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6F1AC59B" w14:textId="77777777" w:rsidTr="00E4712C">
        <w:trPr>
          <w:trHeight w:hRule="exact" w:val="851"/>
        </w:trPr>
        <w:tc>
          <w:tcPr>
            <w:tcW w:w="1280" w:type="dxa"/>
            <w:tcBorders>
              <w:bottom w:val="single" w:sz="4" w:space="0" w:color="auto"/>
            </w:tcBorders>
          </w:tcPr>
          <w:p w14:paraId="0512583D" w14:textId="77777777" w:rsidR="001D2C3F" w:rsidRPr="00F124C6" w:rsidRDefault="001D2C3F" w:rsidP="00E4712C">
            <w:pPr>
              <w:pStyle w:val="H23GC"/>
            </w:pPr>
          </w:p>
        </w:tc>
        <w:tc>
          <w:tcPr>
            <w:tcW w:w="2273" w:type="dxa"/>
            <w:tcBorders>
              <w:bottom w:val="single" w:sz="4" w:space="0" w:color="auto"/>
            </w:tcBorders>
            <w:vAlign w:val="bottom"/>
          </w:tcPr>
          <w:p w14:paraId="2BCFD33C"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5EE76BAD" w14:textId="77777777" w:rsidR="001D2C3F" w:rsidRPr="00515357" w:rsidRDefault="00515357" w:rsidP="00E4712C">
            <w:pPr>
              <w:spacing w:line="240" w:lineRule="atLeast"/>
              <w:jc w:val="right"/>
              <w:rPr>
                <w:sz w:val="20"/>
                <w:szCs w:val="21"/>
              </w:rPr>
            </w:pPr>
            <w:r w:rsidRPr="00515357">
              <w:rPr>
                <w:sz w:val="40"/>
                <w:szCs w:val="21"/>
              </w:rPr>
              <w:t>CRC</w:t>
            </w:r>
            <w:r>
              <w:rPr>
                <w:sz w:val="20"/>
                <w:szCs w:val="21"/>
              </w:rPr>
              <w:t>/C/ISR/CO/5-6</w:t>
            </w:r>
          </w:p>
        </w:tc>
      </w:tr>
      <w:tr w:rsidR="001D2C3F" w:rsidRPr="00F124C6" w14:paraId="06C62C5C" w14:textId="77777777" w:rsidTr="00E4712C">
        <w:trPr>
          <w:trHeight w:hRule="exact" w:val="2835"/>
        </w:trPr>
        <w:tc>
          <w:tcPr>
            <w:tcW w:w="1280" w:type="dxa"/>
            <w:tcBorders>
              <w:top w:val="single" w:sz="4" w:space="0" w:color="auto"/>
              <w:bottom w:val="single" w:sz="12" w:space="0" w:color="auto"/>
            </w:tcBorders>
          </w:tcPr>
          <w:p w14:paraId="711BAB84" w14:textId="77777777" w:rsidR="001D2C3F" w:rsidRPr="00F124C6" w:rsidRDefault="001D2C3F" w:rsidP="00E4712C">
            <w:pPr>
              <w:spacing w:line="120" w:lineRule="atLeast"/>
              <w:rPr>
                <w:sz w:val="10"/>
                <w:szCs w:val="10"/>
              </w:rPr>
            </w:pPr>
          </w:p>
          <w:p w14:paraId="4D8FC97C"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3AE4F260" wp14:editId="7C33121B">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0316E7E" w14:textId="77777777"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2368A673" w14:textId="2E5375F7" w:rsidR="001D2C3F" w:rsidRPr="0004600B" w:rsidRDefault="001D2C3F" w:rsidP="00E4712C">
            <w:pPr>
              <w:spacing w:before="240" w:line="240" w:lineRule="atLeast"/>
              <w:rPr>
                <w:sz w:val="20"/>
              </w:rPr>
            </w:pPr>
            <w:r w:rsidRPr="00F124C6">
              <w:rPr>
                <w:sz w:val="20"/>
              </w:rPr>
              <w:t xml:space="preserve">Distr.: </w:t>
            </w:r>
            <w:r w:rsidR="00515357" w:rsidRPr="00515357">
              <w:rPr>
                <w:sz w:val="20"/>
              </w:rPr>
              <w:t>General</w:t>
            </w:r>
          </w:p>
          <w:p w14:paraId="00C658FB" w14:textId="233D8AEB" w:rsidR="001D2C3F" w:rsidRPr="00F124C6" w:rsidRDefault="00515357" w:rsidP="00CE5DDB">
            <w:pPr>
              <w:spacing w:line="240" w:lineRule="exact"/>
              <w:rPr>
                <w:sz w:val="20"/>
              </w:rPr>
            </w:pPr>
            <w:r>
              <w:rPr>
                <w:rFonts w:hint="eastAsia"/>
                <w:sz w:val="20"/>
              </w:rPr>
              <w:t xml:space="preserve">16 </w:t>
            </w:r>
            <w:r w:rsidRPr="00515357">
              <w:rPr>
                <w:sz w:val="20"/>
              </w:rPr>
              <w:t>October</w:t>
            </w:r>
            <w:r w:rsidR="00AB1CDF">
              <w:rPr>
                <w:sz w:val="20"/>
              </w:rPr>
              <w:t xml:space="preserve"> 20</w:t>
            </w:r>
            <w:r w:rsidR="00586C7B">
              <w:rPr>
                <w:sz w:val="20"/>
              </w:rPr>
              <w:t>2</w:t>
            </w:r>
            <w:r w:rsidR="00A742A6">
              <w:rPr>
                <w:sz w:val="20"/>
              </w:rPr>
              <w:t>4</w:t>
            </w:r>
          </w:p>
          <w:p w14:paraId="5450486F" w14:textId="77777777" w:rsidR="001D2C3F" w:rsidRPr="00F124C6" w:rsidRDefault="001D2C3F" w:rsidP="00CE5DDB">
            <w:pPr>
              <w:spacing w:line="240" w:lineRule="exact"/>
              <w:rPr>
                <w:sz w:val="20"/>
              </w:rPr>
            </w:pPr>
            <w:r w:rsidRPr="00F124C6">
              <w:rPr>
                <w:sz w:val="20"/>
              </w:rPr>
              <w:t xml:space="preserve">Chinese </w:t>
            </w:r>
          </w:p>
          <w:p w14:paraId="26F7AD75" w14:textId="77777777" w:rsidR="001D2C3F" w:rsidRPr="00F124C6" w:rsidRDefault="001D2C3F" w:rsidP="00E4712C">
            <w:pPr>
              <w:spacing w:line="240" w:lineRule="atLeast"/>
            </w:pPr>
            <w:r w:rsidRPr="00F124C6">
              <w:rPr>
                <w:sz w:val="20"/>
              </w:rPr>
              <w:t>Original: English</w:t>
            </w:r>
          </w:p>
        </w:tc>
      </w:tr>
    </w:tbl>
    <w:p w14:paraId="32AD69E2" w14:textId="77777777" w:rsidR="00FE407A" w:rsidRPr="00490593" w:rsidRDefault="00FE407A" w:rsidP="00490593">
      <w:pPr>
        <w:spacing w:before="120"/>
        <w:rPr>
          <w:rFonts w:ascii="Time New Roman" w:eastAsia="黑体" w:hAnsi="Time New Roman" w:hint="eastAsia"/>
          <w:sz w:val="24"/>
        </w:rPr>
      </w:pPr>
      <w:r w:rsidRPr="00490593">
        <w:rPr>
          <w:rFonts w:ascii="Time New Roman" w:eastAsia="黑体" w:hAnsi="Time New Roman"/>
          <w:sz w:val="24"/>
        </w:rPr>
        <w:t>儿童权利委员会</w:t>
      </w:r>
    </w:p>
    <w:p w14:paraId="41C3C6B0" w14:textId="77777777" w:rsidR="00FE407A" w:rsidRPr="003454D2" w:rsidRDefault="00FE407A" w:rsidP="00490593">
      <w:pPr>
        <w:pStyle w:val="HChGC"/>
        <w:rPr>
          <w:bCs/>
        </w:rPr>
      </w:pPr>
      <w:r w:rsidRPr="003454D2">
        <w:tab/>
      </w:r>
      <w:r w:rsidRPr="003454D2">
        <w:tab/>
      </w:r>
      <w:r w:rsidRPr="003454D2">
        <w:t>关于以色列第五和第六次合并定期报告的结论性意见</w:t>
      </w:r>
      <w:r w:rsidRPr="003454D2">
        <w:rPr>
          <w:bCs/>
        </w:rPr>
        <w:footnoteReference w:customMarkFollows="1" w:id="2"/>
        <w:t>*</w:t>
      </w:r>
    </w:p>
    <w:p w14:paraId="0EAA21A3" w14:textId="77777777" w:rsidR="00FE407A" w:rsidRPr="003454D2" w:rsidRDefault="00FE407A" w:rsidP="00490593">
      <w:pPr>
        <w:pStyle w:val="HChGC"/>
      </w:pPr>
      <w:r w:rsidRPr="003454D2">
        <w:tab/>
      </w:r>
      <w:r w:rsidRPr="003454D2">
        <w:t>一</w:t>
      </w:r>
      <w:r w:rsidRPr="003454D2">
        <w:t>.</w:t>
      </w:r>
      <w:r w:rsidRPr="003454D2">
        <w:tab/>
      </w:r>
      <w:r w:rsidRPr="003454D2">
        <w:t>导言</w:t>
      </w:r>
    </w:p>
    <w:p w14:paraId="2FD91992" w14:textId="77777777" w:rsidR="00FE407A" w:rsidRPr="003454D2" w:rsidRDefault="00FE407A" w:rsidP="00FE407A">
      <w:pPr>
        <w:pStyle w:val="SingleTxtGC"/>
        <w:rPr>
          <w:szCs w:val="24"/>
        </w:rPr>
      </w:pPr>
      <w:r w:rsidRPr="003454D2">
        <w:rPr>
          <w:szCs w:val="24"/>
        </w:rPr>
        <w:t>1.</w:t>
      </w:r>
      <w:r w:rsidRPr="003454D2">
        <w:rPr>
          <w:szCs w:val="24"/>
        </w:rPr>
        <w:tab/>
      </w:r>
      <w:r w:rsidRPr="003454D2">
        <w:rPr>
          <w:szCs w:val="24"/>
        </w:rPr>
        <w:t>以色列的第五和第六次合并定期报告</w:t>
      </w:r>
      <w:r w:rsidRPr="003454D2">
        <w:rPr>
          <w:rStyle w:val="a8"/>
          <w:rFonts w:eastAsia="宋体"/>
        </w:rPr>
        <w:footnoteReference w:id="3"/>
      </w:r>
      <w:r w:rsidRPr="003454D2">
        <w:rPr>
          <w:szCs w:val="24"/>
        </w:rPr>
        <w:t xml:space="preserve"> </w:t>
      </w:r>
      <w:r w:rsidRPr="003454D2">
        <w:rPr>
          <w:szCs w:val="24"/>
        </w:rPr>
        <w:t>在委员会</w:t>
      </w:r>
      <w:r w:rsidRPr="003454D2">
        <w:rPr>
          <w:szCs w:val="24"/>
        </w:rPr>
        <w:t>2024</w:t>
      </w:r>
      <w:r w:rsidRPr="003454D2">
        <w:rPr>
          <w:szCs w:val="24"/>
        </w:rPr>
        <w:t>年</w:t>
      </w:r>
      <w:r w:rsidRPr="003454D2">
        <w:rPr>
          <w:szCs w:val="24"/>
        </w:rPr>
        <w:t>9</w:t>
      </w:r>
      <w:r w:rsidRPr="003454D2">
        <w:rPr>
          <w:szCs w:val="24"/>
        </w:rPr>
        <w:t>月</w:t>
      </w:r>
      <w:r w:rsidRPr="003454D2">
        <w:rPr>
          <w:szCs w:val="24"/>
        </w:rPr>
        <w:t>3</w:t>
      </w:r>
      <w:r w:rsidRPr="003454D2">
        <w:rPr>
          <w:szCs w:val="24"/>
        </w:rPr>
        <w:t>日和</w:t>
      </w:r>
      <w:r w:rsidRPr="003454D2">
        <w:rPr>
          <w:szCs w:val="24"/>
        </w:rPr>
        <w:t>4</w:t>
      </w:r>
      <w:r w:rsidRPr="003454D2">
        <w:rPr>
          <w:szCs w:val="24"/>
        </w:rPr>
        <w:t>日举行的第</w:t>
      </w:r>
      <w:r w:rsidRPr="003454D2">
        <w:rPr>
          <w:szCs w:val="24"/>
        </w:rPr>
        <w:t>2830</w:t>
      </w:r>
      <w:r w:rsidRPr="003454D2">
        <w:rPr>
          <w:szCs w:val="24"/>
        </w:rPr>
        <w:t>次和第</w:t>
      </w:r>
      <w:r w:rsidRPr="003454D2">
        <w:rPr>
          <w:szCs w:val="24"/>
        </w:rPr>
        <w:t>2831</w:t>
      </w:r>
      <w:r w:rsidRPr="003454D2">
        <w:rPr>
          <w:szCs w:val="24"/>
        </w:rPr>
        <w:t>次会议上得到审议，</w:t>
      </w:r>
      <w:r w:rsidRPr="003454D2">
        <w:rPr>
          <w:rStyle w:val="a8"/>
          <w:rFonts w:eastAsia="宋体"/>
        </w:rPr>
        <w:footnoteReference w:id="4"/>
      </w:r>
      <w:r w:rsidRPr="005E1101">
        <w:rPr>
          <w:rStyle w:val="SingleTxtGCChar"/>
        </w:rPr>
        <w:t xml:space="preserve"> </w:t>
      </w:r>
      <w:r w:rsidRPr="003454D2">
        <w:rPr>
          <w:szCs w:val="24"/>
        </w:rPr>
        <w:t>委员会在</w:t>
      </w:r>
      <w:r w:rsidRPr="003454D2">
        <w:rPr>
          <w:szCs w:val="24"/>
        </w:rPr>
        <w:t>2024</w:t>
      </w:r>
      <w:r w:rsidRPr="003454D2">
        <w:rPr>
          <w:szCs w:val="24"/>
        </w:rPr>
        <w:t>年</w:t>
      </w:r>
      <w:r w:rsidRPr="003454D2">
        <w:rPr>
          <w:szCs w:val="24"/>
        </w:rPr>
        <w:t>9</w:t>
      </w:r>
      <w:r w:rsidRPr="003454D2">
        <w:rPr>
          <w:szCs w:val="24"/>
        </w:rPr>
        <w:t>月</w:t>
      </w:r>
      <w:r w:rsidRPr="003454D2">
        <w:rPr>
          <w:szCs w:val="24"/>
        </w:rPr>
        <w:t>13</w:t>
      </w:r>
      <w:r w:rsidRPr="003454D2">
        <w:rPr>
          <w:szCs w:val="24"/>
        </w:rPr>
        <w:t>日举行的第</w:t>
      </w:r>
      <w:r w:rsidRPr="003454D2">
        <w:rPr>
          <w:szCs w:val="24"/>
        </w:rPr>
        <w:t>2846</w:t>
      </w:r>
      <w:r w:rsidRPr="003454D2">
        <w:rPr>
          <w:szCs w:val="24"/>
        </w:rPr>
        <w:t>次会议上通过了本结论性意见。</w:t>
      </w:r>
    </w:p>
    <w:p w14:paraId="36B6C816" w14:textId="00D78CD7" w:rsidR="00FE407A" w:rsidRPr="003454D2" w:rsidRDefault="00FE407A" w:rsidP="00FE407A">
      <w:pPr>
        <w:pStyle w:val="SingleTxtGC"/>
        <w:rPr>
          <w:szCs w:val="24"/>
        </w:rPr>
      </w:pPr>
      <w:r w:rsidRPr="003454D2">
        <w:rPr>
          <w:szCs w:val="24"/>
        </w:rPr>
        <w:t>2.</w:t>
      </w:r>
      <w:r w:rsidRPr="003454D2">
        <w:rPr>
          <w:szCs w:val="24"/>
        </w:rPr>
        <w:tab/>
      </w:r>
      <w:r w:rsidRPr="003454D2">
        <w:rPr>
          <w:szCs w:val="24"/>
        </w:rPr>
        <w:t>委员会欢迎缔约国提交第五和第六次合并定期报告并对问题清单</w:t>
      </w:r>
      <w:r w:rsidRPr="003454D2">
        <w:rPr>
          <w:rStyle w:val="a8"/>
          <w:rFonts w:eastAsia="宋体"/>
        </w:rPr>
        <w:footnoteReference w:id="5"/>
      </w:r>
      <w:r w:rsidRPr="005E1101">
        <w:rPr>
          <w:rStyle w:val="SingleTxtGCChar"/>
        </w:rPr>
        <w:t xml:space="preserve"> </w:t>
      </w:r>
      <w:r w:rsidRPr="003454D2">
        <w:rPr>
          <w:szCs w:val="24"/>
        </w:rPr>
        <w:t>及其增编作出书面答复，</w:t>
      </w:r>
      <w:r w:rsidRPr="003454D2">
        <w:rPr>
          <w:rStyle w:val="a8"/>
          <w:rFonts w:eastAsia="宋体"/>
        </w:rPr>
        <w:footnoteReference w:id="6"/>
      </w:r>
      <w:r w:rsidRPr="005E1101">
        <w:rPr>
          <w:rStyle w:val="SingleTxtGCChar"/>
        </w:rPr>
        <w:t xml:space="preserve"> </w:t>
      </w:r>
      <w:r w:rsidRPr="003454D2">
        <w:rPr>
          <w:szCs w:val="24"/>
        </w:rPr>
        <w:t>藉此可以更好地了解缔约国的儿童权利状况。</w:t>
      </w:r>
      <w:r w:rsidR="00431694" w:rsidRPr="00431694">
        <w:rPr>
          <w:rFonts w:hint="eastAsia"/>
          <w:szCs w:val="24"/>
        </w:rPr>
        <w:t>委员会对与缔约国代表团开展的对话表示赞赏。</w:t>
      </w:r>
    </w:p>
    <w:p w14:paraId="1D26C9DD" w14:textId="77777777" w:rsidR="00FE407A" w:rsidRPr="003454D2" w:rsidRDefault="00FE407A" w:rsidP="00FE407A">
      <w:pPr>
        <w:pStyle w:val="SingleTxtGC"/>
        <w:rPr>
          <w:bCs/>
          <w:szCs w:val="24"/>
        </w:rPr>
      </w:pPr>
      <w:r w:rsidRPr="003454D2">
        <w:rPr>
          <w:szCs w:val="24"/>
        </w:rPr>
        <w:t>3.</w:t>
      </w:r>
      <w:r w:rsidRPr="003454D2">
        <w:rPr>
          <w:szCs w:val="24"/>
        </w:rPr>
        <w:tab/>
      </w:r>
      <w:r w:rsidRPr="003454D2">
        <w:rPr>
          <w:szCs w:val="24"/>
        </w:rPr>
        <w:t>然而，委员会深感遗憾的是，缔约国一再否认其在巴勒斯坦被占领土上的</w:t>
      </w:r>
      <w:r w:rsidRPr="003454D2">
        <w:rPr>
          <w:szCs w:val="24"/>
          <w:lang w:val="fr-CH"/>
        </w:rPr>
        <w:t>《公约》法律</w:t>
      </w:r>
      <w:r w:rsidRPr="003454D2">
        <w:rPr>
          <w:szCs w:val="24"/>
        </w:rPr>
        <w:t>义务，其立场是《公约》</w:t>
      </w:r>
      <w:r w:rsidRPr="003454D2">
        <w:rPr>
          <w:rFonts w:hint="eastAsia"/>
          <w:szCs w:val="24"/>
        </w:rPr>
        <w:t>“</w:t>
      </w:r>
      <w:r w:rsidRPr="003454D2">
        <w:rPr>
          <w:szCs w:val="24"/>
        </w:rPr>
        <w:t>不适用于</w:t>
      </w:r>
      <w:r w:rsidRPr="003454D2">
        <w:rPr>
          <w:rFonts w:hint="eastAsia"/>
          <w:szCs w:val="24"/>
        </w:rPr>
        <w:t>……</w:t>
      </w:r>
      <w:r w:rsidRPr="003454D2">
        <w:rPr>
          <w:szCs w:val="24"/>
        </w:rPr>
        <w:t>一国国家领土以外的地区</w:t>
      </w:r>
      <w:r w:rsidRPr="003454D2">
        <w:rPr>
          <w:rFonts w:hint="eastAsia"/>
          <w:szCs w:val="24"/>
        </w:rPr>
        <w:t>”</w:t>
      </w:r>
      <w:r w:rsidRPr="003454D2">
        <w:rPr>
          <w:szCs w:val="24"/>
        </w:rPr>
        <w:t>，</w:t>
      </w:r>
      <w:r w:rsidRPr="003454D2">
        <w:rPr>
          <w:rStyle w:val="a8"/>
          <w:rFonts w:eastAsia="宋体"/>
        </w:rPr>
        <w:footnoteReference w:id="7"/>
      </w:r>
      <w:r w:rsidRPr="003454D2">
        <w:rPr>
          <w:rFonts w:hint="eastAsia"/>
          <w:szCs w:val="24"/>
        </w:rPr>
        <w:t>“</w:t>
      </w:r>
      <w:r w:rsidRPr="003454D2">
        <w:rPr>
          <w:szCs w:val="24"/>
        </w:rPr>
        <w:t>并非旨在适用于武装冲突局势</w:t>
      </w:r>
      <w:r w:rsidRPr="003454D2">
        <w:rPr>
          <w:rFonts w:hint="eastAsia"/>
          <w:szCs w:val="24"/>
        </w:rPr>
        <w:t>”</w:t>
      </w:r>
      <w:r w:rsidRPr="003454D2">
        <w:rPr>
          <w:szCs w:val="24"/>
        </w:rPr>
        <w:t>，</w:t>
      </w:r>
      <w:r w:rsidRPr="003454D2">
        <w:rPr>
          <w:rStyle w:val="a8"/>
          <w:rFonts w:eastAsia="宋体"/>
        </w:rPr>
        <w:footnoteReference w:id="8"/>
      </w:r>
      <w:r w:rsidRPr="005E1101">
        <w:rPr>
          <w:rStyle w:val="SingleTxtGCChar"/>
        </w:rPr>
        <w:t xml:space="preserve"> </w:t>
      </w:r>
      <w:r w:rsidRPr="003454D2">
        <w:rPr>
          <w:szCs w:val="24"/>
        </w:rPr>
        <w:t>国际人道法才是适用于加沙地带和西岸的相关具体法律体系。委员会感到遗憾，由于这一立场，委员会收到的关于生活在巴勒斯坦被占领土上的儿童状况的资料有限。委员会认为，缔约国不能以否认《公约》适用为由为其严重持续违反国际人权法和人道法的行为辩护。在这方面，委员会回顾国际法院的判例，包括</w:t>
      </w:r>
      <w:r w:rsidRPr="003454D2">
        <w:rPr>
          <w:szCs w:val="24"/>
        </w:rPr>
        <w:t>2024</w:t>
      </w:r>
      <w:r w:rsidRPr="003454D2">
        <w:rPr>
          <w:szCs w:val="24"/>
        </w:rPr>
        <w:t>年</w:t>
      </w:r>
      <w:r w:rsidRPr="003454D2">
        <w:rPr>
          <w:szCs w:val="24"/>
        </w:rPr>
        <w:t>7</w:t>
      </w:r>
      <w:r w:rsidRPr="003454D2">
        <w:rPr>
          <w:szCs w:val="24"/>
        </w:rPr>
        <w:t>月</w:t>
      </w:r>
      <w:r w:rsidRPr="003454D2">
        <w:rPr>
          <w:szCs w:val="24"/>
        </w:rPr>
        <w:t>19</w:t>
      </w:r>
      <w:r w:rsidRPr="003454D2">
        <w:rPr>
          <w:szCs w:val="24"/>
        </w:rPr>
        <w:t>日关于以色列在包括东耶路撒冷在内的巴勒斯坦被占领土的政策和做法的法律后果的咨询意见，</w:t>
      </w:r>
      <w:r w:rsidRPr="003454D2">
        <w:rPr>
          <w:rFonts w:hint="eastAsia"/>
          <w:szCs w:val="24"/>
        </w:rPr>
        <w:t>“</w:t>
      </w:r>
      <w:r w:rsidRPr="003454D2">
        <w:rPr>
          <w:szCs w:val="24"/>
        </w:rPr>
        <w:t>国际人权文书适用于</w:t>
      </w:r>
      <w:r>
        <w:rPr>
          <w:rFonts w:hint="eastAsia"/>
          <w:szCs w:val="24"/>
        </w:rPr>
        <w:t>‘</w:t>
      </w:r>
      <w:r w:rsidRPr="003454D2">
        <w:rPr>
          <w:szCs w:val="24"/>
        </w:rPr>
        <w:t>一国在其领土外行使管辖权的行为</w:t>
      </w:r>
      <w:r>
        <w:rPr>
          <w:rFonts w:hint="eastAsia"/>
          <w:szCs w:val="24"/>
        </w:rPr>
        <w:t>’</w:t>
      </w:r>
      <w:r w:rsidRPr="003454D2">
        <w:rPr>
          <w:szCs w:val="24"/>
        </w:rPr>
        <w:t>，特别是在被占领土上</w:t>
      </w:r>
      <w:r w:rsidRPr="003454D2">
        <w:rPr>
          <w:rFonts w:hint="eastAsia"/>
          <w:szCs w:val="24"/>
        </w:rPr>
        <w:t>”</w:t>
      </w:r>
      <w:r w:rsidRPr="003454D2">
        <w:rPr>
          <w:szCs w:val="24"/>
        </w:rPr>
        <w:t>，</w:t>
      </w:r>
      <w:r w:rsidRPr="003454D2">
        <w:rPr>
          <w:rStyle w:val="a8"/>
          <w:rFonts w:eastAsia="宋体"/>
        </w:rPr>
        <w:footnoteReference w:id="9"/>
      </w:r>
      <w:r w:rsidRPr="003454D2">
        <w:rPr>
          <w:bCs/>
          <w:szCs w:val="24"/>
        </w:rPr>
        <w:t xml:space="preserve"> </w:t>
      </w:r>
      <w:r w:rsidRPr="003454D2">
        <w:rPr>
          <w:szCs w:val="24"/>
        </w:rPr>
        <w:t>人权公约提供的保护并不因武装冲突或占领而终止，以色列就其在巴勒斯坦被占领土的行为而言仍受其加入的国际人权条约的约束。委员会的立场与国</w:t>
      </w:r>
      <w:r w:rsidRPr="003454D2">
        <w:rPr>
          <w:szCs w:val="24"/>
        </w:rPr>
        <w:lastRenderedPageBreak/>
        <w:t>际法院的立场一致，重申《公约》在任何时候都适用于所有儿童，直接适用于缔约国行使有效控制的所有领土，并提醒缔约国对巴勒斯坦被占领土上的儿童承担的《公约》和国际人道法的法律义务。</w:t>
      </w:r>
    </w:p>
    <w:p w14:paraId="741ADCE7" w14:textId="77777777" w:rsidR="00FE407A" w:rsidRPr="003454D2" w:rsidRDefault="00FE407A" w:rsidP="003A02EC">
      <w:pPr>
        <w:pStyle w:val="HChGC"/>
      </w:pPr>
      <w:r w:rsidRPr="003454D2">
        <w:tab/>
      </w:r>
      <w:r w:rsidRPr="003454D2">
        <w:t>二</w:t>
      </w:r>
      <w:r w:rsidRPr="003454D2">
        <w:t>.</w:t>
      </w:r>
      <w:r w:rsidRPr="003454D2">
        <w:tab/>
      </w:r>
      <w:r w:rsidRPr="003454D2">
        <w:t>缔约国采取的后续措施和取得的进展</w:t>
      </w:r>
    </w:p>
    <w:p w14:paraId="45997DE8" w14:textId="7AB9EDAE" w:rsidR="00FE407A" w:rsidRPr="003454D2" w:rsidRDefault="00FE407A" w:rsidP="00FE407A">
      <w:pPr>
        <w:pStyle w:val="SingleTxtGC"/>
        <w:rPr>
          <w:szCs w:val="24"/>
        </w:rPr>
      </w:pPr>
      <w:bookmarkStart w:id="1" w:name="_Hlk135842791"/>
      <w:r w:rsidRPr="003454D2">
        <w:rPr>
          <w:szCs w:val="24"/>
        </w:rPr>
        <w:t>4.</w:t>
      </w:r>
      <w:r w:rsidRPr="003454D2">
        <w:rPr>
          <w:szCs w:val="24"/>
        </w:rPr>
        <w:tab/>
      </w:r>
      <w:bookmarkEnd w:id="1"/>
      <w:r w:rsidRPr="003454D2">
        <w:rPr>
          <w:szCs w:val="24"/>
        </w:rPr>
        <w:t>委员会欢迎缔约国为执行《公约》而采取的多项措施，包括通过《</w:t>
      </w:r>
      <w:r w:rsidRPr="003454D2">
        <w:rPr>
          <w:szCs w:val="24"/>
        </w:rPr>
        <w:t>(</w:t>
      </w:r>
      <w:r w:rsidRPr="003454D2">
        <w:rPr>
          <w:szCs w:val="24"/>
        </w:rPr>
        <w:t>关于性犯罪或严重家庭暴力犯罪刑事诉讼中的精神治疗的</w:t>
      </w:r>
      <w:r w:rsidRPr="003454D2">
        <w:rPr>
          <w:szCs w:val="24"/>
        </w:rPr>
        <w:t>)</w:t>
      </w:r>
      <w:r w:rsidRPr="003454D2">
        <w:rPr>
          <w:szCs w:val="24"/>
        </w:rPr>
        <w:t>证据特权法》</w:t>
      </w:r>
      <w:r w:rsidRPr="003454D2">
        <w:rPr>
          <w:szCs w:val="24"/>
        </w:rPr>
        <w:t>(</w:t>
      </w:r>
      <w:r w:rsidRPr="003454D2">
        <w:rPr>
          <w:szCs w:val="24"/>
        </w:rPr>
        <w:t>立法修正案</w:t>
      </w:r>
      <w:r w:rsidRPr="003454D2">
        <w:rPr>
          <w:szCs w:val="24"/>
        </w:rPr>
        <w:t>)</w:t>
      </w:r>
      <w:r w:rsidRPr="003454D2">
        <w:rPr>
          <w:szCs w:val="24"/>
        </w:rPr>
        <w:t>、《残疾人社会服务法》、《防止利用互联网实施犯罪机关法》、《幼儿理事会法》、《儿童寄养法》、《学生权利法》修正案和《妇女就业法》修正案、《禁止产品、服务和进入娱乐场所和公共场所歧视法》修正案、《刑法》修正案、《法律援助法》修正案、《幼儿日托中心监督法》、关于制定题为</w:t>
      </w:r>
      <w:r w:rsidRPr="003454D2">
        <w:rPr>
          <w:rFonts w:hint="eastAsia"/>
          <w:szCs w:val="24"/>
        </w:rPr>
        <w:t>“</w:t>
      </w:r>
      <w:r w:rsidRPr="003454D2">
        <w:rPr>
          <w:szCs w:val="24"/>
        </w:rPr>
        <w:t>进步</w:t>
      </w:r>
      <w:r>
        <w:rPr>
          <w:rFonts w:hint="eastAsia"/>
          <w:szCs w:val="24"/>
          <w:lang w:val="fr-CH"/>
        </w:rPr>
        <w:t>”</w:t>
      </w:r>
      <w:r w:rsidRPr="003454D2">
        <w:rPr>
          <w:szCs w:val="24"/>
        </w:rPr>
        <w:t>的五年计划</w:t>
      </w:r>
      <w:r w:rsidRPr="003454D2">
        <w:rPr>
          <w:szCs w:val="24"/>
        </w:rPr>
        <w:t>(2022</w:t>
      </w:r>
      <w:r w:rsidR="003A02EC" w:rsidRPr="003A02EC">
        <w:t>-</w:t>
      </w:r>
      <w:r w:rsidRPr="003A02EC">
        <w:t>20</w:t>
      </w:r>
      <w:r w:rsidRPr="003454D2">
        <w:rPr>
          <w:szCs w:val="24"/>
        </w:rPr>
        <w:t>26</w:t>
      </w:r>
      <w:r w:rsidRPr="003454D2">
        <w:rPr>
          <w:szCs w:val="24"/>
        </w:rPr>
        <w:t>年</w:t>
      </w:r>
      <w:r w:rsidRPr="003454D2">
        <w:rPr>
          <w:szCs w:val="24"/>
        </w:rPr>
        <w:t>)</w:t>
      </w:r>
      <w:r w:rsidRPr="003454D2">
        <w:rPr>
          <w:szCs w:val="24"/>
        </w:rPr>
        <w:t>的第</w:t>
      </w:r>
      <w:r w:rsidRPr="003454D2">
        <w:rPr>
          <w:szCs w:val="24"/>
        </w:rPr>
        <w:t>550</w:t>
      </w:r>
      <w:r w:rsidRPr="003454D2">
        <w:rPr>
          <w:szCs w:val="24"/>
        </w:rPr>
        <w:t>号政府决议、《青年就业</w:t>
      </w:r>
      <w:r w:rsidRPr="003454D2">
        <w:rPr>
          <w:szCs w:val="24"/>
        </w:rPr>
        <w:t>(</w:t>
      </w:r>
      <w:r w:rsidRPr="003454D2">
        <w:rPr>
          <w:szCs w:val="24"/>
        </w:rPr>
        <w:t>禁止和限制就业</w:t>
      </w:r>
      <w:r w:rsidRPr="003454D2">
        <w:rPr>
          <w:szCs w:val="24"/>
        </w:rPr>
        <w:t>)</w:t>
      </w:r>
      <w:r w:rsidRPr="003454D2">
        <w:rPr>
          <w:szCs w:val="24"/>
        </w:rPr>
        <w:t>条例》修正案，以及关于在特拉维夫</w:t>
      </w:r>
      <w:r>
        <w:rPr>
          <w:rFonts w:hint="eastAsia"/>
          <w:szCs w:val="24"/>
        </w:rPr>
        <w:t>－</w:t>
      </w:r>
      <w:r w:rsidRPr="003454D2">
        <w:rPr>
          <w:szCs w:val="24"/>
        </w:rPr>
        <w:t>雅法为无合法身份父母的婴幼儿提供额外托儿支助服务的第</w:t>
      </w:r>
      <w:r w:rsidRPr="003454D2">
        <w:rPr>
          <w:szCs w:val="24"/>
        </w:rPr>
        <w:t>2487</w:t>
      </w:r>
      <w:r w:rsidRPr="003454D2">
        <w:rPr>
          <w:szCs w:val="24"/>
        </w:rPr>
        <w:t>号政府决议。</w:t>
      </w:r>
    </w:p>
    <w:p w14:paraId="2C800E04" w14:textId="77777777" w:rsidR="00FE407A" w:rsidRPr="003454D2" w:rsidRDefault="00FE407A" w:rsidP="003A02EC">
      <w:pPr>
        <w:pStyle w:val="HChGC"/>
      </w:pPr>
      <w:r w:rsidRPr="003454D2">
        <w:tab/>
      </w:r>
      <w:r w:rsidRPr="003454D2">
        <w:t>三</w:t>
      </w:r>
      <w:r w:rsidRPr="003454D2">
        <w:t>.</w:t>
      </w:r>
      <w:r w:rsidRPr="003454D2">
        <w:tab/>
      </w:r>
      <w:r w:rsidRPr="003454D2">
        <w:t>妨碍执行《公约》的因素和困难</w:t>
      </w:r>
    </w:p>
    <w:p w14:paraId="47A67609" w14:textId="77777777" w:rsidR="00FE407A" w:rsidRPr="003454D2" w:rsidRDefault="00FE407A" w:rsidP="00FE407A">
      <w:pPr>
        <w:pStyle w:val="SingleTxtGC"/>
        <w:rPr>
          <w:szCs w:val="24"/>
        </w:rPr>
      </w:pPr>
      <w:r w:rsidRPr="003454D2">
        <w:rPr>
          <w:szCs w:val="24"/>
        </w:rPr>
        <w:t>5.</w:t>
      </w:r>
      <w:r w:rsidRPr="003454D2">
        <w:rPr>
          <w:szCs w:val="24"/>
        </w:rPr>
        <w:tab/>
      </w:r>
      <w:r w:rsidRPr="003454D2">
        <w:rPr>
          <w:szCs w:val="24"/>
        </w:rPr>
        <w:t>委员会注意到，哈马斯和其他巴勒斯坦好战团体</w:t>
      </w:r>
      <w:r w:rsidRPr="003454D2">
        <w:rPr>
          <w:szCs w:val="24"/>
        </w:rPr>
        <w:t>2023</w:t>
      </w:r>
      <w:r w:rsidRPr="003454D2">
        <w:rPr>
          <w:szCs w:val="24"/>
        </w:rPr>
        <w:t>年</w:t>
      </w:r>
      <w:r w:rsidRPr="003454D2">
        <w:rPr>
          <w:szCs w:val="24"/>
        </w:rPr>
        <w:t>10</w:t>
      </w:r>
      <w:r w:rsidRPr="003454D2">
        <w:rPr>
          <w:szCs w:val="24"/>
        </w:rPr>
        <w:t>月</w:t>
      </w:r>
      <w:r w:rsidRPr="003454D2">
        <w:rPr>
          <w:szCs w:val="24"/>
        </w:rPr>
        <w:t>7</w:t>
      </w:r>
      <w:r w:rsidRPr="003454D2">
        <w:rPr>
          <w:szCs w:val="24"/>
        </w:rPr>
        <w:t>日实施的恐怖袭击以及持续的武装冲突造成了特别严重的影响，引发了严重侵犯儿童权利的行为，对落实《公约》所载权利构成重大障碍。委员会强调，缔约国继续占领巴勒斯坦被占领土和被占领的叙利亚戈兰高地并进一步扩大非法定居点，严重侵犯了生活在这些地区的儿童及其家人的权利，妨碍他们享有《公约》规定的权利。在这方面，委员会提醒缔约国注意国际人权义务的连续性，并提醒注意《公约》及其任择议定书规定的权利在任何时候都适用于所有儿童。委员会还提醒缔约国有责任保护受其管辖以及在其有效控制下的领土上的人口，并应立即采取措施停止对平民过度使用致命武力，防止进一步暴力侵害儿童，包括杀害、伤害、酷刑和虐待等情况。</w:t>
      </w:r>
    </w:p>
    <w:p w14:paraId="580B1527" w14:textId="77777777" w:rsidR="00FE407A" w:rsidRPr="003454D2" w:rsidRDefault="00FE407A" w:rsidP="003A02EC">
      <w:pPr>
        <w:pStyle w:val="HChGC"/>
      </w:pPr>
      <w:r w:rsidRPr="003454D2">
        <w:tab/>
      </w:r>
      <w:r w:rsidRPr="003454D2">
        <w:t>四</w:t>
      </w:r>
      <w:r w:rsidRPr="003454D2">
        <w:t>.</w:t>
      </w:r>
      <w:r w:rsidRPr="003454D2">
        <w:tab/>
      </w:r>
      <w:r w:rsidRPr="003454D2">
        <w:t>关注的主要领域及建议</w:t>
      </w:r>
    </w:p>
    <w:p w14:paraId="3C3769DC" w14:textId="77777777" w:rsidR="00FE407A" w:rsidRPr="003454D2" w:rsidRDefault="00FE407A" w:rsidP="00FE407A">
      <w:pPr>
        <w:pStyle w:val="SingleTxtGC"/>
        <w:rPr>
          <w:szCs w:val="24"/>
        </w:rPr>
      </w:pPr>
      <w:r w:rsidRPr="003454D2">
        <w:rPr>
          <w:szCs w:val="24"/>
        </w:rPr>
        <w:t>6.</w:t>
      </w:r>
      <w:r w:rsidRPr="003454D2">
        <w:rPr>
          <w:szCs w:val="24"/>
        </w:rPr>
        <w:tab/>
      </w:r>
      <w:r w:rsidRPr="003454D2">
        <w:rPr>
          <w:szCs w:val="24"/>
        </w:rPr>
        <w:t>委员会提醒缔约国注意《公约》规定的各项权利不可分割且相互依存，强调本结论性意见所载各项建议都十分重要。委员会提请缔约国注意关于以下领域的建议，对此必须采取紧急措施：不歧视</w:t>
      </w:r>
      <w:r w:rsidRPr="003454D2">
        <w:rPr>
          <w:szCs w:val="24"/>
        </w:rPr>
        <w:t>(</w:t>
      </w:r>
      <w:r w:rsidRPr="003454D2">
        <w:rPr>
          <w:szCs w:val="24"/>
        </w:rPr>
        <w:t>第</w:t>
      </w:r>
      <w:r w:rsidRPr="003454D2">
        <w:rPr>
          <w:szCs w:val="24"/>
        </w:rPr>
        <w:t>18</w:t>
      </w:r>
      <w:r w:rsidRPr="003454D2">
        <w:rPr>
          <w:szCs w:val="24"/>
        </w:rPr>
        <w:t>段</w:t>
      </w:r>
      <w:r w:rsidRPr="003454D2">
        <w:rPr>
          <w:szCs w:val="24"/>
        </w:rPr>
        <w:t>)</w:t>
      </w:r>
      <w:r w:rsidRPr="003454D2">
        <w:rPr>
          <w:szCs w:val="24"/>
        </w:rPr>
        <w:t>，生命、生存和发展权</w:t>
      </w:r>
      <w:r w:rsidRPr="003454D2">
        <w:rPr>
          <w:szCs w:val="24"/>
        </w:rPr>
        <w:t>(</w:t>
      </w:r>
      <w:r w:rsidRPr="003454D2">
        <w:rPr>
          <w:szCs w:val="24"/>
        </w:rPr>
        <w:t>第</w:t>
      </w:r>
      <w:r w:rsidRPr="003454D2">
        <w:rPr>
          <w:szCs w:val="24"/>
        </w:rPr>
        <w:t>21</w:t>
      </w:r>
      <w:r w:rsidRPr="003454D2">
        <w:rPr>
          <w:szCs w:val="24"/>
        </w:rPr>
        <w:t>段</w:t>
      </w:r>
      <w:r w:rsidRPr="003454D2">
        <w:rPr>
          <w:szCs w:val="24"/>
        </w:rPr>
        <w:t>)</w:t>
      </w:r>
      <w:r w:rsidRPr="003454D2">
        <w:rPr>
          <w:szCs w:val="24"/>
        </w:rPr>
        <w:t>、酷刑和其他残忍、不人道或有辱人格的待遇或处罚</w:t>
      </w:r>
      <w:r w:rsidRPr="003454D2">
        <w:rPr>
          <w:szCs w:val="24"/>
        </w:rPr>
        <w:t>(</w:t>
      </w:r>
      <w:r w:rsidRPr="003454D2">
        <w:rPr>
          <w:szCs w:val="24"/>
        </w:rPr>
        <w:t>第</w:t>
      </w:r>
      <w:r w:rsidRPr="003454D2">
        <w:rPr>
          <w:szCs w:val="24"/>
        </w:rPr>
        <w:t>30</w:t>
      </w:r>
      <w:r w:rsidRPr="003454D2">
        <w:rPr>
          <w:szCs w:val="24"/>
        </w:rPr>
        <w:t>段</w:t>
      </w:r>
      <w:r w:rsidRPr="003454D2">
        <w:rPr>
          <w:szCs w:val="24"/>
        </w:rPr>
        <w:t>)</w:t>
      </w:r>
      <w:r w:rsidRPr="003454D2">
        <w:rPr>
          <w:szCs w:val="24"/>
        </w:rPr>
        <w:t>、精神健康</w:t>
      </w:r>
      <w:r w:rsidRPr="003454D2">
        <w:rPr>
          <w:szCs w:val="24"/>
        </w:rPr>
        <w:t>(</w:t>
      </w:r>
      <w:r w:rsidRPr="003454D2">
        <w:rPr>
          <w:szCs w:val="24"/>
        </w:rPr>
        <w:t>第</w:t>
      </w:r>
      <w:r w:rsidRPr="003454D2">
        <w:rPr>
          <w:szCs w:val="24"/>
        </w:rPr>
        <w:t>38</w:t>
      </w:r>
      <w:r w:rsidRPr="003454D2">
        <w:rPr>
          <w:szCs w:val="24"/>
        </w:rPr>
        <w:t>段</w:t>
      </w:r>
      <w:r w:rsidRPr="003454D2">
        <w:rPr>
          <w:szCs w:val="24"/>
        </w:rPr>
        <w:t>)</w:t>
      </w:r>
      <w:r w:rsidRPr="003454D2">
        <w:rPr>
          <w:szCs w:val="24"/>
        </w:rPr>
        <w:t>、儿童司法</w:t>
      </w:r>
      <w:r w:rsidRPr="003454D2">
        <w:rPr>
          <w:szCs w:val="24"/>
        </w:rPr>
        <w:t>(</w:t>
      </w:r>
      <w:r w:rsidRPr="003454D2">
        <w:rPr>
          <w:szCs w:val="24"/>
        </w:rPr>
        <w:t>第</w:t>
      </w:r>
      <w:r w:rsidRPr="003454D2">
        <w:rPr>
          <w:szCs w:val="24"/>
        </w:rPr>
        <w:t>49</w:t>
      </w:r>
      <w:r w:rsidRPr="003454D2">
        <w:rPr>
          <w:szCs w:val="24"/>
        </w:rPr>
        <w:t>段</w:t>
      </w:r>
      <w:r w:rsidRPr="003454D2">
        <w:rPr>
          <w:szCs w:val="24"/>
        </w:rPr>
        <w:t>)</w:t>
      </w:r>
      <w:r w:rsidRPr="003454D2">
        <w:rPr>
          <w:szCs w:val="24"/>
        </w:rPr>
        <w:t>以及在巴勒斯坦被占领土侵犯《公约》规定的儿童权利</w:t>
      </w:r>
      <w:r w:rsidRPr="003454D2">
        <w:rPr>
          <w:szCs w:val="24"/>
        </w:rPr>
        <w:t>(</w:t>
      </w:r>
      <w:r w:rsidRPr="003454D2">
        <w:rPr>
          <w:szCs w:val="24"/>
        </w:rPr>
        <w:t>第</w:t>
      </w:r>
      <w:r w:rsidRPr="003454D2">
        <w:rPr>
          <w:szCs w:val="24"/>
        </w:rPr>
        <w:t>51</w:t>
      </w:r>
      <w:r w:rsidRPr="003454D2">
        <w:rPr>
          <w:szCs w:val="24"/>
        </w:rPr>
        <w:t>、第</w:t>
      </w:r>
      <w:r w:rsidRPr="003454D2">
        <w:rPr>
          <w:szCs w:val="24"/>
        </w:rPr>
        <w:t>53</w:t>
      </w:r>
      <w:r w:rsidRPr="003454D2">
        <w:rPr>
          <w:szCs w:val="24"/>
        </w:rPr>
        <w:t>和第</w:t>
      </w:r>
      <w:r w:rsidRPr="003454D2">
        <w:rPr>
          <w:szCs w:val="24"/>
        </w:rPr>
        <w:t>55</w:t>
      </w:r>
      <w:r w:rsidRPr="003454D2">
        <w:rPr>
          <w:szCs w:val="24"/>
        </w:rPr>
        <w:t>段</w:t>
      </w:r>
      <w:r w:rsidRPr="003454D2">
        <w:rPr>
          <w:szCs w:val="24"/>
        </w:rPr>
        <w:t>)</w:t>
      </w:r>
      <w:r w:rsidRPr="003454D2">
        <w:rPr>
          <w:szCs w:val="24"/>
        </w:rPr>
        <w:t>。</w:t>
      </w:r>
    </w:p>
    <w:p w14:paraId="34E4FDF4" w14:textId="77777777" w:rsidR="00FE407A" w:rsidRPr="003454D2" w:rsidRDefault="00FE407A" w:rsidP="003A02EC">
      <w:pPr>
        <w:pStyle w:val="H1GC"/>
      </w:pPr>
      <w:r w:rsidRPr="003454D2">
        <w:tab/>
        <w:t>A.</w:t>
      </w:r>
      <w:r w:rsidRPr="003454D2">
        <w:tab/>
      </w:r>
      <w:r w:rsidRPr="003454D2">
        <w:t>一般执行措施</w:t>
      </w:r>
      <w:r w:rsidRPr="003454D2">
        <w:t>(</w:t>
      </w:r>
      <w:r w:rsidRPr="003454D2">
        <w:t>第</w:t>
      </w:r>
      <w:r w:rsidRPr="003454D2">
        <w:t>1</w:t>
      </w:r>
      <w:r w:rsidRPr="003454D2">
        <w:t>条、第</w:t>
      </w:r>
      <w:r w:rsidRPr="003454D2">
        <w:t>4</w:t>
      </w:r>
      <w:r w:rsidRPr="003454D2">
        <w:t>条、第</w:t>
      </w:r>
      <w:r w:rsidRPr="003454D2">
        <w:t>42</w:t>
      </w:r>
      <w:r w:rsidRPr="003454D2">
        <w:t>条和第</w:t>
      </w:r>
      <w:r w:rsidRPr="003454D2">
        <w:t>44</w:t>
      </w:r>
      <w:r w:rsidRPr="003454D2">
        <w:t>条第</w:t>
      </w:r>
      <w:r w:rsidRPr="003454D2">
        <w:t>6</w:t>
      </w:r>
      <w:r w:rsidRPr="003454D2">
        <w:t>款</w:t>
      </w:r>
      <w:r w:rsidRPr="003454D2">
        <w:t>)</w:t>
      </w:r>
    </w:p>
    <w:p w14:paraId="4FEF5C19" w14:textId="77777777" w:rsidR="00FE407A" w:rsidRPr="003454D2" w:rsidRDefault="00FE407A" w:rsidP="003A02EC">
      <w:pPr>
        <w:pStyle w:val="H23GC"/>
      </w:pPr>
      <w:r w:rsidRPr="003454D2">
        <w:tab/>
      </w:r>
      <w:r w:rsidRPr="003454D2">
        <w:tab/>
      </w:r>
      <w:r w:rsidRPr="003454D2">
        <w:t>《公约》的法律地位</w:t>
      </w:r>
    </w:p>
    <w:p w14:paraId="2CACF87C" w14:textId="77777777" w:rsidR="00FE407A" w:rsidRPr="00061AF6" w:rsidRDefault="00FE407A" w:rsidP="00FE407A">
      <w:pPr>
        <w:pStyle w:val="SingleTxtGC"/>
        <w:rPr>
          <w:rFonts w:ascii="Time New Roman" w:eastAsia="黑体" w:hAnsi="Time New Roman" w:hint="eastAsia"/>
          <w:bCs/>
          <w:szCs w:val="24"/>
        </w:rPr>
      </w:pPr>
      <w:r w:rsidRPr="00061AF6">
        <w:rPr>
          <w:rFonts w:ascii="Time New Roman" w:eastAsia="黑体" w:hAnsi="Time New Roman"/>
          <w:bCs/>
          <w:szCs w:val="24"/>
        </w:rPr>
        <w:t>7.</w:t>
      </w:r>
      <w:r w:rsidRPr="00061AF6">
        <w:rPr>
          <w:rFonts w:ascii="Time New Roman" w:eastAsia="黑体" w:hAnsi="Time New Roman"/>
          <w:bCs/>
          <w:szCs w:val="24"/>
        </w:rPr>
        <w:tab/>
      </w:r>
      <w:r w:rsidRPr="00061AF6">
        <w:rPr>
          <w:rFonts w:ascii="Time New Roman" w:eastAsia="黑体" w:hAnsi="Time New Roman"/>
          <w:bCs/>
          <w:szCs w:val="24"/>
        </w:rPr>
        <w:t>委员会敦促缔约国确保在巴勒斯坦被占领土，</w:t>
      </w:r>
      <w:r w:rsidRPr="00061AF6">
        <w:rPr>
          <w:rFonts w:ascii="Time New Roman" w:eastAsia="黑体" w:hAnsi="Time New Roman" w:hint="eastAsia"/>
          <w:bCs/>
          <w:szCs w:val="24"/>
        </w:rPr>
        <w:t>即</w:t>
      </w:r>
      <w:r w:rsidRPr="00061AF6">
        <w:rPr>
          <w:rFonts w:ascii="Time New Roman" w:eastAsia="黑体" w:hAnsi="Time New Roman"/>
          <w:bCs/>
          <w:szCs w:val="24"/>
        </w:rPr>
        <w:t>在</w:t>
      </w:r>
      <w:r w:rsidRPr="00061AF6">
        <w:rPr>
          <w:rFonts w:ascii="Time New Roman" w:eastAsia="黑体" w:hAnsi="Time New Roman" w:hint="eastAsia"/>
          <w:bCs/>
          <w:szCs w:val="24"/>
        </w:rPr>
        <w:t>包括东耶路撒冷在内的</w:t>
      </w:r>
      <w:r w:rsidRPr="00061AF6">
        <w:rPr>
          <w:rFonts w:ascii="Time New Roman" w:eastAsia="黑体" w:hAnsi="Time New Roman"/>
          <w:bCs/>
          <w:szCs w:val="24"/>
        </w:rPr>
        <w:t>西岸和加沙地带完全适用《公约》，确保在其管辖和有效控制下的所有儿童充分享有《公约》所载的权利。</w:t>
      </w:r>
    </w:p>
    <w:p w14:paraId="02C578E1" w14:textId="77777777" w:rsidR="00FE407A" w:rsidRPr="003454D2" w:rsidRDefault="00FE407A" w:rsidP="003A02EC">
      <w:pPr>
        <w:pStyle w:val="H23GC"/>
      </w:pPr>
      <w:r w:rsidRPr="003454D2">
        <w:lastRenderedPageBreak/>
        <w:tab/>
      </w:r>
      <w:r w:rsidRPr="003454D2">
        <w:tab/>
      </w:r>
      <w:r w:rsidRPr="003454D2">
        <w:t>立法</w:t>
      </w:r>
    </w:p>
    <w:p w14:paraId="6CBAFC51" w14:textId="77777777" w:rsidR="00FE407A" w:rsidRPr="003454D2" w:rsidRDefault="00FE407A" w:rsidP="00FE407A">
      <w:pPr>
        <w:pStyle w:val="SingleTxtGC"/>
        <w:rPr>
          <w:bCs/>
          <w:szCs w:val="24"/>
        </w:rPr>
      </w:pPr>
      <w:r w:rsidRPr="003454D2">
        <w:rPr>
          <w:bCs/>
          <w:szCs w:val="24"/>
        </w:rPr>
        <w:t>8.</w:t>
      </w:r>
      <w:r w:rsidRPr="003454D2">
        <w:rPr>
          <w:bCs/>
          <w:szCs w:val="24"/>
        </w:rPr>
        <w:tab/>
      </w:r>
      <w:r w:rsidRPr="003454D2">
        <w:rPr>
          <w:rFonts w:eastAsia="黑体"/>
          <w:szCs w:val="24"/>
        </w:rPr>
        <w:t>委员会回顾</w:t>
      </w:r>
      <w:r w:rsidRPr="003454D2">
        <w:rPr>
          <w:rFonts w:eastAsia="黑体" w:hint="eastAsia"/>
          <w:szCs w:val="24"/>
        </w:rPr>
        <w:t>先前的</w:t>
      </w:r>
      <w:r w:rsidRPr="003454D2">
        <w:rPr>
          <w:rFonts w:eastAsia="黑体"/>
          <w:szCs w:val="24"/>
        </w:rPr>
        <w:t>建议，</w:t>
      </w:r>
      <w:r w:rsidRPr="003454D2">
        <w:rPr>
          <w:rStyle w:val="a8"/>
          <w:rFonts w:eastAsia="宋体"/>
        </w:rPr>
        <w:footnoteReference w:id="10"/>
      </w:r>
      <w:r w:rsidRPr="005E1101">
        <w:rPr>
          <w:rStyle w:val="SingleTxtGCChar"/>
        </w:rPr>
        <w:t xml:space="preserve"> </w:t>
      </w:r>
      <w:r w:rsidRPr="003454D2">
        <w:rPr>
          <w:rFonts w:eastAsia="黑体"/>
          <w:szCs w:val="24"/>
        </w:rPr>
        <w:t>并建议缔约国：</w:t>
      </w:r>
    </w:p>
    <w:p w14:paraId="5C6EB28D"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(a)</w:t>
      </w:r>
      <w:r w:rsidRPr="003454D2">
        <w:rPr>
          <w:bCs/>
          <w:szCs w:val="24"/>
        </w:rPr>
        <w:tab/>
      </w:r>
      <w:r w:rsidRPr="003454D2">
        <w:rPr>
          <w:rFonts w:eastAsia="黑体"/>
          <w:bCs/>
          <w:szCs w:val="24"/>
        </w:rPr>
        <w:t>将《公约》完全纳入国家立法，对所有立法进行全面审查，使之与《公约》保持一致并</w:t>
      </w:r>
      <w:r w:rsidRPr="003454D2">
        <w:rPr>
          <w:rFonts w:eastAsia="黑体" w:hint="eastAsia"/>
          <w:bCs/>
          <w:szCs w:val="24"/>
        </w:rPr>
        <w:t>解决</w:t>
      </w:r>
      <w:r w:rsidRPr="003454D2">
        <w:rPr>
          <w:rFonts w:eastAsia="黑体"/>
          <w:bCs/>
          <w:szCs w:val="24"/>
        </w:rPr>
        <w:t>任何与《公约》不一致的问题；</w:t>
      </w:r>
    </w:p>
    <w:p w14:paraId="1DC4B732"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(b)</w:t>
      </w:r>
      <w:r w:rsidRPr="003454D2">
        <w:rPr>
          <w:bCs/>
          <w:szCs w:val="24"/>
        </w:rPr>
        <w:tab/>
      </w:r>
      <w:r w:rsidRPr="003454D2">
        <w:rPr>
          <w:rFonts w:eastAsia="黑体"/>
          <w:bCs/>
          <w:szCs w:val="24"/>
        </w:rPr>
        <w:t>确保有效落实《儿童权利法》执行准则，包括在政府法案的起草阶段评估法案对儿童权利的影响，制定关于儿童政策的儿童权利影响</w:t>
      </w:r>
      <w:r w:rsidRPr="003454D2">
        <w:rPr>
          <w:rFonts w:eastAsia="黑体" w:hint="eastAsia"/>
          <w:bCs/>
          <w:szCs w:val="24"/>
        </w:rPr>
        <w:t>强制</w:t>
      </w:r>
      <w:r w:rsidRPr="003454D2">
        <w:rPr>
          <w:rFonts w:eastAsia="黑体"/>
          <w:bCs/>
          <w:szCs w:val="24"/>
        </w:rPr>
        <w:t>评估程序；</w:t>
      </w:r>
    </w:p>
    <w:p w14:paraId="1EB4C931"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(c)</w:t>
      </w:r>
      <w:r w:rsidRPr="003454D2">
        <w:rPr>
          <w:bCs/>
          <w:szCs w:val="24"/>
        </w:rPr>
        <w:tab/>
      </w:r>
      <w:r w:rsidRPr="003454D2">
        <w:rPr>
          <w:rFonts w:eastAsia="黑体"/>
          <w:bCs/>
          <w:szCs w:val="24"/>
        </w:rPr>
        <w:t>确保巴勒斯坦被占领土上的所有儿童都受到儿童待遇，得到《公约》规定的保护。</w:t>
      </w:r>
    </w:p>
    <w:p w14:paraId="18970FFB" w14:textId="77777777" w:rsidR="00FE407A" w:rsidRPr="003454D2" w:rsidRDefault="00FE407A" w:rsidP="003A02EC">
      <w:pPr>
        <w:pStyle w:val="H23GC"/>
      </w:pPr>
      <w:r w:rsidRPr="003454D2">
        <w:tab/>
      </w:r>
      <w:r w:rsidRPr="003454D2">
        <w:tab/>
      </w:r>
      <w:r w:rsidRPr="003454D2">
        <w:t>全面的政策和战略</w:t>
      </w:r>
    </w:p>
    <w:p w14:paraId="764CC5FB" w14:textId="77777777" w:rsidR="00FE407A" w:rsidRPr="003454D2" w:rsidRDefault="00FE407A" w:rsidP="00FE407A">
      <w:pPr>
        <w:pStyle w:val="SingleTxtGC"/>
        <w:rPr>
          <w:bCs/>
          <w:szCs w:val="24"/>
        </w:rPr>
      </w:pPr>
      <w:r w:rsidRPr="003454D2">
        <w:rPr>
          <w:bCs/>
          <w:szCs w:val="24"/>
        </w:rPr>
        <w:t>9.</w:t>
      </w:r>
      <w:r w:rsidRPr="003454D2">
        <w:rPr>
          <w:bCs/>
          <w:szCs w:val="24"/>
        </w:rPr>
        <w:tab/>
      </w:r>
      <w:r w:rsidRPr="003454D2">
        <w:rPr>
          <w:rFonts w:eastAsia="黑体"/>
          <w:szCs w:val="24"/>
        </w:rPr>
        <w:t>委员会回顾先前的建议，</w:t>
      </w:r>
      <w:r w:rsidRPr="003454D2">
        <w:rPr>
          <w:rStyle w:val="a8"/>
          <w:rFonts w:eastAsia="宋体"/>
        </w:rPr>
        <w:footnoteReference w:id="11"/>
      </w:r>
      <w:r w:rsidRPr="003454D2">
        <w:rPr>
          <w:rFonts w:eastAsia="黑体"/>
          <w:szCs w:val="24"/>
        </w:rPr>
        <w:t xml:space="preserve"> </w:t>
      </w:r>
      <w:r w:rsidRPr="003454D2">
        <w:rPr>
          <w:rFonts w:eastAsia="黑体"/>
          <w:szCs w:val="24"/>
        </w:rPr>
        <w:t>建议缔约国在儿童的参与下制订并通过一项涵盖《公约》及其任择议定书所有领域的儿童权利综合政策和行动计划，其中包括《公约》及其任择议定书所涵盖的所有领域，并纳入具体、有时限和可衡量的目标。</w:t>
      </w:r>
    </w:p>
    <w:p w14:paraId="7A54180E" w14:textId="77777777" w:rsidR="00FE407A" w:rsidRPr="003454D2" w:rsidRDefault="00FE407A" w:rsidP="003A02EC">
      <w:pPr>
        <w:pStyle w:val="H23GC"/>
      </w:pPr>
      <w:r w:rsidRPr="003454D2">
        <w:tab/>
      </w:r>
      <w:r w:rsidRPr="003454D2">
        <w:tab/>
      </w:r>
      <w:r w:rsidRPr="003454D2">
        <w:t>协调</w:t>
      </w:r>
    </w:p>
    <w:p w14:paraId="072BC441" w14:textId="77777777" w:rsidR="00FE407A" w:rsidRPr="003454D2" w:rsidRDefault="00FE407A" w:rsidP="00FE407A">
      <w:pPr>
        <w:pStyle w:val="SingleTxtGC"/>
        <w:rPr>
          <w:bCs/>
          <w:szCs w:val="24"/>
        </w:rPr>
      </w:pPr>
      <w:bookmarkStart w:id="2" w:name="_Hlk177135343"/>
      <w:r w:rsidRPr="003454D2">
        <w:rPr>
          <w:bCs/>
          <w:szCs w:val="24"/>
        </w:rPr>
        <w:t>10.</w:t>
      </w:r>
      <w:r w:rsidRPr="003454D2">
        <w:rPr>
          <w:bCs/>
          <w:szCs w:val="24"/>
        </w:rPr>
        <w:tab/>
      </w:r>
      <w:bookmarkEnd w:id="2"/>
      <w:r w:rsidRPr="003454D2">
        <w:rPr>
          <w:rFonts w:eastAsia="黑体"/>
          <w:bCs/>
          <w:szCs w:val="24"/>
        </w:rPr>
        <w:t>委员会欢迎设立政府儿童和青年权利协调股以及儿童和青年权利主任委员会，并建议缔约国确保两个机构有足够的权力和资源来协调所有部门和各级执行《公约》的所有活动。</w:t>
      </w:r>
    </w:p>
    <w:p w14:paraId="3514AC22" w14:textId="77777777" w:rsidR="00FE407A" w:rsidRPr="003454D2" w:rsidRDefault="00FE407A" w:rsidP="003A02EC">
      <w:pPr>
        <w:pStyle w:val="H23GC"/>
      </w:pPr>
      <w:r w:rsidRPr="003454D2">
        <w:tab/>
      </w:r>
      <w:r w:rsidRPr="003454D2">
        <w:tab/>
      </w:r>
      <w:r w:rsidRPr="003454D2">
        <w:t>资源分配</w:t>
      </w:r>
    </w:p>
    <w:p w14:paraId="751C68DE" w14:textId="77777777" w:rsidR="00FE407A" w:rsidRPr="003454D2" w:rsidRDefault="00FE407A" w:rsidP="00FE407A">
      <w:pPr>
        <w:pStyle w:val="SingleTxtGC"/>
        <w:rPr>
          <w:szCs w:val="24"/>
        </w:rPr>
      </w:pPr>
      <w:r w:rsidRPr="003454D2">
        <w:rPr>
          <w:szCs w:val="24"/>
        </w:rPr>
        <w:t>11.</w:t>
      </w:r>
      <w:r w:rsidRPr="003454D2">
        <w:rPr>
          <w:szCs w:val="24"/>
        </w:rPr>
        <w:tab/>
      </w:r>
      <w:r w:rsidRPr="003454D2">
        <w:rPr>
          <w:rFonts w:eastAsia="黑体"/>
          <w:szCs w:val="24"/>
        </w:rPr>
        <w:t>委员会深为关切武装冲突对儿童资源的深刻影响，回顾先前的建议，</w:t>
      </w:r>
      <w:r w:rsidRPr="003454D2">
        <w:rPr>
          <w:rStyle w:val="a8"/>
          <w:rFonts w:eastAsia="宋体"/>
        </w:rPr>
        <w:footnoteReference w:id="12"/>
      </w:r>
      <w:r w:rsidRPr="003454D2">
        <w:rPr>
          <w:rFonts w:eastAsia="黑体"/>
          <w:szCs w:val="24"/>
        </w:rPr>
        <w:t xml:space="preserve"> </w:t>
      </w:r>
      <w:r w:rsidRPr="003454D2">
        <w:rPr>
          <w:rFonts w:eastAsia="黑体"/>
          <w:szCs w:val="24"/>
        </w:rPr>
        <w:t>建议缔约国将儿童权利方针纳入国家预算编制过程，</w:t>
      </w:r>
      <w:r w:rsidRPr="003454D2">
        <w:rPr>
          <w:rFonts w:eastAsia="黑体" w:hint="eastAsia"/>
          <w:szCs w:val="24"/>
        </w:rPr>
        <w:t>并且</w:t>
      </w:r>
      <w:r w:rsidRPr="003454D2">
        <w:rPr>
          <w:rFonts w:eastAsia="黑体"/>
          <w:szCs w:val="24"/>
        </w:rPr>
        <w:t>：</w:t>
      </w:r>
    </w:p>
    <w:p w14:paraId="5DF008A7" w14:textId="77777777" w:rsidR="00FE407A" w:rsidRPr="003454D2" w:rsidRDefault="00FE407A" w:rsidP="00FE407A">
      <w:pPr>
        <w:pStyle w:val="SingleTxtGC"/>
        <w:rPr>
          <w:rFonts w:eastAsia="黑体"/>
          <w:bCs/>
          <w:szCs w:val="24"/>
          <w:lang w:val="fr-CH"/>
        </w:rPr>
      </w:pPr>
      <w:r w:rsidRPr="003454D2">
        <w:rPr>
          <w:rFonts w:eastAsia="黑体"/>
          <w:bCs/>
          <w:szCs w:val="24"/>
        </w:rPr>
        <w:tab/>
      </w:r>
      <w:r w:rsidRPr="003454D2">
        <w:rPr>
          <w:bCs/>
          <w:szCs w:val="24"/>
        </w:rPr>
        <w:t>(a)</w:t>
      </w:r>
      <w:r w:rsidRPr="003454D2">
        <w:rPr>
          <w:bCs/>
          <w:szCs w:val="24"/>
        </w:rPr>
        <w:tab/>
      </w:r>
      <w:r w:rsidRPr="003454D2">
        <w:rPr>
          <w:rFonts w:eastAsia="黑体"/>
          <w:bCs/>
          <w:szCs w:val="24"/>
        </w:rPr>
        <w:t>推行一个跟踪系统，用于分配、使用和监测划拨给儿童的资源，以消除差距，确保平等，并评估各部门的投资如何服务于儿童权利；</w:t>
      </w:r>
    </w:p>
    <w:p w14:paraId="5C88E02F" w14:textId="2875F4B5"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(b)</w:t>
      </w:r>
      <w:r w:rsidRPr="003454D2">
        <w:rPr>
          <w:bCs/>
          <w:szCs w:val="24"/>
        </w:rPr>
        <w:tab/>
      </w:r>
      <w:r w:rsidRPr="003454D2">
        <w:rPr>
          <w:rFonts w:eastAsia="黑体"/>
          <w:bCs/>
          <w:szCs w:val="24"/>
        </w:rPr>
        <w:t>为所有儿童编制预算项目，特别关注可能需要平权社会措施支持的处境不利儿童，并确保这些预算项目即使在危机情况下也能得到保证</w:t>
      </w:r>
      <w:r w:rsidR="002C7B22" w:rsidRPr="003454D2">
        <w:rPr>
          <w:rFonts w:eastAsia="黑体"/>
          <w:bCs/>
          <w:szCs w:val="24"/>
        </w:rPr>
        <w:t>。</w:t>
      </w:r>
    </w:p>
    <w:p w14:paraId="0A0D4C09" w14:textId="77777777" w:rsidR="00FE407A" w:rsidRPr="003454D2" w:rsidRDefault="00FE407A" w:rsidP="003A02EC">
      <w:pPr>
        <w:pStyle w:val="H23GC"/>
      </w:pPr>
      <w:r w:rsidRPr="003454D2">
        <w:tab/>
      </w:r>
      <w:r w:rsidRPr="003454D2">
        <w:tab/>
      </w:r>
      <w:r w:rsidRPr="003454D2">
        <w:t>数据收集</w:t>
      </w:r>
    </w:p>
    <w:p w14:paraId="3B2AAA65" w14:textId="77777777" w:rsidR="00FE407A" w:rsidRPr="003454D2" w:rsidRDefault="00FE407A" w:rsidP="00FE407A">
      <w:pPr>
        <w:pStyle w:val="SingleTxtGC"/>
        <w:rPr>
          <w:szCs w:val="24"/>
        </w:rPr>
      </w:pPr>
      <w:r w:rsidRPr="003454D2">
        <w:rPr>
          <w:szCs w:val="24"/>
        </w:rPr>
        <w:t>12.</w:t>
      </w:r>
      <w:r w:rsidRPr="003454D2">
        <w:rPr>
          <w:szCs w:val="24"/>
        </w:rPr>
        <w:tab/>
      </w:r>
      <w:r w:rsidRPr="003454D2">
        <w:rPr>
          <w:rFonts w:eastAsia="黑体"/>
          <w:szCs w:val="24"/>
        </w:rPr>
        <w:t>委员会回顾第</w:t>
      </w:r>
      <w:r w:rsidRPr="003454D2">
        <w:rPr>
          <w:rFonts w:eastAsia="黑体"/>
          <w:szCs w:val="24"/>
        </w:rPr>
        <w:t>5</w:t>
      </w:r>
      <w:r w:rsidRPr="003454D2">
        <w:rPr>
          <w:rFonts w:eastAsia="黑体"/>
          <w:szCs w:val="24"/>
        </w:rPr>
        <w:t>号一般性意见</w:t>
      </w:r>
      <w:r w:rsidRPr="003454D2">
        <w:rPr>
          <w:rFonts w:eastAsia="黑体"/>
          <w:szCs w:val="24"/>
        </w:rPr>
        <w:t>(2003</w:t>
      </w:r>
      <w:r w:rsidRPr="003454D2">
        <w:rPr>
          <w:rFonts w:eastAsia="黑体"/>
          <w:szCs w:val="24"/>
        </w:rPr>
        <w:t>年</w:t>
      </w:r>
      <w:r w:rsidRPr="003454D2">
        <w:rPr>
          <w:rFonts w:eastAsia="黑体"/>
          <w:szCs w:val="24"/>
        </w:rPr>
        <w:t>)</w:t>
      </w:r>
      <w:r w:rsidRPr="003454D2">
        <w:rPr>
          <w:rFonts w:eastAsia="黑体"/>
          <w:szCs w:val="24"/>
        </w:rPr>
        <w:t>，建议缔约国：</w:t>
      </w:r>
    </w:p>
    <w:p w14:paraId="6ED7B636"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(a)</w:t>
      </w:r>
      <w:r w:rsidRPr="003454D2">
        <w:rPr>
          <w:bCs/>
          <w:szCs w:val="24"/>
        </w:rPr>
        <w:tab/>
      </w:r>
      <w:r w:rsidRPr="003454D2">
        <w:rPr>
          <w:rFonts w:eastAsia="黑体"/>
          <w:bCs/>
          <w:szCs w:val="24"/>
        </w:rPr>
        <w:t>开发一个中央数据收集系统，涵盖《公约》的所有领域，并按年龄、性别、残疾状况、地理位置、族裔出身、国籍和社会经济背景分列数据；</w:t>
      </w:r>
    </w:p>
    <w:p w14:paraId="6476276E"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(b)</w:t>
      </w:r>
      <w:r w:rsidRPr="003454D2">
        <w:rPr>
          <w:bCs/>
          <w:szCs w:val="24"/>
        </w:rPr>
        <w:tab/>
      </w:r>
      <w:r w:rsidRPr="003454D2">
        <w:rPr>
          <w:rFonts w:eastAsia="黑体"/>
          <w:bCs/>
          <w:szCs w:val="24"/>
        </w:rPr>
        <w:t>改善心理健康、儿童司法以及寻求庇护儿童和移民儿童、巴勒斯坦被占领土儿童和其他处境不利儿童群体状况等方面数据的收集、分析和分享，以加强《公约》的执行。</w:t>
      </w:r>
    </w:p>
    <w:p w14:paraId="23D3A3DE" w14:textId="77777777" w:rsidR="00FE407A" w:rsidRPr="003454D2" w:rsidRDefault="00FE407A" w:rsidP="00524473">
      <w:pPr>
        <w:pStyle w:val="H23GC"/>
      </w:pPr>
      <w:r w:rsidRPr="003454D2">
        <w:lastRenderedPageBreak/>
        <w:tab/>
      </w:r>
      <w:r w:rsidRPr="003454D2">
        <w:tab/>
      </w:r>
      <w:r w:rsidRPr="003454D2">
        <w:t>诉诸司法和获得有效补救</w:t>
      </w:r>
    </w:p>
    <w:p w14:paraId="09424DA0" w14:textId="77777777" w:rsidR="00FE407A" w:rsidRPr="003454D2" w:rsidRDefault="00FE407A" w:rsidP="00FE407A">
      <w:pPr>
        <w:pStyle w:val="SingleTxtGC"/>
        <w:rPr>
          <w:rFonts w:eastAsia="黑体"/>
          <w:bCs/>
          <w:szCs w:val="24"/>
        </w:rPr>
      </w:pPr>
      <w:r w:rsidRPr="003454D2">
        <w:rPr>
          <w:rFonts w:eastAsia="黑体"/>
          <w:bCs/>
          <w:szCs w:val="24"/>
        </w:rPr>
        <w:t>13.</w:t>
      </w:r>
      <w:r w:rsidRPr="003454D2">
        <w:rPr>
          <w:rFonts w:eastAsia="黑体"/>
          <w:bCs/>
          <w:szCs w:val="24"/>
        </w:rPr>
        <w:tab/>
      </w:r>
      <w:r w:rsidRPr="003454D2">
        <w:rPr>
          <w:rFonts w:eastAsia="黑体"/>
          <w:bCs/>
          <w:szCs w:val="24"/>
        </w:rPr>
        <w:t>委员会建议缔约国：</w:t>
      </w:r>
    </w:p>
    <w:p w14:paraId="4FA89BA9" w14:textId="1C5FB551"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(a)</w:t>
      </w:r>
      <w:r w:rsidRPr="003454D2">
        <w:rPr>
          <w:bCs/>
          <w:szCs w:val="24"/>
        </w:rPr>
        <w:tab/>
      </w:r>
      <w:r w:rsidRPr="003454D2">
        <w:rPr>
          <w:rFonts w:eastAsia="黑体"/>
          <w:bCs/>
          <w:szCs w:val="24"/>
        </w:rPr>
        <w:t>继续确保所有儿童都能利用：</w:t>
      </w:r>
      <w:r w:rsidR="007333E2">
        <w:rPr>
          <w:rFonts w:eastAsia="黑体" w:hint="eastAsia"/>
          <w:bCs/>
          <w:szCs w:val="24"/>
        </w:rPr>
        <w:t>在</w:t>
      </w:r>
      <w:r w:rsidRPr="003454D2">
        <w:rPr>
          <w:rFonts w:eastAsia="黑体"/>
          <w:bCs/>
          <w:szCs w:val="24"/>
        </w:rPr>
        <w:t>学校、宗教学校、军校和替代照料和拘留场所等所有环境中的保密、对儿童友好和独立的申诉机制，以报告一切形式的暴力、虐待、歧视和其他侵犯儿童权利的行为；法律支持和代表，接受适龄咨询并获得补救，包括获得赔偿和康复服务；</w:t>
      </w:r>
    </w:p>
    <w:p w14:paraId="12688680"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(b)</w:t>
      </w:r>
      <w:r w:rsidRPr="003454D2">
        <w:rPr>
          <w:bCs/>
          <w:szCs w:val="24"/>
        </w:rPr>
        <w:tab/>
      </w:r>
      <w:r w:rsidRPr="003454D2">
        <w:rPr>
          <w:rFonts w:eastAsia="黑体"/>
          <w:bCs/>
          <w:szCs w:val="24"/>
        </w:rPr>
        <w:t>广泛宣传报告</w:t>
      </w:r>
      <w:r w:rsidRPr="003454D2">
        <w:rPr>
          <w:rFonts w:eastAsia="黑体" w:hint="eastAsia"/>
          <w:bCs/>
          <w:szCs w:val="24"/>
        </w:rPr>
        <w:t>侵害</w:t>
      </w:r>
      <w:r w:rsidRPr="003454D2">
        <w:rPr>
          <w:rFonts w:eastAsia="黑体"/>
          <w:bCs/>
          <w:szCs w:val="24"/>
        </w:rPr>
        <w:t>、暴力、虐待和一切形式歧视的现有机制，提供可持续的资金，以确保这些服务易于使用、保密、对儿童友好且有效；</w:t>
      </w:r>
    </w:p>
    <w:p w14:paraId="4EFCA9C0"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(c)</w:t>
      </w:r>
      <w:r w:rsidRPr="003454D2">
        <w:rPr>
          <w:bCs/>
          <w:szCs w:val="24"/>
        </w:rPr>
        <w:tab/>
      </w:r>
      <w:r w:rsidRPr="003454D2">
        <w:rPr>
          <w:rFonts w:eastAsia="黑体"/>
          <w:bCs/>
          <w:szCs w:val="24"/>
        </w:rPr>
        <w:t>确保所有从事儿童工作的相关专业人员接受关于对儿童友好的程序和补救、儿童权利及《公约》的系统性强制培训。</w:t>
      </w:r>
    </w:p>
    <w:p w14:paraId="4E090F01" w14:textId="77777777" w:rsidR="00FE407A" w:rsidRPr="003454D2" w:rsidRDefault="00FE407A" w:rsidP="00524473">
      <w:pPr>
        <w:pStyle w:val="H23GC"/>
      </w:pPr>
      <w:r w:rsidRPr="003454D2">
        <w:tab/>
      </w:r>
      <w:r w:rsidRPr="003454D2">
        <w:tab/>
      </w:r>
      <w:r w:rsidRPr="003454D2">
        <w:t>独立监测</w:t>
      </w:r>
    </w:p>
    <w:p w14:paraId="4C91748D" w14:textId="77777777" w:rsidR="00FE407A" w:rsidRPr="003454D2" w:rsidRDefault="00FE407A" w:rsidP="00FE407A">
      <w:pPr>
        <w:pStyle w:val="SingleTxtGC"/>
        <w:rPr>
          <w:szCs w:val="24"/>
        </w:rPr>
      </w:pPr>
      <w:r w:rsidRPr="003454D2">
        <w:rPr>
          <w:szCs w:val="24"/>
        </w:rPr>
        <w:t>14.</w:t>
      </w:r>
      <w:r w:rsidRPr="003454D2">
        <w:rPr>
          <w:szCs w:val="24"/>
        </w:rPr>
        <w:tab/>
      </w:r>
      <w:r w:rsidRPr="003454D2">
        <w:rPr>
          <w:rFonts w:eastAsia="黑体"/>
          <w:bCs/>
          <w:szCs w:val="24"/>
        </w:rPr>
        <w:t>委员会深感关切，缔约国没有一个符合《关于促进和保护人权的国家机构的地位的原则》</w:t>
      </w:r>
      <w:r w:rsidRPr="003454D2">
        <w:rPr>
          <w:rFonts w:eastAsia="黑体"/>
          <w:bCs/>
          <w:szCs w:val="24"/>
        </w:rPr>
        <w:t>(</w:t>
      </w:r>
      <w:r w:rsidRPr="003454D2">
        <w:rPr>
          <w:rFonts w:eastAsia="黑体"/>
          <w:bCs/>
          <w:szCs w:val="24"/>
        </w:rPr>
        <w:t>《巴黎原则》</w:t>
      </w:r>
      <w:r w:rsidRPr="003454D2">
        <w:rPr>
          <w:rFonts w:eastAsia="黑体"/>
          <w:bCs/>
          <w:szCs w:val="24"/>
        </w:rPr>
        <w:t>)</w:t>
      </w:r>
      <w:r w:rsidRPr="003454D2">
        <w:rPr>
          <w:rFonts w:eastAsia="黑体"/>
          <w:bCs/>
          <w:szCs w:val="24"/>
        </w:rPr>
        <w:t>要求的国家人权机构，也没有对武装部队和安全部队侵犯人权和实施战争罪的指控进行独立调查，委员会敦促缔约国：</w:t>
      </w:r>
    </w:p>
    <w:p w14:paraId="0331213D"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(a)</w:t>
      </w:r>
      <w:r w:rsidRPr="003454D2">
        <w:rPr>
          <w:bCs/>
          <w:szCs w:val="24"/>
        </w:rPr>
        <w:tab/>
      </w:r>
      <w:r w:rsidRPr="003454D2">
        <w:rPr>
          <w:rFonts w:eastAsia="黑体"/>
          <w:bCs/>
          <w:szCs w:val="24"/>
        </w:rPr>
        <w:t>完全按照《巴黎原则》设立一个独立的儿童机构，负责监测和评估国家和地方各级执行《公约》的进展情况，以对儿童问题敏感的方式受理、调查和处理儿童提出的申诉；</w:t>
      </w:r>
    </w:p>
    <w:p w14:paraId="0ED4D6BD"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(b)</w:t>
      </w:r>
      <w:r w:rsidRPr="003454D2">
        <w:rPr>
          <w:bCs/>
          <w:szCs w:val="24"/>
        </w:rPr>
        <w:tab/>
      </w:r>
      <w:r w:rsidRPr="003454D2">
        <w:rPr>
          <w:rFonts w:eastAsia="黑体"/>
          <w:bCs/>
          <w:szCs w:val="24"/>
        </w:rPr>
        <w:t>调查武装部队和安全部队侵犯人权和实施战争罪行的指控。</w:t>
      </w:r>
    </w:p>
    <w:p w14:paraId="163EBF45" w14:textId="77777777" w:rsidR="00FE407A" w:rsidRPr="003454D2" w:rsidRDefault="00FE407A" w:rsidP="00DB1BAA">
      <w:pPr>
        <w:pStyle w:val="H23GC"/>
      </w:pPr>
      <w:r w:rsidRPr="003454D2">
        <w:tab/>
      </w:r>
      <w:r w:rsidRPr="003454D2">
        <w:tab/>
      </w:r>
      <w:r w:rsidRPr="003454D2">
        <w:t>传播《公约》和提高认识</w:t>
      </w:r>
    </w:p>
    <w:p w14:paraId="003C83CD" w14:textId="77777777" w:rsidR="00FE407A" w:rsidRPr="003454D2" w:rsidRDefault="00FE407A" w:rsidP="00FE407A">
      <w:pPr>
        <w:pStyle w:val="SingleTxtGC"/>
        <w:rPr>
          <w:szCs w:val="24"/>
        </w:rPr>
      </w:pPr>
      <w:r w:rsidRPr="003454D2">
        <w:rPr>
          <w:szCs w:val="24"/>
        </w:rPr>
        <w:t>15.</w:t>
      </w:r>
      <w:r w:rsidRPr="003454D2">
        <w:rPr>
          <w:szCs w:val="24"/>
        </w:rPr>
        <w:tab/>
      </w:r>
      <w:r w:rsidRPr="003454D2">
        <w:rPr>
          <w:rFonts w:eastAsia="黑体"/>
          <w:szCs w:val="24"/>
        </w:rPr>
        <w:t>委员会建议缔约国与民间社会组织合作加强提高认识方案，包括宣传运动，确保以希伯来文、阿拉伯文和无障碍格式提供并使儿童、家长和公众普遍了解《公约》及其任择议定书。</w:t>
      </w:r>
    </w:p>
    <w:p w14:paraId="2C98F8C2" w14:textId="77777777" w:rsidR="00FE407A" w:rsidRPr="003454D2" w:rsidRDefault="00FE407A" w:rsidP="00524473">
      <w:pPr>
        <w:pStyle w:val="H23GC"/>
      </w:pPr>
      <w:r w:rsidRPr="003454D2">
        <w:tab/>
      </w:r>
      <w:r w:rsidRPr="003454D2">
        <w:tab/>
      </w:r>
      <w:r w:rsidRPr="003454D2">
        <w:t>与民间社会的合作</w:t>
      </w:r>
    </w:p>
    <w:p w14:paraId="038C078B" w14:textId="453ECA8A" w:rsidR="00FE407A" w:rsidRPr="00524473" w:rsidRDefault="00FE407A" w:rsidP="00524473">
      <w:pPr>
        <w:pStyle w:val="SingleTxtGC"/>
        <w:rPr>
          <w:rFonts w:ascii="Time New Roman" w:eastAsia="黑体" w:hAnsi="Time New Roman" w:hint="eastAsia"/>
        </w:rPr>
      </w:pPr>
      <w:r w:rsidRPr="00524473">
        <w:rPr>
          <w:rFonts w:ascii="Time New Roman" w:eastAsia="黑体" w:hAnsi="Time New Roman"/>
        </w:rPr>
        <w:t>16.</w:t>
      </w:r>
      <w:r w:rsidR="00524473" w:rsidRPr="00524473">
        <w:rPr>
          <w:rFonts w:ascii="Time New Roman" w:eastAsia="黑体" w:hAnsi="Time New Roman"/>
        </w:rPr>
        <w:tab/>
      </w:r>
      <w:r w:rsidRPr="00524473">
        <w:rPr>
          <w:rFonts w:ascii="Time New Roman" w:eastAsia="黑体" w:hAnsi="Time New Roman"/>
        </w:rPr>
        <w:t>委员会深感关切，立法减少和限制了致力于儿童权利的民间社会组织的活动，此类组织还受到骚扰和攻击，这加剧了家庭分裂、心理创伤以及对儿童表达自由与和平集会自由权的压制。</w:t>
      </w:r>
      <w:r w:rsidRPr="00524473">
        <w:rPr>
          <w:rFonts w:ascii="Time New Roman" w:eastAsia="黑体" w:hAnsi="Time New Roman" w:hint="eastAsia"/>
        </w:rPr>
        <w:t>委员会回顾其先前的建议，</w:t>
      </w:r>
      <w:r w:rsidRPr="00524473">
        <w:rPr>
          <w:rStyle w:val="a8"/>
          <w:rFonts w:eastAsia="宋体"/>
        </w:rPr>
        <w:footnoteReference w:id="13"/>
      </w:r>
      <w:r w:rsidRPr="00524473">
        <w:rPr>
          <w:rFonts w:ascii="Time New Roman" w:eastAsia="黑体" w:hAnsi="Time New Roman"/>
        </w:rPr>
        <w:t xml:space="preserve"> </w:t>
      </w:r>
      <w:r w:rsidRPr="00524473">
        <w:rPr>
          <w:rFonts w:ascii="Time New Roman" w:eastAsia="黑体" w:hAnsi="Time New Roman" w:hint="eastAsia"/>
        </w:rPr>
        <w:t>敦促缔约国：</w:t>
      </w:r>
    </w:p>
    <w:p w14:paraId="2E0A11ED" w14:textId="77777777" w:rsidR="00FE407A" w:rsidRPr="003454D2" w:rsidRDefault="00FE407A" w:rsidP="00FE407A">
      <w:pPr>
        <w:pStyle w:val="SingleTxtGC"/>
        <w:rPr>
          <w:rFonts w:eastAsia="黑体"/>
          <w:bCs/>
          <w:szCs w:val="24"/>
        </w:rPr>
      </w:pPr>
      <w:r w:rsidRPr="003454D2">
        <w:rPr>
          <w:rFonts w:eastAsia="黑体"/>
          <w:bCs/>
          <w:szCs w:val="24"/>
        </w:rPr>
        <w:tab/>
        <w:t>(a)</w:t>
      </w:r>
      <w:r>
        <w:rPr>
          <w:rFonts w:eastAsia="黑体"/>
          <w:bCs/>
          <w:szCs w:val="24"/>
        </w:rPr>
        <w:tab/>
      </w:r>
      <w:r w:rsidRPr="003454D2">
        <w:rPr>
          <w:rFonts w:eastAsia="黑体" w:hint="eastAsia"/>
          <w:bCs/>
          <w:szCs w:val="24"/>
        </w:rPr>
        <w:t>废除阻碍民间社会开展儿童权利工作的法律和法律规定，包括《预算基本法》、反抵制法、结社法、反恐怖主义法和以色列入境法；</w:t>
      </w:r>
    </w:p>
    <w:p w14:paraId="535E6DF0" w14:textId="77777777" w:rsidR="00FE407A" w:rsidRPr="003454D2" w:rsidRDefault="00FE407A" w:rsidP="00FE407A">
      <w:pPr>
        <w:pStyle w:val="SingleTxtGC"/>
        <w:rPr>
          <w:rFonts w:eastAsia="黑体"/>
          <w:bCs/>
          <w:szCs w:val="24"/>
        </w:rPr>
      </w:pPr>
      <w:r w:rsidRPr="003454D2">
        <w:rPr>
          <w:rFonts w:eastAsia="黑体"/>
          <w:bCs/>
          <w:szCs w:val="24"/>
          <w:lang w:eastAsia="ko-KR"/>
        </w:rPr>
        <w:tab/>
      </w:r>
      <w:r w:rsidRPr="003454D2">
        <w:rPr>
          <w:bCs/>
          <w:szCs w:val="24"/>
        </w:rPr>
        <w:t>(b)</w:t>
      </w:r>
      <w:r w:rsidRPr="003454D2">
        <w:rPr>
          <w:bCs/>
          <w:szCs w:val="24"/>
        </w:rPr>
        <w:tab/>
      </w:r>
      <w:r w:rsidRPr="003454D2">
        <w:rPr>
          <w:rFonts w:eastAsia="黑体" w:hint="eastAsia"/>
          <w:bCs/>
          <w:szCs w:val="24"/>
        </w:rPr>
        <w:t>确保不用反恐立法压制儿童的表达自由和集会自由权以及隐私权，确保反恐措施相称，符合法治、人权和基本自由；</w:t>
      </w:r>
    </w:p>
    <w:p w14:paraId="68AC7CE8"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(c)</w:t>
      </w:r>
      <w:r w:rsidRPr="003454D2">
        <w:rPr>
          <w:bCs/>
          <w:szCs w:val="24"/>
        </w:rPr>
        <w:tab/>
      </w:r>
      <w:r w:rsidRPr="003454D2">
        <w:rPr>
          <w:rFonts w:eastAsia="黑体" w:hint="eastAsia"/>
          <w:bCs/>
          <w:szCs w:val="24"/>
        </w:rPr>
        <w:t>停止构成恐吓或压制儿童人权维护者和从事儿童权利工作的民间社会行为者、侵犯其权利的做法，包括停止骚扰、任意逮捕、拘留、定罪以及给他们贴上“恐怖分子</w:t>
      </w:r>
      <w:r>
        <w:rPr>
          <w:rFonts w:eastAsia="黑体" w:hint="eastAsia"/>
          <w:bCs/>
          <w:szCs w:val="24"/>
        </w:rPr>
        <w:t>”</w:t>
      </w:r>
      <w:r w:rsidRPr="003454D2">
        <w:rPr>
          <w:rFonts w:eastAsia="黑体" w:hint="eastAsia"/>
          <w:bCs/>
          <w:szCs w:val="24"/>
        </w:rPr>
        <w:t>的标签；</w:t>
      </w:r>
    </w:p>
    <w:p w14:paraId="3C40BFA0" w14:textId="77777777" w:rsidR="00FE407A" w:rsidRPr="003454D2" w:rsidRDefault="00FE407A" w:rsidP="00FE407A">
      <w:pPr>
        <w:pStyle w:val="SingleTxtGC"/>
        <w:rPr>
          <w:rFonts w:eastAsia="黑体"/>
          <w:bCs/>
          <w:szCs w:val="24"/>
        </w:rPr>
      </w:pPr>
      <w:r w:rsidRPr="003454D2">
        <w:rPr>
          <w:rFonts w:eastAsia="黑体"/>
          <w:bCs/>
          <w:szCs w:val="24"/>
        </w:rPr>
        <w:lastRenderedPageBreak/>
        <w:tab/>
      </w:r>
      <w:r w:rsidRPr="003454D2">
        <w:rPr>
          <w:bCs/>
          <w:szCs w:val="24"/>
        </w:rPr>
        <w:t>(d)</w:t>
      </w:r>
      <w:r w:rsidRPr="003454D2">
        <w:rPr>
          <w:bCs/>
          <w:szCs w:val="24"/>
        </w:rPr>
        <w:tab/>
      </w:r>
      <w:r w:rsidRPr="003454D2">
        <w:rPr>
          <w:rFonts w:eastAsia="黑体" w:hint="eastAsia"/>
          <w:bCs/>
          <w:szCs w:val="24"/>
        </w:rPr>
        <w:t>迅速独立地调查所有关于攻击、威胁、限制、恐吓和骚扰非政府组织、人权维护者</w:t>
      </w:r>
      <w:r w:rsidRPr="003454D2">
        <w:rPr>
          <w:rFonts w:eastAsia="黑体" w:hint="eastAsia"/>
          <w:bCs/>
          <w:szCs w:val="24"/>
        </w:rPr>
        <w:t>(</w:t>
      </w:r>
      <w:r w:rsidRPr="003454D2">
        <w:rPr>
          <w:rFonts w:eastAsia="黑体" w:hint="eastAsia"/>
          <w:bCs/>
          <w:szCs w:val="24"/>
        </w:rPr>
        <w:t>包括儿童人权维护者</w:t>
      </w:r>
      <w:r w:rsidRPr="003454D2">
        <w:rPr>
          <w:rFonts w:eastAsia="黑体" w:hint="eastAsia"/>
          <w:bCs/>
          <w:szCs w:val="24"/>
        </w:rPr>
        <w:t>)</w:t>
      </w:r>
      <w:r w:rsidRPr="003454D2">
        <w:rPr>
          <w:rFonts w:eastAsia="黑体" w:hint="eastAsia"/>
          <w:bCs/>
          <w:szCs w:val="24"/>
        </w:rPr>
        <w:t>和从事人权领域工作的民间社会行为者的报告，确保他们能够充分诉诸司法、获得有效补救，并追究责任人的责任；</w:t>
      </w:r>
    </w:p>
    <w:p w14:paraId="1B0433D2"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(e)</w:t>
      </w:r>
      <w:r w:rsidRPr="003454D2">
        <w:rPr>
          <w:bCs/>
          <w:szCs w:val="24"/>
        </w:rPr>
        <w:tab/>
      </w:r>
      <w:r w:rsidRPr="003454D2">
        <w:rPr>
          <w:rFonts w:eastAsia="黑体" w:hint="eastAsia"/>
          <w:bCs/>
          <w:szCs w:val="24"/>
        </w:rPr>
        <w:t>确保民间社会行为者和人权维护者，包括儿童人权维护者，能够不受骚扰地促进儿童权利；</w:t>
      </w:r>
    </w:p>
    <w:p w14:paraId="0B44B8D6"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(f)</w:t>
      </w:r>
      <w:r w:rsidRPr="003454D2">
        <w:rPr>
          <w:bCs/>
          <w:szCs w:val="24"/>
        </w:rPr>
        <w:tab/>
      </w:r>
      <w:r w:rsidRPr="003454D2">
        <w:rPr>
          <w:rFonts w:eastAsia="黑体" w:hint="eastAsia"/>
          <w:bCs/>
          <w:szCs w:val="24"/>
        </w:rPr>
        <w:t>增加提供给非政府组织监测和促进儿童权利的资源，有系统地让所有从事儿童权利工作的非政府组织，包括监测巴勒斯坦被占领土儿童权利状况的非政府组织参与制订、执行、监测和评价与儿童有关的法律、政策和方案。</w:t>
      </w:r>
    </w:p>
    <w:p w14:paraId="6673B066" w14:textId="77777777" w:rsidR="00FE407A" w:rsidRPr="003454D2" w:rsidRDefault="00FE407A" w:rsidP="00524473">
      <w:pPr>
        <w:pStyle w:val="H1GC"/>
      </w:pPr>
      <w:r w:rsidRPr="003454D2">
        <w:tab/>
        <w:t>B.</w:t>
      </w:r>
      <w:r w:rsidRPr="003454D2">
        <w:tab/>
      </w:r>
      <w:r w:rsidRPr="003454D2">
        <w:rPr>
          <w:rFonts w:hint="eastAsia"/>
        </w:rPr>
        <w:t>一般原则</w:t>
      </w:r>
      <w:r w:rsidRPr="003454D2">
        <w:rPr>
          <w:rFonts w:hint="eastAsia"/>
        </w:rPr>
        <w:t>(</w:t>
      </w:r>
      <w:r w:rsidRPr="003454D2">
        <w:rPr>
          <w:rFonts w:hint="eastAsia"/>
        </w:rPr>
        <w:t>第</w:t>
      </w:r>
      <w:r w:rsidRPr="003454D2">
        <w:rPr>
          <w:rFonts w:hint="eastAsia"/>
        </w:rPr>
        <w:t>2</w:t>
      </w:r>
      <w:r w:rsidRPr="003454D2">
        <w:rPr>
          <w:rFonts w:hint="eastAsia"/>
        </w:rPr>
        <w:t>条、第</w:t>
      </w:r>
      <w:r w:rsidRPr="003454D2">
        <w:rPr>
          <w:rFonts w:hint="eastAsia"/>
        </w:rPr>
        <w:t>3</w:t>
      </w:r>
      <w:r w:rsidRPr="003454D2">
        <w:rPr>
          <w:rFonts w:hint="eastAsia"/>
        </w:rPr>
        <w:t>条、第</w:t>
      </w:r>
      <w:r w:rsidRPr="003454D2">
        <w:rPr>
          <w:rFonts w:hint="eastAsia"/>
        </w:rPr>
        <w:t>6</w:t>
      </w:r>
      <w:r w:rsidRPr="003454D2">
        <w:rPr>
          <w:rFonts w:hint="eastAsia"/>
        </w:rPr>
        <w:t>条和第</w:t>
      </w:r>
      <w:r w:rsidRPr="003454D2">
        <w:rPr>
          <w:rFonts w:hint="eastAsia"/>
        </w:rPr>
        <w:t>12</w:t>
      </w:r>
      <w:r w:rsidRPr="003454D2">
        <w:rPr>
          <w:rFonts w:hint="eastAsia"/>
        </w:rPr>
        <w:t>条</w:t>
      </w:r>
      <w:r w:rsidRPr="003454D2">
        <w:rPr>
          <w:rFonts w:hint="eastAsia"/>
        </w:rPr>
        <w:t>)</w:t>
      </w:r>
    </w:p>
    <w:p w14:paraId="7F431DE8" w14:textId="77777777" w:rsidR="00FE407A" w:rsidRPr="003454D2" w:rsidRDefault="00FE407A" w:rsidP="00524473">
      <w:pPr>
        <w:pStyle w:val="H23GC"/>
      </w:pPr>
      <w:r w:rsidRPr="003454D2">
        <w:tab/>
      </w:r>
      <w:r w:rsidRPr="003454D2">
        <w:tab/>
      </w:r>
      <w:r w:rsidRPr="003454D2">
        <w:rPr>
          <w:rFonts w:hint="eastAsia"/>
        </w:rPr>
        <w:t>不歧视</w:t>
      </w:r>
    </w:p>
    <w:p w14:paraId="4CDF39DA" w14:textId="77777777" w:rsidR="00FE407A" w:rsidRPr="003454D2" w:rsidRDefault="00FE407A" w:rsidP="00FE407A">
      <w:pPr>
        <w:pStyle w:val="SingleTxtGC"/>
        <w:rPr>
          <w:szCs w:val="24"/>
        </w:rPr>
      </w:pPr>
      <w:r w:rsidRPr="003454D2">
        <w:rPr>
          <w:szCs w:val="24"/>
        </w:rPr>
        <w:t>17.</w:t>
      </w:r>
      <w:r w:rsidRPr="003454D2">
        <w:rPr>
          <w:szCs w:val="24"/>
        </w:rPr>
        <w:tab/>
      </w:r>
      <w:r w:rsidRPr="003454D2">
        <w:rPr>
          <w:rFonts w:hint="eastAsia"/>
          <w:szCs w:val="24"/>
        </w:rPr>
        <w:t>委员会注意到缔约国设立了打击种族主义协调股并制定了行动计划，处理对埃塞俄比亚裔人的种族主义问题，但仍对以下情况深感关切：</w:t>
      </w:r>
    </w:p>
    <w:p w14:paraId="2ABB41AE" w14:textId="632EBC25" w:rsidR="00FE407A" w:rsidRPr="003454D2" w:rsidRDefault="00FE407A" w:rsidP="00FE407A">
      <w:pPr>
        <w:pStyle w:val="SingleTxtGC"/>
        <w:rPr>
          <w:szCs w:val="24"/>
        </w:rPr>
      </w:pPr>
      <w:r w:rsidRPr="003454D2">
        <w:rPr>
          <w:szCs w:val="24"/>
        </w:rPr>
        <w:tab/>
        <w:t>(a)</w:t>
      </w:r>
      <w:r w:rsidRPr="003454D2">
        <w:rPr>
          <w:szCs w:val="24"/>
        </w:rPr>
        <w:tab/>
      </w:r>
      <w:r w:rsidRPr="003454D2">
        <w:rPr>
          <w:rFonts w:hint="eastAsia"/>
          <w:szCs w:val="24"/>
        </w:rPr>
        <w:t>在法律上，包括在《基本法：以色列</w:t>
      </w:r>
      <w:r w:rsidR="00524473" w:rsidRPr="00524473">
        <w:rPr>
          <w:rFonts w:hint="eastAsia"/>
          <w:spacing w:val="-50"/>
          <w:szCs w:val="24"/>
        </w:rPr>
        <w:t>―</w:t>
      </w:r>
      <w:r w:rsidR="00524473" w:rsidRPr="00524473">
        <w:rPr>
          <w:rFonts w:hint="eastAsia"/>
          <w:szCs w:val="24"/>
        </w:rPr>
        <w:t>―</w:t>
      </w:r>
      <w:r w:rsidRPr="003454D2">
        <w:rPr>
          <w:rFonts w:hint="eastAsia"/>
          <w:szCs w:val="24"/>
        </w:rPr>
        <w:t>犹太民族的民族国家》中，以及在实践中对非犹太儿童，特别是巴勒斯坦儿童、贝都因儿童和寻求庇护的儿童、移民工人子女和巴勒斯坦被占领土上的儿童持续歧视；</w:t>
      </w:r>
    </w:p>
    <w:p w14:paraId="6CD36FBF" w14:textId="77777777" w:rsidR="00FE407A" w:rsidRPr="003454D2" w:rsidRDefault="00FE407A" w:rsidP="00FE407A">
      <w:pPr>
        <w:pStyle w:val="SingleTxtGC"/>
        <w:rPr>
          <w:szCs w:val="24"/>
        </w:rPr>
      </w:pPr>
      <w:r w:rsidRPr="003454D2">
        <w:rPr>
          <w:szCs w:val="24"/>
        </w:rPr>
        <w:tab/>
        <w:t>(b)</w:t>
      </w:r>
      <w:r w:rsidRPr="003454D2">
        <w:rPr>
          <w:szCs w:val="24"/>
        </w:rPr>
        <w:tab/>
      </w:r>
      <w:r w:rsidRPr="003454D2">
        <w:rPr>
          <w:rFonts w:hint="eastAsia"/>
          <w:szCs w:val="24"/>
        </w:rPr>
        <w:t>对这类儿童群体的种族主义和负面成见，对他们获得出生登记、教育、保健和其他基本服务产生了歧视性影响。</w:t>
      </w:r>
    </w:p>
    <w:p w14:paraId="0672F3CB" w14:textId="77777777" w:rsidR="00FE407A" w:rsidRPr="003454D2" w:rsidRDefault="00FE407A" w:rsidP="00FE407A">
      <w:pPr>
        <w:pStyle w:val="SingleTxtGC"/>
        <w:rPr>
          <w:szCs w:val="24"/>
        </w:rPr>
      </w:pPr>
      <w:bookmarkStart w:id="3" w:name="_Hlk177051407"/>
      <w:bookmarkStart w:id="4" w:name="_Hlk177051581"/>
      <w:bookmarkStart w:id="5" w:name="_Hlk177133826"/>
      <w:r w:rsidRPr="003454D2">
        <w:rPr>
          <w:szCs w:val="24"/>
        </w:rPr>
        <w:t>18.</w:t>
      </w:r>
      <w:r w:rsidRPr="003454D2">
        <w:rPr>
          <w:szCs w:val="24"/>
        </w:rPr>
        <w:tab/>
      </w:r>
      <w:bookmarkEnd w:id="3"/>
      <w:r w:rsidRPr="003454D2">
        <w:rPr>
          <w:rFonts w:eastAsia="黑体" w:hint="eastAsia"/>
          <w:bCs/>
          <w:szCs w:val="24"/>
        </w:rPr>
        <w:t>委员会回顾，国际法院在</w:t>
      </w:r>
      <w:r w:rsidRPr="003454D2">
        <w:rPr>
          <w:rFonts w:eastAsia="黑体" w:hint="eastAsia"/>
          <w:bCs/>
          <w:szCs w:val="24"/>
        </w:rPr>
        <w:t>2024</w:t>
      </w:r>
      <w:r w:rsidRPr="003454D2">
        <w:rPr>
          <w:rFonts w:eastAsia="黑体" w:hint="eastAsia"/>
          <w:bCs/>
          <w:szCs w:val="24"/>
        </w:rPr>
        <w:t>年</w:t>
      </w:r>
      <w:r w:rsidRPr="003454D2">
        <w:rPr>
          <w:rFonts w:eastAsia="黑体" w:hint="eastAsia"/>
          <w:bCs/>
          <w:szCs w:val="24"/>
        </w:rPr>
        <w:t>7</w:t>
      </w:r>
      <w:r w:rsidRPr="003454D2">
        <w:rPr>
          <w:rFonts w:eastAsia="黑体" w:hint="eastAsia"/>
          <w:bCs/>
          <w:szCs w:val="24"/>
        </w:rPr>
        <w:t>月</w:t>
      </w:r>
      <w:r w:rsidRPr="003454D2">
        <w:rPr>
          <w:rFonts w:eastAsia="黑体" w:hint="eastAsia"/>
          <w:bCs/>
          <w:szCs w:val="24"/>
        </w:rPr>
        <w:t>19</w:t>
      </w:r>
      <w:r w:rsidRPr="003454D2">
        <w:rPr>
          <w:rFonts w:eastAsia="黑体" w:hint="eastAsia"/>
          <w:bCs/>
          <w:szCs w:val="24"/>
        </w:rPr>
        <w:t>日关于以色列在包括东耶路撒冷在内的巴勒斯坦被占领土的政策和做法的法律后果的咨询意见中裁定，缔约国在包括东耶路撒冷在内的西岸实行和维持定居者与巴勒斯坦社区之间近乎完全隔离的立法和措施，这违反了《消除一切形式种族歧视国际公约》第三条，该条提到两种特别严重的种族歧视形式，包括种族隔离。</w:t>
      </w:r>
      <w:r w:rsidRPr="003454D2">
        <w:rPr>
          <w:rFonts w:eastAsia="黑体" w:hint="eastAsia"/>
          <w:szCs w:val="24"/>
        </w:rPr>
        <w:t>委员会重申先前的建议，</w:t>
      </w:r>
      <w:r w:rsidRPr="003454D2">
        <w:rPr>
          <w:rStyle w:val="a8"/>
          <w:rFonts w:eastAsia="宋体"/>
        </w:rPr>
        <w:footnoteReference w:id="14"/>
      </w:r>
      <w:r w:rsidRPr="003454D2">
        <w:rPr>
          <w:rFonts w:eastAsia="黑体"/>
          <w:szCs w:val="24"/>
        </w:rPr>
        <w:t xml:space="preserve"> </w:t>
      </w:r>
      <w:bookmarkEnd w:id="4"/>
      <w:bookmarkEnd w:id="5"/>
      <w:r w:rsidRPr="003454D2">
        <w:rPr>
          <w:rFonts w:eastAsia="黑体" w:hint="eastAsia"/>
          <w:szCs w:val="24"/>
        </w:rPr>
        <w:t>并敦促缔约国废除相关立法，终止相当于种族隔离的措施，特别是：</w:t>
      </w:r>
    </w:p>
    <w:p w14:paraId="02FF5A89" w14:textId="4019EE5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(a)</w:t>
      </w:r>
      <w:r w:rsidRPr="003454D2">
        <w:rPr>
          <w:bCs/>
          <w:szCs w:val="24"/>
        </w:rPr>
        <w:tab/>
      </w:r>
      <w:r w:rsidRPr="003454D2">
        <w:rPr>
          <w:rFonts w:eastAsia="黑体" w:hint="eastAsia"/>
          <w:bCs/>
          <w:szCs w:val="24"/>
        </w:rPr>
        <w:t>将禁止歧视和平等原则纳入基本法律，并全面审查立法和政策，包括《基本法：以色列</w:t>
      </w:r>
      <w:r w:rsidR="001F24D9" w:rsidRPr="001F24D9">
        <w:rPr>
          <w:rFonts w:ascii="Time New Roman" w:eastAsia="黑体" w:hAnsi="Time New Roman" w:hint="eastAsia"/>
          <w:spacing w:val="-50"/>
          <w:szCs w:val="24"/>
        </w:rPr>
        <w:t>―</w:t>
      </w:r>
      <w:r w:rsidR="001F24D9" w:rsidRPr="001F24D9">
        <w:rPr>
          <w:rFonts w:ascii="Time New Roman" w:eastAsia="黑体" w:hAnsi="Time New Roman" w:hint="eastAsia"/>
          <w:szCs w:val="24"/>
        </w:rPr>
        <w:t>―</w:t>
      </w:r>
      <w:r w:rsidRPr="003454D2">
        <w:rPr>
          <w:rFonts w:eastAsia="黑体" w:hint="eastAsia"/>
          <w:bCs/>
          <w:szCs w:val="24"/>
        </w:rPr>
        <w:t>犹太人民的民族国家》，以确保从速废除歧视非犹太儿童的法律；</w:t>
      </w:r>
    </w:p>
    <w:p w14:paraId="1940FE8E"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(b)</w:t>
      </w:r>
      <w:r w:rsidRPr="003454D2">
        <w:rPr>
          <w:bCs/>
          <w:szCs w:val="24"/>
        </w:rPr>
        <w:tab/>
      </w:r>
      <w:r w:rsidRPr="003454D2">
        <w:rPr>
          <w:rFonts w:eastAsia="黑体" w:hint="eastAsia"/>
          <w:bCs/>
          <w:szCs w:val="24"/>
        </w:rPr>
        <w:t>禁止并消除过度影响巴勒斯坦儿童和巴勒斯坦被占领土儿童的政策和做法，确保所有这些儿童不受歧视地享有《公约》规定的权利；</w:t>
      </w:r>
    </w:p>
    <w:p w14:paraId="6D725DAF"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(c)</w:t>
      </w:r>
      <w:r w:rsidRPr="003454D2">
        <w:rPr>
          <w:bCs/>
          <w:szCs w:val="24"/>
        </w:rPr>
        <w:tab/>
      </w:r>
      <w:r w:rsidRPr="003454D2">
        <w:rPr>
          <w:rFonts w:eastAsia="黑体" w:hint="eastAsia"/>
          <w:bCs/>
          <w:szCs w:val="24"/>
        </w:rPr>
        <w:t>确保处理暴力侵害儿童问题的措施特别注意暴力行为的种族主义和性别层面；</w:t>
      </w:r>
    </w:p>
    <w:p w14:paraId="5780FA15"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(d)</w:t>
      </w:r>
      <w:r w:rsidRPr="003454D2">
        <w:rPr>
          <w:bCs/>
          <w:szCs w:val="24"/>
        </w:rPr>
        <w:tab/>
      </w:r>
      <w:r w:rsidRPr="003454D2">
        <w:rPr>
          <w:rFonts w:eastAsia="黑体" w:hint="eastAsia"/>
          <w:bCs/>
          <w:szCs w:val="24"/>
        </w:rPr>
        <w:t>执行有针对性的政策和方案，打击种族主义和仇外政策和做法，消除对处境不利儿童的歧视，包括对埃塞俄比亚裔儿童和巴勒斯坦儿童、贝都因儿童、寻求庇护儿童、移民儿童和社会经济处境不利儿童的歧视；</w:t>
      </w:r>
    </w:p>
    <w:p w14:paraId="0A06ED0C"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(e)</w:t>
      </w:r>
      <w:r w:rsidRPr="003454D2">
        <w:rPr>
          <w:bCs/>
          <w:szCs w:val="24"/>
        </w:rPr>
        <w:tab/>
      </w:r>
      <w:r w:rsidRPr="003454D2">
        <w:rPr>
          <w:rFonts w:eastAsia="黑体" w:hint="eastAsia"/>
          <w:bCs/>
          <w:szCs w:val="24"/>
        </w:rPr>
        <w:t>开展媒体宣传运动，打击对处境不利儿童的种族主义负面成见，改变助长歧视的社会规范和行为，促进容忍和尊重多样性。</w:t>
      </w:r>
    </w:p>
    <w:p w14:paraId="46C08AAC" w14:textId="77777777" w:rsidR="00FE407A" w:rsidRPr="003454D2" w:rsidRDefault="00FE407A" w:rsidP="001F24D9">
      <w:pPr>
        <w:pStyle w:val="H23GC"/>
        <w:rPr>
          <w:lang w:eastAsia="ko-KR"/>
        </w:rPr>
      </w:pPr>
      <w:r w:rsidRPr="003454D2">
        <w:lastRenderedPageBreak/>
        <w:tab/>
      </w:r>
      <w:r w:rsidRPr="003454D2">
        <w:tab/>
      </w:r>
      <w:r w:rsidRPr="003454D2">
        <w:rPr>
          <w:rFonts w:hint="eastAsia"/>
        </w:rPr>
        <w:t>儿童的最大利益</w:t>
      </w:r>
    </w:p>
    <w:p w14:paraId="6394D3DB" w14:textId="77777777" w:rsidR="00FE407A" w:rsidRPr="003454D2" w:rsidRDefault="00FE407A" w:rsidP="00FE407A">
      <w:pPr>
        <w:pStyle w:val="SingleTxtGC"/>
        <w:rPr>
          <w:szCs w:val="24"/>
        </w:rPr>
      </w:pPr>
      <w:r w:rsidRPr="003454D2">
        <w:rPr>
          <w:szCs w:val="24"/>
        </w:rPr>
        <w:t>19.</w:t>
      </w:r>
      <w:r w:rsidRPr="003454D2">
        <w:rPr>
          <w:szCs w:val="24"/>
        </w:rPr>
        <w:tab/>
      </w:r>
      <w:r w:rsidRPr="003454D2">
        <w:rPr>
          <w:rFonts w:eastAsia="黑体" w:hint="eastAsia"/>
          <w:szCs w:val="24"/>
        </w:rPr>
        <w:t>委员会回顾第</w:t>
      </w:r>
      <w:r w:rsidRPr="003454D2">
        <w:rPr>
          <w:rFonts w:eastAsia="黑体" w:hint="eastAsia"/>
          <w:szCs w:val="24"/>
        </w:rPr>
        <w:t>14</w:t>
      </w:r>
      <w:r w:rsidRPr="003454D2">
        <w:rPr>
          <w:rFonts w:eastAsia="黑体" w:hint="eastAsia"/>
          <w:szCs w:val="24"/>
        </w:rPr>
        <w:t>号一般性意见</w:t>
      </w:r>
      <w:r w:rsidRPr="003454D2">
        <w:rPr>
          <w:rFonts w:eastAsia="黑体" w:hint="eastAsia"/>
          <w:szCs w:val="24"/>
        </w:rPr>
        <w:t>(2013</w:t>
      </w:r>
      <w:r w:rsidRPr="003454D2">
        <w:rPr>
          <w:rFonts w:eastAsia="黑体" w:hint="eastAsia"/>
          <w:szCs w:val="24"/>
        </w:rPr>
        <w:t>年</w:t>
      </w:r>
      <w:r w:rsidRPr="003454D2">
        <w:rPr>
          <w:rFonts w:eastAsia="黑体" w:hint="eastAsia"/>
          <w:szCs w:val="24"/>
        </w:rPr>
        <w:t>)</w:t>
      </w:r>
      <w:r w:rsidRPr="003454D2">
        <w:rPr>
          <w:rFonts w:eastAsia="黑体" w:hint="eastAsia"/>
          <w:szCs w:val="24"/>
        </w:rPr>
        <w:t>，重申先前的建议，</w:t>
      </w:r>
      <w:r w:rsidRPr="003454D2">
        <w:rPr>
          <w:rStyle w:val="a8"/>
          <w:rFonts w:eastAsia="宋体"/>
        </w:rPr>
        <w:footnoteReference w:id="15"/>
      </w:r>
      <w:r w:rsidRPr="003454D2">
        <w:rPr>
          <w:rFonts w:eastAsia="黑体"/>
          <w:szCs w:val="24"/>
        </w:rPr>
        <w:t xml:space="preserve"> </w:t>
      </w:r>
      <w:r w:rsidRPr="003454D2">
        <w:rPr>
          <w:rFonts w:eastAsia="黑体" w:hint="eastAsia"/>
          <w:szCs w:val="24"/>
        </w:rPr>
        <w:t>缔约国应确保在影响儿童的所有政策、方案以及立法、行政和司法程序中，包括在照料安置、收养、监护、精神健康、儿童司法和庇护方面，以及在对巴勒斯坦被占领土的军事治理中，始终如一地解释和适用将儿童最大利益作为首要考虑的权利。</w:t>
      </w:r>
    </w:p>
    <w:p w14:paraId="5F905D8F" w14:textId="77777777" w:rsidR="00FE407A" w:rsidRPr="003454D2" w:rsidRDefault="00FE407A" w:rsidP="001F24D9">
      <w:pPr>
        <w:pStyle w:val="H23GC"/>
      </w:pPr>
      <w:r w:rsidRPr="003454D2">
        <w:tab/>
      </w:r>
      <w:r w:rsidRPr="003454D2">
        <w:tab/>
      </w:r>
      <w:r w:rsidRPr="003454D2">
        <w:rPr>
          <w:rFonts w:hint="eastAsia"/>
        </w:rPr>
        <w:t>生命、生存和发展权</w:t>
      </w:r>
    </w:p>
    <w:p w14:paraId="40623175" w14:textId="77777777" w:rsidR="00FE407A" w:rsidRPr="003454D2" w:rsidRDefault="00FE407A" w:rsidP="00FE407A">
      <w:pPr>
        <w:pStyle w:val="SingleTxtGC"/>
        <w:rPr>
          <w:bCs/>
          <w:szCs w:val="24"/>
        </w:rPr>
      </w:pPr>
      <w:r w:rsidRPr="003454D2">
        <w:rPr>
          <w:bCs/>
          <w:szCs w:val="24"/>
        </w:rPr>
        <w:t>20.</w:t>
      </w:r>
      <w:r w:rsidRPr="003454D2">
        <w:rPr>
          <w:bCs/>
          <w:szCs w:val="24"/>
        </w:rPr>
        <w:tab/>
      </w:r>
      <w:r w:rsidRPr="003454D2">
        <w:rPr>
          <w:rFonts w:hint="eastAsia"/>
          <w:bCs/>
          <w:szCs w:val="24"/>
        </w:rPr>
        <w:t>委员会对武装冲突对儿童的生命、生存和发展权的影响感到震惊，其中包括：</w:t>
      </w:r>
    </w:p>
    <w:p w14:paraId="12102EAC" w14:textId="77777777" w:rsidR="00FE407A" w:rsidRPr="003454D2" w:rsidRDefault="00FE407A" w:rsidP="00FE407A">
      <w:pPr>
        <w:pStyle w:val="SingleTxtGC"/>
        <w:rPr>
          <w:szCs w:val="24"/>
        </w:rPr>
      </w:pPr>
      <w:r w:rsidRPr="003454D2">
        <w:rPr>
          <w:szCs w:val="24"/>
        </w:rPr>
        <w:tab/>
        <w:t>(a)</w:t>
      </w:r>
      <w:r w:rsidRPr="003454D2">
        <w:rPr>
          <w:szCs w:val="24"/>
        </w:rPr>
        <w:tab/>
      </w:r>
      <w:r w:rsidRPr="003454D2">
        <w:rPr>
          <w:rFonts w:hint="eastAsia"/>
          <w:szCs w:val="24"/>
        </w:rPr>
        <w:t>长期冲突，包括</w:t>
      </w:r>
      <w:r w:rsidRPr="003454D2">
        <w:rPr>
          <w:rFonts w:hint="eastAsia"/>
          <w:szCs w:val="24"/>
        </w:rPr>
        <w:t>2023</w:t>
      </w:r>
      <w:r w:rsidRPr="003454D2">
        <w:rPr>
          <w:rFonts w:hint="eastAsia"/>
          <w:szCs w:val="24"/>
        </w:rPr>
        <w:t>年</w:t>
      </w:r>
      <w:r w:rsidRPr="003454D2">
        <w:rPr>
          <w:rFonts w:hint="eastAsia"/>
          <w:szCs w:val="24"/>
        </w:rPr>
        <w:t>10</w:t>
      </w:r>
      <w:r w:rsidRPr="003454D2">
        <w:rPr>
          <w:rFonts w:hint="eastAsia"/>
          <w:szCs w:val="24"/>
        </w:rPr>
        <w:t>月</w:t>
      </w:r>
      <w:r w:rsidRPr="003454D2">
        <w:rPr>
          <w:rFonts w:hint="eastAsia"/>
          <w:szCs w:val="24"/>
        </w:rPr>
        <w:t>7</w:t>
      </w:r>
      <w:r w:rsidRPr="003454D2">
        <w:rPr>
          <w:rFonts w:hint="eastAsia"/>
          <w:szCs w:val="24"/>
        </w:rPr>
        <w:t>日的袭击造成儿童伤亡；</w:t>
      </w:r>
    </w:p>
    <w:p w14:paraId="11DB35CF" w14:textId="77777777" w:rsidR="00FE407A" w:rsidRPr="003454D2" w:rsidRDefault="00FE407A" w:rsidP="00FE407A">
      <w:pPr>
        <w:pStyle w:val="SingleTxtGC"/>
        <w:rPr>
          <w:szCs w:val="24"/>
        </w:rPr>
      </w:pPr>
      <w:r w:rsidRPr="003454D2">
        <w:rPr>
          <w:szCs w:val="24"/>
        </w:rPr>
        <w:tab/>
        <w:t>(b)</w:t>
      </w:r>
      <w:r w:rsidRPr="003454D2">
        <w:rPr>
          <w:szCs w:val="24"/>
        </w:rPr>
        <w:tab/>
      </w:r>
      <w:r w:rsidRPr="003454D2">
        <w:rPr>
          <w:rFonts w:hint="eastAsia"/>
          <w:szCs w:val="24"/>
        </w:rPr>
        <w:t>受</w:t>
      </w:r>
      <w:r w:rsidRPr="003454D2">
        <w:rPr>
          <w:rFonts w:hint="eastAsia"/>
          <w:szCs w:val="24"/>
        </w:rPr>
        <w:t>2023</w:t>
      </w:r>
      <w:r w:rsidRPr="003454D2">
        <w:rPr>
          <w:rFonts w:hint="eastAsia"/>
          <w:szCs w:val="24"/>
        </w:rPr>
        <w:t>年</w:t>
      </w:r>
      <w:r w:rsidRPr="003454D2">
        <w:rPr>
          <w:rFonts w:hint="eastAsia"/>
          <w:szCs w:val="24"/>
        </w:rPr>
        <w:t>10</w:t>
      </w:r>
      <w:r w:rsidRPr="003454D2">
        <w:rPr>
          <w:rFonts w:hint="eastAsia"/>
          <w:szCs w:val="24"/>
        </w:rPr>
        <w:t>月</w:t>
      </w:r>
      <w:r w:rsidRPr="003454D2">
        <w:rPr>
          <w:rFonts w:hint="eastAsia"/>
          <w:szCs w:val="24"/>
        </w:rPr>
        <w:t>7</w:t>
      </w:r>
      <w:r w:rsidRPr="003454D2">
        <w:rPr>
          <w:rFonts w:hint="eastAsia"/>
          <w:szCs w:val="24"/>
        </w:rPr>
        <w:t>日袭击影响的儿童的安全和福祉面临挑战，包括</w:t>
      </w:r>
      <w:r w:rsidRPr="003454D2">
        <w:rPr>
          <w:rFonts w:hint="eastAsia"/>
          <w:szCs w:val="24"/>
        </w:rPr>
        <w:t>45</w:t>
      </w:r>
      <w:r w:rsidRPr="003454D2">
        <w:rPr>
          <w:rFonts w:hint="eastAsia"/>
          <w:szCs w:val="24"/>
        </w:rPr>
        <w:t>名被绑架并返回的儿童和两名仍被劫持为人质的儿童，以及数万名被从家中疏散、受伤、失去家人和</w:t>
      </w:r>
      <w:r w:rsidRPr="003454D2">
        <w:rPr>
          <w:rFonts w:hint="eastAsia"/>
          <w:szCs w:val="24"/>
        </w:rPr>
        <w:t>/</w:t>
      </w:r>
      <w:r w:rsidRPr="003454D2">
        <w:rPr>
          <w:rFonts w:hint="eastAsia"/>
          <w:szCs w:val="24"/>
        </w:rPr>
        <w:t>或家人仍被关押的儿童。</w:t>
      </w:r>
    </w:p>
    <w:p w14:paraId="21ABF7F4" w14:textId="77777777" w:rsidR="00FE407A" w:rsidRPr="003454D2" w:rsidRDefault="00FE407A" w:rsidP="00FE407A">
      <w:pPr>
        <w:pStyle w:val="SingleTxtGC"/>
        <w:rPr>
          <w:rFonts w:eastAsia="黑体"/>
          <w:bCs/>
          <w:szCs w:val="24"/>
          <w:lang w:eastAsia="de-DE"/>
        </w:rPr>
      </w:pPr>
      <w:r w:rsidRPr="003454D2">
        <w:rPr>
          <w:rFonts w:eastAsia="黑体"/>
          <w:bCs/>
          <w:szCs w:val="24"/>
          <w:lang w:eastAsia="de-DE"/>
        </w:rPr>
        <w:t>21.</w:t>
      </w:r>
      <w:r w:rsidRPr="003454D2">
        <w:rPr>
          <w:rFonts w:eastAsia="黑体"/>
          <w:bCs/>
          <w:szCs w:val="24"/>
          <w:lang w:eastAsia="de-DE"/>
        </w:rPr>
        <w:tab/>
      </w:r>
      <w:r w:rsidRPr="003454D2">
        <w:rPr>
          <w:rFonts w:eastAsia="黑体" w:hint="eastAsia"/>
          <w:bCs/>
          <w:szCs w:val="24"/>
        </w:rPr>
        <w:t>委员会敦促缔约国采取有效措施，确保受</w:t>
      </w:r>
      <w:r w:rsidRPr="003454D2">
        <w:rPr>
          <w:rFonts w:eastAsia="黑体" w:hint="eastAsia"/>
          <w:bCs/>
          <w:szCs w:val="24"/>
        </w:rPr>
        <w:t>2023</w:t>
      </w:r>
      <w:r w:rsidRPr="003454D2">
        <w:rPr>
          <w:rFonts w:eastAsia="黑体" w:hint="eastAsia"/>
          <w:bCs/>
          <w:szCs w:val="24"/>
        </w:rPr>
        <w:t>年</w:t>
      </w:r>
      <w:r w:rsidRPr="003454D2">
        <w:rPr>
          <w:rFonts w:eastAsia="黑体" w:hint="eastAsia"/>
          <w:bCs/>
          <w:szCs w:val="24"/>
        </w:rPr>
        <w:t>10</w:t>
      </w:r>
      <w:r w:rsidRPr="003454D2">
        <w:rPr>
          <w:rFonts w:eastAsia="黑体" w:hint="eastAsia"/>
          <w:bCs/>
          <w:szCs w:val="24"/>
        </w:rPr>
        <w:t>月</w:t>
      </w:r>
      <w:r w:rsidRPr="003454D2">
        <w:rPr>
          <w:rFonts w:eastAsia="黑体" w:hint="eastAsia"/>
          <w:bCs/>
          <w:szCs w:val="24"/>
        </w:rPr>
        <w:t>7</w:t>
      </w:r>
      <w:r w:rsidRPr="003454D2">
        <w:rPr>
          <w:rFonts w:eastAsia="黑体" w:hint="eastAsia"/>
          <w:bCs/>
          <w:szCs w:val="24"/>
        </w:rPr>
        <w:t>日袭击影响的儿童和家庭继续获得卫生保健、以创伤为重点的精神健康服务和住房。</w:t>
      </w:r>
    </w:p>
    <w:p w14:paraId="5D54167E" w14:textId="77777777" w:rsidR="00FE407A" w:rsidRPr="003454D2" w:rsidRDefault="00FE407A" w:rsidP="001F24D9">
      <w:pPr>
        <w:pStyle w:val="H23GC"/>
      </w:pPr>
      <w:r w:rsidRPr="003454D2">
        <w:tab/>
      </w:r>
      <w:r w:rsidRPr="003454D2">
        <w:tab/>
      </w:r>
      <w:r w:rsidRPr="003454D2">
        <w:rPr>
          <w:rFonts w:hint="eastAsia"/>
        </w:rPr>
        <w:t>尊重儿童的意见</w:t>
      </w:r>
    </w:p>
    <w:p w14:paraId="7DEFCB38" w14:textId="77777777" w:rsidR="00FE407A" w:rsidRPr="003454D2" w:rsidRDefault="00FE407A" w:rsidP="00FE407A">
      <w:pPr>
        <w:pStyle w:val="SingleTxtGC"/>
        <w:rPr>
          <w:rFonts w:eastAsia="黑体"/>
          <w:bCs/>
          <w:szCs w:val="24"/>
        </w:rPr>
      </w:pPr>
      <w:r w:rsidRPr="003454D2">
        <w:rPr>
          <w:rFonts w:eastAsia="黑体"/>
          <w:bCs/>
          <w:szCs w:val="24"/>
        </w:rPr>
        <w:t>22.</w:t>
      </w:r>
      <w:r w:rsidRPr="003454D2">
        <w:rPr>
          <w:rFonts w:eastAsia="黑体"/>
          <w:bCs/>
          <w:szCs w:val="24"/>
        </w:rPr>
        <w:tab/>
      </w:r>
      <w:r w:rsidRPr="003454D2">
        <w:rPr>
          <w:rFonts w:eastAsia="黑体" w:hint="eastAsia"/>
          <w:bCs/>
          <w:szCs w:val="24"/>
        </w:rPr>
        <w:t>委员会回顾第</w:t>
      </w:r>
      <w:r w:rsidRPr="003454D2">
        <w:rPr>
          <w:rFonts w:eastAsia="黑体" w:hint="eastAsia"/>
          <w:bCs/>
          <w:szCs w:val="24"/>
        </w:rPr>
        <w:t>12</w:t>
      </w:r>
      <w:r w:rsidRPr="003454D2">
        <w:rPr>
          <w:rFonts w:eastAsia="黑体" w:hint="eastAsia"/>
          <w:bCs/>
          <w:szCs w:val="24"/>
        </w:rPr>
        <w:t>号一般性意见</w:t>
      </w:r>
      <w:r w:rsidRPr="003454D2">
        <w:rPr>
          <w:rFonts w:eastAsia="黑体" w:hint="eastAsia"/>
          <w:bCs/>
          <w:szCs w:val="24"/>
        </w:rPr>
        <w:t>(2009</w:t>
      </w:r>
      <w:r w:rsidRPr="003454D2">
        <w:rPr>
          <w:rFonts w:eastAsia="黑体" w:hint="eastAsia"/>
          <w:bCs/>
          <w:szCs w:val="24"/>
        </w:rPr>
        <w:t>年</w:t>
      </w:r>
      <w:r w:rsidRPr="003454D2">
        <w:rPr>
          <w:rFonts w:eastAsia="黑体" w:hint="eastAsia"/>
          <w:bCs/>
          <w:szCs w:val="24"/>
        </w:rPr>
        <w:t>)</w:t>
      </w:r>
      <w:r w:rsidRPr="003454D2">
        <w:rPr>
          <w:rFonts w:eastAsia="黑体" w:hint="eastAsia"/>
          <w:bCs/>
          <w:szCs w:val="24"/>
        </w:rPr>
        <w:t>，建议缔约国：</w:t>
      </w:r>
    </w:p>
    <w:p w14:paraId="73540F50"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(a)</w:t>
      </w:r>
      <w:r w:rsidRPr="003454D2">
        <w:rPr>
          <w:bCs/>
          <w:szCs w:val="24"/>
        </w:rPr>
        <w:tab/>
      </w:r>
      <w:r w:rsidRPr="003454D2">
        <w:rPr>
          <w:rFonts w:eastAsia="黑体" w:hint="eastAsia"/>
          <w:bCs/>
          <w:szCs w:val="24"/>
        </w:rPr>
        <w:t>促进所有儿童在家庭、社区和学校环境中有意义、更有能力地参与地方和国家层面的决策，例如开发工具包，征求儿童对国家政策问题的意见，并建立相关机制，确保将儿童的意见系统纳入公共决策；</w:t>
      </w:r>
    </w:p>
    <w:p w14:paraId="7ADC6685"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(b)</w:t>
      </w:r>
      <w:r w:rsidRPr="003454D2">
        <w:rPr>
          <w:bCs/>
          <w:szCs w:val="24"/>
        </w:rPr>
        <w:tab/>
      </w:r>
      <w:r w:rsidRPr="003454D2">
        <w:rPr>
          <w:rFonts w:eastAsia="黑体" w:hint="eastAsia"/>
          <w:bCs/>
          <w:szCs w:val="24"/>
        </w:rPr>
        <w:t>继续确保所有儿童，包括年龄较小的儿童、失去家庭环境的儿童、有精神健康问题的儿童、寻求庇护儿童和移民儿童，都有权表达自己的意见，在所有影响到他们的决定中考虑到他们的意见，包括在法院和相关的行政和司法程序中，以及在有关寄养、收养、监护、庇护和送入精神健康设施的决定中。</w:t>
      </w:r>
    </w:p>
    <w:p w14:paraId="74560342" w14:textId="77777777" w:rsidR="00FE407A" w:rsidRPr="003454D2" w:rsidRDefault="00FE407A" w:rsidP="001F24D9">
      <w:pPr>
        <w:pStyle w:val="H1GC"/>
      </w:pPr>
      <w:r w:rsidRPr="003454D2">
        <w:tab/>
        <w:t>C.</w:t>
      </w:r>
      <w:r w:rsidRPr="003454D2">
        <w:tab/>
      </w:r>
      <w:r w:rsidRPr="003454D2">
        <w:rPr>
          <w:rFonts w:hint="eastAsia"/>
        </w:rPr>
        <w:t>公民权利和政治权利</w:t>
      </w:r>
      <w:r w:rsidRPr="003454D2">
        <w:rPr>
          <w:rFonts w:hint="eastAsia"/>
        </w:rPr>
        <w:t>(</w:t>
      </w:r>
      <w:r w:rsidRPr="003454D2">
        <w:rPr>
          <w:rFonts w:hint="eastAsia"/>
        </w:rPr>
        <w:t>第</w:t>
      </w:r>
      <w:r w:rsidRPr="003454D2">
        <w:rPr>
          <w:rFonts w:hint="eastAsia"/>
        </w:rPr>
        <w:t>7</w:t>
      </w:r>
      <w:r w:rsidRPr="003454D2">
        <w:rPr>
          <w:rFonts w:hint="eastAsia"/>
        </w:rPr>
        <w:t>条、第</w:t>
      </w:r>
      <w:r w:rsidRPr="003454D2">
        <w:rPr>
          <w:rFonts w:hint="eastAsia"/>
        </w:rPr>
        <w:t>8</w:t>
      </w:r>
      <w:r w:rsidRPr="003454D2">
        <w:rPr>
          <w:rFonts w:hint="eastAsia"/>
        </w:rPr>
        <w:t>条和第</w:t>
      </w:r>
      <w:r w:rsidRPr="003454D2">
        <w:rPr>
          <w:rFonts w:hint="eastAsia"/>
        </w:rPr>
        <w:t>13</w:t>
      </w:r>
      <w:r w:rsidRPr="003454D2">
        <w:rPr>
          <w:rFonts w:hint="eastAsia"/>
        </w:rPr>
        <w:t>至第</w:t>
      </w:r>
      <w:r w:rsidRPr="003454D2">
        <w:rPr>
          <w:rFonts w:hint="eastAsia"/>
        </w:rPr>
        <w:t>17</w:t>
      </w:r>
      <w:r w:rsidRPr="003454D2">
        <w:rPr>
          <w:rFonts w:hint="eastAsia"/>
        </w:rPr>
        <w:t>条</w:t>
      </w:r>
      <w:r w:rsidRPr="003454D2">
        <w:rPr>
          <w:rFonts w:hint="eastAsia"/>
        </w:rPr>
        <w:t>)</w:t>
      </w:r>
    </w:p>
    <w:p w14:paraId="22C8006D" w14:textId="77777777" w:rsidR="00FE407A" w:rsidRPr="003454D2" w:rsidRDefault="00FE407A" w:rsidP="001F24D9">
      <w:pPr>
        <w:pStyle w:val="H23GC"/>
      </w:pPr>
      <w:r w:rsidRPr="003454D2">
        <w:tab/>
      </w:r>
      <w:r w:rsidRPr="003454D2">
        <w:tab/>
      </w:r>
      <w:r w:rsidRPr="003454D2">
        <w:rPr>
          <w:rFonts w:hint="eastAsia"/>
        </w:rPr>
        <w:t>国籍和出生登记</w:t>
      </w:r>
    </w:p>
    <w:p w14:paraId="6DC51C67" w14:textId="77777777" w:rsidR="00FE407A" w:rsidRPr="003454D2" w:rsidRDefault="00FE407A" w:rsidP="00FE407A">
      <w:pPr>
        <w:pStyle w:val="SingleTxtGC"/>
        <w:rPr>
          <w:szCs w:val="24"/>
        </w:rPr>
      </w:pPr>
      <w:r w:rsidRPr="003454D2">
        <w:rPr>
          <w:szCs w:val="24"/>
        </w:rPr>
        <w:t>23.</w:t>
      </w:r>
      <w:r w:rsidRPr="003454D2">
        <w:rPr>
          <w:szCs w:val="24"/>
        </w:rPr>
        <w:tab/>
      </w:r>
      <w:r w:rsidRPr="003454D2">
        <w:rPr>
          <w:rFonts w:eastAsia="黑体" w:hint="eastAsia"/>
          <w:szCs w:val="24"/>
        </w:rPr>
        <w:t>委员会关切地注意到先前建议的落实工作缺乏进展，</w:t>
      </w:r>
      <w:r w:rsidRPr="003454D2">
        <w:rPr>
          <w:rStyle w:val="a8"/>
          <w:rFonts w:eastAsia="宋体"/>
        </w:rPr>
        <w:footnoteReference w:id="16"/>
      </w:r>
      <w:r w:rsidRPr="005E1101">
        <w:rPr>
          <w:rStyle w:val="SingleTxtGCChar"/>
        </w:rPr>
        <w:t xml:space="preserve"> </w:t>
      </w:r>
      <w:r w:rsidRPr="003454D2">
        <w:rPr>
          <w:rFonts w:eastAsia="黑体" w:hint="eastAsia"/>
          <w:szCs w:val="24"/>
        </w:rPr>
        <w:t>这些建议旨在确保非以色列儿童、寻求庇护儿童和移民儿童能够获得出生证明，确保父母一方为以色列人、另一方来自巴勒斯坦被占领土的儿童能够获得以色列国籍；委员会还关切地注意到证件、护照和居留证的发放制度规定的某些类别侵犯基本权利、妨碍家庭团聚以及严重限制儿童流动。委员会建议缔约国：</w:t>
      </w:r>
    </w:p>
    <w:p w14:paraId="3DDF8E35"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(a)</w:t>
      </w:r>
      <w:r w:rsidRPr="003454D2">
        <w:rPr>
          <w:bCs/>
          <w:szCs w:val="24"/>
        </w:rPr>
        <w:tab/>
      </w:r>
      <w:r w:rsidRPr="003454D2">
        <w:rPr>
          <w:rFonts w:eastAsia="黑体" w:hint="eastAsia"/>
          <w:bCs/>
          <w:szCs w:val="24"/>
        </w:rPr>
        <w:t>废除所有造成巴勒斯坦儿童和巴勒斯坦被占领土上的儿童出生后立即得到登记、获得国籍和由父母照顾的权利被剥夺的法律规定，无论他们在哪里出生，并解决活产通知制度对非以色列儿童的歧视性影响；</w:t>
      </w:r>
    </w:p>
    <w:p w14:paraId="445F6B95" w14:textId="77777777" w:rsidR="00FE407A" w:rsidRPr="003454D2" w:rsidRDefault="00FE407A" w:rsidP="00FE407A">
      <w:pPr>
        <w:pStyle w:val="SingleTxtGC"/>
        <w:rPr>
          <w:rFonts w:eastAsia="黑体"/>
          <w:bCs/>
          <w:szCs w:val="24"/>
        </w:rPr>
      </w:pPr>
      <w:r w:rsidRPr="003454D2">
        <w:rPr>
          <w:rFonts w:eastAsia="黑体"/>
          <w:bCs/>
          <w:szCs w:val="24"/>
        </w:rPr>
        <w:lastRenderedPageBreak/>
        <w:tab/>
      </w:r>
      <w:r w:rsidRPr="003454D2">
        <w:rPr>
          <w:bCs/>
          <w:szCs w:val="24"/>
        </w:rPr>
        <w:t>(b)</w:t>
      </w:r>
      <w:r w:rsidRPr="003454D2">
        <w:rPr>
          <w:bCs/>
          <w:szCs w:val="24"/>
        </w:rPr>
        <w:tab/>
      </w:r>
      <w:r w:rsidRPr="003454D2">
        <w:rPr>
          <w:rFonts w:eastAsia="黑体" w:hint="eastAsia"/>
          <w:bCs/>
          <w:szCs w:val="24"/>
        </w:rPr>
        <w:t>确保在其领土上出生的所有儿童，包括巴勒斯坦儿童、寻求庇护儿童和移民儿童获得出生登记并发放出生证明，确保他们获得基本服务，例如将这些儿童纳入国家身份系统或向他们发放签证，以确保将他们纳入一个共同的登记系统，使他们能够获得保健、福利、教育和其他服务；</w:t>
      </w:r>
    </w:p>
    <w:p w14:paraId="1BAF154A"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(c)</w:t>
      </w:r>
      <w:r w:rsidRPr="003454D2">
        <w:rPr>
          <w:bCs/>
          <w:szCs w:val="24"/>
        </w:rPr>
        <w:tab/>
      </w:r>
      <w:r w:rsidRPr="003454D2">
        <w:rPr>
          <w:rFonts w:eastAsia="黑体" w:hint="eastAsia"/>
          <w:bCs/>
          <w:szCs w:val="24"/>
        </w:rPr>
        <w:t>确保所有儿童，包括没有正规居留身份的寻求庇护者的子女，都有合法途径获得正规居留身份和国籍；</w:t>
      </w:r>
    </w:p>
    <w:p w14:paraId="26D0696A"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(d)</w:t>
      </w:r>
      <w:r w:rsidRPr="003454D2">
        <w:rPr>
          <w:bCs/>
          <w:szCs w:val="24"/>
        </w:rPr>
        <w:tab/>
      </w:r>
      <w:r w:rsidRPr="003454D2">
        <w:rPr>
          <w:rFonts w:eastAsia="黑体" w:hint="eastAsia"/>
          <w:bCs/>
          <w:szCs w:val="24"/>
        </w:rPr>
        <w:t>确保配偶来自巴勒斯坦被占领土的以色列父母可以将以色列国籍传给子女。</w:t>
      </w:r>
    </w:p>
    <w:p w14:paraId="2468BD75" w14:textId="77777777" w:rsidR="00FE407A" w:rsidRPr="003454D2" w:rsidRDefault="00FE407A" w:rsidP="001F24D9">
      <w:pPr>
        <w:pStyle w:val="H23GC"/>
      </w:pPr>
      <w:r w:rsidRPr="003454D2">
        <w:tab/>
      </w:r>
      <w:r w:rsidRPr="003454D2">
        <w:tab/>
      </w:r>
      <w:r w:rsidRPr="003454D2">
        <w:rPr>
          <w:rFonts w:hint="eastAsia"/>
        </w:rPr>
        <w:t>表达、结社与和平集会自由</w:t>
      </w:r>
    </w:p>
    <w:p w14:paraId="613902F3" w14:textId="5D4ECB77" w:rsidR="00FE407A" w:rsidRPr="003454D2" w:rsidRDefault="00FE407A" w:rsidP="00FE407A">
      <w:pPr>
        <w:pStyle w:val="SingleTxtGC"/>
        <w:rPr>
          <w:rFonts w:eastAsia="黑体"/>
          <w:bCs/>
          <w:szCs w:val="24"/>
        </w:rPr>
      </w:pPr>
      <w:r w:rsidRPr="003454D2">
        <w:rPr>
          <w:rFonts w:eastAsia="黑体"/>
          <w:bCs/>
          <w:szCs w:val="24"/>
        </w:rPr>
        <w:t>24.</w:t>
      </w:r>
      <w:r w:rsidRPr="003454D2">
        <w:rPr>
          <w:rFonts w:eastAsia="黑体"/>
          <w:bCs/>
          <w:szCs w:val="24"/>
        </w:rPr>
        <w:tab/>
      </w:r>
      <w:r w:rsidRPr="003454D2">
        <w:rPr>
          <w:rFonts w:eastAsia="黑体" w:hint="eastAsia"/>
          <w:bCs/>
          <w:szCs w:val="24"/>
        </w:rPr>
        <w:t>委员会深为关切地注意到，特别是自</w:t>
      </w:r>
      <w:r w:rsidRPr="003454D2">
        <w:rPr>
          <w:rFonts w:eastAsia="黑体" w:hint="eastAsia"/>
          <w:bCs/>
          <w:szCs w:val="24"/>
        </w:rPr>
        <w:t>2023</w:t>
      </w:r>
      <w:r w:rsidRPr="003454D2">
        <w:rPr>
          <w:rFonts w:eastAsia="黑体" w:hint="eastAsia"/>
          <w:bCs/>
          <w:szCs w:val="24"/>
        </w:rPr>
        <w:t>年</w:t>
      </w:r>
      <w:r w:rsidRPr="003454D2">
        <w:rPr>
          <w:rFonts w:eastAsia="黑体" w:hint="eastAsia"/>
          <w:bCs/>
          <w:szCs w:val="24"/>
        </w:rPr>
        <w:t>10</w:t>
      </w:r>
      <w:r w:rsidRPr="003454D2">
        <w:rPr>
          <w:rFonts w:eastAsia="黑体" w:hint="eastAsia"/>
          <w:bCs/>
          <w:szCs w:val="24"/>
        </w:rPr>
        <w:t>月</w:t>
      </w:r>
      <w:r w:rsidRPr="003454D2">
        <w:rPr>
          <w:rFonts w:eastAsia="黑体" w:hint="eastAsia"/>
          <w:bCs/>
          <w:szCs w:val="24"/>
        </w:rPr>
        <w:t>7</w:t>
      </w:r>
      <w:r w:rsidRPr="003454D2">
        <w:rPr>
          <w:rFonts w:eastAsia="黑体" w:hint="eastAsia"/>
          <w:bCs/>
          <w:szCs w:val="24"/>
        </w:rPr>
        <w:t>日以来，儿童的表达、结社与和平集会自由权不断受到压制，建议缔约国</w:t>
      </w:r>
      <w:r w:rsidR="00F92D16">
        <w:rPr>
          <w:rFonts w:eastAsia="黑体" w:hint="eastAsia"/>
          <w:bCs/>
          <w:szCs w:val="24"/>
        </w:rPr>
        <w:t>：</w:t>
      </w:r>
    </w:p>
    <w:p w14:paraId="63330F20"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(a)</w:t>
      </w:r>
      <w:r w:rsidRPr="003454D2">
        <w:rPr>
          <w:bCs/>
          <w:szCs w:val="24"/>
        </w:rPr>
        <w:tab/>
      </w:r>
      <w:r w:rsidRPr="003454D2">
        <w:rPr>
          <w:rFonts w:eastAsia="黑体" w:hint="eastAsia"/>
          <w:bCs/>
          <w:szCs w:val="24"/>
        </w:rPr>
        <w:t>确保所有儿童享有表达、结社与和平集会自由权，包括解除对示威和抗议的禁令，包括在巴勒斯坦被占领土上，确保儿童能够表达批评缔约国的意见而不受骚扰、逮捕或起诉；</w:t>
      </w:r>
    </w:p>
    <w:p w14:paraId="38D81937"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(b)</w:t>
      </w:r>
      <w:r w:rsidRPr="003454D2">
        <w:rPr>
          <w:bCs/>
          <w:szCs w:val="24"/>
        </w:rPr>
        <w:tab/>
      </w:r>
      <w:r w:rsidRPr="003454D2">
        <w:rPr>
          <w:rFonts w:eastAsia="黑体" w:hint="eastAsia"/>
          <w:bCs/>
          <w:szCs w:val="24"/>
        </w:rPr>
        <w:t>确保支持和鼓励儿童组建自己的协会、提出自己的倡议。</w:t>
      </w:r>
    </w:p>
    <w:p w14:paraId="554C1D9C" w14:textId="77777777" w:rsidR="00FE407A" w:rsidRPr="003454D2" w:rsidRDefault="00FE407A" w:rsidP="001F24D9">
      <w:pPr>
        <w:pStyle w:val="H23GC"/>
      </w:pPr>
      <w:r w:rsidRPr="003454D2">
        <w:tab/>
      </w:r>
      <w:r w:rsidRPr="003454D2">
        <w:tab/>
      </w:r>
      <w:r w:rsidRPr="003454D2">
        <w:rPr>
          <w:rFonts w:hint="eastAsia"/>
        </w:rPr>
        <w:t>获得适当信息</w:t>
      </w:r>
    </w:p>
    <w:p w14:paraId="6418C036" w14:textId="77777777" w:rsidR="00FE407A" w:rsidRPr="003454D2" w:rsidRDefault="00FE407A" w:rsidP="00FE407A">
      <w:pPr>
        <w:pStyle w:val="SingleTxtGC"/>
        <w:rPr>
          <w:szCs w:val="24"/>
        </w:rPr>
      </w:pPr>
      <w:r w:rsidRPr="003454D2">
        <w:rPr>
          <w:szCs w:val="24"/>
        </w:rPr>
        <w:t>25.</w:t>
      </w:r>
      <w:r w:rsidRPr="003454D2">
        <w:rPr>
          <w:szCs w:val="24"/>
        </w:rPr>
        <w:tab/>
      </w:r>
      <w:r w:rsidRPr="003454D2">
        <w:rPr>
          <w:rFonts w:eastAsia="黑体" w:hint="eastAsia"/>
          <w:bCs/>
          <w:szCs w:val="24"/>
        </w:rPr>
        <w:t>委员会赞赏地注意到在数字环境中保护儿童的法律规定以及儿童在线保护局的设立，回顾第</w:t>
      </w:r>
      <w:r w:rsidRPr="003454D2">
        <w:rPr>
          <w:rFonts w:eastAsia="黑体" w:hint="eastAsia"/>
          <w:bCs/>
          <w:szCs w:val="24"/>
        </w:rPr>
        <w:t>25</w:t>
      </w:r>
      <w:r w:rsidRPr="003454D2">
        <w:rPr>
          <w:rFonts w:eastAsia="黑体" w:hint="eastAsia"/>
          <w:bCs/>
          <w:szCs w:val="24"/>
        </w:rPr>
        <w:t>号一般性意见</w:t>
      </w:r>
      <w:r w:rsidRPr="003454D2">
        <w:rPr>
          <w:rFonts w:eastAsia="黑体" w:hint="eastAsia"/>
          <w:bCs/>
          <w:szCs w:val="24"/>
        </w:rPr>
        <w:t>(2021</w:t>
      </w:r>
      <w:r w:rsidRPr="003454D2">
        <w:rPr>
          <w:rFonts w:eastAsia="黑体" w:hint="eastAsia"/>
          <w:bCs/>
          <w:szCs w:val="24"/>
        </w:rPr>
        <w:t>年</w:t>
      </w:r>
      <w:r w:rsidRPr="003454D2">
        <w:rPr>
          <w:rFonts w:eastAsia="黑体" w:hint="eastAsia"/>
          <w:bCs/>
          <w:szCs w:val="24"/>
        </w:rPr>
        <w:t>)</w:t>
      </w:r>
      <w:r w:rsidRPr="003454D2">
        <w:rPr>
          <w:rFonts w:eastAsia="黑体" w:hint="eastAsia"/>
          <w:bCs/>
          <w:szCs w:val="24"/>
        </w:rPr>
        <w:t>，建议缔约国：</w:t>
      </w:r>
    </w:p>
    <w:p w14:paraId="2492CFF4" w14:textId="770ADC54"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(a)</w:t>
      </w:r>
      <w:r w:rsidRPr="003454D2">
        <w:rPr>
          <w:bCs/>
          <w:szCs w:val="24"/>
        </w:rPr>
        <w:tab/>
      </w:r>
      <w:r w:rsidRPr="003454D2">
        <w:rPr>
          <w:rFonts w:eastAsia="黑体" w:hint="eastAsia"/>
          <w:bCs/>
          <w:szCs w:val="24"/>
        </w:rPr>
        <w:t>确保关于获取信息、接触数字环境的法律和政策保护儿童免受有害内容和网络风险的影响，并尊重儿童的隐私</w:t>
      </w:r>
      <w:r w:rsidR="00F92D16" w:rsidRPr="003454D2">
        <w:rPr>
          <w:rFonts w:eastAsia="黑体" w:hint="eastAsia"/>
          <w:bCs/>
          <w:szCs w:val="24"/>
        </w:rPr>
        <w:t>；</w:t>
      </w:r>
    </w:p>
    <w:p w14:paraId="2F40928B"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(b)</w:t>
      </w:r>
      <w:r w:rsidRPr="003454D2">
        <w:rPr>
          <w:bCs/>
          <w:szCs w:val="24"/>
        </w:rPr>
        <w:tab/>
      </w:r>
      <w:r w:rsidRPr="003454D2">
        <w:rPr>
          <w:rFonts w:eastAsia="黑体" w:hint="eastAsia"/>
          <w:bCs/>
          <w:szCs w:val="24"/>
        </w:rPr>
        <w:t>提高处境不利儿童，特别是巴勒斯坦儿童和贝都因儿童的数字包容性，促进为这些儿童提供公平和可负担的在线服务和网络连接；</w:t>
      </w:r>
    </w:p>
    <w:p w14:paraId="5B429C3C"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(c)</w:t>
      </w:r>
      <w:r w:rsidRPr="003454D2">
        <w:rPr>
          <w:bCs/>
          <w:szCs w:val="24"/>
        </w:rPr>
        <w:tab/>
      </w:r>
      <w:r w:rsidRPr="003454D2">
        <w:rPr>
          <w:rFonts w:eastAsia="黑体" w:hint="eastAsia"/>
          <w:bCs/>
          <w:szCs w:val="24"/>
        </w:rPr>
        <w:t>继续提高儿童、父母、照料者和教师的数字素养和技能。</w:t>
      </w:r>
    </w:p>
    <w:p w14:paraId="25709D6A" w14:textId="77777777" w:rsidR="00FE407A" w:rsidRPr="003454D2" w:rsidRDefault="00FE407A" w:rsidP="001F24D9">
      <w:pPr>
        <w:pStyle w:val="H1GC"/>
      </w:pPr>
      <w:r w:rsidRPr="003454D2">
        <w:tab/>
        <w:t>D.</w:t>
      </w:r>
      <w:r w:rsidRPr="003454D2">
        <w:tab/>
      </w:r>
      <w:r w:rsidRPr="003454D2">
        <w:rPr>
          <w:rFonts w:hint="eastAsia"/>
        </w:rPr>
        <w:t>暴力侵害儿童</w:t>
      </w:r>
      <w:r w:rsidRPr="003454D2">
        <w:rPr>
          <w:rFonts w:hint="eastAsia"/>
        </w:rPr>
        <w:t>(</w:t>
      </w:r>
      <w:r w:rsidRPr="003454D2">
        <w:rPr>
          <w:rFonts w:hint="eastAsia"/>
        </w:rPr>
        <w:t>《公约》第</w:t>
      </w:r>
      <w:r w:rsidRPr="003454D2">
        <w:rPr>
          <w:rFonts w:hint="eastAsia"/>
        </w:rPr>
        <w:t>19</w:t>
      </w:r>
      <w:r w:rsidRPr="003454D2">
        <w:rPr>
          <w:rFonts w:hint="eastAsia"/>
        </w:rPr>
        <w:t>条、第</w:t>
      </w:r>
      <w:r w:rsidRPr="003454D2">
        <w:rPr>
          <w:rFonts w:hint="eastAsia"/>
        </w:rPr>
        <w:t>24</w:t>
      </w:r>
      <w:r w:rsidRPr="003454D2">
        <w:rPr>
          <w:rFonts w:hint="eastAsia"/>
        </w:rPr>
        <w:t>条第</w:t>
      </w:r>
      <w:r w:rsidRPr="003454D2">
        <w:rPr>
          <w:rFonts w:hint="eastAsia"/>
        </w:rPr>
        <w:t>3</w:t>
      </w:r>
      <w:r w:rsidRPr="003454D2">
        <w:rPr>
          <w:rFonts w:hint="eastAsia"/>
        </w:rPr>
        <w:t>款、第</w:t>
      </w:r>
      <w:r w:rsidRPr="003454D2">
        <w:rPr>
          <w:rFonts w:hint="eastAsia"/>
        </w:rPr>
        <w:t>28</w:t>
      </w:r>
      <w:r w:rsidRPr="003454D2">
        <w:rPr>
          <w:rFonts w:hint="eastAsia"/>
        </w:rPr>
        <w:t>条第</w:t>
      </w:r>
      <w:r w:rsidRPr="003454D2">
        <w:rPr>
          <w:rFonts w:hint="eastAsia"/>
        </w:rPr>
        <w:t>2</w:t>
      </w:r>
      <w:r w:rsidRPr="003454D2">
        <w:rPr>
          <w:rFonts w:hint="eastAsia"/>
        </w:rPr>
        <w:t>款、第</w:t>
      </w:r>
      <w:r w:rsidRPr="003454D2">
        <w:rPr>
          <w:rFonts w:hint="eastAsia"/>
        </w:rPr>
        <w:t>34</w:t>
      </w:r>
      <w:r w:rsidRPr="003454D2">
        <w:rPr>
          <w:rFonts w:hint="eastAsia"/>
        </w:rPr>
        <w:t>条、第</w:t>
      </w:r>
      <w:r w:rsidRPr="003454D2">
        <w:rPr>
          <w:rFonts w:hint="eastAsia"/>
        </w:rPr>
        <w:t>35</w:t>
      </w:r>
      <w:r w:rsidRPr="003454D2">
        <w:rPr>
          <w:rFonts w:hint="eastAsia"/>
        </w:rPr>
        <w:t>条、第</w:t>
      </w:r>
      <w:r w:rsidRPr="003454D2">
        <w:rPr>
          <w:rFonts w:hint="eastAsia"/>
        </w:rPr>
        <w:t>37</w:t>
      </w:r>
      <w:r w:rsidRPr="003454D2">
        <w:rPr>
          <w:rFonts w:hint="eastAsia"/>
        </w:rPr>
        <w:t>条</w:t>
      </w:r>
      <w:r w:rsidRPr="003454D2">
        <w:rPr>
          <w:rFonts w:hint="eastAsia"/>
        </w:rPr>
        <w:t>(a)</w:t>
      </w:r>
      <w:r w:rsidRPr="003454D2">
        <w:rPr>
          <w:rFonts w:hint="eastAsia"/>
        </w:rPr>
        <w:t>项和第</w:t>
      </w:r>
      <w:r w:rsidRPr="003454D2">
        <w:rPr>
          <w:rFonts w:hint="eastAsia"/>
        </w:rPr>
        <w:t>39</w:t>
      </w:r>
      <w:r w:rsidRPr="003454D2">
        <w:rPr>
          <w:rFonts w:hint="eastAsia"/>
        </w:rPr>
        <w:t>条，以及《关于买卖儿童、儿童卖淫和儿童色情制品的任择议定书》</w:t>
      </w:r>
      <w:r w:rsidRPr="003454D2">
        <w:rPr>
          <w:rFonts w:hint="eastAsia"/>
        </w:rPr>
        <w:t>)</w:t>
      </w:r>
    </w:p>
    <w:p w14:paraId="6C53A965" w14:textId="77777777" w:rsidR="00FE407A" w:rsidRPr="003454D2" w:rsidRDefault="00FE407A" w:rsidP="001F24D9">
      <w:pPr>
        <w:pStyle w:val="H23GC"/>
      </w:pPr>
      <w:r w:rsidRPr="003454D2">
        <w:tab/>
      </w:r>
      <w:r w:rsidRPr="003454D2">
        <w:tab/>
      </w:r>
      <w:r w:rsidRPr="003454D2">
        <w:rPr>
          <w:rFonts w:hint="eastAsia"/>
        </w:rPr>
        <w:t>虐待、忽视、性剥削和性虐待</w:t>
      </w:r>
    </w:p>
    <w:p w14:paraId="6096893E" w14:textId="77777777" w:rsidR="00FE407A" w:rsidRPr="003454D2" w:rsidRDefault="00FE407A" w:rsidP="00FE407A">
      <w:pPr>
        <w:pStyle w:val="SingleTxtGC"/>
        <w:rPr>
          <w:szCs w:val="24"/>
        </w:rPr>
      </w:pPr>
      <w:r w:rsidRPr="003454D2">
        <w:rPr>
          <w:szCs w:val="24"/>
        </w:rPr>
        <w:t>26.</w:t>
      </w:r>
      <w:r w:rsidRPr="003454D2">
        <w:rPr>
          <w:szCs w:val="24"/>
        </w:rPr>
        <w:tab/>
      </w:r>
      <w:r w:rsidRPr="003454D2">
        <w:rPr>
          <w:rFonts w:eastAsia="黑体" w:hint="eastAsia"/>
          <w:bCs/>
          <w:szCs w:val="24"/>
        </w:rPr>
        <w:t>委员会赞赏地注意到缔约国采取措施支持暴力或犯罪行为的受害儿童，包括为残疾受害儿童提供专门支持，委员会建议缔约国：</w:t>
      </w:r>
    </w:p>
    <w:p w14:paraId="0A1BEB9D"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(a)</w:t>
      </w:r>
      <w:r w:rsidRPr="003454D2">
        <w:rPr>
          <w:bCs/>
          <w:szCs w:val="24"/>
        </w:rPr>
        <w:tab/>
      </w:r>
      <w:r w:rsidRPr="003454D2">
        <w:rPr>
          <w:rFonts w:eastAsia="黑体" w:hint="eastAsia"/>
          <w:bCs/>
          <w:szCs w:val="24"/>
        </w:rPr>
        <w:t>加强相关专业人员预防、报告和应对暴力案件的能力；</w:t>
      </w:r>
    </w:p>
    <w:p w14:paraId="6C2AA293"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(b)</w:t>
      </w:r>
      <w:r w:rsidRPr="003454D2">
        <w:rPr>
          <w:bCs/>
          <w:szCs w:val="24"/>
        </w:rPr>
        <w:tab/>
      </w:r>
      <w:r w:rsidRPr="003454D2">
        <w:rPr>
          <w:rFonts w:eastAsia="黑体" w:hint="eastAsia"/>
          <w:bCs/>
          <w:szCs w:val="24"/>
        </w:rPr>
        <w:t>迅速有效地调查所有暴力侵害儿童案件，包括家庭内外、数字环境中以及替代照料环境和学校中，特别是宗教学校中的家庭暴力和对儿童的性虐待和性剥削案件，对这些案件进行干预，并确保将行为人绳之以法；确保将肇事者送交司法；加强案件监测机制；</w:t>
      </w:r>
    </w:p>
    <w:p w14:paraId="3AABD89D" w14:textId="7E2CF005" w:rsidR="00FE407A" w:rsidRPr="003454D2" w:rsidRDefault="00FE407A" w:rsidP="00FE407A">
      <w:pPr>
        <w:pStyle w:val="SingleTxtGC"/>
        <w:rPr>
          <w:rFonts w:eastAsia="黑体"/>
          <w:bCs/>
          <w:szCs w:val="24"/>
        </w:rPr>
      </w:pPr>
      <w:r w:rsidRPr="003454D2">
        <w:rPr>
          <w:rFonts w:eastAsia="黑体"/>
          <w:bCs/>
          <w:szCs w:val="24"/>
        </w:rPr>
        <w:lastRenderedPageBreak/>
        <w:tab/>
      </w:r>
      <w:r w:rsidRPr="003454D2">
        <w:rPr>
          <w:bCs/>
          <w:szCs w:val="24"/>
        </w:rPr>
        <w:t>(c)</w:t>
      </w:r>
      <w:r w:rsidRPr="003454D2">
        <w:rPr>
          <w:bCs/>
          <w:szCs w:val="24"/>
        </w:rPr>
        <w:tab/>
      </w:r>
      <w:r w:rsidRPr="003454D2">
        <w:rPr>
          <w:rFonts w:eastAsia="黑体" w:hint="eastAsia"/>
          <w:bCs/>
          <w:szCs w:val="24"/>
        </w:rPr>
        <w:t>加强相关措施，确保暴力行为的所有儿童受害者或证人都能够迅速获得体恤儿童的多部门综合干预措施、服务和支持，包括法医面谈、医学评估、心理咨询和心理社会支持，以防止这些儿童受到二次伤害</w:t>
      </w:r>
      <w:r w:rsidR="003656C9" w:rsidRPr="003454D2">
        <w:rPr>
          <w:rFonts w:eastAsia="黑体" w:hint="eastAsia"/>
          <w:bCs/>
          <w:szCs w:val="24"/>
        </w:rPr>
        <w:t>。</w:t>
      </w:r>
    </w:p>
    <w:p w14:paraId="6DA1D892" w14:textId="77777777" w:rsidR="00FE407A" w:rsidRPr="003454D2" w:rsidRDefault="00FE407A" w:rsidP="001F24D9">
      <w:pPr>
        <w:pStyle w:val="H23GC"/>
      </w:pPr>
      <w:r w:rsidRPr="003454D2">
        <w:tab/>
      </w:r>
      <w:r w:rsidRPr="003454D2">
        <w:tab/>
      </w:r>
      <w:r w:rsidRPr="003454D2">
        <w:rPr>
          <w:rFonts w:hint="eastAsia"/>
        </w:rPr>
        <w:t>体罚</w:t>
      </w:r>
    </w:p>
    <w:p w14:paraId="74FE5B90" w14:textId="77777777" w:rsidR="00FE407A" w:rsidRPr="003454D2" w:rsidRDefault="00FE407A" w:rsidP="00FE407A">
      <w:pPr>
        <w:pStyle w:val="SingleTxtGC"/>
        <w:rPr>
          <w:rFonts w:eastAsia="黑体"/>
          <w:bCs/>
          <w:szCs w:val="24"/>
        </w:rPr>
      </w:pPr>
      <w:r w:rsidRPr="003454D2">
        <w:rPr>
          <w:rFonts w:eastAsia="黑体"/>
          <w:bCs/>
          <w:szCs w:val="24"/>
        </w:rPr>
        <w:t>27.</w:t>
      </w:r>
      <w:r w:rsidRPr="003454D2">
        <w:rPr>
          <w:rFonts w:eastAsia="黑体"/>
          <w:bCs/>
          <w:szCs w:val="24"/>
        </w:rPr>
        <w:tab/>
      </w:r>
      <w:r w:rsidRPr="003454D2">
        <w:rPr>
          <w:rFonts w:eastAsia="黑体" w:hint="eastAsia"/>
          <w:bCs/>
          <w:szCs w:val="24"/>
        </w:rPr>
        <w:t>委员会建议缔约国：</w:t>
      </w:r>
    </w:p>
    <w:p w14:paraId="5D0B8D56"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(a)</w:t>
      </w:r>
      <w:r w:rsidRPr="003454D2">
        <w:rPr>
          <w:bCs/>
          <w:szCs w:val="24"/>
        </w:rPr>
        <w:tab/>
      </w:r>
      <w:r w:rsidRPr="003454D2">
        <w:rPr>
          <w:rFonts w:eastAsia="黑体" w:hint="eastAsia"/>
          <w:bCs/>
          <w:szCs w:val="24"/>
        </w:rPr>
        <w:t>继续在所有场合禁止体罚；</w:t>
      </w:r>
    </w:p>
    <w:p w14:paraId="1F39F6FC"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(b)</w:t>
      </w:r>
      <w:r w:rsidRPr="003454D2">
        <w:rPr>
          <w:bCs/>
          <w:szCs w:val="24"/>
        </w:rPr>
        <w:tab/>
      </w:r>
      <w:r w:rsidRPr="003454D2">
        <w:rPr>
          <w:rFonts w:eastAsia="黑体" w:hint="eastAsia"/>
          <w:bCs/>
          <w:szCs w:val="24"/>
        </w:rPr>
        <w:t>加强提高公众认识的运动，以促进积极、非暴力和参与式育儿。</w:t>
      </w:r>
    </w:p>
    <w:p w14:paraId="0DC4D3C1" w14:textId="77777777" w:rsidR="00FE407A" w:rsidRPr="003454D2" w:rsidRDefault="00FE407A" w:rsidP="001F24D9">
      <w:pPr>
        <w:pStyle w:val="H23GC"/>
      </w:pPr>
      <w:r w:rsidRPr="003454D2">
        <w:tab/>
      </w:r>
      <w:r w:rsidRPr="003454D2">
        <w:tab/>
      </w:r>
      <w:r w:rsidRPr="003454D2">
        <w:rPr>
          <w:rFonts w:hint="eastAsia"/>
        </w:rPr>
        <w:t>有害做法</w:t>
      </w:r>
    </w:p>
    <w:p w14:paraId="52FC3B0D" w14:textId="77777777" w:rsidR="00FE407A" w:rsidRPr="003454D2" w:rsidRDefault="00FE407A" w:rsidP="00FE407A">
      <w:pPr>
        <w:pStyle w:val="SingleTxtGC"/>
        <w:rPr>
          <w:szCs w:val="24"/>
        </w:rPr>
      </w:pPr>
      <w:r w:rsidRPr="003454D2">
        <w:rPr>
          <w:szCs w:val="24"/>
        </w:rPr>
        <w:t>28.</w:t>
      </w:r>
      <w:r w:rsidRPr="003454D2">
        <w:rPr>
          <w:szCs w:val="24"/>
        </w:rPr>
        <w:tab/>
      </w:r>
      <w:r w:rsidRPr="003454D2">
        <w:rPr>
          <w:rFonts w:eastAsia="黑体" w:hint="eastAsia"/>
          <w:szCs w:val="24"/>
        </w:rPr>
        <w:t>委员会注意到结婚年龄已从</w:t>
      </w:r>
      <w:r w:rsidRPr="003454D2">
        <w:rPr>
          <w:rFonts w:eastAsia="黑体" w:hint="eastAsia"/>
          <w:szCs w:val="24"/>
        </w:rPr>
        <w:t>17</w:t>
      </w:r>
      <w:r w:rsidRPr="003454D2">
        <w:rPr>
          <w:rFonts w:eastAsia="黑体" w:hint="eastAsia"/>
          <w:szCs w:val="24"/>
        </w:rPr>
        <w:t>岁提高到</w:t>
      </w:r>
      <w:r w:rsidRPr="003454D2">
        <w:rPr>
          <w:rFonts w:eastAsia="黑体" w:hint="eastAsia"/>
          <w:szCs w:val="24"/>
        </w:rPr>
        <w:t>18</w:t>
      </w:r>
      <w:r w:rsidRPr="003454D2">
        <w:rPr>
          <w:rFonts w:eastAsia="黑体" w:hint="eastAsia"/>
          <w:szCs w:val="24"/>
        </w:rPr>
        <w:t>岁，但感到关切的是，</w:t>
      </w:r>
      <w:r w:rsidRPr="003454D2">
        <w:rPr>
          <w:rFonts w:eastAsia="黑体" w:hint="eastAsia"/>
          <w:szCs w:val="24"/>
        </w:rPr>
        <w:t>16</w:t>
      </w:r>
      <w:r w:rsidRPr="003454D2">
        <w:rPr>
          <w:rFonts w:eastAsia="黑体" w:hint="eastAsia"/>
          <w:szCs w:val="24"/>
        </w:rPr>
        <w:t>岁以上的婚姻可由家事法院批准。委员会回顾消除对妇女歧视委员会第</w:t>
      </w:r>
      <w:r w:rsidRPr="003454D2">
        <w:rPr>
          <w:rFonts w:eastAsia="黑体" w:hint="eastAsia"/>
          <w:szCs w:val="24"/>
        </w:rPr>
        <w:t>31</w:t>
      </w:r>
      <w:r w:rsidRPr="003454D2">
        <w:rPr>
          <w:rFonts w:eastAsia="黑体" w:hint="eastAsia"/>
          <w:szCs w:val="24"/>
        </w:rPr>
        <w:t>号和儿童权利委员会第</w:t>
      </w:r>
      <w:r w:rsidRPr="003454D2">
        <w:rPr>
          <w:rFonts w:eastAsia="黑体" w:hint="eastAsia"/>
          <w:szCs w:val="24"/>
        </w:rPr>
        <w:t>18</w:t>
      </w:r>
      <w:r w:rsidRPr="003454D2">
        <w:rPr>
          <w:rFonts w:eastAsia="黑体" w:hint="eastAsia"/>
          <w:szCs w:val="24"/>
        </w:rPr>
        <w:t>号联合一般性建议</w:t>
      </w:r>
      <w:r w:rsidRPr="003454D2">
        <w:rPr>
          <w:rFonts w:eastAsia="黑体" w:hint="eastAsia"/>
          <w:szCs w:val="24"/>
        </w:rPr>
        <w:t>/</w:t>
      </w:r>
      <w:r w:rsidRPr="003454D2">
        <w:rPr>
          <w:rFonts w:eastAsia="黑体" w:hint="eastAsia"/>
          <w:szCs w:val="24"/>
        </w:rPr>
        <w:t>意见</w:t>
      </w:r>
      <w:r w:rsidRPr="003454D2">
        <w:rPr>
          <w:rFonts w:eastAsia="黑体" w:hint="eastAsia"/>
          <w:szCs w:val="24"/>
        </w:rPr>
        <w:t>(2019</w:t>
      </w:r>
      <w:r w:rsidRPr="003454D2">
        <w:rPr>
          <w:rFonts w:eastAsia="黑体" w:hint="eastAsia"/>
          <w:szCs w:val="24"/>
        </w:rPr>
        <w:t>年</w:t>
      </w:r>
      <w:r w:rsidRPr="003454D2">
        <w:rPr>
          <w:rFonts w:eastAsia="黑体" w:hint="eastAsia"/>
          <w:szCs w:val="24"/>
        </w:rPr>
        <w:t>)</w:t>
      </w:r>
      <w:r w:rsidRPr="003454D2">
        <w:rPr>
          <w:rFonts w:eastAsia="黑体" w:hint="eastAsia"/>
          <w:szCs w:val="24"/>
        </w:rPr>
        <w:t>，建议缔约国进一步修订《婚姻年龄法》，一律禁止所有未满</w:t>
      </w:r>
      <w:r w:rsidRPr="003454D2">
        <w:rPr>
          <w:rFonts w:eastAsia="黑体" w:hint="eastAsia"/>
          <w:szCs w:val="24"/>
        </w:rPr>
        <w:t>18</w:t>
      </w:r>
      <w:r w:rsidRPr="003454D2">
        <w:rPr>
          <w:rFonts w:eastAsia="黑体" w:hint="eastAsia"/>
          <w:szCs w:val="24"/>
        </w:rPr>
        <w:t>岁的人结婚，开展提高认识运动和方案，宣传童婚对儿童身心健康和福祉的有害影响。</w:t>
      </w:r>
    </w:p>
    <w:p w14:paraId="31723472" w14:textId="77777777" w:rsidR="00FE407A" w:rsidRPr="003454D2" w:rsidRDefault="00FE407A" w:rsidP="001F24D9">
      <w:pPr>
        <w:pStyle w:val="H23GC"/>
      </w:pPr>
      <w:r w:rsidRPr="003454D2">
        <w:tab/>
      </w:r>
      <w:r w:rsidRPr="003454D2">
        <w:tab/>
      </w:r>
      <w:r w:rsidRPr="003454D2">
        <w:rPr>
          <w:rFonts w:hint="eastAsia"/>
        </w:rPr>
        <w:t>酷刑和其他残忍、不人道或有辱人格的待遇或处罚</w:t>
      </w:r>
    </w:p>
    <w:p w14:paraId="0552C146" w14:textId="77777777" w:rsidR="00FE407A" w:rsidRPr="003454D2" w:rsidRDefault="00FE407A" w:rsidP="00FE407A">
      <w:pPr>
        <w:pStyle w:val="SingleTxtGC"/>
        <w:rPr>
          <w:bCs/>
          <w:szCs w:val="24"/>
        </w:rPr>
      </w:pPr>
      <w:r w:rsidRPr="003454D2">
        <w:rPr>
          <w:bCs/>
          <w:szCs w:val="24"/>
        </w:rPr>
        <w:t>29.</w:t>
      </w:r>
      <w:r w:rsidRPr="003454D2">
        <w:rPr>
          <w:bCs/>
          <w:szCs w:val="24"/>
        </w:rPr>
        <w:tab/>
      </w:r>
      <w:r w:rsidRPr="003454D2">
        <w:rPr>
          <w:rFonts w:hint="eastAsia"/>
          <w:bCs/>
          <w:szCs w:val="24"/>
        </w:rPr>
        <w:t>委员会注意到，缔约国提供的资料称所有接受以色列安全局审讯的被拘留者“均享有适用法律和以色列加入的国际公约规定应享有的一切权利”，而且儿童受到该局业务准则的特别保护。</w:t>
      </w:r>
      <w:r w:rsidRPr="003454D2">
        <w:rPr>
          <w:rStyle w:val="a8"/>
          <w:rFonts w:eastAsia="宋体"/>
        </w:rPr>
        <w:footnoteReference w:id="17"/>
      </w:r>
      <w:r w:rsidRPr="005E1101">
        <w:rPr>
          <w:rStyle w:val="SingleTxtGCChar"/>
        </w:rPr>
        <w:t xml:space="preserve"> </w:t>
      </w:r>
      <w:r w:rsidRPr="003454D2">
        <w:rPr>
          <w:rFonts w:hint="eastAsia"/>
          <w:bCs/>
          <w:szCs w:val="24"/>
        </w:rPr>
        <w:t>然而，委员会仍然严重关切的是，有报告称巴勒斯坦儿童和巴勒斯坦被占领土上的儿童在被捕和拘留期间遭受酷刑和虐待，包括单独监禁，这违反缔约国的国际人权义务；当局使用电击、绑住手脚、不给食物、水或不允许上厕所，暴露在室外，言语和身体暴力，包括殴打、脱光衣服、性暴力和心理恐吓，以及企图招募被拘留儿童为安全部队提供情报。</w:t>
      </w:r>
    </w:p>
    <w:p w14:paraId="52CD5553" w14:textId="77777777" w:rsidR="00FE407A" w:rsidRPr="003454D2" w:rsidRDefault="00FE407A" w:rsidP="00FE407A">
      <w:pPr>
        <w:pStyle w:val="SingleTxtGC"/>
        <w:rPr>
          <w:bCs/>
          <w:szCs w:val="24"/>
        </w:rPr>
      </w:pPr>
      <w:r w:rsidRPr="003454D2">
        <w:rPr>
          <w:bCs/>
          <w:szCs w:val="24"/>
        </w:rPr>
        <w:t>30.</w:t>
      </w:r>
      <w:r w:rsidRPr="003454D2">
        <w:rPr>
          <w:bCs/>
          <w:szCs w:val="24"/>
        </w:rPr>
        <w:tab/>
      </w:r>
      <w:r w:rsidRPr="003454D2">
        <w:rPr>
          <w:rFonts w:eastAsia="黑体" w:hint="eastAsia"/>
          <w:bCs/>
          <w:szCs w:val="24"/>
        </w:rPr>
        <w:t>委员会认为任何国家安全关切或武装冲突局势都不能成为对儿童实施酷刑和虐待的理由，并提醒缔约国，这种做法严重违反缔约国批准的人权条约，包括《儿童权利公约》</w:t>
      </w:r>
      <w:r w:rsidRPr="003454D2">
        <w:rPr>
          <w:rFonts w:eastAsia="黑体" w:hint="eastAsia"/>
          <w:bCs/>
          <w:szCs w:val="24"/>
        </w:rPr>
        <w:t>(</w:t>
      </w:r>
      <w:r w:rsidRPr="003454D2">
        <w:rPr>
          <w:rFonts w:eastAsia="黑体" w:hint="eastAsia"/>
          <w:bCs/>
          <w:szCs w:val="24"/>
        </w:rPr>
        <w:t>第</w:t>
      </w:r>
      <w:r w:rsidRPr="003454D2">
        <w:rPr>
          <w:rFonts w:eastAsia="黑体" w:hint="eastAsia"/>
          <w:bCs/>
          <w:szCs w:val="24"/>
        </w:rPr>
        <w:t>37</w:t>
      </w:r>
      <w:r w:rsidRPr="003454D2">
        <w:rPr>
          <w:rFonts w:eastAsia="黑体" w:hint="eastAsia"/>
          <w:bCs/>
          <w:szCs w:val="24"/>
        </w:rPr>
        <w:t>条</w:t>
      </w:r>
      <w:r w:rsidRPr="003454D2">
        <w:rPr>
          <w:rFonts w:eastAsia="黑体" w:hint="eastAsia"/>
          <w:bCs/>
          <w:szCs w:val="24"/>
        </w:rPr>
        <w:t>(a)</w:t>
      </w:r>
      <w:r w:rsidRPr="003454D2">
        <w:rPr>
          <w:rFonts w:eastAsia="黑体" w:hint="eastAsia"/>
          <w:bCs/>
          <w:szCs w:val="24"/>
        </w:rPr>
        <w:t>项</w:t>
      </w:r>
      <w:r w:rsidRPr="003454D2">
        <w:rPr>
          <w:rFonts w:eastAsia="黑体" w:hint="eastAsia"/>
          <w:bCs/>
          <w:szCs w:val="24"/>
        </w:rPr>
        <w:t>)</w:t>
      </w:r>
      <w:r w:rsidRPr="003454D2">
        <w:rPr>
          <w:rFonts w:eastAsia="黑体" w:hint="eastAsia"/>
          <w:bCs/>
          <w:szCs w:val="24"/>
        </w:rPr>
        <w:t>，还严重违反《关于战时保护平民之日内瓦公约》</w:t>
      </w:r>
      <w:r w:rsidRPr="003454D2">
        <w:rPr>
          <w:rFonts w:eastAsia="黑体" w:hint="eastAsia"/>
          <w:bCs/>
          <w:szCs w:val="24"/>
        </w:rPr>
        <w:t>(</w:t>
      </w:r>
      <w:r w:rsidRPr="003454D2">
        <w:rPr>
          <w:rFonts w:eastAsia="黑体" w:hint="eastAsia"/>
          <w:bCs/>
          <w:szCs w:val="24"/>
        </w:rPr>
        <w:t>《日内瓦第四公约》</w:t>
      </w:r>
      <w:r w:rsidRPr="003454D2">
        <w:rPr>
          <w:rFonts w:eastAsia="黑体" w:hint="eastAsia"/>
          <w:bCs/>
          <w:szCs w:val="24"/>
        </w:rPr>
        <w:t>)</w:t>
      </w:r>
      <w:r w:rsidRPr="003454D2">
        <w:rPr>
          <w:rFonts w:eastAsia="黑体" w:hint="eastAsia"/>
          <w:bCs/>
          <w:szCs w:val="24"/>
        </w:rPr>
        <w:t>第三十二条。委员会提醒缔约国注意其人权义务，应防止和消除在其作为占领国行使领土管辖权的巴勒斯坦被占领土上对所有儿童实施酷刑和虐待。委员会重申先前的建议，</w:t>
      </w:r>
      <w:r w:rsidRPr="003454D2">
        <w:rPr>
          <w:rStyle w:val="a8"/>
          <w:rFonts w:eastAsia="宋体"/>
        </w:rPr>
        <w:footnoteReference w:id="18"/>
      </w:r>
      <w:r w:rsidRPr="003454D2">
        <w:rPr>
          <w:rFonts w:eastAsia="黑体"/>
          <w:bCs/>
          <w:szCs w:val="24"/>
        </w:rPr>
        <w:t xml:space="preserve"> </w:t>
      </w:r>
      <w:r w:rsidRPr="003454D2">
        <w:rPr>
          <w:rFonts w:eastAsia="黑体" w:hint="eastAsia"/>
          <w:bCs/>
          <w:szCs w:val="24"/>
        </w:rPr>
        <w:t>并强烈敦促缔约国：</w:t>
      </w:r>
    </w:p>
    <w:p w14:paraId="2A4F2227"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(a)</w:t>
      </w:r>
      <w:r w:rsidRPr="003454D2">
        <w:rPr>
          <w:bCs/>
          <w:szCs w:val="24"/>
        </w:rPr>
        <w:tab/>
      </w:r>
      <w:r w:rsidRPr="003454D2">
        <w:rPr>
          <w:rFonts w:eastAsia="黑体" w:hint="eastAsia"/>
          <w:bCs/>
          <w:szCs w:val="24"/>
        </w:rPr>
        <w:t>采取一切措施，制止对巴勒斯坦儿童和巴勒斯坦被占领土上的儿童的一切形式的酷刑和虐待，包括性暴力；取消对所有儿童的单独监禁；停止并禁止招募被拘留儿童为安全部队提供情报；</w:t>
      </w:r>
    </w:p>
    <w:p w14:paraId="38DDF335"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(b)</w:t>
      </w:r>
      <w:r w:rsidRPr="003454D2">
        <w:rPr>
          <w:bCs/>
          <w:szCs w:val="24"/>
        </w:rPr>
        <w:tab/>
      </w:r>
      <w:r w:rsidRPr="003454D2">
        <w:rPr>
          <w:rFonts w:eastAsia="黑体" w:hint="eastAsia"/>
          <w:bCs/>
          <w:szCs w:val="24"/>
        </w:rPr>
        <w:t>监测以色列安全局关于特别保护儿童的业务准则的执行情况；向武装部队和安全部队的所有部门发出禁止酷刑和虐待的明确指示，以确保尊重国际人权法和国际人道法；</w:t>
      </w:r>
    </w:p>
    <w:p w14:paraId="35C80535" w14:textId="77777777" w:rsidR="00FE407A" w:rsidRPr="003454D2" w:rsidRDefault="00FE407A" w:rsidP="00FE407A">
      <w:pPr>
        <w:pStyle w:val="SingleTxtGC"/>
        <w:rPr>
          <w:rFonts w:eastAsia="黑体"/>
          <w:bCs/>
          <w:szCs w:val="24"/>
        </w:rPr>
      </w:pPr>
      <w:bookmarkStart w:id="6" w:name="_Hlk176945596"/>
      <w:r w:rsidRPr="003454D2">
        <w:rPr>
          <w:rFonts w:eastAsia="黑体"/>
          <w:bCs/>
          <w:szCs w:val="24"/>
        </w:rPr>
        <w:lastRenderedPageBreak/>
        <w:tab/>
      </w:r>
      <w:r w:rsidRPr="003454D2">
        <w:rPr>
          <w:bCs/>
          <w:szCs w:val="24"/>
        </w:rPr>
        <w:t>(c)</w:t>
      </w:r>
      <w:r w:rsidRPr="003454D2">
        <w:rPr>
          <w:bCs/>
          <w:szCs w:val="24"/>
        </w:rPr>
        <w:tab/>
      </w:r>
      <w:r w:rsidRPr="003454D2">
        <w:rPr>
          <w:rFonts w:eastAsia="黑体" w:hint="eastAsia"/>
          <w:bCs/>
          <w:szCs w:val="24"/>
        </w:rPr>
        <w:t>结束武装部队和安全部队夜间突袭和大肆强行入室，使巴勒斯坦儿童和被占领巴勒斯坦领土上的儿童及其家人遭受精神创伤的做法，并确保只依照司法授权令才能搜查住宅；</w:t>
      </w:r>
    </w:p>
    <w:bookmarkEnd w:id="6"/>
    <w:p w14:paraId="557C8AA2"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(d)</w:t>
      </w:r>
      <w:r w:rsidRPr="003454D2">
        <w:rPr>
          <w:bCs/>
          <w:szCs w:val="24"/>
        </w:rPr>
        <w:tab/>
      </w:r>
      <w:r w:rsidRPr="003454D2">
        <w:rPr>
          <w:rFonts w:eastAsia="黑体" w:hint="eastAsia"/>
          <w:bCs/>
          <w:szCs w:val="24"/>
        </w:rPr>
        <w:t>确保对造成武装部队和安全部队严重违反国际法的所有事件进行迅速、彻底、独立、公正和透明的调查；确保追究肇事者的责任；确保向所有受害者及其家属提供补救和赔偿；</w:t>
      </w:r>
    </w:p>
    <w:p w14:paraId="25DF5487"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(e)</w:t>
      </w:r>
      <w:r w:rsidRPr="003454D2">
        <w:rPr>
          <w:bCs/>
          <w:szCs w:val="24"/>
        </w:rPr>
        <w:tab/>
      </w:r>
      <w:r w:rsidRPr="003454D2">
        <w:rPr>
          <w:rFonts w:eastAsia="黑体" w:hint="eastAsia"/>
          <w:bCs/>
          <w:szCs w:val="24"/>
        </w:rPr>
        <w:t>确保儿童能够利用保密、对儿童友好的投诉机制，报告他们在被捕和拘留期间权利受到侵犯的情况；</w:t>
      </w:r>
    </w:p>
    <w:p w14:paraId="03BA7332"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(f)</w:t>
      </w:r>
      <w:r w:rsidRPr="003454D2">
        <w:rPr>
          <w:bCs/>
          <w:szCs w:val="24"/>
        </w:rPr>
        <w:tab/>
      </w:r>
      <w:r w:rsidRPr="003454D2">
        <w:rPr>
          <w:rFonts w:eastAsia="黑体" w:hint="eastAsia"/>
          <w:bCs/>
          <w:szCs w:val="24"/>
        </w:rPr>
        <w:t>确保受害儿童得到妥善援助，身心完全能够康复并重新融入社会。</w:t>
      </w:r>
    </w:p>
    <w:p w14:paraId="22E208D4" w14:textId="77777777" w:rsidR="00FE407A" w:rsidRPr="003454D2" w:rsidRDefault="00FE407A" w:rsidP="001F24D9">
      <w:pPr>
        <w:pStyle w:val="H23GC"/>
      </w:pPr>
      <w:r w:rsidRPr="003454D2">
        <w:tab/>
      </w:r>
      <w:r w:rsidRPr="003454D2">
        <w:tab/>
      </w:r>
      <w:r w:rsidRPr="003454D2">
        <w:rPr>
          <w:rFonts w:hint="eastAsia"/>
        </w:rPr>
        <w:t>《关于买卖儿童、儿童卖淫和儿童色情制品问题的任择议定书》</w:t>
      </w:r>
    </w:p>
    <w:p w14:paraId="54796151" w14:textId="77777777" w:rsidR="00FE407A" w:rsidRPr="003454D2" w:rsidRDefault="00FE407A" w:rsidP="00FE407A">
      <w:pPr>
        <w:pStyle w:val="SingleTxtGC"/>
        <w:rPr>
          <w:bCs/>
          <w:szCs w:val="24"/>
        </w:rPr>
      </w:pPr>
      <w:r w:rsidRPr="003454D2">
        <w:rPr>
          <w:bCs/>
          <w:szCs w:val="24"/>
        </w:rPr>
        <w:t>31.</w:t>
      </w:r>
      <w:r w:rsidRPr="003454D2">
        <w:rPr>
          <w:bCs/>
          <w:szCs w:val="24"/>
        </w:rPr>
        <w:tab/>
      </w:r>
      <w:r w:rsidRPr="003454D2">
        <w:rPr>
          <w:rFonts w:eastAsia="黑体" w:hint="eastAsia"/>
          <w:szCs w:val="24"/>
        </w:rPr>
        <w:t>委员会回顾先前的建议，</w:t>
      </w:r>
      <w:r w:rsidRPr="003454D2">
        <w:rPr>
          <w:rStyle w:val="a8"/>
          <w:rFonts w:eastAsia="宋体"/>
        </w:rPr>
        <w:footnoteReference w:id="19"/>
      </w:r>
      <w:r w:rsidRPr="005E1101">
        <w:rPr>
          <w:rStyle w:val="SingleTxtGCChar"/>
        </w:rPr>
        <w:t xml:space="preserve"> </w:t>
      </w:r>
      <w:r w:rsidRPr="003454D2">
        <w:rPr>
          <w:rFonts w:eastAsia="黑体" w:hint="eastAsia"/>
          <w:szCs w:val="24"/>
        </w:rPr>
        <w:t>建议缔约国：</w:t>
      </w:r>
    </w:p>
    <w:p w14:paraId="4F973206"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(a)</w:t>
      </w:r>
      <w:r w:rsidRPr="003454D2">
        <w:rPr>
          <w:bCs/>
          <w:szCs w:val="24"/>
        </w:rPr>
        <w:tab/>
      </w:r>
      <w:r w:rsidRPr="003454D2">
        <w:rPr>
          <w:rFonts w:eastAsia="黑体" w:hint="eastAsia"/>
          <w:bCs/>
          <w:szCs w:val="24"/>
        </w:rPr>
        <w:t>按照《任择议定书》第</w:t>
      </w:r>
      <w:r w:rsidRPr="003454D2">
        <w:rPr>
          <w:rFonts w:eastAsia="黑体" w:hint="eastAsia"/>
          <w:bCs/>
          <w:szCs w:val="24"/>
        </w:rPr>
        <w:t>3</w:t>
      </w:r>
      <w:r w:rsidRPr="003454D2">
        <w:rPr>
          <w:rFonts w:eastAsia="黑体" w:hint="eastAsia"/>
          <w:bCs/>
          <w:szCs w:val="24"/>
        </w:rPr>
        <w:t>条确定买卖儿童的定义，将买卖儿童作为独立于贩运人口罪的一项罪行；</w:t>
      </w:r>
    </w:p>
    <w:p w14:paraId="7666E299"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(b)</w:t>
      </w:r>
      <w:r w:rsidRPr="003454D2">
        <w:rPr>
          <w:bCs/>
          <w:szCs w:val="24"/>
        </w:rPr>
        <w:tab/>
      </w:r>
      <w:r w:rsidRPr="003454D2">
        <w:rPr>
          <w:rFonts w:eastAsia="黑体" w:hint="eastAsia"/>
          <w:bCs/>
          <w:szCs w:val="24"/>
        </w:rPr>
        <w:t>确保包括卖淫受害儿童在内的所有受害儿童无论年龄大小都能得到《刑法》的平等保护，作为受害者加以对待，能获得适当的转介和社区支助服务；</w:t>
      </w:r>
    </w:p>
    <w:p w14:paraId="6410004A"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(c)</w:t>
      </w:r>
      <w:r w:rsidRPr="003454D2">
        <w:rPr>
          <w:bCs/>
          <w:szCs w:val="24"/>
        </w:rPr>
        <w:tab/>
      </w:r>
      <w:r w:rsidRPr="003454D2">
        <w:rPr>
          <w:rFonts w:eastAsia="黑体" w:hint="eastAsia"/>
          <w:bCs/>
          <w:szCs w:val="24"/>
        </w:rPr>
        <w:t>继续确保尽早查明《任择议定书》所列罪行的受害儿童，将他们转介到适当的服务机构，为他们重返社会、身心康复提供支持并提供补救手段。</w:t>
      </w:r>
    </w:p>
    <w:p w14:paraId="54E808B3" w14:textId="77777777" w:rsidR="00FE407A" w:rsidRPr="003454D2" w:rsidRDefault="00FE407A" w:rsidP="001F24D9">
      <w:pPr>
        <w:pStyle w:val="H1GC"/>
      </w:pPr>
      <w:r w:rsidRPr="003454D2">
        <w:tab/>
        <w:t>E.</w:t>
      </w:r>
      <w:r w:rsidRPr="003454D2">
        <w:tab/>
      </w:r>
      <w:r w:rsidRPr="003454D2">
        <w:rPr>
          <w:rFonts w:hint="eastAsia"/>
        </w:rPr>
        <w:t>家庭环境和替代照料</w:t>
      </w:r>
      <w:r w:rsidRPr="003454D2">
        <w:t>(</w:t>
      </w:r>
      <w:r w:rsidRPr="003454D2">
        <w:rPr>
          <w:rFonts w:hint="eastAsia"/>
          <w:lang w:val="fr-CH"/>
        </w:rPr>
        <w:t>第</w:t>
      </w:r>
      <w:r w:rsidRPr="003454D2">
        <w:rPr>
          <w:rFonts w:hint="eastAsia"/>
        </w:rPr>
        <w:t>5</w:t>
      </w:r>
      <w:r w:rsidRPr="003454D2">
        <w:rPr>
          <w:rFonts w:hint="eastAsia"/>
          <w:lang w:val="fr-CH"/>
        </w:rPr>
        <w:t>条、第</w:t>
      </w:r>
      <w:r w:rsidRPr="003454D2">
        <w:rPr>
          <w:rFonts w:hint="eastAsia"/>
        </w:rPr>
        <w:t>9</w:t>
      </w:r>
      <w:r w:rsidRPr="003454D2">
        <w:rPr>
          <w:rFonts w:hint="eastAsia"/>
          <w:lang w:val="fr-CH"/>
        </w:rPr>
        <w:t>至第</w:t>
      </w:r>
      <w:r w:rsidRPr="003454D2">
        <w:rPr>
          <w:rFonts w:hint="eastAsia"/>
        </w:rPr>
        <w:t>11</w:t>
      </w:r>
      <w:r w:rsidRPr="003454D2">
        <w:rPr>
          <w:rFonts w:hint="eastAsia"/>
          <w:lang w:val="fr-CH"/>
        </w:rPr>
        <w:t>条、第</w:t>
      </w:r>
      <w:r w:rsidRPr="003454D2">
        <w:rPr>
          <w:rFonts w:hint="eastAsia"/>
        </w:rPr>
        <w:t>18</w:t>
      </w:r>
      <w:r w:rsidRPr="003454D2">
        <w:rPr>
          <w:rFonts w:hint="eastAsia"/>
          <w:lang w:val="fr-CH"/>
        </w:rPr>
        <w:t>条第</w:t>
      </w:r>
      <w:r w:rsidRPr="003454D2">
        <w:rPr>
          <w:rFonts w:hint="eastAsia"/>
        </w:rPr>
        <w:t>1</w:t>
      </w:r>
      <w:r w:rsidRPr="003454D2">
        <w:rPr>
          <w:rFonts w:hint="eastAsia"/>
          <w:lang w:val="fr-CH"/>
        </w:rPr>
        <w:t>款和第</w:t>
      </w:r>
      <w:r w:rsidRPr="003454D2">
        <w:rPr>
          <w:rFonts w:hint="eastAsia"/>
        </w:rPr>
        <w:t>2</w:t>
      </w:r>
      <w:r w:rsidRPr="003454D2">
        <w:rPr>
          <w:rFonts w:hint="eastAsia"/>
          <w:lang w:val="fr-CH"/>
        </w:rPr>
        <w:t>款、第</w:t>
      </w:r>
      <w:r w:rsidRPr="003454D2">
        <w:rPr>
          <w:rFonts w:hint="eastAsia"/>
        </w:rPr>
        <w:t>20</w:t>
      </w:r>
      <w:r w:rsidRPr="003454D2">
        <w:rPr>
          <w:rFonts w:hint="eastAsia"/>
          <w:lang w:val="fr-CH"/>
        </w:rPr>
        <w:t>条、第</w:t>
      </w:r>
      <w:r w:rsidRPr="003454D2">
        <w:rPr>
          <w:rFonts w:hint="eastAsia"/>
        </w:rPr>
        <w:t>21</w:t>
      </w:r>
      <w:r w:rsidRPr="003454D2">
        <w:rPr>
          <w:rFonts w:hint="eastAsia"/>
        </w:rPr>
        <w:t>条、第</w:t>
      </w:r>
      <w:r w:rsidRPr="003454D2">
        <w:rPr>
          <w:rFonts w:hint="eastAsia"/>
        </w:rPr>
        <w:t>25</w:t>
      </w:r>
      <w:r w:rsidRPr="003454D2">
        <w:rPr>
          <w:rFonts w:hint="eastAsia"/>
        </w:rPr>
        <w:t>条和第</w:t>
      </w:r>
      <w:r w:rsidRPr="003454D2">
        <w:rPr>
          <w:rFonts w:hint="eastAsia"/>
        </w:rPr>
        <w:t>27</w:t>
      </w:r>
      <w:r w:rsidRPr="003454D2">
        <w:rPr>
          <w:rFonts w:hint="eastAsia"/>
        </w:rPr>
        <w:t>条第</w:t>
      </w:r>
      <w:r w:rsidRPr="003454D2">
        <w:rPr>
          <w:rFonts w:hint="eastAsia"/>
        </w:rPr>
        <w:t>4</w:t>
      </w:r>
      <w:r w:rsidRPr="003454D2">
        <w:rPr>
          <w:rFonts w:hint="eastAsia"/>
        </w:rPr>
        <w:t>款</w:t>
      </w:r>
      <w:r w:rsidRPr="003454D2">
        <w:rPr>
          <w:rFonts w:hint="eastAsia"/>
        </w:rPr>
        <w:t>)</w:t>
      </w:r>
    </w:p>
    <w:p w14:paraId="64A2917E" w14:textId="77777777" w:rsidR="00FE407A" w:rsidRPr="003454D2" w:rsidRDefault="00FE407A" w:rsidP="001F24D9">
      <w:pPr>
        <w:pStyle w:val="H23GC"/>
      </w:pPr>
      <w:r w:rsidRPr="003454D2">
        <w:tab/>
      </w:r>
      <w:r w:rsidRPr="003454D2">
        <w:tab/>
      </w:r>
      <w:r w:rsidRPr="003454D2">
        <w:rPr>
          <w:rFonts w:hint="eastAsia"/>
        </w:rPr>
        <w:t>家庭环境</w:t>
      </w:r>
    </w:p>
    <w:p w14:paraId="4BB48024" w14:textId="77777777" w:rsidR="00FE407A" w:rsidRPr="003454D2" w:rsidRDefault="00FE407A" w:rsidP="00FE407A">
      <w:pPr>
        <w:pStyle w:val="SingleTxtGC"/>
        <w:rPr>
          <w:szCs w:val="24"/>
        </w:rPr>
      </w:pPr>
      <w:r w:rsidRPr="003454D2">
        <w:rPr>
          <w:szCs w:val="24"/>
        </w:rPr>
        <w:t>32.</w:t>
      </w:r>
      <w:r w:rsidRPr="003454D2">
        <w:rPr>
          <w:szCs w:val="24"/>
        </w:rPr>
        <w:tab/>
      </w:r>
      <w:r w:rsidRPr="003454D2">
        <w:rPr>
          <w:rFonts w:eastAsia="黑体" w:hint="eastAsia"/>
          <w:szCs w:val="24"/>
        </w:rPr>
        <w:t>委员会注意到缔约国采取了若干措施，鼓励使用陪产假并提供儿童保育支持，特别是为社会经济处境不利的父母提供支持；但委员会仍然关切，巴勒斯坦儿童、贝都因儿童、寻求庇护儿童和移民儿童无法充分利用保育设施和课后照料。委员会回顾先前的建议，</w:t>
      </w:r>
      <w:r w:rsidRPr="003454D2">
        <w:rPr>
          <w:rStyle w:val="a8"/>
          <w:rFonts w:eastAsia="宋体"/>
        </w:rPr>
        <w:footnoteReference w:id="20"/>
      </w:r>
      <w:r w:rsidRPr="005E1101">
        <w:rPr>
          <w:rStyle w:val="SingleTxtGCChar"/>
        </w:rPr>
        <w:t xml:space="preserve"> </w:t>
      </w:r>
      <w:r w:rsidRPr="003454D2">
        <w:rPr>
          <w:rFonts w:eastAsia="黑体" w:hint="eastAsia"/>
          <w:szCs w:val="24"/>
        </w:rPr>
        <w:t>建议缔约国：</w:t>
      </w:r>
    </w:p>
    <w:p w14:paraId="66A4B819"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(a)</w:t>
      </w:r>
      <w:r w:rsidRPr="003454D2">
        <w:rPr>
          <w:bCs/>
          <w:szCs w:val="24"/>
        </w:rPr>
        <w:tab/>
      </w:r>
      <w:r w:rsidRPr="003454D2">
        <w:rPr>
          <w:rFonts w:eastAsia="黑体" w:hint="eastAsia"/>
          <w:bCs/>
          <w:szCs w:val="24"/>
        </w:rPr>
        <w:t>加强相关措施，确保寻求庇护者、难民、移民工人和社会经济处境不利的父母的子女能够利用可负担的儿童保育选择，包括为此提供充足的资源；</w:t>
      </w:r>
    </w:p>
    <w:p w14:paraId="58377ACF"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(b)</w:t>
      </w:r>
      <w:r w:rsidRPr="003454D2">
        <w:rPr>
          <w:bCs/>
          <w:szCs w:val="24"/>
        </w:rPr>
        <w:tab/>
      </w:r>
      <w:r w:rsidRPr="003454D2">
        <w:rPr>
          <w:rFonts w:eastAsia="黑体" w:hint="eastAsia"/>
          <w:bCs/>
          <w:szCs w:val="24"/>
        </w:rPr>
        <w:t>确保所有儿童保育设施都得到登记，对保育质量进行监测，包括遵守《午后儿童保育中心运营监督法》的情况，以便用优质儿童保育设施取代所有未经登记的设施，如“保姆”和“儿童仓库”；</w:t>
      </w:r>
    </w:p>
    <w:p w14:paraId="636F4E55"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(c)</w:t>
      </w:r>
      <w:r w:rsidRPr="003454D2">
        <w:rPr>
          <w:bCs/>
          <w:szCs w:val="24"/>
        </w:rPr>
        <w:tab/>
      </w:r>
      <w:r w:rsidRPr="003454D2">
        <w:rPr>
          <w:rFonts w:eastAsia="黑体" w:hint="eastAsia"/>
          <w:bCs/>
          <w:szCs w:val="24"/>
        </w:rPr>
        <w:t>增加社会工作者的数量，制定创造性的职业激励措施，确保他们不断接受能力建设，包括精神健康方面的能力建设；</w:t>
      </w:r>
    </w:p>
    <w:p w14:paraId="401D0BBD" w14:textId="77777777" w:rsidR="00FE407A" w:rsidRPr="003454D2" w:rsidRDefault="00FE407A" w:rsidP="00FE407A">
      <w:pPr>
        <w:pStyle w:val="SingleTxtGC"/>
        <w:rPr>
          <w:rFonts w:eastAsia="黑体"/>
          <w:bCs/>
          <w:szCs w:val="24"/>
        </w:rPr>
      </w:pPr>
      <w:r w:rsidRPr="003454D2">
        <w:rPr>
          <w:rFonts w:eastAsia="黑体"/>
          <w:bCs/>
          <w:szCs w:val="24"/>
        </w:rPr>
        <w:lastRenderedPageBreak/>
        <w:tab/>
      </w:r>
      <w:r w:rsidRPr="003454D2">
        <w:rPr>
          <w:bCs/>
          <w:szCs w:val="24"/>
        </w:rPr>
        <w:t>(d)</w:t>
      </w:r>
      <w:r w:rsidRPr="003454D2">
        <w:rPr>
          <w:bCs/>
          <w:szCs w:val="24"/>
        </w:rPr>
        <w:tab/>
      </w:r>
      <w:r w:rsidRPr="003454D2">
        <w:rPr>
          <w:rFonts w:eastAsia="黑体" w:hint="eastAsia"/>
          <w:bCs/>
          <w:szCs w:val="24"/>
        </w:rPr>
        <w:t>加强对家人分离的风险儿童的服务，包括提供家庭咨询、心理治疗和育儿教育；</w:t>
      </w:r>
    </w:p>
    <w:p w14:paraId="35582AFA"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(e)</w:t>
      </w:r>
      <w:r w:rsidRPr="003454D2">
        <w:rPr>
          <w:bCs/>
          <w:szCs w:val="24"/>
        </w:rPr>
        <w:tab/>
      </w:r>
      <w:r w:rsidRPr="003454D2">
        <w:rPr>
          <w:rFonts w:eastAsia="黑体" w:hint="eastAsia"/>
          <w:bCs/>
          <w:szCs w:val="24"/>
        </w:rPr>
        <w:t>为父母被召入预备役的儿童的照料者提供妥善的援助和支持，确保这些儿童能够获得以社区为依托的社会心理支持。</w:t>
      </w:r>
    </w:p>
    <w:p w14:paraId="12758015" w14:textId="77777777" w:rsidR="00FE407A" w:rsidRPr="003454D2" w:rsidRDefault="00FE407A" w:rsidP="001F24D9">
      <w:pPr>
        <w:pStyle w:val="H23GC"/>
      </w:pPr>
      <w:r w:rsidRPr="003454D2">
        <w:tab/>
      </w:r>
      <w:r w:rsidRPr="003454D2">
        <w:tab/>
      </w:r>
      <w:r w:rsidRPr="003454D2">
        <w:rPr>
          <w:rFonts w:hint="eastAsia"/>
        </w:rPr>
        <w:t>被剥夺家庭环境的儿童</w:t>
      </w:r>
    </w:p>
    <w:p w14:paraId="40BF4F24" w14:textId="77777777" w:rsidR="00FE407A" w:rsidRPr="003454D2" w:rsidRDefault="00FE407A" w:rsidP="00FE407A">
      <w:pPr>
        <w:pStyle w:val="SingleTxtGC"/>
        <w:rPr>
          <w:szCs w:val="24"/>
        </w:rPr>
      </w:pPr>
      <w:r w:rsidRPr="003454D2">
        <w:rPr>
          <w:szCs w:val="24"/>
        </w:rPr>
        <w:t>33.</w:t>
      </w:r>
      <w:r w:rsidRPr="003454D2">
        <w:rPr>
          <w:szCs w:val="24"/>
        </w:rPr>
        <w:tab/>
      </w:r>
      <w:r w:rsidRPr="003454D2">
        <w:rPr>
          <w:rFonts w:eastAsia="黑体" w:hint="eastAsia"/>
          <w:bCs/>
          <w:szCs w:val="24"/>
        </w:rPr>
        <w:t>委员会回顾《关于替代性儿童照料的导则》，建议缔约国：</w:t>
      </w:r>
    </w:p>
    <w:p w14:paraId="064BE3AF"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(a)</w:t>
      </w:r>
      <w:r w:rsidRPr="003454D2">
        <w:rPr>
          <w:bCs/>
          <w:szCs w:val="24"/>
        </w:rPr>
        <w:tab/>
      </w:r>
      <w:r w:rsidRPr="003454D2">
        <w:rPr>
          <w:rFonts w:eastAsia="黑体" w:hint="eastAsia"/>
          <w:bCs/>
          <w:szCs w:val="24"/>
        </w:rPr>
        <w:t>加强对替代性照料设施中照料质量的监测，包括为此提供充足的人力和财政资源，对照料安置情况进行定期的实质性审查，以尽可能促进儿童融入家庭和社区；</w:t>
      </w:r>
    </w:p>
    <w:p w14:paraId="286A6E9E"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(b)</w:t>
      </w:r>
      <w:r w:rsidRPr="003454D2">
        <w:rPr>
          <w:bCs/>
          <w:szCs w:val="24"/>
        </w:rPr>
        <w:tab/>
      </w:r>
      <w:r w:rsidRPr="003454D2">
        <w:rPr>
          <w:rFonts w:eastAsia="黑体" w:hint="eastAsia"/>
          <w:bCs/>
          <w:szCs w:val="24"/>
        </w:rPr>
        <w:t>继续努力，优先考虑并确保为无法与家人在一起的儿童提供以家庭和社区为依托的照料选择，包括对相关专业人员进行能力建设，确保采取以家庭和社区为依托的照料对策，为寄养和收养分配充足的资源，并为寄养和收养父母提供充足的培训和支持；</w:t>
      </w:r>
    </w:p>
    <w:p w14:paraId="1622662A" w14:textId="77777777" w:rsidR="00FE407A" w:rsidRPr="003454D2" w:rsidRDefault="00FE407A" w:rsidP="00FE407A">
      <w:pPr>
        <w:pStyle w:val="SingleTxtGC"/>
        <w:rPr>
          <w:rFonts w:eastAsia="黑体"/>
          <w:bCs/>
          <w:szCs w:val="24"/>
          <w:lang w:val="fr-CH"/>
        </w:rPr>
      </w:pPr>
      <w:r w:rsidRPr="003454D2">
        <w:rPr>
          <w:rFonts w:eastAsia="黑体"/>
          <w:bCs/>
          <w:szCs w:val="24"/>
        </w:rPr>
        <w:tab/>
      </w:r>
      <w:r w:rsidRPr="003454D2">
        <w:rPr>
          <w:bCs/>
          <w:szCs w:val="24"/>
        </w:rPr>
        <w:t>(c)</w:t>
      </w:r>
      <w:r w:rsidRPr="003454D2">
        <w:rPr>
          <w:bCs/>
          <w:szCs w:val="24"/>
        </w:rPr>
        <w:tab/>
      </w:r>
      <w:r w:rsidRPr="003454D2">
        <w:rPr>
          <w:rFonts w:eastAsia="黑体" w:hint="eastAsia"/>
          <w:bCs/>
          <w:szCs w:val="24"/>
        </w:rPr>
        <w:t>采取有效措施，减少六岁以下儿童接受寄宿照料的人数，加强寄养制度，包括为寄养父母提供培训和在职支持，加强对巴勒斯坦和贝都因儿童的</w:t>
      </w:r>
      <w:r w:rsidRPr="003454D2">
        <w:rPr>
          <w:rFonts w:eastAsia="黑体" w:hint="eastAsia"/>
          <w:bCs/>
          <w:szCs w:val="24"/>
          <w:lang w:val="fr-CH"/>
        </w:rPr>
        <w:t>监护</w:t>
      </w:r>
      <w:r w:rsidRPr="003454D2">
        <w:rPr>
          <w:rFonts w:eastAsia="黑体"/>
          <w:bCs/>
          <w:szCs w:val="24"/>
        </w:rPr>
        <w:t>(kafalah)</w:t>
      </w:r>
      <w:r w:rsidRPr="003454D2">
        <w:rPr>
          <w:rFonts w:eastAsia="黑体" w:hint="eastAsia"/>
          <w:bCs/>
          <w:szCs w:val="24"/>
        </w:rPr>
        <w:t>安置；</w:t>
      </w:r>
    </w:p>
    <w:p w14:paraId="40B606AA" w14:textId="77777777" w:rsidR="00FE407A" w:rsidRPr="003454D2" w:rsidRDefault="00FE407A" w:rsidP="00FE407A">
      <w:pPr>
        <w:pStyle w:val="SingleTxtGC"/>
        <w:rPr>
          <w:rFonts w:eastAsia="黑体"/>
          <w:bCs/>
          <w:szCs w:val="24"/>
        </w:rPr>
      </w:pPr>
      <w:r w:rsidRPr="003454D2">
        <w:rPr>
          <w:rFonts w:eastAsia="黑体" w:hint="eastAsia"/>
          <w:bCs/>
          <w:szCs w:val="24"/>
        </w:rPr>
        <w:tab/>
        <w:t>(d)</w:t>
      </w:r>
      <w:r>
        <w:rPr>
          <w:rFonts w:eastAsia="黑体"/>
          <w:bCs/>
          <w:szCs w:val="24"/>
        </w:rPr>
        <w:tab/>
      </w:r>
      <w:r w:rsidRPr="003454D2">
        <w:rPr>
          <w:rFonts w:eastAsia="黑体" w:hint="eastAsia"/>
          <w:bCs/>
          <w:szCs w:val="24"/>
          <w:lang w:val="fr-CH"/>
        </w:rPr>
        <w:t>按照</w:t>
      </w:r>
      <w:r w:rsidRPr="003454D2">
        <w:rPr>
          <w:rFonts w:eastAsia="黑体"/>
          <w:bCs/>
          <w:szCs w:val="24"/>
          <w:lang w:val="fr-CH"/>
        </w:rPr>
        <w:t>Gross</w:t>
      </w:r>
      <w:r w:rsidRPr="003454D2">
        <w:rPr>
          <w:rFonts w:eastAsia="黑体" w:hint="eastAsia"/>
          <w:bCs/>
          <w:szCs w:val="24"/>
        </w:rPr>
        <w:t>委员会的建议，通过收养程序中确定儿童最大利益的准则，并确保提供收养前和收养后服务和监督。</w:t>
      </w:r>
    </w:p>
    <w:p w14:paraId="222A8472" w14:textId="34DF0395" w:rsidR="00FE407A" w:rsidRPr="0026064C" w:rsidRDefault="00FE407A" w:rsidP="0026064C">
      <w:pPr>
        <w:pStyle w:val="SingleTxtGC"/>
        <w:rPr>
          <w:rFonts w:ascii="Time New Roman" w:eastAsia="黑体" w:hAnsi="Time New Roman" w:hint="eastAsia"/>
        </w:rPr>
      </w:pPr>
      <w:r w:rsidRPr="0026064C">
        <w:rPr>
          <w:rFonts w:ascii="Time New Roman" w:eastAsia="黑体" w:hAnsi="Time New Roman"/>
        </w:rPr>
        <w:t>34.</w:t>
      </w:r>
      <w:r w:rsidR="0026064C" w:rsidRPr="0026064C">
        <w:rPr>
          <w:rFonts w:ascii="Time New Roman" w:eastAsia="黑体" w:hAnsi="Time New Roman"/>
        </w:rPr>
        <w:tab/>
      </w:r>
      <w:r w:rsidRPr="0026064C">
        <w:rPr>
          <w:rFonts w:ascii="Time New Roman" w:eastAsia="黑体" w:hAnsi="Time New Roman" w:hint="eastAsia"/>
        </w:rPr>
        <w:t>委员会深为关切地注意到，缔约国根据《以色列公民身份和入境法</w:t>
      </w:r>
      <w:r w:rsidRPr="0026064C">
        <w:rPr>
          <w:rFonts w:ascii="Time New Roman" w:eastAsia="黑体" w:hAnsi="Time New Roman" w:hint="eastAsia"/>
        </w:rPr>
        <w:t>(</w:t>
      </w:r>
      <w:r w:rsidRPr="0026064C">
        <w:rPr>
          <w:rFonts w:ascii="Time New Roman" w:eastAsia="黑体" w:hAnsi="Time New Roman" w:hint="eastAsia"/>
        </w:rPr>
        <w:t>暂行规定</w:t>
      </w:r>
      <w:r w:rsidRPr="0026064C">
        <w:rPr>
          <w:rFonts w:ascii="Time New Roman" w:eastAsia="黑体" w:hAnsi="Time New Roman" w:hint="eastAsia"/>
        </w:rPr>
        <w:t>)</w:t>
      </w:r>
      <w:r w:rsidRPr="0026064C">
        <w:rPr>
          <w:rFonts w:ascii="Time New Roman" w:eastAsia="黑体" w:hAnsi="Time New Roman" w:hint="eastAsia"/>
        </w:rPr>
        <w:t>》实施了过度和不利限制，家庭团聚禁令对巴勒斯坦儿童和巴勒斯坦被占领土儿童权利造成诸多影响，包括影响到他们拥有家庭环境以及获得教育、卫生和其他基本服务的权利，委员会重申先前的建议，</w:t>
      </w:r>
      <w:r w:rsidRPr="0026064C">
        <w:rPr>
          <w:rStyle w:val="a8"/>
          <w:rFonts w:eastAsia="宋体"/>
        </w:rPr>
        <w:footnoteReference w:id="21"/>
      </w:r>
      <w:r w:rsidRPr="0026064C">
        <w:rPr>
          <w:rStyle w:val="a8"/>
          <w:rFonts w:eastAsia="宋体"/>
        </w:rPr>
        <w:t xml:space="preserve"> </w:t>
      </w:r>
      <w:r w:rsidRPr="0026064C">
        <w:rPr>
          <w:rFonts w:ascii="Time New Roman" w:eastAsia="黑体" w:hAnsi="Time New Roman" w:hint="eastAsia"/>
        </w:rPr>
        <w:t>并强烈敦促缔约国：</w:t>
      </w:r>
    </w:p>
    <w:p w14:paraId="5427D757"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(a)</w:t>
      </w:r>
      <w:r w:rsidRPr="003454D2">
        <w:rPr>
          <w:bCs/>
          <w:szCs w:val="24"/>
        </w:rPr>
        <w:tab/>
      </w:r>
      <w:r w:rsidRPr="003454D2">
        <w:rPr>
          <w:rFonts w:eastAsia="黑体" w:hint="eastAsia"/>
          <w:bCs/>
          <w:szCs w:val="24"/>
        </w:rPr>
        <w:t>按照其他条约机构一致提出的建议，</w:t>
      </w:r>
      <w:r w:rsidRPr="003454D2">
        <w:rPr>
          <w:rStyle w:val="a8"/>
          <w:rFonts w:eastAsia="宋体"/>
        </w:rPr>
        <w:footnoteReference w:id="22"/>
      </w:r>
      <w:r w:rsidRPr="005E1101">
        <w:rPr>
          <w:rStyle w:val="SingleTxtGCChar"/>
        </w:rPr>
        <w:t xml:space="preserve"> </w:t>
      </w:r>
      <w:r w:rsidRPr="003454D2">
        <w:rPr>
          <w:rFonts w:eastAsia="黑体" w:hint="eastAsia"/>
          <w:bCs/>
          <w:szCs w:val="24"/>
        </w:rPr>
        <w:t>废除《以色列公民身份和入境法</w:t>
      </w:r>
      <w:r w:rsidRPr="003454D2">
        <w:rPr>
          <w:rFonts w:eastAsia="黑体" w:hint="eastAsia"/>
          <w:bCs/>
          <w:szCs w:val="24"/>
        </w:rPr>
        <w:t>(</w:t>
      </w:r>
      <w:r w:rsidRPr="003454D2">
        <w:rPr>
          <w:rFonts w:eastAsia="黑体" w:hint="eastAsia"/>
          <w:bCs/>
          <w:szCs w:val="24"/>
        </w:rPr>
        <w:t>暂行规定</w:t>
      </w:r>
      <w:r w:rsidRPr="003454D2">
        <w:rPr>
          <w:rFonts w:eastAsia="黑体" w:hint="eastAsia"/>
          <w:bCs/>
          <w:szCs w:val="24"/>
        </w:rPr>
        <w:t>)</w:t>
      </w:r>
      <w:r w:rsidRPr="003454D2">
        <w:rPr>
          <w:rFonts w:eastAsia="黑体" w:hint="eastAsia"/>
          <w:bCs/>
          <w:szCs w:val="24"/>
        </w:rPr>
        <w:t>》以及所有妨碍家庭团聚和违反《公约》第</w:t>
      </w:r>
      <w:r w:rsidRPr="003454D2">
        <w:rPr>
          <w:rFonts w:eastAsia="黑体" w:hint="eastAsia"/>
          <w:bCs/>
          <w:szCs w:val="24"/>
        </w:rPr>
        <w:t>9</w:t>
      </w:r>
      <w:r w:rsidRPr="003454D2">
        <w:rPr>
          <w:rFonts w:eastAsia="黑体" w:hint="eastAsia"/>
          <w:bCs/>
          <w:szCs w:val="24"/>
        </w:rPr>
        <w:t>条和第</w:t>
      </w:r>
      <w:r w:rsidRPr="003454D2">
        <w:rPr>
          <w:rFonts w:eastAsia="黑体" w:hint="eastAsia"/>
          <w:bCs/>
          <w:szCs w:val="24"/>
        </w:rPr>
        <w:t>10</w:t>
      </w:r>
      <w:r w:rsidRPr="003454D2">
        <w:rPr>
          <w:rFonts w:eastAsia="黑体" w:hint="eastAsia"/>
          <w:bCs/>
          <w:szCs w:val="24"/>
        </w:rPr>
        <w:t>条的政策和做法；</w:t>
      </w:r>
    </w:p>
    <w:p w14:paraId="177CFADA" w14:textId="77777777" w:rsidR="00FE407A" w:rsidRPr="003454D2" w:rsidRDefault="00FE407A" w:rsidP="00FE407A">
      <w:pPr>
        <w:pStyle w:val="SingleTxtGC"/>
        <w:rPr>
          <w:rFonts w:eastAsia="黑体"/>
          <w:bCs/>
          <w:szCs w:val="24"/>
        </w:rPr>
      </w:pPr>
      <w:r w:rsidRPr="003454D2">
        <w:rPr>
          <w:rFonts w:eastAsia="黑体" w:hint="eastAsia"/>
          <w:bCs/>
          <w:szCs w:val="24"/>
        </w:rPr>
        <w:tab/>
        <w:t>(b)</w:t>
      </w:r>
      <w:r>
        <w:rPr>
          <w:rFonts w:eastAsia="黑体"/>
          <w:bCs/>
          <w:szCs w:val="24"/>
        </w:rPr>
        <w:tab/>
      </w:r>
      <w:r w:rsidRPr="003454D2">
        <w:rPr>
          <w:rFonts w:eastAsia="黑体" w:hint="eastAsia"/>
          <w:bCs/>
          <w:szCs w:val="24"/>
        </w:rPr>
        <w:t>立即采取措施，确保父母一方为以色列人、另一方来自巴勒斯坦被占领土的且与父母离散的儿童与其父母双方和兄弟姐妹团聚，确保所有家庭成员获得妥善登记，以避免进一步离散的风险；</w:t>
      </w:r>
    </w:p>
    <w:p w14:paraId="30B0334B" w14:textId="77777777" w:rsidR="00FE407A" w:rsidRPr="003454D2" w:rsidRDefault="00FE407A" w:rsidP="00FE407A">
      <w:pPr>
        <w:pStyle w:val="SingleTxtGC"/>
        <w:rPr>
          <w:rFonts w:eastAsia="黑体"/>
          <w:bCs/>
          <w:szCs w:val="24"/>
        </w:rPr>
      </w:pPr>
      <w:r w:rsidRPr="003454D2">
        <w:rPr>
          <w:rFonts w:eastAsia="黑体" w:hint="eastAsia"/>
          <w:bCs/>
          <w:szCs w:val="24"/>
        </w:rPr>
        <w:tab/>
        <w:t>(c)</w:t>
      </w:r>
      <w:r>
        <w:rPr>
          <w:rFonts w:eastAsia="黑体"/>
          <w:bCs/>
          <w:szCs w:val="24"/>
        </w:rPr>
        <w:tab/>
      </w:r>
      <w:r w:rsidRPr="003454D2">
        <w:rPr>
          <w:rFonts w:eastAsia="黑体" w:hint="eastAsia"/>
          <w:bCs/>
          <w:szCs w:val="24"/>
        </w:rPr>
        <w:t>审查</w:t>
      </w:r>
      <w:r w:rsidRPr="003454D2">
        <w:rPr>
          <w:rFonts w:eastAsia="黑体" w:hint="eastAsia"/>
          <w:bCs/>
          <w:szCs w:val="24"/>
          <w:lang w:val="fr-CH"/>
        </w:rPr>
        <w:t>孤身</w:t>
      </w:r>
      <w:r w:rsidRPr="003454D2">
        <w:rPr>
          <w:rFonts w:eastAsia="黑体" w:hint="eastAsia"/>
          <w:bCs/>
          <w:szCs w:val="24"/>
        </w:rPr>
        <w:t>儿童或离散儿童的家庭团聚制度，确保所有离散儿童在平等和不歧视原则基础上享有申请家庭团聚的无条件权利，以一致、迅速和基于儿童权利的方式审议居留申请，并在所有相关决定中将儿童的最大利益作为首要考虑因素。</w:t>
      </w:r>
    </w:p>
    <w:p w14:paraId="72ACA3A1" w14:textId="77777777" w:rsidR="00FE407A" w:rsidRPr="003454D2" w:rsidRDefault="00FE407A" w:rsidP="0026064C">
      <w:pPr>
        <w:pStyle w:val="H1GC"/>
      </w:pPr>
      <w:r w:rsidRPr="003454D2">
        <w:lastRenderedPageBreak/>
        <w:tab/>
        <w:t>F.</w:t>
      </w:r>
      <w:r w:rsidRPr="003454D2">
        <w:tab/>
      </w:r>
      <w:r w:rsidRPr="003454D2">
        <w:rPr>
          <w:rFonts w:hint="eastAsia"/>
        </w:rPr>
        <w:t>残疾儿童</w:t>
      </w:r>
      <w:r w:rsidRPr="003454D2">
        <w:rPr>
          <w:rFonts w:hint="eastAsia"/>
        </w:rPr>
        <w:t>(</w:t>
      </w:r>
      <w:r w:rsidRPr="003454D2">
        <w:rPr>
          <w:rFonts w:hint="eastAsia"/>
        </w:rPr>
        <w:t>第</w:t>
      </w:r>
      <w:r w:rsidRPr="003454D2">
        <w:rPr>
          <w:rFonts w:hint="eastAsia"/>
        </w:rPr>
        <w:t>23</w:t>
      </w:r>
      <w:r w:rsidRPr="003454D2">
        <w:rPr>
          <w:rFonts w:hint="eastAsia"/>
        </w:rPr>
        <w:t>条</w:t>
      </w:r>
      <w:r w:rsidRPr="003454D2">
        <w:rPr>
          <w:rFonts w:hint="eastAsia"/>
        </w:rPr>
        <w:t>)</w:t>
      </w:r>
    </w:p>
    <w:p w14:paraId="640E3A18" w14:textId="77777777" w:rsidR="00FE407A" w:rsidRPr="003454D2" w:rsidRDefault="00FE407A" w:rsidP="00FE407A">
      <w:pPr>
        <w:pStyle w:val="SingleTxtGC"/>
        <w:rPr>
          <w:rFonts w:eastAsia="黑体"/>
          <w:szCs w:val="24"/>
          <w:lang w:val="fr-CH"/>
        </w:rPr>
      </w:pPr>
      <w:r w:rsidRPr="003454D2">
        <w:rPr>
          <w:rFonts w:eastAsia="黑体" w:hint="eastAsia"/>
          <w:szCs w:val="24"/>
          <w:lang w:val="fr-CH"/>
        </w:rPr>
        <w:t>35.</w:t>
      </w:r>
      <w:r w:rsidRPr="003454D2">
        <w:rPr>
          <w:rFonts w:eastAsia="黑体" w:hint="eastAsia"/>
          <w:szCs w:val="24"/>
          <w:lang w:val="fr-CH"/>
        </w:rPr>
        <w:tab/>
      </w:r>
      <w:r w:rsidRPr="003454D2">
        <w:rPr>
          <w:rFonts w:eastAsia="黑体" w:hint="eastAsia"/>
          <w:szCs w:val="24"/>
          <w:lang w:val="fr-CH"/>
        </w:rPr>
        <w:t>委员会赞赏地注意到为扩大残疾福利的范围和资格标准而采取的措施，建议缔约国继续加强对残疾儿童融入社会和个人发展的支助，包括有自闭症或发育障碍的儿童，并增加残疾儿童获得儿童早期发展方案、个人援助、康复和合理便利的机会，使他们充分融入公共生活的所有领域，包括教育、游戏和文化活动。</w:t>
      </w:r>
    </w:p>
    <w:p w14:paraId="10D7860F" w14:textId="77777777" w:rsidR="00FE407A" w:rsidRPr="003454D2" w:rsidRDefault="00FE407A" w:rsidP="0026064C">
      <w:pPr>
        <w:pStyle w:val="H1GC"/>
      </w:pPr>
      <w:r w:rsidRPr="003454D2">
        <w:tab/>
        <w:t>G.</w:t>
      </w:r>
      <w:r w:rsidRPr="003454D2">
        <w:tab/>
      </w:r>
      <w:r w:rsidRPr="003454D2">
        <w:rPr>
          <w:rFonts w:hint="eastAsia"/>
        </w:rPr>
        <w:t>健康</w:t>
      </w:r>
      <w:r w:rsidRPr="003454D2">
        <w:rPr>
          <w:rFonts w:hint="eastAsia"/>
        </w:rPr>
        <w:t>(</w:t>
      </w:r>
      <w:r w:rsidRPr="003454D2">
        <w:rPr>
          <w:rFonts w:hint="eastAsia"/>
        </w:rPr>
        <w:t>第</w:t>
      </w:r>
      <w:r w:rsidRPr="003454D2">
        <w:rPr>
          <w:rFonts w:hint="eastAsia"/>
        </w:rPr>
        <w:t>6</w:t>
      </w:r>
      <w:r w:rsidRPr="003454D2">
        <w:rPr>
          <w:rFonts w:hint="eastAsia"/>
        </w:rPr>
        <w:t>条、第</w:t>
      </w:r>
      <w:r w:rsidRPr="003454D2">
        <w:rPr>
          <w:rFonts w:hint="eastAsia"/>
        </w:rPr>
        <w:t>24</w:t>
      </w:r>
      <w:r w:rsidRPr="003454D2">
        <w:rPr>
          <w:rFonts w:hint="eastAsia"/>
        </w:rPr>
        <w:t>条和第</w:t>
      </w:r>
      <w:r w:rsidRPr="003454D2">
        <w:rPr>
          <w:rFonts w:hint="eastAsia"/>
        </w:rPr>
        <w:t>33</w:t>
      </w:r>
      <w:r w:rsidRPr="003454D2">
        <w:rPr>
          <w:rFonts w:hint="eastAsia"/>
        </w:rPr>
        <w:t>条</w:t>
      </w:r>
      <w:r w:rsidRPr="003454D2">
        <w:rPr>
          <w:rFonts w:hint="eastAsia"/>
        </w:rPr>
        <w:t>)</w:t>
      </w:r>
    </w:p>
    <w:p w14:paraId="373EB109" w14:textId="77777777" w:rsidR="00FE407A" w:rsidRPr="003454D2" w:rsidRDefault="00FE407A" w:rsidP="0026064C">
      <w:pPr>
        <w:pStyle w:val="H23GC"/>
      </w:pPr>
      <w:r w:rsidRPr="003454D2">
        <w:tab/>
      </w:r>
      <w:r w:rsidRPr="003454D2">
        <w:tab/>
      </w:r>
      <w:r w:rsidRPr="003454D2">
        <w:rPr>
          <w:rFonts w:hint="eastAsia"/>
        </w:rPr>
        <w:t>健康和保健服务</w:t>
      </w:r>
    </w:p>
    <w:p w14:paraId="7B1A79F6" w14:textId="77777777" w:rsidR="00FE407A" w:rsidRPr="003454D2" w:rsidRDefault="00FE407A" w:rsidP="00FE407A">
      <w:pPr>
        <w:pStyle w:val="SingleTxtGC"/>
        <w:rPr>
          <w:rFonts w:eastAsia="黑体"/>
          <w:bCs/>
          <w:szCs w:val="24"/>
        </w:rPr>
      </w:pPr>
      <w:r w:rsidRPr="003454D2">
        <w:rPr>
          <w:rFonts w:eastAsia="黑体" w:hint="eastAsia"/>
          <w:bCs/>
          <w:szCs w:val="24"/>
        </w:rPr>
        <w:t>36.</w:t>
      </w:r>
      <w:r w:rsidRPr="003454D2">
        <w:rPr>
          <w:rFonts w:eastAsia="黑体" w:hint="eastAsia"/>
          <w:bCs/>
          <w:szCs w:val="24"/>
        </w:rPr>
        <w:tab/>
      </w:r>
      <w:r w:rsidRPr="003454D2">
        <w:rPr>
          <w:rFonts w:eastAsia="黑体" w:hint="eastAsia"/>
          <w:bCs/>
          <w:szCs w:val="24"/>
        </w:rPr>
        <w:t>委员会注意到国家儿童安全方案和为解决儿童死亡率，包括儿童事故致死率而采取的其他措施。委员会回顾第</w:t>
      </w:r>
      <w:r w:rsidRPr="003454D2">
        <w:rPr>
          <w:rFonts w:eastAsia="黑体" w:hint="eastAsia"/>
          <w:bCs/>
          <w:szCs w:val="24"/>
        </w:rPr>
        <w:t>15</w:t>
      </w:r>
      <w:r w:rsidRPr="003454D2">
        <w:rPr>
          <w:rFonts w:eastAsia="黑体" w:hint="eastAsia"/>
          <w:bCs/>
          <w:szCs w:val="24"/>
        </w:rPr>
        <w:t>号一般性意见</w:t>
      </w:r>
      <w:r w:rsidRPr="003454D2">
        <w:rPr>
          <w:rFonts w:eastAsia="黑体" w:hint="eastAsia"/>
          <w:bCs/>
          <w:szCs w:val="24"/>
        </w:rPr>
        <w:t>(2013</w:t>
      </w:r>
      <w:r w:rsidRPr="003454D2">
        <w:rPr>
          <w:rFonts w:eastAsia="黑体" w:hint="eastAsia"/>
          <w:bCs/>
          <w:szCs w:val="24"/>
        </w:rPr>
        <w:t>年</w:t>
      </w:r>
      <w:r w:rsidRPr="003454D2">
        <w:rPr>
          <w:rFonts w:eastAsia="黑体" w:hint="eastAsia"/>
          <w:bCs/>
          <w:szCs w:val="24"/>
        </w:rPr>
        <w:t>)</w:t>
      </w:r>
      <w:r w:rsidRPr="003454D2">
        <w:rPr>
          <w:rFonts w:eastAsia="黑体" w:hint="eastAsia"/>
          <w:bCs/>
          <w:szCs w:val="24"/>
        </w:rPr>
        <w:t>，建议缔约国：</w:t>
      </w:r>
    </w:p>
    <w:p w14:paraId="41C5CE73" w14:textId="77777777" w:rsidR="00FE407A" w:rsidRPr="003454D2" w:rsidRDefault="00FE407A" w:rsidP="00FE407A">
      <w:pPr>
        <w:pStyle w:val="SingleTxtGC"/>
        <w:rPr>
          <w:rFonts w:eastAsia="黑体"/>
          <w:bCs/>
          <w:szCs w:val="24"/>
        </w:rPr>
      </w:pPr>
      <w:r w:rsidRPr="003454D2">
        <w:rPr>
          <w:rFonts w:eastAsia="黑体" w:hint="eastAsia"/>
          <w:bCs/>
          <w:szCs w:val="24"/>
        </w:rPr>
        <w:tab/>
        <w:t>(a)</w:t>
      </w:r>
      <w:r>
        <w:rPr>
          <w:rFonts w:eastAsia="黑体"/>
          <w:bCs/>
          <w:szCs w:val="24"/>
        </w:rPr>
        <w:tab/>
      </w:r>
      <w:r w:rsidRPr="003454D2">
        <w:rPr>
          <w:rFonts w:eastAsia="黑体" w:hint="eastAsia"/>
          <w:bCs/>
          <w:szCs w:val="24"/>
        </w:rPr>
        <w:t>确保处境不利的儿童，包括巴勒斯坦儿童、贝都因儿童、寻求庇护儿童和移民儿童以及无正规居住身份的儿童，能够获得初级保健和精神健康服务，并确保寻求庇护的母亲能够利用产前和产后保健服务和设施，包括解决财政、行政和其他方面的障碍；</w:t>
      </w:r>
    </w:p>
    <w:p w14:paraId="5C8DE3D3" w14:textId="77777777" w:rsidR="00FE407A" w:rsidRPr="003454D2" w:rsidRDefault="00FE407A" w:rsidP="00FE407A">
      <w:pPr>
        <w:pStyle w:val="SingleTxtGC"/>
        <w:rPr>
          <w:rFonts w:eastAsia="黑体"/>
          <w:bCs/>
          <w:szCs w:val="24"/>
        </w:rPr>
      </w:pPr>
      <w:r w:rsidRPr="003454D2">
        <w:rPr>
          <w:rFonts w:eastAsia="黑体" w:hint="eastAsia"/>
          <w:bCs/>
          <w:szCs w:val="24"/>
        </w:rPr>
        <w:tab/>
        <w:t>(b)</w:t>
      </w:r>
      <w:r>
        <w:rPr>
          <w:rFonts w:eastAsia="黑体"/>
          <w:bCs/>
          <w:szCs w:val="24"/>
        </w:rPr>
        <w:tab/>
      </w:r>
      <w:r w:rsidRPr="003454D2">
        <w:rPr>
          <w:rFonts w:eastAsia="黑体" w:hint="eastAsia"/>
          <w:bCs/>
          <w:szCs w:val="24"/>
        </w:rPr>
        <w:t>采取有效措施，加大力度降低婴幼儿死亡率，尤其是贝都因人和巴勒斯坦人</w:t>
      </w:r>
      <w:r w:rsidRPr="003454D2">
        <w:rPr>
          <w:rFonts w:eastAsia="黑体" w:hint="eastAsia"/>
          <w:bCs/>
          <w:szCs w:val="24"/>
          <w:lang w:val="fr-CH"/>
        </w:rPr>
        <w:t>群体</w:t>
      </w:r>
      <w:r w:rsidRPr="003454D2">
        <w:rPr>
          <w:rFonts w:eastAsia="黑体" w:hint="eastAsia"/>
          <w:bCs/>
          <w:szCs w:val="24"/>
        </w:rPr>
        <w:t>的婴幼儿死亡率；</w:t>
      </w:r>
    </w:p>
    <w:p w14:paraId="4A69EB85" w14:textId="77777777" w:rsidR="00FE407A" w:rsidRPr="003454D2" w:rsidRDefault="00FE407A" w:rsidP="00FE407A">
      <w:pPr>
        <w:pStyle w:val="SingleTxtGC"/>
        <w:rPr>
          <w:rFonts w:eastAsia="黑体"/>
          <w:bCs/>
          <w:szCs w:val="24"/>
        </w:rPr>
      </w:pPr>
      <w:r w:rsidRPr="003454D2">
        <w:rPr>
          <w:rFonts w:eastAsia="黑体" w:hint="eastAsia"/>
          <w:bCs/>
          <w:szCs w:val="24"/>
        </w:rPr>
        <w:tab/>
        <w:t>(c)</w:t>
      </w:r>
      <w:r>
        <w:rPr>
          <w:rFonts w:eastAsia="黑体"/>
          <w:bCs/>
          <w:szCs w:val="24"/>
        </w:rPr>
        <w:tab/>
      </w:r>
      <w:r w:rsidRPr="003454D2">
        <w:rPr>
          <w:rFonts w:eastAsia="黑体" w:hint="eastAsia"/>
          <w:bCs/>
          <w:szCs w:val="24"/>
        </w:rPr>
        <w:t>修订</w:t>
      </w:r>
      <w:r w:rsidRPr="003454D2">
        <w:rPr>
          <w:rFonts w:eastAsia="黑体" w:hint="eastAsia"/>
          <w:bCs/>
          <w:szCs w:val="24"/>
        </w:rPr>
        <w:t>2017</w:t>
      </w:r>
      <w:r w:rsidRPr="003454D2">
        <w:rPr>
          <w:rFonts w:eastAsia="黑体" w:hint="eastAsia"/>
          <w:bCs/>
          <w:szCs w:val="24"/>
        </w:rPr>
        <w:t>年关于间性人核准程序的通知，以确保对间性儿童实施不必要的医疗或手术治疗安全地推迟到他们能够作出知情同意，对不必要的医疗或手术治疗事件进行调查，确保受害者得到补救和心理支持；</w:t>
      </w:r>
    </w:p>
    <w:p w14:paraId="5C7D2D4C" w14:textId="77777777" w:rsidR="00FE407A" w:rsidRPr="003454D2" w:rsidRDefault="00FE407A" w:rsidP="00FE407A">
      <w:pPr>
        <w:pStyle w:val="SingleTxtGC"/>
        <w:rPr>
          <w:rFonts w:eastAsia="黑体"/>
          <w:bCs/>
          <w:szCs w:val="24"/>
        </w:rPr>
      </w:pPr>
      <w:r w:rsidRPr="003454D2">
        <w:rPr>
          <w:rFonts w:eastAsia="黑体"/>
          <w:bCs/>
          <w:szCs w:val="24"/>
        </w:rPr>
        <w:tab/>
      </w:r>
      <w:r w:rsidRPr="003454D2">
        <w:rPr>
          <w:bCs/>
          <w:szCs w:val="24"/>
        </w:rPr>
        <w:t>(d)</w:t>
      </w:r>
      <w:r w:rsidRPr="003454D2">
        <w:rPr>
          <w:bCs/>
          <w:szCs w:val="24"/>
        </w:rPr>
        <w:tab/>
      </w:r>
      <w:r w:rsidRPr="003454D2">
        <w:rPr>
          <w:rFonts w:eastAsia="黑体" w:hint="eastAsia"/>
          <w:bCs/>
          <w:szCs w:val="24"/>
        </w:rPr>
        <w:t>加强推广纯母乳喂养的措施，执行《国际母乳代用品销售守则》。</w:t>
      </w:r>
    </w:p>
    <w:p w14:paraId="493FB099" w14:textId="77777777" w:rsidR="00FE407A" w:rsidRPr="003454D2" w:rsidRDefault="00FE407A" w:rsidP="0026064C">
      <w:pPr>
        <w:pStyle w:val="H23GC"/>
      </w:pPr>
      <w:r w:rsidRPr="003454D2">
        <w:tab/>
      </w:r>
      <w:r w:rsidRPr="003454D2">
        <w:tab/>
      </w:r>
      <w:r w:rsidRPr="003454D2">
        <w:rPr>
          <w:rFonts w:hint="eastAsia"/>
        </w:rPr>
        <w:t>精神健康</w:t>
      </w:r>
    </w:p>
    <w:p w14:paraId="2B66BE51" w14:textId="77777777" w:rsidR="00FE407A" w:rsidRPr="003454D2" w:rsidRDefault="00FE407A" w:rsidP="00FE407A">
      <w:pPr>
        <w:pStyle w:val="SingleTxtGC"/>
        <w:rPr>
          <w:szCs w:val="24"/>
        </w:rPr>
      </w:pPr>
      <w:r w:rsidRPr="003454D2">
        <w:rPr>
          <w:szCs w:val="24"/>
        </w:rPr>
        <w:t>37.</w:t>
      </w:r>
      <w:r w:rsidRPr="003454D2">
        <w:rPr>
          <w:szCs w:val="24"/>
        </w:rPr>
        <w:tab/>
      </w:r>
      <w:r w:rsidRPr="003454D2">
        <w:rPr>
          <w:rFonts w:hint="eastAsia"/>
          <w:szCs w:val="24"/>
        </w:rPr>
        <w:t>委员会对以下情况深表关切：</w:t>
      </w:r>
    </w:p>
    <w:p w14:paraId="1F9FF003" w14:textId="77777777" w:rsidR="00FE407A" w:rsidRPr="003454D2" w:rsidRDefault="00FE407A" w:rsidP="00FE407A">
      <w:pPr>
        <w:pStyle w:val="SingleTxtGC"/>
        <w:rPr>
          <w:szCs w:val="24"/>
        </w:rPr>
      </w:pPr>
      <w:r w:rsidRPr="003454D2">
        <w:rPr>
          <w:szCs w:val="24"/>
        </w:rPr>
        <w:tab/>
        <w:t>(a)</w:t>
      </w:r>
      <w:r w:rsidRPr="003454D2">
        <w:rPr>
          <w:szCs w:val="24"/>
        </w:rPr>
        <w:tab/>
      </w:r>
      <w:r w:rsidRPr="003454D2">
        <w:rPr>
          <w:rFonts w:hint="eastAsia"/>
          <w:szCs w:val="24"/>
        </w:rPr>
        <w:t>2023</w:t>
      </w:r>
      <w:r w:rsidRPr="003454D2">
        <w:rPr>
          <w:rFonts w:hint="eastAsia"/>
          <w:szCs w:val="24"/>
        </w:rPr>
        <w:t>年</w:t>
      </w:r>
      <w:r w:rsidRPr="003454D2">
        <w:rPr>
          <w:rFonts w:hint="eastAsia"/>
          <w:szCs w:val="24"/>
        </w:rPr>
        <w:t>10</w:t>
      </w:r>
      <w:r w:rsidRPr="003454D2">
        <w:rPr>
          <w:rFonts w:hint="eastAsia"/>
          <w:szCs w:val="24"/>
        </w:rPr>
        <w:t>月</w:t>
      </w:r>
      <w:r w:rsidRPr="003454D2">
        <w:rPr>
          <w:rFonts w:hint="eastAsia"/>
          <w:szCs w:val="24"/>
        </w:rPr>
        <w:t>7</w:t>
      </w:r>
      <w:r w:rsidRPr="003454D2">
        <w:rPr>
          <w:rFonts w:hint="eastAsia"/>
          <w:szCs w:val="24"/>
        </w:rPr>
        <w:t>日袭击和持续的武装冲突对儿童的心理健康和福祉产生不利影响；</w:t>
      </w:r>
    </w:p>
    <w:p w14:paraId="55C75A9C" w14:textId="77777777" w:rsidR="00FE407A" w:rsidRPr="003454D2" w:rsidRDefault="00FE407A" w:rsidP="00FE407A">
      <w:pPr>
        <w:pStyle w:val="SingleTxtGC"/>
        <w:rPr>
          <w:szCs w:val="24"/>
        </w:rPr>
      </w:pPr>
      <w:r w:rsidRPr="003454D2">
        <w:rPr>
          <w:szCs w:val="24"/>
        </w:rPr>
        <w:tab/>
        <w:t>(b)</w:t>
      </w:r>
      <w:r w:rsidRPr="003454D2">
        <w:rPr>
          <w:szCs w:val="24"/>
        </w:rPr>
        <w:tab/>
      </w:r>
      <w:r w:rsidRPr="003454D2">
        <w:rPr>
          <w:rFonts w:hint="eastAsia"/>
          <w:szCs w:val="24"/>
        </w:rPr>
        <w:t>大量儿童需要心理健康支助，包括有自杀风险的儿童；</w:t>
      </w:r>
    </w:p>
    <w:p w14:paraId="5BEC035D" w14:textId="77777777" w:rsidR="00FE407A" w:rsidRPr="003454D2" w:rsidRDefault="00FE407A" w:rsidP="00FE407A">
      <w:pPr>
        <w:pStyle w:val="SingleTxtGC"/>
        <w:rPr>
          <w:szCs w:val="24"/>
        </w:rPr>
      </w:pPr>
      <w:r w:rsidRPr="003454D2">
        <w:rPr>
          <w:szCs w:val="24"/>
        </w:rPr>
        <w:tab/>
        <w:t>(c)</w:t>
      </w:r>
      <w:r w:rsidRPr="003454D2">
        <w:rPr>
          <w:szCs w:val="24"/>
        </w:rPr>
        <w:tab/>
      </w:r>
      <w:r w:rsidRPr="003454D2">
        <w:rPr>
          <w:rFonts w:hint="eastAsia"/>
          <w:szCs w:val="24"/>
        </w:rPr>
        <w:t>寻求精神健康服务的儿童等候名单很长，精神健康专业人员严重短缺；</w:t>
      </w:r>
    </w:p>
    <w:p w14:paraId="0849E7D2" w14:textId="77777777" w:rsidR="00FE407A" w:rsidRPr="003454D2" w:rsidRDefault="00FE407A" w:rsidP="00FE407A">
      <w:pPr>
        <w:pStyle w:val="SingleTxtGC"/>
        <w:rPr>
          <w:szCs w:val="24"/>
        </w:rPr>
      </w:pPr>
      <w:r w:rsidRPr="003454D2">
        <w:rPr>
          <w:szCs w:val="24"/>
        </w:rPr>
        <w:tab/>
        <w:t>(d)</w:t>
      </w:r>
      <w:r w:rsidRPr="003454D2">
        <w:rPr>
          <w:szCs w:val="24"/>
        </w:rPr>
        <w:tab/>
      </w:r>
      <w:r w:rsidRPr="003454D2">
        <w:rPr>
          <w:rFonts w:hint="eastAsia"/>
          <w:szCs w:val="24"/>
        </w:rPr>
        <w:t>卫生专业人员没有足够的能力为儿童提供侧重创伤的护理。</w:t>
      </w:r>
    </w:p>
    <w:p w14:paraId="164F1F62" w14:textId="77777777" w:rsidR="00FE407A" w:rsidRPr="003454D2" w:rsidRDefault="00FE407A" w:rsidP="00FE407A">
      <w:pPr>
        <w:pStyle w:val="SingleTxtGC"/>
        <w:rPr>
          <w:rFonts w:eastAsia="黑体"/>
          <w:bCs/>
          <w:szCs w:val="24"/>
        </w:rPr>
      </w:pPr>
      <w:r w:rsidRPr="003454D2">
        <w:rPr>
          <w:rFonts w:eastAsia="黑体"/>
          <w:bCs/>
          <w:szCs w:val="24"/>
        </w:rPr>
        <w:t>38.</w:t>
      </w:r>
      <w:r w:rsidRPr="003454D2">
        <w:rPr>
          <w:rFonts w:eastAsia="黑体"/>
          <w:bCs/>
          <w:szCs w:val="24"/>
        </w:rPr>
        <w:tab/>
      </w:r>
      <w:r w:rsidRPr="003454D2">
        <w:rPr>
          <w:rFonts w:eastAsia="黑体" w:hint="eastAsia"/>
          <w:bCs/>
          <w:szCs w:val="24"/>
        </w:rPr>
        <w:t>委员会敦促缔约国：</w:t>
      </w:r>
    </w:p>
    <w:p w14:paraId="7473C000" w14:textId="77777777" w:rsidR="00FE407A" w:rsidRPr="003454D2" w:rsidRDefault="00FE407A" w:rsidP="00FE407A">
      <w:pPr>
        <w:pStyle w:val="SingleTxtGC"/>
        <w:rPr>
          <w:rFonts w:eastAsia="黑体"/>
          <w:bCs/>
          <w:szCs w:val="24"/>
        </w:rPr>
      </w:pPr>
      <w:r w:rsidRPr="003454D2">
        <w:rPr>
          <w:rFonts w:eastAsia="黑体" w:hint="eastAsia"/>
          <w:bCs/>
          <w:szCs w:val="24"/>
        </w:rPr>
        <w:tab/>
        <w:t>(a)</w:t>
      </w:r>
      <w:r>
        <w:rPr>
          <w:rFonts w:eastAsia="黑体"/>
          <w:bCs/>
          <w:szCs w:val="24"/>
        </w:rPr>
        <w:tab/>
      </w:r>
      <w:r w:rsidRPr="003454D2">
        <w:rPr>
          <w:rFonts w:eastAsia="黑体" w:hint="eastAsia"/>
          <w:bCs/>
          <w:szCs w:val="24"/>
        </w:rPr>
        <w:t>提供更多、更易用和更广泛的立足社区、顾及儿童、侧重创伤的精神健康治疗服务，包括扩大公立精神健康诊所的覆盖面，特别是在非犹太社区，并为精神健康专业人员在有需要的社区工作提供激励；</w:t>
      </w:r>
    </w:p>
    <w:p w14:paraId="1799B232" w14:textId="77777777" w:rsidR="00FE407A" w:rsidRPr="003454D2" w:rsidRDefault="00FE407A" w:rsidP="00FE407A">
      <w:pPr>
        <w:pStyle w:val="SingleTxtGC"/>
        <w:rPr>
          <w:rFonts w:eastAsia="黑体"/>
          <w:bCs/>
          <w:szCs w:val="24"/>
        </w:rPr>
      </w:pPr>
      <w:r w:rsidRPr="003454D2">
        <w:rPr>
          <w:rFonts w:eastAsia="黑体" w:hint="eastAsia"/>
          <w:bCs/>
          <w:szCs w:val="24"/>
        </w:rPr>
        <w:tab/>
        <w:t>(b)</w:t>
      </w:r>
      <w:r>
        <w:rPr>
          <w:rFonts w:eastAsia="黑体"/>
          <w:bCs/>
          <w:szCs w:val="24"/>
        </w:rPr>
        <w:tab/>
      </w:r>
      <w:r w:rsidRPr="003454D2">
        <w:rPr>
          <w:rFonts w:eastAsia="黑体" w:hint="eastAsia"/>
          <w:bCs/>
          <w:szCs w:val="24"/>
        </w:rPr>
        <w:t>紧急解决精神健康服务等候时间过长的问题，确保合格的医务专业人员，包括儿童和青少年心理医生和精神病医生的人数足以满足儿童及时、就近获得精神保健的需要；</w:t>
      </w:r>
    </w:p>
    <w:p w14:paraId="7E55D4BE" w14:textId="77777777" w:rsidR="00FE407A" w:rsidRPr="003454D2" w:rsidRDefault="00FE407A" w:rsidP="00FE407A">
      <w:pPr>
        <w:pStyle w:val="SingleTxtGC"/>
        <w:rPr>
          <w:rFonts w:eastAsia="黑体"/>
          <w:bCs/>
          <w:szCs w:val="24"/>
        </w:rPr>
      </w:pPr>
      <w:r w:rsidRPr="003454D2">
        <w:rPr>
          <w:rFonts w:eastAsia="黑体" w:hint="eastAsia"/>
          <w:bCs/>
          <w:szCs w:val="24"/>
        </w:rPr>
        <w:lastRenderedPageBreak/>
        <w:tab/>
        <w:t>(c)</w:t>
      </w:r>
      <w:r>
        <w:rPr>
          <w:rFonts w:eastAsia="黑体"/>
          <w:bCs/>
          <w:szCs w:val="24"/>
        </w:rPr>
        <w:tab/>
      </w:r>
      <w:r w:rsidRPr="003454D2">
        <w:rPr>
          <w:rFonts w:eastAsia="黑体" w:hint="eastAsia"/>
          <w:bCs/>
          <w:szCs w:val="24"/>
        </w:rPr>
        <w:t>确保学校提供充分的精神健康问题筛查和早期预防服务，包括将教育心理服务的强制性覆盖范围扩大到所有</w:t>
      </w:r>
      <w:r w:rsidRPr="003454D2">
        <w:rPr>
          <w:rFonts w:eastAsia="黑体" w:hint="eastAsia"/>
          <w:bCs/>
          <w:szCs w:val="24"/>
        </w:rPr>
        <w:t>3</w:t>
      </w:r>
      <w:r w:rsidRPr="003454D2">
        <w:rPr>
          <w:rFonts w:eastAsia="黑体" w:hint="eastAsia"/>
          <w:bCs/>
          <w:szCs w:val="24"/>
        </w:rPr>
        <w:t>至</w:t>
      </w:r>
      <w:r w:rsidRPr="003454D2">
        <w:rPr>
          <w:rFonts w:eastAsia="黑体" w:hint="eastAsia"/>
          <w:bCs/>
          <w:szCs w:val="24"/>
        </w:rPr>
        <w:t>18</w:t>
      </w:r>
      <w:r w:rsidRPr="003454D2">
        <w:rPr>
          <w:rFonts w:eastAsia="黑体" w:hint="eastAsia"/>
          <w:bCs/>
          <w:szCs w:val="24"/>
        </w:rPr>
        <w:t>岁的儿童，增加学校心理咨询时长；</w:t>
      </w:r>
    </w:p>
    <w:p w14:paraId="3DCF8026" w14:textId="77777777" w:rsidR="00FE407A" w:rsidRPr="003454D2" w:rsidRDefault="00FE407A" w:rsidP="00FE407A">
      <w:pPr>
        <w:pStyle w:val="SingleTxtGC"/>
        <w:rPr>
          <w:rFonts w:eastAsia="黑体"/>
          <w:bCs/>
          <w:szCs w:val="24"/>
        </w:rPr>
      </w:pPr>
      <w:r w:rsidRPr="003454D2">
        <w:rPr>
          <w:rFonts w:eastAsia="黑体" w:hint="eastAsia"/>
          <w:bCs/>
          <w:szCs w:val="24"/>
        </w:rPr>
        <w:tab/>
        <w:t>(d)</w:t>
      </w:r>
      <w:r>
        <w:rPr>
          <w:rFonts w:eastAsia="黑体"/>
          <w:bCs/>
          <w:szCs w:val="24"/>
        </w:rPr>
        <w:tab/>
      </w:r>
      <w:r w:rsidRPr="003454D2">
        <w:rPr>
          <w:rFonts w:eastAsia="黑体" w:hint="eastAsia"/>
          <w:bCs/>
          <w:szCs w:val="24"/>
        </w:rPr>
        <w:t>为包括儿科医生、心理医生、护理专业人员和教师在内的相关专业人员提供识别和解决儿童创伤和焦虑问题的培训；</w:t>
      </w:r>
    </w:p>
    <w:p w14:paraId="5C7406D9" w14:textId="77777777" w:rsidR="00FE407A" w:rsidRPr="003454D2" w:rsidRDefault="00FE407A" w:rsidP="00FE407A">
      <w:pPr>
        <w:pStyle w:val="SingleTxtGC"/>
        <w:rPr>
          <w:rFonts w:eastAsia="黑体"/>
          <w:bCs/>
          <w:szCs w:val="24"/>
        </w:rPr>
      </w:pPr>
      <w:r w:rsidRPr="003454D2">
        <w:rPr>
          <w:rFonts w:eastAsia="黑体" w:hint="eastAsia"/>
          <w:bCs/>
          <w:szCs w:val="24"/>
        </w:rPr>
        <w:tab/>
        <w:t>(e)</w:t>
      </w:r>
      <w:r>
        <w:rPr>
          <w:rFonts w:eastAsia="黑体"/>
          <w:bCs/>
          <w:szCs w:val="24"/>
        </w:rPr>
        <w:tab/>
      </w:r>
      <w:r w:rsidRPr="003454D2">
        <w:rPr>
          <w:rFonts w:eastAsia="黑体" w:hint="eastAsia"/>
          <w:bCs/>
          <w:szCs w:val="24"/>
        </w:rPr>
        <w:t>建立一个</w:t>
      </w:r>
      <w:r w:rsidRPr="003454D2">
        <w:rPr>
          <w:rFonts w:eastAsia="黑体" w:hint="eastAsia"/>
          <w:bCs/>
          <w:szCs w:val="24"/>
          <w:lang w:val="fr-CH"/>
        </w:rPr>
        <w:t>跨部委</w:t>
      </w:r>
      <w:r w:rsidRPr="003454D2">
        <w:rPr>
          <w:rFonts w:eastAsia="黑体" w:hint="eastAsia"/>
          <w:bCs/>
          <w:szCs w:val="24"/>
        </w:rPr>
        <w:t>多行业机构并设立一个专职职位，负责协调各相关部委的护理对策，重点解决儿童的精神健康需求；</w:t>
      </w:r>
    </w:p>
    <w:p w14:paraId="6A3792E3" w14:textId="77777777" w:rsidR="00FE407A" w:rsidRPr="003454D2" w:rsidRDefault="00FE407A" w:rsidP="00FE407A">
      <w:pPr>
        <w:pStyle w:val="SingleTxtGC"/>
        <w:rPr>
          <w:rFonts w:eastAsia="黑体"/>
          <w:bCs/>
          <w:szCs w:val="24"/>
        </w:rPr>
      </w:pPr>
      <w:r w:rsidRPr="003454D2">
        <w:rPr>
          <w:rFonts w:eastAsia="黑体" w:hint="eastAsia"/>
          <w:bCs/>
          <w:szCs w:val="24"/>
        </w:rPr>
        <w:tab/>
        <w:t>(</w:t>
      </w:r>
      <w:r w:rsidRPr="003454D2">
        <w:rPr>
          <w:rFonts w:eastAsia="黑体"/>
          <w:bCs/>
          <w:szCs w:val="24"/>
        </w:rPr>
        <w:t>f</w:t>
      </w:r>
      <w:r w:rsidRPr="003454D2">
        <w:rPr>
          <w:rFonts w:eastAsia="黑体"/>
          <w:bCs/>
          <w:szCs w:val="24"/>
          <w:lang w:val="fr-CH"/>
        </w:rPr>
        <w:t>)</w:t>
      </w:r>
      <w:r>
        <w:rPr>
          <w:rFonts w:eastAsia="黑体"/>
          <w:bCs/>
          <w:szCs w:val="24"/>
          <w:lang w:val="fr-CH"/>
        </w:rPr>
        <w:tab/>
      </w:r>
      <w:r w:rsidRPr="003454D2">
        <w:rPr>
          <w:rFonts w:eastAsia="黑体" w:hint="eastAsia"/>
          <w:bCs/>
          <w:szCs w:val="24"/>
        </w:rPr>
        <w:t>继续投资预防措施，解决儿童自杀、自我伤害行为和</w:t>
      </w:r>
      <w:r w:rsidRPr="003454D2">
        <w:rPr>
          <w:rFonts w:eastAsia="黑体" w:hint="eastAsia"/>
          <w:bCs/>
          <w:szCs w:val="24"/>
          <w:lang w:val="fr-CH"/>
        </w:rPr>
        <w:t>精神</w:t>
      </w:r>
      <w:r w:rsidRPr="003454D2">
        <w:rPr>
          <w:rFonts w:eastAsia="黑体" w:hint="eastAsia"/>
          <w:bCs/>
          <w:szCs w:val="24"/>
        </w:rPr>
        <w:t>健康问题的根本原因，并确保在开发儿童可用的服务时考虑到儿童的观点。</w:t>
      </w:r>
    </w:p>
    <w:p w14:paraId="710B096B" w14:textId="77777777" w:rsidR="00FE407A" w:rsidRPr="003454D2" w:rsidRDefault="00FE407A" w:rsidP="0026064C">
      <w:pPr>
        <w:pStyle w:val="H1GC"/>
      </w:pPr>
      <w:r w:rsidRPr="003454D2">
        <w:tab/>
        <w:t>H.</w:t>
      </w:r>
      <w:r w:rsidRPr="003454D2">
        <w:tab/>
      </w:r>
      <w:r w:rsidRPr="003454D2">
        <w:rPr>
          <w:rFonts w:hint="eastAsia"/>
        </w:rPr>
        <w:t>生活水准</w:t>
      </w:r>
      <w:r w:rsidRPr="003454D2">
        <w:rPr>
          <w:rFonts w:hint="eastAsia"/>
        </w:rPr>
        <w:t>(</w:t>
      </w:r>
      <w:r w:rsidRPr="003454D2">
        <w:rPr>
          <w:rFonts w:hint="eastAsia"/>
        </w:rPr>
        <w:t>第</w:t>
      </w:r>
      <w:r w:rsidRPr="003454D2">
        <w:rPr>
          <w:rFonts w:hint="eastAsia"/>
        </w:rPr>
        <w:t>18</w:t>
      </w:r>
      <w:r w:rsidRPr="003454D2">
        <w:rPr>
          <w:rFonts w:hint="eastAsia"/>
        </w:rPr>
        <w:t>条第</w:t>
      </w:r>
      <w:r w:rsidRPr="003454D2">
        <w:rPr>
          <w:rFonts w:hint="eastAsia"/>
        </w:rPr>
        <w:t>3</w:t>
      </w:r>
      <w:r w:rsidRPr="003454D2">
        <w:rPr>
          <w:rFonts w:hint="eastAsia"/>
        </w:rPr>
        <w:t>款、第</w:t>
      </w:r>
      <w:r w:rsidRPr="003454D2">
        <w:rPr>
          <w:rFonts w:hint="eastAsia"/>
        </w:rPr>
        <w:t>26</w:t>
      </w:r>
      <w:r w:rsidRPr="003454D2">
        <w:rPr>
          <w:rFonts w:hint="eastAsia"/>
        </w:rPr>
        <w:t>条和第</w:t>
      </w:r>
      <w:r w:rsidRPr="003454D2">
        <w:rPr>
          <w:rFonts w:hint="eastAsia"/>
        </w:rPr>
        <w:t>27</w:t>
      </w:r>
      <w:r w:rsidRPr="003454D2">
        <w:rPr>
          <w:rFonts w:hint="eastAsia"/>
        </w:rPr>
        <w:t>条第</w:t>
      </w:r>
      <w:r w:rsidRPr="003454D2">
        <w:rPr>
          <w:rFonts w:hint="eastAsia"/>
        </w:rPr>
        <w:t>1</w:t>
      </w:r>
      <w:r w:rsidRPr="003454D2">
        <w:rPr>
          <w:rFonts w:hint="eastAsia"/>
        </w:rPr>
        <w:t>至第</w:t>
      </w:r>
      <w:r w:rsidRPr="003454D2">
        <w:rPr>
          <w:rFonts w:hint="eastAsia"/>
        </w:rPr>
        <w:t>3</w:t>
      </w:r>
      <w:r w:rsidRPr="003454D2">
        <w:rPr>
          <w:rFonts w:hint="eastAsia"/>
        </w:rPr>
        <w:t>款</w:t>
      </w:r>
      <w:r w:rsidRPr="003454D2">
        <w:rPr>
          <w:rFonts w:hint="eastAsia"/>
        </w:rPr>
        <w:t>)</w:t>
      </w:r>
    </w:p>
    <w:p w14:paraId="4F7550D8" w14:textId="77777777" w:rsidR="00FE407A" w:rsidRPr="003454D2" w:rsidRDefault="00FE407A" w:rsidP="00FE407A">
      <w:pPr>
        <w:pStyle w:val="SingleTxtGC"/>
        <w:rPr>
          <w:rFonts w:eastAsia="黑体"/>
          <w:bCs/>
          <w:szCs w:val="24"/>
        </w:rPr>
      </w:pPr>
      <w:r w:rsidRPr="003454D2">
        <w:rPr>
          <w:rFonts w:eastAsia="黑体" w:hint="eastAsia"/>
          <w:bCs/>
          <w:szCs w:val="24"/>
        </w:rPr>
        <w:t>39.</w:t>
      </w:r>
      <w:r w:rsidRPr="003454D2">
        <w:rPr>
          <w:rFonts w:eastAsia="黑体" w:hint="eastAsia"/>
          <w:bCs/>
          <w:szCs w:val="24"/>
        </w:rPr>
        <w:tab/>
      </w:r>
      <w:r w:rsidRPr="003454D2">
        <w:rPr>
          <w:rFonts w:eastAsia="黑体" w:hint="eastAsia"/>
          <w:bCs/>
          <w:szCs w:val="24"/>
        </w:rPr>
        <w:t>委员会深为关切地注意到，大量儿童生活在极端贫困之中，生活在极端正统社区的儿童、巴勒斯坦儿童、贝都因儿童和寻求庇护的儿童以及巴勒斯坦被占领土上的儿童特别容易受到伤害，委员会建议缔约国：</w:t>
      </w:r>
    </w:p>
    <w:p w14:paraId="62AB5BCA" w14:textId="77777777" w:rsidR="00FE407A" w:rsidRPr="003454D2" w:rsidRDefault="00FE407A" w:rsidP="00FE407A">
      <w:pPr>
        <w:pStyle w:val="SingleTxtGC"/>
        <w:rPr>
          <w:rFonts w:eastAsia="黑体"/>
          <w:bCs/>
          <w:szCs w:val="24"/>
        </w:rPr>
      </w:pPr>
      <w:r w:rsidRPr="003454D2">
        <w:rPr>
          <w:rFonts w:eastAsia="黑体" w:hint="eastAsia"/>
          <w:bCs/>
          <w:szCs w:val="24"/>
        </w:rPr>
        <w:tab/>
        <w:t>(a)</w:t>
      </w:r>
      <w:r>
        <w:rPr>
          <w:rFonts w:eastAsia="黑体"/>
          <w:bCs/>
          <w:szCs w:val="24"/>
        </w:rPr>
        <w:tab/>
      </w:r>
      <w:r w:rsidRPr="003454D2">
        <w:rPr>
          <w:rFonts w:eastAsia="黑体" w:hint="eastAsia"/>
          <w:bCs/>
          <w:szCs w:val="24"/>
        </w:rPr>
        <w:t>加强相关措施，消除所有儿童的贫困现象，确保所有儿童享有适当生活水准权，包括确保公平分配用于粮食安全举措的资源，为寻求庇护儿童、移民儿童、巴勒斯坦儿童、贝都因儿童和生活在极端正统社区的儿童的父母提供财政支持，确保他们获得粮食、社会保障、住房、家庭福利和儿童津贴，包括撤销已提出的《国民保险法》修订法案；</w:t>
      </w:r>
    </w:p>
    <w:p w14:paraId="62ED2EBF" w14:textId="77777777" w:rsidR="00FE407A" w:rsidRPr="003454D2" w:rsidRDefault="00FE407A" w:rsidP="00FE407A">
      <w:pPr>
        <w:pStyle w:val="SingleTxtGC"/>
        <w:rPr>
          <w:rFonts w:eastAsia="黑体"/>
          <w:bCs/>
          <w:szCs w:val="24"/>
        </w:rPr>
      </w:pPr>
      <w:r w:rsidRPr="003454D2">
        <w:rPr>
          <w:rFonts w:eastAsia="黑体" w:hint="eastAsia"/>
          <w:bCs/>
          <w:szCs w:val="24"/>
        </w:rPr>
        <w:tab/>
        <w:t>(b)</w:t>
      </w:r>
      <w:r>
        <w:rPr>
          <w:rFonts w:eastAsia="黑体"/>
          <w:bCs/>
          <w:szCs w:val="24"/>
        </w:rPr>
        <w:tab/>
      </w:r>
      <w:r w:rsidRPr="003454D2">
        <w:rPr>
          <w:rFonts w:eastAsia="黑体" w:hint="eastAsia"/>
          <w:bCs/>
          <w:szCs w:val="24"/>
        </w:rPr>
        <w:t>将没收的土地归还给巴勒斯坦和贝都因家庭以及巴勒斯坦被占领土上的家庭；确保不剥夺他们获得安全饮用水、卫生设施和食物的机会；允许人道主义机构不受阻碍地接触相关家庭和儿童；</w:t>
      </w:r>
    </w:p>
    <w:p w14:paraId="40273179" w14:textId="77777777" w:rsidR="00FE407A" w:rsidRPr="003454D2" w:rsidRDefault="00FE407A" w:rsidP="00FE407A">
      <w:pPr>
        <w:pStyle w:val="SingleTxtGC"/>
        <w:rPr>
          <w:rFonts w:eastAsia="黑体"/>
          <w:bCs/>
          <w:szCs w:val="24"/>
        </w:rPr>
      </w:pPr>
      <w:r w:rsidRPr="003454D2">
        <w:rPr>
          <w:rFonts w:eastAsia="黑体" w:hint="eastAsia"/>
          <w:bCs/>
          <w:szCs w:val="24"/>
        </w:rPr>
        <w:tab/>
        <w:t>(c)</w:t>
      </w:r>
      <w:r>
        <w:rPr>
          <w:rFonts w:eastAsia="黑体"/>
          <w:bCs/>
          <w:szCs w:val="24"/>
        </w:rPr>
        <w:tab/>
      </w:r>
      <w:r w:rsidRPr="003454D2">
        <w:rPr>
          <w:rFonts w:eastAsia="黑体" w:hint="eastAsia"/>
          <w:bCs/>
          <w:szCs w:val="24"/>
        </w:rPr>
        <w:t>确保消除贫困的措施符合儿童权利方针，符合《公约》，包括符合不歧视和儿童最大利益的原则，并特别关注巴勒斯坦儿童、国内流离失所儿童、寻求庇护儿童和残疾儿童。</w:t>
      </w:r>
    </w:p>
    <w:p w14:paraId="3AA1D1DD" w14:textId="77777777" w:rsidR="00FE407A" w:rsidRPr="003454D2" w:rsidRDefault="00FE407A" w:rsidP="0026064C">
      <w:pPr>
        <w:pStyle w:val="H1GC"/>
        <w:rPr>
          <w:lang w:eastAsia="de-DE"/>
        </w:rPr>
      </w:pPr>
      <w:r w:rsidRPr="003454D2">
        <w:tab/>
        <w:t>I.</w:t>
      </w:r>
      <w:r w:rsidRPr="003454D2">
        <w:tab/>
      </w:r>
      <w:r w:rsidRPr="003454D2">
        <w:rPr>
          <w:rFonts w:hint="eastAsia"/>
        </w:rPr>
        <w:t>儿童权利与环境</w:t>
      </w:r>
      <w:r w:rsidRPr="003454D2">
        <w:rPr>
          <w:rFonts w:hint="eastAsia"/>
        </w:rPr>
        <w:t>(</w:t>
      </w:r>
      <w:r w:rsidRPr="003454D2">
        <w:rPr>
          <w:rFonts w:hint="eastAsia"/>
        </w:rPr>
        <w:t>第</w:t>
      </w:r>
      <w:r w:rsidRPr="003454D2">
        <w:rPr>
          <w:rFonts w:hint="eastAsia"/>
        </w:rPr>
        <w:t>2</w:t>
      </w:r>
      <w:r w:rsidRPr="003454D2">
        <w:rPr>
          <w:rFonts w:hint="eastAsia"/>
        </w:rPr>
        <w:t>条、第</w:t>
      </w:r>
      <w:r w:rsidRPr="003454D2">
        <w:rPr>
          <w:rFonts w:hint="eastAsia"/>
        </w:rPr>
        <w:t>3</w:t>
      </w:r>
      <w:r w:rsidRPr="003454D2">
        <w:rPr>
          <w:rFonts w:hint="eastAsia"/>
        </w:rPr>
        <w:t>条、第</w:t>
      </w:r>
      <w:r w:rsidRPr="003454D2">
        <w:rPr>
          <w:rFonts w:hint="eastAsia"/>
        </w:rPr>
        <w:t>6</w:t>
      </w:r>
      <w:r w:rsidRPr="003454D2">
        <w:rPr>
          <w:rFonts w:hint="eastAsia"/>
        </w:rPr>
        <w:t>条、第</w:t>
      </w:r>
      <w:r w:rsidRPr="003454D2">
        <w:rPr>
          <w:rFonts w:hint="eastAsia"/>
        </w:rPr>
        <w:t>12</w:t>
      </w:r>
      <w:r w:rsidRPr="003454D2">
        <w:rPr>
          <w:rFonts w:hint="eastAsia"/>
        </w:rPr>
        <w:t>条、第</w:t>
      </w:r>
      <w:r w:rsidRPr="003454D2">
        <w:rPr>
          <w:rFonts w:hint="eastAsia"/>
        </w:rPr>
        <w:t>13</w:t>
      </w:r>
      <w:r w:rsidRPr="003454D2">
        <w:rPr>
          <w:rFonts w:hint="eastAsia"/>
        </w:rPr>
        <w:t>条、第</w:t>
      </w:r>
      <w:r w:rsidRPr="003454D2">
        <w:rPr>
          <w:rFonts w:hint="eastAsia"/>
        </w:rPr>
        <w:t>15</w:t>
      </w:r>
      <w:r w:rsidRPr="003454D2">
        <w:rPr>
          <w:rFonts w:hint="eastAsia"/>
        </w:rPr>
        <w:t>条、第</w:t>
      </w:r>
      <w:r w:rsidRPr="003454D2">
        <w:rPr>
          <w:rFonts w:hint="eastAsia"/>
        </w:rPr>
        <w:t>17</w:t>
      </w:r>
      <w:r w:rsidRPr="003454D2">
        <w:rPr>
          <w:rFonts w:hint="eastAsia"/>
        </w:rPr>
        <w:t>条、第</w:t>
      </w:r>
      <w:r w:rsidRPr="003454D2">
        <w:rPr>
          <w:rFonts w:hint="eastAsia"/>
        </w:rPr>
        <w:t>19</w:t>
      </w:r>
      <w:r w:rsidRPr="003454D2">
        <w:rPr>
          <w:rFonts w:hint="eastAsia"/>
        </w:rPr>
        <w:t>条、第</w:t>
      </w:r>
      <w:r w:rsidRPr="003454D2">
        <w:rPr>
          <w:rFonts w:hint="eastAsia"/>
        </w:rPr>
        <w:t>24</w:t>
      </w:r>
      <w:r w:rsidRPr="003454D2">
        <w:rPr>
          <w:rFonts w:hint="eastAsia"/>
        </w:rPr>
        <w:t>条以及第</w:t>
      </w:r>
      <w:r w:rsidRPr="003454D2">
        <w:rPr>
          <w:rFonts w:hint="eastAsia"/>
        </w:rPr>
        <w:t>26</w:t>
      </w:r>
      <w:r w:rsidRPr="003454D2">
        <w:rPr>
          <w:rFonts w:hint="eastAsia"/>
        </w:rPr>
        <w:t>至第</w:t>
      </w:r>
      <w:r w:rsidRPr="003454D2">
        <w:rPr>
          <w:rFonts w:hint="eastAsia"/>
        </w:rPr>
        <w:t>31</w:t>
      </w:r>
      <w:r w:rsidRPr="003454D2">
        <w:rPr>
          <w:rFonts w:hint="eastAsia"/>
        </w:rPr>
        <w:t>条</w:t>
      </w:r>
      <w:r w:rsidRPr="003454D2">
        <w:rPr>
          <w:rFonts w:hint="eastAsia"/>
        </w:rPr>
        <w:t>)</w:t>
      </w:r>
    </w:p>
    <w:p w14:paraId="6CFCDC21" w14:textId="77777777" w:rsidR="00FE407A" w:rsidRPr="003454D2" w:rsidRDefault="00FE407A" w:rsidP="00FE407A">
      <w:pPr>
        <w:pStyle w:val="SingleTxtGC"/>
        <w:rPr>
          <w:rFonts w:eastAsia="黑体"/>
          <w:szCs w:val="24"/>
        </w:rPr>
      </w:pPr>
      <w:r w:rsidRPr="003454D2">
        <w:rPr>
          <w:rFonts w:eastAsia="黑体" w:hint="eastAsia"/>
          <w:szCs w:val="24"/>
        </w:rPr>
        <w:t>40.</w:t>
      </w:r>
      <w:r w:rsidRPr="003454D2">
        <w:rPr>
          <w:rFonts w:eastAsia="黑体" w:hint="eastAsia"/>
          <w:szCs w:val="24"/>
        </w:rPr>
        <w:tab/>
      </w:r>
      <w:r w:rsidRPr="003454D2">
        <w:rPr>
          <w:rFonts w:eastAsia="黑体" w:hint="eastAsia"/>
          <w:szCs w:val="24"/>
        </w:rPr>
        <w:t>委员会深为关切缔约国在加沙的军事行动造成的环境破坏和碳排放，缔约国没有采取充分措施应对气候变化对儿童权利的负面影响。委员会回顾第</w:t>
      </w:r>
      <w:r w:rsidRPr="003454D2">
        <w:rPr>
          <w:rFonts w:eastAsia="黑体" w:hint="eastAsia"/>
          <w:szCs w:val="24"/>
        </w:rPr>
        <w:t>26</w:t>
      </w:r>
      <w:r w:rsidRPr="003454D2">
        <w:rPr>
          <w:rFonts w:eastAsia="黑体" w:hint="eastAsia"/>
          <w:szCs w:val="24"/>
        </w:rPr>
        <w:t>号一般性意见</w:t>
      </w:r>
      <w:r w:rsidRPr="003454D2">
        <w:rPr>
          <w:rFonts w:eastAsia="黑体" w:hint="eastAsia"/>
          <w:szCs w:val="24"/>
        </w:rPr>
        <w:t>(2023</w:t>
      </w:r>
      <w:r w:rsidRPr="003454D2">
        <w:rPr>
          <w:rFonts w:eastAsia="黑体" w:hint="eastAsia"/>
          <w:szCs w:val="24"/>
        </w:rPr>
        <w:t>年</w:t>
      </w:r>
      <w:r w:rsidRPr="003454D2">
        <w:rPr>
          <w:rFonts w:eastAsia="黑体" w:hint="eastAsia"/>
          <w:szCs w:val="24"/>
        </w:rPr>
        <w:t>)</w:t>
      </w:r>
      <w:r w:rsidRPr="003454D2">
        <w:rPr>
          <w:rFonts w:eastAsia="黑体" w:hint="eastAsia"/>
          <w:szCs w:val="24"/>
        </w:rPr>
        <w:t>，建议缔约国：</w:t>
      </w:r>
    </w:p>
    <w:p w14:paraId="3B95DDD1" w14:textId="77777777" w:rsidR="00FE407A" w:rsidRPr="003454D2" w:rsidRDefault="00FE407A" w:rsidP="00FE407A">
      <w:pPr>
        <w:pStyle w:val="SingleTxtGC"/>
        <w:rPr>
          <w:rFonts w:eastAsia="黑体"/>
          <w:bCs/>
          <w:szCs w:val="24"/>
        </w:rPr>
      </w:pPr>
      <w:r w:rsidRPr="003454D2">
        <w:rPr>
          <w:rFonts w:eastAsia="黑体" w:hint="eastAsia"/>
          <w:bCs/>
          <w:szCs w:val="24"/>
        </w:rPr>
        <w:tab/>
        <w:t>(a</w:t>
      </w:r>
      <w:r>
        <w:rPr>
          <w:rFonts w:eastAsia="黑体" w:hint="eastAsia"/>
          <w:bCs/>
          <w:szCs w:val="24"/>
        </w:rPr>
        <w:t>)</w:t>
      </w:r>
      <w:r>
        <w:rPr>
          <w:rFonts w:eastAsia="黑体" w:hint="eastAsia"/>
          <w:bCs/>
          <w:szCs w:val="24"/>
        </w:rPr>
        <w:tab/>
      </w:r>
      <w:r w:rsidRPr="003454D2">
        <w:rPr>
          <w:rFonts w:eastAsia="黑体" w:hint="eastAsia"/>
          <w:bCs/>
          <w:szCs w:val="24"/>
        </w:rPr>
        <w:t>尽快通过气候法案，为减缓和适应气候变化措施划拨足够的资源，包括解冻环境保护部指定用于适应气候变化的资源；</w:t>
      </w:r>
    </w:p>
    <w:p w14:paraId="7F6B7044" w14:textId="77777777" w:rsidR="00FE407A" w:rsidRPr="003454D2" w:rsidRDefault="00FE407A" w:rsidP="00FE407A">
      <w:pPr>
        <w:pStyle w:val="SingleTxtGC"/>
        <w:rPr>
          <w:rFonts w:eastAsia="黑体"/>
          <w:bCs/>
          <w:szCs w:val="24"/>
        </w:rPr>
      </w:pPr>
      <w:r w:rsidRPr="003454D2">
        <w:rPr>
          <w:rFonts w:eastAsia="黑体" w:hint="eastAsia"/>
          <w:bCs/>
          <w:szCs w:val="24"/>
        </w:rPr>
        <w:tab/>
        <w:t>(b</w:t>
      </w:r>
      <w:r>
        <w:rPr>
          <w:rFonts w:eastAsia="黑体" w:hint="eastAsia"/>
          <w:bCs/>
          <w:szCs w:val="24"/>
        </w:rPr>
        <w:t>)</w:t>
      </w:r>
      <w:r>
        <w:rPr>
          <w:rFonts w:eastAsia="黑体" w:hint="eastAsia"/>
          <w:bCs/>
          <w:szCs w:val="24"/>
        </w:rPr>
        <w:tab/>
      </w:r>
      <w:r w:rsidRPr="003454D2">
        <w:rPr>
          <w:rFonts w:eastAsia="黑体" w:hint="eastAsia"/>
          <w:bCs/>
          <w:szCs w:val="24"/>
        </w:rPr>
        <w:t>加强减少温室气体排放的措施，确保最迟到</w:t>
      </w:r>
      <w:r w:rsidRPr="003454D2">
        <w:rPr>
          <w:rFonts w:eastAsia="黑体" w:hint="eastAsia"/>
          <w:bCs/>
          <w:szCs w:val="24"/>
        </w:rPr>
        <w:t>2050</w:t>
      </w:r>
      <w:r w:rsidRPr="003454D2">
        <w:rPr>
          <w:rFonts w:eastAsia="黑体" w:hint="eastAsia"/>
          <w:bCs/>
          <w:szCs w:val="24"/>
        </w:rPr>
        <w:t>年实现碳净零排放；</w:t>
      </w:r>
    </w:p>
    <w:p w14:paraId="57BEDCA2" w14:textId="77777777" w:rsidR="00FE407A" w:rsidRPr="003454D2" w:rsidRDefault="00FE407A" w:rsidP="00FE407A">
      <w:pPr>
        <w:pStyle w:val="SingleTxtGC"/>
        <w:rPr>
          <w:rFonts w:eastAsia="黑体"/>
          <w:bCs/>
          <w:szCs w:val="24"/>
        </w:rPr>
      </w:pPr>
      <w:r w:rsidRPr="003454D2">
        <w:rPr>
          <w:rFonts w:eastAsia="黑体" w:hint="eastAsia"/>
          <w:bCs/>
          <w:szCs w:val="24"/>
        </w:rPr>
        <w:tab/>
        <w:t>(c</w:t>
      </w:r>
      <w:r>
        <w:rPr>
          <w:rFonts w:eastAsia="黑体" w:hint="eastAsia"/>
          <w:bCs/>
          <w:szCs w:val="24"/>
        </w:rPr>
        <w:t>)</w:t>
      </w:r>
      <w:r>
        <w:rPr>
          <w:rFonts w:eastAsia="黑体" w:hint="eastAsia"/>
          <w:bCs/>
          <w:szCs w:val="24"/>
        </w:rPr>
        <w:tab/>
      </w:r>
      <w:r w:rsidRPr="003454D2">
        <w:rPr>
          <w:rFonts w:eastAsia="黑体" w:hint="eastAsia"/>
          <w:bCs/>
          <w:szCs w:val="24"/>
        </w:rPr>
        <w:t>确保根据儿童权利影响评估，并考虑到《公约》的各项原则以及儿童的需要和意见，制定和执行有关环境保护和气候变化的国家立法、政策和方案，包括更新国家自主贡献；</w:t>
      </w:r>
    </w:p>
    <w:p w14:paraId="50231D79" w14:textId="77777777" w:rsidR="00FE407A" w:rsidRPr="003454D2" w:rsidRDefault="00FE407A" w:rsidP="00FE407A">
      <w:pPr>
        <w:pStyle w:val="SingleTxtGC"/>
        <w:rPr>
          <w:rFonts w:eastAsia="黑体"/>
          <w:bCs/>
          <w:szCs w:val="24"/>
        </w:rPr>
      </w:pPr>
      <w:r w:rsidRPr="003454D2">
        <w:rPr>
          <w:rFonts w:eastAsia="黑体" w:hint="eastAsia"/>
          <w:bCs/>
          <w:szCs w:val="24"/>
        </w:rPr>
        <w:tab/>
        <w:t>(d</w:t>
      </w:r>
      <w:r>
        <w:rPr>
          <w:rFonts w:eastAsia="黑体" w:hint="eastAsia"/>
          <w:bCs/>
          <w:szCs w:val="24"/>
        </w:rPr>
        <w:t>)</w:t>
      </w:r>
      <w:r>
        <w:rPr>
          <w:rFonts w:eastAsia="黑体" w:hint="eastAsia"/>
          <w:bCs/>
          <w:szCs w:val="24"/>
        </w:rPr>
        <w:tab/>
      </w:r>
      <w:r w:rsidRPr="003454D2">
        <w:rPr>
          <w:rFonts w:eastAsia="黑体" w:hint="eastAsia"/>
          <w:bCs/>
          <w:szCs w:val="24"/>
        </w:rPr>
        <w:t>建立适合儿童年龄、安全和无障碍的机制，在影响儿童的环境决策过程的各个阶段定期听取他们的意见；</w:t>
      </w:r>
    </w:p>
    <w:p w14:paraId="6E2E9700" w14:textId="77777777" w:rsidR="00FE407A" w:rsidRPr="003454D2" w:rsidRDefault="00FE407A" w:rsidP="00FE407A">
      <w:pPr>
        <w:pStyle w:val="SingleTxtGC"/>
        <w:rPr>
          <w:rFonts w:eastAsia="黑体"/>
          <w:bCs/>
          <w:szCs w:val="24"/>
        </w:rPr>
      </w:pPr>
      <w:r w:rsidRPr="003454D2">
        <w:rPr>
          <w:rFonts w:eastAsia="黑体" w:hint="eastAsia"/>
          <w:bCs/>
          <w:szCs w:val="24"/>
        </w:rPr>
        <w:lastRenderedPageBreak/>
        <w:tab/>
        <w:t>(e</w:t>
      </w:r>
      <w:r>
        <w:rPr>
          <w:rFonts w:eastAsia="黑体" w:hint="eastAsia"/>
          <w:bCs/>
          <w:szCs w:val="24"/>
        </w:rPr>
        <w:t>)</w:t>
      </w:r>
      <w:r>
        <w:rPr>
          <w:rFonts w:eastAsia="黑体" w:hint="eastAsia"/>
          <w:bCs/>
          <w:szCs w:val="24"/>
        </w:rPr>
        <w:tab/>
      </w:r>
      <w:r w:rsidRPr="003454D2">
        <w:rPr>
          <w:rFonts w:eastAsia="黑体" w:hint="eastAsia"/>
          <w:bCs/>
          <w:szCs w:val="24"/>
        </w:rPr>
        <w:t>将权利为本的环境教育纳入各级学校课程和教师培训；</w:t>
      </w:r>
    </w:p>
    <w:p w14:paraId="0C63D85C" w14:textId="7CA55850" w:rsidR="00FE407A" w:rsidRPr="003454D2" w:rsidRDefault="00FE407A" w:rsidP="00FE407A">
      <w:pPr>
        <w:pStyle w:val="SingleTxtGC"/>
        <w:rPr>
          <w:rFonts w:eastAsia="黑体"/>
          <w:bCs/>
          <w:szCs w:val="24"/>
        </w:rPr>
      </w:pPr>
      <w:r w:rsidRPr="003454D2">
        <w:rPr>
          <w:rFonts w:eastAsia="黑体" w:hint="eastAsia"/>
          <w:bCs/>
          <w:szCs w:val="24"/>
        </w:rPr>
        <w:tab/>
        <w:t>(</w:t>
      </w:r>
      <w:r w:rsidRPr="003454D2">
        <w:rPr>
          <w:rFonts w:eastAsia="黑体"/>
          <w:bCs/>
          <w:szCs w:val="24"/>
        </w:rPr>
        <w:t>f</w:t>
      </w:r>
      <w:r w:rsidRPr="003454D2">
        <w:rPr>
          <w:rFonts w:eastAsia="黑体"/>
          <w:bCs/>
          <w:szCs w:val="24"/>
          <w:lang w:val="fr-CH"/>
        </w:rPr>
        <w:t>)</w:t>
      </w:r>
      <w:r w:rsidR="00A92EA7">
        <w:rPr>
          <w:rFonts w:eastAsia="黑体"/>
          <w:bCs/>
          <w:szCs w:val="24"/>
          <w:lang w:val="fr-CH"/>
        </w:rPr>
        <w:tab/>
      </w:r>
      <w:r w:rsidRPr="003454D2">
        <w:rPr>
          <w:rFonts w:eastAsia="黑体" w:hint="eastAsia"/>
          <w:bCs/>
          <w:szCs w:val="24"/>
        </w:rPr>
        <w:t>评估缔约国在加沙的军事行动造成的环境退化程度，包括土壤、水和空气污染以及生态系统破坏的程度，并与联合国实体、相关专业人员、民间社会组织和儿童协商制定补救方案，包括安全清除未爆弹药，恢复受沾染的土地和相关基础设施。</w:t>
      </w:r>
    </w:p>
    <w:p w14:paraId="6D6FF08D" w14:textId="77777777" w:rsidR="00FE407A" w:rsidRPr="003454D2" w:rsidRDefault="00FE407A" w:rsidP="0026064C">
      <w:pPr>
        <w:pStyle w:val="H1GC"/>
      </w:pPr>
      <w:r w:rsidRPr="003454D2">
        <w:tab/>
        <w:t>J.</w:t>
      </w:r>
      <w:r w:rsidRPr="003454D2">
        <w:tab/>
      </w:r>
      <w:r w:rsidRPr="003454D2">
        <w:rPr>
          <w:rFonts w:hint="eastAsia"/>
        </w:rPr>
        <w:t>教育、闲暇和文化活动</w:t>
      </w:r>
      <w:r w:rsidRPr="003454D2">
        <w:rPr>
          <w:rFonts w:hint="eastAsia"/>
        </w:rPr>
        <w:t>(</w:t>
      </w:r>
      <w:r w:rsidRPr="003454D2">
        <w:rPr>
          <w:rFonts w:hint="eastAsia"/>
        </w:rPr>
        <w:t>第</w:t>
      </w:r>
      <w:r w:rsidRPr="003454D2">
        <w:rPr>
          <w:rFonts w:hint="eastAsia"/>
        </w:rPr>
        <w:t>28</w:t>
      </w:r>
      <w:r w:rsidRPr="003454D2">
        <w:rPr>
          <w:rFonts w:hint="eastAsia"/>
        </w:rPr>
        <w:t>至第</w:t>
      </w:r>
      <w:r w:rsidRPr="003454D2">
        <w:rPr>
          <w:rFonts w:hint="eastAsia"/>
        </w:rPr>
        <w:t>31</w:t>
      </w:r>
      <w:r w:rsidRPr="003454D2">
        <w:rPr>
          <w:rFonts w:hint="eastAsia"/>
        </w:rPr>
        <w:t>条</w:t>
      </w:r>
      <w:r w:rsidRPr="003454D2">
        <w:rPr>
          <w:rFonts w:hint="eastAsia"/>
        </w:rPr>
        <w:t>)</w:t>
      </w:r>
    </w:p>
    <w:p w14:paraId="7A6C34B9" w14:textId="77777777" w:rsidR="00FE407A" w:rsidRPr="003454D2" w:rsidRDefault="00FE407A" w:rsidP="0026064C">
      <w:pPr>
        <w:pStyle w:val="H23GC"/>
      </w:pPr>
      <w:r w:rsidRPr="003454D2">
        <w:tab/>
      </w:r>
      <w:r w:rsidRPr="003454D2">
        <w:tab/>
      </w:r>
      <w:r w:rsidRPr="003454D2">
        <w:rPr>
          <w:rFonts w:hint="eastAsia"/>
        </w:rPr>
        <w:t>教育：目标和覆盖面</w:t>
      </w:r>
    </w:p>
    <w:p w14:paraId="242FA5CE" w14:textId="77777777" w:rsidR="00FE407A" w:rsidRPr="003454D2" w:rsidRDefault="00FE407A" w:rsidP="00FE407A">
      <w:pPr>
        <w:pStyle w:val="SingleTxtGC"/>
        <w:rPr>
          <w:rFonts w:eastAsia="黑体"/>
          <w:bCs/>
          <w:szCs w:val="24"/>
        </w:rPr>
      </w:pPr>
      <w:r w:rsidRPr="003454D2">
        <w:rPr>
          <w:rFonts w:eastAsia="黑体" w:hint="eastAsia"/>
          <w:bCs/>
          <w:szCs w:val="24"/>
        </w:rPr>
        <w:t>41.</w:t>
      </w:r>
      <w:r w:rsidRPr="003454D2">
        <w:rPr>
          <w:rFonts w:eastAsia="黑体" w:hint="eastAsia"/>
          <w:bCs/>
          <w:szCs w:val="24"/>
        </w:rPr>
        <w:tab/>
      </w:r>
      <w:r w:rsidRPr="003454D2">
        <w:rPr>
          <w:rFonts w:eastAsia="黑体" w:hint="eastAsia"/>
          <w:bCs/>
          <w:szCs w:val="24"/>
        </w:rPr>
        <w:t>委员会关切地注意到教育系统继续军事化，回顾第</w:t>
      </w:r>
      <w:r w:rsidRPr="003454D2">
        <w:rPr>
          <w:rFonts w:eastAsia="黑体" w:hint="eastAsia"/>
          <w:bCs/>
          <w:szCs w:val="24"/>
        </w:rPr>
        <w:t>1</w:t>
      </w:r>
      <w:r w:rsidRPr="003454D2">
        <w:rPr>
          <w:rFonts w:eastAsia="黑体" w:hint="eastAsia"/>
          <w:bCs/>
          <w:szCs w:val="24"/>
        </w:rPr>
        <w:t>号一般性意见</w:t>
      </w:r>
      <w:r w:rsidRPr="003454D2">
        <w:rPr>
          <w:rFonts w:eastAsia="黑体" w:hint="eastAsia"/>
          <w:bCs/>
          <w:szCs w:val="24"/>
        </w:rPr>
        <w:t>(2001</w:t>
      </w:r>
      <w:r w:rsidRPr="003454D2">
        <w:rPr>
          <w:rFonts w:eastAsia="黑体" w:hint="eastAsia"/>
          <w:bCs/>
          <w:szCs w:val="24"/>
        </w:rPr>
        <w:t>年</w:t>
      </w:r>
      <w:r w:rsidRPr="003454D2">
        <w:rPr>
          <w:rFonts w:eastAsia="黑体" w:hint="eastAsia"/>
          <w:bCs/>
          <w:szCs w:val="24"/>
        </w:rPr>
        <w:t>)</w:t>
      </w:r>
      <w:r w:rsidRPr="003454D2">
        <w:rPr>
          <w:rFonts w:eastAsia="黑体" w:hint="eastAsia"/>
          <w:bCs/>
          <w:szCs w:val="24"/>
        </w:rPr>
        <w:t>，建议缔约国：</w:t>
      </w:r>
    </w:p>
    <w:p w14:paraId="52F88868" w14:textId="77777777" w:rsidR="00FE407A" w:rsidRPr="003454D2" w:rsidRDefault="00FE407A" w:rsidP="00FE407A">
      <w:pPr>
        <w:pStyle w:val="SingleTxtGC"/>
        <w:rPr>
          <w:rFonts w:eastAsia="黑体"/>
          <w:bCs/>
          <w:szCs w:val="24"/>
        </w:rPr>
      </w:pPr>
      <w:r w:rsidRPr="003454D2">
        <w:rPr>
          <w:rFonts w:eastAsia="黑体" w:hint="eastAsia"/>
          <w:bCs/>
          <w:szCs w:val="24"/>
        </w:rPr>
        <w:tab/>
        <w:t>(a</w:t>
      </w:r>
      <w:r>
        <w:rPr>
          <w:rFonts w:eastAsia="黑体" w:hint="eastAsia"/>
          <w:bCs/>
          <w:szCs w:val="24"/>
        </w:rPr>
        <w:t>)</w:t>
      </w:r>
      <w:r>
        <w:rPr>
          <w:rFonts w:eastAsia="黑体" w:hint="eastAsia"/>
          <w:bCs/>
          <w:szCs w:val="24"/>
        </w:rPr>
        <w:tab/>
      </w:r>
      <w:r w:rsidRPr="003454D2">
        <w:rPr>
          <w:rFonts w:eastAsia="黑体" w:hint="eastAsia"/>
          <w:bCs/>
          <w:szCs w:val="24"/>
        </w:rPr>
        <w:t>确保《国家教育法》关于在以色列国防军或为国家</w:t>
      </w:r>
      <w:r w:rsidRPr="003454D2">
        <w:rPr>
          <w:rFonts w:eastAsia="黑体" w:hint="eastAsia"/>
          <w:bCs/>
          <w:szCs w:val="24"/>
          <w:lang w:val="fr-CH"/>
        </w:rPr>
        <w:t>民事服务</w:t>
      </w:r>
      <w:r w:rsidRPr="003454D2">
        <w:rPr>
          <w:rFonts w:eastAsia="黑体" w:hint="eastAsia"/>
          <w:bCs/>
          <w:szCs w:val="24"/>
        </w:rPr>
        <w:t>提供重要服务的教育目标的第</w:t>
      </w:r>
      <w:r w:rsidRPr="003454D2">
        <w:rPr>
          <w:rFonts w:eastAsia="黑体" w:hint="eastAsia"/>
          <w:bCs/>
          <w:szCs w:val="24"/>
        </w:rPr>
        <w:t>17</w:t>
      </w:r>
      <w:r w:rsidRPr="003454D2">
        <w:rPr>
          <w:rFonts w:eastAsia="黑体" w:hint="eastAsia"/>
          <w:bCs/>
          <w:szCs w:val="24"/>
        </w:rPr>
        <w:t>号修正案的执行情况符合《公约》第</w:t>
      </w:r>
      <w:r w:rsidRPr="003454D2">
        <w:rPr>
          <w:rFonts w:eastAsia="黑体" w:hint="eastAsia"/>
          <w:bCs/>
          <w:szCs w:val="24"/>
        </w:rPr>
        <w:t>29</w:t>
      </w:r>
      <w:r w:rsidRPr="003454D2">
        <w:rPr>
          <w:rFonts w:eastAsia="黑体" w:hint="eastAsia"/>
          <w:bCs/>
          <w:szCs w:val="24"/>
        </w:rPr>
        <w:t>条</w:t>
      </w:r>
      <w:r w:rsidRPr="003454D2">
        <w:rPr>
          <w:rFonts w:eastAsia="黑体" w:hint="eastAsia"/>
          <w:bCs/>
          <w:szCs w:val="24"/>
        </w:rPr>
        <w:t>(d)</w:t>
      </w:r>
      <w:r w:rsidRPr="003454D2">
        <w:rPr>
          <w:rFonts w:eastAsia="黑体" w:hint="eastAsia"/>
          <w:bCs/>
          <w:szCs w:val="24"/>
        </w:rPr>
        <w:t>款，并确保教育课程的目的是培养儿童本着各国人民、族裔、民族和宗教群体以及土著人民之间谅解、和平、宽容、性别平等和友谊的精神，在自由社会中负责任地生活；</w:t>
      </w:r>
    </w:p>
    <w:p w14:paraId="2395DCF1" w14:textId="77777777" w:rsidR="00FE407A" w:rsidRPr="003454D2" w:rsidRDefault="00FE407A" w:rsidP="00FE407A">
      <w:pPr>
        <w:pStyle w:val="SingleTxtGC"/>
        <w:rPr>
          <w:rFonts w:eastAsia="黑体"/>
          <w:bCs/>
          <w:szCs w:val="24"/>
        </w:rPr>
      </w:pPr>
      <w:r w:rsidRPr="003454D2">
        <w:rPr>
          <w:rFonts w:eastAsia="黑体" w:hint="eastAsia"/>
          <w:bCs/>
          <w:szCs w:val="24"/>
        </w:rPr>
        <w:tab/>
        <w:t>(b</w:t>
      </w:r>
      <w:r>
        <w:rPr>
          <w:rFonts w:eastAsia="黑体" w:hint="eastAsia"/>
          <w:bCs/>
          <w:szCs w:val="24"/>
        </w:rPr>
        <w:t>)</w:t>
      </w:r>
      <w:r>
        <w:rPr>
          <w:rFonts w:eastAsia="黑体" w:hint="eastAsia"/>
          <w:bCs/>
          <w:szCs w:val="24"/>
        </w:rPr>
        <w:tab/>
      </w:r>
      <w:r w:rsidRPr="003454D2">
        <w:rPr>
          <w:rFonts w:eastAsia="黑体" w:hint="eastAsia"/>
          <w:bCs/>
          <w:szCs w:val="24"/>
        </w:rPr>
        <w:t>划拨充足资源，落实缔约国设立的伙伴生活委员会提出的建议；</w:t>
      </w:r>
    </w:p>
    <w:p w14:paraId="4749D740" w14:textId="77777777" w:rsidR="00FE407A" w:rsidRPr="003454D2" w:rsidRDefault="00FE407A" w:rsidP="00FE407A">
      <w:pPr>
        <w:pStyle w:val="SingleTxtGC"/>
        <w:rPr>
          <w:rFonts w:eastAsia="黑体"/>
          <w:bCs/>
          <w:szCs w:val="24"/>
        </w:rPr>
      </w:pPr>
      <w:r w:rsidRPr="003454D2">
        <w:rPr>
          <w:rFonts w:eastAsia="黑体" w:hint="eastAsia"/>
          <w:bCs/>
          <w:szCs w:val="24"/>
        </w:rPr>
        <w:tab/>
        <w:t>(c</w:t>
      </w:r>
      <w:r>
        <w:rPr>
          <w:rFonts w:eastAsia="黑体" w:hint="eastAsia"/>
          <w:bCs/>
          <w:szCs w:val="24"/>
        </w:rPr>
        <w:t>)</w:t>
      </w:r>
      <w:r>
        <w:rPr>
          <w:rFonts w:eastAsia="黑体" w:hint="eastAsia"/>
          <w:bCs/>
          <w:szCs w:val="24"/>
        </w:rPr>
        <w:tab/>
      </w:r>
      <w:r w:rsidRPr="003454D2">
        <w:rPr>
          <w:rFonts w:eastAsia="黑体" w:hint="eastAsia"/>
          <w:bCs/>
          <w:szCs w:val="24"/>
        </w:rPr>
        <w:t>解决基于种族或族裔原因的学生隔离问题，以及来自不同社会经济或族裔背景的儿童在获得优质教育的入学率、完成率和成绩方面的差距，这尤其影响到巴勒斯坦儿童、贝都因儿童、寻求庇护儿童和难民儿童；</w:t>
      </w:r>
    </w:p>
    <w:p w14:paraId="76D399F3" w14:textId="77777777" w:rsidR="00FE407A" w:rsidRPr="003454D2" w:rsidRDefault="00FE407A" w:rsidP="00FE407A">
      <w:pPr>
        <w:pStyle w:val="SingleTxtGC"/>
        <w:rPr>
          <w:rFonts w:eastAsia="黑体"/>
          <w:bCs/>
          <w:szCs w:val="24"/>
        </w:rPr>
      </w:pPr>
      <w:r w:rsidRPr="003454D2">
        <w:rPr>
          <w:rFonts w:eastAsia="黑体" w:hint="eastAsia"/>
          <w:bCs/>
          <w:szCs w:val="24"/>
        </w:rPr>
        <w:tab/>
        <w:t>(d</w:t>
      </w:r>
      <w:r>
        <w:rPr>
          <w:rFonts w:eastAsia="黑体" w:hint="eastAsia"/>
          <w:bCs/>
          <w:szCs w:val="24"/>
        </w:rPr>
        <w:t>)</w:t>
      </w:r>
      <w:r>
        <w:rPr>
          <w:rFonts w:eastAsia="黑体" w:hint="eastAsia"/>
          <w:bCs/>
          <w:szCs w:val="24"/>
        </w:rPr>
        <w:tab/>
      </w:r>
      <w:r w:rsidRPr="003454D2">
        <w:rPr>
          <w:rFonts w:eastAsia="黑体" w:hint="eastAsia"/>
          <w:bCs/>
          <w:szCs w:val="24"/>
        </w:rPr>
        <w:t>确保巴勒斯坦儿童和巴勒斯坦被占领土上的儿童有权接受教育，培养对自身文化认同、语言和价值观的尊重，包括取消歧视巴勒斯坦儿童的教育政</w:t>
      </w:r>
      <w:r w:rsidRPr="0076468E">
        <w:rPr>
          <w:rFonts w:eastAsia="黑体" w:hint="eastAsia"/>
          <w:bCs/>
          <w:spacing w:val="-1"/>
          <w:szCs w:val="24"/>
        </w:rPr>
        <w:t>策，取消禁止使用巴勒斯坦教科书和课程的禁令，撤销对不承认该国犹太特性和</w:t>
      </w:r>
      <w:r w:rsidRPr="0076468E">
        <w:rPr>
          <w:rFonts w:eastAsia="黑体" w:hint="eastAsia"/>
          <w:bCs/>
          <w:spacing w:val="-1"/>
          <w:szCs w:val="24"/>
        </w:rPr>
        <w:t>/</w:t>
      </w:r>
      <w:r w:rsidRPr="003454D2">
        <w:rPr>
          <w:rFonts w:eastAsia="黑体" w:hint="eastAsia"/>
          <w:bCs/>
          <w:szCs w:val="24"/>
        </w:rPr>
        <w:t>或纪念巴勒斯坦浩劫的教育提供者的禁令；</w:t>
      </w:r>
    </w:p>
    <w:p w14:paraId="2EC5E81A" w14:textId="77777777" w:rsidR="00FE407A" w:rsidRPr="003454D2" w:rsidRDefault="00FE407A" w:rsidP="00FE407A">
      <w:pPr>
        <w:pStyle w:val="SingleTxtGC"/>
        <w:rPr>
          <w:rFonts w:eastAsia="黑体"/>
          <w:bCs/>
          <w:szCs w:val="24"/>
        </w:rPr>
      </w:pPr>
      <w:r w:rsidRPr="003454D2">
        <w:rPr>
          <w:rFonts w:eastAsia="黑体" w:hint="eastAsia"/>
          <w:bCs/>
          <w:szCs w:val="24"/>
        </w:rPr>
        <w:tab/>
        <w:t>(e</w:t>
      </w:r>
      <w:r>
        <w:rPr>
          <w:rFonts w:eastAsia="黑体" w:hint="eastAsia"/>
          <w:bCs/>
          <w:szCs w:val="24"/>
        </w:rPr>
        <w:t>)</w:t>
      </w:r>
      <w:r>
        <w:rPr>
          <w:rFonts w:eastAsia="黑体" w:hint="eastAsia"/>
          <w:bCs/>
          <w:szCs w:val="24"/>
        </w:rPr>
        <w:tab/>
      </w:r>
      <w:r w:rsidRPr="003454D2">
        <w:rPr>
          <w:rFonts w:eastAsia="黑体" w:hint="eastAsia"/>
          <w:bCs/>
          <w:szCs w:val="24"/>
        </w:rPr>
        <w:t>促进重建巴勒斯坦被占领土上被摧毁或拆除的学校，并确保所有学校，特别是贝都因社区的学校都配备防空洞。</w:t>
      </w:r>
    </w:p>
    <w:p w14:paraId="79660BC7" w14:textId="77777777" w:rsidR="00FE407A" w:rsidRPr="003454D2" w:rsidRDefault="00FE407A" w:rsidP="000440EC">
      <w:pPr>
        <w:pStyle w:val="H23GC"/>
      </w:pPr>
      <w:r w:rsidRPr="003454D2">
        <w:tab/>
      </w:r>
      <w:r w:rsidRPr="003454D2">
        <w:tab/>
      </w:r>
      <w:r w:rsidRPr="003454D2">
        <w:rPr>
          <w:rFonts w:hint="eastAsia"/>
        </w:rPr>
        <w:t>全纳教育</w:t>
      </w:r>
    </w:p>
    <w:p w14:paraId="5ADEC56E" w14:textId="77777777" w:rsidR="00FE407A" w:rsidRPr="003454D2" w:rsidRDefault="00FE407A" w:rsidP="00FE407A">
      <w:pPr>
        <w:pStyle w:val="SingleTxtGC"/>
        <w:rPr>
          <w:rFonts w:eastAsia="黑体"/>
          <w:bCs/>
          <w:szCs w:val="24"/>
        </w:rPr>
      </w:pPr>
      <w:r w:rsidRPr="003454D2">
        <w:rPr>
          <w:rFonts w:eastAsia="黑体" w:hint="eastAsia"/>
          <w:bCs/>
          <w:szCs w:val="24"/>
        </w:rPr>
        <w:t>42.</w:t>
      </w:r>
      <w:r w:rsidRPr="003454D2">
        <w:rPr>
          <w:rFonts w:eastAsia="黑体" w:hint="eastAsia"/>
          <w:bCs/>
          <w:szCs w:val="24"/>
        </w:rPr>
        <w:tab/>
      </w:r>
      <w:r w:rsidRPr="003454D2">
        <w:rPr>
          <w:rFonts w:eastAsia="黑体" w:hint="eastAsia"/>
          <w:bCs/>
          <w:szCs w:val="24"/>
        </w:rPr>
        <w:t>委员会深为关切地注意到，处境不利的儿童面临获得全纳教育的障碍，原因往往在于家长和公共当局加以阻挠，为残疾儿童开办特殊学校以及为巴勒斯坦儿童和寻求庇护儿童开办隔离学校的做法长期存在；委员会因而建议缔约国：</w:t>
      </w:r>
    </w:p>
    <w:p w14:paraId="2F48FBC8" w14:textId="77777777" w:rsidR="00FE407A" w:rsidRPr="003454D2" w:rsidRDefault="00FE407A" w:rsidP="00FE407A">
      <w:pPr>
        <w:pStyle w:val="SingleTxtGC"/>
        <w:rPr>
          <w:rFonts w:eastAsia="黑体"/>
          <w:bCs/>
          <w:szCs w:val="24"/>
        </w:rPr>
      </w:pPr>
      <w:r w:rsidRPr="003454D2">
        <w:rPr>
          <w:rFonts w:eastAsia="黑体" w:hint="eastAsia"/>
          <w:bCs/>
          <w:szCs w:val="24"/>
        </w:rPr>
        <w:tab/>
        <w:t>(a</w:t>
      </w:r>
      <w:r>
        <w:rPr>
          <w:rFonts w:eastAsia="黑体" w:hint="eastAsia"/>
          <w:bCs/>
          <w:szCs w:val="24"/>
        </w:rPr>
        <w:t>)</w:t>
      </w:r>
      <w:r>
        <w:rPr>
          <w:rFonts w:eastAsia="黑体" w:hint="eastAsia"/>
          <w:bCs/>
          <w:szCs w:val="24"/>
        </w:rPr>
        <w:tab/>
      </w:r>
      <w:r w:rsidRPr="003454D2">
        <w:rPr>
          <w:rFonts w:eastAsia="黑体" w:hint="eastAsia"/>
          <w:bCs/>
          <w:szCs w:val="24"/>
        </w:rPr>
        <w:t>加强相关措施，确保各级主流学校为所有残疾儿童提供全纳教育，包括为此提供充足的资源，修订残疾儿童安置政策，并通过无障碍基础设施、调整课程</w:t>
      </w:r>
      <w:r w:rsidRPr="003454D2">
        <w:rPr>
          <w:rFonts w:eastAsia="黑体" w:hint="eastAsia"/>
          <w:bCs/>
          <w:szCs w:val="24"/>
          <w:lang w:val="fr-CH"/>
        </w:rPr>
        <w:t>以及为</w:t>
      </w:r>
      <w:r w:rsidRPr="003454D2">
        <w:rPr>
          <w:rFonts w:eastAsia="黑体" w:hint="eastAsia"/>
          <w:bCs/>
          <w:szCs w:val="24"/>
        </w:rPr>
        <w:t>综合班级配备专业教师，保证提供合理便利；</w:t>
      </w:r>
    </w:p>
    <w:p w14:paraId="1DEFF3F0" w14:textId="77777777" w:rsidR="00FE407A" w:rsidRPr="003454D2" w:rsidRDefault="00FE407A" w:rsidP="00FE407A">
      <w:pPr>
        <w:pStyle w:val="SingleTxtGC"/>
        <w:rPr>
          <w:rFonts w:eastAsia="黑体"/>
          <w:bCs/>
          <w:szCs w:val="24"/>
        </w:rPr>
      </w:pPr>
      <w:r w:rsidRPr="003454D2">
        <w:rPr>
          <w:rFonts w:eastAsia="黑体" w:hint="eastAsia"/>
          <w:bCs/>
          <w:szCs w:val="24"/>
        </w:rPr>
        <w:tab/>
        <w:t>(b</w:t>
      </w:r>
      <w:r>
        <w:rPr>
          <w:rFonts w:eastAsia="黑体" w:hint="eastAsia"/>
          <w:bCs/>
          <w:szCs w:val="24"/>
        </w:rPr>
        <w:t>)</w:t>
      </w:r>
      <w:r>
        <w:rPr>
          <w:rFonts w:eastAsia="黑体" w:hint="eastAsia"/>
          <w:bCs/>
          <w:szCs w:val="24"/>
        </w:rPr>
        <w:tab/>
      </w:r>
      <w:r w:rsidRPr="003454D2">
        <w:rPr>
          <w:rFonts w:eastAsia="黑体" w:hint="eastAsia"/>
          <w:bCs/>
          <w:szCs w:val="24"/>
        </w:rPr>
        <w:t>确保巴勒斯坦儿童、贝都因儿童、寻求庇护儿童和移民儿童以及处于社会经济不利地位的儿童不受歧视地平等接受各级优质教育，包括确保公平分配划拨的教育资源，为上学提供交通支持；</w:t>
      </w:r>
    </w:p>
    <w:p w14:paraId="196DEE38" w14:textId="77777777" w:rsidR="00FE407A" w:rsidRPr="003454D2" w:rsidRDefault="00FE407A" w:rsidP="00FE407A">
      <w:pPr>
        <w:pStyle w:val="SingleTxtGC"/>
        <w:rPr>
          <w:rFonts w:eastAsia="黑体"/>
          <w:bCs/>
          <w:szCs w:val="24"/>
        </w:rPr>
      </w:pPr>
      <w:r w:rsidRPr="003454D2">
        <w:rPr>
          <w:rFonts w:eastAsia="黑体" w:hint="eastAsia"/>
          <w:bCs/>
          <w:szCs w:val="24"/>
        </w:rPr>
        <w:tab/>
        <w:t>(c</w:t>
      </w:r>
      <w:r>
        <w:rPr>
          <w:rFonts w:eastAsia="黑体" w:hint="eastAsia"/>
          <w:bCs/>
          <w:szCs w:val="24"/>
        </w:rPr>
        <w:t>)</w:t>
      </w:r>
      <w:r>
        <w:rPr>
          <w:rFonts w:eastAsia="黑体" w:hint="eastAsia"/>
          <w:bCs/>
          <w:szCs w:val="24"/>
        </w:rPr>
        <w:tab/>
      </w:r>
      <w:r w:rsidRPr="003454D2">
        <w:rPr>
          <w:rFonts w:eastAsia="黑体" w:hint="eastAsia"/>
          <w:bCs/>
          <w:szCs w:val="24"/>
        </w:rPr>
        <w:t>对公务员、地方和中央机关、教师和家长开展提高认识活动，使他们认识到所有儿童都有权在主流学校和融合学校接受全纳教育、这种教育的重要性以及他们在这方面的责任。</w:t>
      </w:r>
    </w:p>
    <w:p w14:paraId="29589E61" w14:textId="77777777" w:rsidR="00FE407A" w:rsidRPr="003454D2" w:rsidRDefault="00FE407A" w:rsidP="000440EC">
      <w:pPr>
        <w:pStyle w:val="H23GC"/>
      </w:pPr>
      <w:r w:rsidRPr="003454D2">
        <w:lastRenderedPageBreak/>
        <w:tab/>
      </w:r>
      <w:r w:rsidRPr="003454D2">
        <w:tab/>
      </w:r>
      <w:r w:rsidRPr="003454D2">
        <w:rPr>
          <w:rFonts w:hint="eastAsia"/>
        </w:rPr>
        <w:t>人权教育</w:t>
      </w:r>
    </w:p>
    <w:p w14:paraId="47C0C661" w14:textId="77777777" w:rsidR="00FE407A" w:rsidRPr="003454D2" w:rsidRDefault="00FE407A" w:rsidP="00FE407A">
      <w:pPr>
        <w:pStyle w:val="SingleTxtGC"/>
        <w:rPr>
          <w:szCs w:val="24"/>
        </w:rPr>
      </w:pPr>
      <w:r w:rsidRPr="003454D2">
        <w:rPr>
          <w:szCs w:val="24"/>
        </w:rPr>
        <w:t>43.</w:t>
      </w:r>
      <w:r w:rsidRPr="003454D2">
        <w:rPr>
          <w:szCs w:val="24"/>
        </w:rPr>
        <w:tab/>
      </w:r>
      <w:r w:rsidRPr="003454D2">
        <w:rPr>
          <w:rFonts w:eastAsia="黑体" w:hint="eastAsia"/>
          <w:szCs w:val="24"/>
        </w:rPr>
        <w:t>委员会回顾先前的建议，</w:t>
      </w:r>
      <w:r w:rsidRPr="003454D2">
        <w:rPr>
          <w:rStyle w:val="a8"/>
          <w:rFonts w:eastAsia="宋体"/>
        </w:rPr>
        <w:footnoteReference w:id="23"/>
      </w:r>
      <w:r w:rsidRPr="005E1101">
        <w:rPr>
          <w:rStyle w:val="SingleTxtGCChar"/>
        </w:rPr>
        <w:t xml:space="preserve"> </w:t>
      </w:r>
      <w:r w:rsidRPr="003454D2">
        <w:rPr>
          <w:rFonts w:eastAsia="黑体" w:hint="eastAsia"/>
          <w:bCs/>
          <w:szCs w:val="24"/>
        </w:rPr>
        <w:t>建议缔约国：</w:t>
      </w:r>
    </w:p>
    <w:p w14:paraId="49875A98" w14:textId="77777777" w:rsidR="00FE407A" w:rsidRPr="003454D2" w:rsidRDefault="00FE407A" w:rsidP="00FE407A">
      <w:pPr>
        <w:pStyle w:val="SingleTxtGC"/>
        <w:rPr>
          <w:rFonts w:eastAsia="黑体"/>
          <w:bCs/>
          <w:szCs w:val="24"/>
        </w:rPr>
      </w:pPr>
      <w:r w:rsidRPr="003454D2">
        <w:rPr>
          <w:rFonts w:eastAsia="黑体" w:hint="eastAsia"/>
          <w:bCs/>
          <w:szCs w:val="24"/>
        </w:rPr>
        <w:tab/>
        <w:t>(a</w:t>
      </w:r>
      <w:r>
        <w:rPr>
          <w:rFonts w:eastAsia="黑体" w:hint="eastAsia"/>
          <w:bCs/>
          <w:szCs w:val="24"/>
        </w:rPr>
        <w:t>)</w:t>
      </w:r>
      <w:r>
        <w:rPr>
          <w:rFonts w:eastAsia="黑体" w:hint="eastAsia"/>
          <w:bCs/>
          <w:szCs w:val="24"/>
        </w:rPr>
        <w:tab/>
      </w:r>
      <w:r w:rsidRPr="003454D2">
        <w:rPr>
          <w:rFonts w:eastAsia="黑体" w:hint="eastAsia"/>
          <w:bCs/>
          <w:szCs w:val="24"/>
        </w:rPr>
        <w:t>在以色列儿童和巴勒斯坦儿童的参与下编写促进尊重和理解种族、族裔、文化、性别和其他多样性的教材；</w:t>
      </w:r>
    </w:p>
    <w:p w14:paraId="68AB4D83" w14:textId="77777777" w:rsidR="00FE407A" w:rsidRPr="003454D2" w:rsidRDefault="00FE407A" w:rsidP="00FE407A">
      <w:pPr>
        <w:pStyle w:val="SingleTxtGC"/>
        <w:rPr>
          <w:rFonts w:eastAsia="黑体"/>
          <w:bCs/>
          <w:szCs w:val="24"/>
        </w:rPr>
      </w:pPr>
      <w:r w:rsidRPr="003454D2">
        <w:rPr>
          <w:rFonts w:eastAsia="黑体" w:hint="eastAsia"/>
          <w:bCs/>
          <w:szCs w:val="24"/>
        </w:rPr>
        <w:tab/>
        <w:t>(b</w:t>
      </w:r>
      <w:r>
        <w:rPr>
          <w:rFonts w:eastAsia="黑体" w:hint="eastAsia"/>
          <w:bCs/>
          <w:szCs w:val="24"/>
        </w:rPr>
        <w:t>)</w:t>
      </w:r>
      <w:r>
        <w:rPr>
          <w:rFonts w:eastAsia="黑体" w:hint="eastAsia"/>
          <w:bCs/>
          <w:szCs w:val="24"/>
        </w:rPr>
        <w:tab/>
      </w:r>
      <w:r w:rsidRPr="003454D2">
        <w:rPr>
          <w:rFonts w:eastAsia="黑体" w:hint="eastAsia"/>
          <w:bCs/>
          <w:szCs w:val="24"/>
        </w:rPr>
        <w:t>按照《公约》第</w:t>
      </w:r>
      <w:r w:rsidRPr="003454D2">
        <w:rPr>
          <w:rFonts w:eastAsia="黑体" w:hint="eastAsia"/>
          <w:bCs/>
          <w:szCs w:val="24"/>
        </w:rPr>
        <w:t>29</w:t>
      </w:r>
      <w:r w:rsidRPr="003454D2">
        <w:rPr>
          <w:rFonts w:eastAsia="黑体" w:hint="eastAsia"/>
          <w:bCs/>
          <w:szCs w:val="24"/>
        </w:rPr>
        <w:t>条并考虑到《世界人权教育方案》，在以色列人和巴勒斯坦人学校等所有教育环境的必修课程中，以及在教师和教育专业人员的培训中，加强儿童权利、《公约》原则及和平教育的教学。</w:t>
      </w:r>
    </w:p>
    <w:p w14:paraId="0EC981B2" w14:textId="77777777" w:rsidR="00FE407A" w:rsidRPr="003454D2" w:rsidRDefault="00FE407A" w:rsidP="00E24720">
      <w:pPr>
        <w:pStyle w:val="H23GC"/>
      </w:pPr>
      <w:r w:rsidRPr="003454D2">
        <w:tab/>
      </w:r>
      <w:r w:rsidRPr="003454D2">
        <w:tab/>
      </w:r>
      <w:r w:rsidRPr="003454D2">
        <w:rPr>
          <w:rFonts w:hint="eastAsia"/>
        </w:rPr>
        <w:t>休息、闲暇、娱乐、文化和艺术活动</w:t>
      </w:r>
    </w:p>
    <w:p w14:paraId="63813ABE" w14:textId="77777777" w:rsidR="00FE407A" w:rsidRPr="003454D2" w:rsidRDefault="00FE407A" w:rsidP="00FE407A">
      <w:pPr>
        <w:pStyle w:val="SingleTxtGC"/>
        <w:rPr>
          <w:rFonts w:eastAsia="黑体"/>
          <w:bCs/>
          <w:szCs w:val="24"/>
        </w:rPr>
      </w:pPr>
      <w:r w:rsidRPr="003454D2">
        <w:rPr>
          <w:rFonts w:eastAsia="黑体" w:hint="eastAsia"/>
          <w:bCs/>
          <w:szCs w:val="24"/>
        </w:rPr>
        <w:t>44.</w:t>
      </w:r>
      <w:r w:rsidRPr="003454D2">
        <w:rPr>
          <w:rFonts w:eastAsia="黑体" w:hint="eastAsia"/>
          <w:bCs/>
          <w:szCs w:val="24"/>
        </w:rPr>
        <w:tab/>
      </w:r>
      <w:r w:rsidRPr="003454D2">
        <w:rPr>
          <w:rFonts w:eastAsia="黑体" w:hint="eastAsia"/>
          <w:bCs/>
          <w:szCs w:val="24"/>
        </w:rPr>
        <w:t>委员会回顾第</w:t>
      </w:r>
      <w:r w:rsidRPr="003454D2">
        <w:rPr>
          <w:rFonts w:eastAsia="黑体" w:hint="eastAsia"/>
          <w:bCs/>
          <w:szCs w:val="24"/>
        </w:rPr>
        <w:t>17</w:t>
      </w:r>
      <w:r w:rsidRPr="003454D2">
        <w:rPr>
          <w:rFonts w:eastAsia="黑体" w:hint="eastAsia"/>
          <w:bCs/>
          <w:szCs w:val="24"/>
        </w:rPr>
        <w:t>号一般性意见</w:t>
      </w:r>
      <w:r w:rsidRPr="003454D2">
        <w:rPr>
          <w:rFonts w:eastAsia="黑体" w:hint="eastAsia"/>
          <w:bCs/>
          <w:szCs w:val="24"/>
        </w:rPr>
        <w:t>(2013</w:t>
      </w:r>
      <w:r w:rsidRPr="003454D2">
        <w:rPr>
          <w:rFonts w:eastAsia="黑体" w:hint="eastAsia"/>
          <w:bCs/>
          <w:szCs w:val="24"/>
        </w:rPr>
        <w:t>年</w:t>
      </w:r>
      <w:r w:rsidRPr="003454D2">
        <w:rPr>
          <w:rFonts w:eastAsia="黑体" w:hint="eastAsia"/>
          <w:bCs/>
          <w:szCs w:val="24"/>
        </w:rPr>
        <w:t>)</w:t>
      </w:r>
      <w:r w:rsidRPr="003454D2">
        <w:rPr>
          <w:rFonts w:eastAsia="黑体" w:hint="eastAsia"/>
          <w:bCs/>
          <w:szCs w:val="24"/>
        </w:rPr>
        <w:t>，建议缔约国确保受持续冲突影响的儿童有机会参加课后方案和适龄的包容性体育、娱乐、休闲、文化和艺术活动。</w:t>
      </w:r>
    </w:p>
    <w:p w14:paraId="6FB763E3" w14:textId="77777777" w:rsidR="00FE407A" w:rsidRPr="003454D2" w:rsidRDefault="00FE407A" w:rsidP="000440EC">
      <w:pPr>
        <w:pStyle w:val="H1GC"/>
      </w:pPr>
      <w:r w:rsidRPr="003454D2">
        <w:tab/>
        <w:t>K.</w:t>
      </w:r>
      <w:r w:rsidRPr="003454D2">
        <w:tab/>
      </w:r>
      <w:r w:rsidRPr="003454D2">
        <w:rPr>
          <w:rFonts w:hint="eastAsia"/>
        </w:rPr>
        <w:t>特别保护措施</w:t>
      </w:r>
      <w:r w:rsidRPr="003454D2">
        <w:rPr>
          <w:rFonts w:hint="eastAsia"/>
        </w:rPr>
        <w:t>(</w:t>
      </w:r>
      <w:r w:rsidRPr="003454D2">
        <w:rPr>
          <w:rFonts w:hint="eastAsia"/>
        </w:rPr>
        <w:t>《公约》第</w:t>
      </w:r>
      <w:r w:rsidRPr="003454D2">
        <w:rPr>
          <w:rFonts w:hint="eastAsia"/>
        </w:rPr>
        <w:t>22</w:t>
      </w:r>
      <w:r w:rsidRPr="003454D2">
        <w:rPr>
          <w:rFonts w:hint="eastAsia"/>
        </w:rPr>
        <w:t>条、第</w:t>
      </w:r>
      <w:r w:rsidRPr="003454D2">
        <w:rPr>
          <w:rFonts w:hint="eastAsia"/>
        </w:rPr>
        <w:t>30</w:t>
      </w:r>
      <w:r w:rsidRPr="003454D2">
        <w:rPr>
          <w:rFonts w:hint="eastAsia"/>
        </w:rPr>
        <w:t>条、第</w:t>
      </w:r>
      <w:r w:rsidRPr="003454D2">
        <w:rPr>
          <w:rFonts w:hint="eastAsia"/>
        </w:rPr>
        <w:t>32</w:t>
      </w:r>
      <w:r w:rsidRPr="003454D2">
        <w:rPr>
          <w:rFonts w:hint="eastAsia"/>
        </w:rPr>
        <w:t>条、第</w:t>
      </w:r>
      <w:r w:rsidRPr="003454D2">
        <w:rPr>
          <w:rFonts w:hint="eastAsia"/>
        </w:rPr>
        <w:t>33</w:t>
      </w:r>
      <w:r w:rsidRPr="003454D2">
        <w:rPr>
          <w:rFonts w:hint="eastAsia"/>
        </w:rPr>
        <w:t>条、第</w:t>
      </w:r>
      <w:r w:rsidRPr="003454D2">
        <w:rPr>
          <w:rFonts w:hint="eastAsia"/>
        </w:rPr>
        <w:t>35</w:t>
      </w:r>
      <w:r w:rsidRPr="003454D2">
        <w:rPr>
          <w:rFonts w:hint="eastAsia"/>
        </w:rPr>
        <w:t>条、第</w:t>
      </w:r>
      <w:r w:rsidRPr="003454D2">
        <w:rPr>
          <w:rFonts w:hint="eastAsia"/>
        </w:rPr>
        <w:t>36</w:t>
      </w:r>
      <w:r w:rsidRPr="003454D2">
        <w:rPr>
          <w:rFonts w:hint="eastAsia"/>
        </w:rPr>
        <w:t>条、第</w:t>
      </w:r>
      <w:r w:rsidRPr="003454D2">
        <w:rPr>
          <w:rFonts w:hint="eastAsia"/>
        </w:rPr>
        <w:t>37</w:t>
      </w:r>
      <w:r w:rsidRPr="003454D2">
        <w:rPr>
          <w:rFonts w:hint="eastAsia"/>
        </w:rPr>
        <w:t>条</w:t>
      </w:r>
      <w:r w:rsidRPr="003454D2">
        <w:rPr>
          <w:rFonts w:hint="eastAsia"/>
        </w:rPr>
        <w:t>(b)</w:t>
      </w:r>
      <w:r w:rsidRPr="003454D2">
        <w:rPr>
          <w:rFonts w:hint="eastAsia"/>
        </w:rPr>
        <w:t>至</w:t>
      </w:r>
      <w:r w:rsidRPr="003454D2">
        <w:rPr>
          <w:rFonts w:hint="eastAsia"/>
        </w:rPr>
        <w:t>(d)</w:t>
      </w:r>
      <w:r w:rsidRPr="003454D2">
        <w:rPr>
          <w:rFonts w:hint="eastAsia"/>
        </w:rPr>
        <w:t>项、第</w:t>
      </w:r>
      <w:r w:rsidRPr="003454D2">
        <w:rPr>
          <w:rFonts w:hint="eastAsia"/>
        </w:rPr>
        <w:t>38</w:t>
      </w:r>
      <w:r w:rsidRPr="003454D2">
        <w:rPr>
          <w:rFonts w:hint="eastAsia"/>
        </w:rPr>
        <w:t>至</w:t>
      </w:r>
      <w:r w:rsidRPr="003454D2">
        <w:rPr>
          <w:rFonts w:hint="eastAsia"/>
        </w:rPr>
        <w:t>40</w:t>
      </w:r>
      <w:r w:rsidRPr="003454D2">
        <w:rPr>
          <w:rFonts w:hint="eastAsia"/>
        </w:rPr>
        <w:t>条，以及《关于儿童卷入武装冲突问题的任择议定书》</w:t>
      </w:r>
      <w:r w:rsidRPr="003454D2">
        <w:rPr>
          <w:rFonts w:hint="eastAsia"/>
        </w:rPr>
        <w:t>)</w:t>
      </w:r>
    </w:p>
    <w:p w14:paraId="697FE5A3" w14:textId="77777777" w:rsidR="00FE407A" w:rsidRPr="003454D2" w:rsidRDefault="00FE407A" w:rsidP="000440EC">
      <w:pPr>
        <w:pStyle w:val="H23GC"/>
      </w:pPr>
      <w:r w:rsidRPr="003454D2">
        <w:tab/>
      </w:r>
      <w:r w:rsidRPr="003454D2">
        <w:tab/>
      </w:r>
      <w:r w:rsidRPr="003454D2">
        <w:rPr>
          <w:rFonts w:hint="eastAsia"/>
        </w:rPr>
        <w:t>境内流离失所儿童</w:t>
      </w:r>
    </w:p>
    <w:p w14:paraId="6A9986E3" w14:textId="77777777" w:rsidR="00FE407A" w:rsidRPr="003454D2" w:rsidRDefault="00FE407A" w:rsidP="00FE407A">
      <w:pPr>
        <w:pStyle w:val="SingleTxtGC"/>
        <w:rPr>
          <w:rFonts w:eastAsia="黑体"/>
          <w:bCs/>
          <w:szCs w:val="24"/>
        </w:rPr>
      </w:pPr>
      <w:r w:rsidRPr="003454D2">
        <w:rPr>
          <w:rFonts w:eastAsia="黑体" w:hint="eastAsia"/>
          <w:bCs/>
          <w:szCs w:val="24"/>
        </w:rPr>
        <w:t>45.</w:t>
      </w:r>
      <w:r w:rsidRPr="003454D2">
        <w:rPr>
          <w:rFonts w:eastAsia="黑体" w:hint="eastAsia"/>
          <w:bCs/>
          <w:szCs w:val="24"/>
        </w:rPr>
        <w:tab/>
      </w:r>
      <w:r w:rsidRPr="003454D2">
        <w:rPr>
          <w:rFonts w:eastAsia="黑体" w:hint="eastAsia"/>
          <w:bCs/>
          <w:szCs w:val="24"/>
        </w:rPr>
        <w:t>委员会赞扬缔约国努力支持因</w:t>
      </w:r>
      <w:r w:rsidRPr="003454D2">
        <w:rPr>
          <w:rFonts w:eastAsia="黑体" w:hint="eastAsia"/>
          <w:bCs/>
          <w:szCs w:val="24"/>
        </w:rPr>
        <w:t>2023</w:t>
      </w:r>
      <w:r w:rsidRPr="003454D2">
        <w:rPr>
          <w:rFonts w:eastAsia="黑体" w:hint="eastAsia"/>
          <w:bCs/>
          <w:szCs w:val="24"/>
        </w:rPr>
        <w:t>年</w:t>
      </w:r>
      <w:r w:rsidRPr="003454D2">
        <w:rPr>
          <w:rFonts w:eastAsia="黑体" w:hint="eastAsia"/>
          <w:bCs/>
          <w:szCs w:val="24"/>
        </w:rPr>
        <w:t>10</w:t>
      </w:r>
      <w:r w:rsidRPr="003454D2">
        <w:rPr>
          <w:rFonts w:eastAsia="黑体" w:hint="eastAsia"/>
          <w:bCs/>
          <w:szCs w:val="24"/>
        </w:rPr>
        <w:t>月</w:t>
      </w:r>
      <w:r w:rsidRPr="003454D2">
        <w:rPr>
          <w:rFonts w:eastAsia="黑体" w:hint="eastAsia"/>
          <w:bCs/>
          <w:szCs w:val="24"/>
        </w:rPr>
        <w:t>7</w:t>
      </w:r>
      <w:r w:rsidRPr="003454D2">
        <w:rPr>
          <w:rFonts w:eastAsia="黑体" w:hint="eastAsia"/>
          <w:bCs/>
          <w:szCs w:val="24"/>
        </w:rPr>
        <w:t>日袭击而流离失所的大量儿童，同时建议缔约国继续确保这些儿童获得必要的支持，使他们获得初级保健、精神保健、教育和社会保护服务，并为他们在原居住地重新定居提供便利，同时保障他们的安全。</w:t>
      </w:r>
    </w:p>
    <w:p w14:paraId="1ED8A927" w14:textId="77777777" w:rsidR="00FE407A" w:rsidRPr="003454D2" w:rsidRDefault="00FE407A" w:rsidP="000440EC">
      <w:pPr>
        <w:pStyle w:val="H23GC"/>
      </w:pPr>
      <w:r w:rsidRPr="003454D2">
        <w:tab/>
      </w:r>
      <w:r w:rsidRPr="003454D2">
        <w:tab/>
      </w:r>
      <w:r w:rsidRPr="003454D2">
        <w:rPr>
          <w:rFonts w:hint="eastAsia"/>
        </w:rPr>
        <w:t>寻求庇护儿童和移民儿童</w:t>
      </w:r>
    </w:p>
    <w:p w14:paraId="78DE0C37" w14:textId="77777777" w:rsidR="00FE407A" w:rsidRPr="003454D2" w:rsidRDefault="00FE407A" w:rsidP="00FE407A">
      <w:pPr>
        <w:pStyle w:val="SingleTxtGC"/>
        <w:rPr>
          <w:szCs w:val="24"/>
        </w:rPr>
      </w:pPr>
      <w:r w:rsidRPr="003454D2">
        <w:rPr>
          <w:szCs w:val="24"/>
        </w:rPr>
        <w:t>46.</w:t>
      </w:r>
      <w:r w:rsidRPr="003454D2">
        <w:rPr>
          <w:szCs w:val="24"/>
        </w:rPr>
        <w:tab/>
      </w:r>
      <w:r w:rsidRPr="003454D2">
        <w:rPr>
          <w:rFonts w:eastAsia="黑体" w:hint="eastAsia"/>
          <w:bCs/>
          <w:szCs w:val="24"/>
        </w:rPr>
        <w:t>委员会仍深为关切寻求庇护儿童和移民儿童往往由于难民身份申请未决而无法获得基本服务，包括儿童保育、教育、医疗服务和社会保障，这些儿童还遭到拘留和虐待。员会回顾先前的建议</w:t>
      </w:r>
      <w:r w:rsidRPr="003454D2">
        <w:rPr>
          <w:rStyle w:val="a8"/>
          <w:rFonts w:eastAsia="宋体"/>
        </w:rPr>
        <w:footnoteReference w:id="24"/>
      </w:r>
      <w:r w:rsidRPr="005E1101">
        <w:rPr>
          <w:rStyle w:val="SingleTxtGCChar"/>
        </w:rPr>
        <w:t xml:space="preserve"> </w:t>
      </w:r>
      <w:r w:rsidRPr="003454D2">
        <w:rPr>
          <w:rFonts w:eastAsia="黑体" w:hint="eastAsia"/>
          <w:bCs/>
          <w:szCs w:val="24"/>
        </w:rPr>
        <w:t>以及保护所有移民工人及其家庭成员权利委员会第</w:t>
      </w:r>
      <w:r w:rsidRPr="003454D2">
        <w:rPr>
          <w:rFonts w:eastAsia="黑体" w:hint="eastAsia"/>
          <w:bCs/>
          <w:szCs w:val="24"/>
        </w:rPr>
        <w:t>3</w:t>
      </w:r>
      <w:r w:rsidRPr="003454D2">
        <w:rPr>
          <w:rFonts w:eastAsia="黑体" w:hint="eastAsia"/>
          <w:bCs/>
          <w:szCs w:val="24"/>
        </w:rPr>
        <w:t>号和儿童权利委员会第</w:t>
      </w:r>
      <w:r w:rsidRPr="003454D2">
        <w:rPr>
          <w:rFonts w:eastAsia="黑体" w:hint="eastAsia"/>
          <w:bCs/>
          <w:szCs w:val="24"/>
        </w:rPr>
        <w:t>22</w:t>
      </w:r>
      <w:r w:rsidRPr="003454D2">
        <w:rPr>
          <w:rFonts w:eastAsia="黑体" w:hint="eastAsia"/>
          <w:bCs/>
          <w:szCs w:val="24"/>
        </w:rPr>
        <w:t>号联合一般性意见</w:t>
      </w:r>
      <w:r w:rsidRPr="003454D2">
        <w:rPr>
          <w:rFonts w:eastAsia="黑体" w:hint="eastAsia"/>
          <w:bCs/>
          <w:szCs w:val="24"/>
        </w:rPr>
        <w:t>(2017</w:t>
      </w:r>
      <w:r w:rsidRPr="003454D2">
        <w:rPr>
          <w:rFonts w:eastAsia="黑体" w:hint="eastAsia"/>
          <w:bCs/>
          <w:szCs w:val="24"/>
        </w:rPr>
        <w:t>年</w:t>
      </w:r>
      <w:r w:rsidRPr="003454D2">
        <w:rPr>
          <w:rFonts w:eastAsia="黑体" w:hint="eastAsia"/>
          <w:bCs/>
          <w:szCs w:val="24"/>
        </w:rPr>
        <w:t>)</w:t>
      </w:r>
      <w:r w:rsidRPr="003454D2">
        <w:rPr>
          <w:rFonts w:eastAsia="黑体" w:hint="eastAsia"/>
          <w:bCs/>
          <w:szCs w:val="24"/>
        </w:rPr>
        <w:t>以及保护所有移民工人及其家庭成员权利委员会第</w:t>
      </w:r>
      <w:r w:rsidRPr="003454D2">
        <w:rPr>
          <w:rFonts w:eastAsia="黑体" w:hint="eastAsia"/>
          <w:bCs/>
          <w:szCs w:val="24"/>
        </w:rPr>
        <w:t>4</w:t>
      </w:r>
      <w:r w:rsidRPr="003454D2">
        <w:rPr>
          <w:rFonts w:eastAsia="黑体" w:hint="eastAsia"/>
          <w:bCs/>
          <w:szCs w:val="24"/>
        </w:rPr>
        <w:t>号和儿童权利委员会第</w:t>
      </w:r>
      <w:r w:rsidRPr="003454D2">
        <w:rPr>
          <w:rFonts w:eastAsia="黑体" w:hint="eastAsia"/>
          <w:bCs/>
          <w:szCs w:val="24"/>
        </w:rPr>
        <w:t>23</w:t>
      </w:r>
      <w:r w:rsidRPr="003454D2">
        <w:rPr>
          <w:rFonts w:eastAsia="黑体" w:hint="eastAsia"/>
          <w:bCs/>
          <w:szCs w:val="24"/>
        </w:rPr>
        <w:t>号联合一般性意见</w:t>
      </w:r>
      <w:r w:rsidRPr="003454D2">
        <w:rPr>
          <w:rFonts w:eastAsia="黑体" w:hint="eastAsia"/>
          <w:bCs/>
          <w:szCs w:val="24"/>
        </w:rPr>
        <w:t>(2017</w:t>
      </w:r>
      <w:r w:rsidRPr="003454D2">
        <w:rPr>
          <w:rFonts w:eastAsia="黑体" w:hint="eastAsia"/>
          <w:bCs/>
          <w:szCs w:val="24"/>
        </w:rPr>
        <w:t>年</w:t>
      </w:r>
      <w:r w:rsidRPr="003454D2">
        <w:rPr>
          <w:rFonts w:eastAsia="黑体" w:hint="eastAsia"/>
          <w:bCs/>
          <w:szCs w:val="24"/>
        </w:rPr>
        <w:t>)</w:t>
      </w:r>
      <w:r w:rsidRPr="003454D2">
        <w:rPr>
          <w:rFonts w:eastAsia="黑体" w:hint="eastAsia"/>
          <w:bCs/>
          <w:szCs w:val="24"/>
        </w:rPr>
        <w:t>，建议缔约国：</w:t>
      </w:r>
    </w:p>
    <w:p w14:paraId="79878C05" w14:textId="77777777" w:rsidR="00FE407A" w:rsidRPr="003454D2" w:rsidRDefault="00FE407A" w:rsidP="00FE407A">
      <w:pPr>
        <w:pStyle w:val="SingleTxtGC"/>
        <w:rPr>
          <w:rFonts w:eastAsia="黑体"/>
          <w:bCs/>
          <w:szCs w:val="24"/>
        </w:rPr>
      </w:pPr>
      <w:r w:rsidRPr="003454D2">
        <w:rPr>
          <w:rFonts w:eastAsia="黑体" w:hint="eastAsia"/>
          <w:bCs/>
          <w:szCs w:val="24"/>
        </w:rPr>
        <w:tab/>
        <w:t>(</w:t>
      </w:r>
      <w:r w:rsidRPr="003454D2">
        <w:rPr>
          <w:rFonts w:eastAsia="黑体"/>
          <w:bCs/>
          <w:szCs w:val="24"/>
        </w:rPr>
        <w:t>a</w:t>
      </w:r>
      <w:r w:rsidRPr="003454D2">
        <w:rPr>
          <w:rFonts w:eastAsia="黑体"/>
          <w:bCs/>
          <w:szCs w:val="24"/>
          <w:lang w:val="fr-CH"/>
        </w:rPr>
        <w:t>)</w:t>
      </w:r>
      <w:r w:rsidRPr="003454D2">
        <w:rPr>
          <w:rFonts w:eastAsia="黑体"/>
          <w:bCs/>
          <w:szCs w:val="24"/>
          <w:lang w:val="fr-CH"/>
        </w:rPr>
        <w:tab/>
      </w:r>
      <w:r w:rsidRPr="003454D2">
        <w:rPr>
          <w:rFonts w:eastAsia="黑体" w:hint="eastAsia"/>
          <w:bCs/>
          <w:szCs w:val="24"/>
        </w:rPr>
        <w:t>加强并确保有效执行难民确定程序，包括确保该程序符合国际难民</w:t>
      </w:r>
      <w:r w:rsidRPr="003454D2">
        <w:rPr>
          <w:rFonts w:eastAsia="黑体" w:hint="eastAsia"/>
          <w:bCs/>
          <w:szCs w:val="24"/>
          <w:lang w:val="fr-CH"/>
        </w:rPr>
        <w:t>法</w:t>
      </w:r>
      <w:r w:rsidRPr="003454D2">
        <w:rPr>
          <w:rFonts w:eastAsia="黑体" w:hint="eastAsia"/>
          <w:bCs/>
          <w:szCs w:val="24"/>
        </w:rPr>
        <w:t>和国际人权法，迅速处理庇护申请，为寻求庇护儿童找到持久解决办法；</w:t>
      </w:r>
    </w:p>
    <w:p w14:paraId="60138756" w14:textId="77777777" w:rsidR="00FE407A" w:rsidRPr="003454D2" w:rsidRDefault="00FE407A" w:rsidP="00FE407A">
      <w:pPr>
        <w:pStyle w:val="SingleTxtGC"/>
        <w:rPr>
          <w:rFonts w:eastAsia="黑体"/>
          <w:bCs/>
          <w:szCs w:val="24"/>
        </w:rPr>
      </w:pPr>
      <w:r w:rsidRPr="003454D2">
        <w:rPr>
          <w:rFonts w:eastAsia="黑体" w:hint="eastAsia"/>
          <w:bCs/>
          <w:szCs w:val="24"/>
        </w:rPr>
        <w:tab/>
        <w:t>(b</w:t>
      </w:r>
      <w:r>
        <w:rPr>
          <w:rFonts w:eastAsia="黑体" w:hint="eastAsia"/>
          <w:bCs/>
          <w:szCs w:val="24"/>
        </w:rPr>
        <w:t>)</w:t>
      </w:r>
      <w:r>
        <w:rPr>
          <w:rFonts w:eastAsia="黑体" w:hint="eastAsia"/>
          <w:bCs/>
          <w:szCs w:val="24"/>
        </w:rPr>
        <w:tab/>
      </w:r>
      <w:r w:rsidRPr="003454D2">
        <w:rPr>
          <w:rFonts w:eastAsia="黑体" w:hint="eastAsia"/>
          <w:bCs/>
          <w:szCs w:val="24"/>
        </w:rPr>
        <w:t>消除寻求庇护儿童在获得教育、医疗保健服务、住房、社会心理支持和社会保护等方面面临的障碍，确保他们不受歧视地迅速获得这些服务；</w:t>
      </w:r>
    </w:p>
    <w:p w14:paraId="683BE141" w14:textId="77777777" w:rsidR="00FE407A" w:rsidRPr="003454D2" w:rsidRDefault="00FE407A" w:rsidP="00FE407A">
      <w:pPr>
        <w:pStyle w:val="SingleTxtGC"/>
        <w:rPr>
          <w:rFonts w:eastAsia="黑体"/>
          <w:bCs/>
          <w:szCs w:val="24"/>
        </w:rPr>
      </w:pPr>
      <w:r w:rsidRPr="003454D2">
        <w:rPr>
          <w:rFonts w:eastAsia="黑体" w:hint="eastAsia"/>
          <w:bCs/>
          <w:szCs w:val="24"/>
        </w:rPr>
        <w:tab/>
        <w:t>(c</w:t>
      </w:r>
      <w:r>
        <w:rPr>
          <w:rFonts w:eastAsia="黑体" w:hint="eastAsia"/>
          <w:bCs/>
          <w:szCs w:val="24"/>
        </w:rPr>
        <w:t>)</w:t>
      </w:r>
      <w:r>
        <w:rPr>
          <w:rFonts w:eastAsia="黑体" w:hint="eastAsia"/>
          <w:bCs/>
          <w:szCs w:val="24"/>
        </w:rPr>
        <w:tab/>
      </w:r>
      <w:r w:rsidRPr="003454D2">
        <w:rPr>
          <w:rFonts w:eastAsia="黑体" w:hint="eastAsia"/>
          <w:bCs/>
          <w:szCs w:val="24"/>
        </w:rPr>
        <w:t>确保寻求庇护儿童不因本人或其父母的移民身份而被拘留，包括废除允许长期拘留儿童的法律规定，并及时提供安全体面的住宿，从而提供拘留的替代办法。</w:t>
      </w:r>
    </w:p>
    <w:p w14:paraId="5C3D73D9" w14:textId="77777777" w:rsidR="00FE407A" w:rsidRPr="003454D2" w:rsidRDefault="00FE407A" w:rsidP="000440EC">
      <w:pPr>
        <w:pStyle w:val="H23GC"/>
      </w:pPr>
      <w:r w:rsidRPr="003454D2">
        <w:lastRenderedPageBreak/>
        <w:tab/>
      </w:r>
      <w:r w:rsidRPr="003454D2">
        <w:tab/>
      </w:r>
      <w:r w:rsidRPr="003454D2">
        <w:rPr>
          <w:rFonts w:hint="eastAsia"/>
        </w:rPr>
        <w:t>经济剥削，包括童工劳动</w:t>
      </w:r>
    </w:p>
    <w:p w14:paraId="3C9221A0" w14:textId="77777777" w:rsidR="00FE407A" w:rsidRPr="003454D2" w:rsidRDefault="00FE407A" w:rsidP="00FE407A">
      <w:pPr>
        <w:pStyle w:val="SingleTxtGC"/>
        <w:rPr>
          <w:rFonts w:eastAsia="黑体"/>
          <w:szCs w:val="24"/>
        </w:rPr>
      </w:pPr>
      <w:r w:rsidRPr="003454D2">
        <w:rPr>
          <w:rFonts w:eastAsia="黑体" w:hint="eastAsia"/>
          <w:szCs w:val="24"/>
        </w:rPr>
        <w:t>47.</w:t>
      </w:r>
      <w:r w:rsidRPr="003454D2">
        <w:rPr>
          <w:rFonts w:eastAsia="黑体" w:hint="eastAsia"/>
          <w:szCs w:val="24"/>
        </w:rPr>
        <w:tab/>
      </w:r>
      <w:r w:rsidRPr="003454D2">
        <w:rPr>
          <w:rFonts w:eastAsia="黑体" w:hint="eastAsia"/>
          <w:szCs w:val="24"/>
        </w:rPr>
        <w:t>委员会关切地注意到有报告称儿童在以色列定居点农场的危险条件下工作，建议缔约国改进童工方面的法律和政策的监督和执行工作，包括在非正规部门和农业部门以及在缔约国行使有效控制的领土上。</w:t>
      </w:r>
    </w:p>
    <w:p w14:paraId="4D20D024" w14:textId="77777777" w:rsidR="00FE407A" w:rsidRPr="003454D2" w:rsidRDefault="00FE407A" w:rsidP="000440EC">
      <w:pPr>
        <w:pStyle w:val="H23GC"/>
        <w:rPr>
          <w:bCs/>
        </w:rPr>
      </w:pPr>
      <w:r w:rsidRPr="003454D2">
        <w:tab/>
      </w:r>
      <w:r w:rsidRPr="003454D2">
        <w:tab/>
      </w:r>
      <w:r w:rsidRPr="003454D2">
        <w:rPr>
          <w:rFonts w:hint="eastAsia"/>
        </w:rPr>
        <w:t>儿童司法</w:t>
      </w:r>
    </w:p>
    <w:p w14:paraId="7EDDC6D2" w14:textId="12DA2DBB" w:rsidR="00FE407A" w:rsidRPr="000440EC" w:rsidRDefault="00FE407A" w:rsidP="00FE407A">
      <w:pPr>
        <w:pStyle w:val="SingleTxtGC"/>
        <w:rPr>
          <w:rFonts w:ascii="Time New Roman" w:hAnsi="Time New Roman" w:hint="eastAsia"/>
          <w:bCs/>
          <w:szCs w:val="24"/>
        </w:rPr>
      </w:pPr>
      <w:r w:rsidRPr="000440EC">
        <w:rPr>
          <w:rFonts w:ascii="Time New Roman" w:hAnsi="Time New Roman" w:hint="eastAsia"/>
          <w:bCs/>
          <w:szCs w:val="24"/>
        </w:rPr>
        <w:t>48.</w:t>
      </w:r>
      <w:r w:rsidRPr="000440EC">
        <w:rPr>
          <w:rFonts w:ascii="Time New Roman" w:hAnsi="Time New Roman" w:hint="eastAsia"/>
          <w:bCs/>
          <w:szCs w:val="24"/>
        </w:rPr>
        <w:tab/>
      </w:r>
      <w:r w:rsidRPr="000440EC">
        <w:rPr>
          <w:rFonts w:ascii="Time New Roman" w:hAnsi="Time New Roman" w:hint="eastAsia"/>
          <w:bCs/>
          <w:szCs w:val="24"/>
        </w:rPr>
        <w:t>委员会赞赏地注意到缔约国采取措施使儿童司法系统符合《公约</w:t>
      </w:r>
      <w:r w:rsidR="004D2CB3">
        <w:rPr>
          <w:rFonts w:ascii="Time New Roman" w:hAnsi="Time New Roman" w:hint="eastAsia"/>
          <w:bCs/>
          <w:szCs w:val="24"/>
        </w:rPr>
        <w:t>》</w:t>
      </w:r>
      <w:r w:rsidRPr="000440EC">
        <w:rPr>
          <w:rFonts w:ascii="Time New Roman" w:hAnsi="Time New Roman" w:hint="eastAsia"/>
          <w:bCs/>
          <w:szCs w:val="24"/>
        </w:rPr>
        <w:t>，特别是促进分流和恢复性司法以及支持离开司法系统的儿童重新融入社会。然而，委员会感到遗憾的是，缔约国完全无视委员会于</w:t>
      </w:r>
      <w:r w:rsidRPr="000440EC">
        <w:rPr>
          <w:rFonts w:ascii="Time New Roman" w:hAnsi="Time New Roman" w:hint="eastAsia"/>
          <w:bCs/>
          <w:szCs w:val="24"/>
        </w:rPr>
        <w:t>2002</w:t>
      </w:r>
      <w:r w:rsidRPr="000440EC">
        <w:rPr>
          <w:rFonts w:ascii="Time New Roman" w:hAnsi="Time New Roman" w:hint="eastAsia"/>
          <w:bCs/>
          <w:szCs w:val="24"/>
        </w:rPr>
        <w:t>年、</w:t>
      </w:r>
      <w:r w:rsidRPr="000440EC">
        <w:rPr>
          <w:rFonts w:ascii="Time New Roman" w:hAnsi="Time New Roman" w:hint="eastAsia"/>
          <w:bCs/>
          <w:szCs w:val="24"/>
        </w:rPr>
        <w:t>2010</w:t>
      </w:r>
      <w:r w:rsidRPr="000440EC">
        <w:rPr>
          <w:rFonts w:ascii="Time New Roman" w:hAnsi="Time New Roman" w:hint="eastAsia"/>
          <w:bCs/>
          <w:szCs w:val="24"/>
        </w:rPr>
        <w:t>年和</w:t>
      </w:r>
      <w:r w:rsidRPr="000440EC">
        <w:rPr>
          <w:rFonts w:ascii="Time New Roman" w:hAnsi="Time New Roman" w:hint="eastAsia"/>
          <w:bCs/>
          <w:szCs w:val="24"/>
        </w:rPr>
        <w:t>2013</w:t>
      </w:r>
      <w:r w:rsidRPr="000440EC">
        <w:rPr>
          <w:rFonts w:ascii="Time New Roman" w:hAnsi="Time New Roman" w:hint="eastAsia"/>
          <w:bCs/>
          <w:szCs w:val="24"/>
        </w:rPr>
        <w:t>年提出的关于逮捕和拘留巴勒斯坦儿童和巴勒斯坦被占领土上的儿童的建议，尽管缔约国承担国际人权法和国际人道法的相关义务，条约机构、特别程序任务负责人和其他联合国实体一再发出呼吁，但缔约国始终未能终止这些做法。委员会对以下情况表示最深切的关注：</w:t>
      </w:r>
    </w:p>
    <w:p w14:paraId="1D216D03" w14:textId="77777777" w:rsidR="00FE407A" w:rsidRPr="003454D2" w:rsidRDefault="00FE407A" w:rsidP="00FE407A">
      <w:pPr>
        <w:pStyle w:val="SingleTxtGC"/>
        <w:rPr>
          <w:szCs w:val="24"/>
        </w:rPr>
      </w:pPr>
      <w:r w:rsidRPr="003454D2">
        <w:rPr>
          <w:rFonts w:hint="eastAsia"/>
          <w:szCs w:val="24"/>
        </w:rPr>
        <w:tab/>
        <w:t>(a</w:t>
      </w:r>
      <w:r>
        <w:rPr>
          <w:rFonts w:hint="eastAsia"/>
          <w:szCs w:val="24"/>
        </w:rPr>
        <w:t>)</w:t>
      </w:r>
      <w:r>
        <w:rPr>
          <w:rFonts w:hint="eastAsia"/>
          <w:szCs w:val="24"/>
        </w:rPr>
        <w:tab/>
      </w:r>
      <w:r w:rsidRPr="003454D2">
        <w:rPr>
          <w:rFonts w:hint="eastAsia"/>
          <w:szCs w:val="24"/>
        </w:rPr>
        <w:t>武装部队和安全部队常常在夜间持续绑架、任意逮捕和长期拘留大量巴勒斯坦儿童和巴勒斯坦被占领土上的儿童，包括将他们作为行政拘留人员或“非法战斗人员”，对大多数人不加指控、审判，他们无法获得法律代理，也无法与家人联系；</w:t>
      </w:r>
    </w:p>
    <w:p w14:paraId="265FD658" w14:textId="329EDD8F" w:rsidR="00FE407A" w:rsidRPr="003454D2" w:rsidRDefault="00FE407A" w:rsidP="00FE407A">
      <w:pPr>
        <w:pStyle w:val="SingleTxtGC"/>
        <w:rPr>
          <w:szCs w:val="24"/>
        </w:rPr>
      </w:pPr>
      <w:r w:rsidRPr="003454D2">
        <w:rPr>
          <w:rFonts w:hint="eastAsia"/>
          <w:szCs w:val="24"/>
        </w:rPr>
        <w:tab/>
        <w:t>(b)</w:t>
      </w:r>
      <w:r w:rsidR="002A5FFD">
        <w:rPr>
          <w:szCs w:val="24"/>
        </w:rPr>
        <w:tab/>
      </w:r>
      <w:r w:rsidRPr="003454D2">
        <w:rPr>
          <w:rFonts w:hint="eastAsia"/>
          <w:szCs w:val="24"/>
        </w:rPr>
        <w:t>《非法战斗人员监禁法》修正案和《青年法》修正案侵犯儿童权利；</w:t>
      </w:r>
    </w:p>
    <w:p w14:paraId="45AEC808" w14:textId="77777777" w:rsidR="00FE407A" w:rsidRPr="003454D2" w:rsidRDefault="00FE407A" w:rsidP="00FE407A">
      <w:pPr>
        <w:pStyle w:val="SingleTxtGC"/>
        <w:rPr>
          <w:szCs w:val="24"/>
        </w:rPr>
      </w:pPr>
      <w:r w:rsidRPr="003454D2">
        <w:rPr>
          <w:rFonts w:hint="eastAsia"/>
          <w:szCs w:val="24"/>
        </w:rPr>
        <w:tab/>
        <w:t>(c</w:t>
      </w:r>
      <w:r>
        <w:rPr>
          <w:rFonts w:hint="eastAsia"/>
          <w:szCs w:val="24"/>
        </w:rPr>
        <w:t>)</w:t>
      </w:r>
      <w:r>
        <w:rPr>
          <w:rFonts w:hint="eastAsia"/>
          <w:szCs w:val="24"/>
        </w:rPr>
        <w:tab/>
      </w:r>
      <w:r w:rsidRPr="003454D2">
        <w:rPr>
          <w:rFonts w:hint="eastAsia"/>
          <w:szCs w:val="24"/>
        </w:rPr>
        <w:t>有报告称，在本报告所述期间，数千名巴勒斯坦儿童和巴勒斯坦被占领土上的儿童被逮捕，逮捕的理由往往十分任意或指称他们投掷石块；</w:t>
      </w:r>
    </w:p>
    <w:p w14:paraId="5D3CC17B" w14:textId="77777777" w:rsidR="00FE407A" w:rsidRPr="003454D2" w:rsidRDefault="00FE407A" w:rsidP="00FE407A">
      <w:pPr>
        <w:pStyle w:val="SingleTxtGC"/>
        <w:rPr>
          <w:szCs w:val="24"/>
        </w:rPr>
      </w:pPr>
      <w:r w:rsidRPr="003454D2">
        <w:rPr>
          <w:rFonts w:hint="eastAsia"/>
          <w:szCs w:val="24"/>
        </w:rPr>
        <w:tab/>
        <w:t>(</w:t>
      </w:r>
      <w:r w:rsidRPr="003454D2">
        <w:rPr>
          <w:szCs w:val="24"/>
        </w:rPr>
        <w:t>d</w:t>
      </w:r>
      <w:r w:rsidRPr="003454D2">
        <w:rPr>
          <w:szCs w:val="24"/>
          <w:lang w:val="fr-CH"/>
        </w:rPr>
        <w:t>)</w:t>
      </w:r>
      <w:r w:rsidRPr="003454D2">
        <w:rPr>
          <w:szCs w:val="24"/>
          <w:lang w:val="fr-CH"/>
        </w:rPr>
        <w:tab/>
      </w:r>
      <w:r w:rsidRPr="003454D2">
        <w:rPr>
          <w:rFonts w:hint="eastAsia"/>
          <w:szCs w:val="24"/>
        </w:rPr>
        <w:t>缔约国拒绝提供资料，说明据</w:t>
      </w:r>
      <w:r w:rsidRPr="003454D2">
        <w:rPr>
          <w:rFonts w:hint="eastAsia"/>
          <w:szCs w:val="24"/>
          <w:lang w:val="fr-CH"/>
        </w:rPr>
        <w:t>称</w:t>
      </w:r>
      <w:r w:rsidRPr="003454D2">
        <w:rPr>
          <w:rFonts w:hint="eastAsia"/>
          <w:szCs w:val="24"/>
        </w:rPr>
        <w:t>被关押在以色列或西岸的包括儿童在内的数千名巴勒斯坦人的命运或下落，这相当于强迫失踪；</w:t>
      </w:r>
    </w:p>
    <w:p w14:paraId="7ED77F12" w14:textId="77777777" w:rsidR="00FE407A" w:rsidRPr="003454D2" w:rsidRDefault="00FE407A" w:rsidP="00FE407A">
      <w:pPr>
        <w:pStyle w:val="SingleTxtGC"/>
        <w:rPr>
          <w:szCs w:val="24"/>
        </w:rPr>
      </w:pPr>
      <w:r w:rsidRPr="003454D2">
        <w:rPr>
          <w:rFonts w:hint="eastAsia"/>
          <w:szCs w:val="24"/>
        </w:rPr>
        <w:tab/>
        <w:t>(</w:t>
      </w:r>
      <w:r w:rsidRPr="003454D2">
        <w:rPr>
          <w:szCs w:val="24"/>
        </w:rPr>
        <w:t>e</w:t>
      </w:r>
      <w:r w:rsidRPr="003454D2">
        <w:rPr>
          <w:szCs w:val="24"/>
          <w:lang w:val="fr-CH"/>
        </w:rPr>
        <w:t>)</w:t>
      </w:r>
      <w:r w:rsidRPr="003454D2">
        <w:rPr>
          <w:szCs w:val="24"/>
          <w:lang w:val="fr-CH"/>
        </w:rPr>
        <w:tab/>
      </w:r>
      <w:r w:rsidRPr="003454D2">
        <w:rPr>
          <w:rFonts w:hint="eastAsia"/>
          <w:szCs w:val="24"/>
        </w:rPr>
        <w:t>在某些情况下，被强行从加沙或西岸转移到以色列的儿童遭到拘留；</w:t>
      </w:r>
    </w:p>
    <w:p w14:paraId="2C32CB41" w14:textId="77777777" w:rsidR="00FE407A" w:rsidRPr="003454D2" w:rsidRDefault="00FE407A" w:rsidP="00FE407A">
      <w:pPr>
        <w:pStyle w:val="SingleTxtGC"/>
        <w:rPr>
          <w:szCs w:val="24"/>
        </w:rPr>
      </w:pPr>
      <w:r w:rsidRPr="003454D2">
        <w:rPr>
          <w:rFonts w:hint="eastAsia"/>
          <w:szCs w:val="24"/>
        </w:rPr>
        <w:tab/>
        <w:t>(f</w:t>
      </w:r>
      <w:r>
        <w:rPr>
          <w:rFonts w:hint="eastAsia"/>
          <w:szCs w:val="24"/>
        </w:rPr>
        <w:t>)</w:t>
      </w:r>
      <w:r>
        <w:rPr>
          <w:rFonts w:hint="eastAsia"/>
          <w:szCs w:val="24"/>
        </w:rPr>
        <w:tab/>
      </w:r>
      <w:r w:rsidRPr="003454D2">
        <w:rPr>
          <w:rFonts w:hint="eastAsia"/>
          <w:szCs w:val="24"/>
        </w:rPr>
        <w:t>在军事法庭审判巴勒斯坦儿童和巴勒斯坦被占领土上的儿童。</w:t>
      </w:r>
    </w:p>
    <w:p w14:paraId="33AC3DE0" w14:textId="77777777" w:rsidR="00FE407A" w:rsidRPr="003454D2" w:rsidRDefault="00FE407A" w:rsidP="00FE407A">
      <w:pPr>
        <w:pStyle w:val="SingleTxtGC"/>
        <w:rPr>
          <w:rFonts w:eastAsia="黑体"/>
          <w:szCs w:val="24"/>
        </w:rPr>
      </w:pPr>
      <w:r w:rsidRPr="003454D2">
        <w:rPr>
          <w:szCs w:val="24"/>
        </w:rPr>
        <w:t>49.</w:t>
      </w:r>
      <w:r w:rsidRPr="003454D2">
        <w:rPr>
          <w:szCs w:val="24"/>
        </w:rPr>
        <w:tab/>
      </w:r>
      <w:r w:rsidRPr="003454D2">
        <w:rPr>
          <w:rFonts w:eastAsia="黑体" w:hint="eastAsia"/>
          <w:szCs w:val="24"/>
        </w:rPr>
        <w:t>委员会回顾第</w:t>
      </w:r>
      <w:r w:rsidRPr="003454D2">
        <w:rPr>
          <w:rFonts w:eastAsia="黑体" w:hint="eastAsia"/>
          <w:szCs w:val="24"/>
        </w:rPr>
        <w:t>24</w:t>
      </w:r>
      <w:r w:rsidRPr="003454D2">
        <w:rPr>
          <w:rFonts w:eastAsia="黑体" w:hint="eastAsia"/>
          <w:szCs w:val="24"/>
        </w:rPr>
        <w:t>号一般性意见</w:t>
      </w:r>
      <w:r w:rsidRPr="003454D2">
        <w:rPr>
          <w:rFonts w:eastAsia="黑体" w:hint="eastAsia"/>
          <w:szCs w:val="24"/>
        </w:rPr>
        <w:t>(2019</w:t>
      </w:r>
      <w:r w:rsidRPr="003454D2">
        <w:rPr>
          <w:rFonts w:eastAsia="黑体" w:hint="eastAsia"/>
          <w:szCs w:val="24"/>
        </w:rPr>
        <w:t>年</w:t>
      </w:r>
      <w:r w:rsidRPr="003454D2">
        <w:rPr>
          <w:rFonts w:eastAsia="黑体" w:hint="eastAsia"/>
          <w:szCs w:val="24"/>
        </w:rPr>
        <w:t>)</w:t>
      </w:r>
      <w:r w:rsidRPr="003454D2">
        <w:rPr>
          <w:rFonts w:eastAsia="黑体" w:hint="eastAsia"/>
          <w:szCs w:val="24"/>
        </w:rPr>
        <w:t>和关于被剥夺自由儿童的全球研究报告，</w:t>
      </w:r>
      <w:r w:rsidRPr="003454D2">
        <w:rPr>
          <w:rStyle w:val="a8"/>
          <w:rFonts w:eastAsia="宋体"/>
        </w:rPr>
        <w:footnoteReference w:id="25"/>
      </w:r>
      <w:r w:rsidRPr="003454D2">
        <w:rPr>
          <w:rFonts w:eastAsia="黑体"/>
          <w:szCs w:val="24"/>
        </w:rPr>
        <w:t xml:space="preserve"> </w:t>
      </w:r>
      <w:r w:rsidRPr="003454D2">
        <w:rPr>
          <w:rFonts w:eastAsia="黑体" w:hint="eastAsia"/>
          <w:szCs w:val="24"/>
        </w:rPr>
        <w:t>重申先前的建议，</w:t>
      </w:r>
      <w:r w:rsidRPr="003454D2">
        <w:rPr>
          <w:rStyle w:val="a8"/>
          <w:rFonts w:eastAsia="宋体"/>
        </w:rPr>
        <w:footnoteReference w:id="26"/>
      </w:r>
      <w:r w:rsidRPr="003454D2">
        <w:rPr>
          <w:rFonts w:eastAsia="黑体"/>
          <w:szCs w:val="24"/>
        </w:rPr>
        <w:t xml:space="preserve"> </w:t>
      </w:r>
      <w:r w:rsidRPr="003454D2">
        <w:rPr>
          <w:rFonts w:eastAsia="黑体" w:hint="eastAsia"/>
          <w:szCs w:val="24"/>
        </w:rPr>
        <w:t>并强烈敦促缔约国：</w:t>
      </w:r>
    </w:p>
    <w:p w14:paraId="71CE9C3B" w14:textId="77777777" w:rsidR="00FE407A" w:rsidRPr="003454D2" w:rsidRDefault="00FE407A" w:rsidP="00FE407A">
      <w:pPr>
        <w:pStyle w:val="SingleTxtGC"/>
        <w:rPr>
          <w:rFonts w:eastAsia="黑体"/>
          <w:bCs/>
          <w:szCs w:val="24"/>
        </w:rPr>
      </w:pPr>
      <w:r w:rsidRPr="003454D2">
        <w:rPr>
          <w:rFonts w:eastAsia="黑体" w:hint="eastAsia"/>
          <w:bCs/>
          <w:szCs w:val="24"/>
        </w:rPr>
        <w:tab/>
        <w:t>(a</w:t>
      </w:r>
      <w:r>
        <w:rPr>
          <w:rFonts w:eastAsia="黑体" w:hint="eastAsia"/>
          <w:bCs/>
          <w:szCs w:val="24"/>
        </w:rPr>
        <w:t>)</w:t>
      </w:r>
      <w:r>
        <w:rPr>
          <w:rFonts w:eastAsia="黑体" w:hint="eastAsia"/>
          <w:bCs/>
          <w:szCs w:val="24"/>
        </w:rPr>
        <w:tab/>
      </w:r>
      <w:r w:rsidRPr="003454D2">
        <w:rPr>
          <w:rFonts w:eastAsia="黑体" w:hint="eastAsia"/>
          <w:bCs/>
          <w:szCs w:val="24"/>
        </w:rPr>
        <w:t>立即停止对儿童实施任意行政拘留，释放被任意拘留的所有巴勒斯坦儿童和巴勒斯坦被占领土上的儿童；</w:t>
      </w:r>
    </w:p>
    <w:p w14:paraId="1E4C65D1" w14:textId="77777777" w:rsidR="00FE407A" w:rsidRPr="003454D2" w:rsidRDefault="00FE407A" w:rsidP="00FE407A">
      <w:pPr>
        <w:pStyle w:val="SingleTxtGC"/>
        <w:rPr>
          <w:rFonts w:eastAsia="黑体"/>
          <w:bCs/>
          <w:szCs w:val="24"/>
        </w:rPr>
      </w:pPr>
      <w:r w:rsidRPr="003454D2">
        <w:rPr>
          <w:rFonts w:eastAsia="黑体" w:hint="eastAsia"/>
          <w:bCs/>
          <w:szCs w:val="24"/>
        </w:rPr>
        <w:tab/>
        <w:t>(b</w:t>
      </w:r>
      <w:r>
        <w:rPr>
          <w:rFonts w:eastAsia="黑体" w:hint="eastAsia"/>
          <w:bCs/>
          <w:szCs w:val="24"/>
        </w:rPr>
        <w:t>)</w:t>
      </w:r>
      <w:r>
        <w:rPr>
          <w:rFonts w:eastAsia="黑体" w:hint="eastAsia"/>
          <w:bCs/>
          <w:szCs w:val="24"/>
        </w:rPr>
        <w:tab/>
      </w:r>
      <w:r w:rsidRPr="003454D2">
        <w:rPr>
          <w:rFonts w:eastAsia="黑体" w:hint="eastAsia"/>
          <w:bCs/>
          <w:szCs w:val="24"/>
        </w:rPr>
        <w:t>紧急废除违反国际人权法的立法措施，包括《非法战斗人员监禁法》修正案，该修正案允许无需逮捕令即可最长拘留</w:t>
      </w:r>
      <w:r w:rsidRPr="003454D2">
        <w:rPr>
          <w:rFonts w:eastAsia="黑体" w:hint="eastAsia"/>
          <w:bCs/>
          <w:szCs w:val="24"/>
        </w:rPr>
        <w:t>20</w:t>
      </w:r>
      <w:r w:rsidRPr="003454D2">
        <w:rPr>
          <w:rFonts w:eastAsia="黑体" w:hint="eastAsia"/>
          <w:bCs/>
          <w:szCs w:val="24"/>
        </w:rPr>
        <w:t>天并剥夺被拘留者获得律师服务的权利</w:t>
      </w:r>
      <w:r w:rsidRPr="003454D2">
        <w:rPr>
          <w:rFonts w:eastAsia="黑体" w:hint="eastAsia"/>
          <w:bCs/>
          <w:szCs w:val="24"/>
        </w:rPr>
        <w:t>75</w:t>
      </w:r>
      <w:r w:rsidRPr="003454D2">
        <w:rPr>
          <w:rFonts w:eastAsia="黑体" w:hint="eastAsia"/>
          <w:bCs/>
          <w:szCs w:val="24"/>
        </w:rPr>
        <w:t>天；还应撤回已提出的《青年法》修正法案，该法案允许对被判犯有恐怖主义行为的</w:t>
      </w:r>
      <w:r w:rsidRPr="003454D2">
        <w:rPr>
          <w:rFonts w:eastAsia="黑体" w:hint="eastAsia"/>
          <w:bCs/>
          <w:szCs w:val="24"/>
        </w:rPr>
        <w:t>12</w:t>
      </w:r>
      <w:r w:rsidRPr="003454D2">
        <w:rPr>
          <w:rFonts w:eastAsia="黑体" w:hint="eastAsia"/>
          <w:bCs/>
          <w:szCs w:val="24"/>
        </w:rPr>
        <w:t>岁以上儿童实施监禁并剥夺涉嫌安全罪名的儿童获得法律代理的权利；</w:t>
      </w:r>
    </w:p>
    <w:p w14:paraId="73EAC96E" w14:textId="77777777" w:rsidR="00FE407A" w:rsidRPr="003454D2" w:rsidRDefault="00FE407A" w:rsidP="00FE407A">
      <w:pPr>
        <w:pStyle w:val="SingleTxtGC"/>
        <w:rPr>
          <w:rFonts w:eastAsia="黑体"/>
          <w:bCs/>
          <w:szCs w:val="24"/>
        </w:rPr>
      </w:pPr>
      <w:r w:rsidRPr="003454D2">
        <w:rPr>
          <w:rFonts w:eastAsia="黑体" w:hint="eastAsia"/>
          <w:bCs/>
          <w:szCs w:val="24"/>
        </w:rPr>
        <w:tab/>
        <w:t>(c</w:t>
      </w:r>
      <w:r>
        <w:rPr>
          <w:rFonts w:eastAsia="黑体" w:hint="eastAsia"/>
          <w:bCs/>
          <w:szCs w:val="24"/>
        </w:rPr>
        <w:t>)</w:t>
      </w:r>
      <w:r>
        <w:rPr>
          <w:rFonts w:eastAsia="黑体" w:hint="eastAsia"/>
          <w:bCs/>
          <w:szCs w:val="24"/>
        </w:rPr>
        <w:tab/>
      </w:r>
      <w:r w:rsidRPr="003454D2">
        <w:rPr>
          <w:rFonts w:eastAsia="黑体" w:hint="eastAsia"/>
          <w:bCs/>
          <w:szCs w:val="24"/>
        </w:rPr>
        <w:t>审查所有立法、政策和做法，包括《监禁非法战斗人员法》和《第</w:t>
      </w:r>
      <w:r w:rsidRPr="003454D2">
        <w:rPr>
          <w:rFonts w:eastAsia="黑体" w:hint="eastAsia"/>
          <w:bCs/>
          <w:szCs w:val="24"/>
        </w:rPr>
        <w:t>1651</w:t>
      </w:r>
      <w:r w:rsidRPr="003454D2">
        <w:rPr>
          <w:rFonts w:eastAsia="黑体" w:hint="eastAsia"/>
          <w:bCs/>
          <w:szCs w:val="24"/>
        </w:rPr>
        <w:t>号军事命令》，从而遵守《公约》规定的义务；</w:t>
      </w:r>
    </w:p>
    <w:p w14:paraId="113E7E3F" w14:textId="77777777" w:rsidR="00FE407A" w:rsidRPr="003454D2" w:rsidRDefault="00FE407A" w:rsidP="00FE407A">
      <w:pPr>
        <w:pStyle w:val="SingleTxtGC"/>
        <w:rPr>
          <w:rFonts w:eastAsia="黑体"/>
          <w:bCs/>
          <w:szCs w:val="24"/>
        </w:rPr>
      </w:pPr>
      <w:r w:rsidRPr="003454D2">
        <w:rPr>
          <w:rFonts w:eastAsia="黑体" w:hint="eastAsia"/>
          <w:bCs/>
          <w:szCs w:val="24"/>
        </w:rPr>
        <w:lastRenderedPageBreak/>
        <w:tab/>
        <w:t>(d</w:t>
      </w:r>
      <w:r>
        <w:rPr>
          <w:rFonts w:eastAsia="黑体" w:hint="eastAsia"/>
          <w:bCs/>
          <w:szCs w:val="24"/>
        </w:rPr>
        <w:t>)</w:t>
      </w:r>
      <w:r>
        <w:rPr>
          <w:rFonts w:eastAsia="黑体" w:hint="eastAsia"/>
          <w:bCs/>
          <w:szCs w:val="24"/>
        </w:rPr>
        <w:tab/>
      </w:r>
      <w:r w:rsidRPr="003454D2">
        <w:rPr>
          <w:rFonts w:eastAsia="黑体" w:hint="eastAsia"/>
          <w:bCs/>
          <w:szCs w:val="24"/>
        </w:rPr>
        <w:t>终止任意逮捕和拘留儿童的行为，对所有巴勒斯坦儿童和巴勒斯坦被占领土上的儿童适用儿童司法标准时保证不歧视；</w:t>
      </w:r>
    </w:p>
    <w:p w14:paraId="257DDEFA" w14:textId="18BC5305" w:rsidR="00FE407A" w:rsidRPr="003454D2" w:rsidRDefault="00FE407A" w:rsidP="00FE407A">
      <w:pPr>
        <w:pStyle w:val="SingleTxtGC"/>
        <w:rPr>
          <w:rFonts w:eastAsia="黑体"/>
          <w:bCs/>
          <w:szCs w:val="24"/>
        </w:rPr>
      </w:pPr>
      <w:r w:rsidRPr="003454D2">
        <w:rPr>
          <w:rFonts w:eastAsia="黑体" w:hint="eastAsia"/>
          <w:bCs/>
          <w:szCs w:val="24"/>
        </w:rPr>
        <w:tab/>
        <w:t>(e</w:t>
      </w:r>
      <w:r>
        <w:rPr>
          <w:rFonts w:eastAsia="黑体" w:hint="eastAsia"/>
          <w:bCs/>
          <w:szCs w:val="24"/>
        </w:rPr>
        <w:t>)</w:t>
      </w:r>
      <w:r>
        <w:rPr>
          <w:rFonts w:eastAsia="黑体" w:hint="eastAsia"/>
          <w:bCs/>
          <w:szCs w:val="24"/>
        </w:rPr>
        <w:tab/>
      </w:r>
      <w:r w:rsidRPr="003454D2">
        <w:rPr>
          <w:rFonts w:eastAsia="黑体" w:hint="eastAsia"/>
          <w:bCs/>
          <w:szCs w:val="24"/>
        </w:rPr>
        <w:t>废除司法程序的各个阶段对巴勒斯坦儿童和巴勒斯坦被占领土上的儿童的制度化拘留制度以及使用酷刑和虐待的做法，包括：</w:t>
      </w:r>
      <w:r w:rsidR="00BC7029">
        <w:rPr>
          <w:rFonts w:eastAsia="黑体" w:hint="eastAsia"/>
          <w:bCs/>
          <w:szCs w:val="24"/>
        </w:rPr>
        <w:t>防止</w:t>
      </w:r>
      <w:r w:rsidRPr="003454D2">
        <w:rPr>
          <w:rFonts w:eastAsia="黑体" w:hint="eastAsia"/>
          <w:bCs/>
          <w:szCs w:val="24"/>
        </w:rPr>
        <w:t>和调查强迫</w:t>
      </w:r>
      <w:r w:rsidRPr="00020777">
        <w:rPr>
          <w:rFonts w:eastAsia="黑体" w:hint="eastAsia"/>
          <w:bCs/>
          <w:spacing w:val="-2"/>
          <w:szCs w:val="24"/>
        </w:rPr>
        <w:t>失踪指控；终止一切形式的任意拘留和强行转移被拘留儿童的做法；确</w:t>
      </w:r>
      <w:r w:rsidRPr="003454D2">
        <w:rPr>
          <w:rFonts w:eastAsia="黑体" w:hint="eastAsia"/>
          <w:bCs/>
          <w:szCs w:val="24"/>
        </w:rPr>
        <w:t>保</w:t>
      </w:r>
      <w:proofErr w:type="gramStart"/>
      <w:r w:rsidRPr="003454D2">
        <w:rPr>
          <w:rFonts w:eastAsia="黑体" w:hint="eastAsia"/>
          <w:bCs/>
          <w:szCs w:val="24"/>
        </w:rPr>
        <w:t>拘留仅</w:t>
      </w:r>
      <w:proofErr w:type="gramEnd"/>
      <w:r w:rsidRPr="003454D2">
        <w:rPr>
          <w:rFonts w:eastAsia="黑体" w:hint="eastAsia"/>
          <w:bCs/>
          <w:szCs w:val="24"/>
        </w:rPr>
        <w:t>作为最后手段使用，期限能短则短，并定期予以复核，以期撤销拘留；</w:t>
      </w:r>
    </w:p>
    <w:p w14:paraId="68DFD71D" w14:textId="77777777" w:rsidR="00FE407A" w:rsidRPr="003454D2" w:rsidRDefault="00FE407A" w:rsidP="00FE407A">
      <w:pPr>
        <w:pStyle w:val="SingleTxtGC"/>
        <w:rPr>
          <w:rFonts w:eastAsia="黑体"/>
          <w:bCs/>
          <w:szCs w:val="24"/>
        </w:rPr>
      </w:pPr>
      <w:r w:rsidRPr="003454D2">
        <w:rPr>
          <w:rFonts w:eastAsia="黑体" w:hint="eastAsia"/>
          <w:bCs/>
          <w:szCs w:val="24"/>
        </w:rPr>
        <w:tab/>
        <w:t>(f</w:t>
      </w:r>
      <w:r>
        <w:rPr>
          <w:rFonts w:eastAsia="黑体" w:hint="eastAsia"/>
          <w:bCs/>
          <w:szCs w:val="24"/>
        </w:rPr>
        <w:t>)</w:t>
      </w:r>
      <w:r>
        <w:rPr>
          <w:rFonts w:eastAsia="黑体" w:hint="eastAsia"/>
          <w:bCs/>
          <w:szCs w:val="24"/>
        </w:rPr>
        <w:tab/>
      </w:r>
      <w:r w:rsidRPr="003454D2">
        <w:rPr>
          <w:rFonts w:eastAsia="黑体" w:hint="eastAsia"/>
          <w:bCs/>
          <w:szCs w:val="24"/>
        </w:rPr>
        <w:t>确保儿童司法制度适用于所有巴勒斯坦儿童和巴勒斯坦被占领土上的儿童，包括</w:t>
      </w:r>
      <w:r w:rsidRPr="003454D2">
        <w:rPr>
          <w:rFonts w:eastAsia="黑体" w:hint="eastAsia"/>
          <w:bCs/>
          <w:szCs w:val="24"/>
        </w:rPr>
        <w:t>14</w:t>
      </w:r>
      <w:r w:rsidRPr="003454D2">
        <w:rPr>
          <w:rFonts w:eastAsia="黑体" w:hint="eastAsia"/>
          <w:bCs/>
          <w:szCs w:val="24"/>
        </w:rPr>
        <w:t>岁以上的儿童，确保他们不在军事法庭受审，确保他们不因达到所谓的“战斗年龄</w:t>
      </w:r>
      <w:r>
        <w:rPr>
          <w:rFonts w:eastAsia="黑体" w:hint="eastAsia"/>
          <w:bCs/>
          <w:szCs w:val="24"/>
          <w:lang w:val="fr-CH"/>
        </w:rPr>
        <w:t>”</w:t>
      </w:r>
      <w:r w:rsidRPr="003454D2">
        <w:rPr>
          <w:rFonts w:eastAsia="黑体" w:hint="eastAsia"/>
          <w:bCs/>
          <w:szCs w:val="24"/>
        </w:rPr>
        <w:t>而被当作成年人对待，并确保在儿童年龄未知的情况下适用存疑时有利于被告原则；</w:t>
      </w:r>
    </w:p>
    <w:p w14:paraId="6E4C5983" w14:textId="0B57D3D8" w:rsidR="00FE407A" w:rsidRPr="003454D2" w:rsidRDefault="00FE407A" w:rsidP="00FE407A">
      <w:pPr>
        <w:pStyle w:val="SingleTxtGC"/>
        <w:rPr>
          <w:rFonts w:eastAsia="黑体"/>
          <w:bCs/>
          <w:szCs w:val="24"/>
        </w:rPr>
      </w:pPr>
      <w:r w:rsidRPr="003454D2">
        <w:rPr>
          <w:rFonts w:eastAsia="黑体" w:hint="eastAsia"/>
          <w:bCs/>
          <w:szCs w:val="24"/>
        </w:rPr>
        <w:tab/>
        <w:t>(g</w:t>
      </w:r>
      <w:r>
        <w:rPr>
          <w:rFonts w:eastAsia="黑体" w:hint="eastAsia"/>
          <w:bCs/>
          <w:szCs w:val="24"/>
        </w:rPr>
        <w:t>)</w:t>
      </w:r>
      <w:r>
        <w:rPr>
          <w:rFonts w:eastAsia="黑体" w:hint="eastAsia"/>
          <w:bCs/>
          <w:szCs w:val="24"/>
        </w:rPr>
        <w:tab/>
      </w:r>
      <w:r w:rsidRPr="003454D2">
        <w:rPr>
          <w:rFonts w:eastAsia="黑体" w:hint="eastAsia"/>
          <w:bCs/>
          <w:szCs w:val="24"/>
        </w:rPr>
        <w:t>确保在剥夺自由实属合理最后手段的极少数情况下：不将儿童与成年人共同关押，拘留条件严格遵守国际标准，包括禁止酷刑和虐待、允许获得教育和保健服务以及红十字国际委员会探视等；向这些儿童提供基本的法律和程序保障，包括告知逮捕和拘留原因、允许获得专门法律援助、获得独立口译服务、迅速面见法官以及可与家人保持联系；</w:t>
      </w:r>
    </w:p>
    <w:p w14:paraId="0212D89A" w14:textId="77777777" w:rsidR="00FE407A" w:rsidRPr="003454D2" w:rsidRDefault="00FE407A" w:rsidP="00FE407A">
      <w:pPr>
        <w:pStyle w:val="SingleTxtGC"/>
        <w:rPr>
          <w:rFonts w:eastAsia="黑体"/>
          <w:bCs/>
          <w:szCs w:val="24"/>
        </w:rPr>
      </w:pPr>
      <w:r w:rsidRPr="003454D2">
        <w:rPr>
          <w:rFonts w:eastAsia="黑体" w:hint="eastAsia"/>
          <w:bCs/>
          <w:szCs w:val="24"/>
        </w:rPr>
        <w:tab/>
        <w:t>(h</w:t>
      </w:r>
      <w:r>
        <w:rPr>
          <w:rFonts w:eastAsia="黑体" w:hint="eastAsia"/>
          <w:bCs/>
          <w:szCs w:val="24"/>
        </w:rPr>
        <w:t>)</w:t>
      </w:r>
      <w:r>
        <w:rPr>
          <w:rFonts w:eastAsia="黑体" w:hint="eastAsia"/>
          <w:bCs/>
          <w:szCs w:val="24"/>
        </w:rPr>
        <w:tab/>
      </w:r>
      <w:r w:rsidRPr="003454D2">
        <w:rPr>
          <w:rFonts w:eastAsia="黑体" w:hint="eastAsia"/>
          <w:bCs/>
          <w:szCs w:val="24"/>
        </w:rPr>
        <w:t>建立一个对拘留设施进行监督的独立机制，包括定期查访；</w:t>
      </w:r>
    </w:p>
    <w:p w14:paraId="280C2F8A" w14:textId="77777777" w:rsidR="00FE407A" w:rsidRPr="003454D2" w:rsidRDefault="00FE407A" w:rsidP="00FE407A">
      <w:pPr>
        <w:pStyle w:val="SingleTxtGC"/>
        <w:rPr>
          <w:rFonts w:eastAsia="黑体"/>
          <w:bCs/>
          <w:szCs w:val="24"/>
        </w:rPr>
      </w:pPr>
      <w:r w:rsidRPr="003454D2">
        <w:rPr>
          <w:rFonts w:eastAsia="黑体" w:hint="eastAsia"/>
          <w:bCs/>
          <w:szCs w:val="24"/>
        </w:rPr>
        <w:tab/>
        <w:t>(i</w:t>
      </w:r>
      <w:r>
        <w:rPr>
          <w:rFonts w:eastAsia="黑体" w:hint="eastAsia"/>
          <w:bCs/>
          <w:szCs w:val="24"/>
        </w:rPr>
        <w:t>)</w:t>
      </w:r>
      <w:r>
        <w:rPr>
          <w:rFonts w:eastAsia="黑体" w:hint="eastAsia"/>
          <w:bCs/>
          <w:szCs w:val="24"/>
        </w:rPr>
        <w:tab/>
      </w:r>
      <w:r w:rsidRPr="003454D2">
        <w:rPr>
          <w:rFonts w:eastAsia="黑体" w:hint="eastAsia"/>
          <w:bCs/>
          <w:szCs w:val="24"/>
        </w:rPr>
        <w:t>通过与红十字国际委员会协调等方式收集数据并提供信息，说明被逮捕和拘留的巴勒斯坦儿童以及巴勒斯坦被占领土上儿童的确切人数，并确保家人及时了解被拘留者的命运和下落；</w:t>
      </w:r>
    </w:p>
    <w:p w14:paraId="76887F53" w14:textId="77777777" w:rsidR="00FE407A" w:rsidRPr="003454D2" w:rsidRDefault="00FE407A" w:rsidP="00FE407A">
      <w:pPr>
        <w:pStyle w:val="SingleTxtGC"/>
        <w:rPr>
          <w:rFonts w:eastAsia="黑体"/>
          <w:bCs/>
          <w:szCs w:val="24"/>
        </w:rPr>
      </w:pPr>
      <w:r w:rsidRPr="003454D2">
        <w:rPr>
          <w:rFonts w:eastAsia="黑体" w:hint="eastAsia"/>
          <w:bCs/>
          <w:szCs w:val="24"/>
        </w:rPr>
        <w:tab/>
        <w:t>(j</w:t>
      </w:r>
      <w:r>
        <w:rPr>
          <w:rFonts w:eastAsia="黑体" w:hint="eastAsia"/>
          <w:bCs/>
          <w:szCs w:val="24"/>
        </w:rPr>
        <w:t>)</w:t>
      </w:r>
      <w:r>
        <w:rPr>
          <w:rFonts w:eastAsia="黑体" w:hint="eastAsia"/>
          <w:bCs/>
          <w:szCs w:val="24"/>
        </w:rPr>
        <w:tab/>
      </w:r>
      <w:r w:rsidRPr="003454D2">
        <w:rPr>
          <w:rFonts w:eastAsia="黑体" w:hint="eastAsia"/>
          <w:bCs/>
          <w:szCs w:val="24"/>
        </w:rPr>
        <w:t>指定一名儿童保护协调人，负责处理安全行动期间被拘留儿童的所有案件，特别是在巴勒斯坦被占领土上；</w:t>
      </w:r>
    </w:p>
    <w:p w14:paraId="6D897ADA" w14:textId="77777777" w:rsidR="00FE407A" w:rsidRPr="003454D2" w:rsidRDefault="00FE407A" w:rsidP="00FE407A">
      <w:pPr>
        <w:pStyle w:val="SingleTxtGC"/>
        <w:rPr>
          <w:rFonts w:eastAsia="黑体"/>
          <w:bCs/>
          <w:szCs w:val="24"/>
        </w:rPr>
      </w:pPr>
      <w:r w:rsidRPr="003454D2">
        <w:rPr>
          <w:rFonts w:eastAsia="黑体" w:hint="eastAsia"/>
          <w:bCs/>
          <w:szCs w:val="24"/>
        </w:rPr>
        <w:tab/>
        <w:t>(k</w:t>
      </w:r>
      <w:r>
        <w:rPr>
          <w:rFonts w:eastAsia="黑体" w:hint="eastAsia"/>
          <w:bCs/>
          <w:szCs w:val="24"/>
        </w:rPr>
        <w:t>)</w:t>
      </w:r>
      <w:r>
        <w:rPr>
          <w:rFonts w:eastAsia="黑体" w:hint="eastAsia"/>
          <w:bCs/>
          <w:szCs w:val="24"/>
        </w:rPr>
        <w:tab/>
      </w:r>
      <w:r w:rsidRPr="003454D2">
        <w:rPr>
          <w:rFonts w:eastAsia="黑体" w:hint="eastAsia"/>
          <w:bCs/>
          <w:szCs w:val="24"/>
        </w:rPr>
        <w:t>继续针对司法系统中的儿童积极推广非司法措施，包括分流和调解，尽可能采用缓刑或社区服务等非拘禁措施，并确保提供卫生和心理社会服务；</w:t>
      </w:r>
    </w:p>
    <w:p w14:paraId="4E3AE605" w14:textId="77777777" w:rsidR="00FE407A" w:rsidRPr="003454D2" w:rsidRDefault="00FE407A" w:rsidP="00FE407A">
      <w:pPr>
        <w:pStyle w:val="SingleTxtGC"/>
        <w:rPr>
          <w:rFonts w:eastAsia="黑体"/>
          <w:bCs/>
          <w:szCs w:val="24"/>
        </w:rPr>
      </w:pPr>
      <w:r w:rsidRPr="003454D2">
        <w:rPr>
          <w:rFonts w:eastAsia="黑体" w:hint="eastAsia"/>
          <w:bCs/>
          <w:szCs w:val="24"/>
        </w:rPr>
        <w:tab/>
        <w:t>(l</w:t>
      </w:r>
      <w:r>
        <w:rPr>
          <w:rFonts w:eastAsia="黑体" w:hint="eastAsia"/>
          <w:bCs/>
          <w:szCs w:val="24"/>
        </w:rPr>
        <w:t>)</w:t>
      </w:r>
      <w:r>
        <w:rPr>
          <w:rFonts w:eastAsia="黑体" w:hint="eastAsia"/>
          <w:bCs/>
          <w:szCs w:val="24"/>
        </w:rPr>
        <w:tab/>
      </w:r>
      <w:r w:rsidRPr="003454D2">
        <w:rPr>
          <w:rFonts w:eastAsia="黑体" w:hint="eastAsia"/>
          <w:bCs/>
          <w:szCs w:val="24"/>
        </w:rPr>
        <w:t>加强对离开司法系统的儿童改造自新和重返社会的支助。</w:t>
      </w:r>
    </w:p>
    <w:p w14:paraId="44972C27" w14:textId="77777777" w:rsidR="00FE407A" w:rsidRPr="003454D2" w:rsidRDefault="00FE407A" w:rsidP="000440EC">
      <w:pPr>
        <w:pStyle w:val="H23GC"/>
      </w:pPr>
      <w:r w:rsidRPr="003454D2">
        <w:tab/>
      </w:r>
      <w:r w:rsidRPr="003454D2">
        <w:tab/>
      </w:r>
      <w:r w:rsidRPr="003454D2">
        <w:rPr>
          <w:rFonts w:hint="eastAsia"/>
        </w:rPr>
        <w:t>在巴勒斯坦被占领土上侵犯《公约》规定的儿童权利的情况</w:t>
      </w:r>
    </w:p>
    <w:p w14:paraId="7685A1F1" w14:textId="77777777" w:rsidR="00FE407A" w:rsidRPr="003454D2" w:rsidRDefault="00FE407A" w:rsidP="00FE407A">
      <w:pPr>
        <w:pStyle w:val="SingleTxtGC"/>
        <w:rPr>
          <w:szCs w:val="24"/>
        </w:rPr>
      </w:pPr>
      <w:r w:rsidRPr="003454D2">
        <w:rPr>
          <w:szCs w:val="24"/>
        </w:rPr>
        <w:t>50.</w:t>
      </w:r>
      <w:r w:rsidRPr="003454D2">
        <w:rPr>
          <w:szCs w:val="24"/>
        </w:rPr>
        <w:tab/>
      </w:r>
      <w:r w:rsidRPr="003454D2">
        <w:rPr>
          <w:rFonts w:hint="eastAsia"/>
          <w:szCs w:val="24"/>
        </w:rPr>
        <w:t>委员会注意到，缔约国“一直致力于尽最大努力减少对平民的伤害”，并“为向加沙平民提供人道主义援助提供便利”。</w:t>
      </w:r>
      <w:r w:rsidRPr="003454D2">
        <w:rPr>
          <w:rStyle w:val="a8"/>
          <w:rFonts w:eastAsia="宋体"/>
        </w:rPr>
        <w:footnoteReference w:id="27"/>
      </w:r>
      <w:r w:rsidRPr="005E1101">
        <w:rPr>
          <w:rStyle w:val="SingleTxtGCChar"/>
        </w:rPr>
        <w:t xml:space="preserve"> </w:t>
      </w:r>
      <w:r w:rsidRPr="003454D2">
        <w:rPr>
          <w:rFonts w:hint="eastAsia"/>
          <w:szCs w:val="24"/>
        </w:rPr>
        <w:t>然而，委员会最强烈地谴责在巴勒斯坦被占领土上严重侵犯《公约》权利的行为，包括缔约国军事行动造成的巨大生命损失。委员会尤其严重关切的是：</w:t>
      </w:r>
    </w:p>
    <w:p w14:paraId="7FA28937" w14:textId="77777777" w:rsidR="00FE407A" w:rsidRPr="003454D2" w:rsidRDefault="00FE407A" w:rsidP="00FE407A">
      <w:pPr>
        <w:pStyle w:val="SingleTxtGC"/>
        <w:rPr>
          <w:szCs w:val="24"/>
          <w:lang w:val="fr-CH"/>
        </w:rPr>
      </w:pPr>
      <w:r w:rsidRPr="003454D2">
        <w:rPr>
          <w:szCs w:val="24"/>
        </w:rPr>
        <w:tab/>
        <w:t>(a)</w:t>
      </w:r>
      <w:r w:rsidRPr="003454D2">
        <w:rPr>
          <w:szCs w:val="24"/>
        </w:rPr>
        <w:tab/>
      </w:r>
      <w:r w:rsidRPr="003454D2">
        <w:rPr>
          <w:rFonts w:hint="eastAsia"/>
          <w:szCs w:val="24"/>
        </w:rPr>
        <w:t>经联合国核实，以色列武装部队和安全部队</w:t>
      </w:r>
      <w:r w:rsidRPr="003454D2">
        <w:rPr>
          <w:rFonts w:hint="eastAsia"/>
          <w:szCs w:val="24"/>
        </w:rPr>
        <w:t>2016</w:t>
      </w:r>
      <w:r w:rsidRPr="003454D2">
        <w:rPr>
          <w:rFonts w:hint="eastAsia"/>
          <w:szCs w:val="24"/>
        </w:rPr>
        <w:t>年至</w:t>
      </w:r>
      <w:r w:rsidRPr="003454D2">
        <w:rPr>
          <w:rFonts w:hint="eastAsia"/>
          <w:szCs w:val="24"/>
        </w:rPr>
        <w:t>2023</w:t>
      </w:r>
      <w:r w:rsidRPr="003454D2">
        <w:rPr>
          <w:rFonts w:hint="eastAsia"/>
          <w:szCs w:val="24"/>
        </w:rPr>
        <w:t>年期间犯下了</w:t>
      </w:r>
      <w:r w:rsidRPr="003454D2">
        <w:rPr>
          <w:rFonts w:hint="eastAsia"/>
          <w:szCs w:val="24"/>
        </w:rPr>
        <w:t>28,000</w:t>
      </w:r>
      <w:r w:rsidRPr="003454D2">
        <w:rPr>
          <w:rFonts w:hint="eastAsia"/>
          <w:szCs w:val="24"/>
        </w:rPr>
        <w:t>多起严重侵害儿童的行为，包括造成</w:t>
      </w:r>
      <w:r w:rsidRPr="003454D2">
        <w:rPr>
          <w:rFonts w:hint="eastAsia"/>
          <w:szCs w:val="24"/>
        </w:rPr>
        <w:t>10,000</w:t>
      </w:r>
      <w:r w:rsidRPr="003454D2">
        <w:rPr>
          <w:rFonts w:hint="eastAsia"/>
          <w:szCs w:val="24"/>
        </w:rPr>
        <w:t>多名儿童死伤，袭击学校和医院</w:t>
      </w:r>
      <w:r w:rsidRPr="003454D2">
        <w:rPr>
          <w:rFonts w:hint="eastAsia"/>
          <w:szCs w:val="24"/>
        </w:rPr>
        <w:t>880</w:t>
      </w:r>
      <w:r w:rsidRPr="003454D2">
        <w:rPr>
          <w:rFonts w:hint="eastAsia"/>
          <w:szCs w:val="24"/>
        </w:rPr>
        <w:t>次，拒绝人道主义准入</w:t>
      </w:r>
      <w:r w:rsidRPr="003454D2">
        <w:rPr>
          <w:rFonts w:hint="eastAsia"/>
          <w:szCs w:val="24"/>
        </w:rPr>
        <w:t>16,800</w:t>
      </w:r>
      <w:r w:rsidRPr="003454D2">
        <w:rPr>
          <w:rFonts w:hint="eastAsia"/>
          <w:szCs w:val="24"/>
        </w:rPr>
        <w:t>次；</w:t>
      </w:r>
    </w:p>
    <w:p w14:paraId="19770E20" w14:textId="77777777" w:rsidR="00FE407A" w:rsidRPr="003454D2" w:rsidRDefault="00FE407A" w:rsidP="00FE407A">
      <w:pPr>
        <w:pStyle w:val="SingleTxtGC"/>
        <w:rPr>
          <w:szCs w:val="24"/>
        </w:rPr>
      </w:pPr>
      <w:r w:rsidRPr="003454D2">
        <w:rPr>
          <w:rFonts w:hint="eastAsia"/>
          <w:szCs w:val="24"/>
        </w:rPr>
        <w:tab/>
        <w:t>(b</w:t>
      </w:r>
      <w:r>
        <w:rPr>
          <w:rFonts w:hint="eastAsia"/>
          <w:szCs w:val="24"/>
        </w:rPr>
        <w:t>)</w:t>
      </w:r>
      <w:r>
        <w:rPr>
          <w:rFonts w:hint="eastAsia"/>
          <w:szCs w:val="24"/>
        </w:rPr>
        <w:tab/>
      </w:r>
      <w:r w:rsidRPr="003454D2">
        <w:rPr>
          <w:rFonts w:hint="eastAsia"/>
          <w:szCs w:val="24"/>
        </w:rPr>
        <w:t>缔约国的军事行动，包括军事攻击，甚至使用狙击手和无人机，对儿童的生命、生存和发展权造成灾难性后果，而且妇女和儿童占</w:t>
      </w:r>
      <w:r w:rsidRPr="003454D2">
        <w:rPr>
          <w:rFonts w:hint="eastAsia"/>
          <w:szCs w:val="24"/>
        </w:rPr>
        <w:t>2023</w:t>
      </w:r>
      <w:r w:rsidRPr="003454D2">
        <w:rPr>
          <w:rFonts w:hint="eastAsia"/>
          <w:szCs w:val="24"/>
        </w:rPr>
        <w:t>年</w:t>
      </w:r>
      <w:r w:rsidRPr="003454D2">
        <w:rPr>
          <w:rFonts w:hint="eastAsia"/>
          <w:szCs w:val="24"/>
        </w:rPr>
        <w:t>10</w:t>
      </w:r>
      <w:r w:rsidRPr="003454D2">
        <w:rPr>
          <w:rFonts w:hint="eastAsia"/>
          <w:szCs w:val="24"/>
        </w:rPr>
        <w:t>月</w:t>
      </w:r>
      <w:r w:rsidRPr="003454D2">
        <w:rPr>
          <w:rFonts w:hint="eastAsia"/>
          <w:szCs w:val="24"/>
        </w:rPr>
        <w:t>7</w:t>
      </w:r>
      <w:r w:rsidRPr="003454D2">
        <w:rPr>
          <w:rFonts w:hint="eastAsia"/>
          <w:szCs w:val="24"/>
        </w:rPr>
        <w:t>日以来死亡人数的大多数；</w:t>
      </w:r>
    </w:p>
    <w:p w14:paraId="0765A0F1" w14:textId="77777777" w:rsidR="00FE407A" w:rsidRPr="003454D2" w:rsidRDefault="00FE407A" w:rsidP="00FE407A">
      <w:pPr>
        <w:pStyle w:val="SingleTxtGC"/>
        <w:rPr>
          <w:szCs w:val="24"/>
        </w:rPr>
      </w:pPr>
      <w:r w:rsidRPr="003454D2">
        <w:rPr>
          <w:szCs w:val="24"/>
        </w:rPr>
        <w:lastRenderedPageBreak/>
        <w:tab/>
        <w:t>(c)</w:t>
      </w:r>
      <w:r w:rsidRPr="003454D2">
        <w:rPr>
          <w:szCs w:val="24"/>
        </w:rPr>
        <w:tab/>
      </w:r>
      <w:r w:rsidRPr="003454D2">
        <w:rPr>
          <w:rFonts w:hint="eastAsia"/>
          <w:szCs w:val="24"/>
        </w:rPr>
        <w:t>武装部队和安全部队拒绝人道主义准入，包括拒绝协调人道主义援助任务以及阻止获得医疗护理，有报告称数千名儿童寻求获得专门医疗的许可证申请被驳回或没有及时批准；</w:t>
      </w:r>
    </w:p>
    <w:p w14:paraId="60DC03AF" w14:textId="77777777" w:rsidR="00FE407A" w:rsidRPr="003454D2" w:rsidRDefault="00FE407A" w:rsidP="00FE407A">
      <w:pPr>
        <w:pStyle w:val="SingleTxtGC"/>
        <w:rPr>
          <w:szCs w:val="24"/>
        </w:rPr>
      </w:pPr>
      <w:r w:rsidRPr="003454D2">
        <w:rPr>
          <w:szCs w:val="24"/>
        </w:rPr>
        <w:tab/>
        <w:t>(d)</w:t>
      </w:r>
      <w:r w:rsidRPr="003454D2">
        <w:rPr>
          <w:szCs w:val="24"/>
        </w:rPr>
        <w:tab/>
      </w:r>
      <w:r w:rsidRPr="003454D2">
        <w:rPr>
          <w:rFonts w:hint="eastAsia"/>
          <w:szCs w:val="24"/>
        </w:rPr>
        <w:t>一再发生脊髓灰质炎以及因截肢和其他手术后医疗护理和康复不足而引起的医疗并发症，在这种情况下出生的婴儿发生死亡并面临长期健康风险；</w:t>
      </w:r>
    </w:p>
    <w:p w14:paraId="73862B03" w14:textId="77777777" w:rsidR="00FE407A" w:rsidRPr="003454D2" w:rsidRDefault="00FE407A" w:rsidP="00FE407A">
      <w:pPr>
        <w:pStyle w:val="SingleTxtGC"/>
        <w:rPr>
          <w:szCs w:val="24"/>
        </w:rPr>
      </w:pPr>
      <w:r w:rsidRPr="003454D2">
        <w:rPr>
          <w:szCs w:val="24"/>
        </w:rPr>
        <w:tab/>
        <w:t>(e)</w:t>
      </w:r>
      <w:r w:rsidRPr="003454D2">
        <w:rPr>
          <w:szCs w:val="24"/>
        </w:rPr>
        <w:tab/>
      </w:r>
      <w:r w:rsidRPr="003454D2">
        <w:rPr>
          <w:rFonts w:hint="eastAsia"/>
          <w:szCs w:val="24"/>
        </w:rPr>
        <w:t>对造成儿童伤亡负有责任的武装部队和安全部队不受惩罚，没有关于</w:t>
      </w:r>
      <w:r w:rsidRPr="003454D2">
        <w:rPr>
          <w:rFonts w:hint="eastAsia"/>
          <w:szCs w:val="24"/>
        </w:rPr>
        <w:t>2023</w:t>
      </w:r>
      <w:r w:rsidRPr="003454D2">
        <w:rPr>
          <w:rFonts w:hint="eastAsia"/>
          <w:szCs w:val="24"/>
        </w:rPr>
        <w:t>年</w:t>
      </w:r>
      <w:r w:rsidRPr="003454D2">
        <w:rPr>
          <w:rFonts w:hint="eastAsia"/>
          <w:szCs w:val="24"/>
        </w:rPr>
        <w:t>10</w:t>
      </w:r>
      <w:r w:rsidRPr="003454D2">
        <w:rPr>
          <w:rFonts w:hint="eastAsia"/>
          <w:szCs w:val="24"/>
        </w:rPr>
        <w:t>月</w:t>
      </w:r>
      <w:r w:rsidRPr="003454D2">
        <w:rPr>
          <w:rFonts w:hint="eastAsia"/>
          <w:szCs w:val="24"/>
        </w:rPr>
        <w:t>7</w:t>
      </w:r>
      <w:r w:rsidRPr="003454D2">
        <w:rPr>
          <w:rFonts w:hint="eastAsia"/>
          <w:szCs w:val="24"/>
        </w:rPr>
        <w:t>日以来此类案件的调查、起诉和定罪数量的信息；</w:t>
      </w:r>
    </w:p>
    <w:p w14:paraId="7D2CF524" w14:textId="77777777" w:rsidR="00FE407A" w:rsidRPr="003454D2" w:rsidRDefault="00FE407A" w:rsidP="00FE407A">
      <w:pPr>
        <w:pStyle w:val="SingleTxtGC"/>
        <w:rPr>
          <w:szCs w:val="24"/>
        </w:rPr>
      </w:pPr>
      <w:r w:rsidRPr="003454D2">
        <w:rPr>
          <w:szCs w:val="24"/>
        </w:rPr>
        <w:tab/>
        <w:t>(f)</w:t>
      </w:r>
      <w:r w:rsidRPr="003454D2">
        <w:rPr>
          <w:szCs w:val="24"/>
        </w:rPr>
        <w:tab/>
      </w:r>
      <w:r w:rsidRPr="003454D2">
        <w:rPr>
          <w:rFonts w:hint="eastAsia"/>
          <w:szCs w:val="24"/>
        </w:rPr>
        <w:t>没有采取措施对在执法行动中被安全部队非法杀害的巴勒斯坦儿童的家庭给予赔偿；</w:t>
      </w:r>
    </w:p>
    <w:p w14:paraId="40C56B60" w14:textId="77777777" w:rsidR="00FE407A" w:rsidRPr="003454D2" w:rsidRDefault="00FE407A" w:rsidP="00FE407A">
      <w:pPr>
        <w:pStyle w:val="SingleTxtGC"/>
        <w:rPr>
          <w:szCs w:val="24"/>
        </w:rPr>
      </w:pPr>
      <w:r w:rsidRPr="003454D2">
        <w:rPr>
          <w:szCs w:val="24"/>
        </w:rPr>
        <w:tab/>
        <w:t>(g)</w:t>
      </w:r>
      <w:r w:rsidRPr="003454D2">
        <w:rPr>
          <w:szCs w:val="24"/>
        </w:rPr>
        <w:tab/>
      </w:r>
      <w:r w:rsidRPr="003454D2">
        <w:rPr>
          <w:rFonts w:hint="eastAsia"/>
          <w:szCs w:val="24"/>
        </w:rPr>
        <w:t>缔约国的军事存在以及占领政策和做法对巴勒斯坦儿童的安全、福祉和住房、适当生活水准、食物、水、卫生设施和医疗保健的权利产生不利影响；</w:t>
      </w:r>
    </w:p>
    <w:p w14:paraId="70B5211B" w14:textId="77777777" w:rsidR="00FE407A" w:rsidRPr="003454D2" w:rsidRDefault="00FE407A" w:rsidP="00FE407A">
      <w:pPr>
        <w:pStyle w:val="SingleTxtGC"/>
        <w:rPr>
          <w:szCs w:val="24"/>
        </w:rPr>
      </w:pPr>
      <w:bookmarkStart w:id="7" w:name="_Hlk175404580"/>
      <w:r w:rsidRPr="003454D2">
        <w:rPr>
          <w:szCs w:val="24"/>
        </w:rPr>
        <w:tab/>
        <w:t>(h)</w:t>
      </w:r>
      <w:r w:rsidRPr="003454D2">
        <w:rPr>
          <w:szCs w:val="24"/>
        </w:rPr>
        <w:tab/>
      </w:r>
      <w:bookmarkEnd w:id="7"/>
      <w:r w:rsidRPr="003454D2">
        <w:rPr>
          <w:rFonts w:hint="eastAsia"/>
          <w:szCs w:val="24"/>
        </w:rPr>
        <w:t>缔约国的占领政策对巴勒斯坦女童普遍存在歧视性影响，巴勒斯坦女童特别容易受到军事人员和定居者的暴力侵害。</w:t>
      </w:r>
    </w:p>
    <w:p w14:paraId="6FC403D7" w14:textId="77777777" w:rsidR="00FE407A" w:rsidRPr="000440EC" w:rsidRDefault="00FE407A" w:rsidP="00FE407A">
      <w:pPr>
        <w:pStyle w:val="SingleTxtGC"/>
        <w:rPr>
          <w:rFonts w:ascii="Time New Roman" w:eastAsia="黑体" w:hAnsi="Time New Roman" w:hint="eastAsia"/>
          <w:szCs w:val="24"/>
        </w:rPr>
      </w:pPr>
      <w:r w:rsidRPr="000440EC">
        <w:rPr>
          <w:rFonts w:ascii="Time New Roman" w:eastAsia="黑体" w:hAnsi="Time New Roman" w:hint="eastAsia"/>
          <w:szCs w:val="24"/>
        </w:rPr>
        <w:t>51.</w:t>
      </w:r>
      <w:r w:rsidRPr="000440EC">
        <w:rPr>
          <w:rFonts w:ascii="Time New Roman" w:eastAsia="黑体" w:hAnsi="Time New Roman" w:hint="eastAsia"/>
          <w:szCs w:val="24"/>
        </w:rPr>
        <w:tab/>
      </w:r>
      <w:r w:rsidRPr="000440EC">
        <w:rPr>
          <w:rFonts w:ascii="Time New Roman" w:eastAsia="黑体" w:hAnsi="Time New Roman" w:hint="eastAsia"/>
          <w:szCs w:val="24"/>
        </w:rPr>
        <w:t>委员会提请注意国际法院</w:t>
      </w:r>
      <w:r w:rsidRPr="000440EC">
        <w:rPr>
          <w:rFonts w:ascii="Time New Roman" w:eastAsia="黑体" w:hAnsi="Time New Roman" w:hint="eastAsia"/>
          <w:szCs w:val="24"/>
        </w:rPr>
        <w:t>2024</w:t>
      </w:r>
      <w:r w:rsidRPr="000440EC">
        <w:rPr>
          <w:rFonts w:ascii="Time New Roman" w:eastAsia="黑体" w:hAnsi="Time New Roman" w:hint="eastAsia"/>
          <w:szCs w:val="24"/>
        </w:rPr>
        <w:t>年</w:t>
      </w:r>
      <w:r w:rsidRPr="000440EC">
        <w:rPr>
          <w:rFonts w:ascii="Time New Roman" w:eastAsia="黑体" w:hAnsi="Time New Roman" w:hint="eastAsia"/>
          <w:szCs w:val="24"/>
        </w:rPr>
        <w:t>7</w:t>
      </w:r>
      <w:r w:rsidRPr="000440EC">
        <w:rPr>
          <w:rFonts w:ascii="Time New Roman" w:eastAsia="黑体" w:hAnsi="Time New Roman" w:hint="eastAsia"/>
          <w:szCs w:val="24"/>
        </w:rPr>
        <w:t>月</w:t>
      </w:r>
      <w:r w:rsidRPr="000440EC">
        <w:rPr>
          <w:rFonts w:ascii="Time New Roman" w:eastAsia="黑体" w:hAnsi="Time New Roman" w:hint="eastAsia"/>
          <w:szCs w:val="24"/>
        </w:rPr>
        <w:t>19</w:t>
      </w:r>
      <w:r w:rsidRPr="000440EC">
        <w:rPr>
          <w:rFonts w:ascii="Time New Roman" w:eastAsia="黑体" w:hAnsi="Time New Roman" w:hint="eastAsia"/>
          <w:szCs w:val="24"/>
        </w:rPr>
        <w:t>日关于以色列在包括东耶路撒冷在内的巴勒斯坦被占领土的政策和做法的法律后果的咨询意见，以及国际法院</w:t>
      </w:r>
      <w:r w:rsidRPr="000440EC">
        <w:rPr>
          <w:rFonts w:ascii="Time New Roman" w:eastAsia="黑体" w:hAnsi="Time New Roman" w:hint="eastAsia"/>
          <w:szCs w:val="24"/>
        </w:rPr>
        <w:t>2024</w:t>
      </w:r>
      <w:r w:rsidRPr="000440EC">
        <w:rPr>
          <w:rFonts w:ascii="Time New Roman" w:eastAsia="黑体" w:hAnsi="Time New Roman" w:hint="eastAsia"/>
          <w:szCs w:val="24"/>
        </w:rPr>
        <w:t>年</w:t>
      </w:r>
      <w:r w:rsidRPr="000440EC">
        <w:rPr>
          <w:rFonts w:ascii="Time New Roman" w:eastAsia="黑体" w:hAnsi="Time New Roman" w:hint="eastAsia"/>
          <w:szCs w:val="24"/>
        </w:rPr>
        <w:t>1</w:t>
      </w:r>
      <w:r w:rsidRPr="000440EC">
        <w:rPr>
          <w:rFonts w:ascii="Time New Roman" w:eastAsia="黑体" w:hAnsi="Time New Roman" w:hint="eastAsia"/>
          <w:szCs w:val="24"/>
        </w:rPr>
        <w:t>月</w:t>
      </w:r>
      <w:r w:rsidRPr="000440EC">
        <w:rPr>
          <w:rFonts w:ascii="Time New Roman" w:eastAsia="黑体" w:hAnsi="Time New Roman" w:hint="eastAsia"/>
          <w:szCs w:val="24"/>
        </w:rPr>
        <w:t>26</w:t>
      </w:r>
      <w:r w:rsidRPr="000440EC">
        <w:rPr>
          <w:rFonts w:ascii="Time New Roman" w:eastAsia="黑体" w:hAnsi="Time New Roman" w:hint="eastAsia"/>
          <w:szCs w:val="24"/>
        </w:rPr>
        <w:t>日和</w:t>
      </w:r>
      <w:r w:rsidRPr="000440EC">
        <w:rPr>
          <w:rFonts w:ascii="Time New Roman" w:eastAsia="黑体" w:hAnsi="Time New Roman" w:hint="eastAsia"/>
          <w:szCs w:val="24"/>
        </w:rPr>
        <w:t>5</w:t>
      </w:r>
      <w:r w:rsidRPr="000440EC">
        <w:rPr>
          <w:rFonts w:ascii="Time New Roman" w:eastAsia="黑体" w:hAnsi="Time New Roman" w:hint="eastAsia"/>
          <w:szCs w:val="24"/>
        </w:rPr>
        <w:t>月</w:t>
      </w:r>
      <w:r w:rsidRPr="000440EC">
        <w:rPr>
          <w:rFonts w:ascii="Time New Roman" w:eastAsia="黑体" w:hAnsi="Time New Roman" w:hint="eastAsia"/>
          <w:szCs w:val="24"/>
        </w:rPr>
        <w:t>24</w:t>
      </w:r>
      <w:r w:rsidRPr="000440EC">
        <w:rPr>
          <w:rFonts w:ascii="Time New Roman" w:eastAsia="黑体" w:hAnsi="Time New Roman" w:hint="eastAsia"/>
          <w:szCs w:val="24"/>
        </w:rPr>
        <w:t>日在</w:t>
      </w:r>
      <w:r w:rsidRPr="007C7F3E">
        <w:rPr>
          <w:rFonts w:ascii="Time New Roman" w:eastAsia="楷体" w:hAnsi="Time New Roman" w:hint="eastAsia"/>
          <w:b/>
          <w:bCs/>
          <w:szCs w:val="24"/>
        </w:rPr>
        <w:t>《防止及惩治灭绝种族罪公约》的适用</w:t>
      </w:r>
      <w:r w:rsidRPr="007C7F3E">
        <w:rPr>
          <w:rFonts w:ascii="Time New Roman" w:eastAsia="楷体" w:hAnsi="Time New Roman" w:hint="eastAsia"/>
          <w:b/>
          <w:bCs/>
          <w:szCs w:val="24"/>
        </w:rPr>
        <w:t>(</w:t>
      </w:r>
      <w:r w:rsidRPr="007C7F3E">
        <w:rPr>
          <w:rFonts w:ascii="Time New Roman" w:eastAsia="楷体" w:hAnsi="Time New Roman" w:hint="eastAsia"/>
          <w:b/>
          <w:bCs/>
          <w:szCs w:val="24"/>
        </w:rPr>
        <w:t>南非诉以色列</w:t>
      </w:r>
      <w:r w:rsidRPr="007C7F3E">
        <w:rPr>
          <w:rFonts w:ascii="Time New Roman" w:eastAsia="楷体" w:hAnsi="Time New Roman" w:hint="eastAsia"/>
          <w:b/>
          <w:bCs/>
          <w:szCs w:val="24"/>
        </w:rPr>
        <w:t>)</w:t>
      </w:r>
      <w:r w:rsidRPr="007C7F3E">
        <w:rPr>
          <w:rFonts w:ascii="Time New Roman" w:eastAsia="楷体" w:hAnsi="Time New Roman" w:hint="eastAsia"/>
          <w:b/>
          <w:bCs/>
          <w:szCs w:val="24"/>
        </w:rPr>
        <w:t>案</w:t>
      </w:r>
      <w:r w:rsidRPr="000440EC">
        <w:rPr>
          <w:rFonts w:ascii="Time New Roman" w:eastAsia="黑体" w:hAnsi="Time New Roman" w:hint="eastAsia"/>
          <w:szCs w:val="24"/>
        </w:rPr>
        <w:t>中的命令，敦促缔约国：</w:t>
      </w:r>
    </w:p>
    <w:p w14:paraId="4DD432D6" w14:textId="77777777" w:rsidR="00FE407A" w:rsidRPr="003454D2" w:rsidRDefault="00FE407A" w:rsidP="00FE407A">
      <w:pPr>
        <w:pStyle w:val="SingleTxtGC"/>
        <w:rPr>
          <w:rFonts w:eastAsia="黑体"/>
          <w:bCs/>
          <w:szCs w:val="24"/>
        </w:rPr>
      </w:pPr>
      <w:r w:rsidRPr="003454D2">
        <w:rPr>
          <w:rFonts w:eastAsia="黑体" w:hint="eastAsia"/>
          <w:bCs/>
          <w:szCs w:val="24"/>
        </w:rPr>
        <w:tab/>
        <w:t>(a</w:t>
      </w:r>
      <w:r>
        <w:rPr>
          <w:rFonts w:eastAsia="黑体" w:hint="eastAsia"/>
          <w:bCs/>
          <w:szCs w:val="24"/>
        </w:rPr>
        <w:t>)</w:t>
      </w:r>
      <w:r>
        <w:rPr>
          <w:rFonts w:eastAsia="黑体" w:hint="eastAsia"/>
          <w:bCs/>
          <w:szCs w:val="24"/>
        </w:rPr>
        <w:tab/>
      </w:r>
      <w:r w:rsidRPr="003454D2">
        <w:rPr>
          <w:rFonts w:eastAsia="黑体" w:hint="eastAsia"/>
          <w:bCs/>
          <w:szCs w:val="24"/>
        </w:rPr>
        <w:t>紧急采取措施，确保不以儿童和民用基础设施为目标；确保不违反国际人道法造成附带的儿童生命损失、儿童伤害和民用物体损坏；立即遵守国际法院的命令和咨询意见；</w:t>
      </w:r>
    </w:p>
    <w:p w14:paraId="60AF0C97" w14:textId="77777777" w:rsidR="00FE407A" w:rsidRPr="003454D2" w:rsidRDefault="00FE407A" w:rsidP="00FE407A">
      <w:pPr>
        <w:pStyle w:val="SingleTxtGC"/>
        <w:rPr>
          <w:rFonts w:eastAsia="黑体"/>
          <w:bCs/>
          <w:szCs w:val="24"/>
        </w:rPr>
      </w:pPr>
      <w:r w:rsidRPr="003454D2">
        <w:rPr>
          <w:rFonts w:eastAsia="黑体" w:hint="eastAsia"/>
          <w:bCs/>
          <w:szCs w:val="24"/>
        </w:rPr>
        <w:tab/>
        <w:t>(b</w:t>
      </w:r>
      <w:r>
        <w:rPr>
          <w:rFonts w:eastAsia="黑体" w:hint="eastAsia"/>
          <w:bCs/>
          <w:szCs w:val="24"/>
        </w:rPr>
        <w:t>)</w:t>
      </w:r>
      <w:r>
        <w:rPr>
          <w:rFonts w:eastAsia="黑体" w:hint="eastAsia"/>
          <w:bCs/>
          <w:szCs w:val="24"/>
        </w:rPr>
        <w:tab/>
      </w:r>
      <w:r w:rsidRPr="003454D2">
        <w:rPr>
          <w:rFonts w:eastAsia="黑体" w:hint="eastAsia"/>
          <w:bCs/>
          <w:szCs w:val="24"/>
        </w:rPr>
        <w:t>确保武装部队和安全部队遵守国际人道法和国际人权法规定的义务，包括明确指示在任何情况下都要保护儿童，并按照国际人道法的区分、相称和预防原则，防止任何可能的杀害和伤害儿童行为；</w:t>
      </w:r>
    </w:p>
    <w:p w14:paraId="3682D652" w14:textId="412723A5" w:rsidR="00FE407A" w:rsidRPr="003454D2" w:rsidRDefault="00FE407A" w:rsidP="00FE407A">
      <w:pPr>
        <w:pStyle w:val="SingleTxtGC"/>
        <w:rPr>
          <w:rFonts w:eastAsia="黑体"/>
          <w:bCs/>
          <w:szCs w:val="24"/>
        </w:rPr>
      </w:pPr>
      <w:r w:rsidRPr="003454D2">
        <w:rPr>
          <w:rFonts w:eastAsia="黑体" w:hint="eastAsia"/>
          <w:bCs/>
          <w:szCs w:val="24"/>
        </w:rPr>
        <w:tab/>
        <w:t>(c</w:t>
      </w:r>
      <w:r>
        <w:rPr>
          <w:rFonts w:eastAsia="黑体" w:hint="eastAsia"/>
          <w:bCs/>
          <w:szCs w:val="24"/>
        </w:rPr>
        <w:t>)</w:t>
      </w:r>
      <w:r>
        <w:rPr>
          <w:rFonts w:eastAsia="黑体" w:hint="eastAsia"/>
          <w:bCs/>
          <w:szCs w:val="24"/>
        </w:rPr>
        <w:tab/>
      </w:r>
      <w:r w:rsidRPr="003454D2">
        <w:rPr>
          <w:rFonts w:eastAsia="黑体" w:hint="eastAsia"/>
          <w:bCs/>
          <w:szCs w:val="24"/>
        </w:rPr>
        <w:t>保障巴勒斯坦被占领土上的所有孕妇和儿童能够安全、不受阻碍和无条件地获得医疗服务，包括紧急医疗护理、救生治疗、充足的医疗用品和训练有素的医务人员，以确保儿童的健康和福祉不受占领的影响，特别是要确保在检查站及时收治需要医疗护理的孕妇和儿童及其照顾者；取消对需要旅行接受医疗护理的儿童的限制或制裁，允许他们根据需要和医生的排期到医院就诊，并确保他们至少有一名家长陪同；向癌症患儿或患有其他严重疾病的儿童发放长期许可证；</w:t>
      </w:r>
    </w:p>
    <w:p w14:paraId="5464DCFB" w14:textId="77777777" w:rsidR="00FE407A" w:rsidRPr="003454D2" w:rsidRDefault="00FE407A" w:rsidP="00FE407A">
      <w:pPr>
        <w:pStyle w:val="SingleTxtGC"/>
        <w:rPr>
          <w:rFonts w:eastAsia="黑体"/>
          <w:bCs/>
          <w:szCs w:val="24"/>
        </w:rPr>
      </w:pPr>
      <w:r w:rsidRPr="003454D2">
        <w:rPr>
          <w:rFonts w:eastAsia="黑体" w:hint="eastAsia"/>
          <w:bCs/>
          <w:szCs w:val="24"/>
        </w:rPr>
        <w:tab/>
        <w:t>(d</w:t>
      </w:r>
      <w:r>
        <w:rPr>
          <w:rFonts w:eastAsia="黑体" w:hint="eastAsia"/>
          <w:bCs/>
          <w:szCs w:val="24"/>
        </w:rPr>
        <w:t>)</w:t>
      </w:r>
      <w:r>
        <w:rPr>
          <w:rFonts w:eastAsia="黑体" w:hint="eastAsia"/>
          <w:bCs/>
          <w:szCs w:val="24"/>
        </w:rPr>
        <w:tab/>
      </w:r>
      <w:r w:rsidRPr="003454D2">
        <w:rPr>
          <w:rFonts w:eastAsia="黑体" w:hint="eastAsia"/>
          <w:bCs/>
          <w:szCs w:val="24"/>
        </w:rPr>
        <w:t>与国际实况调查团和国际刑事法院合作，对武装部队和安全部队在</w:t>
      </w:r>
      <w:r w:rsidRPr="003454D2">
        <w:rPr>
          <w:rFonts w:eastAsia="黑体" w:hint="eastAsia"/>
          <w:bCs/>
          <w:szCs w:val="24"/>
        </w:rPr>
        <w:t>2023</w:t>
      </w:r>
      <w:r w:rsidRPr="003454D2">
        <w:rPr>
          <w:rFonts w:eastAsia="黑体" w:hint="eastAsia"/>
          <w:bCs/>
          <w:szCs w:val="24"/>
        </w:rPr>
        <w:t>年</w:t>
      </w:r>
      <w:r w:rsidRPr="003454D2">
        <w:rPr>
          <w:rFonts w:eastAsia="黑体" w:hint="eastAsia"/>
          <w:bCs/>
          <w:szCs w:val="24"/>
        </w:rPr>
        <w:t>10</w:t>
      </w:r>
      <w:r w:rsidRPr="003454D2">
        <w:rPr>
          <w:rFonts w:eastAsia="黑体" w:hint="eastAsia"/>
          <w:bCs/>
          <w:szCs w:val="24"/>
        </w:rPr>
        <w:t>月</w:t>
      </w:r>
      <w:r w:rsidRPr="003454D2">
        <w:rPr>
          <w:rFonts w:eastAsia="黑体" w:hint="eastAsia"/>
          <w:bCs/>
          <w:szCs w:val="24"/>
        </w:rPr>
        <w:t>7</w:t>
      </w:r>
      <w:r w:rsidRPr="003454D2">
        <w:rPr>
          <w:rFonts w:eastAsia="黑体" w:hint="eastAsia"/>
          <w:bCs/>
          <w:szCs w:val="24"/>
        </w:rPr>
        <w:t>日之前和之后违反国际人权法和国际人道法的行为进行迅速、独立、有效和透明的调查，以确保问责；</w:t>
      </w:r>
    </w:p>
    <w:p w14:paraId="3C7E772E" w14:textId="77777777" w:rsidR="00FE407A" w:rsidRPr="003454D2" w:rsidRDefault="00FE407A" w:rsidP="00FE407A">
      <w:pPr>
        <w:pStyle w:val="SingleTxtGC"/>
        <w:rPr>
          <w:rFonts w:eastAsia="黑体"/>
          <w:bCs/>
          <w:szCs w:val="24"/>
        </w:rPr>
      </w:pPr>
      <w:r w:rsidRPr="003454D2">
        <w:rPr>
          <w:rFonts w:eastAsia="黑体" w:hint="eastAsia"/>
          <w:bCs/>
          <w:szCs w:val="24"/>
        </w:rPr>
        <w:tab/>
        <w:t>(</w:t>
      </w:r>
      <w:r w:rsidRPr="003454D2">
        <w:rPr>
          <w:rFonts w:eastAsia="黑体"/>
          <w:bCs/>
          <w:szCs w:val="24"/>
          <w:lang w:val="fr-CH"/>
        </w:rPr>
        <w:t>e</w:t>
      </w:r>
      <w:r w:rsidRPr="003454D2">
        <w:rPr>
          <w:rFonts w:eastAsia="黑体" w:hint="eastAsia"/>
          <w:bCs/>
          <w:szCs w:val="24"/>
          <w:lang w:val="fr-CH"/>
        </w:rPr>
        <w:t>)</w:t>
      </w:r>
      <w:r w:rsidRPr="003454D2">
        <w:rPr>
          <w:rFonts w:eastAsia="黑体"/>
          <w:bCs/>
          <w:szCs w:val="24"/>
          <w:lang w:val="fr-CH"/>
        </w:rPr>
        <w:tab/>
      </w:r>
      <w:r w:rsidRPr="003454D2">
        <w:rPr>
          <w:rFonts w:eastAsia="黑体" w:hint="eastAsia"/>
          <w:bCs/>
          <w:szCs w:val="24"/>
        </w:rPr>
        <w:t>将侵犯人权者绳之以法，并为所有受害儿童提供赔偿、康复和</w:t>
      </w:r>
      <w:r w:rsidRPr="003454D2">
        <w:rPr>
          <w:rFonts w:eastAsia="黑体" w:hint="eastAsia"/>
          <w:bCs/>
          <w:szCs w:val="24"/>
          <w:lang w:val="fr-CH"/>
        </w:rPr>
        <w:t>重返</w:t>
      </w:r>
      <w:r w:rsidRPr="003454D2">
        <w:rPr>
          <w:rFonts w:eastAsia="黑体" w:hint="eastAsia"/>
          <w:bCs/>
          <w:szCs w:val="24"/>
        </w:rPr>
        <w:t>社会服务；</w:t>
      </w:r>
    </w:p>
    <w:p w14:paraId="5AAEEC10" w14:textId="77777777" w:rsidR="00FE407A" w:rsidRPr="003454D2" w:rsidRDefault="00FE407A" w:rsidP="00FE407A">
      <w:pPr>
        <w:pStyle w:val="SingleTxtGC"/>
        <w:rPr>
          <w:rFonts w:eastAsia="黑体"/>
          <w:bCs/>
          <w:szCs w:val="24"/>
        </w:rPr>
      </w:pPr>
      <w:r w:rsidRPr="003454D2">
        <w:rPr>
          <w:rFonts w:eastAsia="黑体" w:hint="eastAsia"/>
          <w:bCs/>
          <w:szCs w:val="24"/>
        </w:rPr>
        <w:tab/>
        <w:t>(f</w:t>
      </w:r>
      <w:r>
        <w:rPr>
          <w:rFonts w:eastAsia="黑体" w:hint="eastAsia"/>
          <w:bCs/>
          <w:szCs w:val="24"/>
        </w:rPr>
        <w:t>)</w:t>
      </w:r>
      <w:r>
        <w:rPr>
          <w:rFonts w:eastAsia="黑体" w:hint="eastAsia"/>
          <w:bCs/>
          <w:szCs w:val="24"/>
        </w:rPr>
        <w:tab/>
      </w:r>
      <w:r w:rsidRPr="003454D2">
        <w:rPr>
          <w:rFonts w:eastAsia="黑体" w:hint="eastAsia"/>
          <w:bCs/>
          <w:szCs w:val="24"/>
        </w:rPr>
        <w:t>与联合国签署一项行动计划，制止并防止杀害和残害儿童以及攻击学校和医院的行为，并与负责儿童与武装冲突问题秘书长特别代表合作紧急制定措施更好地保护儿童；</w:t>
      </w:r>
    </w:p>
    <w:p w14:paraId="03A2FF2D" w14:textId="77777777" w:rsidR="00FE407A" w:rsidRPr="003454D2" w:rsidRDefault="00FE407A" w:rsidP="00FE407A">
      <w:pPr>
        <w:pStyle w:val="SingleTxtGC"/>
        <w:rPr>
          <w:rFonts w:eastAsia="黑体"/>
          <w:bCs/>
          <w:szCs w:val="24"/>
        </w:rPr>
      </w:pPr>
      <w:r w:rsidRPr="003454D2">
        <w:rPr>
          <w:rFonts w:eastAsia="黑体" w:hint="eastAsia"/>
          <w:bCs/>
          <w:szCs w:val="24"/>
        </w:rPr>
        <w:lastRenderedPageBreak/>
        <w:tab/>
        <w:t>(g</w:t>
      </w:r>
      <w:r>
        <w:rPr>
          <w:rFonts w:eastAsia="黑体" w:hint="eastAsia"/>
          <w:bCs/>
          <w:szCs w:val="24"/>
        </w:rPr>
        <w:t>)</w:t>
      </w:r>
      <w:r>
        <w:rPr>
          <w:rFonts w:eastAsia="黑体" w:hint="eastAsia"/>
          <w:bCs/>
          <w:szCs w:val="24"/>
        </w:rPr>
        <w:tab/>
      </w:r>
      <w:r w:rsidRPr="003454D2">
        <w:rPr>
          <w:rFonts w:eastAsia="黑体" w:hint="eastAsia"/>
          <w:bCs/>
          <w:szCs w:val="24"/>
        </w:rPr>
        <w:t>与联合国近东巴勒斯坦难民救济和工程处合作并支持其向巴勒斯坦儿童提供教育和卫生服务的工作；停止拆毁和袭击工程处在加沙开办的学校；并确保工程处在包括东耶路撒冷在内的整个巴勒斯坦被占领土的业务安全；</w:t>
      </w:r>
    </w:p>
    <w:p w14:paraId="1F242144" w14:textId="77777777" w:rsidR="00FE407A" w:rsidRPr="003454D2" w:rsidRDefault="00FE407A" w:rsidP="00FE407A">
      <w:pPr>
        <w:pStyle w:val="SingleTxtGC"/>
        <w:rPr>
          <w:rFonts w:eastAsia="黑体"/>
          <w:bCs/>
          <w:szCs w:val="24"/>
        </w:rPr>
      </w:pPr>
      <w:r w:rsidRPr="003454D2">
        <w:rPr>
          <w:rFonts w:eastAsia="黑体" w:hint="eastAsia"/>
          <w:bCs/>
          <w:szCs w:val="24"/>
        </w:rPr>
        <w:tab/>
        <w:t>(h</w:t>
      </w:r>
      <w:r>
        <w:rPr>
          <w:rFonts w:eastAsia="黑体" w:hint="eastAsia"/>
          <w:bCs/>
          <w:szCs w:val="24"/>
        </w:rPr>
        <w:t>)</w:t>
      </w:r>
      <w:r>
        <w:rPr>
          <w:rFonts w:eastAsia="黑体" w:hint="eastAsia"/>
          <w:bCs/>
          <w:szCs w:val="24"/>
        </w:rPr>
        <w:tab/>
      </w:r>
      <w:r w:rsidRPr="003454D2">
        <w:rPr>
          <w:rFonts w:eastAsia="黑体" w:hint="eastAsia"/>
          <w:bCs/>
          <w:szCs w:val="24"/>
        </w:rPr>
        <w:t>评估缔约国的军事存在和占领政策对巴勒斯坦被占领土儿童的影响，包括对行动限制的影响，并确保对巴勒斯坦被占领土的军事治理中充分考虑儿童的最大利益；</w:t>
      </w:r>
    </w:p>
    <w:p w14:paraId="481CDEDB" w14:textId="77777777" w:rsidR="00FE407A" w:rsidRPr="003454D2" w:rsidRDefault="00FE407A" w:rsidP="00FE407A">
      <w:pPr>
        <w:pStyle w:val="SingleTxtGC"/>
        <w:rPr>
          <w:rFonts w:eastAsia="黑体"/>
          <w:bCs/>
          <w:szCs w:val="24"/>
        </w:rPr>
      </w:pPr>
      <w:r w:rsidRPr="003454D2">
        <w:rPr>
          <w:rFonts w:eastAsia="黑体" w:hint="eastAsia"/>
          <w:bCs/>
          <w:szCs w:val="24"/>
        </w:rPr>
        <w:tab/>
        <w:t>(i</w:t>
      </w:r>
      <w:r>
        <w:rPr>
          <w:rFonts w:eastAsia="黑体" w:hint="eastAsia"/>
          <w:bCs/>
          <w:szCs w:val="24"/>
        </w:rPr>
        <w:t>)</w:t>
      </w:r>
      <w:r>
        <w:rPr>
          <w:rFonts w:eastAsia="黑体" w:hint="eastAsia"/>
          <w:bCs/>
          <w:szCs w:val="24"/>
        </w:rPr>
        <w:tab/>
      </w:r>
      <w:r w:rsidRPr="003454D2">
        <w:rPr>
          <w:rFonts w:eastAsia="黑体" w:hint="eastAsia"/>
          <w:bCs/>
          <w:szCs w:val="24"/>
        </w:rPr>
        <w:t>收集平民伤亡数据并按所用武器类型、年龄、性别、残疾和其他相关特征分列，以评估在人口居住区使用爆炸性武器对儿童造成的交叉伤害；</w:t>
      </w:r>
    </w:p>
    <w:p w14:paraId="169E5765" w14:textId="77777777" w:rsidR="00FE407A" w:rsidRPr="003454D2" w:rsidRDefault="00FE407A" w:rsidP="00FE407A">
      <w:pPr>
        <w:pStyle w:val="SingleTxtGC"/>
        <w:rPr>
          <w:rFonts w:eastAsia="黑体"/>
          <w:bCs/>
          <w:szCs w:val="24"/>
        </w:rPr>
      </w:pPr>
      <w:r w:rsidRPr="003454D2">
        <w:rPr>
          <w:rFonts w:eastAsia="黑体" w:hint="eastAsia"/>
          <w:bCs/>
          <w:szCs w:val="24"/>
        </w:rPr>
        <w:tab/>
        <w:t>(j</w:t>
      </w:r>
      <w:r>
        <w:rPr>
          <w:rFonts w:eastAsia="黑体" w:hint="eastAsia"/>
          <w:bCs/>
          <w:szCs w:val="24"/>
        </w:rPr>
        <w:t>)</w:t>
      </w:r>
      <w:r>
        <w:rPr>
          <w:rFonts w:eastAsia="黑体" w:hint="eastAsia"/>
          <w:bCs/>
          <w:szCs w:val="24"/>
        </w:rPr>
        <w:tab/>
      </w:r>
      <w:r w:rsidRPr="003454D2">
        <w:rPr>
          <w:rFonts w:eastAsia="黑体" w:hint="eastAsia"/>
          <w:bCs/>
          <w:szCs w:val="24"/>
        </w:rPr>
        <w:t>审查在巴勒斯坦被占领土上实施的对巴勒斯坦女童具有歧视影响的政策并加以修订，以确保充分保护女童免受歧视和性别暴力。</w:t>
      </w:r>
    </w:p>
    <w:p w14:paraId="538B7D61" w14:textId="77777777" w:rsidR="00FE407A" w:rsidRPr="003454D2" w:rsidRDefault="00FE407A" w:rsidP="000440EC">
      <w:pPr>
        <w:pStyle w:val="H23GC"/>
      </w:pPr>
      <w:r w:rsidRPr="003454D2">
        <w:tab/>
      </w:r>
      <w:r w:rsidRPr="003454D2">
        <w:tab/>
      </w:r>
      <w:r w:rsidRPr="003454D2">
        <w:rPr>
          <w:rFonts w:hint="eastAsia"/>
        </w:rPr>
        <w:t>在加沙地带侵犯《公约》规定的儿童权利的情况</w:t>
      </w:r>
    </w:p>
    <w:p w14:paraId="2955DB37" w14:textId="77777777" w:rsidR="00FE407A" w:rsidRPr="003454D2" w:rsidRDefault="00FE407A" w:rsidP="00FE407A">
      <w:pPr>
        <w:pStyle w:val="SingleTxtGC"/>
        <w:rPr>
          <w:szCs w:val="24"/>
        </w:rPr>
      </w:pPr>
      <w:r w:rsidRPr="003454D2">
        <w:rPr>
          <w:rFonts w:hint="eastAsia"/>
          <w:szCs w:val="24"/>
        </w:rPr>
        <w:t>52.</w:t>
      </w:r>
      <w:r w:rsidRPr="003454D2">
        <w:rPr>
          <w:rFonts w:hint="eastAsia"/>
          <w:szCs w:val="24"/>
        </w:rPr>
        <w:tab/>
      </w:r>
      <w:r w:rsidRPr="003454D2">
        <w:rPr>
          <w:rFonts w:hint="eastAsia"/>
          <w:szCs w:val="24"/>
        </w:rPr>
        <w:t>委员会最强烈地谴责缔约国攻击加沙地带平民目标的做法，这种做法在</w:t>
      </w:r>
      <w:r w:rsidRPr="003454D2">
        <w:rPr>
          <w:rFonts w:hint="eastAsia"/>
          <w:szCs w:val="24"/>
        </w:rPr>
        <w:t>2023</w:t>
      </w:r>
      <w:r w:rsidRPr="003454D2">
        <w:rPr>
          <w:rFonts w:hint="eastAsia"/>
          <w:szCs w:val="24"/>
        </w:rPr>
        <w:t>年</w:t>
      </w:r>
      <w:r w:rsidRPr="003454D2">
        <w:rPr>
          <w:rFonts w:hint="eastAsia"/>
          <w:szCs w:val="24"/>
        </w:rPr>
        <w:t>10</w:t>
      </w:r>
      <w:r w:rsidRPr="003454D2">
        <w:rPr>
          <w:rFonts w:hint="eastAsia"/>
          <w:szCs w:val="24"/>
        </w:rPr>
        <w:t>月</w:t>
      </w:r>
      <w:r w:rsidRPr="003454D2">
        <w:rPr>
          <w:rFonts w:hint="eastAsia"/>
          <w:szCs w:val="24"/>
        </w:rPr>
        <w:t>7</w:t>
      </w:r>
      <w:r w:rsidRPr="003454D2">
        <w:rPr>
          <w:rFonts w:hint="eastAsia"/>
          <w:szCs w:val="24"/>
        </w:rPr>
        <w:t>日至</w:t>
      </w:r>
      <w:r w:rsidRPr="003454D2">
        <w:rPr>
          <w:rFonts w:hint="eastAsia"/>
          <w:szCs w:val="24"/>
        </w:rPr>
        <w:t>2024</w:t>
      </w:r>
      <w:r w:rsidRPr="003454D2">
        <w:rPr>
          <w:rFonts w:hint="eastAsia"/>
          <w:szCs w:val="24"/>
        </w:rPr>
        <w:t>年</w:t>
      </w:r>
      <w:r w:rsidRPr="003454D2">
        <w:rPr>
          <w:rFonts w:hint="eastAsia"/>
          <w:szCs w:val="24"/>
        </w:rPr>
        <w:t>9</w:t>
      </w:r>
      <w:r w:rsidRPr="003454D2">
        <w:rPr>
          <w:rFonts w:hint="eastAsia"/>
          <w:szCs w:val="24"/>
        </w:rPr>
        <w:t>月</w:t>
      </w:r>
      <w:r w:rsidRPr="003454D2">
        <w:rPr>
          <w:rFonts w:hint="eastAsia"/>
          <w:szCs w:val="24"/>
        </w:rPr>
        <w:t>10</w:t>
      </w:r>
      <w:r w:rsidRPr="003454D2">
        <w:rPr>
          <w:rFonts w:hint="eastAsia"/>
          <w:szCs w:val="24"/>
        </w:rPr>
        <w:t>日期间造成加沙超过</w:t>
      </w:r>
      <w:r w:rsidRPr="003454D2">
        <w:rPr>
          <w:rFonts w:hint="eastAsia"/>
          <w:szCs w:val="24"/>
        </w:rPr>
        <w:t>16,756</w:t>
      </w:r>
      <w:r w:rsidRPr="003454D2">
        <w:rPr>
          <w:rFonts w:hint="eastAsia"/>
          <w:szCs w:val="24"/>
        </w:rPr>
        <w:t>名儿童死亡，至少</w:t>
      </w:r>
      <w:r w:rsidRPr="003454D2">
        <w:rPr>
          <w:rFonts w:hint="eastAsia"/>
          <w:szCs w:val="24"/>
        </w:rPr>
        <w:t>6,168</w:t>
      </w:r>
      <w:r w:rsidRPr="003454D2">
        <w:rPr>
          <w:rFonts w:hint="eastAsia"/>
          <w:szCs w:val="24"/>
        </w:rPr>
        <w:t>名儿童受伤，据推测还有数千人死于废墟之下。委员会严重关切：</w:t>
      </w:r>
    </w:p>
    <w:p w14:paraId="5DC792D0" w14:textId="77777777" w:rsidR="00FE407A" w:rsidRPr="003454D2" w:rsidRDefault="00FE407A" w:rsidP="00FE407A">
      <w:pPr>
        <w:pStyle w:val="SingleTxtGC"/>
        <w:rPr>
          <w:szCs w:val="24"/>
          <w:lang w:val="fr-CH"/>
        </w:rPr>
      </w:pPr>
      <w:r w:rsidRPr="003454D2">
        <w:rPr>
          <w:rFonts w:hint="eastAsia"/>
          <w:szCs w:val="24"/>
        </w:rPr>
        <w:tab/>
        <w:t>(a</w:t>
      </w:r>
      <w:r>
        <w:rPr>
          <w:rFonts w:hint="eastAsia"/>
          <w:szCs w:val="24"/>
        </w:rPr>
        <w:t>)</w:t>
      </w:r>
      <w:r>
        <w:rPr>
          <w:rFonts w:hint="eastAsia"/>
          <w:szCs w:val="24"/>
        </w:rPr>
        <w:tab/>
      </w:r>
      <w:r w:rsidRPr="003454D2">
        <w:rPr>
          <w:rFonts w:hint="eastAsia"/>
          <w:szCs w:val="24"/>
        </w:rPr>
        <w:t>缔约国对加沙发动不加区分和不成比例的攻击，在人口居住区使用具有大面积影响的爆炸性武器，造成加沙大量儿童继续被杀害、致残、受伤、报告失踪、流离失所、成为孤儿以及遭受饥荒、营养不良和疾病，加沙人口多次流离失所，至少有</w:t>
      </w:r>
      <w:r w:rsidRPr="003454D2">
        <w:rPr>
          <w:rFonts w:hint="eastAsia"/>
          <w:szCs w:val="24"/>
        </w:rPr>
        <w:t>100</w:t>
      </w:r>
      <w:r w:rsidRPr="003454D2">
        <w:rPr>
          <w:rFonts w:hint="eastAsia"/>
          <w:szCs w:val="24"/>
        </w:rPr>
        <w:t>万名儿童流离失所，</w:t>
      </w:r>
      <w:r w:rsidRPr="003454D2">
        <w:rPr>
          <w:rFonts w:hint="eastAsia"/>
          <w:szCs w:val="24"/>
        </w:rPr>
        <w:t>21,000</w:t>
      </w:r>
      <w:r w:rsidRPr="003454D2">
        <w:rPr>
          <w:rFonts w:hint="eastAsia"/>
          <w:szCs w:val="24"/>
        </w:rPr>
        <w:t>名儿童报告失踪，</w:t>
      </w:r>
      <w:r w:rsidRPr="003454D2">
        <w:rPr>
          <w:rFonts w:hint="eastAsia"/>
          <w:szCs w:val="24"/>
        </w:rPr>
        <w:t>20,000</w:t>
      </w:r>
      <w:r w:rsidRPr="003454D2">
        <w:rPr>
          <w:rFonts w:hint="eastAsia"/>
          <w:szCs w:val="24"/>
        </w:rPr>
        <w:t>名儿童失去单亲或双亲，</w:t>
      </w:r>
      <w:r w:rsidRPr="003454D2">
        <w:rPr>
          <w:rFonts w:hint="eastAsia"/>
          <w:szCs w:val="24"/>
        </w:rPr>
        <w:t>17,000</w:t>
      </w:r>
      <w:r w:rsidRPr="003454D2">
        <w:rPr>
          <w:rFonts w:hint="eastAsia"/>
          <w:szCs w:val="24"/>
        </w:rPr>
        <w:t>名儿童在加沙孤身一人或与家人离散，几十名儿童死于营养不良，</w:t>
      </w:r>
      <w:r w:rsidRPr="003454D2">
        <w:rPr>
          <w:rFonts w:hint="eastAsia"/>
          <w:szCs w:val="24"/>
        </w:rPr>
        <w:t>3,500</w:t>
      </w:r>
      <w:r w:rsidRPr="003454D2">
        <w:rPr>
          <w:rFonts w:hint="eastAsia"/>
          <w:szCs w:val="24"/>
        </w:rPr>
        <w:t>名儿童因营养不良和缺乏食物而面临死亡风险；</w:t>
      </w:r>
    </w:p>
    <w:p w14:paraId="4C581A7E" w14:textId="77777777" w:rsidR="00FE407A" w:rsidRPr="003454D2" w:rsidRDefault="00FE407A" w:rsidP="00FE407A">
      <w:pPr>
        <w:pStyle w:val="SingleTxtGC"/>
        <w:rPr>
          <w:szCs w:val="24"/>
        </w:rPr>
      </w:pPr>
      <w:r w:rsidRPr="003454D2">
        <w:rPr>
          <w:rFonts w:hint="eastAsia"/>
          <w:szCs w:val="24"/>
        </w:rPr>
        <w:tab/>
        <w:t>(b</w:t>
      </w:r>
      <w:r>
        <w:rPr>
          <w:rFonts w:hint="eastAsia"/>
          <w:szCs w:val="24"/>
        </w:rPr>
        <w:t>)</w:t>
      </w:r>
      <w:r>
        <w:rPr>
          <w:rFonts w:hint="eastAsia"/>
          <w:szCs w:val="24"/>
        </w:rPr>
        <w:tab/>
      </w:r>
      <w:r w:rsidRPr="003454D2">
        <w:rPr>
          <w:rFonts w:hint="eastAsia"/>
          <w:szCs w:val="24"/>
        </w:rPr>
        <w:t>武装部队攻击和破坏医院、学校、住宅楼、难民营和重要基础设施，包括电力设施和水罐，限制了生活在加沙的近</w:t>
      </w:r>
      <w:r w:rsidRPr="003454D2">
        <w:rPr>
          <w:rFonts w:hint="eastAsia"/>
          <w:szCs w:val="24"/>
        </w:rPr>
        <w:t>100</w:t>
      </w:r>
      <w:r w:rsidRPr="003454D2">
        <w:rPr>
          <w:rFonts w:hint="eastAsia"/>
          <w:szCs w:val="24"/>
        </w:rPr>
        <w:t>万儿童获得医疗服务、教育和住房。</w:t>
      </w:r>
    </w:p>
    <w:p w14:paraId="6AFD20F3" w14:textId="77777777" w:rsidR="00FE407A" w:rsidRPr="003454D2" w:rsidRDefault="00FE407A" w:rsidP="00FE407A">
      <w:pPr>
        <w:pStyle w:val="SingleTxtGC"/>
        <w:rPr>
          <w:szCs w:val="24"/>
        </w:rPr>
      </w:pPr>
      <w:r w:rsidRPr="003454D2">
        <w:rPr>
          <w:szCs w:val="24"/>
        </w:rPr>
        <w:t>53.</w:t>
      </w:r>
      <w:r w:rsidRPr="003454D2">
        <w:rPr>
          <w:szCs w:val="24"/>
        </w:rPr>
        <w:tab/>
      </w:r>
      <w:r w:rsidRPr="003454D2">
        <w:rPr>
          <w:rFonts w:eastAsia="黑体" w:hint="eastAsia"/>
          <w:szCs w:val="24"/>
        </w:rPr>
        <w:t>委员会提请注意安全理事会第</w:t>
      </w:r>
      <w:r w:rsidRPr="003454D2">
        <w:rPr>
          <w:rFonts w:eastAsia="黑体" w:hint="eastAsia"/>
          <w:szCs w:val="24"/>
        </w:rPr>
        <w:t>2712(2023)</w:t>
      </w:r>
      <w:r w:rsidRPr="003454D2">
        <w:rPr>
          <w:rFonts w:eastAsia="黑体" w:hint="eastAsia"/>
          <w:szCs w:val="24"/>
        </w:rPr>
        <w:t>号、第</w:t>
      </w:r>
      <w:r w:rsidRPr="003454D2">
        <w:rPr>
          <w:rFonts w:eastAsia="黑体" w:hint="eastAsia"/>
          <w:szCs w:val="24"/>
        </w:rPr>
        <w:t>2720(2023)</w:t>
      </w:r>
      <w:r w:rsidRPr="003454D2">
        <w:rPr>
          <w:rFonts w:eastAsia="黑体" w:hint="eastAsia"/>
          <w:szCs w:val="24"/>
        </w:rPr>
        <w:t>号、第</w:t>
      </w:r>
      <w:r w:rsidRPr="003454D2">
        <w:rPr>
          <w:rFonts w:eastAsia="黑体" w:hint="eastAsia"/>
          <w:szCs w:val="24"/>
        </w:rPr>
        <w:t>2728(2024)</w:t>
      </w:r>
      <w:r w:rsidRPr="003454D2">
        <w:rPr>
          <w:rFonts w:eastAsia="黑体" w:hint="eastAsia"/>
          <w:szCs w:val="24"/>
        </w:rPr>
        <w:t>号和第</w:t>
      </w:r>
      <w:r w:rsidRPr="003454D2">
        <w:rPr>
          <w:rFonts w:eastAsia="黑体" w:hint="eastAsia"/>
          <w:szCs w:val="24"/>
        </w:rPr>
        <w:t>2735(2024)</w:t>
      </w:r>
      <w:r w:rsidRPr="003454D2">
        <w:rPr>
          <w:rFonts w:eastAsia="黑体" w:hint="eastAsia"/>
          <w:szCs w:val="24"/>
        </w:rPr>
        <w:t>号决议，重申委员会先前的建议</w:t>
      </w:r>
      <w:r w:rsidRPr="003454D2">
        <w:rPr>
          <w:rStyle w:val="a8"/>
          <w:rFonts w:eastAsia="宋体"/>
        </w:rPr>
        <w:footnoteReference w:id="28"/>
      </w:r>
      <w:r w:rsidRPr="003454D2">
        <w:rPr>
          <w:rFonts w:eastAsia="黑体"/>
          <w:szCs w:val="24"/>
        </w:rPr>
        <w:t xml:space="preserve"> </w:t>
      </w:r>
      <w:r w:rsidRPr="003454D2">
        <w:rPr>
          <w:rFonts w:eastAsia="黑体" w:hint="eastAsia"/>
          <w:szCs w:val="24"/>
        </w:rPr>
        <w:t>并敦促缔约国：</w:t>
      </w:r>
    </w:p>
    <w:p w14:paraId="0BE5E791" w14:textId="77777777" w:rsidR="00FE407A" w:rsidRPr="003454D2" w:rsidRDefault="00FE407A" w:rsidP="00FE407A">
      <w:pPr>
        <w:pStyle w:val="SingleTxtGC"/>
        <w:rPr>
          <w:rFonts w:eastAsia="黑体"/>
          <w:bCs/>
          <w:szCs w:val="24"/>
        </w:rPr>
      </w:pPr>
      <w:r w:rsidRPr="003454D2">
        <w:rPr>
          <w:rFonts w:eastAsia="黑体" w:hint="eastAsia"/>
          <w:bCs/>
          <w:szCs w:val="24"/>
        </w:rPr>
        <w:tab/>
        <w:t>(a</w:t>
      </w:r>
      <w:r>
        <w:rPr>
          <w:rFonts w:eastAsia="黑体" w:hint="eastAsia"/>
          <w:bCs/>
          <w:szCs w:val="24"/>
        </w:rPr>
        <w:t>)</w:t>
      </w:r>
      <w:r>
        <w:rPr>
          <w:rFonts w:eastAsia="黑体" w:hint="eastAsia"/>
          <w:bCs/>
          <w:szCs w:val="24"/>
        </w:rPr>
        <w:tab/>
      </w:r>
      <w:r w:rsidRPr="003454D2">
        <w:rPr>
          <w:rFonts w:eastAsia="黑体" w:hint="eastAsia"/>
          <w:bCs/>
          <w:szCs w:val="24"/>
        </w:rPr>
        <w:t>确保所有巴勒斯坦儿童的生命、生存和发展权，包括立即停止杀害和伤害加沙的巴勒斯坦儿童，确保人道主义援助安全和不受限制地进入加沙地带并在加沙地带内通行，允许巴勒斯坦家庭重建家园以及民用和公共基础设施所需的所有建筑材料进入；</w:t>
      </w:r>
    </w:p>
    <w:p w14:paraId="0DF15EB3" w14:textId="77777777" w:rsidR="00FE407A" w:rsidRPr="003454D2" w:rsidRDefault="00FE407A" w:rsidP="00FE407A">
      <w:pPr>
        <w:pStyle w:val="SingleTxtGC"/>
        <w:rPr>
          <w:rFonts w:eastAsia="黑体"/>
          <w:bCs/>
          <w:szCs w:val="24"/>
        </w:rPr>
      </w:pPr>
      <w:r w:rsidRPr="003454D2">
        <w:rPr>
          <w:rFonts w:eastAsia="黑体" w:hint="eastAsia"/>
          <w:bCs/>
          <w:szCs w:val="24"/>
        </w:rPr>
        <w:tab/>
        <w:t>(b</w:t>
      </w:r>
      <w:r>
        <w:rPr>
          <w:rFonts w:eastAsia="黑体" w:hint="eastAsia"/>
          <w:bCs/>
          <w:szCs w:val="24"/>
        </w:rPr>
        <w:t>)</w:t>
      </w:r>
      <w:r>
        <w:rPr>
          <w:rFonts w:eastAsia="黑体" w:hint="eastAsia"/>
          <w:bCs/>
          <w:szCs w:val="24"/>
        </w:rPr>
        <w:tab/>
      </w:r>
      <w:r w:rsidRPr="003454D2">
        <w:rPr>
          <w:rFonts w:eastAsia="黑体" w:hint="eastAsia"/>
          <w:bCs/>
          <w:szCs w:val="24"/>
        </w:rPr>
        <w:t>保持最大限度的克制，只有在为保护生命而绝对不可避免时才</w:t>
      </w:r>
      <w:r w:rsidRPr="003454D2">
        <w:rPr>
          <w:rFonts w:eastAsia="黑体" w:hint="eastAsia"/>
          <w:bCs/>
          <w:szCs w:val="24"/>
          <w:lang w:val="fr-CH"/>
        </w:rPr>
        <w:t>可有意识地</w:t>
      </w:r>
      <w:r w:rsidRPr="003454D2">
        <w:rPr>
          <w:rFonts w:eastAsia="黑体" w:hint="eastAsia"/>
          <w:bCs/>
          <w:szCs w:val="24"/>
        </w:rPr>
        <w:t>使用致命武力，并采取预防和保护措施以尽量减少对儿童的损害和伤害；</w:t>
      </w:r>
    </w:p>
    <w:p w14:paraId="7FCAB544" w14:textId="77777777" w:rsidR="00FE407A" w:rsidRPr="003454D2" w:rsidRDefault="00FE407A" w:rsidP="00FE407A">
      <w:pPr>
        <w:pStyle w:val="SingleTxtGC"/>
        <w:rPr>
          <w:rFonts w:eastAsia="黑体"/>
          <w:bCs/>
          <w:szCs w:val="24"/>
        </w:rPr>
      </w:pPr>
      <w:r w:rsidRPr="003454D2">
        <w:rPr>
          <w:rFonts w:eastAsia="黑体" w:hint="eastAsia"/>
          <w:bCs/>
          <w:szCs w:val="24"/>
        </w:rPr>
        <w:tab/>
        <w:t>(c</w:t>
      </w:r>
      <w:r>
        <w:rPr>
          <w:rFonts w:eastAsia="黑体" w:hint="eastAsia"/>
          <w:bCs/>
          <w:szCs w:val="24"/>
        </w:rPr>
        <w:t>)</w:t>
      </w:r>
      <w:r>
        <w:rPr>
          <w:rFonts w:eastAsia="黑体" w:hint="eastAsia"/>
          <w:bCs/>
          <w:szCs w:val="24"/>
        </w:rPr>
        <w:tab/>
      </w:r>
      <w:r w:rsidRPr="003454D2">
        <w:rPr>
          <w:rFonts w:eastAsia="黑体" w:hint="eastAsia"/>
          <w:bCs/>
          <w:szCs w:val="24"/>
        </w:rPr>
        <w:t>向数千名在军事攻击中受伤或致残的儿童提供紧急援助，提供必要的设备和专业医疗援助以满足他们的需要，并向战争孤儿提供支助；</w:t>
      </w:r>
    </w:p>
    <w:p w14:paraId="1E98F368" w14:textId="77777777" w:rsidR="00FE407A" w:rsidRPr="003454D2" w:rsidRDefault="00FE407A" w:rsidP="00FE407A">
      <w:pPr>
        <w:pStyle w:val="SingleTxtGC"/>
        <w:rPr>
          <w:rFonts w:eastAsia="黑体"/>
          <w:bCs/>
          <w:szCs w:val="24"/>
        </w:rPr>
      </w:pPr>
      <w:r w:rsidRPr="003454D2">
        <w:rPr>
          <w:rFonts w:eastAsia="黑体" w:hint="eastAsia"/>
          <w:bCs/>
          <w:szCs w:val="24"/>
        </w:rPr>
        <w:tab/>
        <w:t>(d</w:t>
      </w:r>
      <w:r>
        <w:rPr>
          <w:rFonts w:eastAsia="黑体" w:hint="eastAsia"/>
          <w:bCs/>
          <w:szCs w:val="24"/>
        </w:rPr>
        <w:t>)</w:t>
      </w:r>
      <w:r>
        <w:rPr>
          <w:rFonts w:eastAsia="黑体" w:hint="eastAsia"/>
          <w:bCs/>
          <w:szCs w:val="24"/>
        </w:rPr>
        <w:tab/>
      </w:r>
      <w:r w:rsidRPr="003454D2">
        <w:rPr>
          <w:rFonts w:eastAsia="黑体" w:hint="eastAsia"/>
          <w:bCs/>
          <w:szCs w:val="24"/>
        </w:rPr>
        <w:t>解决和消除儿童严重营养不良问题，防止与营养不良相关的死亡，确保所有受影响的儿童都能获得食物和医护；</w:t>
      </w:r>
    </w:p>
    <w:p w14:paraId="6CBEA070" w14:textId="77777777" w:rsidR="00FE407A" w:rsidRPr="003454D2" w:rsidRDefault="00FE407A" w:rsidP="00FE407A">
      <w:pPr>
        <w:pStyle w:val="SingleTxtGC"/>
        <w:rPr>
          <w:rFonts w:eastAsia="黑体"/>
          <w:bCs/>
          <w:szCs w:val="24"/>
        </w:rPr>
      </w:pPr>
      <w:r w:rsidRPr="003454D2">
        <w:rPr>
          <w:rFonts w:eastAsia="黑体" w:hint="eastAsia"/>
          <w:bCs/>
          <w:szCs w:val="24"/>
        </w:rPr>
        <w:lastRenderedPageBreak/>
        <w:tab/>
        <w:t>(e</w:t>
      </w:r>
      <w:r>
        <w:rPr>
          <w:rFonts w:eastAsia="黑体" w:hint="eastAsia"/>
          <w:bCs/>
          <w:szCs w:val="24"/>
        </w:rPr>
        <w:t>)</w:t>
      </w:r>
      <w:r>
        <w:rPr>
          <w:rFonts w:eastAsia="黑体" w:hint="eastAsia"/>
          <w:bCs/>
          <w:szCs w:val="24"/>
        </w:rPr>
        <w:tab/>
      </w:r>
      <w:r w:rsidRPr="003454D2">
        <w:rPr>
          <w:rFonts w:eastAsia="黑体" w:hint="eastAsia"/>
          <w:bCs/>
          <w:szCs w:val="24"/>
        </w:rPr>
        <w:t>按照国际人道法和国际人权法规定的义务，立即停止对学校、医院和医疗设施，包括救护车和受保护人员的一切攻击；为受攻击的设施重建提供便利；采取一切必要措施，防止今后攻击医院和学校，并确保儿童在这些环境中的安全；核可《安全学校宣言》；</w:t>
      </w:r>
    </w:p>
    <w:p w14:paraId="681DE9B6" w14:textId="77777777" w:rsidR="00FE407A" w:rsidRPr="003454D2" w:rsidRDefault="00FE407A" w:rsidP="00FE407A">
      <w:pPr>
        <w:pStyle w:val="SingleTxtGC"/>
        <w:rPr>
          <w:rFonts w:eastAsia="黑体"/>
          <w:bCs/>
          <w:szCs w:val="24"/>
          <w:lang w:val="fr-CH"/>
        </w:rPr>
      </w:pPr>
      <w:r w:rsidRPr="003454D2">
        <w:rPr>
          <w:rFonts w:eastAsia="黑体" w:hint="eastAsia"/>
          <w:bCs/>
          <w:szCs w:val="24"/>
        </w:rPr>
        <w:tab/>
        <w:t>(f</w:t>
      </w:r>
      <w:r>
        <w:rPr>
          <w:rFonts w:eastAsia="黑体" w:hint="eastAsia"/>
          <w:bCs/>
          <w:szCs w:val="24"/>
        </w:rPr>
        <w:t>)</w:t>
      </w:r>
      <w:r>
        <w:rPr>
          <w:rFonts w:eastAsia="黑体" w:hint="eastAsia"/>
          <w:bCs/>
          <w:szCs w:val="24"/>
        </w:rPr>
        <w:tab/>
      </w:r>
      <w:r w:rsidRPr="003454D2">
        <w:rPr>
          <w:rFonts w:eastAsia="黑体" w:hint="eastAsia"/>
          <w:bCs/>
          <w:szCs w:val="24"/>
        </w:rPr>
        <w:t>确保人道主义援助和人道主义工作者安全、迅速和不受阻碍地</w:t>
      </w:r>
      <w:r w:rsidRPr="003454D2">
        <w:rPr>
          <w:rFonts w:eastAsia="黑体" w:hint="eastAsia"/>
          <w:bCs/>
          <w:szCs w:val="24"/>
          <w:lang w:val="fr-CH"/>
        </w:rPr>
        <w:t>进入</w:t>
      </w:r>
      <w:r w:rsidRPr="003454D2">
        <w:rPr>
          <w:rFonts w:eastAsia="黑体" w:hint="eastAsia"/>
          <w:bCs/>
          <w:szCs w:val="24"/>
        </w:rPr>
        <w:t>加沙地带各地，尊重人道主义通知制度，以最大限度地保障援助行动和人道主义工作者的安全；</w:t>
      </w:r>
    </w:p>
    <w:p w14:paraId="5E9BE33A" w14:textId="77777777" w:rsidR="00FE407A" w:rsidRPr="003454D2" w:rsidRDefault="00FE407A" w:rsidP="00FE407A">
      <w:pPr>
        <w:pStyle w:val="SingleTxtGC"/>
        <w:rPr>
          <w:rFonts w:eastAsia="黑体"/>
          <w:bCs/>
          <w:szCs w:val="24"/>
        </w:rPr>
      </w:pPr>
      <w:r w:rsidRPr="003454D2">
        <w:rPr>
          <w:rFonts w:eastAsia="黑体" w:hint="eastAsia"/>
          <w:bCs/>
          <w:szCs w:val="24"/>
        </w:rPr>
        <w:tab/>
        <w:t>(g</w:t>
      </w:r>
      <w:r>
        <w:rPr>
          <w:rFonts w:eastAsia="黑体" w:hint="eastAsia"/>
          <w:bCs/>
          <w:szCs w:val="24"/>
        </w:rPr>
        <w:t>)</w:t>
      </w:r>
      <w:r>
        <w:rPr>
          <w:rFonts w:eastAsia="黑体" w:hint="eastAsia"/>
          <w:bCs/>
          <w:szCs w:val="24"/>
        </w:rPr>
        <w:tab/>
      </w:r>
      <w:r w:rsidRPr="003454D2">
        <w:rPr>
          <w:rFonts w:eastAsia="黑体" w:hint="eastAsia"/>
          <w:bCs/>
          <w:szCs w:val="24"/>
        </w:rPr>
        <w:t>确保向医疗设施提供燃料和其他必需品，并确保医院能够向儿童和其他病人提供必要的医护和营养；</w:t>
      </w:r>
    </w:p>
    <w:p w14:paraId="1D69086E" w14:textId="77777777" w:rsidR="00FE407A" w:rsidRPr="003454D2" w:rsidRDefault="00FE407A" w:rsidP="00FE407A">
      <w:pPr>
        <w:pStyle w:val="SingleTxtGC"/>
        <w:rPr>
          <w:rFonts w:eastAsia="黑体"/>
          <w:bCs/>
          <w:szCs w:val="24"/>
          <w:lang w:val="fr-CH"/>
        </w:rPr>
      </w:pPr>
      <w:r w:rsidRPr="003454D2">
        <w:rPr>
          <w:rFonts w:eastAsia="黑体" w:hint="eastAsia"/>
          <w:bCs/>
          <w:szCs w:val="24"/>
        </w:rPr>
        <w:tab/>
        <w:t>(h</w:t>
      </w:r>
      <w:r>
        <w:rPr>
          <w:rFonts w:eastAsia="黑体" w:hint="eastAsia"/>
          <w:bCs/>
          <w:szCs w:val="24"/>
        </w:rPr>
        <w:t>)</w:t>
      </w:r>
      <w:r>
        <w:rPr>
          <w:rFonts w:eastAsia="黑体" w:hint="eastAsia"/>
          <w:bCs/>
          <w:szCs w:val="24"/>
        </w:rPr>
        <w:tab/>
      </w:r>
      <w:r w:rsidRPr="003454D2">
        <w:rPr>
          <w:rFonts w:eastAsia="黑体" w:hint="eastAsia"/>
          <w:bCs/>
          <w:szCs w:val="24"/>
        </w:rPr>
        <w:t>取消</w:t>
      </w:r>
      <w:r w:rsidRPr="003454D2">
        <w:rPr>
          <w:rFonts w:eastAsia="黑体" w:hint="eastAsia"/>
          <w:bCs/>
          <w:szCs w:val="24"/>
          <w:lang w:val="fr-CH"/>
        </w:rPr>
        <w:t>从</w:t>
      </w:r>
      <w:r w:rsidRPr="003454D2">
        <w:rPr>
          <w:rFonts w:eastAsia="黑体" w:hint="eastAsia"/>
          <w:bCs/>
          <w:szCs w:val="24"/>
        </w:rPr>
        <w:t>加沙医疗后送的禁令，确保所有受影响的儿童都能得到妥善的医护；</w:t>
      </w:r>
    </w:p>
    <w:p w14:paraId="61752E10" w14:textId="77777777" w:rsidR="00FE407A" w:rsidRPr="003454D2" w:rsidRDefault="00FE407A" w:rsidP="00FE407A">
      <w:pPr>
        <w:pStyle w:val="SingleTxtGC"/>
        <w:rPr>
          <w:rFonts w:eastAsia="黑体"/>
          <w:bCs/>
          <w:szCs w:val="24"/>
        </w:rPr>
      </w:pPr>
      <w:r w:rsidRPr="003454D2">
        <w:rPr>
          <w:rFonts w:eastAsia="黑体" w:hint="eastAsia"/>
          <w:bCs/>
          <w:szCs w:val="24"/>
        </w:rPr>
        <w:tab/>
        <w:t>(i</w:t>
      </w:r>
      <w:r>
        <w:rPr>
          <w:rFonts w:eastAsia="黑体" w:hint="eastAsia"/>
          <w:bCs/>
          <w:szCs w:val="24"/>
        </w:rPr>
        <w:t>)</w:t>
      </w:r>
      <w:r>
        <w:rPr>
          <w:rFonts w:eastAsia="黑体" w:hint="eastAsia"/>
          <w:bCs/>
          <w:szCs w:val="24"/>
        </w:rPr>
        <w:tab/>
      </w:r>
      <w:r w:rsidRPr="003454D2">
        <w:rPr>
          <w:rFonts w:eastAsia="黑体" w:hint="eastAsia"/>
          <w:bCs/>
          <w:szCs w:val="24"/>
        </w:rPr>
        <w:t>确保离开加沙家园的巴勒斯坦儿童有权与家人团聚，确保孤身儿童和</w:t>
      </w:r>
      <w:r w:rsidRPr="003454D2">
        <w:rPr>
          <w:rFonts w:eastAsia="黑体" w:hint="eastAsia"/>
          <w:bCs/>
          <w:szCs w:val="24"/>
          <w:lang w:val="fr-CH"/>
        </w:rPr>
        <w:t>离散</w:t>
      </w:r>
      <w:r w:rsidRPr="003454D2">
        <w:rPr>
          <w:rFonts w:eastAsia="黑体" w:hint="eastAsia"/>
          <w:bCs/>
          <w:szCs w:val="24"/>
        </w:rPr>
        <w:t>儿童及其父母了解家人的下落；</w:t>
      </w:r>
    </w:p>
    <w:p w14:paraId="67750E4D" w14:textId="77777777" w:rsidR="00FE407A" w:rsidRPr="003454D2" w:rsidRDefault="00FE407A" w:rsidP="00FE407A">
      <w:pPr>
        <w:pStyle w:val="SingleTxtGC"/>
        <w:rPr>
          <w:rFonts w:eastAsia="黑体"/>
          <w:bCs/>
          <w:szCs w:val="24"/>
        </w:rPr>
      </w:pPr>
      <w:r w:rsidRPr="003454D2">
        <w:rPr>
          <w:rFonts w:eastAsia="黑体" w:hint="eastAsia"/>
          <w:bCs/>
          <w:szCs w:val="24"/>
        </w:rPr>
        <w:tab/>
        <w:t>(j</w:t>
      </w:r>
      <w:r>
        <w:rPr>
          <w:rFonts w:eastAsia="黑体" w:hint="eastAsia"/>
          <w:bCs/>
          <w:szCs w:val="24"/>
        </w:rPr>
        <w:t>)</w:t>
      </w:r>
      <w:r>
        <w:rPr>
          <w:rFonts w:eastAsia="黑体" w:hint="eastAsia"/>
          <w:bCs/>
          <w:szCs w:val="24"/>
        </w:rPr>
        <w:tab/>
      </w:r>
      <w:r w:rsidRPr="003454D2">
        <w:rPr>
          <w:rFonts w:eastAsia="黑体" w:hint="eastAsia"/>
          <w:bCs/>
          <w:szCs w:val="24"/>
        </w:rPr>
        <w:t>采取有针对性的措施，确保在加沙出生的儿童出生后立即得到登记，防止与父母</w:t>
      </w:r>
      <w:r w:rsidRPr="003454D2">
        <w:rPr>
          <w:rFonts w:eastAsia="黑体" w:hint="eastAsia"/>
          <w:bCs/>
          <w:szCs w:val="24"/>
          <w:lang w:val="fr-CH"/>
        </w:rPr>
        <w:t>离散</w:t>
      </w:r>
      <w:r w:rsidRPr="003454D2">
        <w:rPr>
          <w:rFonts w:eastAsia="黑体" w:hint="eastAsia"/>
          <w:bCs/>
          <w:szCs w:val="24"/>
        </w:rPr>
        <w:t>的儿童丧失身份，包括没有幸存家人的受伤儿童。</w:t>
      </w:r>
    </w:p>
    <w:p w14:paraId="10B28ECB" w14:textId="77777777" w:rsidR="00FE407A" w:rsidRPr="003454D2" w:rsidRDefault="00FE407A" w:rsidP="000440EC">
      <w:pPr>
        <w:pStyle w:val="H23GC"/>
      </w:pPr>
      <w:r w:rsidRPr="003454D2">
        <w:tab/>
      </w:r>
      <w:r w:rsidRPr="003454D2">
        <w:tab/>
      </w:r>
      <w:r w:rsidRPr="003454D2">
        <w:rPr>
          <w:rFonts w:hint="eastAsia"/>
        </w:rPr>
        <w:t>在包括东耶路撒冷在内的被占领西岸侵犯《公约》规定的儿童权利的情况</w:t>
      </w:r>
    </w:p>
    <w:p w14:paraId="2D1CCE06" w14:textId="77777777" w:rsidR="00FE407A" w:rsidRPr="003454D2" w:rsidRDefault="00FE407A" w:rsidP="00FE407A">
      <w:pPr>
        <w:pStyle w:val="SingleTxtGC"/>
        <w:rPr>
          <w:szCs w:val="24"/>
        </w:rPr>
      </w:pPr>
      <w:r w:rsidRPr="003454D2">
        <w:rPr>
          <w:szCs w:val="24"/>
        </w:rPr>
        <w:t>54.</w:t>
      </w:r>
      <w:r w:rsidRPr="003454D2">
        <w:rPr>
          <w:szCs w:val="24"/>
        </w:rPr>
        <w:tab/>
      </w:r>
      <w:r w:rsidRPr="003454D2">
        <w:rPr>
          <w:rFonts w:hint="eastAsia"/>
          <w:szCs w:val="24"/>
        </w:rPr>
        <w:t>委员会对以下情况深表关切：</w:t>
      </w:r>
    </w:p>
    <w:p w14:paraId="45189292" w14:textId="77777777" w:rsidR="00FE407A" w:rsidRPr="003454D2" w:rsidRDefault="00FE407A" w:rsidP="00FE407A">
      <w:pPr>
        <w:pStyle w:val="SingleTxtGC"/>
        <w:rPr>
          <w:szCs w:val="24"/>
        </w:rPr>
      </w:pPr>
      <w:r w:rsidRPr="003454D2">
        <w:rPr>
          <w:szCs w:val="24"/>
        </w:rPr>
        <w:tab/>
        <w:t>(a)</w:t>
      </w:r>
      <w:r w:rsidRPr="003454D2">
        <w:rPr>
          <w:szCs w:val="24"/>
        </w:rPr>
        <w:tab/>
      </w:r>
      <w:r w:rsidRPr="003454D2">
        <w:rPr>
          <w:rFonts w:hint="eastAsia"/>
          <w:szCs w:val="24"/>
        </w:rPr>
        <w:t>在包括东耶路撒冷在内的西岸以及杰宁、图勒凯尔姆和纳布卢斯的难民营，更多儿童面临以色列安全部队不必要和过度使用致命武力的情况，包括行动军事化程度更高、使用空袭和重型武器等；以色列安全部队</w:t>
      </w:r>
      <w:r w:rsidRPr="003454D2">
        <w:rPr>
          <w:rFonts w:hint="eastAsia"/>
          <w:szCs w:val="24"/>
        </w:rPr>
        <w:t>2023</w:t>
      </w:r>
      <w:r w:rsidRPr="003454D2">
        <w:rPr>
          <w:rFonts w:hint="eastAsia"/>
          <w:szCs w:val="24"/>
        </w:rPr>
        <w:t>年</w:t>
      </w:r>
      <w:r w:rsidRPr="003454D2">
        <w:rPr>
          <w:rFonts w:hint="eastAsia"/>
          <w:szCs w:val="24"/>
        </w:rPr>
        <w:t>10</w:t>
      </w:r>
      <w:r w:rsidRPr="003454D2">
        <w:rPr>
          <w:rFonts w:hint="eastAsia"/>
          <w:szCs w:val="24"/>
        </w:rPr>
        <w:t>月以来杀害了</w:t>
      </w:r>
      <w:r w:rsidRPr="003454D2">
        <w:rPr>
          <w:rFonts w:hint="eastAsia"/>
          <w:szCs w:val="24"/>
        </w:rPr>
        <w:t>147</w:t>
      </w:r>
      <w:r w:rsidRPr="003454D2">
        <w:rPr>
          <w:rFonts w:hint="eastAsia"/>
          <w:szCs w:val="24"/>
        </w:rPr>
        <w:t>名巴勒斯坦儿童；有时他们的尸体被武装部队扣留；</w:t>
      </w:r>
    </w:p>
    <w:p w14:paraId="5ABBD570" w14:textId="77777777" w:rsidR="00FE407A" w:rsidRPr="003454D2" w:rsidRDefault="00FE407A" w:rsidP="00FE407A">
      <w:pPr>
        <w:pStyle w:val="SingleTxtGC"/>
        <w:rPr>
          <w:szCs w:val="24"/>
        </w:rPr>
      </w:pPr>
      <w:r w:rsidRPr="003454D2">
        <w:rPr>
          <w:szCs w:val="24"/>
        </w:rPr>
        <w:tab/>
        <w:t>(b)</w:t>
      </w:r>
      <w:r w:rsidRPr="003454D2">
        <w:rPr>
          <w:szCs w:val="24"/>
        </w:rPr>
        <w:tab/>
      </w:r>
      <w:r w:rsidRPr="003454D2">
        <w:rPr>
          <w:rFonts w:hint="eastAsia"/>
          <w:szCs w:val="24"/>
        </w:rPr>
        <w:t>定居者杀害和暴力侵害巴勒斯坦儿童的事件增多，特别是在定居点扩张的背景下；以色列安全部队一直未能防止和保护儿童免遭定居者的袭击；肇事者不受惩治；</w:t>
      </w:r>
    </w:p>
    <w:p w14:paraId="72F800D4" w14:textId="77777777" w:rsidR="00FE407A" w:rsidRPr="003454D2" w:rsidRDefault="00FE407A" w:rsidP="00FE407A">
      <w:pPr>
        <w:pStyle w:val="SingleTxtGC"/>
        <w:rPr>
          <w:szCs w:val="24"/>
        </w:rPr>
      </w:pPr>
      <w:r w:rsidRPr="003454D2">
        <w:rPr>
          <w:rFonts w:hint="eastAsia"/>
          <w:szCs w:val="24"/>
        </w:rPr>
        <w:tab/>
        <w:t>(c</w:t>
      </w:r>
      <w:r>
        <w:rPr>
          <w:rFonts w:hint="eastAsia"/>
          <w:szCs w:val="24"/>
        </w:rPr>
        <w:t>)</w:t>
      </w:r>
      <w:r>
        <w:rPr>
          <w:rFonts w:hint="eastAsia"/>
          <w:szCs w:val="24"/>
        </w:rPr>
        <w:tab/>
      </w:r>
      <w:r w:rsidRPr="003454D2">
        <w:rPr>
          <w:rFonts w:hint="eastAsia"/>
          <w:szCs w:val="24"/>
        </w:rPr>
        <w:t>军事行动、定居者暴力和惩罚性拆除</w:t>
      </w:r>
      <w:r w:rsidRPr="003454D2">
        <w:rPr>
          <w:rFonts w:hint="eastAsia"/>
          <w:szCs w:val="24"/>
          <w:lang w:val="fr-CH"/>
        </w:rPr>
        <w:t>造成</w:t>
      </w:r>
      <w:r w:rsidRPr="003454D2">
        <w:rPr>
          <w:rFonts w:hint="eastAsia"/>
          <w:szCs w:val="24"/>
        </w:rPr>
        <w:t>1,000</w:t>
      </w:r>
      <w:r w:rsidRPr="003454D2">
        <w:rPr>
          <w:rFonts w:hint="eastAsia"/>
          <w:szCs w:val="24"/>
        </w:rPr>
        <w:t>多名儿童流离失所；</w:t>
      </w:r>
    </w:p>
    <w:p w14:paraId="2F44A85F" w14:textId="77777777" w:rsidR="00FE407A" w:rsidRPr="003454D2" w:rsidRDefault="00FE407A" w:rsidP="00FE407A">
      <w:pPr>
        <w:pStyle w:val="SingleTxtGC"/>
        <w:rPr>
          <w:szCs w:val="24"/>
        </w:rPr>
      </w:pPr>
      <w:r w:rsidRPr="003454D2">
        <w:rPr>
          <w:rFonts w:hint="eastAsia"/>
          <w:szCs w:val="24"/>
        </w:rPr>
        <w:tab/>
        <w:t>(d</w:t>
      </w:r>
      <w:r>
        <w:rPr>
          <w:rFonts w:hint="eastAsia"/>
          <w:szCs w:val="24"/>
        </w:rPr>
        <w:t>)</w:t>
      </w:r>
      <w:r>
        <w:rPr>
          <w:rFonts w:hint="eastAsia"/>
          <w:szCs w:val="24"/>
        </w:rPr>
        <w:tab/>
      </w:r>
      <w:r w:rsidRPr="003454D2">
        <w:rPr>
          <w:rFonts w:hint="eastAsia"/>
          <w:szCs w:val="24"/>
        </w:rPr>
        <w:t>儿童居住在不安全的紧急庇护所，没有任何措施确保他们的最大利益，也没有任何防止暴力的措施，包括防止性别暴力；</w:t>
      </w:r>
    </w:p>
    <w:p w14:paraId="77FC18F4" w14:textId="77777777" w:rsidR="00FE407A" w:rsidRPr="003454D2" w:rsidRDefault="00FE407A" w:rsidP="00FE407A">
      <w:pPr>
        <w:pStyle w:val="SingleTxtGC"/>
        <w:rPr>
          <w:szCs w:val="24"/>
        </w:rPr>
      </w:pPr>
      <w:r w:rsidRPr="003454D2">
        <w:rPr>
          <w:rFonts w:hint="eastAsia"/>
          <w:szCs w:val="24"/>
        </w:rPr>
        <w:tab/>
        <w:t>(e</w:t>
      </w:r>
      <w:r>
        <w:rPr>
          <w:rFonts w:hint="eastAsia"/>
          <w:szCs w:val="24"/>
        </w:rPr>
        <w:t>)</w:t>
      </w:r>
      <w:r>
        <w:rPr>
          <w:rFonts w:hint="eastAsia"/>
          <w:szCs w:val="24"/>
        </w:rPr>
        <w:tab/>
      </w:r>
      <w:r w:rsidRPr="003454D2">
        <w:rPr>
          <w:rFonts w:hint="eastAsia"/>
          <w:szCs w:val="24"/>
        </w:rPr>
        <w:t>有报告称儿童，包括女童，遭到以色列武装部队和定居者的骚扰和暴力侵害；</w:t>
      </w:r>
    </w:p>
    <w:p w14:paraId="1D563DAE" w14:textId="77777777" w:rsidR="00FE407A" w:rsidRPr="003454D2" w:rsidRDefault="00FE407A" w:rsidP="00FE407A">
      <w:pPr>
        <w:pStyle w:val="SingleTxtGC"/>
        <w:rPr>
          <w:szCs w:val="24"/>
        </w:rPr>
      </w:pPr>
      <w:r w:rsidRPr="003454D2">
        <w:rPr>
          <w:rFonts w:hint="eastAsia"/>
          <w:szCs w:val="24"/>
        </w:rPr>
        <w:tab/>
        <w:t>(f</w:t>
      </w:r>
      <w:r>
        <w:rPr>
          <w:rFonts w:hint="eastAsia"/>
          <w:szCs w:val="24"/>
        </w:rPr>
        <w:t>)</w:t>
      </w:r>
      <w:r>
        <w:rPr>
          <w:rFonts w:hint="eastAsia"/>
          <w:szCs w:val="24"/>
        </w:rPr>
        <w:tab/>
      </w:r>
      <w:r w:rsidRPr="003454D2">
        <w:rPr>
          <w:rFonts w:hint="eastAsia"/>
          <w:szCs w:val="24"/>
        </w:rPr>
        <w:t>东耶路撒冷与西岸其他地区的大多数检查站完全关闭或限制工作时间，行动限制带有歧视性质并对儿童权利造成过度影响，包括发生了行动限制导致受伤或丧生的事件；</w:t>
      </w:r>
    </w:p>
    <w:p w14:paraId="10890B90" w14:textId="77777777" w:rsidR="00FE407A" w:rsidRPr="003454D2" w:rsidRDefault="00FE407A" w:rsidP="00FE407A">
      <w:pPr>
        <w:pStyle w:val="SingleTxtGC"/>
        <w:rPr>
          <w:szCs w:val="24"/>
        </w:rPr>
      </w:pPr>
      <w:r w:rsidRPr="003454D2">
        <w:rPr>
          <w:rFonts w:hint="eastAsia"/>
          <w:szCs w:val="24"/>
        </w:rPr>
        <w:tab/>
        <w:t>(g</w:t>
      </w:r>
      <w:r>
        <w:rPr>
          <w:rFonts w:hint="eastAsia"/>
          <w:szCs w:val="24"/>
        </w:rPr>
        <w:t>)</w:t>
      </w:r>
      <w:r>
        <w:rPr>
          <w:rFonts w:hint="eastAsia"/>
          <w:szCs w:val="24"/>
        </w:rPr>
        <w:tab/>
      </w:r>
      <w:r w:rsidRPr="003454D2">
        <w:rPr>
          <w:rFonts w:hint="eastAsia"/>
          <w:szCs w:val="24"/>
        </w:rPr>
        <w:t>由于资金不足、学校短缺、安全问题以及缔约国的军事行动导致学校关闭，西岸儿童的受教育权受到威胁。</w:t>
      </w:r>
    </w:p>
    <w:p w14:paraId="748D547F" w14:textId="77777777" w:rsidR="00FE407A" w:rsidRPr="003454D2" w:rsidRDefault="00FE407A" w:rsidP="00FE407A">
      <w:pPr>
        <w:pStyle w:val="SingleTxtGC"/>
        <w:rPr>
          <w:rFonts w:eastAsia="黑体"/>
          <w:bCs/>
          <w:szCs w:val="24"/>
        </w:rPr>
      </w:pPr>
      <w:r w:rsidRPr="003454D2">
        <w:rPr>
          <w:rFonts w:eastAsia="黑体" w:hint="eastAsia"/>
          <w:bCs/>
          <w:szCs w:val="24"/>
        </w:rPr>
        <w:t>55.</w:t>
      </w:r>
      <w:r w:rsidRPr="003454D2">
        <w:rPr>
          <w:rFonts w:eastAsia="黑体" w:hint="eastAsia"/>
          <w:bCs/>
          <w:szCs w:val="24"/>
        </w:rPr>
        <w:tab/>
      </w:r>
      <w:r w:rsidRPr="003454D2">
        <w:rPr>
          <w:rFonts w:eastAsia="黑体" w:hint="eastAsia"/>
          <w:bCs/>
          <w:szCs w:val="24"/>
        </w:rPr>
        <w:t>委员会敦促缔约国考虑在西岸，包括东耶路撒冷的军事行动以及歧视性政策和做法对巴勒斯坦儿童人权的影响，尤其应：</w:t>
      </w:r>
    </w:p>
    <w:p w14:paraId="6CEF8D63" w14:textId="77777777" w:rsidR="00FE407A" w:rsidRPr="003454D2" w:rsidRDefault="00FE407A" w:rsidP="00FE407A">
      <w:pPr>
        <w:pStyle w:val="SingleTxtGC"/>
        <w:rPr>
          <w:rFonts w:eastAsia="黑体"/>
          <w:bCs/>
          <w:szCs w:val="24"/>
        </w:rPr>
      </w:pPr>
      <w:r w:rsidRPr="003454D2">
        <w:rPr>
          <w:rFonts w:eastAsia="黑体" w:hint="eastAsia"/>
          <w:bCs/>
          <w:szCs w:val="24"/>
        </w:rPr>
        <w:tab/>
        <w:t>(a</w:t>
      </w:r>
      <w:r>
        <w:rPr>
          <w:rFonts w:eastAsia="黑体" w:hint="eastAsia"/>
          <w:bCs/>
          <w:szCs w:val="24"/>
        </w:rPr>
        <w:t>)</w:t>
      </w:r>
      <w:r>
        <w:rPr>
          <w:rFonts w:eastAsia="黑体" w:hint="eastAsia"/>
          <w:bCs/>
          <w:szCs w:val="24"/>
        </w:rPr>
        <w:tab/>
      </w:r>
      <w:r w:rsidRPr="003454D2">
        <w:rPr>
          <w:rFonts w:eastAsia="黑体" w:hint="eastAsia"/>
          <w:bCs/>
          <w:szCs w:val="24"/>
        </w:rPr>
        <w:t>停止对巴勒斯坦城市、村庄和难民营的军事突袭和攻击，防止发生过度使用武力的事件，确保在西岸安全行动期间遵守国际人权法并保护儿童；</w:t>
      </w:r>
    </w:p>
    <w:p w14:paraId="3D0FF58B" w14:textId="77777777" w:rsidR="00FE407A" w:rsidRPr="003454D2" w:rsidRDefault="00FE407A" w:rsidP="00FE407A">
      <w:pPr>
        <w:pStyle w:val="SingleTxtGC"/>
        <w:rPr>
          <w:rFonts w:eastAsia="黑体"/>
          <w:bCs/>
          <w:szCs w:val="24"/>
        </w:rPr>
      </w:pPr>
      <w:r w:rsidRPr="003454D2">
        <w:rPr>
          <w:rFonts w:eastAsia="黑体" w:hint="eastAsia"/>
          <w:bCs/>
          <w:szCs w:val="24"/>
        </w:rPr>
        <w:lastRenderedPageBreak/>
        <w:tab/>
        <w:t>(b</w:t>
      </w:r>
      <w:r>
        <w:rPr>
          <w:rFonts w:eastAsia="黑体" w:hint="eastAsia"/>
          <w:bCs/>
          <w:szCs w:val="24"/>
        </w:rPr>
        <w:t>)</w:t>
      </w:r>
      <w:r>
        <w:rPr>
          <w:rFonts w:eastAsia="黑体" w:hint="eastAsia"/>
          <w:bCs/>
          <w:szCs w:val="24"/>
        </w:rPr>
        <w:tab/>
      </w:r>
      <w:r w:rsidRPr="003454D2">
        <w:rPr>
          <w:rFonts w:eastAsia="黑体" w:hint="eastAsia"/>
          <w:bCs/>
          <w:szCs w:val="24"/>
        </w:rPr>
        <w:t>立即归还被害的巴勒斯坦儿童的遗体，停止对巴勒斯坦人葬礼和哀悼仪式的限制；</w:t>
      </w:r>
    </w:p>
    <w:p w14:paraId="284BA299" w14:textId="77777777" w:rsidR="00FE407A" w:rsidRPr="003454D2" w:rsidRDefault="00FE407A" w:rsidP="00FE407A">
      <w:pPr>
        <w:pStyle w:val="SingleTxtGC"/>
        <w:rPr>
          <w:rFonts w:eastAsia="黑体"/>
          <w:bCs/>
          <w:szCs w:val="24"/>
        </w:rPr>
      </w:pPr>
      <w:r w:rsidRPr="003454D2">
        <w:rPr>
          <w:rFonts w:eastAsia="黑体" w:hint="eastAsia"/>
          <w:bCs/>
          <w:szCs w:val="24"/>
        </w:rPr>
        <w:tab/>
        <w:t>(c</w:t>
      </w:r>
      <w:r>
        <w:rPr>
          <w:rFonts w:eastAsia="黑体" w:hint="eastAsia"/>
          <w:bCs/>
          <w:szCs w:val="24"/>
        </w:rPr>
        <w:t>)</w:t>
      </w:r>
      <w:r>
        <w:rPr>
          <w:rFonts w:eastAsia="黑体" w:hint="eastAsia"/>
          <w:bCs/>
          <w:szCs w:val="24"/>
        </w:rPr>
        <w:tab/>
      </w:r>
      <w:r w:rsidRPr="003454D2">
        <w:rPr>
          <w:rFonts w:eastAsia="黑体" w:hint="eastAsia"/>
          <w:bCs/>
          <w:szCs w:val="24"/>
        </w:rPr>
        <w:t>确保公共秩序，制止定居者攻击儿童及其家人的情况，立即停止向定居者提供武器、征召他们加入以色列安全部队后备役的做法；</w:t>
      </w:r>
    </w:p>
    <w:p w14:paraId="78A99DE5" w14:textId="77777777" w:rsidR="00FE407A" w:rsidRPr="003454D2" w:rsidRDefault="00FE407A" w:rsidP="00FE407A">
      <w:pPr>
        <w:pStyle w:val="SingleTxtGC"/>
        <w:rPr>
          <w:rFonts w:eastAsia="黑体"/>
          <w:bCs/>
          <w:szCs w:val="24"/>
        </w:rPr>
      </w:pPr>
      <w:r w:rsidRPr="003454D2">
        <w:rPr>
          <w:rFonts w:eastAsia="黑体" w:hint="eastAsia"/>
          <w:bCs/>
          <w:szCs w:val="24"/>
        </w:rPr>
        <w:tab/>
      </w:r>
      <w:r w:rsidRPr="003454D2">
        <w:rPr>
          <w:rFonts w:eastAsia="黑体"/>
          <w:bCs/>
          <w:szCs w:val="24"/>
        </w:rPr>
        <w:t>(d)</w:t>
      </w:r>
      <w:r w:rsidRPr="003454D2">
        <w:rPr>
          <w:rFonts w:eastAsia="黑体"/>
          <w:bCs/>
          <w:szCs w:val="24"/>
        </w:rPr>
        <w:tab/>
      </w:r>
      <w:r w:rsidRPr="003454D2">
        <w:rPr>
          <w:rFonts w:eastAsia="黑体" w:hint="eastAsia"/>
          <w:bCs/>
          <w:szCs w:val="24"/>
        </w:rPr>
        <w:t>调查定居者对巴勒斯坦儿童实施的所有暴力行为，确保问责；</w:t>
      </w:r>
    </w:p>
    <w:p w14:paraId="1E1B63FD" w14:textId="77777777" w:rsidR="00FE407A" w:rsidRPr="003454D2" w:rsidRDefault="00FE407A" w:rsidP="00FE407A">
      <w:pPr>
        <w:pStyle w:val="SingleTxtGC"/>
        <w:rPr>
          <w:rFonts w:eastAsia="黑体"/>
          <w:bCs/>
          <w:szCs w:val="24"/>
        </w:rPr>
      </w:pPr>
      <w:r w:rsidRPr="003454D2">
        <w:rPr>
          <w:rFonts w:eastAsia="黑体" w:hint="eastAsia"/>
          <w:bCs/>
          <w:szCs w:val="24"/>
        </w:rPr>
        <w:tab/>
        <w:t>(e</w:t>
      </w:r>
      <w:r>
        <w:rPr>
          <w:rFonts w:eastAsia="黑体" w:hint="eastAsia"/>
          <w:bCs/>
          <w:szCs w:val="24"/>
        </w:rPr>
        <w:t>)</w:t>
      </w:r>
      <w:r>
        <w:rPr>
          <w:rFonts w:eastAsia="黑体" w:hint="eastAsia"/>
          <w:bCs/>
          <w:szCs w:val="24"/>
        </w:rPr>
        <w:tab/>
      </w:r>
      <w:r w:rsidRPr="003454D2">
        <w:rPr>
          <w:rFonts w:eastAsia="黑体" w:hint="eastAsia"/>
          <w:bCs/>
          <w:szCs w:val="24"/>
        </w:rPr>
        <w:t>防止巴勒斯坦儿童被迫流离失所，确保遵照国际法保护这些儿童免遭流离失所；</w:t>
      </w:r>
    </w:p>
    <w:p w14:paraId="1BD795E3" w14:textId="77777777" w:rsidR="00FE407A" w:rsidRPr="003454D2" w:rsidRDefault="00FE407A" w:rsidP="00FE407A">
      <w:pPr>
        <w:pStyle w:val="SingleTxtGC"/>
        <w:rPr>
          <w:rFonts w:eastAsia="黑体"/>
          <w:bCs/>
          <w:szCs w:val="24"/>
        </w:rPr>
      </w:pPr>
      <w:r w:rsidRPr="003454D2">
        <w:rPr>
          <w:rFonts w:eastAsia="黑体" w:hint="eastAsia"/>
          <w:bCs/>
          <w:szCs w:val="24"/>
        </w:rPr>
        <w:tab/>
        <w:t>(f</w:t>
      </w:r>
      <w:r>
        <w:rPr>
          <w:rFonts w:eastAsia="黑体" w:hint="eastAsia"/>
          <w:bCs/>
          <w:szCs w:val="24"/>
        </w:rPr>
        <w:t>)</w:t>
      </w:r>
      <w:r>
        <w:rPr>
          <w:rFonts w:eastAsia="黑体" w:hint="eastAsia"/>
          <w:bCs/>
          <w:szCs w:val="24"/>
        </w:rPr>
        <w:tab/>
      </w:r>
      <w:r w:rsidRPr="003454D2">
        <w:rPr>
          <w:rFonts w:eastAsia="黑体" w:hint="eastAsia"/>
          <w:bCs/>
          <w:szCs w:val="24"/>
        </w:rPr>
        <w:t>确保居住在庇护所和其他临时住所的儿童得到安全和保护，包括采取有针对性的措施，防止暴力，解决缺乏隐私、过度拥挤和夜间照明不足等方面的安全问题；</w:t>
      </w:r>
    </w:p>
    <w:p w14:paraId="389DE90D" w14:textId="77777777" w:rsidR="00FE407A" w:rsidRPr="003454D2" w:rsidRDefault="00FE407A" w:rsidP="00FE407A">
      <w:pPr>
        <w:pStyle w:val="SingleTxtGC"/>
        <w:rPr>
          <w:rFonts w:eastAsia="黑体"/>
          <w:bCs/>
          <w:szCs w:val="24"/>
        </w:rPr>
      </w:pPr>
      <w:r w:rsidRPr="003454D2">
        <w:rPr>
          <w:rFonts w:eastAsia="黑体" w:hint="eastAsia"/>
          <w:bCs/>
          <w:szCs w:val="24"/>
        </w:rPr>
        <w:tab/>
        <w:t>(g</w:t>
      </w:r>
      <w:r>
        <w:rPr>
          <w:rFonts w:eastAsia="黑体" w:hint="eastAsia"/>
          <w:bCs/>
          <w:szCs w:val="24"/>
        </w:rPr>
        <w:t>)</w:t>
      </w:r>
      <w:r>
        <w:rPr>
          <w:rFonts w:eastAsia="黑体" w:hint="eastAsia"/>
          <w:bCs/>
          <w:szCs w:val="24"/>
        </w:rPr>
        <w:tab/>
      </w:r>
      <w:r w:rsidRPr="003454D2">
        <w:rPr>
          <w:rFonts w:eastAsia="黑体" w:hint="eastAsia"/>
          <w:bCs/>
          <w:szCs w:val="24"/>
        </w:rPr>
        <w:t>全面独立地调查武装部队和定居者对儿童犯下的所有暴力案件，包括骚扰和性别暴力；将肇事者绳之以法；为受害者提供赔偿、康复和重返社会服务；</w:t>
      </w:r>
    </w:p>
    <w:p w14:paraId="1D026B6C" w14:textId="77777777" w:rsidR="00FE407A" w:rsidRPr="003454D2" w:rsidRDefault="00FE407A" w:rsidP="00FE407A">
      <w:pPr>
        <w:pStyle w:val="SingleTxtGC"/>
        <w:rPr>
          <w:rFonts w:eastAsia="黑体"/>
          <w:bCs/>
          <w:szCs w:val="24"/>
        </w:rPr>
      </w:pPr>
      <w:r w:rsidRPr="003454D2">
        <w:rPr>
          <w:rFonts w:eastAsia="黑体" w:hint="eastAsia"/>
          <w:bCs/>
          <w:szCs w:val="24"/>
        </w:rPr>
        <w:tab/>
        <w:t>(h</w:t>
      </w:r>
      <w:r>
        <w:rPr>
          <w:rFonts w:eastAsia="黑体" w:hint="eastAsia"/>
          <w:bCs/>
          <w:szCs w:val="24"/>
        </w:rPr>
        <w:t>)</w:t>
      </w:r>
      <w:r>
        <w:rPr>
          <w:rFonts w:eastAsia="黑体" w:hint="eastAsia"/>
          <w:bCs/>
          <w:szCs w:val="24"/>
        </w:rPr>
        <w:tab/>
      </w:r>
      <w:r w:rsidRPr="003454D2">
        <w:rPr>
          <w:rFonts w:eastAsia="黑体" w:hint="eastAsia"/>
          <w:bCs/>
          <w:szCs w:val="24"/>
        </w:rPr>
        <w:t>防止行动限制造成侵犯生命权的行为，特别是以色列安全部队使用实弹的行为，迅速调查行动限制导致儿童受伤或丧生的事件并追究责任人的责任；</w:t>
      </w:r>
    </w:p>
    <w:p w14:paraId="00DFBD98" w14:textId="77777777" w:rsidR="00FE407A" w:rsidRPr="003454D2" w:rsidRDefault="00FE407A" w:rsidP="00FE407A">
      <w:pPr>
        <w:pStyle w:val="SingleTxtGC"/>
        <w:rPr>
          <w:rFonts w:eastAsia="黑体"/>
          <w:bCs/>
          <w:szCs w:val="24"/>
        </w:rPr>
      </w:pPr>
      <w:r w:rsidRPr="003454D2">
        <w:rPr>
          <w:rFonts w:eastAsia="黑体" w:hint="eastAsia"/>
          <w:bCs/>
          <w:szCs w:val="24"/>
        </w:rPr>
        <w:tab/>
        <w:t>(i</w:t>
      </w:r>
      <w:r>
        <w:rPr>
          <w:rFonts w:eastAsia="黑体" w:hint="eastAsia"/>
          <w:bCs/>
          <w:szCs w:val="24"/>
        </w:rPr>
        <w:t>)</w:t>
      </w:r>
      <w:r>
        <w:rPr>
          <w:rFonts w:eastAsia="黑体" w:hint="eastAsia"/>
          <w:bCs/>
          <w:szCs w:val="24"/>
        </w:rPr>
        <w:tab/>
      </w:r>
      <w:r w:rsidRPr="003454D2">
        <w:rPr>
          <w:rFonts w:eastAsia="黑体" w:hint="eastAsia"/>
          <w:bCs/>
          <w:szCs w:val="24"/>
        </w:rPr>
        <w:t>取消妨碍儿童获得教育、保健和其他基本服务的行动限制，并加强安全部队的检查站和路障行动的透明度和沟通，以防止歧视性执法；</w:t>
      </w:r>
    </w:p>
    <w:p w14:paraId="22791BE7" w14:textId="77777777" w:rsidR="00FE407A" w:rsidRPr="003454D2" w:rsidRDefault="00FE407A" w:rsidP="00FE407A">
      <w:pPr>
        <w:pStyle w:val="SingleTxtGC"/>
        <w:rPr>
          <w:rFonts w:eastAsia="黑体"/>
          <w:bCs/>
          <w:szCs w:val="24"/>
          <w:lang w:val="fr-CH"/>
        </w:rPr>
      </w:pPr>
      <w:r w:rsidRPr="003454D2">
        <w:rPr>
          <w:rFonts w:eastAsia="黑体" w:hint="eastAsia"/>
          <w:bCs/>
          <w:szCs w:val="24"/>
          <w:lang w:val="fr-CH"/>
        </w:rPr>
        <w:tab/>
        <w:t>(j</w:t>
      </w:r>
      <w:r>
        <w:rPr>
          <w:rFonts w:eastAsia="黑体" w:hint="eastAsia"/>
          <w:bCs/>
          <w:szCs w:val="24"/>
          <w:lang w:val="fr-CH"/>
        </w:rPr>
        <w:t>)</w:t>
      </w:r>
      <w:r>
        <w:rPr>
          <w:rFonts w:eastAsia="黑体" w:hint="eastAsia"/>
          <w:bCs/>
          <w:szCs w:val="24"/>
          <w:lang w:val="fr-CH"/>
        </w:rPr>
        <w:tab/>
      </w:r>
      <w:r w:rsidRPr="003454D2">
        <w:rPr>
          <w:rFonts w:eastAsia="黑体" w:hint="eastAsia"/>
          <w:bCs/>
          <w:szCs w:val="24"/>
          <w:lang w:val="fr-CH"/>
        </w:rPr>
        <w:t>加强相关措施，解决东耶路撒冷学校短缺的问题，取消一切妨碍巴勒斯坦儿童和教师进出学校的行动自由限制；</w:t>
      </w:r>
    </w:p>
    <w:p w14:paraId="1B3042CA" w14:textId="77777777" w:rsidR="00FE407A" w:rsidRPr="003454D2" w:rsidRDefault="00FE407A" w:rsidP="00FE407A">
      <w:pPr>
        <w:pStyle w:val="SingleTxtGC"/>
        <w:rPr>
          <w:rFonts w:eastAsia="黑体"/>
          <w:bCs/>
          <w:szCs w:val="24"/>
        </w:rPr>
      </w:pPr>
      <w:r w:rsidRPr="003454D2">
        <w:rPr>
          <w:rFonts w:eastAsia="黑体" w:hint="eastAsia"/>
          <w:bCs/>
          <w:szCs w:val="24"/>
        </w:rPr>
        <w:tab/>
        <w:t>(k</w:t>
      </w:r>
      <w:r>
        <w:rPr>
          <w:rFonts w:eastAsia="黑体" w:hint="eastAsia"/>
          <w:bCs/>
          <w:szCs w:val="24"/>
        </w:rPr>
        <w:t>)</w:t>
      </w:r>
      <w:r>
        <w:rPr>
          <w:rFonts w:eastAsia="黑体" w:hint="eastAsia"/>
          <w:bCs/>
          <w:szCs w:val="24"/>
        </w:rPr>
        <w:tab/>
      </w:r>
      <w:r w:rsidRPr="003454D2">
        <w:rPr>
          <w:rFonts w:eastAsia="黑体" w:hint="eastAsia"/>
          <w:bCs/>
          <w:szCs w:val="24"/>
        </w:rPr>
        <w:t>确保儿童能够在不受骚扰、恐吓或暴力的条件下上学，包括停止定居者袭击学校，停止将学校用作前哨和拘留中心，并确保追究对暴力负责的定居者和安全部队的责任。</w:t>
      </w:r>
    </w:p>
    <w:p w14:paraId="257F0482" w14:textId="77777777" w:rsidR="00FE407A" w:rsidRPr="003454D2" w:rsidRDefault="00FE407A" w:rsidP="000440EC">
      <w:pPr>
        <w:pStyle w:val="H23GC"/>
      </w:pPr>
      <w:r w:rsidRPr="003454D2">
        <w:tab/>
      </w:r>
      <w:r w:rsidRPr="003454D2">
        <w:tab/>
      </w:r>
      <w:r w:rsidRPr="003454D2">
        <w:rPr>
          <w:rFonts w:hint="eastAsia"/>
        </w:rPr>
        <w:t>《关于儿童卷入武装冲突问题的任择议定书》的后续行动</w:t>
      </w:r>
    </w:p>
    <w:p w14:paraId="14DCA524" w14:textId="77777777" w:rsidR="00FE407A" w:rsidRPr="00485F04" w:rsidRDefault="00FE407A" w:rsidP="00485F04">
      <w:pPr>
        <w:pStyle w:val="SingleTxtGC"/>
        <w:rPr>
          <w:rFonts w:ascii="Time New Roman" w:eastAsia="黑体" w:hAnsi="Time New Roman" w:hint="eastAsia"/>
        </w:rPr>
      </w:pPr>
      <w:r w:rsidRPr="00485F04">
        <w:rPr>
          <w:rFonts w:ascii="Time New Roman" w:eastAsia="黑体" w:hAnsi="Time New Roman"/>
        </w:rPr>
        <w:t>56.</w:t>
      </w:r>
      <w:r w:rsidRPr="00485F04">
        <w:rPr>
          <w:rFonts w:ascii="Time New Roman" w:eastAsia="黑体" w:hAnsi="Time New Roman"/>
        </w:rPr>
        <w:tab/>
      </w:r>
      <w:r w:rsidRPr="00485F04">
        <w:rPr>
          <w:rFonts w:ascii="Time New Roman" w:eastAsia="黑体" w:hAnsi="Time New Roman" w:hint="eastAsia"/>
        </w:rPr>
        <w:t>委员会深为关切地注意到，如秘书长</w:t>
      </w:r>
      <w:r w:rsidRPr="00485F04">
        <w:rPr>
          <w:rFonts w:ascii="Time New Roman" w:eastAsia="黑体" w:hAnsi="Time New Roman" w:hint="eastAsia"/>
        </w:rPr>
        <w:t>2023</w:t>
      </w:r>
      <w:r w:rsidRPr="00485F04">
        <w:rPr>
          <w:rFonts w:ascii="Time New Roman" w:eastAsia="黑体" w:hAnsi="Time New Roman" w:hint="eastAsia"/>
        </w:rPr>
        <w:t>年关于儿童与武装冲突问题的报告所详述，</w:t>
      </w:r>
      <w:r w:rsidRPr="00485F04">
        <w:rPr>
          <w:rStyle w:val="a8"/>
          <w:rFonts w:ascii="Time New Roman" w:eastAsia="黑体" w:hAnsi="Time New Roman"/>
        </w:rPr>
        <w:footnoteReference w:id="29"/>
      </w:r>
      <w:r w:rsidRPr="00485F04">
        <w:rPr>
          <w:rFonts w:ascii="Time New Roman" w:eastAsia="黑体" w:hAnsi="Time New Roman"/>
        </w:rPr>
        <w:t xml:space="preserve"> </w:t>
      </w:r>
      <w:r w:rsidRPr="00485F04">
        <w:rPr>
          <w:rFonts w:ascii="Time New Roman" w:eastAsia="黑体" w:hAnsi="Time New Roman" w:hint="eastAsia"/>
        </w:rPr>
        <w:t>目前仍有将儿童用作人盾和线人的现象，而且出于良心拒服兵役</w:t>
      </w:r>
      <w:r w:rsidRPr="00485F04">
        <w:rPr>
          <w:rFonts w:ascii="Time New Roman" w:eastAsia="黑体" w:hAnsi="Time New Roman" w:hint="eastAsia"/>
          <w:spacing w:val="-1"/>
        </w:rPr>
        <w:t>者必须在他们还是儿童时寻求豁免，委员会回顾先前的建议，</w:t>
      </w:r>
      <w:r w:rsidRPr="00485F04">
        <w:rPr>
          <w:rStyle w:val="a8"/>
          <w:rFonts w:ascii="Time New Roman" w:eastAsia="黑体" w:hAnsi="Time New Roman"/>
          <w:spacing w:val="-1"/>
        </w:rPr>
        <w:footnoteReference w:id="30"/>
      </w:r>
      <w:r w:rsidRPr="00485F04">
        <w:rPr>
          <w:rFonts w:ascii="Time New Roman" w:eastAsia="黑体" w:hAnsi="Time New Roman"/>
          <w:spacing w:val="-1"/>
        </w:rPr>
        <w:t xml:space="preserve"> </w:t>
      </w:r>
      <w:r w:rsidRPr="00485F04">
        <w:rPr>
          <w:rFonts w:ascii="Time New Roman" w:eastAsia="黑体" w:hAnsi="Time New Roman" w:hint="eastAsia"/>
          <w:spacing w:val="-1"/>
        </w:rPr>
        <w:t>并建议缔约国：</w:t>
      </w:r>
    </w:p>
    <w:p w14:paraId="6FB810DB" w14:textId="77777777" w:rsidR="00FE407A" w:rsidRPr="003454D2" w:rsidRDefault="00FE407A" w:rsidP="00FE407A">
      <w:pPr>
        <w:pStyle w:val="SingleTxtGC"/>
        <w:rPr>
          <w:rFonts w:eastAsia="黑体"/>
          <w:bCs/>
          <w:szCs w:val="24"/>
        </w:rPr>
      </w:pPr>
      <w:r w:rsidRPr="003454D2">
        <w:rPr>
          <w:rFonts w:eastAsia="黑体" w:hint="eastAsia"/>
          <w:bCs/>
          <w:szCs w:val="24"/>
        </w:rPr>
        <w:tab/>
        <w:t>(a</w:t>
      </w:r>
      <w:r>
        <w:rPr>
          <w:rFonts w:eastAsia="黑体" w:hint="eastAsia"/>
          <w:bCs/>
          <w:szCs w:val="24"/>
        </w:rPr>
        <w:t>)</w:t>
      </w:r>
      <w:r>
        <w:rPr>
          <w:rFonts w:eastAsia="黑体" w:hint="eastAsia"/>
          <w:bCs/>
          <w:szCs w:val="24"/>
        </w:rPr>
        <w:tab/>
      </w:r>
      <w:r w:rsidRPr="003454D2">
        <w:rPr>
          <w:rFonts w:eastAsia="黑体" w:hint="eastAsia"/>
          <w:bCs/>
          <w:szCs w:val="24"/>
        </w:rPr>
        <w:t>防止并有效执行禁止将儿童用作人盾和</w:t>
      </w:r>
      <w:r w:rsidRPr="003454D2">
        <w:rPr>
          <w:rFonts w:eastAsia="黑体" w:hint="eastAsia"/>
          <w:bCs/>
          <w:szCs w:val="24"/>
          <w:lang w:val="fr-CH"/>
        </w:rPr>
        <w:t>线人</w:t>
      </w:r>
      <w:r w:rsidRPr="003454D2">
        <w:rPr>
          <w:rFonts w:eastAsia="黑体" w:hint="eastAsia"/>
          <w:bCs/>
          <w:szCs w:val="24"/>
        </w:rPr>
        <w:t>的规定，确保将肇事者绳之以法，并按照其罪行的严重程度予以惩处；</w:t>
      </w:r>
    </w:p>
    <w:p w14:paraId="036BA1A7" w14:textId="77777777" w:rsidR="00FE407A" w:rsidRPr="003454D2" w:rsidRDefault="00FE407A" w:rsidP="00FE407A">
      <w:pPr>
        <w:pStyle w:val="SingleTxtGC"/>
        <w:rPr>
          <w:rFonts w:eastAsia="黑体"/>
          <w:bCs/>
          <w:szCs w:val="24"/>
        </w:rPr>
      </w:pPr>
      <w:r w:rsidRPr="003454D2">
        <w:rPr>
          <w:rFonts w:eastAsia="黑体" w:hint="eastAsia"/>
          <w:bCs/>
          <w:szCs w:val="24"/>
        </w:rPr>
        <w:tab/>
        <w:t>(b</w:t>
      </w:r>
      <w:r>
        <w:rPr>
          <w:rFonts w:eastAsia="黑体" w:hint="eastAsia"/>
          <w:bCs/>
          <w:szCs w:val="24"/>
        </w:rPr>
        <w:t>)</w:t>
      </w:r>
      <w:r>
        <w:rPr>
          <w:rFonts w:eastAsia="黑体" w:hint="eastAsia"/>
          <w:bCs/>
          <w:szCs w:val="24"/>
        </w:rPr>
        <w:tab/>
      </w:r>
      <w:r w:rsidRPr="003454D2">
        <w:rPr>
          <w:rFonts w:eastAsia="黑体" w:hint="eastAsia"/>
          <w:bCs/>
          <w:szCs w:val="24"/>
        </w:rPr>
        <w:t>确保强制征兵政策符合《任择议定书》的规定，包括第</w:t>
      </w:r>
      <w:r w:rsidRPr="003454D2">
        <w:rPr>
          <w:rFonts w:eastAsia="黑体" w:hint="eastAsia"/>
          <w:bCs/>
          <w:szCs w:val="24"/>
        </w:rPr>
        <w:t>2</w:t>
      </w:r>
      <w:r w:rsidRPr="003454D2">
        <w:rPr>
          <w:rFonts w:eastAsia="黑体" w:hint="eastAsia"/>
          <w:bCs/>
          <w:szCs w:val="24"/>
        </w:rPr>
        <w:t>条的规定，考虑将自愿应征加入武装部队的最低年龄提高到</w:t>
      </w:r>
      <w:r w:rsidRPr="003454D2">
        <w:rPr>
          <w:rFonts w:eastAsia="黑体" w:hint="eastAsia"/>
          <w:bCs/>
          <w:szCs w:val="24"/>
        </w:rPr>
        <w:t>18</w:t>
      </w:r>
      <w:r w:rsidRPr="003454D2">
        <w:rPr>
          <w:rFonts w:eastAsia="黑体" w:hint="eastAsia"/>
          <w:bCs/>
          <w:szCs w:val="24"/>
        </w:rPr>
        <w:t>岁；</w:t>
      </w:r>
    </w:p>
    <w:p w14:paraId="532537BE" w14:textId="77777777" w:rsidR="00FE407A" w:rsidRPr="003454D2" w:rsidRDefault="00FE407A" w:rsidP="00FE407A">
      <w:pPr>
        <w:pStyle w:val="SingleTxtGC"/>
        <w:rPr>
          <w:rFonts w:eastAsia="黑体"/>
          <w:bCs/>
          <w:szCs w:val="24"/>
        </w:rPr>
      </w:pPr>
      <w:r w:rsidRPr="003454D2">
        <w:rPr>
          <w:rFonts w:eastAsia="黑体" w:hint="eastAsia"/>
          <w:bCs/>
          <w:szCs w:val="24"/>
        </w:rPr>
        <w:tab/>
        <w:t>(c</w:t>
      </w:r>
      <w:r>
        <w:rPr>
          <w:rFonts w:eastAsia="黑体" w:hint="eastAsia"/>
          <w:bCs/>
          <w:szCs w:val="24"/>
        </w:rPr>
        <w:t>)</w:t>
      </w:r>
      <w:r>
        <w:rPr>
          <w:rFonts w:eastAsia="黑体" w:hint="eastAsia"/>
          <w:bCs/>
          <w:szCs w:val="24"/>
        </w:rPr>
        <w:tab/>
      </w:r>
      <w:r w:rsidRPr="003454D2">
        <w:rPr>
          <w:rFonts w:eastAsia="黑体" w:hint="eastAsia"/>
          <w:bCs/>
          <w:szCs w:val="24"/>
        </w:rPr>
        <w:t>确保开展的所有军事教育均符合人权价值观和《公约》第</w:t>
      </w:r>
      <w:r w:rsidRPr="003454D2">
        <w:rPr>
          <w:rFonts w:eastAsia="黑体" w:hint="eastAsia"/>
          <w:bCs/>
          <w:szCs w:val="24"/>
        </w:rPr>
        <w:t>29</w:t>
      </w:r>
      <w:r w:rsidRPr="003454D2">
        <w:rPr>
          <w:rFonts w:eastAsia="黑体" w:hint="eastAsia"/>
          <w:bCs/>
          <w:szCs w:val="24"/>
        </w:rPr>
        <w:t>条，并确保教育部继续监督此类方案的教育内容；</w:t>
      </w:r>
    </w:p>
    <w:p w14:paraId="55D85714" w14:textId="77777777" w:rsidR="00FE407A" w:rsidRPr="003454D2" w:rsidRDefault="00FE407A" w:rsidP="00FE407A">
      <w:pPr>
        <w:pStyle w:val="SingleTxtGC"/>
        <w:rPr>
          <w:rFonts w:eastAsia="黑体"/>
          <w:bCs/>
          <w:szCs w:val="24"/>
        </w:rPr>
      </w:pPr>
      <w:r w:rsidRPr="003454D2">
        <w:rPr>
          <w:rFonts w:eastAsia="黑体" w:hint="eastAsia"/>
          <w:bCs/>
          <w:szCs w:val="24"/>
        </w:rPr>
        <w:tab/>
        <w:t>(d</w:t>
      </w:r>
      <w:r>
        <w:rPr>
          <w:rFonts w:eastAsia="黑体" w:hint="eastAsia"/>
          <w:bCs/>
          <w:szCs w:val="24"/>
        </w:rPr>
        <w:t>)</w:t>
      </w:r>
      <w:r>
        <w:rPr>
          <w:rFonts w:eastAsia="黑体" w:hint="eastAsia"/>
          <w:bCs/>
          <w:szCs w:val="24"/>
        </w:rPr>
        <w:tab/>
      </w:r>
      <w:r w:rsidRPr="003454D2">
        <w:rPr>
          <w:rFonts w:eastAsia="黑体" w:hint="eastAsia"/>
          <w:bCs/>
          <w:szCs w:val="24"/>
        </w:rPr>
        <w:t>核可关于与武装部队或武装团体有关联儿童的巴黎原则和承诺；</w:t>
      </w:r>
    </w:p>
    <w:p w14:paraId="6791790C" w14:textId="77777777" w:rsidR="00FE407A" w:rsidRPr="003454D2" w:rsidRDefault="00FE407A" w:rsidP="00FE407A">
      <w:pPr>
        <w:pStyle w:val="SingleTxtGC"/>
        <w:rPr>
          <w:rFonts w:eastAsia="黑体"/>
          <w:bCs/>
          <w:szCs w:val="24"/>
        </w:rPr>
      </w:pPr>
      <w:r w:rsidRPr="003454D2">
        <w:rPr>
          <w:rFonts w:eastAsia="黑体" w:hint="eastAsia"/>
          <w:bCs/>
          <w:szCs w:val="24"/>
        </w:rPr>
        <w:tab/>
      </w:r>
      <w:r w:rsidRPr="003454D2">
        <w:rPr>
          <w:rFonts w:eastAsia="黑体"/>
          <w:bCs/>
          <w:szCs w:val="24"/>
        </w:rPr>
        <w:t>(e)</w:t>
      </w:r>
      <w:r w:rsidRPr="003454D2">
        <w:rPr>
          <w:rFonts w:eastAsia="黑体"/>
          <w:bCs/>
          <w:szCs w:val="24"/>
        </w:rPr>
        <w:tab/>
      </w:r>
      <w:r w:rsidRPr="003454D2">
        <w:rPr>
          <w:rFonts w:eastAsia="黑体" w:hint="eastAsia"/>
          <w:bCs/>
          <w:szCs w:val="24"/>
        </w:rPr>
        <w:t>继续与负责儿童与武装冲突问题秘书长特别代表合作；</w:t>
      </w:r>
    </w:p>
    <w:p w14:paraId="52DDB8F2" w14:textId="77777777" w:rsidR="00FE407A" w:rsidRPr="003454D2" w:rsidRDefault="00FE407A" w:rsidP="00FE407A">
      <w:pPr>
        <w:pStyle w:val="SingleTxtGC"/>
        <w:rPr>
          <w:rFonts w:eastAsia="黑体"/>
          <w:bCs/>
          <w:szCs w:val="24"/>
        </w:rPr>
      </w:pPr>
      <w:r w:rsidRPr="003454D2">
        <w:rPr>
          <w:rFonts w:eastAsia="黑体" w:hint="eastAsia"/>
          <w:bCs/>
          <w:szCs w:val="24"/>
        </w:rPr>
        <w:lastRenderedPageBreak/>
        <w:tab/>
        <w:t>(f</w:t>
      </w:r>
      <w:r>
        <w:rPr>
          <w:rFonts w:eastAsia="黑体" w:hint="eastAsia"/>
          <w:bCs/>
          <w:szCs w:val="24"/>
        </w:rPr>
        <w:t>)</w:t>
      </w:r>
      <w:r>
        <w:rPr>
          <w:rFonts w:eastAsia="黑体" w:hint="eastAsia"/>
          <w:bCs/>
          <w:szCs w:val="24"/>
        </w:rPr>
        <w:tab/>
      </w:r>
      <w:r w:rsidRPr="003454D2">
        <w:rPr>
          <w:rFonts w:eastAsia="黑体" w:hint="eastAsia"/>
          <w:bCs/>
          <w:szCs w:val="24"/>
        </w:rPr>
        <w:t>确保负责评估以出于良心拒服兵役为由提出的免服兵役申请的特别军事委员会至少有一名具有儿童权利和儿童心理学专业知识的人员。</w:t>
      </w:r>
    </w:p>
    <w:p w14:paraId="1F0CF1DC" w14:textId="77777777" w:rsidR="00FE407A" w:rsidRPr="003454D2" w:rsidRDefault="00FE407A" w:rsidP="000440EC">
      <w:pPr>
        <w:pStyle w:val="H1GC"/>
      </w:pPr>
      <w:r w:rsidRPr="003454D2">
        <w:tab/>
        <w:t>L.</w:t>
      </w:r>
      <w:r w:rsidRPr="003454D2">
        <w:tab/>
      </w:r>
      <w:r w:rsidRPr="003454D2">
        <w:rPr>
          <w:rFonts w:hint="eastAsia"/>
        </w:rPr>
        <w:t>批准《关于设定来文程序的任择议定书》</w:t>
      </w:r>
    </w:p>
    <w:p w14:paraId="4EA74582" w14:textId="77777777" w:rsidR="00FE407A" w:rsidRPr="003454D2" w:rsidRDefault="00FE407A" w:rsidP="00FE407A">
      <w:pPr>
        <w:pStyle w:val="SingleTxtGC"/>
        <w:rPr>
          <w:rFonts w:eastAsia="黑体"/>
          <w:bCs/>
          <w:szCs w:val="24"/>
        </w:rPr>
      </w:pPr>
      <w:r w:rsidRPr="003454D2">
        <w:rPr>
          <w:rFonts w:eastAsia="黑体"/>
          <w:bCs/>
          <w:szCs w:val="24"/>
        </w:rPr>
        <w:t>57.</w:t>
      </w:r>
      <w:r w:rsidRPr="003454D2">
        <w:rPr>
          <w:rFonts w:eastAsia="黑体"/>
          <w:bCs/>
          <w:szCs w:val="24"/>
        </w:rPr>
        <w:tab/>
      </w:r>
      <w:r w:rsidRPr="003454D2">
        <w:rPr>
          <w:rFonts w:eastAsia="黑体" w:hint="eastAsia"/>
          <w:bCs/>
          <w:szCs w:val="24"/>
        </w:rPr>
        <w:t>委员会建议缔约国加入《关于设定来文程序的任择议定书》。</w:t>
      </w:r>
    </w:p>
    <w:p w14:paraId="02227C19" w14:textId="77777777" w:rsidR="00FE407A" w:rsidRPr="003454D2" w:rsidRDefault="00FE407A" w:rsidP="000440EC">
      <w:pPr>
        <w:pStyle w:val="H1GC"/>
      </w:pPr>
      <w:r w:rsidRPr="003454D2">
        <w:tab/>
        <w:t>M.</w:t>
      </w:r>
      <w:r w:rsidRPr="003454D2">
        <w:tab/>
      </w:r>
      <w:r w:rsidRPr="003454D2">
        <w:rPr>
          <w:rFonts w:hint="eastAsia"/>
        </w:rPr>
        <w:t>批准国际人权文书</w:t>
      </w:r>
    </w:p>
    <w:p w14:paraId="7FFF85D2" w14:textId="77777777" w:rsidR="00FE407A" w:rsidRPr="003454D2" w:rsidRDefault="00FE407A" w:rsidP="00FE407A">
      <w:pPr>
        <w:pStyle w:val="SingleTxtGC"/>
        <w:rPr>
          <w:rFonts w:eastAsia="黑体"/>
          <w:szCs w:val="24"/>
        </w:rPr>
      </w:pPr>
      <w:r w:rsidRPr="003454D2">
        <w:rPr>
          <w:rFonts w:eastAsia="黑体"/>
          <w:szCs w:val="24"/>
        </w:rPr>
        <w:t>58.</w:t>
      </w:r>
      <w:r w:rsidRPr="003454D2">
        <w:rPr>
          <w:rFonts w:eastAsia="黑体"/>
          <w:szCs w:val="24"/>
        </w:rPr>
        <w:tab/>
      </w:r>
      <w:r w:rsidRPr="003454D2">
        <w:rPr>
          <w:rFonts w:eastAsia="黑体" w:hint="eastAsia"/>
          <w:szCs w:val="24"/>
        </w:rPr>
        <w:t>委员会建议缔约国为了进一步加强儿童权利的落实，考虑批准《保护所有人免遭强迫失踪国际公约》、《保护所有移徙工人及其家庭成员权利国际公约》和《旨在废除死刑的〈公民权利和政治权利国际公约〉第二项任意议定书》。</w:t>
      </w:r>
    </w:p>
    <w:p w14:paraId="08BDD915" w14:textId="77777777" w:rsidR="00FE407A" w:rsidRPr="003454D2" w:rsidRDefault="00FE407A" w:rsidP="000440EC">
      <w:pPr>
        <w:pStyle w:val="HChGC"/>
      </w:pPr>
      <w:r w:rsidRPr="003454D2">
        <w:tab/>
      </w:r>
      <w:r w:rsidRPr="003454D2">
        <w:rPr>
          <w:rFonts w:hint="eastAsia"/>
        </w:rPr>
        <w:t>五</w:t>
      </w:r>
      <w:r w:rsidRPr="003454D2">
        <w:t>.</w:t>
      </w:r>
      <w:r w:rsidRPr="003454D2">
        <w:tab/>
      </w:r>
      <w:r w:rsidRPr="003454D2">
        <w:rPr>
          <w:rFonts w:hint="eastAsia"/>
        </w:rPr>
        <w:t>落实和报告</w:t>
      </w:r>
    </w:p>
    <w:p w14:paraId="763DB48C" w14:textId="77777777" w:rsidR="00FE407A" w:rsidRPr="003454D2" w:rsidRDefault="00FE407A" w:rsidP="000440EC">
      <w:pPr>
        <w:pStyle w:val="H1GC"/>
      </w:pPr>
      <w:r w:rsidRPr="003454D2">
        <w:tab/>
        <w:t>A.</w:t>
      </w:r>
      <w:r w:rsidRPr="003454D2">
        <w:tab/>
      </w:r>
      <w:r w:rsidRPr="003454D2">
        <w:rPr>
          <w:rFonts w:hint="eastAsia"/>
        </w:rPr>
        <w:t>后续行动和传播</w:t>
      </w:r>
    </w:p>
    <w:p w14:paraId="3844485C" w14:textId="77777777" w:rsidR="00FE407A" w:rsidRPr="003454D2" w:rsidRDefault="00FE407A" w:rsidP="00FE407A">
      <w:pPr>
        <w:pStyle w:val="SingleTxtGC"/>
        <w:rPr>
          <w:rFonts w:eastAsia="黑体"/>
          <w:szCs w:val="24"/>
          <w:lang w:eastAsia="ja-JP"/>
        </w:rPr>
      </w:pPr>
      <w:r w:rsidRPr="003454D2">
        <w:rPr>
          <w:bCs/>
          <w:szCs w:val="24"/>
          <w:lang w:eastAsia="ja-JP"/>
        </w:rPr>
        <w:t>59.</w:t>
      </w:r>
      <w:r w:rsidRPr="003454D2">
        <w:rPr>
          <w:bCs/>
          <w:szCs w:val="24"/>
          <w:lang w:eastAsia="ja-JP"/>
        </w:rPr>
        <w:tab/>
      </w:r>
      <w:r w:rsidRPr="003454D2">
        <w:rPr>
          <w:rFonts w:eastAsia="黑体" w:hint="eastAsia"/>
          <w:szCs w:val="24"/>
        </w:rPr>
        <w:t>委员会建议缔约国采取一切适当措施，确保本结论性意见所载建议得到充分落实，并向儿童，包括处境最为不利的儿童传播和广泛提供适合儿童的版本。委员会还建议缔约国以本国各种语言广泛传播第五和第六次合并定期报告、对问题清单及其增编的书面答复和本结论性意见。</w:t>
      </w:r>
    </w:p>
    <w:p w14:paraId="2E98C1AC" w14:textId="77777777" w:rsidR="00FE407A" w:rsidRPr="003454D2" w:rsidRDefault="00FE407A" w:rsidP="002F51A5">
      <w:pPr>
        <w:pStyle w:val="H1GC"/>
      </w:pPr>
      <w:r w:rsidRPr="003454D2">
        <w:tab/>
        <w:t>B.</w:t>
      </w:r>
      <w:r w:rsidRPr="003454D2">
        <w:tab/>
      </w:r>
      <w:r w:rsidRPr="003454D2">
        <w:rPr>
          <w:rFonts w:hint="eastAsia"/>
        </w:rPr>
        <w:t>下次报告</w:t>
      </w:r>
    </w:p>
    <w:p w14:paraId="354AAB91" w14:textId="77777777" w:rsidR="00FE407A" w:rsidRPr="003454D2" w:rsidRDefault="00FE407A" w:rsidP="00FE407A">
      <w:pPr>
        <w:pStyle w:val="SingleTxtGC"/>
        <w:rPr>
          <w:rFonts w:eastAsia="黑体"/>
          <w:szCs w:val="24"/>
          <w:lang w:val="fr-CH"/>
        </w:rPr>
      </w:pPr>
      <w:bookmarkStart w:id="8" w:name="_Hlk138076014"/>
      <w:r w:rsidRPr="003454D2">
        <w:rPr>
          <w:bCs/>
          <w:szCs w:val="24"/>
        </w:rPr>
        <w:t>60.</w:t>
      </w:r>
      <w:r w:rsidRPr="003454D2">
        <w:rPr>
          <w:bCs/>
          <w:szCs w:val="24"/>
        </w:rPr>
        <w:tab/>
      </w:r>
      <w:bookmarkEnd w:id="8"/>
      <w:r w:rsidRPr="003454D2">
        <w:rPr>
          <w:rFonts w:eastAsia="黑体" w:hint="eastAsia"/>
          <w:bCs/>
          <w:szCs w:val="24"/>
        </w:rPr>
        <w:t>委员会将根据以八年为一个审议周期的可预测报告日程表，并在通过缔约国报告前议题和问题清单</w:t>
      </w:r>
      <w:r w:rsidRPr="003454D2">
        <w:rPr>
          <w:rFonts w:eastAsia="黑体" w:hint="eastAsia"/>
          <w:bCs/>
          <w:szCs w:val="24"/>
        </w:rPr>
        <w:t>(</w:t>
      </w:r>
      <w:r w:rsidRPr="003454D2">
        <w:rPr>
          <w:rFonts w:eastAsia="黑体" w:hint="eastAsia"/>
          <w:bCs/>
          <w:szCs w:val="24"/>
        </w:rPr>
        <w:t>如适用</w:t>
      </w:r>
      <w:r w:rsidRPr="003454D2">
        <w:rPr>
          <w:rFonts w:eastAsia="黑体" w:hint="eastAsia"/>
          <w:bCs/>
          <w:szCs w:val="24"/>
        </w:rPr>
        <w:t>)</w:t>
      </w:r>
      <w:r w:rsidRPr="003454D2">
        <w:rPr>
          <w:rFonts w:eastAsia="黑体" w:hint="eastAsia"/>
          <w:bCs/>
          <w:szCs w:val="24"/>
        </w:rPr>
        <w:t>之后，在适当时候确定并告知缔约国应提交第七和第八次合并定期报告的截止日期。报告应遵循委员会《条约专要报告协调准则》，</w:t>
      </w:r>
      <w:r w:rsidRPr="003454D2">
        <w:rPr>
          <w:rStyle w:val="a8"/>
          <w:rFonts w:eastAsia="宋体"/>
        </w:rPr>
        <w:footnoteReference w:id="31"/>
      </w:r>
      <w:r w:rsidRPr="003454D2">
        <w:rPr>
          <w:szCs w:val="24"/>
        </w:rPr>
        <w:t xml:space="preserve"> </w:t>
      </w:r>
      <w:r w:rsidRPr="003454D2">
        <w:rPr>
          <w:rFonts w:eastAsia="黑体" w:hint="eastAsia"/>
          <w:bCs/>
          <w:szCs w:val="24"/>
        </w:rPr>
        <w:t>字数不得超过</w:t>
      </w:r>
      <w:r w:rsidRPr="003454D2">
        <w:rPr>
          <w:rFonts w:eastAsia="黑体" w:hint="eastAsia"/>
          <w:bCs/>
          <w:szCs w:val="24"/>
        </w:rPr>
        <w:t>21,200</w:t>
      </w:r>
      <w:r w:rsidRPr="003454D2">
        <w:rPr>
          <w:rFonts w:eastAsia="黑体" w:hint="eastAsia"/>
          <w:bCs/>
          <w:szCs w:val="24"/>
        </w:rPr>
        <w:t>。</w:t>
      </w:r>
      <w:r w:rsidRPr="003454D2">
        <w:rPr>
          <w:rStyle w:val="a8"/>
          <w:rFonts w:eastAsia="宋体"/>
        </w:rPr>
        <w:footnoteReference w:id="32"/>
      </w:r>
      <w:r w:rsidRPr="005E1101">
        <w:rPr>
          <w:rStyle w:val="SingleTxtGCChar"/>
        </w:rPr>
        <w:t xml:space="preserve"> </w:t>
      </w:r>
      <w:r w:rsidRPr="003454D2">
        <w:rPr>
          <w:rFonts w:eastAsia="黑体" w:hint="eastAsia"/>
          <w:szCs w:val="24"/>
        </w:rPr>
        <w:t>如果提交的报告超过规定字数，将请缔约国缩减报告篇幅。如果缔约国不能重新审核并提交报告，则无法保证将报告译出供委员会审议。</w:t>
      </w:r>
    </w:p>
    <w:p w14:paraId="783FC121" w14:textId="77777777" w:rsidR="00FE407A" w:rsidRPr="002D6A9C" w:rsidRDefault="00FE407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5348527" w14:textId="0EEEBFC6" w:rsidR="001D2C3F" w:rsidRPr="00FE407A" w:rsidRDefault="001D2C3F" w:rsidP="00FE407A">
      <w:pPr>
        <w:pStyle w:val="SingleTxtGC"/>
      </w:pPr>
    </w:p>
    <w:sectPr w:rsidR="001D2C3F" w:rsidRPr="00FE407A"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C27302" w14:textId="77777777" w:rsidR="00655EA2" w:rsidRPr="000D319F" w:rsidRDefault="00655EA2" w:rsidP="000D319F">
      <w:pPr>
        <w:pStyle w:val="af0"/>
        <w:spacing w:after="240"/>
        <w:ind w:left="907"/>
        <w:rPr>
          <w:rFonts w:asciiTheme="majorBidi" w:eastAsia="宋体" w:hAnsiTheme="majorBidi" w:cstheme="majorBidi"/>
          <w:sz w:val="21"/>
          <w:szCs w:val="21"/>
          <w:lang w:val="en-US"/>
        </w:rPr>
      </w:pPr>
    </w:p>
    <w:p w14:paraId="14C2E780" w14:textId="77777777" w:rsidR="00655EA2" w:rsidRPr="000D319F" w:rsidRDefault="00655EA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C2C9F94" w14:textId="77777777" w:rsidR="00655EA2" w:rsidRPr="000D319F" w:rsidRDefault="00655EA2" w:rsidP="000D319F">
      <w:pPr>
        <w:pStyle w:val="af0"/>
      </w:pPr>
    </w:p>
  </w:endnote>
  <w:endnote w:type="continuationNotice" w:id="1">
    <w:p w14:paraId="7AC9742F" w14:textId="77777777" w:rsidR="00655EA2" w:rsidRDefault="00655E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93EC0D" w14:textId="77777777" w:rsidR="002738EB" w:rsidRPr="00515357" w:rsidRDefault="00515357" w:rsidP="0051535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15357">
      <w:rPr>
        <w:rStyle w:val="af2"/>
        <w:b w:val="0"/>
        <w:snapToGrid w:val="0"/>
        <w:sz w:val="16"/>
      </w:rPr>
      <w:t>GE.24-17380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0B03E5" w14:textId="77777777" w:rsidR="002738EB" w:rsidRPr="00515357" w:rsidRDefault="00515357" w:rsidP="00515357">
    <w:pPr>
      <w:pStyle w:val="af0"/>
      <w:tabs>
        <w:tab w:val="clear" w:pos="431"/>
        <w:tab w:val="right" w:pos="9638"/>
      </w:tabs>
      <w:rPr>
        <w:rStyle w:val="af2"/>
      </w:rPr>
    </w:pPr>
    <w:r>
      <w:t>GE.24-17380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EFD64E" w14:textId="658D9FB7" w:rsidR="002738EB" w:rsidRPr="00487939" w:rsidRDefault="00515357"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2964514" wp14:editId="79E4C46A">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GE.24-17380</w:t>
    </w:r>
    <w:r w:rsidR="00731A42" w:rsidRPr="00EE277A">
      <w:rPr>
        <w:sz w:val="20"/>
        <w:lang w:eastAsia="zh-CN"/>
      </w:rPr>
      <w:t xml:space="preserve"> (C)</w:t>
    </w:r>
    <w:r w:rsidR="00AB1CDF">
      <w:rPr>
        <w:sz w:val="20"/>
        <w:lang w:eastAsia="zh-CN"/>
      </w:rPr>
      <w:tab/>
    </w:r>
    <w:r w:rsidR="003A02EC">
      <w:rPr>
        <w:sz w:val="20"/>
        <w:lang w:eastAsia="zh-CN"/>
      </w:rPr>
      <w:t>2011</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sidR="003A02EC">
      <w:rPr>
        <w:sz w:val="20"/>
        <w:lang w:eastAsia="zh-CN"/>
      </w:rPr>
      <w:t>2511</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58500088" wp14:editId="10313C2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89C67E" w14:textId="77777777" w:rsidR="00655EA2" w:rsidRPr="000157B1" w:rsidRDefault="00655EA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CB39E9E" w14:textId="77777777" w:rsidR="00655EA2" w:rsidRPr="000157B1" w:rsidRDefault="00655EA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2D4023F" w14:textId="77777777" w:rsidR="00655EA2" w:rsidRDefault="00655EA2"/>
  </w:footnote>
  <w:footnote w:id="2">
    <w:p w14:paraId="264E862B" w14:textId="77777777" w:rsidR="00FE407A" w:rsidRPr="00BF7D30" w:rsidRDefault="00FE407A" w:rsidP="00FE407A">
      <w:pPr>
        <w:pStyle w:val="a6"/>
      </w:pPr>
      <w:r>
        <w:tab/>
      </w:r>
      <w:r w:rsidRPr="00C136AD">
        <w:rPr>
          <w:sz w:val="21"/>
          <w:szCs w:val="21"/>
        </w:rPr>
        <w:t>*</w:t>
      </w:r>
      <w:r w:rsidRPr="00BF7D30">
        <w:rPr>
          <w:sz w:val="20"/>
        </w:rPr>
        <w:tab/>
      </w:r>
      <w:r w:rsidRPr="00F003BC">
        <w:rPr>
          <w:rFonts w:hint="eastAsia"/>
        </w:rPr>
        <w:t>委员会第九十七届会议</w:t>
      </w:r>
      <w:r>
        <w:rPr>
          <w:rFonts w:hint="eastAsia"/>
        </w:rPr>
        <w:t>(2</w:t>
      </w:r>
      <w:r w:rsidRPr="00F003BC">
        <w:rPr>
          <w:rFonts w:hint="eastAsia"/>
        </w:rPr>
        <w:t>0</w:t>
      </w:r>
      <w:r>
        <w:rPr>
          <w:rFonts w:hint="eastAsia"/>
        </w:rPr>
        <w:t>24</w:t>
      </w:r>
      <w:r w:rsidRPr="00F003BC">
        <w:rPr>
          <w:rFonts w:hint="eastAsia"/>
        </w:rPr>
        <w:t>年</w:t>
      </w:r>
      <w:r>
        <w:rPr>
          <w:rFonts w:hint="eastAsia"/>
        </w:rPr>
        <w:t>8</w:t>
      </w:r>
      <w:r w:rsidRPr="00F003BC">
        <w:rPr>
          <w:rFonts w:hint="eastAsia"/>
        </w:rPr>
        <w:t>月</w:t>
      </w:r>
      <w:r>
        <w:rPr>
          <w:rFonts w:hint="eastAsia"/>
        </w:rPr>
        <w:t>26</w:t>
      </w:r>
      <w:r w:rsidRPr="00F003BC">
        <w:rPr>
          <w:rFonts w:hint="eastAsia"/>
        </w:rPr>
        <w:t>日至</w:t>
      </w:r>
      <w:r>
        <w:rPr>
          <w:rFonts w:hint="eastAsia"/>
        </w:rPr>
        <w:t>9</w:t>
      </w:r>
      <w:r w:rsidRPr="00F003BC">
        <w:rPr>
          <w:rFonts w:hint="eastAsia"/>
        </w:rPr>
        <w:t>月</w:t>
      </w:r>
      <w:r>
        <w:rPr>
          <w:rFonts w:hint="eastAsia"/>
        </w:rPr>
        <w:t>13</w:t>
      </w:r>
      <w:r w:rsidRPr="00F003BC">
        <w:rPr>
          <w:rFonts w:hint="eastAsia"/>
        </w:rPr>
        <w:t>日</w:t>
      </w:r>
      <w:r>
        <w:rPr>
          <w:rFonts w:hint="eastAsia"/>
        </w:rPr>
        <w:t>)</w:t>
      </w:r>
      <w:r w:rsidRPr="00F003BC">
        <w:rPr>
          <w:rFonts w:hint="eastAsia"/>
        </w:rPr>
        <w:t>通过。</w:t>
      </w:r>
    </w:p>
  </w:footnote>
  <w:footnote w:id="3">
    <w:p w14:paraId="2D7DE202" w14:textId="37567078" w:rsidR="00FE407A" w:rsidRPr="00BF7D30" w:rsidRDefault="00FE407A" w:rsidP="00A56EC8">
      <w:pPr>
        <w:pStyle w:val="a6"/>
      </w:pPr>
      <w:r w:rsidRPr="00BF7D30">
        <w:tab/>
      </w:r>
      <w:r w:rsidRPr="003454D2">
        <w:rPr>
          <w:rStyle w:val="a8"/>
          <w:rFonts w:eastAsia="宋体"/>
        </w:rPr>
        <w:footnoteRef/>
      </w:r>
      <w:r w:rsidRPr="00BF7D30">
        <w:tab/>
      </w:r>
      <w:r w:rsidRPr="00A56EC8">
        <w:t>CRC/C/ISR/5-6</w:t>
      </w:r>
      <w:r>
        <w:rPr>
          <w:rFonts w:hint="eastAsia"/>
        </w:rPr>
        <w:t>。</w:t>
      </w:r>
    </w:p>
  </w:footnote>
  <w:footnote w:id="4">
    <w:p w14:paraId="51543E04" w14:textId="19EA90E2" w:rsidR="00FE407A" w:rsidRPr="00BF7D30" w:rsidRDefault="00FE407A" w:rsidP="00FE407A">
      <w:pPr>
        <w:pStyle w:val="a6"/>
      </w:pPr>
      <w:r w:rsidRPr="00BF7D30">
        <w:tab/>
      </w:r>
      <w:r w:rsidRPr="003454D2">
        <w:rPr>
          <w:rStyle w:val="a8"/>
          <w:rFonts w:eastAsia="宋体"/>
        </w:rPr>
        <w:footnoteRef/>
      </w:r>
      <w:r w:rsidRPr="00BF7D30">
        <w:tab/>
      </w:r>
      <w:r>
        <w:rPr>
          <w:rFonts w:hint="eastAsia"/>
        </w:rPr>
        <w:t>见</w:t>
      </w:r>
      <w:r w:rsidRPr="00EC2D9B">
        <w:t>CRC/C/SR.2830</w:t>
      </w:r>
      <w:r>
        <w:rPr>
          <w:rFonts w:hint="eastAsia"/>
        </w:rPr>
        <w:t>和</w:t>
      </w:r>
      <w:r w:rsidRPr="00873394">
        <w:t>CRC/C/SR.2831</w:t>
      </w:r>
      <w:r>
        <w:rPr>
          <w:rFonts w:hint="eastAsia"/>
        </w:rPr>
        <w:t>。</w:t>
      </w:r>
    </w:p>
  </w:footnote>
  <w:footnote w:id="5">
    <w:p w14:paraId="27DC10BF" w14:textId="5E6A0A42" w:rsidR="00FE407A" w:rsidRPr="003454D2" w:rsidRDefault="00FE407A" w:rsidP="00FE407A">
      <w:pPr>
        <w:pStyle w:val="a6"/>
        <w:rPr>
          <w:lang w:val="en-GB"/>
        </w:rPr>
      </w:pPr>
      <w:r w:rsidRPr="00BF7D30">
        <w:tab/>
      </w:r>
      <w:r w:rsidRPr="003454D2">
        <w:rPr>
          <w:rStyle w:val="a8"/>
          <w:rFonts w:eastAsia="宋体"/>
        </w:rPr>
        <w:footnoteRef/>
      </w:r>
      <w:r w:rsidRPr="003454D2">
        <w:rPr>
          <w:lang w:val="en-GB"/>
        </w:rPr>
        <w:tab/>
      </w:r>
      <w:bookmarkStart w:id="0" w:name="_Hlk129857257"/>
      <w:r w:rsidRPr="00873394">
        <w:t>CRC/C/ISR/RQ/5</w:t>
      </w:r>
      <w:bookmarkEnd w:id="0"/>
      <w:r w:rsidRPr="00873394">
        <w:rPr>
          <w:lang w:val="en-GB"/>
        </w:rPr>
        <w:t>-</w:t>
      </w:r>
      <w:r w:rsidRPr="00873394">
        <w:t>6</w:t>
      </w:r>
      <w:r>
        <w:rPr>
          <w:rFonts w:hint="eastAsia"/>
        </w:rPr>
        <w:t>。</w:t>
      </w:r>
    </w:p>
  </w:footnote>
  <w:footnote w:id="6">
    <w:p w14:paraId="407B3B70" w14:textId="34E6D22A" w:rsidR="00FE407A" w:rsidRPr="003454D2" w:rsidRDefault="00FE407A" w:rsidP="00FE407A">
      <w:pPr>
        <w:pStyle w:val="a6"/>
        <w:rPr>
          <w:lang w:val="en-GB"/>
        </w:rPr>
      </w:pPr>
      <w:r w:rsidRPr="003454D2">
        <w:rPr>
          <w:lang w:val="en-GB"/>
        </w:rPr>
        <w:tab/>
      </w:r>
      <w:r w:rsidRPr="003454D2">
        <w:rPr>
          <w:rStyle w:val="a8"/>
          <w:rFonts w:eastAsia="宋体"/>
        </w:rPr>
        <w:footnoteRef/>
      </w:r>
      <w:r w:rsidRPr="003454D2">
        <w:rPr>
          <w:lang w:val="en-GB"/>
        </w:rPr>
        <w:tab/>
      </w:r>
      <w:r w:rsidRPr="00873394">
        <w:t>CRC/C/ISR/RQ/5</w:t>
      </w:r>
      <w:r w:rsidRPr="00873394">
        <w:rPr>
          <w:lang w:val="en-GB"/>
        </w:rPr>
        <w:t>-</w:t>
      </w:r>
      <w:r w:rsidRPr="00873394">
        <w:t>6/Add</w:t>
      </w:r>
      <w:r w:rsidRPr="00873394">
        <w:rPr>
          <w:lang w:val="en-GB"/>
        </w:rPr>
        <w:t>.</w:t>
      </w:r>
      <w:r w:rsidRPr="00873394">
        <w:t>1</w:t>
      </w:r>
      <w:r>
        <w:rPr>
          <w:rFonts w:hint="eastAsia"/>
        </w:rPr>
        <w:t>。</w:t>
      </w:r>
    </w:p>
  </w:footnote>
  <w:footnote w:id="7">
    <w:p w14:paraId="52A41F8A" w14:textId="68DEE2B8" w:rsidR="00FE407A" w:rsidRPr="003454D2" w:rsidRDefault="00FE407A" w:rsidP="00FE407A">
      <w:pPr>
        <w:pStyle w:val="a6"/>
        <w:rPr>
          <w:lang w:val="en-GB"/>
        </w:rPr>
      </w:pPr>
      <w:r w:rsidRPr="003454D2">
        <w:rPr>
          <w:lang w:val="en-GB"/>
        </w:rPr>
        <w:tab/>
      </w:r>
      <w:r w:rsidRPr="003454D2">
        <w:rPr>
          <w:rStyle w:val="a8"/>
          <w:rFonts w:eastAsia="宋体"/>
        </w:rPr>
        <w:footnoteRef/>
      </w:r>
      <w:r w:rsidRPr="003454D2">
        <w:rPr>
          <w:lang w:val="en-GB"/>
        </w:rPr>
        <w:tab/>
      </w:r>
      <w:r w:rsidRPr="00873394">
        <w:t>CRC/C/ISR/5</w:t>
      </w:r>
      <w:r w:rsidRPr="00873394">
        <w:rPr>
          <w:lang w:val="en-GB"/>
        </w:rPr>
        <w:t>-</w:t>
      </w:r>
      <w:r w:rsidRPr="00873394">
        <w:t>6</w:t>
      </w:r>
      <w:r>
        <w:t xml:space="preserve">, </w:t>
      </w:r>
      <w:r>
        <w:rPr>
          <w:rFonts w:hint="eastAsia"/>
          <w:lang w:val="es-ES"/>
        </w:rPr>
        <w:t>第</w:t>
      </w:r>
      <w:r>
        <w:rPr>
          <w:rFonts w:hint="eastAsia"/>
        </w:rPr>
        <w:t>9</w:t>
      </w:r>
      <w:r>
        <w:rPr>
          <w:rFonts w:hint="eastAsia"/>
          <w:lang w:val="es-ES"/>
        </w:rPr>
        <w:t>段。</w:t>
      </w:r>
    </w:p>
  </w:footnote>
  <w:footnote w:id="8">
    <w:p w14:paraId="7D5AC187" w14:textId="7B7570B5" w:rsidR="00FE407A" w:rsidRPr="003454D2" w:rsidRDefault="00FE407A" w:rsidP="00FE407A">
      <w:pPr>
        <w:pStyle w:val="a6"/>
        <w:rPr>
          <w:lang w:val="en-GB"/>
        </w:rPr>
      </w:pPr>
      <w:r w:rsidRPr="003454D2">
        <w:rPr>
          <w:lang w:val="en-GB"/>
        </w:rPr>
        <w:tab/>
      </w:r>
      <w:r w:rsidRPr="003454D2">
        <w:rPr>
          <w:rStyle w:val="a8"/>
          <w:rFonts w:eastAsia="宋体"/>
        </w:rPr>
        <w:footnoteRef/>
      </w:r>
      <w:r w:rsidRPr="003454D2">
        <w:rPr>
          <w:lang w:val="en-GB"/>
        </w:rPr>
        <w:tab/>
      </w:r>
      <w:r w:rsidRPr="00873394">
        <w:t>CRC/C/ISR/RQ/5</w:t>
      </w:r>
      <w:r w:rsidRPr="00873394">
        <w:rPr>
          <w:lang w:val="en-GB"/>
        </w:rPr>
        <w:t>-</w:t>
      </w:r>
      <w:r w:rsidRPr="00873394">
        <w:t>6</w:t>
      </w:r>
      <w:r>
        <w:t xml:space="preserve">, </w:t>
      </w:r>
      <w:r>
        <w:rPr>
          <w:rFonts w:hint="eastAsia"/>
          <w:lang w:val="es-ES"/>
        </w:rPr>
        <w:t>第</w:t>
      </w:r>
      <w:r>
        <w:rPr>
          <w:rFonts w:hint="eastAsia"/>
        </w:rPr>
        <w:t>18</w:t>
      </w:r>
      <w:r>
        <w:rPr>
          <w:rFonts w:hint="eastAsia"/>
          <w:lang w:val="es-ES"/>
        </w:rPr>
        <w:t>段。</w:t>
      </w:r>
    </w:p>
  </w:footnote>
  <w:footnote w:id="9">
    <w:p w14:paraId="1DBF546D" w14:textId="77777777" w:rsidR="00FE407A" w:rsidRPr="00292DC7" w:rsidRDefault="00FE407A" w:rsidP="00FE407A">
      <w:pPr>
        <w:pStyle w:val="a6"/>
        <w:rPr>
          <w:lang w:val="fr-CH"/>
        </w:rPr>
      </w:pPr>
      <w:r w:rsidRPr="003454D2">
        <w:rPr>
          <w:lang w:val="en-GB"/>
        </w:rPr>
        <w:tab/>
      </w:r>
      <w:r w:rsidRPr="003454D2">
        <w:rPr>
          <w:rStyle w:val="a8"/>
          <w:rFonts w:eastAsia="宋体"/>
        </w:rPr>
        <w:footnoteRef/>
      </w:r>
      <w:r w:rsidRPr="00D419F4">
        <w:tab/>
      </w:r>
      <w:r w:rsidRPr="009B212A">
        <w:rPr>
          <w:rFonts w:ascii="Time New Roman" w:eastAsia="楷体" w:hAnsi="Time New Roman" w:hint="eastAsia"/>
          <w:lang w:val="es-ES"/>
        </w:rPr>
        <w:t>以色列在包括东耶路撒冷在内的巴勒斯坦被占领土的政策和做法的法律后果</w:t>
      </w:r>
      <w:r>
        <w:rPr>
          <w:rFonts w:hint="eastAsia"/>
          <w:lang w:val="es-ES"/>
        </w:rPr>
        <w:t>，</w:t>
      </w:r>
      <w:r w:rsidRPr="00292DC7">
        <w:rPr>
          <w:rFonts w:hint="eastAsia"/>
          <w:lang w:val="es-ES"/>
        </w:rPr>
        <w:t>咨询意见，</w:t>
      </w:r>
      <w:r>
        <w:rPr>
          <w:rFonts w:hint="eastAsia"/>
          <w:lang w:val="es-ES"/>
        </w:rPr>
        <w:t>2</w:t>
      </w:r>
      <w:r w:rsidRPr="00292DC7">
        <w:rPr>
          <w:rFonts w:hint="eastAsia"/>
          <w:lang w:val="es-ES"/>
        </w:rPr>
        <w:t>0</w:t>
      </w:r>
      <w:r>
        <w:rPr>
          <w:rFonts w:hint="eastAsia"/>
          <w:lang w:val="es-ES"/>
        </w:rPr>
        <w:t>24</w:t>
      </w:r>
      <w:r w:rsidRPr="00292DC7">
        <w:rPr>
          <w:rFonts w:hint="eastAsia"/>
          <w:lang w:val="es-ES"/>
        </w:rPr>
        <w:t>年</w:t>
      </w:r>
      <w:r>
        <w:rPr>
          <w:rFonts w:hint="eastAsia"/>
          <w:lang w:val="es-ES"/>
        </w:rPr>
        <w:t>7</w:t>
      </w:r>
      <w:r w:rsidRPr="00292DC7">
        <w:rPr>
          <w:rFonts w:hint="eastAsia"/>
          <w:lang w:val="es-ES"/>
        </w:rPr>
        <w:t>月</w:t>
      </w:r>
      <w:r>
        <w:rPr>
          <w:rFonts w:hint="eastAsia"/>
          <w:lang w:val="es-ES"/>
        </w:rPr>
        <w:t>19</w:t>
      </w:r>
      <w:r w:rsidRPr="00292DC7">
        <w:rPr>
          <w:rFonts w:hint="eastAsia"/>
          <w:lang w:val="es-ES"/>
        </w:rPr>
        <w:t>日，总表第</w:t>
      </w:r>
      <w:r>
        <w:rPr>
          <w:rFonts w:hint="eastAsia"/>
          <w:lang w:val="es-ES"/>
        </w:rPr>
        <w:t>186</w:t>
      </w:r>
      <w:r w:rsidRPr="00292DC7">
        <w:rPr>
          <w:rFonts w:hint="eastAsia"/>
          <w:lang w:val="es-ES"/>
        </w:rPr>
        <w:t>号，第</w:t>
      </w:r>
      <w:r>
        <w:rPr>
          <w:rFonts w:hint="eastAsia"/>
          <w:lang w:val="es-ES"/>
        </w:rPr>
        <w:t>99</w:t>
      </w:r>
      <w:r w:rsidRPr="00292DC7">
        <w:rPr>
          <w:rFonts w:hint="eastAsia"/>
          <w:lang w:val="es-ES"/>
        </w:rPr>
        <w:t>段。</w:t>
      </w:r>
    </w:p>
  </w:footnote>
  <w:footnote w:id="10">
    <w:p w14:paraId="5016A127" w14:textId="15E937B1" w:rsidR="00FE407A" w:rsidRPr="00916031" w:rsidRDefault="00FE407A" w:rsidP="00FE407A">
      <w:pPr>
        <w:pStyle w:val="a6"/>
      </w:pPr>
      <w:r w:rsidRPr="008D5339">
        <w:rPr>
          <w:lang w:val="es-ES"/>
        </w:rPr>
        <w:tab/>
      </w:r>
      <w:r w:rsidRPr="003454D2">
        <w:rPr>
          <w:rStyle w:val="a8"/>
          <w:rFonts w:eastAsia="宋体"/>
        </w:rPr>
        <w:footnoteRef/>
      </w:r>
      <w:r w:rsidRPr="00916031">
        <w:tab/>
      </w:r>
      <w:hyperlink r:id="rId1" w:history="1">
        <w:r w:rsidRPr="00241396">
          <w:rPr>
            <w:rStyle w:val="af5"/>
          </w:rPr>
          <w:t>CRC/C/ISR/CO/2-4</w:t>
        </w:r>
      </w:hyperlink>
      <w:r>
        <w:t xml:space="preserve">, </w:t>
      </w:r>
      <w:r>
        <w:rPr>
          <w:rFonts w:hint="eastAsia"/>
          <w:lang w:val="es-ES"/>
        </w:rPr>
        <w:t>第</w:t>
      </w:r>
      <w:r>
        <w:rPr>
          <w:rFonts w:hint="eastAsia"/>
        </w:rPr>
        <w:t>12</w:t>
      </w:r>
      <w:r>
        <w:rPr>
          <w:rFonts w:hint="eastAsia"/>
          <w:lang w:val="es-ES"/>
        </w:rPr>
        <w:t>段。</w:t>
      </w:r>
    </w:p>
  </w:footnote>
  <w:footnote w:id="11">
    <w:p w14:paraId="0F3140EB" w14:textId="1FD83B37" w:rsidR="00FE407A" w:rsidRPr="00916031" w:rsidRDefault="00FE407A" w:rsidP="00FE407A">
      <w:pPr>
        <w:pStyle w:val="a6"/>
      </w:pPr>
      <w:r w:rsidRPr="00916031">
        <w:tab/>
      </w:r>
      <w:r w:rsidRPr="003454D2">
        <w:rPr>
          <w:rStyle w:val="a8"/>
          <w:rFonts w:eastAsia="宋体"/>
        </w:rPr>
        <w:footnoteRef/>
      </w:r>
      <w:r w:rsidRPr="00916031">
        <w:tab/>
      </w:r>
      <w:r w:rsidRPr="00FE0F03">
        <w:t>CRC/C/15/Add.195</w:t>
      </w:r>
      <w:r>
        <w:t xml:space="preserve">, </w:t>
      </w:r>
      <w:r>
        <w:rPr>
          <w:rFonts w:hint="eastAsia"/>
          <w:lang w:val="es-ES"/>
        </w:rPr>
        <w:t>第</w:t>
      </w:r>
      <w:r>
        <w:t>13(b)</w:t>
      </w:r>
      <w:r>
        <w:rPr>
          <w:rFonts w:hint="eastAsia"/>
          <w:lang w:val="es-ES"/>
        </w:rPr>
        <w:t>段</w:t>
      </w:r>
      <w:r w:rsidRPr="00916031">
        <w:rPr>
          <w:rFonts w:hint="eastAsia"/>
        </w:rPr>
        <w:t>；</w:t>
      </w:r>
      <w:r>
        <w:rPr>
          <w:rFonts w:hint="eastAsia"/>
          <w:lang w:val="es-ES"/>
        </w:rPr>
        <w:t>和</w:t>
      </w:r>
      <w:hyperlink r:id="rId2" w:history="1">
        <w:r w:rsidRPr="00241396">
          <w:rPr>
            <w:rStyle w:val="af5"/>
          </w:rPr>
          <w:t>CRC/C/ISR/CO/2-4</w:t>
        </w:r>
      </w:hyperlink>
      <w:r>
        <w:t xml:space="preserve">, </w:t>
      </w:r>
      <w:r>
        <w:rPr>
          <w:rFonts w:hint="eastAsia"/>
          <w:lang w:val="es-ES"/>
        </w:rPr>
        <w:t>第</w:t>
      </w:r>
      <w:r>
        <w:rPr>
          <w:rFonts w:hint="eastAsia"/>
        </w:rPr>
        <w:t>1</w:t>
      </w:r>
      <w:r w:rsidRPr="00916031">
        <w:rPr>
          <w:rFonts w:hint="eastAsia"/>
        </w:rPr>
        <w:t>0</w:t>
      </w:r>
      <w:r>
        <w:rPr>
          <w:rFonts w:hint="eastAsia"/>
          <w:lang w:val="es-ES"/>
        </w:rPr>
        <w:t>段。</w:t>
      </w:r>
    </w:p>
  </w:footnote>
  <w:footnote w:id="12">
    <w:p w14:paraId="6F94327D" w14:textId="611B7C0D" w:rsidR="00FE407A" w:rsidRPr="00916031" w:rsidRDefault="00FE407A" w:rsidP="00FE407A">
      <w:pPr>
        <w:pStyle w:val="a6"/>
      </w:pPr>
      <w:r w:rsidRPr="00916031">
        <w:tab/>
      </w:r>
      <w:r w:rsidRPr="003454D2">
        <w:rPr>
          <w:rStyle w:val="a8"/>
          <w:rFonts w:eastAsia="宋体"/>
        </w:rPr>
        <w:footnoteRef/>
      </w:r>
      <w:r w:rsidRPr="00916031">
        <w:tab/>
      </w:r>
      <w:hyperlink r:id="rId3" w:history="1">
        <w:r w:rsidRPr="00241396">
          <w:rPr>
            <w:rStyle w:val="af5"/>
          </w:rPr>
          <w:t>CRC/C/ISR/CO/2-4</w:t>
        </w:r>
      </w:hyperlink>
      <w:r>
        <w:t xml:space="preserve">, </w:t>
      </w:r>
      <w:r>
        <w:rPr>
          <w:rFonts w:hint="eastAsia"/>
          <w:lang w:val="es-ES"/>
        </w:rPr>
        <w:t>第</w:t>
      </w:r>
      <w:r>
        <w:rPr>
          <w:rFonts w:hint="eastAsia"/>
        </w:rPr>
        <w:t>14</w:t>
      </w:r>
      <w:r>
        <w:rPr>
          <w:rFonts w:hint="eastAsia"/>
          <w:lang w:val="es-ES"/>
        </w:rPr>
        <w:t>段。</w:t>
      </w:r>
    </w:p>
  </w:footnote>
  <w:footnote w:id="13">
    <w:p w14:paraId="2361CB51" w14:textId="77777777" w:rsidR="00FE407A" w:rsidRPr="00916031" w:rsidRDefault="00FE407A" w:rsidP="00FE407A">
      <w:pPr>
        <w:pStyle w:val="a6"/>
      </w:pPr>
      <w:r w:rsidRPr="00916031">
        <w:tab/>
      </w:r>
      <w:r w:rsidRPr="003454D2">
        <w:rPr>
          <w:rStyle w:val="a8"/>
          <w:rFonts w:eastAsia="宋体"/>
        </w:rPr>
        <w:footnoteRef/>
      </w:r>
      <w:r w:rsidRPr="00916031">
        <w:tab/>
      </w:r>
      <w:r w:rsidRPr="00A6700D">
        <w:rPr>
          <w:rFonts w:hint="eastAsia"/>
          <w:lang w:val="es-ES"/>
        </w:rPr>
        <w:t>同上</w:t>
      </w:r>
      <w:r w:rsidRPr="00916031">
        <w:rPr>
          <w:rFonts w:hint="eastAsia"/>
        </w:rPr>
        <w:t>，</w:t>
      </w:r>
      <w:r w:rsidRPr="00A6700D">
        <w:rPr>
          <w:rFonts w:hint="eastAsia"/>
          <w:lang w:val="es-ES"/>
        </w:rPr>
        <w:t>第</w:t>
      </w:r>
      <w:r>
        <w:rPr>
          <w:rFonts w:hint="eastAsia"/>
        </w:rPr>
        <w:t>18</w:t>
      </w:r>
      <w:r w:rsidRPr="00A6700D">
        <w:rPr>
          <w:rFonts w:hint="eastAsia"/>
          <w:lang w:val="es-ES"/>
        </w:rPr>
        <w:t>段。</w:t>
      </w:r>
    </w:p>
  </w:footnote>
  <w:footnote w:id="14">
    <w:p w14:paraId="79C19719" w14:textId="77777777" w:rsidR="00FE407A" w:rsidRPr="00916031" w:rsidRDefault="00FE407A" w:rsidP="00FE407A">
      <w:pPr>
        <w:pStyle w:val="a6"/>
      </w:pPr>
      <w:r w:rsidRPr="00916031">
        <w:tab/>
      </w:r>
      <w:r w:rsidRPr="003454D2">
        <w:rPr>
          <w:rStyle w:val="a8"/>
          <w:rFonts w:eastAsia="宋体"/>
        </w:rPr>
        <w:footnoteRef/>
      </w:r>
      <w:r w:rsidRPr="00916031">
        <w:tab/>
      </w:r>
      <w:r>
        <w:rPr>
          <w:rFonts w:hint="eastAsia"/>
          <w:lang w:val="es-ES"/>
        </w:rPr>
        <w:t>同上</w:t>
      </w:r>
      <w:r w:rsidRPr="00916031">
        <w:rPr>
          <w:rFonts w:hint="eastAsia"/>
        </w:rPr>
        <w:t>，</w:t>
      </w:r>
      <w:r>
        <w:rPr>
          <w:rFonts w:hint="eastAsia"/>
          <w:lang w:val="es-ES"/>
        </w:rPr>
        <w:t>第</w:t>
      </w:r>
      <w:r>
        <w:rPr>
          <w:rFonts w:hint="eastAsia"/>
        </w:rPr>
        <w:t>22</w:t>
      </w:r>
      <w:r>
        <w:rPr>
          <w:rFonts w:hint="eastAsia"/>
          <w:lang w:val="es-ES"/>
        </w:rPr>
        <w:t>段。</w:t>
      </w:r>
    </w:p>
  </w:footnote>
  <w:footnote w:id="15">
    <w:p w14:paraId="12CE8E86" w14:textId="77777777" w:rsidR="00FE407A" w:rsidRPr="00916031" w:rsidRDefault="00FE407A" w:rsidP="00FE407A">
      <w:pPr>
        <w:pStyle w:val="a6"/>
      </w:pPr>
      <w:r w:rsidRPr="00916031">
        <w:tab/>
      </w:r>
      <w:r w:rsidRPr="003454D2">
        <w:rPr>
          <w:rStyle w:val="a8"/>
          <w:rFonts w:eastAsia="宋体"/>
        </w:rPr>
        <w:footnoteRef/>
      </w:r>
      <w:r w:rsidRPr="00916031">
        <w:tab/>
      </w:r>
      <w:r>
        <w:rPr>
          <w:rFonts w:hint="eastAsia"/>
          <w:lang w:val="es-ES"/>
        </w:rPr>
        <w:t>同上</w:t>
      </w:r>
      <w:r w:rsidRPr="00916031">
        <w:rPr>
          <w:rFonts w:hint="eastAsia"/>
        </w:rPr>
        <w:t>，</w:t>
      </w:r>
      <w:r>
        <w:rPr>
          <w:rFonts w:hint="eastAsia"/>
          <w:lang w:val="es-ES"/>
        </w:rPr>
        <w:t>第</w:t>
      </w:r>
      <w:r>
        <w:rPr>
          <w:rFonts w:hint="eastAsia"/>
        </w:rPr>
        <w:t>24</w:t>
      </w:r>
      <w:r>
        <w:rPr>
          <w:rFonts w:hint="eastAsia"/>
          <w:lang w:val="es-ES"/>
        </w:rPr>
        <w:t>段。</w:t>
      </w:r>
    </w:p>
  </w:footnote>
  <w:footnote w:id="16">
    <w:p w14:paraId="193E68A6" w14:textId="77777777" w:rsidR="00FE407A" w:rsidRPr="00916031" w:rsidRDefault="00FE407A" w:rsidP="00FE407A">
      <w:pPr>
        <w:pStyle w:val="a6"/>
      </w:pPr>
      <w:r w:rsidRPr="00916031">
        <w:tab/>
      </w:r>
      <w:r w:rsidRPr="003454D2">
        <w:rPr>
          <w:rStyle w:val="a8"/>
          <w:rFonts w:eastAsia="宋体"/>
        </w:rPr>
        <w:footnoteRef/>
      </w:r>
      <w:r w:rsidRPr="00916031">
        <w:tab/>
      </w:r>
      <w:r>
        <w:rPr>
          <w:rFonts w:hint="eastAsia"/>
          <w:lang w:val="es-ES"/>
        </w:rPr>
        <w:t>同上</w:t>
      </w:r>
      <w:r w:rsidRPr="00916031">
        <w:rPr>
          <w:rFonts w:hint="eastAsia"/>
        </w:rPr>
        <w:t>，</w:t>
      </w:r>
      <w:r>
        <w:rPr>
          <w:rFonts w:hint="eastAsia"/>
          <w:lang w:val="es-ES"/>
        </w:rPr>
        <w:t>第</w:t>
      </w:r>
      <w:r>
        <w:rPr>
          <w:rFonts w:hint="eastAsia"/>
        </w:rPr>
        <w:t>3</w:t>
      </w:r>
      <w:r w:rsidRPr="00916031">
        <w:rPr>
          <w:rFonts w:hint="eastAsia"/>
        </w:rPr>
        <w:t>0</w:t>
      </w:r>
      <w:r>
        <w:rPr>
          <w:rFonts w:hint="eastAsia"/>
          <w:lang w:val="es-ES"/>
        </w:rPr>
        <w:t>段。</w:t>
      </w:r>
    </w:p>
  </w:footnote>
  <w:footnote w:id="17">
    <w:p w14:paraId="0A41641A" w14:textId="06E33598" w:rsidR="00FE407A" w:rsidRPr="0012687B" w:rsidRDefault="00FE407A" w:rsidP="00FE407A">
      <w:pPr>
        <w:pStyle w:val="a6"/>
      </w:pPr>
      <w:r w:rsidRPr="00916031">
        <w:tab/>
      </w:r>
      <w:r w:rsidRPr="003454D2">
        <w:rPr>
          <w:rStyle w:val="a8"/>
          <w:rFonts w:eastAsia="宋体"/>
        </w:rPr>
        <w:footnoteRef/>
      </w:r>
      <w:r w:rsidRPr="00916031">
        <w:tab/>
      </w:r>
      <w:r w:rsidRPr="00611B77">
        <w:t>CRC/C/ISR/5-6</w:t>
      </w:r>
      <w:r>
        <w:t xml:space="preserve">, </w:t>
      </w:r>
      <w:r>
        <w:rPr>
          <w:rFonts w:hint="eastAsia"/>
          <w:lang w:val="es-ES"/>
        </w:rPr>
        <w:t>第</w:t>
      </w:r>
      <w:r>
        <w:rPr>
          <w:rFonts w:hint="eastAsia"/>
        </w:rPr>
        <w:t>77</w:t>
      </w:r>
      <w:r>
        <w:rPr>
          <w:rFonts w:hint="eastAsia"/>
          <w:lang w:val="es-ES"/>
        </w:rPr>
        <w:t>和第</w:t>
      </w:r>
      <w:r>
        <w:rPr>
          <w:rFonts w:hint="eastAsia"/>
        </w:rPr>
        <w:t>78</w:t>
      </w:r>
      <w:r>
        <w:rPr>
          <w:rFonts w:hint="eastAsia"/>
          <w:lang w:val="es-ES"/>
        </w:rPr>
        <w:t>条。</w:t>
      </w:r>
    </w:p>
  </w:footnote>
  <w:footnote w:id="18">
    <w:p w14:paraId="09A9EAFA" w14:textId="50FE638C" w:rsidR="00FE407A" w:rsidRPr="00BF7D30" w:rsidRDefault="00FE407A" w:rsidP="00FE407A">
      <w:pPr>
        <w:pStyle w:val="a6"/>
      </w:pPr>
      <w:r w:rsidRPr="0012687B">
        <w:tab/>
      </w:r>
      <w:r w:rsidRPr="003454D2">
        <w:rPr>
          <w:rStyle w:val="a8"/>
          <w:rFonts w:eastAsia="宋体"/>
        </w:rPr>
        <w:footnoteRef/>
      </w:r>
      <w:r w:rsidRPr="00D773CB">
        <w:tab/>
      </w:r>
      <w:hyperlink r:id="rId4" w:history="1">
        <w:r w:rsidRPr="00241396">
          <w:rPr>
            <w:rStyle w:val="af5"/>
          </w:rPr>
          <w:t>CRC/C/ISR/CO/2-4</w:t>
        </w:r>
      </w:hyperlink>
      <w:r>
        <w:t xml:space="preserve">, </w:t>
      </w:r>
      <w:r>
        <w:rPr>
          <w:rFonts w:hint="eastAsia"/>
        </w:rPr>
        <w:t>第</w:t>
      </w:r>
      <w:r>
        <w:rPr>
          <w:rFonts w:hint="eastAsia"/>
        </w:rPr>
        <w:t>36</w:t>
      </w:r>
      <w:r>
        <w:rPr>
          <w:rFonts w:hint="eastAsia"/>
        </w:rPr>
        <w:t>条。</w:t>
      </w:r>
    </w:p>
  </w:footnote>
  <w:footnote w:id="19">
    <w:p w14:paraId="56A82EC5" w14:textId="72706E06" w:rsidR="00FE407A" w:rsidRPr="00BF7D30" w:rsidRDefault="00FE407A" w:rsidP="00FE407A">
      <w:pPr>
        <w:pStyle w:val="a6"/>
      </w:pPr>
      <w:r w:rsidRPr="00BF7D30">
        <w:tab/>
      </w:r>
      <w:r w:rsidRPr="003454D2">
        <w:rPr>
          <w:rStyle w:val="a8"/>
          <w:rFonts w:eastAsia="宋体"/>
        </w:rPr>
        <w:footnoteRef/>
      </w:r>
      <w:r w:rsidRPr="008B179E">
        <w:tab/>
      </w:r>
      <w:r>
        <w:rPr>
          <w:rFonts w:hint="eastAsia"/>
        </w:rPr>
        <w:t>见</w:t>
      </w:r>
      <w:hyperlink r:id="rId5" w:history="1">
        <w:r w:rsidRPr="00241396">
          <w:rPr>
            <w:rStyle w:val="af5"/>
          </w:rPr>
          <w:t>CRC/C/OPSC/ISR/CO/1</w:t>
        </w:r>
      </w:hyperlink>
      <w:r>
        <w:rPr>
          <w:rFonts w:hint="eastAsia"/>
        </w:rPr>
        <w:t>。</w:t>
      </w:r>
    </w:p>
  </w:footnote>
  <w:footnote w:id="20">
    <w:p w14:paraId="0D170D04" w14:textId="55D5C2B9" w:rsidR="00FE407A" w:rsidRPr="00916031" w:rsidRDefault="00FE407A" w:rsidP="00FE407A">
      <w:pPr>
        <w:pStyle w:val="a6"/>
      </w:pPr>
      <w:r w:rsidRPr="00BF7D30">
        <w:tab/>
      </w:r>
      <w:r w:rsidRPr="003454D2">
        <w:rPr>
          <w:rStyle w:val="a8"/>
          <w:rFonts w:eastAsia="宋体"/>
        </w:rPr>
        <w:footnoteRef/>
      </w:r>
      <w:r w:rsidRPr="00916031">
        <w:tab/>
      </w:r>
      <w:hyperlink r:id="rId6" w:history="1">
        <w:r w:rsidRPr="00241396">
          <w:rPr>
            <w:rStyle w:val="af5"/>
          </w:rPr>
          <w:t>CRC/C/ISR/CO/2-4</w:t>
        </w:r>
      </w:hyperlink>
      <w:r>
        <w:t xml:space="preserve">, </w:t>
      </w:r>
      <w:r>
        <w:rPr>
          <w:rFonts w:hint="eastAsia"/>
          <w:lang w:val="es-ES"/>
        </w:rPr>
        <w:t>第</w:t>
      </w:r>
      <w:r>
        <w:rPr>
          <w:rFonts w:hint="eastAsia"/>
        </w:rPr>
        <w:t>46</w:t>
      </w:r>
      <w:r>
        <w:rPr>
          <w:rFonts w:hint="eastAsia"/>
          <w:lang w:val="es-ES"/>
        </w:rPr>
        <w:t>段。</w:t>
      </w:r>
    </w:p>
  </w:footnote>
  <w:footnote w:id="21">
    <w:p w14:paraId="485B16F0" w14:textId="77777777" w:rsidR="00FE407A" w:rsidRPr="00916031" w:rsidRDefault="00FE407A" w:rsidP="00FE407A">
      <w:pPr>
        <w:pStyle w:val="a6"/>
      </w:pPr>
      <w:r w:rsidRPr="00916031">
        <w:tab/>
      </w:r>
      <w:r w:rsidRPr="003454D2">
        <w:rPr>
          <w:rStyle w:val="a8"/>
          <w:rFonts w:eastAsia="宋体"/>
        </w:rPr>
        <w:footnoteRef/>
      </w:r>
      <w:r w:rsidRPr="00916031">
        <w:tab/>
      </w:r>
      <w:r>
        <w:rPr>
          <w:rFonts w:hint="eastAsia"/>
          <w:lang w:val="es-ES"/>
        </w:rPr>
        <w:t>同上</w:t>
      </w:r>
      <w:r w:rsidRPr="00916031">
        <w:rPr>
          <w:rFonts w:hint="eastAsia"/>
        </w:rPr>
        <w:t>，</w:t>
      </w:r>
      <w:r>
        <w:rPr>
          <w:rFonts w:hint="eastAsia"/>
          <w:lang w:val="es-ES"/>
        </w:rPr>
        <w:t>第</w:t>
      </w:r>
      <w:r>
        <w:rPr>
          <w:rFonts w:hint="eastAsia"/>
        </w:rPr>
        <w:t>5</w:t>
      </w:r>
      <w:r w:rsidRPr="00916031">
        <w:rPr>
          <w:rFonts w:hint="eastAsia"/>
        </w:rPr>
        <w:t>0</w:t>
      </w:r>
      <w:r>
        <w:rPr>
          <w:rFonts w:hint="eastAsia"/>
          <w:lang w:val="es-ES"/>
        </w:rPr>
        <w:t>段。</w:t>
      </w:r>
    </w:p>
  </w:footnote>
  <w:footnote w:id="22">
    <w:p w14:paraId="698BCFC6" w14:textId="59198687" w:rsidR="00FE407A" w:rsidRPr="00916031" w:rsidRDefault="00FE407A" w:rsidP="00FE407A">
      <w:pPr>
        <w:pStyle w:val="a6"/>
      </w:pPr>
      <w:r w:rsidRPr="00916031">
        <w:tab/>
      </w:r>
      <w:r w:rsidRPr="003454D2">
        <w:rPr>
          <w:rStyle w:val="a8"/>
          <w:rFonts w:eastAsia="宋体"/>
        </w:rPr>
        <w:footnoteRef/>
      </w:r>
      <w:r w:rsidRPr="00916031">
        <w:tab/>
      </w:r>
      <w:hyperlink r:id="rId7" w:history="1">
        <w:r w:rsidRPr="00241396">
          <w:rPr>
            <w:rStyle w:val="af5"/>
          </w:rPr>
          <w:t>CCPR/C/ISR/CO/5</w:t>
        </w:r>
      </w:hyperlink>
      <w:r>
        <w:t xml:space="preserve">, </w:t>
      </w:r>
      <w:r>
        <w:rPr>
          <w:rFonts w:hint="eastAsia"/>
          <w:lang w:val="es-ES"/>
        </w:rPr>
        <w:t>第</w:t>
      </w:r>
      <w:r>
        <w:rPr>
          <w:rFonts w:hint="eastAsia"/>
        </w:rPr>
        <w:t>45</w:t>
      </w:r>
      <w:r>
        <w:rPr>
          <w:rFonts w:hint="eastAsia"/>
          <w:lang w:val="es-ES"/>
        </w:rPr>
        <w:t>段</w:t>
      </w:r>
      <w:r w:rsidRPr="00916031">
        <w:rPr>
          <w:rFonts w:hint="eastAsia"/>
        </w:rPr>
        <w:t>；</w:t>
      </w:r>
      <w:hyperlink r:id="rId8" w:history="1">
        <w:r w:rsidRPr="00241396">
          <w:rPr>
            <w:rStyle w:val="af5"/>
          </w:rPr>
          <w:t>E/C.12/ISR/CO/4</w:t>
        </w:r>
      </w:hyperlink>
      <w:r>
        <w:t xml:space="preserve">, </w:t>
      </w:r>
      <w:r>
        <w:rPr>
          <w:rFonts w:hint="eastAsia"/>
          <w:lang w:val="es-ES"/>
        </w:rPr>
        <w:t>第</w:t>
      </w:r>
      <w:r>
        <w:rPr>
          <w:rFonts w:hint="eastAsia"/>
        </w:rPr>
        <w:t>41</w:t>
      </w:r>
      <w:r>
        <w:rPr>
          <w:rFonts w:hint="eastAsia"/>
          <w:lang w:val="es-ES"/>
        </w:rPr>
        <w:t>段</w:t>
      </w:r>
      <w:r w:rsidRPr="00916031">
        <w:rPr>
          <w:rFonts w:hint="eastAsia"/>
        </w:rPr>
        <w:t>；</w:t>
      </w:r>
      <w:hyperlink r:id="rId9" w:history="1">
        <w:r w:rsidRPr="00241396">
          <w:rPr>
            <w:rStyle w:val="af5"/>
          </w:rPr>
          <w:t>CEDAW/C/ISR/CO/6</w:t>
        </w:r>
      </w:hyperlink>
      <w:r>
        <w:t xml:space="preserve">, </w:t>
      </w:r>
      <w:r>
        <w:rPr>
          <w:rFonts w:hint="eastAsia"/>
          <w:lang w:val="es-ES"/>
        </w:rPr>
        <w:t>第</w:t>
      </w:r>
      <w:r>
        <w:rPr>
          <w:rFonts w:hint="eastAsia"/>
        </w:rPr>
        <w:t>41</w:t>
      </w:r>
      <w:r>
        <w:rPr>
          <w:rFonts w:hint="eastAsia"/>
          <w:lang w:val="es-ES"/>
        </w:rPr>
        <w:t>段</w:t>
      </w:r>
      <w:r w:rsidRPr="00916031">
        <w:rPr>
          <w:rFonts w:hint="eastAsia"/>
        </w:rPr>
        <w:t>；</w:t>
      </w:r>
      <w:r>
        <w:rPr>
          <w:rFonts w:hint="eastAsia"/>
          <w:lang w:val="es-ES"/>
        </w:rPr>
        <w:t>和</w:t>
      </w:r>
      <w:hyperlink r:id="rId10" w:history="1">
        <w:r w:rsidRPr="00241396">
          <w:rPr>
            <w:rStyle w:val="af5"/>
          </w:rPr>
          <w:t>CERD/C/ISR/CO/17-19</w:t>
        </w:r>
      </w:hyperlink>
      <w:r>
        <w:t xml:space="preserve">, </w:t>
      </w:r>
      <w:r>
        <w:rPr>
          <w:rFonts w:hint="eastAsia"/>
          <w:lang w:val="es-ES"/>
        </w:rPr>
        <w:t>第</w:t>
      </w:r>
      <w:r>
        <w:rPr>
          <w:rFonts w:hint="eastAsia"/>
        </w:rPr>
        <w:t>25</w:t>
      </w:r>
      <w:r>
        <w:rPr>
          <w:rFonts w:hint="eastAsia"/>
          <w:lang w:val="es-ES"/>
        </w:rPr>
        <w:t>段。</w:t>
      </w:r>
    </w:p>
  </w:footnote>
  <w:footnote w:id="23">
    <w:p w14:paraId="33AECFEC" w14:textId="2E6382F7" w:rsidR="00FE407A" w:rsidRPr="00916031" w:rsidRDefault="00FE407A" w:rsidP="00FE407A">
      <w:pPr>
        <w:pStyle w:val="a6"/>
      </w:pPr>
      <w:r w:rsidRPr="00916031">
        <w:tab/>
      </w:r>
      <w:r w:rsidRPr="003454D2">
        <w:rPr>
          <w:rStyle w:val="a8"/>
          <w:rFonts w:eastAsia="宋体"/>
        </w:rPr>
        <w:footnoteRef/>
      </w:r>
      <w:r w:rsidRPr="00916031">
        <w:tab/>
      </w:r>
      <w:hyperlink r:id="rId11" w:history="1">
        <w:r w:rsidRPr="00241396">
          <w:rPr>
            <w:rStyle w:val="af5"/>
          </w:rPr>
          <w:t>CRC/C/ISR/CO/2-4</w:t>
        </w:r>
      </w:hyperlink>
      <w:r>
        <w:t xml:space="preserve">, </w:t>
      </w:r>
      <w:r>
        <w:rPr>
          <w:rFonts w:hint="eastAsia"/>
          <w:lang w:val="es-ES"/>
        </w:rPr>
        <w:t>第</w:t>
      </w:r>
      <w:r>
        <w:rPr>
          <w:rFonts w:hint="eastAsia"/>
        </w:rPr>
        <w:t>66</w:t>
      </w:r>
      <w:r>
        <w:rPr>
          <w:rFonts w:hint="eastAsia"/>
          <w:lang w:val="es-ES"/>
        </w:rPr>
        <w:t>段</w:t>
      </w:r>
      <w:r w:rsidRPr="00916031">
        <w:rPr>
          <w:rFonts w:hint="eastAsia"/>
        </w:rPr>
        <w:t>；</w:t>
      </w:r>
      <w:hyperlink r:id="rId12" w:history="1">
        <w:r w:rsidRPr="00241396">
          <w:rPr>
            <w:rStyle w:val="af5"/>
          </w:rPr>
          <w:t>CRC/C/OPAC/ISR/CO/1</w:t>
        </w:r>
      </w:hyperlink>
      <w:r>
        <w:t xml:space="preserve">, </w:t>
      </w:r>
      <w:r>
        <w:rPr>
          <w:rFonts w:hint="eastAsia"/>
          <w:lang w:val="es-ES"/>
        </w:rPr>
        <w:t>第</w:t>
      </w:r>
      <w:r>
        <w:rPr>
          <w:rFonts w:hint="eastAsia"/>
        </w:rPr>
        <w:t>27</w:t>
      </w:r>
      <w:r>
        <w:rPr>
          <w:rFonts w:hint="eastAsia"/>
          <w:lang w:val="es-ES"/>
        </w:rPr>
        <w:t>段。</w:t>
      </w:r>
    </w:p>
  </w:footnote>
  <w:footnote w:id="24">
    <w:p w14:paraId="546B6747" w14:textId="05DFEF9C" w:rsidR="00FE407A" w:rsidRPr="00916031" w:rsidRDefault="00FE407A" w:rsidP="00FE407A">
      <w:pPr>
        <w:pStyle w:val="a6"/>
      </w:pPr>
      <w:r w:rsidRPr="00916031">
        <w:tab/>
      </w:r>
      <w:r w:rsidRPr="003454D2">
        <w:rPr>
          <w:rStyle w:val="a8"/>
          <w:rFonts w:eastAsia="宋体"/>
        </w:rPr>
        <w:footnoteRef/>
      </w:r>
      <w:r w:rsidRPr="00916031">
        <w:tab/>
      </w:r>
      <w:hyperlink r:id="rId13" w:history="1">
        <w:r w:rsidRPr="00241396">
          <w:rPr>
            <w:rStyle w:val="af5"/>
          </w:rPr>
          <w:t>CRC/C/ISR/CO/2-4</w:t>
        </w:r>
      </w:hyperlink>
      <w:r>
        <w:t xml:space="preserve">, </w:t>
      </w:r>
      <w:r>
        <w:rPr>
          <w:rFonts w:hint="eastAsia"/>
          <w:lang w:val="es-ES"/>
        </w:rPr>
        <w:t>第</w:t>
      </w:r>
      <w:r>
        <w:rPr>
          <w:rFonts w:hint="eastAsia"/>
        </w:rPr>
        <w:t>7</w:t>
      </w:r>
      <w:r w:rsidRPr="00916031">
        <w:rPr>
          <w:rFonts w:hint="eastAsia"/>
        </w:rPr>
        <w:t>0</w:t>
      </w:r>
      <w:r>
        <w:rPr>
          <w:rFonts w:hint="eastAsia"/>
          <w:lang w:val="es-ES"/>
        </w:rPr>
        <w:t>段。</w:t>
      </w:r>
    </w:p>
  </w:footnote>
  <w:footnote w:id="25">
    <w:p w14:paraId="3765E0C4" w14:textId="5C5C6336" w:rsidR="00FE407A" w:rsidRPr="00916031" w:rsidRDefault="00FE407A" w:rsidP="00FE407A">
      <w:pPr>
        <w:pStyle w:val="a6"/>
      </w:pPr>
      <w:r w:rsidRPr="00916031">
        <w:tab/>
      </w:r>
      <w:r w:rsidRPr="003454D2">
        <w:rPr>
          <w:rStyle w:val="a8"/>
          <w:rFonts w:eastAsia="宋体"/>
        </w:rPr>
        <w:footnoteRef/>
      </w:r>
      <w:r w:rsidRPr="00916031">
        <w:tab/>
      </w:r>
      <w:hyperlink r:id="rId14" w:history="1">
        <w:r w:rsidRPr="00241396">
          <w:rPr>
            <w:rStyle w:val="af5"/>
          </w:rPr>
          <w:t>A/74/136</w:t>
        </w:r>
      </w:hyperlink>
      <w:r>
        <w:rPr>
          <w:rFonts w:hint="eastAsia"/>
          <w:lang w:val="es-ES"/>
        </w:rPr>
        <w:t>。</w:t>
      </w:r>
    </w:p>
  </w:footnote>
  <w:footnote w:id="26">
    <w:p w14:paraId="5A6C8E1A" w14:textId="559B860E" w:rsidR="00FE407A" w:rsidRPr="00916031" w:rsidRDefault="00FE407A" w:rsidP="00FE407A">
      <w:pPr>
        <w:pStyle w:val="a6"/>
      </w:pPr>
      <w:r w:rsidRPr="00916031">
        <w:tab/>
      </w:r>
      <w:r w:rsidRPr="003454D2">
        <w:rPr>
          <w:rStyle w:val="a8"/>
          <w:rFonts w:eastAsia="宋体"/>
        </w:rPr>
        <w:footnoteRef/>
      </w:r>
      <w:r w:rsidRPr="00916031">
        <w:tab/>
      </w:r>
      <w:hyperlink r:id="rId15" w:history="1">
        <w:r w:rsidRPr="00241396">
          <w:rPr>
            <w:rStyle w:val="af5"/>
          </w:rPr>
          <w:t>CRC/C/ISR/CO/2-4</w:t>
        </w:r>
      </w:hyperlink>
      <w:r>
        <w:t xml:space="preserve">, </w:t>
      </w:r>
      <w:r>
        <w:rPr>
          <w:rFonts w:hint="eastAsia"/>
          <w:lang w:val="es-ES"/>
        </w:rPr>
        <w:t>第</w:t>
      </w:r>
      <w:r>
        <w:rPr>
          <w:rFonts w:hint="eastAsia"/>
        </w:rPr>
        <w:t>74</w:t>
      </w:r>
      <w:r>
        <w:rPr>
          <w:rFonts w:hint="eastAsia"/>
          <w:lang w:val="es-ES"/>
        </w:rPr>
        <w:t>段。</w:t>
      </w:r>
    </w:p>
  </w:footnote>
  <w:footnote w:id="27">
    <w:p w14:paraId="11945F8D" w14:textId="74969BAA" w:rsidR="00FE407A" w:rsidRPr="00916031" w:rsidRDefault="00FE407A" w:rsidP="00FE407A">
      <w:pPr>
        <w:pStyle w:val="a6"/>
      </w:pPr>
      <w:r w:rsidRPr="00916031">
        <w:tab/>
      </w:r>
      <w:r w:rsidRPr="003454D2">
        <w:rPr>
          <w:rStyle w:val="a8"/>
          <w:rFonts w:eastAsia="宋体"/>
        </w:rPr>
        <w:footnoteRef/>
      </w:r>
      <w:r w:rsidRPr="00916031">
        <w:tab/>
      </w:r>
      <w:r w:rsidRPr="005450CE">
        <w:t>CRC/C/ISR/RQ/5-6/Add.1</w:t>
      </w:r>
      <w:r>
        <w:t xml:space="preserve">, </w:t>
      </w:r>
      <w:r>
        <w:rPr>
          <w:rFonts w:hint="eastAsia"/>
          <w:lang w:val="es-ES"/>
        </w:rPr>
        <w:t>第</w:t>
      </w:r>
      <w:r>
        <w:rPr>
          <w:rFonts w:hint="eastAsia"/>
        </w:rPr>
        <w:t>79</w:t>
      </w:r>
      <w:r>
        <w:rPr>
          <w:rFonts w:hint="eastAsia"/>
          <w:lang w:val="es-ES"/>
        </w:rPr>
        <w:t>段。</w:t>
      </w:r>
    </w:p>
  </w:footnote>
  <w:footnote w:id="28">
    <w:p w14:paraId="0422717A" w14:textId="410E1C00" w:rsidR="00FE407A" w:rsidRPr="003454D2" w:rsidRDefault="00FE407A" w:rsidP="00C05789">
      <w:pPr>
        <w:pStyle w:val="a6"/>
        <w:wordWrap w:val="0"/>
      </w:pPr>
      <w:r w:rsidRPr="00916031">
        <w:tab/>
      </w:r>
      <w:r w:rsidRPr="003454D2">
        <w:rPr>
          <w:rStyle w:val="a8"/>
          <w:rFonts w:eastAsia="宋体"/>
        </w:rPr>
        <w:footnoteRef/>
      </w:r>
      <w:r w:rsidRPr="003454D2">
        <w:tab/>
      </w:r>
      <w:r w:rsidRPr="00C05789">
        <w:rPr>
          <w:spacing w:val="2"/>
        </w:rPr>
        <w:t xml:space="preserve">CRC/C/15/Add.195, </w:t>
      </w:r>
      <w:r w:rsidRPr="00C05789">
        <w:rPr>
          <w:rFonts w:hint="eastAsia"/>
          <w:spacing w:val="2"/>
          <w:lang w:val="es-ES"/>
        </w:rPr>
        <w:t>第</w:t>
      </w:r>
      <w:r w:rsidRPr="00C05789">
        <w:rPr>
          <w:spacing w:val="2"/>
        </w:rPr>
        <w:t>32(c)</w:t>
      </w:r>
      <w:r w:rsidRPr="00C05789">
        <w:rPr>
          <w:rFonts w:hint="eastAsia"/>
          <w:spacing w:val="2"/>
          <w:lang w:val="es-ES"/>
        </w:rPr>
        <w:t>和</w:t>
      </w:r>
      <w:r w:rsidRPr="00C05789">
        <w:rPr>
          <w:spacing w:val="2"/>
        </w:rPr>
        <w:t>(d)</w:t>
      </w:r>
      <w:r w:rsidRPr="00C05789">
        <w:rPr>
          <w:rFonts w:hint="eastAsia"/>
          <w:spacing w:val="2"/>
          <w:lang w:val="es-ES"/>
        </w:rPr>
        <w:t>段</w:t>
      </w:r>
      <w:r w:rsidRPr="00C05789">
        <w:rPr>
          <w:rFonts w:hint="eastAsia"/>
          <w:spacing w:val="2"/>
        </w:rPr>
        <w:t>；</w:t>
      </w:r>
      <w:hyperlink r:id="rId16" w:history="1">
        <w:r w:rsidRPr="00C05789">
          <w:rPr>
            <w:rStyle w:val="af5"/>
            <w:spacing w:val="2"/>
          </w:rPr>
          <w:t>CRC/C/OPAC/ISR/CO/1</w:t>
        </w:r>
      </w:hyperlink>
      <w:r w:rsidRPr="00C05789">
        <w:rPr>
          <w:spacing w:val="2"/>
        </w:rPr>
        <w:t xml:space="preserve">, </w:t>
      </w:r>
      <w:r w:rsidRPr="00C05789">
        <w:rPr>
          <w:rFonts w:hint="eastAsia"/>
          <w:spacing w:val="2"/>
          <w:lang w:val="es-ES"/>
        </w:rPr>
        <w:t>第</w:t>
      </w:r>
      <w:r w:rsidRPr="00C05789">
        <w:rPr>
          <w:spacing w:val="2"/>
        </w:rPr>
        <w:t>11(a)</w:t>
      </w:r>
      <w:r w:rsidRPr="00C05789">
        <w:rPr>
          <w:rFonts w:hint="eastAsia"/>
          <w:spacing w:val="2"/>
          <w:lang w:val="es-ES"/>
        </w:rPr>
        <w:t>段</w:t>
      </w:r>
      <w:r w:rsidRPr="00C05789">
        <w:rPr>
          <w:rFonts w:hint="eastAsia"/>
          <w:spacing w:val="2"/>
        </w:rPr>
        <w:t>；</w:t>
      </w:r>
      <w:r w:rsidRPr="00C05789">
        <w:rPr>
          <w:rFonts w:hint="eastAsia"/>
          <w:spacing w:val="2"/>
          <w:lang w:val="es-ES"/>
        </w:rPr>
        <w:t>以及</w:t>
      </w:r>
      <w:hyperlink r:id="rId17" w:history="1">
        <w:r w:rsidRPr="00C05789">
          <w:rPr>
            <w:rStyle w:val="af5"/>
            <w:spacing w:val="2"/>
          </w:rPr>
          <w:t>CRC/C/ISR/CO/2-4</w:t>
        </w:r>
      </w:hyperlink>
      <w:r>
        <w:t xml:space="preserve">, </w:t>
      </w:r>
      <w:r>
        <w:rPr>
          <w:rFonts w:hint="eastAsia"/>
          <w:lang w:val="es-ES"/>
        </w:rPr>
        <w:t>第</w:t>
      </w:r>
      <w:r>
        <w:rPr>
          <w:rFonts w:hint="eastAsia"/>
        </w:rPr>
        <w:t>26</w:t>
      </w:r>
      <w:r>
        <w:rPr>
          <w:rFonts w:hint="eastAsia"/>
          <w:lang w:val="es-ES"/>
        </w:rPr>
        <w:t>段。</w:t>
      </w:r>
    </w:p>
  </w:footnote>
  <w:footnote w:id="29">
    <w:p w14:paraId="38681336" w14:textId="50703943" w:rsidR="00FE407A" w:rsidRPr="003454D2" w:rsidRDefault="00FE407A" w:rsidP="00FE407A">
      <w:pPr>
        <w:pStyle w:val="a6"/>
      </w:pPr>
      <w:r w:rsidRPr="003454D2">
        <w:tab/>
      </w:r>
      <w:r w:rsidRPr="003454D2">
        <w:rPr>
          <w:rStyle w:val="a8"/>
          <w:rFonts w:eastAsia="宋体"/>
        </w:rPr>
        <w:footnoteRef/>
      </w:r>
      <w:r w:rsidRPr="003454D2">
        <w:tab/>
      </w:r>
      <w:hyperlink r:id="rId18" w:history="1">
        <w:r w:rsidRPr="00241396">
          <w:rPr>
            <w:rStyle w:val="af5"/>
          </w:rPr>
          <w:t>A/77/895-S/2023/363</w:t>
        </w:r>
      </w:hyperlink>
      <w:r>
        <w:t xml:space="preserve">, </w:t>
      </w:r>
      <w:r>
        <w:rPr>
          <w:rFonts w:hint="eastAsia"/>
        </w:rPr>
        <w:t>第</w:t>
      </w:r>
      <w:r>
        <w:rPr>
          <w:rFonts w:hint="eastAsia"/>
        </w:rPr>
        <w:t>86</w:t>
      </w:r>
      <w:r>
        <w:rPr>
          <w:rFonts w:hint="eastAsia"/>
        </w:rPr>
        <w:t>段。</w:t>
      </w:r>
    </w:p>
  </w:footnote>
  <w:footnote w:id="30">
    <w:p w14:paraId="0BB5D9CF" w14:textId="5A52612E" w:rsidR="00FE407A" w:rsidRPr="003454D2" w:rsidRDefault="00FE407A" w:rsidP="00FE407A">
      <w:pPr>
        <w:pStyle w:val="a6"/>
      </w:pPr>
      <w:r w:rsidRPr="003454D2">
        <w:tab/>
      </w:r>
      <w:r w:rsidRPr="003454D2">
        <w:rPr>
          <w:rStyle w:val="a8"/>
          <w:rFonts w:eastAsia="宋体"/>
        </w:rPr>
        <w:footnoteRef/>
      </w:r>
      <w:r w:rsidRPr="003454D2">
        <w:tab/>
      </w:r>
      <w:r>
        <w:rPr>
          <w:rFonts w:hint="eastAsia"/>
        </w:rPr>
        <w:t>见</w:t>
      </w:r>
      <w:hyperlink r:id="rId19" w:history="1">
        <w:r w:rsidRPr="00241396">
          <w:rPr>
            <w:rStyle w:val="af5"/>
          </w:rPr>
          <w:t>CRC/C/OPAC/ISR/CO/1</w:t>
        </w:r>
      </w:hyperlink>
      <w:r>
        <w:rPr>
          <w:rFonts w:hint="eastAsia"/>
        </w:rPr>
        <w:t>。</w:t>
      </w:r>
    </w:p>
  </w:footnote>
  <w:footnote w:id="31">
    <w:p w14:paraId="5A718FD9" w14:textId="53447354" w:rsidR="00FE407A" w:rsidRPr="003454D2" w:rsidRDefault="00FE407A" w:rsidP="00FE407A">
      <w:pPr>
        <w:pStyle w:val="a6"/>
      </w:pPr>
      <w:r w:rsidRPr="003454D2">
        <w:tab/>
      </w:r>
      <w:r w:rsidRPr="003454D2">
        <w:rPr>
          <w:rStyle w:val="a8"/>
          <w:rFonts w:eastAsia="宋体"/>
        </w:rPr>
        <w:footnoteRef/>
      </w:r>
      <w:r w:rsidRPr="003454D2">
        <w:tab/>
      </w:r>
      <w:hyperlink r:id="rId20" w:history="1">
        <w:r w:rsidRPr="00241396">
          <w:rPr>
            <w:rStyle w:val="af5"/>
          </w:rPr>
          <w:t>CRC/C/58/Rev.3</w:t>
        </w:r>
      </w:hyperlink>
      <w:r>
        <w:rPr>
          <w:rFonts w:hint="eastAsia"/>
        </w:rPr>
        <w:t>。</w:t>
      </w:r>
    </w:p>
  </w:footnote>
  <w:footnote w:id="32">
    <w:p w14:paraId="51A853C5" w14:textId="77777777" w:rsidR="00FE407A" w:rsidRPr="003454D2" w:rsidRDefault="00FE407A" w:rsidP="00FE407A">
      <w:pPr>
        <w:pStyle w:val="a6"/>
      </w:pPr>
      <w:r w:rsidRPr="003454D2">
        <w:tab/>
      </w:r>
      <w:r w:rsidRPr="003454D2">
        <w:rPr>
          <w:rStyle w:val="a8"/>
          <w:rFonts w:eastAsia="宋体"/>
        </w:rPr>
        <w:footnoteRef/>
      </w:r>
      <w:r w:rsidRPr="003454D2">
        <w:tab/>
      </w:r>
      <w:r w:rsidRPr="00C37EFB">
        <w:rPr>
          <w:rFonts w:hint="eastAsia"/>
        </w:rPr>
        <w:t>大会第</w:t>
      </w:r>
      <w:r>
        <w:rPr>
          <w:rFonts w:hint="eastAsia"/>
        </w:rPr>
        <w:t>68/268</w:t>
      </w:r>
      <w:r w:rsidRPr="00C37EFB">
        <w:rPr>
          <w:rFonts w:hint="eastAsia"/>
        </w:rPr>
        <w:t>号决议</w:t>
      </w:r>
      <w:r w:rsidRPr="003454D2">
        <w:rPr>
          <w:rFonts w:hint="eastAsia"/>
        </w:rPr>
        <w:t>，</w:t>
      </w:r>
      <w:r w:rsidRPr="00C37EFB">
        <w:rPr>
          <w:rFonts w:hint="eastAsia"/>
        </w:rPr>
        <w:t>第</w:t>
      </w:r>
      <w:r>
        <w:rPr>
          <w:rFonts w:hint="eastAsia"/>
        </w:rPr>
        <w:t>16</w:t>
      </w:r>
      <w:r w:rsidRPr="00C37EFB">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A63EF9" w14:textId="77777777" w:rsidR="002738EB" w:rsidRDefault="00515357" w:rsidP="00515357">
    <w:pPr>
      <w:pStyle w:val="af3"/>
    </w:pPr>
    <w:r>
      <w:t>CRC/C/ISR/CO/5-6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F38E2" w14:textId="77777777" w:rsidR="002738EB" w:rsidRPr="00202A30" w:rsidRDefault="00515357" w:rsidP="00515357">
    <w:pPr>
      <w:pStyle w:val="af3"/>
      <w:jc w:val="right"/>
    </w:pPr>
    <w:r>
      <w:t>CRC/C/ISR/CO/5-6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0"/>
  </w:num>
  <w:num w:numId="2" w16cid:durableId="1805653539">
    <w:abstractNumId w:val="3"/>
  </w:num>
  <w:num w:numId="3" w16cid:durableId="1320768583">
    <w:abstractNumId w:val="1"/>
  </w:num>
  <w:num w:numId="4" w16cid:durableId="80243225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bordersDoNotSurroundHeader/>
  <w:bordersDoNotSurroundFooter/>
  <w:proofState w:spelling="clean" w:grammar="clean"/>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EA2"/>
    <w:rsid w:val="000025FF"/>
    <w:rsid w:val="00002CE7"/>
    <w:rsid w:val="00011483"/>
    <w:rsid w:val="000163AE"/>
    <w:rsid w:val="000167E4"/>
    <w:rsid w:val="00020777"/>
    <w:rsid w:val="00021A44"/>
    <w:rsid w:val="000440EC"/>
    <w:rsid w:val="00061AF6"/>
    <w:rsid w:val="000A71B1"/>
    <w:rsid w:val="000A7BA6"/>
    <w:rsid w:val="000B6DB5"/>
    <w:rsid w:val="000D319F"/>
    <w:rsid w:val="000E4D0E"/>
    <w:rsid w:val="00144B69"/>
    <w:rsid w:val="00153E86"/>
    <w:rsid w:val="00165177"/>
    <w:rsid w:val="001B1BD1"/>
    <w:rsid w:val="001C3EF2"/>
    <w:rsid w:val="001D17F6"/>
    <w:rsid w:val="001D2C3F"/>
    <w:rsid w:val="001F24D9"/>
    <w:rsid w:val="001F6867"/>
    <w:rsid w:val="002008CE"/>
    <w:rsid w:val="00204B42"/>
    <w:rsid w:val="002231C3"/>
    <w:rsid w:val="00241396"/>
    <w:rsid w:val="002421F3"/>
    <w:rsid w:val="0024417F"/>
    <w:rsid w:val="00250F8D"/>
    <w:rsid w:val="0026064C"/>
    <w:rsid w:val="00264A17"/>
    <w:rsid w:val="002738EB"/>
    <w:rsid w:val="0027654E"/>
    <w:rsid w:val="002A2183"/>
    <w:rsid w:val="002A5FFD"/>
    <w:rsid w:val="002C34DC"/>
    <w:rsid w:val="002C7B22"/>
    <w:rsid w:val="002D1D79"/>
    <w:rsid w:val="002E16E9"/>
    <w:rsid w:val="002E1C97"/>
    <w:rsid w:val="002F51A5"/>
    <w:rsid w:val="002F5834"/>
    <w:rsid w:val="0032353F"/>
    <w:rsid w:val="00326EBF"/>
    <w:rsid w:val="00327FE4"/>
    <w:rsid w:val="0033398C"/>
    <w:rsid w:val="00363265"/>
    <w:rsid w:val="003656C9"/>
    <w:rsid w:val="00392F6C"/>
    <w:rsid w:val="003A02EC"/>
    <w:rsid w:val="003B0ACD"/>
    <w:rsid w:val="003D7D4D"/>
    <w:rsid w:val="00413D23"/>
    <w:rsid w:val="00427F63"/>
    <w:rsid w:val="00431694"/>
    <w:rsid w:val="00443704"/>
    <w:rsid w:val="00485F04"/>
    <w:rsid w:val="00490593"/>
    <w:rsid w:val="004A17D1"/>
    <w:rsid w:val="004C4A0A"/>
    <w:rsid w:val="004D2CB3"/>
    <w:rsid w:val="00515357"/>
    <w:rsid w:val="00524473"/>
    <w:rsid w:val="00543EBA"/>
    <w:rsid w:val="005450CE"/>
    <w:rsid w:val="00553027"/>
    <w:rsid w:val="00586C7B"/>
    <w:rsid w:val="005B6BF7"/>
    <w:rsid w:val="005E0DEF"/>
    <w:rsid w:val="005E403A"/>
    <w:rsid w:val="00611B77"/>
    <w:rsid w:val="006223E4"/>
    <w:rsid w:val="00655EA2"/>
    <w:rsid w:val="00675F1D"/>
    <w:rsid w:val="00680656"/>
    <w:rsid w:val="006B1119"/>
    <w:rsid w:val="006E3E46"/>
    <w:rsid w:val="006E71B1"/>
    <w:rsid w:val="006F571C"/>
    <w:rsid w:val="00704DC2"/>
    <w:rsid w:val="00705D89"/>
    <w:rsid w:val="00731A42"/>
    <w:rsid w:val="007333E2"/>
    <w:rsid w:val="0076468E"/>
    <w:rsid w:val="00767E69"/>
    <w:rsid w:val="0077079A"/>
    <w:rsid w:val="007A5599"/>
    <w:rsid w:val="007B16AD"/>
    <w:rsid w:val="007C7F3E"/>
    <w:rsid w:val="007E4D82"/>
    <w:rsid w:val="007F4F2C"/>
    <w:rsid w:val="007F71CF"/>
    <w:rsid w:val="00822D99"/>
    <w:rsid w:val="00856233"/>
    <w:rsid w:val="00860F27"/>
    <w:rsid w:val="00873394"/>
    <w:rsid w:val="008877EE"/>
    <w:rsid w:val="00891057"/>
    <w:rsid w:val="008A0EA0"/>
    <w:rsid w:val="008A1F0F"/>
    <w:rsid w:val="008B0560"/>
    <w:rsid w:val="008B2BFA"/>
    <w:rsid w:val="008D2FB3"/>
    <w:rsid w:val="008E0136"/>
    <w:rsid w:val="008F57BB"/>
    <w:rsid w:val="0091630D"/>
    <w:rsid w:val="0093286F"/>
    <w:rsid w:val="00936D9B"/>
    <w:rsid w:val="00936F03"/>
    <w:rsid w:val="00942E74"/>
    <w:rsid w:val="00943B69"/>
    <w:rsid w:val="00944B7D"/>
    <w:rsid w:val="00944CB3"/>
    <w:rsid w:val="00944CE2"/>
    <w:rsid w:val="0095118D"/>
    <w:rsid w:val="00983681"/>
    <w:rsid w:val="009A7E38"/>
    <w:rsid w:val="009B09D7"/>
    <w:rsid w:val="009B212A"/>
    <w:rsid w:val="009B664D"/>
    <w:rsid w:val="009D2941"/>
    <w:rsid w:val="009D35ED"/>
    <w:rsid w:val="00A03CB6"/>
    <w:rsid w:val="00A1364C"/>
    <w:rsid w:val="00A21076"/>
    <w:rsid w:val="00A3739A"/>
    <w:rsid w:val="00A52DAF"/>
    <w:rsid w:val="00A56EC8"/>
    <w:rsid w:val="00A742A6"/>
    <w:rsid w:val="00A77AB2"/>
    <w:rsid w:val="00A84072"/>
    <w:rsid w:val="00A86D31"/>
    <w:rsid w:val="00A92EA7"/>
    <w:rsid w:val="00AB1CDF"/>
    <w:rsid w:val="00AB5F60"/>
    <w:rsid w:val="00AD1B1C"/>
    <w:rsid w:val="00AD6913"/>
    <w:rsid w:val="00B00604"/>
    <w:rsid w:val="00B16570"/>
    <w:rsid w:val="00B53320"/>
    <w:rsid w:val="00BB4B9D"/>
    <w:rsid w:val="00BB6CA8"/>
    <w:rsid w:val="00BC6522"/>
    <w:rsid w:val="00BC7029"/>
    <w:rsid w:val="00C05789"/>
    <w:rsid w:val="00C121D5"/>
    <w:rsid w:val="00C136AD"/>
    <w:rsid w:val="00C17349"/>
    <w:rsid w:val="00C2199A"/>
    <w:rsid w:val="00C351AA"/>
    <w:rsid w:val="00C53034"/>
    <w:rsid w:val="00C65611"/>
    <w:rsid w:val="00C7253F"/>
    <w:rsid w:val="00C83089"/>
    <w:rsid w:val="00C91BF4"/>
    <w:rsid w:val="00CE5DDB"/>
    <w:rsid w:val="00D00628"/>
    <w:rsid w:val="00D02E4C"/>
    <w:rsid w:val="00D1516D"/>
    <w:rsid w:val="00D26A05"/>
    <w:rsid w:val="00D457A5"/>
    <w:rsid w:val="00D675DB"/>
    <w:rsid w:val="00D9140A"/>
    <w:rsid w:val="00D97B98"/>
    <w:rsid w:val="00DA25C1"/>
    <w:rsid w:val="00DB1BAA"/>
    <w:rsid w:val="00DB4EB1"/>
    <w:rsid w:val="00DC671F"/>
    <w:rsid w:val="00DD076A"/>
    <w:rsid w:val="00DE4DA7"/>
    <w:rsid w:val="00DF469D"/>
    <w:rsid w:val="00E1709C"/>
    <w:rsid w:val="00E24720"/>
    <w:rsid w:val="00E33B38"/>
    <w:rsid w:val="00E4712C"/>
    <w:rsid w:val="00E47FE5"/>
    <w:rsid w:val="00E55A93"/>
    <w:rsid w:val="00E574AF"/>
    <w:rsid w:val="00E60DB0"/>
    <w:rsid w:val="00E61F38"/>
    <w:rsid w:val="00EC2D9B"/>
    <w:rsid w:val="00EC4A36"/>
    <w:rsid w:val="00EC5124"/>
    <w:rsid w:val="00EE4077"/>
    <w:rsid w:val="00F3483B"/>
    <w:rsid w:val="00F714DA"/>
    <w:rsid w:val="00F84FFB"/>
    <w:rsid w:val="00F90004"/>
    <w:rsid w:val="00F92D16"/>
    <w:rsid w:val="00F92F29"/>
    <w:rsid w:val="00F97C97"/>
    <w:rsid w:val="00FB456B"/>
    <w:rsid w:val="00FB6652"/>
    <w:rsid w:val="00FC7C34"/>
    <w:rsid w:val="00FD6B27"/>
    <w:rsid w:val="00FE0F03"/>
    <w:rsid w:val="00FE407A"/>
    <w:rsid w:val="00FF0BDD"/>
    <w:rsid w:val="00FF4B2D"/>
    <w:rsid w:val="00FF5FC3"/>
    <w:rsid w:val="00FF7F4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D3002"/>
  <w15:docId w15:val="{A8247F9B-03B7-4FAE-AAEE-E3E5D561B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rsid w:val="00FE407A"/>
    <w:rPr>
      <w:color w:val="0000FF"/>
      <w:u w:val="none"/>
    </w:rPr>
  </w:style>
  <w:style w:type="character" w:styleId="af6">
    <w:name w:val="FollowedHyperlink"/>
    <w:basedOn w:val="a0"/>
    <w:uiPriority w:val="99"/>
    <w:semiHidden/>
    <w:rsid w:val="00FE407A"/>
    <w:rPr>
      <w:color w:val="0000FF"/>
      <w:u w:val="none"/>
    </w:rPr>
  </w:style>
  <w:style w:type="paragraph" w:styleId="af7">
    <w:name w:val="macro"/>
    <w:link w:val="af8"/>
    <w:semiHidden/>
    <w:rsid w:val="00FE407A"/>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FE407A"/>
    <w:rPr>
      <w:kern w:val="24"/>
      <w:sz w:val="24"/>
      <w:szCs w:val="24"/>
    </w:rPr>
  </w:style>
  <w:style w:type="paragraph" w:styleId="af9">
    <w:name w:val="Subtitle"/>
    <w:basedOn w:val="a"/>
    <w:next w:val="a"/>
    <w:link w:val="afa"/>
    <w:uiPriority w:val="11"/>
    <w:semiHidden/>
    <w:rsid w:val="00FE407A"/>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a">
    <w:name w:val="副标题 字符"/>
    <w:basedOn w:val="a0"/>
    <w:link w:val="af9"/>
    <w:uiPriority w:val="11"/>
    <w:semiHidden/>
    <w:rsid w:val="00FE407A"/>
    <w:rPr>
      <w:rFonts w:asciiTheme="majorHAnsi" w:eastAsiaTheme="majorEastAsia" w:hAnsiTheme="majorHAnsi" w:cstheme="majorBidi"/>
      <w:color w:val="595959" w:themeColor="text1" w:themeTint="A6"/>
      <w:spacing w:val="15"/>
      <w:sz w:val="28"/>
      <w:szCs w:val="28"/>
    </w:rPr>
  </w:style>
  <w:style w:type="paragraph" w:styleId="afb">
    <w:name w:val="Quote"/>
    <w:basedOn w:val="a"/>
    <w:next w:val="a"/>
    <w:link w:val="afc"/>
    <w:uiPriority w:val="29"/>
    <w:rsid w:val="00FE407A"/>
    <w:pPr>
      <w:spacing w:before="160" w:after="160"/>
      <w:jc w:val="center"/>
    </w:pPr>
    <w:rPr>
      <w:i/>
      <w:iCs/>
      <w:snapToGrid/>
      <w:color w:val="404040" w:themeColor="text1" w:themeTint="BF"/>
      <w:szCs w:val="21"/>
    </w:rPr>
  </w:style>
  <w:style w:type="character" w:customStyle="1" w:styleId="afc">
    <w:name w:val="引用 字符"/>
    <w:basedOn w:val="a0"/>
    <w:link w:val="afb"/>
    <w:uiPriority w:val="29"/>
    <w:rsid w:val="00FE407A"/>
    <w:rPr>
      <w:i/>
      <w:iCs/>
      <w:color w:val="404040" w:themeColor="text1" w:themeTint="BF"/>
      <w:sz w:val="21"/>
      <w:szCs w:val="21"/>
    </w:rPr>
  </w:style>
  <w:style w:type="paragraph" w:styleId="afd">
    <w:name w:val="List Paragraph"/>
    <w:basedOn w:val="a"/>
    <w:uiPriority w:val="34"/>
    <w:rsid w:val="00FE407A"/>
    <w:pPr>
      <w:ind w:left="720"/>
      <w:contextualSpacing/>
    </w:pPr>
    <w:rPr>
      <w:snapToGrid/>
      <w:szCs w:val="21"/>
    </w:rPr>
  </w:style>
  <w:style w:type="character" w:styleId="afe">
    <w:name w:val="Intense Emphasis"/>
    <w:basedOn w:val="a0"/>
    <w:uiPriority w:val="21"/>
    <w:rsid w:val="00FE407A"/>
    <w:rPr>
      <w:i/>
      <w:iCs/>
      <w:color w:val="365F91" w:themeColor="accent1" w:themeShade="BF"/>
    </w:rPr>
  </w:style>
  <w:style w:type="paragraph" w:styleId="aff">
    <w:name w:val="Intense Quote"/>
    <w:basedOn w:val="a"/>
    <w:next w:val="a"/>
    <w:link w:val="aff0"/>
    <w:uiPriority w:val="30"/>
    <w:rsid w:val="00FE407A"/>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0">
    <w:name w:val="明显引用 字符"/>
    <w:basedOn w:val="a0"/>
    <w:link w:val="aff"/>
    <w:uiPriority w:val="30"/>
    <w:rsid w:val="00FE407A"/>
    <w:rPr>
      <w:i/>
      <w:iCs/>
      <w:color w:val="365F91" w:themeColor="accent1" w:themeShade="BF"/>
      <w:sz w:val="21"/>
      <w:szCs w:val="21"/>
    </w:rPr>
  </w:style>
  <w:style w:type="character" w:styleId="aff1">
    <w:name w:val="Intense Reference"/>
    <w:basedOn w:val="a0"/>
    <w:uiPriority w:val="32"/>
    <w:rsid w:val="00FE407A"/>
    <w:rPr>
      <w:b/>
      <w:bCs/>
      <w:smallCaps/>
      <w:color w:val="365F91" w:themeColor="accent1" w:themeShade="BF"/>
      <w:spacing w:val="5"/>
    </w:rPr>
  </w:style>
  <w:style w:type="paragraph" w:styleId="aff2">
    <w:name w:val="Balloon Text"/>
    <w:basedOn w:val="a"/>
    <w:link w:val="aff3"/>
    <w:rsid w:val="00FE407A"/>
    <w:pPr>
      <w:spacing w:line="240" w:lineRule="auto"/>
    </w:pPr>
    <w:rPr>
      <w:rFonts w:ascii="Tahoma" w:hAnsi="Tahoma" w:cs="Tahoma"/>
      <w:snapToGrid/>
      <w:sz w:val="16"/>
      <w:szCs w:val="16"/>
    </w:rPr>
  </w:style>
  <w:style w:type="character" w:customStyle="1" w:styleId="aff3">
    <w:name w:val="批注框文本 字符"/>
    <w:basedOn w:val="a0"/>
    <w:link w:val="aff2"/>
    <w:rsid w:val="00FE407A"/>
    <w:rPr>
      <w:rFonts w:ascii="Tahoma" w:hAnsi="Tahoma" w:cs="Tahoma"/>
      <w:sz w:val="16"/>
      <w:szCs w:val="16"/>
    </w:rPr>
  </w:style>
  <w:style w:type="table" w:styleId="aff4">
    <w:name w:val="Table Grid"/>
    <w:basedOn w:val="a1"/>
    <w:rsid w:val="00FE407A"/>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Unresolved Mention"/>
    <w:basedOn w:val="a0"/>
    <w:uiPriority w:val="99"/>
    <w:semiHidden/>
    <w:unhideWhenUsed/>
    <w:rsid w:val="00FE407A"/>
    <w:rPr>
      <w:color w:val="605E5C"/>
      <w:shd w:val="clear" w:color="auto" w:fill="E1DFDD"/>
    </w:rPr>
  </w:style>
  <w:style w:type="paragraph" w:styleId="aff6">
    <w:name w:val="Revision"/>
    <w:hidden/>
    <w:uiPriority w:val="99"/>
    <w:semiHidden/>
    <w:rsid w:val="00FE407A"/>
    <w:rPr>
      <w:rFonts w:eastAsia="Times New Roman"/>
      <w:lang w:val="en-GB" w:eastAsia="en-US"/>
    </w:rPr>
  </w:style>
  <w:style w:type="character" w:styleId="aff7">
    <w:name w:val="annotation reference"/>
    <w:basedOn w:val="a0"/>
    <w:uiPriority w:val="99"/>
    <w:semiHidden/>
    <w:unhideWhenUsed/>
    <w:rsid w:val="00FE407A"/>
    <w:rPr>
      <w:sz w:val="16"/>
      <w:szCs w:val="16"/>
    </w:rPr>
  </w:style>
  <w:style w:type="paragraph" w:styleId="aff8">
    <w:name w:val="annotation text"/>
    <w:basedOn w:val="a"/>
    <w:link w:val="aff9"/>
    <w:uiPriority w:val="99"/>
    <w:unhideWhenUsed/>
    <w:rsid w:val="00FE407A"/>
    <w:pPr>
      <w:spacing w:line="240" w:lineRule="auto"/>
    </w:pPr>
    <w:rPr>
      <w:snapToGrid/>
      <w:szCs w:val="21"/>
    </w:rPr>
  </w:style>
  <w:style w:type="character" w:customStyle="1" w:styleId="aff9">
    <w:name w:val="批注文字 字符"/>
    <w:basedOn w:val="a0"/>
    <w:link w:val="aff8"/>
    <w:uiPriority w:val="99"/>
    <w:rsid w:val="00FE407A"/>
    <w:rPr>
      <w:sz w:val="21"/>
      <w:szCs w:val="21"/>
    </w:rPr>
  </w:style>
  <w:style w:type="paragraph" w:styleId="affa">
    <w:name w:val="annotation subject"/>
    <w:basedOn w:val="aff8"/>
    <w:next w:val="aff8"/>
    <w:link w:val="affb"/>
    <w:uiPriority w:val="99"/>
    <w:semiHidden/>
    <w:unhideWhenUsed/>
    <w:rsid w:val="00FE407A"/>
    <w:rPr>
      <w:b/>
      <w:bCs/>
    </w:rPr>
  </w:style>
  <w:style w:type="character" w:customStyle="1" w:styleId="affb">
    <w:name w:val="批注主题 字符"/>
    <w:basedOn w:val="aff9"/>
    <w:link w:val="affa"/>
    <w:uiPriority w:val="99"/>
    <w:semiHidden/>
    <w:rsid w:val="00FE407A"/>
    <w:rPr>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E/C.12/ISR/CO/4" TargetMode="External"/><Relationship Id="rId13" Type="http://schemas.openxmlformats.org/officeDocument/2006/relationships/hyperlink" Target="http://undocs.org/ch/CRC/C/ISR/CO/2-4" TargetMode="External"/><Relationship Id="rId18" Type="http://schemas.openxmlformats.org/officeDocument/2006/relationships/hyperlink" Target="http://undocs.org/ch/A/77/895" TargetMode="External"/><Relationship Id="rId3" Type="http://schemas.openxmlformats.org/officeDocument/2006/relationships/hyperlink" Target="http://undocs.org/ch/CRC/C/ISR/CO/2-4" TargetMode="External"/><Relationship Id="rId7" Type="http://schemas.openxmlformats.org/officeDocument/2006/relationships/hyperlink" Target="http://undocs.org/ch/CCPR/C/ISR/CO/5" TargetMode="External"/><Relationship Id="rId12" Type="http://schemas.openxmlformats.org/officeDocument/2006/relationships/hyperlink" Target="http://undocs.org/ch/CRC/C/OPAC/ISR/CO/1" TargetMode="External"/><Relationship Id="rId17" Type="http://schemas.openxmlformats.org/officeDocument/2006/relationships/hyperlink" Target="http://undocs.org/ch/CRC/C/ISR/CO/2-4" TargetMode="External"/><Relationship Id="rId2" Type="http://schemas.openxmlformats.org/officeDocument/2006/relationships/hyperlink" Target="http://undocs.org/ch/CRC/C/ISR/CO/2-4" TargetMode="External"/><Relationship Id="rId16" Type="http://schemas.openxmlformats.org/officeDocument/2006/relationships/hyperlink" Target="http://undocs.org/ch/CRC/C/OPAC/ISR/CO/1" TargetMode="External"/><Relationship Id="rId20" Type="http://schemas.openxmlformats.org/officeDocument/2006/relationships/hyperlink" Target="http://undocs.org/ch/CRC/C/58/Rev.3" TargetMode="External"/><Relationship Id="rId1" Type="http://schemas.openxmlformats.org/officeDocument/2006/relationships/hyperlink" Target="http://undocs.org/ch/CRC/C/ISR/CO/2-4" TargetMode="External"/><Relationship Id="rId6" Type="http://schemas.openxmlformats.org/officeDocument/2006/relationships/hyperlink" Target="http://undocs.org/ch/CRC/C/ISR/CO/2-4" TargetMode="External"/><Relationship Id="rId11" Type="http://schemas.openxmlformats.org/officeDocument/2006/relationships/hyperlink" Target="http://undocs.org/ch/CRC/C/ISR/CO/2-4" TargetMode="External"/><Relationship Id="rId5" Type="http://schemas.openxmlformats.org/officeDocument/2006/relationships/hyperlink" Target="http://undocs.org/ch/CRC/C/OPSC/ISR/CO/1" TargetMode="External"/><Relationship Id="rId15" Type="http://schemas.openxmlformats.org/officeDocument/2006/relationships/hyperlink" Target="http://undocs.org/ch/CRC/C/ISR/CO/2-4" TargetMode="External"/><Relationship Id="rId10" Type="http://schemas.openxmlformats.org/officeDocument/2006/relationships/hyperlink" Target="http://undocs.org/ch/CERD/C/ISR/CO/17-19" TargetMode="External"/><Relationship Id="rId19" Type="http://schemas.openxmlformats.org/officeDocument/2006/relationships/hyperlink" Target="http://undocs.org/ch/CRC/C/OPAC/ISR/CO/1" TargetMode="External"/><Relationship Id="rId4" Type="http://schemas.openxmlformats.org/officeDocument/2006/relationships/hyperlink" Target="http://undocs.org/ch/CRC/C/ISR/CO/2-4" TargetMode="External"/><Relationship Id="rId9" Type="http://schemas.openxmlformats.org/officeDocument/2006/relationships/hyperlink" Target="http://undocs.org/ch/CEDAW/C/ISR/CO/6" TargetMode="External"/><Relationship Id="rId14" Type="http://schemas.openxmlformats.org/officeDocument/2006/relationships/hyperlink" Target="http://undocs.org/ch/A/74/136"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21</Pages>
  <Words>18462</Words>
  <Characters>19390</Characters>
  <Application>Microsoft Office Word</Application>
  <DocSecurity>0</DocSecurity>
  <Lines>705</Lines>
  <Paragraphs>299</Paragraphs>
  <ScaleCrop>false</ScaleCrop>
  <Company>DCM</Company>
  <LinksUpToDate>false</LinksUpToDate>
  <CharactersWithSpaces>19952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CRC/C/ISR/CO/5-6</dc:title>
  <dc:subject>2417380</dc:subject>
  <dc:creator>tt</dc:creator>
  <cp:keywords/>
  <dc:description/>
  <cp:lastModifiedBy>Ting TANG</cp:lastModifiedBy>
  <cp:revision>2</cp:revision>
  <cp:lastPrinted>2014-05-09T11:28:00Z</cp:lastPrinted>
  <dcterms:created xsi:type="dcterms:W3CDTF">2024-11-25T14:07:00Z</dcterms:created>
  <dcterms:modified xsi:type="dcterms:W3CDTF">2024-11-25T14:07:00Z</dcterms:modified>
</cp:coreProperties>
</file>