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281C29" w:rsidP="00281C29">
            <w:pPr>
              <w:bidi w:val="0"/>
              <w:spacing w:after="20"/>
              <w:jc w:val="left"/>
              <w:rPr>
                <w:szCs w:val="20"/>
              </w:rPr>
            </w:pPr>
            <w:r w:rsidRPr="00281C29">
              <w:rPr>
                <w:sz w:val="40"/>
                <w:szCs w:val="20"/>
              </w:rPr>
              <w:t>A</w:t>
            </w:r>
            <w:r>
              <w:rPr>
                <w:szCs w:val="20"/>
              </w:rPr>
              <w:t>/HRC/RES/26/8</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281C29" w:rsidRDefault="00281C29" w:rsidP="00281C29">
            <w:pPr>
              <w:bidi w:val="0"/>
              <w:spacing w:before="240"/>
              <w:jc w:val="left"/>
            </w:pPr>
            <w:r>
              <w:t>Distr.: General</w:t>
            </w:r>
          </w:p>
          <w:p w:rsidR="00281C29" w:rsidRDefault="00281C29" w:rsidP="00281C29">
            <w:pPr>
              <w:bidi w:val="0"/>
              <w:jc w:val="left"/>
            </w:pPr>
            <w:r>
              <w:t>17 July 2014</w:t>
            </w:r>
          </w:p>
          <w:p w:rsidR="00281C29" w:rsidRDefault="00281C29" w:rsidP="00281C29">
            <w:pPr>
              <w:bidi w:val="0"/>
              <w:jc w:val="left"/>
            </w:pPr>
            <w:r>
              <w:t>Arabic</w:t>
            </w:r>
          </w:p>
          <w:p w:rsidR="00257225" w:rsidRPr="008B4BC6" w:rsidRDefault="00281C29" w:rsidP="00281C29">
            <w:pPr>
              <w:bidi w:val="0"/>
              <w:jc w:val="left"/>
            </w:pPr>
            <w:r>
              <w:t>Original: English</w:t>
            </w:r>
          </w:p>
        </w:tc>
      </w:tr>
    </w:tbl>
    <w:p w:rsidR="00281C29" w:rsidRPr="00F63C71" w:rsidRDefault="00281C29" w:rsidP="00281C29">
      <w:pPr>
        <w:pStyle w:val="SingleTxtGA"/>
        <w:spacing w:before="120" w:after="0"/>
        <w:ind w:left="0" w:right="0"/>
        <w:rPr>
          <w:rFonts w:hint="cs"/>
          <w:b/>
          <w:bCs/>
          <w:sz w:val="26"/>
          <w:szCs w:val="36"/>
          <w:rtl/>
        </w:rPr>
      </w:pPr>
      <w:r w:rsidRPr="00F63C71">
        <w:rPr>
          <w:rFonts w:hint="cs"/>
          <w:b/>
          <w:bCs/>
          <w:sz w:val="26"/>
          <w:szCs w:val="36"/>
          <w:rtl/>
        </w:rPr>
        <w:t>مجلس حقوق الإنسان</w:t>
      </w:r>
    </w:p>
    <w:p w:rsidR="00281C29" w:rsidRPr="00F63C71" w:rsidRDefault="00281C29" w:rsidP="00281C29">
      <w:pPr>
        <w:pStyle w:val="SingleTxtGA"/>
        <w:spacing w:after="0"/>
        <w:ind w:left="0" w:right="0"/>
        <w:rPr>
          <w:b/>
          <w:bCs/>
          <w:rtl/>
        </w:rPr>
      </w:pPr>
      <w:r w:rsidRPr="00F63C71">
        <w:rPr>
          <w:rFonts w:hint="cs"/>
          <w:b/>
          <w:bCs/>
          <w:rtl/>
        </w:rPr>
        <w:t>الدورة السادسة والعشرون</w:t>
      </w:r>
    </w:p>
    <w:p w:rsidR="00281C29" w:rsidRPr="00E478AF" w:rsidRDefault="00281C29" w:rsidP="00281C29">
      <w:pPr>
        <w:pStyle w:val="SingleTxtGA"/>
        <w:spacing w:after="0"/>
        <w:ind w:left="0" w:right="0"/>
        <w:rPr>
          <w:rFonts w:hint="cs"/>
          <w:rtl/>
        </w:rPr>
      </w:pPr>
      <w:r w:rsidRPr="00E478AF">
        <w:rPr>
          <w:rFonts w:hint="cs"/>
          <w:rtl/>
        </w:rPr>
        <w:t xml:space="preserve">البند </w:t>
      </w:r>
      <w:r>
        <w:rPr>
          <w:rFonts w:hint="cs"/>
          <w:rtl/>
        </w:rPr>
        <w:t>3</w:t>
      </w:r>
      <w:r w:rsidRPr="00E478AF">
        <w:rPr>
          <w:rFonts w:hint="cs"/>
          <w:rtl/>
        </w:rPr>
        <w:t xml:space="preserve"> من جدول الأعمال</w:t>
      </w:r>
    </w:p>
    <w:p w:rsidR="00281C29" w:rsidRPr="00F63C71" w:rsidRDefault="00281C29" w:rsidP="00281C29">
      <w:pPr>
        <w:pStyle w:val="SingleTxtGA"/>
        <w:spacing w:after="0"/>
        <w:ind w:left="0" w:right="4253"/>
        <w:jc w:val="left"/>
        <w:rPr>
          <w:rFonts w:hint="cs"/>
          <w:b/>
          <w:bCs/>
          <w:rtl/>
          <w:lang w:val="fr-CH"/>
        </w:rPr>
      </w:pPr>
      <w:r w:rsidRPr="00F63C71">
        <w:rPr>
          <w:rFonts w:hint="cs"/>
          <w:b/>
          <w:bCs/>
          <w:rtl/>
          <w:lang w:val="fr-CH"/>
        </w:rPr>
        <w:t>تعزيز وحماية جميع حقوق الإنسان، المدنية والسياسية والاقتصادية والاجتماعية والثقافية،</w:t>
      </w:r>
      <w:r>
        <w:rPr>
          <w:rFonts w:hint="cs"/>
          <w:b/>
          <w:bCs/>
          <w:rtl/>
          <w:lang w:val="fr-CH"/>
        </w:rPr>
        <w:t xml:space="preserve"> بما</w:t>
      </w:r>
      <w:r>
        <w:rPr>
          <w:b/>
          <w:bCs/>
          <w:rtl/>
          <w:lang w:val="fr-CH"/>
        </w:rPr>
        <w:t> </w:t>
      </w:r>
      <w:r w:rsidRPr="00F63C71">
        <w:rPr>
          <w:rFonts w:hint="cs"/>
          <w:b/>
          <w:bCs/>
          <w:rtl/>
          <w:lang w:val="fr-CH"/>
        </w:rPr>
        <w:t>في ذلك الحق في التنمية</w:t>
      </w:r>
    </w:p>
    <w:p w:rsidR="00281C29" w:rsidRPr="00041FCC" w:rsidRDefault="00281C29" w:rsidP="00281C29">
      <w:pPr>
        <w:pStyle w:val="HChGA"/>
        <w:rPr>
          <w:rFonts w:hint="cs"/>
          <w:rtl/>
        </w:rPr>
      </w:pPr>
      <w:r>
        <w:rPr>
          <w:rFonts w:hint="cs"/>
          <w:rtl/>
        </w:rPr>
        <w:tab/>
      </w:r>
      <w:r>
        <w:rPr>
          <w:rFonts w:hint="cs"/>
          <w:rtl/>
        </w:rPr>
        <w:tab/>
        <w:t>قرار اعتمده مجلس حقوق الإنسان</w:t>
      </w:r>
    </w:p>
    <w:p w:rsidR="00281C29" w:rsidRPr="008528A0" w:rsidRDefault="00281C29" w:rsidP="00281C29">
      <w:pPr>
        <w:pStyle w:val="HChGA"/>
        <w:rPr>
          <w:spacing w:val="-1"/>
          <w:rtl/>
        </w:rPr>
      </w:pPr>
      <w:r w:rsidRPr="008528A0">
        <w:rPr>
          <w:rFonts w:hint="cs"/>
          <w:spacing w:val="-1"/>
          <w:rtl/>
        </w:rPr>
        <w:tab/>
      </w:r>
      <w:r w:rsidRPr="008528A0">
        <w:rPr>
          <w:rFonts w:hint="cs"/>
          <w:spacing w:val="-1"/>
          <w:rtl/>
        </w:rPr>
        <w:tab/>
      </w:r>
      <w:r w:rsidRPr="008528A0">
        <w:rPr>
          <w:spacing w:val="-1"/>
          <w:rtl/>
        </w:rPr>
        <w:t>2</w:t>
      </w:r>
      <w:r w:rsidRPr="008528A0">
        <w:rPr>
          <w:rFonts w:hint="cs"/>
          <w:spacing w:val="-1"/>
          <w:rtl/>
        </w:rPr>
        <w:t>6</w:t>
      </w:r>
      <w:r w:rsidRPr="008528A0">
        <w:rPr>
          <w:spacing w:val="-1"/>
          <w:rtl/>
        </w:rPr>
        <w:t>/</w:t>
      </w:r>
      <w:r w:rsidRPr="008528A0">
        <w:rPr>
          <w:rFonts w:hint="cs"/>
          <w:spacing w:val="-1"/>
          <w:rtl/>
        </w:rPr>
        <w:t>8</w:t>
      </w:r>
      <w:r w:rsidRPr="008528A0">
        <w:rPr>
          <w:spacing w:val="-1"/>
          <w:rtl/>
        </w:rPr>
        <w:br/>
      </w:r>
      <w:r w:rsidRPr="008528A0">
        <w:rPr>
          <w:rFonts w:hint="cs"/>
          <w:spacing w:val="-1"/>
          <w:rtl/>
        </w:rPr>
        <w:t>ولاية المقرر الخاص المعني ب</w:t>
      </w:r>
      <w:r w:rsidRPr="008528A0">
        <w:rPr>
          <w:spacing w:val="-1"/>
          <w:rtl/>
        </w:rPr>
        <w:t>الاتجار بالأشخاص، لا سيما النساء والأطفال</w:t>
      </w:r>
    </w:p>
    <w:p w:rsidR="00281C29" w:rsidRPr="00F63C71" w:rsidRDefault="00281C29" w:rsidP="008528A0">
      <w:pPr>
        <w:pStyle w:val="SingleTxtGA"/>
        <w:spacing w:line="370" w:lineRule="exact"/>
        <w:rPr>
          <w:rFonts w:hint="cs"/>
          <w:i/>
          <w:iCs/>
          <w:rtl/>
        </w:rPr>
      </w:pPr>
      <w:r w:rsidRPr="00F63C71">
        <w:rPr>
          <w:i/>
          <w:iCs/>
          <w:rtl/>
        </w:rPr>
        <w:tab/>
        <w:t>إن مجلس حقوق الإنسان،</w:t>
      </w:r>
    </w:p>
    <w:p w:rsidR="00281C29" w:rsidRDefault="00281C29" w:rsidP="008528A0">
      <w:pPr>
        <w:pStyle w:val="SingleTxtGA"/>
        <w:spacing w:line="370" w:lineRule="exact"/>
        <w:rPr>
          <w:rFonts w:hint="cs"/>
          <w:rtl/>
        </w:rPr>
      </w:pPr>
      <w:r>
        <w:rPr>
          <w:rtl/>
        </w:rPr>
        <w:tab/>
      </w:r>
      <w:r w:rsidRPr="00351E1D">
        <w:rPr>
          <w:i/>
          <w:iCs/>
          <w:rtl/>
        </w:rPr>
        <w:t>إذ يعيد تأكيد</w:t>
      </w:r>
      <w:r>
        <w:rPr>
          <w:rtl/>
        </w:rPr>
        <w:t xml:space="preserve"> جميع القرارات السابقة </w:t>
      </w:r>
      <w:r>
        <w:rPr>
          <w:rFonts w:hint="cs"/>
          <w:rtl/>
        </w:rPr>
        <w:t xml:space="preserve">التي اعتمدتها الجمعية العامة </w:t>
      </w:r>
      <w:r>
        <w:rPr>
          <w:rFonts w:hint="cs"/>
          <w:spacing w:val="-6"/>
          <w:rtl/>
        </w:rPr>
        <w:t>و</w:t>
      </w:r>
      <w:r>
        <w:rPr>
          <w:rtl/>
        </w:rPr>
        <w:t>مجلس حقوق الإنسان</w:t>
      </w:r>
      <w:r>
        <w:rPr>
          <w:rFonts w:hint="cs"/>
          <w:rtl/>
        </w:rPr>
        <w:t xml:space="preserve"> بشأن مشكلة</w:t>
      </w:r>
      <w:r>
        <w:rPr>
          <w:rtl/>
        </w:rPr>
        <w:t xml:space="preserve"> </w:t>
      </w:r>
      <w:r>
        <w:rPr>
          <w:rFonts w:hint="cs"/>
          <w:rtl/>
        </w:rPr>
        <w:t>الاتجار</w:t>
      </w:r>
      <w:r>
        <w:rPr>
          <w:rtl/>
        </w:rPr>
        <w:t xml:space="preserve"> بالأشخاص،</w:t>
      </w:r>
      <w:r>
        <w:rPr>
          <w:rFonts w:hint="cs"/>
          <w:rtl/>
        </w:rPr>
        <w:t xml:space="preserve"> لا</w:t>
      </w:r>
      <w:r>
        <w:rPr>
          <w:rtl/>
        </w:rPr>
        <w:t> سيما النساء والأطفال،</w:t>
      </w:r>
    </w:p>
    <w:p w:rsidR="00281C29" w:rsidRDefault="00281C29" w:rsidP="008528A0">
      <w:pPr>
        <w:pStyle w:val="SingleTxtGA"/>
        <w:spacing w:line="370" w:lineRule="exact"/>
        <w:rPr>
          <w:rFonts w:hint="cs"/>
          <w:rtl/>
        </w:rPr>
      </w:pPr>
      <w:r>
        <w:rPr>
          <w:rFonts w:hint="cs"/>
          <w:rtl/>
        </w:rPr>
        <w:tab/>
      </w:r>
      <w:r>
        <w:rPr>
          <w:rFonts w:hint="cs"/>
          <w:i/>
          <w:iCs/>
          <w:rtl/>
        </w:rPr>
        <w:t>وإذ يشير</w:t>
      </w:r>
      <w:r>
        <w:rPr>
          <w:rFonts w:hint="cs"/>
          <w:rtl/>
        </w:rPr>
        <w:t xml:space="preserve"> إلى الإعلان العالمي لحقوق الإنسان، والعهد الدولي الخاص بالحقوق الاقتصادية والاجتماعية والثقافية، والعهد الدولي الخاص بالحقوق المدنية والسياسية،</w:t>
      </w:r>
    </w:p>
    <w:p w:rsidR="00281C29" w:rsidRDefault="00281C29" w:rsidP="008528A0">
      <w:pPr>
        <w:pStyle w:val="SingleTxtGA"/>
        <w:spacing w:line="370" w:lineRule="exact"/>
        <w:rPr>
          <w:rFonts w:hint="cs"/>
          <w:rtl/>
        </w:rPr>
      </w:pPr>
      <w:r>
        <w:rPr>
          <w:rFonts w:hint="cs"/>
          <w:rtl/>
        </w:rPr>
        <w:tab/>
      </w:r>
      <w:r>
        <w:rPr>
          <w:rFonts w:hint="cs"/>
          <w:i/>
          <w:iCs/>
          <w:rtl/>
        </w:rPr>
        <w:t xml:space="preserve">وإذ يعيد </w:t>
      </w:r>
      <w:r w:rsidRPr="00F63C71">
        <w:rPr>
          <w:rFonts w:hint="cs"/>
          <w:i/>
          <w:iCs/>
          <w:rtl/>
        </w:rPr>
        <w:t>تأكيد</w:t>
      </w:r>
      <w:r>
        <w:rPr>
          <w:rFonts w:hint="cs"/>
          <w:rtl/>
        </w:rPr>
        <w:t xml:space="preserve"> المبادئ المنصوص عليها في صكوك وإعلانات حقوق الإنسان ذات الصلة، بما</w:t>
      </w:r>
      <w:r>
        <w:rPr>
          <w:rtl/>
        </w:rPr>
        <w:t> </w:t>
      </w:r>
      <w:r>
        <w:rPr>
          <w:rFonts w:hint="cs"/>
          <w:rtl/>
        </w:rPr>
        <w:t>في ذلك اتفاقية حقوق الطفل وبروتوكولها الاختياري بشأن بيع الأطفال واستغلال الأطفال في البغاء وفي</w:t>
      </w:r>
      <w:r>
        <w:rPr>
          <w:rtl/>
        </w:rPr>
        <w:t> </w:t>
      </w:r>
      <w:r>
        <w:rPr>
          <w:rFonts w:hint="cs"/>
          <w:rtl/>
        </w:rPr>
        <w:t>المواد الإباحية، واتفاقية القضاء على جميع أشكال التمييز ضد المرأة وبروتوكولها الاختياري،</w:t>
      </w:r>
    </w:p>
    <w:p w:rsidR="00281C29" w:rsidRDefault="00281C29" w:rsidP="00B355D4">
      <w:pPr>
        <w:pStyle w:val="SingleTxtGA"/>
        <w:spacing w:after="360" w:line="370" w:lineRule="exact"/>
        <w:rPr>
          <w:rFonts w:hint="cs"/>
          <w:rtl/>
        </w:rPr>
      </w:pPr>
      <w:r>
        <w:rPr>
          <w:rFonts w:hint="cs"/>
          <w:rtl/>
        </w:rPr>
        <w:tab/>
      </w:r>
      <w:r>
        <w:rPr>
          <w:rFonts w:hint="cs"/>
          <w:i/>
          <w:iCs/>
          <w:rtl/>
        </w:rPr>
        <w:t>وإذ يشير</w:t>
      </w:r>
      <w:r>
        <w:rPr>
          <w:rFonts w:hint="cs"/>
          <w:rtl/>
        </w:rPr>
        <w:t xml:space="preserve"> إلى اتفاقية الأمم المتحدة لمكافحة الجريمة المنظّمة عبر الوطنية وبروتوكوليها، ويعيد بوجه خاص تأكيد بروتوكول منع الاتجار بالأشخاص، وبخاصة النساء والأطفال، وقمعه والمعاقبة عليه المكمِّل لاتفاقية</w:t>
      </w:r>
      <w:r w:rsidRPr="006474A0">
        <w:rPr>
          <w:rFonts w:hint="cs"/>
          <w:rtl/>
        </w:rPr>
        <w:t xml:space="preserve"> </w:t>
      </w:r>
      <w:r>
        <w:rPr>
          <w:rFonts w:hint="cs"/>
          <w:rtl/>
        </w:rPr>
        <w:t>الأمم المتحدة لمكافحة الجريمة المنظّمة عبر الوطنية، وإذ</w:t>
      </w:r>
      <w:r>
        <w:rPr>
          <w:rtl/>
        </w:rPr>
        <w:t> </w:t>
      </w:r>
      <w:r>
        <w:rPr>
          <w:rFonts w:hint="cs"/>
          <w:rtl/>
        </w:rPr>
        <w:t>يشير إلى اتفاقية قمع الاتجار بالأشخاص واستغلال بغاء الغير،</w:t>
      </w:r>
    </w:p>
    <w:p w:rsidR="00281C29" w:rsidRPr="00C9641F" w:rsidRDefault="00281C29" w:rsidP="008528A0">
      <w:pPr>
        <w:pStyle w:val="SingleTxtGA"/>
        <w:spacing w:line="370" w:lineRule="exact"/>
        <w:rPr>
          <w:rFonts w:hint="cs"/>
          <w:spacing w:val="-4"/>
          <w:rtl/>
        </w:rPr>
      </w:pPr>
      <w:r w:rsidRPr="00C9641F">
        <w:rPr>
          <w:rFonts w:hint="cs"/>
          <w:spacing w:val="-4"/>
          <w:rtl/>
        </w:rPr>
        <w:tab/>
      </w:r>
      <w:r w:rsidRPr="00C9641F">
        <w:rPr>
          <w:rFonts w:hint="cs"/>
          <w:i/>
          <w:iCs/>
          <w:spacing w:val="-4"/>
          <w:rtl/>
        </w:rPr>
        <w:t>وإذ</w:t>
      </w:r>
      <w:r w:rsidRPr="00C9641F">
        <w:rPr>
          <w:rFonts w:hint="cs"/>
          <w:spacing w:val="-4"/>
          <w:rtl/>
        </w:rPr>
        <w:t xml:space="preserve"> يشير </w:t>
      </w:r>
      <w:r w:rsidRPr="00C9641F">
        <w:rPr>
          <w:rFonts w:hint="cs"/>
          <w:i/>
          <w:iCs/>
          <w:spacing w:val="-4"/>
          <w:rtl/>
        </w:rPr>
        <w:t>أيضاً</w:t>
      </w:r>
      <w:r w:rsidRPr="00C9641F">
        <w:rPr>
          <w:rFonts w:hint="cs"/>
          <w:spacing w:val="-4"/>
          <w:rtl/>
        </w:rPr>
        <w:t xml:space="preserve"> إلى اتفاقيات منظمة العمل الدولية (رقم 29)</w:t>
      </w:r>
      <w:r>
        <w:rPr>
          <w:rFonts w:hint="cs"/>
          <w:spacing w:val="-4"/>
          <w:rtl/>
        </w:rPr>
        <w:t xml:space="preserve"> لعام</w:t>
      </w:r>
      <w:r>
        <w:rPr>
          <w:spacing w:val="-4"/>
          <w:rtl/>
        </w:rPr>
        <w:t> </w:t>
      </w:r>
      <w:r w:rsidRPr="00C9641F">
        <w:rPr>
          <w:rFonts w:hint="cs"/>
          <w:spacing w:val="-4"/>
          <w:rtl/>
        </w:rPr>
        <w:t>1930 المتعلقة بالعمل الجبري و(رقم 182)</w:t>
      </w:r>
      <w:r>
        <w:rPr>
          <w:rFonts w:hint="cs"/>
          <w:spacing w:val="-4"/>
          <w:rtl/>
        </w:rPr>
        <w:t xml:space="preserve"> لعام</w:t>
      </w:r>
      <w:r>
        <w:rPr>
          <w:spacing w:val="-4"/>
          <w:rtl/>
        </w:rPr>
        <w:t> </w:t>
      </w:r>
      <w:r w:rsidRPr="00C9641F">
        <w:rPr>
          <w:rFonts w:hint="cs"/>
          <w:spacing w:val="-4"/>
          <w:rtl/>
        </w:rPr>
        <w:t>1999 المتعلقة بحظر أسوأ أشكال عمل الأطفال، و(رقم</w:t>
      </w:r>
      <w:r w:rsidRPr="00C9641F">
        <w:rPr>
          <w:rFonts w:hint="eastAsia"/>
          <w:spacing w:val="-4"/>
          <w:rtl/>
        </w:rPr>
        <w:t> </w:t>
      </w:r>
      <w:r w:rsidRPr="00C9641F">
        <w:rPr>
          <w:rFonts w:hint="cs"/>
          <w:spacing w:val="-4"/>
          <w:rtl/>
        </w:rPr>
        <w:t>189)</w:t>
      </w:r>
      <w:r>
        <w:rPr>
          <w:rFonts w:hint="cs"/>
          <w:spacing w:val="-4"/>
          <w:rtl/>
        </w:rPr>
        <w:t xml:space="preserve"> لعام</w:t>
      </w:r>
      <w:r>
        <w:rPr>
          <w:spacing w:val="-4"/>
          <w:rtl/>
        </w:rPr>
        <w:t> </w:t>
      </w:r>
      <w:r w:rsidRPr="00C9641F">
        <w:rPr>
          <w:rFonts w:hint="cs"/>
          <w:spacing w:val="-4"/>
          <w:rtl/>
        </w:rPr>
        <w:t>2011 المتعلقة بالعمل اللائق للعمال المنزليين، والتوصية (رقم 201)</w:t>
      </w:r>
      <w:r>
        <w:rPr>
          <w:rFonts w:hint="cs"/>
          <w:spacing w:val="-4"/>
          <w:rtl/>
        </w:rPr>
        <w:t xml:space="preserve"> لعام</w:t>
      </w:r>
      <w:r>
        <w:rPr>
          <w:spacing w:val="-4"/>
          <w:rtl/>
        </w:rPr>
        <w:t> </w:t>
      </w:r>
      <w:r w:rsidRPr="00C9641F">
        <w:rPr>
          <w:rFonts w:hint="cs"/>
          <w:spacing w:val="-4"/>
          <w:rtl/>
        </w:rPr>
        <w:t>2011 المتعلقة بالعمل اللائق للعمال المنزليين،</w:t>
      </w:r>
      <w:r>
        <w:rPr>
          <w:rFonts w:hint="cs"/>
          <w:spacing w:val="-4"/>
          <w:rtl/>
        </w:rPr>
        <w:t xml:space="preserve"> وإذ</w:t>
      </w:r>
      <w:r>
        <w:rPr>
          <w:spacing w:val="-4"/>
          <w:rtl/>
        </w:rPr>
        <w:t> </w:t>
      </w:r>
      <w:r w:rsidRPr="00C9641F">
        <w:rPr>
          <w:rFonts w:hint="cs"/>
          <w:spacing w:val="-4"/>
          <w:rtl/>
        </w:rPr>
        <w:t>يذكر باعتماد منظمة العمل الدولية في</w:t>
      </w:r>
      <w:r>
        <w:rPr>
          <w:rFonts w:hint="cs"/>
          <w:spacing w:val="-4"/>
          <w:rtl/>
        </w:rPr>
        <w:t xml:space="preserve"> عام</w:t>
      </w:r>
      <w:r>
        <w:rPr>
          <w:spacing w:val="-4"/>
          <w:rtl/>
        </w:rPr>
        <w:t> </w:t>
      </w:r>
      <w:r w:rsidRPr="00C9641F">
        <w:rPr>
          <w:rFonts w:hint="cs"/>
          <w:spacing w:val="-4"/>
          <w:rtl/>
        </w:rPr>
        <w:t>2014 للبروتوكول الملحق بالاتفاقية المتعلقة بالعمل الجبري والتوصية رقم (203)</w:t>
      </w:r>
      <w:r>
        <w:rPr>
          <w:rFonts w:hint="cs"/>
          <w:spacing w:val="-4"/>
          <w:rtl/>
        </w:rPr>
        <w:t xml:space="preserve"> لعام</w:t>
      </w:r>
      <w:r>
        <w:rPr>
          <w:spacing w:val="-4"/>
          <w:rtl/>
        </w:rPr>
        <w:t> </w:t>
      </w:r>
      <w:r w:rsidRPr="00C9641F">
        <w:rPr>
          <w:rFonts w:hint="cs"/>
          <w:spacing w:val="-4"/>
          <w:rtl/>
        </w:rPr>
        <w:t>2014 المتعلقة بالتدابير التكميلية من أجل منع العمل الجبري بصورة فعالة،</w:t>
      </w:r>
    </w:p>
    <w:p w:rsidR="00281C29" w:rsidRPr="0053212C" w:rsidRDefault="00281C29" w:rsidP="008528A0">
      <w:pPr>
        <w:pStyle w:val="SingleTxtGA"/>
        <w:spacing w:line="370" w:lineRule="exact"/>
        <w:rPr>
          <w:rFonts w:hint="cs"/>
          <w:rtl/>
        </w:rPr>
      </w:pPr>
      <w:r>
        <w:rPr>
          <w:rFonts w:hint="cs"/>
          <w:rtl/>
        </w:rPr>
        <w:tab/>
      </w:r>
      <w:r>
        <w:rPr>
          <w:rFonts w:hint="cs"/>
          <w:i/>
          <w:iCs/>
          <w:rtl/>
        </w:rPr>
        <w:t>وإذ يحيط علماً</w:t>
      </w:r>
      <w:r>
        <w:rPr>
          <w:rFonts w:hint="cs"/>
          <w:rtl/>
        </w:rPr>
        <w:t xml:space="preserve"> بقرار الجمعية العامة </w:t>
      </w:r>
      <w:r>
        <w:rPr>
          <w:rFonts w:hint="cs"/>
          <w:rtl/>
          <w:lang w:bidi="ar-MA"/>
        </w:rPr>
        <w:t>إعلان</w:t>
      </w:r>
      <w:r w:rsidRPr="00B8611E">
        <w:rPr>
          <w:rtl/>
          <w:lang w:bidi="ar-MA"/>
        </w:rPr>
        <w:t xml:space="preserve"> يوم 30 تموز/يوليه يوم</w:t>
      </w:r>
      <w:r>
        <w:rPr>
          <w:rFonts w:hint="cs"/>
          <w:rtl/>
          <w:lang w:bidi="ar-MA"/>
        </w:rPr>
        <w:t xml:space="preserve">اً </w:t>
      </w:r>
      <w:r w:rsidRPr="00B8611E">
        <w:rPr>
          <w:rtl/>
          <w:lang w:bidi="ar-MA"/>
        </w:rPr>
        <w:t>عالمي</w:t>
      </w:r>
      <w:r>
        <w:rPr>
          <w:rFonts w:hint="cs"/>
          <w:rtl/>
          <w:lang w:bidi="ar-MA"/>
        </w:rPr>
        <w:t>اً</w:t>
      </w:r>
      <w:r w:rsidRPr="00B8611E">
        <w:rPr>
          <w:rtl/>
          <w:lang w:bidi="ar-MA"/>
        </w:rPr>
        <w:t xml:space="preserve"> ل</w:t>
      </w:r>
      <w:r w:rsidRPr="00B8611E">
        <w:rPr>
          <w:rFonts w:hint="cs"/>
          <w:rtl/>
          <w:lang w:bidi="ar-MA"/>
        </w:rPr>
        <w:t xml:space="preserve">مكافحة </w:t>
      </w:r>
      <w:r w:rsidRPr="00B8611E">
        <w:rPr>
          <w:rtl/>
          <w:lang w:bidi="ar-MA"/>
        </w:rPr>
        <w:t xml:space="preserve">الاتجار </w:t>
      </w:r>
      <w:r w:rsidRPr="00B8611E">
        <w:rPr>
          <w:rFonts w:hint="cs"/>
          <w:rtl/>
          <w:lang w:bidi="ar-MA"/>
        </w:rPr>
        <w:t>بالأشخاص</w:t>
      </w:r>
      <w:r>
        <w:rPr>
          <w:vertAlign w:val="superscript"/>
          <w:rtl/>
        </w:rPr>
        <w:t>(</w:t>
      </w:r>
      <w:r>
        <w:rPr>
          <w:rStyle w:val="FootnoteReference"/>
          <w:rtl/>
        </w:rPr>
        <w:footnoteReference w:id="1"/>
      </w:r>
      <w:r>
        <w:rPr>
          <w:vertAlign w:val="superscript"/>
          <w:rtl/>
        </w:rPr>
        <w:t>)</w:t>
      </w:r>
      <w:r>
        <w:rPr>
          <w:rFonts w:hint="cs"/>
          <w:rtl/>
        </w:rPr>
        <w:t>،</w:t>
      </w:r>
    </w:p>
    <w:p w:rsidR="00281C29" w:rsidRDefault="00281C29" w:rsidP="008528A0">
      <w:pPr>
        <w:pStyle w:val="SingleTxtGA"/>
        <w:spacing w:line="370" w:lineRule="exact"/>
        <w:rPr>
          <w:rFonts w:hint="cs"/>
          <w:rtl/>
        </w:rPr>
      </w:pPr>
      <w:r>
        <w:rPr>
          <w:rFonts w:hint="cs"/>
          <w:rtl/>
        </w:rPr>
        <w:tab/>
      </w:r>
      <w:r>
        <w:rPr>
          <w:rFonts w:hint="cs"/>
          <w:i/>
          <w:iCs/>
          <w:rtl/>
        </w:rPr>
        <w:t>وإذ يحيط علماً</w:t>
      </w:r>
      <w:r>
        <w:rPr>
          <w:rFonts w:hint="cs"/>
          <w:rtl/>
        </w:rPr>
        <w:t xml:space="preserve"> </w:t>
      </w:r>
      <w:r w:rsidRPr="005A474A">
        <w:rPr>
          <w:rFonts w:hint="cs"/>
          <w:i/>
          <w:iCs/>
          <w:rtl/>
        </w:rPr>
        <w:t>أيضاً</w:t>
      </w:r>
      <w:r>
        <w:rPr>
          <w:rFonts w:hint="cs"/>
          <w:rtl/>
        </w:rPr>
        <w:t xml:space="preserve"> بالمبادئ العامة والمبادئ التوجيهية الموصى بها فيما يتعلق بحقوق الإنسان والاتجار بالأشخاص</w:t>
      </w:r>
      <w:r>
        <w:rPr>
          <w:vertAlign w:val="superscript"/>
          <w:rtl/>
        </w:rPr>
        <w:t>(</w:t>
      </w:r>
      <w:r>
        <w:rPr>
          <w:rStyle w:val="FootnoteReference"/>
          <w:rtl/>
        </w:rPr>
        <w:footnoteReference w:id="2"/>
      </w:r>
      <w:r>
        <w:rPr>
          <w:vertAlign w:val="superscript"/>
          <w:rtl/>
        </w:rPr>
        <w:t>)</w:t>
      </w:r>
      <w:r>
        <w:rPr>
          <w:rFonts w:hint="cs"/>
          <w:rtl/>
        </w:rPr>
        <w:t>، وبالتعليق الذي وضعته مفوضية الأمم المتحدة السامية لحقوق الإنسان على تلك المبادئ،</w:t>
      </w:r>
    </w:p>
    <w:p w:rsidR="00281C29" w:rsidRPr="0053212C" w:rsidRDefault="00281C29" w:rsidP="008528A0">
      <w:pPr>
        <w:pStyle w:val="SingleTxtGA"/>
        <w:spacing w:line="370" w:lineRule="exact"/>
        <w:rPr>
          <w:rFonts w:hint="cs"/>
          <w:rtl/>
        </w:rPr>
      </w:pPr>
      <w:r>
        <w:rPr>
          <w:rFonts w:hint="cs"/>
          <w:i/>
          <w:iCs/>
          <w:rtl/>
        </w:rPr>
        <w:tab/>
      </w:r>
      <w:r w:rsidRPr="00CD4CAA">
        <w:rPr>
          <w:rFonts w:hint="cs"/>
          <w:i/>
          <w:iCs/>
          <w:rtl/>
        </w:rPr>
        <w:t>وإذ</w:t>
      </w:r>
      <w:r>
        <w:rPr>
          <w:rFonts w:hint="cs"/>
          <w:i/>
          <w:iCs/>
          <w:rtl/>
        </w:rPr>
        <w:t xml:space="preserve"> يشير </w:t>
      </w:r>
      <w:r w:rsidRPr="00F63C71">
        <w:rPr>
          <w:rFonts w:hint="cs"/>
          <w:rtl/>
        </w:rPr>
        <w:t>إلى</w:t>
      </w:r>
      <w:r w:rsidRPr="00CD4CAA">
        <w:rPr>
          <w:rtl/>
        </w:rPr>
        <w:t xml:space="preserve"> </w:t>
      </w:r>
      <w:r>
        <w:rPr>
          <w:rtl/>
        </w:rPr>
        <w:t>خطة عمل الأمم المتحدة العالمية لمكافحة الاتجار بالأشخاص</w:t>
      </w:r>
      <w:r>
        <w:rPr>
          <w:rFonts w:hint="cs"/>
          <w:rtl/>
        </w:rPr>
        <w:t xml:space="preserve">، وإلى </w:t>
      </w:r>
      <w:r w:rsidRPr="00F21FDC">
        <w:rPr>
          <w:rFonts w:hint="cs"/>
          <w:rtl/>
        </w:rPr>
        <w:t>قرار لجنة منع الجريمة والعدالة الجنائية 20/3 المؤرخ 15 نيسان/أبريل 2011</w:t>
      </w:r>
    </w:p>
    <w:p w:rsidR="00281C29" w:rsidRDefault="00281C29" w:rsidP="008528A0">
      <w:pPr>
        <w:pStyle w:val="SingleTxtGA"/>
        <w:spacing w:line="370" w:lineRule="exact"/>
        <w:rPr>
          <w:rFonts w:hint="cs"/>
          <w:rtl/>
        </w:rPr>
      </w:pPr>
      <w:r>
        <w:rPr>
          <w:rFonts w:hint="cs"/>
          <w:rtl/>
        </w:rPr>
        <w:tab/>
      </w:r>
      <w:r>
        <w:rPr>
          <w:rFonts w:hint="cs"/>
          <w:i/>
          <w:iCs/>
          <w:rtl/>
        </w:rPr>
        <w:t xml:space="preserve">وإذ يسلِّم </w:t>
      </w:r>
      <w:r>
        <w:rPr>
          <w:rFonts w:hint="cs"/>
          <w:rtl/>
        </w:rPr>
        <w:t>بالشواغل التي أعربت عنها اللجنة المعنية بحقوق الإنسان، ولجنة القضاء على التمييز ضد المرأة، ولجنة حقوق الطفل، ولجنة مناهضة التعذيب، إزاء استمرار الاتجار بالأشخاص وإمكانية تعرض ضحاياه لانتهاكات حقوق الإنسان وللاعتداءات،</w:t>
      </w:r>
    </w:p>
    <w:p w:rsidR="00281C29" w:rsidRDefault="00281C29" w:rsidP="008528A0">
      <w:pPr>
        <w:pStyle w:val="SingleTxtGA"/>
        <w:spacing w:line="370" w:lineRule="exact"/>
        <w:rPr>
          <w:rFonts w:hint="cs"/>
          <w:rtl/>
        </w:rPr>
      </w:pPr>
      <w:r>
        <w:rPr>
          <w:rFonts w:hint="cs"/>
          <w:rtl/>
        </w:rPr>
        <w:tab/>
      </w:r>
      <w:r w:rsidRPr="003E69AC">
        <w:rPr>
          <w:rFonts w:hint="cs"/>
          <w:i/>
          <w:iCs/>
          <w:rtl/>
        </w:rPr>
        <w:t>وإذ يؤكد</w:t>
      </w:r>
      <w:r>
        <w:rPr>
          <w:rFonts w:hint="cs"/>
          <w:rtl/>
        </w:rPr>
        <w:t xml:space="preserve"> أن الاتجار بالأشخاص يشكل انتهاكاً لحقوق الإنسان والحريات الأساسية ويعوق أو</w:t>
      </w:r>
      <w:r>
        <w:rPr>
          <w:rtl/>
        </w:rPr>
        <w:t> </w:t>
      </w:r>
      <w:r>
        <w:rPr>
          <w:rFonts w:hint="cs"/>
          <w:rtl/>
        </w:rPr>
        <w:t>يبطل التمتع بها، وأنه لا</w:t>
      </w:r>
      <w:r>
        <w:rPr>
          <w:rtl/>
        </w:rPr>
        <w:t> </w:t>
      </w:r>
      <w:r>
        <w:rPr>
          <w:rFonts w:hint="cs"/>
          <w:rtl/>
        </w:rPr>
        <w:t>يزال يمثِّل تحدياً خطيراً للبشرية ويتطلب تقييماً واستجابة منسّقين على المستوى الدولي وتعاوناً حقيقياً متعدد الأطراف وعلى المستويين الإقليمي والثنائي فيما بين بلدان المنشأ وبلدان العبور وبلدان المقصد من أجل القضاء عليه،</w:t>
      </w:r>
    </w:p>
    <w:p w:rsidR="00281C29" w:rsidRPr="006C3A77" w:rsidRDefault="00281C29" w:rsidP="008528A0">
      <w:pPr>
        <w:pStyle w:val="SingleTxtGA"/>
        <w:spacing w:line="370" w:lineRule="exact"/>
        <w:rPr>
          <w:rFonts w:hint="cs"/>
          <w:rtl/>
        </w:rPr>
      </w:pPr>
      <w:r w:rsidRPr="006C3A77">
        <w:rPr>
          <w:rFonts w:hint="cs"/>
          <w:rtl/>
        </w:rPr>
        <w:tab/>
      </w:r>
      <w:r w:rsidRPr="006C3A77">
        <w:rPr>
          <w:rFonts w:hint="cs"/>
          <w:i/>
          <w:iCs/>
          <w:rtl/>
        </w:rPr>
        <w:t xml:space="preserve">وإذ يسلِّم </w:t>
      </w:r>
      <w:r w:rsidRPr="006C3A77">
        <w:rPr>
          <w:rFonts w:hint="cs"/>
          <w:rtl/>
        </w:rPr>
        <w:t xml:space="preserve">بأن ضحايا الاتجار </w:t>
      </w:r>
      <w:r>
        <w:rPr>
          <w:rFonts w:hint="cs"/>
          <w:rtl/>
        </w:rPr>
        <w:t xml:space="preserve">بالأشخاص </w:t>
      </w:r>
      <w:r w:rsidRPr="006C3A77">
        <w:rPr>
          <w:rFonts w:hint="cs"/>
          <w:rtl/>
        </w:rPr>
        <w:t>يتعرضون لأشكال متعددة من التمييز والعنف لأسباب من بينها نوع الجنس والسن</w:t>
      </w:r>
      <w:r>
        <w:rPr>
          <w:rFonts w:hint="cs"/>
          <w:rtl/>
        </w:rPr>
        <w:t xml:space="preserve"> والعرق</w:t>
      </w:r>
      <w:r w:rsidRPr="006C3A77">
        <w:rPr>
          <w:rFonts w:hint="cs"/>
          <w:rtl/>
        </w:rPr>
        <w:t xml:space="preserve"> والإعاقة والانتماء الإثني والثقافة والديانة و</w:t>
      </w:r>
      <w:r>
        <w:rPr>
          <w:rFonts w:hint="cs"/>
          <w:rtl/>
        </w:rPr>
        <w:t xml:space="preserve">كذلك </w:t>
      </w:r>
      <w:r w:rsidRPr="006C3A77">
        <w:rPr>
          <w:rFonts w:hint="cs"/>
          <w:rtl/>
        </w:rPr>
        <w:t>الأصل القومي</w:t>
      </w:r>
      <w:r>
        <w:rPr>
          <w:rFonts w:hint="cs"/>
          <w:rtl/>
        </w:rPr>
        <w:t xml:space="preserve"> أو</w:t>
      </w:r>
      <w:r>
        <w:rPr>
          <w:rtl/>
        </w:rPr>
        <w:t> </w:t>
      </w:r>
      <w:r w:rsidRPr="006C3A77">
        <w:rPr>
          <w:rFonts w:hint="cs"/>
          <w:rtl/>
        </w:rPr>
        <w:t>الاجتماعي</w:t>
      </w:r>
      <w:r>
        <w:rPr>
          <w:rFonts w:hint="cs"/>
          <w:rtl/>
        </w:rPr>
        <w:t xml:space="preserve"> أو</w:t>
      </w:r>
      <w:r>
        <w:rPr>
          <w:rtl/>
        </w:rPr>
        <w:t> </w:t>
      </w:r>
      <w:r>
        <w:rPr>
          <w:rFonts w:hint="cs"/>
          <w:rtl/>
        </w:rPr>
        <w:t>أي وضع آخر</w:t>
      </w:r>
      <w:r w:rsidRPr="006C3A77">
        <w:rPr>
          <w:rFonts w:hint="cs"/>
          <w:rtl/>
        </w:rPr>
        <w:t xml:space="preserve">، وبأن أشكال التمييز هذه قد تؤدي في حد ذاتها إلى تفاقم الاتجار بالأشخاص، </w:t>
      </w:r>
    </w:p>
    <w:p w:rsidR="00281C29" w:rsidRDefault="00281C29" w:rsidP="008528A0">
      <w:pPr>
        <w:pStyle w:val="SingleTxtGA"/>
        <w:spacing w:line="370" w:lineRule="exact"/>
        <w:rPr>
          <w:rFonts w:hint="cs"/>
          <w:rtl/>
        </w:rPr>
      </w:pPr>
      <w:r>
        <w:rPr>
          <w:rFonts w:hint="cs"/>
          <w:i/>
          <w:iCs/>
          <w:rtl/>
        </w:rPr>
        <w:tab/>
        <w:t xml:space="preserve">وإذ يعترف </w:t>
      </w:r>
      <w:r w:rsidRPr="00281C29">
        <w:rPr>
          <w:rFonts w:hint="cs"/>
          <w:rtl/>
        </w:rPr>
        <w:t>بأن الفقر عامل هام</w:t>
      </w:r>
      <w:r>
        <w:rPr>
          <w:rFonts w:hint="cs"/>
          <w:rtl/>
        </w:rPr>
        <w:t xml:space="preserve"> من العوامل التي تجعل الأشخاص عرضة للاتجار،</w:t>
      </w:r>
    </w:p>
    <w:p w:rsidR="00281C29" w:rsidRPr="00367F7B" w:rsidRDefault="00281C29" w:rsidP="008528A0">
      <w:pPr>
        <w:pStyle w:val="SingleTxtGA"/>
        <w:spacing w:line="370" w:lineRule="exact"/>
        <w:rPr>
          <w:rFonts w:hint="cs"/>
          <w:rtl/>
        </w:rPr>
      </w:pPr>
      <w:r w:rsidRPr="00367F7B">
        <w:rPr>
          <w:rFonts w:hint="cs"/>
          <w:i/>
          <w:iCs/>
          <w:rtl/>
        </w:rPr>
        <w:tab/>
        <w:t xml:space="preserve">وإذ يسلّم </w:t>
      </w:r>
      <w:r w:rsidRPr="00367F7B">
        <w:rPr>
          <w:rFonts w:hint="cs"/>
          <w:rtl/>
        </w:rPr>
        <w:t xml:space="preserve">بأن </w:t>
      </w:r>
      <w:r>
        <w:rPr>
          <w:rFonts w:hint="cs"/>
          <w:rtl/>
        </w:rPr>
        <w:t>الأشخاص</w:t>
      </w:r>
      <w:r w:rsidRPr="00367F7B">
        <w:rPr>
          <w:rFonts w:hint="cs"/>
          <w:rtl/>
        </w:rPr>
        <w:t xml:space="preserve"> </w:t>
      </w:r>
      <w:r>
        <w:rPr>
          <w:rFonts w:hint="cs"/>
          <w:rtl/>
        </w:rPr>
        <w:t xml:space="preserve">الذين </w:t>
      </w:r>
      <w:r w:rsidRPr="00367F7B">
        <w:rPr>
          <w:rFonts w:hint="cs"/>
          <w:rtl/>
        </w:rPr>
        <w:t>ليست لهم جنسية</w:t>
      </w:r>
      <w:r>
        <w:rPr>
          <w:rFonts w:hint="cs"/>
          <w:rtl/>
        </w:rPr>
        <w:t xml:space="preserve"> أو</w:t>
      </w:r>
      <w:r>
        <w:rPr>
          <w:rtl/>
        </w:rPr>
        <w:t> </w:t>
      </w:r>
      <w:r>
        <w:rPr>
          <w:rFonts w:hint="cs"/>
          <w:rtl/>
        </w:rPr>
        <w:t xml:space="preserve">ليس لديهم شهادات </w:t>
      </w:r>
      <w:r w:rsidRPr="00367F7B">
        <w:rPr>
          <w:rFonts w:hint="cs"/>
          <w:rtl/>
        </w:rPr>
        <w:t xml:space="preserve">ميلاد معرضون بشكل خاص للاتجار بهم، </w:t>
      </w:r>
    </w:p>
    <w:p w:rsidR="00281C29" w:rsidRDefault="00281C29" w:rsidP="008528A0">
      <w:pPr>
        <w:pStyle w:val="SingleTxtGA"/>
        <w:spacing w:line="370" w:lineRule="exact"/>
        <w:rPr>
          <w:rFonts w:hint="cs"/>
          <w:rtl/>
        </w:rPr>
      </w:pPr>
      <w:r>
        <w:rPr>
          <w:rFonts w:hint="cs"/>
          <w:rtl/>
        </w:rPr>
        <w:tab/>
      </w:r>
      <w:r>
        <w:rPr>
          <w:rFonts w:hint="cs"/>
          <w:i/>
          <w:iCs/>
          <w:rtl/>
        </w:rPr>
        <w:t>وإذ يلاحظ</w:t>
      </w:r>
      <w:r>
        <w:rPr>
          <w:rFonts w:hint="cs"/>
          <w:rtl/>
        </w:rPr>
        <w:t xml:space="preserve"> </w:t>
      </w:r>
      <w:r w:rsidRPr="006730BB">
        <w:rPr>
          <w:rFonts w:hint="cs"/>
          <w:i/>
          <w:iCs/>
          <w:rtl/>
        </w:rPr>
        <w:t>بقلق</w:t>
      </w:r>
      <w:r>
        <w:rPr>
          <w:rFonts w:hint="cs"/>
          <w:rtl/>
        </w:rPr>
        <w:t xml:space="preserve"> أن الاتجار بالأشخاص يلبي قدراً من الطلب الذي يقوي الاستغلال الجنسي والعمل الاستغلالي ونقل الأعضاء بطريقة غير مشروعة،</w:t>
      </w:r>
    </w:p>
    <w:p w:rsidR="00281C29" w:rsidRDefault="00281C29" w:rsidP="008528A0">
      <w:pPr>
        <w:pStyle w:val="SingleTxtGA"/>
        <w:spacing w:line="370" w:lineRule="exact"/>
        <w:rPr>
          <w:rFonts w:hint="cs"/>
          <w:rtl/>
        </w:rPr>
      </w:pPr>
      <w:r w:rsidRPr="00260FCA">
        <w:rPr>
          <w:rFonts w:hint="cs"/>
          <w:i/>
          <w:iCs/>
          <w:spacing w:val="-2"/>
          <w:rtl/>
        </w:rPr>
        <w:tab/>
      </w:r>
      <w:r w:rsidRPr="007F5970">
        <w:rPr>
          <w:rFonts w:hint="cs"/>
          <w:i/>
          <w:iCs/>
          <w:rtl/>
        </w:rPr>
        <w:t>وإذ يضع في اعتباره</w:t>
      </w:r>
      <w:r w:rsidRPr="007F5970">
        <w:rPr>
          <w:rFonts w:hint="cs"/>
          <w:rtl/>
        </w:rPr>
        <w:t xml:space="preserve"> أن على جميع الدول التزاماً بإيلاء العناية الواجبة لمنع الاتجار بالأشخاص والتحقيق </w:t>
      </w:r>
      <w:r>
        <w:rPr>
          <w:rFonts w:hint="cs"/>
          <w:rtl/>
        </w:rPr>
        <w:t>في حالات الاتجار</w:t>
      </w:r>
      <w:r w:rsidRPr="007F5970">
        <w:rPr>
          <w:rFonts w:hint="cs"/>
          <w:rtl/>
        </w:rPr>
        <w:t xml:space="preserve"> ومعاقبة مرتكبيه وإنقاذ ضحاياه واتخاذ الترتيبات لحمايتهم</w:t>
      </w:r>
      <w:r>
        <w:rPr>
          <w:rFonts w:hint="cs"/>
          <w:rtl/>
        </w:rPr>
        <w:t xml:space="preserve"> وضمان وصولهم إلى سبل الانتصاف</w:t>
      </w:r>
      <w:r w:rsidRPr="007F5970">
        <w:rPr>
          <w:rFonts w:hint="cs"/>
          <w:rtl/>
        </w:rPr>
        <w:t xml:space="preserve">، وأن عدم القيام بذلك ينتهك </w:t>
      </w:r>
      <w:r>
        <w:rPr>
          <w:rFonts w:hint="cs"/>
          <w:rtl/>
        </w:rPr>
        <w:t>ويعوق أو</w:t>
      </w:r>
      <w:r>
        <w:rPr>
          <w:rtl/>
        </w:rPr>
        <w:t> </w:t>
      </w:r>
      <w:r>
        <w:rPr>
          <w:rFonts w:hint="cs"/>
          <w:rtl/>
        </w:rPr>
        <w:t>يُبطل تمتع الضحايا بحقوق الإنسان والحريات الأساسية</w:t>
      </w:r>
      <w:r w:rsidRPr="007F5970">
        <w:rPr>
          <w:rFonts w:hint="cs"/>
          <w:rtl/>
        </w:rPr>
        <w:t>،</w:t>
      </w:r>
    </w:p>
    <w:p w:rsidR="00281C29" w:rsidRDefault="00281C29" w:rsidP="008528A0">
      <w:pPr>
        <w:pStyle w:val="SingleTxtGA"/>
        <w:spacing w:line="370" w:lineRule="exact"/>
        <w:rPr>
          <w:rFonts w:hint="cs"/>
          <w:rtl/>
        </w:rPr>
      </w:pPr>
      <w:r>
        <w:rPr>
          <w:rFonts w:hint="cs"/>
          <w:rtl/>
        </w:rPr>
        <w:tab/>
      </w:r>
      <w:r>
        <w:rPr>
          <w:rFonts w:hint="cs"/>
          <w:i/>
          <w:iCs/>
          <w:rtl/>
        </w:rPr>
        <w:t xml:space="preserve">وإذ يسلم </w:t>
      </w:r>
      <w:r>
        <w:rPr>
          <w:rFonts w:hint="cs"/>
          <w:rtl/>
        </w:rPr>
        <w:t>بأهمية العمل الذي تضطلع به المقررة الخاصة المعنية بالاتجار بالأشخاص، لا</w:t>
      </w:r>
      <w:r>
        <w:rPr>
          <w:rtl/>
        </w:rPr>
        <w:t> </w:t>
      </w:r>
      <w:r>
        <w:rPr>
          <w:rFonts w:hint="cs"/>
          <w:rtl/>
        </w:rPr>
        <w:t>سيما النساء والأطفال، في منع الاتجار بالبشر ومكافحته على الصعيد العالمي وفي</w:t>
      </w:r>
      <w:r>
        <w:rPr>
          <w:rtl/>
        </w:rPr>
        <w:t> </w:t>
      </w:r>
      <w:r>
        <w:rPr>
          <w:rFonts w:hint="cs"/>
          <w:rtl/>
        </w:rPr>
        <w:t>إذكاء الوعي بحقوق ضحايا الاتجار والدفاع عنها،</w:t>
      </w:r>
    </w:p>
    <w:p w:rsidR="00281C29" w:rsidRDefault="00281C29" w:rsidP="008528A0">
      <w:pPr>
        <w:pStyle w:val="SingleTxtGA"/>
        <w:spacing w:line="370" w:lineRule="exact"/>
        <w:rPr>
          <w:rFonts w:hint="cs"/>
          <w:rtl/>
        </w:rPr>
      </w:pPr>
      <w:r>
        <w:rPr>
          <w:rFonts w:hint="cs"/>
          <w:i/>
          <w:iCs/>
          <w:rtl/>
        </w:rPr>
        <w:tab/>
        <w:t xml:space="preserve">وإذ يرحب </w:t>
      </w:r>
      <w:r>
        <w:rPr>
          <w:rFonts w:hint="cs"/>
          <w:rtl/>
        </w:rPr>
        <w:t>بتعاون تلك الدول التي قبلت طلبات المقررة الخاصة القيام بزيارتها واستجابت لما قدمته من طلبات للحصول على معلومات،</w:t>
      </w:r>
    </w:p>
    <w:p w:rsidR="00281C29" w:rsidRDefault="00281C29" w:rsidP="008528A0">
      <w:pPr>
        <w:pStyle w:val="SingleTxtGA"/>
        <w:spacing w:line="370" w:lineRule="exact"/>
        <w:rPr>
          <w:rFonts w:hint="cs"/>
          <w:rtl/>
        </w:rPr>
      </w:pPr>
      <w:r>
        <w:rPr>
          <w:rFonts w:hint="cs"/>
          <w:i/>
          <w:iCs/>
          <w:rtl/>
        </w:rPr>
        <w:tab/>
        <w:t xml:space="preserve">وإذ ينوه مع الاهتمام </w:t>
      </w:r>
      <w:r>
        <w:rPr>
          <w:rFonts w:hint="cs"/>
          <w:rtl/>
        </w:rPr>
        <w:t>بالعمل الذي اضطلعت به المقررة الخاصة لوضع</w:t>
      </w:r>
      <w:r w:rsidRPr="001A19E3">
        <w:rPr>
          <w:rFonts w:hint="cs"/>
          <w:rtl/>
        </w:rPr>
        <w:t xml:space="preserve"> المبادئ الأساسية المتعلقة بحق</w:t>
      </w:r>
      <w:r>
        <w:rPr>
          <w:rFonts w:hint="cs"/>
          <w:rtl/>
        </w:rPr>
        <w:t xml:space="preserve"> ضحايا الاتجار</w:t>
      </w:r>
      <w:r w:rsidRPr="001A19E3">
        <w:rPr>
          <w:rFonts w:hint="cs"/>
          <w:rtl/>
        </w:rPr>
        <w:t xml:space="preserve"> </w:t>
      </w:r>
      <w:r w:rsidRPr="001A19E3">
        <w:rPr>
          <w:rtl/>
        </w:rPr>
        <w:t>في الحصول على سبيل انتصاف فعال</w:t>
      </w:r>
      <w:r>
        <w:rPr>
          <w:rFonts w:hint="cs"/>
          <w:rtl/>
        </w:rPr>
        <w:t>، كما</w:t>
      </w:r>
      <w:r>
        <w:rPr>
          <w:rtl/>
        </w:rPr>
        <w:t> </w:t>
      </w:r>
      <w:r>
        <w:rPr>
          <w:rFonts w:hint="cs"/>
          <w:rtl/>
        </w:rPr>
        <w:t>ترد في مرفق بتقرير مفوضة الأمم المتحدة السامية لحقوق الإنسان</w:t>
      </w:r>
      <w:r>
        <w:rPr>
          <w:vertAlign w:val="superscript"/>
          <w:rtl/>
        </w:rPr>
        <w:t>(</w:t>
      </w:r>
      <w:r>
        <w:rPr>
          <w:rStyle w:val="FootnoteReference"/>
          <w:rtl/>
        </w:rPr>
        <w:footnoteReference w:id="3"/>
      </w:r>
      <w:r>
        <w:rPr>
          <w:vertAlign w:val="superscript"/>
          <w:rtl/>
        </w:rPr>
        <w:t>)</w:t>
      </w:r>
      <w:r>
        <w:rPr>
          <w:rFonts w:hint="cs"/>
          <w:rtl/>
        </w:rPr>
        <w:t>، وإذ</w:t>
      </w:r>
      <w:r>
        <w:rPr>
          <w:rtl/>
        </w:rPr>
        <w:t> </w:t>
      </w:r>
      <w:r>
        <w:rPr>
          <w:rFonts w:hint="cs"/>
          <w:rtl/>
        </w:rPr>
        <w:t xml:space="preserve">يحيط علماً مع الاهتمام بالمشاورات الإقليمية والعالمية التي أجرتها المقررة الخاصة مع جميع أصحاب المصلحة المعنيين </w:t>
      </w:r>
      <w:r w:rsidRPr="001A19E3">
        <w:rPr>
          <w:rFonts w:hint="cs"/>
          <w:rtl/>
        </w:rPr>
        <w:t>بشأن المبادئ الأساسية المتعلقة بحق</w:t>
      </w:r>
      <w:r>
        <w:rPr>
          <w:rFonts w:hint="cs"/>
          <w:rtl/>
        </w:rPr>
        <w:t xml:space="preserve"> ضحايا الاتجار</w:t>
      </w:r>
      <w:r w:rsidRPr="001A19E3">
        <w:rPr>
          <w:rFonts w:hint="cs"/>
          <w:rtl/>
        </w:rPr>
        <w:t xml:space="preserve"> </w:t>
      </w:r>
      <w:r w:rsidRPr="001A19E3">
        <w:rPr>
          <w:rtl/>
        </w:rPr>
        <w:t>في الحصول على سبيل انتصاف فعال</w:t>
      </w:r>
      <w:r>
        <w:rPr>
          <w:rFonts w:hint="cs"/>
          <w:rtl/>
        </w:rPr>
        <w:t>، وبالتقرير الذي أعدته المفوضة السامية، بناءً على طلب مجلس حقوق الإنسان في قراره 20/1 المؤرخ 5 تموز/يوليه 2012،</w:t>
      </w:r>
    </w:p>
    <w:p w:rsidR="00281C29" w:rsidRDefault="00281C29" w:rsidP="008528A0">
      <w:pPr>
        <w:pStyle w:val="SingleTxtGA"/>
        <w:spacing w:line="370" w:lineRule="exact"/>
        <w:rPr>
          <w:rFonts w:hint="cs"/>
          <w:rtl/>
        </w:rPr>
      </w:pPr>
      <w:r>
        <w:rPr>
          <w:rFonts w:hint="cs"/>
          <w:i/>
          <w:iCs/>
          <w:rtl/>
        </w:rPr>
        <w:tab/>
        <w:t>وإذ يشير</w:t>
      </w:r>
      <w:r>
        <w:rPr>
          <w:rFonts w:hint="cs"/>
          <w:rtl/>
        </w:rPr>
        <w:t xml:space="preserve"> إلى قراري مجلس حقوق الإنسان 5/1 بشأن بناء مؤسسات المجلس، و5/2 بشأن مدونة قواعد السلوك للمكلفين بولايات في إطار الإجراءات الخاصة للمجلس، المؤرخين 18 حزيران/يونيه 2007، وإذ</w:t>
      </w:r>
      <w:r>
        <w:rPr>
          <w:rtl/>
        </w:rPr>
        <w:t> </w:t>
      </w:r>
      <w:r>
        <w:rPr>
          <w:rFonts w:hint="cs"/>
          <w:rtl/>
        </w:rPr>
        <w:t>يؤكد أن على المكلف بالولاية أن يؤدي واجباته وفقاً لهذين القرارين ومرفقيهما،</w:t>
      </w:r>
    </w:p>
    <w:p w:rsidR="00281C29" w:rsidRPr="00516D24" w:rsidRDefault="00281C29" w:rsidP="008528A0">
      <w:pPr>
        <w:pStyle w:val="SingleTxtGA"/>
        <w:spacing w:line="370" w:lineRule="exact"/>
        <w:rPr>
          <w:rFonts w:hint="cs"/>
          <w:rtl/>
        </w:rPr>
      </w:pPr>
      <w:r>
        <w:rPr>
          <w:rFonts w:hint="cs"/>
          <w:i/>
          <w:iCs/>
          <w:rtl/>
        </w:rPr>
        <w:tab/>
      </w:r>
      <w:r w:rsidRPr="00F63C71">
        <w:rPr>
          <w:rFonts w:hint="cs"/>
          <w:rtl/>
        </w:rPr>
        <w:t>1-</w:t>
      </w:r>
      <w:r w:rsidRPr="00F63C71">
        <w:rPr>
          <w:rFonts w:hint="cs"/>
          <w:rtl/>
        </w:rPr>
        <w:tab/>
      </w:r>
      <w:r w:rsidRPr="00F63C71">
        <w:rPr>
          <w:rFonts w:hint="cs"/>
          <w:i/>
          <w:iCs/>
          <w:rtl/>
        </w:rPr>
        <w:t>يرحب</w:t>
      </w:r>
      <w:r>
        <w:rPr>
          <w:rFonts w:hint="cs"/>
          <w:rtl/>
        </w:rPr>
        <w:t xml:space="preserve"> بتقرير المقررة الخاصة عن ا</w:t>
      </w:r>
      <w:r w:rsidRPr="00CC6C29">
        <w:rPr>
          <w:rtl/>
        </w:rPr>
        <w:t>لعقد الأول من ولاية المقرر الخاص المعني بالاتجار بالأشخاص،</w:t>
      </w:r>
      <w:r>
        <w:rPr>
          <w:rtl/>
        </w:rPr>
        <w:t xml:space="preserve"> لا </w:t>
      </w:r>
      <w:r w:rsidRPr="00CC6C29">
        <w:rPr>
          <w:rtl/>
        </w:rPr>
        <w:t>سيما النساء والأطفال</w:t>
      </w:r>
      <w:r>
        <w:rPr>
          <w:vertAlign w:val="superscript"/>
          <w:rtl/>
        </w:rPr>
        <w:t>(</w:t>
      </w:r>
      <w:r>
        <w:rPr>
          <w:rStyle w:val="FootnoteReference"/>
          <w:rtl/>
        </w:rPr>
        <w:footnoteReference w:id="4"/>
      </w:r>
      <w:r>
        <w:rPr>
          <w:vertAlign w:val="superscript"/>
          <w:rtl/>
        </w:rPr>
        <w:t>)</w:t>
      </w:r>
      <w:r>
        <w:rPr>
          <w:rFonts w:hint="cs"/>
          <w:rtl/>
        </w:rPr>
        <w:t>؛</w:t>
      </w:r>
    </w:p>
    <w:p w:rsidR="00281C29" w:rsidRDefault="00281C29" w:rsidP="008528A0">
      <w:pPr>
        <w:pStyle w:val="SingleTxtGA"/>
        <w:spacing w:line="370" w:lineRule="exact"/>
        <w:rPr>
          <w:rFonts w:hint="cs"/>
          <w:rtl/>
          <w:lang w:val="fr-CH"/>
        </w:rPr>
      </w:pPr>
      <w:r>
        <w:rPr>
          <w:rFonts w:hint="cs"/>
          <w:rtl/>
        </w:rPr>
        <w:tab/>
        <w:t>2-</w:t>
      </w:r>
      <w:r>
        <w:rPr>
          <w:rFonts w:hint="cs"/>
          <w:rtl/>
        </w:rPr>
        <w:tab/>
      </w:r>
      <w:r w:rsidRPr="00392DD1">
        <w:rPr>
          <w:rFonts w:hint="cs"/>
          <w:i/>
          <w:iCs/>
          <w:rtl/>
          <w:lang w:val="fr-CH"/>
        </w:rPr>
        <w:t xml:space="preserve">يقرر </w:t>
      </w:r>
      <w:r>
        <w:rPr>
          <w:rFonts w:hint="cs"/>
          <w:rtl/>
          <w:lang w:val="fr-CH"/>
        </w:rPr>
        <w:t>تمديد ولاية المقرر الخاص المعني بالاتجار بالأشخاص، لا</w:t>
      </w:r>
      <w:r>
        <w:rPr>
          <w:rtl/>
          <w:lang w:val="fr-CH"/>
        </w:rPr>
        <w:t> </w:t>
      </w:r>
      <w:r>
        <w:rPr>
          <w:rFonts w:hint="cs"/>
          <w:rtl/>
          <w:lang w:val="fr-CH"/>
        </w:rPr>
        <w:t>سيما النساء والأطفال، لفترة ثلاث سنوات للقيام، في جملة أمور، بما</w:t>
      </w:r>
      <w:r>
        <w:rPr>
          <w:rtl/>
          <w:lang w:val="fr-CH"/>
        </w:rPr>
        <w:t> </w:t>
      </w:r>
      <w:r>
        <w:rPr>
          <w:rFonts w:hint="cs"/>
          <w:rtl/>
          <w:lang w:val="fr-CH"/>
        </w:rPr>
        <w:t>يلي:</w:t>
      </w:r>
    </w:p>
    <w:p w:rsidR="00281C29" w:rsidRDefault="00281C29" w:rsidP="008528A0">
      <w:pPr>
        <w:pStyle w:val="SingleTxtGA"/>
        <w:spacing w:line="370" w:lineRule="exact"/>
        <w:rPr>
          <w:rFonts w:hint="cs"/>
          <w:rtl/>
          <w:lang w:val="fr-CH"/>
        </w:rPr>
      </w:pPr>
      <w:r>
        <w:rPr>
          <w:rFonts w:hint="cs"/>
          <w:rtl/>
          <w:lang w:val="fr-CH"/>
        </w:rPr>
        <w:tab/>
        <w:t>(أ)</w:t>
      </w:r>
      <w:r>
        <w:rPr>
          <w:rFonts w:hint="cs"/>
          <w:rtl/>
          <w:lang w:val="fr-CH"/>
        </w:rPr>
        <w:tab/>
        <w:t xml:space="preserve">تعزيز منع الاتجار بالأشخاص بجميع أشكاله واعتماد تدابير فعّالة </w:t>
      </w:r>
      <w:r w:rsidR="00226337">
        <w:rPr>
          <w:rFonts w:hint="cs"/>
          <w:rtl/>
          <w:lang w:val="fr-CH"/>
        </w:rPr>
        <w:t xml:space="preserve">للدفاع عن حقوق الإنسان </w:t>
      </w:r>
      <w:r>
        <w:rPr>
          <w:rFonts w:hint="cs"/>
          <w:rtl/>
          <w:lang w:val="fr-CH"/>
        </w:rPr>
        <w:t>لضحايا الاتجار بالأشخاص وحمايتها؛</w:t>
      </w:r>
    </w:p>
    <w:p w:rsidR="00281C29" w:rsidRDefault="00281C29" w:rsidP="008528A0">
      <w:pPr>
        <w:pStyle w:val="SingleTxtGA"/>
        <w:spacing w:line="370" w:lineRule="exact"/>
        <w:rPr>
          <w:rFonts w:hint="cs"/>
          <w:rtl/>
          <w:lang w:val="fr-CH"/>
        </w:rPr>
      </w:pPr>
      <w:r>
        <w:rPr>
          <w:rFonts w:hint="cs"/>
          <w:rtl/>
          <w:lang w:val="fr-CH"/>
        </w:rPr>
        <w:tab/>
        <w:t>(ب)</w:t>
      </w:r>
      <w:r>
        <w:rPr>
          <w:rFonts w:hint="cs"/>
          <w:rtl/>
          <w:lang w:val="fr-CH"/>
        </w:rPr>
        <w:tab/>
        <w:t xml:space="preserve">تعزيز التطبيق </w:t>
      </w:r>
      <w:r w:rsidR="00226337">
        <w:rPr>
          <w:rFonts w:hint="cs"/>
          <w:rtl/>
          <w:lang w:val="fr-CH"/>
        </w:rPr>
        <w:t xml:space="preserve">الفعال </w:t>
      </w:r>
      <w:r>
        <w:rPr>
          <w:rFonts w:hint="cs"/>
          <w:rtl/>
          <w:lang w:val="fr-CH"/>
        </w:rPr>
        <w:t>للقواعد والمعايير الدولية ذات الصلة والمساهمة في زيادة تحسينها؛</w:t>
      </w:r>
    </w:p>
    <w:p w:rsidR="00281C29" w:rsidRDefault="00281C29" w:rsidP="008528A0">
      <w:pPr>
        <w:pStyle w:val="SingleTxtGA"/>
        <w:spacing w:line="370" w:lineRule="exact"/>
        <w:rPr>
          <w:rFonts w:hint="cs"/>
          <w:rtl/>
          <w:lang w:val="fr-CH"/>
        </w:rPr>
      </w:pPr>
      <w:r>
        <w:rPr>
          <w:rFonts w:hint="cs"/>
          <w:rtl/>
          <w:lang w:val="fr-CH"/>
        </w:rPr>
        <w:tab/>
        <w:t>(ج)</w:t>
      </w:r>
      <w:r>
        <w:rPr>
          <w:rFonts w:hint="cs"/>
          <w:rtl/>
          <w:lang w:val="fr-CH"/>
        </w:rPr>
        <w:tab/>
        <w:t xml:space="preserve">إدراج منظور جنساني ومنظور مراعٍ للسن في جميع الأعمال التي يضطلع بها المقرر الخاص بوسائل منها تحديد جوانب الضعف المرتبطة بنوع الجنس </w:t>
      </w:r>
      <w:r w:rsidR="00226337">
        <w:rPr>
          <w:rFonts w:hint="cs"/>
          <w:rtl/>
          <w:lang w:val="fr-CH"/>
        </w:rPr>
        <w:t xml:space="preserve">وتلك </w:t>
      </w:r>
      <w:r>
        <w:rPr>
          <w:rFonts w:hint="cs"/>
          <w:rtl/>
          <w:lang w:val="fr-CH"/>
        </w:rPr>
        <w:t>المرتبطة بالسن فيما يتصل بمسألة الاتجار بالأشخاص؛</w:t>
      </w:r>
    </w:p>
    <w:p w:rsidR="00281C29" w:rsidRDefault="00281C29" w:rsidP="008528A0">
      <w:pPr>
        <w:pStyle w:val="SingleTxtGA"/>
        <w:spacing w:line="370" w:lineRule="exact"/>
        <w:rPr>
          <w:rFonts w:hint="cs"/>
          <w:rtl/>
          <w:lang w:val="fr-CH"/>
        </w:rPr>
      </w:pPr>
      <w:r>
        <w:rPr>
          <w:rFonts w:hint="cs"/>
          <w:rtl/>
          <w:lang w:val="fr-CH"/>
        </w:rPr>
        <w:tab/>
        <w:t>(د)</w:t>
      </w:r>
      <w:r>
        <w:rPr>
          <w:rFonts w:hint="cs"/>
          <w:rtl/>
          <w:lang w:val="fr-CH"/>
        </w:rPr>
        <w:tab/>
        <w:t xml:space="preserve">تحديد الممارسات </w:t>
      </w:r>
      <w:r w:rsidR="00226337">
        <w:rPr>
          <w:rFonts w:hint="cs"/>
          <w:rtl/>
          <w:lang w:val="fr-CH"/>
        </w:rPr>
        <w:t xml:space="preserve">الجيدة </w:t>
      </w:r>
      <w:r>
        <w:rPr>
          <w:rFonts w:hint="cs"/>
          <w:rtl/>
          <w:lang w:val="fr-CH"/>
        </w:rPr>
        <w:t>وتقاسمها وتعزيزها بغية الدفاع عن حقوق ا</w:t>
      </w:r>
      <w:r w:rsidR="00226337">
        <w:rPr>
          <w:rFonts w:hint="cs"/>
          <w:rtl/>
          <w:lang w:val="fr-CH"/>
        </w:rPr>
        <w:t>لإنسان</w:t>
      </w:r>
      <w:r>
        <w:rPr>
          <w:rFonts w:hint="cs"/>
          <w:rtl/>
          <w:lang w:val="fr-CH"/>
        </w:rPr>
        <w:t xml:space="preserve"> لضحايا الاتجار وحمايتها، وتحديد ثغرات الحماية في هذا الصدد، بما</w:t>
      </w:r>
      <w:r>
        <w:rPr>
          <w:rtl/>
          <w:lang w:val="fr-CH"/>
        </w:rPr>
        <w:t> </w:t>
      </w:r>
      <w:r>
        <w:rPr>
          <w:rFonts w:hint="cs"/>
          <w:rtl/>
          <w:lang w:val="fr-CH"/>
        </w:rPr>
        <w:t>يشمل الثغرات في عملية تحديد ضحايا الاتجار بالأشخاص؛</w:t>
      </w:r>
    </w:p>
    <w:p w:rsidR="00281C29" w:rsidRDefault="00281C29" w:rsidP="008528A0">
      <w:pPr>
        <w:pStyle w:val="SingleTxtGA"/>
        <w:spacing w:line="370" w:lineRule="exact"/>
        <w:rPr>
          <w:rFonts w:hint="cs"/>
          <w:rtl/>
          <w:lang w:val="fr-CH"/>
        </w:rPr>
      </w:pPr>
      <w:r>
        <w:rPr>
          <w:rFonts w:hint="cs"/>
          <w:rtl/>
          <w:lang w:val="fr-CH"/>
        </w:rPr>
        <w:tab/>
        <w:t>(</w:t>
      </w:r>
      <w:r w:rsidRPr="00885BF7">
        <w:rPr>
          <w:rFonts w:hint="cs"/>
          <w:sz w:val="30"/>
          <w:rtl/>
          <w:lang w:val="fr-CH"/>
        </w:rPr>
        <w:t>ﻫ</w:t>
      </w:r>
      <w:r>
        <w:rPr>
          <w:rFonts w:hint="cs"/>
          <w:rtl/>
          <w:lang w:val="fr-CH"/>
        </w:rPr>
        <w:t>)</w:t>
      </w:r>
      <w:r>
        <w:rPr>
          <w:rFonts w:hint="cs"/>
          <w:rtl/>
          <w:lang w:val="fr-CH"/>
        </w:rPr>
        <w:tab/>
        <w:t xml:space="preserve">دراسة مدى تأثير التدابير الوطنية والإقليمية والدولية المعتمدة </w:t>
      </w:r>
      <w:r w:rsidR="00226337">
        <w:rPr>
          <w:rFonts w:hint="cs"/>
          <w:rtl/>
          <w:lang w:val="fr-CH"/>
        </w:rPr>
        <w:t xml:space="preserve">للتصدي للاتجار بالأشخاص </w:t>
      </w:r>
      <w:r>
        <w:rPr>
          <w:rFonts w:hint="cs"/>
          <w:rtl/>
          <w:lang w:val="fr-CH"/>
        </w:rPr>
        <w:t xml:space="preserve">على </w:t>
      </w:r>
      <w:r w:rsidR="00226337">
        <w:rPr>
          <w:rFonts w:hint="cs"/>
          <w:rtl/>
          <w:lang w:val="fr-CH"/>
        </w:rPr>
        <w:t>حقوق الإنسان</w:t>
      </w:r>
      <w:r>
        <w:rPr>
          <w:rFonts w:hint="cs"/>
          <w:rtl/>
          <w:lang w:val="fr-CH"/>
        </w:rPr>
        <w:t xml:space="preserve"> لضحايا الاتجار بغية اقتراح </w:t>
      </w:r>
      <w:r w:rsidR="00226337">
        <w:rPr>
          <w:rFonts w:hint="cs"/>
          <w:rtl/>
          <w:lang w:val="fr-CH"/>
        </w:rPr>
        <w:t xml:space="preserve">الاستجابات </w:t>
      </w:r>
      <w:r>
        <w:rPr>
          <w:rFonts w:hint="cs"/>
          <w:rtl/>
          <w:lang w:val="fr-CH"/>
        </w:rPr>
        <w:t xml:space="preserve">المناسبة للتصدي للتحدِّيات في هذا الصدد وتجنُّب وقوع من تعرّضوا للاتجار ضحايا </w:t>
      </w:r>
      <w:r w:rsidR="00226337">
        <w:rPr>
          <w:rFonts w:hint="cs"/>
          <w:rtl/>
          <w:lang w:val="fr-CH"/>
        </w:rPr>
        <w:t>له مرة أخرى</w:t>
      </w:r>
      <w:r>
        <w:rPr>
          <w:rFonts w:hint="cs"/>
          <w:rtl/>
          <w:lang w:val="fr-CH"/>
        </w:rPr>
        <w:t>؛</w:t>
      </w:r>
    </w:p>
    <w:p w:rsidR="00281C29" w:rsidRDefault="00281C29" w:rsidP="008528A0">
      <w:pPr>
        <w:pStyle w:val="SingleTxtGA"/>
        <w:spacing w:line="370" w:lineRule="exact"/>
        <w:rPr>
          <w:rFonts w:hint="cs"/>
          <w:rtl/>
          <w:lang w:val="fr-CH"/>
        </w:rPr>
      </w:pPr>
      <w:r>
        <w:rPr>
          <w:rFonts w:hint="cs"/>
          <w:rtl/>
          <w:lang w:val="fr-CH"/>
        </w:rPr>
        <w:tab/>
        <w:t>(و)</w:t>
      </w:r>
      <w:r>
        <w:rPr>
          <w:rFonts w:hint="cs"/>
          <w:rtl/>
          <w:lang w:val="fr-CH"/>
        </w:rPr>
        <w:tab/>
        <w:t>التركيز بوجه خاص على توصيات تتضمَّن حلولاً عمليةً لإعمال الحقوق ذات الصلة بولاية</w:t>
      </w:r>
      <w:r w:rsidR="00226337">
        <w:rPr>
          <w:rFonts w:hint="cs"/>
          <w:rtl/>
          <w:lang w:val="fr-CH"/>
        </w:rPr>
        <w:t xml:space="preserve"> المقرر الخاص</w:t>
      </w:r>
      <w:r>
        <w:rPr>
          <w:rFonts w:hint="cs"/>
          <w:rtl/>
          <w:lang w:val="fr-CH"/>
        </w:rPr>
        <w:t>، بما</w:t>
      </w:r>
      <w:r>
        <w:rPr>
          <w:rtl/>
          <w:lang w:val="fr-CH"/>
        </w:rPr>
        <w:t> </w:t>
      </w:r>
      <w:r>
        <w:rPr>
          <w:rFonts w:hint="cs"/>
          <w:rtl/>
          <w:lang w:val="fr-CH"/>
        </w:rPr>
        <w:t>يشمل تحديد المجالات والوسائل الملموسة للتعاون الدولي والإقليمي وبناء القدرات من أجل التصدِّي لمسألة الاتجار بالأشخاص؛</w:t>
      </w:r>
    </w:p>
    <w:p w:rsidR="00281C29" w:rsidRDefault="00281C29" w:rsidP="008528A0">
      <w:pPr>
        <w:pStyle w:val="SingleTxtGA"/>
        <w:spacing w:line="370" w:lineRule="exact"/>
        <w:rPr>
          <w:rFonts w:hint="cs"/>
          <w:rtl/>
          <w:lang w:val="fr-CH"/>
        </w:rPr>
      </w:pPr>
      <w:r>
        <w:rPr>
          <w:rFonts w:hint="cs"/>
          <w:rtl/>
          <w:lang w:val="fr-CH"/>
        </w:rPr>
        <w:tab/>
        <w:t>(ز)</w:t>
      </w:r>
      <w:r>
        <w:rPr>
          <w:rFonts w:hint="cs"/>
          <w:rtl/>
          <w:lang w:val="fr-CH"/>
        </w:rPr>
        <w:tab/>
        <w:t>طلب وتلقّي المعلومات بشأن مسألة الاتجار بالأشخاص من الحكومات وهيئات المعاهدات المعنية والإجراءات الخاصة والوكالات المتخصِّصة والمنظمات الحكومية الدولية ومنظمات المجتمع المدني، بما</w:t>
      </w:r>
      <w:r>
        <w:rPr>
          <w:rtl/>
          <w:lang w:val="fr-CH"/>
        </w:rPr>
        <w:t> </w:t>
      </w:r>
      <w:r w:rsidR="00226337">
        <w:rPr>
          <w:rFonts w:hint="cs"/>
          <w:rtl/>
          <w:lang w:val="fr-CH"/>
        </w:rPr>
        <w:t xml:space="preserve">في ذلك </w:t>
      </w:r>
      <w:r>
        <w:rPr>
          <w:rFonts w:hint="cs"/>
          <w:rtl/>
          <w:lang w:val="fr-CH"/>
        </w:rPr>
        <w:t>المنظمات غير الحكومية، والمؤسسات الوطنية لحقوق الإنسان وغير ذلك من المصادر، بما</w:t>
      </w:r>
      <w:r>
        <w:rPr>
          <w:rtl/>
          <w:lang w:val="fr-CH"/>
        </w:rPr>
        <w:t> </w:t>
      </w:r>
      <w:r>
        <w:rPr>
          <w:rFonts w:hint="cs"/>
          <w:rtl/>
          <w:lang w:val="fr-CH"/>
        </w:rPr>
        <w:t>يشمل ضحايا الاتجار أو</w:t>
      </w:r>
      <w:r>
        <w:rPr>
          <w:rtl/>
          <w:lang w:val="fr-CH"/>
        </w:rPr>
        <w:t> </w:t>
      </w:r>
      <w:r>
        <w:rPr>
          <w:rFonts w:hint="cs"/>
          <w:rtl/>
          <w:lang w:val="fr-CH"/>
        </w:rPr>
        <w:t xml:space="preserve">من يمثلهم، حسب الاقتضاء، </w:t>
      </w:r>
      <w:r w:rsidR="00226337">
        <w:rPr>
          <w:rFonts w:hint="cs"/>
          <w:rtl/>
          <w:lang w:val="fr-CH"/>
        </w:rPr>
        <w:t xml:space="preserve">وتبادل المعلومات مع هذه الجهات، </w:t>
      </w:r>
      <w:r>
        <w:rPr>
          <w:rFonts w:hint="cs"/>
          <w:rtl/>
          <w:lang w:val="fr-CH"/>
        </w:rPr>
        <w:t>والاستجابة بطريقة فعّالة</w:t>
      </w:r>
      <w:r w:rsidR="00226337">
        <w:rPr>
          <w:rFonts w:hint="cs"/>
          <w:rtl/>
          <w:lang w:val="fr-CH"/>
        </w:rPr>
        <w:t>، وفقاً للممارسة الحالية،</w:t>
      </w:r>
      <w:r>
        <w:rPr>
          <w:rFonts w:hint="cs"/>
          <w:rtl/>
          <w:lang w:val="fr-CH"/>
        </w:rPr>
        <w:t xml:space="preserve"> للمعلومات الموثوقة المتعلِّقة بالانتهاكات المزعومة لحقوق الإنسان، بغية حماية الحقوق الإنسانية لضحايا الاتجار بالأشخاص، الفعليين أو</w:t>
      </w:r>
      <w:r>
        <w:rPr>
          <w:rtl/>
          <w:lang w:val="fr-CH"/>
        </w:rPr>
        <w:t> </w:t>
      </w:r>
      <w:r>
        <w:rPr>
          <w:rFonts w:hint="cs"/>
          <w:rtl/>
          <w:lang w:val="fr-CH"/>
        </w:rPr>
        <w:t>المحتملين؛</w:t>
      </w:r>
    </w:p>
    <w:p w:rsidR="00281C29" w:rsidRDefault="00281C29" w:rsidP="008528A0">
      <w:pPr>
        <w:pStyle w:val="SingleTxtGA"/>
        <w:spacing w:line="370" w:lineRule="exact"/>
        <w:rPr>
          <w:rFonts w:hint="cs"/>
          <w:rtl/>
          <w:lang w:val="fr-CH"/>
        </w:rPr>
      </w:pPr>
      <w:r>
        <w:rPr>
          <w:rFonts w:hint="cs"/>
          <w:rtl/>
          <w:lang w:val="fr-CH"/>
        </w:rPr>
        <w:tab/>
        <w:t>(ح)</w:t>
      </w:r>
      <w:r>
        <w:rPr>
          <w:rFonts w:hint="cs"/>
          <w:rtl/>
          <w:lang w:val="fr-CH"/>
        </w:rPr>
        <w:tab/>
        <w:t>العمل بتعاون وثيق، مع تجنُّب الازدواج غير الضروري، مع سائر الإجراءات الخاصة والأجهزة الفرعية التابعة لمجلس حقوق الإنسان، وهيئات الأمم المتحدة ووكالاتها وآلياتها المعنية، بما</w:t>
      </w:r>
      <w:r>
        <w:rPr>
          <w:rtl/>
          <w:lang w:val="fr-CH"/>
        </w:rPr>
        <w:t> </w:t>
      </w:r>
      <w:r>
        <w:rPr>
          <w:rFonts w:hint="cs"/>
          <w:rtl/>
          <w:lang w:val="fr-CH"/>
        </w:rPr>
        <w:t>فيها مكتب الأمم المتحدة المعني بالمخدِّرات والجريمة</w:t>
      </w:r>
      <w:r w:rsidR="00226337">
        <w:rPr>
          <w:rFonts w:hint="cs"/>
          <w:rtl/>
          <w:lang w:val="fr-CH"/>
        </w:rPr>
        <w:t>،</w:t>
      </w:r>
      <w:r>
        <w:rPr>
          <w:rFonts w:hint="cs"/>
          <w:rtl/>
          <w:lang w:val="fr-CH"/>
        </w:rPr>
        <w:t xml:space="preserve"> ومفوضية الأمم المتحدة لشؤون اللاجئين</w:t>
      </w:r>
      <w:r w:rsidR="00226337">
        <w:rPr>
          <w:rFonts w:hint="cs"/>
          <w:rtl/>
          <w:lang w:val="fr-CH"/>
        </w:rPr>
        <w:t>،</w:t>
      </w:r>
      <w:r>
        <w:rPr>
          <w:rFonts w:hint="cs"/>
          <w:rtl/>
          <w:lang w:val="fr-CH"/>
        </w:rPr>
        <w:t xml:space="preserve"> ومنظمة العمل الدولية وفريق التنسيق المشترك بين الوكالات المعني بالاتجار بالأشخاص</w:t>
      </w:r>
      <w:r w:rsidR="00226337">
        <w:rPr>
          <w:rFonts w:hint="cs"/>
          <w:rtl/>
          <w:lang w:val="fr-CH"/>
        </w:rPr>
        <w:t>،</w:t>
      </w:r>
      <w:r>
        <w:rPr>
          <w:rFonts w:hint="cs"/>
          <w:rtl/>
          <w:lang w:val="fr-CH"/>
        </w:rPr>
        <w:t xml:space="preserve"> والمنظمة الدولية للهجرة، وهيئات المعاهدات وآليات حقوق الإنسان الإقليمية المعنية، وكذلك المؤسسات الوطنية لحقوق الإنسان والمجتمع المدني، بما</w:t>
      </w:r>
      <w:r>
        <w:rPr>
          <w:rtl/>
          <w:lang w:val="fr-CH"/>
        </w:rPr>
        <w:t> </w:t>
      </w:r>
      <w:r w:rsidR="00226337">
        <w:rPr>
          <w:rFonts w:hint="cs"/>
          <w:rtl/>
          <w:lang w:val="fr-CH"/>
        </w:rPr>
        <w:t xml:space="preserve">في ذلك </w:t>
      </w:r>
      <w:r>
        <w:rPr>
          <w:rFonts w:hint="cs"/>
          <w:rtl/>
          <w:lang w:val="fr-CH"/>
        </w:rPr>
        <w:t>المنظمات غير الحكومية، والقطاع الخاص؛</w:t>
      </w:r>
    </w:p>
    <w:p w:rsidR="00281C29" w:rsidRPr="008528A0" w:rsidRDefault="00281C29" w:rsidP="008528A0">
      <w:pPr>
        <w:pStyle w:val="SingleTxtGA"/>
        <w:spacing w:line="370" w:lineRule="exact"/>
        <w:rPr>
          <w:rFonts w:hint="cs"/>
          <w:rtl/>
          <w:lang w:val="fr-CH"/>
        </w:rPr>
      </w:pPr>
      <w:r w:rsidRPr="008528A0">
        <w:rPr>
          <w:rFonts w:hint="cs"/>
          <w:rtl/>
          <w:lang w:val="fr-CH"/>
        </w:rPr>
        <w:tab/>
        <w:t>(ط)</w:t>
      </w:r>
      <w:r w:rsidRPr="008528A0">
        <w:rPr>
          <w:rFonts w:hint="cs"/>
          <w:rtl/>
          <w:lang w:val="fr-CH"/>
        </w:rPr>
        <w:tab/>
        <w:t>التعاون الوثيق مع مؤتمر الأطراف في اتفاقية الأمم المتحدة لمكافحة الجريمة المنظمة عبر الوطنية، بما</w:t>
      </w:r>
      <w:r w:rsidRPr="008528A0">
        <w:rPr>
          <w:rtl/>
          <w:lang w:val="fr-CH"/>
        </w:rPr>
        <w:t> </w:t>
      </w:r>
      <w:r w:rsidRPr="008528A0">
        <w:rPr>
          <w:rFonts w:hint="cs"/>
          <w:rtl/>
          <w:lang w:val="fr-CH"/>
        </w:rPr>
        <w:t xml:space="preserve">في ذلك فريقه العامل المعني بالاتجار بالأشخاص وفريقه العامل المعني باستعراض تنفيذ اتفاقية الأمم المتحدة لمكافحة الجريمة </w:t>
      </w:r>
      <w:r w:rsidR="00226337" w:rsidRPr="008528A0">
        <w:rPr>
          <w:rFonts w:hint="cs"/>
          <w:rtl/>
          <w:lang w:val="fr-CH"/>
        </w:rPr>
        <w:t xml:space="preserve">المنظمة </w:t>
      </w:r>
      <w:r w:rsidRPr="008528A0">
        <w:rPr>
          <w:rFonts w:hint="cs"/>
          <w:rtl/>
          <w:lang w:val="fr-CH"/>
        </w:rPr>
        <w:t>عبر الوطنية وبروتوكوليها، وحضور الدورات السنوية للمؤتمر وفريقيه العاملين والمشاركة فيها بناءً على دعوة من هذه الهيئات؛</w:t>
      </w:r>
    </w:p>
    <w:p w:rsidR="00281C29" w:rsidRDefault="00281C29" w:rsidP="008528A0">
      <w:pPr>
        <w:pStyle w:val="SingleTxtGA"/>
        <w:spacing w:line="370" w:lineRule="exact"/>
        <w:rPr>
          <w:rFonts w:hint="cs"/>
          <w:rtl/>
          <w:lang w:val="fr-CH"/>
        </w:rPr>
      </w:pPr>
      <w:r>
        <w:rPr>
          <w:rFonts w:hint="cs"/>
          <w:rtl/>
          <w:lang w:val="fr-CH"/>
        </w:rPr>
        <w:tab/>
        <w:t>(ي)</w:t>
      </w:r>
      <w:r>
        <w:rPr>
          <w:rFonts w:hint="cs"/>
          <w:rtl/>
          <w:lang w:val="fr-CH"/>
        </w:rPr>
        <w:tab/>
        <w:t>مواصلة المشاورات مع الدول من خلال الجهات الفاعلة التي تنشط على المستوى الوطني في مجال مكافحة الاتجار بالأشخاص، بما</w:t>
      </w:r>
      <w:r>
        <w:rPr>
          <w:rtl/>
          <w:lang w:val="fr-CH"/>
        </w:rPr>
        <w:t> </w:t>
      </w:r>
      <w:r>
        <w:rPr>
          <w:rFonts w:hint="cs"/>
          <w:rtl/>
          <w:lang w:val="fr-CH"/>
        </w:rPr>
        <w:t>يشمل المقررين والمنسقين الوطنيين واللجان الوطنية، فضلاً عن التشاور مع آليات حقوق الإنسان والمؤسسات الوطنية لحقوق الإنسان بغية المساهمة في تعزيز التعاون بين تلك الجهات الفاعلة؛</w:t>
      </w:r>
    </w:p>
    <w:p w:rsidR="00281C29" w:rsidRPr="006C531E" w:rsidRDefault="00281C29" w:rsidP="008528A0">
      <w:pPr>
        <w:pStyle w:val="SingleTxtGA"/>
        <w:spacing w:line="370" w:lineRule="exact"/>
        <w:rPr>
          <w:rFonts w:hint="cs"/>
          <w:rtl/>
          <w:lang w:val="fr-CH"/>
        </w:rPr>
      </w:pPr>
      <w:r>
        <w:rPr>
          <w:rFonts w:hint="cs"/>
          <w:rtl/>
          <w:lang w:val="fr-CH"/>
        </w:rPr>
        <w:tab/>
        <w:t>(ك)</w:t>
      </w:r>
      <w:r>
        <w:rPr>
          <w:rFonts w:hint="cs"/>
          <w:rtl/>
          <w:lang w:val="fr-CH"/>
        </w:rPr>
        <w:tab/>
        <w:t>تقديم تقرير سنوي بشأن تنفيذ هذا القرار إلى مجلس حقوق الإنسان وإلى الجمعية العامة وفقاً لبرنامج عمل كل منهما؛</w:t>
      </w:r>
      <w:r>
        <w:rPr>
          <w:rFonts w:hint="cs"/>
          <w:spacing w:val="-2"/>
          <w:rtl/>
          <w:lang/>
        </w:rPr>
        <w:tab/>
      </w:r>
    </w:p>
    <w:p w:rsidR="00281C29" w:rsidRPr="008528A0" w:rsidRDefault="00281C29" w:rsidP="008528A0">
      <w:pPr>
        <w:pStyle w:val="SingleTxtGA"/>
        <w:spacing w:line="370" w:lineRule="exact"/>
        <w:rPr>
          <w:rFonts w:hint="cs"/>
          <w:rtl/>
        </w:rPr>
      </w:pPr>
      <w:r w:rsidRPr="008528A0">
        <w:rPr>
          <w:rFonts w:hint="cs"/>
          <w:rtl/>
        </w:rPr>
        <w:tab/>
        <w:t>3-</w:t>
      </w:r>
      <w:r w:rsidRPr="008528A0">
        <w:rPr>
          <w:rFonts w:hint="cs"/>
          <w:rtl/>
        </w:rPr>
        <w:tab/>
      </w:r>
      <w:r w:rsidRPr="008528A0">
        <w:rPr>
          <w:rFonts w:hint="cs"/>
          <w:i/>
          <w:iCs/>
          <w:rtl/>
        </w:rPr>
        <w:t>يحث</w:t>
      </w:r>
      <w:r w:rsidRPr="008528A0">
        <w:rPr>
          <w:rtl/>
        </w:rPr>
        <w:t xml:space="preserve"> جميع </w:t>
      </w:r>
      <w:r w:rsidRPr="008528A0">
        <w:rPr>
          <w:rFonts w:hint="cs"/>
          <w:rtl/>
        </w:rPr>
        <w:t>الحكومات</w:t>
      </w:r>
      <w:r w:rsidRPr="008528A0">
        <w:rPr>
          <w:rtl/>
        </w:rPr>
        <w:t xml:space="preserve"> </w:t>
      </w:r>
      <w:r w:rsidRPr="008528A0">
        <w:rPr>
          <w:rFonts w:hint="cs"/>
          <w:rtl/>
        </w:rPr>
        <w:t>على أن تتعاون</w:t>
      </w:r>
      <w:r w:rsidRPr="008528A0">
        <w:rPr>
          <w:rtl/>
        </w:rPr>
        <w:t xml:space="preserve"> </w:t>
      </w:r>
      <w:r w:rsidRPr="008528A0">
        <w:rPr>
          <w:rFonts w:hint="cs"/>
          <w:rtl/>
        </w:rPr>
        <w:t>بالكامل</w:t>
      </w:r>
      <w:r w:rsidRPr="008528A0">
        <w:rPr>
          <w:rtl/>
        </w:rPr>
        <w:t xml:space="preserve"> مع المقرر </w:t>
      </w:r>
      <w:r w:rsidRPr="008528A0">
        <w:rPr>
          <w:rFonts w:hint="cs"/>
          <w:rtl/>
        </w:rPr>
        <w:t>الخاص وتلبي</w:t>
      </w:r>
      <w:r w:rsidRPr="008528A0">
        <w:rPr>
          <w:rtl/>
        </w:rPr>
        <w:t xml:space="preserve"> الطلبات التي </w:t>
      </w:r>
      <w:r w:rsidRPr="008528A0">
        <w:rPr>
          <w:rFonts w:hint="cs"/>
          <w:rtl/>
        </w:rPr>
        <w:t>ي</w:t>
      </w:r>
      <w:r w:rsidRPr="008528A0">
        <w:rPr>
          <w:rtl/>
        </w:rPr>
        <w:t>قدمها لزيارة بلدانها، و</w:t>
      </w:r>
      <w:r w:rsidRPr="008528A0">
        <w:rPr>
          <w:rFonts w:hint="cs"/>
          <w:rtl/>
        </w:rPr>
        <w:t xml:space="preserve">أن </w:t>
      </w:r>
      <w:r w:rsidRPr="008528A0">
        <w:rPr>
          <w:rtl/>
        </w:rPr>
        <w:t>تقد</w:t>
      </w:r>
      <w:r w:rsidRPr="008528A0">
        <w:rPr>
          <w:rFonts w:hint="cs"/>
          <w:rtl/>
        </w:rPr>
        <w:t>م</w:t>
      </w:r>
      <w:r w:rsidRPr="008528A0">
        <w:rPr>
          <w:rtl/>
        </w:rPr>
        <w:t xml:space="preserve"> كل ما يلزم من معلومات متصلة بالولاية</w:t>
      </w:r>
      <w:r w:rsidRPr="008528A0">
        <w:rPr>
          <w:rFonts w:hint="cs"/>
          <w:rtl/>
        </w:rPr>
        <w:t xml:space="preserve"> وتستجيب بسرعة للنداءات العاجلة</w:t>
      </w:r>
      <w:r w:rsidRPr="008528A0">
        <w:rPr>
          <w:rtl/>
        </w:rPr>
        <w:t xml:space="preserve"> </w:t>
      </w:r>
      <w:r w:rsidRPr="008528A0">
        <w:rPr>
          <w:rFonts w:hint="cs"/>
          <w:rtl/>
        </w:rPr>
        <w:t xml:space="preserve">التي تصدر عن </w:t>
      </w:r>
      <w:r w:rsidR="00C047E7" w:rsidRPr="008528A0">
        <w:rPr>
          <w:rFonts w:hint="cs"/>
          <w:rtl/>
        </w:rPr>
        <w:t>المكلف ب</w:t>
      </w:r>
      <w:r w:rsidRPr="008528A0">
        <w:rPr>
          <w:rtl/>
        </w:rPr>
        <w:t xml:space="preserve">الولاية </w:t>
      </w:r>
      <w:r w:rsidRPr="008528A0">
        <w:rPr>
          <w:rFonts w:hint="cs"/>
          <w:rtl/>
        </w:rPr>
        <w:t xml:space="preserve">لتمكينه </w:t>
      </w:r>
      <w:r w:rsidRPr="008528A0">
        <w:rPr>
          <w:rtl/>
        </w:rPr>
        <w:t xml:space="preserve">من </w:t>
      </w:r>
      <w:r w:rsidRPr="008528A0">
        <w:rPr>
          <w:rFonts w:hint="cs"/>
          <w:rtl/>
        </w:rPr>
        <w:t>إنجاز</w:t>
      </w:r>
      <w:r w:rsidRPr="008528A0">
        <w:rPr>
          <w:rtl/>
        </w:rPr>
        <w:t xml:space="preserve"> </w:t>
      </w:r>
      <w:r w:rsidRPr="008528A0">
        <w:rPr>
          <w:rFonts w:hint="cs"/>
          <w:rtl/>
        </w:rPr>
        <w:t>مهامه</w:t>
      </w:r>
      <w:r w:rsidRPr="008528A0">
        <w:rPr>
          <w:rtl/>
        </w:rPr>
        <w:t xml:space="preserve"> بفعالية</w:t>
      </w:r>
      <w:r w:rsidRPr="008528A0">
        <w:rPr>
          <w:rFonts w:hint="cs"/>
          <w:rtl/>
        </w:rPr>
        <w:t>؛</w:t>
      </w:r>
    </w:p>
    <w:p w:rsidR="00281C29" w:rsidRDefault="00281C29" w:rsidP="008528A0">
      <w:pPr>
        <w:pStyle w:val="SingleTxtGA"/>
        <w:spacing w:line="370" w:lineRule="exact"/>
        <w:rPr>
          <w:rFonts w:hint="cs"/>
          <w:rtl/>
        </w:rPr>
      </w:pPr>
      <w:r>
        <w:rPr>
          <w:rFonts w:hint="cs"/>
          <w:spacing w:val="-2"/>
          <w:rtl/>
          <w:lang/>
        </w:rPr>
        <w:tab/>
        <w:t>4</w:t>
      </w:r>
      <w:r w:rsidRPr="00292319">
        <w:rPr>
          <w:rFonts w:hint="cs"/>
          <w:spacing w:val="-2"/>
          <w:rtl/>
          <w:lang/>
        </w:rPr>
        <w:t>-</w:t>
      </w:r>
      <w:r w:rsidRPr="00292319">
        <w:rPr>
          <w:rFonts w:hint="cs"/>
          <w:spacing w:val="-2"/>
          <w:rtl/>
          <w:lang/>
        </w:rPr>
        <w:tab/>
      </w:r>
      <w:r w:rsidRPr="00292319">
        <w:rPr>
          <w:rFonts w:hint="cs"/>
          <w:i/>
          <w:iCs/>
          <w:spacing w:val="-2"/>
          <w:rtl/>
        </w:rPr>
        <w:t>يشجع</w:t>
      </w:r>
      <w:r w:rsidRPr="00292319">
        <w:rPr>
          <w:rFonts w:hint="cs"/>
          <w:spacing w:val="-2"/>
          <w:rtl/>
        </w:rPr>
        <w:t xml:space="preserve"> </w:t>
      </w:r>
      <w:r>
        <w:rPr>
          <w:rFonts w:hint="cs"/>
          <w:spacing w:val="-2"/>
          <w:rtl/>
        </w:rPr>
        <w:t xml:space="preserve">الحكومات </w:t>
      </w:r>
      <w:r w:rsidRPr="00185E5B">
        <w:rPr>
          <w:rFonts w:hint="cs"/>
          <w:i/>
          <w:iCs/>
          <w:spacing w:val="-2"/>
          <w:rtl/>
        </w:rPr>
        <w:t>بقوة</w:t>
      </w:r>
      <w:r w:rsidRPr="00292319">
        <w:rPr>
          <w:rFonts w:hint="cs"/>
          <w:spacing w:val="-2"/>
          <w:rtl/>
        </w:rPr>
        <w:t xml:space="preserve"> على أن ترجع </w:t>
      </w:r>
      <w:r>
        <w:rPr>
          <w:rFonts w:hint="cs"/>
          <w:spacing w:val="-2"/>
          <w:rtl/>
        </w:rPr>
        <w:t xml:space="preserve">إلى </w:t>
      </w:r>
      <w:r w:rsidRPr="00292319">
        <w:rPr>
          <w:rFonts w:hint="cs"/>
          <w:spacing w:val="-2"/>
          <w:rtl/>
        </w:rPr>
        <w:t xml:space="preserve">المبادئ </w:t>
      </w:r>
      <w:r>
        <w:rPr>
          <w:rFonts w:hint="cs"/>
          <w:spacing w:val="-2"/>
          <w:rtl/>
        </w:rPr>
        <w:t xml:space="preserve">العامة </w:t>
      </w:r>
      <w:r w:rsidRPr="00292319">
        <w:rPr>
          <w:rFonts w:hint="cs"/>
          <w:spacing w:val="-2"/>
          <w:rtl/>
        </w:rPr>
        <w:t>والمبادئ التوجيهية الموصى بها فيما</w:t>
      </w:r>
      <w:r w:rsidRPr="00292319">
        <w:rPr>
          <w:rFonts w:hint="eastAsia"/>
          <w:spacing w:val="-2"/>
          <w:rtl/>
        </w:rPr>
        <w:t> </w:t>
      </w:r>
      <w:r w:rsidRPr="00292319">
        <w:rPr>
          <w:rFonts w:hint="cs"/>
          <w:spacing w:val="-2"/>
          <w:rtl/>
        </w:rPr>
        <w:t xml:space="preserve">يتعلق </w:t>
      </w:r>
      <w:r w:rsidR="00C047E7">
        <w:rPr>
          <w:rFonts w:hint="cs"/>
          <w:rtl/>
        </w:rPr>
        <w:t xml:space="preserve">بحقوق الإنسان والاتجار بالأشخاص، وهي المبادئ </w:t>
      </w:r>
      <w:r>
        <w:rPr>
          <w:rFonts w:hint="cs"/>
          <w:rtl/>
        </w:rPr>
        <w:t xml:space="preserve">التي وضعتها المفوضية السامية، باعتبارها أداة مفيدة لإدماج نهج يقوم على حقوق الإنسان في </w:t>
      </w:r>
      <w:r w:rsidR="00C047E7">
        <w:rPr>
          <w:rFonts w:hint="cs"/>
          <w:rtl/>
        </w:rPr>
        <w:t xml:space="preserve">استجاباتها </w:t>
      </w:r>
      <w:r>
        <w:rPr>
          <w:rFonts w:hint="cs"/>
          <w:rtl/>
        </w:rPr>
        <w:t xml:space="preserve">الرامية إلى التصدّي للاتجار بالأشخاص؛ </w:t>
      </w:r>
    </w:p>
    <w:p w:rsidR="00281C29" w:rsidRDefault="00281C29" w:rsidP="008528A0">
      <w:pPr>
        <w:pStyle w:val="SingleTxtGA"/>
        <w:spacing w:line="370" w:lineRule="exact"/>
        <w:rPr>
          <w:rtl/>
        </w:rPr>
      </w:pPr>
      <w:r>
        <w:rPr>
          <w:rFonts w:hint="cs"/>
          <w:rtl/>
        </w:rPr>
        <w:tab/>
        <w:t>5</w:t>
      </w:r>
      <w:r>
        <w:rPr>
          <w:rtl/>
        </w:rPr>
        <w:t>-</w:t>
      </w:r>
      <w:r>
        <w:rPr>
          <w:rtl/>
        </w:rPr>
        <w:tab/>
      </w:r>
      <w:r w:rsidRPr="003021A0">
        <w:rPr>
          <w:i/>
          <w:iCs/>
          <w:rtl/>
        </w:rPr>
        <w:t>يحث</w:t>
      </w:r>
      <w:r>
        <w:rPr>
          <w:rtl/>
        </w:rPr>
        <w:t xml:space="preserve"> الدول والمنظمات الإقليمية ودون الإقليمية </w:t>
      </w:r>
      <w:r>
        <w:rPr>
          <w:rFonts w:hint="cs"/>
          <w:rtl/>
        </w:rPr>
        <w:t xml:space="preserve">والمتعددة الأطراف </w:t>
      </w:r>
      <w:r>
        <w:rPr>
          <w:rtl/>
        </w:rPr>
        <w:t xml:space="preserve">على </w:t>
      </w:r>
      <w:r>
        <w:rPr>
          <w:rFonts w:hint="cs"/>
          <w:rtl/>
        </w:rPr>
        <w:t>أن تضع</w:t>
      </w:r>
      <w:r>
        <w:rPr>
          <w:rtl/>
        </w:rPr>
        <w:t xml:space="preserve"> استراتيجيات وخطط عمل ترمي إلى مكافحة الاتجار بالأشخاص</w:t>
      </w:r>
      <w:r>
        <w:rPr>
          <w:rFonts w:hint="cs"/>
          <w:rtl/>
        </w:rPr>
        <w:t xml:space="preserve"> بانتهاج نهج </w:t>
      </w:r>
      <w:r w:rsidR="00C047E7">
        <w:rPr>
          <w:rFonts w:hint="cs"/>
          <w:rtl/>
        </w:rPr>
        <w:t xml:space="preserve">محوره </w:t>
      </w:r>
      <w:r>
        <w:rPr>
          <w:rFonts w:hint="cs"/>
          <w:rtl/>
        </w:rPr>
        <w:t xml:space="preserve">الضحايا، وأن تعزز </w:t>
      </w:r>
      <w:r w:rsidR="00C047E7">
        <w:rPr>
          <w:rFonts w:hint="cs"/>
          <w:rtl/>
        </w:rPr>
        <w:t>هذه الاستراتيجيات والخطط</w:t>
      </w:r>
      <w:r>
        <w:rPr>
          <w:rtl/>
        </w:rPr>
        <w:t>؛</w:t>
      </w:r>
    </w:p>
    <w:p w:rsidR="00281C29" w:rsidRDefault="00281C29" w:rsidP="008528A0">
      <w:pPr>
        <w:pStyle w:val="SingleTxtGA"/>
        <w:spacing w:line="370" w:lineRule="exact"/>
        <w:rPr>
          <w:rFonts w:hint="cs"/>
          <w:rtl/>
        </w:rPr>
      </w:pPr>
      <w:r>
        <w:rPr>
          <w:rFonts w:hint="cs"/>
          <w:rtl/>
        </w:rPr>
        <w:tab/>
        <w:t>6</w:t>
      </w:r>
      <w:r>
        <w:rPr>
          <w:rtl/>
        </w:rPr>
        <w:t>-</w:t>
      </w:r>
      <w:r>
        <w:rPr>
          <w:rtl/>
        </w:rPr>
        <w:tab/>
      </w:r>
      <w:r w:rsidRPr="003021A0">
        <w:rPr>
          <w:i/>
          <w:iCs/>
          <w:rtl/>
        </w:rPr>
        <w:t>يدعو</w:t>
      </w:r>
      <w:r>
        <w:rPr>
          <w:rtl/>
        </w:rPr>
        <w:t xml:space="preserve"> الدول والأطراف المهتمة الأخرى إلى تقديم مزيد من التبرعات إلى صندوق الأمم المتحدة الاستئماني للتبرعات بشأن أشكال الرق المعاصرة </w:t>
      </w:r>
      <w:r>
        <w:rPr>
          <w:rFonts w:hint="cs"/>
          <w:rtl/>
        </w:rPr>
        <w:t>و</w:t>
      </w:r>
      <w:r>
        <w:rPr>
          <w:rtl/>
        </w:rPr>
        <w:t>صندوق الأمم المتحدة الاستئماني للتبرعات لضحايا الاتجار بالأشخاص، لا </w:t>
      </w:r>
      <w:r>
        <w:rPr>
          <w:rFonts w:hint="cs"/>
          <w:rtl/>
        </w:rPr>
        <w:t>سيما</w:t>
      </w:r>
      <w:r>
        <w:rPr>
          <w:rtl/>
        </w:rPr>
        <w:t xml:space="preserve"> النساء والأطفال؛ </w:t>
      </w:r>
    </w:p>
    <w:p w:rsidR="00281C29" w:rsidRDefault="00281C29" w:rsidP="008528A0">
      <w:pPr>
        <w:pStyle w:val="SingleTxtGA"/>
        <w:spacing w:line="370" w:lineRule="exact"/>
        <w:rPr>
          <w:rtl/>
        </w:rPr>
      </w:pPr>
      <w:r>
        <w:rPr>
          <w:rFonts w:hint="cs"/>
          <w:rtl/>
        </w:rPr>
        <w:tab/>
        <w:t>7</w:t>
      </w:r>
      <w:r>
        <w:rPr>
          <w:rtl/>
        </w:rPr>
        <w:t>-</w:t>
      </w:r>
      <w:r>
        <w:rPr>
          <w:rtl/>
        </w:rPr>
        <w:tab/>
      </w:r>
      <w:r w:rsidRPr="00EC64B8">
        <w:rPr>
          <w:i/>
          <w:iCs/>
          <w:rtl/>
        </w:rPr>
        <w:t>يطلب</w:t>
      </w:r>
      <w:r>
        <w:rPr>
          <w:rtl/>
        </w:rPr>
        <w:t xml:space="preserve"> إلى </w:t>
      </w:r>
      <w:r>
        <w:rPr>
          <w:rFonts w:hint="cs"/>
          <w:rtl/>
        </w:rPr>
        <w:t>م</w:t>
      </w:r>
      <w:r>
        <w:rPr>
          <w:rtl/>
        </w:rPr>
        <w:t>فوضة</w:t>
      </w:r>
      <w:r>
        <w:rPr>
          <w:rFonts w:hint="cs"/>
          <w:rtl/>
        </w:rPr>
        <w:t xml:space="preserve"> الأمم المتحدة</w:t>
      </w:r>
      <w:r>
        <w:rPr>
          <w:rtl/>
        </w:rPr>
        <w:t xml:space="preserve"> السامية</w:t>
      </w:r>
      <w:r>
        <w:rPr>
          <w:rFonts w:hint="cs"/>
          <w:rtl/>
        </w:rPr>
        <w:t xml:space="preserve"> لحقوق الإنسان</w:t>
      </w:r>
      <w:r>
        <w:rPr>
          <w:rtl/>
        </w:rPr>
        <w:t xml:space="preserve"> أن </w:t>
      </w:r>
      <w:r>
        <w:rPr>
          <w:rFonts w:hint="cs"/>
          <w:rtl/>
        </w:rPr>
        <w:t>تتأكد من تلقي المقرر الخاص ما</w:t>
      </w:r>
      <w:r>
        <w:rPr>
          <w:rtl/>
        </w:rPr>
        <w:t> </w:t>
      </w:r>
      <w:r>
        <w:rPr>
          <w:rFonts w:hint="cs"/>
          <w:rtl/>
        </w:rPr>
        <w:t>يلزم من موارد للاضطلاع بولايته بالكامل</w:t>
      </w:r>
      <w:r>
        <w:rPr>
          <w:rtl/>
        </w:rPr>
        <w:t xml:space="preserve">؛ </w:t>
      </w:r>
    </w:p>
    <w:p w:rsidR="00281C29" w:rsidRDefault="00281C29" w:rsidP="008528A0">
      <w:pPr>
        <w:pStyle w:val="SingleTxtGA"/>
        <w:spacing w:line="370" w:lineRule="exact"/>
        <w:rPr>
          <w:rFonts w:hint="cs"/>
          <w:rtl/>
        </w:rPr>
      </w:pPr>
      <w:r>
        <w:rPr>
          <w:rFonts w:hint="cs"/>
          <w:rtl/>
        </w:rPr>
        <w:tab/>
        <w:t>8</w:t>
      </w:r>
      <w:r>
        <w:rPr>
          <w:rtl/>
        </w:rPr>
        <w:t>-</w:t>
      </w:r>
      <w:r>
        <w:rPr>
          <w:rtl/>
        </w:rPr>
        <w:tab/>
      </w:r>
      <w:r w:rsidRPr="00EC64B8">
        <w:rPr>
          <w:i/>
          <w:iCs/>
          <w:rtl/>
        </w:rPr>
        <w:t xml:space="preserve">يُقرر </w:t>
      </w:r>
      <w:r>
        <w:rPr>
          <w:rtl/>
        </w:rPr>
        <w:t xml:space="preserve">مواصلة النظر في </w:t>
      </w:r>
      <w:r>
        <w:rPr>
          <w:rFonts w:hint="cs"/>
          <w:rtl/>
        </w:rPr>
        <w:t>م</w:t>
      </w:r>
      <w:r>
        <w:rPr>
          <w:rtl/>
        </w:rPr>
        <w:t>سألة</w:t>
      </w:r>
      <w:r>
        <w:rPr>
          <w:rFonts w:hint="cs"/>
          <w:rtl/>
        </w:rPr>
        <w:t xml:space="preserve"> الاتجار بالأشخاص، </w:t>
      </w:r>
      <w:r w:rsidR="00C047E7">
        <w:rPr>
          <w:rFonts w:hint="cs"/>
          <w:rtl/>
        </w:rPr>
        <w:t xml:space="preserve">لا سيما </w:t>
      </w:r>
      <w:r>
        <w:rPr>
          <w:rFonts w:hint="cs"/>
          <w:rtl/>
        </w:rPr>
        <w:t>النساء والأطفال،</w:t>
      </w:r>
      <w:r>
        <w:rPr>
          <w:rtl/>
        </w:rPr>
        <w:t xml:space="preserve"> وفقاً لبرنامج عمله السنوي.</w:t>
      </w:r>
    </w:p>
    <w:p w:rsidR="00263983" w:rsidRPr="00CC56DA" w:rsidRDefault="00263983" w:rsidP="008528A0">
      <w:pPr>
        <w:pStyle w:val="SingleTxtGA"/>
        <w:spacing w:after="0" w:line="370" w:lineRule="exact"/>
        <w:jc w:val="right"/>
        <w:rPr>
          <w:rFonts w:hint="cs"/>
          <w:i/>
          <w:iCs/>
          <w:rtl/>
          <w:lang/>
        </w:rPr>
      </w:pPr>
      <w:r w:rsidRPr="00CC56DA">
        <w:rPr>
          <w:rFonts w:hint="cs"/>
          <w:i/>
          <w:iCs/>
          <w:rtl/>
          <w:lang/>
        </w:rPr>
        <w:t xml:space="preserve">الجلسة </w:t>
      </w:r>
      <w:r>
        <w:rPr>
          <w:rFonts w:hint="cs"/>
          <w:i/>
          <w:iCs/>
          <w:rtl/>
          <w:lang/>
        </w:rPr>
        <w:t>37</w:t>
      </w:r>
    </w:p>
    <w:p w:rsidR="00263983" w:rsidRPr="00CC56DA" w:rsidRDefault="00263983" w:rsidP="008528A0">
      <w:pPr>
        <w:pStyle w:val="SingleTxtGA"/>
        <w:spacing w:line="370" w:lineRule="exact"/>
        <w:jc w:val="right"/>
        <w:rPr>
          <w:rFonts w:hint="cs"/>
          <w:i/>
          <w:iCs/>
          <w:rtl/>
          <w:lang/>
        </w:rPr>
      </w:pPr>
      <w:r>
        <w:rPr>
          <w:rFonts w:hint="cs"/>
          <w:i/>
          <w:iCs/>
          <w:rtl/>
          <w:lang/>
        </w:rPr>
        <w:t>26 حزيران/يونيه</w:t>
      </w:r>
      <w:r w:rsidRPr="00CC56DA">
        <w:rPr>
          <w:rFonts w:hint="cs"/>
          <w:i/>
          <w:iCs/>
          <w:rtl/>
          <w:lang/>
        </w:rPr>
        <w:t xml:space="preserve"> </w:t>
      </w:r>
      <w:r>
        <w:rPr>
          <w:rFonts w:hint="cs"/>
          <w:i/>
          <w:iCs/>
          <w:rtl/>
          <w:lang/>
        </w:rPr>
        <w:t>2014</w:t>
      </w:r>
    </w:p>
    <w:p w:rsidR="00C047E7" w:rsidRDefault="00263983" w:rsidP="008528A0">
      <w:pPr>
        <w:pStyle w:val="SingleTxtGA"/>
        <w:spacing w:line="370" w:lineRule="exact"/>
        <w:rPr>
          <w:rFonts w:hint="cs"/>
          <w:rtl/>
          <w:lang/>
        </w:rPr>
      </w:pPr>
      <w:r>
        <w:rPr>
          <w:rFonts w:hint="cs"/>
          <w:rtl/>
          <w:lang/>
        </w:rPr>
        <w:t>[اعتُمد دون تصويت.]</w:t>
      </w:r>
    </w:p>
    <w:p w:rsidR="00263983" w:rsidRPr="00320BCB" w:rsidRDefault="00320BCB" w:rsidP="00320BCB">
      <w:pPr>
        <w:spacing w:before="120"/>
        <w:jc w:val="center"/>
        <w:rPr>
          <w:rFonts w:hint="cs"/>
          <w:u w:val="single"/>
          <w:rtl/>
          <w:lang/>
        </w:rPr>
      </w:pPr>
      <w:r>
        <w:rPr>
          <w:u w:val="single"/>
          <w:rtl/>
          <w:lang/>
        </w:rPr>
        <w:tab/>
      </w:r>
      <w:r>
        <w:rPr>
          <w:u w:val="single"/>
          <w:rtl/>
          <w:lang/>
        </w:rPr>
        <w:tab/>
      </w:r>
      <w:r>
        <w:rPr>
          <w:u w:val="single"/>
          <w:rtl/>
          <w:lang/>
        </w:rPr>
        <w:tab/>
      </w:r>
    </w:p>
    <w:sectPr w:rsidR="00263983" w:rsidRPr="00320BCB" w:rsidSect="00281C2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1BEB" w:rsidRPr="00FE6865" w:rsidRDefault="009E1BEB" w:rsidP="00FE6865">
      <w:pPr>
        <w:pStyle w:val="Footer"/>
      </w:pPr>
    </w:p>
  </w:endnote>
  <w:endnote w:type="continuationSeparator" w:id="0">
    <w:p w:rsidR="009E1BEB" w:rsidRDefault="009E1B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BEB" w:rsidRPr="00281C29" w:rsidRDefault="009E1BEB" w:rsidP="00281C29">
    <w:pPr>
      <w:pStyle w:val="Footer"/>
      <w:tabs>
        <w:tab w:val="right" w:pos="9598"/>
      </w:tabs>
    </w:pPr>
    <w:r>
      <w:t>GE.14-08670</w:t>
    </w:r>
    <w:r>
      <w:tab/>
    </w:r>
    <w:r w:rsidRPr="00281C29">
      <w:rPr>
        <w:b/>
        <w:sz w:val="18"/>
      </w:rPr>
      <w:fldChar w:fldCharType="begin"/>
    </w:r>
    <w:r w:rsidRPr="00281C29">
      <w:rPr>
        <w:b/>
        <w:sz w:val="18"/>
      </w:rPr>
      <w:instrText xml:space="preserve"> PAGE  \* MERGEFORMAT </w:instrText>
    </w:r>
    <w:r w:rsidRPr="00281C29">
      <w:rPr>
        <w:b/>
        <w:sz w:val="18"/>
      </w:rPr>
      <w:fldChar w:fldCharType="separate"/>
    </w:r>
    <w:r>
      <w:rPr>
        <w:b/>
        <w:noProof/>
        <w:sz w:val="18"/>
      </w:rPr>
      <w:t>4</w:t>
    </w:r>
    <w:r w:rsidRPr="00281C2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BEB" w:rsidRPr="00281C29" w:rsidRDefault="009E1BEB" w:rsidP="00281C29">
    <w:pPr>
      <w:pStyle w:val="Footer"/>
      <w:tabs>
        <w:tab w:val="right" w:pos="9598"/>
      </w:tabs>
      <w:rPr>
        <w:b/>
        <w:sz w:val="18"/>
      </w:rPr>
    </w:pPr>
    <w:r w:rsidRPr="00281C29">
      <w:rPr>
        <w:b/>
        <w:sz w:val="18"/>
      </w:rPr>
      <w:fldChar w:fldCharType="begin"/>
    </w:r>
    <w:r w:rsidRPr="00281C29">
      <w:rPr>
        <w:b/>
        <w:sz w:val="18"/>
      </w:rPr>
      <w:instrText xml:space="preserve"> PAGE  \* MERGEFORMAT </w:instrText>
    </w:r>
    <w:r w:rsidRPr="00281C29">
      <w:rPr>
        <w:b/>
        <w:sz w:val="18"/>
      </w:rPr>
      <w:fldChar w:fldCharType="separate"/>
    </w:r>
    <w:r>
      <w:rPr>
        <w:b/>
        <w:noProof/>
        <w:sz w:val="18"/>
      </w:rPr>
      <w:t>5</w:t>
    </w:r>
    <w:r w:rsidRPr="00281C29">
      <w:rPr>
        <w:b/>
        <w:sz w:val="18"/>
      </w:rPr>
      <w:fldChar w:fldCharType="end"/>
    </w:r>
    <w:r>
      <w:rPr>
        <w:b/>
        <w:sz w:val="18"/>
      </w:rPr>
      <w:tab/>
    </w:r>
    <w:r>
      <w:t>GE.14-08670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BEB" w:rsidRDefault="009E1BEB" w:rsidP="00121024">
    <w:pPr>
      <w:pStyle w:val="Footer"/>
      <w:jc w:val="right"/>
    </w:pPr>
    <w:r>
      <w:rPr>
        <w:sz w:val="20"/>
      </w:rPr>
      <w:t>(A)   GE.14-08670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030914    040914</w:t>
    </w:r>
    <w:r>
      <w:br/>
    </w:r>
    <w:r w:rsidRPr="00B355D4">
      <w:rPr>
        <w:rFonts w:ascii="C39T30Lfz" w:hAnsi="C39T30Lfz"/>
        <w:sz w:val="56"/>
      </w:rPr>
      <w:t></w:t>
    </w:r>
    <w:r w:rsidRPr="00B355D4">
      <w:rPr>
        <w:rFonts w:ascii="C39T30Lfz" w:hAnsi="C39T30Lfz"/>
        <w:sz w:val="56"/>
      </w:rPr>
      <w:t></w:t>
    </w:r>
    <w:r w:rsidRPr="00B355D4">
      <w:rPr>
        <w:rFonts w:ascii="C39T30Lfz" w:hAnsi="C39T30Lfz"/>
        <w:sz w:val="56"/>
      </w:rPr>
      <w:t></w:t>
    </w:r>
    <w:r w:rsidRPr="00B355D4">
      <w:rPr>
        <w:rFonts w:ascii="C39T30Lfz" w:hAnsi="C39T30Lfz"/>
        <w:sz w:val="56"/>
      </w:rPr>
      <w:t></w:t>
    </w:r>
    <w:r w:rsidRPr="00B355D4">
      <w:rPr>
        <w:rFonts w:ascii="C39T30Lfz" w:hAnsi="C39T30Lfz"/>
        <w:sz w:val="56"/>
      </w:rPr>
      <w:t></w:t>
    </w:r>
    <w:r w:rsidRPr="00B355D4">
      <w:rPr>
        <w:rFonts w:ascii="C39T30Lfz" w:hAnsi="C39T30Lfz"/>
        <w:sz w:val="56"/>
      </w:rPr>
      <w:t></w:t>
    </w:r>
    <w:r w:rsidRPr="00B355D4">
      <w:rPr>
        <w:rFonts w:ascii="C39T30Lfz" w:hAnsi="C39T30Lfz"/>
        <w:sz w:val="56"/>
      </w:rPr>
      <w:t></w:t>
    </w:r>
    <w:r w:rsidRPr="00B355D4">
      <w:rPr>
        <w:rFonts w:ascii="C39T30Lfz" w:hAnsi="C39T30Lfz"/>
        <w:sz w:val="56"/>
      </w:rPr>
      <w:t></w:t>
    </w:r>
    <w:r w:rsidRPr="00B355D4">
      <w:rPr>
        <w:rFonts w:ascii="C39T30Lfz" w:hAnsi="C39T30Lfz"/>
        <w:sz w:val="56"/>
      </w:rPr>
      <w:t></w:t>
    </w:r>
    <w: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8&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1BEB" w:rsidRDefault="009E1BEB" w:rsidP="009A0C39">
      <w:pPr>
        <w:spacing w:after="80" w:line="200" w:lineRule="atLeast"/>
        <w:ind w:left="680"/>
      </w:pPr>
      <w:r w:rsidRPr="00C10C26">
        <w:rPr>
          <w:sz w:val="16"/>
          <w:rtl/>
        </w:rPr>
        <w:t>__________</w:t>
      </w:r>
    </w:p>
  </w:footnote>
  <w:footnote w:type="continuationSeparator" w:id="0">
    <w:p w:rsidR="009E1BEB" w:rsidRDefault="009E1BEB" w:rsidP="00444AA6">
      <w:pPr>
        <w:pStyle w:val="Footer"/>
        <w:bidi/>
        <w:spacing w:after="80" w:line="200" w:lineRule="exact"/>
        <w:ind w:left="680"/>
      </w:pPr>
      <w:r>
        <w:rPr>
          <w:rFonts w:hint="cs"/>
          <w:rtl/>
        </w:rPr>
        <w:t>__________</w:t>
      </w:r>
    </w:p>
  </w:footnote>
  <w:footnote w:id="1">
    <w:p w:rsidR="009E1BEB" w:rsidRPr="00B464E5" w:rsidRDefault="009E1BEB" w:rsidP="00281C29">
      <w:pPr>
        <w:pStyle w:val="FootnoteText"/>
        <w:numPr>
          <w:ilvl w:val="0"/>
          <w:numId w:val="40"/>
        </w:numPr>
        <w:tabs>
          <w:tab w:val="clear" w:pos="1292"/>
        </w:tabs>
        <w:spacing w:after="60" w:line="300" w:lineRule="exact"/>
        <w:ind w:left="1247" w:right="1247"/>
        <w:rPr>
          <w:rFonts w:hint="cs"/>
          <w:sz w:val="18"/>
          <w:szCs w:val="26"/>
        </w:rPr>
      </w:pPr>
      <w:r w:rsidRPr="00B464E5">
        <w:rPr>
          <w:rFonts w:hint="cs"/>
          <w:sz w:val="18"/>
          <w:szCs w:val="26"/>
          <w:rtl/>
        </w:rPr>
        <w:t>قرار الجمعية العامة 68/192.</w:t>
      </w:r>
    </w:p>
  </w:footnote>
  <w:footnote w:id="2">
    <w:p w:rsidR="009E1BEB" w:rsidRPr="00B464E5" w:rsidRDefault="009E1BEB" w:rsidP="00281C29">
      <w:pPr>
        <w:pStyle w:val="FootnoteText"/>
        <w:numPr>
          <w:ilvl w:val="0"/>
          <w:numId w:val="40"/>
        </w:numPr>
        <w:tabs>
          <w:tab w:val="clear" w:pos="1292"/>
        </w:tabs>
        <w:spacing w:after="60" w:line="300" w:lineRule="exact"/>
        <w:ind w:left="1247" w:right="1247"/>
        <w:rPr>
          <w:rFonts w:hint="cs"/>
          <w:sz w:val="18"/>
          <w:szCs w:val="26"/>
        </w:rPr>
      </w:pPr>
      <w:r w:rsidRPr="00B464E5">
        <w:rPr>
          <w:rFonts w:eastAsia="SimSun"/>
          <w:sz w:val="18"/>
          <w:szCs w:val="26"/>
          <w:lang w:eastAsia="ar-SA"/>
        </w:rPr>
        <w:t>E/2002/68/Add.1</w:t>
      </w:r>
      <w:r w:rsidRPr="00B464E5">
        <w:rPr>
          <w:rFonts w:hint="cs"/>
          <w:sz w:val="18"/>
          <w:szCs w:val="26"/>
          <w:rtl/>
        </w:rPr>
        <w:t>.</w:t>
      </w:r>
    </w:p>
  </w:footnote>
  <w:footnote w:id="3">
    <w:p w:rsidR="009E1BEB" w:rsidRPr="00B464E5" w:rsidRDefault="009E1BEB" w:rsidP="00281C29">
      <w:pPr>
        <w:pStyle w:val="FootnoteText"/>
        <w:numPr>
          <w:ilvl w:val="0"/>
          <w:numId w:val="40"/>
        </w:numPr>
        <w:tabs>
          <w:tab w:val="clear" w:pos="1292"/>
        </w:tabs>
        <w:spacing w:after="60" w:line="300" w:lineRule="exact"/>
        <w:ind w:left="1247" w:right="1247"/>
        <w:rPr>
          <w:rFonts w:hint="cs"/>
          <w:sz w:val="18"/>
          <w:szCs w:val="26"/>
        </w:rPr>
      </w:pPr>
      <w:r w:rsidRPr="00B464E5">
        <w:rPr>
          <w:sz w:val="18"/>
          <w:szCs w:val="26"/>
        </w:rPr>
        <w:t>A/HRC/26/18</w:t>
      </w:r>
      <w:r w:rsidRPr="00B464E5">
        <w:rPr>
          <w:rFonts w:hint="cs"/>
          <w:sz w:val="18"/>
          <w:szCs w:val="26"/>
          <w:rtl/>
        </w:rPr>
        <w:t>.</w:t>
      </w:r>
    </w:p>
  </w:footnote>
  <w:footnote w:id="4">
    <w:p w:rsidR="009E1BEB" w:rsidRPr="00B464E5" w:rsidRDefault="009E1BEB" w:rsidP="00281C29">
      <w:pPr>
        <w:pStyle w:val="FootnoteText"/>
        <w:numPr>
          <w:ilvl w:val="0"/>
          <w:numId w:val="40"/>
        </w:numPr>
        <w:tabs>
          <w:tab w:val="clear" w:pos="1292"/>
        </w:tabs>
        <w:spacing w:after="60" w:line="300" w:lineRule="exact"/>
        <w:ind w:left="1247" w:right="1247"/>
        <w:rPr>
          <w:rFonts w:hint="cs"/>
          <w:sz w:val="18"/>
          <w:szCs w:val="26"/>
        </w:rPr>
      </w:pPr>
      <w:r w:rsidRPr="00B464E5">
        <w:rPr>
          <w:rFonts w:eastAsia="SimSun"/>
          <w:sz w:val="18"/>
          <w:szCs w:val="26"/>
          <w:lang w:eastAsia="ar-SA"/>
        </w:rPr>
        <w:t>A/HRC/26/37</w:t>
      </w:r>
      <w:r w:rsidRPr="00B464E5">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BEB" w:rsidRPr="00281C29" w:rsidRDefault="009E1BEB" w:rsidP="00281C29">
    <w:pPr>
      <w:pStyle w:val="Header"/>
      <w:jc w:val="right"/>
    </w:pPr>
    <w:r w:rsidRPr="00281C29">
      <w:t>A/HRC/RES/26/8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BEB" w:rsidRPr="00281C29" w:rsidRDefault="009E1BEB" w:rsidP="00281C29">
    <w:pPr>
      <w:pStyle w:val="Header"/>
      <w:jc w:val="left"/>
    </w:pPr>
    <w:r w:rsidRPr="00281C29">
      <w:t>A/HRC/RES/26/8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0DF4AC2"/>
    <w:multiLevelType w:val="hybridMultilevel"/>
    <w:tmpl w:val="A286939E"/>
    <w:lvl w:ilvl="0" w:tplc="A5B827A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4AB6"/>
    <w:rsid w:val="00040E25"/>
    <w:rsid w:val="00042149"/>
    <w:rsid w:val="000438A6"/>
    <w:rsid w:val="000648EA"/>
    <w:rsid w:val="000957C8"/>
    <w:rsid w:val="000B52F2"/>
    <w:rsid w:val="000D0EAE"/>
    <w:rsid w:val="000D5380"/>
    <w:rsid w:val="000D6654"/>
    <w:rsid w:val="000F0264"/>
    <w:rsid w:val="000F2EBF"/>
    <w:rsid w:val="000F5FF6"/>
    <w:rsid w:val="00113FA5"/>
    <w:rsid w:val="00121024"/>
    <w:rsid w:val="001455A0"/>
    <w:rsid w:val="001602A3"/>
    <w:rsid w:val="001A5161"/>
    <w:rsid w:val="001A60BD"/>
    <w:rsid w:val="00226337"/>
    <w:rsid w:val="0023736D"/>
    <w:rsid w:val="00257225"/>
    <w:rsid w:val="00263983"/>
    <w:rsid w:val="00275860"/>
    <w:rsid w:val="00281C29"/>
    <w:rsid w:val="00310160"/>
    <w:rsid w:val="00320BCB"/>
    <w:rsid w:val="00341A8C"/>
    <w:rsid w:val="003519E6"/>
    <w:rsid w:val="00354AB6"/>
    <w:rsid w:val="003B4356"/>
    <w:rsid w:val="003D5D43"/>
    <w:rsid w:val="003F08A8"/>
    <w:rsid w:val="004250E3"/>
    <w:rsid w:val="00444AA6"/>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86B69"/>
    <w:rsid w:val="007B599E"/>
    <w:rsid w:val="007E197F"/>
    <w:rsid w:val="007F68C4"/>
    <w:rsid w:val="008153DE"/>
    <w:rsid w:val="008528A0"/>
    <w:rsid w:val="00852A10"/>
    <w:rsid w:val="00862634"/>
    <w:rsid w:val="00866C59"/>
    <w:rsid w:val="00877306"/>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D1DD5"/>
    <w:rsid w:val="009E1BEB"/>
    <w:rsid w:val="00A11DDA"/>
    <w:rsid w:val="00A26157"/>
    <w:rsid w:val="00A265C3"/>
    <w:rsid w:val="00A43F9A"/>
    <w:rsid w:val="00A543D4"/>
    <w:rsid w:val="00AD0014"/>
    <w:rsid w:val="00AD4CF2"/>
    <w:rsid w:val="00AF0BBA"/>
    <w:rsid w:val="00B30468"/>
    <w:rsid w:val="00B355D4"/>
    <w:rsid w:val="00B54239"/>
    <w:rsid w:val="00B60E70"/>
    <w:rsid w:val="00B639B9"/>
    <w:rsid w:val="00BB2C41"/>
    <w:rsid w:val="00BC55C8"/>
    <w:rsid w:val="00BC5C10"/>
    <w:rsid w:val="00BE2964"/>
    <w:rsid w:val="00C047E7"/>
    <w:rsid w:val="00C24FBD"/>
    <w:rsid w:val="00C473BA"/>
    <w:rsid w:val="00C550D4"/>
    <w:rsid w:val="00C611ED"/>
    <w:rsid w:val="00C6490A"/>
    <w:rsid w:val="00C64FE1"/>
    <w:rsid w:val="00C66164"/>
    <w:rsid w:val="00C66D6D"/>
    <w:rsid w:val="00C8345E"/>
    <w:rsid w:val="00CA4C17"/>
    <w:rsid w:val="00CA5F7C"/>
    <w:rsid w:val="00CE7C87"/>
    <w:rsid w:val="00D06637"/>
    <w:rsid w:val="00D51067"/>
    <w:rsid w:val="00D75657"/>
    <w:rsid w:val="00D960AD"/>
    <w:rsid w:val="00DA0E0E"/>
    <w:rsid w:val="00DB0C39"/>
    <w:rsid w:val="00DB7408"/>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281C29"/>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1361</Words>
  <Characters>7764</Characters>
  <Application>Microsoft Office Outlook</Application>
  <DocSecurity>4</DocSecurity>
  <Lines>64</Lines>
  <Paragraphs>18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A/HRC/RES/26/8</vt:lpstr>
      <vt:lpstr>A/HRC/RES/26/8</vt:lpstr>
    </vt:vector>
  </TitlesOfParts>
  <Company>CSD</Company>
  <LinksUpToDate>false</LinksUpToDate>
  <CharactersWithSpaces>9107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A/HRC/RES/26/8</dc:title>
  <dc:subject/>
  <dc:creator>SAYED</dc:creator>
  <cp:keywords/>
  <dc:description/>
  <cp:lastModifiedBy>TPS</cp:lastModifiedBy>
  <cp:revision>2</cp:revision>
  <cp:lastPrinted>2012-09-28T16:01:00Z</cp:lastPrinted>
  <dcterms:created xsi:type="dcterms:W3CDTF">2014-09-04T10:45:00Z</dcterms:created>
  <dcterms:modified xsi:type="dcterms:W3CDTF">2014-09-04T10:45:00Z</dcterms:modified>
</cp:coreProperties>
</file>