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Pr="00AB6A2F" w:rsidRDefault="00C40431">
            <w:pPr>
              <w:spacing w:line="240" w:lineRule="atLeast"/>
              <w:jc w:val="right"/>
              <w:rPr>
                <w:sz w:val="20"/>
                <w:szCs w:val="21"/>
              </w:rPr>
            </w:pPr>
            <w:r>
              <w:rPr>
                <w:rFonts w:hint="eastAsia"/>
                <w:sz w:val="40"/>
                <w:szCs w:val="40"/>
              </w:rPr>
              <w:t>CCPR</w:t>
            </w:r>
            <w:r w:rsidRPr="002D3D9F">
              <w:rPr>
                <w:sz w:val="20"/>
              </w:rPr>
              <w:t>/</w:t>
            </w:r>
            <w:r w:rsidR="00AB6A2F" w:rsidRPr="00AB6A2F">
              <w:rPr>
                <w:sz w:val="20"/>
              </w:rPr>
              <w:t>C/ZAF/CO/1</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AB6A2F" w:rsidRDefault="00C40431" w:rsidP="002D3D9F">
            <w:pPr>
              <w:spacing w:before="240" w:line="240" w:lineRule="atLeast"/>
              <w:rPr>
                <w:rFonts w:hint="eastAsia"/>
                <w:sz w:val="20"/>
              </w:rPr>
            </w:pPr>
            <w:r w:rsidRPr="002D3D9F">
              <w:rPr>
                <w:sz w:val="20"/>
              </w:rPr>
              <w:t xml:space="preserve">Distr.: </w:t>
            </w:r>
            <w:r w:rsidR="00AB6A2F" w:rsidRPr="00AB6A2F">
              <w:rPr>
                <w:sz w:val="20"/>
              </w:rPr>
              <w:t>General</w:t>
            </w:r>
          </w:p>
          <w:p w:rsidR="00C40431" w:rsidRPr="00AB6A2F" w:rsidRDefault="00AB6A2F">
            <w:pPr>
              <w:spacing w:line="240" w:lineRule="atLeast"/>
              <w:rPr>
                <w:rFonts w:hint="eastAsia"/>
                <w:sz w:val="20"/>
              </w:rPr>
            </w:pPr>
            <w:r w:rsidRPr="00AB6A2F">
              <w:rPr>
                <w:sz w:val="20"/>
              </w:rPr>
              <w:t>27 April 2016</w:t>
            </w:r>
          </w:p>
          <w:p w:rsidR="00C40431" w:rsidRPr="002D3D9F" w:rsidRDefault="00C40431">
            <w:pPr>
              <w:spacing w:line="240" w:lineRule="atLeast"/>
              <w:rPr>
                <w:sz w:val="20"/>
              </w:rPr>
            </w:pPr>
            <w:r w:rsidRPr="002D3D9F">
              <w:rPr>
                <w:sz w:val="20"/>
              </w:rPr>
              <w:t xml:space="preserve">Chinese </w:t>
            </w:r>
          </w:p>
          <w:p w:rsidR="00C40431" w:rsidRPr="002D3D9F" w:rsidRDefault="00C40431">
            <w:pPr>
              <w:spacing w:line="240" w:lineRule="atLeast"/>
              <w:rPr>
                <w:rFonts w:hint="eastAsia"/>
                <w:sz w:val="20"/>
              </w:rPr>
            </w:pPr>
            <w:r w:rsidRPr="002D3D9F">
              <w:rPr>
                <w:sz w:val="20"/>
              </w:rPr>
              <w:t>Original: English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E72FF5" w:rsidRPr="00E72FF5" w:rsidRDefault="00E72FF5" w:rsidP="00E72FF5">
      <w:pPr>
        <w:pStyle w:val="HChGC"/>
        <w:rPr>
          <w:rFonts w:hint="eastAsia"/>
        </w:rPr>
      </w:pPr>
      <w:r>
        <w:rPr>
          <w:rFonts w:hint="eastAsia"/>
        </w:rPr>
        <w:tab/>
      </w:r>
      <w:r>
        <w:rPr>
          <w:rFonts w:hint="eastAsia"/>
        </w:rPr>
        <w:tab/>
      </w:r>
      <w:r w:rsidRPr="00E72FF5">
        <w:rPr>
          <w:rFonts w:hint="eastAsia"/>
        </w:rPr>
        <w:t>关于南非初次报告的结论性意见</w:t>
      </w:r>
      <w:r w:rsidRPr="00E72FF5">
        <w:footnoteReference w:customMarkFollows="1" w:id="1"/>
        <w:t>*</w:t>
      </w:r>
    </w:p>
    <w:p w:rsidR="00E72FF5" w:rsidRPr="00E72FF5" w:rsidRDefault="00E72FF5" w:rsidP="00E72FF5">
      <w:pPr>
        <w:pStyle w:val="SingleTxtGC"/>
      </w:pPr>
      <w:r w:rsidRPr="00E72FF5">
        <w:t>1</w:t>
      </w:r>
      <w:r>
        <w:t xml:space="preserve">.  </w:t>
      </w:r>
      <w:r w:rsidRPr="00E72FF5">
        <w:rPr>
          <w:rFonts w:hint="eastAsia"/>
        </w:rPr>
        <w:t>委员会在</w:t>
      </w:r>
      <w:r w:rsidRPr="00E72FF5">
        <w:t>2016</w:t>
      </w:r>
      <w:r w:rsidRPr="00E72FF5">
        <w:rPr>
          <w:rFonts w:hint="eastAsia"/>
        </w:rPr>
        <w:t>年</w:t>
      </w:r>
      <w:r w:rsidRPr="00E72FF5">
        <w:t>3</w:t>
      </w:r>
      <w:r w:rsidRPr="00E72FF5">
        <w:rPr>
          <w:rFonts w:hint="eastAsia"/>
        </w:rPr>
        <w:t>月</w:t>
      </w:r>
      <w:r w:rsidRPr="00E72FF5">
        <w:t>7</w:t>
      </w:r>
      <w:r w:rsidRPr="00E72FF5">
        <w:rPr>
          <w:rFonts w:hint="eastAsia"/>
        </w:rPr>
        <w:t>日和</w:t>
      </w:r>
      <w:r w:rsidRPr="00E72FF5">
        <w:t>8</w:t>
      </w:r>
      <w:r w:rsidRPr="00E72FF5">
        <w:rPr>
          <w:rFonts w:hint="eastAsia"/>
        </w:rPr>
        <w:t>日举行的第</w:t>
      </w:r>
      <w:r w:rsidRPr="00E72FF5">
        <w:t>3234</w:t>
      </w:r>
      <w:r w:rsidRPr="00E72FF5">
        <w:rPr>
          <w:rFonts w:hint="eastAsia"/>
        </w:rPr>
        <w:t>次和第</w:t>
      </w:r>
      <w:r w:rsidRPr="00E72FF5">
        <w:t>3235</w:t>
      </w:r>
      <w:r w:rsidRPr="00E72FF5">
        <w:rPr>
          <w:rFonts w:hint="eastAsia"/>
        </w:rPr>
        <w:t>次会议</w:t>
      </w:r>
      <w:r w:rsidRPr="00E72FF5">
        <w:rPr>
          <w:rFonts w:hint="eastAsia"/>
        </w:rPr>
        <w:t>(</w:t>
      </w:r>
      <w:r w:rsidRPr="00E72FF5">
        <w:t>CCPR/</w:t>
      </w:r>
      <w:r>
        <w:rPr>
          <w:rFonts w:hint="eastAsia"/>
        </w:rPr>
        <w:t xml:space="preserve"> </w:t>
      </w:r>
      <w:r w:rsidRPr="00E72FF5">
        <w:t>C/SR.3234</w:t>
      </w:r>
      <w:r w:rsidRPr="00E72FF5">
        <w:rPr>
          <w:rFonts w:hint="eastAsia"/>
        </w:rPr>
        <w:t>和</w:t>
      </w:r>
      <w:r w:rsidRPr="00E72FF5">
        <w:t>3235</w:t>
      </w:r>
      <w:r w:rsidRPr="00E72FF5">
        <w:rPr>
          <w:rFonts w:hint="eastAsia"/>
        </w:rPr>
        <w:t>)</w:t>
      </w:r>
      <w:r w:rsidRPr="00E72FF5">
        <w:rPr>
          <w:rFonts w:hint="eastAsia"/>
        </w:rPr>
        <w:t>上审议了南非提交的初次报告</w:t>
      </w:r>
      <w:r w:rsidRPr="00E72FF5">
        <w:rPr>
          <w:rFonts w:hint="eastAsia"/>
        </w:rPr>
        <w:t>(</w:t>
      </w:r>
      <w:r w:rsidRPr="00E72FF5">
        <w:t>CCPR/C/ZAF/1</w:t>
      </w:r>
      <w:r w:rsidRPr="00E72FF5">
        <w:rPr>
          <w:rFonts w:hint="eastAsia"/>
        </w:rPr>
        <w:t>)</w:t>
      </w:r>
      <w:r w:rsidRPr="00E72FF5">
        <w:rPr>
          <w:rFonts w:hint="eastAsia"/>
        </w:rPr>
        <w:t>。在</w:t>
      </w:r>
      <w:r w:rsidRPr="00E72FF5">
        <w:t>2016</w:t>
      </w:r>
      <w:r w:rsidRPr="00E72FF5">
        <w:rPr>
          <w:rFonts w:hint="eastAsia"/>
        </w:rPr>
        <w:t>年</w:t>
      </w:r>
      <w:r w:rsidRPr="00E72FF5">
        <w:t>3</w:t>
      </w:r>
      <w:r w:rsidRPr="00E72FF5">
        <w:rPr>
          <w:rFonts w:hint="eastAsia"/>
        </w:rPr>
        <w:t>月</w:t>
      </w:r>
      <w:r w:rsidRPr="00E72FF5">
        <w:t>23</w:t>
      </w:r>
      <w:r w:rsidRPr="00E72FF5">
        <w:rPr>
          <w:rFonts w:hint="eastAsia"/>
        </w:rPr>
        <w:t>日举行的第</w:t>
      </w:r>
      <w:r w:rsidRPr="00E72FF5">
        <w:t>3258</w:t>
      </w:r>
      <w:r w:rsidRPr="00E72FF5">
        <w:rPr>
          <w:rFonts w:hint="eastAsia"/>
        </w:rPr>
        <w:t>次会议上，委员会通过了本结论性意见。</w:t>
      </w:r>
    </w:p>
    <w:p w:rsidR="00E72FF5" w:rsidRPr="00E72FF5" w:rsidRDefault="00E72FF5" w:rsidP="00E72FF5">
      <w:pPr>
        <w:pStyle w:val="H1GC"/>
      </w:pPr>
      <w:r w:rsidRPr="00E72FF5">
        <w:tab/>
        <w:t>A.</w:t>
      </w:r>
      <w:r>
        <w:rPr>
          <w:rFonts w:hint="eastAsia"/>
        </w:rPr>
        <w:tab/>
      </w:r>
      <w:r w:rsidRPr="00E72FF5">
        <w:rPr>
          <w:rFonts w:hint="eastAsia"/>
        </w:rPr>
        <w:t>导言</w:t>
      </w:r>
    </w:p>
    <w:p w:rsidR="00E72FF5" w:rsidRPr="00E72FF5" w:rsidRDefault="00E72FF5" w:rsidP="00E72FF5">
      <w:pPr>
        <w:pStyle w:val="SingleTxtGC"/>
      </w:pPr>
      <w:r w:rsidRPr="00E72FF5">
        <w:t>2</w:t>
      </w:r>
      <w:r>
        <w:t xml:space="preserve">.  </w:t>
      </w:r>
      <w:r w:rsidRPr="00E72FF5">
        <w:rPr>
          <w:rFonts w:hint="eastAsia"/>
        </w:rPr>
        <w:t>委员会欢迎南非提交的初次报告以及报告所载信息，并对其逾期</w:t>
      </w:r>
      <w:r w:rsidRPr="00E72FF5">
        <w:t>14</w:t>
      </w:r>
      <w:r w:rsidRPr="00E72FF5">
        <w:rPr>
          <w:rFonts w:hint="eastAsia"/>
        </w:rPr>
        <w:t>年提交报告表示遗憾。委员会赞赏有机会与该缔约国的高级别代表团就缔约国自从《公约》生效以来为实施《公约》条款所采取的措施开展建设性对话。委员会感谢缔约国对问题清单</w:t>
      </w:r>
      <w:r w:rsidRPr="00E72FF5">
        <w:rPr>
          <w:rFonts w:hint="eastAsia"/>
        </w:rPr>
        <w:t>(</w:t>
      </w:r>
      <w:r w:rsidRPr="00E72FF5">
        <w:t>CCPR/C/ZAF/Q/1</w:t>
      </w:r>
      <w:r w:rsidRPr="00E72FF5">
        <w:rPr>
          <w:rFonts w:hint="eastAsia"/>
        </w:rPr>
        <w:t>)</w:t>
      </w:r>
      <w:r w:rsidRPr="00E72FF5">
        <w:rPr>
          <w:rFonts w:hint="eastAsia"/>
        </w:rPr>
        <w:t>所作的书面答复</w:t>
      </w:r>
      <w:r w:rsidRPr="00E72FF5">
        <w:rPr>
          <w:rFonts w:hint="eastAsia"/>
        </w:rPr>
        <w:t>(</w:t>
      </w:r>
      <w:r w:rsidRPr="00E72FF5">
        <w:t>CCPR/C/ZAF/Q/1/Add.1</w:t>
      </w:r>
      <w:r w:rsidRPr="00E72FF5">
        <w:rPr>
          <w:rFonts w:hint="eastAsia"/>
        </w:rPr>
        <w:t>)</w:t>
      </w:r>
      <w:r w:rsidRPr="00E72FF5">
        <w:rPr>
          <w:rFonts w:hint="eastAsia"/>
        </w:rPr>
        <w:t>，该书面答复由代表团作出的口头答复予以补充，并感谢缔约国向委员会提供的书面补充材料。</w:t>
      </w:r>
    </w:p>
    <w:p w:rsidR="00E72FF5" w:rsidRPr="00E72FF5" w:rsidRDefault="00E72FF5" w:rsidP="00E72FF5">
      <w:pPr>
        <w:pStyle w:val="H1GC"/>
      </w:pPr>
      <w:r w:rsidRPr="00E72FF5">
        <w:tab/>
        <w:t>B.</w:t>
      </w:r>
      <w:r>
        <w:rPr>
          <w:rFonts w:hint="eastAsia"/>
        </w:rPr>
        <w:tab/>
      </w:r>
      <w:r w:rsidRPr="00E72FF5">
        <w:rPr>
          <w:rFonts w:hint="eastAsia"/>
        </w:rPr>
        <w:t>积极方面</w:t>
      </w:r>
    </w:p>
    <w:p w:rsidR="00E72FF5" w:rsidRPr="00E72FF5" w:rsidRDefault="00E72FF5" w:rsidP="00E72FF5">
      <w:pPr>
        <w:pStyle w:val="SingleTxtGC"/>
      </w:pPr>
      <w:r w:rsidRPr="00E72FF5">
        <w:t>3</w:t>
      </w:r>
      <w:r>
        <w:t xml:space="preserve">.  </w:t>
      </w:r>
      <w:r w:rsidRPr="00E72FF5">
        <w:rPr>
          <w:rFonts w:hint="eastAsia"/>
        </w:rPr>
        <w:t>委员会欢迎缔约国采取的如下立法和体制措施：</w:t>
      </w:r>
    </w:p>
    <w:p w:rsidR="00E72FF5" w:rsidRPr="00E72FF5" w:rsidRDefault="00E72FF5" w:rsidP="00E72FF5">
      <w:pPr>
        <w:pStyle w:val="SingleTxtGC"/>
        <w:numPr>
          <w:ilvl w:val="0"/>
          <w:numId w:val="40"/>
        </w:numPr>
      </w:pPr>
      <w:r w:rsidRPr="00E72FF5">
        <w:t>2013</w:t>
      </w:r>
      <w:r w:rsidRPr="00E72FF5">
        <w:rPr>
          <w:rFonts w:hint="eastAsia"/>
        </w:rPr>
        <w:t>年</w:t>
      </w:r>
      <w:r w:rsidRPr="00E72FF5">
        <w:t>7</w:t>
      </w:r>
      <w:r w:rsidRPr="00E72FF5">
        <w:rPr>
          <w:rFonts w:hint="eastAsia"/>
        </w:rPr>
        <w:t>月</w:t>
      </w:r>
      <w:r w:rsidRPr="00E72FF5">
        <w:t>25</w:t>
      </w:r>
      <w:r w:rsidRPr="00E72FF5">
        <w:rPr>
          <w:rFonts w:hint="eastAsia"/>
        </w:rPr>
        <w:t>日颁布了《预防和打击酷刑法》，将酷刑定性为犯罪行为；</w:t>
      </w:r>
    </w:p>
    <w:p w:rsidR="00E72FF5" w:rsidRPr="00E72FF5" w:rsidRDefault="00E72FF5" w:rsidP="00E72FF5">
      <w:pPr>
        <w:pStyle w:val="SingleTxtGC"/>
        <w:numPr>
          <w:ilvl w:val="0"/>
          <w:numId w:val="40"/>
        </w:numPr>
      </w:pPr>
      <w:r w:rsidRPr="00E72FF5">
        <w:t>2013</w:t>
      </w:r>
      <w:r w:rsidRPr="00E72FF5">
        <w:rPr>
          <w:rFonts w:hint="eastAsia"/>
        </w:rPr>
        <w:t>年</w:t>
      </w:r>
      <w:r w:rsidRPr="00E72FF5">
        <w:t>7</w:t>
      </w:r>
      <w:r w:rsidRPr="00E72FF5">
        <w:rPr>
          <w:rFonts w:hint="eastAsia"/>
        </w:rPr>
        <w:t>月</w:t>
      </w:r>
      <w:r w:rsidRPr="00E72FF5">
        <w:t>29</w:t>
      </w:r>
      <w:r w:rsidRPr="00E72FF5">
        <w:rPr>
          <w:rFonts w:hint="eastAsia"/>
        </w:rPr>
        <w:t>日颁布了《预防和打击贩卖人口法》，该法案于</w:t>
      </w:r>
      <w:r w:rsidRPr="00E72FF5">
        <w:t>2015</w:t>
      </w:r>
      <w:r w:rsidRPr="00E72FF5">
        <w:rPr>
          <w:rFonts w:hint="eastAsia"/>
        </w:rPr>
        <w:t>年</w:t>
      </w:r>
      <w:r w:rsidRPr="00E72FF5">
        <w:t>8</w:t>
      </w:r>
      <w:r w:rsidRPr="00E72FF5">
        <w:rPr>
          <w:rFonts w:hint="eastAsia"/>
        </w:rPr>
        <w:t>月</w:t>
      </w:r>
      <w:r w:rsidRPr="00E72FF5">
        <w:t>9</w:t>
      </w:r>
      <w:r w:rsidRPr="00E72FF5">
        <w:rPr>
          <w:rFonts w:hint="eastAsia"/>
        </w:rPr>
        <w:t>日生效；</w:t>
      </w:r>
    </w:p>
    <w:p w:rsidR="00E72FF5" w:rsidRPr="00E72FF5" w:rsidRDefault="00E72FF5" w:rsidP="00E72FF5">
      <w:pPr>
        <w:pStyle w:val="SingleTxtGC"/>
        <w:numPr>
          <w:ilvl w:val="0"/>
          <w:numId w:val="40"/>
        </w:numPr>
      </w:pPr>
      <w:r w:rsidRPr="00E72FF5">
        <w:t>2008</w:t>
      </w:r>
      <w:r w:rsidRPr="00E72FF5">
        <w:rPr>
          <w:rFonts w:hint="eastAsia"/>
        </w:rPr>
        <w:t>年颁布了《儿童司法法》，该法案于</w:t>
      </w:r>
      <w:r w:rsidRPr="00E72FF5">
        <w:t>2010</w:t>
      </w:r>
      <w:r w:rsidRPr="00E72FF5">
        <w:rPr>
          <w:rFonts w:hint="eastAsia"/>
        </w:rPr>
        <w:t>年</w:t>
      </w:r>
      <w:r w:rsidRPr="00E72FF5">
        <w:t>4</w:t>
      </w:r>
      <w:r w:rsidRPr="00E72FF5">
        <w:rPr>
          <w:rFonts w:hint="eastAsia"/>
        </w:rPr>
        <w:t>月</w:t>
      </w:r>
      <w:r w:rsidRPr="00E72FF5">
        <w:t>1</w:t>
      </w:r>
      <w:r w:rsidRPr="00E72FF5">
        <w:rPr>
          <w:rFonts w:hint="eastAsia"/>
        </w:rPr>
        <w:t>日生效，加大了对触犯法律的儿童的保护力度；</w:t>
      </w:r>
    </w:p>
    <w:p w:rsidR="00E72FF5" w:rsidRPr="00E72FF5" w:rsidRDefault="00E72FF5" w:rsidP="00E72FF5">
      <w:pPr>
        <w:pStyle w:val="SingleTxtGC"/>
        <w:numPr>
          <w:ilvl w:val="0"/>
          <w:numId w:val="40"/>
        </w:numPr>
      </w:pPr>
      <w:r w:rsidRPr="00E72FF5">
        <w:rPr>
          <w:rFonts w:hint="eastAsia"/>
        </w:rPr>
        <w:t>通过了多项旨在打击暴力侵害妇女行为的立法和体制改革，包括</w:t>
      </w:r>
      <w:r w:rsidRPr="00E72FF5">
        <w:t>2003</w:t>
      </w:r>
      <w:r w:rsidRPr="00E72FF5">
        <w:rPr>
          <w:rFonts w:hint="eastAsia"/>
        </w:rPr>
        <w:t>年《家庭暴力法》、</w:t>
      </w:r>
      <w:r w:rsidRPr="00E72FF5">
        <w:t>2007</w:t>
      </w:r>
      <w:r w:rsidRPr="00E72FF5">
        <w:rPr>
          <w:rFonts w:hint="eastAsia"/>
        </w:rPr>
        <w:t>年《刑法</w:t>
      </w:r>
      <w:r w:rsidRPr="00E72FF5">
        <w:rPr>
          <w:rFonts w:hint="eastAsia"/>
        </w:rPr>
        <w:t>(</w:t>
      </w:r>
      <w:r w:rsidRPr="00E72FF5">
        <w:rPr>
          <w:rFonts w:hint="eastAsia"/>
        </w:rPr>
        <w:t>性犯罪和相关事项</w:t>
      </w:r>
      <w:r w:rsidRPr="00E72FF5">
        <w:rPr>
          <w:rFonts w:hint="eastAsia"/>
        </w:rPr>
        <w:t>)</w:t>
      </w:r>
      <w:r w:rsidRPr="00E72FF5">
        <w:rPr>
          <w:rFonts w:hint="eastAsia"/>
        </w:rPr>
        <w:t>修正法》，重新设立了性犯罪专门法院并设立了</w:t>
      </w:r>
      <w:r w:rsidRPr="00E72FF5">
        <w:t>Thuthuzela</w:t>
      </w:r>
      <w:r w:rsidRPr="00E72FF5">
        <w:rPr>
          <w:rFonts w:hint="eastAsia"/>
        </w:rPr>
        <w:t>照料中心；</w:t>
      </w:r>
    </w:p>
    <w:p w:rsidR="00E72FF5" w:rsidRPr="00E72FF5" w:rsidRDefault="00E72FF5" w:rsidP="00E72FF5">
      <w:pPr>
        <w:pStyle w:val="SingleTxtGC"/>
        <w:numPr>
          <w:ilvl w:val="0"/>
          <w:numId w:val="40"/>
        </w:numPr>
      </w:pPr>
      <w:r w:rsidRPr="00E72FF5">
        <w:t>2011</w:t>
      </w:r>
      <w:r w:rsidRPr="00E72FF5">
        <w:rPr>
          <w:rFonts w:hint="eastAsia"/>
        </w:rPr>
        <w:t>年设立了一个国家行动小组以打击基于实际的或感知的性取向、性别认同和言论的歧视与暴力，并于</w:t>
      </w:r>
      <w:r w:rsidRPr="00E72FF5">
        <w:t>2014</w:t>
      </w:r>
      <w:r w:rsidRPr="00E72FF5">
        <w:rPr>
          <w:rFonts w:hint="eastAsia"/>
        </w:rPr>
        <w:t>年发起了《男女同性恋、双性恋、变性者和双性群体问题国家干预战略》；</w:t>
      </w:r>
    </w:p>
    <w:p w:rsidR="00E72FF5" w:rsidRPr="00E72FF5" w:rsidRDefault="00E72FF5" w:rsidP="00E72FF5">
      <w:pPr>
        <w:pStyle w:val="SingleTxtGC"/>
        <w:numPr>
          <w:ilvl w:val="0"/>
          <w:numId w:val="40"/>
        </w:numPr>
      </w:pPr>
      <w:r w:rsidRPr="00E72FF5">
        <w:t>1996</w:t>
      </w:r>
      <w:r w:rsidRPr="00E72FF5">
        <w:rPr>
          <w:rFonts w:hint="eastAsia"/>
        </w:rPr>
        <w:t>年通过了《选择终止怀孕法》以及其他旨在扩大民众获取安全堕胎的途径以大幅降低孕产妇死亡率和发病率的措施。</w:t>
      </w:r>
    </w:p>
    <w:p w:rsidR="00E72FF5" w:rsidRPr="00E72FF5" w:rsidRDefault="00E72FF5" w:rsidP="00E72FF5">
      <w:pPr>
        <w:pStyle w:val="SingleTxtGC"/>
      </w:pPr>
      <w:r w:rsidRPr="00E72FF5">
        <w:t>4</w:t>
      </w:r>
      <w:r>
        <w:t xml:space="preserve">.  </w:t>
      </w:r>
      <w:r w:rsidRPr="00E72FF5">
        <w:rPr>
          <w:rFonts w:hint="eastAsia"/>
        </w:rPr>
        <w:t>委员会欢迎缔约国自《公约》于</w:t>
      </w:r>
      <w:r w:rsidRPr="00E72FF5">
        <w:t>1998</w:t>
      </w:r>
      <w:r w:rsidRPr="00E72FF5">
        <w:rPr>
          <w:rFonts w:hint="eastAsia"/>
        </w:rPr>
        <w:t>年生效以来批准或加入了以下国际文书：</w:t>
      </w:r>
    </w:p>
    <w:p w:rsidR="00E72FF5" w:rsidRPr="00E72FF5" w:rsidRDefault="00E72FF5" w:rsidP="00E72FF5">
      <w:pPr>
        <w:pStyle w:val="SingleTxtGC"/>
        <w:numPr>
          <w:ilvl w:val="0"/>
          <w:numId w:val="42"/>
        </w:numPr>
      </w:pPr>
      <w:r w:rsidRPr="00E72FF5">
        <w:t>2002</w:t>
      </w:r>
      <w:r w:rsidRPr="00E72FF5">
        <w:rPr>
          <w:rFonts w:hint="eastAsia"/>
        </w:rPr>
        <w:t>年</w:t>
      </w:r>
      <w:r w:rsidRPr="00E72FF5">
        <w:t>8</w:t>
      </w:r>
      <w:r w:rsidRPr="00E72FF5">
        <w:rPr>
          <w:rFonts w:hint="eastAsia"/>
        </w:rPr>
        <w:t>月</w:t>
      </w:r>
      <w:r w:rsidRPr="00E72FF5">
        <w:t>28</w:t>
      </w:r>
      <w:r w:rsidRPr="00E72FF5">
        <w:rPr>
          <w:rFonts w:hint="eastAsia"/>
        </w:rPr>
        <w:t>日，《</w:t>
      </w:r>
      <w:r w:rsidRPr="00E72FF5">
        <w:t>&lt;</w:t>
      </w:r>
      <w:r w:rsidRPr="00E72FF5">
        <w:rPr>
          <w:rFonts w:hint="eastAsia"/>
        </w:rPr>
        <w:t>公民权利和政治权利国际公约</w:t>
      </w:r>
      <w:r w:rsidRPr="00E72FF5">
        <w:t>&gt;</w:t>
      </w:r>
      <w:r w:rsidRPr="00E72FF5">
        <w:rPr>
          <w:rFonts w:hint="eastAsia"/>
        </w:rPr>
        <w:t>任择议定书》；</w:t>
      </w:r>
    </w:p>
    <w:p w:rsidR="00E72FF5" w:rsidRPr="00E72FF5" w:rsidRDefault="00E72FF5" w:rsidP="00E72FF5">
      <w:pPr>
        <w:pStyle w:val="SingleTxtGC"/>
        <w:numPr>
          <w:ilvl w:val="0"/>
          <w:numId w:val="42"/>
        </w:numPr>
      </w:pPr>
      <w:r w:rsidRPr="00E72FF5">
        <w:t>2007</w:t>
      </w:r>
      <w:r w:rsidRPr="00E72FF5">
        <w:rPr>
          <w:rFonts w:hint="eastAsia"/>
        </w:rPr>
        <w:t>年</w:t>
      </w:r>
      <w:r w:rsidRPr="00E72FF5">
        <w:t>11</w:t>
      </w:r>
      <w:r w:rsidRPr="00E72FF5">
        <w:rPr>
          <w:rFonts w:hint="eastAsia"/>
        </w:rPr>
        <w:t>月</w:t>
      </w:r>
      <w:r w:rsidRPr="00E72FF5">
        <w:t>30</w:t>
      </w:r>
      <w:r w:rsidRPr="00E72FF5">
        <w:rPr>
          <w:rFonts w:hint="eastAsia"/>
        </w:rPr>
        <w:t>日，《残疾人权利公约》及其《任择议定书》；</w:t>
      </w:r>
    </w:p>
    <w:p w:rsidR="00E72FF5" w:rsidRPr="00E72FF5" w:rsidRDefault="00E72FF5" w:rsidP="00E72FF5">
      <w:pPr>
        <w:pStyle w:val="SingleTxtGC"/>
        <w:numPr>
          <w:ilvl w:val="0"/>
          <w:numId w:val="42"/>
        </w:numPr>
      </w:pPr>
      <w:r w:rsidRPr="00E72FF5">
        <w:t>2015</w:t>
      </w:r>
      <w:r w:rsidRPr="00E72FF5">
        <w:rPr>
          <w:rFonts w:hint="eastAsia"/>
        </w:rPr>
        <w:t>年</w:t>
      </w:r>
      <w:r w:rsidRPr="00E72FF5">
        <w:t>1</w:t>
      </w:r>
      <w:r w:rsidRPr="00E72FF5">
        <w:rPr>
          <w:rFonts w:hint="eastAsia"/>
        </w:rPr>
        <w:t>月</w:t>
      </w:r>
      <w:r w:rsidRPr="00E72FF5">
        <w:t>12</w:t>
      </w:r>
      <w:r w:rsidRPr="00E72FF5">
        <w:rPr>
          <w:rFonts w:hint="eastAsia"/>
        </w:rPr>
        <w:t>日，《经济、社会和文化权利国际公约》；</w:t>
      </w:r>
    </w:p>
    <w:p w:rsidR="00E72FF5" w:rsidRPr="00E72FF5" w:rsidRDefault="00E72FF5" w:rsidP="00E72FF5">
      <w:pPr>
        <w:pStyle w:val="SingleTxtGC"/>
        <w:numPr>
          <w:ilvl w:val="0"/>
          <w:numId w:val="42"/>
        </w:numPr>
      </w:pPr>
      <w:r w:rsidRPr="00E72FF5">
        <w:t>2003</w:t>
      </w:r>
      <w:r w:rsidRPr="00E72FF5">
        <w:rPr>
          <w:rFonts w:hint="eastAsia"/>
        </w:rPr>
        <w:t>年</w:t>
      </w:r>
      <w:r w:rsidRPr="00E72FF5">
        <w:t>6</w:t>
      </w:r>
      <w:r w:rsidRPr="00E72FF5">
        <w:rPr>
          <w:rFonts w:hint="eastAsia"/>
        </w:rPr>
        <w:t>月</w:t>
      </w:r>
      <w:r w:rsidRPr="00E72FF5">
        <w:t>30</w:t>
      </w:r>
      <w:r w:rsidRPr="00E72FF5">
        <w:rPr>
          <w:rFonts w:hint="eastAsia"/>
        </w:rPr>
        <w:t>日，《</w:t>
      </w:r>
      <w:r w:rsidRPr="00E72FF5">
        <w:t>&lt;</w:t>
      </w:r>
      <w:r w:rsidRPr="00E72FF5">
        <w:rPr>
          <w:rFonts w:hint="eastAsia"/>
        </w:rPr>
        <w:t>儿童权利公约</w:t>
      </w:r>
      <w:r w:rsidRPr="00E72FF5">
        <w:t>&gt;</w:t>
      </w:r>
      <w:r w:rsidRPr="00E72FF5">
        <w:rPr>
          <w:rFonts w:hint="eastAsia"/>
        </w:rPr>
        <w:t>关于买卖儿童、儿童卖淫和儿童色情制品问题的任择议定书》以及</w:t>
      </w:r>
      <w:r w:rsidRPr="00E72FF5">
        <w:t>2009</w:t>
      </w:r>
      <w:r w:rsidRPr="00E72FF5">
        <w:rPr>
          <w:rFonts w:hint="eastAsia"/>
        </w:rPr>
        <w:t>年</w:t>
      </w:r>
      <w:r w:rsidRPr="00E72FF5">
        <w:t>9</w:t>
      </w:r>
      <w:r w:rsidRPr="00E72FF5">
        <w:rPr>
          <w:rFonts w:hint="eastAsia"/>
        </w:rPr>
        <w:t>月</w:t>
      </w:r>
      <w:r w:rsidRPr="00E72FF5">
        <w:t>24</w:t>
      </w:r>
      <w:r w:rsidRPr="00E72FF5">
        <w:rPr>
          <w:rFonts w:hint="eastAsia"/>
        </w:rPr>
        <w:t>日，《</w:t>
      </w:r>
      <w:r w:rsidRPr="00E72FF5">
        <w:t>&lt;</w:t>
      </w:r>
      <w:r w:rsidRPr="00E72FF5">
        <w:rPr>
          <w:rFonts w:hint="eastAsia"/>
        </w:rPr>
        <w:t>儿童权利公约</w:t>
      </w:r>
      <w:r w:rsidRPr="00E72FF5">
        <w:t>&gt;</w:t>
      </w:r>
      <w:r w:rsidRPr="00E72FF5">
        <w:rPr>
          <w:rFonts w:hint="eastAsia"/>
        </w:rPr>
        <w:t>关于儿童卷入武装冲突问题的任择议定书》；</w:t>
      </w:r>
    </w:p>
    <w:p w:rsidR="00E72FF5" w:rsidRPr="00E72FF5" w:rsidRDefault="00E72FF5" w:rsidP="00E72FF5">
      <w:pPr>
        <w:pStyle w:val="SingleTxtGC"/>
        <w:numPr>
          <w:ilvl w:val="0"/>
          <w:numId w:val="42"/>
        </w:numPr>
      </w:pPr>
      <w:r w:rsidRPr="00E72FF5">
        <w:t>2005</w:t>
      </w:r>
      <w:r w:rsidRPr="00E72FF5">
        <w:rPr>
          <w:rFonts w:hint="eastAsia"/>
        </w:rPr>
        <w:t>年</w:t>
      </w:r>
      <w:r w:rsidRPr="00E72FF5">
        <w:t>10</w:t>
      </w:r>
      <w:r w:rsidRPr="00E72FF5">
        <w:rPr>
          <w:rFonts w:hint="eastAsia"/>
        </w:rPr>
        <w:t>月</w:t>
      </w:r>
      <w:r w:rsidRPr="00E72FF5">
        <w:t>18</w:t>
      </w:r>
      <w:r w:rsidRPr="00E72FF5">
        <w:rPr>
          <w:rFonts w:hint="eastAsia"/>
        </w:rPr>
        <w:t>日，《</w:t>
      </w:r>
      <w:r w:rsidRPr="00E72FF5">
        <w:t>&lt;</w:t>
      </w:r>
      <w:r w:rsidRPr="00E72FF5">
        <w:rPr>
          <w:rFonts w:hint="eastAsia"/>
        </w:rPr>
        <w:t>消除对妇女一切形式歧视公约</w:t>
      </w:r>
      <w:r w:rsidRPr="00E72FF5">
        <w:t>&gt;</w:t>
      </w:r>
      <w:r w:rsidRPr="00E72FF5">
        <w:rPr>
          <w:rFonts w:hint="eastAsia"/>
        </w:rPr>
        <w:t>任择议定书》。</w:t>
      </w:r>
    </w:p>
    <w:p w:rsidR="00E72FF5" w:rsidRPr="00E72FF5" w:rsidRDefault="00E72FF5" w:rsidP="00E72FF5">
      <w:pPr>
        <w:pStyle w:val="SingleTxtGC"/>
      </w:pPr>
      <w:r w:rsidRPr="00E72FF5">
        <w:t>5</w:t>
      </w:r>
      <w:r>
        <w:t xml:space="preserve">.  </w:t>
      </w:r>
      <w:r w:rsidRPr="00E72FF5">
        <w:rPr>
          <w:rFonts w:hint="eastAsia"/>
        </w:rPr>
        <w:t>委员会欢迎缔约国于</w:t>
      </w:r>
      <w:r w:rsidRPr="00E72FF5">
        <w:t>1987</w:t>
      </w:r>
      <w:r w:rsidRPr="00E72FF5">
        <w:rPr>
          <w:rFonts w:hint="eastAsia"/>
        </w:rPr>
        <w:t>年</w:t>
      </w:r>
      <w:r w:rsidRPr="00E72FF5">
        <w:t>6</w:t>
      </w:r>
      <w:r w:rsidRPr="00E72FF5">
        <w:rPr>
          <w:rFonts w:hint="eastAsia"/>
        </w:rPr>
        <w:t>月</w:t>
      </w:r>
      <w:r w:rsidRPr="00E72FF5">
        <w:t>18</w:t>
      </w:r>
      <w:r w:rsidRPr="00E72FF5">
        <w:rPr>
          <w:rFonts w:hint="eastAsia"/>
        </w:rPr>
        <w:t>日根据《公约》第四十一条规定发表声明，承认委员会有权接受和审议国家间来文。</w:t>
      </w:r>
    </w:p>
    <w:p w:rsidR="00E72FF5" w:rsidRPr="00E72FF5" w:rsidRDefault="00E72FF5" w:rsidP="00E72FF5">
      <w:pPr>
        <w:pStyle w:val="H1GC"/>
      </w:pPr>
      <w:r w:rsidRPr="00E72FF5">
        <w:tab/>
        <w:t>C.</w:t>
      </w:r>
      <w:r>
        <w:rPr>
          <w:rFonts w:hint="eastAsia"/>
        </w:rPr>
        <w:tab/>
      </w:r>
      <w:r w:rsidRPr="00E72FF5">
        <w:rPr>
          <w:rFonts w:hint="eastAsia"/>
        </w:rPr>
        <w:t>主要关注问题和建议</w:t>
      </w:r>
    </w:p>
    <w:p w:rsidR="00E72FF5" w:rsidRPr="00E72FF5" w:rsidRDefault="00E72FF5" w:rsidP="00E72FF5">
      <w:pPr>
        <w:pStyle w:val="H23GC"/>
      </w:pPr>
      <w:r w:rsidRPr="00E72FF5">
        <w:tab/>
      </w:r>
      <w:r w:rsidRPr="00E72FF5">
        <w:tab/>
      </w:r>
      <w:r w:rsidRPr="00E72FF5">
        <w:rPr>
          <w:rFonts w:hint="eastAsia"/>
        </w:rPr>
        <w:t>《公约》的国内适用</w:t>
      </w:r>
    </w:p>
    <w:p w:rsidR="00E72FF5" w:rsidRPr="00E72FF5" w:rsidRDefault="00E72FF5" w:rsidP="00E72FF5">
      <w:pPr>
        <w:pStyle w:val="SingleTxtGC"/>
        <w:rPr>
          <w:b/>
          <w:bCs/>
        </w:rPr>
      </w:pPr>
      <w:r w:rsidRPr="00E72FF5">
        <w:t>6</w:t>
      </w:r>
      <w:r>
        <w:t xml:space="preserve">.  </w:t>
      </w:r>
      <w:r w:rsidRPr="00E72FF5">
        <w:rPr>
          <w:rFonts w:hint="eastAsia"/>
        </w:rPr>
        <w:t>委员会注意到《宪法》案文与核心文件</w:t>
      </w:r>
      <w:r w:rsidRPr="00E72FF5">
        <w:rPr>
          <w:rFonts w:hint="eastAsia"/>
        </w:rPr>
        <w:t>(</w:t>
      </w:r>
      <w:r w:rsidRPr="00E72FF5">
        <w:rPr>
          <w:rFonts w:hint="eastAsia"/>
        </w:rPr>
        <w:t>见</w:t>
      </w:r>
      <w:r w:rsidRPr="00E72FF5">
        <w:t>HRI/CORE/ZAF/2014,</w:t>
      </w:r>
      <w:r>
        <w:rPr>
          <w:rFonts w:hint="eastAsia"/>
        </w:rPr>
        <w:t xml:space="preserve"> </w:t>
      </w:r>
      <w:r w:rsidRPr="00E72FF5">
        <w:rPr>
          <w:rFonts w:hint="eastAsia"/>
        </w:rPr>
        <w:t>第</w:t>
      </w:r>
      <w:r w:rsidRPr="00E72FF5">
        <w:t>95</w:t>
      </w:r>
      <w:r w:rsidRPr="00E72FF5">
        <w:rPr>
          <w:rFonts w:hint="eastAsia"/>
        </w:rPr>
        <w:t>段</w:t>
      </w:r>
      <w:r w:rsidRPr="00E72FF5">
        <w:rPr>
          <w:rFonts w:hint="eastAsia"/>
        </w:rPr>
        <w:t>)</w:t>
      </w:r>
      <w:r w:rsidRPr="00E72FF5">
        <w:rPr>
          <w:rFonts w:hint="eastAsia"/>
        </w:rPr>
        <w:t>所载信息之间存在明显的不一致，因为《宪法》规定，由议会批准的国际协定中自动生效的条款即被视为国内法律的一部分，而核心文件则说，法院不能援引或直接执行国际条约中的条款。委员会还注意到，自</w:t>
      </w:r>
      <w:r w:rsidRPr="00E72FF5">
        <w:t>2002</w:t>
      </w:r>
      <w:r w:rsidRPr="00E72FF5">
        <w:rPr>
          <w:rFonts w:hint="eastAsia"/>
        </w:rPr>
        <w:t>年以来根据《公约任择议定书》仅仅提交了两份单独的来文，这可能表明缔约国对《公约》及《任择议定书》缺乏认识</w:t>
      </w:r>
      <w:r w:rsidRPr="00E72FF5">
        <w:rPr>
          <w:rFonts w:hint="eastAsia"/>
        </w:rPr>
        <w:t>(</w:t>
      </w:r>
      <w:r w:rsidRPr="00E72FF5">
        <w:rPr>
          <w:rFonts w:hint="eastAsia"/>
        </w:rPr>
        <w:t>第二条</w:t>
      </w:r>
      <w:r w:rsidRPr="00E72FF5">
        <w:rPr>
          <w:rFonts w:hint="eastAsia"/>
        </w:rPr>
        <w:t>)</w:t>
      </w:r>
      <w:r w:rsidRPr="00E72FF5">
        <w:rPr>
          <w:rFonts w:hint="eastAsia"/>
        </w:rPr>
        <w:t>。</w:t>
      </w:r>
    </w:p>
    <w:p w:rsidR="00E72FF5" w:rsidRPr="00E72FF5" w:rsidRDefault="00E72FF5" w:rsidP="00E72FF5">
      <w:pPr>
        <w:pStyle w:val="SingleTxtGC"/>
        <w:rPr>
          <w:rFonts w:eastAsia="SimHei"/>
          <w:bCs/>
        </w:rPr>
      </w:pPr>
      <w:r w:rsidRPr="00E72FF5">
        <w:rPr>
          <w:rFonts w:eastAsia="SimHei"/>
        </w:rPr>
        <w:t xml:space="preserve">7.  </w:t>
      </w:r>
      <w:r w:rsidRPr="00E72FF5">
        <w:rPr>
          <w:rFonts w:eastAsia="SimHei" w:hAnsi="SimHei"/>
        </w:rPr>
        <w:t>缔约国应考虑采取措施在国内法律中给予《公约》充分的法律效力，并更积极地努力提高法官、律师、检察官和社会大众对《公约》及《任择议定书》的认识。如有违反《公约》的情形，缔约国应根据《公约》第二条第</w:t>
      </w:r>
      <w:r w:rsidRPr="00E72FF5">
        <w:rPr>
          <w:rFonts w:eastAsia="SimHei"/>
        </w:rPr>
        <w:t>3</w:t>
      </w:r>
      <w:r w:rsidRPr="00E72FF5">
        <w:rPr>
          <w:rFonts w:eastAsia="SimHei" w:hAnsi="SimHei"/>
        </w:rPr>
        <w:t>款确保权利被侵犯人可以获取有效的补救方法。</w:t>
      </w:r>
    </w:p>
    <w:p w:rsidR="00E72FF5" w:rsidRPr="00E72FF5" w:rsidRDefault="00E72FF5" w:rsidP="00E72FF5">
      <w:pPr>
        <w:pStyle w:val="H23GC"/>
      </w:pPr>
      <w:r w:rsidRPr="00E72FF5">
        <w:tab/>
      </w:r>
      <w:r w:rsidRPr="00E72FF5">
        <w:tab/>
      </w:r>
      <w:r w:rsidRPr="00E72FF5">
        <w:rPr>
          <w:rFonts w:hint="eastAsia"/>
        </w:rPr>
        <w:t>不遵守国内法院判决</w:t>
      </w:r>
    </w:p>
    <w:p w:rsidR="00E72FF5" w:rsidRPr="00E72FF5" w:rsidRDefault="00E72FF5" w:rsidP="00E72FF5">
      <w:pPr>
        <w:pStyle w:val="SingleTxtGC"/>
        <w:rPr>
          <w:bCs/>
        </w:rPr>
      </w:pPr>
      <w:r w:rsidRPr="00E72FF5">
        <w:t>8</w:t>
      </w:r>
      <w:r>
        <w:t xml:space="preserve">.  </w:t>
      </w:r>
      <w:r w:rsidRPr="00E72FF5">
        <w:rPr>
          <w:rFonts w:hint="eastAsia"/>
        </w:rPr>
        <w:t>委员会注意到北豪登省高等法院的裁决，该法院裁定主管部门在</w:t>
      </w:r>
      <w:r w:rsidRPr="00E72FF5">
        <w:t>2015</w:t>
      </w:r>
      <w:r w:rsidRPr="00E72FF5">
        <w:rPr>
          <w:rFonts w:hint="eastAsia"/>
        </w:rPr>
        <w:t>年</w:t>
      </w:r>
      <w:r w:rsidRPr="00E72FF5">
        <w:t>6</w:t>
      </w:r>
      <w:r w:rsidRPr="00E72FF5">
        <w:rPr>
          <w:rFonts w:hint="eastAsia"/>
        </w:rPr>
        <w:t>月未能根据国际刑事法院签发的逮捕令拘留苏丹总统奥马尔</w:t>
      </w:r>
      <w:r>
        <w:rPr>
          <w:rFonts w:hint="eastAsia"/>
        </w:rPr>
        <w:t>·</w:t>
      </w:r>
      <w:r w:rsidRPr="00E72FF5">
        <w:rPr>
          <w:rFonts w:hint="eastAsia"/>
        </w:rPr>
        <w:t>巴希尔的行为不符合《宪法》，并对巴希尔总统获准离开南非违反了一项临时法庭命令这一事实表示关切</w:t>
      </w:r>
      <w:r w:rsidRPr="00E72FF5">
        <w:rPr>
          <w:rFonts w:hint="eastAsia"/>
        </w:rPr>
        <w:t>(</w:t>
      </w:r>
      <w:r w:rsidRPr="00E72FF5">
        <w:rPr>
          <w:rFonts w:hint="eastAsia"/>
        </w:rPr>
        <w:t>第二条和第十四条</w:t>
      </w:r>
      <w:r w:rsidRPr="00E72FF5">
        <w:rPr>
          <w:rFonts w:hint="eastAsia"/>
        </w:rPr>
        <w:t>)</w:t>
      </w:r>
      <w:r w:rsidRPr="00E72FF5">
        <w:rPr>
          <w:rFonts w:hint="eastAsia"/>
        </w:rPr>
        <w:t>。</w:t>
      </w:r>
    </w:p>
    <w:p w:rsidR="00E72FF5" w:rsidRPr="00E72FF5" w:rsidRDefault="00E72FF5" w:rsidP="00E72FF5">
      <w:pPr>
        <w:pStyle w:val="SingleTxtGC"/>
        <w:rPr>
          <w:rFonts w:eastAsia="SimHei"/>
          <w:bCs/>
        </w:rPr>
      </w:pPr>
      <w:r w:rsidRPr="00E72FF5">
        <w:rPr>
          <w:rFonts w:eastAsia="SimHei"/>
        </w:rPr>
        <w:t xml:space="preserve">9.  </w:t>
      </w:r>
      <w:r w:rsidRPr="00E72FF5">
        <w:rPr>
          <w:rFonts w:eastAsia="SimHei" w:hAnsi="SimHei"/>
        </w:rPr>
        <w:t>缔约国应继续对未能遵守关于巴希尔总统的临时法庭命令的相关事件进行调查，并采取必要措施确保国内法庭裁决得到遵守，包括对关于缔约国国际条约义务的案件的裁决。</w:t>
      </w:r>
    </w:p>
    <w:p w:rsidR="00E72FF5" w:rsidRPr="00E72FF5" w:rsidRDefault="00E72FF5" w:rsidP="00E72FF5">
      <w:pPr>
        <w:pStyle w:val="H23GC"/>
      </w:pPr>
      <w:r w:rsidRPr="00E72FF5">
        <w:tab/>
      </w:r>
      <w:r w:rsidRPr="00E72FF5">
        <w:tab/>
      </w:r>
      <w:r w:rsidRPr="00E72FF5">
        <w:rPr>
          <w:rFonts w:hint="eastAsia"/>
        </w:rPr>
        <w:t>监督和监测机制</w:t>
      </w:r>
    </w:p>
    <w:p w:rsidR="00E72FF5" w:rsidRPr="00E72FF5" w:rsidRDefault="00E72FF5" w:rsidP="00E72FF5">
      <w:pPr>
        <w:pStyle w:val="SingleTxtGC"/>
        <w:rPr>
          <w:bCs/>
        </w:rPr>
      </w:pPr>
      <w:r w:rsidRPr="00E72FF5">
        <w:t>10</w:t>
      </w:r>
      <w:r>
        <w:t xml:space="preserve">.  </w:t>
      </w:r>
      <w:r w:rsidRPr="00E72FF5">
        <w:rPr>
          <w:rFonts w:hint="eastAsia"/>
        </w:rPr>
        <w:t>委员会虽然承认国家机构为监督政府保护《公约》权利的活动展开了重要工作，但仍对其中一些监督机构面临的各种挑战感到关切，包括预算有限、未能在体制上独立于被监督的政府部门、以及授权和权力有限。委员会注意到缔约国准备批准《</w:t>
      </w:r>
      <w:r w:rsidRPr="00E72FF5">
        <w:t>&lt;</w:t>
      </w:r>
      <w:r w:rsidRPr="00E72FF5">
        <w:rPr>
          <w:rFonts w:hint="eastAsia"/>
        </w:rPr>
        <w:t>禁止酷刑和其他残忍、不人道或有辱人格的待遇或处罚公约</w:t>
      </w:r>
      <w:r w:rsidRPr="00E72FF5">
        <w:t>&gt;</w:t>
      </w:r>
      <w:r w:rsidRPr="00E72FF5">
        <w:rPr>
          <w:rFonts w:hint="eastAsia"/>
        </w:rPr>
        <w:t>任择议定书》，但委员会感到关切的是，缔约国未能对监狱以外的剥夺自由的场所进行独立和持续的监测</w:t>
      </w:r>
      <w:r w:rsidRPr="00E72FF5">
        <w:rPr>
          <w:rFonts w:hint="eastAsia"/>
        </w:rPr>
        <w:t>(</w:t>
      </w:r>
      <w:r w:rsidRPr="00E72FF5">
        <w:rPr>
          <w:rFonts w:hint="eastAsia"/>
        </w:rPr>
        <w:t>第二条、第六条和第七条</w:t>
      </w:r>
      <w:r w:rsidRPr="00E72FF5">
        <w:rPr>
          <w:rFonts w:hint="eastAsia"/>
        </w:rPr>
        <w:t>)</w:t>
      </w:r>
      <w:r w:rsidRPr="00E72FF5">
        <w:rPr>
          <w:rFonts w:hint="eastAsia"/>
        </w:rPr>
        <w:t>。</w:t>
      </w:r>
    </w:p>
    <w:p w:rsidR="00E72FF5" w:rsidRPr="00E72FF5" w:rsidRDefault="00E72FF5" w:rsidP="00E72FF5">
      <w:pPr>
        <w:pStyle w:val="SingleTxtGC"/>
        <w:rPr>
          <w:rFonts w:eastAsia="SimHei"/>
          <w:bCs/>
        </w:rPr>
      </w:pPr>
      <w:r w:rsidRPr="00E72FF5">
        <w:rPr>
          <w:rFonts w:eastAsia="SimHei"/>
        </w:rPr>
        <w:t xml:space="preserve">11.  </w:t>
      </w:r>
      <w:r w:rsidRPr="00E72FF5">
        <w:rPr>
          <w:rFonts w:eastAsia="SimHei" w:hAnsi="SimHei"/>
        </w:rPr>
        <w:t>缔约国应确保所有监督机构都具有体制独立性、能获得充足的资金、并拥有必要的权力和职能，以迅速有效地处理投诉和调查，追究主管部门责任，并帮助侵权行为的受害者获取有效的补救办法。委员会鼓励缔约国加快批准《</w:t>
      </w:r>
      <w:r w:rsidRPr="00E72FF5">
        <w:rPr>
          <w:rFonts w:eastAsia="SimHei"/>
        </w:rPr>
        <w:t>&lt;</w:t>
      </w:r>
      <w:r w:rsidRPr="00E72FF5">
        <w:rPr>
          <w:rFonts w:eastAsia="SimHei" w:hAnsi="SimHei"/>
        </w:rPr>
        <w:t>禁止酷刑和其他残忍、不人道或有辱人格的待遇或处罚公约</w:t>
      </w:r>
      <w:r w:rsidRPr="00E72FF5">
        <w:rPr>
          <w:rFonts w:eastAsia="SimHei"/>
        </w:rPr>
        <w:t>&gt;</w:t>
      </w:r>
      <w:r w:rsidRPr="00E72FF5">
        <w:rPr>
          <w:rFonts w:eastAsia="SimHei" w:hAnsi="SimHei"/>
        </w:rPr>
        <w:t>任择议定书》的准备工作，缔约国且应建立一个对所有拘留场所进行定期和独立监测的系统，并应建立一个接收和处理被剥夺自由者所提出投诉的保密机制。</w:t>
      </w:r>
    </w:p>
    <w:p w:rsidR="00E72FF5" w:rsidRPr="00E72FF5" w:rsidRDefault="00E72FF5" w:rsidP="00E72FF5">
      <w:pPr>
        <w:pStyle w:val="H23GC"/>
      </w:pPr>
      <w:r w:rsidRPr="00E72FF5">
        <w:tab/>
      </w:r>
      <w:r w:rsidRPr="00E72FF5">
        <w:tab/>
      </w:r>
      <w:r w:rsidRPr="00E72FF5">
        <w:rPr>
          <w:rFonts w:hint="eastAsia"/>
        </w:rPr>
        <w:t>真相与和解委员会</w:t>
      </w:r>
    </w:p>
    <w:p w:rsidR="00E72FF5" w:rsidRPr="00E72FF5" w:rsidRDefault="00E72FF5" w:rsidP="00E72FF5">
      <w:pPr>
        <w:pStyle w:val="SingleTxtGC"/>
        <w:rPr>
          <w:bCs/>
        </w:rPr>
      </w:pPr>
      <w:r w:rsidRPr="00E72FF5">
        <w:t>12</w:t>
      </w:r>
      <w:r>
        <w:t xml:space="preserve">.  </w:t>
      </w:r>
      <w:r w:rsidRPr="00E72FF5">
        <w:rPr>
          <w:rFonts w:hint="eastAsia"/>
        </w:rPr>
        <w:t>委员会赞赏缔约国真相与和解委员会就种族隔离期间公然侵犯人权行为的调查工作。但委员会感到关切的是，真相与和解委员会的建议并未得到完全执行，尤其是对侵权行为人的起诉、对失踪案件的调查、以及对所有受害者的适当赔偿</w:t>
      </w:r>
      <w:r w:rsidRPr="00E72FF5">
        <w:rPr>
          <w:rFonts w:hint="eastAsia"/>
        </w:rPr>
        <w:t>(</w:t>
      </w:r>
      <w:r w:rsidRPr="00E72FF5">
        <w:rPr>
          <w:rFonts w:hint="eastAsia"/>
        </w:rPr>
        <w:t>第二条、第六条和第七条</w:t>
      </w:r>
      <w:r w:rsidRPr="00E72FF5">
        <w:rPr>
          <w:rFonts w:hint="eastAsia"/>
        </w:rPr>
        <w:t>)</w:t>
      </w:r>
      <w:r w:rsidRPr="00E72FF5">
        <w:rPr>
          <w:rFonts w:hint="eastAsia"/>
        </w:rPr>
        <w:t>。</w:t>
      </w:r>
    </w:p>
    <w:p w:rsidR="00E72FF5" w:rsidRPr="00E72FF5" w:rsidRDefault="00E72FF5" w:rsidP="00E72FF5">
      <w:pPr>
        <w:pStyle w:val="SingleTxtGC"/>
        <w:rPr>
          <w:rFonts w:eastAsia="SimHei"/>
          <w:bCs/>
        </w:rPr>
      </w:pPr>
      <w:r w:rsidRPr="00E72FF5">
        <w:rPr>
          <w:rFonts w:eastAsia="SimHei"/>
        </w:rPr>
        <w:t xml:space="preserve">13.  </w:t>
      </w:r>
      <w:r w:rsidRPr="00E72FF5">
        <w:rPr>
          <w:rFonts w:eastAsia="SimHei" w:hAnsi="SimHei"/>
        </w:rPr>
        <w:t>缔约国应加大努力，执行真相与和解委员会的建议，调查该委员会记录在案的严重侵犯人权案件，包括涉及强迫失踪的行为，起诉并惩治侵权犯罪人，并向侵权受害者提供适当的赔偿。</w:t>
      </w:r>
    </w:p>
    <w:p w:rsidR="00E72FF5" w:rsidRPr="00E72FF5" w:rsidRDefault="00E72FF5" w:rsidP="00E72FF5">
      <w:pPr>
        <w:pStyle w:val="H23GC"/>
      </w:pPr>
      <w:r w:rsidRPr="00E72FF5">
        <w:tab/>
      </w:r>
      <w:r w:rsidRPr="00E72FF5">
        <w:tab/>
      </w:r>
      <w:r w:rsidRPr="00E72FF5">
        <w:rPr>
          <w:rFonts w:hint="eastAsia"/>
        </w:rPr>
        <w:t>种族主义和仇外心理</w:t>
      </w:r>
    </w:p>
    <w:p w:rsidR="00E72FF5" w:rsidRPr="00E72FF5" w:rsidRDefault="00E72FF5" w:rsidP="00E72FF5">
      <w:pPr>
        <w:pStyle w:val="SingleTxtGC"/>
        <w:rPr>
          <w:bCs/>
        </w:rPr>
      </w:pPr>
      <w:r w:rsidRPr="00E72FF5">
        <w:t>14</w:t>
      </w:r>
      <w:r>
        <w:t xml:space="preserve">.  </w:t>
      </w:r>
      <w:r w:rsidRPr="00E72FF5">
        <w:rPr>
          <w:rFonts w:hint="eastAsia"/>
        </w:rPr>
        <w:t>委员会对大量种族主义和仇外心理的表现感到关切，这些表现包括对外国国民和外国移民、难民以及寻求庇护者的暴力袭击，从而导致这些人员死亡、受伤、流离失所与财产被毁。委员会还感到关切的是，主管部门无法防范和处理种族主义和仇外攻击，也无法追究犯罪人的责任</w:t>
      </w:r>
      <w:r w:rsidRPr="00E72FF5">
        <w:rPr>
          <w:rFonts w:hint="eastAsia"/>
        </w:rPr>
        <w:t>(</w:t>
      </w:r>
      <w:r w:rsidRPr="00E72FF5">
        <w:rPr>
          <w:rFonts w:hint="eastAsia"/>
        </w:rPr>
        <w:t>第二条、第六条、第七条、第九条、第十七条、第二十条和第二十六条</w:t>
      </w:r>
      <w:r w:rsidRPr="00E72FF5">
        <w:rPr>
          <w:rFonts w:hint="eastAsia"/>
        </w:rPr>
        <w:t>)</w:t>
      </w:r>
      <w:r w:rsidRPr="00E72FF5">
        <w:rPr>
          <w:rFonts w:hint="eastAsia"/>
        </w:rPr>
        <w:t>。</w:t>
      </w:r>
    </w:p>
    <w:p w:rsidR="00E72FF5" w:rsidRPr="00E72FF5" w:rsidRDefault="00E72FF5" w:rsidP="00E72FF5">
      <w:pPr>
        <w:pStyle w:val="SingleTxtGC"/>
        <w:rPr>
          <w:rFonts w:eastAsia="SimHei"/>
        </w:rPr>
      </w:pPr>
      <w:r w:rsidRPr="00E72FF5">
        <w:rPr>
          <w:rFonts w:eastAsia="SimHei"/>
        </w:rPr>
        <w:t xml:space="preserve">15.  </w:t>
      </w:r>
      <w:r w:rsidRPr="00E72FF5">
        <w:rPr>
          <w:rFonts w:eastAsia="SimHei" w:hAnsi="SimHei"/>
        </w:rPr>
        <w:t>缔约国应加倍努力防范和消除种族主义与仇外心理的所有表现，保护南非所有社区免遭种族主义与仇外攻击，并提升对非本国国民暴力的警务响应。应系统且有效地调查指称的种族主义和仇外攻击及其他仇恨犯罪，应起诉犯罪人，一旦定罪，应予以适当的惩罚，并应向受害者给予适当的补救。缔约国也应尽快通过适当的立法以明令禁止仇恨犯罪与仇恨言论。</w:t>
      </w:r>
    </w:p>
    <w:p w:rsidR="00E72FF5" w:rsidRPr="00E72FF5" w:rsidRDefault="00E72FF5" w:rsidP="00E72FF5">
      <w:pPr>
        <w:pStyle w:val="H23GC"/>
      </w:pPr>
      <w:r w:rsidRPr="00E72FF5">
        <w:tab/>
      </w:r>
      <w:r w:rsidRPr="00E72FF5">
        <w:tab/>
      </w:r>
      <w:r w:rsidRPr="00E72FF5">
        <w:rPr>
          <w:rFonts w:hint="eastAsia"/>
        </w:rPr>
        <w:t>艾滋病毒</w:t>
      </w:r>
      <w:r w:rsidRPr="00E72FF5">
        <w:t>/</w:t>
      </w:r>
      <w:r w:rsidRPr="00E72FF5">
        <w:rPr>
          <w:rFonts w:hint="eastAsia"/>
        </w:rPr>
        <w:t>艾滋病</w:t>
      </w:r>
    </w:p>
    <w:p w:rsidR="00E72FF5" w:rsidRPr="00E72FF5" w:rsidRDefault="00E72FF5" w:rsidP="00E72FF5">
      <w:pPr>
        <w:pStyle w:val="SingleTxtGC"/>
        <w:rPr>
          <w:bCs/>
        </w:rPr>
      </w:pPr>
      <w:r w:rsidRPr="00E72FF5">
        <w:t>16</w:t>
      </w:r>
      <w:r>
        <w:t xml:space="preserve">.  </w:t>
      </w:r>
      <w:r w:rsidRPr="00E72FF5">
        <w:rPr>
          <w:rFonts w:hint="eastAsia"/>
        </w:rPr>
        <w:t>委员会尽管承认缔约国为提升和保护艾滋病毒</w:t>
      </w:r>
      <w:r w:rsidRPr="00E72FF5">
        <w:t>/</w:t>
      </w:r>
      <w:r w:rsidRPr="00E72FF5">
        <w:rPr>
          <w:rFonts w:hint="eastAsia"/>
        </w:rPr>
        <w:t>艾滋病感染者的生活和健康所作的极大努力，但仍感到关切的是，上述人群持续遭到羞辱和歧视，且平等获得医疗服务仍然面临障碍，尤其是女性和生活在贫穷或农村地区的人群</w:t>
      </w:r>
      <w:r w:rsidRPr="00E72FF5">
        <w:rPr>
          <w:rFonts w:hint="eastAsia"/>
        </w:rPr>
        <w:t>(</w:t>
      </w:r>
      <w:r w:rsidRPr="00E72FF5">
        <w:rPr>
          <w:rFonts w:hint="eastAsia"/>
        </w:rPr>
        <w:t>第二条、第六条和第二十六条</w:t>
      </w:r>
      <w:r w:rsidRPr="00E72FF5">
        <w:rPr>
          <w:rFonts w:hint="eastAsia"/>
        </w:rPr>
        <w:t>)</w:t>
      </w:r>
      <w:r w:rsidRPr="00E72FF5">
        <w:rPr>
          <w:rFonts w:hint="eastAsia"/>
        </w:rPr>
        <w:t>。</w:t>
      </w:r>
    </w:p>
    <w:p w:rsidR="00E72FF5" w:rsidRPr="00E72FF5" w:rsidRDefault="00E72FF5" w:rsidP="00E72FF5">
      <w:pPr>
        <w:pStyle w:val="SingleTxtGC"/>
        <w:rPr>
          <w:rFonts w:eastAsia="SimHei"/>
          <w:bCs/>
        </w:rPr>
      </w:pPr>
      <w:r w:rsidRPr="00E72FF5">
        <w:rPr>
          <w:rFonts w:eastAsia="SimHei"/>
        </w:rPr>
        <w:t xml:space="preserve">17.  </w:t>
      </w:r>
      <w:r w:rsidRPr="00E72FF5">
        <w:rPr>
          <w:rFonts w:eastAsia="SimHei" w:hAnsi="SimHei"/>
        </w:rPr>
        <w:t>缔约国应继续努力以：</w:t>
      </w:r>
    </w:p>
    <w:p w:rsidR="00E72FF5" w:rsidRPr="00E72FF5" w:rsidRDefault="00E72FF5" w:rsidP="00E72FF5">
      <w:pPr>
        <w:pStyle w:val="SingleTxtGC"/>
        <w:numPr>
          <w:ilvl w:val="0"/>
          <w:numId w:val="43"/>
        </w:numPr>
        <w:rPr>
          <w:rFonts w:eastAsia="SimHei"/>
        </w:rPr>
      </w:pPr>
      <w:r w:rsidRPr="00E72FF5">
        <w:rPr>
          <w:rFonts w:eastAsia="SimHei" w:hAnsi="SimHei"/>
        </w:rPr>
        <w:t>提升对艾滋病毒</w:t>
      </w:r>
      <w:r w:rsidRPr="00E72FF5">
        <w:rPr>
          <w:rFonts w:eastAsia="SimHei"/>
        </w:rPr>
        <w:t>/</w:t>
      </w:r>
      <w:r w:rsidRPr="00E72FF5">
        <w:rPr>
          <w:rFonts w:eastAsia="SimHei" w:hAnsi="SimHei"/>
        </w:rPr>
        <w:t>艾滋病的认识，从而消除对艾滋病毒</w:t>
      </w:r>
      <w:r w:rsidRPr="00E72FF5">
        <w:rPr>
          <w:rFonts w:eastAsia="SimHei"/>
        </w:rPr>
        <w:t>/</w:t>
      </w:r>
      <w:r w:rsidRPr="00E72FF5">
        <w:rPr>
          <w:rFonts w:eastAsia="SimHei" w:hAnsi="SimHei"/>
        </w:rPr>
        <w:t>艾滋病感染者的偏见、负面成见和歧视；</w:t>
      </w:r>
    </w:p>
    <w:p w:rsidR="00E72FF5" w:rsidRPr="00E72FF5" w:rsidRDefault="00E72FF5" w:rsidP="00E72FF5">
      <w:pPr>
        <w:pStyle w:val="SingleTxtGC"/>
        <w:numPr>
          <w:ilvl w:val="0"/>
          <w:numId w:val="43"/>
        </w:numPr>
        <w:rPr>
          <w:rFonts w:eastAsia="SimHei"/>
        </w:rPr>
      </w:pPr>
      <w:r w:rsidRPr="00E72FF5">
        <w:rPr>
          <w:rFonts w:eastAsia="SimHei" w:hAnsi="SimHei"/>
        </w:rPr>
        <w:t>迅速通过关于艾滋病毒、性传播感染与肺结核的国家政策草案，并执行其关于性健康和生殖健康政策，尤其是涉及青少年的政策。</w:t>
      </w:r>
    </w:p>
    <w:p w:rsidR="00E72FF5" w:rsidRPr="00E72FF5" w:rsidRDefault="00E72FF5" w:rsidP="00E72FF5">
      <w:pPr>
        <w:pStyle w:val="SingleTxtGC"/>
        <w:numPr>
          <w:ilvl w:val="0"/>
          <w:numId w:val="43"/>
        </w:numPr>
        <w:rPr>
          <w:rFonts w:eastAsia="SimHei"/>
        </w:rPr>
      </w:pPr>
      <w:r w:rsidRPr="00E72FF5">
        <w:rPr>
          <w:rFonts w:eastAsia="SimHei" w:hAnsi="SimHei"/>
        </w:rPr>
        <w:t>确保所有可能或已经感染艾滋病毒</w:t>
      </w:r>
      <w:r w:rsidRPr="00E72FF5">
        <w:rPr>
          <w:rFonts w:eastAsia="SimHei"/>
        </w:rPr>
        <w:t>/</w:t>
      </w:r>
      <w:r w:rsidRPr="00E72FF5">
        <w:rPr>
          <w:rFonts w:eastAsia="SimHei" w:hAnsi="SimHei"/>
        </w:rPr>
        <w:t>艾滋病的人群可以平等地获得医疗服务与治疗，包括适当的咨询服务。</w:t>
      </w:r>
    </w:p>
    <w:p w:rsidR="00E72FF5" w:rsidRPr="00E72FF5" w:rsidRDefault="00E72FF5" w:rsidP="00E72FF5">
      <w:pPr>
        <w:pStyle w:val="H23GC"/>
      </w:pPr>
      <w:r w:rsidRPr="00E72FF5">
        <w:tab/>
      </w:r>
      <w:r w:rsidRPr="00E72FF5">
        <w:tab/>
      </w:r>
      <w:r w:rsidRPr="00E72FF5">
        <w:rPr>
          <w:rFonts w:hint="eastAsia"/>
        </w:rPr>
        <w:t>有害的文化传统和习俗</w:t>
      </w:r>
    </w:p>
    <w:p w:rsidR="00E72FF5" w:rsidRPr="00E72FF5" w:rsidRDefault="00E72FF5" w:rsidP="00E72FF5">
      <w:pPr>
        <w:pStyle w:val="SingleTxtGC"/>
        <w:rPr>
          <w:bCs/>
          <w:i/>
        </w:rPr>
      </w:pPr>
      <w:r w:rsidRPr="00E72FF5">
        <w:t>18</w:t>
      </w:r>
      <w:r>
        <w:t xml:space="preserve">.  </w:t>
      </w:r>
      <w:r w:rsidRPr="00E72FF5">
        <w:rPr>
          <w:rFonts w:hint="eastAsia"/>
        </w:rPr>
        <w:t>委员感到关切的是，有害的传统或文化习俗持续存在，如拐婚、处女检验和巫术，而且有报告称，性入门习俗导致的死亡和受伤非常普遍。委员会还感到关切的是，一夫多妻的习俗婚姻仍存在于在缔约国的法律和做法中，损害了《公约》在婚姻和家庭关系方面规定的不歧视原则</w:t>
      </w:r>
      <w:r w:rsidRPr="00E72FF5">
        <w:rPr>
          <w:rFonts w:hint="eastAsia"/>
        </w:rPr>
        <w:t>(</w:t>
      </w:r>
      <w:r w:rsidRPr="00E72FF5">
        <w:rPr>
          <w:rFonts w:hint="eastAsia"/>
        </w:rPr>
        <w:t>第二条、第三条、第六条、第七条、第十七条、第二十四条和第二十六条</w:t>
      </w:r>
      <w:r w:rsidRPr="00E72FF5">
        <w:rPr>
          <w:rFonts w:hint="eastAsia"/>
        </w:rPr>
        <w:t>)</w:t>
      </w:r>
      <w:r w:rsidRPr="00E72FF5">
        <w:rPr>
          <w:rFonts w:hint="eastAsia"/>
        </w:rPr>
        <w:t>。</w:t>
      </w:r>
    </w:p>
    <w:p w:rsidR="00E72FF5" w:rsidRPr="00E72FF5" w:rsidRDefault="00E72FF5" w:rsidP="00E72FF5">
      <w:pPr>
        <w:pStyle w:val="SingleTxtGC"/>
        <w:rPr>
          <w:rFonts w:eastAsia="SimHei"/>
          <w:bCs/>
        </w:rPr>
      </w:pPr>
      <w:r w:rsidRPr="00E72FF5">
        <w:rPr>
          <w:rFonts w:eastAsia="SimHei"/>
        </w:rPr>
        <w:t xml:space="preserve">19.  </w:t>
      </w:r>
      <w:r w:rsidRPr="00E72FF5">
        <w:rPr>
          <w:rFonts w:eastAsia="SimHei" w:hAnsi="SimHei"/>
        </w:rPr>
        <w:t>缔约国应修订《儿童法》以禁止对任何年龄的儿童进行处女检验，并采取包括教育运动在内的有效措施，打击有害的传统、习俗或宗教做法，。缔约国还应采取适当措施降低一夫多妻的发生率，以期最终废止这一做法。性入门学校应在全国被严格监管和监测。</w:t>
      </w:r>
    </w:p>
    <w:p w:rsidR="00E72FF5" w:rsidRPr="00E72FF5" w:rsidRDefault="00E72FF5" w:rsidP="00E72FF5">
      <w:pPr>
        <w:pStyle w:val="H23GC"/>
      </w:pPr>
      <w:r>
        <w:rPr>
          <w:rFonts w:hint="eastAsia"/>
        </w:rPr>
        <w:tab/>
      </w:r>
      <w:r>
        <w:rPr>
          <w:rFonts w:hint="eastAsia"/>
        </w:rPr>
        <w:tab/>
      </w:r>
      <w:r w:rsidRPr="00E72FF5">
        <w:rPr>
          <w:rFonts w:hint="eastAsia"/>
        </w:rPr>
        <w:t>基于性、性别、性取向和性别认同的暴力</w:t>
      </w:r>
    </w:p>
    <w:p w:rsidR="00E72FF5" w:rsidRPr="00E72FF5" w:rsidRDefault="00E72FF5" w:rsidP="00E72FF5">
      <w:pPr>
        <w:pStyle w:val="SingleTxtGC"/>
        <w:rPr>
          <w:bCs/>
        </w:rPr>
      </w:pPr>
      <w:r w:rsidRPr="00E72FF5">
        <w:t>20</w:t>
      </w:r>
      <w:r>
        <w:t xml:space="preserve">.  </w:t>
      </w:r>
      <w:r w:rsidRPr="00E72FF5">
        <w:rPr>
          <w:rFonts w:hint="eastAsia"/>
        </w:rPr>
        <w:t>委员会尽管承认缔约国在此领域所做的大量努力，但仍感到关切的是，基于性别的暴力和家庭暴力在缔约国仍是一个严重的问题，对此类行为的定罪率很低，且没有关于这一现象的分列数据。委员会还感到关切的是，基于真实的或感知的性或性别取向、性别认同或身体差异的羞辱持续存在，而且此类人群易遭受骚扰、歧视行为、性暴力和肢体暴力</w:t>
      </w:r>
      <w:r w:rsidRPr="00E72FF5">
        <w:rPr>
          <w:rFonts w:hint="eastAsia"/>
        </w:rPr>
        <w:t>(</w:t>
      </w:r>
      <w:r w:rsidRPr="00E72FF5">
        <w:rPr>
          <w:rFonts w:hint="eastAsia"/>
        </w:rPr>
        <w:t>第二条、第三条、第六条、第七条和第二十六条</w:t>
      </w:r>
      <w:r w:rsidRPr="00E72FF5">
        <w:rPr>
          <w:rFonts w:hint="eastAsia"/>
        </w:rPr>
        <w:t>)</w:t>
      </w:r>
      <w:r w:rsidRPr="00E72FF5">
        <w:rPr>
          <w:rFonts w:hint="eastAsia"/>
        </w:rPr>
        <w:t>。</w:t>
      </w:r>
    </w:p>
    <w:p w:rsidR="00E72FF5" w:rsidRPr="00E72FF5" w:rsidRDefault="00E72FF5" w:rsidP="00E72FF5">
      <w:pPr>
        <w:pStyle w:val="SingleTxtGC"/>
        <w:rPr>
          <w:rFonts w:eastAsia="SimHei"/>
        </w:rPr>
      </w:pPr>
      <w:r w:rsidRPr="00E72FF5">
        <w:rPr>
          <w:rFonts w:eastAsia="SimHei"/>
        </w:rPr>
        <w:t xml:space="preserve">21.  </w:t>
      </w:r>
      <w:r w:rsidRPr="00E72FF5">
        <w:rPr>
          <w:rFonts w:eastAsia="SimHei" w:hAnsi="SimHei"/>
        </w:rPr>
        <w:t>缔约国应加倍努力防范和打击性暴力、基于性别的暴力和家庭暴力，并根除基于真实的或感知的性和性别取向、性别认同或身体差异的歧视和暴力，包括执行国家干预战略。缔约国也应便利对性犯罪和基于性别的犯罪进行举报和数据收集，并确保所有此类犯罪都能得到迅速和彻底的调查，犯罪人被绳之以法，以及受害者能够获得充分的赔偿和保护手段，包括得以进入缔约国全境由国家和非政府组织运营的庇护所和照料中心。缔约国还应确保执法和医疗人员能在家庭暴力、基于性别的暴力、基于性取向和性别认同的暴力方面得到适当的培训。</w:t>
      </w:r>
    </w:p>
    <w:p w:rsidR="00E72FF5" w:rsidRPr="00E72FF5" w:rsidRDefault="00E72FF5" w:rsidP="00E72FF5">
      <w:pPr>
        <w:pStyle w:val="H23GC"/>
      </w:pPr>
      <w:r w:rsidRPr="00E72FF5">
        <w:tab/>
      </w:r>
      <w:r w:rsidRPr="00E72FF5">
        <w:tab/>
      </w:r>
      <w:r w:rsidRPr="00E72FF5">
        <w:rPr>
          <w:rFonts w:hint="eastAsia"/>
        </w:rPr>
        <w:t>为酷刑受害者提供民事补救办法</w:t>
      </w:r>
    </w:p>
    <w:p w:rsidR="00E72FF5" w:rsidRPr="00E72FF5" w:rsidRDefault="00E72FF5" w:rsidP="00E72FF5">
      <w:pPr>
        <w:pStyle w:val="SingleTxtGC"/>
        <w:rPr>
          <w:bCs/>
        </w:rPr>
      </w:pPr>
      <w:r w:rsidRPr="00E72FF5">
        <w:t>22</w:t>
      </w:r>
      <w:r>
        <w:t xml:space="preserve">.  </w:t>
      </w:r>
      <w:r w:rsidRPr="00E72FF5">
        <w:rPr>
          <w:rFonts w:hint="eastAsia"/>
        </w:rPr>
        <w:t>委员会关切地注意到，《防范和打击酷刑法》本身并未对解决酷刑的民事索赔作出规定，而此类索赔因此需要作为针对伤害或性质较轻的相关犯罪的一项普通法侵犯索赔，因为酷刑在缔约国内不被看作侵权行为</w:t>
      </w:r>
      <w:r w:rsidRPr="00E72FF5">
        <w:rPr>
          <w:rFonts w:hint="eastAsia"/>
        </w:rPr>
        <w:t>(</w:t>
      </w:r>
      <w:r w:rsidRPr="00E72FF5">
        <w:rPr>
          <w:rFonts w:hint="eastAsia"/>
        </w:rPr>
        <w:t>第二条和第七条</w:t>
      </w:r>
      <w:r w:rsidRPr="00E72FF5">
        <w:rPr>
          <w:rFonts w:hint="eastAsia"/>
        </w:rPr>
        <w:t>)</w:t>
      </w:r>
      <w:r w:rsidRPr="00E72FF5">
        <w:rPr>
          <w:rFonts w:hint="eastAsia"/>
        </w:rPr>
        <w:t>。</w:t>
      </w:r>
    </w:p>
    <w:p w:rsidR="00E72FF5" w:rsidRPr="00E72FF5" w:rsidRDefault="00E72FF5" w:rsidP="00E72FF5">
      <w:pPr>
        <w:pStyle w:val="SingleTxtGC"/>
        <w:rPr>
          <w:rFonts w:eastAsia="SimHei"/>
          <w:bCs/>
        </w:rPr>
      </w:pPr>
      <w:r w:rsidRPr="00E72FF5">
        <w:rPr>
          <w:rFonts w:eastAsia="SimHei"/>
        </w:rPr>
        <w:t xml:space="preserve">23.  </w:t>
      </w:r>
      <w:r w:rsidRPr="00E72FF5">
        <w:rPr>
          <w:rFonts w:eastAsia="SimHei" w:hAnsi="SimHei"/>
        </w:rPr>
        <w:t>缔约国应考虑修订《防范和打击酷刑法》，从而纳入关于酷刑受害者的民事赔偿与补救的条款。</w:t>
      </w:r>
    </w:p>
    <w:p w:rsidR="00E72FF5" w:rsidRPr="00E72FF5" w:rsidRDefault="00E72FF5" w:rsidP="00E72FF5">
      <w:pPr>
        <w:pStyle w:val="H23GC"/>
      </w:pPr>
      <w:r w:rsidRPr="00E72FF5">
        <w:tab/>
      </w:r>
      <w:r w:rsidRPr="00E72FF5">
        <w:tab/>
      </w:r>
      <w:r w:rsidRPr="00E72FF5">
        <w:rPr>
          <w:rFonts w:hint="eastAsia"/>
        </w:rPr>
        <w:t>体罚</w:t>
      </w:r>
    </w:p>
    <w:p w:rsidR="00E72FF5" w:rsidRPr="00E72FF5" w:rsidRDefault="00E72FF5" w:rsidP="00E72FF5">
      <w:pPr>
        <w:pStyle w:val="SingleTxtGC"/>
        <w:rPr>
          <w:bCs/>
        </w:rPr>
      </w:pPr>
      <w:r w:rsidRPr="00E72FF5">
        <w:t>24</w:t>
      </w:r>
      <w:r>
        <w:t xml:space="preserve">.  </w:t>
      </w:r>
      <w:r w:rsidRPr="00E72FF5">
        <w:rPr>
          <w:rFonts w:hint="eastAsia"/>
        </w:rPr>
        <w:t>委员会感到关切的是，家庭中的体罚行为未被禁止，历来被接受并普遍施行，而且体罚在私立教育机构中仍属合法，在一些学校中也作为管教手段被继续使用，尽管这一行为被法律所禁止</w:t>
      </w:r>
      <w:r w:rsidRPr="00E72FF5">
        <w:rPr>
          <w:rFonts w:hint="eastAsia"/>
        </w:rPr>
        <w:t>(</w:t>
      </w:r>
      <w:r w:rsidRPr="00E72FF5">
        <w:rPr>
          <w:rFonts w:hint="eastAsia"/>
        </w:rPr>
        <w:t>第七条和第二十四条</w:t>
      </w:r>
      <w:r w:rsidRPr="00E72FF5">
        <w:rPr>
          <w:rFonts w:hint="eastAsia"/>
        </w:rPr>
        <w:t>)</w:t>
      </w:r>
      <w:r w:rsidRPr="00E72FF5">
        <w:rPr>
          <w:rFonts w:hint="eastAsia"/>
        </w:rPr>
        <w:t>。</w:t>
      </w:r>
    </w:p>
    <w:p w:rsidR="00E72FF5" w:rsidRPr="00E72FF5" w:rsidRDefault="00E72FF5" w:rsidP="00E72FF5">
      <w:pPr>
        <w:pStyle w:val="SingleTxtGC"/>
        <w:rPr>
          <w:rFonts w:eastAsia="SimHei"/>
        </w:rPr>
      </w:pPr>
      <w:r w:rsidRPr="00E72FF5">
        <w:rPr>
          <w:rFonts w:eastAsia="SimHei"/>
        </w:rPr>
        <w:t xml:space="preserve">25.  </w:t>
      </w:r>
      <w:r w:rsidRPr="00E72FF5">
        <w:rPr>
          <w:rFonts w:eastAsia="SimHei" w:hAnsi="SimHei"/>
        </w:rPr>
        <w:t>缔约国应采取切实措施，包括酌情采用立法措施，在一切场合禁止体罚。</w:t>
      </w:r>
    </w:p>
    <w:p w:rsidR="00E72FF5" w:rsidRPr="00E72FF5" w:rsidRDefault="00E72FF5" w:rsidP="00E72FF5">
      <w:pPr>
        <w:pStyle w:val="H23GC"/>
      </w:pPr>
      <w:r w:rsidRPr="00E72FF5">
        <w:tab/>
      </w:r>
      <w:r w:rsidRPr="00E72FF5">
        <w:tab/>
      </w:r>
      <w:r w:rsidRPr="00E72FF5">
        <w:rPr>
          <w:rFonts w:hint="eastAsia"/>
        </w:rPr>
        <w:t>过度和过分使用武力</w:t>
      </w:r>
    </w:p>
    <w:p w:rsidR="00E72FF5" w:rsidRPr="00E72FF5" w:rsidRDefault="00E72FF5" w:rsidP="00E72FF5">
      <w:pPr>
        <w:pStyle w:val="SingleTxtGC"/>
        <w:rPr>
          <w:bCs/>
        </w:rPr>
      </w:pPr>
      <w:r w:rsidRPr="00E72FF5">
        <w:t>26</w:t>
      </w:r>
      <w:r>
        <w:t xml:space="preserve">.  </w:t>
      </w:r>
      <w:r w:rsidRPr="00E72FF5">
        <w:rPr>
          <w:rFonts w:hint="eastAsia"/>
        </w:rPr>
        <w:t>委员会感到关切的是，有大量报告称执法人员在公众抗议的场合中由于过度和过分使用武力而导致人员死亡。委员会还感到关切的是，对马里卡纳事件的调查进展缓慢，包括在南非警察署成员的刑事责任和</w:t>
      </w:r>
      <w:r w:rsidRPr="00E72FF5">
        <w:t>Lonmin</w:t>
      </w:r>
      <w:r w:rsidRPr="00E72FF5">
        <w:rPr>
          <w:rFonts w:hint="eastAsia"/>
        </w:rPr>
        <w:t>矿业公司的潜在责任方面</w:t>
      </w:r>
      <w:r w:rsidRPr="00E72FF5">
        <w:rPr>
          <w:rFonts w:hint="eastAsia"/>
        </w:rPr>
        <w:t>(</w:t>
      </w:r>
      <w:r w:rsidRPr="00E72FF5">
        <w:rPr>
          <w:rFonts w:hint="eastAsia"/>
        </w:rPr>
        <w:t>第六条，第七条和第二十一条</w:t>
      </w:r>
      <w:r w:rsidRPr="00E72FF5">
        <w:rPr>
          <w:rFonts w:hint="eastAsia"/>
        </w:rPr>
        <w:t>)</w:t>
      </w:r>
      <w:r w:rsidRPr="00E72FF5">
        <w:rPr>
          <w:rFonts w:hint="eastAsia"/>
        </w:rPr>
        <w:t>。</w:t>
      </w:r>
    </w:p>
    <w:p w:rsidR="00E72FF5" w:rsidRPr="00E72FF5" w:rsidRDefault="00E72FF5" w:rsidP="00E72FF5">
      <w:pPr>
        <w:pStyle w:val="SingleTxtGC"/>
        <w:rPr>
          <w:rFonts w:eastAsia="SimHei"/>
          <w:bCs/>
        </w:rPr>
      </w:pPr>
      <w:r w:rsidRPr="00E72FF5">
        <w:rPr>
          <w:rFonts w:eastAsia="SimHei"/>
        </w:rPr>
        <w:t xml:space="preserve">27.  </w:t>
      </w:r>
      <w:r w:rsidRPr="00E72FF5">
        <w:rPr>
          <w:rFonts w:eastAsia="SimHei" w:hAnsi="SimHei"/>
        </w:rPr>
        <w:t>缔约国应：</w:t>
      </w:r>
    </w:p>
    <w:p w:rsidR="00E72FF5" w:rsidRPr="00E72FF5" w:rsidRDefault="00E72FF5" w:rsidP="00E72FF5">
      <w:pPr>
        <w:pStyle w:val="SingleTxtGC"/>
        <w:numPr>
          <w:ilvl w:val="0"/>
          <w:numId w:val="45"/>
        </w:numPr>
        <w:rPr>
          <w:rFonts w:eastAsia="SimHei"/>
        </w:rPr>
      </w:pPr>
      <w:r w:rsidRPr="00E72FF5">
        <w:rPr>
          <w:rFonts w:eastAsia="SimHei" w:hAnsi="SimHei"/>
        </w:rPr>
        <w:t>加快行动小组和由警察部成立的国际专家小组执行马里卡纳调查委员会的建议，并修订关于公共秩序维护和武力使用，包括执法人员使用的致命武力的法律和政策，从而确保所有关于警务的法律、政策和指南符合《公约》第六条及《执法人员使用武力和火器的基本原则》；</w:t>
      </w:r>
    </w:p>
    <w:p w:rsidR="00E72FF5" w:rsidRPr="00E72FF5" w:rsidRDefault="00E72FF5" w:rsidP="00E72FF5">
      <w:pPr>
        <w:pStyle w:val="SingleTxtGC"/>
        <w:numPr>
          <w:ilvl w:val="0"/>
          <w:numId w:val="45"/>
        </w:numPr>
        <w:rPr>
          <w:rFonts w:eastAsia="SimHei"/>
        </w:rPr>
      </w:pPr>
      <w:r w:rsidRPr="00E72FF5">
        <w:rPr>
          <w:rFonts w:eastAsia="SimHei" w:hAnsi="SimHei"/>
        </w:rPr>
        <w:t>采取所有必要措施，特别在培训和装备方面，防范执法和安全部队人员在不必要的情形下过度使用武力或致命武器；</w:t>
      </w:r>
    </w:p>
    <w:p w:rsidR="00E72FF5" w:rsidRPr="00E72FF5" w:rsidRDefault="00E72FF5" w:rsidP="00E72FF5">
      <w:pPr>
        <w:pStyle w:val="SingleTxtGC"/>
        <w:numPr>
          <w:ilvl w:val="0"/>
          <w:numId w:val="45"/>
        </w:numPr>
        <w:rPr>
          <w:rFonts w:eastAsia="SimHei"/>
        </w:rPr>
      </w:pPr>
      <w:r w:rsidRPr="00E72FF5">
        <w:rPr>
          <w:rFonts w:eastAsia="SimHei" w:hAnsi="SimHei"/>
        </w:rPr>
        <w:t>确保迅速、彻底、有效、独立、公正地调查所有涉及火器使用的事件和所有关于执法人员过度使用武力的指控，以及</w:t>
      </w:r>
      <w:r w:rsidRPr="00E72FF5">
        <w:rPr>
          <w:rFonts w:eastAsia="SimHei"/>
        </w:rPr>
        <w:t>Lonmin</w:t>
      </w:r>
      <w:r w:rsidRPr="00E72FF5">
        <w:rPr>
          <w:rFonts w:eastAsia="SimHei" w:hAnsi="SimHei"/>
        </w:rPr>
        <w:t>矿业公司在马里卡纳事件中的潜在责任，起诉并惩治非法杀害的犯罪人，并向受害者提供有效的补救办法；</w:t>
      </w:r>
    </w:p>
    <w:p w:rsidR="00E72FF5" w:rsidRPr="00E72FF5" w:rsidRDefault="00E72FF5" w:rsidP="00E72FF5">
      <w:pPr>
        <w:pStyle w:val="SingleTxtGC"/>
        <w:numPr>
          <w:ilvl w:val="0"/>
          <w:numId w:val="45"/>
        </w:numPr>
        <w:rPr>
          <w:rFonts w:eastAsia="SimHei"/>
        </w:rPr>
      </w:pPr>
      <w:r w:rsidRPr="00E72FF5">
        <w:rPr>
          <w:rFonts w:eastAsia="SimHei" w:hAnsi="SimHei"/>
        </w:rPr>
        <w:t>审查各公司履行所有相关法律标准规定的采矿业作业责任的情况。</w:t>
      </w:r>
    </w:p>
    <w:p w:rsidR="00E72FF5" w:rsidRPr="00E72FF5" w:rsidRDefault="00E72FF5" w:rsidP="00E72FF5">
      <w:pPr>
        <w:pStyle w:val="H23GC"/>
      </w:pPr>
      <w:r w:rsidRPr="00E72FF5">
        <w:tab/>
      </w:r>
      <w:r w:rsidRPr="00E72FF5">
        <w:tab/>
      </w:r>
      <w:r w:rsidRPr="00E72FF5">
        <w:rPr>
          <w:rFonts w:hint="eastAsia"/>
        </w:rPr>
        <w:t>羁押期间暴力，酷刑，虐待和死亡</w:t>
      </w:r>
    </w:p>
    <w:p w:rsidR="00E72FF5" w:rsidRPr="00E72FF5" w:rsidRDefault="00E72FF5" w:rsidP="00E72FF5">
      <w:pPr>
        <w:pStyle w:val="SingleTxtGC"/>
        <w:rPr>
          <w:bCs/>
        </w:rPr>
      </w:pPr>
      <w:r w:rsidRPr="00E72FF5">
        <w:t>28</w:t>
      </w:r>
      <w:r>
        <w:t xml:space="preserve">.  </w:t>
      </w:r>
      <w:r w:rsidRPr="00E72FF5">
        <w:rPr>
          <w:rFonts w:hint="eastAsia"/>
        </w:rPr>
        <w:t>委员会对大量报告的暴力案件表示关切，包括对被拘留者使用性暴力、过度使用武力、实施酷刑和其他形式的虐待，以及警察和监狱官的行为导致拘留者死亡。委员会还关切地注意到，针对此类报告的案件的调查很少导致对责任人提起起诉继而进行惩治</w:t>
      </w:r>
      <w:r w:rsidRPr="00E72FF5">
        <w:rPr>
          <w:rFonts w:hint="eastAsia"/>
        </w:rPr>
        <w:t>(</w:t>
      </w:r>
      <w:r w:rsidRPr="00E72FF5">
        <w:rPr>
          <w:rFonts w:hint="eastAsia"/>
        </w:rPr>
        <w:t>第二条、第六条和第七条</w:t>
      </w:r>
      <w:r w:rsidRPr="00E72FF5">
        <w:rPr>
          <w:rFonts w:hint="eastAsia"/>
        </w:rPr>
        <w:t>)</w:t>
      </w:r>
      <w:r w:rsidRPr="00E72FF5">
        <w:rPr>
          <w:rFonts w:hint="eastAsia"/>
        </w:rPr>
        <w:t>。</w:t>
      </w:r>
    </w:p>
    <w:p w:rsidR="00E72FF5" w:rsidRPr="00E72FF5" w:rsidRDefault="00E72FF5" w:rsidP="00E72FF5">
      <w:pPr>
        <w:pStyle w:val="SingleTxtGC"/>
        <w:rPr>
          <w:rFonts w:eastAsia="SimHei"/>
        </w:rPr>
      </w:pPr>
      <w:r w:rsidRPr="00E72FF5">
        <w:rPr>
          <w:rFonts w:eastAsia="SimHei"/>
        </w:rPr>
        <w:t xml:space="preserve">29.  </w:t>
      </w:r>
      <w:r w:rsidRPr="00E72FF5">
        <w:rPr>
          <w:rFonts w:eastAsia="SimHei" w:hAnsi="SimHei"/>
        </w:rPr>
        <w:t>缔约国应确保所有拘留期间发生的死亡案例和所有在国家监狱和承包管理的监狱中发生的暴力案件都能通过一个独立机制得到妥善调查。缔约国还应确保此类暴力行为的犯罪人和共犯依法受到应有的起诉和惩治，受害者及其家人能获得补救，包括康复服务和赔偿。</w:t>
      </w:r>
    </w:p>
    <w:p w:rsidR="00E72FF5" w:rsidRPr="00E72FF5" w:rsidRDefault="00E72FF5" w:rsidP="00E72FF5">
      <w:pPr>
        <w:pStyle w:val="H23GC"/>
      </w:pPr>
      <w:r w:rsidRPr="00E72FF5">
        <w:tab/>
      </w:r>
      <w:r w:rsidRPr="00E72FF5">
        <w:tab/>
      </w:r>
      <w:r w:rsidRPr="00E72FF5">
        <w:rPr>
          <w:rFonts w:hint="eastAsia"/>
        </w:rPr>
        <w:t>监狱条件</w:t>
      </w:r>
    </w:p>
    <w:p w:rsidR="00E72FF5" w:rsidRPr="00E72FF5" w:rsidRDefault="00E72FF5" w:rsidP="00E72FF5">
      <w:pPr>
        <w:pStyle w:val="SingleTxtGC"/>
        <w:rPr>
          <w:bCs/>
        </w:rPr>
      </w:pPr>
      <w:r w:rsidRPr="00E72FF5">
        <w:t>30</w:t>
      </w:r>
      <w:r>
        <w:t xml:space="preserve">.  </w:t>
      </w:r>
      <w:r w:rsidRPr="00E72FF5">
        <w:rPr>
          <w:rFonts w:hint="eastAsia"/>
        </w:rPr>
        <w:t>委员会对缔约国一些监狱恶劣的拘押条件感到关切，特别是过度拥挤、基础设施陈旧、卫生条件差、食品不足、缺乏运动、通风条件差、且获得医疗服务的机会有限。委员会关切地注意到两所最高戒备监狱的拘留条件及其采取的隔离措施，例如在</w:t>
      </w:r>
      <w:r w:rsidRPr="00E72FF5">
        <w:t>Ebongweni</w:t>
      </w:r>
      <w:r w:rsidRPr="00E72FF5">
        <w:rPr>
          <w:rFonts w:hint="eastAsia"/>
        </w:rPr>
        <w:t>最高戒备监狱，囚犯在至少六个月的时间内每天被关押</w:t>
      </w:r>
      <w:r w:rsidRPr="00E72FF5">
        <w:t>23</w:t>
      </w:r>
      <w:r w:rsidRPr="00E72FF5">
        <w:rPr>
          <w:rFonts w:hint="eastAsia"/>
        </w:rPr>
        <w:t>个小时</w:t>
      </w:r>
      <w:r w:rsidRPr="00E72FF5">
        <w:rPr>
          <w:rFonts w:hint="eastAsia"/>
        </w:rPr>
        <w:t>(</w:t>
      </w:r>
      <w:r w:rsidRPr="00E72FF5">
        <w:rPr>
          <w:rFonts w:hint="eastAsia"/>
        </w:rPr>
        <w:t>第十条</w:t>
      </w:r>
      <w:r w:rsidRPr="00E72FF5">
        <w:rPr>
          <w:rFonts w:hint="eastAsia"/>
        </w:rPr>
        <w:t>)</w:t>
      </w:r>
      <w:r w:rsidRPr="00E72FF5">
        <w:rPr>
          <w:rFonts w:hint="eastAsia"/>
        </w:rPr>
        <w:t>。</w:t>
      </w:r>
    </w:p>
    <w:p w:rsidR="00E72FF5" w:rsidRPr="00E72FF5" w:rsidRDefault="00E72FF5" w:rsidP="00E72FF5">
      <w:pPr>
        <w:pStyle w:val="SingleTxtGC"/>
        <w:rPr>
          <w:rFonts w:eastAsia="SimHei"/>
          <w:bCs/>
        </w:rPr>
      </w:pPr>
      <w:r w:rsidRPr="00E72FF5">
        <w:rPr>
          <w:rFonts w:eastAsia="SimHei"/>
        </w:rPr>
        <w:t xml:space="preserve">31.  </w:t>
      </w:r>
      <w:r w:rsidRPr="00E72FF5">
        <w:rPr>
          <w:rFonts w:eastAsia="SimHei" w:hAnsi="SimHei"/>
        </w:rPr>
        <w:t>缔约国应继续加强努力，采取切实措施改善拘留条件，从而</w:t>
      </w:r>
      <w:r w:rsidRPr="00E72FF5">
        <w:rPr>
          <w:rFonts w:eastAsia="SimHei"/>
        </w:rPr>
        <w:t>(</w:t>
      </w:r>
      <w:r w:rsidRPr="00E72FF5">
        <w:rPr>
          <w:rFonts w:eastAsia="SimHei" w:hAnsi="SimHei"/>
        </w:rPr>
        <w:t>除其他事项外</w:t>
      </w:r>
      <w:r w:rsidRPr="00E72FF5">
        <w:rPr>
          <w:rFonts w:eastAsia="SimHei"/>
        </w:rPr>
        <w:t>)</w:t>
      </w:r>
      <w:r w:rsidRPr="00E72FF5">
        <w:rPr>
          <w:rFonts w:eastAsia="SimHei" w:hAnsi="SimHei"/>
        </w:rPr>
        <w:t>：</w:t>
      </w:r>
    </w:p>
    <w:p w:rsidR="00E72FF5" w:rsidRPr="00E72FF5" w:rsidRDefault="00E72FF5" w:rsidP="00E72FF5">
      <w:pPr>
        <w:pStyle w:val="SingleTxtGC"/>
        <w:numPr>
          <w:ilvl w:val="0"/>
          <w:numId w:val="47"/>
        </w:numPr>
        <w:rPr>
          <w:rFonts w:eastAsia="SimHei"/>
        </w:rPr>
      </w:pPr>
      <w:r w:rsidRPr="00E72FF5">
        <w:rPr>
          <w:rFonts w:eastAsia="SimHei" w:hAnsi="SimHei"/>
        </w:rPr>
        <w:t>减少过度拥挤，特别是通过推广拘留的替代措施、放宽保释要求、修订衡量警察绩效的逮捕指标、并确保迅速作出保释决定，从而处于还押期间的人员不会被关押过长时间；</w:t>
      </w:r>
    </w:p>
    <w:p w:rsidR="00E72FF5" w:rsidRPr="00E72FF5" w:rsidRDefault="00E72FF5" w:rsidP="00E72FF5">
      <w:pPr>
        <w:pStyle w:val="SingleTxtGC"/>
        <w:numPr>
          <w:ilvl w:val="0"/>
          <w:numId w:val="47"/>
        </w:numPr>
        <w:rPr>
          <w:rFonts w:eastAsia="SimHei"/>
        </w:rPr>
      </w:pPr>
      <w:r w:rsidRPr="00E72FF5">
        <w:rPr>
          <w:rFonts w:eastAsia="SimHei" w:hAnsi="SimHei"/>
        </w:rPr>
        <w:t>加强努力以保障被拘留者享有人道和有尊严待遇的权利，并确保国内所有监狱的拘留条件，包括私人承包商所运营监狱的拘留条件，符合《联合国囚犯待遇最低限度标准规则》</w:t>
      </w:r>
      <w:r w:rsidRPr="00E72FF5">
        <w:rPr>
          <w:rFonts w:eastAsia="SimHei"/>
        </w:rPr>
        <w:t>(</w:t>
      </w:r>
      <w:r w:rsidRPr="00E72FF5">
        <w:rPr>
          <w:rFonts w:eastAsia="SimHei" w:hAnsi="SimHei"/>
        </w:rPr>
        <w:t>《曼德拉规则》</w:t>
      </w:r>
      <w:r w:rsidRPr="00E72FF5">
        <w:rPr>
          <w:rFonts w:eastAsia="SimHei"/>
        </w:rPr>
        <w:t>)</w:t>
      </w:r>
      <w:r w:rsidRPr="00E72FF5">
        <w:rPr>
          <w:rFonts w:eastAsia="SimHei" w:hAnsi="SimHei"/>
        </w:rPr>
        <w:t>；</w:t>
      </w:r>
    </w:p>
    <w:p w:rsidR="00E72FF5" w:rsidRPr="00E72FF5" w:rsidRDefault="00E72FF5" w:rsidP="00E72FF5">
      <w:pPr>
        <w:pStyle w:val="SingleTxtGC"/>
        <w:numPr>
          <w:ilvl w:val="0"/>
          <w:numId w:val="47"/>
        </w:numPr>
        <w:rPr>
          <w:rFonts w:eastAsia="SimHei"/>
        </w:rPr>
      </w:pPr>
      <w:r w:rsidRPr="00E72FF5">
        <w:rPr>
          <w:rFonts w:eastAsia="SimHei" w:hAnsi="SimHei"/>
        </w:rPr>
        <w:t>确保仅在极其特殊的情况下才采取事实上的单独监禁措施，包括隔离，且限于严格限定的短时间内。</w:t>
      </w:r>
    </w:p>
    <w:p w:rsidR="00E72FF5" w:rsidRPr="00E72FF5" w:rsidRDefault="00E72FF5" w:rsidP="00E72FF5">
      <w:pPr>
        <w:pStyle w:val="H23GC"/>
      </w:pPr>
      <w:r w:rsidRPr="00E72FF5">
        <w:tab/>
      </w:r>
      <w:r w:rsidRPr="00E72FF5">
        <w:tab/>
      </w:r>
      <w:r w:rsidRPr="00E72FF5">
        <w:rPr>
          <w:rFonts w:hint="eastAsia"/>
        </w:rPr>
        <w:t>人口贩运和劳动剥削</w:t>
      </w:r>
    </w:p>
    <w:p w:rsidR="00E72FF5" w:rsidRPr="00E72FF5" w:rsidRDefault="00E72FF5" w:rsidP="00E72FF5">
      <w:pPr>
        <w:pStyle w:val="SingleTxtGC"/>
        <w:rPr>
          <w:bCs/>
        </w:rPr>
      </w:pPr>
      <w:r w:rsidRPr="00E72FF5">
        <w:t>32</w:t>
      </w:r>
      <w:r>
        <w:t xml:space="preserve">.  </w:t>
      </w:r>
      <w:r w:rsidRPr="00E72FF5">
        <w:rPr>
          <w:rFonts w:hint="eastAsia"/>
        </w:rPr>
        <w:t>委员会尽管注意到缔约国打击贩运人口方面取得了进展，但感到关切的是，缔约国仍然缺乏适当的针对人口贩运受害者的甄别与查询机制。委员会欢迎缔约国通过</w:t>
      </w:r>
      <w:r w:rsidRPr="00E72FF5">
        <w:t>2014</w:t>
      </w:r>
      <w:r w:rsidRPr="00E72FF5">
        <w:rPr>
          <w:rFonts w:hint="eastAsia"/>
        </w:rPr>
        <w:t>年《劳动关系修正法》</w:t>
      </w:r>
      <w:r w:rsidRPr="00E72FF5">
        <w:rPr>
          <w:rFonts w:hint="eastAsia"/>
        </w:rPr>
        <w:t>(</w:t>
      </w:r>
      <w:r w:rsidRPr="00E72FF5">
        <w:t>2014</w:t>
      </w:r>
      <w:r w:rsidRPr="00E72FF5">
        <w:rPr>
          <w:rFonts w:hint="eastAsia"/>
        </w:rPr>
        <w:t>年第六号法案</w:t>
      </w:r>
      <w:r w:rsidRPr="00E72FF5">
        <w:rPr>
          <w:rFonts w:hint="eastAsia"/>
        </w:rPr>
        <w:t>)</w:t>
      </w:r>
      <w:r w:rsidRPr="00E72FF5">
        <w:rPr>
          <w:rFonts w:hint="eastAsia"/>
        </w:rPr>
        <w:t>，为临时雇佣工人提供了更好的保护，但委员会仍感到关切的是，有报告称通过劳务中介服务在采矿业谋职的移徙工人是剥削性劳动条件的受害者</w:t>
      </w:r>
      <w:r w:rsidRPr="00E72FF5">
        <w:rPr>
          <w:rFonts w:hint="eastAsia"/>
        </w:rPr>
        <w:t>(</w:t>
      </w:r>
      <w:r w:rsidRPr="00E72FF5">
        <w:rPr>
          <w:rFonts w:hint="eastAsia"/>
        </w:rPr>
        <w:t>第七条和第八条</w:t>
      </w:r>
      <w:r w:rsidRPr="00E72FF5">
        <w:rPr>
          <w:rFonts w:hint="eastAsia"/>
        </w:rPr>
        <w:t>)</w:t>
      </w:r>
      <w:r w:rsidRPr="00E72FF5">
        <w:rPr>
          <w:rFonts w:hint="eastAsia"/>
        </w:rPr>
        <w:t>。</w:t>
      </w:r>
    </w:p>
    <w:p w:rsidR="00E72FF5" w:rsidRPr="00E72FF5" w:rsidRDefault="00E72FF5" w:rsidP="00E72FF5">
      <w:pPr>
        <w:pStyle w:val="SingleTxtGC"/>
        <w:rPr>
          <w:rFonts w:eastAsia="SimHei"/>
          <w:bCs/>
        </w:rPr>
      </w:pPr>
      <w:r w:rsidRPr="00E72FF5">
        <w:rPr>
          <w:rFonts w:eastAsia="SimHei"/>
        </w:rPr>
        <w:t xml:space="preserve">33.  </w:t>
      </w:r>
      <w:r w:rsidRPr="00E72FF5">
        <w:rPr>
          <w:rFonts w:eastAsia="SimHei" w:hAnsi="SimHei"/>
        </w:rPr>
        <w:t>缔约国应继续努力防范和根除贩运人口的问题，并采取必要措施宣布违反《公约》第七条和第八条参与对工人劳动剥削的劳工经纪人的行为非法并追究其责任。缔约国应加强努力以甄别和保护易遭受人口贩运的人群，并建立一个全国性的贩运受害者甄别和查询系统。</w:t>
      </w:r>
    </w:p>
    <w:p w:rsidR="00E72FF5" w:rsidRPr="00E72FF5" w:rsidRDefault="00E72FF5" w:rsidP="00E72FF5">
      <w:pPr>
        <w:pStyle w:val="H23GC"/>
      </w:pPr>
      <w:r w:rsidRPr="00E72FF5">
        <w:tab/>
      </w:r>
      <w:r w:rsidRPr="00E72FF5">
        <w:tab/>
      </w:r>
      <w:r w:rsidRPr="00E72FF5">
        <w:rPr>
          <w:rFonts w:hint="eastAsia"/>
        </w:rPr>
        <w:t>进入难民身份确定程序</w:t>
      </w:r>
    </w:p>
    <w:p w:rsidR="00E72FF5" w:rsidRPr="00E72FF5" w:rsidRDefault="00E72FF5" w:rsidP="00E72FF5">
      <w:pPr>
        <w:pStyle w:val="SingleTxtGC"/>
        <w:rPr>
          <w:bCs/>
        </w:rPr>
      </w:pPr>
      <w:r w:rsidRPr="00E72FF5">
        <w:t>34</w:t>
      </w:r>
      <w:r>
        <w:t xml:space="preserve">.  </w:t>
      </w:r>
      <w:r w:rsidRPr="00E72FF5">
        <w:rPr>
          <w:rFonts w:hint="eastAsia"/>
        </w:rPr>
        <w:t>委员会感到关切的是，由于一些难民接待处被关闭，进入难民身份确定程序的难度越来越大，还有报告表明该程序缺乏适当的保障措施。委员会感到关切的是，有人指称，一些移民官员在入境口岸拒绝向寻求庇护者提供过境许可，从而导致寻求庇护者面临当即被逮捕或驱逐的危险。委员会感到关切的是，有人指称，这些障碍导致了腐败行为的猖獗，并由于让寻求庇护者处于无证件和无国籍的状态，加重了移民，尤其是儿童的弱势处境</w:t>
      </w:r>
      <w:r w:rsidRPr="00E72FF5">
        <w:rPr>
          <w:rFonts w:hint="eastAsia"/>
        </w:rPr>
        <w:t>(</w:t>
      </w:r>
      <w:r w:rsidRPr="00E72FF5">
        <w:rPr>
          <w:rFonts w:hint="eastAsia"/>
        </w:rPr>
        <w:t>第六条、第七条和第十三条</w:t>
      </w:r>
      <w:r w:rsidRPr="00E72FF5">
        <w:rPr>
          <w:rFonts w:hint="eastAsia"/>
        </w:rPr>
        <w:t>)</w:t>
      </w:r>
      <w:r w:rsidRPr="00E72FF5">
        <w:rPr>
          <w:rFonts w:hint="eastAsia"/>
        </w:rPr>
        <w:t>。</w:t>
      </w:r>
    </w:p>
    <w:p w:rsidR="00E72FF5" w:rsidRPr="00E72FF5" w:rsidRDefault="00E72FF5" w:rsidP="00E72FF5">
      <w:pPr>
        <w:pStyle w:val="SingleTxtGC"/>
        <w:rPr>
          <w:rFonts w:eastAsia="SimHei"/>
          <w:bCs/>
        </w:rPr>
      </w:pPr>
      <w:r w:rsidRPr="00E72FF5">
        <w:rPr>
          <w:rFonts w:eastAsia="SimHei"/>
        </w:rPr>
        <w:t xml:space="preserve">35.  </w:t>
      </w:r>
      <w:r w:rsidRPr="00E72FF5">
        <w:rPr>
          <w:rFonts w:eastAsia="SimHei" w:hAnsi="SimHei"/>
        </w:rPr>
        <w:t>缔约国应便利寻求庇护者进入证件办理和公正程序，包括提供翻译服务，并且如果出于司法利益的需要，帮助其获得法律代理的机会。缔约国应确保庇护申请能得到迅速处理，以及不驱回原则在所有情形中都得到尊重。</w:t>
      </w:r>
    </w:p>
    <w:p w:rsidR="00E72FF5" w:rsidRPr="00E72FF5" w:rsidRDefault="00E72FF5" w:rsidP="00E72FF5">
      <w:pPr>
        <w:pStyle w:val="H23GC"/>
      </w:pPr>
      <w:r w:rsidRPr="00E72FF5">
        <w:tab/>
      </w:r>
      <w:r w:rsidRPr="00E72FF5">
        <w:tab/>
      </w:r>
      <w:r w:rsidRPr="00E72FF5">
        <w:rPr>
          <w:rFonts w:hint="eastAsia"/>
        </w:rPr>
        <w:t>移民拘留</w:t>
      </w:r>
    </w:p>
    <w:p w:rsidR="00E72FF5" w:rsidRPr="00E72FF5" w:rsidRDefault="00E72FF5" w:rsidP="00E72FF5">
      <w:pPr>
        <w:pStyle w:val="SingleTxtGC"/>
        <w:rPr>
          <w:bCs/>
        </w:rPr>
      </w:pPr>
      <w:r w:rsidRPr="00E72FF5">
        <w:t>36</w:t>
      </w:r>
      <w:r>
        <w:t xml:space="preserve">.  </w:t>
      </w:r>
      <w:r w:rsidRPr="00E72FF5">
        <w:rPr>
          <w:rFonts w:hint="eastAsia"/>
        </w:rPr>
        <w:t>委员会对如下报告感到关切：</w:t>
      </w:r>
      <w:r w:rsidRPr="00E72FF5">
        <w:rPr>
          <w:rFonts w:hint="eastAsia"/>
        </w:rPr>
        <w:t>(</w:t>
      </w:r>
      <w:r w:rsidRPr="00E72FF5">
        <w:t>a</w:t>
      </w:r>
      <w:r w:rsidRPr="00E72FF5">
        <w:rPr>
          <w:rFonts w:hint="eastAsia"/>
        </w:rPr>
        <w:t>)</w:t>
      </w:r>
      <w:r w:rsidRPr="00E72FF5">
        <w:rPr>
          <w:rFonts w:hint="eastAsia"/>
          <w:vertAlign w:val="superscript"/>
        </w:rPr>
        <w:t xml:space="preserve"> </w:t>
      </w:r>
      <w:r w:rsidRPr="00E72FF5">
        <w:rPr>
          <w:rFonts w:hint="eastAsia"/>
        </w:rPr>
        <w:t>无证件的移民被拘留在警局和监狱设施中的案件；</w:t>
      </w:r>
      <w:r w:rsidRPr="00E72FF5">
        <w:rPr>
          <w:rFonts w:hint="eastAsia"/>
        </w:rPr>
        <w:t>(</w:t>
      </w:r>
      <w:r w:rsidRPr="00E72FF5">
        <w:t>b</w:t>
      </w:r>
      <w:r w:rsidRPr="00E72FF5">
        <w:rPr>
          <w:rFonts w:hint="eastAsia"/>
        </w:rPr>
        <w:t>)</w:t>
      </w:r>
      <w:r w:rsidRPr="00E72FF5">
        <w:rPr>
          <w:rFonts w:hint="eastAsia"/>
          <w:vertAlign w:val="superscript"/>
        </w:rPr>
        <w:t xml:space="preserve"> </w:t>
      </w:r>
      <w:r w:rsidRPr="00E72FF5">
        <w:rPr>
          <w:rFonts w:hint="eastAsia"/>
        </w:rPr>
        <w:t>拘留在林德拉遣返中心的人员被无证长时间羁押；以及</w:t>
      </w:r>
      <w:r w:rsidRPr="00E72FF5">
        <w:rPr>
          <w:rFonts w:hint="eastAsia"/>
        </w:rPr>
        <w:t>(</w:t>
      </w:r>
      <w:r w:rsidRPr="00E72FF5">
        <w:t>c</w:t>
      </w:r>
      <w:r w:rsidRPr="00E72FF5">
        <w:rPr>
          <w:rFonts w:hint="eastAsia"/>
        </w:rPr>
        <w:t>)</w:t>
      </w:r>
      <w:r w:rsidRPr="00E72FF5">
        <w:rPr>
          <w:rFonts w:hint="eastAsia"/>
          <w:vertAlign w:val="superscript"/>
        </w:rPr>
        <w:t xml:space="preserve"> </w:t>
      </w:r>
      <w:r w:rsidRPr="00E72FF5">
        <w:rPr>
          <w:rFonts w:hint="eastAsia"/>
        </w:rPr>
        <w:t>对无国籍人员的长期拘留和将他们驱逐至不承认其公民身份的国家。委员会还关切地注意到林德拉遣返中心的恶劣条件，包括过度拥挤和缺乏卫生医疗服务</w:t>
      </w:r>
      <w:r w:rsidRPr="00E72FF5">
        <w:rPr>
          <w:rFonts w:hint="eastAsia"/>
        </w:rPr>
        <w:t>(</w:t>
      </w:r>
      <w:r w:rsidRPr="00E72FF5">
        <w:rPr>
          <w:rFonts w:hint="eastAsia"/>
        </w:rPr>
        <w:t>第六条、第九条、第十条和第二十三条</w:t>
      </w:r>
      <w:r w:rsidRPr="00E72FF5">
        <w:rPr>
          <w:rFonts w:hint="eastAsia"/>
        </w:rPr>
        <w:t>)</w:t>
      </w:r>
      <w:r w:rsidRPr="00E72FF5">
        <w:rPr>
          <w:rFonts w:hint="eastAsia"/>
        </w:rPr>
        <w:t>。</w:t>
      </w:r>
    </w:p>
    <w:p w:rsidR="00E72FF5" w:rsidRPr="00E72FF5" w:rsidRDefault="00E72FF5" w:rsidP="00E72FF5">
      <w:pPr>
        <w:pStyle w:val="SingleTxtGC"/>
        <w:rPr>
          <w:rFonts w:eastAsia="SimHei"/>
          <w:bCs/>
        </w:rPr>
      </w:pPr>
      <w:r w:rsidRPr="00E72FF5">
        <w:rPr>
          <w:rFonts w:eastAsia="SimHei"/>
        </w:rPr>
        <w:t xml:space="preserve">37.  </w:t>
      </w:r>
      <w:r w:rsidRPr="00E72FF5">
        <w:rPr>
          <w:rFonts w:eastAsia="SimHei" w:hAnsi="SimHei"/>
        </w:rPr>
        <w:t>缔约国应确保将待遣拘留仅作为最后手段使用，并特别考虑到弱势人员的需求，还应确保由于移民相关原因而被拘留者被关押在专门为此目的设计的设施中。缔约国还应加强努力，通过减少过度拥挤、提供适当的医疗保健服务、保证适当的卫生条件以确保所有移民中心均可提供适足的生活条件。</w:t>
      </w:r>
    </w:p>
    <w:p w:rsidR="00E72FF5" w:rsidRPr="00E72FF5" w:rsidRDefault="00E72FF5" w:rsidP="00E72FF5">
      <w:pPr>
        <w:pStyle w:val="H23GC"/>
      </w:pPr>
      <w:r w:rsidRPr="00E72FF5">
        <w:tab/>
      </w:r>
      <w:r w:rsidRPr="00E72FF5">
        <w:tab/>
      </w:r>
      <w:r w:rsidRPr="00E72FF5">
        <w:rPr>
          <w:rFonts w:hint="eastAsia"/>
        </w:rPr>
        <w:t>少年司法</w:t>
      </w:r>
    </w:p>
    <w:p w:rsidR="00E72FF5" w:rsidRPr="00E72FF5" w:rsidRDefault="00E72FF5" w:rsidP="00E72FF5">
      <w:pPr>
        <w:pStyle w:val="SingleTxtGC"/>
        <w:rPr>
          <w:bCs/>
        </w:rPr>
      </w:pPr>
      <w:r w:rsidRPr="00E72FF5">
        <w:t>38</w:t>
      </w:r>
      <w:r>
        <w:t xml:space="preserve">.  </w:t>
      </w:r>
      <w:r w:rsidRPr="00E72FF5">
        <w:rPr>
          <w:rFonts w:hint="eastAsia"/>
        </w:rPr>
        <w:t>委员会欢迎该国代表团声明，将刑事责任年龄将从</w:t>
      </w:r>
      <w:r w:rsidRPr="00E72FF5">
        <w:t>10</w:t>
      </w:r>
      <w:r w:rsidRPr="00E72FF5">
        <w:rPr>
          <w:rFonts w:hint="eastAsia"/>
        </w:rPr>
        <w:t>岁提高到</w:t>
      </w:r>
      <w:r w:rsidRPr="00E72FF5">
        <w:t>12</w:t>
      </w:r>
      <w:r w:rsidRPr="00E72FF5">
        <w:rPr>
          <w:rFonts w:hint="eastAsia"/>
        </w:rPr>
        <w:t>岁，并为</w:t>
      </w:r>
      <w:r w:rsidRPr="00E72FF5">
        <w:t>12</w:t>
      </w:r>
      <w:r w:rsidRPr="00E72FF5">
        <w:rPr>
          <w:rFonts w:hint="eastAsia"/>
        </w:rPr>
        <w:t>至</w:t>
      </w:r>
      <w:r w:rsidRPr="00E72FF5">
        <w:t>14</w:t>
      </w:r>
      <w:r w:rsidRPr="00E72FF5">
        <w:rPr>
          <w:rFonts w:hint="eastAsia"/>
        </w:rPr>
        <w:t>岁的儿童设置了一个可反驳推定。委员会还欢迎缔约国努力加强少年司法系统，但还是关切地注意到社区观护方案缺乏充足的经费划拨，以及法院过分使用儿童和青年照料中心安置办法，据称需要照料的儿童并不总是与触犯法律的儿童分开安置</w:t>
      </w:r>
      <w:r w:rsidRPr="00E72FF5">
        <w:rPr>
          <w:rFonts w:hint="eastAsia"/>
        </w:rPr>
        <w:t>(</w:t>
      </w:r>
      <w:r w:rsidRPr="00E72FF5">
        <w:rPr>
          <w:rFonts w:hint="eastAsia"/>
        </w:rPr>
        <w:t>第九条、第十条、第十四条和第二十四条</w:t>
      </w:r>
      <w:r w:rsidRPr="00E72FF5">
        <w:rPr>
          <w:rFonts w:hint="eastAsia"/>
        </w:rPr>
        <w:t>)</w:t>
      </w:r>
      <w:r w:rsidRPr="00E72FF5">
        <w:rPr>
          <w:rFonts w:hint="eastAsia"/>
        </w:rPr>
        <w:t>。</w:t>
      </w:r>
    </w:p>
    <w:p w:rsidR="00E72FF5" w:rsidRPr="00E72FF5" w:rsidRDefault="00E72FF5" w:rsidP="00E72FF5">
      <w:pPr>
        <w:pStyle w:val="SingleTxtGC"/>
        <w:rPr>
          <w:rFonts w:eastAsia="SimHei"/>
          <w:bCs/>
        </w:rPr>
      </w:pPr>
      <w:r w:rsidRPr="00E72FF5">
        <w:rPr>
          <w:rFonts w:eastAsia="SimHei"/>
        </w:rPr>
        <w:t xml:space="preserve">39.  </w:t>
      </w:r>
      <w:r w:rsidRPr="00E72FF5">
        <w:rPr>
          <w:rFonts w:eastAsia="SimHei" w:hAnsi="SimHei"/>
        </w:rPr>
        <w:t>缔约国应向社区儿童观护方案划拨充足的资金，并减少安置在儿童和青年照料中心的儿童数量。缔约国还应确保触犯法律的儿童与需要照料的儿童分开安置。如将刑事责任年龄提高到</w:t>
      </w:r>
      <w:r w:rsidRPr="00E72FF5">
        <w:rPr>
          <w:rFonts w:eastAsia="SimHei"/>
        </w:rPr>
        <w:t>12</w:t>
      </w:r>
      <w:r w:rsidRPr="00E72FF5">
        <w:rPr>
          <w:rFonts w:eastAsia="SimHei" w:hAnsi="SimHei"/>
        </w:rPr>
        <w:t>岁，缔约国应确保能维持当前向</w:t>
      </w:r>
      <w:r w:rsidRPr="00E72FF5">
        <w:rPr>
          <w:rFonts w:eastAsia="SimHei"/>
        </w:rPr>
        <w:t>12</w:t>
      </w:r>
      <w:r w:rsidRPr="00E72FF5">
        <w:rPr>
          <w:rFonts w:eastAsia="SimHei" w:hAnsi="SimHei"/>
        </w:rPr>
        <w:t>至</w:t>
      </w:r>
      <w:r w:rsidRPr="00E72FF5">
        <w:rPr>
          <w:rFonts w:eastAsia="SimHei"/>
        </w:rPr>
        <w:t>14</w:t>
      </w:r>
      <w:r w:rsidRPr="00E72FF5">
        <w:rPr>
          <w:rFonts w:eastAsia="SimHei" w:hAnsi="SimHei"/>
        </w:rPr>
        <w:t>岁儿童提供的保护水平。</w:t>
      </w:r>
    </w:p>
    <w:p w:rsidR="00E72FF5" w:rsidRPr="00E72FF5" w:rsidRDefault="00E72FF5" w:rsidP="00E72FF5">
      <w:pPr>
        <w:pStyle w:val="H23GC"/>
      </w:pPr>
      <w:r w:rsidRPr="00E72FF5">
        <w:tab/>
      </w:r>
      <w:r w:rsidRPr="00E72FF5">
        <w:tab/>
      </w:r>
      <w:r w:rsidRPr="00E72FF5">
        <w:rPr>
          <w:rFonts w:hint="eastAsia"/>
        </w:rPr>
        <w:t>对人权维护者的保护</w:t>
      </w:r>
    </w:p>
    <w:p w:rsidR="00E72FF5" w:rsidRPr="00E72FF5" w:rsidRDefault="00E72FF5" w:rsidP="00E72FF5">
      <w:pPr>
        <w:pStyle w:val="SingleTxtGC"/>
        <w:rPr>
          <w:bCs/>
        </w:rPr>
      </w:pPr>
      <w:r w:rsidRPr="00E72FF5">
        <w:t>40</w:t>
      </w:r>
      <w:r>
        <w:t xml:space="preserve">.  </w:t>
      </w:r>
      <w:r w:rsidRPr="00E72FF5">
        <w:rPr>
          <w:rFonts w:hint="eastAsia"/>
        </w:rPr>
        <w:t>委员会感到关切的是，有报告称有些个人和警方对人权维护者施行威胁、恐吓、骚扰、过度使用武力和人身攻击，其中一些案件还导致人权维护者死亡，特别是针对企业责任、土地权利和透明度问题领域的人权维护者，以及作为男女同性恋、双性恋、变性、双性和艾滋病毒感染者的活动人士。委员会还关切地注意到，有报告称，执法人员在保护人权维护者，包括登记和调查侵犯人权的指控的过程中，以及保证对此类侵权行为进行问责方面并未尽职尽责</w:t>
      </w:r>
      <w:r w:rsidRPr="00E72FF5">
        <w:rPr>
          <w:rFonts w:hint="eastAsia"/>
        </w:rPr>
        <w:t>(</w:t>
      </w:r>
      <w:r w:rsidRPr="00E72FF5">
        <w:rPr>
          <w:rFonts w:hint="eastAsia"/>
        </w:rPr>
        <w:t>第二条、第六条、第九条、第十九条、第二十一条和第二十二条</w:t>
      </w:r>
      <w:r w:rsidRPr="00E72FF5">
        <w:rPr>
          <w:rFonts w:hint="eastAsia"/>
        </w:rPr>
        <w:t>)</w:t>
      </w:r>
      <w:r w:rsidRPr="00E72FF5">
        <w:rPr>
          <w:rFonts w:hint="eastAsia"/>
        </w:rPr>
        <w:t>。</w:t>
      </w:r>
    </w:p>
    <w:p w:rsidR="00E72FF5" w:rsidRPr="00E72FF5" w:rsidRDefault="00E72FF5" w:rsidP="00E72FF5">
      <w:pPr>
        <w:pStyle w:val="SingleTxtGC"/>
        <w:rPr>
          <w:rFonts w:eastAsia="SimHei"/>
          <w:bCs/>
        </w:rPr>
      </w:pPr>
      <w:r w:rsidRPr="00E72FF5">
        <w:rPr>
          <w:rFonts w:eastAsia="SimHei"/>
        </w:rPr>
        <w:t xml:space="preserve">41.  </w:t>
      </w:r>
      <w:r w:rsidRPr="00E72FF5">
        <w:rPr>
          <w:rFonts w:eastAsia="SimHei" w:hAnsi="SimHei"/>
        </w:rPr>
        <w:t>缔约国应采取所有必要措施，保护人权维护者的言论、结社与和平集会的自由权利。缔约国应确保警官接受适当的保护人权维护者方面的培训。缔约国还应彻底调查针对上述人员的生命、身体健全和尊严的攻击案件，将犯罪人绳之以法，并向受害者提供适当的补救办法。</w:t>
      </w:r>
    </w:p>
    <w:p w:rsidR="00E72FF5" w:rsidRPr="00E72FF5" w:rsidRDefault="00E72FF5" w:rsidP="00E72FF5">
      <w:pPr>
        <w:pStyle w:val="H23GC"/>
      </w:pPr>
      <w:r w:rsidRPr="00E72FF5">
        <w:tab/>
      </w:r>
      <w:r w:rsidRPr="00E72FF5">
        <w:tab/>
      </w:r>
      <w:r w:rsidRPr="00E72FF5">
        <w:rPr>
          <w:rFonts w:hint="eastAsia"/>
        </w:rPr>
        <w:t>隐私权和截取私人通信</w:t>
      </w:r>
    </w:p>
    <w:p w:rsidR="00E72FF5" w:rsidRPr="00E72FF5" w:rsidRDefault="00E72FF5" w:rsidP="00E72FF5">
      <w:pPr>
        <w:pStyle w:val="SingleTxtGC"/>
        <w:rPr>
          <w:bCs/>
        </w:rPr>
      </w:pPr>
      <w:r w:rsidRPr="00E72FF5">
        <w:t>42</w:t>
      </w:r>
      <w:r>
        <w:t xml:space="preserve">.  </w:t>
      </w:r>
      <w:r w:rsidRPr="00E72FF5">
        <w:rPr>
          <w:rFonts w:hint="eastAsia"/>
        </w:rPr>
        <w:t>委员会感到关切的是，在缔约国内进行监视的门槛较低，而且针对非法干预</w:t>
      </w:r>
      <w:r w:rsidRPr="00E72FF5">
        <w:t>2002</w:t>
      </w:r>
      <w:r w:rsidRPr="00E72FF5">
        <w:rPr>
          <w:rFonts w:hint="eastAsia"/>
        </w:rPr>
        <w:t>年《截取通信和提供通信相关信息规章法》所载隐私权的行为，其保障、监督和补救方法都较为薄弱。委员会还感到关切的是，该规章法下的数据保留体制的范围很广。委员会对非法监视行为的报告感到关切，这些行为包括国家通信中心大规模截取通信，其还感到关切的是，</w:t>
      </w:r>
      <w:r w:rsidRPr="00E72FF5">
        <w:t>2013</w:t>
      </w:r>
      <w:r w:rsidRPr="00E72FF5">
        <w:rPr>
          <w:rFonts w:hint="eastAsia"/>
        </w:rPr>
        <w:t>年《保护个人信息法》的全面运作由于信息监管机构迟迟未建立而推迟</w:t>
      </w:r>
      <w:r w:rsidRPr="00E72FF5">
        <w:rPr>
          <w:rFonts w:hint="eastAsia"/>
        </w:rPr>
        <w:t>(</w:t>
      </w:r>
      <w:r w:rsidRPr="00E72FF5">
        <w:rPr>
          <w:rFonts w:hint="eastAsia"/>
        </w:rPr>
        <w:t>第十七条和第二十一条</w:t>
      </w:r>
      <w:r w:rsidRPr="00E72FF5">
        <w:rPr>
          <w:rFonts w:hint="eastAsia"/>
        </w:rPr>
        <w:t>)</w:t>
      </w:r>
      <w:r w:rsidRPr="00E72FF5">
        <w:rPr>
          <w:rFonts w:hint="eastAsia"/>
        </w:rPr>
        <w:t>。</w:t>
      </w:r>
    </w:p>
    <w:p w:rsidR="00E72FF5" w:rsidRPr="00E72FF5" w:rsidRDefault="00E72FF5" w:rsidP="00E72FF5">
      <w:pPr>
        <w:pStyle w:val="SingleTxtGC"/>
        <w:rPr>
          <w:rFonts w:eastAsia="SimHei"/>
          <w:bCs/>
        </w:rPr>
      </w:pPr>
      <w:r w:rsidRPr="00E72FF5">
        <w:rPr>
          <w:rFonts w:eastAsia="SimHei"/>
        </w:rPr>
        <w:t xml:space="preserve">43.  </w:t>
      </w:r>
      <w:r w:rsidRPr="00E72FF5">
        <w:rPr>
          <w:rFonts w:eastAsia="SimHei" w:hAnsi="SimHei"/>
        </w:rPr>
        <w:t>缔约国应采取所有必要措施，保证其监控活动符合其在《公约》下的义务，包括第十七条，并确保对隐私权的任何干预都符合合法性、必要性和相称性的原则。缔约国应避免在获得司法授权之前对私人通信实行大规模监视，并考虑废除或限制对第三方的强制性数据保留要求。缔约国还应确保执法部门和安全部门的通信截取活动仅在合法且受到司法监督的情况下才可开展。缔约国应提升其监视政策的透明度，并迅速建立独立的监督机制以防范权力滥用，并确保个人可以获得有效的补救。</w:t>
      </w:r>
    </w:p>
    <w:p w:rsidR="00E72FF5" w:rsidRPr="00E72FF5" w:rsidRDefault="00E72FF5" w:rsidP="00E72FF5">
      <w:pPr>
        <w:pStyle w:val="H23GC"/>
      </w:pPr>
      <w:r w:rsidRPr="00E72FF5">
        <w:tab/>
      </w:r>
      <w:r w:rsidRPr="00E72FF5">
        <w:tab/>
      </w:r>
      <w:r w:rsidRPr="00E72FF5">
        <w:rPr>
          <w:rFonts w:hint="eastAsia"/>
        </w:rPr>
        <w:t>土地所有权索赔</w:t>
      </w:r>
    </w:p>
    <w:p w:rsidR="00E72FF5" w:rsidRPr="00E72FF5" w:rsidRDefault="00E72FF5" w:rsidP="00E72FF5">
      <w:pPr>
        <w:pStyle w:val="SingleTxtGC"/>
        <w:rPr>
          <w:bCs/>
        </w:rPr>
      </w:pPr>
      <w:r w:rsidRPr="00E72FF5">
        <w:t>44</w:t>
      </w:r>
      <w:r>
        <w:t xml:space="preserve">.  </w:t>
      </w:r>
      <w:r w:rsidRPr="00E72FF5">
        <w:rPr>
          <w:rFonts w:hint="eastAsia"/>
        </w:rPr>
        <w:t>委员会欢迎重新开放土地所有权索赔进程，以及针对旨在照顾到科伊桑社区后裔的</w:t>
      </w:r>
      <w:r w:rsidRPr="00E72FF5">
        <w:t>1913</w:t>
      </w:r>
      <w:r w:rsidRPr="00E72FF5">
        <w:rPr>
          <w:rFonts w:hint="eastAsia"/>
        </w:rPr>
        <w:t>年</w:t>
      </w:r>
      <w:r w:rsidRPr="00E72FF5">
        <w:t>6</w:t>
      </w:r>
      <w:r w:rsidRPr="00E72FF5">
        <w:rPr>
          <w:rFonts w:hint="eastAsia"/>
        </w:rPr>
        <w:t>月</w:t>
      </w:r>
      <w:r w:rsidRPr="00E72FF5">
        <w:t>19</w:t>
      </w:r>
      <w:r w:rsidRPr="00E72FF5">
        <w:rPr>
          <w:rFonts w:hint="eastAsia"/>
        </w:rPr>
        <w:t>日截止日期以外的例外情况制订一项政策和立法。但委员会感到关切的是，归还土地权委员会按照</w:t>
      </w:r>
      <w:r w:rsidRPr="00E72FF5">
        <w:t>1994</w:t>
      </w:r>
      <w:r w:rsidRPr="00E72FF5">
        <w:rPr>
          <w:rFonts w:hint="eastAsia"/>
        </w:rPr>
        <w:t>年《归还土地权法》第</w:t>
      </w:r>
      <w:r w:rsidRPr="00E72FF5">
        <w:t>22</w:t>
      </w:r>
      <w:r w:rsidRPr="00E72FF5">
        <w:rPr>
          <w:rFonts w:hint="eastAsia"/>
        </w:rPr>
        <w:t>条规定处理索赔的进度被推迟，同时</w:t>
      </w:r>
      <w:r w:rsidRPr="00E72FF5">
        <w:t>1913</w:t>
      </w:r>
      <w:r w:rsidRPr="00E72FF5">
        <w:rPr>
          <w:rFonts w:hint="eastAsia"/>
        </w:rPr>
        <w:t>年之前被剥夺土地的科伊桑社区无法从归还土地进程中获益</w:t>
      </w:r>
      <w:r w:rsidRPr="00E72FF5">
        <w:rPr>
          <w:rFonts w:hint="eastAsia"/>
        </w:rPr>
        <w:t>(</w:t>
      </w:r>
      <w:r w:rsidRPr="00E72FF5">
        <w:rPr>
          <w:rFonts w:hint="eastAsia"/>
        </w:rPr>
        <w:t>第二十七条</w:t>
      </w:r>
      <w:r w:rsidRPr="00E72FF5">
        <w:rPr>
          <w:rFonts w:hint="eastAsia"/>
        </w:rPr>
        <w:t>)</w:t>
      </w:r>
      <w:r w:rsidRPr="00E72FF5">
        <w:rPr>
          <w:rFonts w:hint="eastAsia"/>
        </w:rPr>
        <w:t>。</w:t>
      </w:r>
    </w:p>
    <w:p w:rsidR="00E72FF5" w:rsidRPr="00E72FF5" w:rsidRDefault="00E72FF5" w:rsidP="00E72FF5">
      <w:pPr>
        <w:pStyle w:val="SingleTxtGC"/>
        <w:rPr>
          <w:rFonts w:eastAsia="SimHei"/>
          <w:bCs/>
        </w:rPr>
      </w:pPr>
      <w:r w:rsidRPr="00E72FF5">
        <w:rPr>
          <w:rFonts w:eastAsia="SimHei"/>
        </w:rPr>
        <w:t xml:space="preserve">45.  </w:t>
      </w:r>
      <w:r w:rsidRPr="00E72FF5">
        <w:rPr>
          <w:rFonts w:eastAsia="SimHei" w:hAnsi="SimHei"/>
        </w:rPr>
        <w:t>缔约国应该加强工作，确保依照</w:t>
      </w:r>
      <w:r w:rsidRPr="00E72FF5">
        <w:rPr>
          <w:rFonts w:eastAsia="SimHei"/>
        </w:rPr>
        <w:t>1994</w:t>
      </w:r>
      <w:r w:rsidRPr="00E72FF5">
        <w:rPr>
          <w:rFonts w:eastAsia="SimHei" w:hAnsi="SimHei"/>
        </w:rPr>
        <w:t>年《归还土地权法》第</w:t>
      </w:r>
      <w:r w:rsidRPr="00E72FF5">
        <w:rPr>
          <w:rFonts w:eastAsia="SimHei"/>
        </w:rPr>
        <w:t>22</w:t>
      </w:r>
      <w:r w:rsidRPr="00E72FF5">
        <w:rPr>
          <w:rFonts w:eastAsia="SimHei" w:hAnsi="SimHei"/>
        </w:rPr>
        <w:t>条以及</w:t>
      </w:r>
      <w:r w:rsidRPr="00E72FF5">
        <w:rPr>
          <w:rFonts w:eastAsia="SimHei"/>
        </w:rPr>
        <w:t>2014</w:t>
      </w:r>
      <w:r w:rsidRPr="00E72FF5">
        <w:rPr>
          <w:rFonts w:eastAsia="SimHei" w:hAnsi="SimHei"/>
        </w:rPr>
        <w:t>年《归还土地权法修正法》第</w:t>
      </w:r>
      <w:r w:rsidRPr="00E72FF5">
        <w:rPr>
          <w:rFonts w:eastAsia="SimHei"/>
        </w:rPr>
        <w:t>15</w:t>
      </w:r>
      <w:r w:rsidRPr="00E72FF5">
        <w:rPr>
          <w:rFonts w:eastAsia="SimHei" w:hAnsi="SimHei"/>
        </w:rPr>
        <w:t>条处理土地归还索赔。此外，缔约国应当考虑采取立法措施，确保充分处理土著人民在</w:t>
      </w:r>
      <w:r w:rsidRPr="00E72FF5">
        <w:rPr>
          <w:rFonts w:eastAsia="SimHei"/>
        </w:rPr>
        <w:t>1913</w:t>
      </w:r>
      <w:r w:rsidRPr="00E72FF5">
        <w:rPr>
          <w:rFonts w:eastAsia="SimHei" w:hAnsi="SimHei"/>
        </w:rPr>
        <w:t>年之前被剥夺的土地问题。</w:t>
      </w:r>
    </w:p>
    <w:p w:rsidR="00E72FF5" w:rsidRPr="00E72FF5" w:rsidRDefault="00E72FF5" w:rsidP="00E72FF5">
      <w:pPr>
        <w:pStyle w:val="H23GC"/>
      </w:pPr>
      <w:r w:rsidRPr="00E72FF5">
        <w:tab/>
      </w:r>
      <w:r w:rsidRPr="00E72FF5">
        <w:tab/>
      </w:r>
      <w:r w:rsidRPr="00E72FF5">
        <w:rPr>
          <w:rFonts w:hint="eastAsia"/>
        </w:rPr>
        <w:t>土著人民</w:t>
      </w:r>
    </w:p>
    <w:p w:rsidR="00E72FF5" w:rsidRPr="00E72FF5" w:rsidRDefault="00E72FF5" w:rsidP="00E72FF5">
      <w:pPr>
        <w:pStyle w:val="SingleTxtGC"/>
        <w:rPr>
          <w:bCs/>
        </w:rPr>
      </w:pPr>
      <w:r w:rsidRPr="00E72FF5">
        <w:t>46</w:t>
      </w:r>
      <w:r>
        <w:t xml:space="preserve">.  </w:t>
      </w:r>
      <w:r w:rsidRPr="00E72FF5">
        <w:rPr>
          <w:rFonts w:hint="eastAsia"/>
        </w:rPr>
        <w:t>委员会欢迎缔约国于</w:t>
      </w:r>
      <w:r w:rsidRPr="00E72FF5">
        <w:t>2015</w:t>
      </w:r>
      <w:r w:rsidRPr="00E72FF5">
        <w:rPr>
          <w:rFonts w:hint="eastAsia"/>
        </w:rPr>
        <w:t>年</w:t>
      </w:r>
      <w:r w:rsidRPr="00E72FF5">
        <w:t>9</w:t>
      </w:r>
      <w:r w:rsidRPr="00E72FF5">
        <w:rPr>
          <w:rFonts w:hint="eastAsia"/>
        </w:rPr>
        <w:t>月将《传统和科伊桑领导层法案》提交议会，但注意到传统和土著社区对此表示担忧，包括对一些确认标准表示担忧。委员会感到关切的是，一些科伊桑民族语言正濒临灭绝。此外，委员会感到关切的是，土著群体现存维持生计的捕捞配额在没有任何警告的情况下被暂时取消，这使得土著家庭不足以谋生</w:t>
      </w:r>
      <w:r w:rsidRPr="00E72FF5">
        <w:rPr>
          <w:rFonts w:hint="eastAsia"/>
        </w:rPr>
        <w:t>(</w:t>
      </w:r>
      <w:r w:rsidRPr="00E72FF5">
        <w:rPr>
          <w:rFonts w:hint="eastAsia"/>
        </w:rPr>
        <w:t>第二条、第二十五至二十七条</w:t>
      </w:r>
      <w:r w:rsidRPr="00E72FF5">
        <w:rPr>
          <w:rFonts w:hint="eastAsia"/>
        </w:rPr>
        <w:t>)</w:t>
      </w:r>
      <w:r w:rsidRPr="00E72FF5">
        <w:rPr>
          <w:rFonts w:hint="eastAsia"/>
        </w:rPr>
        <w:t>。</w:t>
      </w:r>
    </w:p>
    <w:p w:rsidR="00E72FF5" w:rsidRPr="00E72FF5" w:rsidRDefault="00E72FF5" w:rsidP="00E72FF5">
      <w:pPr>
        <w:pStyle w:val="SingleTxtGC"/>
        <w:rPr>
          <w:rFonts w:eastAsia="SimHei"/>
          <w:bCs/>
        </w:rPr>
      </w:pPr>
      <w:r w:rsidRPr="00E72FF5">
        <w:rPr>
          <w:rFonts w:eastAsia="SimHei"/>
        </w:rPr>
        <w:t xml:space="preserve">47.  </w:t>
      </w:r>
      <w:r w:rsidRPr="00E72FF5">
        <w:rPr>
          <w:rFonts w:eastAsia="SimHei" w:hAnsi="SimHei"/>
        </w:rPr>
        <w:t>缔约国应与土著和传统社区协商，修订《传统和科伊桑领导层法案》，以考虑到他们的关切。缔约国应该加大力度促进和保护科伊桑土著语言。缔约国还应确保小规模的渔业社区在依靠传统方式谋生时不受歧视。</w:t>
      </w:r>
    </w:p>
    <w:p w:rsidR="00E72FF5" w:rsidRPr="00E72FF5" w:rsidRDefault="00E72FF5" w:rsidP="00E72FF5">
      <w:pPr>
        <w:pStyle w:val="H1GC"/>
      </w:pPr>
      <w:r w:rsidRPr="00E72FF5">
        <w:tab/>
        <w:t>D.</w:t>
      </w:r>
      <w:r>
        <w:rPr>
          <w:rFonts w:hint="eastAsia"/>
        </w:rPr>
        <w:tab/>
      </w:r>
      <w:r w:rsidRPr="00E72FF5">
        <w:rPr>
          <w:rFonts w:hint="eastAsia"/>
        </w:rPr>
        <w:t>传播《公约》相关信息</w:t>
      </w:r>
    </w:p>
    <w:p w:rsidR="00E72FF5" w:rsidRPr="00E72FF5" w:rsidRDefault="00E72FF5" w:rsidP="00E72FF5">
      <w:pPr>
        <w:pStyle w:val="SingleTxtGC"/>
      </w:pPr>
      <w:r w:rsidRPr="00E72FF5">
        <w:t>48</w:t>
      </w:r>
      <w:r>
        <w:t xml:space="preserve">.  </w:t>
      </w:r>
      <w:r w:rsidRPr="00E72FF5">
        <w:rPr>
          <w:rFonts w:hint="eastAsia"/>
        </w:rPr>
        <w:t>缔约国应广泛传播《公约》、其两项《任择议定书》、初次报告、对委员会问题清单的书面答复和本结论性意见，以在司法、立法和行政部门、民间社会和在缔约国开展活动的非政府组织和广大公众之间提升对《公约》所载权利的认识。缔约国应确保将该报告和本结论性意见翻译为缔约国的官方语言。</w:t>
      </w:r>
    </w:p>
    <w:p w:rsidR="00E72FF5" w:rsidRPr="00E72FF5" w:rsidRDefault="00E72FF5" w:rsidP="00E72FF5">
      <w:pPr>
        <w:pStyle w:val="SingleTxtGC"/>
      </w:pPr>
      <w:r w:rsidRPr="00E72FF5">
        <w:t>49</w:t>
      </w:r>
      <w:r>
        <w:t xml:space="preserve">.  </w:t>
      </w:r>
      <w:r w:rsidRPr="00E72FF5">
        <w:rPr>
          <w:rFonts w:hint="eastAsia"/>
        </w:rPr>
        <w:t>根据委员会议事规则第七十一条第</w:t>
      </w:r>
      <w:r w:rsidRPr="00E72FF5">
        <w:t>5</w:t>
      </w:r>
      <w:r w:rsidRPr="00E72FF5">
        <w:rPr>
          <w:rFonts w:hint="eastAsia"/>
        </w:rPr>
        <w:t>款，缔约国应在本结论性意见通过后一年内提供资料，说明委员会在上述第</w:t>
      </w:r>
      <w:r w:rsidRPr="00E72FF5">
        <w:t>13</w:t>
      </w:r>
      <w:r w:rsidRPr="00E72FF5">
        <w:rPr>
          <w:rFonts w:hint="eastAsia"/>
        </w:rPr>
        <w:t>段</w:t>
      </w:r>
      <w:r w:rsidRPr="00E72FF5">
        <w:rPr>
          <w:rFonts w:hint="eastAsia"/>
        </w:rPr>
        <w:t>(</w:t>
      </w:r>
      <w:r w:rsidRPr="00E72FF5">
        <w:rPr>
          <w:rFonts w:hint="eastAsia"/>
        </w:rPr>
        <w:t>真相与和解委员会</w:t>
      </w:r>
      <w:r w:rsidRPr="00E72FF5">
        <w:rPr>
          <w:rFonts w:hint="eastAsia"/>
        </w:rPr>
        <w:t>)</w:t>
      </w:r>
      <w:r w:rsidRPr="00E72FF5">
        <w:rPr>
          <w:rFonts w:hint="eastAsia"/>
        </w:rPr>
        <w:t>、第</w:t>
      </w:r>
      <w:r w:rsidRPr="00E72FF5">
        <w:t>15</w:t>
      </w:r>
      <w:r w:rsidRPr="00E72FF5">
        <w:rPr>
          <w:rFonts w:hint="eastAsia"/>
        </w:rPr>
        <w:t>段</w:t>
      </w:r>
      <w:r w:rsidRPr="00E72FF5">
        <w:rPr>
          <w:rFonts w:hint="eastAsia"/>
        </w:rPr>
        <w:t>(</w:t>
      </w:r>
      <w:r w:rsidRPr="00E72FF5">
        <w:rPr>
          <w:rFonts w:hint="eastAsia"/>
        </w:rPr>
        <w:t>种族主义和仇外心理</w:t>
      </w:r>
      <w:r w:rsidRPr="00E72FF5">
        <w:rPr>
          <w:rFonts w:hint="eastAsia"/>
        </w:rPr>
        <w:t>)</w:t>
      </w:r>
      <w:r w:rsidRPr="00E72FF5">
        <w:rPr>
          <w:rFonts w:hint="eastAsia"/>
        </w:rPr>
        <w:t>和第</w:t>
      </w:r>
      <w:r w:rsidRPr="00E72FF5">
        <w:t>31</w:t>
      </w:r>
      <w:r w:rsidRPr="00E72FF5">
        <w:rPr>
          <w:rFonts w:hint="eastAsia"/>
        </w:rPr>
        <w:t>段</w:t>
      </w:r>
      <w:r w:rsidRPr="00E72FF5">
        <w:rPr>
          <w:rFonts w:hint="eastAsia"/>
        </w:rPr>
        <w:t>(</w:t>
      </w:r>
      <w:r w:rsidRPr="00E72FF5">
        <w:rPr>
          <w:rFonts w:hint="eastAsia"/>
        </w:rPr>
        <w:t>监狱条件</w:t>
      </w:r>
      <w:r w:rsidRPr="00E72FF5">
        <w:rPr>
          <w:rFonts w:hint="eastAsia"/>
        </w:rPr>
        <w:t>)</w:t>
      </w:r>
      <w:r w:rsidRPr="00E72FF5">
        <w:rPr>
          <w:rFonts w:hint="eastAsia"/>
        </w:rPr>
        <w:t>中所提建议的落实情况。</w:t>
      </w:r>
    </w:p>
    <w:p w:rsidR="00E72FF5" w:rsidRPr="00E72FF5" w:rsidRDefault="00E72FF5" w:rsidP="00E72FF5">
      <w:pPr>
        <w:pStyle w:val="SingleTxtGC"/>
      </w:pPr>
      <w:r w:rsidRPr="00E72FF5">
        <w:t>50</w:t>
      </w:r>
      <w:r>
        <w:t xml:space="preserve">.  </w:t>
      </w:r>
      <w:r w:rsidRPr="00E72FF5">
        <w:rPr>
          <w:rFonts w:hint="eastAsia"/>
        </w:rPr>
        <w:t>委员会请缔约国在</w:t>
      </w:r>
      <w:r w:rsidRPr="00E72FF5">
        <w:t>2020</w:t>
      </w:r>
      <w:r w:rsidRPr="00E72FF5">
        <w:rPr>
          <w:rFonts w:hint="eastAsia"/>
        </w:rPr>
        <w:t>年</w:t>
      </w:r>
      <w:r w:rsidRPr="00E72FF5">
        <w:t>3</w:t>
      </w:r>
      <w:r w:rsidRPr="00E72FF5">
        <w:rPr>
          <w:rFonts w:hint="eastAsia"/>
        </w:rPr>
        <w:t>月</w:t>
      </w:r>
      <w:r w:rsidRPr="00E72FF5">
        <w:t>31</w:t>
      </w:r>
      <w:r w:rsidRPr="00E72FF5">
        <w:rPr>
          <w:rFonts w:hint="eastAsia"/>
        </w:rPr>
        <w:t>日之前提交其下一次定期报告，并在报告中提供具体的最新资料，说明对委员会在本结论性意见中所提各项建议的落实情况和整个《公约》的履行情况。委员会还请缔约国在编写下一次报告时广泛征询民间社会和在国内开展活动的非政府组织以及少数群体和边缘群体的意见。根据大会第</w:t>
      </w:r>
      <w:r w:rsidRPr="00E72FF5">
        <w:t>68/268</w:t>
      </w:r>
      <w:r w:rsidRPr="00E72FF5">
        <w:rPr>
          <w:rFonts w:hint="eastAsia"/>
        </w:rPr>
        <w:t>号决议，报告篇幅不得超过</w:t>
      </w:r>
      <w:r w:rsidRPr="00E72FF5">
        <w:t>21</w:t>
      </w:r>
      <w:r>
        <w:rPr>
          <w:rFonts w:hint="eastAsia"/>
        </w:rPr>
        <w:t>,</w:t>
      </w:r>
      <w:r w:rsidRPr="00E72FF5">
        <w:t>200</w:t>
      </w:r>
      <w:r w:rsidRPr="00E72FF5">
        <w:rPr>
          <w:rFonts w:hint="eastAsia"/>
        </w:rPr>
        <w:t>字。</w:t>
      </w:r>
    </w:p>
    <w:p w:rsidR="008A3665" w:rsidRDefault="008A3665" w:rsidP="00D159B2">
      <w:pPr>
        <w:pStyle w:val="SingleTxtGC"/>
        <w:rPr>
          <w:rFonts w:hint="eastAsia"/>
        </w:rPr>
      </w:pPr>
    </w:p>
    <w:p w:rsidR="00E72FF5" w:rsidRPr="002D6A9C" w:rsidRDefault="00E72FF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72FF5"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2D61" w:rsidRPr="000F217F" w:rsidRDefault="00EE2D61"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EE2D61" w:rsidRPr="000F217F" w:rsidRDefault="00EE2D61"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FF5" w:rsidRPr="00C36790" w:rsidRDefault="00E72FF5" w:rsidP="00E5210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D13358">
      <w:rPr>
        <w:rStyle w:val="PageNumber"/>
        <w:noProof/>
      </w:rPr>
      <w:t>8</w:t>
    </w:r>
    <w:r>
      <w:rPr>
        <w:rStyle w:val="PageNumber"/>
      </w:rPr>
      <w:fldChar w:fldCharType="end"/>
    </w:r>
    <w:r>
      <w:rPr>
        <w:rStyle w:val="PageNumber"/>
        <w:rFonts w:eastAsia="SimSun" w:hint="eastAsia"/>
        <w:lang w:eastAsia="zh-CN"/>
      </w:rPr>
      <w:tab/>
    </w:r>
    <w:r w:rsidRPr="00C36790">
      <w:rPr>
        <w:rFonts w:eastAsia="SimSun"/>
      </w:rPr>
      <w:t>GE.16-06812</w:t>
    </w:r>
    <w:r>
      <w:rPr>
        <w:rFonts w:eastAsia="SimSun" w:hint="eastAsia"/>
        <w:lang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FF5" w:rsidRDefault="00E72FF5">
    <w:pPr>
      <w:pStyle w:val="Footer"/>
      <w:tabs>
        <w:tab w:val="right" w:pos="9639"/>
      </w:tabs>
    </w:pPr>
    <w:r w:rsidRPr="00C36790">
      <w:rPr>
        <w:rFonts w:eastAsia="SimSun"/>
      </w:rPr>
      <w:t>GE.16-06812</w:t>
    </w:r>
    <w:r>
      <w:rPr>
        <w:rFonts w:eastAsia="SimSun" w:hint="eastAsia"/>
        <w:lang w:eastAsia="zh-CN"/>
      </w:rPr>
      <w:t xml:space="preserve">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D13358">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FF5" w:rsidRDefault="00E72FF5" w:rsidP="002C03DB">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amp;Size=2&amp;Lang=C"/>
          <w10:wrap type="square"/>
        </v:shape>
      </w:pict>
    </w:r>
    <w:r>
      <w:rPr>
        <w:rFonts w:eastAsia="SimSun"/>
        <w:sz w:val="20"/>
        <w:lang w:eastAsia="zh-CN"/>
      </w:rPr>
      <w:t>GE.</w:t>
    </w:r>
    <w:r>
      <w:rPr>
        <w:rFonts w:eastAsia="SimSun" w:hint="eastAsia"/>
        <w:sz w:val="20"/>
        <w:lang w:eastAsia="zh-CN"/>
      </w:rPr>
      <w:t>16</w:t>
    </w:r>
    <w:r>
      <w:rPr>
        <w:rFonts w:eastAsia="SimSun"/>
        <w:sz w:val="20"/>
        <w:lang w:eastAsia="zh-CN"/>
      </w:rPr>
      <w:t>-0</w:t>
    </w:r>
    <w:r>
      <w:rPr>
        <w:rFonts w:eastAsia="SimSun" w:hint="eastAsia"/>
        <w:sz w:val="20"/>
        <w:lang w:eastAsia="zh-CN"/>
      </w:rPr>
      <w:t>6812</w:t>
    </w:r>
    <w:r>
      <w:rPr>
        <w:rFonts w:eastAsia="SimSun"/>
        <w:sz w:val="20"/>
        <w:lang w:eastAsia="zh-CN"/>
      </w:rPr>
      <w:t xml:space="preserve"> (</w:t>
    </w:r>
    <w:r>
      <w:rPr>
        <w:rFonts w:eastAsia="SimSun" w:hint="eastAsia"/>
        <w:sz w:val="20"/>
        <w:lang w:eastAsia="zh-CN"/>
      </w:rPr>
      <w:t>EXT</w:t>
    </w:r>
    <w:r w:rsidRPr="00EE277A">
      <w:rPr>
        <w:rFonts w:eastAsia="SimSun"/>
        <w:sz w:val="20"/>
        <w:lang w:eastAsia="zh-CN"/>
      </w:rPr>
      <w:t>)</w:t>
    </w:r>
  </w:p>
  <w:p w:rsidR="00E72FF5" w:rsidRPr="00E04D00" w:rsidRDefault="00E72FF5" w:rsidP="00205227">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C36790">
      <w:rPr>
        <w:rFonts w:ascii="C39T30Lfz" w:eastAsia="SimSun" w:hAnsi="C39T30Lfz"/>
        <w:sz w:val="56"/>
        <w:szCs w:val="56"/>
        <w:lang w:eastAsia="zh-CN"/>
      </w:rPr>
      <w:t></w:t>
    </w:r>
    <w:r w:rsidRPr="00C36790">
      <w:rPr>
        <w:rFonts w:ascii="C39T30Lfz" w:eastAsia="SimSun" w:hAnsi="C39T30Lfz"/>
        <w:sz w:val="56"/>
        <w:szCs w:val="56"/>
        <w:lang w:eastAsia="zh-CN"/>
      </w:rPr>
      <w:t></w:t>
    </w:r>
    <w:r w:rsidRPr="00C36790">
      <w:rPr>
        <w:rFonts w:ascii="C39T30Lfz" w:eastAsia="SimSun" w:hAnsi="C39T30Lfz"/>
        <w:sz w:val="56"/>
        <w:szCs w:val="56"/>
        <w:lang w:eastAsia="zh-CN"/>
      </w:rPr>
      <w:t></w:t>
    </w:r>
    <w:r w:rsidRPr="00C36790">
      <w:rPr>
        <w:rFonts w:ascii="C39T30Lfz" w:eastAsia="SimSun" w:hAnsi="C39T30Lfz"/>
        <w:sz w:val="56"/>
        <w:szCs w:val="56"/>
        <w:lang w:eastAsia="zh-CN"/>
      </w:rPr>
      <w:t></w:t>
    </w:r>
    <w:r w:rsidRPr="00C36790">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2D61" w:rsidRPr="00052154" w:rsidRDefault="00EE2D61"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E2D61" w:rsidRPr="00052154" w:rsidRDefault="00EE2D61"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E72FF5" w:rsidRPr="00E72FF5" w:rsidRDefault="00E72FF5">
      <w:pPr>
        <w:pStyle w:val="FootnoteText"/>
      </w:pPr>
      <w:r>
        <w:rPr>
          <w:rFonts w:hint="eastAsia"/>
        </w:rPr>
        <w:tab/>
      </w:r>
      <w:r w:rsidRPr="00E72FF5">
        <w:rPr>
          <w:rStyle w:val="FootnoteReference"/>
          <w:vertAlign w:val="baseline"/>
        </w:rPr>
        <w:t>*</w:t>
      </w:r>
      <w:r w:rsidRPr="00E72FF5">
        <w:rPr>
          <w:rFonts w:hint="eastAsia"/>
        </w:rPr>
        <w:tab/>
      </w:r>
      <w:r w:rsidRPr="00E72FF5">
        <w:rPr>
          <w:rFonts w:hint="eastAsia"/>
        </w:rPr>
        <w:t>委员会第一百一十六届会议</w:t>
      </w:r>
      <w:r w:rsidRPr="00E72FF5">
        <w:rPr>
          <w:rFonts w:hint="eastAsia"/>
        </w:rPr>
        <w:t>(2016</w:t>
      </w:r>
      <w:r w:rsidRPr="00E72FF5">
        <w:rPr>
          <w:rFonts w:hint="eastAsia"/>
        </w:rPr>
        <w:t>年</w:t>
      </w:r>
      <w:r w:rsidRPr="00E72FF5">
        <w:rPr>
          <w:rFonts w:hint="eastAsia"/>
        </w:rPr>
        <w:t>3</w:t>
      </w:r>
      <w:r w:rsidRPr="00E72FF5">
        <w:rPr>
          <w:rFonts w:hint="eastAsia"/>
        </w:rPr>
        <w:t>月</w:t>
      </w:r>
      <w:r w:rsidRPr="00E72FF5">
        <w:rPr>
          <w:rFonts w:hint="eastAsia"/>
        </w:rPr>
        <w:t>7</w:t>
      </w:r>
      <w:r w:rsidRPr="00E72FF5">
        <w:rPr>
          <w:rFonts w:hint="eastAsia"/>
        </w:rPr>
        <w:t>日至</w:t>
      </w:r>
      <w:r w:rsidRPr="00E72FF5">
        <w:rPr>
          <w:rFonts w:hint="eastAsia"/>
        </w:rPr>
        <w:t>31</w:t>
      </w:r>
      <w:r w:rsidRPr="00E72FF5">
        <w:rPr>
          <w:rFonts w:hint="eastAsia"/>
        </w:rPr>
        <w:t>日</w:t>
      </w:r>
      <w:r w:rsidRPr="00E72FF5">
        <w:rPr>
          <w:rFonts w:hint="eastAsia"/>
        </w:rPr>
        <w:t>)</w:t>
      </w:r>
      <w:r w:rsidRPr="00E72FF5">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FF5" w:rsidRPr="00C36790" w:rsidRDefault="00E72FF5">
    <w:pPr>
      <w:pStyle w:val="Header"/>
    </w:pPr>
    <w:r w:rsidRPr="00C36790">
      <w:t>CCPR/C/ZAF/CO/1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FF5" w:rsidRPr="00C36790" w:rsidRDefault="00E72FF5">
    <w:pPr>
      <w:pStyle w:val="Header"/>
      <w:jc w:val="right"/>
    </w:pPr>
    <w:r w:rsidRPr="00C36790">
      <w:t>CCPR/C/ZAF/CO/1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1FB087E"/>
    <w:multiLevelType w:val="hybridMultilevel"/>
    <w:tmpl w:val="01CEB646"/>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C641FF"/>
    <w:multiLevelType w:val="hybridMultilevel"/>
    <w:tmpl w:val="1AA48736"/>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71B1366"/>
    <w:multiLevelType w:val="hybridMultilevel"/>
    <w:tmpl w:val="DC4AB138"/>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C200BAA"/>
    <w:multiLevelType w:val="hybridMultilevel"/>
    <w:tmpl w:val="B6125BBE"/>
    <w:lvl w:ilvl="0" w:tplc="5BBA7896">
      <w:start w:val="1"/>
      <w:numFmt w:val="lowerLetter"/>
      <w:lvlText w:val="(%1)"/>
      <w:lvlJc w:val="left"/>
      <w:pPr>
        <w:tabs>
          <w:tab w:val="num" w:pos="792"/>
        </w:tabs>
        <w:ind w:left="792" w:hanging="360"/>
      </w:pPr>
      <w:rPr>
        <w:rFonts w:hint="default"/>
      </w:rPr>
    </w:lvl>
    <w:lvl w:ilvl="1" w:tplc="04090019" w:tentative="1">
      <w:start w:val="1"/>
      <w:numFmt w:val="lowerLetter"/>
      <w:lvlText w:val="%2)"/>
      <w:lvlJc w:val="left"/>
      <w:pPr>
        <w:tabs>
          <w:tab w:val="num" w:pos="1272"/>
        </w:tabs>
        <w:ind w:left="1272" w:hanging="420"/>
      </w:pPr>
    </w:lvl>
    <w:lvl w:ilvl="2" w:tplc="0409001B" w:tentative="1">
      <w:start w:val="1"/>
      <w:numFmt w:val="lowerRoman"/>
      <w:lvlText w:val="%3."/>
      <w:lvlJc w:val="right"/>
      <w:pPr>
        <w:tabs>
          <w:tab w:val="num" w:pos="1692"/>
        </w:tabs>
        <w:ind w:left="1692" w:hanging="420"/>
      </w:pPr>
    </w:lvl>
    <w:lvl w:ilvl="3" w:tplc="0409000F" w:tentative="1">
      <w:start w:val="1"/>
      <w:numFmt w:val="decimal"/>
      <w:lvlText w:val="%4."/>
      <w:lvlJc w:val="left"/>
      <w:pPr>
        <w:tabs>
          <w:tab w:val="num" w:pos="2112"/>
        </w:tabs>
        <w:ind w:left="2112" w:hanging="420"/>
      </w:pPr>
    </w:lvl>
    <w:lvl w:ilvl="4" w:tplc="04090019" w:tentative="1">
      <w:start w:val="1"/>
      <w:numFmt w:val="lowerLetter"/>
      <w:lvlText w:val="%5)"/>
      <w:lvlJc w:val="left"/>
      <w:pPr>
        <w:tabs>
          <w:tab w:val="num" w:pos="2532"/>
        </w:tabs>
        <w:ind w:left="2532" w:hanging="420"/>
      </w:pPr>
    </w:lvl>
    <w:lvl w:ilvl="5" w:tplc="0409001B" w:tentative="1">
      <w:start w:val="1"/>
      <w:numFmt w:val="lowerRoman"/>
      <w:lvlText w:val="%6."/>
      <w:lvlJc w:val="right"/>
      <w:pPr>
        <w:tabs>
          <w:tab w:val="num" w:pos="2952"/>
        </w:tabs>
        <w:ind w:left="2952" w:hanging="420"/>
      </w:pPr>
    </w:lvl>
    <w:lvl w:ilvl="6" w:tplc="0409000F" w:tentative="1">
      <w:start w:val="1"/>
      <w:numFmt w:val="decimal"/>
      <w:lvlText w:val="%7."/>
      <w:lvlJc w:val="left"/>
      <w:pPr>
        <w:tabs>
          <w:tab w:val="num" w:pos="3372"/>
        </w:tabs>
        <w:ind w:left="3372" w:hanging="420"/>
      </w:pPr>
    </w:lvl>
    <w:lvl w:ilvl="7" w:tplc="04090019" w:tentative="1">
      <w:start w:val="1"/>
      <w:numFmt w:val="lowerLetter"/>
      <w:lvlText w:val="%8)"/>
      <w:lvlJc w:val="left"/>
      <w:pPr>
        <w:tabs>
          <w:tab w:val="num" w:pos="3792"/>
        </w:tabs>
        <w:ind w:left="3792" w:hanging="420"/>
      </w:pPr>
    </w:lvl>
    <w:lvl w:ilvl="8" w:tplc="0409001B" w:tentative="1">
      <w:start w:val="1"/>
      <w:numFmt w:val="lowerRoman"/>
      <w:lvlText w:val="%9."/>
      <w:lvlJc w:val="right"/>
      <w:pPr>
        <w:tabs>
          <w:tab w:val="num" w:pos="4212"/>
        </w:tabs>
        <w:ind w:left="4212" w:hanging="420"/>
      </w:pPr>
    </w:lvl>
  </w:abstractNum>
  <w:abstractNum w:abstractNumId="19">
    <w:nsid w:val="2C9A5B43"/>
    <w:multiLevelType w:val="hybridMultilevel"/>
    <w:tmpl w:val="C3005E6E"/>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DA5568E"/>
    <w:multiLevelType w:val="hybridMultilevel"/>
    <w:tmpl w:val="8F308614"/>
    <w:lvl w:ilvl="0" w:tplc="2898D464">
      <w:start w:val="1"/>
      <w:numFmt w:val="lowerLetter"/>
      <w:lvlText w:val="(%1)"/>
      <w:lvlJc w:val="left"/>
      <w:pPr>
        <w:tabs>
          <w:tab w:val="num" w:pos="792"/>
        </w:tabs>
        <w:ind w:left="792" w:hanging="360"/>
      </w:pPr>
      <w:rPr>
        <w:rFonts w:hint="default"/>
      </w:rPr>
    </w:lvl>
    <w:lvl w:ilvl="1" w:tplc="04090019" w:tentative="1">
      <w:start w:val="1"/>
      <w:numFmt w:val="lowerLetter"/>
      <w:lvlText w:val="%2)"/>
      <w:lvlJc w:val="left"/>
      <w:pPr>
        <w:tabs>
          <w:tab w:val="num" w:pos="1272"/>
        </w:tabs>
        <w:ind w:left="1272" w:hanging="420"/>
      </w:pPr>
    </w:lvl>
    <w:lvl w:ilvl="2" w:tplc="0409001B" w:tentative="1">
      <w:start w:val="1"/>
      <w:numFmt w:val="lowerRoman"/>
      <w:lvlText w:val="%3."/>
      <w:lvlJc w:val="right"/>
      <w:pPr>
        <w:tabs>
          <w:tab w:val="num" w:pos="1692"/>
        </w:tabs>
        <w:ind w:left="1692" w:hanging="420"/>
      </w:pPr>
    </w:lvl>
    <w:lvl w:ilvl="3" w:tplc="0409000F" w:tentative="1">
      <w:start w:val="1"/>
      <w:numFmt w:val="decimal"/>
      <w:lvlText w:val="%4."/>
      <w:lvlJc w:val="left"/>
      <w:pPr>
        <w:tabs>
          <w:tab w:val="num" w:pos="2112"/>
        </w:tabs>
        <w:ind w:left="2112" w:hanging="420"/>
      </w:pPr>
    </w:lvl>
    <w:lvl w:ilvl="4" w:tplc="04090019" w:tentative="1">
      <w:start w:val="1"/>
      <w:numFmt w:val="lowerLetter"/>
      <w:lvlText w:val="%5)"/>
      <w:lvlJc w:val="left"/>
      <w:pPr>
        <w:tabs>
          <w:tab w:val="num" w:pos="2532"/>
        </w:tabs>
        <w:ind w:left="2532" w:hanging="420"/>
      </w:pPr>
    </w:lvl>
    <w:lvl w:ilvl="5" w:tplc="0409001B" w:tentative="1">
      <w:start w:val="1"/>
      <w:numFmt w:val="lowerRoman"/>
      <w:lvlText w:val="%6."/>
      <w:lvlJc w:val="right"/>
      <w:pPr>
        <w:tabs>
          <w:tab w:val="num" w:pos="2952"/>
        </w:tabs>
        <w:ind w:left="2952" w:hanging="420"/>
      </w:pPr>
    </w:lvl>
    <w:lvl w:ilvl="6" w:tplc="0409000F" w:tentative="1">
      <w:start w:val="1"/>
      <w:numFmt w:val="decimal"/>
      <w:lvlText w:val="%7."/>
      <w:lvlJc w:val="left"/>
      <w:pPr>
        <w:tabs>
          <w:tab w:val="num" w:pos="3372"/>
        </w:tabs>
        <w:ind w:left="3372" w:hanging="420"/>
      </w:pPr>
    </w:lvl>
    <w:lvl w:ilvl="7" w:tplc="04090019" w:tentative="1">
      <w:start w:val="1"/>
      <w:numFmt w:val="lowerLetter"/>
      <w:lvlText w:val="%8)"/>
      <w:lvlJc w:val="left"/>
      <w:pPr>
        <w:tabs>
          <w:tab w:val="num" w:pos="3792"/>
        </w:tabs>
        <w:ind w:left="3792" w:hanging="420"/>
      </w:pPr>
    </w:lvl>
    <w:lvl w:ilvl="8" w:tplc="0409001B" w:tentative="1">
      <w:start w:val="1"/>
      <w:numFmt w:val="lowerRoman"/>
      <w:lvlText w:val="%9."/>
      <w:lvlJc w:val="right"/>
      <w:pPr>
        <w:tabs>
          <w:tab w:val="num" w:pos="4212"/>
        </w:tabs>
        <w:ind w:left="4212" w:hanging="420"/>
      </w:pPr>
    </w:lvl>
  </w:abstractNum>
  <w:abstractNum w:abstractNumId="21">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314A1CAC"/>
    <w:multiLevelType w:val="hybridMultilevel"/>
    <w:tmpl w:val="44D0445E"/>
    <w:lvl w:ilvl="0" w:tplc="073E4E82">
      <w:start w:val="1"/>
      <w:numFmt w:val="lowerLetter"/>
      <w:lvlText w:val="(%1)"/>
      <w:lvlJc w:val="left"/>
      <w:pPr>
        <w:tabs>
          <w:tab w:val="num" w:pos="792"/>
        </w:tabs>
        <w:ind w:left="792" w:hanging="360"/>
      </w:pPr>
      <w:rPr>
        <w:rFonts w:hint="default"/>
      </w:rPr>
    </w:lvl>
    <w:lvl w:ilvl="1" w:tplc="04090019" w:tentative="1">
      <w:start w:val="1"/>
      <w:numFmt w:val="lowerLetter"/>
      <w:lvlText w:val="%2)"/>
      <w:lvlJc w:val="left"/>
      <w:pPr>
        <w:tabs>
          <w:tab w:val="num" w:pos="1272"/>
        </w:tabs>
        <w:ind w:left="1272" w:hanging="420"/>
      </w:pPr>
    </w:lvl>
    <w:lvl w:ilvl="2" w:tplc="0409001B" w:tentative="1">
      <w:start w:val="1"/>
      <w:numFmt w:val="lowerRoman"/>
      <w:lvlText w:val="%3."/>
      <w:lvlJc w:val="right"/>
      <w:pPr>
        <w:tabs>
          <w:tab w:val="num" w:pos="1692"/>
        </w:tabs>
        <w:ind w:left="1692" w:hanging="420"/>
      </w:pPr>
    </w:lvl>
    <w:lvl w:ilvl="3" w:tplc="0409000F" w:tentative="1">
      <w:start w:val="1"/>
      <w:numFmt w:val="decimal"/>
      <w:lvlText w:val="%4."/>
      <w:lvlJc w:val="left"/>
      <w:pPr>
        <w:tabs>
          <w:tab w:val="num" w:pos="2112"/>
        </w:tabs>
        <w:ind w:left="2112" w:hanging="420"/>
      </w:pPr>
    </w:lvl>
    <w:lvl w:ilvl="4" w:tplc="04090019" w:tentative="1">
      <w:start w:val="1"/>
      <w:numFmt w:val="lowerLetter"/>
      <w:lvlText w:val="%5)"/>
      <w:lvlJc w:val="left"/>
      <w:pPr>
        <w:tabs>
          <w:tab w:val="num" w:pos="2532"/>
        </w:tabs>
        <w:ind w:left="2532" w:hanging="420"/>
      </w:pPr>
    </w:lvl>
    <w:lvl w:ilvl="5" w:tplc="0409001B" w:tentative="1">
      <w:start w:val="1"/>
      <w:numFmt w:val="lowerRoman"/>
      <w:lvlText w:val="%6."/>
      <w:lvlJc w:val="right"/>
      <w:pPr>
        <w:tabs>
          <w:tab w:val="num" w:pos="2952"/>
        </w:tabs>
        <w:ind w:left="2952" w:hanging="420"/>
      </w:pPr>
    </w:lvl>
    <w:lvl w:ilvl="6" w:tplc="0409000F" w:tentative="1">
      <w:start w:val="1"/>
      <w:numFmt w:val="decimal"/>
      <w:lvlText w:val="%7."/>
      <w:lvlJc w:val="left"/>
      <w:pPr>
        <w:tabs>
          <w:tab w:val="num" w:pos="3372"/>
        </w:tabs>
        <w:ind w:left="3372" w:hanging="420"/>
      </w:pPr>
    </w:lvl>
    <w:lvl w:ilvl="7" w:tplc="04090019" w:tentative="1">
      <w:start w:val="1"/>
      <w:numFmt w:val="lowerLetter"/>
      <w:lvlText w:val="%8)"/>
      <w:lvlJc w:val="left"/>
      <w:pPr>
        <w:tabs>
          <w:tab w:val="num" w:pos="3792"/>
        </w:tabs>
        <w:ind w:left="3792" w:hanging="420"/>
      </w:pPr>
    </w:lvl>
    <w:lvl w:ilvl="8" w:tplc="0409001B" w:tentative="1">
      <w:start w:val="1"/>
      <w:numFmt w:val="lowerRoman"/>
      <w:lvlText w:val="%9."/>
      <w:lvlJc w:val="right"/>
      <w:pPr>
        <w:tabs>
          <w:tab w:val="num" w:pos="4212"/>
        </w:tabs>
        <w:ind w:left="4212" w:hanging="420"/>
      </w:pPr>
    </w:lvl>
  </w:abstractNum>
  <w:abstractNum w:abstractNumId="23">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6FD183E"/>
    <w:multiLevelType w:val="hybridMultilevel"/>
    <w:tmpl w:val="8FCE3C6C"/>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7">
    <w:nsid w:val="53FF2EA6"/>
    <w:multiLevelType w:val="hybridMultilevel"/>
    <w:tmpl w:val="9378DB2E"/>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D63164A"/>
    <w:multiLevelType w:val="hybridMultilevel"/>
    <w:tmpl w:val="AF6EA250"/>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6"/>
  </w:num>
  <w:num w:numId="12">
    <w:abstractNumId w:val="32"/>
  </w:num>
  <w:num w:numId="13">
    <w:abstractNumId w:val="21"/>
  </w:num>
  <w:num w:numId="14">
    <w:abstractNumId w:val="13"/>
  </w:num>
  <w:num w:numId="15">
    <w:abstractNumId w:val="14"/>
  </w:num>
  <w:num w:numId="16">
    <w:abstractNumId w:val="29"/>
  </w:num>
  <w:num w:numId="17">
    <w:abstractNumId w:val="13"/>
  </w:num>
  <w:num w:numId="18">
    <w:abstractNumId w:val="13"/>
  </w:num>
  <w:num w:numId="19">
    <w:abstractNumId w:val="29"/>
  </w:num>
  <w:num w:numId="20">
    <w:abstractNumId w:val="14"/>
  </w:num>
  <w:num w:numId="21">
    <w:abstractNumId w:val="14"/>
  </w:num>
  <w:num w:numId="22">
    <w:abstractNumId w:val="24"/>
  </w:num>
  <w:num w:numId="23">
    <w:abstractNumId w:val="10"/>
  </w:num>
  <w:num w:numId="24">
    <w:abstractNumId w:val="17"/>
  </w:num>
  <w:num w:numId="25">
    <w:abstractNumId w:val="28"/>
  </w:num>
  <w:num w:numId="26">
    <w:abstractNumId w:val="23"/>
  </w:num>
  <w:num w:numId="27">
    <w:abstractNumId w:val="16"/>
  </w:num>
  <w:num w:numId="28">
    <w:abstractNumId w:val="24"/>
  </w:num>
  <w:num w:numId="29">
    <w:abstractNumId w:val="10"/>
  </w:num>
  <w:num w:numId="30">
    <w:abstractNumId w:val="17"/>
  </w:num>
  <w:num w:numId="31">
    <w:abstractNumId w:val="30"/>
  </w:num>
  <w:num w:numId="32">
    <w:abstractNumId w:val="28"/>
  </w:num>
  <w:num w:numId="33">
    <w:abstractNumId w:val="23"/>
  </w:num>
  <w:num w:numId="34">
    <w:abstractNumId w:val="16"/>
  </w:num>
  <w:num w:numId="35">
    <w:abstractNumId w:val="24"/>
  </w:num>
  <w:num w:numId="36">
    <w:abstractNumId w:val="10"/>
  </w:num>
  <w:num w:numId="37">
    <w:abstractNumId w:val="17"/>
  </w:num>
  <w:num w:numId="38">
    <w:abstractNumId w:val="30"/>
  </w:num>
  <w:num w:numId="39">
    <w:abstractNumId w:val="19"/>
  </w:num>
  <w:num w:numId="40">
    <w:abstractNumId w:val="11"/>
  </w:num>
  <w:num w:numId="41">
    <w:abstractNumId w:val="12"/>
  </w:num>
  <w:num w:numId="42">
    <w:abstractNumId w:val="27"/>
  </w:num>
  <w:num w:numId="43">
    <w:abstractNumId w:val="31"/>
  </w:num>
  <w:num w:numId="44">
    <w:abstractNumId w:val="18"/>
  </w:num>
  <w:num w:numId="45">
    <w:abstractNumId w:val="25"/>
  </w:num>
  <w:num w:numId="46">
    <w:abstractNumId w:val="20"/>
  </w:num>
  <w:num w:numId="47">
    <w:abstractNumId w:val="15"/>
  </w:num>
  <w:num w:numId="48">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6A2F"/>
    <w:rsid w:val="000162CA"/>
    <w:rsid w:val="00051474"/>
    <w:rsid w:val="00052154"/>
    <w:rsid w:val="00056B0A"/>
    <w:rsid w:val="000848DB"/>
    <w:rsid w:val="00086AFE"/>
    <w:rsid w:val="000F217F"/>
    <w:rsid w:val="000F2437"/>
    <w:rsid w:val="001039BC"/>
    <w:rsid w:val="0014292A"/>
    <w:rsid w:val="00161576"/>
    <w:rsid w:val="00163AFB"/>
    <w:rsid w:val="001909BF"/>
    <w:rsid w:val="001A7516"/>
    <w:rsid w:val="001B41B9"/>
    <w:rsid w:val="001F04F8"/>
    <w:rsid w:val="00205227"/>
    <w:rsid w:val="002250D3"/>
    <w:rsid w:val="0023199F"/>
    <w:rsid w:val="0023313F"/>
    <w:rsid w:val="00242C16"/>
    <w:rsid w:val="002547C8"/>
    <w:rsid w:val="002918A1"/>
    <w:rsid w:val="002C03DB"/>
    <w:rsid w:val="002C2513"/>
    <w:rsid w:val="002C618C"/>
    <w:rsid w:val="002D3D9F"/>
    <w:rsid w:val="0038024C"/>
    <w:rsid w:val="003B09E6"/>
    <w:rsid w:val="003C6A6A"/>
    <w:rsid w:val="003D1840"/>
    <w:rsid w:val="003E43ED"/>
    <w:rsid w:val="003F3E54"/>
    <w:rsid w:val="003F67C5"/>
    <w:rsid w:val="00463CF0"/>
    <w:rsid w:val="004841B8"/>
    <w:rsid w:val="00497733"/>
    <w:rsid w:val="004A27CA"/>
    <w:rsid w:val="004D1555"/>
    <w:rsid w:val="004E0BB3"/>
    <w:rsid w:val="004F49CC"/>
    <w:rsid w:val="004F794C"/>
    <w:rsid w:val="005054E6"/>
    <w:rsid w:val="00520B34"/>
    <w:rsid w:val="00524A79"/>
    <w:rsid w:val="005252B4"/>
    <w:rsid w:val="00536D18"/>
    <w:rsid w:val="00547485"/>
    <w:rsid w:val="005539DA"/>
    <w:rsid w:val="00553C07"/>
    <w:rsid w:val="005714D8"/>
    <w:rsid w:val="0058028F"/>
    <w:rsid w:val="00583259"/>
    <w:rsid w:val="005848A2"/>
    <w:rsid w:val="0059027F"/>
    <w:rsid w:val="0059200A"/>
    <w:rsid w:val="005A1158"/>
    <w:rsid w:val="005B215B"/>
    <w:rsid w:val="005B5B3F"/>
    <w:rsid w:val="005C1316"/>
    <w:rsid w:val="005C425C"/>
    <w:rsid w:val="005F24E4"/>
    <w:rsid w:val="0061164F"/>
    <w:rsid w:val="00630134"/>
    <w:rsid w:val="006425A2"/>
    <w:rsid w:val="0064450E"/>
    <w:rsid w:val="0065322F"/>
    <w:rsid w:val="00654852"/>
    <w:rsid w:val="0066219B"/>
    <w:rsid w:val="006708D2"/>
    <w:rsid w:val="00671AA3"/>
    <w:rsid w:val="0068106B"/>
    <w:rsid w:val="006A719B"/>
    <w:rsid w:val="006B33D0"/>
    <w:rsid w:val="006B6E2A"/>
    <w:rsid w:val="006D3DFA"/>
    <w:rsid w:val="006D537E"/>
    <w:rsid w:val="006F0226"/>
    <w:rsid w:val="007022E6"/>
    <w:rsid w:val="00721ADC"/>
    <w:rsid w:val="007337FF"/>
    <w:rsid w:val="007802C5"/>
    <w:rsid w:val="007B5B8A"/>
    <w:rsid w:val="007C256B"/>
    <w:rsid w:val="007E1E0A"/>
    <w:rsid w:val="007E355E"/>
    <w:rsid w:val="007F57CE"/>
    <w:rsid w:val="0082020C"/>
    <w:rsid w:val="008351FB"/>
    <w:rsid w:val="00840AD2"/>
    <w:rsid w:val="0086574C"/>
    <w:rsid w:val="00867AE0"/>
    <w:rsid w:val="00877885"/>
    <w:rsid w:val="008A29C7"/>
    <w:rsid w:val="008A2C66"/>
    <w:rsid w:val="008A3665"/>
    <w:rsid w:val="008B7C42"/>
    <w:rsid w:val="008D08D4"/>
    <w:rsid w:val="008F1659"/>
    <w:rsid w:val="008F2A5F"/>
    <w:rsid w:val="00902307"/>
    <w:rsid w:val="00924464"/>
    <w:rsid w:val="00935148"/>
    <w:rsid w:val="009353BD"/>
    <w:rsid w:val="00964A61"/>
    <w:rsid w:val="00983FE7"/>
    <w:rsid w:val="00997F66"/>
    <w:rsid w:val="009C1932"/>
    <w:rsid w:val="009F0DDD"/>
    <w:rsid w:val="00A02B21"/>
    <w:rsid w:val="00A13418"/>
    <w:rsid w:val="00A3593C"/>
    <w:rsid w:val="00A37913"/>
    <w:rsid w:val="00A50BDC"/>
    <w:rsid w:val="00A53684"/>
    <w:rsid w:val="00A956E4"/>
    <w:rsid w:val="00AB6A2F"/>
    <w:rsid w:val="00AC0B2D"/>
    <w:rsid w:val="00AC56DE"/>
    <w:rsid w:val="00AE6BDB"/>
    <w:rsid w:val="00AF26E4"/>
    <w:rsid w:val="00B03A1E"/>
    <w:rsid w:val="00B75594"/>
    <w:rsid w:val="00C1716A"/>
    <w:rsid w:val="00C21A92"/>
    <w:rsid w:val="00C36790"/>
    <w:rsid w:val="00C40431"/>
    <w:rsid w:val="00C45CB5"/>
    <w:rsid w:val="00C51697"/>
    <w:rsid w:val="00C63BBD"/>
    <w:rsid w:val="00C84B83"/>
    <w:rsid w:val="00C93524"/>
    <w:rsid w:val="00CD2B51"/>
    <w:rsid w:val="00CD757E"/>
    <w:rsid w:val="00D012B2"/>
    <w:rsid w:val="00D01D93"/>
    <w:rsid w:val="00D129A7"/>
    <w:rsid w:val="00D13358"/>
    <w:rsid w:val="00D159B2"/>
    <w:rsid w:val="00D15CBD"/>
    <w:rsid w:val="00D26C70"/>
    <w:rsid w:val="00D32B7B"/>
    <w:rsid w:val="00D3329D"/>
    <w:rsid w:val="00D37022"/>
    <w:rsid w:val="00D563C9"/>
    <w:rsid w:val="00D7111C"/>
    <w:rsid w:val="00D73055"/>
    <w:rsid w:val="00D94C4B"/>
    <w:rsid w:val="00DD5096"/>
    <w:rsid w:val="00E04759"/>
    <w:rsid w:val="00E52100"/>
    <w:rsid w:val="00E52DE3"/>
    <w:rsid w:val="00E72FF5"/>
    <w:rsid w:val="00E9545F"/>
    <w:rsid w:val="00E9599A"/>
    <w:rsid w:val="00E97B28"/>
    <w:rsid w:val="00EA55AB"/>
    <w:rsid w:val="00EB1B0B"/>
    <w:rsid w:val="00EB791E"/>
    <w:rsid w:val="00EC1754"/>
    <w:rsid w:val="00ED4038"/>
    <w:rsid w:val="00EE2D61"/>
    <w:rsid w:val="00F01AE0"/>
    <w:rsid w:val="00F039D0"/>
    <w:rsid w:val="00F10BC9"/>
    <w:rsid w:val="00F174AF"/>
    <w:rsid w:val="00F21548"/>
    <w:rsid w:val="00F22540"/>
    <w:rsid w:val="00F32705"/>
    <w:rsid w:val="00F32849"/>
    <w:rsid w:val="00F4532B"/>
    <w:rsid w:val="00F64F15"/>
    <w:rsid w:val="00F82225"/>
    <w:rsid w:val="00F91E32"/>
    <w:rsid w:val="00FC23DC"/>
    <w:rsid w:val="00FD51D4"/>
    <w:rsid w:val="00FE5D7D"/>
    <w:rsid w:val="00FE63AD"/>
    <w:rsid w:val="00FE6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Char">
    <w:name w:val="_ Single Txt_GC Char"/>
    <w:link w:val="SingleTxtGC"/>
    <w:locked/>
    <w:rsid w:val="005F24E4"/>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xt%20Processing\Word_templates_2003\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CCPR-意见.dot</Template>
  <TotalTime>0</TotalTime>
  <Pages>9</Pages>
  <Words>1239</Words>
  <Characters>7063</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8286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TT</dc:creator>
  <cp:keywords/>
  <cp:lastModifiedBy>yangw</cp:lastModifiedBy>
  <cp:revision>2</cp:revision>
  <cp:lastPrinted>2009-10-01T15:04:00Z</cp:lastPrinted>
  <dcterms:created xsi:type="dcterms:W3CDTF">2016-08-23T12:52:00Z</dcterms:created>
  <dcterms:modified xsi:type="dcterms:W3CDTF">2016-08-23T12:52:00Z</dcterms:modified>
</cp:coreProperties>
</file>