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b/>
          <w:bCs/>
        </w:rPr>
      </w:pPr>
      <w:r>
        <w:rPr>
          <w:rFonts w:ascii="Univers (WN)" w:eastAsia="SimHei" w:hAnsi="Univers (WN)"/>
          <w:snapToGrid/>
        </w:rPr>
        <w:t>2000</w:t>
      </w:r>
      <w:r>
        <w:rPr>
          <w:rFonts w:ascii="Univers (WN)" w:eastAsia="SimHei" w:hAnsi="Univers (WN)" w:hint="eastAsia"/>
          <w:snapToGrid/>
        </w:rPr>
        <w:t>年实务会议</w:t>
      </w:r>
    </w:p>
    <w:p w:rsidR="00000000" w:rsidRDefault="00000000">
      <w:pPr>
        <w:rPr>
          <w:rFonts w:hint="eastAsia"/>
          <w:b/>
          <w:bCs/>
        </w:rPr>
      </w:pPr>
    </w:p>
    <w:p w:rsidR="00000000" w:rsidRDefault="00000000">
      <w:pPr>
        <w:rPr>
          <w:b/>
          <w:bCs/>
        </w:rPr>
      </w:pPr>
    </w:p>
    <w:p w:rsidR="00000000" w:rsidRDefault="00000000">
      <w:pPr>
        <w:rPr>
          <w:b/>
          <w:bCs/>
        </w:rPr>
      </w:pPr>
    </w:p>
    <w:p w:rsidR="00000000" w:rsidRDefault="00000000">
      <w:pPr>
        <w:spacing w:after="360"/>
        <w:jc w:val="center"/>
        <w:rPr>
          <w:rFonts w:hint="eastAsia"/>
          <w:snapToGrid/>
          <w:color w:val="000000"/>
          <w:kern w:val="28"/>
          <w:sz w:val="28"/>
        </w:rPr>
      </w:pPr>
      <w:r>
        <w:rPr>
          <w:rFonts w:hint="eastAsia"/>
          <w:snapToGrid/>
          <w:color w:val="000000"/>
          <w:kern w:val="28"/>
          <w:sz w:val="28"/>
        </w:rPr>
        <w:t>《经济、社会、文化国际公约》的执行情况</w:t>
      </w:r>
    </w:p>
    <w:p w:rsidR="00000000" w:rsidRDefault="00000000">
      <w:pPr>
        <w:pStyle w:val="Heading3"/>
      </w:pPr>
      <w:r>
        <w:rPr>
          <w:rFonts w:hint="eastAsia"/>
        </w:rPr>
        <w:t>缔约国根据《公约》第</w:t>
      </w:r>
      <w:r>
        <w:rPr>
          <w:rFonts w:hint="eastAsia"/>
        </w:rPr>
        <w:t>16</w:t>
      </w:r>
      <w:r>
        <w:rPr>
          <w:rFonts w:hint="eastAsia"/>
        </w:rPr>
        <w:t>和</w:t>
      </w:r>
      <w:r>
        <w:rPr>
          <w:rFonts w:hint="eastAsia"/>
        </w:rPr>
        <w:t>17</w:t>
      </w:r>
      <w:r>
        <w:rPr>
          <w:rFonts w:hint="eastAsia"/>
        </w:rPr>
        <w:t>条提交的第四次定期报告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u w:val="none"/>
        </w:rPr>
      </w:pPr>
      <w:r>
        <w:rPr>
          <w:rFonts w:hint="eastAsia"/>
        </w:rPr>
        <w:t>瑞</w:t>
      </w:r>
      <w:r>
        <w:t xml:space="preserve"> </w:t>
      </w:r>
      <w:r>
        <w:rPr>
          <w:rFonts w:hint="eastAsia"/>
        </w:rPr>
        <w:t>典</w:t>
      </w:r>
      <w:r>
        <w:rPr>
          <w:rStyle w:val="FootnoteReference"/>
          <w:u w:val="none"/>
        </w:rPr>
        <w:footnoteReference w:customMarkFollows="1" w:id="1"/>
        <w:sym w:font="Symbol" w:char="F02A"/>
      </w:r>
    </w:p>
    <w:p w:rsidR="00000000" w:rsidRDefault="00000000">
      <w:pPr>
        <w:rPr>
          <w:rFonts w:hint="eastAsia"/>
        </w:rPr>
      </w:pPr>
    </w:p>
    <w:p w:rsidR="00000000" w:rsidRDefault="00000000">
      <w:pPr>
        <w:jc w:val="right"/>
        <w:rPr>
          <w:rFonts w:hint="eastAsia"/>
        </w:rPr>
      </w:pPr>
      <w:r>
        <w:rPr>
          <w:rFonts w:hint="eastAsia"/>
        </w:rPr>
        <w:t>[2000</w:t>
      </w:r>
      <w:r>
        <w:rPr>
          <w:rFonts w:hint="eastAsia"/>
        </w:rPr>
        <w:t>年</w:t>
      </w:r>
      <w:r>
        <w:rPr>
          <w:rFonts w:hint="eastAsia"/>
        </w:rPr>
        <w:t>4</w:t>
      </w:r>
      <w:r>
        <w:rPr>
          <w:rFonts w:hint="eastAsia"/>
        </w:rPr>
        <w:t>月</w:t>
      </w:r>
      <w:r>
        <w:rPr>
          <w:rFonts w:hint="eastAsia"/>
        </w:rPr>
        <w:t>10</w:t>
      </w:r>
      <w:r>
        <w:rPr>
          <w:rFonts w:hint="eastAsia"/>
        </w:rPr>
        <w:t>日</w:t>
      </w:r>
      <w:r>
        <w:rPr>
          <w:rFonts w:hint="eastAsia"/>
        </w:rPr>
        <w:t>]</w:t>
      </w:r>
    </w:p>
    <w:p w:rsidR="00000000" w:rsidRDefault="00000000">
      <w:pPr>
        <w:pStyle w:val="Heading2"/>
        <w:rPr>
          <w:rFonts w:hint="eastAsia"/>
        </w:rPr>
      </w:pPr>
      <w:r>
        <w:br w:type="page"/>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本报告详细叙述瑞典在报告《经济、社会、文化权利国际公约》方面采取的措施。本报告还特别注重与经济、社会、文化权利委员会的结论性意见</w:t>
      </w:r>
      <w:r>
        <w:rPr>
          <w:rFonts w:hint="eastAsia"/>
        </w:rPr>
        <w:t xml:space="preserve">(E/C.12/1995/5, </w:t>
      </w:r>
      <w:r>
        <w:rPr>
          <w:rStyle w:val="FootnoteReference"/>
        </w:rPr>
        <w:footnoteReference w:customMarkFollows="1" w:id="2"/>
        <w:sym w:font="Symbol" w:char="F02A"/>
      </w:r>
      <w:r>
        <w:rPr>
          <w:rFonts w:hint="eastAsia"/>
        </w:rPr>
        <w:t xml:space="preserve"> </w:t>
      </w:r>
      <w:r>
        <w:rPr>
          <w:rFonts w:hint="eastAsia"/>
        </w:rPr>
        <w:t>下文称为“结论性意见”</w:t>
      </w:r>
      <w:r>
        <w:rPr>
          <w:rFonts w:hint="eastAsia"/>
        </w:rPr>
        <w:t>)</w:t>
      </w:r>
      <w:r>
        <w:rPr>
          <w:rFonts w:hint="eastAsia"/>
        </w:rPr>
        <w:t>有关的问题。委员会的每一项建议都在相关条款之下得到述及。</w:t>
      </w:r>
    </w:p>
    <w:p w:rsidR="00000000" w:rsidRDefault="00000000">
      <w:pPr>
        <w:rPr>
          <w:rFonts w:hint="eastAsia"/>
        </w:rPr>
      </w:pPr>
      <w:r>
        <w:rPr>
          <w:rFonts w:hint="eastAsia"/>
        </w:rPr>
        <w:tab/>
        <w:t xml:space="preserve">2.  </w:t>
      </w:r>
      <w:r>
        <w:rPr>
          <w:rFonts w:hint="eastAsia"/>
        </w:rPr>
        <w:t>在结论性意见中，委员会请瑞典提供关于《公约》在国内法中的地位的资料，并介绍法院援引《公约》的案件情况以及任何此类案件的结果。</w:t>
      </w:r>
    </w:p>
    <w:p w:rsidR="00000000" w:rsidRDefault="00000000">
      <w:pPr>
        <w:rPr>
          <w:rFonts w:hint="eastAsia"/>
        </w:rPr>
      </w:pPr>
      <w:r>
        <w:rPr>
          <w:rFonts w:hint="eastAsia"/>
        </w:rPr>
        <w:tab/>
        <w:t xml:space="preserve">3.  </w:t>
      </w:r>
      <w:r>
        <w:rPr>
          <w:rFonts w:hint="eastAsia"/>
        </w:rPr>
        <w:t>瑞典遵循国际条约并不自动成为瑞典法律的一部分这项原则。国际条约要变得能够适用，必须要么被转为瑞典立法，要么通过一项特别法令加以纳入。执行一项国际协定方面的传统的程序，是在一部尚未制定有关条款的独立的瑞典法规中列入相应的条款。</w:t>
      </w:r>
    </w:p>
    <w:p w:rsidR="00000000" w:rsidRDefault="00000000">
      <w:pPr>
        <w:rPr>
          <w:rFonts w:hint="eastAsia"/>
        </w:rPr>
      </w:pPr>
      <w:r>
        <w:rPr>
          <w:rFonts w:hint="eastAsia"/>
        </w:rPr>
        <w:tab/>
        <w:t xml:space="preserve">4.  </w:t>
      </w:r>
      <w:r>
        <w:rPr>
          <w:rFonts w:hint="eastAsia"/>
        </w:rPr>
        <w:t>为批准《经济、社会、文化权利国际公约》而进行的筹备工作，包括一项全面审查，目的是确保瑞典法律与《公约》的规定相一致。在进行这项审查以及议会随后通过法案之后，《公约》便获得批准。</w:t>
      </w:r>
    </w:p>
    <w:p w:rsidR="00000000" w:rsidRDefault="00000000">
      <w:pPr>
        <w:spacing w:after="320"/>
        <w:rPr>
          <w:rFonts w:hint="eastAsia"/>
        </w:rPr>
      </w:pPr>
      <w:r>
        <w:rPr>
          <w:rFonts w:hint="eastAsia"/>
        </w:rPr>
        <w:tab/>
        <w:t xml:space="preserve">5.  </w:t>
      </w:r>
      <w:r>
        <w:rPr>
          <w:rFonts w:hint="eastAsia"/>
        </w:rPr>
        <w:t>在瑞典的制度下，《公约》的实际内容并不直接适用于瑞典法院或由瑞典主管机构加以适用。不过，依据瑞典判例法</w:t>
      </w:r>
      <w:r>
        <w:rPr>
          <w:rFonts w:hint="eastAsia"/>
          <w:spacing w:val="-40"/>
          <w:sz w:val="22"/>
        </w:rPr>
        <w:t>——</w:t>
      </w:r>
      <w:r>
        <w:rPr>
          <w:sz w:val="22"/>
        </w:rPr>
        <w:t xml:space="preserve"> </w:t>
      </w:r>
      <w:r>
        <w:rPr>
          <w:rFonts w:hint="eastAsia"/>
        </w:rPr>
        <w:t>依照最高法院的一些裁决加以制定</w:t>
      </w:r>
      <w:r>
        <w:rPr>
          <w:rFonts w:hint="eastAsia"/>
          <w:spacing w:val="-40"/>
          <w:sz w:val="22"/>
        </w:rPr>
        <w:t>——</w:t>
      </w:r>
      <w:r>
        <w:rPr>
          <w:sz w:val="22"/>
        </w:rPr>
        <w:t xml:space="preserve"> </w:t>
      </w:r>
      <w:r>
        <w:rPr>
          <w:rFonts w:hint="eastAsia"/>
        </w:rPr>
        <w:t>国内立法及其任何修正案必须按照瑞典履行的国际义务加以解释。</w:t>
      </w:r>
    </w:p>
    <w:p w:rsidR="00000000" w:rsidRDefault="00000000">
      <w:pPr>
        <w:pStyle w:val="Heading3"/>
        <w:rPr>
          <w:rFonts w:hint="eastAsia"/>
        </w:rPr>
      </w:pPr>
      <w:r>
        <w:rPr>
          <w:rFonts w:hint="eastAsia"/>
        </w:rPr>
        <w:t>第</w:t>
      </w:r>
      <w:r>
        <w:rPr>
          <w:rFonts w:hint="eastAsia"/>
        </w:rPr>
        <w:t xml:space="preserve"> 1 </w:t>
      </w:r>
      <w:r>
        <w:rPr>
          <w:rFonts w:hint="eastAsia"/>
        </w:rPr>
        <w:t>条</w:t>
      </w:r>
    </w:p>
    <w:p w:rsidR="00000000" w:rsidRDefault="00000000">
      <w:pPr>
        <w:pStyle w:val="Heading4"/>
        <w:rPr>
          <w:rFonts w:hint="eastAsia"/>
        </w:rPr>
      </w:pPr>
      <w:r>
        <w:rPr>
          <w:rFonts w:hint="eastAsia"/>
        </w:rPr>
        <w:t>关于第</w:t>
      </w:r>
      <w:r>
        <w:rPr>
          <w:rFonts w:hint="eastAsia"/>
        </w:rPr>
        <w:t>1</w:t>
      </w:r>
      <w:r>
        <w:rPr>
          <w:rFonts w:hint="eastAsia"/>
        </w:rPr>
        <w:t>条的准则</w:t>
      </w:r>
    </w:p>
    <w:p w:rsidR="00000000" w:rsidRDefault="00000000">
      <w:pPr>
        <w:spacing w:after="320"/>
        <w:rPr>
          <w:rFonts w:hint="eastAsia"/>
        </w:rPr>
      </w:pPr>
      <w:r>
        <w:rPr>
          <w:rFonts w:hint="eastAsia"/>
        </w:rPr>
        <w:tab/>
        <w:t xml:space="preserve">6.  </w:t>
      </w:r>
      <w:r>
        <w:rPr>
          <w:rFonts w:hint="eastAsia"/>
        </w:rPr>
        <w:t>瑞典没有殖民地，因而不负责管理任何非自治或托管领土。</w:t>
      </w:r>
    </w:p>
    <w:p w:rsidR="00000000" w:rsidRDefault="00000000">
      <w:pPr>
        <w:pStyle w:val="Heading3"/>
        <w:rPr>
          <w:rFonts w:hint="eastAsia"/>
        </w:rPr>
      </w:pPr>
      <w:r>
        <w:rPr>
          <w:rFonts w:hint="eastAsia"/>
        </w:rPr>
        <w:t>第</w:t>
      </w:r>
      <w:r>
        <w:rPr>
          <w:rFonts w:hint="eastAsia"/>
        </w:rPr>
        <w:t xml:space="preserve"> 2 </w:t>
      </w:r>
      <w:r>
        <w:rPr>
          <w:rFonts w:hint="eastAsia"/>
        </w:rPr>
        <w:t>条</w:t>
      </w:r>
    </w:p>
    <w:p w:rsidR="00000000" w:rsidRDefault="00000000">
      <w:pPr>
        <w:pStyle w:val="Heading4"/>
        <w:rPr>
          <w:rFonts w:hint="eastAsia"/>
        </w:rPr>
      </w:pPr>
      <w:r>
        <w:rPr>
          <w:rFonts w:hint="eastAsia"/>
        </w:rPr>
        <w:t>关于第</w:t>
      </w:r>
      <w:r>
        <w:rPr>
          <w:rFonts w:hint="eastAsia"/>
        </w:rPr>
        <w:t>2</w:t>
      </w:r>
      <w:r>
        <w:rPr>
          <w:rFonts w:hint="eastAsia"/>
        </w:rPr>
        <w:t>条的准则，第</w:t>
      </w:r>
      <w:r>
        <w:rPr>
          <w:rFonts w:hint="eastAsia"/>
        </w:rPr>
        <w:t>1</w:t>
      </w:r>
      <w:r>
        <w:rPr>
          <w:rFonts w:hint="eastAsia"/>
        </w:rPr>
        <w:t>段和第</w:t>
      </w:r>
      <w:r>
        <w:rPr>
          <w:rFonts w:hint="eastAsia"/>
        </w:rPr>
        <w:t>2</w:t>
      </w:r>
      <w:r>
        <w:rPr>
          <w:rFonts w:hint="eastAsia"/>
        </w:rPr>
        <w:t>段</w:t>
      </w:r>
    </w:p>
    <w:p w:rsidR="00000000" w:rsidRDefault="00000000">
      <w:pPr>
        <w:rPr>
          <w:rFonts w:hint="eastAsia"/>
        </w:rPr>
      </w:pPr>
      <w:r>
        <w:rPr>
          <w:rFonts w:hint="eastAsia"/>
        </w:rPr>
        <w:tab/>
        <w:t xml:space="preserve">7.  </w:t>
      </w:r>
      <w:r>
        <w:rPr>
          <w:rFonts w:hint="eastAsia"/>
        </w:rPr>
        <w:t>关于为确保《公约》规定的权利在不发生任何歧视行为的情况下得到行使而采取的措施的详细情况，载于瑞典根据《经济、社会、文化权利国际公约》的规定提交的第三次定期报告</w:t>
      </w:r>
      <w:r>
        <w:rPr>
          <w:rFonts w:hint="eastAsia"/>
        </w:rPr>
        <w:t>(E/1994/104/</w:t>
      </w:r>
      <w:r>
        <w:t>Add.1,</w:t>
      </w:r>
      <w:r>
        <w:rPr>
          <w:rFonts w:hint="eastAsia"/>
        </w:rPr>
        <w:t>下称“第三次定期报告”</w:t>
      </w:r>
      <w:r>
        <w:rPr>
          <w:rFonts w:hint="eastAsia"/>
        </w:rPr>
        <w:t>)</w:t>
      </w:r>
      <w:r>
        <w:rPr>
          <w:rFonts w:hint="eastAsia"/>
        </w:rPr>
        <w:t>第</w:t>
      </w:r>
      <w:r>
        <w:rPr>
          <w:rFonts w:hint="eastAsia"/>
        </w:rPr>
        <w:t>2</w:t>
      </w:r>
      <w:r>
        <w:rPr>
          <w:rFonts w:hint="eastAsia"/>
        </w:rPr>
        <w:t>至第</w:t>
      </w:r>
      <w:r>
        <w:rPr>
          <w:rFonts w:hint="eastAsia"/>
        </w:rPr>
        <w:t>6</w:t>
      </w:r>
      <w:r>
        <w:rPr>
          <w:rFonts w:hint="eastAsia"/>
        </w:rPr>
        <w:t>段。</w:t>
      </w:r>
    </w:p>
    <w:p w:rsidR="00000000" w:rsidRDefault="00000000">
      <w:pPr>
        <w:rPr>
          <w:rFonts w:hint="eastAsia"/>
        </w:rPr>
      </w:pPr>
      <w:r>
        <w:rPr>
          <w:rFonts w:hint="eastAsia"/>
        </w:rPr>
        <w:tab/>
        <w:t xml:space="preserve">8.  </w:t>
      </w:r>
      <w:r>
        <w:rPr>
          <w:rFonts w:hint="eastAsia"/>
        </w:rPr>
        <w:t>委员会在结论性意见中，曾经请瑞典介绍移民状况和政府努力打击对移民的歧视和暴力现象的情况。预防和打击对某些民族的歧视，种族主义、仇外以及其他类型的不容忍，是政府最重要的任务之一。瑞典采用多种方式来处理这方面的问题。广义来说，可将有关措施分为司法措施、结合旨在保障移民和少数民族的平等机会的融合政策而采取的措施，以及宣传教育活动等。关于正在采取的具体措施，请见瑞典在《消除一切形式种族歧视国际公约》之下提交的第</w:t>
      </w:r>
      <w:r>
        <w:rPr>
          <w:rFonts w:hint="eastAsia"/>
        </w:rPr>
        <w:t>13</w:t>
      </w:r>
      <w:r>
        <w:rPr>
          <w:rFonts w:hint="eastAsia"/>
        </w:rPr>
        <w:t>次和第</w:t>
      </w:r>
      <w:r>
        <w:rPr>
          <w:rFonts w:hint="eastAsia"/>
        </w:rPr>
        <w:t>14</w:t>
      </w:r>
      <w:r>
        <w:rPr>
          <w:rFonts w:hint="eastAsia"/>
        </w:rPr>
        <w:t>次定期报告</w:t>
      </w:r>
      <w:r>
        <w:rPr>
          <w:rFonts w:hint="eastAsia"/>
        </w:rPr>
        <w:t>(CERD/C/362/</w:t>
      </w:r>
      <w:r>
        <w:t>Add.5)</w:t>
      </w:r>
      <w:r>
        <w:rPr>
          <w:rFonts w:hint="eastAsia"/>
        </w:rPr>
        <w:t>第</w:t>
      </w:r>
      <w:r>
        <w:rPr>
          <w:rFonts w:hint="eastAsia"/>
        </w:rPr>
        <w:t>2</w:t>
      </w:r>
      <w:r>
        <w:rPr>
          <w:rFonts w:hint="eastAsia"/>
        </w:rPr>
        <w:t>至第</w:t>
      </w:r>
      <w:r>
        <w:rPr>
          <w:rFonts w:hint="eastAsia"/>
        </w:rPr>
        <w:t>30</w:t>
      </w:r>
      <w:r>
        <w:rPr>
          <w:rFonts w:hint="eastAsia"/>
        </w:rPr>
        <w:t>段和第</w:t>
      </w:r>
      <w:r>
        <w:rPr>
          <w:rFonts w:hint="eastAsia"/>
        </w:rPr>
        <w:t>43</w:t>
      </w:r>
      <w:r>
        <w:rPr>
          <w:rFonts w:hint="eastAsia"/>
        </w:rPr>
        <w:t>至第</w:t>
      </w:r>
      <w:r>
        <w:rPr>
          <w:rFonts w:hint="eastAsia"/>
        </w:rPr>
        <w:t>59</w:t>
      </w:r>
      <w:r>
        <w:rPr>
          <w:rFonts w:hint="eastAsia"/>
        </w:rPr>
        <w:t>段。</w:t>
      </w:r>
    </w:p>
    <w:p w:rsidR="00000000" w:rsidRDefault="00000000">
      <w:pPr>
        <w:spacing w:after="240"/>
        <w:rPr>
          <w:rFonts w:hint="eastAsia"/>
        </w:rPr>
      </w:pPr>
      <w:r>
        <w:rPr>
          <w:rFonts w:hint="eastAsia"/>
        </w:rPr>
        <w:tab/>
        <w:t xml:space="preserve">9.  </w:t>
      </w:r>
      <w:r>
        <w:rPr>
          <w:rFonts w:hint="eastAsia"/>
        </w:rPr>
        <w:t>在结论性意见第</w:t>
      </w:r>
      <w:r>
        <w:rPr>
          <w:rFonts w:hint="eastAsia"/>
        </w:rPr>
        <w:t>12</w:t>
      </w:r>
      <w:r>
        <w:rPr>
          <w:rFonts w:hint="eastAsia"/>
        </w:rPr>
        <w:t>段中，委员会进一步建议瑞典政府“加快移民的社会融入进程”。关于这一点，请见瑞典在《消除一切形式种族歧视国际公约》之下提交的第</w:t>
      </w:r>
      <w:r>
        <w:rPr>
          <w:rFonts w:hint="eastAsia"/>
        </w:rPr>
        <w:t>13</w:t>
      </w:r>
      <w:r>
        <w:rPr>
          <w:rFonts w:hint="eastAsia"/>
        </w:rPr>
        <w:t>次和第</w:t>
      </w:r>
      <w:r>
        <w:rPr>
          <w:rFonts w:hint="eastAsia"/>
        </w:rPr>
        <w:t>14</w:t>
      </w:r>
      <w:r>
        <w:rPr>
          <w:rFonts w:hint="eastAsia"/>
        </w:rPr>
        <w:t>次定期报告第</w:t>
      </w:r>
      <w:r>
        <w:rPr>
          <w:rFonts w:hint="eastAsia"/>
        </w:rPr>
        <w:t>60</w:t>
      </w:r>
      <w:r>
        <w:rPr>
          <w:rFonts w:hint="eastAsia"/>
        </w:rPr>
        <w:t>段之第</w:t>
      </w:r>
      <w:r>
        <w:rPr>
          <w:rFonts w:hint="eastAsia"/>
        </w:rPr>
        <w:t>104</w:t>
      </w:r>
      <w:r>
        <w:rPr>
          <w:rFonts w:hint="eastAsia"/>
        </w:rPr>
        <w:t>段。</w:t>
      </w:r>
    </w:p>
    <w:p w:rsidR="00000000" w:rsidRDefault="00000000">
      <w:pPr>
        <w:pStyle w:val="Heading4"/>
        <w:rPr>
          <w:rFonts w:hint="eastAsia"/>
        </w:rPr>
      </w:pPr>
      <w:r>
        <w:rPr>
          <w:rFonts w:hint="eastAsia"/>
        </w:rPr>
        <w:t>关于第</w:t>
      </w:r>
      <w:r>
        <w:rPr>
          <w:rFonts w:hint="eastAsia"/>
        </w:rPr>
        <w:t>2</w:t>
      </w:r>
      <w:r>
        <w:rPr>
          <w:rFonts w:hint="eastAsia"/>
        </w:rPr>
        <w:t>条的准则，第</w:t>
      </w:r>
      <w:r>
        <w:rPr>
          <w:rFonts w:hint="eastAsia"/>
        </w:rPr>
        <w:t>3</w:t>
      </w:r>
      <w:r>
        <w:rPr>
          <w:rFonts w:hint="eastAsia"/>
        </w:rPr>
        <w:t>段</w:t>
      </w:r>
    </w:p>
    <w:p w:rsidR="00000000" w:rsidRDefault="00000000">
      <w:pPr>
        <w:rPr>
          <w:rFonts w:hint="eastAsia"/>
        </w:rPr>
      </w:pPr>
      <w:r>
        <w:rPr>
          <w:rFonts w:hint="eastAsia"/>
        </w:rPr>
        <w:tab/>
        <w:t xml:space="preserve">10.  </w:t>
      </w:r>
      <w:r>
        <w:rPr>
          <w:rFonts w:hint="eastAsia"/>
        </w:rPr>
        <w:t>瑞典的国际开发合作活动的首要目的，是提高贫困者的生活水平。这一目标在包括促进民主和人权在内的六个分目标中得到了进一步阐明。</w:t>
      </w:r>
    </w:p>
    <w:p w:rsidR="00000000" w:rsidRDefault="00000000">
      <w:pPr>
        <w:spacing w:after="320"/>
        <w:rPr>
          <w:rFonts w:hint="eastAsia"/>
        </w:rPr>
      </w:pPr>
      <w:r>
        <w:rPr>
          <w:rFonts w:hint="eastAsia"/>
        </w:rPr>
        <w:tab/>
        <w:t>11.  1998</w:t>
      </w:r>
      <w:r>
        <w:rPr>
          <w:rFonts w:hint="eastAsia"/>
        </w:rPr>
        <w:t>年，向瑞典议会提交了一份题为“瑞典国际开发合作中的民主与人权”的政府文件，这份文件随后获得批准。瑞典打算将开发援助工作的重点放在更为注重人权的方案上面，并使其各项外交政策手段变得更为连贯一致。瑞典多年来一直将国民总产值的</w:t>
      </w:r>
      <w:r>
        <w:rPr>
          <w:rFonts w:hint="eastAsia"/>
        </w:rPr>
        <w:t>0.7%</w:t>
      </w:r>
      <w:r>
        <w:rPr>
          <w:rFonts w:hint="eastAsia"/>
        </w:rPr>
        <w:t>或</w:t>
      </w:r>
      <w:r>
        <w:rPr>
          <w:rFonts w:hint="eastAsia"/>
        </w:rPr>
        <w:t>0.7%</w:t>
      </w:r>
      <w:r>
        <w:rPr>
          <w:rFonts w:hint="eastAsia"/>
        </w:rPr>
        <w:t>以上用于开发援助，因而达到了联合国在这方面规定的指标。</w:t>
      </w:r>
    </w:p>
    <w:p w:rsidR="00000000" w:rsidRDefault="00000000">
      <w:pPr>
        <w:pStyle w:val="Heading3"/>
        <w:rPr>
          <w:rFonts w:hint="eastAsia"/>
        </w:rPr>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t xml:space="preserve">12.  </w:t>
      </w:r>
      <w:r>
        <w:rPr>
          <w:rFonts w:hint="eastAsia"/>
        </w:rPr>
        <w:t>请参看瑞典在《消除对妇女一切形式歧视公约》之下提交的第</w:t>
      </w:r>
      <w:r>
        <w:rPr>
          <w:rFonts w:hint="eastAsia"/>
        </w:rPr>
        <w:t>4</w:t>
      </w:r>
      <w:r>
        <w:rPr>
          <w:rFonts w:hint="eastAsia"/>
        </w:rPr>
        <w:t>次定期报告</w:t>
      </w:r>
      <w:r>
        <w:rPr>
          <w:rFonts w:hint="eastAsia"/>
        </w:rPr>
        <w:t>(CEDAW/C/SWE/4)</w:t>
      </w:r>
      <w:r>
        <w:rPr>
          <w:rFonts w:hint="eastAsia"/>
        </w:rPr>
        <w:t>。</w:t>
      </w:r>
    </w:p>
    <w:p w:rsidR="00000000" w:rsidRDefault="00000000">
      <w:pPr>
        <w:rPr>
          <w:rFonts w:hint="eastAsia"/>
        </w:rPr>
      </w:pPr>
      <w:r>
        <w:rPr>
          <w:rFonts w:hint="eastAsia"/>
        </w:rPr>
        <w:tab/>
        <w:t xml:space="preserve">13.  </w:t>
      </w:r>
      <w:r>
        <w:rPr>
          <w:rFonts w:hint="eastAsia"/>
        </w:rPr>
        <w:t>瑞典认为，在瑞典社会中，妇女和男子享有较大程度的平等。被选入政界担任职务的女子和男子的比率就证明了这一点。在最近进行的瑞典议会、省议会和市政区议会大选中，妇女获得的席位比例如下：议会：</w:t>
      </w:r>
      <w:r>
        <w:rPr>
          <w:rFonts w:hint="eastAsia"/>
        </w:rPr>
        <w:t>40%</w:t>
      </w:r>
      <w:r>
        <w:rPr>
          <w:rFonts w:hint="eastAsia"/>
        </w:rPr>
        <w:t>；省议会：</w:t>
      </w:r>
      <w:r>
        <w:rPr>
          <w:rFonts w:hint="eastAsia"/>
        </w:rPr>
        <w:t>48%</w:t>
      </w:r>
      <w:r>
        <w:rPr>
          <w:rFonts w:hint="eastAsia"/>
        </w:rPr>
        <w:t>；市政区议会：</w:t>
      </w:r>
      <w:r>
        <w:rPr>
          <w:rFonts w:hint="eastAsia"/>
        </w:rPr>
        <w:t>41%</w:t>
      </w:r>
      <w:r>
        <w:rPr>
          <w:rFonts w:hint="eastAsia"/>
        </w:rPr>
        <w:t>。妇女的就业率较高</w:t>
      </w:r>
      <w:r>
        <w:rPr>
          <w:rFonts w:hint="eastAsia"/>
        </w:rPr>
        <w:t>(70%)</w:t>
      </w:r>
      <w:r>
        <w:rPr>
          <w:rFonts w:hint="eastAsia"/>
        </w:rPr>
        <w:t>这一点表明了妇女参与劳动力市场的程度。</w:t>
      </w:r>
    </w:p>
    <w:p w:rsidR="00000000" w:rsidRDefault="00000000">
      <w:pPr>
        <w:spacing w:after="240"/>
        <w:rPr>
          <w:rFonts w:hint="eastAsia"/>
        </w:rPr>
      </w:pPr>
      <w:r>
        <w:rPr>
          <w:rFonts w:hint="eastAsia"/>
        </w:rPr>
        <w:tab/>
        <w:t xml:space="preserve">14.  </w:t>
      </w:r>
      <w:r>
        <w:rPr>
          <w:rFonts w:hint="eastAsia"/>
        </w:rPr>
        <w:t>在结论性意见中，委员会敦促政府加紧努力，以便打击侵害妇女的家庭暴力行为。的确，政府认识到这是一个严重的问题，并已经采取措施，以便防止家庭暴力现象的发生，并保护妇女，使其免遭家庭暴力的侵害。</w:t>
      </w:r>
    </w:p>
    <w:p w:rsidR="00000000" w:rsidRDefault="00000000">
      <w:pPr>
        <w:pStyle w:val="Heading4"/>
        <w:rPr>
          <w:rFonts w:hint="eastAsia"/>
        </w:rPr>
      </w:pPr>
      <w:r>
        <w:rPr>
          <w:rFonts w:hint="eastAsia"/>
        </w:rPr>
        <w:t>关于侵害妇女的家庭暴力行为的统计资料</w:t>
      </w:r>
    </w:p>
    <w:p w:rsidR="00000000" w:rsidRDefault="00000000">
      <w:pPr>
        <w:rPr>
          <w:rFonts w:hint="eastAsia"/>
        </w:rPr>
      </w:pPr>
      <w:r>
        <w:rPr>
          <w:rFonts w:hint="eastAsia"/>
        </w:rPr>
        <w:tab/>
        <w:t xml:space="preserve">15.  </w:t>
      </w:r>
      <w:r>
        <w:rPr>
          <w:rFonts w:hint="eastAsia"/>
        </w:rPr>
        <w:t>过去十年的统计资料表明，所报告的殴打和各类性犯罪行为有所上升。犯罪者往往是与受害人关系密切的男子。</w:t>
      </w:r>
      <w:r>
        <w:rPr>
          <w:rFonts w:hint="eastAsia"/>
        </w:rPr>
        <w:t>1998</w:t>
      </w:r>
      <w:r>
        <w:rPr>
          <w:rFonts w:hint="eastAsia"/>
        </w:rPr>
        <w:t>年，据报告共发生</w:t>
      </w:r>
      <w:r>
        <w:rPr>
          <w:rFonts w:hint="eastAsia"/>
        </w:rPr>
        <w:t>20,516</w:t>
      </w:r>
      <w:r>
        <w:rPr>
          <w:rFonts w:hint="eastAsia"/>
        </w:rPr>
        <w:t>起殴打妇女事件。其中，</w:t>
      </w:r>
      <w:r>
        <w:rPr>
          <w:rFonts w:hint="eastAsia"/>
        </w:rPr>
        <w:t>80%</w:t>
      </w:r>
      <w:r>
        <w:rPr>
          <w:rFonts w:hint="eastAsia"/>
        </w:rPr>
        <w:t>的犯罪是由认识受害者的人员所为。每年约有</w:t>
      </w:r>
      <w:r>
        <w:rPr>
          <w:rFonts w:hint="eastAsia"/>
        </w:rPr>
        <w:t>20</w:t>
      </w:r>
      <w:r>
        <w:rPr>
          <w:rFonts w:hint="eastAsia"/>
        </w:rPr>
        <w:t>名妇女被与其关系密切的男子杀害。</w:t>
      </w:r>
    </w:p>
    <w:p w:rsidR="00000000" w:rsidRDefault="00000000">
      <w:pPr>
        <w:rPr>
          <w:rFonts w:hint="eastAsia"/>
        </w:rPr>
      </w:pPr>
      <w:r>
        <w:rPr>
          <w:rFonts w:hint="eastAsia"/>
        </w:rPr>
        <w:tab/>
        <w:t xml:space="preserve">16.  </w:t>
      </w:r>
      <w:r>
        <w:rPr>
          <w:rFonts w:hint="eastAsia"/>
        </w:rPr>
        <w:t>预防犯罪全国委员会负责在预防犯罪领域开展研究和发展工作。该委员会还负责记录有关犯罪的官方统计资料。现已委托该委员会负责研究暴力侵害妇女问题，并将公平性别观纳入其目前的研究和发展工作。</w:t>
      </w:r>
    </w:p>
    <w:p w:rsidR="00000000" w:rsidRDefault="00000000">
      <w:pPr>
        <w:rPr>
          <w:rFonts w:hint="eastAsia"/>
        </w:rPr>
      </w:pPr>
      <w:r>
        <w:rPr>
          <w:rFonts w:hint="eastAsia"/>
        </w:rPr>
        <w:tab/>
        <w:t xml:space="preserve">17.  </w:t>
      </w:r>
      <w:r>
        <w:rPr>
          <w:rFonts w:hint="eastAsia"/>
        </w:rPr>
        <w:t>预防犯罪全国委员会目前正在采取步骤，提高有关犯罪的官方统计资料质量，并且做到能够确定犯罪和受害者的性别、受害者的年龄及其与犯罪者的关系等。</w:t>
      </w:r>
    </w:p>
    <w:p w:rsidR="00000000" w:rsidRDefault="00000000">
      <w:pPr>
        <w:rPr>
          <w:rFonts w:hint="eastAsia"/>
        </w:rPr>
      </w:pPr>
      <w:r>
        <w:rPr>
          <w:rFonts w:hint="eastAsia"/>
        </w:rPr>
        <w:tab/>
        <w:t xml:space="preserve">18.  </w:t>
      </w:r>
      <w:r>
        <w:rPr>
          <w:rFonts w:hint="eastAsia"/>
        </w:rPr>
        <w:t>政府已经请检察机关提交列有签发的禁止令数目的定期报告，并提出将这些数字与有关禁止令遭到违反的统计资料相协调的方法。</w:t>
      </w:r>
    </w:p>
    <w:p w:rsidR="00000000" w:rsidRDefault="00000000">
      <w:pPr>
        <w:spacing w:after="240"/>
        <w:rPr>
          <w:rFonts w:hint="eastAsia"/>
        </w:rPr>
      </w:pPr>
      <w:r>
        <w:rPr>
          <w:rFonts w:hint="eastAsia"/>
        </w:rPr>
        <w:tab/>
        <w:t xml:space="preserve">19.  </w:t>
      </w:r>
      <w:r>
        <w:rPr>
          <w:rFonts w:hint="eastAsia"/>
        </w:rPr>
        <w:t>必须考虑到这一点，即有关报告的犯罪行为的统计资料往往不能全面反映侵害妇女的暴力行为的程度。犯罪受害者赔偿和支助事务局已经发起了一项特别研究，目的是评估这些犯罪的真实性质，并在数量上确定制止这些犯罪所需的资源。</w:t>
      </w:r>
    </w:p>
    <w:p w:rsidR="00000000" w:rsidRDefault="00000000">
      <w:pPr>
        <w:pStyle w:val="Heading4"/>
        <w:rPr>
          <w:rFonts w:hint="eastAsia"/>
        </w:rPr>
      </w:pPr>
      <w:r>
        <w:rPr>
          <w:rFonts w:hint="eastAsia"/>
        </w:rPr>
        <w:t>打击侵害妇女的家庭暴力行为</w:t>
      </w:r>
    </w:p>
    <w:p w:rsidR="00000000" w:rsidRDefault="00000000">
      <w:pPr>
        <w:rPr>
          <w:rFonts w:hint="eastAsia"/>
        </w:rPr>
      </w:pPr>
      <w:r>
        <w:rPr>
          <w:rFonts w:hint="eastAsia"/>
        </w:rPr>
        <w:tab/>
        <w:t xml:space="preserve">20.  </w:t>
      </w:r>
      <w:r>
        <w:rPr>
          <w:rFonts w:hint="eastAsia"/>
        </w:rPr>
        <w:t>政府已将旨在预防和消除侵害妇女的暴力行为的政策措施的执行置于高度优先位置。现已采取多种措施，包括预防措施、更为严厉的惩罚措施、改进程序以及改善对暴力行为受害者的支持等。</w:t>
      </w:r>
      <w:r>
        <w:rPr>
          <w:rFonts w:hint="eastAsia"/>
        </w:rPr>
        <w:t>1998</w:t>
      </w:r>
      <w:r>
        <w:rPr>
          <w:rFonts w:hint="eastAsia"/>
        </w:rPr>
        <w:t>年</w:t>
      </w:r>
      <w:r>
        <w:rPr>
          <w:rFonts w:hint="eastAsia"/>
        </w:rPr>
        <w:t>2</w:t>
      </w:r>
      <w:r>
        <w:rPr>
          <w:rFonts w:hint="eastAsia"/>
        </w:rPr>
        <w:t>月，瑞典政府提出一项法案，该法案载有一项打击侵害妇女的暴力行为的经协调的行动计划。瑞典议会于</w:t>
      </w:r>
      <w:r>
        <w:rPr>
          <w:rFonts w:hint="eastAsia"/>
        </w:rPr>
        <w:t>1998</w:t>
      </w:r>
      <w:r>
        <w:rPr>
          <w:rFonts w:hint="eastAsia"/>
        </w:rPr>
        <w:t>年春季通过了这项法案。该计划中的一些措施请见下文。</w:t>
      </w:r>
    </w:p>
    <w:p w:rsidR="00000000" w:rsidRDefault="00000000">
      <w:pPr>
        <w:rPr>
          <w:rFonts w:hint="eastAsia"/>
        </w:rPr>
      </w:pPr>
      <w:r>
        <w:rPr>
          <w:rFonts w:hint="eastAsia"/>
        </w:rPr>
        <w:tab/>
        <w:t>21.  1998</w:t>
      </w:r>
      <w:r>
        <w:rPr>
          <w:rFonts w:hint="eastAsia"/>
        </w:rPr>
        <w:t>年</w:t>
      </w:r>
      <w:r>
        <w:rPr>
          <w:rFonts w:hint="eastAsia"/>
        </w:rPr>
        <w:t>7</w:t>
      </w:r>
      <w:r>
        <w:rPr>
          <w:rFonts w:hint="eastAsia"/>
        </w:rPr>
        <w:t>月</w:t>
      </w:r>
      <w:r>
        <w:rPr>
          <w:rFonts w:hint="eastAsia"/>
        </w:rPr>
        <w:t>1</w:t>
      </w:r>
      <w:r>
        <w:rPr>
          <w:rFonts w:hint="eastAsia"/>
        </w:rPr>
        <w:t>日，一项新的犯罪，“严重危害妇女身心健康罪”，被纳入《刑法》</w:t>
      </w:r>
      <w:r>
        <w:rPr>
          <w:rFonts w:hint="eastAsia"/>
        </w:rPr>
        <w:t>(</w:t>
      </w:r>
      <w:r>
        <w:rPr>
          <w:rFonts w:hint="eastAsia"/>
        </w:rPr>
        <w:t>第四章，第</w:t>
      </w:r>
      <w:r>
        <w:rPr>
          <w:rFonts w:hint="eastAsia"/>
        </w:rPr>
        <w:t>4</w:t>
      </w:r>
      <w:r>
        <w:rPr>
          <w:rFonts w:hint="eastAsia"/>
        </w:rPr>
        <w:t>节</w:t>
      </w:r>
      <w:r>
        <w:t>a</w:t>
      </w:r>
      <w:r>
        <w:rPr>
          <w:rFonts w:hint="eastAsia"/>
        </w:rPr>
        <w:t>项</w:t>
      </w:r>
      <w:r>
        <w:rPr>
          <w:rFonts w:hint="eastAsia"/>
        </w:rPr>
        <w:t>)</w:t>
      </w:r>
      <w:r>
        <w:rPr>
          <w:rFonts w:hint="eastAsia"/>
        </w:rPr>
        <w:t>。这项犯罪是指男子对与其有着或者曾经有过密切关系的妇女屡次犯下须予以惩罚的行为。从实质上讲，如一名男子对一名与其目前保持着或者曾经保持过婚姻关系，或者目前与其或一直与其同居的妇女犯下犯罪行为</w:t>
      </w:r>
      <w:r>
        <w:rPr>
          <w:rFonts w:hint="eastAsia"/>
        </w:rPr>
        <w:t>(</w:t>
      </w:r>
      <w:r>
        <w:rPr>
          <w:rFonts w:hint="eastAsia"/>
        </w:rPr>
        <w:t>殴打、威胁或恐吓、性骚扰或其他形式的骚扰等</w:t>
      </w:r>
      <w:r>
        <w:rPr>
          <w:rFonts w:hint="eastAsia"/>
        </w:rPr>
        <w:t>)</w:t>
      </w:r>
      <w:r>
        <w:rPr>
          <w:rFonts w:hint="eastAsia"/>
        </w:rPr>
        <w:t>，他将以严重危害妇女的身心健康，并以他可能犯下的每一项具体犯罪而受到宣判。这项条款规定，法院可以对有关犯罪进行从重惩治。一项必要的先决条件是，所涉行为属于一贯屡次危害妇女身心健康的行为，而且，这类行为往往如家庭暴力所表明的，目的是严重损害妇女的自信心。对犯有此类行为的制裁，最少处以六个月徒刑，最多处以六年徒刑。</w:t>
      </w:r>
    </w:p>
    <w:p w:rsidR="00000000" w:rsidRDefault="00000000">
      <w:pPr>
        <w:rPr>
          <w:rFonts w:hint="eastAsia"/>
        </w:rPr>
      </w:pPr>
      <w:r>
        <w:rPr>
          <w:rFonts w:hint="eastAsia"/>
        </w:rPr>
        <w:tab/>
        <w:t xml:space="preserve">22.  </w:t>
      </w:r>
      <w:r>
        <w:rPr>
          <w:rFonts w:hint="eastAsia"/>
        </w:rPr>
        <w:t>对毁伤生殖器的犯罪也已开始处以更为严厉的惩罚。这项犯罪作为一项普通罪，可最多处以四年徒刑。对情节较为严重的犯罪所判处的最低刑期，已由一年增加到两年。策划或阴谋犯下这一罪行，或者未能报告或揭发毁伤生殖器行为的，也将受到惩治。此外，</w:t>
      </w:r>
      <w:r>
        <w:rPr>
          <w:rFonts w:hint="eastAsia"/>
        </w:rPr>
        <w:t>1999</w:t>
      </w:r>
      <w:r>
        <w:rPr>
          <w:rFonts w:hint="eastAsia"/>
        </w:rPr>
        <w:t>年</w:t>
      </w:r>
      <w:r>
        <w:rPr>
          <w:rFonts w:hint="eastAsia"/>
        </w:rPr>
        <w:t>7</w:t>
      </w:r>
      <w:r>
        <w:rPr>
          <w:rFonts w:hint="eastAsia"/>
        </w:rPr>
        <w:t>月</w:t>
      </w:r>
      <w:r>
        <w:rPr>
          <w:rFonts w:hint="eastAsia"/>
        </w:rPr>
        <w:t>1</w:t>
      </w:r>
      <w:r>
        <w:rPr>
          <w:rFonts w:hint="eastAsia"/>
        </w:rPr>
        <w:t>日，还作出规定，凡是在另一国犯下毁伤生殖器行为者，也将承担刑事责任。</w:t>
      </w:r>
    </w:p>
    <w:p w:rsidR="00000000" w:rsidRDefault="00000000">
      <w:pPr>
        <w:rPr>
          <w:rFonts w:hint="eastAsia"/>
        </w:rPr>
      </w:pPr>
      <w:r>
        <w:rPr>
          <w:rFonts w:hint="eastAsia"/>
        </w:rPr>
        <w:tab/>
        <w:t xml:space="preserve">23.  </w:t>
      </w:r>
      <w:r>
        <w:rPr>
          <w:rFonts w:hint="eastAsia"/>
        </w:rPr>
        <w:t>现已指示一个议会委员会全面审查有关性犯罪的条款，并且考虑是否需在某些方面提高立法的严厉程度。已指示该委员会于</w:t>
      </w:r>
      <w:r>
        <w:rPr>
          <w:rFonts w:hint="eastAsia"/>
        </w:rPr>
        <w:t>2000</w:t>
      </w:r>
      <w:r>
        <w:rPr>
          <w:rFonts w:hint="eastAsia"/>
        </w:rPr>
        <w:t>年</w:t>
      </w:r>
      <w:r>
        <w:rPr>
          <w:rFonts w:hint="eastAsia"/>
        </w:rPr>
        <w:t>9</w:t>
      </w:r>
      <w:r>
        <w:rPr>
          <w:rFonts w:hint="eastAsia"/>
        </w:rPr>
        <w:t>月之前完成工作。</w:t>
      </w:r>
    </w:p>
    <w:p w:rsidR="00000000" w:rsidRDefault="00000000">
      <w:pPr>
        <w:rPr>
          <w:rFonts w:hint="eastAsia"/>
        </w:rPr>
      </w:pPr>
      <w:r>
        <w:rPr>
          <w:rFonts w:hint="eastAsia"/>
        </w:rPr>
        <w:tab/>
        <w:t xml:space="preserve">24.  </w:t>
      </w:r>
      <w:r>
        <w:rPr>
          <w:rFonts w:hint="eastAsia"/>
        </w:rPr>
        <w:t>关于支助措施，</w:t>
      </w:r>
      <w:r>
        <w:rPr>
          <w:rFonts w:hint="eastAsia"/>
        </w:rPr>
        <w:t>1994</w:t>
      </w:r>
      <w:r>
        <w:rPr>
          <w:rFonts w:hint="eastAsia"/>
        </w:rPr>
        <w:t>年，设立了一个援助遭到伤害和被强奸妇女国家中心。该中心的任务是接收遭到侵害、强奸等行为伤害的妇女，向其提供帮助，并帮助提高此类受害者在卫生保健系统的治疗水平。该中心每天</w:t>
      </w:r>
      <w:r>
        <w:rPr>
          <w:rFonts w:hint="eastAsia"/>
        </w:rPr>
        <w:t>24</w:t>
      </w:r>
      <w:r>
        <w:rPr>
          <w:rFonts w:hint="eastAsia"/>
        </w:rPr>
        <w:t>小时提供服务，而且还参与开发工作、研究、培训等活动。</w:t>
      </w:r>
    </w:p>
    <w:p w:rsidR="00000000" w:rsidRDefault="00000000">
      <w:pPr>
        <w:rPr>
          <w:rFonts w:hint="eastAsia"/>
        </w:rPr>
      </w:pPr>
      <w:r>
        <w:rPr>
          <w:rFonts w:hint="eastAsia"/>
        </w:rPr>
        <w:tab/>
        <w:t xml:space="preserve">25.  </w:t>
      </w:r>
      <w:r>
        <w:rPr>
          <w:rFonts w:hint="eastAsia"/>
        </w:rPr>
        <w:t>此外，一项新的条款</w:t>
      </w:r>
      <w:r>
        <w:rPr>
          <w:rFonts w:hint="eastAsia"/>
        </w:rPr>
        <w:t>(</w:t>
      </w:r>
      <w:r>
        <w:rPr>
          <w:rFonts w:hint="eastAsia"/>
        </w:rPr>
        <w:t>第</w:t>
      </w:r>
      <w:r>
        <w:rPr>
          <w:rFonts w:hint="eastAsia"/>
        </w:rPr>
        <w:t>8</w:t>
      </w:r>
      <w:r>
        <w:rPr>
          <w:rFonts w:hint="eastAsia"/>
        </w:rPr>
        <w:t>节</w:t>
      </w:r>
      <w:r>
        <w:t>a</w:t>
      </w:r>
      <w:r>
        <w:rPr>
          <w:rFonts w:hint="eastAsia"/>
        </w:rPr>
        <w:t>分节</w:t>
      </w:r>
      <w:r>
        <w:rPr>
          <w:rFonts w:hint="eastAsia"/>
        </w:rPr>
        <w:t>)</w:t>
      </w:r>
      <w:r>
        <w:rPr>
          <w:rFonts w:hint="eastAsia"/>
        </w:rPr>
        <w:t>对《社会服务法》作了补充，该条款规定，社会服务部门须采取措施，确保在家中或曾在家中遭受暴力或其他侵害的妇女得到支助和援助，以改善其生活状况。现已指示国家健康和福利委员会根据上述新规定起草社会工作总的方针。</w:t>
      </w:r>
    </w:p>
    <w:p w:rsidR="00000000" w:rsidRDefault="00000000">
      <w:pPr>
        <w:rPr>
          <w:rFonts w:hint="eastAsia"/>
        </w:rPr>
      </w:pPr>
      <w:r>
        <w:rPr>
          <w:rFonts w:hint="eastAsia"/>
        </w:rPr>
        <w:tab/>
        <w:t xml:space="preserve">26.  </w:t>
      </w:r>
      <w:r>
        <w:rPr>
          <w:rFonts w:hint="eastAsia"/>
        </w:rPr>
        <w:t>关于预防措施，政府已指示有关部门采取联合行动，以便处理暴力侵害妇女行为的根源。这样做的目的是具体体现主管机构对暴力侵害妇女问题采取恰当措施的职责。参与开展这些工作的，有总检察长办公室和所有检察机关、国家警察委员会和所有警察部门、国家预防犯罪委员会、国家监狱和教养所管理局、犯罪受害者赔偿和支助事务局、全国健康和福利委员会、省议会等，国家法院管理局也在某些方面参与这些工作。</w:t>
      </w:r>
    </w:p>
    <w:p w:rsidR="00000000" w:rsidRDefault="00000000">
      <w:pPr>
        <w:rPr>
          <w:rFonts w:hint="eastAsia"/>
        </w:rPr>
      </w:pPr>
      <w:r>
        <w:rPr>
          <w:rFonts w:hint="eastAsia"/>
        </w:rPr>
        <w:tab/>
        <w:t xml:space="preserve">27.  </w:t>
      </w:r>
      <w:r>
        <w:rPr>
          <w:rFonts w:hint="eastAsia"/>
        </w:rPr>
        <w:t>现已指示上述每个机构都加紧进行预防对妇女的暴力行为的工作，为其在这方面的活动拟订一项行动计划或政策文件，与其他机构和相关的自愿组织相互合作，关注国际上有关暴力侵害妇女问题的动态，并定期向政府报告已采取的步骤方面的情况。已经指示国家警察委员会拟订一份由警方负责调查的暴力侵害妇女案件的清单，并将这些案件报告政府。这份清单须介绍向犯罪受害者提供充分情况的程度。</w:t>
      </w:r>
    </w:p>
    <w:p w:rsidR="00000000" w:rsidRDefault="00000000">
      <w:pPr>
        <w:rPr>
          <w:rFonts w:hint="eastAsia"/>
        </w:rPr>
      </w:pPr>
      <w:r>
        <w:rPr>
          <w:rFonts w:hint="eastAsia"/>
        </w:rPr>
        <w:tab/>
        <w:t xml:space="preserve">28.  </w:t>
      </w:r>
      <w:r>
        <w:rPr>
          <w:rFonts w:hint="eastAsia"/>
        </w:rPr>
        <w:t>政府指示国家预防犯罪委员会就以电子方式对违反禁止令的男子进行监督所涉的实际和技术问题开展一项研究。该委员会已向司法部报告研究结果，司法部目前正在考虑此种监督所涉的法律问题和其他问题。</w:t>
      </w:r>
    </w:p>
    <w:p w:rsidR="00000000" w:rsidRDefault="00000000">
      <w:pPr>
        <w:rPr>
          <w:rFonts w:hint="eastAsia"/>
        </w:rPr>
      </w:pPr>
      <w:r>
        <w:rPr>
          <w:rFonts w:hint="eastAsia"/>
        </w:rPr>
        <w:tab/>
        <w:t xml:space="preserve">29.  </w:t>
      </w:r>
      <w:r>
        <w:rPr>
          <w:rFonts w:hint="eastAsia"/>
        </w:rPr>
        <w:t>为了满足使实地的专业人员更好地了解有关问题这一需要，男女平等和侵害妇女的暴力等问题现已成为法律、医学、心理学、心理治疗、护理、社会照料和社会工作等学科的考试科目。这些科目被列入警官学院的考试大纲已有一段时间。</w:t>
      </w:r>
    </w:p>
    <w:p w:rsidR="00000000" w:rsidRDefault="00000000">
      <w:pPr>
        <w:rPr>
          <w:rFonts w:hint="eastAsia"/>
        </w:rPr>
      </w:pPr>
      <w:r>
        <w:rPr>
          <w:rFonts w:hint="eastAsia"/>
        </w:rPr>
        <w:tab/>
        <w:t xml:space="preserve">30.  </w:t>
      </w:r>
      <w:r>
        <w:rPr>
          <w:rFonts w:hint="eastAsia"/>
        </w:rPr>
        <w:t>政府在征求国家法院管理局、总检察长和国家健康和社会福利委员会的意见之后，已指示国家警察委员会执行一项全国培训方案，以便为中央、地区和地方三级的警察部门和检察机关、社会事务部门等机构的大量雇员提供培训。还将为法官提供培训，并向其提供有关资料。</w:t>
      </w:r>
    </w:p>
    <w:p w:rsidR="00000000" w:rsidRDefault="00000000">
      <w:pPr>
        <w:rPr>
          <w:rFonts w:hint="eastAsia"/>
        </w:rPr>
      </w:pPr>
      <w:r>
        <w:rPr>
          <w:rFonts w:hint="eastAsia"/>
        </w:rPr>
        <w:tab/>
        <w:t xml:space="preserve">31.  </w:t>
      </w:r>
      <w:r>
        <w:rPr>
          <w:rFonts w:hint="eastAsia"/>
        </w:rPr>
        <w:t>政府为旨在打击侵害妇女的暴力行为的多项措施提供支持。最近几年中，设立了几个男子组织，以便为有可能犯下或者曾经犯下侵害妇女的暴力罪的男子提供帮助和支助。</w:t>
      </w:r>
    </w:p>
    <w:p w:rsidR="00000000" w:rsidRDefault="00000000">
      <w:pPr>
        <w:spacing w:after="240"/>
        <w:rPr>
          <w:rFonts w:hint="eastAsia"/>
        </w:rPr>
      </w:pPr>
      <w:r>
        <w:rPr>
          <w:rFonts w:hint="eastAsia"/>
        </w:rPr>
        <w:tab/>
        <w:t xml:space="preserve">32.  </w:t>
      </w:r>
      <w:r>
        <w:rPr>
          <w:rFonts w:hint="eastAsia"/>
        </w:rPr>
        <w:t>政府设立了一个暴力侵害妇女问题网站。该网站在互联网上的网址是</w:t>
      </w:r>
      <w:r>
        <w:rPr>
          <w:u w:val="single"/>
        </w:rPr>
        <w:t>www.kvinnofrid.gov.se</w:t>
      </w:r>
      <w:r>
        <w:rPr>
          <w:rFonts w:hint="eastAsia"/>
        </w:rPr>
        <w:t>。</w:t>
      </w:r>
    </w:p>
    <w:p w:rsidR="00000000" w:rsidRDefault="00000000">
      <w:pPr>
        <w:pStyle w:val="Heading4"/>
        <w:rPr>
          <w:rFonts w:hint="eastAsia"/>
        </w:rPr>
      </w:pPr>
      <w:r>
        <w:rPr>
          <w:rFonts w:hint="eastAsia"/>
        </w:rPr>
        <w:t>卖</w:t>
      </w:r>
      <w:r>
        <w:rPr>
          <w:rFonts w:hint="eastAsia"/>
        </w:rPr>
        <w:t xml:space="preserve">  </w:t>
      </w:r>
      <w:r>
        <w:rPr>
          <w:rFonts w:hint="eastAsia"/>
        </w:rPr>
        <w:t>淫</w:t>
      </w:r>
    </w:p>
    <w:p w:rsidR="00000000" w:rsidRDefault="00000000">
      <w:pPr>
        <w:rPr>
          <w:rFonts w:hint="eastAsia"/>
        </w:rPr>
      </w:pPr>
      <w:r>
        <w:rPr>
          <w:rFonts w:hint="eastAsia"/>
        </w:rPr>
        <w:tab/>
        <w:t xml:space="preserve">33.  </w:t>
      </w:r>
      <w:r>
        <w:rPr>
          <w:rFonts w:hint="eastAsia"/>
        </w:rPr>
        <w:t>卖淫是另一个与侵害妇女的暴力相关的问题。</w:t>
      </w:r>
      <w:r>
        <w:rPr>
          <w:rFonts w:hint="eastAsia"/>
        </w:rPr>
        <w:t>1999</w:t>
      </w:r>
      <w:r>
        <w:rPr>
          <w:rFonts w:hint="eastAsia"/>
        </w:rPr>
        <w:t>年</w:t>
      </w:r>
      <w:r>
        <w:rPr>
          <w:rFonts w:hint="eastAsia"/>
        </w:rPr>
        <w:t>1</w:t>
      </w:r>
      <w:r>
        <w:rPr>
          <w:rFonts w:hint="eastAsia"/>
        </w:rPr>
        <w:t>月</w:t>
      </w:r>
      <w:r>
        <w:rPr>
          <w:rFonts w:hint="eastAsia"/>
        </w:rPr>
        <w:t>1</w:t>
      </w:r>
      <w:r>
        <w:rPr>
          <w:rFonts w:hint="eastAsia"/>
        </w:rPr>
        <w:t>日，随着一项禁止购买性服务的新法令的颁布，通过付款随意获取性服务</w:t>
      </w:r>
      <w:r>
        <w:rPr>
          <w:rFonts w:hint="eastAsia"/>
        </w:rPr>
        <w:t>(</w:t>
      </w:r>
      <w:r>
        <w:rPr>
          <w:rFonts w:hint="eastAsia"/>
        </w:rPr>
        <w:t>卖淫</w:t>
      </w:r>
      <w:r>
        <w:rPr>
          <w:rFonts w:hint="eastAsia"/>
        </w:rPr>
        <w:t>)</w:t>
      </w:r>
      <w:r>
        <w:rPr>
          <w:rFonts w:hint="eastAsia"/>
        </w:rPr>
        <w:t>便成为非法。对此类行为的惩治方式为罚款或最多判处六月监禁。这项犯罪或企图犯罪，包括各种形式的性服务，不论是在街头、妓院花钱购买此类服务，还是在所谓的按摩院等场所寻求此类服务。</w:t>
      </w:r>
    </w:p>
    <w:p w:rsidR="00000000" w:rsidRDefault="00000000">
      <w:pPr>
        <w:spacing w:after="320"/>
        <w:rPr>
          <w:rFonts w:hint="eastAsia"/>
        </w:rPr>
      </w:pPr>
      <w:r>
        <w:rPr>
          <w:rFonts w:hint="eastAsia"/>
        </w:rPr>
        <w:tab/>
        <w:t xml:space="preserve">34.  </w:t>
      </w:r>
      <w:r>
        <w:rPr>
          <w:rFonts w:hint="eastAsia"/>
        </w:rPr>
        <w:t>立法还应当被视为公众对卖淫的态度的一种表达，即卖淫是一种丑恶的社会现象。然而，对提供性服务者进行惩罚是不合理的，因为该人通常是这一关系中较弱的一方。</w:t>
      </w:r>
    </w:p>
    <w:p w:rsidR="00000000" w:rsidRDefault="00000000">
      <w:pPr>
        <w:pStyle w:val="Heading3"/>
        <w:rPr>
          <w:rFonts w:hint="eastAsia"/>
        </w:rPr>
      </w:pPr>
      <w:r>
        <w:rPr>
          <w:rFonts w:hint="eastAsia"/>
        </w:rPr>
        <w:t>第</w:t>
      </w:r>
      <w:r>
        <w:rPr>
          <w:rFonts w:hint="eastAsia"/>
        </w:rPr>
        <w:t xml:space="preserve"> 6 </w:t>
      </w:r>
      <w:r>
        <w:rPr>
          <w:rFonts w:hint="eastAsia"/>
        </w:rPr>
        <w:t>条</w:t>
      </w:r>
    </w:p>
    <w:p w:rsidR="00000000" w:rsidRDefault="00000000">
      <w:pPr>
        <w:pStyle w:val="Heading4"/>
        <w:rPr>
          <w:rFonts w:hint="eastAsia"/>
        </w:rPr>
      </w:pPr>
      <w:r>
        <w:rPr>
          <w:rFonts w:hint="eastAsia"/>
        </w:rPr>
        <w:t>关于第</w:t>
      </w:r>
      <w:r>
        <w:rPr>
          <w:rFonts w:hint="eastAsia"/>
        </w:rPr>
        <w:t>6</w:t>
      </w:r>
      <w:r>
        <w:rPr>
          <w:rFonts w:hint="eastAsia"/>
        </w:rPr>
        <w:t>条的准则，第</w:t>
      </w:r>
      <w:r>
        <w:rPr>
          <w:rFonts w:hint="eastAsia"/>
        </w:rPr>
        <w:t>1</w:t>
      </w:r>
      <w:r>
        <w:rPr>
          <w:rFonts w:hint="eastAsia"/>
        </w:rPr>
        <w:t>段</w:t>
      </w:r>
    </w:p>
    <w:p w:rsidR="00000000" w:rsidRDefault="00000000">
      <w:pPr>
        <w:rPr>
          <w:rFonts w:hint="eastAsia"/>
        </w:rPr>
      </w:pPr>
      <w:r>
        <w:rPr>
          <w:rFonts w:hint="eastAsia"/>
        </w:rPr>
        <w:tab/>
        <w:t xml:space="preserve">35.  </w:t>
      </w:r>
      <w:r>
        <w:rPr>
          <w:rFonts w:hint="eastAsia"/>
        </w:rPr>
        <w:t>瑞典是劳工组织</w:t>
      </w:r>
      <w:r>
        <w:rPr>
          <w:rFonts w:hint="eastAsia"/>
        </w:rPr>
        <w:t>1964</w:t>
      </w:r>
      <w:r>
        <w:rPr>
          <w:rFonts w:hint="eastAsia"/>
        </w:rPr>
        <w:t>年第</w:t>
      </w:r>
      <w:r>
        <w:rPr>
          <w:rFonts w:hint="eastAsia"/>
        </w:rPr>
        <w:t>122</w:t>
      </w:r>
      <w:r>
        <w:rPr>
          <w:rFonts w:hint="eastAsia"/>
        </w:rPr>
        <w:t>号公约</w:t>
      </w:r>
      <w:r>
        <w:rPr>
          <w:rFonts w:hint="eastAsia"/>
        </w:rPr>
        <w:t>(</w:t>
      </w:r>
      <w:r>
        <w:rPr>
          <w:rFonts w:hint="eastAsia"/>
        </w:rPr>
        <w:t>《就业政策公约》</w:t>
      </w:r>
      <w:r>
        <w:rPr>
          <w:rFonts w:hint="eastAsia"/>
        </w:rPr>
        <w:t>)</w:t>
      </w:r>
      <w:r>
        <w:rPr>
          <w:rFonts w:hint="eastAsia"/>
        </w:rPr>
        <w:t>和</w:t>
      </w:r>
      <w:r>
        <w:rPr>
          <w:rFonts w:hint="eastAsia"/>
        </w:rPr>
        <w:t>1958</w:t>
      </w:r>
      <w:r>
        <w:rPr>
          <w:rFonts w:hint="eastAsia"/>
        </w:rPr>
        <w:t>年第</w:t>
      </w:r>
      <w:r>
        <w:rPr>
          <w:rFonts w:hint="eastAsia"/>
        </w:rPr>
        <w:t>111</w:t>
      </w:r>
      <w:r>
        <w:rPr>
          <w:rFonts w:hint="eastAsia"/>
        </w:rPr>
        <w:t>号公约</w:t>
      </w:r>
      <w:r>
        <w:rPr>
          <w:rFonts w:hint="eastAsia"/>
        </w:rPr>
        <w:t>(</w:t>
      </w:r>
      <w:r>
        <w:rPr>
          <w:rFonts w:hint="eastAsia"/>
        </w:rPr>
        <w:t>《（就业和职业）歧视公约》</w:t>
      </w:r>
      <w:r>
        <w:rPr>
          <w:rFonts w:hint="eastAsia"/>
        </w:rPr>
        <w:t>)</w:t>
      </w:r>
      <w:r>
        <w:rPr>
          <w:rFonts w:hint="eastAsia"/>
        </w:rPr>
        <w:t>的缔约国。</w:t>
      </w:r>
    </w:p>
    <w:p w:rsidR="00000000" w:rsidRDefault="00000000">
      <w:pPr>
        <w:spacing w:after="240"/>
        <w:rPr>
          <w:rFonts w:hint="eastAsia"/>
        </w:rPr>
      </w:pPr>
      <w:r>
        <w:rPr>
          <w:rFonts w:hint="eastAsia"/>
        </w:rPr>
        <w:tab/>
        <w:t xml:space="preserve">36.  </w:t>
      </w:r>
      <w:r>
        <w:rPr>
          <w:rFonts w:hint="eastAsia"/>
        </w:rPr>
        <w:t>瑞典也是《消除一切形式种族歧视国际公约》和《消除对妇女一切形式歧视公约》的缔约国。</w:t>
      </w:r>
    </w:p>
    <w:p w:rsidR="00000000" w:rsidRDefault="00000000">
      <w:pPr>
        <w:pStyle w:val="Heading4"/>
        <w:rPr>
          <w:rFonts w:hint="eastAsia"/>
        </w:rPr>
      </w:pPr>
      <w:r>
        <w:rPr>
          <w:rFonts w:hint="eastAsia"/>
        </w:rPr>
        <w:t>关于第</w:t>
      </w:r>
      <w:r>
        <w:rPr>
          <w:rFonts w:hint="eastAsia"/>
        </w:rPr>
        <w:t>6</w:t>
      </w:r>
      <w:r>
        <w:rPr>
          <w:rFonts w:hint="eastAsia"/>
        </w:rPr>
        <w:t>条的准则，第</w:t>
      </w:r>
      <w:r>
        <w:rPr>
          <w:rFonts w:hint="eastAsia"/>
        </w:rPr>
        <w:t>2</w:t>
      </w:r>
      <w:r>
        <w:rPr>
          <w:rFonts w:hint="eastAsia"/>
        </w:rPr>
        <w:t>段</w:t>
      </w:r>
      <w:r>
        <w:t>(a)</w:t>
      </w:r>
      <w:r>
        <w:rPr>
          <w:rFonts w:hint="eastAsia"/>
        </w:rPr>
        <w:t>至</w:t>
      </w:r>
      <w:r>
        <w:t>(c)</w:t>
      </w:r>
      <w:r>
        <w:rPr>
          <w:rFonts w:hint="eastAsia"/>
        </w:rPr>
        <w:t>项、</w:t>
      </w:r>
      <w:r>
        <w:t>(e)</w:t>
      </w:r>
      <w:r>
        <w:rPr>
          <w:rFonts w:hint="eastAsia"/>
        </w:rPr>
        <w:t>项和</w:t>
      </w:r>
      <w:r>
        <w:t>(f)</w:t>
      </w:r>
      <w:r>
        <w:rPr>
          <w:rFonts w:hint="eastAsia"/>
        </w:rPr>
        <w:t>项</w:t>
      </w:r>
    </w:p>
    <w:p w:rsidR="00000000" w:rsidRDefault="00000000">
      <w:pPr>
        <w:rPr>
          <w:rFonts w:hint="eastAsia"/>
        </w:rPr>
      </w:pPr>
      <w:r>
        <w:rPr>
          <w:rFonts w:hint="eastAsia"/>
        </w:rPr>
        <w:tab/>
        <w:t xml:space="preserve">37.  </w:t>
      </w:r>
      <w:r>
        <w:rPr>
          <w:rFonts w:hint="eastAsia"/>
        </w:rPr>
        <w:t>委员会在结论性意见中，敦促政府处理失业问题。关于瑞典的就业政策的详细介绍，请参看《瑞典国家就业行动计划》，包括其《后续报告》</w:t>
      </w:r>
      <w:r>
        <w:rPr>
          <w:rFonts w:hint="eastAsia"/>
        </w:rPr>
        <w:t>(</w:t>
      </w:r>
      <w:r>
        <w:rPr>
          <w:rFonts w:hint="eastAsia"/>
        </w:rPr>
        <w:t>附件一和二</w:t>
      </w:r>
      <w:r>
        <w:rPr>
          <w:rFonts w:hint="eastAsia"/>
        </w:rPr>
        <w:t>)</w:t>
      </w:r>
      <w:r>
        <w:rPr>
          <w:rFonts w:hint="eastAsia"/>
        </w:rPr>
        <w:t>。</w:t>
      </w:r>
    </w:p>
    <w:p w:rsidR="00000000" w:rsidRDefault="00000000">
      <w:pPr>
        <w:rPr>
          <w:rFonts w:hint="eastAsia"/>
        </w:rPr>
      </w:pPr>
      <w:r>
        <w:rPr>
          <w:rFonts w:hint="eastAsia"/>
        </w:rPr>
        <w:tab/>
        <w:t xml:space="preserve">38.  </w:t>
      </w:r>
      <w:r>
        <w:rPr>
          <w:rFonts w:hint="eastAsia"/>
        </w:rPr>
        <w:t>还请参看瑞典</w:t>
      </w:r>
      <w:r>
        <w:rPr>
          <w:rFonts w:hint="eastAsia"/>
        </w:rPr>
        <w:t>1996</w:t>
      </w:r>
      <w:r>
        <w:rPr>
          <w:rFonts w:hint="eastAsia"/>
        </w:rPr>
        <w:t>年</w:t>
      </w:r>
      <w:r>
        <w:rPr>
          <w:rFonts w:hint="eastAsia"/>
        </w:rPr>
        <w:t>9</w:t>
      </w:r>
      <w:r>
        <w:rPr>
          <w:rFonts w:hint="eastAsia"/>
        </w:rPr>
        <w:t>月和</w:t>
      </w:r>
      <w:r>
        <w:rPr>
          <w:rFonts w:hint="eastAsia"/>
        </w:rPr>
        <w:t>1998</w:t>
      </w:r>
      <w:r>
        <w:rPr>
          <w:rFonts w:hint="eastAsia"/>
        </w:rPr>
        <w:t>年</w:t>
      </w:r>
      <w:r>
        <w:rPr>
          <w:rFonts w:hint="eastAsia"/>
        </w:rPr>
        <w:t>9</w:t>
      </w:r>
      <w:r>
        <w:rPr>
          <w:rFonts w:hint="eastAsia"/>
        </w:rPr>
        <w:t>月提交的关于劳工组织第</w:t>
      </w:r>
      <w:r>
        <w:rPr>
          <w:rFonts w:hint="eastAsia"/>
        </w:rPr>
        <w:t>122</w:t>
      </w:r>
      <w:r>
        <w:rPr>
          <w:rFonts w:hint="eastAsia"/>
        </w:rPr>
        <w:t>号公约执行情况的报告，并参看</w:t>
      </w:r>
      <w:r>
        <w:rPr>
          <w:rFonts w:hint="eastAsia"/>
        </w:rPr>
        <w:t>1998</w:t>
      </w:r>
      <w:r>
        <w:rPr>
          <w:rFonts w:hint="eastAsia"/>
        </w:rPr>
        <w:t>年</w:t>
      </w:r>
      <w:r>
        <w:rPr>
          <w:rFonts w:hint="eastAsia"/>
        </w:rPr>
        <w:t>11</w:t>
      </w:r>
      <w:r>
        <w:rPr>
          <w:rFonts w:hint="eastAsia"/>
        </w:rPr>
        <w:t>月根据劳工组织</w:t>
      </w:r>
      <w:r>
        <w:rPr>
          <w:rFonts w:hint="eastAsia"/>
        </w:rPr>
        <w:t>1975</w:t>
      </w:r>
      <w:r>
        <w:rPr>
          <w:rFonts w:hint="eastAsia"/>
        </w:rPr>
        <w:t>年第</w:t>
      </w:r>
      <w:r>
        <w:rPr>
          <w:rFonts w:hint="eastAsia"/>
        </w:rPr>
        <w:t>142</w:t>
      </w:r>
      <w:r>
        <w:rPr>
          <w:rFonts w:hint="eastAsia"/>
        </w:rPr>
        <w:t>号公约</w:t>
      </w:r>
      <w:r>
        <w:rPr>
          <w:rFonts w:hint="eastAsia"/>
        </w:rPr>
        <w:t>(</w:t>
      </w:r>
      <w:r>
        <w:rPr>
          <w:rFonts w:hint="eastAsia"/>
        </w:rPr>
        <w:t>《人力资源开发公约》</w:t>
      </w:r>
      <w:r>
        <w:rPr>
          <w:rFonts w:hint="eastAsia"/>
        </w:rPr>
        <w:t>)</w:t>
      </w:r>
      <w:r>
        <w:rPr>
          <w:rFonts w:hint="eastAsia"/>
        </w:rPr>
        <w:t>提交的报告。</w:t>
      </w:r>
    </w:p>
    <w:p w:rsidR="00000000" w:rsidRDefault="00000000">
      <w:pPr>
        <w:spacing w:after="240"/>
        <w:rPr>
          <w:rFonts w:hint="eastAsia"/>
        </w:rPr>
      </w:pPr>
      <w:r>
        <w:rPr>
          <w:rFonts w:hint="eastAsia"/>
        </w:rPr>
        <w:tab/>
        <w:t xml:space="preserve">39.  </w:t>
      </w:r>
      <w:r>
        <w:rPr>
          <w:rFonts w:hint="eastAsia"/>
        </w:rPr>
        <w:t>这些报告的内容摘要见下文。</w:t>
      </w:r>
    </w:p>
    <w:p w:rsidR="00000000" w:rsidRDefault="00000000">
      <w:pPr>
        <w:pStyle w:val="Heading4"/>
        <w:rPr>
          <w:rFonts w:hint="eastAsia"/>
        </w:rPr>
      </w:pPr>
      <w:r>
        <w:rPr>
          <w:rFonts w:hint="eastAsia"/>
        </w:rPr>
        <w:t>劳动力市场政策</w:t>
      </w:r>
    </w:p>
    <w:p w:rsidR="00000000" w:rsidRDefault="00000000">
      <w:pPr>
        <w:rPr>
          <w:rFonts w:hint="eastAsia"/>
        </w:rPr>
      </w:pPr>
      <w:r>
        <w:rPr>
          <w:rFonts w:hint="eastAsia"/>
        </w:rPr>
        <w:tab/>
        <w:t xml:space="preserve">40.  </w:t>
      </w:r>
      <w:r>
        <w:rPr>
          <w:rFonts w:hint="eastAsia"/>
        </w:rPr>
        <w:t>一项积极的劳动力市场政策构成瑞典的总体经济政策的一部分，该项经济政策的目标是；高增长、充分就业、低通货膨胀率、区域平衡、长期可持续发展以及经济资源的平等配置。劳动力市场政策的具体问题是促进增长和就业，办法是提高劳动力市场的灵活性，克服各分市场现有的不平衡，消除通货膨胀瓶颈，提高劳动力技巧，并通过打击歧视和提倡多样化防止人们受到隔离和长期被排除在劳动力市场之外。瑞典的劳动力市场的基石是其就业战略。这项战略是以执行一系列旨在增加失业者的就业机会的措施为基础的。这些措施包括培训、工作经验或就业机会，或其他形式的职业准备等，优先于形式为失业救济金的被动的援助。</w:t>
      </w:r>
    </w:p>
    <w:p w:rsidR="00000000" w:rsidRDefault="00000000">
      <w:pPr>
        <w:rPr>
          <w:rFonts w:hint="eastAsia"/>
        </w:rPr>
      </w:pPr>
      <w:r>
        <w:rPr>
          <w:rFonts w:hint="eastAsia"/>
        </w:rPr>
        <w:tab/>
        <w:t xml:space="preserve">41.  </w:t>
      </w:r>
      <w:r>
        <w:rPr>
          <w:rFonts w:hint="eastAsia"/>
        </w:rPr>
        <w:t>这项政策多年来一直很成功，而且瑞典以往一向以全面就业方面的目标很高，以及与其他国家相比公开失业率较低而著称。</w:t>
      </w:r>
      <w:r>
        <w:rPr>
          <w:rFonts w:hint="eastAsia"/>
        </w:rPr>
        <w:t>1990</w:t>
      </w:r>
      <w:r>
        <w:rPr>
          <w:rFonts w:hint="eastAsia"/>
        </w:rPr>
        <w:t>年代，瑞典的经济失调，因而使其很难维持与以前相同的就业水平。</w:t>
      </w:r>
      <w:r>
        <w:rPr>
          <w:rFonts w:hint="eastAsia"/>
        </w:rPr>
        <w:t>1990</w:t>
      </w:r>
      <w:r>
        <w:rPr>
          <w:rFonts w:hint="eastAsia"/>
        </w:rPr>
        <w:t>年至</w:t>
      </w:r>
      <w:r>
        <w:rPr>
          <w:rFonts w:hint="eastAsia"/>
        </w:rPr>
        <w:t>1997</w:t>
      </w:r>
      <w:r>
        <w:rPr>
          <w:rFonts w:hint="eastAsia"/>
        </w:rPr>
        <w:t>年，就业总人数减少</w:t>
      </w:r>
      <w:r>
        <w:rPr>
          <w:rFonts w:hint="eastAsia"/>
        </w:rPr>
        <w:t>500,000</w:t>
      </w:r>
      <w:r>
        <w:rPr>
          <w:rFonts w:hint="eastAsia"/>
        </w:rPr>
        <w:t>人以上；就业人口比例</w:t>
      </w:r>
      <w:r>
        <w:rPr>
          <w:rFonts w:hint="eastAsia"/>
        </w:rPr>
        <w:t>(16</w:t>
      </w:r>
      <w:r>
        <w:rPr>
          <w:rFonts w:hint="eastAsia"/>
        </w:rPr>
        <w:t>至</w:t>
      </w:r>
      <w:r>
        <w:rPr>
          <w:rFonts w:hint="eastAsia"/>
        </w:rPr>
        <w:t>64</w:t>
      </w:r>
      <w:r>
        <w:rPr>
          <w:rFonts w:hint="eastAsia"/>
        </w:rPr>
        <w:t>岁的人口</w:t>
      </w:r>
      <w:r>
        <w:rPr>
          <w:rFonts w:hint="eastAsia"/>
        </w:rPr>
        <w:t>)</w:t>
      </w:r>
      <w:r>
        <w:rPr>
          <w:rFonts w:hint="eastAsia"/>
        </w:rPr>
        <w:t>由</w:t>
      </w:r>
      <w:r>
        <w:rPr>
          <w:rFonts w:hint="eastAsia"/>
        </w:rPr>
        <w:t>82%</w:t>
      </w:r>
      <w:r>
        <w:rPr>
          <w:rFonts w:hint="eastAsia"/>
        </w:rPr>
        <w:t>降至</w:t>
      </w:r>
      <w:r>
        <w:rPr>
          <w:rFonts w:hint="eastAsia"/>
        </w:rPr>
        <w:t>71%</w:t>
      </w:r>
      <w:r>
        <w:rPr>
          <w:rFonts w:hint="eastAsia"/>
        </w:rPr>
        <w:t>。政府和议会曾设法通过扩大劳动力市场政策方案和增加定期培训机会等，减轻就业人数减少产生的影响。然而，失业率的上升仍未能避免。</w:t>
      </w:r>
      <w:r>
        <w:rPr>
          <w:rFonts w:hint="eastAsia"/>
        </w:rPr>
        <w:t>1997</w:t>
      </w:r>
      <w:r>
        <w:rPr>
          <w:rFonts w:hint="eastAsia"/>
        </w:rPr>
        <w:t>年，失业率为</w:t>
      </w:r>
      <w:r>
        <w:rPr>
          <w:rFonts w:hint="eastAsia"/>
        </w:rPr>
        <w:t>8%</w:t>
      </w:r>
      <w:r>
        <w:rPr>
          <w:rFonts w:hint="eastAsia"/>
        </w:rPr>
        <w:t>，是</w:t>
      </w:r>
      <w:r>
        <w:rPr>
          <w:rFonts w:hint="eastAsia"/>
        </w:rPr>
        <w:t>1990</w:t>
      </w:r>
      <w:r>
        <w:rPr>
          <w:rFonts w:hint="eastAsia"/>
        </w:rPr>
        <w:t>年的五倍。</w:t>
      </w:r>
    </w:p>
    <w:p w:rsidR="00000000" w:rsidRDefault="00000000">
      <w:pPr>
        <w:rPr>
          <w:rFonts w:hint="eastAsia"/>
        </w:rPr>
      </w:pPr>
      <w:r>
        <w:rPr>
          <w:rFonts w:hint="eastAsia"/>
        </w:rPr>
        <w:tab/>
        <w:t xml:space="preserve">42.  </w:t>
      </w:r>
      <w:r>
        <w:rPr>
          <w:rFonts w:hint="eastAsia"/>
        </w:rPr>
        <w:t>过去一年中，由于国际状况看好，以及瑞典制造业公司竞争力的提高，经济发展开始出现积极的势头。就业人数目前正在迅速增加。</w:t>
      </w:r>
      <w:r>
        <w:rPr>
          <w:rFonts w:hint="eastAsia"/>
        </w:rPr>
        <w:t>1999</w:t>
      </w:r>
      <w:r>
        <w:rPr>
          <w:rFonts w:hint="eastAsia"/>
        </w:rPr>
        <w:t>年，平均年失业率降至大约</w:t>
      </w:r>
      <w:r>
        <w:rPr>
          <w:rFonts w:hint="eastAsia"/>
        </w:rPr>
        <w:t>5.6%</w:t>
      </w:r>
      <w:r>
        <w:rPr>
          <w:rFonts w:hint="eastAsia"/>
        </w:rPr>
        <w:t>。</w:t>
      </w:r>
    </w:p>
    <w:p w:rsidR="00000000" w:rsidRDefault="00000000">
      <w:pPr>
        <w:spacing w:after="240"/>
        <w:rPr>
          <w:rFonts w:hint="eastAsia"/>
        </w:rPr>
      </w:pPr>
      <w:r>
        <w:rPr>
          <w:rFonts w:hint="eastAsia"/>
        </w:rPr>
        <w:tab/>
        <w:t xml:space="preserve">43.  </w:t>
      </w:r>
      <w:r>
        <w:rPr>
          <w:rFonts w:hint="eastAsia"/>
        </w:rPr>
        <w:t>不过，从国际经济前景和国家经济状况来看，迅速恢复更高的就业率不可能做到。从长期来看，必须在一些新的领域创造就业机会。在可预见的未来，由于就业机会的短缺势必有相当大的、持续的必要来为诸如残疾人、青年人、有移民背景者和其他失业者等处于不利地位的群体采取创造就业机会的措施。</w:t>
      </w:r>
    </w:p>
    <w:p w:rsidR="00000000" w:rsidRDefault="00000000">
      <w:pPr>
        <w:pStyle w:val="Heading4"/>
        <w:rPr>
          <w:rFonts w:hint="eastAsia"/>
        </w:rPr>
      </w:pPr>
      <w:r>
        <w:rPr>
          <w:rFonts w:hint="eastAsia"/>
        </w:rPr>
        <w:t>劳动力市场措施</w:t>
      </w:r>
    </w:p>
    <w:p w:rsidR="00000000" w:rsidRDefault="00000000">
      <w:pPr>
        <w:rPr>
          <w:rFonts w:hint="eastAsia"/>
        </w:rPr>
      </w:pPr>
      <w:r>
        <w:rPr>
          <w:rFonts w:hint="eastAsia"/>
        </w:rPr>
        <w:tab/>
        <w:t xml:space="preserve">44.  </w:t>
      </w:r>
      <w:r>
        <w:rPr>
          <w:rFonts w:hint="eastAsia"/>
        </w:rPr>
        <w:t>政府已经在培训方面采取措施，以便促进职业和区域性流动，防止劳动力供应方面出现困难，并且为经济的结构性调整进程提供便利。这类措施包括就业培训、在职培训、工作场所介绍以及各种求职活动等。</w:t>
      </w:r>
    </w:p>
    <w:p w:rsidR="00000000" w:rsidRDefault="00000000">
      <w:pPr>
        <w:rPr>
          <w:rFonts w:hint="eastAsia"/>
        </w:rPr>
      </w:pPr>
      <w:r>
        <w:rPr>
          <w:rFonts w:hint="eastAsia"/>
        </w:rPr>
        <w:tab/>
        <w:t xml:space="preserve">45.  </w:t>
      </w:r>
      <w:r>
        <w:rPr>
          <w:rFonts w:hint="eastAsia"/>
        </w:rPr>
        <w:t>就业培训涉及几乎所有的职业领域，而且涵盖各种程度，从预备课程和普通理论培训到大学课程等。就业培训内容主要为职业培训。课程时间从几个星期到几个月不等。就业培训免费提供，参加培训者领取与其失业救济金相等或其他数额的培训津贴。</w:t>
      </w:r>
      <w:r>
        <w:rPr>
          <w:rFonts w:hint="eastAsia"/>
        </w:rPr>
        <w:t>1996</w:t>
      </w:r>
      <w:r>
        <w:rPr>
          <w:rFonts w:hint="eastAsia"/>
        </w:rPr>
        <w:t>年进行的一项就业培训跟踪调查显示，在完成职业培训的人中，</w:t>
      </w:r>
      <w:r>
        <w:rPr>
          <w:rFonts w:hint="eastAsia"/>
        </w:rPr>
        <w:t>36%</w:t>
      </w:r>
      <w:r>
        <w:rPr>
          <w:rFonts w:hint="eastAsia"/>
        </w:rPr>
        <w:t>的人在六个月之后找到工作，这一比例</w:t>
      </w:r>
      <w:r>
        <w:rPr>
          <w:rFonts w:hint="eastAsia"/>
        </w:rPr>
        <w:t>1993</w:t>
      </w:r>
      <w:r>
        <w:rPr>
          <w:rFonts w:hint="eastAsia"/>
        </w:rPr>
        <w:t>年为</w:t>
      </w:r>
      <w:r>
        <w:rPr>
          <w:rFonts w:hint="eastAsia"/>
        </w:rPr>
        <w:t>25%</w:t>
      </w:r>
      <w:r>
        <w:rPr>
          <w:rFonts w:hint="eastAsia"/>
        </w:rPr>
        <w:t>，</w:t>
      </w:r>
      <w:r>
        <w:rPr>
          <w:rFonts w:hint="eastAsia"/>
        </w:rPr>
        <w:t>1989</w:t>
      </w:r>
      <w:r>
        <w:rPr>
          <w:rFonts w:hint="eastAsia"/>
        </w:rPr>
        <w:t>年底为</w:t>
      </w:r>
      <w:r>
        <w:rPr>
          <w:rFonts w:hint="eastAsia"/>
        </w:rPr>
        <w:t>74%</w:t>
      </w:r>
      <w:r>
        <w:rPr>
          <w:rFonts w:hint="eastAsia"/>
        </w:rPr>
        <w:t>。</w:t>
      </w:r>
    </w:p>
    <w:p w:rsidR="00000000" w:rsidRDefault="00000000">
      <w:pPr>
        <w:rPr>
          <w:rFonts w:hint="eastAsia"/>
        </w:rPr>
      </w:pPr>
      <w:r>
        <w:rPr>
          <w:rFonts w:hint="eastAsia"/>
        </w:rPr>
        <w:tab/>
        <w:t xml:space="preserve">46.  </w:t>
      </w:r>
      <w:r>
        <w:rPr>
          <w:rFonts w:hint="eastAsia"/>
        </w:rPr>
        <w:t>在职培训是一项在某些情况下并在某些条件下向为其雇员提供就业培训或接收新人员的雇主支付政府赠款的计划。这项赠款办法于</w:t>
      </w:r>
      <w:r>
        <w:rPr>
          <w:rFonts w:hint="eastAsia"/>
        </w:rPr>
        <w:t>1993</w:t>
      </w:r>
      <w:r>
        <w:rPr>
          <w:rFonts w:hint="eastAsia"/>
        </w:rPr>
        <w:t>年</w:t>
      </w:r>
      <w:r>
        <w:rPr>
          <w:rFonts w:hint="eastAsia"/>
        </w:rPr>
        <w:t>7</w:t>
      </w:r>
      <w:r>
        <w:rPr>
          <w:rFonts w:hint="eastAsia"/>
        </w:rPr>
        <w:t>月开始实行，负担培训课的实际费用，最多为每名雇员每小时</w:t>
      </w:r>
      <w:r>
        <w:rPr>
          <w:rFonts w:hint="eastAsia"/>
        </w:rPr>
        <w:t>60</w:t>
      </w:r>
      <w:r>
        <w:rPr>
          <w:rFonts w:hint="eastAsia"/>
        </w:rPr>
        <w:t>瑞典克郎</w:t>
      </w:r>
      <w:r>
        <w:rPr>
          <w:rFonts w:hint="eastAsia"/>
        </w:rPr>
        <w:t>(</w:t>
      </w:r>
      <w:r>
        <w:rPr>
          <w:rFonts w:hint="eastAsia"/>
        </w:rPr>
        <w:t>不超过</w:t>
      </w:r>
      <w:r>
        <w:rPr>
          <w:rFonts w:hint="eastAsia"/>
        </w:rPr>
        <w:t>920</w:t>
      </w:r>
      <w:r>
        <w:rPr>
          <w:rFonts w:hint="eastAsia"/>
        </w:rPr>
        <w:t>小时</w:t>
      </w:r>
      <w:r>
        <w:rPr>
          <w:rFonts w:hint="eastAsia"/>
        </w:rPr>
        <w:t>)</w:t>
      </w:r>
      <w:r>
        <w:rPr>
          <w:rFonts w:hint="eastAsia"/>
        </w:rPr>
        <w:t>，培训期两年。</w:t>
      </w:r>
    </w:p>
    <w:p w:rsidR="00000000" w:rsidRDefault="00000000">
      <w:pPr>
        <w:rPr>
          <w:rFonts w:hint="eastAsia"/>
        </w:rPr>
      </w:pPr>
      <w:r>
        <w:rPr>
          <w:rFonts w:hint="eastAsia"/>
        </w:rPr>
        <w:tab/>
        <w:t xml:space="preserve">47.  </w:t>
      </w:r>
      <w:r>
        <w:rPr>
          <w:rFonts w:hint="eastAsia"/>
        </w:rPr>
        <w:t>工作场所介绍能使失业人员得到企业内的工作经验和实际经验。求职者并不受雇于企业，也不领取工资，但是除老年求职者、移民和残疾人以外，雇主每月支付</w:t>
      </w:r>
      <w:r>
        <w:rPr>
          <w:rFonts w:hint="eastAsia"/>
        </w:rPr>
        <w:t>2,000</w:t>
      </w:r>
      <w:r>
        <w:rPr>
          <w:rFonts w:hint="eastAsia"/>
        </w:rPr>
        <w:t>瑞典克郎的捐助性费用。参加者有资格领取一笔培训津贴。对于外国国民，该方案可以瑞典与教学相结合。</w:t>
      </w:r>
    </w:p>
    <w:p w:rsidR="00000000" w:rsidRDefault="00000000">
      <w:pPr>
        <w:rPr>
          <w:rFonts w:hint="eastAsia"/>
        </w:rPr>
      </w:pPr>
      <w:r>
        <w:tab/>
        <w:t xml:space="preserve">48.  </w:t>
      </w:r>
      <w:r>
        <w:rPr>
          <w:rFonts w:hint="eastAsia"/>
        </w:rPr>
        <w:t>劳动力市场政策措施方面的一项重大革新，是新的就业补贴作法</w:t>
      </w:r>
      <w:r>
        <w:rPr>
          <w:rFonts w:hint="eastAsia"/>
        </w:rPr>
        <w:t>(</w:t>
      </w:r>
      <w:r>
        <w:rPr>
          <w:u w:val="single"/>
        </w:rPr>
        <w:t>anställningsstöd</w:t>
      </w:r>
      <w:r>
        <w:t>)</w:t>
      </w:r>
      <w:r>
        <w:rPr>
          <w:rFonts w:hint="eastAsia"/>
        </w:rPr>
        <w:t>。这项作法于</w:t>
      </w:r>
      <w:r>
        <w:rPr>
          <w:rFonts w:hint="eastAsia"/>
        </w:rPr>
        <w:t>1998</w:t>
      </w:r>
      <w:r>
        <w:rPr>
          <w:rFonts w:hint="eastAsia"/>
        </w:rPr>
        <w:t>年</w:t>
      </w:r>
      <w:r>
        <w:rPr>
          <w:rFonts w:hint="eastAsia"/>
        </w:rPr>
        <w:t>1</w:t>
      </w:r>
      <w:r>
        <w:rPr>
          <w:rFonts w:hint="eastAsia"/>
        </w:rPr>
        <w:t>月</w:t>
      </w:r>
      <w:r>
        <w:rPr>
          <w:rFonts w:hint="eastAsia"/>
        </w:rPr>
        <w:t>1</w:t>
      </w:r>
      <w:r>
        <w:rPr>
          <w:rFonts w:hint="eastAsia"/>
        </w:rPr>
        <w:t>日开始实行，并取代先前的三项创造就业机会措施：临时性公共就业计划</w:t>
      </w:r>
      <w:r>
        <w:rPr>
          <w:rFonts w:hint="eastAsia"/>
        </w:rPr>
        <w:t>(</w:t>
      </w:r>
      <w:r>
        <w:rPr>
          <w:u w:val="single"/>
        </w:rPr>
        <w:t>beredsskapsarbete</w:t>
      </w:r>
      <w:r>
        <w:t>)</w:t>
      </w:r>
      <w:r>
        <w:t>，</w:t>
      </w:r>
      <w:r>
        <w:rPr>
          <w:rFonts w:hint="eastAsia"/>
        </w:rPr>
        <w:t>招聘补贴</w:t>
      </w:r>
      <w:r>
        <w:rPr>
          <w:rFonts w:hint="eastAsia"/>
        </w:rPr>
        <w:t>(</w:t>
      </w:r>
      <w:r>
        <w:rPr>
          <w:u w:val="single"/>
        </w:rPr>
        <w:t>rekryteringsstöd</w:t>
      </w:r>
      <w:r>
        <w:t>)</w:t>
      </w:r>
      <w:r>
        <w:rPr>
          <w:rFonts w:hint="eastAsia"/>
        </w:rPr>
        <w:t>以及受训者替换临时计划</w:t>
      </w:r>
      <w:r>
        <w:rPr>
          <w:rFonts w:hint="eastAsia"/>
        </w:rPr>
        <w:t>(</w:t>
      </w:r>
      <w:r>
        <w:rPr>
          <w:u w:val="single"/>
        </w:rPr>
        <w:t>utbildningsvikaria</w:t>
      </w:r>
      <w:r>
        <w:t>)</w:t>
      </w:r>
      <w:r>
        <w:rPr>
          <w:rFonts w:hint="eastAsia"/>
        </w:rPr>
        <w:t>。就业补贴的目的，是帮助在就业服务所登记的长期失业人员</w:t>
      </w:r>
      <w:r>
        <w:rPr>
          <w:rFonts w:hint="eastAsia"/>
        </w:rPr>
        <w:t>(25</w:t>
      </w:r>
      <w:r>
        <w:rPr>
          <w:rFonts w:hint="eastAsia"/>
        </w:rPr>
        <w:t>岁以下，至少已经失业了</w:t>
      </w:r>
      <w:r>
        <w:rPr>
          <w:rFonts w:hint="eastAsia"/>
        </w:rPr>
        <w:t>90</w:t>
      </w:r>
      <w:r>
        <w:rPr>
          <w:rFonts w:hint="eastAsia"/>
        </w:rPr>
        <w:t>天的人员或者</w:t>
      </w:r>
      <w:r>
        <w:rPr>
          <w:rFonts w:hint="eastAsia"/>
        </w:rPr>
        <w:t>25</w:t>
      </w:r>
      <w:r>
        <w:rPr>
          <w:rFonts w:hint="eastAsia"/>
        </w:rPr>
        <w:t>岁以上，已经失业</w:t>
      </w:r>
      <w:r>
        <w:rPr>
          <w:rFonts w:hint="eastAsia"/>
        </w:rPr>
        <w:t>12</w:t>
      </w:r>
      <w:r>
        <w:rPr>
          <w:rFonts w:hint="eastAsia"/>
        </w:rPr>
        <w:t>个月的人员</w:t>
      </w:r>
      <w:r>
        <w:rPr>
          <w:rFonts w:hint="eastAsia"/>
        </w:rPr>
        <w:t>)</w:t>
      </w:r>
      <w:r>
        <w:rPr>
          <w:rFonts w:hint="eastAsia"/>
        </w:rPr>
        <w:t>找到工作。就业补贴旨在雇主在已经受雇用有机会在保留工资的情况下继续接受培训或教育之时，招聘并雇用失业人员。这项就业补贴负担受益者的工资费用的</w:t>
      </w:r>
      <w:r>
        <w:rPr>
          <w:rFonts w:hint="eastAsia"/>
        </w:rPr>
        <w:t>50%</w:t>
      </w:r>
      <w:r>
        <w:rPr>
          <w:rFonts w:hint="eastAsia"/>
        </w:rPr>
        <w:t>，最高限额为每天</w:t>
      </w:r>
      <w:r>
        <w:rPr>
          <w:rFonts w:hint="eastAsia"/>
        </w:rPr>
        <w:t>350</w:t>
      </w:r>
      <w:r>
        <w:rPr>
          <w:rFonts w:hint="eastAsia"/>
        </w:rPr>
        <w:t>瑞典克朗，支付给</w:t>
      </w:r>
      <w:r>
        <w:rPr>
          <w:rFonts w:hint="eastAsia"/>
        </w:rPr>
        <w:t>20</w:t>
      </w:r>
      <w:r>
        <w:rPr>
          <w:rFonts w:hint="eastAsia"/>
        </w:rPr>
        <w:t>岁以上的人员，并向雇主提供，期限最长为六个月</w:t>
      </w:r>
      <w:r>
        <w:rPr>
          <w:rFonts w:hint="eastAsia"/>
        </w:rPr>
        <w:t>(</w:t>
      </w:r>
      <w:r>
        <w:rPr>
          <w:rFonts w:hint="eastAsia"/>
        </w:rPr>
        <w:t>在某些情况下可达</w:t>
      </w:r>
      <w:r>
        <w:rPr>
          <w:rFonts w:hint="eastAsia"/>
        </w:rPr>
        <w:t>12</w:t>
      </w:r>
      <w:r>
        <w:rPr>
          <w:rFonts w:hint="eastAsia"/>
        </w:rPr>
        <w:t>个月</w:t>
      </w:r>
      <w:r>
        <w:rPr>
          <w:rFonts w:hint="eastAsia"/>
        </w:rPr>
        <w:t>)</w:t>
      </w:r>
      <w:r>
        <w:rPr>
          <w:rFonts w:hint="eastAsia"/>
        </w:rPr>
        <w:t>。</w:t>
      </w:r>
    </w:p>
    <w:p w:rsidR="00000000" w:rsidRDefault="00000000">
      <w:pPr>
        <w:rPr>
          <w:rFonts w:hint="eastAsia"/>
        </w:rPr>
      </w:pPr>
      <w:r>
        <w:rPr>
          <w:rFonts w:hint="eastAsia"/>
        </w:rPr>
        <w:tab/>
        <w:t xml:space="preserve">49.  </w:t>
      </w:r>
      <w:r>
        <w:rPr>
          <w:rFonts w:hint="eastAsia"/>
        </w:rPr>
        <w:t>另一项创造就业机会的措施是提供形式为开办赠款的经费补助，目的是帮助失业人员自己兴办企业。</w:t>
      </w:r>
    </w:p>
    <w:p w:rsidR="00000000" w:rsidRDefault="00000000">
      <w:pPr>
        <w:spacing w:after="240"/>
        <w:rPr>
          <w:rFonts w:hint="eastAsia"/>
        </w:rPr>
      </w:pPr>
      <w:r>
        <w:rPr>
          <w:rFonts w:hint="eastAsia"/>
        </w:rPr>
        <w:tab/>
        <w:t xml:space="preserve">50.  </w:t>
      </w:r>
      <w:r>
        <w:rPr>
          <w:rFonts w:hint="eastAsia"/>
        </w:rPr>
        <w:t>失业人员还领取各种经费补助。这些补助包括失业救济金</w:t>
      </w:r>
      <w:r>
        <w:t>，</w:t>
      </w:r>
      <w:r>
        <w:rPr>
          <w:rFonts w:hint="eastAsia"/>
        </w:rPr>
        <w:t>补充失业津贴、工资担保、培训津贴、失业人员学习津贴和重新安置增款等。</w:t>
      </w:r>
    </w:p>
    <w:p w:rsidR="00000000" w:rsidRDefault="00000000">
      <w:pPr>
        <w:pStyle w:val="Heading4"/>
        <w:rPr>
          <w:rFonts w:hint="eastAsia"/>
        </w:rPr>
      </w:pPr>
      <w:r>
        <w:rPr>
          <w:rFonts w:hint="eastAsia"/>
        </w:rPr>
        <w:t>关于第</w:t>
      </w:r>
      <w:r>
        <w:rPr>
          <w:rFonts w:hint="eastAsia"/>
        </w:rPr>
        <w:t>6</w:t>
      </w:r>
      <w:r>
        <w:rPr>
          <w:rFonts w:hint="eastAsia"/>
        </w:rPr>
        <w:t>条的准则，第</w:t>
      </w:r>
      <w:r>
        <w:rPr>
          <w:rFonts w:hint="eastAsia"/>
        </w:rPr>
        <w:t>2</w:t>
      </w:r>
      <w:r>
        <w:rPr>
          <w:rFonts w:hint="eastAsia"/>
        </w:rPr>
        <w:t>段</w:t>
      </w:r>
      <w:r>
        <w:t>(d)</w:t>
      </w:r>
      <w:r>
        <w:rPr>
          <w:rFonts w:hint="eastAsia"/>
        </w:rPr>
        <w:t>项</w:t>
      </w:r>
    </w:p>
    <w:p w:rsidR="00000000" w:rsidRDefault="00000000">
      <w:pPr>
        <w:rPr>
          <w:rFonts w:hint="eastAsia"/>
        </w:rPr>
      </w:pPr>
      <w:r>
        <w:rPr>
          <w:rFonts w:hint="eastAsia"/>
        </w:rPr>
        <w:tab/>
        <w:t xml:space="preserve">51.  </w:t>
      </w:r>
      <w:r>
        <w:rPr>
          <w:rFonts w:hint="eastAsia"/>
        </w:rPr>
        <w:t>对于准则</w:t>
      </w:r>
      <w:r>
        <w:rPr>
          <w:rFonts w:hint="eastAsia"/>
        </w:rPr>
        <w:t>2</w:t>
      </w:r>
      <w:r>
        <w:t>(d)</w:t>
      </w:r>
      <w:r>
        <w:rPr>
          <w:rFonts w:hint="eastAsia"/>
        </w:rPr>
        <w:t>项可能对第</w:t>
      </w:r>
      <w:r>
        <w:rPr>
          <w:rFonts w:hint="eastAsia"/>
        </w:rPr>
        <w:t>6</w:t>
      </w:r>
      <w:r>
        <w:rPr>
          <w:rFonts w:hint="eastAsia"/>
        </w:rPr>
        <w:t>条所作的这一解释，即不应实行强迫劳动，或许可作以下陈述。</w:t>
      </w:r>
    </w:p>
    <w:p w:rsidR="00000000" w:rsidRDefault="00000000">
      <w:pPr>
        <w:spacing w:after="240"/>
        <w:rPr>
          <w:rFonts w:hint="eastAsia"/>
        </w:rPr>
      </w:pPr>
      <w:r>
        <w:rPr>
          <w:rFonts w:hint="eastAsia"/>
        </w:rPr>
        <w:tab/>
        <w:t xml:space="preserve">52.  </w:t>
      </w:r>
      <w:r>
        <w:rPr>
          <w:rFonts w:hint="eastAsia"/>
        </w:rPr>
        <w:t>某一类制裁，如社区服务，可解释为属于一种强迫劳动。在这方面，请参看瑞典于</w:t>
      </w:r>
      <w:r>
        <w:rPr>
          <w:rFonts w:hint="eastAsia"/>
        </w:rPr>
        <w:t>1996</w:t>
      </w:r>
      <w:r>
        <w:rPr>
          <w:rFonts w:hint="eastAsia"/>
        </w:rPr>
        <w:t>年</w:t>
      </w:r>
      <w:r>
        <w:rPr>
          <w:rFonts w:hint="eastAsia"/>
        </w:rPr>
        <w:t>9</w:t>
      </w:r>
      <w:r>
        <w:rPr>
          <w:rFonts w:hint="eastAsia"/>
        </w:rPr>
        <w:t>月和</w:t>
      </w:r>
      <w:r>
        <w:rPr>
          <w:rFonts w:hint="eastAsia"/>
        </w:rPr>
        <w:t>1998</w:t>
      </w:r>
      <w:r>
        <w:rPr>
          <w:rFonts w:hint="eastAsia"/>
        </w:rPr>
        <w:t>年根据劳工组织</w:t>
      </w:r>
      <w:r>
        <w:rPr>
          <w:rFonts w:hint="eastAsia"/>
        </w:rPr>
        <w:t>1930</w:t>
      </w:r>
      <w:r>
        <w:rPr>
          <w:rFonts w:hint="eastAsia"/>
        </w:rPr>
        <w:t>年第</w:t>
      </w:r>
      <w:r>
        <w:rPr>
          <w:rFonts w:hint="eastAsia"/>
        </w:rPr>
        <w:t>29</w:t>
      </w:r>
      <w:r>
        <w:rPr>
          <w:rFonts w:hint="eastAsia"/>
        </w:rPr>
        <w:t>号公约</w:t>
      </w:r>
      <w:r>
        <w:rPr>
          <w:rFonts w:hint="eastAsia"/>
        </w:rPr>
        <w:t>(</w:t>
      </w:r>
      <w:r>
        <w:rPr>
          <w:rFonts w:hint="eastAsia"/>
        </w:rPr>
        <w:t>《强迫劳动公约》</w:t>
      </w:r>
      <w:r>
        <w:rPr>
          <w:rFonts w:hint="eastAsia"/>
        </w:rPr>
        <w:t>)</w:t>
      </w:r>
      <w:r>
        <w:rPr>
          <w:rFonts w:hint="eastAsia"/>
        </w:rPr>
        <w:t>的规定提交的报告。</w:t>
      </w:r>
    </w:p>
    <w:p w:rsidR="00000000" w:rsidRDefault="00000000">
      <w:pPr>
        <w:pStyle w:val="Heading4"/>
        <w:rPr>
          <w:rFonts w:hint="eastAsia"/>
        </w:rPr>
      </w:pPr>
      <w:r>
        <w:rPr>
          <w:rFonts w:hint="eastAsia"/>
        </w:rPr>
        <w:t>关于第</w:t>
      </w:r>
      <w:r>
        <w:rPr>
          <w:rFonts w:hint="eastAsia"/>
        </w:rPr>
        <w:t>6</w:t>
      </w:r>
      <w:r>
        <w:rPr>
          <w:rFonts w:hint="eastAsia"/>
        </w:rPr>
        <w:t>条的准则，第</w:t>
      </w:r>
      <w:r>
        <w:rPr>
          <w:rFonts w:hint="eastAsia"/>
        </w:rPr>
        <w:t>3</w:t>
      </w:r>
      <w:r>
        <w:rPr>
          <w:rFonts w:hint="eastAsia"/>
        </w:rPr>
        <w:t>段</w:t>
      </w:r>
      <w:r>
        <w:t>(a)</w:t>
      </w:r>
      <w:r>
        <w:rPr>
          <w:rFonts w:hint="eastAsia"/>
        </w:rPr>
        <w:t>项和</w:t>
      </w:r>
      <w:r>
        <w:t>(d)</w:t>
      </w:r>
      <w:r>
        <w:rPr>
          <w:rFonts w:hint="eastAsia"/>
        </w:rPr>
        <w:t>项</w:t>
      </w:r>
    </w:p>
    <w:p w:rsidR="00000000" w:rsidRDefault="00000000">
      <w:pPr>
        <w:rPr>
          <w:rFonts w:hint="eastAsia"/>
        </w:rPr>
      </w:pPr>
      <w:r>
        <w:rPr>
          <w:rFonts w:hint="eastAsia"/>
        </w:rPr>
        <w:tab/>
        <w:t xml:space="preserve">53.  </w:t>
      </w:r>
      <w:r>
        <w:rPr>
          <w:rFonts w:hint="eastAsia"/>
        </w:rPr>
        <w:t>请参看瑞典于</w:t>
      </w:r>
      <w:r>
        <w:rPr>
          <w:rFonts w:hint="eastAsia"/>
        </w:rPr>
        <w:t>1995</w:t>
      </w:r>
      <w:r>
        <w:rPr>
          <w:rFonts w:hint="eastAsia"/>
        </w:rPr>
        <w:t>年</w:t>
      </w:r>
      <w:r>
        <w:rPr>
          <w:rFonts w:hint="eastAsia"/>
        </w:rPr>
        <w:t>8</w:t>
      </w:r>
      <w:r>
        <w:rPr>
          <w:rFonts w:hint="eastAsia"/>
        </w:rPr>
        <w:t>月、</w:t>
      </w:r>
      <w:r>
        <w:rPr>
          <w:rFonts w:hint="eastAsia"/>
        </w:rPr>
        <w:t>1998</w:t>
      </w:r>
      <w:r>
        <w:rPr>
          <w:rFonts w:hint="eastAsia"/>
        </w:rPr>
        <w:t>年</w:t>
      </w:r>
      <w:r>
        <w:rPr>
          <w:rFonts w:hint="eastAsia"/>
        </w:rPr>
        <w:t>2</w:t>
      </w:r>
      <w:r>
        <w:rPr>
          <w:rFonts w:hint="eastAsia"/>
        </w:rPr>
        <w:t>月和</w:t>
      </w:r>
      <w:r>
        <w:rPr>
          <w:rFonts w:hint="eastAsia"/>
        </w:rPr>
        <w:t>1998</w:t>
      </w:r>
      <w:r>
        <w:rPr>
          <w:rFonts w:hint="eastAsia"/>
        </w:rPr>
        <w:t>年</w:t>
      </w:r>
      <w:r>
        <w:rPr>
          <w:rFonts w:hint="eastAsia"/>
        </w:rPr>
        <w:t>11</w:t>
      </w:r>
      <w:r>
        <w:rPr>
          <w:rFonts w:hint="eastAsia"/>
        </w:rPr>
        <w:t>月根据劳工组织</w:t>
      </w:r>
      <w:r>
        <w:rPr>
          <w:rFonts w:hint="eastAsia"/>
        </w:rPr>
        <w:t>1958</w:t>
      </w:r>
      <w:r>
        <w:rPr>
          <w:rFonts w:hint="eastAsia"/>
        </w:rPr>
        <w:t>年第</w:t>
      </w:r>
      <w:r>
        <w:rPr>
          <w:rFonts w:hint="eastAsia"/>
        </w:rPr>
        <w:t>111</w:t>
      </w:r>
      <w:r>
        <w:rPr>
          <w:rFonts w:hint="eastAsia"/>
        </w:rPr>
        <w:t>号公约</w:t>
      </w:r>
      <w:r>
        <w:rPr>
          <w:rFonts w:hint="eastAsia"/>
        </w:rPr>
        <w:t>(</w:t>
      </w:r>
      <w:r>
        <w:rPr>
          <w:rFonts w:hint="eastAsia"/>
        </w:rPr>
        <w:t>《（就业和职业）歧视公约》</w:t>
      </w:r>
      <w:r>
        <w:rPr>
          <w:rFonts w:hint="eastAsia"/>
        </w:rPr>
        <w:t>)</w:t>
      </w:r>
      <w:r>
        <w:rPr>
          <w:rFonts w:hint="eastAsia"/>
        </w:rPr>
        <w:t>的规定提交的报告。</w:t>
      </w:r>
    </w:p>
    <w:p w:rsidR="00000000" w:rsidRDefault="00000000">
      <w:pPr>
        <w:rPr>
          <w:rFonts w:hint="eastAsia"/>
        </w:rPr>
      </w:pPr>
      <w:r>
        <w:rPr>
          <w:rFonts w:hint="eastAsia"/>
        </w:rPr>
        <w:tab/>
        <w:t xml:space="preserve">54.  </w:t>
      </w:r>
      <w:r>
        <w:rPr>
          <w:rFonts w:hint="eastAsia"/>
        </w:rPr>
        <w:t>应当尤其注重</w:t>
      </w:r>
      <w:r>
        <w:rPr>
          <w:rFonts w:hint="eastAsia"/>
        </w:rPr>
        <w:t>1998</w:t>
      </w:r>
      <w:r>
        <w:rPr>
          <w:rFonts w:hint="eastAsia"/>
        </w:rPr>
        <w:t>年</w:t>
      </w:r>
      <w:r>
        <w:rPr>
          <w:rFonts w:hint="eastAsia"/>
        </w:rPr>
        <w:t>11</w:t>
      </w:r>
      <w:r>
        <w:rPr>
          <w:rFonts w:hint="eastAsia"/>
        </w:rPr>
        <w:t>月的那份报告第</w:t>
      </w:r>
      <w:r>
        <w:rPr>
          <w:rFonts w:hint="eastAsia"/>
        </w:rPr>
        <w:t>5</w:t>
      </w:r>
      <w:r>
        <w:rPr>
          <w:rFonts w:hint="eastAsia"/>
        </w:rPr>
        <w:t>页列举的三项反歧视法律。《禁止职业生活中的种族歧视的措施法》、《禁止工作场所基于性取向的歧视法》和《禁止在工作场所歧视有功能障碍者法令》于</w:t>
      </w:r>
      <w:r>
        <w:rPr>
          <w:rFonts w:hint="eastAsia"/>
        </w:rPr>
        <w:t>1999</w:t>
      </w:r>
      <w:r>
        <w:rPr>
          <w:rFonts w:hint="eastAsia"/>
        </w:rPr>
        <w:t>年</w:t>
      </w:r>
      <w:r>
        <w:rPr>
          <w:rFonts w:hint="eastAsia"/>
        </w:rPr>
        <w:t>5</w:t>
      </w:r>
      <w:r>
        <w:rPr>
          <w:rFonts w:hint="eastAsia"/>
        </w:rPr>
        <w:t>月</w:t>
      </w:r>
      <w:r>
        <w:rPr>
          <w:rFonts w:hint="eastAsia"/>
        </w:rPr>
        <w:t>1</w:t>
      </w:r>
      <w:r>
        <w:rPr>
          <w:rFonts w:hint="eastAsia"/>
        </w:rPr>
        <w:t>日生效。此外，反对基于性取向的歧视监察局于</w:t>
      </w:r>
      <w:r>
        <w:rPr>
          <w:rFonts w:hint="eastAsia"/>
        </w:rPr>
        <w:t>1999</w:t>
      </w:r>
      <w:r>
        <w:rPr>
          <w:rFonts w:hint="eastAsia"/>
        </w:rPr>
        <w:t>年</w:t>
      </w:r>
      <w:r>
        <w:rPr>
          <w:rFonts w:hint="eastAsia"/>
        </w:rPr>
        <w:t>5</w:t>
      </w:r>
      <w:r>
        <w:rPr>
          <w:rFonts w:hint="eastAsia"/>
        </w:rPr>
        <w:t>月</w:t>
      </w:r>
      <w:r>
        <w:rPr>
          <w:rFonts w:hint="eastAsia"/>
        </w:rPr>
        <w:t>1</w:t>
      </w:r>
      <w:r>
        <w:rPr>
          <w:rFonts w:hint="eastAsia"/>
        </w:rPr>
        <w:t>日正式成立。</w:t>
      </w:r>
    </w:p>
    <w:p w:rsidR="00000000" w:rsidRDefault="00000000">
      <w:pPr>
        <w:spacing w:after="240"/>
        <w:rPr>
          <w:rFonts w:hint="eastAsia"/>
        </w:rPr>
      </w:pPr>
      <w:r>
        <w:rPr>
          <w:rFonts w:hint="eastAsia"/>
        </w:rPr>
        <w:tab/>
        <w:t xml:space="preserve">55.  </w:t>
      </w:r>
      <w:r>
        <w:rPr>
          <w:rFonts w:hint="eastAsia"/>
        </w:rPr>
        <w:t>关于第</w:t>
      </w:r>
      <w:r>
        <w:rPr>
          <w:rFonts w:hint="eastAsia"/>
        </w:rPr>
        <w:t>3</w:t>
      </w:r>
      <w:r>
        <w:rPr>
          <w:rFonts w:hint="eastAsia"/>
        </w:rPr>
        <w:t>段</w:t>
      </w:r>
      <w:r>
        <w:t>(b)</w:t>
      </w:r>
      <w:r>
        <w:rPr>
          <w:rFonts w:hint="eastAsia"/>
        </w:rPr>
        <w:t>项，还应当参看第</w:t>
      </w:r>
      <w:r>
        <w:rPr>
          <w:rFonts w:hint="eastAsia"/>
        </w:rPr>
        <w:t>2</w:t>
      </w:r>
      <w:r>
        <w:rPr>
          <w:rFonts w:hint="eastAsia"/>
        </w:rPr>
        <w:t>段的内容，并参看瑞典于</w:t>
      </w:r>
      <w:r>
        <w:rPr>
          <w:rFonts w:hint="eastAsia"/>
        </w:rPr>
        <w:t>1998</w:t>
      </w:r>
      <w:r>
        <w:rPr>
          <w:rFonts w:hint="eastAsia"/>
        </w:rPr>
        <w:t>年</w:t>
      </w:r>
      <w:r>
        <w:rPr>
          <w:rFonts w:hint="eastAsia"/>
        </w:rPr>
        <w:t>8</w:t>
      </w:r>
      <w:r>
        <w:rPr>
          <w:rFonts w:hint="eastAsia"/>
        </w:rPr>
        <w:t>月根据劳工组织第</w:t>
      </w:r>
      <w:r>
        <w:rPr>
          <w:rFonts w:hint="eastAsia"/>
        </w:rPr>
        <w:t>143</w:t>
      </w:r>
      <w:r>
        <w:rPr>
          <w:rFonts w:hint="eastAsia"/>
        </w:rPr>
        <w:t>号公约</w:t>
      </w:r>
      <w:r>
        <w:rPr>
          <w:rFonts w:hint="eastAsia"/>
        </w:rPr>
        <w:t>(</w:t>
      </w:r>
      <w:r>
        <w:rPr>
          <w:rFonts w:hint="eastAsia"/>
        </w:rPr>
        <w:t>《移民工人</w:t>
      </w:r>
      <w:r>
        <w:rPr>
          <w:rFonts w:hint="eastAsia"/>
        </w:rPr>
        <w:t>(</w:t>
      </w:r>
      <w:r>
        <w:rPr>
          <w:rFonts w:hint="eastAsia"/>
        </w:rPr>
        <w:t>补充规定</w:t>
      </w:r>
      <w:r>
        <w:rPr>
          <w:rFonts w:hint="eastAsia"/>
        </w:rPr>
        <w:t>)</w:t>
      </w:r>
      <w:r>
        <w:rPr>
          <w:rFonts w:hint="eastAsia"/>
        </w:rPr>
        <w:t>公约》</w:t>
      </w:r>
      <w:r>
        <w:rPr>
          <w:rFonts w:hint="eastAsia"/>
        </w:rPr>
        <w:t>)</w:t>
      </w:r>
      <w:r>
        <w:rPr>
          <w:rFonts w:hint="eastAsia"/>
        </w:rPr>
        <w:t>的规定提交的报告。</w:t>
      </w:r>
    </w:p>
    <w:p w:rsidR="00000000" w:rsidRDefault="00000000">
      <w:pPr>
        <w:pStyle w:val="Heading4"/>
        <w:rPr>
          <w:rFonts w:hint="eastAsia"/>
        </w:rPr>
      </w:pPr>
      <w:r>
        <w:rPr>
          <w:rFonts w:hint="eastAsia"/>
        </w:rPr>
        <w:t>妇</w:t>
      </w:r>
      <w:r>
        <w:rPr>
          <w:rFonts w:hint="eastAsia"/>
        </w:rPr>
        <w:t xml:space="preserve">  </w:t>
      </w:r>
      <w:r>
        <w:rPr>
          <w:rFonts w:hint="eastAsia"/>
        </w:rPr>
        <w:t>女</w:t>
      </w:r>
    </w:p>
    <w:p w:rsidR="00000000" w:rsidRDefault="00000000">
      <w:pPr>
        <w:rPr>
          <w:rFonts w:hint="eastAsia"/>
        </w:rPr>
      </w:pPr>
      <w:r>
        <w:rPr>
          <w:rFonts w:hint="eastAsia"/>
        </w:rPr>
        <w:tab/>
        <w:t xml:space="preserve">56.  </w:t>
      </w:r>
      <w:r>
        <w:rPr>
          <w:rFonts w:hint="eastAsia"/>
        </w:rPr>
        <w:t>为消除男女之间的歧视而采取的措施，在《国家就业行动计划》附件一第</w:t>
      </w:r>
      <w:r>
        <w:rPr>
          <w:rFonts w:hint="eastAsia"/>
        </w:rPr>
        <w:t>18</w:t>
      </w:r>
      <w:r>
        <w:rPr>
          <w:rFonts w:hint="eastAsia"/>
        </w:rPr>
        <w:t>节中得到了论述，还在《后续报告》附件二第</w:t>
      </w:r>
      <w:r>
        <w:rPr>
          <w:rFonts w:hint="eastAsia"/>
        </w:rPr>
        <w:t>15</w:t>
      </w:r>
      <w:r>
        <w:rPr>
          <w:rFonts w:hint="eastAsia"/>
        </w:rPr>
        <w:t>页，在“加强实现机会均等的政策”这一标题下得到了论述。还请参看瑞典在《消除对妇女一切形式歧视公约》之下提交的第四次定期报告第</w:t>
      </w:r>
      <w:r>
        <w:rPr>
          <w:rFonts w:hint="eastAsia"/>
        </w:rPr>
        <w:t>57</w:t>
      </w:r>
      <w:r>
        <w:rPr>
          <w:rFonts w:hint="eastAsia"/>
        </w:rPr>
        <w:t>页至第</w:t>
      </w:r>
      <w:r>
        <w:rPr>
          <w:rFonts w:hint="eastAsia"/>
        </w:rPr>
        <w:t>70</w:t>
      </w:r>
      <w:r>
        <w:rPr>
          <w:rFonts w:hint="eastAsia"/>
        </w:rPr>
        <w:t>页。</w:t>
      </w:r>
    </w:p>
    <w:p w:rsidR="00000000" w:rsidRDefault="00000000">
      <w:pPr>
        <w:rPr>
          <w:rFonts w:hint="eastAsia"/>
        </w:rPr>
      </w:pPr>
      <w:r>
        <w:rPr>
          <w:rFonts w:hint="eastAsia"/>
        </w:rPr>
        <w:tab/>
        <w:t xml:space="preserve">57.  </w:t>
      </w:r>
      <w:r>
        <w:rPr>
          <w:rFonts w:hint="eastAsia"/>
        </w:rPr>
        <w:t>尽管</w:t>
      </w:r>
      <w:r>
        <w:rPr>
          <w:rFonts w:hint="eastAsia"/>
        </w:rPr>
        <w:t>1990</w:t>
      </w:r>
      <w:r>
        <w:rPr>
          <w:rFonts w:hint="eastAsia"/>
        </w:rPr>
        <w:t>年代的劳动力市场的状况很不稳定，但妇女的就业率下降的幅度并没有大于男子。在衰退开始之时，由于企业中的就业率急剧下降，受到失业率的上升的打击主要是男子。</w:t>
      </w:r>
      <w:r>
        <w:rPr>
          <w:rFonts w:hint="eastAsia"/>
        </w:rPr>
        <w:t>1990</w:t>
      </w:r>
      <w:r>
        <w:rPr>
          <w:rFonts w:hint="eastAsia"/>
        </w:rPr>
        <w:t>年代后期，由于公营部门裁员，受打击的首先是妇女。</w:t>
      </w:r>
    </w:p>
    <w:p w:rsidR="00000000" w:rsidRDefault="00000000">
      <w:pPr>
        <w:rPr>
          <w:rFonts w:hint="eastAsia"/>
        </w:rPr>
      </w:pPr>
      <w:r>
        <w:rPr>
          <w:rFonts w:hint="eastAsia"/>
        </w:rPr>
        <w:tab/>
        <w:t xml:space="preserve">58.  </w:t>
      </w:r>
      <w:r>
        <w:rPr>
          <w:rFonts w:hint="eastAsia"/>
        </w:rPr>
        <w:t>大约</w:t>
      </w:r>
      <w:r>
        <w:rPr>
          <w:rFonts w:hint="eastAsia"/>
        </w:rPr>
        <w:t>55%</w:t>
      </w:r>
      <w:r>
        <w:rPr>
          <w:rFonts w:hint="eastAsia"/>
        </w:rPr>
        <w:t>的妇女在公营部门工作，余下的妇女受雇于私营部门。男子的相应数字分别为</w:t>
      </w:r>
      <w:r>
        <w:rPr>
          <w:rFonts w:hint="eastAsia"/>
        </w:rPr>
        <w:t>20%</w:t>
      </w:r>
      <w:r>
        <w:rPr>
          <w:rFonts w:hint="eastAsia"/>
        </w:rPr>
        <w:t>和</w:t>
      </w:r>
      <w:r>
        <w:rPr>
          <w:rFonts w:hint="eastAsia"/>
        </w:rPr>
        <w:t>80%</w:t>
      </w:r>
      <w:r>
        <w:rPr>
          <w:rFonts w:hint="eastAsia"/>
        </w:rPr>
        <w:t>。虽然职业和教育的选择也与性别相关，但已有越来越多的妇女在计划接受高等教育时开始作出与以往不同的选择。然而，在不需要大学学历的职业和在高等教育以下的教育中，分布情况仍较为具有传统特色。</w:t>
      </w:r>
    </w:p>
    <w:p w:rsidR="00000000" w:rsidRDefault="00000000">
      <w:pPr>
        <w:rPr>
          <w:rFonts w:hint="eastAsia"/>
        </w:rPr>
      </w:pPr>
      <w:r>
        <w:rPr>
          <w:rFonts w:hint="eastAsia"/>
        </w:rPr>
        <w:tab/>
        <w:t xml:space="preserve">59.  </w:t>
      </w:r>
      <w:r>
        <w:rPr>
          <w:rFonts w:hint="eastAsia"/>
        </w:rPr>
        <w:t>劳动力市场按性别划分的问题目前正在得到处理，办法是鼓励男子和妇女在职业和教育方面作出不象以往那样与其性别相联系的选择，增加女企业家的数目，请大学在招收新生时更加注重男女平等和研究工作，为有关机会均等的研究提供支持，并且颁布《机会均等法令》。</w:t>
      </w:r>
    </w:p>
    <w:p w:rsidR="00000000" w:rsidRDefault="00000000">
      <w:pPr>
        <w:rPr>
          <w:rFonts w:hint="eastAsia"/>
        </w:rPr>
      </w:pPr>
      <w:r>
        <w:rPr>
          <w:rFonts w:hint="eastAsia"/>
        </w:rPr>
        <w:tab/>
        <w:t xml:space="preserve">60.  </w:t>
      </w:r>
      <w:r>
        <w:rPr>
          <w:rFonts w:hint="eastAsia"/>
        </w:rPr>
        <w:t>《机会均等法令》载有关于男女在就业方面相互平等的条款，该法令由两部分组成。第一部分所载的条款要求雇主采取某些积极步骤，以便促进工作场所的平等。不执行上述条款的雇主将被处以罚款，之后再责令其遵守这些条款。第二部分是一些禁止性别歧视的条款。机会均等问题监察专员负责处理不遵守该法令的案件，而且还可将歧视案件提交劳工法院处理。</w:t>
      </w:r>
    </w:p>
    <w:p w:rsidR="00000000" w:rsidRDefault="00000000">
      <w:pPr>
        <w:spacing w:after="240"/>
        <w:rPr>
          <w:rFonts w:hint="eastAsia"/>
        </w:rPr>
      </w:pPr>
      <w:r>
        <w:rPr>
          <w:rFonts w:hint="eastAsia"/>
        </w:rPr>
        <w:tab/>
        <w:t xml:space="preserve">61.  </w:t>
      </w:r>
      <w:r>
        <w:rPr>
          <w:rFonts w:hint="eastAsia"/>
        </w:rPr>
        <w:t>《机会均等法令》中关于性骚扰的条款于</w:t>
      </w:r>
      <w:r>
        <w:rPr>
          <w:rFonts w:hint="eastAsia"/>
        </w:rPr>
        <w:t>1998</w:t>
      </w:r>
      <w:r>
        <w:rPr>
          <w:rFonts w:hint="eastAsia"/>
        </w:rPr>
        <w:t>年</w:t>
      </w:r>
      <w:r>
        <w:rPr>
          <w:rFonts w:hint="eastAsia"/>
        </w:rPr>
        <w:t>7</w:t>
      </w:r>
      <w:r>
        <w:rPr>
          <w:rFonts w:hint="eastAsia"/>
        </w:rPr>
        <w:t>月</w:t>
      </w:r>
      <w:r>
        <w:rPr>
          <w:rFonts w:hint="eastAsia"/>
        </w:rPr>
        <w:t>1</w:t>
      </w:r>
      <w:r>
        <w:rPr>
          <w:rFonts w:hint="eastAsia"/>
        </w:rPr>
        <w:t>日得到加强。性骚扰被界定为属于一种与性有关的不受欢迎的行为，或属于基于性别的其他不受欢迎的行为，此类行为侵犯了雇员在工作场所的尊严。其次，该法令现在明确规定，雇主须采取积极措施，以便防止雇员遭受性骚扰。最后，雇主在得知一名雇员遭到另一名雇员的性骚扰之后，必须对这一指称的骚扰事件进行调查，而且在必要时须采取恰当措施，以阻止此类骚扰事件的继续发展。</w:t>
      </w:r>
    </w:p>
    <w:p w:rsidR="00000000" w:rsidRDefault="00000000">
      <w:pPr>
        <w:pStyle w:val="Heading4"/>
        <w:rPr>
          <w:rFonts w:hint="eastAsia"/>
        </w:rPr>
      </w:pPr>
      <w:r>
        <w:rPr>
          <w:rFonts w:hint="eastAsia"/>
        </w:rPr>
        <w:t>有移民背景的人员</w:t>
      </w:r>
    </w:p>
    <w:p w:rsidR="00000000" w:rsidRDefault="00000000">
      <w:pPr>
        <w:rPr>
          <w:rFonts w:hint="eastAsia"/>
        </w:rPr>
      </w:pPr>
      <w:r>
        <w:rPr>
          <w:rFonts w:hint="eastAsia"/>
        </w:rPr>
        <w:tab/>
        <w:t xml:space="preserve">62.  </w:t>
      </w:r>
      <w:r>
        <w:rPr>
          <w:rFonts w:hint="eastAsia"/>
        </w:rPr>
        <w:t>政府总的融合政策也是为了改善移民在就业方面的状况，关于这项政策，见第</w:t>
      </w:r>
      <w:r>
        <w:rPr>
          <w:rFonts w:hint="eastAsia"/>
        </w:rPr>
        <w:t>2</w:t>
      </w:r>
      <w:r>
        <w:rPr>
          <w:rFonts w:hint="eastAsia"/>
        </w:rPr>
        <w:t>条。</w:t>
      </w:r>
    </w:p>
    <w:p w:rsidR="00000000" w:rsidRDefault="00000000">
      <w:pPr>
        <w:rPr>
          <w:rFonts w:hint="eastAsia"/>
        </w:rPr>
      </w:pPr>
      <w:r>
        <w:rPr>
          <w:rFonts w:hint="eastAsia"/>
        </w:rPr>
        <w:tab/>
        <w:t xml:space="preserve">63.  </w:t>
      </w:r>
      <w:r>
        <w:rPr>
          <w:rFonts w:hint="eastAsia"/>
        </w:rPr>
        <w:t>政府已经发起执行一系列旨在减少失业的措施。其中一些措施构成总的福利政策的一部分，另一些措施则具体针对难民和移民。一些主动行动包括采取措施以便增加技巧，向雇用具有非北欧背景的受训者的雇主提供补贴，以及向“移民高度集中地区”的就业机构提供更多的经费等。</w:t>
      </w:r>
    </w:p>
    <w:p w:rsidR="00000000" w:rsidRDefault="00000000">
      <w:pPr>
        <w:rPr>
          <w:rFonts w:hint="eastAsia"/>
        </w:rPr>
      </w:pPr>
      <w:r>
        <w:rPr>
          <w:rFonts w:hint="eastAsia"/>
        </w:rPr>
        <w:tab/>
        <w:t xml:space="preserve">64.  </w:t>
      </w:r>
      <w:r>
        <w:rPr>
          <w:rFonts w:hint="eastAsia"/>
        </w:rPr>
        <w:t>国家的一项特殊责任，是在各个方面和社会各阶层维持种族和文化多样性方面树立一个良好的榜样。因此，</w:t>
      </w:r>
      <w:r>
        <w:rPr>
          <w:rFonts w:hint="eastAsia"/>
        </w:rPr>
        <w:t>1999</w:t>
      </w:r>
      <w:r>
        <w:rPr>
          <w:rFonts w:hint="eastAsia"/>
        </w:rPr>
        <w:t>年</w:t>
      </w:r>
      <w:r>
        <w:rPr>
          <w:rFonts w:hint="eastAsia"/>
        </w:rPr>
        <w:t>6</w:t>
      </w:r>
      <w:r>
        <w:rPr>
          <w:rFonts w:hint="eastAsia"/>
        </w:rPr>
        <w:t>月，政府决定在这方面采取一些措施。这些措施包括：</w:t>
      </w:r>
    </w:p>
    <w:p w:rsidR="00000000" w:rsidRDefault="00000000">
      <w:pPr>
        <w:pStyle w:val="a5"/>
        <w:ind w:left="1030" w:firstLine="0"/>
        <w:rPr>
          <w:rFonts w:hint="eastAsia"/>
        </w:rPr>
      </w:pPr>
      <w:r>
        <w:rPr>
          <w:rFonts w:hint="eastAsia"/>
        </w:rPr>
        <w:tab/>
      </w:r>
      <w:r>
        <w:rPr>
          <w:rFonts w:hint="eastAsia"/>
        </w:rPr>
        <w:t>一项“多样性行动计划”，该计划将由政府部门负责拟订；</w:t>
      </w:r>
    </w:p>
    <w:p w:rsidR="00000000" w:rsidRDefault="00000000">
      <w:pPr>
        <w:pStyle w:val="a5"/>
        <w:ind w:left="1030" w:firstLine="0"/>
        <w:rPr>
          <w:rFonts w:hint="eastAsia"/>
        </w:rPr>
      </w:pPr>
      <w:r>
        <w:rPr>
          <w:rFonts w:hint="eastAsia"/>
        </w:rPr>
        <w:tab/>
      </w:r>
      <w:r>
        <w:rPr>
          <w:rFonts w:hint="eastAsia"/>
        </w:rPr>
        <w:t>关于根据新的《禁止职业生活中的种族歧视的措施法令》的规定促进种族多样性的行动计划，这些计划将由政府主管机构负责拟订；</w:t>
      </w:r>
    </w:p>
    <w:p w:rsidR="00000000" w:rsidRDefault="00000000">
      <w:pPr>
        <w:pStyle w:val="a5"/>
        <w:ind w:left="1030" w:firstLine="0"/>
        <w:rPr>
          <w:rFonts w:hint="eastAsia"/>
        </w:rPr>
      </w:pPr>
      <w:r>
        <w:rPr>
          <w:rFonts w:hint="eastAsia"/>
        </w:rPr>
        <w:tab/>
      </w:r>
      <w:r>
        <w:rPr>
          <w:rFonts w:hint="eastAsia"/>
        </w:rPr>
        <w:t>将政府主管机构所有旨在促进有移民背景者的融合的活动主流化；</w:t>
      </w:r>
    </w:p>
    <w:p w:rsidR="00000000" w:rsidRDefault="00000000">
      <w:pPr>
        <w:pStyle w:val="a5"/>
        <w:ind w:left="1030" w:firstLine="0"/>
        <w:rPr>
          <w:rFonts w:hint="eastAsia"/>
        </w:rPr>
      </w:pPr>
      <w:r>
        <w:rPr>
          <w:rFonts w:hint="eastAsia"/>
        </w:rPr>
        <w:tab/>
      </w:r>
      <w:r>
        <w:rPr>
          <w:rFonts w:hint="eastAsia"/>
        </w:rPr>
        <w:t>任命一个委员会，以评估社会中的种族和文化多样性在各个方面和各级的决策中得到反映的程度；</w:t>
      </w:r>
    </w:p>
    <w:p w:rsidR="00000000" w:rsidRDefault="00000000">
      <w:pPr>
        <w:pStyle w:val="a5"/>
        <w:ind w:left="1030" w:firstLine="0"/>
        <w:rPr>
          <w:rFonts w:hint="eastAsia"/>
        </w:rPr>
      </w:pPr>
      <w:r>
        <w:rPr>
          <w:rFonts w:hint="eastAsia"/>
        </w:rPr>
        <w:tab/>
      </w:r>
      <w:r>
        <w:rPr>
          <w:rFonts w:hint="eastAsia"/>
        </w:rPr>
        <w:t>一个负责评估在政府采购方面使用反歧视条款的可行性的委员会；</w:t>
      </w:r>
    </w:p>
    <w:p w:rsidR="00000000" w:rsidRDefault="00000000">
      <w:pPr>
        <w:pStyle w:val="a5"/>
        <w:ind w:left="1030" w:firstLine="0"/>
        <w:rPr>
          <w:rFonts w:hint="eastAsia"/>
        </w:rPr>
      </w:pPr>
      <w:r>
        <w:rPr>
          <w:rFonts w:hint="eastAsia"/>
        </w:rPr>
        <w:tab/>
      </w:r>
      <w:r>
        <w:rPr>
          <w:rFonts w:hint="eastAsia"/>
        </w:rPr>
        <w:t>一份政府提出的关于瑞典在融入方面的现状，以及关于政府为促进融入而已经采取的措施的报告，该报告将于</w:t>
      </w:r>
      <w:r>
        <w:rPr>
          <w:rFonts w:hint="eastAsia"/>
        </w:rPr>
        <w:t>2002</w:t>
      </w:r>
      <w:r>
        <w:rPr>
          <w:rFonts w:hint="eastAsia"/>
        </w:rPr>
        <w:t>年提交议会。</w:t>
      </w:r>
    </w:p>
    <w:p w:rsidR="00000000" w:rsidRDefault="00000000">
      <w:pPr>
        <w:pStyle w:val="a5"/>
        <w:ind w:left="0" w:firstLine="0"/>
        <w:rPr>
          <w:rFonts w:hint="eastAsia"/>
        </w:rPr>
      </w:pPr>
      <w:r>
        <w:rPr>
          <w:rFonts w:hint="eastAsia"/>
        </w:rPr>
        <w:tab/>
        <w:t xml:space="preserve">65.  </w:t>
      </w:r>
      <w:r>
        <w:rPr>
          <w:rFonts w:hint="eastAsia"/>
        </w:rPr>
        <w:t>另一个努力提倡工作场所的多样性的例子，是政府为瑞典</w:t>
      </w:r>
      <w:r>
        <w:rPr>
          <w:rFonts w:hint="eastAsia"/>
        </w:rPr>
        <w:t>2000</w:t>
      </w:r>
      <w:r>
        <w:rPr>
          <w:rFonts w:hint="eastAsia"/>
        </w:rPr>
        <w:t>协会提供经费支持，这是一个由公营部门和私营部门雇主组成的旨在促进工作场所的多样性的协会。</w:t>
      </w:r>
    </w:p>
    <w:p w:rsidR="00000000" w:rsidRDefault="00000000">
      <w:pPr>
        <w:pStyle w:val="a5"/>
        <w:ind w:left="0" w:firstLine="0"/>
        <w:rPr>
          <w:rFonts w:hint="eastAsia"/>
        </w:rPr>
      </w:pPr>
      <w:r>
        <w:rPr>
          <w:rFonts w:hint="eastAsia"/>
        </w:rPr>
        <w:tab/>
        <w:t xml:space="preserve">66.  </w:t>
      </w:r>
      <w:r>
        <w:rPr>
          <w:rFonts w:hint="eastAsia"/>
        </w:rPr>
        <w:t>瑞典政府雇主机构公布了关于促进政府机构内的种族和文化多样性的准则。</w:t>
      </w:r>
    </w:p>
    <w:p w:rsidR="00000000" w:rsidRDefault="00000000">
      <w:pPr>
        <w:pStyle w:val="a5"/>
        <w:ind w:left="0" w:firstLine="0"/>
        <w:rPr>
          <w:rFonts w:hint="eastAsia"/>
        </w:rPr>
      </w:pPr>
      <w:r>
        <w:rPr>
          <w:rFonts w:hint="eastAsia"/>
        </w:rPr>
        <w:tab/>
        <w:t>67.  1999</w:t>
      </w:r>
      <w:r>
        <w:rPr>
          <w:rFonts w:hint="eastAsia"/>
        </w:rPr>
        <w:t>年，反对种族歧视监察局出版了两本供雇主使用的手册。其中一本手册涉及促进工作场所的种族多样性的具体做法。另一本手册</w:t>
      </w:r>
      <w:r>
        <w:rPr>
          <w:rFonts w:hint="eastAsia"/>
        </w:rPr>
        <w:t>(</w:t>
      </w:r>
      <w:r>
        <w:rPr>
          <w:rFonts w:hint="eastAsia"/>
        </w:rPr>
        <w:t>在与其他监察机构的合作下出版</w:t>
      </w:r>
      <w:r>
        <w:rPr>
          <w:rFonts w:hint="eastAsia"/>
        </w:rPr>
        <w:t>)</w:t>
      </w:r>
      <w:r>
        <w:rPr>
          <w:rFonts w:hint="eastAsia"/>
        </w:rPr>
        <w:t>涉及在招聘人员时做到一视同仁的问题。</w:t>
      </w:r>
    </w:p>
    <w:p w:rsidR="00000000" w:rsidRDefault="00000000">
      <w:pPr>
        <w:pStyle w:val="a5"/>
        <w:spacing w:after="240"/>
        <w:ind w:left="0" w:firstLine="0"/>
        <w:rPr>
          <w:rFonts w:hint="eastAsia"/>
        </w:rPr>
      </w:pPr>
      <w:r>
        <w:rPr>
          <w:rFonts w:hint="eastAsia"/>
        </w:rPr>
        <w:tab/>
        <w:t xml:space="preserve">68.  </w:t>
      </w:r>
      <w:r>
        <w:rPr>
          <w:rFonts w:hint="eastAsia"/>
        </w:rPr>
        <w:t>还请参看瑞典在《消除一切形式种族歧视国际公约》之下提交的第</w:t>
      </w:r>
      <w:r>
        <w:rPr>
          <w:rFonts w:hint="eastAsia"/>
        </w:rPr>
        <w:t>13</w:t>
      </w:r>
      <w:r>
        <w:rPr>
          <w:rFonts w:hint="eastAsia"/>
        </w:rPr>
        <w:t>次和第</w:t>
      </w:r>
      <w:r>
        <w:rPr>
          <w:rFonts w:hint="eastAsia"/>
        </w:rPr>
        <w:t>14</w:t>
      </w:r>
      <w:r>
        <w:rPr>
          <w:rFonts w:hint="eastAsia"/>
        </w:rPr>
        <w:t>次报告。</w:t>
      </w:r>
    </w:p>
    <w:p w:rsidR="00000000" w:rsidRDefault="00000000">
      <w:pPr>
        <w:pStyle w:val="Heading4"/>
        <w:rPr>
          <w:rFonts w:hint="eastAsia"/>
        </w:rPr>
      </w:pPr>
      <w:r>
        <w:rPr>
          <w:rFonts w:hint="eastAsia"/>
        </w:rPr>
        <w:t>青年人</w:t>
      </w:r>
    </w:p>
    <w:p w:rsidR="00000000" w:rsidRDefault="00000000">
      <w:pPr>
        <w:rPr>
          <w:rFonts w:hint="eastAsia"/>
        </w:rPr>
      </w:pPr>
      <w:r>
        <w:rPr>
          <w:rFonts w:hint="eastAsia"/>
        </w:rPr>
        <w:tab/>
        <w:t xml:space="preserve">69.  </w:t>
      </w:r>
      <w:r>
        <w:rPr>
          <w:rFonts w:hint="eastAsia"/>
        </w:rPr>
        <w:t>青年人是受高失业率打击最重的群体之一。政府在制定就业政策过程中，将这一群体置于高度优先位置，尤为注重消除青年人中的长期失业现象。</w:t>
      </w:r>
    </w:p>
    <w:p w:rsidR="00000000" w:rsidRDefault="00000000">
      <w:pPr>
        <w:spacing w:after="240"/>
        <w:rPr>
          <w:rFonts w:hint="eastAsia"/>
        </w:rPr>
      </w:pPr>
      <w:r>
        <w:rPr>
          <w:rFonts w:hint="eastAsia"/>
        </w:rPr>
        <w:tab/>
        <w:t>70.  1994</w:t>
      </w:r>
      <w:r>
        <w:rPr>
          <w:rFonts w:hint="eastAsia"/>
        </w:rPr>
        <w:t>年</w:t>
      </w:r>
      <w:r>
        <w:rPr>
          <w:rFonts w:hint="eastAsia"/>
        </w:rPr>
        <w:t>10</w:t>
      </w:r>
      <w:r>
        <w:rPr>
          <w:rFonts w:hint="eastAsia"/>
        </w:rPr>
        <w:t>月至</w:t>
      </w:r>
      <w:r>
        <w:rPr>
          <w:rFonts w:hint="eastAsia"/>
        </w:rPr>
        <w:t>1998</w:t>
      </w:r>
      <w:r>
        <w:rPr>
          <w:rFonts w:hint="eastAsia"/>
        </w:rPr>
        <w:t>年</w:t>
      </w:r>
      <w:r>
        <w:rPr>
          <w:rFonts w:hint="eastAsia"/>
        </w:rPr>
        <w:t>8</w:t>
      </w:r>
      <w:r>
        <w:rPr>
          <w:rFonts w:hint="eastAsia"/>
        </w:rPr>
        <w:t>月，共有</w:t>
      </w:r>
      <w:r>
        <w:rPr>
          <w:rFonts w:hint="eastAsia"/>
        </w:rPr>
        <w:t>565,000</w:t>
      </w:r>
      <w:r>
        <w:rPr>
          <w:rFonts w:hint="eastAsia"/>
        </w:rPr>
        <w:t>青年人得益于劳动力市场措施。因而，每月平均有</w:t>
      </w:r>
      <w:r>
        <w:rPr>
          <w:rFonts w:hint="eastAsia"/>
        </w:rPr>
        <w:t>56,000</w:t>
      </w:r>
      <w:r>
        <w:rPr>
          <w:rFonts w:hint="eastAsia"/>
        </w:rPr>
        <w:t>青年人在这一时期得益于某项措施，这一数目占这一年龄组的总人口的</w:t>
      </w:r>
      <w:r>
        <w:rPr>
          <w:rFonts w:hint="eastAsia"/>
        </w:rPr>
        <w:t>5.8%</w:t>
      </w:r>
      <w:r>
        <w:rPr>
          <w:rFonts w:hint="eastAsia"/>
        </w:rPr>
        <w:t>。劳动力市场措施包括一些总的方案或计划，还包括专门针对青年人的计划或方案</w:t>
      </w:r>
      <w:r>
        <w:rPr>
          <w:rFonts w:hint="eastAsia"/>
        </w:rPr>
        <w:t>(</w:t>
      </w:r>
      <w:r>
        <w:rPr>
          <w:rFonts w:hint="eastAsia"/>
        </w:rPr>
        <w:t>见《国家就业行动计划》，附件一，</w:t>
      </w:r>
      <w:r>
        <w:t>pp.10-11,</w:t>
      </w:r>
      <w:r>
        <w:rPr>
          <w:rFonts w:hint="eastAsia"/>
        </w:rPr>
        <w:t>和《后续报告》，附件二，</w:t>
      </w:r>
      <w:r>
        <w:t>pp.3-5)</w:t>
      </w:r>
      <w:r>
        <w:rPr>
          <w:rFonts w:hint="eastAsia"/>
        </w:rPr>
        <w:t>。</w:t>
      </w:r>
    </w:p>
    <w:p w:rsidR="00000000" w:rsidRDefault="00000000">
      <w:pPr>
        <w:pStyle w:val="Heading4"/>
        <w:rPr>
          <w:rFonts w:hint="eastAsia"/>
        </w:rPr>
      </w:pPr>
      <w:r>
        <w:rPr>
          <w:rFonts w:hint="eastAsia"/>
        </w:rPr>
        <w:t>残疾人</w:t>
      </w:r>
    </w:p>
    <w:p w:rsidR="00000000" w:rsidRDefault="00000000">
      <w:pPr>
        <w:rPr>
          <w:rFonts w:hint="eastAsia"/>
        </w:rPr>
      </w:pPr>
      <w:r>
        <w:rPr>
          <w:rFonts w:hint="eastAsia"/>
        </w:rPr>
        <w:tab/>
        <w:t xml:space="preserve">71.  </w:t>
      </w:r>
      <w:r>
        <w:rPr>
          <w:rFonts w:hint="eastAsia"/>
        </w:rPr>
        <w:t>有功能性残疾者普遍发现，在开放的劳动力市场上竞争更为困难。这些人大约只有</w:t>
      </w:r>
      <w:r>
        <w:rPr>
          <w:rFonts w:hint="eastAsia"/>
        </w:rPr>
        <w:t>50%</w:t>
      </w:r>
      <w:r>
        <w:rPr>
          <w:rFonts w:hint="eastAsia"/>
        </w:rPr>
        <w:t>有工作，而总人口的就业比例则为</w:t>
      </w:r>
      <w:r>
        <w:rPr>
          <w:rFonts w:hint="eastAsia"/>
        </w:rPr>
        <w:t>72%</w:t>
      </w:r>
      <w:r>
        <w:rPr>
          <w:rFonts w:hint="eastAsia"/>
        </w:rPr>
        <w:t>。所要达到的目的是：既要便利残疾人进入劳动力市场，又要支持其发展，并防止其退出这一市场。</w:t>
      </w:r>
    </w:p>
    <w:p w:rsidR="00000000" w:rsidRDefault="00000000">
      <w:pPr>
        <w:rPr>
          <w:rFonts w:hint="eastAsia"/>
        </w:rPr>
      </w:pPr>
      <w:r>
        <w:rPr>
          <w:rFonts w:hint="eastAsia"/>
        </w:rPr>
        <w:tab/>
        <w:t xml:space="preserve">72.  </w:t>
      </w:r>
      <w:r>
        <w:rPr>
          <w:rFonts w:hint="eastAsia"/>
        </w:rPr>
        <w:t>为实现这一目标而采用的手段，有《就业保护法》以及《工作环境法》中有关康复和适应工作环境的条款。残疾程度严重者得到特别支助。</w:t>
      </w:r>
    </w:p>
    <w:p w:rsidR="00000000" w:rsidRDefault="00000000">
      <w:pPr>
        <w:rPr>
          <w:rFonts w:hint="eastAsia"/>
        </w:rPr>
      </w:pPr>
      <w:r>
        <w:rPr>
          <w:rFonts w:hint="eastAsia"/>
        </w:rPr>
        <w:tab/>
        <w:t xml:space="preserve">73.  </w:t>
      </w:r>
      <w:r>
        <w:rPr>
          <w:rFonts w:hint="eastAsia"/>
        </w:rPr>
        <w:t>最后，如上文</w:t>
      </w:r>
      <w:r>
        <w:rPr>
          <w:rFonts w:hint="eastAsia"/>
        </w:rPr>
        <w:t>(</w:t>
      </w:r>
      <w:r>
        <w:rPr>
          <w:rFonts w:hint="eastAsia"/>
        </w:rPr>
        <w:t>第</w:t>
      </w:r>
      <w:r>
        <w:rPr>
          <w:rFonts w:hint="eastAsia"/>
        </w:rPr>
        <w:t>54</w:t>
      </w:r>
      <w:r>
        <w:rPr>
          <w:rFonts w:hint="eastAsia"/>
        </w:rPr>
        <w:t>段</w:t>
      </w:r>
      <w:r>
        <w:rPr>
          <w:rFonts w:hint="eastAsia"/>
        </w:rPr>
        <w:t>)</w:t>
      </w:r>
      <w:r>
        <w:rPr>
          <w:rFonts w:hint="eastAsia"/>
        </w:rPr>
        <w:t>所述，新的《禁止工作场所对有功能障碍者的歧视法》于</w:t>
      </w:r>
      <w:r>
        <w:rPr>
          <w:rFonts w:hint="eastAsia"/>
        </w:rPr>
        <w:t>1999</w:t>
      </w:r>
      <w:r>
        <w:rPr>
          <w:rFonts w:hint="eastAsia"/>
        </w:rPr>
        <w:t>年</w:t>
      </w:r>
      <w:r>
        <w:rPr>
          <w:rFonts w:hint="eastAsia"/>
        </w:rPr>
        <w:t>5</w:t>
      </w:r>
      <w:r>
        <w:rPr>
          <w:rFonts w:hint="eastAsia"/>
        </w:rPr>
        <w:t>月</w:t>
      </w:r>
      <w:r>
        <w:rPr>
          <w:rFonts w:hint="eastAsia"/>
        </w:rPr>
        <w:t>1</w:t>
      </w:r>
      <w:r>
        <w:rPr>
          <w:rFonts w:hint="eastAsia"/>
        </w:rPr>
        <w:t>日生效。该法令的目的是为求职者和雇员提供保护，使其免受歧视。</w:t>
      </w:r>
    </w:p>
    <w:p w:rsidR="00000000" w:rsidRDefault="00000000">
      <w:pPr>
        <w:spacing w:after="240"/>
        <w:rPr>
          <w:rFonts w:hint="eastAsia"/>
        </w:rPr>
      </w:pPr>
      <w:r>
        <w:rPr>
          <w:rFonts w:hint="eastAsia"/>
        </w:rPr>
        <w:tab/>
        <w:t xml:space="preserve">74.  </w:t>
      </w:r>
      <w:r>
        <w:rPr>
          <w:rFonts w:hint="eastAsia"/>
        </w:rPr>
        <w:t>残疾人问题监察专员负责监督新法律的遵守情况，监察专员还可以将歧视案件提交劳工法院。</w:t>
      </w:r>
    </w:p>
    <w:p w:rsidR="00000000" w:rsidRDefault="00000000">
      <w:pPr>
        <w:pStyle w:val="Heading4"/>
        <w:rPr>
          <w:rFonts w:hint="eastAsia"/>
        </w:rPr>
      </w:pPr>
      <w:r>
        <w:rPr>
          <w:rFonts w:hint="eastAsia"/>
        </w:rPr>
        <w:t>关于第</w:t>
      </w:r>
      <w:r>
        <w:rPr>
          <w:rFonts w:hint="eastAsia"/>
        </w:rPr>
        <w:t>6</w:t>
      </w:r>
      <w:r>
        <w:rPr>
          <w:rFonts w:hint="eastAsia"/>
        </w:rPr>
        <w:t>条的准则，第</w:t>
      </w:r>
      <w:r>
        <w:rPr>
          <w:rFonts w:hint="eastAsia"/>
        </w:rPr>
        <w:t>3</w:t>
      </w:r>
      <w:r>
        <w:rPr>
          <w:rFonts w:hint="eastAsia"/>
        </w:rPr>
        <w:t>段</w:t>
      </w:r>
      <w:r>
        <w:t>(c)</w:t>
      </w:r>
      <w:r>
        <w:rPr>
          <w:rFonts w:hint="eastAsia"/>
        </w:rPr>
        <w:t>项</w:t>
      </w:r>
    </w:p>
    <w:p w:rsidR="00000000" w:rsidRDefault="00000000">
      <w:pPr>
        <w:spacing w:after="240"/>
        <w:rPr>
          <w:rFonts w:hint="eastAsia"/>
        </w:rPr>
      </w:pPr>
      <w:r>
        <w:rPr>
          <w:rFonts w:hint="eastAsia"/>
        </w:rPr>
        <w:tab/>
        <w:t xml:space="preserve">75.  </w:t>
      </w:r>
      <w:r>
        <w:rPr>
          <w:rFonts w:hint="eastAsia"/>
        </w:rPr>
        <w:t>除了</w:t>
      </w:r>
      <w:r>
        <w:rPr>
          <w:rFonts w:hint="eastAsia"/>
        </w:rPr>
        <w:t>1998</w:t>
      </w:r>
      <w:r>
        <w:rPr>
          <w:rFonts w:hint="eastAsia"/>
        </w:rPr>
        <w:t>年</w:t>
      </w:r>
      <w:r>
        <w:rPr>
          <w:rFonts w:hint="eastAsia"/>
        </w:rPr>
        <w:t>2</w:t>
      </w:r>
      <w:r>
        <w:rPr>
          <w:rFonts w:hint="eastAsia"/>
        </w:rPr>
        <w:t>月提交的关于劳工组织第</w:t>
      </w:r>
      <w:r>
        <w:rPr>
          <w:rFonts w:hint="eastAsia"/>
        </w:rPr>
        <w:t>111</w:t>
      </w:r>
      <w:r>
        <w:rPr>
          <w:rFonts w:hint="eastAsia"/>
        </w:rPr>
        <w:t>号公约执行情况的报告第</w:t>
      </w:r>
      <w:r>
        <w:rPr>
          <w:rFonts w:hint="eastAsia"/>
        </w:rPr>
        <w:t>9</w:t>
      </w:r>
      <w:r>
        <w:rPr>
          <w:rFonts w:hint="eastAsia"/>
        </w:rPr>
        <w:t>页中提到的项目以外，没有在所涉时间内作出任何修改。</w:t>
      </w:r>
    </w:p>
    <w:p w:rsidR="00000000" w:rsidRDefault="00000000">
      <w:pPr>
        <w:pStyle w:val="Heading4"/>
        <w:rPr>
          <w:rFonts w:hint="eastAsia"/>
        </w:rPr>
      </w:pPr>
      <w:r>
        <w:rPr>
          <w:rFonts w:hint="eastAsia"/>
        </w:rPr>
        <w:t>关于第</w:t>
      </w:r>
      <w:r>
        <w:rPr>
          <w:rFonts w:hint="eastAsia"/>
        </w:rPr>
        <w:t>6</w:t>
      </w:r>
      <w:r>
        <w:rPr>
          <w:rFonts w:hint="eastAsia"/>
        </w:rPr>
        <w:t>条的准则，第</w:t>
      </w:r>
      <w:r>
        <w:rPr>
          <w:rFonts w:hint="eastAsia"/>
        </w:rPr>
        <w:t>4</w:t>
      </w:r>
      <w:r>
        <w:rPr>
          <w:rFonts w:hint="eastAsia"/>
        </w:rPr>
        <w:t>段</w:t>
      </w:r>
    </w:p>
    <w:p w:rsidR="00000000" w:rsidRDefault="00000000">
      <w:pPr>
        <w:rPr>
          <w:rFonts w:hint="eastAsia"/>
        </w:rPr>
      </w:pPr>
      <w:r>
        <w:rPr>
          <w:rFonts w:hint="eastAsia"/>
        </w:rPr>
        <w:tab/>
        <w:t xml:space="preserve">76.  </w:t>
      </w:r>
      <w:r>
        <w:rPr>
          <w:rFonts w:hint="eastAsia"/>
        </w:rPr>
        <w:t>瑞典编制了关于拥有有报酬职业者从事第二职业情况的数字。但是，这些数字无法表明第一职业是否为全时职业，也无法表明从事第二职业的原因是否是为了取得适足的生活水平。</w:t>
      </w:r>
    </w:p>
    <w:p w:rsidR="00000000" w:rsidRDefault="00000000">
      <w:pPr>
        <w:rPr>
          <w:rFonts w:hint="eastAsia"/>
        </w:rPr>
      </w:pPr>
      <w:r>
        <w:rPr>
          <w:rFonts w:hint="eastAsia"/>
        </w:rPr>
        <w:tab/>
        <w:t xml:space="preserve">77.  </w:t>
      </w:r>
      <w:r>
        <w:rPr>
          <w:rFonts w:hint="eastAsia"/>
        </w:rPr>
        <w:t>下列数字显示拥有有报酬职业者从事第二职业的百分比：</w:t>
      </w:r>
    </w:p>
    <w:p w:rsidR="00000000" w:rsidRDefault="00000000">
      <w:pPr>
        <w:ind w:left="1020"/>
        <w:rPr>
          <w:rFonts w:hint="eastAsia"/>
        </w:rPr>
      </w:pPr>
      <w:r>
        <w:rPr>
          <w:rFonts w:hint="eastAsia"/>
        </w:rPr>
        <w:tab/>
        <w:t>1994</w:t>
      </w:r>
      <w:r>
        <w:rPr>
          <w:rFonts w:hint="eastAsia"/>
        </w:rPr>
        <w:t>年</w:t>
      </w:r>
      <w:r>
        <w:rPr>
          <w:rFonts w:hint="eastAsia"/>
        </w:rPr>
        <w:tab/>
      </w:r>
      <w:r>
        <w:rPr>
          <w:rFonts w:hint="eastAsia"/>
        </w:rPr>
        <w:tab/>
        <w:t>8.2%</w:t>
      </w:r>
    </w:p>
    <w:p w:rsidR="00000000" w:rsidRDefault="00000000">
      <w:pPr>
        <w:ind w:left="1020"/>
        <w:rPr>
          <w:rFonts w:hint="eastAsia"/>
        </w:rPr>
      </w:pPr>
      <w:r>
        <w:rPr>
          <w:rFonts w:hint="eastAsia"/>
        </w:rPr>
        <w:tab/>
        <w:t>1995</w:t>
      </w:r>
      <w:r>
        <w:rPr>
          <w:rFonts w:hint="eastAsia"/>
        </w:rPr>
        <w:t>年</w:t>
      </w:r>
      <w:r>
        <w:rPr>
          <w:rFonts w:hint="eastAsia"/>
        </w:rPr>
        <w:tab/>
      </w:r>
      <w:r>
        <w:rPr>
          <w:rFonts w:hint="eastAsia"/>
        </w:rPr>
        <w:tab/>
        <w:t>8.1%</w:t>
      </w:r>
    </w:p>
    <w:p w:rsidR="00000000" w:rsidRDefault="00000000">
      <w:pPr>
        <w:ind w:left="1020"/>
        <w:rPr>
          <w:rFonts w:hint="eastAsia"/>
        </w:rPr>
      </w:pPr>
      <w:r>
        <w:rPr>
          <w:rFonts w:hint="eastAsia"/>
        </w:rPr>
        <w:tab/>
        <w:t>1996</w:t>
      </w:r>
      <w:r>
        <w:rPr>
          <w:rFonts w:hint="eastAsia"/>
        </w:rPr>
        <w:t>年</w:t>
      </w:r>
      <w:r>
        <w:rPr>
          <w:rFonts w:hint="eastAsia"/>
        </w:rPr>
        <w:tab/>
      </w:r>
      <w:r>
        <w:rPr>
          <w:rFonts w:hint="eastAsia"/>
        </w:rPr>
        <w:tab/>
        <w:t>8.8%</w:t>
      </w:r>
    </w:p>
    <w:p w:rsidR="00000000" w:rsidRDefault="00000000">
      <w:pPr>
        <w:ind w:left="1020"/>
        <w:rPr>
          <w:rFonts w:hint="eastAsia"/>
        </w:rPr>
      </w:pPr>
      <w:r>
        <w:rPr>
          <w:rFonts w:hint="eastAsia"/>
        </w:rPr>
        <w:tab/>
        <w:t>1997</w:t>
      </w:r>
      <w:r>
        <w:rPr>
          <w:rFonts w:hint="eastAsia"/>
        </w:rPr>
        <w:t>年</w:t>
      </w:r>
      <w:r>
        <w:rPr>
          <w:rFonts w:hint="eastAsia"/>
        </w:rPr>
        <w:tab/>
      </w:r>
      <w:r>
        <w:rPr>
          <w:rFonts w:hint="eastAsia"/>
        </w:rPr>
        <w:tab/>
        <w:t>8.7%</w:t>
      </w:r>
    </w:p>
    <w:p w:rsidR="00000000" w:rsidRDefault="00000000">
      <w:pPr>
        <w:spacing w:after="240"/>
        <w:ind w:left="1020"/>
        <w:rPr>
          <w:rFonts w:hint="eastAsia"/>
        </w:rPr>
      </w:pPr>
      <w:r>
        <w:rPr>
          <w:rFonts w:hint="eastAsia"/>
        </w:rPr>
        <w:tab/>
        <w:t>1998</w:t>
      </w:r>
      <w:r>
        <w:rPr>
          <w:rFonts w:hint="eastAsia"/>
        </w:rPr>
        <w:t>年</w:t>
      </w:r>
      <w:r>
        <w:rPr>
          <w:rFonts w:hint="eastAsia"/>
        </w:rPr>
        <w:tab/>
      </w:r>
      <w:r>
        <w:rPr>
          <w:rFonts w:hint="eastAsia"/>
        </w:rPr>
        <w:tab/>
        <w:t>8.7%</w:t>
      </w:r>
    </w:p>
    <w:p w:rsidR="00000000" w:rsidRDefault="00000000">
      <w:pPr>
        <w:pStyle w:val="Heading4"/>
        <w:rPr>
          <w:rFonts w:hint="eastAsia"/>
        </w:rPr>
      </w:pPr>
      <w:r>
        <w:rPr>
          <w:rFonts w:hint="eastAsia"/>
        </w:rPr>
        <w:t>关于第</w:t>
      </w:r>
      <w:r>
        <w:rPr>
          <w:rFonts w:hint="eastAsia"/>
        </w:rPr>
        <w:t>6</w:t>
      </w:r>
      <w:r>
        <w:rPr>
          <w:rFonts w:hint="eastAsia"/>
        </w:rPr>
        <w:t>条的准则，第</w:t>
      </w:r>
      <w:r>
        <w:rPr>
          <w:rFonts w:hint="eastAsia"/>
        </w:rPr>
        <w:t>5</w:t>
      </w:r>
      <w:r>
        <w:rPr>
          <w:rFonts w:hint="eastAsia"/>
        </w:rPr>
        <w:t>段</w:t>
      </w:r>
    </w:p>
    <w:p w:rsidR="00000000" w:rsidRDefault="00000000">
      <w:pPr>
        <w:rPr>
          <w:rFonts w:hint="eastAsia"/>
        </w:rPr>
      </w:pPr>
      <w:r>
        <w:rPr>
          <w:rFonts w:hint="eastAsia"/>
        </w:rPr>
        <w:tab/>
        <w:t xml:space="preserve">78.  </w:t>
      </w:r>
      <w:r>
        <w:rPr>
          <w:rFonts w:hint="eastAsia"/>
        </w:rPr>
        <w:t>自</w:t>
      </w:r>
      <w:r>
        <w:rPr>
          <w:rFonts w:hint="eastAsia"/>
        </w:rPr>
        <w:t>1999</w:t>
      </w:r>
      <w:r>
        <w:rPr>
          <w:rFonts w:hint="eastAsia"/>
        </w:rPr>
        <w:t>年</w:t>
      </w:r>
      <w:r>
        <w:rPr>
          <w:rFonts w:hint="eastAsia"/>
        </w:rPr>
        <w:t>5</w:t>
      </w:r>
      <w:r>
        <w:rPr>
          <w:rFonts w:hint="eastAsia"/>
        </w:rPr>
        <w:t>月</w:t>
      </w:r>
      <w:r>
        <w:rPr>
          <w:rFonts w:hint="eastAsia"/>
        </w:rPr>
        <w:t>1</w:t>
      </w:r>
      <w:r>
        <w:rPr>
          <w:rFonts w:hint="eastAsia"/>
        </w:rPr>
        <w:t>日起开始实施的新的《禁止职业生活中的种族歧视的措施法令》，既禁止直接歧视，也禁止间接歧视，不论雇主是否有歧视意图。该法令还规定，雇主须采取积极措施促进工作场所的种族多样性。该法令载有在整个招聘过程中提供保护，防止种族歧视的规定，还载有关于雇员待遇的规定。</w:t>
      </w:r>
    </w:p>
    <w:p w:rsidR="00000000" w:rsidRDefault="00000000">
      <w:pPr>
        <w:rPr>
          <w:rFonts w:hint="eastAsia"/>
        </w:rPr>
      </w:pPr>
      <w:r>
        <w:rPr>
          <w:rFonts w:hint="eastAsia"/>
        </w:rPr>
        <w:tab/>
        <w:t xml:space="preserve">79.  </w:t>
      </w:r>
      <w:r>
        <w:rPr>
          <w:rFonts w:hint="eastAsia"/>
        </w:rPr>
        <w:t>新的《政府部门就业法》于</w:t>
      </w:r>
      <w:r>
        <w:rPr>
          <w:rFonts w:hint="eastAsia"/>
        </w:rPr>
        <w:t>1994</w:t>
      </w:r>
      <w:r>
        <w:rPr>
          <w:rFonts w:hint="eastAsia"/>
        </w:rPr>
        <w:t>年</w:t>
      </w:r>
      <w:r>
        <w:rPr>
          <w:rFonts w:hint="eastAsia"/>
        </w:rPr>
        <w:t>7</w:t>
      </w:r>
      <w:r>
        <w:rPr>
          <w:rFonts w:hint="eastAsia"/>
        </w:rPr>
        <w:t>月</w:t>
      </w:r>
      <w:r>
        <w:rPr>
          <w:rFonts w:hint="eastAsia"/>
        </w:rPr>
        <w:t>1</w:t>
      </w:r>
      <w:r>
        <w:rPr>
          <w:rFonts w:hint="eastAsia"/>
        </w:rPr>
        <w:t>日生效，从而取代了先前的《政府部门就业法》。</w:t>
      </w:r>
    </w:p>
    <w:p w:rsidR="00000000" w:rsidRDefault="00000000">
      <w:pPr>
        <w:rPr>
          <w:rFonts w:hint="eastAsia"/>
        </w:rPr>
      </w:pPr>
      <w:r>
        <w:rPr>
          <w:rFonts w:hint="eastAsia"/>
        </w:rPr>
        <w:tab/>
        <w:t xml:space="preserve">80.  </w:t>
      </w:r>
      <w:r>
        <w:rPr>
          <w:rFonts w:hint="eastAsia"/>
        </w:rPr>
        <w:t>一项新的《就业津贴补充法令》也在报告期内生效。</w:t>
      </w:r>
    </w:p>
    <w:p w:rsidR="00000000" w:rsidRDefault="00000000">
      <w:pPr>
        <w:rPr>
          <w:rFonts w:hint="eastAsia"/>
        </w:rPr>
      </w:pPr>
      <w:r>
        <w:rPr>
          <w:rFonts w:hint="eastAsia"/>
        </w:rPr>
        <w:tab/>
        <w:t xml:space="preserve">81.  </w:t>
      </w:r>
      <w:r>
        <w:rPr>
          <w:rFonts w:hint="eastAsia"/>
        </w:rPr>
        <w:t>劳动力市场政策措施有一些法令和法规加以管理，这些法令和法规的目的是便利人们找到工作，尤其是便利受影响最大的群体找到工作。这些法令和法规每年都得到修改，包括：</w:t>
      </w:r>
    </w:p>
    <w:p w:rsidR="00000000" w:rsidRDefault="00000000">
      <w:pPr>
        <w:ind w:left="1020"/>
        <w:rPr>
          <w:rFonts w:hint="eastAsia"/>
        </w:rPr>
      </w:pPr>
      <w:r>
        <w:rPr>
          <w:rFonts w:hint="eastAsia"/>
        </w:rPr>
        <w:tab/>
      </w:r>
      <w:r>
        <w:rPr>
          <w:rFonts w:hint="eastAsia"/>
        </w:rPr>
        <w:t>《活动支助法》</w:t>
      </w:r>
      <w:r>
        <w:rPr>
          <w:rFonts w:hint="eastAsia"/>
        </w:rPr>
        <w:t>(1996</w:t>
      </w:r>
      <w:r>
        <w:rPr>
          <w:rFonts w:hint="eastAsia"/>
        </w:rPr>
        <w:t>：</w:t>
      </w:r>
      <w:r>
        <w:rPr>
          <w:rFonts w:hint="eastAsia"/>
        </w:rPr>
        <w:t>1100)</w:t>
      </w:r>
      <w:r>
        <w:rPr>
          <w:rFonts w:hint="eastAsia"/>
        </w:rPr>
        <w:t>；</w:t>
      </w:r>
    </w:p>
    <w:p w:rsidR="00000000" w:rsidRDefault="00000000">
      <w:pPr>
        <w:ind w:left="1020"/>
        <w:rPr>
          <w:rFonts w:hint="eastAsia"/>
        </w:rPr>
      </w:pPr>
      <w:r>
        <w:rPr>
          <w:rFonts w:hint="eastAsia"/>
        </w:rPr>
        <w:tab/>
      </w:r>
      <w:r>
        <w:rPr>
          <w:rFonts w:hint="eastAsia"/>
        </w:rPr>
        <w:t>《就业培训法》</w:t>
      </w:r>
      <w:r>
        <w:rPr>
          <w:rFonts w:hint="eastAsia"/>
        </w:rPr>
        <w:t>(1987</w:t>
      </w:r>
      <w:r>
        <w:rPr>
          <w:rFonts w:hint="eastAsia"/>
        </w:rPr>
        <w:t>：</w:t>
      </w:r>
      <w:r>
        <w:rPr>
          <w:rFonts w:hint="eastAsia"/>
        </w:rPr>
        <w:t>406)</w:t>
      </w:r>
      <w:r>
        <w:rPr>
          <w:rFonts w:hint="eastAsia"/>
        </w:rPr>
        <w:t>；</w:t>
      </w:r>
    </w:p>
    <w:p w:rsidR="00000000" w:rsidRDefault="00000000">
      <w:pPr>
        <w:ind w:left="1020"/>
        <w:rPr>
          <w:rFonts w:hint="eastAsia"/>
        </w:rPr>
      </w:pPr>
      <w:r>
        <w:rPr>
          <w:rFonts w:hint="eastAsia"/>
        </w:rPr>
        <w:tab/>
      </w:r>
      <w:r>
        <w:rPr>
          <w:rFonts w:hint="eastAsia"/>
        </w:rPr>
        <w:t>《信息技术培训法》</w:t>
      </w:r>
      <w:r>
        <w:rPr>
          <w:rFonts w:hint="eastAsia"/>
        </w:rPr>
        <w:t>(1997</w:t>
      </w:r>
      <w:r>
        <w:rPr>
          <w:rFonts w:hint="eastAsia"/>
        </w:rPr>
        <w:t>：</w:t>
      </w:r>
      <w:r>
        <w:rPr>
          <w:rFonts w:hint="eastAsia"/>
        </w:rPr>
        <w:t>1159)</w:t>
      </w:r>
      <w:r>
        <w:rPr>
          <w:rFonts w:hint="eastAsia"/>
        </w:rPr>
        <w:t>；</w:t>
      </w:r>
    </w:p>
    <w:p w:rsidR="00000000" w:rsidRDefault="00000000">
      <w:pPr>
        <w:ind w:left="1020"/>
        <w:rPr>
          <w:rFonts w:hint="eastAsia"/>
        </w:rPr>
      </w:pPr>
      <w:r>
        <w:rPr>
          <w:rFonts w:hint="eastAsia"/>
        </w:rPr>
        <w:tab/>
      </w:r>
      <w:r>
        <w:rPr>
          <w:rFonts w:hint="eastAsia"/>
        </w:rPr>
        <w:t>《就业发展法令》</w:t>
      </w:r>
      <w:r>
        <w:rPr>
          <w:rFonts w:hint="eastAsia"/>
        </w:rPr>
        <w:t>(1997</w:t>
      </w:r>
      <w:r>
        <w:rPr>
          <w:rFonts w:hint="eastAsia"/>
        </w:rPr>
        <w:t>：</w:t>
      </w:r>
      <w:r>
        <w:rPr>
          <w:rFonts w:hint="eastAsia"/>
        </w:rPr>
        <w:t>1266)</w:t>
      </w:r>
      <w:r>
        <w:rPr>
          <w:rFonts w:hint="eastAsia"/>
        </w:rPr>
        <w:t>和《法规》</w:t>
      </w:r>
      <w:r>
        <w:rPr>
          <w:rFonts w:hint="eastAsia"/>
        </w:rPr>
        <w:t>(1997</w:t>
      </w:r>
      <w:r>
        <w:rPr>
          <w:rFonts w:hint="eastAsia"/>
        </w:rPr>
        <w:t>：</w:t>
      </w:r>
      <w:r>
        <w:rPr>
          <w:rFonts w:hint="eastAsia"/>
        </w:rPr>
        <w:t>1277)</w:t>
      </w:r>
      <w:r>
        <w:rPr>
          <w:rFonts w:hint="eastAsia"/>
        </w:rPr>
        <w:t>；</w:t>
      </w:r>
    </w:p>
    <w:p w:rsidR="00000000" w:rsidRDefault="00000000">
      <w:pPr>
        <w:ind w:left="1020"/>
        <w:rPr>
          <w:rFonts w:hint="eastAsia"/>
        </w:rPr>
      </w:pPr>
      <w:r>
        <w:rPr>
          <w:rFonts w:hint="eastAsia"/>
        </w:rPr>
        <w:tab/>
      </w:r>
      <w:r>
        <w:rPr>
          <w:rFonts w:hint="eastAsia"/>
        </w:rPr>
        <w:t>《工作场所介绍法令》</w:t>
      </w:r>
      <w:r>
        <w:rPr>
          <w:rFonts w:hint="eastAsia"/>
        </w:rPr>
        <w:t>(1995</w:t>
      </w:r>
      <w:r>
        <w:rPr>
          <w:rFonts w:hint="eastAsia"/>
        </w:rPr>
        <w:t>：</w:t>
      </w:r>
      <w:r>
        <w:rPr>
          <w:rFonts w:hint="eastAsia"/>
        </w:rPr>
        <w:t>705)</w:t>
      </w:r>
      <w:r>
        <w:rPr>
          <w:rFonts w:hint="eastAsia"/>
        </w:rPr>
        <w:t>和《法规》</w:t>
      </w:r>
      <w:r>
        <w:rPr>
          <w:rFonts w:hint="eastAsia"/>
        </w:rPr>
        <w:t>(1995</w:t>
      </w:r>
      <w:r>
        <w:rPr>
          <w:rFonts w:hint="eastAsia"/>
        </w:rPr>
        <w:t>：</w:t>
      </w:r>
      <w:r>
        <w:rPr>
          <w:rFonts w:hint="eastAsia"/>
        </w:rPr>
        <w:t>711)</w:t>
      </w:r>
      <w:r>
        <w:rPr>
          <w:rFonts w:hint="eastAsia"/>
        </w:rPr>
        <w:t>；《计算机活动中心法》</w:t>
      </w:r>
      <w:r>
        <w:rPr>
          <w:rFonts w:hint="eastAsia"/>
        </w:rPr>
        <w:t>(1995</w:t>
      </w:r>
      <w:r>
        <w:rPr>
          <w:rFonts w:hint="eastAsia"/>
        </w:rPr>
        <w:t>：</w:t>
      </w:r>
      <w:r>
        <w:rPr>
          <w:rFonts w:hint="eastAsia"/>
        </w:rPr>
        <w:t>713)</w:t>
      </w:r>
      <w:r>
        <w:rPr>
          <w:rFonts w:hint="eastAsia"/>
        </w:rPr>
        <w:t>。</w:t>
      </w:r>
    </w:p>
    <w:p w:rsidR="00000000" w:rsidRDefault="00000000">
      <w:pPr>
        <w:spacing w:after="320"/>
        <w:rPr>
          <w:rFonts w:hint="eastAsia"/>
        </w:rPr>
      </w:pPr>
      <w:r>
        <w:rPr>
          <w:rFonts w:hint="eastAsia"/>
        </w:rPr>
        <w:tab/>
        <w:t xml:space="preserve">82.  </w:t>
      </w:r>
      <w:r>
        <w:rPr>
          <w:rFonts w:hint="eastAsia"/>
        </w:rPr>
        <w:t>对《就业保护法》作了一些重大修改。例如，引入了一种新的就业形式，即时间有限的就业。这一类别可在任何特定情况下适用，合计时间为三年内不超过</w:t>
      </w:r>
      <w:r>
        <w:rPr>
          <w:rFonts w:hint="eastAsia"/>
        </w:rPr>
        <w:t>12</w:t>
      </w:r>
      <w:r>
        <w:rPr>
          <w:rFonts w:hint="eastAsia"/>
        </w:rPr>
        <w:t>个月。任何一个就业期都不得短于一个月。此外，解雇通知现在必须反映实际的就业期，而先前的做法是将就业期与雇员的年龄挂钩。另外，现已作出这样一项规定；希望工作更多小时的雇员</w:t>
      </w:r>
      <w:r>
        <w:rPr>
          <w:rFonts w:hint="eastAsia"/>
          <w:spacing w:val="-40"/>
          <w:sz w:val="22"/>
        </w:rPr>
        <w:t>——</w:t>
      </w:r>
      <w:r>
        <w:rPr>
          <w:sz w:val="22"/>
        </w:rPr>
        <w:t xml:space="preserve"> </w:t>
      </w:r>
      <w:r>
        <w:rPr>
          <w:rFonts w:hint="eastAsia"/>
        </w:rPr>
        <w:t>最多不超过全时工时</w:t>
      </w:r>
      <w:r>
        <w:rPr>
          <w:rFonts w:hint="eastAsia"/>
          <w:spacing w:val="-40"/>
          <w:sz w:val="22"/>
        </w:rPr>
        <w:t>——</w:t>
      </w:r>
      <w:r>
        <w:rPr>
          <w:sz w:val="22"/>
        </w:rPr>
        <w:t xml:space="preserve"> </w:t>
      </w:r>
      <w:r>
        <w:rPr>
          <w:rFonts w:hint="eastAsia"/>
        </w:rPr>
        <w:t>在聘用时应当得到优先考虑。这些修改于</w:t>
      </w:r>
      <w:r>
        <w:rPr>
          <w:rFonts w:hint="eastAsia"/>
        </w:rPr>
        <w:t>1997</w:t>
      </w:r>
      <w:r>
        <w:rPr>
          <w:rFonts w:hint="eastAsia"/>
        </w:rPr>
        <w:t>年</w:t>
      </w:r>
      <w:r>
        <w:rPr>
          <w:rFonts w:hint="eastAsia"/>
        </w:rPr>
        <w:t>1</w:t>
      </w:r>
      <w:r>
        <w:rPr>
          <w:rFonts w:hint="eastAsia"/>
        </w:rPr>
        <w:t>月</w:t>
      </w:r>
      <w:r>
        <w:rPr>
          <w:rFonts w:hint="eastAsia"/>
        </w:rPr>
        <w:t>1</w:t>
      </w:r>
      <w:r>
        <w:rPr>
          <w:rFonts w:hint="eastAsia"/>
        </w:rPr>
        <w:t>日生效。</w:t>
      </w:r>
      <w:r>
        <w:rPr>
          <w:rFonts w:hint="eastAsia"/>
        </w:rPr>
        <w:t>2000</w:t>
      </w:r>
      <w:r>
        <w:rPr>
          <w:rFonts w:hint="eastAsia"/>
        </w:rPr>
        <w:t>年</w:t>
      </w:r>
      <w:r>
        <w:rPr>
          <w:rFonts w:hint="eastAsia"/>
        </w:rPr>
        <w:t>1</w:t>
      </w:r>
      <w:r>
        <w:rPr>
          <w:rFonts w:hint="eastAsia"/>
        </w:rPr>
        <w:t>月</w:t>
      </w:r>
      <w:r>
        <w:rPr>
          <w:rFonts w:hint="eastAsia"/>
        </w:rPr>
        <w:t>1</w:t>
      </w:r>
      <w:r>
        <w:rPr>
          <w:rFonts w:hint="eastAsia"/>
        </w:rPr>
        <w:t>日，又作出了如下补充修改：如果一名雇员在先前的五年内以替工身份在同一地点工作的总时间超过三年，该雇员的职位就自动转为长期职位。</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1</w:t>
      </w:r>
      <w:r>
        <w:rPr>
          <w:rFonts w:hint="eastAsia"/>
        </w:rPr>
        <w:t>段</w:t>
      </w:r>
    </w:p>
    <w:p w:rsidR="00000000" w:rsidRDefault="00000000">
      <w:pPr>
        <w:spacing w:after="240"/>
        <w:rPr>
          <w:rFonts w:hint="eastAsia"/>
        </w:rPr>
      </w:pPr>
      <w:r>
        <w:rPr>
          <w:rFonts w:hint="eastAsia"/>
        </w:rPr>
        <w:tab/>
        <w:t xml:space="preserve">83.  </w:t>
      </w:r>
      <w:r>
        <w:rPr>
          <w:rFonts w:hint="eastAsia"/>
        </w:rPr>
        <w:t>瑞典现已加入劳工组织</w:t>
      </w:r>
      <w:r>
        <w:rPr>
          <w:rFonts w:hint="eastAsia"/>
        </w:rPr>
        <w:t>1951</w:t>
      </w:r>
      <w:r>
        <w:rPr>
          <w:rFonts w:hint="eastAsia"/>
        </w:rPr>
        <w:t>年第</w:t>
      </w:r>
      <w:r>
        <w:rPr>
          <w:rFonts w:hint="eastAsia"/>
        </w:rPr>
        <w:t>100</w:t>
      </w:r>
      <w:r>
        <w:rPr>
          <w:rFonts w:hint="eastAsia"/>
        </w:rPr>
        <w:t>号公约</w:t>
      </w:r>
      <w:r>
        <w:rPr>
          <w:rFonts w:hint="eastAsia"/>
        </w:rPr>
        <w:t>(</w:t>
      </w:r>
      <w:r>
        <w:rPr>
          <w:rFonts w:hint="eastAsia"/>
        </w:rPr>
        <w:t>《同酬公约》</w:t>
      </w:r>
      <w:r>
        <w:rPr>
          <w:rFonts w:hint="eastAsia"/>
        </w:rPr>
        <w:t>)</w:t>
      </w:r>
      <w:r>
        <w:rPr>
          <w:rFonts w:hint="eastAsia"/>
        </w:rPr>
        <w:t>、</w:t>
      </w:r>
      <w:r>
        <w:rPr>
          <w:rFonts w:hint="eastAsia"/>
        </w:rPr>
        <w:t>1921</w:t>
      </w:r>
      <w:r>
        <w:rPr>
          <w:rFonts w:hint="eastAsia"/>
        </w:rPr>
        <w:t>年第</w:t>
      </w:r>
      <w:r>
        <w:rPr>
          <w:rFonts w:hint="eastAsia"/>
        </w:rPr>
        <w:t>14</w:t>
      </w:r>
      <w:r>
        <w:rPr>
          <w:rFonts w:hint="eastAsia"/>
        </w:rPr>
        <w:t>号公约</w:t>
      </w:r>
      <w:r>
        <w:rPr>
          <w:rFonts w:hint="eastAsia"/>
        </w:rPr>
        <w:t>(</w:t>
      </w:r>
      <w:r>
        <w:rPr>
          <w:rFonts w:hint="eastAsia"/>
        </w:rPr>
        <w:t>《</w:t>
      </w:r>
      <w:r>
        <w:rPr>
          <w:rFonts w:hint="eastAsia"/>
        </w:rPr>
        <w:t>(</w:t>
      </w:r>
      <w:r>
        <w:rPr>
          <w:rFonts w:hint="eastAsia"/>
        </w:rPr>
        <w:t>工业</w:t>
      </w:r>
      <w:r>
        <w:rPr>
          <w:rFonts w:hint="eastAsia"/>
        </w:rPr>
        <w:t>)</w:t>
      </w:r>
      <w:r>
        <w:rPr>
          <w:rFonts w:hint="eastAsia"/>
        </w:rPr>
        <w:t>每周休息公约》</w:t>
      </w:r>
      <w:r>
        <w:rPr>
          <w:rFonts w:hint="eastAsia"/>
        </w:rPr>
        <w:t>)</w:t>
      </w:r>
      <w:r>
        <w:rPr>
          <w:rFonts w:hint="eastAsia"/>
        </w:rPr>
        <w:t>、</w:t>
      </w:r>
      <w:r>
        <w:rPr>
          <w:rFonts w:hint="eastAsia"/>
        </w:rPr>
        <w:t>1970</w:t>
      </w:r>
      <w:r>
        <w:rPr>
          <w:rFonts w:hint="eastAsia"/>
        </w:rPr>
        <w:t>年第</w:t>
      </w:r>
      <w:r>
        <w:rPr>
          <w:rFonts w:hint="eastAsia"/>
        </w:rPr>
        <w:t>132</w:t>
      </w:r>
      <w:r>
        <w:rPr>
          <w:rFonts w:hint="eastAsia"/>
        </w:rPr>
        <w:t>号公约</w:t>
      </w:r>
      <w:r>
        <w:rPr>
          <w:rFonts w:hint="eastAsia"/>
        </w:rPr>
        <w:t>(</w:t>
      </w:r>
      <w:r>
        <w:rPr>
          <w:rFonts w:hint="eastAsia"/>
        </w:rPr>
        <w:t>《带酬休假公约》</w:t>
      </w:r>
      <w:r>
        <w:rPr>
          <w:rFonts w:hint="eastAsia"/>
        </w:rPr>
        <w:t>)</w:t>
      </w:r>
      <w:r>
        <w:rPr>
          <w:rFonts w:hint="eastAsia"/>
        </w:rPr>
        <w:t>、</w:t>
      </w:r>
      <w:r>
        <w:rPr>
          <w:rFonts w:hint="eastAsia"/>
        </w:rPr>
        <w:t>1947</w:t>
      </w:r>
      <w:r>
        <w:rPr>
          <w:rFonts w:hint="eastAsia"/>
        </w:rPr>
        <w:t>年第</w:t>
      </w:r>
      <w:r>
        <w:rPr>
          <w:rFonts w:hint="eastAsia"/>
        </w:rPr>
        <w:t>81</w:t>
      </w:r>
      <w:r>
        <w:rPr>
          <w:rFonts w:hint="eastAsia"/>
        </w:rPr>
        <w:t>号公约</w:t>
      </w:r>
      <w:r>
        <w:rPr>
          <w:rFonts w:hint="eastAsia"/>
        </w:rPr>
        <w:t>(</w:t>
      </w:r>
      <w:r>
        <w:rPr>
          <w:rFonts w:hint="eastAsia"/>
        </w:rPr>
        <w:t>《</w:t>
      </w:r>
      <w:r>
        <w:rPr>
          <w:rFonts w:hint="eastAsia"/>
        </w:rPr>
        <w:t>(</w:t>
      </w:r>
      <w:r>
        <w:rPr>
          <w:rFonts w:hint="eastAsia"/>
        </w:rPr>
        <w:t>工业和商业</w:t>
      </w:r>
      <w:r>
        <w:rPr>
          <w:rFonts w:hint="eastAsia"/>
        </w:rPr>
        <w:t>)</w:t>
      </w:r>
      <w:r>
        <w:rPr>
          <w:rFonts w:hint="eastAsia"/>
        </w:rPr>
        <w:t>劳动监察公约》</w:t>
      </w:r>
      <w:r>
        <w:rPr>
          <w:rFonts w:hint="eastAsia"/>
        </w:rPr>
        <w:t>)</w:t>
      </w:r>
      <w:r>
        <w:rPr>
          <w:rFonts w:hint="eastAsia"/>
        </w:rPr>
        <w:t>、</w:t>
      </w:r>
      <w:r>
        <w:rPr>
          <w:rFonts w:hint="eastAsia"/>
        </w:rPr>
        <w:t>1969</w:t>
      </w:r>
      <w:r>
        <w:rPr>
          <w:rFonts w:hint="eastAsia"/>
        </w:rPr>
        <w:t>年第</w:t>
      </w:r>
      <w:r>
        <w:rPr>
          <w:rFonts w:hint="eastAsia"/>
        </w:rPr>
        <w:t>129</w:t>
      </w:r>
      <w:r>
        <w:rPr>
          <w:rFonts w:hint="eastAsia"/>
        </w:rPr>
        <w:t>号公约</w:t>
      </w:r>
      <w:r>
        <w:rPr>
          <w:rFonts w:hint="eastAsia"/>
        </w:rPr>
        <w:t>(</w:t>
      </w:r>
      <w:r>
        <w:rPr>
          <w:rFonts w:hint="eastAsia"/>
        </w:rPr>
        <w:t>《</w:t>
      </w:r>
      <w:r>
        <w:rPr>
          <w:rFonts w:hint="eastAsia"/>
        </w:rPr>
        <w:t>(</w:t>
      </w:r>
      <w:r>
        <w:rPr>
          <w:rFonts w:hint="eastAsia"/>
        </w:rPr>
        <w:t>农业</w:t>
      </w:r>
      <w:r>
        <w:rPr>
          <w:rFonts w:hint="eastAsia"/>
        </w:rPr>
        <w:t>)</w:t>
      </w:r>
      <w:r>
        <w:rPr>
          <w:rFonts w:hint="eastAsia"/>
        </w:rPr>
        <w:t>劳动监察公约》以及</w:t>
      </w:r>
      <w:r>
        <w:rPr>
          <w:rFonts w:hint="eastAsia"/>
        </w:rPr>
        <w:t>1981</w:t>
      </w:r>
      <w:r>
        <w:rPr>
          <w:rFonts w:hint="eastAsia"/>
        </w:rPr>
        <w:t>年第</w:t>
      </w:r>
      <w:r>
        <w:rPr>
          <w:rFonts w:hint="eastAsia"/>
        </w:rPr>
        <w:t>155</w:t>
      </w:r>
      <w:r>
        <w:rPr>
          <w:rFonts w:hint="eastAsia"/>
        </w:rPr>
        <w:t>号公约</w:t>
      </w:r>
      <w:r>
        <w:rPr>
          <w:rFonts w:hint="eastAsia"/>
        </w:rPr>
        <w:t>(</w:t>
      </w:r>
      <w:r>
        <w:rPr>
          <w:rFonts w:hint="eastAsia"/>
        </w:rPr>
        <w:t>《职业安全和卫生公约》</w:t>
      </w:r>
      <w:r>
        <w:rPr>
          <w:rFonts w:hint="eastAsia"/>
        </w:rPr>
        <w:t>)</w:t>
      </w:r>
      <w:r>
        <w:rPr>
          <w:rFonts w:hint="eastAsia"/>
        </w:rPr>
        <w:t>。</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2</w:t>
      </w:r>
      <w:r>
        <w:rPr>
          <w:rFonts w:hint="eastAsia"/>
        </w:rPr>
        <w:t>段</w:t>
      </w:r>
      <w:r>
        <w:t>(a)</w:t>
      </w:r>
      <w:r>
        <w:rPr>
          <w:rFonts w:hint="eastAsia"/>
        </w:rPr>
        <w:t>项</w:t>
      </w:r>
    </w:p>
    <w:p w:rsidR="00000000" w:rsidRDefault="00000000">
      <w:pPr>
        <w:spacing w:after="240"/>
        <w:rPr>
          <w:rFonts w:hint="eastAsia"/>
        </w:rPr>
      </w:pPr>
      <w:r>
        <w:rPr>
          <w:rFonts w:hint="eastAsia"/>
        </w:rPr>
        <w:tab/>
        <w:t xml:space="preserve">84.  </w:t>
      </w:r>
      <w:r>
        <w:rPr>
          <w:rFonts w:hint="eastAsia"/>
        </w:rPr>
        <w:t>请参看第三次定期报告第</w:t>
      </w:r>
      <w:r>
        <w:rPr>
          <w:rFonts w:hint="eastAsia"/>
        </w:rPr>
        <w:t>70</w:t>
      </w:r>
      <w:r>
        <w:rPr>
          <w:rFonts w:hint="eastAsia"/>
        </w:rPr>
        <w:t>段，但有以下补充：关于工资问题的谈判现已在很大程度上实行权力下放；为负担集体协议规定的工资的增加而须留出的工资的数额，目前在某些情形中完全在公司一级决定；个人的工资现在通常通过公司一级的局部集体协议加以确定。</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2</w:t>
      </w:r>
      <w:r>
        <w:rPr>
          <w:rFonts w:hint="eastAsia"/>
        </w:rPr>
        <w:t>段</w:t>
      </w:r>
      <w:r>
        <w:t>(b)</w:t>
      </w:r>
      <w:r>
        <w:rPr>
          <w:rFonts w:hint="eastAsia"/>
        </w:rPr>
        <w:t>项</w:t>
      </w:r>
    </w:p>
    <w:p w:rsidR="00000000" w:rsidRDefault="00000000">
      <w:pPr>
        <w:spacing w:after="240"/>
        <w:rPr>
          <w:rFonts w:hint="eastAsia"/>
        </w:rPr>
      </w:pPr>
      <w:r>
        <w:rPr>
          <w:rFonts w:hint="eastAsia"/>
        </w:rPr>
        <w:tab/>
        <w:t xml:space="preserve">85.  </w:t>
      </w:r>
      <w:r>
        <w:rPr>
          <w:rFonts w:hint="eastAsia"/>
        </w:rPr>
        <w:t>瑞典未制定最低工资立法。工资水平通过集体协议加以确定，这些协议有些包括最低工资规则。</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2</w:t>
      </w:r>
      <w:r>
        <w:rPr>
          <w:rFonts w:hint="eastAsia"/>
        </w:rPr>
        <w:t>段</w:t>
      </w:r>
      <w:r>
        <w:t>(c)</w:t>
      </w:r>
      <w:r>
        <w:rPr>
          <w:rFonts w:hint="eastAsia"/>
        </w:rPr>
        <w:t>项</w:t>
      </w:r>
    </w:p>
    <w:p w:rsidR="00000000" w:rsidRDefault="00000000">
      <w:pPr>
        <w:rPr>
          <w:rFonts w:hint="eastAsia"/>
        </w:rPr>
      </w:pPr>
      <w:r>
        <w:rPr>
          <w:rFonts w:hint="eastAsia"/>
        </w:rPr>
        <w:tab/>
        <w:t xml:space="preserve">86.  </w:t>
      </w:r>
      <w:r>
        <w:rPr>
          <w:rFonts w:hint="eastAsia"/>
        </w:rPr>
        <w:t>请参看</w:t>
      </w:r>
      <w:r>
        <w:rPr>
          <w:rFonts w:hint="eastAsia"/>
        </w:rPr>
        <w:t>1996</w:t>
      </w:r>
      <w:r>
        <w:rPr>
          <w:rFonts w:hint="eastAsia"/>
        </w:rPr>
        <w:t>年</w:t>
      </w:r>
      <w:r>
        <w:rPr>
          <w:rFonts w:hint="eastAsia"/>
        </w:rPr>
        <w:t>9</w:t>
      </w:r>
      <w:r>
        <w:rPr>
          <w:rFonts w:hint="eastAsia"/>
        </w:rPr>
        <w:t>月和</w:t>
      </w:r>
      <w:r>
        <w:rPr>
          <w:rFonts w:hint="eastAsia"/>
        </w:rPr>
        <w:t>1998</w:t>
      </w:r>
      <w:r>
        <w:rPr>
          <w:rFonts w:hint="eastAsia"/>
        </w:rPr>
        <w:t>年</w:t>
      </w:r>
      <w:r>
        <w:rPr>
          <w:rFonts w:hint="eastAsia"/>
        </w:rPr>
        <w:t>11</w:t>
      </w:r>
      <w:r>
        <w:rPr>
          <w:rFonts w:hint="eastAsia"/>
        </w:rPr>
        <w:t>月提交的关于劳工组织</w:t>
      </w:r>
      <w:r>
        <w:rPr>
          <w:rFonts w:hint="eastAsia"/>
        </w:rPr>
        <w:t>1951</w:t>
      </w:r>
      <w:r>
        <w:rPr>
          <w:rFonts w:hint="eastAsia"/>
        </w:rPr>
        <w:t>年第</w:t>
      </w:r>
      <w:r>
        <w:rPr>
          <w:rFonts w:hint="eastAsia"/>
        </w:rPr>
        <w:t>100</w:t>
      </w:r>
      <w:r>
        <w:rPr>
          <w:rFonts w:hint="eastAsia"/>
        </w:rPr>
        <w:t>号公约</w:t>
      </w:r>
      <w:r>
        <w:rPr>
          <w:rFonts w:hint="eastAsia"/>
        </w:rPr>
        <w:t>(</w:t>
      </w:r>
      <w:r>
        <w:rPr>
          <w:rFonts w:hint="eastAsia"/>
        </w:rPr>
        <w:t>《同酬公约》</w:t>
      </w:r>
      <w:r>
        <w:rPr>
          <w:rFonts w:hint="eastAsia"/>
        </w:rPr>
        <w:t>)</w:t>
      </w:r>
      <w:r>
        <w:rPr>
          <w:rFonts w:hint="eastAsia"/>
        </w:rPr>
        <w:t>的报告。</w:t>
      </w:r>
    </w:p>
    <w:p w:rsidR="00000000" w:rsidRDefault="00000000">
      <w:pPr>
        <w:rPr>
          <w:rFonts w:hint="eastAsia"/>
        </w:rPr>
      </w:pPr>
      <w:r>
        <w:rPr>
          <w:rFonts w:hint="eastAsia"/>
        </w:rPr>
        <w:tab/>
        <w:t xml:space="preserve">87.  </w:t>
      </w:r>
      <w:r>
        <w:rPr>
          <w:rFonts w:hint="eastAsia"/>
        </w:rPr>
        <w:t>与确立工作场所的平等这项工作有关的一个目标，是男子和妇女应当在工资的确定方面享有同等的权利和机会。平均来看，妇女目前每小时所得报酬要比男子少</w:t>
      </w:r>
      <w:r>
        <w:rPr>
          <w:rFonts w:hint="eastAsia"/>
        </w:rPr>
        <w:t>20%</w:t>
      </w:r>
      <w:r>
        <w:rPr>
          <w:rFonts w:hint="eastAsia"/>
        </w:rPr>
        <w:t>。造成这一收入差距的主要原因，是妇女从事非全时工作的比例较高。造成这种差距的部分原因是诸如教育或职业选择等因素。然而，报酬方面存在着某些差异，原因并不在于任何其他因素，而在于性别。此类差异不仅毫无道理，而且在瑞典法律之下也是不允许的。</w:t>
      </w:r>
    </w:p>
    <w:p w:rsidR="00000000" w:rsidRDefault="00000000">
      <w:pPr>
        <w:rPr>
          <w:rFonts w:hint="eastAsia"/>
        </w:rPr>
      </w:pPr>
      <w:r>
        <w:rPr>
          <w:rFonts w:hint="eastAsia"/>
        </w:rPr>
        <w:tab/>
        <w:t xml:space="preserve">88.  </w:t>
      </w:r>
      <w:r>
        <w:rPr>
          <w:rFonts w:hint="eastAsia"/>
        </w:rPr>
        <w:t>男子和女子如果从事相同的或相似的工作，但工资收入有差别，就可能构成法律所不允许的歧视。</w:t>
      </w:r>
    </w:p>
    <w:p w:rsidR="00000000" w:rsidRDefault="00000000">
      <w:pPr>
        <w:rPr>
          <w:rFonts w:hint="eastAsia"/>
        </w:rPr>
      </w:pPr>
      <w:r>
        <w:rPr>
          <w:rFonts w:hint="eastAsia"/>
        </w:rPr>
        <w:tab/>
        <w:t xml:space="preserve">89.  </w:t>
      </w:r>
      <w:r>
        <w:rPr>
          <w:rFonts w:hint="eastAsia"/>
        </w:rPr>
        <w:t>在确定工资率和制止不合理的工资差异方面的主要责任，由劳动力市场有关各方承担。然而，瑞典政府最近已经采取了一些步骤，以便制止此类工资差异。</w:t>
      </w:r>
    </w:p>
    <w:p w:rsidR="00000000" w:rsidRDefault="00000000">
      <w:pPr>
        <w:rPr>
          <w:rFonts w:hint="eastAsia"/>
        </w:rPr>
      </w:pPr>
      <w:r>
        <w:rPr>
          <w:rFonts w:hint="eastAsia"/>
        </w:rPr>
        <w:tab/>
        <w:t xml:space="preserve">90.  </w:t>
      </w:r>
      <w:r>
        <w:rPr>
          <w:rFonts w:hint="eastAsia"/>
        </w:rPr>
        <w:t>现已向机会均等问题监察专员拨出追加经费，目的是使后者加紧努力，以处理工资差异问题。已经指示政府主管机构介绍审查和消除工资差异问题工作方面的情况。现已向瑞典统计局拨出经费，以便进一步得出妇女和男子工资方面的统计资料。最后，还已经指示被任命负责审查《机会均等法》某些章节的委员会</w:t>
      </w:r>
      <w:r>
        <w:rPr>
          <w:rFonts w:hint="eastAsia"/>
        </w:rPr>
        <w:t>(</w:t>
      </w:r>
      <w:r>
        <w:rPr>
          <w:rFonts w:hint="eastAsia"/>
        </w:rPr>
        <w:t>已在上文第</w:t>
      </w:r>
      <w:r>
        <w:rPr>
          <w:rFonts w:hint="eastAsia"/>
        </w:rPr>
        <w:t>6</w:t>
      </w:r>
      <w:r>
        <w:rPr>
          <w:rFonts w:hint="eastAsia"/>
        </w:rPr>
        <w:t>条，第</w:t>
      </w:r>
      <w:r>
        <w:rPr>
          <w:rFonts w:hint="eastAsia"/>
        </w:rPr>
        <w:t>3</w:t>
      </w:r>
      <w:r>
        <w:rPr>
          <w:rFonts w:hint="eastAsia"/>
        </w:rPr>
        <w:t>段</w:t>
      </w:r>
      <w:r>
        <w:t>(a)</w:t>
      </w:r>
      <w:r>
        <w:rPr>
          <w:rFonts w:hint="eastAsia"/>
        </w:rPr>
        <w:t>项之下提及</w:t>
      </w:r>
      <w:r>
        <w:rPr>
          <w:rFonts w:hint="eastAsia"/>
        </w:rPr>
        <w:t>)</w:t>
      </w:r>
      <w:r>
        <w:rPr>
          <w:rFonts w:hint="eastAsia"/>
        </w:rPr>
        <w:t>审查同工同酬原则方面出现的问题，并且开展研究，找出职业评估方面的替代方法。</w:t>
      </w:r>
    </w:p>
    <w:p w:rsidR="00000000" w:rsidRDefault="00000000">
      <w:pPr>
        <w:rPr>
          <w:rFonts w:hint="eastAsia"/>
        </w:rPr>
      </w:pPr>
      <w:r>
        <w:rPr>
          <w:rFonts w:hint="eastAsia"/>
        </w:rPr>
        <w:tab/>
        <w:t xml:space="preserve">91.  </w:t>
      </w:r>
      <w:r>
        <w:rPr>
          <w:rFonts w:hint="eastAsia"/>
        </w:rPr>
        <w:t>应国家就业研究所的请求已经指示瑞典统计局公布男子和妇女工资收入情况年度摘要。一项规定所有与个人有关的统计资料必须按性别详细列出的条例现已实行了好几年。</w:t>
      </w:r>
    </w:p>
    <w:p w:rsidR="00000000" w:rsidRDefault="00000000">
      <w:pPr>
        <w:spacing w:after="240"/>
        <w:rPr>
          <w:rFonts w:hint="eastAsia"/>
        </w:rPr>
      </w:pPr>
      <w:r>
        <w:rPr>
          <w:rFonts w:hint="eastAsia"/>
        </w:rPr>
        <w:tab/>
        <w:t xml:space="preserve">92.  </w:t>
      </w:r>
      <w:r>
        <w:rPr>
          <w:rFonts w:hint="eastAsia"/>
        </w:rPr>
        <w:t>职业评估是另一项方法。政府已经委托国家就业问题研究所对职业评估以及男子和妇女的工资差异问题进行研究。</w:t>
      </w:r>
    </w:p>
    <w:p w:rsidR="00000000" w:rsidRDefault="00000000">
      <w:pPr>
        <w:pStyle w:val="Heading4"/>
      </w:pPr>
      <w:r>
        <w:rPr>
          <w:rFonts w:hint="eastAsia"/>
        </w:rPr>
        <w:t>关于第</w:t>
      </w:r>
      <w:r>
        <w:rPr>
          <w:rFonts w:hint="eastAsia"/>
        </w:rPr>
        <w:t>7</w:t>
      </w:r>
      <w:r>
        <w:rPr>
          <w:rFonts w:hint="eastAsia"/>
        </w:rPr>
        <w:t>条的准则，第</w:t>
      </w:r>
      <w:r>
        <w:rPr>
          <w:rFonts w:hint="eastAsia"/>
        </w:rPr>
        <w:t>2</w:t>
      </w:r>
      <w:r>
        <w:rPr>
          <w:rFonts w:hint="eastAsia"/>
        </w:rPr>
        <w:t>段</w:t>
      </w:r>
      <w:r>
        <w:t>(d)</w:t>
      </w:r>
      <w:r>
        <w:rPr>
          <w:rFonts w:hint="eastAsia"/>
        </w:rPr>
        <w:t>项</w:t>
      </w:r>
    </w:p>
    <w:p w:rsidR="00000000" w:rsidRDefault="00000000">
      <w:pPr>
        <w:pStyle w:val="Heading4"/>
        <w:rPr>
          <w:rFonts w:hint="eastAsia"/>
        </w:rPr>
      </w:pPr>
      <w:r>
        <w:rPr>
          <w:rFonts w:hint="eastAsia"/>
          <w:u w:val="none"/>
        </w:rPr>
        <w:tab/>
        <w:t xml:space="preserve">93.  </w:t>
      </w:r>
      <w:r>
        <w:rPr>
          <w:rFonts w:hint="eastAsia"/>
        </w:rPr>
        <w:t>瑞典雇员年收入分配情况</w:t>
      </w:r>
      <w:r>
        <w:rPr>
          <w:rFonts w:hint="eastAsia"/>
        </w:rPr>
        <w:t>(</w:t>
      </w:r>
      <w:r>
        <w:rPr>
          <w:rFonts w:hint="eastAsia"/>
        </w:rPr>
        <w:t>单位：千瑞典克朗</w:t>
      </w:r>
      <w:r>
        <w:rPr>
          <w:rFonts w:hint="eastAsia"/>
          <w:u w:val="none"/>
        </w:rPr>
        <w:t>)</w:t>
      </w:r>
      <w:r>
        <w:rPr>
          <w:rFonts w:hint="eastAsia"/>
          <w:u w:val="none"/>
        </w:rPr>
        <w:t>：</w:t>
      </w:r>
    </w:p>
    <w:tbl>
      <w:tblPr>
        <w:tblW w:w="0" w:type="auto"/>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spacing w:before="60" w:after="60" w:line="240" w:lineRule="auto"/>
              <w:jc w:val="center"/>
              <w:rPr>
                <w:rFonts w:hint="eastAsia"/>
                <w:u w:val="single"/>
              </w:rPr>
            </w:pPr>
            <w:r>
              <w:rPr>
                <w:rFonts w:hint="eastAsia"/>
                <w:u w:val="single"/>
              </w:rPr>
              <w:t>年</w:t>
            </w:r>
            <w:r>
              <w:rPr>
                <w:rFonts w:hint="eastAsia"/>
                <w:u w:val="single"/>
              </w:rPr>
              <w:t xml:space="preserve"> </w:t>
            </w:r>
            <w:r>
              <w:rPr>
                <w:rFonts w:hint="eastAsia"/>
                <w:u w:val="single"/>
              </w:rPr>
              <w:t>份</w:t>
            </w:r>
          </w:p>
        </w:tc>
        <w:tc>
          <w:tcPr>
            <w:tcW w:w="1914" w:type="dxa"/>
          </w:tcPr>
          <w:p w:rsidR="00000000" w:rsidRDefault="00000000">
            <w:pPr>
              <w:spacing w:before="60" w:after="60" w:line="240" w:lineRule="auto"/>
              <w:jc w:val="center"/>
              <w:rPr>
                <w:rFonts w:hint="eastAsia"/>
                <w:u w:val="single"/>
              </w:rPr>
            </w:pPr>
            <w:r>
              <w:rPr>
                <w:rFonts w:hint="eastAsia"/>
                <w:u w:val="single"/>
              </w:rPr>
              <w:t>私营部门</w:t>
            </w:r>
            <w:r>
              <w:rPr>
                <w:u w:val="single"/>
              </w:rPr>
              <w:br/>
            </w:r>
            <w:r>
              <w:rPr>
                <w:rFonts w:hint="eastAsia"/>
              </w:rPr>
              <w:t>(</w:t>
            </w:r>
            <w:r>
              <w:rPr>
                <w:rFonts w:hint="eastAsia"/>
              </w:rPr>
              <w:t>男子</w:t>
            </w:r>
            <w:r>
              <w:rPr>
                <w:rFonts w:hint="eastAsia"/>
              </w:rPr>
              <w:t>)</w:t>
            </w:r>
          </w:p>
        </w:tc>
        <w:tc>
          <w:tcPr>
            <w:tcW w:w="1914" w:type="dxa"/>
          </w:tcPr>
          <w:p w:rsidR="00000000" w:rsidRDefault="00000000">
            <w:pPr>
              <w:spacing w:before="60" w:after="60" w:line="240" w:lineRule="auto"/>
              <w:jc w:val="center"/>
              <w:rPr>
                <w:rFonts w:hint="eastAsia"/>
                <w:u w:val="single"/>
              </w:rPr>
            </w:pPr>
            <w:r>
              <w:rPr>
                <w:rFonts w:hint="eastAsia"/>
                <w:u w:val="single"/>
              </w:rPr>
              <w:t>私营部门</w:t>
            </w:r>
            <w:r>
              <w:rPr>
                <w:u w:val="single"/>
              </w:rPr>
              <w:br/>
            </w:r>
            <w:r>
              <w:rPr>
                <w:rFonts w:hint="eastAsia"/>
              </w:rPr>
              <w:t>(</w:t>
            </w:r>
            <w:r>
              <w:rPr>
                <w:rFonts w:hint="eastAsia"/>
              </w:rPr>
              <w:t>妇女</w:t>
            </w:r>
            <w:r>
              <w:rPr>
                <w:rFonts w:hint="eastAsia"/>
              </w:rPr>
              <w:t>)</w:t>
            </w:r>
          </w:p>
        </w:tc>
        <w:tc>
          <w:tcPr>
            <w:tcW w:w="1914" w:type="dxa"/>
          </w:tcPr>
          <w:p w:rsidR="00000000" w:rsidRDefault="00000000">
            <w:pPr>
              <w:spacing w:before="60" w:after="60" w:line="240" w:lineRule="auto"/>
              <w:jc w:val="center"/>
              <w:rPr>
                <w:rFonts w:hint="eastAsia"/>
                <w:u w:val="single"/>
              </w:rPr>
            </w:pPr>
            <w:r>
              <w:rPr>
                <w:rFonts w:hint="eastAsia"/>
                <w:u w:val="single"/>
              </w:rPr>
              <w:t>公营部门</w:t>
            </w:r>
            <w:r>
              <w:rPr>
                <w:u w:val="single"/>
              </w:rPr>
              <w:br/>
            </w:r>
            <w:r>
              <w:rPr>
                <w:rFonts w:hint="eastAsia"/>
              </w:rPr>
              <w:t>(</w:t>
            </w:r>
            <w:r>
              <w:rPr>
                <w:rFonts w:hint="eastAsia"/>
              </w:rPr>
              <w:t>男子</w:t>
            </w:r>
            <w:r>
              <w:rPr>
                <w:rFonts w:hint="eastAsia"/>
              </w:rPr>
              <w:t>)</w:t>
            </w:r>
          </w:p>
        </w:tc>
        <w:tc>
          <w:tcPr>
            <w:tcW w:w="1915" w:type="dxa"/>
          </w:tcPr>
          <w:p w:rsidR="00000000" w:rsidRDefault="00000000">
            <w:pPr>
              <w:spacing w:before="60" w:after="60" w:line="240" w:lineRule="auto"/>
              <w:jc w:val="center"/>
              <w:rPr>
                <w:rFonts w:hint="eastAsia"/>
                <w:u w:val="single"/>
              </w:rPr>
            </w:pPr>
            <w:r>
              <w:rPr>
                <w:rFonts w:hint="eastAsia"/>
                <w:u w:val="single"/>
              </w:rPr>
              <w:t>公营部门</w:t>
            </w:r>
            <w:r>
              <w:rPr>
                <w:u w:val="single"/>
              </w:rPr>
              <w:br/>
            </w:r>
            <w:r>
              <w:rPr>
                <w:rFonts w:hint="eastAsia"/>
              </w:rPr>
              <w:t>(</w:t>
            </w:r>
            <w:r>
              <w:rPr>
                <w:rFonts w:hint="eastAsia"/>
              </w:rPr>
              <w:t>妇女</w:t>
            </w:r>
            <w:r>
              <w:rPr>
                <w:rFonts w:hint="eastAsia"/>
              </w:rPr>
              <w:t>)</w:t>
            </w:r>
          </w:p>
        </w:tc>
      </w:tr>
      <w:tr w:rsidR="00000000">
        <w:tblPrEx>
          <w:tblCellMar>
            <w:top w:w="0" w:type="dxa"/>
            <w:bottom w:w="0" w:type="dxa"/>
          </w:tblCellMar>
        </w:tblPrEx>
        <w:tc>
          <w:tcPr>
            <w:tcW w:w="1914" w:type="dxa"/>
          </w:tcPr>
          <w:p w:rsidR="00000000" w:rsidRDefault="00000000">
            <w:pPr>
              <w:spacing w:before="60"/>
              <w:jc w:val="center"/>
              <w:rPr>
                <w:rFonts w:hint="eastAsia"/>
              </w:rPr>
            </w:pPr>
            <w:r>
              <w:rPr>
                <w:rFonts w:hint="eastAsia"/>
              </w:rPr>
              <w:t>1989</w:t>
            </w:r>
          </w:p>
        </w:tc>
        <w:tc>
          <w:tcPr>
            <w:tcW w:w="1914" w:type="dxa"/>
          </w:tcPr>
          <w:p w:rsidR="00000000" w:rsidRDefault="00000000">
            <w:pPr>
              <w:spacing w:before="60"/>
              <w:jc w:val="center"/>
              <w:rPr>
                <w:rFonts w:hint="eastAsia"/>
              </w:rPr>
            </w:pPr>
            <w:r>
              <w:rPr>
                <w:rFonts w:hint="eastAsia"/>
              </w:rPr>
              <w:t>204.1</w:t>
            </w:r>
          </w:p>
        </w:tc>
        <w:tc>
          <w:tcPr>
            <w:tcW w:w="1914" w:type="dxa"/>
          </w:tcPr>
          <w:p w:rsidR="00000000" w:rsidRDefault="00000000">
            <w:pPr>
              <w:spacing w:before="60"/>
              <w:jc w:val="center"/>
              <w:rPr>
                <w:rFonts w:hint="eastAsia"/>
              </w:rPr>
            </w:pPr>
            <w:r>
              <w:rPr>
                <w:rFonts w:hint="eastAsia"/>
              </w:rPr>
              <w:t>156.7</w:t>
            </w:r>
          </w:p>
        </w:tc>
        <w:tc>
          <w:tcPr>
            <w:tcW w:w="1914" w:type="dxa"/>
          </w:tcPr>
          <w:p w:rsidR="00000000" w:rsidRDefault="00000000">
            <w:pPr>
              <w:spacing w:before="60"/>
              <w:jc w:val="center"/>
              <w:rPr>
                <w:rFonts w:hint="eastAsia"/>
              </w:rPr>
            </w:pPr>
            <w:r>
              <w:rPr>
                <w:rFonts w:hint="eastAsia"/>
              </w:rPr>
              <w:t>175.4</w:t>
            </w:r>
          </w:p>
        </w:tc>
        <w:tc>
          <w:tcPr>
            <w:tcW w:w="1915" w:type="dxa"/>
          </w:tcPr>
          <w:p w:rsidR="00000000" w:rsidRDefault="00000000">
            <w:pPr>
              <w:spacing w:before="60"/>
              <w:jc w:val="center"/>
              <w:rPr>
                <w:rFonts w:hint="eastAsia"/>
              </w:rPr>
            </w:pPr>
            <w:r>
              <w:rPr>
                <w:rFonts w:hint="eastAsia"/>
              </w:rPr>
              <w:t>146.2</w:t>
            </w:r>
          </w:p>
        </w:tc>
      </w:tr>
      <w:tr w:rsidR="00000000">
        <w:tblPrEx>
          <w:tblCellMar>
            <w:top w:w="0" w:type="dxa"/>
            <w:bottom w:w="0" w:type="dxa"/>
          </w:tblCellMar>
        </w:tblPrEx>
        <w:tc>
          <w:tcPr>
            <w:tcW w:w="1914" w:type="dxa"/>
          </w:tcPr>
          <w:p w:rsidR="00000000" w:rsidRDefault="00000000">
            <w:pPr>
              <w:jc w:val="center"/>
              <w:rPr>
                <w:rFonts w:hint="eastAsia"/>
              </w:rPr>
            </w:pPr>
            <w:r>
              <w:rPr>
                <w:rFonts w:hint="eastAsia"/>
              </w:rPr>
              <w:t>1993</w:t>
            </w:r>
          </w:p>
        </w:tc>
        <w:tc>
          <w:tcPr>
            <w:tcW w:w="1914" w:type="dxa"/>
          </w:tcPr>
          <w:p w:rsidR="00000000" w:rsidRDefault="00000000">
            <w:pPr>
              <w:jc w:val="center"/>
              <w:rPr>
                <w:rFonts w:hint="eastAsia"/>
              </w:rPr>
            </w:pPr>
            <w:r>
              <w:rPr>
                <w:rFonts w:hint="eastAsia"/>
              </w:rPr>
              <w:t>241.5</w:t>
            </w:r>
          </w:p>
        </w:tc>
        <w:tc>
          <w:tcPr>
            <w:tcW w:w="1914" w:type="dxa"/>
          </w:tcPr>
          <w:p w:rsidR="00000000" w:rsidRDefault="00000000">
            <w:pPr>
              <w:jc w:val="center"/>
              <w:rPr>
                <w:rFonts w:hint="eastAsia"/>
              </w:rPr>
            </w:pPr>
            <w:r>
              <w:rPr>
                <w:rFonts w:hint="eastAsia"/>
              </w:rPr>
              <w:t>192.3</w:t>
            </w:r>
          </w:p>
        </w:tc>
        <w:tc>
          <w:tcPr>
            <w:tcW w:w="1914" w:type="dxa"/>
          </w:tcPr>
          <w:p w:rsidR="00000000" w:rsidRDefault="00000000">
            <w:pPr>
              <w:jc w:val="center"/>
              <w:rPr>
                <w:rFonts w:hint="eastAsia"/>
              </w:rPr>
            </w:pPr>
            <w:r>
              <w:rPr>
                <w:rFonts w:hint="eastAsia"/>
              </w:rPr>
              <w:t>224.1</w:t>
            </w:r>
          </w:p>
        </w:tc>
        <w:tc>
          <w:tcPr>
            <w:tcW w:w="1915" w:type="dxa"/>
          </w:tcPr>
          <w:p w:rsidR="00000000" w:rsidRDefault="00000000">
            <w:pPr>
              <w:jc w:val="center"/>
              <w:rPr>
                <w:rFonts w:hint="eastAsia"/>
              </w:rPr>
            </w:pPr>
            <w:r>
              <w:rPr>
                <w:rFonts w:hint="eastAsia"/>
              </w:rPr>
              <w:t>177.5</w:t>
            </w:r>
          </w:p>
        </w:tc>
      </w:tr>
      <w:tr w:rsidR="00000000">
        <w:tblPrEx>
          <w:tblCellMar>
            <w:top w:w="0" w:type="dxa"/>
            <w:bottom w:w="0" w:type="dxa"/>
          </w:tblCellMar>
        </w:tblPrEx>
        <w:tc>
          <w:tcPr>
            <w:tcW w:w="1914" w:type="dxa"/>
          </w:tcPr>
          <w:p w:rsidR="00000000" w:rsidRDefault="00000000">
            <w:pPr>
              <w:spacing w:after="320"/>
              <w:jc w:val="center"/>
              <w:rPr>
                <w:rFonts w:hint="eastAsia"/>
              </w:rPr>
            </w:pPr>
            <w:r>
              <w:rPr>
                <w:rFonts w:hint="eastAsia"/>
              </w:rPr>
              <w:t>1996</w:t>
            </w:r>
          </w:p>
        </w:tc>
        <w:tc>
          <w:tcPr>
            <w:tcW w:w="1914" w:type="dxa"/>
          </w:tcPr>
          <w:p w:rsidR="00000000" w:rsidRDefault="00000000">
            <w:pPr>
              <w:jc w:val="center"/>
              <w:rPr>
                <w:rFonts w:hint="eastAsia"/>
              </w:rPr>
            </w:pPr>
            <w:r>
              <w:rPr>
                <w:rFonts w:hint="eastAsia"/>
              </w:rPr>
              <w:t>281.0</w:t>
            </w:r>
          </w:p>
        </w:tc>
        <w:tc>
          <w:tcPr>
            <w:tcW w:w="1914" w:type="dxa"/>
          </w:tcPr>
          <w:p w:rsidR="00000000" w:rsidRDefault="00000000">
            <w:pPr>
              <w:jc w:val="center"/>
              <w:rPr>
                <w:rFonts w:hint="eastAsia"/>
              </w:rPr>
            </w:pPr>
            <w:r>
              <w:rPr>
                <w:rFonts w:hint="eastAsia"/>
              </w:rPr>
              <w:t>217.4</w:t>
            </w:r>
          </w:p>
        </w:tc>
        <w:tc>
          <w:tcPr>
            <w:tcW w:w="1914" w:type="dxa"/>
          </w:tcPr>
          <w:p w:rsidR="00000000" w:rsidRDefault="00000000">
            <w:pPr>
              <w:jc w:val="center"/>
              <w:rPr>
                <w:rFonts w:hint="eastAsia"/>
              </w:rPr>
            </w:pPr>
            <w:r>
              <w:rPr>
                <w:rFonts w:hint="eastAsia"/>
              </w:rPr>
              <w:t>235.8</w:t>
            </w:r>
          </w:p>
        </w:tc>
        <w:tc>
          <w:tcPr>
            <w:tcW w:w="1915" w:type="dxa"/>
          </w:tcPr>
          <w:p w:rsidR="00000000" w:rsidRDefault="00000000">
            <w:pPr>
              <w:jc w:val="center"/>
              <w:rPr>
                <w:rFonts w:hint="eastAsia"/>
              </w:rPr>
            </w:pPr>
            <w:r>
              <w:rPr>
                <w:rFonts w:hint="eastAsia"/>
              </w:rPr>
              <w:t>194.9</w:t>
            </w:r>
          </w:p>
        </w:tc>
      </w:tr>
    </w:tbl>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3</w:t>
      </w:r>
      <w:r>
        <w:rPr>
          <w:rFonts w:hint="eastAsia"/>
        </w:rPr>
        <w:t>段</w:t>
      </w:r>
    </w:p>
    <w:p w:rsidR="00000000" w:rsidRDefault="00000000">
      <w:pPr>
        <w:rPr>
          <w:rFonts w:hint="eastAsia"/>
        </w:rPr>
      </w:pPr>
      <w:r>
        <w:rPr>
          <w:rFonts w:hint="eastAsia"/>
        </w:rPr>
        <w:tab/>
        <w:t xml:space="preserve">94.  </w:t>
      </w:r>
      <w:r>
        <w:rPr>
          <w:rFonts w:hint="eastAsia"/>
        </w:rPr>
        <w:t>请参看</w:t>
      </w:r>
      <w:r>
        <w:rPr>
          <w:rFonts w:hint="eastAsia"/>
        </w:rPr>
        <w:t>1997</w:t>
      </w:r>
      <w:r>
        <w:rPr>
          <w:rFonts w:hint="eastAsia"/>
        </w:rPr>
        <w:t>年</w:t>
      </w:r>
      <w:r>
        <w:rPr>
          <w:rFonts w:hint="eastAsia"/>
        </w:rPr>
        <w:t>10</w:t>
      </w:r>
      <w:r>
        <w:rPr>
          <w:rFonts w:hint="eastAsia"/>
        </w:rPr>
        <w:t>月在劳工组织</w:t>
      </w:r>
      <w:r>
        <w:rPr>
          <w:rFonts w:hint="eastAsia"/>
        </w:rPr>
        <w:t>1947</w:t>
      </w:r>
      <w:r>
        <w:rPr>
          <w:rFonts w:hint="eastAsia"/>
        </w:rPr>
        <w:t>年第</w:t>
      </w:r>
      <w:r>
        <w:rPr>
          <w:rFonts w:hint="eastAsia"/>
        </w:rPr>
        <w:t>81</w:t>
      </w:r>
      <w:r>
        <w:rPr>
          <w:rFonts w:hint="eastAsia"/>
        </w:rPr>
        <w:t>号公约</w:t>
      </w:r>
      <w:r>
        <w:rPr>
          <w:rFonts w:hint="eastAsia"/>
        </w:rPr>
        <w:t>(</w:t>
      </w:r>
      <w:r>
        <w:rPr>
          <w:rFonts w:hint="eastAsia"/>
        </w:rPr>
        <w:t>《劳动监察公约》</w:t>
      </w:r>
      <w:r>
        <w:rPr>
          <w:rFonts w:hint="eastAsia"/>
        </w:rPr>
        <w:t>)</w:t>
      </w:r>
      <w:r>
        <w:rPr>
          <w:rFonts w:hint="eastAsia"/>
        </w:rPr>
        <w:t>之下提交的报告。</w:t>
      </w:r>
    </w:p>
    <w:p w:rsidR="00000000" w:rsidRDefault="00000000">
      <w:pPr>
        <w:rPr>
          <w:rFonts w:hint="eastAsia"/>
        </w:rPr>
      </w:pPr>
      <w:r>
        <w:rPr>
          <w:rFonts w:hint="eastAsia"/>
        </w:rPr>
        <w:tab/>
        <w:t xml:space="preserve">95.  </w:t>
      </w:r>
      <w:r>
        <w:rPr>
          <w:rFonts w:hint="eastAsia"/>
        </w:rPr>
        <w:t>还请参看第三次定期报告第</w:t>
      </w:r>
      <w:r>
        <w:rPr>
          <w:rFonts w:hint="eastAsia"/>
        </w:rPr>
        <w:t>74</w:t>
      </w:r>
      <w:r>
        <w:rPr>
          <w:rFonts w:hint="eastAsia"/>
        </w:rPr>
        <w:t>段至第</w:t>
      </w:r>
      <w:r>
        <w:rPr>
          <w:rFonts w:hint="eastAsia"/>
        </w:rPr>
        <w:t>82</w:t>
      </w:r>
      <w:r>
        <w:rPr>
          <w:rFonts w:hint="eastAsia"/>
        </w:rPr>
        <w:t>段，以及关于《经济、社会、文化权利国际公约》的第二次定期报告</w:t>
      </w:r>
      <w:r>
        <w:rPr>
          <w:rFonts w:hint="eastAsia"/>
        </w:rPr>
        <w:t>(E/1984/7/</w:t>
      </w:r>
      <w:r>
        <w:t>Add.5,</w:t>
      </w:r>
      <w:r>
        <w:rPr>
          <w:rFonts w:hint="eastAsia"/>
        </w:rPr>
        <w:t>第</w:t>
      </w:r>
      <w:r>
        <w:rPr>
          <w:rFonts w:hint="eastAsia"/>
        </w:rPr>
        <w:t>7</w:t>
      </w:r>
      <w:r>
        <w:rPr>
          <w:rFonts w:hint="eastAsia"/>
        </w:rPr>
        <w:t>条，</w:t>
      </w:r>
      <w:r>
        <w:rPr>
          <w:rFonts w:hint="eastAsia"/>
        </w:rPr>
        <w:t>B 1-2)</w:t>
      </w:r>
      <w:r>
        <w:rPr>
          <w:rFonts w:hint="eastAsia"/>
        </w:rPr>
        <w:t>。关于《工作环境法》，</w:t>
      </w:r>
      <w:r>
        <w:rPr>
          <w:rFonts w:hint="eastAsia"/>
        </w:rPr>
        <w:t>1994,</w:t>
      </w:r>
      <w:r>
        <w:rPr>
          <w:rFonts w:hint="eastAsia"/>
        </w:rPr>
        <w:t>对该法作了重大修改。对该法的宗旨作了重新确定，其新的目标是防止工作场所的疾病和事故，并在总体上保持一个良好的工作环境。该法增加了一些新的条款，以考虑到一些补充规定。其中一项条款规定，在工作场所从事活动者必须确保其所从事的活动不使在那里工作的其他任何人员遭受疾病或事故的危险。通过作出更为详细的规定，更加仔细的确定了协调职责。另一项新条款载有有关负责工作地点的人员和依据合同聘用劳动力的人员的责任的条款。</w:t>
      </w:r>
    </w:p>
    <w:p w:rsidR="00000000" w:rsidRDefault="00000000">
      <w:pPr>
        <w:rPr>
          <w:rFonts w:hint="eastAsia"/>
        </w:rPr>
      </w:pPr>
      <w:r>
        <w:rPr>
          <w:rFonts w:hint="eastAsia"/>
        </w:rPr>
        <w:tab/>
        <w:t xml:space="preserve">96.  </w:t>
      </w:r>
      <w:r>
        <w:rPr>
          <w:rFonts w:hint="eastAsia"/>
        </w:rPr>
        <w:t>国家职业安全和健康委员会现在依据该法令第四章第</w:t>
      </w:r>
      <w:r>
        <w:rPr>
          <w:rFonts w:hint="eastAsia"/>
        </w:rPr>
        <w:t>8</w:t>
      </w:r>
      <w:r>
        <w:rPr>
          <w:rFonts w:hint="eastAsia"/>
        </w:rPr>
        <w:t>节的规定，有权要求除雇主以外的其他各方汇编有关职业安全和健康的文件资料。政府已经授权该委员会将《工作环境法》的适用扩展到个体和家庭企业。</w:t>
      </w:r>
    </w:p>
    <w:p w:rsidR="00000000" w:rsidRDefault="00000000">
      <w:pPr>
        <w:rPr>
          <w:rFonts w:hint="eastAsia"/>
        </w:rPr>
      </w:pPr>
      <w:r>
        <w:rPr>
          <w:rFonts w:hint="eastAsia"/>
        </w:rPr>
        <w:tab/>
        <w:t xml:space="preserve">97.  </w:t>
      </w:r>
      <w:r>
        <w:rPr>
          <w:rFonts w:hint="eastAsia"/>
        </w:rPr>
        <w:t>该法令中的一项新条款规定，安全人员有权进入一个由除了自己的雇主以外的雇主负责的工作场所。</w:t>
      </w:r>
    </w:p>
    <w:p w:rsidR="00000000" w:rsidRDefault="00000000">
      <w:pPr>
        <w:rPr>
          <w:rFonts w:hint="eastAsia"/>
        </w:rPr>
      </w:pPr>
      <w:r>
        <w:rPr>
          <w:rFonts w:hint="eastAsia"/>
        </w:rPr>
        <w:tab/>
        <w:t xml:space="preserve">98.  </w:t>
      </w:r>
      <w:r>
        <w:rPr>
          <w:rFonts w:hint="eastAsia"/>
        </w:rPr>
        <w:t>第七章第</w:t>
      </w:r>
      <w:r>
        <w:rPr>
          <w:rFonts w:hint="eastAsia"/>
        </w:rPr>
        <w:t>11</w:t>
      </w:r>
      <w:r>
        <w:rPr>
          <w:rFonts w:hint="eastAsia"/>
        </w:rPr>
        <w:t>节的范围有了扩大，以涵盖按照有关警告和收回的规定对已经发送的货物采取干预行动的权利。</w:t>
      </w:r>
    </w:p>
    <w:p w:rsidR="00000000" w:rsidRDefault="00000000">
      <w:pPr>
        <w:spacing w:after="240"/>
        <w:rPr>
          <w:rFonts w:hint="eastAsia"/>
        </w:rPr>
      </w:pPr>
      <w:r>
        <w:rPr>
          <w:rFonts w:hint="eastAsia"/>
        </w:rPr>
        <w:tab/>
        <w:t xml:space="preserve">99.  </w:t>
      </w:r>
      <w:r>
        <w:rPr>
          <w:rFonts w:hint="eastAsia"/>
        </w:rPr>
        <w:t>另一项条款规定对违法行动处以罚款而不是刑事处罚。关于那些行为处以罚款以及如何计算罚款的决定由委员会作出。罚款的实行排除了在某些方面实行刑事制裁的可能性。在仍需对某些违法行为实行刑事制裁的领域，监禁这项惩罚手段已被取消。</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3</w:t>
      </w:r>
      <w:r>
        <w:rPr>
          <w:rFonts w:hint="eastAsia"/>
        </w:rPr>
        <w:t>段</w:t>
      </w:r>
      <w:r>
        <w:t>(a)</w:t>
      </w:r>
      <w:r>
        <w:rPr>
          <w:rFonts w:hint="eastAsia"/>
        </w:rPr>
        <w:t>项</w:t>
      </w:r>
    </w:p>
    <w:p w:rsidR="00000000" w:rsidRDefault="00000000">
      <w:pPr>
        <w:spacing w:after="240"/>
        <w:rPr>
          <w:rFonts w:hint="eastAsia"/>
        </w:rPr>
      </w:pPr>
      <w:r>
        <w:rPr>
          <w:rFonts w:hint="eastAsia"/>
        </w:rPr>
        <w:tab/>
        <w:t xml:space="preserve">100.  </w:t>
      </w:r>
      <w:r>
        <w:rPr>
          <w:rFonts w:hint="eastAsia"/>
        </w:rPr>
        <w:t>自从提交第</w:t>
      </w:r>
      <w:r>
        <w:rPr>
          <w:rFonts w:hint="eastAsia"/>
        </w:rPr>
        <w:t>3</w:t>
      </w:r>
      <w:r>
        <w:rPr>
          <w:rFonts w:hint="eastAsia"/>
        </w:rPr>
        <w:t>次定期报告</w:t>
      </w:r>
      <w:r>
        <w:rPr>
          <w:rFonts w:hint="eastAsia"/>
        </w:rPr>
        <w:t>(</w:t>
      </w:r>
      <w:r>
        <w:rPr>
          <w:rFonts w:hint="eastAsia"/>
        </w:rPr>
        <w:t>第</w:t>
      </w:r>
      <w:r>
        <w:rPr>
          <w:rFonts w:hint="eastAsia"/>
        </w:rPr>
        <w:t>84</w:t>
      </w:r>
      <w:r>
        <w:rPr>
          <w:rFonts w:hint="eastAsia"/>
        </w:rPr>
        <w:t>段</w:t>
      </w:r>
      <w:r>
        <w:rPr>
          <w:rFonts w:hint="eastAsia"/>
        </w:rPr>
        <w:t>)</w:t>
      </w:r>
      <w:r>
        <w:rPr>
          <w:rFonts w:hint="eastAsia"/>
        </w:rPr>
        <w:t>以来，未作任何重大修改。</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3</w:t>
      </w:r>
      <w:r>
        <w:rPr>
          <w:rFonts w:hint="eastAsia"/>
        </w:rPr>
        <w:t>段</w:t>
      </w:r>
      <w:r>
        <w:t>(b)</w:t>
      </w:r>
      <w:r>
        <w:rPr>
          <w:rFonts w:hint="eastAsia"/>
        </w:rPr>
        <w:t>项</w:t>
      </w:r>
    </w:p>
    <w:p w:rsidR="00000000" w:rsidRDefault="00000000">
      <w:pPr>
        <w:rPr>
          <w:rFonts w:hint="eastAsia"/>
        </w:rPr>
      </w:pPr>
      <w:r>
        <w:rPr>
          <w:rFonts w:hint="eastAsia"/>
        </w:rPr>
        <w:tab/>
        <w:t>101.  1986</w:t>
      </w:r>
      <w:r>
        <w:rPr>
          <w:rFonts w:hint="eastAsia"/>
        </w:rPr>
        <w:t>年，据报告的工伤事故为</w:t>
      </w:r>
      <w:r>
        <w:rPr>
          <w:rFonts w:hint="eastAsia"/>
        </w:rPr>
        <w:t>122,280</w:t>
      </w:r>
      <w:r>
        <w:rPr>
          <w:rFonts w:hint="eastAsia"/>
        </w:rPr>
        <w:t>起</w:t>
      </w:r>
      <w:r>
        <w:rPr>
          <w:rFonts w:hint="eastAsia"/>
        </w:rPr>
        <w:t>(</w:t>
      </w:r>
      <w:r>
        <w:rPr>
          <w:rFonts w:hint="eastAsia"/>
        </w:rPr>
        <w:t>其中</w:t>
      </w:r>
      <w:r>
        <w:rPr>
          <w:rFonts w:hint="eastAsia"/>
        </w:rPr>
        <w:t>206</w:t>
      </w:r>
      <w:r>
        <w:rPr>
          <w:rFonts w:hint="eastAsia"/>
        </w:rPr>
        <w:t>起为死亡事故</w:t>
      </w:r>
      <w:r>
        <w:rPr>
          <w:rFonts w:hint="eastAsia"/>
        </w:rPr>
        <w:t>)</w:t>
      </w:r>
      <w:r>
        <w:rPr>
          <w:rFonts w:hint="eastAsia"/>
        </w:rPr>
        <w:t>，</w:t>
      </w:r>
      <w:r>
        <w:rPr>
          <w:rFonts w:hint="eastAsia"/>
        </w:rPr>
        <w:t>1991</w:t>
      </w:r>
      <w:r>
        <w:rPr>
          <w:rFonts w:hint="eastAsia"/>
        </w:rPr>
        <w:t>年为</w:t>
      </w:r>
      <w:r>
        <w:rPr>
          <w:rFonts w:hint="eastAsia"/>
        </w:rPr>
        <w:t>72,979</w:t>
      </w:r>
      <w:r>
        <w:rPr>
          <w:rFonts w:hint="eastAsia"/>
        </w:rPr>
        <w:t>起</w:t>
      </w:r>
      <w:r>
        <w:rPr>
          <w:rFonts w:hint="eastAsia"/>
        </w:rPr>
        <w:t>(</w:t>
      </w:r>
      <w:r>
        <w:rPr>
          <w:rFonts w:hint="eastAsia"/>
        </w:rPr>
        <w:t>其中</w:t>
      </w:r>
      <w:r>
        <w:rPr>
          <w:rFonts w:hint="eastAsia"/>
        </w:rPr>
        <w:t>123</w:t>
      </w:r>
      <w:r>
        <w:rPr>
          <w:rFonts w:hint="eastAsia"/>
        </w:rPr>
        <w:t>起为死亡事故</w:t>
      </w:r>
      <w:r>
        <w:rPr>
          <w:rFonts w:hint="eastAsia"/>
        </w:rPr>
        <w:t>)</w:t>
      </w:r>
      <w:r>
        <w:rPr>
          <w:rFonts w:hint="eastAsia"/>
        </w:rPr>
        <w:t>，</w:t>
      </w:r>
      <w:r>
        <w:rPr>
          <w:rFonts w:hint="eastAsia"/>
        </w:rPr>
        <w:t>1996</w:t>
      </w:r>
      <w:r>
        <w:rPr>
          <w:rFonts w:hint="eastAsia"/>
        </w:rPr>
        <w:t>年为</w:t>
      </w:r>
      <w:r>
        <w:rPr>
          <w:rFonts w:hint="eastAsia"/>
        </w:rPr>
        <w:t>35,623</w:t>
      </w:r>
      <w:r>
        <w:rPr>
          <w:rFonts w:hint="eastAsia"/>
        </w:rPr>
        <w:t>起</w:t>
      </w:r>
      <w:r>
        <w:rPr>
          <w:rFonts w:hint="eastAsia"/>
        </w:rPr>
        <w:t>(</w:t>
      </w:r>
      <w:r>
        <w:rPr>
          <w:rFonts w:hint="eastAsia"/>
        </w:rPr>
        <w:t>其中</w:t>
      </w:r>
      <w:r>
        <w:rPr>
          <w:rFonts w:hint="eastAsia"/>
        </w:rPr>
        <w:t>91</w:t>
      </w:r>
      <w:r>
        <w:rPr>
          <w:rFonts w:hint="eastAsia"/>
        </w:rPr>
        <w:t>起为死亡事故</w:t>
      </w:r>
      <w:r>
        <w:rPr>
          <w:rFonts w:hint="eastAsia"/>
        </w:rPr>
        <w:t>)</w:t>
      </w:r>
      <w:r>
        <w:rPr>
          <w:rFonts w:hint="eastAsia"/>
        </w:rPr>
        <w:t>。</w:t>
      </w:r>
    </w:p>
    <w:p w:rsidR="00000000" w:rsidRDefault="00000000">
      <w:pPr>
        <w:spacing w:after="240"/>
        <w:rPr>
          <w:rFonts w:hint="eastAsia"/>
        </w:rPr>
      </w:pPr>
      <w:r>
        <w:rPr>
          <w:rFonts w:hint="eastAsia"/>
        </w:rPr>
        <w:tab/>
        <w:t xml:space="preserve">102.  </w:t>
      </w:r>
      <w:r>
        <w:rPr>
          <w:rFonts w:hint="eastAsia"/>
        </w:rPr>
        <w:t>关于整个第</w:t>
      </w:r>
      <w:r>
        <w:rPr>
          <w:rFonts w:hint="eastAsia"/>
        </w:rPr>
        <w:t>3</w:t>
      </w:r>
      <w:r>
        <w:rPr>
          <w:rFonts w:hint="eastAsia"/>
        </w:rPr>
        <w:t>段，还请参看瑞典关于《欧洲社会宪章》第</w:t>
      </w:r>
      <w:r>
        <w:rPr>
          <w:rFonts w:hint="eastAsia"/>
        </w:rPr>
        <w:t>3</w:t>
      </w:r>
      <w:r>
        <w:rPr>
          <w:rFonts w:hint="eastAsia"/>
        </w:rPr>
        <w:t>条的执行情况的报告</w:t>
      </w:r>
      <w:r>
        <w:rPr>
          <w:rFonts w:hint="eastAsia"/>
        </w:rPr>
        <w:t>(</w:t>
      </w:r>
      <w:r>
        <w:rPr>
          <w:rFonts w:hint="eastAsia"/>
        </w:rPr>
        <w:t>附件三</w:t>
      </w:r>
      <w:r>
        <w:rPr>
          <w:rFonts w:hint="eastAsia"/>
        </w:rPr>
        <w:t>)</w:t>
      </w:r>
      <w:r>
        <w:rPr>
          <w:rFonts w:hint="eastAsia"/>
        </w:rPr>
        <w:t>。</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4</w:t>
      </w:r>
      <w:r>
        <w:rPr>
          <w:rFonts w:hint="eastAsia"/>
        </w:rPr>
        <w:t>段</w:t>
      </w:r>
      <w:r>
        <w:t>(a)</w:t>
      </w:r>
      <w:r>
        <w:rPr>
          <w:rFonts w:hint="eastAsia"/>
        </w:rPr>
        <w:t>项和</w:t>
      </w:r>
      <w:r>
        <w:t>(b)</w:t>
      </w:r>
      <w:r>
        <w:rPr>
          <w:rFonts w:hint="eastAsia"/>
        </w:rPr>
        <w:t>项</w:t>
      </w:r>
    </w:p>
    <w:p w:rsidR="00000000" w:rsidRDefault="00000000">
      <w:pPr>
        <w:rPr>
          <w:rFonts w:hint="eastAsia"/>
        </w:rPr>
      </w:pPr>
      <w:r>
        <w:rPr>
          <w:rFonts w:hint="eastAsia"/>
        </w:rPr>
        <w:tab/>
        <w:t xml:space="preserve">103.  </w:t>
      </w:r>
      <w:r>
        <w:rPr>
          <w:rFonts w:hint="eastAsia"/>
        </w:rPr>
        <w:t>请见关于第</w:t>
      </w:r>
      <w:r>
        <w:rPr>
          <w:rFonts w:hint="eastAsia"/>
        </w:rPr>
        <w:t>6</w:t>
      </w:r>
      <w:r>
        <w:rPr>
          <w:rFonts w:hint="eastAsia"/>
        </w:rPr>
        <w:t>条的准则第</w:t>
      </w:r>
      <w:r>
        <w:rPr>
          <w:rFonts w:hint="eastAsia"/>
        </w:rPr>
        <w:t>3</w:t>
      </w:r>
      <w:r>
        <w:rPr>
          <w:rFonts w:hint="eastAsia"/>
        </w:rPr>
        <w:t>段。</w:t>
      </w:r>
    </w:p>
    <w:p w:rsidR="00000000" w:rsidRDefault="00000000">
      <w:pPr>
        <w:spacing w:after="240"/>
        <w:rPr>
          <w:rFonts w:hint="eastAsia"/>
        </w:rPr>
      </w:pPr>
      <w:r>
        <w:rPr>
          <w:rFonts w:hint="eastAsia"/>
        </w:rPr>
        <w:tab/>
        <w:t xml:space="preserve">104.  </w:t>
      </w:r>
      <w:r>
        <w:rPr>
          <w:rFonts w:hint="eastAsia"/>
        </w:rPr>
        <w:t>还请参看瑞典于</w:t>
      </w:r>
      <w:r>
        <w:rPr>
          <w:rFonts w:hint="eastAsia"/>
        </w:rPr>
        <w:t>1995</w:t>
      </w:r>
      <w:r>
        <w:rPr>
          <w:rFonts w:hint="eastAsia"/>
        </w:rPr>
        <w:t>年</w:t>
      </w:r>
      <w:r>
        <w:rPr>
          <w:rFonts w:hint="eastAsia"/>
        </w:rPr>
        <w:t>8</w:t>
      </w:r>
      <w:r>
        <w:rPr>
          <w:rFonts w:hint="eastAsia"/>
        </w:rPr>
        <w:t>月、</w:t>
      </w:r>
      <w:r>
        <w:rPr>
          <w:rFonts w:hint="eastAsia"/>
        </w:rPr>
        <w:t>1998</w:t>
      </w:r>
      <w:r>
        <w:rPr>
          <w:rFonts w:hint="eastAsia"/>
        </w:rPr>
        <w:t>年</w:t>
      </w:r>
      <w:r>
        <w:rPr>
          <w:rFonts w:hint="eastAsia"/>
        </w:rPr>
        <w:t>2</w:t>
      </w:r>
      <w:r>
        <w:rPr>
          <w:rFonts w:hint="eastAsia"/>
        </w:rPr>
        <w:t>月和</w:t>
      </w:r>
      <w:r>
        <w:rPr>
          <w:rFonts w:hint="eastAsia"/>
        </w:rPr>
        <w:t>1998</w:t>
      </w:r>
      <w:r>
        <w:rPr>
          <w:rFonts w:hint="eastAsia"/>
        </w:rPr>
        <w:t>年</w:t>
      </w:r>
      <w:r>
        <w:rPr>
          <w:rFonts w:hint="eastAsia"/>
        </w:rPr>
        <w:t>11</w:t>
      </w:r>
      <w:r>
        <w:rPr>
          <w:rFonts w:hint="eastAsia"/>
        </w:rPr>
        <w:t>月在劳工组织</w:t>
      </w:r>
      <w:r>
        <w:rPr>
          <w:rFonts w:hint="eastAsia"/>
        </w:rPr>
        <w:t>1998</w:t>
      </w:r>
      <w:r>
        <w:rPr>
          <w:rFonts w:hint="eastAsia"/>
        </w:rPr>
        <w:t>年第</w:t>
      </w:r>
      <w:r>
        <w:rPr>
          <w:rFonts w:hint="eastAsia"/>
        </w:rPr>
        <w:t>111</w:t>
      </w:r>
      <w:r>
        <w:rPr>
          <w:rFonts w:hint="eastAsia"/>
        </w:rPr>
        <w:t>号公约</w:t>
      </w:r>
      <w:r>
        <w:rPr>
          <w:rFonts w:hint="eastAsia"/>
        </w:rPr>
        <w:t>(</w:t>
      </w:r>
      <w:r>
        <w:rPr>
          <w:rFonts w:hint="eastAsia"/>
        </w:rPr>
        <w:t>《</w:t>
      </w:r>
      <w:r>
        <w:rPr>
          <w:rFonts w:hint="eastAsia"/>
        </w:rPr>
        <w:t>(</w:t>
      </w:r>
      <w:r>
        <w:rPr>
          <w:rFonts w:hint="eastAsia"/>
        </w:rPr>
        <w:t>职业和就业</w:t>
      </w:r>
      <w:r>
        <w:rPr>
          <w:rFonts w:hint="eastAsia"/>
        </w:rPr>
        <w:t>)</w:t>
      </w:r>
      <w:r>
        <w:rPr>
          <w:rFonts w:hint="eastAsia"/>
        </w:rPr>
        <w:t>歧视公约》</w:t>
      </w:r>
      <w:r>
        <w:rPr>
          <w:rFonts w:hint="eastAsia"/>
        </w:rPr>
        <w:t>)</w:t>
      </w:r>
      <w:r>
        <w:rPr>
          <w:rFonts w:hint="eastAsia"/>
        </w:rPr>
        <w:t>之下提交的报告。</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5</w:t>
      </w:r>
      <w:r>
        <w:rPr>
          <w:rFonts w:hint="eastAsia"/>
        </w:rPr>
        <w:t>段</w:t>
      </w:r>
    </w:p>
    <w:p w:rsidR="00000000" w:rsidRDefault="00000000">
      <w:pPr>
        <w:rPr>
          <w:rFonts w:hint="eastAsia"/>
        </w:rPr>
      </w:pPr>
      <w:r>
        <w:rPr>
          <w:rFonts w:hint="eastAsia"/>
        </w:rPr>
        <w:tab/>
        <w:t xml:space="preserve">105.  </w:t>
      </w:r>
      <w:r>
        <w:rPr>
          <w:rFonts w:hint="eastAsia"/>
        </w:rPr>
        <w:t>关于对工时的合理限制，对《工时法》作了一些修改，这些修改主要是由于《欧洲共同体关于工时的指示》</w:t>
      </w:r>
      <w:r>
        <w:rPr>
          <w:rFonts w:hint="eastAsia"/>
        </w:rPr>
        <w:t>(1993</w:t>
      </w:r>
      <w:r>
        <w:rPr>
          <w:rFonts w:hint="eastAsia"/>
        </w:rPr>
        <w:t>年</w:t>
      </w:r>
      <w:r>
        <w:rPr>
          <w:rFonts w:hint="eastAsia"/>
        </w:rPr>
        <w:t>11</w:t>
      </w:r>
      <w:r>
        <w:rPr>
          <w:rFonts w:hint="eastAsia"/>
        </w:rPr>
        <w:t>月</w:t>
      </w:r>
      <w:r>
        <w:rPr>
          <w:rFonts w:hint="eastAsia"/>
        </w:rPr>
        <w:t>23</w:t>
      </w:r>
      <w:r>
        <w:rPr>
          <w:rFonts w:hint="eastAsia"/>
        </w:rPr>
        <w:t>日</w:t>
      </w:r>
      <w:r>
        <w:rPr>
          <w:rFonts w:hint="eastAsia"/>
        </w:rPr>
        <w:t>93/104/EC</w:t>
      </w:r>
      <w:r>
        <w:rPr>
          <w:rFonts w:hint="eastAsia"/>
        </w:rPr>
        <w:t>号文件，关于工时的安排的某些问题</w:t>
      </w:r>
      <w:r>
        <w:rPr>
          <w:rFonts w:hint="eastAsia"/>
        </w:rPr>
        <w:t>)</w:t>
      </w:r>
      <w:r>
        <w:rPr>
          <w:rFonts w:hint="eastAsia"/>
        </w:rPr>
        <w:t>而作出的。关于这些修改情况的叙述，请参看</w:t>
      </w:r>
      <w:r>
        <w:rPr>
          <w:rFonts w:hint="eastAsia"/>
        </w:rPr>
        <w:t>1998</w:t>
      </w:r>
      <w:r>
        <w:rPr>
          <w:rFonts w:hint="eastAsia"/>
        </w:rPr>
        <w:t>年</w:t>
      </w:r>
      <w:r>
        <w:rPr>
          <w:rFonts w:hint="eastAsia"/>
        </w:rPr>
        <w:t>10</w:t>
      </w:r>
      <w:r>
        <w:rPr>
          <w:rFonts w:hint="eastAsia"/>
        </w:rPr>
        <w:t>月提交劳工组织</w:t>
      </w:r>
      <w:r>
        <w:rPr>
          <w:rFonts w:hint="eastAsia"/>
        </w:rPr>
        <w:t>1935</w:t>
      </w:r>
      <w:r>
        <w:rPr>
          <w:rFonts w:hint="eastAsia"/>
        </w:rPr>
        <w:t>年第</w:t>
      </w:r>
      <w:r>
        <w:rPr>
          <w:rFonts w:hint="eastAsia"/>
        </w:rPr>
        <w:t>47</w:t>
      </w:r>
      <w:r>
        <w:rPr>
          <w:rFonts w:hint="eastAsia"/>
        </w:rPr>
        <w:t>号公约</w:t>
      </w:r>
      <w:r>
        <w:rPr>
          <w:rFonts w:hint="eastAsia"/>
        </w:rPr>
        <w:t>(</w:t>
      </w:r>
      <w:r>
        <w:rPr>
          <w:rFonts w:hint="eastAsia"/>
        </w:rPr>
        <w:t>《</w:t>
      </w:r>
      <w:r>
        <w:rPr>
          <w:rFonts w:hint="eastAsia"/>
        </w:rPr>
        <w:t>40</w:t>
      </w:r>
      <w:r>
        <w:rPr>
          <w:rFonts w:hint="eastAsia"/>
        </w:rPr>
        <w:t>小时工作周公约》</w:t>
      </w:r>
      <w:r>
        <w:rPr>
          <w:rFonts w:hint="eastAsia"/>
        </w:rPr>
        <w:t>)</w:t>
      </w:r>
      <w:r>
        <w:rPr>
          <w:rFonts w:hint="eastAsia"/>
        </w:rPr>
        <w:t>的报告。</w:t>
      </w:r>
    </w:p>
    <w:p w:rsidR="00000000" w:rsidRDefault="00000000">
      <w:pPr>
        <w:rPr>
          <w:rFonts w:hint="eastAsia"/>
        </w:rPr>
      </w:pPr>
      <w:r>
        <w:rPr>
          <w:rFonts w:hint="eastAsia"/>
        </w:rPr>
        <w:tab/>
        <w:t xml:space="preserve">106.  </w:t>
      </w:r>
      <w:r>
        <w:rPr>
          <w:rFonts w:hint="eastAsia"/>
        </w:rPr>
        <w:t>对《工时法》所作的修改于</w:t>
      </w:r>
      <w:r>
        <w:rPr>
          <w:rFonts w:hint="eastAsia"/>
        </w:rPr>
        <w:t>1996</w:t>
      </w:r>
      <w:r>
        <w:rPr>
          <w:rFonts w:hint="eastAsia"/>
        </w:rPr>
        <w:t>年</w:t>
      </w:r>
      <w:r>
        <w:rPr>
          <w:rFonts w:hint="eastAsia"/>
        </w:rPr>
        <w:t>11</w:t>
      </w:r>
      <w:r>
        <w:rPr>
          <w:rFonts w:hint="eastAsia"/>
        </w:rPr>
        <w:t>月生效，这些修改摘要如下：集体协议免受《工时法》的某些条款约束的规定受到限制；一项免受约束的安排，如果给雇员带来的条件不如《欧共体指示》所规定的有利，该项安排就不予接受；类似的一点是，如果一项协议的条件要比《指示》所规定的差，该协议就成为无效协议。</w:t>
      </w:r>
    </w:p>
    <w:p w:rsidR="00000000" w:rsidRDefault="00000000">
      <w:pPr>
        <w:rPr>
          <w:rFonts w:hint="eastAsia"/>
        </w:rPr>
      </w:pPr>
      <w:r>
        <w:rPr>
          <w:rFonts w:hint="eastAsia"/>
        </w:rPr>
        <w:tab/>
        <w:t xml:space="preserve">107.  </w:t>
      </w:r>
      <w:r>
        <w:rPr>
          <w:rFonts w:hint="eastAsia"/>
        </w:rPr>
        <w:t>执行违反《工时法》条款的规定的雇主，须对任何资金损失或被侵害方的人身安全遭受损害而作出赔偿。</w:t>
      </w:r>
    </w:p>
    <w:p w:rsidR="00000000" w:rsidRDefault="00000000">
      <w:pPr>
        <w:rPr>
          <w:rFonts w:hint="eastAsia"/>
        </w:rPr>
      </w:pPr>
      <w:r>
        <w:rPr>
          <w:rFonts w:hint="eastAsia"/>
        </w:rPr>
        <w:tab/>
        <w:t xml:space="preserve">108.  </w:t>
      </w:r>
      <w:r>
        <w:rPr>
          <w:rFonts w:hint="eastAsia"/>
        </w:rPr>
        <w:t>国家职业安全和保健委员会在某些情况下规定不受该法条款的约束的权利也受到了限制。根据上述修正，此种例外不得给雇员造成比《欧共体指示》所规定的欠有利的条件。</w:t>
      </w:r>
    </w:p>
    <w:p w:rsidR="00000000" w:rsidRDefault="00000000">
      <w:pPr>
        <w:rPr>
          <w:rFonts w:hint="eastAsia"/>
        </w:rPr>
      </w:pPr>
      <w:r>
        <w:rPr>
          <w:rFonts w:hint="eastAsia"/>
        </w:rPr>
        <w:tab/>
        <w:t xml:space="preserve">109.  </w:t>
      </w:r>
      <w:r>
        <w:rPr>
          <w:rFonts w:hint="eastAsia"/>
        </w:rPr>
        <w:t>没有对</w:t>
      </w:r>
      <w:r>
        <w:rPr>
          <w:rFonts w:hint="eastAsia"/>
        </w:rPr>
        <w:t>1977</w:t>
      </w:r>
      <w:r>
        <w:rPr>
          <w:rFonts w:hint="eastAsia"/>
        </w:rPr>
        <w:t>年的《年假法》作任何重大修改。请参看第</w:t>
      </w:r>
      <w:r>
        <w:rPr>
          <w:rFonts w:hint="eastAsia"/>
        </w:rPr>
        <w:t>3</w:t>
      </w:r>
      <w:r>
        <w:rPr>
          <w:rFonts w:hint="eastAsia"/>
        </w:rPr>
        <w:t>次定期报告</w:t>
      </w:r>
      <w:r>
        <w:rPr>
          <w:rFonts w:hint="eastAsia"/>
        </w:rPr>
        <w:t>(</w:t>
      </w:r>
      <w:r>
        <w:rPr>
          <w:rFonts w:hint="eastAsia"/>
        </w:rPr>
        <w:t>第</w:t>
      </w:r>
      <w:r>
        <w:rPr>
          <w:rFonts w:hint="eastAsia"/>
        </w:rPr>
        <w:t>88</w:t>
      </w:r>
      <w:r>
        <w:rPr>
          <w:rFonts w:hint="eastAsia"/>
        </w:rPr>
        <w:t>段</w:t>
      </w:r>
      <w:r>
        <w:rPr>
          <w:rFonts w:hint="eastAsia"/>
        </w:rPr>
        <w:t>)</w:t>
      </w:r>
      <w:r>
        <w:rPr>
          <w:rFonts w:hint="eastAsia"/>
        </w:rPr>
        <w:t>。</w:t>
      </w:r>
    </w:p>
    <w:p w:rsidR="00000000" w:rsidRDefault="00000000">
      <w:pPr>
        <w:rPr>
          <w:rFonts w:hint="eastAsia"/>
        </w:rPr>
      </w:pPr>
      <w:r>
        <w:rPr>
          <w:rFonts w:hint="eastAsia"/>
        </w:rPr>
        <w:tab/>
        <w:t>110.  1995</w:t>
      </w:r>
      <w:r>
        <w:rPr>
          <w:rFonts w:hint="eastAsia"/>
        </w:rPr>
        <w:t>年生效的《育儿假法》取代</w:t>
      </w:r>
      <w:r>
        <w:rPr>
          <w:rFonts w:hint="eastAsia"/>
        </w:rPr>
        <w:t>1978</w:t>
      </w:r>
      <w:r>
        <w:rPr>
          <w:rFonts w:hint="eastAsia"/>
        </w:rPr>
        <w:t>年的《请假照料子女权利法》。虽然这项新法令依照欧共体关于保障怀孕工人安全和健康的条例作了调整，但并没有作任何重大修改。</w:t>
      </w:r>
    </w:p>
    <w:p w:rsidR="00000000" w:rsidRDefault="00000000">
      <w:pPr>
        <w:rPr>
          <w:rFonts w:hint="eastAsia"/>
        </w:rPr>
      </w:pPr>
      <w:r>
        <w:rPr>
          <w:rFonts w:hint="eastAsia"/>
        </w:rPr>
        <w:tab/>
        <w:t xml:space="preserve">111.  </w:t>
      </w:r>
      <w:r>
        <w:rPr>
          <w:rFonts w:hint="eastAsia"/>
        </w:rPr>
        <w:t>《请假兴办企业权利法》于</w:t>
      </w:r>
      <w:r>
        <w:rPr>
          <w:rFonts w:hint="eastAsia"/>
        </w:rPr>
        <w:t>1998</w:t>
      </w:r>
      <w:r>
        <w:rPr>
          <w:rFonts w:hint="eastAsia"/>
        </w:rPr>
        <w:t>年生效。该法的目的，是使想要兴办企业的人员能够在其现有职业不受影响的前提下兴办企业。这样做是为了给兴办私人企业提供便利。在职人员兴办企业的，可享受一段时间的假期，这样他就能够以全时方式管理企业。</w:t>
      </w:r>
    </w:p>
    <w:p w:rsidR="00000000" w:rsidRDefault="00000000">
      <w:pPr>
        <w:rPr>
          <w:rFonts w:hint="eastAsia"/>
        </w:rPr>
      </w:pPr>
      <w:r>
        <w:rPr>
          <w:rFonts w:hint="eastAsia"/>
        </w:rPr>
        <w:tab/>
        <w:t xml:space="preserve">112.  </w:t>
      </w:r>
      <w:r>
        <w:rPr>
          <w:rFonts w:hint="eastAsia"/>
        </w:rPr>
        <w:t>为了执行欧共体关于育儿假的第</w:t>
      </w:r>
      <w:r>
        <w:rPr>
          <w:rFonts w:hint="eastAsia"/>
        </w:rPr>
        <w:t>96/34</w:t>
      </w:r>
      <w:r>
        <w:rPr>
          <w:rFonts w:hint="eastAsia"/>
        </w:rPr>
        <w:t>号指示，通过了新的《由于紧迫的个人</w:t>
      </w:r>
      <w:r>
        <w:rPr>
          <w:rFonts w:hint="eastAsia"/>
        </w:rPr>
        <w:t>/</w:t>
      </w:r>
      <w:r>
        <w:rPr>
          <w:rFonts w:hint="eastAsia"/>
        </w:rPr>
        <w:t>家庭原因而请假的权利法令》。如出现紧急情况，即出现他的家人生病或发生事故，需要他立即在场等属于不可抗力的情况，雇员有权请假。</w:t>
      </w:r>
    </w:p>
    <w:p w:rsidR="00000000" w:rsidRDefault="00000000">
      <w:pPr>
        <w:spacing w:after="240"/>
        <w:rPr>
          <w:rFonts w:hint="eastAsia"/>
        </w:rPr>
      </w:pPr>
      <w:r>
        <w:rPr>
          <w:rFonts w:hint="eastAsia"/>
        </w:rPr>
        <w:tab/>
        <w:t xml:space="preserve">113.  </w:t>
      </w:r>
      <w:r>
        <w:rPr>
          <w:rFonts w:hint="eastAsia"/>
        </w:rPr>
        <w:t>还请参看瑞典提交的《欧洲社会宪章》第</w:t>
      </w:r>
      <w:r>
        <w:rPr>
          <w:rFonts w:hint="eastAsia"/>
        </w:rPr>
        <w:t>2</w:t>
      </w:r>
      <w:r>
        <w:rPr>
          <w:rFonts w:hint="eastAsia"/>
        </w:rPr>
        <w:t>条第</w:t>
      </w:r>
      <w:r>
        <w:rPr>
          <w:rFonts w:hint="eastAsia"/>
        </w:rPr>
        <w:t>3</w:t>
      </w:r>
      <w:r>
        <w:rPr>
          <w:rFonts w:hint="eastAsia"/>
        </w:rPr>
        <w:t>款和第</w:t>
      </w:r>
      <w:r>
        <w:rPr>
          <w:rFonts w:hint="eastAsia"/>
        </w:rPr>
        <w:t>2</w:t>
      </w:r>
      <w:r>
        <w:rPr>
          <w:rFonts w:hint="eastAsia"/>
        </w:rPr>
        <w:t>条第</w:t>
      </w:r>
      <w:r>
        <w:rPr>
          <w:rFonts w:hint="eastAsia"/>
        </w:rPr>
        <w:t>5</w:t>
      </w:r>
      <w:r>
        <w:rPr>
          <w:rFonts w:hint="eastAsia"/>
        </w:rPr>
        <w:t>款的执行情况报告</w:t>
      </w:r>
      <w:r>
        <w:rPr>
          <w:rFonts w:hint="eastAsia"/>
        </w:rPr>
        <w:t>(</w:t>
      </w:r>
      <w:r>
        <w:rPr>
          <w:rFonts w:hint="eastAsia"/>
        </w:rPr>
        <w:t>附件三</w:t>
      </w:r>
      <w:r>
        <w:rPr>
          <w:rFonts w:hint="eastAsia"/>
        </w:rPr>
        <w:t>)</w:t>
      </w:r>
      <w:r>
        <w:rPr>
          <w:rFonts w:hint="eastAsia"/>
        </w:rPr>
        <w:t>。也请参看关于劳工组织</w:t>
      </w:r>
      <w:r>
        <w:rPr>
          <w:rFonts w:hint="eastAsia"/>
        </w:rPr>
        <w:t>1921</w:t>
      </w:r>
      <w:r>
        <w:rPr>
          <w:rFonts w:hint="eastAsia"/>
        </w:rPr>
        <w:t>年第</w:t>
      </w:r>
      <w:r>
        <w:rPr>
          <w:rFonts w:hint="eastAsia"/>
        </w:rPr>
        <w:t>14</w:t>
      </w:r>
      <w:r>
        <w:rPr>
          <w:rFonts w:hint="eastAsia"/>
        </w:rPr>
        <w:t>号公约</w:t>
      </w:r>
      <w:r>
        <w:rPr>
          <w:rFonts w:hint="eastAsia"/>
        </w:rPr>
        <w:t>(</w:t>
      </w:r>
      <w:r>
        <w:rPr>
          <w:rFonts w:hint="eastAsia"/>
        </w:rPr>
        <w:t>《</w:t>
      </w:r>
      <w:r>
        <w:rPr>
          <w:rFonts w:hint="eastAsia"/>
        </w:rPr>
        <w:t>(</w:t>
      </w:r>
      <w:r>
        <w:rPr>
          <w:rFonts w:hint="eastAsia"/>
        </w:rPr>
        <w:t>工业</w:t>
      </w:r>
      <w:r>
        <w:rPr>
          <w:rFonts w:hint="eastAsia"/>
        </w:rPr>
        <w:t>)</w:t>
      </w:r>
      <w:r>
        <w:rPr>
          <w:rFonts w:hint="eastAsia"/>
        </w:rPr>
        <w:t>每周休息公约》</w:t>
      </w:r>
      <w:r>
        <w:rPr>
          <w:rFonts w:hint="eastAsia"/>
        </w:rPr>
        <w:t>)</w:t>
      </w:r>
      <w:r>
        <w:rPr>
          <w:rFonts w:hint="eastAsia"/>
        </w:rPr>
        <w:t>、</w:t>
      </w:r>
      <w:r>
        <w:rPr>
          <w:rFonts w:hint="eastAsia"/>
        </w:rPr>
        <w:t>1970</w:t>
      </w:r>
      <w:r>
        <w:rPr>
          <w:rFonts w:hint="eastAsia"/>
        </w:rPr>
        <w:t>年第</w:t>
      </w:r>
      <w:r>
        <w:rPr>
          <w:rFonts w:hint="eastAsia"/>
        </w:rPr>
        <w:t>132</w:t>
      </w:r>
      <w:r>
        <w:rPr>
          <w:rFonts w:hint="eastAsia"/>
        </w:rPr>
        <w:t>号公约</w:t>
      </w:r>
      <w:r>
        <w:rPr>
          <w:rFonts w:hint="eastAsia"/>
        </w:rPr>
        <w:t>(</w:t>
      </w:r>
      <w:r>
        <w:rPr>
          <w:rFonts w:hint="eastAsia"/>
        </w:rPr>
        <w:t>《带酬休假公约》</w:t>
      </w:r>
      <w:r>
        <w:rPr>
          <w:rFonts w:hint="eastAsia"/>
        </w:rPr>
        <w:t>)</w:t>
      </w:r>
      <w:r>
        <w:rPr>
          <w:rFonts w:hint="eastAsia"/>
        </w:rPr>
        <w:t>和</w:t>
      </w:r>
      <w:r>
        <w:rPr>
          <w:rFonts w:hint="eastAsia"/>
        </w:rPr>
        <w:t>1935</w:t>
      </w:r>
      <w:r>
        <w:rPr>
          <w:rFonts w:hint="eastAsia"/>
        </w:rPr>
        <w:t>年第</w:t>
      </w:r>
      <w:r>
        <w:rPr>
          <w:rFonts w:hint="eastAsia"/>
        </w:rPr>
        <w:t>47</w:t>
      </w:r>
      <w:r>
        <w:rPr>
          <w:rFonts w:hint="eastAsia"/>
        </w:rPr>
        <w:t>号公约</w:t>
      </w:r>
      <w:r>
        <w:rPr>
          <w:rFonts w:hint="eastAsia"/>
        </w:rPr>
        <w:t>(</w:t>
      </w:r>
      <w:r>
        <w:rPr>
          <w:rFonts w:hint="eastAsia"/>
        </w:rPr>
        <w:t>《</w:t>
      </w:r>
      <w:r>
        <w:rPr>
          <w:rFonts w:hint="eastAsia"/>
        </w:rPr>
        <w:t>40</w:t>
      </w:r>
      <w:r>
        <w:rPr>
          <w:rFonts w:hint="eastAsia"/>
        </w:rPr>
        <w:t>小时工作周公约》</w:t>
      </w:r>
      <w:r>
        <w:rPr>
          <w:rFonts w:hint="eastAsia"/>
        </w:rPr>
        <w:t>)</w:t>
      </w:r>
      <w:r>
        <w:rPr>
          <w:rFonts w:hint="eastAsia"/>
        </w:rPr>
        <w:t>的报告。</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5</w:t>
      </w:r>
      <w:r>
        <w:rPr>
          <w:rFonts w:hint="eastAsia"/>
        </w:rPr>
        <w:t>段</w:t>
      </w:r>
      <w:r>
        <w:t>(b)</w:t>
      </w:r>
      <w:r>
        <w:rPr>
          <w:rFonts w:hint="eastAsia"/>
        </w:rPr>
        <w:t>项</w:t>
      </w:r>
    </w:p>
    <w:p w:rsidR="00000000" w:rsidRDefault="00000000">
      <w:pPr>
        <w:spacing w:after="240"/>
        <w:rPr>
          <w:rFonts w:hint="eastAsia"/>
        </w:rPr>
      </w:pPr>
      <w:r>
        <w:rPr>
          <w:rFonts w:hint="eastAsia"/>
        </w:rPr>
        <w:tab/>
        <w:t xml:space="preserve">114.  </w:t>
      </w:r>
      <w:r>
        <w:rPr>
          <w:rFonts w:hint="eastAsia"/>
        </w:rPr>
        <w:t>见第</w:t>
      </w:r>
      <w:r>
        <w:rPr>
          <w:rFonts w:hint="eastAsia"/>
        </w:rPr>
        <w:t>3</w:t>
      </w:r>
      <w:r>
        <w:rPr>
          <w:rFonts w:hint="eastAsia"/>
        </w:rPr>
        <w:t>次定期报告</w:t>
      </w:r>
      <w:r>
        <w:rPr>
          <w:rFonts w:hint="eastAsia"/>
        </w:rPr>
        <w:t>(</w:t>
      </w:r>
      <w:r>
        <w:rPr>
          <w:rFonts w:hint="eastAsia"/>
        </w:rPr>
        <w:t>第</w:t>
      </w:r>
      <w:r>
        <w:rPr>
          <w:rFonts w:hint="eastAsia"/>
        </w:rPr>
        <w:t>90-91</w:t>
      </w:r>
      <w:r>
        <w:rPr>
          <w:rFonts w:hint="eastAsia"/>
        </w:rPr>
        <w:t>段</w:t>
      </w:r>
      <w:r>
        <w:rPr>
          <w:rFonts w:hint="eastAsia"/>
        </w:rPr>
        <w:t>)</w:t>
      </w:r>
      <w:r>
        <w:rPr>
          <w:rFonts w:hint="eastAsia"/>
        </w:rPr>
        <w:t>。</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6</w:t>
      </w:r>
      <w:r>
        <w:rPr>
          <w:rFonts w:hint="eastAsia"/>
        </w:rPr>
        <w:t>段</w:t>
      </w:r>
    </w:p>
    <w:p w:rsidR="00000000" w:rsidRDefault="00000000">
      <w:pPr>
        <w:spacing w:after="320"/>
        <w:rPr>
          <w:rFonts w:hint="eastAsia"/>
        </w:rPr>
      </w:pPr>
      <w:r>
        <w:rPr>
          <w:rFonts w:hint="eastAsia"/>
        </w:rPr>
        <w:tab/>
        <w:t xml:space="preserve">115.  </w:t>
      </w:r>
      <w:r>
        <w:rPr>
          <w:rFonts w:hint="eastAsia"/>
        </w:rPr>
        <w:t>关于在享有公正和有利的工作条件的权利方面所作的重大修改，应当提及对《工作环境法》</w:t>
      </w:r>
      <w:r>
        <w:rPr>
          <w:rFonts w:hint="eastAsia"/>
        </w:rPr>
        <w:t>(1977</w:t>
      </w:r>
      <w:r>
        <w:rPr>
          <w:rFonts w:hint="eastAsia"/>
        </w:rPr>
        <w:t>；</w:t>
      </w:r>
      <w:r>
        <w:rPr>
          <w:rFonts w:hint="eastAsia"/>
        </w:rPr>
        <w:t>1160)</w:t>
      </w:r>
      <w:r>
        <w:rPr>
          <w:rFonts w:hint="eastAsia"/>
        </w:rPr>
        <w:t>所作的修改</w:t>
      </w:r>
      <w:r>
        <w:rPr>
          <w:rFonts w:hint="eastAsia"/>
        </w:rPr>
        <w:t>(</w:t>
      </w:r>
      <w:r>
        <w:rPr>
          <w:rFonts w:hint="eastAsia"/>
        </w:rPr>
        <w:t>见第</w:t>
      </w:r>
      <w:r>
        <w:rPr>
          <w:rFonts w:hint="eastAsia"/>
        </w:rPr>
        <w:t>7</w:t>
      </w:r>
      <w:r>
        <w:rPr>
          <w:rFonts w:hint="eastAsia"/>
        </w:rPr>
        <w:t>条，第</w:t>
      </w:r>
      <w:r>
        <w:rPr>
          <w:rFonts w:hint="eastAsia"/>
        </w:rPr>
        <w:t>3</w:t>
      </w:r>
      <w:r>
        <w:rPr>
          <w:rFonts w:hint="eastAsia"/>
        </w:rPr>
        <w:t>段</w:t>
      </w:r>
      <w:r>
        <w:rPr>
          <w:rFonts w:hint="eastAsia"/>
        </w:rPr>
        <w:t>)</w:t>
      </w:r>
      <w:r>
        <w:rPr>
          <w:rFonts w:hint="eastAsia"/>
        </w:rPr>
        <w:t>，以及瑞典于</w:t>
      </w:r>
      <w:r>
        <w:rPr>
          <w:rFonts w:hint="eastAsia"/>
        </w:rPr>
        <w:t>1995</w:t>
      </w:r>
      <w:r>
        <w:rPr>
          <w:rFonts w:hint="eastAsia"/>
        </w:rPr>
        <w:t>年</w:t>
      </w:r>
      <w:r>
        <w:rPr>
          <w:rFonts w:hint="eastAsia"/>
        </w:rPr>
        <w:t>8</w:t>
      </w:r>
      <w:r>
        <w:rPr>
          <w:rFonts w:hint="eastAsia"/>
        </w:rPr>
        <w:t>月、</w:t>
      </w:r>
      <w:r>
        <w:rPr>
          <w:rFonts w:hint="eastAsia"/>
        </w:rPr>
        <w:t>1998</w:t>
      </w:r>
      <w:r>
        <w:rPr>
          <w:rFonts w:hint="eastAsia"/>
        </w:rPr>
        <w:t>年</w:t>
      </w:r>
      <w:r>
        <w:rPr>
          <w:rFonts w:hint="eastAsia"/>
        </w:rPr>
        <w:t>2</w:t>
      </w:r>
      <w:r>
        <w:rPr>
          <w:rFonts w:hint="eastAsia"/>
        </w:rPr>
        <w:t>月和</w:t>
      </w:r>
      <w:r>
        <w:rPr>
          <w:rFonts w:hint="eastAsia"/>
        </w:rPr>
        <w:t>1998</w:t>
      </w:r>
      <w:r>
        <w:rPr>
          <w:rFonts w:hint="eastAsia"/>
        </w:rPr>
        <w:t>年</w:t>
      </w:r>
      <w:r>
        <w:rPr>
          <w:rFonts w:hint="eastAsia"/>
        </w:rPr>
        <w:t>11</w:t>
      </w:r>
      <w:r>
        <w:rPr>
          <w:rFonts w:hint="eastAsia"/>
        </w:rPr>
        <w:t>月在劳工组织</w:t>
      </w:r>
      <w:r>
        <w:rPr>
          <w:rFonts w:hint="eastAsia"/>
        </w:rPr>
        <w:t>1985</w:t>
      </w:r>
      <w:r>
        <w:rPr>
          <w:rFonts w:hint="eastAsia"/>
        </w:rPr>
        <w:t>年第</w:t>
      </w:r>
      <w:r>
        <w:rPr>
          <w:rFonts w:hint="eastAsia"/>
        </w:rPr>
        <w:t>111</w:t>
      </w:r>
      <w:r>
        <w:rPr>
          <w:rFonts w:hint="eastAsia"/>
        </w:rPr>
        <w:t>号公约</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之下提交的报告。</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pStyle w:val="Heading4"/>
        <w:rPr>
          <w:rFonts w:hint="eastAsia"/>
        </w:rPr>
      </w:pPr>
      <w:r>
        <w:rPr>
          <w:rFonts w:hint="eastAsia"/>
        </w:rPr>
        <w:t>关于第</w:t>
      </w:r>
      <w:r>
        <w:rPr>
          <w:rFonts w:hint="eastAsia"/>
        </w:rPr>
        <w:t>8</w:t>
      </w:r>
      <w:r>
        <w:rPr>
          <w:rFonts w:hint="eastAsia"/>
        </w:rPr>
        <w:t>条的准则，第</w:t>
      </w:r>
      <w:r>
        <w:rPr>
          <w:rFonts w:hint="eastAsia"/>
        </w:rPr>
        <w:t>1-4</w:t>
      </w:r>
      <w:r>
        <w:rPr>
          <w:rFonts w:hint="eastAsia"/>
        </w:rPr>
        <w:t>段</w:t>
      </w:r>
    </w:p>
    <w:p w:rsidR="00000000" w:rsidRDefault="00000000">
      <w:pPr>
        <w:rPr>
          <w:rFonts w:hint="eastAsia"/>
        </w:rPr>
      </w:pPr>
      <w:r>
        <w:rPr>
          <w:rFonts w:hint="eastAsia"/>
        </w:rPr>
        <w:tab/>
        <w:t xml:space="preserve">116.  </w:t>
      </w:r>
      <w:r>
        <w:rPr>
          <w:rFonts w:hint="eastAsia"/>
        </w:rPr>
        <w:t>瑞典是《公民权利和政治权利国际公约》、劳工组织</w:t>
      </w:r>
      <w:r>
        <w:rPr>
          <w:rFonts w:hint="eastAsia"/>
        </w:rPr>
        <w:t>1948</w:t>
      </w:r>
      <w:r>
        <w:rPr>
          <w:rFonts w:hint="eastAsia"/>
        </w:rPr>
        <w:t>年第</w:t>
      </w:r>
      <w:r>
        <w:rPr>
          <w:rFonts w:hint="eastAsia"/>
        </w:rPr>
        <w:t>87</w:t>
      </w:r>
      <w:r>
        <w:rPr>
          <w:rFonts w:hint="eastAsia"/>
        </w:rPr>
        <w:t>号公约</w:t>
      </w:r>
      <w:r>
        <w:rPr>
          <w:rFonts w:hint="eastAsia"/>
        </w:rPr>
        <w:t>(</w:t>
      </w:r>
      <w:r>
        <w:rPr>
          <w:rFonts w:hint="eastAsia"/>
        </w:rPr>
        <w:t>《结社自由和保护组织权利公约》</w:t>
      </w:r>
      <w:r>
        <w:rPr>
          <w:rFonts w:hint="eastAsia"/>
        </w:rPr>
        <w:t>)</w:t>
      </w:r>
      <w:r>
        <w:rPr>
          <w:rFonts w:hint="eastAsia"/>
        </w:rPr>
        <w:t>、</w:t>
      </w:r>
      <w:r>
        <w:rPr>
          <w:rFonts w:hint="eastAsia"/>
        </w:rPr>
        <w:t>1949</w:t>
      </w:r>
      <w:r>
        <w:rPr>
          <w:rFonts w:hint="eastAsia"/>
        </w:rPr>
        <w:t>年第</w:t>
      </w:r>
      <w:r>
        <w:rPr>
          <w:rFonts w:hint="eastAsia"/>
        </w:rPr>
        <w:t>98</w:t>
      </w:r>
      <w:r>
        <w:rPr>
          <w:rFonts w:hint="eastAsia"/>
        </w:rPr>
        <w:t>号公约</w:t>
      </w:r>
      <w:r>
        <w:rPr>
          <w:rFonts w:hint="eastAsia"/>
        </w:rPr>
        <w:t>(</w:t>
      </w:r>
      <w:r>
        <w:rPr>
          <w:rFonts w:hint="eastAsia"/>
        </w:rPr>
        <w:t>《组织权利和集体谈判权利公约》</w:t>
      </w:r>
      <w:r>
        <w:rPr>
          <w:rFonts w:hint="eastAsia"/>
        </w:rPr>
        <w:t>)</w:t>
      </w:r>
      <w:r>
        <w:rPr>
          <w:rFonts w:hint="eastAsia"/>
        </w:rPr>
        <w:t>以及</w:t>
      </w:r>
      <w:r>
        <w:rPr>
          <w:rFonts w:hint="eastAsia"/>
        </w:rPr>
        <w:t>1978</w:t>
      </w:r>
      <w:r>
        <w:rPr>
          <w:rFonts w:hint="eastAsia"/>
        </w:rPr>
        <w:t>年第</w:t>
      </w:r>
      <w:r>
        <w:rPr>
          <w:rFonts w:hint="eastAsia"/>
        </w:rPr>
        <w:t>151</w:t>
      </w:r>
      <w:r>
        <w:rPr>
          <w:rFonts w:hint="eastAsia"/>
        </w:rPr>
        <w:t>号公约</w:t>
      </w:r>
      <w:r>
        <w:rPr>
          <w:rFonts w:hint="eastAsia"/>
        </w:rPr>
        <w:t>(</w:t>
      </w:r>
      <w:r>
        <w:rPr>
          <w:rFonts w:hint="eastAsia"/>
        </w:rPr>
        <w:t>《</w:t>
      </w:r>
      <w:r>
        <w:rPr>
          <w:rFonts w:hint="eastAsia"/>
        </w:rPr>
        <w:t>(</w:t>
      </w:r>
      <w:r>
        <w:rPr>
          <w:rFonts w:hint="eastAsia"/>
        </w:rPr>
        <w:t>公共部门</w:t>
      </w:r>
      <w:r>
        <w:rPr>
          <w:rFonts w:hint="eastAsia"/>
        </w:rPr>
        <w:t>)</w:t>
      </w:r>
      <w:r>
        <w:rPr>
          <w:rFonts w:hint="eastAsia"/>
        </w:rPr>
        <w:t>劳资关系公约》</w:t>
      </w:r>
      <w:r>
        <w:rPr>
          <w:rFonts w:hint="eastAsia"/>
        </w:rPr>
        <w:t>)</w:t>
      </w:r>
      <w:r>
        <w:rPr>
          <w:rFonts w:hint="eastAsia"/>
        </w:rPr>
        <w:t>的缔约国。</w:t>
      </w:r>
    </w:p>
    <w:p w:rsidR="00000000" w:rsidRDefault="00000000">
      <w:pPr>
        <w:rPr>
          <w:rFonts w:hint="eastAsia"/>
        </w:rPr>
      </w:pPr>
      <w:r>
        <w:rPr>
          <w:rFonts w:hint="eastAsia"/>
        </w:rPr>
        <w:tab/>
        <w:t xml:space="preserve">117.  </w:t>
      </w:r>
      <w:r>
        <w:rPr>
          <w:rFonts w:hint="eastAsia"/>
        </w:rPr>
        <w:t>瑞典也是劳工组织</w:t>
      </w:r>
      <w:r>
        <w:rPr>
          <w:rFonts w:hint="eastAsia"/>
        </w:rPr>
        <w:t>1981</w:t>
      </w:r>
      <w:r>
        <w:rPr>
          <w:rFonts w:hint="eastAsia"/>
        </w:rPr>
        <w:t>年第</w:t>
      </w:r>
      <w:r>
        <w:rPr>
          <w:rFonts w:hint="eastAsia"/>
        </w:rPr>
        <w:t>154</w:t>
      </w:r>
      <w:r>
        <w:rPr>
          <w:rFonts w:hint="eastAsia"/>
        </w:rPr>
        <w:t>号公约</w:t>
      </w:r>
      <w:r>
        <w:rPr>
          <w:rFonts w:hint="eastAsia"/>
        </w:rPr>
        <w:t>(</w:t>
      </w:r>
      <w:r>
        <w:rPr>
          <w:rFonts w:hint="eastAsia"/>
        </w:rPr>
        <w:t>《集体谈判公约》</w:t>
      </w:r>
      <w:r>
        <w:rPr>
          <w:rFonts w:hint="eastAsia"/>
        </w:rPr>
        <w:t>)</w:t>
      </w:r>
      <w:r>
        <w:rPr>
          <w:rFonts w:hint="eastAsia"/>
        </w:rPr>
        <w:t>的缔约国。</w:t>
      </w:r>
    </w:p>
    <w:p w:rsidR="00000000" w:rsidRDefault="00000000">
      <w:pPr>
        <w:rPr>
          <w:rFonts w:hint="eastAsia"/>
        </w:rPr>
      </w:pPr>
      <w:r>
        <w:rPr>
          <w:rFonts w:hint="eastAsia"/>
        </w:rPr>
        <w:tab/>
        <w:t xml:space="preserve">118.  </w:t>
      </w:r>
      <w:r>
        <w:rPr>
          <w:rFonts w:hint="eastAsia"/>
        </w:rPr>
        <w:t>请参看瑞典在《公民权利和政治权利国际公约》之下提交的第</w:t>
      </w:r>
      <w:r>
        <w:rPr>
          <w:rFonts w:hint="eastAsia"/>
        </w:rPr>
        <w:t>4</w:t>
      </w:r>
      <w:r>
        <w:rPr>
          <w:rFonts w:hint="eastAsia"/>
        </w:rPr>
        <w:t>次定期报告第</w:t>
      </w:r>
      <w:r>
        <w:rPr>
          <w:rFonts w:hint="eastAsia"/>
        </w:rPr>
        <w:t>95</w:t>
      </w:r>
      <w:r>
        <w:rPr>
          <w:rFonts w:hint="eastAsia"/>
        </w:rPr>
        <w:t>段至第</w:t>
      </w:r>
      <w:r>
        <w:rPr>
          <w:rFonts w:hint="eastAsia"/>
        </w:rPr>
        <w:t>100</w:t>
      </w:r>
      <w:r>
        <w:rPr>
          <w:rFonts w:hint="eastAsia"/>
        </w:rPr>
        <w:t>段，以及</w:t>
      </w:r>
      <w:r>
        <w:rPr>
          <w:rFonts w:hint="eastAsia"/>
        </w:rPr>
        <w:t>1996</w:t>
      </w:r>
      <w:r>
        <w:rPr>
          <w:rFonts w:hint="eastAsia"/>
        </w:rPr>
        <w:t>年</w:t>
      </w:r>
      <w:r>
        <w:rPr>
          <w:rFonts w:hint="eastAsia"/>
        </w:rPr>
        <w:t>9</w:t>
      </w:r>
      <w:r>
        <w:rPr>
          <w:rFonts w:hint="eastAsia"/>
        </w:rPr>
        <w:t>月和</w:t>
      </w:r>
      <w:r>
        <w:rPr>
          <w:rFonts w:hint="eastAsia"/>
        </w:rPr>
        <w:t>1998</w:t>
      </w:r>
      <w:r>
        <w:rPr>
          <w:rFonts w:hint="eastAsia"/>
        </w:rPr>
        <w:t>年</w:t>
      </w:r>
      <w:r>
        <w:rPr>
          <w:rFonts w:hint="eastAsia"/>
        </w:rPr>
        <w:t>10</w:t>
      </w:r>
      <w:r>
        <w:rPr>
          <w:rFonts w:hint="eastAsia"/>
        </w:rPr>
        <w:t>月在劳工组织</w:t>
      </w:r>
      <w:r>
        <w:rPr>
          <w:rFonts w:hint="eastAsia"/>
        </w:rPr>
        <w:t>1948</w:t>
      </w:r>
      <w:r>
        <w:rPr>
          <w:rFonts w:hint="eastAsia"/>
        </w:rPr>
        <w:t>年第</w:t>
      </w:r>
      <w:r>
        <w:rPr>
          <w:rFonts w:hint="eastAsia"/>
        </w:rPr>
        <w:t>87</w:t>
      </w:r>
      <w:r>
        <w:rPr>
          <w:rFonts w:hint="eastAsia"/>
        </w:rPr>
        <w:t>号公约</w:t>
      </w:r>
      <w:r>
        <w:rPr>
          <w:rFonts w:hint="eastAsia"/>
        </w:rPr>
        <w:t>(</w:t>
      </w:r>
      <w:r>
        <w:rPr>
          <w:rFonts w:hint="eastAsia"/>
        </w:rPr>
        <w:t>《结社自由和保护组织权利公约》</w:t>
      </w:r>
      <w:r>
        <w:rPr>
          <w:rFonts w:hint="eastAsia"/>
        </w:rPr>
        <w:t>)</w:t>
      </w:r>
      <w:r>
        <w:rPr>
          <w:rFonts w:hint="eastAsia"/>
        </w:rPr>
        <w:t>之下提交的报告。</w:t>
      </w:r>
    </w:p>
    <w:p w:rsidR="00000000" w:rsidRDefault="00000000">
      <w:pPr>
        <w:spacing w:after="240"/>
        <w:rPr>
          <w:rFonts w:hint="eastAsia"/>
        </w:rPr>
      </w:pPr>
      <w:r>
        <w:rPr>
          <w:rFonts w:hint="eastAsia"/>
        </w:rPr>
        <w:tab/>
        <w:t xml:space="preserve">119.  </w:t>
      </w:r>
      <w:r>
        <w:rPr>
          <w:rFonts w:hint="eastAsia"/>
        </w:rPr>
        <w:t>关于工会和成员方面的数字的资料，见所附的《瑞典</w:t>
      </w:r>
      <w:r>
        <w:rPr>
          <w:rFonts w:hint="eastAsia"/>
        </w:rPr>
        <w:t>1995-1999</w:t>
      </w:r>
      <w:r>
        <w:rPr>
          <w:rFonts w:hint="eastAsia"/>
        </w:rPr>
        <w:t>统计资料年鉴》摘要</w:t>
      </w:r>
      <w:r>
        <w:rPr>
          <w:rFonts w:hint="eastAsia"/>
        </w:rPr>
        <w:t>(</w:t>
      </w:r>
      <w:r>
        <w:rPr>
          <w:rFonts w:hint="eastAsia"/>
        </w:rPr>
        <w:t>附件四</w:t>
      </w:r>
      <w:r>
        <w:rPr>
          <w:rFonts w:hint="eastAsia"/>
        </w:rPr>
        <w:t>)</w:t>
      </w:r>
      <w:r>
        <w:rPr>
          <w:rFonts w:hint="eastAsia"/>
        </w:rPr>
        <w:t>。</w:t>
      </w:r>
    </w:p>
    <w:p w:rsidR="00000000" w:rsidRDefault="00000000">
      <w:pPr>
        <w:pStyle w:val="Heading4"/>
        <w:rPr>
          <w:rFonts w:hint="eastAsia"/>
        </w:rPr>
      </w:pPr>
      <w:r>
        <w:rPr>
          <w:rFonts w:hint="eastAsia"/>
        </w:rPr>
        <w:t>关于第</w:t>
      </w:r>
      <w:r>
        <w:rPr>
          <w:rFonts w:hint="eastAsia"/>
        </w:rPr>
        <w:t>7</w:t>
      </w:r>
      <w:r>
        <w:rPr>
          <w:rFonts w:hint="eastAsia"/>
        </w:rPr>
        <w:t>条的准则，第</w:t>
      </w:r>
      <w:r>
        <w:rPr>
          <w:rFonts w:hint="eastAsia"/>
        </w:rPr>
        <w:t>5</w:t>
      </w:r>
      <w:r>
        <w:rPr>
          <w:rFonts w:hint="eastAsia"/>
        </w:rPr>
        <w:t>段</w:t>
      </w:r>
    </w:p>
    <w:p w:rsidR="00000000" w:rsidRDefault="00000000">
      <w:pPr>
        <w:spacing w:after="320"/>
        <w:rPr>
          <w:rFonts w:hint="eastAsia"/>
        </w:rPr>
      </w:pPr>
      <w:r>
        <w:rPr>
          <w:rFonts w:hint="eastAsia"/>
        </w:rPr>
        <w:tab/>
        <w:t xml:space="preserve">120.  </w:t>
      </w:r>
      <w:r>
        <w:rPr>
          <w:rFonts w:hint="eastAsia"/>
        </w:rPr>
        <w:t>关于对国内立法所作的修改，请见</w:t>
      </w:r>
      <w:r>
        <w:rPr>
          <w:rFonts w:hint="eastAsia"/>
        </w:rPr>
        <w:t>1997</w:t>
      </w:r>
      <w:r>
        <w:rPr>
          <w:rFonts w:hint="eastAsia"/>
        </w:rPr>
        <w:t>年</w:t>
      </w:r>
      <w:r>
        <w:rPr>
          <w:rFonts w:hint="eastAsia"/>
        </w:rPr>
        <w:t>10</w:t>
      </w:r>
      <w:r>
        <w:rPr>
          <w:rFonts w:hint="eastAsia"/>
        </w:rPr>
        <w:t>月提交的关于劳工组织</w:t>
      </w:r>
      <w:r>
        <w:rPr>
          <w:rFonts w:hint="eastAsia"/>
        </w:rPr>
        <w:t>1947</w:t>
      </w:r>
      <w:r>
        <w:rPr>
          <w:rFonts w:hint="eastAsia"/>
        </w:rPr>
        <w:t>年第</w:t>
      </w:r>
      <w:r>
        <w:rPr>
          <w:rFonts w:hint="eastAsia"/>
        </w:rPr>
        <w:t>98</w:t>
      </w:r>
      <w:r>
        <w:rPr>
          <w:rFonts w:hint="eastAsia"/>
        </w:rPr>
        <w:t>号公约</w:t>
      </w:r>
      <w:r>
        <w:rPr>
          <w:rFonts w:hint="eastAsia"/>
        </w:rPr>
        <w:t>(</w:t>
      </w:r>
      <w:r>
        <w:rPr>
          <w:rFonts w:hint="eastAsia"/>
        </w:rPr>
        <w:t>《组织权利和集体谈判权利公约》</w:t>
      </w:r>
      <w:r>
        <w:rPr>
          <w:rFonts w:hint="eastAsia"/>
        </w:rPr>
        <w:t>)</w:t>
      </w:r>
      <w:r>
        <w:rPr>
          <w:rFonts w:hint="eastAsia"/>
        </w:rPr>
        <w:t>的报告。</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pStyle w:val="Heading4"/>
        <w:rPr>
          <w:rFonts w:hint="eastAsia"/>
        </w:rPr>
      </w:pPr>
      <w:r>
        <w:rPr>
          <w:rFonts w:hint="eastAsia"/>
        </w:rPr>
        <w:t>关于第</w:t>
      </w:r>
      <w:r>
        <w:rPr>
          <w:rFonts w:hint="eastAsia"/>
        </w:rPr>
        <w:t>9</w:t>
      </w:r>
      <w:r>
        <w:rPr>
          <w:rFonts w:hint="eastAsia"/>
        </w:rPr>
        <w:t>条的准则，第</w:t>
      </w:r>
      <w:r>
        <w:rPr>
          <w:rFonts w:hint="eastAsia"/>
        </w:rPr>
        <w:t>1</w:t>
      </w:r>
      <w:r>
        <w:rPr>
          <w:rFonts w:hint="eastAsia"/>
        </w:rPr>
        <w:t>段</w:t>
      </w:r>
    </w:p>
    <w:p w:rsidR="00000000" w:rsidRDefault="00000000">
      <w:pPr>
        <w:spacing w:after="240"/>
        <w:rPr>
          <w:rFonts w:hint="eastAsia"/>
        </w:rPr>
      </w:pPr>
      <w:r>
        <w:rPr>
          <w:rFonts w:hint="eastAsia"/>
        </w:rPr>
        <w:tab/>
        <w:t xml:space="preserve">121.  </w:t>
      </w:r>
      <w:r>
        <w:rPr>
          <w:rFonts w:hint="eastAsia"/>
        </w:rPr>
        <w:t>瑞典现已加入劳工组织</w:t>
      </w:r>
      <w:r>
        <w:rPr>
          <w:rFonts w:hint="eastAsia"/>
        </w:rPr>
        <w:t>1952</w:t>
      </w:r>
      <w:r>
        <w:rPr>
          <w:rFonts w:hint="eastAsia"/>
        </w:rPr>
        <w:t>年第</w:t>
      </w:r>
      <w:r>
        <w:rPr>
          <w:rFonts w:hint="eastAsia"/>
        </w:rPr>
        <w:t>102</w:t>
      </w:r>
      <w:r>
        <w:rPr>
          <w:rFonts w:hint="eastAsia"/>
        </w:rPr>
        <w:t>号公约</w:t>
      </w:r>
      <w:r>
        <w:rPr>
          <w:rFonts w:hint="eastAsia"/>
        </w:rPr>
        <w:t>(</w:t>
      </w:r>
      <w:r>
        <w:rPr>
          <w:rFonts w:hint="eastAsia"/>
        </w:rPr>
        <w:t>《社会保障最低标准公约》</w:t>
      </w:r>
      <w:r>
        <w:rPr>
          <w:rFonts w:hint="eastAsia"/>
        </w:rPr>
        <w:t>)</w:t>
      </w:r>
      <w:r>
        <w:rPr>
          <w:rFonts w:hint="eastAsia"/>
        </w:rPr>
        <w:t>、</w:t>
      </w:r>
      <w:r>
        <w:rPr>
          <w:rFonts w:hint="eastAsia"/>
        </w:rPr>
        <w:t>1964</w:t>
      </w:r>
      <w:r>
        <w:rPr>
          <w:rFonts w:hint="eastAsia"/>
        </w:rPr>
        <w:t>年第</w:t>
      </w:r>
      <w:r>
        <w:rPr>
          <w:rFonts w:hint="eastAsia"/>
        </w:rPr>
        <w:t>121</w:t>
      </w:r>
      <w:r>
        <w:rPr>
          <w:rFonts w:hint="eastAsia"/>
        </w:rPr>
        <w:t>号公约</w:t>
      </w:r>
      <w:r>
        <w:rPr>
          <w:rFonts w:hint="eastAsia"/>
        </w:rPr>
        <w:t>(</w:t>
      </w:r>
      <w:r>
        <w:rPr>
          <w:rFonts w:hint="eastAsia"/>
        </w:rPr>
        <w:t>《工伤津贴公约》</w:t>
      </w:r>
      <w:r>
        <w:rPr>
          <w:rFonts w:hint="eastAsia"/>
        </w:rPr>
        <w:t>)</w:t>
      </w:r>
      <w:r>
        <w:rPr>
          <w:rFonts w:hint="eastAsia"/>
        </w:rPr>
        <w:t>、</w:t>
      </w:r>
      <w:r>
        <w:rPr>
          <w:rFonts w:hint="eastAsia"/>
        </w:rPr>
        <w:t>1967</w:t>
      </w:r>
      <w:r>
        <w:rPr>
          <w:rFonts w:hint="eastAsia"/>
        </w:rPr>
        <w:t>年第</w:t>
      </w:r>
      <w:r>
        <w:rPr>
          <w:rFonts w:hint="eastAsia"/>
        </w:rPr>
        <w:t>128</w:t>
      </w:r>
      <w:r>
        <w:rPr>
          <w:rFonts w:hint="eastAsia"/>
        </w:rPr>
        <w:t>号公约</w:t>
      </w:r>
      <w:r>
        <w:rPr>
          <w:rFonts w:hint="eastAsia"/>
        </w:rPr>
        <w:t>(</w:t>
      </w:r>
      <w:r>
        <w:rPr>
          <w:rFonts w:hint="eastAsia"/>
        </w:rPr>
        <w:t>《残废、老年和遗属津贴公约》</w:t>
      </w:r>
      <w:r>
        <w:rPr>
          <w:rFonts w:hint="eastAsia"/>
        </w:rPr>
        <w:t>)</w:t>
      </w:r>
      <w:r>
        <w:rPr>
          <w:rFonts w:hint="eastAsia"/>
        </w:rPr>
        <w:t>、</w:t>
      </w:r>
      <w:r>
        <w:rPr>
          <w:rFonts w:hint="eastAsia"/>
        </w:rPr>
        <w:t>1969</w:t>
      </w:r>
      <w:r>
        <w:rPr>
          <w:rFonts w:hint="eastAsia"/>
        </w:rPr>
        <w:t>年第</w:t>
      </w:r>
      <w:r>
        <w:rPr>
          <w:rFonts w:hint="eastAsia"/>
        </w:rPr>
        <w:t>130</w:t>
      </w:r>
      <w:r>
        <w:rPr>
          <w:rFonts w:hint="eastAsia"/>
        </w:rPr>
        <w:t>号公约</w:t>
      </w:r>
      <w:r>
        <w:rPr>
          <w:rFonts w:hint="eastAsia"/>
        </w:rPr>
        <w:t>(</w:t>
      </w:r>
      <w:r>
        <w:rPr>
          <w:rFonts w:hint="eastAsia"/>
        </w:rPr>
        <w:t>《医疗和疾病津贴公约》</w:t>
      </w:r>
      <w:r>
        <w:rPr>
          <w:rFonts w:hint="eastAsia"/>
        </w:rPr>
        <w:t>)</w:t>
      </w:r>
      <w:r>
        <w:rPr>
          <w:rFonts w:hint="eastAsia"/>
        </w:rPr>
        <w:t>、以及</w:t>
      </w:r>
      <w:r>
        <w:rPr>
          <w:rFonts w:hint="eastAsia"/>
        </w:rPr>
        <w:t>1988</w:t>
      </w:r>
      <w:r>
        <w:rPr>
          <w:rFonts w:hint="eastAsia"/>
        </w:rPr>
        <w:t>年第</w:t>
      </w:r>
      <w:r>
        <w:rPr>
          <w:rFonts w:hint="eastAsia"/>
        </w:rPr>
        <w:t>168</w:t>
      </w:r>
      <w:r>
        <w:rPr>
          <w:rFonts w:hint="eastAsia"/>
        </w:rPr>
        <w:t>号公约</w:t>
      </w:r>
      <w:r>
        <w:rPr>
          <w:rFonts w:hint="eastAsia"/>
        </w:rPr>
        <w:t>(</w:t>
      </w:r>
      <w:r>
        <w:rPr>
          <w:rFonts w:hint="eastAsia"/>
        </w:rPr>
        <w:t>《促进就业和失业保护公约》</w:t>
      </w:r>
      <w:r>
        <w:rPr>
          <w:rFonts w:hint="eastAsia"/>
        </w:rPr>
        <w:t>)</w:t>
      </w:r>
      <w:r>
        <w:rPr>
          <w:rFonts w:hint="eastAsia"/>
        </w:rPr>
        <w:t>。</w:t>
      </w:r>
    </w:p>
    <w:p w:rsidR="00000000" w:rsidRDefault="00000000">
      <w:pPr>
        <w:pStyle w:val="Heading4"/>
        <w:rPr>
          <w:rFonts w:hint="eastAsia"/>
        </w:rPr>
      </w:pPr>
      <w:r>
        <w:rPr>
          <w:rFonts w:hint="eastAsia"/>
        </w:rPr>
        <w:t>关于第</w:t>
      </w:r>
      <w:r>
        <w:rPr>
          <w:rFonts w:hint="eastAsia"/>
        </w:rPr>
        <w:t>9</w:t>
      </w:r>
      <w:r>
        <w:rPr>
          <w:rFonts w:hint="eastAsia"/>
        </w:rPr>
        <w:t>条的准则，第</w:t>
      </w:r>
      <w:r>
        <w:rPr>
          <w:rFonts w:hint="eastAsia"/>
        </w:rPr>
        <w:t>2</w:t>
      </w:r>
      <w:r>
        <w:rPr>
          <w:rFonts w:hint="eastAsia"/>
        </w:rPr>
        <w:t>段和第</w:t>
      </w:r>
      <w:r>
        <w:rPr>
          <w:rFonts w:hint="eastAsia"/>
        </w:rPr>
        <w:t>3</w:t>
      </w:r>
      <w:r>
        <w:rPr>
          <w:rFonts w:hint="eastAsia"/>
        </w:rPr>
        <w:t>段</w:t>
      </w:r>
    </w:p>
    <w:p w:rsidR="00000000" w:rsidRDefault="00000000">
      <w:pPr>
        <w:rPr>
          <w:rFonts w:hint="eastAsia"/>
        </w:rPr>
      </w:pPr>
      <w:r>
        <w:rPr>
          <w:rFonts w:hint="eastAsia"/>
        </w:rPr>
        <w:tab/>
        <w:t xml:space="preserve">122.  </w:t>
      </w:r>
      <w:r>
        <w:rPr>
          <w:rFonts w:hint="eastAsia"/>
        </w:rPr>
        <w:t>关于第</w:t>
      </w:r>
      <w:r>
        <w:rPr>
          <w:rFonts w:hint="eastAsia"/>
        </w:rPr>
        <w:t>9</w:t>
      </w:r>
      <w:r>
        <w:rPr>
          <w:rFonts w:hint="eastAsia"/>
        </w:rPr>
        <w:t>条的准则第</w:t>
      </w:r>
      <w:r>
        <w:rPr>
          <w:rFonts w:hint="eastAsia"/>
        </w:rPr>
        <w:t>2</w:t>
      </w:r>
      <w:r>
        <w:rPr>
          <w:rFonts w:hint="eastAsia"/>
        </w:rPr>
        <w:t>段中提及的每一个社会保障类别瑞典都有。</w:t>
      </w:r>
    </w:p>
    <w:p w:rsidR="00000000" w:rsidRDefault="00000000">
      <w:pPr>
        <w:rPr>
          <w:rFonts w:hint="eastAsia"/>
        </w:rPr>
      </w:pPr>
      <w:r>
        <w:rPr>
          <w:rFonts w:hint="eastAsia"/>
        </w:rPr>
        <w:tab/>
        <w:t xml:space="preserve">123.  </w:t>
      </w:r>
      <w:r>
        <w:rPr>
          <w:rFonts w:hint="eastAsia"/>
        </w:rPr>
        <w:t>国家社会保障计划涵盖所有瑞典公民和居住在瑞典的外国公民。这些计划所需经费来自雇主的缴款</w:t>
      </w:r>
      <w:r>
        <w:rPr>
          <w:rFonts w:hint="eastAsia"/>
        </w:rPr>
        <w:t>(</w:t>
      </w:r>
      <w:r>
        <w:rPr>
          <w:rFonts w:hint="eastAsia"/>
        </w:rPr>
        <w:t>雇主或自营职业者支付的强制性社会保障缴款</w:t>
      </w:r>
      <w:r>
        <w:rPr>
          <w:rFonts w:hint="eastAsia"/>
        </w:rPr>
        <w:t>)</w:t>
      </w:r>
      <w:r>
        <w:rPr>
          <w:rFonts w:hint="eastAsia"/>
        </w:rPr>
        <w:t>、税收以及自</w:t>
      </w:r>
      <w:r>
        <w:rPr>
          <w:rFonts w:hint="eastAsia"/>
        </w:rPr>
        <w:t>1995</w:t>
      </w:r>
      <w:r>
        <w:rPr>
          <w:rFonts w:hint="eastAsia"/>
        </w:rPr>
        <w:t>年</w:t>
      </w:r>
      <w:r>
        <w:rPr>
          <w:rFonts w:hint="eastAsia"/>
        </w:rPr>
        <w:t>1</w:t>
      </w:r>
      <w:r>
        <w:rPr>
          <w:rFonts w:hint="eastAsia"/>
        </w:rPr>
        <w:t>月</w:t>
      </w:r>
      <w:r>
        <w:rPr>
          <w:rFonts w:hint="eastAsia"/>
        </w:rPr>
        <w:t>1</w:t>
      </w:r>
      <w:r>
        <w:rPr>
          <w:rFonts w:hint="eastAsia"/>
        </w:rPr>
        <w:t>日起投保人的缴款。</w:t>
      </w:r>
    </w:p>
    <w:p w:rsidR="00000000" w:rsidRDefault="00000000">
      <w:pPr>
        <w:spacing w:after="240"/>
        <w:rPr>
          <w:rFonts w:hint="eastAsia"/>
        </w:rPr>
      </w:pPr>
      <w:r>
        <w:rPr>
          <w:rFonts w:hint="eastAsia"/>
        </w:rPr>
        <w:tab/>
        <w:t xml:space="preserve">124.  </w:t>
      </w:r>
      <w:r>
        <w:rPr>
          <w:rFonts w:hint="eastAsia"/>
        </w:rPr>
        <w:t>下文在单独的标题下简要叙述各个社会保障类别。评论主要是指自第</w:t>
      </w:r>
      <w:r>
        <w:rPr>
          <w:rFonts w:hint="eastAsia"/>
        </w:rPr>
        <w:t>3</w:t>
      </w:r>
      <w:r>
        <w:rPr>
          <w:rFonts w:hint="eastAsia"/>
        </w:rPr>
        <w:t>次定期报告以来所实行的改革。</w:t>
      </w:r>
    </w:p>
    <w:p w:rsidR="00000000" w:rsidRDefault="00000000">
      <w:pPr>
        <w:pStyle w:val="Heading4"/>
        <w:rPr>
          <w:rFonts w:hint="eastAsia"/>
        </w:rPr>
      </w:pPr>
      <w:r>
        <w:rPr>
          <w:rFonts w:hint="eastAsia"/>
        </w:rPr>
        <w:t>医</w:t>
      </w:r>
      <w:r>
        <w:rPr>
          <w:rFonts w:hint="eastAsia"/>
        </w:rPr>
        <w:t xml:space="preserve">  </w:t>
      </w:r>
      <w:r>
        <w:rPr>
          <w:rFonts w:hint="eastAsia"/>
        </w:rPr>
        <w:t>疗</w:t>
      </w:r>
    </w:p>
    <w:p w:rsidR="00000000" w:rsidRDefault="00000000">
      <w:pPr>
        <w:rPr>
          <w:rFonts w:hint="eastAsia"/>
        </w:rPr>
      </w:pPr>
      <w:r>
        <w:rPr>
          <w:rFonts w:hint="eastAsia"/>
        </w:rPr>
        <w:tab/>
        <w:t xml:space="preserve">125.  </w:t>
      </w:r>
      <w:r>
        <w:rPr>
          <w:rFonts w:hint="eastAsia"/>
        </w:rPr>
        <w:t>请参看瑞典最近提交的关于劳工组织第</w:t>
      </w:r>
      <w:r>
        <w:rPr>
          <w:rFonts w:hint="eastAsia"/>
        </w:rPr>
        <w:t>102</w:t>
      </w:r>
      <w:r>
        <w:rPr>
          <w:rFonts w:hint="eastAsia"/>
        </w:rPr>
        <w:t>号和</w:t>
      </w:r>
      <w:r>
        <w:rPr>
          <w:rFonts w:hint="eastAsia"/>
        </w:rPr>
        <w:t>130</w:t>
      </w:r>
      <w:r>
        <w:rPr>
          <w:rFonts w:hint="eastAsia"/>
        </w:rPr>
        <w:t>号公约</w:t>
      </w:r>
      <w:r>
        <w:rPr>
          <w:rFonts w:hint="eastAsia"/>
        </w:rPr>
        <w:t>(</w:t>
      </w:r>
      <w:r>
        <w:rPr>
          <w:rFonts w:hint="eastAsia"/>
        </w:rPr>
        <w:t>《社会保障公约》</w:t>
      </w:r>
      <w:r>
        <w:rPr>
          <w:rFonts w:hint="eastAsia"/>
        </w:rPr>
        <w:t>)</w:t>
      </w:r>
      <w:r>
        <w:rPr>
          <w:rFonts w:hint="eastAsia"/>
        </w:rPr>
        <w:t>的执行情况的报告。</w:t>
      </w:r>
    </w:p>
    <w:p w:rsidR="00000000" w:rsidRDefault="00000000">
      <w:pPr>
        <w:spacing w:after="240"/>
        <w:rPr>
          <w:rFonts w:hint="eastAsia"/>
        </w:rPr>
      </w:pPr>
      <w:r>
        <w:rPr>
          <w:rFonts w:hint="eastAsia"/>
        </w:rPr>
        <w:tab/>
        <w:t xml:space="preserve">126.  </w:t>
      </w:r>
      <w:r>
        <w:rPr>
          <w:rFonts w:hint="eastAsia"/>
        </w:rPr>
        <w:t>医疗津贴所涉方面有：牙科治疗、保健医疗、治疗、药品以及与医疗有关的旅费津贴等。药品和牙科医疗方面的经费由国家提供。医疗保健、治疗以及旅费津贴等方面的经费主要由省议会提供。</w:t>
      </w:r>
    </w:p>
    <w:p w:rsidR="00000000" w:rsidRDefault="00000000">
      <w:pPr>
        <w:pStyle w:val="Heading4"/>
        <w:rPr>
          <w:rFonts w:hint="eastAsia"/>
        </w:rPr>
      </w:pPr>
      <w:r>
        <w:rPr>
          <w:rFonts w:hint="eastAsia"/>
        </w:rPr>
        <w:t>疾病现金津贴</w:t>
      </w:r>
    </w:p>
    <w:p w:rsidR="00000000" w:rsidRDefault="00000000">
      <w:pPr>
        <w:rPr>
          <w:rFonts w:hint="eastAsia"/>
        </w:rPr>
      </w:pPr>
      <w:r>
        <w:rPr>
          <w:rFonts w:hint="eastAsia"/>
        </w:rPr>
        <w:tab/>
        <w:t xml:space="preserve">127.  </w:t>
      </w:r>
      <w:r>
        <w:rPr>
          <w:rFonts w:hint="eastAsia"/>
        </w:rPr>
        <w:t>请参看瑞典最近提交的关于劳工组织第</w:t>
      </w:r>
      <w:r>
        <w:rPr>
          <w:rFonts w:hint="eastAsia"/>
        </w:rPr>
        <w:t>102</w:t>
      </w:r>
      <w:r>
        <w:rPr>
          <w:rFonts w:hint="eastAsia"/>
        </w:rPr>
        <w:t>号和</w:t>
      </w:r>
      <w:r>
        <w:rPr>
          <w:rFonts w:hint="eastAsia"/>
        </w:rPr>
        <w:t>130</w:t>
      </w:r>
      <w:r>
        <w:rPr>
          <w:rFonts w:hint="eastAsia"/>
        </w:rPr>
        <w:t>号公约</w:t>
      </w:r>
      <w:r>
        <w:rPr>
          <w:rFonts w:hint="eastAsia"/>
        </w:rPr>
        <w:t>(</w:t>
      </w:r>
      <w:r>
        <w:rPr>
          <w:rFonts w:hint="eastAsia"/>
        </w:rPr>
        <w:t>《社会保障公约》</w:t>
      </w:r>
      <w:r>
        <w:rPr>
          <w:rFonts w:hint="eastAsia"/>
        </w:rPr>
        <w:t>)</w:t>
      </w:r>
      <w:r>
        <w:rPr>
          <w:rFonts w:hint="eastAsia"/>
        </w:rPr>
        <w:t>执行情况的报告。</w:t>
      </w:r>
    </w:p>
    <w:p w:rsidR="00000000" w:rsidRDefault="00000000">
      <w:pPr>
        <w:rPr>
          <w:rFonts w:hint="eastAsia"/>
        </w:rPr>
      </w:pPr>
      <w:r>
        <w:rPr>
          <w:rFonts w:hint="eastAsia"/>
        </w:rPr>
        <w:tab/>
        <w:t xml:space="preserve">128.  </w:t>
      </w:r>
      <w:r>
        <w:rPr>
          <w:rFonts w:hint="eastAsia"/>
        </w:rPr>
        <w:t>所有年满</w:t>
      </w:r>
      <w:r>
        <w:rPr>
          <w:rFonts w:hint="eastAsia"/>
        </w:rPr>
        <w:t>16</w:t>
      </w:r>
      <w:r>
        <w:rPr>
          <w:rFonts w:hint="eastAsia"/>
        </w:rPr>
        <w:t>岁并且在社会保险机构登记的投保人，都有资格领取疾病津贴，但条件是投保人从有报酬的活动中获得的年收入达到一定的、先前规定的水平。从</w:t>
      </w:r>
      <w:r>
        <w:rPr>
          <w:rFonts w:hint="eastAsia"/>
        </w:rPr>
        <w:t>1998</w:t>
      </w:r>
      <w:r>
        <w:rPr>
          <w:rFonts w:hint="eastAsia"/>
        </w:rPr>
        <w:t>年</w:t>
      </w:r>
      <w:r>
        <w:rPr>
          <w:rFonts w:hint="eastAsia"/>
        </w:rPr>
        <w:t>1</w:t>
      </w:r>
      <w:r>
        <w:rPr>
          <w:rFonts w:hint="eastAsia"/>
        </w:rPr>
        <w:t>月</w:t>
      </w:r>
      <w:r>
        <w:rPr>
          <w:rFonts w:hint="eastAsia"/>
        </w:rPr>
        <w:t>1</w:t>
      </w:r>
      <w:r>
        <w:rPr>
          <w:rFonts w:hint="eastAsia"/>
        </w:rPr>
        <w:t>日起，这一水平提高到基数的</w:t>
      </w:r>
      <w:r>
        <w:rPr>
          <w:rFonts w:hint="eastAsia"/>
        </w:rPr>
        <w:t>24%(</w:t>
      </w:r>
      <w:r>
        <w:rPr>
          <w:rFonts w:hint="eastAsia"/>
        </w:rPr>
        <w:t>大约为</w:t>
      </w:r>
      <w:r>
        <w:rPr>
          <w:rFonts w:hint="eastAsia"/>
        </w:rPr>
        <w:t>9,000</w:t>
      </w:r>
      <w:r>
        <w:rPr>
          <w:rFonts w:hint="eastAsia"/>
        </w:rPr>
        <w:t>瑞典克朗</w:t>
      </w:r>
      <w:r>
        <w:rPr>
          <w:rFonts w:hint="eastAsia"/>
        </w:rPr>
        <w:t>)</w:t>
      </w:r>
      <w:r>
        <w:rPr>
          <w:rFonts w:hint="eastAsia"/>
        </w:rPr>
        <w:t>。</w:t>
      </w:r>
    </w:p>
    <w:p w:rsidR="00000000" w:rsidRDefault="00000000">
      <w:pPr>
        <w:spacing w:after="240"/>
        <w:rPr>
          <w:rFonts w:hint="eastAsia"/>
        </w:rPr>
      </w:pPr>
      <w:r>
        <w:rPr>
          <w:rFonts w:hint="eastAsia"/>
        </w:rPr>
        <w:tab/>
        <w:t xml:space="preserve">129.  </w:t>
      </w:r>
      <w:r>
        <w:rPr>
          <w:rFonts w:hint="eastAsia"/>
        </w:rPr>
        <w:t>根据《病假工资法》的规定，雇主必须补偿雇员因患病而在患病期的头</w:t>
      </w:r>
      <w:r>
        <w:rPr>
          <w:rFonts w:hint="eastAsia"/>
        </w:rPr>
        <w:t>14</w:t>
      </w:r>
      <w:r>
        <w:rPr>
          <w:rFonts w:hint="eastAsia"/>
        </w:rPr>
        <w:t>天内遭受的收入损失</w:t>
      </w:r>
      <w:r>
        <w:rPr>
          <w:rFonts w:hint="eastAsia"/>
        </w:rPr>
        <w:t>(</w:t>
      </w:r>
      <w:r>
        <w:rPr>
          <w:rFonts w:hint="eastAsia"/>
        </w:rPr>
        <w:t>病假工资</w:t>
      </w:r>
      <w:r>
        <w:rPr>
          <w:rFonts w:hint="eastAsia"/>
        </w:rPr>
        <w:t>)</w:t>
      </w:r>
      <w:r>
        <w:rPr>
          <w:rFonts w:hint="eastAsia"/>
        </w:rPr>
        <w:t>。从第</w:t>
      </w:r>
      <w:r>
        <w:rPr>
          <w:rFonts w:hint="eastAsia"/>
        </w:rPr>
        <w:t>15</w:t>
      </w:r>
      <w:r>
        <w:rPr>
          <w:rFonts w:hint="eastAsia"/>
        </w:rPr>
        <w:t>天起，疾病津贴由社会保险机构支付。根据疾病津贴和病假工资方案，患病的头一天不支付津贴。在这一天之后，按估计因患病而受损失的数额的</w:t>
      </w:r>
      <w:r>
        <w:rPr>
          <w:rFonts w:hint="eastAsia"/>
        </w:rPr>
        <w:t>80%</w:t>
      </w:r>
      <w:r>
        <w:rPr>
          <w:rFonts w:hint="eastAsia"/>
        </w:rPr>
        <w:t>支付补偿款。参加职业康复计划的人也有资格按同样的比例领取补偿款，作为疾病津贴。疾病和康复津贴所需经费来自雇主的缴款。</w:t>
      </w:r>
    </w:p>
    <w:p w:rsidR="00000000" w:rsidRDefault="00000000">
      <w:pPr>
        <w:pStyle w:val="Heading4"/>
        <w:rPr>
          <w:rFonts w:hint="eastAsia"/>
        </w:rPr>
      </w:pPr>
      <w:r>
        <w:rPr>
          <w:rFonts w:hint="eastAsia"/>
        </w:rPr>
        <w:t>育儿津贴</w:t>
      </w:r>
    </w:p>
    <w:p w:rsidR="00000000" w:rsidRDefault="00000000">
      <w:pPr>
        <w:rPr>
          <w:rFonts w:hint="eastAsia"/>
        </w:rPr>
      </w:pPr>
      <w:r>
        <w:rPr>
          <w:rFonts w:hint="eastAsia"/>
        </w:rPr>
        <w:tab/>
        <w:t xml:space="preserve">130.  </w:t>
      </w:r>
      <w:r>
        <w:rPr>
          <w:rFonts w:hint="eastAsia"/>
        </w:rPr>
        <w:t>在育儿保险方案之下，想要请假照料子女的父母可领取育儿现金津贴，该津贴的支付期</w:t>
      </w:r>
      <w:r>
        <w:rPr>
          <w:rFonts w:hint="eastAsia"/>
        </w:rPr>
        <w:t>450</w:t>
      </w:r>
      <w:r>
        <w:rPr>
          <w:rFonts w:hint="eastAsia"/>
        </w:rPr>
        <w:t>天。在头</w:t>
      </w:r>
      <w:r>
        <w:rPr>
          <w:rFonts w:hint="eastAsia"/>
        </w:rPr>
        <w:t>360</w:t>
      </w:r>
      <w:r>
        <w:rPr>
          <w:rFonts w:hint="eastAsia"/>
        </w:rPr>
        <w:t>天中，这笔津贴为父母的资格收入的</w:t>
      </w:r>
      <w:r>
        <w:rPr>
          <w:rFonts w:hint="eastAsia"/>
        </w:rPr>
        <w:t>80%</w:t>
      </w:r>
      <w:r>
        <w:rPr>
          <w:rFonts w:hint="eastAsia"/>
        </w:rPr>
        <w:t>。对于余下的</w:t>
      </w:r>
      <w:r>
        <w:rPr>
          <w:rFonts w:hint="eastAsia"/>
        </w:rPr>
        <w:t>90</w:t>
      </w:r>
      <w:r>
        <w:rPr>
          <w:rFonts w:hint="eastAsia"/>
        </w:rPr>
        <w:t>天，按</w:t>
      </w:r>
      <w:r>
        <w:rPr>
          <w:rFonts w:hint="eastAsia"/>
        </w:rPr>
        <w:t>60</w:t>
      </w:r>
      <w:r>
        <w:rPr>
          <w:rFonts w:hint="eastAsia"/>
        </w:rPr>
        <w:t>瑞典克朗这一固定数额支付育儿现金津贴。父母双方基本上都有资格享受同等数目的津贴期。不过，除了称为“母亲月和父亲月”的</w:t>
      </w:r>
      <w:r>
        <w:rPr>
          <w:rFonts w:hint="eastAsia"/>
        </w:rPr>
        <w:t>30</w:t>
      </w:r>
      <w:r>
        <w:rPr>
          <w:rFonts w:hint="eastAsia"/>
        </w:rPr>
        <w:t>天以外，父母可将其津贴天数转给其他父母。父母无须一次性用完所有天数，这一资格直到子女满</w:t>
      </w:r>
      <w:r>
        <w:rPr>
          <w:rFonts w:hint="eastAsia"/>
        </w:rPr>
        <w:t>8</w:t>
      </w:r>
      <w:r>
        <w:rPr>
          <w:rFonts w:hint="eastAsia"/>
        </w:rPr>
        <w:t>岁或上完小学第一年为止都有效。</w:t>
      </w:r>
    </w:p>
    <w:p w:rsidR="00000000" w:rsidRDefault="00000000">
      <w:pPr>
        <w:rPr>
          <w:rFonts w:hint="eastAsia"/>
        </w:rPr>
      </w:pPr>
      <w:r>
        <w:rPr>
          <w:rFonts w:hint="eastAsia"/>
        </w:rPr>
        <w:tab/>
        <w:t xml:space="preserve">131.  </w:t>
      </w:r>
      <w:r>
        <w:rPr>
          <w:rFonts w:hint="eastAsia"/>
        </w:rPr>
        <w:t>在子女出生后，父亲有资格请假</w:t>
      </w:r>
      <w:r>
        <w:rPr>
          <w:rFonts w:hint="eastAsia"/>
        </w:rPr>
        <w:t>10</w:t>
      </w:r>
      <w:r>
        <w:rPr>
          <w:rFonts w:hint="eastAsia"/>
        </w:rPr>
        <w:t>天，领取育儿临时现金津贴。</w:t>
      </w:r>
    </w:p>
    <w:p w:rsidR="00000000" w:rsidRDefault="00000000">
      <w:pPr>
        <w:rPr>
          <w:rFonts w:hint="eastAsia"/>
        </w:rPr>
      </w:pPr>
      <w:r>
        <w:rPr>
          <w:rFonts w:hint="eastAsia"/>
        </w:rPr>
        <w:tab/>
        <w:t xml:space="preserve">132.  </w:t>
      </w:r>
      <w:r>
        <w:rPr>
          <w:rFonts w:hint="eastAsia"/>
        </w:rPr>
        <w:t>在某些情况下，请假照料患病的</w:t>
      </w:r>
      <w:r>
        <w:rPr>
          <w:rFonts w:hint="eastAsia"/>
        </w:rPr>
        <w:t>12</w:t>
      </w:r>
      <w:r>
        <w:rPr>
          <w:rFonts w:hint="eastAsia"/>
        </w:rPr>
        <w:t>岁以下的子女的父母，每年可为每名子女领取最多为</w:t>
      </w:r>
      <w:r>
        <w:rPr>
          <w:rFonts w:hint="eastAsia"/>
        </w:rPr>
        <w:t>120</w:t>
      </w:r>
      <w:r>
        <w:rPr>
          <w:rFonts w:hint="eastAsia"/>
        </w:rPr>
        <w:t>天的育儿临时现金津贴。</w:t>
      </w:r>
    </w:p>
    <w:p w:rsidR="00000000" w:rsidRDefault="00000000">
      <w:pPr>
        <w:spacing w:after="240"/>
        <w:rPr>
          <w:rFonts w:hint="eastAsia"/>
        </w:rPr>
      </w:pPr>
      <w:r>
        <w:rPr>
          <w:rFonts w:hint="eastAsia"/>
        </w:rPr>
        <w:tab/>
        <w:t xml:space="preserve">133.  </w:t>
      </w:r>
      <w:r>
        <w:rPr>
          <w:rFonts w:hint="eastAsia"/>
        </w:rPr>
        <w:t>需要得到照料的残疾儿童的父母领取照料津贴。此种津贴按照四分之一、半数、四分之三或全额标准支付。最高津贴为基数</w:t>
      </w:r>
      <w:r>
        <w:rPr>
          <w:rFonts w:hint="eastAsia"/>
        </w:rPr>
        <w:t>(1999</w:t>
      </w:r>
      <w:r>
        <w:rPr>
          <w:rFonts w:hint="eastAsia"/>
        </w:rPr>
        <w:t>年的基数为</w:t>
      </w:r>
      <w:r>
        <w:rPr>
          <w:rFonts w:hint="eastAsia"/>
        </w:rPr>
        <w:t>36,400</w:t>
      </w:r>
      <w:r>
        <w:rPr>
          <w:rFonts w:hint="eastAsia"/>
        </w:rPr>
        <w:t>瑞典克朗</w:t>
      </w:r>
      <w:r>
        <w:rPr>
          <w:rFonts w:hint="eastAsia"/>
        </w:rPr>
        <w:t>)</w:t>
      </w:r>
      <w:r>
        <w:rPr>
          <w:rFonts w:hint="eastAsia"/>
        </w:rPr>
        <w:t>的</w:t>
      </w:r>
      <w:r>
        <w:rPr>
          <w:rFonts w:hint="eastAsia"/>
        </w:rPr>
        <w:t>250%</w:t>
      </w:r>
      <w:r>
        <w:rPr>
          <w:rFonts w:hint="eastAsia"/>
        </w:rPr>
        <w:t>。育儿保险方案的经费来自雇主的缴款。</w:t>
      </w:r>
    </w:p>
    <w:p w:rsidR="00000000" w:rsidRDefault="00000000">
      <w:pPr>
        <w:pStyle w:val="Heading4"/>
        <w:rPr>
          <w:rFonts w:hint="eastAsia"/>
        </w:rPr>
      </w:pPr>
      <w:r>
        <w:rPr>
          <w:rFonts w:hint="eastAsia"/>
        </w:rPr>
        <w:t>老年、病残和遗属津贴</w:t>
      </w:r>
    </w:p>
    <w:p w:rsidR="00000000" w:rsidRDefault="00000000">
      <w:pPr>
        <w:rPr>
          <w:rFonts w:hint="eastAsia"/>
        </w:rPr>
      </w:pPr>
      <w:r>
        <w:rPr>
          <w:rFonts w:hint="eastAsia"/>
        </w:rPr>
        <w:tab/>
        <w:t xml:space="preserve">134.  </w:t>
      </w:r>
      <w:r>
        <w:rPr>
          <w:rFonts w:hint="eastAsia"/>
        </w:rPr>
        <w:t>在瑞典，这三项津贴构成基本养老金和补充养老金方案的一部分。关于现行规则的详细叙述，请参看第</w:t>
      </w:r>
      <w:r>
        <w:rPr>
          <w:rFonts w:hint="eastAsia"/>
        </w:rPr>
        <w:t>3</w:t>
      </w:r>
      <w:r>
        <w:rPr>
          <w:rFonts w:hint="eastAsia"/>
        </w:rPr>
        <w:t>次定期报告和瑞典最近提交的有关劳工组织第</w:t>
      </w:r>
      <w:r>
        <w:rPr>
          <w:rFonts w:hint="eastAsia"/>
        </w:rPr>
        <w:t>128</w:t>
      </w:r>
      <w:r>
        <w:rPr>
          <w:rFonts w:hint="eastAsia"/>
        </w:rPr>
        <w:t>号公约</w:t>
      </w:r>
      <w:r>
        <w:rPr>
          <w:rFonts w:hint="eastAsia"/>
        </w:rPr>
        <w:t>(</w:t>
      </w:r>
      <w:r>
        <w:rPr>
          <w:rFonts w:hint="eastAsia"/>
        </w:rPr>
        <w:t>《社会保障公约》</w:t>
      </w:r>
      <w:r>
        <w:rPr>
          <w:rFonts w:hint="eastAsia"/>
        </w:rPr>
        <w:t>)</w:t>
      </w:r>
      <w:r>
        <w:rPr>
          <w:rFonts w:hint="eastAsia"/>
        </w:rPr>
        <w:t>的报告。</w:t>
      </w:r>
    </w:p>
    <w:p w:rsidR="00000000" w:rsidRDefault="00000000">
      <w:pPr>
        <w:rPr>
          <w:rFonts w:hint="eastAsia"/>
        </w:rPr>
      </w:pPr>
      <w:r>
        <w:rPr>
          <w:rFonts w:hint="eastAsia"/>
        </w:rPr>
        <w:tab/>
        <w:t xml:space="preserve">135.  </w:t>
      </w:r>
      <w:r>
        <w:rPr>
          <w:rFonts w:hint="eastAsia"/>
        </w:rPr>
        <w:t>瑞典的退休年龄为</w:t>
      </w:r>
      <w:r>
        <w:rPr>
          <w:rFonts w:hint="eastAsia"/>
        </w:rPr>
        <w:t>65</w:t>
      </w:r>
      <w:r>
        <w:rPr>
          <w:rFonts w:hint="eastAsia"/>
        </w:rPr>
        <w:t>岁。不过，人们可在</w:t>
      </w:r>
      <w:r>
        <w:rPr>
          <w:rFonts w:hint="eastAsia"/>
        </w:rPr>
        <w:t>61-70</w:t>
      </w:r>
      <w:r>
        <w:rPr>
          <w:rFonts w:hint="eastAsia"/>
        </w:rPr>
        <w:t>岁这一年龄段的任何时候退休，同时对领取养老金数额作相应调整。</w:t>
      </w:r>
    </w:p>
    <w:p w:rsidR="00000000" w:rsidRDefault="00000000">
      <w:pPr>
        <w:rPr>
          <w:rFonts w:hint="eastAsia"/>
        </w:rPr>
      </w:pPr>
      <w:r>
        <w:rPr>
          <w:rFonts w:hint="eastAsia"/>
        </w:rPr>
        <w:tab/>
        <w:t xml:space="preserve">136.  </w:t>
      </w:r>
      <w:r>
        <w:rPr>
          <w:rFonts w:hint="eastAsia"/>
        </w:rPr>
        <w:t>寡妇恤金构成基本养老金方案的一部分</w:t>
      </w:r>
      <w:r>
        <w:rPr>
          <w:rFonts w:hint="eastAsia"/>
        </w:rPr>
        <w:t>(</w:t>
      </w:r>
      <w:r>
        <w:rPr>
          <w:rFonts w:hint="eastAsia"/>
        </w:rPr>
        <w:t>根据临时规则</w:t>
      </w:r>
      <w:r>
        <w:rPr>
          <w:rFonts w:hint="eastAsia"/>
        </w:rPr>
        <w:t>)</w:t>
      </w:r>
      <w:r>
        <w:rPr>
          <w:rFonts w:hint="eastAsia"/>
        </w:rPr>
        <w:t>，该项抚恤金的发放自</w:t>
      </w:r>
      <w:r>
        <w:rPr>
          <w:rFonts w:hint="eastAsia"/>
        </w:rPr>
        <w:t>1997</w:t>
      </w:r>
      <w:r>
        <w:rPr>
          <w:rFonts w:hint="eastAsia"/>
        </w:rPr>
        <w:t>年</w:t>
      </w:r>
      <w:r>
        <w:rPr>
          <w:rFonts w:hint="eastAsia"/>
        </w:rPr>
        <w:t>4</w:t>
      </w:r>
      <w:r>
        <w:rPr>
          <w:rFonts w:hint="eastAsia"/>
        </w:rPr>
        <w:t>月</w:t>
      </w:r>
      <w:r>
        <w:rPr>
          <w:rFonts w:hint="eastAsia"/>
        </w:rPr>
        <w:t>1</w:t>
      </w:r>
      <w:r>
        <w:rPr>
          <w:rFonts w:hint="eastAsia"/>
        </w:rPr>
        <w:t>日起依经济情况调查结果而定。</w:t>
      </w:r>
    </w:p>
    <w:p w:rsidR="00000000" w:rsidRDefault="00000000">
      <w:pPr>
        <w:rPr>
          <w:rFonts w:hint="eastAsia"/>
        </w:rPr>
      </w:pPr>
      <w:r>
        <w:rPr>
          <w:rFonts w:hint="eastAsia"/>
        </w:rPr>
        <w:tab/>
        <w:t xml:space="preserve">137.  </w:t>
      </w:r>
      <w:r>
        <w:rPr>
          <w:rFonts w:hint="eastAsia"/>
        </w:rPr>
        <w:t>年龄在</w:t>
      </w:r>
      <w:r>
        <w:rPr>
          <w:rFonts w:hint="eastAsia"/>
        </w:rPr>
        <w:t>61-65</w:t>
      </w:r>
      <w:r>
        <w:rPr>
          <w:rFonts w:hint="eastAsia"/>
        </w:rPr>
        <w:t>岁之间的雇员可从事非全时工作，并领取部分养老金。这项办法将于</w:t>
      </w:r>
      <w:r>
        <w:rPr>
          <w:rFonts w:hint="eastAsia"/>
        </w:rPr>
        <w:t>2005</w:t>
      </w:r>
      <w:r>
        <w:rPr>
          <w:rFonts w:hint="eastAsia"/>
        </w:rPr>
        <w:t>年废除。</w:t>
      </w:r>
    </w:p>
    <w:p w:rsidR="00000000" w:rsidRDefault="00000000">
      <w:pPr>
        <w:rPr>
          <w:rFonts w:hint="eastAsia"/>
        </w:rPr>
      </w:pPr>
      <w:r>
        <w:rPr>
          <w:rFonts w:hint="eastAsia"/>
        </w:rPr>
        <w:tab/>
        <w:t xml:space="preserve">138.  </w:t>
      </w:r>
      <w:r>
        <w:rPr>
          <w:rFonts w:hint="eastAsia"/>
        </w:rPr>
        <w:t>议会已经批准有关采用新的老年养老金的办法的立法。适用于享受养老金保险的人的新的规则，以及有关享受养老金权利资格的规则，于</w:t>
      </w:r>
      <w:r>
        <w:rPr>
          <w:rFonts w:hint="eastAsia"/>
        </w:rPr>
        <w:t>1999</w:t>
      </w:r>
      <w:r>
        <w:rPr>
          <w:rFonts w:hint="eastAsia"/>
        </w:rPr>
        <w:t>年</w:t>
      </w:r>
      <w:r>
        <w:rPr>
          <w:rFonts w:hint="eastAsia"/>
        </w:rPr>
        <w:t>1</w:t>
      </w:r>
      <w:r>
        <w:rPr>
          <w:rFonts w:hint="eastAsia"/>
        </w:rPr>
        <w:t>月</w:t>
      </w:r>
      <w:r>
        <w:rPr>
          <w:rFonts w:hint="eastAsia"/>
        </w:rPr>
        <w:t>1</w:t>
      </w:r>
      <w:r>
        <w:rPr>
          <w:rFonts w:hint="eastAsia"/>
        </w:rPr>
        <w:t>日生效。从</w:t>
      </w:r>
      <w:r>
        <w:rPr>
          <w:rFonts w:hint="eastAsia"/>
        </w:rPr>
        <w:t>2001</w:t>
      </w:r>
      <w:r>
        <w:rPr>
          <w:rFonts w:hint="eastAsia"/>
        </w:rPr>
        <w:t>年起，养老金将根据新的规则支付。病残和遗属抚恤金也将得到调整，以适应新的老年养老金办法。</w:t>
      </w:r>
    </w:p>
    <w:p w:rsidR="00000000" w:rsidRDefault="00000000">
      <w:pPr>
        <w:spacing w:after="240"/>
        <w:rPr>
          <w:rFonts w:hint="eastAsia"/>
        </w:rPr>
      </w:pPr>
      <w:r>
        <w:rPr>
          <w:rFonts w:hint="eastAsia"/>
        </w:rPr>
        <w:tab/>
        <w:t xml:space="preserve">139.  </w:t>
      </w:r>
      <w:r>
        <w:rPr>
          <w:rFonts w:hint="eastAsia"/>
        </w:rPr>
        <w:t>老年养老金所需经费来自雇主的缴款，投保人的缴款以及税收。病残抚恤金和遗属抚恤金的经费，一部分来自雇主的缴款，一部分来自税收。部分养老金所需经费来自税收。</w:t>
      </w:r>
    </w:p>
    <w:p w:rsidR="00000000" w:rsidRDefault="00000000">
      <w:pPr>
        <w:pStyle w:val="Heading4"/>
        <w:rPr>
          <w:rFonts w:hint="eastAsia"/>
        </w:rPr>
      </w:pPr>
      <w:r>
        <w:rPr>
          <w:rFonts w:hint="eastAsia"/>
        </w:rPr>
        <w:t>其他残废津贴</w:t>
      </w:r>
    </w:p>
    <w:p w:rsidR="00000000" w:rsidRDefault="00000000">
      <w:pPr>
        <w:spacing w:after="240"/>
        <w:rPr>
          <w:rFonts w:hint="eastAsia"/>
        </w:rPr>
      </w:pPr>
      <w:r>
        <w:rPr>
          <w:rFonts w:hint="eastAsia"/>
        </w:rPr>
        <w:tab/>
        <w:t xml:space="preserve">140.  </w:t>
      </w:r>
      <w:r>
        <w:rPr>
          <w:rFonts w:hint="eastAsia"/>
        </w:rPr>
        <w:t>有功能障碍或长期患病，并且需要得到技术性协助或借助设备才能够工作或恢复工作的人，可以有资格享受残废津贴。这项津贴所需经费来自税收。</w:t>
      </w:r>
    </w:p>
    <w:p w:rsidR="00000000" w:rsidRDefault="00000000">
      <w:pPr>
        <w:pStyle w:val="Heading4"/>
        <w:rPr>
          <w:rFonts w:hint="eastAsia"/>
        </w:rPr>
      </w:pPr>
      <w:r>
        <w:rPr>
          <w:rFonts w:hint="eastAsia"/>
        </w:rPr>
        <w:t>职业伤害津贴</w:t>
      </w:r>
    </w:p>
    <w:p w:rsidR="00000000" w:rsidRDefault="00000000">
      <w:pPr>
        <w:spacing w:after="240"/>
        <w:rPr>
          <w:rFonts w:hint="eastAsia"/>
        </w:rPr>
      </w:pPr>
      <w:r>
        <w:rPr>
          <w:rFonts w:hint="eastAsia"/>
        </w:rPr>
        <w:tab/>
        <w:t xml:space="preserve">141.  </w:t>
      </w:r>
      <w:r>
        <w:rPr>
          <w:rFonts w:hint="eastAsia"/>
        </w:rPr>
        <w:t>请参看瑞典提交的有关劳工组织第</w:t>
      </w:r>
      <w:r>
        <w:rPr>
          <w:rFonts w:hint="eastAsia"/>
        </w:rPr>
        <w:t>121</w:t>
      </w:r>
      <w:r>
        <w:rPr>
          <w:rFonts w:hint="eastAsia"/>
        </w:rPr>
        <w:t>号公约</w:t>
      </w:r>
      <w:r>
        <w:rPr>
          <w:rFonts w:hint="eastAsia"/>
        </w:rPr>
        <w:t>(</w:t>
      </w:r>
      <w:r>
        <w:rPr>
          <w:rFonts w:hint="eastAsia"/>
        </w:rPr>
        <w:t>《社会保障公约》</w:t>
      </w:r>
      <w:r>
        <w:rPr>
          <w:rFonts w:hint="eastAsia"/>
        </w:rPr>
        <w:t>)</w:t>
      </w:r>
      <w:r>
        <w:rPr>
          <w:rFonts w:hint="eastAsia"/>
        </w:rPr>
        <w:t>的上一份报告。职业伤害津贴所需经费来自雇主的缴款。</w:t>
      </w:r>
    </w:p>
    <w:p w:rsidR="00000000" w:rsidRDefault="00000000">
      <w:pPr>
        <w:pStyle w:val="Heading4"/>
        <w:rPr>
          <w:rFonts w:hint="eastAsia"/>
        </w:rPr>
      </w:pPr>
      <w:r>
        <w:rPr>
          <w:rFonts w:hint="eastAsia"/>
        </w:rPr>
        <w:t>失业津贴</w:t>
      </w:r>
    </w:p>
    <w:p w:rsidR="00000000" w:rsidRDefault="00000000">
      <w:pPr>
        <w:rPr>
          <w:rFonts w:hint="eastAsia"/>
        </w:rPr>
      </w:pPr>
      <w:r>
        <w:rPr>
          <w:rFonts w:hint="eastAsia"/>
        </w:rPr>
        <w:tab/>
        <w:t xml:space="preserve">142.  </w:t>
      </w:r>
      <w:r>
        <w:rPr>
          <w:rFonts w:hint="eastAsia"/>
        </w:rPr>
        <w:t>瑞典有一项得到国家补贴的失业保险制度，管理这项制度的，是</w:t>
      </w:r>
      <w:r>
        <w:rPr>
          <w:rFonts w:hint="eastAsia"/>
        </w:rPr>
        <w:t>40</w:t>
      </w:r>
      <w:r>
        <w:rPr>
          <w:rFonts w:hint="eastAsia"/>
        </w:rPr>
        <w:t>个经批准的失业保险基金会，其中</w:t>
      </w:r>
      <w:r>
        <w:rPr>
          <w:rFonts w:hint="eastAsia"/>
        </w:rPr>
        <w:t>39</w:t>
      </w:r>
      <w:r>
        <w:rPr>
          <w:rFonts w:hint="eastAsia"/>
        </w:rPr>
        <w:t>个基金会附属于工会或代表自营职业人员的组织。每个基金会都与劳动力市场的某个部门有联系，并向该部门内的所有人员开放。在失业保险基金会中，有一个基金会所涉范围较为广泛，该基金会设立于</w:t>
      </w:r>
      <w:r>
        <w:rPr>
          <w:rFonts w:hint="eastAsia"/>
        </w:rPr>
        <w:t>1998</w:t>
      </w:r>
      <w:r>
        <w:rPr>
          <w:rFonts w:hint="eastAsia"/>
        </w:rPr>
        <w:t>年</w:t>
      </w:r>
      <w:r>
        <w:rPr>
          <w:rFonts w:hint="eastAsia"/>
        </w:rPr>
        <w:t>1</w:t>
      </w:r>
      <w:r>
        <w:rPr>
          <w:rFonts w:hint="eastAsia"/>
        </w:rPr>
        <w:t>月</w:t>
      </w:r>
      <w:r>
        <w:rPr>
          <w:rFonts w:hint="eastAsia"/>
        </w:rPr>
        <w:t>1</w:t>
      </w:r>
      <w:r>
        <w:rPr>
          <w:rFonts w:hint="eastAsia"/>
        </w:rPr>
        <w:t>日，向劳动力市场的所有部门的人员开放。这一新设立的基金会还管理着非会员的基本津贴。失业津贴由与收入相关的津贴和基本津贴组成。</w:t>
      </w:r>
    </w:p>
    <w:p w:rsidR="00000000" w:rsidRDefault="00000000">
      <w:pPr>
        <w:rPr>
          <w:rFonts w:hint="eastAsia"/>
        </w:rPr>
      </w:pPr>
      <w:r>
        <w:rPr>
          <w:rFonts w:hint="eastAsia"/>
        </w:rPr>
        <w:tab/>
        <w:t xml:space="preserve">143.  </w:t>
      </w:r>
      <w:r>
        <w:rPr>
          <w:rFonts w:hint="eastAsia"/>
        </w:rPr>
        <w:t>与收入相关的津贴受到某些限制。从</w:t>
      </w:r>
      <w:r>
        <w:rPr>
          <w:rFonts w:hint="eastAsia"/>
        </w:rPr>
        <w:t>1997</w:t>
      </w:r>
      <w:r>
        <w:rPr>
          <w:rFonts w:hint="eastAsia"/>
        </w:rPr>
        <w:t>年</w:t>
      </w:r>
      <w:r>
        <w:rPr>
          <w:rFonts w:hint="eastAsia"/>
        </w:rPr>
        <w:t>9</w:t>
      </w:r>
      <w:r>
        <w:rPr>
          <w:rFonts w:hint="eastAsia"/>
        </w:rPr>
        <w:t>月起，补偿费由投保人失业前的正常收入的</w:t>
      </w:r>
      <w:r>
        <w:rPr>
          <w:rFonts w:hint="eastAsia"/>
        </w:rPr>
        <w:t>75%</w:t>
      </w:r>
      <w:r>
        <w:rPr>
          <w:rFonts w:hint="eastAsia"/>
        </w:rPr>
        <w:t>增至</w:t>
      </w:r>
      <w:r>
        <w:rPr>
          <w:rFonts w:hint="eastAsia"/>
        </w:rPr>
        <w:t>80%</w:t>
      </w:r>
      <w:r>
        <w:rPr>
          <w:rFonts w:hint="eastAsia"/>
        </w:rPr>
        <w:t>。津贴最高数额为每天</w:t>
      </w:r>
      <w:r>
        <w:rPr>
          <w:rFonts w:hint="eastAsia"/>
        </w:rPr>
        <w:t>580</w:t>
      </w:r>
      <w:r>
        <w:rPr>
          <w:rFonts w:hint="eastAsia"/>
        </w:rPr>
        <w:t>瑞典克朗。</w:t>
      </w:r>
    </w:p>
    <w:p w:rsidR="00000000" w:rsidRDefault="00000000">
      <w:pPr>
        <w:rPr>
          <w:rFonts w:hint="eastAsia"/>
        </w:rPr>
      </w:pPr>
      <w:r>
        <w:rPr>
          <w:rFonts w:hint="eastAsia"/>
        </w:rPr>
        <w:tab/>
        <w:t xml:space="preserve">144.  </w:t>
      </w:r>
      <w:r>
        <w:rPr>
          <w:rFonts w:hint="eastAsia"/>
        </w:rPr>
        <w:t>基本津贴并不基于先前的收入。基本津贴为每天</w:t>
      </w:r>
      <w:r>
        <w:rPr>
          <w:rFonts w:hint="eastAsia"/>
        </w:rPr>
        <w:t>240</w:t>
      </w:r>
      <w:r>
        <w:rPr>
          <w:rFonts w:hint="eastAsia"/>
        </w:rPr>
        <w:t>瑞典克朗，如果失业之前的工作为非全时工作，则按比例减少。</w:t>
      </w:r>
    </w:p>
    <w:p w:rsidR="00000000" w:rsidRDefault="00000000">
      <w:pPr>
        <w:spacing w:after="240"/>
        <w:rPr>
          <w:rFonts w:hint="eastAsia"/>
        </w:rPr>
      </w:pPr>
      <w:r>
        <w:rPr>
          <w:rFonts w:hint="eastAsia"/>
        </w:rPr>
        <w:tab/>
        <w:t>145.  1999</w:t>
      </w:r>
      <w:r>
        <w:rPr>
          <w:rFonts w:hint="eastAsia"/>
        </w:rPr>
        <w:t>年，工业、就业和交通部任命了一个工作组，以审查某些失业保险规则的适用情况。该工作组于</w:t>
      </w:r>
      <w:r>
        <w:rPr>
          <w:rFonts w:hint="eastAsia"/>
        </w:rPr>
        <w:t>1999</w:t>
      </w:r>
      <w:r>
        <w:rPr>
          <w:rFonts w:hint="eastAsia"/>
        </w:rPr>
        <w:t>年</w:t>
      </w:r>
      <w:r>
        <w:rPr>
          <w:rFonts w:hint="eastAsia"/>
        </w:rPr>
        <w:t>11</w:t>
      </w:r>
      <w:r>
        <w:rPr>
          <w:rFonts w:hint="eastAsia"/>
        </w:rPr>
        <w:t>月在一份报告中提出了审查结果。</w:t>
      </w:r>
      <w:r>
        <w:rPr>
          <w:rFonts w:hint="eastAsia"/>
        </w:rPr>
        <w:t>2000</w:t>
      </w:r>
      <w:r>
        <w:rPr>
          <w:rFonts w:hint="eastAsia"/>
        </w:rPr>
        <w:t>年初，将在这份报告基础上在议会提出一项法案。</w:t>
      </w:r>
    </w:p>
    <w:p w:rsidR="00000000" w:rsidRDefault="00000000">
      <w:pPr>
        <w:pStyle w:val="Heading4"/>
        <w:rPr>
          <w:rFonts w:hint="eastAsia"/>
        </w:rPr>
      </w:pPr>
      <w:r>
        <w:rPr>
          <w:rFonts w:hint="eastAsia"/>
        </w:rPr>
        <w:t>家庭津贴</w:t>
      </w:r>
    </w:p>
    <w:p w:rsidR="00000000" w:rsidRDefault="00000000">
      <w:pPr>
        <w:spacing w:after="240"/>
        <w:rPr>
          <w:rFonts w:hint="eastAsia"/>
        </w:rPr>
      </w:pPr>
      <w:r>
        <w:rPr>
          <w:rFonts w:hint="eastAsia"/>
        </w:rPr>
        <w:tab/>
        <w:t xml:space="preserve">146.  </w:t>
      </w:r>
      <w:r>
        <w:rPr>
          <w:rFonts w:hint="eastAsia"/>
        </w:rPr>
        <w:t>瑞典的家庭津贴由子女津贴、有三个或三个以上未满</w:t>
      </w:r>
      <w:r>
        <w:rPr>
          <w:rFonts w:hint="eastAsia"/>
        </w:rPr>
        <w:t>16</w:t>
      </w:r>
      <w:r>
        <w:rPr>
          <w:rFonts w:hint="eastAsia"/>
        </w:rPr>
        <w:t>岁的子女的家庭津贴以及住房津贴组成。关于这些津贴的详细情况，请参看第</w:t>
      </w:r>
      <w:r>
        <w:rPr>
          <w:rFonts w:hint="eastAsia"/>
        </w:rPr>
        <w:t>3</w:t>
      </w:r>
      <w:r>
        <w:rPr>
          <w:rFonts w:hint="eastAsia"/>
        </w:rPr>
        <w:t>次定期报告和有关劳工组织第</w:t>
      </w:r>
      <w:r>
        <w:rPr>
          <w:rFonts w:hint="eastAsia"/>
        </w:rPr>
        <w:t>102</w:t>
      </w:r>
      <w:r>
        <w:rPr>
          <w:rFonts w:hint="eastAsia"/>
        </w:rPr>
        <w:t>号公约</w:t>
      </w:r>
      <w:r>
        <w:rPr>
          <w:rFonts w:hint="eastAsia"/>
        </w:rPr>
        <w:t>(</w:t>
      </w:r>
      <w:r>
        <w:rPr>
          <w:rFonts w:hint="eastAsia"/>
        </w:rPr>
        <w:t>《社会保障公约》</w:t>
      </w:r>
      <w:r>
        <w:rPr>
          <w:rFonts w:hint="eastAsia"/>
        </w:rPr>
        <w:t>)</w:t>
      </w:r>
      <w:r>
        <w:rPr>
          <w:rFonts w:hint="eastAsia"/>
        </w:rPr>
        <w:t>的最新报告。家庭津贴所需经费来自国家预算。</w:t>
      </w:r>
    </w:p>
    <w:p w:rsidR="00000000" w:rsidRDefault="00000000">
      <w:pPr>
        <w:pStyle w:val="Heading4"/>
        <w:rPr>
          <w:rFonts w:hint="eastAsia"/>
        </w:rPr>
      </w:pPr>
      <w:r>
        <w:rPr>
          <w:rFonts w:hint="eastAsia"/>
        </w:rPr>
        <w:t>关于第</w:t>
      </w:r>
      <w:r>
        <w:rPr>
          <w:rFonts w:hint="eastAsia"/>
        </w:rPr>
        <w:t>9</w:t>
      </w:r>
      <w:r>
        <w:rPr>
          <w:rFonts w:hint="eastAsia"/>
        </w:rPr>
        <w:t>条的准则，第</w:t>
      </w:r>
      <w:r>
        <w:rPr>
          <w:rFonts w:hint="eastAsia"/>
        </w:rPr>
        <w:t>4</w:t>
      </w:r>
      <w:r>
        <w:rPr>
          <w:rFonts w:hint="eastAsia"/>
        </w:rPr>
        <w:t>段</w:t>
      </w:r>
    </w:p>
    <w:p w:rsidR="00000000" w:rsidRDefault="00000000">
      <w:pPr>
        <w:spacing w:after="240"/>
        <w:rPr>
          <w:rFonts w:hint="eastAsia"/>
        </w:rPr>
      </w:pPr>
      <w:r>
        <w:rPr>
          <w:rFonts w:hint="eastAsia"/>
        </w:rPr>
        <w:tab/>
        <w:t>147.  1996</w:t>
      </w:r>
      <w:r>
        <w:rPr>
          <w:rFonts w:hint="eastAsia"/>
        </w:rPr>
        <w:t>年，社会福利开支总额，包括社会保障津贴在内，为</w:t>
      </w:r>
      <w:r>
        <w:rPr>
          <w:rFonts w:hint="eastAsia"/>
        </w:rPr>
        <w:t>5,902.48</w:t>
      </w:r>
      <w:r>
        <w:rPr>
          <w:rFonts w:hint="eastAsia"/>
        </w:rPr>
        <w:t>亿瑞典克朗，或国民总产值的</w:t>
      </w:r>
      <w:r>
        <w:rPr>
          <w:rFonts w:hint="eastAsia"/>
        </w:rPr>
        <w:t>35%</w:t>
      </w:r>
      <w:r>
        <w:rPr>
          <w:rFonts w:hint="eastAsia"/>
        </w:rPr>
        <w:t>。</w:t>
      </w:r>
      <w:r>
        <w:rPr>
          <w:rFonts w:hint="eastAsia"/>
        </w:rPr>
        <w:t>1986</w:t>
      </w:r>
      <w:r>
        <w:rPr>
          <w:rFonts w:hint="eastAsia"/>
        </w:rPr>
        <w:t>年，这项开支为</w:t>
      </w:r>
      <w:r>
        <w:rPr>
          <w:rFonts w:hint="eastAsia"/>
        </w:rPr>
        <w:t>3,006.69</w:t>
      </w:r>
      <w:r>
        <w:rPr>
          <w:rFonts w:hint="eastAsia"/>
        </w:rPr>
        <w:t>亿瑞典克朗，或国民总产值的</w:t>
      </w:r>
      <w:r>
        <w:rPr>
          <w:rFonts w:hint="eastAsia"/>
        </w:rPr>
        <w:t>31.7%</w:t>
      </w:r>
      <w:r>
        <w:rPr>
          <w:rFonts w:hint="eastAsia"/>
        </w:rPr>
        <w:t>。</w:t>
      </w:r>
    </w:p>
    <w:p w:rsidR="00000000" w:rsidRDefault="00000000">
      <w:pPr>
        <w:pStyle w:val="Heading4"/>
        <w:rPr>
          <w:rFonts w:hint="eastAsia"/>
        </w:rPr>
      </w:pPr>
      <w:r>
        <w:rPr>
          <w:rFonts w:hint="eastAsia"/>
        </w:rPr>
        <w:t>关于第</w:t>
      </w:r>
      <w:r>
        <w:rPr>
          <w:rFonts w:hint="eastAsia"/>
        </w:rPr>
        <w:t>9</w:t>
      </w:r>
      <w:r>
        <w:rPr>
          <w:rFonts w:hint="eastAsia"/>
        </w:rPr>
        <w:t>条的准则，第</w:t>
      </w:r>
      <w:r>
        <w:rPr>
          <w:rFonts w:hint="eastAsia"/>
        </w:rPr>
        <w:t>5</w:t>
      </w:r>
      <w:r>
        <w:rPr>
          <w:rFonts w:hint="eastAsia"/>
        </w:rPr>
        <w:t>段</w:t>
      </w:r>
    </w:p>
    <w:p w:rsidR="00000000" w:rsidRDefault="00000000">
      <w:pPr>
        <w:spacing w:after="240"/>
        <w:rPr>
          <w:rFonts w:hint="eastAsia"/>
        </w:rPr>
      </w:pPr>
      <w:r>
        <w:rPr>
          <w:rFonts w:hint="eastAsia"/>
        </w:rPr>
        <w:tab/>
        <w:t xml:space="preserve">148.  </w:t>
      </w:r>
      <w:r>
        <w:rPr>
          <w:rFonts w:hint="eastAsia"/>
        </w:rPr>
        <w:t>请参看第</w:t>
      </w:r>
      <w:r>
        <w:rPr>
          <w:rFonts w:hint="eastAsia"/>
        </w:rPr>
        <w:t>3</w:t>
      </w:r>
      <w:r>
        <w:rPr>
          <w:rFonts w:hint="eastAsia"/>
        </w:rPr>
        <w:t>次定期报告。</w:t>
      </w:r>
    </w:p>
    <w:p w:rsidR="00000000" w:rsidRDefault="00000000">
      <w:pPr>
        <w:pStyle w:val="Heading4"/>
        <w:rPr>
          <w:rFonts w:hint="eastAsia"/>
        </w:rPr>
      </w:pPr>
      <w:r>
        <w:rPr>
          <w:rFonts w:hint="eastAsia"/>
        </w:rPr>
        <w:t>关于第</w:t>
      </w:r>
      <w:r>
        <w:rPr>
          <w:rFonts w:hint="eastAsia"/>
        </w:rPr>
        <w:t>9</w:t>
      </w:r>
      <w:r>
        <w:rPr>
          <w:rFonts w:hint="eastAsia"/>
        </w:rPr>
        <w:t>条的准则，第</w:t>
      </w:r>
      <w:r>
        <w:rPr>
          <w:rFonts w:hint="eastAsia"/>
        </w:rPr>
        <w:t>6</w:t>
      </w:r>
      <w:r>
        <w:rPr>
          <w:rFonts w:hint="eastAsia"/>
        </w:rPr>
        <w:t>段</w:t>
      </w:r>
    </w:p>
    <w:p w:rsidR="00000000" w:rsidRDefault="00000000">
      <w:pPr>
        <w:spacing w:after="320"/>
        <w:rPr>
          <w:rFonts w:hint="eastAsia"/>
        </w:rPr>
      </w:pPr>
      <w:r>
        <w:rPr>
          <w:rFonts w:hint="eastAsia"/>
        </w:rPr>
        <w:tab/>
        <w:t xml:space="preserve">149.  </w:t>
      </w:r>
      <w:r>
        <w:rPr>
          <w:rFonts w:hint="eastAsia"/>
        </w:rPr>
        <w:t>凡是无法为自己提供生计的人都有资格领取社会保障津贴，不论此种需求是如何引起的。这项津贴对年轻人和移民来说极为重要，因为他们通常不具备享受国家社会保险津贴的资格。这项权利在《社会服务法》中得到规定，执行该项规定的，是由市级机构管理的社会服务部门。这项津贴标准以最低国家水平为基础。社会保障所需资金由各自的市议会提供。</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pStyle w:val="Heading4"/>
        <w:rPr>
          <w:rFonts w:hint="eastAsia"/>
        </w:rPr>
      </w:pPr>
      <w:r>
        <w:rPr>
          <w:rFonts w:hint="eastAsia"/>
        </w:rPr>
        <w:t>关于第</w:t>
      </w:r>
      <w:r>
        <w:rPr>
          <w:rFonts w:hint="eastAsia"/>
        </w:rPr>
        <w:t>10</w:t>
      </w:r>
      <w:r>
        <w:rPr>
          <w:rFonts w:hint="eastAsia"/>
        </w:rPr>
        <w:t>条的准则，第</w:t>
      </w:r>
      <w:r>
        <w:rPr>
          <w:rFonts w:hint="eastAsia"/>
        </w:rPr>
        <w:t>1</w:t>
      </w:r>
      <w:r>
        <w:rPr>
          <w:rFonts w:hint="eastAsia"/>
        </w:rPr>
        <w:t>段</w:t>
      </w:r>
    </w:p>
    <w:p w:rsidR="00000000" w:rsidRDefault="00000000">
      <w:pPr>
        <w:rPr>
          <w:rFonts w:hint="eastAsia"/>
        </w:rPr>
      </w:pPr>
      <w:r>
        <w:rPr>
          <w:rFonts w:hint="eastAsia"/>
        </w:rPr>
        <w:tab/>
        <w:t xml:space="preserve">150.  </w:t>
      </w:r>
      <w:r>
        <w:rPr>
          <w:rFonts w:hint="eastAsia"/>
        </w:rPr>
        <w:t>瑞典现已参加第</w:t>
      </w:r>
      <w:r>
        <w:rPr>
          <w:rFonts w:hint="eastAsia"/>
        </w:rPr>
        <w:t>10</w:t>
      </w:r>
      <w:r>
        <w:rPr>
          <w:rFonts w:hint="eastAsia"/>
        </w:rPr>
        <w:t>条所列的所有公约，但劳工组织第</w:t>
      </w:r>
      <w:r>
        <w:rPr>
          <w:rFonts w:hint="eastAsia"/>
        </w:rPr>
        <w:t>103</w:t>
      </w:r>
      <w:r>
        <w:rPr>
          <w:rFonts w:hint="eastAsia"/>
        </w:rPr>
        <w:t>号公约除外，目前正在对这项公约进行审查。瑞典积极参与了将该公约变成一项现代文书，以确认父母双方扶养子女的共同责任原则这项工作。</w:t>
      </w:r>
    </w:p>
    <w:p w:rsidR="00000000" w:rsidRDefault="00000000">
      <w:pPr>
        <w:spacing w:after="240"/>
        <w:rPr>
          <w:rFonts w:hint="eastAsia"/>
        </w:rPr>
      </w:pPr>
      <w:r>
        <w:rPr>
          <w:rFonts w:hint="eastAsia"/>
        </w:rPr>
        <w:tab/>
        <w:t xml:space="preserve">151.  </w:t>
      </w:r>
      <w:r>
        <w:rPr>
          <w:rFonts w:hint="eastAsia"/>
        </w:rPr>
        <w:t>瑞典在《儿童权利公约》之下的第</w:t>
      </w:r>
      <w:r>
        <w:rPr>
          <w:rFonts w:hint="eastAsia"/>
        </w:rPr>
        <w:t>2</w:t>
      </w:r>
      <w:r>
        <w:rPr>
          <w:rFonts w:hint="eastAsia"/>
        </w:rPr>
        <w:t>次报告</w:t>
      </w:r>
      <w:r>
        <w:rPr>
          <w:rFonts w:hint="eastAsia"/>
        </w:rPr>
        <w:t>(CRC/C/65/</w:t>
      </w:r>
      <w:r>
        <w:t>Add.3)</w:t>
      </w:r>
      <w:r>
        <w:rPr>
          <w:rFonts w:hint="eastAsia"/>
        </w:rPr>
        <w:t>是于</w:t>
      </w:r>
      <w:r>
        <w:rPr>
          <w:rFonts w:hint="eastAsia"/>
        </w:rPr>
        <w:t>1997</w:t>
      </w:r>
      <w:r>
        <w:rPr>
          <w:rFonts w:hint="eastAsia"/>
        </w:rPr>
        <w:t>年提交的。</w:t>
      </w:r>
    </w:p>
    <w:p w:rsidR="00000000" w:rsidRDefault="00000000">
      <w:pPr>
        <w:pStyle w:val="Heading4"/>
        <w:rPr>
          <w:rFonts w:hint="eastAsia"/>
        </w:rPr>
      </w:pPr>
      <w:r>
        <w:rPr>
          <w:rFonts w:hint="eastAsia"/>
        </w:rPr>
        <w:t>关于第</w:t>
      </w:r>
      <w:r>
        <w:rPr>
          <w:rFonts w:hint="eastAsia"/>
        </w:rPr>
        <w:t>10</w:t>
      </w:r>
      <w:r>
        <w:rPr>
          <w:rFonts w:hint="eastAsia"/>
        </w:rPr>
        <w:t>条的准则，第</w:t>
      </w:r>
      <w:r>
        <w:rPr>
          <w:rFonts w:hint="eastAsia"/>
        </w:rPr>
        <w:t>2</w:t>
      </w:r>
      <w:r>
        <w:rPr>
          <w:rFonts w:hint="eastAsia"/>
        </w:rPr>
        <w:t>段</w:t>
      </w:r>
    </w:p>
    <w:p w:rsidR="00000000" w:rsidRDefault="00000000">
      <w:pPr>
        <w:spacing w:after="240"/>
        <w:rPr>
          <w:rFonts w:hint="eastAsia"/>
        </w:rPr>
      </w:pPr>
      <w:r>
        <w:rPr>
          <w:rFonts w:hint="eastAsia"/>
        </w:rPr>
        <w:tab/>
        <w:t xml:space="preserve">152.  </w:t>
      </w:r>
      <w:r>
        <w:rPr>
          <w:rFonts w:hint="eastAsia"/>
        </w:rPr>
        <w:t>瑞典法律没有对“家庭”一词进行界定。在官方的人口统计资料中，该词用来指两个共同生活、建立起长期关系的人，不论是否已婚，有无子女。一个有子女的单亲也构成一个家庭。</w:t>
      </w:r>
    </w:p>
    <w:p w:rsidR="00000000" w:rsidRDefault="00000000">
      <w:pPr>
        <w:pStyle w:val="Heading4"/>
        <w:rPr>
          <w:rFonts w:hint="eastAsia"/>
        </w:rPr>
      </w:pPr>
      <w:r>
        <w:rPr>
          <w:rFonts w:hint="eastAsia"/>
        </w:rPr>
        <w:t>关于第</w:t>
      </w:r>
      <w:r>
        <w:rPr>
          <w:rFonts w:hint="eastAsia"/>
        </w:rPr>
        <w:t>10</w:t>
      </w:r>
      <w:r>
        <w:rPr>
          <w:rFonts w:hint="eastAsia"/>
        </w:rPr>
        <w:t>条的准则，第</w:t>
      </w:r>
      <w:r>
        <w:rPr>
          <w:rFonts w:hint="eastAsia"/>
        </w:rPr>
        <w:t>3</w:t>
      </w:r>
      <w:r>
        <w:rPr>
          <w:rFonts w:hint="eastAsia"/>
        </w:rPr>
        <w:t>段</w:t>
      </w:r>
    </w:p>
    <w:p w:rsidR="00000000" w:rsidRDefault="00000000">
      <w:pPr>
        <w:spacing w:after="240"/>
        <w:rPr>
          <w:rFonts w:hint="eastAsia"/>
        </w:rPr>
      </w:pPr>
      <w:r>
        <w:rPr>
          <w:rFonts w:hint="eastAsia"/>
        </w:rPr>
        <w:tab/>
        <w:t xml:space="preserve">153.  </w:t>
      </w:r>
      <w:r>
        <w:rPr>
          <w:rFonts w:hint="eastAsia"/>
        </w:rPr>
        <w:t>请参看瑞典在《儿童权利公约》之下提交的第</w:t>
      </w:r>
      <w:r>
        <w:rPr>
          <w:rFonts w:hint="eastAsia"/>
        </w:rPr>
        <w:t>2</w:t>
      </w:r>
      <w:r>
        <w:rPr>
          <w:rFonts w:hint="eastAsia"/>
        </w:rPr>
        <w:t>次定期报告第</w:t>
      </w:r>
      <w:r>
        <w:rPr>
          <w:rFonts w:hint="eastAsia"/>
        </w:rPr>
        <w:t>177</w:t>
      </w:r>
      <w:r>
        <w:rPr>
          <w:rFonts w:hint="eastAsia"/>
        </w:rPr>
        <w:t>段至</w:t>
      </w:r>
      <w:r>
        <w:rPr>
          <w:rFonts w:hint="eastAsia"/>
        </w:rPr>
        <w:t>213</w:t>
      </w:r>
      <w:r>
        <w:rPr>
          <w:rFonts w:hint="eastAsia"/>
        </w:rPr>
        <w:t>段。请注意，在第</w:t>
      </w:r>
      <w:r>
        <w:rPr>
          <w:rFonts w:hint="eastAsia"/>
        </w:rPr>
        <w:t>195</w:t>
      </w:r>
      <w:r>
        <w:rPr>
          <w:rFonts w:hint="eastAsia"/>
        </w:rPr>
        <w:t>段和第</w:t>
      </w:r>
      <w:r>
        <w:rPr>
          <w:rFonts w:hint="eastAsia"/>
        </w:rPr>
        <w:t>196</w:t>
      </w:r>
      <w:r>
        <w:rPr>
          <w:rFonts w:hint="eastAsia"/>
        </w:rPr>
        <w:t>段中，“</w:t>
      </w:r>
      <w:r>
        <w:t>access”</w:t>
      </w:r>
      <w:r>
        <w:rPr>
          <w:rFonts w:hint="eastAsia"/>
        </w:rPr>
        <w:t>一词应改为“</w:t>
      </w:r>
      <w:r>
        <w:t>contact”</w:t>
      </w:r>
      <w:r>
        <w:rPr>
          <w:rFonts w:hint="eastAsia"/>
        </w:rPr>
        <w:t>。在第</w:t>
      </w:r>
      <w:r>
        <w:rPr>
          <w:rFonts w:hint="eastAsia"/>
        </w:rPr>
        <w:t>209</w:t>
      </w:r>
      <w:r>
        <w:rPr>
          <w:rFonts w:hint="eastAsia"/>
        </w:rPr>
        <w:t>段中，“</w:t>
      </w:r>
      <w:r>
        <w:rPr>
          <w:rFonts w:hint="eastAsia"/>
        </w:rPr>
        <w:t>18</w:t>
      </w:r>
      <w:r>
        <w:rPr>
          <w:rFonts w:hint="eastAsia"/>
        </w:rPr>
        <w:t>”这一数目应改为“</w:t>
      </w:r>
      <w:r>
        <w:rPr>
          <w:rFonts w:hint="eastAsia"/>
        </w:rPr>
        <w:t>19</w:t>
      </w:r>
      <w:r>
        <w:rPr>
          <w:rFonts w:hint="eastAsia"/>
        </w:rPr>
        <w:t>”。</w:t>
      </w:r>
    </w:p>
    <w:p w:rsidR="00000000" w:rsidRDefault="00000000">
      <w:pPr>
        <w:pStyle w:val="Heading4"/>
        <w:rPr>
          <w:rFonts w:hint="eastAsia"/>
        </w:rPr>
      </w:pPr>
      <w:r>
        <w:rPr>
          <w:rFonts w:hint="eastAsia"/>
        </w:rPr>
        <w:t>关于第</w:t>
      </w:r>
      <w:r>
        <w:rPr>
          <w:rFonts w:hint="eastAsia"/>
        </w:rPr>
        <w:t>10</w:t>
      </w:r>
      <w:r>
        <w:rPr>
          <w:rFonts w:hint="eastAsia"/>
        </w:rPr>
        <w:t>条的准则，第</w:t>
      </w:r>
      <w:r>
        <w:rPr>
          <w:rFonts w:hint="eastAsia"/>
        </w:rPr>
        <w:t>4</w:t>
      </w:r>
      <w:r>
        <w:rPr>
          <w:rFonts w:hint="eastAsia"/>
        </w:rPr>
        <w:t>段</w:t>
      </w:r>
      <w:r>
        <w:t>(a)</w:t>
      </w:r>
      <w:r>
        <w:rPr>
          <w:rFonts w:hint="eastAsia"/>
        </w:rPr>
        <w:t>项和</w:t>
      </w:r>
      <w:r>
        <w:t>(b)</w:t>
      </w:r>
      <w:r>
        <w:rPr>
          <w:rFonts w:hint="eastAsia"/>
        </w:rPr>
        <w:t>项</w:t>
      </w:r>
    </w:p>
    <w:p w:rsidR="00000000" w:rsidRDefault="00000000">
      <w:pPr>
        <w:rPr>
          <w:rFonts w:hint="eastAsia"/>
        </w:rPr>
      </w:pPr>
      <w:r>
        <w:rPr>
          <w:rFonts w:hint="eastAsia"/>
        </w:rPr>
        <w:tab/>
        <w:t xml:space="preserve">154.  </w:t>
      </w:r>
      <w:r>
        <w:rPr>
          <w:rFonts w:hint="eastAsia"/>
        </w:rPr>
        <w:t>请参看第</w:t>
      </w:r>
      <w:r>
        <w:rPr>
          <w:rFonts w:hint="eastAsia"/>
        </w:rPr>
        <w:t>146</w:t>
      </w:r>
      <w:r>
        <w:rPr>
          <w:rFonts w:hint="eastAsia"/>
        </w:rPr>
        <w:t>段至第</w:t>
      </w:r>
      <w:r>
        <w:rPr>
          <w:rFonts w:hint="eastAsia"/>
        </w:rPr>
        <w:t>148</w:t>
      </w:r>
      <w:r>
        <w:rPr>
          <w:rFonts w:hint="eastAsia"/>
        </w:rPr>
        <w:t>段。</w:t>
      </w:r>
    </w:p>
    <w:p w:rsidR="00000000" w:rsidRDefault="00000000">
      <w:pPr>
        <w:rPr>
          <w:rFonts w:hint="eastAsia"/>
        </w:rPr>
      </w:pPr>
      <w:r>
        <w:rPr>
          <w:rFonts w:hint="eastAsia"/>
        </w:rPr>
        <w:tab/>
        <w:t xml:space="preserve">155.  </w:t>
      </w:r>
      <w:r>
        <w:rPr>
          <w:rFonts w:hint="eastAsia"/>
        </w:rPr>
        <w:t>如配偶中的一方长期与自己的未满</w:t>
      </w:r>
      <w:r>
        <w:rPr>
          <w:rFonts w:hint="eastAsia"/>
        </w:rPr>
        <w:t>16</w:t>
      </w:r>
      <w:r>
        <w:rPr>
          <w:rFonts w:hint="eastAsia"/>
        </w:rPr>
        <w:t>岁的子女生活在一起，而且对其有监护权，配偶双方离婚之前须有一段再考虑期。</w:t>
      </w:r>
    </w:p>
    <w:p w:rsidR="00000000" w:rsidRDefault="00000000">
      <w:pPr>
        <w:rPr>
          <w:rFonts w:hint="eastAsia"/>
        </w:rPr>
      </w:pPr>
      <w:r>
        <w:rPr>
          <w:rFonts w:hint="eastAsia"/>
        </w:rPr>
        <w:tab/>
        <w:t xml:space="preserve">156.  </w:t>
      </w:r>
      <w:r>
        <w:rPr>
          <w:rFonts w:hint="eastAsia"/>
        </w:rPr>
        <w:t>自公布第三次定期报告以来，已对法律作了一些修改。《子女和扶养法》于</w:t>
      </w:r>
      <w:r>
        <w:rPr>
          <w:rFonts w:hint="eastAsia"/>
        </w:rPr>
        <w:t>1998</w:t>
      </w:r>
      <w:r>
        <w:rPr>
          <w:rFonts w:hint="eastAsia"/>
        </w:rPr>
        <w:t>年</w:t>
      </w:r>
      <w:r>
        <w:rPr>
          <w:rFonts w:hint="eastAsia"/>
        </w:rPr>
        <w:t>10</w:t>
      </w:r>
      <w:r>
        <w:rPr>
          <w:rFonts w:hint="eastAsia"/>
        </w:rPr>
        <w:t>月</w:t>
      </w:r>
      <w:r>
        <w:rPr>
          <w:rFonts w:hint="eastAsia"/>
        </w:rPr>
        <w:t>1</w:t>
      </w:r>
      <w:r>
        <w:rPr>
          <w:rFonts w:hint="eastAsia"/>
        </w:rPr>
        <w:t>日得到修改，有必要在分居的情况下就监护、居住和接触的问题达成协议这一点，以及有必要在父母不居住在一起的情况下为共同监护提供便利这一点受到进一步重视。这项法律明确规定，子女应当有权与同他不居住在一起的父亲或母亲接触，父母双方</w:t>
      </w:r>
      <w:r>
        <w:rPr>
          <w:rFonts w:hint="eastAsia"/>
          <w:spacing w:val="-40"/>
          <w:sz w:val="22"/>
        </w:rPr>
        <w:t>——</w:t>
      </w:r>
      <w:r>
        <w:rPr>
          <w:sz w:val="22"/>
        </w:rPr>
        <w:t xml:space="preserve"> </w:t>
      </w:r>
      <w:r>
        <w:rPr>
          <w:rFonts w:hint="eastAsia"/>
        </w:rPr>
        <w:t>自然包括与子女不居住在一起的父亲或母亲</w:t>
      </w:r>
      <w:r>
        <w:rPr>
          <w:rFonts w:hint="eastAsia"/>
          <w:spacing w:val="-40"/>
          <w:sz w:val="22"/>
        </w:rPr>
        <w:t>——</w:t>
      </w:r>
      <w:r>
        <w:rPr>
          <w:sz w:val="22"/>
        </w:rPr>
        <w:t xml:space="preserve"> </w:t>
      </w:r>
      <w:r>
        <w:rPr>
          <w:rFonts w:hint="eastAsia"/>
        </w:rPr>
        <w:t>有责任确保子女与父母接触的需要得到满足。</w:t>
      </w:r>
    </w:p>
    <w:p w:rsidR="00000000" w:rsidRDefault="00000000">
      <w:pPr>
        <w:rPr>
          <w:rFonts w:hint="eastAsia"/>
        </w:rPr>
      </w:pPr>
      <w:r>
        <w:rPr>
          <w:rFonts w:hint="eastAsia"/>
        </w:rPr>
        <w:tab/>
        <w:t xml:space="preserve">157.  </w:t>
      </w:r>
      <w:r>
        <w:rPr>
          <w:rFonts w:hint="eastAsia"/>
        </w:rPr>
        <w:t>父母双方可通过缔结一项得到地方</w:t>
      </w:r>
      <w:r>
        <w:rPr>
          <w:rFonts w:hint="eastAsia"/>
        </w:rPr>
        <w:t>(</w:t>
      </w:r>
      <w:r>
        <w:rPr>
          <w:rFonts w:hint="eastAsia"/>
        </w:rPr>
        <w:t>市级</w:t>
      </w:r>
      <w:r>
        <w:rPr>
          <w:rFonts w:hint="eastAsia"/>
        </w:rPr>
        <w:t>)</w:t>
      </w:r>
      <w:r>
        <w:rPr>
          <w:rFonts w:hint="eastAsia"/>
        </w:rPr>
        <w:t>社会事务委员会认可的协议，解决监护、住处及接触等方面的问题。一项即认可的协议在法律上有效，享有与法院命令同等的法律地位。</w:t>
      </w:r>
    </w:p>
    <w:p w:rsidR="00000000" w:rsidRDefault="00000000">
      <w:pPr>
        <w:rPr>
          <w:rFonts w:hint="eastAsia"/>
        </w:rPr>
      </w:pPr>
      <w:r>
        <w:rPr>
          <w:rFonts w:hint="eastAsia"/>
        </w:rPr>
        <w:tab/>
        <w:t xml:space="preserve">158.  </w:t>
      </w:r>
      <w:r>
        <w:rPr>
          <w:rFonts w:hint="eastAsia"/>
        </w:rPr>
        <w:t>父母在就监护、住处及接触等问题达成协议方面有权寻求专业顾问的帮助。市议会必须确保请求进行所谓的“合作谈判”的父母能够进行此类谈判。市议会还必须确保父母能够得到帮助，以便起草有关监护、住处和接触的协议。</w:t>
      </w:r>
    </w:p>
    <w:p w:rsidR="00000000" w:rsidRDefault="00000000">
      <w:pPr>
        <w:rPr>
          <w:rFonts w:hint="eastAsia"/>
        </w:rPr>
      </w:pPr>
      <w:r>
        <w:rPr>
          <w:rFonts w:hint="eastAsia"/>
        </w:rPr>
        <w:tab/>
        <w:t xml:space="preserve">159.  </w:t>
      </w:r>
      <w:r>
        <w:rPr>
          <w:rFonts w:hint="eastAsia"/>
        </w:rPr>
        <w:t>同居现象在瑞典很普遍。今天，</w:t>
      </w:r>
      <w:r>
        <w:rPr>
          <w:rFonts w:hint="eastAsia"/>
        </w:rPr>
        <w:t>49%</w:t>
      </w:r>
      <w:r>
        <w:rPr>
          <w:rFonts w:hint="eastAsia"/>
        </w:rPr>
        <w:t>的子女出生在父母没有婚姻关系的家庭。在多数此类情形</w:t>
      </w:r>
      <w:r>
        <w:rPr>
          <w:rFonts w:hint="eastAsia"/>
        </w:rPr>
        <w:t>(90%)</w:t>
      </w:r>
      <w:r>
        <w:rPr>
          <w:rFonts w:hint="eastAsia"/>
        </w:rPr>
        <w:t>中，父母双方生活在一起，其中，</w:t>
      </w:r>
      <w:r>
        <w:rPr>
          <w:rFonts w:hint="eastAsia"/>
        </w:rPr>
        <w:t>95%</w:t>
      </w:r>
      <w:r>
        <w:rPr>
          <w:rFonts w:hint="eastAsia"/>
        </w:rPr>
        <w:t>的父母对子女拥有共同监护权。共同监护在父母分居的情形中欠普遍</w:t>
      </w:r>
      <w:r>
        <w:rPr>
          <w:rFonts w:hint="eastAsia"/>
        </w:rPr>
        <w:t>(</w:t>
      </w:r>
      <w:r>
        <w:rPr>
          <w:rFonts w:hint="eastAsia"/>
        </w:rPr>
        <w:t>约</w:t>
      </w:r>
      <w:r>
        <w:rPr>
          <w:rFonts w:hint="eastAsia"/>
        </w:rPr>
        <w:t>50%)</w:t>
      </w:r>
      <w:r>
        <w:rPr>
          <w:rFonts w:hint="eastAsia"/>
        </w:rPr>
        <w:t>。</w:t>
      </w:r>
    </w:p>
    <w:p w:rsidR="00000000" w:rsidRDefault="00000000">
      <w:pPr>
        <w:rPr>
          <w:rFonts w:hint="eastAsia"/>
        </w:rPr>
      </w:pPr>
      <w:r>
        <w:rPr>
          <w:rFonts w:hint="eastAsia"/>
        </w:rPr>
        <w:tab/>
        <w:t xml:space="preserve">160.  </w:t>
      </w:r>
      <w:r>
        <w:rPr>
          <w:rFonts w:hint="eastAsia"/>
        </w:rPr>
        <w:t>所有从事学习或工作的父母都有权将子女送往日托机构。</w:t>
      </w:r>
    </w:p>
    <w:p w:rsidR="00000000" w:rsidRDefault="00000000">
      <w:pPr>
        <w:rPr>
          <w:rFonts w:hint="eastAsia"/>
        </w:rPr>
      </w:pPr>
      <w:r>
        <w:rPr>
          <w:rFonts w:hint="eastAsia"/>
        </w:rPr>
        <w:tab/>
        <w:t xml:space="preserve">161.  </w:t>
      </w:r>
      <w:r>
        <w:rPr>
          <w:rFonts w:hint="eastAsia"/>
        </w:rPr>
        <w:t>每一名</w:t>
      </w:r>
      <w:r>
        <w:rPr>
          <w:rFonts w:hint="eastAsia"/>
        </w:rPr>
        <w:t>16</w:t>
      </w:r>
      <w:r>
        <w:rPr>
          <w:rFonts w:hint="eastAsia"/>
        </w:rPr>
        <w:t>岁以下的儿童每月都可领取</w:t>
      </w:r>
      <w:r>
        <w:rPr>
          <w:rFonts w:hint="eastAsia"/>
        </w:rPr>
        <w:t>750</w:t>
      </w:r>
      <w:r>
        <w:rPr>
          <w:rFonts w:hint="eastAsia"/>
        </w:rPr>
        <w:t>瑞典克朗的子女津贴。该项津贴免税，而且与收入无关。有三名或三名以上子女的家庭，或子女在中学高年级学习的家庭，还可享受补充津贴。单亲家庭和生活费用高于通常数目的低收入家庭可享受同样的待遇。税收制度没有规定对有子女的家庭实行减税。</w:t>
      </w:r>
    </w:p>
    <w:p w:rsidR="00000000" w:rsidRDefault="00000000">
      <w:pPr>
        <w:rPr>
          <w:rFonts w:hint="eastAsia"/>
        </w:rPr>
      </w:pPr>
      <w:r>
        <w:rPr>
          <w:rFonts w:hint="eastAsia"/>
        </w:rPr>
        <w:tab/>
        <w:t xml:space="preserve">162.  </w:t>
      </w:r>
      <w:r>
        <w:rPr>
          <w:rFonts w:hint="eastAsia"/>
        </w:rPr>
        <w:t>父母有权在子女成长、子女的需要和扶养等方面接受特殊辅导。市级社会事务服务部门有责任向有特殊需要的家庭提供服务。这些服务的一个主要目的，是通过向父母提供恰当的支持，避免将子女安置在家庭之外。将要或者已经分居的父母可以参加由市政区议会安排的“共同行动讨论”，这些讨论的目的是帮助解决监护、住所和接触等问题。在这一级提供的服务实行免费。只有在把子女安置在家庭之外的情况下，市政区议会才能收取一定的费用，以负担安置费用。市政区议会还负责向寻求家庭咨询</w:t>
      </w:r>
      <w:r>
        <w:rPr>
          <w:rFonts w:hint="eastAsia"/>
        </w:rPr>
        <w:t>(</w:t>
      </w:r>
      <w:r>
        <w:rPr>
          <w:rFonts w:hint="eastAsia"/>
        </w:rPr>
        <w:t>配偶咨询</w:t>
      </w:r>
      <w:r>
        <w:rPr>
          <w:rFonts w:hint="eastAsia"/>
        </w:rPr>
        <w:t>)</w:t>
      </w:r>
      <w:r>
        <w:rPr>
          <w:rFonts w:hint="eastAsia"/>
        </w:rPr>
        <w:t>服务的家庭提供此类服务。市政区议会可为此类服务索取一笔费用。有关规定载于《社会服务法》。</w:t>
      </w:r>
    </w:p>
    <w:p w:rsidR="00000000" w:rsidRDefault="00000000">
      <w:pPr>
        <w:pStyle w:val="NormalIndent"/>
        <w:rPr>
          <w:rFonts w:hint="eastAsia"/>
        </w:rPr>
      </w:pPr>
      <w:r>
        <w:rPr>
          <w:rFonts w:hint="eastAsia"/>
        </w:rPr>
        <w:t xml:space="preserve">163.  </w:t>
      </w:r>
      <w:r>
        <w:rPr>
          <w:rFonts w:hint="eastAsia"/>
        </w:rPr>
        <w:t>关于在伙伴的充分和自由的同意的前提下缔结婚姻关系的权利，请参看瑞典在《儿童权利公约》之下提交的第二次定期报告第</w:t>
      </w:r>
      <w:r>
        <w:rPr>
          <w:rFonts w:hint="eastAsia"/>
        </w:rPr>
        <w:t>207</w:t>
      </w:r>
      <w:r>
        <w:rPr>
          <w:rFonts w:hint="eastAsia"/>
        </w:rPr>
        <w:t>段。</w:t>
      </w:r>
    </w:p>
    <w:p w:rsidR="00000000" w:rsidRDefault="00000000">
      <w:pPr>
        <w:pStyle w:val="NormalIndent"/>
        <w:spacing w:after="320"/>
        <w:rPr>
          <w:rFonts w:hint="eastAsia"/>
        </w:rPr>
      </w:pPr>
      <w:r>
        <w:rPr>
          <w:rFonts w:hint="eastAsia"/>
        </w:rPr>
        <w:t xml:space="preserve">164.  </w:t>
      </w:r>
      <w:r>
        <w:rPr>
          <w:rFonts w:hint="eastAsia"/>
        </w:rPr>
        <w:t>另外，还有以下一些限定性条件：未满</w:t>
      </w:r>
      <w:r>
        <w:rPr>
          <w:rFonts w:hint="eastAsia"/>
        </w:rPr>
        <w:t>18</w:t>
      </w:r>
      <w:r>
        <w:rPr>
          <w:rFonts w:hint="eastAsia"/>
        </w:rPr>
        <w:t>岁的人结婚须经省管理委员会批准。但是，根据瑞典国际司法的规定，如果结婚的权利已经依照另一国的法律得到裁定，那么只有在该人未满</w:t>
      </w:r>
      <w:r>
        <w:rPr>
          <w:rFonts w:hint="eastAsia"/>
        </w:rPr>
        <w:t>15</w:t>
      </w:r>
      <w:r>
        <w:rPr>
          <w:rFonts w:hint="eastAsia"/>
        </w:rPr>
        <w:t>岁的情况下才须经省管理委员会批准。这就意味着，年龄为</w:t>
      </w:r>
      <w:r>
        <w:rPr>
          <w:rFonts w:hint="eastAsia"/>
        </w:rPr>
        <w:t>15-17</w:t>
      </w:r>
      <w:r>
        <w:rPr>
          <w:rFonts w:hint="eastAsia"/>
        </w:rPr>
        <w:t>岁的人，如果他的国家的法律允许他结婚，他就可以在未征得省管理委员会的同意的情况下在瑞典结婚。这项规定遭到了批评，因而该规定被提交一个调查委员会以供考虑。该委员会的结论已经得到散发，以供有关方面提出意见，司法部目前正在对具有国际背景者的结婚最低年龄问题进行研究。</w:t>
      </w:r>
    </w:p>
    <w:p w:rsidR="00000000" w:rsidRDefault="00000000">
      <w:pPr>
        <w:pStyle w:val="Heading4"/>
        <w:spacing w:after="320"/>
        <w:rPr>
          <w:rFonts w:hint="eastAsia"/>
        </w:rPr>
      </w:pPr>
      <w:r>
        <w:rPr>
          <w:rFonts w:hint="eastAsia"/>
        </w:rPr>
        <w:t>关于第</w:t>
      </w:r>
      <w:r>
        <w:rPr>
          <w:rFonts w:hint="eastAsia"/>
        </w:rPr>
        <w:t>10</w:t>
      </w:r>
      <w:r>
        <w:rPr>
          <w:rFonts w:hint="eastAsia"/>
        </w:rPr>
        <w:t>条的准则，第</w:t>
      </w:r>
      <w:r>
        <w:rPr>
          <w:rFonts w:hint="eastAsia"/>
        </w:rPr>
        <w:t>5</w:t>
      </w:r>
      <w:r>
        <w:rPr>
          <w:rFonts w:hint="eastAsia"/>
        </w:rPr>
        <w:t>段</w:t>
      </w:r>
    </w:p>
    <w:p w:rsidR="00000000" w:rsidRDefault="00000000">
      <w:pPr>
        <w:pStyle w:val="NormalIndent"/>
        <w:rPr>
          <w:rFonts w:hint="eastAsia"/>
        </w:rPr>
      </w:pPr>
      <w:r>
        <w:rPr>
          <w:rFonts w:hint="eastAsia"/>
        </w:rPr>
        <w:t xml:space="preserve">165.  </w:t>
      </w:r>
      <w:r>
        <w:rPr>
          <w:rFonts w:hint="eastAsia"/>
        </w:rPr>
        <w:t>请参看关于第</w:t>
      </w:r>
      <w:r>
        <w:rPr>
          <w:rFonts w:hint="eastAsia"/>
        </w:rPr>
        <w:t>9</w:t>
      </w:r>
      <w:r>
        <w:rPr>
          <w:rFonts w:hint="eastAsia"/>
        </w:rPr>
        <w:t>条的准则，第</w:t>
      </w:r>
      <w:r>
        <w:rPr>
          <w:rFonts w:hint="eastAsia"/>
        </w:rPr>
        <w:t>2</w:t>
      </w:r>
      <w:r>
        <w:rPr>
          <w:rFonts w:hint="eastAsia"/>
        </w:rPr>
        <w:t>段和第</w:t>
      </w:r>
      <w:r>
        <w:rPr>
          <w:rFonts w:hint="eastAsia"/>
        </w:rPr>
        <w:t>3</w:t>
      </w:r>
      <w:r>
        <w:rPr>
          <w:rFonts w:hint="eastAsia"/>
        </w:rPr>
        <w:t>段。</w:t>
      </w:r>
    </w:p>
    <w:p w:rsidR="00000000" w:rsidRDefault="00000000">
      <w:pPr>
        <w:pStyle w:val="NormalIndent"/>
        <w:rPr>
          <w:rFonts w:hint="eastAsia"/>
          <w:lang w:val="fr-CH"/>
        </w:rPr>
      </w:pPr>
      <w:r>
        <w:rPr>
          <w:rFonts w:hint="eastAsia"/>
        </w:rPr>
        <w:t xml:space="preserve">166.  </w:t>
      </w:r>
      <w:r>
        <w:rPr>
          <w:rFonts w:hint="eastAsia"/>
        </w:rPr>
        <w:t>瑞典向有子女的家庭提供许多津贴和服务。一个全国性的产科医院网络为孕妇提供支持，这些医院对每次妊身进行监测，以确保孕妇没有并发症，并使父母为子女出生做好准备。儿童卫生保健医院定期监测幼</w:t>
      </w:r>
      <w:r>
        <w:rPr>
          <w:rFonts w:hint="eastAsia"/>
          <w:lang w:val="fr-CH"/>
        </w:rPr>
        <w:t>儿的健康和发育情况，这些医院还提供咨询和支助。</w:t>
      </w:r>
    </w:p>
    <w:p w:rsidR="00000000" w:rsidRDefault="00000000">
      <w:pPr>
        <w:pStyle w:val="NormalIndent"/>
        <w:spacing w:after="320"/>
        <w:rPr>
          <w:rFonts w:hint="eastAsia"/>
          <w:lang w:val="fr-CH"/>
        </w:rPr>
      </w:pPr>
      <w:r>
        <w:rPr>
          <w:rFonts w:hint="eastAsia"/>
          <w:lang w:val="fr-CH"/>
        </w:rPr>
        <w:t xml:space="preserve">167.  </w:t>
      </w:r>
      <w:r>
        <w:rPr>
          <w:rFonts w:hint="eastAsia"/>
          <w:lang w:val="fr-CH"/>
        </w:rPr>
        <w:t>根据《瑞典儿童照料法》的规定，雇员有权以家长的身份请假照料子女，直到子女年满</w:t>
      </w:r>
      <w:r>
        <w:rPr>
          <w:rFonts w:hint="eastAsia"/>
          <w:lang w:val="fr-CH"/>
        </w:rPr>
        <w:t>18</w:t>
      </w:r>
      <w:r>
        <w:rPr>
          <w:rFonts w:hint="eastAsia"/>
          <w:lang w:val="fr-CH"/>
        </w:rPr>
        <w:t>个月。即使在子女到达这一年龄之后，雇员仍有资格请假，但条件是她提取育儿现金津贴。此外，家长有权将工作时间缩短到四分之三，直到子女年满</w:t>
      </w:r>
      <w:r>
        <w:rPr>
          <w:rFonts w:hint="eastAsia"/>
          <w:lang w:val="fr-CH"/>
        </w:rPr>
        <w:t>8</w:t>
      </w:r>
      <w:r>
        <w:rPr>
          <w:rFonts w:hint="eastAsia"/>
          <w:lang w:val="fr-CH"/>
        </w:rPr>
        <w:t>岁或完成第</w:t>
      </w:r>
      <w:r>
        <w:rPr>
          <w:rFonts w:hint="eastAsia"/>
          <w:lang w:val="fr-CH"/>
        </w:rPr>
        <w:t>1</w:t>
      </w:r>
      <w:r>
        <w:rPr>
          <w:rFonts w:hint="eastAsia"/>
          <w:lang w:val="fr-CH"/>
        </w:rPr>
        <w:t>年学校教育。</w:t>
      </w:r>
    </w:p>
    <w:p w:rsidR="00000000" w:rsidRDefault="00000000">
      <w:pPr>
        <w:pStyle w:val="Heading4"/>
        <w:spacing w:after="320"/>
        <w:rPr>
          <w:rFonts w:hint="eastAsia"/>
          <w:lang w:val="fr-CH"/>
        </w:rPr>
      </w:pPr>
      <w:r>
        <w:rPr>
          <w:rFonts w:hint="eastAsia"/>
          <w:lang w:val="fr-CH"/>
        </w:rPr>
        <w:t>关于第</w:t>
      </w:r>
      <w:r>
        <w:rPr>
          <w:rFonts w:hint="eastAsia"/>
          <w:lang w:val="fr-CH"/>
        </w:rPr>
        <w:t>10</w:t>
      </w:r>
      <w:r>
        <w:rPr>
          <w:rFonts w:hint="eastAsia"/>
          <w:lang w:val="fr-CH"/>
        </w:rPr>
        <w:t>条的准则，第</w:t>
      </w:r>
      <w:r>
        <w:rPr>
          <w:rFonts w:hint="eastAsia"/>
          <w:lang w:val="fr-CH"/>
        </w:rPr>
        <w:t>6</w:t>
      </w:r>
      <w:r>
        <w:rPr>
          <w:rFonts w:hint="eastAsia"/>
          <w:lang w:val="fr-CH"/>
        </w:rPr>
        <w:t>段</w:t>
      </w:r>
    </w:p>
    <w:p w:rsidR="00000000" w:rsidRDefault="00000000">
      <w:pPr>
        <w:pStyle w:val="NormalIndent"/>
        <w:rPr>
          <w:rFonts w:hint="eastAsia"/>
          <w:lang w:val="fr-CH"/>
        </w:rPr>
      </w:pPr>
      <w:r>
        <w:rPr>
          <w:rFonts w:hint="eastAsia"/>
          <w:lang w:val="fr-CH"/>
        </w:rPr>
        <w:t xml:space="preserve">168.  </w:t>
      </w:r>
      <w:r>
        <w:rPr>
          <w:rFonts w:hint="eastAsia"/>
          <w:lang w:val="fr-CH"/>
        </w:rPr>
        <w:t>请参看瑞典在《儿童权利公约》之下提交的第二次定期报告。</w:t>
      </w:r>
    </w:p>
    <w:p w:rsidR="00000000" w:rsidRDefault="00000000">
      <w:pPr>
        <w:pStyle w:val="NormalIndent"/>
        <w:rPr>
          <w:rFonts w:hint="eastAsia"/>
          <w:lang w:val="fr-CH"/>
        </w:rPr>
      </w:pPr>
      <w:r>
        <w:rPr>
          <w:rFonts w:hint="eastAsia"/>
          <w:lang w:val="fr-CH"/>
        </w:rPr>
        <w:t xml:space="preserve">169.  </w:t>
      </w:r>
      <w:r>
        <w:rPr>
          <w:rFonts w:hint="eastAsia"/>
          <w:lang w:val="fr-CH"/>
        </w:rPr>
        <w:t>关于市政区议会须确保儿童和青少年在良好和安全的环境中成长的规定，载于</w:t>
      </w:r>
      <w:r>
        <w:rPr>
          <w:rFonts w:hint="eastAsia"/>
          <w:lang w:val="fr-CH"/>
        </w:rPr>
        <w:t>1980</w:t>
      </w:r>
      <w:r>
        <w:rPr>
          <w:rFonts w:hint="eastAsia"/>
          <w:lang w:val="fr-CH"/>
        </w:rPr>
        <w:t>年的《社会服务法》。该法构成瑞典的社会福利的基础，规定了一系列支持措施和预防措施，这些措施在有关个人同意的前提下适用。</w:t>
      </w:r>
    </w:p>
    <w:p w:rsidR="00000000" w:rsidRDefault="00000000">
      <w:pPr>
        <w:pStyle w:val="NormalIndent"/>
        <w:rPr>
          <w:rFonts w:hint="eastAsia"/>
          <w:lang w:val="fr-CH"/>
        </w:rPr>
      </w:pPr>
      <w:r>
        <w:rPr>
          <w:rFonts w:hint="eastAsia"/>
          <w:lang w:val="fr-CH"/>
        </w:rPr>
        <w:t xml:space="preserve">170.  </w:t>
      </w:r>
      <w:r>
        <w:rPr>
          <w:rFonts w:hint="eastAsia"/>
          <w:lang w:val="fr-CH"/>
        </w:rPr>
        <w:t>应当指出，有关儿童照料的条款已从《社会服务法》转到《教育法》。</w:t>
      </w:r>
    </w:p>
    <w:p w:rsidR="00000000" w:rsidRDefault="00000000">
      <w:pPr>
        <w:pStyle w:val="NormalIndent"/>
        <w:rPr>
          <w:rFonts w:hint="eastAsia"/>
          <w:lang w:val="fr-CH"/>
        </w:rPr>
      </w:pPr>
      <w:r>
        <w:rPr>
          <w:rFonts w:hint="eastAsia"/>
          <w:lang w:val="fr-CH"/>
        </w:rPr>
        <w:t>171.  1998</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日，对《社会服务法》作了修订。其中一些修正特别强调有必要从儿童的观点出发行事。第</w:t>
      </w:r>
      <w:r>
        <w:rPr>
          <w:rFonts w:hint="eastAsia"/>
          <w:lang w:val="fr-CH"/>
        </w:rPr>
        <w:t>1</w:t>
      </w:r>
      <w:r>
        <w:rPr>
          <w:rFonts w:hint="eastAsia"/>
          <w:lang w:val="fr-CH"/>
        </w:rPr>
        <w:t>条规定，凡是涉及儿童的措施，应当特别考虑到儿童的最大利益。应当采取步骤，以确保儿童自己的看法和立场得到尽可能明确的表达。在征求儿童的意见时，必须考虑到儿童的年龄和成熟程度</w:t>
      </w:r>
      <w:r>
        <w:rPr>
          <w:rFonts w:hint="eastAsia"/>
          <w:lang w:val="fr-CH"/>
        </w:rPr>
        <w:t>(</w:t>
      </w:r>
      <w:r>
        <w:rPr>
          <w:rFonts w:hint="eastAsia"/>
          <w:lang w:val="fr-CH"/>
        </w:rPr>
        <w:t>第</w:t>
      </w:r>
      <w:r>
        <w:rPr>
          <w:rFonts w:hint="eastAsia"/>
          <w:lang w:val="fr-CH"/>
        </w:rPr>
        <w:t>9</w:t>
      </w:r>
      <w:r>
        <w:rPr>
          <w:rFonts w:hint="eastAsia"/>
          <w:lang w:val="fr-CH"/>
        </w:rPr>
        <w:t>条</w:t>
      </w:r>
      <w:r>
        <w:rPr>
          <w:rFonts w:hint="eastAsia"/>
          <w:lang w:val="fr-CH"/>
        </w:rPr>
        <w:t>)</w:t>
      </w:r>
      <w:r>
        <w:rPr>
          <w:rFonts w:hint="eastAsia"/>
          <w:lang w:val="fr-CH"/>
        </w:rPr>
        <w:t>。提出了说明在进行调查时需采用的程序的规则</w:t>
      </w:r>
      <w:r>
        <w:rPr>
          <w:rFonts w:hint="eastAsia"/>
          <w:lang w:val="fr-CH"/>
        </w:rPr>
        <w:t>(</w:t>
      </w:r>
      <w:r>
        <w:rPr>
          <w:rFonts w:hint="eastAsia"/>
          <w:lang w:val="fr-CH"/>
        </w:rPr>
        <w:t>第</w:t>
      </w:r>
      <w:r>
        <w:rPr>
          <w:rFonts w:hint="eastAsia"/>
          <w:lang w:val="fr-CH"/>
        </w:rPr>
        <w:t>50</w:t>
      </w:r>
      <w:r>
        <w:rPr>
          <w:rFonts w:hint="eastAsia"/>
          <w:lang w:val="fr-CH"/>
        </w:rPr>
        <w:t>条</w:t>
      </w:r>
      <w:r>
        <w:rPr>
          <w:lang w:val="fr-CH"/>
        </w:rPr>
        <w:t>a</w:t>
      </w:r>
      <w:r>
        <w:rPr>
          <w:rFonts w:hint="eastAsia"/>
          <w:lang w:val="fr-CH"/>
        </w:rPr>
        <w:t>款</w:t>
      </w:r>
      <w:r>
        <w:rPr>
          <w:rFonts w:hint="eastAsia"/>
          <w:lang w:val="fr-CH"/>
        </w:rPr>
        <w:t>)</w:t>
      </w:r>
      <w:r>
        <w:rPr>
          <w:rFonts w:hint="eastAsia"/>
          <w:lang w:val="fr-CH"/>
        </w:rPr>
        <w:t>。有关条款除其它外规定，一项调查必须在</w:t>
      </w:r>
      <w:r>
        <w:rPr>
          <w:rFonts w:hint="eastAsia"/>
          <w:lang w:val="fr-CH"/>
        </w:rPr>
        <w:t>4</w:t>
      </w:r>
      <w:r>
        <w:rPr>
          <w:rFonts w:hint="eastAsia"/>
          <w:lang w:val="fr-CH"/>
        </w:rPr>
        <w:t>个月内完成。如果有必要将子女安置在家庭之外，负责子女的福利的人必须考虑是否有可能将其安置在亲属或与其关系密切的其他人那里，条件是这种安排符合儿童的最大利益。这项规定于</w:t>
      </w:r>
      <w:r>
        <w:rPr>
          <w:rFonts w:hint="eastAsia"/>
          <w:lang w:val="fr-CH"/>
        </w:rPr>
        <w:t>1999</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日开始实行。</w:t>
      </w:r>
    </w:p>
    <w:p w:rsidR="00000000" w:rsidRDefault="00000000">
      <w:pPr>
        <w:pStyle w:val="NormalIndent"/>
        <w:rPr>
          <w:rFonts w:hint="eastAsia"/>
        </w:rPr>
      </w:pPr>
      <w:r>
        <w:rPr>
          <w:rFonts w:hint="eastAsia"/>
          <w:lang w:val="fr-CH"/>
        </w:rPr>
        <w:t>172.  1998</w:t>
      </w:r>
      <w:r>
        <w:rPr>
          <w:rFonts w:hint="eastAsia"/>
          <w:lang w:val="fr-CH"/>
        </w:rPr>
        <w:t>年</w:t>
      </w:r>
      <w:r>
        <w:rPr>
          <w:rFonts w:hint="eastAsia"/>
          <w:lang w:val="fr-CH"/>
        </w:rPr>
        <w:t>11</w:t>
      </w:r>
      <w:r>
        <w:rPr>
          <w:rFonts w:hint="eastAsia"/>
          <w:lang w:val="fr-CH"/>
        </w:rPr>
        <w:t>月</w:t>
      </w:r>
      <w:r>
        <w:rPr>
          <w:rFonts w:hint="eastAsia"/>
          <w:lang w:val="fr-CH"/>
        </w:rPr>
        <w:t>1</w:t>
      </w:r>
      <w:r>
        <w:rPr>
          <w:rFonts w:hint="eastAsia"/>
          <w:lang w:val="fr-CH"/>
        </w:rPr>
        <w:t>日，共有大约</w:t>
      </w:r>
      <w:r>
        <w:rPr>
          <w:rFonts w:hint="eastAsia"/>
          <w:lang w:val="fr-CH"/>
        </w:rPr>
        <w:t>10,500</w:t>
      </w:r>
      <w:r>
        <w:rPr>
          <w:rFonts w:hint="eastAsia"/>
          <w:lang w:val="fr-CH"/>
        </w:rPr>
        <w:t>名儿童被安置在家庭之外：</w:t>
      </w:r>
      <w:r>
        <w:rPr>
          <w:rFonts w:hint="eastAsia"/>
          <w:lang w:val="fr-CH"/>
        </w:rPr>
        <w:t>8,200</w:t>
      </w:r>
      <w:r>
        <w:rPr>
          <w:rFonts w:hint="eastAsia"/>
          <w:lang w:val="fr-CH"/>
        </w:rPr>
        <w:t>名儿童生活在</w:t>
      </w:r>
      <w:r>
        <w:rPr>
          <w:rFonts w:hint="eastAsia"/>
        </w:rPr>
        <w:t>寄养家庭，其余则呆在照料机构。其中，约有</w:t>
      </w:r>
      <w:r>
        <w:rPr>
          <w:rFonts w:hint="eastAsia"/>
        </w:rPr>
        <w:t>7,300</w:t>
      </w:r>
      <w:r>
        <w:rPr>
          <w:rFonts w:hint="eastAsia"/>
        </w:rPr>
        <w:t>名儿童被依据《社会服务法》的规定而得到照料，其余的则受到强制性照料。</w:t>
      </w:r>
      <w:r>
        <w:rPr>
          <w:rFonts w:hint="eastAsia"/>
        </w:rPr>
        <w:t>1987</w:t>
      </w:r>
      <w:r>
        <w:rPr>
          <w:rFonts w:hint="eastAsia"/>
        </w:rPr>
        <w:t>年，得到照料的儿童的相应人数为</w:t>
      </w:r>
      <w:r>
        <w:rPr>
          <w:rFonts w:hint="eastAsia"/>
        </w:rPr>
        <w:t>11,200</w:t>
      </w:r>
      <w:r>
        <w:rPr>
          <w:rFonts w:hint="eastAsia"/>
        </w:rPr>
        <w:t>人。</w:t>
      </w:r>
    </w:p>
    <w:p w:rsidR="00000000" w:rsidRDefault="00000000">
      <w:pPr>
        <w:pStyle w:val="NormalIndent"/>
        <w:rPr>
          <w:rFonts w:hint="eastAsia"/>
        </w:rPr>
      </w:pPr>
      <w:r>
        <w:rPr>
          <w:rFonts w:hint="eastAsia"/>
        </w:rPr>
        <w:t xml:space="preserve">173.  </w:t>
      </w:r>
      <w:r>
        <w:rPr>
          <w:rFonts w:hint="eastAsia"/>
        </w:rPr>
        <w:t>由市级社会服务部门负责照料和支助的儿童人数在</w:t>
      </w:r>
      <w:r>
        <w:rPr>
          <w:rFonts w:hint="eastAsia"/>
        </w:rPr>
        <w:t>1990</w:t>
      </w:r>
      <w:r>
        <w:rPr>
          <w:rFonts w:hint="eastAsia"/>
        </w:rPr>
        <w:t>年代有增加。近年来，人们尝试采用各种不同方法提供非机构性照料，目的是使儿童及其父母在家庭环境中得到帮助。</w:t>
      </w:r>
    </w:p>
    <w:p w:rsidR="00000000" w:rsidRDefault="00000000">
      <w:pPr>
        <w:pStyle w:val="NormalIndent"/>
        <w:rPr>
          <w:rFonts w:hint="eastAsia"/>
        </w:rPr>
      </w:pPr>
      <w:r>
        <w:rPr>
          <w:rFonts w:hint="eastAsia"/>
        </w:rPr>
        <w:t xml:space="preserve">174.  </w:t>
      </w:r>
      <w:r>
        <w:rPr>
          <w:rFonts w:hint="eastAsia"/>
        </w:rPr>
        <w:t>关于收养问题，请参看瑞典在《儿童权利公约》之下提交的第二次定期报告第</w:t>
      </w:r>
      <w:r>
        <w:rPr>
          <w:rFonts w:hint="eastAsia"/>
        </w:rPr>
        <w:t>404</w:t>
      </w:r>
      <w:r>
        <w:rPr>
          <w:rFonts w:hint="eastAsia"/>
        </w:rPr>
        <w:t>段至第</w:t>
      </w:r>
      <w:r>
        <w:rPr>
          <w:rFonts w:hint="eastAsia"/>
        </w:rPr>
        <w:t>413</w:t>
      </w:r>
      <w:r>
        <w:rPr>
          <w:rFonts w:hint="eastAsia"/>
        </w:rPr>
        <w:t>段。</w:t>
      </w:r>
    </w:p>
    <w:p w:rsidR="00000000" w:rsidRDefault="00000000">
      <w:pPr>
        <w:pStyle w:val="NormalIndent"/>
        <w:rPr>
          <w:rFonts w:hint="eastAsia"/>
        </w:rPr>
      </w:pPr>
      <w:r>
        <w:rPr>
          <w:rFonts w:hint="eastAsia"/>
        </w:rPr>
        <w:t xml:space="preserve">175.  </w:t>
      </w:r>
      <w:r>
        <w:rPr>
          <w:rFonts w:hint="eastAsia"/>
        </w:rPr>
        <w:t>委员会在结论性意见中</w:t>
      </w:r>
      <w:r>
        <w:rPr>
          <w:rFonts w:hint="eastAsia"/>
        </w:rPr>
        <w:t>(</w:t>
      </w:r>
      <w:r>
        <w:rPr>
          <w:rFonts w:hint="eastAsia"/>
        </w:rPr>
        <w:t>第</w:t>
      </w:r>
      <w:r>
        <w:rPr>
          <w:rFonts w:hint="eastAsia"/>
        </w:rPr>
        <w:t>10</w:t>
      </w:r>
      <w:r>
        <w:rPr>
          <w:rFonts w:hint="eastAsia"/>
        </w:rPr>
        <w:t>段和第</w:t>
      </w:r>
      <w:r>
        <w:rPr>
          <w:rFonts w:hint="eastAsia"/>
        </w:rPr>
        <w:t>13</w:t>
      </w:r>
      <w:r>
        <w:rPr>
          <w:rFonts w:hint="eastAsia"/>
        </w:rPr>
        <w:t>段</w:t>
      </w:r>
      <w:r>
        <w:rPr>
          <w:rFonts w:hint="eastAsia"/>
        </w:rPr>
        <w:t>)</w:t>
      </w:r>
      <w:r>
        <w:rPr>
          <w:rFonts w:hint="eastAsia"/>
        </w:rPr>
        <w:t>，对儿童色情问题和有关这一问题的资料缺乏表示关注。委员会敦促瑞典政府加紧努力，打击儿童色情现象，并设法监测和登记所有此类案件。委员会还指出，有必要确保对此类犯罪处以恰当的惩罚。</w:t>
      </w:r>
    </w:p>
    <w:p w:rsidR="00000000" w:rsidRDefault="00000000">
      <w:pPr>
        <w:pStyle w:val="NormalIndent"/>
        <w:rPr>
          <w:rFonts w:hint="eastAsia"/>
        </w:rPr>
      </w:pPr>
      <w:r>
        <w:rPr>
          <w:rFonts w:hint="eastAsia"/>
        </w:rPr>
        <w:t>176.  1999</w:t>
      </w:r>
      <w:r>
        <w:rPr>
          <w:rFonts w:hint="eastAsia"/>
        </w:rPr>
        <w:t>年</w:t>
      </w:r>
      <w:r>
        <w:rPr>
          <w:rFonts w:hint="eastAsia"/>
        </w:rPr>
        <w:t>1</w:t>
      </w:r>
      <w:r>
        <w:rPr>
          <w:rFonts w:hint="eastAsia"/>
        </w:rPr>
        <w:t>月</w:t>
      </w:r>
      <w:r>
        <w:rPr>
          <w:rFonts w:hint="eastAsia"/>
        </w:rPr>
        <w:t>1</w:t>
      </w:r>
      <w:r>
        <w:rPr>
          <w:rFonts w:hint="eastAsia"/>
        </w:rPr>
        <w:t>日，规定与儿童色情活动有牵连者须负刑事责任的新的立法生效。几乎所有与儿童色情图像有牵连的行为，包括拥有儿童色情资料等，都构成刑事犯罪。进口和出口儿童色情资料也受到禁止。这项立法适用于各种类型的媒体，包括电子环境在内。</w:t>
      </w:r>
    </w:p>
    <w:p w:rsidR="00000000" w:rsidRDefault="00000000">
      <w:pPr>
        <w:pStyle w:val="NormalIndent"/>
        <w:rPr>
          <w:rFonts w:hint="eastAsia"/>
        </w:rPr>
      </w:pPr>
      <w:r>
        <w:rPr>
          <w:rFonts w:hint="eastAsia"/>
        </w:rPr>
        <w:t xml:space="preserve">177.  </w:t>
      </w:r>
      <w:r>
        <w:rPr>
          <w:rFonts w:hint="eastAsia"/>
        </w:rPr>
        <w:t>儿童色情的定义是用色情图像来描绘儿童。此种图像不一定描绘一名儿童正在从事任何类型的性活动。任何描绘一名儿童正在从事有可能激起一个人的性冲动的活动的图片，也被视为儿童色情资料。例如，带有裸体儿童的近镜头的裸体电影就属于儿童色情资料。</w:t>
      </w:r>
    </w:p>
    <w:p w:rsidR="00000000" w:rsidRDefault="00000000">
      <w:pPr>
        <w:pStyle w:val="NormalIndent"/>
        <w:rPr>
          <w:rFonts w:hint="eastAsia"/>
        </w:rPr>
      </w:pPr>
      <w:r>
        <w:rPr>
          <w:rFonts w:hint="eastAsia"/>
        </w:rPr>
        <w:t xml:space="preserve">178.  </w:t>
      </w:r>
      <w:r>
        <w:rPr>
          <w:rFonts w:hint="eastAsia"/>
        </w:rPr>
        <w:t>根据新条款的规定，儿童是指尚未完全达到性成熟，或者从儿童在画面中的长相来看或从与他所出现的场面有关的情况来判断，年龄显然未满</w:t>
      </w:r>
      <w:r>
        <w:rPr>
          <w:rFonts w:hint="eastAsia"/>
        </w:rPr>
        <w:t>18</w:t>
      </w:r>
      <w:r>
        <w:rPr>
          <w:rFonts w:hint="eastAsia"/>
        </w:rPr>
        <w:t>岁的人。</w:t>
      </w:r>
    </w:p>
    <w:p w:rsidR="00000000" w:rsidRDefault="00000000">
      <w:pPr>
        <w:pStyle w:val="NormalIndent"/>
        <w:rPr>
          <w:rFonts w:hint="eastAsia"/>
        </w:rPr>
      </w:pPr>
      <w:r>
        <w:rPr>
          <w:rFonts w:hint="eastAsia"/>
        </w:rPr>
        <w:t xml:space="preserve">179.  </w:t>
      </w:r>
      <w:r>
        <w:rPr>
          <w:rFonts w:hint="eastAsia"/>
        </w:rPr>
        <w:t>犯有有关儿童色情的新的法律之下的罪行的人，应被判处时间最长为两年的监禁，或者，如果所涉犯罪属于轻罪，应被处以罚款或被判处时间最长为</w:t>
      </w:r>
      <w:r>
        <w:rPr>
          <w:rFonts w:hint="eastAsia"/>
        </w:rPr>
        <w:t>6</w:t>
      </w:r>
      <w:r>
        <w:rPr>
          <w:rFonts w:hint="eastAsia"/>
        </w:rPr>
        <w:t>个月的监禁。在儿童色情方面犯有严重罪行的，应被判处刑期最短为</w:t>
      </w:r>
      <w:r>
        <w:rPr>
          <w:rFonts w:hint="eastAsia"/>
        </w:rPr>
        <w:t>6</w:t>
      </w:r>
      <w:r>
        <w:rPr>
          <w:rFonts w:hint="eastAsia"/>
        </w:rPr>
        <w:t>个月，最长为</w:t>
      </w:r>
      <w:r>
        <w:rPr>
          <w:rFonts w:hint="eastAsia"/>
        </w:rPr>
        <w:t>4</w:t>
      </w:r>
      <w:r>
        <w:rPr>
          <w:rFonts w:hint="eastAsia"/>
        </w:rPr>
        <w:t>年的徒刑。在确定一项犯罪是否属于严重犯罪的过程中，应当考虑到一些因素，如所涉活动是否属于旨在谋取物质利益的大规模活动，以及有关儿童是否遭受极为残忍的待遇等。</w:t>
      </w:r>
    </w:p>
    <w:p w:rsidR="00000000" w:rsidRDefault="00000000">
      <w:pPr>
        <w:pStyle w:val="NormalIndent"/>
        <w:rPr>
          <w:rFonts w:hint="eastAsia"/>
        </w:rPr>
      </w:pPr>
      <w:r>
        <w:rPr>
          <w:rFonts w:hint="eastAsia"/>
        </w:rPr>
        <w:t xml:space="preserve">180.  </w:t>
      </w:r>
      <w:r>
        <w:rPr>
          <w:rFonts w:hint="eastAsia"/>
        </w:rPr>
        <w:t>非故意传播色情资料的行为，如果在商业活动过程中发生，或是为了获取物质利益而犯下，也将受到惩治。</w:t>
      </w:r>
    </w:p>
    <w:p w:rsidR="00000000" w:rsidRDefault="00000000">
      <w:pPr>
        <w:pStyle w:val="NormalIndent"/>
        <w:rPr>
          <w:rFonts w:hint="eastAsia"/>
        </w:rPr>
      </w:pPr>
      <w:r>
        <w:rPr>
          <w:rFonts w:hint="eastAsia"/>
        </w:rPr>
        <w:t xml:space="preserve">181.  </w:t>
      </w:r>
      <w:r>
        <w:rPr>
          <w:rFonts w:hint="eastAsia"/>
        </w:rPr>
        <w:t>但是，如果有正当理由，如作出有关行为是为了研究、宣传或收集意见等目的，则不应当以儿童色情犯罪而对行为人进行处罚。</w:t>
      </w:r>
    </w:p>
    <w:p w:rsidR="00000000" w:rsidRDefault="00000000">
      <w:pPr>
        <w:pStyle w:val="NormalIndent"/>
        <w:rPr>
          <w:rFonts w:hint="eastAsia"/>
          <w:lang w:val="fr-CH"/>
        </w:rPr>
      </w:pPr>
      <w:r>
        <w:rPr>
          <w:rFonts w:hint="eastAsia"/>
        </w:rPr>
        <w:t xml:space="preserve">182.  </w:t>
      </w:r>
      <w:r>
        <w:rPr>
          <w:rFonts w:hint="eastAsia"/>
        </w:rPr>
        <w:t>根据新立法，除轻罪以外的儿童色情罪未</w:t>
      </w:r>
      <w:r>
        <w:rPr>
          <w:rFonts w:hint="eastAsia"/>
          <w:lang w:val="fr-CH"/>
        </w:rPr>
        <w:t>遂，或者情节严重的儿童色情罪未遂，或者为犯下此种罪行而作准备等，也须受到惩治。煽动他人犯下任何儿童色情罪，或者充当任何此种行为的从犯</w:t>
      </w:r>
      <w:r>
        <w:rPr>
          <w:rFonts w:hint="eastAsia"/>
          <w:lang w:val="fr-CH"/>
        </w:rPr>
        <w:t>(</w:t>
      </w:r>
      <w:r>
        <w:rPr>
          <w:rFonts w:hint="eastAsia"/>
          <w:lang w:val="fr-CH"/>
        </w:rPr>
        <w:t>协助和</w:t>
      </w:r>
      <w:r>
        <w:rPr>
          <w:rFonts w:hint="eastAsia"/>
        </w:rPr>
        <w:t>唆使</w:t>
      </w:r>
      <w:r>
        <w:rPr>
          <w:rFonts w:hint="eastAsia"/>
          <w:lang w:val="fr-CH"/>
        </w:rPr>
        <w:t>他人犯罪</w:t>
      </w:r>
      <w:r>
        <w:rPr>
          <w:rFonts w:hint="eastAsia"/>
          <w:lang w:val="fr-CH"/>
        </w:rPr>
        <w:t>)</w:t>
      </w:r>
      <w:r>
        <w:rPr>
          <w:rFonts w:hint="eastAsia"/>
          <w:lang w:val="fr-CH"/>
        </w:rPr>
        <w:t>，也将受到惩治。</w:t>
      </w:r>
    </w:p>
    <w:p w:rsidR="00000000" w:rsidRDefault="00000000">
      <w:pPr>
        <w:pStyle w:val="NormalIndent"/>
        <w:rPr>
          <w:rFonts w:hint="eastAsia"/>
        </w:rPr>
      </w:pPr>
      <w:r>
        <w:rPr>
          <w:rFonts w:hint="eastAsia"/>
          <w:lang w:val="fr-CH"/>
        </w:rPr>
        <w:t xml:space="preserve">183.  </w:t>
      </w:r>
      <w:r>
        <w:rPr>
          <w:rFonts w:hint="eastAsia"/>
          <w:lang w:val="fr-CH"/>
        </w:rPr>
        <w:t>根据一项有关维持电子公告</w:t>
      </w:r>
      <w:r>
        <w:rPr>
          <w:rFonts w:hint="eastAsia"/>
        </w:rPr>
        <w:t>牌的人员的刑事责任的法律，此类服务的提供者必须采取步骤，防止任何显然载有儿童色情资料的报文被进一步散发。这项法律于</w:t>
      </w:r>
      <w:r>
        <w:rPr>
          <w:rFonts w:hint="eastAsia"/>
        </w:rPr>
        <w:t>1998</w:t>
      </w:r>
      <w:r>
        <w:rPr>
          <w:rFonts w:hint="eastAsia"/>
        </w:rPr>
        <w:t>年</w:t>
      </w:r>
      <w:r>
        <w:rPr>
          <w:rFonts w:hint="eastAsia"/>
        </w:rPr>
        <w:t>5</w:t>
      </w:r>
      <w:r>
        <w:rPr>
          <w:rFonts w:hint="eastAsia"/>
        </w:rPr>
        <w:t>月</w:t>
      </w:r>
      <w:r>
        <w:rPr>
          <w:rFonts w:hint="eastAsia"/>
        </w:rPr>
        <w:t>1</w:t>
      </w:r>
      <w:r>
        <w:rPr>
          <w:rFonts w:hint="eastAsia"/>
        </w:rPr>
        <w:t>日生效。</w:t>
      </w:r>
    </w:p>
    <w:p w:rsidR="00000000" w:rsidRDefault="00000000">
      <w:pPr>
        <w:pStyle w:val="NormalIndent"/>
        <w:rPr>
          <w:rFonts w:hint="eastAsia"/>
        </w:rPr>
      </w:pPr>
      <w:r>
        <w:rPr>
          <w:rFonts w:hint="eastAsia"/>
        </w:rPr>
        <w:t xml:space="preserve">184.  </w:t>
      </w:r>
      <w:r>
        <w:rPr>
          <w:rFonts w:hint="eastAsia"/>
        </w:rPr>
        <w:t>国家刑事侦查局负责对儿童的性剥削案件，包括儿童色情案件的侦查工作。此类案件归特殊科客体股处理，该股对刑事情报处负责。如某项侦查工作掌握了具有国际影响的情报资料，该处负责向国际刑警组织发出通报。国家刑事侦查局公布了一项儿童性犯罪和儿童色情案件国际侦查工作行动计划。如该行动计划所概述的，该局的任务是：</w:t>
      </w:r>
    </w:p>
    <w:p w:rsidR="00000000" w:rsidRDefault="00000000">
      <w:pPr>
        <w:pStyle w:val="a"/>
        <w:tabs>
          <w:tab w:val="num" w:pos="1530"/>
        </w:tabs>
        <w:ind w:left="1530"/>
        <w:rPr>
          <w:rFonts w:hint="eastAsia"/>
        </w:rPr>
      </w:pPr>
      <w:r>
        <w:rPr>
          <w:rFonts w:hint="eastAsia"/>
        </w:rPr>
        <w:t>记录对儿童的性虐待和散发儿童色情资料的案件；</w:t>
      </w:r>
    </w:p>
    <w:p w:rsidR="00000000" w:rsidRDefault="00000000">
      <w:pPr>
        <w:pStyle w:val="a"/>
        <w:tabs>
          <w:tab w:val="num" w:pos="1530"/>
        </w:tabs>
        <w:ind w:left="1530"/>
        <w:rPr>
          <w:rFonts w:hint="eastAsia"/>
        </w:rPr>
      </w:pPr>
      <w:r>
        <w:rPr>
          <w:rFonts w:hint="eastAsia"/>
        </w:rPr>
        <w:t>与其他组织开展合作；</w:t>
      </w:r>
    </w:p>
    <w:p w:rsidR="00000000" w:rsidRDefault="00000000">
      <w:pPr>
        <w:pStyle w:val="a"/>
        <w:tabs>
          <w:tab w:val="num" w:pos="1530"/>
        </w:tabs>
        <w:ind w:left="1530"/>
        <w:rPr>
          <w:rFonts w:hint="eastAsia"/>
        </w:rPr>
      </w:pPr>
      <w:r>
        <w:rPr>
          <w:rFonts w:hint="eastAsia"/>
        </w:rPr>
        <w:t>拟订儿童色情资料的交叉</w:t>
      </w:r>
      <w:r>
        <w:rPr>
          <w:rFonts w:hint="eastAsia"/>
          <w:lang w:val="fr-CH"/>
        </w:rPr>
        <w:t>核对程序；</w:t>
      </w:r>
    </w:p>
    <w:p w:rsidR="00000000" w:rsidRDefault="00000000">
      <w:pPr>
        <w:pStyle w:val="a"/>
        <w:tabs>
          <w:tab w:val="num" w:pos="1530"/>
        </w:tabs>
        <w:ind w:left="1530"/>
        <w:rPr>
          <w:rFonts w:hint="eastAsia"/>
        </w:rPr>
      </w:pPr>
      <w:r>
        <w:rPr>
          <w:rFonts w:hint="eastAsia"/>
        </w:rPr>
        <w:t>进一步完善这些程序；</w:t>
      </w:r>
    </w:p>
    <w:p w:rsidR="00000000" w:rsidRDefault="00000000">
      <w:pPr>
        <w:pStyle w:val="a"/>
        <w:tabs>
          <w:tab w:val="num" w:pos="1530"/>
        </w:tabs>
        <w:ind w:left="1530"/>
        <w:rPr>
          <w:rFonts w:hint="eastAsia"/>
        </w:rPr>
      </w:pPr>
      <w:r>
        <w:rPr>
          <w:rFonts w:hint="eastAsia"/>
        </w:rPr>
        <w:t>在搜寻方面提供协助，并提供侦查所需的人力物力；</w:t>
      </w:r>
    </w:p>
    <w:p w:rsidR="00000000" w:rsidRDefault="00000000">
      <w:pPr>
        <w:pStyle w:val="a"/>
        <w:tabs>
          <w:tab w:val="num" w:pos="1530"/>
        </w:tabs>
        <w:ind w:left="1530"/>
        <w:rPr>
          <w:rFonts w:hint="eastAsia"/>
        </w:rPr>
      </w:pPr>
      <w:r>
        <w:rPr>
          <w:rFonts w:hint="eastAsia"/>
        </w:rPr>
        <w:t>在联络人员的帮助下防止儿童遭受性虐待的事件的发生；</w:t>
      </w:r>
    </w:p>
    <w:p w:rsidR="00000000" w:rsidRDefault="00000000">
      <w:pPr>
        <w:pStyle w:val="a"/>
        <w:tabs>
          <w:tab w:val="num" w:pos="1530"/>
        </w:tabs>
        <w:ind w:left="1530"/>
        <w:rPr>
          <w:rFonts w:hint="eastAsia"/>
        </w:rPr>
      </w:pPr>
      <w:r>
        <w:rPr>
          <w:rFonts w:hint="eastAsia"/>
        </w:rPr>
        <w:t>在培训方面提供协助。</w:t>
      </w:r>
    </w:p>
    <w:p w:rsidR="00000000" w:rsidRDefault="00000000">
      <w:pPr>
        <w:pStyle w:val="NormalIndent"/>
        <w:rPr>
          <w:rFonts w:hint="eastAsia"/>
        </w:rPr>
      </w:pPr>
      <w:r>
        <w:rPr>
          <w:rFonts w:hint="eastAsia"/>
        </w:rPr>
        <w:t xml:space="preserve">185.  </w:t>
      </w:r>
      <w:r>
        <w:rPr>
          <w:rFonts w:hint="eastAsia"/>
        </w:rPr>
        <w:t>目前还没有有关这项经扩充的禁止儿童色情的立法的结果的统计资料。不过，在公诉人开始依据普通成文法处理所有儿童色情案件之后，数据资料收集工作将变得更为容易进行，新立法已经对此作了规定。因此，从</w:t>
      </w:r>
      <w:r>
        <w:rPr>
          <w:rFonts w:hint="eastAsia"/>
        </w:rPr>
        <w:t>1999</w:t>
      </w:r>
      <w:r>
        <w:rPr>
          <w:rFonts w:hint="eastAsia"/>
        </w:rPr>
        <w:t>年</w:t>
      </w:r>
      <w:r>
        <w:rPr>
          <w:rFonts w:hint="eastAsia"/>
        </w:rPr>
        <w:t>12</w:t>
      </w:r>
      <w:r>
        <w:rPr>
          <w:rFonts w:hint="eastAsia"/>
        </w:rPr>
        <w:t>月</w:t>
      </w:r>
      <w:r>
        <w:rPr>
          <w:rFonts w:hint="eastAsia"/>
        </w:rPr>
        <w:t>1</w:t>
      </w:r>
      <w:r>
        <w:rPr>
          <w:rFonts w:hint="eastAsia"/>
        </w:rPr>
        <w:t>日起，官方统计资料将包括所有报告的儿童色情犯罪案件。</w:t>
      </w:r>
    </w:p>
    <w:p w:rsidR="00000000" w:rsidRDefault="00000000">
      <w:pPr>
        <w:pStyle w:val="NormalIndent"/>
        <w:rPr>
          <w:rFonts w:hint="eastAsia"/>
        </w:rPr>
      </w:pPr>
      <w:r>
        <w:rPr>
          <w:rFonts w:hint="eastAsia"/>
        </w:rPr>
        <w:t xml:space="preserve">186.  </w:t>
      </w:r>
      <w:r>
        <w:rPr>
          <w:rFonts w:hint="eastAsia"/>
        </w:rPr>
        <w:t>虽然对儿童的各种形式的性虐待，如在摄制影片过程中可能在摄影机前发生的对儿童的性虐待行为等，依据《刑法》中的其它条款</w:t>
      </w:r>
      <w:r>
        <w:rPr>
          <w:rFonts w:hint="eastAsia"/>
        </w:rPr>
        <w:t>(</w:t>
      </w:r>
      <w:r>
        <w:rPr>
          <w:rFonts w:hint="eastAsia"/>
        </w:rPr>
        <w:t>有关性犯罪的条款</w:t>
      </w:r>
      <w:r>
        <w:rPr>
          <w:rFonts w:hint="eastAsia"/>
        </w:rPr>
        <w:t>)</w:t>
      </w:r>
      <w:r>
        <w:rPr>
          <w:rFonts w:hint="eastAsia"/>
        </w:rPr>
        <w:t>应予惩治，但是，散发或拥有此种影片自然可构成儿童色情罪。</w:t>
      </w:r>
    </w:p>
    <w:p w:rsidR="00000000" w:rsidRDefault="00000000">
      <w:pPr>
        <w:pStyle w:val="NormalIndent"/>
        <w:rPr>
          <w:rFonts w:hint="eastAsia"/>
        </w:rPr>
      </w:pPr>
      <w:r>
        <w:rPr>
          <w:rFonts w:hint="eastAsia"/>
        </w:rPr>
        <w:t xml:space="preserve">187.  </w:t>
      </w:r>
      <w:r>
        <w:rPr>
          <w:rFonts w:hint="eastAsia"/>
        </w:rPr>
        <w:t>《刑法》第六章涉及性犯罪。有关性犯罪的多数刑法条款涉及对儿童和成年人犯下的行为。然而，对虐待儿童行为的处理通常要比对虐待成人的行为处理严格，这意味着前一种行为可能受到更为严厉的制裁。此外，儿童需要受到特殊保护，以使其免遭性虐待行为的侵害。所以，制定了一些特殊条款，目的是为儿童提供保护，使其免遭此种虐待行为的侵害。</w:t>
      </w:r>
    </w:p>
    <w:p w:rsidR="00000000" w:rsidRDefault="00000000">
      <w:pPr>
        <w:pStyle w:val="NormalIndent"/>
        <w:rPr>
          <w:rFonts w:hint="eastAsia"/>
          <w:lang w:val="fr-CH"/>
        </w:rPr>
      </w:pPr>
      <w:r>
        <w:rPr>
          <w:rFonts w:hint="eastAsia"/>
        </w:rPr>
        <w:t xml:space="preserve">188.  </w:t>
      </w:r>
      <w:r>
        <w:rPr>
          <w:rFonts w:hint="eastAsia"/>
        </w:rPr>
        <w:t>《刑法》条款的目的，是保护儿童，使其免遭各种犯罪的侵害，这些犯罪行为包括严重的强奸行为这一最严重的性犯罪，以及被归入性骚扰这一类别的行为，例如在儿童面前犯下的有伤风化行为。同一年龄为</w:t>
      </w:r>
      <w:r>
        <w:rPr>
          <w:rFonts w:hint="eastAsia"/>
        </w:rPr>
        <w:t>15</w:t>
      </w:r>
      <w:r>
        <w:rPr>
          <w:rFonts w:hint="eastAsia"/>
        </w:rPr>
        <w:t>岁。犯罪者与其养者或养女之间的关系，被认为与犯罪者与属于其后辈</w:t>
      </w:r>
      <w:r>
        <w:rPr>
          <w:rFonts w:hint="eastAsia"/>
          <w:lang w:val="fr-CH"/>
        </w:rPr>
        <w:t>的子女之间的关系相同。</w:t>
      </w:r>
    </w:p>
    <w:p w:rsidR="00000000" w:rsidRDefault="00000000">
      <w:pPr>
        <w:pStyle w:val="NormalIndent"/>
        <w:rPr>
          <w:rFonts w:hint="eastAsia"/>
          <w:lang w:val="fr-CH"/>
        </w:rPr>
      </w:pPr>
      <w:r>
        <w:rPr>
          <w:rFonts w:hint="eastAsia"/>
          <w:lang w:val="fr-CH"/>
        </w:rPr>
        <w:t xml:space="preserve">189.  </w:t>
      </w:r>
      <w:r>
        <w:rPr>
          <w:rFonts w:hint="eastAsia"/>
          <w:lang w:val="fr-CH"/>
        </w:rPr>
        <w:t>过去几年中，通过了一些立法措施，目的是履行《儿童权利公约》规定的有关保护儿童，使其免遭性虐待的义务。有关对未成年人的性剥削的条款的范围得到扩大。一些惩罚的严厉程度提高。现在，致使已满</w:t>
      </w:r>
      <w:r>
        <w:rPr>
          <w:rFonts w:hint="eastAsia"/>
          <w:lang w:val="fr-CH"/>
        </w:rPr>
        <w:t>15</w:t>
      </w:r>
      <w:r>
        <w:rPr>
          <w:rFonts w:hint="eastAsia"/>
          <w:lang w:val="fr-CH"/>
        </w:rPr>
        <w:t>岁但未满</w:t>
      </w:r>
      <w:r>
        <w:rPr>
          <w:rFonts w:hint="eastAsia"/>
          <w:lang w:val="fr-CH"/>
        </w:rPr>
        <w:t>18</w:t>
      </w:r>
      <w:r>
        <w:rPr>
          <w:rFonts w:hint="eastAsia"/>
          <w:lang w:val="fr-CH"/>
        </w:rPr>
        <w:t>岁的人拍摄裸体照，或参与色情图像的制作，属于一项须加以惩治的犯罪。对儿童的性虐待行为诉讼时效已经延长，现在是从有关儿童的</w:t>
      </w:r>
      <w:r>
        <w:rPr>
          <w:rFonts w:hint="eastAsia"/>
          <w:lang w:val="fr-CH"/>
        </w:rPr>
        <w:t>15</w:t>
      </w:r>
      <w:r>
        <w:rPr>
          <w:rFonts w:hint="eastAsia"/>
          <w:lang w:val="fr-CH"/>
        </w:rPr>
        <w:t>岁生日算起，而不是像通常那样从犯下罪行的日期算起。</w:t>
      </w:r>
    </w:p>
    <w:p w:rsidR="00000000" w:rsidRDefault="00000000">
      <w:pPr>
        <w:pStyle w:val="NormalIndent"/>
        <w:rPr>
          <w:rFonts w:hint="eastAsia"/>
          <w:lang w:val="fr-CH"/>
        </w:rPr>
      </w:pPr>
      <w:r>
        <w:rPr>
          <w:rFonts w:hint="eastAsia"/>
        </w:rPr>
        <w:t xml:space="preserve">190.  </w:t>
      </w:r>
      <w:r>
        <w:rPr>
          <w:rFonts w:hint="eastAsia"/>
        </w:rPr>
        <w:t>一项新的犯罪</w:t>
      </w:r>
      <w:r>
        <w:t>—</w:t>
      </w:r>
      <w:r>
        <w:rPr>
          <w:rFonts w:hint="eastAsia"/>
        </w:rPr>
        <w:t>严重危害身心健康罪</w:t>
      </w:r>
      <w:r>
        <w:t>—</w:t>
      </w:r>
      <w:r>
        <w:rPr>
          <w:rFonts w:hint="eastAsia"/>
        </w:rPr>
        <w:t>已被纳入法律管辖范围。有关条件于</w:t>
      </w:r>
      <w:r>
        <w:rPr>
          <w:rFonts w:hint="eastAsia"/>
        </w:rPr>
        <w:t>1998</w:t>
      </w:r>
      <w:r>
        <w:rPr>
          <w:rFonts w:hint="eastAsia"/>
        </w:rPr>
        <w:t>年</w:t>
      </w:r>
      <w:r>
        <w:rPr>
          <w:rFonts w:hint="eastAsia"/>
        </w:rPr>
        <w:t>7</w:t>
      </w:r>
      <w:r>
        <w:rPr>
          <w:rFonts w:hint="eastAsia"/>
        </w:rPr>
        <w:t>月</w:t>
      </w:r>
      <w:r>
        <w:rPr>
          <w:rFonts w:hint="eastAsia"/>
        </w:rPr>
        <w:t>1</w:t>
      </w:r>
      <w:r>
        <w:rPr>
          <w:rFonts w:hint="eastAsia"/>
        </w:rPr>
        <w:t>日生效。对与其保持着或曾经保持密切关系的人犯下《刑法》第三、第四或第六章之下的犯罪行为</w:t>
      </w:r>
      <w:r>
        <w:rPr>
          <w:rFonts w:hint="eastAsia"/>
        </w:rPr>
        <w:t>(</w:t>
      </w:r>
      <w:r>
        <w:rPr>
          <w:rFonts w:hint="eastAsia"/>
        </w:rPr>
        <w:t>殴打</w:t>
      </w:r>
      <w:r>
        <w:rPr>
          <w:rFonts w:hint="eastAsia"/>
          <w:lang w:val="fr-CH"/>
        </w:rPr>
        <w:t>、威胁或</w:t>
      </w:r>
      <w:r>
        <w:rPr>
          <w:rFonts w:hint="eastAsia"/>
        </w:rPr>
        <w:t>恐吓、性骚扰</w:t>
      </w:r>
      <w:r>
        <w:rPr>
          <w:rFonts w:hint="eastAsia"/>
          <w:lang w:val="fr-CH"/>
        </w:rPr>
        <w:t>或其它形式的骚扰、性剥削等</w:t>
      </w:r>
      <w:r>
        <w:rPr>
          <w:rFonts w:hint="eastAsia"/>
          <w:lang w:val="fr-CH"/>
        </w:rPr>
        <w:t>)</w:t>
      </w:r>
      <w:r>
        <w:rPr>
          <w:rFonts w:hint="eastAsia"/>
          <w:lang w:val="fr-CH"/>
        </w:rPr>
        <w:t>的人，将至少被判处</w:t>
      </w:r>
      <w:r>
        <w:rPr>
          <w:rFonts w:hint="eastAsia"/>
          <w:lang w:val="fr-CH"/>
        </w:rPr>
        <w:t>6</w:t>
      </w:r>
      <w:r>
        <w:rPr>
          <w:rFonts w:hint="eastAsia"/>
          <w:lang w:val="fr-CH"/>
        </w:rPr>
        <w:t>个月徒刑，如果所涉行为属于一贯危害该人身心健康，以至于对该人的自信心造成严重损害的行为，犯罪者最长将被判处</w:t>
      </w:r>
      <w:r>
        <w:rPr>
          <w:rFonts w:hint="eastAsia"/>
          <w:lang w:val="fr-CH"/>
        </w:rPr>
        <w:t>6</w:t>
      </w:r>
      <w:r>
        <w:rPr>
          <w:rFonts w:hint="eastAsia"/>
          <w:lang w:val="fr-CH"/>
        </w:rPr>
        <w:t>年徒刑。这项条款还将在处理对儿童的家庭暴力案件中适用。</w:t>
      </w:r>
    </w:p>
    <w:p w:rsidR="00000000" w:rsidRDefault="00000000">
      <w:pPr>
        <w:pStyle w:val="NormalIndent"/>
        <w:rPr>
          <w:rFonts w:hint="eastAsia"/>
          <w:lang w:val="fr-CH"/>
        </w:rPr>
      </w:pPr>
      <w:r>
        <w:rPr>
          <w:rFonts w:hint="eastAsia"/>
          <w:lang w:val="fr-CH"/>
        </w:rPr>
        <w:t xml:space="preserve">191.  </w:t>
      </w:r>
      <w:r>
        <w:rPr>
          <w:rFonts w:hint="eastAsia"/>
          <w:lang w:val="fr-CH"/>
        </w:rPr>
        <w:t>新的条款使法院能够在上述行为构成一贯危害人的身心健康的行为的情况下，对这些行为进行从重处理，家庭暴力行为往往使受害者的身心健康遭受危害。</w:t>
      </w:r>
    </w:p>
    <w:p w:rsidR="00000000" w:rsidRDefault="00000000">
      <w:pPr>
        <w:pStyle w:val="NormalIndent"/>
        <w:spacing w:after="320"/>
        <w:rPr>
          <w:rFonts w:hint="eastAsia"/>
          <w:lang w:val="fr-CH"/>
        </w:rPr>
      </w:pPr>
      <w:r>
        <w:rPr>
          <w:rFonts w:hint="eastAsia"/>
          <w:lang w:val="fr-CH"/>
        </w:rPr>
        <w:t xml:space="preserve">192.  </w:t>
      </w:r>
      <w:r>
        <w:rPr>
          <w:rFonts w:hint="eastAsia"/>
          <w:lang w:val="fr-CH"/>
        </w:rPr>
        <w:t>现已指示一个议会委员会全面审查有关性犯罪的条件，并且考虑有关立法在某些方面是否需要制订得更加严厉这一问题。例如，现已委托该委员会寻求一种解决办法，据以妥为界定强奸行为，以包括在未采用胁迫手段情况下对</w:t>
      </w:r>
      <w:r>
        <w:rPr>
          <w:rFonts w:hint="eastAsia"/>
        </w:rPr>
        <w:t>幼</w:t>
      </w:r>
      <w:r>
        <w:rPr>
          <w:rFonts w:hint="eastAsia"/>
          <w:lang w:val="fr-CH"/>
        </w:rPr>
        <w:t>小儿童的严重的性虐待行为，并且考虑是否需要联络色情问题，扩充有关保护儿童使其免遭剥削的现行条款。委员会的职权范围规定，这项审查工作应当根据《儿童权利公约》与对儿童犯下的性犯罪有关的规定进行。委员会将在</w:t>
      </w:r>
      <w:r>
        <w:rPr>
          <w:rFonts w:hint="eastAsia"/>
          <w:lang w:val="fr-CH"/>
        </w:rPr>
        <w:t>2000</w:t>
      </w:r>
      <w:r>
        <w:rPr>
          <w:rFonts w:hint="eastAsia"/>
          <w:lang w:val="fr-CH"/>
        </w:rPr>
        <w:t>年</w:t>
      </w:r>
      <w:r>
        <w:rPr>
          <w:rFonts w:hint="eastAsia"/>
          <w:lang w:val="fr-CH"/>
        </w:rPr>
        <w:t>9</w:t>
      </w:r>
      <w:r>
        <w:rPr>
          <w:rFonts w:hint="eastAsia"/>
          <w:lang w:val="fr-CH"/>
        </w:rPr>
        <w:t>月之前完成工作。</w:t>
      </w:r>
    </w:p>
    <w:p w:rsidR="00000000" w:rsidRDefault="00000000">
      <w:pPr>
        <w:pStyle w:val="Heading4"/>
        <w:rPr>
          <w:rFonts w:hint="eastAsia"/>
          <w:u w:val="none"/>
          <w:lang w:val="fr-CH"/>
        </w:rPr>
      </w:pPr>
      <w:r>
        <w:rPr>
          <w:rFonts w:hint="eastAsia"/>
          <w:lang w:val="fr-CH"/>
        </w:rPr>
        <w:t>关于第</w:t>
      </w:r>
      <w:r>
        <w:rPr>
          <w:rFonts w:hint="eastAsia"/>
          <w:lang w:val="fr-CH"/>
        </w:rPr>
        <w:t>10</w:t>
      </w:r>
      <w:r>
        <w:rPr>
          <w:rFonts w:hint="eastAsia"/>
          <w:lang w:val="fr-CH"/>
        </w:rPr>
        <w:t>条的准则，第</w:t>
      </w:r>
      <w:r>
        <w:rPr>
          <w:rFonts w:hint="eastAsia"/>
          <w:lang w:val="fr-CH"/>
        </w:rPr>
        <w:t>6</w:t>
      </w:r>
      <w:r>
        <w:rPr>
          <w:rFonts w:hint="eastAsia"/>
          <w:lang w:val="fr-CH"/>
        </w:rPr>
        <w:t>段</w:t>
      </w:r>
      <w:r>
        <w:rPr>
          <w:lang w:val="fr-CH"/>
        </w:rPr>
        <w:t>(a)</w:t>
      </w:r>
      <w:r>
        <w:rPr>
          <w:rFonts w:hint="eastAsia"/>
          <w:lang w:val="fr-CH"/>
        </w:rPr>
        <w:t>项</w:t>
      </w:r>
      <w:r>
        <w:rPr>
          <w:rFonts w:hint="eastAsia"/>
          <w:lang w:val="fr-CH"/>
        </w:rPr>
        <w:t>-</w:t>
      </w:r>
      <w:r>
        <w:rPr>
          <w:lang w:val="fr-CH"/>
        </w:rPr>
        <w:t>(c)</w:t>
      </w:r>
      <w:r>
        <w:rPr>
          <w:rFonts w:hint="eastAsia"/>
          <w:lang w:val="fr-CH"/>
        </w:rPr>
        <w:t>项</w:t>
      </w:r>
    </w:p>
    <w:p w:rsidR="00000000" w:rsidRDefault="00000000">
      <w:pPr>
        <w:pStyle w:val="NormalIndent"/>
        <w:rPr>
          <w:rFonts w:hint="eastAsia"/>
          <w:lang w:val="fr-CH"/>
        </w:rPr>
      </w:pPr>
      <w:r>
        <w:rPr>
          <w:rFonts w:hint="eastAsia"/>
        </w:rPr>
        <w:t xml:space="preserve">193.  </w:t>
      </w:r>
      <w:r>
        <w:rPr>
          <w:rFonts w:hint="eastAsia"/>
        </w:rPr>
        <w:t>请参看瑞典在《儿童权利公约》之下提交的第二份定期报告第</w:t>
      </w:r>
      <w:r>
        <w:rPr>
          <w:rFonts w:hint="eastAsia"/>
        </w:rPr>
        <w:t>185</w:t>
      </w:r>
      <w:r>
        <w:rPr>
          <w:rFonts w:hint="eastAsia"/>
        </w:rPr>
        <w:t>段，以及瑞典于</w:t>
      </w:r>
      <w:r>
        <w:rPr>
          <w:rFonts w:hint="eastAsia"/>
        </w:rPr>
        <w:t>1996</w:t>
      </w:r>
      <w:r>
        <w:rPr>
          <w:rFonts w:hint="eastAsia"/>
        </w:rPr>
        <w:t>年</w:t>
      </w:r>
      <w:r>
        <w:rPr>
          <w:rFonts w:hint="eastAsia"/>
        </w:rPr>
        <w:t>9</w:t>
      </w:r>
      <w:r>
        <w:rPr>
          <w:rFonts w:hint="eastAsia"/>
        </w:rPr>
        <w:t>月根据劳工组织</w:t>
      </w:r>
      <w:r>
        <w:rPr>
          <w:rFonts w:hint="eastAsia"/>
        </w:rPr>
        <w:t>1973</w:t>
      </w:r>
      <w:r>
        <w:rPr>
          <w:rFonts w:hint="eastAsia"/>
        </w:rPr>
        <w:t>年第</w:t>
      </w:r>
      <w:r>
        <w:rPr>
          <w:rFonts w:hint="eastAsia"/>
        </w:rPr>
        <w:t>138</w:t>
      </w:r>
      <w:r>
        <w:rPr>
          <w:rFonts w:hint="eastAsia"/>
        </w:rPr>
        <w:t>号公约</w:t>
      </w:r>
      <w:r>
        <w:rPr>
          <w:rFonts w:hint="eastAsia"/>
        </w:rPr>
        <w:t>(</w:t>
      </w:r>
      <w:r>
        <w:rPr>
          <w:rFonts w:hint="eastAsia"/>
        </w:rPr>
        <w:t>《最低年龄</w:t>
      </w:r>
      <w:r>
        <w:rPr>
          <w:rFonts w:hint="eastAsia"/>
          <w:lang w:val="fr-CH"/>
        </w:rPr>
        <w:t>公约》</w:t>
      </w:r>
      <w:r>
        <w:rPr>
          <w:rFonts w:hint="eastAsia"/>
          <w:lang w:val="fr-CH"/>
        </w:rPr>
        <w:t>)</w:t>
      </w:r>
      <w:r>
        <w:rPr>
          <w:rFonts w:hint="eastAsia"/>
          <w:lang w:val="fr-CH"/>
        </w:rPr>
        <w:t>的规定提交的报告。</w:t>
      </w:r>
    </w:p>
    <w:p w:rsidR="00000000" w:rsidRDefault="00000000">
      <w:pPr>
        <w:pStyle w:val="NormalIndent"/>
        <w:rPr>
          <w:rFonts w:hint="eastAsia"/>
          <w:lang w:val="fr-CH"/>
        </w:rPr>
      </w:pPr>
      <w:r>
        <w:rPr>
          <w:rFonts w:hint="eastAsia"/>
          <w:lang w:val="fr-CH"/>
        </w:rPr>
        <w:t xml:space="preserve">194.  </w:t>
      </w:r>
      <w:r>
        <w:rPr>
          <w:rFonts w:hint="eastAsia"/>
          <w:lang w:val="fr-CH"/>
        </w:rPr>
        <w:t>《子女和</w:t>
      </w:r>
      <w:r>
        <w:rPr>
          <w:rFonts w:hint="eastAsia"/>
        </w:rPr>
        <w:t>抚养</w:t>
      </w:r>
      <w:r>
        <w:rPr>
          <w:rFonts w:hint="eastAsia"/>
          <w:lang w:val="fr-CH"/>
        </w:rPr>
        <w:t>法》规定，子女可以自己的名义缔结就业合同，但只有在征得其监护人的同意的情况下才能这样做。子女可自己终止合同，而且，如果已经年满</w:t>
      </w:r>
      <w:r>
        <w:rPr>
          <w:rFonts w:hint="eastAsia"/>
          <w:lang w:val="fr-CH"/>
        </w:rPr>
        <w:t>16</w:t>
      </w:r>
      <w:r>
        <w:rPr>
          <w:rFonts w:hint="eastAsia"/>
          <w:lang w:val="fr-CH"/>
        </w:rPr>
        <w:t>岁，可在不再征得同意的情况下缔结一项有关性质相似的其它工作的合同。子女或监护人可出于儿童的健康、成长或教育等方面的考虑立即终止合同。</w:t>
      </w:r>
    </w:p>
    <w:p w:rsidR="00000000" w:rsidRDefault="00000000">
      <w:pPr>
        <w:pStyle w:val="NormalIndent"/>
        <w:rPr>
          <w:rFonts w:hint="eastAsia"/>
          <w:lang w:val="fr-CH"/>
        </w:rPr>
      </w:pPr>
      <w:r>
        <w:rPr>
          <w:rFonts w:hint="eastAsia"/>
          <w:lang w:val="fr-CH"/>
        </w:rPr>
        <w:t xml:space="preserve">195.  </w:t>
      </w:r>
      <w:r>
        <w:rPr>
          <w:rFonts w:hint="eastAsia"/>
          <w:lang w:val="fr-CH"/>
        </w:rPr>
        <w:t>瑞典的社会立法条款涵盖所有儿童。涉及社会服务部门负责将</w:t>
      </w:r>
      <w:r>
        <w:rPr>
          <w:rFonts w:hint="eastAsia"/>
        </w:rPr>
        <w:t>孤</w:t>
      </w:r>
      <w:r>
        <w:rPr>
          <w:rFonts w:hint="eastAsia"/>
          <w:lang w:val="fr-CH"/>
        </w:rPr>
        <w:t>儿安置在照料机构，市政区议会有义务确保根据《子女和抚养法》的规定为有关儿童</w:t>
      </w:r>
      <w:r>
        <w:rPr>
          <w:rFonts w:hint="eastAsia"/>
        </w:rPr>
        <w:t>物色</w:t>
      </w:r>
      <w:r>
        <w:rPr>
          <w:rFonts w:hint="eastAsia"/>
          <w:lang w:val="fr-CH"/>
        </w:rPr>
        <w:t>新的监护人。</w:t>
      </w:r>
    </w:p>
    <w:p w:rsidR="00000000" w:rsidRDefault="00000000">
      <w:pPr>
        <w:pStyle w:val="NormalIndent"/>
        <w:spacing w:after="320"/>
        <w:rPr>
          <w:rFonts w:hint="eastAsia"/>
          <w:lang w:val="fr-CH"/>
        </w:rPr>
      </w:pPr>
      <w:r>
        <w:rPr>
          <w:rFonts w:hint="eastAsia"/>
          <w:lang w:val="fr-CH"/>
        </w:rPr>
        <w:t xml:space="preserve">196.  </w:t>
      </w:r>
      <w:r>
        <w:rPr>
          <w:rFonts w:hint="eastAsia"/>
          <w:lang w:val="fr-CH"/>
        </w:rPr>
        <w:t>关于第</w:t>
      </w:r>
      <w:r>
        <w:rPr>
          <w:rFonts w:hint="eastAsia"/>
          <w:lang w:val="fr-CH"/>
        </w:rPr>
        <w:t>10</w:t>
      </w:r>
      <w:r>
        <w:rPr>
          <w:rFonts w:hint="eastAsia"/>
          <w:lang w:val="fr-CH"/>
        </w:rPr>
        <w:t>条所载权利方面的国内立法的修改，请参看第</w:t>
      </w:r>
      <w:r>
        <w:rPr>
          <w:rFonts w:hint="eastAsia"/>
          <w:lang w:val="fr-CH"/>
        </w:rPr>
        <w:t>10</w:t>
      </w:r>
      <w:r>
        <w:rPr>
          <w:rFonts w:hint="eastAsia"/>
          <w:lang w:val="fr-CH"/>
        </w:rPr>
        <w:t>条，第</w:t>
      </w:r>
      <w:r>
        <w:rPr>
          <w:rFonts w:hint="eastAsia"/>
          <w:lang w:val="fr-CH"/>
        </w:rPr>
        <w:t>4</w:t>
      </w:r>
      <w:r>
        <w:rPr>
          <w:rFonts w:hint="eastAsia"/>
          <w:lang w:val="fr-CH"/>
        </w:rPr>
        <w:t>段。</w:t>
      </w:r>
    </w:p>
    <w:p w:rsidR="00000000" w:rsidRDefault="00000000">
      <w:pPr>
        <w:pStyle w:val="Heading3"/>
        <w:rPr>
          <w:rFonts w:hint="eastAsia"/>
          <w:lang w:val="fr-CH"/>
        </w:rPr>
      </w:pPr>
      <w:r>
        <w:rPr>
          <w:rFonts w:hint="eastAsia"/>
          <w:lang w:val="fr-CH"/>
        </w:rPr>
        <w:t>第</w:t>
      </w:r>
      <w:r>
        <w:rPr>
          <w:rFonts w:hint="eastAsia"/>
          <w:lang w:val="fr-CH"/>
        </w:rPr>
        <w:t xml:space="preserve"> 11 </w:t>
      </w:r>
      <w:r>
        <w:rPr>
          <w:rFonts w:hint="eastAsia"/>
          <w:lang w:val="fr-CH"/>
        </w:rPr>
        <w:t>条</w:t>
      </w:r>
    </w:p>
    <w:p w:rsidR="00000000" w:rsidRDefault="00000000">
      <w:pPr>
        <w:pStyle w:val="Heading4"/>
        <w:spacing w:after="320"/>
        <w:rPr>
          <w:rFonts w:hint="eastAsia"/>
          <w:lang w:val="fr-CH"/>
        </w:rPr>
      </w:pPr>
      <w:r>
        <w:rPr>
          <w:rFonts w:hint="eastAsia"/>
          <w:lang w:val="fr-CH"/>
        </w:rPr>
        <w:t>关于第</w:t>
      </w:r>
      <w:r>
        <w:rPr>
          <w:rFonts w:hint="eastAsia"/>
          <w:lang w:val="fr-CH"/>
        </w:rPr>
        <w:t>11</w:t>
      </w:r>
      <w:r>
        <w:rPr>
          <w:rFonts w:hint="eastAsia"/>
          <w:lang w:val="fr-CH"/>
        </w:rPr>
        <w:t>条的准则，第</w:t>
      </w:r>
      <w:r>
        <w:rPr>
          <w:rFonts w:hint="eastAsia"/>
          <w:lang w:val="fr-CH"/>
        </w:rPr>
        <w:t>1</w:t>
      </w:r>
      <w:r>
        <w:rPr>
          <w:rFonts w:hint="eastAsia"/>
          <w:lang w:val="fr-CH"/>
        </w:rPr>
        <w:t>段</w:t>
      </w:r>
      <w:r>
        <w:rPr>
          <w:lang w:val="fr-CH"/>
        </w:rPr>
        <w:t>(a)</w:t>
      </w:r>
      <w:r>
        <w:rPr>
          <w:rFonts w:hint="eastAsia"/>
          <w:lang w:val="fr-CH"/>
        </w:rPr>
        <w:t>项和</w:t>
      </w:r>
      <w:r>
        <w:rPr>
          <w:lang w:val="fr-CH"/>
        </w:rPr>
        <w:t>(b)</w:t>
      </w:r>
      <w:r>
        <w:rPr>
          <w:rFonts w:hint="eastAsia"/>
          <w:lang w:val="fr-CH"/>
        </w:rPr>
        <w:t>项</w:t>
      </w:r>
    </w:p>
    <w:p w:rsidR="00000000" w:rsidRDefault="00000000">
      <w:pPr>
        <w:pStyle w:val="NormalIndent"/>
        <w:rPr>
          <w:rFonts w:hint="eastAsia"/>
          <w:lang w:val="fr-CH"/>
        </w:rPr>
      </w:pPr>
      <w:r>
        <w:rPr>
          <w:rFonts w:hint="eastAsia"/>
          <w:lang w:val="fr-CH"/>
        </w:rPr>
        <w:t xml:space="preserve">197.  </w:t>
      </w:r>
      <w:r>
        <w:rPr>
          <w:rFonts w:hint="eastAsia"/>
          <w:lang w:val="fr-CH"/>
        </w:rPr>
        <w:t>自</w:t>
      </w:r>
      <w:r>
        <w:rPr>
          <w:rFonts w:hint="eastAsia"/>
          <w:lang w:val="fr-CH"/>
        </w:rPr>
        <w:t>1980</w:t>
      </w:r>
      <w:r>
        <w:rPr>
          <w:rFonts w:hint="eastAsia"/>
          <w:lang w:val="fr-CH"/>
        </w:rPr>
        <w:t>年代初以来，社会各阶层在收入和其它经济资源方面的差异增加。</w:t>
      </w:r>
      <w:r>
        <w:rPr>
          <w:rFonts w:hint="eastAsia"/>
        </w:rPr>
        <w:t>年轻人、单身父母和移民在缺乏谋生手段、处境困难者中占的比例最高。来自不同社会群体的年轻人在成功地在劳动力市场站稳脚根和过上美满的成年人生活方面，存在着明显的差异。</w:t>
      </w:r>
      <w:r>
        <w:rPr>
          <w:rFonts w:hint="eastAsia"/>
        </w:rPr>
        <w:t>1990</w:t>
      </w:r>
      <w:r>
        <w:rPr>
          <w:rFonts w:hint="eastAsia"/>
        </w:rPr>
        <w:t>年代，出生蓝领</w:t>
      </w:r>
      <w:r>
        <w:rPr>
          <w:rFonts w:hint="eastAsia"/>
          <w:lang w:val="fr-CH"/>
        </w:rPr>
        <w:t>家庭的青少年在社会上自立变得更加困难，而出生白领家庭的青少年在自立方面则相对较为容易。</w:t>
      </w:r>
    </w:p>
    <w:p w:rsidR="00000000" w:rsidRDefault="00000000">
      <w:pPr>
        <w:pStyle w:val="NormalIndent"/>
        <w:spacing w:after="320" w:line="288" w:lineRule="auto"/>
        <w:rPr>
          <w:rFonts w:hint="eastAsia"/>
          <w:lang w:val="fr-CH"/>
        </w:rPr>
      </w:pPr>
      <w:r>
        <w:rPr>
          <w:rFonts w:hint="eastAsia"/>
          <w:lang w:val="fr-CH"/>
        </w:rPr>
        <w:t>198.  1994</w:t>
      </w:r>
      <w:r>
        <w:rPr>
          <w:rFonts w:hint="eastAsia"/>
          <w:lang w:val="fr-CH"/>
        </w:rPr>
        <w:t>年，瑞典三个最大的城市即斯德哥尔摩、哥德堡、马尔默的多数居民都居住在较高和较低收入分布较为</w:t>
      </w:r>
      <w:r>
        <w:rPr>
          <w:rFonts w:hint="eastAsia"/>
        </w:rPr>
        <w:t>均匀</w:t>
      </w:r>
      <w:r>
        <w:rPr>
          <w:rFonts w:hint="eastAsia"/>
          <w:lang w:val="fr-CH"/>
        </w:rPr>
        <w:t>的住区。这一格局在前</w:t>
      </w:r>
      <w:r>
        <w:rPr>
          <w:rFonts w:hint="eastAsia"/>
          <w:lang w:val="fr-CH"/>
        </w:rPr>
        <w:t>10</w:t>
      </w:r>
      <w:r>
        <w:rPr>
          <w:rFonts w:hint="eastAsia"/>
          <w:lang w:val="fr-CH"/>
        </w:rPr>
        <w:t>年间一直较为稳定。</w:t>
      </w:r>
      <w:r>
        <w:rPr>
          <w:rFonts w:hint="eastAsia"/>
          <w:lang w:val="fr-CH"/>
        </w:rPr>
        <w:t>1994</w:t>
      </w:r>
      <w:r>
        <w:rPr>
          <w:rFonts w:hint="eastAsia"/>
          <w:lang w:val="fr-CH"/>
        </w:rPr>
        <w:t>年，大城市中只有</w:t>
      </w:r>
      <w:r>
        <w:rPr>
          <w:rFonts w:hint="eastAsia"/>
          <w:lang w:val="fr-CH"/>
        </w:rPr>
        <w:t>300,000</w:t>
      </w:r>
      <w:r>
        <w:rPr>
          <w:rFonts w:hint="eastAsia"/>
          <w:lang w:val="fr-CH"/>
        </w:rPr>
        <w:t>多一点的居民</w:t>
      </w:r>
      <w:r>
        <w:rPr>
          <w:rFonts w:hint="eastAsia"/>
          <w:lang w:val="fr-CH"/>
        </w:rPr>
        <w:t>(</w:t>
      </w:r>
      <w:r>
        <w:rPr>
          <w:rFonts w:hint="eastAsia"/>
          <w:lang w:val="fr-CH"/>
        </w:rPr>
        <w:t>占当地人口的</w:t>
      </w:r>
      <w:r>
        <w:rPr>
          <w:rFonts w:hint="eastAsia"/>
          <w:lang w:val="fr-CH"/>
        </w:rPr>
        <w:t>12%)</w:t>
      </w:r>
      <w:r>
        <w:rPr>
          <w:rFonts w:hint="eastAsia"/>
          <w:lang w:val="fr-CH"/>
        </w:rPr>
        <w:t>居住在</w:t>
      </w:r>
      <w:r>
        <w:rPr>
          <w:rFonts w:hint="eastAsia"/>
          <w:lang w:val="fr-CH"/>
        </w:rPr>
        <w:t>1985</w:t>
      </w:r>
      <w:r>
        <w:rPr>
          <w:rFonts w:hint="eastAsia"/>
          <w:lang w:val="fr-CH"/>
        </w:rPr>
        <w:t>年被列为较低收入地区的居民区，这些人的状况在以后的</w:t>
      </w:r>
      <w:r>
        <w:rPr>
          <w:rFonts w:hint="eastAsia"/>
          <w:lang w:val="fr-CH"/>
        </w:rPr>
        <w:t>9</w:t>
      </w:r>
      <w:r>
        <w:rPr>
          <w:rFonts w:hint="eastAsia"/>
          <w:lang w:val="fr-CH"/>
        </w:rPr>
        <w:t>年中没有变化，或者贫困程度加剧。收入很低的居民区和富有的住区之间在生活水平上有很大的差异。收入很低的住区的居民足足有</w:t>
      </w:r>
      <w:r>
        <w:rPr>
          <w:rFonts w:hint="eastAsia"/>
          <w:lang w:val="fr-CH"/>
        </w:rPr>
        <w:t>30%</w:t>
      </w:r>
      <w:r>
        <w:rPr>
          <w:rFonts w:hint="eastAsia"/>
          <w:lang w:val="fr-CH"/>
        </w:rPr>
        <w:t>领取社会保险津贴，而富有的住区的居民只有</w:t>
      </w:r>
      <w:r>
        <w:rPr>
          <w:rFonts w:hint="eastAsia"/>
          <w:lang w:val="fr-CH"/>
        </w:rPr>
        <w:t>2%</w:t>
      </w:r>
      <w:r>
        <w:rPr>
          <w:rFonts w:hint="eastAsia"/>
          <w:lang w:val="fr-CH"/>
        </w:rPr>
        <w:t>领取此种津贴。居民区在支付的残废金的数目和休病假的频率、小学生的学习成绩、对政治生活的参与以及暴力事件的发生率等方面，也有相当大的差异。</w:t>
      </w:r>
    </w:p>
    <w:p w:rsidR="00000000" w:rsidRDefault="00000000">
      <w:pPr>
        <w:pStyle w:val="Heading4"/>
        <w:spacing w:after="320" w:line="288" w:lineRule="auto"/>
        <w:rPr>
          <w:rFonts w:hint="eastAsia"/>
          <w:lang w:val="fr-CH"/>
        </w:rPr>
      </w:pPr>
      <w:r>
        <w:rPr>
          <w:rFonts w:hint="eastAsia"/>
          <w:lang w:val="fr-CH"/>
        </w:rPr>
        <w:t>整个人口的生活水平和生活条件</w:t>
      </w:r>
    </w:p>
    <w:p w:rsidR="00000000" w:rsidRDefault="00000000">
      <w:pPr>
        <w:pStyle w:val="NormalIndent"/>
        <w:spacing w:after="120" w:line="288" w:lineRule="auto"/>
        <w:rPr>
          <w:rFonts w:hint="eastAsia"/>
          <w:lang w:val="fr-CH"/>
        </w:rPr>
      </w:pPr>
      <w:r>
        <w:rPr>
          <w:rFonts w:hint="eastAsia"/>
          <w:lang w:val="fr-CH"/>
        </w:rPr>
        <w:t xml:space="preserve">199.  </w:t>
      </w:r>
      <w:r>
        <w:rPr>
          <w:rFonts w:hint="eastAsia"/>
          <w:lang w:val="fr-CH"/>
        </w:rPr>
        <w:t>人均国内总产值在整个</w:t>
      </w:r>
      <w:r>
        <w:rPr>
          <w:rFonts w:hint="eastAsia"/>
          <w:lang w:val="fr-CH"/>
        </w:rPr>
        <w:t>1980</w:t>
      </w:r>
      <w:r>
        <w:rPr>
          <w:rFonts w:hint="eastAsia"/>
          <w:lang w:val="fr-CH"/>
        </w:rPr>
        <w:t>年代有增加，</w:t>
      </w:r>
      <w:r>
        <w:rPr>
          <w:rFonts w:hint="eastAsia"/>
          <w:lang w:val="fr-CH"/>
        </w:rPr>
        <w:t>1990</w:t>
      </w:r>
      <w:r>
        <w:rPr>
          <w:rFonts w:hint="eastAsia"/>
          <w:lang w:val="fr-CH"/>
        </w:rPr>
        <w:t>年达到最高点。</w:t>
      </w:r>
      <w:r>
        <w:rPr>
          <w:rFonts w:hint="eastAsia"/>
          <w:lang w:val="fr-CH"/>
        </w:rPr>
        <w:t>1993</w:t>
      </w:r>
      <w:r>
        <w:rPr>
          <w:rFonts w:hint="eastAsia"/>
          <w:lang w:val="fr-CH"/>
        </w:rPr>
        <w:t>年，国内总产值跌回到</w:t>
      </w:r>
      <w:r>
        <w:rPr>
          <w:rFonts w:hint="eastAsia"/>
          <w:lang w:val="fr-CH"/>
        </w:rPr>
        <w:t>1986</w:t>
      </w:r>
      <w:r>
        <w:rPr>
          <w:rFonts w:hint="eastAsia"/>
          <w:lang w:val="fr-CH"/>
        </w:rPr>
        <w:t>年的水平。在</w:t>
      </w:r>
      <w:r>
        <w:rPr>
          <w:rFonts w:hint="eastAsia"/>
          <w:lang w:val="fr-CH"/>
        </w:rPr>
        <w:t>1993-1997</w:t>
      </w:r>
      <w:r>
        <w:rPr>
          <w:rFonts w:hint="eastAsia"/>
          <w:lang w:val="fr-CH"/>
        </w:rPr>
        <w:t>年这段时间里，人均国内总产值上升，但人均国内总产值只是到了</w:t>
      </w:r>
      <w:r>
        <w:rPr>
          <w:rFonts w:hint="eastAsia"/>
          <w:lang w:val="fr-CH"/>
        </w:rPr>
        <w:t>1996</w:t>
      </w:r>
      <w:r>
        <w:rPr>
          <w:rFonts w:hint="eastAsia"/>
          <w:lang w:val="fr-CH"/>
        </w:rPr>
        <w:t>年才超过</w:t>
      </w:r>
      <w:r>
        <w:rPr>
          <w:rFonts w:hint="eastAsia"/>
          <w:lang w:val="fr-CH"/>
        </w:rPr>
        <w:t>1990</w:t>
      </w:r>
      <w:r>
        <w:rPr>
          <w:rFonts w:hint="eastAsia"/>
          <w:lang w:val="fr-CH"/>
        </w:rPr>
        <w:t>年达到的水平。</w:t>
      </w:r>
    </w:p>
    <w:p w:rsidR="00000000" w:rsidRDefault="00000000">
      <w:pPr>
        <w:pStyle w:val="Heading4"/>
        <w:spacing w:after="120" w:line="288" w:lineRule="auto"/>
        <w:jc w:val="center"/>
        <w:rPr>
          <w:rFonts w:hint="eastAsia"/>
          <w:u w:val="none"/>
          <w:lang w:val="fr-CH"/>
        </w:rPr>
      </w:pPr>
      <w:r>
        <w:rPr>
          <w:rFonts w:hint="eastAsia"/>
          <w:lang w:val="fr-CH"/>
        </w:rPr>
        <w:t>1980 - 1997</w:t>
      </w:r>
      <w:r>
        <w:rPr>
          <w:rFonts w:hint="eastAsia"/>
          <w:lang w:val="fr-CH"/>
        </w:rPr>
        <w:t>年人均国内总产值</w:t>
      </w:r>
      <w:r>
        <w:rPr>
          <w:rFonts w:hint="eastAsia"/>
          <w:u w:val="none"/>
          <w:lang w:val="fr-CH"/>
        </w:rPr>
        <w:t xml:space="preserve"> (1980</w:t>
      </w:r>
      <w:r>
        <w:rPr>
          <w:rFonts w:hint="eastAsia"/>
          <w:u w:val="none"/>
          <w:lang w:val="fr-CH"/>
        </w:rPr>
        <w:t>＝</w:t>
      </w:r>
      <w:r>
        <w:rPr>
          <w:rFonts w:hint="eastAsia"/>
          <w:u w:val="none"/>
          <w:lang w:val="fr-CH"/>
        </w:rPr>
        <w:t>100)</w:t>
      </w:r>
    </w:p>
    <w:tbl>
      <w:tblPr>
        <w:tblW w:w="0" w:type="auto"/>
        <w:jc w:val="right"/>
        <w:tblLook w:val="0000" w:firstRow="0" w:lastRow="0" w:firstColumn="0" w:lastColumn="0" w:noHBand="0" w:noVBand="0"/>
      </w:tblPr>
      <w:tblGrid>
        <w:gridCol w:w="1367"/>
        <w:gridCol w:w="1367"/>
        <w:gridCol w:w="1367"/>
        <w:gridCol w:w="1367"/>
        <w:gridCol w:w="1367"/>
        <w:gridCol w:w="1368"/>
        <w:gridCol w:w="1368"/>
      </w:tblGrid>
      <w:tr w:rsidR="00000000">
        <w:tblPrEx>
          <w:tblCellMar>
            <w:top w:w="0" w:type="dxa"/>
            <w:bottom w:w="0" w:type="dxa"/>
          </w:tblCellMar>
        </w:tblPrEx>
        <w:trPr>
          <w:jc w:val="right"/>
        </w:trPr>
        <w:tc>
          <w:tcPr>
            <w:tcW w:w="1367" w:type="dxa"/>
          </w:tcPr>
          <w:p w:rsidR="00000000" w:rsidRDefault="00000000">
            <w:pPr>
              <w:adjustRightInd/>
              <w:spacing w:line="288" w:lineRule="auto"/>
              <w:jc w:val="center"/>
              <w:rPr>
                <w:sz w:val="22"/>
                <w:u w:val="single"/>
                <w:lang w:val="fr-CH"/>
              </w:rPr>
            </w:pPr>
            <w:r>
              <w:rPr>
                <w:sz w:val="22"/>
                <w:u w:val="single"/>
                <w:lang w:val="fr-CH"/>
              </w:rPr>
              <w:t>1980</w:t>
            </w:r>
          </w:p>
        </w:tc>
        <w:tc>
          <w:tcPr>
            <w:tcW w:w="1367" w:type="dxa"/>
          </w:tcPr>
          <w:p w:rsidR="00000000" w:rsidRDefault="00000000">
            <w:pPr>
              <w:adjustRightInd/>
              <w:spacing w:line="288" w:lineRule="auto"/>
              <w:jc w:val="center"/>
              <w:rPr>
                <w:sz w:val="22"/>
                <w:u w:val="single"/>
                <w:lang w:val="fr-CH"/>
              </w:rPr>
            </w:pPr>
            <w:r>
              <w:rPr>
                <w:sz w:val="22"/>
                <w:u w:val="single"/>
                <w:lang w:val="fr-CH"/>
              </w:rPr>
              <w:t>1981</w:t>
            </w:r>
          </w:p>
        </w:tc>
        <w:tc>
          <w:tcPr>
            <w:tcW w:w="1367" w:type="dxa"/>
          </w:tcPr>
          <w:p w:rsidR="00000000" w:rsidRDefault="00000000">
            <w:pPr>
              <w:adjustRightInd/>
              <w:spacing w:line="288" w:lineRule="auto"/>
              <w:jc w:val="center"/>
              <w:rPr>
                <w:sz w:val="22"/>
                <w:u w:val="single"/>
                <w:lang w:val="fr-CH"/>
              </w:rPr>
            </w:pPr>
            <w:r>
              <w:rPr>
                <w:sz w:val="22"/>
                <w:u w:val="single"/>
                <w:lang w:val="fr-CH"/>
              </w:rPr>
              <w:t>1982</w:t>
            </w:r>
          </w:p>
        </w:tc>
        <w:tc>
          <w:tcPr>
            <w:tcW w:w="1367" w:type="dxa"/>
          </w:tcPr>
          <w:p w:rsidR="00000000" w:rsidRDefault="00000000">
            <w:pPr>
              <w:adjustRightInd/>
              <w:spacing w:line="288" w:lineRule="auto"/>
              <w:jc w:val="center"/>
              <w:rPr>
                <w:sz w:val="22"/>
                <w:u w:val="single"/>
                <w:lang w:val="fr-CH"/>
              </w:rPr>
            </w:pPr>
            <w:r>
              <w:rPr>
                <w:sz w:val="22"/>
                <w:u w:val="single"/>
                <w:lang w:val="fr-CH"/>
              </w:rPr>
              <w:t>1983</w:t>
            </w:r>
          </w:p>
        </w:tc>
        <w:tc>
          <w:tcPr>
            <w:tcW w:w="1367" w:type="dxa"/>
          </w:tcPr>
          <w:p w:rsidR="00000000" w:rsidRDefault="00000000">
            <w:pPr>
              <w:adjustRightInd/>
              <w:spacing w:line="288" w:lineRule="auto"/>
              <w:jc w:val="center"/>
              <w:rPr>
                <w:sz w:val="22"/>
                <w:u w:val="single"/>
                <w:lang w:val="fr-CH"/>
              </w:rPr>
            </w:pPr>
            <w:r>
              <w:rPr>
                <w:sz w:val="22"/>
                <w:u w:val="single"/>
                <w:lang w:val="fr-CH"/>
              </w:rPr>
              <w:t>1984</w:t>
            </w:r>
          </w:p>
        </w:tc>
        <w:tc>
          <w:tcPr>
            <w:tcW w:w="1368" w:type="dxa"/>
          </w:tcPr>
          <w:p w:rsidR="00000000" w:rsidRDefault="00000000">
            <w:pPr>
              <w:adjustRightInd/>
              <w:spacing w:line="288" w:lineRule="auto"/>
              <w:jc w:val="center"/>
              <w:rPr>
                <w:sz w:val="22"/>
                <w:u w:val="single"/>
                <w:lang w:val="fr-CH"/>
              </w:rPr>
            </w:pPr>
            <w:r>
              <w:rPr>
                <w:sz w:val="22"/>
                <w:u w:val="single"/>
                <w:lang w:val="fr-CH"/>
              </w:rPr>
              <w:t>1985</w:t>
            </w:r>
          </w:p>
        </w:tc>
        <w:tc>
          <w:tcPr>
            <w:tcW w:w="1368" w:type="dxa"/>
          </w:tcPr>
          <w:p w:rsidR="00000000" w:rsidRDefault="00000000">
            <w:pPr>
              <w:adjustRightInd/>
              <w:spacing w:line="288" w:lineRule="auto"/>
              <w:jc w:val="center"/>
              <w:rPr>
                <w:sz w:val="22"/>
                <w:u w:val="single"/>
                <w:lang w:val="fr-CH"/>
              </w:rPr>
            </w:pPr>
            <w:r>
              <w:rPr>
                <w:sz w:val="22"/>
                <w:u w:val="single"/>
                <w:lang w:val="fr-CH"/>
              </w:rPr>
              <w:t>1986</w:t>
            </w:r>
          </w:p>
        </w:tc>
      </w:tr>
      <w:tr w:rsidR="00000000">
        <w:tblPrEx>
          <w:tblCellMar>
            <w:top w:w="0" w:type="dxa"/>
            <w:bottom w:w="0" w:type="dxa"/>
          </w:tblCellMar>
        </w:tblPrEx>
        <w:trPr>
          <w:jc w:val="right"/>
        </w:trPr>
        <w:tc>
          <w:tcPr>
            <w:tcW w:w="1367" w:type="dxa"/>
          </w:tcPr>
          <w:p w:rsidR="00000000" w:rsidRDefault="00000000">
            <w:pPr>
              <w:adjustRightInd/>
              <w:spacing w:after="120" w:line="288" w:lineRule="auto"/>
              <w:jc w:val="center"/>
              <w:rPr>
                <w:sz w:val="22"/>
                <w:lang w:val="fr-CH"/>
              </w:rPr>
            </w:pPr>
            <w:r>
              <w:rPr>
                <w:sz w:val="22"/>
                <w:lang w:val="fr-CH"/>
              </w:rPr>
              <w:t>100.0</w:t>
            </w:r>
          </w:p>
        </w:tc>
        <w:tc>
          <w:tcPr>
            <w:tcW w:w="1367" w:type="dxa"/>
          </w:tcPr>
          <w:p w:rsidR="00000000" w:rsidRDefault="00000000">
            <w:pPr>
              <w:adjustRightInd/>
              <w:spacing w:after="120" w:line="288" w:lineRule="auto"/>
              <w:jc w:val="center"/>
              <w:rPr>
                <w:sz w:val="22"/>
                <w:lang w:val="fr-CH"/>
              </w:rPr>
            </w:pPr>
            <w:r>
              <w:rPr>
                <w:sz w:val="22"/>
                <w:lang w:val="fr-CH"/>
              </w:rPr>
              <w:t>99.9</w:t>
            </w:r>
          </w:p>
        </w:tc>
        <w:tc>
          <w:tcPr>
            <w:tcW w:w="1367" w:type="dxa"/>
          </w:tcPr>
          <w:p w:rsidR="00000000" w:rsidRDefault="00000000">
            <w:pPr>
              <w:adjustRightInd/>
              <w:spacing w:after="120" w:line="288" w:lineRule="auto"/>
              <w:jc w:val="center"/>
              <w:rPr>
                <w:sz w:val="22"/>
                <w:lang w:val="fr-CH"/>
              </w:rPr>
            </w:pPr>
            <w:r>
              <w:rPr>
                <w:sz w:val="22"/>
                <w:lang w:val="fr-CH"/>
              </w:rPr>
              <w:t>100.8</w:t>
            </w:r>
          </w:p>
        </w:tc>
        <w:tc>
          <w:tcPr>
            <w:tcW w:w="1367" w:type="dxa"/>
          </w:tcPr>
          <w:p w:rsidR="00000000" w:rsidRDefault="00000000">
            <w:pPr>
              <w:adjustRightInd/>
              <w:spacing w:after="120" w:line="288" w:lineRule="auto"/>
              <w:jc w:val="center"/>
              <w:rPr>
                <w:sz w:val="22"/>
                <w:lang w:val="fr-CH"/>
              </w:rPr>
            </w:pPr>
            <w:r>
              <w:rPr>
                <w:sz w:val="22"/>
                <w:lang w:val="fr-CH"/>
              </w:rPr>
              <w:t>102.5</w:t>
            </w:r>
          </w:p>
        </w:tc>
        <w:tc>
          <w:tcPr>
            <w:tcW w:w="1367" w:type="dxa"/>
          </w:tcPr>
          <w:p w:rsidR="00000000" w:rsidRDefault="00000000">
            <w:pPr>
              <w:adjustRightInd/>
              <w:spacing w:after="120" w:line="288" w:lineRule="auto"/>
              <w:jc w:val="center"/>
              <w:rPr>
                <w:sz w:val="22"/>
                <w:lang w:val="fr-CH"/>
              </w:rPr>
            </w:pPr>
            <w:r>
              <w:rPr>
                <w:sz w:val="22"/>
                <w:lang w:val="fr-CH"/>
              </w:rPr>
              <w:t>106.5</w:t>
            </w:r>
          </w:p>
        </w:tc>
        <w:tc>
          <w:tcPr>
            <w:tcW w:w="1368" w:type="dxa"/>
          </w:tcPr>
          <w:p w:rsidR="00000000" w:rsidRDefault="00000000">
            <w:pPr>
              <w:adjustRightInd/>
              <w:spacing w:after="120" w:line="288" w:lineRule="auto"/>
              <w:jc w:val="center"/>
              <w:rPr>
                <w:sz w:val="22"/>
                <w:lang w:val="fr-CH"/>
              </w:rPr>
            </w:pPr>
            <w:r>
              <w:rPr>
                <w:sz w:val="22"/>
                <w:lang w:val="fr-CH"/>
              </w:rPr>
              <w:t>108.4</w:t>
            </w:r>
          </w:p>
        </w:tc>
        <w:tc>
          <w:tcPr>
            <w:tcW w:w="1368" w:type="dxa"/>
          </w:tcPr>
          <w:p w:rsidR="00000000" w:rsidRDefault="00000000">
            <w:pPr>
              <w:adjustRightInd/>
              <w:spacing w:after="120" w:line="288" w:lineRule="auto"/>
              <w:jc w:val="center"/>
              <w:rPr>
                <w:sz w:val="22"/>
                <w:lang w:val="fr-CH"/>
              </w:rPr>
            </w:pPr>
            <w:r>
              <w:rPr>
                <w:sz w:val="22"/>
                <w:lang w:val="fr-CH"/>
              </w:rPr>
              <w:t>110.7</w:t>
            </w:r>
          </w:p>
        </w:tc>
      </w:tr>
      <w:tr w:rsidR="00000000">
        <w:tblPrEx>
          <w:tblCellMar>
            <w:top w:w="0" w:type="dxa"/>
            <w:bottom w:w="0" w:type="dxa"/>
          </w:tblCellMar>
        </w:tblPrEx>
        <w:trPr>
          <w:jc w:val="right"/>
        </w:trPr>
        <w:tc>
          <w:tcPr>
            <w:tcW w:w="1367" w:type="dxa"/>
          </w:tcPr>
          <w:p w:rsidR="00000000" w:rsidRDefault="00000000">
            <w:pPr>
              <w:adjustRightInd/>
              <w:spacing w:line="288" w:lineRule="auto"/>
              <w:jc w:val="center"/>
              <w:rPr>
                <w:sz w:val="22"/>
                <w:u w:val="single"/>
                <w:lang w:val="fr-CH"/>
              </w:rPr>
            </w:pPr>
            <w:r>
              <w:rPr>
                <w:sz w:val="22"/>
                <w:u w:val="single"/>
                <w:lang w:val="fr-CH"/>
              </w:rPr>
              <w:t>1987</w:t>
            </w:r>
          </w:p>
        </w:tc>
        <w:tc>
          <w:tcPr>
            <w:tcW w:w="1367" w:type="dxa"/>
          </w:tcPr>
          <w:p w:rsidR="00000000" w:rsidRDefault="00000000">
            <w:pPr>
              <w:adjustRightInd/>
              <w:spacing w:line="288" w:lineRule="auto"/>
              <w:jc w:val="center"/>
              <w:rPr>
                <w:sz w:val="22"/>
                <w:u w:val="single"/>
                <w:lang w:val="fr-CH"/>
              </w:rPr>
            </w:pPr>
            <w:r>
              <w:rPr>
                <w:sz w:val="22"/>
                <w:u w:val="single"/>
                <w:lang w:val="fr-CH"/>
              </w:rPr>
              <w:t>1988</w:t>
            </w:r>
          </w:p>
        </w:tc>
        <w:tc>
          <w:tcPr>
            <w:tcW w:w="1367" w:type="dxa"/>
          </w:tcPr>
          <w:p w:rsidR="00000000" w:rsidRDefault="00000000">
            <w:pPr>
              <w:adjustRightInd/>
              <w:spacing w:line="288" w:lineRule="auto"/>
              <w:jc w:val="center"/>
              <w:rPr>
                <w:sz w:val="22"/>
                <w:u w:val="single"/>
                <w:lang w:val="fr-CH"/>
              </w:rPr>
            </w:pPr>
            <w:r>
              <w:rPr>
                <w:sz w:val="22"/>
                <w:u w:val="single"/>
                <w:lang w:val="fr-CH"/>
              </w:rPr>
              <w:t>1989</w:t>
            </w:r>
          </w:p>
        </w:tc>
        <w:tc>
          <w:tcPr>
            <w:tcW w:w="1367" w:type="dxa"/>
          </w:tcPr>
          <w:p w:rsidR="00000000" w:rsidRDefault="00000000">
            <w:pPr>
              <w:adjustRightInd/>
              <w:spacing w:line="288" w:lineRule="auto"/>
              <w:jc w:val="center"/>
              <w:rPr>
                <w:sz w:val="22"/>
                <w:u w:val="single"/>
                <w:lang w:val="fr-CH"/>
              </w:rPr>
            </w:pPr>
            <w:r>
              <w:rPr>
                <w:sz w:val="22"/>
                <w:u w:val="single"/>
                <w:lang w:val="fr-CH"/>
              </w:rPr>
              <w:t>1990</w:t>
            </w:r>
          </w:p>
        </w:tc>
        <w:tc>
          <w:tcPr>
            <w:tcW w:w="1367" w:type="dxa"/>
          </w:tcPr>
          <w:p w:rsidR="00000000" w:rsidRDefault="00000000">
            <w:pPr>
              <w:adjustRightInd/>
              <w:spacing w:line="288" w:lineRule="auto"/>
              <w:jc w:val="center"/>
              <w:rPr>
                <w:sz w:val="22"/>
                <w:u w:val="single"/>
                <w:lang w:val="fr-CH"/>
              </w:rPr>
            </w:pPr>
            <w:r>
              <w:rPr>
                <w:sz w:val="22"/>
                <w:u w:val="single"/>
                <w:lang w:val="fr-CH"/>
              </w:rPr>
              <w:t>1991</w:t>
            </w:r>
          </w:p>
        </w:tc>
        <w:tc>
          <w:tcPr>
            <w:tcW w:w="1368" w:type="dxa"/>
          </w:tcPr>
          <w:p w:rsidR="00000000" w:rsidRDefault="00000000">
            <w:pPr>
              <w:adjustRightInd/>
              <w:spacing w:line="288" w:lineRule="auto"/>
              <w:jc w:val="center"/>
              <w:rPr>
                <w:rFonts w:hint="eastAsia"/>
                <w:sz w:val="22"/>
                <w:u w:val="single"/>
                <w:lang w:val="fr-CH"/>
              </w:rPr>
            </w:pPr>
            <w:r>
              <w:rPr>
                <w:sz w:val="22"/>
                <w:u w:val="single"/>
                <w:lang w:val="fr-CH"/>
              </w:rPr>
              <w:t>199</w:t>
            </w:r>
            <w:r>
              <w:rPr>
                <w:rFonts w:hint="eastAsia"/>
                <w:sz w:val="22"/>
                <w:u w:val="single"/>
                <w:lang w:val="fr-CH"/>
              </w:rPr>
              <w:t>2</w:t>
            </w:r>
          </w:p>
        </w:tc>
        <w:tc>
          <w:tcPr>
            <w:tcW w:w="1368" w:type="dxa"/>
          </w:tcPr>
          <w:p w:rsidR="00000000" w:rsidRDefault="00000000">
            <w:pPr>
              <w:adjustRightInd/>
              <w:spacing w:line="288" w:lineRule="auto"/>
              <w:jc w:val="center"/>
              <w:rPr>
                <w:sz w:val="22"/>
                <w:u w:val="single"/>
                <w:lang w:val="fr-CH"/>
              </w:rPr>
            </w:pPr>
            <w:r>
              <w:rPr>
                <w:sz w:val="22"/>
                <w:u w:val="single"/>
                <w:lang w:val="fr-CH"/>
              </w:rPr>
              <w:t>1993</w:t>
            </w:r>
          </w:p>
        </w:tc>
      </w:tr>
      <w:tr w:rsidR="00000000">
        <w:tblPrEx>
          <w:tblCellMar>
            <w:top w:w="0" w:type="dxa"/>
            <w:bottom w:w="0" w:type="dxa"/>
          </w:tblCellMar>
        </w:tblPrEx>
        <w:trPr>
          <w:jc w:val="right"/>
        </w:trPr>
        <w:tc>
          <w:tcPr>
            <w:tcW w:w="1367" w:type="dxa"/>
          </w:tcPr>
          <w:p w:rsidR="00000000" w:rsidRDefault="00000000">
            <w:pPr>
              <w:adjustRightInd/>
              <w:spacing w:after="120" w:line="288" w:lineRule="auto"/>
              <w:jc w:val="center"/>
              <w:rPr>
                <w:sz w:val="22"/>
                <w:lang w:val="fr-CH"/>
              </w:rPr>
            </w:pPr>
            <w:r>
              <w:rPr>
                <w:sz w:val="22"/>
                <w:lang w:val="fr-CH"/>
              </w:rPr>
              <w:t>113.8</w:t>
            </w:r>
          </w:p>
        </w:tc>
        <w:tc>
          <w:tcPr>
            <w:tcW w:w="1367" w:type="dxa"/>
          </w:tcPr>
          <w:p w:rsidR="00000000" w:rsidRDefault="00000000">
            <w:pPr>
              <w:adjustRightInd/>
              <w:spacing w:after="120" w:line="288" w:lineRule="auto"/>
              <w:jc w:val="center"/>
              <w:rPr>
                <w:sz w:val="22"/>
                <w:lang w:val="fr-CH"/>
              </w:rPr>
            </w:pPr>
            <w:r>
              <w:rPr>
                <w:sz w:val="22"/>
                <w:lang w:val="fr-CH"/>
              </w:rPr>
              <w:t>115.8</w:t>
            </w:r>
          </w:p>
        </w:tc>
        <w:tc>
          <w:tcPr>
            <w:tcW w:w="1367" w:type="dxa"/>
          </w:tcPr>
          <w:p w:rsidR="00000000" w:rsidRDefault="00000000">
            <w:pPr>
              <w:adjustRightInd/>
              <w:spacing w:after="120" w:line="288" w:lineRule="auto"/>
              <w:jc w:val="center"/>
              <w:rPr>
                <w:sz w:val="22"/>
                <w:lang w:val="fr-CH"/>
              </w:rPr>
            </w:pPr>
            <w:r>
              <w:rPr>
                <w:sz w:val="22"/>
                <w:lang w:val="fr-CH"/>
              </w:rPr>
              <w:t>117.7</w:t>
            </w:r>
          </w:p>
        </w:tc>
        <w:tc>
          <w:tcPr>
            <w:tcW w:w="1367" w:type="dxa"/>
          </w:tcPr>
          <w:p w:rsidR="00000000" w:rsidRDefault="00000000">
            <w:pPr>
              <w:adjustRightInd/>
              <w:spacing w:after="120" w:line="288" w:lineRule="auto"/>
              <w:jc w:val="center"/>
              <w:rPr>
                <w:sz w:val="22"/>
                <w:lang w:val="fr-CH"/>
              </w:rPr>
            </w:pPr>
            <w:r>
              <w:rPr>
                <w:sz w:val="22"/>
                <w:lang w:val="fr-CH"/>
              </w:rPr>
              <w:t>118.4</w:t>
            </w:r>
          </w:p>
        </w:tc>
        <w:tc>
          <w:tcPr>
            <w:tcW w:w="1367" w:type="dxa"/>
          </w:tcPr>
          <w:p w:rsidR="00000000" w:rsidRDefault="00000000">
            <w:pPr>
              <w:adjustRightInd/>
              <w:spacing w:after="120" w:line="288" w:lineRule="auto"/>
              <w:jc w:val="center"/>
              <w:rPr>
                <w:sz w:val="22"/>
                <w:lang w:val="fr-CH"/>
              </w:rPr>
            </w:pPr>
            <w:r>
              <w:rPr>
                <w:sz w:val="22"/>
                <w:lang w:val="fr-CH"/>
              </w:rPr>
              <w:t>116.3</w:t>
            </w:r>
          </w:p>
        </w:tc>
        <w:tc>
          <w:tcPr>
            <w:tcW w:w="1368" w:type="dxa"/>
          </w:tcPr>
          <w:p w:rsidR="00000000" w:rsidRDefault="00000000">
            <w:pPr>
              <w:adjustRightInd/>
              <w:spacing w:after="120" w:line="288" w:lineRule="auto"/>
              <w:jc w:val="center"/>
              <w:rPr>
                <w:sz w:val="22"/>
                <w:lang w:val="fr-CH"/>
              </w:rPr>
            </w:pPr>
            <w:r>
              <w:rPr>
                <w:sz w:val="22"/>
                <w:lang w:val="fr-CH"/>
              </w:rPr>
              <w:t>114.0</w:t>
            </w:r>
          </w:p>
        </w:tc>
        <w:tc>
          <w:tcPr>
            <w:tcW w:w="1368" w:type="dxa"/>
          </w:tcPr>
          <w:p w:rsidR="00000000" w:rsidRDefault="00000000">
            <w:pPr>
              <w:adjustRightInd/>
              <w:spacing w:after="120" w:line="288" w:lineRule="auto"/>
              <w:jc w:val="center"/>
              <w:rPr>
                <w:sz w:val="22"/>
                <w:lang w:val="fr-CH"/>
              </w:rPr>
            </w:pPr>
            <w:r>
              <w:rPr>
                <w:sz w:val="22"/>
                <w:lang w:val="fr-CH"/>
              </w:rPr>
              <w:t>110.8</w:t>
            </w:r>
          </w:p>
        </w:tc>
      </w:tr>
      <w:tr w:rsidR="00000000">
        <w:tblPrEx>
          <w:tblCellMar>
            <w:top w:w="0" w:type="dxa"/>
            <w:bottom w:w="0" w:type="dxa"/>
          </w:tblCellMar>
        </w:tblPrEx>
        <w:trPr>
          <w:jc w:val="right"/>
        </w:trPr>
        <w:tc>
          <w:tcPr>
            <w:tcW w:w="1367" w:type="dxa"/>
          </w:tcPr>
          <w:p w:rsidR="00000000" w:rsidRDefault="00000000">
            <w:pPr>
              <w:adjustRightInd/>
              <w:spacing w:line="288" w:lineRule="auto"/>
              <w:jc w:val="center"/>
              <w:rPr>
                <w:sz w:val="22"/>
                <w:u w:val="single"/>
                <w:lang w:val="fr-CH"/>
              </w:rPr>
            </w:pPr>
            <w:r>
              <w:rPr>
                <w:sz w:val="22"/>
                <w:u w:val="single"/>
                <w:lang w:val="fr-CH"/>
              </w:rPr>
              <w:t>1994</w:t>
            </w:r>
          </w:p>
        </w:tc>
        <w:tc>
          <w:tcPr>
            <w:tcW w:w="1367" w:type="dxa"/>
          </w:tcPr>
          <w:p w:rsidR="00000000" w:rsidRDefault="00000000">
            <w:pPr>
              <w:adjustRightInd/>
              <w:spacing w:line="288" w:lineRule="auto"/>
              <w:jc w:val="center"/>
              <w:rPr>
                <w:sz w:val="22"/>
                <w:u w:val="single"/>
                <w:lang w:val="fr-CH"/>
              </w:rPr>
            </w:pPr>
            <w:r>
              <w:rPr>
                <w:sz w:val="22"/>
                <w:u w:val="single"/>
                <w:lang w:val="fr-CH"/>
              </w:rPr>
              <w:t>1995</w:t>
            </w:r>
          </w:p>
        </w:tc>
        <w:tc>
          <w:tcPr>
            <w:tcW w:w="1367" w:type="dxa"/>
          </w:tcPr>
          <w:p w:rsidR="00000000" w:rsidRDefault="00000000">
            <w:pPr>
              <w:adjustRightInd/>
              <w:spacing w:line="288" w:lineRule="auto"/>
              <w:jc w:val="center"/>
              <w:rPr>
                <w:sz w:val="22"/>
                <w:u w:val="single"/>
                <w:lang w:val="fr-CH"/>
              </w:rPr>
            </w:pPr>
            <w:r>
              <w:rPr>
                <w:sz w:val="22"/>
                <w:u w:val="single"/>
                <w:lang w:val="fr-CH"/>
              </w:rPr>
              <w:t>1996</w:t>
            </w:r>
          </w:p>
        </w:tc>
        <w:tc>
          <w:tcPr>
            <w:tcW w:w="1367" w:type="dxa"/>
          </w:tcPr>
          <w:p w:rsidR="00000000" w:rsidRDefault="00000000">
            <w:pPr>
              <w:adjustRightInd/>
              <w:spacing w:line="288" w:lineRule="auto"/>
              <w:jc w:val="center"/>
              <w:rPr>
                <w:sz w:val="22"/>
                <w:u w:val="single"/>
                <w:lang w:val="fr-CH"/>
              </w:rPr>
            </w:pPr>
            <w:r>
              <w:rPr>
                <w:sz w:val="22"/>
                <w:u w:val="single"/>
                <w:lang w:val="fr-CH"/>
              </w:rPr>
              <w:t>1997</w:t>
            </w:r>
          </w:p>
        </w:tc>
        <w:tc>
          <w:tcPr>
            <w:tcW w:w="1367" w:type="dxa"/>
          </w:tcPr>
          <w:p w:rsidR="00000000" w:rsidRDefault="00000000">
            <w:pPr>
              <w:adjustRightInd/>
              <w:spacing w:line="288" w:lineRule="auto"/>
              <w:jc w:val="center"/>
              <w:rPr>
                <w:sz w:val="22"/>
                <w:lang w:val="fr-CH"/>
              </w:rPr>
            </w:pPr>
          </w:p>
        </w:tc>
        <w:tc>
          <w:tcPr>
            <w:tcW w:w="1368" w:type="dxa"/>
          </w:tcPr>
          <w:p w:rsidR="00000000" w:rsidRDefault="00000000">
            <w:pPr>
              <w:adjustRightInd/>
              <w:spacing w:line="288" w:lineRule="auto"/>
              <w:jc w:val="center"/>
              <w:rPr>
                <w:sz w:val="22"/>
                <w:lang w:val="fr-CH"/>
              </w:rPr>
            </w:pPr>
          </w:p>
        </w:tc>
        <w:tc>
          <w:tcPr>
            <w:tcW w:w="1368" w:type="dxa"/>
          </w:tcPr>
          <w:p w:rsidR="00000000" w:rsidRDefault="00000000">
            <w:pPr>
              <w:adjustRightInd/>
              <w:spacing w:line="288" w:lineRule="auto"/>
              <w:jc w:val="center"/>
              <w:rPr>
                <w:sz w:val="22"/>
                <w:lang w:val="fr-CH"/>
              </w:rPr>
            </w:pPr>
          </w:p>
        </w:tc>
      </w:tr>
      <w:tr w:rsidR="00000000">
        <w:tblPrEx>
          <w:tblCellMar>
            <w:top w:w="0" w:type="dxa"/>
            <w:bottom w:w="0" w:type="dxa"/>
          </w:tblCellMar>
        </w:tblPrEx>
        <w:trPr>
          <w:jc w:val="right"/>
        </w:trPr>
        <w:tc>
          <w:tcPr>
            <w:tcW w:w="1367" w:type="dxa"/>
          </w:tcPr>
          <w:p w:rsidR="00000000" w:rsidRDefault="00000000">
            <w:pPr>
              <w:adjustRightInd/>
              <w:spacing w:line="288" w:lineRule="auto"/>
              <w:jc w:val="center"/>
              <w:rPr>
                <w:sz w:val="22"/>
                <w:lang w:val="fr-CH"/>
              </w:rPr>
            </w:pPr>
            <w:r>
              <w:rPr>
                <w:sz w:val="22"/>
                <w:lang w:val="fr-CH"/>
              </w:rPr>
              <w:t>113.7</w:t>
            </w:r>
          </w:p>
        </w:tc>
        <w:tc>
          <w:tcPr>
            <w:tcW w:w="1367" w:type="dxa"/>
          </w:tcPr>
          <w:p w:rsidR="00000000" w:rsidRDefault="00000000">
            <w:pPr>
              <w:adjustRightInd/>
              <w:spacing w:line="288" w:lineRule="auto"/>
              <w:jc w:val="center"/>
              <w:rPr>
                <w:sz w:val="22"/>
                <w:lang w:val="fr-CH"/>
              </w:rPr>
            </w:pPr>
            <w:r>
              <w:rPr>
                <w:sz w:val="22"/>
                <w:lang w:val="fr-CH"/>
              </w:rPr>
              <w:t>117.6</w:t>
            </w:r>
          </w:p>
        </w:tc>
        <w:tc>
          <w:tcPr>
            <w:tcW w:w="1367" w:type="dxa"/>
          </w:tcPr>
          <w:p w:rsidR="00000000" w:rsidRDefault="00000000">
            <w:pPr>
              <w:adjustRightInd/>
              <w:spacing w:line="288" w:lineRule="auto"/>
              <w:jc w:val="center"/>
              <w:rPr>
                <w:sz w:val="22"/>
                <w:lang w:val="fr-CH"/>
              </w:rPr>
            </w:pPr>
            <w:r>
              <w:rPr>
                <w:sz w:val="22"/>
                <w:lang w:val="fr-CH"/>
              </w:rPr>
              <w:t>118.8</w:t>
            </w:r>
          </w:p>
        </w:tc>
        <w:tc>
          <w:tcPr>
            <w:tcW w:w="1367" w:type="dxa"/>
          </w:tcPr>
          <w:p w:rsidR="00000000" w:rsidRDefault="00000000">
            <w:pPr>
              <w:adjustRightInd/>
              <w:spacing w:line="288" w:lineRule="auto"/>
              <w:jc w:val="center"/>
              <w:rPr>
                <w:sz w:val="22"/>
                <w:lang w:val="fr-CH"/>
              </w:rPr>
            </w:pPr>
            <w:r>
              <w:rPr>
                <w:sz w:val="22"/>
                <w:lang w:val="fr-CH"/>
              </w:rPr>
              <w:t>120.9</w:t>
            </w:r>
          </w:p>
        </w:tc>
        <w:tc>
          <w:tcPr>
            <w:tcW w:w="1367" w:type="dxa"/>
          </w:tcPr>
          <w:p w:rsidR="00000000" w:rsidRDefault="00000000">
            <w:pPr>
              <w:adjustRightInd/>
              <w:spacing w:line="288" w:lineRule="auto"/>
              <w:jc w:val="center"/>
              <w:rPr>
                <w:sz w:val="22"/>
                <w:lang w:val="fr-CH"/>
              </w:rPr>
            </w:pPr>
          </w:p>
        </w:tc>
        <w:tc>
          <w:tcPr>
            <w:tcW w:w="1368" w:type="dxa"/>
          </w:tcPr>
          <w:p w:rsidR="00000000" w:rsidRDefault="00000000">
            <w:pPr>
              <w:adjustRightInd/>
              <w:spacing w:line="288" w:lineRule="auto"/>
              <w:jc w:val="center"/>
              <w:rPr>
                <w:sz w:val="22"/>
                <w:lang w:val="fr-CH"/>
              </w:rPr>
            </w:pPr>
          </w:p>
        </w:tc>
        <w:tc>
          <w:tcPr>
            <w:tcW w:w="1368" w:type="dxa"/>
          </w:tcPr>
          <w:p w:rsidR="00000000" w:rsidRDefault="00000000">
            <w:pPr>
              <w:adjustRightInd/>
              <w:spacing w:after="240" w:line="288" w:lineRule="auto"/>
              <w:jc w:val="center"/>
              <w:rPr>
                <w:sz w:val="22"/>
                <w:lang w:val="fr-CH"/>
              </w:rPr>
            </w:pPr>
          </w:p>
        </w:tc>
      </w:tr>
    </w:tbl>
    <w:p w:rsidR="00000000" w:rsidRDefault="00000000">
      <w:pPr>
        <w:pStyle w:val="EndnoteText"/>
        <w:spacing w:after="320"/>
        <w:ind w:firstLine="0"/>
        <w:rPr>
          <w:rFonts w:hint="eastAsia"/>
          <w:lang w:val="fr-CH"/>
        </w:rPr>
      </w:pPr>
      <w:r>
        <w:rPr>
          <w:rFonts w:hint="eastAsia"/>
          <w:u w:val="single"/>
          <w:lang w:val="fr-CH"/>
        </w:rPr>
        <w:t>资料来源</w:t>
      </w:r>
      <w:r>
        <w:rPr>
          <w:rFonts w:hint="eastAsia"/>
          <w:lang w:val="fr-CH"/>
        </w:rPr>
        <w:t>：瑞典统计局。</w:t>
      </w:r>
    </w:p>
    <w:p w:rsidR="00000000" w:rsidRDefault="00000000">
      <w:pPr>
        <w:pStyle w:val="NormalIndent"/>
        <w:spacing w:after="160"/>
        <w:rPr>
          <w:rFonts w:hint="eastAsia"/>
          <w:lang w:val="fr-CH"/>
        </w:rPr>
      </w:pPr>
      <w:r>
        <w:rPr>
          <w:rFonts w:hint="eastAsia"/>
          <w:lang w:val="fr-CH"/>
        </w:rPr>
        <w:t xml:space="preserve">200.  </w:t>
      </w:r>
      <w:r>
        <w:rPr>
          <w:rFonts w:hint="eastAsia"/>
          <w:lang w:val="fr-CH"/>
        </w:rPr>
        <w:t>下表显示瑞典家庭</w:t>
      </w:r>
      <w:r>
        <w:rPr>
          <w:rFonts w:hint="eastAsia"/>
          <w:lang w:val="fr-CH"/>
        </w:rPr>
        <w:t>1980</w:t>
      </w:r>
      <w:r>
        <w:rPr>
          <w:rFonts w:hint="eastAsia"/>
          <w:lang w:val="fr-CH"/>
        </w:rPr>
        <w:t>—</w:t>
      </w:r>
      <w:r>
        <w:rPr>
          <w:rFonts w:hint="eastAsia"/>
          <w:lang w:val="fr-CH"/>
        </w:rPr>
        <w:t>1996</w:t>
      </w:r>
      <w:r>
        <w:rPr>
          <w:rFonts w:hint="eastAsia"/>
          <w:lang w:val="fr-CH"/>
        </w:rPr>
        <w:t>年的经调整的可支配收入情况。平均可支配收入为按</w:t>
      </w:r>
      <w:r>
        <w:rPr>
          <w:rFonts w:hint="eastAsia"/>
          <w:lang w:val="fr-CH"/>
        </w:rPr>
        <w:t>1996</w:t>
      </w:r>
      <w:r>
        <w:rPr>
          <w:rFonts w:hint="eastAsia"/>
          <w:lang w:val="fr-CH"/>
        </w:rPr>
        <w:t>年价格水平每消费者单位</w:t>
      </w:r>
      <w:r>
        <w:rPr>
          <w:rFonts w:hint="eastAsia"/>
          <w:lang w:val="fr-CH"/>
        </w:rPr>
        <w:t>1,000</w:t>
      </w:r>
      <w:r>
        <w:rPr>
          <w:rFonts w:hint="eastAsia"/>
          <w:lang w:val="fr-CH"/>
        </w:rPr>
        <w:t>瑞典克郎。</w:t>
      </w:r>
    </w:p>
    <w:tbl>
      <w:tblPr>
        <w:tblW w:w="0" w:type="auto"/>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1" w:type="dxa"/>
          </w:tcPr>
          <w:p w:rsidR="00000000" w:rsidRDefault="00000000">
            <w:pPr>
              <w:pStyle w:val="NormalIndent"/>
              <w:ind w:firstLine="0"/>
              <w:jc w:val="center"/>
              <w:rPr>
                <w:rFonts w:hint="eastAsia"/>
                <w:sz w:val="21"/>
                <w:u w:val="single"/>
                <w:lang w:val="fr-CH"/>
              </w:rPr>
            </w:pPr>
            <w:r>
              <w:rPr>
                <w:rFonts w:hint="eastAsia"/>
                <w:sz w:val="21"/>
                <w:u w:val="single"/>
                <w:lang w:val="fr-CH"/>
              </w:rPr>
              <w:t>年</w:t>
            </w:r>
            <w:r>
              <w:rPr>
                <w:rFonts w:hint="eastAsia"/>
                <w:sz w:val="21"/>
                <w:u w:val="single"/>
                <w:lang w:val="fr-CH"/>
              </w:rPr>
              <w:t xml:space="preserve">  </w:t>
            </w:r>
            <w:r>
              <w:rPr>
                <w:rFonts w:hint="eastAsia"/>
                <w:sz w:val="21"/>
                <w:u w:val="single"/>
                <w:lang w:val="fr-CH"/>
              </w:rPr>
              <w:t>份</w:t>
            </w:r>
          </w:p>
        </w:tc>
        <w:tc>
          <w:tcPr>
            <w:tcW w:w="2393" w:type="dxa"/>
          </w:tcPr>
          <w:p w:rsidR="00000000" w:rsidRDefault="00000000">
            <w:pPr>
              <w:pStyle w:val="NormalIndent"/>
              <w:ind w:firstLine="0"/>
              <w:jc w:val="center"/>
              <w:rPr>
                <w:rFonts w:hint="eastAsia"/>
                <w:sz w:val="21"/>
                <w:u w:val="single"/>
                <w:lang w:val="fr-CH"/>
              </w:rPr>
            </w:pPr>
            <w:r>
              <w:rPr>
                <w:rFonts w:hint="eastAsia"/>
                <w:sz w:val="21"/>
                <w:u w:val="single"/>
                <w:lang w:val="fr-CH"/>
              </w:rPr>
              <w:t>平均收入</w:t>
            </w:r>
          </w:p>
        </w:tc>
        <w:tc>
          <w:tcPr>
            <w:tcW w:w="2393" w:type="dxa"/>
          </w:tcPr>
          <w:p w:rsidR="00000000" w:rsidRDefault="00000000">
            <w:pPr>
              <w:pStyle w:val="NormalIndent"/>
              <w:ind w:firstLine="0"/>
              <w:jc w:val="center"/>
              <w:rPr>
                <w:rFonts w:hint="eastAsia"/>
                <w:sz w:val="21"/>
                <w:u w:val="single"/>
                <w:lang w:val="fr-CH"/>
              </w:rPr>
            </w:pPr>
            <w:r>
              <w:rPr>
                <w:rFonts w:hint="eastAsia"/>
                <w:sz w:val="21"/>
                <w:u w:val="single"/>
                <w:lang w:val="fr-CH"/>
              </w:rPr>
              <w:t>基尼系数</w:t>
            </w:r>
          </w:p>
        </w:tc>
        <w:tc>
          <w:tcPr>
            <w:tcW w:w="2393" w:type="dxa"/>
          </w:tcPr>
          <w:p w:rsidR="00000000" w:rsidRDefault="00000000">
            <w:pPr>
              <w:pStyle w:val="NormalIndent"/>
              <w:spacing w:after="100"/>
              <w:ind w:firstLine="0"/>
              <w:jc w:val="center"/>
              <w:rPr>
                <w:rFonts w:hint="eastAsia"/>
                <w:sz w:val="21"/>
                <w:u w:val="single"/>
                <w:lang w:val="fr-CH"/>
              </w:rPr>
            </w:pPr>
            <w:r>
              <w:rPr>
                <w:rFonts w:hint="eastAsia"/>
                <w:sz w:val="21"/>
                <w:u w:val="single"/>
                <w:lang w:val="fr-CH"/>
              </w:rPr>
              <w:t>最高的</w:t>
            </w:r>
            <w:r>
              <w:rPr>
                <w:rFonts w:hint="eastAsia"/>
                <w:sz w:val="21"/>
                <w:u w:val="single"/>
                <w:lang w:val="fr-CH"/>
              </w:rPr>
              <w:t>10%</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1980</w:t>
            </w:r>
          </w:p>
        </w:tc>
        <w:tc>
          <w:tcPr>
            <w:tcW w:w="2393" w:type="dxa"/>
          </w:tcPr>
          <w:p w:rsidR="00000000" w:rsidRDefault="00000000">
            <w:pPr>
              <w:pStyle w:val="NormalIndent"/>
              <w:tabs>
                <w:tab w:val="decimal" w:pos="1088"/>
              </w:tabs>
              <w:ind w:firstLine="0"/>
              <w:rPr>
                <w:rFonts w:hint="eastAsia"/>
                <w:lang w:val="fr-CH"/>
              </w:rPr>
            </w:pPr>
            <w:r>
              <w:rPr>
                <w:rFonts w:hint="eastAsia"/>
                <w:lang w:val="fr-CH"/>
              </w:rPr>
              <w:t>87.0</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0.206</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17.4</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1981</w:t>
            </w:r>
          </w:p>
        </w:tc>
        <w:tc>
          <w:tcPr>
            <w:tcW w:w="2393" w:type="dxa"/>
          </w:tcPr>
          <w:p w:rsidR="00000000" w:rsidRDefault="00000000">
            <w:pPr>
              <w:pStyle w:val="NormalIndent"/>
              <w:tabs>
                <w:tab w:val="decimal" w:pos="1088"/>
              </w:tabs>
              <w:ind w:firstLine="0"/>
              <w:rPr>
                <w:rFonts w:hint="eastAsia"/>
                <w:lang w:val="fr-CH"/>
              </w:rPr>
            </w:pPr>
            <w:r>
              <w:rPr>
                <w:rFonts w:hint="eastAsia"/>
                <w:lang w:val="fr-CH"/>
              </w:rPr>
              <w:t>85.0</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0.203</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17.4</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1982</w:t>
            </w:r>
          </w:p>
        </w:tc>
        <w:tc>
          <w:tcPr>
            <w:tcW w:w="2393" w:type="dxa"/>
          </w:tcPr>
          <w:p w:rsidR="00000000" w:rsidRDefault="00000000">
            <w:pPr>
              <w:pStyle w:val="NormalIndent"/>
              <w:tabs>
                <w:tab w:val="decimal" w:pos="1088"/>
              </w:tabs>
              <w:ind w:firstLine="0"/>
              <w:rPr>
                <w:rFonts w:hint="eastAsia"/>
                <w:lang w:val="fr-CH"/>
              </w:rPr>
            </w:pPr>
            <w:r>
              <w:rPr>
                <w:rFonts w:hint="eastAsia"/>
                <w:lang w:val="fr-CH"/>
              </w:rPr>
              <w:t>82.6</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0.209</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17.8</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1983</w:t>
            </w:r>
          </w:p>
        </w:tc>
        <w:tc>
          <w:tcPr>
            <w:tcW w:w="2393" w:type="dxa"/>
          </w:tcPr>
          <w:p w:rsidR="00000000" w:rsidRDefault="00000000">
            <w:pPr>
              <w:pStyle w:val="NormalIndent"/>
              <w:tabs>
                <w:tab w:val="decimal" w:pos="1088"/>
              </w:tabs>
              <w:ind w:firstLine="0"/>
              <w:rPr>
                <w:rFonts w:hint="eastAsia"/>
                <w:lang w:val="fr-CH"/>
              </w:rPr>
            </w:pPr>
            <w:r>
              <w:rPr>
                <w:rFonts w:hint="eastAsia"/>
                <w:lang w:val="fr-CH"/>
              </w:rPr>
              <w:t>82.9</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0.210</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17.7</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1984</w:t>
            </w:r>
          </w:p>
        </w:tc>
        <w:tc>
          <w:tcPr>
            <w:tcW w:w="2393" w:type="dxa"/>
          </w:tcPr>
          <w:p w:rsidR="00000000" w:rsidRDefault="00000000">
            <w:pPr>
              <w:pStyle w:val="NormalIndent"/>
              <w:tabs>
                <w:tab w:val="decimal" w:pos="1088"/>
              </w:tabs>
              <w:ind w:firstLine="0"/>
              <w:rPr>
                <w:rFonts w:hint="eastAsia"/>
                <w:lang w:val="fr-CH"/>
              </w:rPr>
            </w:pPr>
            <w:r>
              <w:rPr>
                <w:rFonts w:hint="eastAsia"/>
                <w:lang w:val="fr-CH"/>
              </w:rPr>
              <w:t>83.0</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0.220</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18.3</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1985</w:t>
            </w:r>
          </w:p>
        </w:tc>
        <w:tc>
          <w:tcPr>
            <w:tcW w:w="2393" w:type="dxa"/>
          </w:tcPr>
          <w:p w:rsidR="00000000" w:rsidRDefault="00000000">
            <w:pPr>
              <w:pStyle w:val="NormalIndent"/>
              <w:tabs>
                <w:tab w:val="decimal" w:pos="1088"/>
              </w:tabs>
              <w:ind w:firstLine="0"/>
              <w:rPr>
                <w:rFonts w:hint="eastAsia"/>
                <w:lang w:val="fr-CH"/>
              </w:rPr>
            </w:pPr>
            <w:r>
              <w:rPr>
                <w:rFonts w:hint="eastAsia"/>
                <w:lang w:val="fr-CH"/>
              </w:rPr>
              <w:t>86.0</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0.221</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18.8</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1986</w:t>
            </w:r>
          </w:p>
        </w:tc>
        <w:tc>
          <w:tcPr>
            <w:tcW w:w="2393" w:type="dxa"/>
          </w:tcPr>
          <w:p w:rsidR="00000000" w:rsidRDefault="00000000">
            <w:pPr>
              <w:pStyle w:val="NormalIndent"/>
              <w:tabs>
                <w:tab w:val="decimal" w:pos="1088"/>
              </w:tabs>
              <w:ind w:firstLine="0"/>
              <w:rPr>
                <w:rFonts w:hint="eastAsia"/>
                <w:lang w:val="fr-CH"/>
              </w:rPr>
            </w:pPr>
            <w:r>
              <w:rPr>
                <w:rFonts w:hint="eastAsia"/>
                <w:lang w:val="fr-CH"/>
              </w:rPr>
              <w:t>87.6</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0.230</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19.4</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1987</w:t>
            </w:r>
          </w:p>
        </w:tc>
        <w:tc>
          <w:tcPr>
            <w:tcW w:w="2393" w:type="dxa"/>
          </w:tcPr>
          <w:p w:rsidR="00000000" w:rsidRDefault="00000000">
            <w:pPr>
              <w:pStyle w:val="NormalIndent"/>
              <w:tabs>
                <w:tab w:val="decimal" w:pos="1088"/>
              </w:tabs>
              <w:ind w:firstLine="0"/>
              <w:rPr>
                <w:rFonts w:hint="eastAsia"/>
                <w:lang w:val="fr-CH"/>
              </w:rPr>
            </w:pPr>
            <w:r>
              <w:rPr>
                <w:rFonts w:hint="eastAsia"/>
                <w:lang w:val="fr-CH"/>
              </w:rPr>
              <w:t>89.5</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0.221</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18.5</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1988</w:t>
            </w:r>
          </w:p>
        </w:tc>
        <w:tc>
          <w:tcPr>
            <w:tcW w:w="2393" w:type="dxa"/>
          </w:tcPr>
          <w:p w:rsidR="00000000" w:rsidRDefault="00000000">
            <w:pPr>
              <w:pStyle w:val="NormalIndent"/>
              <w:tabs>
                <w:tab w:val="decimal" w:pos="1088"/>
              </w:tabs>
              <w:ind w:firstLine="0"/>
              <w:rPr>
                <w:rFonts w:hint="eastAsia"/>
                <w:lang w:val="fr-CH"/>
              </w:rPr>
            </w:pPr>
            <w:r>
              <w:rPr>
                <w:rFonts w:hint="eastAsia"/>
                <w:lang w:val="fr-CH"/>
              </w:rPr>
              <w:t>91.6</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0.221</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18.5</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1989</w:t>
            </w:r>
          </w:p>
        </w:tc>
        <w:tc>
          <w:tcPr>
            <w:tcW w:w="2393" w:type="dxa"/>
          </w:tcPr>
          <w:p w:rsidR="00000000" w:rsidRDefault="00000000">
            <w:pPr>
              <w:pStyle w:val="NormalIndent"/>
              <w:tabs>
                <w:tab w:val="decimal" w:pos="1088"/>
              </w:tabs>
              <w:ind w:firstLine="0"/>
              <w:rPr>
                <w:rFonts w:hint="eastAsia"/>
                <w:lang w:val="fr-CH"/>
              </w:rPr>
            </w:pPr>
            <w:r>
              <w:rPr>
                <w:rFonts w:hint="eastAsia"/>
                <w:lang w:val="fr-CH"/>
              </w:rPr>
              <w:t>96.5</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0.223</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18.7</w:t>
            </w:r>
          </w:p>
        </w:tc>
      </w:tr>
      <w:tr w:rsidR="00000000">
        <w:tblPrEx>
          <w:tblCellMar>
            <w:top w:w="0" w:type="dxa"/>
            <w:bottom w:w="0" w:type="dxa"/>
          </w:tblCellMar>
        </w:tblPrEx>
        <w:tc>
          <w:tcPr>
            <w:tcW w:w="2391" w:type="dxa"/>
          </w:tcPr>
          <w:p w:rsidR="00000000" w:rsidRDefault="00000000">
            <w:pPr>
              <w:pStyle w:val="NormalIndent"/>
              <w:ind w:firstLine="0"/>
              <w:jc w:val="center"/>
              <w:rPr>
                <w:rFonts w:hint="eastAsia"/>
                <w:sz w:val="22"/>
                <w:lang w:val="fr-CH"/>
              </w:rPr>
            </w:pPr>
            <w:r>
              <w:rPr>
                <w:rFonts w:hint="eastAsia"/>
                <w:sz w:val="22"/>
                <w:lang w:val="fr-CH"/>
              </w:rPr>
              <w:t>1990</w:t>
            </w:r>
          </w:p>
        </w:tc>
        <w:tc>
          <w:tcPr>
            <w:tcW w:w="2393" w:type="dxa"/>
          </w:tcPr>
          <w:p w:rsidR="00000000" w:rsidRDefault="00000000">
            <w:pPr>
              <w:pStyle w:val="NormalIndent"/>
              <w:tabs>
                <w:tab w:val="decimal" w:pos="1088"/>
              </w:tabs>
              <w:ind w:firstLine="0"/>
              <w:rPr>
                <w:rFonts w:hint="eastAsia"/>
                <w:lang w:val="fr-CH"/>
              </w:rPr>
            </w:pPr>
            <w:r>
              <w:rPr>
                <w:rFonts w:hint="eastAsia"/>
                <w:lang w:val="fr-CH"/>
              </w:rPr>
              <w:t>99.0</w:t>
            </w:r>
          </w:p>
        </w:tc>
        <w:tc>
          <w:tcPr>
            <w:tcW w:w="2393" w:type="dxa"/>
          </w:tcPr>
          <w:p w:rsidR="00000000" w:rsidRDefault="00000000">
            <w:pPr>
              <w:pStyle w:val="NormalIndent"/>
              <w:tabs>
                <w:tab w:val="decimal" w:pos="855"/>
              </w:tabs>
              <w:ind w:firstLine="0"/>
              <w:rPr>
                <w:rFonts w:hint="eastAsia"/>
                <w:lang w:val="fr-CH"/>
              </w:rPr>
            </w:pPr>
            <w:r>
              <w:rPr>
                <w:rFonts w:hint="eastAsia"/>
                <w:lang w:val="fr-CH"/>
              </w:rPr>
              <w:t>0.231</w:t>
            </w:r>
          </w:p>
        </w:tc>
        <w:tc>
          <w:tcPr>
            <w:tcW w:w="2393" w:type="dxa"/>
          </w:tcPr>
          <w:p w:rsidR="00000000" w:rsidRDefault="00000000">
            <w:pPr>
              <w:pStyle w:val="NormalIndent"/>
              <w:tabs>
                <w:tab w:val="decimal" w:pos="1102"/>
              </w:tabs>
              <w:ind w:firstLine="0"/>
              <w:rPr>
                <w:rFonts w:hint="eastAsia"/>
                <w:lang w:val="fr-CH"/>
              </w:rPr>
            </w:pPr>
            <w:r>
              <w:rPr>
                <w:rFonts w:hint="eastAsia"/>
                <w:lang w:val="fr-CH"/>
              </w:rPr>
              <w:t>18.9</w:t>
            </w:r>
          </w:p>
        </w:tc>
      </w:tr>
      <w:tr w:rsidR="00000000">
        <w:tblPrEx>
          <w:tblCellMar>
            <w:top w:w="0" w:type="dxa"/>
            <w:bottom w:w="0" w:type="dxa"/>
          </w:tblCellMar>
        </w:tblPrEx>
        <w:tc>
          <w:tcPr>
            <w:tcW w:w="2391" w:type="dxa"/>
          </w:tcPr>
          <w:p w:rsidR="00000000" w:rsidRDefault="00000000">
            <w:pPr>
              <w:pStyle w:val="NormalIndent"/>
              <w:ind w:left="113" w:firstLine="0"/>
              <w:jc w:val="center"/>
              <w:rPr>
                <w:sz w:val="22"/>
                <w:lang w:val="fr-CH"/>
              </w:rPr>
            </w:pPr>
            <w:r>
              <w:rPr>
                <w:rFonts w:hint="eastAsia"/>
                <w:sz w:val="22"/>
                <w:lang w:val="fr-CH"/>
              </w:rPr>
              <w:t>1989</w:t>
            </w:r>
            <w:r>
              <w:rPr>
                <w:sz w:val="22"/>
                <w:lang w:val="fr-CH"/>
              </w:rPr>
              <w:t>a</w:t>
            </w:r>
          </w:p>
        </w:tc>
        <w:tc>
          <w:tcPr>
            <w:tcW w:w="2393" w:type="dxa"/>
          </w:tcPr>
          <w:p w:rsidR="00000000" w:rsidRDefault="00000000">
            <w:pPr>
              <w:pStyle w:val="NormalIndent"/>
              <w:tabs>
                <w:tab w:val="decimal" w:pos="1088"/>
              </w:tabs>
              <w:ind w:firstLine="0"/>
              <w:rPr>
                <w:lang w:val="fr-CH"/>
              </w:rPr>
            </w:pPr>
            <w:r>
              <w:rPr>
                <w:lang w:val="fr-CH"/>
              </w:rPr>
              <w:t>102.9</w:t>
            </w:r>
          </w:p>
        </w:tc>
        <w:tc>
          <w:tcPr>
            <w:tcW w:w="2393" w:type="dxa"/>
          </w:tcPr>
          <w:p w:rsidR="00000000" w:rsidRDefault="00000000">
            <w:pPr>
              <w:pStyle w:val="NormalIndent"/>
              <w:tabs>
                <w:tab w:val="decimal" w:pos="855"/>
              </w:tabs>
              <w:ind w:firstLine="0"/>
              <w:rPr>
                <w:lang w:val="fr-CH"/>
              </w:rPr>
            </w:pPr>
            <w:r>
              <w:rPr>
                <w:lang w:val="fr-CH"/>
              </w:rPr>
              <w:t>0.244</w:t>
            </w:r>
          </w:p>
        </w:tc>
        <w:tc>
          <w:tcPr>
            <w:tcW w:w="2393" w:type="dxa"/>
          </w:tcPr>
          <w:p w:rsidR="00000000" w:rsidRDefault="00000000">
            <w:pPr>
              <w:pStyle w:val="NormalIndent"/>
              <w:tabs>
                <w:tab w:val="decimal" w:pos="1102"/>
              </w:tabs>
              <w:ind w:firstLine="0"/>
              <w:rPr>
                <w:lang w:val="fr-CH"/>
              </w:rPr>
            </w:pPr>
            <w:r>
              <w:rPr>
                <w:lang w:val="fr-CH"/>
              </w:rPr>
              <w:t>20.6</w:t>
            </w:r>
          </w:p>
        </w:tc>
      </w:tr>
      <w:tr w:rsidR="00000000">
        <w:tblPrEx>
          <w:tblCellMar>
            <w:top w:w="0" w:type="dxa"/>
            <w:bottom w:w="0" w:type="dxa"/>
          </w:tblCellMar>
        </w:tblPrEx>
        <w:tc>
          <w:tcPr>
            <w:tcW w:w="2391" w:type="dxa"/>
          </w:tcPr>
          <w:p w:rsidR="00000000" w:rsidRDefault="00000000">
            <w:pPr>
              <w:pStyle w:val="NormalIndent"/>
              <w:ind w:left="113" w:firstLine="0"/>
              <w:jc w:val="center"/>
              <w:rPr>
                <w:sz w:val="22"/>
                <w:lang w:val="fr-CH"/>
              </w:rPr>
            </w:pPr>
            <w:r>
              <w:rPr>
                <w:sz w:val="22"/>
                <w:lang w:val="fr-CH"/>
              </w:rPr>
              <w:t>1990a</w:t>
            </w:r>
          </w:p>
        </w:tc>
        <w:tc>
          <w:tcPr>
            <w:tcW w:w="2393" w:type="dxa"/>
          </w:tcPr>
          <w:p w:rsidR="00000000" w:rsidRDefault="00000000">
            <w:pPr>
              <w:pStyle w:val="NormalIndent"/>
              <w:tabs>
                <w:tab w:val="decimal" w:pos="1088"/>
              </w:tabs>
              <w:ind w:firstLine="0"/>
              <w:rPr>
                <w:lang w:val="fr-CH"/>
              </w:rPr>
            </w:pPr>
            <w:r>
              <w:rPr>
                <w:lang w:val="fr-CH"/>
              </w:rPr>
              <w:t>104.0</w:t>
            </w:r>
          </w:p>
        </w:tc>
        <w:tc>
          <w:tcPr>
            <w:tcW w:w="2393" w:type="dxa"/>
          </w:tcPr>
          <w:p w:rsidR="00000000" w:rsidRDefault="00000000">
            <w:pPr>
              <w:pStyle w:val="NormalIndent"/>
              <w:tabs>
                <w:tab w:val="decimal" w:pos="855"/>
              </w:tabs>
              <w:ind w:firstLine="0"/>
              <w:rPr>
                <w:lang w:val="fr-CH"/>
              </w:rPr>
            </w:pPr>
            <w:r>
              <w:rPr>
                <w:lang w:val="fr-CH"/>
              </w:rPr>
              <w:t>0.246</w:t>
            </w:r>
          </w:p>
        </w:tc>
        <w:tc>
          <w:tcPr>
            <w:tcW w:w="2393" w:type="dxa"/>
          </w:tcPr>
          <w:p w:rsidR="00000000" w:rsidRDefault="00000000">
            <w:pPr>
              <w:pStyle w:val="NormalIndent"/>
              <w:tabs>
                <w:tab w:val="decimal" w:pos="1102"/>
              </w:tabs>
              <w:ind w:firstLine="0"/>
              <w:rPr>
                <w:lang w:val="fr-CH"/>
              </w:rPr>
            </w:pPr>
            <w:r>
              <w:rPr>
                <w:lang w:val="fr-CH"/>
              </w:rPr>
              <w:t>20.3</w:t>
            </w:r>
          </w:p>
        </w:tc>
      </w:tr>
      <w:tr w:rsidR="00000000">
        <w:tblPrEx>
          <w:tblCellMar>
            <w:top w:w="0" w:type="dxa"/>
            <w:bottom w:w="0" w:type="dxa"/>
          </w:tblCellMar>
        </w:tblPrEx>
        <w:tc>
          <w:tcPr>
            <w:tcW w:w="2391" w:type="dxa"/>
          </w:tcPr>
          <w:p w:rsidR="00000000" w:rsidRDefault="00000000">
            <w:pPr>
              <w:pStyle w:val="NormalIndent"/>
              <w:ind w:firstLine="0"/>
              <w:jc w:val="center"/>
              <w:rPr>
                <w:sz w:val="22"/>
                <w:lang w:val="fr-CH"/>
              </w:rPr>
            </w:pPr>
            <w:r>
              <w:rPr>
                <w:sz w:val="22"/>
                <w:lang w:val="fr-CH"/>
              </w:rPr>
              <w:t>1991</w:t>
            </w:r>
          </w:p>
        </w:tc>
        <w:tc>
          <w:tcPr>
            <w:tcW w:w="2393" w:type="dxa"/>
          </w:tcPr>
          <w:p w:rsidR="00000000" w:rsidRDefault="00000000">
            <w:pPr>
              <w:pStyle w:val="NormalIndent"/>
              <w:tabs>
                <w:tab w:val="decimal" w:pos="1088"/>
              </w:tabs>
              <w:ind w:firstLine="0"/>
              <w:rPr>
                <w:lang w:val="fr-CH"/>
              </w:rPr>
            </w:pPr>
            <w:r>
              <w:rPr>
                <w:lang w:val="fr-CH"/>
              </w:rPr>
              <w:t>104.5</w:t>
            </w:r>
          </w:p>
        </w:tc>
        <w:tc>
          <w:tcPr>
            <w:tcW w:w="2393" w:type="dxa"/>
          </w:tcPr>
          <w:p w:rsidR="00000000" w:rsidRDefault="00000000">
            <w:pPr>
              <w:pStyle w:val="NormalIndent"/>
              <w:tabs>
                <w:tab w:val="decimal" w:pos="855"/>
              </w:tabs>
              <w:ind w:firstLine="0"/>
              <w:rPr>
                <w:lang w:val="fr-CH"/>
              </w:rPr>
            </w:pPr>
            <w:r>
              <w:rPr>
                <w:lang w:val="fr-CH"/>
              </w:rPr>
              <w:t>0.261</w:t>
            </w:r>
          </w:p>
        </w:tc>
        <w:tc>
          <w:tcPr>
            <w:tcW w:w="2393" w:type="dxa"/>
          </w:tcPr>
          <w:p w:rsidR="00000000" w:rsidRDefault="00000000">
            <w:pPr>
              <w:pStyle w:val="NormalIndent"/>
              <w:tabs>
                <w:tab w:val="decimal" w:pos="1102"/>
              </w:tabs>
              <w:ind w:firstLine="0"/>
              <w:rPr>
                <w:lang w:val="fr-CH"/>
              </w:rPr>
            </w:pPr>
            <w:r>
              <w:rPr>
                <w:lang w:val="fr-CH"/>
              </w:rPr>
              <w:t>21.0</w:t>
            </w:r>
          </w:p>
        </w:tc>
      </w:tr>
      <w:tr w:rsidR="00000000">
        <w:tblPrEx>
          <w:tblCellMar>
            <w:top w:w="0" w:type="dxa"/>
            <w:bottom w:w="0" w:type="dxa"/>
          </w:tblCellMar>
        </w:tblPrEx>
        <w:tc>
          <w:tcPr>
            <w:tcW w:w="2391" w:type="dxa"/>
          </w:tcPr>
          <w:p w:rsidR="00000000" w:rsidRDefault="00000000">
            <w:pPr>
              <w:pStyle w:val="NormalIndent"/>
              <w:ind w:firstLine="0"/>
              <w:jc w:val="center"/>
              <w:rPr>
                <w:sz w:val="22"/>
                <w:lang w:val="fr-CH"/>
              </w:rPr>
            </w:pPr>
            <w:r>
              <w:rPr>
                <w:sz w:val="22"/>
                <w:lang w:val="fr-CH"/>
              </w:rPr>
              <w:t>1992</w:t>
            </w:r>
          </w:p>
        </w:tc>
        <w:tc>
          <w:tcPr>
            <w:tcW w:w="2393" w:type="dxa"/>
          </w:tcPr>
          <w:p w:rsidR="00000000" w:rsidRDefault="00000000">
            <w:pPr>
              <w:pStyle w:val="NormalIndent"/>
              <w:tabs>
                <w:tab w:val="decimal" w:pos="1088"/>
              </w:tabs>
              <w:ind w:firstLine="0"/>
              <w:rPr>
                <w:lang w:val="fr-CH"/>
              </w:rPr>
            </w:pPr>
            <w:r>
              <w:rPr>
                <w:lang w:val="fr-CH"/>
              </w:rPr>
              <w:t>104.6</w:t>
            </w:r>
          </w:p>
        </w:tc>
        <w:tc>
          <w:tcPr>
            <w:tcW w:w="2393" w:type="dxa"/>
          </w:tcPr>
          <w:p w:rsidR="00000000" w:rsidRDefault="00000000">
            <w:pPr>
              <w:pStyle w:val="NormalIndent"/>
              <w:tabs>
                <w:tab w:val="decimal" w:pos="855"/>
              </w:tabs>
              <w:ind w:firstLine="0"/>
              <w:rPr>
                <w:lang w:val="fr-CH"/>
              </w:rPr>
            </w:pPr>
            <w:r>
              <w:rPr>
                <w:lang w:val="fr-CH"/>
              </w:rPr>
              <w:t>0.252</w:t>
            </w:r>
          </w:p>
        </w:tc>
        <w:tc>
          <w:tcPr>
            <w:tcW w:w="2393" w:type="dxa"/>
          </w:tcPr>
          <w:p w:rsidR="00000000" w:rsidRDefault="00000000">
            <w:pPr>
              <w:pStyle w:val="NormalIndent"/>
              <w:tabs>
                <w:tab w:val="decimal" w:pos="1102"/>
              </w:tabs>
              <w:ind w:firstLine="0"/>
              <w:rPr>
                <w:lang w:val="fr-CH"/>
              </w:rPr>
            </w:pPr>
            <w:r>
              <w:rPr>
                <w:lang w:val="fr-CH"/>
              </w:rPr>
              <w:t>20.5</w:t>
            </w:r>
          </w:p>
        </w:tc>
      </w:tr>
      <w:tr w:rsidR="00000000">
        <w:tblPrEx>
          <w:tblCellMar>
            <w:top w:w="0" w:type="dxa"/>
            <w:bottom w:w="0" w:type="dxa"/>
          </w:tblCellMar>
        </w:tblPrEx>
        <w:tc>
          <w:tcPr>
            <w:tcW w:w="2391" w:type="dxa"/>
          </w:tcPr>
          <w:p w:rsidR="00000000" w:rsidRDefault="00000000">
            <w:pPr>
              <w:pStyle w:val="NormalIndent"/>
              <w:ind w:firstLine="0"/>
              <w:jc w:val="center"/>
              <w:rPr>
                <w:sz w:val="22"/>
                <w:lang w:val="fr-CH"/>
              </w:rPr>
            </w:pPr>
            <w:r>
              <w:rPr>
                <w:sz w:val="22"/>
                <w:lang w:val="fr-CH"/>
              </w:rPr>
              <w:t>1993</w:t>
            </w:r>
          </w:p>
        </w:tc>
        <w:tc>
          <w:tcPr>
            <w:tcW w:w="2393" w:type="dxa"/>
          </w:tcPr>
          <w:p w:rsidR="00000000" w:rsidRDefault="00000000">
            <w:pPr>
              <w:pStyle w:val="NormalIndent"/>
              <w:tabs>
                <w:tab w:val="decimal" w:pos="1088"/>
              </w:tabs>
              <w:ind w:firstLine="0"/>
              <w:rPr>
                <w:lang w:val="fr-CH"/>
              </w:rPr>
            </w:pPr>
            <w:r>
              <w:rPr>
                <w:lang w:val="fr-CH"/>
              </w:rPr>
              <w:t>99.9</w:t>
            </w:r>
          </w:p>
        </w:tc>
        <w:tc>
          <w:tcPr>
            <w:tcW w:w="2393" w:type="dxa"/>
          </w:tcPr>
          <w:p w:rsidR="00000000" w:rsidRDefault="00000000">
            <w:pPr>
              <w:pStyle w:val="NormalIndent"/>
              <w:tabs>
                <w:tab w:val="decimal" w:pos="855"/>
              </w:tabs>
              <w:ind w:firstLine="0"/>
              <w:rPr>
                <w:lang w:val="fr-CH"/>
              </w:rPr>
            </w:pPr>
            <w:r>
              <w:rPr>
                <w:lang w:val="fr-CH"/>
              </w:rPr>
              <w:t>0.257</w:t>
            </w:r>
          </w:p>
        </w:tc>
        <w:tc>
          <w:tcPr>
            <w:tcW w:w="2393" w:type="dxa"/>
          </w:tcPr>
          <w:p w:rsidR="00000000" w:rsidRDefault="00000000">
            <w:pPr>
              <w:pStyle w:val="NormalIndent"/>
              <w:tabs>
                <w:tab w:val="decimal" w:pos="1102"/>
              </w:tabs>
              <w:ind w:firstLine="0"/>
              <w:rPr>
                <w:lang w:val="fr-CH"/>
              </w:rPr>
            </w:pPr>
            <w:r>
              <w:rPr>
                <w:lang w:val="fr-CH"/>
              </w:rPr>
              <w:t>20.6</w:t>
            </w:r>
          </w:p>
        </w:tc>
      </w:tr>
      <w:tr w:rsidR="00000000">
        <w:tblPrEx>
          <w:tblCellMar>
            <w:top w:w="0" w:type="dxa"/>
            <w:bottom w:w="0" w:type="dxa"/>
          </w:tblCellMar>
        </w:tblPrEx>
        <w:tc>
          <w:tcPr>
            <w:tcW w:w="2391" w:type="dxa"/>
          </w:tcPr>
          <w:p w:rsidR="00000000" w:rsidRDefault="00000000">
            <w:pPr>
              <w:pStyle w:val="NormalIndent"/>
              <w:ind w:firstLine="0"/>
              <w:jc w:val="center"/>
              <w:rPr>
                <w:sz w:val="22"/>
                <w:lang w:val="fr-CH"/>
              </w:rPr>
            </w:pPr>
            <w:r>
              <w:rPr>
                <w:sz w:val="22"/>
                <w:lang w:val="fr-CH"/>
              </w:rPr>
              <w:t>1994</w:t>
            </w:r>
          </w:p>
        </w:tc>
        <w:tc>
          <w:tcPr>
            <w:tcW w:w="2393" w:type="dxa"/>
          </w:tcPr>
          <w:p w:rsidR="00000000" w:rsidRDefault="00000000">
            <w:pPr>
              <w:pStyle w:val="NormalIndent"/>
              <w:tabs>
                <w:tab w:val="decimal" w:pos="1088"/>
              </w:tabs>
              <w:ind w:firstLine="0"/>
              <w:rPr>
                <w:lang w:val="fr-CH"/>
              </w:rPr>
            </w:pPr>
            <w:r>
              <w:rPr>
                <w:lang w:val="fr-CH"/>
              </w:rPr>
              <w:t>104.4</w:t>
            </w:r>
          </w:p>
        </w:tc>
        <w:tc>
          <w:tcPr>
            <w:tcW w:w="2393" w:type="dxa"/>
          </w:tcPr>
          <w:p w:rsidR="00000000" w:rsidRDefault="00000000">
            <w:pPr>
              <w:pStyle w:val="NormalIndent"/>
              <w:tabs>
                <w:tab w:val="decimal" w:pos="855"/>
              </w:tabs>
              <w:ind w:firstLine="0"/>
              <w:rPr>
                <w:lang w:val="fr-CH"/>
              </w:rPr>
            </w:pPr>
            <w:r>
              <w:rPr>
                <w:lang w:val="fr-CH"/>
              </w:rPr>
              <w:t>0.288</w:t>
            </w:r>
          </w:p>
        </w:tc>
        <w:tc>
          <w:tcPr>
            <w:tcW w:w="2393" w:type="dxa"/>
          </w:tcPr>
          <w:p w:rsidR="00000000" w:rsidRDefault="00000000">
            <w:pPr>
              <w:pStyle w:val="NormalIndent"/>
              <w:tabs>
                <w:tab w:val="decimal" w:pos="1102"/>
              </w:tabs>
              <w:ind w:firstLine="0"/>
              <w:rPr>
                <w:lang w:val="fr-CH"/>
              </w:rPr>
            </w:pPr>
            <w:r>
              <w:rPr>
                <w:lang w:val="fr-CH"/>
              </w:rPr>
              <w:t>23.8</w:t>
            </w:r>
          </w:p>
        </w:tc>
      </w:tr>
      <w:tr w:rsidR="00000000">
        <w:tblPrEx>
          <w:tblCellMar>
            <w:top w:w="0" w:type="dxa"/>
            <w:bottom w:w="0" w:type="dxa"/>
          </w:tblCellMar>
        </w:tblPrEx>
        <w:tc>
          <w:tcPr>
            <w:tcW w:w="2391" w:type="dxa"/>
          </w:tcPr>
          <w:p w:rsidR="00000000" w:rsidRDefault="00000000">
            <w:pPr>
              <w:pStyle w:val="NormalIndent"/>
              <w:ind w:firstLine="0"/>
              <w:jc w:val="center"/>
              <w:rPr>
                <w:sz w:val="22"/>
                <w:lang w:val="fr-CH"/>
              </w:rPr>
            </w:pPr>
            <w:r>
              <w:rPr>
                <w:sz w:val="22"/>
                <w:lang w:val="fr-CH"/>
              </w:rPr>
              <w:t>1995</w:t>
            </w:r>
          </w:p>
        </w:tc>
        <w:tc>
          <w:tcPr>
            <w:tcW w:w="2393" w:type="dxa"/>
          </w:tcPr>
          <w:p w:rsidR="00000000" w:rsidRDefault="00000000">
            <w:pPr>
              <w:pStyle w:val="NormalIndent"/>
              <w:tabs>
                <w:tab w:val="decimal" w:pos="1088"/>
              </w:tabs>
              <w:ind w:firstLine="0"/>
              <w:rPr>
                <w:lang w:val="fr-CH"/>
              </w:rPr>
            </w:pPr>
            <w:r>
              <w:rPr>
                <w:lang w:val="fr-CH"/>
              </w:rPr>
              <w:t>96.6</w:t>
            </w:r>
          </w:p>
        </w:tc>
        <w:tc>
          <w:tcPr>
            <w:tcW w:w="2393" w:type="dxa"/>
          </w:tcPr>
          <w:p w:rsidR="00000000" w:rsidRDefault="00000000">
            <w:pPr>
              <w:pStyle w:val="NormalIndent"/>
              <w:tabs>
                <w:tab w:val="decimal" w:pos="855"/>
              </w:tabs>
              <w:ind w:firstLine="0"/>
              <w:rPr>
                <w:lang w:val="fr-CH"/>
              </w:rPr>
            </w:pPr>
            <w:r>
              <w:rPr>
                <w:lang w:val="fr-CH"/>
              </w:rPr>
              <w:t>0.256</w:t>
            </w:r>
          </w:p>
        </w:tc>
        <w:tc>
          <w:tcPr>
            <w:tcW w:w="2393" w:type="dxa"/>
          </w:tcPr>
          <w:p w:rsidR="00000000" w:rsidRDefault="00000000">
            <w:pPr>
              <w:pStyle w:val="NormalIndent"/>
              <w:tabs>
                <w:tab w:val="decimal" w:pos="1102"/>
              </w:tabs>
              <w:ind w:firstLine="0"/>
              <w:rPr>
                <w:lang w:val="fr-CH"/>
              </w:rPr>
            </w:pPr>
            <w:r>
              <w:rPr>
                <w:lang w:val="fr-CH"/>
              </w:rPr>
              <w:t>20.5</w:t>
            </w:r>
          </w:p>
        </w:tc>
      </w:tr>
      <w:tr w:rsidR="00000000">
        <w:tblPrEx>
          <w:tblCellMar>
            <w:top w:w="0" w:type="dxa"/>
            <w:bottom w:w="0" w:type="dxa"/>
          </w:tblCellMar>
        </w:tblPrEx>
        <w:tc>
          <w:tcPr>
            <w:tcW w:w="2391" w:type="dxa"/>
          </w:tcPr>
          <w:p w:rsidR="00000000" w:rsidRDefault="00000000">
            <w:pPr>
              <w:pStyle w:val="NormalIndent"/>
              <w:ind w:firstLine="0"/>
              <w:jc w:val="center"/>
              <w:rPr>
                <w:sz w:val="22"/>
                <w:lang w:val="fr-CH"/>
              </w:rPr>
            </w:pPr>
            <w:r>
              <w:rPr>
                <w:sz w:val="22"/>
                <w:lang w:val="fr-CH"/>
              </w:rPr>
              <w:t>1996</w:t>
            </w:r>
          </w:p>
        </w:tc>
        <w:tc>
          <w:tcPr>
            <w:tcW w:w="2393" w:type="dxa"/>
          </w:tcPr>
          <w:p w:rsidR="00000000" w:rsidRDefault="00000000">
            <w:pPr>
              <w:pStyle w:val="NormalIndent"/>
              <w:tabs>
                <w:tab w:val="decimal" w:pos="1088"/>
              </w:tabs>
              <w:ind w:firstLine="0"/>
              <w:rPr>
                <w:lang w:val="fr-CH"/>
              </w:rPr>
            </w:pPr>
            <w:r>
              <w:rPr>
                <w:lang w:val="fr-CH"/>
              </w:rPr>
              <w:t>99.3</w:t>
            </w:r>
          </w:p>
        </w:tc>
        <w:tc>
          <w:tcPr>
            <w:tcW w:w="2393" w:type="dxa"/>
          </w:tcPr>
          <w:p w:rsidR="00000000" w:rsidRDefault="00000000">
            <w:pPr>
              <w:pStyle w:val="NormalIndent"/>
              <w:tabs>
                <w:tab w:val="decimal" w:pos="855"/>
              </w:tabs>
              <w:ind w:firstLine="0"/>
              <w:rPr>
                <w:lang w:val="fr-CH"/>
              </w:rPr>
            </w:pPr>
            <w:r>
              <w:rPr>
                <w:lang w:val="fr-CH"/>
              </w:rPr>
              <w:t>0.267</w:t>
            </w:r>
          </w:p>
        </w:tc>
        <w:tc>
          <w:tcPr>
            <w:tcW w:w="2393" w:type="dxa"/>
          </w:tcPr>
          <w:p w:rsidR="00000000" w:rsidRDefault="00000000">
            <w:pPr>
              <w:pStyle w:val="NormalIndent"/>
              <w:tabs>
                <w:tab w:val="decimal" w:pos="1102"/>
              </w:tabs>
              <w:spacing w:after="160"/>
              <w:ind w:firstLine="0"/>
              <w:rPr>
                <w:lang w:val="fr-CH"/>
              </w:rPr>
            </w:pPr>
            <w:r>
              <w:rPr>
                <w:lang w:val="fr-CH"/>
              </w:rPr>
              <w:t>21.4</w:t>
            </w:r>
          </w:p>
        </w:tc>
      </w:tr>
    </w:tbl>
    <w:p w:rsidR="00000000" w:rsidRDefault="00000000">
      <w:pPr>
        <w:pStyle w:val="EndnoteText"/>
        <w:ind w:firstLine="0"/>
        <w:rPr>
          <w:rFonts w:hint="eastAsia"/>
          <w:lang w:val="fr-CH"/>
        </w:rPr>
      </w:pPr>
      <w:r>
        <w:rPr>
          <w:rFonts w:hint="eastAsia"/>
          <w:u w:val="single"/>
          <w:lang w:val="fr-CH"/>
        </w:rPr>
        <w:t>资料来源</w:t>
      </w:r>
      <w:r>
        <w:rPr>
          <w:rFonts w:hint="eastAsia"/>
          <w:lang w:val="fr-CH"/>
        </w:rPr>
        <w:t>：瑞典统计局。</w:t>
      </w:r>
    </w:p>
    <w:p w:rsidR="00000000" w:rsidRDefault="00000000">
      <w:pPr>
        <w:pStyle w:val="EndnoteText"/>
        <w:spacing w:after="160"/>
        <w:ind w:left="1260" w:hanging="525"/>
        <w:rPr>
          <w:rFonts w:hint="eastAsia"/>
          <w:lang w:val="fr-CH"/>
        </w:rPr>
      </w:pPr>
      <w:r>
        <w:rPr>
          <w:rFonts w:hint="eastAsia"/>
          <w:u w:val="single"/>
          <w:lang w:val="fr-CH"/>
        </w:rPr>
        <w:t>注</w:t>
      </w:r>
      <w:r>
        <w:rPr>
          <w:rFonts w:hint="eastAsia"/>
          <w:lang w:val="fr-CH"/>
        </w:rPr>
        <w:t>：</w:t>
      </w:r>
      <w:r>
        <w:rPr>
          <w:rFonts w:hint="eastAsia"/>
          <w:lang w:val="fr-CH"/>
        </w:rPr>
        <w:t>1991 - 1996</w:t>
      </w:r>
      <w:r>
        <w:rPr>
          <w:rFonts w:hint="eastAsia"/>
          <w:lang w:val="fr-CH"/>
        </w:rPr>
        <w:t>年的数字受税收制度变化的影响。从</w:t>
      </w:r>
      <w:r>
        <w:rPr>
          <w:rFonts w:hint="eastAsia"/>
          <w:lang w:val="fr-CH"/>
        </w:rPr>
        <w:t>1991</w:t>
      </w:r>
      <w:r>
        <w:rPr>
          <w:rFonts w:hint="eastAsia"/>
          <w:lang w:val="fr-CH"/>
        </w:rPr>
        <w:t>年起，开始对所有瑞典数列适用一项新的收入定义。表中列出了经调整的数字，以便将</w:t>
      </w:r>
      <w:r>
        <w:rPr>
          <w:rFonts w:hint="eastAsia"/>
          <w:lang w:val="fr-CH"/>
        </w:rPr>
        <w:t>1989</w:t>
      </w:r>
      <w:r>
        <w:rPr>
          <w:rFonts w:hint="eastAsia"/>
          <w:lang w:val="fr-CH"/>
        </w:rPr>
        <w:t>、</w:t>
      </w:r>
      <w:r>
        <w:rPr>
          <w:rFonts w:hint="eastAsia"/>
          <w:lang w:val="fr-CH"/>
        </w:rPr>
        <w:t>1990</w:t>
      </w:r>
      <w:r>
        <w:rPr>
          <w:rFonts w:hint="eastAsia"/>
          <w:lang w:val="fr-CH"/>
        </w:rPr>
        <w:t>和</w:t>
      </w:r>
      <w:r>
        <w:rPr>
          <w:rFonts w:hint="eastAsia"/>
          <w:lang w:val="fr-CH"/>
        </w:rPr>
        <w:t>1991</w:t>
      </w:r>
      <w:r>
        <w:rPr>
          <w:rFonts w:hint="eastAsia"/>
          <w:lang w:val="fr-CH"/>
        </w:rPr>
        <w:t>年作比较。数列之间的差别较大，原因是列入了与课税基础的扩大有关的附加收入，这使得家庭要素收入增加大约</w:t>
      </w:r>
      <w:r>
        <w:rPr>
          <w:rFonts w:hint="eastAsia"/>
          <w:lang w:val="fr-CH"/>
        </w:rPr>
        <w:t>5%</w:t>
      </w:r>
      <w:r>
        <w:rPr>
          <w:rFonts w:hint="eastAsia"/>
          <w:lang w:val="fr-CH"/>
        </w:rPr>
        <w:t>，其中一半是工资，另一半是资本收入。</w:t>
      </w:r>
    </w:p>
    <w:p w:rsidR="00000000" w:rsidRDefault="00000000">
      <w:pPr>
        <w:pStyle w:val="NormalIndent"/>
        <w:rPr>
          <w:rFonts w:hint="eastAsia"/>
          <w:lang w:val="fr-CH"/>
        </w:rPr>
      </w:pPr>
      <w:r>
        <w:rPr>
          <w:rFonts w:hint="eastAsia"/>
          <w:lang w:val="fr-CH"/>
        </w:rPr>
        <w:t>201.  1980</w:t>
      </w:r>
      <w:r>
        <w:rPr>
          <w:rFonts w:hint="eastAsia"/>
          <w:lang w:val="fr-CH"/>
        </w:rPr>
        <w:t>年代初的收入动态的特点是家庭购买力下降。</w:t>
      </w:r>
      <w:r>
        <w:rPr>
          <w:rFonts w:hint="eastAsia"/>
          <w:lang w:val="fr-CH"/>
        </w:rPr>
        <w:t>1985</w:t>
      </w:r>
      <w:r>
        <w:rPr>
          <w:rFonts w:hint="eastAsia"/>
          <w:lang w:val="fr-CH"/>
        </w:rPr>
        <w:t>年，在可支配收入再次开始上升之后，这一趋势得到扭转。在经历了</w:t>
      </w:r>
      <w:r>
        <w:rPr>
          <w:rFonts w:hint="eastAsia"/>
          <w:lang w:val="fr-CH"/>
        </w:rPr>
        <w:t>1970</w:t>
      </w:r>
      <w:r>
        <w:rPr>
          <w:rFonts w:hint="eastAsia"/>
          <w:lang w:val="fr-CH"/>
        </w:rPr>
        <w:t>年代的一个时期的迅速减少之后，</w:t>
      </w:r>
      <w:r>
        <w:rPr>
          <w:rFonts w:hint="eastAsia"/>
          <w:lang w:val="fr-CH"/>
        </w:rPr>
        <w:t>1982</w:t>
      </w:r>
      <w:r>
        <w:rPr>
          <w:rFonts w:hint="eastAsia"/>
          <w:lang w:val="fr-CH"/>
        </w:rPr>
        <w:t>年，可支配家庭收入分配的范围重新逐步扩大，整个</w:t>
      </w:r>
      <w:r>
        <w:rPr>
          <w:rFonts w:hint="eastAsia"/>
          <w:lang w:val="fr-CH"/>
        </w:rPr>
        <w:t>1980</w:t>
      </w:r>
      <w:r>
        <w:rPr>
          <w:rFonts w:hint="eastAsia"/>
          <w:lang w:val="fr-CH"/>
        </w:rPr>
        <w:t>年代都保持着这一趋势，除</w:t>
      </w:r>
      <w:r>
        <w:rPr>
          <w:rFonts w:hint="eastAsia"/>
          <w:lang w:val="fr-CH"/>
        </w:rPr>
        <w:t>1986</w:t>
      </w:r>
      <w:r>
        <w:rPr>
          <w:rFonts w:hint="eastAsia"/>
          <w:lang w:val="fr-CH"/>
        </w:rPr>
        <w:t>年以外。尽管</w:t>
      </w:r>
      <w:r>
        <w:rPr>
          <w:rFonts w:hint="eastAsia"/>
          <w:lang w:val="fr-CH"/>
        </w:rPr>
        <w:t>1989</w:t>
      </w:r>
      <w:r>
        <w:rPr>
          <w:rFonts w:hint="eastAsia"/>
          <w:lang w:val="fr-CH"/>
        </w:rPr>
        <w:t>年的数据并非与前几年完全可比，但这些数据且表明了收入分配的进一步明显增加。这一趋势在</w:t>
      </w:r>
      <w:r>
        <w:rPr>
          <w:rFonts w:hint="eastAsia"/>
          <w:lang w:val="fr-CH"/>
        </w:rPr>
        <w:t>1994</w:t>
      </w:r>
      <w:r>
        <w:rPr>
          <w:rFonts w:hint="eastAsia"/>
          <w:lang w:val="fr-CH"/>
        </w:rPr>
        <w:t>年可能有所扩大。反映出为实现资本收益而采取的税收鼓励措施。瑞典财政部发现，工资差别、养老金的增加以及资本收益的上升等使得收入分配方面的差异在</w:t>
      </w:r>
      <w:r>
        <w:rPr>
          <w:rFonts w:hint="eastAsia"/>
          <w:lang w:val="fr-CH"/>
        </w:rPr>
        <w:t>1980</w:t>
      </w:r>
      <w:r>
        <w:rPr>
          <w:rFonts w:hint="eastAsia"/>
          <w:lang w:val="fr-CH"/>
        </w:rPr>
        <w:t>年代末和</w:t>
      </w:r>
      <w:r>
        <w:rPr>
          <w:rFonts w:hint="eastAsia"/>
          <w:lang w:val="fr-CH"/>
        </w:rPr>
        <w:t>1990</w:t>
      </w:r>
      <w:r>
        <w:rPr>
          <w:rFonts w:hint="eastAsia"/>
          <w:lang w:val="fr-CH"/>
        </w:rPr>
        <w:t>年代初进一步扩大。高收入家庭中最高的</w:t>
      </w:r>
      <w:r>
        <w:rPr>
          <w:rFonts w:hint="eastAsia"/>
          <w:lang w:val="fr-CH"/>
        </w:rPr>
        <w:t>10%</w:t>
      </w:r>
      <w:r>
        <w:rPr>
          <w:rFonts w:hint="eastAsia"/>
          <w:lang w:val="fr-CH"/>
        </w:rPr>
        <w:t>的家庭在总收入中所占的份额增加，从</w:t>
      </w:r>
      <w:r>
        <w:rPr>
          <w:rFonts w:hint="eastAsia"/>
          <w:lang w:val="fr-CH"/>
        </w:rPr>
        <w:t>1991</w:t>
      </w:r>
      <w:r>
        <w:rPr>
          <w:rFonts w:hint="eastAsia"/>
          <w:lang w:val="fr-CH"/>
        </w:rPr>
        <w:t>年的</w:t>
      </w:r>
      <w:r>
        <w:rPr>
          <w:rFonts w:hint="eastAsia"/>
          <w:lang w:val="fr-CH"/>
        </w:rPr>
        <w:t>21.0%</w:t>
      </w:r>
      <w:r>
        <w:rPr>
          <w:rFonts w:hint="eastAsia"/>
          <w:lang w:val="fr-CH"/>
        </w:rPr>
        <w:t>增至</w:t>
      </w:r>
      <w:r>
        <w:rPr>
          <w:rFonts w:hint="eastAsia"/>
          <w:lang w:val="fr-CH"/>
        </w:rPr>
        <w:t>1996</w:t>
      </w:r>
      <w:r>
        <w:rPr>
          <w:rFonts w:hint="eastAsia"/>
          <w:lang w:val="fr-CH"/>
        </w:rPr>
        <w:t>年的</w:t>
      </w:r>
      <w:r>
        <w:rPr>
          <w:rFonts w:hint="eastAsia"/>
          <w:lang w:val="fr-CH"/>
        </w:rPr>
        <w:t>21.4%</w:t>
      </w:r>
      <w:r>
        <w:rPr>
          <w:rFonts w:hint="eastAsia"/>
          <w:lang w:val="fr-CH"/>
        </w:rPr>
        <w:t>。</w:t>
      </w:r>
    </w:p>
    <w:p w:rsidR="00000000" w:rsidRDefault="00000000">
      <w:pPr>
        <w:pStyle w:val="NormalIndent"/>
        <w:rPr>
          <w:rFonts w:hint="eastAsia"/>
          <w:lang w:val="fr-CH"/>
        </w:rPr>
      </w:pPr>
      <w:r>
        <w:rPr>
          <w:rFonts w:hint="eastAsia"/>
          <w:lang w:val="fr-CH"/>
        </w:rPr>
        <w:t xml:space="preserve">202.  </w:t>
      </w:r>
      <w:r>
        <w:rPr>
          <w:rFonts w:hint="eastAsia"/>
          <w:lang w:val="fr-CH"/>
        </w:rPr>
        <w:t>过去</w:t>
      </w:r>
      <w:r>
        <w:rPr>
          <w:rFonts w:hint="eastAsia"/>
          <w:lang w:val="fr-CH"/>
        </w:rPr>
        <w:t>20</w:t>
      </w:r>
      <w:r>
        <w:rPr>
          <w:rFonts w:hint="eastAsia"/>
          <w:lang w:val="fr-CH"/>
        </w:rPr>
        <w:t>年中，有子女的家庭的收入与其他家庭相比减少。</w:t>
      </w:r>
      <w:r>
        <w:rPr>
          <w:rFonts w:hint="eastAsia"/>
          <w:lang w:val="fr-CH"/>
        </w:rPr>
        <w:t>1980</w:t>
      </w:r>
      <w:r>
        <w:rPr>
          <w:rFonts w:hint="eastAsia"/>
          <w:lang w:val="fr-CH"/>
        </w:rPr>
        <w:t>年代，年轻人家庭和年龄较大者家庭之间的可支配收入方面的差别增加，这种增加对前者不利。这一趋势在</w:t>
      </w:r>
      <w:r>
        <w:rPr>
          <w:rFonts w:hint="eastAsia"/>
          <w:lang w:val="fr-CH"/>
        </w:rPr>
        <w:t>1990</w:t>
      </w:r>
      <w:r>
        <w:rPr>
          <w:rFonts w:hint="eastAsia"/>
          <w:lang w:val="fr-CH"/>
        </w:rPr>
        <w:t>年代没有发生变化。年轻人家庭和年龄较大者家庭在收入方面的差距与受教育期的延长和青年人失业率上升有关。造成这一状况的部分原因是：随着高中实行三年制教育，学生总人数增加。调查结果未能表明</w:t>
      </w:r>
      <w:r>
        <w:rPr>
          <w:rFonts w:hint="eastAsia"/>
        </w:rPr>
        <w:t>隐</w:t>
      </w:r>
      <w:r>
        <w:rPr>
          <w:rFonts w:hint="eastAsia"/>
          <w:lang w:val="fr-CH"/>
        </w:rPr>
        <w:t>形失业对上述状况造成了何种影响。年轻人家庭和年纪较大者家庭之间的可支配收入差异，也随着人口结构的变化而发生变化，随着年龄较大的靠较低养老金生活的养老金领取者在研究所涉时间里死亡因而不再被列入统计资料中，他们被一批新的领取较高养老金的人员取代，后者反映出他们的职业年份中的较高的就业水平以及瑞典的养老金制度的改善。</w:t>
      </w:r>
    </w:p>
    <w:p w:rsidR="00000000" w:rsidRDefault="00000000">
      <w:pPr>
        <w:pStyle w:val="NormalIndent"/>
        <w:rPr>
          <w:rFonts w:hint="eastAsia"/>
          <w:lang w:val="fr-CH"/>
        </w:rPr>
      </w:pPr>
      <w:r>
        <w:rPr>
          <w:rFonts w:hint="eastAsia"/>
          <w:lang w:val="fr-CH"/>
        </w:rPr>
        <w:t xml:space="preserve">203.  </w:t>
      </w:r>
      <w:r>
        <w:rPr>
          <w:rFonts w:hint="eastAsia"/>
          <w:lang w:val="fr-CH"/>
        </w:rPr>
        <w:t>过去</w:t>
      </w:r>
      <w:r>
        <w:rPr>
          <w:rFonts w:hint="eastAsia"/>
          <w:lang w:val="fr-CH"/>
        </w:rPr>
        <w:t>25</w:t>
      </w:r>
      <w:r>
        <w:rPr>
          <w:rFonts w:hint="eastAsia"/>
          <w:lang w:val="fr-CH"/>
        </w:rPr>
        <w:t>年中，瑞典进行了广泛的以询问为主的生活条件调查。被调查者所报告的领域包括教育、就业、工作环境、收入、物质标准、住房条件、娱乐活动、社会</w:t>
      </w:r>
      <w:r>
        <w:rPr>
          <w:rFonts w:hint="eastAsia"/>
        </w:rPr>
        <w:t>交往</w:t>
      </w:r>
      <w:r>
        <w:rPr>
          <w:rFonts w:hint="eastAsia"/>
          <w:lang w:val="fr-CH"/>
        </w:rPr>
        <w:t>、因他人犯罪而受害、政治参与以及健康等。最近公布的概况涉及</w:t>
      </w:r>
      <w:r>
        <w:rPr>
          <w:rFonts w:hint="eastAsia"/>
          <w:lang w:val="fr-CH"/>
        </w:rPr>
        <w:t>1975-1995</w:t>
      </w:r>
      <w:r>
        <w:rPr>
          <w:rFonts w:hint="eastAsia"/>
          <w:lang w:val="fr-CH"/>
        </w:rPr>
        <w:t>这一时期。</w:t>
      </w:r>
      <w:r>
        <w:rPr>
          <w:rFonts w:hint="eastAsia"/>
          <w:lang w:val="fr-CH"/>
        </w:rPr>
        <w:t>(1975-1995</w:t>
      </w:r>
      <w:r>
        <w:rPr>
          <w:rFonts w:hint="eastAsia"/>
          <w:lang w:val="fr-CH"/>
        </w:rPr>
        <w:t>年的生活条件和不公平状况，瑞典统计资料，</w:t>
      </w:r>
      <w:r>
        <w:rPr>
          <w:rFonts w:hint="eastAsia"/>
          <w:lang w:val="fr-CH"/>
        </w:rPr>
        <w:t>1997</w:t>
      </w:r>
      <w:r>
        <w:rPr>
          <w:rFonts w:hint="eastAsia"/>
          <w:lang w:val="fr-CH"/>
        </w:rPr>
        <w:t>年</w:t>
      </w:r>
      <w:r>
        <w:rPr>
          <w:rFonts w:hint="eastAsia"/>
          <w:lang w:val="fr-CH"/>
        </w:rPr>
        <w:t>)</w:t>
      </w:r>
    </w:p>
    <w:p w:rsidR="00000000" w:rsidRDefault="00000000">
      <w:pPr>
        <w:pStyle w:val="NormalIndent"/>
        <w:rPr>
          <w:rFonts w:hint="eastAsia"/>
          <w:lang w:val="fr-CH"/>
        </w:rPr>
      </w:pPr>
      <w:r>
        <w:rPr>
          <w:rFonts w:hint="eastAsia"/>
          <w:lang w:val="fr-CH"/>
        </w:rPr>
        <w:t xml:space="preserve">204.  </w:t>
      </w:r>
      <w:r>
        <w:rPr>
          <w:rFonts w:hint="eastAsia"/>
          <w:lang w:val="fr-CH"/>
        </w:rPr>
        <w:t>可支配收入自</w:t>
      </w:r>
      <w:r>
        <w:rPr>
          <w:rFonts w:hint="eastAsia"/>
          <w:lang w:val="fr-CH"/>
        </w:rPr>
        <w:t>1970</w:t>
      </w:r>
      <w:r>
        <w:rPr>
          <w:rFonts w:hint="eastAsia"/>
          <w:lang w:val="fr-CH"/>
        </w:rPr>
        <w:t>年代中期以来增加了大约</w:t>
      </w:r>
      <w:r>
        <w:rPr>
          <w:rFonts w:hint="eastAsia"/>
          <w:lang w:val="fr-CH"/>
        </w:rPr>
        <w:t>18%</w:t>
      </w:r>
      <w:r>
        <w:rPr>
          <w:rFonts w:hint="eastAsia"/>
          <w:lang w:val="fr-CH"/>
        </w:rPr>
        <w:t>，这一比例按完税和转帐后的每一消费单位计算。最为显著的增加发生在</w:t>
      </w:r>
      <w:r>
        <w:rPr>
          <w:rFonts w:hint="eastAsia"/>
          <w:lang w:val="fr-CH"/>
        </w:rPr>
        <w:t>1985-1990</w:t>
      </w:r>
      <w:r>
        <w:rPr>
          <w:rFonts w:hint="eastAsia"/>
          <w:lang w:val="fr-CH"/>
        </w:rPr>
        <w:t>年。</w:t>
      </w:r>
      <w:r>
        <w:rPr>
          <w:rFonts w:hint="eastAsia"/>
          <w:lang w:val="fr-CH"/>
        </w:rPr>
        <w:t>1970</w:t>
      </w:r>
      <w:r>
        <w:rPr>
          <w:rFonts w:hint="eastAsia"/>
          <w:lang w:val="fr-CH"/>
        </w:rPr>
        <w:t>年代以来的多数增加可归因于妇女的就业率的迅速上升，而不是实际收入的上升。自</w:t>
      </w:r>
      <w:r>
        <w:rPr>
          <w:rFonts w:hint="eastAsia"/>
          <w:lang w:val="fr-CH"/>
        </w:rPr>
        <w:t>1975</w:t>
      </w:r>
      <w:r>
        <w:rPr>
          <w:rFonts w:hint="eastAsia"/>
          <w:lang w:val="fr-CH"/>
        </w:rPr>
        <w:t>年以来，全时雇员的实际工资收入只是劣有上升</w:t>
      </w:r>
      <w:r>
        <w:rPr>
          <w:rFonts w:hint="eastAsia"/>
          <w:lang w:val="fr-CH"/>
        </w:rPr>
        <w:t>(</w:t>
      </w:r>
      <w:r>
        <w:rPr>
          <w:rFonts w:hint="eastAsia"/>
          <w:lang w:val="fr-CH"/>
        </w:rPr>
        <w:t>实际值为</w:t>
      </w:r>
      <w:r>
        <w:rPr>
          <w:rFonts w:hint="eastAsia"/>
          <w:lang w:val="fr-CH"/>
        </w:rPr>
        <w:t>3%)</w:t>
      </w:r>
      <w:r>
        <w:rPr>
          <w:rFonts w:hint="eastAsia"/>
          <w:lang w:val="fr-CH"/>
        </w:rPr>
        <w:t>。</w:t>
      </w:r>
    </w:p>
    <w:p w:rsidR="00000000" w:rsidRDefault="00000000">
      <w:pPr>
        <w:pStyle w:val="NormalIndent"/>
        <w:rPr>
          <w:rFonts w:hint="eastAsia"/>
          <w:lang w:val="fr-CH"/>
        </w:rPr>
      </w:pPr>
      <w:r>
        <w:rPr>
          <w:rFonts w:hint="eastAsia"/>
          <w:lang w:val="fr-CH"/>
        </w:rPr>
        <w:t xml:space="preserve">205.  </w:t>
      </w:r>
      <w:r>
        <w:rPr>
          <w:rFonts w:hint="eastAsia"/>
          <w:lang w:val="fr-CH"/>
        </w:rPr>
        <w:t>如果用国际标准衡量，瑞典的收入差异较小。但是，如果用基尼系数来衡量，</w:t>
      </w:r>
      <w:r>
        <w:rPr>
          <w:rFonts w:hint="eastAsia"/>
          <w:lang w:val="fr-CH"/>
        </w:rPr>
        <w:t>1980</w:t>
      </w:r>
      <w:r>
        <w:rPr>
          <w:rFonts w:hint="eastAsia"/>
          <w:lang w:val="fr-CH"/>
        </w:rPr>
        <w:t>年代和</w:t>
      </w:r>
      <w:r>
        <w:rPr>
          <w:rFonts w:hint="eastAsia"/>
          <w:lang w:val="fr-CH"/>
        </w:rPr>
        <w:t>1990</w:t>
      </w:r>
      <w:r>
        <w:rPr>
          <w:rFonts w:hint="eastAsia"/>
          <w:lang w:val="fr-CH"/>
        </w:rPr>
        <w:t>年代，与多数其他国家一样，瑞典的这种差别略有增加。</w:t>
      </w:r>
    </w:p>
    <w:p w:rsidR="00000000" w:rsidRDefault="00000000">
      <w:pPr>
        <w:pStyle w:val="NormalIndent"/>
        <w:rPr>
          <w:rFonts w:hint="eastAsia"/>
          <w:lang w:val="fr-CH"/>
        </w:rPr>
      </w:pPr>
      <w:r>
        <w:rPr>
          <w:rFonts w:hint="eastAsia"/>
          <w:lang w:val="fr-CH"/>
        </w:rPr>
        <w:t xml:space="preserve">206.  </w:t>
      </w:r>
      <w:r>
        <w:rPr>
          <w:rFonts w:hint="eastAsia"/>
          <w:lang w:val="fr-CH"/>
        </w:rPr>
        <w:t>不同年龄段的人之间的收入差别明显，而且这种差别在整个</w:t>
      </w:r>
      <w:r>
        <w:rPr>
          <w:rFonts w:hint="eastAsia"/>
          <w:lang w:val="fr-CH"/>
        </w:rPr>
        <w:t>20</w:t>
      </w:r>
      <w:r>
        <w:rPr>
          <w:rFonts w:hint="eastAsia"/>
          <w:lang w:val="fr-CH"/>
        </w:rPr>
        <w:t>年时间内大幅度扩大。年轻人和单亲家庭的可支配收入增加幅度最小。</w:t>
      </w:r>
    </w:p>
    <w:p w:rsidR="00000000" w:rsidRDefault="00000000">
      <w:pPr>
        <w:pStyle w:val="NormalIndent"/>
      </w:pPr>
      <w:r>
        <w:rPr>
          <w:rFonts w:hint="eastAsia"/>
          <w:lang w:val="fr-CH"/>
        </w:rPr>
        <w:t xml:space="preserve">207.  </w:t>
      </w:r>
      <w:r>
        <w:rPr>
          <w:rFonts w:hint="eastAsia"/>
          <w:lang w:val="fr-CH"/>
        </w:rPr>
        <w:t>瑞典的社会等级差别明显小于许多其他国家。这些差别表现为就业水平和收入分配以及公共福利的广泛提供所产生的效果等方面的差别。瑞典的蓝领工人和高级白领工人之间的等级差别直到</w:t>
      </w:r>
      <w:r>
        <w:rPr>
          <w:rFonts w:hint="eastAsia"/>
          <w:lang w:val="fr-CH"/>
        </w:rPr>
        <w:t>1980</w:t>
      </w:r>
      <w:r>
        <w:rPr>
          <w:rFonts w:hint="eastAsia"/>
          <w:lang w:val="fr-CH"/>
        </w:rPr>
        <w:t>年代终为止持续缩小，这一过程到这一时期为止逐渐停止。</w:t>
      </w:r>
    </w:p>
    <w:p w:rsidR="00000000" w:rsidRDefault="00000000">
      <w:pPr>
        <w:rPr>
          <w:rFonts w:hint="eastAsia"/>
        </w:rPr>
      </w:pPr>
      <w:r>
        <w:rPr>
          <w:rFonts w:hint="eastAsia"/>
        </w:rPr>
        <w:tab/>
        <w:t xml:space="preserve">208.  </w:t>
      </w:r>
      <w:r>
        <w:rPr>
          <w:rFonts w:hint="eastAsia"/>
        </w:rPr>
        <w:t>分析还表明，不同年龄段的人之间的差别较大。</w:t>
      </w:r>
      <w:r>
        <w:rPr>
          <w:rFonts w:hint="eastAsia"/>
        </w:rPr>
        <w:t>45</w:t>
      </w:r>
      <w:r>
        <w:rPr>
          <w:rFonts w:hint="eastAsia"/>
        </w:rPr>
        <w:t>岁到</w:t>
      </w:r>
      <w:r>
        <w:rPr>
          <w:rFonts w:hint="eastAsia"/>
        </w:rPr>
        <w:t>64</w:t>
      </w:r>
      <w:r>
        <w:rPr>
          <w:rFonts w:hint="eastAsia"/>
        </w:rPr>
        <w:t>岁之间的人的收入状况较好，因为这些人的子女已经离开家庭。即将从事有报酬职业的年轻人的状况最差。有子女的家庭，尤其是子女较多的单亲家庭，以及子女还很幼小的年轻父母，在经济上的困难要大于其他群体。</w:t>
      </w:r>
    </w:p>
    <w:p w:rsidR="00000000" w:rsidRDefault="00000000">
      <w:pPr>
        <w:rPr>
          <w:rFonts w:hint="eastAsia"/>
        </w:rPr>
      </w:pPr>
      <w:r>
        <w:rPr>
          <w:rFonts w:hint="eastAsia"/>
        </w:rPr>
        <w:tab/>
        <w:t xml:space="preserve">209.  </w:t>
      </w:r>
      <w:r>
        <w:rPr>
          <w:rFonts w:hint="eastAsia"/>
        </w:rPr>
        <w:t>儿童的经济状况从</w:t>
      </w:r>
      <w:r>
        <w:rPr>
          <w:rFonts w:hint="eastAsia"/>
        </w:rPr>
        <w:t>1980</w:t>
      </w:r>
      <w:r>
        <w:rPr>
          <w:rFonts w:hint="eastAsia"/>
        </w:rPr>
        <w:t>年代初开始恶化。</w:t>
      </w:r>
      <w:r>
        <w:rPr>
          <w:rFonts w:hint="eastAsia"/>
        </w:rPr>
        <w:t>1990</w:t>
      </w:r>
      <w:r>
        <w:rPr>
          <w:rFonts w:hint="eastAsia"/>
        </w:rPr>
        <w:t>年代头五年中，父母双方都有有报酬职业的儿童的比例从</w:t>
      </w:r>
      <w:r>
        <w:rPr>
          <w:rFonts w:hint="eastAsia"/>
        </w:rPr>
        <w:t>72%</w:t>
      </w:r>
      <w:r>
        <w:rPr>
          <w:rFonts w:hint="eastAsia"/>
        </w:rPr>
        <w:t>降至</w:t>
      </w:r>
      <w:r>
        <w:rPr>
          <w:rFonts w:hint="eastAsia"/>
        </w:rPr>
        <w:t>58%</w:t>
      </w:r>
      <w:r>
        <w:rPr>
          <w:rFonts w:hint="eastAsia"/>
        </w:rPr>
        <w:t>。母亲从事全时工作的儿童的比例则由</w:t>
      </w:r>
      <w:r>
        <w:rPr>
          <w:rFonts w:hint="eastAsia"/>
        </w:rPr>
        <w:t>36%</w:t>
      </w:r>
      <w:r>
        <w:rPr>
          <w:rFonts w:hint="eastAsia"/>
        </w:rPr>
        <w:t>降至</w:t>
      </w:r>
      <w:r>
        <w:rPr>
          <w:rFonts w:hint="eastAsia"/>
        </w:rPr>
        <w:t>31%</w:t>
      </w:r>
      <w:r>
        <w:rPr>
          <w:rFonts w:hint="eastAsia"/>
        </w:rPr>
        <w:t>。</w:t>
      </w:r>
    </w:p>
    <w:p w:rsidR="00000000" w:rsidRDefault="00000000">
      <w:pPr>
        <w:rPr>
          <w:rFonts w:hint="eastAsia"/>
        </w:rPr>
      </w:pPr>
      <w:r>
        <w:rPr>
          <w:rFonts w:hint="eastAsia"/>
        </w:rPr>
        <w:tab/>
        <w:t xml:space="preserve">210.  </w:t>
      </w:r>
      <w:r>
        <w:rPr>
          <w:rFonts w:hint="eastAsia"/>
        </w:rPr>
        <w:t>在研究所涉阶段，养老金领取者的经济状况要好于其他年龄组。不过，这一情况主要是由两个人口因素造成的：享受较高津贴的新的养老金领取者取代了享受较低养老金的人员。养老金领取者</w:t>
      </w:r>
      <w:r>
        <w:rPr>
          <w:rFonts w:hint="eastAsia"/>
        </w:rPr>
        <w:t>(</w:t>
      </w:r>
      <w:r>
        <w:rPr>
          <w:rFonts w:hint="eastAsia"/>
        </w:rPr>
        <w:t>尤其是妇女</w:t>
      </w:r>
      <w:r>
        <w:rPr>
          <w:rFonts w:hint="eastAsia"/>
        </w:rPr>
        <w:t>)</w:t>
      </w:r>
      <w:r>
        <w:rPr>
          <w:rFonts w:hint="eastAsia"/>
        </w:rPr>
        <w:t>的人数也有增加，由于充分就业时间延长，这些人的职业年限较长。这些截面比较适用于在特定时段作为一个整体的养老金领取者，而不是适用于单个人员。单个的养老金领取者一段时间以来的状况并不好。而且，计算所得结果也没有考虑到生活费用的增加，包括医疗保健和老年人照料费用的上涨等。</w:t>
      </w:r>
    </w:p>
    <w:p w:rsidR="00000000" w:rsidRDefault="00000000">
      <w:pPr>
        <w:rPr>
          <w:rFonts w:hint="eastAsia"/>
        </w:rPr>
      </w:pPr>
      <w:r>
        <w:rPr>
          <w:rFonts w:hint="eastAsia"/>
        </w:rPr>
        <w:tab/>
        <w:t xml:space="preserve">211.  </w:t>
      </w:r>
      <w:r>
        <w:rPr>
          <w:rFonts w:hint="eastAsia"/>
        </w:rPr>
        <w:t>移民人口的构成随着时间的推移依移民和遣返格局的变化而有相当的不同。与移民的社会和经济状况较为相关的，是移民在劳动力市场上站稳脚根的能力。</w:t>
      </w:r>
      <w:r>
        <w:rPr>
          <w:rFonts w:hint="eastAsia"/>
        </w:rPr>
        <w:t>1990</w:t>
      </w:r>
      <w:r>
        <w:rPr>
          <w:rFonts w:hint="eastAsia"/>
        </w:rPr>
        <w:t>年代较高的失业水平影响到了进入劳动力市场的人员即移民和年轻人的就业前景。</w:t>
      </w:r>
    </w:p>
    <w:p w:rsidR="00000000" w:rsidRDefault="00000000">
      <w:pPr>
        <w:spacing w:after="320"/>
        <w:rPr>
          <w:rFonts w:hint="eastAsia"/>
        </w:rPr>
      </w:pPr>
      <w:r>
        <w:rPr>
          <w:rFonts w:hint="eastAsia"/>
        </w:rPr>
        <w:tab/>
        <w:t xml:space="preserve">212.  </w:t>
      </w:r>
      <w:r>
        <w:rPr>
          <w:rFonts w:hint="eastAsia"/>
        </w:rPr>
        <w:t>在整个</w:t>
      </w:r>
      <w:r>
        <w:rPr>
          <w:rFonts w:hint="eastAsia"/>
        </w:rPr>
        <w:t>1970</w:t>
      </w:r>
      <w:r>
        <w:rPr>
          <w:rFonts w:hint="eastAsia"/>
        </w:rPr>
        <w:t>年代和</w:t>
      </w:r>
      <w:r>
        <w:rPr>
          <w:rFonts w:hint="eastAsia"/>
        </w:rPr>
        <w:t>1980</w:t>
      </w:r>
      <w:r>
        <w:rPr>
          <w:rFonts w:hint="eastAsia"/>
        </w:rPr>
        <w:t>年代，瑞典的失业率都较低。但</w:t>
      </w:r>
      <w:r>
        <w:rPr>
          <w:rFonts w:hint="eastAsia"/>
        </w:rPr>
        <w:t>1990</w:t>
      </w:r>
      <w:r>
        <w:rPr>
          <w:rFonts w:hint="eastAsia"/>
        </w:rPr>
        <w:t>年代初的长期的经济危机从根本上改变了这种状况，这场危机使得长期失业率急剧上升。劳动力市场危机对年轻人、移民及残疾人造成的不利影响特别大。</w:t>
      </w:r>
      <w:r>
        <w:rPr>
          <w:rFonts w:hint="eastAsia"/>
        </w:rPr>
        <w:t>1990</w:t>
      </w:r>
      <w:r>
        <w:rPr>
          <w:rFonts w:hint="eastAsia"/>
        </w:rPr>
        <w:t>年代，瑞典多数居民，尤其是单身父亲或母亲以及有幼小的子女的家庭的开支幅度缩小。领取社会保险津贴的人员的数目增加。</w:t>
      </w:r>
    </w:p>
    <w:p w:rsidR="00000000" w:rsidRDefault="00000000">
      <w:pPr>
        <w:pStyle w:val="Heading4"/>
        <w:rPr>
          <w:rFonts w:hint="eastAsia"/>
        </w:rPr>
      </w:pPr>
      <w:r>
        <w:rPr>
          <w:rFonts w:hint="eastAsia"/>
        </w:rPr>
        <w:t>老年人和残疾人的生活标准和生活条件</w:t>
      </w:r>
    </w:p>
    <w:p w:rsidR="00000000" w:rsidRDefault="00000000">
      <w:pPr>
        <w:rPr>
          <w:rFonts w:hint="eastAsia"/>
        </w:rPr>
      </w:pPr>
      <w:r>
        <w:rPr>
          <w:rFonts w:hint="eastAsia"/>
        </w:rPr>
        <w:tab/>
        <w:t xml:space="preserve">213.  </w:t>
      </w:r>
      <w:r>
        <w:rPr>
          <w:rFonts w:hint="eastAsia"/>
        </w:rPr>
        <w:t>在一个社会中，往往有两类人员会受到社会和经济问题的困扰，这两类人员是老年人和残疾人。在最近几十年中，由于针对这两个群体实行了一些改革，他们的状况得到了改善。</w:t>
      </w:r>
    </w:p>
    <w:p w:rsidR="00000000" w:rsidRDefault="00000000">
      <w:pPr>
        <w:rPr>
          <w:rFonts w:hint="eastAsia"/>
        </w:rPr>
      </w:pPr>
      <w:r>
        <w:rPr>
          <w:rFonts w:hint="eastAsia"/>
        </w:rPr>
        <w:tab/>
        <w:t>214.  1992</w:t>
      </w:r>
      <w:r>
        <w:rPr>
          <w:rFonts w:hint="eastAsia"/>
        </w:rPr>
        <w:t>年，国家在这一领域实行了一项重大改革，经过这项改革，为老年人和残疾人提供长期服务和照料的职责被转到市政区议会。根据《社会服务法》的规定，市政区议会负责向普通家庭和特殊需要机构提供照料和协助。</w:t>
      </w:r>
    </w:p>
    <w:p w:rsidR="00000000" w:rsidRDefault="00000000">
      <w:pPr>
        <w:rPr>
          <w:rFonts w:hint="eastAsia"/>
        </w:rPr>
      </w:pPr>
      <w:r>
        <w:rPr>
          <w:rFonts w:hint="eastAsia"/>
        </w:rPr>
        <w:tab/>
        <w:t>215.  1998</w:t>
      </w:r>
      <w:r>
        <w:rPr>
          <w:rFonts w:hint="eastAsia"/>
        </w:rPr>
        <w:t>年</w:t>
      </w:r>
      <w:r>
        <w:rPr>
          <w:rFonts w:hint="eastAsia"/>
        </w:rPr>
        <w:t>12</w:t>
      </w:r>
      <w:r>
        <w:rPr>
          <w:rFonts w:hint="eastAsia"/>
        </w:rPr>
        <w:t>月，瑞典人口约为</w:t>
      </w:r>
      <w:r>
        <w:rPr>
          <w:rFonts w:hint="eastAsia"/>
        </w:rPr>
        <w:t>890</w:t>
      </w:r>
      <w:r>
        <w:rPr>
          <w:rFonts w:hint="eastAsia"/>
        </w:rPr>
        <w:t>万，其中，</w:t>
      </w:r>
      <w:r>
        <w:rPr>
          <w:rFonts w:hint="eastAsia"/>
        </w:rPr>
        <w:t>17.4%</w:t>
      </w:r>
      <w:r>
        <w:rPr>
          <w:rFonts w:hint="eastAsia"/>
        </w:rPr>
        <w:t>的人口年龄为</w:t>
      </w:r>
      <w:r>
        <w:rPr>
          <w:rFonts w:hint="eastAsia"/>
        </w:rPr>
        <w:t>65</w:t>
      </w:r>
      <w:r>
        <w:rPr>
          <w:rFonts w:hint="eastAsia"/>
        </w:rPr>
        <w:t>岁和</w:t>
      </w:r>
      <w:r>
        <w:rPr>
          <w:rFonts w:hint="eastAsia"/>
        </w:rPr>
        <w:t>65</w:t>
      </w:r>
      <w:r>
        <w:rPr>
          <w:rFonts w:hint="eastAsia"/>
        </w:rPr>
        <w:t>岁以上，</w:t>
      </w:r>
      <w:r>
        <w:rPr>
          <w:rFonts w:hint="eastAsia"/>
        </w:rPr>
        <w:t>4.9%</w:t>
      </w:r>
      <w:r>
        <w:rPr>
          <w:rFonts w:hint="eastAsia"/>
        </w:rPr>
        <w:t>的人口年龄为</w:t>
      </w:r>
      <w:r>
        <w:rPr>
          <w:rFonts w:hint="eastAsia"/>
        </w:rPr>
        <w:t>80</w:t>
      </w:r>
      <w:r>
        <w:rPr>
          <w:rFonts w:hint="eastAsia"/>
        </w:rPr>
        <w:t>岁和</w:t>
      </w:r>
      <w:r>
        <w:rPr>
          <w:rFonts w:hint="eastAsia"/>
        </w:rPr>
        <w:t>80</w:t>
      </w:r>
      <w:r>
        <w:rPr>
          <w:rFonts w:hint="eastAsia"/>
        </w:rPr>
        <w:t>岁以上。约有</w:t>
      </w:r>
      <w:r>
        <w:rPr>
          <w:rFonts w:hint="eastAsia"/>
        </w:rPr>
        <w:t>58%</w:t>
      </w:r>
      <w:r>
        <w:rPr>
          <w:rFonts w:hint="eastAsia"/>
        </w:rPr>
        <w:t>的人口是妇女。</w:t>
      </w:r>
      <w:r>
        <w:rPr>
          <w:rFonts w:hint="eastAsia"/>
        </w:rPr>
        <w:t>1997</w:t>
      </w:r>
      <w:r>
        <w:rPr>
          <w:rFonts w:hint="eastAsia"/>
        </w:rPr>
        <w:t>年，新生女婴的平均预期寿命为</w:t>
      </w:r>
      <w:r>
        <w:rPr>
          <w:rFonts w:hint="eastAsia"/>
        </w:rPr>
        <w:t>81.8</w:t>
      </w:r>
      <w:r>
        <w:rPr>
          <w:rFonts w:hint="eastAsia"/>
        </w:rPr>
        <w:t>岁，男婴的平均预期寿命为</w:t>
      </w:r>
      <w:r>
        <w:rPr>
          <w:rFonts w:hint="eastAsia"/>
        </w:rPr>
        <w:t>76.6</w:t>
      </w:r>
      <w:r>
        <w:rPr>
          <w:rFonts w:hint="eastAsia"/>
        </w:rPr>
        <w:t>岁。</w:t>
      </w:r>
      <w:r>
        <w:rPr>
          <w:rFonts w:hint="eastAsia"/>
        </w:rPr>
        <w:t>80</w:t>
      </w:r>
      <w:r>
        <w:rPr>
          <w:rFonts w:hint="eastAsia"/>
        </w:rPr>
        <w:t>岁和</w:t>
      </w:r>
      <w:r>
        <w:rPr>
          <w:rFonts w:hint="eastAsia"/>
        </w:rPr>
        <w:t>80</w:t>
      </w:r>
      <w:r>
        <w:rPr>
          <w:rFonts w:hint="eastAsia"/>
        </w:rPr>
        <w:t>岁以上年龄组的居民的人数自</w:t>
      </w:r>
      <w:r>
        <w:rPr>
          <w:rFonts w:hint="eastAsia"/>
        </w:rPr>
        <w:t>1980</w:t>
      </w:r>
      <w:r>
        <w:rPr>
          <w:rFonts w:hint="eastAsia"/>
        </w:rPr>
        <w:t>年以来增加了</w:t>
      </w:r>
      <w:r>
        <w:rPr>
          <w:rFonts w:hint="eastAsia"/>
        </w:rPr>
        <w:t>60%</w:t>
      </w:r>
      <w:r>
        <w:rPr>
          <w:rFonts w:hint="eastAsia"/>
        </w:rPr>
        <w:t>以上。预测显示，</w:t>
      </w:r>
      <w:r>
        <w:rPr>
          <w:rFonts w:hint="eastAsia"/>
        </w:rPr>
        <w:t>1998-2010</w:t>
      </w:r>
      <w:r>
        <w:rPr>
          <w:rFonts w:hint="eastAsia"/>
        </w:rPr>
        <w:t>年间，这一年龄组人数将增加</w:t>
      </w:r>
      <w:r>
        <w:rPr>
          <w:rFonts w:hint="eastAsia"/>
        </w:rPr>
        <w:t>16%</w:t>
      </w:r>
      <w:r>
        <w:rPr>
          <w:rFonts w:hint="eastAsia"/>
        </w:rPr>
        <w:t>，而</w:t>
      </w:r>
      <w:r>
        <w:rPr>
          <w:rFonts w:hint="eastAsia"/>
        </w:rPr>
        <w:t>90</w:t>
      </w:r>
      <w:r>
        <w:rPr>
          <w:rFonts w:hint="eastAsia"/>
        </w:rPr>
        <w:t>岁和</w:t>
      </w:r>
      <w:r>
        <w:rPr>
          <w:rFonts w:hint="eastAsia"/>
        </w:rPr>
        <w:t>90</w:t>
      </w:r>
      <w:r>
        <w:rPr>
          <w:rFonts w:hint="eastAsia"/>
        </w:rPr>
        <w:t>岁以上居民的人数则将增加大约</w:t>
      </w:r>
      <w:r>
        <w:rPr>
          <w:rFonts w:hint="eastAsia"/>
        </w:rPr>
        <w:t>37%</w:t>
      </w:r>
      <w:r>
        <w:rPr>
          <w:rFonts w:hint="eastAsia"/>
        </w:rPr>
        <w:t>。</w:t>
      </w:r>
      <w:r>
        <w:rPr>
          <w:rFonts w:hint="eastAsia"/>
        </w:rPr>
        <w:t>2010</w:t>
      </w:r>
      <w:r>
        <w:rPr>
          <w:rFonts w:hint="eastAsia"/>
        </w:rPr>
        <w:t>至</w:t>
      </w:r>
      <w:r>
        <w:rPr>
          <w:rFonts w:hint="eastAsia"/>
        </w:rPr>
        <w:t>2020</w:t>
      </w:r>
      <w:r>
        <w:rPr>
          <w:rFonts w:hint="eastAsia"/>
        </w:rPr>
        <w:t>年间，</w:t>
      </w:r>
      <w:r>
        <w:rPr>
          <w:rFonts w:hint="eastAsia"/>
        </w:rPr>
        <w:t>80</w:t>
      </w:r>
      <w:r>
        <w:rPr>
          <w:rFonts w:hint="eastAsia"/>
        </w:rPr>
        <w:t>岁和</w:t>
      </w:r>
      <w:r>
        <w:rPr>
          <w:rFonts w:hint="eastAsia"/>
        </w:rPr>
        <w:t>80</w:t>
      </w:r>
      <w:r>
        <w:rPr>
          <w:rFonts w:hint="eastAsia"/>
        </w:rPr>
        <w:t>岁以上年龄组的居民人数将增加</w:t>
      </w:r>
      <w:r>
        <w:rPr>
          <w:rFonts w:hint="eastAsia"/>
        </w:rPr>
        <w:t>5%</w:t>
      </w:r>
      <w:r>
        <w:rPr>
          <w:rFonts w:hint="eastAsia"/>
        </w:rPr>
        <w:t>。</w:t>
      </w:r>
    </w:p>
    <w:p w:rsidR="00000000" w:rsidRDefault="00000000">
      <w:pPr>
        <w:rPr>
          <w:rFonts w:hint="eastAsia"/>
        </w:rPr>
      </w:pPr>
      <w:r>
        <w:rPr>
          <w:rFonts w:hint="eastAsia"/>
        </w:rPr>
        <w:tab/>
        <w:t>216.  65</w:t>
      </w:r>
      <w:r>
        <w:rPr>
          <w:rFonts w:hint="eastAsia"/>
        </w:rPr>
        <w:t>岁和</w:t>
      </w:r>
      <w:r>
        <w:rPr>
          <w:rFonts w:hint="eastAsia"/>
        </w:rPr>
        <w:t>65</w:t>
      </w:r>
      <w:r>
        <w:rPr>
          <w:rFonts w:hint="eastAsia"/>
        </w:rPr>
        <w:t>岁以上以及</w:t>
      </w:r>
      <w:r>
        <w:rPr>
          <w:rFonts w:hint="eastAsia"/>
        </w:rPr>
        <w:t>80</w:t>
      </w:r>
      <w:r>
        <w:rPr>
          <w:rFonts w:hint="eastAsia"/>
        </w:rPr>
        <w:t>岁和</w:t>
      </w:r>
      <w:r>
        <w:rPr>
          <w:rFonts w:hint="eastAsia"/>
        </w:rPr>
        <w:t>80</w:t>
      </w:r>
      <w:r>
        <w:rPr>
          <w:rFonts w:hint="eastAsia"/>
        </w:rPr>
        <w:t>岁以上老年养老金领取者的比例</w:t>
      </w:r>
    </w:p>
    <w:p w:rsidR="00000000" w:rsidRDefault="00000000">
      <w:pPr>
        <w:rPr>
          <w:rFonts w:hint="eastAsia"/>
        </w:rPr>
      </w:pPr>
    </w:p>
    <w:tbl>
      <w:tblPr>
        <w:tblW w:w="0" w:type="auto"/>
        <w:tblLook w:val="0000" w:firstRow="0" w:lastRow="0" w:firstColumn="0" w:lastColumn="0" w:noHBand="0" w:noVBand="0"/>
      </w:tblPr>
      <w:tblGrid>
        <w:gridCol w:w="3190"/>
        <w:gridCol w:w="3190"/>
        <w:gridCol w:w="3191"/>
      </w:tblGrid>
      <w:tr w:rsidR="00000000">
        <w:tblPrEx>
          <w:tblCellMar>
            <w:top w:w="0" w:type="dxa"/>
            <w:bottom w:w="0" w:type="dxa"/>
          </w:tblCellMar>
        </w:tblPrEx>
        <w:trPr>
          <w:cantSplit/>
          <w:trHeight w:val="291"/>
        </w:trPr>
        <w:tc>
          <w:tcPr>
            <w:tcW w:w="3190" w:type="dxa"/>
          </w:tcPr>
          <w:p w:rsidR="00000000" w:rsidRDefault="00000000">
            <w:pPr>
              <w:jc w:val="left"/>
              <w:rPr>
                <w:rFonts w:hint="eastAsia"/>
                <w:sz w:val="22"/>
                <w:u w:val="single"/>
              </w:rPr>
            </w:pPr>
            <w:r>
              <w:rPr>
                <w:rFonts w:hint="eastAsia"/>
                <w:sz w:val="22"/>
                <w:u w:val="single"/>
              </w:rPr>
              <w:t>年</w:t>
            </w:r>
            <w:r>
              <w:rPr>
                <w:rFonts w:hint="eastAsia"/>
                <w:sz w:val="22"/>
                <w:u w:val="single"/>
              </w:rPr>
              <w:t xml:space="preserve"> </w:t>
            </w:r>
            <w:r>
              <w:rPr>
                <w:rFonts w:hint="eastAsia"/>
                <w:sz w:val="22"/>
                <w:u w:val="single"/>
              </w:rPr>
              <w:t>份</w:t>
            </w:r>
          </w:p>
        </w:tc>
        <w:tc>
          <w:tcPr>
            <w:tcW w:w="6381" w:type="dxa"/>
            <w:gridSpan w:val="2"/>
          </w:tcPr>
          <w:p w:rsidR="00000000" w:rsidRDefault="00000000">
            <w:pPr>
              <w:jc w:val="center"/>
              <w:rPr>
                <w:rFonts w:hint="eastAsia"/>
                <w:sz w:val="22"/>
                <w:u w:val="single"/>
              </w:rPr>
            </w:pPr>
            <w:r>
              <w:rPr>
                <w:rFonts w:hint="eastAsia"/>
                <w:sz w:val="22"/>
                <w:u w:val="single"/>
              </w:rPr>
              <w:t>在总人口中所占的百分比</w:t>
            </w:r>
          </w:p>
        </w:tc>
      </w:tr>
      <w:tr w:rsidR="00000000">
        <w:tblPrEx>
          <w:tblCellMar>
            <w:top w:w="0" w:type="dxa"/>
            <w:bottom w:w="0" w:type="dxa"/>
          </w:tblCellMar>
        </w:tblPrEx>
        <w:tc>
          <w:tcPr>
            <w:tcW w:w="3190" w:type="dxa"/>
          </w:tcPr>
          <w:p w:rsidR="00000000" w:rsidRDefault="00000000">
            <w:pPr>
              <w:rPr>
                <w:rFonts w:hint="eastAsia"/>
                <w:sz w:val="22"/>
              </w:rPr>
            </w:pPr>
          </w:p>
        </w:tc>
        <w:tc>
          <w:tcPr>
            <w:tcW w:w="3190" w:type="dxa"/>
          </w:tcPr>
          <w:p w:rsidR="00000000" w:rsidRDefault="00000000">
            <w:pPr>
              <w:jc w:val="center"/>
              <w:rPr>
                <w:rFonts w:hint="eastAsia"/>
                <w:sz w:val="22"/>
                <w:u w:val="single"/>
              </w:rPr>
            </w:pPr>
            <w:r>
              <w:rPr>
                <w:rFonts w:hint="eastAsia"/>
                <w:sz w:val="22"/>
                <w:u w:val="single"/>
              </w:rPr>
              <w:t>65</w:t>
            </w:r>
            <w:r>
              <w:rPr>
                <w:rFonts w:hint="eastAsia"/>
                <w:sz w:val="22"/>
                <w:u w:val="single"/>
              </w:rPr>
              <w:t>岁和</w:t>
            </w:r>
            <w:r>
              <w:rPr>
                <w:rFonts w:hint="eastAsia"/>
                <w:sz w:val="22"/>
                <w:u w:val="single"/>
              </w:rPr>
              <w:t>65</w:t>
            </w:r>
            <w:r>
              <w:rPr>
                <w:rFonts w:hint="eastAsia"/>
                <w:sz w:val="22"/>
                <w:u w:val="single"/>
              </w:rPr>
              <w:t>岁以上</w:t>
            </w:r>
          </w:p>
        </w:tc>
        <w:tc>
          <w:tcPr>
            <w:tcW w:w="3191" w:type="dxa"/>
          </w:tcPr>
          <w:p w:rsidR="00000000" w:rsidRDefault="00000000">
            <w:pPr>
              <w:jc w:val="center"/>
              <w:rPr>
                <w:rFonts w:hint="eastAsia"/>
                <w:sz w:val="22"/>
                <w:u w:val="single"/>
              </w:rPr>
            </w:pPr>
            <w:r>
              <w:rPr>
                <w:rFonts w:hint="eastAsia"/>
                <w:sz w:val="22"/>
                <w:u w:val="single"/>
              </w:rPr>
              <w:t>80</w:t>
            </w:r>
            <w:r>
              <w:rPr>
                <w:rFonts w:hint="eastAsia"/>
                <w:sz w:val="22"/>
                <w:u w:val="single"/>
              </w:rPr>
              <w:t>岁和</w:t>
            </w:r>
            <w:r>
              <w:rPr>
                <w:rFonts w:hint="eastAsia"/>
                <w:sz w:val="22"/>
                <w:u w:val="single"/>
              </w:rPr>
              <w:t>80</w:t>
            </w:r>
            <w:r>
              <w:rPr>
                <w:rFonts w:hint="eastAsia"/>
                <w:sz w:val="22"/>
                <w:u w:val="single"/>
              </w:rPr>
              <w:t>岁以上</w:t>
            </w:r>
          </w:p>
        </w:tc>
      </w:tr>
      <w:tr w:rsidR="00000000">
        <w:tblPrEx>
          <w:tblCellMar>
            <w:top w:w="0" w:type="dxa"/>
            <w:bottom w:w="0" w:type="dxa"/>
          </w:tblCellMar>
        </w:tblPrEx>
        <w:tc>
          <w:tcPr>
            <w:tcW w:w="3190" w:type="dxa"/>
          </w:tcPr>
          <w:p w:rsidR="00000000" w:rsidRDefault="00000000">
            <w:pPr>
              <w:rPr>
                <w:rFonts w:hint="eastAsia"/>
                <w:sz w:val="22"/>
              </w:rPr>
            </w:pPr>
            <w:r>
              <w:rPr>
                <w:rFonts w:hint="eastAsia"/>
                <w:sz w:val="22"/>
              </w:rPr>
              <w:t>1980</w:t>
            </w:r>
          </w:p>
        </w:tc>
        <w:tc>
          <w:tcPr>
            <w:tcW w:w="3190" w:type="dxa"/>
          </w:tcPr>
          <w:p w:rsidR="00000000" w:rsidRDefault="00000000">
            <w:pPr>
              <w:jc w:val="center"/>
              <w:rPr>
                <w:rFonts w:hint="eastAsia"/>
                <w:sz w:val="22"/>
              </w:rPr>
            </w:pPr>
            <w:r>
              <w:rPr>
                <w:rFonts w:hint="eastAsia"/>
                <w:sz w:val="22"/>
              </w:rPr>
              <w:t>16.4</w:t>
            </w:r>
          </w:p>
        </w:tc>
        <w:tc>
          <w:tcPr>
            <w:tcW w:w="3191" w:type="dxa"/>
          </w:tcPr>
          <w:p w:rsidR="00000000" w:rsidRDefault="00000000">
            <w:pPr>
              <w:jc w:val="center"/>
              <w:rPr>
                <w:rFonts w:hint="eastAsia"/>
                <w:sz w:val="22"/>
              </w:rPr>
            </w:pPr>
            <w:r>
              <w:rPr>
                <w:rFonts w:hint="eastAsia"/>
                <w:sz w:val="22"/>
              </w:rPr>
              <w:t>3.2</w:t>
            </w:r>
          </w:p>
        </w:tc>
      </w:tr>
      <w:tr w:rsidR="00000000">
        <w:tblPrEx>
          <w:tblCellMar>
            <w:top w:w="0" w:type="dxa"/>
            <w:bottom w:w="0" w:type="dxa"/>
          </w:tblCellMar>
        </w:tblPrEx>
        <w:tc>
          <w:tcPr>
            <w:tcW w:w="3190" w:type="dxa"/>
          </w:tcPr>
          <w:p w:rsidR="00000000" w:rsidRDefault="00000000">
            <w:pPr>
              <w:rPr>
                <w:rFonts w:hint="eastAsia"/>
                <w:sz w:val="22"/>
              </w:rPr>
            </w:pPr>
            <w:r>
              <w:rPr>
                <w:rFonts w:hint="eastAsia"/>
                <w:sz w:val="22"/>
              </w:rPr>
              <w:t>1990</w:t>
            </w:r>
          </w:p>
        </w:tc>
        <w:tc>
          <w:tcPr>
            <w:tcW w:w="3190" w:type="dxa"/>
          </w:tcPr>
          <w:p w:rsidR="00000000" w:rsidRDefault="00000000">
            <w:pPr>
              <w:jc w:val="center"/>
              <w:rPr>
                <w:rFonts w:hint="eastAsia"/>
                <w:sz w:val="22"/>
              </w:rPr>
            </w:pPr>
            <w:r>
              <w:rPr>
                <w:rFonts w:hint="eastAsia"/>
                <w:sz w:val="22"/>
              </w:rPr>
              <w:t>17.8</w:t>
            </w:r>
          </w:p>
        </w:tc>
        <w:tc>
          <w:tcPr>
            <w:tcW w:w="3191" w:type="dxa"/>
          </w:tcPr>
          <w:p w:rsidR="00000000" w:rsidRDefault="00000000">
            <w:pPr>
              <w:jc w:val="center"/>
              <w:rPr>
                <w:rFonts w:hint="eastAsia"/>
                <w:sz w:val="22"/>
              </w:rPr>
            </w:pPr>
            <w:r>
              <w:rPr>
                <w:rFonts w:hint="eastAsia"/>
                <w:sz w:val="22"/>
              </w:rPr>
              <w:t>4.3</w:t>
            </w:r>
          </w:p>
        </w:tc>
      </w:tr>
      <w:tr w:rsidR="00000000">
        <w:tblPrEx>
          <w:tblCellMar>
            <w:top w:w="0" w:type="dxa"/>
            <w:bottom w:w="0" w:type="dxa"/>
          </w:tblCellMar>
        </w:tblPrEx>
        <w:tc>
          <w:tcPr>
            <w:tcW w:w="3190" w:type="dxa"/>
          </w:tcPr>
          <w:p w:rsidR="00000000" w:rsidRDefault="00000000">
            <w:pPr>
              <w:rPr>
                <w:rFonts w:hint="eastAsia"/>
                <w:sz w:val="22"/>
              </w:rPr>
            </w:pPr>
            <w:r>
              <w:rPr>
                <w:rFonts w:hint="eastAsia"/>
                <w:sz w:val="22"/>
              </w:rPr>
              <w:t>1997</w:t>
            </w:r>
          </w:p>
        </w:tc>
        <w:tc>
          <w:tcPr>
            <w:tcW w:w="3190" w:type="dxa"/>
          </w:tcPr>
          <w:p w:rsidR="00000000" w:rsidRDefault="00000000">
            <w:pPr>
              <w:jc w:val="center"/>
              <w:rPr>
                <w:rFonts w:hint="eastAsia"/>
                <w:sz w:val="22"/>
              </w:rPr>
            </w:pPr>
            <w:r>
              <w:rPr>
                <w:rFonts w:hint="eastAsia"/>
                <w:sz w:val="22"/>
              </w:rPr>
              <w:t>17.4</w:t>
            </w:r>
          </w:p>
        </w:tc>
        <w:tc>
          <w:tcPr>
            <w:tcW w:w="3191" w:type="dxa"/>
          </w:tcPr>
          <w:p w:rsidR="00000000" w:rsidRDefault="00000000">
            <w:pPr>
              <w:jc w:val="center"/>
              <w:rPr>
                <w:rFonts w:hint="eastAsia"/>
                <w:sz w:val="22"/>
              </w:rPr>
            </w:pPr>
            <w:r>
              <w:rPr>
                <w:rFonts w:hint="eastAsia"/>
                <w:sz w:val="22"/>
              </w:rPr>
              <w:t>4.9</w:t>
            </w:r>
          </w:p>
        </w:tc>
      </w:tr>
      <w:tr w:rsidR="00000000">
        <w:tblPrEx>
          <w:tblCellMar>
            <w:top w:w="0" w:type="dxa"/>
            <w:bottom w:w="0" w:type="dxa"/>
          </w:tblCellMar>
        </w:tblPrEx>
        <w:tc>
          <w:tcPr>
            <w:tcW w:w="3190" w:type="dxa"/>
          </w:tcPr>
          <w:p w:rsidR="00000000" w:rsidRDefault="00000000">
            <w:pPr>
              <w:rPr>
                <w:rFonts w:hint="eastAsia"/>
                <w:sz w:val="22"/>
              </w:rPr>
            </w:pPr>
            <w:r>
              <w:rPr>
                <w:rFonts w:hint="eastAsia"/>
                <w:sz w:val="22"/>
              </w:rPr>
              <w:t xml:space="preserve">2010 </w:t>
            </w:r>
            <w:r>
              <w:rPr>
                <w:rFonts w:hint="eastAsia"/>
                <w:sz w:val="22"/>
              </w:rPr>
              <w:t>预测</w:t>
            </w:r>
          </w:p>
        </w:tc>
        <w:tc>
          <w:tcPr>
            <w:tcW w:w="3190" w:type="dxa"/>
          </w:tcPr>
          <w:p w:rsidR="00000000" w:rsidRDefault="00000000">
            <w:pPr>
              <w:jc w:val="center"/>
              <w:rPr>
                <w:rFonts w:hint="eastAsia"/>
                <w:sz w:val="22"/>
              </w:rPr>
            </w:pPr>
            <w:r>
              <w:rPr>
                <w:rFonts w:hint="eastAsia"/>
                <w:sz w:val="22"/>
              </w:rPr>
              <w:t>19.3</w:t>
            </w:r>
          </w:p>
        </w:tc>
        <w:tc>
          <w:tcPr>
            <w:tcW w:w="3191" w:type="dxa"/>
          </w:tcPr>
          <w:p w:rsidR="00000000" w:rsidRDefault="00000000">
            <w:pPr>
              <w:jc w:val="center"/>
              <w:rPr>
                <w:rFonts w:hint="eastAsia"/>
                <w:sz w:val="22"/>
              </w:rPr>
            </w:pPr>
            <w:r>
              <w:rPr>
                <w:rFonts w:hint="eastAsia"/>
                <w:sz w:val="22"/>
              </w:rPr>
              <w:t>5.5</w:t>
            </w:r>
          </w:p>
        </w:tc>
      </w:tr>
      <w:tr w:rsidR="00000000">
        <w:tblPrEx>
          <w:tblCellMar>
            <w:top w:w="0" w:type="dxa"/>
            <w:bottom w:w="0" w:type="dxa"/>
          </w:tblCellMar>
        </w:tblPrEx>
        <w:tc>
          <w:tcPr>
            <w:tcW w:w="3190" w:type="dxa"/>
          </w:tcPr>
          <w:p w:rsidR="00000000" w:rsidRDefault="00000000">
            <w:pPr>
              <w:rPr>
                <w:rFonts w:hint="eastAsia"/>
                <w:sz w:val="22"/>
              </w:rPr>
            </w:pPr>
            <w:r>
              <w:rPr>
                <w:rFonts w:hint="eastAsia"/>
                <w:sz w:val="22"/>
              </w:rPr>
              <w:t xml:space="preserve">2020 </w:t>
            </w:r>
            <w:r>
              <w:rPr>
                <w:rFonts w:hint="eastAsia"/>
                <w:sz w:val="22"/>
              </w:rPr>
              <w:t>预测</w:t>
            </w:r>
          </w:p>
        </w:tc>
        <w:tc>
          <w:tcPr>
            <w:tcW w:w="3190" w:type="dxa"/>
          </w:tcPr>
          <w:p w:rsidR="00000000" w:rsidRDefault="00000000">
            <w:pPr>
              <w:jc w:val="center"/>
              <w:rPr>
                <w:rFonts w:hint="eastAsia"/>
                <w:sz w:val="22"/>
              </w:rPr>
            </w:pPr>
            <w:r>
              <w:rPr>
                <w:rFonts w:hint="eastAsia"/>
                <w:sz w:val="22"/>
              </w:rPr>
              <w:t>22.2</w:t>
            </w:r>
          </w:p>
        </w:tc>
        <w:tc>
          <w:tcPr>
            <w:tcW w:w="3191" w:type="dxa"/>
          </w:tcPr>
          <w:p w:rsidR="00000000" w:rsidRDefault="00000000">
            <w:pPr>
              <w:jc w:val="center"/>
              <w:rPr>
                <w:rFonts w:hint="eastAsia"/>
                <w:sz w:val="22"/>
              </w:rPr>
            </w:pPr>
            <w:r>
              <w:rPr>
                <w:rFonts w:hint="eastAsia"/>
                <w:sz w:val="22"/>
              </w:rPr>
              <w:t>5.7</w:t>
            </w:r>
          </w:p>
        </w:tc>
      </w:tr>
      <w:tr w:rsidR="00000000">
        <w:tblPrEx>
          <w:tblCellMar>
            <w:top w:w="0" w:type="dxa"/>
            <w:bottom w:w="0" w:type="dxa"/>
          </w:tblCellMar>
        </w:tblPrEx>
        <w:tc>
          <w:tcPr>
            <w:tcW w:w="3190" w:type="dxa"/>
          </w:tcPr>
          <w:p w:rsidR="00000000" w:rsidRDefault="00000000">
            <w:pPr>
              <w:rPr>
                <w:rFonts w:hint="eastAsia"/>
                <w:sz w:val="22"/>
              </w:rPr>
            </w:pPr>
            <w:r>
              <w:rPr>
                <w:rFonts w:hint="eastAsia"/>
                <w:sz w:val="22"/>
              </w:rPr>
              <w:t xml:space="preserve">2030 </w:t>
            </w:r>
            <w:r>
              <w:rPr>
                <w:rFonts w:hint="eastAsia"/>
                <w:sz w:val="22"/>
              </w:rPr>
              <w:t>预测</w:t>
            </w:r>
          </w:p>
        </w:tc>
        <w:tc>
          <w:tcPr>
            <w:tcW w:w="3190" w:type="dxa"/>
          </w:tcPr>
          <w:p w:rsidR="00000000" w:rsidRDefault="00000000">
            <w:pPr>
              <w:jc w:val="center"/>
              <w:rPr>
                <w:rFonts w:hint="eastAsia"/>
                <w:sz w:val="22"/>
              </w:rPr>
            </w:pPr>
            <w:r>
              <w:rPr>
                <w:rFonts w:hint="eastAsia"/>
                <w:sz w:val="22"/>
              </w:rPr>
              <w:t>24.2</w:t>
            </w:r>
          </w:p>
        </w:tc>
        <w:tc>
          <w:tcPr>
            <w:tcW w:w="3191" w:type="dxa"/>
          </w:tcPr>
          <w:p w:rsidR="00000000" w:rsidRDefault="00000000">
            <w:pPr>
              <w:jc w:val="center"/>
              <w:rPr>
                <w:rFonts w:hint="eastAsia"/>
                <w:sz w:val="22"/>
              </w:rPr>
            </w:pPr>
            <w:r>
              <w:rPr>
                <w:rFonts w:hint="eastAsia"/>
                <w:sz w:val="22"/>
              </w:rPr>
              <w:t>8.1</w:t>
            </w:r>
          </w:p>
        </w:tc>
      </w:tr>
    </w:tbl>
    <w:p w:rsidR="00000000" w:rsidRDefault="00000000">
      <w:pPr>
        <w:rPr>
          <w:rFonts w:hint="eastAsia"/>
        </w:rPr>
      </w:pPr>
    </w:p>
    <w:p w:rsidR="00000000" w:rsidRDefault="00000000">
      <w:pPr>
        <w:rPr>
          <w:rFonts w:hint="eastAsia"/>
        </w:rPr>
      </w:pPr>
      <w:r>
        <w:rPr>
          <w:rFonts w:hint="eastAsia"/>
        </w:rPr>
        <w:tab/>
        <w:t>217.  1997</w:t>
      </w:r>
      <w:r>
        <w:rPr>
          <w:rFonts w:hint="eastAsia"/>
        </w:rPr>
        <w:t>年</w:t>
      </w:r>
      <w:r>
        <w:rPr>
          <w:rFonts w:hint="eastAsia"/>
        </w:rPr>
        <w:t>12</w:t>
      </w:r>
      <w:r>
        <w:rPr>
          <w:rFonts w:hint="eastAsia"/>
        </w:rPr>
        <w:t>月，瑞典有将近</w:t>
      </w:r>
      <w:r>
        <w:rPr>
          <w:rFonts w:hint="eastAsia"/>
        </w:rPr>
        <w:t>130,000</w:t>
      </w:r>
      <w:r>
        <w:rPr>
          <w:rFonts w:hint="eastAsia"/>
        </w:rPr>
        <w:t>名移民</w:t>
      </w:r>
      <w:r>
        <w:rPr>
          <w:rFonts w:hint="eastAsia"/>
        </w:rPr>
        <w:t>(</w:t>
      </w:r>
      <w:r>
        <w:rPr>
          <w:rFonts w:hint="eastAsia"/>
        </w:rPr>
        <w:t>占总数的</w:t>
      </w:r>
      <w:r>
        <w:rPr>
          <w:rFonts w:hint="eastAsia"/>
        </w:rPr>
        <w:t>8%)</w:t>
      </w:r>
      <w:r>
        <w:rPr>
          <w:rFonts w:hint="eastAsia"/>
        </w:rPr>
        <w:t>年龄为</w:t>
      </w:r>
      <w:r>
        <w:rPr>
          <w:rFonts w:hint="eastAsia"/>
        </w:rPr>
        <w:t>65</w:t>
      </w:r>
      <w:r>
        <w:rPr>
          <w:rFonts w:hint="eastAsia"/>
        </w:rPr>
        <w:t>岁和</w:t>
      </w:r>
      <w:r>
        <w:rPr>
          <w:rFonts w:hint="eastAsia"/>
        </w:rPr>
        <w:t>65</w:t>
      </w:r>
      <w:r>
        <w:rPr>
          <w:rFonts w:hint="eastAsia"/>
        </w:rPr>
        <w:t>岁以上。</w:t>
      </w:r>
    </w:p>
    <w:p w:rsidR="00000000" w:rsidRDefault="00000000">
      <w:pPr>
        <w:rPr>
          <w:rFonts w:hint="eastAsia"/>
        </w:rPr>
      </w:pPr>
      <w:r>
        <w:rPr>
          <w:rFonts w:hint="eastAsia"/>
        </w:rPr>
        <w:tab/>
        <w:t xml:space="preserve">218.  </w:t>
      </w:r>
      <w:r>
        <w:rPr>
          <w:rFonts w:hint="eastAsia"/>
        </w:rPr>
        <w:t>瑞典的老年人照料服务的最重要的目标之一，是尽可能使老年人能够在家中生活。一些研究显示，多数人希望继续在家中生活。所以，现已作出努力，以便建立一个主要以在家中提供协助和支助的老年人服务和照料系统。在照料机构中的老年人的比例自</w:t>
      </w:r>
      <w:r>
        <w:rPr>
          <w:rFonts w:hint="eastAsia"/>
        </w:rPr>
        <w:t>1990</w:t>
      </w:r>
      <w:r>
        <w:rPr>
          <w:rFonts w:hint="eastAsia"/>
        </w:rPr>
        <w:t>年代初以来保持不变。多数老年人</w:t>
      </w:r>
      <w:r>
        <w:rPr>
          <w:rFonts w:hint="eastAsia"/>
        </w:rPr>
        <w:t>(91%)</w:t>
      </w:r>
      <w:r>
        <w:rPr>
          <w:rFonts w:hint="eastAsia"/>
        </w:rPr>
        <w:t>住在家中，其中大约半数住房由房主本人居住。</w:t>
      </w:r>
    </w:p>
    <w:p w:rsidR="00000000" w:rsidRDefault="00000000">
      <w:pPr>
        <w:rPr>
          <w:rFonts w:hint="eastAsia"/>
        </w:rPr>
      </w:pPr>
      <w:r>
        <w:rPr>
          <w:rFonts w:hint="eastAsia"/>
        </w:rPr>
        <w:tab/>
        <w:t xml:space="preserve">219.  </w:t>
      </w:r>
      <w:r>
        <w:rPr>
          <w:rFonts w:hint="eastAsia"/>
        </w:rPr>
        <w:t>结合上文所述的</w:t>
      </w:r>
      <w:r>
        <w:rPr>
          <w:rFonts w:hint="eastAsia"/>
        </w:rPr>
        <w:t>1992</w:t>
      </w:r>
      <w:r>
        <w:rPr>
          <w:rFonts w:hint="eastAsia"/>
        </w:rPr>
        <w:t>年的改革</w:t>
      </w:r>
      <w:r>
        <w:rPr>
          <w:rFonts w:hint="eastAsia"/>
        </w:rPr>
        <w:t>(</w:t>
      </w:r>
      <w:r>
        <w:rPr>
          <w:rFonts w:hint="eastAsia"/>
        </w:rPr>
        <w:t>这次改革将当地照料机构的管理职责交给了市政区议会</w:t>
      </w:r>
      <w:r>
        <w:rPr>
          <w:rFonts w:hint="eastAsia"/>
        </w:rPr>
        <w:t>)</w:t>
      </w:r>
      <w:r>
        <w:rPr>
          <w:rFonts w:hint="eastAsia"/>
        </w:rPr>
        <w:t>，提出了老年人“特殊需要机构”这一说法。这一词是构成市一级老年人照料服务的一部分的各类场所的一个集合名称，这些场所包括老年人服务公寓、老年人住宅、集体住宅以及疗养院等。瑞典约有</w:t>
      </w:r>
      <w:r>
        <w:rPr>
          <w:rFonts w:hint="eastAsia"/>
        </w:rPr>
        <w:t>9%</w:t>
      </w:r>
      <w:r>
        <w:rPr>
          <w:rFonts w:hint="eastAsia"/>
        </w:rPr>
        <w:t>的</w:t>
      </w:r>
      <w:r>
        <w:rPr>
          <w:rFonts w:hint="eastAsia"/>
        </w:rPr>
        <w:t>65</w:t>
      </w:r>
      <w:r>
        <w:rPr>
          <w:rFonts w:hint="eastAsia"/>
        </w:rPr>
        <w:t>岁和</w:t>
      </w:r>
      <w:r>
        <w:rPr>
          <w:rFonts w:hint="eastAsia"/>
        </w:rPr>
        <w:t>65</w:t>
      </w:r>
      <w:r>
        <w:rPr>
          <w:rFonts w:hint="eastAsia"/>
        </w:rPr>
        <w:t>岁以上的老人居住在某种特殊需要机构。</w:t>
      </w:r>
    </w:p>
    <w:p w:rsidR="00000000" w:rsidRDefault="00000000">
      <w:pPr>
        <w:spacing w:after="320"/>
        <w:rPr>
          <w:rFonts w:hint="eastAsia"/>
        </w:rPr>
      </w:pPr>
      <w:r>
        <w:rPr>
          <w:rFonts w:hint="eastAsia"/>
        </w:rPr>
        <w:tab/>
        <w:t xml:space="preserve">220.  </w:t>
      </w:r>
      <w:r>
        <w:rPr>
          <w:rFonts w:hint="eastAsia"/>
        </w:rPr>
        <w:t>如上所述，瑞典</w:t>
      </w:r>
      <w:r>
        <w:rPr>
          <w:rFonts w:hint="eastAsia"/>
        </w:rPr>
        <w:t>90%</w:t>
      </w:r>
      <w:r>
        <w:rPr>
          <w:rFonts w:hint="eastAsia"/>
        </w:rPr>
        <w:t>以上的老人目前居住在家中。亲属在照料老人方面发挥的作用具有自愿性质，而且应视为社区服务的一种补充。有关估计显示，最近的亲属向住在家中的老人年提供的帮助是社区所提供的两倍以上。</w:t>
      </w:r>
      <w:r>
        <w:rPr>
          <w:rFonts w:hint="eastAsia"/>
        </w:rPr>
        <w:t>1997</w:t>
      </w:r>
      <w:r>
        <w:rPr>
          <w:rFonts w:hint="eastAsia"/>
        </w:rPr>
        <w:t>年，在</w:t>
      </w:r>
      <w:r>
        <w:rPr>
          <w:rFonts w:hint="eastAsia"/>
        </w:rPr>
        <w:t>65</w:t>
      </w:r>
      <w:r>
        <w:rPr>
          <w:rFonts w:hint="eastAsia"/>
        </w:rPr>
        <w:t>岁和</w:t>
      </w:r>
      <w:r>
        <w:rPr>
          <w:rFonts w:hint="eastAsia"/>
        </w:rPr>
        <w:t>65</w:t>
      </w:r>
      <w:r>
        <w:rPr>
          <w:rFonts w:hint="eastAsia"/>
        </w:rPr>
        <w:t>岁以上的人中，约有</w:t>
      </w:r>
      <w:r>
        <w:rPr>
          <w:rFonts w:hint="eastAsia"/>
        </w:rPr>
        <w:t>8.4%</w:t>
      </w:r>
      <w:r>
        <w:rPr>
          <w:rFonts w:hint="eastAsia"/>
        </w:rPr>
        <w:t>的人在家中得到市政区议会提供的帮助。家中照料服务方面的趋势目前正向得到家中照料服务者的人数越来越少这一方向发展，所投入的人力物力目前主要用来帮助年纪最大的人和最需要得到帮助的人。</w:t>
      </w:r>
    </w:p>
    <w:p w:rsidR="00000000" w:rsidRDefault="00000000">
      <w:pPr>
        <w:pStyle w:val="Heading4"/>
        <w:rPr>
          <w:rFonts w:hint="eastAsia"/>
        </w:rPr>
      </w:pPr>
      <w:r>
        <w:rPr>
          <w:rFonts w:hint="eastAsia"/>
        </w:rPr>
        <w:t>残疾人</w:t>
      </w:r>
    </w:p>
    <w:p w:rsidR="00000000" w:rsidRDefault="00000000">
      <w:pPr>
        <w:rPr>
          <w:rFonts w:hint="eastAsia"/>
        </w:rPr>
      </w:pPr>
      <w:r>
        <w:rPr>
          <w:rFonts w:hint="eastAsia"/>
        </w:rPr>
        <w:tab/>
        <w:t xml:space="preserve">221.  </w:t>
      </w:r>
      <w:r>
        <w:rPr>
          <w:rFonts w:hint="eastAsia"/>
        </w:rPr>
        <w:t>请参看第三次定期报告第</w:t>
      </w:r>
      <w:r>
        <w:rPr>
          <w:rFonts w:hint="eastAsia"/>
        </w:rPr>
        <w:t>191-192</w:t>
      </w:r>
      <w:r>
        <w:rPr>
          <w:rFonts w:hint="eastAsia"/>
        </w:rPr>
        <w:t>段。但是请注意，“残废”一词应改为“残疾”或“残疾人”。</w:t>
      </w:r>
    </w:p>
    <w:p w:rsidR="00000000" w:rsidRDefault="00000000">
      <w:pPr>
        <w:spacing w:after="240"/>
        <w:rPr>
          <w:rFonts w:hint="eastAsia"/>
        </w:rPr>
      </w:pPr>
      <w:r>
        <w:rPr>
          <w:rFonts w:hint="eastAsia"/>
        </w:rPr>
        <w:tab/>
        <w:t xml:space="preserve">222.  </w:t>
      </w:r>
      <w:r>
        <w:rPr>
          <w:rFonts w:hint="eastAsia"/>
        </w:rPr>
        <w:t>在《向有功能障碍者提供支助和服务法》</w:t>
      </w:r>
      <w:r>
        <w:rPr>
          <w:rFonts w:hint="eastAsia"/>
        </w:rPr>
        <w:t>(1993</w:t>
      </w:r>
      <w:r>
        <w:rPr>
          <w:rFonts w:hint="eastAsia"/>
        </w:rPr>
        <w:t>：</w:t>
      </w:r>
      <w:r>
        <w:rPr>
          <w:rFonts w:hint="eastAsia"/>
        </w:rPr>
        <w:t xml:space="preserve">387, </w:t>
      </w:r>
      <w:r>
        <w:rPr>
          <w:rFonts w:hint="eastAsia"/>
        </w:rPr>
        <w:t>下文称为《支助和服务法》</w:t>
      </w:r>
      <w:r>
        <w:rPr>
          <w:rFonts w:hint="eastAsia"/>
        </w:rPr>
        <w:t>)</w:t>
      </w:r>
      <w:r>
        <w:rPr>
          <w:rFonts w:hint="eastAsia"/>
        </w:rPr>
        <w:t>得到市政区议会提供的照料、支助或其他服务的人员的数目，见下表：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8"/>
        <w:gridCol w:w="1680"/>
        <w:gridCol w:w="1130"/>
        <w:gridCol w:w="1680"/>
        <w:gridCol w:w="1150"/>
        <w:gridCol w:w="1685"/>
        <w:gridCol w:w="1167"/>
      </w:tblGrid>
      <w:tr w:rsidR="00000000">
        <w:tblPrEx>
          <w:tblCellMar>
            <w:top w:w="0" w:type="dxa"/>
            <w:bottom w:w="0" w:type="dxa"/>
          </w:tblCellMar>
        </w:tblPrEx>
        <w:trPr>
          <w:cantSplit/>
        </w:trPr>
        <w:tc>
          <w:tcPr>
            <w:tcW w:w="1078" w:type="dxa"/>
            <w:tcBorders>
              <w:left w:val="nil"/>
              <w:bottom w:val="single" w:sz="4" w:space="0" w:color="auto"/>
              <w:right w:val="nil"/>
            </w:tcBorders>
          </w:tcPr>
          <w:p w:rsidR="00000000" w:rsidRDefault="00000000">
            <w:pPr>
              <w:spacing w:before="120" w:after="120" w:line="240" w:lineRule="auto"/>
              <w:jc w:val="center"/>
              <w:rPr>
                <w:rFonts w:hint="eastAsia"/>
                <w:sz w:val="20"/>
              </w:rPr>
            </w:pPr>
          </w:p>
        </w:tc>
        <w:tc>
          <w:tcPr>
            <w:tcW w:w="1680" w:type="dxa"/>
            <w:tcBorders>
              <w:left w:val="nil"/>
              <w:bottom w:val="single" w:sz="4" w:space="0" w:color="auto"/>
              <w:right w:val="nil"/>
            </w:tcBorders>
          </w:tcPr>
          <w:p w:rsidR="00000000" w:rsidRDefault="00000000">
            <w:pPr>
              <w:spacing w:before="120" w:after="120" w:line="240" w:lineRule="auto"/>
              <w:jc w:val="center"/>
              <w:rPr>
                <w:rFonts w:hint="eastAsia"/>
                <w:spacing w:val="0"/>
                <w:sz w:val="20"/>
              </w:rPr>
            </w:pPr>
            <w:r>
              <w:rPr>
                <w:rFonts w:hint="eastAsia"/>
                <w:spacing w:val="0"/>
                <w:sz w:val="20"/>
              </w:rPr>
              <w:t>1996</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w:t>
            </w:r>
            <w:r>
              <w:rPr>
                <w:rFonts w:hint="eastAsia"/>
                <w:spacing w:val="0"/>
                <w:sz w:val="20"/>
              </w:rPr>
              <w:t>日数目</w:t>
            </w:r>
          </w:p>
        </w:tc>
        <w:tc>
          <w:tcPr>
            <w:tcW w:w="1130" w:type="dxa"/>
            <w:tcBorders>
              <w:left w:val="nil"/>
              <w:bottom w:val="single" w:sz="4" w:space="0" w:color="auto"/>
              <w:right w:val="nil"/>
            </w:tcBorders>
          </w:tcPr>
          <w:p w:rsidR="00000000" w:rsidRDefault="00000000">
            <w:pPr>
              <w:spacing w:before="120" w:after="120" w:line="240" w:lineRule="auto"/>
              <w:jc w:val="center"/>
              <w:rPr>
                <w:rFonts w:hint="eastAsia"/>
                <w:spacing w:val="0"/>
                <w:sz w:val="20"/>
              </w:rPr>
            </w:pPr>
            <w:r>
              <w:rPr>
                <w:rFonts w:hint="eastAsia"/>
                <w:spacing w:val="0"/>
                <w:sz w:val="20"/>
              </w:rPr>
              <w:t>每</w:t>
            </w:r>
            <w:r>
              <w:rPr>
                <w:rFonts w:hint="eastAsia"/>
                <w:spacing w:val="0"/>
                <w:sz w:val="20"/>
              </w:rPr>
              <w:t>10,000</w:t>
            </w:r>
            <w:r>
              <w:rPr>
                <w:spacing w:val="0"/>
                <w:sz w:val="20"/>
              </w:rPr>
              <w:br/>
            </w:r>
            <w:r>
              <w:rPr>
                <w:rFonts w:hint="eastAsia"/>
                <w:spacing w:val="0"/>
                <w:sz w:val="20"/>
              </w:rPr>
              <w:t>人口</w:t>
            </w:r>
          </w:p>
        </w:tc>
        <w:tc>
          <w:tcPr>
            <w:tcW w:w="1680" w:type="dxa"/>
            <w:tcBorders>
              <w:left w:val="nil"/>
              <w:bottom w:val="single" w:sz="4" w:space="0" w:color="auto"/>
              <w:right w:val="nil"/>
            </w:tcBorders>
          </w:tcPr>
          <w:p w:rsidR="00000000" w:rsidRDefault="00000000">
            <w:pPr>
              <w:spacing w:before="120" w:after="120" w:line="240" w:lineRule="auto"/>
              <w:jc w:val="center"/>
              <w:rPr>
                <w:rFonts w:hint="eastAsia"/>
                <w:spacing w:val="0"/>
                <w:sz w:val="20"/>
              </w:rPr>
            </w:pPr>
            <w:r>
              <w:rPr>
                <w:rFonts w:hint="eastAsia"/>
                <w:spacing w:val="0"/>
                <w:sz w:val="20"/>
              </w:rPr>
              <w:t>1997</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w:t>
            </w:r>
            <w:r>
              <w:rPr>
                <w:rFonts w:hint="eastAsia"/>
                <w:spacing w:val="0"/>
                <w:sz w:val="20"/>
              </w:rPr>
              <w:t>日数目</w:t>
            </w:r>
          </w:p>
        </w:tc>
        <w:tc>
          <w:tcPr>
            <w:tcW w:w="1150" w:type="dxa"/>
            <w:tcBorders>
              <w:left w:val="nil"/>
              <w:bottom w:val="single" w:sz="4" w:space="0" w:color="auto"/>
              <w:right w:val="nil"/>
            </w:tcBorders>
          </w:tcPr>
          <w:p w:rsidR="00000000" w:rsidRDefault="00000000">
            <w:pPr>
              <w:spacing w:before="120" w:after="120" w:line="240" w:lineRule="auto"/>
              <w:jc w:val="center"/>
              <w:rPr>
                <w:rFonts w:hint="eastAsia"/>
                <w:spacing w:val="0"/>
                <w:sz w:val="20"/>
              </w:rPr>
            </w:pPr>
            <w:r>
              <w:rPr>
                <w:rFonts w:hint="eastAsia"/>
                <w:spacing w:val="0"/>
                <w:sz w:val="20"/>
              </w:rPr>
              <w:t>每</w:t>
            </w:r>
            <w:r>
              <w:rPr>
                <w:rFonts w:hint="eastAsia"/>
                <w:spacing w:val="0"/>
                <w:sz w:val="20"/>
              </w:rPr>
              <w:t>10,000</w:t>
            </w:r>
            <w:r>
              <w:rPr>
                <w:spacing w:val="0"/>
                <w:sz w:val="20"/>
              </w:rPr>
              <w:br/>
            </w:r>
            <w:r>
              <w:rPr>
                <w:rFonts w:hint="eastAsia"/>
                <w:spacing w:val="0"/>
                <w:sz w:val="20"/>
              </w:rPr>
              <w:t>人口</w:t>
            </w:r>
          </w:p>
        </w:tc>
        <w:tc>
          <w:tcPr>
            <w:tcW w:w="1685" w:type="dxa"/>
            <w:tcBorders>
              <w:left w:val="nil"/>
              <w:bottom w:val="single" w:sz="4" w:space="0" w:color="auto"/>
              <w:right w:val="nil"/>
            </w:tcBorders>
          </w:tcPr>
          <w:p w:rsidR="00000000" w:rsidRDefault="00000000">
            <w:pPr>
              <w:spacing w:before="120" w:after="120" w:line="240" w:lineRule="auto"/>
              <w:jc w:val="center"/>
              <w:rPr>
                <w:rFonts w:hint="eastAsia"/>
                <w:spacing w:val="0"/>
                <w:sz w:val="20"/>
              </w:rPr>
            </w:pPr>
            <w:r>
              <w:rPr>
                <w:rFonts w:hint="eastAsia"/>
                <w:spacing w:val="0"/>
                <w:sz w:val="20"/>
              </w:rPr>
              <w:t>1998</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w:t>
            </w:r>
            <w:r>
              <w:rPr>
                <w:rFonts w:hint="eastAsia"/>
                <w:spacing w:val="0"/>
                <w:sz w:val="20"/>
              </w:rPr>
              <w:t>日数目</w:t>
            </w:r>
          </w:p>
        </w:tc>
        <w:tc>
          <w:tcPr>
            <w:tcW w:w="1167" w:type="dxa"/>
            <w:tcBorders>
              <w:left w:val="nil"/>
              <w:bottom w:val="single" w:sz="4" w:space="0" w:color="auto"/>
              <w:right w:val="nil"/>
            </w:tcBorders>
          </w:tcPr>
          <w:p w:rsidR="00000000" w:rsidRDefault="00000000">
            <w:pPr>
              <w:spacing w:before="120" w:after="120" w:line="240" w:lineRule="auto"/>
              <w:jc w:val="center"/>
              <w:rPr>
                <w:rFonts w:hint="eastAsia"/>
                <w:spacing w:val="0"/>
                <w:sz w:val="20"/>
              </w:rPr>
            </w:pPr>
            <w:r>
              <w:rPr>
                <w:rFonts w:hint="eastAsia"/>
                <w:spacing w:val="0"/>
                <w:sz w:val="20"/>
              </w:rPr>
              <w:t>每</w:t>
            </w:r>
            <w:r>
              <w:rPr>
                <w:rFonts w:hint="eastAsia"/>
                <w:spacing w:val="0"/>
                <w:sz w:val="20"/>
              </w:rPr>
              <w:t>10,000</w:t>
            </w:r>
            <w:r>
              <w:rPr>
                <w:spacing w:val="0"/>
                <w:sz w:val="20"/>
              </w:rPr>
              <w:br/>
            </w:r>
            <w:r>
              <w:rPr>
                <w:rFonts w:hint="eastAsia"/>
                <w:spacing w:val="0"/>
                <w:sz w:val="20"/>
              </w:rPr>
              <w:t>人口</w:t>
            </w:r>
          </w:p>
        </w:tc>
      </w:tr>
      <w:tr w:rsidR="00000000">
        <w:tblPrEx>
          <w:tblCellMar>
            <w:top w:w="0" w:type="dxa"/>
            <w:bottom w:w="0" w:type="dxa"/>
          </w:tblCellMar>
        </w:tblPrEx>
        <w:trPr>
          <w:cantSplit/>
        </w:trPr>
        <w:tc>
          <w:tcPr>
            <w:tcW w:w="1078" w:type="dxa"/>
            <w:tcBorders>
              <w:top w:val="single" w:sz="4" w:space="0" w:color="auto"/>
              <w:left w:val="nil"/>
              <w:bottom w:val="nil"/>
              <w:right w:val="nil"/>
            </w:tcBorders>
          </w:tcPr>
          <w:p w:rsidR="00000000" w:rsidRDefault="00000000">
            <w:pPr>
              <w:spacing w:before="120" w:after="120"/>
              <w:rPr>
                <w:rFonts w:hint="eastAsia"/>
                <w:sz w:val="20"/>
              </w:rPr>
            </w:pPr>
            <w:r>
              <w:rPr>
                <w:rFonts w:hint="eastAsia"/>
                <w:sz w:val="20"/>
              </w:rPr>
              <w:t>总</w:t>
            </w:r>
            <w:r>
              <w:rPr>
                <w:rFonts w:hint="eastAsia"/>
                <w:sz w:val="20"/>
              </w:rPr>
              <w:t xml:space="preserve"> </w:t>
            </w:r>
            <w:r>
              <w:rPr>
                <w:rFonts w:hint="eastAsia"/>
                <w:sz w:val="20"/>
              </w:rPr>
              <w:t>数</w:t>
            </w:r>
          </w:p>
        </w:tc>
        <w:tc>
          <w:tcPr>
            <w:tcW w:w="1680" w:type="dxa"/>
            <w:tcBorders>
              <w:top w:val="single" w:sz="4" w:space="0" w:color="auto"/>
              <w:left w:val="nil"/>
              <w:bottom w:val="nil"/>
              <w:right w:val="nil"/>
            </w:tcBorders>
          </w:tcPr>
          <w:p w:rsidR="00000000" w:rsidRDefault="00000000">
            <w:pPr>
              <w:spacing w:before="120" w:after="120"/>
              <w:ind w:right="340"/>
              <w:jc w:val="right"/>
              <w:rPr>
                <w:rFonts w:hint="eastAsia"/>
                <w:sz w:val="20"/>
              </w:rPr>
            </w:pPr>
            <w:r>
              <w:rPr>
                <w:sz w:val="20"/>
              </w:rPr>
              <w:t>39,694</w:t>
            </w:r>
          </w:p>
        </w:tc>
        <w:tc>
          <w:tcPr>
            <w:tcW w:w="1130" w:type="dxa"/>
            <w:tcBorders>
              <w:top w:val="single" w:sz="4" w:space="0" w:color="auto"/>
              <w:left w:val="nil"/>
              <w:bottom w:val="nil"/>
              <w:right w:val="nil"/>
            </w:tcBorders>
          </w:tcPr>
          <w:p w:rsidR="00000000" w:rsidRDefault="00000000">
            <w:pPr>
              <w:spacing w:before="120" w:after="120"/>
              <w:ind w:right="340"/>
              <w:jc w:val="right"/>
              <w:rPr>
                <w:rFonts w:hint="eastAsia"/>
                <w:sz w:val="20"/>
              </w:rPr>
            </w:pPr>
            <w:r>
              <w:rPr>
                <w:sz w:val="20"/>
              </w:rPr>
              <w:t>45</w:t>
            </w:r>
          </w:p>
        </w:tc>
        <w:tc>
          <w:tcPr>
            <w:tcW w:w="1680" w:type="dxa"/>
            <w:tcBorders>
              <w:top w:val="single" w:sz="4" w:space="0" w:color="auto"/>
              <w:left w:val="nil"/>
              <w:bottom w:val="nil"/>
              <w:right w:val="nil"/>
            </w:tcBorders>
          </w:tcPr>
          <w:p w:rsidR="00000000" w:rsidRDefault="00000000">
            <w:pPr>
              <w:spacing w:before="120" w:after="120"/>
              <w:ind w:right="340"/>
              <w:jc w:val="right"/>
              <w:rPr>
                <w:rFonts w:hint="eastAsia"/>
                <w:sz w:val="20"/>
              </w:rPr>
            </w:pPr>
            <w:r>
              <w:rPr>
                <w:sz w:val="20"/>
              </w:rPr>
              <w:t>41,640</w:t>
            </w:r>
          </w:p>
        </w:tc>
        <w:tc>
          <w:tcPr>
            <w:tcW w:w="1150" w:type="dxa"/>
            <w:tcBorders>
              <w:top w:val="single" w:sz="4" w:space="0" w:color="auto"/>
              <w:left w:val="nil"/>
              <w:bottom w:val="nil"/>
              <w:right w:val="nil"/>
            </w:tcBorders>
          </w:tcPr>
          <w:p w:rsidR="00000000" w:rsidRDefault="00000000">
            <w:pPr>
              <w:spacing w:before="120" w:after="120"/>
              <w:ind w:right="340"/>
              <w:jc w:val="right"/>
              <w:rPr>
                <w:rFonts w:hint="eastAsia"/>
                <w:sz w:val="20"/>
              </w:rPr>
            </w:pPr>
            <w:r>
              <w:rPr>
                <w:sz w:val="20"/>
              </w:rPr>
              <w:t>47</w:t>
            </w:r>
          </w:p>
        </w:tc>
        <w:tc>
          <w:tcPr>
            <w:tcW w:w="1685" w:type="dxa"/>
            <w:tcBorders>
              <w:top w:val="single" w:sz="4" w:space="0" w:color="auto"/>
              <w:left w:val="nil"/>
              <w:bottom w:val="nil"/>
              <w:right w:val="nil"/>
            </w:tcBorders>
          </w:tcPr>
          <w:p w:rsidR="00000000" w:rsidRDefault="00000000">
            <w:pPr>
              <w:spacing w:before="120" w:after="120"/>
              <w:ind w:right="340"/>
              <w:jc w:val="right"/>
              <w:rPr>
                <w:rFonts w:hint="eastAsia"/>
                <w:sz w:val="20"/>
              </w:rPr>
            </w:pPr>
            <w:r>
              <w:rPr>
                <w:sz w:val="20"/>
              </w:rPr>
              <w:t>44,412</w:t>
            </w:r>
          </w:p>
        </w:tc>
        <w:tc>
          <w:tcPr>
            <w:tcW w:w="1167" w:type="dxa"/>
            <w:tcBorders>
              <w:top w:val="single" w:sz="4" w:space="0" w:color="auto"/>
              <w:left w:val="nil"/>
              <w:bottom w:val="nil"/>
              <w:right w:val="nil"/>
            </w:tcBorders>
          </w:tcPr>
          <w:p w:rsidR="00000000" w:rsidRDefault="00000000">
            <w:pPr>
              <w:spacing w:before="120" w:after="120"/>
              <w:ind w:right="340"/>
              <w:jc w:val="right"/>
              <w:rPr>
                <w:rFonts w:hint="eastAsia"/>
                <w:sz w:val="20"/>
              </w:rPr>
            </w:pPr>
            <w:r>
              <w:rPr>
                <w:sz w:val="20"/>
              </w:rPr>
              <w:t>50</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0-6</w:t>
            </w:r>
            <w:r>
              <w:rPr>
                <w:rFonts w:hint="eastAsia"/>
                <w:sz w:val="20"/>
              </w:rPr>
              <w:t>岁</w:t>
            </w:r>
          </w:p>
        </w:tc>
        <w:tc>
          <w:tcPr>
            <w:tcW w:w="1680" w:type="dxa"/>
            <w:tcBorders>
              <w:top w:val="nil"/>
              <w:left w:val="nil"/>
              <w:bottom w:val="nil"/>
              <w:right w:val="nil"/>
            </w:tcBorders>
          </w:tcPr>
          <w:p w:rsidR="00000000" w:rsidRDefault="00000000">
            <w:pPr>
              <w:ind w:right="340"/>
              <w:jc w:val="right"/>
              <w:rPr>
                <w:rFonts w:hint="eastAsia"/>
                <w:sz w:val="20"/>
              </w:rPr>
            </w:pPr>
            <w:r>
              <w:rPr>
                <w:sz w:val="20"/>
              </w:rPr>
              <w:t>2,541</w:t>
            </w:r>
          </w:p>
        </w:tc>
        <w:tc>
          <w:tcPr>
            <w:tcW w:w="1130" w:type="dxa"/>
            <w:tcBorders>
              <w:top w:val="nil"/>
              <w:left w:val="nil"/>
              <w:bottom w:val="nil"/>
              <w:right w:val="nil"/>
            </w:tcBorders>
          </w:tcPr>
          <w:p w:rsidR="00000000" w:rsidRDefault="00000000">
            <w:pPr>
              <w:ind w:right="340"/>
              <w:jc w:val="right"/>
              <w:rPr>
                <w:rFonts w:hint="eastAsia"/>
                <w:sz w:val="20"/>
              </w:rPr>
            </w:pPr>
            <w:r>
              <w:rPr>
                <w:sz w:val="20"/>
              </w:rPr>
              <w:t>31</w:t>
            </w:r>
          </w:p>
        </w:tc>
        <w:tc>
          <w:tcPr>
            <w:tcW w:w="1680" w:type="dxa"/>
            <w:tcBorders>
              <w:top w:val="nil"/>
              <w:left w:val="nil"/>
              <w:bottom w:val="nil"/>
              <w:right w:val="nil"/>
            </w:tcBorders>
          </w:tcPr>
          <w:p w:rsidR="00000000" w:rsidRDefault="00000000">
            <w:pPr>
              <w:ind w:right="340"/>
              <w:jc w:val="right"/>
              <w:rPr>
                <w:rFonts w:hint="eastAsia"/>
                <w:sz w:val="20"/>
              </w:rPr>
            </w:pPr>
            <w:r>
              <w:rPr>
                <w:sz w:val="20"/>
              </w:rPr>
              <w:t>2,511</w:t>
            </w:r>
          </w:p>
        </w:tc>
        <w:tc>
          <w:tcPr>
            <w:tcW w:w="1150" w:type="dxa"/>
            <w:tcBorders>
              <w:top w:val="nil"/>
              <w:left w:val="nil"/>
              <w:bottom w:val="nil"/>
              <w:right w:val="nil"/>
            </w:tcBorders>
          </w:tcPr>
          <w:p w:rsidR="00000000" w:rsidRDefault="00000000">
            <w:pPr>
              <w:ind w:right="340"/>
              <w:jc w:val="right"/>
              <w:rPr>
                <w:rFonts w:hint="eastAsia"/>
                <w:sz w:val="20"/>
              </w:rPr>
            </w:pPr>
            <w:r>
              <w:rPr>
                <w:sz w:val="20"/>
              </w:rPr>
              <w:t>31</w:t>
            </w:r>
          </w:p>
        </w:tc>
        <w:tc>
          <w:tcPr>
            <w:tcW w:w="1685" w:type="dxa"/>
            <w:tcBorders>
              <w:top w:val="nil"/>
              <w:left w:val="nil"/>
              <w:bottom w:val="nil"/>
              <w:right w:val="nil"/>
            </w:tcBorders>
          </w:tcPr>
          <w:p w:rsidR="00000000" w:rsidRDefault="00000000">
            <w:pPr>
              <w:ind w:right="340"/>
              <w:jc w:val="right"/>
              <w:rPr>
                <w:rFonts w:hint="eastAsia"/>
                <w:sz w:val="20"/>
              </w:rPr>
            </w:pPr>
            <w:r>
              <w:rPr>
                <w:sz w:val="20"/>
              </w:rPr>
              <w:t>2,479</w:t>
            </w:r>
          </w:p>
        </w:tc>
        <w:tc>
          <w:tcPr>
            <w:tcW w:w="1167" w:type="dxa"/>
            <w:tcBorders>
              <w:top w:val="nil"/>
              <w:left w:val="nil"/>
              <w:bottom w:val="nil"/>
              <w:right w:val="nil"/>
            </w:tcBorders>
          </w:tcPr>
          <w:p w:rsidR="00000000" w:rsidRDefault="00000000">
            <w:pPr>
              <w:ind w:right="340"/>
              <w:jc w:val="right"/>
              <w:rPr>
                <w:rFonts w:hint="eastAsia"/>
                <w:sz w:val="20"/>
              </w:rPr>
            </w:pPr>
            <w:r>
              <w:rPr>
                <w:sz w:val="20"/>
              </w:rPr>
              <w:t>32</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7-12</w:t>
            </w:r>
            <w:r>
              <w:rPr>
                <w:rFonts w:hint="eastAsia"/>
                <w:sz w:val="20"/>
              </w:rPr>
              <w:t>岁</w:t>
            </w:r>
          </w:p>
        </w:tc>
        <w:tc>
          <w:tcPr>
            <w:tcW w:w="1680" w:type="dxa"/>
            <w:tcBorders>
              <w:top w:val="nil"/>
              <w:left w:val="nil"/>
              <w:bottom w:val="nil"/>
              <w:right w:val="nil"/>
            </w:tcBorders>
          </w:tcPr>
          <w:p w:rsidR="00000000" w:rsidRDefault="00000000">
            <w:pPr>
              <w:ind w:right="340"/>
              <w:jc w:val="right"/>
              <w:rPr>
                <w:rFonts w:hint="eastAsia"/>
                <w:sz w:val="20"/>
              </w:rPr>
            </w:pPr>
            <w:r>
              <w:rPr>
                <w:sz w:val="20"/>
              </w:rPr>
              <w:t>3,646</w:t>
            </w:r>
          </w:p>
        </w:tc>
        <w:tc>
          <w:tcPr>
            <w:tcW w:w="1130" w:type="dxa"/>
            <w:tcBorders>
              <w:top w:val="nil"/>
              <w:left w:val="nil"/>
              <w:bottom w:val="nil"/>
              <w:right w:val="nil"/>
            </w:tcBorders>
          </w:tcPr>
          <w:p w:rsidR="00000000" w:rsidRDefault="00000000">
            <w:pPr>
              <w:ind w:right="340"/>
              <w:jc w:val="right"/>
              <w:rPr>
                <w:rFonts w:hint="eastAsia"/>
                <w:sz w:val="20"/>
              </w:rPr>
            </w:pPr>
            <w:r>
              <w:rPr>
                <w:sz w:val="20"/>
              </w:rPr>
              <w:t>57</w:t>
            </w:r>
          </w:p>
        </w:tc>
        <w:tc>
          <w:tcPr>
            <w:tcW w:w="1680" w:type="dxa"/>
            <w:tcBorders>
              <w:top w:val="nil"/>
              <w:left w:val="nil"/>
              <w:bottom w:val="nil"/>
              <w:right w:val="nil"/>
            </w:tcBorders>
          </w:tcPr>
          <w:p w:rsidR="00000000" w:rsidRDefault="00000000">
            <w:pPr>
              <w:ind w:right="340"/>
              <w:jc w:val="right"/>
              <w:rPr>
                <w:rFonts w:hint="eastAsia"/>
                <w:sz w:val="20"/>
              </w:rPr>
            </w:pPr>
            <w:r>
              <w:rPr>
                <w:sz w:val="20"/>
              </w:rPr>
              <w:t>4,007</w:t>
            </w:r>
          </w:p>
        </w:tc>
        <w:tc>
          <w:tcPr>
            <w:tcW w:w="1150" w:type="dxa"/>
            <w:tcBorders>
              <w:top w:val="nil"/>
              <w:left w:val="nil"/>
              <w:bottom w:val="nil"/>
              <w:right w:val="nil"/>
            </w:tcBorders>
          </w:tcPr>
          <w:p w:rsidR="00000000" w:rsidRDefault="00000000">
            <w:pPr>
              <w:ind w:right="340"/>
              <w:jc w:val="right"/>
              <w:rPr>
                <w:rFonts w:hint="eastAsia"/>
                <w:sz w:val="20"/>
              </w:rPr>
            </w:pPr>
            <w:r>
              <w:rPr>
                <w:sz w:val="20"/>
              </w:rPr>
              <w:t>61</w:t>
            </w:r>
          </w:p>
        </w:tc>
        <w:tc>
          <w:tcPr>
            <w:tcW w:w="1685" w:type="dxa"/>
            <w:tcBorders>
              <w:top w:val="nil"/>
              <w:left w:val="nil"/>
              <w:bottom w:val="nil"/>
              <w:right w:val="nil"/>
            </w:tcBorders>
          </w:tcPr>
          <w:p w:rsidR="00000000" w:rsidRDefault="00000000">
            <w:pPr>
              <w:ind w:right="340"/>
              <w:jc w:val="right"/>
              <w:rPr>
                <w:rFonts w:hint="eastAsia"/>
                <w:sz w:val="20"/>
              </w:rPr>
            </w:pPr>
            <w:r>
              <w:rPr>
                <w:sz w:val="20"/>
              </w:rPr>
              <w:t>4,468</w:t>
            </w:r>
          </w:p>
        </w:tc>
        <w:tc>
          <w:tcPr>
            <w:tcW w:w="1167" w:type="dxa"/>
            <w:tcBorders>
              <w:top w:val="nil"/>
              <w:left w:val="nil"/>
              <w:bottom w:val="nil"/>
              <w:right w:val="nil"/>
            </w:tcBorders>
          </w:tcPr>
          <w:p w:rsidR="00000000" w:rsidRDefault="00000000">
            <w:pPr>
              <w:ind w:right="340"/>
              <w:jc w:val="right"/>
              <w:rPr>
                <w:rFonts w:hint="eastAsia"/>
                <w:sz w:val="20"/>
              </w:rPr>
            </w:pPr>
            <w:r>
              <w:rPr>
                <w:sz w:val="20"/>
              </w:rPr>
              <w:t>65</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13-22</w:t>
            </w:r>
            <w:r>
              <w:rPr>
                <w:rFonts w:hint="eastAsia"/>
                <w:sz w:val="20"/>
              </w:rPr>
              <w:t>岁</w:t>
            </w:r>
          </w:p>
        </w:tc>
        <w:tc>
          <w:tcPr>
            <w:tcW w:w="1680" w:type="dxa"/>
            <w:tcBorders>
              <w:top w:val="nil"/>
              <w:left w:val="nil"/>
              <w:bottom w:val="nil"/>
              <w:right w:val="nil"/>
            </w:tcBorders>
          </w:tcPr>
          <w:p w:rsidR="00000000" w:rsidRDefault="00000000">
            <w:pPr>
              <w:ind w:right="340"/>
              <w:jc w:val="right"/>
              <w:rPr>
                <w:rFonts w:hint="eastAsia"/>
                <w:sz w:val="20"/>
              </w:rPr>
            </w:pPr>
            <w:r>
              <w:rPr>
                <w:sz w:val="20"/>
              </w:rPr>
              <w:t>6,663</w:t>
            </w:r>
          </w:p>
        </w:tc>
        <w:tc>
          <w:tcPr>
            <w:tcW w:w="1130" w:type="dxa"/>
            <w:tcBorders>
              <w:top w:val="nil"/>
              <w:left w:val="nil"/>
              <w:bottom w:val="nil"/>
              <w:right w:val="nil"/>
            </w:tcBorders>
          </w:tcPr>
          <w:p w:rsidR="00000000" w:rsidRDefault="00000000">
            <w:pPr>
              <w:ind w:right="340"/>
              <w:jc w:val="right"/>
              <w:rPr>
                <w:rFonts w:hint="eastAsia"/>
                <w:sz w:val="20"/>
              </w:rPr>
            </w:pPr>
            <w:r>
              <w:rPr>
                <w:sz w:val="20"/>
              </w:rPr>
              <w:t>64</w:t>
            </w:r>
          </w:p>
        </w:tc>
        <w:tc>
          <w:tcPr>
            <w:tcW w:w="1680" w:type="dxa"/>
            <w:tcBorders>
              <w:top w:val="nil"/>
              <w:left w:val="nil"/>
              <w:bottom w:val="nil"/>
              <w:right w:val="nil"/>
            </w:tcBorders>
          </w:tcPr>
          <w:p w:rsidR="00000000" w:rsidRDefault="00000000">
            <w:pPr>
              <w:ind w:right="340"/>
              <w:jc w:val="right"/>
              <w:rPr>
                <w:rFonts w:hint="eastAsia"/>
                <w:sz w:val="20"/>
              </w:rPr>
            </w:pPr>
            <w:r>
              <w:rPr>
                <w:sz w:val="20"/>
              </w:rPr>
              <w:t>6,925</w:t>
            </w:r>
          </w:p>
        </w:tc>
        <w:tc>
          <w:tcPr>
            <w:tcW w:w="1150" w:type="dxa"/>
            <w:tcBorders>
              <w:top w:val="nil"/>
              <w:left w:val="nil"/>
              <w:bottom w:val="nil"/>
              <w:right w:val="nil"/>
            </w:tcBorders>
          </w:tcPr>
          <w:p w:rsidR="00000000" w:rsidRDefault="00000000">
            <w:pPr>
              <w:ind w:right="340"/>
              <w:jc w:val="right"/>
              <w:rPr>
                <w:rFonts w:hint="eastAsia"/>
                <w:sz w:val="20"/>
              </w:rPr>
            </w:pPr>
            <w:r>
              <w:rPr>
                <w:sz w:val="20"/>
              </w:rPr>
              <w:t>67</w:t>
            </w:r>
          </w:p>
        </w:tc>
        <w:tc>
          <w:tcPr>
            <w:tcW w:w="1685" w:type="dxa"/>
            <w:tcBorders>
              <w:top w:val="nil"/>
              <w:left w:val="nil"/>
              <w:bottom w:val="nil"/>
              <w:right w:val="nil"/>
            </w:tcBorders>
          </w:tcPr>
          <w:p w:rsidR="00000000" w:rsidRDefault="00000000">
            <w:pPr>
              <w:ind w:right="340"/>
              <w:jc w:val="right"/>
              <w:rPr>
                <w:rFonts w:hint="eastAsia"/>
                <w:sz w:val="20"/>
              </w:rPr>
            </w:pPr>
            <w:r>
              <w:rPr>
                <w:sz w:val="20"/>
              </w:rPr>
              <w:t>7,400</w:t>
            </w:r>
          </w:p>
        </w:tc>
        <w:tc>
          <w:tcPr>
            <w:tcW w:w="1167" w:type="dxa"/>
            <w:tcBorders>
              <w:top w:val="nil"/>
              <w:left w:val="nil"/>
              <w:bottom w:val="nil"/>
              <w:right w:val="nil"/>
            </w:tcBorders>
          </w:tcPr>
          <w:p w:rsidR="00000000" w:rsidRDefault="00000000">
            <w:pPr>
              <w:ind w:right="340"/>
              <w:jc w:val="right"/>
              <w:rPr>
                <w:rFonts w:hint="eastAsia"/>
                <w:sz w:val="20"/>
              </w:rPr>
            </w:pPr>
            <w:r>
              <w:rPr>
                <w:sz w:val="20"/>
              </w:rPr>
              <w:t>73</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23-64</w:t>
            </w:r>
            <w:r>
              <w:rPr>
                <w:rFonts w:hint="eastAsia"/>
                <w:sz w:val="20"/>
              </w:rPr>
              <w:t>岁</w:t>
            </w:r>
          </w:p>
        </w:tc>
        <w:tc>
          <w:tcPr>
            <w:tcW w:w="1680" w:type="dxa"/>
            <w:tcBorders>
              <w:top w:val="nil"/>
              <w:left w:val="nil"/>
              <w:bottom w:val="nil"/>
              <w:right w:val="nil"/>
            </w:tcBorders>
          </w:tcPr>
          <w:p w:rsidR="00000000" w:rsidRDefault="00000000">
            <w:pPr>
              <w:ind w:right="340"/>
              <w:jc w:val="right"/>
              <w:rPr>
                <w:rFonts w:hint="eastAsia"/>
                <w:sz w:val="20"/>
              </w:rPr>
            </w:pPr>
            <w:r>
              <w:rPr>
                <w:sz w:val="20"/>
              </w:rPr>
              <w:t>24,296</w:t>
            </w:r>
          </w:p>
        </w:tc>
        <w:tc>
          <w:tcPr>
            <w:tcW w:w="1130" w:type="dxa"/>
            <w:tcBorders>
              <w:top w:val="nil"/>
              <w:left w:val="nil"/>
              <w:bottom w:val="nil"/>
              <w:right w:val="nil"/>
            </w:tcBorders>
          </w:tcPr>
          <w:p w:rsidR="00000000" w:rsidRDefault="00000000">
            <w:pPr>
              <w:ind w:right="340"/>
              <w:jc w:val="right"/>
              <w:rPr>
                <w:rFonts w:hint="eastAsia"/>
                <w:sz w:val="20"/>
              </w:rPr>
            </w:pPr>
            <w:r>
              <w:rPr>
                <w:sz w:val="20"/>
              </w:rPr>
              <w:t>51</w:t>
            </w:r>
          </w:p>
        </w:tc>
        <w:tc>
          <w:tcPr>
            <w:tcW w:w="1680" w:type="dxa"/>
            <w:tcBorders>
              <w:top w:val="nil"/>
              <w:left w:val="nil"/>
              <w:bottom w:val="nil"/>
              <w:right w:val="nil"/>
            </w:tcBorders>
          </w:tcPr>
          <w:p w:rsidR="00000000" w:rsidRDefault="00000000">
            <w:pPr>
              <w:ind w:right="340"/>
              <w:jc w:val="right"/>
              <w:rPr>
                <w:rFonts w:hint="eastAsia"/>
                <w:sz w:val="20"/>
              </w:rPr>
            </w:pPr>
            <w:r>
              <w:rPr>
                <w:sz w:val="20"/>
              </w:rPr>
              <w:t>25,611</w:t>
            </w:r>
          </w:p>
        </w:tc>
        <w:tc>
          <w:tcPr>
            <w:tcW w:w="1150" w:type="dxa"/>
            <w:tcBorders>
              <w:top w:val="nil"/>
              <w:left w:val="nil"/>
              <w:bottom w:val="nil"/>
              <w:right w:val="nil"/>
            </w:tcBorders>
          </w:tcPr>
          <w:p w:rsidR="00000000" w:rsidRDefault="00000000">
            <w:pPr>
              <w:ind w:right="340"/>
              <w:jc w:val="right"/>
              <w:rPr>
                <w:rFonts w:hint="eastAsia"/>
                <w:sz w:val="20"/>
              </w:rPr>
            </w:pPr>
            <w:r>
              <w:rPr>
                <w:sz w:val="20"/>
              </w:rPr>
              <w:t>53</w:t>
            </w:r>
          </w:p>
        </w:tc>
        <w:tc>
          <w:tcPr>
            <w:tcW w:w="1685" w:type="dxa"/>
            <w:tcBorders>
              <w:top w:val="nil"/>
              <w:left w:val="nil"/>
              <w:bottom w:val="nil"/>
              <w:right w:val="nil"/>
            </w:tcBorders>
          </w:tcPr>
          <w:p w:rsidR="00000000" w:rsidRDefault="00000000">
            <w:pPr>
              <w:ind w:right="340"/>
              <w:jc w:val="right"/>
              <w:rPr>
                <w:rFonts w:hint="eastAsia"/>
                <w:sz w:val="20"/>
              </w:rPr>
            </w:pPr>
            <w:r>
              <w:rPr>
                <w:sz w:val="20"/>
              </w:rPr>
              <w:t>27,291</w:t>
            </w:r>
          </w:p>
        </w:tc>
        <w:tc>
          <w:tcPr>
            <w:tcW w:w="1167" w:type="dxa"/>
            <w:tcBorders>
              <w:top w:val="nil"/>
              <w:left w:val="nil"/>
              <w:bottom w:val="nil"/>
              <w:right w:val="nil"/>
            </w:tcBorders>
          </w:tcPr>
          <w:p w:rsidR="00000000" w:rsidRDefault="00000000">
            <w:pPr>
              <w:ind w:right="340"/>
              <w:jc w:val="right"/>
              <w:rPr>
                <w:rFonts w:hint="eastAsia"/>
                <w:sz w:val="20"/>
              </w:rPr>
            </w:pPr>
            <w:r>
              <w:rPr>
                <w:sz w:val="20"/>
              </w:rPr>
              <w:t>56</w:t>
            </w:r>
          </w:p>
        </w:tc>
      </w:tr>
      <w:tr w:rsidR="00000000">
        <w:tblPrEx>
          <w:tblCellMar>
            <w:top w:w="0" w:type="dxa"/>
            <w:bottom w:w="0" w:type="dxa"/>
          </w:tblCellMar>
        </w:tblPrEx>
        <w:trPr>
          <w:cantSplit/>
        </w:trPr>
        <w:tc>
          <w:tcPr>
            <w:tcW w:w="1078" w:type="dxa"/>
            <w:tcBorders>
              <w:top w:val="nil"/>
              <w:left w:val="nil"/>
              <w:bottom w:val="single" w:sz="4" w:space="0" w:color="auto"/>
              <w:right w:val="nil"/>
            </w:tcBorders>
          </w:tcPr>
          <w:p w:rsidR="00000000" w:rsidRDefault="00000000">
            <w:pPr>
              <w:spacing w:after="120"/>
              <w:rPr>
                <w:rFonts w:hint="eastAsia"/>
                <w:sz w:val="20"/>
              </w:rPr>
            </w:pPr>
            <w:r>
              <w:rPr>
                <w:rFonts w:hint="eastAsia"/>
                <w:sz w:val="20"/>
              </w:rPr>
              <w:t>65-</w:t>
            </w:r>
          </w:p>
        </w:tc>
        <w:tc>
          <w:tcPr>
            <w:tcW w:w="1680" w:type="dxa"/>
            <w:tcBorders>
              <w:top w:val="nil"/>
              <w:left w:val="nil"/>
              <w:bottom w:val="single" w:sz="4" w:space="0" w:color="auto"/>
              <w:right w:val="nil"/>
            </w:tcBorders>
          </w:tcPr>
          <w:p w:rsidR="00000000" w:rsidRDefault="00000000">
            <w:pPr>
              <w:spacing w:after="120"/>
              <w:ind w:right="340"/>
              <w:jc w:val="right"/>
              <w:rPr>
                <w:rFonts w:hint="eastAsia"/>
                <w:sz w:val="20"/>
              </w:rPr>
            </w:pPr>
            <w:r>
              <w:rPr>
                <w:sz w:val="20"/>
              </w:rPr>
              <w:t>2,548</w:t>
            </w:r>
          </w:p>
        </w:tc>
        <w:tc>
          <w:tcPr>
            <w:tcW w:w="1130" w:type="dxa"/>
            <w:tcBorders>
              <w:top w:val="nil"/>
              <w:left w:val="nil"/>
              <w:bottom w:val="single" w:sz="4" w:space="0" w:color="auto"/>
              <w:right w:val="nil"/>
            </w:tcBorders>
          </w:tcPr>
          <w:p w:rsidR="00000000" w:rsidRDefault="00000000">
            <w:pPr>
              <w:spacing w:after="120"/>
              <w:ind w:right="340"/>
              <w:jc w:val="right"/>
              <w:rPr>
                <w:rFonts w:hint="eastAsia"/>
                <w:sz w:val="20"/>
              </w:rPr>
            </w:pPr>
            <w:r>
              <w:rPr>
                <w:sz w:val="20"/>
              </w:rPr>
              <w:t>17</w:t>
            </w:r>
          </w:p>
        </w:tc>
        <w:tc>
          <w:tcPr>
            <w:tcW w:w="1680" w:type="dxa"/>
            <w:tcBorders>
              <w:top w:val="nil"/>
              <w:left w:val="nil"/>
              <w:bottom w:val="single" w:sz="4" w:space="0" w:color="auto"/>
              <w:right w:val="nil"/>
            </w:tcBorders>
          </w:tcPr>
          <w:p w:rsidR="00000000" w:rsidRDefault="00000000">
            <w:pPr>
              <w:spacing w:after="120"/>
              <w:ind w:right="340"/>
              <w:jc w:val="right"/>
              <w:rPr>
                <w:rFonts w:hint="eastAsia"/>
                <w:sz w:val="20"/>
              </w:rPr>
            </w:pPr>
            <w:r>
              <w:rPr>
                <w:sz w:val="20"/>
              </w:rPr>
              <w:t>2,586</w:t>
            </w:r>
          </w:p>
        </w:tc>
        <w:tc>
          <w:tcPr>
            <w:tcW w:w="1150" w:type="dxa"/>
            <w:tcBorders>
              <w:top w:val="nil"/>
              <w:left w:val="nil"/>
              <w:bottom w:val="single" w:sz="4" w:space="0" w:color="auto"/>
              <w:right w:val="nil"/>
            </w:tcBorders>
          </w:tcPr>
          <w:p w:rsidR="00000000" w:rsidRDefault="00000000">
            <w:pPr>
              <w:spacing w:after="120"/>
              <w:ind w:right="340"/>
              <w:jc w:val="right"/>
              <w:rPr>
                <w:rFonts w:hint="eastAsia"/>
                <w:sz w:val="20"/>
              </w:rPr>
            </w:pPr>
            <w:r>
              <w:rPr>
                <w:sz w:val="20"/>
              </w:rPr>
              <w:t>17</w:t>
            </w:r>
          </w:p>
        </w:tc>
        <w:tc>
          <w:tcPr>
            <w:tcW w:w="1685" w:type="dxa"/>
            <w:tcBorders>
              <w:top w:val="nil"/>
              <w:left w:val="nil"/>
              <w:bottom w:val="single" w:sz="4" w:space="0" w:color="auto"/>
              <w:right w:val="nil"/>
            </w:tcBorders>
          </w:tcPr>
          <w:p w:rsidR="00000000" w:rsidRDefault="00000000">
            <w:pPr>
              <w:spacing w:after="120"/>
              <w:ind w:right="340"/>
              <w:jc w:val="right"/>
              <w:rPr>
                <w:rFonts w:hint="eastAsia"/>
                <w:sz w:val="20"/>
              </w:rPr>
            </w:pPr>
            <w:r>
              <w:rPr>
                <w:sz w:val="20"/>
              </w:rPr>
              <w:t>2,774</w:t>
            </w:r>
          </w:p>
        </w:tc>
        <w:tc>
          <w:tcPr>
            <w:tcW w:w="1167" w:type="dxa"/>
            <w:tcBorders>
              <w:top w:val="nil"/>
              <w:left w:val="nil"/>
              <w:bottom w:val="single" w:sz="4" w:space="0" w:color="auto"/>
              <w:right w:val="nil"/>
            </w:tcBorders>
          </w:tcPr>
          <w:p w:rsidR="00000000" w:rsidRDefault="00000000">
            <w:pPr>
              <w:spacing w:after="120"/>
              <w:ind w:right="340"/>
              <w:jc w:val="right"/>
              <w:rPr>
                <w:rFonts w:hint="eastAsia"/>
                <w:sz w:val="20"/>
              </w:rPr>
            </w:pPr>
            <w:r>
              <w:rPr>
                <w:sz w:val="20"/>
              </w:rPr>
              <w:t>18</w:t>
            </w:r>
          </w:p>
        </w:tc>
      </w:tr>
      <w:tr w:rsidR="00000000">
        <w:tblPrEx>
          <w:tblCellMar>
            <w:top w:w="0" w:type="dxa"/>
            <w:bottom w:w="0" w:type="dxa"/>
          </w:tblCellMar>
        </w:tblPrEx>
        <w:trPr>
          <w:cantSplit/>
        </w:trPr>
        <w:tc>
          <w:tcPr>
            <w:tcW w:w="1078" w:type="dxa"/>
            <w:tcBorders>
              <w:top w:val="single" w:sz="4" w:space="0" w:color="auto"/>
              <w:left w:val="nil"/>
              <w:bottom w:val="nil"/>
              <w:right w:val="nil"/>
            </w:tcBorders>
          </w:tcPr>
          <w:p w:rsidR="00000000" w:rsidRDefault="00000000">
            <w:pPr>
              <w:spacing w:before="120"/>
              <w:rPr>
                <w:rFonts w:hint="eastAsia"/>
                <w:spacing w:val="0"/>
                <w:sz w:val="20"/>
              </w:rPr>
            </w:pPr>
            <w:r>
              <w:rPr>
                <w:rFonts w:hint="eastAsia"/>
                <w:spacing w:val="0"/>
                <w:sz w:val="20"/>
              </w:rPr>
              <w:t>男子总数</w:t>
            </w:r>
          </w:p>
        </w:tc>
        <w:tc>
          <w:tcPr>
            <w:tcW w:w="1680" w:type="dxa"/>
            <w:tcBorders>
              <w:top w:val="single" w:sz="4" w:space="0" w:color="auto"/>
              <w:left w:val="nil"/>
              <w:bottom w:val="nil"/>
              <w:right w:val="nil"/>
            </w:tcBorders>
          </w:tcPr>
          <w:p w:rsidR="00000000" w:rsidRDefault="00000000">
            <w:pPr>
              <w:pStyle w:val="FootnoteText"/>
              <w:spacing w:before="120"/>
              <w:ind w:right="340" w:firstLine="0"/>
              <w:jc w:val="right"/>
              <w:rPr>
                <w:rFonts w:hint="eastAsia"/>
                <w:sz w:val="20"/>
              </w:rPr>
            </w:pPr>
            <w:r>
              <w:rPr>
                <w:sz w:val="20"/>
              </w:rPr>
              <w:t>21,871</w:t>
            </w:r>
          </w:p>
        </w:tc>
        <w:tc>
          <w:tcPr>
            <w:tcW w:w="1130"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50</w:t>
            </w:r>
          </w:p>
        </w:tc>
        <w:tc>
          <w:tcPr>
            <w:tcW w:w="1680" w:type="dxa"/>
            <w:tcBorders>
              <w:top w:val="single" w:sz="4" w:space="0" w:color="auto"/>
              <w:left w:val="nil"/>
              <w:bottom w:val="nil"/>
              <w:right w:val="nil"/>
            </w:tcBorders>
          </w:tcPr>
          <w:p w:rsidR="00000000" w:rsidRDefault="00000000">
            <w:pPr>
              <w:pStyle w:val="FootnoteText"/>
              <w:spacing w:before="120"/>
              <w:ind w:right="340" w:firstLine="0"/>
              <w:jc w:val="right"/>
              <w:rPr>
                <w:rFonts w:hint="eastAsia"/>
                <w:sz w:val="20"/>
              </w:rPr>
            </w:pPr>
            <w:r>
              <w:rPr>
                <w:sz w:val="20"/>
              </w:rPr>
              <w:t>23,042</w:t>
            </w:r>
          </w:p>
        </w:tc>
        <w:tc>
          <w:tcPr>
            <w:tcW w:w="1150"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53</w:t>
            </w:r>
          </w:p>
        </w:tc>
        <w:tc>
          <w:tcPr>
            <w:tcW w:w="1685"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24,693</w:t>
            </w:r>
          </w:p>
        </w:tc>
        <w:tc>
          <w:tcPr>
            <w:tcW w:w="1167"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57</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0-6</w:t>
            </w:r>
            <w:r>
              <w:rPr>
                <w:rFonts w:hint="eastAsia"/>
                <w:sz w:val="20"/>
              </w:rPr>
              <w:t>岁</w:t>
            </w:r>
          </w:p>
        </w:tc>
        <w:tc>
          <w:tcPr>
            <w:tcW w:w="1680" w:type="dxa"/>
            <w:tcBorders>
              <w:top w:val="nil"/>
              <w:left w:val="nil"/>
              <w:bottom w:val="nil"/>
              <w:right w:val="nil"/>
            </w:tcBorders>
          </w:tcPr>
          <w:p w:rsidR="00000000" w:rsidRDefault="00000000">
            <w:pPr>
              <w:ind w:right="340"/>
              <w:jc w:val="right"/>
              <w:rPr>
                <w:sz w:val="20"/>
              </w:rPr>
            </w:pPr>
            <w:r>
              <w:rPr>
                <w:sz w:val="20"/>
              </w:rPr>
              <w:t>1,456</w:t>
            </w:r>
          </w:p>
        </w:tc>
        <w:tc>
          <w:tcPr>
            <w:tcW w:w="1130" w:type="dxa"/>
            <w:tcBorders>
              <w:top w:val="nil"/>
              <w:left w:val="nil"/>
              <w:bottom w:val="nil"/>
              <w:right w:val="nil"/>
            </w:tcBorders>
          </w:tcPr>
          <w:p w:rsidR="00000000" w:rsidRDefault="00000000">
            <w:pPr>
              <w:ind w:right="340"/>
              <w:jc w:val="right"/>
              <w:rPr>
                <w:sz w:val="20"/>
              </w:rPr>
            </w:pPr>
            <w:r>
              <w:rPr>
                <w:sz w:val="20"/>
              </w:rPr>
              <w:t>34</w:t>
            </w:r>
          </w:p>
        </w:tc>
        <w:tc>
          <w:tcPr>
            <w:tcW w:w="1680" w:type="dxa"/>
            <w:tcBorders>
              <w:top w:val="nil"/>
              <w:left w:val="nil"/>
              <w:bottom w:val="nil"/>
              <w:right w:val="nil"/>
            </w:tcBorders>
          </w:tcPr>
          <w:p w:rsidR="00000000" w:rsidRDefault="00000000">
            <w:pPr>
              <w:ind w:right="340"/>
              <w:jc w:val="right"/>
              <w:rPr>
                <w:sz w:val="20"/>
              </w:rPr>
            </w:pPr>
            <w:r>
              <w:rPr>
                <w:sz w:val="20"/>
              </w:rPr>
              <w:t>1,477</w:t>
            </w:r>
          </w:p>
        </w:tc>
        <w:tc>
          <w:tcPr>
            <w:tcW w:w="1150" w:type="dxa"/>
            <w:tcBorders>
              <w:top w:val="nil"/>
              <w:left w:val="nil"/>
              <w:bottom w:val="nil"/>
              <w:right w:val="nil"/>
            </w:tcBorders>
          </w:tcPr>
          <w:p w:rsidR="00000000" w:rsidRDefault="00000000">
            <w:pPr>
              <w:ind w:right="340"/>
              <w:jc w:val="right"/>
              <w:rPr>
                <w:sz w:val="20"/>
              </w:rPr>
            </w:pPr>
            <w:r>
              <w:rPr>
                <w:sz w:val="20"/>
              </w:rPr>
              <w:t>36</w:t>
            </w:r>
          </w:p>
        </w:tc>
        <w:tc>
          <w:tcPr>
            <w:tcW w:w="1685" w:type="dxa"/>
            <w:tcBorders>
              <w:top w:val="nil"/>
              <w:left w:val="nil"/>
              <w:bottom w:val="nil"/>
              <w:right w:val="nil"/>
            </w:tcBorders>
          </w:tcPr>
          <w:p w:rsidR="00000000" w:rsidRDefault="00000000">
            <w:pPr>
              <w:ind w:right="340"/>
              <w:jc w:val="right"/>
              <w:rPr>
                <w:rFonts w:hint="eastAsia"/>
                <w:sz w:val="20"/>
              </w:rPr>
            </w:pPr>
            <w:r>
              <w:rPr>
                <w:sz w:val="20"/>
              </w:rPr>
              <w:t>1,504</w:t>
            </w:r>
          </w:p>
        </w:tc>
        <w:tc>
          <w:tcPr>
            <w:tcW w:w="1167" w:type="dxa"/>
            <w:tcBorders>
              <w:top w:val="nil"/>
              <w:left w:val="nil"/>
              <w:bottom w:val="nil"/>
              <w:right w:val="nil"/>
            </w:tcBorders>
          </w:tcPr>
          <w:p w:rsidR="00000000" w:rsidRDefault="00000000">
            <w:pPr>
              <w:ind w:right="340"/>
              <w:jc w:val="right"/>
              <w:rPr>
                <w:rFonts w:hint="eastAsia"/>
                <w:sz w:val="20"/>
              </w:rPr>
            </w:pPr>
            <w:r>
              <w:rPr>
                <w:sz w:val="20"/>
              </w:rPr>
              <w:t>38</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7-12</w:t>
            </w:r>
            <w:r>
              <w:rPr>
                <w:rFonts w:hint="eastAsia"/>
                <w:sz w:val="20"/>
              </w:rPr>
              <w:t>岁</w:t>
            </w:r>
          </w:p>
        </w:tc>
        <w:tc>
          <w:tcPr>
            <w:tcW w:w="1680" w:type="dxa"/>
            <w:tcBorders>
              <w:top w:val="nil"/>
              <w:left w:val="nil"/>
              <w:bottom w:val="nil"/>
              <w:right w:val="nil"/>
            </w:tcBorders>
          </w:tcPr>
          <w:p w:rsidR="00000000" w:rsidRDefault="00000000">
            <w:pPr>
              <w:ind w:right="340"/>
              <w:jc w:val="right"/>
              <w:rPr>
                <w:sz w:val="20"/>
              </w:rPr>
            </w:pPr>
            <w:r>
              <w:rPr>
                <w:sz w:val="20"/>
              </w:rPr>
              <w:t>2,223</w:t>
            </w:r>
          </w:p>
        </w:tc>
        <w:tc>
          <w:tcPr>
            <w:tcW w:w="1130" w:type="dxa"/>
            <w:tcBorders>
              <w:top w:val="nil"/>
              <w:left w:val="nil"/>
              <w:bottom w:val="nil"/>
              <w:right w:val="nil"/>
            </w:tcBorders>
          </w:tcPr>
          <w:p w:rsidR="00000000" w:rsidRDefault="00000000">
            <w:pPr>
              <w:ind w:right="340"/>
              <w:jc w:val="right"/>
              <w:rPr>
                <w:sz w:val="20"/>
              </w:rPr>
            </w:pPr>
            <w:r>
              <w:rPr>
                <w:sz w:val="20"/>
              </w:rPr>
              <w:t>68</w:t>
            </w:r>
          </w:p>
        </w:tc>
        <w:tc>
          <w:tcPr>
            <w:tcW w:w="1680" w:type="dxa"/>
            <w:tcBorders>
              <w:top w:val="nil"/>
              <w:left w:val="nil"/>
              <w:bottom w:val="nil"/>
              <w:right w:val="nil"/>
            </w:tcBorders>
          </w:tcPr>
          <w:p w:rsidR="00000000" w:rsidRDefault="00000000">
            <w:pPr>
              <w:ind w:right="340"/>
              <w:jc w:val="right"/>
              <w:rPr>
                <w:sz w:val="20"/>
              </w:rPr>
            </w:pPr>
            <w:r>
              <w:rPr>
                <w:sz w:val="20"/>
              </w:rPr>
              <w:t>2,482</w:t>
            </w:r>
          </w:p>
        </w:tc>
        <w:tc>
          <w:tcPr>
            <w:tcW w:w="1150" w:type="dxa"/>
            <w:tcBorders>
              <w:top w:val="nil"/>
              <w:left w:val="nil"/>
              <w:bottom w:val="nil"/>
              <w:right w:val="nil"/>
            </w:tcBorders>
          </w:tcPr>
          <w:p w:rsidR="00000000" w:rsidRDefault="00000000">
            <w:pPr>
              <w:ind w:right="340"/>
              <w:jc w:val="right"/>
              <w:rPr>
                <w:sz w:val="20"/>
              </w:rPr>
            </w:pPr>
            <w:r>
              <w:rPr>
                <w:sz w:val="20"/>
              </w:rPr>
              <w:t>73</w:t>
            </w:r>
          </w:p>
        </w:tc>
        <w:tc>
          <w:tcPr>
            <w:tcW w:w="1685" w:type="dxa"/>
            <w:tcBorders>
              <w:top w:val="nil"/>
              <w:left w:val="nil"/>
              <w:bottom w:val="nil"/>
              <w:right w:val="nil"/>
            </w:tcBorders>
          </w:tcPr>
          <w:p w:rsidR="00000000" w:rsidRDefault="00000000">
            <w:pPr>
              <w:ind w:right="340"/>
              <w:jc w:val="right"/>
              <w:rPr>
                <w:rFonts w:hint="eastAsia"/>
                <w:sz w:val="20"/>
              </w:rPr>
            </w:pPr>
            <w:r>
              <w:rPr>
                <w:sz w:val="20"/>
              </w:rPr>
              <w:t>2,792</w:t>
            </w:r>
          </w:p>
        </w:tc>
        <w:tc>
          <w:tcPr>
            <w:tcW w:w="1167" w:type="dxa"/>
            <w:tcBorders>
              <w:top w:val="nil"/>
              <w:left w:val="nil"/>
              <w:bottom w:val="nil"/>
              <w:right w:val="nil"/>
            </w:tcBorders>
          </w:tcPr>
          <w:p w:rsidR="00000000" w:rsidRDefault="00000000">
            <w:pPr>
              <w:ind w:right="340"/>
              <w:jc w:val="right"/>
              <w:rPr>
                <w:rFonts w:hint="eastAsia"/>
                <w:sz w:val="20"/>
              </w:rPr>
            </w:pPr>
            <w:r>
              <w:rPr>
                <w:sz w:val="20"/>
              </w:rPr>
              <w:t>79</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13-22</w:t>
            </w:r>
            <w:r>
              <w:rPr>
                <w:rFonts w:hint="eastAsia"/>
                <w:sz w:val="20"/>
              </w:rPr>
              <w:t>岁</w:t>
            </w:r>
          </w:p>
        </w:tc>
        <w:tc>
          <w:tcPr>
            <w:tcW w:w="1680" w:type="dxa"/>
            <w:tcBorders>
              <w:top w:val="nil"/>
              <w:left w:val="nil"/>
              <w:bottom w:val="nil"/>
              <w:right w:val="nil"/>
            </w:tcBorders>
          </w:tcPr>
          <w:p w:rsidR="00000000" w:rsidRDefault="00000000">
            <w:pPr>
              <w:ind w:right="340"/>
              <w:jc w:val="right"/>
              <w:rPr>
                <w:sz w:val="20"/>
              </w:rPr>
            </w:pPr>
            <w:r>
              <w:rPr>
                <w:sz w:val="20"/>
              </w:rPr>
              <w:t>3,783</w:t>
            </w:r>
          </w:p>
        </w:tc>
        <w:tc>
          <w:tcPr>
            <w:tcW w:w="1130" w:type="dxa"/>
            <w:tcBorders>
              <w:top w:val="nil"/>
              <w:left w:val="nil"/>
              <w:bottom w:val="nil"/>
              <w:right w:val="nil"/>
            </w:tcBorders>
          </w:tcPr>
          <w:p w:rsidR="00000000" w:rsidRDefault="00000000">
            <w:pPr>
              <w:ind w:right="340"/>
              <w:jc w:val="right"/>
              <w:rPr>
                <w:sz w:val="20"/>
              </w:rPr>
            </w:pPr>
            <w:r>
              <w:rPr>
                <w:sz w:val="20"/>
              </w:rPr>
              <w:t>71</w:t>
            </w:r>
          </w:p>
        </w:tc>
        <w:tc>
          <w:tcPr>
            <w:tcW w:w="1680" w:type="dxa"/>
            <w:tcBorders>
              <w:top w:val="nil"/>
              <w:left w:val="nil"/>
              <w:bottom w:val="nil"/>
              <w:right w:val="nil"/>
            </w:tcBorders>
          </w:tcPr>
          <w:p w:rsidR="00000000" w:rsidRDefault="00000000">
            <w:pPr>
              <w:ind w:right="340"/>
              <w:jc w:val="right"/>
              <w:rPr>
                <w:sz w:val="20"/>
              </w:rPr>
            </w:pPr>
            <w:r>
              <w:rPr>
                <w:sz w:val="20"/>
              </w:rPr>
              <w:t>3,934</w:t>
            </w:r>
          </w:p>
        </w:tc>
        <w:tc>
          <w:tcPr>
            <w:tcW w:w="1150" w:type="dxa"/>
            <w:tcBorders>
              <w:top w:val="nil"/>
              <w:left w:val="nil"/>
              <w:bottom w:val="nil"/>
              <w:right w:val="nil"/>
            </w:tcBorders>
          </w:tcPr>
          <w:p w:rsidR="00000000" w:rsidRDefault="00000000">
            <w:pPr>
              <w:ind w:right="340"/>
              <w:jc w:val="right"/>
              <w:rPr>
                <w:rFonts w:hint="eastAsia"/>
                <w:sz w:val="20"/>
              </w:rPr>
            </w:pPr>
            <w:r>
              <w:rPr>
                <w:sz w:val="20"/>
              </w:rPr>
              <w:t>74</w:t>
            </w:r>
          </w:p>
        </w:tc>
        <w:tc>
          <w:tcPr>
            <w:tcW w:w="1685" w:type="dxa"/>
            <w:tcBorders>
              <w:top w:val="nil"/>
              <w:left w:val="nil"/>
              <w:bottom w:val="nil"/>
              <w:right w:val="nil"/>
            </w:tcBorders>
          </w:tcPr>
          <w:p w:rsidR="00000000" w:rsidRDefault="00000000">
            <w:pPr>
              <w:ind w:right="340"/>
              <w:jc w:val="right"/>
              <w:rPr>
                <w:rFonts w:hint="eastAsia"/>
                <w:sz w:val="20"/>
              </w:rPr>
            </w:pPr>
            <w:r>
              <w:rPr>
                <w:sz w:val="20"/>
              </w:rPr>
              <w:t>4,256</w:t>
            </w:r>
          </w:p>
        </w:tc>
        <w:tc>
          <w:tcPr>
            <w:tcW w:w="1167" w:type="dxa"/>
            <w:tcBorders>
              <w:top w:val="nil"/>
              <w:left w:val="nil"/>
              <w:bottom w:val="nil"/>
              <w:right w:val="nil"/>
            </w:tcBorders>
          </w:tcPr>
          <w:p w:rsidR="00000000" w:rsidRDefault="00000000">
            <w:pPr>
              <w:ind w:right="340"/>
              <w:jc w:val="right"/>
              <w:rPr>
                <w:rFonts w:hint="eastAsia"/>
                <w:sz w:val="20"/>
              </w:rPr>
            </w:pPr>
            <w:r>
              <w:rPr>
                <w:sz w:val="20"/>
              </w:rPr>
              <w:t>82</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23-64</w:t>
            </w:r>
            <w:r>
              <w:rPr>
                <w:rFonts w:hint="eastAsia"/>
                <w:sz w:val="20"/>
              </w:rPr>
              <w:t>岁</w:t>
            </w:r>
          </w:p>
        </w:tc>
        <w:tc>
          <w:tcPr>
            <w:tcW w:w="1680" w:type="dxa"/>
            <w:tcBorders>
              <w:top w:val="nil"/>
              <w:left w:val="nil"/>
              <w:bottom w:val="nil"/>
              <w:right w:val="nil"/>
            </w:tcBorders>
          </w:tcPr>
          <w:p w:rsidR="00000000" w:rsidRDefault="00000000">
            <w:pPr>
              <w:ind w:right="340"/>
              <w:jc w:val="right"/>
              <w:rPr>
                <w:sz w:val="20"/>
              </w:rPr>
            </w:pPr>
            <w:r>
              <w:rPr>
                <w:sz w:val="20"/>
              </w:rPr>
              <w:t>13,154</w:t>
            </w:r>
          </w:p>
        </w:tc>
        <w:tc>
          <w:tcPr>
            <w:tcW w:w="1130" w:type="dxa"/>
            <w:tcBorders>
              <w:top w:val="nil"/>
              <w:left w:val="nil"/>
              <w:bottom w:val="nil"/>
              <w:right w:val="nil"/>
            </w:tcBorders>
          </w:tcPr>
          <w:p w:rsidR="00000000" w:rsidRDefault="00000000">
            <w:pPr>
              <w:ind w:right="340"/>
              <w:jc w:val="right"/>
              <w:rPr>
                <w:sz w:val="20"/>
              </w:rPr>
            </w:pPr>
            <w:r>
              <w:rPr>
                <w:sz w:val="20"/>
              </w:rPr>
              <w:t>54</w:t>
            </w:r>
          </w:p>
        </w:tc>
        <w:tc>
          <w:tcPr>
            <w:tcW w:w="1680" w:type="dxa"/>
            <w:tcBorders>
              <w:top w:val="nil"/>
              <w:left w:val="nil"/>
              <w:bottom w:val="nil"/>
              <w:right w:val="nil"/>
            </w:tcBorders>
          </w:tcPr>
          <w:p w:rsidR="00000000" w:rsidRDefault="00000000">
            <w:pPr>
              <w:ind w:right="340"/>
              <w:jc w:val="right"/>
              <w:rPr>
                <w:sz w:val="20"/>
              </w:rPr>
            </w:pPr>
            <w:r>
              <w:rPr>
                <w:sz w:val="20"/>
              </w:rPr>
              <w:t>13,897</w:t>
            </w:r>
          </w:p>
        </w:tc>
        <w:tc>
          <w:tcPr>
            <w:tcW w:w="1150" w:type="dxa"/>
            <w:tcBorders>
              <w:top w:val="nil"/>
              <w:left w:val="nil"/>
              <w:bottom w:val="nil"/>
              <w:right w:val="nil"/>
            </w:tcBorders>
          </w:tcPr>
          <w:p w:rsidR="00000000" w:rsidRDefault="00000000">
            <w:pPr>
              <w:ind w:right="340"/>
              <w:jc w:val="right"/>
              <w:rPr>
                <w:sz w:val="20"/>
              </w:rPr>
            </w:pPr>
            <w:r>
              <w:rPr>
                <w:sz w:val="20"/>
              </w:rPr>
              <w:t>57</w:t>
            </w:r>
          </w:p>
        </w:tc>
        <w:tc>
          <w:tcPr>
            <w:tcW w:w="1685" w:type="dxa"/>
            <w:tcBorders>
              <w:top w:val="nil"/>
              <w:left w:val="nil"/>
              <w:bottom w:val="nil"/>
              <w:right w:val="nil"/>
            </w:tcBorders>
          </w:tcPr>
          <w:p w:rsidR="00000000" w:rsidRDefault="00000000">
            <w:pPr>
              <w:ind w:right="340"/>
              <w:jc w:val="right"/>
              <w:rPr>
                <w:rFonts w:hint="eastAsia"/>
                <w:sz w:val="20"/>
              </w:rPr>
            </w:pPr>
            <w:r>
              <w:rPr>
                <w:sz w:val="20"/>
              </w:rPr>
              <w:t>14,799</w:t>
            </w:r>
          </w:p>
        </w:tc>
        <w:tc>
          <w:tcPr>
            <w:tcW w:w="1167" w:type="dxa"/>
            <w:tcBorders>
              <w:top w:val="nil"/>
              <w:left w:val="nil"/>
              <w:bottom w:val="nil"/>
              <w:right w:val="nil"/>
            </w:tcBorders>
          </w:tcPr>
          <w:p w:rsidR="00000000" w:rsidRDefault="00000000">
            <w:pPr>
              <w:ind w:right="340"/>
              <w:jc w:val="right"/>
              <w:rPr>
                <w:rFonts w:hint="eastAsia"/>
                <w:sz w:val="20"/>
              </w:rPr>
            </w:pPr>
            <w:r>
              <w:rPr>
                <w:sz w:val="20"/>
              </w:rPr>
              <w:t>60</w:t>
            </w:r>
          </w:p>
        </w:tc>
      </w:tr>
      <w:tr w:rsidR="00000000">
        <w:tblPrEx>
          <w:tblCellMar>
            <w:top w:w="0" w:type="dxa"/>
            <w:bottom w:w="0" w:type="dxa"/>
          </w:tblCellMar>
        </w:tblPrEx>
        <w:trPr>
          <w:cantSplit/>
        </w:trPr>
        <w:tc>
          <w:tcPr>
            <w:tcW w:w="1078" w:type="dxa"/>
            <w:tcBorders>
              <w:top w:val="nil"/>
              <w:left w:val="nil"/>
              <w:bottom w:val="single" w:sz="4" w:space="0" w:color="auto"/>
              <w:right w:val="nil"/>
            </w:tcBorders>
          </w:tcPr>
          <w:p w:rsidR="00000000" w:rsidRDefault="00000000">
            <w:pPr>
              <w:rPr>
                <w:rFonts w:hint="eastAsia"/>
                <w:sz w:val="20"/>
              </w:rPr>
            </w:pPr>
            <w:r>
              <w:rPr>
                <w:rFonts w:hint="eastAsia"/>
                <w:sz w:val="20"/>
              </w:rPr>
              <w:t>65-</w:t>
            </w:r>
          </w:p>
        </w:tc>
        <w:tc>
          <w:tcPr>
            <w:tcW w:w="1680" w:type="dxa"/>
            <w:tcBorders>
              <w:top w:val="nil"/>
              <w:left w:val="nil"/>
              <w:bottom w:val="single" w:sz="4" w:space="0" w:color="auto"/>
              <w:right w:val="nil"/>
            </w:tcBorders>
          </w:tcPr>
          <w:p w:rsidR="00000000" w:rsidRDefault="00000000">
            <w:pPr>
              <w:ind w:right="340"/>
              <w:jc w:val="right"/>
              <w:rPr>
                <w:sz w:val="20"/>
              </w:rPr>
            </w:pPr>
            <w:r>
              <w:rPr>
                <w:sz w:val="20"/>
              </w:rPr>
              <w:t>1,255</w:t>
            </w:r>
          </w:p>
        </w:tc>
        <w:tc>
          <w:tcPr>
            <w:tcW w:w="1130" w:type="dxa"/>
            <w:tcBorders>
              <w:top w:val="nil"/>
              <w:left w:val="nil"/>
              <w:bottom w:val="single" w:sz="4" w:space="0" w:color="auto"/>
              <w:right w:val="nil"/>
            </w:tcBorders>
          </w:tcPr>
          <w:p w:rsidR="00000000" w:rsidRDefault="00000000">
            <w:pPr>
              <w:ind w:right="340"/>
              <w:jc w:val="right"/>
              <w:rPr>
                <w:sz w:val="20"/>
              </w:rPr>
            </w:pPr>
            <w:r>
              <w:rPr>
                <w:sz w:val="20"/>
              </w:rPr>
              <w:t>19</w:t>
            </w:r>
          </w:p>
        </w:tc>
        <w:tc>
          <w:tcPr>
            <w:tcW w:w="1680" w:type="dxa"/>
            <w:tcBorders>
              <w:top w:val="nil"/>
              <w:left w:val="nil"/>
              <w:bottom w:val="single" w:sz="4" w:space="0" w:color="auto"/>
              <w:right w:val="nil"/>
            </w:tcBorders>
          </w:tcPr>
          <w:p w:rsidR="00000000" w:rsidRDefault="00000000">
            <w:pPr>
              <w:ind w:right="340"/>
              <w:jc w:val="right"/>
              <w:rPr>
                <w:sz w:val="20"/>
              </w:rPr>
            </w:pPr>
            <w:r>
              <w:rPr>
                <w:sz w:val="20"/>
              </w:rPr>
              <w:t>1,270</w:t>
            </w:r>
          </w:p>
        </w:tc>
        <w:tc>
          <w:tcPr>
            <w:tcW w:w="1150" w:type="dxa"/>
            <w:tcBorders>
              <w:top w:val="nil"/>
              <w:left w:val="nil"/>
              <w:bottom w:val="single" w:sz="4" w:space="0" w:color="auto"/>
              <w:right w:val="nil"/>
            </w:tcBorders>
          </w:tcPr>
          <w:p w:rsidR="00000000" w:rsidRDefault="00000000">
            <w:pPr>
              <w:ind w:right="340"/>
              <w:jc w:val="right"/>
              <w:rPr>
                <w:sz w:val="20"/>
              </w:rPr>
            </w:pPr>
            <w:r>
              <w:rPr>
                <w:sz w:val="20"/>
              </w:rPr>
              <w:t>19</w:t>
            </w:r>
          </w:p>
        </w:tc>
        <w:tc>
          <w:tcPr>
            <w:tcW w:w="1685" w:type="dxa"/>
            <w:tcBorders>
              <w:top w:val="nil"/>
              <w:left w:val="nil"/>
              <w:bottom w:val="single" w:sz="4" w:space="0" w:color="auto"/>
              <w:right w:val="nil"/>
            </w:tcBorders>
          </w:tcPr>
          <w:p w:rsidR="00000000" w:rsidRDefault="00000000">
            <w:pPr>
              <w:ind w:right="340"/>
              <w:jc w:val="right"/>
              <w:rPr>
                <w:rFonts w:hint="eastAsia"/>
                <w:sz w:val="20"/>
              </w:rPr>
            </w:pPr>
            <w:r>
              <w:rPr>
                <w:sz w:val="20"/>
              </w:rPr>
              <w:t>1,342</w:t>
            </w:r>
          </w:p>
        </w:tc>
        <w:tc>
          <w:tcPr>
            <w:tcW w:w="1167" w:type="dxa"/>
            <w:tcBorders>
              <w:top w:val="nil"/>
              <w:left w:val="nil"/>
              <w:bottom w:val="single" w:sz="4" w:space="0" w:color="auto"/>
              <w:right w:val="nil"/>
            </w:tcBorders>
          </w:tcPr>
          <w:p w:rsidR="00000000" w:rsidRDefault="00000000">
            <w:pPr>
              <w:ind w:right="340"/>
              <w:jc w:val="right"/>
              <w:rPr>
                <w:rFonts w:hint="eastAsia"/>
                <w:sz w:val="20"/>
              </w:rPr>
            </w:pPr>
            <w:r>
              <w:rPr>
                <w:sz w:val="20"/>
              </w:rPr>
              <w:t>21</w:t>
            </w:r>
          </w:p>
        </w:tc>
      </w:tr>
      <w:tr w:rsidR="00000000">
        <w:tblPrEx>
          <w:tblCellMar>
            <w:top w:w="0" w:type="dxa"/>
            <w:bottom w:w="0" w:type="dxa"/>
          </w:tblCellMar>
        </w:tblPrEx>
        <w:trPr>
          <w:cantSplit/>
        </w:trPr>
        <w:tc>
          <w:tcPr>
            <w:tcW w:w="1078" w:type="dxa"/>
            <w:tcBorders>
              <w:top w:val="single" w:sz="4" w:space="0" w:color="auto"/>
              <w:left w:val="nil"/>
              <w:bottom w:val="nil"/>
              <w:right w:val="nil"/>
            </w:tcBorders>
          </w:tcPr>
          <w:p w:rsidR="00000000" w:rsidRDefault="00000000">
            <w:pPr>
              <w:spacing w:before="120"/>
              <w:rPr>
                <w:rFonts w:hint="eastAsia"/>
                <w:spacing w:val="0"/>
                <w:sz w:val="20"/>
              </w:rPr>
            </w:pPr>
            <w:r>
              <w:rPr>
                <w:rFonts w:hint="eastAsia"/>
                <w:spacing w:val="0"/>
                <w:sz w:val="20"/>
              </w:rPr>
              <w:t>女子总数</w:t>
            </w:r>
          </w:p>
        </w:tc>
        <w:tc>
          <w:tcPr>
            <w:tcW w:w="1680"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17,823</w:t>
            </w:r>
          </w:p>
        </w:tc>
        <w:tc>
          <w:tcPr>
            <w:tcW w:w="1130"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40</w:t>
            </w:r>
          </w:p>
        </w:tc>
        <w:tc>
          <w:tcPr>
            <w:tcW w:w="1680" w:type="dxa"/>
            <w:tcBorders>
              <w:top w:val="single" w:sz="4" w:space="0" w:color="auto"/>
              <w:left w:val="nil"/>
              <w:bottom w:val="nil"/>
              <w:right w:val="nil"/>
            </w:tcBorders>
          </w:tcPr>
          <w:p w:rsidR="00000000" w:rsidRDefault="00000000">
            <w:pPr>
              <w:pStyle w:val="FootnoteText"/>
              <w:spacing w:before="120"/>
              <w:ind w:right="340" w:firstLine="0"/>
              <w:jc w:val="right"/>
              <w:rPr>
                <w:rFonts w:hint="eastAsia"/>
                <w:sz w:val="20"/>
              </w:rPr>
            </w:pPr>
            <w:r>
              <w:rPr>
                <w:sz w:val="20"/>
              </w:rPr>
              <w:t>18,598</w:t>
            </w:r>
          </w:p>
        </w:tc>
        <w:tc>
          <w:tcPr>
            <w:tcW w:w="1150"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42</w:t>
            </w:r>
          </w:p>
        </w:tc>
        <w:tc>
          <w:tcPr>
            <w:tcW w:w="1685"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19,719</w:t>
            </w:r>
          </w:p>
        </w:tc>
        <w:tc>
          <w:tcPr>
            <w:tcW w:w="1167" w:type="dxa"/>
            <w:tcBorders>
              <w:top w:val="single" w:sz="4" w:space="0" w:color="auto"/>
              <w:left w:val="nil"/>
              <w:bottom w:val="nil"/>
              <w:right w:val="nil"/>
            </w:tcBorders>
          </w:tcPr>
          <w:p w:rsidR="00000000" w:rsidRDefault="00000000">
            <w:pPr>
              <w:spacing w:before="120"/>
              <w:ind w:right="340"/>
              <w:jc w:val="right"/>
              <w:rPr>
                <w:rFonts w:hint="eastAsia"/>
                <w:sz w:val="20"/>
              </w:rPr>
            </w:pPr>
            <w:r>
              <w:rPr>
                <w:sz w:val="20"/>
              </w:rPr>
              <w:t>44</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0-6</w:t>
            </w:r>
            <w:r>
              <w:rPr>
                <w:rFonts w:hint="eastAsia"/>
                <w:sz w:val="20"/>
              </w:rPr>
              <w:t>岁</w:t>
            </w:r>
          </w:p>
        </w:tc>
        <w:tc>
          <w:tcPr>
            <w:tcW w:w="1680" w:type="dxa"/>
            <w:tcBorders>
              <w:top w:val="nil"/>
              <w:left w:val="nil"/>
              <w:bottom w:val="nil"/>
              <w:right w:val="nil"/>
            </w:tcBorders>
          </w:tcPr>
          <w:p w:rsidR="00000000" w:rsidRDefault="00000000">
            <w:pPr>
              <w:ind w:right="340"/>
              <w:jc w:val="right"/>
              <w:rPr>
                <w:sz w:val="20"/>
              </w:rPr>
            </w:pPr>
            <w:r>
              <w:rPr>
                <w:sz w:val="20"/>
              </w:rPr>
              <w:t>1,085</w:t>
            </w:r>
          </w:p>
        </w:tc>
        <w:tc>
          <w:tcPr>
            <w:tcW w:w="1130" w:type="dxa"/>
            <w:tcBorders>
              <w:top w:val="nil"/>
              <w:left w:val="nil"/>
              <w:bottom w:val="nil"/>
              <w:right w:val="nil"/>
            </w:tcBorders>
          </w:tcPr>
          <w:p w:rsidR="00000000" w:rsidRDefault="00000000">
            <w:pPr>
              <w:ind w:right="340"/>
              <w:jc w:val="right"/>
              <w:rPr>
                <w:sz w:val="20"/>
              </w:rPr>
            </w:pPr>
            <w:r>
              <w:rPr>
                <w:sz w:val="20"/>
              </w:rPr>
              <w:t>27</w:t>
            </w:r>
          </w:p>
        </w:tc>
        <w:tc>
          <w:tcPr>
            <w:tcW w:w="1680" w:type="dxa"/>
            <w:tcBorders>
              <w:top w:val="nil"/>
              <w:left w:val="nil"/>
              <w:bottom w:val="nil"/>
              <w:right w:val="nil"/>
            </w:tcBorders>
          </w:tcPr>
          <w:p w:rsidR="00000000" w:rsidRDefault="00000000">
            <w:pPr>
              <w:ind w:right="340"/>
              <w:jc w:val="right"/>
              <w:rPr>
                <w:sz w:val="20"/>
              </w:rPr>
            </w:pPr>
            <w:r>
              <w:rPr>
                <w:sz w:val="20"/>
              </w:rPr>
              <w:t>1,034</w:t>
            </w:r>
          </w:p>
        </w:tc>
        <w:tc>
          <w:tcPr>
            <w:tcW w:w="1150" w:type="dxa"/>
            <w:tcBorders>
              <w:top w:val="nil"/>
              <w:left w:val="nil"/>
              <w:bottom w:val="nil"/>
              <w:right w:val="nil"/>
            </w:tcBorders>
          </w:tcPr>
          <w:p w:rsidR="00000000" w:rsidRDefault="00000000">
            <w:pPr>
              <w:ind w:right="340"/>
              <w:jc w:val="right"/>
              <w:rPr>
                <w:sz w:val="20"/>
              </w:rPr>
            </w:pPr>
            <w:r>
              <w:rPr>
                <w:sz w:val="20"/>
              </w:rPr>
              <w:t>26</w:t>
            </w:r>
          </w:p>
        </w:tc>
        <w:tc>
          <w:tcPr>
            <w:tcW w:w="1685" w:type="dxa"/>
            <w:tcBorders>
              <w:top w:val="nil"/>
              <w:left w:val="nil"/>
              <w:bottom w:val="nil"/>
              <w:right w:val="nil"/>
            </w:tcBorders>
          </w:tcPr>
          <w:p w:rsidR="00000000" w:rsidRDefault="00000000">
            <w:pPr>
              <w:ind w:right="340"/>
              <w:jc w:val="right"/>
              <w:rPr>
                <w:rFonts w:hint="eastAsia"/>
                <w:sz w:val="20"/>
              </w:rPr>
            </w:pPr>
            <w:r>
              <w:rPr>
                <w:sz w:val="20"/>
              </w:rPr>
              <w:t>975</w:t>
            </w:r>
          </w:p>
        </w:tc>
        <w:tc>
          <w:tcPr>
            <w:tcW w:w="1167" w:type="dxa"/>
            <w:tcBorders>
              <w:top w:val="nil"/>
              <w:left w:val="nil"/>
              <w:bottom w:val="nil"/>
              <w:right w:val="nil"/>
            </w:tcBorders>
          </w:tcPr>
          <w:p w:rsidR="00000000" w:rsidRDefault="00000000">
            <w:pPr>
              <w:ind w:right="340"/>
              <w:jc w:val="right"/>
              <w:rPr>
                <w:rFonts w:hint="eastAsia"/>
                <w:sz w:val="20"/>
              </w:rPr>
            </w:pPr>
            <w:r>
              <w:rPr>
                <w:sz w:val="20"/>
              </w:rPr>
              <w:t>26</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7-12</w:t>
            </w:r>
            <w:r>
              <w:rPr>
                <w:rFonts w:hint="eastAsia"/>
                <w:sz w:val="20"/>
              </w:rPr>
              <w:t>岁</w:t>
            </w:r>
          </w:p>
        </w:tc>
        <w:tc>
          <w:tcPr>
            <w:tcW w:w="1680" w:type="dxa"/>
            <w:tcBorders>
              <w:top w:val="nil"/>
              <w:left w:val="nil"/>
              <w:bottom w:val="nil"/>
              <w:right w:val="nil"/>
            </w:tcBorders>
          </w:tcPr>
          <w:p w:rsidR="00000000" w:rsidRDefault="00000000">
            <w:pPr>
              <w:ind w:right="340"/>
              <w:jc w:val="right"/>
              <w:rPr>
                <w:sz w:val="20"/>
              </w:rPr>
            </w:pPr>
            <w:r>
              <w:rPr>
                <w:sz w:val="20"/>
              </w:rPr>
              <w:t>1,423</w:t>
            </w:r>
          </w:p>
        </w:tc>
        <w:tc>
          <w:tcPr>
            <w:tcW w:w="1130" w:type="dxa"/>
            <w:tcBorders>
              <w:top w:val="nil"/>
              <w:left w:val="nil"/>
              <w:bottom w:val="nil"/>
              <w:right w:val="nil"/>
            </w:tcBorders>
          </w:tcPr>
          <w:p w:rsidR="00000000" w:rsidRDefault="00000000">
            <w:pPr>
              <w:ind w:right="340"/>
              <w:jc w:val="right"/>
              <w:rPr>
                <w:sz w:val="20"/>
              </w:rPr>
            </w:pPr>
            <w:r>
              <w:rPr>
                <w:sz w:val="20"/>
              </w:rPr>
              <w:t>46</w:t>
            </w:r>
          </w:p>
        </w:tc>
        <w:tc>
          <w:tcPr>
            <w:tcW w:w="1680" w:type="dxa"/>
            <w:tcBorders>
              <w:top w:val="nil"/>
              <w:left w:val="nil"/>
              <w:bottom w:val="nil"/>
              <w:right w:val="nil"/>
            </w:tcBorders>
          </w:tcPr>
          <w:p w:rsidR="00000000" w:rsidRDefault="00000000">
            <w:pPr>
              <w:ind w:right="340"/>
              <w:jc w:val="right"/>
              <w:rPr>
                <w:sz w:val="20"/>
              </w:rPr>
            </w:pPr>
            <w:r>
              <w:rPr>
                <w:sz w:val="20"/>
              </w:rPr>
              <w:t>1,525</w:t>
            </w:r>
          </w:p>
        </w:tc>
        <w:tc>
          <w:tcPr>
            <w:tcW w:w="1150" w:type="dxa"/>
            <w:tcBorders>
              <w:top w:val="nil"/>
              <w:left w:val="nil"/>
              <w:bottom w:val="nil"/>
              <w:right w:val="nil"/>
            </w:tcBorders>
          </w:tcPr>
          <w:p w:rsidR="00000000" w:rsidRDefault="00000000">
            <w:pPr>
              <w:ind w:right="340"/>
              <w:jc w:val="right"/>
              <w:rPr>
                <w:sz w:val="20"/>
              </w:rPr>
            </w:pPr>
            <w:r>
              <w:rPr>
                <w:sz w:val="20"/>
              </w:rPr>
              <w:t>48</w:t>
            </w:r>
          </w:p>
        </w:tc>
        <w:tc>
          <w:tcPr>
            <w:tcW w:w="1685" w:type="dxa"/>
            <w:tcBorders>
              <w:top w:val="nil"/>
              <w:left w:val="nil"/>
              <w:bottom w:val="nil"/>
              <w:right w:val="nil"/>
            </w:tcBorders>
          </w:tcPr>
          <w:p w:rsidR="00000000" w:rsidRDefault="00000000">
            <w:pPr>
              <w:ind w:right="340"/>
              <w:jc w:val="right"/>
              <w:rPr>
                <w:rFonts w:hint="eastAsia"/>
                <w:sz w:val="20"/>
              </w:rPr>
            </w:pPr>
            <w:r>
              <w:rPr>
                <w:sz w:val="20"/>
              </w:rPr>
              <w:t>1,676</w:t>
            </w:r>
          </w:p>
        </w:tc>
        <w:tc>
          <w:tcPr>
            <w:tcW w:w="1167" w:type="dxa"/>
            <w:tcBorders>
              <w:top w:val="nil"/>
              <w:left w:val="nil"/>
              <w:bottom w:val="nil"/>
              <w:right w:val="nil"/>
            </w:tcBorders>
          </w:tcPr>
          <w:p w:rsidR="00000000" w:rsidRDefault="00000000">
            <w:pPr>
              <w:ind w:right="340"/>
              <w:jc w:val="right"/>
              <w:rPr>
                <w:rFonts w:hint="eastAsia"/>
                <w:sz w:val="20"/>
              </w:rPr>
            </w:pPr>
            <w:r>
              <w:rPr>
                <w:sz w:val="20"/>
              </w:rPr>
              <w:t>50</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13-22</w:t>
            </w:r>
            <w:r>
              <w:rPr>
                <w:rFonts w:hint="eastAsia"/>
                <w:sz w:val="20"/>
              </w:rPr>
              <w:t>岁</w:t>
            </w:r>
          </w:p>
        </w:tc>
        <w:tc>
          <w:tcPr>
            <w:tcW w:w="1680" w:type="dxa"/>
            <w:tcBorders>
              <w:top w:val="nil"/>
              <w:left w:val="nil"/>
              <w:bottom w:val="nil"/>
              <w:right w:val="nil"/>
            </w:tcBorders>
          </w:tcPr>
          <w:p w:rsidR="00000000" w:rsidRDefault="00000000">
            <w:pPr>
              <w:ind w:right="340"/>
              <w:jc w:val="right"/>
              <w:rPr>
                <w:sz w:val="20"/>
              </w:rPr>
            </w:pPr>
            <w:r>
              <w:rPr>
                <w:sz w:val="20"/>
              </w:rPr>
              <w:t>2,880</w:t>
            </w:r>
          </w:p>
        </w:tc>
        <w:tc>
          <w:tcPr>
            <w:tcW w:w="1130" w:type="dxa"/>
            <w:tcBorders>
              <w:top w:val="nil"/>
              <w:left w:val="nil"/>
              <w:bottom w:val="nil"/>
              <w:right w:val="nil"/>
            </w:tcBorders>
          </w:tcPr>
          <w:p w:rsidR="00000000" w:rsidRDefault="00000000">
            <w:pPr>
              <w:ind w:right="340"/>
              <w:jc w:val="right"/>
              <w:rPr>
                <w:rFonts w:hint="eastAsia"/>
                <w:sz w:val="20"/>
              </w:rPr>
            </w:pPr>
            <w:r>
              <w:rPr>
                <w:sz w:val="20"/>
              </w:rPr>
              <w:t>56</w:t>
            </w:r>
          </w:p>
        </w:tc>
        <w:tc>
          <w:tcPr>
            <w:tcW w:w="1680" w:type="dxa"/>
            <w:tcBorders>
              <w:top w:val="nil"/>
              <w:left w:val="nil"/>
              <w:bottom w:val="nil"/>
              <w:right w:val="nil"/>
            </w:tcBorders>
          </w:tcPr>
          <w:p w:rsidR="00000000" w:rsidRDefault="00000000">
            <w:pPr>
              <w:ind w:right="340"/>
              <w:jc w:val="right"/>
              <w:rPr>
                <w:sz w:val="20"/>
              </w:rPr>
            </w:pPr>
            <w:r>
              <w:rPr>
                <w:sz w:val="20"/>
              </w:rPr>
              <w:t>2,991</w:t>
            </w:r>
          </w:p>
        </w:tc>
        <w:tc>
          <w:tcPr>
            <w:tcW w:w="1150" w:type="dxa"/>
            <w:tcBorders>
              <w:top w:val="nil"/>
              <w:left w:val="nil"/>
              <w:bottom w:val="nil"/>
              <w:right w:val="nil"/>
            </w:tcBorders>
          </w:tcPr>
          <w:p w:rsidR="00000000" w:rsidRDefault="00000000">
            <w:pPr>
              <w:ind w:right="340"/>
              <w:jc w:val="right"/>
              <w:rPr>
                <w:sz w:val="20"/>
              </w:rPr>
            </w:pPr>
            <w:r>
              <w:rPr>
                <w:sz w:val="20"/>
              </w:rPr>
              <w:t>59</w:t>
            </w:r>
          </w:p>
        </w:tc>
        <w:tc>
          <w:tcPr>
            <w:tcW w:w="1685" w:type="dxa"/>
            <w:tcBorders>
              <w:top w:val="nil"/>
              <w:left w:val="nil"/>
              <w:bottom w:val="nil"/>
              <w:right w:val="nil"/>
            </w:tcBorders>
          </w:tcPr>
          <w:p w:rsidR="00000000" w:rsidRDefault="00000000">
            <w:pPr>
              <w:ind w:right="340"/>
              <w:jc w:val="right"/>
              <w:rPr>
                <w:rFonts w:hint="eastAsia"/>
                <w:sz w:val="20"/>
              </w:rPr>
            </w:pPr>
            <w:r>
              <w:rPr>
                <w:sz w:val="20"/>
              </w:rPr>
              <w:t>3,144</w:t>
            </w:r>
          </w:p>
        </w:tc>
        <w:tc>
          <w:tcPr>
            <w:tcW w:w="1167" w:type="dxa"/>
            <w:tcBorders>
              <w:top w:val="nil"/>
              <w:left w:val="nil"/>
              <w:bottom w:val="nil"/>
              <w:right w:val="nil"/>
            </w:tcBorders>
          </w:tcPr>
          <w:p w:rsidR="00000000" w:rsidRDefault="00000000">
            <w:pPr>
              <w:ind w:right="340"/>
              <w:jc w:val="right"/>
              <w:rPr>
                <w:rFonts w:hint="eastAsia"/>
                <w:sz w:val="20"/>
              </w:rPr>
            </w:pPr>
            <w:r>
              <w:rPr>
                <w:sz w:val="20"/>
              </w:rPr>
              <w:t>63</w:t>
            </w:r>
          </w:p>
        </w:tc>
      </w:tr>
      <w:tr w:rsidR="00000000">
        <w:tblPrEx>
          <w:tblCellMar>
            <w:top w:w="0" w:type="dxa"/>
            <w:bottom w:w="0" w:type="dxa"/>
          </w:tblCellMar>
        </w:tblPrEx>
        <w:trPr>
          <w:cantSplit/>
        </w:trPr>
        <w:tc>
          <w:tcPr>
            <w:tcW w:w="1078" w:type="dxa"/>
            <w:tcBorders>
              <w:top w:val="nil"/>
              <w:left w:val="nil"/>
              <w:bottom w:val="nil"/>
              <w:right w:val="nil"/>
            </w:tcBorders>
          </w:tcPr>
          <w:p w:rsidR="00000000" w:rsidRDefault="00000000">
            <w:pPr>
              <w:rPr>
                <w:rFonts w:hint="eastAsia"/>
                <w:sz w:val="20"/>
              </w:rPr>
            </w:pPr>
            <w:r>
              <w:rPr>
                <w:rFonts w:hint="eastAsia"/>
                <w:sz w:val="20"/>
              </w:rPr>
              <w:t>23-64</w:t>
            </w:r>
            <w:r>
              <w:rPr>
                <w:rFonts w:hint="eastAsia"/>
                <w:sz w:val="20"/>
              </w:rPr>
              <w:t>岁</w:t>
            </w:r>
          </w:p>
        </w:tc>
        <w:tc>
          <w:tcPr>
            <w:tcW w:w="1680" w:type="dxa"/>
            <w:tcBorders>
              <w:top w:val="nil"/>
              <w:left w:val="nil"/>
              <w:bottom w:val="nil"/>
              <w:right w:val="nil"/>
            </w:tcBorders>
          </w:tcPr>
          <w:p w:rsidR="00000000" w:rsidRDefault="00000000">
            <w:pPr>
              <w:ind w:right="340"/>
              <w:jc w:val="right"/>
              <w:rPr>
                <w:sz w:val="20"/>
              </w:rPr>
            </w:pPr>
            <w:r>
              <w:rPr>
                <w:sz w:val="20"/>
              </w:rPr>
              <w:t>11,142</w:t>
            </w:r>
          </w:p>
        </w:tc>
        <w:tc>
          <w:tcPr>
            <w:tcW w:w="1130" w:type="dxa"/>
            <w:tcBorders>
              <w:top w:val="nil"/>
              <w:left w:val="nil"/>
              <w:bottom w:val="nil"/>
              <w:right w:val="nil"/>
            </w:tcBorders>
          </w:tcPr>
          <w:p w:rsidR="00000000" w:rsidRDefault="00000000">
            <w:pPr>
              <w:ind w:right="340"/>
              <w:jc w:val="right"/>
              <w:rPr>
                <w:sz w:val="20"/>
              </w:rPr>
            </w:pPr>
            <w:r>
              <w:rPr>
                <w:sz w:val="20"/>
              </w:rPr>
              <w:t>47</w:t>
            </w:r>
          </w:p>
        </w:tc>
        <w:tc>
          <w:tcPr>
            <w:tcW w:w="1680" w:type="dxa"/>
            <w:tcBorders>
              <w:top w:val="nil"/>
              <w:left w:val="nil"/>
              <w:bottom w:val="nil"/>
              <w:right w:val="nil"/>
            </w:tcBorders>
          </w:tcPr>
          <w:p w:rsidR="00000000" w:rsidRDefault="00000000">
            <w:pPr>
              <w:ind w:right="340"/>
              <w:jc w:val="right"/>
              <w:rPr>
                <w:sz w:val="20"/>
              </w:rPr>
            </w:pPr>
            <w:r>
              <w:rPr>
                <w:sz w:val="20"/>
              </w:rPr>
              <w:t>11,732</w:t>
            </w:r>
          </w:p>
        </w:tc>
        <w:tc>
          <w:tcPr>
            <w:tcW w:w="1150" w:type="dxa"/>
            <w:tcBorders>
              <w:top w:val="nil"/>
              <w:left w:val="nil"/>
              <w:bottom w:val="nil"/>
              <w:right w:val="nil"/>
            </w:tcBorders>
          </w:tcPr>
          <w:p w:rsidR="00000000" w:rsidRDefault="00000000">
            <w:pPr>
              <w:ind w:right="340"/>
              <w:jc w:val="right"/>
              <w:rPr>
                <w:sz w:val="20"/>
              </w:rPr>
            </w:pPr>
            <w:r>
              <w:rPr>
                <w:sz w:val="20"/>
              </w:rPr>
              <w:t>50</w:t>
            </w:r>
          </w:p>
        </w:tc>
        <w:tc>
          <w:tcPr>
            <w:tcW w:w="1685" w:type="dxa"/>
            <w:tcBorders>
              <w:top w:val="nil"/>
              <w:left w:val="nil"/>
              <w:bottom w:val="nil"/>
              <w:right w:val="nil"/>
            </w:tcBorders>
          </w:tcPr>
          <w:p w:rsidR="00000000" w:rsidRDefault="00000000">
            <w:pPr>
              <w:ind w:right="340"/>
              <w:jc w:val="right"/>
              <w:rPr>
                <w:rFonts w:hint="eastAsia"/>
                <w:sz w:val="20"/>
              </w:rPr>
            </w:pPr>
            <w:r>
              <w:rPr>
                <w:sz w:val="20"/>
              </w:rPr>
              <w:t>12,492</w:t>
            </w:r>
          </w:p>
        </w:tc>
        <w:tc>
          <w:tcPr>
            <w:tcW w:w="1167" w:type="dxa"/>
            <w:tcBorders>
              <w:top w:val="nil"/>
              <w:left w:val="nil"/>
              <w:bottom w:val="nil"/>
              <w:right w:val="nil"/>
            </w:tcBorders>
          </w:tcPr>
          <w:p w:rsidR="00000000" w:rsidRDefault="00000000">
            <w:pPr>
              <w:ind w:right="340"/>
              <w:jc w:val="right"/>
              <w:rPr>
                <w:rFonts w:hint="eastAsia"/>
                <w:sz w:val="20"/>
              </w:rPr>
            </w:pPr>
            <w:r>
              <w:rPr>
                <w:sz w:val="20"/>
              </w:rPr>
              <w:t>52</w:t>
            </w:r>
          </w:p>
        </w:tc>
      </w:tr>
      <w:tr w:rsidR="00000000">
        <w:tblPrEx>
          <w:tblCellMar>
            <w:top w:w="0" w:type="dxa"/>
            <w:bottom w:w="0" w:type="dxa"/>
          </w:tblCellMar>
        </w:tblPrEx>
        <w:trPr>
          <w:cantSplit/>
        </w:trPr>
        <w:tc>
          <w:tcPr>
            <w:tcW w:w="1078" w:type="dxa"/>
            <w:tcBorders>
              <w:top w:val="nil"/>
              <w:left w:val="nil"/>
              <w:bottom w:val="single" w:sz="4" w:space="0" w:color="auto"/>
              <w:right w:val="nil"/>
            </w:tcBorders>
          </w:tcPr>
          <w:p w:rsidR="00000000" w:rsidRDefault="00000000">
            <w:pPr>
              <w:spacing w:after="120"/>
              <w:rPr>
                <w:rFonts w:hint="eastAsia"/>
                <w:sz w:val="20"/>
              </w:rPr>
            </w:pPr>
            <w:r>
              <w:rPr>
                <w:rFonts w:hint="eastAsia"/>
                <w:sz w:val="20"/>
              </w:rPr>
              <w:t>65-</w:t>
            </w:r>
          </w:p>
        </w:tc>
        <w:tc>
          <w:tcPr>
            <w:tcW w:w="1680" w:type="dxa"/>
            <w:tcBorders>
              <w:top w:val="nil"/>
              <w:left w:val="nil"/>
              <w:bottom w:val="single" w:sz="4" w:space="0" w:color="auto"/>
              <w:right w:val="nil"/>
            </w:tcBorders>
          </w:tcPr>
          <w:p w:rsidR="00000000" w:rsidRDefault="00000000">
            <w:pPr>
              <w:spacing w:after="120"/>
              <w:ind w:right="340"/>
              <w:jc w:val="right"/>
              <w:rPr>
                <w:sz w:val="20"/>
              </w:rPr>
            </w:pPr>
            <w:r>
              <w:rPr>
                <w:sz w:val="20"/>
              </w:rPr>
              <w:t>1,293</w:t>
            </w:r>
          </w:p>
        </w:tc>
        <w:tc>
          <w:tcPr>
            <w:tcW w:w="1130" w:type="dxa"/>
            <w:tcBorders>
              <w:top w:val="nil"/>
              <w:left w:val="nil"/>
              <w:bottom w:val="single" w:sz="4" w:space="0" w:color="auto"/>
              <w:right w:val="nil"/>
            </w:tcBorders>
          </w:tcPr>
          <w:p w:rsidR="00000000" w:rsidRDefault="00000000">
            <w:pPr>
              <w:spacing w:after="120"/>
              <w:ind w:right="340"/>
              <w:jc w:val="right"/>
              <w:rPr>
                <w:sz w:val="20"/>
              </w:rPr>
            </w:pPr>
            <w:r>
              <w:rPr>
                <w:sz w:val="20"/>
              </w:rPr>
              <w:t>15</w:t>
            </w:r>
          </w:p>
        </w:tc>
        <w:tc>
          <w:tcPr>
            <w:tcW w:w="1680" w:type="dxa"/>
            <w:tcBorders>
              <w:top w:val="nil"/>
              <w:left w:val="nil"/>
              <w:bottom w:val="single" w:sz="4" w:space="0" w:color="auto"/>
              <w:right w:val="nil"/>
            </w:tcBorders>
          </w:tcPr>
          <w:p w:rsidR="00000000" w:rsidRDefault="00000000">
            <w:pPr>
              <w:spacing w:after="120"/>
              <w:ind w:right="340"/>
              <w:jc w:val="right"/>
              <w:rPr>
                <w:sz w:val="20"/>
              </w:rPr>
            </w:pPr>
            <w:r>
              <w:rPr>
                <w:sz w:val="20"/>
              </w:rPr>
              <w:t>1,316</w:t>
            </w:r>
          </w:p>
        </w:tc>
        <w:tc>
          <w:tcPr>
            <w:tcW w:w="1150" w:type="dxa"/>
            <w:tcBorders>
              <w:top w:val="nil"/>
              <w:left w:val="nil"/>
              <w:bottom w:val="single" w:sz="4" w:space="0" w:color="auto"/>
              <w:right w:val="nil"/>
            </w:tcBorders>
          </w:tcPr>
          <w:p w:rsidR="00000000" w:rsidRDefault="00000000">
            <w:pPr>
              <w:spacing w:after="120"/>
              <w:ind w:right="340"/>
              <w:jc w:val="right"/>
              <w:rPr>
                <w:sz w:val="20"/>
              </w:rPr>
            </w:pPr>
            <w:r>
              <w:rPr>
                <w:sz w:val="20"/>
              </w:rPr>
              <w:t>15</w:t>
            </w:r>
          </w:p>
        </w:tc>
        <w:tc>
          <w:tcPr>
            <w:tcW w:w="1685" w:type="dxa"/>
            <w:tcBorders>
              <w:top w:val="nil"/>
              <w:left w:val="nil"/>
              <w:bottom w:val="single" w:sz="4" w:space="0" w:color="auto"/>
              <w:right w:val="nil"/>
            </w:tcBorders>
          </w:tcPr>
          <w:p w:rsidR="00000000" w:rsidRDefault="00000000">
            <w:pPr>
              <w:spacing w:after="120"/>
              <w:ind w:right="340"/>
              <w:jc w:val="right"/>
              <w:rPr>
                <w:rFonts w:hint="eastAsia"/>
                <w:sz w:val="20"/>
              </w:rPr>
            </w:pPr>
            <w:r>
              <w:rPr>
                <w:sz w:val="20"/>
              </w:rPr>
              <w:t>1,432</w:t>
            </w:r>
          </w:p>
        </w:tc>
        <w:tc>
          <w:tcPr>
            <w:tcW w:w="1167" w:type="dxa"/>
            <w:tcBorders>
              <w:top w:val="nil"/>
              <w:left w:val="nil"/>
              <w:bottom w:val="single" w:sz="4" w:space="0" w:color="auto"/>
              <w:right w:val="nil"/>
            </w:tcBorders>
          </w:tcPr>
          <w:p w:rsidR="00000000" w:rsidRDefault="00000000">
            <w:pPr>
              <w:spacing w:after="120"/>
              <w:ind w:right="340"/>
              <w:jc w:val="right"/>
              <w:rPr>
                <w:rFonts w:hint="eastAsia"/>
                <w:sz w:val="20"/>
              </w:rPr>
            </w:pPr>
            <w:r>
              <w:rPr>
                <w:sz w:val="20"/>
              </w:rPr>
              <w:t>16</w:t>
            </w:r>
          </w:p>
        </w:tc>
      </w:tr>
    </w:tbl>
    <w:p w:rsidR="00000000" w:rsidRDefault="00000000">
      <w:pPr>
        <w:rPr>
          <w:rFonts w:hint="eastAsia"/>
        </w:rPr>
      </w:pPr>
    </w:p>
    <w:p w:rsidR="00000000" w:rsidRDefault="00000000">
      <w:pPr>
        <w:rPr>
          <w:rFonts w:hint="eastAsia"/>
        </w:rPr>
      </w:pPr>
    </w:p>
    <w:p w:rsidR="00000000" w:rsidRDefault="00000000">
      <w:pPr>
        <w:rPr>
          <w:rFonts w:hint="eastAsia"/>
        </w:rPr>
      </w:pPr>
      <w:r>
        <w:rPr>
          <w:rFonts w:hint="eastAsia"/>
        </w:rPr>
        <w:tab/>
        <w:t>223.  1998</w:t>
      </w:r>
      <w:r>
        <w:rPr>
          <w:rFonts w:hint="eastAsia"/>
        </w:rPr>
        <w:t>年</w:t>
      </w:r>
      <w:r>
        <w:rPr>
          <w:rFonts w:hint="eastAsia"/>
        </w:rPr>
        <w:t>1</w:t>
      </w:r>
      <w:r>
        <w:rPr>
          <w:rFonts w:hint="eastAsia"/>
        </w:rPr>
        <w:t>月</w:t>
      </w:r>
      <w:r>
        <w:rPr>
          <w:rFonts w:hint="eastAsia"/>
        </w:rPr>
        <w:t>1</w:t>
      </w:r>
      <w:r>
        <w:rPr>
          <w:rFonts w:hint="eastAsia"/>
        </w:rPr>
        <w:t>日，有</w:t>
      </w:r>
      <w:r>
        <w:rPr>
          <w:rFonts w:hint="eastAsia"/>
        </w:rPr>
        <w:t>44,000</w:t>
      </w:r>
      <w:r>
        <w:rPr>
          <w:rFonts w:hint="eastAsia"/>
        </w:rPr>
        <w:t>名人员得到市政区议会提供的援助，约有</w:t>
      </w:r>
      <w:r>
        <w:rPr>
          <w:rFonts w:hint="eastAsia"/>
        </w:rPr>
        <w:t>18,000</w:t>
      </w:r>
      <w:r>
        <w:rPr>
          <w:rFonts w:hint="eastAsia"/>
        </w:rPr>
        <w:t>人得到省议会的援助。估计共有</w:t>
      </w:r>
      <w:r>
        <w:rPr>
          <w:rFonts w:hint="eastAsia"/>
        </w:rPr>
        <w:t>48,000</w:t>
      </w:r>
      <w:r>
        <w:rPr>
          <w:rFonts w:hint="eastAsia"/>
        </w:rPr>
        <w:t>至</w:t>
      </w:r>
      <w:r>
        <w:rPr>
          <w:rFonts w:hint="eastAsia"/>
        </w:rPr>
        <w:t>50,000</w:t>
      </w:r>
      <w:r>
        <w:rPr>
          <w:rFonts w:hint="eastAsia"/>
        </w:rPr>
        <w:t>人在《支助和服务法》之下得到一项或多项特别服务和特别支助。得到援助者总数约为</w:t>
      </w:r>
      <w:r>
        <w:rPr>
          <w:rFonts w:hint="eastAsia"/>
        </w:rPr>
        <w:t>95,000</w:t>
      </w:r>
      <w:r>
        <w:rPr>
          <w:rFonts w:hint="eastAsia"/>
        </w:rPr>
        <w:t>人。</w:t>
      </w:r>
    </w:p>
    <w:p w:rsidR="00000000" w:rsidRDefault="00000000">
      <w:pPr>
        <w:rPr>
          <w:rFonts w:hint="eastAsia"/>
        </w:rPr>
      </w:pPr>
      <w:r>
        <w:rPr>
          <w:rFonts w:hint="eastAsia"/>
        </w:rPr>
        <w:tab/>
        <w:t xml:space="preserve">224.  </w:t>
      </w:r>
      <w:r>
        <w:rPr>
          <w:rFonts w:hint="eastAsia"/>
        </w:rPr>
        <w:t>这表明，在《支助和服务法》之下得到援助的人数比</w:t>
      </w:r>
      <w:r>
        <w:rPr>
          <w:rFonts w:hint="eastAsia"/>
        </w:rPr>
        <w:t>1997</w:t>
      </w:r>
      <w:r>
        <w:rPr>
          <w:rFonts w:hint="eastAsia"/>
        </w:rPr>
        <w:t>年</w:t>
      </w:r>
      <w:r>
        <w:rPr>
          <w:rFonts w:hint="eastAsia"/>
        </w:rPr>
        <w:t>1</w:t>
      </w:r>
      <w:r>
        <w:rPr>
          <w:rFonts w:hint="eastAsia"/>
        </w:rPr>
        <w:t>月</w:t>
      </w:r>
      <w:r>
        <w:rPr>
          <w:rFonts w:hint="eastAsia"/>
        </w:rPr>
        <w:t>1</w:t>
      </w:r>
      <w:r>
        <w:rPr>
          <w:rFonts w:hint="eastAsia"/>
        </w:rPr>
        <w:t>日略有增加。服务投入的数目也有增加。</w:t>
      </w:r>
    </w:p>
    <w:p w:rsidR="00000000" w:rsidRDefault="00000000">
      <w:pPr>
        <w:rPr>
          <w:rFonts w:hint="eastAsia"/>
        </w:rPr>
      </w:pPr>
      <w:r>
        <w:rPr>
          <w:rFonts w:hint="eastAsia"/>
        </w:rPr>
        <w:tab/>
        <w:t xml:space="preserve">225.  </w:t>
      </w:r>
      <w:r>
        <w:rPr>
          <w:rFonts w:hint="eastAsia"/>
        </w:rPr>
        <w:t>在根据《支助和服务法》提供的所有服务和支助措施中，约有</w:t>
      </w:r>
      <w:r>
        <w:rPr>
          <w:rFonts w:hint="eastAsia"/>
        </w:rPr>
        <w:t>88%</w:t>
      </w:r>
      <w:r>
        <w:rPr>
          <w:rFonts w:hint="eastAsia"/>
        </w:rPr>
        <w:t>的服务和支助提供给有智力障碍者和其他群体，即有资格在先前的立法之下得到服务者。为这些人员采取的最通常的措施是提供咨询和其他个人支助。</w:t>
      </w:r>
    </w:p>
    <w:p w:rsidR="00000000" w:rsidRDefault="00000000">
      <w:pPr>
        <w:spacing w:after="320"/>
        <w:rPr>
          <w:rFonts w:hint="eastAsia"/>
        </w:rPr>
      </w:pPr>
      <w:r>
        <w:rPr>
          <w:rFonts w:hint="eastAsia"/>
        </w:rPr>
        <w:tab/>
        <w:t xml:space="preserve">226.  </w:t>
      </w:r>
      <w:r>
        <w:rPr>
          <w:rFonts w:hint="eastAsia"/>
        </w:rPr>
        <w:t>依据《支助和服务法》采取的所有措施，约有</w:t>
      </w:r>
      <w:r>
        <w:rPr>
          <w:rFonts w:hint="eastAsia"/>
        </w:rPr>
        <w:t>29%</w:t>
      </w:r>
      <w:r>
        <w:rPr>
          <w:rFonts w:hint="eastAsia"/>
        </w:rPr>
        <w:t>以儿童和</w:t>
      </w:r>
      <w:r>
        <w:rPr>
          <w:rFonts w:hint="eastAsia"/>
        </w:rPr>
        <w:t>22</w:t>
      </w:r>
      <w:r>
        <w:rPr>
          <w:rFonts w:hint="eastAsia"/>
        </w:rPr>
        <w:t>岁或这一年龄以下的年轻人为对象，</w:t>
      </w:r>
      <w:r>
        <w:rPr>
          <w:rFonts w:hint="eastAsia"/>
        </w:rPr>
        <w:t>66%</w:t>
      </w:r>
      <w:r>
        <w:rPr>
          <w:rFonts w:hint="eastAsia"/>
        </w:rPr>
        <w:t>以</w:t>
      </w:r>
      <w:r>
        <w:rPr>
          <w:rFonts w:hint="eastAsia"/>
        </w:rPr>
        <w:t>23</w:t>
      </w:r>
      <w:r>
        <w:rPr>
          <w:rFonts w:hint="eastAsia"/>
        </w:rPr>
        <w:t>岁至</w:t>
      </w:r>
      <w:r>
        <w:rPr>
          <w:rFonts w:hint="eastAsia"/>
        </w:rPr>
        <w:t>64</w:t>
      </w:r>
      <w:r>
        <w:rPr>
          <w:rFonts w:hint="eastAsia"/>
        </w:rPr>
        <w:t>岁的人为对象，约有</w:t>
      </w:r>
      <w:r>
        <w:rPr>
          <w:rFonts w:hint="eastAsia"/>
        </w:rPr>
        <w:t>5%</w:t>
      </w:r>
      <w:r>
        <w:rPr>
          <w:rFonts w:hint="eastAsia"/>
        </w:rPr>
        <w:t>以</w:t>
      </w:r>
      <w:r>
        <w:rPr>
          <w:rFonts w:hint="eastAsia"/>
        </w:rPr>
        <w:t>65</w:t>
      </w:r>
      <w:r>
        <w:rPr>
          <w:rFonts w:hint="eastAsia"/>
        </w:rPr>
        <w:t>岁和</w:t>
      </w:r>
      <w:r>
        <w:rPr>
          <w:rFonts w:hint="eastAsia"/>
        </w:rPr>
        <w:t>65</w:t>
      </w:r>
      <w:r>
        <w:rPr>
          <w:rFonts w:hint="eastAsia"/>
        </w:rPr>
        <w:t>岁以上者为对象。</w:t>
      </w:r>
    </w:p>
    <w:p w:rsidR="00000000" w:rsidRDefault="00000000">
      <w:pPr>
        <w:pStyle w:val="Heading4"/>
        <w:rPr>
          <w:rFonts w:hint="eastAsia"/>
        </w:rPr>
      </w:pPr>
      <w:r>
        <w:rPr>
          <w:rFonts w:hint="eastAsia"/>
        </w:rPr>
        <w:t>在《社会服务法》之下采取的措施</w:t>
      </w:r>
    </w:p>
    <w:p w:rsidR="00000000" w:rsidRDefault="00000000">
      <w:pPr>
        <w:rPr>
          <w:rFonts w:hint="eastAsia"/>
        </w:rPr>
      </w:pPr>
      <w:r>
        <w:rPr>
          <w:rFonts w:hint="eastAsia"/>
        </w:rPr>
        <w:tab/>
        <w:t xml:space="preserve">227.  </w:t>
      </w:r>
      <w:r>
        <w:rPr>
          <w:rFonts w:hint="eastAsia"/>
        </w:rPr>
        <w:t>上述统计资料仅涉及为有严重残疾者采取的措施。在有关社会服务的统计资料中，残疾人只是几个群体中的一个群体，这些群体包括出于社会原因，或由于精神疾病或老年而需要得到依据《社会服务法》提供的支助的人员。</w:t>
      </w:r>
    </w:p>
    <w:p w:rsidR="00000000" w:rsidRDefault="00000000">
      <w:pPr>
        <w:rPr>
          <w:rFonts w:hint="eastAsia"/>
        </w:rPr>
      </w:pPr>
      <w:r>
        <w:rPr>
          <w:rFonts w:hint="eastAsia"/>
        </w:rPr>
        <w:tab/>
        <w:t xml:space="preserve">228.  </w:t>
      </w:r>
      <w:r>
        <w:rPr>
          <w:rFonts w:hint="eastAsia"/>
        </w:rPr>
        <w:t>请参看第三次定期报告第</w:t>
      </w:r>
      <w:r>
        <w:rPr>
          <w:rFonts w:hint="eastAsia"/>
        </w:rPr>
        <w:t>195</w:t>
      </w:r>
      <w:r>
        <w:rPr>
          <w:rFonts w:hint="eastAsia"/>
        </w:rPr>
        <w:t>段。但是，请注意，“残废”一词应改为“残疾”或“残疾人”。</w:t>
      </w:r>
    </w:p>
    <w:p w:rsidR="00000000" w:rsidRDefault="00000000">
      <w:pPr>
        <w:spacing w:after="320"/>
        <w:rPr>
          <w:rFonts w:hint="eastAsia"/>
        </w:rPr>
      </w:pPr>
      <w:r>
        <w:rPr>
          <w:rFonts w:hint="eastAsia"/>
        </w:rPr>
        <w:tab/>
        <w:t xml:space="preserve">229.  </w:t>
      </w:r>
      <w:r>
        <w:rPr>
          <w:rFonts w:hint="eastAsia"/>
        </w:rPr>
        <w:t>《支助和服务法》以及自</w:t>
      </w:r>
      <w:r>
        <w:rPr>
          <w:rFonts w:hint="eastAsia"/>
        </w:rPr>
        <w:t>1994</w:t>
      </w:r>
      <w:r>
        <w:rPr>
          <w:rFonts w:hint="eastAsia"/>
        </w:rPr>
        <w:t>年</w:t>
      </w:r>
      <w:r>
        <w:rPr>
          <w:rFonts w:hint="eastAsia"/>
        </w:rPr>
        <w:t>1</w:t>
      </w:r>
      <w:r>
        <w:rPr>
          <w:rFonts w:hint="eastAsia"/>
        </w:rPr>
        <w:t>月</w:t>
      </w:r>
      <w:r>
        <w:rPr>
          <w:rFonts w:hint="eastAsia"/>
        </w:rPr>
        <w:t>1</w:t>
      </w:r>
      <w:r>
        <w:rPr>
          <w:rFonts w:hint="eastAsia"/>
        </w:rPr>
        <w:t>日起执行的《补偿援助法》扩充了残疾人的权利。</w:t>
      </w:r>
    </w:p>
    <w:p w:rsidR="00000000" w:rsidRDefault="00000000">
      <w:pPr>
        <w:pStyle w:val="Heading4"/>
        <w:rPr>
          <w:rFonts w:hint="eastAsia"/>
        </w:rPr>
      </w:pPr>
      <w:r>
        <w:rPr>
          <w:rFonts w:hint="eastAsia"/>
        </w:rPr>
        <w:t>关于第</w:t>
      </w:r>
      <w:r>
        <w:rPr>
          <w:rFonts w:hint="eastAsia"/>
        </w:rPr>
        <w:t>11</w:t>
      </w:r>
      <w:r>
        <w:rPr>
          <w:rFonts w:hint="eastAsia"/>
        </w:rPr>
        <w:t>条的准则，第</w:t>
      </w:r>
      <w:r>
        <w:rPr>
          <w:rFonts w:hint="eastAsia"/>
        </w:rPr>
        <w:t>1</w:t>
      </w:r>
      <w:r>
        <w:rPr>
          <w:rFonts w:hint="eastAsia"/>
        </w:rPr>
        <w:t>段</w:t>
      </w:r>
      <w:r>
        <w:t>(c)</w:t>
      </w:r>
      <w:r>
        <w:rPr>
          <w:rFonts w:hint="eastAsia"/>
        </w:rPr>
        <w:t>项</w:t>
      </w:r>
    </w:p>
    <w:p w:rsidR="00000000" w:rsidRDefault="00000000">
      <w:pPr>
        <w:pStyle w:val="Heading4"/>
        <w:rPr>
          <w:rFonts w:hint="eastAsia"/>
        </w:rPr>
      </w:pPr>
      <w:r>
        <w:rPr>
          <w:rFonts w:hint="eastAsia"/>
        </w:rPr>
        <w:t>瑞典关于贫困的统计资料</w:t>
      </w:r>
    </w:p>
    <w:p w:rsidR="00000000" w:rsidRDefault="00000000">
      <w:pPr>
        <w:rPr>
          <w:rFonts w:hint="eastAsia"/>
        </w:rPr>
      </w:pPr>
      <w:r>
        <w:rPr>
          <w:rFonts w:hint="eastAsia"/>
        </w:rPr>
        <w:tab/>
        <w:t xml:space="preserve">230.  </w:t>
      </w:r>
      <w:r>
        <w:rPr>
          <w:rFonts w:hint="eastAsia"/>
        </w:rPr>
        <w:t>虽然瑞典没有关于贫困的官方统计资料，但瑞典已经公布了一些研究报告，这些研究报告用不同方式来衡量贫困。</w:t>
      </w:r>
    </w:p>
    <w:p w:rsidR="00000000" w:rsidRDefault="00000000">
      <w:pPr>
        <w:rPr>
          <w:rFonts w:hint="eastAsia"/>
        </w:rPr>
      </w:pPr>
      <w:r>
        <w:rPr>
          <w:rFonts w:hint="eastAsia"/>
        </w:rPr>
        <w:tab/>
        <w:t xml:space="preserve">231.  </w:t>
      </w:r>
      <w:r>
        <w:rPr>
          <w:rFonts w:hint="eastAsia"/>
        </w:rPr>
        <w:t>财政部</w:t>
      </w:r>
      <w:r>
        <w:rPr>
          <w:rFonts w:hint="eastAsia"/>
        </w:rPr>
        <w:t>1998</w:t>
      </w:r>
      <w:r>
        <w:rPr>
          <w:rFonts w:hint="eastAsia"/>
        </w:rPr>
        <w:t>年编制的一份报告从收入角度入手对贫困程度作了估计。贫困线被界定为可支配收入的中位数的</w:t>
      </w:r>
      <w:r>
        <w:rPr>
          <w:rFonts w:hint="eastAsia"/>
        </w:rPr>
        <w:t>50%</w:t>
      </w:r>
      <w:r>
        <w:rPr>
          <w:rFonts w:hint="eastAsia"/>
        </w:rPr>
        <w:t>。</w:t>
      </w:r>
    </w:p>
    <w:p w:rsidR="00000000" w:rsidRDefault="00000000">
      <w:pPr>
        <w:spacing w:after="320"/>
      </w:pPr>
      <w:r>
        <w:rPr>
          <w:rFonts w:hint="eastAsia"/>
        </w:rPr>
        <w:tab/>
        <w:t xml:space="preserve">232.  </w:t>
      </w:r>
      <w:r>
        <w:rPr>
          <w:rFonts w:hint="eastAsia"/>
        </w:rPr>
        <w:t>为确保对不同规模的家庭作公正的比较，根据一项等值比额对可支配收入作了调整。这一比额与所谓的经合组织比额略有不同。瑞典的比额基于国家社会保险委员会公布的社会保险津贴建议。在这些建议中，津贴数额根据需要和家庭成员的数目加以调整。</w:t>
      </w:r>
    </w:p>
    <w:p w:rsidR="00000000" w:rsidRDefault="00000000">
      <w:pPr>
        <w:spacing w:after="320"/>
      </w:pPr>
    </w:p>
    <w:p w:rsidR="00000000" w:rsidRDefault="00000000">
      <w:pPr>
        <w:pStyle w:val="Heading3"/>
        <w:rPr>
          <w:rFonts w:hint="eastAsia"/>
          <w:sz w:val="22"/>
        </w:rPr>
      </w:pPr>
      <w:r>
        <w:rPr>
          <w:rFonts w:hint="eastAsia"/>
          <w:sz w:val="22"/>
        </w:rPr>
        <w:t>瑞典</w:t>
      </w:r>
      <w:r>
        <w:rPr>
          <w:rFonts w:hint="eastAsia"/>
          <w:sz w:val="22"/>
        </w:rPr>
        <w:t>1996</w:t>
      </w:r>
      <w:r>
        <w:rPr>
          <w:rFonts w:hint="eastAsia"/>
          <w:sz w:val="22"/>
        </w:rPr>
        <w:t>年等值比额</w:t>
      </w:r>
    </w:p>
    <w:tbl>
      <w:tblPr>
        <w:tblW w:w="0" w:type="auto"/>
        <w:tblLook w:val="0000" w:firstRow="0" w:lastRow="0" w:firstColumn="0" w:lastColumn="0" w:noHBand="0" w:noVBand="0"/>
      </w:tblPr>
      <w:tblGrid>
        <w:gridCol w:w="5778"/>
        <w:gridCol w:w="3792"/>
      </w:tblGrid>
      <w:tr w:rsidR="00000000">
        <w:tblPrEx>
          <w:tblCellMar>
            <w:top w:w="0" w:type="dxa"/>
            <w:bottom w:w="0" w:type="dxa"/>
          </w:tblCellMar>
        </w:tblPrEx>
        <w:tc>
          <w:tcPr>
            <w:tcW w:w="5778" w:type="dxa"/>
          </w:tcPr>
          <w:p w:rsidR="00000000" w:rsidRDefault="00000000">
            <w:pPr>
              <w:rPr>
                <w:rFonts w:hint="eastAsia"/>
                <w:sz w:val="22"/>
              </w:rPr>
            </w:pPr>
            <w:r>
              <w:rPr>
                <w:rFonts w:hint="eastAsia"/>
                <w:sz w:val="22"/>
              </w:rPr>
              <w:t>第一个成年人</w:t>
            </w:r>
          </w:p>
        </w:tc>
        <w:tc>
          <w:tcPr>
            <w:tcW w:w="3792" w:type="dxa"/>
          </w:tcPr>
          <w:p w:rsidR="00000000" w:rsidRDefault="00000000">
            <w:pPr>
              <w:rPr>
                <w:rFonts w:hint="eastAsia"/>
                <w:sz w:val="22"/>
              </w:rPr>
            </w:pPr>
            <w:r>
              <w:rPr>
                <w:rFonts w:hint="eastAsia"/>
                <w:sz w:val="22"/>
              </w:rPr>
              <w:t>1.16</w:t>
            </w:r>
          </w:p>
        </w:tc>
      </w:tr>
      <w:tr w:rsidR="00000000">
        <w:tblPrEx>
          <w:tblCellMar>
            <w:top w:w="0" w:type="dxa"/>
            <w:bottom w:w="0" w:type="dxa"/>
          </w:tblCellMar>
        </w:tblPrEx>
        <w:tc>
          <w:tcPr>
            <w:tcW w:w="5778" w:type="dxa"/>
          </w:tcPr>
          <w:p w:rsidR="00000000" w:rsidRDefault="00000000">
            <w:pPr>
              <w:rPr>
                <w:rFonts w:hint="eastAsia"/>
                <w:sz w:val="22"/>
              </w:rPr>
            </w:pPr>
            <w:r>
              <w:rPr>
                <w:rFonts w:hint="eastAsia"/>
                <w:sz w:val="22"/>
              </w:rPr>
              <w:t>第二个成年人</w:t>
            </w:r>
          </w:p>
        </w:tc>
        <w:tc>
          <w:tcPr>
            <w:tcW w:w="3792" w:type="dxa"/>
          </w:tcPr>
          <w:p w:rsidR="00000000" w:rsidRDefault="00000000">
            <w:pPr>
              <w:rPr>
                <w:rFonts w:hint="eastAsia"/>
                <w:sz w:val="22"/>
              </w:rPr>
            </w:pPr>
            <w:r>
              <w:rPr>
                <w:rFonts w:hint="eastAsia"/>
                <w:sz w:val="22"/>
              </w:rPr>
              <w:t>0.76</w:t>
            </w:r>
          </w:p>
        </w:tc>
      </w:tr>
      <w:tr w:rsidR="00000000">
        <w:tblPrEx>
          <w:tblCellMar>
            <w:top w:w="0" w:type="dxa"/>
            <w:bottom w:w="0" w:type="dxa"/>
          </w:tblCellMar>
        </w:tblPrEx>
        <w:tc>
          <w:tcPr>
            <w:tcW w:w="5778" w:type="dxa"/>
          </w:tcPr>
          <w:p w:rsidR="00000000" w:rsidRDefault="00000000">
            <w:pPr>
              <w:rPr>
                <w:rFonts w:hint="eastAsia"/>
                <w:sz w:val="22"/>
              </w:rPr>
            </w:pPr>
            <w:r>
              <w:rPr>
                <w:rFonts w:hint="eastAsia"/>
                <w:sz w:val="22"/>
              </w:rPr>
              <w:t>0-3</w:t>
            </w:r>
            <w:r>
              <w:rPr>
                <w:rFonts w:hint="eastAsia"/>
                <w:sz w:val="22"/>
              </w:rPr>
              <w:t>岁的子女</w:t>
            </w:r>
          </w:p>
        </w:tc>
        <w:tc>
          <w:tcPr>
            <w:tcW w:w="3792" w:type="dxa"/>
          </w:tcPr>
          <w:p w:rsidR="00000000" w:rsidRDefault="00000000">
            <w:pPr>
              <w:rPr>
                <w:rFonts w:hint="eastAsia"/>
                <w:sz w:val="22"/>
              </w:rPr>
            </w:pPr>
            <w:r>
              <w:rPr>
                <w:rFonts w:hint="eastAsia"/>
                <w:sz w:val="22"/>
              </w:rPr>
              <w:t>0.56</w:t>
            </w:r>
          </w:p>
        </w:tc>
      </w:tr>
      <w:tr w:rsidR="00000000">
        <w:tblPrEx>
          <w:tblCellMar>
            <w:top w:w="0" w:type="dxa"/>
            <w:bottom w:w="0" w:type="dxa"/>
          </w:tblCellMar>
        </w:tblPrEx>
        <w:tc>
          <w:tcPr>
            <w:tcW w:w="5778" w:type="dxa"/>
          </w:tcPr>
          <w:p w:rsidR="00000000" w:rsidRDefault="00000000">
            <w:pPr>
              <w:rPr>
                <w:rFonts w:hint="eastAsia"/>
                <w:sz w:val="22"/>
              </w:rPr>
            </w:pPr>
            <w:r>
              <w:rPr>
                <w:rFonts w:hint="eastAsia"/>
                <w:sz w:val="22"/>
              </w:rPr>
              <w:t>4-10</w:t>
            </w:r>
            <w:r>
              <w:rPr>
                <w:rFonts w:hint="eastAsia"/>
                <w:sz w:val="22"/>
              </w:rPr>
              <w:t>的子女</w:t>
            </w:r>
          </w:p>
        </w:tc>
        <w:tc>
          <w:tcPr>
            <w:tcW w:w="3792" w:type="dxa"/>
          </w:tcPr>
          <w:p w:rsidR="00000000" w:rsidRDefault="00000000">
            <w:pPr>
              <w:rPr>
                <w:rFonts w:hint="eastAsia"/>
                <w:sz w:val="22"/>
              </w:rPr>
            </w:pPr>
            <w:r>
              <w:rPr>
                <w:rFonts w:hint="eastAsia"/>
                <w:sz w:val="22"/>
              </w:rPr>
              <w:t>0.66</w:t>
            </w:r>
          </w:p>
        </w:tc>
      </w:tr>
      <w:tr w:rsidR="00000000">
        <w:tblPrEx>
          <w:tblCellMar>
            <w:top w:w="0" w:type="dxa"/>
            <w:bottom w:w="0" w:type="dxa"/>
          </w:tblCellMar>
        </w:tblPrEx>
        <w:tc>
          <w:tcPr>
            <w:tcW w:w="5778" w:type="dxa"/>
          </w:tcPr>
          <w:p w:rsidR="00000000" w:rsidRDefault="00000000">
            <w:pPr>
              <w:rPr>
                <w:rFonts w:hint="eastAsia"/>
                <w:sz w:val="22"/>
              </w:rPr>
            </w:pPr>
            <w:r>
              <w:rPr>
                <w:rFonts w:hint="eastAsia"/>
                <w:sz w:val="22"/>
              </w:rPr>
              <w:t>11-17</w:t>
            </w:r>
            <w:r>
              <w:rPr>
                <w:rFonts w:hint="eastAsia"/>
                <w:sz w:val="22"/>
              </w:rPr>
              <w:t>岁的子女</w:t>
            </w:r>
          </w:p>
        </w:tc>
        <w:tc>
          <w:tcPr>
            <w:tcW w:w="3792" w:type="dxa"/>
          </w:tcPr>
          <w:p w:rsidR="00000000" w:rsidRDefault="00000000">
            <w:pPr>
              <w:rPr>
                <w:rFonts w:hint="eastAsia"/>
                <w:sz w:val="22"/>
              </w:rPr>
            </w:pPr>
            <w:r>
              <w:rPr>
                <w:rFonts w:hint="eastAsia"/>
                <w:sz w:val="22"/>
              </w:rPr>
              <w:t>0.76</w:t>
            </w:r>
          </w:p>
        </w:tc>
      </w:tr>
    </w:tbl>
    <w:p w:rsidR="00000000" w:rsidRDefault="00000000"/>
    <w:p w:rsidR="00000000" w:rsidRDefault="00000000">
      <w:pPr>
        <w:pStyle w:val="Heading3"/>
        <w:rPr>
          <w:rFonts w:hint="eastAsia"/>
        </w:rPr>
      </w:pPr>
      <w:r>
        <w:br w:type="page"/>
      </w:r>
      <w:r>
        <w:rPr>
          <w:rFonts w:hint="eastAsia"/>
        </w:rPr>
        <w:t>瑞典的贫困发生率百分比。可支配收入低于可支配收入</w:t>
      </w:r>
      <w:r>
        <w:br/>
      </w:r>
      <w:r>
        <w:rPr>
          <w:rFonts w:hint="eastAsia"/>
        </w:rPr>
        <w:t>中位数的</w:t>
      </w:r>
      <w:r>
        <w:rPr>
          <w:rFonts w:hint="eastAsia"/>
        </w:rPr>
        <w:t>50%</w:t>
      </w:r>
      <w:r>
        <w:rPr>
          <w:rFonts w:hint="eastAsia"/>
        </w:rPr>
        <w:t>这一水平的家庭</w:t>
      </w:r>
    </w:p>
    <w:tbl>
      <w:tblPr>
        <w:tblW w:w="0" w:type="auto"/>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rPr>
                <w:rFonts w:hint="eastAsia"/>
                <w:sz w:val="22"/>
                <w:u w:val="single"/>
              </w:rPr>
            </w:pPr>
            <w:r>
              <w:rPr>
                <w:rFonts w:hint="eastAsia"/>
                <w:sz w:val="22"/>
                <w:u w:val="single"/>
              </w:rPr>
              <w:t>年</w:t>
            </w:r>
            <w:r>
              <w:rPr>
                <w:rFonts w:hint="eastAsia"/>
                <w:sz w:val="22"/>
                <w:u w:val="single"/>
              </w:rPr>
              <w:t xml:space="preserve">  </w:t>
            </w:r>
            <w:r>
              <w:rPr>
                <w:rFonts w:hint="eastAsia"/>
                <w:sz w:val="22"/>
                <w:u w:val="single"/>
              </w:rPr>
              <w:t>份</w:t>
            </w:r>
          </w:p>
        </w:tc>
        <w:tc>
          <w:tcPr>
            <w:tcW w:w="4786" w:type="dxa"/>
          </w:tcPr>
          <w:p w:rsidR="00000000" w:rsidRDefault="00000000">
            <w:pPr>
              <w:jc w:val="center"/>
              <w:rPr>
                <w:rFonts w:hint="eastAsia"/>
                <w:sz w:val="22"/>
                <w:u w:val="single"/>
              </w:rPr>
            </w:pPr>
            <w:r>
              <w:rPr>
                <w:rFonts w:hint="eastAsia"/>
                <w:sz w:val="22"/>
                <w:u w:val="single"/>
              </w:rPr>
              <w:t>在所有家庭中所占的百分比</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1975</w:t>
            </w:r>
          </w:p>
        </w:tc>
        <w:tc>
          <w:tcPr>
            <w:tcW w:w="4786" w:type="dxa"/>
          </w:tcPr>
          <w:p w:rsidR="00000000" w:rsidRDefault="00000000">
            <w:pPr>
              <w:jc w:val="center"/>
              <w:rPr>
                <w:sz w:val="22"/>
              </w:rPr>
            </w:pPr>
            <w:r>
              <w:rPr>
                <w:sz w:val="22"/>
              </w:rPr>
              <w:t>3.9</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1976</w:t>
            </w:r>
          </w:p>
        </w:tc>
        <w:tc>
          <w:tcPr>
            <w:tcW w:w="4786" w:type="dxa"/>
          </w:tcPr>
          <w:p w:rsidR="00000000" w:rsidRDefault="00000000">
            <w:pPr>
              <w:jc w:val="center"/>
              <w:rPr>
                <w:sz w:val="22"/>
              </w:rPr>
            </w:pPr>
            <w:r>
              <w:rPr>
                <w:sz w:val="22"/>
              </w:rPr>
              <w:t>3.6</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1977</w:t>
            </w:r>
          </w:p>
        </w:tc>
        <w:tc>
          <w:tcPr>
            <w:tcW w:w="4786" w:type="dxa"/>
          </w:tcPr>
          <w:p w:rsidR="00000000" w:rsidRDefault="00000000">
            <w:pPr>
              <w:jc w:val="center"/>
              <w:rPr>
                <w:sz w:val="22"/>
              </w:rPr>
            </w:pPr>
            <w:r>
              <w:rPr>
                <w:sz w:val="22"/>
              </w:rPr>
              <w:t>3.3</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1978</w:t>
            </w:r>
          </w:p>
        </w:tc>
        <w:tc>
          <w:tcPr>
            <w:tcW w:w="4786" w:type="dxa"/>
          </w:tcPr>
          <w:p w:rsidR="00000000" w:rsidRDefault="00000000">
            <w:pPr>
              <w:jc w:val="center"/>
              <w:rPr>
                <w:sz w:val="22"/>
              </w:rPr>
            </w:pPr>
            <w:r>
              <w:rPr>
                <w:sz w:val="22"/>
              </w:rPr>
              <w:t>3.1</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1979</w:t>
            </w:r>
          </w:p>
        </w:tc>
        <w:tc>
          <w:tcPr>
            <w:tcW w:w="4786" w:type="dxa"/>
          </w:tcPr>
          <w:p w:rsidR="00000000" w:rsidRDefault="00000000">
            <w:pPr>
              <w:jc w:val="center"/>
              <w:rPr>
                <w:sz w:val="22"/>
              </w:rPr>
            </w:pPr>
            <w:r>
              <w:rPr>
                <w:sz w:val="22"/>
              </w:rPr>
              <w:t>3.4</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1980</w:t>
            </w:r>
          </w:p>
        </w:tc>
        <w:tc>
          <w:tcPr>
            <w:tcW w:w="4786" w:type="dxa"/>
          </w:tcPr>
          <w:p w:rsidR="00000000" w:rsidRDefault="00000000">
            <w:pPr>
              <w:jc w:val="center"/>
              <w:rPr>
                <w:sz w:val="22"/>
              </w:rPr>
            </w:pPr>
            <w:r>
              <w:rPr>
                <w:sz w:val="22"/>
              </w:rPr>
              <w:t>3.6</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1981</w:t>
            </w:r>
          </w:p>
        </w:tc>
        <w:tc>
          <w:tcPr>
            <w:tcW w:w="4786" w:type="dxa"/>
          </w:tcPr>
          <w:p w:rsidR="00000000" w:rsidRDefault="00000000">
            <w:pPr>
              <w:jc w:val="center"/>
              <w:rPr>
                <w:sz w:val="22"/>
              </w:rPr>
            </w:pPr>
            <w:r>
              <w:rPr>
                <w:sz w:val="22"/>
              </w:rPr>
              <w:t>3.7</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1982</w:t>
            </w:r>
          </w:p>
        </w:tc>
        <w:tc>
          <w:tcPr>
            <w:tcW w:w="4786" w:type="dxa"/>
          </w:tcPr>
          <w:p w:rsidR="00000000" w:rsidRDefault="00000000">
            <w:pPr>
              <w:jc w:val="center"/>
              <w:rPr>
                <w:sz w:val="22"/>
              </w:rPr>
            </w:pPr>
            <w:r>
              <w:rPr>
                <w:sz w:val="22"/>
              </w:rPr>
              <w:t>3.9</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1983</w:t>
            </w:r>
          </w:p>
        </w:tc>
        <w:tc>
          <w:tcPr>
            <w:tcW w:w="4786" w:type="dxa"/>
          </w:tcPr>
          <w:p w:rsidR="00000000" w:rsidRDefault="00000000">
            <w:pPr>
              <w:jc w:val="center"/>
              <w:rPr>
                <w:sz w:val="22"/>
              </w:rPr>
            </w:pPr>
            <w:r>
              <w:rPr>
                <w:sz w:val="22"/>
              </w:rPr>
              <w:t>4.1</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1984</w:t>
            </w:r>
          </w:p>
        </w:tc>
        <w:tc>
          <w:tcPr>
            <w:tcW w:w="4786" w:type="dxa"/>
          </w:tcPr>
          <w:p w:rsidR="00000000" w:rsidRDefault="00000000">
            <w:pPr>
              <w:jc w:val="center"/>
              <w:rPr>
                <w:sz w:val="22"/>
              </w:rPr>
            </w:pPr>
            <w:r>
              <w:rPr>
                <w:sz w:val="22"/>
              </w:rPr>
              <w:t>4.4</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1985</w:t>
            </w:r>
          </w:p>
        </w:tc>
        <w:tc>
          <w:tcPr>
            <w:tcW w:w="4786" w:type="dxa"/>
          </w:tcPr>
          <w:p w:rsidR="00000000" w:rsidRDefault="00000000">
            <w:pPr>
              <w:jc w:val="center"/>
              <w:rPr>
                <w:sz w:val="22"/>
              </w:rPr>
            </w:pPr>
            <w:r>
              <w:rPr>
                <w:sz w:val="22"/>
              </w:rPr>
              <w:t>4.1</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1986</w:t>
            </w:r>
          </w:p>
        </w:tc>
        <w:tc>
          <w:tcPr>
            <w:tcW w:w="4786" w:type="dxa"/>
          </w:tcPr>
          <w:p w:rsidR="00000000" w:rsidRDefault="00000000">
            <w:pPr>
              <w:jc w:val="center"/>
              <w:rPr>
                <w:sz w:val="22"/>
              </w:rPr>
            </w:pPr>
            <w:r>
              <w:rPr>
                <w:sz w:val="22"/>
              </w:rPr>
              <w:t>4.3</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1987</w:t>
            </w:r>
          </w:p>
        </w:tc>
        <w:tc>
          <w:tcPr>
            <w:tcW w:w="4786" w:type="dxa"/>
          </w:tcPr>
          <w:p w:rsidR="00000000" w:rsidRDefault="00000000">
            <w:pPr>
              <w:jc w:val="center"/>
              <w:rPr>
                <w:sz w:val="22"/>
              </w:rPr>
            </w:pPr>
            <w:r>
              <w:rPr>
                <w:sz w:val="22"/>
              </w:rPr>
              <w:t>3.9</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1988</w:t>
            </w:r>
          </w:p>
        </w:tc>
        <w:tc>
          <w:tcPr>
            <w:tcW w:w="4786" w:type="dxa"/>
          </w:tcPr>
          <w:p w:rsidR="00000000" w:rsidRDefault="00000000">
            <w:pPr>
              <w:jc w:val="center"/>
              <w:rPr>
                <w:sz w:val="22"/>
              </w:rPr>
            </w:pPr>
            <w:r>
              <w:rPr>
                <w:sz w:val="22"/>
              </w:rPr>
              <w:t>4.4</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1989</w:t>
            </w:r>
          </w:p>
        </w:tc>
        <w:tc>
          <w:tcPr>
            <w:tcW w:w="4786" w:type="dxa"/>
          </w:tcPr>
          <w:p w:rsidR="00000000" w:rsidRDefault="00000000">
            <w:pPr>
              <w:jc w:val="center"/>
              <w:rPr>
                <w:sz w:val="22"/>
              </w:rPr>
            </w:pPr>
            <w:r>
              <w:rPr>
                <w:sz w:val="22"/>
              </w:rPr>
              <w:t>4.6</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1990</w:t>
            </w:r>
          </w:p>
        </w:tc>
        <w:tc>
          <w:tcPr>
            <w:tcW w:w="4786" w:type="dxa"/>
          </w:tcPr>
          <w:p w:rsidR="00000000" w:rsidRDefault="00000000">
            <w:pPr>
              <w:jc w:val="center"/>
              <w:rPr>
                <w:sz w:val="22"/>
              </w:rPr>
            </w:pPr>
            <w:r>
              <w:rPr>
                <w:sz w:val="22"/>
              </w:rPr>
              <w:t>4.6</w:t>
            </w:r>
          </w:p>
        </w:tc>
      </w:tr>
      <w:tr w:rsidR="00000000">
        <w:tblPrEx>
          <w:tblCellMar>
            <w:top w:w="0" w:type="dxa"/>
            <w:bottom w:w="0" w:type="dxa"/>
          </w:tblCellMar>
        </w:tblPrEx>
        <w:tc>
          <w:tcPr>
            <w:tcW w:w="4785" w:type="dxa"/>
          </w:tcPr>
          <w:p w:rsidR="00000000" w:rsidRDefault="00000000">
            <w:pPr>
              <w:rPr>
                <w:sz w:val="22"/>
              </w:rPr>
            </w:pPr>
            <w:r>
              <w:rPr>
                <w:rFonts w:hint="eastAsia"/>
                <w:sz w:val="22"/>
              </w:rPr>
              <w:t>1989</w:t>
            </w:r>
            <w:r>
              <w:rPr>
                <w:sz w:val="22"/>
              </w:rPr>
              <w:t>a</w:t>
            </w:r>
          </w:p>
        </w:tc>
        <w:tc>
          <w:tcPr>
            <w:tcW w:w="4786" w:type="dxa"/>
          </w:tcPr>
          <w:p w:rsidR="00000000" w:rsidRDefault="00000000">
            <w:pPr>
              <w:jc w:val="center"/>
              <w:rPr>
                <w:sz w:val="22"/>
              </w:rPr>
            </w:pPr>
            <w:r>
              <w:rPr>
                <w:sz w:val="22"/>
              </w:rPr>
              <w:t>4.7</w:t>
            </w:r>
          </w:p>
        </w:tc>
      </w:tr>
      <w:tr w:rsidR="00000000">
        <w:tblPrEx>
          <w:tblCellMar>
            <w:top w:w="0" w:type="dxa"/>
            <w:bottom w:w="0" w:type="dxa"/>
          </w:tblCellMar>
        </w:tblPrEx>
        <w:tc>
          <w:tcPr>
            <w:tcW w:w="4785" w:type="dxa"/>
          </w:tcPr>
          <w:p w:rsidR="00000000" w:rsidRDefault="00000000">
            <w:pPr>
              <w:rPr>
                <w:sz w:val="22"/>
              </w:rPr>
            </w:pPr>
            <w:r>
              <w:rPr>
                <w:sz w:val="22"/>
              </w:rPr>
              <w:t>1990a</w:t>
            </w:r>
          </w:p>
        </w:tc>
        <w:tc>
          <w:tcPr>
            <w:tcW w:w="4786" w:type="dxa"/>
          </w:tcPr>
          <w:p w:rsidR="00000000" w:rsidRDefault="00000000">
            <w:pPr>
              <w:jc w:val="center"/>
              <w:rPr>
                <w:sz w:val="22"/>
              </w:rPr>
            </w:pPr>
            <w:r>
              <w:rPr>
                <w:sz w:val="22"/>
              </w:rPr>
              <w:t>4.8</w:t>
            </w:r>
          </w:p>
        </w:tc>
      </w:tr>
      <w:tr w:rsidR="00000000">
        <w:tblPrEx>
          <w:tblCellMar>
            <w:top w:w="0" w:type="dxa"/>
            <w:bottom w:w="0" w:type="dxa"/>
          </w:tblCellMar>
        </w:tblPrEx>
        <w:tc>
          <w:tcPr>
            <w:tcW w:w="4785" w:type="dxa"/>
          </w:tcPr>
          <w:p w:rsidR="00000000" w:rsidRDefault="00000000">
            <w:pPr>
              <w:rPr>
                <w:rFonts w:hint="eastAsia"/>
                <w:sz w:val="22"/>
              </w:rPr>
            </w:pPr>
            <w:r>
              <w:rPr>
                <w:rFonts w:hint="eastAsia"/>
                <w:sz w:val="22"/>
              </w:rPr>
              <w:t>1991</w:t>
            </w:r>
          </w:p>
        </w:tc>
        <w:tc>
          <w:tcPr>
            <w:tcW w:w="4786" w:type="dxa"/>
          </w:tcPr>
          <w:p w:rsidR="00000000" w:rsidRDefault="00000000">
            <w:pPr>
              <w:jc w:val="center"/>
              <w:rPr>
                <w:sz w:val="22"/>
              </w:rPr>
            </w:pPr>
            <w:r>
              <w:rPr>
                <w:sz w:val="22"/>
              </w:rPr>
              <w:t>5.0</w:t>
            </w:r>
          </w:p>
        </w:tc>
      </w:tr>
      <w:tr w:rsidR="00000000">
        <w:tblPrEx>
          <w:tblCellMar>
            <w:top w:w="0" w:type="dxa"/>
            <w:bottom w:w="0" w:type="dxa"/>
          </w:tblCellMar>
        </w:tblPrEx>
        <w:tc>
          <w:tcPr>
            <w:tcW w:w="4785" w:type="dxa"/>
          </w:tcPr>
          <w:p w:rsidR="00000000" w:rsidRDefault="00000000">
            <w:pPr>
              <w:rPr>
                <w:sz w:val="22"/>
              </w:rPr>
            </w:pPr>
            <w:r>
              <w:rPr>
                <w:sz w:val="22"/>
              </w:rPr>
              <w:t>1992</w:t>
            </w:r>
          </w:p>
        </w:tc>
        <w:tc>
          <w:tcPr>
            <w:tcW w:w="4786" w:type="dxa"/>
          </w:tcPr>
          <w:p w:rsidR="00000000" w:rsidRDefault="00000000">
            <w:pPr>
              <w:jc w:val="center"/>
              <w:rPr>
                <w:sz w:val="22"/>
              </w:rPr>
            </w:pPr>
            <w:r>
              <w:rPr>
                <w:sz w:val="22"/>
              </w:rPr>
              <w:t>5.2</w:t>
            </w:r>
          </w:p>
        </w:tc>
      </w:tr>
      <w:tr w:rsidR="00000000">
        <w:tblPrEx>
          <w:tblCellMar>
            <w:top w:w="0" w:type="dxa"/>
            <w:bottom w:w="0" w:type="dxa"/>
          </w:tblCellMar>
        </w:tblPrEx>
        <w:tc>
          <w:tcPr>
            <w:tcW w:w="4785" w:type="dxa"/>
          </w:tcPr>
          <w:p w:rsidR="00000000" w:rsidRDefault="00000000">
            <w:pPr>
              <w:rPr>
                <w:sz w:val="22"/>
              </w:rPr>
            </w:pPr>
            <w:r>
              <w:rPr>
                <w:sz w:val="22"/>
              </w:rPr>
              <w:t>1993</w:t>
            </w:r>
          </w:p>
        </w:tc>
        <w:tc>
          <w:tcPr>
            <w:tcW w:w="4786" w:type="dxa"/>
          </w:tcPr>
          <w:p w:rsidR="00000000" w:rsidRDefault="00000000">
            <w:pPr>
              <w:jc w:val="center"/>
              <w:rPr>
                <w:sz w:val="22"/>
              </w:rPr>
            </w:pPr>
            <w:r>
              <w:rPr>
                <w:sz w:val="22"/>
              </w:rPr>
              <w:t>5.6</w:t>
            </w:r>
          </w:p>
        </w:tc>
      </w:tr>
      <w:tr w:rsidR="00000000">
        <w:tblPrEx>
          <w:tblCellMar>
            <w:top w:w="0" w:type="dxa"/>
            <w:bottom w:w="0" w:type="dxa"/>
          </w:tblCellMar>
        </w:tblPrEx>
        <w:tc>
          <w:tcPr>
            <w:tcW w:w="4785" w:type="dxa"/>
          </w:tcPr>
          <w:p w:rsidR="00000000" w:rsidRDefault="00000000">
            <w:pPr>
              <w:rPr>
                <w:sz w:val="22"/>
              </w:rPr>
            </w:pPr>
            <w:r>
              <w:rPr>
                <w:sz w:val="22"/>
              </w:rPr>
              <w:t>1994</w:t>
            </w:r>
          </w:p>
        </w:tc>
        <w:tc>
          <w:tcPr>
            <w:tcW w:w="4786" w:type="dxa"/>
          </w:tcPr>
          <w:p w:rsidR="00000000" w:rsidRDefault="00000000">
            <w:pPr>
              <w:jc w:val="center"/>
              <w:rPr>
                <w:sz w:val="22"/>
              </w:rPr>
            </w:pPr>
            <w:r>
              <w:rPr>
                <w:sz w:val="22"/>
              </w:rPr>
              <w:t>5.8</w:t>
            </w:r>
          </w:p>
        </w:tc>
      </w:tr>
      <w:tr w:rsidR="00000000">
        <w:tblPrEx>
          <w:tblCellMar>
            <w:top w:w="0" w:type="dxa"/>
            <w:bottom w:w="0" w:type="dxa"/>
          </w:tblCellMar>
        </w:tblPrEx>
        <w:tc>
          <w:tcPr>
            <w:tcW w:w="4785" w:type="dxa"/>
          </w:tcPr>
          <w:p w:rsidR="00000000" w:rsidRDefault="00000000">
            <w:pPr>
              <w:rPr>
                <w:sz w:val="22"/>
              </w:rPr>
            </w:pPr>
            <w:r>
              <w:rPr>
                <w:sz w:val="22"/>
              </w:rPr>
              <w:t>1995</w:t>
            </w:r>
          </w:p>
        </w:tc>
        <w:tc>
          <w:tcPr>
            <w:tcW w:w="4786" w:type="dxa"/>
          </w:tcPr>
          <w:p w:rsidR="00000000" w:rsidRDefault="00000000">
            <w:pPr>
              <w:jc w:val="center"/>
              <w:rPr>
                <w:sz w:val="22"/>
              </w:rPr>
            </w:pPr>
            <w:r>
              <w:rPr>
                <w:sz w:val="22"/>
              </w:rPr>
              <w:t>5.9</w:t>
            </w:r>
          </w:p>
        </w:tc>
      </w:tr>
      <w:tr w:rsidR="00000000">
        <w:tblPrEx>
          <w:tblCellMar>
            <w:top w:w="0" w:type="dxa"/>
            <w:bottom w:w="0" w:type="dxa"/>
          </w:tblCellMar>
        </w:tblPrEx>
        <w:tc>
          <w:tcPr>
            <w:tcW w:w="4785" w:type="dxa"/>
          </w:tcPr>
          <w:p w:rsidR="00000000" w:rsidRDefault="00000000">
            <w:pPr>
              <w:rPr>
                <w:sz w:val="22"/>
              </w:rPr>
            </w:pPr>
            <w:r>
              <w:rPr>
                <w:sz w:val="22"/>
              </w:rPr>
              <w:t>1996</w:t>
            </w:r>
          </w:p>
        </w:tc>
        <w:tc>
          <w:tcPr>
            <w:tcW w:w="4786" w:type="dxa"/>
          </w:tcPr>
          <w:p w:rsidR="00000000" w:rsidRDefault="00000000">
            <w:pPr>
              <w:jc w:val="center"/>
              <w:rPr>
                <w:sz w:val="22"/>
              </w:rPr>
            </w:pPr>
            <w:r>
              <w:rPr>
                <w:sz w:val="22"/>
              </w:rPr>
              <w:t>5.9</w:t>
            </w:r>
          </w:p>
        </w:tc>
      </w:tr>
    </w:tbl>
    <w:p w:rsidR="00000000" w:rsidRDefault="00000000">
      <w:pPr>
        <w:rPr>
          <w:sz w:val="22"/>
        </w:rPr>
      </w:pPr>
    </w:p>
    <w:p w:rsidR="00000000" w:rsidRDefault="00000000">
      <w:pPr>
        <w:rPr>
          <w:rFonts w:eastAsia="KaiTi_GB2312" w:hint="eastAsia"/>
          <w:spacing w:val="-4"/>
          <w:sz w:val="22"/>
        </w:rPr>
      </w:pPr>
      <w:r>
        <w:rPr>
          <w:rFonts w:eastAsia="KaiTi_GB2312" w:hint="eastAsia"/>
          <w:spacing w:val="-4"/>
          <w:sz w:val="22"/>
          <w:u w:val="single"/>
        </w:rPr>
        <w:t>资料来源</w:t>
      </w:r>
      <w:r>
        <w:rPr>
          <w:rFonts w:eastAsia="KaiTi_GB2312" w:hint="eastAsia"/>
          <w:spacing w:val="-4"/>
          <w:sz w:val="22"/>
        </w:rPr>
        <w:t>：财政部</w:t>
      </w:r>
    </w:p>
    <w:p w:rsidR="00000000" w:rsidRDefault="00000000">
      <w:pPr>
        <w:pStyle w:val="a5"/>
        <w:ind w:left="1020"/>
        <w:rPr>
          <w:rFonts w:eastAsia="KaiTi_GB2312" w:hint="eastAsia"/>
          <w:spacing w:val="0"/>
        </w:rPr>
      </w:pPr>
      <w:r>
        <w:rPr>
          <w:rFonts w:eastAsia="KaiTi_GB2312" w:hint="eastAsia"/>
          <w:spacing w:val="0"/>
        </w:rPr>
        <w:t xml:space="preserve"> </w:t>
      </w:r>
      <w:r>
        <w:rPr>
          <w:rFonts w:eastAsia="KaiTi_GB2312" w:hint="eastAsia"/>
          <w:spacing w:val="0"/>
          <w:u w:val="single"/>
        </w:rPr>
        <w:t>注</w:t>
      </w:r>
      <w:r>
        <w:rPr>
          <w:rFonts w:eastAsia="KaiTi_GB2312" w:hint="eastAsia"/>
          <w:spacing w:val="0"/>
        </w:rPr>
        <w:t>：</w:t>
      </w:r>
      <w:r>
        <w:rPr>
          <w:rFonts w:eastAsia="KaiTi_GB2312" w:hint="eastAsia"/>
          <w:spacing w:val="0"/>
        </w:rPr>
        <w:t>1991-1996</w:t>
      </w:r>
      <w:r>
        <w:rPr>
          <w:rFonts w:eastAsia="KaiTi_GB2312" w:hint="eastAsia"/>
          <w:spacing w:val="0"/>
        </w:rPr>
        <w:t>年的数字受税收制度变化的影响。自</w:t>
      </w:r>
      <w:r>
        <w:rPr>
          <w:rFonts w:eastAsia="KaiTi_GB2312" w:hint="eastAsia"/>
          <w:spacing w:val="0"/>
        </w:rPr>
        <w:t>1991</w:t>
      </w:r>
      <w:r>
        <w:rPr>
          <w:rFonts w:eastAsia="KaiTi_GB2312" w:hint="eastAsia"/>
          <w:spacing w:val="0"/>
        </w:rPr>
        <w:t>年起，对所有瑞典的收入数列适用一种新的收入定义。为将</w:t>
      </w:r>
      <w:r>
        <w:rPr>
          <w:rFonts w:eastAsia="KaiTi_GB2312" w:hint="eastAsia"/>
          <w:spacing w:val="0"/>
        </w:rPr>
        <w:t>1989</w:t>
      </w:r>
      <w:r>
        <w:rPr>
          <w:rFonts w:eastAsia="KaiTi_GB2312" w:hint="eastAsia"/>
          <w:spacing w:val="0"/>
        </w:rPr>
        <w:t>、</w:t>
      </w:r>
      <w:r>
        <w:rPr>
          <w:rFonts w:eastAsia="KaiTi_GB2312" w:hint="eastAsia"/>
          <w:spacing w:val="0"/>
        </w:rPr>
        <w:t>1990</w:t>
      </w:r>
      <w:r>
        <w:rPr>
          <w:rFonts w:eastAsia="KaiTi_GB2312" w:hint="eastAsia"/>
          <w:spacing w:val="0"/>
        </w:rPr>
        <w:t>和</w:t>
      </w:r>
      <w:r>
        <w:rPr>
          <w:rFonts w:eastAsia="KaiTi_GB2312" w:hint="eastAsia"/>
          <w:spacing w:val="0"/>
        </w:rPr>
        <w:t>1991</w:t>
      </w:r>
      <w:r>
        <w:rPr>
          <w:rFonts w:eastAsia="KaiTi_GB2312" w:hint="eastAsia"/>
          <w:spacing w:val="0"/>
        </w:rPr>
        <w:t>年作比较，表中列入了经调整的数字。</w:t>
      </w:r>
    </w:p>
    <w:p w:rsidR="00000000" w:rsidRDefault="00000000">
      <w:pPr>
        <w:pStyle w:val="a5"/>
        <w:ind w:left="1020"/>
        <w:rPr>
          <w:rFonts w:eastAsia="KaiTi_GB2312"/>
          <w:spacing w:val="0"/>
        </w:rPr>
      </w:pPr>
    </w:p>
    <w:p w:rsidR="00000000" w:rsidRDefault="00000000">
      <w:pPr>
        <w:pStyle w:val="a5"/>
        <w:ind w:left="1020"/>
        <w:rPr>
          <w:rFonts w:eastAsia="KaiTi_GB2312"/>
          <w:spacing w:val="0"/>
        </w:rPr>
      </w:pPr>
    </w:p>
    <w:p w:rsidR="00000000" w:rsidRDefault="00000000">
      <w:pPr>
        <w:pStyle w:val="a5"/>
        <w:ind w:left="480"/>
        <w:rPr>
          <w:rFonts w:hint="eastAsia"/>
        </w:rPr>
      </w:pPr>
      <w:r>
        <w:rPr>
          <w:rFonts w:hint="eastAsia"/>
        </w:rPr>
        <w:tab/>
        <w:t xml:space="preserve">233.  </w:t>
      </w:r>
      <w:r>
        <w:rPr>
          <w:rFonts w:hint="eastAsia"/>
        </w:rPr>
        <w:t>研究显示，收入在贫困线之下的人口的百分比呈缓慢上升趋势。</w:t>
      </w:r>
    </w:p>
    <w:p w:rsidR="00000000" w:rsidRDefault="00000000">
      <w:pPr>
        <w:rPr>
          <w:rFonts w:hint="eastAsia"/>
        </w:rPr>
      </w:pPr>
      <w:r>
        <w:rPr>
          <w:rFonts w:hint="eastAsia"/>
        </w:rPr>
        <w:tab/>
        <w:t xml:space="preserve">234.  </w:t>
      </w:r>
      <w:r>
        <w:rPr>
          <w:rFonts w:hint="eastAsia"/>
        </w:rPr>
        <w:t>在另一项有关瑞典的经济资源和贫困群体的特别调查中，采用了另一种贫困线</w:t>
      </w:r>
      <w:r>
        <w:rPr>
          <w:rFonts w:hint="eastAsia"/>
        </w:rPr>
        <w:t>(</w:t>
      </w:r>
      <w:r>
        <w:rPr>
          <w:rFonts w:hint="eastAsia"/>
        </w:rPr>
        <w:t>贫困被界定为所得的可支配收入低于社会援助限度</w:t>
      </w:r>
      <w:r>
        <w:rPr>
          <w:rFonts w:hint="eastAsia"/>
        </w:rPr>
        <w:t>)</w:t>
      </w:r>
      <w:r>
        <w:rPr>
          <w:rFonts w:hint="eastAsia"/>
        </w:rPr>
        <w:t>。</w:t>
      </w:r>
      <w:r>
        <w:rPr>
          <w:rFonts w:hint="eastAsia"/>
        </w:rPr>
        <w:t>(</w:t>
      </w:r>
      <w:r>
        <w:rPr>
          <w:rFonts w:hint="eastAsia"/>
        </w:rPr>
        <w:t>《</w:t>
      </w:r>
      <w:r>
        <w:rPr>
          <w:rFonts w:hint="eastAsia"/>
        </w:rPr>
        <w:t>1997</w:t>
      </w:r>
      <w:r>
        <w:rPr>
          <w:rFonts w:hint="eastAsia"/>
        </w:rPr>
        <w:t>年社会报告》，国家卫生和福利委员会</w:t>
      </w:r>
      <w:r>
        <w:rPr>
          <w:rFonts w:hint="eastAsia"/>
        </w:rPr>
        <w:t>)</w:t>
      </w:r>
      <w:r>
        <w:rPr>
          <w:rFonts w:hint="eastAsia"/>
        </w:rPr>
        <w:t>。这项研究发现，贫困区是在不同阶层的人口中的差别很大。</w:t>
      </w:r>
      <w:r>
        <w:rPr>
          <w:rFonts w:hint="eastAsia"/>
        </w:rPr>
        <w:t>1990</w:t>
      </w:r>
      <w:r>
        <w:rPr>
          <w:rFonts w:hint="eastAsia"/>
        </w:rPr>
        <w:t>年代，从事非全时职业的单身人口，和其中至少一方为失业者的同居者的贫困程度急剧上升。拥有全时职业的同居者未受任何影响。</w:t>
      </w:r>
      <w:r>
        <w:rPr>
          <w:rFonts w:hint="eastAsia"/>
        </w:rPr>
        <w:t>1990</w:t>
      </w:r>
      <w:r>
        <w:rPr>
          <w:rFonts w:hint="eastAsia"/>
        </w:rPr>
        <w:t>年代，所有社会经济水平都在某种程度上受到了影响，但受打击最大的是蓝领工人和残废金领取者。老年养老金领取者的贫困率在</w:t>
      </w:r>
      <w:r>
        <w:rPr>
          <w:rFonts w:hint="eastAsia"/>
        </w:rPr>
        <w:t>1990</w:t>
      </w:r>
      <w:r>
        <w:rPr>
          <w:rFonts w:hint="eastAsia"/>
        </w:rPr>
        <w:t>年代没有上升。</w:t>
      </w:r>
    </w:p>
    <w:p w:rsidR="00000000" w:rsidRDefault="00000000">
      <w:pPr>
        <w:rPr>
          <w:rFonts w:hint="eastAsia"/>
        </w:rPr>
      </w:pPr>
      <w:r>
        <w:rPr>
          <w:rFonts w:hint="eastAsia"/>
        </w:rPr>
        <w:tab/>
        <w:t xml:space="preserve">235.  </w:t>
      </w:r>
      <w:r>
        <w:rPr>
          <w:rFonts w:hint="eastAsia"/>
        </w:rPr>
        <w:t>一项有关生活条件的研究</w:t>
      </w:r>
      <w:r>
        <w:rPr>
          <w:rFonts w:hint="eastAsia"/>
        </w:rPr>
        <w:t>(</w:t>
      </w:r>
      <w:r>
        <w:rPr>
          <w:rFonts w:hint="eastAsia"/>
          <w:u w:val="single"/>
        </w:rPr>
        <w:t>生活条件与不平等，</w:t>
      </w:r>
      <w:r>
        <w:rPr>
          <w:rFonts w:hint="eastAsia"/>
          <w:u w:val="single"/>
        </w:rPr>
        <w:t>1975-1995</w:t>
      </w:r>
      <w:r>
        <w:rPr>
          <w:rFonts w:hint="eastAsia"/>
        </w:rPr>
        <w:t xml:space="preserve">, </w:t>
      </w:r>
      <w:r>
        <w:rPr>
          <w:rFonts w:hint="eastAsia"/>
        </w:rPr>
        <w:t>瑞典统计局，</w:t>
      </w:r>
      <w:r>
        <w:rPr>
          <w:rFonts w:hint="eastAsia"/>
        </w:rPr>
        <w:t>1997)</w:t>
      </w:r>
      <w:r>
        <w:rPr>
          <w:rFonts w:hint="eastAsia"/>
        </w:rPr>
        <w:t>将瑞典的数据与欧洲共同体家庭调查小组得到的数据和芬兰与挪威生活条件口头询问调查所得数据作了比较。</w:t>
      </w:r>
    </w:p>
    <w:p w:rsidR="00000000" w:rsidRDefault="00000000">
      <w:pPr>
        <w:spacing w:after="320"/>
        <w:rPr>
          <w:rFonts w:hint="eastAsia"/>
        </w:rPr>
      </w:pPr>
      <w:r>
        <w:rPr>
          <w:rFonts w:hint="eastAsia"/>
        </w:rPr>
        <w:tab/>
        <w:t xml:space="preserve">236.  </w:t>
      </w:r>
      <w:r>
        <w:rPr>
          <w:rFonts w:hint="eastAsia"/>
        </w:rPr>
        <w:t>如以国际水平衡量，瑞典从</w:t>
      </w:r>
      <w:r>
        <w:rPr>
          <w:rFonts w:hint="eastAsia"/>
        </w:rPr>
        <w:t>1990</w:t>
      </w:r>
      <w:r>
        <w:rPr>
          <w:rFonts w:hint="eastAsia"/>
        </w:rPr>
        <w:t>年代中开始保持着较低的贫困水平。欧盟国家可大致分为三类：在瑞典和整个北欧国家，约有</w:t>
      </w:r>
      <w:r>
        <w:rPr>
          <w:rFonts w:hint="eastAsia"/>
        </w:rPr>
        <w:t>5%</w:t>
      </w:r>
      <w:r>
        <w:rPr>
          <w:rFonts w:hint="eastAsia"/>
        </w:rPr>
        <w:t>的人口被归入贫困者类别；联合王国和南欧国家的数字为</w:t>
      </w:r>
      <w:r>
        <w:rPr>
          <w:rFonts w:hint="eastAsia"/>
        </w:rPr>
        <w:t>18%</w:t>
      </w:r>
      <w:r>
        <w:rPr>
          <w:rFonts w:hint="eastAsia"/>
        </w:rPr>
        <w:t>到</w:t>
      </w:r>
      <w:r>
        <w:rPr>
          <w:rFonts w:hint="eastAsia"/>
        </w:rPr>
        <w:t>27%</w:t>
      </w:r>
      <w:r>
        <w:rPr>
          <w:rFonts w:hint="eastAsia"/>
        </w:rPr>
        <w:t>；欧洲中部的欧盟国家的这一比例约为</w:t>
      </w:r>
      <w:r>
        <w:rPr>
          <w:rFonts w:hint="eastAsia"/>
        </w:rPr>
        <w:t>11%</w:t>
      </w:r>
      <w:r>
        <w:rPr>
          <w:rFonts w:hint="eastAsia"/>
        </w:rPr>
        <w:t>到</w:t>
      </w:r>
      <w:r>
        <w:rPr>
          <w:rFonts w:hint="eastAsia"/>
        </w:rPr>
        <w:t>13%</w:t>
      </w:r>
      <w:r>
        <w:rPr>
          <w:rFonts w:hint="eastAsia"/>
        </w:rPr>
        <w:t>。由于贫困线在这项研究中被定为各国的平均可支配收入的</w:t>
      </w:r>
      <w:r>
        <w:rPr>
          <w:rFonts w:hint="eastAsia"/>
        </w:rPr>
        <w:t>50%</w:t>
      </w:r>
      <w:r>
        <w:rPr>
          <w:rFonts w:hint="eastAsia"/>
        </w:rPr>
        <w:t>，因此，贫困程度与各国的总体收入水平相称。如果将贫困线定为整个欧盟内部的可支配收入的</w:t>
      </w:r>
      <w:r>
        <w:rPr>
          <w:rFonts w:hint="eastAsia"/>
        </w:rPr>
        <w:t>50%</w:t>
      </w:r>
      <w:r>
        <w:rPr>
          <w:rFonts w:hint="eastAsia"/>
        </w:rPr>
        <w:t>，南欧国家的贫困者比例将为</w:t>
      </w:r>
      <w:r>
        <w:rPr>
          <w:rFonts w:hint="eastAsia"/>
        </w:rPr>
        <w:t>27%</w:t>
      </w:r>
      <w:r>
        <w:rPr>
          <w:rFonts w:hint="eastAsia"/>
        </w:rPr>
        <w:t>到</w:t>
      </w:r>
      <w:r>
        <w:rPr>
          <w:rFonts w:hint="eastAsia"/>
        </w:rPr>
        <w:t>47%</w:t>
      </w:r>
      <w:r>
        <w:rPr>
          <w:rFonts w:hint="eastAsia"/>
        </w:rPr>
        <w:t>，而北欧国家则仍为</w:t>
      </w:r>
      <w:r>
        <w:rPr>
          <w:rFonts w:hint="eastAsia"/>
        </w:rPr>
        <w:t>5%</w:t>
      </w:r>
      <w:r>
        <w:rPr>
          <w:rFonts w:hint="eastAsia"/>
        </w:rPr>
        <w:t>。</w:t>
      </w:r>
    </w:p>
    <w:p w:rsidR="00000000" w:rsidRDefault="00000000">
      <w:pPr>
        <w:pStyle w:val="Heading4"/>
        <w:rPr>
          <w:rFonts w:hint="eastAsia"/>
        </w:rPr>
      </w:pPr>
      <w:r>
        <w:rPr>
          <w:rFonts w:hint="eastAsia"/>
        </w:rPr>
        <w:t>关于第</w:t>
      </w:r>
      <w:r>
        <w:rPr>
          <w:rFonts w:hint="eastAsia"/>
        </w:rPr>
        <w:t>11</w:t>
      </w:r>
      <w:r>
        <w:rPr>
          <w:rFonts w:hint="eastAsia"/>
        </w:rPr>
        <w:t>条的准则，第</w:t>
      </w:r>
      <w:r>
        <w:rPr>
          <w:rFonts w:hint="eastAsia"/>
        </w:rPr>
        <w:t>2</w:t>
      </w:r>
      <w:r>
        <w:rPr>
          <w:rFonts w:hint="eastAsia"/>
        </w:rPr>
        <w:t>段</w:t>
      </w:r>
    </w:p>
    <w:p w:rsidR="00000000" w:rsidRDefault="00000000">
      <w:pPr>
        <w:spacing w:after="320"/>
        <w:rPr>
          <w:rFonts w:hint="eastAsia"/>
        </w:rPr>
      </w:pPr>
      <w:r>
        <w:rPr>
          <w:rFonts w:hint="eastAsia"/>
        </w:rPr>
        <w:tab/>
        <w:t xml:space="preserve">237.  </w:t>
      </w:r>
      <w:r>
        <w:rPr>
          <w:rFonts w:hint="eastAsia"/>
        </w:rPr>
        <w:t>请参看第三份定期报告。</w:t>
      </w:r>
    </w:p>
    <w:p w:rsidR="00000000" w:rsidRDefault="00000000">
      <w:pPr>
        <w:pStyle w:val="Heading4"/>
        <w:rPr>
          <w:rFonts w:hint="eastAsia"/>
        </w:rPr>
      </w:pPr>
      <w:r>
        <w:rPr>
          <w:rFonts w:hint="eastAsia"/>
        </w:rPr>
        <w:t>关于第</w:t>
      </w:r>
      <w:r>
        <w:rPr>
          <w:rFonts w:hint="eastAsia"/>
        </w:rPr>
        <w:t>11</w:t>
      </w:r>
      <w:r>
        <w:rPr>
          <w:rFonts w:hint="eastAsia"/>
        </w:rPr>
        <w:t>条的准则，第</w:t>
      </w:r>
      <w:r>
        <w:rPr>
          <w:rFonts w:hint="eastAsia"/>
        </w:rPr>
        <w:t>3</w:t>
      </w:r>
      <w:r>
        <w:rPr>
          <w:rFonts w:hint="eastAsia"/>
        </w:rPr>
        <w:t>段</w:t>
      </w:r>
      <w:r>
        <w:t>(a)</w:t>
      </w:r>
      <w:r>
        <w:rPr>
          <w:rFonts w:hint="eastAsia"/>
        </w:rPr>
        <w:t>项和</w:t>
      </w:r>
      <w:r>
        <w:t>(b)</w:t>
      </w:r>
      <w:r>
        <w:rPr>
          <w:rFonts w:hint="eastAsia"/>
        </w:rPr>
        <w:t>项</w:t>
      </w:r>
    </w:p>
    <w:p w:rsidR="00000000" w:rsidRDefault="00000000">
      <w:pPr>
        <w:rPr>
          <w:rFonts w:hint="eastAsia"/>
        </w:rPr>
      </w:pPr>
      <w:r>
        <w:rPr>
          <w:rFonts w:hint="eastAsia"/>
        </w:rPr>
        <w:tab/>
        <w:t xml:space="preserve">238.  </w:t>
      </w:r>
      <w:r>
        <w:rPr>
          <w:rFonts w:hint="eastAsia"/>
        </w:rPr>
        <w:t>《</w:t>
      </w:r>
      <w:r>
        <w:rPr>
          <w:rFonts w:hint="eastAsia"/>
        </w:rPr>
        <w:t>1994</w:t>
      </w:r>
      <w:r>
        <w:rPr>
          <w:rFonts w:hint="eastAsia"/>
        </w:rPr>
        <w:t>年社会报告》反映了瑞典的贫困者的住房状况。可支配收入较低的人、社会保险金领取者以及移民等构成尚未达到每人一间这一标准的</w:t>
      </w:r>
      <w:r>
        <w:rPr>
          <w:rFonts w:hint="eastAsia"/>
        </w:rPr>
        <w:t>2%</w:t>
      </w:r>
      <w:r>
        <w:rPr>
          <w:rFonts w:hint="eastAsia"/>
        </w:rPr>
        <w:t>的一部分。这些人属于“住房条件拥挤”类别。</w:t>
      </w:r>
    </w:p>
    <w:p w:rsidR="00000000" w:rsidRDefault="00000000">
      <w:pPr>
        <w:rPr>
          <w:rFonts w:hint="eastAsia"/>
        </w:rPr>
      </w:pPr>
      <w:r>
        <w:rPr>
          <w:rFonts w:hint="eastAsia"/>
        </w:rPr>
        <w:tab/>
        <w:t xml:space="preserve">239.  </w:t>
      </w:r>
      <w:r>
        <w:rPr>
          <w:rFonts w:hint="eastAsia"/>
        </w:rPr>
        <w:t>瑞典现在约有</w:t>
      </w:r>
      <w:r>
        <w:rPr>
          <w:rFonts w:hint="eastAsia"/>
        </w:rPr>
        <w:t>10,000</w:t>
      </w:r>
      <w:r>
        <w:rPr>
          <w:rFonts w:hint="eastAsia"/>
        </w:rPr>
        <w:t>名无家可归者。其中，</w:t>
      </w:r>
      <w:r>
        <w:rPr>
          <w:rFonts w:hint="eastAsia"/>
        </w:rPr>
        <w:t>1,000</w:t>
      </w:r>
      <w:r>
        <w:rPr>
          <w:rFonts w:hint="eastAsia"/>
        </w:rPr>
        <w:t>人据认为属于真正的无家可归者，而其余的人，或是正式住在朋友家中，或是住在由当地主管机构或慈善组织管理的房屋中。有三分之二的无家可归者属于酗酒成性或经常滥用毒品者。来自非欧洲国家的移民占的比例极大，</w:t>
      </w:r>
      <w:r>
        <w:rPr>
          <w:rFonts w:hint="eastAsia"/>
        </w:rPr>
        <w:t>80%</w:t>
      </w:r>
      <w:r>
        <w:rPr>
          <w:rFonts w:hint="eastAsia"/>
        </w:rPr>
        <w:t>的无家可归者是男子。精神疾病患者在无家可归者中所占的比例有增加。</w:t>
      </w:r>
    </w:p>
    <w:p w:rsidR="00000000" w:rsidRDefault="00000000">
      <w:pPr>
        <w:rPr>
          <w:rFonts w:hint="eastAsia"/>
        </w:rPr>
      </w:pPr>
      <w:r>
        <w:rPr>
          <w:rFonts w:hint="eastAsia"/>
        </w:rPr>
        <w:tab/>
        <w:t xml:space="preserve">240.  </w:t>
      </w:r>
      <w:r>
        <w:rPr>
          <w:rFonts w:hint="eastAsia"/>
        </w:rPr>
        <w:t>为了进一步加强向无家可归者提供支助这项工作，瑞典政府于</w:t>
      </w:r>
      <w:r>
        <w:rPr>
          <w:rFonts w:hint="eastAsia"/>
        </w:rPr>
        <w:t>1998</w:t>
      </w:r>
      <w:r>
        <w:rPr>
          <w:rFonts w:hint="eastAsia"/>
        </w:rPr>
        <w:t>年指定设立了一个议会委员会。该委员会的工作是提出并发起执行旨在改善无家可归者的条件和消除导致无家可归状态的因素的措施。为此，政府已为</w:t>
      </w:r>
      <w:r>
        <w:rPr>
          <w:rFonts w:hint="eastAsia"/>
        </w:rPr>
        <w:t>1999-2001</w:t>
      </w:r>
      <w:r>
        <w:rPr>
          <w:rFonts w:hint="eastAsia"/>
        </w:rPr>
        <w:t>年度拨出</w:t>
      </w:r>
      <w:r>
        <w:rPr>
          <w:rFonts w:hint="eastAsia"/>
        </w:rPr>
        <w:t>3,000</w:t>
      </w:r>
      <w:r>
        <w:rPr>
          <w:rFonts w:hint="eastAsia"/>
        </w:rPr>
        <w:t>万瑞典克朗。</w:t>
      </w:r>
    </w:p>
    <w:p w:rsidR="00000000" w:rsidRDefault="00000000">
      <w:pPr>
        <w:rPr>
          <w:rFonts w:hint="eastAsia"/>
        </w:rPr>
      </w:pPr>
      <w:r>
        <w:rPr>
          <w:rFonts w:hint="eastAsia"/>
        </w:rPr>
        <w:tab/>
        <w:t xml:space="preserve">241.  </w:t>
      </w:r>
      <w:r>
        <w:rPr>
          <w:rFonts w:hint="eastAsia"/>
        </w:rPr>
        <w:t>从现已掌握的情况来看，瑞典目前没有‘非法’住区或住房。</w:t>
      </w:r>
    </w:p>
    <w:p w:rsidR="00000000" w:rsidRDefault="00000000">
      <w:pPr>
        <w:spacing w:after="320"/>
        <w:rPr>
          <w:rFonts w:hint="eastAsia"/>
        </w:rPr>
      </w:pPr>
      <w:r>
        <w:rPr>
          <w:rFonts w:hint="eastAsia"/>
        </w:rPr>
        <w:tab/>
        <w:t>242.  1990</w:t>
      </w:r>
      <w:r>
        <w:rPr>
          <w:rFonts w:hint="eastAsia"/>
        </w:rPr>
        <w:t>年，共有</w:t>
      </w:r>
      <w:r>
        <w:rPr>
          <w:rFonts w:hint="eastAsia"/>
        </w:rPr>
        <w:t>5,000</w:t>
      </w:r>
      <w:r>
        <w:rPr>
          <w:rFonts w:hint="eastAsia"/>
        </w:rPr>
        <w:t>人被从家中逐出，</w:t>
      </w:r>
      <w:r>
        <w:rPr>
          <w:rFonts w:hint="eastAsia"/>
        </w:rPr>
        <w:t>1993</w:t>
      </w:r>
      <w:r>
        <w:rPr>
          <w:rFonts w:hint="eastAsia"/>
        </w:rPr>
        <w:t>年这一数字为</w:t>
      </w:r>
      <w:r>
        <w:rPr>
          <w:rFonts w:hint="eastAsia"/>
        </w:rPr>
        <w:t>7,000</w:t>
      </w:r>
      <w:r>
        <w:rPr>
          <w:rFonts w:hint="eastAsia"/>
        </w:rPr>
        <w:t>人，</w:t>
      </w:r>
      <w:r>
        <w:rPr>
          <w:rFonts w:hint="eastAsia"/>
        </w:rPr>
        <w:t>1997</w:t>
      </w:r>
      <w:r>
        <w:rPr>
          <w:rFonts w:hint="eastAsia"/>
        </w:rPr>
        <w:t>年为</w:t>
      </w:r>
      <w:r>
        <w:rPr>
          <w:rFonts w:hint="eastAsia"/>
        </w:rPr>
        <w:t>6,200</w:t>
      </w:r>
      <w:r>
        <w:rPr>
          <w:rFonts w:hint="eastAsia"/>
        </w:rPr>
        <w:t>人，</w:t>
      </w:r>
      <w:r>
        <w:rPr>
          <w:rFonts w:hint="eastAsia"/>
        </w:rPr>
        <w:t>1998</w:t>
      </w:r>
      <w:r>
        <w:rPr>
          <w:rFonts w:hint="eastAsia"/>
        </w:rPr>
        <w:t>年为</w:t>
      </w:r>
      <w:r>
        <w:rPr>
          <w:rFonts w:hint="eastAsia"/>
        </w:rPr>
        <w:t>5,900</w:t>
      </w:r>
      <w:r>
        <w:rPr>
          <w:rFonts w:hint="eastAsia"/>
        </w:rPr>
        <w:t>人。所有的驱赶都依照现行立法进行，此种立法涵盖所有订有有效租房协议或租约的租户。现在不存在任何缺乏防止任意驱逐的法律保护的特殊类别。</w:t>
      </w:r>
    </w:p>
    <w:p w:rsidR="00000000" w:rsidRDefault="00000000">
      <w:pPr>
        <w:pStyle w:val="Heading4"/>
        <w:rPr>
          <w:rFonts w:hint="eastAsia"/>
        </w:rPr>
      </w:pPr>
      <w:r>
        <w:rPr>
          <w:rFonts w:hint="eastAsia"/>
        </w:rPr>
        <w:t>关于第</w:t>
      </w:r>
      <w:r>
        <w:rPr>
          <w:rFonts w:hint="eastAsia"/>
        </w:rPr>
        <w:t>11</w:t>
      </w:r>
      <w:r>
        <w:rPr>
          <w:rFonts w:hint="eastAsia"/>
        </w:rPr>
        <w:t>条的准则，第</w:t>
      </w:r>
      <w:r>
        <w:rPr>
          <w:rFonts w:hint="eastAsia"/>
        </w:rPr>
        <w:t>3</w:t>
      </w:r>
      <w:r>
        <w:rPr>
          <w:rFonts w:hint="eastAsia"/>
        </w:rPr>
        <w:t>段</w:t>
      </w:r>
      <w:r>
        <w:t>(c)</w:t>
      </w:r>
      <w:r>
        <w:rPr>
          <w:rFonts w:hint="eastAsia"/>
        </w:rPr>
        <w:t>项</w:t>
      </w:r>
    </w:p>
    <w:p w:rsidR="00000000" w:rsidRDefault="00000000">
      <w:pPr>
        <w:rPr>
          <w:rFonts w:hint="eastAsia"/>
        </w:rPr>
      </w:pPr>
      <w:r>
        <w:rPr>
          <w:rFonts w:hint="eastAsia"/>
        </w:rPr>
        <w:tab/>
        <w:t xml:space="preserve">243.  </w:t>
      </w:r>
      <w:r>
        <w:rPr>
          <w:rFonts w:hint="eastAsia"/>
        </w:rPr>
        <w:t>关于所有</w:t>
      </w:r>
      <w:r>
        <w:rPr>
          <w:rFonts w:hint="eastAsia"/>
        </w:rPr>
        <w:t>(</w:t>
      </w:r>
      <w:r>
        <w:rPr>
          <w:rFonts w:hint="eastAsia"/>
        </w:rPr>
        <w:t>占有</w:t>
      </w:r>
      <w:r>
        <w:rPr>
          <w:rFonts w:hint="eastAsia"/>
        </w:rPr>
        <w:t>)</w:t>
      </w:r>
      <w:r>
        <w:rPr>
          <w:rFonts w:hint="eastAsia"/>
        </w:rPr>
        <w:t>权，瑞典最通常的形式是住宅的完全所有权、租户所有权协议之下的占有或者租房合同之下的占有。有关所有权和租用的规定载于《土地法典》，另外，一项特别法令</w:t>
      </w:r>
      <w:r>
        <w:rPr>
          <w:rFonts w:hint="eastAsia"/>
        </w:rPr>
        <w:t>(1991</w:t>
      </w:r>
      <w:r>
        <w:rPr>
          <w:rFonts w:hint="eastAsia"/>
        </w:rPr>
        <w:t>：</w:t>
      </w:r>
      <w:r>
        <w:rPr>
          <w:rFonts w:hint="eastAsia"/>
        </w:rPr>
        <w:t>614)</w:t>
      </w:r>
      <w:r>
        <w:rPr>
          <w:rFonts w:hint="eastAsia"/>
        </w:rPr>
        <w:t>载有租户所有权条款。</w:t>
      </w:r>
    </w:p>
    <w:p w:rsidR="00000000" w:rsidRDefault="00000000">
      <w:pPr>
        <w:rPr>
          <w:rFonts w:hint="eastAsia"/>
        </w:rPr>
      </w:pPr>
      <w:r>
        <w:rPr>
          <w:rFonts w:hint="eastAsia"/>
        </w:rPr>
        <w:tab/>
        <w:t xml:space="preserve">244.  </w:t>
      </w:r>
      <w:r>
        <w:rPr>
          <w:rFonts w:hint="eastAsia"/>
        </w:rPr>
        <w:t>完全所有人既拥有住宅的结构，也拥有建有这一住宅的土地。根据《土地法典》的规定，土地被划分为地产。可在任何特定的地产上建造住宅，住宅在建造之后便成为这一地产的一部分。有关此种地产开发过程中地产划分的变动的规章，载于</w:t>
      </w:r>
      <w:r>
        <w:rPr>
          <w:rFonts w:hint="eastAsia"/>
        </w:rPr>
        <w:t>1970</w:t>
      </w:r>
      <w:r>
        <w:rPr>
          <w:rFonts w:hint="eastAsia"/>
        </w:rPr>
        <w:t>年《地产开发法》</w:t>
      </w:r>
      <w:r>
        <w:rPr>
          <w:rFonts w:hint="eastAsia"/>
        </w:rPr>
        <w:t>(1970</w:t>
      </w:r>
      <w:r>
        <w:rPr>
          <w:rFonts w:hint="eastAsia"/>
        </w:rPr>
        <w:t>：</w:t>
      </w:r>
      <w:r>
        <w:rPr>
          <w:rFonts w:hint="eastAsia"/>
        </w:rPr>
        <w:t>988)</w:t>
      </w:r>
      <w:r>
        <w:rPr>
          <w:rFonts w:hint="eastAsia"/>
        </w:rPr>
        <w:t>。该法令规定，可在某些情况下开发新的地产并改变现有的划分。地产所有人可用地产作抵押，以作为债务的担保。地产所有人还可出售地产。但是，地产买卖需在买卖双方签署了购买协议之后才能有效。</w:t>
      </w:r>
    </w:p>
    <w:p w:rsidR="00000000" w:rsidRDefault="00000000">
      <w:pPr>
        <w:rPr>
          <w:rFonts w:hint="eastAsia"/>
        </w:rPr>
      </w:pPr>
      <w:r>
        <w:rPr>
          <w:rFonts w:hint="eastAsia"/>
        </w:rPr>
        <w:tab/>
        <w:t xml:space="preserve">245.  </w:t>
      </w:r>
      <w:r>
        <w:rPr>
          <w:rFonts w:hint="eastAsia"/>
        </w:rPr>
        <w:t>租户</w:t>
      </w:r>
      <w:r>
        <w:rPr>
          <w:rFonts w:hint="eastAsia"/>
          <w:spacing w:val="-40"/>
          <w:sz w:val="22"/>
        </w:rPr>
        <w:t>——</w:t>
      </w:r>
      <w:r>
        <w:rPr>
          <w:sz w:val="22"/>
        </w:rPr>
        <w:t xml:space="preserve"> </w:t>
      </w:r>
      <w:r>
        <w:rPr>
          <w:rFonts w:hint="eastAsia"/>
        </w:rPr>
        <w:t>所有人并不拥有住宅，但却无限期地拥有住宅的用益权。所涉房产归租户</w:t>
      </w:r>
      <w:r>
        <w:rPr>
          <w:rFonts w:hint="eastAsia"/>
          <w:spacing w:val="-40"/>
          <w:sz w:val="22"/>
        </w:rPr>
        <w:t>——</w:t>
      </w:r>
      <w:r>
        <w:rPr>
          <w:sz w:val="22"/>
        </w:rPr>
        <w:t xml:space="preserve"> </w:t>
      </w:r>
      <w:r>
        <w:rPr>
          <w:rFonts w:hint="eastAsia"/>
        </w:rPr>
        <w:t>所有人协会拥有，该协会负责管理房产资金，并对房产的维护进行监督。租户</w:t>
      </w:r>
      <w:r>
        <w:rPr>
          <w:rFonts w:hint="eastAsia"/>
          <w:spacing w:val="-40"/>
          <w:sz w:val="22"/>
        </w:rPr>
        <w:t>——</w:t>
      </w:r>
      <w:r>
        <w:rPr>
          <w:sz w:val="22"/>
        </w:rPr>
        <w:t xml:space="preserve"> </w:t>
      </w:r>
      <w:r>
        <w:rPr>
          <w:rFonts w:hint="eastAsia"/>
        </w:rPr>
        <w:t>所有人为该协会成员，并在协会的年度大会上享有表决权，他们可在年度大会上影响与房产的管理和需支付给协会的费用</w:t>
      </w:r>
      <w:r>
        <w:rPr>
          <w:rFonts w:hint="eastAsia"/>
        </w:rPr>
        <w:t>(</w:t>
      </w:r>
      <w:r>
        <w:rPr>
          <w:rFonts w:hint="eastAsia"/>
        </w:rPr>
        <w:t>即租金</w:t>
      </w:r>
      <w:r>
        <w:rPr>
          <w:rFonts w:hint="eastAsia"/>
        </w:rPr>
        <w:t>)</w:t>
      </w:r>
      <w:r>
        <w:rPr>
          <w:rFonts w:hint="eastAsia"/>
        </w:rPr>
        <w:t>有关的决定。租户</w:t>
      </w:r>
      <w:r>
        <w:rPr>
          <w:rFonts w:hint="eastAsia"/>
          <w:spacing w:val="-40"/>
          <w:sz w:val="22"/>
        </w:rPr>
        <w:t>——</w:t>
      </w:r>
      <w:r>
        <w:rPr>
          <w:sz w:val="22"/>
        </w:rPr>
        <w:t xml:space="preserve"> </w:t>
      </w:r>
      <w:r>
        <w:rPr>
          <w:rFonts w:hint="eastAsia"/>
        </w:rPr>
        <w:t>所有人可用住宅作抵押，以作为债务的担保。租户</w:t>
      </w:r>
      <w:r>
        <w:rPr>
          <w:rFonts w:hint="eastAsia"/>
          <w:spacing w:val="-40"/>
          <w:sz w:val="22"/>
        </w:rPr>
        <w:t>——</w:t>
      </w:r>
      <w:r>
        <w:rPr>
          <w:sz w:val="22"/>
        </w:rPr>
        <w:t xml:space="preserve"> </w:t>
      </w:r>
      <w:r>
        <w:rPr>
          <w:rFonts w:hint="eastAsia"/>
        </w:rPr>
        <w:t>所有人还可以出售其住宅，但这需由经买卖双方签署的书面购置文件。如发生严重违反合同规定的情况，如未能按时支付费用等，租户</w:t>
      </w:r>
      <w:r>
        <w:rPr>
          <w:rFonts w:hint="eastAsia"/>
          <w:spacing w:val="-40"/>
          <w:sz w:val="22"/>
        </w:rPr>
        <w:t>——</w:t>
      </w:r>
      <w:r>
        <w:rPr>
          <w:sz w:val="22"/>
        </w:rPr>
        <w:t xml:space="preserve"> </w:t>
      </w:r>
      <w:r>
        <w:rPr>
          <w:rFonts w:hint="eastAsia"/>
        </w:rPr>
        <w:t>所有人就可能丧失住宅的用益权。在这种情况下，租户</w:t>
      </w:r>
      <w:r>
        <w:rPr>
          <w:rFonts w:hint="eastAsia"/>
          <w:spacing w:val="-40"/>
          <w:sz w:val="22"/>
        </w:rPr>
        <w:t>——</w:t>
      </w:r>
      <w:r>
        <w:rPr>
          <w:sz w:val="22"/>
        </w:rPr>
        <w:t xml:space="preserve"> </w:t>
      </w:r>
      <w:r>
        <w:rPr>
          <w:rFonts w:hint="eastAsia"/>
        </w:rPr>
        <w:t>所有人必须搬出住宅，而且所涉住宅接着通常被强行出售。</w:t>
      </w:r>
    </w:p>
    <w:p w:rsidR="00000000" w:rsidRDefault="00000000">
      <w:pPr>
        <w:rPr>
          <w:rFonts w:hint="eastAsia"/>
        </w:rPr>
      </w:pPr>
      <w:r>
        <w:rPr>
          <w:rFonts w:hint="eastAsia"/>
        </w:rPr>
        <w:tab/>
        <w:t xml:space="preserve">246.  </w:t>
      </w:r>
      <w:r>
        <w:rPr>
          <w:rFonts w:hint="eastAsia"/>
        </w:rPr>
        <w:t>租户在租用住房时，向地主</w:t>
      </w:r>
      <w:r>
        <w:rPr>
          <w:rFonts w:hint="eastAsia"/>
        </w:rPr>
        <w:t>(</w:t>
      </w:r>
      <w:r>
        <w:rPr>
          <w:rFonts w:hint="eastAsia"/>
        </w:rPr>
        <w:t>房产所有人</w:t>
      </w:r>
      <w:r>
        <w:rPr>
          <w:rFonts w:hint="eastAsia"/>
        </w:rPr>
        <w:t>)</w:t>
      </w:r>
      <w:r>
        <w:rPr>
          <w:rFonts w:hint="eastAsia"/>
        </w:rPr>
        <w:t>支付租金。所涉人员有权得到一份书面租约，该租约除其他外明确规定需支付的租金数额。在“利用价值”制度下，租金不得大大高于其他同等住所的费用。通常，租户依法享有一系列租用权担保，即租户受到保护，无需在接到中止合同的情况下搬出住宅。但是，租用权担保在某些情况下不适用，例如，在租户未能按时支付租金或需对某些其他严重违反合同的行为负责的情况下，租用权即告丧失。租户在任何时候都有权发出中止合同通知，此项通知在发出之后三个月的最后一天生效。如果租户或地主想要修改租用条件，则无需发出通知。在此种情况下，有关方面将修改请求以书面方式发给另一方。如果双方无法达成一致意见，他们可将纠纷提交租房法庭</w:t>
      </w:r>
      <w:r>
        <w:rPr>
          <w:rFonts w:hint="eastAsia"/>
        </w:rPr>
        <w:t>(</w:t>
      </w:r>
      <w:r>
        <w:rPr>
          <w:u w:val="single"/>
        </w:rPr>
        <w:t>hyresnamnd</w:t>
      </w:r>
      <w:r>
        <w:t>)</w:t>
      </w:r>
      <w:r>
        <w:rPr>
          <w:rFonts w:hint="eastAsia"/>
        </w:rPr>
        <w:t>，这是政府设立的一个特别机构。</w:t>
      </w:r>
    </w:p>
    <w:p w:rsidR="00000000" w:rsidRDefault="00000000">
      <w:pPr>
        <w:rPr>
          <w:rFonts w:hint="eastAsia"/>
        </w:rPr>
      </w:pPr>
      <w:r>
        <w:rPr>
          <w:rFonts w:hint="eastAsia"/>
        </w:rPr>
        <w:tab/>
        <w:t xml:space="preserve">247.  </w:t>
      </w:r>
      <w:r>
        <w:rPr>
          <w:rFonts w:hint="eastAsia"/>
        </w:rPr>
        <w:t>瑞典《宪法》</w:t>
      </w:r>
      <w:r>
        <w:rPr>
          <w:rFonts w:hint="eastAsia"/>
        </w:rPr>
        <w:t>(</w:t>
      </w:r>
      <w:r>
        <w:rPr>
          <w:rFonts w:hint="eastAsia"/>
        </w:rPr>
        <w:t>有关政府约法的第二章第</w:t>
      </w:r>
      <w:r>
        <w:rPr>
          <w:rFonts w:hint="eastAsia"/>
        </w:rPr>
        <w:t>18</w:t>
      </w:r>
      <w:r>
        <w:rPr>
          <w:rFonts w:hint="eastAsia"/>
        </w:rPr>
        <w:t>节</w:t>
      </w:r>
      <w:r>
        <w:rPr>
          <w:rFonts w:hint="eastAsia"/>
        </w:rPr>
        <w:t>)</w:t>
      </w:r>
      <w:r>
        <w:rPr>
          <w:rFonts w:hint="eastAsia"/>
        </w:rPr>
        <w:t>规定，每一个公民的财产都受到保护，除了有必要满足紧迫的公共利益以外，不得通过征用或任何其他此类处置办法迫使任何人向国家机关或政府机构或任何个人交出其财产，也不得迫使任何人忍受国家机关或政府部门对土地或建筑物的使用实行的限制。此外，凡是应征用或其他此类处置办法而被迫交出财产的人员都应当得到赔偿，以补偿其损失。任何人，只要其土地或建筑物的使用受到国家或政府机关的限制，从而对组成有关财产的一部分的土地的持续利用造成重大损害或对其财产造成重大损害的，也应得到赔偿。</w:t>
      </w:r>
    </w:p>
    <w:p w:rsidR="00000000" w:rsidRDefault="00000000">
      <w:pPr>
        <w:spacing w:after="320"/>
        <w:rPr>
          <w:rFonts w:hint="eastAsia"/>
        </w:rPr>
      </w:pPr>
      <w:r>
        <w:rPr>
          <w:rFonts w:hint="eastAsia"/>
        </w:rPr>
        <w:tab/>
        <w:t xml:space="preserve">248.  </w:t>
      </w:r>
      <w:r>
        <w:rPr>
          <w:rFonts w:hint="eastAsia"/>
        </w:rPr>
        <w:t>强制性购买</w:t>
      </w:r>
      <w:r>
        <w:rPr>
          <w:rFonts w:hint="eastAsia"/>
          <w:spacing w:val="-40"/>
          <w:sz w:val="22"/>
        </w:rPr>
        <w:t>——</w:t>
      </w:r>
      <w:r>
        <w:rPr>
          <w:sz w:val="22"/>
        </w:rPr>
        <w:t xml:space="preserve"> </w:t>
      </w:r>
      <w:r>
        <w:rPr>
          <w:rFonts w:hint="eastAsia"/>
        </w:rPr>
        <w:t>《征用法》</w:t>
      </w:r>
      <w:r>
        <w:rPr>
          <w:rFonts w:hint="eastAsia"/>
        </w:rPr>
        <w:t>(1972</w:t>
      </w:r>
      <w:r>
        <w:rPr>
          <w:rFonts w:hint="eastAsia"/>
        </w:rPr>
        <w:t>：</w:t>
      </w:r>
      <w:r>
        <w:rPr>
          <w:rFonts w:hint="eastAsia"/>
        </w:rPr>
        <w:t>719)</w:t>
      </w:r>
      <w:r>
        <w:rPr>
          <w:rFonts w:hint="eastAsia"/>
        </w:rPr>
        <w:t>对此作了规定</w:t>
      </w:r>
      <w:r>
        <w:rPr>
          <w:rFonts w:hint="eastAsia"/>
          <w:spacing w:val="-40"/>
          <w:sz w:val="22"/>
        </w:rPr>
        <w:t>——</w:t>
      </w:r>
      <w:r>
        <w:rPr>
          <w:sz w:val="22"/>
        </w:rPr>
        <w:t xml:space="preserve"> </w:t>
      </w:r>
      <w:r>
        <w:rPr>
          <w:rFonts w:hint="eastAsia"/>
        </w:rPr>
        <w:t>通常涉及政府机关为了整个社区的利益而征用某些财产。强制性购买令由政府或省管理委员会签发。强制性购买这一手段只有在未达到某些目的</w:t>
      </w:r>
      <w:r>
        <w:rPr>
          <w:rFonts w:hint="eastAsia"/>
        </w:rPr>
        <w:t>(</w:t>
      </w:r>
      <w:r>
        <w:rPr>
          <w:rFonts w:hint="eastAsia"/>
        </w:rPr>
        <w:t>如为公路的建造腾出地方</w:t>
      </w:r>
      <w:r>
        <w:rPr>
          <w:rFonts w:hint="eastAsia"/>
        </w:rPr>
        <w:t>)</w:t>
      </w:r>
      <w:r>
        <w:rPr>
          <w:rFonts w:hint="eastAsia"/>
        </w:rPr>
        <w:t>的情况下才能得到使用。因征用而向财产所有人提供赔偿这一问题由法院负责处理。通常，某一财产的强制性购买价格应相当于其市场价值加上为任何其他损害所提供的赔偿。</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pStyle w:val="Heading4"/>
        <w:rPr>
          <w:rFonts w:hint="eastAsia"/>
        </w:rPr>
      </w:pPr>
      <w:r>
        <w:rPr>
          <w:rFonts w:hint="eastAsia"/>
        </w:rPr>
        <w:t>关于第</w:t>
      </w:r>
      <w:r>
        <w:rPr>
          <w:rFonts w:hint="eastAsia"/>
        </w:rPr>
        <w:t>12</w:t>
      </w:r>
      <w:r>
        <w:rPr>
          <w:rFonts w:hint="eastAsia"/>
        </w:rPr>
        <w:t>条的准则，第</w:t>
      </w:r>
      <w:r>
        <w:rPr>
          <w:rFonts w:hint="eastAsia"/>
        </w:rPr>
        <w:t>1</w:t>
      </w:r>
      <w:r>
        <w:rPr>
          <w:rFonts w:hint="eastAsia"/>
        </w:rPr>
        <w:t>段</w:t>
      </w:r>
    </w:p>
    <w:p w:rsidR="00000000" w:rsidRDefault="00000000">
      <w:pPr>
        <w:rPr>
          <w:rFonts w:hint="eastAsia"/>
        </w:rPr>
      </w:pPr>
      <w:r>
        <w:rPr>
          <w:rFonts w:hint="eastAsia"/>
        </w:rPr>
        <w:tab/>
        <w:t xml:space="preserve">249.  </w:t>
      </w:r>
      <w:r>
        <w:rPr>
          <w:rFonts w:hint="eastAsia"/>
        </w:rPr>
        <w:t>请参看在《儿童权利公约》之下提交的第二次定期报告第</w:t>
      </w:r>
      <w:r>
        <w:rPr>
          <w:rFonts w:hint="eastAsia"/>
        </w:rPr>
        <w:t>483-495</w:t>
      </w:r>
      <w:r>
        <w:rPr>
          <w:rFonts w:hint="eastAsia"/>
        </w:rPr>
        <w:t>段，以及</w:t>
      </w:r>
      <w:r>
        <w:rPr>
          <w:rFonts w:hint="eastAsia"/>
        </w:rPr>
        <w:t>1996</w:t>
      </w:r>
      <w:r>
        <w:rPr>
          <w:rFonts w:hint="eastAsia"/>
        </w:rPr>
        <w:t>年卫生组织题为《欧洲区域人人享有卫生保健目标实现进展情况第三次评估》的报告</w:t>
      </w:r>
      <w:r>
        <w:rPr>
          <w:rFonts w:hint="eastAsia"/>
        </w:rPr>
        <w:t>(</w:t>
      </w:r>
      <w:r>
        <w:rPr>
          <w:rFonts w:hint="eastAsia"/>
        </w:rPr>
        <w:t>卫生组织</w:t>
      </w:r>
      <w:r>
        <w:rPr>
          <w:rFonts w:hint="eastAsia"/>
        </w:rPr>
        <w:t>/</w:t>
      </w:r>
      <w:r>
        <w:rPr>
          <w:rFonts w:hint="eastAsia"/>
        </w:rPr>
        <w:t>欧洲人人享有卫生保健状况评估，</w:t>
      </w:r>
      <w:r>
        <w:rPr>
          <w:rFonts w:hint="eastAsia"/>
        </w:rPr>
        <w:t>1996/97,</w:t>
      </w:r>
      <w:r>
        <w:rPr>
          <w:rFonts w:hint="eastAsia"/>
        </w:rPr>
        <w:t>瑞典，下文称为《人人享有卫生保健报告》。</w:t>
      </w:r>
      <w:r>
        <w:rPr>
          <w:rFonts w:hint="eastAsia"/>
        </w:rPr>
        <w:t>)</w:t>
      </w:r>
      <w:r>
        <w:rPr>
          <w:rFonts w:hint="eastAsia"/>
        </w:rPr>
        <w:t>。</w:t>
      </w:r>
    </w:p>
    <w:p w:rsidR="00000000" w:rsidRDefault="00000000">
      <w:pPr>
        <w:rPr>
          <w:rFonts w:hint="eastAsia"/>
        </w:rPr>
      </w:pPr>
      <w:r>
        <w:rPr>
          <w:rFonts w:hint="eastAsia"/>
        </w:rPr>
        <w:tab/>
        <w:t>250.  1975-1995</w:t>
      </w:r>
      <w:r>
        <w:rPr>
          <w:rFonts w:hint="eastAsia"/>
        </w:rPr>
        <w:t>这一时期的特点是：公共卫生领域既有好的事态发展，也有不利的事态发展。最显著的积极趋势是老年人的健康状况得到改善，报告其总体健康状况差的比例下降。不利趋势主要是处于职业年龄阶段的人员的健康问题。在处于职业年龄阶段的妇女中，慢性疾病的发病率上升，造成身体的严重不适或对从事工作的能力造成不利影响。</w:t>
      </w:r>
    </w:p>
    <w:p w:rsidR="00000000" w:rsidRDefault="00000000">
      <w:pPr>
        <w:rPr>
          <w:rFonts w:hint="eastAsia"/>
        </w:rPr>
      </w:pPr>
      <w:r>
        <w:rPr>
          <w:rFonts w:hint="eastAsia"/>
        </w:rPr>
        <w:tab/>
        <w:t xml:space="preserve">251.  </w:t>
      </w:r>
      <w:r>
        <w:rPr>
          <w:rFonts w:hint="eastAsia"/>
        </w:rPr>
        <w:t>用国际标准来衡量，瑞典人口的健康状况较好。然而，照料服务在服务的利用、病人满意程度以及治疗效果等方面仍有改进的余地。</w:t>
      </w:r>
    </w:p>
    <w:p w:rsidR="00000000" w:rsidRDefault="00000000">
      <w:pPr>
        <w:pStyle w:val="NormalIndent"/>
        <w:rPr>
          <w:rFonts w:hint="eastAsia"/>
        </w:rPr>
      </w:pPr>
      <w:r>
        <w:rPr>
          <w:rFonts w:hint="eastAsia"/>
        </w:rPr>
        <w:t xml:space="preserve">252.  </w:t>
      </w:r>
      <w:r>
        <w:rPr>
          <w:rFonts w:hint="eastAsia"/>
        </w:rPr>
        <w:t>每四年对人口的健康状况做一次监测，最近的一次监测见</w:t>
      </w:r>
      <w:r>
        <w:rPr>
          <w:rFonts w:hint="eastAsia"/>
        </w:rPr>
        <w:t>1997</w:t>
      </w:r>
      <w:r>
        <w:rPr>
          <w:rFonts w:hint="eastAsia"/>
        </w:rPr>
        <w:t>年瑞典公众健康报告</w:t>
      </w:r>
      <w:r>
        <w:rPr>
          <w:rFonts w:hint="eastAsia"/>
        </w:rPr>
        <w:t>(</w:t>
      </w:r>
      <w:r>
        <w:rPr>
          <w:rFonts w:hint="eastAsia"/>
        </w:rPr>
        <w:t>《瑞典公众健康报告》，</w:t>
      </w:r>
      <w:r>
        <w:rPr>
          <w:rFonts w:hint="eastAsia"/>
        </w:rPr>
        <w:t>1997</w:t>
      </w:r>
      <w:r>
        <w:rPr>
          <w:rFonts w:hint="eastAsia"/>
        </w:rPr>
        <w:t>年，国家健康和福利委员会</w:t>
      </w:r>
      <w:r>
        <w:rPr>
          <w:rFonts w:hint="eastAsia"/>
        </w:rPr>
        <w:t>)</w:t>
      </w:r>
      <w:r>
        <w:rPr>
          <w:rFonts w:hint="eastAsia"/>
        </w:rPr>
        <w:t>。该报告依据疾病和伤害记录、官方统计资料、调查所得数据和研究结果，叙述了瑞典居民的健康动态以及与健康有关的生活习惯的变化和他们所处的环境中的各种因素情况。</w:t>
      </w:r>
    </w:p>
    <w:p w:rsidR="00000000" w:rsidRDefault="00000000">
      <w:pPr>
        <w:pStyle w:val="NormalIndent"/>
        <w:rPr>
          <w:rFonts w:hint="eastAsia"/>
          <w:lang w:val="fr-CH"/>
        </w:rPr>
      </w:pPr>
      <w:r>
        <w:rPr>
          <w:rFonts w:hint="eastAsia"/>
        </w:rPr>
        <w:t xml:space="preserve">253.  </w:t>
      </w:r>
      <w:r>
        <w:rPr>
          <w:rFonts w:hint="eastAsia"/>
        </w:rPr>
        <w:t>监测结果表明，居民的预期寿命明显提高，运动能力增强，尤其老年人。死亡率、发病率和福利等各项指标显示，瑞典居民可列入世界上最健康的居民行例</w:t>
      </w:r>
      <w:r>
        <w:rPr>
          <w:rFonts w:hint="eastAsia"/>
          <w:lang w:val="fr-CH"/>
        </w:rPr>
        <w:t>。心血管疾病、伤害、与过度</w:t>
      </w:r>
      <w:r>
        <w:rPr>
          <w:rFonts w:hint="eastAsia"/>
        </w:rPr>
        <w:t>饮</w:t>
      </w:r>
      <w:r>
        <w:rPr>
          <w:rFonts w:hint="eastAsia"/>
          <w:lang w:val="fr-CH"/>
        </w:rPr>
        <w:t>酒有关的疾病以及自杀等引起的死亡率下降。从自报的健康、发病率和死亡率等情况来看，儿童和青少年的身体状况很好。婴儿死亡率为</w:t>
      </w:r>
      <w:r>
        <w:rPr>
          <w:rFonts w:hint="eastAsia"/>
          <w:lang w:val="fr-CH"/>
        </w:rPr>
        <w:t>3.6</w:t>
      </w:r>
      <w:r>
        <w:rPr>
          <w:lang w:val="fr-CH"/>
        </w:rPr>
        <w:t>‰</w:t>
      </w:r>
      <w:r>
        <w:rPr>
          <w:rFonts w:hint="eastAsia"/>
          <w:lang w:val="fr-CH"/>
        </w:rPr>
        <w:t>，以国际标准衡量，这是一个很低的数字。</w:t>
      </w:r>
    </w:p>
    <w:p w:rsidR="00000000" w:rsidRDefault="00000000">
      <w:pPr>
        <w:pStyle w:val="NormalIndent"/>
        <w:rPr>
          <w:rFonts w:hint="eastAsia"/>
          <w:lang w:val="fr-CH"/>
        </w:rPr>
      </w:pPr>
      <w:r>
        <w:rPr>
          <w:rFonts w:hint="eastAsia"/>
          <w:lang w:val="fr-CH"/>
        </w:rPr>
        <w:t xml:space="preserve">254.  </w:t>
      </w:r>
      <w:r>
        <w:rPr>
          <w:rFonts w:hint="eastAsia"/>
          <w:lang w:val="fr-CH"/>
        </w:rPr>
        <w:t>然而，问题还是存在的。健康方面的社会不公平状况依然存在。曾经</w:t>
      </w:r>
      <w:r>
        <w:rPr>
          <w:rFonts w:hint="eastAsia"/>
        </w:rPr>
        <w:t>吸食</w:t>
      </w:r>
      <w:r>
        <w:rPr>
          <w:rFonts w:hint="eastAsia"/>
          <w:lang w:val="fr-CH"/>
        </w:rPr>
        <w:t>毒品、大量饮酒或患有精神疾病的青少年的比例在</w:t>
      </w:r>
      <w:r>
        <w:rPr>
          <w:rFonts w:hint="eastAsia"/>
          <w:lang w:val="fr-CH"/>
        </w:rPr>
        <w:t>1990</w:t>
      </w:r>
      <w:r>
        <w:rPr>
          <w:rFonts w:hint="eastAsia"/>
          <w:lang w:val="fr-CH"/>
        </w:rPr>
        <w:t>年代有增加。由于长期患病而使工作能力受到严重影响的女工的比例也有上升。</w:t>
      </w:r>
    </w:p>
    <w:p w:rsidR="00000000" w:rsidRDefault="00000000">
      <w:pPr>
        <w:pStyle w:val="NormalIndent"/>
        <w:spacing w:after="320"/>
        <w:rPr>
          <w:rFonts w:hint="eastAsia"/>
          <w:lang w:val="fr-CH"/>
        </w:rPr>
      </w:pPr>
      <w:r>
        <w:rPr>
          <w:rFonts w:hint="eastAsia"/>
          <w:lang w:val="fr-CH"/>
        </w:rPr>
        <w:t xml:space="preserve">255.  </w:t>
      </w:r>
      <w:r>
        <w:rPr>
          <w:rFonts w:hint="eastAsia"/>
          <w:lang w:val="fr-CH"/>
        </w:rPr>
        <w:t>移民在瑞典得到与其他居民相同的医疗保健。合格的医务人员、掌握多种语言的人员以及熟悉文化差异的人员可提供有关移民得到的此类服务的资料。同时还备有这方面的多种语言的书面资料。</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2</w:t>
      </w:r>
      <w:r>
        <w:rPr>
          <w:rFonts w:hint="eastAsia"/>
          <w:lang w:val="fr-CH"/>
        </w:rPr>
        <w:t>段</w:t>
      </w:r>
    </w:p>
    <w:p w:rsidR="00000000" w:rsidRDefault="00000000">
      <w:pPr>
        <w:pStyle w:val="NormalIndent"/>
        <w:spacing w:after="320"/>
        <w:rPr>
          <w:rFonts w:hint="eastAsia"/>
          <w:lang w:val="fr-CH"/>
        </w:rPr>
      </w:pPr>
      <w:r>
        <w:rPr>
          <w:rFonts w:hint="eastAsia"/>
          <w:lang w:val="fr-CH"/>
        </w:rPr>
        <w:t xml:space="preserve">256.  </w:t>
      </w:r>
      <w:r>
        <w:rPr>
          <w:rFonts w:hint="eastAsia"/>
          <w:lang w:val="fr-CH"/>
        </w:rPr>
        <w:t>请参看《人人享有卫生保健报告》中的指标</w:t>
      </w:r>
      <w:r>
        <w:rPr>
          <w:rFonts w:hint="eastAsia"/>
          <w:lang w:val="fr-CH"/>
        </w:rPr>
        <w:t>26</w:t>
      </w:r>
      <w:r>
        <w:rPr>
          <w:rFonts w:hint="eastAsia"/>
          <w:lang w:val="fr-CH"/>
        </w:rPr>
        <w:t>和</w:t>
      </w:r>
      <w:r>
        <w:rPr>
          <w:rFonts w:hint="eastAsia"/>
          <w:lang w:val="fr-CH"/>
        </w:rPr>
        <w:t>28</w:t>
      </w:r>
      <w:r>
        <w:rPr>
          <w:rFonts w:hint="eastAsia"/>
          <w:lang w:val="fr-CH"/>
        </w:rPr>
        <w:t>。</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3</w:t>
      </w:r>
      <w:r>
        <w:rPr>
          <w:rFonts w:hint="eastAsia"/>
          <w:lang w:val="fr-CH"/>
        </w:rPr>
        <w:t>段</w:t>
      </w:r>
    </w:p>
    <w:p w:rsidR="00000000" w:rsidRDefault="00000000">
      <w:pPr>
        <w:pStyle w:val="NormalIndent"/>
        <w:spacing w:after="320"/>
        <w:rPr>
          <w:rFonts w:hint="eastAsia"/>
          <w:lang w:val="fr-CH"/>
        </w:rPr>
      </w:pPr>
      <w:r>
        <w:rPr>
          <w:rFonts w:hint="eastAsia"/>
          <w:lang w:val="fr-CH"/>
        </w:rPr>
        <w:t xml:space="preserve">257.  </w:t>
      </w:r>
      <w:r>
        <w:rPr>
          <w:rFonts w:hint="eastAsia"/>
          <w:lang w:val="fr-CH"/>
        </w:rPr>
        <w:t>请参看《人人享有卫生保健报告》中的指标</w:t>
      </w:r>
      <w:r>
        <w:rPr>
          <w:rFonts w:hint="eastAsia"/>
          <w:lang w:val="fr-CH"/>
        </w:rPr>
        <w:t>26</w:t>
      </w:r>
      <w:r>
        <w:rPr>
          <w:rFonts w:hint="eastAsia"/>
          <w:lang w:val="fr-CH"/>
        </w:rPr>
        <w:t>。最近几十年中，卫生保健费用迅速上升。不过，过去几年中的增加没有超过固定价格的</w:t>
      </w:r>
      <w:r>
        <w:rPr>
          <w:rFonts w:hint="eastAsia"/>
          <w:lang w:val="fr-CH"/>
        </w:rPr>
        <w:t>1.5%</w:t>
      </w:r>
      <w:r>
        <w:rPr>
          <w:rFonts w:hint="eastAsia"/>
          <w:lang w:val="fr-CH"/>
        </w:rPr>
        <w:t>。</w:t>
      </w:r>
      <w:r>
        <w:rPr>
          <w:rFonts w:hint="eastAsia"/>
          <w:lang w:val="fr-CH"/>
        </w:rPr>
        <w:t>1997</w:t>
      </w:r>
      <w:r>
        <w:rPr>
          <w:rFonts w:hint="eastAsia"/>
          <w:lang w:val="fr-CH"/>
        </w:rPr>
        <w:t>年，保健费用为国内总产值的</w:t>
      </w:r>
      <w:r>
        <w:rPr>
          <w:rFonts w:hint="eastAsia"/>
          <w:lang w:val="fr-CH"/>
        </w:rPr>
        <w:t>8.6%</w:t>
      </w:r>
      <w:r>
        <w:rPr>
          <w:rFonts w:hint="eastAsia"/>
          <w:lang w:val="fr-CH"/>
        </w:rPr>
        <w:t>，而</w:t>
      </w:r>
      <w:r>
        <w:rPr>
          <w:rFonts w:hint="eastAsia"/>
          <w:lang w:val="fr-CH"/>
        </w:rPr>
        <w:t>1960</w:t>
      </w:r>
      <w:r>
        <w:rPr>
          <w:rFonts w:hint="eastAsia"/>
          <w:lang w:val="fr-CH"/>
        </w:rPr>
        <w:t>年仅为</w:t>
      </w:r>
      <w:r>
        <w:rPr>
          <w:rFonts w:hint="eastAsia"/>
          <w:lang w:val="fr-CH"/>
        </w:rPr>
        <w:t>4.7%</w:t>
      </w:r>
      <w:r>
        <w:rPr>
          <w:rFonts w:hint="eastAsia"/>
          <w:lang w:val="fr-CH"/>
        </w:rPr>
        <w:t>，</w:t>
      </w:r>
      <w:r>
        <w:rPr>
          <w:rFonts w:hint="eastAsia"/>
          <w:lang w:val="fr-CH"/>
        </w:rPr>
        <w:t>1980</w:t>
      </w:r>
      <w:r>
        <w:rPr>
          <w:rFonts w:hint="eastAsia"/>
          <w:lang w:val="fr-CH"/>
        </w:rPr>
        <w:t>年为</w:t>
      </w:r>
      <w:r>
        <w:rPr>
          <w:rFonts w:hint="eastAsia"/>
          <w:lang w:val="fr-CH"/>
        </w:rPr>
        <w:t>9.4%</w:t>
      </w:r>
      <w:r>
        <w:rPr>
          <w:rFonts w:hint="eastAsia"/>
          <w:lang w:val="fr-CH"/>
        </w:rPr>
        <w:t>，</w:t>
      </w:r>
      <w:r>
        <w:rPr>
          <w:rFonts w:hint="eastAsia"/>
          <w:lang w:val="fr-CH"/>
        </w:rPr>
        <w:t>1990</w:t>
      </w:r>
      <w:r>
        <w:rPr>
          <w:rFonts w:hint="eastAsia"/>
          <w:lang w:val="fr-CH"/>
        </w:rPr>
        <w:t>年为</w:t>
      </w:r>
      <w:r>
        <w:rPr>
          <w:rFonts w:hint="eastAsia"/>
          <w:lang w:val="fr-CH"/>
        </w:rPr>
        <w:t>8.8%</w:t>
      </w:r>
      <w:r>
        <w:rPr>
          <w:rFonts w:hint="eastAsia"/>
          <w:lang w:val="fr-CH"/>
        </w:rPr>
        <w:t>。</w:t>
      </w:r>
      <w:r>
        <w:rPr>
          <w:rFonts w:hint="eastAsia"/>
          <w:lang w:val="fr-CH"/>
        </w:rPr>
        <w:t>1985</w:t>
      </w:r>
      <w:r>
        <w:rPr>
          <w:rFonts w:hint="eastAsia"/>
          <w:lang w:val="fr-CH"/>
        </w:rPr>
        <w:t>年之前的初级保健费用无法区别于总的卫生保健费用。</w:t>
      </w:r>
      <w:r>
        <w:rPr>
          <w:rFonts w:hint="eastAsia"/>
          <w:lang w:val="fr-CH"/>
        </w:rPr>
        <w:t>1985</w:t>
      </w:r>
      <w:r>
        <w:rPr>
          <w:rFonts w:hint="eastAsia"/>
          <w:lang w:val="fr-CH"/>
        </w:rPr>
        <w:t>年，在总的卫生保健费用中，有</w:t>
      </w:r>
      <w:r>
        <w:rPr>
          <w:rFonts w:hint="eastAsia"/>
          <w:lang w:val="fr-CH"/>
        </w:rPr>
        <w:t>25%</w:t>
      </w:r>
      <w:r>
        <w:rPr>
          <w:rFonts w:hint="eastAsia"/>
          <w:lang w:val="fr-CH"/>
        </w:rPr>
        <w:t>用于初级保健。</w:t>
      </w:r>
      <w:r>
        <w:rPr>
          <w:rFonts w:hint="eastAsia"/>
          <w:lang w:val="fr-CH"/>
        </w:rPr>
        <w:t>1997</w:t>
      </w:r>
      <w:r>
        <w:rPr>
          <w:rFonts w:hint="eastAsia"/>
          <w:lang w:val="fr-CH"/>
        </w:rPr>
        <w:t>年，相应的比例为</w:t>
      </w:r>
      <w:r>
        <w:rPr>
          <w:rFonts w:hint="eastAsia"/>
          <w:lang w:val="fr-CH"/>
        </w:rPr>
        <w:t>18%</w:t>
      </w:r>
      <w:r>
        <w:rPr>
          <w:rFonts w:hint="eastAsia"/>
          <w:lang w:val="fr-CH"/>
        </w:rPr>
        <w:t>。</w:t>
      </w:r>
    </w:p>
    <w:p w:rsidR="00000000" w:rsidRDefault="00000000">
      <w:pPr>
        <w:pStyle w:val="Heading4"/>
        <w:spacing w:after="320"/>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4</w:t>
      </w:r>
      <w:r>
        <w:rPr>
          <w:rFonts w:hint="eastAsia"/>
          <w:lang w:val="fr-CH"/>
        </w:rPr>
        <w:t>段</w:t>
      </w:r>
      <w:r>
        <w:rPr>
          <w:lang w:val="fr-CH"/>
        </w:rPr>
        <w:t>(a)</w:t>
      </w:r>
      <w:r>
        <w:rPr>
          <w:rFonts w:hint="eastAsia"/>
          <w:lang w:val="fr-CH"/>
        </w:rPr>
        <w:t>项</w:t>
      </w:r>
    </w:p>
    <w:p w:rsidR="00000000" w:rsidRDefault="00000000">
      <w:pPr>
        <w:pStyle w:val="NormalIndent"/>
        <w:spacing w:after="320"/>
        <w:rPr>
          <w:rFonts w:hint="eastAsia"/>
          <w:lang w:val="fr-CH"/>
        </w:rPr>
      </w:pPr>
      <w:r>
        <w:rPr>
          <w:rFonts w:hint="eastAsia"/>
          <w:lang w:val="fr-CH"/>
        </w:rPr>
        <w:t xml:space="preserve">258.  </w:t>
      </w:r>
      <w:r>
        <w:rPr>
          <w:rFonts w:hint="eastAsia"/>
          <w:lang w:val="fr-CH"/>
        </w:rPr>
        <w:t>请参看《人人享有卫生保健报告》中的指标</w:t>
      </w:r>
      <w:r>
        <w:rPr>
          <w:rFonts w:hint="eastAsia"/>
          <w:lang w:val="fr-CH"/>
        </w:rPr>
        <w:t>7</w:t>
      </w:r>
      <w:r>
        <w:rPr>
          <w:rFonts w:hint="eastAsia"/>
          <w:lang w:val="fr-CH"/>
        </w:rPr>
        <w:t>。</w:t>
      </w:r>
    </w:p>
    <w:p w:rsidR="00000000" w:rsidRDefault="00000000">
      <w:pPr>
        <w:pStyle w:val="Heading4"/>
        <w:spacing w:after="320"/>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4</w:t>
      </w:r>
      <w:r>
        <w:rPr>
          <w:rFonts w:hint="eastAsia"/>
          <w:lang w:val="fr-CH"/>
        </w:rPr>
        <w:t>段</w:t>
      </w:r>
      <w:r>
        <w:rPr>
          <w:lang w:val="fr-CH"/>
        </w:rPr>
        <w:t>(b)</w:t>
      </w:r>
      <w:r>
        <w:rPr>
          <w:rFonts w:hint="eastAsia"/>
          <w:lang w:val="fr-CH"/>
        </w:rPr>
        <w:t>项</w:t>
      </w:r>
    </w:p>
    <w:p w:rsidR="00000000" w:rsidRDefault="00000000">
      <w:pPr>
        <w:pStyle w:val="NormalIndent"/>
        <w:spacing w:after="320"/>
        <w:rPr>
          <w:rFonts w:hint="eastAsia"/>
          <w:lang w:val="fr-CH"/>
        </w:rPr>
      </w:pPr>
      <w:r>
        <w:rPr>
          <w:rFonts w:hint="eastAsia"/>
          <w:lang w:val="fr-CH"/>
        </w:rPr>
        <w:t>259.  100%</w:t>
      </w:r>
      <w:r>
        <w:rPr>
          <w:rFonts w:hint="eastAsia"/>
          <w:lang w:val="fr-CH"/>
        </w:rPr>
        <w:t>。</w:t>
      </w:r>
    </w:p>
    <w:p w:rsidR="00000000" w:rsidRDefault="00000000">
      <w:pPr>
        <w:pStyle w:val="Heading4"/>
        <w:spacing w:after="320"/>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4</w:t>
      </w:r>
      <w:r>
        <w:rPr>
          <w:rFonts w:hint="eastAsia"/>
          <w:lang w:val="fr-CH"/>
        </w:rPr>
        <w:t>段</w:t>
      </w:r>
      <w:r>
        <w:rPr>
          <w:lang w:val="fr-CH"/>
        </w:rPr>
        <w:t>(c)</w:t>
      </w:r>
      <w:r>
        <w:rPr>
          <w:rFonts w:hint="eastAsia"/>
          <w:lang w:val="fr-CH"/>
        </w:rPr>
        <w:t>项</w:t>
      </w:r>
    </w:p>
    <w:p w:rsidR="00000000" w:rsidRDefault="00000000">
      <w:pPr>
        <w:pStyle w:val="NormalIndent"/>
        <w:spacing w:after="320"/>
        <w:rPr>
          <w:rFonts w:hint="eastAsia"/>
          <w:lang w:val="fr-CH"/>
        </w:rPr>
      </w:pPr>
      <w:r>
        <w:rPr>
          <w:rFonts w:hint="eastAsia"/>
          <w:lang w:val="fr-CH"/>
        </w:rPr>
        <w:t>260.  100%</w:t>
      </w:r>
      <w:r>
        <w:rPr>
          <w:rFonts w:hint="eastAsia"/>
          <w:lang w:val="fr-CH"/>
        </w:rPr>
        <w:t>。</w:t>
      </w:r>
    </w:p>
    <w:p w:rsidR="00000000" w:rsidRDefault="00000000">
      <w:pPr>
        <w:pStyle w:val="Heading4"/>
        <w:spacing w:after="320"/>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4</w:t>
      </w:r>
      <w:r>
        <w:rPr>
          <w:rFonts w:hint="eastAsia"/>
          <w:lang w:val="fr-CH"/>
        </w:rPr>
        <w:t>段</w:t>
      </w:r>
      <w:r>
        <w:rPr>
          <w:lang w:val="fr-CH"/>
        </w:rPr>
        <w:t>(d)</w:t>
      </w:r>
      <w:r>
        <w:rPr>
          <w:rFonts w:hint="eastAsia"/>
          <w:lang w:val="fr-CH"/>
        </w:rPr>
        <w:t>项</w:t>
      </w:r>
    </w:p>
    <w:p w:rsidR="00000000" w:rsidRDefault="00000000">
      <w:pPr>
        <w:pStyle w:val="NormalIndent"/>
        <w:spacing w:after="320"/>
        <w:rPr>
          <w:rFonts w:hint="eastAsia"/>
          <w:lang w:val="fr-CH"/>
        </w:rPr>
      </w:pPr>
      <w:r>
        <w:rPr>
          <w:rFonts w:hint="eastAsia"/>
          <w:lang w:val="fr-CH"/>
        </w:rPr>
        <w:t xml:space="preserve">261.  </w:t>
      </w:r>
      <w:r>
        <w:rPr>
          <w:rFonts w:hint="eastAsia"/>
          <w:lang w:val="fr-CH"/>
        </w:rPr>
        <w:t>请参看《人人享有卫生保健报告》中的指标</w:t>
      </w:r>
      <w:r>
        <w:rPr>
          <w:rFonts w:hint="eastAsia"/>
          <w:lang w:val="fr-CH"/>
        </w:rPr>
        <w:t>4</w:t>
      </w:r>
      <w:r>
        <w:rPr>
          <w:rFonts w:hint="eastAsia"/>
          <w:lang w:val="fr-CH"/>
        </w:rPr>
        <w:t>和</w:t>
      </w:r>
      <w:r>
        <w:rPr>
          <w:rFonts w:hint="eastAsia"/>
          <w:lang w:val="fr-CH"/>
        </w:rPr>
        <w:t>5</w:t>
      </w:r>
      <w:r>
        <w:rPr>
          <w:rFonts w:hint="eastAsia"/>
          <w:lang w:val="fr-CH"/>
        </w:rPr>
        <w:t>。白喉、破伤风和脊髓灰质炎</w:t>
      </w:r>
      <w:r>
        <w:rPr>
          <w:rFonts w:hint="eastAsia"/>
        </w:rPr>
        <w:t>疫苗的</w:t>
      </w:r>
      <w:r>
        <w:rPr>
          <w:rFonts w:hint="eastAsia"/>
          <w:lang w:val="fr-CH"/>
        </w:rPr>
        <w:t>接种覆盖面为</w:t>
      </w:r>
      <w:r>
        <w:rPr>
          <w:rFonts w:hint="eastAsia"/>
          <w:lang w:val="fr-CH"/>
        </w:rPr>
        <w:t>97%</w:t>
      </w:r>
      <w:r>
        <w:rPr>
          <w:rFonts w:hint="eastAsia"/>
          <w:lang w:val="fr-CH"/>
        </w:rPr>
        <w:t>，麻疹疫苗的接种覆盖面约为</w:t>
      </w:r>
      <w:r>
        <w:rPr>
          <w:rFonts w:hint="eastAsia"/>
          <w:lang w:val="fr-CH"/>
        </w:rPr>
        <w:t>93%</w:t>
      </w:r>
      <w:r>
        <w:rPr>
          <w:rFonts w:hint="eastAsia"/>
          <w:lang w:val="fr-CH"/>
        </w:rPr>
        <w:t>。百日咳疫苗接种对象是高危群体</w:t>
      </w:r>
      <w:r>
        <w:rPr>
          <w:rFonts w:hint="eastAsia"/>
          <w:lang w:val="fr-CH"/>
        </w:rPr>
        <w:t>(</w:t>
      </w:r>
      <w:r>
        <w:rPr>
          <w:rFonts w:hint="eastAsia"/>
          <w:lang w:val="fr-CH"/>
        </w:rPr>
        <w:t>约为</w:t>
      </w:r>
      <w:r>
        <w:rPr>
          <w:rFonts w:hint="eastAsia"/>
          <w:lang w:val="fr-CH"/>
        </w:rPr>
        <w:t>5%)</w:t>
      </w:r>
      <w:r>
        <w:rPr>
          <w:rFonts w:hint="eastAsia"/>
          <w:lang w:val="fr-CH"/>
        </w:rPr>
        <w:t>。</w:t>
      </w:r>
      <w:r>
        <w:rPr>
          <w:rFonts w:hint="eastAsia"/>
        </w:rPr>
        <w:t>肺</w:t>
      </w:r>
      <w:r>
        <w:rPr>
          <w:rFonts w:hint="eastAsia"/>
          <w:lang w:val="fr-CH"/>
        </w:rPr>
        <w:t>结核疫苗的接种情况也是如此，此种疫苗的接种对象是大约</w:t>
      </w:r>
      <w:r>
        <w:rPr>
          <w:rFonts w:hint="eastAsia"/>
          <w:lang w:val="fr-CH"/>
        </w:rPr>
        <w:t>10-15%</w:t>
      </w:r>
      <w:r>
        <w:rPr>
          <w:rFonts w:hint="eastAsia"/>
          <w:lang w:val="fr-CH"/>
        </w:rPr>
        <w:t>的儿童，多数为移民。</w:t>
      </w:r>
    </w:p>
    <w:p w:rsidR="00000000" w:rsidRDefault="00000000">
      <w:pPr>
        <w:pStyle w:val="Heading4"/>
        <w:spacing w:after="320"/>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4</w:t>
      </w:r>
      <w:r>
        <w:rPr>
          <w:rFonts w:hint="eastAsia"/>
          <w:lang w:val="fr-CH"/>
        </w:rPr>
        <w:t>段</w:t>
      </w:r>
      <w:r>
        <w:rPr>
          <w:lang w:val="fr-CH"/>
        </w:rPr>
        <w:t>(e)</w:t>
      </w:r>
      <w:r>
        <w:rPr>
          <w:rFonts w:hint="eastAsia"/>
          <w:lang w:val="fr-CH"/>
        </w:rPr>
        <w:t>项</w:t>
      </w:r>
    </w:p>
    <w:p w:rsidR="00000000" w:rsidRDefault="00000000">
      <w:pPr>
        <w:pStyle w:val="NormalIndent"/>
        <w:spacing w:after="320"/>
        <w:rPr>
          <w:rFonts w:hint="eastAsia"/>
          <w:lang w:val="fr-CH"/>
        </w:rPr>
      </w:pPr>
      <w:r>
        <w:rPr>
          <w:lang w:val="fr-CH"/>
        </w:rPr>
        <w:t xml:space="preserve">262.  </w:t>
      </w:r>
      <w:r>
        <w:rPr>
          <w:rFonts w:hint="eastAsia"/>
          <w:lang w:val="fr-CH"/>
        </w:rPr>
        <w:t>请参看《人人享有卫生保健报告》中的指标</w:t>
      </w:r>
      <w:r>
        <w:rPr>
          <w:rFonts w:hint="eastAsia"/>
          <w:lang w:val="fr-CH"/>
        </w:rPr>
        <w:t>6</w:t>
      </w:r>
      <w:r>
        <w:rPr>
          <w:rFonts w:hint="eastAsia"/>
          <w:lang w:val="fr-CH"/>
        </w:rPr>
        <w:t>。</w:t>
      </w:r>
    </w:p>
    <w:p w:rsidR="00000000" w:rsidRDefault="00000000">
      <w:pPr>
        <w:pStyle w:val="Heading4"/>
        <w:spacing w:after="320"/>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4</w:t>
      </w:r>
      <w:r>
        <w:rPr>
          <w:rFonts w:hint="eastAsia"/>
          <w:lang w:val="fr-CH"/>
        </w:rPr>
        <w:t>段</w:t>
      </w:r>
      <w:r>
        <w:rPr>
          <w:lang w:val="fr-CH"/>
        </w:rPr>
        <w:t>(f)</w:t>
      </w:r>
      <w:r>
        <w:rPr>
          <w:rFonts w:hint="eastAsia"/>
          <w:lang w:val="fr-CH"/>
        </w:rPr>
        <w:t>项</w:t>
      </w:r>
    </w:p>
    <w:p w:rsidR="00000000" w:rsidRDefault="00000000">
      <w:pPr>
        <w:pStyle w:val="NormalIndent"/>
        <w:spacing w:after="320"/>
        <w:rPr>
          <w:rFonts w:hint="eastAsia"/>
          <w:lang w:val="fr-CH"/>
        </w:rPr>
      </w:pPr>
      <w:r>
        <w:rPr>
          <w:rFonts w:hint="eastAsia"/>
          <w:lang w:val="fr-CH"/>
        </w:rPr>
        <w:t>263.  100%</w:t>
      </w:r>
      <w:r>
        <w:rPr>
          <w:rFonts w:hint="eastAsia"/>
          <w:lang w:val="fr-CH"/>
        </w:rPr>
        <w:t>。</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4</w:t>
      </w:r>
      <w:r>
        <w:rPr>
          <w:rFonts w:hint="eastAsia"/>
          <w:lang w:val="fr-CH"/>
        </w:rPr>
        <w:t>段</w:t>
      </w:r>
      <w:r>
        <w:rPr>
          <w:lang w:val="fr-CH"/>
        </w:rPr>
        <w:t>(g)</w:t>
      </w:r>
      <w:r>
        <w:rPr>
          <w:rFonts w:hint="eastAsia"/>
          <w:lang w:val="fr-CH"/>
        </w:rPr>
        <w:t>项</w:t>
      </w:r>
    </w:p>
    <w:p w:rsidR="00000000" w:rsidRDefault="00000000">
      <w:pPr>
        <w:pStyle w:val="NormalIndent"/>
        <w:spacing w:after="320"/>
        <w:rPr>
          <w:rFonts w:hint="eastAsia"/>
          <w:lang w:val="fr-CH"/>
        </w:rPr>
      </w:pPr>
      <w:r>
        <w:rPr>
          <w:rFonts w:hint="eastAsia"/>
          <w:lang w:val="fr-CH"/>
        </w:rPr>
        <w:t>264.  100%</w:t>
      </w:r>
      <w:r>
        <w:rPr>
          <w:rFonts w:hint="eastAsia"/>
          <w:lang w:val="fr-CH"/>
        </w:rPr>
        <w:t>。</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4</w:t>
      </w:r>
      <w:r>
        <w:rPr>
          <w:rFonts w:hint="eastAsia"/>
          <w:lang w:val="fr-CH"/>
        </w:rPr>
        <w:t>段</w:t>
      </w:r>
      <w:r>
        <w:rPr>
          <w:lang w:val="fr-CH"/>
        </w:rPr>
        <w:t>(h)</w:t>
      </w:r>
      <w:r>
        <w:rPr>
          <w:rFonts w:hint="eastAsia"/>
          <w:lang w:val="fr-CH"/>
        </w:rPr>
        <w:t>项</w:t>
      </w:r>
    </w:p>
    <w:p w:rsidR="00000000" w:rsidRDefault="00000000">
      <w:pPr>
        <w:pStyle w:val="NormalIndent"/>
        <w:spacing w:after="320"/>
        <w:rPr>
          <w:rFonts w:hint="eastAsia"/>
          <w:lang w:val="fr-CH"/>
        </w:rPr>
      </w:pPr>
      <w:r>
        <w:rPr>
          <w:rFonts w:hint="eastAsia"/>
          <w:lang w:val="fr-CH"/>
        </w:rPr>
        <w:t>265.  100%</w:t>
      </w:r>
      <w:r>
        <w:rPr>
          <w:rFonts w:hint="eastAsia"/>
          <w:lang w:val="fr-CH"/>
        </w:rPr>
        <w:t>。</w:t>
      </w:r>
    </w:p>
    <w:p w:rsidR="00000000" w:rsidRDefault="00000000">
      <w:pPr>
        <w:pStyle w:val="Heading4"/>
        <w:rPr>
          <w:lang w:val="fr-CH"/>
        </w:rPr>
      </w:pPr>
      <w:r>
        <w:rPr>
          <w:rFonts w:hint="eastAsia"/>
          <w:lang w:val="fr-CH"/>
        </w:rPr>
        <w:t>关于第</w:t>
      </w:r>
      <w:r>
        <w:rPr>
          <w:rFonts w:hint="eastAsia"/>
          <w:lang w:val="fr-CH"/>
        </w:rPr>
        <w:t>12</w:t>
      </w:r>
      <w:r>
        <w:rPr>
          <w:rFonts w:hint="eastAsia"/>
          <w:lang w:val="fr-CH"/>
        </w:rPr>
        <w:t>条的准则，第</w:t>
      </w:r>
      <w:r>
        <w:rPr>
          <w:rFonts w:hint="eastAsia"/>
          <w:lang w:val="fr-CH"/>
        </w:rPr>
        <w:t>5</w:t>
      </w:r>
      <w:r>
        <w:rPr>
          <w:rFonts w:hint="eastAsia"/>
          <w:lang w:val="fr-CH"/>
        </w:rPr>
        <w:t>段</w:t>
      </w:r>
    </w:p>
    <w:p w:rsidR="00000000" w:rsidRDefault="00000000">
      <w:pPr>
        <w:pStyle w:val="NormalIndent"/>
        <w:spacing w:after="320"/>
        <w:rPr>
          <w:rFonts w:hint="eastAsia"/>
          <w:lang w:val="fr-CH"/>
        </w:rPr>
      </w:pPr>
      <w:r>
        <w:rPr>
          <w:lang w:val="fr-CH"/>
        </w:rPr>
        <w:t xml:space="preserve">266.  </w:t>
      </w:r>
      <w:r>
        <w:rPr>
          <w:rFonts w:hint="eastAsia"/>
          <w:lang w:val="fr-CH"/>
        </w:rPr>
        <w:t>请参看《人人享有卫生保健报告》中的指标</w:t>
      </w:r>
      <w:r>
        <w:rPr>
          <w:rFonts w:hint="eastAsia"/>
          <w:lang w:val="fr-CH"/>
        </w:rPr>
        <w:t>2</w:t>
      </w:r>
      <w:r>
        <w:rPr>
          <w:rFonts w:hint="eastAsia"/>
          <w:lang w:val="fr-CH"/>
        </w:rPr>
        <w:t>。</w:t>
      </w:r>
    </w:p>
    <w:p w:rsidR="00000000" w:rsidRDefault="00000000">
      <w:pPr>
        <w:pStyle w:val="Heading4"/>
        <w:rPr>
          <w:lang w:val="fr-CH"/>
        </w:rPr>
      </w:pPr>
      <w:r>
        <w:rPr>
          <w:rFonts w:hint="eastAsia"/>
          <w:lang w:val="fr-CH"/>
        </w:rPr>
        <w:t>关于第</w:t>
      </w:r>
      <w:r>
        <w:rPr>
          <w:rFonts w:hint="eastAsia"/>
          <w:lang w:val="fr-CH"/>
        </w:rPr>
        <w:t>12</w:t>
      </w:r>
      <w:r>
        <w:rPr>
          <w:rFonts w:hint="eastAsia"/>
          <w:lang w:val="fr-CH"/>
        </w:rPr>
        <w:t>条的准则，第</w:t>
      </w:r>
      <w:r>
        <w:rPr>
          <w:rFonts w:hint="eastAsia"/>
          <w:lang w:val="fr-CH"/>
        </w:rPr>
        <w:t>5</w:t>
      </w:r>
      <w:r>
        <w:rPr>
          <w:rFonts w:hint="eastAsia"/>
          <w:lang w:val="fr-CH"/>
        </w:rPr>
        <w:t>段</w:t>
      </w:r>
      <w:r>
        <w:rPr>
          <w:lang w:val="fr-CH"/>
        </w:rPr>
        <w:t>(b)</w:t>
      </w:r>
      <w:r>
        <w:rPr>
          <w:rFonts w:hint="eastAsia"/>
          <w:lang w:val="fr-CH"/>
        </w:rPr>
        <w:t>项</w:t>
      </w:r>
    </w:p>
    <w:p w:rsidR="00000000" w:rsidRDefault="00000000">
      <w:pPr>
        <w:pStyle w:val="NormalIndent"/>
        <w:spacing w:after="320"/>
        <w:rPr>
          <w:rFonts w:hint="eastAsia"/>
          <w:lang w:val="fr-CH"/>
        </w:rPr>
      </w:pPr>
      <w:r>
        <w:rPr>
          <w:rFonts w:hint="eastAsia"/>
          <w:lang w:val="fr-CH"/>
        </w:rPr>
        <w:t xml:space="preserve">267.  </w:t>
      </w:r>
      <w:r>
        <w:rPr>
          <w:rFonts w:hint="eastAsia"/>
          <w:lang w:val="fr-CH"/>
        </w:rPr>
        <w:t>请参看《人人享有卫生保健报告》中的指标</w:t>
      </w:r>
      <w:r>
        <w:rPr>
          <w:rFonts w:hint="eastAsia"/>
          <w:lang w:val="fr-CH"/>
        </w:rPr>
        <w:t>1</w:t>
      </w:r>
      <w:r>
        <w:rPr>
          <w:rFonts w:hint="eastAsia"/>
          <w:lang w:val="fr-CH"/>
        </w:rPr>
        <w:t>。可提供用多种移民语文编写的有关卫生保健系统的特别资料。</w:t>
      </w:r>
    </w:p>
    <w:p w:rsidR="00000000" w:rsidRDefault="00000000">
      <w:pPr>
        <w:pStyle w:val="Heading4"/>
        <w:rPr>
          <w:lang w:val="fr-CH"/>
        </w:rPr>
      </w:pPr>
      <w:r>
        <w:rPr>
          <w:rFonts w:hint="eastAsia"/>
          <w:lang w:val="fr-CH"/>
        </w:rPr>
        <w:t>关于第</w:t>
      </w:r>
      <w:r>
        <w:rPr>
          <w:rFonts w:hint="eastAsia"/>
          <w:lang w:val="fr-CH"/>
        </w:rPr>
        <w:t>12</w:t>
      </w:r>
      <w:r>
        <w:rPr>
          <w:rFonts w:hint="eastAsia"/>
          <w:lang w:val="fr-CH"/>
        </w:rPr>
        <w:t>条的准则，第</w:t>
      </w:r>
      <w:r>
        <w:rPr>
          <w:rFonts w:hint="eastAsia"/>
          <w:lang w:val="fr-CH"/>
        </w:rPr>
        <w:t>5</w:t>
      </w:r>
      <w:r>
        <w:rPr>
          <w:rFonts w:hint="eastAsia"/>
          <w:lang w:val="fr-CH"/>
        </w:rPr>
        <w:t>段</w:t>
      </w:r>
      <w:r>
        <w:rPr>
          <w:lang w:val="fr-CH"/>
        </w:rPr>
        <w:t>(e)</w:t>
      </w:r>
      <w:r>
        <w:rPr>
          <w:rFonts w:hint="eastAsia"/>
          <w:lang w:val="fr-CH"/>
        </w:rPr>
        <w:t>项</w:t>
      </w:r>
    </w:p>
    <w:p w:rsidR="00000000" w:rsidRDefault="00000000">
      <w:pPr>
        <w:pStyle w:val="NormalIndent"/>
        <w:spacing w:after="320"/>
        <w:rPr>
          <w:rFonts w:hint="eastAsia"/>
          <w:lang w:val="fr-CH"/>
        </w:rPr>
      </w:pPr>
      <w:r>
        <w:rPr>
          <w:lang w:val="fr-CH"/>
        </w:rPr>
        <w:t xml:space="preserve">268.  </w:t>
      </w:r>
      <w:r>
        <w:rPr>
          <w:rFonts w:hint="eastAsia"/>
          <w:lang w:val="fr-CH"/>
        </w:rPr>
        <w:t>产妇照料计划的对象是全体妇女，目的是防止生育期间的并发症。婴儿死亡率为</w:t>
      </w:r>
      <w:r>
        <w:rPr>
          <w:rFonts w:hint="eastAsia"/>
          <w:lang w:val="fr-CH"/>
        </w:rPr>
        <w:t>3.6</w:t>
      </w:r>
      <w:r>
        <w:rPr>
          <w:sz w:val="26"/>
          <w:lang w:val="fr-CH"/>
        </w:rPr>
        <w:t>%</w:t>
      </w:r>
      <w:r>
        <w:rPr>
          <w:rFonts w:hint="eastAsia"/>
          <w:b/>
          <w:bCs/>
          <w:position w:val="2"/>
          <w:sz w:val="20"/>
          <w:vertAlign w:val="subscript"/>
          <w:lang w:val="fr-CH"/>
        </w:rPr>
        <w:t>0</w:t>
      </w:r>
      <w:r>
        <w:rPr>
          <w:rFonts w:hint="eastAsia"/>
          <w:position w:val="2"/>
          <w:sz w:val="20"/>
          <w:lang w:val="fr-CH"/>
        </w:rPr>
        <w:t>。</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5</w:t>
      </w:r>
      <w:r>
        <w:rPr>
          <w:rFonts w:hint="eastAsia"/>
          <w:lang w:val="fr-CH"/>
        </w:rPr>
        <w:t>段</w:t>
      </w:r>
      <w:r>
        <w:rPr>
          <w:lang w:val="fr-CH"/>
        </w:rPr>
        <w:t>(f)</w:t>
      </w:r>
      <w:r>
        <w:rPr>
          <w:rFonts w:hint="eastAsia"/>
          <w:lang w:val="fr-CH"/>
        </w:rPr>
        <w:t>项和</w:t>
      </w:r>
      <w:r>
        <w:rPr>
          <w:lang w:val="fr-CH"/>
        </w:rPr>
        <w:t>(g)</w:t>
      </w:r>
      <w:r>
        <w:rPr>
          <w:rFonts w:hint="eastAsia"/>
          <w:lang w:val="fr-CH"/>
        </w:rPr>
        <w:t>项</w:t>
      </w:r>
    </w:p>
    <w:p w:rsidR="00000000" w:rsidRDefault="00000000">
      <w:pPr>
        <w:pStyle w:val="NormalIndent"/>
        <w:spacing w:after="320"/>
        <w:rPr>
          <w:rFonts w:hint="eastAsia"/>
          <w:lang w:val="fr-CH"/>
        </w:rPr>
      </w:pPr>
      <w:r>
        <w:rPr>
          <w:rFonts w:hint="eastAsia"/>
          <w:lang w:val="fr-CH"/>
        </w:rPr>
        <w:t xml:space="preserve">268.  </w:t>
      </w:r>
      <w:r>
        <w:rPr>
          <w:rFonts w:hint="eastAsia"/>
          <w:lang w:val="fr-CH"/>
        </w:rPr>
        <w:t>瑞典是劳工组织</w:t>
      </w:r>
      <w:r>
        <w:rPr>
          <w:rFonts w:hint="eastAsia"/>
          <w:lang w:val="fr-CH"/>
        </w:rPr>
        <w:t>1985</w:t>
      </w:r>
      <w:r>
        <w:rPr>
          <w:rFonts w:hint="eastAsia"/>
          <w:lang w:val="fr-CH"/>
        </w:rPr>
        <w:t>年第</w:t>
      </w:r>
      <w:r>
        <w:rPr>
          <w:rFonts w:hint="eastAsia"/>
          <w:lang w:val="fr-CH"/>
        </w:rPr>
        <w:t>161</w:t>
      </w:r>
      <w:r>
        <w:rPr>
          <w:rFonts w:hint="eastAsia"/>
          <w:lang w:val="fr-CH"/>
        </w:rPr>
        <w:t>号公约</w:t>
      </w:r>
      <w:r>
        <w:rPr>
          <w:rFonts w:hint="eastAsia"/>
          <w:lang w:val="fr-CH"/>
        </w:rPr>
        <w:t>(</w:t>
      </w:r>
      <w:r>
        <w:rPr>
          <w:rFonts w:hint="eastAsia"/>
          <w:lang w:val="fr-CH"/>
        </w:rPr>
        <w:t>《职业卫生设施公约》</w:t>
      </w:r>
      <w:r>
        <w:rPr>
          <w:rFonts w:hint="eastAsia"/>
          <w:lang w:val="fr-CH"/>
        </w:rPr>
        <w:t>)</w:t>
      </w:r>
      <w:r>
        <w:rPr>
          <w:rFonts w:hint="eastAsia"/>
          <w:lang w:val="fr-CH"/>
        </w:rPr>
        <w:t>和</w:t>
      </w:r>
      <w:r>
        <w:rPr>
          <w:rFonts w:hint="eastAsia"/>
          <w:lang w:val="fr-CH"/>
        </w:rPr>
        <w:t>1986</w:t>
      </w:r>
      <w:r>
        <w:rPr>
          <w:rFonts w:hint="eastAsia"/>
          <w:lang w:val="fr-CH"/>
        </w:rPr>
        <w:t>年第</w:t>
      </w:r>
      <w:r>
        <w:rPr>
          <w:rFonts w:hint="eastAsia"/>
          <w:lang w:val="fr-CH"/>
        </w:rPr>
        <w:t>162</w:t>
      </w:r>
      <w:r>
        <w:rPr>
          <w:rFonts w:hint="eastAsia"/>
          <w:lang w:val="fr-CH"/>
        </w:rPr>
        <w:t>号公约</w:t>
      </w:r>
      <w:r>
        <w:rPr>
          <w:rFonts w:hint="eastAsia"/>
          <w:lang w:val="fr-CH"/>
        </w:rPr>
        <w:t>(</w:t>
      </w:r>
      <w:r>
        <w:rPr>
          <w:rFonts w:hint="eastAsia"/>
          <w:lang w:val="fr-CH"/>
        </w:rPr>
        <w:t>《石棉公约》</w:t>
      </w:r>
      <w:r>
        <w:rPr>
          <w:rFonts w:hint="eastAsia"/>
          <w:lang w:val="fr-CH"/>
        </w:rPr>
        <w:t>)</w:t>
      </w:r>
      <w:r>
        <w:rPr>
          <w:rFonts w:hint="eastAsia"/>
          <w:lang w:val="fr-CH"/>
        </w:rPr>
        <w:t>的缔约国。请参看瑞典提交的关于这两项公约的执行情况的报告。</w:t>
      </w:r>
    </w:p>
    <w:p w:rsidR="00000000" w:rsidRDefault="00000000">
      <w:pPr>
        <w:pStyle w:val="Heading4"/>
        <w:rPr>
          <w:lang w:val="fr-CH"/>
        </w:rPr>
      </w:pPr>
      <w:r>
        <w:rPr>
          <w:rFonts w:hint="eastAsia"/>
          <w:lang w:val="fr-CH"/>
        </w:rPr>
        <w:t>关于第</w:t>
      </w:r>
      <w:r>
        <w:rPr>
          <w:rFonts w:hint="eastAsia"/>
          <w:lang w:val="fr-CH"/>
        </w:rPr>
        <w:t>12</w:t>
      </w:r>
      <w:r>
        <w:rPr>
          <w:rFonts w:hint="eastAsia"/>
          <w:lang w:val="fr-CH"/>
        </w:rPr>
        <w:t>条的准则，第</w:t>
      </w:r>
      <w:r>
        <w:rPr>
          <w:rFonts w:hint="eastAsia"/>
          <w:lang w:val="fr-CH"/>
        </w:rPr>
        <w:t>5</w:t>
      </w:r>
      <w:r>
        <w:rPr>
          <w:rFonts w:hint="eastAsia"/>
          <w:lang w:val="fr-CH"/>
        </w:rPr>
        <w:t>段</w:t>
      </w:r>
      <w:r>
        <w:rPr>
          <w:lang w:val="fr-CH"/>
        </w:rPr>
        <w:t>(f)</w:t>
      </w:r>
      <w:r>
        <w:rPr>
          <w:rFonts w:hint="eastAsia"/>
          <w:lang w:val="fr-CH"/>
        </w:rPr>
        <w:t>项</w:t>
      </w:r>
    </w:p>
    <w:p w:rsidR="00000000" w:rsidRDefault="00000000">
      <w:pPr>
        <w:pStyle w:val="NormalIndent"/>
        <w:spacing w:after="320"/>
        <w:rPr>
          <w:rFonts w:hint="eastAsia"/>
          <w:lang w:val="fr-CH"/>
        </w:rPr>
      </w:pPr>
      <w:r>
        <w:rPr>
          <w:lang w:val="fr-CH"/>
        </w:rPr>
        <w:t xml:space="preserve">270.  </w:t>
      </w:r>
      <w:r>
        <w:rPr>
          <w:rFonts w:hint="eastAsia"/>
          <w:lang w:val="fr-CH"/>
        </w:rPr>
        <w:t>请参看《人人享有卫生保健报告》中的指标</w:t>
      </w:r>
      <w:r>
        <w:rPr>
          <w:rFonts w:hint="eastAsia"/>
          <w:lang w:val="fr-CH"/>
        </w:rPr>
        <w:t>18-25</w:t>
      </w:r>
      <w:r>
        <w:rPr>
          <w:rFonts w:hint="eastAsia"/>
          <w:lang w:val="fr-CH"/>
        </w:rPr>
        <w:t>。</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5</w:t>
      </w:r>
      <w:r>
        <w:rPr>
          <w:rFonts w:hint="eastAsia"/>
          <w:lang w:val="fr-CH"/>
        </w:rPr>
        <w:t>段</w:t>
      </w:r>
      <w:r>
        <w:rPr>
          <w:lang w:val="fr-CH"/>
        </w:rPr>
        <w:t>(g)</w:t>
      </w:r>
      <w:r>
        <w:rPr>
          <w:rFonts w:hint="eastAsia"/>
          <w:lang w:val="fr-CH"/>
        </w:rPr>
        <w:t>项</w:t>
      </w:r>
    </w:p>
    <w:p w:rsidR="00000000" w:rsidRDefault="00000000">
      <w:pPr>
        <w:pStyle w:val="NormalIndent"/>
        <w:spacing w:after="320"/>
        <w:rPr>
          <w:rFonts w:hint="eastAsia"/>
          <w:lang w:val="fr-CH"/>
        </w:rPr>
      </w:pPr>
      <w:r>
        <w:rPr>
          <w:rFonts w:hint="eastAsia"/>
          <w:lang w:val="fr-CH"/>
        </w:rPr>
        <w:t xml:space="preserve">271.  </w:t>
      </w:r>
      <w:r>
        <w:rPr>
          <w:rFonts w:hint="eastAsia"/>
          <w:lang w:val="fr-CH"/>
        </w:rPr>
        <w:t>请参看《人人享有卫生保健报告》中的指标</w:t>
      </w:r>
      <w:r>
        <w:rPr>
          <w:rFonts w:hint="eastAsia"/>
          <w:lang w:val="fr-CH"/>
        </w:rPr>
        <w:t>5</w:t>
      </w:r>
      <w:r>
        <w:rPr>
          <w:rFonts w:hint="eastAsia"/>
          <w:lang w:val="fr-CH"/>
        </w:rPr>
        <w:t>。瑞典制订了一些法律和各项程序规章，目的是制止严重威胁人类健康的传染病的</w:t>
      </w:r>
      <w:r>
        <w:rPr>
          <w:rFonts w:hint="eastAsia"/>
        </w:rPr>
        <w:t>蔓延</w:t>
      </w:r>
      <w:r>
        <w:rPr>
          <w:rFonts w:hint="eastAsia"/>
          <w:lang w:val="fr-CH"/>
        </w:rPr>
        <w:t>。这方面的主要规定现载于《传染病防治法》</w:t>
      </w:r>
      <w:r>
        <w:rPr>
          <w:rFonts w:hint="eastAsia"/>
          <w:lang w:val="fr-CH"/>
        </w:rPr>
        <w:t>(1988</w:t>
      </w:r>
      <w:r>
        <w:rPr>
          <w:rFonts w:hint="eastAsia"/>
          <w:lang w:val="fr-CH"/>
        </w:rPr>
        <w:t>：</w:t>
      </w:r>
      <w:r>
        <w:rPr>
          <w:rFonts w:hint="eastAsia"/>
          <w:lang w:val="fr-CH"/>
        </w:rPr>
        <w:t>1472)</w:t>
      </w:r>
      <w:r>
        <w:rPr>
          <w:rFonts w:hint="eastAsia"/>
          <w:lang w:val="fr-CH"/>
        </w:rPr>
        <w:t>和《传染病防治令》。防止传染病的蔓延的职责由省议会和市政区议会承担。省医务人员在这方面发挥着重要作用。</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5</w:t>
      </w:r>
      <w:r>
        <w:rPr>
          <w:rFonts w:hint="eastAsia"/>
          <w:lang w:val="fr-CH"/>
        </w:rPr>
        <w:t>段</w:t>
      </w:r>
      <w:r>
        <w:rPr>
          <w:lang w:val="fr-CH"/>
        </w:rPr>
        <w:t>(h)</w:t>
      </w:r>
      <w:r>
        <w:rPr>
          <w:rFonts w:hint="eastAsia"/>
          <w:lang w:val="fr-CH"/>
        </w:rPr>
        <w:t>项</w:t>
      </w:r>
    </w:p>
    <w:p w:rsidR="00000000" w:rsidRDefault="00000000">
      <w:pPr>
        <w:pStyle w:val="NormalIndent"/>
        <w:spacing w:after="320"/>
        <w:rPr>
          <w:rFonts w:hint="eastAsia"/>
          <w:lang w:val="fr-CH"/>
        </w:rPr>
      </w:pPr>
      <w:r>
        <w:rPr>
          <w:rFonts w:hint="eastAsia"/>
          <w:lang w:val="fr-CH"/>
        </w:rPr>
        <w:t xml:space="preserve">272.  </w:t>
      </w:r>
      <w:r>
        <w:rPr>
          <w:rFonts w:hint="eastAsia"/>
          <w:lang w:val="fr-CH"/>
        </w:rPr>
        <w:t>请参看《人人享有卫生保健报告》中的指标</w:t>
      </w:r>
      <w:r>
        <w:rPr>
          <w:rFonts w:hint="eastAsia"/>
          <w:lang w:val="fr-CH"/>
        </w:rPr>
        <w:t>13</w:t>
      </w:r>
      <w:r>
        <w:rPr>
          <w:rFonts w:hint="eastAsia"/>
          <w:lang w:val="fr-CH"/>
        </w:rPr>
        <w:t>。</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6</w:t>
      </w:r>
      <w:r>
        <w:rPr>
          <w:rFonts w:hint="eastAsia"/>
          <w:lang w:val="fr-CH"/>
        </w:rPr>
        <w:t>段</w:t>
      </w:r>
    </w:p>
    <w:p w:rsidR="00000000" w:rsidRDefault="00000000">
      <w:pPr>
        <w:pStyle w:val="NormalIndent"/>
        <w:spacing w:after="320"/>
        <w:rPr>
          <w:rFonts w:hint="eastAsia"/>
          <w:lang w:val="fr-CH"/>
        </w:rPr>
      </w:pPr>
      <w:r>
        <w:rPr>
          <w:rFonts w:hint="eastAsia"/>
          <w:lang w:val="fr-CH"/>
        </w:rPr>
        <w:t xml:space="preserve">273.  </w:t>
      </w:r>
      <w:r>
        <w:rPr>
          <w:rFonts w:hint="eastAsia"/>
          <w:lang w:val="fr-CH"/>
        </w:rPr>
        <w:t>请参看《人人享有卫生保健报告》中的指标</w:t>
      </w:r>
      <w:r>
        <w:rPr>
          <w:rFonts w:hint="eastAsia"/>
          <w:lang w:val="fr-CH"/>
        </w:rPr>
        <w:t>30</w:t>
      </w:r>
      <w:r>
        <w:rPr>
          <w:rFonts w:hint="eastAsia"/>
          <w:lang w:val="fr-CH"/>
        </w:rPr>
        <w:t>。</w:t>
      </w:r>
    </w:p>
    <w:p w:rsidR="00000000" w:rsidRDefault="00000000">
      <w:pPr>
        <w:pStyle w:val="Heading4"/>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7</w:t>
      </w:r>
      <w:r>
        <w:rPr>
          <w:rFonts w:hint="eastAsia"/>
          <w:lang w:val="fr-CH"/>
        </w:rPr>
        <w:t>段</w:t>
      </w:r>
    </w:p>
    <w:p w:rsidR="00000000" w:rsidRDefault="00000000">
      <w:pPr>
        <w:pStyle w:val="NormalIndent"/>
        <w:spacing w:after="320"/>
        <w:rPr>
          <w:rFonts w:hint="eastAsia"/>
          <w:lang w:val="fr-CH"/>
        </w:rPr>
      </w:pPr>
      <w:r>
        <w:rPr>
          <w:rFonts w:hint="eastAsia"/>
          <w:lang w:val="fr-CH"/>
        </w:rPr>
        <w:t xml:space="preserve">274.  </w:t>
      </w:r>
      <w:r>
        <w:rPr>
          <w:rFonts w:hint="eastAsia"/>
          <w:lang w:val="fr-CH"/>
        </w:rPr>
        <w:t>请参看《人人享有卫生保健报告》中的指标</w:t>
      </w:r>
      <w:r>
        <w:rPr>
          <w:rFonts w:hint="eastAsia"/>
          <w:lang w:val="fr-CH"/>
        </w:rPr>
        <w:t>28</w:t>
      </w:r>
      <w:r>
        <w:rPr>
          <w:rFonts w:hint="eastAsia"/>
          <w:lang w:val="fr-CH"/>
        </w:rPr>
        <w:t>。</w:t>
      </w:r>
    </w:p>
    <w:p w:rsidR="00000000" w:rsidRDefault="00000000">
      <w:pPr>
        <w:pStyle w:val="Heading4"/>
        <w:spacing w:after="320"/>
        <w:rPr>
          <w:rFonts w:hint="eastAsia"/>
          <w:lang w:val="fr-CH"/>
        </w:rPr>
      </w:pPr>
      <w:r>
        <w:rPr>
          <w:rFonts w:hint="eastAsia"/>
          <w:lang w:val="fr-CH"/>
        </w:rPr>
        <w:t>关于第</w:t>
      </w:r>
      <w:r>
        <w:rPr>
          <w:rFonts w:hint="eastAsia"/>
          <w:lang w:val="fr-CH"/>
        </w:rPr>
        <w:t>12</w:t>
      </w:r>
      <w:r>
        <w:rPr>
          <w:rFonts w:hint="eastAsia"/>
          <w:lang w:val="fr-CH"/>
        </w:rPr>
        <w:t>条的准则，第</w:t>
      </w:r>
      <w:r>
        <w:rPr>
          <w:rFonts w:hint="eastAsia"/>
          <w:lang w:val="fr-CH"/>
        </w:rPr>
        <w:t>8</w:t>
      </w:r>
      <w:r>
        <w:rPr>
          <w:rFonts w:hint="eastAsia"/>
          <w:lang w:val="fr-CH"/>
        </w:rPr>
        <w:t>段</w:t>
      </w:r>
    </w:p>
    <w:p w:rsidR="00000000" w:rsidRDefault="00000000">
      <w:pPr>
        <w:pStyle w:val="NormalIndent"/>
        <w:spacing w:after="320"/>
        <w:rPr>
          <w:rFonts w:hint="eastAsia"/>
          <w:lang w:val="fr-CH"/>
        </w:rPr>
      </w:pPr>
      <w:r>
        <w:rPr>
          <w:rFonts w:hint="eastAsia"/>
          <w:lang w:val="fr-CH"/>
        </w:rPr>
        <w:t xml:space="preserve">275.  </w:t>
      </w:r>
      <w:r>
        <w:rPr>
          <w:rFonts w:hint="eastAsia"/>
          <w:lang w:val="fr-CH"/>
        </w:rPr>
        <w:t>请参看《人人享有卫生保健报告》中的指标</w:t>
      </w:r>
      <w:r>
        <w:rPr>
          <w:rFonts w:hint="eastAsia"/>
          <w:lang w:val="fr-CH"/>
        </w:rPr>
        <w:t>32</w:t>
      </w:r>
      <w:r>
        <w:rPr>
          <w:rFonts w:hint="eastAsia"/>
          <w:lang w:val="fr-CH"/>
        </w:rPr>
        <w:t>和</w:t>
      </w:r>
      <w:r>
        <w:rPr>
          <w:rFonts w:hint="eastAsia"/>
          <w:lang w:val="fr-CH"/>
        </w:rPr>
        <w:t>33</w:t>
      </w:r>
      <w:r>
        <w:rPr>
          <w:rFonts w:hint="eastAsia"/>
          <w:lang w:val="fr-CH"/>
        </w:rPr>
        <w:t>。</w:t>
      </w:r>
    </w:p>
    <w:p w:rsidR="00000000" w:rsidRDefault="00000000">
      <w:pPr>
        <w:pStyle w:val="Heading3"/>
        <w:rPr>
          <w:rFonts w:hint="eastAsia"/>
          <w:lang w:val="fr-CH"/>
        </w:rPr>
      </w:pPr>
      <w:r>
        <w:rPr>
          <w:rFonts w:hint="eastAsia"/>
          <w:lang w:val="fr-CH"/>
        </w:rPr>
        <w:t>第</w:t>
      </w:r>
      <w:r>
        <w:rPr>
          <w:rFonts w:hint="eastAsia"/>
          <w:lang w:val="fr-CH"/>
        </w:rPr>
        <w:t xml:space="preserve"> 13 </w:t>
      </w:r>
      <w:r>
        <w:rPr>
          <w:rFonts w:hint="eastAsia"/>
          <w:lang w:val="fr-CH"/>
        </w:rPr>
        <w:t>条</w:t>
      </w:r>
    </w:p>
    <w:p w:rsidR="00000000" w:rsidRDefault="00000000">
      <w:pPr>
        <w:pStyle w:val="NormalIndent"/>
        <w:rPr>
          <w:rFonts w:hint="eastAsia"/>
          <w:lang w:val="fr-CH"/>
        </w:rPr>
      </w:pPr>
      <w:r>
        <w:rPr>
          <w:rFonts w:hint="eastAsia"/>
          <w:lang w:val="fr-CH"/>
        </w:rPr>
        <w:t xml:space="preserve">276.  </w:t>
      </w:r>
      <w:r>
        <w:rPr>
          <w:rFonts w:hint="eastAsia"/>
          <w:lang w:val="fr-CH"/>
        </w:rPr>
        <w:t>从教育的历史来看，瑞典人口可分成两个不同的群体。</w:t>
      </w:r>
      <w:r>
        <w:rPr>
          <w:rFonts w:hint="eastAsia"/>
          <w:lang w:val="fr-CH"/>
        </w:rPr>
        <w:t>1995</w:t>
      </w:r>
      <w:r>
        <w:rPr>
          <w:rFonts w:hint="eastAsia"/>
          <w:lang w:val="fr-CH"/>
        </w:rPr>
        <w:t>年，有一半人口在</w:t>
      </w:r>
      <w:r>
        <w:rPr>
          <w:rFonts w:hint="eastAsia"/>
          <w:lang w:val="fr-CH"/>
        </w:rPr>
        <w:t>1950</w:t>
      </w:r>
      <w:r>
        <w:rPr>
          <w:rFonts w:hint="eastAsia"/>
          <w:lang w:val="fr-CH"/>
        </w:rPr>
        <w:t>年代和</w:t>
      </w:r>
      <w:r>
        <w:rPr>
          <w:rFonts w:hint="eastAsia"/>
          <w:lang w:val="fr-CH"/>
        </w:rPr>
        <w:t>1960</w:t>
      </w:r>
      <w:r>
        <w:rPr>
          <w:rFonts w:hint="eastAsia"/>
          <w:lang w:val="fr-CH"/>
        </w:rPr>
        <w:t>年代实行重大的教育改革之前已经接受了基础教育。另外半数人口是从那时起开始接受学校教育的。战后几代人的教育程度普遍高于前几代人，尤其高于人口中最年老的居民。</w:t>
      </w:r>
    </w:p>
    <w:p w:rsidR="00000000" w:rsidRDefault="00000000">
      <w:pPr>
        <w:pStyle w:val="NormalIndent"/>
        <w:rPr>
          <w:rFonts w:hint="eastAsia"/>
          <w:lang w:val="fr-CH"/>
        </w:rPr>
      </w:pPr>
      <w:r>
        <w:rPr>
          <w:rFonts w:hint="eastAsia"/>
          <w:lang w:val="fr-CH"/>
        </w:rPr>
        <w:t xml:space="preserve">277.  </w:t>
      </w:r>
      <w:r>
        <w:rPr>
          <w:rFonts w:hint="eastAsia"/>
          <w:lang w:val="fr-CH"/>
        </w:rPr>
        <w:t>在所有地区，未接受中等教育的居民的比例下降。各地区在这方面的差别也已经消失。然而，高等教育在大城市的居民中最为普遍，这一特点是自</w:t>
      </w:r>
      <w:r>
        <w:rPr>
          <w:rFonts w:hint="eastAsia"/>
          <w:lang w:val="fr-CH"/>
        </w:rPr>
        <w:t>1970</w:t>
      </w:r>
      <w:r>
        <w:rPr>
          <w:rFonts w:hint="eastAsia"/>
          <w:lang w:val="fr-CH"/>
        </w:rPr>
        <w:t>年代起变得日益明显的。</w:t>
      </w:r>
    </w:p>
    <w:p w:rsidR="00000000" w:rsidRDefault="00000000">
      <w:pPr>
        <w:pStyle w:val="NormalIndent"/>
        <w:spacing w:after="320"/>
        <w:rPr>
          <w:rFonts w:hint="eastAsia"/>
          <w:lang w:val="fr-CH"/>
        </w:rPr>
      </w:pPr>
      <w:r>
        <w:rPr>
          <w:rFonts w:hint="eastAsia"/>
          <w:lang w:val="fr-CH"/>
        </w:rPr>
        <w:t xml:space="preserve">278.  </w:t>
      </w:r>
      <w:r>
        <w:rPr>
          <w:rFonts w:hint="eastAsia"/>
          <w:lang w:val="fr-CH"/>
        </w:rPr>
        <w:t>请参看瑞典在《儿童权利公约》之下提交的第三次和第二次定期报告第</w:t>
      </w:r>
      <w:r>
        <w:rPr>
          <w:rFonts w:hint="eastAsia"/>
          <w:lang w:val="fr-CH"/>
        </w:rPr>
        <w:t>353</w:t>
      </w:r>
      <w:r>
        <w:rPr>
          <w:rFonts w:hint="eastAsia"/>
          <w:lang w:val="fr-CH"/>
        </w:rPr>
        <w:t>－</w:t>
      </w:r>
      <w:r>
        <w:rPr>
          <w:rFonts w:hint="eastAsia"/>
          <w:lang w:val="fr-CH"/>
        </w:rPr>
        <w:t>640</w:t>
      </w:r>
      <w:r>
        <w:rPr>
          <w:rFonts w:hint="eastAsia"/>
          <w:lang w:val="fr-CH"/>
        </w:rPr>
        <w:t>段。鉴于学制方面出现的某些变化，似可作如下表述：</w:t>
      </w:r>
    </w:p>
    <w:p w:rsidR="00000000" w:rsidRDefault="00000000">
      <w:pPr>
        <w:pStyle w:val="Heading4"/>
        <w:rPr>
          <w:rFonts w:hint="eastAsia"/>
          <w:lang w:val="fr-CH"/>
        </w:rPr>
      </w:pPr>
      <w:r>
        <w:rPr>
          <w:rFonts w:hint="eastAsia"/>
          <w:lang w:val="fr-CH"/>
        </w:rPr>
        <w:t>学前活动和对学童的照料</w:t>
      </w:r>
    </w:p>
    <w:p w:rsidR="00000000" w:rsidRDefault="00000000">
      <w:pPr>
        <w:pStyle w:val="NormalIndent"/>
        <w:rPr>
          <w:rFonts w:hint="eastAsia"/>
          <w:lang w:val="fr-CH"/>
        </w:rPr>
      </w:pPr>
      <w:r>
        <w:rPr>
          <w:rFonts w:hint="eastAsia"/>
          <w:lang w:val="fr-CH"/>
        </w:rPr>
        <w:t xml:space="preserve">279.  </w:t>
      </w:r>
      <w:r>
        <w:rPr>
          <w:rFonts w:hint="eastAsia"/>
          <w:lang w:val="fr-CH"/>
        </w:rPr>
        <w:t>开展学前活动和照料学童方面的职责于</w:t>
      </w:r>
      <w:r>
        <w:rPr>
          <w:rFonts w:hint="eastAsia"/>
          <w:lang w:val="fr-CH"/>
        </w:rPr>
        <w:t>1996</w:t>
      </w:r>
      <w:r>
        <w:rPr>
          <w:rFonts w:hint="eastAsia"/>
          <w:lang w:val="fr-CH"/>
        </w:rPr>
        <w:t>年</w:t>
      </w:r>
      <w:r>
        <w:rPr>
          <w:rFonts w:hint="eastAsia"/>
          <w:lang w:val="fr-CH"/>
        </w:rPr>
        <w:t>7</w:t>
      </w:r>
      <w:r>
        <w:rPr>
          <w:rFonts w:hint="eastAsia"/>
          <w:lang w:val="fr-CH"/>
        </w:rPr>
        <w:t>月</w:t>
      </w:r>
      <w:r>
        <w:rPr>
          <w:rFonts w:hint="eastAsia"/>
          <w:lang w:val="fr-CH"/>
        </w:rPr>
        <w:t>1</w:t>
      </w:r>
      <w:r>
        <w:rPr>
          <w:rFonts w:hint="eastAsia"/>
          <w:lang w:val="fr-CH"/>
        </w:rPr>
        <w:t>日由卫生和社会事务部转至教育和科学部。有关这些活动的条款于</w:t>
      </w:r>
      <w:r>
        <w:rPr>
          <w:rFonts w:hint="eastAsia"/>
          <w:lang w:val="fr-CH"/>
        </w:rPr>
        <w:t>1998</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日从《社会服务法》转至《教育法》。从那一天起，国家教育署成为学前活动和学童照料事务的主管机构。</w:t>
      </w:r>
    </w:p>
    <w:p w:rsidR="00000000" w:rsidRDefault="00000000">
      <w:pPr>
        <w:pStyle w:val="NormalIndent"/>
        <w:spacing w:after="320"/>
        <w:rPr>
          <w:rFonts w:hint="eastAsia"/>
          <w:lang w:val="fr-CH"/>
        </w:rPr>
      </w:pPr>
      <w:r>
        <w:rPr>
          <w:rFonts w:hint="eastAsia"/>
          <w:lang w:val="fr-CH"/>
        </w:rPr>
        <w:t xml:space="preserve">280.  </w:t>
      </w:r>
      <w:r>
        <w:rPr>
          <w:rFonts w:hint="eastAsia"/>
          <w:lang w:val="fr-CH"/>
        </w:rPr>
        <w:t>从</w:t>
      </w:r>
      <w:r>
        <w:rPr>
          <w:rFonts w:hint="eastAsia"/>
          <w:lang w:val="fr-CH"/>
        </w:rPr>
        <w:t>1995</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日起，依据法规规定，地方主管机构须在考虑到父母的有报酬的职业或学习和</w:t>
      </w:r>
      <w:r>
        <w:rPr>
          <w:rFonts w:hint="eastAsia"/>
          <w:lang w:val="fr-CH"/>
        </w:rPr>
        <w:t>/</w:t>
      </w:r>
      <w:r>
        <w:rPr>
          <w:rFonts w:hint="eastAsia"/>
          <w:lang w:val="fr-CH"/>
        </w:rPr>
        <w:t>或儿童自身的需要的前提下，及时并酌情向</w:t>
      </w:r>
      <w:r>
        <w:rPr>
          <w:rFonts w:hint="eastAsia"/>
          <w:lang w:val="fr-CH"/>
        </w:rPr>
        <w:t>1-12</w:t>
      </w:r>
      <w:r>
        <w:rPr>
          <w:rFonts w:hint="eastAsia"/>
          <w:lang w:val="fr-CH"/>
        </w:rPr>
        <w:t>岁的学童提供学前活动和照料。学前照料应当通过群体教育活动的开展便利儿童的成长和学习，并有助于创造一种有利于儿童成长的环境。需得到特别支助的儿童应当得到他们所需的照料。所涉活动必须在与父母的合作下予以安排，并且帮助父母恰当兼顾就业和子女的照料和抚养。为了加强学前活动在教育方面发挥的作用，</w:t>
      </w:r>
      <w:r>
        <w:rPr>
          <w:rFonts w:hint="eastAsia"/>
          <w:lang w:val="fr-CH"/>
        </w:rPr>
        <w:t>1998</w:t>
      </w:r>
      <w:r>
        <w:rPr>
          <w:rFonts w:hint="eastAsia"/>
          <w:lang w:val="fr-CH"/>
        </w:rPr>
        <w:t>年</w:t>
      </w:r>
      <w:r>
        <w:rPr>
          <w:rFonts w:hint="eastAsia"/>
          <w:lang w:val="fr-CH"/>
        </w:rPr>
        <w:t>8</w:t>
      </w:r>
      <w:r>
        <w:rPr>
          <w:rFonts w:hint="eastAsia"/>
          <w:lang w:val="fr-CH"/>
        </w:rPr>
        <w:t>月</w:t>
      </w:r>
      <w:r>
        <w:rPr>
          <w:rFonts w:hint="eastAsia"/>
          <w:lang w:val="fr-CH"/>
        </w:rPr>
        <w:t>1</w:t>
      </w:r>
      <w:r>
        <w:rPr>
          <w:rFonts w:hint="eastAsia"/>
          <w:lang w:val="fr-CH"/>
        </w:rPr>
        <w:t>日，推出了一种新的课程</w:t>
      </w:r>
      <w:r>
        <w:rPr>
          <w:rFonts w:hint="eastAsia"/>
          <w:lang w:val="fr-CH"/>
        </w:rPr>
        <w:t>(L</w:t>
      </w:r>
      <w:r>
        <w:rPr>
          <w:lang w:val="fr-CH"/>
        </w:rPr>
        <w:t>pfö 98)</w:t>
      </w:r>
      <w:r>
        <w:rPr>
          <w:rFonts w:hint="eastAsia"/>
          <w:lang w:val="fr-CH"/>
        </w:rPr>
        <w:t>。</w:t>
      </w:r>
    </w:p>
    <w:p w:rsidR="00000000" w:rsidRDefault="00000000">
      <w:pPr>
        <w:pStyle w:val="Heading4"/>
        <w:rPr>
          <w:rFonts w:hint="eastAsia"/>
          <w:lang w:val="fr-CH"/>
        </w:rPr>
      </w:pPr>
      <w:r>
        <w:rPr>
          <w:rFonts w:hint="eastAsia"/>
          <w:lang w:val="fr-CH"/>
        </w:rPr>
        <w:t>学</w:t>
      </w:r>
      <w:r>
        <w:rPr>
          <w:rFonts w:hint="eastAsia"/>
          <w:lang w:val="fr-CH"/>
        </w:rPr>
        <w:t xml:space="preserve"> </w:t>
      </w:r>
      <w:r>
        <w:rPr>
          <w:rFonts w:hint="eastAsia"/>
          <w:lang w:val="fr-CH"/>
        </w:rPr>
        <w:t>前</w:t>
      </w:r>
      <w:r>
        <w:rPr>
          <w:rFonts w:hint="eastAsia"/>
          <w:lang w:val="fr-CH"/>
        </w:rPr>
        <w:t xml:space="preserve"> </w:t>
      </w:r>
      <w:r>
        <w:rPr>
          <w:rFonts w:hint="eastAsia"/>
          <w:lang w:val="fr-CH"/>
        </w:rPr>
        <w:t>班</w:t>
      </w:r>
    </w:p>
    <w:p w:rsidR="00000000" w:rsidRDefault="00000000">
      <w:pPr>
        <w:pStyle w:val="NormalIndent"/>
        <w:spacing w:after="320"/>
        <w:rPr>
          <w:rFonts w:hint="eastAsia"/>
          <w:lang w:val="fr-CH"/>
        </w:rPr>
      </w:pPr>
      <w:r>
        <w:rPr>
          <w:rFonts w:hint="eastAsia"/>
          <w:lang w:val="fr-CH"/>
        </w:rPr>
        <w:t xml:space="preserve">281.  </w:t>
      </w:r>
      <w:r>
        <w:rPr>
          <w:rFonts w:hint="eastAsia"/>
          <w:lang w:val="fr-CH"/>
        </w:rPr>
        <w:t>这种自愿性质的教育方式创立于</w:t>
      </w:r>
      <w:r>
        <w:rPr>
          <w:rFonts w:hint="eastAsia"/>
          <w:lang w:val="fr-CH"/>
        </w:rPr>
        <w:t>1998</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日，所有年满</w:t>
      </w:r>
      <w:r>
        <w:rPr>
          <w:rFonts w:hint="eastAsia"/>
          <w:lang w:val="fr-CH"/>
        </w:rPr>
        <w:t>6</w:t>
      </w:r>
      <w:r>
        <w:rPr>
          <w:rFonts w:hint="eastAsia"/>
          <w:lang w:val="fr-CH"/>
        </w:rPr>
        <w:t>岁的儿童都有资格在开始接受义务教育之前的那一年中免费至少接受</w:t>
      </w:r>
      <w:r>
        <w:rPr>
          <w:rFonts w:hint="eastAsia"/>
          <w:lang w:val="fr-CH"/>
        </w:rPr>
        <w:t>525</w:t>
      </w:r>
      <w:r>
        <w:rPr>
          <w:rFonts w:hint="eastAsia"/>
          <w:lang w:val="fr-CH"/>
        </w:rPr>
        <w:t>小时的教育。学前班提供的这种教育，旨在便利所有儿童的成长和学习，并为其今后的教育奠定基础。几乎所有</w:t>
      </w:r>
      <w:r>
        <w:rPr>
          <w:rFonts w:hint="eastAsia"/>
          <w:lang w:val="fr-CH"/>
        </w:rPr>
        <w:t>6</w:t>
      </w:r>
      <w:r>
        <w:rPr>
          <w:rFonts w:hint="eastAsia"/>
          <w:lang w:val="fr-CH"/>
        </w:rPr>
        <w:t>岁儿童都参加这一活动。</w:t>
      </w:r>
    </w:p>
    <w:p w:rsidR="00000000" w:rsidRDefault="00000000">
      <w:pPr>
        <w:pStyle w:val="Heading4"/>
        <w:rPr>
          <w:rFonts w:hint="eastAsia"/>
          <w:lang w:val="fr-CH"/>
        </w:rPr>
      </w:pPr>
      <w:r>
        <w:rPr>
          <w:rFonts w:hint="eastAsia"/>
          <w:lang w:val="fr-CH"/>
        </w:rPr>
        <w:t>义务制综合学校</w:t>
      </w:r>
    </w:p>
    <w:p w:rsidR="00000000" w:rsidRDefault="00000000">
      <w:pPr>
        <w:pStyle w:val="NormalIndent"/>
        <w:rPr>
          <w:rFonts w:hint="eastAsia"/>
          <w:lang w:val="fr-CH"/>
        </w:rPr>
      </w:pPr>
      <w:r>
        <w:rPr>
          <w:rFonts w:hint="eastAsia"/>
          <w:lang w:val="fr-CH"/>
        </w:rPr>
        <w:t xml:space="preserve">282.  </w:t>
      </w:r>
      <w:r>
        <w:rPr>
          <w:rFonts w:hint="eastAsia"/>
          <w:u w:val="single"/>
          <w:lang w:val="fr-CH"/>
        </w:rPr>
        <w:t>课程和评分办法</w:t>
      </w:r>
      <w:r>
        <w:rPr>
          <w:rFonts w:hint="eastAsia"/>
          <w:lang w:val="fr-CH"/>
        </w:rPr>
        <w:t>。</w:t>
      </w:r>
      <w:r>
        <w:rPr>
          <w:rFonts w:hint="eastAsia"/>
          <w:lang w:val="fr-CH"/>
        </w:rPr>
        <w:t>1994</w:t>
      </w:r>
      <w:r>
        <w:rPr>
          <w:rFonts w:hint="eastAsia"/>
          <w:lang w:val="fr-CH"/>
        </w:rPr>
        <w:t>年秋季，推出了义务制学校的新的课程</w:t>
      </w:r>
      <w:r>
        <w:rPr>
          <w:rFonts w:hint="eastAsia"/>
          <w:lang w:val="fr-CH"/>
        </w:rPr>
        <w:t>(</w:t>
      </w:r>
      <w:r>
        <w:rPr>
          <w:lang w:val="fr-CH"/>
        </w:rPr>
        <w:t>Lpo 94)</w:t>
      </w:r>
      <w:r>
        <w:rPr>
          <w:rFonts w:hint="eastAsia"/>
          <w:lang w:val="fr-CH"/>
        </w:rPr>
        <w:t>。这些课程适用于所有义务制综合学校、萨米族儿童学校、特殊学校以及为智力残疾者开办的义务制特殊学校。这些课程设置规定了学校的基本标准、基本方针和目标。每一门科目的全国教学大纲为所设科目规定了教学目标。这些目标有两类：学校本身应当努力实现的目标，以及每一名</w:t>
      </w:r>
      <w:r>
        <w:rPr>
          <w:rFonts w:hint="eastAsia"/>
          <w:lang w:val="fr-CH"/>
        </w:rPr>
        <w:t>5</w:t>
      </w:r>
      <w:r>
        <w:rPr>
          <w:rFonts w:hint="eastAsia"/>
          <w:lang w:val="fr-CH"/>
        </w:rPr>
        <w:t>年级和</w:t>
      </w:r>
      <w:r>
        <w:rPr>
          <w:rFonts w:hint="eastAsia"/>
          <w:lang w:val="fr-CH"/>
        </w:rPr>
        <w:t>9</w:t>
      </w:r>
      <w:r>
        <w:rPr>
          <w:rFonts w:hint="eastAsia"/>
          <w:lang w:val="fr-CH"/>
        </w:rPr>
        <w:t>年级学生应当设法实现的目标，学校对这些目标的实现负责。</w:t>
      </w:r>
    </w:p>
    <w:p w:rsidR="00000000" w:rsidRDefault="00000000">
      <w:pPr>
        <w:pStyle w:val="NormalIndent"/>
        <w:rPr>
          <w:rFonts w:hint="eastAsia"/>
          <w:lang w:val="fr-CH"/>
        </w:rPr>
      </w:pPr>
      <w:r>
        <w:rPr>
          <w:rFonts w:hint="eastAsia"/>
          <w:lang w:val="fr-CH"/>
        </w:rPr>
        <w:t xml:space="preserve">283.  </w:t>
      </w:r>
      <w:r>
        <w:rPr>
          <w:rFonts w:hint="eastAsia"/>
          <w:lang w:val="fr-CH"/>
        </w:rPr>
        <w:t>除了课程和教育大纲以外，各地方主管机构还须拟订一项学校教育计划。这项安排的目的，是使学校的校长、教师和学生能够在详细制订内容、组织方式和工作方式方面有足够的余地。他们的意见随后被列入各校的工作计划。</w:t>
      </w:r>
    </w:p>
    <w:p w:rsidR="00000000" w:rsidRDefault="00000000">
      <w:pPr>
        <w:pStyle w:val="NormalIndent"/>
        <w:rPr>
          <w:rFonts w:hint="eastAsia"/>
          <w:lang w:val="fr-CH"/>
        </w:rPr>
      </w:pPr>
      <w:r>
        <w:rPr>
          <w:rFonts w:hint="eastAsia"/>
          <w:lang w:val="fr-CH"/>
        </w:rPr>
        <w:t xml:space="preserve">284.  </w:t>
      </w:r>
      <w:r>
        <w:rPr>
          <w:rFonts w:hint="eastAsia"/>
          <w:lang w:val="fr-CH"/>
        </w:rPr>
        <w:t>一份新的时间表规定了各科目教师须向学生提供的课堂教学的最起码的保障时间。某些时间留给学生由其自行掌握，这意味着每个学生都可以学习一门或多门科目中难度较大的课程。此外，在一特定范围内，学校可利用这些时间在课程表规定的课时上限之外提供额外课时。</w:t>
      </w:r>
    </w:p>
    <w:p w:rsidR="00000000" w:rsidRDefault="00000000">
      <w:pPr>
        <w:pStyle w:val="NormalIndent"/>
        <w:rPr>
          <w:rFonts w:hint="eastAsia"/>
          <w:lang w:val="fr-CH"/>
        </w:rPr>
      </w:pPr>
      <w:r>
        <w:rPr>
          <w:rFonts w:hint="eastAsia"/>
          <w:lang w:val="fr-CH"/>
        </w:rPr>
        <w:t xml:space="preserve">285.  </w:t>
      </w:r>
      <w:r>
        <w:rPr>
          <w:rFonts w:hint="eastAsia"/>
          <w:lang w:val="fr-CH"/>
        </w:rPr>
        <w:t>在推出新的课程和教育大纲的同时，提出了一种新的与知识相关的评分办法。从</w:t>
      </w:r>
      <w:r>
        <w:rPr>
          <w:rFonts w:hint="eastAsia"/>
          <w:lang w:val="fr-CH"/>
        </w:rPr>
        <w:t>8</w:t>
      </w:r>
      <w:r>
        <w:rPr>
          <w:rFonts w:hint="eastAsia"/>
          <w:lang w:val="fr-CH"/>
        </w:rPr>
        <w:t>年级学生秋季学期开始，每个学期为学生打分，满分为</w:t>
      </w:r>
      <w:r>
        <w:rPr>
          <w:rFonts w:hint="eastAsia"/>
          <w:lang w:val="fr-CH"/>
        </w:rPr>
        <w:t>3</w:t>
      </w:r>
      <w:r>
        <w:rPr>
          <w:rFonts w:hint="eastAsia"/>
          <w:lang w:val="fr-CH"/>
        </w:rPr>
        <w:t>分。达不到教学大纲为</w:t>
      </w:r>
      <w:r>
        <w:rPr>
          <w:rFonts w:hint="eastAsia"/>
          <w:lang w:val="fr-CH"/>
        </w:rPr>
        <w:t>9</w:t>
      </w:r>
      <w:r>
        <w:rPr>
          <w:rFonts w:hint="eastAsia"/>
          <w:lang w:val="fr-CH"/>
        </w:rPr>
        <w:t>年级规定的目标的学生，即考试不及格的学生，其所涉科目将没有分数，但学校须为其做书面考评。在整个义务制综合教育过程中，学生及其家长能够定期了解学生的学习和表现方面的情况。另外，学生、教师和家长还定期举行会议，以评估学生取得的进步和成长情况。</w:t>
      </w:r>
    </w:p>
    <w:p w:rsidR="00000000" w:rsidRDefault="00000000">
      <w:pPr>
        <w:pStyle w:val="NormalIndent"/>
        <w:rPr>
          <w:rFonts w:hint="eastAsia"/>
          <w:lang w:val="fr-CH"/>
        </w:rPr>
      </w:pPr>
      <w:r>
        <w:rPr>
          <w:rFonts w:hint="eastAsia"/>
          <w:lang w:val="fr-CH"/>
        </w:rPr>
        <w:t xml:space="preserve">286.  </w:t>
      </w:r>
      <w:r>
        <w:rPr>
          <w:rFonts w:hint="eastAsia"/>
          <w:lang w:val="fr-CH"/>
        </w:rPr>
        <w:t>国家教育署准备</w:t>
      </w:r>
      <w:r>
        <w:rPr>
          <w:rFonts w:hint="eastAsia"/>
          <w:lang w:val="fr-CH"/>
        </w:rPr>
        <w:t>5</w:t>
      </w:r>
      <w:r>
        <w:rPr>
          <w:rFonts w:hint="eastAsia"/>
          <w:lang w:val="fr-CH"/>
        </w:rPr>
        <w:t>年级</w:t>
      </w:r>
      <w:r>
        <w:rPr>
          <w:rFonts w:hint="eastAsia"/>
          <w:lang w:val="fr-CH"/>
        </w:rPr>
        <w:t>(</w:t>
      </w:r>
      <w:r>
        <w:rPr>
          <w:rFonts w:hint="eastAsia"/>
          <w:lang w:val="fr-CH"/>
        </w:rPr>
        <w:t>自愿参加</w:t>
      </w:r>
      <w:r>
        <w:rPr>
          <w:rFonts w:hint="eastAsia"/>
          <w:lang w:val="fr-CH"/>
        </w:rPr>
        <w:t>)</w:t>
      </w:r>
      <w:r>
        <w:rPr>
          <w:rFonts w:hint="eastAsia"/>
          <w:lang w:val="fr-CH"/>
        </w:rPr>
        <w:t>和</w:t>
      </w:r>
      <w:r>
        <w:rPr>
          <w:rFonts w:hint="eastAsia"/>
          <w:lang w:val="fr-CH"/>
        </w:rPr>
        <w:t>9</w:t>
      </w:r>
      <w:r>
        <w:rPr>
          <w:rFonts w:hint="eastAsia"/>
          <w:lang w:val="fr-CH"/>
        </w:rPr>
        <w:t>年级</w:t>
      </w:r>
      <w:r>
        <w:rPr>
          <w:rFonts w:hint="eastAsia"/>
          <w:lang w:val="fr-CH"/>
        </w:rPr>
        <w:t>(</w:t>
      </w:r>
      <w:r>
        <w:rPr>
          <w:rFonts w:hint="eastAsia"/>
          <w:lang w:val="fr-CH"/>
        </w:rPr>
        <w:t>必须参加</w:t>
      </w:r>
      <w:r>
        <w:rPr>
          <w:rFonts w:hint="eastAsia"/>
          <w:lang w:val="fr-CH"/>
        </w:rPr>
        <w:t>)</w:t>
      </w:r>
      <w:r>
        <w:rPr>
          <w:rFonts w:hint="eastAsia"/>
          <w:lang w:val="fr-CH"/>
        </w:rPr>
        <w:t>的瑞典语、英语和数学全国考试，以帮助学校评估所制定的标准并鉴定教学结果。</w:t>
      </w:r>
    </w:p>
    <w:p w:rsidR="00000000" w:rsidRDefault="00000000">
      <w:pPr>
        <w:pStyle w:val="NormalIndent"/>
        <w:rPr>
          <w:rFonts w:hint="eastAsia"/>
          <w:lang w:val="fr-CH"/>
        </w:rPr>
      </w:pPr>
      <w:r>
        <w:rPr>
          <w:rFonts w:hint="eastAsia"/>
          <w:lang w:val="fr-CH"/>
        </w:rPr>
        <w:t xml:space="preserve">287.  </w:t>
      </w:r>
      <w:r>
        <w:rPr>
          <w:rFonts w:hint="eastAsia"/>
          <w:u w:val="single"/>
          <w:lang w:val="fr-CH"/>
        </w:rPr>
        <w:t>母语教学</w:t>
      </w:r>
      <w:r>
        <w:rPr>
          <w:rFonts w:hint="eastAsia"/>
          <w:lang w:val="fr-CH"/>
        </w:rPr>
        <w:t>。如果学生的父母</w:t>
      </w:r>
      <w:r>
        <w:rPr>
          <w:rFonts w:hint="eastAsia"/>
          <w:lang w:val="fr-CH"/>
        </w:rPr>
        <w:t>/</w:t>
      </w:r>
      <w:r>
        <w:rPr>
          <w:rFonts w:hint="eastAsia"/>
          <w:lang w:val="fr-CH"/>
        </w:rPr>
        <w:t>监护人一方或双方的母语是瑞典语以外的一种语言，而且这种语言在与该学生的日常交流中得到使用，可向该学生提供此种语言的教学课程</w:t>
      </w:r>
      <w:r>
        <w:rPr>
          <w:rFonts w:hint="eastAsia"/>
          <w:lang w:val="fr-CH"/>
        </w:rPr>
        <w:t>(</w:t>
      </w:r>
      <w:r>
        <w:rPr>
          <w:rFonts w:hint="eastAsia"/>
          <w:lang w:val="fr-CH"/>
        </w:rPr>
        <w:t>母语教学</w:t>
      </w:r>
      <w:r>
        <w:rPr>
          <w:rFonts w:hint="eastAsia"/>
          <w:lang w:val="fr-CH"/>
        </w:rPr>
        <w:t>)</w:t>
      </w:r>
      <w:r>
        <w:rPr>
          <w:rFonts w:hint="eastAsia"/>
          <w:lang w:val="fr-CH"/>
        </w:rPr>
        <w:t>。</w:t>
      </w:r>
      <w:r>
        <w:rPr>
          <w:rFonts w:hint="eastAsia"/>
          <w:lang w:val="fr-CH"/>
        </w:rPr>
        <w:t>1997/98</w:t>
      </w:r>
      <w:r>
        <w:rPr>
          <w:rFonts w:hint="eastAsia"/>
          <w:lang w:val="fr-CH"/>
        </w:rPr>
        <w:t>年度，约有</w:t>
      </w:r>
      <w:r>
        <w:rPr>
          <w:rFonts w:hint="eastAsia"/>
          <w:lang w:val="fr-CH"/>
        </w:rPr>
        <w:t>12%</w:t>
      </w:r>
      <w:r>
        <w:rPr>
          <w:rFonts w:hint="eastAsia"/>
          <w:lang w:val="fr-CH"/>
        </w:rPr>
        <w:t>的学生的母语为瑞典语以外的语言，其中，约有</w:t>
      </w:r>
      <w:r>
        <w:rPr>
          <w:rFonts w:hint="eastAsia"/>
          <w:lang w:val="fr-CH"/>
        </w:rPr>
        <w:t>54%</w:t>
      </w:r>
      <w:r>
        <w:rPr>
          <w:rFonts w:hint="eastAsia"/>
          <w:lang w:val="fr-CH"/>
        </w:rPr>
        <w:t>的学生上了母语课。学校教授的最见的语言是芬兰语、波斯尼亚语</w:t>
      </w:r>
      <w:r>
        <w:rPr>
          <w:rFonts w:hint="eastAsia"/>
          <w:lang w:val="fr-CH"/>
        </w:rPr>
        <w:t>/</w:t>
      </w:r>
      <w:r>
        <w:rPr>
          <w:rFonts w:hint="eastAsia"/>
          <w:lang w:val="fr-CH"/>
        </w:rPr>
        <w:t>克罗地亚语</w:t>
      </w:r>
      <w:r>
        <w:rPr>
          <w:rFonts w:hint="eastAsia"/>
          <w:lang w:val="fr-CH"/>
        </w:rPr>
        <w:t>/</w:t>
      </w:r>
      <w:r>
        <w:rPr>
          <w:rFonts w:hint="eastAsia"/>
          <w:lang w:val="fr-CH"/>
        </w:rPr>
        <w:t>塞尔维亚语和阿拉伯语。</w:t>
      </w:r>
    </w:p>
    <w:p w:rsidR="00000000" w:rsidRDefault="00000000">
      <w:pPr>
        <w:pStyle w:val="NormalIndent"/>
        <w:rPr>
          <w:rFonts w:hint="eastAsia"/>
          <w:lang w:val="fr-CH"/>
        </w:rPr>
      </w:pPr>
      <w:r>
        <w:rPr>
          <w:rFonts w:hint="eastAsia"/>
          <w:lang w:val="fr-CH"/>
        </w:rPr>
        <w:t xml:space="preserve">288.  </w:t>
      </w:r>
      <w:r>
        <w:rPr>
          <w:rFonts w:hint="eastAsia"/>
          <w:u w:val="single"/>
          <w:lang w:val="fr-CH"/>
        </w:rPr>
        <w:t>私立学校</w:t>
      </w:r>
      <w:r>
        <w:rPr>
          <w:rFonts w:hint="eastAsia"/>
          <w:lang w:val="fr-CH"/>
        </w:rPr>
        <w:t>。</w:t>
      </w:r>
      <w:r>
        <w:rPr>
          <w:rFonts w:hint="eastAsia"/>
          <w:lang w:val="fr-CH"/>
        </w:rPr>
        <w:t>1998</w:t>
      </w:r>
      <w:r>
        <w:rPr>
          <w:rFonts w:hint="eastAsia"/>
          <w:lang w:val="fr-CH"/>
        </w:rPr>
        <w:t>年，瑞典约有</w:t>
      </w:r>
      <w:r>
        <w:rPr>
          <w:rFonts w:hint="eastAsia"/>
          <w:lang w:val="fr-CH"/>
        </w:rPr>
        <w:t>300</w:t>
      </w:r>
      <w:r>
        <w:rPr>
          <w:rFonts w:hint="eastAsia"/>
          <w:lang w:val="fr-CH"/>
        </w:rPr>
        <w:t>所私立义务制综合学校。全国约有</w:t>
      </w:r>
      <w:r>
        <w:rPr>
          <w:rFonts w:hint="eastAsia"/>
          <w:lang w:val="fr-CH"/>
        </w:rPr>
        <w:t>2.7%</w:t>
      </w:r>
      <w:r>
        <w:rPr>
          <w:rFonts w:hint="eastAsia"/>
          <w:lang w:val="fr-CH"/>
        </w:rPr>
        <w:t>的学生在这些学校上学。</w:t>
      </w:r>
    </w:p>
    <w:p w:rsidR="00000000" w:rsidRDefault="00000000">
      <w:pPr>
        <w:pStyle w:val="NormalIndent"/>
        <w:spacing w:after="320"/>
        <w:rPr>
          <w:rFonts w:hint="eastAsia"/>
          <w:lang w:val="fr-CH"/>
        </w:rPr>
      </w:pPr>
      <w:r>
        <w:rPr>
          <w:rFonts w:hint="eastAsia"/>
          <w:lang w:val="fr-CH"/>
        </w:rPr>
        <w:t xml:space="preserve">289.  </w:t>
      </w:r>
      <w:r>
        <w:rPr>
          <w:rFonts w:hint="eastAsia"/>
          <w:u w:val="single"/>
          <w:lang w:val="fr-CH"/>
        </w:rPr>
        <w:t>概况</w:t>
      </w:r>
      <w:r>
        <w:rPr>
          <w:rFonts w:hint="eastAsia"/>
          <w:lang w:val="fr-CH"/>
        </w:rPr>
        <w:t>。</w:t>
      </w:r>
      <w:r>
        <w:rPr>
          <w:rFonts w:hint="eastAsia"/>
          <w:lang w:val="fr-CH"/>
        </w:rPr>
        <w:t>1997/98</w:t>
      </w:r>
      <w:r>
        <w:rPr>
          <w:rFonts w:hint="eastAsia"/>
          <w:lang w:val="fr-CH"/>
        </w:rPr>
        <w:t>学年，有</w:t>
      </w:r>
      <w:r>
        <w:rPr>
          <w:rFonts w:hint="eastAsia"/>
          <w:lang w:val="fr-CH"/>
        </w:rPr>
        <w:t>1%</w:t>
      </w:r>
      <w:r>
        <w:rPr>
          <w:rFonts w:hint="eastAsia"/>
          <w:lang w:val="fr-CH"/>
        </w:rPr>
        <w:t>的学生在离开义务制综合学校时未能取得离校证书。约有</w:t>
      </w:r>
      <w:r>
        <w:rPr>
          <w:rFonts w:hint="eastAsia"/>
          <w:lang w:val="fr-CH"/>
        </w:rPr>
        <w:t>92%</w:t>
      </w:r>
      <w:r>
        <w:rPr>
          <w:rFonts w:hint="eastAsia"/>
          <w:lang w:val="fr-CH"/>
        </w:rPr>
        <w:t>的学生申请进入高中学习。</w:t>
      </w:r>
    </w:p>
    <w:p w:rsidR="00000000" w:rsidRDefault="00000000">
      <w:pPr>
        <w:pStyle w:val="Heading4"/>
        <w:rPr>
          <w:rFonts w:hint="eastAsia"/>
          <w:lang w:val="fr-CH"/>
        </w:rPr>
      </w:pPr>
      <w:r>
        <w:rPr>
          <w:rFonts w:hint="eastAsia"/>
          <w:lang w:val="fr-CH"/>
        </w:rPr>
        <w:t>高</w:t>
      </w:r>
      <w:r>
        <w:rPr>
          <w:rFonts w:hint="eastAsia"/>
          <w:lang w:val="fr-CH"/>
        </w:rPr>
        <w:t xml:space="preserve">  </w:t>
      </w:r>
      <w:r>
        <w:rPr>
          <w:rFonts w:hint="eastAsia"/>
          <w:lang w:val="fr-CH"/>
        </w:rPr>
        <w:t>中</w:t>
      </w:r>
    </w:p>
    <w:p w:rsidR="00000000" w:rsidRDefault="00000000">
      <w:pPr>
        <w:pStyle w:val="NormalIndent"/>
        <w:rPr>
          <w:rFonts w:hint="eastAsia"/>
          <w:lang w:val="fr-CH"/>
        </w:rPr>
      </w:pPr>
      <w:r>
        <w:rPr>
          <w:rFonts w:hint="eastAsia"/>
          <w:lang w:val="fr-CH"/>
        </w:rPr>
        <w:t xml:space="preserve">290.  </w:t>
      </w:r>
      <w:r>
        <w:rPr>
          <w:rFonts w:hint="eastAsia"/>
          <w:lang w:val="fr-CH"/>
        </w:rPr>
        <w:t>申请进入高中学习的学生新的入学规定于</w:t>
      </w:r>
      <w:r>
        <w:rPr>
          <w:rFonts w:hint="eastAsia"/>
          <w:lang w:val="fr-CH"/>
        </w:rPr>
        <w:t>1998</w:t>
      </w:r>
      <w:r>
        <w:rPr>
          <w:rFonts w:hint="eastAsia"/>
          <w:lang w:val="fr-CH"/>
        </w:rPr>
        <w:t>年</w:t>
      </w:r>
      <w:r>
        <w:rPr>
          <w:rFonts w:hint="eastAsia"/>
          <w:lang w:val="fr-CH"/>
        </w:rPr>
        <w:t>7</w:t>
      </w:r>
      <w:r>
        <w:rPr>
          <w:rFonts w:hint="eastAsia"/>
          <w:lang w:val="fr-CH"/>
        </w:rPr>
        <w:t>月</w:t>
      </w:r>
      <w:r>
        <w:rPr>
          <w:rFonts w:hint="eastAsia"/>
          <w:lang w:val="fr-CH"/>
        </w:rPr>
        <w:t>1</w:t>
      </w:r>
      <w:r>
        <w:rPr>
          <w:rFonts w:hint="eastAsia"/>
          <w:lang w:val="fr-CH"/>
        </w:rPr>
        <w:t>日生效。接收申请者的条件是：申请者已在一义务制综合学校或同等程度学校完成最后一年的学业，并已通过瑞典语、或作为第二语言的瑞典语、英语和数学考试，或已经以某种其它方式掌握了同等程度的知识。未能达到这些入学要求的学生不得进入全国统一班或专门班学习。但另一方面，这类学生可上一种特别班，并且通过在特别班的学习，达到进入全国统一班或专门班学习所需达到的程度。</w:t>
      </w:r>
    </w:p>
    <w:p w:rsidR="00000000" w:rsidRDefault="00000000">
      <w:pPr>
        <w:pStyle w:val="NormalIndent"/>
        <w:rPr>
          <w:rFonts w:hint="eastAsia"/>
          <w:lang w:val="fr-CH"/>
        </w:rPr>
      </w:pPr>
      <w:r>
        <w:rPr>
          <w:rFonts w:hint="eastAsia"/>
          <w:lang w:val="fr-CH"/>
        </w:rPr>
        <w:t xml:space="preserve">291.  </w:t>
      </w:r>
      <w:r>
        <w:rPr>
          <w:rFonts w:hint="eastAsia"/>
          <w:lang w:val="fr-CH"/>
        </w:rPr>
        <w:t>申请并进入高中学习的女生和男生的数目正好相同。在完成义务制综合学校学业的学生中，约有</w:t>
      </w:r>
      <w:r>
        <w:rPr>
          <w:rFonts w:hint="eastAsia"/>
          <w:lang w:val="fr-CH"/>
        </w:rPr>
        <w:t>98%</w:t>
      </w:r>
      <w:r>
        <w:rPr>
          <w:rFonts w:hint="eastAsia"/>
          <w:lang w:val="fr-CH"/>
        </w:rPr>
        <w:t>的学生申请进入高中学习。</w:t>
      </w:r>
      <w:r>
        <w:rPr>
          <w:rFonts w:hint="eastAsia"/>
          <w:lang w:val="fr-CH"/>
        </w:rPr>
        <w:t>1997</w:t>
      </w:r>
      <w:r>
        <w:rPr>
          <w:rFonts w:hint="eastAsia"/>
          <w:lang w:val="fr-CH"/>
        </w:rPr>
        <w:t>年，约</w:t>
      </w:r>
      <w:r>
        <w:rPr>
          <w:rFonts w:hint="eastAsia"/>
          <w:lang w:val="fr-CH"/>
        </w:rPr>
        <w:t>83%</w:t>
      </w:r>
      <w:r>
        <w:rPr>
          <w:rFonts w:hint="eastAsia"/>
          <w:lang w:val="fr-CH"/>
        </w:rPr>
        <w:t>的学生在完成高中第三年学业之后毕业。在瑞典所有</w:t>
      </w:r>
      <w:r>
        <w:rPr>
          <w:rFonts w:hint="eastAsia"/>
          <w:lang w:val="fr-CH"/>
        </w:rPr>
        <w:t>20</w:t>
      </w:r>
      <w:r>
        <w:rPr>
          <w:rFonts w:hint="eastAsia"/>
          <w:lang w:val="fr-CH"/>
        </w:rPr>
        <w:t>岁的人当中，约</w:t>
      </w:r>
      <w:r>
        <w:rPr>
          <w:rFonts w:hint="eastAsia"/>
          <w:lang w:val="fr-CH"/>
        </w:rPr>
        <w:t>19%</w:t>
      </w:r>
      <w:r>
        <w:rPr>
          <w:rFonts w:hint="eastAsia"/>
          <w:lang w:val="fr-CH"/>
        </w:rPr>
        <w:t>的人没有完成高中教育。约</w:t>
      </w:r>
      <w:r>
        <w:rPr>
          <w:rFonts w:hint="eastAsia"/>
          <w:lang w:val="fr-CH"/>
        </w:rPr>
        <w:t>37%</w:t>
      </w:r>
      <w:r>
        <w:rPr>
          <w:rFonts w:hint="eastAsia"/>
          <w:lang w:val="fr-CH"/>
        </w:rPr>
        <w:t>的学生在完成高中教育之后的三年内进入学院或大学教育高等教育。</w:t>
      </w:r>
    </w:p>
    <w:p w:rsidR="00000000" w:rsidRDefault="00000000">
      <w:pPr>
        <w:pStyle w:val="NormalIndent"/>
        <w:spacing w:after="320"/>
        <w:rPr>
          <w:rFonts w:hint="eastAsia"/>
        </w:rPr>
      </w:pPr>
      <w:r>
        <w:rPr>
          <w:rFonts w:hint="eastAsia"/>
          <w:lang w:val="fr-CH"/>
        </w:rPr>
        <w:t xml:space="preserve">292.  </w:t>
      </w:r>
      <w:r>
        <w:rPr>
          <w:rFonts w:hint="eastAsia"/>
          <w:lang w:val="fr-CH"/>
        </w:rPr>
        <w:t>公立中学高中教育实行免费。学校向学生提供书本、工具以及现代教育所需的其它教育辅助器具。不过，市一级或省一级的地方教育主管机构可要求学生自备教育辅助器具。此外，某些活动内容可能要求学生</w:t>
      </w:r>
      <w:r>
        <w:rPr>
          <w:rFonts w:hint="eastAsia"/>
        </w:rPr>
        <w:t>略微承担一些费用。</w:t>
      </w:r>
    </w:p>
    <w:p w:rsidR="00000000" w:rsidRDefault="00000000">
      <w:pPr>
        <w:pStyle w:val="Heading4"/>
        <w:rPr>
          <w:rFonts w:hint="eastAsia"/>
        </w:rPr>
      </w:pPr>
      <w:r>
        <w:rPr>
          <w:rFonts w:hint="eastAsia"/>
        </w:rPr>
        <w:t>成人教育</w:t>
      </w:r>
    </w:p>
    <w:p w:rsidR="00000000" w:rsidRDefault="00000000">
      <w:pPr>
        <w:pStyle w:val="NormalIndent"/>
        <w:rPr>
          <w:rFonts w:hint="eastAsia"/>
          <w:lang w:val="fr-CH"/>
        </w:rPr>
      </w:pPr>
      <w:r>
        <w:rPr>
          <w:rFonts w:hint="eastAsia"/>
        </w:rPr>
        <w:t xml:space="preserve">293.  </w:t>
      </w:r>
      <w:r>
        <w:rPr>
          <w:rFonts w:hint="eastAsia"/>
          <w:lang w:val="fr-CH"/>
        </w:rPr>
        <w:t>瑞典市政区议会负责提供成人基础教育。</w:t>
      </w:r>
    </w:p>
    <w:p w:rsidR="00000000" w:rsidRDefault="00000000">
      <w:pPr>
        <w:pStyle w:val="NormalIndent"/>
        <w:rPr>
          <w:rFonts w:hint="eastAsia"/>
          <w:lang w:val="fr-CH"/>
        </w:rPr>
      </w:pPr>
      <w:r>
        <w:rPr>
          <w:rFonts w:hint="eastAsia"/>
          <w:lang w:val="fr-CH"/>
        </w:rPr>
        <w:t xml:space="preserve">294.  </w:t>
      </w:r>
      <w:r>
        <w:rPr>
          <w:rFonts w:hint="eastAsia"/>
          <w:u w:val="single"/>
          <w:lang w:val="fr-CH"/>
        </w:rPr>
        <w:t>成人教育行动</w:t>
      </w:r>
      <w:r>
        <w:rPr>
          <w:rFonts w:hint="eastAsia"/>
          <w:lang w:val="fr-CH"/>
        </w:rPr>
        <w:t>。成人教育行动这项为</w:t>
      </w:r>
      <w:r>
        <w:rPr>
          <w:rFonts w:hint="eastAsia"/>
          <w:lang w:val="fr-CH"/>
        </w:rPr>
        <w:t>5</w:t>
      </w:r>
      <w:r>
        <w:rPr>
          <w:rFonts w:hint="eastAsia"/>
          <w:lang w:val="fr-CH"/>
        </w:rPr>
        <w:t>年的投资于成人教育的计划于</w:t>
      </w:r>
      <w:r>
        <w:rPr>
          <w:rFonts w:hint="eastAsia"/>
          <w:lang w:val="fr-CH"/>
        </w:rPr>
        <w:t>1997</w:t>
      </w:r>
      <w:r>
        <w:rPr>
          <w:rFonts w:hint="eastAsia"/>
          <w:lang w:val="fr-CH"/>
        </w:rPr>
        <w:t>年</w:t>
      </w:r>
      <w:r>
        <w:rPr>
          <w:rFonts w:hint="eastAsia"/>
          <w:lang w:val="fr-CH"/>
        </w:rPr>
        <w:t>7</w:t>
      </w:r>
      <w:r>
        <w:rPr>
          <w:rFonts w:hint="eastAsia"/>
          <w:lang w:val="fr-CH"/>
        </w:rPr>
        <w:t>月</w:t>
      </w:r>
      <w:r>
        <w:rPr>
          <w:rFonts w:hint="eastAsia"/>
          <w:lang w:val="fr-CH"/>
        </w:rPr>
        <w:t>1</w:t>
      </w:r>
      <w:r>
        <w:rPr>
          <w:rFonts w:hint="eastAsia"/>
          <w:lang w:val="fr-CH"/>
        </w:rPr>
        <w:t>日发起。这项行动的主要目的，是不仅要扩大中学高年级教育的范围，而且要使这一等级的教育适应现代职业生活、社会及个人的需要造成的要求的转变。这项投资计划包括每年在成人教育领域设置</w:t>
      </w:r>
      <w:r>
        <w:rPr>
          <w:rFonts w:hint="eastAsia"/>
          <w:lang w:val="fr-CH"/>
        </w:rPr>
        <w:t>100,000</w:t>
      </w:r>
      <w:r>
        <w:rPr>
          <w:rFonts w:hint="eastAsia"/>
          <w:lang w:val="fr-CH"/>
        </w:rPr>
        <w:t>个以上的新的名额，主要是在高中一级。这项行动还将为私立成人教育机构</w:t>
      </w:r>
      <w:r>
        <w:rPr>
          <w:rFonts w:hint="eastAsia"/>
          <w:lang w:val="fr-CH"/>
        </w:rPr>
        <w:t>(</w:t>
      </w:r>
      <w:r>
        <w:rPr>
          <w:u w:val="single"/>
          <w:lang w:val="fr-CH"/>
        </w:rPr>
        <w:t>folkhögskola</w:t>
      </w:r>
      <w:r>
        <w:rPr>
          <w:lang w:val="fr-CH"/>
        </w:rPr>
        <w:t>)</w:t>
      </w:r>
      <w:r>
        <w:rPr>
          <w:rFonts w:hint="eastAsia"/>
          <w:lang w:val="fr-CH"/>
        </w:rPr>
        <w:t>增设</w:t>
      </w:r>
      <w:r>
        <w:rPr>
          <w:rFonts w:hint="eastAsia"/>
          <w:lang w:val="fr-CH"/>
        </w:rPr>
        <w:t>10,000</w:t>
      </w:r>
      <w:r>
        <w:rPr>
          <w:rFonts w:hint="eastAsia"/>
          <w:lang w:val="fr-CH"/>
        </w:rPr>
        <w:t>个名额，为市级义务制成人教育机构增设</w:t>
      </w:r>
      <w:r>
        <w:rPr>
          <w:rFonts w:hint="eastAsia"/>
          <w:lang w:val="fr-CH"/>
        </w:rPr>
        <w:t>5,000</w:t>
      </w:r>
      <w:r>
        <w:rPr>
          <w:rFonts w:hint="eastAsia"/>
          <w:lang w:val="fr-CH"/>
        </w:rPr>
        <w:t>个名额，并为高级职业培训试点项目增设</w:t>
      </w:r>
      <w:r>
        <w:rPr>
          <w:rFonts w:hint="eastAsia"/>
          <w:lang w:val="fr-CH"/>
        </w:rPr>
        <w:t>5,000</w:t>
      </w:r>
      <w:r>
        <w:rPr>
          <w:rFonts w:hint="eastAsia"/>
          <w:lang w:val="fr-CH"/>
        </w:rPr>
        <w:t>个名额。</w:t>
      </w:r>
    </w:p>
    <w:p w:rsidR="00000000" w:rsidRDefault="00000000">
      <w:pPr>
        <w:pStyle w:val="NormalIndent"/>
        <w:rPr>
          <w:rFonts w:hint="eastAsia"/>
          <w:lang w:val="fr-CH"/>
        </w:rPr>
      </w:pPr>
      <w:r>
        <w:rPr>
          <w:rFonts w:hint="eastAsia"/>
          <w:lang w:val="fr-CH"/>
        </w:rPr>
        <w:t xml:space="preserve">295.  </w:t>
      </w:r>
      <w:r>
        <w:rPr>
          <w:rFonts w:hint="eastAsia"/>
          <w:lang w:val="fr-CH"/>
        </w:rPr>
        <w:t>开展成人教育行动有着</w:t>
      </w:r>
      <w:r>
        <w:rPr>
          <w:rFonts w:hint="eastAsia"/>
          <w:lang w:val="fr-CH"/>
        </w:rPr>
        <w:t>4</w:t>
      </w:r>
      <w:r>
        <w:rPr>
          <w:rFonts w:hint="eastAsia"/>
          <w:lang w:val="fr-CH"/>
        </w:rPr>
        <w:t>个重要考虑—振兴成人教育事业；更新劳工力市场政策；提高分配的公平程度并且促进增长。</w:t>
      </w:r>
    </w:p>
    <w:p w:rsidR="00000000" w:rsidRDefault="00000000">
      <w:pPr>
        <w:pStyle w:val="NormalIndent"/>
        <w:rPr>
          <w:rFonts w:hint="eastAsia"/>
          <w:lang w:val="fr-CH"/>
        </w:rPr>
      </w:pPr>
      <w:r>
        <w:rPr>
          <w:rFonts w:hint="eastAsia"/>
          <w:lang w:val="fr-CH"/>
        </w:rPr>
        <w:t xml:space="preserve">296.  </w:t>
      </w:r>
      <w:r>
        <w:rPr>
          <w:rFonts w:hint="eastAsia"/>
          <w:lang w:val="fr-CH"/>
        </w:rPr>
        <w:t>在通过成人教育行动找到工作的人当中，约</w:t>
      </w:r>
      <w:r>
        <w:rPr>
          <w:rFonts w:hint="eastAsia"/>
          <w:lang w:val="fr-CH"/>
        </w:rPr>
        <w:t>80%</w:t>
      </w:r>
      <w:r>
        <w:rPr>
          <w:rFonts w:hint="eastAsia"/>
          <w:lang w:val="fr-CH"/>
        </w:rPr>
        <w:t>的人以前曾经失业。在整个</w:t>
      </w:r>
      <w:r>
        <w:rPr>
          <w:rFonts w:hint="eastAsia"/>
          <w:lang w:val="fr-CH"/>
        </w:rPr>
        <w:t>5</w:t>
      </w:r>
      <w:r>
        <w:rPr>
          <w:rFonts w:hint="eastAsia"/>
          <w:lang w:val="fr-CH"/>
        </w:rPr>
        <w:t>年期中，中央政府将提供成人教育行动赠款，以作为大约</w:t>
      </w:r>
      <w:r>
        <w:rPr>
          <w:rFonts w:hint="eastAsia"/>
          <w:lang w:val="fr-CH"/>
        </w:rPr>
        <w:t>550,000</w:t>
      </w:r>
      <w:r>
        <w:rPr>
          <w:rFonts w:hint="eastAsia"/>
          <w:lang w:val="fr-CH"/>
        </w:rPr>
        <w:t>个学期为一年的全时学生名额所需经费。这相当于大约</w:t>
      </w:r>
      <w:r>
        <w:rPr>
          <w:rFonts w:hint="eastAsia"/>
          <w:lang w:val="fr-CH"/>
        </w:rPr>
        <w:t>600,000</w:t>
      </w:r>
      <w:r>
        <w:rPr>
          <w:rFonts w:hint="eastAsia"/>
          <w:lang w:val="fr-CH"/>
        </w:rPr>
        <w:t>名参加者，其中，约有</w:t>
      </w:r>
      <w:r>
        <w:rPr>
          <w:rFonts w:hint="eastAsia"/>
          <w:lang w:val="fr-CH"/>
        </w:rPr>
        <w:t>425,000</w:t>
      </w:r>
      <w:r>
        <w:rPr>
          <w:rFonts w:hint="eastAsia"/>
          <w:lang w:val="fr-CH"/>
        </w:rPr>
        <w:t>人属于失业者。</w:t>
      </w:r>
    </w:p>
    <w:p w:rsidR="00000000" w:rsidRDefault="00000000">
      <w:pPr>
        <w:pStyle w:val="NormalIndent"/>
        <w:rPr>
          <w:rFonts w:hint="eastAsia"/>
          <w:lang w:val="fr-CH"/>
        </w:rPr>
      </w:pPr>
      <w:r>
        <w:rPr>
          <w:rFonts w:hint="eastAsia"/>
          <w:lang w:val="fr-CH"/>
        </w:rPr>
        <w:t xml:space="preserve">297.  </w:t>
      </w:r>
      <w:r>
        <w:rPr>
          <w:rFonts w:hint="eastAsia"/>
          <w:u w:val="single"/>
          <w:lang w:val="fr-CH"/>
        </w:rPr>
        <w:t>高级职业培训</w:t>
      </w:r>
      <w:r>
        <w:rPr>
          <w:rFonts w:hint="eastAsia"/>
          <w:lang w:val="fr-CH"/>
        </w:rPr>
        <w:t>。瑞典自</w:t>
      </w:r>
      <w:r>
        <w:rPr>
          <w:rFonts w:hint="eastAsia"/>
          <w:lang w:val="fr-CH"/>
        </w:rPr>
        <w:t>1996</w:t>
      </w:r>
      <w:r>
        <w:rPr>
          <w:rFonts w:hint="eastAsia"/>
          <w:lang w:val="fr-CH"/>
        </w:rPr>
        <w:t>年以来，一直在执行着高中后职业培训试验项目—高级职业培训。发起这项行动是基于国家需要更多的合格雇员这一考虑。职业生活中发生的迅速变化正在对整个教育体系提出新的、更为严格的要求。目前对具备某种技巧和专门知识的雇员的需求日益增加，而这些技巧和专门知识只有通过涉及工作场所的积极学习的培训才能掌握。尽管在高等教育一级现有众多方案，但是目前缺乏的是这一类特别注重在职培训的教育活动。</w:t>
      </w:r>
    </w:p>
    <w:p w:rsidR="00000000" w:rsidRDefault="00000000">
      <w:pPr>
        <w:pStyle w:val="NormalIndent"/>
        <w:spacing w:after="320"/>
        <w:rPr>
          <w:rFonts w:hint="eastAsia"/>
          <w:lang w:val="fr-CH"/>
        </w:rPr>
      </w:pPr>
      <w:r>
        <w:rPr>
          <w:rFonts w:hint="eastAsia"/>
          <w:lang w:val="fr-CH"/>
        </w:rPr>
        <w:t xml:space="preserve">298.  </w:t>
      </w:r>
      <w:r>
        <w:rPr>
          <w:rFonts w:hint="eastAsia"/>
          <w:lang w:val="fr-CH"/>
        </w:rPr>
        <w:t>高级职业培训的主要内容，是在于工作场所的密切合作下涉及的培训活动，这些活动纳入了由雇主安排和供资的在职学习。由于同工作场所保持密切联系，因而培训课程能够反映实际需要。</w:t>
      </w:r>
    </w:p>
    <w:p w:rsidR="00000000" w:rsidRDefault="00000000">
      <w:pPr>
        <w:pStyle w:val="Heading4"/>
        <w:rPr>
          <w:rFonts w:hint="eastAsia"/>
          <w:lang w:val="fr-CH"/>
        </w:rPr>
      </w:pPr>
      <w:r>
        <w:rPr>
          <w:rFonts w:hint="eastAsia"/>
          <w:lang w:val="fr-CH"/>
        </w:rPr>
        <w:t>高等教育</w:t>
      </w:r>
    </w:p>
    <w:p w:rsidR="00000000" w:rsidRDefault="00000000">
      <w:pPr>
        <w:pStyle w:val="NormalIndent"/>
        <w:rPr>
          <w:rFonts w:hint="eastAsia"/>
          <w:lang w:val="fr-CH"/>
        </w:rPr>
      </w:pPr>
      <w:r>
        <w:rPr>
          <w:rFonts w:hint="eastAsia"/>
          <w:lang w:val="fr-CH"/>
        </w:rPr>
        <w:t xml:space="preserve">299.  </w:t>
      </w:r>
      <w:r>
        <w:rPr>
          <w:rFonts w:hint="eastAsia"/>
          <w:lang w:val="fr-CH"/>
        </w:rPr>
        <w:t>瑞典的高等教育近年来在相当大的程度上得到了扩大。由于主要注重扩大一些大的学术中心以外的中小型大学学院，从而使更多的人能够入学。这种扩展也为研究活动提供了机会。</w:t>
      </w:r>
      <w:r>
        <w:rPr>
          <w:rFonts w:hint="eastAsia"/>
          <w:lang w:val="fr-CH"/>
        </w:rPr>
        <w:t>1999</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w:t>
      </w:r>
      <w:r>
        <w:rPr>
          <w:lang w:val="fr-CH"/>
        </w:rPr>
        <w:t>Karlstak</w:t>
      </w:r>
      <w:r>
        <w:rPr>
          <w:rFonts w:hint="eastAsia"/>
          <w:lang w:val="fr-CH"/>
        </w:rPr>
        <w:t>、</w:t>
      </w:r>
      <w:r>
        <w:rPr>
          <w:lang w:val="fr-CH"/>
        </w:rPr>
        <w:t>Växjö</w:t>
      </w:r>
      <w:r>
        <w:rPr>
          <w:rFonts w:hint="eastAsia"/>
          <w:lang w:val="fr-CH"/>
        </w:rPr>
        <w:t>和</w:t>
      </w:r>
      <w:r>
        <w:rPr>
          <w:lang w:val="fr-CH"/>
        </w:rPr>
        <w:t>Örebro</w:t>
      </w:r>
      <w:r>
        <w:rPr>
          <w:rFonts w:hint="eastAsia"/>
          <w:lang w:val="fr-CH"/>
        </w:rPr>
        <w:t>的</w:t>
      </w:r>
      <w:r>
        <w:rPr>
          <w:rFonts w:hint="eastAsia"/>
          <w:lang w:val="fr-CH"/>
        </w:rPr>
        <w:t>3</w:t>
      </w:r>
      <w:r>
        <w:rPr>
          <w:rFonts w:hint="eastAsia"/>
          <w:lang w:val="fr-CH"/>
        </w:rPr>
        <w:t>所大学学院利用自己的研究补助金将学院扩充为综合性大学。</w:t>
      </w:r>
    </w:p>
    <w:p w:rsidR="00000000" w:rsidRDefault="00000000">
      <w:pPr>
        <w:pStyle w:val="NormalIndent"/>
        <w:spacing w:after="320"/>
        <w:rPr>
          <w:rFonts w:hint="eastAsia"/>
          <w:lang w:val="fr-CH"/>
        </w:rPr>
      </w:pPr>
      <w:r>
        <w:rPr>
          <w:rFonts w:hint="eastAsia"/>
          <w:lang w:val="fr-CH"/>
        </w:rPr>
        <w:t xml:space="preserve">300.  </w:t>
      </w:r>
      <w:r>
        <w:rPr>
          <w:rFonts w:hint="eastAsia"/>
          <w:lang w:val="fr-CH"/>
        </w:rPr>
        <w:t>政府最近拨出了经费，以便在</w:t>
      </w:r>
      <w:r>
        <w:rPr>
          <w:lang w:val="fr-CH"/>
        </w:rPr>
        <w:t>Uppsala</w:t>
      </w:r>
      <w:r>
        <w:rPr>
          <w:rFonts w:hint="eastAsia"/>
          <w:lang w:val="fr-CH"/>
        </w:rPr>
        <w:t>大学设立一个知识中心。该中心将对大屠杀、其它灭绝种族行为和人权等问题进行研究。人权研究的必要性得到了强调，作为一项初步措施，政府已为斯德哥尔摩神学院开设人权课程拨出经费。</w:t>
      </w:r>
    </w:p>
    <w:p w:rsidR="00000000" w:rsidRDefault="00000000">
      <w:pPr>
        <w:pStyle w:val="Heading4"/>
        <w:rPr>
          <w:rFonts w:hint="eastAsia"/>
          <w:lang w:val="fr-CH"/>
        </w:rPr>
      </w:pPr>
      <w:r>
        <w:rPr>
          <w:rFonts w:hint="eastAsia"/>
          <w:lang w:val="fr-CH"/>
        </w:rPr>
        <w:t>教育费用</w:t>
      </w:r>
    </w:p>
    <w:p w:rsidR="00000000" w:rsidRDefault="00000000">
      <w:pPr>
        <w:pStyle w:val="NormalIndent"/>
        <w:spacing w:after="320"/>
        <w:rPr>
          <w:rFonts w:hint="eastAsia"/>
          <w:lang w:val="fr-CH"/>
        </w:rPr>
      </w:pPr>
      <w:r>
        <w:rPr>
          <w:rFonts w:hint="eastAsia"/>
          <w:lang w:val="fr-CH"/>
        </w:rPr>
        <w:t xml:space="preserve">301.  </w:t>
      </w:r>
      <w:r>
        <w:rPr>
          <w:rFonts w:hint="eastAsia"/>
          <w:lang w:val="fr-CH"/>
        </w:rPr>
        <w:t>教育开支占国家预算的</w:t>
      </w:r>
      <w:r>
        <w:rPr>
          <w:rFonts w:hint="eastAsia"/>
          <w:lang w:val="fr-CH"/>
        </w:rPr>
        <w:t>7%</w:t>
      </w:r>
      <w:r>
        <w:rPr>
          <w:rFonts w:hint="eastAsia"/>
          <w:lang w:val="fr-CH"/>
        </w:rPr>
        <w:t>。市政区议会负责提供义务制综合教育、高中教育和成人教育。这些活动的费用约占市一级开支总数的</w:t>
      </w:r>
      <w:r>
        <w:rPr>
          <w:rFonts w:hint="eastAsia"/>
          <w:lang w:val="fr-CH"/>
        </w:rPr>
        <w:t>30%</w:t>
      </w:r>
      <w:r>
        <w:rPr>
          <w:rFonts w:hint="eastAsia"/>
          <w:lang w:val="fr-CH"/>
        </w:rPr>
        <w:t>。</w:t>
      </w:r>
    </w:p>
    <w:p w:rsidR="00000000" w:rsidRDefault="00000000">
      <w:pPr>
        <w:pStyle w:val="Heading3"/>
        <w:rPr>
          <w:rFonts w:hint="eastAsia"/>
          <w:lang w:val="fr-CH"/>
        </w:rPr>
      </w:pPr>
      <w:r>
        <w:rPr>
          <w:rFonts w:hint="eastAsia"/>
          <w:lang w:val="fr-CH"/>
        </w:rPr>
        <w:t>第</w:t>
      </w:r>
      <w:r>
        <w:rPr>
          <w:rFonts w:hint="eastAsia"/>
          <w:lang w:val="fr-CH"/>
        </w:rPr>
        <w:t xml:space="preserve"> 15 </w:t>
      </w:r>
      <w:r>
        <w:rPr>
          <w:rFonts w:hint="eastAsia"/>
          <w:lang w:val="fr-CH"/>
        </w:rPr>
        <w:t>条</w:t>
      </w:r>
    </w:p>
    <w:p w:rsidR="00000000" w:rsidRDefault="00000000">
      <w:pPr>
        <w:pStyle w:val="Heading4"/>
        <w:spacing w:after="320"/>
        <w:rPr>
          <w:rFonts w:hint="eastAsia"/>
          <w:lang w:val="fr-CH"/>
        </w:rPr>
      </w:pPr>
      <w:r>
        <w:rPr>
          <w:rFonts w:hint="eastAsia"/>
          <w:lang w:val="fr-CH"/>
        </w:rPr>
        <w:t>关于第</w:t>
      </w:r>
      <w:r>
        <w:rPr>
          <w:rFonts w:hint="eastAsia"/>
          <w:lang w:val="fr-CH"/>
        </w:rPr>
        <w:t>15</w:t>
      </w:r>
      <w:r>
        <w:rPr>
          <w:rFonts w:hint="eastAsia"/>
          <w:lang w:val="fr-CH"/>
        </w:rPr>
        <w:t>条的准则，第</w:t>
      </w:r>
      <w:r>
        <w:rPr>
          <w:rFonts w:hint="eastAsia"/>
          <w:lang w:val="fr-CH"/>
        </w:rPr>
        <w:t>1</w:t>
      </w:r>
      <w:r>
        <w:rPr>
          <w:rFonts w:hint="eastAsia"/>
          <w:lang w:val="fr-CH"/>
        </w:rPr>
        <w:t>段</w:t>
      </w:r>
    </w:p>
    <w:p w:rsidR="00000000" w:rsidRDefault="00000000">
      <w:pPr>
        <w:pStyle w:val="NormalIndent"/>
        <w:rPr>
          <w:rFonts w:hint="eastAsia"/>
          <w:lang w:val="fr-CH"/>
        </w:rPr>
      </w:pPr>
      <w:r>
        <w:rPr>
          <w:rFonts w:hint="eastAsia"/>
          <w:lang w:val="fr-CH"/>
        </w:rPr>
        <w:t xml:space="preserve">302.  </w:t>
      </w:r>
      <w:r>
        <w:rPr>
          <w:rFonts w:hint="eastAsia"/>
          <w:lang w:val="fr-CH"/>
        </w:rPr>
        <w:t>瑞典在艺术方面的政策的目标，是支持和鼓励全国各地的文化活动，而不是控制或管制这类活动。</w:t>
      </w:r>
    </w:p>
    <w:p w:rsidR="00000000" w:rsidRDefault="00000000">
      <w:pPr>
        <w:pStyle w:val="NormalIndent"/>
        <w:rPr>
          <w:rFonts w:hint="eastAsia"/>
          <w:lang w:val="fr-CH"/>
        </w:rPr>
      </w:pPr>
      <w:r>
        <w:rPr>
          <w:rFonts w:hint="eastAsia"/>
          <w:lang w:val="fr-CH"/>
        </w:rPr>
        <w:t xml:space="preserve">303.  </w:t>
      </w:r>
      <w:r>
        <w:rPr>
          <w:rFonts w:hint="eastAsia"/>
          <w:lang w:val="fr-CH"/>
        </w:rPr>
        <w:t>政府向公共文化机构、剧院、档案馆、</w:t>
      </w:r>
      <w:r>
        <w:rPr>
          <w:rFonts w:hint="eastAsia"/>
        </w:rPr>
        <w:t>博物馆</w:t>
      </w:r>
      <w:r>
        <w:rPr>
          <w:rFonts w:hint="eastAsia"/>
          <w:lang w:val="fr-CH"/>
        </w:rPr>
        <w:t>以及某些行政机构提供直接支持。政府还酌情在文化部门制订立法，由于是在保护与环境相关的考古发现和文化遗产方面。瑞典还制订了与新闻自由、版权、档案和广播等有关的立法。</w:t>
      </w:r>
    </w:p>
    <w:p w:rsidR="00000000" w:rsidRDefault="00000000">
      <w:pPr>
        <w:pStyle w:val="NormalIndent"/>
        <w:rPr>
          <w:rFonts w:hint="eastAsia"/>
          <w:lang w:val="fr-CH"/>
        </w:rPr>
      </w:pPr>
      <w:r>
        <w:rPr>
          <w:rFonts w:hint="eastAsia"/>
          <w:lang w:val="fr-CH"/>
        </w:rPr>
        <w:t xml:space="preserve">304.  </w:t>
      </w:r>
      <w:r>
        <w:rPr>
          <w:rFonts w:hint="eastAsia"/>
          <w:lang w:val="fr-CH"/>
        </w:rPr>
        <w:t>自</w:t>
      </w:r>
      <w:r>
        <w:rPr>
          <w:rFonts w:hint="eastAsia"/>
          <w:lang w:val="fr-CH"/>
        </w:rPr>
        <w:t>1970</w:t>
      </w:r>
      <w:r>
        <w:rPr>
          <w:rFonts w:hint="eastAsia"/>
          <w:lang w:val="fr-CH"/>
        </w:rPr>
        <w:t>年代以来，地区艺术机构通过一项特别的国家赠款制度得到了发展。现在，根据瑞典议会首次于</w:t>
      </w:r>
      <w:r>
        <w:rPr>
          <w:rFonts w:hint="eastAsia"/>
          <w:lang w:val="fr-CH"/>
        </w:rPr>
        <w:t>1974</w:t>
      </w:r>
      <w:r>
        <w:rPr>
          <w:rFonts w:hint="eastAsia"/>
          <w:lang w:val="fr-CH"/>
        </w:rPr>
        <w:t>年起草的国家文化政策准则，全国各地已经形成一个剧院、乐团、博物馆和图书馆网络。发放补助金制度现在还包括电影和舞蹈部门。</w:t>
      </w:r>
    </w:p>
    <w:p w:rsidR="00000000" w:rsidRDefault="00000000">
      <w:pPr>
        <w:pStyle w:val="NormalIndent"/>
        <w:rPr>
          <w:rFonts w:hint="eastAsia"/>
          <w:lang w:val="fr-CH"/>
        </w:rPr>
      </w:pPr>
      <w:r>
        <w:rPr>
          <w:rFonts w:hint="eastAsia"/>
          <w:lang w:val="fr-CH"/>
        </w:rPr>
        <w:t>305.  1996</w:t>
      </w:r>
      <w:r>
        <w:rPr>
          <w:rFonts w:hint="eastAsia"/>
          <w:lang w:val="fr-CH"/>
        </w:rPr>
        <w:t>年，瑞典议会通过了国家艺术政策新的目标。这些目标属于国家、地区以及地方三级的文化事业发展的方针，也是政府决策的依据。</w:t>
      </w:r>
    </w:p>
    <w:p w:rsidR="00000000" w:rsidRDefault="00000000">
      <w:pPr>
        <w:pStyle w:val="NormalIndent"/>
        <w:rPr>
          <w:rFonts w:hint="eastAsia"/>
          <w:lang w:val="fr-CH"/>
        </w:rPr>
      </w:pPr>
      <w:r>
        <w:rPr>
          <w:rFonts w:hint="eastAsia"/>
          <w:lang w:val="fr-CH"/>
        </w:rPr>
        <w:t xml:space="preserve">306.  </w:t>
      </w:r>
      <w:r>
        <w:rPr>
          <w:rFonts w:hint="eastAsia"/>
          <w:lang w:val="fr-CH"/>
        </w:rPr>
        <w:t>这些目标是：</w:t>
      </w:r>
    </w:p>
    <w:p w:rsidR="00000000" w:rsidRDefault="00000000">
      <w:pPr>
        <w:numPr>
          <w:ilvl w:val="0"/>
          <w:numId w:val="122"/>
        </w:numPr>
        <w:ind w:left="1380"/>
        <w:rPr>
          <w:rFonts w:hint="eastAsia"/>
          <w:lang w:val="fr-CH"/>
        </w:rPr>
      </w:pPr>
      <w:r>
        <w:rPr>
          <w:rFonts w:hint="eastAsia"/>
          <w:lang w:val="fr-CH"/>
        </w:rPr>
        <w:t>保障言论自由，并且为所有的人创造利用这种自由的真正的机会；</w:t>
      </w:r>
    </w:p>
    <w:p w:rsidR="00000000" w:rsidRDefault="00000000">
      <w:pPr>
        <w:numPr>
          <w:ilvl w:val="0"/>
          <w:numId w:val="122"/>
        </w:numPr>
        <w:ind w:left="1380"/>
        <w:rPr>
          <w:rFonts w:hint="eastAsia"/>
          <w:lang w:val="fr-CH"/>
        </w:rPr>
      </w:pPr>
      <w:r>
        <w:rPr>
          <w:rFonts w:hint="eastAsia"/>
          <w:lang w:val="fr-CH"/>
        </w:rPr>
        <w:t>设法创造机会，使所有的人都能够参与文化生活和文化活动，并且自己开展</w:t>
      </w:r>
      <w:r>
        <w:rPr>
          <w:rFonts w:hint="eastAsia"/>
        </w:rPr>
        <w:t>赋有</w:t>
      </w:r>
      <w:r>
        <w:rPr>
          <w:rFonts w:hint="eastAsia"/>
          <w:lang w:val="fr-CH"/>
        </w:rPr>
        <w:t>创造性的活动；</w:t>
      </w:r>
    </w:p>
    <w:p w:rsidR="00000000" w:rsidRDefault="00000000">
      <w:pPr>
        <w:numPr>
          <w:ilvl w:val="0"/>
          <w:numId w:val="122"/>
        </w:numPr>
        <w:ind w:left="1380"/>
        <w:rPr>
          <w:rFonts w:hint="eastAsia"/>
          <w:lang w:val="fr-CH"/>
        </w:rPr>
      </w:pPr>
      <w:r>
        <w:rPr>
          <w:rFonts w:hint="eastAsia"/>
          <w:lang w:val="fr-CH"/>
        </w:rPr>
        <w:t>提倡文化多元主义，艺术创新和艺术质量的提高，从而</w:t>
      </w:r>
      <w:r>
        <w:rPr>
          <w:rFonts w:hint="eastAsia"/>
        </w:rPr>
        <w:t>抵制盈利</w:t>
      </w:r>
      <w:r>
        <w:rPr>
          <w:rFonts w:hint="eastAsia"/>
          <w:lang w:val="fr-CH"/>
        </w:rPr>
        <w:t>主义造成的不利影响；</w:t>
      </w:r>
    </w:p>
    <w:p w:rsidR="00000000" w:rsidRDefault="00000000">
      <w:pPr>
        <w:numPr>
          <w:ilvl w:val="0"/>
          <w:numId w:val="122"/>
        </w:numPr>
        <w:ind w:left="1380"/>
        <w:rPr>
          <w:rFonts w:hint="eastAsia"/>
          <w:lang w:val="fr-CH"/>
        </w:rPr>
      </w:pPr>
      <w:r>
        <w:rPr>
          <w:rFonts w:hint="eastAsia"/>
          <w:lang w:val="fr-CH"/>
        </w:rPr>
        <w:t>创造条件，使文化成为社会中的一支充满生机、具有挑战性和独立性的力量；</w:t>
      </w:r>
    </w:p>
    <w:p w:rsidR="00000000" w:rsidRDefault="00000000">
      <w:pPr>
        <w:numPr>
          <w:ilvl w:val="0"/>
          <w:numId w:val="122"/>
        </w:numPr>
        <w:ind w:left="1380"/>
        <w:rPr>
          <w:rFonts w:hint="eastAsia"/>
          <w:lang w:val="fr-CH"/>
        </w:rPr>
      </w:pPr>
      <w:r>
        <w:rPr>
          <w:rFonts w:hint="eastAsia"/>
          <w:lang w:val="fr-CH"/>
        </w:rPr>
        <w:t>维护和享受我们的文化遗产；</w:t>
      </w:r>
    </w:p>
    <w:p w:rsidR="00000000" w:rsidRDefault="00000000">
      <w:pPr>
        <w:numPr>
          <w:ilvl w:val="0"/>
          <w:numId w:val="122"/>
        </w:numPr>
        <w:ind w:left="1380"/>
        <w:rPr>
          <w:lang w:val="fr-CH"/>
        </w:rPr>
      </w:pPr>
      <w:r>
        <w:rPr>
          <w:rFonts w:hint="eastAsia"/>
          <w:lang w:val="fr-CH"/>
        </w:rPr>
        <w:t>促进文化教育；</w:t>
      </w:r>
    </w:p>
    <w:p w:rsidR="00000000" w:rsidRDefault="00000000">
      <w:pPr>
        <w:numPr>
          <w:ilvl w:val="0"/>
          <w:numId w:val="122"/>
        </w:numPr>
        <w:ind w:left="1380"/>
        <w:rPr>
          <w:rFonts w:hint="eastAsia"/>
          <w:lang w:val="fr-CH"/>
        </w:rPr>
      </w:pPr>
      <w:r>
        <w:rPr>
          <w:rFonts w:hint="eastAsia"/>
          <w:lang w:val="fr-CH"/>
        </w:rPr>
        <w:t>促进国际文化交流和国内不同文化的交流。</w:t>
      </w:r>
    </w:p>
    <w:p w:rsidR="00000000" w:rsidRDefault="00000000">
      <w:pPr>
        <w:pStyle w:val="NormalIndent"/>
        <w:rPr>
          <w:rFonts w:hint="eastAsia"/>
          <w:lang w:val="fr-CH"/>
        </w:rPr>
      </w:pPr>
      <w:r>
        <w:rPr>
          <w:rFonts w:hint="eastAsia"/>
          <w:lang w:val="fr-CH"/>
        </w:rPr>
        <w:t>307.  1996</w:t>
      </w:r>
      <w:r>
        <w:rPr>
          <w:rFonts w:hint="eastAsia"/>
          <w:lang w:val="fr-CH"/>
        </w:rPr>
        <w:t>年，瑞典议会还批准了《图书馆法》，该法除其他外，保障图书借阅的自由，并规定，每个城市都必须建立一所公共图书馆。</w:t>
      </w:r>
    </w:p>
    <w:p w:rsidR="00000000" w:rsidRDefault="00000000">
      <w:pPr>
        <w:pStyle w:val="NormalIndent"/>
        <w:rPr>
          <w:rFonts w:hint="eastAsia"/>
          <w:lang w:val="fr-CH"/>
        </w:rPr>
      </w:pPr>
      <w:r>
        <w:rPr>
          <w:rFonts w:hint="eastAsia"/>
          <w:lang w:val="fr-CH"/>
        </w:rPr>
        <w:t xml:space="preserve">308.  </w:t>
      </w:r>
      <w:r>
        <w:rPr>
          <w:rFonts w:hint="eastAsia"/>
          <w:lang w:val="fr-CH"/>
        </w:rPr>
        <w:t>瑞典还努力发展文化领域的数据库，以便向公众提供有关资料。现已建立了一个称为“</w:t>
      </w:r>
      <w:r>
        <w:rPr>
          <w:lang w:val="fr-CH"/>
        </w:rPr>
        <w:t>CultureNet Sweden</w:t>
      </w:r>
      <w:r>
        <w:rPr>
          <w:rFonts w:hint="eastAsia"/>
          <w:lang w:val="fr-CH"/>
        </w:rPr>
        <w:t>”的特别的文化网络，目的是使更多的人能够获取文化机构的知识和信息。</w:t>
      </w:r>
    </w:p>
    <w:p w:rsidR="00000000" w:rsidRDefault="00000000">
      <w:pPr>
        <w:pStyle w:val="NormalIndent"/>
        <w:spacing w:after="120"/>
        <w:rPr>
          <w:rFonts w:hint="eastAsia"/>
          <w:lang w:val="fr-CH"/>
        </w:rPr>
      </w:pPr>
      <w:r>
        <w:rPr>
          <w:rFonts w:hint="eastAsia"/>
          <w:lang w:val="fr-CH"/>
        </w:rPr>
        <w:t xml:space="preserve">309.  </w:t>
      </w:r>
      <w:r>
        <w:rPr>
          <w:rFonts w:hint="eastAsia"/>
          <w:lang w:val="fr-CH"/>
        </w:rPr>
        <w:t>瑞典重视文化遗产，将其视为推动社会的民主发展的一支力量。一项重要任务，是让很少接触这一部门的人们能够参与。现已委托中央文化遗产机构制订一项战略，以便继续行使并完善我国的文化遗产的民主职能。</w:t>
      </w:r>
    </w:p>
    <w:p w:rsidR="00000000" w:rsidRDefault="00000000">
      <w:pPr>
        <w:pStyle w:val="Heading4"/>
        <w:spacing w:after="120"/>
        <w:rPr>
          <w:rFonts w:hint="eastAsia"/>
          <w:lang w:val="fr-CH"/>
        </w:rPr>
      </w:pPr>
      <w:r>
        <w:rPr>
          <w:rFonts w:hint="eastAsia"/>
          <w:lang w:val="fr-CH"/>
        </w:rPr>
        <w:t>关于第</w:t>
      </w:r>
      <w:r>
        <w:rPr>
          <w:rFonts w:hint="eastAsia"/>
          <w:lang w:val="fr-CH"/>
        </w:rPr>
        <w:t>15</w:t>
      </w:r>
      <w:r>
        <w:rPr>
          <w:rFonts w:hint="eastAsia"/>
          <w:lang w:val="fr-CH"/>
        </w:rPr>
        <w:t>条的准则，第</w:t>
      </w:r>
      <w:r>
        <w:rPr>
          <w:rFonts w:hint="eastAsia"/>
          <w:lang w:val="fr-CH"/>
        </w:rPr>
        <w:t>2</w:t>
      </w:r>
      <w:r>
        <w:rPr>
          <w:rFonts w:hint="eastAsia"/>
          <w:lang w:val="fr-CH"/>
        </w:rPr>
        <w:t>段</w:t>
      </w:r>
    </w:p>
    <w:p w:rsidR="00000000" w:rsidRDefault="00000000">
      <w:pPr>
        <w:pStyle w:val="NormalIndent"/>
        <w:spacing w:after="240"/>
        <w:rPr>
          <w:rFonts w:hint="eastAsia"/>
          <w:lang w:val="fr-CH"/>
        </w:rPr>
      </w:pPr>
      <w:r>
        <w:rPr>
          <w:rFonts w:hint="eastAsia"/>
          <w:lang w:val="fr-CH"/>
        </w:rPr>
        <w:t xml:space="preserve">310.  </w:t>
      </w:r>
      <w:r>
        <w:rPr>
          <w:rFonts w:hint="eastAsia"/>
          <w:lang w:val="fr-CH"/>
        </w:rPr>
        <w:t>自</w:t>
      </w:r>
      <w:r>
        <w:rPr>
          <w:rFonts w:hint="eastAsia"/>
          <w:lang w:val="fr-CH"/>
        </w:rPr>
        <w:t>1997</w:t>
      </w:r>
      <w:r>
        <w:rPr>
          <w:rFonts w:hint="eastAsia"/>
          <w:lang w:val="fr-CH"/>
        </w:rPr>
        <w:t>年以来，大学与大学学院和社区之间的密切联系的重要性得到了强调。在</w:t>
      </w:r>
      <w:r>
        <w:rPr>
          <w:rFonts w:hint="eastAsia"/>
          <w:lang w:val="fr-CH"/>
        </w:rPr>
        <w:t>1992</w:t>
      </w:r>
      <w:r>
        <w:rPr>
          <w:rFonts w:hint="eastAsia"/>
          <w:lang w:val="fr-CH"/>
        </w:rPr>
        <w:t>年《高等教育法》得到修改之后，此种合作以及向公众通报大学或大学学院内的活动情况的义务已被确定为高等教育除了教育和研究之外的第三项任务。属于第三项任务的活动的一个例子，是一个提高研究信息质量的项目。瑞典研究委员会还通过互联网和一些杂志向公众介绍正在进行的研究活动和研究成果。为此，已建立了一个研究信息数据库，供瑞典所有大学和大学学院使用。</w:t>
      </w:r>
    </w:p>
    <w:p w:rsidR="00000000" w:rsidRDefault="00000000">
      <w:pPr>
        <w:pStyle w:val="Heading4"/>
        <w:rPr>
          <w:rFonts w:hint="eastAsia"/>
          <w:lang w:val="fr-CH"/>
        </w:rPr>
      </w:pPr>
      <w:r>
        <w:rPr>
          <w:rFonts w:hint="eastAsia"/>
          <w:lang w:val="fr-CH"/>
        </w:rPr>
        <w:t>关于第</w:t>
      </w:r>
      <w:r>
        <w:rPr>
          <w:rFonts w:hint="eastAsia"/>
          <w:lang w:val="fr-CH"/>
        </w:rPr>
        <w:t>15</w:t>
      </w:r>
      <w:r>
        <w:rPr>
          <w:rFonts w:hint="eastAsia"/>
          <w:lang w:val="fr-CH"/>
        </w:rPr>
        <w:t>条的准则，第</w:t>
      </w:r>
      <w:r>
        <w:rPr>
          <w:rFonts w:hint="eastAsia"/>
          <w:lang w:val="fr-CH"/>
        </w:rPr>
        <w:t>3</w:t>
      </w:r>
      <w:r>
        <w:rPr>
          <w:rFonts w:hint="eastAsia"/>
          <w:lang w:val="fr-CH"/>
        </w:rPr>
        <w:t>段</w:t>
      </w:r>
    </w:p>
    <w:p w:rsidR="00000000" w:rsidRDefault="00000000">
      <w:pPr>
        <w:pStyle w:val="NormalIndent"/>
        <w:rPr>
          <w:rFonts w:hint="eastAsia"/>
          <w:lang w:val="fr-CH"/>
        </w:rPr>
      </w:pPr>
      <w:r>
        <w:rPr>
          <w:rFonts w:hint="eastAsia"/>
          <w:lang w:val="fr-CH"/>
        </w:rPr>
        <w:t xml:space="preserve">311.  </w:t>
      </w:r>
      <w:r>
        <w:rPr>
          <w:rFonts w:hint="eastAsia"/>
          <w:lang w:val="fr-CH"/>
        </w:rPr>
        <w:t>《宪法》载有关于著作人、艺术工作者和摄影工作者的权利的基本条款。有关保护这些权利所有人和其他类似的几类权利所有人的更为详细的条款，载于</w:t>
      </w:r>
      <w:r>
        <w:rPr>
          <w:rFonts w:hint="eastAsia"/>
          <w:lang w:val="fr-CH"/>
        </w:rPr>
        <w:t>1960</w:t>
      </w:r>
      <w:r>
        <w:rPr>
          <w:rFonts w:hint="eastAsia"/>
          <w:lang w:val="fr-CH"/>
        </w:rPr>
        <w:t>年《文学和艺术作品版权法》，该法自通过以来已多次得到修改。</w:t>
      </w:r>
    </w:p>
    <w:p w:rsidR="00000000" w:rsidRDefault="00000000">
      <w:pPr>
        <w:pStyle w:val="NormalIndent"/>
        <w:rPr>
          <w:rFonts w:hint="eastAsia"/>
          <w:lang w:val="fr-CH"/>
        </w:rPr>
      </w:pPr>
      <w:r>
        <w:rPr>
          <w:rFonts w:hint="eastAsia"/>
          <w:lang w:val="fr-CH"/>
        </w:rPr>
        <w:t>312.  1994</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日，该法关于限制赋予受益人的专属权利的第二章几乎得到了彻底修改。此外，还曾经对该法作了</w:t>
      </w:r>
      <w:r>
        <w:rPr>
          <w:rFonts w:hint="eastAsia"/>
          <w:lang w:val="fr-CH"/>
        </w:rPr>
        <w:t>5</w:t>
      </w:r>
      <w:r>
        <w:rPr>
          <w:rFonts w:hint="eastAsia"/>
          <w:lang w:val="fr-CH"/>
        </w:rPr>
        <w:t>次修改，以便执行欧洲共同体部长理事会在这方面发出的指示。例如，关于在法律上保护计算机程序的指示于</w:t>
      </w:r>
      <w:r>
        <w:rPr>
          <w:rFonts w:hint="eastAsia"/>
          <w:lang w:val="fr-CH"/>
        </w:rPr>
        <w:t>1993</w:t>
      </w:r>
      <w:r>
        <w:rPr>
          <w:rFonts w:hint="eastAsia"/>
          <w:lang w:val="fr-CH"/>
        </w:rPr>
        <w:t>年初得到执行，有关租用权和出借权、卫星和电缆问题以及数据库的法律保护的指示分别于</w:t>
      </w:r>
      <w:r>
        <w:rPr>
          <w:rFonts w:hint="eastAsia"/>
          <w:lang w:val="fr-CH"/>
        </w:rPr>
        <w:t>1995</w:t>
      </w:r>
      <w:r>
        <w:rPr>
          <w:rFonts w:hint="eastAsia"/>
          <w:lang w:val="fr-CH"/>
        </w:rPr>
        <w:t>年、</w:t>
      </w:r>
      <w:r>
        <w:rPr>
          <w:rFonts w:hint="eastAsia"/>
          <w:lang w:val="fr-CH"/>
        </w:rPr>
        <w:t>1996</w:t>
      </w:r>
      <w:r>
        <w:rPr>
          <w:rFonts w:hint="eastAsia"/>
          <w:lang w:val="fr-CH"/>
        </w:rPr>
        <w:t>年和</w:t>
      </w:r>
      <w:r>
        <w:rPr>
          <w:rFonts w:hint="eastAsia"/>
          <w:lang w:val="fr-CH"/>
        </w:rPr>
        <w:t>1997</w:t>
      </w:r>
      <w:r>
        <w:rPr>
          <w:rFonts w:hint="eastAsia"/>
          <w:lang w:val="fr-CH"/>
        </w:rPr>
        <w:t>年被纳入瑞典立法。</w:t>
      </w:r>
    </w:p>
    <w:p w:rsidR="00000000" w:rsidRDefault="00000000">
      <w:pPr>
        <w:pStyle w:val="NormalIndent"/>
        <w:rPr>
          <w:rFonts w:hint="eastAsia"/>
          <w:lang w:val="fr-CH"/>
        </w:rPr>
      </w:pPr>
      <w:r>
        <w:rPr>
          <w:rFonts w:hint="eastAsia"/>
          <w:lang w:val="fr-CH"/>
        </w:rPr>
        <w:t xml:space="preserve">313.  </w:t>
      </w:r>
      <w:r>
        <w:rPr>
          <w:rFonts w:hint="eastAsia"/>
          <w:lang w:val="fr-CH"/>
        </w:rPr>
        <w:t>还作了一些其它的修改。例如，</w:t>
      </w:r>
      <w:r>
        <w:rPr>
          <w:rFonts w:hint="eastAsia"/>
          <w:lang w:val="fr-CH"/>
        </w:rPr>
        <w:t>1994</w:t>
      </w:r>
      <w:r>
        <w:rPr>
          <w:rFonts w:hint="eastAsia"/>
          <w:lang w:val="fr-CH"/>
        </w:rPr>
        <w:t>年</w:t>
      </w:r>
      <w:r>
        <w:rPr>
          <w:rFonts w:hint="eastAsia"/>
          <w:lang w:val="fr-CH"/>
        </w:rPr>
        <w:t>7</w:t>
      </w:r>
      <w:r>
        <w:rPr>
          <w:rFonts w:hint="eastAsia"/>
          <w:lang w:val="fr-CH"/>
        </w:rPr>
        <w:t>月</w:t>
      </w:r>
      <w:r>
        <w:rPr>
          <w:rFonts w:hint="eastAsia"/>
          <w:lang w:val="fr-CH"/>
        </w:rPr>
        <w:t>1</w:t>
      </w:r>
      <w:r>
        <w:rPr>
          <w:rFonts w:hint="eastAsia"/>
          <w:lang w:val="fr-CH"/>
        </w:rPr>
        <w:t>日，在包括《版权法》在内的一些文书中列入了有关条款，规定法院有权对侵犯在《版权法》之下受到保护的权利的活动发出禁止令—在适当时候发出临时禁止令，从而使处理侵犯知识产权的情况的补救办法得到了加强。拒不执行法院的此项命令的，将被处以罚款。</w:t>
      </w:r>
      <w:r>
        <w:rPr>
          <w:rFonts w:hint="eastAsia"/>
          <w:lang w:val="fr-CH"/>
        </w:rPr>
        <w:t>1999</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日，又有两项《版权法》的修正案生效。其中一项涉及对空白带征税，目的是为保护权利所有人的利益，因为这些权利所有人由于个人大量</w:t>
      </w:r>
      <w:r>
        <w:rPr>
          <w:rFonts w:hint="eastAsia"/>
        </w:rPr>
        <w:t>擅自</w:t>
      </w:r>
      <w:r>
        <w:rPr>
          <w:rFonts w:hint="eastAsia"/>
          <w:lang w:val="fr-CH"/>
        </w:rPr>
        <w:t>制作音像磁带而遭受损失。另一项修正案暂时列入了有关所谓的侵权案调查的条款，目的是保护民事侵权案件中的证据。</w:t>
      </w:r>
    </w:p>
    <w:p w:rsidR="00000000" w:rsidRDefault="00000000">
      <w:pPr>
        <w:pStyle w:val="Heading2"/>
        <w:rPr>
          <w:rFonts w:hint="eastAsia"/>
        </w:rPr>
      </w:pPr>
      <w:r>
        <w:rPr>
          <w:rFonts w:hint="eastAsia"/>
        </w:rPr>
        <w:t>附件清单</w:t>
      </w:r>
    </w:p>
    <w:p w:rsidR="00000000" w:rsidRDefault="00000000">
      <w:pPr>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一</w:t>
      </w:r>
      <w:r>
        <w:rPr>
          <w:rFonts w:hint="eastAsia"/>
        </w:rPr>
        <w:tab/>
      </w:r>
      <w:r>
        <w:rPr>
          <w:rFonts w:hint="eastAsia"/>
        </w:rPr>
        <w:tab/>
      </w:r>
      <w:r>
        <w:rPr>
          <w:rFonts w:hint="eastAsia"/>
        </w:rPr>
        <w:t>瑞典国家就业行动计划</w:t>
      </w:r>
    </w:p>
    <w:p w:rsidR="00000000" w:rsidRDefault="00000000">
      <w:pPr>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二</w:t>
      </w:r>
      <w:r>
        <w:rPr>
          <w:rFonts w:hint="eastAsia"/>
        </w:rPr>
        <w:tab/>
      </w:r>
      <w:r>
        <w:rPr>
          <w:rFonts w:hint="eastAsia"/>
        </w:rPr>
        <w:tab/>
      </w:r>
      <w:r>
        <w:rPr>
          <w:rFonts w:hint="eastAsia"/>
        </w:rPr>
        <w:t>瑞典</w:t>
      </w:r>
      <w:r>
        <w:rPr>
          <w:rFonts w:hint="eastAsia"/>
        </w:rPr>
        <w:t>1998</w:t>
      </w:r>
      <w:r>
        <w:rPr>
          <w:rFonts w:hint="eastAsia"/>
        </w:rPr>
        <w:t>年国家就业行动计划后续报告</w:t>
      </w:r>
    </w:p>
    <w:p w:rsidR="00000000" w:rsidRDefault="00000000">
      <w:pPr>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三</w:t>
      </w:r>
      <w:r>
        <w:rPr>
          <w:rFonts w:hint="eastAsia"/>
        </w:rPr>
        <w:tab/>
      </w:r>
      <w:r>
        <w:rPr>
          <w:rFonts w:hint="eastAsia"/>
        </w:rPr>
        <w:tab/>
      </w:r>
      <w:r>
        <w:rPr>
          <w:rFonts w:hint="eastAsia"/>
        </w:rPr>
        <w:t>瑞典提交的关于《欧洲社会宪章》的第</w:t>
      </w:r>
      <w:r>
        <w:rPr>
          <w:rFonts w:hint="eastAsia"/>
        </w:rPr>
        <w:t>18</w:t>
      </w:r>
      <w:r>
        <w:rPr>
          <w:rFonts w:hint="eastAsia"/>
        </w:rPr>
        <w:t>次报告</w:t>
      </w:r>
    </w:p>
    <w:p w:rsidR="00000000" w:rsidRDefault="00000000">
      <w:pPr>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四</w:t>
      </w:r>
      <w:r>
        <w:rPr>
          <w:rFonts w:hint="eastAsia"/>
        </w:rPr>
        <w:tab/>
      </w:r>
      <w:r>
        <w:rPr>
          <w:rFonts w:hint="eastAsia"/>
        </w:rPr>
        <w:tab/>
      </w:r>
      <w:r>
        <w:rPr>
          <w:rFonts w:hint="eastAsia"/>
        </w:rPr>
        <w:t>瑞典工会联合会成员，瑞典统计资料年鉴，</w:t>
      </w:r>
      <w:r>
        <w:rPr>
          <w:rFonts w:hint="eastAsia"/>
        </w:rPr>
        <w:t>1995-1999</w:t>
      </w:r>
    </w:p>
    <w:p w:rsidR="00000000" w:rsidRDefault="00000000">
      <w:pPr>
        <w:pStyle w:val="Heading2"/>
        <w:rPr>
          <w:rFonts w:hint="eastAsia"/>
        </w:rPr>
      </w:pPr>
      <w:r>
        <w:br w:type="page"/>
      </w:r>
      <w:r>
        <w:rPr>
          <w:rFonts w:hint="eastAsia"/>
        </w:rPr>
        <w:t>参考资料一览表</w:t>
      </w:r>
    </w:p>
    <w:p w:rsidR="00000000" w:rsidRDefault="00000000">
      <w:pPr>
        <w:rPr>
          <w:rFonts w:hint="eastAsia"/>
        </w:rPr>
      </w:pPr>
      <w:r>
        <w:rPr>
          <w:rFonts w:hint="eastAsia"/>
        </w:rPr>
        <w:tab/>
      </w:r>
      <w:r>
        <w:rPr>
          <w:rFonts w:hint="eastAsia"/>
        </w:rPr>
        <w:t>瑞典提交的关于《经济、社会、文化权利国际公约》的第</w:t>
      </w:r>
      <w:r>
        <w:rPr>
          <w:rFonts w:hint="eastAsia"/>
        </w:rPr>
        <w:t>3</w:t>
      </w:r>
      <w:r>
        <w:rPr>
          <w:rFonts w:hint="eastAsia"/>
        </w:rPr>
        <w:t>次定期报告</w:t>
      </w:r>
      <w:r>
        <w:rPr>
          <w:rFonts w:hint="eastAsia"/>
        </w:rPr>
        <w:t>(E/1994/104/</w:t>
      </w:r>
      <w:r>
        <w:t>Add.1</w:t>
      </w:r>
      <w:r>
        <w:rPr>
          <w:rFonts w:hint="eastAsia"/>
        </w:rPr>
        <w:t>)</w:t>
      </w:r>
    </w:p>
    <w:p w:rsidR="00000000" w:rsidRDefault="00000000">
      <w:r>
        <w:rPr>
          <w:rFonts w:hint="eastAsia"/>
        </w:rPr>
        <w:tab/>
      </w:r>
      <w:r>
        <w:rPr>
          <w:rFonts w:hint="eastAsia"/>
        </w:rPr>
        <w:t>瑞典提交的关于《公民权利和政治权利国际公约》的第</w:t>
      </w:r>
      <w:r>
        <w:rPr>
          <w:rFonts w:hint="eastAsia"/>
        </w:rPr>
        <w:t>4</w:t>
      </w:r>
      <w:r>
        <w:rPr>
          <w:rFonts w:hint="eastAsia"/>
        </w:rPr>
        <w:t>次定期报告</w:t>
      </w:r>
      <w:r>
        <w:rPr>
          <w:rFonts w:hint="eastAsia"/>
        </w:rPr>
        <w:t>(CCPR/C/95/</w:t>
      </w:r>
      <w:r>
        <w:t>Add.4)</w:t>
      </w:r>
    </w:p>
    <w:p w:rsidR="00000000" w:rsidRDefault="00000000">
      <w:pPr>
        <w:rPr>
          <w:rFonts w:hint="eastAsia"/>
        </w:rPr>
      </w:pPr>
      <w:r>
        <w:rPr>
          <w:rFonts w:hint="eastAsia"/>
        </w:rPr>
        <w:tab/>
      </w:r>
      <w:r>
        <w:rPr>
          <w:rFonts w:hint="eastAsia"/>
        </w:rPr>
        <w:t>瑞典提交的关于《消除对妇女一切形式歧视公约》的第</w:t>
      </w:r>
      <w:r>
        <w:rPr>
          <w:rFonts w:hint="eastAsia"/>
        </w:rPr>
        <w:t>4</w:t>
      </w:r>
      <w:r>
        <w:rPr>
          <w:rFonts w:hint="eastAsia"/>
        </w:rPr>
        <w:t>次定期报告</w:t>
      </w:r>
      <w:r>
        <w:rPr>
          <w:rFonts w:hint="eastAsia"/>
        </w:rPr>
        <w:t>(E/1994/104/</w:t>
      </w:r>
      <w:r>
        <w:t>Add.1</w:t>
      </w:r>
      <w:r>
        <w:rPr>
          <w:rFonts w:hint="eastAsia"/>
        </w:rPr>
        <w:t>)</w:t>
      </w:r>
    </w:p>
    <w:p w:rsidR="00000000" w:rsidRDefault="00000000">
      <w:pPr>
        <w:rPr>
          <w:rFonts w:hint="eastAsia"/>
        </w:rPr>
      </w:pPr>
      <w:r>
        <w:rPr>
          <w:rFonts w:hint="eastAsia"/>
        </w:rPr>
        <w:tab/>
      </w:r>
      <w:r>
        <w:rPr>
          <w:rFonts w:hint="eastAsia"/>
        </w:rPr>
        <w:t>瑞典提交的关于《消除一切形式种族歧视国际公约》的第</w:t>
      </w:r>
      <w:r>
        <w:rPr>
          <w:rFonts w:hint="eastAsia"/>
        </w:rPr>
        <w:t>13</w:t>
      </w:r>
      <w:r>
        <w:rPr>
          <w:rFonts w:hint="eastAsia"/>
        </w:rPr>
        <w:t>次和第</w:t>
      </w:r>
      <w:r>
        <w:rPr>
          <w:rFonts w:hint="eastAsia"/>
        </w:rPr>
        <w:t>14</w:t>
      </w:r>
      <w:r>
        <w:rPr>
          <w:rFonts w:hint="eastAsia"/>
        </w:rPr>
        <w:t>次定期报告</w:t>
      </w:r>
    </w:p>
    <w:p w:rsidR="00000000" w:rsidRDefault="00000000">
      <w:r>
        <w:rPr>
          <w:rFonts w:hint="eastAsia"/>
        </w:rPr>
        <w:tab/>
      </w:r>
      <w:r>
        <w:rPr>
          <w:rFonts w:hint="eastAsia"/>
        </w:rPr>
        <w:t>瑞典提交的关于《儿童权利公约》的第</w:t>
      </w:r>
      <w:r>
        <w:rPr>
          <w:rFonts w:hint="eastAsia"/>
        </w:rPr>
        <w:t>2</w:t>
      </w:r>
      <w:r>
        <w:rPr>
          <w:rFonts w:hint="eastAsia"/>
        </w:rPr>
        <w:t>次定期报告</w:t>
      </w:r>
      <w:r>
        <w:rPr>
          <w:rFonts w:hint="eastAsia"/>
        </w:rPr>
        <w:t>(CRC/C/65/</w:t>
      </w:r>
      <w:r>
        <w:t>Add.3)</w:t>
      </w:r>
    </w:p>
    <w:p w:rsidR="00000000" w:rsidRDefault="00000000">
      <w:pPr>
        <w:rPr>
          <w:rFonts w:hint="eastAsia"/>
        </w:rPr>
      </w:pPr>
      <w:r>
        <w:rPr>
          <w:rFonts w:hint="eastAsia"/>
        </w:rPr>
        <w:tab/>
        <w:t>1996</w:t>
      </w:r>
      <w:r>
        <w:rPr>
          <w:rFonts w:hint="eastAsia"/>
        </w:rPr>
        <w:t>年</w:t>
      </w:r>
      <w:r>
        <w:rPr>
          <w:rFonts w:hint="eastAsia"/>
        </w:rPr>
        <w:t>9</w:t>
      </w:r>
      <w:r>
        <w:rPr>
          <w:rFonts w:hint="eastAsia"/>
        </w:rPr>
        <w:t>月和</w:t>
      </w:r>
      <w:r>
        <w:rPr>
          <w:rFonts w:hint="eastAsia"/>
        </w:rPr>
        <w:t>1998</w:t>
      </w:r>
      <w:r>
        <w:rPr>
          <w:rFonts w:hint="eastAsia"/>
        </w:rPr>
        <w:t>年在劳工组织</w:t>
      </w:r>
      <w:r>
        <w:rPr>
          <w:rFonts w:hint="eastAsia"/>
        </w:rPr>
        <w:t>1964</w:t>
      </w:r>
      <w:r>
        <w:rPr>
          <w:rFonts w:hint="eastAsia"/>
        </w:rPr>
        <w:t>年第</w:t>
      </w:r>
      <w:r>
        <w:rPr>
          <w:rFonts w:hint="eastAsia"/>
        </w:rPr>
        <w:t>122</w:t>
      </w:r>
      <w:r>
        <w:rPr>
          <w:rFonts w:hint="eastAsia"/>
        </w:rPr>
        <w:t>号公约</w:t>
      </w:r>
      <w:r>
        <w:rPr>
          <w:rFonts w:hint="eastAsia"/>
        </w:rPr>
        <w:t>(</w:t>
      </w:r>
      <w:r>
        <w:rPr>
          <w:rFonts w:hint="eastAsia"/>
        </w:rPr>
        <w:t>《就业政策公约》</w:t>
      </w:r>
      <w:r>
        <w:rPr>
          <w:rFonts w:hint="eastAsia"/>
        </w:rPr>
        <w:t>)</w:t>
      </w:r>
      <w:r>
        <w:rPr>
          <w:rFonts w:hint="eastAsia"/>
        </w:rPr>
        <w:t>之下提交的报告</w:t>
      </w:r>
    </w:p>
    <w:p w:rsidR="00000000" w:rsidRDefault="00000000">
      <w:pPr>
        <w:rPr>
          <w:rFonts w:hint="eastAsia"/>
        </w:rPr>
      </w:pPr>
      <w:r>
        <w:rPr>
          <w:rFonts w:hint="eastAsia"/>
        </w:rPr>
        <w:tab/>
        <w:t>1998</w:t>
      </w:r>
      <w:r>
        <w:rPr>
          <w:rFonts w:hint="eastAsia"/>
        </w:rPr>
        <w:t>年</w:t>
      </w:r>
      <w:r>
        <w:rPr>
          <w:rFonts w:hint="eastAsia"/>
        </w:rPr>
        <w:t>11</w:t>
      </w:r>
      <w:r>
        <w:rPr>
          <w:rFonts w:hint="eastAsia"/>
        </w:rPr>
        <w:t>月在劳工组织</w:t>
      </w:r>
      <w:r>
        <w:rPr>
          <w:rFonts w:hint="eastAsia"/>
        </w:rPr>
        <w:t>1975</w:t>
      </w:r>
      <w:r>
        <w:rPr>
          <w:rFonts w:hint="eastAsia"/>
        </w:rPr>
        <w:t>年第</w:t>
      </w:r>
      <w:r>
        <w:rPr>
          <w:rFonts w:hint="eastAsia"/>
        </w:rPr>
        <w:t>142</w:t>
      </w:r>
      <w:r>
        <w:rPr>
          <w:rFonts w:hint="eastAsia"/>
        </w:rPr>
        <w:t>号公约</w:t>
      </w:r>
      <w:r>
        <w:rPr>
          <w:rFonts w:hint="eastAsia"/>
        </w:rPr>
        <w:t>(</w:t>
      </w:r>
      <w:r>
        <w:rPr>
          <w:rFonts w:hint="eastAsia"/>
        </w:rPr>
        <w:t>《人力资源开发公约》</w:t>
      </w:r>
      <w:r>
        <w:rPr>
          <w:rFonts w:hint="eastAsia"/>
        </w:rPr>
        <w:t>)</w:t>
      </w:r>
      <w:r>
        <w:rPr>
          <w:rFonts w:hint="eastAsia"/>
        </w:rPr>
        <w:t>之下提交的报告</w:t>
      </w:r>
    </w:p>
    <w:p w:rsidR="00000000" w:rsidRDefault="00000000">
      <w:pPr>
        <w:rPr>
          <w:rFonts w:hint="eastAsia"/>
        </w:rPr>
      </w:pPr>
      <w:r>
        <w:rPr>
          <w:rFonts w:hint="eastAsia"/>
        </w:rPr>
        <w:tab/>
        <w:t>1996</w:t>
      </w:r>
      <w:r>
        <w:rPr>
          <w:rFonts w:hint="eastAsia"/>
        </w:rPr>
        <w:t>年</w:t>
      </w:r>
      <w:r>
        <w:rPr>
          <w:rFonts w:hint="eastAsia"/>
        </w:rPr>
        <w:t>9</w:t>
      </w:r>
      <w:r>
        <w:rPr>
          <w:rFonts w:hint="eastAsia"/>
        </w:rPr>
        <w:t>月和</w:t>
      </w:r>
      <w:r>
        <w:rPr>
          <w:rFonts w:hint="eastAsia"/>
        </w:rPr>
        <w:t>1998</w:t>
      </w:r>
      <w:r>
        <w:rPr>
          <w:rFonts w:hint="eastAsia"/>
        </w:rPr>
        <w:t>年在劳工组织</w:t>
      </w:r>
      <w:r>
        <w:rPr>
          <w:rFonts w:hint="eastAsia"/>
        </w:rPr>
        <w:t>1930</w:t>
      </w:r>
      <w:r>
        <w:rPr>
          <w:rFonts w:hint="eastAsia"/>
        </w:rPr>
        <w:t>年第</w:t>
      </w:r>
      <w:r>
        <w:rPr>
          <w:rFonts w:hint="eastAsia"/>
        </w:rPr>
        <w:t>29</w:t>
      </w:r>
      <w:r>
        <w:rPr>
          <w:rFonts w:hint="eastAsia"/>
        </w:rPr>
        <w:t>号公约</w:t>
      </w:r>
      <w:r>
        <w:rPr>
          <w:rFonts w:hint="eastAsia"/>
        </w:rPr>
        <w:t>(</w:t>
      </w:r>
      <w:r>
        <w:rPr>
          <w:rFonts w:hint="eastAsia"/>
        </w:rPr>
        <w:t>《强迫劳动公约》</w:t>
      </w:r>
      <w:r>
        <w:rPr>
          <w:rFonts w:hint="eastAsia"/>
        </w:rPr>
        <w:t>)</w:t>
      </w:r>
      <w:r>
        <w:rPr>
          <w:rFonts w:hint="eastAsia"/>
        </w:rPr>
        <w:t>之下提交的报告</w:t>
      </w:r>
    </w:p>
    <w:p w:rsidR="00000000" w:rsidRDefault="00000000">
      <w:pPr>
        <w:rPr>
          <w:rFonts w:hint="eastAsia"/>
        </w:rPr>
      </w:pPr>
      <w:r>
        <w:rPr>
          <w:rFonts w:hint="eastAsia"/>
        </w:rPr>
        <w:tab/>
        <w:t>1995</w:t>
      </w:r>
      <w:r>
        <w:rPr>
          <w:rFonts w:hint="eastAsia"/>
        </w:rPr>
        <w:t>年</w:t>
      </w:r>
      <w:r>
        <w:rPr>
          <w:rFonts w:hint="eastAsia"/>
        </w:rPr>
        <w:t>8</w:t>
      </w:r>
      <w:r>
        <w:rPr>
          <w:rFonts w:hint="eastAsia"/>
        </w:rPr>
        <w:t>月、</w:t>
      </w:r>
      <w:r>
        <w:rPr>
          <w:rFonts w:hint="eastAsia"/>
        </w:rPr>
        <w:t>1998</w:t>
      </w:r>
      <w:r>
        <w:rPr>
          <w:rFonts w:hint="eastAsia"/>
        </w:rPr>
        <w:t>年</w:t>
      </w:r>
      <w:r>
        <w:rPr>
          <w:rFonts w:hint="eastAsia"/>
        </w:rPr>
        <w:t>2</w:t>
      </w:r>
      <w:r>
        <w:rPr>
          <w:rFonts w:hint="eastAsia"/>
        </w:rPr>
        <w:t>月和</w:t>
      </w:r>
      <w:r>
        <w:rPr>
          <w:rFonts w:hint="eastAsia"/>
        </w:rPr>
        <w:t>1998</w:t>
      </w:r>
      <w:r>
        <w:rPr>
          <w:rFonts w:hint="eastAsia"/>
        </w:rPr>
        <w:t>年</w:t>
      </w:r>
      <w:r>
        <w:rPr>
          <w:rFonts w:hint="eastAsia"/>
        </w:rPr>
        <w:t>11</w:t>
      </w:r>
      <w:r>
        <w:rPr>
          <w:rFonts w:hint="eastAsia"/>
        </w:rPr>
        <w:t>月在劳工组织</w:t>
      </w:r>
      <w:r>
        <w:rPr>
          <w:rFonts w:hint="eastAsia"/>
        </w:rPr>
        <w:t>1958</w:t>
      </w:r>
      <w:r>
        <w:rPr>
          <w:rFonts w:hint="eastAsia"/>
        </w:rPr>
        <w:t>年第</w:t>
      </w:r>
      <w:r>
        <w:rPr>
          <w:rFonts w:hint="eastAsia"/>
        </w:rPr>
        <w:t>111</w:t>
      </w:r>
      <w:r>
        <w:rPr>
          <w:rFonts w:hint="eastAsia"/>
        </w:rPr>
        <w:t>号公约</w:t>
      </w:r>
      <w:r>
        <w:rPr>
          <w:rFonts w:hint="eastAsia"/>
        </w:rPr>
        <w:t>(</w:t>
      </w:r>
      <w:r>
        <w:rPr>
          <w:rFonts w:hint="eastAsia"/>
        </w:rPr>
        <w:t>《</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之下提交的报告</w:t>
      </w:r>
    </w:p>
    <w:p w:rsidR="00000000" w:rsidRDefault="00000000">
      <w:pPr>
        <w:rPr>
          <w:rFonts w:hint="eastAsia"/>
        </w:rPr>
      </w:pPr>
      <w:r>
        <w:rPr>
          <w:rFonts w:hint="eastAsia"/>
        </w:rPr>
        <w:tab/>
        <w:t>1998</w:t>
      </w:r>
      <w:r>
        <w:rPr>
          <w:rFonts w:hint="eastAsia"/>
        </w:rPr>
        <w:t>年</w:t>
      </w:r>
      <w:r>
        <w:rPr>
          <w:rFonts w:hint="eastAsia"/>
        </w:rPr>
        <w:t>8</w:t>
      </w:r>
      <w:r>
        <w:rPr>
          <w:rFonts w:hint="eastAsia"/>
        </w:rPr>
        <w:t>月在劳工组织第</w:t>
      </w:r>
      <w:r>
        <w:rPr>
          <w:rFonts w:hint="eastAsia"/>
        </w:rPr>
        <w:t>143</w:t>
      </w:r>
      <w:r>
        <w:rPr>
          <w:rFonts w:hint="eastAsia"/>
        </w:rPr>
        <w:t>号公约</w:t>
      </w:r>
      <w:r>
        <w:rPr>
          <w:rFonts w:hint="eastAsia"/>
        </w:rPr>
        <w:t>(</w:t>
      </w:r>
      <w:r>
        <w:rPr>
          <w:rFonts w:hint="eastAsia"/>
        </w:rPr>
        <w:t>《移民工人</w:t>
      </w:r>
      <w:r>
        <w:rPr>
          <w:rFonts w:hint="eastAsia"/>
        </w:rPr>
        <w:t>(</w:t>
      </w:r>
      <w:r>
        <w:rPr>
          <w:rFonts w:hint="eastAsia"/>
        </w:rPr>
        <w:t>补充规定</w:t>
      </w:r>
      <w:r>
        <w:rPr>
          <w:rFonts w:hint="eastAsia"/>
        </w:rPr>
        <w:t>)</w:t>
      </w:r>
      <w:r>
        <w:rPr>
          <w:rFonts w:hint="eastAsia"/>
        </w:rPr>
        <w:t>公约》</w:t>
      </w:r>
      <w:r>
        <w:rPr>
          <w:rFonts w:hint="eastAsia"/>
        </w:rPr>
        <w:t>)</w:t>
      </w:r>
      <w:r>
        <w:rPr>
          <w:rFonts w:hint="eastAsia"/>
        </w:rPr>
        <w:t>之下提交的报告</w:t>
      </w:r>
    </w:p>
    <w:p w:rsidR="00000000" w:rsidRDefault="00000000">
      <w:pPr>
        <w:rPr>
          <w:rFonts w:hint="eastAsia"/>
        </w:rPr>
      </w:pPr>
      <w:r>
        <w:rPr>
          <w:rFonts w:hint="eastAsia"/>
        </w:rPr>
        <w:tab/>
        <w:t>1996</w:t>
      </w:r>
      <w:r>
        <w:rPr>
          <w:rFonts w:hint="eastAsia"/>
        </w:rPr>
        <w:t>年</w:t>
      </w:r>
      <w:r>
        <w:rPr>
          <w:rFonts w:hint="eastAsia"/>
        </w:rPr>
        <w:t>9</w:t>
      </w:r>
      <w:r>
        <w:rPr>
          <w:rFonts w:hint="eastAsia"/>
        </w:rPr>
        <w:t>月和</w:t>
      </w:r>
      <w:r>
        <w:rPr>
          <w:rFonts w:hint="eastAsia"/>
        </w:rPr>
        <w:t>1998</w:t>
      </w:r>
      <w:r>
        <w:rPr>
          <w:rFonts w:hint="eastAsia"/>
        </w:rPr>
        <w:t>年</w:t>
      </w:r>
      <w:r>
        <w:rPr>
          <w:rFonts w:hint="eastAsia"/>
        </w:rPr>
        <w:t>11</w:t>
      </w:r>
      <w:r>
        <w:rPr>
          <w:rFonts w:hint="eastAsia"/>
        </w:rPr>
        <w:t>月在劳工组织</w:t>
      </w:r>
      <w:r>
        <w:rPr>
          <w:rFonts w:hint="eastAsia"/>
        </w:rPr>
        <w:t>1951</w:t>
      </w:r>
      <w:r>
        <w:rPr>
          <w:rFonts w:hint="eastAsia"/>
        </w:rPr>
        <w:t>年第</w:t>
      </w:r>
      <w:r>
        <w:rPr>
          <w:rFonts w:hint="eastAsia"/>
        </w:rPr>
        <w:t>100</w:t>
      </w:r>
      <w:r>
        <w:rPr>
          <w:rFonts w:hint="eastAsia"/>
        </w:rPr>
        <w:t>号公约</w:t>
      </w:r>
      <w:r>
        <w:rPr>
          <w:rFonts w:hint="eastAsia"/>
        </w:rPr>
        <w:t>(</w:t>
      </w:r>
      <w:r>
        <w:rPr>
          <w:rFonts w:hint="eastAsia"/>
        </w:rPr>
        <w:t>《同酬公约》</w:t>
      </w:r>
      <w:r>
        <w:rPr>
          <w:rFonts w:hint="eastAsia"/>
        </w:rPr>
        <w:t>)</w:t>
      </w:r>
      <w:r>
        <w:rPr>
          <w:rFonts w:hint="eastAsia"/>
        </w:rPr>
        <w:t>之下提交的报告</w:t>
      </w:r>
    </w:p>
    <w:p w:rsidR="00000000" w:rsidRDefault="00000000">
      <w:pPr>
        <w:rPr>
          <w:rFonts w:hint="eastAsia"/>
        </w:rPr>
      </w:pPr>
      <w:r>
        <w:rPr>
          <w:rFonts w:hint="eastAsia"/>
        </w:rPr>
        <w:tab/>
        <w:t>1997</w:t>
      </w:r>
      <w:r>
        <w:rPr>
          <w:rFonts w:hint="eastAsia"/>
        </w:rPr>
        <w:t>年</w:t>
      </w:r>
      <w:r>
        <w:rPr>
          <w:rFonts w:hint="eastAsia"/>
        </w:rPr>
        <w:t>10</w:t>
      </w:r>
      <w:r>
        <w:rPr>
          <w:rFonts w:hint="eastAsia"/>
        </w:rPr>
        <w:t>月在劳工组织</w:t>
      </w:r>
      <w:r>
        <w:rPr>
          <w:rFonts w:hint="eastAsia"/>
        </w:rPr>
        <w:t>1947</w:t>
      </w:r>
      <w:r>
        <w:rPr>
          <w:rFonts w:hint="eastAsia"/>
        </w:rPr>
        <w:t>年第</w:t>
      </w:r>
      <w:r>
        <w:rPr>
          <w:rFonts w:hint="eastAsia"/>
        </w:rPr>
        <w:t>81</w:t>
      </w:r>
      <w:r>
        <w:rPr>
          <w:rFonts w:hint="eastAsia"/>
        </w:rPr>
        <w:t>号公约</w:t>
      </w:r>
      <w:r>
        <w:rPr>
          <w:rFonts w:hint="eastAsia"/>
        </w:rPr>
        <w:t>(</w:t>
      </w:r>
      <w:r>
        <w:rPr>
          <w:rFonts w:hint="eastAsia"/>
        </w:rPr>
        <w:t>《劳工监察公约》</w:t>
      </w:r>
      <w:r>
        <w:rPr>
          <w:rFonts w:hint="eastAsia"/>
        </w:rPr>
        <w:t>)</w:t>
      </w:r>
      <w:r>
        <w:rPr>
          <w:rFonts w:hint="eastAsia"/>
        </w:rPr>
        <w:t>之下提交的报告</w:t>
      </w:r>
    </w:p>
    <w:p w:rsidR="00000000" w:rsidRDefault="00000000">
      <w:pPr>
        <w:rPr>
          <w:rFonts w:hint="eastAsia"/>
        </w:rPr>
      </w:pPr>
      <w:r>
        <w:rPr>
          <w:rFonts w:hint="eastAsia"/>
        </w:rPr>
        <w:tab/>
        <w:t>1998</w:t>
      </w:r>
      <w:r>
        <w:rPr>
          <w:rFonts w:hint="eastAsia"/>
        </w:rPr>
        <w:t>年</w:t>
      </w:r>
      <w:r>
        <w:rPr>
          <w:rFonts w:hint="eastAsia"/>
        </w:rPr>
        <w:t>10</w:t>
      </w:r>
      <w:r>
        <w:rPr>
          <w:rFonts w:hint="eastAsia"/>
        </w:rPr>
        <w:t>月在劳工组织第</w:t>
      </w:r>
      <w:r>
        <w:rPr>
          <w:rFonts w:hint="eastAsia"/>
        </w:rPr>
        <w:t>47</w:t>
      </w:r>
      <w:r>
        <w:rPr>
          <w:rFonts w:hint="eastAsia"/>
        </w:rPr>
        <w:t>号公约</w:t>
      </w:r>
      <w:r>
        <w:rPr>
          <w:rFonts w:hint="eastAsia"/>
        </w:rPr>
        <w:t>(</w:t>
      </w:r>
      <w:r>
        <w:rPr>
          <w:rFonts w:hint="eastAsia"/>
        </w:rPr>
        <w:t>《四十小时工作周公约》</w:t>
      </w:r>
      <w:r>
        <w:rPr>
          <w:rFonts w:hint="eastAsia"/>
        </w:rPr>
        <w:t>)</w:t>
      </w:r>
      <w:r>
        <w:rPr>
          <w:rFonts w:hint="eastAsia"/>
        </w:rPr>
        <w:t>之下提交的报告</w:t>
      </w:r>
    </w:p>
    <w:p w:rsidR="00000000" w:rsidRDefault="00000000">
      <w:pPr>
        <w:rPr>
          <w:rFonts w:hint="eastAsia"/>
        </w:rPr>
      </w:pPr>
      <w:r>
        <w:rPr>
          <w:rFonts w:hint="eastAsia"/>
        </w:rPr>
        <w:tab/>
      </w:r>
      <w:r>
        <w:rPr>
          <w:rFonts w:hint="eastAsia"/>
        </w:rPr>
        <w:t>在劳工组织</w:t>
      </w:r>
      <w:r>
        <w:rPr>
          <w:rFonts w:hint="eastAsia"/>
        </w:rPr>
        <w:t>1921</w:t>
      </w:r>
      <w:r>
        <w:rPr>
          <w:rFonts w:hint="eastAsia"/>
        </w:rPr>
        <w:t>年第</w:t>
      </w:r>
      <w:r>
        <w:rPr>
          <w:rFonts w:hint="eastAsia"/>
        </w:rPr>
        <w:t>14</w:t>
      </w:r>
      <w:r>
        <w:rPr>
          <w:rFonts w:hint="eastAsia"/>
        </w:rPr>
        <w:t>号公约</w:t>
      </w:r>
      <w:r>
        <w:rPr>
          <w:rFonts w:hint="eastAsia"/>
        </w:rPr>
        <w:t>(</w:t>
      </w:r>
      <w:r>
        <w:rPr>
          <w:rFonts w:hint="eastAsia"/>
        </w:rPr>
        <w:t>《</w:t>
      </w:r>
      <w:r>
        <w:rPr>
          <w:rFonts w:hint="eastAsia"/>
        </w:rPr>
        <w:t>(</w:t>
      </w:r>
      <w:r>
        <w:rPr>
          <w:rFonts w:hint="eastAsia"/>
        </w:rPr>
        <w:t>工业</w:t>
      </w:r>
      <w:r>
        <w:rPr>
          <w:rFonts w:hint="eastAsia"/>
        </w:rPr>
        <w:t>)</w:t>
      </w:r>
      <w:r>
        <w:rPr>
          <w:rFonts w:hint="eastAsia"/>
        </w:rPr>
        <w:t>每周休息公约》</w:t>
      </w:r>
      <w:r>
        <w:rPr>
          <w:rFonts w:hint="eastAsia"/>
        </w:rPr>
        <w:t>)</w:t>
      </w:r>
      <w:r>
        <w:rPr>
          <w:rFonts w:hint="eastAsia"/>
        </w:rPr>
        <w:t>之下提交的报告</w:t>
      </w:r>
    </w:p>
    <w:p w:rsidR="00000000" w:rsidRDefault="00000000">
      <w:pPr>
        <w:rPr>
          <w:rFonts w:hint="eastAsia"/>
        </w:rPr>
      </w:pPr>
      <w:r>
        <w:rPr>
          <w:rFonts w:hint="eastAsia"/>
        </w:rPr>
        <w:tab/>
      </w:r>
      <w:r>
        <w:rPr>
          <w:rFonts w:hint="eastAsia"/>
        </w:rPr>
        <w:t>在劳工组织</w:t>
      </w:r>
      <w:r>
        <w:rPr>
          <w:rFonts w:hint="eastAsia"/>
        </w:rPr>
        <w:t>1970</w:t>
      </w:r>
      <w:r>
        <w:rPr>
          <w:rFonts w:hint="eastAsia"/>
        </w:rPr>
        <w:t>年第</w:t>
      </w:r>
      <w:r>
        <w:rPr>
          <w:rFonts w:hint="eastAsia"/>
        </w:rPr>
        <w:t>132</w:t>
      </w:r>
      <w:r>
        <w:rPr>
          <w:rFonts w:hint="eastAsia"/>
        </w:rPr>
        <w:t>号公约</w:t>
      </w:r>
      <w:r>
        <w:rPr>
          <w:rFonts w:hint="eastAsia"/>
        </w:rPr>
        <w:t>(</w:t>
      </w:r>
      <w:r>
        <w:rPr>
          <w:rFonts w:hint="eastAsia"/>
        </w:rPr>
        <w:t>《带酬休假公约》</w:t>
      </w:r>
      <w:r>
        <w:rPr>
          <w:rFonts w:hint="eastAsia"/>
        </w:rPr>
        <w:t>)</w:t>
      </w:r>
      <w:r>
        <w:rPr>
          <w:rFonts w:hint="eastAsia"/>
        </w:rPr>
        <w:t>之下提交的报告</w:t>
      </w:r>
    </w:p>
    <w:p w:rsidR="00000000" w:rsidRDefault="00000000">
      <w:pPr>
        <w:rPr>
          <w:rFonts w:hint="eastAsia"/>
        </w:rPr>
      </w:pPr>
      <w:r>
        <w:rPr>
          <w:rFonts w:hint="eastAsia"/>
        </w:rPr>
        <w:tab/>
        <w:t>1996</w:t>
      </w:r>
      <w:r>
        <w:rPr>
          <w:rFonts w:hint="eastAsia"/>
        </w:rPr>
        <w:t>年</w:t>
      </w:r>
      <w:r>
        <w:rPr>
          <w:rFonts w:hint="eastAsia"/>
        </w:rPr>
        <w:t>9</w:t>
      </w:r>
      <w:r>
        <w:rPr>
          <w:rFonts w:hint="eastAsia"/>
        </w:rPr>
        <w:t>月和</w:t>
      </w:r>
      <w:r>
        <w:rPr>
          <w:rFonts w:hint="eastAsia"/>
        </w:rPr>
        <w:t>1998</w:t>
      </w:r>
      <w:r>
        <w:rPr>
          <w:rFonts w:hint="eastAsia"/>
        </w:rPr>
        <w:t>年</w:t>
      </w:r>
      <w:r>
        <w:rPr>
          <w:rFonts w:hint="eastAsia"/>
        </w:rPr>
        <w:t>10</w:t>
      </w:r>
      <w:r>
        <w:rPr>
          <w:rFonts w:hint="eastAsia"/>
        </w:rPr>
        <w:t>月在劳工组织</w:t>
      </w:r>
      <w:r>
        <w:rPr>
          <w:rFonts w:hint="eastAsia"/>
        </w:rPr>
        <w:t>1948</w:t>
      </w:r>
      <w:r>
        <w:rPr>
          <w:rFonts w:hint="eastAsia"/>
        </w:rPr>
        <w:t>年第</w:t>
      </w:r>
      <w:r>
        <w:rPr>
          <w:rFonts w:hint="eastAsia"/>
        </w:rPr>
        <w:t>87</w:t>
      </w:r>
      <w:r>
        <w:rPr>
          <w:rFonts w:hint="eastAsia"/>
        </w:rPr>
        <w:t>号公约</w:t>
      </w:r>
      <w:r>
        <w:rPr>
          <w:rFonts w:hint="eastAsia"/>
        </w:rPr>
        <w:t>(</w:t>
      </w:r>
      <w:r>
        <w:rPr>
          <w:rFonts w:hint="eastAsia"/>
        </w:rPr>
        <w:t>《结社自由和保护组织权利公约》</w:t>
      </w:r>
      <w:r>
        <w:rPr>
          <w:rFonts w:hint="eastAsia"/>
        </w:rPr>
        <w:t>)</w:t>
      </w:r>
      <w:r>
        <w:rPr>
          <w:rFonts w:hint="eastAsia"/>
        </w:rPr>
        <w:t>之下提交的报告</w:t>
      </w:r>
    </w:p>
    <w:p w:rsidR="00000000" w:rsidRDefault="00000000">
      <w:pPr>
        <w:rPr>
          <w:rFonts w:hint="eastAsia"/>
        </w:rPr>
      </w:pPr>
      <w:r>
        <w:rPr>
          <w:rFonts w:hint="eastAsia"/>
        </w:rPr>
        <w:tab/>
        <w:t>1997</w:t>
      </w:r>
      <w:r>
        <w:rPr>
          <w:rFonts w:hint="eastAsia"/>
        </w:rPr>
        <w:t>年</w:t>
      </w:r>
      <w:r>
        <w:rPr>
          <w:rFonts w:hint="eastAsia"/>
        </w:rPr>
        <w:t>10</w:t>
      </w:r>
      <w:r>
        <w:rPr>
          <w:rFonts w:hint="eastAsia"/>
        </w:rPr>
        <w:t>月在劳工组织</w:t>
      </w:r>
      <w:r>
        <w:rPr>
          <w:rFonts w:hint="eastAsia"/>
        </w:rPr>
        <w:t>1949</w:t>
      </w:r>
      <w:r>
        <w:rPr>
          <w:rFonts w:hint="eastAsia"/>
        </w:rPr>
        <w:t>年第</w:t>
      </w:r>
      <w:r>
        <w:rPr>
          <w:rFonts w:hint="eastAsia"/>
        </w:rPr>
        <w:t>98</w:t>
      </w:r>
      <w:r>
        <w:rPr>
          <w:rFonts w:hint="eastAsia"/>
        </w:rPr>
        <w:t>号公约</w:t>
      </w:r>
      <w:r>
        <w:rPr>
          <w:rFonts w:hint="eastAsia"/>
        </w:rPr>
        <w:t>(</w:t>
      </w:r>
      <w:r>
        <w:rPr>
          <w:rFonts w:hint="eastAsia"/>
        </w:rPr>
        <w:t>《组织权利和集体谈判权利公约》</w:t>
      </w:r>
      <w:r>
        <w:rPr>
          <w:rFonts w:hint="eastAsia"/>
        </w:rPr>
        <w:t>)</w:t>
      </w:r>
      <w:r>
        <w:rPr>
          <w:rFonts w:hint="eastAsia"/>
        </w:rPr>
        <w:t>之下提交的报告</w:t>
      </w:r>
    </w:p>
    <w:p w:rsidR="00000000" w:rsidRDefault="00000000">
      <w:pPr>
        <w:rPr>
          <w:rFonts w:hint="eastAsia"/>
        </w:rPr>
      </w:pPr>
      <w:r>
        <w:rPr>
          <w:rFonts w:hint="eastAsia"/>
        </w:rPr>
        <w:tab/>
      </w:r>
      <w:r>
        <w:rPr>
          <w:rFonts w:hint="eastAsia"/>
        </w:rPr>
        <w:t>在劳工组织第</w:t>
      </w:r>
      <w:r>
        <w:rPr>
          <w:rFonts w:hint="eastAsia"/>
        </w:rPr>
        <w:t>102</w:t>
      </w:r>
      <w:r>
        <w:rPr>
          <w:rFonts w:hint="eastAsia"/>
        </w:rPr>
        <w:t>、</w:t>
      </w:r>
      <w:r>
        <w:rPr>
          <w:rFonts w:hint="eastAsia"/>
        </w:rPr>
        <w:t>121</w:t>
      </w:r>
      <w:r>
        <w:rPr>
          <w:rFonts w:hint="eastAsia"/>
        </w:rPr>
        <w:t>、</w:t>
      </w:r>
      <w:r>
        <w:rPr>
          <w:rFonts w:hint="eastAsia"/>
        </w:rPr>
        <w:t>128</w:t>
      </w:r>
      <w:r>
        <w:rPr>
          <w:rFonts w:hint="eastAsia"/>
        </w:rPr>
        <w:t>、</w:t>
      </w:r>
      <w:r>
        <w:rPr>
          <w:rFonts w:hint="eastAsia"/>
        </w:rPr>
        <w:t>130</w:t>
      </w:r>
      <w:r>
        <w:rPr>
          <w:rFonts w:hint="eastAsia"/>
        </w:rPr>
        <w:t>号《社会保障公约》之下提交的报告</w:t>
      </w:r>
    </w:p>
    <w:p w:rsidR="00000000" w:rsidRDefault="00000000">
      <w:pPr>
        <w:rPr>
          <w:rFonts w:hint="eastAsia"/>
        </w:rPr>
      </w:pPr>
      <w:r>
        <w:rPr>
          <w:rFonts w:hint="eastAsia"/>
        </w:rPr>
        <w:tab/>
        <w:t>1996</w:t>
      </w:r>
      <w:r>
        <w:rPr>
          <w:rFonts w:hint="eastAsia"/>
        </w:rPr>
        <w:t>年</w:t>
      </w:r>
      <w:r>
        <w:rPr>
          <w:rFonts w:hint="eastAsia"/>
        </w:rPr>
        <w:t>9</w:t>
      </w:r>
      <w:r>
        <w:rPr>
          <w:rFonts w:hint="eastAsia"/>
        </w:rPr>
        <w:t>月在劳工组织</w:t>
      </w:r>
      <w:r>
        <w:rPr>
          <w:rFonts w:hint="eastAsia"/>
        </w:rPr>
        <w:t>1973</w:t>
      </w:r>
      <w:r>
        <w:rPr>
          <w:rFonts w:hint="eastAsia"/>
        </w:rPr>
        <w:t>年第</w:t>
      </w:r>
      <w:r>
        <w:rPr>
          <w:rFonts w:hint="eastAsia"/>
        </w:rPr>
        <w:t>138</w:t>
      </w:r>
      <w:r>
        <w:rPr>
          <w:rFonts w:hint="eastAsia"/>
        </w:rPr>
        <w:t>号公约</w:t>
      </w:r>
      <w:r>
        <w:rPr>
          <w:rFonts w:hint="eastAsia"/>
        </w:rPr>
        <w:t>(</w:t>
      </w:r>
      <w:r>
        <w:rPr>
          <w:rFonts w:hint="eastAsia"/>
        </w:rPr>
        <w:t>《最低年龄公约》</w:t>
      </w:r>
      <w:r>
        <w:rPr>
          <w:rFonts w:hint="eastAsia"/>
        </w:rPr>
        <w:t>)</w:t>
      </w:r>
      <w:r>
        <w:rPr>
          <w:rFonts w:hint="eastAsia"/>
        </w:rPr>
        <w:t>之下提交的报告</w:t>
      </w:r>
    </w:p>
    <w:p w:rsidR="00000000" w:rsidRDefault="00000000">
      <w:pPr>
        <w:rPr>
          <w:rFonts w:hint="eastAsia"/>
        </w:rPr>
      </w:pPr>
      <w:r>
        <w:rPr>
          <w:rFonts w:hint="eastAsia"/>
        </w:rPr>
        <w:tab/>
      </w:r>
      <w:r>
        <w:rPr>
          <w:rFonts w:hint="eastAsia"/>
        </w:rPr>
        <w:t>卫生组织</w:t>
      </w:r>
      <w:r>
        <w:rPr>
          <w:rFonts w:hint="eastAsia"/>
        </w:rPr>
        <w:t>/</w:t>
      </w:r>
      <w:r>
        <w:rPr>
          <w:rFonts w:hint="eastAsia"/>
        </w:rPr>
        <w:t>欧洲人人享有卫生保健状况评估，</w:t>
      </w:r>
      <w:r>
        <w:rPr>
          <w:rFonts w:hint="eastAsia"/>
        </w:rPr>
        <w:t>1996/97</w:t>
      </w:r>
      <w:r>
        <w:rPr>
          <w:rFonts w:hint="eastAsia"/>
        </w:rPr>
        <w:t>，瑞典</w:t>
      </w:r>
    </w:p>
    <w:p w:rsidR="00000000" w:rsidRDefault="00000000">
      <w:pPr>
        <w:rPr>
          <w:rFonts w:hint="eastAsia"/>
        </w:rPr>
      </w:pPr>
    </w:p>
    <w:p w:rsidR="00000000" w:rsidRDefault="00000000">
      <w:pPr>
        <w:rPr>
          <w:rFonts w:hint="eastAsia"/>
        </w:rPr>
      </w:pPr>
    </w:p>
    <w:p w:rsidR="00000000" w:rsidRDefault="00000000">
      <w:pPr>
        <w:jc w:val="center"/>
      </w:pPr>
      <w:r>
        <w:t>--  --  --  --  --</w:t>
      </w:r>
    </w:p>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p w:rsidR="00000000" w:rsidRDefault="00000000"/>
  </w:endnote>
  <w:endnote w:type="continuationSeparator" w:id="0">
    <w:p w:rsidR="00000000" w:rsidRDefault="00000000">
      <w:pPr>
        <w:pStyle w:val="Footer"/>
      </w:pPr>
    </w:p>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00-43833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color w:val="000000"/>
          <w:kern w:val="28"/>
        </w:rPr>
      </w:pPr>
      <w:r>
        <w:rPr>
          <w:rStyle w:val="FootnoteReference"/>
        </w:rPr>
        <w:sym w:font="Symbol" w:char="F02A"/>
      </w:r>
      <w:r>
        <w:rPr>
          <w:rFonts w:hint="eastAsia"/>
        </w:rPr>
        <w:t xml:space="preserve"> </w:t>
      </w:r>
      <w:r>
        <w:t xml:space="preserve"> </w:t>
      </w:r>
      <w:r>
        <w:rPr>
          <w:rFonts w:hint="eastAsia"/>
        </w:rPr>
        <w:t>关于第</w:t>
      </w:r>
      <w:r>
        <w:rPr>
          <w:rFonts w:hint="eastAsia"/>
        </w:rPr>
        <w:t xml:space="preserve">1 </w:t>
      </w:r>
      <w:r>
        <w:rPr>
          <w:rFonts w:hint="eastAsia"/>
        </w:rPr>
        <w:t>至</w:t>
      </w:r>
      <w:r>
        <w:rPr>
          <w:rFonts w:hint="eastAsia"/>
        </w:rPr>
        <w:t>15</w:t>
      </w:r>
      <w:r>
        <w:rPr>
          <w:rFonts w:hint="eastAsia"/>
        </w:rPr>
        <w:t>条所述权利的第三次定期报告（</w:t>
      </w:r>
      <w:r>
        <w:rPr>
          <w:rFonts w:hint="eastAsia"/>
        </w:rPr>
        <w:t>E/1994/104/</w:t>
      </w:r>
      <w:r>
        <w:t>Add.1)</w:t>
      </w:r>
      <w:r>
        <w:rPr>
          <w:rFonts w:hint="eastAsia"/>
        </w:rPr>
        <w:t>，由</w:t>
      </w:r>
      <w:r>
        <w:rPr>
          <w:rFonts w:hint="eastAsia"/>
          <w:color w:val="000000"/>
          <w:kern w:val="28"/>
        </w:rPr>
        <w:t>经济、社会及文化权利委员会第十二届会议于</w:t>
      </w:r>
      <w:r>
        <w:rPr>
          <w:rFonts w:hint="eastAsia"/>
          <w:color w:val="000000"/>
          <w:kern w:val="28"/>
        </w:rPr>
        <w:t>1995</w:t>
      </w:r>
      <w:r>
        <w:rPr>
          <w:rFonts w:hint="eastAsia"/>
          <w:color w:val="000000"/>
          <w:kern w:val="28"/>
        </w:rPr>
        <w:t>年进行了审议（见</w:t>
      </w:r>
      <w:r>
        <w:rPr>
          <w:color w:val="000000"/>
          <w:kern w:val="28"/>
        </w:rPr>
        <w:t>E/C.12/</w:t>
      </w:r>
      <w:r>
        <w:rPr>
          <w:rFonts w:hint="eastAsia"/>
          <w:color w:val="000000"/>
          <w:kern w:val="28"/>
        </w:rPr>
        <w:t xml:space="preserve"> </w:t>
      </w:r>
      <w:r>
        <w:rPr>
          <w:color w:val="000000"/>
          <w:kern w:val="28"/>
        </w:rPr>
        <w:t>1995/SR.13/</w:t>
      </w:r>
      <w:r>
        <w:rPr>
          <w:rFonts w:hint="eastAsia"/>
          <w:color w:val="000000"/>
          <w:kern w:val="28"/>
        </w:rPr>
        <w:t xml:space="preserve"> </w:t>
      </w:r>
      <w:r>
        <w:rPr>
          <w:color w:val="000000"/>
          <w:kern w:val="28"/>
        </w:rPr>
        <w:t>Add.1</w:t>
      </w:r>
      <w:r>
        <w:rPr>
          <w:rFonts w:hint="eastAsia"/>
          <w:color w:val="000000"/>
          <w:kern w:val="28"/>
        </w:rPr>
        <w:t>、</w:t>
      </w:r>
      <w:r>
        <w:rPr>
          <w:color w:val="000000"/>
          <w:kern w:val="28"/>
        </w:rPr>
        <w:t>15/Add.1</w:t>
      </w:r>
      <w:r>
        <w:rPr>
          <w:rFonts w:hint="eastAsia"/>
          <w:color w:val="000000"/>
          <w:kern w:val="28"/>
        </w:rPr>
        <w:t>和</w:t>
      </w:r>
      <w:r>
        <w:rPr>
          <w:rFonts w:hint="eastAsia"/>
          <w:color w:val="000000"/>
          <w:kern w:val="28"/>
        </w:rPr>
        <w:t>16</w:t>
      </w:r>
      <w:r>
        <w:rPr>
          <w:rFonts w:hint="eastAsia"/>
          <w:color w:val="000000"/>
          <w:kern w:val="28"/>
        </w:rPr>
        <w:t>）。</w:t>
      </w:r>
    </w:p>
    <w:p w:rsidR="00000000" w:rsidRDefault="00000000">
      <w:pPr>
        <w:pStyle w:val="FootnoteText"/>
        <w:rPr>
          <w:rFonts w:hint="eastAsia"/>
          <w:color w:val="000000"/>
          <w:kern w:val="28"/>
        </w:rPr>
      </w:pPr>
      <w:r>
        <w:rPr>
          <w:rFonts w:hint="eastAsia"/>
          <w:color w:val="000000"/>
          <w:kern w:val="28"/>
        </w:rPr>
        <w:t>瑞典按照关于缔约国初次报告的指导原则提供的信息载于核心文件</w:t>
      </w:r>
      <w:r>
        <w:rPr>
          <w:color w:val="000000"/>
          <w:kern w:val="28"/>
        </w:rPr>
        <w:t>(HRI/CORE/1/Add.4)</w:t>
      </w:r>
      <w:r>
        <w:rPr>
          <w:rFonts w:hint="eastAsia"/>
          <w:color w:val="000000"/>
          <w:kern w:val="28"/>
        </w:rPr>
        <w:t>。</w:t>
      </w:r>
    </w:p>
    <w:p w:rsidR="00000000" w:rsidRDefault="00000000">
      <w:pPr>
        <w:pStyle w:val="FootnoteText"/>
        <w:rPr>
          <w:rFonts w:hint="eastAsia"/>
        </w:rPr>
      </w:pPr>
      <w:r>
        <w:rPr>
          <w:rFonts w:hint="eastAsia"/>
          <w:color w:val="000000"/>
          <w:kern w:val="28"/>
        </w:rPr>
        <w:t>委员会秘书处备有本报告所述的附件可供查询。</w:t>
      </w:r>
    </w:p>
  </w:footnote>
  <w:footnote w:id="2">
    <w:p w:rsidR="00000000" w:rsidRDefault="00000000">
      <w:pPr>
        <w:pStyle w:val="FootnoteText"/>
        <w:rPr>
          <w:rFonts w:hint="eastAsia"/>
        </w:rPr>
      </w:pPr>
      <w:r>
        <w:rPr>
          <w:rStyle w:val="FootnoteReference"/>
        </w:rPr>
        <w:sym w:font="Symbol" w:char="F02A"/>
      </w:r>
      <w:r>
        <w:t xml:space="preserve"> </w:t>
      </w:r>
      <w:r>
        <w:rPr>
          <w:rFonts w:hint="eastAsia"/>
        </w:rPr>
        <w:tab/>
      </w:r>
      <w:r>
        <w:rPr>
          <w:rFonts w:hint="eastAsia"/>
        </w:rPr>
        <w:t>随后在</w:t>
      </w:r>
      <w:r>
        <w:rPr>
          <w:rFonts w:hint="eastAsia"/>
          <w:u w:val="single"/>
        </w:rPr>
        <w:t>经济及社会理事会</w:t>
      </w:r>
      <w:r>
        <w:rPr>
          <w:rFonts w:hint="eastAsia"/>
          <w:u w:val="single"/>
        </w:rPr>
        <w:t>1996</w:t>
      </w:r>
      <w:r>
        <w:rPr>
          <w:rFonts w:hint="eastAsia"/>
          <w:u w:val="single"/>
        </w:rPr>
        <w:t>年正式记录</w:t>
      </w:r>
      <w:r>
        <w:rPr>
          <w:rFonts w:hint="eastAsia"/>
        </w:rPr>
        <w:t>中得到公布</w:t>
      </w:r>
      <w:r>
        <w:rPr>
          <w:rFonts w:hint="eastAsia"/>
        </w:rPr>
        <w:t>(E/1996/22-E/C.12/1995/ 18),</w:t>
      </w:r>
      <w:r>
        <w:rPr>
          <w:rFonts w:hint="eastAsia"/>
        </w:rPr>
        <w:t>第</w:t>
      </w:r>
      <w:r>
        <w:rPr>
          <w:rFonts w:hint="eastAsia"/>
        </w:rPr>
        <w:t>134-148</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E/C.12/4/Add.4</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E/C.12/4/Add.4</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style="mso-next-textbox:#_x0000_s1025"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style="mso-next-textbox:#_x0000_s1029"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1R2"/>
      <w:framePr w:w="2407" w:h="2071" w:wrap="around" w:x="8662" w:y="2506"/>
    </w:pPr>
    <w:r>
      <w:t>Distr.</w:t>
    </w:r>
  </w:p>
  <w:p w:rsidR="00000000" w:rsidRDefault="00000000">
    <w:pPr>
      <w:pStyle w:val="1R2"/>
      <w:framePr w:w="2407" w:h="2071" w:wrap="around" w:x="8662" w:y="2506"/>
    </w:pPr>
    <w:r>
      <w:t>GENERAL</w:t>
    </w:r>
  </w:p>
  <w:p w:rsidR="00000000" w:rsidRDefault="00000000">
    <w:pPr>
      <w:pStyle w:val="1R2"/>
      <w:framePr w:w="2407" w:h="2071" w:wrap="around" w:x="8662" w:y="2506"/>
    </w:pPr>
  </w:p>
  <w:p w:rsidR="00000000" w:rsidRDefault="00000000">
    <w:pPr>
      <w:pStyle w:val="1R2"/>
      <w:framePr w:w="2407" w:h="2071" w:wrap="around" w:x="8662" w:y="2506"/>
    </w:pPr>
    <w:r>
      <w:t>E/C.12/4/Add.4</w:t>
    </w:r>
  </w:p>
  <w:p w:rsidR="00000000" w:rsidRDefault="00000000">
    <w:pPr>
      <w:pStyle w:val="1R2"/>
      <w:framePr w:w="2407" w:h="2071" w:wrap="around" w:x="8662" w:y="2506"/>
    </w:pPr>
    <w:r>
      <w:t>8 August 2000</w:t>
    </w:r>
  </w:p>
  <w:p w:rsidR="00000000" w:rsidRDefault="00000000">
    <w:pPr>
      <w:pStyle w:val="1R2"/>
      <w:framePr w:w="2407" w:h="2071" w:wrap="around" w:x="8662" w:y="2506"/>
    </w:pPr>
    <w:r>
      <w:t>CHINESE</w:t>
    </w:r>
  </w:p>
  <w:p w:rsidR="00000000" w:rsidRDefault="00000000">
    <w:pPr>
      <w:pStyle w:val="1R2"/>
      <w:framePr w:w="2407" w:h="2071" w:wrap="around" w:x="8662" w:y="2506"/>
    </w:pPr>
    <w:r>
      <w:t>Original:</w:t>
    </w:r>
    <w:r>
      <w:tab/>
      <w:t>ENGLISH</w:t>
    </w: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style="mso-next-textbox:#_x0000_s1027"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9">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0">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4">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5">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16">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0">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21">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23">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4">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6">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9">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2D95594E"/>
    <w:multiLevelType w:val="hybridMultilevel"/>
    <w:tmpl w:val="7C1EE874"/>
    <w:lvl w:ilvl="0" w:tplc="4D02BAD2">
      <w:start w:val="1"/>
      <w:numFmt w:val="decimal"/>
      <w:lvlRestart w:val="0"/>
      <w:lvlText w:val="(%1)"/>
      <w:lvlJc w:val="right"/>
      <w:pPr>
        <w:tabs>
          <w:tab w:val="num" w:pos="2041"/>
        </w:tabs>
        <w:ind w:left="2041" w:hanging="227"/>
      </w:pPr>
      <w:rPr>
        <w:rFonts w:ascii="Times New Roman" w:hAnsi="Times New Roman" w:hint="eastAsia"/>
        <w:b w:val="0"/>
        <w:i w:val="0"/>
        <w:sz w:val="22"/>
      </w:rPr>
    </w:lvl>
    <w:lvl w:ilvl="1" w:tplc="4D02BAD2">
      <w:start w:val="1"/>
      <w:numFmt w:val="decimal"/>
      <w:lvlRestart w:val="0"/>
      <w:lvlText w:val="(%2)"/>
      <w:lvlJc w:val="right"/>
      <w:pPr>
        <w:tabs>
          <w:tab w:val="num" w:pos="1817"/>
        </w:tabs>
        <w:ind w:left="1817" w:hanging="227"/>
      </w:pPr>
      <w:rPr>
        <w:rFonts w:ascii="Times New Roman" w:hAnsi="Times New Roman" w:hint="eastAsia"/>
        <w:b w:val="0"/>
        <w:i w:val="0"/>
        <w:sz w:val="22"/>
      </w:r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32">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33">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5">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3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0">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4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44">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46">
    <w:nsid w:val="3ECB3022"/>
    <w:multiLevelType w:val="hybridMultilevel"/>
    <w:tmpl w:val="761CB2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5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8">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1">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62">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63">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65">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6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70">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71">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78">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81">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8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8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86">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8">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9">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1">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94">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98">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99">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00">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1">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2">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35"/>
  </w:num>
  <w:num w:numId="2">
    <w:abstractNumId w:val="60"/>
  </w:num>
  <w:num w:numId="3">
    <w:abstractNumId w:val="40"/>
  </w:num>
  <w:num w:numId="4">
    <w:abstractNumId w:val="34"/>
  </w:num>
  <w:num w:numId="5">
    <w:abstractNumId w:val="35"/>
  </w:num>
  <w:num w:numId="6">
    <w:abstractNumId w:val="60"/>
  </w:num>
  <w:num w:numId="7">
    <w:abstractNumId w:val="40"/>
  </w:num>
  <w:num w:numId="8">
    <w:abstractNumId w:val="34"/>
  </w:num>
  <w:num w:numId="9">
    <w:abstractNumId w:val="35"/>
  </w:num>
  <w:num w:numId="10">
    <w:abstractNumId w:val="60"/>
  </w:num>
  <w:num w:numId="11">
    <w:abstractNumId w:val="40"/>
  </w:num>
  <w:num w:numId="12">
    <w:abstractNumId w:val="34"/>
  </w:num>
  <w:num w:numId="13">
    <w:abstractNumId w:val="35"/>
  </w:num>
  <w:num w:numId="14">
    <w:abstractNumId w:val="60"/>
  </w:num>
  <w:num w:numId="15">
    <w:abstractNumId w:val="40"/>
  </w:num>
  <w:num w:numId="16">
    <w:abstractNumId w:val="60"/>
  </w:num>
  <w:num w:numId="17">
    <w:abstractNumId w:val="40"/>
  </w:num>
  <w:num w:numId="18">
    <w:abstractNumId w:val="4"/>
  </w:num>
  <w:num w:numId="19">
    <w:abstractNumId w:val="60"/>
  </w:num>
  <w:num w:numId="20">
    <w:abstractNumId w:val="40"/>
  </w:num>
  <w:num w:numId="21">
    <w:abstractNumId w:val="95"/>
  </w:num>
  <w:num w:numId="22">
    <w:abstractNumId w:val="27"/>
  </w:num>
  <w:num w:numId="23">
    <w:abstractNumId w:val="27"/>
  </w:num>
  <w:num w:numId="24">
    <w:abstractNumId w:val="60"/>
  </w:num>
  <w:num w:numId="25">
    <w:abstractNumId w:val="40"/>
  </w:num>
  <w:num w:numId="26">
    <w:abstractNumId w:val="96"/>
  </w:num>
  <w:num w:numId="27">
    <w:abstractNumId w:val="0"/>
  </w:num>
  <w:num w:numId="28">
    <w:abstractNumId w:val="53"/>
  </w:num>
  <w:num w:numId="29">
    <w:abstractNumId w:val="29"/>
  </w:num>
  <w:num w:numId="30">
    <w:abstractNumId w:val="10"/>
  </w:num>
  <w:num w:numId="31">
    <w:abstractNumId w:val="17"/>
  </w:num>
  <w:num w:numId="32">
    <w:abstractNumId w:val="88"/>
  </w:num>
  <w:num w:numId="33">
    <w:abstractNumId w:val="23"/>
  </w:num>
  <w:num w:numId="34">
    <w:abstractNumId w:val="93"/>
  </w:num>
  <w:num w:numId="35">
    <w:abstractNumId w:val="57"/>
  </w:num>
  <w:num w:numId="36">
    <w:abstractNumId w:val="61"/>
  </w:num>
  <w:num w:numId="37">
    <w:abstractNumId w:val="5"/>
  </w:num>
  <w:num w:numId="38">
    <w:abstractNumId w:val="102"/>
  </w:num>
  <w:num w:numId="39">
    <w:abstractNumId w:val="87"/>
  </w:num>
  <w:num w:numId="40">
    <w:abstractNumId w:val="83"/>
  </w:num>
  <w:num w:numId="41">
    <w:abstractNumId w:val="7"/>
  </w:num>
  <w:num w:numId="42">
    <w:abstractNumId w:val="59"/>
  </w:num>
  <w:num w:numId="43">
    <w:abstractNumId w:val="64"/>
  </w:num>
  <w:num w:numId="44">
    <w:abstractNumId w:val="98"/>
  </w:num>
  <w:num w:numId="45">
    <w:abstractNumId w:val="76"/>
  </w:num>
  <w:num w:numId="46">
    <w:abstractNumId w:val="74"/>
  </w:num>
  <w:num w:numId="47">
    <w:abstractNumId w:val="52"/>
  </w:num>
  <w:num w:numId="48">
    <w:abstractNumId w:val="12"/>
  </w:num>
  <w:num w:numId="49">
    <w:abstractNumId w:val="9"/>
  </w:num>
  <w:num w:numId="50">
    <w:abstractNumId w:val="103"/>
  </w:num>
  <w:num w:numId="51">
    <w:abstractNumId w:val="1"/>
  </w:num>
  <w:num w:numId="52">
    <w:abstractNumId w:val="19"/>
  </w:num>
  <w:num w:numId="53">
    <w:abstractNumId w:val="91"/>
  </w:num>
  <w:num w:numId="54">
    <w:abstractNumId w:val="30"/>
  </w:num>
  <w:num w:numId="55">
    <w:abstractNumId w:val="82"/>
  </w:num>
  <w:num w:numId="56">
    <w:abstractNumId w:val="80"/>
  </w:num>
  <w:num w:numId="57">
    <w:abstractNumId w:val="41"/>
  </w:num>
  <w:num w:numId="58">
    <w:abstractNumId w:val="66"/>
  </w:num>
  <w:num w:numId="59">
    <w:abstractNumId w:val="72"/>
  </w:num>
  <w:num w:numId="60">
    <w:abstractNumId w:val="89"/>
  </w:num>
  <w:num w:numId="61">
    <w:abstractNumId w:val="6"/>
  </w:num>
  <w:num w:numId="62">
    <w:abstractNumId w:val="38"/>
  </w:num>
  <w:num w:numId="63">
    <w:abstractNumId w:val="99"/>
  </w:num>
  <w:num w:numId="64">
    <w:abstractNumId w:val="70"/>
  </w:num>
  <w:num w:numId="65">
    <w:abstractNumId w:val="84"/>
  </w:num>
  <w:num w:numId="66">
    <w:abstractNumId w:val="28"/>
  </w:num>
  <w:num w:numId="67">
    <w:abstractNumId w:val="39"/>
  </w:num>
  <w:num w:numId="68">
    <w:abstractNumId w:val="14"/>
  </w:num>
  <w:num w:numId="69">
    <w:abstractNumId w:val="77"/>
  </w:num>
  <w:num w:numId="70">
    <w:abstractNumId w:val="68"/>
  </w:num>
  <w:num w:numId="71">
    <w:abstractNumId w:val="44"/>
  </w:num>
  <w:num w:numId="72">
    <w:abstractNumId w:val="18"/>
  </w:num>
  <w:num w:numId="73">
    <w:abstractNumId w:val="69"/>
  </w:num>
  <w:num w:numId="74">
    <w:abstractNumId w:val="13"/>
  </w:num>
  <w:num w:numId="75">
    <w:abstractNumId w:val="43"/>
  </w:num>
  <w:num w:numId="76">
    <w:abstractNumId w:val="55"/>
  </w:num>
  <w:num w:numId="77">
    <w:abstractNumId w:val="97"/>
  </w:num>
  <w:num w:numId="78">
    <w:abstractNumId w:val="62"/>
  </w:num>
  <w:num w:numId="79">
    <w:abstractNumId w:val="47"/>
  </w:num>
  <w:num w:numId="80">
    <w:abstractNumId w:val="36"/>
  </w:num>
  <w:num w:numId="81">
    <w:abstractNumId w:val="56"/>
  </w:num>
  <w:num w:numId="82">
    <w:abstractNumId w:val="25"/>
  </w:num>
  <w:num w:numId="83">
    <w:abstractNumId w:val="79"/>
  </w:num>
  <w:num w:numId="84">
    <w:abstractNumId w:val="78"/>
  </w:num>
  <w:num w:numId="85">
    <w:abstractNumId w:val="2"/>
  </w:num>
  <w:num w:numId="86">
    <w:abstractNumId w:val="58"/>
  </w:num>
  <w:num w:numId="87">
    <w:abstractNumId w:val="24"/>
  </w:num>
  <w:num w:numId="88">
    <w:abstractNumId w:val="54"/>
  </w:num>
  <w:num w:numId="89">
    <w:abstractNumId w:val="11"/>
  </w:num>
  <w:num w:numId="90">
    <w:abstractNumId w:val="75"/>
  </w:num>
  <w:num w:numId="91">
    <w:abstractNumId w:val="51"/>
  </w:num>
  <w:num w:numId="92">
    <w:abstractNumId w:val="90"/>
  </w:num>
  <w:num w:numId="93">
    <w:abstractNumId w:val="85"/>
  </w:num>
  <w:num w:numId="94">
    <w:abstractNumId w:val="26"/>
  </w:num>
  <w:num w:numId="95">
    <w:abstractNumId w:val="48"/>
  </w:num>
  <w:num w:numId="96">
    <w:abstractNumId w:val="50"/>
  </w:num>
  <w:num w:numId="97">
    <w:abstractNumId w:val="81"/>
  </w:num>
  <w:num w:numId="98">
    <w:abstractNumId w:val="3"/>
  </w:num>
  <w:num w:numId="99">
    <w:abstractNumId w:val="86"/>
  </w:num>
  <w:num w:numId="100">
    <w:abstractNumId w:val="33"/>
  </w:num>
  <w:num w:numId="101">
    <w:abstractNumId w:val="63"/>
  </w:num>
  <w:num w:numId="102">
    <w:abstractNumId w:val="21"/>
  </w:num>
  <w:num w:numId="103">
    <w:abstractNumId w:val="101"/>
  </w:num>
  <w:num w:numId="104">
    <w:abstractNumId w:val="94"/>
  </w:num>
  <w:num w:numId="105">
    <w:abstractNumId w:val="49"/>
  </w:num>
  <w:num w:numId="106">
    <w:abstractNumId w:val="100"/>
  </w:num>
  <w:num w:numId="107">
    <w:abstractNumId w:val="42"/>
  </w:num>
  <w:num w:numId="108">
    <w:abstractNumId w:val="73"/>
  </w:num>
  <w:num w:numId="109">
    <w:abstractNumId w:val="22"/>
  </w:num>
  <w:num w:numId="110">
    <w:abstractNumId w:val="45"/>
  </w:num>
  <w:num w:numId="111">
    <w:abstractNumId w:val="20"/>
  </w:num>
  <w:num w:numId="112">
    <w:abstractNumId w:val="32"/>
  </w:num>
  <w:num w:numId="113">
    <w:abstractNumId w:val="8"/>
  </w:num>
  <w:num w:numId="114">
    <w:abstractNumId w:val="92"/>
  </w:num>
  <w:num w:numId="115">
    <w:abstractNumId w:val="15"/>
  </w:num>
  <w:num w:numId="116">
    <w:abstractNumId w:val="67"/>
  </w:num>
  <w:num w:numId="117">
    <w:abstractNumId w:val="65"/>
  </w:num>
  <w:num w:numId="118">
    <w:abstractNumId w:val="71"/>
  </w:num>
  <w:num w:numId="119">
    <w:abstractNumId w:val="16"/>
  </w:num>
  <w:num w:numId="120">
    <w:abstractNumId w:val="37"/>
  </w:num>
  <w:num w:numId="121">
    <w:abstractNumId w:val="31"/>
  </w:num>
  <w:num w:numId="122">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325</TotalTime>
  <Pages>1</Pages>
  <Words>5881</Words>
  <Characters>33525</Characters>
  <Application>Microsoft Office Word</Application>
  <DocSecurity>4</DocSecurity>
  <Lines>279</Lines>
  <Paragraphs>67</Paragraphs>
  <ScaleCrop>false</ScaleCrop>
  <HeadingPairs>
    <vt:vector size="4" baseType="variant">
      <vt:variant>
        <vt:lpstr>题目</vt:lpstr>
      </vt:variant>
      <vt:variant>
        <vt:i4>1</vt:i4>
      </vt:variant>
      <vt:variant>
        <vt:lpstr>标题</vt:lpstr>
      </vt:variant>
      <vt:variant>
        <vt:i4>20</vt:i4>
      </vt:variant>
    </vt:vector>
  </HeadingPairs>
  <TitlesOfParts>
    <vt:vector size="21" baseType="lpstr">
      <vt:lpstr>E.dot</vt:lpstr>
      <vt:lpstr>        缔约国根据《公约》第16和17条提交的第四次定期报告</vt:lpstr>
      <vt:lpstr>        增  编</vt:lpstr>
      <vt:lpstr>        瑞 典(</vt:lpstr>
      <vt:lpstr>    导  言</vt:lpstr>
      <vt:lpstr>        第 1 条</vt:lpstr>
      <vt:lpstr>        第 2 条</vt:lpstr>
      <vt:lpstr>        第 3 条</vt:lpstr>
      <vt:lpstr>        第 6 条</vt:lpstr>
      <vt:lpstr>        第 7 条</vt:lpstr>
      <vt:lpstr>        第 8 条</vt:lpstr>
      <vt:lpstr>        第 9 条</vt:lpstr>
      <vt:lpstr>        第 10 条</vt:lpstr>
      <vt:lpstr>        第 11 条</vt:lpstr>
      <vt:lpstr>        瑞典1996年等值比额</vt:lpstr>
      <vt:lpstr>        瑞典的贫困发生率百分比。可支配收入低于可支配收入 中位数的50%这一水平的家庭</vt:lpstr>
      <vt:lpstr>        第 12 条</vt:lpstr>
      <vt:lpstr>        第 13 条</vt:lpstr>
      <vt:lpstr>        第 15 条</vt:lpstr>
      <vt:lpstr>    附件清单</vt:lpstr>
      <vt:lpstr>    参考资料一览表</vt:lpstr>
    </vt:vector>
  </TitlesOfParts>
  <Company>ONU</Company>
  <LinksUpToDate>false</LinksUpToDate>
  <CharactersWithSpaces>41171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TPS</dc:creator>
  <cp:keywords/>
  <cp:lastModifiedBy>TPS</cp:lastModifiedBy>
  <cp:revision>11</cp:revision>
  <cp:lastPrinted>2000-11-01T13:13:00Z</cp:lastPrinted>
  <dcterms:created xsi:type="dcterms:W3CDTF">2000-11-01T08:14:00Z</dcterms:created>
  <dcterms:modified xsi:type="dcterms:W3CDTF">2000-11-01T13:38:00Z</dcterms:modified>
</cp:coreProperties>
</file>