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359287C4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3431E29" w14:textId="77777777" w:rsidR="002D5AAC" w:rsidRDefault="002D5AAC" w:rsidP="000E792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0E8E27C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14595DA" w14:textId="00A43D09" w:rsidR="002D5AAC" w:rsidRDefault="000E792B" w:rsidP="000E792B">
            <w:pPr>
              <w:jc w:val="right"/>
            </w:pPr>
            <w:r w:rsidRPr="000E792B">
              <w:rPr>
                <w:sz w:val="40"/>
              </w:rPr>
              <w:t>E</w:t>
            </w:r>
            <w:r>
              <w:t>/C.12/</w:t>
            </w:r>
            <w:proofErr w:type="spellStart"/>
            <w:r>
              <w:t>NLD</w:t>
            </w:r>
            <w:proofErr w:type="spellEnd"/>
            <w:r>
              <w:t>/CO/7</w:t>
            </w:r>
          </w:p>
        </w:tc>
      </w:tr>
      <w:tr w:rsidR="002D5AAC" w:rsidRPr="00575C98" w14:paraId="05A799FA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6F2D30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FFA50B9" wp14:editId="00F7AE3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25731D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40CAA0BF" w14:textId="77777777" w:rsidR="002D5AAC" w:rsidRDefault="000E792B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879760F" w14:textId="08C74610" w:rsidR="000E792B" w:rsidRDefault="000E792B" w:rsidP="000E792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October 2025</w:t>
            </w:r>
          </w:p>
          <w:p w14:paraId="107D6C97" w14:textId="77777777" w:rsidR="000E792B" w:rsidRDefault="000E792B" w:rsidP="000E792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4BDEFDD" w14:textId="572C4110" w:rsidR="000E792B" w:rsidRPr="00D62A45" w:rsidRDefault="000E792B" w:rsidP="000E792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90E673D" w14:textId="7943EF57" w:rsidR="000E792B" w:rsidRPr="00DA27D5" w:rsidRDefault="000E792B" w:rsidP="000E792B">
      <w:pPr>
        <w:spacing w:before="120"/>
        <w:rPr>
          <w:b/>
          <w:bCs/>
          <w:color w:val="000000" w:themeColor="text1"/>
          <w:sz w:val="24"/>
          <w:szCs w:val="24"/>
        </w:rPr>
      </w:pPr>
      <w:r w:rsidRPr="00DA27D5">
        <w:rPr>
          <w:b/>
          <w:bCs/>
          <w:sz w:val="24"/>
          <w:szCs w:val="24"/>
        </w:rPr>
        <w:t xml:space="preserve">Комитет по экономическим, социальным </w:t>
      </w:r>
      <w:r w:rsidR="00DA27D5">
        <w:rPr>
          <w:b/>
          <w:bCs/>
          <w:sz w:val="24"/>
          <w:szCs w:val="24"/>
        </w:rPr>
        <w:br/>
      </w:r>
      <w:r w:rsidRPr="00DA27D5">
        <w:rPr>
          <w:b/>
          <w:bCs/>
          <w:sz w:val="24"/>
          <w:szCs w:val="24"/>
        </w:rPr>
        <w:t>и культурным правам</w:t>
      </w:r>
    </w:p>
    <w:p w14:paraId="07D875F2" w14:textId="77777777" w:rsidR="000E792B" w:rsidRPr="005852C0" w:rsidRDefault="000E792B" w:rsidP="000E792B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Королевства Нидерландов</w:t>
      </w:r>
      <w:r w:rsidRPr="003E4A34">
        <w:rPr>
          <w:b w:val="0"/>
          <w:bCs/>
          <w:sz w:val="20"/>
        </w:rPr>
        <w:footnoteReference w:customMarkFollows="1" w:id="1"/>
        <w:t>*</w:t>
      </w:r>
    </w:p>
    <w:p w14:paraId="16316A62" w14:textId="6DA8E06C" w:rsidR="000E792B" w:rsidRPr="005852C0" w:rsidRDefault="000E792B" w:rsidP="000E792B">
      <w:pPr>
        <w:pStyle w:val="SingleTxtG"/>
      </w:pPr>
      <w:r>
        <w:t>1.</w:t>
      </w:r>
      <w:r>
        <w:tab/>
        <w:t>Комитет рассмотрел седьмой периодический доклад Королевства Нидерландов</w:t>
      </w:r>
      <w:r w:rsidR="00911A32" w:rsidRPr="00CB2F78">
        <w:rPr>
          <w:rStyle w:val="a8"/>
        </w:rPr>
        <w:footnoteReference w:id="2"/>
      </w:r>
      <w:r>
        <w:t xml:space="preserve"> на своих 42-м и 43-м заседаниях</w:t>
      </w:r>
      <w:r w:rsidR="00911A32" w:rsidRPr="00CB2F78">
        <w:rPr>
          <w:rStyle w:val="a8"/>
        </w:rPr>
        <w:footnoteReference w:id="3"/>
      </w:r>
      <w:r>
        <w:t>, состоявшихся 16 и 17 сентября 2025 года, и принял настоящие заключительные замечания на своем пятьдесят восьмом заседании, состоявшемся 26 сентября 2025 года.</w:t>
      </w:r>
    </w:p>
    <w:p w14:paraId="00CADE30" w14:textId="61CBA49D" w:rsidR="000E792B" w:rsidRPr="005852C0" w:rsidRDefault="000E792B" w:rsidP="000E792B">
      <w:pPr>
        <w:pStyle w:val="H1G"/>
      </w:pPr>
      <w:r w:rsidRPr="00911A32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01BA8DD7" w14:textId="5C7708BB" w:rsidR="000E792B" w:rsidRPr="005852C0" w:rsidRDefault="000E792B" w:rsidP="000E792B">
      <w:pPr>
        <w:pStyle w:val="SingleTxtG"/>
      </w:pPr>
      <w:r>
        <w:t>2.</w:t>
      </w:r>
      <w:r>
        <w:tab/>
        <w:t>Комитет приветствует представление государством-участником седьмого периодического доклада и дополнительную информацию, содержащуюся в ответах на перечень вопросов</w:t>
      </w:r>
      <w:r w:rsidRPr="00CB2F78">
        <w:rPr>
          <w:rStyle w:val="a8"/>
        </w:rPr>
        <w:footnoteReference w:id="4"/>
      </w:r>
      <w:r>
        <w:t xml:space="preserve">. Комитет высоко оценивает конструктивный диалог, состоявшийся с многоотраслевой делегацией государства-участника, в состав которой входили представители различных министерств Нидерландов и Арубы, и благодарит делегацию за предоставленную дополнительную информацию. В то же время он выражает сожаление по поводу скудности информации о применении Международного пакта об экономических, социальных и культурных правах в государственных субъектах </w:t>
      </w:r>
      <w:proofErr w:type="spellStart"/>
      <w:r>
        <w:t>Бонайре</w:t>
      </w:r>
      <w:proofErr w:type="spellEnd"/>
      <w:r>
        <w:t xml:space="preserve">, Сабы и Синт-Эстатиуса и автономных образованиях Кюрасао и </w:t>
      </w:r>
      <w:proofErr w:type="spellStart"/>
      <w:r>
        <w:t>Синт</w:t>
      </w:r>
      <w:proofErr w:type="spellEnd"/>
      <w:r>
        <w:t>-Мартен, а также отсутствия независимого делегата от каждой из них во время диалога.</w:t>
      </w:r>
    </w:p>
    <w:p w14:paraId="6CE01FA2" w14:textId="5D96C4C6" w:rsidR="000E792B" w:rsidRPr="005852C0" w:rsidRDefault="000E792B" w:rsidP="000E792B">
      <w:pPr>
        <w:pStyle w:val="H1G"/>
      </w:pPr>
      <w:r w:rsidRPr="00007453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6D2A8DD5" w14:textId="31B5F1BA" w:rsidR="000E792B" w:rsidRPr="005852C0" w:rsidRDefault="000E792B" w:rsidP="000E792B">
      <w:pPr>
        <w:pStyle w:val="SingleTxtG"/>
      </w:pPr>
      <w:r>
        <w:t>3.</w:t>
      </w:r>
      <w:r>
        <w:tab/>
        <w:t>Комитет отмечает принятие государством-участником важных мер по содействию осуществлению экономических, социальных и культурных прав, включая значительное повышение установленного законом минимального размера оплаты труда в 2022 году и его индексацию с учетом инфляции, а также принятие национальной программы по сокращению бедности и задолженности, которые способствовали заметному снижению уровня бедности. Он высоко оценивает продление отпуска по уходу за ребенком в 2022 году и увеличение пособий по уходу за ребенком в 2024 году в целях поощрения гендерного равенства и поддержки семей, а также принятие Национального плана действий «Бизнес и права человека» на период 2022–2026 годов.</w:t>
      </w:r>
    </w:p>
    <w:p w14:paraId="14901F57" w14:textId="6B4E3B9D" w:rsidR="000E792B" w:rsidRPr="005852C0" w:rsidRDefault="000E792B" w:rsidP="000E792B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Основные вопросы, вызывающие обеспокоенность, и рекомендации</w:t>
      </w:r>
    </w:p>
    <w:p w14:paraId="780F02ED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Осуществление Пакта во всех странах, входящих в состав Королевства</w:t>
      </w:r>
    </w:p>
    <w:p w14:paraId="72F03262" w14:textId="5070E5D3" w:rsidR="000E792B" w:rsidRPr="005852C0" w:rsidRDefault="000E792B" w:rsidP="000E792B">
      <w:pPr>
        <w:pStyle w:val="SingleTxtG"/>
      </w:pPr>
      <w:r>
        <w:t>4.</w:t>
      </w:r>
      <w:r>
        <w:tab/>
        <w:t xml:space="preserve">Комитет отмечает государственное устройство государства-участника, в состав которого входят четыре автономных образования </w:t>
      </w:r>
      <w:r w:rsidR="00652F4C">
        <w:t>—</w:t>
      </w:r>
      <w:r>
        <w:t xml:space="preserve"> Аруба, Кюрасао, Нидерланды и </w:t>
      </w:r>
      <w:proofErr w:type="spellStart"/>
      <w:r>
        <w:t>Синт</w:t>
      </w:r>
      <w:proofErr w:type="spellEnd"/>
      <w:r>
        <w:t>-Мартен — и три государственных субъекта в Карибском бассейне (</w:t>
      </w:r>
      <w:proofErr w:type="spellStart"/>
      <w:r>
        <w:t>Бонайре</w:t>
      </w:r>
      <w:proofErr w:type="spellEnd"/>
      <w:r>
        <w:t xml:space="preserve">, Синт-Эстатиус и Саба). Он обеспокоен сохраняющимся неравенством в осуществлении экономических, социальных и культурных прав между странами и территориями, входящими в состав Королевства, что обусловлено различиями в финансовых и административных возможностях и ограниченностью дезагрегированной информации по Карибским Нидерландам, а также по Арубе, Кюрасао и </w:t>
      </w:r>
      <w:proofErr w:type="spellStart"/>
      <w:r>
        <w:t>Синт</w:t>
      </w:r>
      <w:proofErr w:type="spellEnd"/>
      <w:r>
        <w:t xml:space="preserve">-Мартену. Комитет подчеркивает, что государство-участник несет главную ответственность за осуществление Пакта на всех территориях, находящихся под его юрисдикцией, включая Арубу, Кюрасао, </w:t>
      </w:r>
      <w:proofErr w:type="spellStart"/>
      <w:r>
        <w:t>Синт</w:t>
      </w:r>
      <w:proofErr w:type="spellEnd"/>
      <w:r>
        <w:t>-Мартен и Карибские Нидерланды.</w:t>
      </w:r>
    </w:p>
    <w:p w14:paraId="03C9D636" w14:textId="77777777" w:rsidR="000E792B" w:rsidRPr="00CB2F78" w:rsidRDefault="000E792B" w:rsidP="000E792B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12B8BCA" w14:textId="3351D379" w:rsidR="000E792B" w:rsidRPr="00CB2F78" w:rsidRDefault="000E792B" w:rsidP="000E792B">
      <w:pPr>
        <w:pStyle w:val="SingleTxtG"/>
        <w:rPr>
          <w:b/>
          <w:bCs/>
        </w:rPr>
      </w:pPr>
      <w:r>
        <w:tab/>
      </w:r>
      <w:r w:rsidRPr="000E792B">
        <w:rPr>
          <w:b/>
          <w:bCs/>
        </w:rPr>
        <w:t>a)</w:t>
      </w:r>
      <w:r w:rsidRPr="000E792B">
        <w:rPr>
          <w:b/>
          <w:bCs/>
        </w:rPr>
        <w:tab/>
      </w:r>
      <w:r>
        <w:rPr>
          <w:b/>
          <w:bCs/>
        </w:rPr>
        <w:t>принять эффективные меры для сокращения различий в уровне бедности и доступе к социальному обеспечению, включая социальные пособия, жилье, услуги здравоохранения и коммунальные расходы, между европейской частью и карибской частью Королевства Нидерландов;</w:t>
      </w:r>
    </w:p>
    <w:p w14:paraId="2E9EAABC" w14:textId="2362BE9A" w:rsidR="000E792B" w:rsidRPr="00CB2F78" w:rsidRDefault="000E792B" w:rsidP="000E792B">
      <w:pPr>
        <w:pStyle w:val="SingleTxtG"/>
        <w:rPr>
          <w:b/>
          <w:bCs/>
        </w:rPr>
      </w:pPr>
      <w:r>
        <w:tab/>
      </w:r>
      <w:r w:rsidRPr="000E792B">
        <w:rPr>
          <w:b/>
          <w:bCs/>
        </w:rPr>
        <w:t>b)</w:t>
      </w:r>
      <w:r w:rsidRPr="000E792B">
        <w:rPr>
          <w:b/>
          <w:bCs/>
        </w:rPr>
        <w:tab/>
      </w:r>
      <w:r>
        <w:rPr>
          <w:b/>
          <w:bCs/>
        </w:rPr>
        <w:t xml:space="preserve">обеспечить полное выполнение обязательств по Пакту на Арубе, Кюрасао и </w:t>
      </w:r>
      <w:proofErr w:type="spellStart"/>
      <w:r>
        <w:rPr>
          <w:b/>
          <w:bCs/>
        </w:rPr>
        <w:t>Синт</w:t>
      </w:r>
      <w:proofErr w:type="spellEnd"/>
      <w:r>
        <w:rPr>
          <w:b/>
          <w:bCs/>
        </w:rPr>
        <w:t>-Мартене, в том числе путем укрепления механизмов координации и подотчетности на уровне Королевства;</w:t>
      </w:r>
    </w:p>
    <w:p w14:paraId="1808CCEF" w14:textId="1E36D67D" w:rsidR="000E792B" w:rsidRPr="00CB2F78" w:rsidRDefault="000E792B" w:rsidP="000E792B">
      <w:pPr>
        <w:pStyle w:val="SingleTxtG"/>
        <w:rPr>
          <w:b/>
          <w:bCs/>
        </w:rPr>
      </w:pPr>
      <w:r>
        <w:tab/>
      </w:r>
      <w:r w:rsidRPr="000E792B">
        <w:rPr>
          <w:b/>
          <w:bCs/>
        </w:rPr>
        <w:t>c)</w:t>
      </w:r>
      <w:r w:rsidRPr="000E792B">
        <w:rPr>
          <w:b/>
          <w:bCs/>
        </w:rPr>
        <w:tab/>
      </w:r>
      <w:r>
        <w:rPr>
          <w:b/>
          <w:bCs/>
        </w:rPr>
        <w:t>создать надежные механизмы сбора и публикации дезагрегированных данных во всех государственных образованиях и в Карибских Нидерландах для надлежащего мониторинга и разработки адекватной и эффективной государственной политики реализации прав, предусмотренных Пактом;</w:t>
      </w:r>
    </w:p>
    <w:p w14:paraId="24AAB01D" w14:textId="38CF4A42" w:rsidR="000E792B" w:rsidRPr="00CB2F78" w:rsidRDefault="000E792B" w:rsidP="000E792B">
      <w:pPr>
        <w:pStyle w:val="SingleTxtG"/>
        <w:rPr>
          <w:b/>
          <w:bCs/>
        </w:rPr>
      </w:pPr>
      <w:r>
        <w:tab/>
      </w:r>
      <w:r w:rsidRPr="000E792B">
        <w:rPr>
          <w:b/>
          <w:bCs/>
        </w:rPr>
        <w:t>d)</w:t>
      </w:r>
      <w:r w:rsidRPr="000E792B">
        <w:rPr>
          <w:b/>
          <w:bCs/>
        </w:rPr>
        <w:tab/>
      </w:r>
      <w:r>
        <w:rPr>
          <w:b/>
          <w:bCs/>
        </w:rPr>
        <w:t>обеспечить значимое участие властей и гражданского общества всех государственных образований в разработке, реализации и мониторинге политики, связанной с Пактом.</w:t>
      </w:r>
      <w:r>
        <w:t xml:space="preserve"> </w:t>
      </w:r>
    </w:p>
    <w:p w14:paraId="4333005B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Применение Пакта на национальном уровне</w:t>
      </w:r>
    </w:p>
    <w:p w14:paraId="16A18943" w14:textId="77777777" w:rsidR="000E792B" w:rsidRPr="005852C0" w:rsidRDefault="000E792B" w:rsidP="000E792B">
      <w:pPr>
        <w:pStyle w:val="SingleTxtG"/>
      </w:pPr>
      <w:r>
        <w:t>6.</w:t>
      </w:r>
      <w:r>
        <w:tab/>
        <w:t>Комитет отмечает шаги, предпринятые для более полного учета прав, охватываемых Пактом, в законодательном процессе, включая продолжающуюся разработку руководства для обеспечения учета экономических, социальных и культурных прав при выработке политики. Вместе с тем он по-прежнему обеспокоен тем, что на охватываемые Пактом права редко ссылаются в национальных судах, отсутствием примеров прямого применения положений Пакта и тем фактом, что государство-участник еще не предприняло шагов для того, чтобы в полном объеме инкорпорировать Пакт в свою внутреннюю правовую систему и ратифицировать Факультативный протокол к Пакту.</w:t>
      </w:r>
    </w:p>
    <w:p w14:paraId="4E1B9FE3" w14:textId="46FD3005" w:rsidR="000E792B" w:rsidRPr="00CB2F78" w:rsidRDefault="000E792B" w:rsidP="000E792B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Повторяя свои рекомендации 2010 и 2017 годов</w:t>
      </w:r>
      <w:r w:rsidR="00F84344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</w:t>
      </w:r>
      <w:r w:rsidRPr="00CB2F78">
        <w:rPr>
          <w:rStyle w:val="a8"/>
        </w:rPr>
        <w:footnoteReference w:id="5"/>
      </w:r>
      <w:r>
        <w:rPr>
          <w:b/>
          <w:bCs/>
        </w:rPr>
        <w:t>:</w:t>
      </w:r>
    </w:p>
    <w:p w14:paraId="14D1AB6C" w14:textId="043462D9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a)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>обеспечить применение положений Пакта в своей внутренней правовой системе в полном объеме, в том числе путем их инкорпорирования в национальное законодательство, с тем чтобы суды и директивные органы могли напрямую ссылаться на права, предусмотренные Пактом, и применять их;</w:t>
      </w:r>
      <w:r w:rsidR="000E792B">
        <w:t xml:space="preserve"> </w:t>
      </w:r>
    </w:p>
    <w:p w14:paraId="4AAA0D8C" w14:textId="68C0CD49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b)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 xml:space="preserve">усилить учебную и просветительскую работу по положениям Пакта среди судей, адвокатов, прокуроров и государственных служащих и представить </w:t>
      </w:r>
      <w:r w:rsidR="000E792B">
        <w:rPr>
          <w:b/>
          <w:bCs/>
        </w:rPr>
        <w:lastRenderedPageBreak/>
        <w:t>в следующем периодическом докладе информацию о любых делах, в которых суды напрямую ссылались бы на предусмотренные Пактом права;</w:t>
      </w:r>
    </w:p>
    <w:p w14:paraId="78D6A05A" w14:textId="4B9B7FA9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c)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 xml:space="preserve">гарантировать доступность эффективных судебных и внесудебных средств правовой защиты в случае нарушения прав, предусмотренных Пактом, </w:t>
      </w:r>
      <w:r w:rsidR="00517803">
        <w:rPr>
          <w:b/>
          <w:bCs/>
        </w:rPr>
        <w:br/>
      </w:r>
      <w:r w:rsidR="000E792B">
        <w:rPr>
          <w:b/>
          <w:bCs/>
        </w:rPr>
        <w:t>в том числе путем предоставления юридической помощи в соответствующих случаях;</w:t>
      </w:r>
    </w:p>
    <w:p w14:paraId="5CD29D7F" w14:textId="0801493B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d)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>завершить рассмотрение Факультативного протокола к Пакту и приступить к его ратификации, тем самым позволив отдельным лицам и группам искать средства правовой защиты на международном уровне;</w:t>
      </w:r>
    </w:p>
    <w:p w14:paraId="16F0F445" w14:textId="3463118F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e)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>руководствоваться замечанием общего порядка № 9 (1998) Комитета о применении Пакта во внутреннем праве.</w:t>
      </w:r>
    </w:p>
    <w:p w14:paraId="34D7BA75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Национальные правозащитные учреждения</w:t>
      </w:r>
    </w:p>
    <w:p w14:paraId="5318E79B" w14:textId="77777777" w:rsidR="000E792B" w:rsidRPr="005852C0" w:rsidRDefault="000E792B" w:rsidP="000E792B">
      <w:pPr>
        <w:pStyle w:val="SingleTxtG"/>
      </w:pPr>
      <w:r>
        <w:t>8.</w:t>
      </w:r>
      <w:r>
        <w:tab/>
        <w:t xml:space="preserve">Комитет приветствует недавнее назначение первого омбудсмена Арубы, что является важным шагом в укреплении подотчетности во всем Королевстве. Вместе с тем он обеспокоен тем, что национальные правозащитные учреждения до сих пор не созданы на Кюрасао и </w:t>
      </w:r>
      <w:proofErr w:type="spellStart"/>
      <w:r>
        <w:t>Синт</w:t>
      </w:r>
      <w:proofErr w:type="spellEnd"/>
      <w:r>
        <w:t>-Мартене и что в охвате и обеспечении соблюдения экономических, социальных и культурных прав во всех государственных образованиях, входящих в состав Королевства, сохраняются пробелы. Он также обеспокоен тем, что Нидерландский институт по правам человека может не располагать достаточными финансовыми и людскими ресурсами для эффективного выполнения своего мандата, в том числе по отношению к Карибским Нидерландам.</w:t>
      </w:r>
    </w:p>
    <w:p w14:paraId="7D79FB9F" w14:textId="77777777" w:rsidR="000E792B" w:rsidRPr="00CB2F78" w:rsidRDefault="000E792B" w:rsidP="000E792B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BB70C8E" w14:textId="57A56C78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a)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>ускорить принятие законопроекта, который позволит Нидерландскому институту по правам человека выносить решения по жалобам на дискриминацию в отношении Карибских Нидерландов;</w:t>
      </w:r>
    </w:p>
    <w:p w14:paraId="48697EEC" w14:textId="14985856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b)</w:t>
      </w:r>
      <w:r w:rsidR="000E792B" w:rsidRPr="00F545DD">
        <w:rPr>
          <w:b/>
          <w:bCs/>
        </w:rPr>
        <w:tab/>
      </w:r>
      <w:r w:rsidR="006A6209">
        <w:rPr>
          <w:b/>
          <w:bCs/>
        </w:rPr>
        <w:t>н</w:t>
      </w:r>
      <w:r w:rsidR="000E792B">
        <w:rPr>
          <w:b/>
          <w:bCs/>
        </w:rPr>
        <w:t xml:space="preserve">езамедлительно создать национальные институты по правам человека на Кюрасао и </w:t>
      </w:r>
      <w:proofErr w:type="spellStart"/>
      <w:r w:rsidR="000E792B">
        <w:rPr>
          <w:b/>
          <w:bCs/>
        </w:rPr>
        <w:t>Синт</w:t>
      </w:r>
      <w:proofErr w:type="spellEnd"/>
      <w:r w:rsidR="000E792B">
        <w:rPr>
          <w:b/>
          <w:bCs/>
        </w:rPr>
        <w:t>-Мартене и укрепить институт омбудсмена на Арубе, обеспечив соблюдение принципов, касающихся статуса национальных учреждений, занимающихся поощрением и защитой прав человека (Парижские принципы);</w:t>
      </w:r>
    </w:p>
    <w:p w14:paraId="12370DB0" w14:textId="1224779D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c)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>обеспечить все такие учреждения достаточными финансовыми, кадровыми и техническими ресурсами для независимого и эффективного выполнения ими своих мандатов.</w:t>
      </w:r>
    </w:p>
    <w:p w14:paraId="6514C644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Максимальные имеющиеся ресурсы</w:t>
      </w:r>
    </w:p>
    <w:p w14:paraId="69071AC8" w14:textId="752C8B53" w:rsidR="000E792B" w:rsidRPr="005852C0" w:rsidRDefault="000E792B" w:rsidP="000E792B">
      <w:pPr>
        <w:pStyle w:val="SingleTxtG"/>
      </w:pPr>
      <w:r>
        <w:t>10.</w:t>
      </w:r>
      <w:r>
        <w:tab/>
        <w:t xml:space="preserve">Комитет обеспокоен концентрацией богатства в государстве-участнике, сохраняющимся неравенством и сообщениями о том, что государство-участник по-прежнему находится в списке юрисдикций, способствующих уклонению от уплаты налогов и выводу прибыли. Он приветствует некоторые меры, принятые государством-участником для усиления финансового надзора и сокращения незаконных финансовых потоков; однако он также обеспокоен отсутствием систематической публичной оценки недополучения доходов в </w:t>
      </w:r>
      <w:r w:rsidR="00F545DD">
        <w:t>результате</w:t>
      </w:r>
      <w:r>
        <w:t xml:space="preserve"> уклонения от уплаты налогов и незаконных финансовых потоков (статья 2 (1)). </w:t>
      </w:r>
    </w:p>
    <w:p w14:paraId="509B6311" w14:textId="77777777" w:rsidR="000E792B" w:rsidRPr="00CB2F78" w:rsidRDefault="000E792B" w:rsidP="000E792B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434590A" w14:textId="48E9F161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a)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>провести всеобъемлющую и основанную на широком участии оценку влияния своей налоговой политики на осуществление прав, предусмотренных Пактом, особенно применительно к обездоленным и маргинализированным группам;</w:t>
      </w:r>
    </w:p>
    <w:p w14:paraId="1748DAFB" w14:textId="51DDE463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b)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>проводить более прогрессивную и справедливую в социальном плане фискальную политику, в том числе за счет усиления налогообложения богатства и корпораций, и обеспечить перераспределение ресурсов для снижения неравенства между территориями Королевства;</w:t>
      </w:r>
    </w:p>
    <w:p w14:paraId="61059CE2" w14:textId="488F951D" w:rsidR="000E792B" w:rsidRPr="00CB2F78" w:rsidRDefault="00F545DD" w:rsidP="000E792B">
      <w:pPr>
        <w:pStyle w:val="SingleTxtG"/>
        <w:rPr>
          <w:b/>
          <w:bCs/>
        </w:rPr>
      </w:pPr>
      <w:r>
        <w:lastRenderedPageBreak/>
        <w:tab/>
      </w:r>
      <w:r w:rsidR="000E792B" w:rsidRPr="00F545DD">
        <w:rPr>
          <w:b/>
          <w:bCs/>
        </w:rPr>
        <w:t>c)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>активизировать усилия по борьбе с незаконными финансовыми потоками, уклонением от уплаты налогов и мошенничеством, особенно со стороны состоятельных физических лиц и предприятий, в том числе путем усиления мер по недопущению использования подставных компаний для вывода прибыли и обеспечения более тщательного контроля за финансовыми потоками и бенефициарной собственностью;</w:t>
      </w:r>
      <w:r w:rsidR="000E792B">
        <w:t xml:space="preserve"> </w:t>
      </w:r>
    </w:p>
    <w:p w14:paraId="2F6071CE" w14:textId="475849A2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d)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>провести независимую, основанную на широком участии оценку экстерриториального воздействия своей налоговой политики, особенно политики корпоративного налогообложения, на экономику развивающихся стран;</w:t>
      </w:r>
    </w:p>
    <w:p w14:paraId="21FAAE4D" w14:textId="210DAC5D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e)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>обеспечить большую прозрачность и подотчетность в рамках бюджетных процессов, в том числе за счет участия общественности и надзора;</w:t>
      </w:r>
    </w:p>
    <w:p w14:paraId="28FD77DF" w14:textId="249A1D77" w:rsidR="000E792B" w:rsidRPr="00CB2F78" w:rsidRDefault="00F545DD" w:rsidP="000E792B">
      <w:pPr>
        <w:pStyle w:val="SingleTxtG"/>
        <w:rPr>
          <w:b/>
          <w:bCs/>
        </w:rPr>
      </w:pPr>
      <w:r>
        <w:tab/>
      </w:r>
      <w:r w:rsidR="000E792B" w:rsidRPr="00F545DD">
        <w:rPr>
          <w:b/>
          <w:bCs/>
        </w:rPr>
        <w:t>f)</w:t>
      </w:r>
      <w:r w:rsidR="000E792B" w:rsidRPr="00F545DD">
        <w:rPr>
          <w:b/>
          <w:bCs/>
        </w:rPr>
        <w:tab/>
      </w:r>
      <w:r w:rsidR="000E792B">
        <w:rPr>
          <w:b/>
          <w:bCs/>
        </w:rPr>
        <w:t>руководствоваться заявлением Комитета о налоговой политике и Международном пакте об экономических, социальных и культурных правах</w:t>
      </w:r>
      <w:r w:rsidR="000E792B" w:rsidRPr="00CB2F78">
        <w:rPr>
          <w:rStyle w:val="a8"/>
        </w:rPr>
        <w:footnoteReference w:id="6"/>
      </w:r>
      <w:r w:rsidR="000E792B">
        <w:rPr>
          <w:b/>
          <w:bCs/>
        </w:rPr>
        <w:t>.</w:t>
      </w:r>
      <w:r w:rsidR="000E792B">
        <w:t xml:space="preserve"> </w:t>
      </w:r>
    </w:p>
    <w:p w14:paraId="1EEC6CD2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Обязательства государства-участника по Пакту как члена международных финансовых учреждений</w:t>
      </w:r>
      <w:r>
        <w:t xml:space="preserve"> </w:t>
      </w:r>
    </w:p>
    <w:p w14:paraId="6F1780B7" w14:textId="77777777" w:rsidR="000E792B" w:rsidRPr="005852C0" w:rsidRDefault="000E792B" w:rsidP="000E792B">
      <w:pPr>
        <w:pStyle w:val="SingleTxtG"/>
      </w:pPr>
      <w:r>
        <w:t>12.</w:t>
      </w:r>
      <w:r>
        <w:tab/>
        <w:t xml:space="preserve">Комитет сожалеет, что государство-участник, являющееся членом таких международных финансовых учреждений, как Международный валютный фонд и Всемирный банк, не приняло достаточных мер для обеспечения того, чтобы условия, которые эти учреждения выдвигают при предоставлении займов и обслуживании долга, не приводили к неоправданному регрессу в осуществлении прав, предусмотренных Пактом, в государствах-заемщиках. </w:t>
      </w:r>
    </w:p>
    <w:p w14:paraId="73B1D0CE" w14:textId="2A8662A5" w:rsidR="000E792B" w:rsidRPr="00CB2F78" w:rsidRDefault="000E792B" w:rsidP="000E792B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приложить все усилия к тому, чтобы международные финансовые учреждения, членом которых оно является, не выдвигали неприемлемых условий при предоставлении займов и не налагали чрезмерно обременительных условий обслуживания долга, которые могут негативно влиять на способность государств-заемщиков, особенно развивающихся стран, выполнять свои обязательства по Пакту.</w:t>
      </w:r>
      <w:r>
        <w:t xml:space="preserve"> </w:t>
      </w:r>
      <w:r>
        <w:rPr>
          <w:b/>
          <w:bCs/>
        </w:rPr>
        <w:t>В частности, условия предоставления займов не должны приводить к принятию неоправданных регрессивных мер и нарушению обязательств по Пакту или оказывать непропорциональное влияние на находящихся в неблагоприятном положении физических лиц и группы населения в государствах-заемщиках.</w:t>
      </w:r>
      <w:r>
        <w:t xml:space="preserve"> </w:t>
      </w:r>
      <w:r w:rsidR="00F545DD">
        <w:br/>
      </w:r>
      <w:r>
        <w:rPr>
          <w:b/>
          <w:bCs/>
        </w:rPr>
        <w:t>В связи с этим Комитет также рекомендует государству-участнику обеспечить, чтобы международные финансовые учреждения, членом которых оно является, проводили оценку воздействия на права человека, прежде чем предоставлять за</w:t>
      </w:r>
      <w:r w:rsidR="00C73FC0">
        <w:rPr>
          <w:b/>
          <w:bCs/>
        </w:rPr>
        <w:t>ё</w:t>
      </w:r>
      <w:r>
        <w:rPr>
          <w:b/>
          <w:bCs/>
        </w:rPr>
        <w:t>м.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заявление о государственном долге, мерах строгой экономии и Международном пакте об экономических, социальных и культурных правах</w:t>
      </w:r>
      <w:r w:rsidR="003E3CB4" w:rsidRPr="00CB2F78">
        <w:rPr>
          <w:rStyle w:val="a8"/>
        </w:rPr>
        <w:footnoteReference w:id="7"/>
      </w:r>
      <w:r>
        <w:rPr>
          <w:b/>
          <w:bCs/>
        </w:rPr>
        <w:t>, а также на письмо о мерах строгой экономии, направленное государствам-членам Председателем Комитета 16 мая 2012 года.</w:t>
      </w:r>
    </w:p>
    <w:p w14:paraId="07A4776F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Официальная помощь в целях развития и международное сотрудничество</w:t>
      </w:r>
    </w:p>
    <w:p w14:paraId="4B8695E5" w14:textId="77777777" w:rsidR="000E792B" w:rsidRPr="005852C0" w:rsidRDefault="000E792B" w:rsidP="000E792B">
      <w:pPr>
        <w:pStyle w:val="SingleTxtG"/>
      </w:pPr>
      <w:r>
        <w:t>14.</w:t>
      </w:r>
      <w:r>
        <w:tab/>
        <w:t>Комитет высоко оценивает давнюю приверженность государства-участника международному сотрудничеству. Вместе с тем он обеспокоен тем, что объем официальной помощи в целях развития (ОПР) со стороны государства-участника в последние годы сокращался и в настоящее время не достигает целевого показателя ОПР, установленного Организацией Объединенных Наций. Он также обеспокоен тем, что переориентация ОПР на управление миграцией и решение задач в области торговли может ослабить вклад государства-участника в реализацию экономических, социальных и культурных прав в странах-партнерах (статья 2 (1)).</w:t>
      </w:r>
    </w:p>
    <w:p w14:paraId="0531515B" w14:textId="77777777" w:rsidR="000E792B" w:rsidRPr="00CB2F78" w:rsidRDefault="000E792B" w:rsidP="00BF2B4F">
      <w:pPr>
        <w:pStyle w:val="SingleTxtG"/>
        <w:keepNext/>
        <w:rPr>
          <w:b/>
          <w:bCs/>
        </w:rPr>
      </w:pPr>
      <w:r>
        <w:lastRenderedPageBreak/>
        <w:t>15.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00AB765" w14:textId="42E9706A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принять все необходимые меры для постепенного увеличения ОПР до уровня не менее 0,7 процента от валового национального дохода в соответствии с целевым показателем ОПР, установленным Организацией Объединенных Наций;</w:t>
      </w:r>
    </w:p>
    <w:p w14:paraId="462A8564" w14:textId="108A76D7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обеспечить, чтобы сотрудничество в области развития твердо опиралось на правозащитный подход, в том числе путем проведения систематических оценок воздействия программ ОПР на права человека;</w:t>
      </w:r>
    </w:p>
    <w:p w14:paraId="684C3627" w14:textId="2AFDD1E6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избегать привязки помощи в целях развития к управлению миграцией или другим условиям, которые могут помешать осуществлению прав, охватываемых Пактом, в странах-получателях;</w:t>
      </w:r>
    </w:p>
    <w:p w14:paraId="4EC6546D" w14:textId="666A3C72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 согласованность своей политики в области торговли, климата, безопасности и развития, с тем чтобы максимально увеличить ее вклад в реализацию экономических, социальных и культурных прав за рубежом.</w:t>
      </w:r>
    </w:p>
    <w:p w14:paraId="29A1C6C5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Экстерриториальные обязательства</w:t>
      </w:r>
    </w:p>
    <w:p w14:paraId="3E533FFE" w14:textId="77777777" w:rsidR="000E792B" w:rsidRPr="005852C0" w:rsidRDefault="000E792B" w:rsidP="000E792B">
      <w:pPr>
        <w:pStyle w:val="SingleTxtG"/>
      </w:pPr>
      <w:r>
        <w:t>16.</w:t>
      </w:r>
      <w:r>
        <w:tab/>
        <w:t>Комитет обеспокоен сообщениями о том, что экспорт оружия из государства-участника в Израиль и другие коммерческие операции могут способствовать грубым и систематическим нарушениям прав человека на оккупированной палестинской территории, в частности в секторе Газа. Комитет также обеспокоен условиями, выдвигаемыми государством-участником в ходе торговых переговоров с развивающимися странами, особенно в отношении прав интеллектуальной собственности, которые оказывают негативное влияние на права фермеров в связи с сохранением и устойчивым использованием генетических ресурсов растений для обеспечения продовольственной безопасности и сельского хозяйства.</w:t>
      </w:r>
    </w:p>
    <w:p w14:paraId="1ACAD79B" w14:textId="77777777" w:rsidR="000E792B" w:rsidRPr="00CB2F78" w:rsidRDefault="000E792B" w:rsidP="000E792B">
      <w:pPr>
        <w:pStyle w:val="SingleTxtG"/>
        <w:keepNext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2BE1119" w14:textId="02D65BF0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обеспечить, чтобы его решения о контроле и лицензировании экспорта вооружения полностью соответствовали его обязательствам по Пакту, в частности срочно принять все необходимые меры для введения и эффективного соблюдения полного запрета на экспорт и транзит оружия, запасных частей к оружию и товаров двойного назначения в Израиль, прекратить все торговые и инвестиционные отношения, которые могут способствовать происходящим сегодня грубым и систематическим нарушениям прав человека палестинского народа, особенно в секторе Газа, на жизнь, питание, здоровье, воду и санитарию, жилье и права на самоопределение, закрепленных в Пакте, и в свете решений Международного Суда</w:t>
      </w:r>
      <w:r w:rsidR="00A40EC0" w:rsidRPr="00CB2F78">
        <w:rPr>
          <w:rStyle w:val="a8"/>
        </w:rPr>
        <w:footnoteReference w:id="8"/>
      </w:r>
      <w:r w:rsidR="000E792B">
        <w:rPr>
          <w:b/>
          <w:bCs/>
        </w:rPr>
        <w:t xml:space="preserve">, принятых им в 2024 году, и предпринять все необходимые шаги, чтобы не допустить признания, содействия или </w:t>
      </w:r>
      <w:proofErr w:type="spellStart"/>
      <w:r w:rsidR="000E792B">
        <w:rPr>
          <w:b/>
          <w:bCs/>
        </w:rPr>
        <w:t>потворствования</w:t>
      </w:r>
      <w:proofErr w:type="spellEnd"/>
      <w:r w:rsidR="000E792B">
        <w:rPr>
          <w:b/>
          <w:bCs/>
        </w:rPr>
        <w:t xml:space="preserve"> израильской оккупации палестинской территории, в том числе путем обеспечения того, чтобы ни одно коммерческое предприятие, находящееся на его территории или под его юрисдикцией, не осуществляло деятельности на территории незаконных израильских поселений;</w:t>
      </w:r>
    </w:p>
    <w:p w14:paraId="00A2EA57" w14:textId="02845A05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предоставить развивающимся странам возможность сохранять пространство для маневра в торговых переговорах, особенно в тех, которые касаются сохранения и устойчивого использования растительных ресурсов для обеспечения продовольственной безопасности и сельского хозяйства, а также в отношении Международной конвенции по охране новых сортов растений.</w:t>
      </w:r>
      <w:r w:rsidR="000E792B">
        <w:t xml:space="preserve"> </w:t>
      </w:r>
    </w:p>
    <w:p w14:paraId="0504C1A2" w14:textId="77777777" w:rsidR="000E792B" w:rsidRPr="005852C0" w:rsidRDefault="000E792B" w:rsidP="000E792B">
      <w:pPr>
        <w:pStyle w:val="H23G"/>
      </w:pPr>
      <w:r>
        <w:lastRenderedPageBreak/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228515E8" w14:textId="77777777" w:rsidR="000E792B" w:rsidRPr="005852C0" w:rsidRDefault="000E792B" w:rsidP="000E792B">
      <w:pPr>
        <w:pStyle w:val="SingleTxtG"/>
      </w:pPr>
      <w:r>
        <w:t>18.</w:t>
      </w:r>
      <w:r>
        <w:tab/>
        <w:t xml:space="preserve">Комитет приветствует стремление государства-участника принять обязательные нормы регулирования по вопросам бизнеса и прав человека, чтобы инкорпорировать Директиву Европейского союза о должной осмотрительности в отношении корпоративной устойчивости в национальное законодательство. Такое инкорпорирование необходимо для создания нормативной базы, требующей от всех предприятий, находящихся под юрисдикцией государства-участника, проявлять должную заботу о правах человека в рамках управления своей деятельностью и цепочками поставок. </w:t>
      </w:r>
    </w:p>
    <w:p w14:paraId="66A63124" w14:textId="77777777" w:rsidR="000E792B" w:rsidRPr="00CB2F78" w:rsidRDefault="000E792B" w:rsidP="000E792B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0B8140D" w14:textId="66CD2FF1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ускорить принятие обязательного законодательства о должной заботе о правах человека, распространяющегося на все предприятия, находящиеся под юрисдикцией страны, и подконтрольные им структуры в контексте их внутренней и зарубежной деятельности и цепочек поставок;</w:t>
      </w:r>
      <w:r w:rsidR="000E792B">
        <w:t xml:space="preserve"> </w:t>
      </w:r>
    </w:p>
    <w:p w14:paraId="00E5E9FA" w14:textId="68B52463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укреплять судебные и административные механизмы для обеспечения доступа к эффективным средствам правовой защиты для жертв нарушений прав человека, связанных с предпринимательской деятельностью, в том числе совершенных за рубежом;</w:t>
      </w:r>
    </w:p>
    <w:p w14:paraId="0F4DD897" w14:textId="0841E321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укреплять существующие механизмы рассмотрения жалоб и возмещения ущерба и собирать информацию о жалобах, поданных жертвами нарушений экономических, социальных и культурных прав, совершенных государственными и частными предприятиями, работающими или домицилированными в государстве-участнике, и контролируемыми ими структурами, в том числе теми, которые интегрированы в их цепочки поставок и теми, которые работают за рубежом;</w:t>
      </w:r>
    </w:p>
    <w:p w14:paraId="387AD83F" w14:textId="514AD0D1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 xml:space="preserve">контролировать и оценивать ход реализации и результаты Национального плана действий </w:t>
      </w:r>
      <w:r>
        <w:rPr>
          <w:b/>
          <w:bCs/>
        </w:rPr>
        <w:t>«</w:t>
      </w:r>
      <w:r w:rsidR="000E792B">
        <w:rPr>
          <w:b/>
          <w:bCs/>
        </w:rPr>
        <w:t>Бизнес и права человека</w:t>
      </w:r>
      <w:r>
        <w:rPr>
          <w:b/>
          <w:bCs/>
        </w:rPr>
        <w:t>»</w:t>
      </w:r>
      <w:r w:rsidR="000E792B">
        <w:rPr>
          <w:b/>
          <w:bCs/>
        </w:rPr>
        <w:t xml:space="preserve"> на 2022</w:t>
      </w:r>
      <w:r>
        <w:rPr>
          <w:b/>
          <w:bCs/>
        </w:rPr>
        <w:t>–</w:t>
      </w:r>
      <w:r w:rsidR="000E792B">
        <w:rPr>
          <w:b/>
          <w:bCs/>
        </w:rPr>
        <w:t>2026 годы при конструктивном участии гражданского общества и социальных партнеров;</w:t>
      </w:r>
    </w:p>
    <w:p w14:paraId="5BC6C17D" w14:textId="3E39C3C8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e)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руководствоваться замечанием общего порядка Комитета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деятельности, в частности в отношении введения требования проявлять должную заботу о правах человека.</w:t>
      </w:r>
    </w:p>
    <w:p w14:paraId="72F9BD69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Изменение климата</w:t>
      </w:r>
      <w:r>
        <w:t xml:space="preserve"> </w:t>
      </w:r>
    </w:p>
    <w:p w14:paraId="71E45FA6" w14:textId="5EBBFFE7" w:rsidR="000E792B" w:rsidRPr="005852C0" w:rsidRDefault="000E792B" w:rsidP="000E792B">
      <w:pPr>
        <w:pStyle w:val="SingleTxtG"/>
      </w:pPr>
      <w:r>
        <w:t>20.</w:t>
      </w:r>
      <w:r>
        <w:tab/>
        <w:t>Комитет обеспокоен тем, что государство-участник может не достичь своих целей по сокращению выбросов парниковых газов, особенно в свете недавних переносов сроков принятия мер по борьбе с изменением климата. Он также обеспокоен отсутствием последовательной интеграции обязательств государства-участника в области прав человека в его климатическую и экологическую политику, что создает риск того, что группы, находящи</w:t>
      </w:r>
      <w:r w:rsidR="00EB6087">
        <w:t>е</w:t>
      </w:r>
      <w:r>
        <w:t xml:space="preserve">ся в неблагоприятном положении, не будут получать равной защиты. Он также обеспокоен отсутствием систематических и содержательных консультаций с затрагиваемыми общинами в Карибской части Королевства Нидерландов по вопросам управления природоохранной деятельностью, использования ресурсов, адаптации к изменению климата и несоразмерными последствиями изменения климата для них, учитывая, что повышение уровня моря, экстремальные погодные явления и высокая стоимость энергии создают серьезные риски для осуществления прав, охватываемых Пактом, включая права, связанные с самоопределением и природными ресурсами. Более того, общины в Карибской части Королевства Нидерландов постоянно сталкиваются с экологическими проблемами, не имея защиты, которая обеспечивается в Европейских Нидерландах. </w:t>
      </w:r>
    </w:p>
    <w:p w14:paraId="613662E8" w14:textId="77777777" w:rsidR="000E792B" w:rsidRPr="00CB2F78" w:rsidRDefault="000E792B" w:rsidP="000E792B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E7D4501" w14:textId="4918B209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 xml:space="preserve">принять все необходимые меры для выполнения своих обязательств по определяемому на национальном уровне вкладу в рамках Парижского </w:t>
      </w:r>
      <w:r w:rsidR="000E792B">
        <w:rPr>
          <w:b/>
          <w:bCs/>
        </w:rPr>
        <w:lastRenderedPageBreak/>
        <w:t>соглашения и привести свою климатическую политику в соответствие со своими обязательствами по Пакту;</w:t>
      </w:r>
    </w:p>
    <w:p w14:paraId="26CD38B1" w14:textId="5372F011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выполнять свои международные обязательства по оказанию помощи и сотрудничеству в целях развития, уделяя первоочередное внимание климатическому финансированию, передаче технологий, наращиванию потенциала и обмену информацией со своими партнерами по развитию;</w:t>
      </w:r>
    </w:p>
    <w:p w14:paraId="2A04A58F" w14:textId="7B708C1F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ускорить переход к возобновляемым источникам энергии, постепенно отказаться от зависимости от ископаемого топлива и обеспечить справедливый и инклюзивный энергетический переход, уделяя особое внимание работникам отраслей, связанных с ископаемым топливом, и домохозяйствам с низким уровнем дохода;</w:t>
      </w:r>
    </w:p>
    <w:p w14:paraId="0F502ED3" w14:textId="27BC7A33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ускорить принятие основанных на уважении прав человека климатических и экологических рамок в Карибской части Королевства Нидерландов и обеспечить стандарты защиты, эквивалентные тем, которые существуют в Европейских Нидерландах, а также усилить меры по адаптации и повышению устойчивости перед шоками, в том числе инфраструктуры, для обеспечения готовности к стихийным бедствиям, безопасного жилья, водоснабжения и доступных возобновляемых источников энергии, обеспечивая свободное, предварительное и осознанное согласие и значимое участие затронутых сообществ;</w:t>
      </w:r>
    </w:p>
    <w:p w14:paraId="12212042" w14:textId="2E0F32AB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e)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руководствоваться заявлением Комитета об изменении климата и Международном пакте об экономических, социальных и культурных правах</w:t>
      </w:r>
      <w:r w:rsidRPr="00CB2F78">
        <w:rPr>
          <w:rStyle w:val="a8"/>
        </w:rPr>
        <w:footnoteReference w:id="9"/>
      </w:r>
      <w:r w:rsidR="000E792B">
        <w:rPr>
          <w:b/>
          <w:bCs/>
        </w:rPr>
        <w:t>.</w:t>
      </w:r>
    </w:p>
    <w:p w14:paraId="1BDF4205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Коррупция</w:t>
      </w:r>
      <w:r>
        <w:t xml:space="preserve"> </w:t>
      </w:r>
    </w:p>
    <w:p w14:paraId="5EF47C93" w14:textId="77777777" w:rsidR="000E792B" w:rsidRPr="005852C0" w:rsidRDefault="000E792B" w:rsidP="000E792B">
      <w:pPr>
        <w:pStyle w:val="SingleTxtG"/>
      </w:pPr>
      <w:r>
        <w:t>22.</w:t>
      </w:r>
      <w:r>
        <w:tab/>
        <w:t>Комитет обеспокоен сообщениями о пробелах в обеспечении принятия мер для борьбы с коррупцией и отсутствии всеобъемлющей и единой национальной стратегии борьбы с коррупцией (статья 2 (1)).</w:t>
      </w:r>
    </w:p>
    <w:p w14:paraId="645C0D89" w14:textId="77777777" w:rsidR="000E792B" w:rsidRPr="00CB2F78" w:rsidRDefault="000E792B" w:rsidP="000E792B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A801D75" w14:textId="590BFED0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принять комплексную национальную антикоррупционную стратегию с четкими целями, сроками и механизмами мониторинга, а также ввести эффективную ответственность и санкции за коррупционные правонарушения;</w:t>
      </w:r>
    </w:p>
    <w:p w14:paraId="5FF6DF6D" w14:textId="3C3B5106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 независимость, координацию и достаточное финансирование всех антикоррупционных органов, а также усилить гарантии против конфликта интересов в сфере государственного управления.</w:t>
      </w:r>
    </w:p>
    <w:p w14:paraId="1CE65535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4B5F885A" w14:textId="77777777" w:rsidR="000E792B" w:rsidRPr="005852C0" w:rsidRDefault="000E792B" w:rsidP="000E792B">
      <w:pPr>
        <w:pStyle w:val="SingleTxtG"/>
      </w:pPr>
      <w:r>
        <w:t>24.</w:t>
      </w:r>
      <w:r>
        <w:tab/>
        <w:t xml:space="preserve">Комитет приветствует создание Комиссии по национальной статистической системе на Арубе и усилия, предпринимаемые в целях совершенствования сбора данных в Карибских Нидерландах, на Арубе, Кюрасао и </w:t>
      </w:r>
      <w:proofErr w:type="spellStart"/>
      <w:r>
        <w:t>Синт</w:t>
      </w:r>
      <w:proofErr w:type="spellEnd"/>
      <w:r>
        <w:t xml:space="preserve">-Мартене. Вместе с тем Комитет по-прежнему обеспокоен тем, что систематический сбор дезагрегированных данных об осуществлении прав, охватываемых Пактом, во всех автономных образованиях, входящих в состав Королевства, не ведется и что сохраняются пробелы в статистике, касающейся обездоленных групп, включая мигрантов, инвалидов, меньшинства и жителей Карибских Нидерландов, Арубы, Кюрасао и </w:t>
      </w:r>
      <w:proofErr w:type="spellStart"/>
      <w:r>
        <w:t>Синт</w:t>
      </w:r>
      <w:proofErr w:type="spellEnd"/>
      <w:r>
        <w:t>-Мартена (статья 2 (2)).</w:t>
      </w:r>
    </w:p>
    <w:p w14:paraId="2AFEC415" w14:textId="77777777" w:rsidR="000E792B" w:rsidRPr="00CB2F78" w:rsidRDefault="000E792B" w:rsidP="000E792B">
      <w:pPr>
        <w:pStyle w:val="SingleTxtG"/>
        <w:keepNext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AB515E0" w14:textId="4AA01664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ускорить принятие и реализацию всеобъемлющей стратегии сбора данных, характеризующих положение дел с обеспечением равенства, выделяя на это достаточные финансовые, кадровые и технические ресурсы;</w:t>
      </w:r>
    </w:p>
    <w:p w14:paraId="6014E759" w14:textId="7A87D18B" w:rsidR="000E792B" w:rsidRPr="00CB2F78" w:rsidRDefault="00BF2B4F" w:rsidP="000E792B">
      <w:pPr>
        <w:pStyle w:val="SingleTxtG"/>
        <w:rPr>
          <w:b/>
          <w:bCs/>
        </w:rPr>
      </w:pPr>
      <w:r>
        <w:lastRenderedPageBreak/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укрепить статистические системы в Карибской части Королевства Нидерландов, чтобы обеспечить наличие своевременных, достоверных и сопоставимых данных об осуществлении прав, предусмотренных Пактом;</w:t>
      </w:r>
    </w:p>
    <w:p w14:paraId="1CFC2B48" w14:textId="477EABD2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усовершенствовать свою систему сбора данных, в частности путем сбора данных в разбивке по расе, цвету кожи, этнической принадлежности, гендеру, возрасту, языку, религии, инвалидности, национальному происхождению, миграционному статусу, району (городской или сельский) и другим соответствующим критериям, с целью разработки государственной политики на основе фактических данных и принятия специальных мер в отношении лиц и групп, которые находятся в неблагоприятном положении при осуществлении своих экономических, социальных и культурных прав;</w:t>
      </w:r>
    </w:p>
    <w:p w14:paraId="11153CDB" w14:textId="03E49C58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использовать концептуальные и методологические рамки подготовки показателей в области прав человека, разработанные Управлением Верховного комиссара Организации Объединенных Наций по правам человека</w:t>
      </w:r>
      <w:r w:rsidR="00743F1D" w:rsidRPr="00CB2F78">
        <w:rPr>
          <w:rStyle w:val="a8"/>
        </w:rPr>
        <w:footnoteReference w:id="10"/>
      </w:r>
      <w:r w:rsidR="000E792B">
        <w:rPr>
          <w:b/>
          <w:bCs/>
        </w:rPr>
        <w:t>, ориентируясь на них в процессе сбора и представления данных.</w:t>
      </w:r>
    </w:p>
    <w:p w14:paraId="76CC4CE9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16AF7F0F" w14:textId="77777777" w:rsidR="000E792B" w:rsidRPr="005852C0" w:rsidRDefault="000E792B" w:rsidP="000E792B">
      <w:pPr>
        <w:pStyle w:val="SingleTxtG"/>
      </w:pPr>
      <w:r>
        <w:t>26.</w:t>
      </w:r>
      <w:r>
        <w:tab/>
        <w:t xml:space="preserve">Комитет приветствует правовые и политические меры, принимаемые для борьбы с дискриминацией, включая внесение поправок в Уголовный кодекс, ужесточающих наказание за язык ненависти, деятельность Нидерландского института по правам человека по рассмотрению дел о дискриминации и проведение информационно-просветительских кампаний по поощрению разнообразия в сфере занятости. Вместе с тем Комитет по-прежнему обеспокоен структурной дискриминацией, с которой сталкиваются мигранты, беженцы, просители убежища и этнические меньшинства в сфере занятости, жилья, образования и социального обеспечения. Он также обеспокоен тем, что социально-экономический статус и множественная и </w:t>
      </w:r>
      <w:proofErr w:type="spellStart"/>
      <w:r>
        <w:t>межсекторальная</w:t>
      </w:r>
      <w:proofErr w:type="spellEnd"/>
      <w:r>
        <w:t xml:space="preserve"> дискриминация не признаются в национальном законодательстве в качестве запрещенных мотивов дискриминации, а также рассматриваемыми законопроектами, которые предусматривают уголовное преследование нелегальных мигрантов и ограничение их возможностей пользоваться правами, предусмотренными Пактом. Помимо этого он обеспокоен неравной защитой культурной самобытности, наследия и земельных прав общин в Карибской части Королевства Нидерландов (статья 2 (2)).</w:t>
      </w:r>
    </w:p>
    <w:p w14:paraId="65AA1207" w14:textId="77777777" w:rsidR="000E792B" w:rsidRPr="00CB2F78" w:rsidRDefault="000E792B" w:rsidP="000E792B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8827D7F" w14:textId="489AE137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 xml:space="preserve">внести поправки в антидискриминационное законодательство, чтобы конкретно прописать в нем социально-экономический статус и множественную и </w:t>
      </w:r>
      <w:proofErr w:type="spellStart"/>
      <w:r w:rsidR="000E792B">
        <w:rPr>
          <w:b/>
          <w:bCs/>
        </w:rPr>
        <w:t>межсекторальную</w:t>
      </w:r>
      <w:proofErr w:type="spellEnd"/>
      <w:r w:rsidR="000E792B">
        <w:rPr>
          <w:b/>
          <w:bCs/>
        </w:rPr>
        <w:t xml:space="preserve"> дискриминацию в качестве запрещенных мотивов, а также обеспечить равную защиту всех людей от дискриминации как в общественной, так и в частной сферах;</w:t>
      </w:r>
    </w:p>
    <w:p w14:paraId="51153AA4" w14:textId="78BECAC7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усилить контроль за соблюдением антидискриминационных законов, в том числе путем рассмотрения возможности наделения национальных правозащитных учреждений правом выносить имеющие обязательную юридическую силу решения, в том числе в Карибской части Королевства Нидерландов;</w:t>
      </w:r>
    </w:p>
    <w:p w14:paraId="367786B0" w14:textId="4A761F4A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активизировать усилия по борьбе со структурной дискриминацией в сфере занятости, жилья, социального обеспечения, здравоохранения и образования, в том числе с помощью адресных программ для мигрантов, беженцев, просителей убежища, меньшинств и групп населения, находящихся в менее благоприятном положении;</w:t>
      </w:r>
    </w:p>
    <w:p w14:paraId="2276D100" w14:textId="309B4269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 эффективное выполнение обязанностей государственного сектора по обеспечению равенства и прав человека и созданию механизмов надзора, основанных на широком участии;</w:t>
      </w:r>
      <w:r w:rsidR="000E792B">
        <w:t xml:space="preserve"> </w:t>
      </w:r>
    </w:p>
    <w:p w14:paraId="433CB648" w14:textId="4F4F7888" w:rsidR="000E792B" w:rsidRPr="00CB2F78" w:rsidRDefault="00BF2B4F" w:rsidP="000E792B">
      <w:pPr>
        <w:pStyle w:val="SingleTxtG"/>
        <w:rPr>
          <w:b/>
          <w:bCs/>
        </w:rPr>
      </w:pPr>
      <w:r>
        <w:lastRenderedPageBreak/>
        <w:tab/>
      </w:r>
      <w:r w:rsidR="000E792B" w:rsidRPr="00BF2B4F">
        <w:rPr>
          <w:b/>
          <w:bCs/>
        </w:rPr>
        <w:t>e)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пересмотреть предполагаемое для принятия законодательство, которое предусматривает уголовную ответственность для нелегальных мигрантов или иным образом ограничивает их доступ к экономическим, социальным и культурным правам;</w:t>
      </w:r>
    </w:p>
    <w:p w14:paraId="0B29B45D" w14:textId="36CFD0B3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f)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обеспечить, чтобы люди в Карибской части Королевства Нидерландов пользовались такой же защитой, как и в Европейских Нидерландах, в плане осуществления прав, предусмотренных Пактом;</w:t>
      </w:r>
    </w:p>
    <w:p w14:paraId="59F8FCD8" w14:textId="5D862DF4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g)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руководствоваться принятым Комитетом замечанием общего порядка № 20 (2009) о недискриминации в сфере экономических, социальных и культурных прав.</w:t>
      </w:r>
    </w:p>
    <w:p w14:paraId="4008D8FD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Равенство мужчин и женщин</w:t>
      </w:r>
      <w:r>
        <w:t xml:space="preserve"> </w:t>
      </w:r>
    </w:p>
    <w:p w14:paraId="2E7938AE" w14:textId="77777777" w:rsidR="000E792B" w:rsidRPr="005852C0" w:rsidRDefault="000E792B" w:rsidP="000E792B">
      <w:pPr>
        <w:pStyle w:val="SingleTxtG"/>
      </w:pPr>
      <w:r>
        <w:t>28.</w:t>
      </w:r>
      <w:r>
        <w:tab/>
        <w:t>Комитет приветствует введение системы квот в советах директоров компаний, увеличение пособий по уходу за ребенком и продление в 2022 году отпуска для нерожавших родителей до девяти недель частично оплачиваемого отпуска. Он также положительно оценивает принятие проекта закона по реализации Директивы Европейского союза о прозрачности оплаты труда и сокращение гендерного разрыва в оплате труда в государственном секторе. Вместе с тем Комитет по-прежнему обеспокоен сохранением серьезного гендерного неравенства, в том числе общим разрывом в оплате труда мужчин и женщин, непропорционально высокой долей женщин, занятых неполный рабочий день и на низкооплачиваемой работе, а также сохранением профессиональной сегрегации. Он также обеспокоен сообщениями о дискриминации беременных работниц, неадекватностью положений об отпуске по уходу за ребенком для обеспечения равного распределения обязанностей по уходу и недопредставленностью женщин на управленческих и  руководящих должностях. Комитет обращает внимание на неодинаковую ситуацию в Карибской части Королевства Нидерландов с точки зрения достижения гендерного равенства (статья 3).</w:t>
      </w:r>
    </w:p>
    <w:p w14:paraId="7B802BB9" w14:textId="77777777" w:rsidR="000E792B" w:rsidRPr="00CB2F78" w:rsidRDefault="000E792B" w:rsidP="000E792B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1A411A" w14:textId="7F9DDC0D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активизировать усилия по устранению гендерного разрыва в оплате труда путем выполнения в полном объеме Директивы Европейского союза о прозрачности оплаты труда, введения обязательных мер по обеспечению прозрачности и пересмотра систем классификации и оценки должностей;</w:t>
      </w:r>
    </w:p>
    <w:p w14:paraId="2D408E0A" w14:textId="660FECEF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принимать целенаправленные меры для устранения профессиональной и вертикальной сегрегации, в том числе для продвижения женщин на управленческие и руководящие должности как в государственном, так и в частном секторах;</w:t>
      </w:r>
    </w:p>
    <w:p w14:paraId="2095D865" w14:textId="0C0183BD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усилить защиту от дискриминации по признаку беременности и родительства, включая эффективный мониторинг и санкции за нарушения;</w:t>
      </w:r>
    </w:p>
    <w:p w14:paraId="2F9B6E76" w14:textId="3127A741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расширить права на отпуск по уходу за ребенком, сделать его более удобным и доступным, а также внедрить стимулы, побуждающие мужчин брать отпуск по уходу за ребенком и разделять обязанности по уходу в равной степени;</w:t>
      </w:r>
    </w:p>
    <w:p w14:paraId="78E9818D" w14:textId="594827ED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e)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повысить наличие, доступность и ценовую приемлемость услуг по уходу за детьми и пожилыми людьми, а также систем поддержки инвалидов, в том числе в Карибской части Королевства Нидерландов, для поддержки равного участия женщин на рынке труда;</w:t>
      </w:r>
    </w:p>
    <w:p w14:paraId="311BF283" w14:textId="40309B98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f)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руководствоваться замечанием общего порядка № 16 (2005) Комитета о равном для мужчин и женщин праве пользования всеми экономическими, социальными и культурными правами.</w:t>
      </w:r>
    </w:p>
    <w:p w14:paraId="183361D6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Право на труд</w:t>
      </w:r>
      <w:r>
        <w:t xml:space="preserve"> </w:t>
      </w:r>
    </w:p>
    <w:p w14:paraId="063D04D8" w14:textId="0D721651" w:rsidR="000E792B" w:rsidRPr="005852C0" w:rsidRDefault="000E792B" w:rsidP="000E792B">
      <w:pPr>
        <w:pStyle w:val="SingleTxtG"/>
      </w:pPr>
      <w:r>
        <w:t>30.</w:t>
      </w:r>
      <w:r>
        <w:tab/>
        <w:t xml:space="preserve">Комитет по-прежнему обеспокоен сохраняющимся неравенством в доступе к занятости, в том числе непропорционально высокой долей женщин, занятых неполный рабочий день и на низкооплачиваемой работе, а также структурной дискриминацией этнических меньшинств, мигрантов, беженцев и просителей убежища. Он также </w:t>
      </w:r>
      <w:r>
        <w:lastRenderedPageBreak/>
        <w:t>обеспокоен ограниченным прогрессом в признании иностранных квалификаций, что препятствует доступу мигрантов и беженцев к адекватным возможностям трудоустройства. Комитет отмечает проблемы, с которыми сталкиваются инвалиды в стремлении получить доступ к открытому рынку труда, на что также обращает внимание Комитет по правам инвалидов (статья 6)</w:t>
      </w:r>
      <w:r w:rsidRPr="00CB2F78">
        <w:rPr>
          <w:rStyle w:val="a8"/>
        </w:rPr>
        <w:footnoteReference w:id="11"/>
      </w:r>
      <w:r>
        <w:t>.</w:t>
      </w:r>
    </w:p>
    <w:p w14:paraId="6DEF8B7D" w14:textId="77777777" w:rsidR="000E792B" w:rsidRPr="00CB2F78" w:rsidRDefault="000E792B" w:rsidP="000E792B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9C71D05" w14:textId="23CDF0A9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пересмотреть свою политику в области занятости с целью устранения коренных причин безработицы, уделяя особое внимание женщинам, этническим меньшинствам и инвалидам, и интегрировать в нее меры по преодолению структурных и институциональных барьеров, препятствующих их доступу на рынок труда;</w:t>
      </w:r>
    </w:p>
    <w:p w14:paraId="06B0FDCB" w14:textId="2E964016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ввести обязательные квоты и усилить меры разумного приспособления для обеспечения полноправного участия инвалидов на рынке труда;</w:t>
      </w:r>
    </w:p>
    <w:p w14:paraId="4F051855" w14:textId="55256AC7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пересмотреть социальную и налоговую политику, чтобы стимулировать женщин к работе полный рабочий день, обеспечивая при этом возможность выбора гибкого графика работы без усиления гендерных стереотипов;</w:t>
      </w:r>
    </w:p>
    <w:p w14:paraId="11834894" w14:textId="177E2585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ускорить процедуры признания иностранных квалификаций и профессиональных навыков, чтобы облегчить доступ мигрантов, просителей убежища и беженцев к подходящей для них занятости;</w:t>
      </w:r>
    </w:p>
    <w:p w14:paraId="7484051E" w14:textId="2B7930A7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e)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руководствоваться замечанием общего порядка № 18 (2005) Комитета о праве на труд и заявлением об обязанностях государств по отношению к беженцам и мигрантам согласно Международному пакту об экономических, социальных и культурных правах</w:t>
      </w:r>
      <w:r w:rsidR="00217128" w:rsidRPr="00CB2F78">
        <w:rPr>
          <w:rStyle w:val="a8"/>
        </w:rPr>
        <w:footnoteReference w:id="12"/>
      </w:r>
      <w:r w:rsidR="000E792B">
        <w:rPr>
          <w:b/>
          <w:bCs/>
        </w:rPr>
        <w:t>.</w:t>
      </w:r>
    </w:p>
    <w:p w14:paraId="07C54850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</w:t>
      </w:r>
      <w:r>
        <w:t xml:space="preserve"> </w:t>
      </w:r>
    </w:p>
    <w:p w14:paraId="3673D4A5" w14:textId="62B8FDA6" w:rsidR="000E792B" w:rsidRPr="005852C0" w:rsidRDefault="000E792B" w:rsidP="000E792B">
      <w:pPr>
        <w:pStyle w:val="SingleTxtG"/>
      </w:pPr>
      <w:r>
        <w:t>32.</w:t>
      </w:r>
      <w:r>
        <w:tab/>
        <w:t xml:space="preserve">Комитет приветствует меры по укреплению политики в области гигиены и безопасности труда и обязательство государства-участника свести до ноля показатель ежегодной смертности на рабочем месте к 2040 году. Вместе с тем Комитет </w:t>
      </w:r>
      <w:r w:rsidR="00BF2B4F">
        <w:br/>
      </w:r>
      <w:r>
        <w:t>по-прежнему обеспокоен массовым характером нестабильной занятости, когда почти 40</w:t>
      </w:r>
      <w:r w:rsidR="00BF2B4F">
        <w:t> </w:t>
      </w:r>
      <w:r>
        <w:t xml:space="preserve">процентов рабочей силы трудятся на основании гибких или временных контрактов, включая </w:t>
      </w:r>
      <w:r w:rsidR="00BF2B4F">
        <w:t>«</w:t>
      </w:r>
      <w:r>
        <w:t>ложную</w:t>
      </w:r>
      <w:r w:rsidR="00BF2B4F">
        <w:t>»</w:t>
      </w:r>
      <w:r>
        <w:t xml:space="preserve"> самозанятость и работу на онлайн-платформах, что ограничивает доступ к социальной защите. Он также обеспокоен сохраняющимися рисками в области гигиены и безопасности труда, высоким уровнем профессиональных заболеваний и недостаточным объемов ресурсов, выделяемых на цели правоприменени</w:t>
      </w:r>
      <w:r w:rsidR="00644DED">
        <w:t>я</w:t>
      </w:r>
      <w:r>
        <w:t xml:space="preserve"> и трудовые инспекции (статья 7).</w:t>
      </w:r>
    </w:p>
    <w:p w14:paraId="14B17E88" w14:textId="77777777" w:rsidR="000E792B" w:rsidRPr="00CB2F78" w:rsidRDefault="000E792B" w:rsidP="000E792B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84FF0E8" w14:textId="01AFD3E7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принимать более решительные меры для ограничения чрезмерного использования временных и гибких контрактов и обеспечить, чтобы работникам с нестандартными формами занятости, включая работников на онлайн-платформах и самозанятых, была гарантирована адекватная социальная защита;</w:t>
      </w:r>
    </w:p>
    <w:p w14:paraId="2DD9FBC1" w14:textId="5160EA88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обеспечить, чтобы минимальный уровень заработной платы гарантировал достойный уровень жизни работникам и их семьям, и следить за тем, чтобы ни в одном из секторов не допускались нарушения;</w:t>
      </w:r>
    </w:p>
    <w:p w14:paraId="1E9BDE2D" w14:textId="0E12444B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укреплять системы трудовых инспекций и обеспечивать их достаточными людскими и финансовыми ресурсами;</w:t>
      </w:r>
    </w:p>
    <w:p w14:paraId="5CA72DA0" w14:textId="6DD2B667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 xml:space="preserve">активизировать усилия по предотвращению несчастных случаев на производстве и профессиональных заболеваний, в том числе путем расширения </w:t>
      </w:r>
      <w:r w:rsidR="000E792B">
        <w:rPr>
          <w:b/>
          <w:bCs/>
        </w:rPr>
        <w:lastRenderedPageBreak/>
        <w:t>доступа к услугам по охране гигиены труда и повышения уровня подготовки работодателей и работников.</w:t>
      </w:r>
    </w:p>
    <w:p w14:paraId="148E45B1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Трудящиеся-мигранты, беженцы и просители убежища</w:t>
      </w:r>
    </w:p>
    <w:p w14:paraId="311466BA" w14:textId="5903022D" w:rsidR="000E792B" w:rsidRPr="005852C0" w:rsidRDefault="000E792B" w:rsidP="000E792B">
      <w:pPr>
        <w:pStyle w:val="SingleTxtG"/>
      </w:pPr>
      <w:r>
        <w:t>34.</w:t>
      </w:r>
      <w:r>
        <w:tab/>
        <w:t xml:space="preserve">Комитет приветствует финансирование организации гражданского общества </w:t>
      </w:r>
      <w:r w:rsidR="00BF2B4F">
        <w:t>«</w:t>
      </w:r>
      <w:proofErr w:type="spellStart"/>
      <w:r>
        <w:t>ФэирУорк</w:t>
      </w:r>
      <w:proofErr w:type="spellEnd"/>
      <w:r w:rsidR="00BF2B4F">
        <w:t>»</w:t>
      </w:r>
      <w:r>
        <w:t xml:space="preserve">, оказывающей поддержку работникам во взыскании невыплаченной заработной платы, открытие физических и мобильных информационных пунктов, разработку законодательства по усилению контроля за деятельностью агентств временного трудоустройства и отмену ограничений на доступ просителей убежища к рынку труда. Вместе с тем Комитет по-прежнему обеспокоен сохраняющейся дискриминацией, с которой мигранты, беженцы, просители убежища и представители этнических меньшинств сталкиваются в сфере занятости, жилищной сфере, сфере образования и социального обеспечения. Он также обеспокоен сохраняющейся уязвимостью таких людей перед эксплуатацией, поскольку они часто становятся жертвами </w:t>
      </w:r>
      <w:r w:rsidR="00BF2B4F">
        <w:t>злоупотреблений</w:t>
      </w:r>
      <w:r>
        <w:t xml:space="preserve"> при найме на работу и вынуждены соглашаться на отвечающие нормам жилищные условия (статьи 2 (2), 6 и 7).</w:t>
      </w:r>
    </w:p>
    <w:p w14:paraId="76B5B5B9" w14:textId="77777777" w:rsidR="000E792B" w:rsidRPr="00CB2F78" w:rsidRDefault="000E792B" w:rsidP="000E792B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4097757" w14:textId="0017344A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 эффективную защиту экономических, социальных и культурных прав всех мигрантов, просителей убежища и беженцев, независимо от их статуса, в соответствии со статьей 2 (2) Пакта;</w:t>
      </w:r>
    </w:p>
    <w:p w14:paraId="6A340544" w14:textId="153DA419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усилить трудовые инспекции, отделить их функции от функций миграционного контроля и обеспечить эффективный мониторинг и санкции против злоупотреблений в отношении трудящихся-мигрантов;</w:t>
      </w:r>
    </w:p>
    <w:p w14:paraId="68BAF88A" w14:textId="78CD02CF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гарантировать доступ к адекватному жилью, основным услугам, здравоохранению и средствам правовой защиты всем мигрантам, беженцам и просителям убежища, включая тех, кто находится на нелегальном положении.</w:t>
      </w:r>
    </w:p>
    <w:p w14:paraId="67DDA31E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  <w:r>
        <w:t xml:space="preserve"> </w:t>
      </w:r>
    </w:p>
    <w:p w14:paraId="3CC79FB3" w14:textId="77777777" w:rsidR="000E792B" w:rsidRPr="005852C0" w:rsidRDefault="000E792B" w:rsidP="000E792B">
      <w:pPr>
        <w:pStyle w:val="SingleTxtG"/>
      </w:pPr>
      <w:r>
        <w:t>36.</w:t>
      </w:r>
      <w:r>
        <w:tab/>
        <w:t>Комитет с удовлетворением отмечает традицию общественного диалога и трехсторонних консультаций в государстве-участнике, а также продолжающиеся обсуждения с профсоюзами с целью укрепления коллективных трудовых договоров. Вместе с тем Комитет по-прежнему обеспокоен сообщениями об ограничениях права на забастовку и ведение коллективных переговоров, а также о препятствиях, с которыми сталкиваются профсоюзы, представляя и защищая интересы трудящихся, особенно тех, кто работает в условиях нестабильной или гибкой занятости (статья 8).</w:t>
      </w:r>
    </w:p>
    <w:p w14:paraId="51465BC9" w14:textId="77777777" w:rsidR="000E792B" w:rsidRPr="00CB2F78" w:rsidRDefault="000E792B" w:rsidP="000E792B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33C0BFC" w14:textId="6BF1C1BE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обеспечить, чтобы все работники, включая тех, кто работает в условиях нестабильной и нестандартной занятости, могли в полной мере осуществлять свои права на свободу ассоциации, коллективных переговоров и забастовок без необоснованных ограничений;</w:t>
      </w:r>
    </w:p>
    <w:p w14:paraId="01A46D7C" w14:textId="34A2781B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пересмотреть и, при необходимости, изменить законодательство и практику, которые чрезмерно ограничивают права профсоюзов, в соответствии со статьей 8 Пакта и соответствующими конвенциями Международной организации труда, в частности Конвенцией 1949 года о праве на объединение в профсоюзы и на ведение коллективных переговоров (№ 98);</w:t>
      </w:r>
    </w:p>
    <w:p w14:paraId="1C08E499" w14:textId="57E674CE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усилить защиту от антипрофсоюзной дискриминации и обеспечить эффективные средства правовой защиты и санкции в случае нарушений;</w:t>
      </w:r>
    </w:p>
    <w:p w14:paraId="1C367E0E" w14:textId="0C36D628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 xml:space="preserve">продолжать содействовать полноценному общественному диалогу и коллективным переговорам во всех секторах, в том числе в интересах уязвимых работников, занятых в </w:t>
      </w:r>
      <w:r>
        <w:rPr>
          <w:b/>
          <w:bCs/>
        </w:rPr>
        <w:t>«</w:t>
      </w:r>
      <w:r w:rsidR="000E792B">
        <w:rPr>
          <w:b/>
          <w:bCs/>
        </w:rPr>
        <w:t>гиг-экономике</w:t>
      </w:r>
      <w:r>
        <w:rPr>
          <w:b/>
          <w:bCs/>
        </w:rPr>
        <w:t>»</w:t>
      </w:r>
      <w:r w:rsidR="000E792B">
        <w:rPr>
          <w:b/>
          <w:bCs/>
        </w:rPr>
        <w:t xml:space="preserve"> и по временным договорам;</w:t>
      </w:r>
    </w:p>
    <w:p w14:paraId="718E8E1A" w14:textId="2EC261D9" w:rsidR="000E792B" w:rsidRPr="00CB2F78" w:rsidRDefault="00BF2B4F" w:rsidP="000E792B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0E792B">
        <w:rPr>
          <w:b/>
          <w:bCs/>
        </w:rPr>
        <w:t>e</w:t>
      </w:r>
      <w:r w:rsidR="000E792B" w:rsidRPr="00BF2B4F">
        <w:rPr>
          <w:b/>
          <w:bCs/>
        </w:rPr>
        <w:t>)</w:t>
      </w:r>
      <w:r w:rsidR="000E792B">
        <w:tab/>
      </w:r>
      <w:r w:rsidR="000E792B">
        <w:rPr>
          <w:b/>
          <w:bCs/>
        </w:rPr>
        <w:t>руководствоваться</w:t>
      </w:r>
      <w:r w:rsidR="000E792B">
        <w:t xml:space="preserve"> </w:t>
      </w:r>
      <w:r w:rsidR="000E792B">
        <w:rPr>
          <w:b/>
          <w:bCs/>
        </w:rPr>
        <w:t>совместным с Комитетом по правам человека заявлением о свободе ассоциации, включая право создавать профсоюзы и вступать в них</w:t>
      </w:r>
      <w:r w:rsidR="000E792B" w:rsidRPr="00CB2F78">
        <w:rPr>
          <w:rStyle w:val="a8"/>
        </w:rPr>
        <w:footnoteReference w:id="13"/>
      </w:r>
      <w:r w:rsidR="000E792B">
        <w:rPr>
          <w:b/>
          <w:bCs/>
        </w:rPr>
        <w:t>.</w:t>
      </w:r>
    </w:p>
    <w:p w14:paraId="04EE67AF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  <w:r>
        <w:t xml:space="preserve"> </w:t>
      </w:r>
    </w:p>
    <w:p w14:paraId="490C538E" w14:textId="0A5F760E" w:rsidR="000E792B" w:rsidRPr="005852C0" w:rsidRDefault="000E792B" w:rsidP="000E792B">
      <w:pPr>
        <w:pStyle w:val="SingleTxtG"/>
      </w:pPr>
      <w:r>
        <w:t>38.</w:t>
      </w:r>
      <w:r>
        <w:tab/>
        <w:t>Комитет приветствует комплексную систему социального обеспечения государства-участника и высоко оценивает серьезные реформы, призванные сделать ее более ориентированной на нужды человека. При этом Комитет по-прежнему обеспокоен сложностью системы пособий, что особенно сильно сказывается на группах населения, находящи</w:t>
      </w:r>
      <w:r w:rsidR="000B0373">
        <w:t>х</w:t>
      </w:r>
      <w:r>
        <w:t>ся в неблагоприятном положении, включая мигрантов и меньшинства. Он также обеспокоен тем, что социальные пособия не всегда достаточны для обеспечения достаточного уровня жизни, что институциональный расизм и социально-экономическую дискриминацию при назначении пособий, в том числе с помощью автоматизированных систем оценки рисков, используемых для выявления мошенничества, не удалось в полной мере предотвратить или эффективно устранить и что сохраняются различия в достаточности пособий между Европейской и Карибской частями Королевства Нидерландов (статьи 2 (2) и 9).</w:t>
      </w:r>
    </w:p>
    <w:p w14:paraId="78EE4427" w14:textId="77777777" w:rsidR="000E792B" w:rsidRPr="00CB2F78" w:rsidRDefault="000E792B" w:rsidP="000E792B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7B976A4" w14:textId="723086D7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упростить и оптимизировать систему социального обеспечения, с тем чтобы сделать ее доступной и избежать чрезмерной административной нагрузки на бенефициаров;</w:t>
      </w:r>
    </w:p>
    <w:p w14:paraId="51094FC3" w14:textId="4AB1CB1C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сделать так, чтобы все пособия, выплачиваемые по линии социального обеспечения, были адекватными, доступными и недискриминационными и чтобы они регулярно корректировались с учетом стоимости жизни;</w:t>
      </w:r>
    </w:p>
    <w:p w14:paraId="6D45D20A" w14:textId="21C9C552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исключить любую дискриминационную практику при назначении пособий, принять соответствующие меры к тому, чтобы алгоритмические инструменты оценки рисков не воспроизводили и не усиливали дискриминацию по признаку этнической принадлежности, расы или социально-экономического положения, а также укрепить механизмы подотчетности и надзора;</w:t>
      </w:r>
      <w:bookmarkStart w:id="0" w:name="_Hlk209380213"/>
      <w:bookmarkEnd w:id="0"/>
    </w:p>
    <w:p w14:paraId="2A97C08C" w14:textId="54A38D97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довести пособия в Карибской части Королевства Нидерландов, включая пособия по безработице, инвалидности и детские пособия, по крайней мере до уровня, существующего в Европейских Нидерландах, учитывая при этом более высокую стоимость жизни в Карибском регионе, и обеспечить равную защиту по линии социального обеспечения во всех четырех государственных образованиях Королевства;</w:t>
      </w:r>
    </w:p>
    <w:p w14:paraId="1AC27887" w14:textId="3C94CCE4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e)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 инвалидам эффективный доступ к адекватной поддержке доходов и персонифицированным мерам, облегчающи</w:t>
      </w:r>
      <w:r w:rsidR="00C91293">
        <w:rPr>
          <w:b/>
          <w:bCs/>
        </w:rPr>
        <w:t>м</w:t>
      </w:r>
      <w:r w:rsidR="000E792B">
        <w:rPr>
          <w:b/>
          <w:bCs/>
        </w:rPr>
        <w:t xml:space="preserve"> их социальную защиту и участие </w:t>
      </w:r>
      <w:r w:rsidR="00C91293">
        <w:rPr>
          <w:b/>
          <w:bCs/>
        </w:rPr>
        <w:t xml:space="preserve">в </w:t>
      </w:r>
      <w:r w:rsidR="000E792B">
        <w:rPr>
          <w:b/>
          <w:bCs/>
        </w:rPr>
        <w:t>трудовой деятельности;</w:t>
      </w:r>
    </w:p>
    <w:p w14:paraId="31969954" w14:textId="07550FC0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f)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 xml:space="preserve">руководствоваться принятым Комитетом замечанием общего порядка № 19 (2007) о праве на социальное обеспечение и его заявление под названием </w:t>
      </w:r>
      <w:r>
        <w:rPr>
          <w:b/>
          <w:bCs/>
        </w:rPr>
        <w:t>«</w:t>
      </w:r>
      <w:r w:rsidR="000E792B">
        <w:rPr>
          <w:b/>
          <w:bCs/>
        </w:rPr>
        <w:t>Минимальные уровни социальной защиты: важнейшая составляющая права на социальное обеспечение и целей в области устойчивого развития</w:t>
      </w:r>
      <w:r>
        <w:rPr>
          <w:b/>
          <w:bCs/>
        </w:rPr>
        <w:t>»</w:t>
      </w:r>
      <w:r w:rsidR="000E792B" w:rsidRPr="00CB2F78">
        <w:rPr>
          <w:rStyle w:val="a8"/>
        </w:rPr>
        <w:footnoteReference w:id="14"/>
      </w:r>
      <w:r w:rsidR="000E792B">
        <w:rPr>
          <w:b/>
          <w:bCs/>
        </w:rPr>
        <w:t>.</w:t>
      </w:r>
    </w:p>
    <w:p w14:paraId="7984ED86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Защита семьи и детей</w:t>
      </w:r>
      <w:r>
        <w:t xml:space="preserve"> </w:t>
      </w:r>
    </w:p>
    <w:p w14:paraId="7B992EDA" w14:textId="77777777" w:rsidR="000E792B" w:rsidRPr="005852C0" w:rsidRDefault="000E792B" w:rsidP="000E792B">
      <w:pPr>
        <w:pStyle w:val="SingleTxtG"/>
      </w:pPr>
      <w:r>
        <w:t>40.</w:t>
      </w:r>
      <w:r>
        <w:tab/>
        <w:t xml:space="preserve">Комитет приветствует меры, принятые государством-участником для усиления защиты семьи, включая принятие национального плана действий по борьбе с фемицидом. Однако Комитет по-прежнему обеспокоен отсутствием всеобъемлющего национального плана действий по борьбе с гендерным и домашним насилием, недостаточным количеством приютов и служб поддержки для жертв, а также </w:t>
      </w:r>
      <w:r>
        <w:lastRenderedPageBreak/>
        <w:t>пробелами в решении проблем цифрового и экономического насилия. Он также обеспокоен сохранением длинных очередей ожидания и региональных различий в том, что касается доступа к недорогим услугам по уходу за детьми и специализированному уходу за молодыми людьми, а также нехваткой персонала в службах защиты детей. Комитет отмечает, что попытки реформировать систему отпусков по уходу за детьми остаются недостаточными для обеспечения равного распределения обязанностей по уходу и что в отношении семейных обязанностей и работы по уходу сохраняются гендерные стереотипы. Он сожалеет об отсутствии точной информации, касающейся всех территорий Королевства (статьи 3 и 10).</w:t>
      </w:r>
    </w:p>
    <w:p w14:paraId="3EA76718" w14:textId="77777777" w:rsidR="000E792B" w:rsidRPr="00511B51" w:rsidRDefault="000E792B" w:rsidP="000E792B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72ACDF9" w14:textId="6549F331" w:rsidR="000E792B" w:rsidRPr="00511B51" w:rsidRDefault="00BF2B4F" w:rsidP="000E792B">
      <w:pPr>
        <w:pStyle w:val="SingleTxtG"/>
        <w:rPr>
          <w:b/>
          <w:bCs/>
        </w:rPr>
      </w:pPr>
      <w:r>
        <w:rPr>
          <w:b/>
          <w:bCs/>
        </w:rPr>
        <w:tab/>
      </w:r>
      <w:r w:rsidR="000E792B">
        <w:rPr>
          <w:b/>
          <w:bCs/>
        </w:rPr>
        <w:t>a</w:t>
      </w:r>
      <w:r w:rsidR="000E792B" w:rsidRPr="00BF2B4F">
        <w:rPr>
          <w:b/>
          <w:bCs/>
        </w:rPr>
        <w:t>)</w:t>
      </w:r>
      <w:r w:rsidR="000E792B">
        <w:tab/>
      </w:r>
      <w:r w:rsidR="000E792B">
        <w:rPr>
          <w:b/>
          <w:bCs/>
        </w:rPr>
        <w:t>принять всеобъемлющий национальный план действий по борьбе с гендерным и домашним насилием, принимая во внимание уже предпринимаемые меры и новый план действий по борьбе с фемицидом, обеспечив учет в нем всех форм насилия, включая экономическое и цифровое насилие, и выделять  адекватное финансирование приютам, службам поддержки и специализированной помощи для детей во всех частях и образованиях, входящих в состав Королевства;</w:t>
      </w:r>
    </w:p>
    <w:p w14:paraId="002CA386" w14:textId="610392B7" w:rsidR="000E792B" w:rsidRPr="00511B51" w:rsidRDefault="00BF2B4F" w:rsidP="000E792B">
      <w:pPr>
        <w:pStyle w:val="SingleTxtG"/>
        <w:rPr>
          <w:b/>
          <w:bCs/>
        </w:rPr>
      </w:pPr>
      <w:r>
        <w:rPr>
          <w:b/>
          <w:bCs/>
        </w:rPr>
        <w:tab/>
      </w:r>
      <w:r w:rsidR="000E792B">
        <w:rPr>
          <w:b/>
          <w:bCs/>
        </w:rPr>
        <w:t>b</w:t>
      </w:r>
      <w:r w:rsidR="000E792B" w:rsidRPr="00BF2B4F">
        <w:rPr>
          <w:b/>
          <w:bCs/>
        </w:rPr>
        <w:t>)</w:t>
      </w:r>
      <w:r w:rsidR="000E792B">
        <w:tab/>
      </w:r>
      <w:r w:rsidR="000E792B">
        <w:rPr>
          <w:b/>
          <w:bCs/>
        </w:rPr>
        <w:t>укреплять системы защиты детей путем увеличения инвестиций в специализированные учреждения по уходу за молодыми людьми, решения проблемы нехватки персонала и обеспечения доступности и одинакового качества услуг во всех частях и образованиях, входящих в состав Королевства;</w:t>
      </w:r>
    </w:p>
    <w:p w14:paraId="4B8A0BE5" w14:textId="6120503E" w:rsidR="000E792B" w:rsidRPr="00511B51" w:rsidRDefault="00BF2B4F" w:rsidP="000E792B">
      <w:pPr>
        <w:pStyle w:val="SingleTxtG"/>
        <w:rPr>
          <w:b/>
          <w:bCs/>
        </w:rPr>
      </w:pPr>
      <w:r>
        <w:rPr>
          <w:b/>
          <w:bCs/>
        </w:rPr>
        <w:tab/>
      </w:r>
      <w:r w:rsidR="000E792B">
        <w:rPr>
          <w:b/>
          <w:bCs/>
        </w:rPr>
        <w:t>c</w:t>
      </w:r>
      <w:r w:rsidR="000E792B" w:rsidRPr="00BF2B4F">
        <w:rPr>
          <w:b/>
          <w:bCs/>
        </w:rPr>
        <w:t>)</w:t>
      </w:r>
      <w:r w:rsidR="000E792B">
        <w:tab/>
      </w:r>
      <w:r w:rsidR="000E792B">
        <w:rPr>
          <w:b/>
          <w:bCs/>
        </w:rPr>
        <w:t>повысить доступность, снизить цену и расширить предложение услуг детских учреждений, обеспечив равный доступ к ним во всех частях и образованиях, входящих в состав Королевства, и сократить очереди ожидания;</w:t>
      </w:r>
    </w:p>
    <w:p w14:paraId="09F71D39" w14:textId="2FB34B97" w:rsidR="000E792B" w:rsidRPr="00511B51" w:rsidRDefault="00BF2B4F" w:rsidP="000E792B">
      <w:pPr>
        <w:pStyle w:val="SingleTxtG"/>
        <w:rPr>
          <w:b/>
          <w:bCs/>
        </w:rPr>
      </w:pPr>
      <w:r>
        <w:rPr>
          <w:b/>
          <w:bCs/>
        </w:rPr>
        <w:tab/>
      </w:r>
      <w:r w:rsidR="000E792B">
        <w:rPr>
          <w:b/>
          <w:bCs/>
        </w:rPr>
        <w:t>d</w:t>
      </w:r>
      <w:r w:rsidR="000E792B" w:rsidRPr="00BF2B4F">
        <w:rPr>
          <w:b/>
          <w:bCs/>
        </w:rPr>
        <w:t>)</w:t>
      </w:r>
      <w:r w:rsidR="000E792B">
        <w:tab/>
      </w:r>
      <w:r w:rsidR="000E792B">
        <w:rPr>
          <w:b/>
          <w:bCs/>
        </w:rPr>
        <w:t>пересмотреть системы отпусков по уходу за ребенком, чтобы сделать их более удобными и справедливыми, ввести стимулы для мужчин брать отпуск по уходу за ребенком и продолжать усилия по борьбе с гендерными стереотипами в семейных ролях и поощрению равного распределения обязанностей по дому и уходу.</w:t>
      </w:r>
    </w:p>
    <w:p w14:paraId="6828CB14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Право на достаточный жизненный уровень</w:t>
      </w:r>
      <w:r>
        <w:t xml:space="preserve"> </w:t>
      </w:r>
    </w:p>
    <w:p w14:paraId="0003A106" w14:textId="48A60846" w:rsidR="000E792B" w:rsidRPr="005852C0" w:rsidRDefault="000E792B" w:rsidP="000E792B">
      <w:pPr>
        <w:pStyle w:val="SingleTxtG"/>
      </w:pPr>
      <w:r>
        <w:t>42.</w:t>
      </w:r>
      <w:r>
        <w:tab/>
        <w:t>Комитет приветствует существенный прогресс, достигнутый государством-участником в сокращении общего уровня бедности (национальный уровень бедности снизился с 7</w:t>
      </w:r>
      <w:r w:rsidR="00BF2B4F">
        <w:t> </w:t>
      </w:r>
      <w:r>
        <w:t>% в 2018 году до 3</w:t>
      </w:r>
      <w:r w:rsidR="00BF2B4F">
        <w:t> </w:t>
      </w:r>
      <w:r>
        <w:t xml:space="preserve">% в 2023 году), а также введение программ бесплатных школьных завтраков. Вместе с тем Комитет по-прежнему обеспокоен тем, что уровень бедности остается непропорционально высоким среди детей, семей с одним родителем и семей мигрантов и что зависимость от продовольственных банков увеличилась. </w:t>
      </w:r>
      <w:r w:rsidR="00BF2B4F">
        <w:br/>
      </w:r>
      <w:r>
        <w:t>Он также обеспокоен по поводу сохраняющейся бедности и гораздо более высоких показателей бедности в Карибской части Королевства Нидерландов по сравнению с Европейскими Нидерландами, где стоимость жизни, особенно цены на коммунальные услуги и продукты питания, ниже (статья 11).</w:t>
      </w:r>
    </w:p>
    <w:p w14:paraId="26452618" w14:textId="77777777" w:rsidR="000E792B" w:rsidRPr="00CB2F78" w:rsidRDefault="000E792B" w:rsidP="000E792B">
      <w:pPr>
        <w:pStyle w:val="SingleTxtG"/>
        <w:keepNext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5D32210" w14:textId="24984604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разработать инструмент измерения многомерной бедности, охватывающий все образования в составе Королевства, включая Карибскую часть Королевства Нидерландов, чтобы лучше выявлять обездоленные группы населения и принимать адресные политические меры;</w:t>
      </w:r>
    </w:p>
    <w:p w14:paraId="4FCEA215" w14:textId="00C2D71B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активизировать усилия по борьбе с детской бедностью и бедностью среди домохозяйств с одним родителем и домохозяйств мигрантов с помощью адекватной поддержки доходов, социальных трансфертов и услуг на уровне общин;</w:t>
      </w:r>
    </w:p>
    <w:p w14:paraId="452CCEC1" w14:textId="4DC2DD81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принять комплексную национальную стратегию обеспечения права на достаточное питание, направленную на снижение дефицита продовольствия, недоедания и зависимости от продовольственных банков, а также обеспечить устойчивость и расширение программ бесплатного школьного питания;</w:t>
      </w:r>
    </w:p>
    <w:p w14:paraId="630494C2" w14:textId="3CC2B805" w:rsidR="000E792B" w:rsidRPr="00CB2F78" w:rsidRDefault="00BF2B4F" w:rsidP="000E792B">
      <w:pPr>
        <w:pStyle w:val="SingleTxtG"/>
        <w:rPr>
          <w:b/>
          <w:bCs/>
        </w:rPr>
      </w:pPr>
      <w:r>
        <w:lastRenderedPageBreak/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принять меры для снижения стоимости жизни в Карибской части Королевства Нидерландов, в частности решить проблему высоких цен на продукты питания, электроэнергию и воду;</w:t>
      </w:r>
    </w:p>
    <w:p w14:paraId="41CBBDBA" w14:textId="0E44A9F5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e)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 xml:space="preserve">представить в своем следующем периодическом докладе дезагрегированные данные о бедности и отсутствии продовольственной безопасности в Европейских и Карибских Нидерландах, а также на Арубе, Кюрасао и </w:t>
      </w:r>
      <w:proofErr w:type="spellStart"/>
      <w:r w:rsidR="000E792B">
        <w:rPr>
          <w:b/>
          <w:bCs/>
        </w:rPr>
        <w:t>Синт</w:t>
      </w:r>
      <w:proofErr w:type="spellEnd"/>
      <w:r w:rsidR="000E792B">
        <w:rPr>
          <w:b/>
          <w:bCs/>
        </w:rPr>
        <w:t>-Мартене;</w:t>
      </w:r>
    </w:p>
    <w:p w14:paraId="403A6DF3" w14:textId="7B38CBF4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f)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руководствоваться в этой связи замечаниями общего порядка Комитета № 15 (2002) о праве на воду и № 12 (1999) о праве на санитарию.</w:t>
      </w:r>
    </w:p>
    <w:p w14:paraId="1C98D3E7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2E06097B" w14:textId="7B74D2A9" w:rsidR="000E792B" w:rsidRPr="005852C0" w:rsidRDefault="000E792B" w:rsidP="000E792B">
      <w:pPr>
        <w:pStyle w:val="SingleTxtG"/>
      </w:pPr>
      <w:r>
        <w:t>44.</w:t>
      </w:r>
      <w:r>
        <w:tab/>
        <w:t>Комитет приветствует выделение 5 миллиардов евро до 2029 года на поддержку строительства доступного жилья и требование, чтобы 30 процентов нового жилья составляло социальное жилье. Вместе с тем Комитет по-прежнему обеспокоен острой нехваткой адекватного и доступного жилья, которая, по оценкам, составляет около 400</w:t>
      </w:r>
      <w:r w:rsidR="00BF2B4F">
        <w:t> </w:t>
      </w:r>
      <w:r>
        <w:t>000 единиц, резким ростом стоимости аренды и сокращением числа единиц социального жилья. Он также обеспокоен сохранением проблемы бездомности, от которой страдают по меньшей мере 33 000 человек, и отсутствием всеобъемлющей, основанной на уважении прав человека стратегии борьбы с бездомностью.</w:t>
      </w:r>
    </w:p>
    <w:p w14:paraId="38A66EE1" w14:textId="77777777" w:rsidR="000E792B" w:rsidRPr="00CB2F78" w:rsidRDefault="000E792B" w:rsidP="000E792B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3F8743E" w14:textId="4BC28758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расширить инвестиции в социальное жилье и обеспечить его доступность в долгосрочной перспективе, в том числе путем регулирования продаж и конверсии социального жилищного фонда;</w:t>
      </w:r>
    </w:p>
    <w:p w14:paraId="4D906BCE" w14:textId="00CF0ED1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ужесточить регулирование арендной платы, усилить защиту арендаторов и не допускать чрезмерного повышения арендной платы как в государственном, так и в частном секторе жилья;</w:t>
      </w:r>
    </w:p>
    <w:p w14:paraId="38848C49" w14:textId="651D0073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 xml:space="preserve">принять все необходимые меры для отмены законов, прямо или косвенно подвергающих уголовному преследованию бездомных людей, и обеспечить внедрение на национальном уровне подхода </w:t>
      </w:r>
      <w:r>
        <w:rPr>
          <w:b/>
          <w:bCs/>
        </w:rPr>
        <w:t>«</w:t>
      </w:r>
      <w:r w:rsidR="000E792B">
        <w:rPr>
          <w:b/>
          <w:bCs/>
        </w:rPr>
        <w:t>жилье в первую очередь</w:t>
      </w:r>
      <w:r>
        <w:rPr>
          <w:b/>
          <w:bCs/>
        </w:rPr>
        <w:t>»</w:t>
      </w:r>
      <w:r w:rsidR="000E792B">
        <w:rPr>
          <w:b/>
          <w:bCs/>
        </w:rPr>
        <w:t>, в том числе путем предоставления муниципалитетам полномочий и ресурсов, необходимых для скорейшего обеспечения жильем всех бездомных людей;</w:t>
      </w:r>
    </w:p>
    <w:p w14:paraId="5006AD2D" w14:textId="12C655C1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 xml:space="preserve">предоставить доступ к адекватному жилью группам, находящимся в неблагоприятном положении, и обеспечить, чтобы мигрантам и просителям убежища, в частности, предоставлялся своевременный и эффективный доступ к социальному жилью в соответствии с их признанными острыми потребностями, а рома, тревеллерам и другим кочевым общинам </w:t>
      </w:r>
      <w:r>
        <w:rPr>
          <w:b/>
          <w:bCs/>
        </w:rPr>
        <w:t>—</w:t>
      </w:r>
      <w:r w:rsidR="000E792B">
        <w:rPr>
          <w:b/>
          <w:bCs/>
        </w:rPr>
        <w:t xml:space="preserve"> адекватные и приемлемые с культурной точки зрения места для проживания и остановки, в том числе доступ к воде, санитарно-техническим средствам и электричеству;</w:t>
      </w:r>
    </w:p>
    <w:p w14:paraId="2B2E7D54" w14:textId="0166B31B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e)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 xml:space="preserve">не допускать спекуляций с жильем и требовать от инвесторов в жилищное строительство соблюдения стандартов в области прав человека, </w:t>
      </w:r>
      <w:r w:rsidR="00267382">
        <w:rPr>
          <w:b/>
          <w:bCs/>
        </w:rPr>
        <w:br/>
      </w:r>
      <w:r w:rsidR="000E792B">
        <w:rPr>
          <w:b/>
          <w:bCs/>
        </w:rPr>
        <w:t>а также повысить эффективность политики обновления и адаптации жилья к климатическим условиям для достижения цели нулевого уровня выбросов;</w:t>
      </w:r>
    </w:p>
    <w:p w14:paraId="318ABB29" w14:textId="3E97B889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f)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представить в своем следующем периодическом докладе подробную информацию о жилищных условиях в Карибской части Королевства Нидерландов;</w:t>
      </w:r>
    </w:p>
    <w:p w14:paraId="323ADDDA" w14:textId="5D8F2274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g)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руководствоваться замечанием общего порядка № 4 (1991) Комитета о праве на достаточное жилище.</w:t>
      </w:r>
    </w:p>
    <w:p w14:paraId="175DB263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Право на здоровье</w:t>
      </w:r>
      <w:r>
        <w:t xml:space="preserve"> </w:t>
      </w:r>
    </w:p>
    <w:p w14:paraId="009150AB" w14:textId="3E2BB017" w:rsidR="000E792B" w:rsidRPr="005852C0" w:rsidRDefault="000E792B" w:rsidP="000E792B">
      <w:pPr>
        <w:pStyle w:val="SingleTxtG"/>
      </w:pPr>
      <w:r>
        <w:t>46.</w:t>
      </w:r>
      <w:r>
        <w:tab/>
        <w:t xml:space="preserve">Комитет приветствует универсальную систему здравоохранения государства-участника и его приверженность оказанию основных медицинских услуг всем людям, независимо от миграционного статуса. Вместе с тем Комитет по-прежнему обеспокоен </w:t>
      </w:r>
      <w:r>
        <w:lastRenderedPageBreak/>
        <w:t xml:space="preserve">сохраняющимся неравенством в доступе к недорогому медицинскому обслуживанию, в том числе для семей с низкими доходами и жителей Карибского региона Королевства Нидерландов, где стоимость медицинского обслуживания и ограниченная доступность специализированных услуг </w:t>
      </w:r>
      <w:r w:rsidR="00BF2B4F">
        <w:t>представляет</w:t>
      </w:r>
      <w:r>
        <w:t xml:space="preserve"> серьезные препятствия для доступа к ним. </w:t>
      </w:r>
      <w:r w:rsidR="00BF2B4F">
        <w:br/>
      </w:r>
      <w:r>
        <w:t xml:space="preserve">Он также обеспокоен длительным временем ожидания и региональными различиями в том, что </w:t>
      </w:r>
      <w:r w:rsidR="00BF2B4F">
        <w:t>к</w:t>
      </w:r>
      <w:r w:rsidR="009A7003">
        <w:t>ас</w:t>
      </w:r>
      <w:r w:rsidR="00BF2B4F">
        <w:t>ается</w:t>
      </w:r>
      <w:r>
        <w:t xml:space="preserve"> доступа к услугам по охране психического здоровья молодежи, </w:t>
      </w:r>
      <w:r w:rsidR="009A7003">
        <w:br/>
      </w:r>
      <w:r>
        <w:t>а также нехваткой квалифицированных медицинских работников в нескольких секторах (статья 12).</w:t>
      </w:r>
    </w:p>
    <w:p w14:paraId="61D05549" w14:textId="77777777" w:rsidR="000E792B" w:rsidRPr="00CB2F78" w:rsidRDefault="000E792B" w:rsidP="000E792B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064AEF6" w14:textId="6CD7A22A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гарантировать равный и приемлемый по цене доступ к медицинскому обслуживанию всем людям, включая мигрантов, беженцев и просителей убежища, независимо от их статуса, и обеспечить наличие услуг переводчика там, где это необходимо;</w:t>
      </w:r>
    </w:p>
    <w:p w14:paraId="0198BF5B" w14:textId="27751760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срочно решить проблему времени ожидания и региональных различий в том, что касается доступа к услугам по охране психического здоровья молодежи, в том числе путем найма и удержания квалифицированных специалистов и обеспечения адекватного финансирования услуг, оказываемых на уровне общин;</w:t>
      </w:r>
    </w:p>
    <w:p w14:paraId="5BF1AB12" w14:textId="520E89ED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укреплять инфраструктуру и услуги здравоохранения в Карибском регионе Королевства Нидерландов, включая доступ к специализированной помощи, профилактическим услугам и средствам медицинской эвакуации, при обеспечении ценовой доступности;</w:t>
      </w:r>
    </w:p>
    <w:p w14:paraId="613CC767" w14:textId="12CE30F4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продолжать расширять программы общественного здравоохранения и профилактики, особенно в области здорового питания, сокращения потребления алкоголя и табакокурения и репродуктивного здоровья, принимая адресные меры в интересах неблагополучных групп населения;</w:t>
      </w:r>
    </w:p>
    <w:p w14:paraId="73BA9501" w14:textId="0B38AAAE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e)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представлять дезагрегированные данные о здоровье населения и доступе к услугам, в том числе в разбивке по полу, возрасту, инвалидности, этнической принадлежности, миграционному статусу и региону, по всем государственным образованиям в составе Королевства;</w:t>
      </w:r>
    </w:p>
    <w:p w14:paraId="57F3385B" w14:textId="4A69530C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f)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с учетом рекомендации 2017 года</w:t>
      </w:r>
      <w:r w:rsidR="00007453" w:rsidRPr="00CB2F78">
        <w:rPr>
          <w:rStyle w:val="a8"/>
        </w:rPr>
        <w:footnoteReference w:id="15"/>
      </w:r>
      <w:r w:rsidR="000E792B">
        <w:rPr>
          <w:b/>
          <w:bCs/>
        </w:rPr>
        <w:t xml:space="preserve"> пересмотреть практику проведения в отношении детей-интерсексуалов хирургических операций и медицинского вмешательства в раннем возрасте, чтобы иметь возможность удостовериться, что ребенок достиг достаточной зрелости для учета его мнения относительно предпочтительных методов лечения на основе его обоснованных решений и согласия;</w:t>
      </w:r>
    </w:p>
    <w:p w14:paraId="28C5D19A" w14:textId="340E0035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g)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руководствоваться замечанием общего порядка № 14 (2000) Комитета о праве на наивысший достижимый уровень здоровья.</w:t>
      </w:r>
    </w:p>
    <w:p w14:paraId="4806D2EB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  <w:r>
        <w:t xml:space="preserve"> </w:t>
      </w:r>
    </w:p>
    <w:p w14:paraId="48D65045" w14:textId="038AD731" w:rsidR="000E792B" w:rsidRPr="005852C0" w:rsidRDefault="000E792B" w:rsidP="000E792B">
      <w:pPr>
        <w:pStyle w:val="SingleTxtG"/>
      </w:pPr>
      <w:r>
        <w:t>48.</w:t>
      </w:r>
      <w:r>
        <w:tab/>
        <w:t xml:space="preserve">Комитет выражает признательность государству-участнику за создание эффективной системы образования. </w:t>
      </w:r>
      <w:r w:rsidR="00F30472">
        <w:t>Он</w:t>
      </w:r>
      <w:r>
        <w:t xml:space="preserve"> отмечает Альянс равных возможностей и другие инициативы, направленные на сокращение неравенства в сфере образования. Он также отмечает усилия по повышению заработной платы и увеличению числа учителей, а также предоставление стипендий студентам из Карибской части Королевства Нидерландов. Тем не менее Комитет по-прежнему обеспокоен сохраняющимся неравенством в доступе к качественному образованию, от которого страдают дети иного этнического происхождения, дети из семей мигрантов и/или из малообеспеченных семей, а также дети с инвалидностью. Он также обеспокоен сохраняющейся социально-экономической и жилищной сегрегацией учащихся начальной и средней школы, особенно в городских районах. Кроме того, его обеспокоенность вызывают длинные очереди ожидающих зачисления в детские </w:t>
      </w:r>
      <w:r>
        <w:lastRenderedPageBreak/>
        <w:t>учреждения и проблемы с транспортировкой учащихся, особенно в Карибском регионе Королевства Нидерландов. Комитет с обеспокоенностью отмечает нехватку учителей, большое число учащихся в расчете на одного преподавателя и ограниченное участие гражданского общества в разработке учебных программ, в том числе по гражданскому воспитанию (статьи 2 (2), 13 и 14).</w:t>
      </w:r>
    </w:p>
    <w:p w14:paraId="60D24B2B" w14:textId="77777777" w:rsidR="000E792B" w:rsidRPr="00CB2F78" w:rsidRDefault="000E792B" w:rsidP="000E792B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E9AA43B" w14:textId="4D2FCE91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a)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принимать адресные меры по устранению неравенства в сфере образования, затрагивающего детей из неблагополучных социально-экономических групп, представителей меньшинств и/или мигрантов, в том числе путем расширения программ поддержки в отстающих школах и неблагополучных регионах;</w:t>
      </w:r>
      <w:r w:rsidR="000E792B">
        <w:t xml:space="preserve"> </w:t>
      </w:r>
    </w:p>
    <w:p w14:paraId="0D9B760E" w14:textId="3E146BB7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b)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оценить влияние социально-экономической и жилищной сегрегации детей иного этнического происхождения, детей из семей мигрантов и/или малообеспеченных семей на их успеваемость и образовательные траектории на этапе начального и среднего образования и принять меры для сокращения неравенства между ними и их сверстниками;</w:t>
      </w:r>
    </w:p>
    <w:p w14:paraId="200CAC10" w14:textId="3075198F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c)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 инклюзивное образование для детей с ограниченными возможностями благодаря разумному приспособлению, инвестициям в доступную инфраструктуру и улучшению подготовки учителей по инклюзивной педагогике;</w:t>
      </w:r>
    </w:p>
    <w:p w14:paraId="2131A566" w14:textId="176240C5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d)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решить проблему нехватки учителей путем совершенствования политики набора, удержания и профессионального развития, а также обеспечить справедливое распределение квалифицированных учителей по регионам и школам;</w:t>
      </w:r>
    </w:p>
    <w:p w14:paraId="08A30DC1" w14:textId="2F5B736D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e)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гарантировать равный доступ к недорогим и качественным детским учреждениям и школьному транспорту, в том числе в Карибской части Королевства Нидерландов;</w:t>
      </w:r>
      <w:r w:rsidR="000E792B">
        <w:t xml:space="preserve"> </w:t>
      </w:r>
    </w:p>
    <w:p w14:paraId="72535477" w14:textId="71C4CDB8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f)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обеспечить конструктивное участие организаций гражданского общества, учителей, учащихся и их родителей в процессах реформирования учебных программ и включить преподавание прав человека, включая экономические, социальные и культурные права, в учебные программы на всех уровнях;</w:t>
      </w:r>
    </w:p>
    <w:p w14:paraId="01DC51A5" w14:textId="4497AFB6" w:rsidR="000E792B" w:rsidRPr="00CB2F78" w:rsidRDefault="00BF2B4F" w:rsidP="000E792B">
      <w:pPr>
        <w:pStyle w:val="SingleTxtG"/>
        <w:rPr>
          <w:b/>
          <w:bCs/>
        </w:rPr>
      </w:pPr>
      <w:r>
        <w:tab/>
      </w:r>
      <w:r w:rsidR="000E792B" w:rsidRPr="00BF2B4F">
        <w:rPr>
          <w:b/>
          <w:bCs/>
        </w:rPr>
        <w:t>g)</w:t>
      </w:r>
      <w:r w:rsidR="000E792B" w:rsidRPr="00BF2B4F">
        <w:rPr>
          <w:b/>
          <w:bCs/>
        </w:rPr>
        <w:tab/>
      </w:r>
      <w:r w:rsidR="000E792B">
        <w:rPr>
          <w:b/>
          <w:bCs/>
        </w:rPr>
        <w:t>руководствоваться замечанием общего порядка № 13 (1999) Комитета о праве на образование.</w:t>
      </w:r>
    </w:p>
    <w:p w14:paraId="7C34D684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Право на участие в культурной жизни</w:t>
      </w:r>
      <w:r>
        <w:t xml:space="preserve"> </w:t>
      </w:r>
    </w:p>
    <w:p w14:paraId="12169346" w14:textId="2239672D" w:rsidR="000E792B" w:rsidRPr="005852C0" w:rsidRDefault="000E792B" w:rsidP="000E792B">
      <w:pPr>
        <w:pStyle w:val="SingleTxtG"/>
      </w:pPr>
      <w:r>
        <w:t>50.</w:t>
      </w:r>
      <w:r>
        <w:tab/>
        <w:t>Комитет приветствует меры по расширению доступа к искусству, спорту и культурным мероприятиям для детей из малообеспеченных семей, а также подготовку национального плана по развитию культуры и художественного образования на Арубе, который включает в себя изучение местной истории и языка папьяменто. Вместе с тем Комитет по-прежнему обеспокоен сохранением культурных, социально-экономических и географических барьеров для участия в культурной жизни, особенно находящихся в неблагоприятном положении общин и лиц в сельских районах и в Карибской части Королевства Нидерландов. Он также обеспокоен неравенством в финансировании культуры и недостаточным поощрением и защитой местных языков и культурного наследия во всех странах, входящих в состав Королевства (статья</w:t>
      </w:r>
      <w:r w:rsidR="00DA27D5">
        <w:t> </w:t>
      </w:r>
      <w:r>
        <w:t>15</w:t>
      </w:r>
      <w:r w:rsidR="00DA27D5">
        <w:t> </w:t>
      </w:r>
      <w:r>
        <w:t>(1)).</w:t>
      </w:r>
    </w:p>
    <w:p w14:paraId="071C9EA7" w14:textId="77777777" w:rsidR="000E792B" w:rsidRPr="00CB2F78" w:rsidRDefault="000E792B" w:rsidP="000E792B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FFF2550" w14:textId="0F380118" w:rsidR="000E792B" w:rsidRPr="00CB2F78" w:rsidRDefault="00DA27D5" w:rsidP="000E792B">
      <w:pPr>
        <w:pStyle w:val="SingleTxtG"/>
        <w:rPr>
          <w:b/>
          <w:bCs/>
        </w:rPr>
      </w:pPr>
      <w:r>
        <w:tab/>
      </w:r>
      <w:r w:rsidR="000E792B" w:rsidRPr="00DA27D5">
        <w:rPr>
          <w:b/>
          <w:bCs/>
        </w:rPr>
        <w:t>a)</w:t>
      </w:r>
      <w:r w:rsidR="000E792B" w:rsidRPr="00DA27D5">
        <w:rPr>
          <w:b/>
          <w:bCs/>
        </w:rPr>
        <w:tab/>
      </w:r>
      <w:r w:rsidR="000E792B">
        <w:rPr>
          <w:b/>
          <w:bCs/>
        </w:rPr>
        <w:t>активизировать меры по устранению экономических и географических барьеров для участия в культурной жизни, в том числе путем предоставления субсидий и осуществления программ на уровне общин, ориентированных на малообеспеченные семьи;</w:t>
      </w:r>
    </w:p>
    <w:p w14:paraId="2A475431" w14:textId="728E9DBA" w:rsidR="000E792B" w:rsidRPr="00CB2F78" w:rsidRDefault="00DA27D5" w:rsidP="000E792B">
      <w:pPr>
        <w:pStyle w:val="SingleTxtG"/>
        <w:rPr>
          <w:b/>
          <w:bCs/>
        </w:rPr>
      </w:pPr>
      <w:r>
        <w:lastRenderedPageBreak/>
        <w:tab/>
      </w:r>
      <w:r w:rsidR="000E792B" w:rsidRPr="00DA27D5">
        <w:rPr>
          <w:b/>
          <w:bCs/>
        </w:rPr>
        <w:t>b)</w:t>
      </w:r>
      <w:r w:rsidR="000E792B" w:rsidRPr="00DA27D5">
        <w:rPr>
          <w:b/>
          <w:bCs/>
        </w:rPr>
        <w:tab/>
      </w:r>
      <w:r w:rsidR="000E792B">
        <w:rPr>
          <w:b/>
          <w:bCs/>
        </w:rPr>
        <w:t>обеспечить справедливое распределение средств для финансирования культуры между регионами, уделяя особое внимание Карибской части Королевства Нидерландов;</w:t>
      </w:r>
    </w:p>
    <w:p w14:paraId="0D75A575" w14:textId="6445E89F" w:rsidR="000E792B" w:rsidRPr="00CB2F78" w:rsidRDefault="00DA27D5" w:rsidP="000E792B">
      <w:pPr>
        <w:pStyle w:val="SingleTxtG"/>
        <w:rPr>
          <w:b/>
          <w:bCs/>
        </w:rPr>
      </w:pPr>
      <w:r>
        <w:tab/>
      </w:r>
      <w:r w:rsidR="000E792B" w:rsidRPr="00DA27D5">
        <w:rPr>
          <w:b/>
          <w:bCs/>
        </w:rPr>
        <w:t>c)</w:t>
      </w:r>
      <w:r w:rsidR="000E792B" w:rsidRPr="00DA27D5">
        <w:rPr>
          <w:b/>
          <w:bCs/>
        </w:rPr>
        <w:tab/>
      </w:r>
      <w:r w:rsidR="000E792B">
        <w:rPr>
          <w:b/>
          <w:bCs/>
        </w:rPr>
        <w:t>поощрять и охранять местные языки и культурное наследие, в том числе язык папьяменто и другие региональные языки, и включать их в образовательные и культурные программы, осуществляемые с участием местных общин и представителей системы образования, особенно в Карибской части Королевства Нидерландов;</w:t>
      </w:r>
    </w:p>
    <w:p w14:paraId="7559422E" w14:textId="68FA05EF" w:rsidR="000E792B" w:rsidRPr="00CB2F78" w:rsidRDefault="00DA27D5" w:rsidP="000E792B">
      <w:pPr>
        <w:pStyle w:val="SingleTxtG"/>
        <w:rPr>
          <w:b/>
          <w:bCs/>
        </w:rPr>
      </w:pPr>
      <w:r>
        <w:tab/>
      </w:r>
      <w:r w:rsidR="000E792B" w:rsidRPr="00DA27D5">
        <w:rPr>
          <w:b/>
          <w:bCs/>
        </w:rPr>
        <w:t>d)</w:t>
      </w:r>
      <w:r w:rsidR="000E792B" w:rsidRPr="00DA27D5">
        <w:rPr>
          <w:b/>
          <w:bCs/>
        </w:rPr>
        <w:tab/>
      </w:r>
      <w:r w:rsidR="000E792B">
        <w:rPr>
          <w:b/>
          <w:bCs/>
        </w:rPr>
        <w:t>гарантировать конструктивное участие населения и консультации с ним в процессе принятия решений, влияющих на его культурное и социальное развитие, включая экологическую политику, особенно в Карибской части Королевства Нидерландов;</w:t>
      </w:r>
    </w:p>
    <w:p w14:paraId="7C4CE641" w14:textId="5AC28A6C" w:rsidR="000E792B" w:rsidRPr="00CB2F78" w:rsidRDefault="00DA27D5" w:rsidP="000E792B">
      <w:pPr>
        <w:pStyle w:val="SingleTxtG"/>
        <w:rPr>
          <w:b/>
          <w:bCs/>
        </w:rPr>
      </w:pPr>
      <w:r>
        <w:tab/>
      </w:r>
      <w:r w:rsidR="000E792B" w:rsidRPr="00DA27D5">
        <w:rPr>
          <w:b/>
          <w:bCs/>
        </w:rPr>
        <w:t>e)</w:t>
      </w:r>
      <w:r w:rsidR="000E792B" w:rsidRPr="00DA27D5">
        <w:rPr>
          <w:b/>
          <w:bCs/>
        </w:rPr>
        <w:tab/>
      </w:r>
      <w:r w:rsidR="000E792B">
        <w:rPr>
          <w:b/>
          <w:bCs/>
        </w:rPr>
        <w:t>развивать культурную инфраструктуру и объекты, включая библиотеки, музеи и местные центры творчества, в районах, где ощущается их недостаток, обеспечивая их доступность для людей с ограниченными возможностями;</w:t>
      </w:r>
    </w:p>
    <w:p w14:paraId="2D2A3C15" w14:textId="744540F3" w:rsidR="000E792B" w:rsidRPr="00CB2F78" w:rsidRDefault="00DA27D5" w:rsidP="000E792B">
      <w:pPr>
        <w:pStyle w:val="SingleTxtG"/>
        <w:rPr>
          <w:b/>
          <w:bCs/>
        </w:rPr>
      </w:pPr>
      <w:r>
        <w:tab/>
      </w:r>
      <w:r w:rsidR="000E792B" w:rsidRPr="00DA27D5">
        <w:rPr>
          <w:b/>
          <w:bCs/>
        </w:rPr>
        <w:t>f)</w:t>
      </w:r>
      <w:r w:rsidR="000E792B" w:rsidRPr="00DA27D5">
        <w:rPr>
          <w:b/>
          <w:bCs/>
        </w:rPr>
        <w:tab/>
      </w:r>
      <w:r w:rsidR="000E792B">
        <w:rPr>
          <w:b/>
          <w:bCs/>
        </w:rPr>
        <w:t>руководствоваться</w:t>
      </w:r>
      <w:r w:rsidR="000E792B">
        <w:t xml:space="preserve"> </w:t>
      </w:r>
      <w:r w:rsidR="000E792B">
        <w:rPr>
          <w:b/>
          <w:bCs/>
        </w:rPr>
        <w:t>замечанием общего порядка № 21 (2009) Комитета о праве каждого на участие в культурной жизни.</w:t>
      </w:r>
    </w:p>
    <w:p w14:paraId="484FBDD5" w14:textId="77777777" w:rsidR="000E792B" w:rsidRPr="005852C0" w:rsidRDefault="000E792B" w:rsidP="000E792B">
      <w:pPr>
        <w:pStyle w:val="H23G"/>
      </w:pPr>
      <w:r>
        <w:tab/>
      </w:r>
      <w:r>
        <w:tab/>
      </w:r>
      <w:r>
        <w:rPr>
          <w:bCs/>
        </w:rPr>
        <w:t>Право пользоваться плодами научного прогресса и их практического применения</w:t>
      </w:r>
    </w:p>
    <w:p w14:paraId="363263CE" w14:textId="77777777" w:rsidR="000E792B" w:rsidRPr="005852C0" w:rsidRDefault="000E792B" w:rsidP="000E792B">
      <w:pPr>
        <w:pStyle w:val="SingleTxtG"/>
      </w:pPr>
      <w:r>
        <w:t>52.</w:t>
      </w:r>
      <w:r>
        <w:tab/>
        <w:t>Комитет приветствует постоянные инвестиции государства-участника в научные исследования и инновации, а также государственные инициативы по поощрению открытых исследований и цифровизации в сфере образования и исследований. Он с удовлетворением отмечает создание программ стипендий для студентов из Карибской части Королевства Нидерландов и инициативы по развитию научного сотрудничества на территории Королевства. Вместе с тем Комитет по-прежнему обеспокоен неравномерностью распределения финансирования научных исследований и инноваций, недопредставленностью женщин, мигрантов и меньшинств в области науки, техники, инженерного дела и математики, а также сохранением цифрового разрыва, особенно в Карибской части Королевства Нидерландов. Он также обеспокоен расширением использования алгоритмических инструментов в государственном управлении без достаточных гарантий недопущения дискриминационных последствий и без надлежащего независимого надзора за такими системами (статьи 2 (2), 3 и 15).</w:t>
      </w:r>
    </w:p>
    <w:p w14:paraId="462B9DFE" w14:textId="77777777" w:rsidR="000E792B" w:rsidRPr="00CB2F78" w:rsidRDefault="000E792B" w:rsidP="000E792B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258F00B" w14:textId="4CE825EC" w:rsidR="000E792B" w:rsidRPr="00CB2F78" w:rsidRDefault="00DA27D5" w:rsidP="000E792B">
      <w:pPr>
        <w:pStyle w:val="SingleTxtG"/>
        <w:rPr>
          <w:b/>
          <w:bCs/>
        </w:rPr>
      </w:pPr>
      <w:r>
        <w:tab/>
      </w:r>
      <w:r w:rsidR="000E792B" w:rsidRPr="00DA27D5">
        <w:rPr>
          <w:b/>
          <w:bCs/>
        </w:rPr>
        <w:t>a)</w:t>
      </w:r>
      <w:r w:rsidR="000E792B" w:rsidRPr="00DA27D5">
        <w:rPr>
          <w:b/>
          <w:bCs/>
        </w:rPr>
        <w:tab/>
      </w:r>
      <w:r w:rsidR="000E792B">
        <w:rPr>
          <w:b/>
          <w:bCs/>
        </w:rPr>
        <w:t xml:space="preserve">принимать адресные меры, включая позитивные действия и стимулы, для расширения доли женщин, мигрантов, беженцев, меньшинств и других недопредставленных групп в сфере научно-технического, инженерного и математического образования, </w:t>
      </w:r>
      <w:r>
        <w:rPr>
          <w:b/>
          <w:bCs/>
        </w:rPr>
        <w:t>исследовательской</w:t>
      </w:r>
      <w:r w:rsidR="000E792B">
        <w:rPr>
          <w:b/>
          <w:bCs/>
        </w:rPr>
        <w:t xml:space="preserve"> деятельности и на руководящих должностях;</w:t>
      </w:r>
    </w:p>
    <w:p w14:paraId="78FD9682" w14:textId="010399E4" w:rsidR="000E792B" w:rsidRPr="00CB2F78" w:rsidRDefault="00DA27D5" w:rsidP="000E792B">
      <w:pPr>
        <w:pStyle w:val="SingleTxtG"/>
        <w:rPr>
          <w:b/>
          <w:bCs/>
        </w:rPr>
      </w:pPr>
      <w:r>
        <w:tab/>
      </w:r>
      <w:r w:rsidR="000E792B" w:rsidRPr="00DA27D5">
        <w:rPr>
          <w:b/>
          <w:bCs/>
        </w:rPr>
        <w:t>b)</w:t>
      </w:r>
      <w:r w:rsidR="000E792B" w:rsidRPr="00DA27D5">
        <w:rPr>
          <w:b/>
          <w:bCs/>
        </w:rPr>
        <w:tab/>
      </w:r>
      <w:r w:rsidR="000E792B">
        <w:rPr>
          <w:b/>
          <w:bCs/>
        </w:rPr>
        <w:t>устранять цифровой разрыв, особенно в Карибской части Королевства Нидерландов, путем обеспечения всеобщего и недорогого доступа к высокоскоростному Интернету, цифровым инструментам и программам подготовки для студентов, исследователей и представителей местных общин;</w:t>
      </w:r>
      <w:r w:rsidR="000E792B">
        <w:t xml:space="preserve"> </w:t>
      </w:r>
    </w:p>
    <w:p w14:paraId="3383E221" w14:textId="02337A6D" w:rsidR="000E792B" w:rsidRPr="00CB2F78" w:rsidRDefault="00DA27D5" w:rsidP="000E792B">
      <w:pPr>
        <w:pStyle w:val="SingleTxtG"/>
        <w:rPr>
          <w:b/>
          <w:bCs/>
        </w:rPr>
      </w:pPr>
      <w:r>
        <w:tab/>
      </w:r>
      <w:r w:rsidR="000E792B" w:rsidRPr="00DA27D5">
        <w:rPr>
          <w:b/>
          <w:bCs/>
        </w:rPr>
        <w:t>c)</w:t>
      </w:r>
      <w:r w:rsidR="000E792B" w:rsidRPr="00DA27D5">
        <w:rPr>
          <w:b/>
          <w:bCs/>
        </w:rPr>
        <w:tab/>
      </w:r>
      <w:r w:rsidR="000E792B">
        <w:rPr>
          <w:b/>
          <w:bCs/>
        </w:rPr>
        <w:t>обеспечить справедливое распределение финансирования научных исследований и инноваций между регионами в каждом государственном образовании в составе Королевства и отслеживать влияние такого финансирования на группы населения, находящиеся в неблагоприятном положении;</w:t>
      </w:r>
    </w:p>
    <w:p w14:paraId="6586CADA" w14:textId="0BEC5CBA" w:rsidR="000E792B" w:rsidRPr="00CB2F78" w:rsidRDefault="00DA27D5" w:rsidP="000E792B">
      <w:pPr>
        <w:pStyle w:val="SingleTxtG"/>
        <w:rPr>
          <w:b/>
          <w:bCs/>
        </w:rPr>
      </w:pPr>
      <w:r>
        <w:tab/>
      </w:r>
      <w:r w:rsidR="000E792B" w:rsidRPr="00DA27D5">
        <w:rPr>
          <w:b/>
          <w:bCs/>
        </w:rPr>
        <w:t>d)</w:t>
      </w:r>
      <w:r w:rsidR="000E792B" w:rsidRPr="00DA27D5">
        <w:rPr>
          <w:b/>
          <w:bCs/>
        </w:rPr>
        <w:tab/>
      </w:r>
      <w:r w:rsidR="000E792B">
        <w:rPr>
          <w:b/>
          <w:bCs/>
        </w:rPr>
        <w:t>усилить политику открытого доступа к исследованиям, финансируемым государством;</w:t>
      </w:r>
    </w:p>
    <w:p w14:paraId="7F20F63E" w14:textId="05AE023B" w:rsidR="000E792B" w:rsidRPr="00CB2F78" w:rsidRDefault="00DA27D5" w:rsidP="000E792B">
      <w:pPr>
        <w:pStyle w:val="SingleTxtG"/>
        <w:rPr>
          <w:b/>
          <w:bCs/>
        </w:rPr>
      </w:pPr>
      <w:r>
        <w:tab/>
      </w:r>
      <w:r w:rsidR="000E792B" w:rsidRPr="00DA27D5">
        <w:rPr>
          <w:b/>
          <w:bCs/>
        </w:rPr>
        <w:t>e)</w:t>
      </w:r>
      <w:r w:rsidR="000E792B" w:rsidRPr="00DA27D5">
        <w:rPr>
          <w:b/>
          <w:bCs/>
        </w:rPr>
        <w:tab/>
      </w:r>
      <w:r w:rsidR="000E792B">
        <w:rPr>
          <w:b/>
          <w:bCs/>
        </w:rPr>
        <w:t xml:space="preserve">провести оценку воздействия алгоритмических инструментов, используемых в государственном управлении, на права человека и обеспечить </w:t>
      </w:r>
      <w:r w:rsidR="000E792B">
        <w:rPr>
          <w:b/>
          <w:bCs/>
        </w:rPr>
        <w:lastRenderedPageBreak/>
        <w:t>прозрачность их разработки и использования, а также эффективный независимый надзор за этими процессами.</w:t>
      </w:r>
      <w:bookmarkStart w:id="1" w:name="_Hlk209381588"/>
      <w:bookmarkEnd w:id="1"/>
    </w:p>
    <w:p w14:paraId="2E939BB1" w14:textId="7F98548A" w:rsidR="000E792B" w:rsidRPr="005852C0" w:rsidRDefault="00DA27D5" w:rsidP="000E792B">
      <w:pPr>
        <w:pStyle w:val="H1G"/>
      </w:pPr>
      <w:r>
        <w:rPr>
          <w:bCs/>
        </w:rPr>
        <w:tab/>
      </w:r>
      <w:r w:rsidR="000E792B">
        <w:rPr>
          <w:bCs/>
        </w:rPr>
        <w:t>D.</w:t>
      </w:r>
      <w:r w:rsidR="000E792B">
        <w:tab/>
      </w:r>
      <w:r w:rsidR="000E792B">
        <w:rPr>
          <w:bCs/>
        </w:rPr>
        <w:t>Другие рекомендации</w:t>
      </w:r>
    </w:p>
    <w:p w14:paraId="6FC88FD1" w14:textId="77777777" w:rsidR="000E792B" w:rsidRPr="00CB2F78" w:rsidRDefault="000E792B" w:rsidP="000E792B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обращается к государству-участнику с призывом ратифицировать Факультативный протокол к Международному пакту об экономических, социальных и культурных правах.</w:t>
      </w:r>
    </w:p>
    <w:p w14:paraId="7C423FCE" w14:textId="77777777" w:rsidR="000E792B" w:rsidRPr="00CB2F78" w:rsidRDefault="000E792B" w:rsidP="000E792B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рассмотреть вопрос о ратификации основных договоров по правам человека, участником которых оно еще не является, а именно Международной конвенции о защите прав всех трудящихся-мигрантов и членов их семей, Факультативного протокола к Конвенции о правах ребенка, касающегося процедуры сообщений, и Факультативного протокола к Конвенции о правах инвалидов.</w:t>
      </w:r>
    </w:p>
    <w:p w14:paraId="1496BDD8" w14:textId="77777777" w:rsidR="000E792B" w:rsidRPr="00CB2F78" w:rsidRDefault="000E792B" w:rsidP="000E792B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также рекомендует государству-участнику в полной мере учитывать свои обязательства по Пакту и обеспечивать реализацию в полном объеме  закрепленных в нем прав в ходе осуществления на национальном уровне Повестки дня в области устойчивого развития на период до 2030 года, в том числе при восстановлении после пандемии коронавирусной инфекции (COVID-19), при содействии международного сообщества и в сотрудничестве с ним, когда это необходимо.</w:t>
      </w:r>
      <w:r>
        <w:t xml:space="preserve"> </w:t>
      </w:r>
      <w:r>
        <w:rPr>
          <w:b/>
          <w:bCs/>
        </w:rPr>
        <w:t>Достижению целей в области устойчивого развития могло бы в значительной степени способствовать создание государством-участником независимых механизмов мониторинга прогресса и отношение к получателям помощи по линии государственных программ как к правообладателям, которые могут требовать выполнения обязательств перед ними.</w:t>
      </w:r>
      <w:r>
        <w:t xml:space="preserve"> </w:t>
      </w:r>
      <w:r>
        <w:rPr>
          <w:b/>
          <w:bCs/>
        </w:rPr>
        <w:t>Более того, Комитет рекомендует государству-участнику поддержать глобальное обязательство в рамках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CB2F78">
        <w:rPr>
          <w:rStyle w:val="a8"/>
        </w:rPr>
        <w:footnoteReference w:id="16"/>
      </w:r>
      <w:r>
        <w:rPr>
          <w:b/>
          <w:bCs/>
        </w:rPr>
        <w:t>.</w:t>
      </w:r>
    </w:p>
    <w:p w14:paraId="75FDD29E" w14:textId="77777777" w:rsidR="000E792B" w:rsidRPr="00CB2F78" w:rsidRDefault="000E792B" w:rsidP="000E792B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принять меры для поэтапной разработки и внедрения надлежащих показателей реализации экономических, социальных и культурных прав, с тем чтобы облегчить оценку успехов государства-участника в выполнении обязательств по Пакту в отношении различных слоев населения.</w:t>
      </w:r>
      <w:r>
        <w:t xml:space="preserve"> </w:t>
      </w:r>
      <w:r>
        <w:rPr>
          <w:b/>
          <w:bCs/>
        </w:rPr>
        <w:t>В связи с этим Комитет обращает внимание государства-участника, в частности, на концептуальные и методологические рамки разработки Управлением Верховного комиссара Организации Объединенных Наций по правам человека показателей выполнения правозащитных обязательств.</w:t>
      </w:r>
    </w:p>
    <w:p w14:paraId="2585FEB9" w14:textId="5B240D1D" w:rsidR="000E792B" w:rsidRPr="00CB2F78" w:rsidRDefault="000E792B" w:rsidP="000E792B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 xml:space="preserve">Комитет обращается к государству-участнику с просьбой широко распространить настоящие заключительные замечания среди всех слоев общества в Европейских и Карибских Нидерландах, а также на Арубе, </w:t>
      </w:r>
      <w:proofErr w:type="spellStart"/>
      <w:r>
        <w:rPr>
          <w:b/>
          <w:bCs/>
        </w:rPr>
        <w:t>Курасао</w:t>
      </w:r>
      <w:proofErr w:type="spellEnd"/>
      <w:r>
        <w:rPr>
          <w:b/>
          <w:bCs/>
        </w:rPr>
        <w:t xml:space="preserve"> и </w:t>
      </w:r>
      <w:proofErr w:type="spellStart"/>
      <w:r>
        <w:rPr>
          <w:b/>
          <w:bCs/>
        </w:rPr>
        <w:t>Синт</w:t>
      </w:r>
      <w:proofErr w:type="spellEnd"/>
      <w:r>
        <w:rPr>
          <w:b/>
          <w:bCs/>
        </w:rPr>
        <w:t>-Мартене,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шагах, предпринятых для их осуществления.</w:t>
      </w:r>
      <w:r>
        <w:t xml:space="preserve"> </w:t>
      </w:r>
      <w:r>
        <w:rPr>
          <w:b/>
          <w:bCs/>
        </w:rPr>
        <w:t>Комитет подчеркивает важнейшую роль парламента в осуществлении настоящих заключительных замечаний и обращается к государству-участнику с призывом обеспечить его участие в будущих процедурах представления докладов и последующей деятельности.</w:t>
      </w:r>
      <w:r>
        <w:t xml:space="preserve"> </w:t>
      </w:r>
      <w:r>
        <w:rPr>
          <w:b/>
          <w:bCs/>
        </w:rPr>
        <w:t>Комитет рекомендует государству-участнику продолжать взаимодействие с Нидерландски</w:t>
      </w:r>
      <w:r w:rsidR="008E689F">
        <w:rPr>
          <w:b/>
          <w:bCs/>
        </w:rPr>
        <w:t>м</w:t>
      </w:r>
      <w:r>
        <w:rPr>
          <w:b/>
          <w:bCs/>
        </w:rPr>
        <w:t xml:space="preserve"> институт</w:t>
      </w:r>
      <w:r w:rsidR="008E689F">
        <w:rPr>
          <w:b/>
          <w:bCs/>
        </w:rPr>
        <w:t>ом</w:t>
      </w:r>
      <w:r>
        <w:rPr>
          <w:b/>
          <w:bCs/>
        </w:rPr>
        <w:t xml:space="preserve"> по правам человека, неправительственными организациями и другими членами гражданского общества во всех частях Королевства в рамках последующей деятельности по осуществлению настоящих заключительных </w:t>
      </w:r>
      <w:r>
        <w:rPr>
          <w:b/>
          <w:bCs/>
        </w:rPr>
        <w:lastRenderedPageBreak/>
        <w:t>замечаний и в процессе консультаций на национальном уровне до представления своего следующего периодического доклада.</w:t>
      </w:r>
      <w:r>
        <w:t xml:space="preserve"> </w:t>
      </w:r>
    </w:p>
    <w:p w14:paraId="2089B47C" w14:textId="77777777" w:rsidR="000E792B" w:rsidRPr="00CB2F78" w:rsidRDefault="000E792B" w:rsidP="000E792B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В соответствии с процедурой последующих действий в связи с заключительными замечаниями, принятой Комитетом, государству-участнику предлагается представить в течение 24 месяцев с момента принятия настоящих заключительных замечаний (к 30 сентября 2027 года) информацию о выполнении рекомендаций, содержащихся в пунктах 19 а) (предпринимательская деятельность и права человека), 21 d) (изменение климата) и 27 с) (недискриминация) выше.</w:t>
      </w:r>
      <w:bookmarkStart w:id="2" w:name="_Hlk154052285"/>
      <w:bookmarkEnd w:id="2"/>
    </w:p>
    <w:p w14:paraId="5DDDB224" w14:textId="443BB848" w:rsidR="000E792B" w:rsidRPr="00CB2F78" w:rsidRDefault="000E792B" w:rsidP="000E792B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обращается к государству-участнику с просьбой представить свой восьмой периодический доклад в соответствии со статьей 16 Пакта не позднее 30</w:t>
      </w:r>
      <w:r w:rsidR="00DA27D5">
        <w:rPr>
          <w:b/>
          <w:bCs/>
        </w:rPr>
        <w:t> </w:t>
      </w:r>
      <w:r>
        <w:rPr>
          <w:b/>
          <w:bCs/>
        </w:rPr>
        <w:t>сентября 2030 года, если оно не будет уведомлено об ином в результате изменения цикла проведения обзоров.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</w:p>
    <w:p w14:paraId="2982759C" w14:textId="32F0FAA0" w:rsidR="00381C24" w:rsidRPr="000E792B" w:rsidRDefault="000E792B" w:rsidP="000E792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E792B" w:rsidSect="000E792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44E63" w14:textId="77777777" w:rsidR="002736CD" w:rsidRPr="00A312BC" w:rsidRDefault="002736CD" w:rsidP="00A312BC"/>
  </w:endnote>
  <w:endnote w:type="continuationSeparator" w:id="0">
    <w:p w14:paraId="7B84AE0D" w14:textId="77777777" w:rsidR="002736CD" w:rsidRPr="00A312BC" w:rsidRDefault="002736C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B8831" w14:textId="4649BB35" w:rsidR="000E792B" w:rsidRPr="000E792B" w:rsidRDefault="000E792B">
    <w:pPr>
      <w:pStyle w:val="aa"/>
    </w:pPr>
    <w:r w:rsidRPr="000E792B">
      <w:rPr>
        <w:b/>
        <w:sz w:val="18"/>
      </w:rPr>
      <w:fldChar w:fldCharType="begin"/>
    </w:r>
    <w:r w:rsidRPr="000E792B">
      <w:rPr>
        <w:b/>
        <w:sz w:val="18"/>
      </w:rPr>
      <w:instrText xml:space="preserve"> PAGE  \* MERGEFORMAT </w:instrText>
    </w:r>
    <w:r w:rsidRPr="000E792B">
      <w:rPr>
        <w:b/>
        <w:sz w:val="18"/>
      </w:rPr>
      <w:fldChar w:fldCharType="separate"/>
    </w:r>
    <w:r w:rsidRPr="000E792B">
      <w:rPr>
        <w:b/>
        <w:noProof/>
        <w:sz w:val="18"/>
      </w:rPr>
      <w:t>2</w:t>
    </w:r>
    <w:r w:rsidRPr="000E792B">
      <w:rPr>
        <w:b/>
        <w:sz w:val="18"/>
      </w:rPr>
      <w:fldChar w:fldCharType="end"/>
    </w:r>
    <w:r>
      <w:rPr>
        <w:b/>
        <w:sz w:val="18"/>
      </w:rPr>
      <w:tab/>
    </w:r>
    <w:r>
      <w:t>GE.25-15841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44A4D" w14:textId="108C5AD2" w:rsidR="000E792B" w:rsidRPr="000E792B" w:rsidRDefault="000E792B" w:rsidP="000E792B">
    <w:pPr>
      <w:pStyle w:val="aa"/>
      <w:tabs>
        <w:tab w:val="clear" w:pos="9639"/>
        <w:tab w:val="right" w:pos="9638"/>
      </w:tabs>
      <w:rPr>
        <w:b/>
        <w:sz w:val="18"/>
      </w:rPr>
    </w:pPr>
    <w:r>
      <w:t>GE.25-15841</w:t>
    </w:r>
    <w:r>
      <w:tab/>
    </w:r>
    <w:r w:rsidRPr="000E792B">
      <w:rPr>
        <w:b/>
        <w:sz w:val="18"/>
      </w:rPr>
      <w:fldChar w:fldCharType="begin"/>
    </w:r>
    <w:r w:rsidRPr="000E792B">
      <w:rPr>
        <w:b/>
        <w:sz w:val="18"/>
      </w:rPr>
      <w:instrText xml:space="preserve"> PAGE  \* MERGEFORMAT </w:instrText>
    </w:r>
    <w:r w:rsidRPr="000E792B">
      <w:rPr>
        <w:b/>
        <w:sz w:val="18"/>
      </w:rPr>
      <w:fldChar w:fldCharType="separate"/>
    </w:r>
    <w:r w:rsidRPr="000E792B">
      <w:rPr>
        <w:b/>
        <w:noProof/>
        <w:sz w:val="18"/>
      </w:rPr>
      <w:t>3</w:t>
    </w:r>
    <w:r w:rsidRPr="000E792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8C4E6" w14:textId="18EF3DB4" w:rsidR="00042B72" w:rsidRPr="000E792B" w:rsidRDefault="000E792B" w:rsidP="000E792B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69151F5" wp14:editId="69015F5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25-15841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B4D5955" wp14:editId="36318B4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27D5">
      <w:t xml:space="preserve">  211125  241125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30F01" w14:textId="77777777" w:rsidR="002736CD" w:rsidRPr="001075E9" w:rsidRDefault="002736C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1EF65D6" w14:textId="77777777" w:rsidR="002736CD" w:rsidRDefault="002736C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D07F8A8" w14:textId="2BB25803" w:rsidR="000E792B" w:rsidRPr="00FB41A1" w:rsidRDefault="000E792B" w:rsidP="000E792B">
      <w:pPr>
        <w:pStyle w:val="af"/>
      </w:pPr>
      <w:r>
        <w:tab/>
      </w:r>
      <w:r w:rsidRPr="000E792B">
        <w:rPr>
          <w:sz w:val="20"/>
          <w:szCs w:val="22"/>
        </w:rPr>
        <w:t>*</w:t>
      </w:r>
      <w:r>
        <w:tab/>
        <w:t>Приняты Комитетом на его семьдесят восьмой сессии (8–26 сентября 2025 года).</w:t>
      </w:r>
    </w:p>
  </w:footnote>
  <w:footnote w:id="2">
    <w:p w14:paraId="4FC1E67D" w14:textId="34DFFFFE" w:rsidR="00911A32" w:rsidRPr="00007453" w:rsidRDefault="00911A32" w:rsidP="00911A32">
      <w:pPr>
        <w:pStyle w:val="af"/>
        <w:rPr>
          <w:lang w:val="de-CH"/>
        </w:rPr>
      </w:pPr>
      <w:r w:rsidRPr="00FB41A1">
        <w:tab/>
      </w:r>
      <w:r w:rsidRPr="00FB41A1">
        <w:rPr>
          <w:rStyle w:val="a8"/>
        </w:rPr>
        <w:footnoteRef/>
      </w:r>
      <w:r w:rsidRPr="00007453">
        <w:rPr>
          <w:lang w:val="de-CH"/>
        </w:rPr>
        <w:tab/>
      </w:r>
      <w:hyperlink r:id="rId1" w:history="1">
        <w:r w:rsidRPr="00007453">
          <w:rPr>
            <w:rStyle w:val="a7"/>
            <w:lang w:val="de-CH"/>
          </w:rPr>
          <w:t>E/C.12/NLD/7</w:t>
        </w:r>
      </w:hyperlink>
      <w:r w:rsidRPr="00007453">
        <w:rPr>
          <w:lang w:val="de-CH"/>
        </w:rPr>
        <w:t>.</w:t>
      </w:r>
      <w:hyperlink r:id="rId2" w:history="1"/>
    </w:p>
  </w:footnote>
  <w:footnote w:id="3">
    <w:p w14:paraId="02B68254" w14:textId="77777777" w:rsidR="00911A32" w:rsidRPr="00007453" w:rsidRDefault="00911A32" w:rsidP="00911A32">
      <w:pPr>
        <w:pStyle w:val="af"/>
        <w:rPr>
          <w:lang w:val="de-CH"/>
        </w:rPr>
      </w:pPr>
      <w:r w:rsidRPr="00007453">
        <w:rPr>
          <w:lang w:val="de-CH"/>
        </w:rPr>
        <w:tab/>
      </w:r>
      <w:r w:rsidRPr="00FB41A1">
        <w:rPr>
          <w:rStyle w:val="a8"/>
        </w:rPr>
        <w:footnoteRef/>
      </w:r>
      <w:r w:rsidRPr="00007453">
        <w:rPr>
          <w:lang w:val="de-CH"/>
        </w:rPr>
        <w:tab/>
      </w:r>
      <w:r>
        <w:t>См</w:t>
      </w:r>
      <w:r w:rsidRPr="00007453">
        <w:rPr>
          <w:lang w:val="de-CH"/>
        </w:rPr>
        <w:t xml:space="preserve">. </w:t>
      </w:r>
      <w:hyperlink r:id="rId3" w:history="1">
        <w:r w:rsidRPr="00007453">
          <w:rPr>
            <w:rStyle w:val="a7"/>
            <w:lang w:val="de-CH"/>
          </w:rPr>
          <w:t>E/C.12/2025/SR.42</w:t>
        </w:r>
      </w:hyperlink>
      <w:r w:rsidRPr="00007453">
        <w:rPr>
          <w:lang w:val="de-CH"/>
        </w:rPr>
        <w:t xml:space="preserve"> </w:t>
      </w:r>
      <w:r>
        <w:t>и</w:t>
      </w:r>
      <w:r w:rsidRPr="00007453">
        <w:rPr>
          <w:lang w:val="de-CH"/>
        </w:rPr>
        <w:t xml:space="preserve"> </w:t>
      </w:r>
      <w:hyperlink r:id="rId4" w:history="1">
        <w:r w:rsidRPr="00007453">
          <w:rPr>
            <w:rStyle w:val="a7"/>
            <w:lang w:val="de-CH"/>
          </w:rPr>
          <w:t>E/C.12/2025/SR.43</w:t>
        </w:r>
      </w:hyperlink>
      <w:r w:rsidRPr="00007453">
        <w:rPr>
          <w:lang w:val="de-CH"/>
        </w:rPr>
        <w:t>.</w:t>
      </w:r>
      <w:hyperlink r:id="rId5" w:history="1"/>
      <w:hyperlink r:id="rId6" w:history="1"/>
    </w:p>
  </w:footnote>
  <w:footnote w:id="4">
    <w:p w14:paraId="47972AC5" w14:textId="47EB6161" w:rsidR="000E792B" w:rsidRPr="00007453" w:rsidRDefault="000E792B" w:rsidP="000E792B">
      <w:pPr>
        <w:pStyle w:val="af"/>
        <w:rPr>
          <w:lang w:val="en-US"/>
        </w:rPr>
      </w:pPr>
      <w:r w:rsidRPr="00007453">
        <w:rPr>
          <w:lang w:val="de-CH"/>
        </w:rPr>
        <w:tab/>
      </w:r>
      <w:r w:rsidRPr="00FB41A1">
        <w:rPr>
          <w:rStyle w:val="a8"/>
        </w:rPr>
        <w:footnoteRef/>
      </w:r>
      <w:r w:rsidRPr="00007453">
        <w:rPr>
          <w:lang w:val="en-US"/>
        </w:rPr>
        <w:tab/>
      </w:r>
      <w:r>
        <w:fldChar w:fldCharType="begin"/>
      </w:r>
      <w:r w:rsidRPr="00055B1C">
        <w:rPr>
          <w:lang w:val="en-US"/>
        </w:rPr>
        <w:instrText>HYPERLINK "https://docs.un.org/en/E/C.12/NLD/RQ/7"</w:instrText>
      </w:r>
      <w:r>
        <w:fldChar w:fldCharType="separate"/>
      </w:r>
      <w:r w:rsidRPr="000E792B">
        <w:rPr>
          <w:rStyle w:val="a7"/>
          <w:lang w:val="en-US"/>
        </w:rPr>
        <w:t>E</w:t>
      </w:r>
      <w:r w:rsidRPr="00007453">
        <w:rPr>
          <w:rStyle w:val="a7"/>
          <w:lang w:val="en-US"/>
        </w:rPr>
        <w:t>/</w:t>
      </w:r>
      <w:r w:rsidRPr="000E792B">
        <w:rPr>
          <w:rStyle w:val="a7"/>
          <w:lang w:val="en-US"/>
        </w:rPr>
        <w:t>C</w:t>
      </w:r>
      <w:r w:rsidRPr="00007453">
        <w:rPr>
          <w:rStyle w:val="a7"/>
          <w:lang w:val="en-US"/>
        </w:rPr>
        <w:t>.12/</w:t>
      </w:r>
      <w:proofErr w:type="spellStart"/>
      <w:r w:rsidRPr="000E792B">
        <w:rPr>
          <w:rStyle w:val="a7"/>
          <w:lang w:val="en-US"/>
        </w:rPr>
        <w:t>NLD</w:t>
      </w:r>
      <w:proofErr w:type="spellEnd"/>
      <w:r w:rsidRPr="00007453">
        <w:rPr>
          <w:rStyle w:val="a7"/>
          <w:lang w:val="en-US"/>
        </w:rPr>
        <w:t>/</w:t>
      </w:r>
      <w:r w:rsidRPr="000E792B">
        <w:rPr>
          <w:rStyle w:val="a7"/>
          <w:lang w:val="en-US"/>
        </w:rPr>
        <w:t>RQ</w:t>
      </w:r>
      <w:r w:rsidRPr="00007453">
        <w:rPr>
          <w:rStyle w:val="a7"/>
          <w:lang w:val="en-US"/>
        </w:rPr>
        <w:t>/7</w:t>
      </w:r>
      <w:r>
        <w:fldChar w:fldCharType="end"/>
      </w:r>
      <w:r w:rsidRPr="00007453">
        <w:rPr>
          <w:lang w:val="en-US"/>
        </w:rPr>
        <w:t>.</w:t>
      </w:r>
      <w:r>
        <w:fldChar w:fldCharType="begin"/>
      </w:r>
      <w:r w:rsidRPr="00055B1C">
        <w:rPr>
          <w:lang w:val="en-US"/>
        </w:rPr>
        <w:instrText>HYPERLINK "https://docs.un.org/en/E/C.12/NLD/RQ/7"</w:instrText>
      </w:r>
      <w:r>
        <w:fldChar w:fldCharType="separate"/>
      </w:r>
      <w:r>
        <w:fldChar w:fldCharType="end"/>
      </w:r>
    </w:p>
  </w:footnote>
  <w:footnote w:id="5">
    <w:p w14:paraId="0D50AF0C" w14:textId="1EA7BDAD" w:rsidR="000E792B" w:rsidRPr="000E792B" w:rsidRDefault="000E792B" w:rsidP="000E792B">
      <w:pPr>
        <w:pStyle w:val="af"/>
        <w:rPr>
          <w:lang w:val="en-US"/>
        </w:rPr>
      </w:pPr>
      <w:r w:rsidRPr="00007453">
        <w:rPr>
          <w:lang w:val="en-US"/>
        </w:rPr>
        <w:tab/>
      </w:r>
      <w:r w:rsidRPr="00FB41A1">
        <w:rPr>
          <w:rStyle w:val="a8"/>
        </w:rPr>
        <w:footnoteRef/>
      </w:r>
      <w:r w:rsidRPr="00A41446">
        <w:rPr>
          <w:lang w:val="en-US"/>
        </w:rPr>
        <w:tab/>
      </w:r>
      <w:r>
        <w:fldChar w:fldCharType="begin"/>
      </w:r>
      <w:r w:rsidRPr="00055B1C">
        <w:rPr>
          <w:lang w:val="en-US"/>
        </w:rPr>
        <w:instrText>HYPERLINK "https://docs.un.org/ru/E/C.12/NLD/CO/4-5"</w:instrText>
      </w:r>
      <w:r>
        <w:fldChar w:fldCharType="separate"/>
      </w:r>
      <w:r w:rsidRPr="000E792B">
        <w:rPr>
          <w:rStyle w:val="a7"/>
          <w:lang w:val="en-US"/>
        </w:rPr>
        <w:t>E/C.12/</w:t>
      </w:r>
      <w:proofErr w:type="spellStart"/>
      <w:r w:rsidRPr="000E792B">
        <w:rPr>
          <w:rStyle w:val="a7"/>
          <w:lang w:val="en-US"/>
        </w:rPr>
        <w:t>NLD</w:t>
      </w:r>
      <w:proofErr w:type="spellEnd"/>
      <w:r w:rsidRPr="000E792B">
        <w:rPr>
          <w:rStyle w:val="a7"/>
          <w:lang w:val="en-US"/>
        </w:rPr>
        <w:t>/CO/4-5</w:t>
      </w:r>
      <w:r>
        <w:fldChar w:fldCharType="end"/>
      </w:r>
      <w:r w:rsidRPr="00A41446">
        <w:rPr>
          <w:lang w:val="en-US"/>
        </w:rPr>
        <w:t xml:space="preserve">, </w:t>
      </w:r>
      <w:r>
        <w:t>п</w:t>
      </w:r>
      <w:r w:rsidRPr="00A41446">
        <w:rPr>
          <w:lang w:val="en-US"/>
        </w:rPr>
        <w:t xml:space="preserve">. 6; </w:t>
      </w:r>
      <w:r>
        <w:t>и</w:t>
      </w:r>
      <w:r w:rsidRPr="00A41446">
        <w:rPr>
          <w:lang w:val="en-US"/>
        </w:rPr>
        <w:t xml:space="preserve"> </w:t>
      </w:r>
      <w:r>
        <w:fldChar w:fldCharType="begin"/>
      </w:r>
      <w:r w:rsidRPr="00055B1C">
        <w:rPr>
          <w:lang w:val="en-US"/>
        </w:rPr>
        <w:instrText>HYPERLINK "https://docs.un.org/ru/E/C.12/NLD/CO/6"</w:instrText>
      </w:r>
      <w:r>
        <w:fldChar w:fldCharType="separate"/>
      </w:r>
      <w:r w:rsidRPr="000E792B">
        <w:rPr>
          <w:rStyle w:val="a7"/>
          <w:lang w:val="en-US"/>
        </w:rPr>
        <w:t>E/C.12/</w:t>
      </w:r>
      <w:proofErr w:type="spellStart"/>
      <w:r w:rsidRPr="000E792B">
        <w:rPr>
          <w:rStyle w:val="a7"/>
          <w:lang w:val="en-US"/>
        </w:rPr>
        <w:t>NLD</w:t>
      </w:r>
      <w:proofErr w:type="spellEnd"/>
      <w:r w:rsidRPr="000E792B">
        <w:rPr>
          <w:rStyle w:val="a7"/>
          <w:lang w:val="en-US"/>
        </w:rPr>
        <w:t>/CO/6</w:t>
      </w:r>
      <w:r>
        <w:fldChar w:fldCharType="end"/>
      </w:r>
      <w:r w:rsidRPr="00A41446">
        <w:rPr>
          <w:lang w:val="en-US"/>
        </w:rPr>
        <w:t xml:space="preserve">, </w:t>
      </w:r>
      <w:r>
        <w:t>п</w:t>
      </w:r>
      <w:r w:rsidRPr="00A41446">
        <w:rPr>
          <w:lang w:val="en-US"/>
        </w:rPr>
        <w:t>. 6.</w:t>
      </w:r>
      <w:r>
        <w:fldChar w:fldCharType="begin"/>
      </w:r>
      <w:r w:rsidRPr="00055B1C">
        <w:rPr>
          <w:lang w:val="en-US"/>
        </w:rPr>
        <w:instrText>HYPERLINK "https://docs.un.org/en/E/C.12/NLD/CO/4-5"</w:instrText>
      </w:r>
      <w:r>
        <w:fldChar w:fldCharType="separate"/>
      </w:r>
      <w:r>
        <w:fldChar w:fldCharType="end"/>
      </w:r>
      <w:r>
        <w:fldChar w:fldCharType="begin"/>
      </w:r>
      <w:r w:rsidRPr="00055B1C">
        <w:rPr>
          <w:lang w:val="en-US"/>
        </w:rPr>
        <w:instrText>HYPERLINK "https://docs.un.org/en/E/C.12/NLD/CO/6"</w:instrText>
      </w:r>
      <w:r>
        <w:fldChar w:fldCharType="separate"/>
      </w:r>
      <w:r>
        <w:fldChar w:fldCharType="end"/>
      </w:r>
    </w:p>
  </w:footnote>
  <w:footnote w:id="6">
    <w:p w14:paraId="6B580CEA" w14:textId="2568E219" w:rsidR="000E792B" w:rsidRPr="000E792B" w:rsidRDefault="000E792B" w:rsidP="000E792B">
      <w:pPr>
        <w:pStyle w:val="af"/>
        <w:rPr>
          <w:lang w:val="en-US"/>
        </w:rPr>
      </w:pPr>
      <w:r w:rsidRPr="00A41446">
        <w:rPr>
          <w:lang w:val="en-US"/>
        </w:rPr>
        <w:tab/>
      </w:r>
      <w:r w:rsidRPr="00FB41A1">
        <w:rPr>
          <w:rStyle w:val="a8"/>
        </w:rPr>
        <w:footnoteRef/>
      </w:r>
      <w:r w:rsidRPr="000E792B">
        <w:rPr>
          <w:lang w:val="en-US"/>
        </w:rPr>
        <w:tab/>
      </w:r>
      <w:r>
        <w:fldChar w:fldCharType="begin"/>
      </w:r>
      <w:r w:rsidRPr="00055B1C">
        <w:rPr>
          <w:lang w:val="en-US"/>
        </w:rPr>
        <w:instrText>HYPERLINK "https://docs.un.org/ru/E/C.12/2025/1"</w:instrText>
      </w:r>
      <w:r>
        <w:fldChar w:fldCharType="separate"/>
      </w:r>
      <w:r w:rsidRPr="000E792B">
        <w:rPr>
          <w:rStyle w:val="a7"/>
          <w:lang w:val="en-US"/>
        </w:rPr>
        <w:t>E/C.12/2025/1</w:t>
      </w:r>
      <w:r>
        <w:fldChar w:fldCharType="end"/>
      </w:r>
      <w:r w:rsidRPr="000E792B">
        <w:rPr>
          <w:lang w:val="en-US"/>
        </w:rPr>
        <w:t>.</w:t>
      </w:r>
      <w:r>
        <w:fldChar w:fldCharType="begin"/>
      </w:r>
      <w:r w:rsidRPr="00055B1C">
        <w:rPr>
          <w:lang w:val="en-US"/>
        </w:rPr>
        <w:instrText>HYPERLINK "https://docs.un.org/en/E/C.12/2025/1"</w:instrText>
      </w:r>
      <w:r>
        <w:fldChar w:fldCharType="separate"/>
      </w:r>
      <w:r>
        <w:fldChar w:fldCharType="end"/>
      </w:r>
    </w:p>
  </w:footnote>
  <w:footnote w:id="7">
    <w:p w14:paraId="0083100A" w14:textId="77777777" w:rsidR="003E3CB4" w:rsidRPr="000E792B" w:rsidRDefault="003E3CB4" w:rsidP="003E3CB4">
      <w:pPr>
        <w:pStyle w:val="af"/>
        <w:rPr>
          <w:lang w:val="en-US"/>
        </w:rPr>
      </w:pPr>
      <w:r w:rsidRPr="000E792B">
        <w:rPr>
          <w:lang w:val="en-US"/>
        </w:rPr>
        <w:tab/>
      </w:r>
      <w:r w:rsidRPr="00FB41A1">
        <w:rPr>
          <w:rStyle w:val="a8"/>
        </w:rPr>
        <w:footnoteRef/>
      </w:r>
      <w:r w:rsidRPr="000E792B">
        <w:rPr>
          <w:lang w:val="en-US"/>
        </w:rPr>
        <w:tab/>
      </w:r>
      <w:r>
        <w:fldChar w:fldCharType="begin"/>
      </w:r>
      <w:r w:rsidRPr="00055B1C">
        <w:rPr>
          <w:lang w:val="en-US"/>
        </w:rPr>
        <w:instrText>HYPERLINK "https://docs.un.org/ru/E/C.12/2016/1"</w:instrText>
      </w:r>
      <w:r>
        <w:fldChar w:fldCharType="separate"/>
      </w:r>
      <w:r w:rsidRPr="000E792B">
        <w:rPr>
          <w:rStyle w:val="a7"/>
          <w:lang w:val="en-US"/>
        </w:rPr>
        <w:t>E/C.12/2016/1</w:t>
      </w:r>
      <w:r>
        <w:fldChar w:fldCharType="end"/>
      </w:r>
      <w:r w:rsidRPr="000E792B">
        <w:rPr>
          <w:lang w:val="en-US"/>
        </w:rPr>
        <w:t>.</w:t>
      </w:r>
      <w:r>
        <w:fldChar w:fldCharType="begin"/>
      </w:r>
      <w:r w:rsidRPr="00055B1C">
        <w:rPr>
          <w:lang w:val="en-US"/>
        </w:rPr>
        <w:instrText>HYPERLINK "https://docs.un.org/en/E/C.12/2016/1"</w:instrText>
      </w:r>
      <w:r>
        <w:fldChar w:fldCharType="separate"/>
      </w:r>
      <w:r>
        <w:fldChar w:fldCharType="end"/>
      </w:r>
    </w:p>
  </w:footnote>
  <w:footnote w:id="8">
    <w:p w14:paraId="7BA902D2" w14:textId="77777777" w:rsidR="00A40EC0" w:rsidRPr="000E792B" w:rsidRDefault="00A40EC0" w:rsidP="00A40EC0">
      <w:pPr>
        <w:pStyle w:val="af"/>
        <w:rPr>
          <w:lang w:val="en-US"/>
        </w:rPr>
      </w:pPr>
      <w:r w:rsidRPr="000E792B">
        <w:rPr>
          <w:lang w:val="en-US"/>
        </w:rPr>
        <w:tab/>
      </w:r>
      <w:r w:rsidRPr="00FB41A1">
        <w:rPr>
          <w:rStyle w:val="a8"/>
        </w:rPr>
        <w:footnoteRef/>
      </w:r>
      <w:r w:rsidRPr="000E792B">
        <w:rPr>
          <w:lang w:val="en-US"/>
        </w:rPr>
        <w:tab/>
      </w:r>
      <w:r w:rsidRPr="00FA2BC0">
        <w:rPr>
          <w:i/>
          <w:iCs/>
          <w:lang w:val="en-US"/>
        </w:rPr>
        <w:t>Legal Consequences arising from the Policies and Practices of Israel in the Occupied Palestinian Territory, including East Jerusalem</w:t>
      </w:r>
      <w:r w:rsidRPr="000E792B">
        <w:rPr>
          <w:lang w:val="en-US"/>
        </w:rPr>
        <w:t xml:space="preserve">, </w:t>
      </w:r>
      <w:r w:rsidRPr="00FA2BC0">
        <w:rPr>
          <w:i/>
          <w:iCs/>
          <w:lang w:val="en-US"/>
        </w:rPr>
        <w:t>Advisory Opinion</w:t>
      </w:r>
      <w:r w:rsidRPr="000E792B">
        <w:rPr>
          <w:lang w:val="en-US"/>
        </w:rPr>
        <w:t xml:space="preserve">, 19 July 2024, General List No. 186; </w:t>
      </w:r>
      <w:r>
        <w:t>и</w:t>
      </w:r>
      <w:r w:rsidRPr="00BF2B4F">
        <w:rPr>
          <w:lang w:val="en-US"/>
        </w:rPr>
        <w:t> </w:t>
      </w:r>
      <w:r w:rsidRPr="00FA2BC0">
        <w:rPr>
          <w:i/>
          <w:iCs/>
          <w:lang w:val="en-US"/>
        </w:rPr>
        <w:t>Application of the Convention on the Prevention and Punishment of the Crime of Genocide in the Gaza Strip (South Africa v. Israel)</w:t>
      </w:r>
      <w:r w:rsidRPr="000E792B">
        <w:rPr>
          <w:lang w:val="en-US"/>
        </w:rPr>
        <w:t xml:space="preserve">, </w:t>
      </w:r>
      <w:r w:rsidRPr="00FA2BC0">
        <w:rPr>
          <w:i/>
          <w:iCs/>
          <w:lang w:val="en-US"/>
        </w:rPr>
        <w:t>Provisional Measures</w:t>
      </w:r>
      <w:r w:rsidRPr="000E792B">
        <w:rPr>
          <w:lang w:val="en-US"/>
        </w:rPr>
        <w:t xml:space="preserve">, </w:t>
      </w:r>
      <w:r w:rsidRPr="00FA2BC0">
        <w:rPr>
          <w:i/>
          <w:iCs/>
          <w:lang w:val="en-US"/>
        </w:rPr>
        <w:t xml:space="preserve">Order of  26 January 2024, </w:t>
      </w:r>
      <w:proofErr w:type="spellStart"/>
      <w:r w:rsidRPr="00FA2BC0">
        <w:rPr>
          <w:i/>
          <w:iCs/>
          <w:lang w:val="en-US"/>
        </w:rPr>
        <w:t>I.C.J</w:t>
      </w:r>
      <w:proofErr w:type="spellEnd"/>
      <w:r w:rsidRPr="00FA2BC0">
        <w:rPr>
          <w:i/>
          <w:iCs/>
          <w:lang w:val="en-US"/>
        </w:rPr>
        <w:t>. Reports 2024</w:t>
      </w:r>
      <w:r w:rsidRPr="000E792B">
        <w:rPr>
          <w:lang w:val="en-US"/>
        </w:rPr>
        <w:t>, p. 3, para. 86 (1).</w:t>
      </w:r>
    </w:p>
  </w:footnote>
  <w:footnote w:id="9">
    <w:p w14:paraId="18178312" w14:textId="77777777" w:rsidR="00BF2B4F" w:rsidRPr="000E792B" w:rsidRDefault="00BF2B4F" w:rsidP="00BF2B4F">
      <w:pPr>
        <w:pStyle w:val="af"/>
        <w:rPr>
          <w:lang w:val="en-US"/>
        </w:rPr>
      </w:pPr>
      <w:r w:rsidRPr="000E792B">
        <w:rPr>
          <w:lang w:val="en-US"/>
        </w:rPr>
        <w:tab/>
      </w:r>
      <w:r w:rsidRPr="00FB41A1">
        <w:rPr>
          <w:rStyle w:val="a8"/>
        </w:rPr>
        <w:footnoteRef/>
      </w:r>
      <w:r w:rsidRPr="00A41446">
        <w:rPr>
          <w:lang w:val="en-US"/>
        </w:rPr>
        <w:tab/>
      </w:r>
      <w:hyperlink r:id="rId7" w:history="1">
        <w:r w:rsidRPr="000E792B">
          <w:rPr>
            <w:rStyle w:val="a7"/>
            <w:lang w:val="en-US"/>
          </w:rPr>
          <w:t>E/C.12/2018/1</w:t>
        </w:r>
      </w:hyperlink>
      <w:r w:rsidRPr="00A41446">
        <w:rPr>
          <w:lang w:val="en-US"/>
        </w:rPr>
        <w:t>.</w:t>
      </w:r>
      <w:hyperlink r:id="rId8" w:history="1"/>
    </w:p>
  </w:footnote>
  <w:footnote w:id="10">
    <w:p w14:paraId="744E90F1" w14:textId="77777777" w:rsidR="00743F1D" w:rsidRPr="000E792B" w:rsidRDefault="00743F1D" w:rsidP="00743F1D">
      <w:pPr>
        <w:pStyle w:val="af"/>
        <w:rPr>
          <w:lang w:val="en-US"/>
        </w:rPr>
      </w:pPr>
      <w:r w:rsidRPr="00A41446">
        <w:rPr>
          <w:lang w:val="en-US"/>
        </w:rPr>
        <w:tab/>
      </w:r>
      <w:r w:rsidRPr="00FB41A1">
        <w:rPr>
          <w:rStyle w:val="a8"/>
        </w:rPr>
        <w:footnoteRef/>
      </w:r>
      <w:r w:rsidRPr="00A41446">
        <w:rPr>
          <w:lang w:val="en-US"/>
        </w:rPr>
        <w:tab/>
      </w:r>
      <w:r>
        <w:t>См</w:t>
      </w:r>
      <w:r w:rsidRPr="00A41446">
        <w:rPr>
          <w:lang w:val="en-US"/>
        </w:rPr>
        <w:t xml:space="preserve">. </w:t>
      </w:r>
      <w:hyperlink r:id="rId9" w:history="1">
        <w:r w:rsidRPr="000E792B">
          <w:rPr>
            <w:rStyle w:val="a7"/>
            <w:lang w:val="en-US"/>
          </w:rPr>
          <w:t>HRI/MC/2008/3</w:t>
        </w:r>
      </w:hyperlink>
      <w:r w:rsidRPr="00A41446">
        <w:rPr>
          <w:lang w:val="en-US"/>
        </w:rPr>
        <w:t>.</w:t>
      </w:r>
      <w:hyperlink r:id="rId10" w:history="1"/>
    </w:p>
  </w:footnote>
  <w:footnote w:id="11">
    <w:p w14:paraId="3AEC37B7" w14:textId="0664D0BD" w:rsidR="000E792B" w:rsidRPr="000E792B" w:rsidRDefault="000E792B" w:rsidP="000E792B">
      <w:pPr>
        <w:pStyle w:val="af"/>
        <w:rPr>
          <w:lang w:val="en-US"/>
        </w:rPr>
      </w:pPr>
      <w:r w:rsidRPr="00A41446">
        <w:rPr>
          <w:lang w:val="en-US"/>
        </w:rPr>
        <w:tab/>
      </w:r>
      <w:r w:rsidRPr="00FB41A1">
        <w:rPr>
          <w:rStyle w:val="a8"/>
        </w:rPr>
        <w:footnoteRef/>
      </w:r>
      <w:r w:rsidRPr="00A41446">
        <w:rPr>
          <w:lang w:val="en-US"/>
        </w:rPr>
        <w:tab/>
      </w:r>
      <w:r>
        <w:fldChar w:fldCharType="begin"/>
      </w:r>
      <w:r w:rsidRPr="00055B1C">
        <w:rPr>
          <w:lang w:val="en-US"/>
        </w:rPr>
        <w:instrText>HYPERLINK "https://docs.un.org/ru/CRPD/C/NLD/CO/1"</w:instrText>
      </w:r>
      <w:r>
        <w:fldChar w:fldCharType="separate"/>
      </w:r>
      <w:proofErr w:type="spellStart"/>
      <w:r w:rsidRPr="000E792B">
        <w:rPr>
          <w:rStyle w:val="a7"/>
          <w:lang w:val="en-US"/>
        </w:rPr>
        <w:t>CRPD</w:t>
      </w:r>
      <w:proofErr w:type="spellEnd"/>
      <w:r w:rsidRPr="000E792B">
        <w:rPr>
          <w:rStyle w:val="a7"/>
          <w:lang w:val="en-US"/>
        </w:rPr>
        <w:t>/C/</w:t>
      </w:r>
      <w:proofErr w:type="spellStart"/>
      <w:r w:rsidRPr="000E792B">
        <w:rPr>
          <w:rStyle w:val="a7"/>
          <w:lang w:val="en-US"/>
        </w:rPr>
        <w:t>NLD</w:t>
      </w:r>
      <w:proofErr w:type="spellEnd"/>
      <w:r w:rsidRPr="000E792B">
        <w:rPr>
          <w:rStyle w:val="a7"/>
          <w:lang w:val="en-US"/>
        </w:rPr>
        <w:t>/CO/1</w:t>
      </w:r>
      <w:r>
        <w:fldChar w:fldCharType="end"/>
      </w:r>
      <w:r w:rsidRPr="00A41446">
        <w:rPr>
          <w:lang w:val="en-US"/>
        </w:rPr>
        <w:t xml:space="preserve">, </w:t>
      </w:r>
      <w:r>
        <w:t>п</w:t>
      </w:r>
      <w:r w:rsidRPr="00A41446">
        <w:rPr>
          <w:lang w:val="en-US"/>
        </w:rPr>
        <w:t>. 59.</w:t>
      </w:r>
      <w:r>
        <w:fldChar w:fldCharType="begin"/>
      </w:r>
      <w:r w:rsidRPr="00055B1C">
        <w:rPr>
          <w:lang w:val="en-US"/>
        </w:rPr>
        <w:instrText>HYPERLINK "https://docs.un.org/en/CRPD/C/NLD/CO/1"</w:instrText>
      </w:r>
      <w:r>
        <w:fldChar w:fldCharType="separate"/>
      </w:r>
      <w:r>
        <w:fldChar w:fldCharType="end"/>
      </w:r>
    </w:p>
  </w:footnote>
  <w:footnote w:id="12">
    <w:p w14:paraId="634C52C1" w14:textId="77777777" w:rsidR="00217128" w:rsidRPr="00007453" w:rsidRDefault="00217128" w:rsidP="00217128">
      <w:pPr>
        <w:pStyle w:val="af"/>
        <w:rPr>
          <w:lang w:val="es-ES"/>
        </w:rPr>
      </w:pPr>
      <w:r w:rsidRPr="00A41446">
        <w:rPr>
          <w:lang w:val="en-US"/>
        </w:rPr>
        <w:tab/>
      </w:r>
      <w:r w:rsidRPr="00FB41A1">
        <w:rPr>
          <w:rStyle w:val="a8"/>
        </w:rPr>
        <w:footnoteRef/>
      </w:r>
      <w:r w:rsidRPr="00007453">
        <w:rPr>
          <w:lang w:val="es-ES"/>
        </w:rPr>
        <w:tab/>
      </w:r>
      <w:r>
        <w:fldChar w:fldCharType="begin"/>
      </w:r>
      <w:r w:rsidRPr="00055B1C">
        <w:rPr>
          <w:lang w:val="en-US"/>
        </w:rPr>
        <w:instrText>HYPERLINK "https://docs.un.org/ru/E/C.12/2017/1"</w:instrText>
      </w:r>
      <w:r>
        <w:fldChar w:fldCharType="separate"/>
      </w:r>
      <w:r w:rsidRPr="00007453">
        <w:rPr>
          <w:rStyle w:val="a7"/>
          <w:lang w:val="es-ES"/>
        </w:rPr>
        <w:t>E/C.12/2017/1</w:t>
      </w:r>
      <w:r>
        <w:fldChar w:fldCharType="end"/>
      </w:r>
      <w:r w:rsidRPr="00007453">
        <w:rPr>
          <w:lang w:val="es-ES"/>
        </w:rPr>
        <w:t>.</w:t>
      </w:r>
      <w:r>
        <w:fldChar w:fldCharType="begin"/>
      </w:r>
      <w:r w:rsidRPr="00055B1C">
        <w:rPr>
          <w:lang w:val="en-US"/>
        </w:rPr>
        <w:instrText>HYPERLINK "https://docs.un.org/en/E/C.12/2017/1"</w:instrText>
      </w:r>
      <w:r>
        <w:fldChar w:fldCharType="separate"/>
      </w:r>
      <w:r>
        <w:fldChar w:fldCharType="end"/>
      </w:r>
    </w:p>
  </w:footnote>
  <w:footnote w:id="13">
    <w:p w14:paraId="2589A8F2" w14:textId="3645E895" w:rsidR="000E792B" w:rsidRPr="00007453" w:rsidRDefault="000E792B" w:rsidP="000E792B">
      <w:pPr>
        <w:pStyle w:val="af"/>
        <w:rPr>
          <w:lang w:val="es-ES"/>
        </w:rPr>
      </w:pPr>
      <w:r w:rsidRPr="00007453">
        <w:rPr>
          <w:lang w:val="es-ES"/>
        </w:rPr>
        <w:tab/>
      </w:r>
      <w:r w:rsidRPr="00FB41A1">
        <w:rPr>
          <w:rStyle w:val="a8"/>
        </w:rPr>
        <w:footnoteRef/>
      </w:r>
      <w:r w:rsidRPr="00007453">
        <w:rPr>
          <w:lang w:val="es-ES"/>
        </w:rPr>
        <w:tab/>
      </w:r>
      <w:r>
        <w:fldChar w:fldCharType="begin"/>
      </w:r>
      <w:r w:rsidRPr="00055B1C">
        <w:rPr>
          <w:lang w:val="en-US"/>
        </w:rPr>
        <w:instrText>HYPERLINK "https://docs.un.org/ru/CCPR/C/127/4"</w:instrText>
      </w:r>
      <w:r>
        <w:fldChar w:fldCharType="separate"/>
      </w:r>
      <w:proofErr w:type="spellStart"/>
      <w:r w:rsidRPr="00007453">
        <w:rPr>
          <w:rStyle w:val="a7"/>
          <w:lang w:val="es-ES"/>
        </w:rPr>
        <w:t>CCPR</w:t>
      </w:r>
      <w:proofErr w:type="spellEnd"/>
      <w:r w:rsidRPr="00007453">
        <w:rPr>
          <w:rStyle w:val="a7"/>
          <w:lang w:val="es-ES"/>
        </w:rPr>
        <w:t>/C/127/4</w:t>
      </w:r>
      <w:r>
        <w:fldChar w:fldCharType="end"/>
      </w:r>
      <w:r w:rsidRPr="00007453">
        <w:rPr>
          <w:lang w:val="es-ES"/>
        </w:rPr>
        <w:t>.</w:t>
      </w:r>
      <w:r>
        <w:fldChar w:fldCharType="begin"/>
      </w:r>
      <w:r w:rsidRPr="00055B1C">
        <w:rPr>
          <w:lang w:val="en-US"/>
        </w:rPr>
        <w:instrText>HYPERLINK "https://docs.un.org/en/CCPR/C/127/4"</w:instrText>
      </w:r>
      <w:r>
        <w:fldChar w:fldCharType="separate"/>
      </w:r>
      <w:r>
        <w:fldChar w:fldCharType="end"/>
      </w:r>
    </w:p>
  </w:footnote>
  <w:footnote w:id="14">
    <w:p w14:paraId="2D230323" w14:textId="0B5575E7" w:rsidR="000E792B" w:rsidRPr="00007453" w:rsidRDefault="000E792B" w:rsidP="000E792B">
      <w:pPr>
        <w:pStyle w:val="af"/>
        <w:rPr>
          <w:lang w:val="es-ES"/>
        </w:rPr>
      </w:pPr>
      <w:r w:rsidRPr="00007453">
        <w:rPr>
          <w:lang w:val="es-ES"/>
        </w:rPr>
        <w:tab/>
      </w:r>
      <w:r w:rsidRPr="00FB41A1">
        <w:rPr>
          <w:rStyle w:val="a8"/>
        </w:rPr>
        <w:footnoteRef/>
      </w:r>
      <w:r w:rsidRPr="00007453">
        <w:rPr>
          <w:lang w:val="es-ES"/>
        </w:rPr>
        <w:tab/>
      </w:r>
      <w:r>
        <w:fldChar w:fldCharType="begin"/>
      </w:r>
      <w:r w:rsidRPr="00055B1C">
        <w:rPr>
          <w:lang w:val="en-US"/>
        </w:rPr>
        <w:instrText>HYPERLINK "https://docs.un.org/ru/E/C.12/2015/1"</w:instrText>
      </w:r>
      <w:r>
        <w:fldChar w:fldCharType="separate"/>
      </w:r>
      <w:r w:rsidRPr="00007453">
        <w:rPr>
          <w:rStyle w:val="a7"/>
          <w:lang w:val="es-ES"/>
        </w:rPr>
        <w:t>E/C.12/2015/1</w:t>
      </w:r>
      <w:r>
        <w:fldChar w:fldCharType="end"/>
      </w:r>
      <w:r w:rsidRPr="00007453">
        <w:rPr>
          <w:lang w:val="es-ES"/>
        </w:rPr>
        <w:t>.</w:t>
      </w:r>
      <w:r>
        <w:fldChar w:fldCharType="begin"/>
      </w:r>
      <w:r w:rsidRPr="00055B1C">
        <w:rPr>
          <w:lang w:val="en-US"/>
        </w:rPr>
        <w:instrText>HYPERLINK "https://docs.un.org/en/E/C.12/2015/1"</w:instrText>
      </w:r>
      <w:r>
        <w:fldChar w:fldCharType="separate"/>
      </w:r>
      <w:r>
        <w:fldChar w:fldCharType="end"/>
      </w:r>
    </w:p>
  </w:footnote>
  <w:footnote w:id="15">
    <w:p w14:paraId="45A3C09C" w14:textId="77777777" w:rsidR="00007453" w:rsidRPr="00007453" w:rsidRDefault="00007453" w:rsidP="00007453">
      <w:pPr>
        <w:pStyle w:val="af"/>
        <w:rPr>
          <w:lang w:val="es-ES"/>
        </w:rPr>
      </w:pPr>
      <w:r w:rsidRPr="00007453">
        <w:rPr>
          <w:lang w:val="es-ES"/>
        </w:rPr>
        <w:tab/>
      </w:r>
      <w:r w:rsidRPr="00FB41A1">
        <w:rPr>
          <w:rStyle w:val="a8"/>
        </w:rPr>
        <w:footnoteRef/>
      </w:r>
      <w:r w:rsidRPr="00007453">
        <w:rPr>
          <w:lang w:val="es-ES"/>
        </w:rPr>
        <w:t xml:space="preserve"> </w:t>
      </w:r>
      <w:r w:rsidRPr="00007453">
        <w:rPr>
          <w:lang w:val="es-ES"/>
        </w:rPr>
        <w:tab/>
      </w:r>
      <w:r>
        <w:fldChar w:fldCharType="begin"/>
      </w:r>
      <w:r w:rsidRPr="00055B1C">
        <w:rPr>
          <w:lang w:val="en-US"/>
        </w:rPr>
        <w:instrText>HYPERLINK "https://docs.un.org/ru/E/C.12/NLD/CO/6"</w:instrText>
      </w:r>
      <w:r>
        <w:fldChar w:fldCharType="separate"/>
      </w:r>
      <w:r w:rsidRPr="00007453">
        <w:rPr>
          <w:rStyle w:val="a7"/>
          <w:lang w:val="es-ES"/>
        </w:rPr>
        <w:t>E/C.12/</w:t>
      </w:r>
      <w:proofErr w:type="spellStart"/>
      <w:r w:rsidRPr="00007453">
        <w:rPr>
          <w:rStyle w:val="a7"/>
          <w:lang w:val="es-ES"/>
        </w:rPr>
        <w:t>NLD</w:t>
      </w:r>
      <w:proofErr w:type="spellEnd"/>
      <w:r w:rsidRPr="00007453">
        <w:rPr>
          <w:rStyle w:val="a7"/>
          <w:lang w:val="es-ES"/>
        </w:rPr>
        <w:t>/CO/6</w:t>
      </w:r>
      <w:r>
        <w:fldChar w:fldCharType="end"/>
      </w:r>
      <w:r w:rsidRPr="00007453">
        <w:rPr>
          <w:lang w:val="es-ES"/>
        </w:rPr>
        <w:t xml:space="preserve">, </w:t>
      </w:r>
      <w:r>
        <w:t>п</w:t>
      </w:r>
      <w:r w:rsidRPr="00007453">
        <w:rPr>
          <w:lang w:val="es-ES"/>
        </w:rPr>
        <w:t>. 49.</w:t>
      </w:r>
      <w:hyperlink r:id="rId11" w:history="1"/>
    </w:p>
  </w:footnote>
  <w:footnote w:id="16">
    <w:p w14:paraId="263894ED" w14:textId="5BB89F1D" w:rsidR="000E792B" w:rsidRPr="00007453" w:rsidRDefault="000E792B" w:rsidP="000E792B">
      <w:pPr>
        <w:pStyle w:val="af"/>
        <w:rPr>
          <w:lang w:val="es-ES"/>
        </w:rPr>
      </w:pPr>
      <w:r w:rsidRPr="00007453">
        <w:rPr>
          <w:lang w:val="es-ES"/>
        </w:rPr>
        <w:tab/>
      </w:r>
      <w:r w:rsidRPr="00FB41A1">
        <w:rPr>
          <w:rStyle w:val="a8"/>
        </w:rPr>
        <w:footnoteRef/>
      </w:r>
      <w:r w:rsidRPr="00007453">
        <w:rPr>
          <w:lang w:val="es-ES"/>
        </w:rPr>
        <w:tab/>
      </w:r>
      <w:hyperlink r:id="rId12" w:history="1">
        <w:r w:rsidRPr="00007453">
          <w:rPr>
            <w:rStyle w:val="a7"/>
            <w:lang w:val="es-ES"/>
          </w:rPr>
          <w:t>E/C.12/2019/1</w:t>
        </w:r>
      </w:hyperlink>
      <w:r w:rsidRPr="00007453">
        <w:rPr>
          <w:lang w:val="es-ES"/>
        </w:rPr>
        <w:t>.</w:t>
      </w:r>
      <w:hyperlink r:id="rId13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CBC14" w14:textId="1AD9993E" w:rsidR="000E792B" w:rsidRPr="000E792B" w:rsidRDefault="0021436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055B1C">
      <w:t>E/C.12/</w:t>
    </w:r>
    <w:proofErr w:type="spellStart"/>
    <w:r w:rsidR="00055B1C">
      <w:t>NLD</w:t>
    </w:r>
    <w:proofErr w:type="spellEnd"/>
    <w:r w:rsidR="00055B1C">
      <w:t>/CO/7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58688" w14:textId="18584F7E" w:rsidR="000E792B" w:rsidRPr="000E792B" w:rsidRDefault="00214366" w:rsidP="000E792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055B1C">
      <w:t>E/C.12/</w:t>
    </w:r>
    <w:proofErr w:type="spellStart"/>
    <w:r w:rsidR="00055B1C">
      <w:t>NLD</w:t>
    </w:r>
    <w:proofErr w:type="spellEnd"/>
    <w:r w:rsidR="00055B1C">
      <w:t>/CO/7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6CD"/>
    <w:rsid w:val="000041D5"/>
    <w:rsid w:val="00007453"/>
    <w:rsid w:val="00033EE1"/>
    <w:rsid w:val="00042B72"/>
    <w:rsid w:val="00043B08"/>
    <w:rsid w:val="000558BD"/>
    <w:rsid w:val="00055B1C"/>
    <w:rsid w:val="000857D2"/>
    <w:rsid w:val="000B0373"/>
    <w:rsid w:val="000B57E7"/>
    <w:rsid w:val="000B6373"/>
    <w:rsid w:val="000E792B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14366"/>
    <w:rsid w:val="00217128"/>
    <w:rsid w:val="00267382"/>
    <w:rsid w:val="002736CD"/>
    <w:rsid w:val="002873DC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3E3CB4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803"/>
    <w:rsid w:val="00517901"/>
    <w:rsid w:val="00525E8B"/>
    <w:rsid w:val="00526683"/>
    <w:rsid w:val="005709E0"/>
    <w:rsid w:val="00572E19"/>
    <w:rsid w:val="00575C98"/>
    <w:rsid w:val="00587A10"/>
    <w:rsid w:val="005961C8"/>
    <w:rsid w:val="005966F1"/>
    <w:rsid w:val="005B2F86"/>
    <w:rsid w:val="005D217F"/>
    <w:rsid w:val="005D7914"/>
    <w:rsid w:val="005E2B41"/>
    <w:rsid w:val="005F0B42"/>
    <w:rsid w:val="005F1707"/>
    <w:rsid w:val="00640F49"/>
    <w:rsid w:val="00644DED"/>
    <w:rsid w:val="00652F4C"/>
    <w:rsid w:val="00681A10"/>
    <w:rsid w:val="006A16E3"/>
    <w:rsid w:val="006A1ED8"/>
    <w:rsid w:val="006A6209"/>
    <w:rsid w:val="006C2031"/>
    <w:rsid w:val="006D461A"/>
    <w:rsid w:val="006F35EE"/>
    <w:rsid w:val="007021FF"/>
    <w:rsid w:val="00712895"/>
    <w:rsid w:val="00734ACB"/>
    <w:rsid w:val="00743F1D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8E689F"/>
    <w:rsid w:val="00906890"/>
    <w:rsid w:val="00911A32"/>
    <w:rsid w:val="00911BE4"/>
    <w:rsid w:val="009331FC"/>
    <w:rsid w:val="00951972"/>
    <w:rsid w:val="009608F3"/>
    <w:rsid w:val="00987D7C"/>
    <w:rsid w:val="009A24AC"/>
    <w:rsid w:val="009A7003"/>
    <w:rsid w:val="009F1700"/>
    <w:rsid w:val="00A14DA8"/>
    <w:rsid w:val="00A21F00"/>
    <w:rsid w:val="00A312BC"/>
    <w:rsid w:val="00A40EC0"/>
    <w:rsid w:val="00A84021"/>
    <w:rsid w:val="00A84D35"/>
    <w:rsid w:val="00A917B3"/>
    <w:rsid w:val="00AB2DBD"/>
    <w:rsid w:val="00AB4B51"/>
    <w:rsid w:val="00AC3430"/>
    <w:rsid w:val="00AC6687"/>
    <w:rsid w:val="00B01CB9"/>
    <w:rsid w:val="00B10CC7"/>
    <w:rsid w:val="00B36DF7"/>
    <w:rsid w:val="00B520D9"/>
    <w:rsid w:val="00B539E7"/>
    <w:rsid w:val="00B62458"/>
    <w:rsid w:val="00BC18B2"/>
    <w:rsid w:val="00BD33EE"/>
    <w:rsid w:val="00BF21E1"/>
    <w:rsid w:val="00BF2B4F"/>
    <w:rsid w:val="00C106D6"/>
    <w:rsid w:val="00C14858"/>
    <w:rsid w:val="00C564EA"/>
    <w:rsid w:val="00C60F0C"/>
    <w:rsid w:val="00C73FC0"/>
    <w:rsid w:val="00C805C9"/>
    <w:rsid w:val="00C8406C"/>
    <w:rsid w:val="00C91293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A27D5"/>
    <w:rsid w:val="00DD1D1E"/>
    <w:rsid w:val="00DD44B1"/>
    <w:rsid w:val="00DD78D1"/>
    <w:rsid w:val="00DE32CD"/>
    <w:rsid w:val="00DF71B9"/>
    <w:rsid w:val="00E73F76"/>
    <w:rsid w:val="00E77A26"/>
    <w:rsid w:val="00E90403"/>
    <w:rsid w:val="00EA2C9F"/>
    <w:rsid w:val="00EA420E"/>
    <w:rsid w:val="00EB6087"/>
    <w:rsid w:val="00ED0BDA"/>
    <w:rsid w:val="00EE142A"/>
    <w:rsid w:val="00EF1360"/>
    <w:rsid w:val="00EF3220"/>
    <w:rsid w:val="00F30472"/>
    <w:rsid w:val="00F43903"/>
    <w:rsid w:val="00F545DD"/>
    <w:rsid w:val="00F84344"/>
    <w:rsid w:val="00F94155"/>
    <w:rsid w:val="00F9783F"/>
    <w:rsid w:val="00FA2BC0"/>
    <w:rsid w:val="00FD2EF7"/>
    <w:rsid w:val="00FE447E"/>
    <w:rsid w:val="00FF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96D3A"/>
  <w15:docId w15:val="{C60CE86E-7EF0-4B08-9F06-F0A6FCCF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0E792B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0E79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E/C.12/2018/1" TargetMode="External"/><Relationship Id="rId13" Type="http://schemas.openxmlformats.org/officeDocument/2006/relationships/hyperlink" Target="https://docs.un.org/en/E/C.12/2019/1" TargetMode="External"/><Relationship Id="rId3" Type="http://schemas.openxmlformats.org/officeDocument/2006/relationships/hyperlink" Target="https://docs.un.org/ru/E/C.12/2025/SR.42" TargetMode="External"/><Relationship Id="rId7" Type="http://schemas.openxmlformats.org/officeDocument/2006/relationships/hyperlink" Target="https://docs.un.org/ru/E/C.12/2018/1" TargetMode="External"/><Relationship Id="rId12" Type="http://schemas.openxmlformats.org/officeDocument/2006/relationships/hyperlink" Target="https://docs.un.org/ru/E/C.12/2019/1" TargetMode="External"/><Relationship Id="rId2" Type="http://schemas.openxmlformats.org/officeDocument/2006/relationships/hyperlink" Target="https://docs.un.org/en/E/C.12/NLD/7" TargetMode="External"/><Relationship Id="rId1" Type="http://schemas.openxmlformats.org/officeDocument/2006/relationships/hyperlink" Target="https://docs.un.org/en/E/C.12/NLD/7" TargetMode="External"/><Relationship Id="rId6" Type="http://schemas.openxmlformats.org/officeDocument/2006/relationships/hyperlink" Target="https://docs.un.org/en/E/C.12/2025/SR.43" TargetMode="External"/><Relationship Id="rId11" Type="http://schemas.openxmlformats.org/officeDocument/2006/relationships/hyperlink" Target="https://docs.un.org/en/E/C.12/NLD/CO/6" TargetMode="External"/><Relationship Id="rId5" Type="http://schemas.openxmlformats.org/officeDocument/2006/relationships/hyperlink" Target="https://docs.un.org/en/E/C.12/2025/SR.42" TargetMode="External"/><Relationship Id="rId10" Type="http://schemas.openxmlformats.org/officeDocument/2006/relationships/hyperlink" Target="https://docs.un.org/en/HRI/MC/2008/3" TargetMode="External"/><Relationship Id="rId4" Type="http://schemas.openxmlformats.org/officeDocument/2006/relationships/hyperlink" Target="https://docs.un.org/ru/E/C.12/2025/SR.43" TargetMode="External"/><Relationship Id="rId9" Type="http://schemas.openxmlformats.org/officeDocument/2006/relationships/hyperlink" Target="https://docs.un.org/ru/HRI/MC/2008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19</Pages>
  <Words>6638</Words>
  <Characters>50853</Characters>
  <Application>Microsoft Office Word</Application>
  <DocSecurity>0</DocSecurity>
  <Lines>5650</Lines>
  <Paragraphs>2395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E/C.12/NLD/CO/7</vt:lpstr>
      <vt:lpstr>A/</vt:lpstr>
      <vt:lpstr>A/</vt:lpstr>
    </vt:vector>
  </TitlesOfParts>
  <Company>DCM</Company>
  <LinksUpToDate>false</LinksUpToDate>
  <CharactersWithSpaces>55096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E/C.12/NLD/CO/7</dc:title>
  <dc:subject/>
  <dc:creator>Anna PETELINA</dc:creator>
  <cp:keywords/>
  <cp:lastModifiedBy>Anna Taillandier</cp:lastModifiedBy>
  <cp:revision>3</cp:revision>
  <cp:lastPrinted>2025-11-24T08:26:00Z</cp:lastPrinted>
  <dcterms:created xsi:type="dcterms:W3CDTF">2025-11-24T08:26:00Z</dcterms:created>
  <dcterms:modified xsi:type="dcterms:W3CDTF">2025-11-24T08:27:00Z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