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会前工作组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第三十四届会议</w:t>
      </w:r>
    </w:p>
    <w:p w:rsidR="00000000" w:rsidRDefault="00000000">
      <w:pPr>
        <w:pStyle w:val="SingleTxt"/>
        <w:ind w:left="0"/>
      </w:pPr>
      <w:r>
        <w:rPr>
          <w:rFonts w:hint="eastAsia"/>
        </w:rPr>
        <w:t>2006年1月16日至2月3日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就审议定期报告提出的事项和问题清单</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澳大利亚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导言</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pPr>
      <w:r>
        <w:tab/>
      </w:r>
      <w:r>
        <w:rPr>
          <w:rFonts w:hint="eastAsia"/>
          <w:spacing w:val="4"/>
        </w:rPr>
        <w:t>会前工作组审议了澳大利亚第四次和第五次合并定期报告</w:t>
      </w:r>
      <w:r>
        <w:rPr>
          <w:rFonts w:hint="eastAsia"/>
        </w:rPr>
        <w:t>(CEDAW/C/AUL/</w:t>
      </w:r>
      <w:r>
        <w:br/>
      </w:r>
      <w:r>
        <w:rPr>
          <w:rFonts w:hint="eastAsia"/>
        </w:rPr>
        <w:t>4-5)。</w:t>
      </w:r>
    </w:p>
    <w:p w:rsidR="00000000" w:rsidRDefault="00000000">
      <w:pPr>
        <w:pStyle w:val="SingleTxt"/>
      </w:pPr>
      <w:r>
        <w:rPr>
          <w:rFonts w:ascii="SimHei" w:eastAsia="SimHei" w:hint="eastAsia"/>
          <w:color w:val="FF0000"/>
        </w:rPr>
        <w:t>概述</w:t>
      </w:r>
    </w:p>
    <w:p w:rsidR="00000000" w:rsidRDefault="00000000">
      <w:pPr>
        <w:pStyle w:val="SingleTxt"/>
        <w:rPr>
          <w:rFonts w:hint="eastAsia"/>
        </w:rPr>
      </w:pPr>
      <w:r>
        <w:rPr>
          <w:rFonts w:hint="eastAsia"/>
        </w:rPr>
        <w:t>1.</w:t>
      </w:r>
      <w:r>
        <w:rPr>
          <w:rFonts w:hint="eastAsia"/>
        </w:rPr>
        <w:tab/>
        <w:t>请提供资料，说明编写第四次和第五次合并定期报告的情况。资料应说明政府哪些部门和机构参与这项工作以及参与的性质和程度，包括是否与非政府组织举行过协商，以及是否向议会提交了该报告。</w:t>
      </w:r>
    </w:p>
    <w:p w:rsidR="00000000" w:rsidRDefault="00000000">
      <w:pPr>
        <w:pStyle w:val="SingleTxt"/>
        <w:rPr>
          <w:rFonts w:hint="eastAsia"/>
        </w:rPr>
      </w:pPr>
      <w:r>
        <w:rPr>
          <w:rFonts w:hint="eastAsia"/>
        </w:rPr>
        <w:t>2.</w:t>
      </w:r>
      <w:r>
        <w:tab/>
      </w:r>
      <w:r>
        <w:rPr>
          <w:rFonts w:hint="eastAsia"/>
        </w:rPr>
        <w:t>请针对《公约》主要条款，提供不在报告所述时期内的按性别和族裔分列的最新资料和统计数字。</w:t>
      </w:r>
    </w:p>
    <w:p w:rsidR="00000000" w:rsidRDefault="00000000">
      <w:pPr>
        <w:pStyle w:val="SingleTxt"/>
        <w:rPr>
          <w:rFonts w:ascii="SimHei" w:eastAsia="SimHei"/>
          <w:color w:val="FF0000"/>
        </w:rPr>
      </w:pPr>
      <w:r>
        <w:rPr>
          <w:rFonts w:ascii="SimHei" w:eastAsia="SimHei" w:hint="eastAsia"/>
          <w:color w:val="FF0000"/>
        </w:rPr>
        <w:t>宪法、立法和机构框架以及《公约》状况</w:t>
      </w:r>
    </w:p>
    <w:p w:rsidR="00000000" w:rsidRDefault="00000000">
      <w:pPr>
        <w:pStyle w:val="SingleTxt"/>
        <w:rPr>
          <w:rFonts w:hint="eastAsia"/>
        </w:rPr>
      </w:pPr>
      <w:r>
        <w:rPr>
          <w:rFonts w:hint="eastAsia"/>
        </w:rPr>
        <w:t>3.</w:t>
      </w:r>
      <w:r>
        <w:rPr>
          <w:rFonts w:hint="eastAsia"/>
        </w:rPr>
        <w:tab/>
        <w:t>其他条约机构一直对各项国际人权条约在澳大利亚国内法律制度中的地位表示关切，对宪法中没有关于使这些条约生效的明确的条款表示不安(例如，见人权事务委员会结论意见(A/55/40，第514和第518段；经济、社会和文化权利委员会(E/2001/22),第379段和种族歧视委员会(CERD/C/AUS/CO/14,第9段))。请提供资料，说明正在考虑采取哪些措施，以便依照《公约》规定加强防止性别歧视的保障。《公约》应优先于联邦和各州以及地区的法律。请说明澳大利亚建立了哪些机制来履行义务，确保《公约》权利得到尊重，并使《公约》在各州和地区全面生效。</w:t>
      </w:r>
    </w:p>
    <w:p w:rsidR="00000000" w:rsidRDefault="00000000">
      <w:pPr>
        <w:pStyle w:val="SingleTxt"/>
        <w:rPr>
          <w:rFonts w:hint="eastAsia"/>
        </w:rPr>
      </w:pPr>
      <w:r>
        <w:rPr>
          <w:rFonts w:hint="eastAsia"/>
        </w:rPr>
        <w:t>4.</w:t>
      </w:r>
      <w:r>
        <w:rPr>
          <w:rFonts w:hint="eastAsia"/>
        </w:rPr>
        <w:tab/>
        <w:t>报告提到司法教育方案，包括多样化培训，确定和解决法律制度中的性别偏见(第530段至第531段)。请提供关于这些培训方案的更多的细节，包括是否为法官提供如何把《公约》适用于国内决策方面的培训。</w:t>
      </w:r>
    </w:p>
    <w:p w:rsidR="00000000" w:rsidRDefault="00000000">
      <w:pPr>
        <w:pStyle w:val="SingleTxt"/>
        <w:rPr>
          <w:rFonts w:hint="eastAsia"/>
        </w:rPr>
      </w:pPr>
      <w:r>
        <w:rPr>
          <w:rFonts w:hint="eastAsia"/>
        </w:rPr>
        <w:t>5.</w:t>
      </w:r>
      <w:r>
        <w:rPr>
          <w:rFonts w:hint="eastAsia"/>
        </w:rPr>
        <w:tab/>
        <w:t>请提供关于法院利用或者依靠《公约》审理的任何案件的详细情况。</w:t>
      </w:r>
    </w:p>
    <w:p w:rsidR="00000000" w:rsidRDefault="00000000">
      <w:pPr>
        <w:pStyle w:val="SingleTxt"/>
        <w:rPr>
          <w:rFonts w:hint="eastAsia"/>
        </w:rPr>
      </w:pPr>
      <w:r>
        <w:rPr>
          <w:rFonts w:hint="eastAsia"/>
        </w:rPr>
        <w:t>6.</w:t>
      </w:r>
      <w:r>
        <w:rPr>
          <w:rFonts w:hint="eastAsia"/>
        </w:rPr>
        <w:tab/>
        <w:t>在以往的结论意见</w:t>
      </w:r>
      <w:r>
        <w:rPr>
          <w:rFonts w:hint="eastAsia"/>
          <w:vertAlign w:val="superscript"/>
        </w:rPr>
        <w:t>1</w:t>
      </w:r>
      <w:r>
        <w:t xml:space="preserve"> </w:t>
      </w:r>
      <w:r>
        <w:rPr>
          <w:rFonts w:hint="eastAsia"/>
        </w:rPr>
        <w:t>中，委员会对妇女地位办公室以及人权和平等机会委员会资金减少表示关切。委员会感到不安的是，提高妇女地位国家机构在提供关于平等问题和监测切实实施这些政策方面咨询意见的作用减弱(第391段)。委员会建议缔约国监测这些政策变化的影响，并把相关资料列入下一次的定期报告中。请提供这方面的最新资料，说明自上一次报告之后，提高妇女地位国家机构、例如妇女地位办公室的预算和作用是否得到改善和加强。</w:t>
      </w:r>
    </w:p>
    <w:p w:rsidR="00000000" w:rsidRDefault="00000000">
      <w:pPr>
        <w:pStyle w:val="SingleTxt"/>
        <w:rPr>
          <w:rFonts w:hint="eastAsia"/>
        </w:rPr>
      </w:pPr>
      <w:r>
        <w:rPr>
          <w:rFonts w:hint="eastAsia"/>
        </w:rPr>
        <w:t>7.</w:t>
      </w:r>
      <w:r>
        <w:rPr>
          <w:rFonts w:hint="eastAsia"/>
        </w:rPr>
        <w:tab/>
        <w:t>澳大利亚依然对《公约》第11（2）条表示保留。报告的好几处都讨论了保留意见，但没有说明政府是否考虑撤回保留意见。请说明政府在这方面的打算以及正在采取哪些步骤着手进行必要的协商，以撤消报告第19段所述保留。</w:t>
      </w:r>
    </w:p>
    <w:p w:rsidR="00000000" w:rsidRDefault="00000000">
      <w:pPr>
        <w:pStyle w:val="SingleTxt"/>
        <w:rPr>
          <w:rFonts w:ascii="SimHei" w:eastAsia="SimHei" w:hint="eastAsia"/>
          <w:color w:val="FF0000"/>
        </w:rPr>
      </w:pPr>
      <w:r>
        <w:rPr>
          <w:rFonts w:ascii="SimHei" w:eastAsia="SimHei" w:hint="eastAsia"/>
          <w:color w:val="FF0000"/>
        </w:rPr>
        <w:t>对妇女实施暴力</w:t>
      </w:r>
    </w:p>
    <w:p w:rsidR="00000000" w:rsidRDefault="00000000">
      <w:pPr>
        <w:pStyle w:val="SingleTxt"/>
        <w:rPr>
          <w:rFonts w:hint="eastAsia"/>
        </w:rPr>
      </w:pPr>
      <w:r>
        <w:rPr>
          <w:rFonts w:hint="eastAsia"/>
        </w:rPr>
        <w:t>8.</w:t>
      </w:r>
      <w:r>
        <w:rPr>
          <w:rFonts w:hint="eastAsia"/>
        </w:rPr>
        <w:tab/>
        <w:t>尽管政府制止对妇女实施暴力的努力取得了重大成就，但是据暴力侵害妇女问题特别报告员报告，2000年至2001年期间性攻击案件增多，指出澳大利亚统计局1996年进行的妇女安全调查发现，性攻击受害者中10人有9人不向警察报告攻击案件(E/CN.4/2003/75/Add.1,第918段)。请提供关于澳大利亚性攻击情况的最新统计数据和资料，包括报案和定罪率，并说明正在采取哪些措施鼓励妇女利用刑事司法制度报告性攻击事件。</w:t>
      </w:r>
    </w:p>
    <w:p w:rsidR="00000000" w:rsidRDefault="00000000">
      <w:pPr>
        <w:pStyle w:val="SingleTxt"/>
        <w:rPr>
          <w:rFonts w:hint="eastAsia"/>
        </w:rPr>
      </w:pPr>
      <w:r>
        <w:rPr>
          <w:rFonts w:hint="eastAsia"/>
        </w:rPr>
        <w:t>9.</w:t>
      </w:r>
      <w:r>
        <w:rPr>
          <w:rFonts w:hint="eastAsia"/>
        </w:rPr>
        <w:tab/>
        <w:t>暴力侵害妇女问题特别报告员报告说，遭遇家庭暴力的妇女主要是土著人妇女，然后是难民和移民妇女，因为她们无法借助强有力的法律框架和全面支助系统来解决家庭暴力问题(同上)。请提供资料说明现在有哪些计划帮助土著人、难民和移民妇女利用法律系统和支助系统解决家庭暴力，在制定适合这些妇女群体情况的制止家庭暴力战略倡仪方面取得的进展。还请提供资料说明作出了哪些努力，使家庭暴力法制度化，以及努力强化执行法律倡议方面的进展。</w:t>
      </w:r>
    </w:p>
    <w:p w:rsidR="00000000" w:rsidRDefault="00000000">
      <w:pPr>
        <w:pStyle w:val="SingleTxt"/>
        <w:rPr>
          <w:rFonts w:ascii="SimHei" w:eastAsia="SimHei" w:hint="eastAsia"/>
          <w:color w:val="FF0000"/>
        </w:rPr>
      </w:pPr>
      <w:r>
        <w:rPr>
          <w:rFonts w:ascii="SimHei" w:eastAsia="SimHei" w:hint="eastAsia"/>
          <w:color w:val="FF0000"/>
        </w:rPr>
        <w:t>贩卖人口和意图营利使妇女卖淫</w:t>
      </w:r>
    </w:p>
    <w:p w:rsidR="00000000" w:rsidRDefault="00000000">
      <w:pPr>
        <w:pStyle w:val="SingleTxt"/>
        <w:rPr>
          <w:rFonts w:hint="eastAsia"/>
        </w:rPr>
      </w:pPr>
      <w:r>
        <w:rPr>
          <w:rFonts w:hint="eastAsia"/>
        </w:rPr>
        <w:t>10.</w:t>
      </w:r>
      <w:r>
        <w:rPr>
          <w:rFonts w:hint="eastAsia"/>
        </w:rPr>
        <w:tab/>
        <w:t>在以往的结论意见</w:t>
      </w:r>
      <w:r>
        <w:rPr>
          <w:rFonts w:hint="eastAsia"/>
          <w:vertAlign w:val="superscript"/>
        </w:rPr>
        <w:t>1</w:t>
      </w:r>
      <w:r>
        <w:rPr>
          <w:vertAlign w:val="superscript"/>
        </w:rPr>
        <w:t xml:space="preserve">  </w:t>
      </w:r>
      <w:r>
        <w:rPr>
          <w:rFonts w:hint="eastAsia"/>
        </w:rPr>
        <w:t>中，委员会注意到不同的州对卖淫有不同的法律规定。委员会鼓励政府评估各种不同的措施对减少意图营利使妇女卖淫方面的效果(第403段)。请提供资料说明是否进行过这项研究，如果进行了研究结果如何。</w:t>
      </w:r>
    </w:p>
    <w:p w:rsidR="00000000" w:rsidRDefault="00000000">
      <w:pPr>
        <w:pStyle w:val="SingleTxt"/>
        <w:rPr>
          <w:rFonts w:hint="eastAsia"/>
        </w:rPr>
      </w:pPr>
      <w:r>
        <w:rPr>
          <w:rFonts w:hint="eastAsia"/>
        </w:rPr>
        <w:t>11.</w:t>
      </w:r>
      <w:r>
        <w:rPr>
          <w:rFonts w:hint="eastAsia"/>
        </w:rPr>
        <w:tab/>
        <w:t>请提供最新资料，说明采取了哪些措施减少涉及澳大利亚男人的主要是在亚洲国家的恋童癖行为和色情旅游，以及被当作新娘带到澳大利亚的妇女的状况。</w:t>
      </w:r>
    </w:p>
    <w:p w:rsidR="00000000" w:rsidRDefault="00000000">
      <w:pPr>
        <w:pStyle w:val="SingleTxt"/>
        <w:rPr>
          <w:rFonts w:ascii="SimHei" w:eastAsia="SimHei" w:hint="eastAsia"/>
          <w:color w:val="FF0000"/>
        </w:rPr>
      </w:pPr>
      <w:r>
        <w:rPr>
          <w:rFonts w:ascii="SimHei" w:eastAsia="SimHei" w:hint="eastAsia"/>
          <w:color w:val="FF0000"/>
        </w:rPr>
        <w:t xml:space="preserve">参与政治和公共生活 </w:t>
      </w:r>
    </w:p>
    <w:p w:rsidR="00000000" w:rsidRDefault="00000000">
      <w:pPr>
        <w:pStyle w:val="SingleTxt"/>
        <w:rPr>
          <w:rFonts w:hint="eastAsia"/>
        </w:rPr>
      </w:pPr>
      <w:r>
        <w:rPr>
          <w:rFonts w:hint="eastAsia"/>
        </w:rPr>
        <w:t>12.</w:t>
      </w:r>
      <w:r>
        <w:rPr>
          <w:rFonts w:hint="eastAsia"/>
        </w:rPr>
        <w:tab/>
        <w:t>在以往的结论意见</w:t>
      </w:r>
      <w:r>
        <w:rPr>
          <w:rFonts w:hint="eastAsia"/>
          <w:vertAlign w:val="superscript"/>
        </w:rPr>
        <w:t>1</w:t>
      </w:r>
      <w:r>
        <w:t xml:space="preserve"> </w:t>
      </w:r>
      <w:r>
        <w:rPr>
          <w:rFonts w:hint="eastAsia"/>
        </w:rPr>
        <w:t>中，委员会鼓励政府收集土著妇女和托雷斯海峡岛妇女参与决策、政治和行政管理以及司法系统的统计数据(第404段)。请提供这方面的资料。</w:t>
      </w:r>
    </w:p>
    <w:p w:rsidR="00000000" w:rsidRDefault="00000000">
      <w:pPr>
        <w:pStyle w:val="SingleTxt"/>
        <w:rPr>
          <w:rFonts w:hint="eastAsia"/>
        </w:rPr>
      </w:pPr>
      <w:r>
        <w:rPr>
          <w:rFonts w:hint="eastAsia"/>
        </w:rPr>
        <w:t>13.</w:t>
      </w:r>
      <w:r>
        <w:rPr>
          <w:rFonts w:hint="eastAsia"/>
        </w:rPr>
        <w:tab/>
        <w:t>报告指出，旨在增加参与政治和公共生活的妇女人数的措施没有依赖硬性规定或强制性的限额，澳大利亚妇女是凭借才干当选出任最高级别职务的(第112段)。第25条建议涉及关于暂行特别措施的《公约》第4条第1款，请对照该条建议说明为什么没有采用限额或目标来增加担任政治和公共职务的妇女人数，特别是那些可能或者确实受到多种形式歧视的妇女，例如少数民族妇女和移民妇女。</w:t>
      </w:r>
    </w:p>
    <w:p w:rsidR="00000000" w:rsidRDefault="00000000">
      <w:pPr>
        <w:pStyle w:val="SingleTxt"/>
        <w:rPr>
          <w:rFonts w:ascii="SimHei" w:eastAsia="SimHei" w:hint="eastAsia"/>
          <w:color w:val="FF0000"/>
        </w:rPr>
      </w:pPr>
      <w:r>
        <w:rPr>
          <w:rFonts w:ascii="SimHei" w:eastAsia="SimHei" w:hint="eastAsia"/>
          <w:color w:val="FF0000"/>
        </w:rPr>
        <w:t>定型观念和教育</w:t>
      </w:r>
    </w:p>
    <w:p w:rsidR="00000000" w:rsidRDefault="00000000">
      <w:pPr>
        <w:pStyle w:val="SingleTxt"/>
        <w:rPr>
          <w:rFonts w:hint="eastAsia"/>
        </w:rPr>
      </w:pPr>
      <w:r>
        <w:rPr>
          <w:rFonts w:hint="eastAsia"/>
        </w:rPr>
        <w:t>14.</w:t>
      </w:r>
      <w:r>
        <w:rPr>
          <w:rFonts w:hint="eastAsia"/>
        </w:rPr>
        <w:tab/>
        <w:t>报告说政府优先重视消除在《北京会议五周年行动计划》(2001-2005年)中提到的性别方面有害的定型观念（第68段），但没有详细说明为在澳大利亚消除重男轻女现象和定型观念制定的那些战略以及现有的防止接受男人和妇女的定型角色的措施。请提供详细资料，说明是否制定了综合性战略，解决定型观念盛行阻碍澳大利亚妇女充分参与社会生活的情况，说明联邦政府、各州和地区政府作出了哪些努力，根据《公约》第5(a)条的规定，消除所有部门和领域的定型观念。</w:t>
      </w:r>
    </w:p>
    <w:p w:rsidR="00000000" w:rsidRDefault="00000000">
      <w:pPr>
        <w:pStyle w:val="SingleTxt"/>
        <w:rPr>
          <w:rFonts w:hint="eastAsia"/>
        </w:rPr>
      </w:pPr>
      <w:r>
        <w:rPr>
          <w:rFonts w:hint="eastAsia"/>
        </w:rPr>
        <w:t>15.</w:t>
      </w:r>
      <w:r>
        <w:rPr>
          <w:rFonts w:hint="eastAsia"/>
        </w:rPr>
        <w:tab/>
        <w:t>报告指出，澳大利亚新制定了一套《二十一世纪学校教育国家目标》(第213</w:t>
      </w:r>
      <w:r>
        <w:rPr>
          <w:rFonts w:hint="eastAsia"/>
          <w:spacing w:val="2"/>
        </w:rPr>
        <w:t>段)，但没有提供资料说明确定了哪些优先事项和战略以解决女童教育方面的具体问题以及通过教育系统消除定型观念的国家计划。请提供这方面的资料。此外，请提供资料说明对《全国妇女职业教育和培训战略》(1996年)和《新学徒改革》(第223至224段)进行评价情况，以土著</w:t>
      </w:r>
      <w:r>
        <w:rPr>
          <w:rFonts w:hint="eastAsia"/>
        </w:rPr>
        <w:t>妇女如何受益于这些方案为重点。</w:t>
      </w:r>
    </w:p>
    <w:p w:rsidR="00000000" w:rsidRDefault="00000000">
      <w:pPr>
        <w:pStyle w:val="SingleTxt"/>
        <w:rPr>
          <w:rFonts w:hint="eastAsia"/>
        </w:rPr>
      </w:pPr>
      <w:r>
        <w:rPr>
          <w:rFonts w:hint="eastAsia"/>
        </w:rPr>
        <w:t>16.</w:t>
      </w:r>
      <w:r>
        <w:rPr>
          <w:rFonts w:hint="eastAsia"/>
        </w:rPr>
        <w:tab/>
        <w:t>报告指出，虽然女青年在学校的功课比男青年好，而且接受高等教育的人数也很多，但是由于各种因素限制，她们在劳动力市场中仍处于不利地位(第222段)。政府已经制定或考虑制定哪些战略来保证女青年得到和保住与其学术成就相符的就业机会。</w:t>
      </w:r>
    </w:p>
    <w:p w:rsidR="00000000" w:rsidRDefault="00000000">
      <w:pPr>
        <w:pStyle w:val="SingleTxt"/>
        <w:rPr>
          <w:rFonts w:hint="eastAsia"/>
        </w:rPr>
      </w:pPr>
      <w:r>
        <w:rPr>
          <w:rFonts w:hint="eastAsia"/>
        </w:rPr>
        <w:t>17.</w:t>
      </w:r>
      <w:r>
        <w:rPr>
          <w:rFonts w:hint="eastAsia"/>
        </w:rPr>
        <w:tab/>
        <w:t>请提供资料，说明《高等教育支助法案》(2003年)对不同性别产生的影响。这项法案使高等教育费用增加了25％，《高等教育支助修正案》(2005年)限制为校园提供基本服务，例如以可承受的收费提供灵活的托儿服务、福利、住宿和咨询服务。</w:t>
      </w:r>
    </w:p>
    <w:p w:rsidR="00000000" w:rsidRDefault="00000000">
      <w:pPr>
        <w:pStyle w:val="SingleTxt"/>
        <w:rPr>
          <w:rFonts w:hint="eastAsia"/>
        </w:rPr>
      </w:pPr>
      <w:r>
        <w:rPr>
          <w:rFonts w:hint="eastAsia"/>
        </w:rPr>
        <w:t>18.</w:t>
      </w:r>
      <w:r>
        <w:rPr>
          <w:rFonts w:hint="eastAsia"/>
        </w:rPr>
        <w:tab/>
        <w:t>请说明采取了哪些措施，以确保所有各州和地区的学校向土著女童敞开大门并留住她们，并确保她们的学业水平。</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19.</w:t>
      </w:r>
      <w:r>
        <w:rPr>
          <w:rFonts w:hint="eastAsia"/>
        </w:rPr>
        <w:tab/>
        <w:t>在以往的结论意见</w:t>
      </w:r>
      <w:r>
        <w:rPr>
          <w:rFonts w:hint="eastAsia"/>
          <w:vertAlign w:val="superscript"/>
        </w:rPr>
        <w:t>1</w:t>
      </w:r>
      <w:r>
        <w:t xml:space="preserve"> </w:t>
      </w:r>
      <w:r>
        <w:rPr>
          <w:rFonts w:hint="eastAsia"/>
        </w:rPr>
        <w:t>中，委员会建议对1996年的《工作场所关系法令》进行评价，包括评估该法令对不同年龄组、不同教育水平、不同职业的妇女的影响。委员会特别要求评价该《法令》对非全日工作和散工、对女工福利以及有家庭负担的工人的影响，特别是对妇女享受产假福利的影响(第399段)。请说明是否进行过这种评价，结果如何。还请说明1997年《妇女在工作场所享受平等机会法》的影响。</w:t>
      </w:r>
    </w:p>
    <w:p w:rsidR="00000000" w:rsidRDefault="00000000">
      <w:pPr>
        <w:pStyle w:val="SingleTxt"/>
        <w:rPr>
          <w:rFonts w:hint="eastAsia"/>
        </w:rPr>
      </w:pPr>
      <w:r>
        <w:rPr>
          <w:rFonts w:hint="eastAsia"/>
        </w:rPr>
        <w:t>20.</w:t>
      </w:r>
      <w:r>
        <w:rPr>
          <w:rFonts w:hint="eastAsia"/>
        </w:rPr>
        <w:tab/>
        <w:t>澳大利亚没有关于带薪产假的立法，根据报告，只有38％的女工能够带薪休产假(第254段)。报告还指出，2001年人权和平等机会委员会进行了一项研究，提出在澳大利亚推行一项带薪产假国家计划的几种任择方案(第255段)。请说明目前正在考虑采取哪些方案澳大利亚各州和地区实行带薪产假。</w:t>
      </w:r>
    </w:p>
    <w:p w:rsidR="00000000" w:rsidRDefault="00000000">
      <w:pPr>
        <w:pStyle w:val="SingleTxt"/>
        <w:rPr>
          <w:rFonts w:hint="eastAsia"/>
        </w:rPr>
      </w:pPr>
      <w:r>
        <w:rPr>
          <w:rFonts w:hint="eastAsia"/>
        </w:rPr>
        <w:t>21.</w:t>
      </w:r>
      <w:r>
        <w:rPr>
          <w:rFonts w:hint="eastAsia"/>
        </w:rPr>
        <w:tab/>
        <w:t>在以往的评论意见</w:t>
      </w:r>
      <w:r>
        <w:rPr>
          <w:rFonts w:hint="eastAsia"/>
          <w:vertAlign w:val="superscript"/>
        </w:rPr>
        <w:t>1</w:t>
      </w:r>
      <w:r>
        <w:t xml:space="preserve"> </w:t>
      </w:r>
      <w:r>
        <w:rPr>
          <w:rFonts w:hint="eastAsia"/>
        </w:rPr>
        <w:t>中，委员会鼓励政府收集反映土著居民与托雷斯海峡岛民妇女参加劳动力队伍情况的统计数据(A/52/38/Rev.1，第404段)。请提供上述数据以及关于采取措施制定平等机会政策的详细情况，包括分配给土著人就业计划的财政资源的详情。</w:t>
      </w:r>
    </w:p>
    <w:p w:rsidR="00000000" w:rsidRDefault="00000000">
      <w:pPr>
        <w:pStyle w:val="SingleTxt"/>
        <w:rPr>
          <w:rFonts w:hint="eastAsia"/>
        </w:rPr>
      </w:pPr>
      <w:r>
        <w:rPr>
          <w:rFonts w:hint="eastAsia"/>
        </w:rPr>
        <w:t>22.</w:t>
      </w:r>
      <w:r>
        <w:rPr>
          <w:rFonts w:hint="eastAsia"/>
        </w:rPr>
        <w:tab/>
        <w:t>经济、社会和文化权利委员会对以妇女为主的家务劳动者无法享受任何社会保护，而且工资所得远远低于最低工资的情况表示关切(E/2001/22，第383段)。请说明政府采取了哪些措施来解决家务劳动者的状况，包括采取哪些措施确保他们能够享有官方规定的最低工资，而且能够得到足够的社会保障。</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23.</w:t>
      </w:r>
      <w:r>
        <w:rPr>
          <w:rFonts w:hint="eastAsia"/>
        </w:rPr>
        <w:tab/>
        <w:t>委员会在以往的评论意见</w:t>
      </w:r>
      <w:r>
        <w:rPr>
          <w:rFonts w:hint="eastAsia"/>
          <w:vertAlign w:val="superscript"/>
        </w:rPr>
        <w:t>1</w:t>
      </w:r>
      <w:r>
        <w:t xml:space="preserve"> </w:t>
      </w:r>
      <w:r>
        <w:rPr>
          <w:rFonts w:hint="eastAsia"/>
        </w:rPr>
        <w:t>中请澳大利亚政府提供按性别、年龄、种族、农村/城市地区和其他特征分列的保健数据和指标（第400段）。请提供这方面的资料，包括产妇死亡率、影响妇女的性传播疾病和癌症的发病率,以及进行这类癌症筛查的比率。</w:t>
      </w:r>
    </w:p>
    <w:p w:rsidR="00000000" w:rsidRDefault="00000000">
      <w:pPr>
        <w:pStyle w:val="SingleTxt"/>
        <w:rPr>
          <w:rFonts w:hint="eastAsia"/>
        </w:rPr>
      </w:pPr>
      <w:r>
        <w:rPr>
          <w:rFonts w:hint="eastAsia"/>
        </w:rPr>
        <w:t>24.</w:t>
      </w:r>
      <w:r>
        <w:rPr>
          <w:rFonts w:hint="eastAsia"/>
        </w:rPr>
        <w:tab/>
        <w:t>请根据委员会在以往结论意见</w:t>
      </w:r>
      <w:r>
        <w:rPr>
          <w:rFonts w:hint="eastAsia"/>
          <w:vertAlign w:val="superscript"/>
        </w:rPr>
        <w:t>1</w:t>
      </w:r>
      <w:r>
        <w:t xml:space="preserve"> </w:t>
      </w:r>
      <w:r>
        <w:rPr>
          <w:rFonts w:hint="eastAsia"/>
        </w:rPr>
        <w:t>中提出的要求(第400段)，提供数据说明把保健责任从联邦政府转移到各州对妇女健康带来的影响。考虑到医院和保健服务私有化的趋势，请提供资料说明妇女医疗保健服务费用的可承受性，列出显示收入、候诊时间的个人平均用于医疗方面的开支，列出政府在医疗保健服务方面的支出情况，按性别、种族以及为残疾妇女和边远地区妇女提供的服务分列。</w:t>
      </w:r>
    </w:p>
    <w:p w:rsidR="00000000" w:rsidRDefault="00000000">
      <w:pPr>
        <w:pStyle w:val="SingleTxt"/>
        <w:rPr>
          <w:rFonts w:hint="eastAsia"/>
        </w:rPr>
      </w:pPr>
      <w:r>
        <w:rPr>
          <w:rFonts w:hint="eastAsia"/>
        </w:rPr>
        <w:t>25.</w:t>
      </w:r>
      <w:r>
        <w:rPr>
          <w:rFonts w:hint="eastAsia"/>
        </w:rPr>
        <w:tab/>
        <w:t>报告指出，政府提供资金，改善土著人获得全面的初级保健服务的机会(第370段)。请提供资料说明制定了哪些其他战略，包括提高认识战略，以改善土著妇女和托雷斯海峡岛民妇女获得医疗保健服务的机会。</w:t>
      </w:r>
    </w:p>
    <w:p w:rsidR="00000000" w:rsidRDefault="00000000">
      <w:pPr>
        <w:pStyle w:val="SingleTxt"/>
        <w:rPr>
          <w:rFonts w:ascii="SimHei" w:eastAsia="SimHei" w:hint="eastAsia"/>
          <w:color w:val="FF0000"/>
        </w:rPr>
      </w:pPr>
      <w:r>
        <w:rPr>
          <w:rFonts w:ascii="SimHei" w:eastAsia="SimHei" w:hint="eastAsia"/>
          <w:color w:val="FF0000"/>
        </w:rPr>
        <w:t>农村、土著和移民妇女</w:t>
      </w:r>
    </w:p>
    <w:p w:rsidR="00000000" w:rsidRDefault="00000000">
      <w:pPr>
        <w:pStyle w:val="SingleTxt"/>
        <w:rPr>
          <w:rFonts w:hint="eastAsia"/>
        </w:rPr>
      </w:pPr>
      <w:r>
        <w:rPr>
          <w:rFonts w:hint="eastAsia"/>
        </w:rPr>
        <w:t>26.</w:t>
      </w:r>
      <w:r>
        <w:rPr>
          <w:rFonts w:hint="eastAsia"/>
        </w:rPr>
        <w:tab/>
        <w:t>请提供资料说明报告所述国家倡仪(第141至142段和第477至478段)对农村妇女参与决策的影响。</w:t>
      </w:r>
    </w:p>
    <w:p w:rsidR="00000000" w:rsidRDefault="00000000">
      <w:pPr>
        <w:pStyle w:val="SingleTxt"/>
        <w:rPr>
          <w:rFonts w:hint="eastAsia"/>
        </w:rPr>
      </w:pPr>
      <w:r>
        <w:rPr>
          <w:rFonts w:hint="eastAsia"/>
        </w:rPr>
        <w:t>27.</w:t>
      </w:r>
      <w:r>
        <w:rPr>
          <w:rFonts w:hint="eastAsia"/>
        </w:rPr>
        <w:tab/>
        <w:t>委员会在以往的评论意见</w:t>
      </w:r>
      <w:r>
        <w:rPr>
          <w:rFonts w:hint="eastAsia"/>
          <w:vertAlign w:val="superscript"/>
        </w:rPr>
        <w:t>1</w:t>
      </w:r>
      <w:r>
        <w:t xml:space="preserve"> </w:t>
      </w:r>
      <w:r>
        <w:rPr>
          <w:rFonts w:hint="eastAsia"/>
        </w:rPr>
        <w:t>中对土著妇女与托雷斯海峡岛妇女以及移民妇女的状况十分关切，由于澳大利亚种族主义和仇外心理明显抬头使她们的状况进一步恶化（第397段）。请说明是否进行过任何研究，说明种族主义和仇外心理对妇女的影响，以及政府考虑采取什么战略减轻这些对妇女的影响。</w:t>
      </w:r>
    </w:p>
    <w:p w:rsidR="00000000" w:rsidRDefault="00000000">
      <w:pPr>
        <w:pStyle w:val="SingleTxt"/>
        <w:rPr>
          <w:rFonts w:hint="eastAsia"/>
        </w:rPr>
      </w:pPr>
      <w:r>
        <w:rPr>
          <w:rFonts w:hint="eastAsia"/>
        </w:rPr>
        <w:t>28.</w:t>
      </w:r>
      <w:r>
        <w:rPr>
          <w:rFonts w:hint="eastAsia"/>
        </w:rPr>
        <w:tab/>
        <w:t>消除种族歧视委员会对于强行拘留非法移民和寻求庇护者，特别是妇女和儿童表示关切（CERD/C/AUS/CO/14,第23段）。请提供资料说明有多少妇女被强制性拘留和拘留期限，以及为改善被强制拘留的妇女处境已经或正在考虑采取哪些措施。</w:t>
      </w:r>
    </w:p>
    <w:p w:rsidR="00000000" w:rsidRDefault="00000000">
      <w:pPr>
        <w:pStyle w:val="SingleTxt"/>
        <w:rPr>
          <w:rFonts w:hint="eastAsia"/>
        </w:rPr>
      </w:pPr>
      <w:r>
        <w:rPr>
          <w:rFonts w:hint="eastAsia"/>
        </w:rPr>
        <w:t>29.</w:t>
      </w:r>
      <w:r>
        <w:rPr>
          <w:rFonts w:hint="eastAsia"/>
        </w:rPr>
        <w:tab/>
        <w:t>消除种族歧视委员会指出，土著妇女是监狱人口中增长最快的群体(CERD/C/AUS/CO/14，第21段)。请说明出现这种趋势的原因，以及为改变这种状况正在采取哪些措施。</w:t>
      </w:r>
    </w:p>
    <w:p w:rsidR="00000000" w:rsidRDefault="00000000">
      <w:pPr>
        <w:pStyle w:val="SingleTxt"/>
        <w:rPr>
          <w:rFonts w:ascii="SimHei" w:eastAsia="SimHei" w:hint="eastAsia"/>
          <w:color w:val="FF0000"/>
        </w:rPr>
      </w:pPr>
      <w:r>
        <w:rPr>
          <w:rFonts w:ascii="SimHei" w:eastAsia="SimHei" w:hint="eastAsia"/>
          <w:color w:val="FF0000"/>
        </w:rPr>
        <w:t>任择议定书</w:t>
      </w:r>
    </w:p>
    <w:p w:rsidR="00000000" w:rsidRDefault="00000000">
      <w:pPr>
        <w:pStyle w:val="SingleTxt"/>
        <w:rPr>
          <w:rFonts w:hint="eastAsia"/>
        </w:rPr>
      </w:pPr>
      <w:r>
        <w:rPr>
          <w:rFonts w:hint="eastAsia"/>
        </w:rPr>
        <w:t>30.</w:t>
      </w:r>
      <w:r>
        <w:rPr>
          <w:rFonts w:hint="eastAsia"/>
        </w:rPr>
        <w:tab/>
        <w:t>报告没有提供任何资料说明为批准《消除对妇女一切形式歧视公约任择议定书》已经采取或考虑采取的措施。请说明在批准《任择议定书》方面的进展情况。</w:t>
      </w: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00000">
      <w:pPr>
        <w:pStyle w:val="EndnoteText"/>
        <w:ind w:left="1434"/>
      </w:pPr>
      <w:r>
        <w:rPr>
          <w:rFonts w:hint="eastAsia"/>
          <w:vertAlign w:val="superscript"/>
        </w:rPr>
        <w:t>1</w:t>
      </w:r>
      <w:r>
        <w:rPr>
          <w:rFonts w:hint="eastAsia"/>
        </w:rPr>
        <w:t>《大会正式记录，第五十二届会议，补编第38号》(A/52/38/Rev.1)。</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square"/>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NO&gt;&gt;N0545831C&lt;&lt;ODS JOB NO&gt;&gt;</w:t>
      </w:r>
    </w:p>
    <w:p w:rsidR="00000000" w:rsidRDefault="00000000">
      <w:pPr>
        <w:pStyle w:val="CommentText"/>
      </w:pPr>
      <w:r>
        <w:t>&lt;&lt;ODS DOC SYMBOL1&gt;&gt;CEDAW/C/AUL/Q/4-5&lt;&lt;ODS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05-45831 (C)</w:t>
    </w:r>
  </w:p>
  <w:p w:rsidR="00000000" w:rsidRDefault="00000000">
    <w:pPr>
      <w:spacing w:before="60" w:line="200" w:lineRule="exact"/>
      <w:rPr>
        <w:rFonts w:ascii="Barcode 3 of 9 by request" w:hAnsi="Barcode 3 of 9 by request"/>
        <w:b/>
      </w:rPr>
    </w:pPr>
    <w:r>
      <w:rPr>
        <w:rFonts w:ascii="Barcode 3 of 9 by request" w:hAnsi="Barcode 3 of 9 by request"/>
        <w:b/>
      </w:rPr>
      <w:t>*0545831*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CEDAW/C/AUL/Q/4-5</w:t>
                      </w:r>
                    </w:p>
                  </w:tc>
                  <w:tc>
                    <w:tcPr>
                      <w:tcW w:w="5048"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CEDAW/C/AUL/Q/4-5</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/C/AUL/Q/4-5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p>
        <w:p w:rsidR="00000000" w:rsidRDefault="00000000">
          <w:pPr>
            <w:spacing w:line="240" w:lineRule="exact"/>
            <w:rPr>
              <w:rFonts w:ascii="Times New Roman"/>
            </w:rPr>
          </w:pPr>
          <w:r>
            <w:rPr>
              <w:rFonts w:ascii="Times New Roman"/>
            </w:rPr>
            <w:t>5 August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1/2005 9:15: AM"/>
    <w:docVar w:name="DocCategory" w:val="PlainDoc"/>
    <w:docVar w:name="DocType" w:val="Final"/>
    <w:docVar w:name="JobNo" w:val="0545831C"/>
    <w:docVar w:name="OandT" w:val=" "/>
    <w:docVar w:name="Symbol1" w:val="CEDAW/C/AUL/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1</Pages>
  <Words>601</Words>
  <Characters>3428</Characters>
  <Application>Microsoft Office Word</Application>
  <DocSecurity>4</DocSecurity>
  <Lines>28</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Xuejin Xu</dc:creator>
  <cp:keywords/>
  <dc:description/>
  <cp:lastModifiedBy>Xuejin Xu</cp:lastModifiedBy>
  <cp:revision>23</cp:revision>
  <cp:lastPrinted>2005-11-09T11:48:00Z</cp:lastPrinted>
  <dcterms:created xsi:type="dcterms:W3CDTF">2005-11-09T07:15:00Z</dcterms:created>
  <dcterms:modified xsi:type="dcterms:W3CDTF">2005-11-09T11:49:00Z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0545831</vt:lpwstr>
  </property>
  <property fmtid="{D5CDD505-2E9C-101B-9397-08002B2CF9AE}" pid="3" name="Symbol1">
    <vt:lpwstr>CEDAW/C/AUL/Q/4-5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