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00FBA" w14:paraId="20C9CC13" w14:textId="77777777" w:rsidTr="0081189E">
        <w:trPr>
          <w:trHeight w:hRule="exact" w:val="851"/>
        </w:trPr>
        <w:tc>
          <w:tcPr>
            <w:tcW w:w="1280" w:type="dxa"/>
            <w:tcBorders>
              <w:bottom w:val="single" w:sz="4" w:space="0" w:color="auto"/>
            </w:tcBorders>
            <w:shd w:val="clear" w:color="auto" w:fill="auto"/>
          </w:tcPr>
          <w:p w14:paraId="20C9CC10" w14:textId="77777777" w:rsidR="002D5AAC" w:rsidRDefault="002D5AAC" w:rsidP="00A161E1">
            <w:pPr>
              <w:suppressAutoHyphens/>
            </w:pPr>
            <w:bookmarkStart w:id="0" w:name="_GoBack"/>
            <w:bookmarkEnd w:id="0"/>
          </w:p>
        </w:tc>
        <w:tc>
          <w:tcPr>
            <w:tcW w:w="2273" w:type="dxa"/>
            <w:tcBorders>
              <w:bottom w:val="single" w:sz="4" w:space="0" w:color="auto"/>
            </w:tcBorders>
            <w:shd w:val="clear" w:color="auto" w:fill="auto"/>
            <w:vAlign w:val="bottom"/>
          </w:tcPr>
          <w:p w14:paraId="20C9CC11" w14:textId="77777777" w:rsidR="002D5AAC" w:rsidRPr="00A161E1" w:rsidRDefault="00BD33EE" w:rsidP="00A161E1">
            <w:pPr>
              <w:suppressAutoHyphens/>
              <w:spacing w:after="80" w:line="300" w:lineRule="exact"/>
              <w:rPr>
                <w:sz w:val="28"/>
              </w:rPr>
            </w:pPr>
            <w:r w:rsidRPr="00A161E1">
              <w:rPr>
                <w:sz w:val="28"/>
              </w:rPr>
              <w:t>Naciones Unidas</w:t>
            </w:r>
          </w:p>
        </w:tc>
        <w:tc>
          <w:tcPr>
            <w:tcW w:w="6086" w:type="dxa"/>
            <w:gridSpan w:val="2"/>
            <w:tcBorders>
              <w:bottom w:val="single" w:sz="4" w:space="0" w:color="auto"/>
            </w:tcBorders>
            <w:shd w:val="clear" w:color="auto" w:fill="auto"/>
            <w:vAlign w:val="bottom"/>
          </w:tcPr>
          <w:p w14:paraId="20C9CC12" w14:textId="0E94DAC4" w:rsidR="002D5AAC" w:rsidRPr="005D4D69" w:rsidRDefault="0081189E" w:rsidP="00274DE4">
            <w:pPr>
              <w:suppressAutoHyphens/>
              <w:jc w:val="right"/>
              <w:rPr>
                <w:lang w:val="en-GB"/>
              </w:rPr>
            </w:pPr>
            <w:r w:rsidRPr="005D4D69">
              <w:rPr>
                <w:sz w:val="40"/>
                <w:lang w:val="en-GB"/>
              </w:rPr>
              <w:t>CCPR</w:t>
            </w:r>
            <w:r w:rsidRPr="005D4D69">
              <w:rPr>
                <w:lang w:val="en-GB"/>
              </w:rPr>
              <w:t>/C/PER/QPR/6</w:t>
            </w:r>
          </w:p>
        </w:tc>
      </w:tr>
      <w:tr w:rsidR="002D5AAC" w14:paraId="20C9CC1B" w14:textId="77777777" w:rsidTr="0081189E">
        <w:trPr>
          <w:trHeight w:hRule="exact" w:val="2835"/>
        </w:trPr>
        <w:tc>
          <w:tcPr>
            <w:tcW w:w="1280" w:type="dxa"/>
            <w:tcBorders>
              <w:top w:val="single" w:sz="4" w:space="0" w:color="auto"/>
              <w:bottom w:val="single" w:sz="12" w:space="0" w:color="auto"/>
            </w:tcBorders>
            <w:shd w:val="clear" w:color="auto" w:fill="auto"/>
          </w:tcPr>
          <w:p w14:paraId="20C9CC14" w14:textId="77777777" w:rsidR="002D5AAC" w:rsidRDefault="004967BE" w:rsidP="00A161E1">
            <w:pPr>
              <w:suppressAutoHyphens/>
              <w:spacing w:before="120"/>
              <w:jc w:val="center"/>
            </w:pPr>
            <w:r>
              <w:rPr>
                <w:noProof/>
              </w:rPr>
              <w:drawing>
                <wp:inline distT="0" distB="0" distL="0" distR="0" wp14:anchorId="20C9CC4A" wp14:editId="20C9CC4B">
                  <wp:extent cx="720090" cy="597535"/>
                  <wp:effectExtent l="0" t="0" r="381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0090" cy="59753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20C9CC15" w14:textId="77777777" w:rsidR="002D5AAC" w:rsidRPr="00A161E1" w:rsidRDefault="00963777" w:rsidP="00A161E1">
            <w:pPr>
              <w:suppressAutoHyphens/>
              <w:spacing w:before="120" w:line="360" w:lineRule="exact"/>
              <w:rPr>
                <w:b/>
                <w:sz w:val="34"/>
                <w:szCs w:val="34"/>
              </w:rPr>
            </w:pPr>
            <w:r w:rsidRPr="00A161E1">
              <w:rPr>
                <w:b/>
                <w:sz w:val="34"/>
                <w:szCs w:val="34"/>
              </w:rPr>
              <w:t>Pacto Internacional de Derechos</w:t>
            </w:r>
            <w:r w:rsidRPr="00A161E1">
              <w:rPr>
                <w:b/>
                <w:sz w:val="34"/>
                <w:szCs w:val="34"/>
              </w:rPr>
              <w:br/>
              <w:t>Civiles y Políticos</w:t>
            </w:r>
          </w:p>
        </w:tc>
        <w:tc>
          <w:tcPr>
            <w:tcW w:w="2819" w:type="dxa"/>
            <w:tcBorders>
              <w:top w:val="single" w:sz="4" w:space="0" w:color="auto"/>
              <w:bottom w:val="single" w:sz="12" w:space="0" w:color="auto"/>
            </w:tcBorders>
            <w:shd w:val="clear" w:color="auto" w:fill="auto"/>
          </w:tcPr>
          <w:p w14:paraId="20C9CC16" w14:textId="7F9937A3" w:rsidR="002D5AAC" w:rsidRDefault="0081189E" w:rsidP="0081189E">
            <w:pPr>
              <w:suppressAutoHyphens/>
              <w:spacing w:before="240" w:line="240" w:lineRule="exact"/>
            </w:pPr>
            <w:r>
              <w:t xml:space="preserve">Distr. </w:t>
            </w:r>
            <w:r w:rsidR="00274DE4">
              <w:t>general</w:t>
            </w:r>
          </w:p>
          <w:p w14:paraId="20C9CC17" w14:textId="4E0CF90F" w:rsidR="0081189E" w:rsidRDefault="00716B86" w:rsidP="0081189E">
            <w:pPr>
              <w:spacing w:line="240" w:lineRule="exact"/>
            </w:pPr>
            <w:r>
              <w:t>4 de septiembre</w:t>
            </w:r>
            <w:r w:rsidR="001A506E">
              <w:t xml:space="preserve"> </w:t>
            </w:r>
            <w:r w:rsidR="0081189E">
              <w:t>de 2017</w:t>
            </w:r>
          </w:p>
          <w:p w14:paraId="20C9CC18" w14:textId="77777777" w:rsidR="0081189E" w:rsidRDefault="0081189E" w:rsidP="0081189E">
            <w:pPr>
              <w:suppressAutoHyphens/>
              <w:spacing w:line="240" w:lineRule="exact"/>
            </w:pPr>
          </w:p>
          <w:p w14:paraId="20C9CC19" w14:textId="77777777" w:rsidR="0081189E" w:rsidRDefault="0081189E" w:rsidP="0081189E">
            <w:pPr>
              <w:suppressAutoHyphens/>
              <w:spacing w:line="240" w:lineRule="exact"/>
            </w:pPr>
            <w:r>
              <w:t>Original: español</w:t>
            </w:r>
          </w:p>
          <w:p w14:paraId="20C9CC1A" w14:textId="77777777" w:rsidR="0081189E" w:rsidRDefault="0081189E" w:rsidP="0081189E">
            <w:pPr>
              <w:suppressAutoHyphens/>
              <w:spacing w:line="240" w:lineRule="exact"/>
            </w:pPr>
            <w:r>
              <w:t>Español, francés e inglés únicamente</w:t>
            </w:r>
          </w:p>
        </w:tc>
      </w:tr>
    </w:tbl>
    <w:p w14:paraId="20C9CC1C" w14:textId="77777777" w:rsidR="0081189E" w:rsidRPr="00411A36" w:rsidRDefault="0081189E" w:rsidP="0081189E">
      <w:pPr>
        <w:spacing w:before="120"/>
        <w:rPr>
          <w:b/>
          <w:sz w:val="24"/>
          <w:szCs w:val="24"/>
        </w:rPr>
      </w:pPr>
      <w:r w:rsidRPr="00411A36">
        <w:rPr>
          <w:b/>
          <w:sz w:val="24"/>
          <w:szCs w:val="24"/>
        </w:rPr>
        <w:t>Comité de Derechos Humanos</w:t>
      </w:r>
    </w:p>
    <w:p w14:paraId="20C9CC21" w14:textId="14B6B9B0" w:rsidR="00B864B1" w:rsidRDefault="00B864B1" w:rsidP="00B864B1">
      <w:pPr>
        <w:pStyle w:val="HChG"/>
        <w:rPr>
          <w:b w:val="0"/>
          <w:sz w:val="20"/>
          <w:lang w:val="es-ES_tradnl"/>
        </w:rPr>
      </w:pPr>
      <w:r>
        <w:tab/>
      </w:r>
      <w:r>
        <w:tab/>
      </w:r>
      <w:r w:rsidRPr="00B5194D">
        <w:rPr>
          <w:lang w:val="es-ES_tradnl"/>
        </w:rPr>
        <w:t>Lista de cuestiones previa a la presentación del</w:t>
      </w:r>
      <w:r w:rsidRPr="008F5E91">
        <w:rPr>
          <w:lang w:val="es-ES_tradnl"/>
        </w:rPr>
        <w:t xml:space="preserve"> </w:t>
      </w:r>
      <w:r>
        <w:rPr>
          <w:lang w:val="es-ES_tradnl"/>
        </w:rPr>
        <w:t>sexto</w:t>
      </w:r>
      <w:r w:rsidRPr="00B5194D">
        <w:rPr>
          <w:lang w:val="es-ES_tradnl"/>
        </w:rPr>
        <w:t xml:space="preserve"> </w:t>
      </w:r>
      <w:r w:rsidR="00A60ACF">
        <w:rPr>
          <w:lang w:val="es-ES_tradnl"/>
        </w:rPr>
        <w:br/>
      </w:r>
      <w:r>
        <w:rPr>
          <w:lang w:val="es-ES_tradnl"/>
        </w:rPr>
        <w:t>informe periódico de</w:t>
      </w:r>
      <w:r w:rsidR="00A83712">
        <w:rPr>
          <w:lang w:val="es-ES_tradnl"/>
        </w:rPr>
        <w:t>l</w:t>
      </w:r>
      <w:r>
        <w:rPr>
          <w:lang w:val="es-ES_tradnl"/>
        </w:rPr>
        <w:t xml:space="preserve"> Perú</w:t>
      </w:r>
      <w:r w:rsidRPr="008F5E91">
        <w:rPr>
          <w:rStyle w:val="Refdenotaalpie"/>
          <w:b w:val="0"/>
          <w:sz w:val="20"/>
          <w:vertAlign w:val="baseline"/>
          <w:lang w:val="es-ES_tradnl"/>
        </w:rPr>
        <w:footnoteReference w:customMarkFollows="1" w:id="1"/>
        <w:t>*</w:t>
      </w:r>
    </w:p>
    <w:p w14:paraId="0CEA4C9B" w14:textId="394C6094" w:rsidR="00DD31B8" w:rsidRPr="008F5E91" w:rsidRDefault="003A2748" w:rsidP="008F5E91">
      <w:pPr>
        <w:pStyle w:val="H23G"/>
      </w:pPr>
      <w:r>
        <w:rPr>
          <w:lang w:val="es-ES_tradnl"/>
        </w:rPr>
        <w:tab/>
      </w:r>
      <w:r>
        <w:rPr>
          <w:lang w:val="es-ES_tradnl"/>
        </w:rPr>
        <w:tab/>
      </w:r>
      <w:r w:rsidR="00465863" w:rsidRPr="008F5E91">
        <w:t>Marco constitucional y jurídico de la aplicación del Pacto (arts. 2 y 26)</w:t>
      </w:r>
    </w:p>
    <w:p w14:paraId="29072CA5" w14:textId="5848DFF0" w:rsidR="00465863" w:rsidRPr="004F715E" w:rsidRDefault="00B864B1" w:rsidP="001A506E">
      <w:pPr>
        <w:pStyle w:val="SingleTxtG"/>
        <w:spacing w:before="240"/>
      </w:pPr>
      <w:r w:rsidRPr="00112955">
        <w:rPr>
          <w:lang w:val="es-ES_tradnl"/>
        </w:rPr>
        <w:t>1.</w:t>
      </w:r>
      <w:r w:rsidRPr="00B01FD8">
        <w:rPr>
          <w:lang w:val="es-ES_tradnl"/>
        </w:rPr>
        <w:tab/>
        <w:t xml:space="preserve">Sírvanse </w:t>
      </w:r>
      <w:r w:rsidRPr="00B01FD8">
        <w:t>proporcionar información sobre las</w:t>
      </w:r>
      <w:r>
        <w:t xml:space="preserve"> medidas adoptadas para asegurar una efectiva implementación de </w:t>
      </w:r>
      <w:r w:rsidRPr="00B01FD8">
        <w:t>las recomendaciones formuladas en las anteriores observacione</w:t>
      </w:r>
      <w:r>
        <w:t>s finales del Comité (CCPR/C/PER/CO/5</w:t>
      </w:r>
      <w:r w:rsidRPr="00E715FA">
        <w:t xml:space="preserve">). </w:t>
      </w:r>
      <w:r w:rsidR="00610F4C" w:rsidRPr="00610F4C">
        <w:t xml:space="preserve">Sírvanse informar sobre la invocación y la aplicación </w:t>
      </w:r>
      <w:r w:rsidR="00610F4C">
        <w:t xml:space="preserve">práctica </w:t>
      </w:r>
      <w:r w:rsidR="00610F4C" w:rsidRPr="00610F4C">
        <w:t xml:space="preserve">de las disposiciones del Pacto </w:t>
      </w:r>
      <w:r w:rsidR="00610F4C">
        <w:t xml:space="preserve">en la legislación doméstica, incluyendo su aplicación </w:t>
      </w:r>
      <w:r w:rsidR="00610F4C" w:rsidRPr="00610F4C">
        <w:t xml:space="preserve">ante los tribunales nacionales. </w:t>
      </w:r>
      <w:r w:rsidRPr="00E715FA">
        <w:t>Indiquen también qué procedimientos se han establecido para implementar los dictámenes del Comité en virtud del Protocolo Facultativo y</w:t>
      </w:r>
      <w:r w:rsidRPr="00B01FD8">
        <w:t xml:space="preserve"> faciliten información sobre las medidas adoptadas para dar pleno cumplimiento a todos los dictámenes relativos al Estado parte aprobados por el</w:t>
      </w:r>
      <w:r w:rsidRPr="00B01FD8">
        <w:rPr>
          <w:lang w:val="es-ES_tradnl"/>
        </w:rPr>
        <w:t xml:space="preserve"> </w:t>
      </w:r>
      <w:r w:rsidRPr="003A2748">
        <w:rPr>
          <w:lang w:val="es-ES_tradnl"/>
        </w:rPr>
        <w:t>Comité</w:t>
      </w:r>
      <w:r w:rsidR="00DD31B8">
        <w:rPr>
          <w:lang w:val="es-ES_tradnl"/>
        </w:rPr>
        <w:t>.</w:t>
      </w:r>
      <w:r w:rsidRPr="003A2748">
        <w:rPr>
          <w:lang w:val="es-ES_tradnl"/>
        </w:rPr>
        <w:t xml:space="preserve"> </w:t>
      </w:r>
    </w:p>
    <w:p w14:paraId="20C9CC27" w14:textId="0F900421" w:rsidR="00B864B1" w:rsidRPr="00DD31B8" w:rsidRDefault="00B864B1">
      <w:pPr>
        <w:pStyle w:val="SingleTxtG"/>
        <w:spacing w:before="240"/>
        <w:rPr>
          <w:lang w:val="es-ES_tradnl"/>
        </w:rPr>
      </w:pPr>
      <w:r w:rsidRPr="00DD31B8">
        <w:rPr>
          <w:lang w:val="es-ES_tradnl"/>
        </w:rPr>
        <w:t>2.</w:t>
      </w:r>
      <w:r w:rsidRPr="00DD31B8">
        <w:rPr>
          <w:lang w:val="es-ES_tradnl"/>
        </w:rPr>
        <w:tab/>
      </w:r>
      <w:r w:rsidR="003A2748" w:rsidRPr="00DD31B8">
        <w:rPr>
          <w:lang w:val="es-ES_tradnl"/>
        </w:rPr>
        <w:t>S</w:t>
      </w:r>
      <w:r w:rsidRPr="00DD31B8">
        <w:rPr>
          <w:lang w:val="es-ES_tradnl"/>
        </w:rPr>
        <w:t xml:space="preserve">írvanse proveer información sobre los resultados obtenidos en la aplicación del Plan Nacional de Derechos Humanos (2014-2016) y el proceso de elaboración y aprobación del siguiente plan a la luz de los avances y lecciones aprendidas, los recursos previstos y asignados, así como los mecanismos de monitoreo y evaluación. </w:t>
      </w:r>
    </w:p>
    <w:p w14:paraId="20C9CC28" w14:textId="1E05C933" w:rsidR="00B864B1" w:rsidRPr="00B061E1" w:rsidRDefault="00B864B1" w:rsidP="00B864B1">
      <w:pPr>
        <w:pStyle w:val="SingleTxtG"/>
        <w:spacing w:before="240"/>
        <w:rPr>
          <w:lang w:val="es-ES_tradnl"/>
        </w:rPr>
      </w:pPr>
      <w:r w:rsidRPr="00E715FA">
        <w:rPr>
          <w:lang w:val="es-ES_tradnl"/>
        </w:rPr>
        <w:t>3.</w:t>
      </w:r>
      <w:r w:rsidRPr="00E715FA">
        <w:rPr>
          <w:lang w:val="es-ES_tradnl"/>
        </w:rPr>
        <w:tab/>
        <w:t xml:space="preserve">Sírvanse informar sobre las medidas adoptadas para garantizar condiciones legislativas, reglamentarias y de recursos humanos, financieros y materiales que aseguren que la Defensoría del Pueblo podrá desempeñar su mandato plenamente y de forma independiente, de conformidad con los </w:t>
      </w:r>
      <w:r w:rsidR="003E01B7" w:rsidRPr="008F5E91">
        <w:rPr>
          <w:lang w:val="es-ES_tradnl"/>
        </w:rPr>
        <w:t>principios relativos al estatuto de las instituciones nacionales de promoción y protección de los derechos humanos</w:t>
      </w:r>
      <w:r w:rsidR="003E01B7" w:rsidRPr="00E715FA">
        <w:rPr>
          <w:lang w:val="es-ES_tradnl"/>
        </w:rPr>
        <w:t xml:space="preserve"> </w:t>
      </w:r>
      <w:r w:rsidR="003E01B7">
        <w:rPr>
          <w:lang w:val="es-ES_tradnl"/>
        </w:rPr>
        <w:t>(</w:t>
      </w:r>
      <w:r w:rsidRPr="00E715FA">
        <w:rPr>
          <w:lang w:val="es-ES_tradnl"/>
        </w:rPr>
        <w:t xml:space="preserve">Principios </w:t>
      </w:r>
      <w:r>
        <w:rPr>
          <w:lang w:val="es-ES_tradnl"/>
        </w:rPr>
        <w:t>de París</w:t>
      </w:r>
      <w:r w:rsidR="003E01B7">
        <w:rPr>
          <w:lang w:val="es-ES_tradnl"/>
        </w:rPr>
        <w:t>)</w:t>
      </w:r>
      <w:r w:rsidRPr="00E715FA">
        <w:rPr>
          <w:lang w:val="es-ES_tradnl"/>
        </w:rPr>
        <w:t>.</w:t>
      </w:r>
      <w:r>
        <w:rPr>
          <w:lang w:val="es-ES_tradnl"/>
        </w:rPr>
        <w:t xml:space="preserve"> </w:t>
      </w:r>
    </w:p>
    <w:p w14:paraId="20C9CC29" w14:textId="77777777" w:rsidR="00B864B1" w:rsidRDefault="00B864B1" w:rsidP="00B864B1">
      <w:pPr>
        <w:pStyle w:val="H23G"/>
      </w:pPr>
      <w:r w:rsidRPr="00717151">
        <w:tab/>
      </w:r>
      <w:r w:rsidRPr="00717151">
        <w:tab/>
      </w:r>
      <w:r>
        <w:t>Estados de emergencia (art. 4)</w:t>
      </w:r>
    </w:p>
    <w:p w14:paraId="20C9CC2A" w14:textId="77FAB894" w:rsidR="00B864B1" w:rsidRPr="001E011C" w:rsidRDefault="00B864B1" w:rsidP="008F5E91">
      <w:pPr>
        <w:pStyle w:val="SingleTxtG"/>
        <w:spacing w:before="240"/>
      </w:pPr>
      <w:r>
        <w:t>4</w:t>
      </w:r>
      <w:r w:rsidR="0005116F">
        <w:t>.</w:t>
      </w:r>
      <w:r>
        <w:tab/>
      </w:r>
      <w:r w:rsidR="003A2748">
        <w:t>S</w:t>
      </w:r>
      <w:r w:rsidRPr="00ED06DE">
        <w:t xml:space="preserve">írvanse </w:t>
      </w:r>
      <w:r>
        <w:t>proveer información respecto a la armonización de la legislación del Estado parte relativa a la declaración del estado de emergencia con las condiciones establecidas en el artículo 4 del Pacto</w:t>
      </w:r>
      <w:r w:rsidR="00F1337F">
        <w:t>,</w:t>
      </w:r>
      <w:r>
        <w:t xml:space="preserve"> así como las medidas adoptadas para asegurar que dichas condiciones son cumplidas en su totalidad</w:t>
      </w:r>
      <w:r w:rsidR="00F1337F">
        <w:t>,</w:t>
      </w:r>
      <w:r>
        <w:t xml:space="preserve"> en particular la de limitar dicha declaración a situaciones excepcionales. </w:t>
      </w:r>
      <w:r w:rsidR="00610F4C">
        <w:t xml:space="preserve">Provean también información sobre el establecimiento de zonas de emergencia en las que </w:t>
      </w:r>
      <w:r w:rsidR="001E011C">
        <w:t xml:space="preserve">supuestamente </w:t>
      </w:r>
      <w:r w:rsidR="00F1337F">
        <w:t xml:space="preserve">han sido restringidos </w:t>
      </w:r>
      <w:r w:rsidR="00610F4C">
        <w:t xml:space="preserve">derechos </w:t>
      </w:r>
      <w:r w:rsidR="001E011C">
        <w:t>contenidos en el</w:t>
      </w:r>
      <w:r w:rsidR="00610F4C">
        <w:t xml:space="preserve"> Pacto</w:t>
      </w:r>
      <w:r w:rsidR="001E011C">
        <w:t>, y describa</w:t>
      </w:r>
      <w:r w:rsidR="005F6C0E">
        <w:t>n</w:t>
      </w:r>
      <w:r w:rsidR="001E011C">
        <w:t xml:space="preserve"> la concordancia de tales zonas con el artículo 4.  </w:t>
      </w:r>
    </w:p>
    <w:p w14:paraId="20C9CC2B" w14:textId="77777777" w:rsidR="00B864B1" w:rsidRPr="003306FF" w:rsidRDefault="00B864B1" w:rsidP="00B864B1">
      <w:pPr>
        <w:pStyle w:val="H23G"/>
        <w:rPr>
          <w:lang w:val="es-ES_tradnl"/>
        </w:rPr>
      </w:pPr>
      <w:r w:rsidRPr="002B29D0">
        <w:tab/>
      </w:r>
      <w:r w:rsidRPr="002B29D0">
        <w:tab/>
      </w:r>
      <w:r w:rsidRPr="003306FF">
        <w:rPr>
          <w:lang w:val="es-ES_tradnl"/>
        </w:rPr>
        <w:t xml:space="preserve">No discriminación </w:t>
      </w:r>
      <w:r>
        <w:rPr>
          <w:lang w:val="es-ES_tradnl"/>
        </w:rPr>
        <w:t>(arts. 2, 3</w:t>
      </w:r>
      <w:r w:rsidRPr="00682C16">
        <w:rPr>
          <w:lang w:val="es-ES_tradnl"/>
        </w:rPr>
        <w:t xml:space="preserve"> y 26)</w:t>
      </w:r>
    </w:p>
    <w:p w14:paraId="20C9CC2C" w14:textId="305F8915" w:rsidR="00B864B1" w:rsidRDefault="00B864B1" w:rsidP="00B864B1">
      <w:pPr>
        <w:pStyle w:val="SingleTxtG"/>
        <w:spacing w:before="240"/>
        <w:rPr>
          <w:lang w:val="es-ES_tradnl"/>
        </w:rPr>
      </w:pPr>
      <w:r w:rsidRPr="00112955">
        <w:rPr>
          <w:lang w:val="es-ES_tradnl"/>
        </w:rPr>
        <w:t>5.</w:t>
      </w:r>
      <w:r w:rsidRPr="00112955">
        <w:rPr>
          <w:lang w:val="es-ES_tradnl"/>
        </w:rPr>
        <w:tab/>
        <w:t>En relación</w:t>
      </w:r>
      <w:r w:rsidRPr="00A10C4A">
        <w:rPr>
          <w:lang w:val="es-ES_tradnl"/>
        </w:rPr>
        <w:t xml:space="preserve"> a las </w:t>
      </w:r>
      <w:r w:rsidR="00F1337F">
        <w:rPr>
          <w:lang w:val="es-ES_tradnl"/>
        </w:rPr>
        <w:t xml:space="preserve">anteriores </w:t>
      </w:r>
      <w:r w:rsidRPr="00A10C4A">
        <w:rPr>
          <w:lang w:val="es-ES_tradnl"/>
        </w:rPr>
        <w:t xml:space="preserve">observaciones finales </w:t>
      </w:r>
      <w:r>
        <w:rPr>
          <w:lang w:val="es-ES_tradnl"/>
        </w:rPr>
        <w:t>(</w:t>
      </w:r>
      <w:r w:rsidR="00F1337F">
        <w:rPr>
          <w:lang w:val="es-ES_tradnl"/>
        </w:rPr>
        <w:t>véase</w:t>
      </w:r>
      <w:r w:rsidR="00F1337F" w:rsidRPr="00F1337F">
        <w:t xml:space="preserve"> </w:t>
      </w:r>
      <w:r w:rsidR="00F1337F">
        <w:t xml:space="preserve">CCPR/C/PER/CO/5, </w:t>
      </w:r>
      <w:r>
        <w:rPr>
          <w:lang w:val="es-ES_tradnl"/>
        </w:rPr>
        <w:t>párr.</w:t>
      </w:r>
      <w:r w:rsidR="00A60ACF">
        <w:rPr>
          <w:lang w:val="es-ES_tradnl"/>
        </w:rPr>
        <w:t> </w:t>
      </w:r>
      <w:r>
        <w:rPr>
          <w:lang w:val="es-ES_tradnl"/>
        </w:rPr>
        <w:t>7</w:t>
      </w:r>
      <w:r w:rsidRPr="00A10C4A">
        <w:rPr>
          <w:lang w:val="es-ES_tradnl"/>
        </w:rPr>
        <w:t xml:space="preserve">), sírvanse informar sobre las medidas </w:t>
      </w:r>
      <w:r>
        <w:rPr>
          <w:lang w:val="es-ES_tradnl"/>
        </w:rPr>
        <w:t>adoptadas para la erradicación de</w:t>
      </w:r>
      <w:r w:rsidRPr="00A10C4A">
        <w:rPr>
          <w:lang w:val="es-ES_tradnl"/>
        </w:rPr>
        <w:t xml:space="preserve"> la </w:t>
      </w:r>
      <w:r w:rsidRPr="00A10C4A">
        <w:rPr>
          <w:lang w:val="es-ES_tradnl"/>
        </w:rPr>
        <w:lastRenderedPageBreak/>
        <w:t>discriminación</w:t>
      </w:r>
      <w:r>
        <w:rPr>
          <w:lang w:val="es-ES_tradnl"/>
        </w:rPr>
        <w:t xml:space="preserve">, incluyendo información sobre mecanismos de prevención, monitoreo y protección, en particular de los pueblos indígenas y los </w:t>
      </w:r>
      <w:r w:rsidRPr="003A2748">
        <w:rPr>
          <w:lang w:val="es-ES_tradnl"/>
        </w:rPr>
        <w:t>afrodescendientes</w:t>
      </w:r>
      <w:r w:rsidR="00F76154">
        <w:rPr>
          <w:lang w:val="es-ES_tradnl"/>
        </w:rPr>
        <w:t>,</w:t>
      </w:r>
      <w:r w:rsidRPr="003A2748">
        <w:rPr>
          <w:lang w:val="es-ES_tradnl"/>
        </w:rPr>
        <w:t xml:space="preserve"> así</w:t>
      </w:r>
      <w:r>
        <w:rPr>
          <w:lang w:val="es-ES_tradnl"/>
        </w:rPr>
        <w:t xml:space="preserve"> como de los migrantes</w:t>
      </w:r>
      <w:r w:rsidR="00F76154">
        <w:rPr>
          <w:lang w:val="es-ES_tradnl"/>
        </w:rPr>
        <w:t>,</w:t>
      </w:r>
      <w:r w:rsidR="00465863">
        <w:rPr>
          <w:lang w:val="es-ES_tradnl"/>
        </w:rPr>
        <w:t xml:space="preserve"> </w:t>
      </w:r>
      <w:r>
        <w:rPr>
          <w:lang w:val="es-ES_tradnl"/>
        </w:rPr>
        <w:t>solicitantes de asilo y refugiados</w:t>
      </w:r>
      <w:r w:rsidR="00465863">
        <w:rPr>
          <w:lang w:val="es-ES_tradnl"/>
        </w:rPr>
        <w:t xml:space="preserve">, </w:t>
      </w:r>
      <w:r w:rsidR="001E011C">
        <w:rPr>
          <w:lang w:val="es-ES_tradnl"/>
        </w:rPr>
        <w:t>incluyendo medidas para proveer documentación e integración</w:t>
      </w:r>
      <w:r>
        <w:rPr>
          <w:lang w:val="es-ES_tradnl"/>
        </w:rPr>
        <w:t>.</w:t>
      </w:r>
      <w:r w:rsidR="00465863">
        <w:rPr>
          <w:lang w:val="es-ES_tradnl"/>
        </w:rPr>
        <w:t xml:space="preserve"> </w:t>
      </w:r>
      <w:r>
        <w:rPr>
          <w:lang w:val="es-ES_tradnl"/>
        </w:rPr>
        <w:t xml:space="preserve">Describan las medidas adoptadas </w:t>
      </w:r>
      <w:r w:rsidR="00F76154">
        <w:rPr>
          <w:lang w:val="es-ES_tradnl"/>
        </w:rPr>
        <w:t xml:space="preserve">para </w:t>
      </w:r>
      <w:r>
        <w:rPr>
          <w:lang w:val="es-ES_tradnl"/>
        </w:rPr>
        <w:t>asegurar que los actos de discriminación sean investigados, los culpables enjuiciados y sancionados y para que las v</w:t>
      </w:r>
      <w:r w:rsidR="00F76154">
        <w:rPr>
          <w:lang w:val="es-ES_tradnl"/>
        </w:rPr>
        <w:t>í</w:t>
      </w:r>
      <w:r>
        <w:rPr>
          <w:lang w:val="es-ES_tradnl"/>
        </w:rPr>
        <w:t>ctimas obtengan reparación. Describa</w:t>
      </w:r>
      <w:r w:rsidR="00F76154">
        <w:rPr>
          <w:lang w:val="es-ES_tradnl"/>
        </w:rPr>
        <w:t>n</w:t>
      </w:r>
      <w:r>
        <w:rPr>
          <w:lang w:val="es-ES_tradnl"/>
        </w:rPr>
        <w:t xml:space="preserve"> las medi</w:t>
      </w:r>
      <w:r w:rsidR="00F76154">
        <w:rPr>
          <w:lang w:val="es-ES_tradnl"/>
        </w:rPr>
        <w:t>d</w:t>
      </w:r>
      <w:r>
        <w:rPr>
          <w:lang w:val="es-ES_tradnl"/>
        </w:rPr>
        <w:t xml:space="preserve">as adoptadas para combatir la difusión de estereotipos discriminatorios en los medios de comunicación. </w:t>
      </w:r>
    </w:p>
    <w:p w14:paraId="20C9CC2D" w14:textId="6BF851F0" w:rsidR="00B864B1" w:rsidRPr="008F5E91" w:rsidRDefault="00B864B1" w:rsidP="00B864B1">
      <w:pPr>
        <w:pStyle w:val="SingleTxtG"/>
        <w:spacing w:before="240"/>
      </w:pPr>
      <w:r w:rsidRPr="0005116F">
        <w:t>6.</w:t>
      </w:r>
      <w:r w:rsidRPr="0005116F">
        <w:tab/>
      </w:r>
      <w:r w:rsidR="003A2748">
        <w:t>S</w:t>
      </w:r>
      <w:r w:rsidRPr="0005116F">
        <w:t xml:space="preserve">írvanse proporcionar información sobre las medidas legislativas, de política pública y sensibilización adoptadas, incluyendo información sobre mecanismos de prevención, monitoreo y protección para la erradicación de la discriminación por motivos de orientación sexual e identidad de género. </w:t>
      </w:r>
      <w:r>
        <w:rPr>
          <w:lang w:val="es-ES_tradnl"/>
        </w:rPr>
        <w:t xml:space="preserve">Provean información sobre </w:t>
      </w:r>
      <w:r w:rsidRPr="00887459">
        <w:rPr>
          <w:lang w:val="es-ES_tradnl"/>
        </w:rPr>
        <w:t xml:space="preserve">las medidas adoptadas </w:t>
      </w:r>
      <w:r>
        <w:rPr>
          <w:lang w:val="es-ES_tradnl"/>
        </w:rPr>
        <w:t xml:space="preserve">para </w:t>
      </w:r>
      <w:r w:rsidRPr="00887459">
        <w:rPr>
          <w:lang w:val="es-ES_tradnl"/>
        </w:rPr>
        <w:t>asegurar que los actos de discriminación sean investigados, y los culpables enjuiciados y sancionados y para que l</w:t>
      </w:r>
      <w:r>
        <w:rPr>
          <w:lang w:val="es-ES_tradnl"/>
        </w:rPr>
        <w:t>as v</w:t>
      </w:r>
      <w:r w:rsidR="00F76154">
        <w:rPr>
          <w:lang w:val="es-ES_tradnl"/>
        </w:rPr>
        <w:t>í</w:t>
      </w:r>
      <w:r>
        <w:rPr>
          <w:lang w:val="es-ES_tradnl"/>
        </w:rPr>
        <w:t>ctimas obtengan reparación.</w:t>
      </w:r>
      <w:r w:rsidR="009D714C">
        <w:rPr>
          <w:lang w:val="es-ES_tradnl"/>
        </w:rPr>
        <w:t xml:space="preserve"> </w:t>
      </w:r>
      <w:r w:rsidR="009D714C" w:rsidRPr="009D714C">
        <w:rPr>
          <w:lang w:val="es-ES_tradnl"/>
        </w:rPr>
        <w:t xml:space="preserve">Provean información sobre las </w:t>
      </w:r>
      <w:r w:rsidR="009D714C" w:rsidRPr="008F5E91">
        <w:t>medidas adoptadas para la prevención de la violencia hacia la</w:t>
      </w:r>
      <w:r w:rsidR="005508B6" w:rsidRPr="008F5E91">
        <w:t>s personas lesbianas, gais, bisexuales, transgénero e intersexuales</w:t>
      </w:r>
      <w:r w:rsidR="009D714C" w:rsidRPr="008F5E91">
        <w:t xml:space="preserve">. Describan también los protocolos especializados existentes en relación a la atención </w:t>
      </w:r>
      <w:r w:rsidR="00BA204F" w:rsidRPr="008F5E91">
        <w:t>de</w:t>
      </w:r>
      <w:r w:rsidR="009D714C" w:rsidRPr="008F5E91">
        <w:t xml:space="preserve"> las víctimas </w:t>
      </w:r>
      <w:r w:rsidR="005508B6" w:rsidRPr="008F5E91">
        <w:t>lesbianas, gais, bisexuales, transgénero e intersexuales</w:t>
      </w:r>
      <w:r w:rsidR="009D714C" w:rsidRPr="008F5E91">
        <w:t>.</w:t>
      </w:r>
    </w:p>
    <w:p w14:paraId="20C9CC2E" w14:textId="77777777" w:rsidR="00B864B1" w:rsidRPr="00C5155C" w:rsidRDefault="00B864B1" w:rsidP="00B864B1">
      <w:pPr>
        <w:pStyle w:val="H23G"/>
        <w:rPr>
          <w:lang w:val="es-ES_tradnl"/>
        </w:rPr>
      </w:pPr>
      <w:r>
        <w:rPr>
          <w:lang w:val="es-ES_tradnl"/>
        </w:rPr>
        <w:tab/>
      </w:r>
      <w:r>
        <w:rPr>
          <w:lang w:val="es-ES_tradnl"/>
        </w:rPr>
        <w:tab/>
      </w:r>
      <w:r w:rsidRPr="00C5155C">
        <w:rPr>
          <w:lang w:val="es-ES_tradnl"/>
        </w:rPr>
        <w:t xml:space="preserve">Igualdad entre el hombre y la mujer </w:t>
      </w:r>
      <w:r>
        <w:rPr>
          <w:lang w:val="es-ES_tradnl"/>
        </w:rPr>
        <w:t>(arts. 2, 3, 25 y 26)</w:t>
      </w:r>
    </w:p>
    <w:p w14:paraId="20C9CC2F" w14:textId="1D36A501" w:rsidR="00B864B1" w:rsidRPr="0005116F" w:rsidRDefault="00B864B1" w:rsidP="0005116F">
      <w:pPr>
        <w:pStyle w:val="SingleTxtG"/>
      </w:pPr>
      <w:r w:rsidRPr="0005116F">
        <w:t>7.</w:t>
      </w:r>
      <w:r w:rsidRPr="0005116F">
        <w:tab/>
        <w:t xml:space="preserve">A la luz de las </w:t>
      </w:r>
      <w:r w:rsidR="005508B6">
        <w:t xml:space="preserve">anteriores </w:t>
      </w:r>
      <w:r w:rsidRPr="0005116F">
        <w:t>observaciones finales (</w:t>
      </w:r>
      <w:r w:rsidR="00B079EB">
        <w:rPr>
          <w:lang w:val="es-ES_tradnl"/>
        </w:rPr>
        <w:t>véase</w:t>
      </w:r>
      <w:r w:rsidR="00B079EB" w:rsidRPr="00F1337F">
        <w:t xml:space="preserve"> </w:t>
      </w:r>
      <w:r w:rsidR="00B079EB">
        <w:t xml:space="preserve">CCPR/C/PER/CO/5, </w:t>
      </w:r>
      <w:r w:rsidRPr="0005116F">
        <w:t>párr. 9), sírvanse indicar las medidas adoptadas para incrementar la participación de las mujeres en los puestos de adopción de decisiones del sector público</w:t>
      </w:r>
      <w:r w:rsidR="00B079EB">
        <w:t>,</w:t>
      </w:r>
      <w:r w:rsidRPr="0005116F">
        <w:t xml:space="preserve"> así como en el ámbito laboral público y privado. Provean información respecto a las medidas adoptadas para cumplir con las cuotas de género electorales en las elecciones regionales y municipales. Sírvanse describir las medidas adoptadas, incluidas campañas de sensibilización, para combatir los estereotipos relativos a la mujer.</w:t>
      </w:r>
    </w:p>
    <w:p w14:paraId="20C9CC30" w14:textId="77777777" w:rsidR="00B864B1" w:rsidRPr="00341E99" w:rsidRDefault="00B864B1" w:rsidP="00B864B1">
      <w:pPr>
        <w:pStyle w:val="H23G"/>
        <w:rPr>
          <w:lang w:val="es-ES_tradnl"/>
        </w:rPr>
      </w:pPr>
      <w:r>
        <w:rPr>
          <w:lang w:val="es-ES_tradnl"/>
        </w:rPr>
        <w:tab/>
      </w:r>
      <w:r>
        <w:rPr>
          <w:lang w:val="es-ES_tradnl"/>
        </w:rPr>
        <w:tab/>
      </w:r>
      <w:r w:rsidRPr="00341E99">
        <w:rPr>
          <w:lang w:val="es-ES_tradnl"/>
        </w:rPr>
        <w:t>Violencia contra la mujer, incluida la violencia dom</w:t>
      </w:r>
      <w:r>
        <w:rPr>
          <w:lang w:val="es-ES_tradnl"/>
        </w:rPr>
        <w:t>é</w:t>
      </w:r>
      <w:r w:rsidRPr="00341E99">
        <w:rPr>
          <w:lang w:val="es-ES_tradnl"/>
        </w:rPr>
        <w:t>stica (arts. 6, 7, 14 y 26)</w:t>
      </w:r>
    </w:p>
    <w:p w14:paraId="20C9CC31" w14:textId="19F0EE41" w:rsidR="00B864B1" w:rsidRPr="0005116F" w:rsidRDefault="00B864B1" w:rsidP="00B864B1">
      <w:pPr>
        <w:pStyle w:val="SingleTxtG"/>
        <w:spacing w:before="240"/>
      </w:pPr>
      <w:r w:rsidRPr="0005116F">
        <w:t>8</w:t>
      </w:r>
      <w:r w:rsidR="0005116F" w:rsidRPr="0005116F">
        <w:t>.</w:t>
      </w:r>
      <w:r w:rsidRPr="0005116F">
        <w:tab/>
        <w:t xml:space="preserve">Teniendo en cuenta las </w:t>
      </w:r>
      <w:r w:rsidR="00B079EB">
        <w:t xml:space="preserve">anteriores </w:t>
      </w:r>
      <w:r w:rsidRPr="0005116F">
        <w:t>observaciones finales (</w:t>
      </w:r>
      <w:r w:rsidR="00B079EB">
        <w:rPr>
          <w:lang w:val="es-ES_tradnl"/>
        </w:rPr>
        <w:t>véase</w:t>
      </w:r>
      <w:r w:rsidR="00B079EB" w:rsidRPr="00F1337F">
        <w:t xml:space="preserve"> </w:t>
      </w:r>
      <w:r w:rsidR="00B079EB">
        <w:t xml:space="preserve">CCPR/C/PER/CO/5, </w:t>
      </w:r>
      <w:r w:rsidRPr="0005116F">
        <w:t>párr. 10) sírvanse informar sobre las medidas adoptadas para prevenir, sancionar y erradicar la violencia</w:t>
      </w:r>
      <w:r w:rsidRPr="00A10C4A">
        <w:t xml:space="preserve"> </w:t>
      </w:r>
      <w:r w:rsidRPr="0005116F">
        <w:t>sexual y de género, incluyendo</w:t>
      </w:r>
      <w:r w:rsidR="001E011C">
        <w:t xml:space="preserve"> la violación y el feminicidio.</w:t>
      </w:r>
      <w:r w:rsidRPr="0005116F">
        <w:t xml:space="preserve"> </w:t>
      </w:r>
      <w:r w:rsidRPr="002F0E4B">
        <w:t>Provea</w:t>
      </w:r>
      <w:r w:rsidR="00B079EB">
        <w:t>n</w:t>
      </w:r>
      <w:r w:rsidRPr="002F0E4B">
        <w:t xml:space="preserve"> también información</w:t>
      </w:r>
      <w:r w:rsidR="009D714C" w:rsidRPr="002F0E4B">
        <w:t xml:space="preserve"> </w:t>
      </w:r>
      <w:r w:rsidR="002F0E4B" w:rsidRPr="002F0E4B">
        <w:t>sobre las denuncias, investigaciones, resoluciones judiciales</w:t>
      </w:r>
      <w:r w:rsidR="002F0E4B">
        <w:t>, sanciones</w:t>
      </w:r>
      <w:r w:rsidR="002F0E4B" w:rsidRPr="002F0E4B">
        <w:t xml:space="preserve"> y medidas de </w:t>
      </w:r>
      <w:r w:rsidR="00DF39FF">
        <w:t xml:space="preserve">asistencia, protección y </w:t>
      </w:r>
      <w:r w:rsidR="002F0E4B" w:rsidRPr="002F0E4B">
        <w:t>reparación para las víctimas de la violencia, incluyendo la violencia doméstica</w:t>
      </w:r>
      <w:r w:rsidR="00B079EB">
        <w:t xml:space="preserve">. </w:t>
      </w:r>
      <w:r w:rsidRPr="0005116F">
        <w:t>Finalmente</w:t>
      </w:r>
      <w:r w:rsidR="00A02A69">
        <w:t>,</w:t>
      </w:r>
      <w:r w:rsidRPr="0005116F">
        <w:t xml:space="preserve"> describa</w:t>
      </w:r>
      <w:r w:rsidR="00B079EB">
        <w:t>n</w:t>
      </w:r>
      <w:r w:rsidRPr="0005116F">
        <w:t xml:space="preserve"> el acceso a la justicia de las mujeres extranjeras, particularmente en situación irregular, víctimas de la violencia de género o doméstica. </w:t>
      </w:r>
    </w:p>
    <w:p w14:paraId="20C9CC32" w14:textId="18BB5990" w:rsidR="00B864B1" w:rsidRPr="00E549B4" w:rsidRDefault="0005116F" w:rsidP="0005116F">
      <w:pPr>
        <w:pStyle w:val="H23G"/>
      </w:pPr>
      <w:r>
        <w:tab/>
      </w:r>
      <w:r>
        <w:tab/>
      </w:r>
      <w:r w:rsidR="00B864B1">
        <w:t xml:space="preserve">Violaciones de derechos humanos cometidas en el pasado </w:t>
      </w:r>
      <w:r w:rsidR="00B864B1" w:rsidRPr="00D52A42">
        <w:t>(arts. 2,</w:t>
      </w:r>
      <w:r w:rsidR="00B864B1">
        <w:t xml:space="preserve"> 3, 6,</w:t>
      </w:r>
      <w:r w:rsidR="00B864B1" w:rsidRPr="00D52A42">
        <w:t xml:space="preserve"> 7</w:t>
      </w:r>
      <w:r w:rsidR="00B864B1">
        <w:t xml:space="preserve"> y 14</w:t>
      </w:r>
      <w:r w:rsidR="00B864B1" w:rsidRPr="00D52A42">
        <w:t>)</w:t>
      </w:r>
    </w:p>
    <w:p w14:paraId="20C9CC33" w14:textId="0378059E" w:rsidR="00B864B1" w:rsidRPr="0005116F" w:rsidRDefault="00B864B1" w:rsidP="0005116F">
      <w:pPr>
        <w:pStyle w:val="SingleTxtG"/>
      </w:pPr>
      <w:r w:rsidRPr="0005116F">
        <w:t>9.</w:t>
      </w:r>
      <w:r w:rsidRPr="0005116F">
        <w:tab/>
      </w:r>
      <w:r w:rsidR="003A2748">
        <w:t>S</w:t>
      </w:r>
      <w:r w:rsidRPr="0005116F">
        <w:t>írvanse informar sobre las medidas adoptadas para garantizar que las violaciones graves de derechos humanos perpetradas durante el conflicto armado de 1998 a 2000 no queden impunes. Describan los avances en la cooperación entre los Ministerios de Defensa</w:t>
      </w:r>
      <w:r w:rsidR="001F7E36">
        <w:t xml:space="preserve"> e </w:t>
      </w:r>
      <w:r w:rsidRPr="0005116F">
        <w:t xml:space="preserve">Interior, las Fuerzas Armadas y la Policía Nacional con el Ministerio Público y el Poder Judicial en las investigaciones de las violaciones, incluida la entrega de toda la información disponible. Provean información </w:t>
      </w:r>
      <w:r w:rsidR="002F0E4B">
        <w:t>sobre el número de investigaciones, resoluciones judiciales, sanciones y</w:t>
      </w:r>
      <w:r w:rsidR="009D714C">
        <w:t xml:space="preserve"> </w:t>
      </w:r>
      <w:r w:rsidRPr="0005116F">
        <w:t>el número de casos archivados por el vencimiento de los plazos. Sírvanse informar sobre las medidas adoptadas en relación a la revisión de criterios respecto a las pruebas de las violaciones y al establecimiento de la responsabilidad por la no presentación de informes durante el conflicto.</w:t>
      </w:r>
    </w:p>
    <w:p w14:paraId="20C9CC34" w14:textId="6F71F3C8" w:rsidR="00B864B1" w:rsidRPr="002F0E4B" w:rsidRDefault="00B864B1" w:rsidP="0005116F">
      <w:pPr>
        <w:pStyle w:val="SingleTxtG"/>
      </w:pPr>
      <w:r w:rsidRPr="0005116F">
        <w:t>10.</w:t>
      </w:r>
      <w:r w:rsidRPr="0005116F">
        <w:tab/>
        <w:t xml:space="preserve">Incluyan también información sobre los avances en la implementación de la Ley y el Plan de Búsqueda de </w:t>
      </w:r>
      <w:r w:rsidR="004146EB">
        <w:t>P</w:t>
      </w:r>
      <w:r w:rsidRPr="0005116F">
        <w:t xml:space="preserve">ersonas </w:t>
      </w:r>
      <w:r w:rsidR="004146EB">
        <w:t>D</w:t>
      </w:r>
      <w:r w:rsidRPr="0005116F">
        <w:t>esaparecidas durante el per</w:t>
      </w:r>
      <w:r w:rsidR="009C64C8">
        <w:t>í</w:t>
      </w:r>
      <w:r w:rsidRPr="0005116F">
        <w:t xml:space="preserve">odo de violencia 1980-2000 y los resultados obtenidos. </w:t>
      </w:r>
      <w:r w:rsidR="002F0E4B" w:rsidRPr="002F0E4B">
        <w:t xml:space="preserve">Sírvanse </w:t>
      </w:r>
      <w:r w:rsidR="002B29D0">
        <w:t>proveer</w:t>
      </w:r>
      <w:r w:rsidR="002F0E4B" w:rsidRPr="002F0E4B">
        <w:t xml:space="preserve"> información sobre las medidas adoptadas para implementar las recomendaciones del Grupo de Trabajo </w:t>
      </w:r>
      <w:r w:rsidR="002B29D0">
        <w:t>sobre Desapariciones Forzadas o Involuntarias (A/HRC/33/51/Add.3) de julio de 2016.</w:t>
      </w:r>
    </w:p>
    <w:p w14:paraId="20C9CC35" w14:textId="2CBDFD92" w:rsidR="00B864B1" w:rsidRPr="0005116F" w:rsidRDefault="00B864B1" w:rsidP="0005116F">
      <w:pPr>
        <w:pStyle w:val="SingleTxtG"/>
      </w:pPr>
      <w:r w:rsidRPr="0005116F">
        <w:t>11.</w:t>
      </w:r>
      <w:r w:rsidRPr="0005116F">
        <w:tab/>
      </w:r>
      <w:r w:rsidR="003A2748">
        <w:t>D</w:t>
      </w:r>
      <w:r w:rsidRPr="0005116F">
        <w:t>escriban el estado de implementación del Programa de Reparación Integral para las víctimas, y en particular el número de reparaciones otorgadas y su cuantía</w:t>
      </w:r>
      <w:r w:rsidR="009C64C8">
        <w:t>,</w:t>
      </w:r>
      <w:r w:rsidRPr="0005116F">
        <w:t xml:space="preserve"> así como las </w:t>
      </w:r>
      <w:r w:rsidRPr="0005116F">
        <w:lastRenderedPageBreak/>
        <w:t xml:space="preserve">medidas adoptadas para combatir las demoras en la implementación de dicho </w:t>
      </w:r>
      <w:r w:rsidR="009241E2">
        <w:t>programa</w:t>
      </w:r>
      <w:r w:rsidRPr="0005116F">
        <w:t>. Sírvanse indicar las medidas adoptadas para asegurar que todas las víctimas del conflicto tengan acceso a las reparaciones correspondientes, entre otros mediante la reapertura del proceso de inscripción en el Registro Único de V</w:t>
      </w:r>
      <w:r w:rsidR="006F270F">
        <w:t>í</w:t>
      </w:r>
      <w:r w:rsidRPr="0005116F">
        <w:t>ctimas. En lo que respecta a las violaciones de derechos humanos que entrañaron violencia sexual, indiquen el número de víctimas registradas y el número de sentencias dictadas. Provea</w:t>
      </w:r>
      <w:r w:rsidR="009C64C8">
        <w:t>n</w:t>
      </w:r>
      <w:r w:rsidRPr="0005116F">
        <w:t xml:space="preserve"> información estadística sobre la provisión de asistencia letrada y servicios de traducción e interpretación a las víctimas de estas violaciones.</w:t>
      </w:r>
    </w:p>
    <w:p w14:paraId="20C9CC36" w14:textId="7D3A2383" w:rsidR="00B864B1" w:rsidRDefault="00B864B1" w:rsidP="0005116F">
      <w:pPr>
        <w:pStyle w:val="SingleTxtG"/>
        <w:rPr>
          <w:lang w:val="es-AR"/>
        </w:rPr>
      </w:pPr>
      <w:r w:rsidRPr="0005116F">
        <w:t>12.</w:t>
      </w:r>
      <w:r w:rsidRPr="0005116F">
        <w:tab/>
        <w:t xml:space="preserve">En relación a las </w:t>
      </w:r>
      <w:r w:rsidR="009C64C8">
        <w:t xml:space="preserve">anteriores </w:t>
      </w:r>
      <w:r w:rsidRPr="0005116F">
        <w:t>observaciones finales relativas a la esterilización forzosa de más de 2.000 mujeres entre 1996 y 2000 (</w:t>
      </w:r>
      <w:r w:rsidR="009C64C8">
        <w:rPr>
          <w:lang w:val="es-ES_tradnl"/>
        </w:rPr>
        <w:t>véase</w:t>
      </w:r>
      <w:r w:rsidR="009C64C8" w:rsidRPr="00F1337F">
        <w:t xml:space="preserve"> </w:t>
      </w:r>
      <w:r w:rsidR="009C64C8">
        <w:t xml:space="preserve">CCPR/C/PER/CO/5, </w:t>
      </w:r>
      <w:r w:rsidRPr="0005116F">
        <w:t>párr. 13)</w:t>
      </w:r>
      <w:r w:rsidR="004768EA">
        <w:t>,</w:t>
      </w:r>
      <w:r w:rsidRPr="0005116F">
        <w:t xml:space="preserve"> sírvanse incluir información respecto al número de víctimas que han recibido una reparación y su cuantía, las investigaciones llevadas a cabo</w:t>
      </w:r>
      <w:r w:rsidR="004768EA">
        <w:t>,</w:t>
      </w:r>
      <w:r w:rsidRPr="0005116F">
        <w:t xml:space="preserve"> y los enjuiciamientos y sanciones impuestas a los responsables.</w:t>
      </w:r>
      <w:r w:rsidR="00C7131D">
        <w:t xml:space="preserve"> </w:t>
      </w:r>
    </w:p>
    <w:p w14:paraId="20C9CC37" w14:textId="3161C9C3" w:rsidR="00B864B1" w:rsidRPr="00982344" w:rsidRDefault="0005116F" w:rsidP="0005116F">
      <w:pPr>
        <w:pStyle w:val="H23G"/>
      </w:pPr>
      <w:r>
        <w:rPr>
          <w:lang w:val="es-ES_tradnl"/>
        </w:rPr>
        <w:tab/>
      </w:r>
      <w:r>
        <w:rPr>
          <w:lang w:val="es-ES_tradnl"/>
        </w:rPr>
        <w:tab/>
      </w:r>
      <w:r w:rsidR="00B864B1" w:rsidRPr="00715E17">
        <w:rPr>
          <w:lang w:val="es-ES_tradnl"/>
        </w:rPr>
        <w:t xml:space="preserve">Derecho a la vida, prohibición de la tortura y otros tratos y penas crueles, </w:t>
      </w:r>
      <w:r w:rsidR="00A60ACF">
        <w:rPr>
          <w:lang w:val="es-ES_tradnl"/>
        </w:rPr>
        <w:br/>
      </w:r>
      <w:r w:rsidR="00B864B1" w:rsidRPr="00715E17">
        <w:rPr>
          <w:lang w:val="es-ES_tradnl"/>
        </w:rPr>
        <w:t xml:space="preserve">inhumanos o </w:t>
      </w:r>
      <w:r w:rsidR="00B864B1" w:rsidRPr="00982344">
        <w:rPr>
          <w:lang w:val="es-ES_tradnl"/>
        </w:rPr>
        <w:t>degradantes (arts. 3, 6, 7, 9</w:t>
      </w:r>
      <w:r w:rsidR="00B864B1">
        <w:rPr>
          <w:lang w:val="es-ES_tradnl"/>
        </w:rPr>
        <w:t>,</w:t>
      </w:r>
      <w:r w:rsidR="00B864B1" w:rsidRPr="00982344">
        <w:rPr>
          <w:lang w:val="es-ES_tradnl"/>
        </w:rPr>
        <w:t xml:space="preserve"> 14</w:t>
      </w:r>
      <w:r w:rsidR="00B864B1">
        <w:rPr>
          <w:lang w:val="es-ES_tradnl"/>
        </w:rPr>
        <w:t>, 19 y 21</w:t>
      </w:r>
      <w:r w:rsidR="00B864B1" w:rsidRPr="00982344">
        <w:rPr>
          <w:lang w:val="es-ES_tradnl"/>
        </w:rPr>
        <w:t xml:space="preserve">) </w:t>
      </w:r>
    </w:p>
    <w:p w14:paraId="20C9CC38" w14:textId="4CE6569B" w:rsidR="00B864B1" w:rsidRPr="00982344" w:rsidRDefault="00B864B1" w:rsidP="00B864B1">
      <w:pPr>
        <w:spacing w:before="240"/>
        <w:ind w:left="1134" w:right="1134"/>
        <w:jc w:val="both"/>
        <w:rPr>
          <w:lang w:val="es-ES_tradnl"/>
        </w:rPr>
      </w:pPr>
      <w:r>
        <w:rPr>
          <w:lang w:val="es-ES_tradnl"/>
        </w:rPr>
        <w:t>13</w:t>
      </w:r>
      <w:r w:rsidRPr="00982344">
        <w:rPr>
          <w:lang w:val="es-ES_tradnl"/>
        </w:rPr>
        <w:t>.</w:t>
      </w:r>
      <w:r w:rsidRPr="00982344">
        <w:rPr>
          <w:lang w:val="es-ES_tradnl"/>
        </w:rPr>
        <w:tab/>
        <w:t xml:space="preserve">A la luz de las </w:t>
      </w:r>
      <w:r w:rsidR="009C64C8">
        <w:rPr>
          <w:lang w:val="es-ES_tradnl"/>
        </w:rPr>
        <w:t xml:space="preserve">anteriores </w:t>
      </w:r>
      <w:r w:rsidRPr="00982344">
        <w:rPr>
          <w:lang w:val="es-ES_tradnl"/>
        </w:rPr>
        <w:t>observaciones finales (</w:t>
      </w:r>
      <w:r w:rsidR="009C64C8">
        <w:rPr>
          <w:lang w:val="es-ES_tradnl"/>
        </w:rPr>
        <w:t>véase</w:t>
      </w:r>
      <w:r w:rsidR="009C64C8" w:rsidRPr="00F1337F">
        <w:t xml:space="preserve"> </w:t>
      </w:r>
      <w:r w:rsidR="009C64C8">
        <w:t xml:space="preserve">CCPR/C/PER/CO/5, </w:t>
      </w:r>
      <w:r w:rsidRPr="00982344">
        <w:rPr>
          <w:lang w:val="es-ES_tradnl"/>
        </w:rPr>
        <w:t>párr.</w:t>
      </w:r>
      <w:r w:rsidR="00A60ACF">
        <w:rPr>
          <w:lang w:val="es-ES_tradnl"/>
        </w:rPr>
        <w:t> </w:t>
      </w:r>
      <w:r w:rsidRPr="00982344">
        <w:rPr>
          <w:lang w:val="es-ES_tradnl"/>
        </w:rPr>
        <w:t>14), sírvanse describir las</w:t>
      </w:r>
      <w:r w:rsidRPr="004F0B0B">
        <w:rPr>
          <w:lang w:val="es-ES_tradnl"/>
        </w:rPr>
        <w:t xml:space="preserve"> medidas adoptadas respecto a la des</w:t>
      </w:r>
      <w:r>
        <w:rPr>
          <w:lang w:val="es-ES_tradnl"/>
        </w:rPr>
        <w:t>penalización</w:t>
      </w:r>
      <w:r w:rsidRPr="004F0B0B">
        <w:rPr>
          <w:lang w:val="es-ES_tradnl"/>
        </w:rPr>
        <w:t xml:space="preserve"> </w:t>
      </w:r>
      <w:r>
        <w:rPr>
          <w:lang w:val="es-ES_tradnl"/>
        </w:rPr>
        <w:t>de la interrupción voluntaria del embarazo</w:t>
      </w:r>
      <w:r w:rsidR="002B29D0">
        <w:rPr>
          <w:lang w:val="es-ES_tradnl"/>
        </w:rPr>
        <w:t xml:space="preserve">, incluyendo en casos de </w:t>
      </w:r>
      <w:r w:rsidRPr="004F0B0B">
        <w:rPr>
          <w:lang w:val="es-ES_tradnl"/>
        </w:rPr>
        <w:t>violación</w:t>
      </w:r>
      <w:r w:rsidR="00D91EDE">
        <w:rPr>
          <w:lang w:val="es-ES_tradnl"/>
        </w:rPr>
        <w:t>,</w:t>
      </w:r>
      <w:r w:rsidRPr="004F0B0B">
        <w:rPr>
          <w:lang w:val="es-ES_tradnl"/>
        </w:rPr>
        <w:t xml:space="preserve"> incesto</w:t>
      </w:r>
      <w:r>
        <w:rPr>
          <w:lang w:val="es-ES_tradnl"/>
        </w:rPr>
        <w:t xml:space="preserve"> y </w:t>
      </w:r>
      <w:r w:rsidR="002B29D0">
        <w:rPr>
          <w:lang w:val="es-ES_tradnl"/>
        </w:rPr>
        <w:t xml:space="preserve">de feto inviable debido a anomalía y </w:t>
      </w:r>
      <w:r>
        <w:rPr>
          <w:lang w:val="es-ES_tradnl"/>
        </w:rPr>
        <w:t>sobre la aplicación de una interpretación amplia de los supuestos de aborto terapéutico. Describa</w:t>
      </w:r>
      <w:r w:rsidR="00D91EDE">
        <w:rPr>
          <w:lang w:val="es-ES_tradnl"/>
        </w:rPr>
        <w:t>n</w:t>
      </w:r>
      <w:r>
        <w:rPr>
          <w:lang w:val="es-ES_tradnl"/>
        </w:rPr>
        <w:t xml:space="preserve"> las medidas adoptadas para</w:t>
      </w:r>
      <w:r w:rsidRPr="004F0B0B">
        <w:rPr>
          <w:lang w:val="es-ES_tradnl"/>
        </w:rPr>
        <w:t xml:space="preserve"> asegurar que las mujeres </w:t>
      </w:r>
      <w:r>
        <w:rPr>
          <w:lang w:val="es-ES_tradnl"/>
        </w:rPr>
        <w:t xml:space="preserve">no tengan que recurrir </w:t>
      </w:r>
      <w:r w:rsidRPr="004F0B0B">
        <w:rPr>
          <w:lang w:val="es-ES_tradnl"/>
        </w:rPr>
        <w:t>a abortos inseguros que puedan pone</w:t>
      </w:r>
      <w:r>
        <w:rPr>
          <w:lang w:val="es-ES_tradnl"/>
        </w:rPr>
        <w:t xml:space="preserve">r en riesgo sus vidas o salud. Sírvanse proveer información sobre la implementación de la </w:t>
      </w:r>
      <w:r w:rsidR="00D91EDE">
        <w:rPr>
          <w:lang w:val="es-ES_tradnl"/>
        </w:rPr>
        <w:t>g</w:t>
      </w:r>
      <w:r>
        <w:rPr>
          <w:lang w:val="es-ES_tradnl"/>
        </w:rPr>
        <w:t xml:space="preserve">uía </w:t>
      </w:r>
      <w:r w:rsidR="00D91EDE">
        <w:rPr>
          <w:lang w:val="es-ES_tradnl"/>
        </w:rPr>
        <w:t>t</w:t>
      </w:r>
      <w:r>
        <w:rPr>
          <w:lang w:val="es-ES_tradnl"/>
        </w:rPr>
        <w:t xml:space="preserve">écnica </w:t>
      </w:r>
      <w:r w:rsidR="00D91EDE">
        <w:rPr>
          <w:lang w:val="es-ES_tradnl"/>
        </w:rPr>
        <w:t>n</w:t>
      </w:r>
      <w:r>
        <w:rPr>
          <w:lang w:val="es-ES_tradnl"/>
        </w:rPr>
        <w:t xml:space="preserve">acional para </w:t>
      </w:r>
      <w:r w:rsidRPr="00A60B0D">
        <w:rPr>
          <w:lang w:val="es-ES_tradnl"/>
        </w:rPr>
        <w:t>la estan</w:t>
      </w:r>
      <w:r>
        <w:rPr>
          <w:lang w:val="es-ES_tradnl"/>
        </w:rPr>
        <w:t xml:space="preserve">darización del procedimiento de </w:t>
      </w:r>
      <w:r w:rsidRPr="00A60B0D">
        <w:rPr>
          <w:lang w:val="es-ES_tradnl"/>
        </w:rPr>
        <w:t xml:space="preserve">la </w:t>
      </w:r>
      <w:r w:rsidR="00D91EDE">
        <w:rPr>
          <w:lang w:val="es-ES_tradnl"/>
        </w:rPr>
        <w:t>a</w:t>
      </w:r>
      <w:r w:rsidRPr="00A60B0D">
        <w:rPr>
          <w:lang w:val="es-ES_tradnl"/>
        </w:rPr>
        <w:t>tenció</w:t>
      </w:r>
      <w:r>
        <w:rPr>
          <w:lang w:val="es-ES_tradnl"/>
        </w:rPr>
        <w:t xml:space="preserve">n </w:t>
      </w:r>
      <w:r w:rsidR="00D91EDE">
        <w:rPr>
          <w:lang w:val="es-ES_tradnl"/>
        </w:rPr>
        <w:t>i</w:t>
      </w:r>
      <w:r>
        <w:rPr>
          <w:lang w:val="es-ES_tradnl"/>
        </w:rPr>
        <w:t xml:space="preserve">ntegral de la gestante en la </w:t>
      </w:r>
      <w:r w:rsidR="00D91EDE">
        <w:rPr>
          <w:lang w:val="es-ES_tradnl"/>
        </w:rPr>
        <w:t>i</w:t>
      </w:r>
      <w:r w:rsidRPr="00A60B0D">
        <w:rPr>
          <w:lang w:val="es-ES_tradnl"/>
        </w:rPr>
        <w:t>nterru</w:t>
      </w:r>
      <w:r>
        <w:rPr>
          <w:lang w:val="es-ES_tradnl"/>
        </w:rPr>
        <w:t xml:space="preserve">pción </w:t>
      </w:r>
      <w:r w:rsidR="00D91EDE">
        <w:rPr>
          <w:lang w:val="es-ES_tradnl"/>
        </w:rPr>
        <w:t>v</w:t>
      </w:r>
      <w:r>
        <w:rPr>
          <w:lang w:val="es-ES_tradnl"/>
        </w:rPr>
        <w:t xml:space="preserve">oluntaria por </w:t>
      </w:r>
      <w:r w:rsidR="00D91EDE">
        <w:rPr>
          <w:lang w:val="es-ES_tradnl"/>
        </w:rPr>
        <w:t>i</w:t>
      </w:r>
      <w:r>
        <w:rPr>
          <w:lang w:val="es-ES_tradnl"/>
        </w:rPr>
        <w:t xml:space="preserve">ndicación </w:t>
      </w:r>
      <w:r w:rsidR="00D91EDE">
        <w:rPr>
          <w:lang w:val="es-ES_tradnl"/>
        </w:rPr>
        <w:t>t</w:t>
      </w:r>
      <w:r>
        <w:rPr>
          <w:lang w:val="es-ES_tradnl"/>
        </w:rPr>
        <w:t xml:space="preserve">erapéutica del </w:t>
      </w:r>
      <w:r w:rsidR="00D91EDE">
        <w:rPr>
          <w:lang w:val="es-ES_tradnl"/>
        </w:rPr>
        <w:t>e</w:t>
      </w:r>
      <w:r>
        <w:rPr>
          <w:lang w:val="es-ES_tradnl"/>
        </w:rPr>
        <w:t xml:space="preserve">mbarazo menor </w:t>
      </w:r>
      <w:r w:rsidRPr="00A60B0D">
        <w:rPr>
          <w:lang w:val="es-ES_tradnl"/>
        </w:rPr>
        <w:t>d</w:t>
      </w:r>
      <w:r>
        <w:rPr>
          <w:lang w:val="es-ES_tradnl"/>
        </w:rPr>
        <w:t xml:space="preserve">e 22 semanas con consentimiento </w:t>
      </w:r>
      <w:r w:rsidRPr="00A60B0D">
        <w:rPr>
          <w:lang w:val="es-ES_tradnl"/>
        </w:rPr>
        <w:t>inform</w:t>
      </w:r>
      <w:r>
        <w:rPr>
          <w:lang w:val="es-ES_tradnl"/>
        </w:rPr>
        <w:t xml:space="preserve">ado en el marco de lo dispuesto </w:t>
      </w:r>
      <w:r w:rsidRPr="00A60B0D">
        <w:rPr>
          <w:lang w:val="es-ES_tradnl"/>
        </w:rPr>
        <w:t>en el</w:t>
      </w:r>
      <w:r>
        <w:rPr>
          <w:lang w:val="es-ES_tradnl"/>
        </w:rPr>
        <w:t xml:space="preserve"> artículo 119 del Código Penal.</w:t>
      </w:r>
      <w:r w:rsidRPr="00A60B0D">
        <w:rPr>
          <w:lang w:val="es-ES_tradnl"/>
        </w:rPr>
        <w:t xml:space="preserve"> </w:t>
      </w:r>
      <w:r>
        <w:rPr>
          <w:lang w:val="es-ES_tradnl"/>
        </w:rPr>
        <w:t>Describan</w:t>
      </w:r>
      <w:r w:rsidRPr="00F93A83">
        <w:rPr>
          <w:lang w:val="es-ES_tradnl"/>
        </w:rPr>
        <w:t xml:space="preserve"> las medidas adoptadas para disminuir la </w:t>
      </w:r>
      <w:r>
        <w:rPr>
          <w:lang w:val="es-ES_tradnl"/>
        </w:rPr>
        <w:t xml:space="preserve">elevada </w:t>
      </w:r>
      <w:r w:rsidRPr="00F93A83">
        <w:rPr>
          <w:lang w:val="es-ES_tradnl"/>
        </w:rPr>
        <w:t xml:space="preserve">tasa de embarazos en adolescentes y de mortalidad materna, particularmente en </w:t>
      </w:r>
      <w:r>
        <w:rPr>
          <w:lang w:val="es-ES_tradnl"/>
        </w:rPr>
        <w:t xml:space="preserve">las </w:t>
      </w:r>
      <w:r w:rsidRPr="00F93A83">
        <w:rPr>
          <w:lang w:val="es-ES_tradnl"/>
        </w:rPr>
        <w:t>zonas rurales. Sírvanse informar también sobre las medidas adoptadas para asegurar que los servicios</w:t>
      </w:r>
      <w:r>
        <w:rPr>
          <w:lang w:val="es-ES_tradnl"/>
        </w:rPr>
        <w:t xml:space="preserve"> de salud sexual y reproductiva</w:t>
      </w:r>
      <w:r w:rsidRPr="00F93A83">
        <w:rPr>
          <w:lang w:val="es-ES_tradnl"/>
        </w:rPr>
        <w:t xml:space="preserve"> sean accesibles en todas las áreas del país</w:t>
      </w:r>
      <w:r>
        <w:rPr>
          <w:lang w:val="es-ES_tradnl"/>
        </w:rPr>
        <w:t xml:space="preserve"> y para todas las mujeres, y para que se provean</w:t>
      </w:r>
      <w:r w:rsidRPr="00F93A83">
        <w:rPr>
          <w:lang w:val="es-ES_tradnl"/>
        </w:rPr>
        <w:t xml:space="preserve"> anticonceptivos orales de emergencia</w:t>
      </w:r>
      <w:r>
        <w:rPr>
          <w:lang w:val="es-ES_tradnl"/>
        </w:rPr>
        <w:t>. Describan</w:t>
      </w:r>
      <w:r w:rsidRPr="00F93A83">
        <w:rPr>
          <w:lang w:val="es-ES_tradnl"/>
        </w:rPr>
        <w:t xml:space="preserve"> la implementación de programas de educación y </w:t>
      </w:r>
      <w:r w:rsidRPr="00CF7F82">
        <w:rPr>
          <w:lang w:val="es-ES_tradnl"/>
        </w:rPr>
        <w:t xml:space="preserve">sensibilización sobre el </w:t>
      </w:r>
      <w:r w:rsidRPr="005F7320">
        <w:rPr>
          <w:lang w:val="es-ES_tradnl"/>
        </w:rPr>
        <w:t>uso de anticonceptivos y los derechos a la salud sexual y reproductiva</w:t>
      </w:r>
      <w:r w:rsidR="009C7F5B">
        <w:rPr>
          <w:lang w:val="es-ES_tradnl"/>
        </w:rPr>
        <w:t>,</w:t>
      </w:r>
      <w:r w:rsidRPr="005F7320">
        <w:rPr>
          <w:lang w:val="es-ES_tradnl"/>
        </w:rPr>
        <w:t xml:space="preserve"> </w:t>
      </w:r>
      <w:r w:rsidRPr="00982344">
        <w:rPr>
          <w:lang w:val="es-ES_tradnl"/>
        </w:rPr>
        <w:t>especialmente entre personas adolescentes.</w:t>
      </w:r>
    </w:p>
    <w:p w14:paraId="20C9CC39" w14:textId="50446F49" w:rsidR="00F30715" w:rsidRDefault="00B864B1" w:rsidP="00B864B1">
      <w:pPr>
        <w:pStyle w:val="SingleTxtG"/>
        <w:spacing w:before="240"/>
        <w:rPr>
          <w:lang w:val="es-ES_tradnl"/>
        </w:rPr>
      </w:pPr>
      <w:r w:rsidRPr="0005116F">
        <w:t>14.</w:t>
      </w:r>
      <w:r w:rsidRPr="0005116F">
        <w:tab/>
      </w:r>
      <w:r w:rsidR="003A2748">
        <w:t>S</w:t>
      </w:r>
      <w:r w:rsidRPr="0005116F">
        <w:t xml:space="preserve">írvanse señalar las medidas adoptadas para prevenir y eliminar el uso de la tortura y los tratos crueles, inhumanos </w:t>
      </w:r>
      <w:r w:rsidR="006F270F">
        <w:t>o</w:t>
      </w:r>
      <w:r w:rsidRPr="0005116F">
        <w:t xml:space="preserve"> degradantes por parte de miembros de la Policía Nacional, las Fuerzas Armadas, el Instituto Nacional Penitenciario, el Serenazgo y la Policía Municipal. Provea</w:t>
      </w:r>
      <w:r w:rsidR="00BC3A9A">
        <w:t>n</w:t>
      </w:r>
      <w:r w:rsidRPr="0005116F">
        <w:t xml:space="preserve"> también información sobre la prevención del uso excesivo de la fuerza, particularmente en relación con</w:t>
      </w:r>
      <w:r w:rsidR="002B29D0">
        <w:t xml:space="preserve"> las muertes ocasionadas por la </w:t>
      </w:r>
      <w:r w:rsidR="00BC3A9A">
        <w:t>p</w:t>
      </w:r>
      <w:r w:rsidR="00AC5F1F">
        <w:t>olicía</w:t>
      </w:r>
      <w:r w:rsidR="002B29D0">
        <w:t>, incluyendo sobre</w:t>
      </w:r>
      <w:r w:rsidRPr="0005116F">
        <w:t xml:space="preserve"> el elevado número de muertes producidas en el contexto de las protestas sociales. Describa</w:t>
      </w:r>
      <w:r w:rsidR="00BC3A9A">
        <w:t>n</w:t>
      </w:r>
      <w:r w:rsidRPr="0005116F">
        <w:t xml:space="preserve"> las medidas adoptadas para que las investigaciones de las</w:t>
      </w:r>
      <w:r w:rsidRPr="00CF7F82">
        <w:rPr>
          <w:lang w:val="es-ES_tradnl"/>
        </w:rPr>
        <w:t xml:space="preserve"> violaciones </w:t>
      </w:r>
      <w:r>
        <w:rPr>
          <w:lang w:val="es-ES_tradnl"/>
        </w:rPr>
        <w:t xml:space="preserve">por tortura, tratos crueles, inhumanos </w:t>
      </w:r>
      <w:r w:rsidR="00BC3A9A">
        <w:rPr>
          <w:lang w:val="es-ES_tradnl"/>
        </w:rPr>
        <w:t>o</w:t>
      </w:r>
      <w:r>
        <w:rPr>
          <w:lang w:val="es-ES_tradnl"/>
        </w:rPr>
        <w:t xml:space="preserve"> degradantes y uso excesivo de la fuerza </w:t>
      </w:r>
      <w:r w:rsidRPr="00CF7F82">
        <w:rPr>
          <w:lang w:val="es-ES_tradnl"/>
        </w:rPr>
        <w:t>se realicen de manera rápida, exhaustiva, independiente e imparcial. Provean información sobre el número de denuncias recibidas, investigaciones realizadas</w:t>
      </w:r>
      <w:r w:rsidR="00BC3A9A">
        <w:rPr>
          <w:lang w:val="es-ES_tradnl"/>
        </w:rPr>
        <w:t>,</w:t>
      </w:r>
      <w:r w:rsidRPr="00CF7F82">
        <w:rPr>
          <w:lang w:val="es-ES_tradnl"/>
        </w:rPr>
        <w:t xml:space="preserve"> sentencias dictadas, sanciones impuestas y medidas de </w:t>
      </w:r>
      <w:r>
        <w:rPr>
          <w:lang w:val="es-ES_tradnl"/>
        </w:rPr>
        <w:t>rehabilitación</w:t>
      </w:r>
      <w:r w:rsidRPr="00CF7F82">
        <w:rPr>
          <w:lang w:val="es-ES_tradnl"/>
        </w:rPr>
        <w:t xml:space="preserve"> y reparación </w:t>
      </w:r>
      <w:r>
        <w:rPr>
          <w:lang w:val="es-ES_tradnl"/>
        </w:rPr>
        <w:t>otorgadas. Describa</w:t>
      </w:r>
      <w:r w:rsidR="00BC3A9A">
        <w:rPr>
          <w:lang w:val="es-ES_tradnl"/>
        </w:rPr>
        <w:t>n</w:t>
      </w:r>
      <w:r>
        <w:rPr>
          <w:lang w:val="es-ES_tradnl"/>
        </w:rPr>
        <w:t xml:space="preserve"> las medidas adoptadas para asegurar que la </w:t>
      </w:r>
      <w:r w:rsidRPr="004E5016">
        <w:rPr>
          <w:lang w:val="es-ES_tradnl"/>
        </w:rPr>
        <w:t xml:space="preserve">Ley </w:t>
      </w:r>
      <w:r w:rsidR="009E3D36">
        <w:rPr>
          <w:lang w:val="es-ES_tradnl"/>
        </w:rPr>
        <w:t xml:space="preserve">núm. </w:t>
      </w:r>
      <w:r w:rsidRPr="004E5016">
        <w:rPr>
          <w:lang w:val="es-ES_tradnl"/>
        </w:rPr>
        <w:t xml:space="preserve">30151, </w:t>
      </w:r>
      <w:r>
        <w:rPr>
          <w:lang w:val="es-ES_tradnl"/>
        </w:rPr>
        <w:t>la cual</w:t>
      </w:r>
      <w:r w:rsidRPr="004E5016">
        <w:rPr>
          <w:lang w:val="es-ES_tradnl"/>
        </w:rPr>
        <w:t xml:space="preserve"> </w:t>
      </w:r>
      <w:r>
        <w:rPr>
          <w:lang w:val="es-ES_tradnl"/>
        </w:rPr>
        <w:t xml:space="preserve">establece la inimputabilidad penal de los miembros </w:t>
      </w:r>
      <w:r w:rsidRPr="004E5016">
        <w:rPr>
          <w:lang w:val="es-ES_tradnl"/>
        </w:rPr>
        <w:t xml:space="preserve">de las Fuerzas Armadas y de la Policía Nacional </w:t>
      </w:r>
      <w:r>
        <w:rPr>
          <w:lang w:val="es-ES_tradnl"/>
        </w:rPr>
        <w:t xml:space="preserve">que causen muertes o lesiones </w:t>
      </w:r>
      <w:r w:rsidRPr="004E5016">
        <w:rPr>
          <w:lang w:val="es-ES_tradnl"/>
        </w:rPr>
        <w:t>en el cumplimiento de su deber y en uso de su</w:t>
      </w:r>
      <w:r>
        <w:rPr>
          <w:lang w:val="es-ES_tradnl"/>
        </w:rPr>
        <w:t>s armas, no dé lugar a situaciones de impunidad</w:t>
      </w:r>
      <w:r w:rsidRPr="004E5016">
        <w:rPr>
          <w:lang w:val="es-ES_tradnl"/>
        </w:rPr>
        <w:t>.</w:t>
      </w:r>
      <w:r>
        <w:rPr>
          <w:lang w:val="es-ES_tradnl"/>
        </w:rPr>
        <w:t xml:space="preserve"> </w:t>
      </w:r>
      <w:r w:rsidRPr="00A938ED">
        <w:rPr>
          <w:lang w:val="es-ES_tradnl"/>
        </w:rPr>
        <w:t>Provea</w:t>
      </w:r>
      <w:r w:rsidR="00BC3A9A">
        <w:rPr>
          <w:lang w:val="es-ES_tradnl"/>
        </w:rPr>
        <w:t>n</w:t>
      </w:r>
      <w:r w:rsidRPr="00A938ED">
        <w:rPr>
          <w:lang w:val="es-ES_tradnl"/>
        </w:rPr>
        <w:t xml:space="preserve"> </w:t>
      </w:r>
      <w:r w:rsidRPr="007E02CC">
        <w:rPr>
          <w:lang w:val="es-ES_tradnl"/>
        </w:rPr>
        <w:t xml:space="preserve">información sobre el uso de armas automáticas para el control de manifestaciones en zonas rurales. Provean información sobre el rol de la Policía Nacional en la prestación de servicios privados de seguridad a empresas privadas, especialmente las extractivas. </w:t>
      </w:r>
    </w:p>
    <w:p w14:paraId="20C9CC3A" w14:textId="73C3512B" w:rsidR="00B864B1" w:rsidRPr="000C496D" w:rsidRDefault="00F30715" w:rsidP="00B864B1">
      <w:pPr>
        <w:pStyle w:val="SingleTxtG"/>
        <w:spacing w:before="240"/>
      </w:pPr>
      <w:r>
        <w:rPr>
          <w:lang w:val="es-ES_tradnl"/>
        </w:rPr>
        <w:t>15.</w:t>
      </w:r>
      <w:r>
        <w:rPr>
          <w:lang w:val="es-ES_tradnl"/>
        </w:rPr>
        <w:tab/>
      </w:r>
      <w:r w:rsidR="00B864B1">
        <w:rPr>
          <w:lang w:val="es-ES_tradnl"/>
        </w:rPr>
        <w:t>Aporten</w:t>
      </w:r>
      <w:r w:rsidR="00B864B1" w:rsidRPr="007E02CC">
        <w:rPr>
          <w:lang w:val="es-ES_tradnl"/>
        </w:rPr>
        <w:t xml:space="preserve"> información sobre los programas de formación y capacitación periódica para las fuerzas del orden y de seguridad en materia de derechos humanos, </w:t>
      </w:r>
      <w:r w:rsidR="00B864B1">
        <w:rPr>
          <w:lang w:val="es-ES_tradnl"/>
        </w:rPr>
        <w:t xml:space="preserve">y </w:t>
      </w:r>
      <w:r w:rsidR="00B864B1" w:rsidRPr="007E02CC">
        <w:rPr>
          <w:lang w:val="es-ES_tradnl"/>
        </w:rPr>
        <w:t xml:space="preserve">documentación e investigación </w:t>
      </w:r>
      <w:r w:rsidR="00B864B1">
        <w:rPr>
          <w:lang w:val="es-ES_tradnl"/>
        </w:rPr>
        <w:t>en</w:t>
      </w:r>
      <w:r w:rsidR="00B864B1" w:rsidRPr="007E02CC">
        <w:rPr>
          <w:lang w:val="es-ES_tradnl"/>
        </w:rPr>
        <w:t xml:space="preserve"> casos de tortura y malos tratos, incluyendo </w:t>
      </w:r>
      <w:r w:rsidR="00B864B1" w:rsidRPr="008F5E91">
        <w:rPr>
          <w:lang w:val="es-ES_tradnl"/>
        </w:rPr>
        <w:t xml:space="preserve">el </w:t>
      </w:r>
      <w:r w:rsidR="0010448D" w:rsidRPr="008F5E91">
        <w:rPr>
          <w:lang w:val="es-ES_tradnl"/>
        </w:rPr>
        <w:t>Manual para la investigación y documentación eficaces de</w:t>
      </w:r>
      <w:r w:rsidR="0010448D">
        <w:rPr>
          <w:i/>
          <w:iCs/>
          <w:lang w:val="es-ES_tradnl"/>
        </w:rPr>
        <w:t xml:space="preserve"> </w:t>
      </w:r>
      <w:r w:rsidR="0010448D" w:rsidRPr="008F5E91">
        <w:rPr>
          <w:lang w:val="es-ES_tradnl"/>
        </w:rPr>
        <w:t>la tortura y otros tratos o penas crueles, inhumanos o degradantes</w:t>
      </w:r>
      <w:r w:rsidR="00A60ACF">
        <w:rPr>
          <w:lang w:val="es-ES_tradnl"/>
        </w:rPr>
        <w:t xml:space="preserve"> </w:t>
      </w:r>
      <w:r w:rsidR="0010448D" w:rsidRPr="008F5E91">
        <w:rPr>
          <w:lang w:val="es-ES_tradnl"/>
        </w:rPr>
        <w:t>(</w:t>
      </w:r>
      <w:r w:rsidR="00B864B1" w:rsidRPr="008F5E91">
        <w:rPr>
          <w:lang w:val="es-ES_tradnl"/>
        </w:rPr>
        <w:t>Protocolo de Estambul</w:t>
      </w:r>
      <w:r w:rsidR="0010448D" w:rsidRPr="008F5E91">
        <w:rPr>
          <w:lang w:val="es-ES_tradnl"/>
        </w:rPr>
        <w:t>),</w:t>
      </w:r>
      <w:r w:rsidR="00B864B1" w:rsidRPr="008F5E91">
        <w:rPr>
          <w:lang w:val="es-ES_tradnl"/>
        </w:rPr>
        <w:t xml:space="preserve"> y sobre las</w:t>
      </w:r>
      <w:r w:rsidR="00B864B1" w:rsidRPr="007E02CC">
        <w:rPr>
          <w:lang w:val="es-ES_tradnl"/>
        </w:rPr>
        <w:t xml:space="preserve"> alternativas al uso de la fuerza y de las armas de fuego. Describan las medidas adoptadas para armonizar la </w:t>
      </w:r>
      <w:r w:rsidR="00B864B1" w:rsidRPr="007E02CC">
        <w:rPr>
          <w:lang w:val="es-ES_tradnl"/>
        </w:rPr>
        <w:lastRenderedPageBreak/>
        <w:t>legislación</w:t>
      </w:r>
      <w:r w:rsidR="00B864B1" w:rsidRPr="00A938ED">
        <w:rPr>
          <w:lang w:val="es-ES_tradnl"/>
        </w:rPr>
        <w:t xml:space="preserve">, </w:t>
      </w:r>
      <w:r w:rsidR="00B864B1">
        <w:rPr>
          <w:lang w:val="es-ES_tradnl"/>
        </w:rPr>
        <w:t xml:space="preserve">y las </w:t>
      </w:r>
      <w:r w:rsidR="00B864B1" w:rsidRPr="00A938ED">
        <w:rPr>
          <w:lang w:val="es-ES_tradnl"/>
        </w:rPr>
        <w:t xml:space="preserve">políticas y prácticas estatales con los Principios Básicos </w:t>
      </w:r>
      <w:r w:rsidR="00B864B1" w:rsidRPr="00251F88">
        <w:rPr>
          <w:lang w:val="es-ES_tradnl"/>
        </w:rPr>
        <w:t xml:space="preserve">sobre el Empleo de la Fuerza y de Armas de Fuego por los Funcionarios Encargados de Hacer Cumplir la Ley. </w:t>
      </w:r>
      <w:r w:rsidR="00B864B1" w:rsidRPr="00251F88">
        <w:t>Finalmente, sírvanse indicar las medidas</w:t>
      </w:r>
      <w:r w:rsidR="00B864B1" w:rsidRPr="000C496D">
        <w:t xml:space="preserve"> adoptadas para la inmediata y efectiva puesta en marcha del </w:t>
      </w:r>
      <w:r w:rsidR="00625671">
        <w:t>m</w:t>
      </w:r>
      <w:r w:rsidR="00B864B1" w:rsidRPr="000C496D">
        <w:t xml:space="preserve">ecanismo </w:t>
      </w:r>
      <w:r w:rsidR="00625671">
        <w:t>n</w:t>
      </w:r>
      <w:r w:rsidR="00B864B1" w:rsidRPr="000C496D">
        <w:t xml:space="preserve">acional de </w:t>
      </w:r>
      <w:r w:rsidR="00625671">
        <w:t>p</w:t>
      </w:r>
      <w:r w:rsidR="00B864B1" w:rsidRPr="000C496D">
        <w:t xml:space="preserve">revención de la </w:t>
      </w:r>
      <w:r w:rsidR="00625671">
        <w:t>t</w:t>
      </w:r>
      <w:r w:rsidR="00B864B1" w:rsidRPr="000C496D">
        <w:t>ortura bajo el mandato de</w:t>
      </w:r>
      <w:r w:rsidR="00B864B1">
        <w:t xml:space="preserve"> la Defensoría </w:t>
      </w:r>
      <w:r w:rsidR="00B864B1" w:rsidRPr="000C496D">
        <w:t>del Pueblo.</w:t>
      </w:r>
    </w:p>
    <w:p w14:paraId="20C9CC3B" w14:textId="66E99440" w:rsidR="00B864B1" w:rsidRDefault="00B864B1" w:rsidP="00B864B1">
      <w:pPr>
        <w:pStyle w:val="SingleTxtG"/>
        <w:spacing w:before="240"/>
      </w:pPr>
      <w:r w:rsidRPr="000C496D">
        <w:t>16</w:t>
      </w:r>
      <w:r>
        <w:t>.</w:t>
      </w:r>
      <w:r w:rsidRPr="000C496D">
        <w:tab/>
      </w:r>
      <w:r w:rsidR="003A2748">
        <w:t>S</w:t>
      </w:r>
      <w:r w:rsidRPr="000C496D">
        <w:t>írva</w:t>
      </w:r>
      <w:r>
        <w:t>n</w:t>
      </w:r>
      <w:r w:rsidRPr="000C496D">
        <w:t>se proveer</w:t>
      </w:r>
      <w:r w:rsidRPr="00920C8C">
        <w:t xml:space="preserve"> información respecto a las medidas adoptadas para ajustar los </w:t>
      </w:r>
      <w:r w:rsidR="00A60ACF">
        <w:t>D</w:t>
      </w:r>
      <w:r w:rsidRPr="00920C8C">
        <w:t xml:space="preserve">ecretos legislativos </w:t>
      </w:r>
      <w:r w:rsidR="00F13F28">
        <w:t xml:space="preserve">núms. </w:t>
      </w:r>
      <w:r w:rsidRPr="00920C8C">
        <w:t xml:space="preserve">1094 y 1095 a las obligaciones del Estado parte en materia de derechos humanos contempladas en el Pacto, y garantizar que las violaciones de los derechos humanos se </w:t>
      </w:r>
      <w:r>
        <w:t>mantengan</w:t>
      </w:r>
      <w:r w:rsidRPr="00920C8C">
        <w:t xml:space="preserve"> fuera de la jurisdicción de lo</w:t>
      </w:r>
      <w:r>
        <w:t>s tribunales militares</w:t>
      </w:r>
      <w:r w:rsidRPr="00920C8C">
        <w:t xml:space="preserve">. </w:t>
      </w:r>
      <w:r w:rsidR="00AD4D89">
        <w:t xml:space="preserve"> </w:t>
      </w:r>
    </w:p>
    <w:p w14:paraId="20C9CC3C" w14:textId="0A8EF605" w:rsidR="00B864B1" w:rsidRDefault="00B864B1" w:rsidP="00B864B1">
      <w:pPr>
        <w:pStyle w:val="SingleTxtG"/>
        <w:spacing w:before="240"/>
        <w:rPr>
          <w:lang w:val="es-ES_tradnl"/>
        </w:rPr>
      </w:pPr>
      <w:r w:rsidRPr="000C496D">
        <w:rPr>
          <w:lang w:val="es-ES_tradnl"/>
        </w:rPr>
        <w:t>17</w:t>
      </w:r>
      <w:r>
        <w:rPr>
          <w:lang w:val="es-ES_tradnl"/>
        </w:rPr>
        <w:t>.</w:t>
      </w:r>
      <w:r w:rsidRPr="000C496D">
        <w:rPr>
          <w:lang w:val="es-ES_tradnl"/>
        </w:rPr>
        <w:tab/>
      </w:r>
      <w:r w:rsidR="003A2748">
        <w:rPr>
          <w:lang w:val="es-ES_tradnl"/>
        </w:rPr>
        <w:t>S</w:t>
      </w:r>
      <w:r w:rsidRPr="000C496D">
        <w:rPr>
          <w:lang w:val="es-ES_tradnl"/>
        </w:rPr>
        <w:t>írvanse informar de las medidas adoptadas para asegurar que las deportaciones y expulsiones de extranjeros se realizan de acuerdo con las disposiciones del Pacto, en particular respecto al cumplimiento de las garantías de debido proceso y el principio de no</w:t>
      </w:r>
      <w:r w:rsidR="00F13F28">
        <w:rPr>
          <w:lang w:val="es-ES_tradnl"/>
        </w:rPr>
        <w:t xml:space="preserve"> devolución. </w:t>
      </w:r>
      <w:r>
        <w:rPr>
          <w:lang w:val="es-ES_tradnl"/>
        </w:rPr>
        <w:t>Describan</w:t>
      </w:r>
      <w:r w:rsidRPr="000C496D">
        <w:rPr>
          <w:lang w:val="es-ES_tradnl"/>
        </w:rPr>
        <w:t xml:space="preserve"> las medidas adoptadas para </w:t>
      </w:r>
      <w:r>
        <w:rPr>
          <w:lang w:val="es-ES_tradnl"/>
        </w:rPr>
        <w:t>asegurar</w:t>
      </w:r>
      <w:r w:rsidRPr="000C496D">
        <w:rPr>
          <w:lang w:val="es-ES_tradnl"/>
        </w:rPr>
        <w:t xml:space="preserve"> un trato basado en </w:t>
      </w:r>
      <w:r w:rsidR="00F13F28">
        <w:rPr>
          <w:lang w:val="es-ES_tradnl"/>
        </w:rPr>
        <w:t xml:space="preserve">los </w:t>
      </w:r>
      <w:r w:rsidRPr="000C496D">
        <w:rPr>
          <w:lang w:val="es-ES_tradnl"/>
        </w:rPr>
        <w:t>der</w:t>
      </w:r>
      <w:r>
        <w:rPr>
          <w:lang w:val="es-ES_tradnl"/>
        </w:rPr>
        <w:t>echos humanos a los migrantes y</w:t>
      </w:r>
      <w:r w:rsidRPr="000C496D">
        <w:rPr>
          <w:lang w:val="es-ES_tradnl"/>
        </w:rPr>
        <w:t xml:space="preserve"> </w:t>
      </w:r>
      <w:r>
        <w:rPr>
          <w:lang w:val="es-ES_tradnl"/>
        </w:rPr>
        <w:t>una</w:t>
      </w:r>
      <w:r w:rsidRPr="000C496D">
        <w:rPr>
          <w:lang w:val="es-ES_tradnl"/>
        </w:rPr>
        <w:t xml:space="preserve"> formación </w:t>
      </w:r>
      <w:r>
        <w:rPr>
          <w:lang w:val="es-ES_tradnl"/>
        </w:rPr>
        <w:t>adecuada</w:t>
      </w:r>
      <w:r w:rsidRPr="000C496D">
        <w:rPr>
          <w:lang w:val="es-ES_tradnl"/>
        </w:rPr>
        <w:t xml:space="preserve"> en materia de derechos humanos a los agentes encargados de los procedimientos migratorios.</w:t>
      </w:r>
      <w:r>
        <w:rPr>
          <w:lang w:val="es-ES_tradnl"/>
        </w:rPr>
        <w:t xml:space="preserve">  </w:t>
      </w:r>
    </w:p>
    <w:p w14:paraId="20C9CC3D" w14:textId="53475E72" w:rsidR="00B864B1" w:rsidRPr="0053684E" w:rsidRDefault="00A60ACF" w:rsidP="008F5E91">
      <w:pPr>
        <w:pStyle w:val="H23G"/>
        <w:rPr>
          <w:lang w:val="es-ES_tradnl"/>
        </w:rPr>
      </w:pPr>
      <w:r>
        <w:rPr>
          <w:lang w:val="es-ES_tradnl"/>
        </w:rPr>
        <w:tab/>
      </w:r>
      <w:r>
        <w:rPr>
          <w:lang w:val="es-ES_tradnl"/>
        </w:rPr>
        <w:tab/>
      </w:r>
      <w:r w:rsidR="00B864B1" w:rsidRPr="0053684E">
        <w:rPr>
          <w:lang w:val="es-ES_tradnl"/>
        </w:rPr>
        <w:t xml:space="preserve">Eliminación de la </w:t>
      </w:r>
      <w:r w:rsidR="00B864B1">
        <w:rPr>
          <w:lang w:val="es-ES_tradnl"/>
        </w:rPr>
        <w:t xml:space="preserve">trata, la </w:t>
      </w:r>
      <w:r w:rsidR="00B864B1" w:rsidRPr="0053684E">
        <w:rPr>
          <w:lang w:val="es-ES_tradnl"/>
        </w:rPr>
        <w:t>esclavitud y la servidumbre</w:t>
      </w:r>
      <w:r w:rsidR="00B864B1">
        <w:rPr>
          <w:lang w:val="es-ES_tradnl"/>
        </w:rPr>
        <w:t xml:space="preserve"> (art. 7, 8, 14 y 24)</w:t>
      </w:r>
    </w:p>
    <w:p w14:paraId="20C9CC3E" w14:textId="5278AFD2" w:rsidR="00B864B1" w:rsidRPr="00676040" w:rsidRDefault="00B864B1" w:rsidP="00B864B1">
      <w:pPr>
        <w:pStyle w:val="SingleTxtG"/>
        <w:spacing w:before="240" w:line="240" w:lineRule="exact"/>
        <w:rPr>
          <w:b/>
          <w:lang w:val="es-ES_tradnl"/>
        </w:rPr>
      </w:pPr>
      <w:r w:rsidRPr="000C496D">
        <w:rPr>
          <w:lang w:val="es-ES_tradnl"/>
        </w:rPr>
        <w:t>18</w:t>
      </w:r>
      <w:r w:rsidR="0005116F">
        <w:rPr>
          <w:lang w:val="es-ES_tradnl"/>
        </w:rPr>
        <w:t>.</w:t>
      </w:r>
      <w:r w:rsidRPr="000C496D">
        <w:rPr>
          <w:lang w:val="es-ES_tradnl"/>
        </w:rPr>
        <w:tab/>
      </w:r>
      <w:r w:rsidR="003A2748">
        <w:rPr>
          <w:lang w:val="es-ES_tradnl"/>
        </w:rPr>
        <w:t>S</w:t>
      </w:r>
      <w:r w:rsidRPr="0053684E">
        <w:rPr>
          <w:lang w:val="es-ES_tradnl"/>
        </w:rPr>
        <w:t xml:space="preserve">írvanse informar </w:t>
      </w:r>
      <w:r w:rsidR="00AC5F1F">
        <w:rPr>
          <w:lang w:val="es-ES_tradnl"/>
        </w:rPr>
        <w:t>sobre</w:t>
      </w:r>
      <w:r w:rsidR="00AC5F1F" w:rsidRPr="0053684E">
        <w:rPr>
          <w:lang w:val="es-ES_tradnl"/>
        </w:rPr>
        <w:t xml:space="preserve"> </w:t>
      </w:r>
      <w:r w:rsidRPr="0053684E">
        <w:rPr>
          <w:lang w:val="es-ES_tradnl"/>
        </w:rPr>
        <w:t xml:space="preserve">las medidas adoptadas para </w:t>
      </w:r>
      <w:r>
        <w:rPr>
          <w:lang w:val="es-ES_tradnl"/>
        </w:rPr>
        <w:t xml:space="preserve">prevenir y </w:t>
      </w:r>
      <w:r w:rsidRPr="0053684E">
        <w:rPr>
          <w:lang w:val="es-ES_tradnl"/>
        </w:rPr>
        <w:t xml:space="preserve">poner fin a la trata de personas, </w:t>
      </w:r>
      <w:r>
        <w:rPr>
          <w:lang w:val="es-ES_tradnl"/>
        </w:rPr>
        <w:t>el trabajo forzoso y la servidumbre doméstica</w:t>
      </w:r>
      <w:r w:rsidR="00AC5F1F">
        <w:rPr>
          <w:lang w:val="es-ES_tradnl"/>
        </w:rPr>
        <w:t xml:space="preserve">, incluyendo la prohibición de tales actos </w:t>
      </w:r>
      <w:r>
        <w:rPr>
          <w:lang w:val="es-ES_tradnl"/>
        </w:rPr>
        <w:t xml:space="preserve">en la legislación del </w:t>
      </w:r>
      <w:r w:rsidR="00DD0523">
        <w:rPr>
          <w:lang w:val="es-ES_tradnl"/>
        </w:rPr>
        <w:t>E</w:t>
      </w:r>
      <w:r>
        <w:rPr>
          <w:lang w:val="es-ES_tradnl"/>
        </w:rPr>
        <w:t xml:space="preserve">stado parte y </w:t>
      </w:r>
      <w:r w:rsidR="00AC5F1F">
        <w:rPr>
          <w:lang w:val="es-ES_tradnl"/>
        </w:rPr>
        <w:t xml:space="preserve">las sanciones </w:t>
      </w:r>
      <w:r w:rsidR="004257E6">
        <w:rPr>
          <w:lang w:val="es-ES_tradnl"/>
        </w:rPr>
        <w:t>impuestas por la</w:t>
      </w:r>
      <w:r w:rsidR="00AC5F1F">
        <w:rPr>
          <w:lang w:val="es-ES_tradnl"/>
        </w:rPr>
        <w:t xml:space="preserve"> </w:t>
      </w:r>
      <w:r w:rsidR="004257E6">
        <w:rPr>
          <w:lang w:val="es-ES_tradnl"/>
        </w:rPr>
        <w:t>infracción de tales prohibiciones</w:t>
      </w:r>
      <w:r>
        <w:rPr>
          <w:lang w:val="es-ES_tradnl"/>
        </w:rPr>
        <w:t xml:space="preserve"> de conformidad con el artículo 8 del Pacto</w:t>
      </w:r>
      <w:r w:rsidR="00DD0523">
        <w:rPr>
          <w:lang w:val="es-ES_tradnl"/>
        </w:rPr>
        <w:t>,</w:t>
      </w:r>
      <w:r w:rsidR="004257E6">
        <w:rPr>
          <w:lang w:val="es-ES_tradnl"/>
        </w:rPr>
        <w:t xml:space="preserve"> así como la investigación, enjuiciamiento y sanción de los responsables por dichos actos</w:t>
      </w:r>
      <w:r w:rsidRPr="0053684E">
        <w:rPr>
          <w:lang w:val="es-ES_tradnl"/>
        </w:rPr>
        <w:t xml:space="preserve">. </w:t>
      </w:r>
      <w:r w:rsidR="00AF3D6B">
        <w:rPr>
          <w:lang w:val="es-ES_tradnl"/>
        </w:rPr>
        <w:t>I</w:t>
      </w:r>
      <w:r>
        <w:rPr>
          <w:lang w:val="es-ES_tradnl"/>
        </w:rPr>
        <w:t>ncluyan</w:t>
      </w:r>
      <w:r w:rsidRPr="0053684E">
        <w:rPr>
          <w:lang w:val="es-ES_tradnl"/>
        </w:rPr>
        <w:t xml:space="preserve"> datos estadísticos sobre </w:t>
      </w:r>
      <w:r w:rsidR="00AF3D6B">
        <w:rPr>
          <w:lang w:val="es-ES_tradnl"/>
        </w:rPr>
        <w:t>los casos de</w:t>
      </w:r>
      <w:r>
        <w:rPr>
          <w:lang w:val="es-ES_tradnl"/>
        </w:rPr>
        <w:t xml:space="preserve"> trata de personas denunciado</w:t>
      </w:r>
      <w:r w:rsidRPr="0053684E">
        <w:rPr>
          <w:lang w:val="es-ES_tradnl"/>
        </w:rPr>
        <w:t xml:space="preserve">s, investigaciones y procesos </w:t>
      </w:r>
      <w:r>
        <w:rPr>
          <w:lang w:val="es-ES_tradnl"/>
        </w:rPr>
        <w:t>realizados</w:t>
      </w:r>
      <w:r w:rsidRPr="0053684E">
        <w:rPr>
          <w:lang w:val="es-ES_tradnl"/>
        </w:rPr>
        <w:t xml:space="preserve">, condenas penales dictadas, reparaciones otorgadas y campañas de prevención y sensibilización </w:t>
      </w:r>
      <w:r>
        <w:rPr>
          <w:lang w:val="es-ES_tradnl"/>
        </w:rPr>
        <w:t>puestas en marcha</w:t>
      </w:r>
      <w:r w:rsidRPr="00676040">
        <w:rPr>
          <w:lang w:val="es-ES_tradnl"/>
        </w:rPr>
        <w:t>.</w:t>
      </w:r>
      <w:r w:rsidRPr="0053684E">
        <w:rPr>
          <w:lang w:val="es-ES_tradnl"/>
        </w:rPr>
        <w:t xml:space="preserve"> </w:t>
      </w:r>
      <w:r w:rsidR="00AF3D6B">
        <w:rPr>
          <w:lang w:val="es-ES_tradnl"/>
        </w:rPr>
        <w:t>Finalmente, provean información sobre la formación especializada impartida a todos los actores relevantes en este campo y los mecanismos de cooperación entre las diferentes instituciones y con los países vecinos.</w:t>
      </w:r>
    </w:p>
    <w:p w14:paraId="20C9CC3F" w14:textId="0A3E5339" w:rsidR="00B864B1" w:rsidRPr="000C496D" w:rsidRDefault="00B864B1" w:rsidP="00B864B1">
      <w:pPr>
        <w:pStyle w:val="H23G"/>
        <w:rPr>
          <w:lang w:val="es-ES_tradnl"/>
        </w:rPr>
      </w:pPr>
      <w:r w:rsidRPr="00201316">
        <w:tab/>
      </w:r>
      <w:r w:rsidRPr="00201316">
        <w:tab/>
      </w:r>
      <w:r>
        <w:rPr>
          <w:lang w:val="es-ES_tradnl"/>
        </w:rPr>
        <w:t xml:space="preserve">Libertad y </w:t>
      </w:r>
      <w:r w:rsidRPr="000C496D">
        <w:rPr>
          <w:lang w:val="es-ES_tradnl"/>
        </w:rPr>
        <w:t xml:space="preserve">seguridad personal y trato humano de las personas privadas </w:t>
      </w:r>
      <w:r w:rsidR="00A60ACF">
        <w:rPr>
          <w:lang w:val="es-ES_tradnl"/>
        </w:rPr>
        <w:br/>
      </w:r>
      <w:r w:rsidRPr="000C496D">
        <w:rPr>
          <w:lang w:val="es-ES_tradnl"/>
        </w:rPr>
        <w:t xml:space="preserve">de libertad </w:t>
      </w:r>
      <w:r>
        <w:rPr>
          <w:lang w:val="es-ES_tradnl"/>
        </w:rPr>
        <w:t>(arts. 2, 9, 10 y 14)</w:t>
      </w:r>
    </w:p>
    <w:p w14:paraId="20C9CC40" w14:textId="46330144" w:rsidR="00B864B1" w:rsidRPr="009B61CD" w:rsidRDefault="00B864B1" w:rsidP="00B864B1">
      <w:pPr>
        <w:pStyle w:val="SingleTxtG"/>
        <w:spacing w:before="240"/>
        <w:rPr>
          <w:sz w:val="22"/>
          <w:szCs w:val="22"/>
        </w:rPr>
      </w:pPr>
      <w:r w:rsidRPr="000C496D">
        <w:t>19.</w:t>
      </w:r>
      <w:r w:rsidRPr="000C496D">
        <w:tab/>
      </w:r>
      <w:r w:rsidR="00A95037">
        <w:t>S</w:t>
      </w:r>
      <w:r w:rsidRPr="000C496D">
        <w:t>írvanse describir</w:t>
      </w:r>
      <w:r w:rsidRPr="00A10C4A">
        <w:t xml:space="preserve"> las medidas adoptadas para</w:t>
      </w:r>
      <w:r>
        <w:t xml:space="preserve"> reducir el hacinamiento en los centros de detención y para</w:t>
      </w:r>
      <w:r w:rsidRPr="00A10C4A">
        <w:t xml:space="preserve"> mejorar las condiciones </w:t>
      </w:r>
      <w:r>
        <w:t>de detención, en particular en lo que respecta a la seguridad y atención médica</w:t>
      </w:r>
      <w:r w:rsidRPr="00A10C4A">
        <w:t xml:space="preserve">, de conformidad con lo dispuesto en el Pacto y las </w:t>
      </w:r>
      <w:r w:rsidR="00023533" w:rsidRPr="008F5E91">
        <w:t>Reglas</w:t>
      </w:r>
      <w:r w:rsidR="00A60ACF">
        <w:t xml:space="preserve"> </w:t>
      </w:r>
      <w:r w:rsidR="00023533" w:rsidRPr="008F5E91">
        <w:t>Mínimas para el Tratamiento de los Reclusos</w:t>
      </w:r>
      <w:r w:rsidR="00023533" w:rsidRPr="00A10C4A">
        <w:t xml:space="preserve"> </w:t>
      </w:r>
      <w:r w:rsidR="00023533">
        <w:t>(</w:t>
      </w:r>
      <w:r w:rsidRPr="00A10C4A">
        <w:t>Reglas Nelson Mandela</w:t>
      </w:r>
      <w:r w:rsidR="00023533">
        <w:t>)</w:t>
      </w:r>
      <w:r w:rsidRPr="00A10C4A">
        <w:t xml:space="preserve">. Sírvanse </w:t>
      </w:r>
      <w:r>
        <w:t xml:space="preserve">proveer información estadística </w:t>
      </w:r>
      <w:r w:rsidRPr="00A10C4A">
        <w:t xml:space="preserve">sobre los avances en </w:t>
      </w:r>
      <w:r>
        <w:t>una</w:t>
      </w:r>
      <w:r w:rsidRPr="00A10C4A">
        <w:t xml:space="preserve"> aplicación más amplia de las penas sustitutivas de prisión, como la vigilancia por medios electrónicos, la libertad condicional</w:t>
      </w:r>
      <w:r>
        <w:t xml:space="preserve"> y los servicios </w:t>
      </w:r>
      <w:r w:rsidRPr="00DF7717">
        <w:t xml:space="preserve">a la comunidad. </w:t>
      </w:r>
      <w:r>
        <w:t>Describa</w:t>
      </w:r>
      <w:r w:rsidR="00023533">
        <w:t>n</w:t>
      </w:r>
      <w:r>
        <w:t xml:space="preserve"> las medidas adoptadas para proteger y atender las necesidades específicas de personas en situación de vulnerabilidad, tales como las personas mayores, con discapacidad, con VIH/SIDA y los hijos e hijas de las presas. </w:t>
      </w:r>
      <w:r w:rsidRPr="00DF7717">
        <w:t>Sírvanse proveer información respecto a las medidas adoptadas sobre las prisiones de Yanamayo y Challapalca</w:t>
      </w:r>
      <w:r w:rsidRPr="00DF7717">
        <w:rPr>
          <w:lang w:val="es-ES_tradnl"/>
        </w:rPr>
        <w:t>.</w:t>
      </w:r>
    </w:p>
    <w:p w14:paraId="20C9CC41" w14:textId="5D10530D" w:rsidR="00B864B1" w:rsidRPr="009B61CD" w:rsidRDefault="00A60ACF" w:rsidP="008F5E91">
      <w:pPr>
        <w:pStyle w:val="H23G"/>
      </w:pPr>
      <w:r>
        <w:tab/>
      </w:r>
      <w:r>
        <w:tab/>
      </w:r>
      <w:r w:rsidR="00B864B1" w:rsidRPr="009B61CD">
        <w:t>Acceso a la justicia (art. 14)</w:t>
      </w:r>
    </w:p>
    <w:p w14:paraId="20C9CC42" w14:textId="2F2AD863" w:rsidR="00B864B1" w:rsidRPr="00892212" w:rsidRDefault="00B864B1" w:rsidP="00B864B1">
      <w:pPr>
        <w:pStyle w:val="SingleTxtG"/>
      </w:pPr>
      <w:r w:rsidRPr="00892212">
        <w:t>20.</w:t>
      </w:r>
      <w:r w:rsidRPr="00892212">
        <w:tab/>
      </w:r>
      <w:r>
        <w:t>Sírva</w:t>
      </w:r>
      <w:r w:rsidR="00023533">
        <w:t>n</w:t>
      </w:r>
      <w:r>
        <w:t>se proveer información sobre las medidas adoptadas para asegurar el acceso efectivo a la justicia para todos los habitantes del Estado parte, incluyendo las áreas rurales, y la provisión de asistencia jurídica gratuita y traducción e interpretación para las personas que no hablen español. Describa</w:t>
      </w:r>
      <w:r w:rsidR="00023533">
        <w:t>n</w:t>
      </w:r>
      <w:r>
        <w:t xml:space="preserve"> las medidas adoptadas para reconocer los sistemas tradicionales de justicia de los pueblos indígenas. </w:t>
      </w:r>
    </w:p>
    <w:p w14:paraId="20C9CC43" w14:textId="677D845B" w:rsidR="00B864B1" w:rsidRPr="00892212" w:rsidRDefault="00A60ACF" w:rsidP="008F5E91">
      <w:pPr>
        <w:pStyle w:val="H23G"/>
      </w:pPr>
      <w:r>
        <w:tab/>
      </w:r>
      <w:r>
        <w:tab/>
      </w:r>
      <w:r w:rsidR="00B864B1" w:rsidRPr="00892212">
        <w:t>Libertad de opinión y expresión (art</w:t>
      </w:r>
      <w:r w:rsidR="00DD31B8">
        <w:t>s</w:t>
      </w:r>
      <w:r w:rsidR="00B864B1" w:rsidRPr="00892212">
        <w:t xml:space="preserve">. </w:t>
      </w:r>
      <w:r w:rsidR="00B864B1">
        <w:t xml:space="preserve">6, 7, 9, 14 y </w:t>
      </w:r>
      <w:r w:rsidR="00B864B1" w:rsidRPr="00892212">
        <w:t>19)</w:t>
      </w:r>
    </w:p>
    <w:p w14:paraId="20C9CC44" w14:textId="39B138FE" w:rsidR="00B864B1" w:rsidRPr="005F125E" w:rsidRDefault="00B864B1" w:rsidP="00B864B1">
      <w:pPr>
        <w:pStyle w:val="SingleTxtG"/>
        <w:spacing w:before="240"/>
      </w:pPr>
      <w:r>
        <w:t>21</w:t>
      </w:r>
      <w:r w:rsidRPr="003D0D8C">
        <w:t>.</w:t>
      </w:r>
      <w:r w:rsidRPr="003D0D8C">
        <w:tab/>
      </w:r>
      <w:r w:rsidR="00A95037">
        <w:t>S</w:t>
      </w:r>
      <w:r w:rsidRPr="003D0D8C">
        <w:t>írvanse describir las medidas</w:t>
      </w:r>
      <w:r w:rsidRPr="005F125E">
        <w:t xml:space="preserve"> adoptadas para garantizar, proteger y promover la libertad de opinión y expresión, de conformidad con las líneas directrices de la </w:t>
      </w:r>
      <w:r w:rsidR="00023533">
        <w:t>o</w:t>
      </w:r>
      <w:r w:rsidRPr="005F125E">
        <w:t xml:space="preserve">bservación general </w:t>
      </w:r>
      <w:r w:rsidR="00023533">
        <w:t xml:space="preserve">núm. </w:t>
      </w:r>
      <w:r w:rsidRPr="005F125E">
        <w:t>34</w:t>
      </w:r>
      <w:r w:rsidR="00023533">
        <w:t xml:space="preserve"> </w:t>
      </w:r>
      <w:r w:rsidR="00E14B4E">
        <w:t>(2011) sobre libertad de opinión y libertad de expresión,</w:t>
      </w:r>
      <w:r w:rsidRPr="005F125E">
        <w:t xml:space="preserve"> así como las medidas de protección desplegadas para garantizar la </w:t>
      </w:r>
      <w:r>
        <w:t xml:space="preserve">integridad y </w:t>
      </w:r>
      <w:r w:rsidRPr="005F125E">
        <w:t xml:space="preserve">seguridad de los </w:t>
      </w:r>
      <w:r w:rsidRPr="005F125E">
        <w:lastRenderedPageBreak/>
        <w:t>periodistas y los defensores de derechos humanos en el ejercicio de sus actividades</w:t>
      </w:r>
      <w:r w:rsidR="00E14B4E">
        <w:t>, así como</w:t>
      </w:r>
      <w:r w:rsidRPr="005F125E">
        <w:t xml:space="preserve"> su libertad de expresión</w:t>
      </w:r>
      <w:r>
        <w:t>.</w:t>
      </w:r>
      <w:r w:rsidRPr="005F125E">
        <w:t xml:space="preserve"> Asimismo, provean</w:t>
      </w:r>
      <w:r>
        <w:t xml:space="preserve"> información sobre el número de </w:t>
      </w:r>
      <w:r w:rsidRPr="005F125E">
        <w:t xml:space="preserve">denuncias sobre </w:t>
      </w:r>
      <w:r>
        <w:t xml:space="preserve">asesinatos, </w:t>
      </w:r>
      <w:r w:rsidRPr="005F125E">
        <w:t xml:space="preserve">agresiones, amenazas e intimidaciones recibidas </w:t>
      </w:r>
      <w:r>
        <w:t>de</w:t>
      </w:r>
      <w:r w:rsidRPr="005F125E">
        <w:t xml:space="preserve"> periodistas y defensores de derechos humanos, el avance de las investigaciones llevadas a cabo</w:t>
      </w:r>
      <w:r w:rsidR="00E14B4E">
        <w:t>,</w:t>
      </w:r>
      <w:r w:rsidRPr="005F125E">
        <w:t xml:space="preserve"> la sanción a los responsables y las medidas de protección y reparación otorgadas. </w:t>
      </w:r>
      <w:r>
        <w:t xml:space="preserve">Informen sobre las medidas adoptadas para asegurar que la libertad de expresión no es restringida por medio del uso de denuncias, procesos y sentencias condenatorias a periodistas. </w:t>
      </w:r>
      <w:r w:rsidRPr="00BF455D">
        <w:t>En particular, señalen las medidas adoptadas en relación a la d</w:t>
      </w:r>
      <w:r>
        <w:t>espenalización de la difamación</w:t>
      </w:r>
      <w:r w:rsidRPr="005F125E">
        <w:t>.</w:t>
      </w:r>
    </w:p>
    <w:p w14:paraId="20C9CC45" w14:textId="77777777" w:rsidR="00B864B1" w:rsidRPr="00D90893" w:rsidRDefault="00B864B1" w:rsidP="00B864B1">
      <w:pPr>
        <w:pStyle w:val="H23G"/>
      </w:pPr>
      <w:r>
        <w:rPr>
          <w:b w:val="0"/>
          <w:sz w:val="22"/>
          <w:szCs w:val="22"/>
        </w:rPr>
        <w:tab/>
      </w:r>
      <w:r>
        <w:rPr>
          <w:b w:val="0"/>
          <w:sz w:val="22"/>
          <w:szCs w:val="22"/>
        </w:rPr>
        <w:tab/>
      </w:r>
      <w:r w:rsidRPr="00D90893">
        <w:t xml:space="preserve">Trabajo infantil y certificados de nacimiento (arts. </w:t>
      </w:r>
      <w:r>
        <w:t xml:space="preserve">8, </w:t>
      </w:r>
      <w:r w:rsidRPr="00D90893">
        <w:t>16 y 24)</w:t>
      </w:r>
    </w:p>
    <w:p w14:paraId="20C9CC46" w14:textId="7AD9BC4C" w:rsidR="00B864B1" w:rsidRPr="009B61CD" w:rsidRDefault="00B864B1" w:rsidP="00B864B1">
      <w:pPr>
        <w:pStyle w:val="SingleTxtG"/>
      </w:pPr>
      <w:r>
        <w:t>22</w:t>
      </w:r>
      <w:r w:rsidRPr="00D90893">
        <w:t>.</w:t>
      </w:r>
      <w:r w:rsidRPr="00D90893">
        <w:tab/>
      </w:r>
      <w:r w:rsidR="00A95037">
        <w:t>S</w:t>
      </w:r>
      <w:r w:rsidRPr="00D90893">
        <w:t>írvanse</w:t>
      </w:r>
      <w:r w:rsidRPr="00D90893">
        <w:rPr>
          <w:lang w:val="es-ES_tradnl"/>
        </w:rPr>
        <w:t xml:space="preserve"> describir </w:t>
      </w:r>
      <w:r w:rsidRPr="00D90893">
        <w:t>los esfuerzos</w:t>
      </w:r>
      <w:r w:rsidRPr="00C941A1">
        <w:t xml:space="preserve"> </w:t>
      </w:r>
      <w:r>
        <w:t>desarrollados</w:t>
      </w:r>
      <w:r w:rsidRPr="00C941A1">
        <w:t xml:space="preserve"> para garantizar </w:t>
      </w:r>
      <w:r>
        <w:t xml:space="preserve">la aplicación efectiva de la prohibición del trabajo infantil. </w:t>
      </w:r>
      <w:r w:rsidRPr="005E5581">
        <w:t xml:space="preserve">Provean información </w:t>
      </w:r>
      <w:r>
        <w:t xml:space="preserve">estadística </w:t>
      </w:r>
      <w:r w:rsidRPr="005E5581">
        <w:t>sobre el número de denuncias recibidas, investigaciones realizadas</w:t>
      </w:r>
      <w:r w:rsidR="00E14B4E">
        <w:t>,</w:t>
      </w:r>
      <w:r w:rsidRPr="005E5581">
        <w:t xml:space="preserve"> sentencias dictadas, sanciones impuestas y medidas de protecció</w:t>
      </w:r>
      <w:r>
        <w:t>n y reparación llevadas a cabo</w:t>
      </w:r>
      <w:r w:rsidR="00E14B4E">
        <w:t>,</w:t>
      </w:r>
      <w:r>
        <w:t xml:space="preserve"> así como</w:t>
      </w:r>
      <w:r w:rsidRPr="00C941A1">
        <w:t xml:space="preserve"> las campañas</w:t>
      </w:r>
      <w:r>
        <w:t xml:space="preserve"> de prevención y sensibilización </w:t>
      </w:r>
      <w:r w:rsidR="00E14B4E">
        <w:t>realizadas</w:t>
      </w:r>
      <w:r>
        <w:t>. S</w:t>
      </w:r>
      <w:r w:rsidRPr="00113578">
        <w:t>írvanse</w:t>
      </w:r>
      <w:r>
        <w:t xml:space="preserve"> también</w:t>
      </w:r>
      <w:r w:rsidRPr="00113578">
        <w:t xml:space="preserve"> describir </w:t>
      </w:r>
      <w:r>
        <w:t xml:space="preserve">las medidas adoptadas para asegurar que </w:t>
      </w:r>
      <w:r w:rsidRPr="00113578">
        <w:t xml:space="preserve">todos los nacidos en </w:t>
      </w:r>
      <w:r w:rsidR="00E14B4E">
        <w:t xml:space="preserve">el </w:t>
      </w:r>
      <w:r w:rsidRPr="00113578">
        <w:t>territorio</w:t>
      </w:r>
      <w:r w:rsidR="00E14B4E">
        <w:t xml:space="preserve"> del Estado parte</w:t>
      </w:r>
      <w:r>
        <w:t>, particularmente aquellos en las áreas fronterizas de la región de la Amazonia</w:t>
      </w:r>
      <w:r w:rsidRPr="00113578">
        <w:t xml:space="preserve"> reciban un certificado de nacimiento</w:t>
      </w:r>
      <w:r>
        <w:t xml:space="preserve"> y tengan acceso a documentos de identidad</w:t>
      </w:r>
      <w:r w:rsidR="009B61CD">
        <w:t xml:space="preserve"> y asegurar el registro de</w:t>
      </w:r>
      <w:r w:rsidR="00E14B4E">
        <w:t xml:space="preserve"> </w:t>
      </w:r>
      <w:r w:rsidR="009B61CD">
        <w:t>l</w:t>
      </w:r>
      <w:r w:rsidR="00E14B4E">
        <w:t>os</w:t>
      </w:r>
      <w:r w:rsidR="009B61CD">
        <w:t xml:space="preserve"> nacimientos de los hijos de los refugiados y solicitantes de asilo</w:t>
      </w:r>
      <w:r>
        <w:t>.</w:t>
      </w:r>
      <w:r w:rsidR="00AD4D89" w:rsidRPr="009B61CD">
        <w:t xml:space="preserve"> </w:t>
      </w:r>
    </w:p>
    <w:p w14:paraId="20C9CC47" w14:textId="43AA7AB9" w:rsidR="00B864B1" w:rsidRPr="00D90893" w:rsidRDefault="00A60ACF" w:rsidP="008F5E91">
      <w:pPr>
        <w:pStyle w:val="H23G"/>
        <w:rPr>
          <w:lang w:val="es-ES_tradnl"/>
        </w:rPr>
      </w:pPr>
      <w:r>
        <w:rPr>
          <w:lang w:val="es-ES_tradnl"/>
        </w:rPr>
        <w:tab/>
      </w:r>
      <w:r>
        <w:rPr>
          <w:lang w:val="es-ES_tradnl"/>
        </w:rPr>
        <w:tab/>
      </w:r>
      <w:r w:rsidR="00B864B1" w:rsidRPr="00A85121">
        <w:rPr>
          <w:lang w:val="es-ES_tradnl"/>
        </w:rPr>
        <w:t xml:space="preserve">Derechos de </w:t>
      </w:r>
      <w:r w:rsidR="00B864B1" w:rsidRPr="00D90893">
        <w:rPr>
          <w:lang w:val="es-ES_tradnl"/>
        </w:rPr>
        <w:t>las personas que pertenezcan a minorías (art. 27)</w:t>
      </w:r>
    </w:p>
    <w:p w14:paraId="20C9CC48" w14:textId="3152A1B8" w:rsidR="00B864B1" w:rsidRDefault="00B864B1" w:rsidP="00B864B1">
      <w:pPr>
        <w:pStyle w:val="NormalWeb"/>
        <w:spacing w:after="120"/>
        <w:ind w:left="1134" w:right="1134"/>
        <w:jc w:val="both"/>
        <w:rPr>
          <w:rStyle w:val="SingleTxtGChar"/>
          <w:sz w:val="20"/>
          <w:szCs w:val="20"/>
        </w:rPr>
      </w:pPr>
      <w:r>
        <w:rPr>
          <w:sz w:val="20"/>
          <w:szCs w:val="20"/>
        </w:rPr>
        <w:t>23</w:t>
      </w:r>
      <w:r w:rsidRPr="00D90893">
        <w:rPr>
          <w:sz w:val="20"/>
          <w:szCs w:val="20"/>
        </w:rPr>
        <w:t>.</w:t>
      </w:r>
      <w:r w:rsidRPr="00D90893">
        <w:rPr>
          <w:sz w:val="20"/>
          <w:szCs w:val="20"/>
        </w:rPr>
        <w:tab/>
      </w:r>
      <w:r w:rsidR="00A95037">
        <w:rPr>
          <w:rStyle w:val="SingleTxtGChar"/>
          <w:sz w:val="20"/>
          <w:szCs w:val="20"/>
        </w:rPr>
        <w:t>S</w:t>
      </w:r>
      <w:r w:rsidRPr="00D90893">
        <w:rPr>
          <w:rStyle w:val="SingleTxtGChar"/>
          <w:sz w:val="20"/>
          <w:szCs w:val="20"/>
        </w:rPr>
        <w:t>írvanse comunicar las acciones llevadas a cabo y los mecanismos establecidos para garantizar la plena protección y promoción de los derechos de los pueblos indígenas, incluyendo el derecho a la consulta previa, libre e informada respecto a decisiones sobre proyectos que afecten sus derechos</w:t>
      </w:r>
      <w:r w:rsidR="00316A2C">
        <w:rPr>
          <w:rStyle w:val="SingleTxtGChar"/>
          <w:sz w:val="20"/>
          <w:szCs w:val="20"/>
        </w:rPr>
        <w:t>,</w:t>
      </w:r>
      <w:r w:rsidRPr="00D90893">
        <w:rPr>
          <w:rStyle w:val="SingleTxtGChar"/>
          <w:sz w:val="20"/>
          <w:szCs w:val="20"/>
        </w:rPr>
        <w:t xml:space="preserve"> así como para que sus opiniones sean debidamente tenidas </w:t>
      </w:r>
      <w:r>
        <w:rPr>
          <w:rStyle w:val="SingleTxtGChar"/>
          <w:sz w:val="20"/>
          <w:szCs w:val="20"/>
        </w:rPr>
        <w:t xml:space="preserve">en cuenta </w:t>
      </w:r>
      <w:r w:rsidRPr="00D90893">
        <w:rPr>
          <w:rStyle w:val="SingleTxtGChar"/>
          <w:sz w:val="20"/>
          <w:szCs w:val="20"/>
        </w:rPr>
        <w:t>y llevadas a la práctica, con ocasión de dichos procesos de consulta. En este sentido</w:t>
      </w:r>
      <w:r w:rsidR="00316A2C">
        <w:rPr>
          <w:rStyle w:val="SingleTxtGChar"/>
          <w:sz w:val="20"/>
          <w:szCs w:val="20"/>
        </w:rPr>
        <w:t>,</w:t>
      </w:r>
      <w:r w:rsidRPr="00D90893">
        <w:rPr>
          <w:rStyle w:val="SingleTxtGChar"/>
          <w:sz w:val="20"/>
          <w:szCs w:val="20"/>
        </w:rPr>
        <w:t xml:space="preserve"> sírvanse proveer información estadística respecto a las consultas realizadas a los pueblos indígenas durante el per</w:t>
      </w:r>
      <w:r w:rsidR="00316A2C">
        <w:rPr>
          <w:rStyle w:val="SingleTxtGChar"/>
          <w:sz w:val="20"/>
          <w:szCs w:val="20"/>
        </w:rPr>
        <w:t>í</w:t>
      </w:r>
      <w:r w:rsidRPr="00D90893">
        <w:rPr>
          <w:rStyle w:val="SingleTxtGChar"/>
          <w:sz w:val="20"/>
          <w:szCs w:val="20"/>
        </w:rPr>
        <w:t>odo examinado, así como</w:t>
      </w:r>
      <w:r>
        <w:rPr>
          <w:rStyle w:val="SingleTxtGChar"/>
          <w:sz w:val="20"/>
          <w:szCs w:val="20"/>
        </w:rPr>
        <w:t xml:space="preserve"> sobre</w:t>
      </w:r>
      <w:r w:rsidRPr="00D90893">
        <w:rPr>
          <w:rStyle w:val="SingleTxtGChar"/>
          <w:sz w:val="20"/>
          <w:szCs w:val="20"/>
        </w:rPr>
        <w:t xml:space="preserve"> </w:t>
      </w:r>
      <w:r w:rsidR="00A40B44">
        <w:rPr>
          <w:rStyle w:val="SingleTxtGChar"/>
          <w:sz w:val="20"/>
          <w:szCs w:val="20"/>
        </w:rPr>
        <w:t xml:space="preserve">las medidas adoptadas </w:t>
      </w:r>
      <w:r w:rsidR="00316A2C">
        <w:rPr>
          <w:rStyle w:val="SingleTxtGChar"/>
          <w:sz w:val="20"/>
          <w:szCs w:val="20"/>
        </w:rPr>
        <w:t xml:space="preserve">para </w:t>
      </w:r>
      <w:r w:rsidR="00CC389C">
        <w:rPr>
          <w:rStyle w:val="SingleTxtGChar"/>
          <w:sz w:val="20"/>
          <w:szCs w:val="20"/>
        </w:rPr>
        <w:t xml:space="preserve">actuar de acuerdo con el </w:t>
      </w:r>
      <w:r w:rsidRPr="00D90893">
        <w:rPr>
          <w:rStyle w:val="SingleTxtGChar"/>
          <w:sz w:val="20"/>
          <w:szCs w:val="20"/>
        </w:rPr>
        <w:t>resultado de las mismas</w:t>
      </w:r>
      <w:r>
        <w:rPr>
          <w:rStyle w:val="SingleTxtGChar"/>
          <w:sz w:val="20"/>
          <w:szCs w:val="20"/>
        </w:rPr>
        <w:t xml:space="preserve">. Describan también las medidas adoptadas en el contexto del Decenio Internacional </w:t>
      </w:r>
      <w:r w:rsidR="00316A2C">
        <w:rPr>
          <w:rStyle w:val="SingleTxtGChar"/>
          <w:sz w:val="20"/>
          <w:szCs w:val="20"/>
        </w:rPr>
        <w:t xml:space="preserve">de </w:t>
      </w:r>
      <w:r>
        <w:rPr>
          <w:rStyle w:val="SingleTxtGChar"/>
          <w:sz w:val="20"/>
          <w:szCs w:val="20"/>
        </w:rPr>
        <w:t>los Afrodescendientes.</w:t>
      </w:r>
    </w:p>
    <w:p w14:paraId="20C9CC49" w14:textId="77777777" w:rsidR="00B864B1" w:rsidRPr="00B864B1" w:rsidRDefault="00B864B1" w:rsidP="00B864B1">
      <w:pPr>
        <w:pStyle w:val="NormalWeb"/>
        <w:suppressAutoHyphens/>
        <w:spacing w:before="240"/>
        <w:ind w:left="1134" w:right="1134"/>
        <w:jc w:val="center"/>
        <w:rPr>
          <w:rStyle w:val="SingleTxtGChar"/>
          <w:sz w:val="20"/>
          <w:szCs w:val="20"/>
          <w:u w:val="single"/>
        </w:rPr>
      </w:pPr>
      <w:r>
        <w:rPr>
          <w:rStyle w:val="SingleTxtGChar"/>
          <w:sz w:val="20"/>
          <w:szCs w:val="20"/>
          <w:u w:val="single"/>
        </w:rPr>
        <w:tab/>
      </w:r>
      <w:r>
        <w:rPr>
          <w:rStyle w:val="SingleTxtGChar"/>
          <w:sz w:val="20"/>
          <w:szCs w:val="20"/>
          <w:u w:val="single"/>
        </w:rPr>
        <w:tab/>
      </w:r>
      <w:r>
        <w:rPr>
          <w:rStyle w:val="SingleTxtGChar"/>
          <w:sz w:val="20"/>
          <w:szCs w:val="20"/>
          <w:u w:val="single"/>
        </w:rPr>
        <w:tab/>
      </w:r>
    </w:p>
    <w:sectPr w:rsidR="00B864B1" w:rsidRPr="00B864B1" w:rsidSect="008F5E91">
      <w:headerReference w:type="even" r:id="rId12"/>
      <w:headerReference w:type="default" r:id="rId13"/>
      <w:footerReference w:type="even" r:id="rId14"/>
      <w:footerReference w:type="default" r:id="rId15"/>
      <w:footerReference w:type="first" r:id="rId16"/>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C9CC4E" w14:textId="77777777" w:rsidR="0081189E" w:rsidRDefault="0081189E">
      <w:r>
        <w:separator/>
      </w:r>
    </w:p>
  </w:endnote>
  <w:endnote w:type="continuationSeparator" w:id="0">
    <w:p w14:paraId="20C9CC4F" w14:textId="77777777" w:rsidR="0081189E" w:rsidRDefault="00811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9CC52" w14:textId="61917AD7" w:rsidR="0081189E" w:rsidRPr="0081189E" w:rsidRDefault="0081189E" w:rsidP="0081189E">
    <w:pPr>
      <w:pStyle w:val="Piedepgina"/>
      <w:tabs>
        <w:tab w:val="right" w:pos="9638"/>
      </w:tabs>
    </w:pPr>
    <w:r w:rsidRPr="0081189E">
      <w:rPr>
        <w:b/>
        <w:sz w:val="18"/>
      </w:rPr>
      <w:fldChar w:fldCharType="begin"/>
    </w:r>
    <w:r w:rsidRPr="0081189E">
      <w:rPr>
        <w:b/>
        <w:sz w:val="18"/>
      </w:rPr>
      <w:instrText xml:space="preserve"> PAGE  \* MERGEFORMAT </w:instrText>
    </w:r>
    <w:r w:rsidRPr="0081189E">
      <w:rPr>
        <w:b/>
        <w:sz w:val="18"/>
      </w:rPr>
      <w:fldChar w:fldCharType="separate"/>
    </w:r>
    <w:r w:rsidR="0011198B">
      <w:rPr>
        <w:b/>
        <w:noProof/>
        <w:sz w:val="18"/>
      </w:rPr>
      <w:t>2</w:t>
    </w:r>
    <w:r w:rsidRPr="0081189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9CC53" w14:textId="36A45E34" w:rsidR="0081189E" w:rsidRPr="0081189E" w:rsidRDefault="0081189E" w:rsidP="0081189E">
    <w:pPr>
      <w:pStyle w:val="Piedepgina"/>
      <w:tabs>
        <w:tab w:val="right" w:pos="9638"/>
      </w:tabs>
      <w:rPr>
        <w:b/>
        <w:sz w:val="18"/>
      </w:rPr>
    </w:pPr>
    <w:r>
      <w:tab/>
    </w:r>
    <w:r w:rsidRPr="0081189E">
      <w:rPr>
        <w:b/>
        <w:sz w:val="18"/>
      </w:rPr>
      <w:fldChar w:fldCharType="begin"/>
    </w:r>
    <w:r w:rsidRPr="0081189E">
      <w:rPr>
        <w:b/>
        <w:sz w:val="18"/>
      </w:rPr>
      <w:instrText xml:space="preserve"> PAGE  \* MERGEFORMAT </w:instrText>
    </w:r>
    <w:r w:rsidRPr="0081189E">
      <w:rPr>
        <w:b/>
        <w:sz w:val="18"/>
      </w:rPr>
      <w:fldChar w:fldCharType="separate"/>
    </w:r>
    <w:r w:rsidR="0011198B">
      <w:rPr>
        <w:b/>
        <w:noProof/>
        <w:sz w:val="18"/>
      </w:rPr>
      <w:t>5</w:t>
    </w:r>
    <w:r w:rsidRPr="0081189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9CC54" w14:textId="65A68E42" w:rsidR="00DE44AD" w:rsidRPr="00F82684" w:rsidRDefault="00F82684" w:rsidP="00F82684">
    <w:pPr>
      <w:pStyle w:val="Piedepgina"/>
      <w:spacing w:before="120" w:line="240" w:lineRule="auto"/>
      <w:rPr>
        <w:sz w:val="20"/>
      </w:rPr>
    </w:pPr>
    <w:r>
      <w:rPr>
        <w:sz w:val="20"/>
      </w:rPr>
      <w:t>GE.17-15268  (S)</w:t>
    </w:r>
    <w:r>
      <w:rPr>
        <w:sz w:val="20"/>
      </w:rPr>
      <w:br/>
    </w:r>
    <w:r w:rsidRPr="00F82684">
      <w:rPr>
        <w:rFonts w:ascii="C39T30Lfz" w:hAnsi="C39T30Lfz"/>
        <w:sz w:val="56"/>
      </w:rPr>
      <w:t></w:t>
    </w:r>
    <w:r w:rsidRPr="00F82684">
      <w:rPr>
        <w:rFonts w:ascii="C39T30Lfz" w:hAnsi="C39T30Lfz"/>
        <w:sz w:val="56"/>
      </w:rPr>
      <w:t></w:t>
    </w:r>
    <w:r w:rsidRPr="00F82684">
      <w:rPr>
        <w:rFonts w:ascii="C39T30Lfz" w:hAnsi="C39T30Lfz"/>
        <w:sz w:val="56"/>
      </w:rPr>
      <w:t></w:t>
    </w:r>
    <w:r w:rsidRPr="00F82684">
      <w:rPr>
        <w:rFonts w:ascii="C39T30Lfz" w:hAnsi="C39T30Lfz"/>
        <w:sz w:val="56"/>
      </w:rPr>
      <w:t></w:t>
    </w:r>
    <w:r w:rsidRPr="00F82684">
      <w:rPr>
        <w:rFonts w:ascii="C39T30Lfz" w:hAnsi="C39T30Lfz"/>
        <w:sz w:val="56"/>
      </w:rPr>
      <w:t></w:t>
    </w:r>
    <w:r w:rsidRPr="00F82684">
      <w:rPr>
        <w:rFonts w:ascii="C39T30Lfz" w:hAnsi="C39T30Lfz"/>
        <w:sz w:val="56"/>
      </w:rPr>
      <w:t></w:t>
    </w:r>
    <w:r w:rsidRPr="00F82684">
      <w:rPr>
        <w:rFonts w:ascii="C39T30Lfz" w:hAnsi="C39T30Lfz"/>
        <w:sz w:val="56"/>
      </w:rPr>
      <w:t></w:t>
    </w:r>
    <w:r w:rsidRPr="00F82684">
      <w:rPr>
        <w:rFonts w:ascii="C39T30Lfz" w:hAnsi="C39T30Lfz"/>
        <w:sz w:val="56"/>
      </w:rPr>
      <w:t></w:t>
    </w:r>
    <w:r w:rsidRPr="00F82684">
      <w:rPr>
        <w:rFonts w:ascii="C39T30Lfz" w:hAnsi="C39T30Lfz"/>
        <w:sz w:val="56"/>
      </w:rPr>
      <w:t></w:t>
    </w:r>
    <w:r w:rsidRPr="00F82684">
      <w:rPr>
        <w:rFonts w:ascii="C39T30Lfz" w:hAnsi="C39T30Lfz"/>
        <w:noProof/>
        <w:sz w:val="56"/>
      </w:rPr>
      <w:drawing>
        <wp:anchor distT="0" distB="0" distL="114300" distR="114300" simplePos="0" relativeHeight="251660288" behindDoc="0" locked="1" layoutInCell="1" allowOverlap="1" wp14:anchorId="41AC6ABE" wp14:editId="0E87E307">
          <wp:simplePos x="0" y="0"/>
          <wp:positionH relativeFrom="margin">
            <wp:posOffset>4319905</wp:posOffset>
          </wp:positionH>
          <wp:positionV relativeFrom="margin">
            <wp:posOffset>9145270</wp:posOffset>
          </wp:positionV>
          <wp:extent cx="1087200" cy="2304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0F797691" wp14:editId="259B456A">
          <wp:simplePos x="0" y="0"/>
          <wp:positionH relativeFrom="margin">
            <wp:posOffset>5489575</wp:posOffset>
          </wp:positionH>
          <wp:positionV relativeFrom="margin">
            <wp:posOffset>8891905</wp:posOffset>
          </wp:positionV>
          <wp:extent cx="638175" cy="638175"/>
          <wp:effectExtent l="0" t="0" r="9525" b="9525"/>
          <wp:wrapNone/>
          <wp:docPr id="1" name="Imagen 1" descr="https://undocs.org/m2/QRCode.ashx?DS=CCPR/C/PER/QPR/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ER/QPR/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C9CC4C" w14:textId="77777777" w:rsidR="0081189E" w:rsidRPr="001075E9" w:rsidRDefault="0081189E" w:rsidP="001075E9">
      <w:pPr>
        <w:tabs>
          <w:tab w:val="right" w:pos="2155"/>
        </w:tabs>
        <w:spacing w:after="80" w:line="240" w:lineRule="auto"/>
        <w:ind w:left="680"/>
        <w:rPr>
          <w:u w:val="single"/>
        </w:rPr>
      </w:pPr>
      <w:r>
        <w:rPr>
          <w:u w:val="single"/>
        </w:rPr>
        <w:tab/>
      </w:r>
    </w:p>
  </w:footnote>
  <w:footnote w:type="continuationSeparator" w:id="0">
    <w:p w14:paraId="20C9CC4D" w14:textId="77777777" w:rsidR="0081189E" w:rsidRDefault="0081189E" w:rsidP="00AE0E02">
      <w:pPr>
        <w:tabs>
          <w:tab w:val="right" w:pos="2155"/>
        </w:tabs>
        <w:spacing w:after="80" w:line="240" w:lineRule="auto"/>
        <w:ind w:left="680"/>
        <w:rPr>
          <w:u w:val="single"/>
        </w:rPr>
      </w:pPr>
      <w:r>
        <w:rPr>
          <w:u w:val="single"/>
        </w:rPr>
        <w:tab/>
      </w:r>
    </w:p>
  </w:footnote>
  <w:footnote w:id="1">
    <w:p w14:paraId="20C9CC57" w14:textId="77BC0A73" w:rsidR="00B864B1" w:rsidRPr="0005116F" w:rsidRDefault="00B864B1" w:rsidP="00B864B1">
      <w:pPr>
        <w:pStyle w:val="Textonotapie"/>
        <w:rPr>
          <w:sz w:val="20"/>
        </w:rPr>
      </w:pPr>
      <w:r>
        <w:tab/>
      </w:r>
      <w:r w:rsidRPr="008F5E91">
        <w:rPr>
          <w:rStyle w:val="Refdenotaalpie"/>
          <w:sz w:val="20"/>
          <w:vertAlign w:val="baseline"/>
          <w:lang w:val="es-ES_tradnl"/>
        </w:rPr>
        <w:t>*</w:t>
      </w:r>
      <w:r w:rsidRPr="006833A7">
        <w:rPr>
          <w:lang w:val="es-ES_tradnl"/>
        </w:rPr>
        <w:tab/>
      </w:r>
      <w:r w:rsidR="00274DE4" w:rsidRPr="00274DE4">
        <w:t>Aprobada por el Comité en su 120º período de sesiones (3 a 28 de julio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9CC50" w14:textId="4A12E1D1" w:rsidR="0081189E" w:rsidRPr="005D4D69" w:rsidRDefault="0081189E">
    <w:pPr>
      <w:pStyle w:val="Encabezado"/>
      <w:rPr>
        <w:lang w:val="en-GB"/>
      </w:rPr>
    </w:pPr>
    <w:r w:rsidRPr="005D4D69">
      <w:rPr>
        <w:lang w:val="en-GB"/>
      </w:rPr>
      <w:t>CCPR/C/PER/QPR/6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9CC51" w14:textId="516DDDD3" w:rsidR="0081189E" w:rsidRPr="005D4D69" w:rsidRDefault="0081189E" w:rsidP="0081189E">
    <w:pPr>
      <w:pStyle w:val="Encabezado"/>
      <w:jc w:val="right"/>
      <w:rPr>
        <w:lang w:val="en-GB"/>
      </w:rPr>
    </w:pPr>
    <w:r w:rsidRPr="005D4D69">
      <w:rPr>
        <w:lang w:val="en-GB"/>
      </w:rPr>
      <w:t>CCPR/C/PER/QPR/6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14D158A0"/>
    <w:multiLevelType w:val="hybridMultilevel"/>
    <w:tmpl w:val="805CECA2"/>
    <w:lvl w:ilvl="0" w:tplc="79C28E5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892406"/>
    <w:multiLevelType w:val="hybridMultilevel"/>
    <w:tmpl w:val="7A20975A"/>
    <w:lvl w:ilvl="0" w:tplc="C7DCBA60">
      <w:start w:val="1"/>
      <w:numFmt w:val="upperLetter"/>
      <w:lvlText w:val="%1."/>
      <w:lvlJc w:val="left"/>
      <w:pPr>
        <w:ind w:left="1219" w:hanging="510"/>
      </w:pPr>
      <w:rPr>
        <w:rFonts w:hint="default"/>
      </w:rPr>
    </w:lvl>
    <w:lvl w:ilvl="1" w:tplc="100C0019" w:tentative="1">
      <w:start w:val="1"/>
      <w:numFmt w:val="lowerLetter"/>
      <w:lvlText w:val="%2."/>
      <w:lvlJc w:val="left"/>
      <w:pPr>
        <w:ind w:left="1789" w:hanging="360"/>
      </w:pPr>
    </w:lvl>
    <w:lvl w:ilvl="2" w:tplc="100C001B" w:tentative="1">
      <w:start w:val="1"/>
      <w:numFmt w:val="lowerRoman"/>
      <w:lvlText w:val="%3."/>
      <w:lvlJc w:val="right"/>
      <w:pPr>
        <w:ind w:left="2509" w:hanging="180"/>
      </w:pPr>
    </w:lvl>
    <w:lvl w:ilvl="3" w:tplc="100C000F" w:tentative="1">
      <w:start w:val="1"/>
      <w:numFmt w:val="decimal"/>
      <w:lvlText w:val="%4."/>
      <w:lvlJc w:val="left"/>
      <w:pPr>
        <w:ind w:left="3229" w:hanging="360"/>
      </w:pPr>
    </w:lvl>
    <w:lvl w:ilvl="4" w:tplc="100C0019" w:tentative="1">
      <w:start w:val="1"/>
      <w:numFmt w:val="lowerLetter"/>
      <w:lvlText w:val="%5."/>
      <w:lvlJc w:val="left"/>
      <w:pPr>
        <w:ind w:left="3949" w:hanging="360"/>
      </w:pPr>
    </w:lvl>
    <w:lvl w:ilvl="5" w:tplc="100C001B" w:tentative="1">
      <w:start w:val="1"/>
      <w:numFmt w:val="lowerRoman"/>
      <w:lvlText w:val="%6."/>
      <w:lvlJc w:val="right"/>
      <w:pPr>
        <w:ind w:left="4669" w:hanging="180"/>
      </w:pPr>
    </w:lvl>
    <w:lvl w:ilvl="6" w:tplc="100C000F" w:tentative="1">
      <w:start w:val="1"/>
      <w:numFmt w:val="decimal"/>
      <w:lvlText w:val="%7."/>
      <w:lvlJc w:val="left"/>
      <w:pPr>
        <w:ind w:left="5389" w:hanging="360"/>
      </w:pPr>
    </w:lvl>
    <w:lvl w:ilvl="7" w:tplc="100C0019" w:tentative="1">
      <w:start w:val="1"/>
      <w:numFmt w:val="lowerLetter"/>
      <w:lvlText w:val="%8."/>
      <w:lvlJc w:val="left"/>
      <w:pPr>
        <w:ind w:left="6109" w:hanging="360"/>
      </w:pPr>
    </w:lvl>
    <w:lvl w:ilvl="8" w:tplc="100C001B" w:tentative="1">
      <w:start w:val="1"/>
      <w:numFmt w:val="lowerRoman"/>
      <w:lvlText w:val="%9."/>
      <w:lvlJc w:val="right"/>
      <w:pPr>
        <w:ind w:left="6829" w:hanging="180"/>
      </w:p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505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89E"/>
    <w:rsid w:val="00006BB9"/>
    <w:rsid w:val="00015F53"/>
    <w:rsid w:val="00023533"/>
    <w:rsid w:val="0005116F"/>
    <w:rsid w:val="0005274F"/>
    <w:rsid w:val="00056F9E"/>
    <w:rsid w:val="00062E00"/>
    <w:rsid w:val="000A36A2"/>
    <w:rsid w:val="000A7E84"/>
    <w:rsid w:val="000B57E7"/>
    <w:rsid w:val="000F09DF"/>
    <w:rsid w:val="000F61B2"/>
    <w:rsid w:val="0010448D"/>
    <w:rsid w:val="001075E9"/>
    <w:rsid w:val="0011198B"/>
    <w:rsid w:val="00160FF7"/>
    <w:rsid w:val="001711C0"/>
    <w:rsid w:val="00180183"/>
    <w:rsid w:val="00196389"/>
    <w:rsid w:val="001A506E"/>
    <w:rsid w:val="001C7A89"/>
    <w:rsid w:val="001E011C"/>
    <w:rsid w:val="001F7E36"/>
    <w:rsid w:val="0022765D"/>
    <w:rsid w:val="002355A9"/>
    <w:rsid w:val="00274DE4"/>
    <w:rsid w:val="002A061F"/>
    <w:rsid w:val="002A2EFC"/>
    <w:rsid w:val="002A6FA7"/>
    <w:rsid w:val="002B29D0"/>
    <w:rsid w:val="002C0E18"/>
    <w:rsid w:val="002C33BB"/>
    <w:rsid w:val="002D5AAC"/>
    <w:rsid w:val="002D7C8D"/>
    <w:rsid w:val="002F0E4B"/>
    <w:rsid w:val="002F13FE"/>
    <w:rsid w:val="00301299"/>
    <w:rsid w:val="00316A2C"/>
    <w:rsid w:val="00322004"/>
    <w:rsid w:val="003402C2"/>
    <w:rsid w:val="00356D80"/>
    <w:rsid w:val="00381C24"/>
    <w:rsid w:val="003958D0"/>
    <w:rsid w:val="003A2748"/>
    <w:rsid w:val="003E01B7"/>
    <w:rsid w:val="003E1F6E"/>
    <w:rsid w:val="004146EB"/>
    <w:rsid w:val="004257E6"/>
    <w:rsid w:val="00434F05"/>
    <w:rsid w:val="00454E07"/>
    <w:rsid w:val="004559CF"/>
    <w:rsid w:val="00465863"/>
    <w:rsid w:val="004768EA"/>
    <w:rsid w:val="004875CF"/>
    <w:rsid w:val="004967BE"/>
    <w:rsid w:val="004A796E"/>
    <w:rsid w:val="004E387D"/>
    <w:rsid w:val="004E4B46"/>
    <w:rsid w:val="004F715E"/>
    <w:rsid w:val="0050108D"/>
    <w:rsid w:val="005508B6"/>
    <w:rsid w:val="00572E19"/>
    <w:rsid w:val="00594934"/>
    <w:rsid w:val="005D4D69"/>
    <w:rsid w:val="005F0B42"/>
    <w:rsid w:val="005F1B90"/>
    <w:rsid w:val="005F6C0E"/>
    <w:rsid w:val="00610F4C"/>
    <w:rsid w:val="00614642"/>
    <w:rsid w:val="00625671"/>
    <w:rsid w:val="00636B09"/>
    <w:rsid w:val="00655A21"/>
    <w:rsid w:val="00672570"/>
    <w:rsid w:val="006808A9"/>
    <w:rsid w:val="006B0702"/>
    <w:rsid w:val="006C50A9"/>
    <w:rsid w:val="006F270F"/>
    <w:rsid w:val="006F35EE"/>
    <w:rsid w:val="007021FF"/>
    <w:rsid w:val="007076CB"/>
    <w:rsid w:val="00716B86"/>
    <w:rsid w:val="00721764"/>
    <w:rsid w:val="00740814"/>
    <w:rsid w:val="007606D1"/>
    <w:rsid w:val="007967DF"/>
    <w:rsid w:val="007C3CEF"/>
    <w:rsid w:val="0081189E"/>
    <w:rsid w:val="00824126"/>
    <w:rsid w:val="00834B71"/>
    <w:rsid w:val="0086445C"/>
    <w:rsid w:val="008A08D7"/>
    <w:rsid w:val="008A13F9"/>
    <w:rsid w:val="008D5DB6"/>
    <w:rsid w:val="008F5E91"/>
    <w:rsid w:val="00900FBA"/>
    <w:rsid w:val="00906890"/>
    <w:rsid w:val="00916396"/>
    <w:rsid w:val="009241E2"/>
    <w:rsid w:val="00951972"/>
    <w:rsid w:val="00963777"/>
    <w:rsid w:val="009B452A"/>
    <w:rsid w:val="009B4E5E"/>
    <w:rsid w:val="009B61CD"/>
    <w:rsid w:val="009C495E"/>
    <w:rsid w:val="009C59DA"/>
    <w:rsid w:val="009C64C8"/>
    <w:rsid w:val="009C7F5B"/>
    <w:rsid w:val="009D4EA9"/>
    <w:rsid w:val="009D714C"/>
    <w:rsid w:val="009E3D36"/>
    <w:rsid w:val="00A02A69"/>
    <w:rsid w:val="00A161E1"/>
    <w:rsid w:val="00A17DFD"/>
    <w:rsid w:val="00A40B44"/>
    <w:rsid w:val="00A41142"/>
    <w:rsid w:val="00A60ACF"/>
    <w:rsid w:val="00A70C42"/>
    <w:rsid w:val="00A83712"/>
    <w:rsid w:val="00A917B3"/>
    <w:rsid w:val="00A95037"/>
    <w:rsid w:val="00AB4B51"/>
    <w:rsid w:val="00AC5F1F"/>
    <w:rsid w:val="00AD4D89"/>
    <w:rsid w:val="00AE0E02"/>
    <w:rsid w:val="00AE4CC4"/>
    <w:rsid w:val="00AF3D6B"/>
    <w:rsid w:val="00B079EB"/>
    <w:rsid w:val="00B10CC7"/>
    <w:rsid w:val="00B62458"/>
    <w:rsid w:val="00B864B1"/>
    <w:rsid w:val="00BA204F"/>
    <w:rsid w:val="00BC3A9A"/>
    <w:rsid w:val="00BD33EE"/>
    <w:rsid w:val="00BD4B09"/>
    <w:rsid w:val="00C33381"/>
    <w:rsid w:val="00C56FC7"/>
    <w:rsid w:val="00C60F0C"/>
    <w:rsid w:val="00C7131D"/>
    <w:rsid w:val="00C76505"/>
    <w:rsid w:val="00C805C9"/>
    <w:rsid w:val="00CA1679"/>
    <w:rsid w:val="00CC389C"/>
    <w:rsid w:val="00D5042C"/>
    <w:rsid w:val="00D80BBB"/>
    <w:rsid w:val="00D90138"/>
    <w:rsid w:val="00D91EDE"/>
    <w:rsid w:val="00D96DC8"/>
    <w:rsid w:val="00DD0523"/>
    <w:rsid w:val="00DD31B8"/>
    <w:rsid w:val="00DE44AD"/>
    <w:rsid w:val="00DF39FF"/>
    <w:rsid w:val="00E14B4E"/>
    <w:rsid w:val="00E67192"/>
    <w:rsid w:val="00E73F76"/>
    <w:rsid w:val="00EF1360"/>
    <w:rsid w:val="00EF3220"/>
    <w:rsid w:val="00F1337F"/>
    <w:rsid w:val="00F13F28"/>
    <w:rsid w:val="00F30715"/>
    <w:rsid w:val="00F44B33"/>
    <w:rsid w:val="00F76154"/>
    <w:rsid w:val="00F82684"/>
    <w:rsid w:val="00F94155"/>
    <w:rsid w:val="00F944A3"/>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14:docId w14:val="20C9CC10"/>
  <w15:docId w15:val="{81CBFF43-F12B-4F97-8C1E-1D19CE3BC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59493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uiPriority w:val="20"/>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semiHidden/>
    <w:rsid w:val="00594934"/>
    <w:rPr>
      <w:color w:val="auto"/>
      <w:u w:val="none"/>
    </w:rPr>
  </w:style>
  <w:style w:type="character" w:styleId="Hipervnculovisitado">
    <w:name w:val="FollowedHyperlink"/>
    <w:semiHidden/>
    <w:rsid w:val="00594934"/>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uiPriority w:val="99"/>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H23GChar">
    <w:name w:val="_ H_2/3_G Char"/>
    <w:link w:val="H23G"/>
    <w:rsid w:val="00B864B1"/>
    <w:rPr>
      <w:b/>
      <w:lang w:val="es-ES" w:eastAsia="es-ES"/>
    </w:rPr>
  </w:style>
  <w:style w:type="character" w:customStyle="1" w:styleId="SingleTxtGChar">
    <w:name w:val="_ Single Txt_G Char"/>
    <w:link w:val="SingleTxtG"/>
    <w:locked/>
    <w:rsid w:val="00B864B1"/>
    <w:rPr>
      <w:lang w:val="es-ES" w:eastAsia="es-ES"/>
    </w:rPr>
  </w:style>
  <w:style w:type="character" w:customStyle="1" w:styleId="TextonotapieCar">
    <w:name w:val="Texto nota pie Car"/>
    <w:aliases w:val="5_G Car"/>
    <w:link w:val="Textonotapie"/>
    <w:rsid w:val="00B864B1"/>
    <w:rPr>
      <w:sz w:val="18"/>
      <w:lang w:val="es-ES" w:eastAsia="es-ES"/>
    </w:rPr>
  </w:style>
  <w:style w:type="paragraph" w:styleId="Textodeglobo">
    <w:name w:val="Balloon Text"/>
    <w:basedOn w:val="Normal"/>
    <w:link w:val="TextodegloboCar"/>
    <w:rsid w:val="009D4EA9"/>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9D4EA9"/>
    <w:rPr>
      <w:rFonts w:ascii="Tahoma" w:hAnsi="Tahoma" w:cs="Tahoma"/>
      <w:sz w:val="16"/>
      <w:szCs w:val="16"/>
      <w:lang w:val="es-ES" w:eastAsia="es-ES"/>
    </w:rPr>
  </w:style>
  <w:style w:type="character" w:styleId="Refdecomentario">
    <w:name w:val="annotation reference"/>
    <w:basedOn w:val="Fuentedeprrafopredeter"/>
    <w:rsid w:val="00465863"/>
    <w:rPr>
      <w:sz w:val="16"/>
      <w:szCs w:val="16"/>
    </w:rPr>
  </w:style>
  <w:style w:type="paragraph" w:styleId="Textocomentario">
    <w:name w:val="annotation text"/>
    <w:basedOn w:val="Normal"/>
    <w:link w:val="TextocomentarioCar"/>
    <w:rsid w:val="00465863"/>
    <w:pPr>
      <w:spacing w:line="240" w:lineRule="auto"/>
    </w:pPr>
  </w:style>
  <w:style w:type="character" w:customStyle="1" w:styleId="TextocomentarioCar">
    <w:name w:val="Texto comentario Car"/>
    <w:basedOn w:val="Fuentedeprrafopredeter"/>
    <w:link w:val="Textocomentario"/>
    <w:rsid w:val="00465863"/>
    <w:rPr>
      <w:lang w:val="es-ES" w:eastAsia="es-ES"/>
    </w:rPr>
  </w:style>
  <w:style w:type="paragraph" w:styleId="Asuntodelcomentario">
    <w:name w:val="annotation subject"/>
    <w:basedOn w:val="Textocomentario"/>
    <w:next w:val="Textocomentario"/>
    <w:link w:val="AsuntodelcomentarioCar"/>
    <w:rsid w:val="00465863"/>
    <w:rPr>
      <w:b/>
      <w:bCs/>
    </w:rPr>
  </w:style>
  <w:style w:type="character" w:customStyle="1" w:styleId="AsuntodelcomentarioCar">
    <w:name w:val="Asunto del comentario Car"/>
    <w:basedOn w:val="TextocomentarioCar"/>
    <w:link w:val="Asuntodelcomentario"/>
    <w:rsid w:val="00465863"/>
    <w:rPr>
      <w:b/>
      <w:bCs/>
      <w:lang w:val="es-ES" w:eastAsia="es-ES"/>
    </w:rPr>
  </w:style>
  <w:style w:type="character" w:customStyle="1" w:styleId="preferred">
    <w:name w:val="preferred"/>
    <w:basedOn w:val="Fuentedeprrafopredeter"/>
    <w:rsid w:val="000235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411162">
      <w:bodyDiv w:val="1"/>
      <w:marLeft w:val="0"/>
      <w:marRight w:val="0"/>
      <w:marTop w:val="0"/>
      <w:marBottom w:val="0"/>
      <w:divBdr>
        <w:top w:val="none" w:sz="0" w:space="0" w:color="auto"/>
        <w:left w:val="none" w:sz="0" w:space="0" w:color="auto"/>
        <w:bottom w:val="none" w:sz="0" w:space="0" w:color="auto"/>
        <w:right w:val="none" w:sz="0" w:space="0" w:color="auto"/>
      </w:divBdr>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DB07953AEDA594CB6DA63E6E6945863" ma:contentTypeVersion="0" ma:contentTypeDescription="Create a new document." ma:contentTypeScope="" ma:versionID="d54f8773b6e2d4797f5781b2f6d04bf3">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402688-324D-4574-BCC4-339DD53B16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39B44CB-C913-4C72-9881-3809E46D444A}">
  <ds:schemaRefs>
    <ds:schemaRef ds:uri="http://www.w3.org/XML/1998/namespace"/>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purl.org/dc/terms/"/>
    <ds:schemaRef ds:uri="http://schemas.microsoft.com/office/2006/documentManagement/types"/>
    <ds:schemaRef ds:uri="http://purl.org/dc/dcmitype/"/>
  </ds:schemaRefs>
</ds:datastoreItem>
</file>

<file path=customXml/itemProps3.xml><?xml version="1.0" encoding="utf-8"?>
<ds:datastoreItem xmlns:ds="http://schemas.openxmlformats.org/officeDocument/2006/customXml" ds:itemID="{19FF853A-ACDF-4570-B1D7-C091F8C41AD1}">
  <ds:schemaRefs>
    <ds:schemaRef ds:uri="http://schemas.microsoft.com/sharepoint/v3/contenttype/forms"/>
  </ds:schemaRefs>
</ds:datastoreItem>
</file>

<file path=customXml/itemProps4.xml><?xml version="1.0" encoding="utf-8"?>
<ds:datastoreItem xmlns:ds="http://schemas.openxmlformats.org/officeDocument/2006/customXml" ds:itemID="{3F1397FF-3BC1-4FBE-860B-BBB93E96D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CCPR_S.dotm</Template>
  <TotalTime>1</TotalTime>
  <Pages>5</Pages>
  <Words>2757</Words>
  <Characters>15165</Characters>
  <Application>Microsoft Office Word</Application>
  <DocSecurity>0</DocSecurity>
  <Lines>126</Lines>
  <Paragraphs>35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Naciones Unidas</vt:lpstr>
      <vt:lpstr>Naciones Unidas</vt:lpstr>
      <vt:lpstr>Naciones Unidas</vt:lpstr>
    </vt:vector>
  </TitlesOfParts>
  <Company>OHCHR</Company>
  <LinksUpToDate>false</LinksUpToDate>
  <CharactersWithSpaces>17887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CCPR/C/PER/QPR/6</dc:title>
  <dc:subject/>
  <dc:creator>Thodiyil Sindu</dc:creator>
  <cp:keywords/>
  <dc:description/>
  <cp:lastModifiedBy>Generic TPSSPA1</cp:lastModifiedBy>
  <cp:revision>3</cp:revision>
  <cp:lastPrinted>2017-09-04T14:46:00Z</cp:lastPrinted>
  <dcterms:created xsi:type="dcterms:W3CDTF">2017-09-04T14:46:00Z</dcterms:created>
  <dcterms:modified xsi:type="dcterms:W3CDTF">2017-09-04T14:47:00Z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0x0101005DB07953AEDA594CB6DA63E6E6945863</vt:lpwstr>
  </property>
</Properties>
</file>