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ADE" w:rsidRDefault="00A06ADE" w:rsidP="00A06ADE">
      <w:pPr>
        <w:spacing w:line="240" w:lineRule="auto"/>
        <w:jc w:val="left"/>
        <w:rPr>
          <w:szCs w:val="6"/>
        </w:rPr>
        <w:sectPr w:rsidR="00A06ADE" w:rsidSect="00A06AD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A06ADE" w:rsidRDefault="00A06ADE" w:rsidP="00A06ADE">
      <w:pPr>
        <w:pStyle w:val="H1"/>
        <w:rPr>
          <w:rtl/>
        </w:rPr>
      </w:pPr>
      <w:r>
        <w:rPr>
          <w:rtl/>
        </w:rPr>
        <w:lastRenderedPageBreak/>
        <w:t>مجلس حقوق الإنسان</w:t>
      </w:r>
    </w:p>
    <w:p w:rsidR="00A06ADE" w:rsidRDefault="00A06ADE" w:rsidP="00B446D6">
      <w:pPr>
        <w:pStyle w:val="H23"/>
        <w:rPr>
          <w:rtl/>
        </w:rPr>
      </w:pPr>
      <w:r>
        <w:rPr>
          <w:rtl/>
        </w:rPr>
        <w:t xml:space="preserve">الدورة </w:t>
      </w:r>
      <w:r w:rsidR="00B446D6">
        <w:rPr>
          <w:rFonts w:hint="cs"/>
          <w:rtl/>
        </w:rPr>
        <w:t>الثلاثون</w:t>
      </w:r>
    </w:p>
    <w:p w:rsidR="00A06ADE" w:rsidRPr="00B446D6" w:rsidRDefault="00A06ADE" w:rsidP="00B446D6">
      <w:pPr>
        <w:rPr>
          <w:rtl/>
        </w:rPr>
      </w:pPr>
      <w:r w:rsidRPr="00B446D6">
        <w:rPr>
          <w:rtl/>
        </w:rPr>
        <w:t xml:space="preserve">البند </w:t>
      </w:r>
      <w:r w:rsidR="00B446D6">
        <w:rPr>
          <w:rFonts w:hint="cs"/>
          <w:rtl/>
        </w:rPr>
        <w:t>10</w:t>
      </w:r>
      <w:r w:rsidRPr="00B446D6">
        <w:rPr>
          <w:rtl/>
        </w:rPr>
        <w:t xml:space="preserve"> من جدول الأعمال</w:t>
      </w:r>
    </w:p>
    <w:p w:rsidR="00A06ADE" w:rsidRDefault="00B446D6" w:rsidP="00A06ADE">
      <w:pPr>
        <w:pStyle w:val="H23"/>
        <w:rPr>
          <w:rtl/>
        </w:rPr>
      </w:pPr>
      <w:r>
        <w:rPr>
          <w:rFonts w:hint="cs"/>
          <w:rtl/>
        </w:rPr>
        <w:t>المساعدة التقنية وبناء القدرات</w:t>
      </w:r>
    </w:p>
    <w:p w:rsidR="00A06ADE" w:rsidRPr="00A06ADE" w:rsidRDefault="00A06ADE" w:rsidP="00A06ADE">
      <w:pPr>
        <w:spacing w:line="120" w:lineRule="exact"/>
        <w:rPr>
          <w:sz w:val="10"/>
          <w:rtl/>
        </w:rPr>
      </w:pPr>
    </w:p>
    <w:p w:rsidR="00A06ADE" w:rsidRPr="00A06ADE" w:rsidRDefault="00A06ADE" w:rsidP="00A06ADE">
      <w:pPr>
        <w:spacing w:line="120" w:lineRule="exact"/>
        <w:rPr>
          <w:sz w:val="10"/>
          <w:rtl/>
        </w:rPr>
      </w:pPr>
    </w:p>
    <w:p w:rsidR="00A06ADE" w:rsidRPr="00A06ADE" w:rsidRDefault="00A06ADE" w:rsidP="00A06ADE">
      <w:pPr>
        <w:spacing w:line="120" w:lineRule="exact"/>
        <w:rPr>
          <w:sz w:val="10"/>
          <w:rtl/>
        </w:rPr>
      </w:pPr>
    </w:p>
    <w:p w:rsidR="00B446D6" w:rsidRPr="00C65CD1" w:rsidRDefault="00B446D6" w:rsidP="00B446D6">
      <w:pPr>
        <w:framePr w:w="9792" w:h="432" w:hSpace="187" w:wrap="around" w:hAnchor="page" w:x="1196" w:yAlign="bottom"/>
        <w:spacing w:line="240" w:lineRule="auto"/>
        <w:rPr>
          <w:szCs w:val="10"/>
          <w:rtl/>
        </w:rPr>
      </w:pPr>
    </w:p>
    <w:p w:rsidR="00B446D6" w:rsidRPr="00C65CD1" w:rsidRDefault="00B446D6" w:rsidP="00B446D6">
      <w:pPr>
        <w:framePr w:w="9792" w:h="432" w:hSpace="187" w:wrap="around" w:hAnchor="page" w:x="1196" w:yAlign="bottom"/>
        <w:spacing w:line="240" w:lineRule="auto"/>
        <w:rPr>
          <w:szCs w:val="6"/>
          <w:rtl/>
        </w:rPr>
      </w:pPr>
      <w:r w:rsidRPr="00C65CD1">
        <w:rPr>
          <w:noProof/>
          <w:w w:val="100"/>
          <w:szCs w:val="6"/>
          <w:rtl/>
        </w:rPr>
        <mc:AlternateContent>
          <mc:Choice Requires="wps">
            <w:drawing>
              <wp:anchor distT="0" distB="0" distL="114300" distR="114300" simplePos="0" relativeHeight="251659264" behindDoc="0" locked="0" layoutInCell="1" allowOverlap="1" wp14:anchorId="39C9FC64" wp14:editId="14E45F2C">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B446D6" w:rsidRPr="00C65CD1" w:rsidRDefault="00B446D6" w:rsidP="00B446D6">
      <w:pPr>
        <w:framePr w:w="9792" w:h="432" w:hSpace="187" w:wrap="around" w:hAnchor="page" w:x="1196" w:yAlign="bottom"/>
        <w:tabs>
          <w:tab w:val="right" w:pos="1074"/>
          <w:tab w:val="left" w:pos="1267"/>
        </w:tabs>
        <w:spacing w:after="80" w:line="300" w:lineRule="exact"/>
        <w:ind w:left="1267" w:right="1267" w:hanging="547"/>
        <w:rPr>
          <w:sz w:val="17"/>
          <w:szCs w:val="26"/>
        </w:rPr>
      </w:pPr>
      <w:r>
        <w:rPr>
          <w:rFonts w:hint="cs"/>
          <w:sz w:val="17"/>
          <w:szCs w:val="26"/>
          <w:rtl/>
        </w:rPr>
        <w:tab/>
        <w:t>*</w:t>
      </w:r>
      <w:r>
        <w:rPr>
          <w:sz w:val="17"/>
          <w:szCs w:val="26"/>
          <w:rtl/>
        </w:rPr>
        <w:tab/>
      </w:r>
      <w:r>
        <w:rPr>
          <w:rFonts w:hint="cs"/>
          <w:sz w:val="17"/>
          <w:szCs w:val="26"/>
          <w:rtl/>
        </w:rPr>
        <w:t>دولة غير عضو في مجلس حقوق الإنسان.</w:t>
      </w:r>
    </w:p>
    <w:p w:rsidR="00A06ADE" w:rsidRDefault="00B446D6" w:rsidP="00B446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 xml:space="preserve">إسبانيا*، إستونيا، ألمانيا، بلجيكا*، بولندا*، الجبل الأسود، الجزائر (باسم مجموعة الدول الأفريقية)، جيبوتي*، رومانيا*، سلوفاكيا*، السنغال*، فرنسا، كرواتيا*، </w:t>
      </w:r>
      <w:r w:rsidR="00394B38">
        <w:rPr>
          <w:rFonts w:hint="cs"/>
          <w:rtl/>
        </w:rPr>
        <w:t xml:space="preserve">لاتفيا، </w:t>
      </w:r>
      <w:r>
        <w:rPr>
          <w:rFonts w:hint="cs"/>
          <w:rtl/>
        </w:rPr>
        <w:t>لكسمبرغ*، اليونان*</w:t>
      </w:r>
      <w:r w:rsidR="00A06ADE">
        <w:rPr>
          <w:rtl/>
        </w:rPr>
        <w:t>: مشروع قرار</w:t>
      </w:r>
    </w:p>
    <w:p w:rsidR="00A06ADE" w:rsidRPr="00B446D6" w:rsidRDefault="00A06ADE" w:rsidP="00B446D6">
      <w:pPr>
        <w:pStyle w:val="SingleTxt"/>
        <w:spacing w:after="0" w:line="120" w:lineRule="exact"/>
        <w:rPr>
          <w:sz w:val="10"/>
          <w:rtl/>
        </w:rPr>
      </w:pPr>
    </w:p>
    <w:p w:rsidR="00B446D6" w:rsidRPr="00B446D6" w:rsidRDefault="00B446D6" w:rsidP="00B446D6">
      <w:pPr>
        <w:pStyle w:val="SingleTxt"/>
        <w:spacing w:after="0" w:line="120" w:lineRule="exact"/>
        <w:rPr>
          <w:sz w:val="10"/>
          <w:rtl/>
        </w:rPr>
      </w:pPr>
    </w:p>
    <w:p w:rsidR="00B446D6" w:rsidRDefault="00B446D6" w:rsidP="002809A7">
      <w:pPr>
        <w:pStyle w:val="H1"/>
        <w:tabs>
          <w:tab w:val="right" w:pos="1022"/>
          <w:tab w:val="left" w:pos="1267"/>
          <w:tab w:val="left" w:pos="1930"/>
          <w:tab w:val="left" w:pos="2254"/>
          <w:tab w:val="left" w:pos="3254"/>
          <w:tab w:val="left" w:pos="3917"/>
          <w:tab w:val="left" w:pos="4579"/>
          <w:tab w:val="left" w:pos="5242"/>
          <w:tab w:val="left" w:pos="5904"/>
          <w:tab w:val="left" w:pos="6566"/>
        </w:tabs>
        <w:spacing w:after="120"/>
        <w:ind w:left="1267" w:right="1267" w:hanging="1267"/>
        <w:rPr>
          <w:rtl/>
        </w:rPr>
      </w:pPr>
      <w:r>
        <w:rPr>
          <w:rtl/>
        </w:rPr>
        <w:tab/>
      </w:r>
      <w:r>
        <w:rPr>
          <w:rtl/>
        </w:rPr>
        <w:tab/>
        <w:t>30/...</w:t>
      </w:r>
      <w:r>
        <w:rPr>
          <w:rtl/>
        </w:rPr>
        <w:tab/>
        <w:t>المساعدة التقنية وبناء القدرات في مجال حقوق الإنسان</w:t>
      </w:r>
      <w:r>
        <w:rPr>
          <w:rFonts w:hint="cs"/>
          <w:rtl/>
        </w:rPr>
        <w:t xml:space="preserve"> </w:t>
      </w:r>
      <w:r>
        <w:rPr>
          <w:rtl/>
        </w:rPr>
        <w:t>في</w:t>
      </w:r>
      <w:r>
        <w:rPr>
          <w:rFonts w:hint="cs"/>
          <w:rtl/>
        </w:rPr>
        <w:t xml:space="preserve"> </w:t>
      </w:r>
      <w:r>
        <w:rPr>
          <w:rFonts w:hint="cs"/>
          <w:rtl/>
        </w:rPr>
        <w:br/>
      </w:r>
      <w:r>
        <w:rPr>
          <w:rFonts w:hint="cs"/>
          <w:rtl/>
        </w:rPr>
        <w:tab/>
      </w:r>
      <w:r>
        <w:rPr>
          <w:rFonts w:hint="cs"/>
          <w:rtl/>
        </w:rPr>
        <w:tab/>
      </w:r>
      <w:r>
        <w:rPr>
          <w:rtl/>
        </w:rPr>
        <w:t>جمهورية أفريقيا الوسطى</w:t>
      </w:r>
    </w:p>
    <w:p w:rsidR="0026281C" w:rsidRPr="0026281C" w:rsidRDefault="0026281C" w:rsidP="0026281C">
      <w:pPr>
        <w:pStyle w:val="SingleTxt"/>
        <w:spacing w:after="0" w:line="120" w:lineRule="exact"/>
        <w:rPr>
          <w:sz w:val="10"/>
          <w:rtl/>
        </w:rPr>
      </w:pPr>
    </w:p>
    <w:p w:rsidR="00B446D6" w:rsidRPr="00B446D6" w:rsidRDefault="00B446D6" w:rsidP="006A011D">
      <w:pPr>
        <w:pStyle w:val="SingleTxt"/>
        <w:rPr>
          <w:i/>
          <w:iCs/>
          <w:rtl/>
          <w:lang w:val="fr-CH"/>
        </w:rPr>
      </w:pPr>
      <w:r w:rsidRPr="00B446D6">
        <w:rPr>
          <w:rFonts w:hint="cs"/>
          <w:i/>
          <w:iCs/>
          <w:rtl/>
          <w:lang w:val="fr-CH"/>
        </w:rPr>
        <w:tab/>
        <w:t>إن مجلس حقوق الإنسان،</w:t>
      </w:r>
    </w:p>
    <w:p w:rsidR="00B446D6" w:rsidRPr="00D976E6" w:rsidRDefault="00B446D6" w:rsidP="006A011D">
      <w:pPr>
        <w:pStyle w:val="SingleTxt"/>
        <w:rPr>
          <w:rtl/>
          <w:lang w:val="fr-CH"/>
        </w:rPr>
      </w:pPr>
      <w:r>
        <w:rPr>
          <w:rFonts w:hint="cs"/>
          <w:rtl/>
          <w:lang w:val="fr-CH"/>
        </w:rPr>
        <w:tab/>
      </w:r>
      <w:r w:rsidRPr="00B446D6">
        <w:rPr>
          <w:rFonts w:hint="cs"/>
          <w:i/>
          <w:iCs/>
          <w:rtl/>
          <w:lang w:val="fr-CH"/>
        </w:rPr>
        <w:t>إذ يسترشد</w:t>
      </w:r>
      <w:r>
        <w:rPr>
          <w:rFonts w:hint="cs"/>
          <w:rtl/>
          <w:lang w:val="fr-CH"/>
        </w:rPr>
        <w:t xml:space="preserve"> بمبادئ ميثاق الأمم المتحدة ومقاصده،</w:t>
      </w:r>
    </w:p>
    <w:p w:rsidR="00B446D6" w:rsidRDefault="00B446D6" w:rsidP="006A011D">
      <w:pPr>
        <w:pStyle w:val="SingleTxt"/>
        <w:rPr>
          <w:rtl/>
          <w:lang w:val="fr-CH"/>
        </w:rPr>
      </w:pPr>
      <w:r>
        <w:rPr>
          <w:rFonts w:hint="cs"/>
          <w:rtl/>
          <w:lang w:val="fr-CH"/>
        </w:rPr>
        <w:tab/>
      </w:r>
      <w:r w:rsidRPr="00B446D6">
        <w:rPr>
          <w:rFonts w:hint="cs"/>
          <w:i/>
          <w:iCs/>
          <w:rtl/>
          <w:lang w:val="fr-CH"/>
        </w:rPr>
        <w:t>وإذ يسترشد أيضاً</w:t>
      </w:r>
      <w:r>
        <w:rPr>
          <w:rFonts w:hint="cs"/>
          <w:rtl/>
          <w:lang w:val="fr-CH"/>
        </w:rPr>
        <w:t xml:space="preserve"> بالإعلان العالمي لحقوق الإنسان،</w:t>
      </w:r>
    </w:p>
    <w:p w:rsidR="00B446D6" w:rsidRDefault="00B446D6" w:rsidP="006A011D">
      <w:pPr>
        <w:pStyle w:val="SingleTxt"/>
        <w:rPr>
          <w:rtl/>
          <w:lang w:val="fr-CH"/>
        </w:rPr>
      </w:pPr>
      <w:r>
        <w:rPr>
          <w:rFonts w:hint="cs"/>
          <w:rtl/>
          <w:lang w:val="fr-CH"/>
        </w:rPr>
        <w:tab/>
      </w:r>
      <w:r w:rsidRPr="00B446D6">
        <w:rPr>
          <w:rFonts w:hint="cs"/>
          <w:i/>
          <w:iCs/>
          <w:rtl/>
          <w:lang w:val="fr-CH"/>
        </w:rPr>
        <w:t>وإذ يشير</w:t>
      </w:r>
      <w:r>
        <w:rPr>
          <w:rFonts w:hint="cs"/>
          <w:rtl/>
          <w:lang w:val="fr-CH"/>
        </w:rPr>
        <w:t xml:space="preserve"> إلى الصكوك الدولية الأخرى المتعلقة بحقوق الإنسان وذات الصلة بالموضوع،</w:t>
      </w:r>
    </w:p>
    <w:p w:rsidR="00B446D6" w:rsidRDefault="00B446D6" w:rsidP="006A011D">
      <w:pPr>
        <w:pStyle w:val="SingleTxt"/>
        <w:rPr>
          <w:rtl/>
          <w:lang w:val="fr-CH"/>
        </w:rPr>
      </w:pPr>
      <w:r w:rsidRPr="00927D3B">
        <w:rPr>
          <w:rFonts w:hint="cs"/>
          <w:spacing w:val="-6"/>
          <w:rtl/>
          <w:lang w:val="fr-CH"/>
        </w:rPr>
        <w:tab/>
      </w:r>
      <w:r w:rsidRPr="00AF2834">
        <w:rPr>
          <w:rFonts w:hint="cs"/>
          <w:i/>
          <w:iCs/>
          <w:spacing w:val="-6"/>
          <w:rtl/>
          <w:lang w:val="fr-CH"/>
        </w:rPr>
        <w:t>وإذ يشير أيضاً</w:t>
      </w:r>
      <w:r w:rsidRPr="00927D3B">
        <w:rPr>
          <w:rFonts w:hint="cs"/>
          <w:spacing w:val="-6"/>
          <w:rtl/>
          <w:lang w:val="fr-CH"/>
        </w:rPr>
        <w:t xml:space="preserve"> إلى قرار الجمعية العامة 60/251 المؤرخ 15 آذار/مارس 2006، وقراري مجلس حقوق الإنسان 5/1 و5/2 المؤرخين 18 حزيران/يونيه 2007، وقراراته 23/18</w:t>
      </w:r>
      <w:r>
        <w:rPr>
          <w:rFonts w:hint="cs"/>
          <w:rtl/>
          <w:lang w:val="fr-CH"/>
        </w:rPr>
        <w:t xml:space="preserve"> المؤرخ</w:t>
      </w:r>
      <w:r>
        <w:rPr>
          <w:rFonts w:hint="eastAsia"/>
          <w:rtl/>
          <w:lang w:val="fr-CH"/>
        </w:rPr>
        <w:t> </w:t>
      </w:r>
      <w:r>
        <w:rPr>
          <w:rFonts w:hint="cs"/>
          <w:rtl/>
          <w:lang w:val="fr-CH"/>
        </w:rPr>
        <w:t>13 حزيران/يونيه 2013 و24/34 المؤرخ 27 أيلول/سبتمبر 2013 ودإ-20/1 المؤرخ 20 كانون الثاني/يناير 2014، و27/28 المؤرخ 26 أيلول/سبتمبر 2014،</w:t>
      </w:r>
    </w:p>
    <w:p w:rsidR="006A011D" w:rsidRDefault="00B446D6" w:rsidP="006A011D">
      <w:pPr>
        <w:pStyle w:val="SingleTxt"/>
        <w:rPr>
          <w:spacing w:val="-2"/>
          <w:rtl/>
          <w:lang w:val="fr-CH"/>
        </w:rPr>
      </w:pPr>
      <w:r w:rsidRPr="00AF2834">
        <w:rPr>
          <w:rFonts w:hint="cs"/>
          <w:spacing w:val="-2"/>
          <w:rtl/>
          <w:lang w:val="fr-CH"/>
        </w:rPr>
        <w:tab/>
      </w:r>
      <w:r w:rsidRPr="00AF2834">
        <w:rPr>
          <w:rFonts w:hint="cs"/>
          <w:i/>
          <w:iCs/>
          <w:spacing w:val="-2"/>
          <w:rtl/>
          <w:lang w:val="fr-CH"/>
        </w:rPr>
        <w:t>وإذ يشير كذلك</w:t>
      </w:r>
      <w:r w:rsidRPr="00AF2834">
        <w:rPr>
          <w:rFonts w:hint="cs"/>
          <w:spacing w:val="-2"/>
          <w:rtl/>
          <w:lang w:val="fr-CH"/>
        </w:rPr>
        <w:t xml:space="preserve"> إلى قرارات مجلس الأمن 2088(2013) المؤرخ 24 كانون الثاني/</w:t>
      </w:r>
      <w:r w:rsidR="00AF2834">
        <w:rPr>
          <w:rFonts w:hint="cs"/>
          <w:spacing w:val="-2"/>
          <w:rtl/>
          <w:lang w:val="fr-CH"/>
        </w:rPr>
        <w:t xml:space="preserve"> </w:t>
      </w:r>
      <w:r w:rsidRPr="00AF2834">
        <w:rPr>
          <w:rFonts w:hint="cs"/>
          <w:spacing w:val="-2"/>
          <w:rtl/>
          <w:lang w:val="fr-CH"/>
        </w:rPr>
        <w:t>يناير</w:t>
      </w:r>
      <w:r w:rsidR="00AF2834">
        <w:rPr>
          <w:rFonts w:hint="eastAsia"/>
          <w:spacing w:val="-2"/>
          <w:rtl/>
          <w:lang w:val="fr-CH"/>
        </w:rPr>
        <w:t> </w:t>
      </w:r>
      <w:r w:rsidRPr="00AF2834">
        <w:rPr>
          <w:rFonts w:hint="cs"/>
          <w:spacing w:val="-2"/>
          <w:rtl/>
          <w:lang w:val="fr-CH"/>
        </w:rPr>
        <w:t xml:space="preserve">2013، و2121(2013) المؤرخ 10 تشرين الأول/أكتوبر 2013، و2127(2013) </w:t>
      </w:r>
      <w:r w:rsidR="006A011D">
        <w:rPr>
          <w:spacing w:val="-2"/>
          <w:rtl/>
          <w:lang w:val="fr-CH"/>
        </w:rPr>
        <w:br/>
      </w:r>
    </w:p>
    <w:p w:rsidR="00B446D6" w:rsidRPr="006A011D" w:rsidRDefault="00B446D6" w:rsidP="006A011D">
      <w:pPr>
        <w:pStyle w:val="SingleTxt"/>
        <w:rPr>
          <w:rtl/>
          <w:lang w:val="fr-CH"/>
        </w:rPr>
      </w:pPr>
      <w:r w:rsidRPr="006A011D">
        <w:rPr>
          <w:rFonts w:hint="cs"/>
          <w:rtl/>
          <w:lang w:val="fr-CH"/>
        </w:rPr>
        <w:t xml:space="preserve">المؤرخ 5 كانون الأول/ديسمبر </w:t>
      </w:r>
      <w:r w:rsidRPr="006A011D">
        <w:rPr>
          <w:rFonts w:hint="cs"/>
          <w:rtl/>
          <w:lang w:val="fr-CH"/>
        </w:rPr>
        <w:lastRenderedPageBreak/>
        <w:t>2013، و2134(2014) المؤرخ 28 كانون الثاني/يناير 2014، و2149(2014) المؤرخ 10 نيسان/أبريل 2014، و2217(2015) المؤرخ 28 نيسان/</w:t>
      </w:r>
      <w:r w:rsidR="00AF2834" w:rsidRPr="006A011D">
        <w:rPr>
          <w:rFonts w:hint="cs"/>
          <w:rtl/>
          <w:lang w:val="fr-CH"/>
        </w:rPr>
        <w:t xml:space="preserve"> </w:t>
      </w:r>
      <w:r w:rsidRPr="006A011D">
        <w:rPr>
          <w:rFonts w:hint="cs"/>
          <w:rtl/>
          <w:lang w:val="fr-CH"/>
        </w:rPr>
        <w:t>أبريل</w:t>
      </w:r>
      <w:r w:rsidR="00AF2834" w:rsidRPr="006A011D">
        <w:rPr>
          <w:rFonts w:hint="eastAsia"/>
          <w:rtl/>
          <w:lang w:val="fr-CH"/>
        </w:rPr>
        <w:t> </w:t>
      </w:r>
      <w:r w:rsidRPr="006A011D">
        <w:rPr>
          <w:rFonts w:hint="cs"/>
          <w:rtl/>
          <w:lang w:val="fr-CH"/>
        </w:rPr>
        <w:t>2015،</w:t>
      </w:r>
    </w:p>
    <w:p w:rsidR="00B446D6" w:rsidRPr="0026281C" w:rsidRDefault="00B446D6" w:rsidP="00B446D6">
      <w:pPr>
        <w:pStyle w:val="SingleTxt"/>
        <w:rPr>
          <w:spacing w:val="-2"/>
          <w:w w:val="100"/>
          <w:rtl/>
          <w:lang w:val="fr-CH"/>
        </w:rPr>
      </w:pPr>
      <w:r w:rsidRPr="0026281C">
        <w:rPr>
          <w:rFonts w:hint="cs"/>
          <w:spacing w:val="-2"/>
          <w:w w:val="100"/>
          <w:rtl/>
          <w:lang w:val="fr-CH"/>
        </w:rPr>
        <w:tab/>
      </w:r>
      <w:r w:rsidRPr="0026281C">
        <w:rPr>
          <w:rFonts w:hint="cs"/>
          <w:i/>
          <w:iCs/>
          <w:spacing w:val="-2"/>
          <w:w w:val="100"/>
          <w:rtl/>
          <w:lang w:val="fr-CH"/>
        </w:rPr>
        <w:t>وإذ يأخذ في اعتباره</w:t>
      </w:r>
      <w:r w:rsidRPr="0026281C">
        <w:rPr>
          <w:rFonts w:hint="cs"/>
          <w:spacing w:val="-2"/>
          <w:w w:val="100"/>
          <w:rtl/>
          <w:lang w:val="fr-CH"/>
        </w:rPr>
        <w:t xml:space="preserve"> الوضع السائد في جمهورية أفريقيا الوسطى منذ 24 آذار/مارس</w:t>
      </w:r>
      <w:r w:rsidRPr="0026281C">
        <w:rPr>
          <w:rFonts w:hint="eastAsia"/>
          <w:spacing w:val="-2"/>
          <w:w w:val="100"/>
          <w:rtl/>
          <w:lang w:val="fr-CH"/>
        </w:rPr>
        <w:t> </w:t>
      </w:r>
      <w:r w:rsidRPr="0026281C">
        <w:rPr>
          <w:rFonts w:hint="cs"/>
          <w:spacing w:val="-2"/>
          <w:w w:val="100"/>
          <w:rtl/>
          <w:lang w:val="fr-CH"/>
        </w:rPr>
        <w:t>2013،</w:t>
      </w:r>
    </w:p>
    <w:p w:rsidR="00B446D6" w:rsidRDefault="00B446D6" w:rsidP="00AF2834">
      <w:pPr>
        <w:pStyle w:val="SingleTxt"/>
        <w:rPr>
          <w:rtl/>
          <w:lang w:val="fr-CH"/>
        </w:rPr>
      </w:pPr>
      <w:r>
        <w:rPr>
          <w:rFonts w:hint="cs"/>
          <w:rtl/>
          <w:lang w:val="fr-CH"/>
        </w:rPr>
        <w:tab/>
      </w:r>
      <w:r w:rsidRPr="00AF2834">
        <w:rPr>
          <w:rFonts w:hint="cs"/>
          <w:i/>
          <w:iCs/>
          <w:rtl/>
          <w:lang w:val="fr-CH"/>
        </w:rPr>
        <w:t>وإذ يؤكد من جديد</w:t>
      </w:r>
      <w:r>
        <w:rPr>
          <w:rFonts w:hint="cs"/>
          <w:rtl/>
          <w:lang w:val="fr-CH"/>
        </w:rPr>
        <w:t xml:space="preserve"> أن جميع الدول ملزمة بتعزيز وحماية حقوق الإنسان والحريات الأساسية المكرّسة في ميثاق الأمم المتحدة والإعلان العالمي لحقوق الإنسان والعهدين الدوليين الخاصين بحقوق الإنسان، وفي الصكوك الدولية الأخرى المتعلقة بحقوق الإنسان وذات الصلة بالموضوع التي </w:t>
      </w:r>
      <w:r w:rsidR="00AF2834">
        <w:rPr>
          <w:rFonts w:hint="cs"/>
          <w:rtl/>
          <w:lang w:val="fr-CH"/>
        </w:rPr>
        <w:t xml:space="preserve">تُعد </w:t>
      </w:r>
      <w:r>
        <w:rPr>
          <w:rFonts w:hint="cs"/>
          <w:rtl/>
          <w:lang w:val="fr-CH"/>
        </w:rPr>
        <w:t xml:space="preserve">هذه الدول </w:t>
      </w:r>
      <w:r w:rsidR="00AF2834">
        <w:rPr>
          <w:rFonts w:hint="cs"/>
          <w:rtl/>
          <w:lang w:val="fr-CH"/>
        </w:rPr>
        <w:t xml:space="preserve">طرفاً </w:t>
      </w:r>
      <w:r>
        <w:rPr>
          <w:rFonts w:hint="cs"/>
          <w:rtl/>
          <w:lang w:val="fr-CH"/>
        </w:rPr>
        <w:t>فيها،</w:t>
      </w:r>
    </w:p>
    <w:p w:rsidR="00B446D6" w:rsidRDefault="00B446D6" w:rsidP="0026281C">
      <w:pPr>
        <w:pStyle w:val="SingleTxt"/>
        <w:rPr>
          <w:rtl/>
          <w:lang w:val="fr-CH"/>
        </w:rPr>
      </w:pPr>
      <w:r>
        <w:rPr>
          <w:rFonts w:hint="cs"/>
          <w:rtl/>
          <w:lang w:val="fr-CH"/>
        </w:rPr>
        <w:tab/>
      </w:r>
      <w:r w:rsidRPr="00AF2834">
        <w:rPr>
          <w:rFonts w:hint="cs"/>
          <w:i/>
          <w:iCs/>
          <w:rtl/>
          <w:lang w:val="fr-CH"/>
        </w:rPr>
        <w:t>وإذ يضع في اعتباره</w:t>
      </w:r>
      <w:r>
        <w:rPr>
          <w:rFonts w:hint="cs"/>
          <w:rtl/>
          <w:lang w:val="fr-CH"/>
        </w:rPr>
        <w:t xml:space="preserve"> </w:t>
      </w:r>
      <w:r w:rsidRPr="00752127">
        <w:rPr>
          <w:rFonts w:hint="cs"/>
          <w:rtl/>
          <w:lang w:val="fr-CH"/>
        </w:rPr>
        <w:t>إعلان با</w:t>
      </w:r>
      <w:r>
        <w:rPr>
          <w:rFonts w:hint="cs"/>
          <w:rtl/>
          <w:lang w:val="fr-CH"/>
        </w:rPr>
        <w:t>ماكو الذي اعتمدته دول وحكومات البلدان الناطقة</w:t>
      </w:r>
      <w:r w:rsidR="0026281C">
        <w:rPr>
          <w:rFonts w:hint="eastAsia"/>
          <w:rtl/>
          <w:lang w:val="fr-CH"/>
        </w:rPr>
        <w:t> </w:t>
      </w:r>
      <w:r>
        <w:rPr>
          <w:rFonts w:hint="cs"/>
          <w:rtl/>
          <w:lang w:val="fr-CH"/>
        </w:rPr>
        <w:t xml:space="preserve">بالفرنسية، في 3 تشرين الثاني/نوفمبر 2000، أثناء الندوة </w:t>
      </w:r>
      <w:r w:rsidR="00AF2834">
        <w:rPr>
          <w:rFonts w:hint="cs"/>
          <w:rtl/>
          <w:lang w:val="fr-CH"/>
        </w:rPr>
        <w:t xml:space="preserve">الدولية </w:t>
      </w:r>
      <w:r>
        <w:rPr>
          <w:rFonts w:hint="cs"/>
          <w:rtl/>
          <w:lang w:val="fr-CH"/>
        </w:rPr>
        <w:t>المتعلقة بممارس</w:t>
      </w:r>
      <w:r w:rsidR="00AF2834">
        <w:rPr>
          <w:rFonts w:hint="cs"/>
          <w:rtl/>
          <w:lang w:val="fr-CH"/>
        </w:rPr>
        <w:t>ات</w:t>
      </w:r>
      <w:r>
        <w:rPr>
          <w:rFonts w:hint="cs"/>
          <w:rtl/>
          <w:lang w:val="fr-CH"/>
        </w:rPr>
        <w:t xml:space="preserve"> الديمقراطية والحقوق والحريات في البلدان الناطقة بالفرنسية، والذي يدين الانقلابات وأي شكل آخر من أشكال </w:t>
      </w:r>
      <w:r w:rsidR="00AF2834">
        <w:rPr>
          <w:rFonts w:hint="cs"/>
          <w:rtl/>
          <w:lang w:val="fr-CH"/>
        </w:rPr>
        <w:t>ال</w:t>
      </w:r>
      <w:r>
        <w:rPr>
          <w:rFonts w:hint="cs"/>
          <w:rtl/>
          <w:lang w:val="fr-CH"/>
        </w:rPr>
        <w:t>استيلاء على السلطة باللجوء إلى العنف واستعمال السلاح أو بأي وسيلة أخرى غير شرعية،</w:t>
      </w:r>
    </w:p>
    <w:p w:rsidR="00B446D6" w:rsidRDefault="00B446D6" w:rsidP="00AF2834">
      <w:pPr>
        <w:pStyle w:val="SingleTxt"/>
        <w:rPr>
          <w:rtl/>
          <w:lang w:val="fr-CH"/>
        </w:rPr>
      </w:pPr>
      <w:r w:rsidRPr="007826B8">
        <w:rPr>
          <w:rFonts w:hint="cs"/>
          <w:rtl/>
          <w:lang w:val="fr-CH"/>
        </w:rPr>
        <w:tab/>
      </w:r>
      <w:r w:rsidRPr="00AF2834">
        <w:rPr>
          <w:rFonts w:hint="cs"/>
          <w:i/>
          <w:iCs/>
          <w:rtl/>
          <w:lang w:val="fr-CH"/>
        </w:rPr>
        <w:t>وإذ يضع في اعتباره أيضاً</w:t>
      </w:r>
      <w:r w:rsidRPr="007826B8">
        <w:rPr>
          <w:rFonts w:hint="cs"/>
          <w:rtl/>
          <w:lang w:val="fr-CH"/>
        </w:rPr>
        <w:t xml:space="preserve"> البيان الختامي الصادر عن اجتماع </w:t>
      </w:r>
      <w:r w:rsidR="00AF2834">
        <w:rPr>
          <w:rFonts w:hint="cs"/>
          <w:rtl/>
          <w:lang w:val="fr-CH"/>
        </w:rPr>
        <w:t xml:space="preserve">القمة </w:t>
      </w:r>
      <w:r w:rsidRPr="007826B8">
        <w:rPr>
          <w:rFonts w:hint="cs"/>
          <w:rtl/>
          <w:lang w:val="fr-CH"/>
        </w:rPr>
        <w:t>الاستثنائي الذي عقده رؤساء دول وحكومات الجماعة الاقتصادية لدول وسط أفريقيا في 21 كانون الأول/</w:t>
      </w:r>
      <w:r w:rsidR="002809A7">
        <w:rPr>
          <w:rFonts w:hint="cs"/>
          <w:rtl/>
          <w:lang w:val="fr-CH"/>
        </w:rPr>
        <w:t xml:space="preserve"> </w:t>
      </w:r>
      <w:r w:rsidRPr="007826B8">
        <w:rPr>
          <w:rFonts w:hint="cs"/>
          <w:rtl/>
          <w:lang w:val="fr-CH"/>
        </w:rPr>
        <w:t>ديسمبر</w:t>
      </w:r>
      <w:r>
        <w:rPr>
          <w:rFonts w:hint="eastAsia"/>
          <w:rtl/>
          <w:lang w:val="fr-CH"/>
        </w:rPr>
        <w:t> </w:t>
      </w:r>
      <w:r w:rsidRPr="007826B8">
        <w:rPr>
          <w:rFonts w:hint="cs"/>
          <w:rtl/>
          <w:lang w:val="fr-CH"/>
        </w:rPr>
        <w:t>2012</w:t>
      </w:r>
      <w:r w:rsidRPr="00A17BDB">
        <w:rPr>
          <w:rFonts w:hint="cs"/>
          <w:rtl/>
          <w:lang w:val="fr-CH"/>
        </w:rPr>
        <w:t xml:space="preserve"> </w:t>
      </w:r>
      <w:r>
        <w:rPr>
          <w:rFonts w:hint="cs"/>
          <w:rtl/>
          <w:lang w:val="fr-CH"/>
        </w:rPr>
        <w:t>في نجامينا</w:t>
      </w:r>
      <w:r w:rsidRPr="0001746B">
        <w:rPr>
          <w:rFonts w:hint="cs"/>
          <w:rtl/>
          <w:lang w:val="fr-CH"/>
        </w:rPr>
        <w:t>، والاتفاق السياسي</w:t>
      </w:r>
      <w:r>
        <w:rPr>
          <w:rFonts w:hint="cs"/>
          <w:rtl/>
          <w:lang w:val="fr-CH"/>
        </w:rPr>
        <w:t xml:space="preserve"> المبرم في 11 كانون الثاني/يناير 2013</w:t>
      </w:r>
      <w:r w:rsidRPr="00A17BDB">
        <w:rPr>
          <w:rFonts w:hint="cs"/>
          <w:rtl/>
          <w:lang w:val="fr-CH"/>
        </w:rPr>
        <w:t xml:space="preserve"> </w:t>
      </w:r>
      <w:r>
        <w:rPr>
          <w:rFonts w:hint="cs"/>
          <w:rtl/>
          <w:lang w:val="fr-CH"/>
        </w:rPr>
        <w:t>في ليبرفيل، واتفاق وقف الأعمال العدائية الموقع في 23 تموز/يوليه 2014 في برازافيل،</w:t>
      </w:r>
    </w:p>
    <w:p w:rsidR="00AF2834" w:rsidRPr="00AF2834" w:rsidRDefault="00AF2834" w:rsidP="00AF2834">
      <w:pPr>
        <w:pStyle w:val="SingleTxt"/>
        <w:rPr>
          <w:rtl/>
          <w:lang w:val="fr-CH"/>
        </w:rPr>
      </w:pPr>
      <w:r>
        <w:rPr>
          <w:rFonts w:hint="cs"/>
          <w:rtl/>
          <w:lang w:val="fr-CH"/>
        </w:rPr>
        <w:tab/>
      </w:r>
      <w:r>
        <w:rPr>
          <w:rFonts w:hint="cs"/>
          <w:i/>
          <w:iCs/>
          <w:rtl/>
          <w:lang w:val="fr-CH"/>
        </w:rPr>
        <w:t xml:space="preserve">وإذ يرحّب </w:t>
      </w:r>
      <w:r>
        <w:rPr>
          <w:rFonts w:hint="cs"/>
          <w:rtl/>
          <w:lang w:val="fr-CH"/>
        </w:rPr>
        <w:t>بعقد المشاورات الشعبية وبمحفل بانغي للمصالحة الوطنية الذي تلاه اعتماد ميثاق جمهوري واتفاق لنزع السلاح والتسريح وإعادة الإدماج وقّع عليه ممثلو الجهات الفاعلة الرئيسية في النزاع في جمهورية أفريقيا الوسطى،</w:t>
      </w:r>
    </w:p>
    <w:p w:rsidR="00B446D6" w:rsidRDefault="00B446D6" w:rsidP="00AF2834">
      <w:pPr>
        <w:pStyle w:val="SingleTxt"/>
        <w:rPr>
          <w:rtl/>
          <w:lang w:val="fr-CH"/>
        </w:rPr>
      </w:pPr>
      <w:r>
        <w:rPr>
          <w:rFonts w:hint="cs"/>
          <w:rtl/>
          <w:lang w:val="fr-CH"/>
        </w:rPr>
        <w:tab/>
      </w:r>
      <w:r w:rsidRPr="00AF2834">
        <w:rPr>
          <w:rFonts w:hint="cs"/>
          <w:i/>
          <w:iCs/>
          <w:rtl/>
          <w:lang w:val="fr-CH"/>
        </w:rPr>
        <w:t>وإذ يؤكد من جديد أيضاً</w:t>
      </w:r>
      <w:r>
        <w:rPr>
          <w:rFonts w:hint="cs"/>
          <w:rtl/>
          <w:lang w:val="fr-CH"/>
        </w:rPr>
        <w:t xml:space="preserve"> تمسّكه بسيادة جمهورية أفريقيا ال</w:t>
      </w:r>
      <w:r w:rsidR="00AF2834">
        <w:rPr>
          <w:rFonts w:hint="cs"/>
          <w:rtl/>
          <w:lang w:val="fr-CH"/>
        </w:rPr>
        <w:t>وسطى واستقلالها ووحدتها وسلامة</w:t>
      </w:r>
      <w:r>
        <w:rPr>
          <w:rFonts w:hint="cs"/>
          <w:rtl/>
          <w:lang w:val="fr-CH"/>
        </w:rPr>
        <w:t xml:space="preserve"> </w:t>
      </w:r>
      <w:r w:rsidR="00AF2834">
        <w:rPr>
          <w:rFonts w:hint="cs"/>
          <w:rtl/>
          <w:lang w:val="fr-CH"/>
        </w:rPr>
        <w:t>أراضيها</w:t>
      </w:r>
      <w:r>
        <w:rPr>
          <w:rFonts w:hint="cs"/>
          <w:rtl/>
          <w:lang w:val="fr-CH"/>
        </w:rPr>
        <w:t>،</w:t>
      </w:r>
    </w:p>
    <w:p w:rsidR="00B446D6" w:rsidRDefault="00B446D6" w:rsidP="00AF2834">
      <w:pPr>
        <w:pStyle w:val="SingleTxt"/>
        <w:rPr>
          <w:rtl/>
          <w:lang w:val="fr-CH"/>
        </w:rPr>
      </w:pPr>
      <w:r>
        <w:rPr>
          <w:rFonts w:hint="cs"/>
          <w:rtl/>
          <w:lang w:val="fr-CH"/>
        </w:rPr>
        <w:tab/>
      </w:r>
      <w:r w:rsidRPr="0026281C">
        <w:rPr>
          <w:rFonts w:hint="cs"/>
          <w:i/>
          <w:iCs/>
          <w:rtl/>
          <w:lang w:val="fr-CH"/>
        </w:rPr>
        <w:t>وإذ يساوره القلق</w:t>
      </w:r>
      <w:r>
        <w:rPr>
          <w:rFonts w:hint="cs"/>
          <w:rtl/>
          <w:lang w:val="fr-CH"/>
        </w:rPr>
        <w:t xml:space="preserve"> بشأن الحالة السياسية والأمنية السائدة في جمهورية أفريقيا الوسطى وبشأن استمرار تدهور الحالة الإنسانية المأساوية، وبخاصة مصير الأشخاص المشردين واللاجئين، علاوة على خطر </w:t>
      </w:r>
      <w:r w:rsidR="00AF2834">
        <w:rPr>
          <w:rFonts w:hint="cs"/>
          <w:rtl/>
          <w:lang w:val="fr-CH"/>
        </w:rPr>
        <w:t>العنف الطائفي</w:t>
      </w:r>
      <w:r>
        <w:rPr>
          <w:rFonts w:hint="cs"/>
          <w:rtl/>
          <w:lang w:val="fr-CH"/>
        </w:rPr>
        <w:t>،</w:t>
      </w:r>
    </w:p>
    <w:p w:rsidR="00B446D6" w:rsidRDefault="00B446D6" w:rsidP="00AF2834">
      <w:pPr>
        <w:pStyle w:val="SingleTxt"/>
        <w:rPr>
          <w:rtl/>
          <w:lang w:val="fr-CH"/>
        </w:rPr>
      </w:pPr>
      <w:r>
        <w:rPr>
          <w:rFonts w:hint="cs"/>
          <w:rtl/>
          <w:lang w:val="fr-CH"/>
        </w:rPr>
        <w:tab/>
      </w:r>
      <w:r w:rsidRPr="00AF2834">
        <w:rPr>
          <w:rFonts w:hint="cs"/>
          <w:i/>
          <w:iCs/>
          <w:rtl/>
          <w:lang w:val="fr-CH"/>
        </w:rPr>
        <w:t>وإذ يساوره قلق بالغ</w:t>
      </w:r>
      <w:r>
        <w:rPr>
          <w:rFonts w:hint="cs"/>
          <w:rtl/>
          <w:lang w:val="fr-CH"/>
        </w:rPr>
        <w:t xml:space="preserve"> بشأن انتهاكات حقوق الإنسان وتجاوزاتها الخطيرة </w:t>
      </w:r>
      <w:r w:rsidR="00AF2834">
        <w:rPr>
          <w:rFonts w:hint="cs"/>
          <w:rtl/>
          <w:lang w:val="fr-CH"/>
        </w:rPr>
        <w:t xml:space="preserve">تجاه </w:t>
      </w:r>
      <w:r>
        <w:rPr>
          <w:rFonts w:hint="cs"/>
          <w:rtl/>
          <w:lang w:val="fr-CH"/>
        </w:rPr>
        <w:t xml:space="preserve">السكان المدنيين، </w:t>
      </w:r>
      <w:r w:rsidR="00AF2834">
        <w:rPr>
          <w:rFonts w:hint="cs"/>
          <w:rtl/>
          <w:lang w:val="fr-CH"/>
        </w:rPr>
        <w:t xml:space="preserve">بما في </w:t>
      </w:r>
      <w:r w:rsidR="00394B38">
        <w:rPr>
          <w:rFonts w:hint="cs"/>
          <w:rtl/>
          <w:lang w:val="fr-CH"/>
        </w:rPr>
        <w:t>ذ</w:t>
      </w:r>
      <w:r w:rsidR="00AF2834">
        <w:rPr>
          <w:rFonts w:hint="cs"/>
          <w:rtl/>
          <w:lang w:val="fr-CH"/>
        </w:rPr>
        <w:t xml:space="preserve">لك </w:t>
      </w:r>
      <w:r>
        <w:rPr>
          <w:rFonts w:hint="cs"/>
          <w:rtl/>
          <w:lang w:val="fr-CH"/>
        </w:rPr>
        <w:t xml:space="preserve">حالات الإعدام بإجراءات موجزة </w:t>
      </w:r>
      <w:r w:rsidR="00AF2834">
        <w:rPr>
          <w:rFonts w:hint="cs"/>
          <w:rtl/>
          <w:lang w:val="fr-CH"/>
        </w:rPr>
        <w:t xml:space="preserve">وأعمال القتل خارج نطاق القانون، والإيقاف </w:t>
      </w:r>
      <w:r w:rsidR="002809A7">
        <w:rPr>
          <w:rFonts w:hint="cs"/>
          <w:rtl/>
          <w:lang w:val="fr-CH"/>
        </w:rPr>
        <w:t xml:space="preserve">والاحتجاز التعسفيان، وحالات </w:t>
      </w:r>
      <w:r w:rsidR="00AF2834">
        <w:rPr>
          <w:rFonts w:hint="cs"/>
          <w:rtl/>
          <w:lang w:val="fr-CH"/>
        </w:rPr>
        <w:t xml:space="preserve">الاختفاء القسري، وتجنيد الأطفال واستخدامهم، </w:t>
      </w:r>
      <w:r>
        <w:rPr>
          <w:rFonts w:hint="cs"/>
          <w:rtl/>
          <w:lang w:val="fr-CH"/>
        </w:rPr>
        <w:t xml:space="preserve">والاغتصاب وغيره من أشكال العنف الجنسي وأعمال التعذيب والنهب وهدم الممتلكات غير القانوني والانتهاكات </w:t>
      </w:r>
      <w:r w:rsidR="00AF2834">
        <w:rPr>
          <w:rFonts w:hint="cs"/>
          <w:rtl/>
          <w:lang w:val="fr-CH"/>
        </w:rPr>
        <w:t xml:space="preserve">والتجاوزات </w:t>
      </w:r>
      <w:r>
        <w:rPr>
          <w:rFonts w:hint="cs"/>
          <w:rtl/>
          <w:lang w:val="fr-CH"/>
        </w:rPr>
        <w:t>الخطيرة الأخرى للقانون الدولي لحقوق الإنسان،</w:t>
      </w:r>
    </w:p>
    <w:p w:rsidR="00B446D6" w:rsidRDefault="00B446D6" w:rsidP="00AF2834">
      <w:pPr>
        <w:pStyle w:val="SingleTxt"/>
        <w:rPr>
          <w:rtl/>
          <w:lang w:val="fr-CH"/>
        </w:rPr>
      </w:pPr>
      <w:r>
        <w:rPr>
          <w:rFonts w:hint="cs"/>
          <w:rtl/>
          <w:lang w:val="fr-CH"/>
        </w:rPr>
        <w:lastRenderedPageBreak/>
        <w:tab/>
      </w:r>
      <w:r w:rsidRPr="00AF2834">
        <w:rPr>
          <w:rFonts w:hint="cs"/>
          <w:i/>
          <w:iCs/>
          <w:rtl/>
          <w:lang w:val="fr-CH"/>
        </w:rPr>
        <w:t>وإذ يحيط علماً</w:t>
      </w:r>
      <w:r>
        <w:rPr>
          <w:rFonts w:hint="cs"/>
          <w:rtl/>
          <w:lang w:val="fr-CH"/>
        </w:rPr>
        <w:t xml:space="preserve"> بتعبئة المجتمع الدولي من أجل تقديم المساعدة التقنية إلى سكان أفريقيا الوسطى المتضرّرين جرّاء الأزمة، </w:t>
      </w:r>
      <w:r w:rsidR="00AF2834">
        <w:rPr>
          <w:rFonts w:hint="cs"/>
          <w:rtl/>
          <w:lang w:val="fr-CH"/>
        </w:rPr>
        <w:t xml:space="preserve">وذلك </w:t>
      </w:r>
      <w:r>
        <w:rPr>
          <w:rFonts w:hint="cs"/>
          <w:rtl/>
          <w:lang w:val="fr-CH"/>
        </w:rPr>
        <w:t xml:space="preserve">في إطار </w:t>
      </w:r>
      <w:r w:rsidR="00AF2834">
        <w:rPr>
          <w:rFonts w:hint="cs"/>
          <w:rtl/>
          <w:lang w:val="fr-CH"/>
        </w:rPr>
        <w:t xml:space="preserve">مؤتمر المانحين الذي عُقد بأديس أبابا في 1 شباط/فبراير 2014، ومؤتمر بروكسل الذي عُقد في 26 أيار/مايو 2015، والعديد من الاجتماعات رفيعة المستوى بشأن العمل الإنساني في جمهورية أفريقيا الوسطى، </w:t>
      </w:r>
    </w:p>
    <w:p w:rsidR="00394B38" w:rsidRDefault="00394B38" w:rsidP="00394B38">
      <w:pPr>
        <w:pStyle w:val="SingleTxt"/>
        <w:rPr>
          <w:rtl/>
          <w:lang w:val="fr-CH"/>
        </w:rPr>
      </w:pPr>
      <w:r>
        <w:rPr>
          <w:rFonts w:hint="cs"/>
          <w:rtl/>
          <w:lang w:val="fr-CH"/>
        </w:rPr>
        <w:tab/>
      </w:r>
      <w:r w:rsidRPr="00394B38">
        <w:rPr>
          <w:rFonts w:hint="cs"/>
          <w:i/>
          <w:iCs/>
          <w:rtl/>
          <w:lang w:val="fr-CH"/>
        </w:rPr>
        <w:t>وإذ يشير</w:t>
      </w:r>
      <w:r>
        <w:rPr>
          <w:rFonts w:hint="cs"/>
          <w:rtl/>
          <w:lang w:val="fr-CH"/>
        </w:rPr>
        <w:t xml:space="preserve"> إلى ضرورة دعم السلطات الانتقالية والمجتمع الدولي والجهات الفاعلة في مجال العمل الإنساني لعودة المشردين في الداخل واللاجئين الطوعية، وضمان استدامة هذه العودة،</w:t>
      </w:r>
    </w:p>
    <w:p w:rsidR="00B446D6" w:rsidRDefault="00B446D6" w:rsidP="00AF2834">
      <w:pPr>
        <w:pStyle w:val="SingleTxt"/>
        <w:rPr>
          <w:rtl/>
          <w:lang w:val="fr-CH"/>
        </w:rPr>
      </w:pPr>
      <w:r>
        <w:rPr>
          <w:rFonts w:hint="cs"/>
          <w:rtl/>
          <w:lang w:val="fr-CH"/>
        </w:rPr>
        <w:tab/>
      </w:r>
      <w:r w:rsidR="00AF2834" w:rsidRPr="00AF2834">
        <w:rPr>
          <w:rFonts w:hint="cs"/>
          <w:i/>
          <w:iCs/>
          <w:rtl/>
          <w:lang w:val="fr-CH"/>
        </w:rPr>
        <w:t>وإذ يرحب</w:t>
      </w:r>
      <w:r w:rsidR="00AF2834">
        <w:rPr>
          <w:rFonts w:hint="cs"/>
          <w:rtl/>
          <w:lang w:val="fr-CH"/>
        </w:rPr>
        <w:t xml:space="preserve"> بالجهود التي تبذلها </w:t>
      </w:r>
      <w:r>
        <w:rPr>
          <w:rFonts w:hint="cs"/>
          <w:rtl/>
          <w:lang w:val="fr-CH"/>
        </w:rPr>
        <w:t xml:space="preserve">البعثة الدولية لتقديم الدعم إلى جمهورية أفريقيا الوسطى، </w:t>
      </w:r>
      <w:r w:rsidR="00AF2834">
        <w:rPr>
          <w:rFonts w:hint="cs"/>
          <w:rtl/>
          <w:lang w:val="fr-CH"/>
        </w:rPr>
        <w:t xml:space="preserve">وبعثة عملية سانغاريس التي تديرها فرنسا، وعملية الاتحاد الأوروبي العسكرية في جمهورية أفريقيا الوسطى، وبعثة الاتحاد الأوروبي العسكرية الاستشارية في جمهورية أفريقيا الوسطى، </w:t>
      </w:r>
      <w:r>
        <w:rPr>
          <w:rFonts w:hint="cs"/>
          <w:rtl/>
          <w:lang w:val="fr-CH"/>
        </w:rPr>
        <w:t xml:space="preserve">وبعثة الأمم المتحدة المتكاملة المتعددة الأبعاد لتحقيق الاستقرار في جمهورية أفريقيا الوسطى، بهدف حماية المدنيين </w:t>
      </w:r>
      <w:r w:rsidR="00AF2834">
        <w:rPr>
          <w:rFonts w:hint="cs"/>
          <w:rtl/>
          <w:lang w:val="fr-CH"/>
        </w:rPr>
        <w:t>والمساهمة في تحسين الوضع الأمني</w:t>
      </w:r>
      <w:r>
        <w:rPr>
          <w:rFonts w:hint="cs"/>
          <w:rtl/>
          <w:lang w:val="fr-CH"/>
        </w:rPr>
        <w:t>،</w:t>
      </w:r>
    </w:p>
    <w:p w:rsidR="00AF2834" w:rsidRDefault="00AF2834" w:rsidP="00AF2834">
      <w:pPr>
        <w:pStyle w:val="SingleTxt"/>
        <w:rPr>
          <w:rtl/>
          <w:lang w:val="fr-CH"/>
        </w:rPr>
      </w:pPr>
      <w:r>
        <w:rPr>
          <w:rFonts w:hint="cs"/>
          <w:rtl/>
          <w:lang w:val="fr-CH"/>
        </w:rPr>
        <w:tab/>
      </w:r>
      <w:r>
        <w:rPr>
          <w:rFonts w:hint="cs"/>
          <w:i/>
          <w:iCs/>
          <w:rtl/>
          <w:lang w:val="fr-CH"/>
        </w:rPr>
        <w:t xml:space="preserve">وإذ يذكّر </w:t>
      </w:r>
      <w:r>
        <w:rPr>
          <w:rFonts w:hint="cs"/>
          <w:rtl/>
          <w:lang w:val="fr-CH"/>
        </w:rPr>
        <w:t>بأنه على القوات الدولية المتواجدة في جمهورية أفريقيا الوسطى أن تتصرف، لدى الاضطلاع بواجباتها، في ظل الاحترام التام للأحكام المنطبقة من أحكام القانون الدولي الإنساني وقانون حقوق الإنسان الدولي وقانون اللاجئين الدولي، وإذ يعرب عن قلقه إزاء ادعاءات الاعتداء الجنسي وغيره من انتهاكات حقوق الإنسان التي قد تكون ارتُكبت على أيدي موظفي القوات الدولية في جمهورية أفريقيا الوسطى، وإذ يذكّر بأنه لا بد من فتح تحقيق متعمق ومستفيض في تلك الادعاءات وتسليم المسؤولين عن ارتكاب هذه الأفعال إلى العدالة،</w:t>
      </w:r>
    </w:p>
    <w:p w:rsidR="00AF2834" w:rsidRDefault="00976AFF" w:rsidP="00976AFF">
      <w:pPr>
        <w:pStyle w:val="SingleTxt"/>
        <w:rPr>
          <w:rtl/>
          <w:lang w:val="fr-CH"/>
        </w:rPr>
      </w:pPr>
      <w:r>
        <w:rPr>
          <w:rFonts w:hint="cs"/>
          <w:rtl/>
          <w:lang w:val="fr-CH"/>
        </w:rPr>
        <w:tab/>
      </w:r>
      <w:r>
        <w:rPr>
          <w:rFonts w:hint="cs"/>
          <w:i/>
          <w:iCs/>
          <w:rtl/>
          <w:lang w:val="fr-CH"/>
        </w:rPr>
        <w:t xml:space="preserve">وإذ يشدد </w:t>
      </w:r>
      <w:r>
        <w:rPr>
          <w:rFonts w:hint="cs"/>
          <w:rtl/>
          <w:lang w:val="fr-CH"/>
        </w:rPr>
        <w:t>على إلحاح وضرورة وضع حد للإفلات من العقاب في جمهورية أفريقيا الوسطى، وتسليم مرتكبي انتهاكات وتجاوزات القانون الدولي الإنساني وحقوق الإنسان إلى العدالة وعلى الحاجة إلى تعزيز الآليات الوطنية لضمان المساءلة،</w:t>
      </w:r>
    </w:p>
    <w:p w:rsidR="00B446D6" w:rsidRPr="00DF7C51" w:rsidRDefault="00B446D6" w:rsidP="00033C47">
      <w:pPr>
        <w:pStyle w:val="SingleTxt"/>
        <w:rPr>
          <w:rtl/>
          <w:lang w:val="fr-CH"/>
        </w:rPr>
      </w:pPr>
      <w:r>
        <w:rPr>
          <w:rFonts w:hint="cs"/>
          <w:rtl/>
          <w:lang w:val="fr-CH"/>
        </w:rPr>
        <w:tab/>
      </w:r>
      <w:r w:rsidRPr="00976AFF">
        <w:rPr>
          <w:rFonts w:hint="cs"/>
          <w:i/>
          <w:iCs/>
          <w:rtl/>
          <w:lang w:val="fr-CH"/>
        </w:rPr>
        <w:t xml:space="preserve">وإذ </w:t>
      </w:r>
      <w:r w:rsidR="00976AFF" w:rsidRPr="00976AFF">
        <w:rPr>
          <w:rFonts w:hint="cs"/>
          <w:i/>
          <w:iCs/>
          <w:rtl/>
          <w:lang w:val="fr-CH"/>
        </w:rPr>
        <w:t>يرحّب</w:t>
      </w:r>
      <w:r w:rsidR="00976AFF">
        <w:rPr>
          <w:rFonts w:hint="cs"/>
          <w:rtl/>
          <w:lang w:val="fr-CH"/>
        </w:rPr>
        <w:t xml:space="preserve"> </w:t>
      </w:r>
      <w:r>
        <w:rPr>
          <w:rFonts w:hint="cs"/>
          <w:rtl/>
          <w:lang w:val="fr-CH"/>
        </w:rPr>
        <w:t>بالتزام سلطات جمهورية أفريقيا الوسطى بإعادة إرساء سيادة القانون ووضع حد للإفلات من العقاب وتسليم الجناة إلى العدالة بمقتضى قانون روما الأساسي للمحكمة الجنائية الدولية، التي تعد جمهورية أفريقيا الوسطى طرفاً فيه، وإذ يحيط علما</w:t>
      </w:r>
      <w:r w:rsidR="00033C47">
        <w:rPr>
          <w:rFonts w:hint="cs"/>
          <w:rtl/>
          <w:lang w:val="fr-CH"/>
        </w:rPr>
        <w:t>ً</w:t>
      </w:r>
      <w:r>
        <w:rPr>
          <w:rFonts w:hint="cs"/>
          <w:rtl/>
          <w:lang w:val="fr-CH"/>
        </w:rPr>
        <w:t xml:space="preserve"> بالقرار الصادر عن المدعية العامة للمحكمة في 7 شباط/فبراير 2014 والقاضي بفتح تحقيق أولي في الحالة السائدة في جمهورية أفريقيا الوسطى،</w:t>
      </w:r>
      <w:r w:rsidR="00976AFF">
        <w:rPr>
          <w:rFonts w:hint="cs"/>
          <w:rtl/>
          <w:lang w:val="fr-CH"/>
        </w:rPr>
        <w:t xml:space="preserve"> والقرار الصادر في 24 </w:t>
      </w:r>
      <w:r w:rsidR="00033C47">
        <w:rPr>
          <w:rFonts w:hint="cs"/>
          <w:rtl/>
          <w:lang w:val="fr-CH"/>
        </w:rPr>
        <w:t xml:space="preserve">أيلول/سبتمبر </w:t>
      </w:r>
      <w:r w:rsidR="00976AFF">
        <w:rPr>
          <w:rFonts w:hint="cs"/>
          <w:rtl/>
          <w:lang w:val="fr-CH"/>
        </w:rPr>
        <w:t>2014 والقاضي بفتح تحقيق بناءً على الطلب الذي تقدمت به السلطات الانتقالية،</w:t>
      </w:r>
    </w:p>
    <w:p w:rsidR="00B446D6" w:rsidRDefault="00B446D6" w:rsidP="0026281C">
      <w:pPr>
        <w:pStyle w:val="SingleTxt"/>
        <w:rPr>
          <w:kern w:val="16"/>
          <w:rtl/>
        </w:rPr>
      </w:pPr>
      <w:r>
        <w:rPr>
          <w:rFonts w:hint="cs"/>
          <w:rtl/>
          <w:lang w:val="fr-CH"/>
        </w:rPr>
        <w:tab/>
      </w:r>
      <w:r w:rsidRPr="00976AFF">
        <w:rPr>
          <w:rFonts w:hint="cs"/>
          <w:i/>
          <w:iCs/>
          <w:kern w:val="16"/>
          <w:rtl/>
        </w:rPr>
        <w:t xml:space="preserve">وإذ </w:t>
      </w:r>
      <w:r w:rsidR="00976AFF" w:rsidRPr="00976AFF">
        <w:rPr>
          <w:rFonts w:hint="cs"/>
          <w:i/>
          <w:iCs/>
          <w:kern w:val="16"/>
          <w:rtl/>
        </w:rPr>
        <w:t>يرحب أيضاً</w:t>
      </w:r>
      <w:r w:rsidR="00976AFF">
        <w:rPr>
          <w:rFonts w:hint="cs"/>
          <w:kern w:val="16"/>
          <w:rtl/>
        </w:rPr>
        <w:t xml:space="preserve"> بتقرير </w:t>
      </w:r>
      <w:r>
        <w:rPr>
          <w:rFonts w:hint="cs"/>
          <w:kern w:val="16"/>
          <w:rtl/>
        </w:rPr>
        <w:t xml:space="preserve">لجنة التحقيق الدولية المكلفة بالتحقيق في ادعاءات انتهاكات </w:t>
      </w:r>
      <w:r w:rsidR="00976AFF">
        <w:rPr>
          <w:rFonts w:hint="cs"/>
          <w:kern w:val="16"/>
          <w:rtl/>
        </w:rPr>
        <w:t xml:space="preserve">وتجاوزات </w:t>
      </w:r>
      <w:r>
        <w:rPr>
          <w:rFonts w:hint="cs"/>
          <w:kern w:val="16"/>
          <w:rtl/>
        </w:rPr>
        <w:t xml:space="preserve">القانون الدولي الإنساني والقانون الدولي لحقوق الإنسان </w:t>
      </w:r>
      <w:r w:rsidR="00976AFF">
        <w:rPr>
          <w:rFonts w:hint="cs"/>
          <w:kern w:val="16"/>
          <w:rtl/>
        </w:rPr>
        <w:t>في جمهورية أفريقيا الوسطى، وإذ</w:t>
      </w:r>
      <w:r w:rsidR="0026281C">
        <w:rPr>
          <w:rFonts w:hint="eastAsia"/>
          <w:kern w:val="16"/>
          <w:rtl/>
        </w:rPr>
        <w:t> </w:t>
      </w:r>
      <w:r w:rsidR="00976AFF">
        <w:rPr>
          <w:rFonts w:hint="cs"/>
          <w:kern w:val="16"/>
          <w:rtl/>
        </w:rPr>
        <w:t xml:space="preserve">يحيط علماً بقلق باستنتاجاتها التي مفادها أن الأطراف الرئيسية في النزاع ارتكبت، منذ كانون الثاني/يناير 2013، انتهاكات وتجاوزات يمكن أن تشكل جرائم حرب وجرائم ضد الإنسانية، </w:t>
      </w:r>
    </w:p>
    <w:p w:rsidR="00B446D6" w:rsidRDefault="00B446D6" w:rsidP="00B446D6">
      <w:pPr>
        <w:pStyle w:val="SingleTxt"/>
        <w:rPr>
          <w:kern w:val="16"/>
          <w:rtl/>
        </w:rPr>
      </w:pPr>
      <w:r>
        <w:rPr>
          <w:rFonts w:hint="cs"/>
          <w:kern w:val="16"/>
          <w:rtl/>
        </w:rPr>
        <w:lastRenderedPageBreak/>
        <w:tab/>
      </w:r>
      <w:r w:rsidRPr="00423AC1">
        <w:rPr>
          <w:rFonts w:hint="cs"/>
          <w:kern w:val="16"/>
          <w:rtl/>
        </w:rPr>
        <w:t>1-</w:t>
      </w:r>
      <w:r>
        <w:rPr>
          <w:rFonts w:hint="cs"/>
          <w:kern w:val="16"/>
          <w:rtl/>
        </w:rPr>
        <w:tab/>
      </w:r>
      <w:r w:rsidRPr="00976AFF">
        <w:rPr>
          <w:rFonts w:hint="cs"/>
          <w:i/>
          <w:iCs/>
          <w:kern w:val="16"/>
          <w:rtl/>
        </w:rPr>
        <w:t>يدين بشدة</w:t>
      </w:r>
      <w:r>
        <w:rPr>
          <w:rFonts w:hint="cs"/>
          <w:kern w:val="16"/>
          <w:rtl/>
        </w:rPr>
        <w:t xml:space="preserve"> انتهاكات وتجاوزات حقوق الإنسان المستمرة والمنتشرة المرتكبة على أيدي جميع الأطراف الفاعلة، ويشدد على ضرورة محاسبة مرتكبيها وتسليمهم إلى العدالة؛</w:t>
      </w:r>
    </w:p>
    <w:p w:rsidR="00B446D6" w:rsidRDefault="00B446D6" w:rsidP="00976AFF">
      <w:pPr>
        <w:pStyle w:val="SingleTxt"/>
        <w:rPr>
          <w:kern w:val="16"/>
          <w:rtl/>
        </w:rPr>
      </w:pPr>
      <w:r>
        <w:rPr>
          <w:rFonts w:hint="cs"/>
          <w:kern w:val="16"/>
          <w:rtl/>
        </w:rPr>
        <w:tab/>
      </w:r>
      <w:r w:rsidRPr="00423AC1">
        <w:rPr>
          <w:rFonts w:hint="cs"/>
          <w:kern w:val="16"/>
          <w:rtl/>
        </w:rPr>
        <w:t>2-</w:t>
      </w:r>
      <w:r>
        <w:rPr>
          <w:rFonts w:hint="cs"/>
          <w:kern w:val="16"/>
          <w:rtl/>
        </w:rPr>
        <w:tab/>
      </w:r>
      <w:r w:rsidR="00976AFF" w:rsidRPr="00976AFF">
        <w:rPr>
          <w:rFonts w:hint="cs"/>
          <w:i/>
          <w:iCs/>
          <w:kern w:val="16"/>
          <w:rtl/>
        </w:rPr>
        <w:t xml:space="preserve">يكرر </w:t>
      </w:r>
      <w:r w:rsidR="00976AFF" w:rsidRPr="00033C47">
        <w:rPr>
          <w:rFonts w:hint="cs"/>
          <w:kern w:val="16"/>
          <w:rtl/>
        </w:rPr>
        <w:t>مطالبته</w:t>
      </w:r>
      <w:r w:rsidR="00976AFF">
        <w:rPr>
          <w:rFonts w:hint="cs"/>
          <w:kern w:val="16"/>
          <w:rtl/>
        </w:rPr>
        <w:t xml:space="preserve"> </w:t>
      </w:r>
      <w:r>
        <w:rPr>
          <w:rFonts w:hint="cs"/>
          <w:kern w:val="16"/>
          <w:rtl/>
        </w:rPr>
        <w:t>بوقف فوري لجميع تجاوزات وانتهاكات حقوق الإنسان وأعمال العنف غير القانونية التي ترتكبها جميع الأطراف، وبالاحترام التام لجميع حقوق الإنسان والحريات الأساسية، فضلاً عن إعادة إرساء سيادة القانون في البلد، ويذكّر جميع الأطراف في هذا السياق بمسؤولياتها بموجب القانون الدولي لحقوق الإنسان</w:t>
      </w:r>
      <w:r w:rsidR="00976AFF">
        <w:rPr>
          <w:rFonts w:hint="cs"/>
          <w:kern w:val="16"/>
          <w:rtl/>
        </w:rPr>
        <w:t xml:space="preserve"> والقانون الدولي الإنساني؛</w:t>
      </w:r>
    </w:p>
    <w:p w:rsidR="00B446D6" w:rsidRDefault="00B446D6" w:rsidP="0026281C">
      <w:pPr>
        <w:pStyle w:val="SingleTxt"/>
        <w:rPr>
          <w:kern w:val="16"/>
        </w:rPr>
      </w:pPr>
      <w:r>
        <w:rPr>
          <w:rFonts w:hint="cs"/>
          <w:kern w:val="16"/>
          <w:rtl/>
        </w:rPr>
        <w:tab/>
        <w:t>3-</w:t>
      </w:r>
      <w:r>
        <w:rPr>
          <w:rFonts w:hint="cs"/>
          <w:kern w:val="16"/>
          <w:rtl/>
        </w:rPr>
        <w:tab/>
      </w:r>
      <w:r w:rsidRPr="00976AFF">
        <w:rPr>
          <w:rFonts w:hint="cs"/>
          <w:i/>
          <w:iCs/>
          <w:kern w:val="16"/>
          <w:rtl/>
        </w:rPr>
        <w:t>يحيط علماً بارتياح</w:t>
      </w:r>
      <w:r>
        <w:rPr>
          <w:rFonts w:hint="cs"/>
          <w:kern w:val="16"/>
          <w:rtl/>
        </w:rPr>
        <w:t xml:space="preserve"> بتقرير الخبيرة المستقلة المعنية بحالة حقوق الإنسان في جمهورية أفريقيا الوسطى</w:t>
      </w:r>
      <w:r w:rsidR="0026281C" w:rsidRPr="0026281C">
        <w:rPr>
          <w:kern w:val="16"/>
          <w:vertAlign w:val="superscript"/>
          <w:rtl/>
        </w:rPr>
        <w:t>(</w:t>
      </w:r>
      <w:r w:rsidR="0026281C" w:rsidRPr="0026281C">
        <w:rPr>
          <w:rStyle w:val="FootnoteReference"/>
          <w:color w:val="auto"/>
          <w:szCs w:val="30"/>
          <w:rtl/>
        </w:rPr>
        <w:footnoteReference w:id="1"/>
      </w:r>
      <w:r w:rsidR="0026281C" w:rsidRPr="0026281C">
        <w:rPr>
          <w:kern w:val="16"/>
          <w:vertAlign w:val="superscript"/>
          <w:rtl/>
        </w:rPr>
        <w:t>)</w:t>
      </w:r>
      <w:r>
        <w:rPr>
          <w:rFonts w:hint="cs"/>
          <w:kern w:val="16"/>
          <w:rtl/>
        </w:rPr>
        <w:t xml:space="preserve"> وبالتوصيات الواردة فيه؛</w:t>
      </w:r>
    </w:p>
    <w:p w:rsidR="00B446D6" w:rsidRDefault="00B446D6" w:rsidP="00B446D6">
      <w:pPr>
        <w:pStyle w:val="SingleTxt"/>
        <w:rPr>
          <w:kern w:val="16"/>
        </w:rPr>
      </w:pPr>
      <w:r>
        <w:rPr>
          <w:rFonts w:hint="cs"/>
          <w:kern w:val="16"/>
          <w:rtl/>
        </w:rPr>
        <w:tab/>
        <w:t>4</w:t>
      </w:r>
      <w:r w:rsidRPr="00423AC1">
        <w:rPr>
          <w:rFonts w:hint="cs"/>
          <w:kern w:val="16"/>
          <w:rtl/>
        </w:rPr>
        <w:t>-</w:t>
      </w:r>
      <w:r>
        <w:rPr>
          <w:rFonts w:hint="cs"/>
          <w:kern w:val="16"/>
          <w:rtl/>
        </w:rPr>
        <w:tab/>
      </w:r>
      <w:r w:rsidRPr="00976AFF">
        <w:rPr>
          <w:rFonts w:hint="cs"/>
          <w:i/>
          <w:iCs/>
          <w:kern w:val="16"/>
          <w:rtl/>
        </w:rPr>
        <w:t>يحث</w:t>
      </w:r>
      <w:r>
        <w:rPr>
          <w:rFonts w:hint="cs"/>
          <w:kern w:val="16"/>
          <w:rtl/>
        </w:rPr>
        <w:t xml:space="preserve"> جميع الأطراف في جمهورية أفريقيا الوسطى على حماية المدنيين كافة، وبخاصة النساء والأطفال من العنف الجنسي والجنساني؛</w:t>
      </w:r>
    </w:p>
    <w:p w:rsidR="00B446D6" w:rsidRDefault="00976AFF" w:rsidP="00033C47">
      <w:pPr>
        <w:pStyle w:val="SingleTxt"/>
        <w:rPr>
          <w:kern w:val="16"/>
          <w:rtl/>
        </w:rPr>
      </w:pPr>
      <w:r>
        <w:rPr>
          <w:rFonts w:hint="cs"/>
          <w:kern w:val="16"/>
          <w:rtl/>
        </w:rPr>
        <w:tab/>
        <w:t>5-</w:t>
      </w:r>
      <w:r>
        <w:rPr>
          <w:rFonts w:hint="cs"/>
          <w:kern w:val="16"/>
          <w:rtl/>
        </w:rPr>
        <w:tab/>
      </w:r>
      <w:r>
        <w:rPr>
          <w:rFonts w:hint="cs"/>
          <w:i/>
          <w:iCs/>
          <w:kern w:val="16"/>
          <w:rtl/>
        </w:rPr>
        <w:t xml:space="preserve">يرحب </w:t>
      </w:r>
      <w:r>
        <w:rPr>
          <w:rFonts w:hint="cs"/>
          <w:kern w:val="16"/>
          <w:rtl/>
        </w:rPr>
        <w:t xml:space="preserve">بالالتزام الذي تعهدت بموجبه عدة مجموعات مسلحة </w:t>
      </w:r>
      <w:r w:rsidR="00033C47">
        <w:rPr>
          <w:rFonts w:hint="cs"/>
          <w:kern w:val="16"/>
          <w:rtl/>
        </w:rPr>
        <w:t>في 5 أيار/ مايو</w:t>
      </w:r>
      <w:r w:rsidR="00033C47">
        <w:rPr>
          <w:rFonts w:hint="eastAsia"/>
          <w:kern w:val="16"/>
          <w:rtl/>
        </w:rPr>
        <w:t> </w:t>
      </w:r>
      <w:r w:rsidR="00033C47">
        <w:rPr>
          <w:rFonts w:hint="cs"/>
          <w:kern w:val="16"/>
          <w:rtl/>
        </w:rPr>
        <w:t xml:space="preserve">2015 بتسريح الأطفال من صفوفها لوقف </w:t>
      </w:r>
      <w:r>
        <w:rPr>
          <w:rFonts w:hint="cs"/>
          <w:kern w:val="16"/>
          <w:rtl/>
        </w:rPr>
        <w:t>ومنع تجنيد الأطفال واستخدامهم؛</w:t>
      </w:r>
    </w:p>
    <w:p w:rsidR="00976AFF" w:rsidRDefault="00976AFF" w:rsidP="00976AFF">
      <w:pPr>
        <w:pStyle w:val="SingleTxt"/>
        <w:rPr>
          <w:kern w:val="16"/>
          <w:rtl/>
        </w:rPr>
      </w:pPr>
      <w:r>
        <w:rPr>
          <w:rFonts w:hint="cs"/>
          <w:kern w:val="16"/>
          <w:rtl/>
        </w:rPr>
        <w:tab/>
        <w:t>6-</w:t>
      </w:r>
      <w:r>
        <w:rPr>
          <w:rFonts w:hint="cs"/>
          <w:kern w:val="16"/>
          <w:rtl/>
        </w:rPr>
        <w:tab/>
      </w:r>
      <w:r>
        <w:rPr>
          <w:rFonts w:hint="cs"/>
          <w:i/>
          <w:iCs/>
          <w:kern w:val="16"/>
          <w:rtl/>
        </w:rPr>
        <w:t xml:space="preserve">يحث </w:t>
      </w:r>
      <w:r>
        <w:rPr>
          <w:rFonts w:hint="cs"/>
          <w:kern w:val="16"/>
          <w:rtl/>
        </w:rPr>
        <w:t>جميع الأطراف على حماية الأطفال المسرحين أو المنفصلين بأي شكل آخر من الأشكال عن القوات والجماعات المسلحة واعتبار هؤلاء الأطفال ضحايا، ويشدد على الحاجة إلى الاهتمام بشكل خاص بحماية وتسريح وإعادة إدماج جميع الأطفال الذين لهم صلة بالقوات والجماعات المسلحة؛</w:t>
      </w:r>
    </w:p>
    <w:p w:rsidR="00976AFF" w:rsidRPr="00976AFF" w:rsidRDefault="00976AFF" w:rsidP="00976AFF">
      <w:pPr>
        <w:pStyle w:val="SingleTxt"/>
        <w:rPr>
          <w:kern w:val="16"/>
        </w:rPr>
      </w:pPr>
      <w:r>
        <w:rPr>
          <w:rFonts w:hint="cs"/>
          <w:kern w:val="16"/>
          <w:rtl/>
        </w:rPr>
        <w:tab/>
        <w:t>7-</w:t>
      </w:r>
      <w:r>
        <w:rPr>
          <w:rFonts w:hint="cs"/>
          <w:kern w:val="16"/>
          <w:rtl/>
        </w:rPr>
        <w:tab/>
      </w:r>
      <w:r>
        <w:rPr>
          <w:rFonts w:hint="cs"/>
          <w:i/>
          <w:iCs/>
          <w:kern w:val="16"/>
          <w:rtl/>
        </w:rPr>
        <w:t xml:space="preserve">يدعو </w:t>
      </w:r>
      <w:r>
        <w:rPr>
          <w:rFonts w:hint="cs"/>
          <w:kern w:val="16"/>
          <w:rtl/>
        </w:rPr>
        <w:t>سلطات جمهورية أفريقيا الوسطى إلى السهر على احترام حقوق الإنسان والحريات الأساسية للسكان كافة وإلى اتخاذ كل التدابير اللازمة من أجل وضع حد لإفلات مرتكبي الجرائم وأعمال العنف وسائر انتهاكات حقوق الإنسان من العقاب، وذلك بطرق منها تعزيز النظام القضائي والآليات الوطنية لضمان المساءلة؛</w:t>
      </w:r>
    </w:p>
    <w:p w:rsidR="00B446D6" w:rsidRDefault="00B446D6" w:rsidP="00976AFF">
      <w:pPr>
        <w:pStyle w:val="SingleTxt"/>
        <w:rPr>
          <w:kern w:val="16"/>
          <w:rtl/>
        </w:rPr>
      </w:pPr>
      <w:r>
        <w:rPr>
          <w:rFonts w:hint="cs"/>
          <w:kern w:val="16"/>
          <w:rtl/>
        </w:rPr>
        <w:tab/>
      </w:r>
      <w:r w:rsidR="00976AFF">
        <w:rPr>
          <w:rFonts w:hint="cs"/>
          <w:kern w:val="16"/>
          <w:rtl/>
        </w:rPr>
        <w:t>8</w:t>
      </w:r>
      <w:r w:rsidRPr="00423AC1">
        <w:rPr>
          <w:rFonts w:hint="cs"/>
          <w:kern w:val="16"/>
          <w:rtl/>
        </w:rPr>
        <w:t>-</w:t>
      </w:r>
      <w:r>
        <w:rPr>
          <w:rFonts w:hint="cs"/>
          <w:kern w:val="16"/>
          <w:rtl/>
        </w:rPr>
        <w:tab/>
      </w:r>
      <w:r w:rsidRPr="00976AFF">
        <w:rPr>
          <w:rFonts w:hint="cs"/>
          <w:i/>
          <w:iCs/>
          <w:kern w:val="16"/>
          <w:rtl/>
        </w:rPr>
        <w:t>يحيط علماً</w:t>
      </w:r>
      <w:r>
        <w:rPr>
          <w:rFonts w:hint="cs"/>
          <w:kern w:val="16"/>
          <w:rtl/>
        </w:rPr>
        <w:t xml:space="preserve"> بقرار سلطات جمهورية أفريقيا الوسطى أن تطلب إلى المدعية العامة للمحكمة الجنائية الدولية فتح تحقيق في </w:t>
      </w:r>
      <w:r w:rsidR="00976AFF">
        <w:rPr>
          <w:rFonts w:hint="cs"/>
          <w:kern w:val="16"/>
          <w:rtl/>
        </w:rPr>
        <w:t>الجرائم المزعوم ارتكابها في جمهورية أفريقيا الوسطى والتي قد تندرج ضمن اختصاص المحكمة</w:t>
      </w:r>
      <w:r>
        <w:rPr>
          <w:rFonts w:hint="cs"/>
          <w:kern w:val="16"/>
          <w:rtl/>
        </w:rPr>
        <w:t>؛</w:t>
      </w:r>
    </w:p>
    <w:p w:rsidR="00976AFF" w:rsidRPr="0026281C" w:rsidRDefault="00976AFF" w:rsidP="0026281C">
      <w:pPr>
        <w:pStyle w:val="SingleTxt"/>
      </w:pPr>
      <w:r w:rsidRPr="0026281C">
        <w:rPr>
          <w:rFonts w:hint="cs"/>
          <w:rtl/>
        </w:rPr>
        <w:tab/>
        <w:t>9-</w:t>
      </w:r>
      <w:r w:rsidRPr="0026281C">
        <w:rPr>
          <w:rFonts w:hint="cs"/>
          <w:rtl/>
        </w:rPr>
        <w:tab/>
      </w:r>
      <w:r w:rsidRPr="0026281C">
        <w:rPr>
          <w:rFonts w:hint="cs"/>
          <w:i/>
          <w:iCs/>
          <w:rtl/>
        </w:rPr>
        <w:t xml:space="preserve">يرحب </w:t>
      </w:r>
      <w:r w:rsidRPr="0026281C">
        <w:rPr>
          <w:rFonts w:hint="cs"/>
          <w:rtl/>
        </w:rPr>
        <w:t>بالجهود التي تبذلها السلطات الانتقالية، بما في ذلك اعتماد وإصدار التشريعات ذات الصلة الرامية إلى إنشاء محكمة جنائية خاصة في النظام القضائي مناطة</w:t>
      </w:r>
      <w:r w:rsidR="0026281C">
        <w:rPr>
          <w:rFonts w:hint="eastAsia"/>
          <w:rtl/>
        </w:rPr>
        <w:t> </w:t>
      </w:r>
      <w:r w:rsidRPr="0026281C">
        <w:rPr>
          <w:rFonts w:hint="cs"/>
          <w:rtl/>
        </w:rPr>
        <w:t>باختصاص النظر في الانتهاكات الجسيمة لحقوق الإنسان والقانون الدولي الإنساني، ويحث السلطات الوطنية على اتخاذ جميع التدابير المناسبة لتنفيذ القانون المتعلق بإنشاء المحكمة الجنائية</w:t>
      </w:r>
      <w:r w:rsidR="0026281C">
        <w:rPr>
          <w:rFonts w:hint="eastAsia"/>
          <w:rtl/>
        </w:rPr>
        <w:t> </w:t>
      </w:r>
      <w:r w:rsidRPr="0026281C">
        <w:rPr>
          <w:rFonts w:hint="cs"/>
          <w:rtl/>
        </w:rPr>
        <w:t>الخاصة؛</w:t>
      </w:r>
    </w:p>
    <w:p w:rsidR="00B446D6" w:rsidRDefault="00B446D6" w:rsidP="0026281C">
      <w:pPr>
        <w:pStyle w:val="SingleTxt"/>
        <w:rPr>
          <w:spacing w:val="-2"/>
          <w:kern w:val="16"/>
          <w:rtl/>
        </w:rPr>
      </w:pPr>
      <w:r w:rsidRPr="0026281C">
        <w:rPr>
          <w:rFonts w:hint="cs"/>
          <w:spacing w:val="-2"/>
          <w:kern w:val="16"/>
          <w:rtl/>
        </w:rPr>
        <w:lastRenderedPageBreak/>
        <w:tab/>
      </w:r>
      <w:r w:rsidR="00976AFF" w:rsidRPr="0026281C">
        <w:rPr>
          <w:rFonts w:hint="cs"/>
          <w:spacing w:val="-2"/>
          <w:kern w:val="16"/>
          <w:rtl/>
        </w:rPr>
        <w:t>10</w:t>
      </w:r>
      <w:r w:rsidRPr="0026281C">
        <w:rPr>
          <w:rFonts w:hint="cs"/>
          <w:spacing w:val="-2"/>
          <w:kern w:val="16"/>
          <w:rtl/>
        </w:rPr>
        <w:t>-</w:t>
      </w:r>
      <w:r w:rsidRPr="0026281C">
        <w:rPr>
          <w:rFonts w:hint="cs"/>
          <w:spacing w:val="-2"/>
          <w:kern w:val="16"/>
          <w:rtl/>
        </w:rPr>
        <w:tab/>
      </w:r>
      <w:r w:rsidRPr="0026281C">
        <w:rPr>
          <w:rFonts w:hint="cs"/>
          <w:i/>
          <w:iCs/>
          <w:spacing w:val="-2"/>
          <w:kern w:val="16"/>
          <w:rtl/>
        </w:rPr>
        <w:t>يدعم</w:t>
      </w:r>
      <w:r w:rsidRPr="0026281C">
        <w:rPr>
          <w:rFonts w:hint="cs"/>
          <w:spacing w:val="-2"/>
          <w:kern w:val="16"/>
          <w:rtl/>
        </w:rPr>
        <w:t xml:space="preserve"> جهود كل من وسيط الجماعة الاقتصادية لدول وسط أفريقيا والاتحاد الأفريقي وسائر شركاء جمهورية أفريقيا الوسطى في سبيل تسوية الأزمة وإعادة إرساء النظام الدستوري والسلم والأمن بشكل نهائي عملاً </w:t>
      </w:r>
      <w:r w:rsidR="0026281C" w:rsidRPr="0026281C">
        <w:rPr>
          <w:rFonts w:hint="cs"/>
          <w:spacing w:val="-2"/>
          <w:kern w:val="16"/>
          <w:rtl/>
        </w:rPr>
        <w:t xml:space="preserve">بالاتفاق السياسي الموقّع في </w:t>
      </w:r>
      <w:r w:rsidRPr="0026281C">
        <w:rPr>
          <w:rFonts w:hint="cs"/>
          <w:spacing w:val="-2"/>
          <w:kern w:val="16"/>
          <w:rtl/>
        </w:rPr>
        <w:t>ليبرفيل في 11 كانون الثاني/</w:t>
      </w:r>
      <w:r w:rsidR="0026281C">
        <w:rPr>
          <w:rFonts w:hint="cs"/>
          <w:spacing w:val="-2"/>
          <w:kern w:val="16"/>
          <w:rtl/>
        </w:rPr>
        <w:t xml:space="preserve"> </w:t>
      </w:r>
      <w:r w:rsidRPr="0026281C">
        <w:rPr>
          <w:rFonts w:hint="cs"/>
          <w:spacing w:val="-2"/>
          <w:kern w:val="16"/>
          <w:rtl/>
        </w:rPr>
        <w:t>يناير</w:t>
      </w:r>
      <w:r w:rsidR="0026281C">
        <w:rPr>
          <w:rFonts w:hint="eastAsia"/>
          <w:spacing w:val="-2"/>
          <w:kern w:val="16"/>
          <w:rtl/>
        </w:rPr>
        <w:t> </w:t>
      </w:r>
      <w:r w:rsidRPr="0026281C">
        <w:rPr>
          <w:rFonts w:hint="cs"/>
          <w:spacing w:val="-2"/>
          <w:kern w:val="16"/>
          <w:rtl/>
        </w:rPr>
        <w:t xml:space="preserve">2013، وإعلان نجامينا المعتمد في 18 نيسان/أبريل 2013، والميثاق الدستوري للمرحلة الانتقالية المؤرخ 18 </w:t>
      </w:r>
      <w:r w:rsidRPr="0026281C">
        <w:rPr>
          <w:rFonts w:hint="cs"/>
          <w:spacing w:val="-2"/>
          <w:kern w:val="16"/>
          <w:sz w:val="30"/>
          <w:rtl/>
        </w:rPr>
        <w:t xml:space="preserve">تموز/يوليه </w:t>
      </w:r>
      <w:r w:rsidRPr="0026281C">
        <w:rPr>
          <w:rFonts w:hint="cs"/>
          <w:spacing w:val="-2"/>
          <w:kern w:val="16"/>
          <w:rtl/>
        </w:rPr>
        <w:t>2013؛</w:t>
      </w:r>
    </w:p>
    <w:p w:rsidR="00033C47" w:rsidRDefault="00033C47" w:rsidP="00033C47">
      <w:pPr>
        <w:pStyle w:val="SingleTxt"/>
        <w:rPr>
          <w:rtl/>
          <w:lang w:bidi="ar-SY"/>
        </w:rPr>
      </w:pPr>
      <w:r>
        <w:rPr>
          <w:rtl/>
          <w:lang w:bidi="ar-SY"/>
        </w:rPr>
        <w:tab/>
      </w:r>
      <w:r>
        <w:rPr>
          <w:rFonts w:hint="cs"/>
          <w:rtl/>
          <w:lang w:bidi="ar-SY"/>
        </w:rPr>
        <w:t>11-</w:t>
      </w:r>
      <w:r>
        <w:rPr>
          <w:rFonts w:hint="cs"/>
          <w:rtl/>
          <w:lang w:bidi="ar-SY"/>
        </w:rPr>
        <w:tab/>
      </w:r>
      <w:r w:rsidRPr="0062126B">
        <w:rPr>
          <w:rFonts w:hint="cs"/>
          <w:i/>
          <w:iCs/>
          <w:rtl/>
          <w:lang w:bidi="ar-SY"/>
        </w:rPr>
        <w:t>يرحب</w:t>
      </w:r>
      <w:r>
        <w:rPr>
          <w:rFonts w:hint="cs"/>
          <w:rtl/>
          <w:lang w:bidi="ar-SY"/>
        </w:rPr>
        <w:t xml:space="preserve"> بالجهود التي تبذلها السلطات الانتقالية للنهوض بالعملية الانتقالية، بما في ذلك الجوانب ذات الصلة بالمصالحة، ويحث السلطات الانتقالية على تنفيذ التوصيات التي تم التقدم بها في محفل بانغي وفي نهج شامل لتيسير المصالحة الحقيقية والدائمة؛ </w:t>
      </w:r>
    </w:p>
    <w:p w:rsidR="00033C47" w:rsidRDefault="00033C47" w:rsidP="00033C47">
      <w:pPr>
        <w:pStyle w:val="SingleTxt"/>
        <w:rPr>
          <w:rtl/>
          <w:lang w:bidi="ar-SY"/>
        </w:rPr>
      </w:pPr>
      <w:r>
        <w:rPr>
          <w:rtl/>
          <w:lang w:bidi="ar-SY"/>
        </w:rPr>
        <w:tab/>
      </w:r>
      <w:r>
        <w:rPr>
          <w:rFonts w:hint="cs"/>
          <w:rtl/>
          <w:lang w:bidi="ar-SY"/>
        </w:rPr>
        <w:t>12-</w:t>
      </w:r>
      <w:r>
        <w:rPr>
          <w:rFonts w:hint="cs"/>
          <w:rtl/>
          <w:lang w:bidi="ar-SY"/>
        </w:rPr>
        <w:tab/>
      </w:r>
      <w:r w:rsidRPr="0062126B">
        <w:rPr>
          <w:rFonts w:hint="cs"/>
          <w:i/>
          <w:iCs/>
          <w:rtl/>
          <w:lang w:bidi="ar-SY"/>
        </w:rPr>
        <w:t>يطلب</w:t>
      </w:r>
      <w:r>
        <w:rPr>
          <w:rFonts w:hint="cs"/>
          <w:rtl/>
          <w:lang w:bidi="ar-SY"/>
        </w:rPr>
        <w:t xml:space="preserve"> من السلطات الانتقالية وهيئة الانتخابات الوطنية اتخاذ التدابير اللازمة، وفقاً للميثاق الدستوري، لتعجيل العملية التحضيرية للانتخابات من أجل تنظيم انتخابات حرة ومفتوحة وشفافة وشاملة للجميع قبل نهاية عام 2015، بما في ذلك السماح للاجئين والمشردين في الداخل بالمشاركة؛</w:t>
      </w:r>
    </w:p>
    <w:p w:rsidR="00033C47" w:rsidRDefault="00033C47" w:rsidP="00033C47">
      <w:pPr>
        <w:pStyle w:val="SingleTxt"/>
        <w:rPr>
          <w:rtl/>
          <w:lang w:bidi="ar-SY"/>
        </w:rPr>
      </w:pPr>
      <w:r>
        <w:rPr>
          <w:rFonts w:hint="cs"/>
          <w:rtl/>
          <w:lang w:bidi="ar-SY"/>
        </w:rPr>
        <w:tab/>
        <w:t>13-</w:t>
      </w:r>
      <w:r>
        <w:rPr>
          <w:rFonts w:hint="cs"/>
          <w:rtl/>
          <w:lang w:bidi="ar-SY"/>
        </w:rPr>
        <w:tab/>
      </w:r>
      <w:r w:rsidRPr="0062126B">
        <w:rPr>
          <w:rFonts w:hint="cs"/>
          <w:i/>
          <w:iCs/>
          <w:rtl/>
          <w:lang w:bidi="ar-SY"/>
        </w:rPr>
        <w:t>يحث</w:t>
      </w:r>
      <w:r>
        <w:rPr>
          <w:rFonts w:hint="cs"/>
          <w:rtl/>
          <w:lang w:bidi="ar-SY"/>
        </w:rPr>
        <w:t xml:space="preserve"> المجتمع الدولي على مواصلة تقديم كل المساعدة اللازمة لتنظيم الانتخابات، مع مراعاة الدعم المالي المقدم بالفعل من المجتمع الدولي؛ </w:t>
      </w:r>
    </w:p>
    <w:p w:rsidR="00033C47" w:rsidRDefault="00033C47" w:rsidP="00033C47">
      <w:pPr>
        <w:pStyle w:val="SingleTxt"/>
        <w:rPr>
          <w:rtl/>
          <w:lang w:bidi="ar-SY"/>
        </w:rPr>
      </w:pPr>
      <w:r>
        <w:rPr>
          <w:rFonts w:hint="cs"/>
          <w:rtl/>
          <w:lang w:bidi="ar-SY"/>
        </w:rPr>
        <w:tab/>
        <w:t>14-</w:t>
      </w:r>
      <w:r>
        <w:rPr>
          <w:rFonts w:hint="cs"/>
          <w:rtl/>
          <w:lang w:bidi="ar-SY"/>
        </w:rPr>
        <w:tab/>
      </w:r>
      <w:r w:rsidRPr="0062126B">
        <w:rPr>
          <w:rFonts w:hint="cs"/>
          <w:i/>
          <w:iCs/>
          <w:rtl/>
          <w:lang w:bidi="ar-SY"/>
        </w:rPr>
        <w:t>يرحب</w:t>
      </w:r>
      <w:r>
        <w:rPr>
          <w:rFonts w:hint="cs"/>
          <w:rtl/>
          <w:lang w:bidi="ar-SY"/>
        </w:rPr>
        <w:t xml:space="preserve"> بتحسن الوضع الأمني في جمهورية أفريقيا الوسطى، ويدعو جميع الأطراف إلى احترام ما نص عليه اتفاق وقف الأعمال العدائية، الأمر الذي يشكل خطوة هامة إلى الأمام في طريق إيجاد حل للأزمة؛ </w:t>
      </w:r>
    </w:p>
    <w:p w:rsidR="00033C47" w:rsidRDefault="00033C47" w:rsidP="00033C47">
      <w:pPr>
        <w:pStyle w:val="SingleTxt"/>
        <w:rPr>
          <w:rtl/>
          <w:lang w:bidi="ar-SY"/>
        </w:rPr>
      </w:pPr>
      <w:r>
        <w:rPr>
          <w:rFonts w:hint="cs"/>
          <w:rtl/>
          <w:lang w:bidi="ar-SY"/>
        </w:rPr>
        <w:tab/>
        <w:t>15-</w:t>
      </w:r>
      <w:r>
        <w:rPr>
          <w:rFonts w:hint="cs"/>
          <w:rtl/>
          <w:lang w:bidi="ar-SY"/>
        </w:rPr>
        <w:tab/>
      </w:r>
      <w:r w:rsidRPr="0062126B">
        <w:rPr>
          <w:rFonts w:hint="cs"/>
          <w:i/>
          <w:iCs/>
          <w:rtl/>
          <w:lang w:bidi="ar-SY"/>
        </w:rPr>
        <w:t>يشجع</w:t>
      </w:r>
      <w:r>
        <w:rPr>
          <w:rFonts w:hint="cs"/>
          <w:rtl/>
          <w:lang w:bidi="ar-SY"/>
        </w:rPr>
        <w:t xml:space="preserve"> سلطات جمهورية أفريقيا الوسطى على اتخاذ كافة التدابير اللازمة لتوطيد الوضع الأمني على التراب الوطني بسبل من بينها تنفيذ برنامج نزع السلاح والتسريح وإعادة الإدماج والتوطين، طبقاً للاتفاق الذي تم التوصل إليه في محفل بانغي بهذا الشأن؛</w:t>
      </w:r>
    </w:p>
    <w:p w:rsidR="00033C47" w:rsidRDefault="00033C47" w:rsidP="00033C47">
      <w:pPr>
        <w:pStyle w:val="SingleTxt"/>
        <w:rPr>
          <w:rtl/>
          <w:lang w:bidi="ar-SY"/>
        </w:rPr>
      </w:pPr>
      <w:r>
        <w:rPr>
          <w:rFonts w:hint="cs"/>
          <w:rtl/>
          <w:lang w:bidi="ar-SY"/>
        </w:rPr>
        <w:tab/>
        <w:t>16-</w:t>
      </w:r>
      <w:r>
        <w:rPr>
          <w:rFonts w:hint="cs"/>
          <w:rtl/>
          <w:lang w:bidi="ar-SY"/>
        </w:rPr>
        <w:tab/>
      </w:r>
      <w:r w:rsidRPr="0062126B">
        <w:rPr>
          <w:rFonts w:hint="cs"/>
          <w:i/>
          <w:iCs/>
          <w:rtl/>
          <w:lang w:bidi="ar-SY"/>
        </w:rPr>
        <w:t>يظل</w:t>
      </w:r>
      <w:r>
        <w:rPr>
          <w:rFonts w:hint="cs"/>
          <w:rtl/>
          <w:lang w:bidi="ar-SY"/>
        </w:rPr>
        <w:t xml:space="preserve"> </w:t>
      </w:r>
      <w:r w:rsidRPr="0062126B">
        <w:rPr>
          <w:rFonts w:hint="cs"/>
          <w:i/>
          <w:iCs/>
          <w:rtl/>
          <w:lang w:bidi="ar-SY"/>
        </w:rPr>
        <w:t>يشعر</w:t>
      </w:r>
      <w:r>
        <w:rPr>
          <w:rFonts w:hint="cs"/>
          <w:rtl/>
          <w:lang w:bidi="ar-SY"/>
        </w:rPr>
        <w:t xml:space="preserve"> </w:t>
      </w:r>
      <w:r w:rsidRPr="0062126B">
        <w:rPr>
          <w:rFonts w:hint="cs"/>
          <w:i/>
          <w:iCs/>
          <w:rtl/>
          <w:lang w:bidi="ar-SY"/>
        </w:rPr>
        <w:t>ببالغ</w:t>
      </w:r>
      <w:r>
        <w:rPr>
          <w:rFonts w:hint="cs"/>
          <w:rtl/>
          <w:lang w:bidi="ar-SY"/>
        </w:rPr>
        <w:t xml:space="preserve"> </w:t>
      </w:r>
      <w:r w:rsidRPr="0062126B">
        <w:rPr>
          <w:rFonts w:hint="cs"/>
          <w:i/>
          <w:iCs/>
          <w:rtl/>
          <w:lang w:bidi="ar-SY"/>
        </w:rPr>
        <w:t>القلق</w:t>
      </w:r>
      <w:r>
        <w:rPr>
          <w:rFonts w:hint="cs"/>
          <w:rtl/>
          <w:lang w:bidi="ar-SY"/>
        </w:rPr>
        <w:t xml:space="preserve"> إزاء أوضاع المشردين واللاجئين، ويشجع المجتمع الدولي على دعم السلطات الوطنية والبلدان المضيفة لتأمين الحماية والدعم الملائمين لضحايا العنف، ولا سيما للنساء والأطفال والأشخاص ذوي الإعاقة؛</w:t>
      </w:r>
    </w:p>
    <w:p w:rsidR="00033C47" w:rsidRDefault="00033C47" w:rsidP="00033C47">
      <w:pPr>
        <w:pStyle w:val="SingleTxt"/>
        <w:rPr>
          <w:rtl/>
          <w:lang w:bidi="ar-SY"/>
        </w:rPr>
      </w:pPr>
      <w:r>
        <w:rPr>
          <w:rFonts w:hint="cs"/>
          <w:rtl/>
          <w:lang w:bidi="ar-SY"/>
        </w:rPr>
        <w:tab/>
        <w:t>17-</w:t>
      </w:r>
      <w:r>
        <w:rPr>
          <w:rFonts w:hint="cs"/>
          <w:rtl/>
          <w:lang w:bidi="ar-SY"/>
        </w:rPr>
        <w:tab/>
      </w:r>
      <w:r w:rsidRPr="0062126B">
        <w:rPr>
          <w:rFonts w:hint="cs"/>
          <w:i/>
          <w:iCs/>
          <w:rtl/>
          <w:lang w:bidi="ar-SY"/>
        </w:rPr>
        <w:t>يطلب</w:t>
      </w:r>
      <w:r>
        <w:rPr>
          <w:rFonts w:hint="cs"/>
          <w:rtl/>
          <w:lang w:bidi="ar-SY"/>
        </w:rPr>
        <w:t xml:space="preserve"> من السلطات الانتقالية مواصلة جهودها لحماية وتعزيز حق الجميع في حرية التنقل، بمن في ذلك المشردون، دون تمييز، واحترام حقهم في اختيار مكان إقامتهم أو العودة إلى ديارهم أو طلب الحماية في مكان آخر؛</w:t>
      </w:r>
    </w:p>
    <w:p w:rsidR="00033C47" w:rsidRDefault="00033C47" w:rsidP="00033C47">
      <w:pPr>
        <w:pStyle w:val="SingleTxt"/>
        <w:rPr>
          <w:rtl/>
          <w:lang w:bidi="ar-SY"/>
        </w:rPr>
      </w:pPr>
      <w:r>
        <w:rPr>
          <w:rFonts w:hint="cs"/>
          <w:rtl/>
          <w:lang w:bidi="ar-SY"/>
        </w:rPr>
        <w:tab/>
        <w:t>18-</w:t>
      </w:r>
      <w:r>
        <w:rPr>
          <w:rFonts w:hint="cs"/>
          <w:rtl/>
          <w:lang w:bidi="ar-SY"/>
        </w:rPr>
        <w:tab/>
      </w:r>
      <w:r w:rsidRPr="0062126B">
        <w:rPr>
          <w:rFonts w:hint="cs"/>
          <w:i/>
          <w:iCs/>
          <w:rtl/>
          <w:lang w:bidi="ar-SY"/>
        </w:rPr>
        <w:t>يدعو</w:t>
      </w:r>
      <w:r>
        <w:rPr>
          <w:rFonts w:hint="cs"/>
          <w:rtl/>
          <w:lang w:bidi="ar-SY"/>
        </w:rPr>
        <w:t xml:space="preserve"> جميع الأطراف المعنية والمجتمع الدولي إلى الحفاظ على التعبئة بغية الاستجابة للطوارئ والأولويات التي تحددها جمهورية أفريقيا الوسطى، بما في ذلك تقديم المساعدة المالية والتقنية ودفع تكاليف الرعاية النفسية بعد الصدمة للأشخاص المتأثرين بالأزمة؛ </w:t>
      </w:r>
    </w:p>
    <w:p w:rsidR="00033C47" w:rsidRDefault="00033C47" w:rsidP="00033C47">
      <w:pPr>
        <w:pStyle w:val="SingleTxt"/>
        <w:rPr>
          <w:rtl/>
          <w:lang w:bidi="ar-SY"/>
        </w:rPr>
      </w:pPr>
      <w:r>
        <w:rPr>
          <w:rFonts w:hint="cs"/>
          <w:rtl/>
          <w:lang w:bidi="ar-SY"/>
        </w:rPr>
        <w:lastRenderedPageBreak/>
        <w:tab/>
        <w:t>19-</w:t>
      </w:r>
      <w:r>
        <w:rPr>
          <w:rFonts w:hint="cs"/>
          <w:rtl/>
          <w:lang w:bidi="ar-SY"/>
        </w:rPr>
        <w:tab/>
      </w:r>
      <w:r w:rsidRPr="0062126B">
        <w:rPr>
          <w:rFonts w:hint="cs"/>
          <w:i/>
          <w:iCs/>
          <w:rtl/>
          <w:lang w:bidi="ar-SY"/>
        </w:rPr>
        <w:t>يحث</w:t>
      </w:r>
      <w:r>
        <w:rPr>
          <w:rFonts w:hint="cs"/>
          <w:rtl/>
          <w:lang w:bidi="ar-SY"/>
        </w:rPr>
        <w:t xml:space="preserve"> المجتمع الدولي على تقديم المساعدة لإنشاء آلية تساعد بها سلطات أفريقيا الوسطى ضحايا الاضطراب النفسي جراء الاكتئاب أثناء الصدمات وبعدها، بمن في ذلك الضحايا من الأطفال وضحايا العنف الجنسي؛ </w:t>
      </w:r>
    </w:p>
    <w:p w:rsidR="00033C47" w:rsidRDefault="00033C47" w:rsidP="00033C47">
      <w:pPr>
        <w:pStyle w:val="SingleTxt"/>
        <w:rPr>
          <w:rtl/>
          <w:lang w:bidi="ar-SY"/>
        </w:rPr>
      </w:pPr>
      <w:r>
        <w:rPr>
          <w:rFonts w:hint="cs"/>
          <w:rtl/>
          <w:lang w:bidi="ar-SY"/>
        </w:rPr>
        <w:tab/>
        <w:t>20-</w:t>
      </w:r>
      <w:r>
        <w:rPr>
          <w:rFonts w:hint="cs"/>
          <w:rtl/>
          <w:lang w:bidi="ar-SY"/>
        </w:rPr>
        <w:tab/>
      </w:r>
      <w:r w:rsidRPr="0062126B">
        <w:rPr>
          <w:rFonts w:hint="cs"/>
          <w:i/>
          <w:iCs/>
          <w:rtl/>
          <w:lang w:bidi="ar-SY"/>
        </w:rPr>
        <w:t>يطلب</w:t>
      </w:r>
      <w:r>
        <w:rPr>
          <w:rFonts w:hint="cs"/>
          <w:rtl/>
          <w:lang w:bidi="ar-SY"/>
        </w:rPr>
        <w:t xml:space="preserve"> إلى جميع الأطراف تسهيل وصول الضحايا من السكان إلى المعونة الإنسانية وكذلك دخول العناصر الفاعلة في الحقل الإنساني إلى كامل الإقليم الوطني بتعزيز تأمين</w:t>
      </w:r>
      <w:r>
        <w:rPr>
          <w:rFonts w:hint="eastAsia"/>
          <w:rtl/>
          <w:lang w:bidi="ar-SY"/>
        </w:rPr>
        <w:t> </w:t>
      </w:r>
      <w:r>
        <w:rPr>
          <w:rFonts w:hint="cs"/>
          <w:rtl/>
          <w:lang w:bidi="ar-SY"/>
        </w:rPr>
        <w:t xml:space="preserve">الطرقات؛ </w:t>
      </w:r>
    </w:p>
    <w:p w:rsidR="00033C47" w:rsidRDefault="00033C47" w:rsidP="00033C47">
      <w:pPr>
        <w:pStyle w:val="SingleTxt"/>
        <w:rPr>
          <w:rtl/>
          <w:lang w:bidi="ar-SY"/>
        </w:rPr>
      </w:pPr>
      <w:r>
        <w:rPr>
          <w:rFonts w:hint="cs"/>
          <w:rtl/>
          <w:lang w:bidi="ar-SY"/>
        </w:rPr>
        <w:tab/>
        <w:t>21-</w:t>
      </w:r>
      <w:r>
        <w:rPr>
          <w:rFonts w:hint="cs"/>
          <w:rtl/>
          <w:lang w:bidi="ar-SY"/>
        </w:rPr>
        <w:tab/>
      </w:r>
      <w:r w:rsidRPr="0062126B">
        <w:rPr>
          <w:rFonts w:hint="cs"/>
          <w:i/>
          <w:iCs/>
          <w:rtl/>
          <w:lang w:bidi="ar-SY"/>
        </w:rPr>
        <w:t>يشجع</w:t>
      </w:r>
      <w:r>
        <w:rPr>
          <w:rFonts w:hint="cs"/>
          <w:rtl/>
          <w:lang w:bidi="ar-SY"/>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 </w:t>
      </w:r>
    </w:p>
    <w:p w:rsidR="00033C47" w:rsidRDefault="00033C47" w:rsidP="00033C47">
      <w:pPr>
        <w:pStyle w:val="SingleTxt"/>
        <w:rPr>
          <w:rtl/>
          <w:lang w:bidi="ar-SY"/>
        </w:rPr>
      </w:pPr>
      <w:r>
        <w:rPr>
          <w:rFonts w:hint="cs"/>
          <w:rtl/>
          <w:lang w:bidi="ar-SY"/>
        </w:rPr>
        <w:tab/>
        <w:t>22-</w:t>
      </w:r>
      <w:r>
        <w:rPr>
          <w:rFonts w:hint="cs"/>
          <w:rtl/>
          <w:lang w:bidi="ar-SY"/>
        </w:rPr>
        <w:tab/>
      </w:r>
      <w:r w:rsidRPr="0062126B">
        <w:rPr>
          <w:rFonts w:hint="cs"/>
          <w:i/>
          <w:iCs/>
          <w:rtl/>
          <w:lang w:bidi="ar-SY"/>
        </w:rPr>
        <w:t>يشجع</w:t>
      </w:r>
      <w:r>
        <w:rPr>
          <w:rFonts w:hint="cs"/>
          <w:rtl/>
          <w:lang w:bidi="ar-SY"/>
        </w:rPr>
        <w:t xml:space="preserve"> بعثة الأمم المتحدة المتكاملة المتعددة الأبعاد لتحقيق الاستقرار في جمهورية أفريقيا الوسطى على القيام، وفقاً لولايتها، بنشر التقارير عن حالة حقوق الإنسان في جمهورية أفريقيا الوسطى قصد تمكين المجتمع الدولي من رصد الوضع؛ </w:t>
      </w:r>
    </w:p>
    <w:p w:rsidR="00033C47" w:rsidRDefault="00033C47" w:rsidP="00033C47">
      <w:pPr>
        <w:pStyle w:val="SingleTxt"/>
        <w:rPr>
          <w:rtl/>
          <w:lang w:bidi="ar-SY"/>
        </w:rPr>
      </w:pPr>
      <w:r>
        <w:rPr>
          <w:rFonts w:hint="cs"/>
          <w:rtl/>
          <w:lang w:bidi="ar-SY"/>
        </w:rPr>
        <w:tab/>
        <w:t>23-</w:t>
      </w:r>
      <w:r>
        <w:rPr>
          <w:rFonts w:hint="cs"/>
          <w:rtl/>
          <w:lang w:bidi="ar-SY"/>
        </w:rPr>
        <w:tab/>
      </w:r>
      <w:r w:rsidRPr="0062126B">
        <w:rPr>
          <w:rFonts w:hint="cs"/>
          <w:i/>
          <w:iCs/>
          <w:rtl/>
          <w:lang w:bidi="ar-SY"/>
        </w:rPr>
        <w:t>يقرر</w:t>
      </w:r>
      <w:r>
        <w:rPr>
          <w:rFonts w:hint="cs"/>
          <w:rtl/>
          <w:lang w:bidi="ar-SY"/>
        </w:rPr>
        <w:t xml:space="preserve"> أن يمدد ولاية الخبيرة المستقلة سنة واحدة كي تقيّم وتمحص حالة حقوق الإنسان في جمهورية أفريقيا الوسطى وتعد تقريراً عنها يتضمن توصيات بشأن المساعدة التقنية وبناء القدرات في مجال حقوق الإنسان؛ </w:t>
      </w:r>
    </w:p>
    <w:p w:rsidR="00033C47" w:rsidRDefault="00033C47" w:rsidP="00033C47">
      <w:pPr>
        <w:pStyle w:val="SingleTxt"/>
        <w:rPr>
          <w:rtl/>
          <w:lang w:bidi="ar-SY"/>
        </w:rPr>
      </w:pPr>
      <w:r>
        <w:rPr>
          <w:rFonts w:hint="cs"/>
          <w:rtl/>
          <w:lang w:bidi="ar-SY"/>
        </w:rPr>
        <w:tab/>
        <w:t>24-</w:t>
      </w:r>
      <w:r>
        <w:rPr>
          <w:rFonts w:hint="cs"/>
          <w:rtl/>
          <w:lang w:bidi="ar-SY"/>
        </w:rPr>
        <w:tab/>
      </w:r>
      <w:r w:rsidRPr="0062126B">
        <w:rPr>
          <w:rFonts w:hint="cs"/>
          <w:i/>
          <w:iCs/>
          <w:rtl/>
          <w:lang w:bidi="ar-SY"/>
        </w:rPr>
        <w:t>يطلب</w:t>
      </w:r>
      <w:r>
        <w:rPr>
          <w:rFonts w:hint="cs"/>
          <w:rtl/>
          <w:lang w:bidi="ar-SY"/>
        </w:rPr>
        <w:t xml:space="preserve"> إلى جميع الأطراف التعاون بالكامل مع الخبيرة المستقلة في إطار اضطلاعها بولايتها؛ </w:t>
      </w:r>
    </w:p>
    <w:p w:rsidR="00033C47" w:rsidRDefault="00033C47" w:rsidP="00033C47">
      <w:pPr>
        <w:pStyle w:val="SingleTxt"/>
        <w:rPr>
          <w:rtl/>
          <w:lang w:bidi="ar-SY"/>
        </w:rPr>
      </w:pPr>
      <w:r>
        <w:rPr>
          <w:rtl/>
          <w:lang w:bidi="ar-SY"/>
        </w:rPr>
        <w:tab/>
      </w:r>
      <w:r>
        <w:rPr>
          <w:rFonts w:hint="cs"/>
          <w:rtl/>
          <w:lang w:bidi="ar-SY"/>
        </w:rPr>
        <w:t>25-</w:t>
      </w:r>
      <w:r>
        <w:rPr>
          <w:rFonts w:hint="cs"/>
          <w:rtl/>
          <w:lang w:bidi="ar-SY"/>
        </w:rPr>
        <w:tab/>
      </w:r>
      <w:r w:rsidRPr="0062126B">
        <w:rPr>
          <w:rFonts w:hint="cs"/>
          <w:i/>
          <w:iCs/>
          <w:rtl/>
          <w:lang w:bidi="ar-SY"/>
        </w:rPr>
        <w:t>يطلب</w:t>
      </w:r>
      <w:r>
        <w:rPr>
          <w:rFonts w:hint="cs"/>
          <w:rtl/>
          <w:lang w:bidi="ar-SY"/>
        </w:rPr>
        <w:t xml:space="preserve"> إلى الخبيرة المستقلة أن تعمل في تعاون وثيق مع جميع هيئات الأمم المتحدة والاتحاد الأفريقي والجماعة الاقتصادية لدول وسط أفريقيا وكذلك مع جميع المنظمات الدولية المعنية ومع المجتمع المدني في جمهورية أفريقيا الوسطى ومع كل الآليات المختصة في حقوق الإنسان؛ </w:t>
      </w:r>
    </w:p>
    <w:p w:rsidR="00033C47" w:rsidRDefault="00033C47" w:rsidP="00033C47">
      <w:pPr>
        <w:pStyle w:val="SingleTxt"/>
        <w:rPr>
          <w:rtl/>
          <w:lang w:bidi="ar-SY"/>
        </w:rPr>
      </w:pPr>
      <w:r>
        <w:rPr>
          <w:rtl/>
          <w:lang w:bidi="ar-SY"/>
        </w:rPr>
        <w:tab/>
      </w:r>
      <w:r>
        <w:rPr>
          <w:rFonts w:hint="cs"/>
          <w:rtl/>
          <w:lang w:bidi="ar-SY"/>
        </w:rPr>
        <w:t>26-</w:t>
      </w:r>
      <w:r>
        <w:rPr>
          <w:rFonts w:hint="cs"/>
          <w:rtl/>
          <w:lang w:bidi="ar-SY"/>
        </w:rPr>
        <w:tab/>
      </w:r>
      <w:r w:rsidRPr="0062126B">
        <w:rPr>
          <w:rFonts w:hint="cs"/>
          <w:i/>
          <w:iCs/>
          <w:rtl/>
          <w:lang w:bidi="ar-SY"/>
        </w:rPr>
        <w:t>يطلب</w:t>
      </w:r>
      <w:r>
        <w:rPr>
          <w:rFonts w:hint="cs"/>
          <w:rtl/>
          <w:lang w:bidi="ar-SY"/>
        </w:rPr>
        <w:t xml:space="preserve"> </w:t>
      </w:r>
      <w:r w:rsidRPr="0062126B">
        <w:rPr>
          <w:rFonts w:hint="cs"/>
          <w:i/>
          <w:iCs/>
          <w:rtl/>
          <w:lang w:bidi="ar-SY"/>
        </w:rPr>
        <w:t>أيضاً</w:t>
      </w:r>
      <w:r>
        <w:rPr>
          <w:rFonts w:hint="cs"/>
          <w:rtl/>
          <w:lang w:bidi="ar-SY"/>
        </w:rPr>
        <w:t xml:space="preserve"> إلى الخبيرة المستقلة أن توافي مجلس حقوق الإنسان، في دورته الحادية والثلاثين، بتحديث شفوي لتقريرها المتعلق بالمساعدة التقنية وبناء القدرات في مجال حقوق الإنسان في جمهورية أفريقيا الوسطى وأن تقدم إليه تقريراً كتابياً في دورته الثالثة والثلاثين؛ </w:t>
      </w:r>
    </w:p>
    <w:p w:rsidR="00033C47" w:rsidRDefault="00033C47" w:rsidP="00033C47">
      <w:pPr>
        <w:pStyle w:val="SingleTxt"/>
        <w:rPr>
          <w:rtl/>
          <w:lang w:bidi="ar-SY"/>
        </w:rPr>
      </w:pPr>
      <w:r>
        <w:rPr>
          <w:rFonts w:hint="cs"/>
          <w:rtl/>
          <w:lang w:bidi="ar-SY"/>
        </w:rPr>
        <w:tab/>
        <w:t>27-</w:t>
      </w:r>
      <w:r>
        <w:rPr>
          <w:rFonts w:hint="cs"/>
          <w:rtl/>
          <w:lang w:bidi="ar-SY"/>
        </w:rPr>
        <w:tab/>
      </w:r>
      <w:r w:rsidRPr="0062126B">
        <w:rPr>
          <w:rFonts w:hint="cs"/>
          <w:i/>
          <w:iCs/>
          <w:rtl/>
          <w:lang w:bidi="ar-SY"/>
        </w:rPr>
        <w:t>يرحب</w:t>
      </w:r>
      <w:r>
        <w:rPr>
          <w:rFonts w:hint="cs"/>
          <w:rtl/>
          <w:lang w:bidi="ar-SY"/>
        </w:rPr>
        <w:t xml:space="preserve"> بالحوار التفاعلي الذي جرى في دورته التاسعة والعشرين، بمشاركة وزير العدل ووزير المصالحة الوطنية في النقاش حول مكافحة الإفلات من العقاب في جمهورية أفريقيا الوسطى، ويقرر إجراء حوار تفاعلي في دورته الثانية والثلاثين بحضور الخبيرة المستقلة وغيرها من الجهات المعنية، بغية تقييم تطور حالة حقوق الإنسان على أرض الواقع، مع التركيز بشكل خاص على العدالة الانتقالية؛ </w:t>
      </w:r>
    </w:p>
    <w:p w:rsidR="00033C47" w:rsidRDefault="00033C47" w:rsidP="00033C47">
      <w:pPr>
        <w:pStyle w:val="SingleTxt"/>
        <w:rPr>
          <w:rtl/>
          <w:lang w:bidi="ar-SY"/>
        </w:rPr>
      </w:pPr>
      <w:r>
        <w:rPr>
          <w:rFonts w:hint="cs"/>
          <w:rtl/>
          <w:lang w:bidi="ar-SY"/>
        </w:rPr>
        <w:lastRenderedPageBreak/>
        <w:tab/>
        <w:t>28-</w:t>
      </w:r>
      <w:r>
        <w:rPr>
          <w:rFonts w:hint="cs"/>
          <w:rtl/>
          <w:lang w:bidi="ar-SY"/>
        </w:rPr>
        <w:tab/>
      </w:r>
      <w:r w:rsidRPr="0062126B">
        <w:rPr>
          <w:rFonts w:hint="cs"/>
          <w:i/>
          <w:iCs/>
          <w:rtl/>
          <w:lang w:bidi="ar-SY"/>
        </w:rPr>
        <w:t>يطلب</w:t>
      </w:r>
      <w:r>
        <w:rPr>
          <w:rFonts w:hint="cs"/>
          <w:rtl/>
          <w:lang w:bidi="ar-SY"/>
        </w:rPr>
        <w:t xml:space="preserve"> إلى مفوض الأمم المتحدة السامي لحقوق الإنسان المضي في تزويد الخبيرة المستقلة بجميع الموارد المالية والبشرية اللازمة لاضطلاعها بولايتها على النحو الكامل؛ </w:t>
      </w:r>
    </w:p>
    <w:p w:rsidR="00033C47" w:rsidRDefault="00033C47" w:rsidP="00033C47">
      <w:pPr>
        <w:pStyle w:val="SingleTxt"/>
        <w:rPr>
          <w:rtl/>
          <w:lang w:bidi="ar-SY"/>
        </w:rPr>
      </w:pPr>
      <w:r>
        <w:rPr>
          <w:rFonts w:hint="cs"/>
          <w:rtl/>
          <w:lang w:bidi="ar-SY"/>
        </w:rPr>
        <w:tab/>
        <w:t>29-</w:t>
      </w:r>
      <w:r>
        <w:rPr>
          <w:rFonts w:hint="cs"/>
          <w:rtl/>
          <w:lang w:bidi="ar-SY"/>
        </w:rPr>
        <w:tab/>
      </w:r>
      <w:r w:rsidRPr="00033C47">
        <w:rPr>
          <w:rFonts w:hint="cs"/>
          <w:i/>
          <w:iCs/>
          <w:rtl/>
          <w:lang w:bidi="ar-SY"/>
        </w:rPr>
        <w:t>يقرر</w:t>
      </w:r>
      <w:r>
        <w:rPr>
          <w:rFonts w:hint="cs"/>
          <w:rtl/>
          <w:lang w:bidi="ar-SY"/>
        </w:rPr>
        <w:t xml:space="preserve"> إبقاء هذه المسألة قيد نظره. </w:t>
      </w:r>
    </w:p>
    <w:p w:rsidR="00033C47" w:rsidRPr="0062126B" w:rsidRDefault="00033C47" w:rsidP="00033C47">
      <w:pPr>
        <w:pStyle w:val="SingleTxt"/>
        <w:spacing w:after="0" w:line="240" w:lineRule="auto"/>
        <w:rPr>
          <w:lang w:bidi="ar-SY"/>
        </w:rPr>
      </w:pPr>
      <w:r>
        <w:rPr>
          <w:noProof/>
          <w:w w:val="100"/>
        </w:rPr>
        <mc:AlternateContent>
          <mc:Choice Requires="wps">
            <w:drawing>
              <wp:anchor distT="0" distB="0" distL="114300" distR="114300" simplePos="0" relativeHeight="251661312" behindDoc="0" locked="0" layoutInCell="1" allowOverlap="1" wp14:anchorId="171ADB2D" wp14:editId="7C56FE33">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033C47" w:rsidRPr="0062126B" w:rsidSect="00A06ADE">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5:27:00Z" w:initials="Start">
    <w:p w:rsidR="00A06ADE" w:rsidRDefault="00A06AD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NO&gt;&gt;N1522454A&lt;&lt;ODS JOB NO&gt;&gt;</w:t>
      </w:r>
    </w:p>
    <w:p w:rsidR="00A06ADE" w:rsidRDefault="00A06ADE">
      <w:pPr>
        <w:pStyle w:val="CommentText"/>
      </w:pPr>
      <w:r>
        <w:t>&lt;&lt;ODS DOC SYMBOL1&gt;&gt;A/HRC/30/L.6&lt;&lt;ODS DOC SYMBOL1&gt;&gt;</w:t>
      </w:r>
    </w:p>
    <w:p w:rsidR="00A06ADE" w:rsidRDefault="00A06A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4DA" w:rsidRDefault="00C864DA" w:rsidP="00693CF9">
      <w:pPr>
        <w:spacing w:line="240" w:lineRule="auto"/>
      </w:pPr>
      <w:r>
        <w:separator/>
      </w:r>
    </w:p>
  </w:endnote>
  <w:endnote w:type="continuationSeparator" w:id="0">
    <w:p w:rsidR="00C864DA" w:rsidRDefault="00C864D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6ADE" w:rsidTr="00A06ADE">
      <w:trPr>
        <w:jc w:val="center"/>
      </w:trPr>
      <w:tc>
        <w:tcPr>
          <w:tcW w:w="5126" w:type="dxa"/>
          <w:shd w:val="clear" w:color="auto" w:fill="auto"/>
        </w:tcPr>
        <w:p w:rsidR="00A06ADE" w:rsidRPr="00A06ADE" w:rsidRDefault="00A06ADE" w:rsidP="00A06ADE">
          <w:pPr>
            <w:pStyle w:val="Footer"/>
            <w:rPr>
              <w:w w:val="103"/>
            </w:rPr>
          </w:pPr>
          <w:r>
            <w:rPr>
              <w:w w:val="103"/>
            </w:rPr>
            <w:fldChar w:fldCharType="begin"/>
          </w:r>
          <w:r>
            <w:rPr>
              <w:w w:val="103"/>
            </w:rPr>
            <w:instrText xml:space="preserve"> PAGE  \* Arabic  \* MERGEFORMAT </w:instrText>
          </w:r>
          <w:r>
            <w:rPr>
              <w:w w:val="103"/>
            </w:rPr>
            <w:fldChar w:fldCharType="separate"/>
          </w:r>
          <w:r w:rsidR="00586458">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6458">
            <w:rPr>
              <w:noProof/>
              <w:w w:val="103"/>
            </w:rPr>
            <w:t>7</w:t>
          </w:r>
          <w:r>
            <w:rPr>
              <w:w w:val="103"/>
            </w:rPr>
            <w:fldChar w:fldCharType="end"/>
          </w:r>
        </w:p>
      </w:tc>
      <w:tc>
        <w:tcPr>
          <w:tcW w:w="5127" w:type="dxa"/>
          <w:shd w:val="clear" w:color="auto" w:fill="auto"/>
        </w:tcPr>
        <w:p w:rsidR="00A06ADE" w:rsidRPr="00A06ADE" w:rsidRDefault="00A06ADE" w:rsidP="00A06AD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6458">
            <w:rPr>
              <w:b w:val="0"/>
              <w:w w:val="103"/>
            </w:rPr>
            <w:t>GE.15-16563</w:t>
          </w:r>
          <w:r>
            <w:rPr>
              <w:b w:val="0"/>
              <w:w w:val="103"/>
            </w:rPr>
            <w:fldChar w:fldCharType="end"/>
          </w:r>
        </w:p>
      </w:tc>
    </w:tr>
  </w:tbl>
  <w:p w:rsidR="00A06ADE" w:rsidRPr="00A06ADE" w:rsidRDefault="00A06ADE" w:rsidP="00A06A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6ADE" w:rsidTr="00A06ADE">
      <w:trPr>
        <w:jc w:val="center"/>
      </w:trPr>
      <w:tc>
        <w:tcPr>
          <w:tcW w:w="5126" w:type="dxa"/>
          <w:shd w:val="clear" w:color="auto" w:fill="auto"/>
        </w:tcPr>
        <w:p w:rsidR="00A06ADE" w:rsidRPr="00A06ADE" w:rsidRDefault="00A06ADE" w:rsidP="00A06AD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6458">
            <w:rPr>
              <w:b w:val="0"/>
              <w:w w:val="103"/>
            </w:rPr>
            <w:t>GE.15-16563</w:t>
          </w:r>
          <w:r>
            <w:rPr>
              <w:b w:val="0"/>
              <w:w w:val="103"/>
            </w:rPr>
            <w:fldChar w:fldCharType="end"/>
          </w:r>
        </w:p>
      </w:tc>
      <w:tc>
        <w:tcPr>
          <w:tcW w:w="5127" w:type="dxa"/>
          <w:shd w:val="clear" w:color="auto" w:fill="auto"/>
        </w:tcPr>
        <w:p w:rsidR="00A06ADE" w:rsidRPr="00A06ADE" w:rsidRDefault="00A06ADE" w:rsidP="00A06ADE">
          <w:pPr>
            <w:pStyle w:val="Footer"/>
            <w:jc w:val="left"/>
            <w:rPr>
              <w:w w:val="103"/>
            </w:rPr>
          </w:pPr>
          <w:r>
            <w:rPr>
              <w:w w:val="103"/>
            </w:rPr>
            <w:fldChar w:fldCharType="begin"/>
          </w:r>
          <w:r>
            <w:rPr>
              <w:w w:val="103"/>
            </w:rPr>
            <w:instrText xml:space="preserve"> PAGE  \* Arabic  \* MERGEFORMAT </w:instrText>
          </w:r>
          <w:r>
            <w:rPr>
              <w:w w:val="103"/>
            </w:rPr>
            <w:fldChar w:fldCharType="separate"/>
          </w:r>
          <w:r w:rsidR="00586458">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6458">
            <w:rPr>
              <w:noProof/>
              <w:w w:val="103"/>
            </w:rPr>
            <w:t>7</w:t>
          </w:r>
          <w:r>
            <w:rPr>
              <w:w w:val="103"/>
            </w:rPr>
            <w:fldChar w:fldCharType="end"/>
          </w:r>
        </w:p>
      </w:tc>
    </w:tr>
  </w:tbl>
  <w:p w:rsidR="00A06ADE" w:rsidRPr="00A06ADE" w:rsidRDefault="00A06ADE" w:rsidP="00A06A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A06ADE" w:rsidTr="00A06ADE">
      <w:trPr>
        <w:jc w:val="right"/>
      </w:trPr>
      <w:tc>
        <w:tcPr>
          <w:tcW w:w="4046" w:type="dxa"/>
        </w:tcPr>
        <w:p w:rsidR="00A06ADE" w:rsidRDefault="00A06ADE" w:rsidP="00A06ADE">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936A56D" wp14:editId="6075095B">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A/HRC/30/L.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L.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4F4E232" wp14:editId="41964E7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A06ADE" w:rsidRDefault="00A06ADE" w:rsidP="00A06ADE">
          <w:pPr>
            <w:pStyle w:val="ReleaseDate"/>
          </w:pPr>
          <w:r>
            <w:t xml:space="preserve">011015    011015    </w:t>
          </w:r>
          <w:r w:rsidR="00586458">
            <w:fldChar w:fldCharType="begin"/>
          </w:r>
          <w:r w:rsidR="00586458">
            <w:instrText xml:space="preserve"> DOCVARIABLE "jobn" \* MERGEFORMAT </w:instrText>
          </w:r>
          <w:r w:rsidR="00586458">
            <w:fldChar w:fldCharType="separate"/>
          </w:r>
          <w:r w:rsidR="00586458">
            <w:t>GE.15-16563 (A)</w:t>
          </w:r>
          <w:r w:rsidR="00586458">
            <w:fldChar w:fldCharType="end"/>
          </w:r>
        </w:p>
        <w:p w:rsidR="00A06ADE" w:rsidRPr="00A06ADE" w:rsidRDefault="00A06ADE" w:rsidP="00A06AD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86458">
            <w:rPr>
              <w:rFonts w:ascii="Barcode 3 of 9 by request" w:hAnsi="Barcode 3 of 9 by request"/>
              <w:sz w:val="24"/>
            </w:rPr>
            <w:t>*1516563*</w:t>
          </w:r>
          <w:r>
            <w:rPr>
              <w:rFonts w:ascii="Barcode 3 of 9 by request" w:hAnsi="Barcode 3 of 9 by request"/>
              <w:sz w:val="24"/>
            </w:rPr>
            <w:fldChar w:fldCharType="end"/>
          </w:r>
        </w:p>
      </w:tc>
    </w:tr>
  </w:tbl>
  <w:p w:rsidR="00A06ADE" w:rsidRPr="00A06ADE" w:rsidRDefault="00A06ADE" w:rsidP="00A06AD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4DA" w:rsidRPr="0026281C" w:rsidRDefault="0026281C" w:rsidP="0026281C">
      <w:pPr>
        <w:pStyle w:val="Footer"/>
        <w:bidi/>
        <w:spacing w:after="80"/>
        <w:ind w:left="792"/>
        <w:jc w:val="left"/>
        <w:rPr>
          <w:sz w:val="16"/>
        </w:rPr>
      </w:pPr>
      <w:r w:rsidRPr="0026281C">
        <w:rPr>
          <w:sz w:val="16"/>
          <w:rtl/>
        </w:rPr>
        <w:t>__________</w:t>
      </w:r>
    </w:p>
  </w:footnote>
  <w:footnote w:type="continuationSeparator" w:id="0">
    <w:p w:rsidR="00C864DA" w:rsidRPr="0026281C" w:rsidRDefault="0026281C" w:rsidP="0026281C">
      <w:pPr>
        <w:pStyle w:val="Footer"/>
        <w:bidi/>
        <w:spacing w:after="80"/>
        <w:ind w:left="792"/>
        <w:jc w:val="left"/>
        <w:rPr>
          <w:sz w:val="16"/>
        </w:rPr>
      </w:pPr>
      <w:r w:rsidRPr="0026281C">
        <w:rPr>
          <w:sz w:val="16"/>
          <w:rtl/>
        </w:rPr>
        <w:t>__________</w:t>
      </w:r>
    </w:p>
  </w:footnote>
  <w:footnote w:id="1">
    <w:p w:rsidR="0026281C" w:rsidRPr="0026281C" w:rsidRDefault="0026281C" w:rsidP="0026281C">
      <w:pPr>
        <w:pStyle w:val="FootnoteText"/>
        <w:tabs>
          <w:tab w:val="clear" w:pos="418"/>
          <w:tab w:val="right" w:pos="1092"/>
          <w:tab w:val="left" w:pos="1267"/>
          <w:tab w:val="left" w:pos="1656"/>
          <w:tab w:val="left" w:pos="2088"/>
        </w:tabs>
        <w:spacing w:after="80"/>
        <w:ind w:left="1267" w:right="1267" w:hanging="547"/>
        <w:rPr>
          <w:w w:val="103"/>
          <w:rtl/>
        </w:rPr>
      </w:pPr>
      <w:r>
        <w:rPr>
          <w:rtl/>
        </w:rPr>
        <w:tab/>
      </w:r>
      <w:r w:rsidRPr="0026281C">
        <w:rPr>
          <w:w w:val="103"/>
          <w:rtl/>
        </w:rPr>
        <w:t>(</w:t>
      </w:r>
      <w:r w:rsidRPr="0026281C">
        <w:rPr>
          <w:rStyle w:val="FootnoteReference"/>
          <w:spacing w:val="0"/>
          <w:vertAlign w:val="baseline"/>
          <w:rtl/>
        </w:rPr>
        <w:footnoteRef/>
      </w:r>
      <w:r w:rsidRPr="0026281C">
        <w:rPr>
          <w:w w:val="103"/>
          <w:rtl/>
        </w:rPr>
        <w:t>)</w:t>
      </w:r>
      <w:r w:rsidRPr="0026281C">
        <w:rPr>
          <w:w w:val="103"/>
          <w:rtl/>
        </w:rPr>
        <w:tab/>
      </w:r>
      <w:r>
        <w:t>A/HRC/30/59</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A06ADE" w:rsidTr="00A06ADE">
      <w:trPr>
        <w:trHeight w:hRule="exact" w:val="864"/>
        <w:jc w:val="center"/>
      </w:trPr>
      <w:tc>
        <w:tcPr>
          <w:tcW w:w="4882" w:type="dxa"/>
          <w:shd w:val="clear" w:color="auto" w:fill="auto"/>
          <w:vAlign w:val="bottom"/>
        </w:tcPr>
        <w:p w:rsidR="00A06ADE" w:rsidRDefault="00A06ADE" w:rsidP="00A06ADE">
          <w:pPr>
            <w:pStyle w:val="Header"/>
            <w:bidi/>
          </w:pPr>
        </w:p>
      </w:tc>
      <w:tc>
        <w:tcPr>
          <w:tcW w:w="5127" w:type="dxa"/>
          <w:shd w:val="clear" w:color="auto" w:fill="auto"/>
          <w:vAlign w:val="bottom"/>
        </w:tcPr>
        <w:p w:rsidR="00A06ADE" w:rsidRPr="00A06ADE" w:rsidRDefault="00A06ADE" w:rsidP="00A06AD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86458">
            <w:rPr>
              <w:w w:val="103"/>
            </w:rPr>
            <w:t>A/HRC/30/L.6</w:t>
          </w:r>
          <w:r>
            <w:rPr>
              <w:w w:val="103"/>
            </w:rPr>
            <w:fldChar w:fldCharType="end"/>
          </w:r>
        </w:p>
      </w:tc>
    </w:tr>
  </w:tbl>
  <w:p w:rsidR="00A06ADE" w:rsidRPr="00A06ADE" w:rsidRDefault="00A06ADE" w:rsidP="00A06A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A06ADE" w:rsidTr="00A06ADE">
      <w:trPr>
        <w:trHeight w:hRule="exact" w:val="864"/>
        <w:jc w:val="center"/>
      </w:trPr>
      <w:tc>
        <w:tcPr>
          <w:tcW w:w="4882" w:type="dxa"/>
          <w:shd w:val="clear" w:color="auto" w:fill="auto"/>
          <w:vAlign w:val="bottom"/>
        </w:tcPr>
        <w:p w:rsidR="00A06ADE" w:rsidRPr="00A06ADE" w:rsidRDefault="00A06ADE" w:rsidP="00A06AD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86458">
            <w:rPr>
              <w:w w:val="103"/>
            </w:rPr>
            <w:t>A/HRC/30/L.6</w:t>
          </w:r>
          <w:r>
            <w:rPr>
              <w:w w:val="103"/>
            </w:rPr>
            <w:fldChar w:fldCharType="end"/>
          </w:r>
        </w:p>
      </w:tc>
      <w:tc>
        <w:tcPr>
          <w:tcW w:w="5127" w:type="dxa"/>
          <w:shd w:val="clear" w:color="auto" w:fill="auto"/>
          <w:vAlign w:val="bottom"/>
        </w:tcPr>
        <w:p w:rsidR="00A06ADE" w:rsidRDefault="00A06ADE" w:rsidP="00A06ADE">
          <w:pPr>
            <w:pStyle w:val="Header"/>
          </w:pPr>
        </w:p>
      </w:tc>
    </w:tr>
  </w:tbl>
  <w:p w:rsidR="00A06ADE" w:rsidRPr="00A06ADE" w:rsidRDefault="00A06ADE" w:rsidP="00A06A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A06ADE" w:rsidTr="00A06ADE">
      <w:trPr>
        <w:gridAfter w:val="1"/>
        <w:wAfter w:w="25" w:type="dxa"/>
        <w:trHeight w:hRule="exact" w:val="864"/>
      </w:trPr>
      <w:tc>
        <w:tcPr>
          <w:tcW w:w="1282" w:type="dxa"/>
          <w:tcBorders>
            <w:bottom w:val="single" w:sz="4" w:space="0" w:color="auto"/>
          </w:tcBorders>
          <w:shd w:val="clear" w:color="auto" w:fill="auto"/>
          <w:vAlign w:val="bottom"/>
        </w:tcPr>
        <w:p w:rsidR="00A06ADE" w:rsidRDefault="00A06ADE" w:rsidP="00A06ADE">
          <w:pPr>
            <w:pStyle w:val="Header"/>
            <w:spacing w:after="120"/>
          </w:pPr>
        </w:p>
      </w:tc>
      <w:tc>
        <w:tcPr>
          <w:tcW w:w="1786" w:type="dxa"/>
          <w:tcBorders>
            <w:bottom w:val="single" w:sz="4" w:space="0" w:color="auto"/>
          </w:tcBorders>
          <w:shd w:val="clear" w:color="auto" w:fill="auto"/>
          <w:vAlign w:val="bottom"/>
        </w:tcPr>
        <w:p w:rsidR="00A06ADE" w:rsidRPr="00A06ADE" w:rsidRDefault="00A06ADE" w:rsidP="00A06AD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06ADE" w:rsidRDefault="00A06ADE" w:rsidP="00A06ADE">
          <w:pPr>
            <w:pStyle w:val="Header"/>
            <w:spacing w:after="120"/>
          </w:pPr>
        </w:p>
      </w:tc>
      <w:tc>
        <w:tcPr>
          <w:tcW w:w="6696" w:type="dxa"/>
          <w:gridSpan w:val="3"/>
          <w:tcBorders>
            <w:bottom w:val="single" w:sz="4" w:space="0" w:color="auto"/>
          </w:tcBorders>
          <w:shd w:val="clear" w:color="auto" w:fill="auto"/>
          <w:vAlign w:val="bottom"/>
        </w:tcPr>
        <w:p w:rsidR="00A06ADE" w:rsidRPr="00A06ADE" w:rsidRDefault="00A06ADE" w:rsidP="00A06ADE">
          <w:pPr>
            <w:spacing w:line="380" w:lineRule="exact"/>
            <w:jc w:val="right"/>
          </w:pPr>
          <w:r>
            <w:rPr>
              <w:sz w:val="40"/>
            </w:rPr>
            <w:t>A</w:t>
          </w:r>
          <w:r>
            <w:t>/HRC/30/L.6</w:t>
          </w:r>
        </w:p>
      </w:tc>
    </w:tr>
    <w:tr w:rsidR="00A06ADE" w:rsidRPr="00A06ADE" w:rsidTr="00A06ADE">
      <w:trPr>
        <w:trHeight w:hRule="exact" w:val="2880"/>
      </w:trPr>
      <w:tc>
        <w:tcPr>
          <w:tcW w:w="1282" w:type="dxa"/>
          <w:tcBorders>
            <w:top w:val="single" w:sz="4" w:space="0" w:color="auto"/>
            <w:bottom w:val="single" w:sz="12" w:space="0" w:color="auto"/>
          </w:tcBorders>
          <w:shd w:val="clear" w:color="auto" w:fill="auto"/>
        </w:tcPr>
        <w:p w:rsidR="00A06ADE" w:rsidRDefault="00A06ADE" w:rsidP="00A06ADE">
          <w:pPr>
            <w:pStyle w:val="Header"/>
            <w:spacing w:before="120"/>
            <w:jc w:val="center"/>
          </w:pPr>
          <w:r>
            <w:t xml:space="preserve"> </w:t>
          </w:r>
          <w:r>
            <w:rPr>
              <w:noProof/>
            </w:rPr>
            <w:drawing>
              <wp:inline distT="0" distB="0" distL="0" distR="0" wp14:anchorId="4DD20AFA" wp14:editId="0DFC0A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A06ADE" w:rsidRPr="00A06ADE" w:rsidRDefault="00A06ADE" w:rsidP="00A06ADE">
          <w:pPr>
            <w:pStyle w:val="Header"/>
            <w:spacing w:before="120"/>
            <w:jc w:val="center"/>
          </w:pPr>
        </w:p>
      </w:tc>
      <w:tc>
        <w:tcPr>
          <w:tcW w:w="5227" w:type="dxa"/>
          <w:gridSpan w:val="3"/>
          <w:tcBorders>
            <w:top w:val="single" w:sz="4" w:space="0" w:color="auto"/>
            <w:bottom w:val="single" w:sz="12" w:space="0" w:color="auto"/>
          </w:tcBorders>
          <w:shd w:val="clear" w:color="auto" w:fill="auto"/>
        </w:tcPr>
        <w:p w:rsidR="00A06ADE" w:rsidRPr="00A06ADE" w:rsidRDefault="00A06ADE" w:rsidP="00A06ADE">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A06ADE" w:rsidRPr="00A06ADE" w:rsidRDefault="00A06ADE" w:rsidP="00A06ADE">
          <w:pPr>
            <w:pStyle w:val="Header"/>
            <w:spacing w:before="109"/>
          </w:pPr>
        </w:p>
      </w:tc>
      <w:tc>
        <w:tcPr>
          <w:tcW w:w="3280" w:type="dxa"/>
          <w:gridSpan w:val="2"/>
          <w:tcBorders>
            <w:top w:val="single" w:sz="4" w:space="0" w:color="auto"/>
            <w:bottom w:val="single" w:sz="12" w:space="0" w:color="auto"/>
          </w:tcBorders>
          <w:shd w:val="clear" w:color="auto" w:fill="auto"/>
        </w:tcPr>
        <w:p w:rsidR="00A06ADE" w:rsidRDefault="00A06ADE" w:rsidP="00A06ADE">
          <w:pPr>
            <w:pStyle w:val="Distribution"/>
            <w:bidi w:val="0"/>
            <w:spacing w:before="240"/>
          </w:pPr>
          <w:r>
            <w:t>Distr.: Limited</w:t>
          </w:r>
        </w:p>
        <w:p w:rsidR="00A06ADE" w:rsidRDefault="00A06ADE" w:rsidP="00A06ADE">
          <w:pPr>
            <w:pStyle w:val="Publication"/>
            <w:bidi w:val="0"/>
          </w:pPr>
          <w:r>
            <w:t>30 September 2015</w:t>
          </w:r>
        </w:p>
        <w:p w:rsidR="00A06ADE" w:rsidRDefault="00A06ADE" w:rsidP="00A06ADE">
          <w:pPr>
            <w:bidi w:val="0"/>
            <w:spacing w:line="240" w:lineRule="exact"/>
            <w:jc w:val="left"/>
          </w:pPr>
          <w:r>
            <w:t>Arabic</w:t>
          </w:r>
        </w:p>
        <w:p w:rsidR="00A06ADE" w:rsidRDefault="00A06ADE" w:rsidP="00A06ADE">
          <w:pPr>
            <w:pStyle w:val="Original"/>
            <w:bidi w:val="0"/>
          </w:pPr>
          <w:r>
            <w:t>Original: English</w:t>
          </w:r>
        </w:p>
        <w:p w:rsidR="00A06ADE" w:rsidRPr="00A06ADE" w:rsidRDefault="00A06ADE" w:rsidP="00A06ADE">
          <w:pPr>
            <w:bidi w:val="0"/>
            <w:spacing w:line="240" w:lineRule="exact"/>
            <w:jc w:val="left"/>
          </w:pPr>
        </w:p>
      </w:tc>
    </w:tr>
  </w:tbl>
  <w:p w:rsidR="00A06ADE" w:rsidRPr="00A06ADE" w:rsidRDefault="00A06ADE" w:rsidP="00A06A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6F7E0C"/>
    <w:multiLevelType w:val="hybridMultilevel"/>
    <w:tmpl w:val="95FC4B8C"/>
    <w:lvl w:ilvl="0" w:tplc="36502E18">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2">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63*"/>
    <w:docVar w:name="CreationDt" w:val="10/1/2015 3:27: PM"/>
    <w:docVar w:name="DocCategory" w:val="Doc"/>
    <w:docVar w:name="DocType" w:val="Final"/>
    <w:docVar w:name="DutyStation" w:val="Geneva"/>
    <w:docVar w:name="FooterJN" w:val="GE.15-16563"/>
    <w:docVar w:name="jobn" w:val="GE.15-16563 (A)"/>
    <w:docVar w:name="jobnDT" w:val="GE.15-16563 (A)   011015"/>
    <w:docVar w:name="jobnDTDT" w:val="GE.15-16563 (A)   011015   011015"/>
    <w:docVar w:name="JobNo" w:val="GE.1516563A"/>
    <w:docVar w:name="LocalDrive" w:val="0"/>
    <w:docVar w:name="OandT" w:val="balan"/>
    <w:docVar w:name="PaperSize" w:val="A4"/>
    <w:docVar w:name="sss1" w:val="A/HRC/30/L.6"/>
    <w:docVar w:name="sss2" w:val="-"/>
    <w:docVar w:name="Symbol1" w:val="A/HRC/30/L.6"/>
    <w:docVar w:name="Symbol2" w:val="-"/>
  </w:docVars>
  <w:rsids>
    <w:rsidRoot w:val="00C864DA"/>
    <w:rsid w:val="000020C4"/>
    <w:rsid w:val="0000693B"/>
    <w:rsid w:val="000170D3"/>
    <w:rsid w:val="0002744A"/>
    <w:rsid w:val="000311C9"/>
    <w:rsid w:val="00033C47"/>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81C"/>
    <w:rsid w:val="00262A33"/>
    <w:rsid w:val="00266F59"/>
    <w:rsid w:val="00267D73"/>
    <w:rsid w:val="00272B6C"/>
    <w:rsid w:val="00275EB3"/>
    <w:rsid w:val="0027623A"/>
    <w:rsid w:val="002809A7"/>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501D5"/>
    <w:rsid w:val="00351324"/>
    <w:rsid w:val="0036512C"/>
    <w:rsid w:val="00366E5B"/>
    <w:rsid w:val="003676A8"/>
    <w:rsid w:val="00371AC4"/>
    <w:rsid w:val="003769FD"/>
    <w:rsid w:val="00376CFA"/>
    <w:rsid w:val="003772FC"/>
    <w:rsid w:val="00383A67"/>
    <w:rsid w:val="00383CA8"/>
    <w:rsid w:val="00383EF3"/>
    <w:rsid w:val="00385F27"/>
    <w:rsid w:val="00394B38"/>
    <w:rsid w:val="003A65ED"/>
    <w:rsid w:val="003C4B86"/>
    <w:rsid w:val="003D0A14"/>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770F9"/>
    <w:rsid w:val="00582B0A"/>
    <w:rsid w:val="005838F5"/>
    <w:rsid w:val="00586458"/>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011D"/>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76AFF"/>
    <w:rsid w:val="009807FF"/>
    <w:rsid w:val="00981E99"/>
    <w:rsid w:val="009829B7"/>
    <w:rsid w:val="0098368D"/>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6ADE"/>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2834"/>
    <w:rsid w:val="00AF43A0"/>
    <w:rsid w:val="00AF7AC7"/>
    <w:rsid w:val="00B05ADC"/>
    <w:rsid w:val="00B17D31"/>
    <w:rsid w:val="00B214DC"/>
    <w:rsid w:val="00B272BE"/>
    <w:rsid w:val="00B3471A"/>
    <w:rsid w:val="00B36AFF"/>
    <w:rsid w:val="00B37A36"/>
    <w:rsid w:val="00B424BC"/>
    <w:rsid w:val="00B446D6"/>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864DA"/>
    <w:rsid w:val="00C96573"/>
    <w:rsid w:val="00CA286A"/>
    <w:rsid w:val="00CA4791"/>
    <w:rsid w:val="00CA7205"/>
    <w:rsid w:val="00CC04B5"/>
    <w:rsid w:val="00CD03C6"/>
    <w:rsid w:val="00CD0BB8"/>
    <w:rsid w:val="00CD3849"/>
    <w:rsid w:val="00CE0509"/>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93B85"/>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06ADE"/>
    <w:pPr>
      <w:spacing w:line="240" w:lineRule="auto"/>
    </w:pPr>
    <w:rPr>
      <w:szCs w:val="20"/>
    </w:rPr>
  </w:style>
  <w:style w:type="character" w:customStyle="1" w:styleId="CommentTextChar">
    <w:name w:val="Comment Text Char"/>
    <w:basedOn w:val="DefaultParagraphFont"/>
    <w:link w:val="CommentText"/>
    <w:rsid w:val="00A06ADE"/>
    <w:rPr>
      <w:w w:val="103"/>
      <w:kern w:val="14"/>
    </w:rPr>
  </w:style>
  <w:style w:type="paragraph" w:styleId="CommentSubject">
    <w:name w:val="annotation subject"/>
    <w:basedOn w:val="CommentText"/>
    <w:next w:val="CommentText"/>
    <w:link w:val="CommentSubjectChar"/>
    <w:rsid w:val="00A06ADE"/>
    <w:rPr>
      <w:b/>
      <w:bCs/>
    </w:rPr>
  </w:style>
  <w:style w:type="character" w:customStyle="1" w:styleId="CommentSubjectChar">
    <w:name w:val="Comment Subject Char"/>
    <w:basedOn w:val="CommentTextChar"/>
    <w:link w:val="CommentSubject"/>
    <w:rsid w:val="00A06ADE"/>
    <w:rPr>
      <w:b/>
      <w:bCs/>
      <w:w w:val="103"/>
      <w:kern w:val="14"/>
    </w:rPr>
  </w:style>
  <w:style w:type="paragraph" w:customStyle="1" w:styleId="HChGA">
    <w:name w:val="_ H _Ch_GA"/>
    <w:basedOn w:val="Normal"/>
    <w:next w:val="Normal"/>
    <w:link w:val="HChGAChar"/>
    <w:rsid w:val="00B446D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B446D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SingleTxtGA">
    <w:name w:val="_ Single Txt_GA"/>
    <w:basedOn w:val="Normal"/>
    <w:link w:val="SingleTxtGAChar"/>
    <w:rsid w:val="00B446D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FootnoteTextChar">
    <w:name w:val="Footnote Text Char"/>
    <w:aliases w:val="5_G Char"/>
    <w:basedOn w:val="DefaultParagraphFont"/>
    <w:link w:val="FootnoteText"/>
    <w:semiHidden/>
    <w:rsid w:val="00B446D6"/>
    <w:rPr>
      <w:kern w:val="14"/>
      <w:sz w:val="17"/>
      <w:szCs w:val="26"/>
    </w:rPr>
  </w:style>
  <w:style w:type="character" w:customStyle="1" w:styleId="SingleTxtGAChar">
    <w:name w:val="_ Single Txt_GA Char"/>
    <w:basedOn w:val="DefaultParagraphFont"/>
    <w:link w:val="SingleTxtGA"/>
    <w:rsid w:val="00B446D6"/>
    <w:rPr>
      <w:rFonts w:eastAsia="Times New Roman"/>
      <w:szCs w:val="30"/>
    </w:rPr>
  </w:style>
  <w:style w:type="character" w:customStyle="1" w:styleId="HChGAChar">
    <w:name w:val="_ H _Ch_GA Char"/>
    <w:basedOn w:val="DefaultParagraphFont"/>
    <w:link w:val="HChGA"/>
    <w:rsid w:val="00B446D6"/>
    <w:rPr>
      <w:rFonts w:eastAsia="Times New Roman"/>
      <w:b/>
      <w:bCs/>
      <w:sz w:val="28"/>
      <w:szCs w:val="3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06ADE"/>
    <w:pPr>
      <w:spacing w:line="240" w:lineRule="auto"/>
    </w:pPr>
    <w:rPr>
      <w:szCs w:val="20"/>
    </w:rPr>
  </w:style>
  <w:style w:type="character" w:customStyle="1" w:styleId="CommentTextChar">
    <w:name w:val="Comment Text Char"/>
    <w:basedOn w:val="DefaultParagraphFont"/>
    <w:link w:val="CommentText"/>
    <w:rsid w:val="00A06ADE"/>
    <w:rPr>
      <w:w w:val="103"/>
      <w:kern w:val="14"/>
    </w:rPr>
  </w:style>
  <w:style w:type="paragraph" w:styleId="CommentSubject">
    <w:name w:val="annotation subject"/>
    <w:basedOn w:val="CommentText"/>
    <w:next w:val="CommentText"/>
    <w:link w:val="CommentSubjectChar"/>
    <w:rsid w:val="00A06ADE"/>
    <w:rPr>
      <w:b/>
      <w:bCs/>
    </w:rPr>
  </w:style>
  <w:style w:type="character" w:customStyle="1" w:styleId="CommentSubjectChar">
    <w:name w:val="Comment Subject Char"/>
    <w:basedOn w:val="CommentTextChar"/>
    <w:link w:val="CommentSubject"/>
    <w:rsid w:val="00A06ADE"/>
    <w:rPr>
      <w:b/>
      <w:bCs/>
      <w:w w:val="103"/>
      <w:kern w:val="14"/>
    </w:rPr>
  </w:style>
  <w:style w:type="paragraph" w:customStyle="1" w:styleId="HChGA">
    <w:name w:val="_ H _Ch_GA"/>
    <w:basedOn w:val="Normal"/>
    <w:next w:val="Normal"/>
    <w:link w:val="HChGAChar"/>
    <w:rsid w:val="00B446D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B446D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SingleTxtGA">
    <w:name w:val="_ Single Txt_GA"/>
    <w:basedOn w:val="Normal"/>
    <w:link w:val="SingleTxtGAChar"/>
    <w:rsid w:val="00B446D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FootnoteTextChar">
    <w:name w:val="Footnote Text Char"/>
    <w:aliases w:val="5_G Char"/>
    <w:basedOn w:val="DefaultParagraphFont"/>
    <w:link w:val="FootnoteText"/>
    <w:semiHidden/>
    <w:rsid w:val="00B446D6"/>
    <w:rPr>
      <w:kern w:val="14"/>
      <w:sz w:val="17"/>
      <w:szCs w:val="26"/>
    </w:rPr>
  </w:style>
  <w:style w:type="character" w:customStyle="1" w:styleId="SingleTxtGAChar">
    <w:name w:val="_ Single Txt_GA Char"/>
    <w:basedOn w:val="DefaultParagraphFont"/>
    <w:link w:val="SingleTxtGA"/>
    <w:rsid w:val="00B446D6"/>
    <w:rPr>
      <w:rFonts w:eastAsia="Times New Roman"/>
      <w:szCs w:val="30"/>
    </w:rPr>
  </w:style>
  <w:style w:type="character" w:customStyle="1" w:styleId="HChGAChar">
    <w:name w:val="_ H _Ch_GA Char"/>
    <w:basedOn w:val="DefaultParagraphFont"/>
    <w:link w:val="HChGA"/>
    <w:rsid w:val="00B446D6"/>
    <w:rPr>
      <w:rFonts w:eastAsia="Times New Roman"/>
      <w:b/>
      <w:bCs/>
      <w:sz w:val="2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10475-A03F-422B-874F-58FAC4BF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1828</Words>
  <Characters>10047</Characters>
  <Application>Microsoft Office Word</Application>
  <DocSecurity>0</DocSecurity>
  <Lines>181</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2015-10-01T15:21:00Z</cp:lastPrinted>
  <dcterms:created xsi:type="dcterms:W3CDTF">2015-10-01T15:21:00Z</dcterms:created>
  <dcterms:modified xsi:type="dcterms:W3CDTF">2015-10-01T15:21:00Z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1516563</vt:lpwstr>
  </property>
  <property fmtid="{D5CDD505-2E9C-101B-9397-08002B2CF9AE}" pid="3" name="ODSRefJobNo">
    <vt:lpwstr>1522454A</vt:lpwstr>
  </property>
  <property fmtid="{D5CDD505-2E9C-101B-9397-08002B2CF9AE}" pid="4" name="Symbol1">
    <vt:lpwstr>A/HRC/30/L.6</vt:lpwstr>
  </property>
  <property fmtid="{D5CDD505-2E9C-101B-9397-08002B2CF9AE}" pid="5" name="Symbol2">
    <vt:lpwstr/>
  </property>
  <property fmtid="{D5CDD505-2E9C-101B-9397-08002B2CF9AE}" pid="6" name="Translator">
    <vt:lpwstr/>
  </property>
  <property fmtid="{D5CDD505-2E9C-101B-9397-08002B2CF9AE}" pid="7" name="Distribution">
    <vt:lpwstr>Limited</vt:lpwstr>
  </property>
  <property fmtid="{D5CDD505-2E9C-101B-9397-08002B2CF9AE}" pid="8" name="Publication Date">
    <vt:lpwstr>30 September 2015</vt:lpwstr>
  </property>
  <property fmtid="{D5CDD505-2E9C-101B-9397-08002B2CF9AE}" pid="9" name="Original">
    <vt:lpwstr>English</vt:lpwstr>
  </property>
  <property fmtid="{D5CDD505-2E9C-101B-9397-08002B2CF9AE}" pid="10" name="Release Date">
    <vt:lpwstr>011015</vt:lpwstr>
  </property>
  <property fmtid="{D5CDD505-2E9C-101B-9397-08002B2CF9AE}" pid="11" name="Comment">
    <vt:lpwstr>Ben Hamedane</vt:lpwstr>
  </property>
  <property fmtid="{D5CDD505-2E9C-101B-9397-08002B2CF9AE}" pid="12" name="DraftPages">
    <vt:lpwstr> 6</vt:lpwstr>
  </property>
  <property fmtid="{D5CDD505-2E9C-101B-9397-08002B2CF9AE}" pid="13" name="Operator">
    <vt:lpwstr>balan</vt:lpwstr>
  </property>
</Properties>
</file>