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855" w:rsidRDefault="00F87855" w:rsidP="00F87855">
      <w:pPr>
        <w:spacing w:line="60" w:lineRule="exact"/>
        <w:rPr>
          <w:sz w:val="6"/>
        </w:rPr>
        <w:sectPr w:rsidR="00F87855" w:rsidSect="00F8785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F87855" w:rsidRDefault="00F87855" w:rsidP="00F87855">
      <w:pPr>
        <w:spacing w:line="60" w:lineRule="exact"/>
        <w:rPr>
          <w:sz w:val="6"/>
        </w:rPr>
      </w:pPr>
    </w:p>
    <w:p w:rsidR="00E14493" w:rsidRDefault="00E14493" w:rsidP="00E144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消除对妇女歧视委员会</w:t>
      </w:r>
    </w:p>
    <w:p w:rsidR="00E14493" w:rsidRPr="00E14493" w:rsidRDefault="00E14493" w:rsidP="00E14493">
      <w:pPr>
        <w:pStyle w:val="SingleTxt"/>
        <w:spacing w:before="60" w:after="60"/>
        <w:ind w:left="0"/>
        <w:rPr>
          <w:rFonts w:ascii="SimHei" w:eastAsia="SimHei" w:hint="eastAsia"/>
          <w:color w:val="FF0000"/>
        </w:rPr>
      </w:pPr>
      <w:r w:rsidRPr="00E14493">
        <w:rPr>
          <w:rFonts w:ascii="SimHei" w:eastAsia="SimHei" w:hint="eastAsia"/>
          <w:color w:val="FF0000"/>
        </w:rPr>
        <w:t>会前工作组</w:t>
      </w:r>
    </w:p>
    <w:p w:rsidR="00E14493" w:rsidRPr="00E14493" w:rsidRDefault="00E14493" w:rsidP="00E14493">
      <w:pPr>
        <w:pStyle w:val="SingleTxt"/>
        <w:spacing w:before="60" w:after="60"/>
        <w:ind w:left="0"/>
        <w:rPr>
          <w:rFonts w:ascii="SimHei" w:eastAsia="SimHei" w:hint="eastAsia"/>
          <w:color w:val="FF0000"/>
        </w:rPr>
      </w:pPr>
      <w:r w:rsidRPr="00E14493">
        <w:rPr>
          <w:rFonts w:ascii="SimHei" w:eastAsia="SimHei" w:hint="eastAsia"/>
          <w:color w:val="FF0000"/>
        </w:rPr>
        <w:t>第三十八届会议</w:t>
      </w:r>
    </w:p>
    <w:p w:rsidR="00E14493" w:rsidRDefault="00E14493" w:rsidP="00E14493">
      <w:pPr>
        <w:pStyle w:val="SingleTxt"/>
        <w:ind w:left="0"/>
        <w:rPr>
          <w:rFonts w:hint="eastAsia"/>
        </w:rPr>
      </w:pPr>
      <w:r>
        <w:rPr>
          <w:rFonts w:hint="eastAsia"/>
        </w:rPr>
        <w:t>2007年2月5日至9日</w:t>
      </w:r>
    </w:p>
    <w:p w:rsidR="00E14493" w:rsidRPr="00E14493" w:rsidRDefault="00E14493" w:rsidP="00E14493">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E14493" w:rsidRPr="00E14493" w:rsidRDefault="00E14493" w:rsidP="00E14493">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E14493" w:rsidRDefault="00E14493" w:rsidP="00E14493">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与审议初次和定期报告有关的议题和问题清单</w:t>
      </w:r>
    </w:p>
    <w:p w:rsidR="00E14493" w:rsidRPr="00E14493" w:rsidRDefault="00E14493" w:rsidP="00E144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E14493" w:rsidRPr="00E14493" w:rsidRDefault="00E14493" w:rsidP="00E144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E14493" w:rsidRDefault="00E14493" w:rsidP="00E144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塞拉利昂</w:t>
      </w:r>
    </w:p>
    <w:p w:rsidR="00E14493" w:rsidRDefault="00E14493" w:rsidP="00FB666C">
      <w:pPr>
        <w:pStyle w:val="SingleTxt"/>
        <w:spacing w:before="140"/>
        <w:rPr>
          <w:rFonts w:hint="eastAsia"/>
        </w:rPr>
      </w:pPr>
      <w:r>
        <w:t>1.</w:t>
      </w:r>
      <w:r>
        <w:rPr>
          <w:rFonts w:hint="eastAsia"/>
        </w:rPr>
        <w:tab/>
        <w:t>会前工作组审查了塞拉利昂初次、第二次、第三次、第四次和第五次合并定期报告（CEDAW/C/SLE/1-5）。</w:t>
      </w:r>
    </w:p>
    <w:p w:rsidR="00E14493" w:rsidRPr="00E14493" w:rsidRDefault="00E14493" w:rsidP="00E14493">
      <w:pPr>
        <w:pStyle w:val="SingleTxt"/>
        <w:rPr>
          <w:rFonts w:ascii="SimHei" w:eastAsia="SimHei" w:hint="eastAsia"/>
          <w:color w:val="FF0000"/>
        </w:rPr>
      </w:pPr>
      <w:r w:rsidRPr="00E14493">
        <w:rPr>
          <w:rFonts w:ascii="SimHei" w:eastAsia="SimHei" w:hint="eastAsia"/>
          <w:color w:val="FF0000"/>
        </w:rPr>
        <w:t>概要</w:t>
      </w:r>
    </w:p>
    <w:p w:rsidR="00E14493" w:rsidRDefault="00E14493" w:rsidP="00E14493">
      <w:pPr>
        <w:pStyle w:val="SingleTxt"/>
        <w:rPr>
          <w:rFonts w:hint="eastAsia"/>
        </w:rPr>
      </w:pPr>
      <w:r>
        <w:rPr>
          <w:rFonts w:hint="eastAsia"/>
        </w:rPr>
        <w:t>2.</w:t>
      </w:r>
      <w:r>
        <w:rPr>
          <w:rFonts w:hint="eastAsia"/>
        </w:rPr>
        <w:tab/>
        <w:t>报告没有就妇女在《公约》涵盖的领域的情况提供充分的按性别分列的统计数据。请提供在该国收集一般数据的情况的资料，并说明按性别分列这种数据的程度。请说明，政府为了支助决策和制订方案及</w:t>
      </w:r>
      <w:r w:rsidR="00E4421C">
        <w:rPr>
          <w:rFonts w:hint="eastAsia"/>
        </w:rPr>
        <w:t>衡</w:t>
      </w:r>
      <w:r w:rsidR="0048596F">
        <w:rPr>
          <w:rFonts w:hint="eastAsia"/>
        </w:rPr>
        <w:t>量</w:t>
      </w:r>
      <w:r>
        <w:rPr>
          <w:rFonts w:hint="eastAsia"/>
        </w:rPr>
        <w:t>执行《公约》的进展情况，打算如何改进按性别收集与《公约》领域有关的数据的工作。</w:t>
      </w:r>
    </w:p>
    <w:p w:rsidR="00E14493" w:rsidRPr="00E14493" w:rsidRDefault="00E14493" w:rsidP="00E14493">
      <w:pPr>
        <w:pStyle w:val="SingleTxt"/>
        <w:rPr>
          <w:rFonts w:ascii="SimHei" w:eastAsia="SimHei" w:hint="eastAsia"/>
          <w:color w:val="FF0000"/>
        </w:rPr>
      </w:pPr>
      <w:r w:rsidRPr="00E14493">
        <w:rPr>
          <w:rFonts w:ascii="SimHei" w:eastAsia="SimHei" w:hint="eastAsia"/>
          <w:color w:val="FF0000"/>
        </w:rPr>
        <w:t>第一条和第二条</w:t>
      </w:r>
    </w:p>
    <w:p w:rsidR="00E14493" w:rsidRDefault="00E4421C" w:rsidP="00E14493">
      <w:pPr>
        <w:pStyle w:val="SingleTxt"/>
        <w:rPr>
          <w:rFonts w:hint="eastAsia"/>
        </w:rPr>
      </w:pPr>
      <w:r>
        <w:rPr>
          <w:rFonts w:hint="eastAsia"/>
        </w:rPr>
        <w:t>3</w:t>
      </w:r>
      <w:r w:rsidR="00E14493">
        <w:rPr>
          <w:rFonts w:hint="eastAsia"/>
        </w:rPr>
        <w:t>.</w:t>
      </w:r>
      <w:r w:rsidR="00E14493">
        <w:rPr>
          <w:rFonts w:hint="eastAsia"/>
        </w:rPr>
        <w:tab/>
        <w:t>报告没有提供关于《公约》</w:t>
      </w:r>
      <w:r>
        <w:rPr>
          <w:rFonts w:hint="eastAsia"/>
        </w:rPr>
        <w:t>在</w:t>
      </w:r>
      <w:r w:rsidR="00E14493">
        <w:rPr>
          <w:rFonts w:hint="eastAsia"/>
        </w:rPr>
        <w:t>宪法和其他本国法律</w:t>
      </w:r>
      <w:r>
        <w:rPr>
          <w:rFonts w:hint="eastAsia"/>
        </w:rPr>
        <w:t>中</w:t>
      </w:r>
      <w:r w:rsidR="00E14493">
        <w:rPr>
          <w:rFonts w:hint="eastAsia"/>
        </w:rPr>
        <w:t>的</w:t>
      </w:r>
      <w:r>
        <w:rPr>
          <w:rFonts w:hint="eastAsia"/>
        </w:rPr>
        <w:t>地位</w:t>
      </w:r>
      <w:r w:rsidR="00E14493">
        <w:rPr>
          <w:rFonts w:hint="eastAsia"/>
        </w:rPr>
        <w:t>的资料。请提供资料说明《公约》是否直接适用和法</w:t>
      </w:r>
      <w:r w:rsidR="00A81F9D">
        <w:rPr>
          <w:rFonts w:hint="eastAsia"/>
        </w:rPr>
        <w:t>院</w:t>
      </w:r>
      <w:r w:rsidR="00E14493">
        <w:rPr>
          <w:rFonts w:hint="eastAsia"/>
        </w:rPr>
        <w:t>有没有援引《公约》的案例。</w:t>
      </w:r>
    </w:p>
    <w:p w:rsidR="00E14493" w:rsidRDefault="00A81F9D" w:rsidP="00E14493">
      <w:pPr>
        <w:pStyle w:val="SingleTxt"/>
        <w:rPr>
          <w:rFonts w:hint="eastAsia"/>
        </w:rPr>
      </w:pPr>
      <w:r>
        <w:rPr>
          <w:rFonts w:hint="eastAsia"/>
        </w:rPr>
        <w:t>4</w:t>
      </w:r>
      <w:r w:rsidR="00E14493">
        <w:rPr>
          <w:rFonts w:hint="eastAsia"/>
        </w:rPr>
        <w:t>.</w:t>
      </w:r>
      <w:r>
        <w:rPr>
          <w:rFonts w:hint="eastAsia"/>
        </w:rPr>
        <w:tab/>
      </w:r>
      <w:r w:rsidR="00E14493">
        <w:rPr>
          <w:rFonts w:hint="eastAsia"/>
        </w:rPr>
        <w:t>宪法第27条第4款d项规定</w:t>
      </w:r>
      <w:r>
        <w:rPr>
          <w:rFonts w:hint="eastAsia"/>
        </w:rPr>
        <w:t>不</w:t>
      </w:r>
      <w:r w:rsidR="00E14493">
        <w:rPr>
          <w:rFonts w:hint="eastAsia"/>
        </w:rPr>
        <w:t>歧视的保证不适用于“收养、婚姻、离婚、殡葬、遗产继承或属人法的其他利害关系”。尽管报告指出宪法改革进程将会“冗长、麻烦和费用浩大”（第8.7段），请提供资料，说明政府改革宪法的具体计划和时间表及政府为确保所有宪法条文符合《公约》而打算制订的优先次序。</w:t>
      </w:r>
    </w:p>
    <w:p w:rsidR="00E14493" w:rsidRDefault="00A81F9D" w:rsidP="00E14493">
      <w:pPr>
        <w:pStyle w:val="SingleTxt"/>
        <w:rPr>
          <w:rFonts w:hint="eastAsia"/>
        </w:rPr>
      </w:pPr>
      <w:r>
        <w:rPr>
          <w:rFonts w:hint="eastAsia"/>
        </w:rPr>
        <w:t>5</w:t>
      </w:r>
      <w:r w:rsidR="00E14493">
        <w:rPr>
          <w:rFonts w:hint="eastAsia"/>
        </w:rPr>
        <w:t>.</w:t>
      </w:r>
      <w:r>
        <w:rPr>
          <w:rFonts w:hint="eastAsia"/>
        </w:rPr>
        <w:tab/>
      </w:r>
      <w:r w:rsidR="00E14493">
        <w:rPr>
          <w:rFonts w:hint="eastAsia"/>
        </w:rPr>
        <w:t>根据报告，许多法律具有歧视妇女的目的或造成歧视妇女的后果，包括1960年的《婚姻法》、1973年的《遗产管理法》和《公民法》（第4.5.1款和9.1.10款）。请提供资料，说明政府采取了或打算采取什么步骤来确定和修正所有歧视妇女和不符合《公约》规定的法律，并提供法律改革委员会在这方面取得的进展。</w:t>
      </w:r>
    </w:p>
    <w:p w:rsidR="00E14493" w:rsidRDefault="00A81F9D" w:rsidP="00E14493">
      <w:pPr>
        <w:pStyle w:val="SingleTxt"/>
        <w:rPr>
          <w:rFonts w:hint="eastAsia"/>
        </w:rPr>
      </w:pPr>
      <w:r>
        <w:rPr>
          <w:rFonts w:hint="eastAsia"/>
        </w:rPr>
        <w:t>6</w:t>
      </w:r>
      <w:r w:rsidR="00E14493">
        <w:rPr>
          <w:rFonts w:hint="eastAsia"/>
        </w:rPr>
        <w:t>.</w:t>
      </w:r>
      <w:r>
        <w:rPr>
          <w:rFonts w:hint="eastAsia"/>
        </w:rPr>
        <w:tab/>
      </w:r>
      <w:r w:rsidR="00E14493">
        <w:rPr>
          <w:rFonts w:hint="eastAsia"/>
        </w:rPr>
        <w:t>请提供资料，说明采取了什么措施来促进妇女获得司法服务；鼓励妇女，特别是农村妇女利用法</w:t>
      </w:r>
      <w:r>
        <w:rPr>
          <w:rFonts w:hint="eastAsia"/>
        </w:rPr>
        <w:t>院</w:t>
      </w:r>
      <w:r w:rsidR="00E14493">
        <w:rPr>
          <w:rFonts w:hint="eastAsia"/>
        </w:rPr>
        <w:t>来</w:t>
      </w:r>
      <w:r>
        <w:rPr>
          <w:rFonts w:hint="eastAsia"/>
        </w:rPr>
        <w:t>实施</w:t>
      </w:r>
      <w:r w:rsidR="00E14493">
        <w:rPr>
          <w:rFonts w:hint="eastAsia"/>
        </w:rPr>
        <w:t>她们的权利；就《公约》规定缔约国落实两性平等的义务方面提高法官、律师和执法人员的意识和关注程度。</w:t>
      </w:r>
    </w:p>
    <w:p w:rsidR="00E14493" w:rsidRPr="00A81F9D" w:rsidRDefault="00E14493" w:rsidP="00E14493">
      <w:pPr>
        <w:pStyle w:val="SingleTxt"/>
        <w:rPr>
          <w:rFonts w:ascii="SimHei" w:eastAsia="SimHei" w:hint="eastAsia"/>
          <w:color w:val="FF0000"/>
        </w:rPr>
      </w:pPr>
      <w:r w:rsidRPr="00A81F9D">
        <w:rPr>
          <w:rFonts w:ascii="SimHei" w:eastAsia="SimHei" w:hint="eastAsia"/>
          <w:color w:val="FF0000"/>
        </w:rPr>
        <w:t>第三条</w:t>
      </w:r>
    </w:p>
    <w:p w:rsidR="00E14493" w:rsidRDefault="00A81F9D" w:rsidP="00E14493">
      <w:pPr>
        <w:pStyle w:val="SingleTxt"/>
        <w:rPr>
          <w:rFonts w:hint="eastAsia"/>
        </w:rPr>
      </w:pPr>
      <w:r>
        <w:rPr>
          <w:rFonts w:hint="eastAsia"/>
        </w:rPr>
        <w:t>7</w:t>
      </w:r>
      <w:r w:rsidR="00E14493">
        <w:rPr>
          <w:rFonts w:hint="eastAsia"/>
        </w:rPr>
        <w:t>.</w:t>
      </w:r>
      <w:r>
        <w:rPr>
          <w:rFonts w:hint="eastAsia"/>
        </w:rPr>
        <w:tab/>
      </w:r>
      <w:r w:rsidR="00E14493">
        <w:rPr>
          <w:rFonts w:hint="eastAsia"/>
        </w:rPr>
        <w:t>报告注意到，由于缺乏财政和人力资源，国家提高妇女地位的机制的能力受到限制（第10.3.1和第10.4.1段）。请解释政府正在采取或打算采取什么措施以使国家提高妇女地位的机制具有足够的决策能力及财政和人力资源。</w:t>
      </w:r>
    </w:p>
    <w:p w:rsidR="00E14493" w:rsidRDefault="00A81F9D" w:rsidP="00E14493">
      <w:pPr>
        <w:pStyle w:val="SingleTxt"/>
        <w:rPr>
          <w:rFonts w:hint="eastAsia"/>
        </w:rPr>
      </w:pPr>
      <w:r>
        <w:rPr>
          <w:rFonts w:hint="eastAsia"/>
        </w:rPr>
        <w:t>8</w:t>
      </w:r>
      <w:r w:rsidR="00E14493">
        <w:rPr>
          <w:rFonts w:hint="eastAsia"/>
        </w:rPr>
        <w:t>.</w:t>
      </w:r>
      <w:r>
        <w:rPr>
          <w:rFonts w:hint="eastAsia"/>
        </w:rPr>
        <w:tab/>
      </w:r>
      <w:r w:rsidR="00E14493">
        <w:rPr>
          <w:rFonts w:hint="eastAsia"/>
        </w:rPr>
        <w:t>报告提到，由于后勤问题，区域主管干事驻于弗里敦，造成在区域内不感觉到他们的存在（第10.4.1段）。请概述后勤困难的性质及详细说明政府部署主管干事到各区域的计划和时间表。</w:t>
      </w:r>
    </w:p>
    <w:p w:rsidR="00E14493" w:rsidRDefault="00A81F9D" w:rsidP="00E14493">
      <w:pPr>
        <w:pStyle w:val="SingleTxt"/>
        <w:rPr>
          <w:rFonts w:hint="eastAsia"/>
        </w:rPr>
      </w:pPr>
      <w:r>
        <w:rPr>
          <w:rFonts w:hint="eastAsia"/>
        </w:rPr>
        <w:t>9</w:t>
      </w:r>
      <w:r w:rsidR="00E14493">
        <w:rPr>
          <w:rFonts w:hint="eastAsia"/>
        </w:rPr>
        <w:t>.</w:t>
      </w:r>
      <w:r>
        <w:rPr>
          <w:rFonts w:hint="eastAsia"/>
        </w:rPr>
        <w:tab/>
      </w:r>
      <w:r w:rsidR="00E14493">
        <w:rPr>
          <w:rFonts w:hint="eastAsia"/>
        </w:rPr>
        <w:t>报告没有提供任何资料来说明执行《国家提高妇女地位政策》的成就以及《性别主流化政策》所取得的成果。请提供资料，说明执行这两个政策的进展情况，如何监测和评价这些执行，以及这些政策在实现《公约》各项目标方面的影响。</w:t>
      </w:r>
    </w:p>
    <w:p w:rsidR="00E14493" w:rsidRPr="00A81F9D" w:rsidRDefault="00E14493" w:rsidP="00E14493">
      <w:pPr>
        <w:pStyle w:val="SingleTxt"/>
        <w:rPr>
          <w:rFonts w:ascii="SimHei" w:eastAsia="SimHei" w:hint="eastAsia"/>
          <w:color w:val="FF0000"/>
        </w:rPr>
      </w:pPr>
      <w:r w:rsidRPr="00A81F9D">
        <w:rPr>
          <w:rFonts w:ascii="SimHei" w:eastAsia="SimHei" w:hint="eastAsia"/>
          <w:color w:val="FF0000"/>
        </w:rPr>
        <w:t>第四条</w:t>
      </w:r>
    </w:p>
    <w:p w:rsidR="00E14493" w:rsidRDefault="00A81F9D" w:rsidP="00E14493">
      <w:pPr>
        <w:pStyle w:val="SingleTxt"/>
        <w:rPr>
          <w:rFonts w:hint="eastAsia"/>
        </w:rPr>
      </w:pPr>
      <w:r>
        <w:rPr>
          <w:rFonts w:hint="eastAsia"/>
        </w:rPr>
        <w:t>10</w:t>
      </w:r>
      <w:r w:rsidR="00E14493">
        <w:rPr>
          <w:rFonts w:hint="eastAsia"/>
        </w:rPr>
        <w:t>.</w:t>
      </w:r>
      <w:r>
        <w:rPr>
          <w:rFonts w:hint="eastAsia"/>
        </w:rPr>
        <w:tab/>
      </w:r>
      <w:r w:rsidR="00E14493">
        <w:rPr>
          <w:rFonts w:hint="eastAsia"/>
        </w:rPr>
        <w:t>报告提供的关于在塞拉利昂境内执行的暂行特别措施的资料不多。有没有就委员会的建议25和《公约》第四条第1款考虑采取暂行特别措施，例如建立配额或奖励制度，以便在教育以外的领域和地方政府内加快实现平等？</w:t>
      </w:r>
    </w:p>
    <w:p w:rsidR="00E14493" w:rsidRPr="00A81F9D" w:rsidRDefault="00E14493" w:rsidP="00E14493">
      <w:pPr>
        <w:pStyle w:val="SingleTxt"/>
        <w:rPr>
          <w:rFonts w:ascii="SimHei" w:eastAsia="SimHei" w:hint="eastAsia"/>
          <w:color w:val="FF0000"/>
        </w:rPr>
      </w:pPr>
      <w:r w:rsidRPr="00A81F9D">
        <w:rPr>
          <w:rFonts w:ascii="SimHei" w:eastAsia="SimHei" w:hint="eastAsia"/>
          <w:color w:val="FF0000"/>
        </w:rPr>
        <w:t>第五条</w:t>
      </w:r>
    </w:p>
    <w:p w:rsidR="00E14493" w:rsidRDefault="00E14493" w:rsidP="00E14493">
      <w:pPr>
        <w:pStyle w:val="SingleTxt"/>
        <w:rPr>
          <w:rFonts w:hint="eastAsia"/>
        </w:rPr>
      </w:pPr>
      <w:r>
        <w:rPr>
          <w:rFonts w:hint="eastAsia"/>
        </w:rPr>
        <w:t>1</w:t>
      </w:r>
      <w:r w:rsidR="00A81F9D">
        <w:rPr>
          <w:rFonts w:hint="eastAsia"/>
        </w:rPr>
        <w:t>1</w:t>
      </w:r>
      <w:r>
        <w:rPr>
          <w:rFonts w:hint="eastAsia"/>
        </w:rPr>
        <w:t>.</w:t>
      </w:r>
      <w:r w:rsidR="00A81F9D">
        <w:rPr>
          <w:rFonts w:hint="eastAsia"/>
        </w:rPr>
        <w:tab/>
      </w:r>
      <w:r>
        <w:rPr>
          <w:rFonts w:hint="eastAsia"/>
        </w:rPr>
        <w:t>报告着重指出塞拉利昂仍然存在陈规定型的观念，某些文化和传统做法和习俗严重妨碍妇女取得</w:t>
      </w:r>
      <w:r w:rsidR="00A81F9D">
        <w:rPr>
          <w:rFonts w:hint="eastAsia"/>
        </w:rPr>
        <w:t>事</w:t>
      </w:r>
      <w:r>
        <w:rPr>
          <w:rFonts w:hint="eastAsia"/>
        </w:rPr>
        <w:t>实</w:t>
      </w:r>
      <w:r w:rsidR="00A81F9D">
        <w:rPr>
          <w:rFonts w:hint="eastAsia"/>
        </w:rPr>
        <w:t>上</w:t>
      </w:r>
      <w:r>
        <w:rPr>
          <w:rFonts w:hint="eastAsia"/>
        </w:rPr>
        <w:t>的平等（例如第4.5和第12.1段）。请提供资料，说明有没有制订任何综合通盘战略，包括向大众灌输知识和提高他们的意识及为此与非政府组织协作，以创造有利于促进两性平等的社会文化环境。在回答这一问题时，请特别注意</w:t>
      </w:r>
      <w:r w:rsidR="00A81F9D">
        <w:rPr>
          <w:rFonts w:hint="eastAsia"/>
        </w:rPr>
        <w:t>说明</w:t>
      </w:r>
      <w:r>
        <w:rPr>
          <w:rFonts w:hint="eastAsia"/>
        </w:rPr>
        <w:t>对农村地区已采取或预期会采取的举措。</w:t>
      </w:r>
    </w:p>
    <w:p w:rsidR="00E14493" w:rsidRPr="00A81F9D" w:rsidRDefault="00A81F9D" w:rsidP="00E14493">
      <w:pPr>
        <w:pStyle w:val="SingleTxt"/>
        <w:rPr>
          <w:rFonts w:ascii="SimHei" w:eastAsia="SimHei" w:hint="eastAsia"/>
          <w:color w:val="FF0000"/>
        </w:rPr>
      </w:pPr>
      <w:r w:rsidRPr="00A81F9D">
        <w:rPr>
          <w:rFonts w:ascii="SimHei" w:eastAsia="SimHei" w:hint="eastAsia"/>
          <w:color w:val="FF0000"/>
        </w:rPr>
        <w:t>暴力</w:t>
      </w:r>
      <w:r>
        <w:rPr>
          <w:rFonts w:ascii="SimHei" w:eastAsia="SimHei" w:hint="eastAsia"/>
          <w:color w:val="FF0000"/>
        </w:rPr>
        <w:t>侵害</w:t>
      </w:r>
      <w:r w:rsidR="00E14493" w:rsidRPr="00A81F9D">
        <w:rPr>
          <w:rFonts w:ascii="SimHei" w:eastAsia="SimHei" w:hint="eastAsia"/>
          <w:color w:val="FF0000"/>
        </w:rPr>
        <w:t>妇女</w:t>
      </w:r>
      <w:r w:rsidRPr="00A81F9D">
        <w:rPr>
          <w:rFonts w:ascii="SimHei" w:eastAsia="SimHei" w:hint="eastAsia"/>
          <w:color w:val="FF0000"/>
        </w:rPr>
        <w:t>行为</w:t>
      </w:r>
    </w:p>
    <w:p w:rsidR="00E14493" w:rsidRDefault="00E14493" w:rsidP="00E14493">
      <w:pPr>
        <w:pStyle w:val="SingleTxt"/>
        <w:rPr>
          <w:rFonts w:hint="eastAsia"/>
        </w:rPr>
      </w:pPr>
      <w:r>
        <w:rPr>
          <w:rFonts w:hint="eastAsia"/>
        </w:rPr>
        <w:t>1</w:t>
      </w:r>
      <w:r w:rsidR="00A81F9D">
        <w:rPr>
          <w:rFonts w:hint="eastAsia"/>
        </w:rPr>
        <w:t>2</w:t>
      </w:r>
      <w:r>
        <w:rPr>
          <w:rFonts w:hint="eastAsia"/>
        </w:rPr>
        <w:t>.</w:t>
      </w:r>
      <w:r w:rsidR="00A81F9D">
        <w:rPr>
          <w:rFonts w:hint="eastAsia"/>
        </w:rPr>
        <w:tab/>
      </w:r>
      <w:r>
        <w:rPr>
          <w:rFonts w:hint="eastAsia"/>
        </w:rPr>
        <w:t>鉴于战争对妇女和女孩的影响，请详述目前就塞拉利昂真相与和解委员会和特别法庭的建议采取什么步骤，为受暴力侵害的妇女和女孩提供复原和支助方案，包括心理康复和重返社会方案。</w:t>
      </w:r>
    </w:p>
    <w:p w:rsidR="00E14493" w:rsidRDefault="00E14493" w:rsidP="00E14493">
      <w:pPr>
        <w:pStyle w:val="SingleTxt"/>
        <w:rPr>
          <w:rFonts w:hint="eastAsia"/>
        </w:rPr>
      </w:pPr>
      <w:r>
        <w:rPr>
          <w:rFonts w:hint="eastAsia"/>
        </w:rPr>
        <w:t>1</w:t>
      </w:r>
      <w:r w:rsidR="00A81F9D">
        <w:rPr>
          <w:rFonts w:hint="eastAsia"/>
        </w:rPr>
        <w:t>3</w:t>
      </w:r>
      <w:r>
        <w:rPr>
          <w:rFonts w:hint="eastAsia"/>
        </w:rPr>
        <w:t>.</w:t>
      </w:r>
      <w:r w:rsidR="00A81F9D">
        <w:rPr>
          <w:rFonts w:hint="eastAsia"/>
        </w:rPr>
        <w:tab/>
      </w:r>
      <w:r>
        <w:rPr>
          <w:rFonts w:hint="eastAsia"/>
        </w:rPr>
        <w:t>请提供关于《2006年家庭暴力法案》的进一步细节，包括预期会在什么时候通过成为法律</w:t>
      </w:r>
      <w:r w:rsidR="00A81F9D">
        <w:rPr>
          <w:rFonts w:hint="eastAsia"/>
        </w:rPr>
        <w:t>，</w:t>
      </w:r>
      <w:r>
        <w:rPr>
          <w:rFonts w:hint="eastAsia"/>
        </w:rPr>
        <w:t>法案在议会可能会遇到什么障碍。</w:t>
      </w:r>
    </w:p>
    <w:p w:rsidR="00E14493" w:rsidRDefault="00E14493" w:rsidP="00FB666C">
      <w:pPr>
        <w:pStyle w:val="SingleTxt"/>
        <w:spacing w:line="340" w:lineRule="exact"/>
        <w:rPr>
          <w:rFonts w:hint="eastAsia"/>
        </w:rPr>
      </w:pPr>
      <w:r>
        <w:rPr>
          <w:rFonts w:hint="eastAsia"/>
        </w:rPr>
        <w:t>1</w:t>
      </w:r>
      <w:r w:rsidR="00A81F9D">
        <w:rPr>
          <w:rFonts w:hint="eastAsia"/>
        </w:rPr>
        <w:t>4</w:t>
      </w:r>
      <w:r>
        <w:rPr>
          <w:rFonts w:hint="eastAsia"/>
        </w:rPr>
        <w:t>.</w:t>
      </w:r>
      <w:r w:rsidR="00A81F9D">
        <w:rPr>
          <w:rFonts w:hint="eastAsia"/>
        </w:rPr>
        <w:tab/>
      </w:r>
      <w:r>
        <w:rPr>
          <w:rFonts w:hint="eastAsia"/>
        </w:rPr>
        <w:t>报告指出2004年没有被定罪的强奸案件（表2.0），责罚妻子是可以接受的做法（第12.15段），刑法不被认为适用于丈夫对妻子的暴力行为（第9.1.13段）。铭记委员会关于暴力</w:t>
      </w:r>
      <w:r w:rsidR="00A81F9D">
        <w:rPr>
          <w:rFonts w:hint="eastAsia"/>
        </w:rPr>
        <w:t>侵害妇女</w:t>
      </w:r>
      <w:r>
        <w:rPr>
          <w:rFonts w:hint="eastAsia"/>
        </w:rPr>
        <w:t>行为的一般性建议19，请叙述采取了哪些步骤来制订一个打击一切形式</w:t>
      </w:r>
      <w:r w:rsidR="00A81F9D">
        <w:rPr>
          <w:rFonts w:hint="eastAsia"/>
        </w:rPr>
        <w:t>的</w:t>
      </w:r>
      <w:r>
        <w:rPr>
          <w:rFonts w:hint="eastAsia"/>
        </w:rPr>
        <w:t>暴力</w:t>
      </w:r>
      <w:r w:rsidR="00A81F9D">
        <w:rPr>
          <w:rFonts w:hint="eastAsia"/>
        </w:rPr>
        <w:t>侵害妇女</w:t>
      </w:r>
      <w:r>
        <w:rPr>
          <w:rFonts w:hint="eastAsia"/>
        </w:rPr>
        <w:t>行为的通盘战略，其中包括起诉</w:t>
      </w:r>
      <w:r w:rsidR="00A81F9D">
        <w:rPr>
          <w:rFonts w:hint="eastAsia"/>
        </w:rPr>
        <w:t>行为</w:t>
      </w:r>
      <w:r>
        <w:rPr>
          <w:rFonts w:hint="eastAsia"/>
        </w:rPr>
        <w:t>人，援助受害人和为各种团体（例如警察、律师、</w:t>
      </w:r>
      <w:r w:rsidR="00A81F9D">
        <w:rPr>
          <w:rFonts w:hint="eastAsia"/>
        </w:rPr>
        <w:t>医疗</w:t>
      </w:r>
      <w:r>
        <w:rPr>
          <w:rFonts w:hint="eastAsia"/>
        </w:rPr>
        <w:t>卫生和社会工作者和司法人员）和一</w:t>
      </w:r>
      <w:r w:rsidR="00FB666C">
        <w:rPr>
          <w:rFonts w:hint="eastAsia"/>
        </w:rPr>
        <w:t>般民</w:t>
      </w:r>
      <w:r>
        <w:rPr>
          <w:rFonts w:hint="eastAsia"/>
        </w:rPr>
        <w:t>众落实能力建设和提高意识的方案。</w:t>
      </w:r>
    </w:p>
    <w:p w:rsidR="00E14493" w:rsidRPr="00FB666C" w:rsidRDefault="00E14493" w:rsidP="00FB666C">
      <w:pPr>
        <w:pStyle w:val="SingleTxt"/>
        <w:spacing w:line="340" w:lineRule="exact"/>
        <w:rPr>
          <w:rFonts w:ascii="SimHei" w:eastAsia="SimHei" w:hint="eastAsia"/>
          <w:color w:val="FF0000"/>
        </w:rPr>
      </w:pPr>
      <w:r w:rsidRPr="00FB666C">
        <w:rPr>
          <w:rFonts w:ascii="SimHei" w:eastAsia="SimHei" w:hint="eastAsia"/>
          <w:color w:val="FF0000"/>
        </w:rPr>
        <w:t>第六条</w:t>
      </w:r>
    </w:p>
    <w:p w:rsidR="00E14493" w:rsidRDefault="00E14493" w:rsidP="00FB666C">
      <w:pPr>
        <w:pStyle w:val="SingleTxt"/>
        <w:spacing w:line="340" w:lineRule="exact"/>
        <w:rPr>
          <w:rFonts w:hint="eastAsia"/>
        </w:rPr>
      </w:pPr>
      <w:r>
        <w:rPr>
          <w:rFonts w:hint="eastAsia"/>
        </w:rPr>
        <w:t>1</w:t>
      </w:r>
      <w:r w:rsidR="00FB666C">
        <w:rPr>
          <w:rFonts w:hint="eastAsia"/>
        </w:rPr>
        <w:t>5</w:t>
      </w:r>
      <w:r>
        <w:rPr>
          <w:rFonts w:hint="eastAsia"/>
        </w:rPr>
        <w:t>.</w:t>
      </w:r>
      <w:r w:rsidR="00FB666C">
        <w:rPr>
          <w:rFonts w:hint="eastAsia"/>
        </w:rPr>
        <w:tab/>
      </w:r>
      <w:r>
        <w:rPr>
          <w:rFonts w:hint="eastAsia"/>
        </w:rPr>
        <w:t>请详述正采取什么步骤来充分执行《2005年打击人口贩运法》和迄今取得的成果。</w:t>
      </w:r>
    </w:p>
    <w:p w:rsidR="00E14493" w:rsidRPr="00FB666C" w:rsidRDefault="00E14493" w:rsidP="00FB666C">
      <w:pPr>
        <w:pStyle w:val="SingleTxt"/>
        <w:spacing w:line="340" w:lineRule="exact"/>
        <w:rPr>
          <w:rFonts w:ascii="SimHei" w:eastAsia="SimHei" w:hint="eastAsia"/>
          <w:color w:val="FF0000"/>
        </w:rPr>
      </w:pPr>
      <w:r w:rsidRPr="00FB666C">
        <w:rPr>
          <w:rFonts w:ascii="SimHei" w:eastAsia="SimHei" w:hint="eastAsia"/>
          <w:color w:val="FF0000"/>
        </w:rPr>
        <w:t>第七条和第八条</w:t>
      </w:r>
    </w:p>
    <w:p w:rsidR="00E14493" w:rsidRDefault="00E14493" w:rsidP="00FB666C">
      <w:pPr>
        <w:pStyle w:val="SingleTxt"/>
        <w:spacing w:line="340" w:lineRule="exact"/>
        <w:rPr>
          <w:rFonts w:hint="eastAsia"/>
        </w:rPr>
      </w:pPr>
      <w:r>
        <w:rPr>
          <w:rFonts w:hint="eastAsia"/>
        </w:rPr>
        <w:t>1</w:t>
      </w:r>
      <w:r w:rsidR="00FB666C">
        <w:rPr>
          <w:rFonts w:hint="eastAsia"/>
        </w:rPr>
        <w:t>6</w:t>
      </w:r>
      <w:r>
        <w:rPr>
          <w:rFonts w:hint="eastAsia"/>
        </w:rPr>
        <w:t>.</w:t>
      </w:r>
      <w:r w:rsidR="00FB666C">
        <w:rPr>
          <w:rFonts w:hint="eastAsia"/>
        </w:rPr>
        <w:tab/>
      </w:r>
      <w:r>
        <w:rPr>
          <w:rFonts w:hint="eastAsia"/>
        </w:rPr>
        <w:t>鉴于妇女在公共和政治生活和在国际活动中担任决策职位的人数严重不足，请</w:t>
      </w:r>
      <w:r w:rsidR="00FB666C">
        <w:rPr>
          <w:rFonts w:hint="eastAsia"/>
        </w:rPr>
        <w:t>说明</w:t>
      </w:r>
      <w:r>
        <w:rPr>
          <w:rFonts w:hint="eastAsia"/>
        </w:rPr>
        <w:t>：考虑到委员会关于《公约》第四条第1款的一般性建议25</w:t>
      </w:r>
      <w:r w:rsidR="0048596F">
        <w:rPr>
          <w:rFonts w:hint="eastAsia"/>
        </w:rPr>
        <w:t>和关于妇女参与公共生活的一般性建议</w:t>
      </w:r>
      <w:r>
        <w:rPr>
          <w:rFonts w:hint="eastAsia"/>
        </w:rPr>
        <w:t>23，打算采取什么具体步骤，使妇女在政府各级、议会和司法机构以及在国际一级实现充分和平等的参与。请特别说明已经实施或打算实施哪些提高意识和建设能力的方案或政策来鼓励及促进塞拉利昂妇女进一步参与公共和政治生活。</w:t>
      </w:r>
    </w:p>
    <w:p w:rsidR="00E14493" w:rsidRPr="00FB666C" w:rsidRDefault="00E14493" w:rsidP="00FB666C">
      <w:pPr>
        <w:pStyle w:val="SingleTxt"/>
        <w:spacing w:line="340" w:lineRule="exact"/>
        <w:rPr>
          <w:rFonts w:ascii="SimHei" w:eastAsia="SimHei" w:hint="eastAsia"/>
          <w:color w:val="FF0000"/>
        </w:rPr>
      </w:pPr>
      <w:r w:rsidRPr="00FB666C">
        <w:rPr>
          <w:rFonts w:ascii="SimHei" w:eastAsia="SimHei" w:hint="eastAsia"/>
          <w:color w:val="FF0000"/>
        </w:rPr>
        <w:t>第十条</w:t>
      </w:r>
    </w:p>
    <w:p w:rsidR="00E14493" w:rsidRDefault="00E14493" w:rsidP="00FB666C">
      <w:pPr>
        <w:pStyle w:val="SingleTxt"/>
        <w:spacing w:line="340" w:lineRule="exact"/>
        <w:rPr>
          <w:rFonts w:hint="eastAsia"/>
        </w:rPr>
      </w:pPr>
      <w:r>
        <w:rPr>
          <w:rFonts w:hint="eastAsia"/>
        </w:rPr>
        <w:t>1</w:t>
      </w:r>
      <w:r w:rsidR="00FB666C">
        <w:rPr>
          <w:rFonts w:hint="eastAsia"/>
        </w:rPr>
        <w:t>7</w:t>
      </w:r>
      <w:r>
        <w:rPr>
          <w:rFonts w:hint="eastAsia"/>
        </w:rPr>
        <w:t>.</w:t>
      </w:r>
      <w:r w:rsidR="00FB666C">
        <w:rPr>
          <w:rFonts w:hint="eastAsia"/>
        </w:rPr>
        <w:tab/>
      </w:r>
      <w:r>
        <w:rPr>
          <w:rFonts w:hint="eastAsia"/>
        </w:rPr>
        <w:t>报告指出2004年有29％的妇女识字（表25，第17.9.2）。请叙述正在执行或打算执行哪些举措来提高妇女识字率并评价这些举措迄今的效力和成果。</w:t>
      </w:r>
    </w:p>
    <w:p w:rsidR="00E14493" w:rsidRDefault="00E14493" w:rsidP="00FB666C">
      <w:pPr>
        <w:pStyle w:val="SingleTxt"/>
        <w:spacing w:line="340" w:lineRule="exact"/>
        <w:rPr>
          <w:rFonts w:hint="eastAsia"/>
        </w:rPr>
      </w:pPr>
      <w:r>
        <w:rPr>
          <w:rFonts w:hint="eastAsia"/>
        </w:rPr>
        <w:t>1</w:t>
      </w:r>
      <w:r w:rsidR="00FB666C">
        <w:rPr>
          <w:rFonts w:hint="eastAsia"/>
        </w:rPr>
        <w:t>8</w:t>
      </w:r>
      <w:r>
        <w:rPr>
          <w:rFonts w:hint="eastAsia"/>
        </w:rPr>
        <w:t>.</w:t>
      </w:r>
      <w:r w:rsidR="00FB666C">
        <w:rPr>
          <w:rFonts w:hint="eastAsia"/>
        </w:rPr>
        <w:tab/>
      </w:r>
      <w:r>
        <w:rPr>
          <w:rFonts w:hint="eastAsia"/>
        </w:rPr>
        <w:t>请提供数据，说明关于塞拉利昂少女怀孕率的数据、对少女教育的影响以及有什么战略来鼓励少女在产后回校读书。</w:t>
      </w:r>
    </w:p>
    <w:p w:rsidR="00E14493" w:rsidRPr="00FB666C" w:rsidRDefault="00E14493" w:rsidP="00FB666C">
      <w:pPr>
        <w:pStyle w:val="SingleTxt"/>
        <w:spacing w:line="340" w:lineRule="exact"/>
        <w:rPr>
          <w:rFonts w:ascii="SimHei" w:eastAsia="SimHei" w:hint="eastAsia"/>
          <w:color w:val="FF0000"/>
        </w:rPr>
      </w:pPr>
      <w:r w:rsidRPr="00FB666C">
        <w:rPr>
          <w:rFonts w:ascii="SimHei" w:eastAsia="SimHei" w:hint="eastAsia"/>
          <w:color w:val="FF0000"/>
        </w:rPr>
        <w:t>第十一条</w:t>
      </w:r>
    </w:p>
    <w:p w:rsidR="00E14493" w:rsidRDefault="00E14493" w:rsidP="00FB666C">
      <w:pPr>
        <w:pStyle w:val="SingleTxt"/>
        <w:spacing w:line="340" w:lineRule="exact"/>
        <w:rPr>
          <w:rFonts w:hint="eastAsia"/>
        </w:rPr>
      </w:pPr>
      <w:r>
        <w:rPr>
          <w:rFonts w:hint="eastAsia"/>
        </w:rPr>
        <w:t>1</w:t>
      </w:r>
      <w:r w:rsidR="00FB666C">
        <w:rPr>
          <w:rFonts w:hint="eastAsia"/>
        </w:rPr>
        <w:t>9</w:t>
      </w:r>
      <w:r>
        <w:rPr>
          <w:rFonts w:hint="eastAsia"/>
        </w:rPr>
        <w:t>.</w:t>
      </w:r>
      <w:r w:rsidR="00FB666C">
        <w:rPr>
          <w:rFonts w:hint="eastAsia"/>
        </w:rPr>
        <w:tab/>
      </w:r>
      <w:r w:rsidR="0048596F">
        <w:rPr>
          <w:rFonts w:hint="eastAsia"/>
        </w:rPr>
        <w:t>请说明如何将性别观点纳入塞拉利昂境内实施的</w:t>
      </w:r>
      <w:r>
        <w:rPr>
          <w:rFonts w:hint="eastAsia"/>
        </w:rPr>
        <w:t>减贫战略以及该战略如何有助于执行《消除对妇女一切形式歧视公约》。</w:t>
      </w:r>
    </w:p>
    <w:p w:rsidR="00E14493" w:rsidRDefault="00FB666C" w:rsidP="00FB666C">
      <w:pPr>
        <w:pStyle w:val="SingleTxt"/>
        <w:spacing w:line="340" w:lineRule="exact"/>
        <w:rPr>
          <w:rFonts w:hint="eastAsia"/>
        </w:rPr>
      </w:pPr>
      <w:r>
        <w:rPr>
          <w:rFonts w:hint="eastAsia"/>
        </w:rPr>
        <w:t>20</w:t>
      </w:r>
      <w:r w:rsidR="00E14493">
        <w:rPr>
          <w:rFonts w:hint="eastAsia"/>
        </w:rPr>
        <w:t>.</w:t>
      </w:r>
      <w:r>
        <w:rPr>
          <w:rFonts w:hint="eastAsia"/>
        </w:rPr>
        <w:tab/>
      </w:r>
      <w:r w:rsidR="00E14493">
        <w:rPr>
          <w:rFonts w:hint="eastAsia"/>
        </w:rPr>
        <w:t>报告指出妇女难以获得非传统的就业（第18.1段）但没有提供进一步细节。 请提供资料，说明采取了什么步骤，包括实施暂行特别措施和提供职业训练，来加强遵守第十一条。</w:t>
      </w:r>
    </w:p>
    <w:p w:rsidR="00E14493" w:rsidRDefault="00E14493" w:rsidP="00FB666C">
      <w:pPr>
        <w:pStyle w:val="SingleTxt"/>
        <w:spacing w:line="340" w:lineRule="exact"/>
        <w:rPr>
          <w:rFonts w:hint="eastAsia"/>
        </w:rPr>
      </w:pPr>
      <w:r>
        <w:rPr>
          <w:rFonts w:hint="eastAsia"/>
        </w:rPr>
        <w:t>2</w:t>
      </w:r>
      <w:r w:rsidR="00FB666C">
        <w:rPr>
          <w:rFonts w:hint="eastAsia"/>
        </w:rPr>
        <w:t>1</w:t>
      </w:r>
      <w:r>
        <w:rPr>
          <w:rFonts w:hint="eastAsia"/>
        </w:rPr>
        <w:t>.</w:t>
      </w:r>
      <w:r w:rsidR="00FB666C">
        <w:rPr>
          <w:rFonts w:hint="eastAsia"/>
        </w:rPr>
        <w:tab/>
      </w:r>
      <w:r>
        <w:rPr>
          <w:rFonts w:hint="eastAsia"/>
        </w:rPr>
        <w:t>鉴于塞拉利昂妇女在非正</w:t>
      </w:r>
      <w:r w:rsidR="00FB666C">
        <w:rPr>
          <w:rFonts w:hint="eastAsia"/>
        </w:rPr>
        <w:t>规</w:t>
      </w:r>
      <w:r>
        <w:rPr>
          <w:rFonts w:hint="eastAsia"/>
        </w:rPr>
        <w:t>部门工作的百分比很高及其情况极不稳定，请说明，为了将进入市场和获得技术的机会的信息告诉低收入和贫穷的妇女，特别是农村地区的妇女，实施了什么外联方案。</w:t>
      </w:r>
    </w:p>
    <w:p w:rsidR="00FB666C" w:rsidRDefault="00FB666C" w:rsidP="00E14493">
      <w:pPr>
        <w:pStyle w:val="SingleTxt"/>
        <w:rPr>
          <w:rFonts w:ascii="SimHei" w:eastAsia="SimHei" w:hint="eastAsia"/>
          <w:color w:val="FF0000"/>
        </w:rPr>
      </w:pPr>
    </w:p>
    <w:p w:rsidR="00E14493" w:rsidRPr="00FB666C" w:rsidRDefault="00E14493" w:rsidP="00E14493">
      <w:pPr>
        <w:pStyle w:val="SingleTxt"/>
        <w:rPr>
          <w:rFonts w:ascii="SimHei" w:eastAsia="SimHei" w:hint="eastAsia"/>
          <w:color w:val="FF0000"/>
        </w:rPr>
      </w:pPr>
      <w:r w:rsidRPr="00FB666C">
        <w:rPr>
          <w:rFonts w:ascii="SimHei" w:eastAsia="SimHei" w:hint="eastAsia"/>
          <w:color w:val="FF0000"/>
        </w:rPr>
        <w:t>第十二条</w:t>
      </w:r>
    </w:p>
    <w:p w:rsidR="00E14493" w:rsidRDefault="00E14493" w:rsidP="00E14493">
      <w:pPr>
        <w:pStyle w:val="SingleTxt"/>
        <w:rPr>
          <w:rFonts w:hint="eastAsia"/>
        </w:rPr>
      </w:pPr>
      <w:r>
        <w:rPr>
          <w:rFonts w:hint="eastAsia"/>
        </w:rPr>
        <w:t>2</w:t>
      </w:r>
      <w:r w:rsidR="00FB666C">
        <w:rPr>
          <w:rFonts w:hint="eastAsia"/>
        </w:rPr>
        <w:t>2</w:t>
      </w:r>
      <w:r>
        <w:rPr>
          <w:rFonts w:hint="eastAsia"/>
        </w:rPr>
        <w:t>.</w:t>
      </w:r>
      <w:r w:rsidR="00FB666C">
        <w:rPr>
          <w:rFonts w:hint="eastAsia"/>
        </w:rPr>
        <w:tab/>
      </w:r>
      <w:r>
        <w:rPr>
          <w:rFonts w:hint="eastAsia"/>
        </w:rPr>
        <w:t>塞拉利昂的产妇死亡率和婴儿死亡率均属于全球最高之列。请提供资料，说明采取了或计划采取什么措施，包括旨在减低死亡率和发病率的安全孕产方案，来减低产妇和婴儿死亡率（第19.6</w:t>
      </w:r>
      <w:r w:rsidR="00162A35">
        <w:t>.</w:t>
      </w:r>
      <w:r>
        <w:rPr>
          <w:rFonts w:hint="eastAsia"/>
        </w:rPr>
        <w:t>1段）。并请说明打算为农村地区妇女采取什么特别措施及达标的进展情况。</w:t>
      </w:r>
    </w:p>
    <w:p w:rsidR="00E14493" w:rsidRDefault="00E14493" w:rsidP="00E14493">
      <w:pPr>
        <w:pStyle w:val="SingleTxt"/>
        <w:rPr>
          <w:rFonts w:hint="eastAsia"/>
        </w:rPr>
      </w:pPr>
      <w:r>
        <w:rPr>
          <w:rFonts w:hint="eastAsia"/>
        </w:rPr>
        <w:t>2</w:t>
      </w:r>
      <w:r w:rsidR="00FB666C">
        <w:rPr>
          <w:rFonts w:hint="eastAsia"/>
        </w:rPr>
        <w:t>3</w:t>
      </w:r>
      <w:r>
        <w:rPr>
          <w:rFonts w:hint="eastAsia"/>
        </w:rPr>
        <w:t>.</w:t>
      </w:r>
      <w:r w:rsidR="00FB666C">
        <w:rPr>
          <w:rFonts w:hint="eastAsia"/>
        </w:rPr>
        <w:tab/>
      </w:r>
      <w:r>
        <w:rPr>
          <w:rFonts w:hint="eastAsia"/>
        </w:rPr>
        <w:t>请详述政府正采取或计划采取什么步骤来制止切割女性生殖器的做法。答复还应当讨论政府有没有打算调查膀胱阴道瘘与切割女性生殖器做法的关联以及就切割女性生殖器做法教育大众和提高他们的意识。</w:t>
      </w:r>
    </w:p>
    <w:p w:rsidR="00E14493" w:rsidRPr="00FB666C" w:rsidRDefault="00E14493" w:rsidP="00E14493">
      <w:pPr>
        <w:pStyle w:val="SingleTxt"/>
        <w:rPr>
          <w:rFonts w:ascii="SimHei" w:eastAsia="SimHei" w:hint="eastAsia"/>
          <w:color w:val="FF0000"/>
        </w:rPr>
      </w:pPr>
      <w:r w:rsidRPr="00FB666C">
        <w:rPr>
          <w:rFonts w:ascii="SimHei" w:eastAsia="SimHei" w:hint="eastAsia"/>
          <w:color w:val="FF0000"/>
        </w:rPr>
        <w:t>第十四条</w:t>
      </w:r>
    </w:p>
    <w:p w:rsidR="00E14493" w:rsidRDefault="00E14493" w:rsidP="00E14493">
      <w:pPr>
        <w:pStyle w:val="SingleTxt"/>
        <w:rPr>
          <w:rFonts w:hint="eastAsia"/>
        </w:rPr>
      </w:pPr>
      <w:r>
        <w:rPr>
          <w:rFonts w:hint="eastAsia"/>
        </w:rPr>
        <w:t>2</w:t>
      </w:r>
      <w:r w:rsidR="00FB666C">
        <w:rPr>
          <w:rFonts w:hint="eastAsia"/>
        </w:rPr>
        <w:t>4</w:t>
      </w:r>
      <w:r>
        <w:rPr>
          <w:rFonts w:hint="eastAsia"/>
        </w:rPr>
        <w:t>.</w:t>
      </w:r>
      <w:r w:rsidR="00FB666C">
        <w:rPr>
          <w:rFonts w:hint="eastAsia"/>
        </w:rPr>
        <w:tab/>
      </w:r>
      <w:r>
        <w:rPr>
          <w:rFonts w:hint="eastAsia"/>
        </w:rPr>
        <w:t>报告描述塞拉利昂农村妇女</w:t>
      </w:r>
      <w:r w:rsidR="00FB666C">
        <w:rPr>
          <w:rFonts w:hint="eastAsia"/>
        </w:rPr>
        <w:t>处境凄凉</w:t>
      </w:r>
      <w:r>
        <w:rPr>
          <w:rFonts w:hint="eastAsia"/>
        </w:rPr>
        <w:t>。然而很大部分的妇女生活在农村地区（第21.1段）。请提供资料，说明政府的农村发展政策，包括说明政府有没有将性别观点纳入，在卫生、教育、就业、经济发展、信贷和参与决策（包括地方一级的决策）等方面有没有为农村妇女提供</w:t>
      </w:r>
      <w:r w:rsidR="00FB666C">
        <w:rPr>
          <w:rFonts w:hint="eastAsia"/>
        </w:rPr>
        <w:t>定向</w:t>
      </w:r>
      <w:r>
        <w:rPr>
          <w:rFonts w:hint="eastAsia"/>
        </w:rPr>
        <w:t>支助。</w:t>
      </w:r>
    </w:p>
    <w:p w:rsidR="00E14493" w:rsidRPr="00FB666C" w:rsidRDefault="00E14493" w:rsidP="00E14493">
      <w:pPr>
        <w:pStyle w:val="SingleTxt"/>
        <w:rPr>
          <w:rFonts w:ascii="SimHei" w:eastAsia="SimHei" w:hint="eastAsia"/>
          <w:color w:val="FF0000"/>
        </w:rPr>
      </w:pPr>
      <w:r w:rsidRPr="00FB666C">
        <w:rPr>
          <w:rFonts w:ascii="SimHei" w:eastAsia="SimHei" w:hint="eastAsia"/>
          <w:color w:val="FF0000"/>
        </w:rPr>
        <w:t>第十五条和第十六条</w:t>
      </w:r>
    </w:p>
    <w:p w:rsidR="00E14493" w:rsidRDefault="00E14493" w:rsidP="00E14493">
      <w:pPr>
        <w:pStyle w:val="SingleTxt"/>
        <w:rPr>
          <w:rFonts w:hint="eastAsia"/>
        </w:rPr>
      </w:pPr>
      <w:r>
        <w:rPr>
          <w:rFonts w:hint="eastAsia"/>
        </w:rPr>
        <w:t>2</w:t>
      </w:r>
      <w:r w:rsidR="00FB666C">
        <w:rPr>
          <w:rFonts w:hint="eastAsia"/>
        </w:rPr>
        <w:t>5</w:t>
      </w:r>
      <w:r>
        <w:rPr>
          <w:rFonts w:hint="eastAsia"/>
        </w:rPr>
        <w:t>.</w:t>
      </w:r>
      <w:r w:rsidR="00FB666C">
        <w:rPr>
          <w:rFonts w:hint="eastAsia"/>
        </w:rPr>
        <w:tab/>
      </w:r>
      <w:r>
        <w:rPr>
          <w:rFonts w:hint="eastAsia"/>
        </w:rPr>
        <w:t>报告指出塞拉利昂有三种不同</w:t>
      </w:r>
      <w:r w:rsidR="00FB666C">
        <w:rPr>
          <w:rFonts w:hint="eastAsia"/>
        </w:rPr>
        <w:t>的结婚形式，即：民事婚姻</w:t>
      </w:r>
      <w:r>
        <w:rPr>
          <w:rFonts w:hint="eastAsia"/>
        </w:rPr>
        <w:t>、宗教</w:t>
      </w:r>
      <w:r w:rsidR="00FB666C">
        <w:rPr>
          <w:rFonts w:hint="eastAsia"/>
        </w:rPr>
        <w:t>婚姻</w:t>
      </w:r>
      <w:r>
        <w:rPr>
          <w:rFonts w:hint="eastAsia"/>
        </w:rPr>
        <w:t>和习惯法</w:t>
      </w:r>
      <w:r w:rsidR="00FB666C">
        <w:rPr>
          <w:rFonts w:hint="eastAsia"/>
        </w:rPr>
        <w:t>婚姻</w:t>
      </w:r>
      <w:r w:rsidR="00162A35">
        <w:rPr>
          <w:rFonts w:hint="eastAsia"/>
        </w:rPr>
        <w:t>，</w:t>
      </w:r>
      <w:r>
        <w:rPr>
          <w:rFonts w:hint="eastAsia"/>
        </w:rPr>
        <w:t>其中在许多领域存在对妇女的歧视，包括在财产分配和父母对婚姻的同意权方面。请提供资料，说明政府正采取什么措施来确保全国各地遵守其承诺的国际法律义务。</w:t>
      </w:r>
    </w:p>
    <w:p w:rsidR="00E14493" w:rsidRDefault="00E14493" w:rsidP="00E14493">
      <w:pPr>
        <w:pStyle w:val="SingleTxt"/>
        <w:rPr>
          <w:rFonts w:hint="eastAsia"/>
        </w:rPr>
      </w:pPr>
      <w:r>
        <w:rPr>
          <w:rFonts w:hint="eastAsia"/>
        </w:rPr>
        <w:t>2</w:t>
      </w:r>
      <w:r w:rsidR="00FB666C">
        <w:rPr>
          <w:rFonts w:hint="eastAsia"/>
        </w:rPr>
        <w:t>6</w:t>
      </w:r>
      <w:r>
        <w:rPr>
          <w:rFonts w:hint="eastAsia"/>
        </w:rPr>
        <w:t>.</w:t>
      </w:r>
      <w:r w:rsidR="00FB666C">
        <w:rPr>
          <w:rFonts w:hint="eastAsia"/>
        </w:rPr>
        <w:tab/>
      </w:r>
      <w:r>
        <w:rPr>
          <w:rFonts w:hint="eastAsia"/>
        </w:rPr>
        <w:t>报告没有提供一夫多妻制是否存在的资料。请提供这一资料，包括统计资料，并说明政府有什么计划来审查其法律及</w:t>
      </w:r>
      <w:r w:rsidR="00FB666C">
        <w:rPr>
          <w:rFonts w:hint="eastAsia"/>
        </w:rPr>
        <w:t>根</w:t>
      </w:r>
      <w:r>
        <w:rPr>
          <w:rFonts w:hint="eastAsia"/>
        </w:rPr>
        <w:t>除违反《公约》规定的一夫多妻制。</w:t>
      </w:r>
    </w:p>
    <w:p w:rsidR="00E14493" w:rsidRPr="00FB666C" w:rsidRDefault="00FB666C" w:rsidP="00E14493">
      <w:pPr>
        <w:pStyle w:val="SingleTxt"/>
        <w:rPr>
          <w:rFonts w:ascii="SimHei" w:eastAsia="SimHei" w:hint="eastAsia"/>
          <w:color w:val="FF0000"/>
        </w:rPr>
      </w:pPr>
      <w:r w:rsidRPr="00FB666C">
        <w:rPr>
          <w:rFonts w:ascii="SimHei" w:eastAsia="SimHei" w:hint="eastAsia"/>
          <w:color w:val="FF0000"/>
        </w:rPr>
        <w:t>《</w:t>
      </w:r>
      <w:r w:rsidR="00E14493" w:rsidRPr="00FB666C">
        <w:rPr>
          <w:rFonts w:ascii="SimHei" w:eastAsia="SimHei" w:hint="eastAsia"/>
          <w:color w:val="FF0000"/>
        </w:rPr>
        <w:t>任择议定书</w:t>
      </w:r>
      <w:r w:rsidRPr="00FB666C">
        <w:rPr>
          <w:rFonts w:ascii="SimHei" w:eastAsia="SimHei" w:hint="eastAsia"/>
          <w:color w:val="FF0000"/>
        </w:rPr>
        <w:t>》</w:t>
      </w:r>
      <w:r w:rsidR="00E14493" w:rsidRPr="00FB666C">
        <w:rPr>
          <w:rFonts w:ascii="SimHei" w:eastAsia="SimHei" w:hint="eastAsia"/>
          <w:color w:val="FF0000"/>
        </w:rPr>
        <w:t>和</w:t>
      </w:r>
      <w:r w:rsidRPr="00FB666C">
        <w:rPr>
          <w:rFonts w:ascii="SimHei" w:eastAsia="SimHei" w:hint="eastAsia"/>
          <w:color w:val="FF0000"/>
        </w:rPr>
        <w:t>对</w:t>
      </w:r>
      <w:r w:rsidR="00E14493" w:rsidRPr="00FB666C">
        <w:rPr>
          <w:rFonts w:ascii="SimHei" w:eastAsia="SimHei" w:hint="eastAsia"/>
          <w:color w:val="FF0000"/>
        </w:rPr>
        <w:t>第二十条第1款的修正</w:t>
      </w:r>
    </w:p>
    <w:p w:rsidR="00E14493" w:rsidRDefault="00E14493" w:rsidP="00E14493">
      <w:pPr>
        <w:pStyle w:val="SingleTxt"/>
        <w:rPr>
          <w:rFonts w:hint="eastAsia"/>
        </w:rPr>
      </w:pPr>
      <w:r>
        <w:rPr>
          <w:rFonts w:hint="eastAsia"/>
        </w:rPr>
        <w:t>2</w:t>
      </w:r>
      <w:r w:rsidR="00FB666C">
        <w:rPr>
          <w:rFonts w:hint="eastAsia"/>
        </w:rPr>
        <w:t>7</w:t>
      </w:r>
      <w:r>
        <w:rPr>
          <w:rFonts w:hint="eastAsia"/>
        </w:rPr>
        <w:t>.</w:t>
      </w:r>
      <w:r w:rsidR="00FB666C">
        <w:rPr>
          <w:rFonts w:hint="eastAsia"/>
        </w:rPr>
        <w:tab/>
      </w:r>
      <w:r>
        <w:rPr>
          <w:rFonts w:hint="eastAsia"/>
        </w:rPr>
        <w:t>塞拉利昂于2000年9月8</w:t>
      </w:r>
      <w:r w:rsidR="00FB666C">
        <w:rPr>
          <w:rFonts w:hint="eastAsia"/>
        </w:rPr>
        <w:t>日签署了《消除对妇女一切形式歧视公约</w:t>
      </w:r>
      <w:r>
        <w:rPr>
          <w:rFonts w:hint="eastAsia"/>
        </w:rPr>
        <w:t>任择议定书</w:t>
      </w:r>
      <w:r w:rsidR="00FB666C">
        <w:rPr>
          <w:rFonts w:hint="eastAsia"/>
        </w:rPr>
        <w:t>》</w:t>
      </w:r>
      <w:r>
        <w:rPr>
          <w:rFonts w:hint="eastAsia"/>
        </w:rPr>
        <w:t>。请说明批准方面的进展情况。请指出在接受对《公约》第二十条第1款的修正方面的进展情况。</w:t>
      </w:r>
    </w:p>
    <w:p w:rsidR="00EA31C3" w:rsidRPr="00FB666C" w:rsidRDefault="00FB666C" w:rsidP="00FB666C">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EA31C3" w:rsidRPr="00FB666C" w:rsidSect="00F87855">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5T13:47:00Z" w:initials="Start">
    <w:p w:rsidR="00386AC4" w:rsidRDefault="00386AC4">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NO&gt;&gt;N0723671C&lt;&lt;ODS JOB NO&gt;&gt;</w:t>
      </w:r>
    </w:p>
    <w:p w:rsidR="00386AC4" w:rsidRDefault="00386AC4">
      <w:pPr>
        <w:pStyle w:val="CommentText"/>
      </w:pPr>
      <w:r>
        <w:t>&lt;&lt;ODS DOC SYMBOL1&gt;&gt;CEDAW/C/SLE/Q/5&lt;&lt;ODS DOC SYMBOL1&gt;&gt;</w:t>
      </w:r>
    </w:p>
    <w:p w:rsidR="00386AC4" w:rsidRDefault="00386AC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B99" w:rsidRDefault="00DB7B99">
      <w:r>
        <w:separator/>
      </w:r>
    </w:p>
  </w:endnote>
  <w:endnote w:type="continuationSeparator" w:id="0">
    <w:p w:rsidR="00DB7B99" w:rsidRDefault="00DB7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86AC4" w:rsidTr="00F87855">
      <w:tblPrEx>
        <w:tblCellMar>
          <w:top w:w="0" w:type="dxa"/>
          <w:bottom w:w="0" w:type="dxa"/>
        </w:tblCellMar>
      </w:tblPrEx>
      <w:tc>
        <w:tcPr>
          <w:tcW w:w="5033" w:type="dxa"/>
          <w:shd w:val="clear" w:color="auto" w:fill="auto"/>
          <w:vAlign w:val="bottom"/>
        </w:tcPr>
        <w:p w:rsidR="00386AC4" w:rsidRPr="00F87855" w:rsidRDefault="00386AC4" w:rsidP="00F87855">
          <w:pPr>
            <w:pStyle w:val="Footer"/>
            <w:jc w:val="left"/>
          </w:pPr>
          <w:r>
            <w:fldChar w:fldCharType="begin"/>
          </w:r>
          <w:r>
            <w:instrText xml:space="preserve"> PAGE  \* MERGEFORMAT </w:instrText>
          </w:r>
          <w:r>
            <w:fldChar w:fldCharType="separate"/>
          </w:r>
          <w:r w:rsidR="00FF19D8">
            <w:t>4</w:t>
          </w:r>
          <w:r>
            <w:fldChar w:fldCharType="end"/>
          </w:r>
        </w:p>
      </w:tc>
      <w:tc>
        <w:tcPr>
          <w:tcW w:w="5033" w:type="dxa"/>
          <w:shd w:val="clear" w:color="auto" w:fill="auto"/>
          <w:vAlign w:val="bottom"/>
        </w:tcPr>
        <w:p w:rsidR="00386AC4" w:rsidRPr="00F87855" w:rsidRDefault="00386AC4" w:rsidP="00F87855">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07-23671</w:t>
          </w:r>
          <w:r>
            <w:rPr>
              <w:b w:val="0"/>
              <w:sz w:val="14"/>
            </w:rPr>
            <w:fldChar w:fldCharType="end"/>
          </w:r>
        </w:p>
      </w:tc>
    </w:tr>
  </w:tbl>
  <w:p w:rsidR="00386AC4" w:rsidRPr="00F87855" w:rsidRDefault="00386AC4" w:rsidP="00F878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86AC4" w:rsidTr="00F87855">
      <w:tblPrEx>
        <w:tblCellMar>
          <w:top w:w="0" w:type="dxa"/>
          <w:bottom w:w="0" w:type="dxa"/>
        </w:tblCellMar>
      </w:tblPrEx>
      <w:tc>
        <w:tcPr>
          <w:tcW w:w="5033" w:type="dxa"/>
          <w:shd w:val="clear" w:color="auto" w:fill="auto"/>
          <w:vAlign w:val="bottom"/>
        </w:tcPr>
        <w:p w:rsidR="00386AC4" w:rsidRPr="00F87855" w:rsidRDefault="00386AC4" w:rsidP="00F87855">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07-23671</w:t>
          </w:r>
          <w:r>
            <w:rPr>
              <w:b w:val="0"/>
              <w:sz w:val="14"/>
            </w:rPr>
            <w:fldChar w:fldCharType="end"/>
          </w:r>
        </w:p>
      </w:tc>
      <w:tc>
        <w:tcPr>
          <w:tcW w:w="5033" w:type="dxa"/>
          <w:shd w:val="clear" w:color="auto" w:fill="auto"/>
          <w:vAlign w:val="bottom"/>
        </w:tcPr>
        <w:p w:rsidR="00386AC4" w:rsidRPr="00F87855" w:rsidRDefault="00386AC4" w:rsidP="00F87855">
          <w:pPr>
            <w:pStyle w:val="Footer"/>
            <w:jc w:val="right"/>
          </w:pPr>
          <w:r>
            <w:fldChar w:fldCharType="begin"/>
          </w:r>
          <w:r>
            <w:instrText xml:space="preserve"> PAGE  \* MERGEFORMAT </w:instrText>
          </w:r>
          <w:r>
            <w:fldChar w:fldCharType="separate"/>
          </w:r>
          <w:r w:rsidR="00FF19D8">
            <w:t>3</w:t>
          </w:r>
          <w:r>
            <w:fldChar w:fldCharType="end"/>
          </w:r>
        </w:p>
      </w:tc>
    </w:tr>
  </w:tbl>
  <w:p w:rsidR="00386AC4" w:rsidRPr="00F87855" w:rsidRDefault="00386AC4" w:rsidP="00F8785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AC4" w:rsidRDefault="00386AC4" w:rsidP="00F87855">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07-23671 (C)</w:t>
    </w:r>
    <w:r>
      <w:rPr>
        <w:b w:val="0"/>
        <w:sz w:val="21"/>
      </w:rPr>
      <w:fldChar w:fldCharType="end"/>
    </w:r>
    <w:r>
      <w:rPr>
        <w:b w:val="0"/>
        <w:sz w:val="21"/>
      </w:rPr>
      <w:t xml:space="preserve">    050307    050307</w:t>
    </w:r>
  </w:p>
  <w:p w:rsidR="00386AC4" w:rsidRPr="00F87855" w:rsidRDefault="00386AC4" w:rsidP="00F87855">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*0723671*</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B99" w:rsidRDefault="00DB7B99">
      <w:r>
        <w:separator/>
      </w:r>
    </w:p>
  </w:footnote>
  <w:footnote w:type="continuationSeparator" w:id="0">
    <w:p w:rsidR="00DB7B99" w:rsidRDefault="00DB7B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86AC4" w:rsidTr="00F87855">
      <w:tblPrEx>
        <w:tblCellMar>
          <w:top w:w="0" w:type="dxa"/>
          <w:bottom w:w="0" w:type="dxa"/>
        </w:tblCellMar>
      </w:tblPrEx>
      <w:trPr>
        <w:trHeight w:hRule="exact" w:val="864"/>
      </w:trPr>
      <w:tc>
        <w:tcPr>
          <w:tcW w:w="4838" w:type="dxa"/>
          <w:shd w:val="clear" w:color="auto" w:fill="auto"/>
          <w:vAlign w:val="bottom"/>
        </w:tcPr>
        <w:p w:rsidR="00386AC4" w:rsidRPr="00F87855" w:rsidRDefault="00386AC4" w:rsidP="00F87855">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CEDAW/C/SLE/Q/5</w:t>
          </w:r>
          <w:r>
            <w:rPr>
              <w:b/>
              <w:sz w:val="17"/>
            </w:rPr>
            <w:fldChar w:fldCharType="end"/>
          </w:r>
        </w:p>
      </w:tc>
      <w:tc>
        <w:tcPr>
          <w:tcW w:w="5033" w:type="dxa"/>
          <w:shd w:val="clear" w:color="auto" w:fill="auto"/>
          <w:vAlign w:val="bottom"/>
        </w:tcPr>
        <w:p w:rsidR="00386AC4" w:rsidRDefault="00386AC4" w:rsidP="00F87855">
          <w:pPr>
            <w:pStyle w:val="Header"/>
          </w:pPr>
        </w:p>
      </w:tc>
    </w:tr>
  </w:tbl>
  <w:p w:rsidR="00386AC4" w:rsidRPr="00F87855" w:rsidRDefault="00386AC4" w:rsidP="00F8785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86AC4" w:rsidTr="00F87855">
      <w:tblPrEx>
        <w:tblCellMar>
          <w:top w:w="0" w:type="dxa"/>
          <w:bottom w:w="0" w:type="dxa"/>
        </w:tblCellMar>
      </w:tblPrEx>
      <w:trPr>
        <w:trHeight w:hRule="exact" w:val="864"/>
      </w:trPr>
      <w:tc>
        <w:tcPr>
          <w:tcW w:w="4838" w:type="dxa"/>
          <w:shd w:val="clear" w:color="auto" w:fill="auto"/>
          <w:vAlign w:val="bottom"/>
        </w:tcPr>
        <w:p w:rsidR="00386AC4" w:rsidRDefault="00386AC4" w:rsidP="00F87855">
          <w:pPr>
            <w:pStyle w:val="Header"/>
          </w:pPr>
        </w:p>
      </w:tc>
      <w:tc>
        <w:tcPr>
          <w:tcW w:w="5033" w:type="dxa"/>
          <w:shd w:val="clear" w:color="auto" w:fill="auto"/>
          <w:vAlign w:val="bottom"/>
        </w:tcPr>
        <w:p w:rsidR="00386AC4" w:rsidRPr="00F87855" w:rsidRDefault="00386AC4" w:rsidP="00F87855">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CEDAW/C/SLE/Q/5</w:t>
          </w:r>
          <w:r>
            <w:rPr>
              <w:b/>
              <w:sz w:val="17"/>
            </w:rPr>
            <w:fldChar w:fldCharType="end"/>
          </w:r>
        </w:p>
      </w:tc>
    </w:tr>
  </w:tbl>
  <w:p w:rsidR="00386AC4" w:rsidRPr="00F87855" w:rsidRDefault="00386AC4" w:rsidP="00F8785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86AC4" w:rsidTr="00F8785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86AC4" w:rsidRDefault="00386AC4" w:rsidP="00F87855">
          <w:pPr>
            <w:pStyle w:val="Header"/>
            <w:spacing w:after="120"/>
          </w:pPr>
        </w:p>
      </w:tc>
      <w:tc>
        <w:tcPr>
          <w:tcW w:w="1872" w:type="dxa"/>
          <w:tcBorders>
            <w:bottom w:val="single" w:sz="4" w:space="0" w:color="auto"/>
          </w:tcBorders>
          <w:shd w:val="clear" w:color="auto" w:fill="auto"/>
          <w:vAlign w:val="bottom"/>
        </w:tcPr>
        <w:p w:rsidR="00386AC4" w:rsidRPr="00F87855" w:rsidRDefault="00386AC4" w:rsidP="00F87855">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386AC4" w:rsidRDefault="00386AC4" w:rsidP="00F87855">
          <w:pPr>
            <w:pStyle w:val="Header"/>
            <w:spacing w:after="120"/>
          </w:pPr>
        </w:p>
      </w:tc>
      <w:tc>
        <w:tcPr>
          <w:tcW w:w="6523" w:type="dxa"/>
          <w:gridSpan w:val="3"/>
          <w:tcBorders>
            <w:bottom w:val="single" w:sz="4" w:space="0" w:color="auto"/>
          </w:tcBorders>
          <w:shd w:val="clear" w:color="auto" w:fill="auto"/>
          <w:vAlign w:val="bottom"/>
        </w:tcPr>
        <w:p w:rsidR="00386AC4" w:rsidRPr="00F87855" w:rsidRDefault="00386AC4" w:rsidP="00F87855">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/C/SLE/Q/5</w:t>
          </w:r>
        </w:p>
      </w:tc>
    </w:tr>
    <w:tr w:rsidR="00386AC4" w:rsidRPr="00F87855" w:rsidTr="00F8785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86AC4" w:rsidRDefault="00386AC4" w:rsidP="00F8785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86AC4" w:rsidRPr="00F87855" w:rsidRDefault="00386AC4" w:rsidP="00F87855">
          <w:pPr>
            <w:pStyle w:val="Header"/>
            <w:spacing w:before="109"/>
            <w:ind w:left="-72"/>
          </w:pPr>
        </w:p>
      </w:tc>
      <w:tc>
        <w:tcPr>
          <w:tcW w:w="5227" w:type="dxa"/>
          <w:gridSpan w:val="3"/>
          <w:tcBorders>
            <w:top w:val="single" w:sz="4" w:space="0" w:color="auto"/>
            <w:bottom w:val="single" w:sz="12" w:space="0" w:color="auto"/>
          </w:tcBorders>
          <w:shd w:val="clear" w:color="auto" w:fill="auto"/>
        </w:tcPr>
        <w:p w:rsidR="00386AC4" w:rsidRPr="00F87855" w:rsidRDefault="00386AC4" w:rsidP="00F87855">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386AC4" w:rsidRPr="00F87855" w:rsidRDefault="00386AC4" w:rsidP="00F87855">
          <w:pPr>
            <w:pStyle w:val="Header"/>
            <w:spacing w:before="109"/>
          </w:pPr>
        </w:p>
      </w:tc>
      <w:tc>
        <w:tcPr>
          <w:tcW w:w="3180" w:type="dxa"/>
          <w:gridSpan w:val="2"/>
          <w:tcBorders>
            <w:top w:val="single" w:sz="4" w:space="0" w:color="auto"/>
            <w:bottom w:val="single" w:sz="12" w:space="0" w:color="auto"/>
          </w:tcBorders>
          <w:shd w:val="clear" w:color="auto" w:fill="auto"/>
        </w:tcPr>
        <w:p w:rsidR="00386AC4" w:rsidRDefault="00386AC4" w:rsidP="00F87855">
          <w:pPr>
            <w:spacing w:before="240" w:line="240" w:lineRule="exact"/>
            <w:rPr>
              <w:rFonts w:ascii="Times New Roman"/>
            </w:rPr>
          </w:pPr>
          <w:r>
            <w:rPr>
              <w:rFonts w:ascii="Times New Roman"/>
            </w:rPr>
            <w:t>Distr.: General</w:t>
          </w:r>
        </w:p>
        <w:p w:rsidR="00386AC4" w:rsidRDefault="00386AC4" w:rsidP="00F87855">
          <w:pPr>
            <w:spacing w:line="240" w:lineRule="exact"/>
            <w:rPr>
              <w:rFonts w:ascii="Times New Roman"/>
            </w:rPr>
          </w:pPr>
          <w:r>
            <w:rPr>
              <w:rFonts w:ascii="Times New Roman"/>
            </w:rPr>
            <w:t>12 February 2007</w:t>
          </w:r>
        </w:p>
        <w:p w:rsidR="00386AC4" w:rsidRDefault="00386AC4" w:rsidP="00F87855">
          <w:pPr>
            <w:spacing w:line="240" w:lineRule="exact"/>
            <w:rPr>
              <w:rFonts w:ascii="Times New Roman"/>
            </w:rPr>
          </w:pPr>
          <w:r>
            <w:rPr>
              <w:rFonts w:ascii="Times New Roman"/>
            </w:rPr>
            <w:t>Chinese</w:t>
          </w:r>
        </w:p>
        <w:p w:rsidR="00386AC4" w:rsidRPr="00F87855" w:rsidRDefault="00386AC4" w:rsidP="00F87855">
          <w:pPr>
            <w:spacing w:line="240" w:lineRule="exact"/>
            <w:rPr>
              <w:rFonts w:ascii="Times New Roman"/>
            </w:rPr>
          </w:pPr>
          <w:r>
            <w:rPr>
              <w:rFonts w:ascii="Times New Roman"/>
            </w:rPr>
            <w:t>Original: English</w:t>
          </w:r>
        </w:p>
      </w:tc>
    </w:tr>
  </w:tbl>
  <w:p w:rsidR="00386AC4" w:rsidRPr="00F87855" w:rsidRDefault="00386AC4" w:rsidP="00F8785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3671*"/>
    <w:docVar w:name="CreationDt" w:val="05/03/2007 13:01:26"/>
    <w:docVar w:name="DocCategory" w:val="Doc"/>
    <w:docVar w:name="DocType" w:val="Final"/>
    <w:docVar w:name="FooterJN" w:val="07-23671"/>
    <w:docVar w:name="jobn" w:val="07-23671 (C)"/>
    <w:docVar w:name="jobnDT" w:val="07-23671 (C)   050307"/>
    <w:docVar w:name="jobnDTDT" w:val="07-23671 (C)   050307   050307"/>
    <w:docVar w:name="JobNo" w:val="0723671C"/>
    <w:docVar w:name="OandT" w:val="YANG HB"/>
    <w:docVar w:name="sss1" w:val="CEDAW/C/SLE/Q/5"/>
    <w:docVar w:name="sss2" w:val="-"/>
    <w:docVar w:name="Symbol1" w:val="CEDAW/C/SLE/Q/5"/>
    <w:docVar w:name="Symbol2" w:val="-"/>
  </w:docVars>
  <w:rsids>
    <w:rsidRoot w:val="00B330BA"/>
    <w:rsid w:val="000125BC"/>
    <w:rsid w:val="00021A2B"/>
    <w:rsid w:val="00037B39"/>
    <w:rsid w:val="00044CA4"/>
    <w:rsid w:val="00045EFE"/>
    <w:rsid w:val="0007337D"/>
    <w:rsid w:val="000758DF"/>
    <w:rsid w:val="00076EB8"/>
    <w:rsid w:val="00095C67"/>
    <w:rsid w:val="000A31F9"/>
    <w:rsid w:val="000C1786"/>
    <w:rsid w:val="000E240F"/>
    <w:rsid w:val="000F1058"/>
    <w:rsid w:val="001113F8"/>
    <w:rsid w:val="001212F9"/>
    <w:rsid w:val="00121328"/>
    <w:rsid w:val="0012708E"/>
    <w:rsid w:val="00141322"/>
    <w:rsid w:val="0015066B"/>
    <w:rsid w:val="00150D3A"/>
    <w:rsid w:val="00153D29"/>
    <w:rsid w:val="00161E69"/>
    <w:rsid w:val="00161F54"/>
    <w:rsid w:val="00162A35"/>
    <w:rsid w:val="00170FBE"/>
    <w:rsid w:val="0017506F"/>
    <w:rsid w:val="001B2814"/>
    <w:rsid w:val="001B4F95"/>
    <w:rsid w:val="001C3F7F"/>
    <w:rsid w:val="001E20EC"/>
    <w:rsid w:val="001E5A51"/>
    <w:rsid w:val="0020395F"/>
    <w:rsid w:val="00247382"/>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86AC4"/>
    <w:rsid w:val="00394A02"/>
    <w:rsid w:val="003C7B20"/>
    <w:rsid w:val="003E4565"/>
    <w:rsid w:val="003E748F"/>
    <w:rsid w:val="003E7612"/>
    <w:rsid w:val="00414423"/>
    <w:rsid w:val="004424EF"/>
    <w:rsid w:val="00453BB0"/>
    <w:rsid w:val="00460162"/>
    <w:rsid w:val="004620A8"/>
    <w:rsid w:val="0048596F"/>
    <w:rsid w:val="004A06D1"/>
    <w:rsid w:val="004A11FC"/>
    <w:rsid w:val="004C3255"/>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3273"/>
    <w:rsid w:val="005F34A3"/>
    <w:rsid w:val="00610CF2"/>
    <w:rsid w:val="006479F1"/>
    <w:rsid w:val="00650BEE"/>
    <w:rsid w:val="006520FA"/>
    <w:rsid w:val="0065377D"/>
    <w:rsid w:val="006740A7"/>
    <w:rsid w:val="00691524"/>
    <w:rsid w:val="006A654B"/>
    <w:rsid w:val="006E2924"/>
    <w:rsid w:val="006E7A26"/>
    <w:rsid w:val="006F2B3D"/>
    <w:rsid w:val="007319E0"/>
    <w:rsid w:val="00737B00"/>
    <w:rsid w:val="0075155C"/>
    <w:rsid w:val="00753A05"/>
    <w:rsid w:val="00761190"/>
    <w:rsid w:val="00776537"/>
    <w:rsid w:val="00783A25"/>
    <w:rsid w:val="007E1B5E"/>
    <w:rsid w:val="007F2278"/>
    <w:rsid w:val="00805783"/>
    <w:rsid w:val="00806F57"/>
    <w:rsid w:val="00806F90"/>
    <w:rsid w:val="00824C19"/>
    <w:rsid w:val="008378D1"/>
    <w:rsid w:val="00846462"/>
    <w:rsid w:val="0086691F"/>
    <w:rsid w:val="00884C8F"/>
    <w:rsid w:val="008C3296"/>
    <w:rsid w:val="008F2BB5"/>
    <w:rsid w:val="008F5224"/>
    <w:rsid w:val="008F5472"/>
    <w:rsid w:val="008F5D0F"/>
    <w:rsid w:val="009122E0"/>
    <w:rsid w:val="00913351"/>
    <w:rsid w:val="0096193C"/>
    <w:rsid w:val="009769E1"/>
    <w:rsid w:val="00977E0D"/>
    <w:rsid w:val="00986C04"/>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54DCA"/>
    <w:rsid w:val="00A72E47"/>
    <w:rsid w:val="00A81F9D"/>
    <w:rsid w:val="00A95404"/>
    <w:rsid w:val="00A968C5"/>
    <w:rsid w:val="00AA3C28"/>
    <w:rsid w:val="00AB2786"/>
    <w:rsid w:val="00AD4308"/>
    <w:rsid w:val="00AF2A33"/>
    <w:rsid w:val="00B309DD"/>
    <w:rsid w:val="00B330BA"/>
    <w:rsid w:val="00B36621"/>
    <w:rsid w:val="00B36D64"/>
    <w:rsid w:val="00B41B48"/>
    <w:rsid w:val="00B56194"/>
    <w:rsid w:val="00B61A34"/>
    <w:rsid w:val="00B64E8E"/>
    <w:rsid w:val="00B8025A"/>
    <w:rsid w:val="00B827B1"/>
    <w:rsid w:val="00BB23A4"/>
    <w:rsid w:val="00BC2276"/>
    <w:rsid w:val="00BE365A"/>
    <w:rsid w:val="00BE47C4"/>
    <w:rsid w:val="00C052A2"/>
    <w:rsid w:val="00C06A4A"/>
    <w:rsid w:val="00C1391A"/>
    <w:rsid w:val="00C14CE6"/>
    <w:rsid w:val="00C2725D"/>
    <w:rsid w:val="00C42033"/>
    <w:rsid w:val="00CB2B1E"/>
    <w:rsid w:val="00CC3E8B"/>
    <w:rsid w:val="00CC4E84"/>
    <w:rsid w:val="00CD5641"/>
    <w:rsid w:val="00CE64AC"/>
    <w:rsid w:val="00CF7718"/>
    <w:rsid w:val="00D177F1"/>
    <w:rsid w:val="00D323B5"/>
    <w:rsid w:val="00D42ACC"/>
    <w:rsid w:val="00D51DC5"/>
    <w:rsid w:val="00D676D7"/>
    <w:rsid w:val="00D874E1"/>
    <w:rsid w:val="00D9586D"/>
    <w:rsid w:val="00DB7B99"/>
    <w:rsid w:val="00DC2506"/>
    <w:rsid w:val="00DC49FA"/>
    <w:rsid w:val="00DD3D6B"/>
    <w:rsid w:val="00DD4467"/>
    <w:rsid w:val="00DD61C8"/>
    <w:rsid w:val="00DD772B"/>
    <w:rsid w:val="00E14493"/>
    <w:rsid w:val="00E25442"/>
    <w:rsid w:val="00E37EEB"/>
    <w:rsid w:val="00E4421C"/>
    <w:rsid w:val="00E608A3"/>
    <w:rsid w:val="00E710FB"/>
    <w:rsid w:val="00E806D9"/>
    <w:rsid w:val="00E82CA2"/>
    <w:rsid w:val="00E95594"/>
    <w:rsid w:val="00EA31C3"/>
    <w:rsid w:val="00EC6F21"/>
    <w:rsid w:val="00EE0913"/>
    <w:rsid w:val="00F01440"/>
    <w:rsid w:val="00F13305"/>
    <w:rsid w:val="00F40463"/>
    <w:rsid w:val="00F50336"/>
    <w:rsid w:val="00F62E3F"/>
    <w:rsid w:val="00F67F90"/>
    <w:rsid w:val="00F77B3E"/>
    <w:rsid w:val="00F833CB"/>
    <w:rsid w:val="00F87754"/>
    <w:rsid w:val="00F87855"/>
    <w:rsid w:val="00F90A4B"/>
    <w:rsid w:val="00FB666C"/>
    <w:rsid w:val="00FC1CE4"/>
    <w:rsid w:val="00FD594E"/>
    <w:rsid w:val="00FD75B9"/>
    <w:rsid w:val="00FE5FE8"/>
    <w:rsid w:val="00FF19D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TotalTime>
  <Pages>1</Pages>
  <Words>446</Words>
  <Characters>2543</Characters>
  <Application>Microsoft Office Word</Application>
  <DocSecurity>4</DocSecurity>
  <Lines>21</Lines>
  <Paragraphs>5</Paragraphs>
  <ScaleCrop>false</ScaleCrop>
  <Company>United Nations</Company>
  <LinksUpToDate>false</LinksUpToDate>
  <CharactersWithSpaces>2984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huaibo yang</dc:creator>
  <cp:keywords/>
  <dc:description/>
  <cp:lastModifiedBy>huaibo yang</cp:lastModifiedBy>
  <cp:revision>13</cp:revision>
  <cp:lastPrinted>2007-03-05T14:42:00Z</cp:lastPrinted>
  <dcterms:created xsi:type="dcterms:W3CDTF">2007-03-05T12:00:00Z</dcterms:created>
  <dcterms:modified xsi:type="dcterms:W3CDTF">2007-03-05T14:45:00Z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0723671</vt:lpwstr>
  </property>
  <property fmtid="{D5CDD505-2E9C-101B-9397-08002B2CF9AE}" pid="3" name="Symbol1">
    <vt:lpwstr>CEDAW/C/SLE/Q/5</vt:lpwstr>
  </property>
  <property fmtid="{D5CDD505-2E9C-101B-9397-08002B2CF9AE}" pid="4" name="Symbol2">
    <vt:lpwstr/>
  </property>
  <property fmtid="{D5CDD505-2E9C-101B-9397-08002B2CF9AE}" pid="5" name="Translator">
    <vt:lpwstr/>
  </property>
  <property fmtid="{D5CDD505-2E9C-101B-9397-08002B2CF9AE}" pid="6" name="Operator">
    <vt:lpwstr>YANG HB</vt:lpwstr>
  </property>
  <property fmtid="{D5CDD505-2E9C-101B-9397-08002B2CF9AE}" pid="7" name="DraftPages">
    <vt:lpwstr> </vt:lpwstr>
  </property>
  <property fmtid="{D5CDD505-2E9C-101B-9397-08002B2CF9AE}" pid="8" name="Comment">
    <vt:lpwstr/>
  </property>
</Properties>
</file>