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5806EE92" w14:textId="77777777" w:rsidTr="006E444F">
        <w:trPr>
          <w:trHeight w:hRule="exact" w:val="851"/>
        </w:trPr>
        <w:tc>
          <w:tcPr>
            <w:tcW w:w="1274" w:type="dxa"/>
            <w:tcBorders>
              <w:bottom w:val="single" w:sz="4" w:space="0" w:color="auto"/>
            </w:tcBorders>
          </w:tcPr>
          <w:p w14:paraId="4C0CB0BD" w14:textId="77777777" w:rsidR="006B3E27" w:rsidRPr="006E4C12" w:rsidRDefault="006B3E27" w:rsidP="000625A9">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1DE51216"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77F39E25" w14:textId="6368815B" w:rsidR="006B3E27" w:rsidRPr="00A965CC" w:rsidRDefault="00A965CC" w:rsidP="00A965CC">
            <w:pPr>
              <w:bidi w:val="0"/>
              <w:jc w:val="left"/>
            </w:pPr>
            <w:r w:rsidRPr="00A965CC">
              <w:rPr>
                <w:sz w:val="40"/>
              </w:rPr>
              <w:t>CRC</w:t>
            </w:r>
            <w:r>
              <w:t>/C/82/2</w:t>
            </w:r>
          </w:p>
        </w:tc>
      </w:tr>
      <w:tr w:rsidR="006B3E27" w:rsidRPr="00DB7679" w14:paraId="3F2F1BC2" w14:textId="77777777" w:rsidTr="006E444F">
        <w:trPr>
          <w:trHeight w:hRule="exact" w:val="2835"/>
        </w:trPr>
        <w:tc>
          <w:tcPr>
            <w:tcW w:w="1274" w:type="dxa"/>
            <w:tcBorders>
              <w:top w:val="single" w:sz="4" w:space="0" w:color="auto"/>
              <w:bottom w:val="single" w:sz="12" w:space="0" w:color="auto"/>
            </w:tcBorders>
          </w:tcPr>
          <w:p w14:paraId="1CFB3E11" w14:textId="77777777" w:rsidR="006B3E27" w:rsidRPr="00DB7679" w:rsidRDefault="0059622A" w:rsidP="006E444F">
            <w:pPr>
              <w:jc w:val="center"/>
              <w:rPr>
                <w:rtl/>
              </w:rPr>
            </w:pPr>
            <w:r>
              <w:rPr>
                <w:noProof/>
              </w:rPr>
              <w:drawing>
                <wp:inline distT="0" distB="0" distL="0" distR="0" wp14:anchorId="384FDABB" wp14:editId="6A87099A">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6D88E2A5" w14:textId="77777777" w:rsidR="006B3E27" w:rsidRPr="00662F2B" w:rsidRDefault="001E1CAD" w:rsidP="00073FE2">
            <w:pPr>
              <w:spacing w:before="240" w:after="40" w:line="640" w:lineRule="exact"/>
              <w:ind w:left="57"/>
              <w:jc w:val="left"/>
              <w:rPr>
                <w:rFonts w:ascii="Times New Roman Bold" w:hAnsi="Times New Roman Bold" w:hint="eastAsia"/>
                <w:b/>
                <w:bCs/>
                <w:sz w:val="50"/>
                <w:szCs w:val="50"/>
                <w:rtl/>
              </w:rPr>
            </w:pPr>
            <w:r w:rsidRPr="00662F2B">
              <w:rPr>
                <w:rFonts w:ascii="Times New Roman Bold" w:hAnsi="Times New Roman Bold" w:hint="cs"/>
                <w:b/>
                <w:bCs/>
                <w:sz w:val="50"/>
                <w:szCs w:val="50"/>
                <w:rtl/>
              </w:rPr>
              <w:t>ا</w:t>
            </w:r>
            <w:r w:rsidR="004A14A6" w:rsidRPr="00662F2B">
              <w:rPr>
                <w:rFonts w:ascii="Times New Roman Bold" w:hAnsi="Times New Roman Bold" w:hint="cs"/>
                <w:b/>
                <w:bCs/>
                <w:sz w:val="50"/>
                <w:szCs w:val="50"/>
                <w:rtl/>
              </w:rPr>
              <w:t>تفاقي</w:t>
            </w:r>
            <w:r w:rsidR="00523BAE" w:rsidRPr="00662F2B">
              <w:rPr>
                <w:rFonts w:ascii="Times New Roman Bold" w:hAnsi="Times New Roman Bold" w:hint="cs"/>
                <w:b/>
                <w:bCs/>
                <w:sz w:val="50"/>
                <w:szCs w:val="50"/>
                <w:rtl/>
              </w:rPr>
              <w:t>ـ</w:t>
            </w:r>
            <w:r w:rsidR="004A14A6" w:rsidRPr="00662F2B">
              <w:rPr>
                <w:rFonts w:ascii="Times New Roman Bold" w:hAnsi="Times New Roman Bold" w:hint="cs"/>
                <w:b/>
                <w:bCs/>
                <w:sz w:val="50"/>
                <w:szCs w:val="50"/>
                <w:rtl/>
              </w:rPr>
              <w:t xml:space="preserve">ة </w:t>
            </w:r>
            <w:r w:rsidR="0045649E" w:rsidRPr="00662F2B">
              <w:rPr>
                <w:rFonts w:ascii="Times New Roman Bold" w:hAnsi="Times New Roman Bold" w:hint="cs"/>
                <w:b/>
                <w:bCs/>
                <w:sz w:val="50"/>
                <w:szCs w:val="50"/>
                <w:rtl/>
              </w:rPr>
              <w:t xml:space="preserve">حقوق </w:t>
            </w:r>
            <w:r w:rsidR="00A65558" w:rsidRPr="00662F2B">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57471DC3" w14:textId="77777777" w:rsidR="008E7B86" w:rsidRPr="000D6D2F" w:rsidRDefault="008E7B86" w:rsidP="008E7B86">
            <w:pPr>
              <w:suppressAutoHyphens/>
              <w:kinsoku w:val="0"/>
              <w:overflowPunct w:val="0"/>
              <w:autoSpaceDE w:val="0"/>
              <w:autoSpaceDN w:val="0"/>
              <w:bidi w:val="0"/>
              <w:adjustRightInd w:val="0"/>
              <w:snapToGrid w:val="0"/>
              <w:spacing w:before="240"/>
              <w:jc w:val="left"/>
              <w:rPr>
                <w:rFonts w:eastAsiaTheme="minorHAnsi" w:cs="Times New Roman"/>
                <w:lang w:val="en-GB"/>
              </w:rPr>
            </w:pPr>
            <w:r w:rsidRPr="000D6D2F">
              <w:rPr>
                <w:rFonts w:eastAsiaTheme="minorHAnsi" w:cs="Times New Roman"/>
                <w:lang w:val="en-GB"/>
              </w:rPr>
              <w:t>Dist</w:t>
            </w:r>
            <w:r w:rsidRPr="003A0529">
              <w:rPr>
                <w:rFonts w:eastAsiaTheme="minorHAnsi" w:cs="Times New Roman"/>
                <w:lang w:val="en-GB"/>
              </w:rPr>
              <w:t>r.:</w:t>
            </w:r>
            <w:r w:rsidRPr="000D6D2F">
              <w:rPr>
                <w:rFonts w:eastAsiaTheme="minorHAnsi" w:cs="Times New Roman"/>
                <w:lang w:val="en-GB"/>
              </w:rPr>
              <w:t xml:space="preserve"> General</w:t>
            </w:r>
          </w:p>
          <w:p w14:paraId="5E4DA4AB" w14:textId="77777777" w:rsidR="008E7B86" w:rsidRPr="000D6D2F" w:rsidRDefault="008E7B86" w:rsidP="008E7B86">
            <w:pPr>
              <w:kinsoku w:val="0"/>
              <w:overflowPunct w:val="0"/>
              <w:autoSpaceDE w:val="0"/>
              <w:autoSpaceDN w:val="0"/>
              <w:bidi w:val="0"/>
              <w:adjustRightInd w:val="0"/>
              <w:snapToGrid w:val="0"/>
              <w:jc w:val="left"/>
              <w:rPr>
                <w:rFonts w:eastAsiaTheme="minorHAnsi" w:cs="Times New Roman"/>
                <w:lang w:val="en-GB"/>
              </w:rPr>
            </w:pPr>
            <w:r w:rsidRPr="003C61B6">
              <w:t>1</w:t>
            </w:r>
            <w:r>
              <w:t xml:space="preserve"> March </w:t>
            </w:r>
            <w:r w:rsidRPr="003C61B6">
              <w:t>2023</w:t>
            </w:r>
          </w:p>
          <w:p w14:paraId="63B3245D" w14:textId="77777777" w:rsidR="008E7B86" w:rsidRPr="000D6D2F" w:rsidRDefault="008E7B86" w:rsidP="008E7B86">
            <w:pPr>
              <w:kinsoku w:val="0"/>
              <w:overflowPunct w:val="0"/>
              <w:autoSpaceDE w:val="0"/>
              <w:autoSpaceDN w:val="0"/>
              <w:bidi w:val="0"/>
              <w:adjustRightInd w:val="0"/>
              <w:snapToGrid w:val="0"/>
              <w:jc w:val="left"/>
              <w:rPr>
                <w:rFonts w:eastAsiaTheme="minorHAnsi" w:cs="Times New Roman"/>
                <w:lang w:val="en-GB"/>
              </w:rPr>
            </w:pPr>
            <w:r>
              <w:rPr>
                <w:rFonts w:eastAsiaTheme="minorHAnsi" w:cs="Times New Roman"/>
                <w:lang w:val="en-GB"/>
              </w:rPr>
              <w:t>Arabic</w:t>
            </w:r>
          </w:p>
          <w:p w14:paraId="376BD74B" w14:textId="6A86E15E" w:rsidR="00A965CC" w:rsidRPr="008E7B86" w:rsidRDefault="008E7B86" w:rsidP="008E7B86">
            <w:pPr>
              <w:bidi w:val="0"/>
              <w:spacing w:line="240" w:lineRule="exact"/>
              <w:jc w:val="left"/>
              <w:rPr>
                <w:lang w:val="en-GB"/>
              </w:rPr>
            </w:pPr>
            <w:r w:rsidRPr="000D6D2F">
              <w:rPr>
                <w:rFonts w:eastAsiaTheme="minorHAnsi" w:cs="Times New Roman"/>
                <w:lang w:val="en-GB"/>
              </w:rPr>
              <w:t>Origina</w:t>
            </w:r>
            <w:r w:rsidRPr="003A0529">
              <w:rPr>
                <w:rFonts w:eastAsiaTheme="minorHAnsi" w:cs="Times New Roman"/>
                <w:lang w:val="en-GB"/>
              </w:rPr>
              <w:t xml:space="preserve">l: </w:t>
            </w:r>
            <w:r w:rsidRPr="000D6D2F">
              <w:rPr>
                <w:rFonts w:eastAsiaTheme="minorHAnsi" w:cs="Times New Roman"/>
                <w:lang w:val="en-GB"/>
              </w:rPr>
              <w:t>English</w:t>
            </w:r>
          </w:p>
        </w:tc>
      </w:tr>
    </w:tbl>
    <w:p w14:paraId="4C7253CC" w14:textId="77777777" w:rsidR="008E7B86" w:rsidRPr="003C61B6" w:rsidRDefault="008E7B86" w:rsidP="008E7B86">
      <w:pPr>
        <w:pStyle w:val="SingleTxtGA"/>
        <w:spacing w:before="120" w:after="0" w:line="350" w:lineRule="exact"/>
        <w:ind w:left="0"/>
        <w:rPr>
          <w:b/>
          <w:bCs/>
          <w:sz w:val="26"/>
          <w:szCs w:val="26"/>
          <w:rtl/>
        </w:rPr>
      </w:pPr>
      <w:r w:rsidRPr="003C61B6">
        <w:rPr>
          <w:b/>
          <w:bCs/>
          <w:sz w:val="26"/>
          <w:szCs w:val="26"/>
          <w:rtl/>
        </w:rPr>
        <w:t>حقوق الطفل</w:t>
      </w:r>
    </w:p>
    <w:p w14:paraId="59059100" w14:textId="77777777" w:rsidR="008E7B86" w:rsidRPr="003C61B6" w:rsidRDefault="008E7B86" w:rsidP="008E7B86">
      <w:pPr>
        <w:pStyle w:val="HChGA"/>
        <w:rPr>
          <w:rtl/>
        </w:rPr>
      </w:pPr>
      <w:r w:rsidRPr="003C61B6">
        <w:rPr>
          <w:rtl/>
        </w:rPr>
        <w:tab/>
      </w:r>
      <w:r w:rsidRPr="003C61B6">
        <w:rPr>
          <w:rtl/>
        </w:rPr>
        <w:tab/>
        <w:t>تقرير مرحلي عن متابعة البلاغات الفردية</w:t>
      </w:r>
      <w:r w:rsidRPr="003C61B6">
        <w:rPr>
          <w:rStyle w:val="FootnoteReference"/>
          <w:sz w:val="26"/>
          <w:szCs w:val="26"/>
          <w:vertAlign w:val="baseline"/>
          <w:rtl/>
        </w:rPr>
        <w:footnoteReference w:customMarkFollows="1" w:id="1"/>
        <w:t>*</w:t>
      </w:r>
    </w:p>
    <w:p w14:paraId="45988950" w14:textId="77777777" w:rsidR="008E7B86" w:rsidRPr="003C61B6" w:rsidRDefault="008E7B86" w:rsidP="008E7B86">
      <w:pPr>
        <w:pStyle w:val="HChGA"/>
        <w:rPr>
          <w:rtl/>
        </w:rPr>
      </w:pPr>
      <w:r w:rsidRPr="003C61B6">
        <w:rPr>
          <w:rtl/>
        </w:rPr>
        <w:tab/>
        <w:t>أولاً-</w:t>
      </w:r>
      <w:r w:rsidRPr="003C61B6">
        <w:rPr>
          <w:rtl/>
        </w:rPr>
        <w:tab/>
        <w:t>مقدمة</w:t>
      </w:r>
    </w:p>
    <w:p w14:paraId="07D89383" w14:textId="77777777" w:rsidR="008E7B86" w:rsidRDefault="008E7B86" w:rsidP="008E7B86">
      <w:pPr>
        <w:pStyle w:val="SingleTxtGA"/>
        <w:spacing w:after="240"/>
        <w:rPr>
          <w:rtl/>
        </w:rPr>
      </w:pPr>
      <w:r w:rsidRPr="003C61B6">
        <w:rPr>
          <w:rtl/>
        </w:rPr>
        <w:t>1</w:t>
      </w:r>
      <w:r>
        <w:rPr>
          <w:rtl/>
        </w:rPr>
        <w:t>-</w:t>
      </w:r>
      <w:r>
        <w:rPr>
          <w:rtl/>
        </w:rPr>
        <w:tab/>
        <w:t xml:space="preserve">هذا التقرير تجميع للمعلومات الواردة من الدول الأطراف وأصحاب الشكاوى عن التدابير المتخذة </w:t>
      </w:r>
      <w:r w:rsidRPr="00A15766">
        <w:rPr>
          <w:spacing w:val="-4"/>
          <w:rtl/>
        </w:rPr>
        <w:t xml:space="preserve">لتنفيذ الآراء والتوصيات المتصلة بالبلاغات الفردية المقدمة بموجب البروتوكول الاختياري لاتفاقية حقوق الطفل المتعلق بإجراء تقديم البلاغات. وعولجت المعلومات في إطار إجراء المتابعة المنشأ بموجب المادة </w:t>
      </w:r>
      <w:r w:rsidRPr="003C61B6">
        <w:rPr>
          <w:spacing w:val="-4"/>
          <w:rtl/>
        </w:rPr>
        <w:t>11</w:t>
      </w:r>
      <w:r w:rsidRPr="00A15766">
        <w:rPr>
          <w:spacing w:val="-4"/>
          <w:rtl/>
        </w:rPr>
        <w:t xml:space="preserve"> من البروتوكول الاختياري والمادة </w:t>
      </w:r>
      <w:r w:rsidRPr="003C61B6">
        <w:rPr>
          <w:spacing w:val="-4"/>
          <w:rtl/>
        </w:rPr>
        <w:t>28</w:t>
      </w:r>
      <w:r w:rsidRPr="00A15766">
        <w:rPr>
          <w:spacing w:val="-4"/>
          <w:rtl/>
        </w:rPr>
        <w:t xml:space="preserve"> من النظام الداخلي بمقتضى البروتوكول الاختياري. وكانت معايير التقييم </w:t>
      </w:r>
      <w:r>
        <w:rPr>
          <w:rtl/>
        </w:rPr>
        <w:t>على النحو التالي:</w:t>
      </w:r>
    </w:p>
    <w:tbl>
      <w:tblPr>
        <w:tblStyle w:val="TABLEA"/>
        <w:bidiVisual/>
        <w:tblW w:w="0" w:type="auto"/>
        <w:jc w:val="left"/>
        <w:tblInd w:w="1262" w:type="dxa"/>
        <w:tblLook w:val="04A0" w:firstRow="1" w:lastRow="0" w:firstColumn="1" w:lastColumn="0" w:noHBand="0" w:noVBand="1"/>
      </w:tblPr>
      <w:tblGrid>
        <w:gridCol w:w="794"/>
        <w:gridCol w:w="6379"/>
      </w:tblGrid>
      <w:tr w:rsidR="008E7B86" w:rsidRPr="00B3623B" w14:paraId="7F8B2C7D" w14:textId="77777777" w:rsidTr="00383AC3">
        <w:trPr>
          <w:cnfStyle w:val="100000000000" w:firstRow="1" w:lastRow="0" w:firstColumn="0" w:lastColumn="0" w:oddVBand="0" w:evenVBand="0" w:oddHBand="0" w:evenHBand="0" w:firstRowFirstColumn="0" w:firstRowLastColumn="0" w:lastRowFirstColumn="0" w:lastRowLastColumn="0"/>
          <w:jc w:val="left"/>
        </w:trPr>
        <w:tc>
          <w:tcPr>
            <w:tcW w:w="7173" w:type="dxa"/>
            <w:gridSpan w:val="2"/>
          </w:tcPr>
          <w:p w14:paraId="1A9FCD14" w14:textId="77777777" w:rsidR="008E7B86" w:rsidRPr="003C61B6" w:rsidRDefault="008E7B86" w:rsidP="009E5D23">
            <w:pPr>
              <w:pStyle w:val="SingleTxtGA"/>
              <w:tabs>
                <w:tab w:val="clear" w:pos="1928"/>
                <w:tab w:val="clear" w:pos="2608"/>
                <w:tab w:val="clear" w:pos="3289"/>
                <w:tab w:val="clear" w:pos="3969"/>
                <w:tab w:val="clear" w:pos="4649"/>
                <w:tab w:val="clear" w:pos="5330"/>
              </w:tabs>
              <w:spacing w:before="0"/>
              <w:ind w:left="0" w:right="0"/>
              <w:rPr>
                <w:i/>
                <w:iCs/>
                <w:szCs w:val="22"/>
                <w:rtl/>
              </w:rPr>
            </w:pPr>
            <w:r w:rsidRPr="003C61B6">
              <w:rPr>
                <w:i/>
                <w:iCs/>
                <w:szCs w:val="22"/>
                <w:rtl/>
              </w:rPr>
              <w:t>معايير التقييم</w:t>
            </w:r>
          </w:p>
        </w:tc>
      </w:tr>
      <w:tr w:rsidR="008E7B86" w:rsidRPr="00B3623B" w14:paraId="24A6A857" w14:textId="77777777" w:rsidTr="00383AC3">
        <w:trPr>
          <w:jc w:val="left"/>
        </w:trPr>
        <w:tc>
          <w:tcPr>
            <w:tcW w:w="794" w:type="dxa"/>
          </w:tcPr>
          <w:p w14:paraId="1936A868" w14:textId="77777777" w:rsidR="008E7B86" w:rsidRPr="003C61B6" w:rsidRDefault="008E7B86" w:rsidP="009E5D23">
            <w:pPr>
              <w:pStyle w:val="SingleTxtGA"/>
              <w:tabs>
                <w:tab w:val="clear" w:pos="1928"/>
                <w:tab w:val="clear" w:pos="2608"/>
                <w:tab w:val="clear" w:pos="3289"/>
                <w:tab w:val="clear" w:pos="3969"/>
                <w:tab w:val="clear" w:pos="4649"/>
                <w:tab w:val="clear" w:pos="5330"/>
              </w:tabs>
              <w:spacing w:before="0"/>
              <w:ind w:left="0" w:right="0"/>
              <w:rPr>
                <w:b/>
                <w:bCs/>
                <w:szCs w:val="22"/>
                <w:rtl/>
              </w:rPr>
            </w:pPr>
            <w:r w:rsidRPr="003C61B6">
              <w:rPr>
                <w:b/>
                <w:bCs/>
                <w:szCs w:val="22"/>
                <w:rtl/>
              </w:rPr>
              <w:t>ألف</w:t>
            </w:r>
          </w:p>
        </w:tc>
        <w:tc>
          <w:tcPr>
            <w:tcW w:w="6379" w:type="dxa"/>
          </w:tcPr>
          <w:p w14:paraId="60E74DF5" w14:textId="77777777" w:rsidR="008E7B86" w:rsidRPr="00B3623B" w:rsidRDefault="008E7B86" w:rsidP="009E5D23">
            <w:pPr>
              <w:pStyle w:val="SingleTxtGA"/>
              <w:tabs>
                <w:tab w:val="clear" w:pos="1928"/>
                <w:tab w:val="clear" w:pos="2608"/>
                <w:tab w:val="clear" w:pos="3289"/>
                <w:tab w:val="clear" w:pos="3969"/>
                <w:tab w:val="clear" w:pos="4649"/>
                <w:tab w:val="clear" w:pos="5330"/>
              </w:tabs>
              <w:spacing w:before="0"/>
              <w:ind w:left="0" w:right="0"/>
              <w:rPr>
                <w:szCs w:val="22"/>
                <w:rtl/>
              </w:rPr>
            </w:pPr>
            <w:r w:rsidRPr="00B3623B">
              <w:rPr>
                <w:szCs w:val="22"/>
                <w:rtl/>
              </w:rPr>
              <w:t>امتثال: التدابير المتخذة مرضية أو مرضية إلى حد بعيد</w:t>
            </w:r>
          </w:p>
        </w:tc>
      </w:tr>
      <w:tr w:rsidR="008E7B86" w:rsidRPr="00B3623B" w14:paraId="247A2F59" w14:textId="77777777" w:rsidTr="00383AC3">
        <w:trPr>
          <w:jc w:val="left"/>
        </w:trPr>
        <w:tc>
          <w:tcPr>
            <w:tcW w:w="794" w:type="dxa"/>
          </w:tcPr>
          <w:p w14:paraId="2894E082" w14:textId="77777777" w:rsidR="008E7B86" w:rsidRPr="003C61B6" w:rsidRDefault="008E7B86" w:rsidP="009E5D23">
            <w:pPr>
              <w:pStyle w:val="SingleTxtGA"/>
              <w:tabs>
                <w:tab w:val="clear" w:pos="1928"/>
                <w:tab w:val="clear" w:pos="2608"/>
                <w:tab w:val="clear" w:pos="3289"/>
                <w:tab w:val="clear" w:pos="3969"/>
                <w:tab w:val="clear" w:pos="4649"/>
                <w:tab w:val="clear" w:pos="5330"/>
              </w:tabs>
              <w:spacing w:before="0"/>
              <w:ind w:left="0" w:right="0"/>
              <w:rPr>
                <w:b/>
                <w:bCs/>
                <w:szCs w:val="22"/>
                <w:rtl/>
              </w:rPr>
            </w:pPr>
            <w:r w:rsidRPr="003C61B6">
              <w:rPr>
                <w:b/>
                <w:bCs/>
                <w:szCs w:val="22"/>
                <w:rtl/>
              </w:rPr>
              <w:t>باء</w:t>
            </w:r>
          </w:p>
        </w:tc>
        <w:tc>
          <w:tcPr>
            <w:tcW w:w="6379" w:type="dxa"/>
          </w:tcPr>
          <w:p w14:paraId="727598F7" w14:textId="77777777" w:rsidR="008E7B86" w:rsidRPr="00B3623B" w:rsidRDefault="008E7B86" w:rsidP="009E5D23">
            <w:pPr>
              <w:pStyle w:val="SingleTxtGA"/>
              <w:tabs>
                <w:tab w:val="clear" w:pos="1928"/>
                <w:tab w:val="clear" w:pos="2608"/>
                <w:tab w:val="clear" w:pos="3289"/>
                <w:tab w:val="clear" w:pos="3969"/>
                <w:tab w:val="clear" w:pos="4649"/>
                <w:tab w:val="clear" w:pos="5330"/>
              </w:tabs>
              <w:spacing w:before="0"/>
              <w:ind w:left="0" w:right="0"/>
              <w:rPr>
                <w:spacing w:val="-4"/>
                <w:szCs w:val="22"/>
                <w:rtl/>
              </w:rPr>
            </w:pPr>
            <w:r w:rsidRPr="00B3623B">
              <w:rPr>
                <w:spacing w:val="-4"/>
                <w:szCs w:val="22"/>
                <w:rtl/>
              </w:rPr>
              <w:t>امتثال جزئي: التدابير المتخذة مرضية جزئياً، لكن يلزم تقديم معلومات أو اتخاذ إجراءات إضافية</w:t>
            </w:r>
          </w:p>
        </w:tc>
      </w:tr>
      <w:tr w:rsidR="008E7B86" w:rsidRPr="00B3623B" w14:paraId="6991E73E" w14:textId="77777777" w:rsidTr="00383AC3">
        <w:trPr>
          <w:jc w:val="left"/>
        </w:trPr>
        <w:tc>
          <w:tcPr>
            <w:tcW w:w="794" w:type="dxa"/>
          </w:tcPr>
          <w:p w14:paraId="7E77274B" w14:textId="77777777" w:rsidR="008E7B86" w:rsidRPr="003C61B6" w:rsidRDefault="008E7B86" w:rsidP="009E5D23">
            <w:pPr>
              <w:pStyle w:val="SingleTxtGA"/>
              <w:tabs>
                <w:tab w:val="clear" w:pos="1928"/>
                <w:tab w:val="clear" w:pos="2608"/>
                <w:tab w:val="clear" w:pos="3289"/>
                <w:tab w:val="clear" w:pos="3969"/>
                <w:tab w:val="clear" w:pos="4649"/>
                <w:tab w:val="clear" w:pos="5330"/>
              </w:tabs>
              <w:spacing w:before="0"/>
              <w:ind w:left="0" w:right="0"/>
              <w:rPr>
                <w:b/>
                <w:bCs/>
                <w:szCs w:val="22"/>
                <w:rtl/>
              </w:rPr>
            </w:pPr>
            <w:r w:rsidRPr="003C61B6">
              <w:rPr>
                <w:b/>
                <w:bCs/>
                <w:szCs w:val="22"/>
                <w:rtl/>
              </w:rPr>
              <w:t>جيم</w:t>
            </w:r>
          </w:p>
        </w:tc>
        <w:tc>
          <w:tcPr>
            <w:tcW w:w="6379" w:type="dxa"/>
          </w:tcPr>
          <w:p w14:paraId="3C2B70C4" w14:textId="77777777" w:rsidR="008E7B86" w:rsidRPr="00B3623B" w:rsidRDefault="008E7B86" w:rsidP="009E5D23">
            <w:pPr>
              <w:pStyle w:val="SingleTxtGA"/>
              <w:tabs>
                <w:tab w:val="clear" w:pos="1928"/>
                <w:tab w:val="clear" w:pos="2608"/>
                <w:tab w:val="clear" w:pos="3289"/>
                <w:tab w:val="clear" w:pos="3969"/>
                <w:tab w:val="clear" w:pos="4649"/>
                <w:tab w:val="clear" w:pos="5330"/>
              </w:tabs>
              <w:spacing w:before="0"/>
              <w:ind w:left="0" w:right="0"/>
              <w:rPr>
                <w:spacing w:val="-2"/>
                <w:szCs w:val="22"/>
                <w:rtl/>
              </w:rPr>
            </w:pPr>
            <w:r w:rsidRPr="00B3623B">
              <w:rPr>
                <w:spacing w:val="-2"/>
                <w:szCs w:val="22"/>
                <w:rtl/>
              </w:rPr>
              <w:t>عدم امتثال: ورد ردّ، لكن التدابير المتخذة غير مرضية أو لا تنفذ الآراء أو لا صلة لها بالآراء</w:t>
            </w:r>
          </w:p>
        </w:tc>
      </w:tr>
      <w:tr w:rsidR="008E7B86" w:rsidRPr="00B3623B" w14:paraId="2D00DBF3" w14:textId="77777777" w:rsidTr="00383AC3">
        <w:trPr>
          <w:jc w:val="left"/>
        </w:trPr>
        <w:tc>
          <w:tcPr>
            <w:tcW w:w="794" w:type="dxa"/>
            <w:tcBorders>
              <w:bottom w:val="single" w:sz="12" w:space="0" w:color="auto"/>
            </w:tcBorders>
          </w:tcPr>
          <w:p w14:paraId="1D611FC6" w14:textId="77777777" w:rsidR="008E7B86" w:rsidRPr="003C61B6" w:rsidRDefault="008E7B86" w:rsidP="009E5D23">
            <w:pPr>
              <w:pStyle w:val="SingleTxtGA"/>
              <w:tabs>
                <w:tab w:val="clear" w:pos="1928"/>
                <w:tab w:val="clear" w:pos="2608"/>
                <w:tab w:val="clear" w:pos="3289"/>
                <w:tab w:val="clear" w:pos="3969"/>
                <w:tab w:val="clear" w:pos="4649"/>
                <w:tab w:val="clear" w:pos="5330"/>
              </w:tabs>
              <w:spacing w:before="0"/>
              <w:ind w:left="0" w:right="0"/>
              <w:rPr>
                <w:b/>
                <w:bCs/>
                <w:szCs w:val="22"/>
                <w:rtl/>
              </w:rPr>
            </w:pPr>
            <w:r w:rsidRPr="003C61B6">
              <w:rPr>
                <w:b/>
                <w:bCs/>
                <w:szCs w:val="22"/>
                <w:rtl/>
              </w:rPr>
              <w:t>دال</w:t>
            </w:r>
          </w:p>
        </w:tc>
        <w:tc>
          <w:tcPr>
            <w:tcW w:w="6379" w:type="dxa"/>
            <w:tcBorders>
              <w:bottom w:val="single" w:sz="12" w:space="0" w:color="auto"/>
            </w:tcBorders>
          </w:tcPr>
          <w:p w14:paraId="320CB823" w14:textId="77777777" w:rsidR="008E7B86" w:rsidRPr="00B3623B" w:rsidRDefault="008E7B86" w:rsidP="009E5D23">
            <w:pPr>
              <w:pStyle w:val="SingleTxtGA"/>
              <w:tabs>
                <w:tab w:val="clear" w:pos="1928"/>
                <w:tab w:val="clear" w:pos="2608"/>
                <w:tab w:val="clear" w:pos="3289"/>
                <w:tab w:val="clear" w:pos="3969"/>
                <w:tab w:val="clear" w:pos="4649"/>
                <w:tab w:val="clear" w:pos="5330"/>
              </w:tabs>
              <w:spacing w:before="0"/>
              <w:ind w:left="0" w:right="0"/>
              <w:rPr>
                <w:szCs w:val="22"/>
                <w:rtl/>
              </w:rPr>
            </w:pPr>
            <w:r w:rsidRPr="00B3623B">
              <w:rPr>
                <w:szCs w:val="22"/>
                <w:rtl/>
              </w:rPr>
              <w:t>لا يوجد ردّ: لم يرد أي تعاون أو ردّ</w:t>
            </w:r>
          </w:p>
        </w:tc>
      </w:tr>
    </w:tbl>
    <w:p w14:paraId="1502CCD3" w14:textId="77777777" w:rsidR="008E7B86" w:rsidRPr="003C61B6" w:rsidRDefault="008E7B86" w:rsidP="008E7B86">
      <w:pPr>
        <w:bidi w:val="0"/>
        <w:spacing w:line="240" w:lineRule="auto"/>
        <w:jc w:val="left"/>
        <w:rPr>
          <w:b/>
          <w:bCs/>
          <w:sz w:val="30"/>
          <w:szCs w:val="30"/>
        </w:rPr>
      </w:pPr>
      <w:r>
        <w:rPr>
          <w:rtl/>
        </w:rPr>
        <w:br w:type="page"/>
      </w:r>
    </w:p>
    <w:p w14:paraId="2778826F" w14:textId="77777777" w:rsidR="008E7B86" w:rsidRPr="003C61B6" w:rsidRDefault="008E7B86" w:rsidP="008E7B86">
      <w:pPr>
        <w:pStyle w:val="HChGA"/>
        <w:rPr>
          <w:rtl/>
        </w:rPr>
      </w:pPr>
      <w:r w:rsidRPr="003C61B6">
        <w:rPr>
          <w:rtl/>
        </w:rPr>
        <w:lastRenderedPageBreak/>
        <w:tab/>
        <w:t>ثانياً-</w:t>
      </w:r>
      <w:r w:rsidRPr="003C61B6">
        <w:rPr>
          <w:rtl/>
        </w:rPr>
        <w:tab/>
        <w:t>البلاغات</w:t>
      </w:r>
    </w:p>
    <w:p w14:paraId="5530B69D" w14:textId="77777777" w:rsidR="008E7B86" w:rsidRPr="003C61B6" w:rsidRDefault="008E7B86" w:rsidP="008E7B86">
      <w:pPr>
        <w:pStyle w:val="H1GA"/>
        <w:rPr>
          <w:rtl/>
        </w:rPr>
      </w:pPr>
      <w:r w:rsidRPr="003C61B6">
        <w:rPr>
          <w:rtl/>
        </w:rPr>
        <w:tab/>
        <w:t>ألف-</w:t>
      </w:r>
      <w:r w:rsidRPr="003C61B6">
        <w:rPr>
          <w:rtl/>
        </w:rPr>
        <w:tab/>
      </w:r>
      <w:r w:rsidRPr="003C61B6">
        <w:rPr>
          <w:i/>
          <w:iCs/>
          <w:rtl/>
        </w:rPr>
        <w:t xml:space="preserve">ك. ي. م. ضد الدانمرك </w:t>
      </w:r>
      <w:r w:rsidRPr="003C61B6">
        <w:t>(</w:t>
      </w:r>
      <w:hyperlink r:id="rId9" w:history="1">
        <w:r w:rsidRPr="003C61B6">
          <w:rPr>
            <w:rStyle w:val="Hyperlink"/>
            <w:lang w:val="en-US"/>
          </w:rPr>
          <w:t>CRC/C/77/D/3/2016</w:t>
        </w:r>
        <w:r w:rsidRPr="003C61B6">
          <w:rPr>
            <w:rStyle w:val="Hyperlink"/>
            <w:color w:val="000000" w:themeColor="text1"/>
            <w:rtl/>
            <w:lang w:val="en-US"/>
          </w:rPr>
          <w:t>)</w:t>
        </w:r>
      </w:hyperlink>
    </w:p>
    <w:tbl>
      <w:tblPr>
        <w:tblStyle w:val="TABLEA"/>
        <w:bidiVisual/>
        <w:tblW w:w="0" w:type="auto"/>
        <w:jc w:val="left"/>
        <w:tblInd w:w="1285" w:type="dxa"/>
        <w:tblLook w:val="04A0" w:firstRow="1" w:lastRow="0" w:firstColumn="1" w:lastColumn="0" w:noHBand="0" w:noVBand="1"/>
      </w:tblPr>
      <w:tblGrid>
        <w:gridCol w:w="2266"/>
        <w:gridCol w:w="4863"/>
      </w:tblGrid>
      <w:tr w:rsidR="008E7B86" w:rsidRPr="00B3623B" w14:paraId="3ED97BA3" w14:textId="77777777" w:rsidTr="00383AC3">
        <w:trPr>
          <w:cnfStyle w:val="100000000000" w:firstRow="1" w:lastRow="0" w:firstColumn="0" w:lastColumn="0" w:oddVBand="0" w:evenVBand="0" w:oddHBand="0" w:evenHBand="0" w:firstRowFirstColumn="0" w:firstRowLastColumn="0" w:lastRowFirstColumn="0" w:lastRowLastColumn="0"/>
          <w:jc w:val="left"/>
        </w:trPr>
        <w:tc>
          <w:tcPr>
            <w:tcW w:w="2266" w:type="dxa"/>
            <w:tcBorders>
              <w:top w:val="single" w:sz="12" w:space="0" w:color="auto"/>
              <w:bottom w:val="none" w:sz="0" w:space="0" w:color="auto"/>
            </w:tcBorders>
          </w:tcPr>
          <w:p w14:paraId="48DA7A27" w14:textId="77777777" w:rsidR="008E7B86" w:rsidRPr="00B3623B" w:rsidRDefault="008E7B86" w:rsidP="009E5D23">
            <w:pPr>
              <w:pStyle w:val="SingleTxtGA"/>
              <w:spacing w:before="0" w:after="60" w:line="340" w:lineRule="exact"/>
              <w:ind w:left="0" w:right="0"/>
              <w:rPr>
                <w:szCs w:val="22"/>
                <w:rtl/>
              </w:rPr>
            </w:pPr>
            <w:r w:rsidRPr="00B3623B">
              <w:rPr>
                <w:szCs w:val="22"/>
                <w:rtl/>
              </w:rPr>
              <w:t>تاريخ اعتماد الآراء:</w:t>
            </w:r>
          </w:p>
        </w:tc>
        <w:tc>
          <w:tcPr>
            <w:tcW w:w="4863" w:type="dxa"/>
            <w:tcBorders>
              <w:top w:val="single" w:sz="12" w:space="0" w:color="auto"/>
              <w:bottom w:val="none" w:sz="0" w:space="0" w:color="auto"/>
            </w:tcBorders>
          </w:tcPr>
          <w:p w14:paraId="008D1133" w14:textId="77777777" w:rsidR="008E7B86" w:rsidRPr="00B3623B" w:rsidRDefault="008E7B86" w:rsidP="009E5D23">
            <w:pPr>
              <w:pStyle w:val="SingleTxtGA"/>
              <w:spacing w:before="0" w:after="60" w:line="340" w:lineRule="exact"/>
              <w:ind w:left="0"/>
              <w:rPr>
                <w:szCs w:val="22"/>
                <w:rtl/>
              </w:rPr>
            </w:pPr>
            <w:r w:rsidRPr="003C61B6">
              <w:rPr>
                <w:szCs w:val="22"/>
                <w:rtl/>
              </w:rPr>
              <w:t>25</w:t>
            </w:r>
            <w:r w:rsidRPr="00B3623B">
              <w:rPr>
                <w:szCs w:val="22"/>
                <w:rtl/>
              </w:rPr>
              <w:t xml:space="preserve"> كانون الثاني/يناير </w:t>
            </w:r>
            <w:r w:rsidRPr="003C61B6">
              <w:rPr>
                <w:szCs w:val="22"/>
                <w:rtl/>
              </w:rPr>
              <w:t>2018</w:t>
            </w:r>
          </w:p>
        </w:tc>
      </w:tr>
      <w:tr w:rsidR="008E7B86" w:rsidRPr="00B3623B" w14:paraId="119D3F7D" w14:textId="77777777" w:rsidTr="00383AC3">
        <w:trPr>
          <w:jc w:val="left"/>
        </w:trPr>
        <w:tc>
          <w:tcPr>
            <w:tcW w:w="2266" w:type="dxa"/>
          </w:tcPr>
          <w:p w14:paraId="3868F934" w14:textId="77777777" w:rsidR="008E7B86" w:rsidRPr="00B3623B" w:rsidRDefault="008E7B86" w:rsidP="009E5D23">
            <w:pPr>
              <w:pStyle w:val="SingleTxtGA"/>
              <w:spacing w:before="0" w:after="60" w:line="340" w:lineRule="exact"/>
              <w:ind w:left="0" w:right="0"/>
              <w:rPr>
                <w:szCs w:val="22"/>
                <w:rtl/>
              </w:rPr>
            </w:pPr>
            <w:r w:rsidRPr="00B3623B">
              <w:rPr>
                <w:szCs w:val="22"/>
                <w:rtl/>
              </w:rPr>
              <w:t>الموضوع:</w:t>
            </w:r>
          </w:p>
        </w:tc>
        <w:tc>
          <w:tcPr>
            <w:tcW w:w="4863" w:type="dxa"/>
          </w:tcPr>
          <w:p w14:paraId="2E2D0ECB" w14:textId="77777777" w:rsidR="008E7B86" w:rsidRPr="00B3623B" w:rsidRDefault="008E7B86" w:rsidP="009E5D23">
            <w:pPr>
              <w:pStyle w:val="SingleTxtGA"/>
              <w:spacing w:before="0" w:after="60" w:line="340" w:lineRule="exact"/>
              <w:ind w:left="0" w:right="0"/>
              <w:rPr>
                <w:szCs w:val="22"/>
                <w:rtl/>
              </w:rPr>
            </w:pPr>
            <w:r w:rsidRPr="00B3623B">
              <w:rPr>
                <w:szCs w:val="22"/>
                <w:rtl/>
              </w:rPr>
              <w:t xml:space="preserve">إبعاد أم عازبة وابنتها إلى </w:t>
            </w:r>
            <w:proofErr w:type="spellStart"/>
            <w:r w:rsidRPr="00B3623B">
              <w:rPr>
                <w:szCs w:val="22"/>
                <w:rtl/>
              </w:rPr>
              <w:t>بونتلاند</w:t>
            </w:r>
            <w:proofErr w:type="spellEnd"/>
            <w:r w:rsidRPr="00B3623B">
              <w:rPr>
                <w:szCs w:val="22"/>
                <w:rtl/>
              </w:rPr>
              <w:t>، بالصومال، حيث يحتمل أن تواجه ك. ي. م. خطر الخضوع لتشويه أعضائها التناسلية رغماً عنها</w:t>
            </w:r>
          </w:p>
        </w:tc>
      </w:tr>
      <w:tr w:rsidR="008E7B86" w:rsidRPr="00B3623B" w14:paraId="4DA5B97E" w14:textId="77777777" w:rsidTr="00383AC3">
        <w:trPr>
          <w:jc w:val="left"/>
        </w:trPr>
        <w:tc>
          <w:tcPr>
            <w:tcW w:w="2266" w:type="dxa"/>
            <w:tcBorders>
              <w:bottom w:val="single" w:sz="18" w:space="0" w:color="auto"/>
            </w:tcBorders>
          </w:tcPr>
          <w:p w14:paraId="58996BA9" w14:textId="77777777" w:rsidR="008E7B86" w:rsidRPr="00B3623B" w:rsidRDefault="008E7B86" w:rsidP="009E5D23">
            <w:pPr>
              <w:pStyle w:val="SingleTxtGA"/>
              <w:spacing w:before="0" w:after="60" w:line="340" w:lineRule="exact"/>
              <w:ind w:left="0" w:right="0"/>
              <w:rPr>
                <w:szCs w:val="22"/>
                <w:rtl/>
              </w:rPr>
            </w:pPr>
            <w:r w:rsidRPr="00B3623B">
              <w:rPr>
                <w:szCs w:val="22"/>
                <w:rtl/>
              </w:rPr>
              <w:t>المواد المنتهكة:</w:t>
            </w:r>
          </w:p>
        </w:tc>
        <w:tc>
          <w:tcPr>
            <w:tcW w:w="4863" w:type="dxa"/>
            <w:tcBorders>
              <w:bottom w:val="single" w:sz="18" w:space="0" w:color="auto"/>
            </w:tcBorders>
          </w:tcPr>
          <w:p w14:paraId="10C416A7" w14:textId="77777777" w:rsidR="008E7B86" w:rsidRPr="00B3623B" w:rsidRDefault="008E7B86" w:rsidP="009E5D23">
            <w:pPr>
              <w:pStyle w:val="SingleTxtGA"/>
              <w:spacing w:before="0" w:after="60" w:line="340" w:lineRule="exact"/>
              <w:ind w:left="0"/>
              <w:rPr>
                <w:szCs w:val="22"/>
                <w:rtl/>
              </w:rPr>
            </w:pPr>
            <w:r w:rsidRPr="00B3623B">
              <w:rPr>
                <w:szCs w:val="22"/>
                <w:rtl/>
              </w:rPr>
              <w:t xml:space="preserve">المادتان </w:t>
            </w:r>
            <w:r w:rsidRPr="003C61B6">
              <w:rPr>
                <w:szCs w:val="22"/>
                <w:rtl/>
              </w:rPr>
              <w:t>3</w:t>
            </w:r>
            <w:r w:rsidRPr="00B3623B">
              <w:rPr>
                <w:szCs w:val="22"/>
                <w:rtl/>
              </w:rPr>
              <w:t xml:space="preserve"> و</w:t>
            </w:r>
            <w:r w:rsidRPr="003C61B6">
              <w:rPr>
                <w:szCs w:val="22"/>
                <w:rtl/>
              </w:rPr>
              <w:t>19</w:t>
            </w:r>
            <w:r w:rsidRPr="00B3623B">
              <w:rPr>
                <w:szCs w:val="22"/>
                <w:rtl/>
              </w:rPr>
              <w:t xml:space="preserve"> من الاتفاقية</w:t>
            </w:r>
          </w:p>
        </w:tc>
      </w:tr>
    </w:tbl>
    <w:p w14:paraId="69C9F2C8" w14:textId="77777777" w:rsidR="008E7B86" w:rsidRPr="003C61B6" w:rsidRDefault="008E7B86" w:rsidP="008E7B86">
      <w:pPr>
        <w:pStyle w:val="H23GA"/>
        <w:rPr>
          <w:rtl/>
        </w:rPr>
      </w:pPr>
      <w:r w:rsidRPr="003C61B6">
        <w:rPr>
          <w:rtl/>
        </w:rPr>
        <w:tab/>
        <w:t>1-</w:t>
      </w:r>
      <w:r w:rsidRPr="003C61B6">
        <w:rPr>
          <w:rtl/>
        </w:rPr>
        <w:tab/>
        <w:t>سبيل الانتصاف</w:t>
      </w:r>
    </w:p>
    <w:p w14:paraId="0373E4F6" w14:textId="77777777" w:rsidR="008E7B86" w:rsidRDefault="008E7B86" w:rsidP="008E7B86">
      <w:pPr>
        <w:pStyle w:val="SingleTxtGA"/>
        <w:spacing w:line="340" w:lineRule="exact"/>
        <w:rPr>
          <w:rtl/>
        </w:rPr>
      </w:pPr>
      <w:r w:rsidRPr="003C61B6">
        <w:rPr>
          <w:rtl/>
        </w:rPr>
        <w:t>2</w:t>
      </w:r>
      <w:r>
        <w:rPr>
          <w:rtl/>
        </w:rPr>
        <w:t>-</w:t>
      </w:r>
      <w:r>
        <w:rPr>
          <w:rtl/>
        </w:rPr>
        <w:tab/>
      </w:r>
      <w:r w:rsidRPr="00A15766">
        <w:rPr>
          <w:spacing w:val="-3"/>
          <w:rtl/>
        </w:rPr>
        <w:t xml:space="preserve">الدولة الطرف ملزمة بالامتناع عن إبعاد صاحبة البلاغ وابنتها إلى </w:t>
      </w:r>
      <w:proofErr w:type="spellStart"/>
      <w:r w:rsidRPr="00A15766">
        <w:rPr>
          <w:spacing w:val="-3"/>
          <w:rtl/>
        </w:rPr>
        <w:t>بونتلاند</w:t>
      </w:r>
      <w:proofErr w:type="spellEnd"/>
      <w:r w:rsidRPr="00A15766">
        <w:rPr>
          <w:spacing w:val="-3"/>
          <w:rtl/>
        </w:rPr>
        <w:t xml:space="preserve"> وباتخاذ جميع الخطوات</w:t>
      </w:r>
      <w:r>
        <w:rPr>
          <w:rtl/>
        </w:rPr>
        <w:t xml:space="preserve"> اللازمة لمنع حدوث انتهاكات مماثلة في المستقبل. </w:t>
      </w:r>
    </w:p>
    <w:p w14:paraId="10235FFA" w14:textId="77777777" w:rsidR="008E7B86" w:rsidRPr="00A15766" w:rsidRDefault="008E7B86" w:rsidP="008E7B86">
      <w:pPr>
        <w:pStyle w:val="SingleTxtGA"/>
        <w:spacing w:line="340" w:lineRule="exact"/>
        <w:rPr>
          <w:spacing w:val="-4"/>
          <w:rtl/>
        </w:rPr>
      </w:pPr>
      <w:r w:rsidRPr="003C61B6">
        <w:rPr>
          <w:rtl/>
        </w:rPr>
        <w:t>3</w:t>
      </w:r>
      <w:r>
        <w:rPr>
          <w:rtl/>
        </w:rPr>
        <w:t>-</w:t>
      </w:r>
      <w:r>
        <w:rPr>
          <w:rtl/>
        </w:rPr>
        <w:tab/>
      </w:r>
      <w:r w:rsidRPr="00A15766">
        <w:rPr>
          <w:spacing w:val="-4"/>
          <w:rtl/>
        </w:rPr>
        <w:t>وطلب إلى الدولة الطرف أن تنشر الآراء وأن تعممها على نطاق واسع باللغة الرسمية للدولة الطرف.</w:t>
      </w:r>
    </w:p>
    <w:p w14:paraId="3825AC8C" w14:textId="77777777" w:rsidR="008E7B86" w:rsidRPr="003C61B6" w:rsidRDefault="008E7B86" w:rsidP="008E7B86">
      <w:pPr>
        <w:pStyle w:val="H23GA"/>
        <w:rPr>
          <w:rtl/>
        </w:rPr>
      </w:pPr>
      <w:r w:rsidRPr="003C61B6">
        <w:rPr>
          <w:rtl/>
        </w:rPr>
        <w:tab/>
        <w:t>2-</w:t>
      </w:r>
      <w:r w:rsidRPr="003C61B6">
        <w:rPr>
          <w:rtl/>
        </w:rPr>
        <w:tab/>
        <w:t>ردّ الدولة الطرف</w:t>
      </w:r>
    </w:p>
    <w:p w14:paraId="18594F94" w14:textId="77777777" w:rsidR="008E7B86" w:rsidRPr="003A0529" w:rsidRDefault="008E7B86" w:rsidP="008E7B86">
      <w:pPr>
        <w:pStyle w:val="SingleTxtGA"/>
        <w:spacing w:line="340" w:lineRule="exact"/>
        <w:rPr>
          <w:rtl/>
        </w:rPr>
      </w:pPr>
      <w:r w:rsidRPr="003C61B6">
        <w:rPr>
          <w:rtl/>
        </w:rPr>
        <w:t>4</w:t>
      </w:r>
      <w:r>
        <w:rPr>
          <w:rtl/>
        </w:rPr>
        <w:t>-</w:t>
      </w:r>
      <w:r>
        <w:rPr>
          <w:rtl/>
        </w:rPr>
        <w:tab/>
        <w:t xml:space="preserve">لاحظت الدولة الطرف في مذكرتها المؤرخة </w:t>
      </w:r>
      <w:r w:rsidRPr="003C61B6">
        <w:rPr>
          <w:rtl/>
        </w:rPr>
        <w:t>5</w:t>
      </w:r>
      <w:r>
        <w:rPr>
          <w:rtl/>
        </w:rPr>
        <w:t xml:space="preserve"> أيلول/سبتمبر </w:t>
      </w:r>
      <w:r w:rsidRPr="003C61B6">
        <w:rPr>
          <w:rtl/>
        </w:rPr>
        <w:t>2018</w:t>
      </w:r>
      <w:r>
        <w:rPr>
          <w:rtl/>
        </w:rPr>
        <w:t xml:space="preserve"> أن من الممارسات المعتادة </w:t>
      </w:r>
      <w:r w:rsidRPr="00A15766">
        <w:rPr>
          <w:spacing w:val="-2"/>
          <w:rtl/>
        </w:rPr>
        <w:t>لمجلس طعون اللاجئين إعادة فتح القضايا التي وجدت فيها هيئة معاهدة تابعة للأمم المتحدة أن القرار الذي</w:t>
      </w:r>
      <w:r>
        <w:rPr>
          <w:rtl/>
        </w:rPr>
        <w:t xml:space="preserve"> اتخذه المجلس مخالف لاتفاقية دولية، غير أن المجلس لم يجد أي أساس لإعادة فتح هذه القضية نظراً إلى أن صاحبة البلاغ وابنتها غادرتا الدانمرك وأن السلطات الدانمركية لا تعلم بمكان وجودهما. ومع أن </w:t>
      </w:r>
      <w:r w:rsidRPr="00A15766">
        <w:rPr>
          <w:spacing w:val="-2"/>
          <w:rtl/>
        </w:rPr>
        <w:t xml:space="preserve">الحكومة والمجلس علقا المهلة الزمنية لمغادرة صاحبة البلاغ وابنتها، فقد أقر المجلس بأنهما غادرتا الدانمرك </w:t>
      </w:r>
      <w:r>
        <w:rPr>
          <w:rtl/>
        </w:rPr>
        <w:t xml:space="preserve">بالنظر إلى أن مكانهما غير معروف منذ أوائل عام </w:t>
      </w:r>
      <w:r w:rsidRPr="003C61B6">
        <w:rPr>
          <w:rtl/>
        </w:rPr>
        <w:t>2017</w:t>
      </w:r>
      <w:r w:rsidRPr="003A0529">
        <w:rPr>
          <w:rtl/>
        </w:rPr>
        <w:t>.</w:t>
      </w:r>
    </w:p>
    <w:p w14:paraId="354E96A4" w14:textId="77777777" w:rsidR="008E7B86" w:rsidRDefault="008E7B86" w:rsidP="008E7B86">
      <w:pPr>
        <w:pStyle w:val="SingleTxtGA"/>
        <w:spacing w:line="340" w:lineRule="exact"/>
        <w:rPr>
          <w:rtl/>
        </w:rPr>
      </w:pPr>
      <w:r w:rsidRPr="003C61B6">
        <w:rPr>
          <w:rtl/>
        </w:rPr>
        <w:t>5</w:t>
      </w:r>
      <w:r>
        <w:rPr>
          <w:rtl/>
        </w:rPr>
        <w:t>-</w:t>
      </w:r>
      <w:r>
        <w:rPr>
          <w:rtl/>
        </w:rPr>
        <w:tab/>
        <w:t xml:space="preserve">وبالإشارة إلى طلب نشر آراء اللجنة، تفيد الدولة الطرف بأن آراء هيئات معاهدات الأمم المتحدة </w:t>
      </w:r>
      <w:r w:rsidRPr="00A15766">
        <w:rPr>
          <w:spacing w:val="-4"/>
          <w:rtl/>
        </w:rPr>
        <w:t>وقراراتها في القضايا المرفوعة على الدانمرك التي تشمل مجلس طعون اللاجئين، والمعلومات المتعلقة بالتدابير</w:t>
      </w:r>
      <w:r>
        <w:rPr>
          <w:rtl/>
        </w:rPr>
        <w:t xml:space="preserve"> الأخرى التي اتخذها المجلس، تحمّل على الموقع الشبكي للمجلس في أسرع وقت ممكن بعد اعتماد الآراء والقرارات. ونشرت الآراء والمعلومات عن هذه القضية في </w:t>
      </w:r>
      <w:r w:rsidRPr="003C61B6">
        <w:rPr>
          <w:rtl/>
        </w:rPr>
        <w:t>9</w:t>
      </w:r>
      <w:r>
        <w:rPr>
          <w:rtl/>
        </w:rPr>
        <w:t xml:space="preserve"> شباط/فبراير </w:t>
      </w:r>
      <w:r w:rsidRPr="003C61B6">
        <w:rPr>
          <w:rtl/>
        </w:rPr>
        <w:t>2018</w:t>
      </w:r>
      <w:r w:rsidRPr="003A0529">
        <w:rPr>
          <w:rtl/>
        </w:rPr>
        <w:t xml:space="preserve">. </w:t>
      </w:r>
    </w:p>
    <w:p w14:paraId="22F5DC0F" w14:textId="77777777" w:rsidR="008E7B86" w:rsidRDefault="008E7B86" w:rsidP="008E7B86">
      <w:pPr>
        <w:pStyle w:val="SingleTxtGA"/>
        <w:spacing w:line="340" w:lineRule="exact"/>
        <w:rPr>
          <w:rtl/>
        </w:rPr>
      </w:pPr>
      <w:r w:rsidRPr="003C61B6">
        <w:rPr>
          <w:rtl/>
        </w:rPr>
        <w:t>6</w:t>
      </w:r>
      <w:r>
        <w:rPr>
          <w:rtl/>
        </w:rPr>
        <w:t>-</w:t>
      </w:r>
      <w:r>
        <w:rPr>
          <w:rtl/>
        </w:rPr>
        <w:tab/>
        <w:t>وإضافة إلى ذلك، ينشر المجلس في تقريره السنوي آراء اللجان وقراراتها في القضايا المرفوعة على الدانمرك. وأتاحت وزارة الخارجية آراء اللجنة للجمهور على موقعها الشبكي. وتؤكد الدولة الطرف أنه نظراً لانتشار مهارات اللغة ال</w:t>
      </w:r>
      <w:r>
        <w:rPr>
          <w:rFonts w:hint="cs"/>
          <w:rtl/>
        </w:rPr>
        <w:t>إ</w:t>
      </w:r>
      <w:r>
        <w:rPr>
          <w:rtl/>
        </w:rPr>
        <w:t>نكليزية في الدانمرك، لا ترى الحكومة أي سبب للترجمة الكاملة لآراء اللجنة إلى اللغة الدانمركية.</w:t>
      </w:r>
    </w:p>
    <w:p w14:paraId="4D07F40E" w14:textId="77777777" w:rsidR="008E7B86" w:rsidRPr="003C61B6" w:rsidRDefault="008E7B86" w:rsidP="008E7B86">
      <w:pPr>
        <w:pStyle w:val="H23GA"/>
        <w:rPr>
          <w:rtl/>
        </w:rPr>
      </w:pPr>
      <w:r w:rsidRPr="003C61B6">
        <w:rPr>
          <w:rtl/>
        </w:rPr>
        <w:tab/>
        <w:t>3-</w:t>
      </w:r>
      <w:r w:rsidRPr="003C61B6">
        <w:rPr>
          <w:rtl/>
        </w:rPr>
        <w:tab/>
        <w:t>تعليقات محامي صاحبة البلاغ</w:t>
      </w:r>
    </w:p>
    <w:p w14:paraId="452A974D" w14:textId="77777777" w:rsidR="008E7B86" w:rsidRDefault="008E7B86" w:rsidP="008E7B86">
      <w:pPr>
        <w:pStyle w:val="SingleTxtGA"/>
        <w:spacing w:line="340" w:lineRule="exact"/>
        <w:rPr>
          <w:rtl/>
        </w:rPr>
      </w:pPr>
      <w:r w:rsidRPr="003C61B6">
        <w:rPr>
          <w:rtl/>
        </w:rPr>
        <w:t>7</w:t>
      </w:r>
      <w:r>
        <w:rPr>
          <w:rtl/>
        </w:rPr>
        <w:t>-</w:t>
      </w:r>
      <w:r>
        <w:rPr>
          <w:rtl/>
        </w:rPr>
        <w:tab/>
      </w:r>
      <w:r w:rsidRPr="003A0529">
        <w:rPr>
          <w:spacing w:val="-2"/>
          <w:rtl/>
        </w:rPr>
        <w:t xml:space="preserve">أشار محامي صاحبة البلاغ في تعليقاته المؤرخة </w:t>
      </w:r>
      <w:r w:rsidRPr="003C61B6">
        <w:rPr>
          <w:spacing w:val="-2"/>
          <w:rtl/>
        </w:rPr>
        <w:t>26</w:t>
      </w:r>
      <w:r w:rsidRPr="003A0529">
        <w:rPr>
          <w:spacing w:val="-2"/>
          <w:rtl/>
        </w:rPr>
        <w:t xml:space="preserve"> نيسان/أبريل </w:t>
      </w:r>
      <w:r w:rsidRPr="003C61B6">
        <w:rPr>
          <w:spacing w:val="-2"/>
          <w:rtl/>
        </w:rPr>
        <w:t>2019</w:t>
      </w:r>
      <w:r w:rsidRPr="003A0529">
        <w:rPr>
          <w:spacing w:val="-2"/>
          <w:rtl/>
        </w:rPr>
        <w:t xml:space="preserve"> إلى أنها لم تخبره بمكان</w:t>
      </w:r>
      <w:r>
        <w:rPr>
          <w:rtl/>
        </w:rPr>
        <w:t xml:space="preserve"> وجودها الجديد أو محل إقامتها الجديد. </w:t>
      </w:r>
    </w:p>
    <w:p w14:paraId="0DFB3320" w14:textId="77777777" w:rsidR="008E7B86" w:rsidRDefault="008E7B86" w:rsidP="008E7B86">
      <w:pPr>
        <w:pStyle w:val="SingleTxtGA"/>
        <w:spacing w:line="340" w:lineRule="exact"/>
        <w:rPr>
          <w:rtl/>
        </w:rPr>
      </w:pPr>
      <w:r w:rsidRPr="003C61B6">
        <w:rPr>
          <w:rtl/>
        </w:rPr>
        <w:t>8</w:t>
      </w:r>
      <w:r>
        <w:rPr>
          <w:rtl/>
        </w:rPr>
        <w:t>-</w:t>
      </w:r>
      <w:r>
        <w:rPr>
          <w:rtl/>
        </w:rPr>
        <w:tab/>
        <w:t xml:space="preserve">بيد أنه يلاحظ أن الحكومة امتنعت عن الرد على آراء اللجنة فيما يتعلق بمنع حدوث انتهاكات </w:t>
      </w:r>
      <w:r w:rsidRPr="00A15766">
        <w:rPr>
          <w:spacing w:val="-2"/>
          <w:rtl/>
        </w:rPr>
        <w:t>مماثلة في المستقبل، وأن نشرة صحفية بُثّت على الموقع الشبكي لمجلس طعون اللاجئين تفيد بأن المجلس</w:t>
      </w:r>
      <w:r>
        <w:rPr>
          <w:rtl/>
        </w:rPr>
        <w:t xml:space="preserve"> </w:t>
      </w:r>
      <w:r w:rsidRPr="00A15766">
        <w:rPr>
          <w:spacing w:val="-2"/>
          <w:rtl/>
        </w:rPr>
        <w:t>يواصل ممارسته رغم الانتقادات التي وجهتها اللجنة. ويوضح المجلس في تلك النشرة أن قرار اللجنة مخالف</w:t>
      </w:r>
      <w:r>
        <w:rPr>
          <w:rtl/>
        </w:rPr>
        <w:t xml:space="preserve"> </w:t>
      </w:r>
      <w:r w:rsidRPr="00A15766">
        <w:rPr>
          <w:spacing w:val="-4"/>
          <w:rtl/>
        </w:rPr>
        <w:t>لممارستها ولاجتهادات المحكمة الأوروبية لحقوق الإنسان، وأن العامل الحاسم يجب من ثم أن يكون ما إذا كان</w:t>
      </w:r>
      <w:r>
        <w:rPr>
          <w:rtl/>
        </w:rPr>
        <w:t xml:space="preserve"> يمكن افتراض أن الأسرة قادرة على حماية الطفلة من الختان.</w:t>
      </w:r>
    </w:p>
    <w:p w14:paraId="78E51768" w14:textId="77777777" w:rsidR="008E7B86" w:rsidRPr="003C61B6" w:rsidRDefault="008E7B86" w:rsidP="008E7B86">
      <w:pPr>
        <w:pStyle w:val="H23GA"/>
        <w:rPr>
          <w:rtl/>
        </w:rPr>
      </w:pPr>
      <w:r w:rsidRPr="003C61B6">
        <w:rPr>
          <w:rtl/>
        </w:rPr>
        <w:lastRenderedPageBreak/>
        <w:tab/>
        <w:t>4-</w:t>
      </w:r>
      <w:r w:rsidRPr="003C61B6">
        <w:rPr>
          <w:rtl/>
        </w:rPr>
        <w:tab/>
        <w:t>قرار اللجنة</w:t>
      </w:r>
    </w:p>
    <w:p w14:paraId="07BFE73F" w14:textId="1A683955" w:rsidR="008E7B86" w:rsidRDefault="008E7B86" w:rsidP="008E7B86">
      <w:pPr>
        <w:pStyle w:val="SingleTxtGA"/>
        <w:rPr>
          <w:rtl/>
        </w:rPr>
      </w:pPr>
      <w:r w:rsidRPr="003C61B6">
        <w:rPr>
          <w:rtl/>
        </w:rPr>
        <w:t>9</w:t>
      </w:r>
      <w:r>
        <w:rPr>
          <w:rtl/>
        </w:rPr>
        <w:t>-</w:t>
      </w:r>
      <w:r>
        <w:rPr>
          <w:rtl/>
        </w:rPr>
        <w:tab/>
      </w:r>
      <w:r w:rsidRPr="003A0529">
        <w:rPr>
          <w:spacing w:val="-4"/>
          <w:rtl/>
        </w:rPr>
        <w:t>تحيط اللجنة علماً بعدم وجود معلومات عن مكان وجود صاحبة البلاغ وابنتها وانعدام الاتصال بينها</w:t>
      </w:r>
      <w:r>
        <w:rPr>
          <w:rtl/>
        </w:rPr>
        <w:t xml:space="preserve"> وبين محاميها منذ أوائل عام </w:t>
      </w:r>
      <w:r w:rsidRPr="003C61B6">
        <w:rPr>
          <w:rtl/>
        </w:rPr>
        <w:t>2017</w:t>
      </w:r>
      <w:r>
        <w:rPr>
          <w:rtl/>
        </w:rPr>
        <w:t>، وتقرّ بأنه لا يمكن تنفيذ سبيل الانتصاف الفردي.</w:t>
      </w:r>
      <w:r w:rsidR="007E0C71">
        <w:rPr>
          <w:rFonts w:hint="cs"/>
          <w:rtl/>
        </w:rPr>
        <w:t xml:space="preserve"> </w:t>
      </w:r>
    </w:p>
    <w:p w14:paraId="6817161B" w14:textId="77777777" w:rsidR="008E7B86" w:rsidRDefault="008E7B86" w:rsidP="008E7B86">
      <w:pPr>
        <w:pStyle w:val="SingleTxtGA"/>
        <w:rPr>
          <w:rtl/>
        </w:rPr>
      </w:pPr>
      <w:r w:rsidRPr="003C61B6">
        <w:rPr>
          <w:rtl/>
        </w:rPr>
        <w:t>10</w:t>
      </w:r>
      <w:r>
        <w:rPr>
          <w:rtl/>
        </w:rPr>
        <w:t>-</w:t>
      </w:r>
      <w:r>
        <w:rPr>
          <w:rtl/>
        </w:rPr>
        <w:tab/>
        <w:t>غير أنه فيما يتعلق بالمراجعة العادية، تحيط اللجنة علماً بعدم وجود معلومات عن أي تدابير اتخذتها الدولة الطرف لمنع حدوث انتهاكات مماثلة في المستقبل. وفي ضوء ما تقدم، تقرر اللجنة اختتام حوار المتابعة بتقييم باء.</w:t>
      </w:r>
    </w:p>
    <w:p w14:paraId="58B7E8D1" w14:textId="77777777" w:rsidR="008E7B86" w:rsidRPr="003C61B6" w:rsidRDefault="008E7B86" w:rsidP="008E7B86">
      <w:pPr>
        <w:pStyle w:val="H1GA"/>
        <w:rPr>
          <w:rtl/>
        </w:rPr>
      </w:pPr>
      <w:r w:rsidRPr="003C61B6">
        <w:rPr>
          <w:rtl/>
        </w:rPr>
        <w:tab/>
        <w:t>باء-</w:t>
      </w:r>
      <w:r w:rsidRPr="003C61B6">
        <w:rPr>
          <w:rtl/>
        </w:rPr>
        <w:tab/>
      </w:r>
      <w:r w:rsidRPr="003C61B6">
        <w:rPr>
          <w:i/>
          <w:iCs/>
          <w:rtl/>
        </w:rPr>
        <w:t>ن. ب. ف. ضد إسبانيا</w:t>
      </w:r>
      <w:r w:rsidRPr="003C61B6">
        <w:rPr>
          <w:rtl/>
        </w:rPr>
        <w:t xml:space="preserve"> </w:t>
      </w:r>
      <w:r w:rsidRPr="003C61B6">
        <w:t>(</w:t>
      </w:r>
      <w:hyperlink r:id="rId10" w:history="1">
        <w:r w:rsidRPr="003C61B6">
          <w:rPr>
            <w:rStyle w:val="Hyperlink"/>
            <w:lang w:val="en-US"/>
          </w:rPr>
          <w:t>CRC/C/79/D/11/2017</w:t>
        </w:r>
        <w:r w:rsidRPr="003C61B6">
          <w:rPr>
            <w:rStyle w:val="Hyperlink"/>
            <w:color w:val="000000" w:themeColor="text1"/>
            <w:rtl/>
            <w:lang w:val="en-US"/>
          </w:rPr>
          <w:t>)</w:t>
        </w:r>
      </w:hyperlink>
    </w:p>
    <w:tbl>
      <w:tblPr>
        <w:tblStyle w:val="TABLEA"/>
        <w:bidiVisual/>
        <w:tblW w:w="0" w:type="auto"/>
        <w:jc w:val="left"/>
        <w:tblInd w:w="1285" w:type="dxa"/>
        <w:tblLook w:val="04A0" w:firstRow="1" w:lastRow="0" w:firstColumn="1" w:lastColumn="0" w:noHBand="0" w:noVBand="1"/>
      </w:tblPr>
      <w:tblGrid>
        <w:gridCol w:w="2266"/>
        <w:gridCol w:w="4863"/>
      </w:tblGrid>
      <w:tr w:rsidR="008E7B86" w:rsidRPr="00B3623B" w14:paraId="0901FBD6" w14:textId="77777777" w:rsidTr="00383AC3">
        <w:trPr>
          <w:cnfStyle w:val="100000000000" w:firstRow="1" w:lastRow="0" w:firstColumn="0" w:lastColumn="0" w:oddVBand="0" w:evenVBand="0" w:oddHBand="0" w:evenHBand="0" w:firstRowFirstColumn="0" w:firstRowLastColumn="0" w:lastRowFirstColumn="0" w:lastRowLastColumn="0"/>
          <w:jc w:val="left"/>
        </w:trPr>
        <w:tc>
          <w:tcPr>
            <w:tcW w:w="2266" w:type="dxa"/>
            <w:tcBorders>
              <w:top w:val="single" w:sz="12" w:space="0" w:color="auto"/>
              <w:bottom w:val="none" w:sz="0" w:space="0" w:color="auto"/>
            </w:tcBorders>
          </w:tcPr>
          <w:p w14:paraId="226B800E" w14:textId="77777777" w:rsidR="008E7B86" w:rsidRPr="00B3623B" w:rsidRDefault="008E7B86" w:rsidP="009E5D23">
            <w:pPr>
              <w:pStyle w:val="SingleTxtGA"/>
              <w:spacing w:before="0" w:line="340" w:lineRule="exact"/>
              <w:ind w:left="0" w:right="0"/>
              <w:rPr>
                <w:szCs w:val="22"/>
                <w:rtl/>
              </w:rPr>
            </w:pPr>
            <w:r w:rsidRPr="00B3623B">
              <w:rPr>
                <w:szCs w:val="22"/>
                <w:rtl/>
              </w:rPr>
              <w:t>تاريخ اعتماد الآراء:</w:t>
            </w:r>
          </w:p>
        </w:tc>
        <w:tc>
          <w:tcPr>
            <w:tcW w:w="4863" w:type="dxa"/>
            <w:tcBorders>
              <w:top w:val="single" w:sz="12" w:space="0" w:color="auto"/>
              <w:bottom w:val="none" w:sz="0" w:space="0" w:color="auto"/>
            </w:tcBorders>
          </w:tcPr>
          <w:p w14:paraId="111C62AB" w14:textId="77777777" w:rsidR="008E7B86" w:rsidRPr="00B3623B" w:rsidRDefault="008E7B86" w:rsidP="009E5D23">
            <w:pPr>
              <w:pStyle w:val="SingleTxtGA"/>
              <w:spacing w:before="0" w:line="340" w:lineRule="exact"/>
              <w:ind w:left="0"/>
              <w:rPr>
                <w:szCs w:val="22"/>
                <w:rtl/>
              </w:rPr>
            </w:pPr>
            <w:r w:rsidRPr="003C61B6">
              <w:rPr>
                <w:szCs w:val="22"/>
                <w:rtl/>
              </w:rPr>
              <w:t>27</w:t>
            </w:r>
            <w:r w:rsidRPr="00B3623B">
              <w:rPr>
                <w:szCs w:val="22"/>
                <w:rtl/>
              </w:rPr>
              <w:t xml:space="preserve"> أيلول/سبتمبر </w:t>
            </w:r>
            <w:r w:rsidRPr="003C61B6">
              <w:rPr>
                <w:szCs w:val="22"/>
                <w:rtl/>
              </w:rPr>
              <w:t>2018</w:t>
            </w:r>
          </w:p>
        </w:tc>
      </w:tr>
      <w:tr w:rsidR="008E7B86" w:rsidRPr="00B3623B" w14:paraId="7894EE1C" w14:textId="77777777" w:rsidTr="00383AC3">
        <w:trPr>
          <w:jc w:val="left"/>
        </w:trPr>
        <w:tc>
          <w:tcPr>
            <w:tcW w:w="2266" w:type="dxa"/>
          </w:tcPr>
          <w:p w14:paraId="2C26FFAF" w14:textId="77777777" w:rsidR="008E7B86" w:rsidRPr="00B3623B" w:rsidRDefault="008E7B86" w:rsidP="009E5D23">
            <w:pPr>
              <w:pStyle w:val="SingleTxtGA"/>
              <w:spacing w:before="0" w:line="340" w:lineRule="exact"/>
              <w:ind w:left="0" w:right="0"/>
              <w:rPr>
                <w:szCs w:val="22"/>
                <w:rtl/>
              </w:rPr>
            </w:pPr>
            <w:r w:rsidRPr="00B3623B">
              <w:rPr>
                <w:szCs w:val="22"/>
                <w:rtl/>
              </w:rPr>
              <w:t>الموضوع:</w:t>
            </w:r>
          </w:p>
        </w:tc>
        <w:tc>
          <w:tcPr>
            <w:tcW w:w="4863" w:type="dxa"/>
          </w:tcPr>
          <w:p w14:paraId="6F2BA63A" w14:textId="77777777" w:rsidR="008E7B86" w:rsidRPr="00B3623B" w:rsidRDefault="008E7B86" w:rsidP="009E5D23">
            <w:pPr>
              <w:pStyle w:val="SingleTxtGA"/>
              <w:spacing w:before="0" w:line="340" w:lineRule="exact"/>
              <w:ind w:left="0" w:right="0"/>
              <w:rPr>
                <w:szCs w:val="22"/>
                <w:rtl/>
              </w:rPr>
            </w:pPr>
            <w:r w:rsidRPr="00B3623B">
              <w:rPr>
                <w:szCs w:val="22"/>
                <w:rtl/>
              </w:rPr>
              <w:t>و</w:t>
            </w:r>
            <w:r w:rsidRPr="00B3623B">
              <w:rPr>
                <w:spacing w:val="-4"/>
                <w:szCs w:val="22"/>
                <w:rtl/>
              </w:rPr>
              <w:t>صل صاحب البلاغ إلى إسبانيا على متن قارب مدّعياً أنه طفل مهاجر</w:t>
            </w:r>
            <w:r w:rsidRPr="00B3623B">
              <w:rPr>
                <w:szCs w:val="22"/>
                <w:rtl/>
              </w:rPr>
              <w:t xml:space="preserve"> غير مصحوب. وبالنظر إلى أنه لم يكن يحمل الوثائق اللازمة، خضع لاختبار يتكون من تصوير يده اليسرى بالأشعّة السينية لتحديد عمره باستخدام طريقة </w:t>
            </w:r>
            <w:proofErr w:type="spellStart"/>
            <w:r w:rsidRPr="00B3623B">
              <w:rPr>
                <w:szCs w:val="22"/>
                <w:rtl/>
              </w:rPr>
              <w:t>غروليتش</w:t>
            </w:r>
            <w:proofErr w:type="spellEnd"/>
            <w:r w:rsidRPr="00B3623B">
              <w:rPr>
                <w:szCs w:val="22"/>
                <w:rtl/>
              </w:rPr>
              <w:t xml:space="preserve"> </w:t>
            </w:r>
            <w:proofErr w:type="spellStart"/>
            <w:r w:rsidRPr="00B3623B">
              <w:rPr>
                <w:szCs w:val="22"/>
                <w:rtl/>
              </w:rPr>
              <w:t>وبايل</w:t>
            </w:r>
            <w:proofErr w:type="spellEnd"/>
            <w:r w:rsidRPr="00B3623B">
              <w:rPr>
                <w:szCs w:val="22"/>
                <w:rtl/>
              </w:rPr>
              <w:t xml:space="preserve">. وكشفت نتائج هذا الاختبار أنه يبلغ من </w:t>
            </w:r>
            <w:r w:rsidRPr="00B3623B">
              <w:rPr>
                <w:spacing w:val="-4"/>
                <w:szCs w:val="22"/>
                <w:rtl/>
              </w:rPr>
              <w:t xml:space="preserve">العمر أكثر من </w:t>
            </w:r>
            <w:r w:rsidRPr="003C61B6">
              <w:rPr>
                <w:spacing w:val="-4"/>
                <w:szCs w:val="22"/>
                <w:rtl/>
              </w:rPr>
              <w:t>19</w:t>
            </w:r>
            <w:r w:rsidRPr="00B3623B">
              <w:rPr>
                <w:spacing w:val="-4"/>
                <w:szCs w:val="22"/>
                <w:rtl/>
              </w:rPr>
              <w:t xml:space="preserve"> عاماً. وادعى أن الاختبار غير دقيق وغير مناسب </w:t>
            </w:r>
            <w:r w:rsidRPr="00B3623B">
              <w:rPr>
                <w:szCs w:val="22"/>
                <w:rtl/>
              </w:rPr>
              <w:t>وأنه لم يُعيَّن له أي ممثل أثناء عملية تحديد السن.</w:t>
            </w:r>
          </w:p>
        </w:tc>
      </w:tr>
      <w:tr w:rsidR="008E7B86" w:rsidRPr="00B3623B" w14:paraId="3082DD30" w14:textId="77777777" w:rsidTr="00383AC3">
        <w:trPr>
          <w:jc w:val="left"/>
        </w:trPr>
        <w:tc>
          <w:tcPr>
            <w:tcW w:w="2266" w:type="dxa"/>
            <w:tcBorders>
              <w:bottom w:val="single" w:sz="18" w:space="0" w:color="auto"/>
            </w:tcBorders>
          </w:tcPr>
          <w:p w14:paraId="047FAFDF" w14:textId="77777777" w:rsidR="008E7B86" w:rsidRPr="00B3623B" w:rsidRDefault="008E7B86" w:rsidP="009E5D23">
            <w:pPr>
              <w:pStyle w:val="SingleTxtGA"/>
              <w:spacing w:before="0" w:line="340" w:lineRule="exact"/>
              <w:ind w:left="0" w:right="0"/>
              <w:rPr>
                <w:szCs w:val="22"/>
                <w:rtl/>
              </w:rPr>
            </w:pPr>
            <w:r w:rsidRPr="00B3623B">
              <w:rPr>
                <w:szCs w:val="22"/>
                <w:rtl/>
              </w:rPr>
              <w:t>المواد المنتهكة:</w:t>
            </w:r>
          </w:p>
        </w:tc>
        <w:tc>
          <w:tcPr>
            <w:tcW w:w="4863" w:type="dxa"/>
            <w:tcBorders>
              <w:bottom w:val="single" w:sz="18" w:space="0" w:color="auto"/>
            </w:tcBorders>
          </w:tcPr>
          <w:p w14:paraId="318AAFB1" w14:textId="77777777" w:rsidR="008E7B86" w:rsidRPr="00B3623B" w:rsidRDefault="008E7B86" w:rsidP="009E5D23">
            <w:pPr>
              <w:pStyle w:val="SingleTxtGA"/>
              <w:spacing w:before="0" w:line="340" w:lineRule="exact"/>
              <w:ind w:left="0" w:right="0"/>
              <w:rPr>
                <w:szCs w:val="22"/>
                <w:rtl/>
              </w:rPr>
            </w:pPr>
            <w:r w:rsidRPr="00B3623B">
              <w:rPr>
                <w:szCs w:val="22"/>
                <w:rtl/>
              </w:rPr>
              <w:t xml:space="preserve">المادتان </w:t>
            </w:r>
            <w:r w:rsidRPr="003C61B6">
              <w:rPr>
                <w:szCs w:val="22"/>
                <w:rtl/>
              </w:rPr>
              <w:t>3</w:t>
            </w:r>
            <w:r w:rsidRPr="00B3623B">
              <w:rPr>
                <w:szCs w:val="22"/>
                <w:rtl/>
              </w:rPr>
              <w:t xml:space="preserve"> و</w:t>
            </w:r>
            <w:r w:rsidRPr="003C61B6">
              <w:rPr>
                <w:szCs w:val="22"/>
                <w:rtl/>
              </w:rPr>
              <w:t>12</w:t>
            </w:r>
            <w:r w:rsidRPr="00B3623B">
              <w:rPr>
                <w:szCs w:val="22"/>
                <w:rtl/>
              </w:rPr>
              <w:t xml:space="preserve"> من الاتفاقية والمادة </w:t>
            </w:r>
            <w:r w:rsidRPr="003C61B6">
              <w:rPr>
                <w:szCs w:val="22"/>
                <w:rtl/>
              </w:rPr>
              <w:t>6</w:t>
            </w:r>
            <w:r w:rsidRPr="00B3623B">
              <w:rPr>
                <w:szCs w:val="22"/>
                <w:rtl/>
              </w:rPr>
              <w:t xml:space="preserve"> من البروتوكول الاختياري.</w:t>
            </w:r>
          </w:p>
        </w:tc>
      </w:tr>
    </w:tbl>
    <w:p w14:paraId="276C43A5" w14:textId="77777777" w:rsidR="008E7B86" w:rsidRPr="003C61B6" w:rsidRDefault="008E7B86" w:rsidP="008E7B86">
      <w:pPr>
        <w:pStyle w:val="H23GA"/>
        <w:rPr>
          <w:rtl/>
        </w:rPr>
      </w:pPr>
      <w:r w:rsidRPr="003C61B6">
        <w:rPr>
          <w:rtl/>
        </w:rPr>
        <w:tab/>
        <w:t>1-</w:t>
      </w:r>
      <w:r w:rsidRPr="003C61B6">
        <w:rPr>
          <w:rtl/>
        </w:rPr>
        <w:tab/>
        <w:t>سبيل الانتصاف</w:t>
      </w:r>
    </w:p>
    <w:p w14:paraId="7F6BD62C" w14:textId="77777777" w:rsidR="008E7B86" w:rsidRDefault="008E7B86" w:rsidP="008E7B86">
      <w:pPr>
        <w:pStyle w:val="SingleTxtGA"/>
        <w:rPr>
          <w:rtl/>
        </w:rPr>
      </w:pPr>
      <w:r w:rsidRPr="003C61B6">
        <w:rPr>
          <w:rtl/>
        </w:rPr>
        <w:t>11</w:t>
      </w:r>
      <w:r>
        <w:rPr>
          <w:rtl/>
        </w:rPr>
        <w:t>-</w:t>
      </w:r>
      <w:r>
        <w:rPr>
          <w:rtl/>
        </w:rPr>
        <w:tab/>
        <w:t xml:space="preserve">الدولة الطرف ملزمة بمنع حدوث انتهاكات مماثلة في المستقبل، ولا سيما بضمان تنفيذ جميع </w:t>
      </w:r>
      <w:r w:rsidRPr="00A15766">
        <w:rPr>
          <w:spacing w:val="4"/>
          <w:rtl/>
        </w:rPr>
        <w:t xml:space="preserve">الإجراءات المتعلقة بتحديد سن الأطفال غير المصحوبين المحتملين بطريقة تتسق مع الاتفاقية، </w:t>
      </w:r>
      <w:r>
        <w:rPr>
          <w:rtl/>
        </w:rPr>
        <w:t>وتعيين</w:t>
      </w:r>
      <w:r>
        <w:rPr>
          <w:rFonts w:hint="cs"/>
          <w:rtl/>
        </w:rPr>
        <w:t> </w:t>
      </w:r>
      <w:r>
        <w:rPr>
          <w:rtl/>
        </w:rPr>
        <w:t>ممثل قانوني مؤهل أو غيره من الممثلين المؤهلين بسرعة ومجاناً لفائدة الأشخاص الخاضعين لها، في سياق هذه الإجراءات.</w:t>
      </w:r>
    </w:p>
    <w:p w14:paraId="67044FE4" w14:textId="77777777" w:rsidR="008E7B86" w:rsidRDefault="008E7B86" w:rsidP="008E7B86">
      <w:pPr>
        <w:pStyle w:val="SingleTxtGA"/>
        <w:rPr>
          <w:rtl/>
        </w:rPr>
      </w:pPr>
      <w:r w:rsidRPr="003C61B6">
        <w:rPr>
          <w:rtl/>
        </w:rPr>
        <w:t>12</w:t>
      </w:r>
      <w:r>
        <w:rPr>
          <w:rtl/>
        </w:rPr>
        <w:t>-</w:t>
      </w:r>
      <w:r>
        <w:rPr>
          <w:rtl/>
        </w:rPr>
        <w:tab/>
        <w:t>وطلب إلى الدولة الطرف أن تنشر الآراء وأن تعممها على نطاق واسع.</w:t>
      </w:r>
    </w:p>
    <w:p w14:paraId="2B79CC0D" w14:textId="77777777" w:rsidR="008E7B86" w:rsidRPr="003C61B6" w:rsidRDefault="008E7B86" w:rsidP="008E7B86">
      <w:pPr>
        <w:pStyle w:val="H23GA"/>
        <w:rPr>
          <w:rtl/>
        </w:rPr>
      </w:pPr>
      <w:r w:rsidRPr="003C61B6">
        <w:rPr>
          <w:rtl/>
        </w:rPr>
        <w:tab/>
        <w:t>2-</w:t>
      </w:r>
      <w:r w:rsidRPr="003C61B6">
        <w:rPr>
          <w:rtl/>
        </w:rPr>
        <w:tab/>
        <w:t>ردّ الدولة الطرف</w:t>
      </w:r>
    </w:p>
    <w:p w14:paraId="7A95C99D" w14:textId="77777777" w:rsidR="008E7B86" w:rsidRDefault="008E7B86" w:rsidP="008E7B86">
      <w:pPr>
        <w:pStyle w:val="SingleTxtGA"/>
        <w:rPr>
          <w:rtl/>
        </w:rPr>
      </w:pPr>
      <w:r w:rsidRPr="003C61B6">
        <w:rPr>
          <w:rtl/>
        </w:rPr>
        <w:t>13</w:t>
      </w:r>
      <w:r>
        <w:rPr>
          <w:rtl/>
        </w:rPr>
        <w:t>-</w:t>
      </w:r>
      <w:r>
        <w:rPr>
          <w:rtl/>
        </w:rPr>
        <w:tab/>
      </w:r>
      <w:r w:rsidRPr="00A15766">
        <w:rPr>
          <w:spacing w:val="-4"/>
          <w:rtl/>
        </w:rPr>
        <w:t xml:space="preserve">أشارت الدولة الطرف في مذكرة المتابعة المؤرخة </w:t>
      </w:r>
      <w:r w:rsidRPr="003C61B6">
        <w:rPr>
          <w:spacing w:val="-4"/>
          <w:rtl/>
        </w:rPr>
        <w:t>20</w:t>
      </w:r>
      <w:r w:rsidRPr="00A15766">
        <w:rPr>
          <w:spacing w:val="-4"/>
          <w:rtl/>
        </w:rPr>
        <w:t xml:space="preserve"> أيار/مايو </w:t>
      </w:r>
      <w:r w:rsidRPr="003C61B6">
        <w:rPr>
          <w:spacing w:val="-4"/>
          <w:rtl/>
        </w:rPr>
        <w:t>2019</w:t>
      </w:r>
      <w:r w:rsidRPr="00A15766">
        <w:rPr>
          <w:spacing w:val="-4"/>
          <w:rtl/>
        </w:rPr>
        <w:t xml:space="preserve"> إلى أن مكتب المدعي العام</w:t>
      </w:r>
      <w:r>
        <w:rPr>
          <w:rtl/>
        </w:rPr>
        <w:t xml:space="preserve"> أصدر في </w:t>
      </w:r>
      <w:r w:rsidRPr="003C61B6">
        <w:rPr>
          <w:rtl/>
        </w:rPr>
        <w:t>18</w:t>
      </w:r>
      <w:r>
        <w:rPr>
          <w:rtl/>
        </w:rPr>
        <w:t xml:space="preserve"> كانون الأول/ديسمبر </w:t>
      </w:r>
      <w:r w:rsidRPr="003C61B6">
        <w:rPr>
          <w:rtl/>
        </w:rPr>
        <w:t>2018</w:t>
      </w:r>
      <w:r>
        <w:rPr>
          <w:rtl/>
        </w:rPr>
        <w:t xml:space="preserve"> تقريراً قانونياً مفصلاً عن القواعد والممارسات الإدارية المتبعة </w:t>
      </w:r>
      <w:r w:rsidRPr="00A15766">
        <w:rPr>
          <w:spacing w:val="-4"/>
          <w:rtl/>
        </w:rPr>
        <w:t>حالياً فيما يخص المسائل التي أشارت إليها اللجنة، مع تسليط الضوء على الجوانب التي طلبت فيها اللجنة</w:t>
      </w:r>
      <w:r>
        <w:rPr>
          <w:rtl/>
        </w:rPr>
        <w:t xml:space="preserve"> اتخاذ تدابير فعالة لمنع حدوث انتهاكات مماثلة في المستقبل.</w:t>
      </w:r>
    </w:p>
    <w:p w14:paraId="5F648365" w14:textId="77777777" w:rsidR="008E7B86" w:rsidRDefault="008E7B86" w:rsidP="008E7B86">
      <w:pPr>
        <w:pStyle w:val="SingleTxtGA"/>
        <w:rPr>
          <w:rtl/>
        </w:rPr>
      </w:pPr>
      <w:r w:rsidRPr="003C61B6">
        <w:rPr>
          <w:rtl/>
        </w:rPr>
        <w:t>14</w:t>
      </w:r>
      <w:r>
        <w:rPr>
          <w:rtl/>
        </w:rPr>
        <w:t>-</w:t>
      </w:r>
      <w:r w:rsidRPr="003A0529">
        <w:rPr>
          <w:spacing w:val="-2"/>
          <w:rtl/>
        </w:rPr>
        <w:tab/>
        <w:t>وأرسل التقرير إلى المديرية العامة للتعاون القانوني الدولي والعلاقات بين الأديان وحقوق الإنسان</w:t>
      </w:r>
      <w:r>
        <w:rPr>
          <w:rtl/>
        </w:rPr>
        <w:t xml:space="preserve"> التابعة لوزارة العدل، التي اتخذت الإجراءات التالية:</w:t>
      </w:r>
    </w:p>
    <w:p w14:paraId="2E11A12B" w14:textId="77777777" w:rsidR="008E7B86" w:rsidRDefault="008E7B86" w:rsidP="008E7B86">
      <w:pPr>
        <w:pStyle w:val="SingleTxtGA"/>
        <w:rPr>
          <w:rtl/>
        </w:rPr>
      </w:pPr>
      <w:r>
        <w:rPr>
          <w:rtl/>
        </w:rPr>
        <w:tab/>
        <w:t>(أ)</w:t>
      </w:r>
      <w:r>
        <w:rPr>
          <w:rtl/>
        </w:rPr>
        <w:tab/>
        <w:t>نشر مضمون الآراء علناً على الموقع الشبكي لوزارة العدل؛</w:t>
      </w:r>
    </w:p>
    <w:p w14:paraId="7560C28A" w14:textId="77777777" w:rsidR="008E7B86" w:rsidRDefault="008E7B86" w:rsidP="008E7B86">
      <w:pPr>
        <w:pStyle w:val="SingleTxtGA"/>
        <w:rPr>
          <w:rtl/>
        </w:rPr>
      </w:pPr>
      <w:r>
        <w:rPr>
          <w:rtl/>
        </w:rPr>
        <w:tab/>
        <w:t>(ب)</w:t>
      </w:r>
      <w:r>
        <w:rPr>
          <w:rtl/>
        </w:rPr>
        <w:tab/>
        <w:t xml:space="preserve">بالنظر إلى أن تنفيذ الآراء هو من مسؤولية مختلف أجهزة الإدارة العامة، فقد أنشئت </w:t>
      </w:r>
      <w:r w:rsidRPr="00A15766">
        <w:rPr>
          <w:spacing w:val="-4"/>
          <w:rtl/>
        </w:rPr>
        <w:t>شبكة دائمة من جهات التنسيق داخل مختلف المؤسسات من أجل تحليل الجوانب المعقدة التي يتطلبها الامتثال؛</w:t>
      </w:r>
    </w:p>
    <w:p w14:paraId="1C1412C2" w14:textId="77777777" w:rsidR="008E7B86" w:rsidRDefault="008E7B86" w:rsidP="008E7B86">
      <w:pPr>
        <w:pStyle w:val="SingleTxtGA"/>
        <w:rPr>
          <w:rtl/>
        </w:rPr>
      </w:pPr>
      <w:r>
        <w:rPr>
          <w:rtl/>
        </w:rPr>
        <w:lastRenderedPageBreak/>
        <w:tab/>
        <w:t>(ج)</w:t>
      </w:r>
      <w:r>
        <w:rPr>
          <w:rtl/>
        </w:rPr>
        <w:tab/>
        <w:t xml:space="preserve">في </w:t>
      </w:r>
      <w:r w:rsidRPr="003C61B6">
        <w:rPr>
          <w:rtl/>
        </w:rPr>
        <w:t>21</w:t>
      </w:r>
      <w:r>
        <w:rPr>
          <w:rtl/>
        </w:rPr>
        <w:t xml:space="preserve"> كانون الثاني/يناير </w:t>
      </w:r>
      <w:r w:rsidRPr="003C61B6">
        <w:rPr>
          <w:rtl/>
        </w:rPr>
        <w:t>2019</w:t>
      </w:r>
      <w:r>
        <w:rPr>
          <w:rtl/>
        </w:rPr>
        <w:t xml:space="preserve">، عقد اجتماع مع خبراء ووزارات الدولة من أجل تقييم الآراء والتدابير الممكنة اللازمة لتنفيذها، بما فيها: </w:t>
      </w:r>
      <w:r>
        <w:rPr>
          <w:rFonts w:hint="cs"/>
          <w:rtl/>
        </w:rPr>
        <w:t>‘</w:t>
      </w:r>
      <w:proofErr w:type="gramStart"/>
      <w:r w:rsidRPr="003C61B6">
        <w:rPr>
          <w:rtl/>
        </w:rPr>
        <w:t>1</w:t>
      </w:r>
      <w:r>
        <w:rPr>
          <w:rFonts w:hint="cs"/>
          <w:rtl/>
        </w:rPr>
        <w:t>‘</w:t>
      </w:r>
      <w:r>
        <w:rPr>
          <w:rtl/>
        </w:rPr>
        <w:t xml:space="preserve"> استعراض</w:t>
      </w:r>
      <w:proofErr w:type="gramEnd"/>
      <w:r>
        <w:rPr>
          <w:rtl/>
        </w:rPr>
        <w:t xml:space="preserve"> المشاكل المختلفة التي تواجهها كل</w:t>
      </w:r>
      <w:r>
        <w:rPr>
          <w:rFonts w:hint="cs"/>
          <w:rtl/>
        </w:rPr>
        <w:t> </w:t>
      </w:r>
      <w:r>
        <w:rPr>
          <w:rtl/>
        </w:rPr>
        <w:t xml:space="preserve">وحدةٍ مشاركة، نظراً للعدد المتزايد من القاصرين الأجانب غير المصحوبين الذين يعبرون الحدود خارج نطاق القانون؛ </w:t>
      </w:r>
      <w:r>
        <w:rPr>
          <w:rFonts w:hint="cs"/>
          <w:rtl/>
        </w:rPr>
        <w:t>‘2‘</w:t>
      </w:r>
      <w:r>
        <w:rPr>
          <w:rtl/>
        </w:rPr>
        <w:t xml:space="preserve"> إعادة النظر في معاملة هؤلاء المهاجرين، لا سيما إجراءات تحديد السن، وتعيين ممثل قانوني، والإحالة إلى مراكز حماية الطفل؛</w:t>
      </w:r>
    </w:p>
    <w:p w14:paraId="4920623C" w14:textId="77777777" w:rsidR="008E7B86" w:rsidRDefault="008E7B86" w:rsidP="008E7B86">
      <w:pPr>
        <w:pStyle w:val="SingleTxtGA"/>
        <w:spacing w:line="346" w:lineRule="exact"/>
        <w:rPr>
          <w:rtl/>
        </w:rPr>
      </w:pPr>
      <w:r>
        <w:rPr>
          <w:rtl/>
        </w:rPr>
        <w:tab/>
        <w:t>(د)</w:t>
      </w:r>
      <w:r>
        <w:rPr>
          <w:rtl/>
        </w:rPr>
        <w:tab/>
        <w:t xml:space="preserve">في </w:t>
      </w:r>
      <w:r w:rsidRPr="003C61B6">
        <w:rPr>
          <w:rtl/>
        </w:rPr>
        <w:t>21</w:t>
      </w:r>
      <w:r>
        <w:rPr>
          <w:rtl/>
        </w:rPr>
        <w:t xml:space="preserve"> شباط/فبراير </w:t>
      </w:r>
      <w:r w:rsidRPr="003C61B6">
        <w:rPr>
          <w:rtl/>
        </w:rPr>
        <w:t>2019</w:t>
      </w:r>
      <w:r>
        <w:rPr>
          <w:rtl/>
        </w:rPr>
        <w:t>، شاركت الحكومة في حلقة دراسية مع وكالة الحقوق الأساسية التابعة للاتحاد الأوروبي، والاتحاد الأوروبي، والمكتب الأوروبي لدعم اللجوء، لتبادل المعلومات عن المعاملة الإدارية والمعيارية الصحيحة للأطفال المهاجرين غير المصحوبين. وقدم المكتب الأوروبي لدعم اللجوء توصيات عملية بشأن تحديد السن، وجرى تبادل تفاصيل النظم في ألمانيا وإيطاليا والسويد، وأجريت مناقشات بشأن تحديات إجراءات تحديد السن، وقدمت مقترحات لتبادل الممارسات الجيدة.</w:t>
      </w:r>
    </w:p>
    <w:p w14:paraId="7A6575C1" w14:textId="77777777" w:rsidR="008E7B86" w:rsidRDefault="008E7B86" w:rsidP="008E7B86">
      <w:pPr>
        <w:pStyle w:val="SingleTxtGA"/>
        <w:spacing w:line="346" w:lineRule="exact"/>
        <w:rPr>
          <w:rtl/>
        </w:rPr>
      </w:pPr>
      <w:r w:rsidRPr="003C61B6">
        <w:rPr>
          <w:rtl/>
        </w:rPr>
        <w:t>15</w:t>
      </w:r>
      <w:r>
        <w:rPr>
          <w:rtl/>
        </w:rPr>
        <w:t>-</w:t>
      </w:r>
      <w:r>
        <w:rPr>
          <w:rtl/>
        </w:rPr>
        <w:tab/>
      </w:r>
      <w:r w:rsidRPr="00A15766">
        <w:rPr>
          <w:spacing w:val="-4"/>
          <w:rtl/>
        </w:rPr>
        <w:t xml:space="preserve">وفي </w:t>
      </w:r>
      <w:r w:rsidRPr="003C61B6">
        <w:rPr>
          <w:spacing w:val="-4"/>
          <w:rtl/>
        </w:rPr>
        <w:t>5</w:t>
      </w:r>
      <w:r w:rsidRPr="00A15766">
        <w:rPr>
          <w:spacing w:val="-4"/>
          <w:rtl/>
        </w:rPr>
        <w:t xml:space="preserve"> آذار/مارس </w:t>
      </w:r>
      <w:r w:rsidRPr="003C61B6">
        <w:rPr>
          <w:spacing w:val="-4"/>
          <w:rtl/>
        </w:rPr>
        <w:t>2019</w:t>
      </w:r>
      <w:r w:rsidRPr="00A15766">
        <w:rPr>
          <w:spacing w:val="-4"/>
          <w:rtl/>
        </w:rPr>
        <w:t xml:space="preserve">، حل </w:t>
      </w:r>
      <w:proofErr w:type="gramStart"/>
      <w:r w:rsidRPr="00A15766">
        <w:rPr>
          <w:spacing w:val="-4"/>
          <w:rtl/>
        </w:rPr>
        <w:t>برلمان</w:t>
      </w:r>
      <w:proofErr w:type="gramEnd"/>
      <w:r w:rsidRPr="00A15766">
        <w:rPr>
          <w:spacing w:val="-4"/>
          <w:rtl/>
        </w:rPr>
        <w:t xml:space="preserve"> إسبانيا. ونتيجة لذلك، حدث تأخير مؤقت في اعتماد قرارات </w:t>
      </w:r>
      <w:r>
        <w:rPr>
          <w:rtl/>
        </w:rPr>
        <w:t>جديدة إلى أن يتسنى جمع البيانات ذات الصلة وإنشاء شبكة اتصالات.</w:t>
      </w:r>
    </w:p>
    <w:p w14:paraId="216364C7" w14:textId="77777777" w:rsidR="008E7B86" w:rsidRDefault="008E7B86" w:rsidP="008E7B86">
      <w:pPr>
        <w:pStyle w:val="SingleTxtGA"/>
        <w:spacing w:line="346" w:lineRule="exact"/>
        <w:rPr>
          <w:rtl/>
        </w:rPr>
      </w:pPr>
      <w:r w:rsidRPr="003C61B6">
        <w:rPr>
          <w:rtl/>
        </w:rPr>
        <w:t>16</w:t>
      </w:r>
      <w:r>
        <w:rPr>
          <w:rtl/>
        </w:rPr>
        <w:t>-</w:t>
      </w:r>
      <w:r>
        <w:rPr>
          <w:rtl/>
        </w:rPr>
        <w:tab/>
        <w:t xml:space="preserve">وأوضحت الدولة الطرف أنها وضعت خطة عمل لتنفيذ الآراء بعد الانتخابات العامة، التي كان من المقرر إجراؤها في نيسان/أبريل وأيار/مايو </w:t>
      </w:r>
      <w:r w:rsidRPr="003C61B6">
        <w:rPr>
          <w:rtl/>
        </w:rPr>
        <w:t>2019</w:t>
      </w:r>
      <w:r w:rsidRPr="003A0529">
        <w:rPr>
          <w:rtl/>
        </w:rPr>
        <w:t xml:space="preserve">. </w:t>
      </w:r>
      <w:r>
        <w:rPr>
          <w:rtl/>
        </w:rPr>
        <w:t xml:space="preserve">وتعتزم الدولة الطرف، في إطار خطتها، عقد مؤتمر قطاعي بين حكومات مناطق الحكم الذاتي للتنسيق بشأن المبادرات التنظيمية أو التدابير الإدارية. </w:t>
      </w:r>
      <w:r w:rsidRPr="00805070">
        <w:rPr>
          <w:rtl/>
        </w:rPr>
        <w:t>ويضاف إلى ذلك أنه قبل اعتماد أي ممارسة معيارية أو إدارية وتقييم أثرها المعياري، كانت الحكومة</w:t>
      </w:r>
      <w:r w:rsidRPr="00A15766">
        <w:rPr>
          <w:spacing w:val="-4"/>
          <w:rtl/>
        </w:rPr>
        <w:t xml:space="preserve"> </w:t>
      </w:r>
      <w:r w:rsidRPr="00805070">
        <w:rPr>
          <w:spacing w:val="-2"/>
          <w:rtl/>
        </w:rPr>
        <w:t>تخطط</w:t>
      </w:r>
      <w:r w:rsidRPr="00805070">
        <w:rPr>
          <w:rFonts w:hint="cs"/>
          <w:spacing w:val="-2"/>
          <w:rtl/>
        </w:rPr>
        <w:t> </w:t>
      </w:r>
      <w:r w:rsidRPr="00805070">
        <w:rPr>
          <w:spacing w:val="-2"/>
          <w:rtl/>
        </w:rPr>
        <w:t xml:space="preserve">للتشاور مع جميع مناطق الحكم الذاتي ذات الاختصاصات الإقليمية الواسعة في مجالات كل منها، </w:t>
      </w:r>
      <w:r>
        <w:rPr>
          <w:rtl/>
        </w:rPr>
        <w:t>وأخذها في الحسبان.</w:t>
      </w:r>
    </w:p>
    <w:p w14:paraId="7D1DDCEA" w14:textId="3D7B6D96" w:rsidR="008E7B86" w:rsidRDefault="008E7B86" w:rsidP="008E7B86">
      <w:pPr>
        <w:pStyle w:val="SingleTxtGA"/>
        <w:spacing w:line="346" w:lineRule="exact"/>
        <w:rPr>
          <w:rtl/>
        </w:rPr>
      </w:pPr>
      <w:r w:rsidRPr="003C61B6">
        <w:rPr>
          <w:rtl/>
        </w:rPr>
        <w:t>17</w:t>
      </w:r>
      <w:r>
        <w:rPr>
          <w:rtl/>
        </w:rPr>
        <w:t>-</w:t>
      </w:r>
      <w:r>
        <w:rPr>
          <w:rtl/>
        </w:rPr>
        <w:tab/>
        <w:t xml:space="preserve">وتتوقع الحكومة أيضاً النظر في تعزيز التدابير التشريعية واللوائح والتعديلات على بروتوكولات </w:t>
      </w:r>
      <w:r w:rsidRPr="003A0529">
        <w:rPr>
          <w:spacing w:val="-2"/>
          <w:rtl/>
        </w:rPr>
        <w:t>العمل على الصعيد الوطني، بالتنسيق مع التدابير المعتمدة على مستوى مناطق الحكم الذاتي. وتعتزم الدولة</w:t>
      </w:r>
      <w:r>
        <w:rPr>
          <w:rtl/>
        </w:rPr>
        <w:t xml:space="preserve"> </w:t>
      </w:r>
      <w:r w:rsidRPr="003A0529">
        <w:rPr>
          <w:spacing w:val="-2"/>
          <w:rtl/>
        </w:rPr>
        <w:t>الطرف أيضاً إجراء تحليل للأثر المتعلق بالمالية والميزانية للتدابير المطلوبة والإجراءات اللوجستية والإدارية</w:t>
      </w:r>
      <w:r>
        <w:rPr>
          <w:rtl/>
        </w:rPr>
        <w:t xml:space="preserve"> اللازمة لتنفيذها.</w:t>
      </w:r>
    </w:p>
    <w:p w14:paraId="7DB0E6CE" w14:textId="77777777" w:rsidR="008E7B86" w:rsidRPr="003C61B6" w:rsidRDefault="008E7B86" w:rsidP="008E7B86">
      <w:pPr>
        <w:pStyle w:val="H23GA"/>
        <w:rPr>
          <w:rtl/>
        </w:rPr>
      </w:pPr>
      <w:r w:rsidRPr="003C61B6">
        <w:rPr>
          <w:rtl/>
        </w:rPr>
        <w:tab/>
        <w:t>3-</w:t>
      </w:r>
      <w:r w:rsidRPr="003C61B6">
        <w:rPr>
          <w:rtl/>
        </w:rPr>
        <w:tab/>
        <w:t>تعليقات صاحب البلاغ</w:t>
      </w:r>
    </w:p>
    <w:p w14:paraId="069358F6" w14:textId="77777777" w:rsidR="008E7B86" w:rsidRDefault="008E7B86" w:rsidP="008E7B86">
      <w:pPr>
        <w:pStyle w:val="SingleTxtGA"/>
        <w:spacing w:line="346" w:lineRule="exact"/>
        <w:rPr>
          <w:rtl/>
        </w:rPr>
      </w:pPr>
      <w:r w:rsidRPr="003C61B6">
        <w:rPr>
          <w:rtl/>
        </w:rPr>
        <w:t>18</w:t>
      </w:r>
      <w:r>
        <w:rPr>
          <w:rtl/>
        </w:rPr>
        <w:t>-</w:t>
      </w:r>
      <w:r>
        <w:rPr>
          <w:rtl/>
        </w:rPr>
        <w:tab/>
        <w:t xml:space="preserve">يدعي صاحب البلاغ في تعليقاته المؤرخة </w:t>
      </w:r>
      <w:r w:rsidRPr="003C61B6">
        <w:rPr>
          <w:rtl/>
        </w:rPr>
        <w:t>7</w:t>
      </w:r>
      <w:r>
        <w:rPr>
          <w:rtl/>
        </w:rPr>
        <w:t xml:space="preserve"> آب/أغسطس </w:t>
      </w:r>
      <w:r w:rsidRPr="003C61B6">
        <w:rPr>
          <w:rtl/>
        </w:rPr>
        <w:t>2019</w:t>
      </w:r>
      <w:r>
        <w:rPr>
          <w:rtl/>
        </w:rPr>
        <w:t xml:space="preserve"> أنه لم تحدث أي تغييرات قضائية أو إدارية بعد اعتماد آراء اللجنة. ويعترض على ما ذكرته الدولة الطرف من أن الآراء نشرت على نطاق واسع، ويلاحظ أنه على الرغم من وجود وصلة دائمة بموقع الأمم المتحدة الشبكي على موقع الحكومة الشبكي، كان ينبغي للدولة الطرف أن تبلغ صراحة جميع الوكالات المعنية بهذه الآراء، بما فيها مكتب المدعي العام، والسلطات الإقليمية المختصة في النظر في المسائل المتصلة بحماية الأطفال، وهيئات إنفاذ القانون، وسلطات إقامة العدل، ومدرسة المربين الاجتماعيين، والكيانات الاجتماعية، والأطباء الشرعيين، ونقابات المحامين في جميع أنحاء الدولة الطرف.</w:t>
      </w:r>
    </w:p>
    <w:p w14:paraId="5DC88D0A" w14:textId="77777777" w:rsidR="008E7B86" w:rsidRDefault="008E7B86" w:rsidP="008E7B86">
      <w:pPr>
        <w:pStyle w:val="SingleTxtGA"/>
        <w:spacing w:line="346" w:lineRule="exact"/>
        <w:rPr>
          <w:rtl/>
        </w:rPr>
      </w:pPr>
      <w:r w:rsidRPr="003C61B6">
        <w:rPr>
          <w:rtl/>
        </w:rPr>
        <w:t>19</w:t>
      </w:r>
      <w:r>
        <w:rPr>
          <w:rtl/>
        </w:rPr>
        <w:t>-</w:t>
      </w:r>
      <w:r>
        <w:rPr>
          <w:rtl/>
        </w:rPr>
        <w:tab/>
      </w:r>
      <w:r w:rsidRPr="003A0529">
        <w:rPr>
          <w:spacing w:val="-2"/>
          <w:rtl/>
        </w:rPr>
        <w:t>ويضيف أن ردّ الدولة الطرف لا يتضمن سوى معلومات عن الاجتماعات التي لم تسفر عن نتيجة</w:t>
      </w:r>
      <w:r>
        <w:rPr>
          <w:rtl/>
        </w:rPr>
        <w:t xml:space="preserve"> محددة أو تغيير في الممارسة.</w:t>
      </w:r>
    </w:p>
    <w:p w14:paraId="71D790E5" w14:textId="77777777" w:rsidR="008E7B86" w:rsidRPr="003C61B6" w:rsidRDefault="008E7B86" w:rsidP="008E7B86">
      <w:pPr>
        <w:pStyle w:val="H23GA"/>
        <w:rPr>
          <w:rtl/>
        </w:rPr>
      </w:pPr>
      <w:r w:rsidRPr="003C61B6">
        <w:rPr>
          <w:rtl/>
        </w:rPr>
        <w:tab/>
        <w:t>4-</w:t>
      </w:r>
      <w:r w:rsidRPr="003C61B6">
        <w:rPr>
          <w:rtl/>
        </w:rPr>
        <w:tab/>
        <w:t>قرار اللجنة</w:t>
      </w:r>
    </w:p>
    <w:p w14:paraId="75DEA057" w14:textId="77777777" w:rsidR="008E7B86" w:rsidRDefault="008E7B86" w:rsidP="008E7B86">
      <w:pPr>
        <w:pStyle w:val="SingleTxtGA"/>
        <w:spacing w:line="346" w:lineRule="exact"/>
        <w:rPr>
          <w:rtl/>
        </w:rPr>
      </w:pPr>
      <w:r w:rsidRPr="003C61B6">
        <w:rPr>
          <w:rtl/>
        </w:rPr>
        <w:t>20</w:t>
      </w:r>
      <w:r>
        <w:rPr>
          <w:rtl/>
        </w:rPr>
        <w:t>-</w:t>
      </w:r>
      <w:r>
        <w:rPr>
          <w:rtl/>
        </w:rPr>
        <w:tab/>
        <w:t xml:space="preserve">تقرّ اللجنة بالجهود الإيجابية التي بذلتها الدولة الطرف بعد ورود الآراء. ونظراً لتعقد المسألة وعدد القضايا الواردة ضد إسبانيا، تقرر اللجنة مواصلة حوار المتابعة وطلب تحديثات منتظمة من الدولة </w:t>
      </w:r>
      <w:r w:rsidRPr="00A15766">
        <w:rPr>
          <w:spacing w:val="-2"/>
          <w:rtl/>
        </w:rPr>
        <w:t>الطرف عن حالة تنفيذ آراء اللجنة. وسيقيم امتثال الدولة الطرف الآراءَ في ضوء المعلومات الواردة مستقبلاً</w:t>
      </w:r>
      <w:r>
        <w:rPr>
          <w:rtl/>
        </w:rPr>
        <w:t xml:space="preserve"> من الدولة الطرف وتعليقات صاحب البلاغ عليها.</w:t>
      </w:r>
    </w:p>
    <w:p w14:paraId="78BA333F" w14:textId="77777777" w:rsidR="008E7B86" w:rsidRPr="003C61B6" w:rsidRDefault="008E7B86" w:rsidP="008E7B86">
      <w:pPr>
        <w:pStyle w:val="H1GA"/>
        <w:rPr>
          <w:rtl/>
        </w:rPr>
      </w:pPr>
      <w:r w:rsidRPr="003C61B6">
        <w:rPr>
          <w:rtl/>
        </w:rPr>
        <w:lastRenderedPageBreak/>
        <w:tab/>
        <w:t>جيم-</w:t>
      </w:r>
      <w:r w:rsidRPr="003C61B6">
        <w:rPr>
          <w:rtl/>
        </w:rPr>
        <w:tab/>
      </w:r>
      <w:r w:rsidRPr="003C61B6">
        <w:rPr>
          <w:i/>
          <w:iCs/>
          <w:rtl/>
        </w:rPr>
        <w:t>ش. أ. ضد بلجيكا</w:t>
      </w:r>
      <w:r w:rsidRPr="003C61B6">
        <w:rPr>
          <w:rtl/>
        </w:rPr>
        <w:t xml:space="preserve"> </w:t>
      </w:r>
      <w:r w:rsidRPr="003C61B6">
        <w:t>(</w:t>
      </w:r>
      <w:hyperlink r:id="rId11" w:history="1">
        <w:r w:rsidRPr="003C61B6">
          <w:rPr>
            <w:rStyle w:val="Hyperlink"/>
            <w:lang w:val="en-US"/>
          </w:rPr>
          <w:t>CRC/C/79/D/12/2017</w:t>
        </w:r>
        <w:r w:rsidRPr="003C61B6">
          <w:rPr>
            <w:rStyle w:val="Hyperlink"/>
            <w:color w:val="000000" w:themeColor="text1"/>
            <w:rtl/>
            <w:lang w:val="en-US"/>
          </w:rPr>
          <w:t>)</w:t>
        </w:r>
      </w:hyperlink>
    </w:p>
    <w:tbl>
      <w:tblPr>
        <w:tblStyle w:val="TABLEA"/>
        <w:bidiVisual/>
        <w:tblW w:w="0" w:type="auto"/>
        <w:jc w:val="left"/>
        <w:tblInd w:w="1285" w:type="dxa"/>
        <w:tblLook w:val="04A0" w:firstRow="1" w:lastRow="0" w:firstColumn="1" w:lastColumn="0" w:noHBand="0" w:noVBand="1"/>
      </w:tblPr>
      <w:tblGrid>
        <w:gridCol w:w="2266"/>
        <w:gridCol w:w="4863"/>
      </w:tblGrid>
      <w:tr w:rsidR="008E7B86" w:rsidRPr="00B3623B" w14:paraId="59EF87F4" w14:textId="77777777" w:rsidTr="00383AC3">
        <w:trPr>
          <w:cnfStyle w:val="100000000000" w:firstRow="1" w:lastRow="0" w:firstColumn="0" w:lastColumn="0" w:oddVBand="0" w:evenVBand="0" w:oddHBand="0" w:evenHBand="0" w:firstRowFirstColumn="0" w:firstRowLastColumn="0" w:lastRowFirstColumn="0" w:lastRowLastColumn="0"/>
          <w:jc w:val="left"/>
        </w:trPr>
        <w:tc>
          <w:tcPr>
            <w:tcW w:w="2266" w:type="dxa"/>
            <w:tcBorders>
              <w:top w:val="single" w:sz="12" w:space="0" w:color="auto"/>
              <w:bottom w:val="none" w:sz="0" w:space="0" w:color="auto"/>
            </w:tcBorders>
          </w:tcPr>
          <w:p w14:paraId="1A4CEBA7" w14:textId="77777777" w:rsidR="008E7B86" w:rsidRPr="00B3623B" w:rsidRDefault="008E7B86" w:rsidP="00383AC3">
            <w:pPr>
              <w:pStyle w:val="SingleTxtGA"/>
              <w:spacing w:before="40" w:after="40" w:line="340" w:lineRule="exact"/>
              <w:ind w:left="0" w:right="0"/>
              <w:rPr>
                <w:szCs w:val="22"/>
                <w:rtl/>
              </w:rPr>
            </w:pPr>
            <w:r w:rsidRPr="00B3623B">
              <w:rPr>
                <w:szCs w:val="22"/>
                <w:rtl/>
              </w:rPr>
              <w:t>تاريخ اعتماد الآراء:</w:t>
            </w:r>
          </w:p>
        </w:tc>
        <w:tc>
          <w:tcPr>
            <w:tcW w:w="4863" w:type="dxa"/>
            <w:tcBorders>
              <w:top w:val="single" w:sz="12" w:space="0" w:color="auto"/>
              <w:bottom w:val="none" w:sz="0" w:space="0" w:color="auto"/>
            </w:tcBorders>
          </w:tcPr>
          <w:p w14:paraId="13F93193" w14:textId="77777777" w:rsidR="008E7B86" w:rsidRPr="00B3623B" w:rsidRDefault="008E7B86" w:rsidP="00383AC3">
            <w:pPr>
              <w:pStyle w:val="SingleTxtGA"/>
              <w:spacing w:before="40" w:after="40" w:line="340" w:lineRule="exact"/>
              <w:ind w:left="0"/>
              <w:rPr>
                <w:szCs w:val="22"/>
                <w:rtl/>
              </w:rPr>
            </w:pPr>
            <w:r w:rsidRPr="003C61B6">
              <w:rPr>
                <w:szCs w:val="22"/>
                <w:rtl/>
              </w:rPr>
              <w:t>27</w:t>
            </w:r>
            <w:r w:rsidRPr="00B3623B">
              <w:rPr>
                <w:szCs w:val="22"/>
                <w:rtl/>
              </w:rPr>
              <w:t xml:space="preserve"> أيلول/سبتمبر </w:t>
            </w:r>
            <w:r w:rsidRPr="003C61B6">
              <w:rPr>
                <w:szCs w:val="22"/>
                <w:rtl/>
              </w:rPr>
              <w:t>2018</w:t>
            </w:r>
          </w:p>
        </w:tc>
      </w:tr>
      <w:tr w:rsidR="008E7B86" w:rsidRPr="00B3623B" w14:paraId="47C1FB33" w14:textId="77777777" w:rsidTr="00383AC3">
        <w:trPr>
          <w:jc w:val="left"/>
        </w:trPr>
        <w:tc>
          <w:tcPr>
            <w:tcW w:w="2266" w:type="dxa"/>
          </w:tcPr>
          <w:p w14:paraId="553F7448" w14:textId="77777777" w:rsidR="008E7B86" w:rsidRPr="00B3623B" w:rsidRDefault="008E7B86" w:rsidP="00383AC3">
            <w:pPr>
              <w:pStyle w:val="SingleTxtGA"/>
              <w:spacing w:before="40" w:after="40" w:line="340" w:lineRule="exact"/>
              <w:ind w:left="0" w:right="0"/>
              <w:rPr>
                <w:szCs w:val="22"/>
                <w:rtl/>
              </w:rPr>
            </w:pPr>
            <w:r w:rsidRPr="00B3623B">
              <w:rPr>
                <w:szCs w:val="22"/>
                <w:rtl/>
              </w:rPr>
              <w:t>الموضوع:</w:t>
            </w:r>
          </w:p>
        </w:tc>
        <w:tc>
          <w:tcPr>
            <w:tcW w:w="4863" w:type="dxa"/>
          </w:tcPr>
          <w:p w14:paraId="7E5CC36C" w14:textId="77777777" w:rsidR="008E7B86" w:rsidRPr="00B3623B" w:rsidRDefault="008E7B86" w:rsidP="00383AC3">
            <w:pPr>
              <w:pStyle w:val="SingleTxtGA"/>
              <w:spacing w:before="40" w:after="40" w:line="340" w:lineRule="exact"/>
              <w:ind w:left="0" w:right="0"/>
              <w:rPr>
                <w:szCs w:val="22"/>
                <w:rtl/>
              </w:rPr>
            </w:pPr>
            <w:r w:rsidRPr="00B3623B">
              <w:rPr>
                <w:szCs w:val="22"/>
                <w:rtl/>
              </w:rPr>
              <w:t xml:space="preserve">رفض منح تأشيرة لطفلة مغربية </w:t>
            </w:r>
            <w:r w:rsidRPr="00B3623B">
              <w:rPr>
                <w:i/>
                <w:iCs/>
                <w:szCs w:val="22"/>
                <w:rtl/>
              </w:rPr>
              <w:t>يكفلها</w:t>
            </w:r>
            <w:r w:rsidRPr="00B3623B">
              <w:rPr>
                <w:szCs w:val="22"/>
                <w:rtl/>
              </w:rPr>
              <w:t xml:space="preserve"> زوجان من بلجيكا والمغرب</w:t>
            </w:r>
          </w:p>
        </w:tc>
      </w:tr>
      <w:tr w:rsidR="008E7B86" w:rsidRPr="00B3623B" w14:paraId="5FDE4743" w14:textId="77777777" w:rsidTr="00383AC3">
        <w:trPr>
          <w:jc w:val="left"/>
        </w:trPr>
        <w:tc>
          <w:tcPr>
            <w:tcW w:w="2266" w:type="dxa"/>
            <w:tcBorders>
              <w:bottom w:val="single" w:sz="18" w:space="0" w:color="auto"/>
            </w:tcBorders>
          </w:tcPr>
          <w:p w14:paraId="77CE9BD4" w14:textId="77777777" w:rsidR="008E7B86" w:rsidRPr="00B3623B" w:rsidRDefault="008E7B86" w:rsidP="00383AC3">
            <w:pPr>
              <w:pStyle w:val="SingleTxtGA"/>
              <w:spacing w:before="40" w:after="40" w:line="340" w:lineRule="exact"/>
              <w:ind w:left="0" w:right="0"/>
              <w:rPr>
                <w:szCs w:val="22"/>
                <w:rtl/>
              </w:rPr>
            </w:pPr>
            <w:r w:rsidRPr="00B3623B">
              <w:rPr>
                <w:szCs w:val="22"/>
                <w:rtl/>
              </w:rPr>
              <w:t>المواد المنتهكة:</w:t>
            </w:r>
          </w:p>
        </w:tc>
        <w:tc>
          <w:tcPr>
            <w:tcW w:w="4863" w:type="dxa"/>
            <w:tcBorders>
              <w:bottom w:val="single" w:sz="18" w:space="0" w:color="auto"/>
            </w:tcBorders>
          </w:tcPr>
          <w:p w14:paraId="4C3D1F15" w14:textId="77777777" w:rsidR="008E7B86" w:rsidRPr="00B3623B" w:rsidRDefault="008E7B86" w:rsidP="00383AC3">
            <w:pPr>
              <w:pStyle w:val="SingleTxtGA"/>
              <w:spacing w:before="40" w:after="40" w:line="340" w:lineRule="exact"/>
              <w:ind w:left="0" w:right="0"/>
              <w:rPr>
                <w:szCs w:val="22"/>
                <w:rtl/>
              </w:rPr>
            </w:pPr>
            <w:r w:rsidRPr="00B3623B">
              <w:rPr>
                <w:szCs w:val="22"/>
                <w:rtl/>
              </w:rPr>
              <w:t xml:space="preserve">المواد </w:t>
            </w:r>
            <w:r w:rsidRPr="003C61B6">
              <w:rPr>
                <w:szCs w:val="22"/>
                <w:rtl/>
              </w:rPr>
              <w:t>3</w:t>
            </w:r>
            <w:r w:rsidRPr="00B3623B">
              <w:rPr>
                <w:szCs w:val="22"/>
                <w:rtl/>
              </w:rPr>
              <w:t xml:space="preserve"> و</w:t>
            </w:r>
            <w:r w:rsidRPr="003C61B6">
              <w:rPr>
                <w:szCs w:val="22"/>
                <w:rtl/>
              </w:rPr>
              <w:t>10</w:t>
            </w:r>
            <w:r w:rsidRPr="00B3623B">
              <w:rPr>
                <w:szCs w:val="22"/>
                <w:rtl/>
              </w:rPr>
              <w:t xml:space="preserve"> و</w:t>
            </w:r>
            <w:r w:rsidRPr="003C61B6">
              <w:rPr>
                <w:szCs w:val="22"/>
                <w:rtl/>
              </w:rPr>
              <w:t>12</w:t>
            </w:r>
            <w:r w:rsidRPr="00B3623B">
              <w:rPr>
                <w:szCs w:val="22"/>
                <w:rtl/>
              </w:rPr>
              <w:t xml:space="preserve"> من الاتفاقية</w:t>
            </w:r>
          </w:p>
        </w:tc>
      </w:tr>
    </w:tbl>
    <w:p w14:paraId="6D60BEFC" w14:textId="77777777" w:rsidR="008E7B86" w:rsidRPr="003C61B6" w:rsidRDefault="008E7B86" w:rsidP="008E7B86">
      <w:pPr>
        <w:pStyle w:val="H23GA"/>
        <w:spacing w:before="180" w:line="360" w:lineRule="exact"/>
        <w:rPr>
          <w:rtl/>
        </w:rPr>
      </w:pPr>
      <w:r w:rsidRPr="003C61B6">
        <w:rPr>
          <w:rtl/>
        </w:rPr>
        <w:tab/>
        <w:t>1-</w:t>
      </w:r>
      <w:r w:rsidRPr="003C61B6">
        <w:rPr>
          <w:rtl/>
        </w:rPr>
        <w:tab/>
        <w:t>سبيل الانتصاف</w:t>
      </w:r>
    </w:p>
    <w:p w14:paraId="338BCE19" w14:textId="77777777" w:rsidR="008E7B86" w:rsidRDefault="008E7B86" w:rsidP="008E7B86">
      <w:pPr>
        <w:pStyle w:val="SingleTxtGA"/>
        <w:spacing w:line="340" w:lineRule="exact"/>
        <w:rPr>
          <w:rtl/>
        </w:rPr>
      </w:pPr>
      <w:r w:rsidRPr="003C61B6">
        <w:rPr>
          <w:rtl/>
        </w:rPr>
        <w:t>21</w:t>
      </w:r>
      <w:r>
        <w:rPr>
          <w:rtl/>
        </w:rPr>
        <w:t>-</w:t>
      </w:r>
      <w:r>
        <w:rPr>
          <w:rtl/>
        </w:rPr>
        <w:tab/>
        <w:t xml:space="preserve">الدولة الطرف ملزمة بأن تعيد النظر على وجه السرعة في طلب الحصول على تأشيرة لـ ش. أ. </w:t>
      </w:r>
      <w:r w:rsidRPr="003A0529">
        <w:rPr>
          <w:spacing w:val="2"/>
          <w:rtl/>
        </w:rPr>
        <w:t>بروح إيجابية، مع ضمان إيلاء الاعتبار الأول لمصالح الطفل الفضلى والاستماع إلى آراء ش. أ. وعند</w:t>
      </w:r>
      <w:r w:rsidRPr="003A0529">
        <w:rPr>
          <w:rFonts w:hint="cs"/>
          <w:spacing w:val="2"/>
          <w:rtl/>
        </w:rPr>
        <w:t> </w:t>
      </w:r>
      <w:r w:rsidRPr="003A0529">
        <w:rPr>
          <w:spacing w:val="2"/>
          <w:rtl/>
        </w:rPr>
        <w:t>النظر في مصالح الطفل الفضلى، ينبغي للدولة الطرف أن تأخذ في الاعتبار الروابط الأسرية</w:t>
      </w:r>
      <w:r>
        <w:rPr>
          <w:rtl/>
        </w:rPr>
        <w:t xml:space="preserve"> التي</w:t>
      </w:r>
      <w:r>
        <w:rPr>
          <w:rFonts w:hint="cs"/>
          <w:rtl/>
        </w:rPr>
        <w:t> </w:t>
      </w:r>
      <w:r>
        <w:rPr>
          <w:rtl/>
        </w:rPr>
        <w:t>أقيمت بحكم الواقع بين ش.</w:t>
      </w:r>
      <w:r>
        <w:rPr>
          <w:rFonts w:hint="cs"/>
          <w:rtl/>
        </w:rPr>
        <w:t xml:space="preserve"> </w:t>
      </w:r>
      <w:r>
        <w:rPr>
          <w:rtl/>
        </w:rPr>
        <w:t xml:space="preserve">أ. وصاحبي البلاغ. </w:t>
      </w:r>
    </w:p>
    <w:p w14:paraId="156E5500" w14:textId="77777777" w:rsidR="008E7B86" w:rsidRDefault="008E7B86" w:rsidP="008E7B86">
      <w:pPr>
        <w:pStyle w:val="SingleTxtGA"/>
        <w:spacing w:line="340" w:lineRule="exact"/>
        <w:rPr>
          <w:rtl/>
        </w:rPr>
      </w:pPr>
      <w:r w:rsidRPr="003C61B6">
        <w:rPr>
          <w:rtl/>
        </w:rPr>
        <w:t>22</w:t>
      </w:r>
      <w:r>
        <w:rPr>
          <w:rtl/>
        </w:rPr>
        <w:t>-</w:t>
      </w:r>
      <w:r>
        <w:rPr>
          <w:rtl/>
        </w:rPr>
        <w:tab/>
        <w:t xml:space="preserve">والدولة الطرف ملزمة أيضاً ببذل كل ما يلزم لمنع حدوث انتهاكات مماثلة في المستقبل. </w:t>
      </w:r>
    </w:p>
    <w:p w14:paraId="44BF9227" w14:textId="77777777" w:rsidR="008E7B86" w:rsidRDefault="008E7B86" w:rsidP="008E7B86">
      <w:pPr>
        <w:pStyle w:val="SingleTxtGA"/>
        <w:spacing w:line="340" w:lineRule="exact"/>
        <w:rPr>
          <w:rtl/>
        </w:rPr>
      </w:pPr>
      <w:r w:rsidRPr="003C61B6">
        <w:rPr>
          <w:rtl/>
        </w:rPr>
        <w:t>23</w:t>
      </w:r>
      <w:r>
        <w:rPr>
          <w:rtl/>
        </w:rPr>
        <w:t>-</w:t>
      </w:r>
      <w:r>
        <w:rPr>
          <w:rtl/>
        </w:rPr>
        <w:tab/>
        <w:t>وطلب إلى الدولة الطرف أن تنشر هذه الآراء وأن تعممها على نطاق واسع.</w:t>
      </w:r>
    </w:p>
    <w:p w14:paraId="0456C201" w14:textId="77777777" w:rsidR="008E7B86" w:rsidRPr="003C61B6" w:rsidRDefault="008E7B86" w:rsidP="008E7B86">
      <w:pPr>
        <w:pStyle w:val="H23GA"/>
        <w:spacing w:before="180" w:line="360" w:lineRule="exact"/>
        <w:rPr>
          <w:rtl/>
        </w:rPr>
      </w:pPr>
      <w:r w:rsidRPr="003C61B6">
        <w:rPr>
          <w:rtl/>
        </w:rPr>
        <w:tab/>
        <w:t>2-</w:t>
      </w:r>
      <w:r w:rsidRPr="003C61B6">
        <w:rPr>
          <w:rtl/>
        </w:rPr>
        <w:tab/>
        <w:t>ردّ الدولة الطرف</w:t>
      </w:r>
    </w:p>
    <w:p w14:paraId="0F5D600E" w14:textId="77777777" w:rsidR="008E7B86" w:rsidRDefault="008E7B86" w:rsidP="008E7B86">
      <w:pPr>
        <w:pStyle w:val="SingleTxtGA"/>
        <w:spacing w:line="340" w:lineRule="exact"/>
        <w:rPr>
          <w:rtl/>
        </w:rPr>
      </w:pPr>
      <w:r w:rsidRPr="003C61B6">
        <w:rPr>
          <w:rtl/>
        </w:rPr>
        <w:t>24</w:t>
      </w:r>
      <w:r>
        <w:rPr>
          <w:rtl/>
        </w:rPr>
        <w:t>-</w:t>
      </w:r>
      <w:r>
        <w:rPr>
          <w:rtl/>
        </w:rPr>
        <w:tab/>
        <w:t xml:space="preserve">تلاحظ الدولة الطرف في مذكرة المتابعة المؤرخة </w:t>
      </w:r>
      <w:r w:rsidRPr="003C61B6">
        <w:rPr>
          <w:rtl/>
        </w:rPr>
        <w:t>8</w:t>
      </w:r>
      <w:r>
        <w:rPr>
          <w:rtl/>
        </w:rPr>
        <w:t xml:space="preserve"> نيسان/أبريل </w:t>
      </w:r>
      <w:r w:rsidRPr="003C61B6">
        <w:rPr>
          <w:rtl/>
        </w:rPr>
        <w:t>2019</w:t>
      </w:r>
      <w:r>
        <w:rPr>
          <w:rtl/>
        </w:rPr>
        <w:t xml:space="preserve"> أن طلب التأشيرة الذي قدمته ش. أ. أعيد النظر فيه وأن ش. أ. مثلت في جلسة استماع شفوية. وفي سياق تلك الجلسة، ثبت أن ش. أ. مندمجة في المغرب اندماجاً جيداً، سواء في المدرسة أو في بيئتها الأسرية.</w:t>
      </w:r>
    </w:p>
    <w:p w14:paraId="0C3ABBB3" w14:textId="77777777" w:rsidR="008E7B86" w:rsidRDefault="008E7B86" w:rsidP="008E7B86">
      <w:pPr>
        <w:pStyle w:val="SingleTxtGA"/>
        <w:spacing w:line="340" w:lineRule="exact"/>
        <w:rPr>
          <w:rtl/>
        </w:rPr>
      </w:pPr>
      <w:r w:rsidRPr="003C61B6">
        <w:rPr>
          <w:rtl/>
        </w:rPr>
        <w:t>25</w:t>
      </w:r>
      <w:r>
        <w:rPr>
          <w:rtl/>
        </w:rPr>
        <w:t>-</w:t>
      </w:r>
      <w:r>
        <w:rPr>
          <w:rtl/>
        </w:rPr>
        <w:tab/>
        <w:t xml:space="preserve">وإضافة إلى ذلك، أجري تحقيق للشرطة في منزل صاحبي البلاغ في بلجيكا. وجاء في التقرير الناتج عن ذلك، المؤرخ </w:t>
      </w:r>
      <w:r w:rsidRPr="003C61B6">
        <w:rPr>
          <w:rtl/>
        </w:rPr>
        <w:t>19</w:t>
      </w:r>
      <w:r>
        <w:rPr>
          <w:rtl/>
        </w:rPr>
        <w:t xml:space="preserve"> كانون الأول/ديسمبر </w:t>
      </w:r>
      <w:r w:rsidRPr="003C61B6">
        <w:rPr>
          <w:rtl/>
        </w:rPr>
        <w:t>2018</w:t>
      </w:r>
      <w:r>
        <w:rPr>
          <w:rtl/>
        </w:rPr>
        <w:t xml:space="preserve">، أن لدى صاحبي البلاغ غرفة في المجتمع المحلي الذي يعيشان فيه، ولم يكن من الممكن تحديد ما إن كانت الأسرة ستحصل على أماكن إقامة لائقة. ورغم ذلك، نظراً لمقدار الوقت الذي انقضى والحياة الأسرية التي تطورت على مر السنين، اعتمد قرار في </w:t>
      </w:r>
      <w:r w:rsidRPr="003C61B6">
        <w:rPr>
          <w:rtl/>
        </w:rPr>
        <w:t>28</w:t>
      </w:r>
      <w:r>
        <w:rPr>
          <w:rtl/>
        </w:rPr>
        <w:t xml:space="preserve"> شباط/فبراير </w:t>
      </w:r>
      <w:r w:rsidRPr="003C61B6">
        <w:rPr>
          <w:rtl/>
        </w:rPr>
        <w:t>2019</w:t>
      </w:r>
      <w:r>
        <w:rPr>
          <w:rtl/>
        </w:rPr>
        <w:t xml:space="preserve"> يمنح ش. أ. تأشيرة مؤقتة لمدة ستة أشهر لدخول بلجيكا. </w:t>
      </w:r>
    </w:p>
    <w:p w14:paraId="443F87DC" w14:textId="77777777" w:rsidR="008E7B86" w:rsidRDefault="008E7B86" w:rsidP="008E7B86">
      <w:pPr>
        <w:pStyle w:val="SingleTxtGA"/>
        <w:spacing w:line="340" w:lineRule="exact"/>
        <w:rPr>
          <w:rtl/>
        </w:rPr>
      </w:pPr>
      <w:r w:rsidRPr="003C61B6">
        <w:rPr>
          <w:rtl/>
        </w:rPr>
        <w:t>26</w:t>
      </w:r>
      <w:r>
        <w:rPr>
          <w:rtl/>
        </w:rPr>
        <w:t>-</w:t>
      </w:r>
      <w:r>
        <w:rPr>
          <w:rtl/>
        </w:rPr>
        <w:tab/>
        <w:t>ويتوقف تمديد التأشيرة على توفير ظروف معيشية مرضية لـ ش. أ. وتعليمها في بلجيكا.</w:t>
      </w:r>
    </w:p>
    <w:p w14:paraId="544BE7D9" w14:textId="77777777" w:rsidR="008E7B86" w:rsidRDefault="008E7B86" w:rsidP="008E7B86">
      <w:pPr>
        <w:pStyle w:val="SingleTxtGA"/>
        <w:spacing w:line="340" w:lineRule="exact"/>
        <w:rPr>
          <w:rtl/>
        </w:rPr>
      </w:pPr>
      <w:r w:rsidRPr="003C61B6">
        <w:rPr>
          <w:rtl/>
        </w:rPr>
        <w:t>27</w:t>
      </w:r>
      <w:r>
        <w:rPr>
          <w:rtl/>
        </w:rPr>
        <w:t>-</w:t>
      </w:r>
      <w:r>
        <w:rPr>
          <w:rtl/>
        </w:rPr>
        <w:tab/>
        <w:t>وفيما يتعلق بالتدابير العامة الرامية إلى منع حدوث انتهاكات مماثلة في المستقبل، تشير الدولة الطرف إلى ما يلي:</w:t>
      </w:r>
    </w:p>
    <w:p w14:paraId="7F0A635E" w14:textId="77777777" w:rsidR="008E7B86" w:rsidRDefault="008E7B86" w:rsidP="008E7B86">
      <w:pPr>
        <w:pStyle w:val="SingleTxtGA"/>
        <w:spacing w:line="340" w:lineRule="exact"/>
        <w:rPr>
          <w:rtl/>
        </w:rPr>
      </w:pPr>
      <w:r>
        <w:rPr>
          <w:rtl/>
        </w:rPr>
        <w:tab/>
        <w:t>(أ)</w:t>
      </w:r>
      <w:r>
        <w:rPr>
          <w:rtl/>
        </w:rPr>
        <w:tab/>
        <w:t xml:space="preserve">ستفحص طلبات التأشيرة للأطفال </w:t>
      </w:r>
      <w:r w:rsidRPr="003A0529">
        <w:rPr>
          <w:i/>
          <w:iCs/>
          <w:rtl/>
        </w:rPr>
        <w:t>المكفولين</w:t>
      </w:r>
      <w:r>
        <w:rPr>
          <w:rtl/>
        </w:rPr>
        <w:t xml:space="preserve"> على وجه السرعة؛</w:t>
      </w:r>
    </w:p>
    <w:p w14:paraId="4C9310CC" w14:textId="77777777" w:rsidR="008E7B86" w:rsidRDefault="008E7B86" w:rsidP="008E7B86">
      <w:pPr>
        <w:pStyle w:val="SingleTxtGA"/>
        <w:spacing w:line="340" w:lineRule="exact"/>
        <w:rPr>
          <w:rtl/>
        </w:rPr>
      </w:pPr>
      <w:r>
        <w:rPr>
          <w:rtl/>
        </w:rPr>
        <w:tab/>
        <w:t>(ب)</w:t>
      </w:r>
      <w:r>
        <w:rPr>
          <w:rtl/>
        </w:rPr>
        <w:tab/>
        <w:t xml:space="preserve">ستقيم ترتيبات </w:t>
      </w:r>
      <w:r w:rsidRPr="003A0529">
        <w:rPr>
          <w:i/>
          <w:iCs/>
          <w:rtl/>
        </w:rPr>
        <w:t>الكفالة</w:t>
      </w:r>
      <w:r>
        <w:rPr>
          <w:rtl/>
        </w:rPr>
        <w:t xml:space="preserve"> في ضوء الشروط المنصوص عليها في الاتفاقية الخاصة </w:t>
      </w:r>
      <w:r w:rsidRPr="00A15766">
        <w:rPr>
          <w:spacing w:val="-2"/>
          <w:rtl/>
        </w:rPr>
        <w:t>بالاختصاص، والقانون الواجب تطبيقه، والاعتراف، والإنفاذ والتعاون فيما يتعلق بالمسؤولية الأبوية وإجراءات</w:t>
      </w:r>
      <w:r>
        <w:rPr>
          <w:rtl/>
        </w:rPr>
        <w:t xml:space="preserve"> حماية الطفل؛</w:t>
      </w:r>
    </w:p>
    <w:p w14:paraId="40F8417E" w14:textId="77777777" w:rsidR="008E7B86" w:rsidRDefault="008E7B86" w:rsidP="008E7B86">
      <w:pPr>
        <w:pStyle w:val="SingleTxtGA"/>
        <w:spacing w:line="340" w:lineRule="exact"/>
        <w:rPr>
          <w:rtl/>
        </w:rPr>
      </w:pPr>
      <w:r>
        <w:rPr>
          <w:rtl/>
        </w:rPr>
        <w:tab/>
        <w:t>(ج)</w:t>
      </w:r>
      <w:r>
        <w:rPr>
          <w:rtl/>
        </w:rPr>
        <w:tab/>
      </w:r>
      <w:r w:rsidRPr="00A15766">
        <w:rPr>
          <w:spacing w:val="-4"/>
          <w:rtl/>
        </w:rPr>
        <w:t>سيمحّص النظر في الظروف المعيشية في بلجيكا وحالة الطفل المعني في بلده الأصلي،</w:t>
      </w:r>
      <w:r>
        <w:rPr>
          <w:rtl/>
        </w:rPr>
        <w:t xml:space="preserve"> مع مراعاة مصالح الطفل الفضلى؛</w:t>
      </w:r>
    </w:p>
    <w:p w14:paraId="0EF56162" w14:textId="77777777" w:rsidR="008E7B86" w:rsidRDefault="008E7B86" w:rsidP="008E7B86">
      <w:pPr>
        <w:pStyle w:val="SingleTxtGA"/>
        <w:spacing w:line="340" w:lineRule="exact"/>
        <w:rPr>
          <w:rtl/>
        </w:rPr>
      </w:pPr>
      <w:r>
        <w:rPr>
          <w:rtl/>
        </w:rPr>
        <w:tab/>
        <w:t>(د)</w:t>
      </w:r>
      <w:r>
        <w:rPr>
          <w:rtl/>
        </w:rPr>
        <w:tab/>
        <w:t>سيستمع إلى الطفل، مع مراعاة قدرته على التمييز؛</w:t>
      </w:r>
    </w:p>
    <w:p w14:paraId="76A5A193" w14:textId="77777777" w:rsidR="008E7B86" w:rsidRDefault="008E7B86" w:rsidP="008E7B86">
      <w:pPr>
        <w:pStyle w:val="SingleTxtGA"/>
        <w:spacing w:line="340" w:lineRule="exact"/>
        <w:rPr>
          <w:rtl/>
        </w:rPr>
      </w:pPr>
      <w:r>
        <w:rPr>
          <w:rtl/>
        </w:rPr>
        <w:tab/>
        <w:t>(هـ)</w:t>
      </w:r>
      <w:r>
        <w:rPr>
          <w:rtl/>
        </w:rPr>
        <w:tab/>
        <w:t>سيولى الاعتبار الواجب للحياة الأسرية التي نشأت بين الطفل وأوصيائه الشرعيين؛</w:t>
      </w:r>
    </w:p>
    <w:p w14:paraId="4B346E5A" w14:textId="77777777" w:rsidR="008E7B86" w:rsidRDefault="008E7B86" w:rsidP="008E7B86">
      <w:pPr>
        <w:pStyle w:val="SingleTxtGA"/>
        <w:spacing w:line="340" w:lineRule="exact"/>
        <w:rPr>
          <w:rtl/>
        </w:rPr>
      </w:pPr>
      <w:r>
        <w:rPr>
          <w:rtl/>
        </w:rPr>
        <w:tab/>
        <w:t>(و)</w:t>
      </w:r>
      <w:r>
        <w:rPr>
          <w:rtl/>
        </w:rPr>
        <w:tab/>
        <w:t>سيلزم إجراء تقييم لمتابعة ظروف الطفل المعيشية إن كان ذلك مناسباً.</w:t>
      </w:r>
    </w:p>
    <w:p w14:paraId="357A468B" w14:textId="77777777" w:rsidR="008E7B86" w:rsidRDefault="008E7B86" w:rsidP="008E7B86">
      <w:pPr>
        <w:pStyle w:val="SingleTxtGA"/>
        <w:spacing w:line="340" w:lineRule="exact"/>
        <w:rPr>
          <w:rtl/>
        </w:rPr>
      </w:pPr>
      <w:r w:rsidRPr="003C61B6">
        <w:rPr>
          <w:rtl/>
        </w:rPr>
        <w:t>28</w:t>
      </w:r>
      <w:r>
        <w:rPr>
          <w:rtl/>
        </w:rPr>
        <w:t>-</w:t>
      </w:r>
      <w:r>
        <w:rPr>
          <w:rtl/>
        </w:rPr>
        <w:tab/>
        <w:t>وتضيف الدولة الطرف أن الآراء نشرت على نطاق واسع على الموقع الشبكي لمكتب الهجرة، بما في ذلك موجز باللغتين الفرنسية والهولندية.</w:t>
      </w:r>
    </w:p>
    <w:p w14:paraId="2EF0FFCA" w14:textId="77777777" w:rsidR="008E7B86" w:rsidRPr="003C61B6" w:rsidRDefault="008E7B86" w:rsidP="008E7B86">
      <w:pPr>
        <w:pStyle w:val="H23GA"/>
        <w:rPr>
          <w:rtl/>
        </w:rPr>
      </w:pPr>
      <w:r w:rsidRPr="003C61B6">
        <w:rPr>
          <w:rtl/>
        </w:rPr>
        <w:lastRenderedPageBreak/>
        <w:tab/>
        <w:t>3-</w:t>
      </w:r>
      <w:r w:rsidRPr="003C61B6">
        <w:rPr>
          <w:rtl/>
        </w:rPr>
        <w:tab/>
        <w:t>تعليقات صاحبي البلاغ</w:t>
      </w:r>
    </w:p>
    <w:p w14:paraId="6E91B22F" w14:textId="77777777" w:rsidR="008E7B86" w:rsidRDefault="008E7B86" w:rsidP="008E7B86">
      <w:pPr>
        <w:pStyle w:val="SingleTxtGA"/>
        <w:rPr>
          <w:rtl/>
        </w:rPr>
      </w:pPr>
      <w:r w:rsidRPr="003C61B6">
        <w:rPr>
          <w:rtl/>
        </w:rPr>
        <w:t>29</w:t>
      </w:r>
      <w:r>
        <w:rPr>
          <w:rtl/>
        </w:rPr>
        <w:t>-</w:t>
      </w:r>
      <w:r>
        <w:rPr>
          <w:rtl/>
        </w:rPr>
        <w:tab/>
      </w:r>
      <w:r w:rsidRPr="00A15766">
        <w:rPr>
          <w:spacing w:val="-3"/>
          <w:rtl/>
        </w:rPr>
        <w:t xml:space="preserve">في </w:t>
      </w:r>
      <w:r w:rsidRPr="003C61B6">
        <w:rPr>
          <w:spacing w:val="-3"/>
          <w:rtl/>
        </w:rPr>
        <w:t>6</w:t>
      </w:r>
      <w:r w:rsidRPr="00A15766">
        <w:rPr>
          <w:spacing w:val="-3"/>
          <w:rtl/>
        </w:rPr>
        <w:t xml:space="preserve"> أيار/مايو </w:t>
      </w:r>
      <w:r w:rsidRPr="003C61B6">
        <w:rPr>
          <w:spacing w:val="-3"/>
          <w:rtl/>
        </w:rPr>
        <w:t>2019</w:t>
      </w:r>
      <w:r w:rsidRPr="00A15766">
        <w:rPr>
          <w:spacing w:val="-3"/>
          <w:rtl/>
        </w:rPr>
        <w:t>، ذكر صاحبا البلاغ أنه لا تعليقات أخرى لديهما على متابعة الدولة الطرف</w:t>
      </w:r>
      <w:r>
        <w:rPr>
          <w:rtl/>
        </w:rPr>
        <w:t xml:space="preserve"> آراءَ اللجنة.</w:t>
      </w:r>
    </w:p>
    <w:p w14:paraId="666DB20D" w14:textId="77777777" w:rsidR="008E7B86" w:rsidRPr="003C61B6" w:rsidRDefault="008E7B86" w:rsidP="008E7B86">
      <w:pPr>
        <w:pStyle w:val="H23GA"/>
        <w:rPr>
          <w:rtl/>
        </w:rPr>
      </w:pPr>
      <w:r w:rsidRPr="003C61B6">
        <w:rPr>
          <w:rtl/>
        </w:rPr>
        <w:tab/>
        <w:t>4-</w:t>
      </w:r>
      <w:r w:rsidRPr="003C61B6">
        <w:rPr>
          <w:rtl/>
        </w:rPr>
        <w:tab/>
        <w:t>قرار اللجنة</w:t>
      </w:r>
    </w:p>
    <w:p w14:paraId="19549C07" w14:textId="77777777" w:rsidR="008E7B86" w:rsidRDefault="008E7B86" w:rsidP="008E7B86">
      <w:pPr>
        <w:pStyle w:val="SingleTxtGA"/>
        <w:rPr>
          <w:rtl/>
        </w:rPr>
      </w:pPr>
      <w:r w:rsidRPr="003C61B6">
        <w:rPr>
          <w:rtl/>
        </w:rPr>
        <w:t>30</w:t>
      </w:r>
      <w:r>
        <w:rPr>
          <w:rtl/>
        </w:rPr>
        <w:t>-</w:t>
      </w:r>
      <w:r>
        <w:rPr>
          <w:rtl/>
        </w:rPr>
        <w:tab/>
        <w:t xml:space="preserve">تعتبر التدابير التي اتخذتها الدولة الطرف، المحددة والعامة على السواء، تدابير مرضية. </w:t>
      </w:r>
    </w:p>
    <w:p w14:paraId="5DF28352" w14:textId="77777777" w:rsidR="008E7B86" w:rsidRDefault="008E7B86" w:rsidP="008E7B86">
      <w:pPr>
        <w:pStyle w:val="SingleTxtGA"/>
        <w:rPr>
          <w:rtl/>
        </w:rPr>
      </w:pPr>
      <w:r w:rsidRPr="003C61B6">
        <w:rPr>
          <w:rtl/>
        </w:rPr>
        <w:t>31</w:t>
      </w:r>
      <w:r>
        <w:rPr>
          <w:rtl/>
        </w:rPr>
        <w:t>-</w:t>
      </w:r>
      <w:r>
        <w:rPr>
          <w:rtl/>
        </w:rPr>
        <w:tab/>
        <w:t>ولذلك تقرر اللجنة اختتام إجراء المتابعة بتقييم ألف.</w:t>
      </w:r>
    </w:p>
    <w:p w14:paraId="3BA4C545" w14:textId="77777777" w:rsidR="008E7B86" w:rsidRPr="00A15766" w:rsidRDefault="008E7B86" w:rsidP="008E7B86">
      <w:pPr>
        <w:pStyle w:val="SingleTxtGA"/>
        <w:jc w:val="center"/>
        <w:rPr>
          <w:u w:val="single"/>
          <w:rtl/>
        </w:rPr>
      </w:pPr>
      <w:r>
        <w:rPr>
          <w:u w:val="single"/>
          <w:rtl/>
        </w:rPr>
        <w:tab/>
      </w:r>
      <w:r>
        <w:rPr>
          <w:u w:val="single"/>
          <w:rtl/>
        </w:rPr>
        <w:tab/>
      </w:r>
      <w:r>
        <w:rPr>
          <w:u w:val="single"/>
          <w:rtl/>
        </w:rPr>
        <w:tab/>
      </w:r>
    </w:p>
    <w:sectPr w:rsidR="008E7B86" w:rsidRPr="00A15766" w:rsidSect="00A965CC">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82937C" w14:textId="77777777" w:rsidR="00424890" w:rsidRPr="002901D9" w:rsidRDefault="00424890" w:rsidP="00A749D0">
      <w:pPr>
        <w:spacing w:after="60" w:line="240" w:lineRule="auto"/>
        <w:ind w:left="57"/>
        <w:rPr>
          <w:i/>
          <w:iCs/>
        </w:rPr>
      </w:pPr>
      <w:r>
        <w:rPr>
          <w:rFonts w:hint="cs"/>
          <w:i/>
          <w:iCs/>
          <w:rtl/>
        </w:rPr>
        <w:t>الحواشي</w:t>
      </w:r>
    </w:p>
  </w:endnote>
  <w:endnote w:type="continuationSeparator" w:id="0">
    <w:p w14:paraId="32DCCA77" w14:textId="77777777" w:rsidR="00424890" w:rsidRDefault="0042489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B7915" w14:textId="5DE0B6A2" w:rsidR="000625A9" w:rsidRPr="000625A9" w:rsidRDefault="000625A9" w:rsidP="000625A9">
    <w:pPr>
      <w:pStyle w:val="Footer"/>
      <w:tabs>
        <w:tab w:val="right" w:pos="9638"/>
      </w:tabs>
      <w:rPr>
        <w:b/>
        <w:sz w:val="18"/>
        <w:lang w:val="en-US"/>
      </w:rPr>
    </w:pPr>
    <w:r>
      <w:rPr>
        <w:lang w:val="en-US"/>
      </w:rPr>
      <w:t>GE.23-00241</w:t>
    </w:r>
    <w:r>
      <w:rPr>
        <w:lang w:val="en-US"/>
      </w:rPr>
      <w:tab/>
    </w:r>
    <w:r w:rsidRPr="000625A9">
      <w:rPr>
        <w:b/>
        <w:sz w:val="18"/>
        <w:lang w:val="en-US"/>
      </w:rPr>
      <w:fldChar w:fldCharType="begin"/>
    </w:r>
    <w:r w:rsidRPr="000625A9">
      <w:rPr>
        <w:b/>
        <w:sz w:val="18"/>
        <w:lang w:val="en-US"/>
      </w:rPr>
      <w:instrText xml:space="preserve"> PAGE  \* MERGEFORMAT </w:instrText>
    </w:r>
    <w:r w:rsidRPr="000625A9">
      <w:rPr>
        <w:b/>
        <w:sz w:val="18"/>
        <w:lang w:val="en-US"/>
      </w:rPr>
      <w:fldChar w:fldCharType="separate"/>
    </w:r>
    <w:r w:rsidRPr="000625A9">
      <w:rPr>
        <w:b/>
        <w:noProof/>
        <w:sz w:val="18"/>
        <w:lang w:val="en-US"/>
      </w:rPr>
      <w:t>2</w:t>
    </w:r>
    <w:r w:rsidRPr="000625A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E9115" w14:textId="340814CD" w:rsidR="006959B0" w:rsidRPr="000625A9" w:rsidRDefault="000625A9" w:rsidP="000625A9">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GE.23-00241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5F128" w14:textId="51EA2181" w:rsidR="001D5AC0" w:rsidRPr="000625A9" w:rsidRDefault="000625A9" w:rsidP="000625A9">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55F21328" wp14:editId="304D4DB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23-00241 (A)</w:t>
    </w:r>
    <w:r>
      <w:rPr>
        <w:noProof/>
        <w:sz w:val="20"/>
        <w:lang w:val="en-US"/>
      </w:rPr>
      <w:drawing>
        <wp:anchor distT="0" distB="0" distL="114300" distR="114300" simplePos="0" relativeHeight="251659264" behindDoc="0" locked="0" layoutInCell="1" allowOverlap="1" wp14:anchorId="2CAFB388" wp14:editId="05BB7F64">
          <wp:simplePos x="0" y="0"/>
          <wp:positionH relativeFrom="margin">
            <wp:posOffset>0</wp:posOffset>
          </wp:positionH>
          <wp:positionV relativeFrom="margin">
            <wp:posOffset>8891905</wp:posOffset>
          </wp:positionV>
          <wp:extent cx="561975" cy="561975"/>
          <wp:effectExtent l="0" t="0" r="9525" b="9525"/>
          <wp:wrapNone/>
          <wp:docPr id="451276380"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276380"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BF9940" w14:textId="77777777" w:rsidR="00424890" w:rsidRPr="00FB280F" w:rsidRDefault="00424890"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A04C820" w14:textId="77777777" w:rsidR="00424890" w:rsidRDefault="00424890" w:rsidP="00656392">
      <w:pPr>
        <w:spacing w:line="240" w:lineRule="auto"/>
      </w:pPr>
      <w:r>
        <w:continuationSeparator/>
      </w:r>
    </w:p>
  </w:footnote>
  <w:footnote w:id="1">
    <w:p w14:paraId="3B30B1CC" w14:textId="77777777" w:rsidR="008E7B86" w:rsidRPr="00A15766" w:rsidRDefault="008E7B86" w:rsidP="008E7B86">
      <w:pPr>
        <w:pStyle w:val="FootnoteText1"/>
        <w:rPr>
          <w:rFonts w:hint="cs"/>
          <w:rtl/>
        </w:rPr>
      </w:pPr>
      <w:r>
        <w:rPr>
          <w:rtl/>
        </w:rPr>
        <w:t>*</w:t>
      </w:r>
      <w:r>
        <w:rPr>
          <w:rtl/>
        </w:rPr>
        <w:tab/>
      </w:r>
      <w:r w:rsidRPr="00A15766">
        <w:rPr>
          <w:rtl/>
        </w:rPr>
        <w:t>اعتمدته اللجنة في دورتها الثانية والثمانين (</w:t>
      </w:r>
      <w:r w:rsidRPr="003C61B6">
        <w:rPr>
          <w:rtl/>
        </w:rPr>
        <w:t>9</w:t>
      </w:r>
      <w:r w:rsidRPr="00A15766">
        <w:rPr>
          <w:rtl/>
        </w:rPr>
        <w:t>-</w:t>
      </w:r>
      <w:r w:rsidRPr="003C61B6">
        <w:rPr>
          <w:rtl/>
        </w:rPr>
        <w:t>27</w:t>
      </w:r>
      <w:r w:rsidRPr="00A15766">
        <w:rPr>
          <w:rtl/>
        </w:rPr>
        <w:t xml:space="preserve"> أيلول/سبتمبر </w:t>
      </w:r>
      <w:r w:rsidRPr="003C61B6">
        <w:rPr>
          <w:rtl/>
        </w:rPr>
        <w:t>2019</w:t>
      </w:r>
      <w:r w:rsidRPr="003A0529">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6CE95" w14:textId="62FB72D8" w:rsidR="000625A9" w:rsidRPr="000625A9" w:rsidRDefault="000625A9" w:rsidP="000625A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CRC/C/82/2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028CD" w14:textId="348FFFCC" w:rsidR="000625A9" w:rsidRPr="000625A9" w:rsidRDefault="000625A9" w:rsidP="000625A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CRC/C/82/2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480877372">
    <w:abstractNumId w:val="15"/>
  </w:num>
  <w:num w:numId="2" w16cid:durableId="1660420763">
    <w:abstractNumId w:val="12"/>
  </w:num>
  <w:num w:numId="3" w16cid:durableId="1786267895">
    <w:abstractNumId w:val="2"/>
  </w:num>
  <w:num w:numId="4" w16cid:durableId="1517035763">
    <w:abstractNumId w:val="11"/>
  </w:num>
  <w:num w:numId="5" w16cid:durableId="122312976">
    <w:abstractNumId w:val="8"/>
  </w:num>
  <w:num w:numId="6" w16cid:durableId="1898203596">
    <w:abstractNumId w:val="5"/>
  </w:num>
  <w:num w:numId="7" w16cid:durableId="729812155">
    <w:abstractNumId w:val="17"/>
  </w:num>
  <w:num w:numId="8" w16cid:durableId="1704862353">
    <w:abstractNumId w:val="2"/>
  </w:num>
  <w:num w:numId="9" w16cid:durableId="1405228010">
    <w:abstractNumId w:val="11"/>
  </w:num>
  <w:num w:numId="10" w16cid:durableId="801659025">
    <w:abstractNumId w:val="5"/>
  </w:num>
  <w:num w:numId="11" w16cid:durableId="113643138">
    <w:abstractNumId w:val="17"/>
  </w:num>
  <w:num w:numId="12" w16cid:durableId="1120034164">
    <w:abstractNumId w:val="4"/>
  </w:num>
  <w:num w:numId="13" w16cid:durableId="1443764197">
    <w:abstractNumId w:val="3"/>
  </w:num>
  <w:num w:numId="14" w16cid:durableId="1363239523">
    <w:abstractNumId w:val="16"/>
  </w:num>
  <w:num w:numId="15" w16cid:durableId="583993898">
    <w:abstractNumId w:val="13"/>
  </w:num>
  <w:num w:numId="16" w16cid:durableId="1936554504">
    <w:abstractNumId w:val="1"/>
  </w:num>
  <w:num w:numId="17" w16cid:durableId="1333683098">
    <w:abstractNumId w:val="14"/>
  </w:num>
  <w:num w:numId="18" w16cid:durableId="834884580">
    <w:abstractNumId w:val="0"/>
  </w:num>
  <w:num w:numId="19" w16cid:durableId="921110109">
    <w:abstractNumId w:val="9"/>
  </w:num>
  <w:num w:numId="20" w16cid:durableId="45883875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7680870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065285">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973553829">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2125034802">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4373126">
    <w:abstractNumId w:val="7"/>
  </w:num>
  <w:num w:numId="26" w16cid:durableId="52371331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14738505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890"/>
    <w:rsid w:val="000076D5"/>
    <w:rsid w:val="00043663"/>
    <w:rsid w:val="000505CF"/>
    <w:rsid w:val="000625A9"/>
    <w:rsid w:val="00073FE2"/>
    <w:rsid w:val="000A40EF"/>
    <w:rsid w:val="000B6B9A"/>
    <w:rsid w:val="000D701C"/>
    <w:rsid w:val="000E2A71"/>
    <w:rsid w:val="001571D5"/>
    <w:rsid w:val="00160263"/>
    <w:rsid w:val="00181F96"/>
    <w:rsid w:val="00184C73"/>
    <w:rsid w:val="001A1371"/>
    <w:rsid w:val="001B346A"/>
    <w:rsid w:val="001C7D82"/>
    <w:rsid w:val="001D5AC0"/>
    <w:rsid w:val="001E1CAD"/>
    <w:rsid w:val="001E290D"/>
    <w:rsid w:val="001E5A9B"/>
    <w:rsid w:val="001F222B"/>
    <w:rsid w:val="00211FFB"/>
    <w:rsid w:val="002144FA"/>
    <w:rsid w:val="0023469A"/>
    <w:rsid w:val="00243C8A"/>
    <w:rsid w:val="00267A0E"/>
    <w:rsid w:val="002901D9"/>
    <w:rsid w:val="002976C2"/>
    <w:rsid w:val="002A0BA3"/>
    <w:rsid w:val="002D2D42"/>
    <w:rsid w:val="003260FF"/>
    <w:rsid w:val="0033251A"/>
    <w:rsid w:val="00343D95"/>
    <w:rsid w:val="003651CA"/>
    <w:rsid w:val="00374341"/>
    <w:rsid w:val="003C50EA"/>
    <w:rsid w:val="003C61B6"/>
    <w:rsid w:val="003D1062"/>
    <w:rsid w:val="003F1ADE"/>
    <w:rsid w:val="003F7107"/>
    <w:rsid w:val="00400814"/>
    <w:rsid w:val="00420D7B"/>
    <w:rsid w:val="00424890"/>
    <w:rsid w:val="0043739E"/>
    <w:rsid w:val="00444232"/>
    <w:rsid w:val="00450B21"/>
    <w:rsid w:val="00453B63"/>
    <w:rsid w:val="00455780"/>
    <w:rsid w:val="0045649E"/>
    <w:rsid w:val="004A14A6"/>
    <w:rsid w:val="004B0A1C"/>
    <w:rsid w:val="004D298E"/>
    <w:rsid w:val="005020CD"/>
    <w:rsid w:val="00512DB2"/>
    <w:rsid w:val="00523BAE"/>
    <w:rsid w:val="0054472E"/>
    <w:rsid w:val="005662A9"/>
    <w:rsid w:val="005827D4"/>
    <w:rsid w:val="0059622A"/>
    <w:rsid w:val="005C5878"/>
    <w:rsid w:val="005C7CEA"/>
    <w:rsid w:val="005D3C0B"/>
    <w:rsid w:val="005E5217"/>
    <w:rsid w:val="005F0FA4"/>
    <w:rsid w:val="005F30EE"/>
    <w:rsid w:val="005F31AD"/>
    <w:rsid w:val="0060473A"/>
    <w:rsid w:val="006533CD"/>
    <w:rsid w:val="00656392"/>
    <w:rsid w:val="00662F2B"/>
    <w:rsid w:val="0068781D"/>
    <w:rsid w:val="006959B0"/>
    <w:rsid w:val="006B3E27"/>
    <w:rsid w:val="006B6507"/>
    <w:rsid w:val="006C104C"/>
    <w:rsid w:val="006E444F"/>
    <w:rsid w:val="006E4C12"/>
    <w:rsid w:val="006E5093"/>
    <w:rsid w:val="00733704"/>
    <w:rsid w:val="0078071A"/>
    <w:rsid w:val="007E0C71"/>
    <w:rsid w:val="00852A9A"/>
    <w:rsid w:val="008661B5"/>
    <w:rsid w:val="008E7B86"/>
    <w:rsid w:val="008F49E1"/>
    <w:rsid w:val="0090370F"/>
    <w:rsid w:val="00910CCA"/>
    <w:rsid w:val="009269D2"/>
    <w:rsid w:val="009317AA"/>
    <w:rsid w:val="00942135"/>
    <w:rsid w:val="009521B0"/>
    <w:rsid w:val="00994130"/>
    <w:rsid w:val="009A7E9F"/>
    <w:rsid w:val="009C560B"/>
    <w:rsid w:val="009E5018"/>
    <w:rsid w:val="009E5D23"/>
    <w:rsid w:val="00A12B37"/>
    <w:rsid w:val="00A65558"/>
    <w:rsid w:val="00A737DB"/>
    <w:rsid w:val="00A749D0"/>
    <w:rsid w:val="00A965CC"/>
    <w:rsid w:val="00AB6758"/>
    <w:rsid w:val="00AD10CA"/>
    <w:rsid w:val="00AD4EE8"/>
    <w:rsid w:val="00B13763"/>
    <w:rsid w:val="00B177F9"/>
    <w:rsid w:val="00B3623B"/>
    <w:rsid w:val="00B477A4"/>
    <w:rsid w:val="00B54045"/>
    <w:rsid w:val="00B9024B"/>
    <w:rsid w:val="00B92C13"/>
    <w:rsid w:val="00BF102C"/>
    <w:rsid w:val="00C04C24"/>
    <w:rsid w:val="00C438D7"/>
    <w:rsid w:val="00C81B50"/>
    <w:rsid w:val="00C83D67"/>
    <w:rsid w:val="00C94084"/>
    <w:rsid w:val="00C97DB1"/>
    <w:rsid w:val="00CB28F9"/>
    <w:rsid w:val="00CD1801"/>
    <w:rsid w:val="00D10EF1"/>
    <w:rsid w:val="00D42810"/>
    <w:rsid w:val="00D735C9"/>
    <w:rsid w:val="00D914A7"/>
    <w:rsid w:val="00DB0957"/>
    <w:rsid w:val="00DB2132"/>
    <w:rsid w:val="00DD13C3"/>
    <w:rsid w:val="00DD596E"/>
    <w:rsid w:val="00DD621E"/>
    <w:rsid w:val="00DF0575"/>
    <w:rsid w:val="00E0104F"/>
    <w:rsid w:val="00E01E1A"/>
    <w:rsid w:val="00E7070E"/>
    <w:rsid w:val="00E70E04"/>
    <w:rsid w:val="00E76499"/>
    <w:rsid w:val="00EC05A7"/>
    <w:rsid w:val="00EC4B6B"/>
    <w:rsid w:val="00EF1A9A"/>
    <w:rsid w:val="00EF1EE5"/>
    <w:rsid w:val="00F0345C"/>
    <w:rsid w:val="00F763B4"/>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D7B26F0"/>
  <w15:docId w15:val="{3AD41C87-9594-4CF9-BECA-52B5B5B4C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iPriority w:val="9"/>
    <w:unhideWhenUsed/>
    <w:rsid w:val="009317A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317AA"/>
    <w:pPr>
      <w:keepNext/>
      <w:keepLines/>
      <w:spacing w:before="200"/>
      <w:outlineLvl w:val="2"/>
    </w:pPr>
    <w:rPr>
      <w:b/>
      <w:bCs/>
      <w:color w:val="4F81BD"/>
    </w:rPr>
  </w:style>
  <w:style w:type="paragraph" w:styleId="Heading4">
    <w:name w:val="heading 4"/>
    <w:basedOn w:val="Normal"/>
    <w:next w:val="Normal"/>
    <w:link w:val="Heading4Char"/>
    <w:uiPriority w:val="9"/>
    <w:unhideWhenUsed/>
    <w:rsid w:val="009317A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317AA"/>
    <w:pPr>
      <w:keepNext/>
      <w:keepLines/>
      <w:spacing w:before="200"/>
      <w:outlineLvl w:val="4"/>
    </w:pPr>
    <w:rPr>
      <w:color w:val="243F60"/>
    </w:rPr>
  </w:style>
  <w:style w:type="paragraph" w:styleId="Heading6">
    <w:name w:val="heading 6"/>
    <w:basedOn w:val="Normal"/>
    <w:next w:val="Normal"/>
    <w:link w:val="Heading6Char"/>
    <w:uiPriority w:val="9"/>
    <w:unhideWhenUsed/>
    <w:rsid w:val="009317AA"/>
    <w:pPr>
      <w:keepNext/>
      <w:keepLines/>
      <w:spacing w:before="200"/>
      <w:outlineLvl w:val="5"/>
    </w:pPr>
    <w:rPr>
      <w:i/>
      <w:iCs/>
      <w:color w:val="243F60"/>
    </w:rPr>
  </w:style>
  <w:style w:type="paragraph" w:styleId="Heading7">
    <w:name w:val="heading 7"/>
    <w:basedOn w:val="Normal"/>
    <w:next w:val="Normal"/>
    <w:link w:val="Heading7Char"/>
    <w:uiPriority w:val="9"/>
    <w:unhideWhenUsed/>
    <w:rsid w:val="009317AA"/>
    <w:pPr>
      <w:keepNext/>
      <w:keepLines/>
      <w:spacing w:before="200"/>
      <w:outlineLvl w:val="6"/>
    </w:pPr>
    <w:rPr>
      <w:i/>
      <w:iCs/>
      <w:color w:val="404040"/>
    </w:rPr>
  </w:style>
  <w:style w:type="paragraph" w:styleId="Heading8">
    <w:name w:val="heading 8"/>
    <w:basedOn w:val="Normal"/>
    <w:next w:val="Normal"/>
    <w:link w:val="Heading8Char"/>
    <w:uiPriority w:val="9"/>
    <w:unhideWhenUsed/>
    <w:rsid w:val="009317A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317AA"/>
    <w:pPr>
      <w:suppressAutoHyphens/>
      <w:bidi w:val="0"/>
      <w:spacing w:line="240" w:lineRule="auto"/>
    </w:pPr>
    <w:rPr>
      <w:sz w:val="16"/>
      <w:lang w:val="en-GB"/>
    </w:rPr>
  </w:style>
  <w:style w:type="character" w:customStyle="1" w:styleId="FooterChar">
    <w:name w:val="Footer Char"/>
    <w:aliases w:val="3_GA Char,3_G Char"/>
    <w:link w:val="Footer"/>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uiPriority w:val="9"/>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9317AA"/>
    <w:rPr>
      <w:rFonts w:ascii="Times New Roman" w:eastAsia="PMingLiU" w:hAnsi="Times New Roman" w:cs="Simplified Arabic"/>
      <w:b/>
      <w:bCs/>
      <w:color w:val="4F81BD"/>
      <w:sz w:val="20"/>
    </w:rPr>
  </w:style>
  <w:style w:type="character" w:customStyle="1" w:styleId="Heading4Char">
    <w:name w:val="Heading 4 Char"/>
    <w:link w:val="Heading4"/>
    <w:uiPriority w:val="9"/>
    <w:rsid w:val="009317A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9317AA"/>
    <w:rPr>
      <w:rFonts w:ascii="Times New Roman" w:eastAsia="PMingLiU" w:hAnsi="Times New Roman" w:cs="Simplified Arabic"/>
      <w:color w:val="243F60"/>
      <w:sz w:val="20"/>
    </w:rPr>
  </w:style>
  <w:style w:type="character" w:customStyle="1" w:styleId="Heading6Char">
    <w:name w:val="Heading 6 Char"/>
    <w:link w:val="Heading6"/>
    <w:uiPriority w:val="9"/>
    <w:rsid w:val="009317AA"/>
    <w:rPr>
      <w:rFonts w:ascii="Times New Roman" w:eastAsia="PMingLiU" w:hAnsi="Times New Roman" w:cs="Simplified Arabic"/>
      <w:i/>
      <w:iCs/>
      <w:color w:val="243F60"/>
      <w:sz w:val="20"/>
    </w:rPr>
  </w:style>
  <w:style w:type="character" w:customStyle="1" w:styleId="Heading7Char">
    <w:name w:val="Heading 7 Char"/>
    <w:link w:val="Heading7"/>
    <w:uiPriority w:val="9"/>
    <w:rsid w:val="009317AA"/>
    <w:rPr>
      <w:rFonts w:ascii="Times New Roman" w:eastAsia="PMingLiU" w:hAnsi="Times New Roman" w:cs="Simplified Arabic"/>
      <w:i/>
      <w:iCs/>
      <w:color w:val="404040"/>
      <w:sz w:val="20"/>
    </w:rPr>
  </w:style>
  <w:style w:type="character" w:customStyle="1" w:styleId="Heading8Char">
    <w:name w:val="Heading 8 Char"/>
    <w:link w:val="Heading8"/>
    <w:uiPriority w:val="9"/>
    <w:rsid w:val="009317A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character" w:styleId="FootnoteReference">
    <w:name w:val="footnote reference"/>
    <w:aliases w:val="ب,4_G,4_GA,ftref,footnote ref,16 Point,Superscript 6 Point,Fußnotenzeichen DISS,fr,BVI fnr,(NECG) Footnote Reference,Char Char Char Char Car Char,Ref,de nota al pie,Appel note de bas de page,number,Footnote text,Footnote symbol,SUPERS"/>
    <w:link w:val="Char2"/>
    <w:qFormat/>
    <w:rsid w:val="008E7B86"/>
    <w:rPr>
      <w:szCs w:val="18"/>
      <w:vertAlign w:val="superscript"/>
    </w:rPr>
  </w:style>
  <w:style w:type="paragraph" w:customStyle="1" w:styleId="Char2">
    <w:name w:val="Char2"/>
    <w:basedOn w:val="Normal"/>
    <w:link w:val="FootnoteReference"/>
    <w:rsid w:val="008E7B86"/>
    <w:pPr>
      <w:bidi w:val="0"/>
      <w:spacing w:after="160" w:line="240" w:lineRule="exact"/>
      <w:jc w:val="both"/>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CRC/C/79/D/12/2017)"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ndocs.org/ar/CRC/C/79/D/11/2017)" TargetMode="External"/><Relationship Id="rId4" Type="http://schemas.openxmlformats.org/officeDocument/2006/relationships/settings" Target="settings.xml"/><Relationship Id="rId9" Type="http://schemas.openxmlformats.org/officeDocument/2006/relationships/hyperlink" Target="https://undocs.org/ar/CRC/C/77/D/3/201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6</Pages>
  <Words>1420</Words>
  <Characters>9620</Characters>
  <Application>Microsoft Office Word</Application>
  <DocSecurity>0</DocSecurity>
  <Lines>1603</Lines>
  <Paragraphs>1003</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10037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CRC/C/82/2</dc:title>
  <dc:subject>GE.2300241(A)</dc:subject>
  <dc:creator>Gamal MAHMOUD - </dc:creator>
  <cp:keywords>GE.(A)</cp:keywords>
  <dc:description>_x000d_
_x000d_
Arabic_x000d_
</dc:description>
  <cp:lastModifiedBy>Gamal Mohamed Abdelhamid Mahmoud</cp:lastModifiedBy>
  <cp:revision>2</cp:revision>
  <dcterms:created xsi:type="dcterms:W3CDTF">2023-04-25T08:54:00Z</dcterms:created>
  <dcterms:modified xsi:type="dcterms:W3CDTF">2023-04-25T08:54:00Z</dcterms:modified>
</cp:coreProperties>
</file>