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497" w:rsidRDefault="00EF6497" w:rsidP="00EF6497">
      <w:pPr>
        <w:spacing w:line="60" w:lineRule="exact"/>
        <w:rPr>
          <w:sz w:val="6"/>
          <w:lang w:val="en-US"/>
        </w:rPr>
        <w:sectPr w:rsidR="00EF6497" w:rsidSect="00EF64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9533E" w:rsidRDefault="0029533E" w:rsidP="00BE1B52">
      <w:pPr>
        <w:spacing w:line="60" w:lineRule="exact"/>
        <w:rPr>
          <w:sz w:val="6"/>
          <w:lang w:val="en-US"/>
        </w:rPr>
      </w:pPr>
      <w:r>
        <w:rPr>
          <w:rStyle w:val="CommentReference"/>
        </w:rPr>
        <w:commentReference w:id="1"/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  <w:lang w:val="en-US"/>
        </w:rPr>
        <w:sectPr w:rsidR="0029533E" w:rsidRPr="0029533E" w:rsidSect="0029533E">
          <w:headerReference w:type="first" r:id="rId14"/>
          <w:footerReference w:type="first" r:id="rId15"/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</w:p>
    <w:p w:rsidR="0029533E" w:rsidRDefault="0029533E" w:rsidP="00D42CE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="00D42CED" w:rsidRPr="00D42CED">
        <w:br/>
      </w:r>
      <w:r>
        <w:t>в отношении женщин</w:t>
      </w:r>
    </w:p>
    <w:p w:rsidR="00D42CED" w:rsidRPr="00D42CED" w:rsidRDefault="0029533E" w:rsidP="00D42CE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D42CED">
        <w:rPr>
          <w:b/>
        </w:rPr>
        <w:t>Сорок четвертая сессия</w:t>
      </w:r>
    </w:p>
    <w:p w:rsidR="0029533E" w:rsidRPr="008F278A" w:rsidRDefault="0029533E" w:rsidP="00D42CE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20 июля — 7 августа 2009 года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Швейцария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1.</w:t>
      </w:r>
      <w:r>
        <w:tab/>
        <w:t xml:space="preserve">Комитет рассмотрел третий периодический доклад Швейцарии </w:t>
      </w:r>
      <w:r w:rsidRPr="004A0BFA">
        <w:t>(</w:t>
      </w:r>
      <w:r>
        <w:rPr>
          <w:lang w:val="en-US"/>
        </w:rPr>
        <w:t>CEDAW</w:t>
      </w:r>
      <w:r w:rsidRPr="004A0BFA">
        <w:t>/</w:t>
      </w:r>
      <w:r>
        <w:br/>
      </w:r>
      <w:r>
        <w:rPr>
          <w:lang w:val="en-US"/>
        </w:rPr>
        <w:t>C</w:t>
      </w:r>
      <w:r w:rsidRPr="004A0BFA">
        <w:t>/</w:t>
      </w:r>
      <w:r>
        <w:rPr>
          <w:lang w:val="en-US"/>
        </w:rPr>
        <w:t>CHE</w:t>
      </w:r>
      <w:r w:rsidRPr="004A0BFA">
        <w:t>/3) на своих 894</w:t>
      </w:r>
      <w:r w:rsidRPr="004A0BFA">
        <w:noBreakHyphen/>
        <w:t>м</w:t>
      </w:r>
      <w:r>
        <w:rPr>
          <w:lang w:val="en-US"/>
        </w:rPr>
        <w:t> </w:t>
      </w:r>
      <w:r w:rsidRPr="004A0BFA">
        <w:t xml:space="preserve"> </w:t>
      </w:r>
      <w:r>
        <w:t>и 895</w:t>
      </w:r>
      <w:r>
        <w:noBreakHyphen/>
        <w:t>м заседаниях 27 июля 2009 года (см.</w:t>
      </w:r>
      <w:r>
        <w:rPr>
          <w:lang w:val="en-US"/>
        </w:rPr>
        <w:t> CEDAW</w:t>
      </w:r>
      <w:r w:rsidRPr="00F12BF5">
        <w:t>/</w:t>
      </w:r>
      <w:r>
        <w:br/>
      </w:r>
      <w:r>
        <w:rPr>
          <w:lang w:val="en-US"/>
        </w:rPr>
        <w:t>C</w:t>
      </w:r>
      <w:r w:rsidRPr="00F12BF5">
        <w:t>/</w:t>
      </w:r>
      <w:r>
        <w:rPr>
          <w:lang w:val="en-US"/>
        </w:rPr>
        <w:t>SR</w:t>
      </w:r>
      <w:r w:rsidRPr="00F12BF5">
        <w:t xml:space="preserve">.894 </w:t>
      </w:r>
      <w:r>
        <w:t>и</w:t>
      </w:r>
      <w:r w:rsidRPr="00F12BF5">
        <w:t xml:space="preserve"> </w:t>
      </w:r>
      <w:r>
        <w:rPr>
          <w:lang w:val="en-US"/>
        </w:rPr>
        <w:t>CEDAW</w:t>
      </w:r>
      <w:r w:rsidRPr="00F12BF5">
        <w:t>/</w:t>
      </w:r>
      <w:r>
        <w:rPr>
          <w:lang w:val="en-US"/>
        </w:rPr>
        <w:t>C</w:t>
      </w:r>
      <w:r w:rsidRPr="00F12BF5">
        <w:t>/</w:t>
      </w:r>
      <w:r>
        <w:rPr>
          <w:lang w:val="en-US"/>
        </w:rPr>
        <w:t>SR</w:t>
      </w:r>
      <w:r w:rsidRPr="00F12BF5">
        <w:t>.895)</w:t>
      </w:r>
      <w:r>
        <w:t>. Перечень тем и вопросов Комитета содержится в документе </w:t>
      </w:r>
      <w:r>
        <w:rPr>
          <w:lang w:val="en-US"/>
        </w:rPr>
        <w:t>CEDAW</w:t>
      </w:r>
      <w:r w:rsidRPr="00F12BF5">
        <w:t>/</w:t>
      </w:r>
      <w:r>
        <w:rPr>
          <w:lang w:val="en-US"/>
        </w:rPr>
        <w:t>C</w:t>
      </w:r>
      <w:r w:rsidRPr="00F12BF5">
        <w:t>/</w:t>
      </w:r>
      <w:r>
        <w:rPr>
          <w:lang w:val="en-US"/>
        </w:rPr>
        <w:t>CHE</w:t>
      </w:r>
      <w:r w:rsidRPr="00F12BF5">
        <w:t>/</w:t>
      </w:r>
      <w:r>
        <w:rPr>
          <w:lang w:val="en-US"/>
        </w:rPr>
        <w:t>Q</w:t>
      </w:r>
      <w:r w:rsidRPr="00F12BF5">
        <w:t>/3</w:t>
      </w:r>
      <w:r>
        <w:t>, а ответы Швейцарии — в док</w:t>
      </w:r>
      <w:r>
        <w:t>у</w:t>
      </w:r>
      <w:r>
        <w:t>менте </w:t>
      </w:r>
      <w:r>
        <w:rPr>
          <w:lang w:val="en-US"/>
        </w:rPr>
        <w:t>CEDAW</w:t>
      </w:r>
      <w:r w:rsidRPr="00F12BF5">
        <w:t>/</w:t>
      </w:r>
      <w:r>
        <w:rPr>
          <w:lang w:val="en-US"/>
        </w:rPr>
        <w:t>C</w:t>
      </w:r>
      <w:r w:rsidRPr="00F12BF5">
        <w:t>/</w:t>
      </w:r>
      <w:r>
        <w:rPr>
          <w:lang w:val="en-US"/>
        </w:rPr>
        <w:t>CHE</w:t>
      </w:r>
      <w:r w:rsidRPr="00F12BF5">
        <w:t>/</w:t>
      </w:r>
      <w:r>
        <w:rPr>
          <w:lang w:val="en-US"/>
        </w:rPr>
        <w:t>Q</w:t>
      </w:r>
      <w:r w:rsidRPr="00F12BF5">
        <w:t>/3/</w:t>
      </w:r>
      <w:r>
        <w:rPr>
          <w:lang w:val="en-US"/>
        </w:rPr>
        <w:t>Add</w:t>
      </w:r>
      <w:r w:rsidRPr="00F12BF5">
        <w:t>.1</w:t>
      </w:r>
      <w:r>
        <w:t>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2.</w:t>
      </w:r>
      <w:r>
        <w:tab/>
        <w:t>Комитет выражает признательность государству-участнику за его третий периодический доклад, который хорошо структурирован и информативен и в котором учтены сделанные ранее заключительные замечания Комитета. Вм</w:t>
      </w:r>
      <w:r>
        <w:t>е</w:t>
      </w:r>
      <w:r>
        <w:t>сте с тем, Комитет с сожалением отмечает, что этот доклад был представлен с н</w:t>
      </w:r>
      <w:r>
        <w:t>е</w:t>
      </w:r>
      <w:r>
        <w:t>которой задержкой. Комитет выражает признательность государству-участнику за его подготовленные в письменном виде ответы на перечень тем и в</w:t>
      </w:r>
      <w:r>
        <w:t>о</w:t>
      </w:r>
      <w:r>
        <w:t>просов, поднятых на заседании предсессионной рабочей группы.</w:t>
      </w:r>
    </w:p>
    <w:p w:rsidR="0029533E" w:rsidRDefault="0029533E" w:rsidP="00BE1B52">
      <w:pPr>
        <w:pStyle w:val="SingleTxt"/>
        <w:rPr>
          <w:lang w:val="en-US"/>
        </w:rPr>
      </w:pPr>
      <w:r>
        <w:t>3.</w:t>
      </w:r>
      <w:r>
        <w:tab/>
        <w:t>Комитет также выражает свою признательность государству-участнику за состав его делегации, которую возглавлял заместитель Директора Управления международного публичного права Федерального департамента иностранных дел и в которую были включены представители различных федеральных д</w:t>
      </w:r>
      <w:r>
        <w:t>е</w:t>
      </w:r>
      <w:r>
        <w:t>партаментов, в том числе Федеральный департамент по вопросам юстиции и полиции и Федеральный департамент внутренних дел, представитель Фед</w:t>
      </w:r>
      <w:r>
        <w:t>е</w:t>
      </w:r>
      <w:r>
        <w:t>рального бюро по вопросам равенства между мужчинами и женщинами и представитель одного из кантонов. Комитет высоко оценивает констру</w:t>
      </w:r>
      <w:r>
        <w:t>к</w:t>
      </w:r>
      <w:r>
        <w:t>тивный характер диалога, который состоялся между делегацией и членами К</w:t>
      </w:r>
      <w:r>
        <w:t>о</w:t>
      </w:r>
      <w:r>
        <w:t>митета.</w:t>
      </w:r>
    </w:p>
    <w:p w:rsidR="00BE1B52" w:rsidRDefault="00BE1B52" w:rsidP="00BE1B52">
      <w:pPr>
        <w:pStyle w:val="SingleTxt"/>
        <w:rPr>
          <w:lang w:val="en-US"/>
        </w:rPr>
      </w:pPr>
    </w:p>
    <w:p w:rsidR="00BE1B52" w:rsidRPr="00BE1B52" w:rsidRDefault="00BE1B52" w:rsidP="00BE1B52">
      <w:pPr>
        <w:pStyle w:val="SingleTxt"/>
        <w:rPr>
          <w:lang w:val="en-US"/>
        </w:rPr>
      </w:pP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4.</w:t>
      </w:r>
      <w:r>
        <w:tab/>
        <w:t>Комитет приветствует отзыв государством-участником в апреле 2004 года оговорки к статье 7 Конвенции и ратификацию им в сентябре 2008 года Ф</w:t>
      </w:r>
      <w:r>
        <w:t>а</w:t>
      </w:r>
      <w:r>
        <w:t>культативного протокола к Конвенции.</w:t>
      </w:r>
    </w:p>
    <w:p w:rsidR="0029533E" w:rsidRDefault="0029533E" w:rsidP="00BE1B52">
      <w:pPr>
        <w:pStyle w:val="SingleTxt"/>
      </w:pPr>
      <w:r>
        <w:t>5.</w:t>
      </w:r>
      <w:r>
        <w:tab/>
        <w:t>Комитет также приветствует ратификацию в октябре 2006 года государс</w:t>
      </w:r>
      <w:r>
        <w:t>т</w:t>
      </w:r>
      <w:r>
        <w:t>вом-участником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</w:t>
      </w:r>
      <w:r>
        <w:t>н</w:t>
      </w:r>
      <w:r>
        <w:t>ной преступности.</w:t>
      </w:r>
    </w:p>
    <w:p w:rsidR="0029533E" w:rsidRDefault="0029533E" w:rsidP="00BE1B52">
      <w:pPr>
        <w:pStyle w:val="SingleTxt"/>
      </w:pPr>
      <w:r>
        <w:t>6.</w:t>
      </w:r>
      <w:r>
        <w:tab/>
        <w:t>Комитет высоко оценивает усилия государства-участника, направленные на укрепление гендерного равенства и прав женщин Швейцарии, включая пр</w:t>
      </w:r>
      <w:r>
        <w:t>и</w:t>
      </w:r>
      <w:r>
        <w:t>нятие широкого диапазона законодательных мер, политики и программ, в час</w:t>
      </w:r>
      <w:r>
        <w:t>т</w:t>
      </w:r>
      <w:r>
        <w:t>ности введение оплачиваемого отпуска по беременности и родам и разработку правовых положений и программ для борьбы с насилием в отношении женщин и торговлей женщинами.</w:t>
      </w:r>
    </w:p>
    <w:p w:rsidR="0029533E" w:rsidRDefault="0029533E" w:rsidP="00BE1B52">
      <w:pPr>
        <w:pStyle w:val="SingleTxt"/>
      </w:pPr>
      <w:r>
        <w:t>7.</w:t>
      </w:r>
      <w:r>
        <w:tab/>
        <w:t>Комитет приветствует признанием государством-участником важной роли неправительственных организаций, женских ассоциаций и других групп гра</w:t>
      </w:r>
      <w:r>
        <w:t>ж</w:t>
      </w:r>
      <w:r>
        <w:t>данского общества в деле поощрения прав человека женщин и гендерного р</w:t>
      </w:r>
      <w:r>
        <w:t>а</w:t>
      </w:r>
      <w:r>
        <w:t>венства. Комитет приветствует также усилия, предпринятые государством-участником с целью проведения консультаций с неправительственными орг</w:t>
      </w:r>
      <w:r>
        <w:t>а</w:t>
      </w:r>
      <w:r>
        <w:t>низациями и женскими ассоциаци</w:t>
      </w:r>
      <w:r>
        <w:t>я</w:t>
      </w:r>
      <w:r>
        <w:t>ми при подготовке третьего периодического доклада.</w:t>
      </w:r>
    </w:p>
    <w:p w:rsidR="0029533E" w:rsidRDefault="0029533E" w:rsidP="00BE1B52">
      <w:pPr>
        <w:pStyle w:val="SingleTxt"/>
      </w:pPr>
      <w:r>
        <w:t>8.</w:t>
      </w:r>
      <w:r>
        <w:tab/>
        <w:t>Комитет с удовлетворением отмечает, что вопросы борьбы с насилием в отношении женщин и улучшения положения женщин занимают приоритетное место в международной политике в области прав человека, которую проводит государство-участник. Комитет также отмечает то</w:t>
      </w:r>
      <w:r w:rsidRPr="00EF67CE">
        <w:t xml:space="preserve"> </w:t>
      </w:r>
      <w:r>
        <w:t>приоритетное внимание, к</w:t>
      </w:r>
      <w:r>
        <w:t>о</w:t>
      </w:r>
      <w:r>
        <w:t>торое государство-участник уделяет решению бюджетных вопросов, каса</w:t>
      </w:r>
      <w:r>
        <w:t>ю</w:t>
      </w:r>
      <w:r>
        <w:t>щихся учета гендерной проблематики и реагирования на гендерные пр</w:t>
      </w:r>
      <w:r>
        <w:t>о</w:t>
      </w:r>
      <w:r>
        <w:t>блемы, в рамках своей международной помощи и программах сотрудничества в целях разв</w:t>
      </w:r>
      <w:r>
        <w:t>и</w:t>
      </w:r>
      <w:r>
        <w:t>тия.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  <w:rPr>
          <w:b/>
          <w:lang w:val="en-US"/>
        </w:rPr>
      </w:pPr>
      <w:r>
        <w:t>9.</w:t>
      </w:r>
      <w:r>
        <w:tab/>
      </w:r>
      <w:r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>
        <w:rPr>
          <w:b/>
        </w:rPr>
        <w:t>о</w:t>
      </w:r>
      <w:r>
        <w:rPr>
          <w:b/>
        </w:rPr>
        <w:t>го, что озабоченности и рекомендации, высказанные в настоящих закл</w:t>
      </w:r>
      <w:r>
        <w:rPr>
          <w:b/>
        </w:rPr>
        <w:t>ю</w:t>
      </w:r>
      <w:r>
        <w:rPr>
          <w:b/>
        </w:rPr>
        <w:t>чительных замечаниях, требуют первоочередного вним</w:t>
      </w:r>
      <w:r>
        <w:rPr>
          <w:b/>
        </w:rPr>
        <w:t>а</w:t>
      </w:r>
      <w:r>
        <w:rPr>
          <w:b/>
        </w:rPr>
        <w:t>ния государства-участника. Поэтому Комитет призывает государство-участник в своей р</w:t>
      </w:r>
      <w:r>
        <w:rPr>
          <w:b/>
        </w:rPr>
        <w:t>а</w:t>
      </w:r>
      <w:r>
        <w:rPr>
          <w:b/>
        </w:rPr>
        <w:t>боте по выполнению упомянутых положений сосредоточиться на этих н</w:t>
      </w:r>
      <w:r>
        <w:rPr>
          <w:b/>
        </w:rPr>
        <w:t>а</w:t>
      </w:r>
      <w:r>
        <w:rPr>
          <w:b/>
        </w:rPr>
        <w:t>правлениях и в своем следующем периодическом докладе сообщить о пр</w:t>
      </w:r>
      <w:r>
        <w:rPr>
          <w:b/>
        </w:rPr>
        <w:t>и</w:t>
      </w:r>
      <w:r>
        <w:rPr>
          <w:b/>
        </w:rPr>
        <w:t>нятых мерах и достигнутых результатах. Он также призывает государс</w:t>
      </w:r>
      <w:r>
        <w:rPr>
          <w:b/>
        </w:rPr>
        <w:t>т</w:t>
      </w:r>
      <w:r>
        <w:rPr>
          <w:b/>
        </w:rPr>
        <w:t>во-участник ознакомить с настоящими заключительными замечаниями Федеральный совет, все соответствующие федеральные министерства, другие правительственные структуры на федеральном, кантональном и общинном уровнях, Федеральную ассамблею, ассамблеи кантонов и суде</w:t>
      </w:r>
      <w:r>
        <w:rPr>
          <w:b/>
        </w:rPr>
        <w:t>б</w:t>
      </w:r>
      <w:r>
        <w:rPr>
          <w:b/>
        </w:rPr>
        <w:t>ную систему с целью обеспечить их эффективное выполнение.</w:t>
      </w:r>
    </w:p>
    <w:p w:rsidR="00D42CED" w:rsidRPr="00D42CED" w:rsidRDefault="00D42CED" w:rsidP="00D42CE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D42CED" w:rsidRPr="00D42CED" w:rsidRDefault="00D42CED" w:rsidP="00D42CED">
      <w:pPr>
        <w:pStyle w:val="SingleTxt"/>
        <w:spacing w:after="0" w:line="120" w:lineRule="exact"/>
        <w:rPr>
          <w:sz w:val="10"/>
        </w:rPr>
      </w:pPr>
    </w:p>
    <w:p w:rsidR="00D42CED" w:rsidRPr="00D42CED" w:rsidRDefault="00D42CED" w:rsidP="00D42CED">
      <w:pPr>
        <w:pStyle w:val="SingleTxt"/>
        <w:spacing w:after="0" w:line="120" w:lineRule="exact"/>
        <w:rPr>
          <w:sz w:val="10"/>
        </w:rPr>
      </w:pP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Парламенты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10.</w:t>
      </w:r>
      <w:r>
        <w:tab/>
      </w:r>
      <w:r>
        <w:rPr>
          <w:b/>
        </w:rPr>
        <w:t>Подтверждая, что правительство несет основную ответственность и в первую очередь отчитывается за осуществление в полном объеме обяз</w:t>
      </w:r>
      <w:r>
        <w:rPr>
          <w:b/>
        </w:rPr>
        <w:t>а</w:t>
      </w:r>
      <w:r>
        <w:rPr>
          <w:b/>
        </w:rPr>
        <w:t>тельств государства-участника в соответствии с Конвенцией, Комитет в то же время подчеркивает, что Конвенция является юридически обязател</w:t>
      </w:r>
      <w:r>
        <w:rPr>
          <w:b/>
        </w:rPr>
        <w:t>ь</w:t>
      </w:r>
      <w:r>
        <w:rPr>
          <w:b/>
        </w:rPr>
        <w:t>ным документом для всех уровней власти и предлагает государству-участнику провести работу среди своих федеральных, кантональных и м</w:t>
      </w:r>
      <w:r>
        <w:rPr>
          <w:b/>
        </w:rPr>
        <w:t>е</w:t>
      </w:r>
      <w:r>
        <w:rPr>
          <w:b/>
        </w:rPr>
        <w:t>стных парламентов в соответствии со своими процедурами, где это цел</w:t>
      </w:r>
      <w:r>
        <w:rPr>
          <w:b/>
        </w:rPr>
        <w:t>е</w:t>
      </w:r>
      <w:r>
        <w:rPr>
          <w:b/>
        </w:rPr>
        <w:t>сообразно, с тем чтобы побудить их предпринять необходимые шаги в св</w:t>
      </w:r>
      <w:r>
        <w:rPr>
          <w:b/>
        </w:rPr>
        <w:t>я</w:t>
      </w:r>
      <w:r>
        <w:rPr>
          <w:b/>
        </w:rPr>
        <w:t>зи с выполнением настоящих заключительных замечаний и в рамках сл</w:t>
      </w:r>
      <w:r>
        <w:rPr>
          <w:b/>
        </w:rPr>
        <w:t>е</w:t>
      </w:r>
      <w:r>
        <w:rPr>
          <w:b/>
        </w:rPr>
        <w:t>дующего процесса подготовки правительством доклада в соответствии с Конвенцией.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Оговорки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11.</w:t>
      </w:r>
      <w:r>
        <w:tab/>
        <w:t>Комитет отмечает, что Швейцария по</w:t>
      </w:r>
      <w:r>
        <w:noBreakHyphen/>
        <w:t>прежнему сохраняет оговорки к пункту 2 статьи 15 и к пунктам 1(g) и (h) статьи 16 Конвенции. Комитет пр</w:t>
      </w:r>
      <w:r>
        <w:t>и</w:t>
      </w:r>
      <w:r>
        <w:t>нимает к сведению разъяснение государства-участника, что вопрос о снятии государством-участником оговорки к пункту 1(g) статьи 16 может быть ра</w:t>
      </w:r>
      <w:r>
        <w:t>с</w:t>
      </w:r>
      <w:r>
        <w:t>смотрен после принятия нового закона о выборе фамилии. Комитет также пр</w:t>
      </w:r>
      <w:r>
        <w:t>и</w:t>
      </w:r>
      <w:r>
        <w:t>нимает к сведению разъяснение государства-участника о том, что оговорки к пункту 2 статьи 15 и к пункту 1(h) статьи 16 связаны с вопросом действия вр</w:t>
      </w:r>
      <w:r>
        <w:t>е</w:t>
      </w:r>
      <w:r>
        <w:t>менного законодательства и могут быть отозваны после того, как будут устр</w:t>
      </w:r>
      <w:r>
        <w:t>а</w:t>
      </w:r>
      <w:r>
        <w:t>нены противоречия в режиме регулирования общей собственности супругов на основании закона, прим</w:t>
      </w:r>
      <w:r>
        <w:t>е</w:t>
      </w:r>
      <w:r>
        <w:t>нявшегося до 1 января 1988 года.</w:t>
      </w:r>
    </w:p>
    <w:p w:rsidR="0029533E" w:rsidRDefault="0029533E" w:rsidP="00BE1B52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вновь ссылается на свои предыдущие заключительные з</w:t>
      </w:r>
      <w:r>
        <w:rPr>
          <w:b/>
        </w:rPr>
        <w:t>а</w:t>
      </w:r>
      <w:r>
        <w:rPr>
          <w:b/>
        </w:rPr>
        <w:t>мечания 2003 года и настоятельно призывает государство-участник ук</w:t>
      </w:r>
      <w:r>
        <w:rPr>
          <w:b/>
        </w:rPr>
        <w:t>а</w:t>
      </w:r>
      <w:r>
        <w:rPr>
          <w:b/>
        </w:rPr>
        <w:t>зать в своем следующем периодическом докладе, если это будет возможно и если это будет все еще актуально, сроки снятия своих оговорок.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13.</w:t>
      </w:r>
      <w:r>
        <w:tab/>
        <w:t>Комитет выражает сожаление по поводу того, что многие высказанные озабоченности и рекомендации, высказанные им (см. </w:t>
      </w:r>
      <w:r>
        <w:rPr>
          <w:lang w:val="en-US"/>
        </w:rPr>
        <w:t>A</w:t>
      </w:r>
      <w:r w:rsidRPr="003A3805">
        <w:t>/58/38</w:t>
      </w:r>
      <w:r>
        <w:t>,</w:t>
      </w:r>
      <w:r w:rsidRPr="003A3805">
        <w:t xml:space="preserve"> </w:t>
      </w:r>
      <w:r>
        <w:rPr>
          <w:lang w:val="en-US"/>
        </w:rPr>
        <w:t>part I</w:t>
      </w:r>
      <w:r w:rsidRPr="003A3805">
        <w:t>, пун</w:t>
      </w:r>
      <w:r w:rsidRPr="003A3805">
        <w:t>к</w:t>
      </w:r>
      <w:r w:rsidRPr="003A3805">
        <w:t>ты</w:t>
      </w:r>
      <w:r>
        <w:rPr>
          <w:lang w:val="en-US"/>
        </w:rPr>
        <w:t> </w:t>
      </w:r>
      <w:r w:rsidRPr="003A3805">
        <w:t>97-141) после рассмотрения</w:t>
      </w:r>
      <w:r>
        <w:t xml:space="preserve"> объединенных</w:t>
      </w:r>
      <w:r w:rsidRPr="003A3805">
        <w:t xml:space="preserve"> </w:t>
      </w:r>
      <w:r>
        <w:t>первоначального и второго п</w:t>
      </w:r>
      <w:r>
        <w:t>е</w:t>
      </w:r>
      <w:r>
        <w:t>риодических докладов государства-участника (</w:t>
      </w:r>
      <w:r>
        <w:rPr>
          <w:lang w:val="en-US"/>
        </w:rPr>
        <w:t>CEDAW</w:t>
      </w:r>
      <w:r w:rsidRPr="003A3805">
        <w:t>/</w:t>
      </w:r>
      <w:r>
        <w:rPr>
          <w:lang w:val="en-US"/>
        </w:rPr>
        <w:t>C</w:t>
      </w:r>
      <w:r w:rsidRPr="003A3805">
        <w:t>/</w:t>
      </w:r>
      <w:r>
        <w:rPr>
          <w:lang w:val="en-US"/>
        </w:rPr>
        <w:t>CHE</w:t>
      </w:r>
      <w:r w:rsidRPr="003A3805">
        <w:t>/1</w:t>
      </w:r>
      <w:r>
        <w:t>–</w:t>
      </w:r>
      <w:r w:rsidRPr="003A3805">
        <w:t xml:space="preserve">2 и </w:t>
      </w:r>
      <w:r>
        <w:rPr>
          <w:lang w:val="en-US"/>
        </w:rPr>
        <w:t>Add</w:t>
      </w:r>
      <w:r w:rsidRPr="003A3805">
        <w:t>.1) в 2003</w:t>
      </w:r>
      <w:r>
        <w:rPr>
          <w:lang w:val="en-US"/>
        </w:rPr>
        <w:t> </w:t>
      </w:r>
      <w:r w:rsidRPr="003A3805">
        <w:t>году</w:t>
      </w:r>
      <w:r>
        <w:t>,</w:t>
      </w:r>
      <w:r w:rsidRPr="003A3805">
        <w:t xml:space="preserve"> были недостаточно учтены. </w:t>
      </w:r>
      <w:r>
        <w:t>Речь идет в частности об озабоченн</w:t>
      </w:r>
      <w:r>
        <w:t>о</w:t>
      </w:r>
      <w:r>
        <w:t>стях и рекомендациях, связанных с правовым статусом Конвенции, национал</w:t>
      </w:r>
      <w:r>
        <w:t>ь</w:t>
      </w:r>
      <w:r>
        <w:t>ным механизмом обеспечения равенства, сохранением укоренившихся трад</w:t>
      </w:r>
      <w:r>
        <w:t>и</w:t>
      </w:r>
      <w:r>
        <w:t>ционных стереотипов, касающихся роли и обязанностей женщин и мужчин в семье и в обществе в целом, распространением насилия в отношении женщин, положением женщин-мигрантов, торговлей женщинами и девочками и эк</w:t>
      </w:r>
      <w:r>
        <w:t>с</w:t>
      </w:r>
      <w:r>
        <w:t>плуатацией проституции, недопредставленностью женщин на выборных и н</w:t>
      </w:r>
      <w:r>
        <w:t>а</w:t>
      </w:r>
      <w:r>
        <w:t>значаемых должностях в публичной сфере и гендерным неравенством в обла</w:t>
      </w:r>
      <w:r>
        <w:t>с</w:t>
      </w:r>
      <w:r>
        <w:t>ти образов</w:t>
      </w:r>
      <w:r>
        <w:t>а</w:t>
      </w:r>
      <w:r>
        <w:t xml:space="preserve">ния и на рынке труда. </w:t>
      </w:r>
    </w:p>
    <w:p w:rsidR="0029533E" w:rsidRDefault="0029533E" w:rsidP="00BE1B52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приложить все усилия для выполнения тех предыдущих рекомендаций, которые еще не были выполнены, а также снятия озабоченностей, содержащихся в н</w:t>
      </w:r>
      <w:r>
        <w:rPr>
          <w:b/>
        </w:rPr>
        <w:t>а</w:t>
      </w:r>
      <w:r>
        <w:rPr>
          <w:b/>
        </w:rPr>
        <w:t>стоящих заключительных замечаниях.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</w:t>
      </w:r>
      <w:r w:rsidRPr="008F278A">
        <w:t>5</w:t>
      </w:r>
      <w:r>
        <w:t>.</w:t>
      </w:r>
      <w:r>
        <w:tab/>
        <w:t>Комитет отмечает, что в соответствии с принципом монизма, применя</w:t>
      </w:r>
      <w:r>
        <w:t>е</w:t>
      </w:r>
      <w:r>
        <w:t>мым государством-участником, положения международных договоров, учас</w:t>
      </w:r>
      <w:r>
        <w:t>т</w:t>
      </w:r>
      <w:r>
        <w:t>ником которых является Швейцария, могут непосредственно применяться в национальных судах, если и когда такие положения будут считаться имеющими прямое действие. В этой связи Комитет с озабоченностью отмечает, что Фед</w:t>
      </w:r>
      <w:r>
        <w:t>е</w:t>
      </w:r>
      <w:r>
        <w:t>ральный верховный суд и другие судебные инстанции на федеральном и кант</w:t>
      </w:r>
      <w:r>
        <w:t>о</w:t>
      </w:r>
      <w:r>
        <w:t>нальном уровнях придерживаются того мнения, что положения Конвенции, как правило, не имеют прямого действия. Кроме того, Комитет отмечает, что реш</w:t>
      </w:r>
      <w:r>
        <w:t>е</w:t>
      </w:r>
      <w:r>
        <w:t>ния Федерального верховного суда основываются на конституционных пол</w:t>
      </w:r>
      <w:r>
        <w:t>о</w:t>
      </w:r>
      <w:r>
        <w:t>жениях о равенстве и недискриминации, сфера применения которых уже, чем сфера применения определения дискриминации, содержащегося в статье 1 Конвенции. Комитет также с озабоченностью отмечает, что ссылки на Конве</w:t>
      </w:r>
      <w:r>
        <w:t>н</w:t>
      </w:r>
      <w:r>
        <w:t>цию в ходе судебного процесса на федеральном или кантональном уровнях д</w:t>
      </w:r>
      <w:r>
        <w:t>е</w:t>
      </w:r>
      <w:r>
        <w:t>лаются редко, что свидетельствует об ограниченной осведомленности юристов, работников судебных органов и самих женщин о Конвенции, в том числе об общих рекомендациях Комитета.</w:t>
      </w:r>
    </w:p>
    <w:p w:rsidR="0029533E" w:rsidRPr="00AE6F80" w:rsidRDefault="0029533E" w:rsidP="00BE1B52">
      <w:pPr>
        <w:pStyle w:val="SingleTxt"/>
      </w:pPr>
      <w:r>
        <w:t>1</w:t>
      </w:r>
      <w:r w:rsidRPr="008F278A">
        <w:t>6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дополн</w:t>
      </w:r>
      <w:r>
        <w:rPr>
          <w:b/>
        </w:rPr>
        <w:t>и</w:t>
      </w:r>
      <w:r>
        <w:rPr>
          <w:b/>
        </w:rPr>
        <w:t>тельно разъяснить вопрос прямой применимости положений Конвенции в рамках национальной правовой системы Швейцарии. Комитет вновь сс</w:t>
      </w:r>
      <w:r>
        <w:rPr>
          <w:b/>
        </w:rPr>
        <w:t>ы</w:t>
      </w:r>
      <w:r>
        <w:rPr>
          <w:b/>
        </w:rPr>
        <w:t>лается на свои предыдущие заключительные замечания 2003 года и рек</w:t>
      </w:r>
      <w:r>
        <w:rPr>
          <w:b/>
        </w:rPr>
        <w:t>о</w:t>
      </w:r>
      <w:r>
        <w:rPr>
          <w:b/>
        </w:rPr>
        <w:t>мендует государству-участнику организовать кампании с целью пропага</w:t>
      </w:r>
      <w:r>
        <w:rPr>
          <w:b/>
        </w:rPr>
        <w:t>н</w:t>
      </w:r>
      <w:r>
        <w:rPr>
          <w:b/>
        </w:rPr>
        <w:t>ды Конвенции среди работников судов и юристов и среди общес</w:t>
      </w:r>
      <w:r>
        <w:rPr>
          <w:b/>
        </w:rPr>
        <w:t>т</w:t>
      </w:r>
      <w:r>
        <w:rPr>
          <w:b/>
        </w:rPr>
        <w:t>венности. Комитет также призывает государство-участник наладить систематич</w:t>
      </w:r>
      <w:r>
        <w:rPr>
          <w:b/>
        </w:rPr>
        <w:t>е</w:t>
      </w:r>
      <w:r>
        <w:rPr>
          <w:b/>
        </w:rPr>
        <w:t>скую переподготовку юристов и работников судов по вопросам сферы применения и значения Конвенции, с тем чтобы побудить их к использ</w:t>
      </w:r>
      <w:r>
        <w:rPr>
          <w:b/>
        </w:rPr>
        <w:t>о</w:t>
      </w:r>
      <w:r>
        <w:rPr>
          <w:b/>
        </w:rPr>
        <w:t>ванию Конвенции в ходе судебного процесса. Комитет далее призывает г</w:t>
      </w:r>
      <w:r>
        <w:rPr>
          <w:b/>
        </w:rPr>
        <w:t>о</w:t>
      </w:r>
      <w:r>
        <w:rPr>
          <w:b/>
        </w:rPr>
        <w:t>сударство-участник включить тему изучения Конвенции и Факультати</w:t>
      </w:r>
      <w:r>
        <w:rPr>
          <w:b/>
        </w:rPr>
        <w:t>в</w:t>
      </w:r>
      <w:r>
        <w:rPr>
          <w:b/>
        </w:rPr>
        <w:t>ного протокола к ней в программу образования и профессиональной по</w:t>
      </w:r>
      <w:r>
        <w:rPr>
          <w:b/>
        </w:rPr>
        <w:t>д</w:t>
      </w:r>
      <w:r>
        <w:rPr>
          <w:b/>
        </w:rPr>
        <w:t>готовки юристов, в том числе судей, адвокатов и общественных обвинит</w:t>
      </w:r>
      <w:r>
        <w:rPr>
          <w:b/>
        </w:rPr>
        <w:t>е</w:t>
      </w:r>
      <w:r>
        <w:rPr>
          <w:b/>
        </w:rPr>
        <w:t>лей, в качестве об</w:t>
      </w:r>
      <w:r>
        <w:rPr>
          <w:b/>
        </w:rPr>
        <w:t>я</w:t>
      </w:r>
      <w:r>
        <w:rPr>
          <w:b/>
        </w:rPr>
        <w:t>зательного предмета.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понятий равенства и недискриминации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</w:t>
      </w:r>
      <w:r w:rsidRPr="008F278A">
        <w:t>7</w:t>
      </w:r>
      <w:r>
        <w:t>.</w:t>
      </w:r>
      <w:r>
        <w:tab/>
        <w:t>Отмечая, что общие принципы равенства и недискриминации гарантир</w:t>
      </w:r>
      <w:r>
        <w:t>у</w:t>
      </w:r>
      <w:r>
        <w:t>ются статьей 8 Конституции и содержатся во внутреннем законодательстве</w:t>
      </w:r>
      <w:r w:rsidRPr="008F278A">
        <w:t xml:space="preserve"> страны</w:t>
      </w:r>
      <w:r>
        <w:t>, Комитет при этом озабочен узкой трактовкой сферы применения этих принципов, которая была дана Федеральным верховным судом, заявившим, что «Конституция не наделяет каким-либо правом устанавливать фактическое р</w:t>
      </w:r>
      <w:r>
        <w:t>а</w:t>
      </w:r>
      <w:r>
        <w:t xml:space="preserve">венство». </w:t>
      </w:r>
    </w:p>
    <w:p w:rsidR="0029533E" w:rsidRPr="00BB5B86" w:rsidRDefault="0029533E" w:rsidP="00BE1B52">
      <w:pPr>
        <w:pStyle w:val="SingleTxt"/>
        <w:rPr>
          <w:b/>
        </w:rPr>
      </w:pPr>
      <w:r>
        <w:t>1</w:t>
      </w:r>
      <w:r w:rsidRPr="008F278A">
        <w:t>8</w:t>
      </w:r>
      <w:r>
        <w:t>.</w:t>
      </w:r>
      <w:r>
        <w:tab/>
      </w:r>
      <w:r w:rsidRPr="00BB5B86">
        <w:rPr>
          <w:b/>
        </w:rPr>
        <w:t xml:space="preserve">Комитет рекомендует государству-участнику принять меры </w:t>
      </w:r>
      <w:r>
        <w:rPr>
          <w:b/>
        </w:rPr>
        <w:t>по обе</w:t>
      </w:r>
      <w:r>
        <w:rPr>
          <w:b/>
        </w:rPr>
        <w:t>с</w:t>
      </w:r>
      <w:r>
        <w:rPr>
          <w:b/>
        </w:rPr>
        <w:t>печению применения принципов равенства и недискриминации в соотве</w:t>
      </w:r>
      <w:r>
        <w:rPr>
          <w:b/>
        </w:rPr>
        <w:t>т</w:t>
      </w:r>
      <w:r>
        <w:rPr>
          <w:b/>
        </w:rPr>
        <w:t xml:space="preserve">ствии со </w:t>
      </w:r>
      <w:r w:rsidRPr="00BB5B86">
        <w:rPr>
          <w:b/>
        </w:rPr>
        <w:t>статье</w:t>
      </w:r>
      <w:r>
        <w:rPr>
          <w:b/>
        </w:rPr>
        <w:t>й</w:t>
      </w:r>
      <w:r w:rsidRPr="00BB5B86">
        <w:rPr>
          <w:b/>
        </w:rPr>
        <w:t> 1 Конвенции</w:t>
      </w:r>
      <w:r>
        <w:rPr>
          <w:b/>
        </w:rPr>
        <w:t>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Осуществление Конвенции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19.</w:t>
      </w:r>
      <w:r>
        <w:tab/>
        <w:t>Признавая существование различных уровней власти и компетенции, з</w:t>
      </w:r>
      <w:r>
        <w:t>а</w:t>
      </w:r>
      <w:r>
        <w:t>действованных в ходе осуществления Конвенции в рамках федерального ус</w:t>
      </w:r>
      <w:r>
        <w:t>т</w:t>
      </w:r>
      <w:r>
        <w:t>ройства государства-участника, и принимая к сведению устное заявление гос</w:t>
      </w:r>
      <w:r>
        <w:t>у</w:t>
      </w:r>
      <w:r>
        <w:t>дарства-участника о том, что федерализм предлагает возможности для здор</w:t>
      </w:r>
      <w:r>
        <w:t>о</w:t>
      </w:r>
      <w:r>
        <w:t>вой конкуренции в целях достижения наилучших результатов и разработки о</w:t>
      </w:r>
      <w:r>
        <w:t>п</w:t>
      </w:r>
      <w:r>
        <w:t>тимальной практики осуществления Конвенции, Комитет в то же время сохр</w:t>
      </w:r>
      <w:r>
        <w:t>а</w:t>
      </w:r>
      <w:r>
        <w:t>няет озабоченность по поводу существующих разрывов в процессе такого осуществления среди различных кантонов и общин. Комитет также сохраняет озабоченность по поводу эффективности действия существующих структур и механизмов, предназначенных для обеспечения координации и последовател</w:t>
      </w:r>
      <w:r>
        <w:t>ь</w:t>
      </w:r>
      <w:r>
        <w:t>ного применения Конвенции на всей территории государства-участника.</w:t>
      </w:r>
    </w:p>
    <w:p w:rsidR="0029533E" w:rsidRPr="000E6754" w:rsidRDefault="0029533E" w:rsidP="00BE1B52">
      <w:pPr>
        <w:pStyle w:val="SingleTxt"/>
        <w:rPr>
          <w:b/>
        </w:rPr>
      </w:pPr>
      <w:r>
        <w:t>20.</w:t>
      </w:r>
      <w:r>
        <w:tab/>
      </w:r>
      <w:r w:rsidRPr="000E6754">
        <w:rPr>
          <w:b/>
        </w:rPr>
        <w:t xml:space="preserve">Комитет подчеркивает, что федеральное правительство несет </w:t>
      </w:r>
      <w:r>
        <w:rPr>
          <w:b/>
        </w:rPr>
        <w:t>гла</w:t>
      </w:r>
      <w:r>
        <w:rPr>
          <w:b/>
        </w:rPr>
        <w:t>в</w:t>
      </w:r>
      <w:r>
        <w:rPr>
          <w:b/>
        </w:rPr>
        <w:t xml:space="preserve">ную ответственность </w:t>
      </w:r>
      <w:r w:rsidRPr="000E6754">
        <w:rPr>
          <w:b/>
        </w:rPr>
        <w:t xml:space="preserve">за обеспечение осуществления государством-участником обязательств </w:t>
      </w:r>
      <w:r>
        <w:rPr>
          <w:b/>
        </w:rPr>
        <w:t xml:space="preserve">по </w:t>
      </w:r>
      <w:r w:rsidRPr="000E6754">
        <w:rPr>
          <w:b/>
        </w:rPr>
        <w:t>Конвенции в полном объеме. В соответствии со своими предыдущими заключительными замечаниями 2003 года Ком</w:t>
      </w:r>
      <w:r w:rsidRPr="000E6754">
        <w:rPr>
          <w:b/>
        </w:rPr>
        <w:t>и</w:t>
      </w:r>
      <w:r w:rsidRPr="000E6754">
        <w:rPr>
          <w:b/>
        </w:rPr>
        <w:t>тет рекомендует государству-участнику путем налаживания эффективной координации усилий обеспечить согласованное и последовательное пр</w:t>
      </w:r>
      <w:r w:rsidRPr="000E6754">
        <w:rPr>
          <w:b/>
        </w:rPr>
        <w:t>и</w:t>
      </w:r>
      <w:r w:rsidRPr="000E6754">
        <w:rPr>
          <w:b/>
        </w:rPr>
        <w:t>менение Конве</w:t>
      </w:r>
      <w:r w:rsidRPr="000E6754">
        <w:rPr>
          <w:b/>
        </w:rPr>
        <w:t>н</w:t>
      </w:r>
      <w:r w:rsidRPr="000E6754">
        <w:rPr>
          <w:b/>
        </w:rPr>
        <w:t xml:space="preserve">ции на всех уровнях и во всех </w:t>
      </w:r>
      <w:r>
        <w:rPr>
          <w:b/>
        </w:rPr>
        <w:t>областях</w:t>
      </w:r>
      <w:r w:rsidRPr="000E6754">
        <w:rPr>
          <w:b/>
        </w:rPr>
        <w:t>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 и учету гендерных факторов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21.</w:t>
      </w:r>
      <w:r>
        <w:tab/>
        <w:t>Комитет с удовлетворением отмечает работу, проделанную различными институциональными структурами по улучшению положения женщин и обе</w:t>
      </w:r>
      <w:r>
        <w:t>с</w:t>
      </w:r>
      <w:r>
        <w:t>печению гендерного равенства на федеральном, кантональном и местном о</w:t>
      </w:r>
      <w:r>
        <w:t>б</w:t>
      </w:r>
      <w:r>
        <w:t>щинном уровнях, включая Федеральное бюро гендерного равенства, Фед</w:t>
      </w:r>
      <w:r>
        <w:t>е</w:t>
      </w:r>
      <w:r>
        <w:t>ральную комиссию по делам женщин и бюро или комиссии по вопросам раве</w:t>
      </w:r>
      <w:r>
        <w:t>н</w:t>
      </w:r>
      <w:r>
        <w:t>ства мужчин и женщин большинства кантонов и некоторых общин. Вместе с тем Комитет выражает озабоченность тем, что подобные учреждения не обл</w:t>
      </w:r>
      <w:r>
        <w:t>а</w:t>
      </w:r>
      <w:r>
        <w:t>дают достаточной властью, авторитетом и ресурсами и что бюджетные соо</w:t>
      </w:r>
      <w:r>
        <w:t>б</w:t>
      </w:r>
      <w:r>
        <w:t>ражения мешают их работе и привели к урезаниям людских и финансовых р</w:t>
      </w:r>
      <w:r>
        <w:t>е</w:t>
      </w:r>
      <w:r>
        <w:t>сурсов, выделяемых таким структурам. Комитет далее выражает беспокойство отсутствием общей интегрированной стратегии по вопросам учета гендерной проблематики, в том числе по бю</w:t>
      </w:r>
      <w:r>
        <w:t>д</w:t>
      </w:r>
      <w:r>
        <w:t>жетным вопросам, в самом государстве-участнике. В этой связи Комитет отмечает, что в вопросе учета гендерной пр</w:t>
      </w:r>
      <w:r>
        <w:t>о</w:t>
      </w:r>
      <w:r>
        <w:t>блематики было проявлено слишком мало инициатив и лишь со стороны о</w:t>
      </w:r>
      <w:r>
        <w:t>т</w:t>
      </w:r>
      <w:r>
        <w:t>дельных федеральных д</w:t>
      </w:r>
      <w:r>
        <w:t>е</w:t>
      </w:r>
      <w:r>
        <w:t>партаментов, кантонов и городов.</w:t>
      </w:r>
    </w:p>
    <w:p w:rsidR="0029533E" w:rsidRDefault="0029533E" w:rsidP="00BE1B52">
      <w:pPr>
        <w:pStyle w:val="SingleTxt"/>
      </w:pPr>
      <w:r>
        <w:t>22.</w:t>
      </w:r>
      <w:r>
        <w:tab/>
      </w:r>
      <w:r w:rsidRPr="008B0581">
        <w:rPr>
          <w:b/>
        </w:rPr>
        <w:t>Комитет рекомендует государству-участнику обеспечить, чтобы сущ</w:t>
      </w:r>
      <w:r w:rsidRPr="008B0581">
        <w:rPr>
          <w:b/>
        </w:rPr>
        <w:t>е</w:t>
      </w:r>
      <w:r w:rsidRPr="008B0581">
        <w:rPr>
          <w:b/>
        </w:rPr>
        <w:t>ствующий национальный механизм по улучшению положения женщин п</w:t>
      </w:r>
      <w:r w:rsidRPr="008B0581">
        <w:rPr>
          <w:b/>
        </w:rPr>
        <w:t>о</w:t>
      </w:r>
      <w:r w:rsidRPr="008B0581">
        <w:rPr>
          <w:b/>
        </w:rPr>
        <w:t>лучил необходимые полномочия, информационное сопровождение, лю</w:t>
      </w:r>
      <w:r w:rsidRPr="008B0581">
        <w:rPr>
          <w:b/>
        </w:rPr>
        <w:t>д</w:t>
      </w:r>
      <w:r w:rsidRPr="008B0581">
        <w:rPr>
          <w:b/>
        </w:rPr>
        <w:t>ские и финансовые ресурсы, с тем чтобы с ее помощью можно было э</w:t>
      </w:r>
      <w:r w:rsidRPr="008B0581">
        <w:rPr>
          <w:b/>
        </w:rPr>
        <w:t>ф</w:t>
      </w:r>
      <w:r w:rsidRPr="008B0581">
        <w:rPr>
          <w:b/>
        </w:rPr>
        <w:t xml:space="preserve">фективно продвигать вопросы </w:t>
      </w:r>
      <w:r>
        <w:rPr>
          <w:b/>
        </w:rPr>
        <w:t>гендерного равенства и улучшения</w:t>
      </w:r>
      <w:r w:rsidRPr="008B0581">
        <w:rPr>
          <w:b/>
        </w:rPr>
        <w:t xml:space="preserve"> пол</w:t>
      </w:r>
      <w:r w:rsidRPr="008B0581">
        <w:rPr>
          <w:b/>
        </w:rPr>
        <w:t>о</w:t>
      </w:r>
      <w:r w:rsidRPr="008B0581">
        <w:rPr>
          <w:b/>
        </w:rPr>
        <w:t>жения женщин на всех уровнях. Комитет также рекомендует учредить</w:t>
      </w:r>
      <w:r>
        <w:rPr>
          <w:b/>
        </w:rPr>
        <w:t xml:space="preserve"> б</w:t>
      </w:r>
      <w:r>
        <w:rPr>
          <w:b/>
        </w:rPr>
        <w:t>ю</w:t>
      </w:r>
      <w:r>
        <w:rPr>
          <w:b/>
        </w:rPr>
        <w:t>ро по вопросам</w:t>
      </w:r>
      <w:r w:rsidRPr="008B0581">
        <w:rPr>
          <w:b/>
        </w:rPr>
        <w:t xml:space="preserve"> равенства</w:t>
      </w:r>
      <w:r>
        <w:rPr>
          <w:b/>
        </w:rPr>
        <w:t xml:space="preserve"> мужчин и женщин</w:t>
      </w:r>
      <w:r w:rsidRPr="008B0581">
        <w:rPr>
          <w:b/>
        </w:rPr>
        <w:t xml:space="preserve"> во всех к</w:t>
      </w:r>
      <w:r>
        <w:rPr>
          <w:b/>
        </w:rPr>
        <w:t>а</w:t>
      </w:r>
      <w:r w:rsidRPr="008B0581">
        <w:rPr>
          <w:b/>
        </w:rPr>
        <w:t>нтонах и укреплять координацию между всеми соответствующими учрежденными структур</w:t>
      </w:r>
      <w:r w:rsidRPr="008B0581">
        <w:rPr>
          <w:b/>
        </w:rPr>
        <w:t>а</w:t>
      </w:r>
      <w:r w:rsidRPr="008B0581">
        <w:rPr>
          <w:b/>
        </w:rPr>
        <w:t>ми и механизмами, в том числе путем создания специального координац</w:t>
      </w:r>
      <w:r w:rsidRPr="008B0581">
        <w:rPr>
          <w:b/>
        </w:rPr>
        <w:t>и</w:t>
      </w:r>
      <w:r w:rsidRPr="008B0581">
        <w:rPr>
          <w:b/>
        </w:rPr>
        <w:t>онного механизма на федеральном уровне. Комитет далее рекомендует г</w:t>
      </w:r>
      <w:r w:rsidRPr="008B0581">
        <w:rPr>
          <w:b/>
        </w:rPr>
        <w:t>о</w:t>
      </w:r>
      <w:r w:rsidRPr="008B0581">
        <w:rPr>
          <w:b/>
        </w:rPr>
        <w:t>сударству-участнику разработать и внедрить комплексную стратегию уч</w:t>
      </w:r>
      <w:r w:rsidRPr="008B0581">
        <w:rPr>
          <w:b/>
        </w:rPr>
        <w:t>е</w:t>
      </w:r>
      <w:r w:rsidRPr="008B0581">
        <w:rPr>
          <w:b/>
        </w:rPr>
        <w:t>та гендерной проблематики, в том числе путем использования процедур бюджетного финансирования гендерной проблематики, с помощью эффе</w:t>
      </w:r>
      <w:r w:rsidRPr="008B0581">
        <w:rPr>
          <w:b/>
        </w:rPr>
        <w:t>к</w:t>
      </w:r>
      <w:r w:rsidRPr="008B0581">
        <w:rPr>
          <w:b/>
        </w:rPr>
        <w:t>тивных механизмов мониторинга и подотчетности</w:t>
      </w:r>
      <w:r>
        <w:rPr>
          <w:b/>
        </w:rPr>
        <w:t>, которые следует созд</w:t>
      </w:r>
      <w:r>
        <w:rPr>
          <w:b/>
        </w:rPr>
        <w:t>а</w:t>
      </w:r>
      <w:r>
        <w:rPr>
          <w:b/>
        </w:rPr>
        <w:t>вать</w:t>
      </w:r>
      <w:r w:rsidRPr="008B0581">
        <w:rPr>
          <w:b/>
        </w:rPr>
        <w:t xml:space="preserve"> во всех секторах и на всех уровнях государственного управления.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23.</w:t>
      </w:r>
      <w:r>
        <w:tab/>
        <w:t>Комитет отмечает, что Верховный суд, опираясь на Федеральную конст</w:t>
      </w:r>
      <w:r>
        <w:t>и</w:t>
      </w:r>
      <w:r>
        <w:t>туцию, вынес определение, согласно которому позитивные меры, направле</w:t>
      </w:r>
      <w:r>
        <w:t>н</w:t>
      </w:r>
      <w:r>
        <w:t>ные на создание равенства, являются в принципе приемлемыми. Вместе с тем Комитет с озабоченностью отмечает, что недавние решения Федерального ве</w:t>
      </w:r>
      <w:r>
        <w:t>р</w:t>
      </w:r>
      <w:r>
        <w:t>ховного суда, направленные против использования подобных мер и огранич</w:t>
      </w:r>
      <w:r>
        <w:t>и</w:t>
      </w:r>
      <w:r>
        <w:t>вающие их применение во всех секторах, свидетельствуют об отсутствии че</w:t>
      </w:r>
      <w:r>
        <w:t>т</w:t>
      </w:r>
      <w:r>
        <w:t>кого понимания характера временных специальных мер, а также причин для их применения в соответствии с пунктом 1 статьи 4 Конвенции и общей рекоме</w:t>
      </w:r>
      <w:r>
        <w:t>н</w:t>
      </w:r>
      <w:r>
        <w:t>дацией 25 К</w:t>
      </w:r>
      <w:r>
        <w:t>о</w:t>
      </w:r>
      <w:r>
        <w:t>митета.</w:t>
      </w:r>
    </w:p>
    <w:p w:rsidR="0029533E" w:rsidRDefault="0029533E" w:rsidP="00BE1B52">
      <w:pPr>
        <w:pStyle w:val="SingleTxt"/>
      </w:pPr>
      <w:r>
        <w:t>24.</w:t>
      </w:r>
      <w:r>
        <w:tab/>
      </w:r>
      <w:r w:rsidRPr="00E138E8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E138E8">
        <w:rPr>
          <w:b/>
        </w:rPr>
        <w:t xml:space="preserve"> ознакомить всех соответс</w:t>
      </w:r>
      <w:r w:rsidRPr="00E138E8">
        <w:rPr>
          <w:b/>
        </w:rPr>
        <w:t>т</w:t>
      </w:r>
      <w:r w:rsidRPr="00E138E8">
        <w:rPr>
          <w:b/>
        </w:rPr>
        <w:t>вующих должностных лиц, в том числе в судебной системе, с концепцией принятия временных специальных мер, содержащейся в пункте 1 статьи 4 Конвенции, и со своей общей рекомендацией 25. Комитет рекомендует г</w:t>
      </w:r>
      <w:r w:rsidRPr="00E138E8">
        <w:rPr>
          <w:b/>
        </w:rPr>
        <w:t>о</w:t>
      </w:r>
      <w:r w:rsidRPr="00E138E8">
        <w:rPr>
          <w:b/>
        </w:rPr>
        <w:t>сударству-участнику уделить должное внимание вопросу дальнейшего принятия и осуществления временных специальных мер, в том числе з</w:t>
      </w:r>
      <w:r w:rsidRPr="00E138E8">
        <w:rPr>
          <w:b/>
        </w:rPr>
        <w:t>а</w:t>
      </w:r>
      <w:r w:rsidRPr="00E138E8">
        <w:rPr>
          <w:b/>
        </w:rPr>
        <w:t>конодательных и а</w:t>
      </w:r>
      <w:r w:rsidRPr="00E138E8">
        <w:rPr>
          <w:b/>
        </w:rPr>
        <w:t>д</w:t>
      </w:r>
      <w:r w:rsidRPr="00E138E8">
        <w:rPr>
          <w:b/>
        </w:rPr>
        <w:t>министративных мер, информационно-пропагандист</w:t>
      </w:r>
      <w:r>
        <w:rPr>
          <w:b/>
        </w:rPr>
        <w:softHyphen/>
      </w:r>
      <w:r w:rsidRPr="00E138E8">
        <w:rPr>
          <w:b/>
        </w:rPr>
        <w:t>ских и вспомогательных программ, распределению ресурсов и созданию стимулов</w:t>
      </w:r>
      <w:r>
        <w:rPr>
          <w:b/>
        </w:rPr>
        <w:t xml:space="preserve"> для</w:t>
      </w:r>
      <w:r w:rsidRPr="00E138E8">
        <w:rPr>
          <w:b/>
        </w:rPr>
        <w:t xml:space="preserve"> прием</w:t>
      </w:r>
      <w:r>
        <w:rPr>
          <w:b/>
        </w:rPr>
        <w:t>а на работу и установления</w:t>
      </w:r>
      <w:r w:rsidRPr="00E138E8">
        <w:rPr>
          <w:b/>
        </w:rPr>
        <w:t xml:space="preserve"> временных р</w:t>
      </w:r>
      <w:r w:rsidRPr="00E138E8">
        <w:rPr>
          <w:b/>
        </w:rPr>
        <w:t>а</w:t>
      </w:r>
      <w:r w:rsidRPr="00E138E8">
        <w:rPr>
          <w:b/>
        </w:rPr>
        <w:t>мок и квот в тех областях, где женщины недопредставлены или находятся в менее бл</w:t>
      </w:r>
      <w:r w:rsidRPr="00E138E8">
        <w:rPr>
          <w:b/>
        </w:rPr>
        <w:t>а</w:t>
      </w:r>
      <w:r w:rsidRPr="00E138E8">
        <w:rPr>
          <w:b/>
        </w:rPr>
        <w:t>гоприятном положении как в государственном, так и в частном секторах.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25.</w:t>
      </w:r>
      <w:r>
        <w:tab/>
        <w:t>Комитет с удовлетворением отмечает меры, принятые государством-участником в целях искоренения стереотипного отношения к женщинам и ст</w:t>
      </w:r>
      <w:r>
        <w:t>е</w:t>
      </w:r>
      <w:r>
        <w:t>реотипного представления обязанностей женщин в семье и обществе, в том числе посредством проведения кампаний «Игра по правилам в семье» и «Игра по правилам на работе», принятия законов о равенстве в различных кантонах и пересмотра в ряде кантонов учебных планов. Однако Комитет обеспокоен с</w:t>
      </w:r>
      <w:r>
        <w:t>о</w:t>
      </w:r>
      <w:r>
        <w:t>хранением укоренившихся традиционных представлений и стереотипов, в том числе в средствах массовой информации и в сфере рекламы, которые подрыв</w:t>
      </w:r>
      <w:r>
        <w:t>а</w:t>
      </w:r>
      <w:r>
        <w:t>ют соц</w:t>
      </w:r>
      <w:r>
        <w:t>и</w:t>
      </w:r>
      <w:r>
        <w:t>альный статус женщин и объясняются уязвимым положением женщин в ряде областей, включая образование, рынок труда, доступ к руководящим должн</w:t>
      </w:r>
      <w:r>
        <w:t>о</w:t>
      </w:r>
      <w:r>
        <w:t>стям и участие в политической и общественной жизни. Комитет также обесп</w:t>
      </w:r>
      <w:r>
        <w:t>о</w:t>
      </w:r>
      <w:r>
        <w:t>коен тем, что средства массовой информации продолжают стереотипно и в негативном свете изображать женщин из числа этнических групп и мен</w:t>
      </w:r>
      <w:r>
        <w:t>ь</w:t>
      </w:r>
      <w:r>
        <w:t xml:space="preserve">шинств и женщин-мигрантов. </w:t>
      </w:r>
    </w:p>
    <w:p w:rsidR="0029533E" w:rsidRDefault="0029533E" w:rsidP="00BE1B52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предлагает государству-участнику активизировать его ус</w:t>
      </w:r>
      <w:r>
        <w:rPr>
          <w:b/>
        </w:rPr>
        <w:t>и</w:t>
      </w:r>
      <w:r>
        <w:rPr>
          <w:b/>
        </w:rPr>
        <w:t>лия по устранению стереотипного отражения и представления обязанн</w:t>
      </w:r>
      <w:r>
        <w:rPr>
          <w:b/>
        </w:rPr>
        <w:t>о</w:t>
      </w:r>
      <w:r>
        <w:rPr>
          <w:b/>
        </w:rPr>
        <w:t>стей женщин и мужчин в семье и обществе в соответствии со статьями 2(f) и 5(a) Конвенции. Такие усилия должны включать скоординированное принятие законодательных, директивных и информационно-просвети</w:t>
      </w:r>
      <w:r>
        <w:rPr>
          <w:b/>
        </w:rPr>
        <w:softHyphen/>
        <w:t>тельных мер, охватывающих всех женщин и мужчин, различные средства массовой информации и конкретные программы системы образования, что должно способствовать дальнейшей диверсификации возможностей выбора образования для мальчиков и девочек и более справедливому ра</w:t>
      </w:r>
      <w:r>
        <w:rPr>
          <w:b/>
        </w:rPr>
        <w:t>с</w:t>
      </w:r>
      <w:r>
        <w:rPr>
          <w:b/>
        </w:rPr>
        <w:t>пределению семейных обязанностей. Комитет также рекомендует средс</w:t>
      </w:r>
      <w:r>
        <w:rPr>
          <w:b/>
        </w:rPr>
        <w:t>т</w:t>
      </w:r>
      <w:r>
        <w:rPr>
          <w:b/>
        </w:rPr>
        <w:t>вам массовой информации и системе образования проводить целенапра</w:t>
      </w:r>
      <w:r>
        <w:rPr>
          <w:b/>
        </w:rPr>
        <w:t>в</w:t>
      </w:r>
      <w:r>
        <w:rPr>
          <w:b/>
        </w:rPr>
        <w:t>ленные кампании по представлению в позитивном свете женщин из числа этнических групп и меньшинств и женщин-мигрантов. Комитет предлаг</w:t>
      </w:r>
      <w:r>
        <w:rPr>
          <w:b/>
        </w:rPr>
        <w:t>а</w:t>
      </w:r>
      <w:r>
        <w:rPr>
          <w:b/>
        </w:rPr>
        <w:t>ет государству-участнику проводить периодические обзоры проведенных мероприятий в целях оценки их результатов, принятия соответствующих мер и представления Комитету информации об этом в его следующем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27.</w:t>
      </w:r>
      <w:r>
        <w:tab/>
        <w:t>Комитет с удовлетворением отмечает различные меры, принятые госуда</w:t>
      </w:r>
      <w:r>
        <w:t>р</w:t>
      </w:r>
      <w:r>
        <w:t>ством-участником в целях борьбы с насилием в отношении женщин, и обращ</w:t>
      </w:r>
      <w:r>
        <w:t>а</w:t>
      </w:r>
      <w:r>
        <w:t>ет внимание, в частности, на законодательные меры, например изменения, к</w:t>
      </w:r>
      <w:r>
        <w:t>о</w:t>
      </w:r>
      <w:r>
        <w:t>торые были внесены в Уголовный кодекс и в соответствии с которыми</w:t>
      </w:r>
      <w:r w:rsidRPr="00C14953">
        <w:t xml:space="preserve"> </w:t>
      </w:r>
      <w:r>
        <w:t>акты н</w:t>
      </w:r>
      <w:r>
        <w:t>а</w:t>
      </w:r>
      <w:r>
        <w:t>силия, совершаемые в рамках отношений между мужчинами и женщинами, включая изнасилования и грубое обращение, должны автоматически подве</w:t>
      </w:r>
      <w:r>
        <w:t>р</w:t>
      </w:r>
      <w:r>
        <w:t>гаться преследованию властями, и изменение в Гражданском кодексе, позв</w:t>
      </w:r>
      <w:r>
        <w:t>о</w:t>
      </w:r>
      <w:r>
        <w:t>ляющее судебным органам выселять правонарушителя из общего жилого п</w:t>
      </w:r>
      <w:r>
        <w:t>о</w:t>
      </w:r>
      <w:r>
        <w:t>мещения на определенный срок и запрещать ему приближаться к потерпевшей или вступать с ней в контакт. Однако Комитет по</w:t>
      </w:r>
      <w:r>
        <w:noBreakHyphen/>
        <w:t>прежнему обеспокоен непр</w:t>
      </w:r>
      <w:r>
        <w:t>е</w:t>
      </w:r>
      <w:r>
        <w:t>кращающимися актами насилия в отношении женщин, включая насилие в с</w:t>
      </w:r>
      <w:r>
        <w:t>е</w:t>
      </w:r>
      <w:r>
        <w:t>мье, и отсутствием всеобъемлющего национального закона о борьбе с насил</w:t>
      </w:r>
      <w:r>
        <w:t>и</w:t>
      </w:r>
      <w:r>
        <w:t>ем в отношении женщин. Комитет также обращает внимание на ограниченное число приютов для потерпевших (18 по всей территории государства-участника) и выражает обеспокоенность по поводу того, что создание и фина</w:t>
      </w:r>
      <w:r>
        <w:t>н</w:t>
      </w:r>
      <w:r>
        <w:t>сирование приютов и служб помощи потерпевшим не считается обяза</w:t>
      </w:r>
      <w:r>
        <w:t>н</w:t>
      </w:r>
      <w:r>
        <w:t>ностью государства-участника и не регулируется ни федеральным, ни кантональным законодательством. Комитет также обеспокоен тем, что в настоящее время нет механизмов стандартизованного сбора данных о случаях насилия в отношении женщин, в том числе о количестве жалоб, расследований и судебных разбир</w:t>
      </w:r>
      <w:r>
        <w:t>а</w:t>
      </w:r>
      <w:r>
        <w:t>тельств по делам о насилии во всех кантонах. Комитет отмечает, что такие данные будут предоста</w:t>
      </w:r>
      <w:r>
        <w:t>в</w:t>
      </w:r>
      <w:r>
        <w:t xml:space="preserve">лены лишь в 2010 году. </w:t>
      </w:r>
    </w:p>
    <w:p w:rsidR="0029533E" w:rsidRDefault="0029533E" w:rsidP="00BE1B52">
      <w:pPr>
        <w:pStyle w:val="SingleTxt"/>
      </w:pPr>
      <w:r>
        <w:t>28.</w:t>
      </w:r>
      <w:r>
        <w:tab/>
      </w:r>
      <w:r>
        <w:rPr>
          <w:b/>
        </w:rPr>
        <w:t>Ссылаясь на свои предыдущие заключительные замечания 2003 года, Комитет настоятельно призывает государство-участника и далее актив</w:t>
      </w:r>
      <w:r>
        <w:rPr>
          <w:b/>
        </w:rPr>
        <w:t>и</w:t>
      </w:r>
      <w:r>
        <w:rPr>
          <w:b/>
        </w:rPr>
        <w:t>зировать усилия по решению проблемы насилия в отношении женщин и девочек. Комитет, в частности, предлагает государству-участнику как можно скорее принять всеобъемлющее законодательство о борьбе со всеми формами насилия в отношении женщин, включая насилие в семье. Такое законодательство должно предусматривать наказание за любые формы н</w:t>
      </w:r>
      <w:r>
        <w:rPr>
          <w:b/>
        </w:rPr>
        <w:t>а</w:t>
      </w:r>
      <w:r>
        <w:rPr>
          <w:b/>
        </w:rPr>
        <w:t>силия в отношении женщин и обеспечивать, чтобы женщины и девочки, ставшие жертвами насилия, имели прямой доступ к средствам правовой и иной защиты и чтобы нарушители подвергались судебному преследов</w:t>
      </w:r>
      <w:r>
        <w:rPr>
          <w:b/>
        </w:rPr>
        <w:t>а</w:t>
      </w:r>
      <w:r>
        <w:rPr>
          <w:b/>
        </w:rPr>
        <w:t>нию и наказанию, и в законодательстве должно также предусматриват</w:t>
      </w:r>
      <w:r>
        <w:rPr>
          <w:b/>
        </w:rPr>
        <w:t>ь</w:t>
      </w:r>
      <w:r>
        <w:rPr>
          <w:b/>
        </w:rPr>
        <w:t>ся создание дополнительных служб помощи потерпевшим, включая приюты, а также государственное финансирование таких служб. В соответствии со своей общей рекомендацией 19 Комитет призывает также расширить уче</w:t>
      </w:r>
      <w:r>
        <w:rPr>
          <w:b/>
        </w:rPr>
        <w:t>б</w:t>
      </w:r>
      <w:r>
        <w:rPr>
          <w:b/>
        </w:rPr>
        <w:t>ную подготовку и программы для парламентариев, судебных работников, юристов, государственных должностных лиц, в частности работников правоохранительных органов и медико-санитарного персонала, с тем чт</w:t>
      </w:r>
      <w:r>
        <w:rPr>
          <w:b/>
        </w:rPr>
        <w:t>о</w:t>
      </w:r>
      <w:r>
        <w:rPr>
          <w:b/>
        </w:rPr>
        <w:t>бы они знали о всех формах насилия в отношении женщин и могли оказ</w:t>
      </w:r>
      <w:r>
        <w:rPr>
          <w:b/>
        </w:rPr>
        <w:t>ы</w:t>
      </w:r>
      <w:r>
        <w:rPr>
          <w:b/>
        </w:rPr>
        <w:t>вать надлежащую помощь потерпевшим. Он также рекомендует расш</w:t>
      </w:r>
      <w:r>
        <w:rPr>
          <w:b/>
        </w:rPr>
        <w:t>и</w:t>
      </w:r>
      <w:r>
        <w:rPr>
          <w:b/>
        </w:rPr>
        <w:t>рить кампании по повышению информированности населения о всех фо</w:t>
      </w:r>
      <w:r>
        <w:rPr>
          <w:b/>
        </w:rPr>
        <w:t>р</w:t>
      </w:r>
      <w:r>
        <w:rPr>
          <w:b/>
        </w:rPr>
        <w:t>мах насилия в отношении женщин. Комитет просит государство-участник стандартизировать данные и информацию о тенденциях в применении различных форм насилия, а также о количестве жалоб, расследований и судебных разбирательств по делам о таком нас</w:t>
      </w:r>
      <w:r>
        <w:rPr>
          <w:b/>
        </w:rPr>
        <w:t>и</w:t>
      </w:r>
      <w:r>
        <w:rPr>
          <w:b/>
        </w:rPr>
        <w:t>лии.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29.</w:t>
      </w:r>
      <w:r>
        <w:tab/>
        <w:t>Комитет с удовлетворением отмечает выраженное государством-участником намерение ратифицировать Конвенцию Совета Европы о против</w:t>
      </w:r>
      <w:r>
        <w:t>о</w:t>
      </w:r>
      <w:r>
        <w:t>действии торговле людьми. Он также отмечает другие меры, принятые гос</w:t>
      </w:r>
      <w:r>
        <w:t>у</w:t>
      </w:r>
      <w:r>
        <w:t>дарством-участником в целях борьбы с торговлей женщинами и детьми. Ком</w:t>
      </w:r>
      <w:r>
        <w:t>и</w:t>
      </w:r>
      <w:r>
        <w:t>тет имеет в виду, в частности, принятие новой статьи 182 Уголовного кодекса, в которой вводится уголовное наказание за торговлю людьми в целях эксплу</w:t>
      </w:r>
      <w:r>
        <w:t>а</w:t>
      </w:r>
      <w:r>
        <w:t>тации проституции или труда или изъятия органов; внесение изменения в З</w:t>
      </w:r>
      <w:r>
        <w:t>а</w:t>
      </w:r>
      <w:r>
        <w:t>кон о помощи потерпевшим, в соответствии с которым кантоны обязаны уч</w:t>
      </w:r>
      <w:r>
        <w:t>и</w:t>
      </w:r>
      <w:r>
        <w:t>тывать конкретные потребности различных категорий потерпевших, в частн</w:t>
      </w:r>
      <w:r>
        <w:t>о</w:t>
      </w:r>
      <w:r>
        <w:t>сти жертв торговли; а также принятие нового Закона об иностранных гражд</w:t>
      </w:r>
      <w:r>
        <w:t>а</w:t>
      </w:r>
      <w:r>
        <w:t>нах, содержащего положения, в которых жертвам торговли и свидетелям ра</w:t>
      </w:r>
      <w:r>
        <w:t>з</w:t>
      </w:r>
      <w:r>
        <w:t>решается оставаться на территории государства-участника, пока рассматрив</w:t>
      </w:r>
      <w:r>
        <w:t>а</w:t>
      </w:r>
      <w:r>
        <w:t>ются их дела и проводится судебное разбирательство. Однако Комитет обесп</w:t>
      </w:r>
      <w:r>
        <w:t>о</w:t>
      </w:r>
      <w:r>
        <w:t>коен продолжающейся торговлей женщинами и девочками и отсутствием по</w:t>
      </w:r>
      <w:r>
        <w:t>д</w:t>
      </w:r>
      <w:r>
        <w:t>робных данных и аналитической информации о всех аспектах этого явления. Комитет также обеспокоен тем, что специальные консультации и службы п</w:t>
      </w:r>
      <w:r>
        <w:t>о</w:t>
      </w:r>
      <w:r>
        <w:t>мощи жертвам торговли, а также механизмы сотрудничества были созданы лишь в нескольких кантонах и получают лишь ограниченные средства от фед</w:t>
      </w:r>
      <w:r>
        <w:t>е</w:t>
      </w:r>
      <w:r>
        <w:t>рального правительства или не финансируются им вообще. Кроме того, Ком</w:t>
      </w:r>
      <w:r>
        <w:t>и</w:t>
      </w:r>
      <w:r>
        <w:t>тет обеспокоен тем, что кантоны не всегда и неодинаково применяют законы, предусматривающие обеспечение защиты и выдачу временных разрешений на жительство потерпевшим и что предоставление таких разрешений на жител</w:t>
      </w:r>
      <w:r>
        <w:t>ь</w:t>
      </w:r>
      <w:r>
        <w:t>ство ставится, как правило, в зависимость от того, в какой степени потерпе</w:t>
      </w:r>
      <w:r>
        <w:t>в</w:t>
      </w:r>
      <w:r>
        <w:t>шие готовы сотрудничать с властями в ходе судебных разбирательств.</w:t>
      </w:r>
    </w:p>
    <w:p w:rsidR="0029533E" w:rsidRDefault="0029533E" w:rsidP="00BE1B52">
      <w:pPr>
        <w:pStyle w:val="SingleTxt"/>
      </w:pPr>
      <w:r>
        <w:t>30.</w:t>
      </w:r>
      <w:r>
        <w:tab/>
      </w:r>
      <w:r>
        <w:rPr>
          <w:b/>
        </w:rPr>
        <w:t>Комитет рекомендует государству-участнику обеспечить скорейшую ратификацию Конвенции Совета Европы о противодействии торговле людьми. Он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борьбе со всеми формами торговли женщинами и детьми, в том числе путем расширения международного, регионального и двуст</w:t>
      </w:r>
      <w:r>
        <w:rPr>
          <w:b/>
        </w:rPr>
        <w:t>о</w:t>
      </w:r>
      <w:r>
        <w:rPr>
          <w:b/>
        </w:rPr>
        <w:t>роннего сотрудничества со странами происхождения и транзита в соотве</w:t>
      </w:r>
      <w:r>
        <w:rPr>
          <w:b/>
        </w:rPr>
        <w:t>т</w:t>
      </w:r>
      <w:r>
        <w:rPr>
          <w:b/>
        </w:rPr>
        <w:t xml:space="preserve">ствии со статьей 6 Конвенции. </w:t>
      </w:r>
      <w:r w:rsidRPr="00BC421F">
        <w:rPr>
          <w:b/>
        </w:rPr>
        <w:t xml:space="preserve">В </w:t>
      </w:r>
      <w:r>
        <w:rPr>
          <w:b/>
        </w:rPr>
        <w:t>этой связи Комитет настоятельно предл</w:t>
      </w:r>
      <w:r>
        <w:rPr>
          <w:b/>
        </w:rPr>
        <w:t>а</w:t>
      </w:r>
      <w:r>
        <w:rPr>
          <w:b/>
        </w:rPr>
        <w:t>гает государству-участнику обеспечивать не только судебное преследов</w:t>
      </w:r>
      <w:r>
        <w:rPr>
          <w:b/>
        </w:rPr>
        <w:t>а</w:t>
      </w:r>
      <w:r>
        <w:rPr>
          <w:b/>
        </w:rPr>
        <w:t>ние и наказание торговцев людьми, но и защиту и возвращение к но</w:t>
      </w:r>
      <w:r>
        <w:rPr>
          <w:b/>
        </w:rPr>
        <w:t>р</w:t>
      </w:r>
      <w:r>
        <w:rPr>
          <w:b/>
        </w:rPr>
        <w:t>мальной жизни жертв торговли, в том числе посредством выделения на</w:t>
      </w:r>
      <w:r>
        <w:rPr>
          <w:b/>
        </w:rPr>
        <w:t>д</w:t>
      </w:r>
      <w:r>
        <w:rPr>
          <w:b/>
        </w:rPr>
        <w:t>лежащих ресурсов существующим специальным службам и создания д</w:t>
      </w:r>
      <w:r>
        <w:rPr>
          <w:b/>
        </w:rPr>
        <w:t>о</w:t>
      </w:r>
      <w:r>
        <w:rPr>
          <w:b/>
        </w:rPr>
        <w:t>полнительных служб во всех кант</w:t>
      </w:r>
      <w:r>
        <w:rPr>
          <w:b/>
        </w:rPr>
        <w:t>о</w:t>
      </w:r>
      <w:r>
        <w:rPr>
          <w:b/>
        </w:rPr>
        <w:t>нах. Комитет настоятельно предлагает также государству-участнику ра</w:t>
      </w:r>
      <w:r>
        <w:rPr>
          <w:b/>
        </w:rPr>
        <w:t>с</w:t>
      </w:r>
      <w:r>
        <w:rPr>
          <w:b/>
        </w:rPr>
        <w:t>смотреть вопрос о расширении практики выдачи временных разрешений на жительство и принимать другие меры в соответствии с Рекомендуемыми принципами и руководящими полож</w:t>
      </w:r>
      <w:r>
        <w:rPr>
          <w:b/>
        </w:rPr>
        <w:t>е</w:t>
      </w:r>
      <w:r>
        <w:rPr>
          <w:b/>
        </w:rPr>
        <w:t xml:space="preserve">ниями в отношении прав человека и торговли людьми, разработанными Управлением Верховного комиссара </w:t>
      </w:r>
      <w:r w:rsidRPr="00BC421F">
        <w:rPr>
          <w:b/>
        </w:rPr>
        <w:t>Организации Объединенных Наций п</w:t>
      </w:r>
      <w:r>
        <w:rPr>
          <w:b/>
        </w:rPr>
        <w:t>о правам человека в 2002 году. Комитет призывает государство-участник собирать и анализировать данные о всех аспектах торговли людьми с ра</w:t>
      </w:r>
      <w:r>
        <w:rPr>
          <w:b/>
        </w:rPr>
        <w:t>з</w:t>
      </w:r>
      <w:r>
        <w:rPr>
          <w:b/>
        </w:rPr>
        <w:t>бивкой по возрасту и странам происхождения в целях определения соо</w:t>
      </w:r>
      <w:r>
        <w:rPr>
          <w:b/>
        </w:rPr>
        <w:t>т</w:t>
      </w:r>
      <w:r>
        <w:rPr>
          <w:b/>
        </w:rPr>
        <w:t>ветствующих тенденций, коренных причин и приоритетных направлений деятельности и разработки надлежащих стратегий. Он просит включить такую информацию, а также информацию о результатах мер, принятых для борьбы с торговлей людьми, в следующий периодический доклад гос</w:t>
      </w:r>
      <w:r>
        <w:rPr>
          <w:b/>
        </w:rPr>
        <w:t>у</w:t>
      </w:r>
      <w:r>
        <w:rPr>
          <w:b/>
        </w:rPr>
        <w:t>дарства-участника.</w:t>
      </w:r>
    </w:p>
    <w:p w:rsidR="0029533E" w:rsidRDefault="0029533E" w:rsidP="00BE1B52">
      <w:pPr>
        <w:pStyle w:val="SingleTxt"/>
      </w:pPr>
      <w:r>
        <w:t>31.</w:t>
      </w:r>
      <w:r>
        <w:tab/>
        <w:t>Комитет обеспокоен положением танцовщиц кабаре, которых особенно часто заставляют заниматься проституцией и подвергают жестокому обращ</w:t>
      </w:r>
      <w:r>
        <w:t>е</w:t>
      </w:r>
      <w:r>
        <w:t>нию, несмотря на принятые государством-участником различные меры, напр</w:t>
      </w:r>
      <w:r>
        <w:t>и</w:t>
      </w:r>
      <w:r>
        <w:t>мер проведение брифингов и распространение информационных материалов во всех консульствах и посольствах.</w:t>
      </w:r>
    </w:p>
    <w:p w:rsidR="0029533E" w:rsidRDefault="0029533E" w:rsidP="00BE1B52">
      <w:pPr>
        <w:pStyle w:val="SingleTxt"/>
      </w:pPr>
      <w:r>
        <w:t>32.</w:t>
      </w:r>
      <w:r>
        <w:tab/>
      </w:r>
      <w:r w:rsidRPr="00BC421F">
        <w:rPr>
          <w:b/>
        </w:rPr>
        <w:t>Ввиду у</w:t>
      </w:r>
      <w:r>
        <w:rPr>
          <w:b/>
        </w:rPr>
        <w:t>язвимого положения танцовщиц кабаре Комитет предлагает государству-участнику продолжать регулярно проводить обзоры визовых и других правил, касающихся этой категории работниц, и рассмотреть возможность принятия законоположений, позволяющих им перейти на другую работу.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33.</w:t>
      </w:r>
      <w:r>
        <w:tab/>
        <w:t>Комитет отмечает принятие государством-участником ряда мер по расш</w:t>
      </w:r>
      <w:r>
        <w:t>и</w:t>
      </w:r>
      <w:r>
        <w:t>рению представленности и участия женщин в процессе принятия политич</w:t>
      </w:r>
      <w:r>
        <w:t>е</w:t>
      </w:r>
      <w:r>
        <w:t>ских и общественных решений, например осуществление проекта наставнич</w:t>
      </w:r>
      <w:r>
        <w:t>е</w:t>
      </w:r>
      <w:r>
        <w:t>ства для молодых женщин и принятие рекомендаций в адрес сотрудников средств массовой информации в отношении более справедливого освещения мужских и женских кандидатов на выборах в федеральные органы власти. О</w:t>
      </w:r>
      <w:r>
        <w:t>д</w:t>
      </w:r>
      <w:r>
        <w:t>нако Комитет обеспокоен тем, что такие меры не имеют систематического и эффективного характера. Комитет обеспокоен также тем, что женщины по</w:t>
      </w:r>
      <w:r>
        <w:noBreakHyphen/>
        <w:t>прежнему существенно недопредставлены, особенно на высоких и руков</w:t>
      </w:r>
      <w:r>
        <w:t>о</w:t>
      </w:r>
      <w:r>
        <w:t>дящих должностях, как на выборных, так и на назначаемых постах в госуда</w:t>
      </w:r>
      <w:r>
        <w:t>р</w:t>
      </w:r>
      <w:r>
        <w:t>ственных учреждениях, политических партиях, дипломатическом корпусе и с</w:t>
      </w:r>
      <w:r>
        <w:t>у</w:t>
      </w:r>
      <w:r>
        <w:t>дебных органах. Комитет выражает также озабоченность по поводу того, что Высший федеральный суд отверг предложение ввести конкретные политич</w:t>
      </w:r>
      <w:r>
        <w:t>е</w:t>
      </w:r>
      <w:r>
        <w:t>ские квоты и квоты для представленности женщин в законодательных, испо</w:t>
      </w:r>
      <w:r>
        <w:t>л</w:t>
      </w:r>
      <w:r>
        <w:t>нительных и судебных органах.</w:t>
      </w:r>
    </w:p>
    <w:p w:rsidR="0029533E" w:rsidRDefault="0029533E" w:rsidP="00BE1B52">
      <w:pPr>
        <w:pStyle w:val="SingleTxt"/>
      </w:pPr>
      <w:r>
        <w:t>34.</w:t>
      </w:r>
      <w:r>
        <w:tab/>
      </w:r>
      <w:r>
        <w:rPr>
          <w:b/>
        </w:rPr>
        <w:t>Комитет повторяет свои предыдущие заключительные замечания 2003 года и настоятельно предлагает государству-участнику постоянно принимать правовые и другие меры, обусловленные конкретными цел</w:t>
      </w:r>
      <w:r>
        <w:rPr>
          <w:b/>
        </w:rPr>
        <w:t>е</w:t>
      </w:r>
      <w:r>
        <w:rPr>
          <w:b/>
        </w:rPr>
        <w:t>выми показателями и сроками, для расширения представленности же</w:t>
      </w:r>
      <w:r>
        <w:rPr>
          <w:b/>
        </w:rPr>
        <w:t>н</w:t>
      </w:r>
      <w:r>
        <w:rPr>
          <w:b/>
        </w:rPr>
        <w:t>щин на выборных и назначаемых должностях в государственных учре</w:t>
      </w:r>
      <w:r>
        <w:rPr>
          <w:b/>
        </w:rPr>
        <w:t>ж</w:t>
      </w:r>
      <w:r>
        <w:rPr>
          <w:b/>
        </w:rPr>
        <w:t>дениях, политических партиях, дипломатическом корпусе и судебных о</w:t>
      </w:r>
      <w:r>
        <w:rPr>
          <w:b/>
        </w:rPr>
        <w:t>р</w:t>
      </w:r>
      <w:r>
        <w:rPr>
          <w:b/>
        </w:rPr>
        <w:t>ганах в соответствии с общей рекомендацией 23 Комитета. Он рекоменд</w:t>
      </w:r>
      <w:r>
        <w:rPr>
          <w:b/>
        </w:rPr>
        <w:t>у</w:t>
      </w:r>
      <w:r>
        <w:rPr>
          <w:b/>
        </w:rPr>
        <w:t>ет государству-участнику принять временные специальные меры в соо</w:t>
      </w:r>
      <w:r>
        <w:rPr>
          <w:b/>
        </w:rPr>
        <w:t>т</w:t>
      </w:r>
      <w:r>
        <w:rPr>
          <w:b/>
        </w:rPr>
        <w:t>ветствии с пунктом 1 статьи 4 Конвенции и общей рекомендацией 25 К</w:t>
      </w:r>
      <w:r>
        <w:rPr>
          <w:b/>
        </w:rPr>
        <w:t>о</w:t>
      </w:r>
      <w:r>
        <w:rPr>
          <w:b/>
        </w:rPr>
        <w:t>митета в целях обеспечения сбалансированной представленности женщин и мужчин. Комитет также настоятельно предлагает государству-участнику увеличить количество программ обучения и профессиональной подгото</w:t>
      </w:r>
      <w:r>
        <w:rPr>
          <w:b/>
        </w:rPr>
        <w:t>в</w:t>
      </w:r>
      <w:r>
        <w:rPr>
          <w:b/>
        </w:rPr>
        <w:t>ки для женщин, желающих поступить на государственную службу или уже работающих в ней, и более широко проводить кампании по повышению информированности населения о важности всестороннего и равного уч</w:t>
      </w:r>
      <w:r>
        <w:rPr>
          <w:b/>
        </w:rPr>
        <w:t>а</w:t>
      </w:r>
      <w:r>
        <w:rPr>
          <w:b/>
        </w:rPr>
        <w:t>стия женщин в политической и общественной жизни. Комитет рекоменд</w:t>
      </w:r>
      <w:r>
        <w:rPr>
          <w:b/>
        </w:rPr>
        <w:t>у</w:t>
      </w:r>
      <w:r>
        <w:rPr>
          <w:b/>
        </w:rPr>
        <w:t>ет также в этой связи государству-участнику продолжать побуждать сре</w:t>
      </w:r>
      <w:r>
        <w:rPr>
          <w:b/>
        </w:rPr>
        <w:t>д</w:t>
      </w:r>
      <w:r>
        <w:rPr>
          <w:b/>
        </w:rPr>
        <w:t>ства массовой информации обеспечивать равное освещение женских и мужских кандидатов и избранных представителей в средствах массовой информации, особенно во время выборов.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35.</w:t>
      </w:r>
      <w:r>
        <w:tab/>
        <w:t>Комитет отмечает, что, несмотря на принятые государством-участником меры, сохраняется сегрегация в области образования, особенно в сферах пр</w:t>
      </w:r>
      <w:r>
        <w:t>о</w:t>
      </w:r>
      <w:r>
        <w:t>фессиональной подготовки и высшего образования, и стереотипное предста</w:t>
      </w:r>
      <w:r>
        <w:t>в</w:t>
      </w:r>
      <w:r>
        <w:t>ление о выборе учебных дисциплин, в результате чего научно-технические ди</w:t>
      </w:r>
      <w:r>
        <w:t>с</w:t>
      </w:r>
      <w:r>
        <w:t>циплины по</w:t>
      </w:r>
      <w:r>
        <w:noBreakHyphen/>
        <w:t>прежнему изучаются в основном мужчинами и мальчиками. Ком</w:t>
      </w:r>
      <w:r>
        <w:t>и</w:t>
      </w:r>
      <w:r>
        <w:t>тет отмечает также низкую представленность женщин на высоких и старших руководящих должностях.</w:t>
      </w:r>
    </w:p>
    <w:p w:rsidR="0029533E" w:rsidRDefault="0029533E" w:rsidP="00BE1B52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предлагает государству-участнику разработать меры по д</w:t>
      </w:r>
      <w:r>
        <w:rPr>
          <w:b/>
        </w:rPr>
        <w:t>и</w:t>
      </w:r>
      <w:r>
        <w:rPr>
          <w:b/>
        </w:rPr>
        <w:t>версификации возможностей научного и профессионального выбора же</w:t>
      </w:r>
      <w:r>
        <w:rPr>
          <w:b/>
        </w:rPr>
        <w:t>н</w:t>
      </w:r>
      <w:r>
        <w:rPr>
          <w:b/>
        </w:rPr>
        <w:t>щин, в том числе посредством осуществления программ повышения и</w:t>
      </w:r>
      <w:r>
        <w:rPr>
          <w:b/>
        </w:rPr>
        <w:t>н</w:t>
      </w:r>
      <w:r>
        <w:rPr>
          <w:b/>
        </w:rPr>
        <w:t>формированности, профессиональной подготовки и консультативной п</w:t>
      </w:r>
      <w:r>
        <w:rPr>
          <w:b/>
        </w:rPr>
        <w:t>о</w:t>
      </w:r>
      <w:r>
        <w:rPr>
          <w:b/>
        </w:rPr>
        <w:t>мощи. Комитет также предлагает государству-участнику наблюдать за развитием карьеры женщин в системе образования в целях обеспечения равного доступа для женщин и предотвращения скрытой или косвенной дискриминации в их отношении.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F278A">
        <w:tab/>
      </w:r>
      <w:r w:rsidRPr="008F278A">
        <w:tab/>
      </w:r>
      <w:r>
        <w:t>Занятость и расширение экономических возможностей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37.</w:t>
      </w:r>
      <w:r>
        <w:tab/>
        <w:t>Комитет отмечает различные меры, принятые государством-участником с целью содействия занятости женщин и создания условий для совмещения с</w:t>
      </w:r>
      <w:r>
        <w:t>е</w:t>
      </w:r>
      <w:r>
        <w:t>мейных и служебных обязанностей, включая введе</w:t>
      </w:r>
      <w:r>
        <w:t>н</w:t>
      </w:r>
      <w:r>
        <w:t>ный недавно оплачиваемый отпуск по беременности и родам и открытие дополнительных детских учре</w:t>
      </w:r>
      <w:r>
        <w:t>ж</w:t>
      </w:r>
      <w:r>
        <w:t>дений. Комитет отмечает, что право на равную оплату труда гарантируется Конституцией страны и Законом о равенстве 1995 года. Вместе с тем у Комит</w:t>
      </w:r>
      <w:r>
        <w:t>е</w:t>
      </w:r>
      <w:r>
        <w:t>та по</w:t>
      </w:r>
      <w:r>
        <w:noBreakHyphen/>
        <w:t>прежнему вызывают обеспокоенность сохраняющаяся горизонтальная и вертикальная сегрегация на рынке труда, т.е. преобладание женщин среди з</w:t>
      </w:r>
      <w:r>
        <w:t>а</w:t>
      </w:r>
      <w:r>
        <w:t>нятых в низкооплачиваемых секторах услуг, более высокий процент безрабо</w:t>
      </w:r>
      <w:r>
        <w:t>т</w:t>
      </w:r>
      <w:r>
        <w:t>ных среди женщин, сохранение разрыва в оплате труда мужчин и женщин и с</w:t>
      </w:r>
      <w:r>
        <w:t>о</w:t>
      </w:r>
      <w:r>
        <w:t>храняющееся преобладание женщин среди временных работников и работа</w:t>
      </w:r>
      <w:r>
        <w:t>ю</w:t>
      </w:r>
      <w:r>
        <w:t>щих неполный рабочий день, обусловленное их традиционной ролью, связа</w:t>
      </w:r>
      <w:r>
        <w:t>н</w:t>
      </w:r>
      <w:r>
        <w:t>ной с уходом за детьми, и сохраняющаяся нехватка детских учреждений воо</w:t>
      </w:r>
      <w:r>
        <w:t>б</w:t>
      </w:r>
      <w:r>
        <w:t>ще и доступных в частности. В этой же связи Комитет отмечает, что сущес</w:t>
      </w:r>
      <w:r>
        <w:t>т</w:t>
      </w:r>
      <w:r>
        <w:t>вующая федеральная система общего налогообложения супружеских пар, имеющих два дохода, которая не учитывает расходы на содержание детей, я</w:t>
      </w:r>
      <w:r>
        <w:t>в</w:t>
      </w:r>
      <w:r>
        <w:t>ляется еще о</w:t>
      </w:r>
      <w:r>
        <w:t>д</w:t>
      </w:r>
      <w:r>
        <w:t>ним фактором, препятствующим занятости женщин. Кроме того, Комитет обеспокоен низким уровнем представленности женщин на руковод</w:t>
      </w:r>
      <w:r>
        <w:t>я</w:t>
      </w:r>
      <w:r>
        <w:t>щих и ответственных должн</w:t>
      </w:r>
      <w:r>
        <w:t>о</w:t>
      </w:r>
      <w:r>
        <w:t>стях.</w:t>
      </w:r>
    </w:p>
    <w:p w:rsidR="0029533E" w:rsidRPr="00F4364A" w:rsidRDefault="0029533E" w:rsidP="00BE1B52">
      <w:pPr>
        <w:pStyle w:val="SingleTxt"/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обеспечению равенства возможностей женщин и мужчин на рынке труда, в том числе с помощью временных специальных мер с привязанными к конкретным срокам целевыми показателями, в соотве</w:t>
      </w:r>
      <w:r>
        <w:rPr>
          <w:b/>
        </w:rPr>
        <w:t>т</w:t>
      </w:r>
      <w:r>
        <w:rPr>
          <w:b/>
        </w:rPr>
        <w:t>ствии с пунктом 1 статьи 4 Конвенции и его общей рекомендацией № 25. Комитет рекомендует государству-участнику продолжать принимать а</w:t>
      </w:r>
      <w:r>
        <w:rPr>
          <w:b/>
        </w:rPr>
        <w:t>к</w:t>
      </w:r>
      <w:r>
        <w:rPr>
          <w:b/>
        </w:rPr>
        <w:t>тивные конкретные меры с целью ликвидации профессиональной сегр</w:t>
      </w:r>
      <w:r>
        <w:rPr>
          <w:b/>
        </w:rPr>
        <w:t>е</w:t>
      </w:r>
      <w:r>
        <w:rPr>
          <w:b/>
        </w:rPr>
        <w:t>гации, как горизонтальной, так и вертикальной, посредством, в частн</w:t>
      </w:r>
      <w:r>
        <w:rPr>
          <w:b/>
        </w:rPr>
        <w:t>о</w:t>
      </w:r>
      <w:r>
        <w:rPr>
          <w:b/>
        </w:rPr>
        <w:t>сти, образования, профессиональной подготовки и переподготовки и вн</w:t>
      </w:r>
      <w:r>
        <w:rPr>
          <w:b/>
        </w:rPr>
        <w:t>е</w:t>
      </w:r>
      <w:r>
        <w:rPr>
          <w:b/>
        </w:rPr>
        <w:t>дрения действенных механизмов нормоприменения. Кроме того, он рек</w:t>
      </w:r>
      <w:r>
        <w:rPr>
          <w:b/>
        </w:rPr>
        <w:t>о</w:t>
      </w:r>
      <w:r>
        <w:rPr>
          <w:b/>
        </w:rPr>
        <w:t>мендует продолжать работу над системами оценки рабочих мест с прим</w:t>
      </w:r>
      <w:r>
        <w:rPr>
          <w:b/>
        </w:rPr>
        <w:t>е</w:t>
      </w:r>
      <w:r>
        <w:rPr>
          <w:b/>
        </w:rPr>
        <w:t>нением критериев, учитывающих гендерную составляющую, с целью с</w:t>
      </w:r>
      <w:r>
        <w:rPr>
          <w:b/>
        </w:rPr>
        <w:t>о</w:t>
      </w:r>
      <w:r>
        <w:rPr>
          <w:b/>
        </w:rPr>
        <w:t>кращения и ликвидации разрыва в размере вознаграждения между му</w:t>
      </w:r>
      <w:r>
        <w:rPr>
          <w:b/>
        </w:rPr>
        <w:t>ж</w:t>
      </w:r>
      <w:r>
        <w:rPr>
          <w:b/>
        </w:rPr>
        <w:t>чинами и женщинами. Комитет далее настоятельно призывает государс</w:t>
      </w:r>
      <w:r>
        <w:rPr>
          <w:b/>
        </w:rPr>
        <w:t>т</w:t>
      </w:r>
      <w:r>
        <w:rPr>
          <w:b/>
        </w:rPr>
        <w:t>во-участник расширить возможности женщин в плане трудоустройства на полный рабочий день. Комитет рекомендует государству-участнику пр</w:t>
      </w:r>
      <w:r>
        <w:rPr>
          <w:b/>
        </w:rPr>
        <w:t>о</w:t>
      </w:r>
      <w:r>
        <w:rPr>
          <w:b/>
        </w:rPr>
        <w:t>должать работу в направлении создания условий, позв</w:t>
      </w:r>
      <w:r>
        <w:rPr>
          <w:b/>
        </w:rPr>
        <w:t>о</w:t>
      </w:r>
      <w:r>
        <w:rPr>
          <w:b/>
        </w:rPr>
        <w:t>ляющих женщинам и мужчинами совмещать семейные и профессиональные обязанности, и содействовать равному разделению домашних и семейных обязанностей между мужчинами и женщинами, в частности, путем открытия новых де</w:t>
      </w:r>
      <w:r>
        <w:rPr>
          <w:b/>
        </w:rPr>
        <w:t>т</w:t>
      </w:r>
      <w:r>
        <w:rPr>
          <w:b/>
        </w:rPr>
        <w:t>ских учреждений и введения оплачиваемого отпуска по уходу за детьми для мужчин. Комитет также рекомендует государству-участнику прове</w:t>
      </w:r>
      <w:r>
        <w:rPr>
          <w:b/>
        </w:rPr>
        <w:t>с</w:t>
      </w:r>
      <w:r>
        <w:rPr>
          <w:b/>
        </w:rPr>
        <w:t>ти намеченную реформу нынешней федеральной системы налогооблож</w:t>
      </w:r>
      <w:r>
        <w:rPr>
          <w:b/>
        </w:rPr>
        <w:t>е</w:t>
      </w:r>
      <w:r>
        <w:rPr>
          <w:b/>
        </w:rPr>
        <w:t>ния в установленные сроки, с тем, чтобы освободить супружеские пары с дв</w:t>
      </w:r>
      <w:r>
        <w:rPr>
          <w:b/>
        </w:rPr>
        <w:t>у</w:t>
      </w:r>
      <w:r>
        <w:rPr>
          <w:b/>
        </w:rPr>
        <w:t>мя доходами от чрезмерного бремени, и представить в своем следующем п</w:t>
      </w:r>
      <w:r>
        <w:rPr>
          <w:b/>
        </w:rPr>
        <w:t>е</w:t>
      </w:r>
      <w:r>
        <w:rPr>
          <w:b/>
        </w:rPr>
        <w:t>риодическом докладе отчет о ходе этой реформы или, в зависимости от с</w:t>
      </w:r>
      <w:r>
        <w:rPr>
          <w:b/>
        </w:rPr>
        <w:t>и</w:t>
      </w:r>
      <w:r>
        <w:rPr>
          <w:b/>
        </w:rPr>
        <w:t>туации, о ее результатах.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39.</w:t>
      </w:r>
      <w:r>
        <w:tab/>
        <w:t>Комитет выражает сожаление в связи с тем, что в докладе государства-участника отсутствуют полная информация и статистические данные о пол</w:t>
      </w:r>
      <w:r>
        <w:t>о</w:t>
      </w:r>
      <w:r>
        <w:t>жении сельских женщин. Комитет обеспокоен положением сельских женщин, занятых в сельском хозяйстве, и отмечает, что у женщин, работающих на фе</w:t>
      </w:r>
      <w:r>
        <w:t>р</w:t>
      </w:r>
      <w:r>
        <w:t>мах, принадлежащих их мужьям или членам семьи, низкий социальный или экономический статус и что их труд часто не оплачивается. В случае развода многие из этих женщин лишены возможности вернуть то, что они лично вл</w:t>
      </w:r>
      <w:r>
        <w:t>о</w:t>
      </w:r>
      <w:r>
        <w:t>жили в фермы, а поскольку считается, что в период замужества они не работ</w:t>
      </w:r>
      <w:r>
        <w:t>а</w:t>
      </w:r>
      <w:r>
        <w:t>ли, они не могут претендовать на пособие по безработице. Кроме того, законы, регулирующие вопросы наследования имущества, во многих случаях не позв</w:t>
      </w:r>
      <w:r>
        <w:t>о</w:t>
      </w:r>
      <w:r>
        <w:t>ляют вдовам н</w:t>
      </w:r>
      <w:r>
        <w:t>а</w:t>
      </w:r>
      <w:r>
        <w:t>следовать фермы после смерти супруга.</w:t>
      </w:r>
    </w:p>
    <w:p w:rsidR="0029533E" w:rsidRDefault="0029533E" w:rsidP="00BE1B52">
      <w:pPr>
        <w:pStyle w:val="SingleTxt"/>
      </w:pPr>
      <w:r>
        <w:t>40.</w:t>
      </w:r>
      <w:r>
        <w:tab/>
      </w:r>
      <w:r>
        <w:rPr>
          <w:b/>
        </w:rPr>
        <w:t>Комитет просит государство-участник включить в его следующий доклад всестороннюю подкрепленную данными оценку положения сел</w:t>
      </w:r>
      <w:r>
        <w:rPr>
          <w:b/>
        </w:rPr>
        <w:t>ь</w:t>
      </w:r>
      <w:r>
        <w:rPr>
          <w:b/>
        </w:rPr>
        <w:t>ских женщин, включая женщин, работающих на фермах.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уделить серьезное внимание в</w:t>
      </w:r>
      <w:r>
        <w:rPr>
          <w:b/>
        </w:rPr>
        <w:t>о</w:t>
      </w:r>
      <w:r>
        <w:rPr>
          <w:b/>
        </w:rPr>
        <w:t>просу расширения экономических возможностей сельских женщин, в ч</w:t>
      </w:r>
      <w:r>
        <w:rPr>
          <w:b/>
        </w:rPr>
        <w:t>а</w:t>
      </w:r>
      <w:r>
        <w:rPr>
          <w:b/>
        </w:rPr>
        <w:t>стности работающих на фермах, и обеспечить им возможности получения земли и владения ею, а также возможности получения кредитов и профе</w:t>
      </w:r>
      <w:r>
        <w:rPr>
          <w:b/>
        </w:rPr>
        <w:t>с</w:t>
      </w:r>
      <w:r>
        <w:rPr>
          <w:b/>
        </w:rPr>
        <w:t>сиональной подготовки.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41.</w:t>
      </w:r>
      <w:r>
        <w:tab/>
        <w:t>Комитет обеспокоен тем обстоятельством, что нынешний закон госуда</w:t>
      </w:r>
      <w:r>
        <w:t>р</w:t>
      </w:r>
      <w:r>
        <w:t>ства-участника о разделе имущества при разводе должным образом не учит</w:t>
      </w:r>
      <w:r>
        <w:t>ы</w:t>
      </w:r>
      <w:r>
        <w:t>вает различия в материальном положении супругов, обусловленные традиц</w:t>
      </w:r>
      <w:r>
        <w:t>и</w:t>
      </w:r>
      <w:r>
        <w:t>онными моделями разделения служебных и семейных обязанностей. В силу этого мужчины часто оказываются в более благоприятном положении в плане личного развития и получения дохода по сравнению с женщинами и поэтому в настоящее время экономические последствия брака и развода распределены между супругами не поровну, что в государстве-участнике считается «недо</w:t>
      </w:r>
      <w:r>
        <w:t>с</w:t>
      </w:r>
      <w:r>
        <w:t>татком». Комитет также обеспокоен тем, что ни в действующем законодател</w:t>
      </w:r>
      <w:r>
        <w:t>ь</w:t>
      </w:r>
      <w:r>
        <w:t>стве, ни в судебной практике нет понятия распределения будущих потенциал</w:t>
      </w:r>
      <w:r>
        <w:t>ь</w:t>
      </w:r>
      <w:r>
        <w:t>ных личных доходов или человеческого капитала с целью ликвидации возмо</w:t>
      </w:r>
      <w:r>
        <w:t>ж</w:t>
      </w:r>
      <w:r>
        <w:t>ных различий между супругами в экономической сфере, обусловленных их п</w:t>
      </w:r>
      <w:r>
        <w:t>о</w:t>
      </w:r>
      <w:r>
        <w:t>лом. Обеспокоенность Комитета вызывает также тот факт, что осуществление нового закона о разводах в части компенсации денежных средств по линии профессионального страхования (статья 122 ff Гражданского кодекса), не соо</w:t>
      </w:r>
      <w:r>
        <w:t>т</w:t>
      </w:r>
      <w:r>
        <w:t>ветств</w:t>
      </w:r>
      <w:r>
        <w:t>у</w:t>
      </w:r>
      <w:r>
        <w:t>ет принципам равенства мужчин и женщин. Комитет также обеспокоен тем, что женщины, состоящие в де-факто брачных союзах, лишены экономич</w:t>
      </w:r>
      <w:r>
        <w:t>е</w:t>
      </w:r>
      <w:r>
        <w:t>ских прав и какой-либо защиты, когда эти со</w:t>
      </w:r>
      <w:r>
        <w:t>ю</w:t>
      </w:r>
      <w:r>
        <w:t>зы распадаются.</w:t>
      </w:r>
    </w:p>
    <w:p w:rsidR="0029533E" w:rsidRDefault="0029533E" w:rsidP="00BE1B52">
      <w:pPr>
        <w:pStyle w:val="SingleTxt"/>
      </w:pPr>
      <w:r>
        <w:t>42.</w:t>
      </w:r>
      <w:r>
        <w:tab/>
      </w:r>
      <w:r>
        <w:rPr>
          <w:b/>
        </w:rPr>
        <w:t>Комитет призывает государство-участник обратиться к выводам о последствиях нового закона о разводах, сформулированным в опублик</w:t>
      </w:r>
      <w:r>
        <w:rPr>
          <w:b/>
        </w:rPr>
        <w:t>о</w:t>
      </w:r>
      <w:r>
        <w:rPr>
          <w:b/>
        </w:rPr>
        <w:t>ванном в июне 2007 года исследовании Федеральной комиссии по делам женщин, и серьезно отнестись к рекомендациям Комиссии, с тем чтобы более эффективно ликвидировать неравенство в положении супругов и различия в их экономическом положении после развода. Он также приз</w:t>
      </w:r>
      <w:r>
        <w:rPr>
          <w:b/>
        </w:rPr>
        <w:t>ы</w:t>
      </w:r>
      <w:r>
        <w:rPr>
          <w:b/>
        </w:rPr>
        <w:t>вает государство-участник продолжить работу над законопроектом, с тем чтобы в процессе принятия решений о выплате содержания или алиме</w:t>
      </w:r>
      <w:r>
        <w:rPr>
          <w:b/>
        </w:rPr>
        <w:t>н</w:t>
      </w:r>
      <w:r>
        <w:rPr>
          <w:b/>
        </w:rPr>
        <w:t>тов в связи с разводом или раздельным жительством любые финансовые последствия были правильно распределены между супругами. Комитет настоятельно призывает государство-участник принять необходимые пр</w:t>
      </w:r>
      <w:r>
        <w:rPr>
          <w:b/>
        </w:rPr>
        <w:t>а</w:t>
      </w:r>
      <w:r>
        <w:rPr>
          <w:b/>
        </w:rPr>
        <w:t>вовые меры, с тем чтобы гарантировать женщинам, состоящим в де-факто брачных союзах, экономическую защиту наравне с замужними женщин</w:t>
      </w:r>
      <w:r>
        <w:rPr>
          <w:b/>
        </w:rPr>
        <w:t>а</w:t>
      </w:r>
      <w:r>
        <w:rPr>
          <w:b/>
        </w:rPr>
        <w:t>ми в форме признания их прав на имущество, накопленное за время сущ</w:t>
      </w:r>
      <w:r>
        <w:rPr>
          <w:b/>
        </w:rPr>
        <w:t>е</w:t>
      </w:r>
      <w:r>
        <w:rPr>
          <w:b/>
        </w:rPr>
        <w:t>ствования союза, в соответствии с общей рекоменд</w:t>
      </w:r>
      <w:r>
        <w:rPr>
          <w:b/>
        </w:rPr>
        <w:t>а</w:t>
      </w:r>
      <w:r>
        <w:rPr>
          <w:b/>
        </w:rPr>
        <w:t>цией № 21.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категории женщин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43.</w:t>
      </w:r>
      <w:r>
        <w:tab/>
        <w:t>Обеспокоенность Комитета вызывает положение уязвимых категорий женщин, включая женщин из этнических групп и различных меньшинств и женщин-мигрантов, которые с большей вероятностью могут оказаться в нищ</w:t>
      </w:r>
      <w:r>
        <w:t>е</w:t>
      </w:r>
      <w:r>
        <w:t>те и по</w:t>
      </w:r>
      <w:r>
        <w:t>д</w:t>
      </w:r>
      <w:r>
        <w:t>вергнуться насилию и пострадать от различных форм дискриминации в том, что касается образования, медицинского обслуживания, участия в общес</w:t>
      </w:r>
      <w:r>
        <w:t>т</w:t>
      </w:r>
      <w:r>
        <w:t>венной и политической жизни и трудоустройстве, в том числе вследствие н</w:t>
      </w:r>
      <w:r>
        <w:t>е</w:t>
      </w:r>
      <w:r>
        <w:t>признания степеней и дипломов, полученных в зарубежных вузах. Комитет обеспокоен также разницей в отношении к женщинам-мигрантам из стран Е</w:t>
      </w:r>
      <w:r>
        <w:t>в</w:t>
      </w:r>
      <w:r>
        <w:t>ропейского союза или Соединенных Штатов Америки и Канады по сравн</w:t>
      </w:r>
      <w:r>
        <w:t>е</w:t>
      </w:r>
      <w:r>
        <w:t>нию с женщинами из других стран мира. Кроме того, Комитет обеспокоен тем о</w:t>
      </w:r>
      <w:r>
        <w:t>б</w:t>
      </w:r>
      <w:r>
        <w:t>стоятельством, что положения нового Закона об иностранных гражданах, тр</w:t>
      </w:r>
      <w:r>
        <w:t>е</w:t>
      </w:r>
      <w:r>
        <w:t>бующие предъявления доказательств интеграции после не менее трехлетнего периода состояния в браке или сложностей с социальной интеграцией в стране происхождения, могут создавать трудности для женщин, пострадавших от н</w:t>
      </w:r>
      <w:r>
        <w:t>а</w:t>
      </w:r>
      <w:r>
        <w:t>силия, в плане получения или продления разрешений на жительство и служить препятствием для расторжения союзов с мужчинами, жестоко о</w:t>
      </w:r>
      <w:r>
        <w:t>б</w:t>
      </w:r>
      <w:r>
        <w:t>ращавшимися с ними, или для обращения за п</w:t>
      </w:r>
      <w:r>
        <w:t>о</w:t>
      </w:r>
      <w:r>
        <w:t>мощью.</w:t>
      </w:r>
    </w:p>
    <w:p w:rsidR="0029533E" w:rsidRDefault="0029533E" w:rsidP="00BE1B52">
      <w:pPr>
        <w:pStyle w:val="SingleTxt"/>
        <w:rPr>
          <w:b/>
        </w:rPr>
      </w:pPr>
      <w:r>
        <w:t>44.</w:t>
      </w:r>
      <w:r>
        <w:tab/>
      </w:r>
      <w:r w:rsidRPr="00C17279">
        <w:rPr>
          <w:b/>
        </w:rPr>
        <w:t>Комитет призывает государство-участник принять действенные меры с целью ликвидации дискриминации в отношении женщин</w:t>
      </w:r>
      <w:r>
        <w:rPr>
          <w:b/>
        </w:rPr>
        <w:t xml:space="preserve"> </w:t>
      </w:r>
      <w:r w:rsidRPr="00C17279">
        <w:rPr>
          <w:b/>
        </w:rPr>
        <w:t>из этнических групп и меньшинств и женщин-мигрантов, независимо от страны прои</w:t>
      </w:r>
      <w:r w:rsidRPr="00C17279">
        <w:rPr>
          <w:b/>
        </w:rPr>
        <w:t>с</w:t>
      </w:r>
      <w:r w:rsidRPr="00C17279">
        <w:rPr>
          <w:b/>
        </w:rPr>
        <w:t>хождения,</w:t>
      </w:r>
      <w:r>
        <w:rPr>
          <w:b/>
        </w:rPr>
        <w:t xml:space="preserve"> как в обществе в целом, так и в их общинах. Он призывает также государство-участник проявлять инициативность, в том числе ра</w:t>
      </w:r>
      <w:r>
        <w:rPr>
          <w:b/>
        </w:rPr>
        <w:t>з</w:t>
      </w:r>
      <w:r>
        <w:rPr>
          <w:b/>
        </w:rPr>
        <w:t>рабатывать адресные программы и стратегии с целью повышения осв</w:t>
      </w:r>
      <w:r>
        <w:rPr>
          <w:b/>
        </w:rPr>
        <w:t>е</w:t>
      </w:r>
      <w:r>
        <w:rPr>
          <w:b/>
        </w:rPr>
        <w:t>домленности женщин об имеющихся у них возможностях в плане получ</w:t>
      </w:r>
      <w:r>
        <w:rPr>
          <w:b/>
        </w:rPr>
        <w:t>е</w:t>
      </w:r>
      <w:r>
        <w:rPr>
          <w:b/>
        </w:rPr>
        <w:t>ния образования, медицинской помощи и социальных услуг, професси</w:t>
      </w:r>
      <w:r>
        <w:rPr>
          <w:b/>
        </w:rPr>
        <w:t>о</w:t>
      </w:r>
      <w:r>
        <w:rPr>
          <w:b/>
        </w:rPr>
        <w:t>нальной подготовки и трудоустройства и информирования с распростр</w:t>
      </w:r>
      <w:r>
        <w:rPr>
          <w:b/>
        </w:rPr>
        <w:t>а</w:t>
      </w:r>
      <w:r>
        <w:rPr>
          <w:b/>
        </w:rPr>
        <w:t>няющимися на них нормами гендерного равенства и недискриминации. Комитет также призывает государство-участник собирать данные и пр</w:t>
      </w:r>
      <w:r>
        <w:rPr>
          <w:b/>
        </w:rPr>
        <w:t>о</w:t>
      </w:r>
      <w:r>
        <w:rPr>
          <w:b/>
        </w:rPr>
        <w:t>водить регулярные и всесторонние исследования по изучению положения этих групп женщин и представить полученную информацию в следу</w:t>
      </w:r>
      <w:r>
        <w:rPr>
          <w:b/>
        </w:rPr>
        <w:t>ю</w:t>
      </w:r>
      <w:r>
        <w:rPr>
          <w:b/>
        </w:rPr>
        <w:t>щем докладе. Кроме того,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постоянно анализировать и отслеживать последствия его зак</w:t>
      </w:r>
      <w:r>
        <w:rPr>
          <w:b/>
        </w:rPr>
        <w:t>о</w:t>
      </w:r>
      <w:r>
        <w:rPr>
          <w:b/>
        </w:rPr>
        <w:t>нов и стратегий для женщин из этнических групп и различных мен</w:t>
      </w:r>
      <w:r>
        <w:rPr>
          <w:b/>
        </w:rPr>
        <w:t>ь</w:t>
      </w:r>
      <w:r>
        <w:rPr>
          <w:b/>
        </w:rPr>
        <w:t>шинств и женщин-мигрантов с целью принятия мер по исправлению п</w:t>
      </w:r>
      <w:r>
        <w:rPr>
          <w:b/>
        </w:rPr>
        <w:t>о</w:t>
      </w:r>
      <w:r>
        <w:rPr>
          <w:b/>
        </w:rPr>
        <w:t>ложения, действительно отвечающих потребностям этих женщин.</w:t>
      </w: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орган по правам человека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</w:pPr>
      <w:r>
        <w:t>45.</w:t>
      </w:r>
      <w:r>
        <w:tab/>
        <w:t>Комитет отмечает, что согласно своему добровольному обязательству, вз</w:t>
      </w:r>
      <w:r>
        <w:t>я</w:t>
      </w:r>
      <w:r>
        <w:t>тому в контексте всеобщего периодического обзора, пров</w:t>
      </w:r>
      <w:r>
        <w:t>е</w:t>
      </w:r>
      <w:r>
        <w:t>денного Советом по правам человека, государство-участник рассматривает возможность учрежд</w:t>
      </w:r>
      <w:r>
        <w:t>е</w:t>
      </w:r>
      <w:r>
        <w:t>ния национального правозащитного органа в соответствии с Парижскими принципами. Комитет также отмечает начавшееся осуществление рассчита</w:t>
      </w:r>
      <w:r>
        <w:t>н</w:t>
      </w:r>
      <w:r>
        <w:t>ной на пять лет экспериментальной инициативы, связанной с созданием прав</w:t>
      </w:r>
      <w:r>
        <w:t>о</w:t>
      </w:r>
      <w:r>
        <w:t>защитных сетей и налаживанием процесса консультаций, после чего по этому предложению может быть принято окончательное реш</w:t>
      </w:r>
      <w:r>
        <w:t>е</w:t>
      </w:r>
      <w:r>
        <w:t>ние.</w:t>
      </w:r>
    </w:p>
    <w:p w:rsidR="0029533E" w:rsidRDefault="0029533E" w:rsidP="00BE1B52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просит представить в следующем периодическом докладе более подробную информацию о ходе осуществления и конечном результ</w:t>
      </w:r>
      <w:r>
        <w:rPr>
          <w:b/>
        </w:rPr>
        <w:t>а</w:t>
      </w:r>
      <w:r>
        <w:rPr>
          <w:b/>
        </w:rPr>
        <w:t xml:space="preserve">те этой экспериментальной инициативы и о достигнутом прогрессе в деле создания национального правозащитного органа. 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396875" w:rsidRDefault="0029533E" w:rsidP="00BE1B52">
      <w:pPr>
        <w:pStyle w:val="SingleTxt"/>
        <w:rPr>
          <w:b/>
        </w:rPr>
      </w:pPr>
      <w:r w:rsidRPr="00ED202A">
        <w:t>47.</w:t>
      </w:r>
      <w:r w:rsidRPr="00ED202A">
        <w:tab/>
      </w:r>
      <w:r w:rsidRPr="00396875">
        <w:rPr>
          <w:b/>
        </w:rPr>
        <w:t>Комитет настоятельно призывает государство-участник в полной м</w:t>
      </w:r>
      <w:r w:rsidRPr="00396875">
        <w:rPr>
          <w:b/>
        </w:rPr>
        <w:t>е</w:t>
      </w:r>
      <w:r w:rsidRPr="00396875">
        <w:rPr>
          <w:b/>
        </w:rPr>
        <w:t>ре использовать при выполнении своих обязательств по Конвенции П</w:t>
      </w:r>
      <w:r w:rsidRPr="00396875">
        <w:rPr>
          <w:b/>
        </w:rPr>
        <w:t>е</w:t>
      </w:r>
      <w:r w:rsidRPr="00396875">
        <w:rPr>
          <w:b/>
        </w:rPr>
        <w:t>кинскую декларацию и Платформу действий, которые усиливают полож</w:t>
      </w:r>
      <w:r w:rsidRPr="00396875">
        <w:rPr>
          <w:b/>
        </w:rPr>
        <w:t>е</w:t>
      </w:r>
      <w:r w:rsidRPr="00396875">
        <w:rPr>
          <w:b/>
        </w:rPr>
        <w:t>ния Конвенции, и просит государство-участник представить информацию о ходе этой работы в своем следующем периодическом докладе.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9C3CDA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C3CDA">
        <w:t xml:space="preserve">Цели в области развития, сформулированные в Декларации тысячелетия 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непреложным условием для достижения целей в области развития, сформулированных в Декларации тысячелетия. Он о</w:t>
      </w:r>
      <w:r>
        <w:rPr>
          <w:b/>
        </w:rPr>
        <w:t>т</w:t>
      </w:r>
      <w:r>
        <w:rPr>
          <w:b/>
        </w:rPr>
        <w:t>мечает, что гендерная составляющая и положения Конвенции должны быть неотъемлемой частью всей работы по достижению целей в области развития, сформулированных в Декларации тысячелетия, и просит гос</w:t>
      </w:r>
      <w:r>
        <w:rPr>
          <w:b/>
        </w:rPr>
        <w:t>у</w:t>
      </w:r>
      <w:r>
        <w:rPr>
          <w:b/>
        </w:rPr>
        <w:t>дарство-участник представить информацию на этот счет в своем следу</w:t>
      </w:r>
      <w:r>
        <w:rPr>
          <w:b/>
        </w:rPr>
        <w:t>ю</w:t>
      </w:r>
      <w:r>
        <w:rPr>
          <w:b/>
        </w:rPr>
        <w:t>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29533E" w:rsidRPr="00ED202A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международных договоров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отмечает, что соблюдение государствами положений девяти основных международных договоров по правам человека</w:t>
      </w:r>
      <w:r w:rsidRPr="00BE1B52">
        <w:rPr>
          <w:rStyle w:val="FootnoteReference"/>
        </w:rPr>
        <w:footnoteReference w:id="1"/>
      </w:r>
      <w:r>
        <w:rPr>
          <w:b/>
        </w:rPr>
        <w:t xml:space="preserve"> позволяет же</w:t>
      </w:r>
      <w:r>
        <w:rPr>
          <w:b/>
        </w:rPr>
        <w:t>н</w:t>
      </w:r>
      <w:r>
        <w:rPr>
          <w:b/>
        </w:rPr>
        <w:t>щинам более эффективно реализовать права человека и основные свободы во всех сторонах жизни. Исходя из этого Комитет рекомендует правител</w:t>
      </w:r>
      <w:r>
        <w:rPr>
          <w:b/>
        </w:rPr>
        <w:t>ь</w:t>
      </w:r>
      <w:r>
        <w:rPr>
          <w:b/>
        </w:rPr>
        <w:t>ству Швейцарии ратифицировать те договоры, участником которых оно еще не стало, а именно Конвенцию о правах инвалидов и Факультати</w:t>
      </w:r>
      <w:r>
        <w:rPr>
          <w:b/>
        </w:rPr>
        <w:t>в</w:t>
      </w:r>
      <w:r>
        <w:rPr>
          <w:b/>
        </w:rPr>
        <w:t>ный протокол к ней, Международную конвенцию о защите прав всех труд</w:t>
      </w:r>
      <w:r>
        <w:rPr>
          <w:b/>
        </w:rPr>
        <w:t>я</w:t>
      </w:r>
      <w:r>
        <w:rPr>
          <w:b/>
        </w:rPr>
        <w:t>щихся-мигрантов и членов их семей и Международную конвенцию для защиты всех лиц от насильственных исчезновений.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9C3CDA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C3CDA">
        <w:t>Распространение информации о заключительных замечаниях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  <w:rPr>
          <w:b/>
        </w:rPr>
      </w:pPr>
      <w:r w:rsidRPr="00C12FD5">
        <w:t>50.</w:t>
      </w:r>
      <w:r>
        <w:tab/>
      </w:r>
      <w:r>
        <w:rPr>
          <w:b/>
        </w:rPr>
        <w:t>Комитет просит обеспечить широкое распространение в Швейцарии настоящих заключительных замечаний, с тем чтобы граждане, включая официальных должностных лиц, политиков, парламентариев и женские и правозащитные организации, были информированы о принятых мерах по обеспечению равенства женщин де-юре и де-факто и о других мерах, кот</w:t>
      </w:r>
      <w:r>
        <w:rPr>
          <w:b/>
        </w:rPr>
        <w:t>о</w:t>
      </w:r>
      <w:r>
        <w:rPr>
          <w:b/>
        </w:rPr>
        <w:t>рые необходимо принять в этой области. Он просит государс</w:t>
      </w:r>
      <w:r>
        <w:rPr>
          <w:b/>
        </w:rPr>
        <w:t>т</w:t>
      </w:r>
      <w:r>
        <w:rPr>
          <w:b/>
        </w:rPr>
        <w:t>во-участник продолжать распространение, особенно среди женских и правозащитных организаций, Конвенции и Факультативного протокола к ней, общих р</w:t>
      </w:r>
      <w:r>
        <w:rPr>
          <w:b/>
        </w:rPr>
        <w:t>е</w:t>
      </w:r>
      <w:r>
        <w:rPr>
          <w:b/>
        </w:rPr>
        <w:t>комендаций Комитета, Пекинской декларации и Платформы действий и решений двадцать третьей специальной сессии Генеральной Ассамблеи под названием «Женщины в 2000 году: равенство между мужчинами и женщ</w:t>
      </w:r>
      <w:r>
        <w:rPr>
          <w:b/>
        </w:rPr>
        <w:t>и</w:t>
      </w:r>
      <w:r>
        <w:rPr>
          <w:b/>
        </w:rPr>
        <w:t>нами, развитие и мир в XXI веке».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9C3CDA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</w:t>
      </w:r>
      <w:r w:rsidRPr="009C3CDA">
        <w:t xml:space="preserve"> </w:t>
      </w:r>
      <w:r>
        <w:t>меры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  <w:rPr>
          <w:b/>
        </w:rPr>
      </w:pPr>
      <w:r w:rsidRPr="009C3CDA">
        <w:t>51.</w:t>
      </w:r>
      <w:r w:rsidRPr="009C3CDA">
        <w:tab/>
      </w:r>
      <w:r w:rsidRPr="009C3CDA">
        <w:rPr>
          <w:b/>
        </w:rPr>
        <w:t>Комитет</w:t>
      </w:r>
      <w:r>
        <w:t xml:space="preserve"> </w:t>
      </w:r>
      <w:r w:rsidRPr="00690416">
        <w:rPr>
          <w:b/>
        </w:rPr>
        <w:t>просит</w:t>
      </w:r>
      <w:r>
        <w:t xml:space="preserve"> </w:t>
      </w:r>
      <w:r>
        <w:rPr>
          <w:b/>
        </w:rPr>
        <w:t>государство-участник представить</w:t>
      </w:r>
      <w:r w:rsidRPr="00D11DB9">
        <w:rPr>
          <w:b/>
        </w:rPr>
        <w:t xml:space="preserve"> </w:t>
      </w:r>
      <w:r>
        <w:rPr>
          <w:b/>
        </w:rPr>
        <w:t>в течение двух лет письменную информацию о принятых мерах по выполнению рекоменд</w:t>
      </w:r>
      <w:r>
        <w:rPr>
          <w:b/>
        </w:rPr>
        <w:t>а</w:t>
      </w:r>
      <w:r>
        <w:rPr>
          <w:b/>
        </w:rPr>
        <w:t>ций, сформ</w:t>
      </w:r>
      <w:r>
        <w:rPr>
          <w:b/>
        </w:rPr>
        <w:t>у</w:t>
      </w:r>
      <w:r>
        <w:rPr>
          <w:b/>
        </w:rPr>
        <w:t xml:space="preserve">лированных в пунктах 28 и 44 выше. 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Pr="009C3CDA" w:rsidRDefault="0029533E" w:rsidP="002953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 представления следующего доклада</w:t>
      </w:r>
    </w:p>
    <w:p w:rsidR="0029533E" w:rsidRPr="0029533E" w:rsidRDefault="0029533E" w:rsidP="0029533E">
      <w:pPr>
        <w:pStyle w:val="SingleTxt"/>
        <w:spacing w:after="0" w:line="120" w:lineRule="exact"/>
        <w:rPr>
          <w:sz w:val="10"/>
        </w:rPr>
      </w:pPr>
    </w:p>
    <w:p w:rsidR="0029533E" w:rsidRDefault="0029533E" w:rsidP="00BE1B52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просит государство-участник ответить на вопросы, выск</w:t>
      </w:r>
      <w:r>
        <w:rPr>
          <w:b/>
        </w:rPr>
        <w:t>а</w:t>
      </w:r>
      <w:r>
        <w:rPr>
          <w:b/>
        </w:rPr>
        <w:t>занные в настоящих заключительных замечаниях, в своем следующем п</w:t>
      </w:r>
      <w:r>
        <w:rPr>
          <w:b/>
        </w:rPr>
        <w:t>е</w:t>
      </w:r>
      <w:r>
        <w:rPr>
          <w:b/>
        </w:rPr>
        <w:t>риодическом докладе, который должен быть представлен в соответствии со статьей 18 Конвенции. Комитет предлагает государству-участнику пре</w:t>
      </w:r>
      <w:r>
        <w:rPr>
          <w:b/>
        </w:rPr>
        <w:t>д</w:t>
      </w:r>
      <w:r>
        <w:rPr>
          <w:b/>
        </w:rPr>
        <w:t>ставить свои четвертый и пятый периодические доклады, сроки пре</w:t>
      </w:r>
      <w:r>
        <w:rPr>
          <w:b/>
        </w:rPr>
        <w:t>д</w:t>
      </w:r>
      <w:r>
        <w:rPr>
          <w:b/>
        </w:rPr>
        <w:t>ставления которых были установлены соответственно на апрель 2010 года и апрель 2014 года, в виде сводного доклада в 2014 году.</w:t>
      </w:r>
    </w:p>
    <w:p w:rsidR="0029533E" w:rsidRPr="007E58F7" w:rsidRDefault="0029533E" w:rsidP="00BE1B52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09pt,18pt" to="281pt,18pt" strokeweight=".25pt"/>
        </w:pict>
      </w:r>
    </w:p>
    <w:p w:rsidR="0029533E" w:rsidRPr="008F278A" w:rsidRDefault="0029533E" w:rsidP="00BE1B52">
      <w:pPr>
        <w:pStyle w:val="SingleTxt"/>
      </w:pPr>
    </w:p>
    <w:sectPr w:rsidR="0029533E" w:rsidRPr="008F278A" w:rsidSect="0029533E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9-18T16:20:00Z" w:initials="Start">
    <w:p w:rsidR="00E90BDC" w:rsidRPr="0029533E" w:rsidRDefault="00E90BDC">
      <w:pPr>
        <w:pStyle w:val="CommentText"/>
        <w:rPr>
          <w:lang w:val="en-US"/>
        </w:rPr>
      </w:pPr>
      <w:r>
        <w:fldChar w:fldCharType="begin"/>
      </w:r>
      <w:r w:rsidRPr="0029533E">
        <w:rPr>
          <w:rStyle w:val="CommentReference"/>
          <w:lang w:val="en-US"/>
        </w:rPr>
        <w:instrText xml:space="preserve"> </w:instrText>
      </w:r>
      <w:r w:rsidRPr="0029533E">
        <w:rPr>
          <w:lang w:val="en-US"/>
        </w:rPr>
        <w:instrText>PAGE \# "'Page: '#'</w:instrText>
      </w:r>
      <w:r w:rsidRPr="0029533E">
        <w:rPr>
          <w:lang w:val="en-US"/>
        </w:rPr>
        <w:br/>
        <w:instrText>'"</w:instrText>
      </w:r>
      <w:r w:rsidRPr="0029533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9533E">
        <w:rPr>
          <w:lang w:val="en-US"/>
        </w:rPr>
        <w:t>&lt;&lt;ODS JOB NO&gt;&gt;N0946025R&lt;&lt;ODS JOB NO&gt;&gt;</w:t>
      </w:r>
    </w:p>
    <w:p w:rsidR="00E90BDC" w:rsidRPr="0029533E" w:rsidRDefault="00E90BDC">
      <w:pPr>
        <w:pStyle w:val="CommentText"/>
        <w:rPr>
          <w:lang w:val="en-US"/>
        </w:rPr>
      </w:pPr>
      <w:r w:rsidRPr="0029533E">
        <w:rPr>
          <w:lang w:val="en-US"/>
        </w:rPr>
        <w:t>&lt;&lt;ODS DOC SYMBOL1&gt;&gt;CEDAW/C/CHE/CO/3&lt;&lt;ODS DOC SYMBOL1&gt;&gt;</w:t>
      </w:r>
    </w:p>
    <w:p w:rsidR="00E90BDC" w:rsidRPr="0029533E" w:rsidRDefault="00E90BDC">
      <w:pPr>
        <w:pStyle w:val="CommentText"/>
        <w:rPr>
          <w:lang w:val="en-US"/>
        </w:rPr>
      </w:pPr>
      <w:r w:rsidRPr="0029533E">
        <w:rPr>
          <w:lang w:val="en-US"/>
        </w:rPr>
        <w:t>&lt;&lt;ODS DOC SYMBOL2&gt;&gt;&lt;&lt;ODS DOC SYMBOL2&gt;&gt;</w:t>
      </w:r>
    </w:p>
  </w:comment>
  <w:comment w:id="1" w:author="Start" w:date="2009-09-18T12:44:00Z" w:initials="Start">
    <w:p w:rsidR="00E90BDC" w:rsidRPr="00EA6C5B" w:rsidRDefault="00E90BDC">
      <w:pPr>
        <w:pStyle w:val="CommentText"/>
        <w:rPr>
          <w:lang w:val="en-US"/>
        </w:rPr>
      </w:pPr>
      <w:r>
        <w:fldChar w:fldCharType="begin"/>
      </w:r>
      <w:r w:rsidRPr="00EA6C5B">
        <w:rPr>
          <w:rStyle w:val="CommentReference"/>
          <w:lang w:val="en-US"/>
        </w:rPr>
        <w:instrText xml:space="preserve"> </w:instrText>
      </w:r>
      <w:r w:rsidRPr="00EA6C5B">
        <w:rPr>
          <w:lang w:val="en-US"/>
        </w:rPr>
        <w:instrText>PAGE \# "'Page: '#'</w:instrText>
      </w:r>
      <w:r w:rsidRPr="00EA6C5B">
        <w:rPr>
          <w:lang w:val="en-US"/>
        </w:rPr>
        <w:br/>
        <w:instrText>'"</w:instrText>
      </w:r>
      <w:r w:rsidRPr="00EA6C5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A6C5B">
        <w:rPr>
          <w:lang w:val="en-US"/>
        </w:rPr>
        <w:t>&lt;&lt;ODS JOB NO&gt;&gt;N0946025R&lt;&lt;ODS JOB NO&gt;&gt;</w:t>
      </w:r>
    </w:p>
    <w:p w:rsidR="00E90BDC" w:rsidRPr="00EA6C5B" w:rsidRDefault="00E90BDC">
      <w:pPr>
        <w:pStyle w:val="CommentText"/>
        <w:rPr>
          <w:lang w:val="en-US"/>
        </w:rPr>
      </w:pPr>
      <w:r w:rsidRPr="00EA6C5B">
        <w:rPr>
          <w:lang w:val="en-US"/>
        </w:rPr>
        <w:t>&lt;&lt;ODS DOC SYMBOL1&gt;&gt;CEDAW/C/CHE/CO/3&lt;&lt;ODS DOC SYMBOL1&gt;&gt;</w:t>
      </w:r>
    </w:p>
    <w:p w:rsidR="00E90BDC" w:rsidRPr="00EA6C5B" w:rsidRDefault="00E90BDC">
      <w:pPr>
        <w:pStyle w:val="CommentText"/>
        <w:rPr>
          <w:lang w:val="en-US"/>
        </w:rPr>
      </w:pPr>
      <w:r w:rsidRPr="00EA6C5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BDC" w:rsidRDefault="00E90BDC">
      <w:r>
        <w:separator/>
      </w:r>
    </w:p>
  </w:endnote>
  <w:endnote w:type="continuationSeparator" w:id="0">
    <w:p w:rsidR="00E90BDC" w:rsidRDefault="00E9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90BDC" w:rsidTr="00EF649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90BDC" w:rsidRPr="00EF6497" w:rsidRDefault="00E90BDC" w:rsidP="00EF649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040BD"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90BDC" w:rsidRPr="00EF6497" w:rsidRDefault="00E90BDC" w:rsidP="00EF649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09-46025</w:t>
          </w:r>
          <w:r>
            <w:rPr>
              <w:b w:val="0"/>
              <w:sz w:val="14"/>
            </w:rPr>
            <w:fldChar w:fldCharType="end"/>
          </w:r>
        </w:p>
      </w:tc>
    </w:tr>
  </w:tbl>
  <w:p w:rsidR="00E90BDC" w:rsidRPr="00EF6497" w:rsidRDefault="00E90BDC" w:rsidP="00EF64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90BDC" w:rsidTr="00EF649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90BDC" w:rsidRPr="00EF6497" w:rsidRDefault="00E90BDC" w:rsidP="00EF649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09-46025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90BDC" w:rsidRPr="00EF6497" w:rsidRDefault="00E90BDC" w:rsidP="00EF649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040BD">
            <w:t>15</w:t>
          </w:r>
          <w:r>
            <w:fldChar w:fldCharType="end"/>
          </w:r>
        </w:p>
      </w:tc>
    </w:tr>
  </w:tbl>
  <w:p w:rsidR="00E90BDC" w:rsidRPr="00EF6497" w:rsidRDefault="00E90BDC" w:rsidP="00EF64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BDC" w:rsidRDefault="00E90BDC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90BD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90BDC" w:rsidRDefault="00E90BDC" w:rsidP="00EF6497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09-46025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080909    180909</w:t>
          </w:r>
        </w:p>
        <w:p w:rsidR="00E90BDC" w:rsidRPr="00EF6497" w:rsidRDefault="00E90BDC" w:rsidP="00EF6497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*0946025*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E90BDC" w:rsidRDefault="00E90BDC" w:rsidP="00EF6497">
          <w:pPr>
            <w:pStyle w:val="Footer"/>
            <w:jc w:val="right"/>
            <w:rPr>
              <w:b w:val="0"/>
              <w:sz w:val="20"/>
            </w:rPr>
          </w:pPr>
          <w:r w:rsidRPr="00EF6497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90BDC" w:rsidRPr="00EF6497" w:rsidRDefault="00E90BDC" w:rsidP="00EF6497">
    <w:pPr>
      <w:pStyle w:val="Footer"/>
      <w:spacing w:line="56" w:lineRule="auto"/>
      <w:rPr>
        <w:b w:val="0"/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BDC" w:rsidRDefault="00E90BDC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90BD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90BDC" w:rsidRDefault="00E90BDC" w:rsidP="00BE1B5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09-46025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180909    180909</w:t>
          </w:r>
        </w:p>
        <w:p w:rsidR="00E90BDC" w:rsidRPr="00B0341D" w:rsidRDefault="00E90BDC" w:rsidP="00BE1B5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*0946025*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E90BDC" w:rsidRDefault="00E90BDC" w:rsidP="00BE1B52">
          <w:pPr>
            <w:pStyle w:val="Footer"/>
            <w:jc w:val="right"/>
            <w:rPr>
              <w:b w:val="0"/>
              <w:sz w:val="20"/>
            </w:rPr>
          </w:pPr>
          <w:r w:rsidRPr="00B0341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213pt;height:18pt">
                <v:imagedata r:id="rId1" o:title="recycle_Russian"/>
              </v:shape>
            </w:pict>
          </w:r>
        </w:p>
      </w:tc>
    </w:tr>
  </w:tbl>
  <w:p w:rsidR="00E90BDC" w:rsidRPr="00B0341D" w:rsidRDefault="00E90BDC" w:rsidP="00BE1B5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BDC" w:rsidRPr="00BE1B52" w:rsidRDefault="00E90BDC" w:rsidP="00BE1B52">
      <w:pPr>
        <w:pStyle w:val="Footer"/>
        <w:spacing w:after="80"/>
        <w:ind w:left="792"/>
        <w:rPr>
          <w:sz w:val="16"/>
        </w:rPr>
      </w:pPr>
      <w:r w:rsidRPr="00BE1B52">
        <w:rPr>
          <w:sz w:val="16"/>
        </w:rPr>
        <w:t>__________________</w:t>
      </w:r>
    </w:p>
  </w:footnote>
  <w:footnote w:type="continuationSeparator" w:id="0">
    <w:p w:rsidR="00E90BDC" w:rsidRPr="00BE1B52" w:rsidRDefault="00E90BDC" w:rsidP="00BE1B52">
      <w:pPr>
        <w:pStyle w:val="Footer"/>
        <w:spacing w:after="80"/>
        <w:ind w:left="792"/>
        <w:rPr>
          <w:sz w:val="16"/>
        </w:rPr>
      </w:pPr>
      <w:r w:rsidRPr="00BE1B52">
        <w:rPr>
          <w:sz w:val="16"/>
        </w:rPr>
        <w:t>__________________</w:t>
      </w:r>
    </w:p>
  </w:footnote>
  <w:footnote w:id="1">
    <w:p w:rsidR="00E90BDC" w:rsidRDefault="00E90BDC" w:rsidP="00BE1B5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90BDC" w:rsidTr="00EF649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90BDC" w:rsidRPr="00EF6497" w:rsidRDefault="00E90BDC" w:rsidP="00EF649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CEDAW/C/CHE/CO/3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90BDC" w:rsidRDefault="00E90BDC" w:rsidP="00EF6497">
          <w:pPr>
            <w:pStyle w:val="Header"/>
          </w:pPr>
        </w:p>
      </w:tc>
    </w:tr>
  </w:tbl>
  <w:p w:rsidR="00E90BDC" w:rsidRPr="00EF6497" w:rsidRDefault="00E90BDC" w:rsidP="00EF64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90BDC" w:rsidTr="00EF649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90BDC" w:rsidRDefault="00E90BDC" w:rsidP="00EF649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90BDC" w:rsidRPr="00EF6497" w:rsidRDefault="00E90BDC" w:rsidP="00EF649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CEDAW/C/CHE/CO/3</w:t>
          </w:r>
          <w:r>
            <w:rPr>
              <w:b/>
            </w:rPr>
            <w:fldChar w:fldCharType="end"/>
          </w:r>
        </w:p>
      </w:tc>
    </w:tr>
  </w:tbl>
  <w:p w:rsidR="00E90BDC" w:rsidRPr="00EF6497" w:rsidRDefault="00E90BDC" w:rsidP="00EF64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90BDC" w:rsidTr="00EF649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90BDC" w:rsidRPr="00EF6497" w:rsidRDefault="00E90BDC" w:rsidP="00EF649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90BDC" w:rsidRDefault="00E90BDC" w:rsidP="00EF649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90BDC" w:rsidRPr="00EF6497" w:rsidRDefault="00E90BDC" w:rsidP="00EF649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/C/CHE/CO/3</w:t>
          </w:r>
        </w:p>
      </w:tc>
    </w:tr>
    <w:tr w:rsidR="00E90BDC" w:rsidRPr="0029533E" w:rsidTr="00EF649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Default="00E90BDC" w:rsidP="00EF649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E90BDC" w:rsidRPr="00EF6497" w:rsidRDefault="00E90BDC" w:rsidP="00EF649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Pr="00EF6497" w:rsidRDefault="00E90BDC" w:rsidP="00EF649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Pr="0029533E" w:rsidRDefault="00E90BDC" w:rsidP="00EF649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Pr="0029533E" w:rsidRDefault="00E90BDC" w:rsidP="00EF6497">
          <w:pPr>
            <w:spacing w:before="240"/>
            <w:rPr>
              <w:lang w:val="en-US"/>
            </w:rPr>
          </w:pPr>
          <w:r w:rsidRPr="0029533E">
            <w:rPr>
              <w:lang w:val="en-US"/>
            </w:rPr>
            <w:t>Distr.: General</w:t>
          </w:r>
        </w:p>
        <w:p w:rsidR="00E90BDC" w:rsidRPr="0029533E" w:rsidRDefault="00E90BDC" w:rsidP="00EF6497">
          <w:pPr>
            <w:rPr>
              <w:lang w:val="en-US"/>
            </w:rPr>
          </w:pPr>
          <w:r>
            <w:rPr>
              <w:lang w:val="en-US"/>
            </w:rPr>
            <w:t>7 August</w:t>
          </w:r>
          <w:r w:rsidRPr="0029533E">
            <w:rPr>
              <w:lang w:val="en-US"/>
            </w:rPr>
            <w:t xml:space="preserve"> 2009</w:t>
          </w:r>
        </w:p>
        <w:p w:rsidR="00E90BDC" w:rsidRPr="0029533E" w:rsidRDefault="00E90BDC" w:rsidP="00EF6497">
          <w:pPr>
            <w:rPr>
              <w:lang w:val="en-US"/>
            </w:rPr>
          </w:pPr>
          <w:r w:rsidRPr="0029533E">
            <w:rPr>
              <w:lang w:val="en-US"/>
            </w:rPr>
            <w:t>Russian</w:t>
          </w:r>
        </w:p>
        <w:p w:rsidR="00E90BDC" w:rsidRPr="0029533E" w:rsidRDefault="00E90BDC" w:rsidP="00EF6497">
          <w:pPr>
            <w:rPr>
              <w:lang w:val="en-US"/>
            </w:rPr>
          </w:pPr>
          <w:r w:rsidRPr="0029533E">
            <w:rPr>
              <w:lang w:val="en-US"/>
            </w:rPr>
            <w:t>Original: English</w:t>
          </w:r>
        </w:p>
      </w:tc>
    </w:tr>
  </w:tbl>
  <w:p w:rsidR="00E90BDC" w:rsidRPr="00EF6497" w:rsidRDefault="00E90BDC" w:rsidP="00EF6497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90BDC" w:rsidTr="00BE1B5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90BDC" w:rsidRPr="00B0341D" w:rsidRDefault="00E90BDC" w:rsidP="00BE1B5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90BDC" w:rsidRDefault="00E90BDC" w:rsidP="00BE1B5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90BDC" w:rsidRPr="00B0341D" w:rsidRDefault="00E90BDC" w:rsidP="00BE1B5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/C/CHE/CO/3</w:t>
          </w:r>
        </w:p>
      </w:tc>
    </w:tr>
    <w:tr w:rsidR="00E90BDC" w:rsidRPr="00EA6C5B" w:rsidTr="00BE1B5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Default="00E90BDC" w:rsidP="00BE1B5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6.25pt;height:47.25pt">
                <v:imagedata r:id="rId1" o:title="_unlogo"/>
              </v:shape>
            </w:pict>
          </w:r>
        </w:p>
        <w:p w:rsidR="00E90BDC" w:rsidRPr="00B0341D" w:rsidRDefault="00E90BDC" w:rsidP="00BE1B5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Pr="00B0341D" w:rsidRDefault="00E90BDC" w:rsidP="00BE1B5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Pr="00EA6C5B" w:rsidRDefault="00E90BDC" w:rsidP="00BE1B5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0BDC" w:rsidRPr="00EA6C5B" w:rsidRDefault="00E90BDC" w:rsidP="00BE1B52">
          <w:pPr>
            <w:spacing w:before="240"/>
            <w:rPr>
              <w:lang w:val="en-US"/>
            </w:rPr>
          </w:pPr>
          <w:r w:rsidRPr="00EA6C5B">
            <w:rPr>
              <w:lang w:val="en-US"/>
            </w:rPr>
            <w:t>Distr.: General</w:t>
          </w:r>
        </w:p>
        <w:p w:rsidR="00E90BDC" w:rsidRPr="00EA6C5B" w:rsidRDefault="00E90BDC" w:rsidP="00BE1B52">
          <w:pPr>
            <w:rPr>
              <w:lang w:val="en-US"/>
            </w:rPr>
          </w:pPr>
          <w:r w:rsidRPr="00EA6C5B">
            <w:rPr>
              <w:lang w:val="en-US"/>
            </w:rPr>
            <w:t>7 August 2009</w:t>
          </w:r>
        </w:p>
        <w:p w:rsidR="00E90BDC" w:rsidRPr="00EA6C5B" w:rsidRDefault="00E90BDC" w:rsidP="00BE1B52">
          <w:pPr>
            <w:rPr>
              <w:lang w:val="en-US"/>
            </w:rPr>
          </w:pPr>
          <w:r w:rsidRPr="00EA6C5B">
            <w:rPr>
              <w:lang w:val="en-US"/>
            </w:rPr>
            <w:t>Russian</w:t>
          </w:r>
        </w:p>
        <w:p w:rsidR="00E90BDC" w:rsidRPr="00EA6C5B" w:rsidRDefault="00E90BDC" w:rsidP="00BE1B52">
          <w:pPr>
            <w:rPr>
              <w:lang w:val="en-US"/>
            </w:rPr>
          </w:pPr>
          <w:r w:rsidRPr="00EA6C5B">
            <w:rPr>
              <w:lang w:val="en-US"/>
            </w:rPr>
            <w:t>Original: English</w:t>
          </w:r>
        </w:p>
      </w:tc>
    </w:tr>
  </w:tbl>
  <w:p w:rsidR="00E90BDC" w:rsidRPr="00B0341D" w:rsidRDefault="00E90BDC" w:rsidP="00BE1B5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25*"/>
    <w:docVar w:name="CreationDt" w:val="18/09/2009 16:20:10"/>
    <w:docVar w:name="DocCategory" w:val="Doc"/>
    <w:docVar w:name="DocType" w:val="Final"/>
    <w:docVar w:name="FooterJN" w:val="09-46025"/>
    <w:docVar w:name="jobn" w:val="09-46025 (R)"/>
    <w:docVar w:name="jobnDT" w:val="09-46025 (R)   180909"/>
    <w:docVar w:name="jobnDTDT" w:val="09-46025 (R)   180909   180909"/>
    <w:docVar w:name="JobNo" w:val="0946025R"/>
    <w:docVar w:name="OandT" w:val=" "/>
    <w:docVar w:name="sss1" w:val="CEDAW/C/CHE/CO/3"/>
    <w:docVar w:name="sss2" w:val="-"/>
    <w:docVar w:name="Symbol1" w:val="CEDAW/C/CHE/CO/3"/>
    <w:docVar w:name="Symbol2" w:val="-"/>
  </w:docVars>
  <w:rsids>
    <w:rsidRoot w:val="004D1923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33E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1923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D008F"/>
    <w:rsid w:val="005E0023"/>
    <w:rsid w:val="005F415D"/>
    <w:rsid w:val="00602143"/>
    <w:rsid w:val="006040BD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4844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1B52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2CED"/>
    <w:rsid w:val="00D463F0"/>
    <w:rsid w:val="00D47558"/>
    <w:rsid w:val="00D5676A"/>
    <w:rsid w:val="00D60721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672B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90BDC"/>
    <w:rsid w:val="00EA2334"/>
    <w:rsid w:val="00EB05F9"/>
    <w:rsid w:val="00EB451F"/>
    <w:rsid w:val="00EC0362"/>
    <w:rsid w:val="00EC4F9E"/>
    <w:rsid w:val="00EC55FB"/>
    <w:rsid w:val="00EF6497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F6497"/>
  </w:style>
  <w:style w:type="paragraph" w:styleId="CommentSubject">
    <w:name w:val="annotation subject"/>
    <w:basedOn w:val="CommentText"/>
    <w:next w:val="CommentText"/>
    <w:semiHidden/>
    <w:rsid w:val="00EF6497"/>
    <w:rPr>
      <w:b/>
      <w:bCs/>
    </w:rPr>
  </w:style>
  <w:style w:type="paragraph" w:styleId="BalloonText">
    <w:name w:val="Balloon Text"/>
    <w:basedOn w:val="Normal"/>
    <w:semiHidden/>
    <w:rsid w:val="002953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14</Pages>
  <Words>4956</Words>
  <Characters>35190</Characters>
  <Application>Microsoft Office Word</Application>
  <DocSecurity>4</DocSecurity>
  <Lines>703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2</cp:revision>
  <dcterms:created xsi:type="dcterms:W3CDTF">2009-09-18T15:38:00Z</dcterms:created>
  <dcterms:modified xsi:type="dcterms:W3CDTF">2009-09-18T15:38:00Z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0946025</vt:lpwstr>
  </property>
  <property fmtid="{D5CDD505-2E9C-101B-9397-08002B2CF9AE}" pid="3" name="Symbol1">
    <vt:lpwstr>CEDAW/C/CHE/CO/3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15</vt:lpwstr>
  </property>
  <property fmtid="{D5CDD505-2E9C-101B-9397-08002B2CF9AE}" pid="8" name="Operator">
    <vt:lpwstr>Mulova</vt:lpwstr>
  </property>
</Properties>
</file>