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6150C60" w14:textId="77777777" w:rsidTr="004C4D99">
        <w:trPr>
          <w:trHeight w:hRule="exact" w:val="851"/>
        </w:trPr>
        <w:tc>
          <w:tcPr>
            <w:tcW w:w="1276" w:type="dxa"/>
            <w:tcBorders>
              <w:bottom w:val="single" w:sz="4" w:space="0" w:color="auto"/>
            </w:tcBorders>
          </w:tcPr>
          <w:p w14:paraId="7596633D" w14:textId="77777777" w:rsidR="00392B1D" w:rsidRPr="00DB58B5" w:rsidRDefault="00392B1D" w:rsidP="00B364FC"/>
        </w:tc>
        <w:tc>
          <w:tcPr>
            <w:tcW w:w="2268" w:type="dxa"/>
            <w:tcBorders>
              <w:bottom w:val="single" w:sz="4" w:space="0" w:color="auto"/>
            </w:tcBorders>
            <w:vAlign w:val="bottom"/>
          </w:tcPr>
          <w:p w14:paraId="256A231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3D0A349" w14:textId="4C37CE22" w:rsidR="00392B1D" w:rsidRPr="00DB58B5" w:rsidRDefault="00B364FC" w:rsidP="00B364FC">
            <w:pPr>
              <w:jc w:val="right"/>
            </w:pPr>
            <w:r w:rsidRPr="00B364FC">
              <w:rPr>
                <w:sz w:val="40"/>
              </w:rPr>
              <w:t>CED</w:t>
            </w:r>
            <w:r>
              <w:t>/C/LKA/Q/1</w:t>
            </w:r>
          </w:p>
        </w:tc>
      </w:tr>
      <w:tr w:rsidR="00392B1D" w:rsidRPr="00DB58B5" w14:paraId="797ABA74" w14:textId="77777777" w:rsidTr="004C4D99">
        <w:trPr>
          <w:trHeight w:hRule="exact" w:val="2835"/>
        </w:trPr>
        <w:tc>
          <w:tcPr>
            <w:tcW w:w="1276" w:type="dxa"/>
            <w:tcBorders>
              <w:top w:val="single" w:sz="4" w:space="0" w:color="auto"/>
              <w:bottom w:val="single" w:sz="12" w:space="0" w:color="auto"/>
            </w:tcBorders>
          </w:tcPr>
          <w:p w14:paraId="1088853C" w14:textId="77777777" w:rsidR="00392B1D" w:rsidRPr="00DB58B5" w:rsidRDefault="00392B1D" w:rsidP="004C4D99">
            <w:pPr>
              <w:spacing w:before="120"/>
              <w:jc w:val="center"/>
            </w:pPr>
            <w:r>
              <w:rPr>
                <w:noProof/>
                <w:lang w:eastAsia="fr-CH"/>
              </w:rPr>
              <w:drawing>
                <wp:inline distT="0" distB="0" distL="0" distR="0" wp14:anchorId="6F4159E7" wp14:editId="3922D7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6C17C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8ED80DB" w14:textId="77777777" w:rsidR="00392B1D" w:rsidRDefault="00B364FC" w:rsidP="004C4D99">
            <w:pPr>
              <w:spacing w:before="240"/>
            </w:pPr>
            <w:proofErr w:type="spellStart"/>
            <w:r>
              <w:t>Distr</w:t>
            </w:r>
            <w:proofErr w:type="spellEnd"/>
            <w:r>
              <w:t>. générale</w:t>
            </w:r>
          </w:p>
          <w:p w14:paraId="3BBF2A92" w14:textId="77777777" w:rsidR="00B364FC" w:rsidRDefault="00B364FC" w:rsidP="00B364FC">
            <w:pPr>
              <w:spacing w:line="240" w:lineRule="exact"/>
            </w:pPr>
            <w:r>
              <w:t>20 octobre 2023</w:t>
            </w:r>
          </w:p>
          <w:p w14:paraId="6A0D689B" w14:textId="77777777" w:rsidR="00B364FC" w:rsidRDefault="00B364FC" w:rsidP="00B364FC">
            <w:pPr>
              <w:spacing w:line="240" w:lineRule="exact"/>
            </w:pPr>
            <w:r>
              <w:t>Français</w:t>
            </w:r>
          </w:p>
          <w:p w14:paraId="4D94450B" w14:textId="77777777" w:rsidR="00B364FC" w:rsidRDefault="00B364FC" w:rsidP="00B364FC">
            <w:pPr>
              <w:spacing w:line="240" w:lineRule="exact"/>
            </w:pPr>
            <w:r>
              <w:t>Original : anglais</w:t>
            </w:r>
          </w:p>
          <w:p w14:paraId="2DD903FD" w14:textId="0BA9340D" w:rsidR="00B364FC" w:rsidRPr="00DB58B5" w:rsidRDefault="00B364FC" w:rsidP="00B364FC">
            <w:pPr>
              <w:spacing w:line="240" w:lineRule="exact"/>
            </w:pPr>
            <w:r>
              <w:t>Anglais, espagnol et français seulement</w:t>
            </w:r>
          </w:p>
        </w:tc>
      </w:tr>
    </w:tbl>
    <w:p w14:paraId="744FE129" w14:textId="77777777" w:rsidR="00392B1D" w:rsidRPr="00D55CFF" w:rsidRDefault="00392B1D" w:rsidP="00392B1D">
      <w:pPr>
        <w:spacing w:before="120"/>
        <w:rPr>
          <w:b/>
          <w:sz w:val="24"/>
          <w:szCs w:val="24"/>
        </w:rPr>
      </w:pPr>
      <w:r w:rsidRPr="00D55CFF">
        <w:rPr>
          <w:b/>
          <w:sz w:val="24"/>
          <w:szCs w:val="24"/>
        </w:rPr>
        <w:t>Comité des disparitions forcées</w:t>
      </w:r>
    </w:p>
    <w:p w14:paraId="054F993B" w14:textId="77777777" w:rsidR="00B364FC" w:rsidRPr="007A3E0A" w:rsidRDefault="00B364FC" w:rsidP="0051031A">
      <w:pPr>
        <w:pStyle w:val="HChG"/>
        <w:rPr>
          <w:lang w:val="fr-FR"/>
        </w:rPr>
      </w:pPr>
      <w:r w:rsidRPr="007A3E0A">
        <w:rPr>
          <w:lang w:val="fr-FR"/>
        </w:rPr>
        <w:tab/>
      </w:r>
      <w:r w:rsidRPr="007A3E0A">
        <w:rPr>
          <w:lang w:val="fr-FR"/>
        </w:rPr>
        <w:tab/>
        <w:t xml:space="preserve">Liste de points </w:t>
      </w:r>
      <w:r>
        <w:rPr>
          <w:lang w:val="fr-FR"/>
        </w:rPr>
        <w:t>concernant le</w:t>
      </w:r>
      <w:r w:rsidRPr="007A3E0A">
        <w:rPr>
          <w:lang w:val="fr-FR"/>
        </w:rPr>
        <w:t xml:space="preserve"> rapport </w:t>
      </w:r>
      <w:r>
        <w:rPr>
          <w:lang w:val="fr-FR"/>
        </w:rPr>
        <w:t>soumis par</w:t>
      </w:r>
      <w:r w:rsidRPr="007A3E0A">
        <w:rPr>
          <w:lang w:val="fr-FR"/>
        </w:rPr>
        <w:t xml:space="preserve"> Sri Lanka </w:t>
      </w:r>
      <w:r>
        <w:rPr>
          <w:lang w:val="fr-FR"/>
        </w:rPr>
        <w:t>en application</w:t>
      </w:r>
      <w:r w:rsidRPr="007A3E0A">
        <w:rPr>
          <w:lang w:val="fr-FR"/>
        </w:rPr>
        <w:t xml:space="preserve"> de l</w:t>
      </w:r>
      <w:r>
        <w:rPr>
          <w:lang w:val="fr-FR"/>
        </w:rPr>
        <w:t>’</w:t>
      </w:r>
      <w:r w:rsidRPr="007A3E0A">
        <w:rPr>
          <w:lang w:val="fr-FR"/>
        </w:rPr>
        <w:t>article 29 (par. 1) de la Convention</w:t>
      </w:r>
      <w:r w:rsidRPr="007A3E0A">
        <w:rPr>
          <w:rStyle w:val="Appelnotedebasdep"/>
          <w:b w:val="0"/>
          <w:bCs/>
          <w:sz w:val="20"/>
          <w:vertAlign w:val="baseline"/>
          <w:lang w:val="fr-FR"/>
        </w:rPr>
        <w:footnoteReference w:customMarkFollows="1" w:id="2"/>
        <w:t>*</w:t>
      </w:r>
    </w:p>
    <w:p w14:paraId="59B61904" w14:textId="77777777" w:rsidR="00B364FC" w:rsidRPr="007A3E0A" w:rsidRDefault="00B364FC" w:rsidP="0051031A">
      <w:pPr>
        <w:pStyle w:val="HChG"/>
        <w:rPr>
          <w:lang w:val="fr-FR"/>
        </w:rPr>
      </w:pPr>
      <w:r w:rsidRPr="007A3E0A">
        <w:rPr>
          <w:lang w:val="fr-FR"/>
        </w:rPr>
        <w:tab/>
        <w:t>I.</w:t>
      </w:r>
      <w:r w:rsidRPr="007A3E0A">
        <w:rPr>
          <w:lang w:val="fr-FR"/>
        </w:rPr>
        <w:tab/>
      </w:r>
      <w:r w:rsidRPr="0051031A">
        <w:t>Renseignements</w:t>
      </w:r>
      <w:r w:rsidRPr="007A3E0A">
        <w:rPr>
          <w:lang w:val="fr-FR"/>
        </w:rPr>
        <w:t xml:space="preserve"> d</w:t>
      </w:r>
      <w:r>
        <w:rPr>
          <w:lang w:val="fr-FR"/>
        </w:rPr>
        <w:t>’</w:t>
      </w:r>
      <w:r w:rsidRPr="007A3E0A">
        <w:rPr>
          <w:lang w:val="fr-FR"/>
        </w:rPr>
        <w:t>ordre général</w:t>
      </w:r>
    </w:p>
    <w:p w14:paraId="39EA8B37" w14:textId="77777777" w:rsidR="00B364FC" w:rsidRPr="0051031A" w:rsidRDefault="00B364FC" w:rsidP="0051031A">
      <w:pPr>
        <w:pStyle w:val="SingleTxtG"/>
      </w:pPr>
      <w:r w:rsidRPr="007A3E0A">
        <w:rPr>
          <w:lang w:val="fr-FR"/>
        </w:rPr>
        <w:t>1.</w:t>
      </w:r>
      <w:r w:rsidRPr="007A3E0A">
        <w:rPr>
          <w:lang w:val="fr-FR"/>
        </w:rPr>
        <w:tab/>
        <w:t>Préciser la place qu</w:t>
      </w:r>
      <w:r>
        <w:rPr>
          <w:lang w:val="fr-FR"/>
        </w:rPr>
        <w:t>’</w:t>
      </w:r>
      <w:r w:rsidRPr="007A3E0A">
        <w:rPr>
          <w:lang w:val="fr-FR"/>
        </w:rPr>
        <w:t xml:space="preserve">occupe la Convention dans le droit interne, y compris par rapport à la Constitution, et indiquer si les dispositions de la Convention peuvent être directement </w:t>
      </w:r>
      <w:r w:rsidRPr="0051031A">
        <w:t>invoquées devant les tribunaux ou d’autres autorités nationales compétentes et appliquées par ceux-ci, en donnant des exemples pertinents.</w:t>
      </w:r>
    </w:p>
    <w:p w14:paraId="75EB91DF" w14:textId="77777777" w:rsidR="00B364FC" w:rsidRPr="0051031A" w:rsidRDefault="00B364FC" w:rsidP="0051031A">
      <w:pPr>
        <w:pStyle w:val="SingleTxtG"/>
      </w:pPr>
      <w:r w:rsidRPr="0051031A">
        <w:t>2.</w:t>
      </w:r>
      <w:r w:rsidRPr="0051031A">
        <w:tab/>
        <w:t>Décrire les mesures prises pour garantir que la Commission des droits de l’homme de Sri Lanka dispose des ressources financières, techniques et humaines nécessaires pour s’acquitter correctement de ses fonctions. Préciser la façon dont l’indépendance et l’impartialité de la Commission sont garanties et indiquer si les décisions que prend la Commission dans les affaires portées à son attention sont contraignantes. Indiquer si, depuis l’entrée en vigueur de la Convention, la Commission a reçu des plaintes relatives à des disparitions forcées et, dans l’affirmative, décrire les mesures prises et leurs résultats.</w:t>
      </w:r>
    </w:p>
    <w:p w14:paraId="6948107F" w14:textId="77777777" w:rsidR="00B364FC" w:rsidRPr="007A3E0A" w:rsidRDefault="00B364FC" w:rsidP="0051031A">
      <w:pPr>
        <w:pStyle w:val="SingleTxtG"/>
        <w:rPr>
          <w:lang w:val="fr-FR"/>
        </w:rPr>
      </w:pPr>
      <w:r w:rsidRPr="0051031A">
        <w:t>3.</w:t>
      </w:r>
      <w:r w:rsidRPr="0051031A">
        <w:tab/>
        <w:t>Indiquer si l’État</w:t>
      </w:r>
      <w:r w:rsidRPr="007A3E0A">
        <w:rPr>
          <w:lang w:val="fr-FR"/>
        </w:rPr>
        <w:t xml:space="preserve"> partie entend faire les déclarations prévues aux articles 31 et 32 de la Convention, qui portent sur la compétence du Comité pour recevoir et examiner des communications émanant de particuliers ou d</w:t>
      </w:r>
      <w:r>
        <w:rPr>
          <w:lang w:val="fr-FR"/>
        </w:rPr>
        <w:t>’</w:t>
      </w:r>
      <w:r w:rsidRPr="007A3E0A">
        <w:rPr>
          <w:lang w:val="fr-FR"/>
        </w:rPr>
        <w:t>États.</w:t>
      </w:r>
    </w:p>
    <w:p w14:paraId="0CADB4FA" w14:textId="77777777" w:rsidR="00B364FC" w:rsidRPr="007A3E0A" w:rsidRDefault="00B364FC" w:rsidP="0051031A">
      <w:pPr>
        <w:pStyle w:val="HChG"/>
        <w:rPr>
          <w:lang w:val="fr-FR"/>
        </w:rPr>
      </w:pPr>
      <w:r w:rsidRPr="007A3E0A">
        <w:rPr>
          <w:lang w:val="fr-FR"/>
        </w:rPr>
        <w:tab/>
        <w:t>II.</w:t>
      </w:r>
      <w:r w:rsidRPr="007A3E0A">
        <w:rPr>
          <w:lang w:val="fr-FR"/>
        </w:rPr>
        <w:tab/>
        <w:t xml:space="preserve">Définition et incrimination de la disparition forcée </w:t>
      </w:r>
      <w:r w:rsidRPr="007A3E0A">
        <w:rPr>
          <w:lang w:val="fr-FR"/>
        </w:rPr>
        <w:br/>
        <w:t>(art. 1</w:t>
      </w:r>
      <w:r w:rsidRPr="0051031A">
        <w:rPr>
          <w:vertAlign w:val="superscript"/>
          <w:lang w:val="fr-FR"/>
        </w:rPr>
        <w:t>er</w:t>
      </w:r>
      <w:r w:rsidRPr="007A3E0A">
        <w:rPr>
          <w:lang w:val="fr-FR"/>
        </w:rPr>
        <w:t xml:space="preserve"> à 7)</w:t>
      </w:r>
    </w:p>
    <w:p w14:paraId="7F049051" w14:textId="753F6D16" w:rsidR="00B364FC" w:rsidRPr="007A3E0A" w:rsidRDefault="00B364FC" w:rsidP="00B364FC">
      <w:pPr>
        <w:pStyle w:val="SingleTxtG"/>
        <w:rPr>
          <w:lang w:val="fr-FR"/>
        </w:rPr>
      </w:pPr>
      <w:r w:rsidRPr="007A3E0A">
        <w:rPr>
          <w:lang w:val="fr-FR"/>
        </w:rPr>
        <w:t>4.</w:t>
      </w:r>
      <w:r w:rsidRPr="007A3E0A">
        <w:rPr>
          <w:lang w:val="fr-FR"/>
        </w:rPr>
        <w:tab/>
        <w:t>Communiquer des données statistiques actualisées, ventilées par sexe, identité de genre, orientation sexuelle, âge, nationalité, origine ethnique, appartenance religieuse et emploi de la victime, sur : a) le nombre de personnes disparues dans l</w:t>
      </w:r>
      <w:r>
        <w:rPr>
          <w:lang w:val="fr-FR"/>
        </w:rPr>
        <w:t>’</w:t>
      </w:r>
      <w:r w:rsidRPr="007A3E0A">
        <w:rPr>
          <w:lang w:val="fr-FR"/>
        </w:rPr>
        <w:t>État partie, en précisant la date et le lieu de leur disparition et le nombre de personnes qui ont été localisées ; b) le</w:t>
      </w:r>
      <w:r w:rsidR="0051031A">
        <w:rPr>
          <w:lang w:val="fr-FR"/>
        </w:rPr>
        <w:t> </w:t>
      </w:r>
      <w:r w:rsidRPr="007A3E0A">
        <w:rPr>
          <w:lang w:val="fr-FR"/>
        </w:rPr>
        <w:t>nombre de personnes qui pourraient avoir été soumises à une disparition forcée au sens de l</w:t>
      </w:r>
      <w:r>
        <w:rPr>
          <w:lang w:val="fr-FR"/>
        </w:rPr>
        <w:t>’</w:t>
      </w:r>
      <w:r w:rsidRPr="007A3E0A">
        <w:rPr>
          <w:lang w:val="fr-FR"/>
        </w:rPr>
        <w:t xml:space="preserve">article 2 de la Convention ; c) le nombre de personnes qui pourraient avoir été soumises à des actes </w:t>
      </w:r>
      <w:r>
        <w:rPr>
          <w:lang w:val="fr-FR"/>
        </w:rPr>
        <w:t>visés</w:t>
      </w:r>
      <w:r w:rsidRPr="007A3E0A">
        <w:rPr>
          <w:lang w:val="fr-FR"/>
        </w:rPr>
        <w:t xml:space="preserve"> à l</w:t>
      </w:r>
      <w:r>
        <w:rPr>
          <w:lang w:val="fr-FR"/>
        </w:rPr>
        <w:t>’</w:t>
      </w:r>
      <w:r w:rsidRPr="007A3E0A">
        <w:rPr>
          <w:lang w:val="fr-FR"/>
        </w:rPr>
        <w:t>article 3 de la Convention (art. 1</w:t>
      </w:r>
      <w:r w:rsidRPr="0051031A">
        <w:rPr>
          <w:vertAlign w:val="superscript"/>
          <w:lang w:val="fr-FR"/>
        </w:rPr>
        <w:t>er</w:t>
      </w:r>
      <w:r w:rsidRPr="007A3E0A">
        <w:rPr>
          <w:lang w:val="fr-FR"/>
        </w:rPr>
        <w:t xml:space="preserve"> à 3, 12 et 24).</w:t>
      </w:r>
    </w:p>
    <w:p w14:paraId="6D2167C9" w14:textId="68F898FC" w:rsidR="00B364FC" w:rsidRPr="007A3E0A" w:rsidRDefault="00B364FC" w:rsidP="00B364FC">
      <w:pPr>
        <w:pStyle w:val="SingleTxtG"/>
        <w:keepLines/>
        <w:rPr>
          <w:lang w:val="fr-FR"/>
        </w:rPr>
      </w:pPr>
      <w:r w:rsidRPr="007A3E0A">
        <w:rPr>
          <w:lang w:val="fr-FR"/>
        </w:rPr>
        <w:lastRenderedPageBreak/>
        <w:t>5.</w:t>
      </w:r>
      <w:r w:rsidRPr="007A3E0A">
        <w:rPr>
          <w:lang w:val="fr-FR"/>
        </w:rPr>
        <w:tab/>
      </w:r>
      <w:r>
        <w:rPr>
          <w:lang w:val="fr-FR"/>
        </w:rPr>
        <w:t xml:space="preserve">Eu égard aux </w:t>
      </w:r>
      <w:r w:rsidRPr="003D41B1">
        <w:rPr>
          <w:lang w:val="fr-FR"/>
        </w:rPr>
        <w:t>informations</w:t>
      </w:r>
      <w:r>
        <w:rPr>
          <w:lang w:val="fr-FR"/>
        </w:rPr>
        <w:t xml:space="preserve"> </w:t>
      </w:r>
      <w:r w:rsidRPr="003D41B1">
        <w:rPr>
          <w:lang w:val="fr-FR"/>
        </w:rPr>
        <w:t>communiquées par l</w:t>
      </w:r>
      <w:r>
        <w:rPr>
          <w:lang w:val="fr-FR"/>
        </w:rPr>
        <w:t>’</w:t>
      </w:r>
      <w:r w:rsidRPr="003D41B1">
        <w:rPr>
          <w:lang w:val="fr-FR"/>
        </w:rPr>
        <w:t>État partie</w:t>
      </w:r>
      <w:r w:rsidRPr="00DF4F57">
        <w:rPr>
          <w:rStyle w:val="Appelnotedebasdep"/>
        </w:rPr>
        <w:footnoteReference w:id="3"/>
      </w:r>
      <w:r w:rsidRPr="003D41B1">
        <w:rPr>
          <w:lang w:val="fr-FR"/>
        </w:rPr>
        <w:t>, préciser comment les autorités de l</w:t>
      </w:r>
      <w:r>
        <w:rPr>
          <w:lang w:val="fr-FR"/>
        </w:rPr>
        <w:t>’</w:t>
      </w:r>
      <w:r w:rsidRPr="003D41B1">
        <w:rPr>
          <w:lang w:val="fr-FR"/>
        </w:rPr>
        <w:t>État détectent les cas de disparition forcée au sens de l</w:t>
      </w:r>
      <w:r>
        <w:rPr>
          <w:lang w:val="fr-FR"/>
        </w:rPr>
        <w:t>’</w:t>
      </w:r>
      <w:r w:rsidRPr="003D41B1">
        <w:rPr>
          <w:lang w:val="fr-FR"/>
        </w:rPr>
        <w:t>article</w:t>
      </w:r>
      <w:r w:rsidR="0051031A">
        <w:rPr>
          <w:lang w:val="fr-FR"/>
        </w:rPr>
        <w:t> </w:t>
      </w:r>
      <w:r w:rsidRPr="003D41B1">
        <w:rPr>
          <w:lang w:val="fr-FR"/>
        </w:rPr>
        <w:t>2 de la Convention et les différencient des autres types de disparition et autres cas où des personnes sont portées disparues qui ne relèvent pas de cette catégorie.</w:t>
      </w:r>
      <w:r>
        <w:rPr>
          <w:lang w:val="fr-FR"/>
        </w:rPr>
        <w:t xml:space="preserve"> </w:t>
      </w:r>
      <w:r w:rsidRPr="008E462A">
        <w:rPr>
          <w:lang w:val="fr-FR"/>
        </w:rPr>
        <w:t xml:space="preserve">À cet égard, indiquer comment les cas de disparition forcée sont détectés </w:t>
      </w:r>
      <w:r>
        <w:rPr>
          <w:lang w:val="fr-FR"/>
        </w:rPr>
        <w:t>sur la base des</w:t>
      </w:r>
      <w:r w:rsidRPr="008E462A">
        <w:rPr>
          <w:lang w:val="fr-FR"/>
        </w:rPr>
        <w:t xml:space="preserve"> </w:t>
      </w:r>
      <w:r w:rsidRPr="007A3E0A">
        <w:rPr>
          <w:lang w:val="fr-FR"/>
        </w:rPr>
        <w:t>informations versées dans la liste de plaintes et d</w:t>
      </w:r>
      <w:r>
        <w:rPr>
          <w:lang w:val="fr-FR"/>
        </w:rPr>
        <w:t>’</w:t>
      </w:r>
      <w:r w:rsidRPr="007A3E0A">
        <w:rPr>
          <w:lang w:val="fr-FR"/>
        </w:rPr>
        <w:t xml:space="preserve">informations concernant des personnes disparues que reçoit le bureau chargé des personnes disparues. Décrire les mesures prises : a) pour veiller à ce que les renseignements pertinents concernant tous les cas </w:t>
      </w:r>
      <w:r w:rsidRPr="007A3E0A">
        <w:rPr>
          <w:spacing w:val="-1"/>
          <w:lang w:val="fr-FR"/>
        </w:rPr>
        <w:t xml:space="preserve">présumés de disparition soient rapidement inscrits dans la liste </w:t>
      </w:r>
      <w:r>
        <w:rPr>
          <w:spacing w:val="-1"/>
          <w:lang w:val="fr-FR"/>
        </w:rPr>
        <w:t xml:space="preserve">du </w:t>
      </w:r>
      <w:r w:rsidRPr="007A3E0A">
        <w:rPr>
          <w:lang w:val="fr-FR"/>
        </w:rPr>
        <w:t>bureau chargé des personnes disparues</w:t>
      </w:r>
      <w:r w:rsidRPr="007A3E0A">
        <w:rPr>
          <w:spacing w:val="-1"/>
          <w:lang w:val="fr-FR"/>
        </w:rPr>
        <w:t xml:space="preserve"> et dûment mis à jour ; b) pour comparer et consolider les renseignements contenus dans </w:t>
      </w:r>
      <w:r>
        <w:rPr>
          <w:spacing w:val="-1"/>
          <w:lang w:val="fr-FR"/>
        </w:rPr>
        <w:t>cette</w:t>
      </w:r>
      <w:r w:rsidRPr="007A3E0A">
        <w:rPr>
          <w:spacing w:val="-1"/>
          <w:lang w:val="fr-FR"/>
        </w:rPr>
        <w:t xml:space="preserve"> liste avec les renseignements sur les personnes disparues détenus par d</w:t>
      </w:r>
      <w:r>
        <w:rPr>
          <w:spacing w:val="-1"/>
          <w:lang w:val="fr-FR"/>
        </w:rPr>
        <w:t>’</w:t>
      </w:r>
      <w:r w:rsidRPr="007A3E0A">
        <w:rPr>
          <w:spacing w:val="-1"/>
          <w:lang w:val="fr-FR"/>
        </w:rPr>
        <w:t>autres institutions publiques, y compris celles qui fournissent des services de médecine légale ou administrent des bases de données ADN ; c) pour partager, chaque fois que c</w:t>
      </w:r>
      <w:r>
        <w:rPr>
          <w:spacing w:val="-1"/>
          <w:lang w:val="fr-FR"/>
        </w:rPr>
        <w:t>’</w:t>
      </w:r>
      <w:r w:rsidRPr="007A3E0A">
        <w:rPr>
          <w:spacing w:val="-1"/>
          <w:lang w:val="fr-FR"/>
        </w:rPr>
        <w:t>est nécessaire, les renseignements enregistrés avec d</w:t>
      </w:r>
      <w:r>
        <w:rPr>
          <w:spacing w:val="-1"/>
          <w:lang w:val="fr-FR"/>
        </w:rPr>
        <w:t>’</w:t>
      </w:r>
      <w:r w:rsidRPr="007A3E0A">
        <w:rPr>
          <w:spacing w:val="-1"/>
          <w:lang w:val="fr-FR"/>
        </w:rPr>
        <w:t xml:space="preserve">autres États susceptibles </w:t>
      </w:r>
      <w:r>
        <w:rPr>
          <w:spacing w:val="-1"/>
          <w:lang w:val="fr-FR"/>
        </w:rPr>
        <w:t>d’être concernés par une</w:t>
      </w:r>
      <w:r w:rsidRPr="007A3E0A">
        <w:rPr>
          <w:spacing w:val="-1"/>
          <w:lang w:val="fr-FR"/>
        </w:rPr>
        <w:t xml:space="preserve"> disparition </w:t>
      </w:r>
      <w:r>
        <w:rPr>
          <w:spacing w:val="-1"/>
          <w:lang w:val="fr-FR"/>
        </w:rPr>
        <w:t>donnée</w:t>
      </w:r>
      <w:r w:rsidRPr="007A3E0A">
        <w:rPr>
          <w:spacing w:val="-1"/>
          <w:lang w:val="fr-FR"/>
        </w:rPr>
        <w:t xml:space="preserve"> (art. 1</w:t>
      </w:r>
      <w:r w:rsidRPr="0051031A">
        <w:rPr>
          <w:spacing w:val="-1"/>
          <w:vertAlign w:val="superscript"/>
          <w:lang w:val="fr-FR"/>
        </w:rPr>
        <w:t>er</w:t>
      </w:r>
      <w:r w:rsidRPr="007A3E0A">
        <w:rPr>
          <w:spacing w:val="-1"/>
          <w:lang w:val="fr-FR"/>
        </w:rPr>
        <w:t xml:space="preserve"> à 3, 12 et 24).</w:t>
      </w:r>
    </w:p>
    <w:p w14:paraId="35978DAB" w14:textId="10D3014A" w:rsidR="00B364FC" w:rsidRPr="007A3E0A" w:rsidRDefault="00B364FC" w:rsidP="00B364FC">
      <w:pPr>
        <w:pStyle w:val="SingleTxtG"/>
        <w:rPr>
          <w:lang w:val="fr-FR"/>
        </w:rPr>
      </w:pPr>
      <w:r w:rsidRPr="007A3E0A">
        <w:rPr>
          <w:lang w:val="fr-FR"/>
        </w:rPr>
        <w:t>6.</w:t>
      </w:r>
      <w:r w:rsidRPr="007A3E0A">
        <w:rPr>
          <w:lang w:val="fr-FR"/>
        </w:rPr>
        <w:tab/>
      </w:r>
      <w:r>
        <w:t xml:space="preserve">Eu égard aux </w:t>
      </w:r>
      <w:r w:rsidRPr="003043E9">
        <w:rPr>
          <w:lang w:val="fr-FR"/>
        </w:rPr>
        <w:t>informations communiquées par l</w:t>
      </w:r>
      <w:r>
        <w:rPr>
          <w:lang w:val="fr-FR"/>
        </w:rPr>
        <w:t>’</w:t>
      </w:r>
      <w:r w:rsidRPr="003043E9">
        <w:rPr>
          <w:lang w:val="fr-FR"/>
        </w:rPr>
        <w:t>État partie</w:t>
      </w:r>
      <w:r w:rsidRPr="00DF4F57">
        <w:rPr>
          <w:rStyle w:val="Appelnotedebasdep"/>
        </w:rPr>
        <w:footnoteReference w:id="4"/>
      </w:r>
      <w:r w:rsidRPr="003043E9">
        <w:rPr>
          <w:lang w:val="fr-FR"/>
        </w:rPr>
        <w:t>, indiquer l</w:t>
      </w:r>
      <w:r>
        <w:rPr>
          <w:lang w:val="fr-FR"/>
        </w:rPr>
        <w:t>’</w:t>
      </w:r>
      <w:r w:rsidRPr="003043E9">
        <w:rPr>
          <w:lang w:val="fr-FR"/>
        </w:rPr>
        <w:t>état d</w:t>
      </w:r>
      <w:r>
        <w:rPr>
          <w:lang w:val="fr-FR"/>
        </w:rPr>
        <w:t>’</w:t>
      </w:r>
      <w:r w:rsidRPr="003043E9">
        <w:rPr>
          <w:lang w:val="fr-FR"/>
        </w:rPr>
        <w:t>avancement et les résultats des procédures engagées concernant les 14</w:t>
      </w:r>
      <w:r w:rsidR="0051031A">
        <w:rPr>
          <w:lang w:val="fr-FR"/>
        </w:rPr>
        <w:t> </w:t>
      </w:r>
      <w:r w:rsidRPr="003043E9">
        <w:rPr>
          <w:lang w:val="fr-FR"/>
        </w:rPr>
        <w:t>988</w:t>
      </w:r>
      <w:r w:rsidR="0051031A">
        <w:rPr>
          <w:lang w:val="fr-FR"/>
        </w:rPr>
        <w:t> </w:t>
      </w:r>
      <w:r w:rsidRPr="003043E9">
        <w:rPr>
          <w:lang w:val="fr-FR"/>
        </w:rPr>
        <w:t xml:space="preserve">plaintes enregistrées par le bureau chargé des personnes disparues, </w:t>
      </w:r>
      <w:r>
        <w:rPr>
          <w:lang w:val="fr-FR"/>
        </w:rPr>
        <w:t>sur les plans</w:t>
      </w:r>
      <w:r w:rsidRPr="003043E9">
        <w:rPr>
          <w:lang w:val="fr-FR"/>
        </w:rPr>
        <w:t xml:space="preserve"> de la recherche des personnes disparues, des enquêtes correspondantes, des poursuites intentées contre les auteurs des faits et de l</w:t>
      </w:r>
      <w:r>
        <w:rPr>
          <w:lang w:val="fr-FR"/>
        </w:rPr>
        <w:t>’</w:t>
      </w:r>
      <w:r w:rsidRPr="003043E9">
        <w:rPr>
          <w:lang w:val="fr-FR"/>
        </w:rPr>
        <w:t>aide apportée aux victimes</w:t>
      </w:r>
      <w:r w:rsidRPr="00DF4F57">
        <w:rPr>
          <w:rStyle w:val="Appelnotedebasdep"/>
        </w:rPr>
        <w:footnoteReference w:id="5"/>
      </w:r>
      <w:r>
        <w:rPr>
          <w:lang w:val="fr-FR"/>
        </w:rPr>
        <w:t>.</w:t>
      </w:r>
      <w:r w:rsidRPr="007A3E0A">
        <w:rPr>
          <w:lang w:val="fr-FR"/>
        </w:rPr>
        <w:t xml:space="preserve"> </w:t>
      </w:r>
      <w:r w:rsidRPr="00342FE3">
        <w:rPr>
          <w:lang w:val="fr-FR"/>
        </w:rPr>
        <w:t>À ce propos, décrire les mesures qui ont été prises concernant</w:t>
      </w:r>
      <w:r>
        <w:rPr>
          <w:lang w:val="fr-FR"/>
        </w:rPr>
        <w:t xml:space="preserve"> </w:t>
      </w:r>
      <w:r w:rsidRPr="007A3E0A">
        <w:rPr>
          <w:lang w:val="fr-FR"/>
        </w:rPr>
        <w:t>les allégations de disparitions forcées et d</w:t>
      </w:r>
      <w:r>
        <w:rPr>
          <w:lang w:val="fr-FR"/>
        </w:rPr>
        <w:t>’</w:t>
      </w:r>
      <w:r w:rsidRPr="007A3E0A">
        <w:rPr>
          <w:lang w:val="fr-FR"/>
        </w:rPr>
        <w:t>autres violations flagrantes des droits de l</w:t>
      </w:r>
      <w:r>
        <w:rPr>
          <w:lang w:val="fr-FR"/>
        </w:rPr>
        <w:t>’</w:t>
      </w:r>
      <w:r w:rsidRPr="007A3E0A">
        <w:rPr>
          <w:lang w:val="fr-FR"/>
        </w:rPr>
        <w:t>homme que les forces de sécurité de l</w:t>
      </w:r>
      <w:r>
        <w:rPr>
          <w:lang w:val="fr-FR"/>
        </w:rPr>
        <w:t>’</w:t>
      </w:r>
      <w:r w:rsidRPr="007A3E0A">
        <w:rPr>
          <w:lang w:val="fr-FR"/>
        </w:rPr>
        <w:t xml:space="preserve">État auraient commises entre mai 1989 et janvier 1990 dans le district de Matale, au moment du soulèvement du </w:t>
      </w:r>
      <w:proofErr w:type="spellStart"/>
      <w:r w:rsidRPr="007A3E0A">
        <w:rPr>
          <w:lang w:val="fr-FR"/>
        </w:rPr>
        <w:t>Janatha</w:t>
      </w:r>
      <w:proofErr w:type="spellEnd"/>
      <w:r w:rsidRPr="007A3E0A">
        <w:rPr>
          <w:lang w:val="fr-FR"/>
        </w:rPr>
        <w:t> </w:t>
      </w:r>
      <w:proofErr w:type="spellStart"/>
      <w:r w:rsidRPr="007A3E0A">
        <w:rPr>
          <w:lang w:val="fr-FR"/>
        </w:rPr>
        <w:t>Vimukthi</w:t>
      </w:r>
      <w:proofErr w:type="spellEnd"/>
      <w:r w:rsidRPr="007A3E0A">
        <w:rPr>
          <w:lang w:val="fr-FR"/>
        </w:rPr>
        <w:t xml:space="preserve"> </w:t>
      </w:r>
      <w:proofErr w:type="spellStart"/>
      <w:r w:rsidRPr="007A3E0A">
        <w:rPr>
          <w:lang w:val="fr-FR"/>
        </w:rPr>
        <w:t>Peramuna</w:t>
      </w:r>
      <w:proofErr w:type="spellEnd"/>
      <w:r w:rsidRPr="00DF4F57">
        <w:rPr>
          <w:rStyle w:val="Appelnotedebasdep"/>
        </w:rPr>
        <w:footnoteReference w:id="6"/>
      </w:r>
      <w:r w:rsidRPr="007A3E0A">
        <w:rPr>
          <w:lang w:val="fr-FR"/>
        </w:rPr>
        <w:t xml:space="preserve">. </w:t>
      </w:r>
      <w:r w:rsidRPr="00AA2C1C">
        <w:rPr>
          <w:lang w:val="fr-FR"/>
        </w:rPr>
        <w:t xml:space="preserve">Décrire les mesures </w:t>
      </w:r>
      <w:r>
        <w:rPr>
          <w:lang w:val="fr-FR"/>
        </w:rPr>
        <w:t>prises</w:t>
      </w:r>
      <w:r w:rsidRPr="00AA2C1C">
        <w:rPr>
          <w:lang w:val="fr-FR"/>
        </w:rPr>
        <w:t xml:space="preserve"> pour renforcer les capacités d</w:t>
      </w:r>
      <w:r>
        <w:rPr>
          <w:lang w:val="fr-FR"/>
        </w:rPr>
        <w:t>’</w:t>
      </w:r>
      <w:r w:rsidRPr="00AA2C1C">
        <w:rPr>
          <w:lang w:val="fr-FR"/>
        </w:rPr>
        <w:t>enquête et de recherche du bureau chargé des personnes disparues, notamment pour ce qui est d</w:t>
      </w:r>
      <w:r>
        <w:rPr>
          <w:lang w:val="fr-FR"/>
        </w:rPr>
        <w:t>’</w:t>
      </w:r>
      <w:r w:rsidRPr="00AA2C1C">
        <w:rPr>
          <w:lang w:val="fr-FR"/>
        </w:rPr>
        <w:t>enquêter sur les sites présumés de charniers et d</w:t>
      </w:r>
      <w:r>
        <w:rPr>
          <w:lang w:val="fr-FR"/>
        </w:rPr>
        <w:t>’</w:t>
      </w:r>
      <w:r w:rsidRPr="00AA2C1C">
        <w:rPr>
          <w:lang w:val="fr-FR"/>
        </w:rPr>
        <w:t>identifier les dépouilles (art.</w:t>
      </w:r>
      <w:r w:rsidR="0051031A">
        <w:rPr>
          <w:lang w:val="fr-FR"/>
        </w:rPr>
        <w:t> </w:t>
      </w:r>
      <w:r w:rsidRPr="00AA2C1C">
        <w:rPr>
          <w:lang w:val="fr-FR"/>
        </w:rPr>
        <w:t>9 à 12 et 24)</w:t>
      </w:r>
      <w:r w:rsidRPr="00DF4F57">
        <w:rPr>
          <w:rStyle w:val="Appelnotedebasdep"/>
        </w:rPr>
        <w:footnoteReference w:id="7"/>
      </w:r>
      <w:r>
        <w:rPr>
          <w:lang w:val="fr-FR"/>
        </w:rPr>
        <w:t>.</w:t>
      </w:r>
    </w:p>
    <w:p w14:paraId="1222B882" w14:textId="13362919" w:rsidR="00B364FC" w:rsidRDefault="00B364FC" w:rsidP="00B364FC">
      <w:pPr>
        <w:pStyle w:val="SingleTxtG"/>
        <w:rPr>
          <w:lang w:val="fr-FR"/>
        </w:rPr>
      </w:pPr>
      <w:r w:rsidRPr="007A3E0A">
        <w:rPr>
          <w:lang w:val="fr-FR"/>
        </w:rPr>
        <w:t>7.</w:t>
      </w:r>
      <w:r w:rsidRPr="007A3E0A">
        <w:rPr>
          <w:lang w:val="fr-FR"/>
        </w:rPr>
        <w:tab/>
      </w:r>
      <w:r>
        <w:rPr>
          <w:lang w:val="fr-FR"/>
        </w:rPr>
        <w:t xml:space="preserve">Le Comité prend note des informations communiquées par l’État partie selon lesquelles </w:t>
      </w:r>
      <w:r w:rsidRPr="00E81970">
        <w:rPr>
          <w:lang w:val="fr-FR"/>
        </w:rPr>
        <w:t>aucun cas de disparition forcée n</w:t>
      </w:r>
      <w:r>
        <w:rPr>
          <w:lang w:val="fr-FR"/>
        </w:rPr>
        <w:t>’a</w:t>
      </w:r>
      <w:r w:rsidRPr="00E81970">
        <w:rPr>
          <w:lang w:val="fr-FR"/>
        </w:rPr>
        <w:t xml:space="preserve"> été signalé entre 2017 et 2023</w:t>
      </w:r>
      <w:r w:rsidRPr="00DF4F57">
        <w:rPr>
          <w:rStyle w:val="Appelnotedebasdep"/>
        </w:rPr>
        <w:footnoteReference w:id="8"/>
      </w:r>
      <w:r w:rsidRPr="00E81970">
        <w:rPr>
          <w:lang w:val="fr-FR"/>
        </w:rPr>
        <w:t xml:space="preserve">, </w:t>
      </w:r>
      <w:r>
        <w:rPr>
          <w:lang w:val="fr-FR"/>
        </w:rPr>
        <w:t>mais souhaite obtenir des précisions sur</w:t>
      </w:r>
      <w:r w:rsidR="0051031A">
        <w:rPr>
          <w:lang w:val="fr-FR"/>
        </w:rPr>
        <w:t> </w:t>
      </w:r>
      <w:r w:rsidRPr="00E81970">
        <w:rPr>
          <w:lang w:val="fr-FR"/>
        </w:rPr>
        <w:t>: a)</w:t>
      </w:r>
      <w:r w:rsidR="0051031A">
        <w:rPr>
          <w:lang w:val="fr-FR"/>
        </w:rPr>
        <w:t> </w:t>
      </w:r>
      <w:r w:rsidRPr="00E81970">
        <w:rPr>
          <w:lang w:val="fr-FR"/>
        </w:rPr>
        <w:t>le nombre de plaintes pour disparition forcée qui ont été déposées auprès de la police, de la Commission des droits de l</w:t>
      </w:r>
      <w:r>
        <w:rPr>
          <w:lang w:val="fr-FR"/>
        </w:rPr>
        <w:t>’</w:t>
      </w:r>
      <w:r w:rsidRPr="00E81970">
        <w:rPr>
          <w:lang w:val="fr-FR"/>
        </w:rPr>
        <w:t>homme et d</w:t>
      </w:r>
      <w:r>
        <w:rPr>
          <w:lang w:val="fr-FR"/>
        </w:rPr>
        <w:t>’</w:t>
      </w:r>
      <w:r w:rsidRPr="00E81970">
        <w:rPr>
          <w:lang w:val="fr-FR"/>
        </w:rPr>
        <w:t>autres autorités de l</w:t>
      </w:r>
      <w:r>
        <w:rPr>
          <w:lang w:val="fr-FR"/>
        </w:rPr>
        <w:t>’</w:t>
      </w:r>
      <w:r w:rsidRPr="00E81970">
        <w:rPr>
          <w:lang w:val="fr-FR"/>
        </w:rPr>
        <w:t>État depuis l</w:t>
      </w:r>
      <w:r>
        <w:rPr>
          <w:lang w:val="fr-FR"/>
        </w:rPr>
        <w:t>’</w:t>
      </w:r>
      <w:r w:rsidRPr="00E81970">
        <w:rPr>
          <w:lang w:val="fr-FR"/>
        </w:rPr>
        <w:t>entrée en vigueur de la Convention</w:t>
      </w:r>
      <w:r w:rsidR="0051031A">
        <w:rPr>
          <w:lang w:val="fr-FR"/>
        </w:rPr>
        <w:t> </w:t>
      </w:r>
      <w:r w:rsidRPr="00E81970">
        <w:rPr>
          <w:lang w:val="fr-FR"/>
        </w:rPr>
        <w:t>;</w:t>
      </w:r>
      <w:r w:rsidRPr="00977106">
        <w:t xml:space="preserve"> </w:t>
      </w:r>
      <w:r w:rsidRPr="00977106">
        <w:rPr>
          <w:lang w:val="fr-FR"/>
        </w:rPr>
        <w:t>b)</w:t>
      </w:r>
      <w:r w:rsidR="0051031A">
        <w:rPr>
          <w:lang w:val="fr-FR"/>
        </w:rPr>
        <w:t> </w:t>
      </w:r>
      <w:r w:rsidRPr="00977106">
        <w:rPr>
          <w:lang w:val="fr-FR"/>
        </w:rPr>
        <w:t>le nombre de disparitions forcées sur lesquelles les entités mentionnées par l</w:t>
      </w:r>
      <w:r>
        <w:rPr>
          <w:lang w:val="fr-FR"/>
        </w:rPr>
        <w:t>’</w:t>
      </w:r>
      <w:r w:rsidRPr="00977106">
        <w:rPr>
          <w:lang w:val="fr-FR"/>
        </w:rPr>
        <w:t>État partie ont enquêté</w:t>
      </w:r>
      <w:r w:rsidRPr="00DF4F57">
        <w:rPr>
          <w:rStyle w:val="Appelnotedebasdep"/>
        </w:rPr>
        <w:footnoteReference w:id="9"/>
      </w:r>
      <w:r>
        <w:t xml:space="preserve">. Il prie également l’État partie de </w:t>
      </w:r>
      <w:r w:rsidRPr="002D27CB">
        <w:rPr>
          <w:lang w:val="fr-FR"/>
        </w:rPr>
        <w:t xml:space="preserve">commenter les allégations selon lesquelles des disparitions </w:t>
      </w:r>
      <w:r>
        <w:rPr>
          <w:lang w:val="fr-FR"/>
        </w:rPr>
        <w:t>ont</w:t>
      </w:r>
      <w:r w:rsidRPr="002D27CB">
        <w:rPr>
          <w:lang w:val="fr-FR"/>
        </w:rPr>
        <w:t xml:space="preserve"> eu lieu</w:t>
      </w:r>
      <w:r>
        <w:rPr>
          <w:lang w:val="fr-FR"/>
        </w:rPr>
        <w:t xml:space="preserve"> lors de la tenue </w:t>
      </w:r>
      <w:r w:rsidRPr="002D27CB">
        <w:rPr>
          <w:lang w:val="fr-FR"/>
        </w:rPr>
        <w:t>de manifestations de grande ampleur en 2022 (art.</w:t>
      </w:r>
      <w:r w:rsidR="0051031A">
        <w:rPr>
          <w:lang w:val="fr-FR"/>
        </w:rPr>
        <w:t> </w:t>
      </w:r>
      <w:r w:rsidRPr="002D27CB">
        <w:rPr>
          <w:lang w:val="fr-FR"/>
        </w:rPr>
        <w:t>2).</w:t>
      </w:r>
    </w:p>
    <w:p w14:paraId="590D0F78" w14:textId="54E6AA2F" w:rsidR="00B364FC" w:rsidRPr="007A3E0A" w:rsidRDefault="00B364FC" w:rsidP="00B364FC">
      <w:pPr>
        <w:pStyle w:val="SingleTxtG"/>
        <w:rPr>
          <w:lang w:val="fr-FR"/>
        </w:rPr>
      </w:pPr>
      <w:r>
        <w:rPr>
          <w:lang w:val="fr-FR"/>
        </w:rPr>
        <w:t>8.</w:t>
      </w:r>
      <w:r w:rsidR="0051031A">
        <w:rPr>
          <w:lang w:val="fr-FR"/>
        </w:rPr>
        <w:tab/>
      </w:r>
      <w:r>
        <w:rPr>
          <w:lang w:val="fr-FR"/>
        </w:rPr>
        <w:t>Eu égard aux informations communiquées par l’État partie selon lesquelles</w:t>
      </w:r>
      <w:r w:rsidRPr="001A2738">
        <w:rPr>
          <w:lang w:val="fr-FR"/>
        </w:rPr>
        <w:t xml:space="preserve"> l</w:t>
      </w:r>
      <w:r>
        <w:rPr>
          <w:lang w:val="fr-FR"/>
        </w:rPr>
        <w:t>’</w:t>
      </w:r>
      <w:r w:rsidRPr="001A2738">
        <w:rPr>
          <w:lang w:val="fr-FR"/>
        </w:rPr>
        <w:t>article</w:t>
      </w:r>
      <w:r w:rsidR="0051031A">
        <w:rPr>
          <w:lang w:val="fr-FR"/>
        </w:rPr>
        <w:t> </w:t>
      </w:r>
      <w:r w:rsidRPr="001A2738">
        <w:rPr>
          <w:lang w:val="fr-FR"/>
        </w:rPr>
        <w:t>23 de la loi relative à la Convention internationale pour la protection de toutes les personnes contre les disparitions forcées (loi n</w:t>
      </w:r>
      <w:r w:rsidRPr="00DF4F57">
        <w:rPr>
          <w:vertAlign w:val="superscript"/>
          <w:lang w:val="fr-FR"/>
        </w:rPr>
        <w:t>o</w:t>
      </w:r>
      <w:r w:rsidR="0051031A">
        <w:rPr>
          <w:lang w:val="fr-FR"/>
        </w:rPr>
        <w:t> </w:t>
      </w:r>
      <w:r w:rsidRPr="001A2738">
        <w:rPr>
          <w:lang w:val="fr-FR"/>
        </w:rPr>
        <w:t>5 de 2018 sur les disparitions forcées) garantit l</w:t>
      </w:r>
      <w:r>
        <w:rPr>
          <w:lang w:val="fr-FR"/>
        </w:rPr>
        <w:t>’</w:t>
      </w:r>
      <w:r w:rsidRPr="001A2738">
        <w:rPr>
          <w:lang w:val="fr-FR"/>
        </w:rPr>
        <w:t>indérogeabilité de l</w:t>
      </w:r>
      <w:r>
        <w:rPr>
          <w:lang w:val="fr-FR"/>
        </w:rPr>
        <w:t>’</w:t>
      </w:r>
      <w:r w:rsidRPr="001A2738">
        <w:rPr>
          <w:lang w:val="fr-FR"/>
        </w:rPr>
        <w:t xml:space="preserve">interdiction de la disparition forcée, préciser comment </w:t>
      </w:r>
      <w:r>
        <w:rPr>
          <w:lang w:val="fr-FR"/>
        </w:rPr>
        <w:t>le respect</w:t>
      </w:r>
      <w:r w:rsidRPr="001A2738">
        <w:rPr>
          <w:lang w:val="fr-FR"/>
        </w:rPr>
        <w:t xml:space="preserve"> de ce principe est assuré </w:t>
      </w:r>
      <w:r>
        <w:rPr>
          <w:lang w:val="fr-FR"/>
        </w:rPr>
        <w:t>en cas d’application de</w:t>
      </w:r>
      <w:r w:rsidRPr="001A2738">
        <w:rPr>
          <w:lang w:val="fr-FR"/>
        </w:rPr>
        <w:t xml:space="preserve"> l</w:t>
      </w:r>
      <w:r>
        <w:rPr>
          <w:lang w:val="fr-FR"/>
        </w:rPr>
        <w:t>’</w:t>
      </w:r>
      <w:r w:rsidRPr="001A2738">
        <w:rPr>
          <w:lang w:val="fr-FR"/>
        </w:rPr>
        <w:t>article</w:t>
      </w:r>
      <w:r w:rsidR="0051031A">
        <w:rPr>
          <w:lang w:val="fr-FR"/>
        </w:rPr>
        <w:t> </w:t>
      </w:r>
      <w:r w:rsidRPr="001A2738">
        <w:rPr>
          <w:lang w:val="fr-FR"/>
        </w:rPr>
        <w:t>2 (al.</w:t>
      </w:r>
      <w:r w:rsidR="0051031A">
        <w:rPr>
          <w:lang w:val="fr-FR"/>
        </w:rPr>
        <w:t> </w:t>
      </w:r>
      <w:r w:rsidRPr="001A2738">
        <w:rPr>
          <w:lang w:val="fr-FR"/>
        </w:rPr>
        <w:t>a)) de l</w:t>
      </w:r>
      <w:r>
        <w:rPr>
          <w:lang w:val="fr-FR"/>
        </w:rPr>
        <w:t>’</w:t>
      </w:r>
      <w:r w:rsidRPr="001A2738">
        <w:rPr>
          <w:lang w:val="fr-FR"/>
        </w:rPr>
        <w:t>ordonnance n</w:t>
      </w:r>
      <w:r w:rsidRPr="00DF4F57">
        <w:rPr>
          <w:vertAlign w:val="superscript"/>
          <w:lang w:val="fr-FR"/>
        </w:rPr>
        <w:t>o</w:t>
      </w:r>
      <w:r w:rsidR="0051031A">
        <w:rPr>
          <w:lang w:val="fr-FR"/>
        </w:rPr>
        <w:t> </w:t>
      </w:r>
      <w:r w:rsidRPr="001A2738">
        <w:rPr>
          <w:lang w:val="fr-FR"/>
        </w:rPr>
        <w:t xml:space="preserve">25 de 1947 sur la sécurité publique et </w:t>
      </w:r>
      <w:r>
        <w:rPr>
          <w:lang w:val="fr-FR"/>
        </w:rPr>
        <w:t>d</w:t>
      </w:r>
      <w:r w:rsidRPr="001A2738">
        <w:rPr>
          <w:lang w:val="fr-FR"/>
        </w:rPr>
        <w:t>es articles</w:t>
      </w:r>
      <w:r w:rsidR="0051031A">
        <w:rPr>
          <w:lang w:val="fr-FR"/>
        </w:rPr>
        <w:t> </w:t>
      </w:r>
      <w:r w:rsidRPr="001A2738">
        <w:rPr>
          <w:lang w:val="fr-FR"/>
        </w:rPr>
        <w:t>6 (par.</w:t>
      </w:r>
      <w:r w:rsidR="0051031A">
        <w:rPr>
          <w:lang w:val="fr-FR"/>
        </w:rPr>
        <w:t> </w:t>
      </w:r>
      <w:r w:rsidRPr="001A2738">
        <w:rPr>
          <w:lang w:val="fr-FR"/>
        </w:rPr>
        <w:t>1</w:t>
      </w:r>
      <w:r w:rsidR="0051031A">
        <w:rPr>
          <w:lang w:val="fr-FR"/>
        </w:rPr>
        <w:t> </w:t>
      </w:r>
      <w:r w:rsidRPr="001A2738">
        <w:rPr>
          <w:lang w:val="fr-FR"/>
        </w:rPr>
        <w:t>a)), 9 (par.</w:t>
      </w:r>
      <w:r w:rsidR="0051031A">
        <w:rPr>
          <w:lang w:val="fr-FR"/>
        </w:rPr>
        <w:t> </w:t>
      </w:r>
      <w:r w:rsidRPr="001A2738">
        <w:rPr>
          <w:lang w:val="fr-FR"/>
        </w:rPr>
        <w:t>1) et 11 (par.</w:t>
      </w:r>
      <w:r w:rsidR="0051031A">
        <w:rPr>
          <w:lang w:val="fr-FR"/>
        </w:rPr>
        <w:t> </w:t>
      </w:r>
      <w:r w:rsidRPr="001A2738">
        <w:rPr>
          <w:lang w:val="fr-FR"/>
        </w:rPr>
        <w:t>1) de la loi n</w:t>
      </w:r>
      <w:r w:rsidRPr="00DF4F57">
        <w:rPr>
          <w:vertAlign w:val="superscript"/>
          <w:lang w:val="fr-FR"/>
        </w:rPr>
        <w:t>o</w:t>
      </w:r>
      <w:r w:rsidR="0051031A">
        <w:rPr>
          <w:lang w:val="fr-FR"/>
        </w:rPr>
        <w:t> </w:t>
      </w:r>
      <w:r w:rsidRPr="001A2738">
        <w:rPr>
          <w:lang w:val="fr-FR"/>
        </w:rPr>
        <w:t xml:space="preserve">48 de 1979 sur la prévention du terrorisme (dispositions provisoires). </w:t>
      </w:r>
      <w:r>
        <w:rPr>
          <w:lang w:val="fr-FR"/>
        </w:rPr>
        <w:t xml:space="preserve">À cet égard, </w:t>
      </w:r>
      <w:r w:rsidRPr="007A3E0A">
        <w:rPr>
          <w:lang w:val="fr-FR"/>
        </w:rPr>
        <w:t>décrire les mesures juridiques et administratives prises pour garantir qu</w:t>
      </w:r>
      <w:r>
        <w:rPr>
          <w:lang w:val="fr-FR"/>
        </w:rPr>
        <w:t>’</w:t>
      </w:r>
      <w:r w:rsidRPr="007A3E0A">
        <w:rPr>
          <w:lang w:val="fr-FR"/>
        </w:rPr>
        <w:t xml:space="preserve">il ne peut y avoir </w:t>
      </w:r>
      <w:r>
        <w:rPr>
          <w:lang w:val="fr-FR"/>
        </w:rPr>
        <w:t xml:space="preserve">en </w:t>
      </w:r>
      <w:r w:rsidRPr="007A3E0A">
        <w:rPr>
          <w:lang w:val="fr-FR"/>
        </w:rPr>
        <w:t>aucune</w:t>
      </w:r>
      <w:r>
        <w:rPr>
          <w:lang w:val="fr-FR"/>
        </w:rPr>
        <w:t xml:space="preserve"> circonstance de</w:t>
      </w:r>
      <w:r w:rsidRPr="007A3E0A">
        <w:rPr>
          <w:lang w:val="fr-FR"/>
        </w:rPr>
        <w:t xml:space="preserve"> dérogation au droit de ne pas être soumis à une disparition forcée. </w:t>
      </w:r>
      <w:r>
        <w:rPr>
          <w:lang w:val="fr-FR"/>
        </w:rPr>
        <w:t>P</w:t>
      </w:r>
      <w:r w:rsidRPr="007A3E0A">
        <w:rPr>
          <w:lang w:val="fr-FR"/>
        </w:rPr>
        <w:t xml:space="preserve">résenter les mesures </w:t>
      </w:r>
      <w:r>
        <w:rPr>
          <w:lang w:val="fr-FR"/>
        </w:rPr>
        <w:t>que</w:t>
      </w:r>
      <w:r w:rsidRPr="007A3E0A">
        <w:rPr>
          <w:lang w:val="fr-FR"/>
        </w:rPr>
        <w:t xml:space="preserve"> l</w:t>
      </w:r>
      <w:r>
        <w:rPr>
          <w:lang w:val="fr-FR"/>
        </w:rPr>
        <w:t>’</w:t>
      </w:r>
      <w:r w:rsidRPr="007A3E0A">
        <w:rPr>
          <w:lang w:val="fr-FR"/>
        </w:rPr>
        <w:t xml:space="preserve">État partie </w:t>
      </w:r>
      <w:r>
        <w:rPr>
          <w:lang w:val="fr-FR"/>
        </w:rPr>
        <w:t xml:space="preserve">a prises </w:t>
      </w:r>
      <w:r w:rsidRPr="007A3E0A">
        <w:rPr>
          <w:lang w:val="fr-FR"/>
        </w:rPr>
        <w:t>pendant la pandémie de maladie à coronavirus (COVID</w:t>
      </w:r>
      <w:r w:rsidR="0051031A">
        <w:rPr>
          <w:lang w:val="fr-FR"/>
        </w:rPr>
        <w:noBreakHyphen/>
      </w:r>
      <w:r w:rsidRPr="007A3E0A">
        <w:rPr>
          <w:lang w:val="fr-FR"/>
        </w:rPr>
        <w:t xml:space="preserve">19) pour que ses actions et décisions soient conformes aux obligations </w:t>
      </w:r>
      <w:r>
        <w:rPr>
          <w:lang w:val="fr-FR"/>
        </w:rPr>
        <w:t>que lui fait</w:t>
      </w:r>
      <w:r w:rsidRPr="007A3E0A">
        <w:rPr>
          <w:lang w:val="fr-FR"/>
        </w:rPr>
        <w:t xml:space="preserve"> la Convention (art. 1</w:t>
      </w:r>
      <w:r w:rsidRPr="0051031A">
        <w:rPr>
          <w:vertAlign w:val="superscript"/>
          <w:lang w:val="fr-FR"/>
        </w:rPr>
        <w:t>er</w:t>
      </w:r>
      <w:r w:rsidRPr="007A3E0A">
        <w:rPr>
          <w:lang w:val="fr-FR"/>
        </w:rPr>
        <w:t>, 12 et 24).</w:t>
      </w:r>
    </w:p>
    <w:p w14:paraId="651749EE" w14:textId="3143A0A5" w:rsidR="00B364FC" w:rsidRPr="007A3E0A" w:rsidRDefault="00B364FC" w:rsidP="00B364FC">
      <w:pPr>
        <w:pStyle w:val="SingleTxtG"/>
        <w:rPr>
          <w:lang w:val="fr-FR"/>
        </w:rPr>
      </w:pPr>
      <w:r>
        <w:rPr>
          <w:lang w:val="fr-FR"/>
        </w:rPr>
        <w:t>9</w:t>
      </w:r>
      <w:r w:rsidRPr="007A3E0A">
        <w:rPr>
          <w:lang w:val="fr-FR"/>
        </w:rPr>
        <w:t>.</w:t>
      </w:r>
      <w:r w:rsidRPr="007A3E0A">
        <w:rPr>
          <w:lang w:val="fr-FR"/>
        </w:rPr>
        <w:tab/>
      </w:r>
      <w:r>
        <w:rPr>
          <w:lang w:val="fr-FR"/>
        </w:rPr>
        <w:t xml:space="preserve">Eu égard aux </w:t>
      </w:r>
      <w:r w:rsidRPr="003043E9">
        <w:rPr>
          <w:lang w:val="fr-FR"/>
        </w:rPr>
        <w:t>informations communiquées par l</w:t>
      </w:r>
      <w:r>
        <w:rPr>
          <w:lang w:val="fr-FR"/>
        </w:rPr>
        <w:t>’</w:t>
      </w:r>
      <w:r w:rsidRPr="003043E9">
        <w:rPr>
          <w:lang w:val="fr-FR"/>
        </w:rPr>
        <w:t>État partie</w:t>
      </w:r>
      <w:r w:rsidRPr="00DF4F57">
        <w:rPr>
          <w:rStyle w:val="Appelnotedebasdep"/>
        </w:rPr>
        <w:footnoteReference w:id="10"/>
      </w:r>
      <w:r w:rsidRPr="003043E9">
        <w:rPr>
          <w:lang w:val="fr-FR"/>
        </w:rPr>
        <w:t xml:space="preserve">, </w:t>
      </w:r>
      <w:r>
        <w:rPr>
          <w:lang w:val="fr-FR"/>
        </w:rPr>
        <w:t>décrire toute mesure prise</w:t>
      </w:r>
      <w:r w:rsidRPr="007A3E0A">
        <w:rPr>
          <w:lang w:val="fr-FR"/>
        </w:rPr>
        <w:t xml:space="preserve"> pour ériger la disparition forcée en crime contre l</w:t>
      </w:r>
      <w:r>
        <w:rPr>
          <w:lang w:val="fr-FR"/>
        </w:rPr>
        <w:t>’</w:t>
      </w:r>
      <w:r w:rsidRPr="007A3E0A">
        <w:rPr>
          <w:lang w:val="fr-FR"/>
        </w:rPr>
        <w:t>humanité, en application de l</w:t>
      </w:r>
      <w:r>
        <w:rPr>
          <w:lang w:val="fr-FR"/>
        </w:rPr>
        <w:t>’</w:t>
      </w:r>
      <w:r w:rsidRPr="007A3E0A">
        <w:rPr>
          <w:lang w:val="fr-FR"/>
        </w:rPr>
        <w:t>article 5 de la Convention (art.</w:t>
      </w:r>
      <w:r w:rsidR="0051031A">
        <w:rPr>
          <w:lang w:val="fr-FR"/>
        </w:rPr>
        <w:t> </w:t>
      </w:r>
      <w:r w:rsidRPr="007A3E0A">
        <w:rPr>
          <w:lang w:val="fr-FR"/>
        </w:rPr>
        <w:t>5).</w:t>
      </w:r>
    </w:p>
    <w:p w14:paraId="497C1969" w14:textId="04F32751" w:rsidR="00B364FC" w:rsidRPr="007A3E0A" w:rsidRDefault="00B364FC" w:rsidP="00B364FC">
      <w:pPr>
        <w:pStyle w:val="SingleTxtG"/>
        <w:keepLines/>
        <w:rPr>
          <w:lang w:val="fr-FR"/>
        </w:rPr>
      </w:pPr>
      <w:r>
        <w:rPr>
          <w:lang w:val="fr-FR"/>
        </w:rPr>
        <w:lastRenderedPageBreak/>
        <w:t>10</w:t>
      </w:r>
      <w:r w:rsidRPr="007A3E0A">
        <w:rPr>
          <w:lang w:val="fr-FR"/>
        </w:rPr>
        <w:t>.</w:t>
      </w:r>
      <w:r w:rsidRPr="007A3E0A">
        <w:rPr>
          <w:lang w:val="fr-FR"/>
        </w:rPr>
        <w:tab/>
        <w:t>Donner des renseignements sur les éventuelles circonstances atténuantes ou aggravantes prévues dans les cas de disparition forcée et indiquer les peines maximales et minimales qui s</w:t>
      </w:r>
      <w:r>
        <w:rPr>
          <w:lang w:val="fr-FR"/>
        </w:rPr>
        <w:t>’</w:t>
      </w:r>
      <w:r w:rsidRPr="007A3E0A">
        <w:rPr>
          <w:lang w:val="fr-FR"/>
        </w:rPr>
        <w:t>appliqueraient dans ces cas</w:t>
      </w:r>
      <w:r>
        <w:rPr>
          <w:lang w:val="fr-FR"/>
        </w:rPr>
        <w:t xml:space="preserve">. Eu égard aux </w:t>
      </w:r>
      <w:r w:rsidRPr="004F4A3D">
        <w:rPr>
          <w:lang w:val="fr-FR"/>
        </w:rPr>
        <w:t>informations communiquées par l</w:t>
      </w:r>
      <w:r>
        <w:rPr>
          <w:lang w:val="fr-FR"/>
        </w:rPr>
        <w:t>’</w:t>
      </w:r>
      <w:r w:rsidRPr="004F4A3D">
        <w:rPr>
          <w:lang w:val="fr-FR"/>
        </w:rPr>
        <w:t>État partie</w:t>
      </w:r>
      <w:r w:rsidRPr="00DF4F57">
        <w:rPr>
          <w:rStyle w:val="Appelnotedebasdep"/>
        </w:rPr>
        <w:footnoteReference w:id="11"/>
      </w:r>
      <w:r w:rsidRPr="004F4A3D">
        <w:rPr>
          <w:lang w:val="fr-FR"/>
        </w:rPr>
        <w:t>, donner également des précisions sur l</w:t>
      </w:r>
      <w:r>
        <w:rPr>
          <w:lang w:val="fr-FR"/>
        </w:rPr>
        <w:t>’</w:t>
      </w:r>
      <w:r w:rsidRPr="004F4A3D">
        <w:rPr>
          <w:lang w:val="fr-FR"/>
        </w:rPr>
        <w:t xml:space="preserve">application pratique de </w:t>
      </w:r>
      <w:r w:rsidRPr="00DF4F57">
        <w:t>l</w:t>
      </w:r>
      <w:r>
        <w:t>’</w:t>
      </w:r>
      <w:r w:rsidRPr="00DF4F57">
        <w:t>article</w:t>
      </w:r>
      <w:r w:rsidR="0051031A">
        <w:rPr>
          <w:lang w:val="fr-FR"/>
        </w:rPr>
        <w:t> </w:t>
      </w:r>
      <w:r w:rsidRPr="004F4A3D">
        <w:rPr>
          <w:lang w:val="fr-FR"/>
        </w:rPr>
        <w:t>3 de la loi sur les disparitions forcées, en indiquant le nombre de cas dans lesquels les peines maximales et minimales ont été appliquées au cours de</w:t>
      </w:r>
      <w:r>
        <w:rPr>
          <w:lang w:val="fr-FR"/>
        </w:rPr>
        <w:t xml:space="preserve"> ce</w:t>
      </w:r>
      <w:r w:rsidRPr="004F4A3D">
        <w:rPr>
          <w:lang w:val="fr-FR"/>
        </w:rPr>
        <w:t>s dix dernières années</w:t>
      </w:r>
      <w:r w:rsidRPr="007A3E0A">
        <w:rPr>
          <w:lang w:val="fr-FR"/>
        </w:rPr>
        <w:t xml:space="preserve"> (art. 7).</w:t>
      </w:r>
    </w:p>
    <w:p w14:paraId="38E7A4D7" w14:textId="241DBC0A" w:rsidR="00B364FC" w:rsidRPr="007A3E0A" w:rsidRDefault="00B364FC" w:rsidP="00B364FC">
      <w:pPr>
        <w:pStyle w:val="SingleTxtG"/>
        <w:rPr>
          <w:lang w:val="fr-FR"/>
        </w:rPr>
      </w:pPr>
      <w:r>
        <w:rPr>
          <w:lang w:val="fr-FR"/>
        </w:rPr>
        <w:t>11</w:t>
      </w:r>
      <w:r w:rsidRPr="007A3E0A">
        <w:rPr>
          <w:lang w:val="fr-FR"/>
        </w:rPr>
        <w:t>.</w:t>
      </w:r>
      <w:r w:rsidRPr="007A3E0A">
        <w:rPr>
          <w:lang w:val="fr-FR"/>
        </w:rPr>
        <w:tab/>
      </w:r>
      <w:r>
        <w:rPr>
          <w:lang w:val="fr-FR"/>
        </w:rPr>
        <w:t>E</w:t>
      </w:r>
      <w:r w:rsidRPr="007A3E0A">
        <w:rPr>
          <w:lang w:val="fr-FR"/>
        </w:rPr>
        <w:t>xpliquer comment l</w:t>
      </w:r>
      <w:r>
        <w:rPr>
          <w:lang w:val="fr-FR"/>
        </w:rPr>
        <w:t>’</w:t>
      </w:r>
      <w:r w:rsidRPr="007A3E0A">
        <w:rPr>
          <w:lang w:val="fr-FR"/>
        </w:rPr>
        <w:t>État partie fait en sorte de tenir pénalement responsable toute personne visée à l</w:t>
      </w:r>
      <w:r>
        <w:rPr>
          <w:lang w:val="fr-FR"/>
        </w:rPr>
        <w:t>’</w:t>
      </w:r>
      <w:r w:rsidRPr="007A3E0A">
        <w:rPr>
          <w:lang w:val="fr-FR"/>
        </w:rPr>
        <w:t>article 6 (par. 1</w:t>
      </w:r>
      <w:r w:rsidR="0051031A">
        <w:rPr>
          <w:lang w:val="fr-FR"/>
        </w:rPr>
        <w:t> </w:t>
      </w:r>
      <w:r w:rsidRPr="007A3E0A">
        <w:rPr>
          <w:lang w:val="fr-FR"/>
        </w:rPr>
        <w:t>a)) de la Convention</w:t>
      </w:r>
      <w:r>
        <w:rPr>
          <w:lang w:val="fr-FR"/>
        </w:rPr>
        <w:t xml:space="preserve"> qui</w:t>
      </w:r>
      <w:r w:rsidRPr="007A3E0A">
        <w:rPr>
          <w:lang w:val="fr-FR"/>
        </w:rPr>
        <w:t xml:space="preserve"> invoque l</w:t>
      </w:r>
      <w:r>
        <w:rPr>
          <w:lang w:val="fr-FR"/>
        </w:rPr>
        <w:t>’</w:t>
      </w:r>
      <w:r w:rsidRPr="007A3E0A">
        <w:rPr>
          <w:lang w:val="fr-FR"/>
        </w:rPr>
        <w:t>ordre émanant d</w:t>
      </w:r>
      <w:r>
        <w:rPr>
          <w:lang w:val="fr-FR"/>
        </w:rPr>
        <w:t>’</w:t>
      </w:r>
      <w:r w:rsidRPr="007A3E0A">
        <w:rPr>
          <w:lang w:val="fr-FR"/>
        </w:rPr>
        <w:t>un supérieur pour justifier une disparition forcée</w:t>
      </w:r>
      <w:r w:rsidRPr="00DF4F57">
        <w:rPr>
          <w:rStyle w:val="Appelnotedebasdep"/>
        </w:rPr>
        <w:footnoteReference w:id="12"/>
      </w:r>
      <w:r w:rsidRPr="007A3E0A">
        <w:rPr>
          <w:lang w:val="fr-FR"/>
        </w:rPr>
        <w:t xml:space="preserve">. </w:t>
      </w:r>
      <w:r w:rsidRPr="00483CC8">
        <w:rPr>
          <w:lang w:val="fr-FR"/>
        </w:rPr>
        <w:t>Indiquer le nombre de cas de ce type dans lesquels les dispositions légales et l</w:t>
      </w:r>
      <w:r>
        <w:rPr>
          <w:lang w:val="fr-FR"/>
        </w:rPr>
        <w:t>a</w:t>
      </w:r>
      <w:r w:rsidRPr="00483CC8">
        <w:rPr>
          <w:lang w:val="fr-FR"/>
        </w:rPr>
        <w:t xml:space="preserve"> jurisprudence auxquelles l</w:t>
      </w:r>
      <w:r>
        <w:rPr>
          <w:lang w:val="fr-FR"/>
        </w:rPr>
        <w:t>’</w:t>
      </w:r>
      <w:r w:rsidRPr="00483CC8">
        <w:rPr>
          <w:lang w:val="fr-FR"/>
        </w:rPr>
        <w:t xml:space="preserve">État partie </w:t>
      </w:r>
      <w:r>
        <w:rPr>
          <w:lang w:val="fr-FR"/>
        </w:rPr>
        <w:t>fait</w:t>
      </w:r>
      <w:r w:rsidRPr="00483CC8">
        <w:rPr>
          <w:lang w:val="fr-FR"/>
        </w:rPr>
        <w:t xml:space="preserve"> référ</w:t>
      </w:r>
      <w:r>
        <w:rPr>
          <w:lang w:val="fr-FR"/>
        </w:rPr>
        <w:t>ence</w:t>
      </w:r>
      <w:r w:rsidRPr="00483CC8">
        <w:rPr>
          <w:lang w:val="fr-FR"/>
        </w:rPr>
        <w:t xml:space="preserve"> ont été appliquées au cours de</w:t>
      </w:r>
      <w:r>
        <w:rPr>
          <w:lang w:val="fr-FR"/>
        </w:rPr>
        <w:t xml:space="preserve"> ce</w:t>
      </w:r>
      <w:r w:rsidRPr="00483CC8">
        <w:rPr>
          <w:lang w:val="fr-FR"/>
        </w:rPr>
        <w:t>s dix dernières années</w:t>
      </w:r>
      <w:r w:rsidRPr="00DF4F57">
        <w:rPr>
          <w:rStyle w:val="Appelnotedebasdep"/>
        </w:rPr>
        <w:footnoteReference w:id="13"/>
      </w:r>
      <w:r>
        <w:rPr>
          <w:lang w:val="fr-FR"/>
        </w:rPr>
        <w:t xml:space="preserve">. </w:t>
      </w:r>
      <w:r w:rsidRPr="007A3E0A">
        <w:rPr>
          <w:lang w:val="fr-FR"/>
        </w:rPr>
        <w:t>Expliquer en quoi la législation nationale garantit qu</w:t>
      </w:r>
      <w:r>
        <w:rPr>
          <w:lang w:val="fr-FR"/>
        </w:rPr>
        <w:t>’</w:t>
      </w:r>
      <w:r w:rsidRPr="007A3E0A">
        <w:rPr>
          <w:lang w:val="fr-FR"/>
        </w:rPr>
        <w:t>une personne qui refuse d</w:t>
      </w:r>
      <w:r>
        <w:rPr>
          <w:lang w:val="fr-FR"/>
        </w:rPr>
        <w:t>’</w:t>
      </w:r>
      <w:r w:rsidRPr="007A3E0A">
        <w:rPr>
          <w:lang w:val="fr-FR"/>
        </w:rPr>
        <w:t>obéir à des ordres ou instructions qui prescrivent, autorisent ou encouragent la disparition forcée ne sera pas punie et fournir des informations sur les recours ouverts aux subordonnés qui feraient l</w:t>
      </w:r>
      <w:r>
        <w:rPr>
          <w:lang w:val="fr-FR"/>
        </w:rPr>
        <w:t>’</w:t>
      </w:r>
      <w:r w:rsidRPr="007A3E0A">
        <w:rPr>
          <w:lang w:val="fr-FR"/>
        </w:rPr>
        <w:t>objet d</w:t>
      </w:r>
      <w:r>
        <w:rPr>
          <w:lang w:val="fr-FR"/>
        </w:rPr>
        <w:t>’</w:t>
      </w:r>
      <w:r w:rsidRPr="007A3E0A">
        <w:rPr>
          <w:lang w:val="fr-FR"/>
        </w:rPr>
        <w:t>une mesure disciplinaire pour avoir refusé d</w:t>
      </w:r>
      <w:r>
        <w:rPr>
          <w:lang w:val="fr-FR"/>
        </w:rPr>
        <w:t>’</w:t>
      </w:r>
      <w:r w:rsidRPr="007A3E0A">
        <w:rPr>
          <w:lang w:val="fr-FR"/>
        </w:rPr>
        <w:t>exécuter de tels ordres (art. 6).</w:t>
      </w:r>
    </w:p>
    <w:p w14:paraId="29ABA1D3" w14:textId="77777777" w:rsidR="00B364FC" w:rsidRPr="007A3E0A" w:rsidRDefault="00B364FC" w:rsidP="0051031A">
      <w:pPr>
        <w:pStyle w:val="HChG"/>
        <w:rPr>
          <w:lang w:val="fr-FR"/>
        </w:rPr>
      </w:pPr>
      <w:r w:rsidRPr="007A3E0A">
        <w:rPr>
          <w:lang w:val="fr-FR"/>
        </w:rPr>
        <w:tab/>
        <w:t>III.</w:t>
      </w:r>
      <w:r w:rsidRPr="007A3E0A">
        <w:rPr>
          <w:lang w:val="fr-FR"/>
        </w:rPr>
        <w:tab/>
        <w:t xml:space="preserve">Procédure judiciaire et coopération en matière pénale </w:t>
      </w:r>
      <w:r w:rsidRPr="007A3E0A">
        <w:rPr>
          <w:lang w:val="fr-FR"/>
        </w:rPr>
        <w:br/>
        <w:t>(art. 8 à 15)</w:t>
      </w:r>
    </w:p>
    <w:p w14:paraId="386BEDB3" w14:textId="15175FE6" w:rsidR="00B364FC" w:rsidRPr="007A3E0A" w:rsidRDefault="00B364FC" w:rsidP="00B364FC">
      <w:pPr>
        <w:pStyle w:val="SingleTxtG"/>
        <w:rPr>
          <w:lang w:val="fr-FR"/>
        </w:rPr>
      </w:pPr>
      <w:r>
        <w:rPr>
          <w:lang w:val="fr-FR"/>
        </w:rPr>
        <w:t>12</w:t>
      </w:r>
      <w:r w:rsidRPr="007A3E0A">
        <w:rPr>
          <w:lang w:val="fr-FR"/>
        </w:rPr>
        <w:t>.</w:t>
      </w:r>
      <w:r w:rsidRPr="007A3E0A">
        <w:rPr>
          <w:lang w:val="fr-FR"/>
        </w:rPr>
        <w:tab/>
      </w:r>
      <w:r>
        <w:rPr>
          <w:lang w:val="fr-FR"/>
        </w:rPr>
        <w:t>Fournir des renseignements sur</w:t>
      </w:r>
      <w:r w:rsidR="00171F9E">
        <w:rPr>
          <w:lang w:val="fr-FR"/>
        </w:rPr>
        <w:t xml:space="preserve"> </w:t>
      </w:r>
      <w:r w:rsidRPr="007A3E0A">
        <w:rPr>
          <w:lang w:val="fr-FR"/>
        </w:rPr>
        <w:t xml:space="preserve">les mesures prises pour garantir le droit des victimes de disparition forcée à un recours utile </w:t>
      </w:r>
      <w:r>
        <w:rPr>
          <w:lang w:val="fr-FR"/>
        </w:rPr>
        <w:t>après expiration du</w:t>
      </w:r>
      <w:r w:rsidRPr="007A3E0A">
        <w:rPr>
          <w:lang w:val="fr-FR"/>
        </w:rPr>
        <w:t xml:space="preserve"> délai de prescription</w:t>
      </w:r>
      <w:r>
        <w:rPr>
          <w:lang w:val="fr-FR"/>
        </w:rPr>
        <w:t xml:space="preserve"> de vingt ans</w:t>
      </w:r>
      <w:r w:rsidRPr="00DF4F57">
        <w:rPr>
          <w:rStyle w:val="Appelnotedebasdep"/>
        </w:rPr>
        <w:footnoteReference w:id="14"/>
      </w:r>
      <w:r>
        <w:rPr>
          <w:lang w:val="fr-FR"/>
        </w:rPr>
        <w:t xml:space="preserve">. </w:t>
      </w:r>
      <w:r w:rsidRPr="00B220FB">
        <w:rPr>
          <w:lang w:val="fr-FR"/>
        </w:rPr>
        <w:t>Expliquer l</w:t>
      </w:r>
      <w:r>
        <w:rPr>
          <w:lang w:val="fr-FR"/>
        </w:rPr>
        <w:t>’</w:t>
      </w:r>
      <w:r w:rsidRPr="00B220FB">
        <w:rPr>
          <w:lang w:val="fr-FR"/>
        </w:rPr>
        <w:t>idée avancée par l</w:t>
      </w:r>
      <w:r>
        <w:rPr>
          <w:lang w:val="fr-FR"/>
        </w:rPr>
        <w:t>’</w:t>
      </w:r>
      <w:r w:rsidRPr="00B220FB">
        <w:rPr>
          <w:lang w:val="fr-FR"/>
        </w:rPr>
        <w:t>État partie selon laquelle ce délai peut ne pas être appliqué si une personne ayant un intérêt légitime</w:t>
      </w:r>
      <w:r w:rsidRPr="00B079E3">
        <w:t xml:space="preserve"> </w:t>
      </w:r>
      <w:r>
        <w:rPr>
          <w:rStyle w:val="ui-provider"/>
        </w:rPr>
        <w:t xml:space="preserve">apprend que certains articles de la loi sur les disparitions forcées (y compris celles relatives à la non-divulgation d’informations) n’ont pas été appliqués et saisit dans un délai de trois mois </w:t>
      </w:r>
      <w:r w:rsidRPr="00B220FB">
        <w:rPr>
          <w:lang w:val="fr-FR"/>
        </w:rPr>
        <w:t>la Haute Cour</w:t>
      </w:r>
      <w:r>
        <w:rPr>
          <w:rStyle w:val="ui-provider"/>
        </w:rPr>
        <w:t>, qui jouit d’une compétence assez large pour statuer sur ce type d’affaires</w:t>
      </w:r>
      <w:r w:rsidRPr="007A3E0A">
        <w:rPr>
          <w:lang w:val="fr-FR"/>
        </w:rPr>
        <w:t xml:space="preserve"> (art. 8)</w:t>
      </w:r>
      <w:r w:rsidRPr="00DF4F57">
        <w:rPr>
          <w:rStyle w:val="Appelnotedebasdep"/>
        </w:rPr>
        <w:footnoteReference w:id="15"/>
      </w:r>
      <w:r w:rsidRPr="007A3E0A">
        <w:rPr>
          <w:lang w:val="fr-FR"/>
        </w:rPr>
        <w:t>.</w:t>
      </w:r>
    </w:p>
    <w:p w14:paraId="1F8AC1E6" w14:textId="2FEB2C87" w:rsidR="00B364FC" w:rsidRPr="007A3E0A" w:rsidRDefault="00B364FC" w:rsidP="00B364FC">
      <w:pPr>
        <w:pStyle w:val="SingleTxtG"/>
        <w:rPr>
          <w:lang w:val="fr-FR"/>
        </w:rPr>
      </w:pPr>
      <w:r>
        <w:rPr>
          <w:lang w:val="fr-FR"/>
        </w:rPr>
        <w:t>13</w:t>
      </w:r>
      <w:r w:rsidRPr="007A3E0A">
        <w:rPr>
          <w:lang w:val="fr-FR"/>
        </w:rPr>
        <w:t>.</w:t>
      </w:r>
      <w:r w:rsidRPr="007A3E0A">
        <w:rPr>
          <w:lang w:val="fr-FR"/>
        </w:rPr>
        <w:tab/>
      </w:r>
      <w:r>
        <w:rPr>
          <w:lang w:val="fr-FR"/>
        </w:rPr>
        <w:t xml:space="preserve">Eu égard aux </w:t>
      </w:r>
      <w:r w:rsidRPr="004F4A3D">
        <w:rPr>
          <w:lang w:val="fr-FR"/>
        </w:rPr>
        <w:t>informations communiquées par l</w:t>
      </w:r>
      <w:r>
        <w:rPr>
          <w:lang w:val="fr-FR"/>
        </w:rPr>
        <w:t>’</w:t>
      </w:r>
      <w:r w:rsidRPr="004F4A3D">
        <w:rPr>
          <w:lang w:val="fr-FR"/>
        </w:rPr>
        <w:t>État partie</w:t>
      </w:r>
      <w:r w:rsidRPr="00DF4F57">
        <w:rPr>
          <w:rStyle w:val="Appelnotedebasdep"/>
        </w:rPr>
        <w:footnoteReference w:id="16"/>
      </w:r>
      <w:r w:rsidRPr="004F4A3D">
        <w:rPr>
          <w:lang w:val="fr-FR"/>
        </w:rPr>
        <w:t xml:space="preserve">, </w:t>
      </w:r>
      <w:r w:rsidRPr="0090041B">
        <w:rPr>
          <w:lang w:val="fr-FR"/>
        </w:rPr>
        <w:t>indiquer le nombre de cas dans lesquels l</w:t>
      </w:r>
      <w:r>
        <w:rPr>
          <w:lang w:val="fr-FR"/>
        </w:rPr>
        <w:t>’</w:t>
      </w:r>
      <w:r w:rsidRPr="0090041B">
        <w:rPr>
          <w:lang w:val="fr-FR"/>
        </w:rPr>
        <w:t>article</w:t>
      </w:r>
      <w:r w:rsidR="0051031A">
        <w:rPr>
          <w:lang w:val="fr-FR"/>
        </w:rPr>
        <w:t> </w:t>
      </w:r>
      <w:r w:rsidRPr="0090041B">
        <w:rPr>
          <w:lang w:val="fr-FR"/>
        </w:rPr>
        <w:t>6 de la loi sur les disparitions forcées a été appliqué et quelles ont été les décisions rendues dans ces cas</w:t>
      </w:r>
      <w:r>
        <w:rPr>
          <w:lang w:val="fr-FR"/>
        </w:rPr>
        <w:t xml:space="preserve">. Expliquer </w:t>
      </w:r>
      <w:r w:rsidRPr="007A3E0A">
        <w:rPr>
          <w:lang w:val="fr-FR"/>
        </w:rPr>
        <w:t>comment l</w:t>
      </w:r>
      <w:r>
        <w:rPr>
          <w:lang w:val="fr-FR"/>
        </w:rPr>
        <w:t>’</w:t>
      </w:r>
      <w:r w:rsidRPr="007A3E0A">
        <w:rPr>
          <w:lang w:val="fr-FR"/>
        </w:rPr>
        <w:t>État partie exercerait sa compétence sur un crime de disparition forcée commis à l</w:t>
      </w:r>
      <w:r>
        <w:rPr>
          <w:lang w:val="fr-FR"/>
        </w:rPr>
        <w:t>’</w:t>
      </w:r>
      <w:r w:rsidRPr="007A3E0A">
        <w:rPr>
          <w:lang w:val="fr-FR"/>
        </w:rPr>
        <w:t>étranger lorsque l</w:t>
      </w:r>
      <w:r>
        <w:rPr>
          <w:lang w:val="fr-FR"/>
        </w:rPr>
        <w:t>’</w:t>
      </w:r>
      <w:r w:rsidRPr="007A3E0A">
        <w:rPr>
          <w:lang w:val="fr-FR"/>
        </w:rPr>
        <w:t>auteur présumé est présent sur le territoire sous sa juridiction et que le crime n</w:t>
      </w:r>
      <w:r>
        <w:rPr>
          <w:lang w:val="fr-FR"/>
        </w:rPr>
        <w:t>’</w:t>
      </w:r>
      <w:r w:rsidRPr="007A3E0A">
        <w:rPr>
          <w:lang w:val="fr-FR"/>
        </w:rPr>
        <w:t>est pas punissable dans l</w:t>
      </w:r>
      <w:r>
        <w:rPr>
          <w:lang w:val="fr-FR"/>
        </w:rPr>
        <w:t>’</w:t>
      </w:r>
      <w:r w:rsidRPr="007A3E0A">
        <w:rPr>
          <w:lang w:val="fr-FR"/>
        </w:rPr>
        <w:t>État où il a été commis (art. 9).</w:t>
      </w:r>
    </w:p>
    <w:p w14:paraId="293D4E2D" w14:textId="77777777" w:rsidR="00B364FC" w:rsidRPr="007A3E0A" w:rsidRDefault="00B364FC" w:rsidP="00B364FC">
      <w:pPr>
        <w:pStyle w:val="SingleTxtG"/>
        <w:rPr>
          <w:lang w:val="fr-FR"/>
        </w:rPr>
      </w:pPr>
      <w:r>
        <w:rPr>
          <w:lang w:val="fr-FR"/>
        </w:rPr>
        <w:t>14</w:t>
      </w:r>
      <w:r w:rsidRPr="007A3E0A">
        <w:rPr>
          <w:lang w:val="fr-FR"/>
        </w:rPr>
        <w:t>.</w:t>
      </w:r>
      <w:r w:rsidRPr="007A3E0A">
        <w:rPr>
          <w:lang w:val="fr-FR"/>
        </w:rPr>
        <w:tab/>
        <w:t xml:space="preserve">Exposer les mesures juridiques, administratives et judiciaires en vigueur qui </w:t>
      </w:r>
      <w:r>
        <w:rPr>
          <w:lang w:val="fr-FR"/>
        </w:rPr>
        <w:t>prévoient la conduite d’</w:t>
      </w:r>
      <w:r w:rsidRPr="007A3E0A">
        <w:rPr>
          <w:lang w:val="fr-FR"/>
        </w:rPr>
        <w:t>une enquête préliminaire ou d</w:t>
      </w:r>
      <w:r>
        <w:rPr>
          <w:lang w:val="fr-FR"/>
        </w:rPr>
        <w:t>’</w:t>
      </w:r>
      <w:r w:rsidRPr="007A3E0A">
        <w:rPr>
          <w:lang w:val="fr-FR"/>
        </w:rPr>
        <w:t xml:space="preserve">investigations </w:t>
      </w:r>
      <w:r>
        <w:rPr>
          <w:lang w:val="fr-FR"/>
        </w:rPr>
        <w:t xml:space="preserve">visant à </w:t>
      </w:r>
      <w:r w:rsidRPr="007A3E0A">
        <w:rPr>
          <w:lang w:val="fr-FR"/>
        </w:rPr>
        <w:t>établir les faits dans le cas où l</w:t>
      </w:r>
      <w:r>
        <w:rPr>
          <w:lang w:val="fr-FR"/>
        </w:rPr>
        <w:t>’</w:t>
      </w:r>
      <w:r w:rsidRPr="007A3E0A">
        <w:rPr>
          <w:lang w:val="fr-FR"/>
        </w:rPr>
        <w:t>État partie prend les mesures visées à l</w:t>
      </w:r>
      <w:r>
        <w:rPr>
          <w:lang w:val="fr-FR"/>
        </w:rPr>
        <w:t>’</w:t>
      </w:r>
      <w:r w:rsidRPr="007A3E0A">
        <w:rPr>
          <w:lang w:val="fr-FR"/>
        </w:rPr>
        <w:t>article 10 (par. 1) de la Convention. Indiquer comment l</w:t>
      </w:r>
      <w:r>
        <w:rPr>
          <w:lang w:val="fr-FR"/>
        </w:rPr>
        <w:t>’</w:t>
      </w:r>
      <w:r w:rsidRPr="007A3E0A">
        <w:rPr>
          <w:lang w:val="fr-FR"/>
        </w:rPr>
        <w:t>État partie garantit qu</w:t>
      </w:r>
      <w:r>
        <w:rPr>
          <w:lang w:val="fr-FR"/>
        </w:rPr>
        <w:t>’</w:t>
      </w:r>
      <w:r w:rsidRPr="007A3E0A">
        <w:rPr>
          <w:lang w:val="fr-FR"/>
        </w:rPr>
        <w:t>une personne placée en détention en application de l</w:t>
      </w:r>
      <w:r>
        <w:rPr>
          <w:lang w:val="fr-FR"/>
        </w:rPr>
        <w:t>’</w:t>
      </w:r>
      <w:r w:rsidRPr="007A3E0A">
        <w:rPr>
          <w:lang w:val="fr-FR"/>
        </w:rPr>
        <w:t>article 10 (par. 1) de la Convention peut communiquer immédiatement avec ses autorités consulaires.</w:t>
      </w:r>
    </w:p>
    <w:p w14:paraId="2FECE1FA" w14:textId="77777777" w:rsidR="00B364FC" w:rsidRPr="007A3E0A" w:rsidRDefault="00B364FC" w:rsidP="00B364FC">
      <w:pPr>
        <w:pStyle w:val="SingleTxtG"/>
        <w:rPr>
          <w:lang w:val="fr-FR"/>
        </w:rPr>
      </w:pPr>
      <w:r>
        <w:rPr>
          <w:lang w:val="fr-FR"/>
        </w:rPr>
        <w:t>15</w:t>
      </w:r>
      <w:r w:rsidRPr="007A3E0A">
        <w:rPr>
          <w:lang w:val="fr-FR"/>
        </w:rPr>
        <w:t>.</w:t>
      </w:r>
      <w:r w:rsidRPr="007A3E0A">
        <w:rPr>
          <w:lang w:val="fr-FR"/>
        </w:rPr>
        <w:tab/>
      </w:r>
      <w:r w:rsidRPr="004F4A3D">
        <w:rPr>
          <w:lang w:val="fr-FR"/>
        </w:rPr>
        <w:t>E</w:t>
      </w:r>
      <w:r>
        <w:rPr>
          <w:lang w:val="fr-FR"/>
        </w:rPr>
        <w:t>u égard aux</w:t>
      </w:r>
      <w:r w:rsidRPr="004F4A3D">
        <w:rPr>
          <w:lang w:val="fr-FR"/>
        </w:rPr>
        <w:t xml:space="preserve"> informations communiquées par l</w:t>
      </w:r>
      <w:r>
        <w:rPr>
          <w:lang w:val="fr-FR"/>
        </w:rPr>
        <w:t>’</w:t>
      </w:r>
      <w:r w:rsidRPr="004F4A3D">
        <w:rPr>
          <w:lang w:val="fr-FR"/>
        </w:rPr>
        <w:t>État partie</w:t>
      </w:r>
      <w:r w:rsidRPr="00DF4F57">
        <w:rPr>
          <w:rStyle w:val="Appelnotedebasdep"/>
        </w:rPr>
        <w:footnoteReference w:id="17"/>
      </w:r>
      <w:r w:rsidRPr="004F4A3D">
        <w:rPr>
          <w:lang w:val="fr-FR"/>
        </w:rPr>
        <w:t>,</w:t>
      </w:r>
      <w:r w:rsidRPr="00FA2A7A">
        <w:rPr>
          <w:lang w:val="fr-FR"/>
        </w:rPr>
        <w:t xml:space="preserve"> </w:t>
      </w:r>
      <w:r w:rsidRPr="002F4F92">
        <w:rPr>
          <w:lang w:val="fr-FR"/>
        </w:rPr>
        <w:t xml:space="preserve">préciser quelles sont les dispositions légales qui empêchent </w:t>
      </w:r>
      <w:r w:rsidRPr="007A3E0A">
        <w:rPr>
          <w:lang w:val="fr-FR"/>
        </w:rPr>
        <w:t xml:space="preserve">les autorités militaires </w:t>
      </w:r>
      <w:r>
        <w:rPr>
          <w:lang w:val="fr-FR"/>
        </w:rPr>
        <w:t>d’</w:t>
      </w:r>
      <w:r w:rsidRPr="007A3E0A">
        <w:rPr>
          <w:lang w:val="fr-FR"/>
        </w:rPr>
        <w:t xml:space="preserve">enquêter sur les cas de disparition forcée ou </w:t>
      </w:r>
      <w:r>
        <w:rPr>
          <w:lang w:val="fr-FR"/>
        </w:rPr>
        <w:t>d’en</w:t>
      </w:r>
      <w:r w:rsidRPr="007A3E0A">
        <w:rPr>
          <w:lang w:val="fr-FR"/>
        </w:rPr>
        <w:t xml:space="preserve"> poursuivre les auteurs (art. 11).</w:t>
      </w:r>
    </w:p>
    <w:p w14:paraId="2DA5EE31" w14:textId="77777777" w:rsidR="00B364FC" w:rsidRDefault="00B364FC" w:rsidP="0051031A">
      <w:pPr>
        <w:pStyle w:val="SingleTxtG"/>
        <w:keepNext/>
        <w:rPr>
          <w:lang w:val="fr-FR"/>
        </w:rPr>
      </w:pPr>
      <w:r>
        <w:rPr>
          <w:lang w:val="fr-FR"/>
        </w:rPr>
        <w:t>16</w:t>
      </w:r>
      <w:r w:rsidRPr="007A3E0A">
        <w:rPr>
          <w:lang w:val="fr-FR"/>
        </w:rPr>
        <w:t>.</w:t>
      </w:r>
      <w:r w:rsidRPr="007A3E0A">
        <w:rPr>
          <w:lang w:val="fr-FR"/>
        </w:rPr>
        <w:tab/>
      </w:r>
      <w:r>
        <w:rPr>
          <w:lang w:val="fr-FR"/>
        </w:rPr>
        <w:t xml:space="preserve">Eu égard aux </w:t>
      </w:r>
      <w:r w:rsidRPr="004F4A3D">
        <w:rPr>
          <w:lang w:val="fr-FR"/>
        </w:rPr>
        <w:t>informations communiquées par l</w:t>
      </w:r>
      <w:r>
        <w:rPr>
          <w:lang w:val="fr-FR"/>
        </w:rPr>
        <w:t>’</w:t>
      </w:r>
      <w:r w:rsidRPr="004F4A3D">
        <w:rPr>
          <w:lang w:val="fr-FR"/>
        </w:rPr>
        <w:t>État partie</w:t>
      </w:r>
      <w:r w:rsidRPr="00DF4F57">
        <w:rPr>
          <w:rStyle w:val="Appelnotedebasdep"/>
        </w:rPr>
        <w:footnoteReference w:id="18"/>
      </w:r>
      <w:r w:rsidRPr="004F4A3D">
        <w:rPr>
          <w:lang w:val="fr-FR"/>
        </w:rPr>
        <w:t>,</w:t>
      </w:r>
      <w:r w:rsidRPr="00FA2A7A">
        <w:rPr>
          <w:lang w:val="fr-FR"/>
        </w:rPr>
        <w:t xml:space="preserve"> </w:t>
      </w:r>
      <w:r>
        <w:rPr>
          <w:lang w:val="fr-FR"/>
        </w:rPr>
        <w:t>i</w:t>
      </w:r>
      <w:r w:rsidRPr="007A3E0A">
        <w:rPr>
          <w:lang w:val="fr-FR"/>
        </w:rPr>
        <w:t xml:space="preserve">ndiquer si des plaintes ont été déposées au titre des articles 2 et 3 de la Convention, y compris </w:t>
      </w:r>
      <w:r>
        <w:rPr>
          <w:lang w:val="fr-FR"/>
        </w:rPr>
        <w:t>dans des affaires concernant :</w:t>
      </w:r>
      <w:r w:rsidRPr="007A3E0A">
        <w:rPr>
          <w:lang w:val="fr-FR"/>
        </w:rPr>
        <w:t xml:space="preserve"> </w:t>
      </w:r>
    </w:p>
    <w:p w14:paraId="51AF9462" w14:textId="601497FE" w:rsidR="00B364FC" w:rsidRDefault="0051031A" w:rsidP="0051031A">
      <w:pPr>
        <w:pStyle w:val="SingleTxtG"/>
        <w:ind w:firstLine="567"/>
        <w:rPr>
          <w:lang w:val="fr-FR"/>
        </w:rPr>
      </w:pPr>
      <w:r>
        <w:rPr>
          <w:lang w:val="fr-FR"/>
        </w:rPr>
        <w:t>a)</w:t>
      </w:r>
      <w:r>
        <w:rPr>
          <w:lang w:val="fr-FR"/>
        </w:rPr>
        <w:tab/>
      </w:r>
      <w:r w:rsidR="00B364FC">
        <w:rPr>
          <w:lang w:val="fr-FR"/>
        </w:rPr>
        <w:t>L</w:t>
      </w:r>
      <w:r w:rsidR="00B364FC" w:rsidRPr="007A3E0A">
        <w:rPr>
          <w:lang w:val="fr-FR"/>
        </w:rPr>
        <w:t>a disparition de membres de la minorité ethnique tamoule</w:t>
      </w:r>
      <w:r w:rsidR="00B364FC">
        <w:rPr>
          <w:lang w:val="fr-FR"/>
        </w:rPr>
        <w:t> ;</w:t>
      </w:r>
      <w:r w:rsidR="00B364FC" w:rsidRPr="007A3E0A">
        <w:rPr>
          <w:lang w:val="fr-FR"/>
        </w:rPr>
        <w:t xml:space="preserve"> </w:t>
      </w:r>
    </w:p>
    <w:p w14:paraId="57DC517C" w14:textId="5B08791F" w:rsidR="00B364FC" w:rsidRDefault="0051031A" w:rsidP="0051031A">
      <w:pPr>
        <w:pStyle w:val="SingleTxtG"/>
        <w:ind w:firstLine="567"/>
        <w:rPr>
          <w:lang w:val="fr-FR"/>
        </w:rPr>
      </w:pPr>
      <w:r>
        <w:rPr>
          <w:lang w:val="fr-FR"/>
        </w:rPr>
        <w:lastRenderedPageBreak/>
        <w:t>b)</w:t>
      </w:r>
      <w:r>
        <w:rPr>
          <w:lang w:val="fr-FR"/>
        </w:rPr>
        <w:tab/>
      </w:r>
      <w:r w:rsidR="00B364FC">
        <w:rPr>
          <w:lang w:val="fr-FR"/>
        </w:rPr>
        <w:t xml:space="preserve">La disparition </w:t>
      </w:r>
      <w:r w:rsidR="00B364FC" w:rsidRPr="007A3E0A">
        <w:rPr>
          <w:lang w:val="fr-FR"/>
        </w:rPr>
        <w:t xml:space="preserve">de </w:t>
      </w:r>
      <w:r w:rsidR="00B364FC">
        <w:rPr>
          <w:lang w:val="fr-FR"/>
        </w:rPr>
        <w:t>participants aux</w:t>
      </w:r>
      <w:r w:rsidR="00B364FC" w:rsidRPr="007A3E0A">
        <w:rPr>
          <w:lang w:val="fr-FR"/>
        </w:rPr>
        <w:t xml:space="preserve"> manifestations quotidiennes qui ont commencé le 16 mars 2022 à Colombo avant de s</w:t>
      </w:r>
      <w:r w:rsidR="00B364FC">
        <w:rPr>
          <w:lang w:val="fr-FR"/>
        </w:rPr>
        <w:t>’</w:t>
      </w:r>
      <w:r w:rsidR="00B364FC" w:rsidRPr="007A3E0A">
        <w:rPr>
          <w:lang w:val="fr-FR"/>
        </w:rPr>
        <w:t>étendre à d</w:t>
      </w:r>
      <w:r w:rsidR="00B364FC">
        <w:rPr>
          <w:lang w:val="fr-FR"/>
        </w:rPr>
        <w:t>’</w:t>
      </w:r>
      <w:r w:rsidR="00B364FC" w:rsidRPr="007A3E0A">
        <w:rPr>
          <w:lang w:val="fr-FR"/>
        </w:rPr>
        <w:t>autres régions du pays</w:t>
      </w:r>
      <w:r w:rsidR="00B364FC">
        <w:rPr>
          <w:lang w:val="fr-FR"/>
        </w:rPr>
        <w:t> ;</w:t>
      </w:r>
    </w:p>
    <w:p w14:paraId="3A2EF2BD" w14:textId="47CDAFD1" w:rsidR="00B364FC" w:rsidRDefault="0051031A" w:rsidP="0051031A">
      <w:pPr>
        <w:pStyle w:val="SingleTxtG"/>
        <w:ind w:firstLine="567"/>
        <w:rPr>
          <w:lang w:val="fr-FR"/>
        </w:rPr>
      </w:pPr>
      <w:r>
        <w:rPr>
          <w:lang w:val="fr-FR"/>
        </w:rPr>
        <w:t>c)</w:t>
      </w:r>
      <w:r>
        <w:rPr>
          <w:lang w:val="fr-FR"/>
        </w:rPr>
        <w:tab/>
      </w:r>
      <w:r w:rsidR="00B364FC">
        <w:rPr>
          <w:lang w:val="fr-FR"/>
        </w:rPr>
        <w:t>L</w:t>
      </w:r>
      <w:r w:rsidR="00B364FC" w:rsidRPr="007A3E0A">
        <w:rPr>
          <w:lang w:val="fr-FR"/>
        </w:rPr>
        <w:t>es disparitions forcées qui auraient eu lieu pendant le conflit armé interne</w:t>
      </w:r>
      <w:r w:rsidR="00B364FC">
        <w:rPr>
          <w:lang w:val="fr-FR"/>
        </w:rPr>
        <w:t>,</w:t>
      </w:r>
      <w:r w:rsidR="00B364FC" w:rsidRPr="007A3E0A">
        <w:rPr>
          <w:lang w:val="fr-FR"/>
        </w:rPr>
        <w:t xml:space="preserve"> </w:t>
      </w:r>
      <w:r w:rsidR="00B364FC">
        <w:rPr>
          <w:lang w:val="fr-FR"/>
        </w:rPr>
        <w:t>entre</w:t>
      </w:r>
      <w:r w:rsidR="00B364FC" w:rsidRPr="007A3E0A">
        <w:rPr>
          <w:lang w:val="fr-FR"/>
        </w:rPr>
        <w:t xml:space="preserve"> 1983 </w:t>
      </w:r>
      <w:r w:rsidR="00B364FC">
        <w:rPr>
          <w:lang w:val="fr-FR"/>
        </w:rPr>
        <w:t>et</w:t>
      </w:r>
      <w:r w:rsidR="00B364FC" w:rsidRPr="007A3E0A">
        <w:rPr>
          <w:lang w:val="fr-FR"/>
        </w:rPr>
        <w:t xml:space="preserve"> 2009</w:t>
      </w:r>
      <w:r w:rsidR="00B364FC">
        <w:rPr>
          <w:lang w:val="fr-FR"/>
        </w:rPr>
        <w:t>.</w:t>
      </w:r>
    </w:p>
    <w:p w14:paraId="36231DB1" w14:textId="77777777" w:rsidR="00B364FC" w:rsidRDefault="00B364FC" w:rsidP="00B364FC">
      <w:pPr>
        <w:pStyle w:val="SingleTxtG"/>
        <w:rPr>
          <w:lang w:val="fr-FR"/>
        </w:rPr>
      </w:pPr>
      <w:r w:rsidRPr="007A3E0A">
        <w:rPr>
          <w:lang w:val="fr-FR"/>
        </w:rPr>
        <w:t>Dans l</w:t>
      </w:r>
      <w:r>
        <w:rPr>
          <w:lang w:val="fr-FR"/>
        </w:rPr>
        <w:t>’</w:t>
      </w:r>
      <w:r w:rsidRPr="007A3E0A">
        <w:rPr>
          <w:lang w:val="fr-FR"/>
        </w:rPr>
        <w:t>affirmative, fournir des données ventilées sur les</w:t>
      </w:r>
      <w:r>
        <w:rPr>
          <w:lang w:val="fr-FR"/>
        </w:rPr>
        <w:t xml:space="preserve"> recherches et</w:t>
      </w:r>
      <w:r w:rsidRPr="007A3E0A">
        <w:rPr>
          <w:lang w:val="fr-FR"/>
        </w:rPr>
        <w:t xml:space="preserve"> enquêtes menées et leur issue, le profil de l</w:t>
      </w:r>
      <w:r>
        <w:rPr>
          <w:lang w:val="fr-FR"/>
        </w:rPr>
        <w:t>’</w:t>
      </w:r>
      <w:r w:rsidRPr="007A3E0A">
        <w:rPr>
          <w:lang w:val="fr-FR"/>
        </w:rPr>
        <w:t>auteur, le pourcentage de poursuites qui ont donné lieu à des déclarations de culpabilité et les sanctions appliquées aux auteurs des faits (art. 2, 3 et 12).</w:t>
      </w:r>
    </w:p>
    <w:p w14:paraId="7C36F1C1" w14:textId="6044C478" w:rsidR="00B364FC" w:rsidRPr="007A3E0A" w:rsidRDefault="00B364FC" w:rsidP="00B364FC">
      <w:pPr>
        <w:pStyle w:val="SingleTxtG"/>
        <w:rPr>
          <w:lang w:val="fr-FR"/>
        </w:rPr>
      </w:pPr>
      <w:r>
        <w:rPr>
          <w:lang w:val="fr-FR"/>
        </w:rPr>
        <w:t>17.</w:t>
      </w:r>
      <w:r>
        <w:rPr>
          <w:lang w:val="fr-FR"/>
        </w:rPr>
        <w:tab/>
      </w:r>
      <w:r w:rsidRPr="0086008A">
        <w:rPr>
          <w:lang w:val="fr-FR"/>
        </w:rPr>
        <w:t>Eu égard à l</w:t>
      </w:r>
      <w:r>
        <w:rPr>
          <w:lang w:val="fr-FR"/>
        </w:rPr>
        <w:t>’</w:t>
      </w:r>
      <w:r w:rsidRPr="0086008A">
        <w:rPr>
          <w:lang w:val="fr-FR"/>
        </w:rPr>
        <w:t>observation générale n</w:t>
      </w:r>
      <w:r w:rsidRPr="006C3C4C">
        <w:rPr>
          <w:vertAlign w:val="superscript"/>
          <w:lang w:val="fr-FR"/>
        </w:rPr>
        <w:t>o</w:t>
      </w:r>
      <w:r w:rsidR="0051031A">
        <w:rPr>
          <w:lang w:val="fr-FR"/>
        </w:rPr>
        <w:t> </w:t>
      </w:r>
      <w:r w:rsidRPr="0086008A">
        <w:rPr>
          <w:lang w:val="fr-FR"/>
        </w:rPr>
        <w:t xml:space="preserve">1 (2023) du Comité sur </w:t>
      </w:r>
      <w:r>
        <w:rPr>
          <w:lang w:val="fr-FR"/>
        </w:rPr>
        <w:t>les</w:t>
      </w:r>
      <w:r w:rsidRPr="0086008A">
        <w:rPr>
          <w:lang w:val="fr-FR"/>
        </w:rPr>
        <w:t xml:space="preserve"> disparition</w:t>
      </w:r>
      <w:r>
        <w:rPr>
          <w:lang w:val="fr-FR"/>
        </w:rPr>
        <w:t>s</w:t>
      </w:r>
      <w:r w:rsidRPr="0086008A">
        <w:rPr>
          <w:lang w:val="fr-FR"/>
        </w:rPr>
        <w:t xml:space="preserve"> forcée</w:t>
      </w:r>
      <w:r>
        <w:rPr>
          <w:lang w:val="fr-FR"/>
        </w:rPr>
        <w:t>s</w:t>
      </w:r>
      <w:r w:rsidRPr="0086008A">
        <w:rPr>
          <w:lang w:val="fr-FR"/>
        </w:rPr>
        <w:t xml:space="preserve"> dans le contexte des migrations, </w:t>
      </w:r>
      <w:proofErr w:type="gramStart"/>
      <w:r w:rsidRPr="0086008A">
        <w:rPr>
          <w:lang w:val="fr-FR"/>
        </w:rPr>
        <w:t>donner</w:t>
      </w:r>
      <w:proofErr w:type="gramEnd"/>
      <w:r w:rsidRPr="0086008A">
        <w:rPr>
          <w:lang w:val="fr-FR"/>
        </w:rPr>
        <w:t xml:space="preserve"> des informations sur les mesures prises pour traiter les disparitions survenues dans le contexte de la traite des personnes et des migrations (art.</w:t>
      </w:r>
      <w:r w:rsidR="0051031A">
        <w:rPr>
          <w:lang w:val="fr-FR"/>
        </w:rPr>
        <w:t> </w:t>
      </w:r>
      <w:r w:rsidRPr="0086008A">
        <w:rPr>
          <w:lang w:val="fr-FR"/>
        </w:rPr>
        <w:t>2, 3 et 12).</w:t>
      </w:r>
    </w:p>
    <w:p w14:paraId="62E56CE0" w14:textId="218F22C1" w:rsidR="00B364FC" w:rsidRPr="00DF4F57" w:rsidRDefault="00B364FC" w:rsidP="00B364FC">
      <w:pPr>
        <w:pStyle w:val="SingleTxtG"/>
        <w:rPr>
          <w:spacing w:val="-2"/>
          <w:lang w:val="fr-FR"/>
        </w:rPr>
      </w:pPr>
      <w:r>
        <w:rPr>
          <w:lang w:val="fr-FR"/>
        </w:rPr>
        <w:t>18</w:t>
      </w:r>
      <w:r w:rsidRPr="007A3E0A">
        <w:rPr>
          <w:lang w:val="fr-FR"/>
        </w:rPr>
        <w:t>.</w:t>
      </w:r>
      <w:r w:rsidRPr="007A3E0A">
        <w:rPr>
          <w:lang w:val="fr-FR"/>
        </w:rPr>
        <w:tab/>
      </w:r>
      <w:r>
        <w:rPr>
          <w:lang w:val="fr-FR"/>
        </w:rPr>
        <w:t>Eu égard aux</w:t>
      </w:r>
      <w:r w:rsidRPr="004F4A3D">
        <w:rPr>
          <w:lang w:val="fr-FR"/>
        </w:rPr>
        <w:t xml:space="preserve"> informations communiquées par l</w:t>
      </w:r>
      <w:r>
        <w:rPr>
          <w:lang w:val="fr-FR"/>
        </w:rPr>
        <w:t>’</w:t>
      </w:r>
      <w:r w:rsidRPr="004F4A3D">
        <w:rPr>
          <w:lang w:val="fr-FR"/>
        </w:rPr>
        <w:t>État partie</w:t>
      </w:r>
      <w:r w:rsidRPr="00DF4F57">
        <w:rPr>
          <w:rStyle w:val="Appelnotedebasdep"/>
        </w:rPr>
        <w:footnoteReference w:id="19"/>
      </w:r>
      <w:r w:rsidRPr="004F4A3D">
        <w:rPr>
          <w:lang w:val="fr-FR"/>
        </w:rPr>
        <w:t>,</w:t>
      </w:r>
      <w:r w:rsidRPr="00FA2A7A">
        <w:rPr>
          <w:lang w:val="fr-FR"/>
        </w:rPr>
        <w:t xml:space="preserve"> </w:t>
      </w:r>
      <w:r>
        <w:rPr>
          <w:lang w:val="fr-FR"/>
        </w:rPr>
        <w:t>préciser comment</w:t>
      </w:r>
      <w:r w:rsidRPr="007A3E0A">
        <w:rPr>
          <w:lang w:val="fr-FR"/>
        </w:rPr>
        <w:t xml:space="preserve"> les autorités chargées de recevoir les plaintes et d</w:t>
      </w:r>
      <w:r>
        <w:rPr>
          <w:lang w:val="fr-FR"/>
        </w:rPr>
        <w:t>’</w:t>
      </w:r>
      <w:r w:rsidRPr="007A3E0A">
        <w:rPr>
          <w:lang w:val="fr-FR"/>
        </w:rPr>
        <w:t>enquêter sur les cas présumés de disparition forcée</w:t>
      </w:r>
      <w:r>
        <w:rPr>
          <w:lang w:val="fr-FR"/>
        </w:rPr>
        <w:t xml:space="preserve"> se répartissent les tâches. D</w:t>
      </w:r>
      <w:r w:rsidRPr="007A3E0A">
        <w:rPr>
          <w:lang w:val="fr-FR"/>
        </w:rPr>
        <w:t xml:space="preserve">écrire les mesures en place </w:t>
      </w:r>
      <w:r>
        <w:rPr>
          <w:lang w:val="fr-FR"/>
        </w:rPr>
        <w:t>qui garantissent la conduite systématique</w:t>
      </w:r>
      <w:r w:rsidRPr="007A3E0A">
        <w:rPr>
          <w:lang w:val="fr-FR"/>
        </w:rPr>
        <w:t xml:space="preserve"> </w:t>
      </w:r>
      <w:r>
        <w:rPr>
          <w:lang w:val="fr-FR"/>
        </w:rPr>
        <w:t>d’</w:t>
      </w:r>
      <w:r w:rsidRPr="007A3E0A">
        <w:rPr>
          <w:spacing w:val="-2"/>
          <w:lang w:val="fr-FR"/>
        </w:rPr>
        <w:t>enquêtes promptes, approfondies et impartiales, y compris en l</w:t>
      </w:r>
      <w:r>
        <w:rPr>
          <w:spacing w:val="-2"/>
          <w:lang w:val="fr-FR"/>
        </w:rPr>
        <w:t>’</w:t>
      </w:r>
      <w:r w:rsidRPr="007A3E0A">
        <w:rPr>
          <w:spacing w:val="-2"/>
          <w:lang w:val="fr-FR"/>
        </w:rPr>
        <w:t xml:space="preserve">absence de plainte officielle. Dans ce </w:t>
      </w:r>
      <w:r w:rsidRPr="003F1212">
        <w:rPr>
          <w:spacing w:val="-2"/>
          <w:lang w:val="fr-FR"/>
        </w:rPr>
        <w:t>contexte, expliquer comment l</w:t>
      </w:r>
      <w:r>
        <w:rPr>
          <w:spacing w:val="-2"/>
          <w:lang w:val="fr-FR"/>
        </w:rPr>
        <w:t>’</w:t>
      </w:r>
      <w:r w:rsidRPr="003F1212">
        <w:rPr>
          <w:spacing w:val="-2"/>
          <w:lang w:val="fr-FR"/>
        </w:rPr>
        <w:t>État partie fait en sorte que les personnes soupçonnées d</w:t>
      </w:r>
      <w:r>
        <w:rPr>
          <w:spacing w:val="-2"/>
          <w:lang w:val="fr-FR"/>
        </w:rPr>
        <w:t>’</w:t>
      </w:r>
      <w:r w:rsidRPr="003F1212">
        <w:rPr>
          <w:spacing w:val="-2"/>
          <w:lang w:val="fr-FR"/>
        </w:rPr>
        <w:t>avoir commis un crime de disparition forcée ne soient pas en mesure d</w:t>
      </w:r>
      <w:r>
        <w:rPr>
          <w:spacing w:val="-2"/>
          <w:lang w:val="fr-FR"/>
        </w:rPr>
        <w:t>’</w:t>
      </w:r>
      <w:r w:rsidRPr="003F1212">
        <w:rPr>
          <w:spacing w:val="-2"/>
          <w:lang w:val="fr-FR"/>
        </w:rPr>
        <w:t>influer sur le cours de l</w:t>
      </w:r>
      <w:r>
        <w:rPr>
          <w:spacing w:val="-2"/>
          <w:lang w:val="fr-FR"/>
        </w:rPr>
        <w:t>’</w:t>
      </w:r>
      <w:r w:rsidRPr="003F1212">
        <w:rPr>
          <w:spacing w:val="-2"/>
          <w:lang w:val="fr-FR"/>
        </w:rPr>
        <w:t>enquête ou de l</w:t>
      </w:r>
      <w:r>
        <w:rPr>
          <w:spacing w:val="-2"/>
          <w:lang w:val="fr-FR"/>
        </w:rPr>
        <w:t>’</w:t>
      </w:r>
      <w:r w:rsidRPr="003F1212">
        <w:rPr>
          <w:spacing w:val="-2"/>
          <w:lang w:val="fr-FR"/>
        </w:rPr>
        <w:t>entraver. Indiquer</w:t>
      </w:r>
      <w:r w:rsidRPr="007A3E0A">
        <w:rPr>
          <w:spacing w:val="-2"/>
          <w:lang w:val="fr-FR"/>
        </w:rPr>
        <w:t xml:space="preserve"> s</w:t>
      </w:r>
      <w:r>
        <w:rPr>
          <w:spacing w:val="-2"/>
          <w:lang w:val="fr-FR"/>
        </w:rPr>
        <w:t>’</w:t>
      </w:r>
      <w:r w:rsidRPr="007A3E0A">
        <w:rPr>
          <w:spacing w:val="-2"/>
          <w:lang w:val="fr-FR"/>
        </w:rPr>
        <w:t>il existe des mécanismes permettant d</w:t>
      </w:r>
      <w:r>
        <w:rPr>
          <w:spacing w:val="-2"/>
          <w:lang w:val="fr-FR"/>
        </w:rPr>
        <w:t>’</w:t>
      </w:r>
      <w:r w:rsidRPr="007A3E0A">
        <w:rPr>
          <w:spacing w:val="-2"/>
          <w:lang w:val="fr-FR"/>
        </w:rPr>
        <w:t>exclure d</w:t>
      </w:r>
      <w:r>
        <w:rPr>
          <w:spacing w:val="-2"/>
          <w:lang w:val="fr-FR"/>
        </w:rPr>
        <w:t>’</w:t>
      </w:r>
      <w:r w:rsidRPr="007A3E0A">
        <w:rPr>
          <w:spacing w:val="-2"/>
          <w:lang w:val="fr-FR"/>
        </w:rPr>
        <w:t>emblée et pendant toute la durée de l</w:t>
      </w:r>
      <w:r>
        <w:rPr>
          <w:spacing w:val="-2"/>
          <w:lang w:val="fr-FR"/>
        </w:rPr>
        <w:t>’</w:t>
      </w:r>
      <w:r w:rsidRPr="007A3E0A">
        <w:rPr>
          <w:spacing w:val="-2"/>
          <w:lang w:val="fr-FR"/>
        </w:rPr>
        <w:t>enquête sur une disparition forcée les membres des forces de l</w:t>
      </w:r>
      <w:r>
        <w:rPr>
          <w:spacing w:val="-2"/>
          <w:lang w:val="fr-FR"/>
        </w:rPr>
        <w:t>’</w:t>
      </w:r>
      <w:r w:rsidRPr="007A3E0A">
        <w:rPr>
          <w:spacing w:val="-2"/>
          <w:lang w:val="fr-FR"/>
        </w:rPr>
        <w:t>ordre, les personnels de sécurité ou tous autres fonctionnaires, civils ou militaires, qui sont soupçonnés d</w:t>
      </w:r>
      <w:r>
        <w:rPr>
          <w:spacing w:val="-2"/>
          <w:lang w:val="fr-FR"/>
        </w:rPr>
        <w:t>’</w:t>
      </w:r>
      <w:r w:rsidRPr="007A3E0A">
        <w:rPr>
          <w:spacing w:val="-2"/>
          <w:lang w:val="fr-FR"/>
        </w:rPr>
        <w:t>avoir participé à la commission du crime. Expliquer comment ces mesures ont été appliquées dans l</w:t>
      </w:r>
      <w:r>
        <w:rPr>
          <w:spacing w:val="-2"/>
          <w:lang w:val="fr-FR"/>
        </w:rPr>
        <w:t>’</w:t>
      </w:r>
      <w:r w:rsidRPr="007A3E0A">
        <w:rPr>
          <w:spacing w:val="-2"/>
          <w:lang w:val="fr-FR"/>
        </w:rPr>
        <w:t>enquête sur les cas allégués de disparitions forcées que les forces de sécurité de l</w:t>
      </w:r>
      <w:r>
        <w:rPr>
          <w:spacing w:val="-2"/>
          <w:lang w:val="fr-FR"/>
        </w:rPr>
        <w:t>’</w:t>
      </w:r>
      <w:r w:rsidRPr="007A3E0A">
        <w:rPr>
          <w:spacing w:val="-2"/>
          <w:lang w:val="fr-FR"/>
        </w:rPr>
        <w:t xml:space="preserve">État auraient commises entre mai 1989 et janvier 1990 dans le district de Matale, au moment du soulèvement du </w:t>
      </w:r>
      <w:proofErr w:type="spellStart"/>
      <w:r w:rsidRPr="007A3E0A">
        <w:rPr>
          <w:spacing w:val="-2"/>
          <w:lang w:val="fr-FR"/>
        </w:rPr>
        <w:t>Janatha</w:t>
      </w:r>
      <w:proofErr w:type="spellEnd"/>
      <w:r w:rsidRPr="007A3E0A">
        <w:rPr>
          <w:spacing w:val="-2"/>
          <w:lang w:val="fr-FR"/>
        </w:rPr>
        <w:t xml:space="preserve"> </w:t>
      </w:r>
      <w:proofErr w:type="spellStart"/>
      <w:r w:rsidRPr="007A3E0A">
        <w:rPr>
          <w:spacing w:val="-2"/>
          <w:lang w:val="fr-FR"/>
        </w:rPr>
        <w:t>Vimukthi</w:t>
      </w:r>
      <w:proofErr w:type="spellEnd"/>
      <w:r w:rsidRPr="007A3E0A">
        <w:rPr>
          <w:spacing w:val="-2"/>
          <w:lang w:val="fr-FR"/>
        </w:rPr>
        <w:t xml:space="preserve"> </w:t>
      </w:r>
      <w:proofErr w:type="spellStart"/>
      <w:r w:rsidRPr="007A3E0A">
        <w:rPr>
          <w:spacing w:val="-2"/>
          <w:lang w:val="fr-FR"/>
        </w:rPr>
        <w:t>Peramuna</w:t>
      </w:r>
      <w:proofErr w:type="spellEnd"/>
      <w:r w:rsidRPr="007A3E0A">
        <w:rPr>
          <w:spacing w:val="-2"/>
          <w:lang w:val="fr-FR"/>
        </w:rPr>
        <w:t xml:space="preserve"> (</w:t>
      </w:r>
      <w:r>
        <w:rPr>
          <w:spacing w:val="-2"/>
          <w:lang w:val="fr-FR"/>
        </w:rPr>
        <w:t>art.</w:t>
      </w:r>
      <w:r w:rsidR="0051031A">
        <w:rPr>
          <w:spacing w:val="-2"/>
          <w:lang w:val="fr-FR"/>
        </w:rPr>
        <w:t> </w:t>
      </w:r>
      <w:r>
        <w:rPr>
          <w:spacing w:val="-2"/>
          <w:lang w:val="fr-FR"/>
        </w:rPr>
        <w:t>12</w:t>
      </w:r>
      <w:r w:rsidRPr="007A3E0A">
        <w:rPr>
          <w:spacing w:val="-2"/>
          <w:lang w:val="fr-FR"/>
        </w:rPr>
        <w:t>)</w:t>
      </w:r>
      <w:r w:rsidRPr="00DF4F57">
        <w:rPr>
          <w:rStyle w:val="Appelnotedebasdep"/>
        </w:rPr>
        <w:footnoteReference w:id="20"/>
      </w:r>
      <w:r w:rsidRPr="007A3E0A">
        <w:rPr>
          <w:spacing w:val="-2"/>
          <w:lang w:val="fr-FR"/>
        </w:rPr>
        <w:t>.</w:t>
      </w:r>
    </w:p>
    <w:p w14:paraId="168EBFA5" w14:textId="30C6AFC6" w:rsidR="00B364FC" w:rsidRPr="006D7F7A" w:rsidRDefault="00B364FC" w:rsidP="00B364FC">
      <w:pPr>
        <w:pStyle w:val="SingleTxtG"/>
        <w:rPr>
          <w:lang w:val="fr-FR"/>
        </w:rPr>
      </w:pPr>
      <w:r>
        <w:rPr>
          <w:lang w:val="fr-FR"/>
        </w:rPr>
        <w:t>19</w:t>
      </w:r>
      <w:r w:rsidRPr="007A3E0A">
        <w:rPr>
          <w:lang w:val="fr-FR"/>
        </w:rPr>
        <w:t>.</w:t>
      </w:r>
      <w:r w:rsidRPr="007A3E0A">
        <w:rPr>
          <w:lang w:val="fr-FR"/>
        </w:rPr>
        <w:tab/>
      </w:r>
      <w:r w:rsidRPr="007A3E0A">
        <w:rPr>
          <w:spacing w:val="-1"/>
          <w:lang w:val="fr-FR"/>
        </w:rPr>
        <w:t xml:space="preserve">Indiquer ce qui est fait pour que les autorités compétentes : a) disposent des pouvoirs et des ressources nécessaires pour mener </w:t>
      </w:r>
      <w:r>
        <w:rPr>
          <w:spacing w:val="-1"/>
          <w:lang w:val="fr-FR"/>
        </w:rPr>
        <w:t>d</w:t>
      </w:r>
      <w:r w:rsidRPr="007A3E0A">
        <w:rPr>
          <w:spacing w:val="-1"/>
          <w:lang w:val="fr-FR"/>
        </w:rPr>
        <w:t xml:space="preserve">es enquêtes </w:t>
      </w:r>
      <w:r>
        <w:rPr>
          <w:spacing w:val="-1"/>
          <w:lang w:val="fr-FR"/>
        </w:rPr>
        <w:t xml:space="preserve">efficaces </w:t>
      </w:r>
      <w:r w:rsidRPr="007A3E0A">
        <w:rPr>
          <w:spacing w:val="-1"/>
          <w:lang w:val="fr-FR"/>
        </w:rPr>
        <w:t xml:space="preserve">sur les cas allégués de disparition forcée, y compris </w:t>
      </w:r>
      <w:r>
        <w:rPr>
          <w:spacing w:val="-1"/>
          <w:lang w:val="fr-FR"/>
        </w:rPr>
        <w:t>l’</w:t>
      </w:r>
      <w:r w:rsidRPr="007A3E0A">
        <w:rPr>
          <w:spacing w:val="-1"/>
          <w:lang w:val="fr-FR"/>
        </w:rPr>
        <w:t>accès à la documentation et à d</w:t>
      </w:r>
      <w:r>
        <w:rPr>
          <w:spacing w:val="-1"/>
          <w:lang w:val="fr-FR"/>
        </w:rPr>
        <w:t>’</w:t>
      </w:r>
      <w:r w:rsidRPr="007A3E0A">
        <w:rPr>
          <w:spacing w:val="-1"/>
          <w:lang w:val="fr-FR"/>
        </w:rPr>
        <w:t>autres informations pertinentes pour leur enquête ; b) aient accès à tout lieu de privation de liberté ou à tout autre lieu où il y</w:t>
      </w:r>
      <w:r w:rsidR="00171F9E">
        <w:rPr>
          <w:spacing w:val="-1"/>
          <w:lang w:val="fr-FR"/>
        </w:rPr>
        <w:t> </w:t>
      </w:r>
      <w:r w:rsidRPr="007A3E0A">
        <w:rPr>
          <w:spacing w:val="-1"/>
          <w:lang w:val="fr-FR"/>
        </w:rPr>
        <w:t>a des motifs raisonnables de croire qu</w:t>
      </w:r>
      <w:r>
        <w:rPr>
          <w:spacing w:val="-1"/>
          <w:lang w:val="fr-FR"/>
        </w:rPr>
        <w:t>’</w:t>
      </w:r>
      <w:r w:rsidRPr="007A3E0A">
        <w:rPr>
          <w:spacing w:val="-1"/>
          <w:lang w:val="fr-FR"/>
        </w:rPr>
        <w:t xml:space="preserve">une personne disparue </w:t>
      </w:r>
      <w:r w:rsidRPr="006D7F7A">
        <w:rPr>
          <w:spacing w:val="-1"/>
          <w:lang w:val="fr-FR"/>
        </w:rPr>
        <w:t>est présente (art. 12 et 24).</w:t>
      </w:r>
    </w:p>
    <w:p w14:paraId="7D5AD07D" w14:textId="77777777" w:rsidR="00B364FC" w:rsidRPr="007A3E0A" w:rsidRDefault="00B364FC" w:rsidP="00B364FC">
      <w:pPr>
        <w:pStyle w:val="SingleTxtG"/>
        <w:rPr>
          <w:lang w:val="fr-FR"/>
        </w:rPr>
      </w:pPr>
      <w:r w:rsidRPr="006D7F7A">
        <w:rPr>
          <w:lang w:val="fr-FR"/>
        </w:rPr>
        <w:t>20.</w:t>
      </w:r>
      <w:r w:rsidRPr="006D7F7A">
        <w:rPr>
          <w:lang w:val="fr-FR"/>
        </w:rPr>
        <w:tab/>
        <w:t>Indiquer quels sont les recours ouverts aux plaignants lor</w:t>
      </w:r>
      <w:r w:rsidRPr="007A3E0A">
        <w:rPr>
          <w:lang w:val="fr-FR"/>
        </w:rPr>
        <w:t>sque les autorités compétentes refusent d</w:t>
      </w:r>
      <w:r>
        <w:rPr>
          <w:lang w:val="fr-FR"/>
        </w:rPr>
        <w:t>’</w:t>
      </w:r>
      <w:r w:rsidRPr="007A3E0A">
        <w:rPr>
          <w:lang w:val="fr-FR"/>
        </w:rPr>
        <w:t>enquêter sur leurs allégations ou de rechercher une personne disparue. Décrire les mécanismes prévus par la législation interne pour protéger les plaignants, les témoins, les proches de personnes disparues et leurs défenseurs, et ceux qui participent à une enquête concernant une disparition forcée</w:t>
      </w:r>
      <w:r>
        <w:rPr>
          <w:lang w:val="fr-FR"/>
        </w:rPr>
        <w:t>,</w:t>
      </w:r>
      <w:r w:rsidRPr="007A3E0A">
        <w:rPr>
          <w:lang w:val="fr-FR"/>
        </w:rPr>
        <w:t xml:space="preserve"> contre tout mauvais traitement ou tout acte d</w:t>
      </w:r>
      <w:r>
        <w:rPr>
          <w:lang w:val="fr-FR"/>
        </w:rPr>
        <w:t>’</w:t>
      </w:r>
      <w:r w:rsidRPr="007A3E0A">
        <w:rPr>
          <w:lang w:val="fr-FR"/>
        </w:rPr>
        <w:t>intimidation que leur plainte ou un témoignage pourrait entraîner. Compte tenu de ce qui précède, indiquer ce qui a été fait pour enquêter sur le</w:t>
      </w:r>
      <w:r>
        <w:rPr>
          <w:lang w:val="fr-FR"/>
        </w:rPr>
        <w:t>s</w:t>
      </w:r>
      <w:r w:rsidRPr="007A3E0A">
        <w:rPr>
          <w:lang w:val="fr-FR"/>
        </w:rPr>
        <w:t xml:space="preserve"> allégations</w:t>
      </w:r>
      <w:r>
        <w:rPr>
          <w:lang w:val="fr-FR"/>
        </w:rPr>
        <w:t>, de plus en plus nombreuses,</w:t>
      </w:r>
      <w:r w:rsidRPr="007A3E0A">
        <w:rPr>
          <w:lang w:val="fr-FR"/>
        </w:rPr>
        <w:t xml:space="preserve"> concernant des actes de harcèlement et d</w:t>
      </w:r>
      <w:r>
        <w:rPr>
          <w:lang w:val="fr-FR"/>
        </w:rPr>
        <w:t>’</w:t>
      </w:r>
      <w:r w:rsidRPr="007A3E0A">
        <w:rPr>
          <w:lang w:val="fr-FR"/>
        </w:rPr>
        <w:t>intimidation commis contre des proches de personnes disparues, en particulier dans les provinces du nord, y compris par la surveillance policière et l</w:t>
      </w:r>
      <w:r>
        <w:rPr>
          <w:lang w:val="fr-FR"/>
        </w:rPr>
        <w:t>’</w:t>
      </w:r>
      <w:r w:rsidRPr="007A3E0A">
        <w:rPr>
          <w:lang w:val="fr-FR"/>
        </w:rPr>
        <w:t xml:space="preserve">ingérence dans leurs </w:t>
      </w:r>
      <w:r>
        <w:rPr>
          <w:lang w:val="fr-FR"/>
        </w:rPr>
        <w:t>efforts visant à recueillir des informations</w:t>
      </w:r>
      <w:r w:rsidRPr="007A3E0A">
        <w:rPr>
          <w:lang w:val="fr-FR"/>
        </w:rPr>
        <w:t xml:space="preserve"> et leurs activités </w:t>
      </w:r>
      <w:r>
        <w:rPr>
          <w:lang w:val="fr-FR"/>
        </w:rPr>
        <w:t>relatives</w:t>
      </w:r>
      <w:r w:rsidRPr="007A3E0A">
        <w:rPr>
          <w:lang w:val="fr-FR"/>
        </w:rPr>
        <w:t xml:space="preserve"> aux droits de l</w:t>
      </w:r>
      <w:r>
        <w:rPr>
          <w:lang w:val="fr-FR"/>
        </w:rPr>
        <w:t>’</w:t>
      </w:r>
      <w:r w:rsidRPr="007A3E0A">
        <w:rPr>
          <w:lang w:val="fr-FR"/>
        </w:rPr>
        <w:t>homme</w:t>
      </w:r>
      <w:r>
        <w:rPr>
          <w:lang w:val="fr-FR"/>
        </w:rPr>
        <w:t xml:space="preserve"> </w:t>
      </w:r>
      <w:r w:rsidRPr="007A3E0A">
        <w:rPr>
          <w:lang w:val="fr-FR"/>
        </w:rPr>
        <w:t>(art. 12)</w:t>
      </w:r>
      <w:r w:rsidRPr="00DF4F57">
        <w:rPr>
          <w:rStyle w:val="Appelnotedebasdep"/>
        </w:rPr>
        <w:footnoteReference w:id="21"/>
      </w:r>
      <w:r w:rsidRPr="007A3E0A">
        <w:rPr>
          <w:lang w:val="fr-FR"/>
        </w:rPr>
        <w:t>.</w:t>
      </w:r>
    </w:p>
    <w:p w14:paraId="1FFD4A6A" w14:textId="77777777" w:rsidR="00B364FC" w:rsidRPr="007A3E0A" w:rsidRDefault="00B364FC" w:rsidP="00B364FC">
      <w:pPr>
        <w:pStyle w:val="SingleTxtG"/>
        <w:rPr>
          <w:lang w:val="fr-FR"/>
        </w:rPr>
      </w:pPr>
      <w:r>
        <w:rPr>
          <w:lang w:val="fr-FR"/>
        </w:rPr>
        <w:t>21</w:t>
      </w:r>
      <w:r w:rsidRPr="007A3E0A">
        <w:rPr>
          <w:lang w:val="fr-FR"/>
        </w:rPr>
        <w:t>.</w:t>
      </w:r>
      <w:r w:rsidRPr="007A3E0A">
        <w:rPr>
          <w:lang w:val="fr-FR"/>
        </w:rPr>
        <w:tab/>
      </w:r>
      <w:r>
        <w:rPr>
          <w:lang w:val="fr-FR"/>
        </w:rPr>
        <w:t>Eu égard aux</w:t>
      </w:r>
      <w:r w:rsidRPr="004F4A3D">
        <w:rPr>
          <w:lang w:val="fr-FR"/>
        </w:rPr>
        <w:t xml:space="preserve"> informations communiquées par l</w:t>
      </w:r>
      <w:r>
        <w:rPr>
          <w:lang w:val="fr-FR"/>
        </w:rPr>
        <w:t>’</w:t>
      </w:r>
      <w:r w:rsidRPr="004F4A3D">
        <w:rPr>
          <w:lang w:val="fr-FR"/>
        </w:rPr>
        <w:t>État partie</w:t>
      </w:r>
      <w:r w:rsidRPr="00DF4F57">
        <w:rPr>
          <w:rStyle w:val="Appelnotedebasdep"/>
        </w:rPr>
        <w:footnoteReference w:id="22"/>
      </w:r>
      <w:r w:rsidRPr="004F4A3D">
        <w:rPr>
          <w:lang w:val="fr-FR"/>
        </w:rPr>
        <w:t>,</w:t>
      </w:r>
      <w:r w:rsidRPr="00FA2A7A">
        <w:rPr>
          <w:lang w:val="fr-FR"/>
        </w:rPr>
        <w:t xml:space="preserve"> </w:t>
      </w:r>
      <w:r>
        <w:rPr>
          <w:lang w:val="fr-FR"/>
        </w:rPr>
        <w:t>donner des exemples précis d’</w:t>
      </w:r>
      <w:r w:rsidRPr="007A3E0A">
        <w:rPr>
          <w:lang w:val="fr-FR"/>
        </w:rPr>
        <w:t>accords d</w:t>
      </w:r>
      <w:r>
        <w:rPr>
          <w:lang w:val="fr-FR"/>
        </w:rPr>
        <w:t>’</w:t>
      </w:r>
      <w:r w:rsidRPr="007A3E0A">
        <w:rPr>
          <w:lang w:val="fr-FR"/>
        </w:rPr>
        <w:t>extradition</w:t>
      </w:r>
      <w:r>
        <w:rPr>
          <w:lang w:val="fr-FR"/>
        </w:rPr>
        <w:t xml:space="preserve"> qui</w:t>
      </w:r>
      <w:r w:rsidRPr="007A3E0A">
        <w:rPr>
          <w:lang w:val="fr-FR"/>
        </w:rPr>
        <w:t xml:space="preserve"> ont été conclus avec d</w:t>
      </w:r>
      <w:r>
        <w:rPr>
          <w:lang w:val="fr-FR"/>
        </w:rPr>
        <w:t>’</w:t>
      </w:r>
      <w:r w:rsidRPr="007A3E0A">
        <w:rPr>
          <w:lang w:val="fr-FR"/>
        </w:rPr>
        <w:t>autres États parties depuis l</w:t>
      </w:r>
      <w:r>
        <w:rPr>
          <w:lang w:val="fr-FR"/>
        </w:rPr>
        <w:t>’</w:t>
      </w:r>
      <w:r w:rsidRPr="007A3E0A">
        <w:rPr>
          <w:lang w:val="fr-FR"/>
        </w:rPr>
        <w:t xml:space="preserve">entrée en vigueur de la Convention </w:t>
      </w:r>
      <w:r>
        <w:rPr>
          <w:lang w:val="fr-FR"/>
        </w:rPr>
        <w:t xml:space="preserve">ou qui avaient été conclus avant celle-ci et qui ont ensuite été modifiés, </w:t>
      </w:r>
      <w:r w:rsidRPr="007A3E0A">
        <w:rPr>
          <w:lang w:val="fr-FR"/>
        </w:rPr>
        <w:t xml:space="preserve">et préciser </w:t>
      </w:r>
      <w:r>
        <w:rPr>
          <w:lang w:val="fr-FR"/>
        </w:rPr>
        <w:t>comment</w:t>
      </w:r>
      <w:r w:rsidRPr="007A3E0A">
        <w:rPr>
          <w:lang w:val="fr-FR"/>
        </w:rPr>
        <w:t xml:space="preserve"> l</w:t>
      </w:r>
      <w:r>
        <w:rPr>
          <w:lang w:val="fr-FR"/>
        </w:rPr>
        <w:t>’</w:t>
      </w:r>
      <w:r w:rsidRPr="007A3E0A">
        <w:rPr>
          <w:lang w:val="fr-FR"/>
        </w:rPr>
        <w:t>infraction de disparition forcée est couverte par ces accords. Indiquer également</w:t>
      </w:r>
      <w:r>
        <w:rPr>
          <w:lang w:val="fr-FR"/>
        </w:rPr>
        <w:t> </w:t>
      </w:r>
      <w:r w:rsidRPr="007A3E0A">
        <w:rPr>
          <w:lang w:val="fr-FR"/>
        </w:rPr>
        <w:t>: a) si les demandes d</w:t>
      </w:r>
      <w:r>
        <w:rPr>
          <w:lang w:val="fr-FR"/>
        </w:rPr>
        <w:t>’</w:t>
      </w:r>
      <w:r w:rsidRPr="007A3E0A">
        <w:rPr>
          <w:lang w:val="fr-FR"/>
        </w:rPr>
        <w:t xml:space="preserve">entraide judiciaire ou de coopération peuvent être soumises à des restrictions ou des conditions, </w:t>
      </w:r>
      <w:r>
        <w:rPr>
          <w:lang w:val="fr-FR"/>
        </w:rPr>
        <w:t>eu égard</w:t>
      </w:r>
      <w:r w:rsidRPr="007A3E0A">
        <w:rPr>
          <w:lang w:val="fr-FR"/>
        </w:rPr>
        <w:t xml:space="preserve"> aux dispositions des articles 14, 15 et 25 (par. 3) de la Convention</w:t>
      </w:r>
      <w:r>
        <w:rPr>
          <w:lang w:val="fr-FR"/>
        </w:rPr>
        <w:t> </w:t>
      </w:r>
      <w:r w:rsidRPr="007A3E0A">
        <w:rPr>
          <w:lang w:val="fr-FR"/>
        </w:rPr>
        <w:t>; b) si, depuis l</w:t>
      </w:r>
      <w:r>
        <w:rPr>
          <w:lang w:val="fr-FR"/>
        </w:rPr>
        <w:t>’</w:t>
      </w:r>
      <w:r w:rsidRPr="007A3E0A">
        <w:rPr>
          <w:lang w:val="fr-FR"/>
        </w:rPr>
        <w:t>entrée en vigueur de la Convention, l</w:t>
      </w:r>
      <w:r>
        <w:rPr>
          <w:lang w:val="fr-FR"/>
        </w:rPr>
        <w:t>’</w:t>
      </w:r>
      <w:r w:rsidRPr="007A3E0A">
        <w:rPr>
          <w:lang w:val="fr-FR"/>
        </w:rPr>
        <w:t>État partie a formulé ou reçu des demandes de coopération internationale concernant des cas de disparition forcée</w:t>
      </w:r>
      <w:r>
        <w:rPr>
          <w:lang w:val="fr-FR"/>
        </w:rPr>
        <w:t>.</w:t>
      </w:r>
      <w:r w:rsidRPr="007A3E0A">
        <w:rPr>
          <w:lang w:val="fr-FR"/>
        </w:rPr>
        <w:t xml:space="preserve"> </w:t>
      </w:r>
      <w:r>
        <w:rPr>
          <w:lang w:val="fr-FR"/>
        </w:rPr>
        <w:t>D</w:t>
      </w:r>
      <w:r w:rsidRPr="007A3E0A">
        <w:rPr>
          <w:lang w:val="fr-FR"/>
        </w:rPr>
        <w:t>ans l</w:t>
      </w:r>
      <w:r>
        <w:rPr>
          <w:lang w:val="fr-FR"/>
        </w:rPr>
        <w:t>’</w:t>
      </w:r>
      <w:r w:rsidRPr="007A3E0A">
        <w:rPr>
          <w:lang w:val="fr-FR"/>
        </w:rPr>
        <w:t>affirmative, décrire les mesures prises (art. 13 à 15 et 25).</w:t>
      </w:r>
    </w:p>
    <w:p w14:paraId="531C99DA" w14:textId="45E583A7" w:rsidR="00B364FC" w:rsidRPr="007A3E0A" w:rsidRDefault="00B364FC" w:rsidP="0051031A">
      <w:pPr>
        <w:pStyle w:val="HChG"/>
        <w:rPr>
          <w:lang w:val="fr-FR"/>
        </w:rPr>
      </w:pPr>
      <w:r w:rsidRPr="007A3E0A">
        <w:rPr>
          <w:lang w:val="fr-FR"/>
        </w:rPr>
        <w:lastRenderedPageBreak/>
        <w:tab/>
        <w:t>IV.</w:t>
      </w:r>
      <w:r w:rsidRPr="007A3E0A">
        <w:rPr>
          <w:lang w:val="fr-FR"/>
        </w:rPr>
        <w:tab/>
      </w:r>
      <w:r w:rsidRPr="0051031A">
        <w:t>Mesures</w:t>
      </w:r>
      <w:r w:rsidRPr="007A3E0A">
        <w:rPr>
          <w:lang w:val="fr-FR"/>
        </w:rPr>
        <w:t xml:space="preserve"> de prévention des disparitions forcées </w:t>
      </w:r>
      <w:r w:rsidR="0051031A">
        <w:rPr>
          <w:lang w:val="fr-FR"/>
        </w:rPr>
        <w:br/>
      </w:r>
      <w:r w:rsidRPr="007A3E0A">
        <w:rPr>
          <w:lang w:val="fr-FR"/>
        </w:rPr>
        <w:t>(art. 16 à 23)</w:t>
      </w:r>
    </w:p>
    <w:p w14:paraId="0B4715C4" w14:textId="77777777" w:rsidR="00B364FC" w:rsidRPr="007A3E0A" w:rsidRDefault="00B364FC" w:rsidP="00B364FC">
      <w:pPr>
        <w:pStyle w:val="SingleTxtG"/>
        <w:rPr>
          <w:lang w:val="fr-FR"/>
        </w:rPr>
      </w:pPr>
      <w:r>
        <w:rPr>
          <w:lang w:val="fr-FR"/>
        </w:rPr>
        <w:t>22</w:t>
      </w:r>
      <w:r w:rsidRPr="007A3E0A">
        <w:rPr>
          <w:lang w:val="fr-FR"/>
        </w:rPr>
        <w:t>.</w:t>
      </w:r>
      <w:r w:rsidRPr="007A3E0A">
        <w:rPr>
          <w:lang w:val="fr-FR"/>
        </w:rPr>
        <w:tab/>
      </w:r>
      <w:r w:rsidRPr="004F4A3D">
        <w:rPr>
          <w:lang w:val="fr-FR"/>
        </w:rPr>
        <w:t>Eu égard aux informations communiquées par l</w:t>
      </w:r>
      <w:r>
        <w:rPr>
          <w:lang w:val="fr-FR"/>
        </w:rPr>
        <w:t>’</w:t>
      </w:r>
      <w:r w:rsidRPr="004F4A3D">
        <w:rPr>
          <w:lang w:val="fr-FR"/>
        </w:rPr>
        <w:t>État partie</w:t>
      </w:r>
      <w:r w:rsidRPr="00DF4F57">
        <w:rPr>
          <w:rStyle w:val="Appelnotedebasdep"/>
        </w:rPr>
        <w:footnoteReference w:id="23"/>
      </w:r>
      <w:r w:rsidRPr="004F4A3D">
        <w:rPr>
          <w:lang w:val="fr-FR"/>
        </w:rPr>
        <w:t>,</w:t>
      </w:r>
      <w:r w:rsidRPr="00FA2A7A">
        <w:rPr>
          <w:lang w:val="fr-FR"/>
        </w:rPr>
        <w:t xml:space="preserve"> </w:t>
      </w:r>
      <w:r>
        <w:rPr>
          <w:lang w:val="fr-FR"/>
        </w:rPr>
        <w:t>d</w:t>
      </w:r>
      <w:r w:rsidRPr="007A3E0A">
        <w:rPr>
          <w:lang w:val="fr-FR"/>
        </w:rPr>
        <w:t>écrire les mécanismes utilisés et les critères appliqués pour déterminer si une personne</w:t>
      </w:r>
      <w:r>
        <w:rPr>
          <w:lang w:val="fr-FR"/>
        </w:rPr>
        <w:t xml:space="preserve"> visée par une procédure</w:t>
      </w:r>
      <w:r w:rsidRPr="00796A44">
        <w:rPr>
          <w:lang w:val="fr-FR"/>
        </w:rPr>
        <w:t xml:space="preserve"> </w:t>
      </w:r>
      <w:r w:rsidRPr="007A3E0A">
        <w:rPr>
          <w:lang w:val="fr-FR"/>
        </w:rPr>
        <w:t>d</w:t>
      </w:r>
      <w:r>
        <w:rPr>
          <w:lang w:val="fr-FR"/>
        </w:rPr>
        <w:t>’</w:t>
      </w:r>
      <w:r w:rsidRPr="007A3E0A">
        <w:rPr>
          <w:lang w:val="fr-FR"/>
        </w:rPr>
        <w:t xml:space="preserve">expulsion, de refoulement, de remise </w:t>
      </w:r>
      <w:r>
        <w:rPr>
          <w:lang w:val="fr-FR"/>
        </w:rPr>
        <w:t xml:space="preserve">à un autre pays </w:t>
      </w:r>
      <w:r w:rsidRPr="007A3E0A">
        <w:rPr>
          <w:lang w:val="fr-FR"/>
        </w:rPr>
        <w:t>ou d</w:t>
      </w:r>
      <w:r>
        <w:rPr>
          <w:lang w:val="fr-FR"/>
        </w:rPr>
        <w:t>’</w:t>
      </w:r>
      <w:r w:rsidRPr="007A3E0A">
        <w:rPr>
          <w:lang w:val="fr-FR"/>
        </w:rPr>
        <w:t>extradition risque d</w:t>
      </w:r>
      <w:r>
        <w:rPr>
          <w:lang w:val="fr-FR"/>
        </w:rPr>
        <w:t>’</w:t>
      </w:r>
      <w:r w:rsidRPr="007A3E0A">
        <w:rPr>
          <w:lang w:val="fr-FR"/>
        </w:rPr>
        <w:t xml:space="preserve">être victime de disparition forcée et pour apprécier ce risque. </w:t>
      </w:r>
      <w:r>
        <w:rPr>
          <w:lang w:val="fr-FR"/>
        </w:rPr>
        <w:t>Décrire également la procédure à suivre pour</w:t>
      </w:r>
      <w:r w:rsidRPr="007A3E0A">
        <w:rPr>
          <w:lang w:val="fr-FR"/>
        </w:rPr>
        <w:t xml:space="preserve"> faire appel d</w:t>
      </w:r>
      <w:r>
        <w:rPr>
          <w:lang w:val="fr-FR"/>
        </w:rPr>
        <w:t>’</w:t>
      </w:r>
      <w:r w:rsidRPr="007A3E0A">
        <w:rPr>
          <w:lang w:val="fr-FR"/>
        </w:rPr>
        <w:t>une décision d</w:t>
      </w:r>
      <w:r>
        <w:rPr>
          <w:lang w:val="fr-FR"/>
        </w:rPr>
        <w:t>’</w:t>
      </w:r>
      <w:r w:rsidRPr="007A3E0A">
        <w:rPr>
          <w:lang w:val="fr-FR"/>
        </w:rPr>
        <w:t xml:space="preserve">expulsion, de refoulement, de remise </w:t>
      </w:r>
      <w:r>
        <w:rPr>
          <w:lang w:val="fr-FR"/>
        </w:rPr>
        <w:t xml:space="preserve">à un autre pays </w:t>
      </w:r>
      <w:r w:rsidRPr="007A3E0A">
        <w:rPr>
          <w:lang w:val="fr-FR"/>
        </w:rPr>
        <w:t>ou d</w:t>
      </w:r>
      <w:r>
        <w:rPr>
          <w:lang w:val="fr-FR"/>
        </w:rPr>
        <w:t>’</w:t>
      </w:r>
      <w:r w:rsidRPr="007A3E0A">
        <w:rPr>
          <w:lang w:val="fr-FR"/>
        </w:rPr>
        <w:t xml:space="preserve">extradition </w:t>
      </w:r>
      <w:r>
        <w:rPr>
          <w:lang w:val="fr-FR"/>
        </w:rPr>
        <w:t>devant la Cour suprême ou la Cour d’appel</w:t>
      </w:r>
      <w:r w:rsidRPr="007A3E0A">
        <w:rPr>
          <w:lang w:val="fr-FR"/>
        </w:rPr>
        <w:t>, et préciser si l</w:t>
      </w:r>
      <w:r>
        <w:rPr>
          <w:lang w:val="fr-FR"/>
        </w:rPr>
        <w:t>’</w:t>
      </w:r>
      <w:r w:rsidRPr="007A3E0A">
        <w:rPr>
          <w:lang w:val="fr-FR"/>
        </w:rPr>
        <w:t xml:space="preserve">appel </w:t>
      </w:r>
      <w:proofErr w:type="spellStart"/>
      <w:r w:rsidRPr="007A3E0A">
        <w:rPr>
          <w:lang w:val="fr-FR"/>
        </w:rPr>
        <w:t>a</w:t>
      </w:r>
      <w:proofErr w:type="spellEnd"/>
      <w:r w:rsidRPr="007A3E0A">
        <w:rPr>
          <w:lang w:val="fr-FR"/>
        </w:rPr>
        <w:t xml:space="preserve"> un effet suspensif (art. 16).</w:t>
      </w:r>
    </w:p>
    <w:p w14:paraId="411AC450" w14:textId="538E8AC7" w:rsidR="00B364FC" w:rsidRDefault="00B364FC" w:rsidP="00B364FC">
      <w:pPr>
        <w:pStyle w:val="SingleTxtG"/>
        <w:rPr>
          <w:lang w:val="fr-FR"/>
        </w:rPr>
      </w:pPr>
      <w:r>
        <w:rPr>
          <w:lang w:val="fr-FR"/>
        </w:rPr>
        <w:t>23</w:t>
      </w:r>
      <w:r w:rsidRPr="007A3E0A">
        <w:rPr>
          <w:lang w:val="fr-FR"/>
        </w:rPr>
        <w:t>.</w:t>
      </w:r>
      <w:r w:rsidRPr="007A3E0A">
        <w:rPr>
          <w:lang w:val="fr-FR"/>
        </w:rPr>
        <w:tab/>
        <w:t xml:space="preserve">Expliquer en quoi </w:t>
      </w:r>
      <w:r>
        <w:rPr>
          <w:lang w:val="fr-FR"/>
        </w:rPr>
        <w:t>l’article 15 de la loi sur les disparitions forcées, lu conjointement avec l’article</w:t>
      </w:r>
      <w:r w:rsidR="0051031A">
        <w:rPr>
          <w:lang w:val="fr-FR"/>
        </w:rPr>
        <w:t> </w:t>
      </w:r>
      <w:r>
        <w:rPr>
          <w:lang w:val="fr-FR"/>
        </w:rPr>
        <w:t xml:space="preserve">25, </w:t>
      </w:r>
      <w:r w:rsidRPr="007A3E0A">
        <w:rPr>
          <w:lang w:val="fr-FR"/>
        </w:rPr>
        <w:t>garantit</w:t>
      </w:r>
      <w:r>
        <w:rPr>
          <w:lang w:val="fr-FR"/>
        </w:rPr>
        <w:t xml:space="preserve"> dans la pratique</w:t>
      </w:r>
      <w:r w:rsidRPr="007A3E0A">
        <w:rPr>
          <w:lang w:val="fr-FR"/>
        </w:rPr>
        <w:t xml:space="preserve"> qu</w:t>
      </w:r>
      <w:r>
        <w:rPr>
          <w:lang w:val="fr-FR"/>
        </w:rPr>
        <w:t>’</w:t>
      </w:r>
      <w:r w:rsidRPr="007A3E0A">
        <w:rPr>
          <w:lang w:val="fr-FR"/>
        </w:rPr>
        <w:t>une privation de liberté imposée par les autorités compétentes sans mandat est conforme à l</w:t>
      </w:r>
      <w:r>
        <w:rPr>
          <w:lang w:val="fr-FR"/>
        </w:rPr>
        <w:t>’</w:t>
      </w:r>
      <w:r w:rsidRPr="007A3E0A">
        <w:rPr>
          <w:lang w:val="fr-FR"/>
        </w:rPr>
        <w:t>article 17 (par. 2</w:t>
      </w:r>
      <w:r w:rsidR="0051031A">
        <w:rPr>
          <w:lang w:val="fr-FR"/>
        </w:rPr>
        <w:t> </w:t>
      </w:r>
      <w:r w:rsidRPr="007A3E0A">
        <w:rPr>
          <w:lang w:val="fr-FR"/>
        </w:rPr>
        <w:t xml:space="preserve">d) et f)) de la Convention, afin de prévenir les disparitions forcées de détenus. </w:t>
      </w:r>
      <w:r w:rsidRPr="00B64F0F">
        <w:rPr>
          <w:lang w:val="fr-FR"/>
        </w:rPr>
        <w:t>Donner des exemples de la procédure appliquée en cas de violation de ces dispositions et décrire les résultats de cette procédure</w:t>
      </w:r>
      <w:r>
        <w:rPr>
          <w:lang w:val="fr-FR"/>
        </w:rPr>
        <w:t xml:space="preserve"> (art.</w:t>
      </w:r>
      <w:r w:rsidR="0051031A">
        <w:rPr>
          <w:lang w:val="fr-FR"/>
        </w:rPr>
        <w:t> </w:t>
      </w:r>
      <w:r>
        <w:rPr>
          <w:lang w:val="fr-FR"/>
        </w:rPr>
        <w:t>17).</w:t>
      </w:r>
    </w:p>
    <w:p w14:paraId="3AEA0F2C" w14:textId="77777777" w:rsidR="00B364FC" w:rsidRPr="007A3E0A" w:rsidRDefault="00B364FC" w:rsidP="00B364FC">
      <w:pPr>
        <w:pStyle w:val="SingleTxtG"/>
        <w:rPr>
          <w:lang w:val="fr-FR"/>
        </w:rPr>
      </w:pPr>
      <w:r>
        <w:rPr>
          <w:lang w:val="fr-FR"/>
        </w:rPr>
        <w:t>24.</w:t>
      </w:r>
      <w:r>
        <w:rPr>
          <w:lang w:val="fr-FR"/>
        </w:rPr>
        <w:tab/>
        <w:t>Compte tenu des circulaires et instructions mentionnées par l’État partie</w:t>
      </w:r>
      <w:r w:rsidRPr="00DF4F57">
        <w:rPr>
          <w:rStyle w:val="Appelnotedebasdep"/>
        </w:rPr>
        <w:footnoteReference w:id="24"/>
      </w:r>
      <w:r>
        <w:rPr>
          <w:lang w:val="fr-FR"/>
        </w:rPr>
        <w:t>, d</w:t>
      </w:r>
      <w:r w:rsidRPr="007A3E0A">
        <w:rPr>
          <w:lang w:val="fr-FR"/>
        </w:rPr>
        <w:t xml:space="preserve">écrire les mesures </w:t>
      </w:r>
      <w:r>
        <w:rPr>
          <w:lang w:val="fr-FR"/>
        </w:rPr>
        <w:t>existantes qui garantissent</w:t>
      </w:r>
      <w:r w:rsidRPr="007A3E0A">
        <w:rPr>
          <w:lang w:val="fr-FR"/>
        </w:rPr>
        <w:t xml:space="preserve"> que toutes les personnes privées de liberté peuvent</w:t>
      </w:r>
      <w:r>
        <w:rPr>
          <w:lang w:val="fr-FR"/>
        </w:rPr>
        <w:t xml:space="preserve"> concrètement</w:t>
      </w:r>
      <w:r w:rsidRPr="007A3E0A">
        <w:rPr>
          <w:lang w:val="fr-FR"/>
        </w:rPr>
        <w:t>, dès le début de leur privation de liberté et quelle que soit l</w:t>
      </w:r>
      <w:r>
        <w:rPr>
          <w:lang w:val="fr-FR"/>
        </w:rPr>
        <w:t>’</w:t>
      </w:r>
      <w:r w:rsidRPr="007A3E0A">
        <w:rPr>
          <w:lang w:val="fr-FR"/>
        </w:rPr>
        <w:t>infraction dont on les accuse, consulter un avocat, entrer en contact avec des membres de leur famille ou toute autre personne de leur choix et, dans le cas des ressortissants étrangers, communiquer avec les autorités consulaires de leur pays</w:t>
      </w:r>
      <w:r>
        <w:rPr>
          <w:lang w:val="fr-FR"/>
        </w:rPr>
        <w:t xml:space="preserve">. </w:t>
      </w:r>
      <w:r w:rsidRPr="000F517F">
        <w:rPr>
          <w:lang w:val="fr-FR"/>
        </w:rPr>
        <w:t>Indiquer combien de temps s</w:t>
      </w:r>
      <w:r>
        <w:rPr>
          <w:lang w:val="fr-FR"/>
        </w:rPr>
        <w:t>’</w:t>
      </w:r>
      <w:r w:rsidRPr="000F517F">
        <w:rPr>
          <w:lang w:val="fr-FR"/>
        </w:rPr>
        <w:t xml:space="preserve">écoule en moyenne </w:t>
      </w:r>
      <w:r>
        <w:rPr>
          <w:lang w:val="fr-FR"/>
        </w:rPr>
        <w:t>du</w:t>
      </w:r>
      <w:r w:rsidRPr="000F517F">
        <w:rPr>
          <w:lang w:val="fr-FR"/>
        </w:rPr>
        <w:t xml:space="preserve"> début de la privation de liberté </w:t>
      </w:r>
      <w:r>
        <w:rPr>
          <w:lang w:val="fr-FR"/>
        </w:rPr>
        <w:t>jusqu’à</w:t>
      </w:r>
      <w:r w:rsidRPr="000F517F">
        <w:rPr>
          <w:lang w:val="fr-FR"/>
        </w:rPr>
        <w:t xml:space="preserve"> l</w:t>
      </w:r>
      <w:r>
        <w:rPr>
          <w:lang w:val="fr-FR"/>
        </w:rPr>
        <w:t>’</w:t>
      </w:r>
      <w:r w:rsidRPr="000F517F">
        <w:rPr>
          <w:lang w:val="fr-FR"/>
        </w:rPr>
        <w:t>accès à ces droits,</w:t>
      </w:r>
      <w:r w:rsidRPr="00424F65">
        <w:t xml:space="preserve"> </w:t>
      </w:r>
      <w:r w:rsidRPr="00424F65">
        <w:rPr>
          <w:lang w:val="fr-FR"/>
        </w:rPr>
        <w:t xml:space="preserve">et plus particulièrement </w:t>
      </w:r>
      <w:r>
        <w:rPr>
          <w:lang w:val="fr-FR"/>
        </w:rPr>
        <w:t>jusqu’à</w:t>
      </w:r>
      <w:r w:rsidRPr="00424F65">
        <w:rPr>
          <w:lang w:val="fr-FR"/>
        </w:rPr>
        <w:t xml:space="preserve"> la </w:t>
      </w:r>
      <w:r>
        <w:rPr>
          <w:lang w:val="fr-FR"/>
        </w:rPr>
        <w:t>communication</w:t>
      </w:r>
      <w:r w:rsidRPr="00424F65">
        <w:rPr>
          <w:lang w:val="fr-FR"/>
        </w:rPr>
        <w:t xml:space="preserve"> de l</w:t>
      </w:r>
      <w:r>
        <w:rPr>
          <w:lang w:val="fr-FR"/>
        </w:rPr>
        <w:t>’</w:t>
      </w:r>
      <w:r w:rsidRPr="00424F65">
        <w:rPr>
          <w:lang w:val="fr-FR"/>
        </w:rPr>
        <w:t>information aux proches de la personne détenue</w:t>
      </w:r>
      <w:r w:rsidRPr="007A3E0A">
        <w:rPr>
          <w:lang w:val="fr-FR"/>
        </w:rPr>
        <w:t xml:space="preserve"> (art. 17).</w:t>
      </w:r>
    </w:p>
    <w:p w14:paraId="4054EA38" w14:textId="77777777" w:rsidR="00B364FC" w:rsidRPr="007A3E0A" w:rsidRDefault="00B364FC" w:rsidP="00B364FC">
      <w:pPr>
        <w:pStyle w:val="SingleTxtG"/>
        <w:rPr>
          <w:lang w:val="fr-FR"/>
        </w:rPr>
      </w:pPr>
      <w:r>
        <w:rPr>
          <w:lang w:val="fr-FR"/>
        </w:rPr>
        <w:t>25</w:t>
      </w:r>
      <w:r w:rsidRPr="007A3E0A">
        <w:rPr>
          <w:lang w:val="fr-FR"/>
        </w:rPr>
        <w:t>.</w:t>
      </w:r>
      <w:r w:rsidRPr="007A3E0A">
        <w:rPr>
          <w:lang w:val="fr-FR"/>
        </w:rPr>
        <w:tab/>
        <w:t xml:space="preserve">Indiquer si les droits susmentionnés peuvent être soumis à des restrictions et </w:t>
      </w:r>
      <w:r>
        <w:rPr>
          <w:lang w:val="fr-FR"/>
        </w:rPr>
        <w:t>décrire toute</w:t>
      </w:r>
      <w:r w:rsidRPr="007A3E0A">
        <w:rPr>
          <w:lang w:val="fr-FR"/>
        </w:rPr>
        <w:t xml:space="preserve"> plainte</w:t>
      </w:r>
      <w:r>
        <w:rPr>
          <w:lang w:val="fr-FR"/>
        </w:rPr>
        <w:t xml:space="preserve"> qui aurait</w:t>
      </w:r>
      <w:r w:rsidRPr="007A3E0A">
        <w:rPr>
          <w:lang w:val="fr-FR"/>
        </w:rPr>
        <w:t xml:space="preserve"> été déposée pour non-respect de ces droits. </w:t>
      </w:r>
      <w:r>
        <w:rPr>
          <w:lang w:val="fr-FR"/>
        </w:rPr>
        <w:t>À cet égard</w:t>
      </w:r>
      <w:r w:rsidRPr="007A3E0A">
        <w:rPr>
          <w:lang w:val="fr-FR"/>
        </w:rPr>
        <w:t xml:space="preserve">, fournir des renseignements sur les procédures engagées et leur issue. </w:t>
      </w:r>
      <w:bookmarkStart w:id="0" w:name="_Hlk149487810"/>
      <w:r w:rsidRPr="004F4A3D">
        <w:rPr>
          <w:lang w:val="fr-FR"/>
        </w:rPr>
        <w:t>Eu égard aux informations communiquées par l</w:t>
      </w:r>
      <w:r>
        <w:rPr>
          <w:lang w:val="fr-FR"/>
        </w:rPr>
        <w:t>’</w:t>
      </w:r>
      <w:r w:rsidRPr="004F4A3D">
        <w:rPr>
          <w:lang w:val="fr-FR"/>
        </w:rPr>
        <w:t>État partie</w:t>
      </w:r>
      <w:r w:rsidRPr="00DF4F57">
        <w:rPr>
          <w:rStyle w:val="Appelnotedebasdep"/>
        </w:rPr>
        <w:footnoteReference w:id="25"/>
      </w:r>
      <w:r w:rsidRPr="004F4A3D">
        <w:rPr>
          <w:lang w:val="fr-FR"/>
        </w:rPr>
        <w:t>,</w:t>
      </w:r>
      <w:r w:rsidRPr="00FA2A7A">
        <w:rPr>
          <w:lang w:val="fr-FR"/>
        </w:rPr>
        <w:t xml:space="preserve"> </w:t>
      </w:r>
      <w:bookmarkEnd w:id="0"/>
      <w:r>
        <w:rPr>
          <w:lang w:val="fr-FR"/>
        </w:rPr>
        <w:t xml:space="preserve">décrire selon </w:t>
      </w:r>
      <w:r w:rsidRPr="007A3E0A">
        <w:rPr>
          <w:lang w:val="fr-FR"/>
        </w:rPr>
        <w:t xml:space="preserve">quelles </w:t>
      </w:r>
      <w:r w:rsidRPr="000B21F1">
        <w:rPr>
          <w:lang w:val="fr-FR"/>
        </w:rPr>
        <w:t xml:space="preserve">modalités pratiques </w:t>
      </w:r>
      <w:r w:rsidRPr="007A3E0A">
        <w:rPr>
          <w:lang w:val="fr-FR"/>
        </w:rPr>
        <w:t xml:space="preserve">les autorités, institutions et organisations </w:t>
      </w:r>
      <w:proofErr w:type="spellStart"/>
      <w:r>
        <w:rPr>
          <w:lang w:val="fr-FR"/>
        </w:rPr>
        <w:t>inter</w:t>
      </w:r>
      <w:r w:rsidRPr="007A3E0A">
        <w:rPr>
          <w:lang w:val="fr-FR"/>
        </w:rPr>
        <w:t>gouvernementales</w:t>
      </w:r>
      <w:proofErr w:type="spellEnd"/>
      <w:r w:rsidRPr="007A3E0A">
        <w:rPr>
          <w:lang w:val="fr-FR"/>
        </w:rPr>
        <w:t xml:space="preserve"> </w:t>
      </w:r>
      <w:r>
        <w:rPr>
          <w:lang w:val="fr-FR"/>
        </w:rPr>
        <w:t xml:space="preserve">qui sont </w:t>
      </w:r>
      <w:r w:rsidRPr="007A3E0A">
        <w:rPr>
          <w:lang w:val="fr-FR"/>
        </w:rPr>
        <w:t xml:space="preserve">habilitées à visiter tous les lieux de privation de liberté </w:t>
      </w:r>
      <w:r w:rsidRPr="000B21F1">
        <w:rPr>
          <w:lang w:val="fr-FR"/>
        </w:rPr>
        <w:t>ont accès auxdits lieux, même lors de visites inopinées</w:t>
      </w:r>
      <w:r>
        <w:rPr>
          <w:lang w:val="fr-FR"/>
        </w:rPr>
        <w:t xml:space="preserve">. </w:t>
      </w:r>
      <w:r w:rsidRPr="00CC2F5B">
        <w:rPr>
          <w:lang w:val="fr-FR"/>
        </w:rPr>
        <w:t>Indiquer si des organisations non gouvernementales sont autorisées à visiter les lieux de détention</w:t>
      </w:r>
      <w:r w:rsidRPr="000B21F1">
        <w:rPr>
          <w:lang w:val="fr-FR"/>
        </w:rPr>
        <w:t xml:space="preserve"> </w:t>
      </w:r>
      <w:r w:rsidRPr="007A3E0A">
        <w:rPr>
          <w:lang w:val="fr-FR"/>
        </w:rPr>
        <w:t>(art. 17).</w:t>
      </w:r>
    </w:p>
    <w:p w14:paraId="14AA3B04" w14:textId="77777777" w:rsidR="00B364FC" w:rsidRPr="007A3E0A" w:rsidRDefault="00B364FC" w:rsidP="00B364FC">
      <w:pPr>
        <w:pStyle w:val="SingleTxtG"/>
        <w:rPr>
          <w:lang w:val="fr-FR"/>
        </w:rPr>
      </w:pPr>
      <w:r>
        <w:rPr>
          <w:lang w:val="fr-FR"/>
        </w:rPr>
        <w:t>26</w:t>
      </w:r>
      <w:r w:rsidRPr="007A3E0A">
        <w:rPr>
          <w:lang w:val="fr-FR"/>
        </w:rPr>
        <w:t>.</w:t>
      </w:r>
      <w:r w:rsidRPr="007A3E0A">
        <w:rPr>
          <w:lang w:val="fr-FR"/>
        </w:rPr>
        <w:tab/>
      </w:r>
      <w:r w:rsidRPr="004F4A3D">
        <w:rPr>
          <w:lang w:val="fr-FR"/>
        </w:rPr>
        <w:t>Eu égard aux informations communiquées par l</w:t>
      </w:r>
      <w:r>
        <w:rPr>
          <w:lang w:val="fr-FR"/>
        </w:rPr>
        <w:t>’</w:t>
      </w:r>
      <w:r w:rsidRPr="004F4A3D">
        <w:rPr>
          <w:lang w:val="fr-FR"/>
        </w:rPr>
        <w:t>État partie</w:t>
      </w:r>
      <w:r w:rsidRPr="00DF4F57">
        <w:rPr>
          <w:rStyle w:val="Appelnotedebasdep"/>
        </w:rPr>
        <w:footnoteReference w:id="26"/>
      </w:r>
      <w:r w:rsidRPr="004F4A3D">
        <w:rPr>
          <w:lang w:val="fr-FR"/>
        </w:rPr>
        <w:t>,</w:t>
      </w:r>
      <w:r w:rsidRPr="00FA2A7A">
        <w:rPr>
          <w:lang w:val="fr-FR"/>
        </w:rPr>
        <w:t xml:space="preserve"> </w:t>
      </w:r>
      <w:r>
        <w:rPr>
          <w:lang w:val="fr-FR"/>
        </w:rPr>
        <w:t>d</w:t>
      </w:r>
      <w:r w:rsidRPr="007A3E0A">
        <w:rPr>
          <w:lang w:val="fr-FR"/>
        </w:rPr>
        <w:t>écrire les mesures prises pour que tous les registres ou les dossiers officiels de personnes privées de liberté, quel que soit le lieu de privation de liberté, contiennent tous les éléments énumérés à l</w:t>
      </w:r>
      <w:r>
        <w:rPr>
          <w:lang w:val="fr-FR"/>
        </w:rPr>
        <w:t>’</w:t>
      </w:r>
      <w:r w:rsidRPr="007A3E0A">
        <w:rPr>
          <w:lang w:val="fr-FR"/>
        </w:rPr>
        <w:t>article 17 (par. 3) de la Convention et soient dûment complétés et tenus à jour, sans délai. Indiquer s</w:t>
      </w:r>
      <w:r>
        <w:rPr>
          <w:lang w:val="fr-FR"/>
        </w:rPr>
        <w:t>’</w:t>
      </w:r>
      <w:r w:rsidRPr="007A3E0A">
        <w:rPr>
          <w:lang w:val="fr-FR"/>
        </w:rPr>
        <w:t>il y a eu des plaintes concernant l</w:t>
      </w:r>
      <w:r>
        <w:rPr>
          <w:lang w:val="fr-FR"/>
        </w:rPr>
        <w:t>’</w:t>
      </w:r>
      <w:r w:rsidRPr="007A3E0A">
        <w:rPr>
          <w:lang w:val="fr-FR"/>
        </w:rPr>
        <w:t>absence d</w:t>
      </w:r>
      <w:r>
        <w:rPr>
          <w:lang w:val="fr-FR"/>
        </w:rPr>
        <w:t>’</w:t>
      </w:r>
      <w:r w:rsidRPr="007A3E0A">
        <w:rPr>
          <w:lang w:val="fr-FR"/>
        </w:rPr>
        <w:t>enregistrement d</w:t>
      </w:r>
      <w:r>
        <w:rPr>
          <w:lang w:val="fr-FR"/>
        </w:rPr>
        <w:t>’</w:t>
      </w:r>
      <w:r w:rsidRPr="007A3E0A">
        <w:rPr>
          <w:lang w:val="fr-FR"/>
        </w:rPr>
        <w:t>une privation de liberté. Dans l</w:t>
      </w:r>
      <w:r>
        <w:rPr>
          <w:lang w:val="fr-FR"/>
        </w:rPr>
        <w:t>’</w:t>
      </w:r>
      <w:r w:rsidRPr="007A3E0A">
        <w:rPr>
          <w:lang w:val="fr-FR"/>
        </w:rPr>
        <w:t>affirmative, décrire les mesures prises pour éviter que de telles défaillances ne se reproduisent, y compris les procédures disciplinaires et les sanctions dont le personnel concerné a fait l</w:t>
      </w:r>
      <w:r>
        <w:rPr>
          <w:lang w:val="fr-FR"/>
        </w:rPr>
        <w:t>’</w:t>
      </w:r>
      <w:r w:rsidRPr="007A3E0A">
        <w:rPr>
          <w:lang w:val="fr-FR"/>
        </w:rPr>
        <w:t xml:space="preserve">objet, ainsi que les formations organisées à son intention. </w:t>
      </w:r>
      <w:r w:rsidRPr="00DD0B0C">
        <w:rPr>
          <w:lang w:val="fr-FR"/>
        </w:rPr>
        <w:t>Eu égard aux informations communiquées par l</w:t>
      </w:r>
      <w:r>
        <w:rPr>
          <w:lang w:val="fr-FR"/>
        </w:rPr>
        <w:t>’</w:t>
      </w:r>
      <w:r w:rsidRPr="00DD0B0C">
        <w:rPr>
          <w:lang w:val="fr-FR"/>
        </w:rPr>
        <w:t>État partie</w:t>
      </w:r>
      <w:r w:rsidRPr="00DF4F57">
        <w:rPr>
          <w:rStyle w:val="Appelnotedebasdep"/>
        </w:rPr>
        <w:footnoteReference w:id="27"/>
      </w:r>
      <w:r w:rsidRPr="00DD0B0C">
        <w:rPr>
          <w:lang w:val="fr-FR"/>
        </w:rPr>
        <w:t xml:space="preserve">, </w:t>
      </w:r>
      <w:r>
        <w:rPr>
          <w:lang w:val="fr-FR"/>
        </w:rPr>
        <w:t>préciser</w:t>
      </w:r>
      <w:r w:rsidRPr="007A3E0A">
        <w:rPr>
          <w:lang w:val="fr-FR"/>
        </w:rPr>
        <w:t xml:space="preserve"> ce qui a été fait </w:t>
      </w:r>
      <w:r>
        <w:rPr>
          <w:lang w:val="fr-FR"/>
        </w:rPr>
        <w:t xml:space="preserve">concrètement </w:t>
      </w:r>
      <w:r w:rsidRPr="007A3E0A">
        <w:rPr>
          <w:lang w:val="fr-FR"/>
        </w:rPr>
        <w:t>pour que les personnes privées de liberté soient libérées selon des modalités qui permettent de vérifier avec certitude qu</w:t>
      </w:r>
      <w:r>
        <w:rPr>
          <w:lang w:val="fr-FR"/>
        </w:rPr>
        <w:t>’</w:t>
      </w:r>
      <w:r w:rsidRPr="007A3E0A">
        <w:rPr>
          <w:lang w:val="fr-FR"/>
        </w:rPr>
        <w:t xml:space="preserve">elles ont effectivement recouvré leur liberté, </w:t>
      </w:r>
      <w:r>
        <w:rPr>
          <w:lang w:val="fr-FR"/>
        </w:rPr>
        <w:t>qui assurent</w:t>
      </w:r>
      <w:r w:rsidRPr="007A3E0A">
        <w:rPr>
          <w:lang w:val="fr-FR"/>
        </w:rPr>
        <w:t xml:space="preserve"> leur intégrité physique et </w:t>
      </w:r>
      <w:r>
        <w:rPr>
          <w:lang w:val="fr-FR"/>
        </w:rPr>
        <w:t>qui leur permettent</w:t>
      </w:r>
      <w:r w:rsidRPr="007A3E0A">
        <w:rPr>
          <w:lang w:val="fr-FR"/>
        </w:rPr>
        <w:t xml:space="preserve"> </w:t>
      </w:r>
      <w:r>
        <w:rPr>
          <w:lang w:val="fr-FR"/>
        </w:rPr>
        <w:t>d’</w:t>
      </w:r>
      <w:r w:rsidRPr="007A3E0A">
        <w:rPr>
          <w:lang w:val="fr-FR"/>
        </w:rPr>
        <w:t>exercer pleinement leurs droits au moment de l</w:t>
      </w:r>
      <w:r>
        <w:rPr>
          <w:lang w:val="fr-FR"/>
        </w:rPr>
        <w:t>a</w:t>
      </w:r>
      <w:r w:rsidRPr="007A3E0A">
        <w:rPr>
          <w:lang w:val="fr-FR"/>
        </w:rPr>
        <w:t xml:space="preserve"> remise en liberté (art. 17, 21 et 22).</w:t>
      </w:r>
    </w:p>
    <w:p w14:paraId="61A6C5AB" w14:textId="1E6EC60B" w:rsidR="00B364FC" w:rsidRPr="007A3E0A" w:rsidRDefault="00B364FC" w:rsidP="00B364FC">
      <w:pPr>
        <w:pStyle w:val="SingleTxtG"/>
        <w:rPr>
          <w:lang w:val="fr-FR"/>
        </w:rPr>
      </w:pPr>
      <w:r>
        <w:rPr>
          <w:lang w:val="fr-FR"/>
        </w:rPr>
        <w:t>27</w:t>
      </w:r>
      <w:r w:rsidRPr="007A3E0A">
        <w:rPr>
          <w:lang w:val="fr-FR"/>
        </w:rPr>
        <w:t>.</w:t>
      </w:r>
      <w:r w:rsidRPr="007A3E0A">
        <w:rPr>
          <w:lang w:val="fr-FR"/>
        </w:rPr>
        <w:tab/>
        <w:t>Décrire les mesures prises pour garantir à toute personne privée de liberté et, en cas de soupçon de disparition forcée, à toute personne ayant un intérêt légitime, le droit d</w:t>
      </w:r>
      <w:r>
        <w:rPr>
          <w:lang w:val="fr-FR"/>
        </w:rPr>
        <w:t>’</w:t>
      </w:r>
      <w:r w:rsidRPr="007A3E0A">
        <w:rPr>
          <w:lang w:val="fr-FR"/>
        </w:rPr>
        <w:t xml:space="preserve">introduire un recours devant un tribunal pour contester la légalité de la privation de liberté. </w:t>
      </w:r>
      <w:r w:rsidRPr="004F4A3D">
        <w:rPr>
          <w:lang w:val="fr-FR"/>
        </w:rPr>
        <w:t>Eu égard aux informations communiquées par l</w:t>
      </w:r>
      <w:r>
        <w:rPr>
          <w:lang w:val="fr-FR"/>
        </w:rPr>
        <w:t>’</w:t>
      </w:r>
      <w:r w:rsidRPr="004F4A3D">
        <w:rPr>
          <w:lang w:val="fr-FR"/>
        </w:rPr>
        <w:t>État partie</w:t>
      </w:r>
      <w:r w:rsidRPr="00DF4F57">
        <w:rPr>
          <w:rStyle w:val="Appelnotedebasdep"/>
        </w:rPr>
        <w:footnoteReference w:id="28"/>
      </w:r>
      <w:r w:rsidRPr="004F4A3D">
        <w:rPr>
          <w:lang w:val="fr-FR"/>
        </w:rPr>
        <w:t>,</w:t>
      </w:r>
      <w:r w:rsidRPr="00FA2A7A">
        <w:rPr>
          <w:lang w:val="fr-FR"/>
        </w:rPr>
        <w:t xml:space="preserve"> </w:t>
      </w:r>
      <w:r>
        <w:rPr>
          <w:lang w:val="fr-FR"/>
        </w:rPr>
        <w:t xml:space="preserve">donner des exemples </w:t>
      </w:r>
      <w:r>
        <w:rPr>
          <w:lang w:val="fr-FR"/>
        </w:rPr>
        <w:lastRenderedPageBreak/>
        <w:t>d’application d</w:t>
      </w:r>
      <w:r w:rsidRPr="007A3E0A">
        <w:rPr>
          <w:lang w:val="fr-FR"/>
        </w:rPr>
        <w:t xml:space="preserve">es mesures mises en place pour prévenir et sanctionner toute initiative visant à </w:t>
      </w:r>
      <w:r w:rsidRPr="007A2C13">
        <w:rPr>
          <w:lang w:val="fr-FR"/>
        </w:rPr>
        <w:t>faire obstacle à ce recours ou à l</w:t>
      </w:r>
      <w:r>
        <w:rPr>
          <w:lang w:val="fr-FR"/>
        </w:rPr>
        <w:t>’</w:t>
      </w:r>
      <w:r w:rsidRPr="007A2C13">
        <w:rPr>
          <w:lang w:val="fr-FR"/>
        </w:rPr>
        <w:t>entraver</w:t>
      </w:r>
      <w:r w:rsidRPr="007A3E0A">
        <w:rPr>
          <w:lang w:val="fr-FR"/>
        </w:rPr>
        <w:t xml:space="preserve"> (art. 17 et 22).</w:t>
      </w:r>
    </w:p>
    <w:p w14:paraId="55FA1A52" w14:textId="77777777" w:rsidR="00B364FC" w:rsidRPr="007A3E0A" w:rsidRDefault="00B364FC" w:rsidP="00B364FC">
      <w:pPr>
        <w:pStyle w:val="SingleTxtG"/>
        <w:rPr>
          <w:lang w:val="fr-FR"/>
        </w:rPr>
      </w:pPr>
      <w:r>
        <w:rPr>
          <w:lang w:val="fr-FR"/>
        </w:rPr>
        <w:t>28</w:t>
      </w:r>
      <w:r w:rsidRPr="007A3E0A">
        <w:rPr>
          <w:lang w:val="fr-FR"/>
        </w:rPr>
        <w:t>.</w:t>
      </w:r>
      <w:r w:rsidRPr="007A3E0A">
        <w:rPr>
          <w:lang w:val="fr-FR"/>
        </w:rPr>
        <w:tab/>
      </w:r>
      <w:r w:rsidRPr="004F4A3D">
        <w:rPr>
          <w:lang w:val="fr-FR"/>
        </w:rPr>
        <w:t>Eu égard aux informations communiquées par l</w:t>
      </w:r>
      <w:r>
        <w:rPr>
          <w:lang w:val="fr-FR"/>
        </w:rPr>
        <w:t>’</w:t>
      </w:r>
      <w:r w:rsidRPr="004F4A3D">
        <w:rPr>
          <w:lang w:val="fr-FR"/>
        </w:rPr>
        <w:t>État partie</w:t>
      </w:r>
      <w:r w:rsidRPr="00DF4F57">
        <w:rPr>
          <w:rStyle w:val="Appelnotedebasdep"/>
        </w:rPr>
        <w:footnoteReference w:id="29"/>
      </w:r>
      <w:r w:rsidRPr="004F4A3D">
        <w:rPr>
          <w:lang w:val="fr-FR"/>
        </w:rPr>
        <w:t>,</w:t>
      </w:r>
      <w:r w:rsidRPr="00FA2A7A">
        <w:rPr>
          <w:lang w:val="fr-FR"/>
        </w:rPr>
        <w:t xml:space="preserve"> </w:t>
      </w:r>
      <w:r>
        <w:rPr>
          <w:lang w:val="fr-FR"/>
        </w:rPr>
        <w:t>e</w:t>
      </w:r>
      <w:r w:rsidRPr="007A3E0A">
        <w:rPr>
          <w:lang w:val="fr-FR"/>
        </w:rPr>
        <w:t xml:space="preserve">xposer les procédures à suivre pour accéder </w:t>
      </w:r>
      <w:r>
        <w:rPr>
          <w:lang w:val="fr-FR"/>
        </w:rPr>
        <w:t>aux</w:t>
      </w:r>
      <w:r w:rsidRPr="007A3E0A">
        <w:rPr>
          <w:lang w:val="fr-FR"/>
        </w:rPr>
        <w:t xml:space="preserve"> informations énumérées à l</w:t>
      </w:r>
      <w:r>
        <w:rPr>
          <w:lang w:val="fr-FR"/>
        </w:rPr>
        <w:t>’</w:t>
      </w:r>
      <w:r w:rsidRPr="007A3E0A">
        <w:rPr>
          <w:lang w:val="fr-FR"/>
        </w:rPr>
        <w:t xml:space="preserve">article 18 (par. 1) de la Convention. Décrire les restrictions et les conditions auxquelles cet accès </w:t>
      </w:r>
      <w:r>
        <w:rPr>
          <w:lang w:val="fr-FR"/>
        </w:rPr>
        <w:t xml:space="preserve">pourrait </w:t>
      </w:r>
      <w:r w:rsidRPr="00694A6C">
        <w:rPr>
          <w:lang w:val="fr-FR"/>
        </w:rPr>
        <w:t>éventuellement</w:t>
      </w:r>
      <w:r w:rsidRPr="007A3E0A">
        <w:rPr>
          <w:lang w:val="fr-FR"/>
        </w:rPr>
        <w:t xml:space="preserve"> être soumis</w:t>
      </w:r>
      <w:r>
        <w:rPr>
          <w:lang w:val="fr-FR"/>
        </w:rPr>
        <w:t xml:space="preserve"> et indiquer quelle est la durée moyenne des procédures engagées devant la Haute Cour dans des cas de</w:t>
      </w:r>
      <w:r w:rsidRPr="007A3E0A">
        <w:rPr>
          <w:lang w:val="fr-FR"/>
        </w:rPr>
        <w:t xml:space="preserve"> refus de divulguer ces informations</w:t>
      </w:r>
      <w:r>
        <w:rPr>
          <w:lang w:val="fr-FR"/>
        </w:rPr>
        <w:t xml:space="preserve"> ou d’entrave à leur divulgation.</w:t>
      </w:r>
      <w:r w:rsidRPr="007A3E0A">
        <w:rPr>
          <w:lang w:val="fr-FR"/>
        </w:rPr>
        <w:t xml:space="preserve"> </w:t>
      </w:r>
      <w:r>
        <w:rPr>
          <w:lang w:val="fr-FR"/>
        </w:rPr>
        <w:t xml:space="preserve">Présenter </w:t>
      </w:r>
      <w:r w:rsidRPr="007A3E0A">
        <w:rPr>
          <w:lang w:val="fr-FR"/>
        </w:rPr>
        <w:t xml:space="preserve">les mesures prises pour prévenir et sanctionner toute initiative visant à </w:t>
      </w:r>
      <w:r w:rsidRPr="007A2C13">
        <w:rPr>
          <w:lang w:val="fr-FR"/>
        </w:rPr>
        <w:t>faire obstacle</w:t>
      </w:r>
      <w:r w:rsidRPr="007A3E0A">
        <w:rPr>
          <w:lang w:val="fr-FR"/>
        </w:rPr>
        <w:t xml:space="preserve"> à ces recours ou à les entraver (art. 18, 20 et 22).</w:t>
      </w:r>
    </w:p>
    <w:p w14:paraId="76D09686" w14:textId="471F6A9B" w:rsidR="00B364FC" w:rsidRDefault="00B364FC" w:rsidP="00B364FC">
      <w:pPr>
        <w:pStyle w:val="SingleTxtG"/>
        <w:rPr>
          <w:lang w:val="fr-FR"/>
        </w:rPr>
      </w:pPr>
      <w:r>
        <w:rPr>
          <w:lang w:val="fr-FR"/>
        </w:rPr>
        <w:t>29</w:t>
      </w:r>
      <w:r w:rsidRPr="007A3E0A">
        <w:rPr>
          <w:lang w:val="fr-FR"/>
        </w:rPr>
        <w:t>.</w:t>
      </w:r>
      <w:r w:rsidRPr="007A3E0A">
        <w:rPr>
          <w:lang w:val="fr-FR"/>
        </w:rPr>
        <w:tab/>
      </w:r>
      <w:r w:rsidRPr="000F01BB">
        <w:rPr>
          <w:lang w:val="fr-FR"/>
        </w:rPr>
        <w:t>Eu</w:t>
      </w:r>
      <w:r w:rsidRPr="004F4A3D">
        <w:rPr>
          <w:lang w:val="fr-FR"/>
        </w:rPr>
        <w:t xml:space="preserve"> égard aux informations communiquées par l</w:t>
      </w:r>
      <w:r>
        <w:rPr>
          <w:lang w:val="fr-FR"/>
        </w:rPr>
        <w:t>’</w:t>
      </w:r>
      <w:r w:rsidRPr="004F4A3D">
        <w:rPr>
          <w:lang w:val="fr-FR"/>
        </w:rPr>
        <w:t>État partie</w:t>
      </w:r>
      <w:r w:rsidRPr="00DF4F57">
        <w:rPr>
          <w:rStyle w:val="Appelnotedebasdep"/>
        </w:rPr>
        <w:footnoteReference w:id="30"/>
      </w:r>
      <w:r w:rsidRPr="004F4A3D">
        <w:rPr>
          <w:lang w:val="fr-FR"/>
        </w:rPr>
        <w:t>,</w:t>
      </w:r>
      <w:r w:rsidRPr="000062FC">
        <w:t xml:space="preserve"> </w:t>
      </w:r>
      <w:r w:rsidRPr="000062FC">
        <w:rPr>
          <w:lang w:val="fr-FR"/>
        </w:rPr>
        <w:t xml:space="preserve">décrire les mesures qui ont été </w:t>
      </w:r>
      <w:r>
        <w:rPr>
          <w:lang w:val="fr-FR"/>
        </w:rPr>
        <w:t>prises</w:t>
      </w:r>
      <w:r w:rsidRPr="000062FC">
        <w:rPr>
          <w:lang w:val="fr-FR"/>
        </w:rPr>
        <w:t xml:space="preserve"> pour assurer la pleine application des directives visant à promouvoir les droits des proches des personnes disparues que l</w:t>
      </w:r>
      <w:r>
        <w:rPr>
          <w:lang w:val="fr-FR"/>
        </w:rPr>
        <w:t>’</w:t>
      </w:r>
      <w:r w:rsidRPr="000062FC">
        <w:rPr>
          <w:lang w:val="fr-FR"/>
        </w:rPr>
        <w:t>Inspection générale de la police</w:t>
      </w:r>
      <w:r>
        <w:rPr>
          <w:lang w:val="fr-FR"/>
        </w:rPr>
        <w:t xml:space="preserve"> a</w:t>
      </w:r>
      <w:r w:rsidRPr="000062FC">
        <w:rPr>
          <w:lang w:val="fr-FR"/>
        </w:rPr>
        <w:t xml:space="preserve"> publiées à l</w:t>
      </w:r>
      <w:r>
        <w:rPr>
          <w:lang w:val="fr-FR"/>
        </w:rPr>
        <w:t>’</w:t>
      </w:r>
      <w:r w:rsidRPr="000062FC">
        <w:rPr>
          <w:lang w:val="fr-FR"/>
        </w:rPr>
        <w:t xml:space="preserve">intention de tous les officiers supérieurs de police et des officiers qui gèrent les postes de police </w:t>
      </w:r>
      <w:r w:rsidRPr="007A3E0A">
        <w:rPr>
          <w:lang w:val="fr-FR"/>
        </w:rPr>
        <w:t>(art.</w:t>
      </w:r>
      <w:r w:rsidR="0051031A">
        <w:rPr>
          <w:lang w:val="fr-FR"/>
        </w:rPr>
        <w:t> </w:t>
      </w:r>
      <w:r>
        <w:rPr>
          <w:lang w:val="fr-FR"/>
        </w:rPr>
        <w:t>17,</w:t>
      </w:r>
      <w:r w:rsidR="0051031A">
        <w:rPr>
          <w:lang w:val="fr-FR"/>
        </w:rPr>
        <w:t xml:space="preserve"> </w:t>
      </w:r>
      <w:r w:rsidRPr="007A3E0A">
        <w:rPr>
          <w:lang w:val="fr-FR"/>
        </w:rPr>
        <w:t>18, 20 et 22).</w:t>
      </w:r>
    </w:p>
    <w:p w14:paraId="3B2B919C" w14:textId="77777777" w:rsidR="00B364FC" w:rsidRPr="007A3E0A" w:rsidRDefault="00B364FC" w:rsidP="00B364FC">
      <w:pPr>
        <w:pStyle w:val="SingleTxtG"/>
        <w:rPr>
          <w:lang w:val="fr-FR"/>
        </w:rPr>
      </w:pPr>
      <w:r>
        <w:rPr>
          <w:lang w:val="fr-FR"/>
        </w:rPr>
        <w:t>30.</w:t>
      </w:r>
      <w:r>
        <w:rPr>
          <w:lang w:val="fr-FR"/>
        </w:rPr>
        <w:tab/>
      </w:r>
      <w:r w:rsidRPr="004F4A3D">
        <w:rPr>
          <w:lang w:val="fr-FR"/>
        </w:rPr>
        <w:t>Eu égard aux informations communiquées par l</w:t>
      </w:r>
      <w:r>
        <w:rPr>
          <w:lang w:val="fr-FR"/>
        </w:rPr>
        <w:t>’</w:t>
      </w:r>
      <w:r w:rsidRPr="004F4A3D">
        <w:rPr>
          <w:lang w:val="fr-FR"/>
        </w:rPr>
        <w:t>État partie</w:t>
      </w:r>
      <w:r w:rsidRPr="00DF4F57">
        <w:rPr>
          <w:rStyle w:val="Appelnotedebasdep"/>
        </w:rPr>
        <w:footnoteReference w:id="31"/>
      </w:r>
      <w:r w:rsidRPr="004F4A3D">
        <w:rPr>
          <w:lang w:val="fr-FR"/>
        </w:rPr>
        <w:t>,</w:t>
      </w:r>
      <w:r w:rsidRPr="00FA2A7A">
        <w:rPr>
          <w:lang w:val="fr-FR"/>
        </w:rPr>
        <w:t xml:space="preserve"> </w:t>
      </w:r>
      <w:r>
        <w:rPr>
          <w:lang w:val="fr-FR"/>
        </w:rPr>
        <w:t>p</w:t>
      </w:r>
      <w:r w:rsidRPr="007A3E0A">
        <w:rPr>
          <w:lang w:val="fr-FR"/>
        </w:rPr>
        <w:t xml:space="preserve">résenter </w:t>
      </w:r>
      <w:r>
        <w:rPr>
          <w:lang w:val="fr-FR"/>
        </w:rPr>
        <w:t xml:space="preserve">en détail </w:t>
      </w:r>
      <w:r w:rsidRPr="007A3E0A">
        <w:rPr>
          <w:lang w:val="fr-FR"/>
        </w:rPr>
        <w:t xml:space="preserve">les formations sur la Convention qui sont dispensées aux agents de la force publique (civils </w:t>
      </w:r>
      <w:r>
        <w:rPr>
          <w:lang w:val="fr-FR"/>
        </w:rPr>
        <w:t>et</w:t>
      </w:r>
      <w:r w:rsidRPr="007A3E0A">
        <w:rPr>
          <w:lang w:val="fr-FR"/>
        </w:rPr>
        <w:t xml:space="preserve"> militaires), au personnel médical, aux agents de l</w:t>
      </w:r>
      <w:r>
        <w:rPr>
          <w:lang w:val="fr-FR"/>
        </w:rPr>
        <w:t>’</w:t>
      </w:r>
      <w:r w:rsidRPr="007A3E0A">
        <w:rPr>
          <w:lang w:val="fr-FR"/>
        </w:rPr>
        <w:t>État et aux autres personnes qui peuvent intervenir dans la garde ou la prise en charge des personnes privées de liberté, ainsi qu</w:t>
      </w:r>
      <w:r>
        <w:rPr>
          <w:lang w:val="fr-FR"/>
        </w:rPr>
        <w:t>’</w:t>
      </w:r>
      <w:r w:rsidRPr="007A3E0A">
        <w:rPr>
          <w:lang w:val="fr-FR"/>
        </w:rPr>
        <w:t>aux juges, aux procureurs et aux autres fonctionnaires chargés de l</w:t>
      </w:r>
      <w:r>
        <w:rPr>
          <w:lang w:val="fr-FR"/>
        </w:rPr>
        <w:t>’</w:t>
      </w:r>
      <w:r w:rsidRPr="007A3E0A">
        <w:rPr>
          <w:lang w:val="fr-FR"/>
        </w:rPr>
        <w:t xml:space="preserve">administration de la justice. </w:t>
      </w:r>
      <w:r>
        <w:rPr>
          <w:lang w:val="fr-FR"/>
        </w:rPr>
        <w:t>Donner des renseignements sur</w:t>
      </w:r>
      <w:r w:rsidRPr="007A3E0A">
        <w:rPr>
          <w:lang w:val="fr-FR"/>
        </w:rPr>
        <w:t xml:space="preserve"> le contenu de ces formations et la fréquence à laquelle elles sont dispensées (art. 23).</w:t>
      </w:r>
    </w:p>
    <w:p w14:paraId="117DDC20" w14:textId="5A12C81D" w:rsidR="00B364FC" w:rsidRPr="007A3E0A" w:rsidRDefault="00B364FC" w:rsidP="0051031A">
      <w:pPr>
        <w:pStyle w:val="HChG"/>
        <w:rPr>
          <w:lang w:val="fr-FR"/>
        </w:rPr>
      </w:pPr>
      <w:r w:rsidRPr="007A3E0A">
        <w:rPr>
          <w:lang w:val="fr-FR"/>
        </w:rPr>
        <w:tab/>
        <w:t>V.</w:t>
      </w:r>
      <w:r w:rsidRPr="007A3E0A">
        <w:rPr>
          <w:lang w:val="fr-FR"/>
        </w:rPr>
        <w:tab/>
      </w:r>
      <w:r w:rsidRPr="0051031A">
        <w:t>Mesures</w:t>
      </w:r>
      <w:r w:rsidRPr="007A3E0A">
        <w:rPr>
          <w:lang w:val="fr-FR"/>
        </w:rPr>
        <w:t xml:space="preserve"> </w:t>
      </w:r>
      <w:r>
        <w:t xml:space="preserve">visant à protéger et à garantir les droits </w:t>
      </w:r>
      <w:r w:rsidR="0051031A">
        <w:br/>
      </w:r>
      <w:r>
        <w:t>des victimes de</w:t>
      </w:r>
      <w:r w:rsidRPr="007A3E0A" w:rsidDel="00736C60">
        <w:rPr>
          <w:lang w:val="fr-FR"/>
        </w:rPr>
        <w:t xml:space="preserve"> </w:t>
      </w:r>
      <w:r w:rsidRPr="007A3E0A">
        <w:rPr>
          <w:lang w:val="fr-FR"/>
        </w:rPr>
        <w:t>disparition forcée (art. 24)</w:t>
      </w:r>
    </w:p>
    <w:p w14:paraId="247271EC" w14:textId="11785F61" w:rsidR="00B364FC" w:rsidRPr="007A3E0A" w:rsidRDefault="00B364FC" w:rsidP="0051031A">
      <w:pPr>
        <w:pStyle w:val="SingleTxtG"/>
        <w:rPr>
          <w:lang w:val="fr-FR"/>
        </w:rPr>
      </w:pPr>
      <w:r>
        <w:rPr>
          <w:lang w:val="fr-FR"/>
        </w:rPr>
        <w:t>31</w:t>
      </w:r>
      <w:r w:rsidRPr="007A3E0A">
        <w:rPr>
          <w:lang w:val="fr-FR"/>
        </w:rPr>
        <w:t>.</w:t>
      </w:r>
      <w:r w:rsidRPr="007A3E0A">
        <w:rPr>
          <w:lang w:val="fr-FR"/>
        </w:rPr>
        <w:tab/>
      </w:r>
      <w:r w:rsidRPr="004F4A3D">
        <w:rPr>
          <w:lang w:val="fr-FR"/>
        </w:rPr>
        <w:t>Eu égard aux informations communiquées par l</w:t>
      </w:r>
      <w:r>
        <w:rPr>
          <w:lang w:val="fr-FR"/>
        </w:rPr>
        <w:t>’</w:t>
      </w:r>
      <w:r w:rsidRPr="004F4A3D">
        <w:rPr>
          <w:lang w:val="fr-FR"/>
        </w:rPr>
        <w:t>État partie</w:t>
      </w:r>
      <w:r w:rsidRPr="00DF4F57">
        <w:rPr>
          <w:rStyle w:val="Appelnotedebasdep"/>
        </w:rPr>
        <w:footnoteReference w:id="32"/>
      </w:r>
      <w:r w:rsidRPr="004F4A3D">
        <w:rPr>
          <w:lang w:val="fr-FR"/>
        </w:rPr>
        <w:t>,</w:t>
      </w:r>
      <w:r w:rsidRPr="00FA2A7A">
        <w:rPr>
          <w:lang w:val="fr-FR"/>
        </w:rPr>
        <w:t xml:space="preserve"> </w:t>
      </w:r>
      <w:r>
        <w:rPr>
          <w:lang w:val="fr-FR"/>
        </w:rPr>
        <w:t xml:space="preserve">indiquer le nombre de cas dans lesquels </w:t>
      </w:r>
      <w:r w:rsidRPr="007A3E0A">
        <w:rPr>
          <w:lang w:val="fr-FR"/>
        </w:rPr>
        <w:t>les formes de réparation, notamment d</w:t>
      </w:r>
      <w:r>
        <w:rPr>
          <w:lang w:val="fr-FR"/>
        </w:rPr>
        <w:t>’</w:t>
      </w:r>
      <w:r w:rsidRPr="007A3E0A">
        <w:rPr>
          <w:lang w:val="fr-FR"/>
        </w:rPr>
        <w:t>indemnisation</w:t>
      </w:r>
      <w:r w:rsidRPr="008E34E1">
        <w:rPr>
          <w:lang w:val="fr-FR"/>
        </w:rPr>
        <w:t xml:space="preserve"> et de soutien psychologique</w:t>
      </w:r>
      <w:r w:rsidRPr="007A3E0A">
        <w:rPr>
          <w:lang w:val="fr-FR"/>
        </w:rPr>
        <w:t xml:space="preserve">, </w:t>
      </w:r>
      <w:r w:rsidRPr="008E34E1">
        <w:rPr>
          <w:lang w:val="fr-FR"/>
        </w:rPr>
        <w:t>prévues dans la législation interne pour les</w:t>
      </w:r>
      <w:r w:rsidRPr="007A3E0A">
        <w:rPr>
          <w:lang w:val="fr-FR"/>
        </w:rPr>
        <w:t xml:space="preserve"> victimes de disparition forcée </w:t>
      </w:r>
      <w:r w:rsidRPr="008E34E1">
        <w:rPr>
          <w:lang w:val="fr-FR"/>
        </w:rPr>
        <w:t>ont été requises au cours de</w:t>
      </w:r>
      <w:r>
        <w:rPr>
          <w:lang w:val="fr-FR"/>
        </w:rPr>
        <w:t xml:space="preserve"> ce</w:t>
      </w:r>
      <w:r w:rsidRPr="008E34E1">
        <w:rPr>
          <w:lang w:val="fr-FR"/>
        </w:rPr>
        <w:t>s dix dernières années et la proportion de ces cas dans lesquels les réparations demandées ont effectivement été octroyées</w:t>
      </w:r>
      <w:r>
        <w:rPr>
          <w:lang w:val="fr-FR"/>
        </w:rPr>
        <w:t xml:space="preserve">. </w:t>
      </w:r>
      <w:r w:rsidRPr="0089794E">
        <w:rPr>
          <w:lang w:val="fr-FR"/>
        </w:rPr>
        <w:t>À cet égard</w:t>
      </w:r>
      <w:r w:rsidR="0051031A">
        <w:rPr>
          <w:lang w:val="fr-FR"/>
        </w:rPr>
        <w:t> </w:t>
      </w:r>
      <w:r w:rsidRPr="0089794E">
        <w:rPr>
          <w:lang w:val="fr-FR"/>
        </w:rPr>
        <w:t>: a)</w:t>
      </w:r>
      <w:r w:rsidR="0051031A">
        <w:rPr>
          <w:lang w:val="fr-FR"/>
        </w:rPr>
        <w:t> </w:t>
      </w:r>
      <w:r w:rsidRPr="0089794E">
        <w:rPr>
          <w:lang w:val="fr-FR"/>
        </w:rPr>
        <w:t>rendre compte des réparations qui ont été accordées</w:t>
      </w:r>
      <w:r w:rsidR="0051031A">
        <w:rPr>
          <w:lang w:val="fr-FR"/>
        </w:rPr>
        <w:t> </w:t>
      </w:r>
      <w:r w:rsidRPr="0089794E">
        <w:rPr>
          <w:lang w:val="fr-FR"/>
        </w:rPr>
        <w:t>;</w:t>
      </w:r>
      <w:r w:rsidRPr="00460088">
        <w:t xml:space="preserve"> </w:t>
      </w:r>
      <w:r w:rsidRPr="00460088">
        <w:rPr>
          <w:lang w:val="fr-FR"/>
        </w:rPr>
        <w:t>b)</w:t>
      </w:r>
      <w:r w:rsidR="0051031A">
        <w:rPr>
          <w:lang w:val="fr-FR"/>
        </w:rPr>
        <w:t> </w:t>
      </w:r>
      <w:r w:rsidRPr="00460088">
        <w:rPr>
          <w:lang w:val="fr-FR"/>
        </w:rPr>
        <w:t>expliquer les critères qui sont pris en compte pour déterminer quelles victimes de disparitions forcées ont accès au soutien psychologique auquel elles ont droit</w:t>
      </w:r>
      <w:r w:rsidR="0051031A">
        <w:rPr>
          <w:lang w:val="fr-FR"/>
        </w:rPr>
        <w:t> </w:t>
      </w:r>
      <w:r w:rsidRPr="00460088">
        <w:rPr>
          <w:lang w:val="fr-FR"/>
        </w:rPr>
        <w:t>;</w:t>
      </w:r>
      <w:r w:rsidRPr="00460088">
        <w:t xml:space="preserve"> </w:t>
      </w:r>
      <w:r w:rsidRPr="00460088">
        <w:rPr>
          <w:lang w:val="fr-FR"/>
        </w:rPr>
        <w:t>c)</w:t>
      </w:r>
      <w:r w:rsidR="0051031A">
        <w:rPr>
          <w:lang w:val="fr-FR"/>
        </w:rPr>
        <w:t> </w:t>
      </w:r>
      <w:r w:rsidRPr="00460088">
        <w:rPr>
          <w:lang w:val="fr-FR"/>
        </w:rPr>
        <w:t>décrire dans quelle mesures les autorités chargées d</w:t>
      </w:r>
      <w:r>
        <w:rPr>
          <w:lang w:val="fr-FR"/>
        </w:rPr>
        <w:t>’</w:t>
      </w:r>
      <w:r w:rsidRPr="00460088">
        <w:rPr>
          <w:lang w:val="fr-FR"/>
        </w:rPr>
        <w:t>apporter un soutien psychologique sont réellement en mesure de répondre aux besoins et aux demandes des victimes</w:t>
      </w:r>
      <w:r w:rsidRPr="007A3E0A">
        <w:rPr>
          <w:lang w:val="fr-FR"/>
        </w:rPr>
        <w:t xml:space="preserve"> (art. 24).</w:t>
      </w:r>
    </w:p>
    <w:p w14:paraId="55892A59" w14:textId="77777777" w:rsidR="00B364FC" w:rsidRPr="007A3E0A" w:rsidRDefault="00B364FC" w:rsidP="00B364FC">
      <w:pPr>
        <w:pStyle w:val="SingleTxtG"/>
        <w:rPr>
          <w:lang w:val="fr-FR"/>
        </w:rPr>
      </w:pPr>
      <w:r>
        <w:rPr>
          <w:lang w:val="fr-FR"/>
        </w:rPr>
        <w:t>32</w:t>
      </w:r>
      <w:r w:rsidRPr="007A3E0A">
        <w:rPr>
          <w:lang w:val="fr-FR"/>
        </w:rPr>
        <w:t>.</w:t>
      </w:r>
      <w:r w:rsidRPr="007A3E0A">
        <w:rPr>
          <w:lang w:val="fr-FR"/>
        </w:rPr>
        <w:tab/>
        <w:t>Décrire les mesures prises pour garantir que la recherche d</w:t>
      </w:r>
      <w:r>
        <w:rPr>
          <w:lang w:val="fr-FR"/>
        </w:rPr>
        <w:t>’</w:t>
      </w:r>
      <w:r w:rsidRPr="007A3E0A">
        <w:rPr>
          <w:lang w:val="fr-FR"/>
        </w:rPr>
        <w:t>une victime présumée de disparition forcée soit lancée d</w:t>
      </w:r>
      <w:r>
        <w:rPr>
          <w:lang w:val="fr-FR"/>
        </w:rPr>
        <w:t>’</w:t>
      </w:r>
      <w:r w:rsidRPr="007A3E0A">
        <w:rPr>
          <w:lang w:val="fr-FR"/>
        </w:rPr>
        <w:t>office et dès que les autorités compétentes sont informées de la disparition, même si aucune plainte officielle n</w:t>
      </w:r>
      <w:r>
        <w:rPr>
          <w:lang w:val="fr-FR"/>
        </w:rPr>
        <w:t>’</w:t>
      </w:r>
      <w:r w:rsidRPr="007A3E0A">
        <w:rPr>
          <w:lang w:val="fr-FR"/>
        </w:rPr>
        <w:t>a été déposée, et que cette recherche se poursuive jusqu</w:t>
      </w:r>
      <w:r>
        <w:rPr>
          <w:lang w:val="fr-FR"/>
        </w:rPr>
        <w:t>’</w:t>
      </w:r>
      <w:r w:rsidRPr="007A3E0A">
        <w:rPr>
          <w:lang w:val="fr-FR"/>
        </w:rPr>
        <w:t>à l</w:t>
      </w:r>
      <w:r>
        <w:rPr>
          <w:lang w:val="fr-FR"/>
        </w:rPr>
        <w:t>’</w:t>
      </w:r>
      <w:r w:rsidRPr="007A3E0A">
        <w:rPr>
          <w:lang w:val="fr-FR"/>
        </w:rPr>
        <w:t xml:space="preserve">élucidation du sort de la personne disparue. Donner également des renseignements sur les mesures prises pour </w:t>
      </w:r>
      <w:r>
        <w:rPr>
          <w:lang w:val="fr-FR"/>
        </w:rPr>
        <w:t xml:space="preserve">que </w:t>
      </w:r>
      <w:r w:rsidRPr="007A3E0A">
        <w:rPr>
          <w:lang w:val="fr-FR"/>
        </w:rPr>
        <w:t xml:space="preserve">des données </w:t>
      </w:r>
      <w:r w:rsidRPr="007A3E0A">
        <w:rPr>
          <w:i/>
          <w:iCs/>
          <w:lang w:val="fr-FR"/>
        </w:rPr>
        <w:t>ante mortem</w:t>
      </w:r>
      <w:r w:rsidRPr="007A3E0A">
        <w:rPr>
          <w:lang w:val="fr-FR"/>
        </w:rPr>
        <w:t xml:space="preserve"> sur les personnes disparues et leurs proches</w:t>
      </w:r>
      <w:r w:rsidRPr="00334207">
        <w:rPr>
          <w:lang w:val="fr-FR"/>
        </w:rPr>
        <w:t xml:space="preserve"> </w:t>
      </w:r>
      <w:r>
        <w:rPr>
          <w:lang w:val="fr-FR"/>
        </w:rPr>
        <w:t xml:space="preserve">soient </w:t>
      </w:r>
      <w:r w:rsidRPr="007A3E0A">
        <w:rPr>
          <w:lang w:val="fr-FR"/>
        </w:rPr>
        <w:t>recueilli</w:t>
      </w:r>
      <w:r>
        <w:rPr>
          <w:lang w:val="fr-FR"/>
        </w:rPr>
        <w:t>es</w:t>
      </w:r>
      <w:r w:rsidRPr="007A3E0A">
        <w:rPr>
          <w:lang w:val="fr-FR"/>
        </w:rPr>
        <w:t xml:space="preserve"> de manière systématique et pour créer une base de données ADN nationale en vue d</w:t>
      </w:r>
      <w:r>
        <w:rPr>
          <w:lang w:val="fr-FR"/>
        </w:rPr>
        <w:t>’</w:t>
      </w:r>
      <w:r w:rsidRPr="007A3E0A">
        <w:rPr>
          <w:lang w:val="fr-FR"/>
        </w:rPr>
        <w:t>identifier les victimes de disparition forcée (art. 24).</w:t>
      </w:r>
    </w:p>
    <w:p w14:paraId="0A2A7A58" w14:textId="42F1AC77" w:rsidR="00B364FC" w:rsidRPr="007A3E0A" w:rsidRDefault="00B364FC" w:rsidP="0051031A">
      <w:pPr>
        <w:pStyle w:val="SingleTxtG"/>
        <w:rPr>
          <w:lang w:val="fr-FR"/>
        </w:rPr>
      </w:pPr>
      <w:r>
        <w:rPr>
          <w:lang w:val="fr-FR"/>
        </w:rPr>
        <w:t>33</w:t>
      </w:r>
      <w:r w:rsidRPr="007A3E0A">
        <w:rPr>
          <w:lang w:val="fr-FR"/>
        </w:rPr>
        <w:t>.</w:t>
      </w:r>
      <w:r w:rsidRPr="007A3E0A">
        <w:rPr>
          <w:lang w:val="fr-FR"/>
        </w:rPr>
        <w:tab/>
      </w:r>
      <w:r w:rsidRPr="004F4A3D">
        <w:rPr>
          <w:lang w:val="fr-FR"/>
        </w:rPr>
        <w:t>Eu égard aux informations</w:t>
      </w:r>
      <w:r>
        <w:rPr>
          <w:lang w:val="fr-FR"/>
        </w:rPr>
        <w:t xml:space="preserve"> </w:t>
      </w:r>
      <w:r w:rsidRPr="004F4A3D">
        <w:rPr>
          <w:lang w:val="fr-FR"/>
        </w:rPr>
        <w:t>communiquées par l</w:t>
      </w:r>
      <w:r>
        <w:rPr>
          <w:lang w:val="fr-FR"/>
        </w:rPr>
        <w:t>’</w:t>
      </w:r>
      <w:r w:rsidRPr="004F4A3D">
        <w:rPr>
          <w:lang w:val="fr-FR"/>
        </w:rPr>
        <w:t>État partie</w:t>
      </w:r>
      <w:r w:rsidRPr="00DF4F57">
        <w:rPr>
          <w:rStyle w:val="Appelnotedebasdep"/>
        </w:rPr>
        <w:footnoteReference w:id="33"/>
      </w:r>
      <w:r w:rsidRPr="004F4A3D">
        <w:rPr>
          <w:lang w:val="fr-FR"/>
        </w:rPr>
        <w:t>,</w:t>
      </w:r>
      <w:r w:rsidRPr="00FA2A7A">
        <w:rPr>
          <w:lang w:val="fr-FR"/>
        </w:rPr>
        <w:t xml:space="preserve"> </w:t>
      </w:r>
      <w:r>
        <w:rPr>
          <w:lang w:val="fr-FR"/>
        </w:rPr>
        <w:t>d</w:t>
      </w:r>
      <w:r w:rsidRPr="007A3E0A">
        <w:rPr>
          <w:lang w:val="fr-FR"/>
        </w:rPr>
        <w:t>écrire les procédures mises en place</w:t>
      </w:r>
      <w:r>
        <w:rPr>
          <w:lang w:val="fr-FR"/>
        </w:rPr>
        <w:t xml:space="preserve"> pour publier des</w:t>
      </w:r>
      <w:r w:rsidRPr="007A3E0A">
        <w:rPr>
          <w:lang w:val="fr-FR"/>
        </w:rPr>
        <w:t xml:space="preserve"> déclaration</w:t>
      </w:r>
      <w:r>
        <w:rPr>
          <w:lang w:val="fr-FR"/>
        </w:rPr>
        <w:t>s</w:t>
      </w:r>
      <w:r w:rsidRPr="007A3E0A">
        <w:rPr>
          <w:lang w:val="fr-FR"/>
        </w:rPr>
        <w:t xml:space="preserve"> d</w:t>
      </w:r>
      <w:r>
        <w:rPr>
          <w:lang w:val="fr-FR"/>
        </w:rPr>
        <w:t>’</w:t>
      </w:r>
      <w:r w:rsidRPr="007A3E0A">
        <w:rPr>
          <w:lang w:val="fr-FR"/>
        </w:rPr>
        <w:t>absence ou de décès de</w:t>
      </w:r>
      <w:r>
        <w:rPr>
          <w:lang w:val="fr-FR"/>
        </w:rPr>
        <w:t>s</w:t>
      </w:r>
      <w:r w:rsidRPr="007A3E0A">
        <w:rPr>
          <w:lang w:val="fr-FR"/>
        </w:rPr>
        <w:t xml:space="preserve"> personne</w:t>
      </w:r>
      <w:r>
        <w:rPr>
          <w:lang w:val="fr-FR"/>
        </w:rPr>
        <w:t>s</w:t>
      </w:r>
      <w:r w:rsidRPr="007A3E0A">
        <w:rPr>
          <w:lang w:val="fr-FR"/>
        </w:rPr>
        <w:t xml:space="preserve"> disparue</w:t>
      </w:r>
      <w:r>
        <w:rPr>
          <w:lang w:val="fr-FR"/>
        </w:rPr>
        <w:t>s</w:t>
      </w:r>
      <w:r w:rsidRPr="007A3E0A">
        <w:rPr>
          <w:lang w:val="fr-FR"/>
        </w:rPr>
        <w:t xml:space="preserve"> </w:t>
      </w:r>
      <w:r>
        <w:rPr>
          <w:lang w:val="fr-FR"/>
        </w:rPr>
        <w:t>ainsi que</w:t>
      </w:r>
      <w:r w:rsidRPr="007A3E0A">
        <w:rPr>
          <w:lang w:val="fr-FR"/>
        </w:rPr>
        <w:t xml:space="preserve"> l</w:t>
      </w:r>
      <w:r>
        <w:rPr>
          <w:lang w:val="fr-FR"/>
        </w:rPr>
        <w:t>’</w:t>
      </w:r>
      <w:r w:rsidRPr="007A3E0A">
        <w:rPr>
          <w:lang w:val="fr-FR"/>
        </w:rPr>
        <w:t xml:space="preserve">incidence </w:t>
      </w:r>
      <w:r>
        <w:rPr>
          <w:lang w:val="fr-FR"/>
        </w:rPr>
        <w:t xml:space="preserve">de ces déclarations </w:t>
      </w:r>
      <w:r w:rsidRPr="007A3E0A">
        <w:rPr>
          <w:lang w:val="fr-FR"/>
        </w:rPr>
        <w:t>sur l</w:t>
      </w:r>
      <w:r>
        <w:rPr>
          <w:lang w:val="fr-FR"/>
        </w:rPr>
        <w:t>’</w:t>
      </w:r>
      <w:r w:rsidRPr="007A3E0A">
        <w:rPr>
          <w:lang w:val="fr-FR"/>
        </w:rPr>
        <w:t>obligation qui incombe à l</w:t>
      </w:r>
      <w:r>
        <w:rPr>
          <w:lang w:val="fr-FR"/>
        </w:rPr>
        <w:t>’</w:t>
      </w:r>
      <w:r w:rsidRPr="007A3E0A">
        <w:rPr>
          <w:lang w:val="fr-FR"/>
        </w:rPr>
        <w:t>État partie de poursuivre les recherches et l</w:t>
      </w:r>
      <w:r>
        <w:rPr>
          <w:lang w:val="fr-FR"/>
        </w:rPr>
        <w:t>’</w:t>
      </w:r>
      <w:r w:rsidRPr="007A3E0A">
        <w:rPr>
          <w:lang w:val="fr-FR"/>
        </w:rPr>
        <w:t>enquête sur une disparition forcée jusqu</w:t>
      </w:r>
      <w:r>
        <w:rPr>
          <w:lang w:val="fr-FR"/>
        </w:rPr>
        <w:t>’</w:t>
      </w:r>
      <w:r w:rsidRPr="007A3E0A">
        <w:rPr>
          <w:lang w:val="fr-FR"/>
        </w:rPr>
        <w:t>à ce que le sort de la personne disparue ait été élucidé</w:t>
      </w:r>
      <w:r>
        <w:rPr>
          <w:lang w:val="fr-FR"/>
        </w:rPr>
        <w:t xml:space="preserve">. </w:t>
      </w:r>
      <w:r w:rsidRPr="007A3E0A">
        <w:rPr>
          <w:lang w:val="fr-FR"/>
        </w:rPr>
        <w:t xml:space="preserve">Expliquer </w:t>
      </w:r>
      <w:r>
        <w:rPr>
          <w:lang w:val="fr-FR"/>
        </w:rPr>
        <w:t>comment le</w:t>
      </w:r>
      <w:r w:rsidRPr="007A3E0A">
        <w:rPr>
          <w:lang w:val="fr-FR"/>
        </w:rPr>
        <w:t xml:space="preserve"> droit coutumier </w:t>
      </w:r>
      <w:r>
        <w:rPr>
          <w:lang w:val="fr-FR"/>
        </w:rPr>
        <w:t xml:space="preserve">s’applique </w:t>
      </w:r>
      <w:r w:rsidRPr="007A3E0A">
        <w:rPr>
          <w:lang w:val="fr-FR"/>
        </w:rPr>
        <w:t>dans ce domaine</w:t>
      </w:r>
      <w:r w:rsidR="0051031A">
        <w:rPr>
          <w:lang w:val="fr-FR"/>
        </w:rPr>
        <w:t xml:space="preserve"> </w:t>
      </w:r>
      <w:r>
        <w:rPr>
          <w:lang w:val="fr-FR"/>
        </w:rPr>
        <w:t>et indiquer</w:t>
      </w:r>
      <w:r w:rsidRPr="007A3E0A">
        <w:rPr>
          <w:lang w:val="fr-FR"/>
        </w:rPr>
        <w:t xml:space="preserve"> comment l</w:t>
      </w:r>
      <w:r>
        <w:rPr>
          <w:lang w:val="fr-FR"/>
        </w:rPr>
        <w:t>’</w:t>
      </w:r>
      <w:r w:rsidRPr="007A3E0A">
        <w:rPr>
          <w:lang w:val="fr-FR"/>
        </w:rPr>
        <w:t>État partie veille à la prise en compte des questions de genre en ce qui concerne l</w:t>
      </w:r>
      <w:r>
        <w:rPr>
          <w:lang w:val="fr-FR"/>
        </w:rPr>
        <w:t>’</w:t>
      </w:r>
      <w:r w:rsidRPr="007A3E0A">
        <w:rPr>
          <w:lang w:val="fr-FR"/>
        </w:rPr>
        <w:t>article 24 (par. 6) de la Convention (art. 24).</w:t>
      </w:r>
    </w:p>
    <w:p w14:paraId="1AA42590" w14:textId="7EED95DF" w:rsidR="00B364FC" w:rsidRDefault="00B364FC" w:rsidP="0051031A">
      <w:pPr>
        <w:pStyle w:val="SingleTxtG"/>
        <w:rPr>
          <w:lang w:val="fr-FR"/>
        </w:rPr>
      </w:pPr>
      <w:r>
        <w:rPr>
          <w:lang w:val="fr-FR"/>
        </w:rPr>
        <w:lastRenderedPageBreak/>
        <w:t>34.</w:t>
      </w:r>
      <w:r>
        <w:rPr>
          <w:lang w:val="fr-FR"/>
        </w:rPr>
        <w:tab/>
      </w:r>
      <w:r w:rsidRPr="000F01BB">
        <w:rPr>
          <w:lang w:val="fr-FR"/>
        </w:rPr>
        <w:t>Eu égard à l</w:t>
      </w:r>
      <w:r>
        <w:rPr>
          <w:lang w:val="fr-FR"/>
        </w:rPr>
        <w:t>’affirmation</w:t>
      </w:r>
      <w:r w:rsidRPr="000F01BB">
        <w:rPr>
          <w:lang w:val="fr-FR"/>
        </w:rPr>
        <w:t xml:space="preserve"> selon laquelle l</w:t>
      </w:r>
      <w:r>
        <w:rPr>
          <w:lang w:val="fr-FR"/>
        </w:rPr>
        <w:t>’</w:t>
      </w:r>
      <w:r w:rsidRPr="000F01BB">
        <w:rPr>
          <w:lang w:val="fr-FR"/>
        </w:rPr>
        <w:t xml:space="preserve">État partie garantit la liberté de réunion </w:t>
      </w:r>
      <w:r w:rsidRPr="0051031A">
        <w:t>pacifique</w:t>
      </w:r>
      <w:r w:rsidRPr="000F01BB">
        <w:rPr>
          <w:lang w:val="fr-FR"/>
        </w:rPr>
        <w:t xml:space="preserve"> et d</w:t>
      </w:r>
      <w:r>
        <w:rPr>
          <w:lang w:val="fr-FR"/>
        </w:rPr>
        <w:t>’</w:t>
      </w:r>
      <w:r w:rsidRPr="000F01BB">
        <w:rPr>
          <w:lang w:val="fr-FR"/>
        </w:rPr>
        <w:t>association des victimes de disparitions forcées, conformément au paragraphe</w:t>
      </w:r>
      <w:r w:rsidR="0051031A">
        <w:rPr>
          <w:lang w:val="fr-FR"/>
        </w:rPr>
        <w:t> </w:t>
      </w:r>
      <w:r w:rsidRPr="000F01BB">
        <w:rPr>
          <w:lang w:val="fr-FR"/>
        </w:rPr>
        <w:t>1 (al.</w:t>
      </w:r>
      <w:r w:rsidR="0051031A">
        <w:rPr>
          <w:lang w:val="fr-FR"/>
        </w:rPr>
        <w:t> </w:t>
      </w:r>
      <w:r w:rsidRPr="000F01BB">
        <w:rPr>
          <w:lang w:val="fr-FR"/>
        </w:rPr>
        <w:t>b) et c)) de l</w:t>
      </w:r>
      <w:r>
        <w:rPr>
          <w:lang w:val="fr-FR"/>
        </w:rPr>
        <w:t>’</w:t>
      </w:r>
      <w:r w:rsidRPr="000F01BB">
        <w:rPr>
          <w:lang w:val="fr-FR"/>
        </w:rPr>
        <w:t>article</w:t>
      </w:r>
      <w:r w:rsidR="0051031A">
        <w:rPr>
          <w:lang w:val="fr-FR"/>
        </w:rPr>
        <w:t> </w:t>
      </w:r>
      <w:r w:rsidRPr="000F01BB">
        <w:rPr>
          <w:lang w:val="fr-FR"/>
        </w:rPr>
        <w:t>14 de la Constitution</w:t>
      </w:r>
      <w:r w:rsidRPr="00DF4F57">
        <w:rPr>
          <w:rStyle w:val="Appelnotedebasdep"/>
        </w:rPr>
        <w:footnoteReference w:id="34"/>
      </w:r>
      <w:r w:rsidRPr="000F01BB">
        <w:rPr>
          <w:lang w:val="fr-FR"/>
        </w:rPr>
        <w:t>, commenter les allégation</w:t>
      </w:r>
      <w:r>
        <w:rPr>
          <w:lang w:val="fr-FR"/>
        </w:rPr>
        <w:t xml:space="preserve">s parvenues au Comité </w:t>
      </w:r>
      <w:r w:rsidRPr="000F01BB">
        <w:rPr>
          <w:lang w:val="fr-FR"/>
        </w:rPr>
        <w:t>selon lesquelles des actes de représailles et de harcèlement ont été commis, notamment à l</w:t>
      </w:r>
      <w:r>
        <w:rPr>
          <w:lang w:val="fr-FR"/>
        </w:rPr>
        <w:t>’</w:t>
      </w:r>
      <w:r w:rsidRPr="000F01BB">
        <w:rPr>
          <w:lang w:val="fr-FR"/>
        </w:rPr>
        <w:t>occasion de manifestations organisées par des associations de victimes dans le nord et l</w:t>
      </w:r>
      <w:r>
        <w:rPr>
          <w:lang w:val="fr-FR"/>
        </w:rPr>
        <w:t>’</w:t>
      </w:r>
      <w:r w:rsidRPr="000F01BB">
        <w:rPr>
          <w:lang w:val="fr-FR"/>
        </w:rPr>
        <w:t>est de Sri Lanka (art.</w:t>
      </w:r>
      <w:r w:rsidR="0051031A">
        <w:rPr>
          <w:lang w:val="fr-FR"/>
        </w:rPr>
        <w:t> </w:t>
      </w:r>
      <w:r w:rsidRPr="000F01BB">
        <w:rPr>
          <w:lang w:val="fr-FR"/>
        </w:rPr>
        <w:t>24).</w:t>
      </w:r>
    </w:p>
    <w:p w14:paraId="2641C381" w14:textId="323BF299" w:rsidR="00B364FC" w:rsidRDefault="00B364FC" w:rsidP="00B364FC">
      <w:pPr>
        <w:pStyle w:val="SingleTxtG"/>
        <w:rPr>
          <w:lang w:val="fr-FR"/>
        </w:rPr>
      </w:pPr>
      <w:r>
        <w:rPr>
          <w:lang w:val="fr-FR"/>
        </w:rPr>
        <w:t>35</w:t>
      </w:r>
      <w:r w:rsidRPr="007A3E0A">
        <w:rPr>
          <w:lang w:val="fr-FR"/>
        </w:rPr>
        <w:t>.</w:t>
      </w:r>
      <w:r w:rsidRPr="007A3E0A">
        <w:rPr>
          <w:lang w:val="fr-FR"/>
        </w:rPr>
        <w:tab/>
        <w:t xml:space="preserve">Décrire ce qui est fait pour protéger les femmes </w:t>
      </w:r>
      <w:r>
        <w:rPr>
          <w:lang w:val="fr-FR"/>
        </w:rPr>
        <w:t>parentes</w:t>
      </w:r>
      <w:r w:rsidRPr="007A3E0A">
        <w:rPr>
          <w:lang w:val="fr-FR"/>
        </w:rPr>
        <w:t xml:space="preserve"> d</w:t>
      </w:r>
      <w:r>
        <w:rPr>
          <w:lang w:val="fr-FR"/>
        </w:rPr>
        <w:t>’</w:t>
      </w:r>
      <w:r w:rsidRPr="007A3E0A">
        <w:rPr>
          <w:lang w:val="fr-FR"/>
        </w:rPr>
        <w:t xml:space="preserve">une personne disparue, en particulier les femmes tamoules, qui seraient particulièrement vulnérables à la violence sexuelle et </w:t>
      </w:r>
      <w:r>
        <w:rPr>
          <w:lang w:val="fr-FR"/>
        </w:rPr>
        <w:t xml:space="preserve">aux </w:t>
      </w:r>
      <w:r w:rsidRPr="007A3E0A">
        <w:rPr>
          <w:lang w:val="fr-FR"/>
        </w:rPr>
        <w:t xml:space="preserve">autres formes de violence fondée sur le genre, </w:t>
      </w:r>
      <w:r>
        <w:rPr>
          <w:lang w:val="fr-FR"/>
        </w:rPr>
        <w:t>touchées par</w:t>
      </w:r>
      <w:r w:rsidRPr="007A3E0A">
        <w:rPr>
          <w:lang w:val="fr-FR"/>
        </w:rPr>
        <w:t xml:space="preserve"> des restrictions en matière d</w:t>
      </w:r>
      <w:r>
        <w:rPr>
          <w:lang w:val="fr-FR"/>
        </w:rPr>
        <w:t>’</w:t>
      </w:r>
      <w:r w:rsidRPr="007A3E0A">
        <w:rPr>
          <w:lang w:val="fr-FR"/>
        </w:rPr>
        <w:t>héritage et d</w:t>
      </w:r>
      <w:r>
        <w:rPr>
          <w:lang w:val="fr-FR"/>
        </w:rPr>
        <w:t>’</w:t>
      </w:r>
      <w:r w:rsidRPr="007A3E0A">
        <w:rPr>
          <w:lang w:val="fr-FR"/>
        </w:rPr>
        <w:t>accès aux prestations sociales</w:t>
      </w:r>
      <w:r>
        <w:rPr>
          <w:lang w:val="fr-FR"/>
        </w:rPr>
        <w:t xml:space="preserve"> et </w:t>
      </w:r>
      <w:r w:rsidRPr="00456FE3">
        <w:rPr>
          <w:lang w:val="fr-FR"/>
        </w:rPr>
        <w:t>susceptibles d</w:t>
      </w:r>
      <w:r>
        <w:rPr>
          <w:lang w:val="fr-FR"/>
        </w:rPr>
        <w:t>’</w:t>
      </w:r>
      <w:r w:rsidRPr="00456FE3">
        <w:rPr>
          <w:lang w:val="fr-FR"/>
        </w:rPr>
        <w:t>être</w:t>
      </w:r>
      <w:r w:rsidRPr="007A3E0A">
        <w:rPr>
          <w:lang w:val="fr-FR"/>
        </w:rPr>
        <w:t xml:space="preserve"> gravement défavorisées sur les plans économique </w:t>
      </w:r>
      <w:r>
        <w:rPr>
          <w:lang w:val="fr-FR"/>
        </w:rPr>
        <w:t xml:space="preserve">et </w:t>
      </w:r>
      <w:r w:rsidRPr="007A3E0A">
        <w:rPr>
          <w:lang w:val="fr-FR"/>
        </w:rPr>
        <w:t xml:space="preserve">social et </w:t>
      </w:r>
      <w:r w:rsidRPr="00456FE3">
        <w:rPr>
          <w:lang w:val="fr-FR"/>
        </w:rPr>
        <w:t>de subir</w:t>
      </w:r>
      <w:r w:rsidRPr="007A3E0A">
        <w:rPr>
          <w:lang w:val="fr-FR"/>
        </w:rPr>
        <w:t xml:space="preserve"> de</w:t>
      </w:r>
      <w:r>
        <w:rPr>
          <w:lang w:val="fr-FR"/>
        </w:rPr>
        <w:t>s</w:t>
      </w:r>
      <w:r w:rsidRPr="007A3E0A">
        <w:rPr>
          <w:lang w:val="fr-FR"/>
        </w:rPr>
        <w:t xml:space="preserve"> violences, de</w:t>
      </w:r>
      <w:r>
        <w:rPr>
          <w:lang w:val="fr-FR"/>
        </w:rPr>
        <w:t>s</w:t>
      </w:r>
      <w:r w:rsidRPr="007A3E0A">
        <w:rPr>
          <w:lang w:val="fr-FR"/>
        </w:rPr>
        <w:t xml:space="preserve"> persécutions et de</w:t>
      </w:r>
      <w:r>
        <w:rPr>
          <w:lang w:val="fr-FR"/>
        </w:rPr>
        <w:t>s</w:t>
      </w:r>
      <w:r w:rsidRPr="007A3E0A">
        <w:rPr>
          <w:lang w:val="fr-FR"/>
        </w:rPr>
        <w:t xml:space="preserve"> représailles </w:t>
      </w:r>
      <w:r>
        <w:rPr>
          <w:lang w:val="fr-FR"/>
        </w:rPr>
        <w:t>du fait</w:t>
      </w:r>
      <w:r w:rsidRPr="007A3E0A">
        <w:rPr>
          <w:lang w:val="fr-FR"/>
        </w:rPr>
        <w:t xml:space="preserve"> des efforts qu</w:t>
      </w:r>
      <w:r>
        <w:rPr>
          <w:lang w:val="fr-FR"/>
        </w:rPr>
        <w:t>’</w:t>
      </w:r>
      <w:r w:rsidRPr="007A3E0A">
        <w:rPr>
          <w:lang w:val="fr-FR"/>
        </w:rPr>
        <w:t xml:space="preserve">elles déploient pour </w:t>
      </w:r>
      <w:r>
        <w:rPr>
          <w:lang w:val="fr-FR"/>
        </w:rPr>
        <w:t>localiser</w:t>
      </w:r>
      <w:r w:rsidRPr="007A3E0A">
        <w:rPr>
          <w:lang w:val="fr-FR"/>
        </w:rPr>
        <w:t xml:space="preserve"> leurs proches (art</w:t>
      </w:r>
      <w:r w:rsidR="00A9219A">
        <w:rPr>
          <w:lang w:val="fr-FR"/>
        </w:rPr>
        <w:t>.</w:t>
      </w:r>
      <w:r w:rsidRPr="007A3E0A">
        <w:rPr>
          <w:lang w:val="fr-FR"/>
        </w:rPr>
        <w:t> 24)</w:t>
      </w:r>
      <w:r w:rsidRPr="00DF4F57">
        <w:rPr>
          <w:rStyle w:val="Appelnotedebasdep"/>
        </w:rPr>
        <w:footnoteReference w:id="35"/>
      </w:r>
      <w:r w:rsidRPr="007A3E0A">
        <w:rPr>
          <w:lang w:val="fr-FR"/>
        </w:rPr>
        <w:t>.</w:t>
      </w:r>
    </w:p>
    <w:p w14:paraId="43F5FC90" w14:textId="77777777" w:rsidR="00B364FC" w:rsidRPr="007A3E0A" w:rsidRDefault="00B364FC" w:rsidP="00A9219A">
      <w:pPr>
        <w:pStyle w:val="HChG"/>
        <w:rPr>
          <w:lang w:val="fr-FR"/>
        </w:rPr>
      </w:pPr>
      <w:r w:rsidRPr="007A3E0A">
        <w:rPr>
          <w:lang w:val="fr-FR"/>
        </w:rPr>
        <w:tab/>
        <w:t>V</w:t>
      </w:r>
      <w:r>
        <w:rPr>
          <w:lang w:val="fr-FR"/>
        </w:rPr>
        <w:t>I</w:t>
      </w:r>
      <w:r w:rsidRPr="007A3E0A">
        <w:rPr>
          <w:lang w:val="fr-FR"/>
        </w:rPr>
        <w:t>.</w:t>
      </w:r>
      <w:r w:rsidRPr="007A3E0A">
        <w:rPr>
          <w:lang w:val="fr-FR"/>
        </w:rPr>
        <w:tab/>
      </w:r>
      <w:r w:rsidRPr="00736C60">
        <w:rPr>
          <w:lang w:val="fr-FR"/>
        </w:rPr>
        <w:t>Mesures</w:t>
      </w:r>
      <w:r w:rsidRPr="007A3E0A">
        <w:rPr>
          <w:lang w:val="fr-FR"/>
        </w:rPr>
        <w:t xml:space="preserve"> </w:t>
      </w:r>
      <w:r>
        <w:t xml:space="preserve">de protection des enfants contre les disparitions forcées </w:t>
      </w:r>
      <w:r w:rsidRPr="007A3E0A">
        <w:rPr>
          <w:lang w:val="fr-FR"/>
        </w:rPr>
        <w:t>(art. 2</w:t>
      </w:r>
      <w:r>
        <w:rPr>
          <w:lang w:val="fr-FR"/>
        </w:rPr>
        <w:t>5</w:t>
      </w:r>
      <w:r w:rsidRPr="007A3E0A">
        <w:rPr>
          <w:lang w:val="fr-FR"/>
        </w:rPr>
        <w:t>)</w:t>
      </w:r>
    </w:p>
    <w:p w14:paraId="4EE6EBD7" w14:textId="3AB8BF34" w:rsidR="00B364FC" w:rsidRPr="0051031A" w:rsidRDefault="00B364FC" w:rsidP="0051031A">
      <w:pPr>
        <w:pStyle w:val="SingleTxtG"/>
      </w:pPr>
      <w:r>
        <w:rPr>
          <w:lang w:val="fr-FR"/>
        </w:rPr>
        <w:t>36</w:t>
      </w:r>
      <w:r w:rsidRPr="007A3E0A">
        <w:rPr>
          <w:lang w:val="fr-FR"/>
        </w:rPr>
        <w:t>.</w:t>
      </w:r>
      <w:r w:rsidRPr="007A3E0A">
        <w:rPr>
          <w:lang w:val="fr-FR"/>
        </w:rPr>
        <w:tab/>
      </w:r>
      <w:r w:rsidRPr="00FB1B27">
        <w:rPr>
          <w:lang w:val="fr-FR"/>
        </w:rPr>
        <w:t>Eu égard aux informations communiquées par l</w:t>
      </w:r>
      <w:r>
        <w:rPr>
          <w:lang w:val="fr-FR"/>
        </w:rPr>
        <w:t>’</w:t>
      </w:r>
      <w:r w:rsidRPr="00FB1B27">
        <w:rPr>
          <w:lang w:val="fr-FR"/>
        </w:rPr>
        <w:t>État partie</w:t>
      </w:r>
      <w:r w:rsidRPr="00DF4F57">
        <w:rPr>
          <w:rStyle w:val="Appelnotedebasdep"/>
        </w:rPr>
        <w:footnoteReference w:id="36"/>
      </w:r>
      <w:r w:rsidRPr="00FB1B27">
        <w:rPr>
          <w:lang w:val="fr-FR"/>
        </w:rPr>
        <w:t xml:space="preserve">, indiquer si des plaintes </w:t>
      </w:r>
      <w:r w:rsidRPr="0051031A">
        <w:t>concernant des actes commis à l’égard des enfants visés à l’article</w:t>
      </w:r>
      <w:r w:rsidR="00A9219A">
        <w:t> </w:t>
      </w:r>
      <w:r w:rsidRPr="0051031A">
        <w:t>25 (par.</w:t>
      </w:r>
      <w:r w:rsidR="00A9219A">
        <w:t> </w:t>
      </w:r>
      <w:r w:rsidRPr="0051031A">
        <w:t>1</w:t>
      </w:r>
      <w:r w:rsidR="00A9219A">
        <w:t> </w:t>
      </w:r>
      <w:r w:rsidRPr="0051031A">
        <w:t>a)) de la Convention ont été déposées depuis que l’instrument est entré en vigueur dans l’État partie. Dans l’affirmative, fournir des informations sur les mesures appliquées pour localiser les enfants et les adultes concernés et leurs effets, les dispositions prises pour poursuivre et condamner les responsables et les procédures mises en place pour rendre les enfants à leur famille d’origine (art.</w:t>
      </w:r>
      <w:r w:rsidR="00A9219A">
        <w:t> </w:t>
      </w:r>
      <w:r w:rsidRPr="0051031A">
        <w:t>25).</w:t>
      </w:r>
    </w:p>
    <w:p w14:paraId="0BF2748B" w14:textId="0444F4C6" w:rsidR="00B364FC" w:rsidRPr="0051031A" w:rsidRDefault="00B364FC" w:rsidP="0051031A">
      <w:pPr>
        <w:pStyle w:val="SingleTxtG"/>
      </w:pPr>
      <w:r w:rsidRPr="0051031A">
        <w:t>37.</w:t>
      </w:r>
      <w:r w:rsidRPr="0051031A">
        <w:tab/>
        <w:t>Donner des renseignements sur les mesures prises pour améliorer l’enregistrement des naissances en vue de prévenir tout risque de soustraction d’enfants et indiquer les mesures que l’État partie a prises pour protéger les enfants, en particulier les mineurs non accompagnés, contre les disparitions forcées, notamment dans le contexte des migrations et de la traite des personnes. Décrire les mesures prises pour que les informations concernant les mineurs non accompagnés soient dûment enregistrées, notamment dans les bases de données génétiques et médico-légales, afin de faciliter l’identification des enfants disparus (art.</w:t>
      </w:r>
      <w:r w:rsidR="00A9219A">
        <w:t> </w:t>
      </w:r>
      <w:r w:rsidRPr="0051031A">
        <w:t>25).</w:t>
      </w:r>
    </w:p>
    <w:p w14:paraId="6F6DBF60" w14:textId="77777777" w:rsidR="00B364FC" w:rsidRPr="007A3E0A" w:rsidRDefault="00B364FC" w:rsidP="0051031A">
      <w:pPr>
        <w:pStyle w:val="SingleTxtG"/>
        <w:rPr>
          <w:lang w:val="fr-FR"/>
        </w:rPr>
      </w:pPr>
      <w:r w:rsidRPr="0051031A">
        <w:t>38.</w:t>
      </w:r>
      <w:r w:rsidRPr="0051031A">
        <w:tab/>
        <w:t>Décrire le système d’adoption ou d’autres formes de placement d’enfants en vigueur dans l’État partie et indiquer si la législation interne prévoit des procédures légales pour réviser et,</w:t>
      </w:r>
      <w:r w:rsidRPr="007A3E0A">
        <w:rPr>
          <w:lang w:val="fr-FR"/>
        </w:rPr>
        <w:t xml:space="preserve"> s</w:t>
      </w:r>
      <w:r>
        <w:rPr>
          <w:lang w:val="fr-FR"/>
        </w:rPr>
        <w:t>’</w:t>
      </w:r>
      <w:r w:rsidRPr="007A3E0A">
        <w:rPr>
          <w:lang w:val="fr-FR"/>
        </w:rPr>
        <w:t>il y a lieu, annuler toute adoption, tout placement ou tout régime de tutelle qui trouve son origine dans une disparition forcée (art. 25).</w:t>
      </w:r>
    </w:p>
    <w:p w14:paraId="6053BFA2" w14:textId="77777777" w:rsidR="00B364FC" w:rsidRPr="007A3E0A" w:rsidRDefault="00B364FC" w:rsidP="00B364FC">
      <w:pPr>
        <w:pStyle w:val="SingleTxtG"/>
        <w:spacing w:before="240" w:after="0"/>
        <w:jc w:val="center"/>
        <w:rPr>
          <w:u w:val="single"/>
          <w:lang w:val="fr-FR"/>
        </w:rPr>
      </w:pPr>
      <w:r w:rsidRPr="007A3E0A">
        <w:rPr>
          <w:u w:val="single"/>
          <w:lang w:val="fr-FR"/>
        </w:rPr>
        <w:tab/>
      </w:r>
      <w:r w:rsidRPr="007A3E0A">
        <w:rPr>
          <w:u w:val="single"/>
          <w:lang w:val="fr-FR"/>
        </w:rPr>
        <w:tab/>
      </w:r>
      <w:r w:rsidRPr="007A3E0A">
        <w:rPr>
          <w:u w:val="single"/>
          <w:lang w:val="fr-FR"/>
        </w:rPr>
        <w:tab/>
      </w:r>
    </w:p>
    <w:p w14:paraId="7648E59E" w14:textId="77777777" w:rsidR="00446FE5" w:rsidRPr="00B364FC" w:rsidRDefault="00446FE5" w:rsidP="00AC3823">
      <w:pPr>
        <w:rPr>
          <w:lang w:val="fr-FR"/>
        </w:rPr>
      </w:pPr>
    </w:p>
    <w:sectPr w:rsidR="00446FE5" w:rsidRPr="00B364FC" w:rsidSect="00B364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73BF0" w14:textId="77777777" w:rsidR="005333D2" w:rsidRDefault="005333D2" w:rsidP="00F95C08">
      <w:pPr>
        <w:spacing w:line="240" w:lineRule="auto"/>
      </w:pPr>
    </w:p>
  </w:endnote>
  <w:endnote w:type="continuationSeparator" w:id="0">
    <w:p w14:paraId="76975114" w14:textId="77777777" w:rsidR="005333D2" w:rsidRPr="00AC3823" w:rsidRDefault="005333D2" w:rsidP="00AC3823">
      <w:pPr>
        <w:pStyle w:val="Pieddepage"/>
      </w:pPr>
    </w:p>
  </w:endnote>
  <w:endnote w:type="continuationNotice" w:id="1">
    <w:p w14:paraId="0F814AA8" w14:textId="77777777" w:rsidR="005333D2" w:rsidRDefault="005333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6549E" w14:textId="3889D23A" w:rsidR="00B364FC" w:rsidRPr="00B364FC" w:rsidRDefault="00B364FC" w:rsidP="00B364FC">
    <w:pPr>
      <w:pStyle w:val="Pieddepage"/>
      <w:tabs>
        <w:tab w:val="right" w:pos="9638"/>
      </w:tabs>
    </w:pPr>
    <w:r w:rsidRPr="00B364FC">
      <w:rPr>
        <w:b/>
        <w:sz w:val="18"/>
      </w:rPr>
      <w:fldChar w:fldCharType="begin"/>
    </w:r>
    <w:r w:rsidRPr="00B364FC">
      <w:rPr>
        <w:b/>
        <w:sz w:val="18"/>
      </w:rPr>
      <w:instrText xml:space="preserve"> PAGE  \* MERGEFORMAT </w:instrText>
    </w:r>
    <w:r w:rsidRPr="00B364FC">
      <w:rPr>
        <w:b/>
        <w:sz w:val="18"/>
      </w:rPr>
      <w:fldChar w:fldCharType="separate"/>
    </w:r>
    <w:r w:rsidRPr="00B364FC">
      <w:rPr>
        <w:b/>
        <w:noProof/>
        <w:sz w:val="18"/>
      </w:rPr>
      <w:t>2</w:t>
    </w:r>
    <w:r w:rsidRPr="00B364FC">
      <w:rPr>
        <w:b/>
        <w:sz w:val="18"/>
      </w:rPr>
      <w:fldChar w:fldCharType="end"/>
    </w:r>
    <w:r>
      <w:rPr>
        <w:b/>
        <w:sz w:val="18"/>
      </w:rPr>
      <w:tab/>
    </w:r>
    <w:r>
      <w:t>GE.23-19116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2D275" w14:textId="00F1A229" w:rsidR="00B364FC" w:rsidRPr="00B364FC" w:rsidRDefault="00B364FC" w:rsidP="00B364FC">
    <w:pPr>
      <w:pStyle w:val="Pieddepage"/>
      <w:tabs>
        <w:tab w:val="right" w:pos="9638"/>
      </w:tabs>
      <w:rPr>
        <w:b/>
        <w:sz w:val="18"/>
      </w:rPr>
    </w:pPr>
    <w:r>
      <w:t>GE.23-19116</w:t>
    </w:r>
    <w:r>
      <w:tab/>
    </w:r>
    <w:r w:rsidRPr="00B364FC">
      <w:rPr>
        <w:b/>
        <w:sz w:val="18"/>
      </w:rPr>
      <w:fldChar w:fldCharType="begin"/>
    </w:r>
    <w:r w:rsidRPr="00B364FC">
      <w:rPr>
        <w:b/>
        <w:sz w:val="18"/>
      </w:rPr>
      <w:instrText xml:space="preserve"> PAGE  \* MERGEFORMAT </w:instrText>
    </w:r>
    <w:r w:rsidRPr="00B364FC">
      <w:rPr>
        <w:b/>
        <w:sz w:val="18"/>
      </w:rPr>
      <w:fldChar w:fldCharType="separate"/>
    </w:r>
    <w:r w:rsidRPr="00B364FC">
      <w:rPr>
        <w:b/>
        <w:noProof/>
        <w:sz w:val="18"/>
      </w:rPr>
      <w:t>3</w:t>
    </w:r>
    <w:r w:rsidRPr="00B364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B699D" w14:textId="7FE1B455" w:rsidR="00133EDE" w:rsidRPr="00B364FC" w:rsidRDefault="00B364FC" w:rsidP="00B364FC">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4F607D9" wp14:editId="008DB70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23-19116  (F)</w:t>
    </w:r>
    <w:r>
      <w:rPr>
        <w:noProof/>
        <w:sz w:val="20"/>
      </w:rPr>
      <w:drawing>
        <wp:anchor distT="0" distB="0" distL="114300" distR="114300" simplePos="0" relativeHeight="251660288" behindDoc="0" locked="0" layoutInCell="1" allowOverlap="1" wp14:anchorId="1CA95B0F" wp14:editId="5F555EF6">
          <wp:simplePos x="0" y="0"/>
          <wp:positionH relativeFrom="margin">
            <wp:posOffset>5489575</wp:posOffset>
          </wp:positionH>
          <wp:positionV relativeFrom="margin">
            <wp:posOffset>8891905</wp:posOffset>
          </wp:positionV>
          <wp:extent cx="561975" cy="561975"/>
          <wp:effectExtent l="0" t="0" r="9525" b="9525"/>
          <wp:wrapNone/>
          <wp:docPr id="8442669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131123    131123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58E53" w14:textId="77777777" w:rsidR="005333D2" w:rsidRPr="00AC3823" w:rsidRDefault="005333D2" w:rsidP="00AC3823">
      <w:pPr>
        <w:pStyle w:val="Pieddepage"/>
        <w:tabs>
          <w:tab w:val="right" w:pos="2155"/>
        </w:tabs>
        <w:spacing w:after="80" w:line="240" w:lineRule="atLeast"/>
        <w:ind w:left="680"/>
        <w:rPr>
          <w:u w:val="single"/>
        </w:rPr>
      </w:pPr>
      <w:r>
        <w:rPr>
          <w:u w:val="single"/>
        </w:rPr>
        <w:tab/>
      </w:r>
    </w:p>
  </w:footnote>
  <w:footnote w:type="continuationSeparator" w:id="0">
    <w:p w14:paraId="26B52B5B" w14:textId="77777777" w:rsidR="005333D2" w:rsidRPr="00AC3823" w:rsidRDefault="005333D2" w:rsidP="00AC3823">
      <w:pPr>
        <w:pStyle w:val="Pieddepage"/>
        <w:tabs>
          <w:tab w:val="right" w:pos="2155"/>
        </w:tabs>
        <w:spacing w:after="80" w:line="240" w:lineRule="atLeast"/>
        <w:ind w:left="680"/>
        <w:rPr>
          <w:u w:val="single"/>
        </w:rPr>
      </w:pPr>
      <w:r>
        <w:rPr>
          <w:u w:val="single"/>
        </w:rPr>
        <w:tab/>
      </w:r>
    </w:p>
  </w:footnote>
  <w:footnote w:type="continuationNotice" w:id="1">
    <w:p w14:paraId="1B95FF58" w14:textId="77777777" w:rsidR="005333D2" w:rsidRPr="00AC3823" w:rsidRDefault="005333D2">
      <w:pPr>
        <w:spacing w:line="240" w:lineRule="auto"/>
        <w:rPr>
          <w:sz w:val="2"/>
          <w:szCs w:val="2"/>
        </w:rPr>
      </w:pPr>
    </w:p>
  </w:footnote>
  <w:footnote w:id="2">
    <w:p w14:paraId="07EB8A23" w14:textId="77777777" w:rsidR="00B364FC" w:rsidRPr="00F852EE" w:rsidRDefault="00B364FC" w:rsidP="00B364FC">
      <w:pPr>
        <w:pStyle w:val="Notedebasdepage"/>
        <w:rPr>
          <w:color w:val="000000" w:themeColor="text1"/>
          <w:szCs w:val="18"/>
          <w:lang w:val="fr-FR"/>
        </w:rPr>
      </w:pPr>
      <w:r>
        <w:rPr>
          <w:lang w:val="fr-FR"/>
        </w:rPr>
        <w:tab/>
      </w:r>
      <w:r w:rsidRPr="0035701C">
        <w:rPr>
          <w:sz w:val="20"/>
          <w:lang w:val="fr-FR"/>
        </w:rPr>
        <w:t>*</w:t>
      </w:r>
      <w:r>
        <w:rPr>
          <w:lang w:val="fr-FR"/>
        </w:rPr>
        <w:tab/>
        <w:t>Adoptée par le Comité à sa vingt-cinquième session (11-29 septembre 2023)</w:t>
      </w:r>
      <w:r w:rsidRPr="00AE4C1E">
        <w:rPr>
          <w:lang w:val="fr-FR"/>
        </w:rPr>
        <w:t>.</w:t>
      </w:r>
    </w:p>
  </w:footnote>
  <w:footnote w:id="3">
    <w:p w14:paraId="721F23D9" w14:textId="276C0AE7" w:rsidR="00B364FC" w:rsidRPr="00DF4F57" w:rsidRDefault="00A9219A" w:rsidP="00B364FC">
      <w:pPr>
        <w:pStyle w:val="Notedebasdepage"/>
        <w:rPr>
          <w:lang w:val="fr-FR"/>
        </w:rPr>
      </w:pPr>
      <w:r>
        <w:tab/>
      </w:r>
      <w:r w:rsidR="00B364FC" w:rsidRPr="00DF4F57">
        <w:rPr>
          <w:rStyle w:val="Appelnotedebasdep"/>
        </w:rPr>
        <w:footnoteRef/>
      </w:r>
      <w:r w:rsidR="00B364FC">
        <w:tab/>
      </w:r>
      <w:hyperlink r:id="rId1" w:history="1">
        <w:r w:rsidR="00B364FC" w:rsidRPr="0051031A">
          <w:rPr>
            <w:rStyle w:val="Lienhypertexte"/>
          </w:rPr>
          <w:t>CED/C/LKA/1</w:t>
        </w:r>
      </w:hyperlink>
      <w:r w:rsidR="00B364FC" w:rsidRPr="009D096C">
        <w:t>, par. 8</w:t>
      </w:r>
      <w:r w:rsidR="00B364FC">
        <w:t xml:space="preserve"> à </w:t>
      </w:r>
      <w:r w:rsidR="00B364FC" w:rsidRPr="009D096C">
        <w:t>14.</w:t>
      </w:r>
    </w:p>
  </w:footnote>
  <w:footnote w:id="4">
    <w:p w14:paraId="2FAF3272" w14:textId="21381F4D" w:rsidR="00B364FC" w:rsidRPr="00DF4F57" w:rsidRDefault="00A9219A" w:rsidP="00B364FC">
      <w:pPr>
        <w:pStyle w:val="Notedebasdepage"/>
        <w:rPr>
          <w:lang w:val="fr-FR"/>
        </w:rPr>
      </w:pPr>
      <w:r>
        <w:tab/>
      </w:r>
      <w:r w:rsidR="00B364FC" w:rsidRPr="00DF4F57">
        <w:rPr>
          <w:rStyle w:val="Appelnotedebasdep"/>
        </w:rPr>
        <w:footnoteRef/>
      </w:r>
      <w:r>
        <w:tab/>
      </w:r>
      <w:r w:rsidR="00B364FC">
        <w:rPr>
          <w:lang w:val="fr-FR"/>
        </w:rPr>
        <w:t>Ibid., par. 46 à 55.</w:t>
      </w:r>
    </w:p>
  </w:footnote>
  <w:footnote w:id="5">
    <w:p w14:paraId="6F2F0791" w14:textId="311B8B62" w:rsidR="00B364FC" w:rsidRPr="00DF4F57" w:rsidRDefault="00A9219A" w:rsidP="00B364FC">
      <w:pPr>
        <w:pStyle w:val="Notedebasdepage"/>
        <w:rPr>
          <w:lang w:val="fr-FR"/>
        </w:rPr>
      </w:pPr>
      <w:r>
        <w:tab/>
      </w:r>
      <w:r w:rsidR="00B364FC" w:rsidRPr="00DF4F57">
        <w:rPr>
          <w:rStyle w:val="Appelnotedebasdep"/>
        </w:rPr>
        <w:footnoteRef/>
      </w:r>
      <w:r>
        <w:tab/>
      </w:r>
      <w:hyperlink r:id="rId2" w:history="1">
        <w:r w:rsidR="00B364FC" w:rsidRPr="0051031A">
          <w:rPr>
            <w:rStyle w:val="Lienhypertexte"/>
          </w:rPr>
          <w:t>A/HRC/54/20</w:t>
        </w:r>
      </w:hyperlink>
      <w:r w:rsidR="00B364FC">
        <w:t>, par. 44.</w:t>
      </w:r>
    </w:p>
  </w:footnote>
  <w:footnote w:id="6">
    <w:p w14:paraId="7A4242CE" w14:textId="2E93E1D8" w:rsidR="00B364FC" w:rsidRPr="00DF4F57" w:rsidRDefault="00A9219A" w:rsidP="00B364FC">
      <w:pPr>
        <w:pStyle w:val="Notedebasdepage"/>
        <w:rPr>
          <w:lang w:val="fr-FR"/>
        </w:rPr>
      </w:pPr>
      <w:r>
        <w:rPr>
          <w:lang w:val="fr-FR"/>
        </w:rPr>
        <w:tab/>
      </w:r>
      <w:r w:rsidR="00B364FC" w:rsidRPr="00DF4F57">
        <w:rPr>
          <w:rStyle w:val="Appelnotedebasdep"/>
        </w:rPr>
        <w:footnoteRef/>
      </w:r>
      <w:r w:rsidR="00B364FC" w:rsidRPr="00DF4F57">
        <w:rPr>
          <w:lang w:val="fr-FR"/>
        </w:rPr>
        <w:tab/>
      </w:r>
      <w:r w:rsidR="00B364FC">
        <w:rPr>
          <w:lang w:val="fr-FR"/>
        </w:rPr>
        <w:t>Voir</w:t>
      </w:r>
      <w:r w:rsidR="00B364FC" w:rsidRPr="00DF4F57">
        <w:rPr>
          <w:lang w:val="fr-FR"/>
        </w:rPr>
        <w:t xml:space="preserve"> </w:t>
      </w:r>
      <w:r w:rsidR="00B364FC">
        <w:t xml:space="preserve">LKA 3/2022, disponible sur </w:t>
      </w:r>
      <w:hyperlink r:id="rId3" w:history="1">
        <w:proofErr w:type="spellStart"/>
        <w:r>
          <w:rPr>
            <w:rStyle w:val="Lienhypertexte"/>
          </w:rPr>
          <w:t>DownLoadPublicCommunicationFile</w:t>
        </w:r>
        <w:proofErr w:type="spellEnd"/>
      </w:hyperlink>
      <w:r w:rsidR="00B364FC" w:rsidRPr="00DF4F57">
        <w:rPr>
          <w:lang w:val="fr-FR"/>
        </w:rPr>
        <w:t>.</w:t>
      </w:r>
    </w:p>
  </w:footnote>
  <w:footnote w:id="7">
    <w:p w14:paraId="5B09BFDC" w14:textId="1F80A498" w:rsidR="00B364FC" w:rsidRPr="00DF4F57" w:rsidRDefault="00A9219A" w:rsidP="00B364FC">
      <w:pPr>
        <w:pStyle w:val="Notedebasdepage"/>
        <w:rPr>
          <w:lang w:val="fr-FR"/>
        </w:rPr>
      </w:pPr>
      <w:r>
        <w:tab/>
      </w:r>
      <w:r w:rsidR="00B364FC" w:rsidRPr="00DF4F57">
        <w:rPr>
          <w:rStyle w:val="Appelnotedebasdep"/>
        </w:rPr>
        <w:footnoteRef/>
      </w:r>
      <w:r>
        <w:tab/>
      </w:r>
      <w:hyperlink r:id="rId4" w:history="1">
        <w:r w:rsidR="00B364FC" w:rsidRPr="0051031A">
          <w:rPr>
            <w:rStyle w:val="Lienhypertexte"/>
          </w:rPr>
          <w:t>A/HRC/54/20</w:t>
        </w:r>
      </w:hyperlink>
      <w:r w:rsidR="00B364FC">
        <w:t>, par. 44.</w:t>
      </w:r>
    </w:p>
  </w:footnote>
  <w:footnote w:id="8">
    <w:p w14:paraId="201251D6" w14:textId="4F5F0030" w:rsidR="00B364FC" w:rsidRPr="00DF4F57" w:rsidRDefault="00A9219A" w:rsidP="00B364FC">
      <w:pPr>
        <w:pStyle w:val="Notedebasdepage"/>
        <w:rPr>
          <w:lang w:val="fr-FR"/>
        </w:rPr>
      </w:pPr>
      <w:r>
        <w:tab/>
      </w:r>
      <w:r w:rsidR="00B364FC" w:rsidRPr="00DF4F57">
        <w:rPr>
          <w:rStyle w:val="Appelnotedebasdep"/>
        </w:rPr>
        <w:footnoteRef/>
      </w:r>
      <w:r>
        <w:tab/>
      </w:r>
      <w:hyperlink r:id="rId5" w:history="1">
        <w:r w:rsidR="00B364FC" w:rsidRPr="0051031A">
          <w:rPr>
            <w:rStyle w:val="Lienhypertexte"/>
            <w:lang w:val="pt-BR"/>
          </w:rPr>
          <w:t>CED/C/LKA/1</w:t>
        </w:r>
      </w:hyperlink>
      <w:r w:rsidR="00B364FC" w:rsidRPr="006B5C6C">
        <w:rPr>
          <w:lang w:val="pt-BR"/>
        </w:rPr>
        <w:t>,</w:t>
      </w:r>
      <w:r w:rsidR="00B364FC">
        <w:rPr>
          <w:lang w:val="pt-BR"/>
        </w:rPr>
        <w:t xml:space="preserve"> par. 36.</w:t>
      </w:r>
    </w:p>
  </w:footnote>
  <w:footnote w:id="9">
    <w:p w14:paraId="79DA3C54" w14:textId="624325C9" w:rsidR="00B364FC" w:rsidRPr="00DF4F57" w:rsidRDefault="00A9219A" w:rsidP="00B364FC">
      <w:pPr>
        <w:pStyle w:val="Notedebasdepage"/>
        <w:rPr>
          <w:lang w:val="fr-FR"/>
        </w:rPr>
      </w:pPr>
      <w:r>
        <w:tab/>
      </w:r>
      <w:r w:rsidR="00B364FC" w:rsidRPr="00DF4F57">
        <w:rPr>
          <w:rStyle w:val="Appelnotedebasdep"/>
        </w:rPr>
        <w:footnoteRef/>
      </w:r>
      <w:r>
        <w:tab/>
      </w:r>
      <w:r w:rsidR="00B364FC" w:rsidRPr="00DF4F57">
        <w:rPr>
          <w:lang w:val="fr-FR"/>
        </w:rPr>
        <w:t>Ibid., par. 29</w:t>
      </w:r>
      <w:r w:rsidR="00B364FC">
        <w:rPr>
          <w:lang w:val="fr-FR"/>
        </w:rPr>
        <w:t xml:space="preserve"> à </w:t>
      </w:r>
      <w:r w:rsidR="00B364FC" w:rsidRPr="00DF4F57">
        <w:rPr>
          <w:lang w:val="fr-FR"/>
        </w:rPr>
        <w:t>35.</w:t>
      </w:r>
    </w:p>
  </w:footnote>
  <w:footnote w:id="10">
    <w:p w14:paraId="44496E8F" w14:textId="31E48917"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67 à 69.</w:t>
      </w:r>
    </w:p>
  </w:footnote>
  <w:footnote w:id="11">
    <w:p w14:paraId="50232A28" w14:textId="45DF3E6B" w:rsidR="00B364FC" w:rsidRPr="00DF4F57" w:rsidRDefault="00A9219A" w:rsidP="00B364FC">
      <w:pPr>
        <w:pStyle w:val="Notedebasdepage"/>
        <w:rPr>
          <w:lang w:val="fr-FR"/>
        </w:rPr>
      </w:pPr>
      <w:r>
        <w:tab/>
      </w:r>
      <w:r w:rsidR="00B364FC" w:rsidRPr="00DF4F57">
        <w:rPr>
          <w:rStyle w:val="Appelnotedebasdep"/>
        </w:rPr>
        <w:footnoteRef/>
      </w:r>
      <w:r>
        <w:tab/>
      </w:r>
      <w:r w:rsidR="00B364FC">
        <w:rPr>
          <w:lang w:val="fr-FR"/>
        </w:rPr>
        <w:t>Ibid., par. 81 et 82.</w:t>
      </w:r>
    </w:p>
  </w:footnote>
  <w:footnote w:id="12">
    <w:p w14:paraId="701521EF" w14:textId="2C31ABF2" w:rsidR="00B364FC" w:rsidRPr="00DF4F57" w:rsidRDefault="00A9219A" w:rsidP="00B364FC">
      <w:pPr>
        <w:pStyle w:val="Notedebasdepage"/>
        <w:rPr>
          <w:lang w:val="fr-FR"/>
        </w:rPr>
      </w:pPr>
      <w:r>
        <w:tab/>
      </w:r>
      <w:r w:rsidR="00B364FC" w:rsidRPr="00DF4F57">
        <w:rPr>
          <w:rStyle w:val="Appelnotedebasdep"/>
        </w:rPr>
        <w:footnoteRef/>
      </w:r>
      <w:r>
        <w:tab/>
      </w:r>
      <w:r w:rsidR="00B364FC">
        <w:t>L</w:t>
      </w:r>
      <w:proofErr w:type="spellStart"/>
      <w:r w:rsidR="00B364FC" w:rsidRPr="004F4A3D">
        <w:rPr>
          <w:lang w:val="fr-FR"/>
        </w:rPr>
        <w:t>oi</w:t>
      </w:r>
      <w:proofErr w:type="spellEnd"/>
      <w:r w:rsidR="00B364FC" w:rsidRPr="004F4A3D">
        <w:rPr>
          <w:lang w:val="fr-FR"/>
        </w:rPr>
        <w:t xml:space="preserve"> sur les disparitions forcées</w:t>
      </w:r>
      <w:r w:rsidR="00B364FC">
        <w:rPr>
          <w:lang w:val="fr-FR"/>
        </w:rPr>
        <w:t>, art.</w:t>
      </w:r>
      <w:r w:rsidR="00B364FC" w:rsidRPr="004F4A3D">
        <w:rPr>
          <w:lang w:val="fr-FR"/>
        </w:rPr>
        <w:t xml:space="preserve"> 3</w:t>
      </w:r>
      <w:r w:rsidR="00B364FC">
        <w:rPr>
          <w:lang w:val="fr-FR"/>
        </w:rPr>
        <w:t>.</w:t>
      </w:r>
    </w:p>
  </w:footnote>
  <w:footnote w:id="13">
    <w:p w14:paraId="75C3D31E" w14:textId="3A0C0418" w:rsidR="00B364FC" w:rsidRPr="00DF4F57" w:rsidRDefault="00A9219A" w:rsidP="00B364FC">
      <w:pPr>
        <w:pStyle w:val="Notedebasdepage"/>
        <w:rPr>
          <w:lang w:val="fr-FR"/>
        </w:rPr>
      </w:pPr>
      <w:r>
        <w:tab/>
      </w:r>
      <w:r w:rsidR="00B364FC" w:rsidRPr="00DF4F57">
        <w:rPr>
          <w:rStyle w:val="Appelnotedebasdep"/>
        </w:rPr>
        <w:footnoteRef/>
      </w:r>
      <w:r>
        <w:tab/>
      </w:r>
      <w:hyperlink r:id="rId6" w:history="1">
        <w:r w:rsidR="00B364FC" w:rsidRPr="0051031A">
          <w:rPr>
            <w:rStyle w:val="Lienhypertexte"/>
            <w:lang w:val="fr-FR"/>
          </w:rPr>
          <w:t>CED/C/LKA/1</w:t>
        </w:r>
      </w:hyperlink>
      <w:r w:rsidR="00B364FC" w:rsidRPr="00DF4F57">
        <w:rPr>
          <w:lang w:val="fr-FR"/>
        </w:rPr>
        <w:t>, par. 74 à 80.</w:t>
      </w:r>
    </w:p>
  </w:footnote>
  <w:footnote w:id="14">
    <w:p w14:paraId="74872B7E" w14:textId="50EBFC4A" w:rsidR="00B364FC" w:rsidRPr="00DF4F57" w:rsidRDefault="00A9219A" w:rsidP="00B364FC">
      <w:pPr>
        <w:pStyle w:val="Notedebasdepage"/>
        <w:rPr>
          <w:lang w:val="fr-FR"/>
        </w:rPr>
      </w:pPr>
      <w:r>
        <w:tab/>
      </w:r>
      <w:r w:rsidR="00B364FC" w:rsidRPr="00DF4F57">
        <w:rPr>
          <w:rStyle w:val="Appelnotedebasdep"/>
        </w:rPr>
        <w:footnoteRef/>
      </w:r>
      <w:r>
        <w:tab/>
      </w:r>
      <w:r w:rsidR="00B364FC" w:rsidRPr="00DF4F57">
        <w:rPr>
          <w:lang w:val="fr-FR"/>
        </w:rPr>
        <w:t>Ibid., par. 83 à</w:t>
      </w:r>
      <w:r w:rsidR="00B364FC">
        <w:rPr>
          <w:lang w:val="fr-FR"/>
        </w:rPr>
        <w:t xml:space="preserve"> </w:t>
      </w:r>
      <w:r w:rsidR="00B364FC" w:rsidRPr="00DF4F57">
        <w:rPr>
          <w:lang w:val="fr-FR"/>
        </w:rPr>
        <w:t>85.</w:t>
      </w:r>
    </w:p>
  </w:footnote>
  <w:footnote w:id="15">
    <w:p w14:paraId="009C7BE3" w14:textId="4A396F90" w:rsidR="00B364FC" w:rsidRPr="00DF4F57" w:rsidRDefault="00A9219A" w:rsidP="00B364FC">
      <w:pPr>
        <w:pStyle w:val="Notedebasdepage"/>
        <w:rPr>
          <w:lang w:val="fr-FR"/>
        </w:rPr>
      </w:pPr>
      <w:r>
        <w:tab/>
      </w:r>
      <w:r w:rsidR="00B364FC" w:rsidRPr="00DF4F57">
        <w:rPr>
          <w:rStyle w:val="Appelnotedebasdep"/>
        </w:rPr>
        <w:footnoteRef/>
      </w:r>
      <w:r>
        <w:tab/>
      </w:r>
      <w:r w:rsidR="00B364FC" w:rsidRPr="00DF4F57">
        <w:rPr>
          <w:lang w:val="fr-FR"/>
        </w:rPr>
        <w:t>Ibid., par. 85.</w:t>
      </w:r>
    </w:p>
  </w:footnote>
  <w:footnote w:id="16">
    <w:p w14:paraId="0E49515D" w14:textId="13DC70DC"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86 à 90.</w:t>
      </w:r>
    </w:p>
  </w:footnote>
  <w:footnote w:id="17">
    <w:p w14:paraId="2DC32279" w14:textId="2746BBD5"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64.</w:t>
      </w:r>
    </w:p>
  </w:footnote>
  <w:footnote w:id="18">
    <w:p w14:paraId="320E3817" w14:textId="3356D835"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93 à 99.</w:t>
      </w:r>
    </w:p>
  </w:footnote>
  <w:footnote w:id="19">
    <w:p w14:paraId="668A880F" w14:textId="1AD5BF96"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100 à 106.</w:t>
      </w:r>
    </w:p>
  </w:footnote>
  <w:footnote w:id="20">
    <w:p w14:paraId="6B928465" w14:textId="42C0F70F" w:rsidR="00B364FC" w:rsidRPr="00DF4F57" w:rsidRDefault="00B364FC" w:rsidP="00B364FC">
      <w:pPr>
        <w:pStyle w:val="Notedebasdepage"/>
        <w:rPr>
          <w:lang w:val="es-ES"/>
        </w:rPr>
      </w:pPr>
      <w:r w:rsidRPr="00515BA0">
        <w:rPr>
          <w:lang w:val="fr-FR"/>
        </w:rPr>
        <w:tab/>
      </w:r>
      <w:r w:rsidRPr="00DF4F57">
        <w:rPr>
          <w:rStyle w:val="Appelnotedebasdep"/>
        </w:rPr>
        <w:footnoteRef/>
      </w:r>
      <w:r w:rsidRPr="00DF4F57">
        <w:rPr>
          <w:lang w:val="es-ES"/>
        </w:rPr>
        <w:tab/>
      </w:r>
      <w:hyperlink r:id="rId7" w:history="1">
        <w:r w:rsidRPr="00A9219A">
          <w:rPr>
            <w:color w:val="0000FF"/>
            <w:lang w:val="es-ES"/>
          </w:rPr>
          <w:t>CCPR/CO/79/LKA</w:t>
        </w:r>
      </w:hyperlink>
      <w:r w:rsidRPr="00DF4F57">
        <w:rPr>
          <w:lang w:val="es-ES"/>
        </w:rPr>
        <w:t>, par. 10</w:t>
      </w:r>
      <w:r w:rsidR="00A9219A">
        <w:rPr>
          <w:lang w:val="es-ES"/>
        </w:rPr>
        <w:t> </w:t>
      </w:r>
      <w:r w:rsidRPr="00DF4F57">
        <w:rPr>
          <w:lang w:val="es-ES"/>
        </w:rPr>
        <w:t xml:space="preserve">; </w:t>
      </w:r>
      <w:hyperlink r:id="rId8" w:history="1">
        <w:r w:rsidRPr="00A9219A">
          <w:rPr>
            <w:color w:val="0000FF"/>
            <w:lang w:val="pt-BR"/>
          </w:rPr>
          <w:t>E/CN.4/2000/64/Add.1</w:t>
        </w:r>
      </w:hyperlink>
      <w:r w:rsidRPr="00B9474C">
        <w:rPr>
          <w:lang w:val="pt-BR"/>
        </w:rPr>
        <w:t xml:space="preserve">, par. </w:t>
      </w:r>
      <w:r w:rsidRPr="00DF4F57">
        <w:rPr>
          <w:lang w:val="es-ES"/>
        </w:rPr>
        <w:t>1.</w:t>
      </w:r>
    </w:p>
  </w:footnote>
  <w:footnote w:id="21">
    <w:p w14:paraId="6EEE1039" w14:textId="14182C73" w:rsidR="00B364FC" w:rsidRPr="00DF4F57" w:rsidRDefault="00B364FC" w:rsidP="00B364FC">
      <w:pPr>
        <w:pStyle w:val="Notedebasdepage"/>
        <w:rPr>
          <w:lang w:val="fr-FR"/>
        </w:rPr>
      </w:pPr>
      <w:r w:rsidRPr="00DF4F57">
        <w:rPr>
          <w:lang w:val="es-ES"/>
        </w:rPr>
        <w:tab/>
      </w:r>
      <w:r w:rsidRPr="00DF4F57">
        <w:rPr>
          <w:rStyle w:val="Appelnotedebasdep"/>
        </w:rPr>
        <w:footnoteRef/>
      </w:r>
      <w:r w:rsidRPr="00DF4F57">
        <w:rPr>
          <w:lang w:val="fr-FR"/>
        </w:rPr>
        <w:tab/>
      </w:r>
      <w:hyperlink r:id="rId9" w:history="1">
        <w:r w:rsidRPr="00A9219A">
          <w:rPr>
            <w:color w:val="0000FF"/>
            <w:lang w:val="fr-FR"/>
          </w:rPr>
          <w:t>A/HRC/51/31</w:t>
        </w:r>
      </w:hyperlink>
      <w:r w:rsidRPr="00DF4F57">
        <w:rPr>
          <w:lang w:val="fr-FR"/>
        </w:rPr>
        <w:t>, par</w:t>
      </w:r>
      <w:r w:rsidR="00A9219A">
        <w:rPr>
          <w:lang w:val="fr-FR"/>
        </w:rPr>
        <w:t>.</w:t>
      </w:r>
      <w:r w:rsidRPr="00DF4F57">
        <w:rPr>
          <w:lang w:val="fr-FR"/>
        </w:rPr>
        <w:t xml:space="preserve"> 72.</w:t>
      </w:r>
    </w:p>
  </w:footnote>
  <w:footnote w:id="22">
    <w:p w14:paraId="3DF14C86" w14:textId="7897B2EB" w:rsidR="00B364FC" w:rsidRPr="000D2DA6" w:rsidRDefault="00A9219A" w:rsidP="00B364FC">
      <w:pPr>
        <w:pStyle w:val="Notedebasdepage"/>
        <w:rPr>
          <w:lang w:val="fr-FR"/>
        </w:rPr>
      </w:pPr>
      <w:r>
        <w:rPr>
          <w:lang w:val="fr-FR"/>
        </w:rPr>
        <w:tab/>
      </w:r>
      <w:r w:rsidR="00B364FC" w:rsidRPr="00DF4F57">
        <w:rPr>
          <w:rStyle w:val="Appelnotedebasdep"/>
        </w:rPr>
        <w:footnoteRef/>
      </w:r>
      <w:r>
        <w:rPr>
          <w:lang w:val="fr-FR"/>
        </w:rPr>
        <w:tab/>
      </w:r>
      <w:hyperlink r:id="rId10" w:history="1">
        <w:r w:rsidR="00B364FC" w:rsidRPr="0051031A">
          <w:rPr>
            <w:rStyle w:val="Lienhypertexte"/>
            <w:lang w:val="fr-FR"/>
          </w:rPr>
          <w:t>CED/C/LKA/1</w:t>
        </w:r>
      </w:hyperlink>
      <w:r w:rsidR="00B364FC" w:rsidRPr="00DF4F57">
        <w:rPr>
          <w:lang w:val="fr-FR"/>
        </w:rPr>
        <w:t>, par. 89, 90 et 110 à 118</w:t>
      </w:r>
      <w:r w:rsidR="00B364FC" w:rsidRPr="000D2DA6">
        <w:rPr>
          <w:lang w:val="fr-FR"/>
        </w:rPr>
        <w:t>.</w:t>
      </w:r>
    </w:p>
  </w:footnote>
  <w:footnote w:id="23">
    <w:p w14:paraId="6D118738" w14:textId="313C81C7"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119 à 122.</w:t>
      </w:r>
    </w:p>
  </w:footnote>
  <w:footnote w:id="24">
    <w:p w14:paraId="547D67AD" w14:textId="60BC1BD3" w:rsidR="00B364FC" w:rsidRPr="00DF4F57" w:rsidRDefault="00A9219A" w:rsidP="00B364FC">
      <w:pPr>
        <w:pStyle w:val="Notedebasdepage"/>
        <w:rPr>
          <w:lang w:val="fr-FR"/>
        </w:rPr>
      </w:pPr>
      <w:r>
        <w:tab/>
      </w:r>
      <w:r w:rsidR="00B364FC" w:rsidRPr="00DF4F57">
        <w:rPr>
          <w:rStyle w:val="Appelnotedebasdep"/>
        </w:rPr>
        <w:footnoteRef/>
      </w:r>
      <w:r>
        <w:tab/>
      </w:r>
      <w:r w:rsidR="00B364FC">
        <w:rPr>
          <w:lang w:val="fr-FR"/>
        </w:rPr>
        <w:t>Ibid., par. 19 et 20.</w:t>
      </w:r>
    </w:p>
  </w:footnote>
  <w:footnote w:id="25">
    <w:p w14:paraId="69FF4D42" w14:textId="104F5510"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127 à 130.</w:t>
      </w:r>
    </w:p>
  </w:footnote>
  <w:footnote w:id="26">
    <w:p w14:paraId="0243CF06" w14:textId="7BDB51F1"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125.</w:t>
      </w:r>
    </w:p>
  </w:footnote>
  <w:footnote w:id="27">
    <w:p w14:paraId="7E69B7D2" w14:textId="60CA4ECA" w:rsidR="00B364FC" w:rsidRPr="008E34E1" w:rsidRDefault="00A9219A" w:rsidP="00B364FC">
      <w:pPr>
        <w:pStyle w:val="Notedebasdepage"/>
        <w:rPr>
          <w:lang w:val="fr-FR"/>
        </w:rPr>
      </w:pPr>
      <w:r>
        <w:rPr>
          <w:lang w:val="fr-FR"/>
        </w:rPr>
        <w:tab/>
      </w:r>
      <w:r w:rsidR="00B364FC" w:rsidRPr="00DF4F57">
        <w:rPr>
          <w:rStyle w:val="Appelnotedebasdep"/>
        </w:rPr>
        <w:footnoteRef/>
      </w:r>
      <w:r>
        <w:rPr>
          <w:lang w:val="fr-FR"/>
        </w:rPr>
        <w:tab/>
      </w:r>
      <w:r w:rsidR="00B364FC" w:rsidRPr="008E34E1">
        <w:rPr>
          <w:lang w:val="fr-FR"/>
        </w:rPr>
        <w:t>Ibid., par. 140 et 141.</w:t>
      </w:r>
    </w:p>
  </w:footnote>
  <w:footnote w:id="28">
    <w:p w14:paraId="38BDFEA9" w14:textId="6CB87E06"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142 et 143.</w:t>
      </w:r>
    </w:p>
  </w:footnote>
  <w:footnote w:id="29">
    <w:p w14:paraId="6BDF5E40" w14:textId="703AEFA6"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126 et 137 à 139.</w:t>
      </w:r>
    </w:p>
  </w:footnote>
  <w:footnote w:id="30">
    <w:p w14:paraId="732FBAAD" w14:textId="08097D7E"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127 et 128.</w:t>
      </w:r>
    </w:p>
  </w:footnote>
  <w:footnote w:id="31">
    <w:p w14:paraId="091981C0" w14:textId="3A86421F"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21, 108 et 144 à 149.</w:t>
      </w:r>
    </w:p>
  </w:footnote>
  <w:footnote w:id="32">
    <w:p w14:paraId="329362D1" w14:textId="55B516CB"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150 à 168.</w:t>
      </w:r>
    </w:p>
  </w:footnote>
  <w:footnote w:id="33">
    <w:p w14:paraId="5B42AB04" w14:textId="4F098632" w:rsidR="00B364FC" w:rsidRPr="00B9474C" w:rsidRDefault="00A9219A" w:rsidP="00B364FC">
      <w:pPr>
        <w:pStyle w:val="Notedebasdepage"/>
        <w:rPr>
          <w:lang w:val="fr-FR"/>
        </w:rPr>
      </w:pPr>
      <w:r>
        <w:tab/>
      </w:r>
      <w:r w:rsidR="00B364FC" w:rsidRPr="00DF4F57">
        <w:rPr>
          <w:rStyle w:val="Appelnotedebasdep"/>
        </w:rPr>
        <w:footnoteRef/>
      </w:r>
      <w:r>
        <w:tab/>
      </w:r>
      <w:r w:rsidR="00B364FC">
        <w:rPr>
          <w:lang w:val="fr-FR"/>
        </w:rPr>
        <w:t>Ibid., par. 154 à 156.</w:t>
      </w:r>
    </w:p>
  </w:footnote>
  <w:footnote w:id="34">
    <w:p w14:paraId="27A7900C" w14:textId="5AF148D0" w:rsidR="00B364FC" w:rsidRPr="00DF4F57" w:rsidRDefault="00A9219A" w:rsidP="00B364FC">
      <w:pPr>
        <w:pStyle w:val="Notedebasdepage"/>
        <w:rPr>
          <w:lang w:val="fr-FR"/>
        </w:rPr>
      </w:pPr>
      <w:r>
        <w:tab/>
      </w:r>
      <w:r w:rsidR="00B364FC" w:rsidRPr="00DF4F57">
        <w:rPr>
          <w:rStyle w:val="Appelnotedebasdep"/>
        </w:rPr>
        <w:footnoteRef/>
      </w:r>
      <w:r>
        <w:tab/>
      </w:r>
      <w:r w:rsidR="00B364FC" w:rsidRPr="000F01BB">
        <w:rPr>
          <w:lang w:val="fr-FR"/>
        </w:rPr>
        <w:t>Ibid., par. 168</w:t>
      </w:r>
      <w:r w:rsidR="00B364FC">
        <w:rPr>
          <w:lang w:val="fr-FR"/>
        </w:rPr>
        <w:t xml:space="preserve"> à </w:t>
      </w:r>
      <w:r w:rsidR="00B364FC" w:rsidRPr="000F01BB">
        <w:rPr>
          <w:lang w:val="fr-FR"/>
        </w:rPr>
        <w:t>170.</w:t>
      </w:r>
    </w:p>
  </w:footnote>
  <w:footnote w:id="35">
    <w:p w14:paraId="624DDCCC" w14:textId="573CCAF0" w:rsidR="00B364FC" w:rsidRPr="00DF4F57" w:rsidRDefault="00B364FC" w:rsidP="00B364FC">
      <w:pPr>
        <w:pStyle w:val="Notedebasdepage"/>
        <w:rPr>
          <w:lang w:val="fr-FR"/>
        </w:rPr>
      </w:pPr>
      <w:r w:rsidRPr="00DF4F57">
        <w:rPr>
          <w:lang w:val="fr-FR"/>
        </w:rPr>
        <w:tab/>
      </w:r>
      <w:r w:rsidRPr="00DF4F57">
        <w:rPr>
          <w:rStyle w:val="Appelnotedebasdep"/>
        </w:rPr>
        <w:footnoteRef/>
      </w:r>
      <w:r w:rsidRPr="00DF4F57">
        <w:rPr>
          <w:lang w:val="fr-FR"/>
        </w:rPr>
        <w:tab/>
        <w:t xml:space="preserve">Voir </w:t>
      </w:r>
      <w:hyperlink r:id="rId11" w:history="1">
        <w:r w:rsidR="00A9219A" w:rsidRPr="00E548FC">
          <w:rPr>
            <w:rStyle w:val="Lienhypertexte"/>
            <w:lang w:val="fr-FR"/>
          </w:rPr>
          <w:t>https://www.globaljusticeblog.ed.ac.uk/2021/06/04/the-women-left-behind-long-term-effects-of-enforced-disappearances-on-tamil-women-in-sri-lanka/</w:t>
        </w:r>
      </w:hyperlink>
      <w:r w:rsidR="00A9219A">
        <w:rPr>
          <w:lang w:val="fr-FR"/>
        </w:rPr>
        <w:t> </w:t>
      </w:r>
      <w:r w:rsidRPr="00DF4F57">
        <w:rPr>
          <w:lang w:val="fr-FR"/>
        </w:rPr>
        <w:t xml:space="preserve">; </w:t>
      </w:r>
      <w:hyperlink r:id="rId12" w:history="1">
        <w:r w:rsidRPr="00A9219A">
          <w:rPr>
            <w:color w:val="0000FF"/>
            <w:lang w:val="fr-FR"/>
          </w:rPr>
          <w:t>https://www.thehindu.com/news/international/in-sri-lanka-tamil-mothers-of-disappeared-mark-2000-days-of-struggle/article65762066.ece</w:t>
        </w:r>
      </w:hyperlink>
      <w:r w:rsidR="00A9219A">
        <w:rPr>
          <w:lang w:val="fr-FR"/>
        </w:rPr>
        <w:t> </w:t>
      </w:r>
      <w:r w:rsidRPr="00DF4F57">
        <w:rPr>
          <w:lang w:val="fr-FR"/>
        </w:rPr>
        <w:t xml:space="preserve">; </w:t>
      </w:r>
      <w:hyperlink r:id="rId13" w:history="1">
        <w:r w:rsidRPr="00A9219A">
          <w:rPr>
            <w:color w:val="0000FF"/>
            <w:lang w:val="fr-FR"/>
          </w:rPr>
          <w:t>https://www.researchgate.net/publication/278158448_Implications_of_Enforced_Disappearances_on_Women-he</w:t>
        </w:r>
      </w:hyperlink>
      <w:r w:rsidR="00A9219A">
        <w:rPr>
          <w:lang w:val="fr-FR"/>
        </w:rPr>
        <w:t> </w:t>
      </w:r>
      <w:r w:rsidRPr="00DF4F57">
        <w:rPr>
          <w:lang w:val="fr-FR"/>
        </w:rPr>
        <w:t xml:space="preserve">; </w:t>
      </w:r>
      <w:hyperlink r:id="rId14" w:history="1">
        <w:r w:rsidRPr="00A9219A">
          <w:rPr>
            <w:color w:val="0000FF"/>
            <w:lang w:val="fr-FR"/>
          </w:rPr>
          <w:t>CEDAW/C/LKA/CO/7</w:t>
        </w:r>
      </w:hyperlink>
      <w:r w:rsidRPr="00DF4F57">
        <w:rPr>
          <w:lang w:val="fr-FR"/>
        </w:rPr>
        <w:t xml:space="preserve"> et </w:t>
      </w:r>
      <w:hyperlink r:id="rId15" w:history="1">
        <w:r w:rsidRPr="0051031A">
          <w:rPr>
            <w:rStyle w:val="Lienhypertexte"/>
            <w:lang w:val="fr-FR"/>
          </w:rPr>
          <w:t>CEDAW/C/LKA/CO/7/Corr.1</w:t>
        </w:r>
      </w:hyperlink>
      <w:r w:rsidRPr="00DF4F57">
        <w:rPr>
          <w:lang w:val="fr-FR"/>
        </w:rPr>
        <w:t>, par. 40 et 41</w:t>
      </w:r>
      <w:r w:rsidR="00A9219A">
        <w:rPr>
          <w:lang w:val="fr-FR"/>
        </w:rPr>
        <w:t> </w:t>
      </w:r>
      <w:r w:rsidRPr="00DF4F57">
        <w:rPr>
          <w:lang w:val="fr-FR"/>
        </w:rPr>
        <w:t xml:space="preserve">; </w:t>
      </w:r>
      <w:hyperlink r:id="rId16" w:history="1">
        <w:r w:rsidRPr="00A9219A">
          <w:rPr>
            <w:color w:val="0000FF"/>
            <w:lang w:val="fr-FR"/>
          </w:rPr>
          <w:t>CEDAW/C/LKA/Q/9</w:t>
        </w:r>
      </w:hyperlink>
      <w:r w:rsidRPr="00DF4F57">
        <w:rPr>
          <w:lang w:val="fr-FR"/>
        </w:rPr>
        <w:t>, par. 7 et 11.</w:t>
      </w:r>
    </w:p>
  </w:footnote>
  <w:footnote w:id="36">
    <w:p w14:paraId="601C600A" w14:textId="3D1EC3A2" w:rsidR="00B364FC" w:rsidRPr="00DF4F57" w:rsidRDefault="00A9219A" w:rsidP="00B364FC">
      <w:pPr>
        <w:pStyle w:val="Notedebasdepage"/>
        <w:rPr>
          <w:lang w:val="fr-FR"/>
        </w:rPr>
      </w:pPr>
      <w:r>
        <w:tab/>
      </w:r>
      <w:r w:rsidR="00B364FC" w:rsidRPr="00DF4F57">
        <w:rPr>
          <w:rStyle w:val="Appelnotedebasdep"/>
        </w:rPr>
        <w:footnoteRef/>
      </w:r>
      <w:r>
        <w:tab/>
      </w:r>
      <w:hyperlink r:id="rId17" w:history="1">
        <w:r w:rsidR="00B364FC" w:rsidRPr="0051031A">
          <w:rPr>
            <w:rStyle w:val="Lienhypertexte"/>
            <w:lang w:val="fr-FR"/>
          </w:rPr>
          <w:t>CED/C/LKA/1</w:t>
        </w:r>
      </w:hyperlink>
      <w:r w:rsidR="00B364FC" w:rsidRPr="00FB1B27">
        <w:rPr>
          <w:lang w:val="fr-FR"/>
        </w:rPr>
        <w:t>, par. 171</w:t>
      </w:r>
      <w:r w:rsidR="00B364FC">
        <w:rPr>
          <w:lang w:val="fr-FR"/>
        </w:rPr>
        <w:t xml:space="preserve"> à </w:t>
      </w:r>
      <w:r w:rsidR="00B364FC" w:rsidRPr="00FB1B27">
        <w:rPr>
          <w:lang w:val="fr-FR"/>
        </w:rPr>
        <w:t>176.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38450" w14:textId="5DA34E51" w:rsidR="00B364FC" w:rsidRPr="00B364FC" w:rsidRDefault="00B364FC">
    <w:pPr>
      <w:pStyle w:val="En-tte"/>
    </w:pPr>
    <w:fldSimple w:instr=" TITLE  \* MERGEFORMAT ">
      <w:r w:rsidR="008F29F6">
        <w:t>CED/C/LKA/Q/1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393D6" w14:textId="7087295F" w:rsidR="00B364FC" w:rsidRPr="00B364FC" w:rsidRDefault="00B364FC" w:rsidP="00B364FC">
    <w:pPr>
      <w:pStyle w:val="En-tte"/>
      <w:jc w:val="right"/>
    </w:pPr>
    <w:fldSimple w:instr=" TITLE  \* MERGEFORMAT ">
      <w:r w:rsidR="008F29F6">
        <w:t>CED/C/LKA/Q/1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13E29DB"/>
    <w:multiLevelType w:val="hybridMultilevel"/>
    <w:tmpl w:val="CFC0B544"/>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39993991">
    <w:abstractNumId w:val="13"/>
  </w:num>
  <w:num w:numId="2" w16cid:durableId="548224848">
    <w:abstractNumId w:val="11"/>
  </w:num>
  <w:num w:numId="3" w16cid:durableId="52513132">
    <w:abstractNumId w:val="10"/>
  </w:num>
  <w:num w:numId="4" w16cid:durableId="630021119">
    <w:abstractNumId w:val="8"/>
  </w:num>
  <w:num w:numId="5" w16cid:durableId="408890920">
    <w:abstractNumId w:val="3"/>
  </w:num>
  <w:num w:numId="6" w16cid:durableId="424960158">
    <w:abstractNumId w:val="2"/>
  </w:num>
  <w:num w:numId="7" w16cid:durableId="1466465358">
    <w:abstractNumId w:val="1"/>
  </w:num>
  <w:num w:numId="8" w16cid:durableId="115100184">
    <w:abstractNumId w:val="0"/>
  </w:num>
  <w:num w:numId="9" w16cid:durableId="1275943571">
    <w:abstractNumId w:val="9"/>
  </w:num>
  <w:num w:numId="10" w16cid:durableId="1168400310">
    <w:abstractNumId w:val="7"/>
  </w:num>
  <w:num w:numId="11" w16cid:durableId="2029719828">
    <w:abstractNumId w:val="6"/>
  </w:num>
  <w:num w:numId="12" w16cid:durableId="1870413152">
    <w:abstractNumId w:val="5"/>
  </w:num>
  <w:num w:numId="13" w16cid:durableId="850217485">
    <w:abstractNumId w:val="4"/>
  </w:num>
  <w:num w:numId="14" w16cid:durableId="708069933">
    <w:abstractNumId w:val="13"/>
  </w:num>
  <w:num w:numId="15" w16cid:durableId="1996686758">
    <w:abstractNumId w:val="11"/>
  </w:num>
  <w:num w:numId="16" w16cid:durableId="477842457">
    <w:abstractNumId w:val="10"/>
  </w:num>
  <w:num w:numId="17" w16cid:durableId="17325353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3D2"/>
    <w:rsid w:val="00017F94"/>
    <w:rsid w:val="00022D2E"/>
    <w:rsid w:val="00023842"/>
    <w:rsid w:val="000334F9"/>
    <w:rsid w:val="0007796D"/>
    <w:rsid w:val="000B7790"/>
    <w:rsid w:val="00111F2F"/>
    <w:rsid w:val="00133EDE"/>
    <w:rsid w:val="0014365E"/>
    <w:rsid w:val="00171F9E"/>
    <w:rsid w:val="00176178"/>
    <w:rsid w:val="001F525A"/>
    <w:rsid w:val="00223272"/>
    <w:rsid w:val="0024779E"/>
    <w:rsid w:val="00392B1D"/>
    <w:rsid w:val="00446FE5"/>
    <w:rsid w:val="00452396"/>
    <w:rsid w:val="004C4D99"/>
    <w:rsid w:val="0051031A"/>
    <w:rsid w:val="005333D2"/>
    <w:rsid w:val="005505B7"/>
    <w:rsid w:val="00573BE5"/>
    <w:rsid w:val="00586ED3"/>
    <w:rsid w:val="00596AA9"/>
    <w:rsid w:val="00674E82"/>
    <w:rsid w:val="0071601D"/>
    <w:rsid w:val="0077586E"/>
    <w:rsid w:val="007A62E6"/>
    <w:rsid w:val="007E042C"/>
    <w:rsid w:val="0080684C"/>
    <w:rsid w:val="00871C75"/>
    <w:rsid w:val="008776DC"/>
    <w:rsid w:val="008F29F6"/>
    <w:rsid w:val="009507F3"/>
    <w:rsid w:val="009705C8"/>
    <w:rsid w:val="009C7F34"/>
    <w:rsid w:val="00A30353"/>
    <w:rsid w:val="00A9219A"/>
    <w:rsid w:val="00AC3823"/>
    <w:rsid w:val="00AE323C"/>
    <w:rsid w:val="00B00181"/>
    <w:rsid w:val="00B364FC"/>
    <w:rsid w:val="00B765F7"/>
    <w:rsid w:val="00B9212A"/>
    <w:rsid w:val="00BA0CA9"/>
    <w:rsid w:val="00BF51D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12B1D"/>
  <w15:docId w15:val="{C3946128-A3DD-4E96-900B-FA315C5C7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B364FC"/>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B364FC"/>
    <w:rPr>
      <w:sz w:val="16"/>
      <w:szCs w:val="16"/>
    </w:rPr>
  </w:style>
  <w:style w:type="character" w:customStyle="1" w:styleId="ui-provider">
    <w:name w:val="ui-provider"/>
    <w:basedOn w:val="Policepardfaut"/>
    <w:rsid w:val="00B364FC"/>
  </w:style>
  <w:style w:type="character" w:styleId="Mentionnonrsolue">
    <w:name w:val="Unresolved Mention"/>
    <w:basedOn w:val="Policepardfaut"/>
    <w:uiPriority w:val="99"/>
    <w:semiHidden/>
    <w:unhideWhenUsed/>
    <w:rsid w:val="005103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refworld.org/docid/3ae6b0f68.html" TargetMode="External"/><Relationship Id="rId13" Type="http://schemas.openxmlformats.org/officeDocument/2006/relationships/hyperlink" Target="https://www.researchgate.net/publication/278158448_Implications_of_Enforced_Disappearances_on_Women-he" TargetMode="External"/><Relationship Id="rId3" Type="http://schemas.openxmlformats.org/officeDocument/2006/relationships/hyperlink" Target="https://spcommreports.ohchr.org/TMResultsBase/DownLoadPublicCommunicationFile?gId=27621" TargetMode="External"/><Relationship Id="rId7" Type="http://schemas.openxmlformats.org/officeDocument/2006/relationships/hyperlink" Target="http://undocs.org/en/CCPR/CO/79/LKA" TargetMode="External"/><Relationship Id="rId12" Type="http://schemas.openxmlformats.org/officeDocument/2006/relationships/hyperlink" Target="https://www.thehindu.com/news/international/in-sri-lanka-tamil-mothers-of-disappeared-mark-2000-days-of-struggle/article65762066.ece" TargetMode="External"/><Relationship Id="rId17" Type="http://schemas.openxmlformats.org/officeDocument/2006/relationships/hyperlink" Target="http://undocs.org/fr/CED/C/LKA/1" TargetMode="External"/><Relationship Id="rId2" Type="http://schemas.openxmlformats.org/officeDocument/2006/relationships/hyperlink" Target="http://undocs.org/fr/A/HRC/54/20" TargetMode="External"/><Relationship Id="rId16" Type="http://schemas.openxmlformats.org/officeDocument/2006/relationships/hyperlink" Target="http://undocs.org/en/CEDAW/C/LKA/Q/9" TargetMode="External"/><Relationship Id="rId1" Type="http://schemas.openxmlformats.org/officeDocument/2006/relationships/hyperlink" Target="http://undocs.org/fr/CED/C/LKA/1" TargetMode="External"/><Relationship Id="rId6" Type="http://schemas.openxmlformats.org/officeDocument/2006/relationships/hyperlink" Target="http://undocs.org/fr/CED/C/LKA/1" TargetMode="External"/><Relationship Id="rId11" Type="http://schemas.openxmlformats.org/officeDocument/2006/relationships/hyperlink" Target="https://www.globaljusticeblog.ed.ac.uk/2021/06/04/the-women-left-behind-long-term-effects-of-enforced-disappearances-on-tamil-women-in-sri-lanka/" TargetMode="External"/><Relationship Id="rId5" Type="http://schemas.openxmlformats.org/officeDocument/2006/relationships/hyperlink" Target="http://undocs.org/fr/CED/C/LKA/1" TargetMode="External"/><Relationship Id="rId15" Type="http://schemas.openxmlformats.org/officeDocument/2006/relationships/hyperlink" Target="http://undocs.org/fr/CEDAW/C/LKA/CO/7/Corr.1" TargetMode="External"/><Relationship Id="rId10" Type="http://schemas.openxmlformats.org/officeDocument/2006/relationships/hyperlink" Target="http://undocs.org/fr/CED/C/LKA/1" TargetMode="External"/><Relationship Id="rId4" Type="http://schemas.openxmlformats.org/officeDocument/2006/relationships/hyperlink" Target="http://undocs.org/fr/A/HRC/54/20" TargetMode="External"/><Relationship Id="rId9" Type="http://schemas.openxmlformats.org/officeDocument/2006/relationships/hyperlink" Target="http://undocs.org/en/A/HRC/51/31" TargetMode="External"/><Relationship Id="rId14" Type="http://schemas.openxmlformats.org/officeDocument/2006/relationships/hyperlink" Target="http://undocs.org/en/CEDAW/C/LKA/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8</TotalTime>
  <Pages>7</Pages>
  <Words>3888</Words>
  <Characters>20931</Characters>
  <Application>Microsoft Office Word</Application>
  <DocSecurity>0</DocSecurity>
  <Lines>309</Lines>
  <Paragraphs>58</Paragraphs>
  <ScaleCrop>false</ScaleCrop>
  <HeadingPairs>
    <vt:vector size="2" baseType="variant">
      <vt:variant>
        <vt:lpstr>Titre</vt:lpstr>
      </vt:variant>
      <vt:variant>
        <vt:i4>1</vt:i4>
      </vt:variant>
    </vt:vector>
  </HeadingPairs>
  <TitlesOfParts>
    <vt:vector size="1" baseType="lpstr">
      <vt:lpstr>CED/C/LKA/Q/1</vt:lpstr>
    </vt:vector>
  </TitlesOfParts>
  <Company>DCM</Company>
  <LinksUpToDate>false</LinksUpToDate>
  <CharactersWithSpaces>24744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CED/C/LKA/Q/1</dc:title>
  <dc:subject/>
  <dc:creator>Christine CHAUTAGNAT</dc:creator>
  <cp:keywords/>
  <cp:lastModifiedBy>Christine Chautagnat</cp:lastModifiedBy>
  <cp:revision>3</cp:revision>
  <cp:lastPrinted>2023-11-13T11:11:00Z</cp:lastPrinted>
  <dcterms:created xsi:type="dcterms:W3CDTF">2023-11-13T11:11:00Z</dcterms:created>
  <dcterms:modified xsi:type="dcterms:W3CDTF">2023-11-13T11:12:00Z</dcterms:modified>
</cp:coreProperties>
</file>