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14:paraId="2C46A2CF" w14:textId="77777777" w:rsidTr="009E5C63">
        <w:trPr>
          <w:trHeight w:hRule="exact" w:val="851"/>
        </w:trPr>
        <w:tc>
          <w:tcPr>
            <w:tcW w:w="1276" w:type="dxa"/>
            <w:tcBorders>
              <w:bottom w:val="single" w:sz="4" w:space="0" w:color="auto"/>
            </w:tcBorders>
          </w:tcPr>
          <w:p w14:paraId="6ACCEEA0" w14:textId="77777777" w:rsidR="00CC1834" w:rsidRPr="00DB58B5" w:rsidRDefault="00CC1834" w:rsidP="000A2F81"/>
        </w:tc>
        <w:tc>
          <w:tcPr>
            <w:tcW w:w="2268" w:type="dxa"/>
            <w:tcBorders>
              <w:bottom w:val="single" w:sz="4" w:space="0" w:color="auto"/>
            </w:tcBorders>
            <w:vAlign w:val="bottom"/>
          </w:tcPr>
          <w:p w14:paraId="52EB4F5C" w14:textId="6745C21B" w:rsidR="00CC1834" w:rsidRPr="00DB58B5" w:rsidRDefault="000A2F81" w:rsidP="009E5C63">
            <w:pPr>
              <w:spacing w:after="80" w:line="300" w:lineRule="exact"/>
              <w:rPr>
                <w:sz w:val="28"/>
              </w:rPr>
            </w:pPr>
            <w:r>
              <w:rPr>
                <w:sz w:val="28"/>
              </w:rPr>
              <w:t>Nations Unies</w:t>
            </w:r>
          </w:p>
        </w:tc>
        <w:tc>
          <w:tcPr>
            <w:tcW w:w="6095" w:type="dxa"/>
            <w:gridSpan w:val="2"/>
            <w:tcBorders>
              <w:bottom w:val="single" w:sz="4" w:space="0" w:color="auto"/>
            </w:tcBorders>
            <w:vAlign w:val="bottom"/>
          </w:tcPr>
          <w:p w14:paraId="2850512B" w14:textId="77777777" w:rsidR="00CC1834" w:rsidRPr="00DB58B5" w:rsidRDefault="000A2F81" w:rsidP="000A2F81">
            <w:pPr>
              <w:jc w:val="right"/>
            </w:pPr>
            <w:r w:rsidRPr="000A2F81">
              <w:rPr>
                <w:sz w:val="40"/>
              </w:rPr>
              <w:t>E</w:t>
            </w:r>
            <w:r>
              <w:t>/C.12/HND/RQ/3</w:t>
            </w:r>
          </w:p>
        </w:tc>
      </w:tr>
      <w:tr w:rsidR="00CC1834" w:rsidRPr="00DB58B5" w14:paraId="32F7824F" w14:textId="77777777" w:rsidTr="009E5C63">
        <w:trPr>
          <w:trHeight w:hRule="exact" w:val="2835"/>
        </w:trPr>
        <w:tc>
          <w:tcPr>
            <w:tcW w:w="1276" w:type="dxa"/>
            <w:tcBorders>
              <w:top w:val="single" w:sz="4" w:space="0" w:color="auto"/>
              <w:bottom w:val="single" w:sz="12" w:space="0" w:color="auto"/>
            </w:tcBorders>
          </w:tcPr>
          <w:p w14:paraId="2CE09DEA" w14:textId="77777777" w:rsidR="00CC1834" w:rsidRPr="00DB58B5" w:rsidRDefault="00CC1834" w:rsidP="009E5C63">
            <w:pPr>
              <w:spacing w:before="120"/>
              <w:jc w:val="center"/>
            </w:pPr>
            <w:r>
              <w:rPr>
                <w:noProof/>
                <w:lang w:eastAsia="fr-CH"/>
              </w:rPr>
              <w:drawing>
                <wp:inline distT="0" distB="0" distL="0" distR="0" wp14:anchorId="333A9B0F" wp14:editId="6A5B67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16F51F" w14:textId="77777777" w:rsidR="00CC1834" w:rsidRPr="00740562" w:rsidRDefault="00CC1834" w:rsidP="009E5C63">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BC67B4E" w14:textId="77777777" w:rsidR="00CC1834" w:rsidRDefault="00CC1834" w:rsidP="009E5C63">
            <w:pPr>
              <w:spacing w:before="240"/>
            </w:pPr>
            <w:proofErr w:type="spellStart"/>
            <w:r>
              <w:t>Distr</w:t>
            </w:r>
            <w:proofErr w:type="spellEnd"/>
            <w:r>
              <w:t>. générale</w:t>
            </w:r>
          </w:p>
          <w:p w14:paraId="18753F66" w14:textId="77777777" w:rsidR="000A2F81" w:rsidRDefault="000A2F81" w:rsidP="000A2F81">
            <w:r>
              <w:t>3 avril 2024</w:t>
            </w:r>
          </w:p>
          <w:p w14:paraId="650DDA49" w14:textId="427548A6" w:rsidR="000A2F81" w:rsidRDefault="00E76EA5" w:rsidP="000A2F81">
            <w:r>
              <w:t>Français</w:t>
            </w:r>
          </w:p>
          <w:p w14:paraId="50742000" w14:textId="77777777" w:rsidR="000A2F81" w:rsidRDefault="000A2F81" w:rsidP="000A2F81">
            <w:r>
              <w:t xml:space="preserve">Original : </w:t>
            </w:r>
            <w:r w:rsidR="00E76EA5">
              <w:t>espagnol</w:t>
            </w:r>
          </w:p>
          <w:p w14:paraId="5F7BFF21" w14:textId="702E0111" w:rsidR="00E76EA5" w:rsidRPr="00DB58B5" w:rsidRDefault="00E76EA5" w:rsidP="000A2F81">
            <w:r>
              <w:t>Anglais, espagnol et français seulement</w:t>
            </w:r>
          </w:p>
        </w:tc>
      </w:tr>
    </w:tbl>
    <w:p w14:paraId="5C4EEB10" w14:textId="77777777" w:rsidR="00AD20B3" w:rsidRPr="0078197D" w:rsidRDefault="00AD20B3" w:rsidP="00AD20B3">
      <w:pPr>
        <w:spacing w:before="120"/>
        <w:rPr>
          <w:b/>
          <w:sz w:val="24"/>
          <w:szCs w:val="24"/>
        </w:rPr>
      </w:pPr>
      <w:r w:rsidRPr="0078197D">
        <w:rPr>
          <w:b/>
          <w:sz w:val="24"/>
          <w:szCs w:val="24"/>
        </w:rPr>
        <w:t>Comité des droits économiques, sociaux et culturels</w:t>
      </w:r>
    </w:p>
    <w:p w14:paraId="7D5DF078" w14:textId="77777777" w:rsidR="000A2F81" w:rsidRPr="00D00EB0" w:rsidRDefault="000A2F81" w:rsidP="000A2F81">
      <w:pPr>
        <w:rPr>
          <w:b/>
          <w:bCs/>
          <w:lang w:val="fr-FR"/>
        </w:rPr>
      </w:pPr>
      <w:r>
        <w:rPr>
          <w:b/>
          <w:bCs/>
          <w:lang w:val="fr-FR"/>
        </w:rPr>
        <w:t>Soixante-seizième session</w:t>
      </w:r>
    </w:p>
    <w:p w14:paraId="17DF1D6A" w14:textId="04DA0240" w:rsidR="000A2F81" w:rsidRPr="00D00EB0" w:rsidRDefault="000A2F81" w:rsidP="000A2F81">
      <w:pPr>
        <w:rPr>
          <w:lang w:val="fr-FR"/>
        </w:rPr>
      </w:pPr>
      <w:r>
        <w:rPr>
          <w:lang w:val="fr-FR"/>
        </w:rPr>
        <w:t>9</w:t>
      </w:r>
      <w:r>
        <w:rPr>
          <w:lang w:val="fr-FR"/>
        </w:rPr>
        <w:noBreakHyphen/>
        <w:t>27 septembre 2024</w:t>
      </w:r>
    </w:p>
    <w:p w14:paraId="65781BAF" w14:textId="3FF608B8" w:rsidR="000A2F81" w:rsidRPr="00D00EB0" w:rsidRDefault="000A2F81" w:rsidP="000A2F81">
      <w:pPr>
        <w:rPr>
          <w:b/>
          <w:bCs/>
          <w:lang w:val="fr-FR"/>
        </w:rPr>
      </w:pPr>
      <w:r>
        <w:rPr>
          <w:b/>
          <w:bCs/>
          <w:lang w:val="fr-FR"/>
        </w:rPr>
        <w:t xml:space="preserve">Examen des rapports : rapports soumis par les États parties </w:t>
      </w:r>
      <w:r>
        <w:rPr>
          <w:b/>
          <w:bCs/>
          <w:lang w:val="fr-FR"/>
        </w:rPr>
        <w:br/>
        <w:t>en application des articles 16 et 17 du Pacte</w:t>
      </w:r>
    </w:p>
    <w:p w14:paraId="4BCB00E9" w14:textId="77777777" w:rsidR="000A2F81" w:rsidRPr="00D00EB0" w:rsidRDefault="000A2F81" w:rsidP="000A2F81">
      <w:pPr>
        <w:pStyle w:val="HMG"/>
        <w:rPr>
          <w:lang w:val="fr-FR"/>
        </w:rPr>
      </w:pPr>
      <w:r>
        <w:rPr>
          <w:lang w:val="fr-FR"/>
        </w:rPr>
        <w:tab/>
      </w:r>
      <w:r>
        <w:rPr>
          <w:lang w:val="fr-FR"/>
        </w:rPr>
        <w:tab/>
        <w:t xml:space="preserve">Réponses du </w:t>
      </w:r>
      <w:r w:rsidRPr="000A2F81">
        <w:t>Honduras</w:t>
      </w:r>
      <w:r>
        <w:rPr>
          <w:lang w:val="fr-FR"/>
        </w:rPr>
        <w:t xml:space="preserve"> à la liste de points concernant son troisième rapport périodique</w:t>
      </w:r>
      <w:r w:rsidRPr="000A2F81">
        <w:rPr>
          <w:rStyle w:val="Appelnotedebasdep"/>
          <w:b w:val="0"/>
          <w:position w:val="4"/>
          <w:sz w:val="20"/>
          <w:vertAlign w:val="baseline"/>
          <w:lang w:val="fr-FR"/>
        </w:rPr>
        <w:footnoteReference w:customMarkFollows="1" w:id="2"/>
        <w:t>*</w:t>
      </w:r>
    </w:p>
    <w:p w14:paraId="45EEB98B" w14:textId="06DE1194" w:rsidR="000A2F81" w:rsidRPr="00D00EB0" w:rsidRDefault="000A2F81" w:rsidP="000A2F81">
      <w:pPr>
        <w:pStyle w:val="SingleTxtG"/>
        <w:jc w:val="right"/>
        <w:rPr>
          <w:lang w:val="fr-FR"/>
        </w:rPr>
      </w:pPr>
      <w:r>
        <w:rPr>
          <w:lang w:val="fr-FR"/>
        </w:rPr>
        <w:t>[Date de réception : 19</w:t>
      </w:r>
      <w:r w:rsidR="00E76EA5">
        <w:rPr>
          <w:lang w:val="fr-FR"/>
        </w:rPr>
        <w:t> </w:t>
      </w:r>
      <w:r>
        <w:rPr>
          <w:lang w:val="fr-FR"/>
        </w:rPr>
        <w:t>mars 2024]</w:t>
      </w:r>
    </w:p>
    <w:p w14:paraId="7250ED99" w14:textId="77777777" w:rsidR="000A2F81" w:rsidRPr="00D00EB0" w:rsidRDefault="000A2F81" w:rsidP="000A2F81">
      <w:pPr>
        <w:spacing w:line="240" w:lineRule="auto"/>
        <w:rPr>
          <w:lang w:val="fr-FR"/>
        </w:rPr>
      </w:pPr>
      <w:r w:rsidRPr="00D00EB0">
        <w:rPr>
          <w:lang w:val="fr-FR"/>
        </w:rPr>
        <w:br w:type="page"/>
      </w:r>
    </w:p>
    <w:p w14:paraId="25B7FA33" w14:textId="68BEB94F" w:rsidR="000A2F81" w:rsidRPr="00D00EB0" w:rsidRDefault="000A2F81" w:rsidP="000A2F81">
      <w:pPr>
        <w:pStyle w:val="HChG"/>
        <w:rPr>
          <w:lang w:val="fr-FR"/>
        </w:rPr>
      </w:pPr>
      <w:r>
        <w:rPr>
          <w:lang w:val="fr-FR"/>
        </w:rPr>
        <w:lastRenderedPageBreak/>
        <w:tab/>
        <w:t>I.</w:t>
      </w:r>
      <w:r>
        <w:rPr>
          <w:lang w:val="fr-FR"/>
        </w:rPr>
        <w:tab/>
        <w:t>Introduction</w:t>
      </w:r>
      <w:bookmarkStart w:id="0" w:name="_Toc106953517"/>
      <w:bookmarkStart w:id="1" w:name="_Toc106953533"/>
      <w:bookmarkStart w:id="2" w:name="_Toc106955504"/>
      <w:bookmarkStart w:id="3" w:name="_Toc106955703"/>
      <w:bookmarkStart w:id="4" w:name="_Toc153988731"/>
      <w:bookmarkEnd w:id="0"/>
      <w:bookmarkEnd w:id="1"/>
      <w:bookmarkEnd w:id="2"/>
      <w:bookmarkEnd w:id="3"/>
      <w:bookmarkEnd w:id="4"/>
    </w:p>
    <w:p w14:paraId="1E06347F" w14:textId="4DB046B6" w:rsidR="000A2F81" w:rsidRPr="00D00EB0" w:rsidRDefault="000A2F81" w:rsidP="000A2F81">
      <w:pPr>
        <w:pStyle w:val="SingleTxtG"/>
        <w:rPr>
          <w:lang w:val="fr-FR"/>
        </w:rPr>
      </w:pPr>
      <w:r>
        <w:rPr>
          <w:lang w:val="fr-FR"/>
        </w:rPr>
        <w:t>1.</w:t>
      </w:r>
      <w:r>
        <w:rPr>
          <w:lang w:val="fr-FR"/>
        </w:rPr>
        <w:tab/>
        <w:t>Le Honduras a présenté son troisième rapport périodique au Comité des droits économiques, sociaux et culturels</w:t>
      </w:r>
      <w:r w:rsidRPr="00D00EB0">
        <w:rPr>
          <w:rStyle w:val="Appelnotedebasdep"/>
        </w:rPr>
        <w:footnoteReference w:id="3"/>
      </w:r>
      <w:r>
        <w:rPr>
          <w:lang w:val="fr-FR"/>
        </w:rPr>
        <w:t xml:space="preserve"> (ci-après, le Comité) le 4 novembre 2021, en application des articles 16 et 17 du Pacte international relatif aux droits économiques, sociaux et culturels (ci-après, le Pacte).</w:t>
      </w:r>
    </w:p>
    <w:p w14:paraId="6F18A7ED" w14:textId="4B85738E" w:rsidR="000A2F81" w:rsidRPr="00D00EB0" w:rsidRDefault="000A2F81" w:rsidP="000A2F81">
      <w:pPr>
        <w:pStyle w:val="SingleTxtG"/>
        <w:tabs>
          <w:tab w:val="clear" w:pos="1701"/>
          <w:tab w:val="clear" w:pos="2268"/>
          <w:tab w:val="clear" w:pos="2835"/>
        </w:tabs>
        <w:rPr>
          <w:lang w:val="fr-FR"/>
        </w:rPr>
      </w:pPr>
      <w:r>
        <w:rPr>
          <w:lang w:val="fr-FR"/>
        </w:rPr>
        <w:t>2.</w:t>
      </w:r>
      <w:r>
        <w:rPr>
          <w:lang w:val="fr-FR"/>
        </w:rPr>
        <w:tab/>
        <w:t>Conformément à la procédure simplifiée d’établissement des rapports, le Comité a fourni au Honduras une liste de points concernant le troisième rapport périodique</w:t>
      </w:r>
      <w:r w:rsidRPr="00D00EB0">
        <w:rPr>
          <w:rStyle w:val="Appelnotedebasdep"/>
        </w:rPr>
        <w:footnoteReference w:id="4"/>
      </w:r>
      <w:r>
        <w:rPr>
          <w:lang w:val="fr-FR"/>
        </w:rPr>
        <w:t>. Le Honduras a donc l’honneur de soumettre le présent rapport en réponse à la liste de points établie par le Comité.</w:t>
      </w:r>
      <w:bookmarkStart w:id="5" w:name="_Hlk152850695"/>
      <w:bookmarkEnd w:id="5"/>
    </w:p>
    <w:p w14:paraId="1FEF2D5B" w14:textId="77777777" w:rsidR="000A2F81" w:rsidRPr="00D00EB0" w:rsidRDefault="000A2F81" w:rsidP="000A2F81">
      <w:pPr>
        <w:pStyle w:val="SingleTxtG"/>
        <w:tabs>
          <w:tab w:val="clear" w:pos="1701"/>
          <w:tab w:val="clear" w:pos="2268"/>
          <w:tab w:val="clear" w:pos="2835"/>
        </w:tabs>
        <w:rPr>
          <w:lang w:val="fr-FR"/>
        </w:rPr>
      </w:pPr>
      <w:r>
        <w:rPr>
          <w:lang w:val="fr-FR"/>
        </w:rPr>
        <w:t>3.</w:t>
      </w:r>
      <w:r>
        <w:rPr>
          <w:lang w:val="fr-FR"/>
        </w:rPr>
        <w:tab/>
        <w:t>Afin de rédiger le présent rapport, le Ministère des droits de l’homme a collaboré avec les institutions représentant les trois pouvoirs de l’État, organes décentralisés qui composent le groupe de travail sur le système hondurien de suivi des recommandations.</w:t>
      </w:r>
    </w:p>
    <w:p w14:paraId="35ABB215" w14:textId="77777777" w:rsidR="000A2F81" w:rsidRPr="00D00EB0" w:rsidRDefault="000A2F81" w:rsidP="000A2F81">
      <w:pPr>
        <w:pStyle w:val="SingleTxtG"/>
        <w:tabs>
          <w:tab w:val="clear" w:pos="1701"/>
          <w:tab w:val="clear" w:pos="2268"/>
          <w:tab w:val="clear" w:pos="2835"/>
        </w:tabs>
        <w:rPr>
          <w:lang w:val="fr-FR"/>
        </w:rPr>
      </w:pPr>
      <w:r>
        <w:rPr>
          <w:lang w:val="fr-FR"/>
        </w:rPr>
        <w:t>4.</w:t>
      </w:r>
      <w:r>
        <w:rPr>
          <w:lang w:val="fr-FR"/>
        </w:rPr>
        <w:tab/>
        <w:t xml:space="preserve">Le présent rapport résume les mesures législatives, administratives et judiciaires adoptées par l’État entre 2021 et 2023, ainsi que les principaux défis et difficultés rencontrés à cet égard par le Gouvernement de la Présidente </w:t>
      </w:r>
      <w:proofErr w:type="spellStart"/>
      <w:r>
        <w:rPr>
          <w:lang w:val="fr-FR"/>
        </w:rPr>
        <w:t>Xiomara</w:t>
      </w:r>
      <w:proofErr w:type="spellEnd"/>
      <w:r>
        <w:rPr>
          <w:lang w:val="fr-FR"/>
        </w:rPr>
        <w:t xml:space="preserve"> Castro.</w:t>
      </w:r>
    </w:p>
    <w:p w14:paraId="16DBA80C" w14:textId="6611FE7E" w:rsidR="000A2F81" w:rsidRPr="00857A3F" w:rsidRDefault="000A2F81" w:rsidP="000A2F81">
      <w:pPr>
        <w:pStyle w:val="HChG"/>
        <w:rPr>
          <w:b w:val="0"/>
          <w:bCs/>
          <w:lang w:val="fr-FR"/>
        </w:rPr>
      </w:pPr>
      <w:bookmarkStart w:id="6" w:name="_xn5zwjt750x8" w:colFirst="0" w:colLast="0"/>
      <w:bookmarkEnd w:id="6"/>
      <w:r>
        <w:rPr>
          <w:lang w:val="fr-FR"/>
        </w:rPr>
        <w:tab/>
        <w:t>II.</w:t>
      </w:r>
      <w:r>
        <w:rPr>
          <w:lang w:val="fr-FR"/>
        </w:rPr>
        <w:tab/>
        <w:t xml:space="preserve">Réponses à la liste de points à traiter </w:t>
      </w:r>
      <w:r w:rsidRPr="009324A6">
        <w:rPr>
          <w:b w:val="0"/>
          <w:bCs/>
          <w:lang w:val="fr-FR"/>
        </w:rPr>
        <w:t>(</w:t>
      </w:r>
      <w:hyperlink r:id="rId8" w:history="1">
        <w:r w:rsidRPr="00857A3F">
          <w:rPr>
            <w:rStyle w:val="Lienhypertexte"/>
            <w:b w:val="0"/>
            <w:bCs/>
            <w:lang w:val="fr-FR"/>
          </w:rPr>
          <w:t>E/C.12/HND/Q/3</w:t>
        </w:r>
      </w:hyperlink>
      <w:r w:rsidRPr="009324A6">
        <w:rPr>
          <w:b w:val="0"/>
          <w:bCs/>
          <w:lang w:val="fr-FR"/>
        </w:rPr>
        <w:t>)</w:t>
      </w:r>
      <w:bookmarkStart w:id="7" w:name="_Toc153988732"/>
      <w:bookmarkEnd w:id="7"/>
    </w:p>
    <w:p w14:paraId="03CA94BA" w14:textId="3EA3F185" w:rsidR="000A2F81" w:rsidRPr="00D00EB0" w:rsidRDefault="009324A6" w:rsidP="009324A6">
      <w:pPr>
        <w:pStyle w:val="H1G"/>
        <w:rPr>
          <w:lang w:val="fr-FR"/>
        </w:rPr>
      </w:pPr>
      <w:bookmarkStart w:id="8" w:name="_1fr1ukyqo5vf" w:colFirst="0" w:colLast="0"/>
      <w:bookmarkStart w:id="9" w:name="_Toc153988733"/>
      <w:bookmarkEnd w:id="8"/>
      <w:r>
        <w:rPr>
          <w:lang w:val="fr-FR"/>
        </w:rPr>
        <w:tab/>
      </w:r>
      <w:r>
        <w:rPr>
          <w:lang w:val="fr-FR"/>
        </w:rPr>
        <w:tab/>
      </w:r>
      <w:r w:rsidR="000A2F81">
        <w:rPr>
          <w:lang w:val="fr-FR"/>
        </w:rPr>
        <w:t>Renseignements d’ordre général</w:t>
      </w:r>
      <w:bookmarkEnd w:id="9"/>
    </w:p>
    <w:p w14:paraId="0DB8582C" w14:textId="62A14B44" w:rsidR="000A2F81" w:rsidRPr="00D00EB0" w:rsidRDefault="000A2F81" w:rsidP="000A2F81">
      <w:pPr>
        <w:pStyle w:val="SingleTxtG"/>
        <w:tabs>
          <w:tab w:val="clear" w:pos="1701"/>
          <w:tab w:val="clear" w:pos="2268"/>
          <w:tab w:val="clear" w:pos="2835"/>
        </w:tabs>
        <w:rPr>
          <w:lang w:val="fr-FR"/>
        </w:rPr>
      </w:pPr>
      <w:r>
        <w:rPr>
          <w:lang w:val="fr-FR"/>
        </w:rPr>
        <w:t>5.</w:t>
      </w:r>
      <w:r>
        <w:rPr>
          <w:lang w:val="fr-FR"/>
        </w:rPr>
        <w:tab/>
      </w:r>
      <w:r w:rsidR="00AA6E7B">
        <w:rPr>
          <w:lang w:val="fr-FR"/>
        </w:rPr>
        <w:t>Point </w:t>
      </w:r>
      <w:r>
        <w:rPr>
          <w:lang w:val="fr-FR"/>
        </w:rPr>
        <w:t xml:space="preserve">2. Concernant les exemples d’affaires dans lesquelles les dispositions du Pacte relatives aux droits économiques, sociaux et culturels ont été invoquées devant les tribunaux, en 2021, le tribunal administratif de San Pedro </w:t>
      </w:r>
      <w:proofErr w:type="spellStart"/>
      <w:r>
        <w:rPr>
          <w:lang w:val="fr-FR"/>
        </w:rPr>
        <w:t>Sula</w:t>
      </w:r>
      <w:proofErr w:type="spellEnd"/>
      <w:r>
        <w:rPr>
          <w:lang w:val="fr-FR"/>
        </w:rPr>
        <w:t xml:space="preserve"> a fait droit au recours en </w:t>
      </w:r>
      <w:proofErr w:type="spellStart"/>
      <w:r w:rsidRPr="00E76EA5">
        <w:rPr>
          <w:i/>
          <w:iCs/>
          <w:lang w:val="fr-FR"/>
        </w:rPr>
        <w:t>amparo</w:t>
      </w:r>
      <w:proofErr w:type="spellEnd"/>
      <w:r>
        <w:rPr>
          <w:lang w:val="fr-FR"/>
        </w:rPr>
        <w:t xml:space="preserve"> introduit par le peuple autochtone </w:t>
      </w:r>
      <w:proofErr w:type="spellStart"/>
      <w:r>
        <w:rPr>
          <w:lang w:val="fr-FR"/>
        </w:rPr>
        <w:t>Tolupán</w:t>
      </w:r>
      <w:proofErr w:type="spellEnd"/>
      <w:r>
        <w:rPr>
          <w:lang w:val="fr-FR"/>
        </w:rPr>
        <w:t xml:space="preserve"> de San Francisco de </w:t>
      </w:r>
      <w:proofErr w:type="spellStart"/>
      <w:r>
        <w:rPr>
          <w:lang w:val="fr-FR"/>
        </w:rPr>
        <w:t>Locomapa</w:t>
      </w:r>
      <w:proofErr w:type="spellEnd"/>
      <w:r>
        <w:rPr>
          <w:lang w:val="fr-FR"/>
        </w:rPr>
        <w:t>, dans le département de Yoro, concernant la non-application du décret exécutif PCM-025-2020 adopté dans le cadre de la pandémie de maladie à coronavirus (COVID-19). L’objet de ce recours était d’obtenir des autorités municipales le rétablissement du droit à l’alimentation et à la santé pour l’ensemble de la tribu de Yoro, sans aucune discrimination.</w:t>
      </w:r>
    </w:p>
    <w:p w14:paraId="741B5717" w14:textId="28CB60D0" w:rsidR="000A2F81" w:rsidRPr="00D00EB0" w:rsidRDefault="000A2F81" w:rsidP="000A2F81">
      <w:pPr>
        <w:pStyle w:val="SingleTxtG"/>
        <w:tabs>
          <w:tab w:val="clear" w:pos="1701"/>
          <w:tab w:val="clear" w:pos="2268"/>
          <w:tab w:val="clear" w:pos="2835"/>
        </w:tabs>
        <w:rPr>
          <w:lang w:val="fr-FR"/>
        </w:rPr>
      </w:pPr>
      <w:r>
        <w:rPr>
          <w:lang w:val="fr-FR"/>
        </w:rPr>
        <w:t>6.</w:t>
      </w:r>
      <w:r>
        <w:rPr>
          <w:lang w:val="fr-FR"/>
        </w:rPr>
        <w:tab/>
        <w:t>Le 10</w:t>
      </w:r>
      <w:r w:rsidR="00E76EA5">
        <w:rPr>
          <w:lang w:val="fr-FR"/>
        </w:rPr>
        <w:t> </w:t>
      </w:r>
      <w:r>
        <w:rPr>
          <w:lang w:val="fr-FR"/>
        </w:rPr>
        <w:t xml:space="preserve">mai 2023, la Chambre constitutionnelle de la Cour suprême a rendu un arrêt déclarant recevable le recours en </w:t>
      </w:r>
      <w:proofErr w:type="spellStart"/>
      <w:r w:rsidRPr="00E76EA5">
        <w:rPr>
          <w:i/>
          <w:iCs/>
          <w:lang w:val="fr-FR"/>
        </w:rPr>
        <w:t>amparo</w:t>
      </w:r>
      <w:proofErr w:type="spellEnd"/>
      <w:r>
        <w:rPr>
          <w:lang w:val="fr-FR"/>
        </w:rPr>
        <w:t xml:space="preserve">, et a demandé instamment à la municipalité de Yoro de protéger les droits de la tribu </w:t>
      </w:r>
      <w:proofErr w:type="spellStart"/>
      <w:r>
        <w:rPr>
          <w:lang w:val="fr-FR"/>
        </w:rPr>
        <w:t>Tolupán</w:t>
      </w:r>
      <w:proofErr w:type="spellEnd"/>
      <w:r>
        <w:rPr>
          <w:lang w:val="fr-FR"/>
        </w:rPr>
        <w:t>, et plus particulièrement son droit à l’alimentation et à la santé dans des conditions d’égalité. La décision soulignait la nécessité de respecter, de protéger et de promouvoir la participation et les droits économiques, sociaux et culturels de cette communauté</w:t>
      </w:r>
      <w:r w:rsidRPr="00D00EB0">
        <w:rPr>
          <w:rStyle w:val="Appelnotedebasdep"/>
        </w:rPr>
        <w:footnoteReference w:id="5"/>
      </w:r>
      <w:r>
        <w:rPr>
          <w:lang w:val="fr-FR"/>
        </w:rPr>
        <w:t>.</w:t>
      </w:r>
    </w:p>
    <w:p w14:paraId="57E8F5A8" w14:textId="28F74E2A" w:rsidR="000A2F81" w:rsidRPr="00D00EB0" w:rsidRDefault="000A2F81" w:rsidP="000A2F81">
      <w:pPr>
        <w:pStyle w:val="SingleTxtG"/>
        <w:tabs>
          <w:tab w:val="clear" w:pos="1701"/>
          <w:tab w:val="clear" w:pos="2268"/>
          <w:tab w:val="clear" w:pos="2835"/>
        </w:tabs>
        <w:rPr>
          <w:lang w:val="fr-FR"/>
        </w:rPr>
      </w:pPr>
      <w:r>
        <w:rPr>
          <w:lang w:val="fr-FR"/>
        </w:rPr>
        <w:t>7.</w:t>
      </w:r>
      <w:r>
        <w:rPr>
          <w:lang w:val="fr-FR"/>
        </w:rPr>
        <w:tab/>
        <w:t>Le tribunal a reconnu la violation des droits constitutionnels des communautés autochtones et de la réglementation relative aux peuples autochtones et afro-honduriens. En outre, l’État a été enjoint d’élaborer, avec la participation des chefs tribaux, un plan visant à garantir le droit à l’alimentation, dont le respect serait assuré par le ministère public.</w:t>
      </w:r>
    </w:p>
    <w:p w14:paraId="1F2501E1" w14:textId="5918DE7E" w:rsidR="000A2F81" w:rsidRPr="00D00EB0" w:rsidRDefault="000A2F81" w:rsidP="000A2F81">
      <w:pPr>
        <w:pStyle w:val="SingleTxtG"/>
        <w:tabs>
          <w:tab w:val="clear" w:pos="1701"/>
          <w:tab w:val="clear" w:pos="2268"/>
          <w:tab w:val="clear" w:pos="2835"/>
        </w:tabs>
        <w:rPr>
          <w:lang w:val="fr-FR"/>
        </w:rPr>
      </w:pPr>
      <w:r>
        <w:rPr>
          <w:lang w:val="fr-FR"/>
        </w:rPr>
        <w:t>8.</w:t>
      </w:r>
      <w:r>
        <w:rPr>
          <w:lang w:val="fr-FR"/>
        </w:rPr>
        <w:tab/>
      </w:r>
      <w:r w:rsidR="00AA6E7B">
        <w:rPr>
          <w:lang w:val="fr-FR"/>
        </w:rPr>
        <w:t>Point </w:t>
      </w:r>
      <w:r>
        <w:rPr>
          <w:lang w:val="fr-FR"/>
        </w:rPr>
        <w:t>3. Afin d’endiguer la violence et la criminalité généralisée, le Gouvernement a mis en œuvre une série de mesures qui lui ont permis de faire baisser le taux d’homicides. En 2022, 3 455 homicides ont été enregistrés, soit une moyenne de 10,16 homicides par jour. D’après les données disponibles au 6 décembre 2023, ce chiffre est passé à 2 865, ce qui représente une moyenne de 8,43 homicides par jour, soit une baisse de 590 homicides</w:t>
      </w:r>
      <w:r w:rsidRPr="00D00EB0">
        <w:rPr>
          <w:rStyle w:val="Appelnotedebasdep"/>
        </w:rPr>
        <w:footnoteReference w:id="6"/>
      </w:r>
      <w:r>
        <w:rPr>
          <w:lang w:val="fr-FR"/>
        </w:rPr>
        <w:t>.</w:t>
      </w:r>
    </w:p>
    <w:p w14:paraId="69C5D207" w14:textId="6D4FE660" w:rsidR="000A2F81" w:rsidRPr="00D00EB0" w:rsidRDefault="000A2F81" w:rsidP="000A2F81">
      <w:pPr>
        <w:pStyle w:val="SingleTxtG"/>
        <w:keepNext/>
        <w:keepLines/>
        <w:tabs>
          <w:tab w:val="clear" w:pos="1701"/>
          <w:tab w:val="clear" w:pos="2268"/>
          <w:tab w:val="clear" w:pos="2835"/>
        </w:tabs>
        <w:rPr>
          <w:lang w:val="fr-FR"/>
        </w:rPr>
      </w:pPr>
      <w:r>
        <w:rPr>
          <w:lang w:val="fr-FR"/>
        </w:rPr>
        <w:lastRenderedPageBreak/>
        <w:t>9.</w:t>
      </w:r>
      <w:r>
        <w:rPr>
          <w:lang w:val="fr-FR"/>
        </w:rPr>
        <w:tab/>
        <w:t>Plusieurs décrets instituant un état d’urgence partiel</w:t>
      </w:r>
      <w:r w:rsidRPr="00D00EB0">
        <w:rPr>
          <w:rStyle w:val="Appelnotedebasdep"/>
        </w:rPr>
        <w:footnoteReference w:id="7"/>
      </w:r>
      <w:r>
        <w:rPr>
          <w:lang w:val="fr-FR"/>
        </w:rPr>
        <w:t xml:space="preserve"> ont été adoptés afin de remédier à la situation entraînée par l’augmentation des infractions. Grâce à cette mesure, le taux d’homicides a sensiblement diminué, plus de 150 bandes criminelles ont été démantelées, 3 445 perquisitions ont été réalisées et 3 134 mandats d’arrêts ont été délivrés</w:t>
      </w:r>
      <w:r w:rsidRPr="00D00EB0">
        <w:rPr>
          <w:rStyle w:val="Appelnotedebasdep"/>
        </w:rPr>
        <w:footnoteReference w:id="8"/>
      </w:r>
      <w:r>
        <w:rPr>
          <w:lang w:val="fr-FR"/>
        </w:rPr>
        <w:t>.</w:t>
      </w:r>
    </w:p>
    <w:p w14:paraId="651746B5" w14:textId="77777777" w:rsidR="000A2F81" w:rsidRPr="00D00EB0" w:rsidRDefault="000A2F81" w:rsidP="000A2F81">
      <w:pPr>
        <w:pStyle w:val="SingleTxtG"/>
        <w:tabs>
          <w:tab w:val="clear" w:pos="1701"/>
          <w:tab w:val="clear" w:pos="2268"/>
          <w:tab w:val="clear" w:pos="2835"/>
        </w:tabs>
        <w:rPr>
          <w:lang w:val="fr-FR"/>
        </w:rPr>
      </w:pPr>
      <w:r>
        <w:rPr>
          <w:lang w:val="fr-FR"/>
        </w:rPr>
        <w:t>10.</w:t>
      </w:r>
      <w:r>
        <w:rPr>
          <w:lang w:val="fr-FR"/>
        </w:rPr>
        <w:tab/>
        <w:t>En 2022, la Direction de la police chargée de la lutte contre les bandes organisées et les gangs a été créée afin de renforcer la lutte contre la criminalité organisée, l’extorsion et les infractions connexes, avec pour principale mission de prévenir et de réprimer la délinquance.</w:t>
      </w:r>
    </w:p>
    <w:p w14:paraId="49008ABC" w14:textId="2DE9191B" w:rsidR="000A2F81" w:rsidRPr="00D00EB0" w:rsidRDefault="000A2F81" w:rsidP="000A2F81">
      <w:pPr>
        <w:pStyle w:val="SingleTxtG"/>
        <w:tabs>
          <w:tab w:val="clear" w:pos="1701"/>
          <w:tab w:val="clear" w:pos="2268"/>
          <w:tab w:val="clear" w:pos="2835"/>
        </w:tabs>
        <w:rPr>
          <w:lang w:val="fr-FR"/>
        </w:rPr>
      </w:pPr>
      <w:r>
        <w:rPr>
          <w:lang w:val="fr-FR"/>
        </w:rPr>
        <w:t>11.</w:t>
      </w:r>
      <w:r>
        <w:rPr>
          <w:lang w:val="fr-FR"/>
        </w:rPr>
        <w:tab/>
        <w:t xml:space="preserve">Avec l’appui de la Direction de la police judiciaire et d’autres unités, la police nationale a lancé en décembre 2022 l’opération </w:t>
      </w:r>
      <w:r w:rsidRPr="00261231">
        <w:rPr>
          <w:i/>
          <w:lang w:val="fr-FR"/>
        </w:rPr>
        <w:t>Cabañas</w:t>
      </w:r>
      <w:r>
        <w:rPr>
          <w:lang w:val="fr-FR"/>
        </w:rPr>
        <w:t xml:space="preserve"> destinée à réduire la criminalité. Cette opération a donné lieu à 41</w:t>
      </w:r>
      <w:r>
        <w:t> </w:t>
      </w:r>
      <w:r>
        <w:rPr>
          <w:lang w:val="fr-FR"/>
        </w:rPr>
        <w:t>mandats d’arrêt pour différentes infractions, à 27 arrestations en flagrant délit pour des infractions diverses, à un mandat de recherche et à 43 perquisitions avec autorisation judiciaire</w:t>
      </w:r>
      <w:r w:rsidRPr="00D00EB0">
        <w:rPr>
          <w:rStyle w:val="Appelnotedebasdep"/>
        </w:rPr>
        <w:footnoteReference w:id="9"/>
      </w:r>
      <w:r>
        <w:rPr>
          <w:lang w:val="fr-FR"/>
        </w:rPr>
        <w:t>.</w:t>
      </w:r>
    </w:p>
    <w:p w14:paraId="34D7273D" w14:textId="484231F9" w:rsidR="000A2F81" w:rsidRPr="00D00EB0" w:rsidRDefault="000A2F81" w:rsidP="000A2F81">
      <w:pPr>
        <w:pStyle w:val="SingleTxtG"/>
        <w:tabs>
          <w:tab w:val="clear" w:pos="1701"/>
          <w:tab w:val="clear" w:pos="2268"/>
          <w:tab w:val="clear" w:pos="2835"/>
        </w:tabs>
        <w:rPr>
          <w:lang w:val="fr-FR"/>
        </w:rPr>
      </w:pPr>
      <w:r>
        <w:rPr>
          <w:lang w:val="fr-FR"/>
        </w:rPr>
        <w:t>12.</w:t>
      </w:r>
      <w:r>
        <w:rPr>
          <w:lang w:val="fr-FR"/>
        </w:rPr>
        <w:tab/>
        <w:t xml:space="preserve">En 2023, le Gouvernement a lancé l’opération </w:t>
      </w:r>
      <w:proofErr w:type="spellStart"/>
      <w:r w:rsidRPr="00261231">
        <w:rPr>
          <w:i/>
          <w:lang w:val="fr-FR"/>
        </w:rPr>
        <w:t>Candado</w:t>
      </w:r>
      <w:proofErr w:type="spellEnd"/>
      <w:r>
        <w:rPr>
          <w:lang w:val="fr-FR"/>
        </w:rPr>
        <w:t xml:space="preserve"> dans la vallée de </w:t>
      </w:r>
      <w:proofErr w:type="spellStart"/>
      <w:r>
        <w:rPr>
          <w:lang w:val="fr-FR"/>
        </w:rPr>
        <w:t>Sula</w:t>
      </w:r>
      <w:proofErr w:type="spellEnd"/>
      <w:r>
        <w:rPr>
          <w:lang w:val="fr-FR"/>
        </w:rPr>
        <w:t>. En dix</w:t>
      </w:r>
      <w:r w:rsidR="00485889">
        <w:rPr>
          <w:lang w:val="fr-FR"/>
        </w:rPr>
        <w:noBreakHyphen/>
      </w:r>
      <w:r>
        <w:rPr>
          <w:lang w:val="fr-FR"/>
        </w:rPr>
        <w:t>huit jours, l’opération a permis de réduire de 71 % les cas d’homicide dans cette région, par rapport à la même période en 2021 et 2022</w:t>
      </w:r>
      <w:r w:rsidRPr="00D00EB0">
        <w:rPr>
          <w:rStyle w:val="Appelnotedebasdep"/>
        </w:rPr>
        <w:footnoteReference w:id="10"/>
      </w:r>
      <w:r>
        <w:rPr>
          <w:lang w:val="fr-FR"/>
        </w:rPr>
        <w:t>.</w:t>
      </w:r>
    </w:p>
    <w:p w14:paraId="3D0919F0" w14:textId="77777777" w:rsidR="000A2F81" w:rsidRPr="00D00EB0" w:rsidRDefault="000A2F81" w:rsidP="000A2F81">
      <w:pPr>
        <w:pStyle w:val="SingleTxtG"/>
        <w:tabs>
          <w:tab w:val="clear" w:pos="1701"/>
          <w:tab w:val="clear" w:pos="2268"/>
          <w:tab w:val="clear" w:pos="2835"/>
        </w:tabs>
        <w:rPr>
          <w:lang w:val="fr-FR"/>
        </w:rPr>
      </w:pPr>
      <w:r>
        <w:rPr>
          <w:lang w:val="fr-FR"/>
        </w:rPr>
        <w:t>13.</w:t>
      </w:r>
      <w:r>
        <w:rPr>
          <w:lang w:val="fr-FR"/>
        </w:rPr>
        <w:tab/>
        <w:t>Par l’intermédiaire du Sous-Secrétariat à la prévention et aux droits de l’homme, le Ministère de la sécurité a participé aux consultations menées dans le cadre de l’élaboration de la politique générale de cohésion sociale et de sécurité publique axée sur le genre et les droits de l’homme, qui s’articule autour de cinq axes stratégiques. L’objectif était de recueillir des propositions d’intervention dans le domaine de la sécurité humaine, en tenant compte de la personne sous tous ses aspects et de sa sécurité</w:t>
      </w:r>
      <w:r w:rsidRPr="00D00EB0">
        <w:rPr>
          <w:rStyle w:val="Appelnotedebasdep"/>
        </w:rPr>
        <w:footnoteReference w:id="11"/>
      </w:r>
      <w:r>
        <w:rPr>
          <w:lang w:val="fr-FR"/>
        </w:rPr>
        <w:t>.</w:t>
      </w:r>
    </w:p>
    <w:p w14:paraId="2134F0AB" w14:textId="77777777" w:rsidR="000A2F81" w:rsidRPr="00D00EB0" w:rsidRDefault="000A2F81" w:rsidP="000A2F81">
      <w:pPr>
        <w:pStyle w:val="SingleTxtG"/>
        <w:tabs>
          <w:tab w:val="clear" w:pos="1701"/>
          <w:tab w:val="clear" w:pos="2268"/>
          <w:tab w:val="clear" w:pos="2835"/>
        </w:tabs>
        <w:rPr>
          <w:lang w:val="fr-FR"/>
        </w:rPr>
      </w:pPr>
      <w:r>
        <w:rPr>
          <w:lang w:val="fr-FR"/>
        </w:rPr>
        <w:t>14.</w:t>
      </w:r>
      <w:r>
        <w:rPr>
          <w:lang w:val="fr-FR"/>
        </w:rPr>
        <w:tab/>
        <w:t>Entre autres mesures, le Bureau du Procureur spécial chargé des atteintes à la vie a engagé des poursuites, organisé des formations, mis en place des dispositifs d’accompagnement des victimes et ordonné des opérations d’arrestation visant à démanteler les bandes criminelles.</w:t>
      </w:r>
    </w:p>
    <w:p w14:paraId="070199DB" w14:textId="69BE9451" w:rsidR="000A2F81" w:rsidRPr="00D00EB0" w:rsidRDefault="000A2F81" w:rsidP="000A2F81">
      <w:pPr>
        <w:pStyle w:val="SingleTxtG"/>
        <w:tabs>
          <w:tab w:val="clear" w:pos="1701"/>
          <w:tab w:val="clear" w:pos="2268"/>
          <w:tab w:val="clear" w:pos="2835"/>
        </w:tabs>
        <w:rPr>
          <w:lang w:val="fr-FR"/>
        </w:rPr>
      </w:pPr>
      <w:r>
        <w:rPr>
          <w:lang w:val="fr-FR"/>
        </w:rPr>
        <w:t>15.</w:t>
      </w:r>
      <w:r>
        <w:rPr>
          <w:lang w:val="fr-FR"/>
        </w:rPr>
        <w:tab/>
        <w:t>Le budget de l’État (décret-loi n</w:t>
      </w:r>
      <w:r w:rsidR="00485889" w:rsidRPr="00485889">
        <w:rPr>
          <w:vertAlign w:val="superscript"/>
          <w:lang w:val="fr-FR"/>
        </w:rPr>
        <w:t>o</w:t>
      </w:r>
      <w:r w:rsidR="00485889" w:rsidRPr="00485889">
        <w:rPr>
          <w:lang w:val="fr-FR"/>
        </w:rPr>
        <w:t> </w:t>
      </w:r>
      <w:r>
        <w:rPr>
          <w:lang w:val="fr-FR"/>
        </w:rPr>
        <w:t>157-2022) renforce les unités d’enquête sur les morts violentes de femmes et les féminicides, que ce soit au sein de l’Agence technique d’enquête pénale, du Bureau du Procureur spécial chargé des atteintes à la vie, du Bureau du Procureur spécial pour la protection des femmes ou des modules de prise en charge spécialisée.</w:t>
      </w:r>
    </w:p>
    <w:p w14:paraId="63780FD8" w14:textId="77777777" w:rsidR="000A2F81" w:rsidRPr="00D00EB0" w:rsidRDefault="000A2F81" w:rsidP="000A2F81">
      <w:pPr>
        <w:pStyle w:val="SingleTxtG"/>
        <w:tabs>
          <w:tab w:val="clear" w:pos="1701"/>
          <w:tab w:val="clear" w:pos="2268"/>
          <w:tab w:val="clear" w:pos="2835"/>
        </w:tabs>
        <w:rPr>
          <w:lang w:val="fr-FR"/>
        </w:rPr>
      </w:pPr>
      <w:r>
        <w:rPr>
          <w:lang w:val="fr-FR"/>
        </w:rPr>
        <w:t>16.</w:t>
      </w:r>
      <w:r>
        <w:rPr>
          <w:lang w:val="fr-FR"/>
        </w:rPr>
        <w:tab/>
        <w:t>Le Gouvernement a redynamisé la Commission interinstitutionnelle de suivi des enquêtes sur les morts violentes de femmes et les féminicides afin de prévenir de tels actes et d’enquêter sur ceux qui ont été commis.</w:t>
      </w:r>
    </w:p>
    <w:p w14:paraId="1004AE88" w14:textId="50E3C540" w:rsidR="000A2F81" w:rsidRPr="00D00EB0" w:rsidRDefault="000A2F81" w:rsidP="000A2F81">
      <w:pPr>
        <w:pStyle w:val="SingleTxtG"/>
        <w:tabs>
          <w:tab w:val="clear" w:pos="1701"/>
          <w:tab w:val="clear" w:pos="2268"/>
          <w:tab w:val="clear" w:pos="2835"/>
        </w:tabs>
        <w:rPr>
          <w:lang w:val="fr-FR"/>
        </w:rPr>
      </w:pPr>
      <w:r>
        <w:rPr>
          <w:lang w:val="fr-FR"/>
        </w:rPr>
        <w:t>17.</w:t>
      </w:r>
      <w:r>
        <w:rPr>
          <w:lang w:val="fr-FR"/>
        </w:rPr>
        <w:tab/>
        <w:t>La Commission a ainsi créé deux groupes techniques qui ont transmis 104 affaires au ministère public et à la Direction de la police judiciaire. En outre, elle a assuré une activité de conseil sur la rédaction de la loi générale relative à la lutte contre la violence à l’égard des femmes et du plan national contre la violence à l’égard des femmes. Enfin, pour traiter la question des femmes disparues, une assistance technique a été demandée à ONU</w:t>
      </w:r>
      <w:r w:rsidR="00485889">
        <w:rPr>
          <w:lang w:val="fr-FR"/>
        </w:rPr>
        <w:noBreakHyphen/>
      </w:r>
      <w:r>
        <w:rPr>
          <w:lang w:val="fr-FR"/>
        </w:rPr>
        <w:t>Femmes en 2022 afin d’élaborer la loi sur l’alerte violette pour la recherche immédiate des femmes disparues.</w:t>
      </w:r>
    </w:p>
    <w:p w14:paraId="1EA861D0" w14:textId="77777777" w:rsidR="000A2F81" w:rsidRPr="00D00EB0" w:rsidRDefault="000A2F81" w:rsidP="000A2F81">
      <w:pPr>
        <w:pStyle w:val="SingleTxtG"/>
        <w:tabs>
          <w:tab w:val="clear" w:pos="1701"/>
          <w:tab w:val="clear" w:pos="2268"/>
          <w:tab w:val="clear" w:pos="2835"/>
        </w:tabs>
        <w:rPr>
          <w:lang w:val="fr-FR"/>
        </w:rPr>
      </w:pPr>
      <w:r>
        <w:rPr>
          <w:lang w:val="fr-FR"/>
        </w:rPr>
        <w:t>18.</w:t>
      </w:r>
      <w:r>
        <w:rPr>
          <w:lang w:val="fr-FR"/>
        </w:rPr>
        <w:tab/>
        <w:t>Dans le cadre de la réorganisation de la vie publique, le Ministère chargé des affaires féminines</w:t>
      </w:r>
      <w:r w:rsidRPr="00D00EB0">
        <w:rPr>
          <w:rStyle w:val="Appelnotedebasdep"/>
        </w:rPr>
        <w:footnoteReference w:id="12"/>
      </w:r>
      <w:r>
        <w:rPr>
          <w:lang w:val="fr-FR"/>
        </w:rPr>
        <w:t xml:space="preserve"> a été créé afin de promouvoir l’intégration de la dimension de genre dans la planification et l’analyse budgétaire, conformément au plan gouvernemental de refondation du Honduras (2022-2026)</w:t>
      </w:r>
      <w:r w:rsidRPr="00D00EB0">
        <w:rPr>
          <w:rStyle w:val="Appelnotedebasdep"/>
        </w:rPr>
        <w:footnoteReference w:id="13"/>
      </w:r>
      <w:r>
        <w:rPr>
          <w:lang w:val="fr-FR"/>
        </w:rPr>
        <w:t xml:space="preserve"> et aux engagements internationaux pris en ce sens.</w:t>
      </w:r>
    </w:p>
    <w:p w14:paraId="3CBD2A33" w14:textId="0A0ACB27" w:rsidR="000A2F81" w:rsidRPr="00D00EB0" w:rsidRDefault="000A2F81" w:rsidP="000A2F81">
      <w:pPr>
        <w:pStyle w:val="SingleTxtG"/>
        <w:tabs>
          <w:tab w:val="clear" w:pos="1701"/>
          <w:tab w:val="clear" w:pos="2268"/>
          <w:tab w:val="clear" w:pos="2835"/>
        </w:tabs>
        <w:rPr>
          <w:lang w:val="fr-FR"/>
        </w:rPr>
      </w:pPr>
      <w:r>
        <w:rPr>
          <w:lang w:val="fr-FR"/>
        </w:rPr>
        <w:lastRenderedPageBreak/>
        <w:t>19.</w:t>
      </w:r>
      <w:r>
        <w:rPr>
          <w:lang w:val="fr-FR"/>
        </w:rPr>
        <w:tab/>
        <w:t>Pour apporter une aide immédiate aux femmes victimes de violence et assurer leur protection, le Ministère de la sécurité et le Ministère chargé des affaires féminines ont signé un accord pour la mise en place de la ligne téléphonique 114</w:t>
      </w:r>
      <w:r w:rsidR="00485889">
        <w:rPr>
          <w:lang w:val="fr-FR"/>
        </w:rPr>
        <w:noBreakHyphen/>
      </w:r>
      <w:r>
        <w:rPr>
          <w:lang w:val="fr-FR"/>
        </w:rPr>
        <w:t xml:space="preserve">MUJER, lancée en décembre 2023 lors du forum d’information </w:t>
      </w:r>
      <w:proofErr w:type="spellStart"/>
      <w:r>
        <w:rPr>
          <w:i/>
          <w:iCs/>
          <w:lang w:val="fr-FR"/>
        </w:rPr>
        <w:t>Vivir</w:t>
      </w:r>
      <w:proofErr w:type="spellEnd"/>
      <w:r>
        <w:rPr>
          <w:i/>
          <w:iCs/>
          <w:lang w:val="fr-FR"/>
        </w:rPr>
        <w:t xml:space="preserve"> sin </w:t>
      </w:r>
      <w:proofErr w:type="spellStart"/>
      <w:r>
        <w:rPr>
          <w:i/>
          <w:iCs/>
          <w:lang w:val="fr-FR"/>
        </w:rPr>
        <w:t>Miedo</w:t>
      </w:r>
      <w:proofErr w:type="spellEnd"/>
      <w:r>
        <w:rPr>
          <w:i/>
          <w:iCs/>
          <w:lang w:val="fr-FR"/>
        </w:rPr>
        <w:t xml:space="preserve"> </w:t>
      </w:r>
      <w:r>
        <w:rPr>
          <w:lang w:val="fr-FR"/>
        </w:rPr>
        <w:t>(Vivre sans peur) organisé dans la ville de Tegucigalpa</w:t>
      </w:r>
      <w:r w:rsidRPr="00D00EB0">
        <w:rPr>
          <w:rStyle w:val="Appelnotedebasdep"/>
        </w:rPr>
        <w:footnoteReference w:id="14"/>
      </w:r>
      <w:r>
        <w:rPr>
          <w:lang w:val="fr-FR"/>
        </w:rPr>
        <w:t>.</w:t>
      </w:r>
    </w:p>
    <w:p w14:paraId="4008C4DD" w14:textId="7FC87A06" w:rsidR="000A2F81" w:rsidRPr="00D00EB0" w:rsidRDefault="000A2F81" w:rsidP="000A2F81">
      <w:pPr>
        <w:pStyle w:val="SingleTxtG"/>
        <w:tabs>
          <w:tab w:val="clear" w:pos="1701"/>
          <w:tab w:val="clear" w:pos="2268"/>
          <w:tab w:val="clear" w:pos="2835"/>
        </w:tabs>
        <w:rPr>
          <w:lang w:val="fr-FR"/>
        </w:rPr>
      </w:pPr>
      <w:r>
        <w:rPr>
          <w:lang w:val="fr-FR"/>
        </w:rPr>
        <w:t>20.</w:t>
      </w:r>
      <w:r>
        <w:rPr>
          <w:lang w:val="fr-FR"/>
        </w:rPr>
        <w:tab/>
        <w:t>Le premier centre d’accueil pour les femmes rescapées de la traite, d’une capacité de 30</w:t>
      </w:r>
      <w:r w:rsidR="00485889">
        <w:rPr>
          <w:lang w:val="fr-FR"/>
        </w:rPr>
        <w:t> </w:t>
      </w:r>
      <w:r>
        <w:rPr>
          <w:lang w:val="fr-FR"/>
        </w:rPr>
        <w:t>places, a ouvert ses portes en 2022 dans le nord du pays</w:t>
      </w:r>
      <w:r w:rsidRPr="00D00EB0">
        <w:rPr>
          <w:rStyle w:val="Appelnotedebasdep"/>
        </w:rPr>
        <w:footnoteReference w:id="15"/>
      </w:r>
      <w:r>
        <w:rPr>
          <w:lang w:val="fr-FR"/>
        </w:rPr>
        <w:t>. En décembre 2023, en collaboration avec la municipalité du district central, le Ministère chargé des affaires féminines a créé le groupe technique chargé du suivi de la construction du premier foyer d’accueil public</w:t>
      </w:r>
      <w:r w:rsidRPr="00D00EB0">
        <w:rPr>
          <w:rStyle w:val="Appelnotedebasdep"/>
        </w:rPr>
        <w:footnoteReference w:id="16"/>
      </w:r>
      <w:r>
        <w:rPr>
          <w:lang w:val="fr-FR"/>
        </w:rPr>
        <w:t>.</w:t>
      </w:r>
    </w:p>
    <w:p w14:paraId="2B752010" w14:textId="4FA1204D" w:rsidR="000A2F81" w:rsidRPr="00D00EB0" w:rsidRDefault="000A2F81" w:rsidP="000A2F81">
      <w:pPr>
        <w:pStyle w:val="SingleTxtG"/>
        <w:tabs>
          <w:tab w:val="clear" w:pos="1701"/>
          <w:tab w:val="clear" w:pos="2268"/>
          <w:tab w:val="clear" w:pos="2835"/>
        </w:tabs>
        <w:rPr>
          <w:lang w:val="fr-FR"/>
        </w:rPr>
      </w:pPr>
      <w:r>
        <w:rPr>
          <w:lang w:val="fr-FR"/>
        </w:rPr>
        <w:t>21.</w:t>
      </w:r>
      <w:r>
        <w:rPr>
          <w:lang w:val="fr-FR"/>
        </w:rPr>
        <w:tab/>
        <w:t>Concernant les infractions de traite et d’exploitation sexuelle, la Commission interinstitutionnelle contre l’exploitation sexuelle à des fins commerciales et la traite des personnes du Honduras s’emploie à modifier les dispositions prévues par le Code pénal en cas d’infraction liée à la traite des personnes, et ce, à trois niveaux : national, départemental et municipal.</w:t>
      </w:r>
    </w:p>
    <w:p w14:paraId="475BCE1E" w14:textId="771478B1" w:rsidR="000A2F81" w:rsidRPr="00D00EB0" w:rsidRDefault="000A2F81" w:rsidP="000A2F81">
      <w:pPr>
        <w:pStyle w:val="SingleTxtG"/>
        <w:tabs>
          <w:tab w:val="clear" w:pos="1701"/>
          <w:tab w:val="clear" w:pos="2268"/>
          <w:tab w:val="clear" w:pos="2835"/>
        </w:tabs>
        <w:rPr>
          <w:lang w:val="fr-FR"/>
        </w:rPr>
      </w:pPr>
      <w:r>
        <w:rPr>
          <w:lang w:val="fr-FR"/>
        </w:rPr>
        <w:t>22.</w:t>
      </w:r>
      <w:r>
        <w:rPr>
          <w:lang w:val="fr-FR"/>
        </w:rPr>
        <w:tab/>
        <w:t>En 2021, 21 peines ont été prononcées pour des infractions d’exploitation et de traite des personnes, 29 personnes ont été condamnées et 132 affaires ont fait l’objet de poursuites par le ministère public. En 2022, 31 peines ont été prononcées, 36 personnes ont été condamnées et 22 affaires ont fait l’objet de poursuites</w:t>
      </w:r>
      <w:r w:rsidRPr="00D00EB0">
        <w:rPr>
          <w:rStyle w:val="Appelnotedebasdep"/>
        </w:rPr>
        <w:footnoteReference w:id="17"/>
      </w:r>
      <w:r>
        <w:rPr>
          <w:lang w:val="fr-FR"/>
        </w:rPr>
        <w:t>.</w:t>
      </w:r>
    </w:p>
    <w:p w14:paraId="27FF399B" w14:textId="6401143D" w:rsidR="000A2F81" w:rsidRPr="00D00EB0" w:rsidRDefault="000A2F81" w:rsidP="000A2F81">
      <w:pPr>
        <w:pStyle w:val="SingleTxtG"/>
        <w:tabs>
          <w:tab w:val="clear" w:pos="1701"/>
          <w:tab w:val="clear" w:pos="2268"/>
          <w:tab w:val="clear" w:pos="2835"/>
        </w:tabs>
        <w:rPr>
          <w:lang w:val="fr-FR"/>
        </w:rPr>
      </w:pPr>
      <w:r>
        <w:rPr>
          <w:lang w:val="fr-FR"/>
        </w:rPr>
        <w:t>23.</w:t>
      </w:r>
      <w:r>
        <w:rPr>
          <w:lang w:val="fr-FR"/>
        </w:rPr>
        <w:tab/>
        <w:t>Concernant la prise en charge des victimes, entre 2021 et 2022, l’équipe d’intervention immédiate est venue en aide à 133 victimes dans le pays et à 24 victimes secourues à l’étranger et renvoyées dans le pays. En outre, 320 victimes identifiées au cours des années précédentes ont bénéficié d’un suivi, ce qui représente un total de 477 victimes directes et 601 victimes indirectes. Le nombre d’affaires classées s’élève à 66</w:t>
      </w:r>
      <w:r w:rsidRPr="00D00EB0">
        <w:rPr>
          <w:rStyle w:val="Appelnotedebasdep"/>
        </w:rPr>
        <w:footnoteReference w:id="18"/>
      </w:r>
      <w:r>
        <w:rPr>
          <w:lang w:val="fr-FR"/>
        </w:rPr>
        <w:t>.</w:t>
      </w:r>
    </w:p>
    <w:p w14:paraId="0551A795" w14:textId="77777777" w:rsidR="000A2F81" w:rsidRPr="00D00EB0" w:rsidRDefault="000A2F81" w:rsidP="000A2F81">
      <w:pPr>
        <w:pStyle w:val="SingleTxtG"/>
        <w:tabs>
          <w:tab w:val="clear" w:pos="1701"/>
          <w:tab w:val="clear" w:pos="2268"/>
          <w:tab w:val="clear" w:pos="2835"/>
        </w:tabs>
        <w:rPr>
          <w:lang w:val="fr-FR"/>
        </w:rPr>
      </w:pPr>
      <w:r>
        <w:rPr>
          <w:lang w:val="fr-FR"/>
        </w:rPr>
        <w:t>24.</w:t>
      </w:r>
      <w:r>
        <w:rPr>
          <w:lang w:val="fr-FR"/>
        </w:rPr>
        <w:tab/>
        <w:t>En ce qui concerne les peuples autochtones et afro-honduriens, le Bureau du Procureur spécial pour la protection des ethnies et du patrimoine culturel a engagé des poursuites concernant des atteintes aux droits des personnes autochtones, à la suite de demandes déposées pour des infractions telles que la spoliation et l’exploitation des ressources naturelles. Il a également formé des responsables communautaires et des fonctionnaires et élaboré des protocoles.</w:t>
      </w:r>
    </w:p>
    <w:p w14:paraId="2896C26B" w14:textId="207FF730" w:rsidR="000A2F81" w:rsidRPr="00D00EB0" w:rsidRDefault="000A2F81" w:rsidP="000A2F81">
      <w:pPr>
        <w:pStyle w:val="SingleTxtG"/>
        <w:tabs>
          <w:tab w:val="clear" w:pos="1701"/>
          <w:tab w:val="clear" w:pos="2268"/>
          <w:tab w:val="clear" w:pos="2835"/>
        </w:tabs>
        <w:rPr>
          <w:lang w:val="fr-FR"/>
        </w:rPr>
      </w:pPr>
      <w:r>
        <w:rPr>
          <w:lang w:val="fr-FR"/>
        </w:rPr>
        <w:t>25.</w:t>
      </w:r>
      <w:r>
        <w:rPr>
          <w:lang w:val="fr-FR"/>
        </w:rPr>
        <w:tab/>
      </w:r>
      <w:r w:rsidR="00AA6E7B">
        <w:rPr>
          <w:lang w:val="fr-FR"/>
        </w:rPr>
        <w:t>Point </w:t>
      </w:r>
      <w:r>
        <w:rPr>
          <w:lang w:val="fr-FR"/>
        </w:rPr>
        <w:t xml:space="preserve">4. Afin de garantir la protection efficace et le respect des droits des défenseurs des droits de l’homme, le Bureau du Procureur spécial pour la protection des défenseurs des droits de l’homme, des journalistes, des professionnels des </w:t>
      </w:r>
      <w:proofErr w:type="spellStart"/>
      <w:r>
        <w:rPr>
          <w:lang w:val="fr-FR"/>
        </w:rPr>
        <w:t>médias</w:t>
      </w:r>
      <w:proofErr w:type="spellEnd"/>
      <w:r>
        <w:rPr>
          <w:lang w:val="fr-FR"/>
        </w:rPr>
        <w:t xml:space="preserve"> et des agents du système judiciaire poursuit en justice tout salarié, fonctionnaire ou particulier portant atteinte à des défenseurs en raison de leurs activités en faveur des droits de l’homme. Au titre du budget 2023, 5 491 089 lempiras ont été affectés à cette mesure.</w:t>
      </w:r>
    </w:p>
    <w:p w14:paraId="3AAD3AB1" w14:textId="6749F006" w:rsidR="000A2F81" w:rsidRPr="00D00EB0" w:rsidRDefault="000A2F81" w:rsidP="000A2F81">
      <w:pPr>
        <w:pStyle w:val="SingleTxtG"/>
        <w:tabs>
          <w:tab w:val="clear" w:pos="1701"/>
          <w:tab w:val="clear" w:pos="2268"/>
          <w:tab w:val="clear" w:pos="2835"/>
        </w:tabs>
        <w:rPr>
          <w:lang w:val="fr-FR"/>
        </w:rPr>
      </w:pPr>
      <w:r>
        <w:rPr>
          <w:lang w:val="fr-FR"/>
        </w:rPr>
        <w:t>26.</w:t>
      </w:r>
      <w:r>
        <w:rPr>
          <w:lang w:val="fr-FR"/>
        </w:rPr>
        <w:tab/>
        <w:t>Afin de relancer le mécanisme national de protection, un premier diagnostic a été établi en juillet 2022. Ce diagnostic ayant mis au jour un déficit budgétaire, en coordination avec le Ministère des finances, le montant de l’enveloppe allouée pour 2023 a été doublé pour atteindre 20</w:t>
      </w:r>
      <w:r w:rsidR="00DE1041">
        <w:rPr>
          <w:lang w:val="fr-FR"/>
        </w:rPr>
        <w:t> </w:t>
      </w:r>
      <w:r>
        <w:rPr>
          <w:lang w:val="fr-FR"/>
        </w:rPr>
        <w:t>millions de</w:t>
      </w:r>
      <w:r w:rsidR="00DE1041">
        <w:rPr>
          <w:lang w:val="fr-FR"/>
        </w:rPr>
        <w:t xml:space="preserve"> </w:t>
      </w:r>
      <w:r>
        <w:rPr>
          <w:lang w:val="fr-FR"/>
        </w:rPr>
        <w:t>lempiras.</w:t>
      </w:r>
    </w:p>
    <w:p w14:paraId="22B17E81" w14:textId="77777777" w:rsidR="000A2F81" w:rsidRPr="00D00EB0" w:rsidRDefault="000A2F81" w:rsidP="000A2F81">
      <w:pPr>
        <w:pStyle w:val="SingleTxtG"/>
        <w:tabs>
          <w:tab w:val="clear" w:pos="1701"/>
          <w:tab w:val="clear" w:pos="2268"/>
          <w:tab w:val="clear" w:pos="2835"/>
        </w:tabs>
        <w:rPr>
          <w:lang w:val="fr-FR"/>
        </w:rPr>
      </w:pPr>
      <w:r>
        <w:rPr>
          <w:lang w:val="fr-FR"/>
        </w:rPr>
        <w:t>27.</w:t>
      </w:r>
      <w:r>
        <w:rPr>
          <w:lang w:val="fr-FR"/>
        </w:rPr>
        <w:tab/>
        <w:t>Par ailleurs, les services du mécanisme ont été restructurés en mettant l’accent sur la pluridisciplinarité des professionnels, afin de répondre aux besoins des bénéficiaires grâce à des approches multidimensionnelles.</w:t>
      </w:r>
    </w:p>
    <w:p w14:paraId="0E4EEB6A" w14:textId="3C22898E" w:rsidR="000A2F81" w:rsidRPr="00D00EB0" w:rsidRDefault="000A2F81" w:rsidP="000A2F81">
      <w:pPr>
        <w:pStyle w:val="SingleTxtG"/>
        <w:tabs>
          <w:tab w:val="clear" w:pos="1701"/>
          <w:tab w:val="clear" w:pos="2268"/>
          <w:tab w:val="clear" w:pos="2835"/>
        </w:tabs>
        <w:rPr>
          <w:lang w:val="fr-FR"/>
        </w:rPr>
      </w:pPr>
      <w:r>
        <w:rPr>
          <w:lang w:val="fr-FR"/>
        </w:rPr>
        <w:lastRenderedPageBreak/>
        <w:t>28.</w:t>
      </w:r>
      <w:r>
        <w:rPr>
          <w:lang w:val="fr-FR"/>
        </w:rPr>
        <w:tab/>
        <w:t xml:space="preserve">En novembre 2023, le mécanisme faisait état de 767 personnes bénéficiant de mesures de protection, dont 185 sont encore en vigueur (138 défenseurs des droits de l’homme, 15 journalistes, 16 professionnels des </w:t>
      </w:r>
      <w:proofErr w:type="spellStart"/>
      <w:r>
        <w:rPr>
          <w:lang w:val="fr-FR"/>
        </w:rPr>
        <w:t>médias</w:t>
      </w:r>
      <w:proofErr w:type="spellEnd"/>
      <w:r>
        <w:rPr>
          <w:lang w:val="fr-FR"/>
        </w:rPr>
        <w:t xml:space="preserve"> et 16 agents du système judiciaire), soit 115 procédures individuelles et 70 procédures collectives.</w:t>
      </w:r>
    </w:p>
    <w:p w14:paraId="04A9FF1A" w14:textId="1A3EFE6C" w:rsidR="000A2F81" w:rsidRPr="00D00EB0" w:rsidRDefault="000A2F81" w:rsidP="000A2F81">
      <w:pPr>
        <w:pStyle w:val="SingleTxtG"/>
        <w:tabs>
          <w:tab w:val="clear" w:pos="1701"/>
          <w:tab w:val="clear" w:pos="2268"/>
          <w:tab w:val="clear" w:pos="2835"/>
        </w:tabs>
        <w:rPr>
          <w:lang w:val="fr-FR"/>
        </w:rPr>
      </w:pPr>
      <w:r>
        <w:rPr>
          <w:lang w:val="fr-FR"/>
        </w:rPr>
        <w:t>29.</w:t>
      </w:r>
      <w:r>
        <w:rPr>
          <w:lang w:val="fr-FR"/>
        </w:rPr>
        <w:tab/>
        <w:t>Parmi les 138 mesures de protection concernant des défenseurs, 49</w:t>
      </w:r>
      <w:r w:rsidR="00DE1041">
        <w:rPr>
          <w:lang w:val="fr-FR"/>
        </w:rPr>
        <w:t> </w:t>
      </w:r>
      <w:r>
        <w:rPr>
          <w:lang w:val="fr-FR"/>
        </w:rPr>
        <w:t>concernent des défenseurs de l’environnement, 29 des défenseurs de la terre, 19 des défenseurs du patrimoine ancestral et culturel, 13</w:t>
      </w:r>
      <w:r>
        <w:t> </w:t>
      </w:r>
      <w:r>
        <w:rPr>
          <w:lang w:val="fr-FR"/>
        </w:rPr>
        <w:t>des défenseurs de la communauté LGBTQI+, 11</w:t>
      </w:r>
      <w:r w:rsidR="00DE1041">
        <w:t xml:space="preserve"> </w:t>
      </w:r>
      <w:r>
        <w:rPr>
          <w:lang w:val="fr-FR"/>
        </w:rPr>
        <w:t>des défenseurs de l’eau, 9 des défenseurs des droits des femmes, 3</w:t>
      </w:r>
      <w:r w:rsidR="00DE1041">
        <w:rPr>
          <w:lang w:val="fr-FR"/>
        </w:rPr>
        <w:t> </w:t>
      </w:r>
      <w:r>
        <w:rPr>
          <w:lang w:val="fr-FR"/>
        </w:rPr>
        <w:t>des défenseurs de la procédure régulière et de l’accès à la justice, 3 des défenseurs des enfants et des adolescents et 2 des défenseurs de l’éducation.</w:t>
      </w:r>
    </w:p>
    <w:p w14:paraId="08AC47C3" w14:textId="77777777" w:rsidR="000A2F81" w:rsidRPr="00D00EB0" w:rsidRDefault="000A2F81" w:rsidP="000A2F81">
      <w:pPr>
        <w:pStyle w:val="SingleTxtG"/>
        <w:tabs>
          <w:tab w:val="clear" w:pos="1701"/>
          <w:tab w:val="clear" w:pos="2268"/>
          <w:tab w:val="clear" w:pos="2835"/>
        </w:tabs>
        <w:rPr>
          <w:lang w:val="fr-FR"/>
        </w:rPr>
      </w:pPr>
      <w:r>
        <w:rPr>
          <w:lang w:val="fr-FR"/>
        </w:rPr>
        <w:t>30.</w:t>
      </w:r>
      <w:r>
        <w:rPr>
          <w:lang w:val="fr-FR"/>
        </w:rPr>
        <w:tab/>
        <w:t xml:space="preserve">Entre 2019 et 2023, le Bureau du Procureur spécial chargé des atteintes à la vie a enregistré huit crimes contre des défenseurs. Six personnes ont été condamnées dans trois affaires pour des atteintes à la vie contre trois défenseurs, et six ont été condamnées dans trois autres affaires pour des faits similaires. Par ailleurs, une enquête a été ouverte sur l’assassinat de deux défenseurs de l’environnement dans la communauté de </w:t>
      </w:r>
      <w:proofErr w:type="spellStart"/>
      <w:r>
        <w:rPr>
          <w:lang w:val="fr-FR"/>
        </w:rPr>
        <w:t>Guapinol</w:t>
      </w:r>
      <w:proofErr w:type="spellEnd"/>
      <w:r>
        <w:rPr>
          <w:lang w:val="fr-FR"/>
        </w:rPr>
        <w:t>.</w:t>
      </w:r>
    </w:p>
    <w:p w14:paraId="5449C9F9" w14:textId="5FDF80C0" w:rsidR="000A2F81" w:rsidRPr="00D00EB0" w:rsidRDefault="000A2F81" w:rsidP="000A2F81">
      <w:pPr>
        <w:pStyle w:val="SingleTxtG"/>
        <w:keepNext/>
        <w:tabs>
          <w:tab w:val="clear" w:pos="1701"/>
          <w:tab w:val="clear" w:pos="2268"/>
          <w:tab w:val="clear" w:pos="2835"/>
        </w:tabs>
        <w:rPr>
          <w:lang w:val="fr-FR"/>
        </w:rPr>
      </w:pPr>
      <w:r>
        <w:rPr>
          <w:lang w:val="fr-FR"/>
        </w:rPr>
        <w:t>31.</w:t>
      </w:r>
      <w:r>
        <w:rPr>
          <w:lang w:val="fr-FR"/>
        </w:rPr>
        <w:tab/>
      </w:r>
      <w:r w:rsidR="00AA6E7B">
        <w:rPr>
          <w:lang w:val="fr-FR"/>
        </w:rPr>
        <w:t>Point </w:t>
      </w:r>
      <w:r>
        <w:rPr>
          <w:lang w:val="fr-FR"/>
        </w:rPr>
        <w:t>5. Parmi les mesures adoptées pour contrer les effets néfastes de la pandémie de COVID</w:t>
      </w:r>
      <w:r w:rsidR="00DE1041">
        <w:rPr>
          <w:lang w:val="fr-FR"/>
        </w:rPr>
        <w:noBreakHyphen/>
      </w:r>
      <w:r>
        <w:rPr>
          <w:lang w:val="fr-FR"/>
        </w:rPr>
        <w:t>19, la Banque centrale du Honduras a mis en œuvre une série d’ajustements de sa politique monétaire afin d’atténuer d’éventuelles répercussions sur l’économie, à savoir</w:t>
      </w:r>
      <w:r w:rsidRPr="00D00EB0">
        <w:rPr>
          <w:rStyle w:val="Appelnotedebasdep"/>
        </w:rPr>
        <w:footnoteReference w:id="19"/>
      </w:r>
      <w:r>
        <w:rPr>
          <w:lang w:val="fr-FR"/>
        </w:rPr>
        <w:t> :</w:t>
      </w:r>
    </w:p>
    <w:p w14:paraId="2DD62FE6" w14:textId="4A211EE0" w:rsidR="000A2F81" w:rsidRPr="00D00EB0" w:rsidRDefault="000A2F81" w:rsidP="000A2F81">
      <w:pPr>
        <w:pStyle w:val="SingleTxtG"/>
        <w:ind w:firstLine="567"/>
        <w:rPr>
          <w:lang w:val="fr-FR"/>
        </w:rPr>
      </w:pPr>
      <w:r>
        <w:rPr>
          <w:lang w:val="fr-FR"/>
        </w:rPr>
        <w:t>a)</w:t>
      </w:r>
      <w:r>
        <w:rPr>
          <w:lang w:val="fr-FR"/>
        </w:rPr>
        <w:tab/>
        <w:t>Réduction de 0,75 % du taux de politique monétaire, autour de 4,50 % ;</w:t>
      </w:r>
    </w:p>
    <w:p w14:paraId="0CF84740" w14:textId="1C9C68FA" w:rsidR="000A2F81" w:rsidRPr="00D00EB0" w:rsidRDefault="000A2F81" w:rsidP="000A2F81">
      <w:pPr>
        <w:pStyle w:val="SingleTxtG"/>
        <w:ind w:firstLine="567"/>
        <w:rPr>
          <w:lang w:val="fr-FR"/>
        </w:rPr>
      </w:pPr>
      <w:r>
        <w:rPr>
          <w:lang w:val="fr-FR"/>
        </w:rPr>
        <w:t>b)</w:t>
      </w:r>
      <w:r>
        <w:rPr>
          <w:lang w:val="fr-FR"/>
        </w:rPr>
        <w:tab/>
        <w:t>Baisse du taux d’intérêt appliqué aux créanciers privés, de 6,25 % à 5,50 % ;</w:t>
      </w:r>
    </w:p>
    <w:p w14:paraId="2BD21AAC" w14:textId="6978BA8A" w:rsidR="000A2F81" w:rsidRPr="00D00EB0" w:rsidRDefault="000A2F81" w:rsidP="000A2F81">
      <w:pPr>
        <w:pStyle w:val="SingleTxtG"/>
        <w:ind w:firstLine="567"/>
        <w:rPr>
          <w:lang w:val="fr-FR"/>
        </w:rPr>
      </w:pPr>
      <w:r>
        <w:rPr>
          <w:lang w:val="fr-FR"/>
        </w:rPr>
        <w:t>c)</w:t>
      </w:r>
      <w:r>
        <w:rPr>
          <w:lang w:val="fr-FR"/>
        </w:rPr>
        <w:tab/>
        <w:t xml:space="preserve">Prolongation des reports d’échéances financières, le délai maximal étant porté de </w:t>
      </w:r>
      <w:r w:rsidR="00DE1041">
        <w:rPr>
          <w:lang w:val="fr-FR"/>
        </w:rPr>
        <w:t>quatorze</w:t>
      </w:r>
      <w:r>
        <w:rPr>
          <w:lang w:val="fr-FR"/>
        </w:rPr>
        <w:t xml:space="preserve"> à </w:t>
      </w:r>
      <w:r w:rsidR="00DE1041">
        <w:rPr>
          <w:lang w:val="fr-FR"/>
        </w:rPr>
        <w:t>vingt-huit</w:t>
      </w:r>
      <w:r>
        <w:rPr>
          <w:lang w:val="fr-FR"/>
        </w:rPr>
        <w:t xml:space="preserve"> jours, et baisse des taux de 7 % à 6,25 % ;</w:t>
      </w:r>
    </w:p>
    <w:p w14:paraId="365609B5" w14:textId="09267C27" w:rsidR="000A2F81" w:rsidRPr="00D00EB0" w:rsidRDefault="000A2F81" w:rsidP="000A2F81">
      <w:pPr>
        <w:pStyle w:val="SingleTxtG"/>
        <w:ind w:firstLine="567"/>
        <w:rPr>
          <w:lang w:val="fr-FR"/>
        </w:rPr>
      </w:pPr>
      <w:r>
        <w:rPr>
          <w:lang w:val="fr-FR"/>
        </w:rPr>
        <w:t>d)</w:t>
      </w:r>
      <w:r>
        <w:rPr>
          <w:lang w:val="fr-FR"/>
        </w:rPr>
        <w:tab/>
        <w:t>Fixation du taux d’intérêt applicable aux investissements à 4,50 % ;</w:t>
      </w:r>
    </w:p>
    <w:p w14:paraId="1DBF3AB3" w14:textId="4D48D1DB" w:rsidR="000A2F81" w:rsidRPr="00D00EB0" w:rsidRDefault="000A2F81" w:rsidP="000A2F81">
      <w:pPr>
        <w:pStyle w:val="SingleTxtG"/>
        <w:ind w:firstLine="567"/>
        <w:rPr>
          <w:lang w:val="fr-FR"/>
        </w:rPr>
      </w:pPr>
      <w:r>
        <w:rPr>
          <w:lang w:val="fr-FR"/>
        </w:rPr>
        <w:t>e)</w:t>
      </w:r>
      <w:r>
        <w:rPr>
          <w:lang w:val="fr-FR"/>
        </w:rPr>
        <w:tab/>
        <w:t xml:space="preserve">Suspension des adjudications quotidiennes d’obligations pour fournir davantage de liquidités au système financier. Cette mesure devrait permettre d’injecter environ </w:t>
      </w:r>
      <w:r w:rsidRPr="00F079BD">
        <w:rPr>
          <w:lang w:val="fr-FR"/>
        </w:rPr>
        <w:t>10,6</w:t>
      </w:r>
      <w:r>
        <w:rPr>
          <w:lang w:val="fr-FR"/>
        </w:rPr>
        <w:t> </w:t>
      </w:r>
      <w:r w:rsidRPr="00F079BD">
        <w:rPr>
          <w:lang w:val="fr-FR"/>
        </w:rPr>
        <w:t>milliards</w:t>
      </w:r>
      <w:r>
        <w:rPr>
          <w:lang w:val="fr-FR"/>
        </w:rPr>
        <w:t xml:space="preserve"> de lempiras.</w:t>
      </w:r>
    </w:p>
    <w:p w14:paraId="4C3BA59D" w14:textId="5EAB172E" w:rsidR="000A2F81" w:rsidRPr="00D00EB0" w:rsidRDefault="000A2F81" w:rsidP="00DE1041">
      <w:pPr>
        <w:pStyle w:val="SingleTxtG"/>
        <w:keepNext/>
        <w:tabs>
          <w:tab w:val="clear" w:pos="1701"/>
          <w:tab w:val="clear" w:pos="2268"/>
          <w:tab w:val="clear" w:pos="2835"/>
        </w:tabs>
        <w:rPr>
          <w:lang w:val="fr-FR"/>
        </w:rPr>
      </w:pPr>
      <w:r>
        <w:rPr>
          <w:lang w:val="fr-FR"/>
        </w:rPr>
        <w:t>32.</w:t>
      </w:r>
      <w:r>
        <w:rPr>
          <w:lang w:val="fr-FR"/>
        </w:rPr>
        <w:tab/>
        <w:t>La Banque centrale signale également l’adoption des mesures suivantes :</w:t>
      </w:r>
    </w:p>
    <w:p w14:paraId="274D67E8" w14:textId="21B0D12D" w:rsidR="000A2F81" w:rsidRPr="00D00EB0" w:rsidRDefault="000A2F81" w:rsidP="000A2F81">
      <w:pPr>
        <w:pStyle w:val="SingleTxtG"/>
        <w:ind w:firstLine="567"/>
        <w:rPr>
          <w:lang w:val="fr-FR"/>
        </w:rPr>
      </w:pPr>
      <w:r>
        <w:rPr>
          <w:lang w:val="fr-FR"/>
        </w:rPr>
        <w:t>a)</w:t>
      </w:r>
      <w:r>
        <w:rPr>
          <w:lang w:val="fr-FR"/>
        </w:rPr>
        <w:tab/>
        <w:t>Suspension des remboursements d’emprunts auprès de la Banque hondurienne pour la production et le logement pendant trois mois. En outre, le secteur de la construction a bénéficié d’une aide de 200 millions de lempiras qui a permis de soutenir 200 familles et de maintenir un millier d’emplois ;</w:t>
      </w:r>
    </w:p>
    <w:p w14:paraId="5F97EA06" w14:textId="4DCE0E62" w:rsidR="000A2F81" w:rsidRPr="00D00EB0" w:rsidRDefault="000A2F81" w:rsidP="000A2F81">
      <w:pPr>
        <w:pStyle w:val="SingleTxtG"/>
        <w:ind w:firstLine="567"/>
        <w:rPr>
          <w:lang w:val="fr-FR"/>
        </w:rPr>
      </w:pPr>
      <w:r>
        <w:rPr>
          <w:lang w:val="fr-FR"/>
        </w:rPr>
        <w:t>b)</w:t>
      </w:r>
      <w:r>
        <w:rPr>
          <w:lang w:val="fr-FR"/>
        </w:rPr>
        <w:tab/>
      </w:r>
      <w:r w:rsidRPr="000A2F81">
        <w:rPr>
          <w:spacing w:val="-3"/>
          <w:lang w:val="fr-FR"/>
        </w:rPr>
        <w:t>Déblocage de 2,5</w:t>
      </w:r>
      <w:r w:rsidR="00DE1041">
        <w:rPr>
          <w:spacing w:val="-3"/>
          <w:lang w:val="fr-FR"/>
        </w:rPr>
        <w:t> </w:t>
      </w:r>
      <w:r w:rsidRPr="000A2F81">
        <w:rPr>
          <w:spacing w:val="-3"/>
          <w:lang w:val="fr-FR"/>
        </w:rPr>
        <w:t>milliards de lempiras alloués sous forme de crédits agricoles par la Banque hondurienne pour la production et le logement afin de garantir la sécurité alimentaire ;</w:t>
      </w:r>
    </w:p>
    <w:p w14:paraId="61F9D19A" w14:textId="5EBF3E1B" w:rsidR="000A2F81" w:rsidRPr="00D00EB0" w:rsidRDefault="000A2F81" w:rsidP="000A2F81">
      <w:pPr>
        <w:pStyle w:val="SingleTxtG"/>
        <w:ind w:firstLine="567"/>
        <w:rPr>
          <w:lang w:val="fr-FR"/>
        </w:rPr>
      </w:pPr>
      <w:r>
        <w:rPr>
          <w:lang w:val="fr-FR"/>
        </w:rPr>
        <w:t>c)</w:t>
      </w:r>
      <w:r>
        <w:rPr>
          <w:lang w:val="fr-FR"/>
        </w:rPr>
        <w:tab/>
        <w:t>Création d’un fonds de soutien de 51 millions de lempiras en faveur de 5 000 petites et moyennes entreprises ;</w:t>
      </w:r>
    </w:p>
    <w:p w14:paraId="47EAF097" w14:textId="7F3FC8A9" w:rsidR="000A2F81" w:rsidRPr="00D00EB0" w:rsidRDefault="000A2F81" w:rsidP="000A2F81">
      <w:pPr>
        <w:pStyle w:val="SingleTxtG"/>
        <w:ind w:firstLine="567"/>
        <w:rPr>
          <w:lang w:val="fr-FR"/>
        </w:rPr>
      </w:pPr>
      <w:r>
        <w:rPr>
          <w:lang w:val="fr-FR"/>
        </w:rPr>
        <w:t>d)</w:t>
      </w:r>
      <w:r>
        <w:rPr>
          <w:lang w:val="fr-FR"/>
        </w:rPr>
        <w:tab/>
        <w:t>Affectation de 200 millions de lempiras aux agriculteurs du « couloir de la sécheresse » ;</w:t>
      </w:r>
    </w:p>
    <w:p w14:paraId="1B1C9D0F" w14:textId="7AFF553E" w:rsidR="000A2F81" w:rsidRPr="00D00EB0" w:rsidRDefault="000A2F81" w:rsidP="000A2F81">
      <w:pPr>
        <w:pStyle w:val="SingleTxtG"/>
        <w:ind w:firstLine="567"/>
        <w:rPr>
          <w:lang w:val="fr-FR"/>
        </w:rPr>
      </w:pPr>
      <w:r>
        <w:rPr>
          <w:lang w:val="fr-FR"/>
        </w:rPr>
        <w:t>e)</w:t>
      </w:r>
      <w:r>
        <w:rPr>
          <w:lang w:val="fr-FR"/>
        </w:rPr>
        <w:tab/>
      </w:r>
      <w:r w:rsidRPr="000A2F81">
        <w:rPr>
          <w:spacing w:val="-3"/>
          <w:lang w:val="fr-FR"/>
        </w:rPr>
        <w:t>Autorisation d’émission d’obligations jusqu’à 2,5 milliards de dollars des États</w:t>
      </w:r>
      <w:r w:rsidR="000C76CE">
        <w:rPr>
          <w:spacing w:val="-3"/>
          <w:lang w:val="fr-FR"/>
        </w:rPr>
        <w:noBreakHyphen/>
      </w:r>
      <w:r w:rsidRPr="000A2F81">
        <w:rPr>
          <w:spacing w:val="-3"/>
          <w:lang w:val="fr-FR"/>
        </w:rPr>
        <w:t>Unis pour faire face à la pandémie, selon les modalités fixées par le Ministère des finances ;</w:t>
      </w:r>
    </w:p>
    <w:p w14:paraId="33C217E0" w14:textId="7DD9326E" w:rsidR="000A2F81" w:rsidRPr="00D00EB0" w:rsidRDefault="000A2F81" w:rsidP="000A2F81">
      <w:pPr>
        <w:pStyle w:val="SingleTxtG"/>
        <w:ind w:firstLine="567"/>
        <w:rPr>
          <w:lang w:val="fr-FR"/>
        </w:rPr>
      </w:pPr>
      <w:r>
        <w:rPr>
          <w:lang w:val="fr-FR"/>
        </w:rPr>
        <w:t>f)</w:t>
      </w:r>
      <w:r>
        <w:rPr>
          <w:lang w:val="fr-FR"/>
        </w:rPr>
        <w:tab/>
        <w:t>Allocation de 143 millions de dollars des États-Unis par le Fonds monétaire international afin de renforcer la gestion de la crise liée à la pandémie, au titre des accords de confirmation et de la facilité de crédit approuvés en 2019.</w:t>
      </w:r>
    </w:p>
    <w:p w14:paraId="381AB488" w14:textId="254D4D46" w:rsidR="000A2F81" w:rsidRPr="00D00EB0" w:rsidRDefault="000A2F81" w:rsidP="000A2F81">
      <w:pPr>
        <w:pStyle w:val="SingleTxtG"/>
        <w:widowControl w:val="0"/>
        <w:tabs>
          <w:tab w:val="clear" w:pos="1701"/>
          <w:tab w:val="clear" w:pos="2268"/>
          <w:tab w:val="clear" w:pos="2835"/>
        </w:tabs>
        <w:rPr>
          <w:lang w:val="fr-FR"/>
        </w:rPr>
      </w:pPr>
      <w:r>
        <w:rPr>
          <w:lang w:val="fr-FR"/>
        </w:rPr>
        <w:t>33.</w:t>
      </w:r>
      <w:r>
        <w:rPr>
          <w:lang w:val="fr-FR"/>
        </w:rPr>
        <w:tab/>
      </w:r>
      <w:r w:rsidR="00AA6E7B">
        <w:rPr>
          <w:lang w:val="fr-FR"/>
        </w:rPr>
        <w:t>Point </w:t>
      </w:r>
      <w:r>
        <w:rPr>
          <w:lang w:val="fr-FR"/>
        </w:rPr>
        <w:t>6. Concernant les mesures adoptées par les entreprises et par l’État afin de prévenir les effets négatifs des projets économiques, en particulier sur les droits des peuples autochtones et afro-honduriens, le Ministère des ressources naturelles et de l’environnement travaille actuellement à l’approbation de la politique environnementale et à la révision de la loi générale relative à l’environnement.</w:t>
      </w:r>
    </w:p>
    <w:p w14:paraId="738C9C2C" w14:textId="0203C558" w:rsidR="000A2F81" w:rsidRPr="00D00EB0" w:rsidRDefault="000A2F81" w:rsidP="000A2F81">
      <w:pPr>
        <w:pStyle w:val="SingleTxtG"/>
        <w:tabs>
          <w:tab w:val="clear" w:pos="1701"/>
          <w:tab w:val="clear" w:pos="2268"/>
          <w:tab w:val="clear" w:pos="2835"/>
        </w:tabs>
        <w:rPr>
          <w:lang w:val="fr-FR"/>
        </w:rPr>
      </w:pPr>
      <w:r>
        <w:rPr>
          <w:lang w:val="fr-FR"/>
        </w:rPr>
        <w:lastRenderedPageBreak/>
        <w:t>34.</w:t>
      </w:r>
      <w:r>
        <w:rPr>
          <w:lang w:val="fr-FR"/>
        </w:rPr>
        <w:tab/>
        <w:t xml:space="preserve">Le </w:t>
      </w:r>
      <w:r w:rsidR="001E5302">
        <w:rPr>
          <w:lang w:val="fr-FR"/>
        </w:rPr>
        <w:t>G</w:t>
      </w:r>
      <w:r>
        <w:rPr>
          <w:lang w:val="fr-FR"/>
        </w:rPr>
        <w:t>roupe de travail sectoriel sur les entreprises et les droits de l’homme au Honduras a été créé en 2022. Composé de représentants de l’État, des organisations de la société civile et du monde de l’entreprise, il est chargé d’élaborer le premier plan d’action conforme aux Principes directeurs des Nations Unies relatifs aux entreprises et aux droits de l’homme. En</w:t>
      </w:r>
      <w:r w:rsidR="000C76CE">
        <w:rPr>
          <w:lang w:val="fr-FR"/>
        </w:rPr>
        <w:t> </w:t>
      </w:r>
      <w:r>
        <w:rPr>
          <w:lang w:val="fr-FR"/>
        </w:rPr>
        <w:t>2023, les membres du groupe ont été formés à ces principes et le Ministère des droits de l’homme a organisé le Forum des entreprises et des droits de l’homme.</w:t>
      </w:r>
    </w:p>
    <w:p w14:paraId="74502ADC" w14:textId="36570C23" w:rsidR="000A2F81" w:rsidRPr="000C76CE" w:rsidRDefault="000A2F81" w:rsidP="000A2F81">
      <w:pPr>
        <w:pStyle w:val="SingleTxtG"/>
        <w:tabs>
          <w:tab w:val="clear" w:pos="1701"/>
          <w:tab w:val="clear" w:pos="2268"/>
          <w:tab w:val="clear" w:pos="2835"/>
        </w:tabs>
        <w:rPr>
          <w:spacing w:val="2"/>
          <w:lang w:val="fr-FR"/>
        </w:rPr>
      </w:pPr>
      <w:bookmarkStart w:id="10" w:name="_Hlk151629084"/>
      <w:r>
        <w:rPr>
          <w:lang w:val="fr-FR"/>
        </w:rPr>
        <w:t>35.</w:t>
      </w:r>
      <w:r>
        <w:rPr>
          <w:lang w:val="fr-FR"/>
        </w:rPr>
        <w:tab/>
      </w:r>
      <w:r w:rsidR="00AA6E7B">
        <w:rPr>
          <w:spacing w:val="2"/>
          <w:lang w:val="fr-FR"/>
        </w:rPr>
        <w:t>Point </w:t>
      </w:r>
      <w:r w:rsidRPr="000C76CE">
        <w:rPr>
          <w:spacing w:val="2"/>
          <w:lang w:val="fr-FR"/>
        </w:rPr>
        <w:t>7. En ce qui concerne le paragraphe a) relatif aux effets du changement climatique sur l’exercice des droits économiques, sociaux et culturels, le Ministère des ressources naturelles et de l’environnement a engagé un nouveau processus de mise à jour des contributions déterminées au niveau national (CDN) en 2024. L’objectif est de s’assurer que les mesures d’atténuation mises en place font l’objet d’un suivi, de rapports et de contrôles adéquats, mais également de surveiller et d’évaluer les mesures d’adaptation des CDN. Par ailleurs, le rapport biennal au titre de la transparence est en cours d’élaboration.</w:t>
      </w:r>
    </w:p>
    <w:p w14:paraId="428922E6" w14:textId="7B487215" w:rsidR="000A2F81" w:rsidRPr="00D00EB0" w:rsidRDefault="000A2F81" w:rsidP="000A2F81">
      <w:pPr>
        <w:pStyle w:val="SingleTxtG"/>
        <w:tabs>
          <w:tab w:val="clear" w:pos="1701"/>
          <w:tab w:val="clear" w:pos="2268"/>
          <w:tab w:val="clear" w:pos="2835"/>
        </w:tabs>
        <w:rPr>
          <w:lang w:val="fr-FR"/>
        </w:rPr>
      </w:pPr>
      <w:r>
        <w:rPr>
          <w:lang w:val="fr-FR"/>
        </w:rPr>
        <w:t>36.</w:t>
      </w:r>
      <w:r>
        <w:rPr>
          <w:lang w:val="fr-FR"/>
        </w:rPr>
        <w:tab/>
        <w:t xml:space="preserve">Plusieurs mesures d’atténuation ont été mises en œuvre, notamment des mesures d’atténuation appropriées au niveau national pour l’élevage durable, des initiatives de mobilité électrique et d’efficacité énergétique et des mesures </w:t>
      </w:r>
      <w:r w:rsidR="001E5302">
        <w:rPr>
          <w:lang w:val="fr-FR"/>
        </w:rPr>
        <w:t xml:space="preserve">de </w:t>
      </w:r>
      <w:r>
        <w:rPr>
          <w:lang w:val="fr-FR"/>
        </w:rPr>
        <w:t>réduction des émissions (qui restent encore à quantifier).</w:t>
      </w:r>
    </w:p>
    <w:p w14:paraId="220C9777" w14:textId="77777777" w:rsidR="000A2F81" w:rsidRPr="00D00EB0" w:rsidRDefault="000A2F81" w:rsidP="000A2F81">
      <w:pPr>
        <w:pStyle w:val="SingleTxtG"/>
        <w:tabs>
          <w:tab w:val="clear" w:pos="1701"/>
          <w:tab w:val="clear" w:pos="2268"/>
          <w:tab w:val="clear" w:pos="2835"/>
        </w:tabs>
        <w:rPr>
          <w:lang w:val="fr-FR"/>
        </w:rPr>
      </w:pPr>
      <w:r>
        <w:rPr>
          <w:lang w:val="fr-FR"/>
        </w:rPr>
        <w:t>37.</w:t>
      </w:r>
      <w:r>
        <w:rPr>
          <w:lang w:val="fr-FR"/>
        </w:rPr>
        <w:tab/>
        <w:t>Concernant le paragraphe b) relatif à la gouvernance du changement climatique, il existe un Comité technique interinstitutionnel sur le changement climatique, distinct du Comité national sur l’adaptation au changement climatique, composé de groupes d’intérêt liés au changement climatique.</w:t>
      </w:r>
    </w:p>
    <w:p w14:paraId="581B75C3" w14:textId="77777777" w:rsidR="000A2F81" w:rsidRPr="000C76CE" w:rsidRDefault="000A2F81" w:rsidP="000A2F81">
      <w:pPr>
        <w:pStyle w:val="SingleTxtG"/>
        <w:tabs>
          <w:tab w:val="clear" w:pos="1701"/>
          <w:tab w:val="clear" w:pos="2268"/>
          <w:tab w:val="clear" w:pos="2835"/>
        </w:tabs>
        <w:rPr>
          <w:spacing w:val="2"/>
          <w:lang w:val="fr-FR"/>
        </w:rPr>
      </w:pPr>
      <w:r>
        <w:rPr>
          <w:lang w:val="fr-FR"/>
        </w:rPr>
        <w:t>38.</w:t>
      </w:r>
      <w:r>
        <w:rPr>
          <w:lang w:val="fr-FR"/>
        </w:rPr>
        <w:tab/>
      </w:r>
      <w:r w:rsidRPr="000C76CE">
        <w:rPr>
          <w:spacing w:val="2"/>
          <w:lang w:val="fr-FR"/>
        </w:rPr>
        <w:t>Le décret exécutif PCM-123-2021 permet de renforcer l’intégration et la mise en œuvre du plan national d’adaptation au changement climatique et de mieux aligner les investissements sur les mesures d’adaptation au changement climatique. Il permet également d’établir des lignes directrices en matière de planification et d’interventions pour s’adapter de manière adéquate, coordonnée et durable aux effets néfastes du changement climatique.</w:t>
      </w:r>
    </w:p>
    <w:p w14:paraId="3081A942" w14:textId="5877396F" w:rsidR="000A2F81" w:rsidRPr="00D00EB0" w:rsidRDefault="000A2F81" w:rsidP="000A2F81">
      <w:pPr>
        <w:pStyle w:val="SingleTxtG"/>
        <w:tabs>
          <w:tab w:val="clear" w:pos="1701"/>
          <w:tab w:val="clear" w:pos="2268"/>
          <w:tab w:val="clear" w:pos="2835"/>
        </w:tabs>
        <w:rPr>
          <w:lang w:val="fr-FR"/>
        </w:rPr>
      </w:pPr>
      <w:r>
        <w:rPr>
          <w:lang w:val="fr-FR"/>
        </w:rPr>
        <w:t>39.</w:t>
      </w:r>
      <w:r>
        <w:rPr>
          <w:lang w:val="fr-FR"/>
        </w:rPr>
        <w:tab/>
        <w:t>Par l’intermédiaire de l’Institut national de conservation et d’aménagement des forêts, des zones protégées et de la vie sauvage et du conseil d’administration du Fonds de gestion des zones protégées et de la vie sauvage, 27</w:t>
      </w:r>
      <w:r w:rsidR="000C76CE">
        <w:rPr>
          <w:lang w:val="fr-FR"/>
        </w:rPr>
        <w:t> </w:t>
      </w:r>
      <w:r>
        <w:rPr>
          <w:lang w:val="fr-FR"/>
        </w:rPr>
        <w:t>contrats d’une valeur de 68</w:t>
      </w:r>
      <w:r w:rsidR="000C76CE">
        <w:rPr>
          <w:lang w:val="fr-FR"/>
        </w:rPr>
        <w:t> </w:t>
      </w:r>
      <w:r>
        <w:rPr>
          <w:lang w:val="fr-FR"/>
        </w:rPr>
        <w:t>millions de lempiras ont été signés avec des organisations chargées d’assurer conjointement la gestion et la conservation de ces espaces protégés.</w:t>
      </w:r>
    </w:p>
    <w:p w14:paraId="794726A2" w14:textId="77777777" w:rsidR="000A2F81" w:rsidRPr="00D00EB0" w:rsidRDefault="000A2F81" w:rsidP="000A2F81">
      <w:pPr>
        <w:pStyle w:val="SingleTxtG"/>
        <w:tabs>
          <w:tab w:val="clear" w:pos="1701"/>
          <w:tab w:val="clear" w:pos="2268"/>
          <w:tab w:val="clear" w:pos="2835"/>
        </w:tabs>
        <w:rPr>
          <w:lang w:val="fr-FR"/>
        </w:rPr>
      </w:pPr>
      <w:r>
        <w:rPr>
          <w:lang w:val="fr-FR"/>
        </w:rPr>
        <w:t>40.</w:t>
      </w:r>
      <w:r>
        <w:rPr>
          <w:lang w:val="fr-FR"/>
        </w:rPr>
        <w:tab/>
        <w:t xml:space="preserve">La nouvelle stratégie adoptée prévoit d’impliquer le Fonds dans un projet de conservation de la réserve de biosphère de Río </w:t>
      </w:r>
      <w:proofErr w:type="spellStart"/>
      <w:r>
        <w:rPr>
          <w:lang w:val="fr-FR"/>
        </w:rPr>
        <w:t>Plátano</w:t>
      </w:r>
      <w:proofErr w:type="spellEnd"/>
      <w:r w:rsidRPr="00D00EB0">
        <w:rPr>
          <w:rStyle w:val="Appelnotedebasdep"/>
        </w:rPr>
        <w:footnoteReference w:id="20"/>
      </w:r>
      <w:r>
        <w:rPr>
          <w:lang w:val="fr-FR"/>
        </w:rPr>
        <w:t>.</w:t>
      </w:r>
    </w:p>
    <w:p w14:paraId="39A21701" w14:textId="2BD00D56" w:rsidR="000A2F81" w:rsidRPr="00D00EB0" w:rsidRDefault="000A2F81" w:rsidP="000A2F81">
      <w:pPr>
        <w:pStyle w:val="SingleTxtG"/>
        <w:tabs>
          <w:tab w:val="clear" w:pos="1701"/>
          <w:tab w:val="clear" w:pos="2268"/>
          <w:tab w:val="clear" w:pos="2835"/>
        </w:tabs>
        <w:rPr>
          <w:lang w:val="fr-FR"/>
        </w:rPr>
      </w:pPr>
      <w:r>
        <w:rPr>
          <w:lang w:val="fr-FR"/>
        </w:rPr>
        <w:t>41.</w:t>
      </w:r>
      <w:r>
        <w:rPr>
          <w:lang w:val="fr-FR"/>
        </w:rPr>
        <w:tab/>
        <w:t xml:space="preserve">Concernant le paragraphe c) relatif à l’amélioration des interventions et à la réduction du risque financier lié aux catastrophes naturelles et sanitaires, le Ministère des finances a élaboré le </w:t>
      </w:r>
      <w:r w:rsidR="001E5302">
        <w:rPr>
          <w:lang w:val="fr-FR"/>
        </w:rPr>
        <w:t>P</w:t>
      </w:r>
      <w:r>
        <w:rPr>
          <w:lang w:val="fr-FR"/>
        </w:rPr>
        <w:t>lan de mise en œuvre de la stratégie de gestion financière du risque de catastrophe (2021-2024), avec l’appui de la Banque interaméricaine de développement et de la Banque mondiale</w:t>
      </w:r>
      <w:r w:rsidRPr="00D00EB0">
        <w:rPr>
          <w:rStyle w:val="Appelnotedebasdep"/>
        </w:rPr>
        <w:footnoteReference w:id="21"/>
      </w:r>
      <w:r>
        <w:rPr>
          <w:lang w:val="fr-FR"/>
        </w:rPr>
        <w:t>. Ce plan vise à définir des responsabilités, des activités, des produits et des indicateurs de résultats pour chaque axe stratégique en vue d’assurer une gestion intégrée du risque.</w:t>
      </w:r>
    </w:p>
    <w:p w14:paraId="1A594879" w14:textId="7F1797A6" w:rsidR="000A2F81" w:rsidRPr="00D00EB0" w:rsidRDefault="000A2F81" w:rsidP="000A2F81">
      <w:pPr>
        <w:pStyle w:val="SingleTxtG"/>
        <w:tabs>
          <w:tab w:val="clear" w:pos="1701"/>
          <w:tab w:val="clear" w:pos="2268"/>
          <w:tab w:val="clear" w:pos="2835"/>
        </w:tabs>
        <w:rPr>
          <w:lang w:val="fr-FR"/>
        </w:rPr>
      </w:pPr>
      <w:r>
        <w:rPr>
          <w:lang w:val="fr-FR"/>
        </w:rPr>
        <w:t>42.</w:t>
      </w:r>
      <w:r>
        <w:rPr>
          <w:lang w:val="fr-FR"/>
        </w:rPr>
        <w:tab/>
        <w:t>La loi relative au système national de gestion des risques est en cours d’actualisation. En outre, afin de renforcer les capacités institutionnelles, le décret exécutif PCM</w:t>
      </w:r>
      <w:r w:rsidR="000C76CE">
        <w:rPr>
          <w:lang w:val="fr-FR"/>
        </w:rPr>
        <w:noBreakHyphen/>
      </w:r>
      <w:r>
        <w:rPr>
          <w:lang w:val="fr-FR"/>
        </w:rPr>
        <w:t>005</w:t>
      </w:r>
      <w:r w:rsidR="000C76CE">
        <w:rPr>
          <w:lang w:val="fr-FR"/>
        </w:rPr>
        <w:noBreakHyphen/>
      </w:r>
      <w:r>
        <w:rPr>
          <w:lang w:val="fr-FR"/>
        </w:rPr>
        <w:t xml:space="preserve">2022 </w:t>
      </w:r>
      <w:proofErr w:type="gramStart"/>
      <w:r>
        <w:rPr>
          <w:lang w:val="fr-FR"/>
        </w:rPr>
        <w:t>élève</w:t>
      </w:r>
      <w:proofErr w:type="gramEnd"/>
      <w:r>
        <w:rPr>
          <w:lang w:val="fr-FR"/>
        </w:rPr>
        <w:t xml:space="preserve"> la Commission permanente des situations d’urgence au rang de Secrétariat d’État à la gestion des risques et des situations d’urgence.</w:t>
      </w:r>
    </w:p>
    <w:bookmarkEnd w:id="10"/>
    <w:p w14:paraId="6E3E0BE4" w14:textId="6EDFBA96" w:rsidR="000A2F81" w:rsidRPr="00D00EB0" w:rsidRDefault="000A2F81" w:rsidP="000A2F81">
      <w:pPr>
        <w:pStyle w:val="SingleTxtG"/>
        <w:tabs>
          <w:tab w:val="clear" w:pos="1701"/>
          <w:tab w:val="clear" w:pos="2268"/>
          <w:tab w:val="clear" w:pos="2835"/>
        </w:tabs>
        <w:rPr>
          <w:bCs/>
          <w:lang w:val="fr-FR"/>
        </w:rPr>
      </w:pPr>
      <w:r>
        <w:rPr>
          <w:lang w:val="fr-FR"/>
        </w:rPr>
        <w:t>43.</w:t>
      </w:r>
      <w:r>
        <w:rPr>
          <w:lang w:val="fr-FR"/>
        </w:rPr>
        <w:tab/>
        <w:t xml:space="preserve">En ce qui concerne le paragraphe d) relatif aux institutions chargées de l’élaboration des mesures et des politiques d’adaptation au changement climatique, le ministère compétent est le Ministère des ressources naturelles et de l’environnement, qui s’est engagé à respecter </w:t>
      </w:r>
      <w:r>
        <w:rPr>
          <w:lang w:val="fr-FR"/>
        </w:rPr>
        <w:lastRenderedPageBreak/>
        <w:t>les engagements pris lors de la signature de la Convention-cadre des Nations Unies sur le changement climatique par l’intermédiaire de la Direction nationale du changement climatique</w:t>
      </w:r>
      <w:r w:rsidRPr="00D00EB0">
        <w:rPr>
          <w:rStyle w:val="Appelnotedebasdep"/>
        </w:rPr>
        <w:footnoteReference w:id="22"/>
      </w:r>
      <w:r>
        <w:rPr>
          <w:lang w:val="fr-FR"/>
        </w:rPr>
        <w:t>.</w:t>
      </w:r>
    </w:p>
    <w:p w14:paraId="5D5B2409" w14:textId="14D7C205" w:rsidR="000A2F81" w:rsidRPr="00D00EB0" w:rsidRDefault="000A2F81" w:rsidP="000A2F81">
      <w:pPr>
        <w:pStyle w:val="SingleTxtG"/>
        <w:tabs>
          <w:tab w:val="clear" w:pos="1701"/>
          <w:tab w:val="clear" w:pos="2268"/>
          <w:tab w:val="clear" w:pos="2835"/>
        </w:tabs>
        <w:rPr>
          <w:lang w:val="fr-FR"/>
        </w:rPr>
      </w:pPr>
      <w:r>
        <w:rPr>
          <w:lang w:val="fr-FR"/>
        </w:rPr>
        <w:t>44.</w:t>
      </w:r>
      <w:r>
        <w:rPr>
          <w:lang w:val="fr-FR"/>
        </w:rPr>
        <w:tab/>
        <w:t>La Direction nationale du changement climatique a formé le Comité technique interinstitutionnel sur le changement climatique, qui se compose de représentants d’organisations non gouvernementales, d’organisations de la société civile et d’universitaires, tant sur les aspects stratégiques que techniques. La Direction nationale du changement climatique permet de garantir la participation des peuples autochtones et afro</w:t>
      </w:r>
      <w:r w:rsidR="001E5302">
        <w:rPr>
          <w:lang w:val="fr-FR"/>
        </w:rPr>
        <w:noBreakHyphen/>
      </w:r>
      <w:r>
        <w:rPr>
          <w:lang w:val="fr-FR"/>
        </w:rPr>
        <w:t>honduriens au Comité technique interinstitutionnel sur le changement climatique, au Comité national d’atténuation et au Comité national d’adaptation.</w:t>
      </w:r>
    </w:p>
    <w:p w14:paraId="0C825101" w14:textId="030EB689" w:rsidR="000A2F81" w:rsidRPr="00D00EB0" w:rsidRDefault="000A2F81" w:rsidP="000A2F81">
      <w:pPr>
        <w:pStyle w:val="SingleTxtG"/>
        <w:tabs>
          <w:tab w:val="clear" w:pos="1701"/>
          <w:tab w:val="clear" w:pos="2268"/>
          <w:tab w:val="clear" w:pos="2835"/>
        </w:tabs>
        <w:rPr>
          <w:lang w:val="fr-FR"/>
        </w:rPr>
      </w:pPr>
      <w:r>
        <w:rPr>
          <w:lang w:val="fr-FR"/>
        </w:rPr>
        <w:t>45.</w:t>
      </w:r>
      <w:r>
        <w:rPr>
          <w:lang w:val="fr-FR"/>
        </w:rPr>
        <w:tab/>
      </w:r>
      <w:r w:rsidR="00AA6E7B">
        <w:rPr>
          <w:lang w:val="fr-FR"/>
        </w:rPr>
        <w:t>Point </w:t>
      </w:r>
      <w:r>
        <w:rPr>
          <w:lang w:val="fr-FR"/>
        </w:rPr>
        <w:t>8. Concernant l’adoption d’une loi relative au Conseil de la magistrature, en mars 2023, le Congrès national a mis en place une commission chargée d’élaborer une nouvelle législation afin de remplacer le Conseil de la magistrature, jugé inconstitutionnel par la Cour suprême. La commission a pour mission d’examiner en détail la décision qui a conduit à la dissolution du Conseil de la magistrature et de rédiger une nouvelle loi définissant la structure, les compétences et les attributions de cette institution.</w:t>
      </w:r>
    </w:p>
    <w:p w14:paraId="7E6A3DC5" w14:textId="2D5EE18F" w:rsidR="000A2F81" w:rsidRPr="00D00EB0" w:rsidRDefault="000A2F81" w:rsidP="001E5302">
      <w:pPr>
        <w:pStyle w:val="SingleTxtG"/>
        <w:keepNext/>
        <w:tabs>
          <w:tab w:val="clear" w:pos="1701"/>
          <w:tab w:val="clear" w:pos="2268"/>
          <w:tab w:val="clear" w:pos="2835"/>
        </w:tabs>
        <w:rPr>
          <w:lang w:val="fr-FR"/>
        </w:rPr>
      </w:pPr>
      <w:r>
        <w:rPr>
          <w:lang w:val="fr-FR"/>
        </w:rPr>
        <w:t>46.</w:t>
      </w:r>
      <w:r>
        <w:rPr>
          <w:lang w:val="fr-FR"/>
        </w:rPr>
        <w:tab/>
        <w:t>En ce qui concerne les procédures de sélection et de nomination des magistrats et des juges, au cours de la législature 2022, le Congrès national a adopté plusieurs lois visant à réglementer la procédure de sélection des nouveaux magistrats de la Cour suprême pour la période 2023-2030 :</w:t>
      </w:r>
    </w:p>
    <w:p w14:paraId="4CD0A76D" w14:textId="5D79107D" w:rsidR="000A2F81" w:rsidRPr="00D00EB0" w:rsidRDefault="000A2F81" w:rsidP="000C76CE">
      <w:pPr>
        <w:pStyle w:val="SingleTxtG"/>
        <w:ind w:firstLine="567"/>
        <w:rPr>
          <w:lang w:val="fr-FR"/>
        </w:rPr>
      </w:pPr>
      <w:r>
        <w:rPr>
          <w:lang w:val="fr-FR"/>
        </w:rPr>
        <w:t>a)</w:t>
      </w:r>
      <w:r>
        <w:rPr>
          <w:lang w:val="fr-FR"/>
        </w:rPr>
        <w:tab/>
      </w:r>
      <w:r w:rsidRPr="000C76CE">
        <w:rPr>
          <w:spacing w:val="-2"/>
          <w:lang w:val="fr-FR"/>
        </w:rPr>
        <w:t>Loi spéciale relative à l’organisation et au fonctionnement du comité de nomination</w:t>
      </w:r>
      <w:r w:rsidRPr="000C76CE">
        <w:rPr>
          <w:rStyle w:val="Appelnotedebasdep"/>
          <w:spacing w:val="-2"/>
        </w:rPr>
        <w:footnoteReference w:id="23"/>
      </w:r>
      <w:r w:rsidRPr="000C76CE">
        <w:rPr>
          <w:spacing w:val="-2"/>
          <w:lang w:val="fr-FR"/>
        </w:rPr>
        <w:t xml:space="preserve"> chargé de proposer des candidats aux fonctions de magistrats de la Cour suprême ;</w:t>
      </w:r>
    </w:p>
    <w:p w14:paraId="7BB3D9FC" w14:textId="406E9AB6" w:rsidR="000A2F81" w:rsidRPr="00D00EB0" w:rsidRDefault="000A2F81" w:rsidP="000C76CE">
      <w:pPr>
        <w:pStyle w:val="SingleTxtG"/>
        <w:ind w:firstLine="567"/>
        <w:rPr>
          <w:lang w:val="fr-FR"/>
        </w:rPr>
      </w:pPr>
      <w:r>
        <w:rPr>
          <w:lang w:val="fr-FR"/>
        </w:rPr>
        <w:t>b)</w:t>
      </w:r>
      <w:r>
        <w:rPr>
          <w:lang w:val="fr-FR"/>
        </w:rPr>
        <w:tab/>
        <w:t>Décret-loi n</w:t>
      </w:r>
      <w:r>
        <w:rPr>
          <w:vertAlign w:val="superscript"/>
          <w:lang w:val="fr-FR"/>
        </w:rPr>
        <w:t>o</w:t>
      </w:r>
      <w:r>
        <w:rPr>
          <w:lang w:val="fr-FR"/>
        </w:rPr>
        <w:t> 2-2023 fixant à sept</w:t>
      </w:r>
      <w:r w:rsidR="00AA6E7B">
        <w:rPr>
          <w:lang w:val="fr-FR"/>
        </w:rPr>
        <w:t> ans</w:t>
      </w:r>
      <w:r>
        <w:rPr>
          <w:lang w:val="fr-FR"/>
        </w:rPr>
        <w:t xml:space="preserve"> la durée du mandat des 15 magistrats de la Cour suprême élus parmi la liste de candidats présentée par le comité de nomination ;</w:t>
      </w:r>
    </w:p>
    <w:p w14:paraId="3DBE8D23" w14:textId="77777777" w:rsidR="000A2F81" w:rsidRPr="00D00EB0" w:rsidRDefault="000A2F81" w:rsidP="000C76CE">
      <w:pPr>
        <w:pStyle w:val="SingleTxtG"/>
        <w:ind w:firstLine="567"/>
        <w:rPr>
          <w:lang w:val="fr-FR"/>
        </w:rPr>
      </w:pPr>
      <w:r>
        <w:rPr>
          <w:lang w:val="fr-FR"/>
        </w:rPr>
        <w:t>c)</w:t>
      </w:r>
      <w:r>
        <w:rPr>
          <w:lang w:val="fr-FR"/>
        </w:rPr>
        <w:tab/>
        <w:t xml:space="preserve">Les nouveaux magistrats de la Cour suprême ont été élus d’un commun accord entre les partis de la majorité. Il convient de souligner l’équité de genre qui caractérise la Cour suprême, celle-ci étant désormais composée de huit femmes et de sept hommes, et présidée par la magistrate </w:t>
      </w:r>
      <w:proofErr w:type="spellStart"/>
      <w:r>
        <w:rPr>
          <w:lang w:val="fr-FR"/>
        </w:rPr>
        <w:t>Rebeca</w:t>
      </w:r>
      <w:proofErr w:type="spellEnd"/>
      <w:r>
        <w:rPr>
          <w:lang w:val="fr-FR"/>
        </w:rPr>
        <w:t xml:space="preserve"> </w:t>
      </w:r>
      <w:proofErr w:type="spellStart"/>
      <w:r>
        <w:rPr>
          <w:lang w:val="fr-FR"/>
        </w:rPr>
        <w:t>Ráquel</w:t>
      </w:r>
      <w:proofErr w:type="spellEnd"/>
      <w:r>
        <w:rPr>
          <w:lang w:val="fr-FR"/>
        </w:rPr>
        <w:t xml:space="preserve"> </w:t>
      </w:r>
      <w:proofErr w:type="spellStart"/>
      <w:r>
        <w:rPr>
          <w:lang w:val="fr-FR"/>
        </w:rPr>
        <w:t>Obando</w:t>
      </w:r>
      <w:proofErr w:type="spellEnd"/>
      <w:r>
        <w:rPr>
          <w:lang w:val="fr-FR"/>
        </w:rPr>
        <w:t>.</w:t>
      </w:r>
    </w:p>
    <w:p w14:paraId="52394377" w14:textId="5E2F1F99" w:rsidR="000A2F81" w:rsidRPr="00D00EB0" w:rsidRDefault="000C76CE" w:rsidP="001E5302">
      <w:pPr>
        <w:pStyle w:val="H1G"/>
        <w:rPr>
          <w:lang w:val="fr-FR"/>
        </w:rPr>
      </w:pPr>
      <w:bookmarkStart w:id="12" w:name="_1xsn9i3unv6u" w:colFirst="0" w:colLast="0"/>
      <w:bookmarkStart w:id="13" w:name="_h8avyy1hzy38" w:colFirst="0" w:colLast="0"/>
      <w:bookmarkStart w:id="14" w:name="_Toc153988734"/>
      <w:bookmarkEnd w:id="12"/>
      <w:bookmarkEnd w:id="13"/>
      <w:r>
        <w:rPr>
          <w:lang w:val="fr-FR"/>
        </w:rPr>
        <w:tab/>
      </w:r>
      <w:r>
        <w:rPr>
          <w:lang w:val="fr-FR"/>
        </w:rPr>
        <w:tab/>
      </w:r>
      <w:r w:rsidR="000A2F81">
        <w:rPr>
          <w:lang w:val="fr-FR"/>
        </w:rPr>
        <w:t>Dispositions générales du Pacte (art. 1</w:t>
      </w:r>
      <w:r w:rsidR="000A2F81">
        <w:rPr>
          <w:vertAlign w:val="superscript"/>
          <w:lang w:val="fr-FR"/>
        </w:rPr>
        <w:t>er</w:t>
      </w:r>
      <w:r w:rsidR="000A2F81">
        <w:rPr>
          <w:lang w:val="fr-FR"/>
        </w:rPr>
        <w:t xml:space="preserve"> à 5)</w:t>
      </w:r>
      <w:bookmarkEnd w:id="14"/>
    </w:p>
    <w:p w14:paraId="79DE1E91" w14:textId="49DE4867" w:rsidR="000A2F81" w:rsidRPr="00D00EB0" w:rsidRDefault="000A2F81" w:rsidP="000C76CE">
      <w:pPr>
        <w:pStyle w:val="H23G"/>
        <w:rPr>
          <w:lang w:val="fr-FR"/>
        </w:rPr>
      </w:pPr>
      <w:bookmarkStart w:id="15" w:name="_Toc153988735"/>
      <w:r>
        <w:rPr>
          <w:lang w:val="fr-FR"/>
        </w:rPr>
        <w:tab/>
      </w:r>
      <w:r>
        <w:rPr>
          <w:lang w:val="fr-FR"/>
        </w:rPr>
        <w:tab/>
        <w:t>Droit de disposer librement des richesses et des ressources naturelles (art. 1</w:t>
      </w:r>
      <w:r>
        <w:rPr>
          <w:vertAlign w:val="superscript"/>
          <w:lang w:val="fr-FR"/>
        </w:rPr>
        <w:t>er</w:t>
      </w:r>
      <w:r>
        <w:rPr>
          <w:lang w:val="fr-FR"/>
        </w:rPr>
        <w:t>, par. 2)</w:t>
      </w:r>
      <w:bookmarkEnd w:id="15"/>
    </w:p>
    <w:p w14:paraId="5947A7EC" w14:textId="7425BCEB" w:rsidR="000A2F81" w:rsidRPr="00D00EB0" w:rsidRDefault="000A2F81" w:rsidP="000A2F81">
      <w:pPr>
        <w:pStyle w:val="SingleTxtG"/>
        <w:tabs>
          <w:tab w:val="clear" w:pos="1701"/>
          <w:tab w:val="clear" w:pos="2268"/>
          <w:tab w:val="clear" w:pos="2835"/>
        </w:tabs>
        <w:rPr>
          <w:lang w:val="fr-FR"/>
        </w:rPr>
      </w:pPr>
      <w:bookmarkStart w:id="16" w:name="_Hlk153196325"/>
      <w:r>
        <w:rPr>
          <w:lang w:val="fr-FR"/>
        </w:rPr>
        <w:t>47.</w:t>
      </w:r>
      <w:r>
        <w:rPr>
          <w:lang w:val="fr-FR"/>
        </w:rPr>
        <w:tab/>
      </w:r>
      <w:r w:rsidR="00AA6E7B">
        <w:rPr>
          <w:lang w:val="fr-FR"/>
        </w:rPr>
        <w:t>Point </w:t>
      </w:r>
      <w:r>
        <w:rPr>
          <w:lang w:val="fr-FR"/>
        </w:rPr>
        <w:t>9. Concernant le cadre législatif sur la consultation préalable, la Commission interinstitutionnelle pour l’application des décisions internationales a entrepris le recensement des lois et règlements nationaux qui portent atteinte aux droits de l’homme des peuples autochtones et afro-honduriens. Par ailleurs, un avant-projet de loi relatif à la consultation préalable, libre et éclairée est en cours d’élaboration avec le concours du Ministère du travail et de la sécurité sociale.</w:t>
      </w:r>
      <w:bookmarkEnd w:id="16"/>
    </w:p>
    <w:p w14:paraId="2D01DD54" w14:textId="6BFBD867" w:rsidR="000A2F81" w:rsidRPr="00D00EB0" w:rsidRDefault="000A2F81" w:rsidP="000A2F81">
      <w:pPr>
        <w:pStyle w:val="SingleTxtG"/>
        <w:tabs>
          <w:tab w:val="clear" w:pos="1701"/>
          <w:tab w:val="clear" w:pos="2268"/>
          <w:tab w:val="clear" w:pos="2835"/>
        </w:tabs>
        <w:rPr>
          <w:lang w:val="fr-FR"/>
        </w:rPr>
      </w:pPr>
      <w:r>
        <w:rPr>
          <w:lang w:val="fr-FR"/>
        </w:rPr>
        <w:t>48.</w:t>
      </w:r>
      <w:r>
        <w:rPr>
          <w:lang w:val="fr-FR"/>
        </w:rPr>
        <w:tab/>
        <w:t xml:space="preserve">Le Comité de liaison avec les groupes autochtones et afro-honduriens du Congrès national a élaboré le </w:t>
      </w:r>
      <w:r w:rsidR="00857A3F">
        <w:rPr>
          <w:lang w:val="fr-FR"/>
        </w:rPr>
        <w:t>p</w:t>
      </w:r>
      <w:r>
        <w:rPr>
          <w:lang w:val="fr-FR"/>
        </w:rPr>
        <w:t xml:space="preserve">lan et le </w:t>
      </w:r>
      <w:r w:rsidR="00857A3F">
        <w:rPr>
          <w:lang w:val="fr-FR"/>
        </w:rPr>
        <w:t>p</w:t>
      </w:r>
      <w:r>
        <w:rPr>
          <w:lang w:val="fr-FR"/>
        </w:rPr>
        <w:t xml:space="preserve">rogramme stratégique (2022-2025) visant à éliminer les obstacles à l’application de la consultation préalable, libre et éclairée conformément aux normes internationales, à proposer des projets de lois sur l’expulsion des colons occupant illégalement les territoires autochtones, en donnant la priorité aux peuples ancestraux ayant été dépossédés de leurs terres (Miskitos, </w:t>
      </w:r>
      <w:proofErr w:type="spellStart"/>
      <w:r>
        <w:rPr>
          <w:lang w:val="fr-FR"/>
        </w:rPr>
        <w:t>Tawahkas</w:t>
      </w:r>
      <w:proofErr w:type="spellEnd"/>
      <w:r>
        <w:rPr>
          <w:lang w:val="fr-FR"/>
        </w:rPr>
        <w:t xml:space="preserve"> et Garifunas), et à présenter des lois, des programmes et des investissements qui permettent à ces peuples d’exercer leurs droits économiques, sociaux, culturels et environnementaux.</w:t>
      </w:r>
    </w:p>
    <w:p w14:paraId="3B94BC21" w14:textId="68B1211A" w:rsidR="000A2F81" w:rsidRPr="00D00EB0" w:rsidRDefault="000A2F81" w:rsidP="000A2F81">
      <w:pPr>
        <w:pStyle w:val="SingleTxtG"/>
        <w:tabs>
          <w:tab w:val="clear" w:pos="1701"/>
          <w:tab w:val="clear" w:pos="2268"/>
          <w:tab w:val="clear" w:pos="2835"/>
        </w:tabs>
        <w:rPr>
          <w:lang w:val="fr-FR"/>
        </w:rPr>
      </w:pPr>
      <w:r>
        <w:rPr>
          <w:lang w:val="fr-FR"/>
        </w:rPr>
        <w:t>49.</w:t>
      </w:r>
      <w:r>
        <w:rPr>
          <w:lang w:val="fr-FR"/>
        </w:rPr>
        <w:tab/>
        <w:t>Avec l’appui technique du PNUD et de l’Organisation internationale du Travail (OIT), le Ministère du travail et de la sécurité sociale a élaboré en mai 2022 un projet de stratégie globale de formation et de promotion d’espaces d’échanges avec les peuples autochtones et afro-honduriens axé sur les droits et la participation sociale. Grâce à un investissement de 500</w:t>
      </w:r>
      <w:r w:rsidR="000C76CE">
        <w:rPr>
          <w:lang w:val="fr-FR"/>
        </w:rPr>
        <w:t> </w:t>
      </w:r>
      <w:r>
        <w:rPr>
          <w:lang w:val="fr-FR"/>
        </w:rPr>
        <w:t>000</w:t>
      </w:r>
      <w:r w:rsidR="000C76CE">
        <w:rPr>
          <w:lang w:val="fr-FR"/>
        </w:rPr>
        <w:t> </w:t>
      </w:r>
      <w:r>
        <w:rPr>
          <w:lang w:val="fr-FR"/>
        </w:rPr>
        <w:t xml:space="preserve">dollars des États-Unis, l’objectif est de créer des espaces de </w:t>
      </w:r>
      <w:r>
        <w:rPr>
          <w:lang w:val="fr-FR"/>
        </w:rPr>
        <w:lastRenderedPageBreak/>
        <w:t>formation sur les aspects techniques et juridiques des normes internationales, et d’appuyer la stratégie d’information en vue d’établir et d’élaborer le mécanisme de mise en œuvre de la consultation préalable, libre et éclairée.</w:t>
      </w:r>
    </w:p>
    <w:p w14:paraId="540204F2" w14:textId="165C0898" w:rsidR="000A2F81" w:rsidRPr="00D00EB0" w:rsidRDefault="000A2F81" w:rsidP="000A2F81">
      <w:pPr>
        <w:pStyle w:val="SingleTxtG"/>
        <w:tabs>
          <w:tab w:val="clear" w:pos="1701"/>
          <w:tab w:val="clear" w:pos="2268"/>
          <w:tab w:val="clear" w:pos="2835"/>
        </w:tabs>
        <w:rPr>
          <w:lang w:val="fr-FR"/>
        </w:rPr>
      </w:pPr>
      <w:r>
        <w:rPr>
          <w:lang w:val="fr-FR"/>
        </w:rPr>
        <w:t>50.</w:t>
      </w:r>
      <w:r>
        <w:rPr>
          <w:lang w:val="fr-FR"/>
        </w:rPr>
        <w:tab/>
      </w:r>
      <w:r w:rsidRPr="00847940">
        <w:rPr>
          <w:spacing w:val="-2"/>
          <w:lang w:val="fr-FR"/>
        </w:rPr>
        <w:t xml:space="preserve">Paragraphe a) relatif à la participation des peuples autochtones et afro-honduriens à l’élaboration des mesures et des mécanismes de consultation. Comme indiqué au </w:t>
      </w:r>
      <w:r w:rsidR="00857A3F" w:rsidRPr="00847940">
        <w:rPr>
          <w:spacing w:val="-2"/>
          <w:lang w:val="fr-FR"/>
        </w:rPr>
        <w:t>p</w:t>
      </w:r>
      <w:r w:rsidR="00AA6E7B" w:rsidRPr="00847940">
        <w:rPr>
          <w:spacing w:val="-2"/>
          <w:lang w:val="fr-FR"/>
        </w:rPr>
        <w:t>oint</w:t>
      </w:r>
      <w:r w:rsidR="00857A3F" w:rsidRPr="00847940">
        <w:rPr>
          <w:spacing w:val="-2"/>
          <w:lang w:val="fr-FR"/>
        </w:rPr>
        <w:t xml:space="preserve"> </w:t>
      </w:r>
      <w:r w:rsidRPr="00847940">
        <w:rPr>
          <w:spacing w:val="-2"/>
          <w:lang w:val="fr-FR"/>
        </w:rPr>
        <w:t>précédent, un recensement des lois et règlements nationaux portant atteinte aux droits de l’homme des peuples autochtones et afro-honduriens est en cours. Par ailleurs, un avant</w:t>
      </w:r>
      <w:r w:rsidR="00857A3F" w:rsidRPr="00847940">
        <w:rPr>
          <w:spacing w:val="-2"/>
          <w:lang w:val="fr-FR"/>
        </w:rPr>
        <w:noBreakHyphen/>
      </w:r>
      <w:r w:rsidRPr="00847940">
        <w:rPr>
          <w:spacing w:val="-2"/>
          <w:lang w:val="fr-FR"/>
        </w:rPr>
        <w:t>projet de loi relatif à la consultation préalable, libre et éclairée est en cours d’élaboration.</w:t>
      </w:r>
    </w:p>
    <w:p w14:paraId="6C849246" w14:textId="77777777" w:rsidR="000A2F81" w:rsidRPr="00D00EB0" w:rsidRDefault="000A2F81" w:rsidP="000A2F81">
      <w:pPr>
        <w:pStyle w:val="SingleTxtG"/>
        <w:tabs>
          <w:tab w:val="clear" w:pos="1701"/>
          <w:tab w:val="clear" w:pos="2268"/>
          <w:tab w:val="clear" w:pos="2835"/>
        </w:tabs>
        <w:rPr>
          <w:lang w:val="fr-FR"/>
        </w:rPr>
      </w:pPr>
      <w:r>
        <w:rPr>
          <w:lang w:val="fr-FR"/>
        </w:rPr>
        <w:t>51.</w:t>
      </w:r>
      <w:r>
        <w:rPr>
          <w:lang w:val="fr-FR"/>
        </w:rPr>
        <w:tab/>
        <w:t>En 2022, le Ministère du développement social a été créé en remplacement du Ministère du développement et de l’inclusion sociale. Il est rattaché à la Coordination nationale des peuples autochtones et afro-honduriens, laquelle remplace l’ancienne Direction des peuples autochtones et afro-honduriens. Parmi ses fonctions, la Coordination est notamment chargée d’organiser le processus de consultation préalable, libre et éclairée.</w:t>
      </w:r>
    </w:p>
    <w:p w14:paraId="34EC89E1" w14:textId="162F3D4B" w:rsidR="000A2F81" w:rsidRPr="00D00EB0" w:rsidRDefault="000A2F81" w:rsidP="000C76CE">
      <w:pPr>
        <w:pStyle w:val="SingleTxtG"/>
        <w:keepNext/>
        <w:tabs>
          <w:tab w:val="clear" w:pos="1701"/>
          <w:tab w:val="clear" w:pos="2268"/>
          <w:tab w:val="clear" w:pos="2835"/>
        </w:tabs>
        <w:rPr>
          <w:lang w:val="fr-FR"/>
        </w:rPr>
      </w:pPr>
      <w:bookmarkStart w:id="17" w:name="_Hlk163027849"/>
      <w:r>
        <w:rPr>
          <w:lang w:val="fr-FR"/>
        </w:rPr>
        <w:t>52.</w:t>
      </w:r>
      <w:r>
        <w:rPr>
          <w:lang w:val="fr-FR"/>
        </w:rPr>
        <w:tab/>
        <w:t>Paragraphe b). Il n’existe actuellement aucune loi en matière de consultation préalable, libre et éclairée, toutefois des mesures ont été prises afin de consulter les communautés des peuples autochtones et afro-honduriens sur les projets susceptibles de porter atteinte à leurs terres et à leurs ressources. Ces mesures sont les suivantes :</w:t>
      </w:r>
    </w:p>
    <w:p w14:paraId="71725FB7" w14:textId="34200F07" w:rsidR="000A2F81" w:rsidRPr="00D00EB0" w:rsidRDefault="000A2F81" w:rsidP="000C76CE">
      <w:pPr>
        <w:pStyle w:val="SingleTxtG"/>
        <w:ind w:firstLine="567"/>
        <w:rPr>
          <w:lang w:val="fr-FR"/>
        </w:rPr>
      </w:pPr>
      <w:r>
        <w:rPr>
          <w:lang w:val="fr-FR"/>
        </w:rPr>
        <w:t>a)</w:t>
      </w:r>
      <w:r>
        <w:rPr>
          <w:lang w:val="fr-FR"/>
        </w:rPr>
        <w:tab/>
        <w:t xml:space="preserve">En 2018, une consultation a été menée auprès du Conseil territorial miskito de DIUNAT (Brus Laguna), dans le département de Gracias a </w:t>
      </w:r>
      <w:proofErr w:type="spellStart"/>
      <w:r>
        <w:rPr>
          <w:lang w:val="fr-FR"/>
        </w:rPr>
        <w:t>Dios</w:t>
      </w:r>
      <w:proofErr w:type="spellEnd"/>
      <w:r>
        <w:rPr>
          <w:lang w:val="fr-FR"/>
        </w:rPr>
        <w:t>. Portant sur la mise en œuvre et le site d’implantation d’un projet d’énergie photovoltaïque, la consultation a été menée auprès de 435</w:t>
      </w:r>
      <w:r w:rsidR="00857A3F">
        <w:rPr>
          <w:lang w:val="fr-FR"/>
        </w:rPr>
        <w:t> </w:t>
      </w:r>
      <w:r>
        <w:rPr>
          <w:lang w:val="fr-FR"/>
        </w:rPr>
        <w:t>membres des communautés d’</w:t>
      </w:r>
      <w:proofErr w:type="spellStart"/>
      <w:r>
        <w:rPr>
          <w:lang w:val="fr-FR"/>
        </w:rPr>
        <w:t>Araslaya</w:t>
      </w:r>
      <w:proofErr w:type="spellEnd"/>
      <w:r>
        <w:rPr>
          <w:lang w:val="fr-FR"/>
        </w:rPr>
        <w:t xml:space="preserve">, de </w:t>
      </w:r>
      <w:proofErr w:type="spellStart"/>
      <w:r>
        <w:rPr>
          <w:lang w:val="fr-FR"/>
        </w:rPr>
        <w:t>Kusuapaika</w:t>
      </w:r>
      <w:proofErr w:type="spellEnd"/>
      <w:r>
        <w:rPr>
          <w:lang w:val="fr-FR"/>
        </w:rPr>
        <w:t xml:space="preserve">, de </w:t>
      </w:r>
      <w:proofErr w:type="spellStart"/>
      <w:r>
        <w:rPr>
          <w:lang w:val="fr-FR"/>
        </w:rPr>
        <w:t>Twuitanta</w:t>
      </w:r>
      <w:proofErr w:type="spellEnd"/>
      <w:r>
        <w:rPr>
          <w:lang w:val="fr-FR"/>
        </w:rPr>
        <w:t xml:space="preserve"> et de Brus Laguna. Les avis recueillis dans le cadre de la consultation étant favorables, le projet a été mis en œuvre conformément à la stratégie de réduction de la pauvreté, avec le financement de la Banque interaméricaine de développement.</w:t>
      </w:r>
    </w:p>
    <w:p w14:paraId="4BCEEDA9" w14:textId="6693A7D0" w:rsidR="000A2F81" w:rsidRPr="00D00EB0" w:rsidRDefault="000A2F81" w:rsidP="000C76CE">
      <w:pPr>
        <w:pStyle w:val="SingleTxtG"/>
        <w:ind w:firstLine="567"/>
        <w:rPr>
          <w:lang w:val="fr-FR"/>
        </w:rPr>
      </w:pPr>
      <w:r>
        <w:rPr>
          <w:lang w:val="fr-FR"/>
        </w:rPr>
        <w:t xml:space="preserve">En août 2023, la Présidente </w:t>
      </w:r>
      <w:proofErr w:type="spellStart"/>
      <w:r>
        <w:rPr>
          <w:lang w:val="fr-FR"/>
        </w:rPr>
        <w:t>Xiomara</w:t>
      </w:r>
      <w:proofErr w:type="spellEnd"/>
      <w:r>
        <w:rPr>
          <w:lang w:val="fr-FR"/>
        </w:rPr>
        <w:t xml:space="preserve"> Castro a inauguré la centrale dans la région de la </w:t>
      </w:r>
      <w:proofErr w:type="spellStart"/>
      <w:r>
        <w:rPr>
          <w:lang w:val="fr-FR"/>
        </w:rPr>
        <w:t>Mosquitia</w:t>
      </w:r>
      <w:proofErr w:type="spellEnd"/>
      <w:r w:rsidRPr="00D00EB0">
        <w:rPr>
          <w:rStyle w:val="Appelnotedebasdep"/>
        </w:rPr>
        <w:footnoteReference w:id="24"/>
      </w:r>
      <w:r>
        <w:rPr>
          <w:lang w:val="fr-FR"/>
        </w:rPr>
        <w:t xml:space="preserve">. </w:t>
      </w:r>
      <w:r w:rsidRPr="008806EF">
        <w:rPr>
          <w:lang w:val="fr-FR"/>
        </w:rPr>
        <w:t>Dotée de 741</w:t>
      </w:r>
      <w:r w:rsidR="000C76CE">
        <w:rPr>
          <w:lang w:val="fr-FR"/>
        </w:rPr>
        <w:t> </w:t>
      </w:r>
      <w:r w:rsidRPr="008806EF">
        <w:rPr>
          <w:lang w:val="fr-FR"/>
        </w:rPr>
        <w:t>panneaux solaires reliés à un système photovoltaïque de 400</w:t>
      </w:r>
      <w:r w:rsidR="000C76CE">
        <w:rPr>
          <w:lang w:val="fr-FR"/>
        </w:rPr>
        <w:t> </w:t>
      </w:r>
      <w:r w:rsidRPr="008806EF">
        <w:rPr>
          <w:lang w:val="fr-FR"/>
        </w:rPr>
        <w:t>kilowatts</w:t>
      </w:r>
      <w:r w:rsidR="00857A3F">
        <w:rPr>
          <w:lang w:val="fr-FR"/>
        </w:rPr>
        <w:t>,</w:t>
      </w:r>
      <w:r w:rsidRPr="008806EF">
        <w:rPr>
          <w:lang w:val="fr-FR"/>
        </w:rPr>
        <w:t xml:space="preserve"> </w:t>
      </w:r>
      <w:r>
        <w:rPr>
          <w:lang w:val="fr-FR"/>
        </w:rPr>
        <w:t>la centrale possède</w:t>
      </w:r>
      <w:r w:rsidRPr="008806EF">
        <w:rPr>
          <w:lang w:val="fr-FR"/>
        </w:rPr>
        <w:t xml:space="preserve"> une capacité de stockage de 420</w:t>
      </w:r>
      <w:r w:rsidR="000C76CE">
        <w:rPr>
          <w:lang w:val="fr-FR"/>
        </w:rPr>
        <w:t> </w:t>
      </w:r>
      <w:r w:rsidRPr="008806EF">
        <w:rPr>
          <w:lang w:val="fr-FR"/>
        </w:rPr>
        <w:t>kilowatts</w:t>
      </w:r>
      <w:r>
        <w:rPr>
          <w:lang w:val="fr-FR"/>
        </w:rPr>
        <w:t xml:space="preserve">. Elle représente un investissement </w:t>
      </w:r>
      <w:r w:rsidRPr="00857A3F">
        <w:rPr>
          <w:lang w:val="fr-FR"/>
        </w:rPr>
        <w:t>de 115,7</w:t>
      </w:r>
      <w:r w:rsidR="000C76CE" w:rsidRPr="00857A3F">
        <w:rPr>
          <w:lang w:val="fr-FR"/>
        </w:rPr>
        <w:t> </w:t>
      </w:r>
      <w:r w:rsidRPr="00857A3F">
        <w:rPr>
          <w:lang w:val="fr-FR"/>
        </w:rPr>
        <w:t>millions</w:t>
      </w:r>
      <w:r>
        <w:rPr>
          <w:lang w:val="fr-FR"/>
        </w:rPr>
        <w:t xml:space="preserve"> de lempiras et alimentera en énergie 14</w:t>
      </w:r>
      <w:r w:rsidR="000C76CE">
        <w:rPr>
          <w:lang w:val="fr-FR"/>
        </w:rPr>
        <w:t> </w:t>
      </w:r>
      <w:r>
        <w:rPr>
          <w:lang w:val="fr-FR"/>
        </w:rPr>
        <w:t>000</w:t>
      </w:r>
      <w:r w:rsidR="000C76CE">
        <w:rPr>
          <w:lang w:val="fr-FR"/>
        </w:rPr>
        <w:t> </w:t>
      </w:r>
      <w:r>
        <w:rPr>
          <w:lang w:val="fr-FR"/>
        </w:rPr>
        <w:t xml:space="preserve">habitants, </w:t>
      </w:r>
      <w:r w:rsidRPr="008806EF">
        <w:rPr>
          <w:lang w:val="fr-FR"/>
        </w:rPr>
        <w:t>directement et indirectement</w:t>
      </w:r>
      <w:r>
        <w:rPr>
          <w:lang w:val="fr-FR"/>
        </w:rPr>
        <w:t>.</w:t>
      </w:r>
    </w:p>
    <w:p w14:paraId="5C8041BD" w14:textId="77777777" w:rsidR="000A2F81" w:rsidRPr="00D00EB0" w:rsidRDefault="000A2F81" w:rsidP="000C76CE">
      <w:pPr>
        <w:pStyle w:val="SingleTxtG"/>
        <w:ind w:firstLine="567"/>
        <w:rPr>
          <w:lang w:val="fr-FR"/>
        </w:rPr>
      </w:pPr>
      <w:r>
        <w:rPr>
          <w:lang w:val="fr-FR"/>
        </w:rPr>
        <w:t>b)</w:t>
      </w:r>
      <w:r>
        <w:rPr>
          <w:lang w:val="fr-FR"/>
        </w:rPr>
        <w:tab/>
        <w:t xml:space="preserve">En novembre 2019, lors d’une réunion publique, la population de </w:t>
      </w:r>
      <w:proofErr w:type="spellStart"/>
      <w:r>
        <w:rPr>
          <w:lang w:val="fr-FR"/>
        </w:rPr>
        <w:t>Tocoa</w:t>
      </w:r>
      <w:proofErr w:type="spellEnd"/>
      <w:r>
        <w:rPr>
          <w:lang w:val="fr-FR"/>
        </w:rPr>
        <w:t xml:space="preserve"> a déclaré la commune « exempte d’exploitation minière », exigeant le retrait de la société minière Los </w:t>
      </w:r>
      <w:proofErr w:type="spellStart"/>
      <w:r>
        <w:rPr>
          <w:lang w:val="fr-FR"/>
        </w:rPr>
        <w:t>Pinares</w:t>
      </w:r>
      <w:proofErr w:type="spellEnd"/>
      <w:r>
        <w:rPr>
          <w:lang w:val="fr-FR"/>
        </w:rPr>
        <w:t>.</w:t>
      </w:r>
    </w:p>
    <w:bookmarkEnd w:id="17"/>
    <w:p w14:paraId="3F66C53B" w14:textId="26F6A03B" w:rsidR="000A2F81" w:rsidRPr="00D00EB0" w:rsidRDefault="000A2F81" w:rsidP="000A2F81">
      <w:pPr>
        <w:pStyle w:val="SingleTxtG"/>
        <w:tabs>
          <w:tab w:val="clear" w:pos="1701"/>
          <w:tab w:val="clear" w:pos="2268"/>
          <w:tab w:val="clear" w:pos="2835"/>
        </w:tabs>
        <w:rPr>
          <w:lang w:val="fr-FR"/>
        </w:rPr>
      </w:pPr>
      <w:r>
        <w:rPr>
          <w:lang w:val="fr-FR"/>
        </w:rPr>
        <w:t>53.</w:t>
      </w:r>
      <w:r>
        <w:rPr>
          <w:lang w:val="fr-FR"/>
        </w:rPr>
        <w:tab/>
        <w:t>Il est important de signaler que la réforme de l’article 67-A de la loi générale relative à l’exploitation minière</w:t>
      </w:r>
      <w:r w:rsidRPr="006230D4">
        <w:rPr>
          <w:lang w:val="fr-FR"/>
        </w:rPr>
        <w:t xml:space="preserve"> </w:t>
      </w:r>
      <w:r>
        <w:rPr>
          <w:lang w:val="fr-FR"/>
        </w:rPr>
        <w:t>prévoit une obligation de consultation directement applicable aux projets d’investissement. L’octroi de la concession d’exploitation est donc subordonné au résultat de la consultation. En outre, dans le cas de projets devant être réalisés sur les territoires de peuples autochtones et afro-honduriens, la consultation préalable, libre et éclairée sera menée conformément à la convention n</w:t>
      </w:r>
      <w:r>
        <w:rPr>
          <w:vertAlign w:val="superscript"/>
          <w:lang w:val="fr-FR"/>
        </w:rPr>
        <w:t>o</w:t>
      </w:r>
      <w:r>
        <w:rPr>
          <w:lang w:val="fr-FR"/>
        </w:rPr>
        <w:t> 169 de l’OIT</w:t>
      </w:r>
      <w:r w:rsidRPr="00D00EB0">
        <w:rPr>
          <w:rStyle w:val="Appelnotedebasdep"/>
        </w:rPr>
        <w:footnoteReference w:id="25"/>
      </w:r>
      <w:r>
        <w:rPr>
          <w:lang w:val="fr-FR"/>
        </w:rPr>
        <w:t>.</w:t>
      </w:r>
    </w:p>
    <w:p w14:paraId="64A92C8B" w14:textId="1ECFE87F" w:rsidR="000A2F81" w:rsidRPr="00D00EB0" w:rsidRDefault="000A2F81" w:rsidP="000A2F81">
      <w:pPr>
        <w:pStyle w:val="SingleTxtG"/>
        <w:tabs>
          <w:tab w:val="clear" w:pos="1701"/>
          <w:tab w:val="clear" w:pos="2268"/>
          <w:tab w:val="clear" w:pos="2835"/>
        </w:tabs>
        <w:rPr>
          <w:lang w:val="fr-FR"/>
        </w:rPr>
      </w:pPr>
      <w:r>
        <w:rPr>
          <w:lang w:val="fr-FR"/>
        </w:rPr>
        <w:t>54.</w:t>
      </w:r>
      <w:r>
        <w:rPr>
          <w:lang w:val="fr-FR"/>
        </w:rPr>
        <w:tab/>
      </w:r>
      <w:r w:rsidRPr="00847940">
        <w:rPr>
          <w:spacing w:val="-3"/>
          <w:lang w:val="fr-FR"/>
        </w:rPr>
        <w:t xml:space="preserve">En application de la loi relative à l’exploitation minière, l’unité Environnement et </w:t>
      </w:r>
      <w:r w:rsidR="00847940" w:rsidRPr="00847940">
        <w:rPr>
          <w:spacing w:val="-3"/>
          <w:lang w:val="fr-FR"/>
        </w:rPr>
        <w:t>S</w:t>
      </w:r>
      <w:r w:rsidRPr="00847940">
        <w:rPr>
          <w:spacing w:val="-3"/>
          <w:lang w:val="fr-FR"/>
        </w:rPr>
        <w:t>écurité de l’Institut hondurien de géologie et des mines réalise des contrôles environnementaux dans le cadre des projets miniers, garantissant ainsi le respect des mesures techniques et juridiques visant à prévenir les atteintes à l’environnement et à protéger la vie et la santé.</w:t>
      </w:r>
    </w:p>
    <w:p w14:paraId="491EAE9B" w14:textId="664FAE90" w:rsidR="000A2F81" w:rsidRPr="00D00EB0" w:rsidRDefault="000A2F81" w:rsidP="000A2F81">
      <w:pPr>
        <w:pStyle w:val="SingleTxtG"/>
        <w:tabs>
          <w:tab w:val="clear" w:pos="1701"/>
          <w:tab w:val="clear" w:pos="2268"/>
          <w:tab w:val="clear" w:pos="2835"/>
        </w:tabs>
        <w:rPr>
          <w:b/>
          <w:bCs/>
          <w:lang w:val="fr-FR"/>
        </w:rPr>
      </w:pPr>
      <w:r>
        <w:rPr>
          <w:lang w:val="fr-FR"/>
        </w:rPr>
        <w:t>55.</w:t>
      </w:r>
      <w:r>
        <w:rPr>
          <w:lang w:val="fr-FR"/>
        </w:rPr>
        <w:tab/>
        <w:t xml:space="preserve">L’unité de </w:t>
      </w:r>
      <w:r w:rsidR="00847940">
        <w:rPr>
          <w:lang w:val="fr-FR"/>
        </w:rPr>
        <w:t>P</w:t>
      </w:r>
      <w:r>
        <w:rPr>
          <w:lang w:val="fr-FR"/>
        </w:rPr>
        <w:t xml:space="preserve">révention et de </w:t>
      </w:r>
      <w:r w:rsidR="00847940">
        <w:rPr>
          <w:lang w:val="fr-FR"/>
        </w:rPr>
        <w:t>G</w:t>
      </w:r>
      <w:r>
        <w:rPr>
          <w:lang w:val="fr-FR"/>
        </w:rPr>
        <w:t>estion des conflits liés à l’exploitation minière, également rattachée à l’Institut, a mis en place une commission qui participe au groupe de travail technique sur les conflits environnementaux.</w:t>
      </w:r>
    </w:p>
    <w:p w14:paraId="391D4F8B" w14:textId="77777777" w:rsidR="000A2F81" w:rsidRPr="00D00EB0" w:rsidRDefault="000A2F81" w:rsidP="00847940">
      <w:pPr>
        <w:pStyle w:val="SingleTxtG"/>
        <w:widowControl w:val="0"/>
        <w:tabs>
          <w:tab w:val="clear" w:pos="1701"/>
          <w:tab w:val="clear" w:pos="2268"/>
          <w:tab w:val="clear" w:pos="2835"/>
        </w:tabs>
        <w:rPr>
          <w:b/>
          <w:bCs/>
          <w:lang w:val="fr-FR"/>
        </w:rPr>
      </w:pPr>
      <w:r>
        <w:rPr>
          <w:lang w:val="fr-FR"/>
        </w:rPr>
        <w:t>56.</w:t>
      </w:r>
      <w:r>
        <w:rPr>
          <w:lang w:val="fr-FR"/>
        </w:rPr>
        <w:tab/>
        <w:t>Concernant le paragraphe c) relatif à la protection des terres et des ressources des peuples autochtones et afro-honduriens, le Bureau du Procureur spécial chargé de la protection des ethnies et du patrimoine culturel instruit les plaintes déposées pour des infractions constituant une atteinte directe aux droits individuels et collectifs de ces peuples ainsi qu’au patrimoine culturel national.</w:t>
      </w:r>
    </w:p>
    <w:p w14:paraId="34815C2B" w14:textId="1D8F6A32" w:rsidR="000A2F81" w:rsidRPr="00D00EB0" w:rsidRDefault="000A2F81" w:rsidP="000A2F81">
      <w:pPr>
        <w:pStyle w:val="SingleTxtG"/>
        <w:tabs>
          <w:tab w:val="clear" w:pos="1701"/>
          <w:tab w:val="clear" w:pos="2268"/>
          <w:tab w:val="clear" w:pos="2835"/>
        </w:tabs>
        <w:rPr>
          <w:bCs/>
          <w:lang w:val="fr-FR"/>
        </w:rPr>
      </w:pPr>
      <w:r>
        <w:rPr>
          <w:lang w:val="fr-FR"/>
        </w:rPr>
        <w:lastRenderedPageBreak/>
        <w:t>57.</w:t>
      </w:r>
      <w:r>
        <w:rPr>
          <w:lang w:val="fr-FR"/>
        </w:rPr>
        <w:tab/>
        <w:t>Le Bureau du Procureur spécial</w:t>
      </w:r>
      <w:r>
        <w:rPr>
          <w:b/>
          <w:bCs/>
          <w:lang w:val="fr-FR"/>
        </w:rPr>
        <w:t xml:space="preserve"> </w:t>
      </w:r>
      <w:r>
        <w:rPr>
          <w:bCs/>
          <w:lang w:val="fr-FR"/>
        </w:rPr>
        <w:t>est chargé d’</w:t>
      </w:r>
      <w:r>
        <w:rPr>
          <w:lang w:val="fr-FR"/>
        </w:rPr>
        <w:t>enquêter et d’engager des poursuites en cas de non-respect du droit à la consultation des peuples autochtones et afro-honduriens. Neuf</w:t>
      </w:r>
      <w:r w:rsidR="000C76CE">
        <w:rPr>
          <w:lang w:val="fr-FR"/>
        </w:rPr>
        <w:t> </w:t>
      </w:r>
      <w:r>
        <w:rPr>
          <w:lang w:val="fr-FR"/>
        </w:rPr>
        <w:t>demandes de poursuites ont été déposées pour manquement à l’obligation de consultation, donnant lieu à la condamnation d’un haut fonctionnaire.</w:t>
      </w:r>
    </w:p>
    <w:p w14:paraId="61B99AD6" w14:textId="1194E42E" w:rsidR="000A2F81" w:rsidRPr="00D00EB0" w:rsidRDefault="000A2F81" w:rsidP="000A2F81">
      <w:pPr>
        <w:pStyle w:val="SingleTxtG"/>
        <w:tabs>
          <w:tab w:val="clear" w:pos="1701"/>
          <w:tab w:val="clear" w:pos="2268"/>
          <w:tab w:val="clear" w:pos="2835"/>
        </w:tabs>
        <w:rPr>
          <w:i/>
          <w:iCs/>
          <w:lang w:val="fr-FR"/>
        </w:rPr>
      </w:pPr>
      <w:r>
        <w:rPr>
          <w:lang w:val="fr-FR"/>
        </w:rPr>
        <w:t>58.</w:t>
      </w:r>
      <w:r>
        <w:rPr>
          <w:lang w:val="fr-FR"/>
        </w:rPr>
        <w:tab/>
        <w:t xml:space="preserve">Pour garantir la sécurité juridique et l’accès à la terre dans le cadre de l’action publique et pour mener à terme la régularisation foncière agricole qui dure depuis 2009, la Présidente </w:t>
      </w:r>
      <w:proofErr w:type="spellStart"/>
      <w:r>
        <w:rPr>
          <w:lang w:val="fr-FR"/>
        </w:rPr>
        <w:t>Xiomara</w:t>
      </w:r>
      <w:proofErr w:type="spellEnd"/>
      <w:r w:rsidR="00847940">
        <w:rPr>
          <w:lang w:val="fr-FR"/>
        </w:rPr>
        <w:t> </w:t>
      </w:r>
      <w:r>
        <w:rPr>
          <w:lang w:val="fr-FR"/>
        </w:rPr>
        <w:t>Castro a créé, en juin 2023, la Commission sur la sécurité agraire et l’accès à la terre, dont font partie l’Institut national d’agronomie, l’Institut de la propriété, le Ministère du développement social, le Ministère de la sécurité, le Ministère de la défense nationale, le Congrès national et les autorités judiciaires</w:t>
      </w:r>
      <w:r w:rsidRPr="00D00EB0">
        <w:rPr>
          <w:rStyle w:val="Appelnotedebasdep"/>
        </w:rPr>
        <w:footnoteReference w:id="26"/>
      </w:r>
      <w:r>
        <w:rPr>
          <w:lang w:val="fr-FR"/>
        </w:rPr>
        <w:t>.</w:t>
      </w:r>
    </w:p>
    <w:p w14:paraId="2875ECF1" w14:textId="50CA54F0" w:rsidR="000A2F81" w:rsidRPr="00D00EB0" w:rsidRDefault="000A2F81" w:rsidP="000A2F81">
      <w:pPr>
        <w:pStyle w:val="SingleTxtG"/>
        <w:tabs>
          <w:tab w:val="clear" w:pos="1701"/>
          <w:tab w:val="clear" w:pos="2268"/>
          <w:tab w:val="clear" w:pos="2835"/>
        </w:tabs>
        <w:rPr>
          <w:i/>
          <w:iCs/>
          <w:lang w:val="fr-FR"/>
        </w:rPr>
      </w:pPr>
      <w:r>
        <w:rPr>
          <w:lang w:val="fr-FR"/>
        </w:rPr>
        <w:t>59.</w:t>
      </w:r>
      <w:r>
        <w:rPr>
          <w:lang w:val="fr-FR"/>
        </w:rPr>
        <w:tab/>
        <w:t>Concernant le paragraphe d) relatif à la loi organique sur les zones d’emploi et de développement économique, ladite loi a été abrogée par le décret-loi n</w:t>
      </w:r>
      <w:r w:rsidR="000C76CE" w:rsidRPr="000C76CE">
        <w:rPr>
          <w:vertAlign w:val="superscript"/>
          <w:lang w:val="fr-FR"/>
        </w:rPr>
        <w:t>o</w:t>
      </w:r>
      <w:r>
        <w:rPr>
          <w:lang w:val="fr-FR"/>
        </w:rPr>
        <w:t> 33-2022</w:t>
      </w:r>
      <w:r w:rsidRPr="00D00EB0">
        <w:rPr>
          <w:rStyle w:val="Appelnotedebasdep"/>
        </w:rPr>
        <w:footnoteReference w:id="27"/>
      </w:r>
      <w:r>
        <w:rPr>
          <w:lang w:val="fr-FR"/>
        </w:rPr>
        <w:t>.</w:t>
      </w:r>
    </w:p>
    <w:p w14:paraId="4F0FB44A" w14:textId="32A97755" w:rsidR="000A2F81" w:rsidRPr="00D00EB0" w:rsidRDefault="000A2F81" w:rsidP="000A2F81">
      <w:pPr>
        <w:pStyle w:val="SingleTxtG"/>
        <w:tabs>
          <w:tab w:val="clear" w:pos="1701"/>
          <w:tab w:val="clear" w:pos="2268"/>
          <w:tab w:val="clear" w:pos="2835"/>
        </w:tabs>
        <w:rPr>
          <w:i/>
          <w:iCs/>
          <w:lang w:val="fr-FR"/>
        </w:rPr>
      </w:pPr>
      <w:r>
        <w:rPr>
          <w:lang w:val="fr-FR"/>
        </w:rPr>
        <w:t>60.</w:t>
      </w:r>
      <w:r>
        <w:rPr>
          <w:lang w:val="fr-FR"/>
        </w:rPr>
        <w:tab/>
        <w:t xml:space="preserve">Le Ministère des droits de l’homme s’est rendu à plusieurs reprises dans la communauté noire anglophone de </w:t>
      </w:r>
      <w:proofErr w:type="spellStart"/>
      <w:r>
        <w:rPr>
          <w:i/>
          <w:iCs/>
          <w:lang w:val="fr-FR"/>
        </w:rPr>
        <w:t>Crawfish</w:t>
      </w:r>
      <w:proofErr w:type="spellEnd"/>
      <w:r>
        <w:rPr>
          <w:i/>
          <w:iCs/>
          <w:lang w:val="fr-FR"/>
        </w:rPr>
        <w:t xml:space="preserve"> Rock</w:t>
      </w:r>
      <w:r>
        <w:rPr>
          <w:lang w:val="fr-FR"/>
        </w:rPr>
        <w:t>, dans le département d’</w:t>
      </w:r>
      <w:proofErr w:type="spellStart"/>
      <w:r>
        <w:rPr>
          <w:lang w:val="fr-FR"/>
        </w:rPr>
        <w:t>Islas</w:t>
      </w:r>
      <w:proofErr w:type="spellEnd"/>
      <w:r>
        <w:rPr>
          <w:lang w:val="fr-FR"/>
        </w:rPr>
        <w:t xml:space="preserve"> de la </w:t>
      </w:r>
      <w:proofErr w:type="spellStart"/>
      <w:r>
        <w:rPr>
          <w:lang w:val="fr-FR"/>
        </w:rPr>
        <w:t>Bahía</w:t>
      </w:r>
      <w:proofErr w:type="spellEnd"/>
      <w:r>
        <w:rPr>
          <w:lang w:val="fr-FR"/>
        </w:rPr>
        <w:t>, afin de recenser les besoins fondamentaux de la population et d’y apporter une réponse adéquate. Le 8</w:t>
      </w:r>
      <w:r w:rsidR="00847940">
        <w:rPr>
          <w:lang w:val="fr-FR"/>
        </w:rPr>
        <w:t> </w:t>
      </w:r>
      <w:r>
        <w:rPr>
          <w:lang w:val="fr-FR"/>
        </w:rPr>
        <w:t>décembre 2023, le Ministère est retourné sur place pour contrôler les engagements qui avaient été pris, notamment concernant la formation à la protection nationale et aux normes applicables en matière de droits de l’homme. Cette visite faisait également suite à l’appel adressé par le Commissaire présidentiel en vue de la création d’une mission interinstitutionnelle chargée de supprimer les zones d’emploi et de développement économique.</w:t>
      </w:r>
    </w:p>
    <w:p w14:paraId="28845373" w14:textId="353424C7" w:rsidR="000A2F81" w:rsidRPr="00D00EB0" w:rsidRDefault="000C76CE" w:rsidP="000C76CE">
      <w:pPr>
        <w:pStyle w:val="H23G"/>
        <w:rPr>
          <w:lang w:val="fr-FR"/>
        </w:rPr>
      </w:pPr>
      <w:bookmarkStart w:id="18" w:name="_Toc153988736"/>
      <w:r>
        <w:rPr>
          <w:lang w:val="fr-FR"/>
        </w:rPr>
        <w:tab/>
      </w:r>
      <w:r>
        <w:rPr>
          <w:lang w:val="fr-FR"/>
        </w:rPr>
        <w:tab/>
      </w:r>
      <w:r w:rsidR="000A2F81">
        <w:rPr>
          <w:lang w:val="fr-FR"/>
        </w:rPr>
        <w:t>Obligation d’agir au maximum des ressources disponibles (art. 2, par. 1)</w:t>
      </w:r>
      <w:bookmarkEnd w:id="18"/>
    </w:p>
    <w:p w14:paraId="77823113" w14:textId="081EB13D" w:rsidR="000A2F81" w:rsidRPr="00D00EB0" w:rsidRDefault="000A2F81" w:rsidP="000A2F81">
      <w:pPr>
        <w:pStyle w:val="SingleTxtG"/>
        <w:tabs>
          <w:tab w:val="clear" w:pos="1701"/>
          <w:tab w:val="clear" w:pos="2268"/>
          <w:tab w:val="clear" w:pos="2835"/>
        </w:tabs>
        <w:rPr>
          <w:lang w:val="fr-FR"/>
        </w:rPr>
      </w:pPr>
      <w:r>
        <w:rPr>
          <w:lang w:val="fr-FR"/>
        </w:rPr>
        <w:t>61.</w:t>
      </w:r>
      <w:r>
        <w:rPr>
          <w:lang w:val="fr-FR"/>
        </w:rPr>
        <w:tab/>
      </w:r>
      <w:r w:rsidR="00AA6E7B">
        <w:rPr>
          <w:lang w:val="fr-FR"/>
        </w:rPr>
        <w:t>Point </w:t>
      </w:r>
      <w:r>
        <w:rPr>
          <w:lang w:val="fr-FR"/>
        </w:rPr>
        <w:t>10. Concernant le paragraphe a) relatif aux indicateurs de pauvreté de la population, l’Institut national de la statistique réalise l’enquête permanente auprès des ménages à objectifs multiples. En 2019, avant la pandémie, le pourcentage de ménages en situation de pauvreté était de 59,3 %.</w:t>
      </w:r>
    </w:p>
    <w:p w14:paraId="58A19EFC" w14:textId="32FE4B08" w:rsidR="000A2F81" w:rsidRPr="00D00EB0" w:rsidRDefault="000A2F81" w:rsidP="000A2F81">
      <w:pPr>
        <w:pStyle w:val="SingleTxtG"/>
        <w:tabs>
          <w:tab w:val="clear" w:pos="1701"/>
          <w:tab w:val="clear" w:pos="2268"/>
          <w:tab w:val="clear" w:pos="2835"/>
        </w:tabs>
        <w:rPr>
          <w:lang w:val="fr-FR"/>
        </w:rPr>
      </w:pPr>
      <w:r>
        <w:rPr>
          <w:lang w:val="fr-FR"/>
        </w:rPr>
        <w:t>62.</w:t>
      </w:r>
      <w:r>
        <w:rPr>
          <w:lang w:val="fr-FR"/>
        </w:rPr>
        <w:tab/>
        <w:t xml:space="preserve">Il est important de souligner que les effets de la COVID-19 et des ouragans </w:t>
      </w:r>
      <w:proofErr w:type="spellStart"/>
      <w:r>
        <w:rPr>
          <w:lang w:val="fr-FR"/>
        </w:rPr>
        <w:t>Eta</w:t>
      </w:r>
      <w:proofErr w:type="spellEnd"/>
      <w:r>
        <w:rPr>
          <w:lang w:val="fr-FR"/>
        </w:rPr>
        <w:t xml:space="preserve"> et Iota sur l’activité économique, l’emploi salarié et le travail indépendant ont entraîné une baisse des revenus du travail, ce qui a augmenté le pourcentage de ménages en situation de pauvreté à 73,6 % en 2021</w:t>
      </w:r>
      <w:r w:rsidRPr="00D00EB0">
        <w:rPr>
          <w:rStyle w:val="Appelnotedebasdep"/>
        </w:rPr>
        <w:footnoteReference w:id="28"/>
      </w:r>
      <w:r>
        <w:rPr>
          <w:lang w:val="fr-FR"/>
        </w:rPr>
        <w:t>.</w:t>
      </w:r>
    </w:p>
    <w:p w14:paraId="4B5D17C4" w14:textId="7E496BE2" w:rsidR="000A2F81" w:rsidRPr="00D00EB0" w:rsidRDefault="000A2F81" w:rsidP="000A2F81">
      <w:pPr>
        <w:pStyle w:val="SingleTxtG"/>
        <w:tabs>
          <w:tab w:val="clear" w:pos="1701"/>
          <w:tab w:val="clear" w:pos="2268"/>
          <w:tab w:val="clear" w:pos="2835"/>
        </w:tabs>
        <w:rPr>
          <w:lang w:val="fr-FR"/>
        </w:rPr>
      </w:pPr>
      <w:r>
        <w:rPr>
          <w:lang w:val="fr-FR"/>
        </w:rPr>
        <w:t>63.</w:t>
      </w:r>
      <w:r>
        <w:rPr>
          <w:lang w:val="fr-FR"/>
        </w:rPr>
        <w:tab/>
        <w:t>Conséquence de la reprise économique, les indicateurs reflètent un retour aux niveaux de pauvreté antérieurs à la pandémie. En 2023, le pourcentage total de ménages en situation de pauvreté dans le pays était de 64,1 %, soit une baisse de 9,5 % par rapport à 2021. En zone rurale, le taux de pauvreté est passé de 76 % en 2021 à 64,1 % en 2023, soit un recul de 11,9 %. En zone urbaine, ce taux est passé de 71,8 % à 64 %, en baisse de 7,8 %</w:t>
      </w:r>
      <w:r w:rsidRPr="00D00EB0">
        <w:rPr>
          <w:rStyle w:val="Appelnotedebasdep"/>
        </w:rPr>
        <w:footnoteReference w:id="29"/>
      </w:r>
      <w:r>
        <w:rPr>
          <w:lang w:val="fr-FR"/>
        </w:rPr>
        <w:t>.</w:t>
      </w:r>
    </w:p>
    <w:p w14:paraId="4D659B76" w14:textId="77777777" w:rsidR="000A2F81" w:rsidRPr="00D00EB0" w:rsidRDefault="000A2F81" w:rsidP="000C76CE">
      <w:pPr>
        <w:pStyle w:val="H23G"/>
        <w:rPr>
          <w:lang w:val="fr-FR"/>
        </w:rPr>
      </w:pPr>
      <w:r>
        <w:rPr>
          <w:lang w:val="fr-FR"/>
        </w:rPr>
        <w:tab/>
      </w:r>
      <w:r>
        <w:rPr>
          <w:lang w:val="fr-FR"/>
        </w:rPr>
        <w:tab/>
        <w:t>Statistiques sur la pauvreté de la population au niveau national (2013-2023)</w:t>
      </w:r>
    </w:p>
    <w:tbl>
      <w:tblPr>
        <w:tblW w:w="8504" w:type="dxa"/>
        <w:tblInd w:w="1134" w:type="dxa"/>
        <w:tblLayout w:type="fixed"/>
        <w:tblCellMar>
          <w:left w:w="0" w:type="dxa"/>
          <w:right w:w="0" w:type="dxa"/>
        </w:tblCellMar>
        <w:tblLook w:val="04A0" w:firstRow="1" w:lastRow="0" w:firstColumn="1" w:lastColumn="0" w:noHBand="0" w:noVBand="1"/>
      </w:tblPr>
      <w:tblGrid>
        <w:gridCol w:w="2185"/>
        <w:gridCol w:w="565"/>
        <w:gridCol w:w="640"/>
        <w:gridCol w:w="640"/>
        <w:gridCol w:w="640"/>
        <w:gridCol w:w="640"/>
        <w:gridCol w:w="640"/>
        <w:gridCol w:w="640"/>
        <w:gridCol w:w="640"/>
        <w:gridCol w:w="640"/>
        <w:gridCol w:w="634"/>
      </w:tblGrid>
      <w:tr w:rsidR="000C76CE" w:rsidRPr="000C76CE" w14:paraId="30272426" w14:textId="77777777" w:rsidTr="00B86D99">
        <w:trPr>
          <w:tblHeader/>
        </w:trPr>
        <w:tc>
          <w:tcPr>
            <w:tcW w:w="1284" w:type="pct"/>
            <w:tcBorders>
              <w:top w:val="single" w:sz="4" w:space="0" w:color="auto"/>
              <w:bottom w:val="single" w:sz="12" w:space="0" w:color="auto"/>
            </w:tcBorders>
            <w:shd w:val="clear" w:color="auto" w:fill="auto"/>
            <w:vAlign w:val="bottom"/>
          </w:tcPr>
          <w:p w14:paraId="4E09CEDD" w14:textId="77777777" w:rsidR="000A2F81" w:rsidRPr="000C76CE" w:rsidRDefault="000A2F81" w:rsidP="000C76CE">
            <w:pPr>
              <w:suppressAutoHyphens w:val="0"/>
              <w:spacing w:before="80" w:after="80" w:line="200" w:lineRule="exact"/>
              <w:rPr>
                <w:i/>
                <w:sz w:val="16"/>
              </w:rPr>
            </w:pPr>
            <w:bookmarkStart w:id="19" w:name="_Hlk153199162"/>
            <w:r w:rsidRPr="000C76CE">
              <w:rPr>
                <w:i/>
                <w:sz w:val="16"/>
                <w:lang w:val="fr-FR"/>
              </w:rPr>
              <w:t>Rubrique</w:t>
            </w:r>
          </w:p>
        </w:tc>
        <w:tc>
          <w:tcPr>
            <w:tcW w:w="333" w:type="pct"/>
            <w:tcBorders>
              <w:top w:val="single" w:sz="4" w:space="0" w:color="auto"/>
              <w:bottom w:val="single" w:sz="12" w:space="0" w:color="auto"/>
            </w:tcBorders>
            <w:shd w:val="clear" w:color="auto" w:fill="auto"/>
            <w:vAlign w:val="bottom"/>
          </w:tcPr>
          <w:p w14:paraId="6951DBAF" w14:textId="77777777" w:rsidR="000A2F81" w:rsidRPr="000C76CE" w:rsidRDefault="000A2F81" w:rsidP="000C76CE">
            <w:pPr>
              <w:suppressAutoHyphens w:val="0"/>
              <w:spacing w:before="80" w:after="80" w:line="200" w:lineRule="exact"/>
              <w:jc w:val="right"/>
              <w:rPr>
                <w:i/>
                <w:sz w:val="16"/>
              </w:rPr>
            </w:pPr>
            <w:r w:rsidRPr="000C76CE">
              <w:rPr>
                <w:i/>
                <w:sz w:val="16"/>
                <w:lang w:val="fr-FR"/>
              </w:rPr>
              <w:t>2013</w:t>
            </w:r>
          </w:p>
        </w:tc>
        <w:tc>
          <w:tcPr>
            <w:tcW w:w="376" w:type="pct"/>
            <w:tcBorders>
              <w:top w:val="single" w:sz="4" w:space="0" w:color="auto"/>
              <w:bottom w:val="single" w:sz="12" w:space="0" w:color="auto"/>
            </w:tcBorders>
            <w:shd w:val="clear" w:color="auto" w:fill="auto"/>
            <w:vAlign w:val="bottom"/>
          </w:tcPr>
          <w:p w14:paraId="0465BBE5" w14:textId="77777777" w:rsidR="000A2F81" w:rsidRPr="000C76CE" w:rsidRDefault="000A2F81" w:rsidP="000C76CE">
            <w:pPr>
              <w:suppressAutoHyphens w:val="0"/>
              <w:spacing w:before="80" w:after="80" w:line="200" w:lineRule="exact"/>
              <w:jc w:val="right"/>
              <w:rPr>
                <w:i/>
                <w:sz w:val="16"/>
              </w:rPr>
            </w:pPr>
            <w:r w:rsidRPr="000C76CE">
              <w:rPr>
                <w:i/>
                <w:sz w:val="16"/>
                <w:lang w:val="fr-FR"/>
              </w:rPr>
              <w:t>2014</w:t>
            </w:r>
          </w:p>
        </w:tc>
        <w:tc>
          <w:tcPr>
            <w:tcW w:w="376" w:type="pct"/>
            <w:tcBorders>
              <w:top w:val="single" w:sz="4" w:space="0" w:color="auto"/>
              <w:bottom w:val="single" w:sz="12" w:space="0" w:color="auto"/>
            </w:tcBorders>
            <w:shd w:val="clear" w:color="auto" w:fill="auto"/>
            <w:vAlign w:val="bottom"/>
          </w:tcPr>
          <w:p w14:paraId="4DE5E235" w14:textId="77777777" w:rsidR="000A2F81" w:rsidRPr="000C76CE" w:rsidRDefault="000A2F81" w:rsidP="000C76CE">
            <w:pPr>
              <w:suppressAutoHyphens w:val="0"/>
              <w:spacing w:before="80" w:after="80" w:line="200" w:lineRule="exact"/>
              <w:jc w:val="right"/>
              <w:rPr>
                <w:i/>
                <w:sz w:val="16"/>
              </w:rPr>
            </w:pPr>
            <w:r w:rsidRPr="000C76CE">
              <w:rPr>
                <w:i/>
                <w:sz w:val="16"/>
                <w:lang w:val="fr-FR"/>
              </w:rPr>
              <w:t>2015</w:t>
            </w:r>
          </w:p>
        </w:tc>
        <w:tc>
          <w:tcPr>
            <w:tcW w:w="376" w:type="pct"/>
            <w:tcBorders>
              <w:top w:val="single" w:sz="4" w:space="0" w:color="auto"/>
              <w:bottom w:val="single" w:sz="12" w:space="0" w:color="auto"/>
            </w:tcBorders>
            <w:shd w:val="clear" w:color="auto" w:fill="auto"/>
            <w:vAlign w:val="bottom"/>
          </w:tcPr>
          <w:p w14:paraId="0723F6EE" w14:textId="77777777" w:rsidR="000A2F81" w:rsidRPr="000C76CE" w:rsidRDefault="000A2F81" w:rsidP="000C76CE">
            <w:pPr>
              <w:suppressAutoHyphens w:val="0"/>
              <w:spacing w:before="80" w:after="80" w:line="200" w:lineRule="exact"/>
              <w:jc w:val="right"/>
              <w:rPr>
                <w:i/>
                <w:sz w:val="16"/>
              </w:rPr>
            </w:pPr>
            <w:r w:rsidRPr="000C76CE">
              <w:rPr>
                <w:i/>
                <w:sz w:val="16"/>
                <w:lang w:val="fr-FR"/>
              </w:rPr>
              <w:t>2016</w:t>
            </w:r>
          </w:p>
        </w:tc>
        <w:tc>
          <w:tcPr>
            <w:tcW w:w="376" w:type="pct"/>
            <w:tcBorders>
              <w:top w:val="single" w:sz="4" w:space="0" w:color="auto"/>
              <w:bottom w:val="single" w:sz="12" w:space="0" w:color="auto"/>
            </w:tcBorders>
            <w:shd w:val="clear" w:color="auto" w:fill="auto"/>
            <w:vAlign w:val="bottom"/>
          </w:tcPr>
          <w:p w14:paraId="09C4BC9D" w14:textId="77777777" w:rsidR="000A2F81" w:rsidRPr="000C76CE" w:rsidRDefault="000A2F81" w:rsidP="000C76CE">
            <w:pPr>
              <w:suppressAutoHyphens w:val="0"/>
              <w:spacing w:before="80" w:after="80" w:line="200" w:lineRule="exact"/>
              <w:jc w:val="right"/>
              <w:rPr>
                <w:i/>
                <w:sz w:val="16"/>
              </w:rPr>
            </w:pPr>
            <w:r w:rsidRPr="000C76CE">
              <w:rPr>
                <w:i/>
                <w:sz w:val="16"/>
                <w:lang w:val="fr-FR"/>
              </w:rPr>
              <w:t>2017</w:t>
            </w:r>
          </w:p>
        </w:tc>
        <w:tc>
          <w:tcPr>
            <w:tcW w:w="376" w:type="pct"/>
            <w:tcBorders>
              <w:top w:val="single" w:sz="4" w:space="0" w:color="auto"/>
              <w:bottom w:val="single" w:sz="12" w:space="0" w:color="auto"/>
            </w:tcBorders>
            <w:shd w:val="clear" w:color="auto" w:fill="auto"/>
            <w:vAlign w:val="bottom"/>
          </w:tcPr>
          <w:p w14:paraId="5B8496B2" w14:textId="77777777" w:rsidR="000A2F81" w:rsidRPr="000C76CE" w:rsidRDefault="000A2F81" w:rsidP="000C76CE">
            <w:pPr>
              <w:suppressAutoHyphens w:val="0"/>
              <w:spacing w:before="80" w:after="80" w:line="200" w:lineRule="exact"/>
              <w:jc w:val="right"/>
              <w:rPr>
                <w:i/>
                <w:sz w:val="16"/>
              </w:rPr>
            </w:pPr>
            <w:r w:rsidRPr="000C76CE">
              <w:rPr>
                <w:i/>
                <w:sz w:val="16"/>
                <w:lang w:val="fr-FR"/>
              </w:rPr>
              <w:t>2018</w:t>
            </w:r>
          </w:p>
        </w:tc>
        <w:tc>
          <w:tcPr>
            <w:tcW w:w="376" w:type="pct"/>
            <w:tcBorders>
              <w:top w:val="single" w:sz="4" w:space="0" w:color="auto"/>
              <w:bottom w:val="single" w:sz="12" w:space="0" w:color="auto"/>
            </w:tcBorders>
            <w:shd w:val="clear" w:color="auto" w:fill="auto"/>
            <w:vAlign w:val="bottom"/>
          </w:tcPr>
          <w:p w14:paraId="08960555" w14:textId="77777777" w:rsidR="000A2F81" w:rsidRPr="000C76CE" w:rsidRDefault="000A2F81" w:rsidP="000C76CE">
            <w:pPr>
              <w:suppressAutoHyphens w:val="0"/>
              <w:spacing w:before="80" w:after="80" w:line="200" w:lineRule="exact"/>
              <w:jc w:val="right"/>
              <w:rPr>
                <w:i/>
                <w:sz w:val="16"/>
              </w:rPr>
            </w:pPr>
            <w:r w:rsidRPr="000C76CE">
              <w:rPr>
                <w:i/>
                <w:sz w:val="16"/>
                <w:lang w:val="fr-FR"/>
              </w:rPr>
              <w:t>2019</w:t>
            </w:r>
          </w:p>
        </w:tc>
        <w:tc>
          <w:tcPr>
            <w:tcW w:w="376" w:type="pct"/>
            <w:tcBorders>
              <w:top w:val="single" w:sz="4" w:space="0" w:color="auto"/>
              <w:bottom w:val="single" w:sz="12" w:space="0" w:color="auto"/>
            </w:tcBorders>
            <w:shd w:val="clear" w:color="auto" w:fill="auto"/>
            <w:vAlign w:val="bottom"/>
          </w:tcPr>
          <w:p w14:paraId="7E57391C" w14:textId="77777777" w:rsidR="000A2F81" w:rsidRPr="000C76CE" w:rsidRDefault="000A2F81" w:rsidP="000C76CE">
            <w:pPr>
              <w:suppressAutoHyphens w:val="0"/>
              <w:spacing w:before="80" w:after="80" w:line="200" w:lineRule="exact"/>
              <w:jc w:val="right"/>
              <w:rPr>
                <w:i/>
                <w:sz w:val="16"/>
              </w:rPr>
            </w:pPr>
            <w:r w:rsidRPr="000C76CE">
              <w:rPr>
                <w:i/>
                <w:sz w:val="16"/>
                <w:lang w:val="fr-FR"/>
              </w:rPr>
              <w:t>2021</w:t>
            </w:r>
            <w:r w:rsidRPr="000C76CE">
              <w:rPr>
                <w:i/>
                <w:sz w:val="16"/>
                <w:vertAlign w:val="superscript"/>
                <w:lang w:val="fr-FR"/>
              </w:rPr>
              <w:t>/P</w:t>
            </w:r>
          </w:p>
        </w:tc>
        <w:tc>
          <w:tcPr>
            <w:tcW w:w="376" w:type="pct"/>
            <w:tcBorders>
              <w:top w:val="single" w:sz="4" w:space="0" w:color="auto"/>
              <w:bottom w:val="single" w:sz="12" w:space="0" w:color="auto"/>
            </w:tcBorders>
            <w:shd w:val="clear" w:color="auto" w:fill="auto"/>
            <w:vAlign w:val="bottom"/>
          </w:tcPr>
          <w:p w14:paraId="7336DFF4" w14:textId="77777777" w:rsidR="000A2F81" w:rsidRPr="000C76CE" w:rsidRDefault="000A2F81" w:rsidP="000C76CE">
            <w:pPr>
              <w:suppressAutoHyphens w:val="0"/>
              <w:spacing w:before="80" w:after="80" w:line="200" w:lineRule="exact"/>
              <w:jc w:val="right"/>
              <w:rPr>
                <w:i/>
                <w:sz w:val="16"/>
              </w:rPr>
            </w:pPr>
            <w:r w:rsidRPr="000C76CE">
              <w:rPr>
                <w:i/>
                <w:sz w:val="16"/>
                <w:lang w:val="fr-FR"/>
              </w:rPr>
              <w:t>2022</w:t>
            </w:r>
          </w:p>
        </w:tc>
        <w:tc>
          <w:tcPr>
            <w:tcW w:w="373" w:type="pct"/>
            <w:tcBorders>
              <w:top w:val="single" w:sz="4" w:space="0" w:color="auto"/>
              <w:bottom w:val="single" w:sz="12" w:space="0" w:color="auto"/>
            </w:tcBorders>
            <w:shd w:val="clear" w:color="auto" w:fill="auto"/>
            <w:vAlign w:val="bottom"/>
          </w:tcPr>
          <w:p w14:paraId="1B3A8C5A" w14:textId="77777777" w:rsidR="000A2F81" w:rsidRPr="000C76CE" w:rsidRDefault="000A2F81" w:rsidP="000C76CE">
            <w:pPr>
              <w:suppressAutoHyphens w:val="0"/>
              <w:spacing w:before="80" w:after="80" w:line="200" w:lineRule="exact"/>
              <w:jc w:val="right"/>
              <w:rPr>
                <w:i/>
                <w:sz w:val="16"/>
              </w:rPr>
            </w:pPr>
            <w:r w:rsidRPr="000C76CE">
              <w:rPr>
                <w:i/>
                <w:sz w:val="16"/>
                <w:lang w:val="fr-FR"/>
              </w:rPr>
              <w:t>2023</w:t>
            </w:r>
          </w:p>
        </w:tc>
      </w:tr>
      <w:bookmarkEnd w:id="19"/>
      <w:tr w:rsidR="000C76CE" w:rsidRPr="000C76CE" w14:paraId="42326794" w14:textId="77777777" w:rsidTr="00B86D99">
        <w:tc>
          <w:tcPr>
            <w:tcW w:w="1284" w:type="pct"/>
            <w:tcBorders>
              <w:top w:val="single" w:sz="12" w:space="0" w:color="auto"/>
            </w:tcBorders>
            <w:shd w:val="clear" w:color="auto" w:fill="auto"/>
          </w:tcPr>
          <w:p w14:paraId="68A29C45" w14:textId="77777777" w:rsidR="000A2F81" w:rsidRPr="000C76CE" w:rsidRDefault="000A2F81" w:rsidP="000C76CE">
            <w:pPr>
              <w:suppressAutoHyphens w:val="0"/>
              <w:spacing w:before="40" w:after="40" w:line="220" w:lineRule="exact"/>
              <w:rPr>
                <w:bCs/>
                <w:sz w:val="18"/>
              </w:rPr>
            </w:pPr>
            <w:r w:rsidRPr="000C76CE">
              <w:rPr>
                <w:sz w:val="18"/>
                <w:lang w:val="fr-FR"/>
              </w:rPr>
              <w:t>Pauvreté*</w:t>
            </w:r>
          </w:p>
        </w:tc>
        <w:tc>
          <w:tcPr>
            <w:tcW w:w="333" w:type="pct"/>
            <w:tcBorders>
              <w:top w:val="single" w:sz="12" w:space="0" w:color="auto"/>
            </w:tcBorders>
            <w:shd w:val="clear" w:color="auto" w:fill="auto"/>
            <w:vAlign w:val="bottom"/>
          </w:tcPr>
          <w:p w14:paraId="4151F46F" w14:textId="77777777" w:rsidR="000A2F81" w:rsidRPr="000C76CE" w:rsidRDefault="000A2F81" w:rsidP="000C76CE">
            <w:pPr>
              <w:suppressAutoHyphens w:val="0"/>
              <w:spacing w:before="40" w:after="40" w:line="220" w:lineRule="exact"/>
              <w:jc w:val="right"/>
              <w:rPr>
                <w:bCs/>
                <w:sz w:val="18"/>
              </w:rPr>
            </w:pPr>
            <w:r w:rsidRPr="000C76CE">
              <w:rPr>
                <w:sz w:val="18"/>
                <w:lang w:val="fr-FR"/>
              </w:rPr>
              <w:t>64,50</w:t>
            </w:r>
          </w:p>
        </w:tc>
        <w:tc>
          <w:tcPr>
            <w:tcW w:w="376" w:type="pct"/>
            <w:tcBorders>
              <w:top w:val="single" w:sz="12" w:space="0" w:color="auto"/>
            </w:tcBorders>
            <w:shd w:val="clear" w:color="auto" w:fill="auto"/>
            <w:vAlign w:val="bottom"/>
          </w:tcPr>
          <w:p w14:paraId="001B1959" w14:textId="77777777" w:rsidR="000A2F81" w:rsidRPr="000C76CE" w:rsidRDefault="000A2F81" w:rsidP="000C76CE">
            <w:pPr>
              <w:suppressAutoHyphens w:val="0"/>
              <w:spacing w:before="40" w:after="40" w:line="220" w:lineRule="exact"/>
              <w:jc w:val="right"/>
              <w:rPr>
                <w:bCs/>
                <w:sz w:val="18"/>
              </w:rPr>
            </w:pPr>
            <w:r w:rsidRPr="000C76CE">
              <w:rPr>
                <w:sz w:val="18"/>
                <w:lang w:val="fr-FR"/>
              </w:rPr>
              <w:t>62,8</w:t>
            </w:r>
          </w:p>
        </w:tc>
        <w:tc>
          <w:tcPr>
            <w:tcW w:w="376" w:type="pct"/>
            <w:tcBorders>
              <w:top w:val="single" w:sz="12" w:space="0" w:color="auto"/>
            </w:tcBorders>
            <w:shd w:val="clear" w:color="auto" w:fill="auto"/>
            <w:vAlign w:val="bottom"/>
          </w:tcPr>
          <w:p w14:paraId="2AA828B3" w14:textId="77777777" w:rsidR="000A2F81" w:rsidRPr="000C76CE" w:rsidRDefault="000A2F81" w:rsidP="000C76CE">
            <w:pPr>
              <w:suppressAutoHyphens w:val="0"/>
              <w:spacing w:before="40" w:after="40" w:line="220" w:lineRule="exact"/>
              <w:jc w:val="right"/>
              <w:rPr>
                <w:bCs/>
                <w:sz w:val="18"/>
              </w:rPr>
            </w:pPr>
            <w:r w:rsidRPr="000C76CE">
              <w:rPr>
                <w:sz w:val="18"/>
                <w:lang w:val="fr-FR"/>
              </w:rPr>
              <w:t>63,78</w:t>
            </w:r>
          </w:p>
        </w:tc>
        <w:tc>
          <w:tcPr>
            <w:tcW w:w="376" w:type="pct"/>
            <w:tcBorders>
              <w:top w:val="single" w:sz="12" w:space="0" w:color="auto"/>
            </w:tcBorders>
            <w:shd w:val="clear" w:color="auto" w:fill="auto"/>
            <w:vAlign w:val="bottom"/>
          </w:tcPr>
          <w:p w14:paraId="102E2BCE" w14:textId="77777777" w:rsidR="000A2F81" w:rsidRPr="000C76CE" w:rsidRDefault="000A2F81" w:rsidP="000C76CE">
            <w:pPr>
              <w:suppressAutoHyphens w:val="0"/>
              <w:spacing w:before="40" w:after="40" w:line="220" w:lineRule="exact"/>
              <w:jc w:val="right"/>
              <w:rPr>
                <w:bCs/>
                <w:sz w:val="18"/>
              </w:rPr>
            </w:pPr>
            <w:r w:rsidRPr="000C76CE">
              <w:rPr>
                <w:sz w:val="18"/>
                <w:lang w:val="fr-FR"/>
              </w:rPr>
              <w:t>60,90</w:t>
            </w:r>
          </w:p>
        </w:tc>
        <w:tc>
          <w:tcPr>
            <w:tcW w:w="376" w:type="pct"/>
            <w:tcBorders>
              <w:top w:val="single" w:sz="12" w:space="0" w:color="auto"/>
            </w:tcBorders>
            <w:shd w:val="clear" w:color="auto" w:fill="auto"/>
            <w:vAlign w:val="bottom"/>
          </w:tcPr>
          <w:p w14:paraId="5653385B" w14:textId="77777777" w:rsidR="000A2F81" w:rsidRPr="000C76CE" w:rsidRDefault="000A2F81" w:rsidP="000C76CE">
            <w:pPr>
              <w:suppressAutoHyphens w:val="0"/>
              <w:spacing w:before="40" w:after="40" w:line="220" w:lineRule="exact"/>
              <w:jc w:val="right"/>
              <w:rPr>
                <w:bCs/>
                <w:sz w:val="18"/>
              </w:rPr>
            </w:pPr>
            <w:r w:rsidRPr="000C76CE">
              <w:rPr>
                <w:sz w:val="18"/>
                <w:lang w:val="fr-FR"/>
              </w:rPr>
              <w:t>68,84</w:t>
            </w:r>
          </w:p>
        </w:tc>
        <w:tc>
          <w:tcPr>
            <w:tcW w:w="376" w:type="pct"/>
            <w:tcBorders>
              <w:top w:val="single" w:sz="12" w:space="0" w:color="auto"/>
            </w:tcBorders>
            <w:shd w:val="clear" w:color="auto" w:fill="auto"/>
            <w:vAlign w:val="bottom"/>
          </w:tcPr>
          <w:p w14:paraId="51A5CF94" w14:textId="77777777" w:rsidR="000A2F81" w:rsidRPr="000C76CE" w:rsidRDefault="000A2F81" w:rsidP="000C76CE">
            <w:pPr>
              <w:suppressAutoHyphens w:val="0"/>
              <w:spacing w:before="40" w:after="40" w:line="220" w:lineRule="exact"/>
              <w:jc w:val="right"/>
              <w:rPr>
                <w:bCs/>
                <w:sz w:val="18"/>
              </w:rPr>
            </w:pPr>
            <w:r w:rsidRPr="000C76CE">
              <w:rPr>
                <w:sz w:val="18"/>
                <w:lang w:val="fr-FR"/>
              </w:rPr>
              <w:t>61,9</w:t>
            </w:r>
          </w:p>
        </w:tc>
        <w:tc>
          <w:tcPr>
            <w:tcW w:w="376" w:type="pct"/>
            <w:tcBorders>
              <w:top w:val="single" w:sz="12" w:space="0" w:color="auto"/>
            </w:tcBorders>
            <w:shd w:val="clear" w:color="auto" w:fill="auto"/>
            <w:vAlign w:val="bottom"/>
          </w:tcPr>
          <w:p w14:paraId="61193668" w14:textId="77777777" w:rsidR="000A2F81" w:rsidRPr="000C76CE" w:rsidRDefault="000A2F81" w:rsidP="000C76CE">
            <w:pPr>
              <w:suppressAutoHyphens w:val="0"/>
              <w:spacing w:before="40" w:after="40" w:line="220" w:lineRule="exact"/>
              <w:jc w:val="right"/>
              <w:rPr>
                <w:bCs/>
                <w:sz w:val="18"/>
              </w:rPr>
            </w:pPr>
            <w:r w:rsidRPr="000C76CE">
              <w:rPr>
                <w:sz w:val="18"/>
                <w:lang w:val="fr-FR"/>
              </w:rPr>
              <w:t>59,3</w:t>
            </w:r>
          </w:p>
        </w:tc>
        <w:tc>
          <w:tcPr>
            <w:tcW w:w="376" w:type="pct"/>
            <w:tcBorders>
              <w:top w:val="single" w:sz="12" w:space="0" w:color="auto"/>
            </w:tcBorders>
            <w:shd w:val="clear" w:color="auto" w:fill="auto"/>
            <w:vAlign w:val="bottom"/>
          </w:tcPr>
          <w:p w14:paraId="1F49253A" w14:textId="77777777" w:rsidR="000A2F81" w:rsidRPr="000C76CE" w:rsidRDefault="000A2F81" w:rsidP="000C76CE">
            <w:pPr>
              <w:suppressAutoHyphens w:val="0"/>
              <w:spacing w:before="40" w:after="40" w:line="220" w:lineRule="exact"/>
              <w:jc w:val="right"/>
              <w:rPr>
                <w:bCs/>
                <w:sz w:val="18"/>
              </w:rPr>
            </w:pPr>
            <w:r w:rsidRPr="000C76CE">
              <w:rPr>
                <w:sz w:val="18"/>
                <w:lang w:val="fr-FR"/>
              </w:rPr>
              <w:t>73,6</w:t>
            </w:r>
          </w:p>
        </w:tc>
        <w:tc>
          <w:tcPr>
            <w:tcW w:w="376" w:type="pct"/>
            <w:tcBorders>
              <w:top w:val="single" w:sz="12" w:space="0" w:color="auto"/>
            </w:tcBorders>
            <w:shd w:val="clear" w:color="auto" w:fill="auto"/>
            <w:vAlign w:val="bottom"/>
          </w:tcPr>
          <w:p w14:paraId="5425D5B2" w14:textId="13A93F02" w:rsidR="000A2F81" w:rsidRPr="000C76CE" w:rsidRDefault="000A2F81" w:rsidP="00FF3248">
            <w:pPr>
              <w:suppressAutoHyphens w:val="0"/>
              <w:spacing w:before="40" w:after="40" w:line="220" w:lineRule="exact"/>
              <w:jc w:val="right"/>
              <w:rPr>
                <w:bCs/>
                <w:sz w:val="18"/>
              </w:rPr>
            </w:pPr>
          </w:p>
        </w:tc>
        <w:tc>
          <w:tcPr>
            <w:tcW w:w="373" w:type="pct"/>
            <w:tcBorders>
              <w:top w:val="single" w:sz="12" w:space="0" w:color="auto"/>
            </w:tcBorders>
            <w:shd w:val="clear" w:color="auto" w:fill="auto"/>
            <w:vAlign w:val="bottom"/>
          </w:tcPr>
          <w:p w14:paraId="4A83ED46" w14:textId="77777777" w:rsidR="000A2F81" w:rsidRPr="000C76CE" w:rsidRDefault="000A2F81" w:rsidP="000C76CE">
            <w:pPr>
              <w:suppressAutoHyphens w:val="0"/>
              <w:spacing w:before="40" w:after="40" w:line="220" w:lineRule="exact"/>
              <w:jc w:val="right"/>
              <w:rPr>
                <w:bCs/>
                <w:sz w:val="18"/>
              </w:rPr>
            </w:pPr>
            <w:r w:rsidRPr="000C76CE">
              <w:rPr>
                <w:sz w:val="18"/>
                <w:lang w:val="fr-FR"/>
              </w:rPr>
              <w:t>64,1</w:t>
            </w:r>
          </w:p>
        </w:tc>
      </w:tr>
      <w:tr w:rsidR="000C76CE" w:rsidRPr="000C76CE" w14:paraId="6EE2B987" w14:textId="77777777" w:rsidTr="00B86D99">
        <w:tc>
          <w:tcPr>
            <w:tcW w:w="1284" w:type="pct"/>
            <w:shd w:val="clear" w:color="auto" w:fill="auto"/>
          </w:tcPr>
          <w:p w14:paraId="22BC67BE" w14:textId="77777777" w:rsidR="000A2F81" w:rsidRPr="000C76CE" w:rsidRDefault="000A2F81" w:rsidP="000C76CE">
            <w:pPr>
              <w:suppressAutoHyphens w:val="0"/>
              <w:spacing w:before="40" w:after="40" w:line="220" w:lineRule="exact"/>
              <w:rPr>
                <w:bCs/>
                <w:sz w:val="18"/>
              </w:rPr>
            </w:pPr>
            <w:r w:rsidRPr="000C76CE">
              <w:rPr>
                <w:sz w:val="18"/>
                <w:lang w:val="fr-FR"/>
              </w:rPr>
              <w:t>Pauvreté relative*</w:t>
            </w:r>
          </w:p>
        </w:tc>
        <w:tc>
          <w:tcPr>
            <w:tcW w:w="333" w:type="pct"/>
            <w:shd w:val="clear" w:color="auto" w:fill="auto"/>
            <w:vAlign w:val="bottom"/>
          </w:tcPr>
          <w:p w14:paraId="30E4A8BC" w14:textId="77777777" w:rsidR="000A2F81" w:rsidRPr="000C76CE" w:rsidRDefault="000A2F81" w:rsidP="000C76CE">
            <w:pPr>
              <w:suppressAutoHyphens w:val="0"/>
              <w:spacing w:before="40" w:after="40" w:line="220" w:lineRule="exact"/>
              <w:jc w:val="right"/>
              <w:rPr>
                <w:bCs/>
                <w:sz w:val="18"/>
              </w:rPr>
            </w:pPr>
            <w:r w:rsidRPr="000C76CE">
              <w:rPr>
                <w:sz w:val="18"/>
                <w:lang w:val="fr-FR"/>
              </w:rPr>
              <w:t>21,94</w:t>
            </w:r>
          </w:p>
        </w:tc>
        <w:tc>
          <w:tcPr>
            <w:tcW w:w="376" w:type="pct"/>
            <w:shd w:val="clear" w:color="auto" w:fill="auto"/>
            <w:vAlign w:val="bottom"/>
          </w:tcPr>
          <w:p w14:paraId="4F29FD6D" w14:textId="77777777" w:rsidR="000A2F81" w:rsidRPr="000C76CE" w:rsidRDefault="000A2F81" w:rsidP="000C76CE">
            <w:pPr>
              <w:suppressAutoHyphens w:val="0"/>
              <w:spacing w:before="40" w:after="40" w:line="220" w:lineRule="exact"/>
              <w:jc w:val="right"/>
              <w:rPr>
                <w:bCs/>
                <w:sz w:val="18"/>
              </w:rPr>
            </w:pPr>
            <w:r w:rsidRPr="000C76CE">
              <w:rPr>
                <w:sz w:val="18"/>
                <w:lang w:val="fr-FR"/>
              </w:rPr>
              <w:t>23,1</w:t>
            </w:r>
          </w:p>
        </w:tc>
        <w:tc>
          <w:tcPr>
            <w:tcW w:w="376" w:type="pct"/>
            <w:shd w:val="clear" w:color="auto" w:fill="auto"/>
            <w:vAlign w:val="bottom"/>
          </w:tcPr>
          <w:p w14:paraId="18EC233B" w14:textId="77777777" w:rsidR="000A2F81" w:rsidRPr="000C76CE" w:rsidRDefault="000A2F81" w:rsidP="000C76CE">
            <w:pPr>
              <w:suppressAutoHyphens w:val="0"/>
              <w:spacing w:before="40" w:after="40" w:line="220" w:lineRule="exact"/>
              <w:jc w:val="right"/>
              <w:rPr>
                <w:bCs/>
                <w:sz w:val="18"/>
              </w:rPr>
            </w:pPr>
            <w:r w:rsidRPr="000C76CE">
              <w:rPr>
                <w:sz w:val="18"/>
                <w:lang w:val="fr-FR"/>
              </w:rPr>
              <w:t>23,78</w:t>
            </w:r>
          </w:p>
        </w:tc>
        <w:tc>
          <w:tcPr>
            <w:tcW w:w="376" w:type="pct"/>
            <w:shd w:val="clear" w:color="auto" w:fill="auto"/>
            <w:vAlign w:val="bottom"/>
          </w:tcPr>
          <w:p w14:paraId="36103FBD" w14:textId="77777777" w:rsidR="000A2F81" w:rsidRPr="000C76CE" w:rsidRDefault="000A2F81" w:rsidP="000C76CE">
            <w:pPr>
              <w:suppressAutoHyphens w:val="0"/>
              <w:spacing w:before="40" w:after="40" w:line="220" w:lineRule="exact"/>
              <w:jc w:val="right"/>
              <w:rPr>
                <w:bCs/>
                <w:sz w:val="18"/>
              </w:rPr>
            </w:pPr>
            <w:r w:rsidRPr="000C76CE">
              <w:rPr>
                <w:sz w:val="18"/>
                <w:lang w:val="fr-FR"/>
              </w:rPr>
              <w:t>22,50</w:t>
            </w:r>
          </w:p>
        </w:tc>
        <w:tc>
          <w:tcPr>
            <w:tcW w:w="376" w:type="pct"/>
            <w:shd w:val="clear" w:color="auto" w:fill="auto"/>
            <w:vAlign w:val="bottom"/>
          </w:tcPr>
          <w:p w14:paraId="2869FD12" w14:textId="77777777" w:rsidR="000A2F81" w:rsidRPr="000C76CE" w:rsidRDefault="000A2F81" w:rsidP="000C76CE">
            <w:pPr>
              <w:suppressAutoHyphens w:val="0"/>
              <w:spacing w:before="40" w:after="40" w:line="220" w:lineRule="exact"/>
              <w:jc w:val="right"/>
              <w:rPr>
                <w:bCs/>
                <w:sz w:val="18"/>
              </w:rPr>
            </w:pPr>
            <w:r w:rsidRPr="000C76CE">
              <w:rPr>
                <w:sz w:val="18"/>
                <w:lang w:val="fr-FR"/>
              </w:rPr>
              <w:t>23,58</w:t>
            </w:r>
          </w:p>
        </w:tc>
        <w:tc>
          <w:tcPr>
            <w:tcW w:w="376" w:type="pct"/>
            <w:shd w:val="clear" w:color="auto" w:fill="auto"/>
            <w:vAlign w:val="bottom"/>
          </w:tcPr>
          <w:p w14:paraId="051E52FD" w14:textId="77777777" w:rsidR="000A2F81" w:rsidRPr="000C76CE" w:rsidRDefault="000A2F81" w:rsidP="000C76CE">
            <w:pPr>
              <w:suppressAutoHyphens w:val="0"/>
              <w:spacing w:before="40" w:after="40" w:line="220" w:lineRule="exact"/>
              <w:jc w:val="right"/>
              <w:rPr>
                <w:bCs/>
                <w:sz w:val="18"/>
              </w:rPr>
            </w:pPr>
            <w:r w:rsidRPr="000C76CE">
              <w:rPr>
                <w:sz w:val="18"/>
                <w:lang w:val="fr-FR"/>
              </w:rPr>
              <w:t>23,1</w:t>
            </w:r>
          </w:p>
        </w:tc>
        <w:tc>
          <w:tcPr>
            <w:tcW w:w="376" w:type="pct"/>
            <w:shd w:val="clear" w:color="auto" w:fill="auto"/>
            <w:vAlign w:val="bottom"/>
          </w:tcPr>
          <w:p w14:paraId="77627745" w14:textId="77777777" w:rsidR="000A2F81" w:rsidRPr="000C76CE" w:rsidRDefault="000A2F81" w:rsidP="000C76CE">
            <w:pPr>
              <w:suppressAutoHyphens w:val="0"/>
              <w:spacing w:before="40" w:after="40" w:line="220" w:lineRule="exact"/>
              <w:jc w:val="right"/>
              <w:rPr>
                <w:bCs/>
                <w:sz w:val="18"/>
              </w:rPr>
            </w:pPr>
            <w:r w:rsidRPr="000C76CE">
              <w:rPr>
                <w:sz w:val="18"/>
                <w:lang w:val="fr-FR"/>
              </w:rPr>
              <w:t>22,6</w:t>
            </w:r>
          </w:p>
        </w:tc>
        <w:tc>
          <w:tcPr>
            <w:tcW w:w="376" w:type="pct"/>
            <w:shd w:val="clear" w:color="auto" w:fill="auto"/>
            <w:vAlign w:val="bottom"/>
          </w:tcPr>
          <w:p w14:paraId="17867739" w14:textId="77777777" w:rsidR="000A2F81" w:rsidRPr="000C76CE" w:rsidRDefault="000A2F81" w:rsidP="000C76CE">
            <w:pPr>
              <w:suppressAutoHyphens w:val="0"/>
              <w:spacing w:before="40" w:after="40" w:line="220" w:lineRule="exact"/>
              <w:jc w:val="right"/>
              <w:rPr>
                <w:bCs/>
                <w:sz w:val="18"/>
              </w:rPr>
            </w:pPr>
            <w:r w:rsidRPr="000C76CE">
              <w:rPr>
                <w:sz w:val="18"/>
                <w:lang w:val="fr-FR"/>
              </w:rPr>
              <w:t>19,9</w:t>
            </w:r>
          </w:p>
        </w:tc>
        <w:tc>
          <w:tcPr>
            <w:tcW w:w="376" w:type="pct"/>
            <w:shd w:val="clear" w:color="auto" w:fill="auto"/>
            <w:vAlign w:val="bottom"/>
          </w:tcPr>
          <w:p w14:paraId="1C988194" w14:textId="77777777" w:rsidR="000A2F81" w:rsidRPr="000C76CE" w:rsidRDefault="000A2F81" w:rsidP="000C76CE">
            <w:pPr>
              <w:suppressAutoHyphens w:val="0"/>
              <w:spacing w:before="40" w:after="40" w:line="220" w:lineRule="exact"/>
              <w:jc w:val="right"/>
              <w:rPr>
                <w:bCs/>
                <w:sz w:val="18"/>
                <w:lang w:val="es-HN"/>
              </w:rPr>
            </w:pPr>
          </w:p>
        </w:tc>
        <w:tc>
          <w:tcPr>
            <w:tcW w:w="373" w:type="pct"/>
            <w:shd w:val="clear" w:color="auto" w:fill="auto"/>
            <w:vAlign w:val="bottom"/>
          </w:tcPr>
          <w:p w14:paraId="21AFC344" w14:textId="77777777" w:rsidR="000A2F81" w:rsidRPr="000C76CE" w:rsidRDefault="000A2F81" w:rsidP="000C76CE">
            <w:pPr>
              <w:suppressAutoHyphens w:val="0"/>
              <w:spacing w:before="40" w:after="40" w:line="220" w:lineRule="exact"/>
              <w:jc w:val="right"/>
              <w:rPr>
                <w:bCs/>
                <w:sz w:val="18"/>
              </w:rPr>
            </w:pPr>
            <w:r w:rsidRPr="000C76CE">
              <w:rPr>
                <w:sz w:val="18"/>
                <w:lang w:val="fr-FR"/>
              </w:rPr>
              <w:t>22,6</w:t>
            </w:r>
          </w:p>
        </w:tc>
      </w:tr>
      <w:tr w:rsidR="000C76CE" w:rsidRPr="000C76CE" w14:paraId="4A9E5CB6" w14:textId="77777777" w:rsidTr="00B86D99">
        <w:tc>
          <w:tcPr>
            <w:tcW w:w="1284" w:type="pct"/>
            <w:shd w:val="clear" w:color="auto" w:fill="auto"/>
          </w:tcPr>
          <w:p w14:paraId="0AF4683B" w14:textId="77777777" w:rsidR="000A2F81" w:rsidRPr="000C76CE" w:rsidRDefault="000A2F81" w:rsidP="000C76CE">
            <w:pPr>
              <w:suppressAutoHyphens w:val="0"/>
              <w:spacing w:before="40" w:after="40" w:line="220" w:lineRule="exact"/>
              <w:rPr>
                <w:bCs/>
                <w:sz w:val="18"/>
              </w:rPr>
            </w:pPr>
            <w:r w:rsidRPr="000C76CE">
              <w:rPr>
                <w:sz w:val="18"/>
                <w:lang w:val="fr-FR"/>
              </w:rPr>
              <w:t>Extrême pauvreté*</w:t>
            </w:r>
          </w:p>
        </w:tc>
        <w:tc>
          <w:tcPr>
            <w:tcW w:w="333" w:type="pct"/>
            <w:shd w:val="clear" w:color="auto" w:fill="auto"/>
            <w:vAlign w:val="bottom"/>
          </w:tcPr>
          <w:p w14:paraId="5D4F6065" w14:textId="77777777" w:rsidR="000A2F81" w:rsidRPr="000C76CE" w:rsidRDefault="000A2F81" w:rsidP="000C76CE">
            <w:pPr>
              <w:suppressAutoHyphens w:val="0"/>
              <w:spacing w:before="40" w:after="40" w:line="220" w:lineRule="exact"/>
              <w:jc w:val="right"/>
              <w:rPr>
                <w:bCs/>
                <w:sz w:val="18"/>
              </w:rPr>
            </w:pPr>
            <w:r w:rsidRPr="000C76CE">
              <w:rPr>
                <w:sz w:val="18"/>
                <w:lang w:val="fr-FR"/>
              </w:rPr>
              <w:t>42,56</w:t>
            </w:r>
          </w:p>
        </w:tc>
        <w:tc>
          <w:tcPr>
            <w:tcW w:w="376" w:type="pct"/>
            <w:shd w:val="clear" w:color="auto" w:fill="auto"/>
            <w:vAlign w:val="bottom"/>
          </w:tcPr>
          <w:p w14:paraId="4931EF0A" w14:textId="77777777" w:rsidR="000A2F81" w:rsidRPr="000C76CE" w:rsidRDefault="000A2F81" w:rsidP="000C76CE">
            <w:pPr>
              <w:suppressAutoHyphens w:val="0"/>
              <w:spacing w:before="40" w:after="40" w:line="220" w:lineRule="exact"/>
              <w:jc w:val="right"/>
              <w:rPr>
                <w:bCs/>
                <w:sz w:val="18"/>
              </w:rPr>
            </w:pPr>
            <w:r w:rsidRPr="000C76CE">
              <w:rPr>
                <w:sz w:val="18"/>
                <w:lang w:val="fr-FR"/>
              </w:rPr>
              <w:t>39,7</w:t>
            </w:r>
          </w:p>
        </w:tc>
        <w:tc>
          <w:tcPr>
            <w:tcW w:w="376" w:type="pct"/>
            <w:shd w:val="clear" w:color="auto" w:fill="auto"/>
            <w:vAlign w:val="bottom"/>
          </w:tcPr>
          <w:p w14:paraId="1BAC1F23" w14:textId="77777777" w:rsidR="000A2F81" w:rsidRPr="000C76CE" w:rsidRDefault="000A2F81" w:rsidP="000C76CE">
            <w:pPr>
              <w:suppressAutoHyphens w:val="0"/>
              <w:spacing w:before="40" w:after="40" w:line="220" w:lineRule="exact"/>
              <w:jc w:val="right"/>
              <w:rPr>
                <w:bCs/>
                <w:sz w:val="18"/>
              </w:rPr>
            </w:pPr>
            <w:r w:rsidRPr="000C76CE">
              <w:rPr>
                <w:sz w:val="18"/>
                <w:lang w:val="fr-FR"/>
              </w:rPr>
              <w:t>39,99</w:t>
            </w:r>
          </w:p>
        </w:tc>
        <w:tc>
          <w:tcPr>
            <w:tcW w:w="376" w:type="pct"/>
            <w:shd w:val="clear" w:color="auto" w:fill="auto"/>
            <w:vAlign w:val="bottom"/>
          </w:tcPr>
          <w:p w14:paraId="353346A6" w14:textId="77777777" w:rsidR="000A2F81" w:rsidRPr="000C76CE" w:rsidRDefault="000A2F81" w:rsidP="000C76CE">
            <w:pPr>
              <w:suppressAutoHyphens w:val="0"/>
              <w:spacing w:before="40" w:after="40" w:line="220" w:lineRule="exact"/>
              <w:jc w:val="right"/>
              <w:rPr>
                <w:bCs/>
                <w:sz w:val="18"/>
              </w:rPr>
            </w:pPr>
            <w:r w:rsidRPr="000C76CE">
              <w:rPr>
                <w:sz w:val="18"/>
                <w:lang w:val="fr-FR"/>
              </w:rPr>
              <w:t>38,40</w:t>
            </w:r>
          </w:p>
        </w:tc>
        <w:tc>
          <w:tcPr>
            <w:tcW w:w="376" w:type="pct"/>
            <w:shd w:val="clear" w:color="auto" w:fill="auto"/>
            <w:vAlign w:val="bottom"/>
          </w:tcPr>
          <w:p w14:paraId="0B2A2C58" w14:textId="77777777" w:rsidR="000A2F81" w:rsidRPr="000C76CE" w:rsidRDefault="000A2F81" w:rsidP="000C76CE">
            <w:pPr>
              <w:suppressAutoHyphens w:val="0"/>
              <w:spacing w:before="40" w:after="40" w:line="220" w:lineRule="exact"/>
              <w:jc w:val="right"/>
              <w:rPr>
                <w:bCs/>
                <w:sz w:val="18"/>
              </w:rPr>
            </w:pPr>
            <w:r w:rsidRPr="000C76CE">
              <w:rPr>
                <w:sz w:val="18"/>
                <w:lang w:val="fr-FR"/>
              </w:rPr>
              <w:t>44,19</w:t>
            </w:r>
          </w:p>
        </w:tc>
        <w:tc>
          <w:tcPr>
            <w:tcW w:w="376" w:type="pct"/>
            <w:shd w:val="clear" w:color="auto" w:fill="auto"/>
            <w:vAlign w:val="bottom"/>
          </w:tcPr>
          <w:p w14:paraId="6BF3DDDE" w14:textId="77777777" w:rsidR="000A2F81" w:rsidRPr="000C76CE" w:rsidRDefault="000A2F81" w:rsidP="000C76CE">
            <w:pPr>
              <w:suppressAutoHyphens w:val="0"/>
              <w:spacing w:before="40" w:after="40" w:line="220" w:lineRule="exact"/>
              <w:jc w:val="right"/>
              <w:rPr>
                <w:bCs/>
                <w:sz w:val="18"/>
              </w:rPr>
            </w:pPr>
            <w:r w:rsidRPr="000C76CE">
              <w:rPr>
                <w:sz w:val="18"/>
                <w:lang w:val="fr-FR"/>
              </w:rPr>
              <w:t>38,7</w:t>
            </w:r>
          </w:p>
        </w:tc>
        <w:tc>
          <w:tcPr>
            <w:tcW w:w="376" w:type="pct"/>
            <w:shd w:val="clear" w:color="auto" w:fill="auto"/>
            <w:vAlign w:val="bottom"/>
          </w:tcPr>
          <w:p w14:paraId="05938CCE" w14:textId="77777777" w:rsidR="000A2F81" w:rsidRPr="000C76CE" w:rsidRDefault="000A2F81" w:rsidP="000C76CE">
            <w:pPr>
              <w:suppressAutoHyphens w:val="0"/>
              <w:spacing w:before="40" w:after="40" w:line="220" w:lineRule="exact"/>
              <w:jc w:val="right"/>
              <w:rPr>
                <w:bCs/>
                <w:sz w:val="18"/>
              </w:rPr>
            </w:pPr>
            <w:r w:rsidRPr="000C76CE">
              <w:rPr>
                <w:sz w:val="18"/>
                <w:lang w:val="fr-FR"/>
              </w:rPr>
              <w:t>36,7</w:t>
            </w:r>
          </w:p>
        </w:tc>
        <w:tc>
          <w:tcPr>
            <w:tcW w:w="376" w:type="pct"/>
            <w:shd w:val="clear" w:color="auto" w:fill="auto"/>
            <w:vAlign w:val="bottom"/>
          </w:tcPr>
          <w:p w14:paraId="088D77C2" w14:textId="77777777" w:rsidR="000A2F81" w:rsidRPr="000C76CE" w:rsidRDefault="000A2F81" w:rsidP="000C76CE">
            <w:pPr>
              <w:suppressAutoHyphens w:val="0"/>
              <w:spacing w:before="40" w:after="40" w:line="220" w:lineRule="exact"/>
              <w:jc w:val="right"/>
              <w:rPr>
                <w:bCs/>
                <w:sz w:val="18"/>
              </w:rPr>
            </w:pPr>
            <w:r w:rsidRPr="000C76CE">
              <w:rPr>
                <w:sz w:val="18"/>
                <w:lang w:val="fr-FR"/>
              </w:rPr>
              <w:t>53,7</w:t>
            </w:r>
          </w:p>
        </w:tc>
        <w:tc>
          <w:tcPr>
            <w:tcW w:w="376" w:type="pct"/>
            <w:shd w:val="clear" w:color="auto" w:fill="auto"/>
            <w:vAlign w:val="bottom"/>
          </w:tcPr>
          <w:p w14:paraId="3637F471" w14:textId="77777777" w:rsidR="000A2F81" w:rsidRPr="000C76CE" w:rsidRDefault="000A2F81" w:rsidP="000C76CE">
            <w:pPr>
              <w:suppressAutoHyphens w:val="0"/>
              <w:spacing w:before="40" w:after="40" w:line="220" w:lineRule="exact"/>
              <w:jc w:val="right"/>
              <w:rPr>
                <w:bCs/>
                <w:sz w:val="18"/>
                <w:lang w:val="es-HN"/>
              </w:rPr>
            </w:pPr>
          </w:p>
        </w:tc>
        <w:tc>
          <w:tcPr>
            <w:tcW w:w="373" w:type="pct"/>
            <w:shd w:val="clear" w:color="auto" w:fill="auto"/>
            <w:vAlign w:val="bottom"/>
          </w:tcPr>
          <w:p w14:paraId="1BA957EA" w14:textId="77777777" w:rsidR="000A2F81" w:rsidRPr="000C76CE" w:rsidRDefault="000A2F81" w:rsidP="000C76CE">
            <w:pPr>
              <w:suppressAutoHyphens w:val="0"/>
              <w:spacing w:before="40" w:after="40" w:line="220" w:lineRule="exact"/>
              <w:jc w:val="right"/>
              <w:rPr>
                <w:bCs/>
                <w:sz w:val="18"/>
              </w:rPr>
            </w:pPr>
            <w:r w:rsidRPr="000C76CE">
              <w:rPr>
                <w:sz w:val="18"/>
                <w:lang w:val="fr-FR"/>
              </w:rPr>
              <w:t>41,5</w:t>
            </w:r>
          </w:p>
        </w:tc>
      </w:tr>
      <w:tr w:rsidR="000C76CE" w:rsidRPr="00B86D99" w14:paraId="6E8D399F" w14:textId="77777777" w:rsidTr="00B86D99">
        <w:tc>
          <w:tcPr>
            <w:tcW w:w="1284" w:type="pct"/>
            <w:shd w:val="clear" w:color="auto" w:fill="auto"/>
          </w:tcPr>
          <w:p w14:paraId="38578E81" w14:textId="32E70CB1" w:rsidR="000A2F81" w:rsidRPr="000C76CE" w:rsidRDefault="000A2F81" w:rsidP="000C76CE">
            <w:pPr>
              <w:keepNext/>
              <w:suppressAutoHyphens w:val="0"/>
              <w:spacing w:before="40" w:after="40" w:line="220" w:lineRule="exact"/>
              <w:rPr>
                <w:bCs/>
                <w:sz w:val="18"/>
                <w:lang w:val="fr-FR"/>
              </w:rPr>
            </w:pPr>
            <w:r w:rsidRPr="000C76CE">
              <w:rPr>
                <w:sz w:val="18"/>
                <w:lang w:val="fr-FR"/>
              </w:rPr>
              <w:lastRenderedPageBreak/>
              <w:t>% de personnes vivant dans un ménage dont le revenu par</w:t>
            </w:r>
            <w:r w:rsidR="00FF3248">
              <w:rPr>
                <w:sz w:val="18"/>
                <w:lang w:val="fr-FR"/>
              </w:rPr>
              <w:t> </w:t>
            </w:r>
            <w:r w:rsidRPr="000C76CE">
              <w:rPr>
                <w:sz w:val="18"/>
                <w:lang w:val="fr-FR"/>
              </w:rPr>
              <w:t>tête est égal ou inférieur à</w:t>
            </w:r>
            <w:r w:rsidR="00FF3248">
              <w:rPr>
                <w:sz w:val="18"/>
                <w:lang w:val="fr-FR"/>
              </w:rPr>
              <w:t> </w:t>
            </w:r>
            <w:r w:rsidRPr="000C76CE">
              <w:rPr>
                <w:sz w:val="18"/>
                <w:lang w:val="fr-FR"/>
              </w:rPr>
              <w:t>un dollar</w:t>
            </w:r>
          </w:p>
        </w:tc>
        <w:tc>
          <w:tcPr>
            <w:tcW w:w="333" w:type="pct"/>
            <w:shd w:val="clear" w:color="auto" w:fill="auto"/>
            <w:vAlign w:val="bottom"/>
          </w:tcPr>
          <w:p w14:paraId="1202C348" w14:textId="77777777" w:rsidR="000A2F81" w:rsidRPr="000C76CE" w:rsidRDefault="000A2F81" w:rsidP="000C76CE">
            <w:pPr>
              <w:keepNext/>
              <w:suppressAutoHyphens w:val="0"/>
              <w:spacing w:before="40" w:after="40" w:line="220" w:lineRule="exact"/>
              <w:jc w:val="right"/>
              <w:rPr>
                <w:bCs/>
                <w:sz w:val="18"/>
              </w:rPr>
            </w:pPr>
            <w:r w:rsidRPr="000C76CE">
              <w:rPr>
                <w:sz w:val="18"/>
                <w:lang w:val="fr-FR"/>
              </w:rPr>
              <w:t>22,55</w:t>
            </w:r>
          </w:p>
        </w:tc>
        <w:tc>
          <w:tcPr>
            <w:tcW w:w="376" w:type="pct"/>
            <w:shd w:val="clear" w:color="auto" w:fill="auto"/>
            <w:vAlign w:val="bottom"/>
          </w:tcPr>
          <w:p w14:paraId="0F0A6186" w14:textId="77777777" w:rsidR="000A2F81" w:rsidRPr="000C76CE" w:rsidRDefault="000A2F81" w:rsidP="000C76CE">
            <w:pPr>
              <w:keepNext/>
              <w:suppressAutoHyphens w:val="0"/>
              <w:spacing w:before="40" w:after="40" w:line="220" w:lineRule="exact"/>
              <w:jc w:val="right"/>
              <w:rPr>
                <w:bCs/>
                <w:sz w:val="18"/>
              </w:rPr>
            </w:pPr>
            <w:r w:rsidRPr="000C76CE">
              <w:rPr>
                <w:sz w:val="18"/>
                <w:lang w:val="fr-FR"/>
              </w:rPr>
              <w:t>18,16</w:t>
            </w:r>
          </w:p>
        </w:tc>
        <w:tc>
          <w:tcPr>
            <w:tcW w:w="376" w:type="pct"/>
            <w:shd w:val="clear" w:color="auto" w:fill="auto"/>
            <w:vAlign w:val="bottom"/>
          </w:tcPr>
          <w:p w14:paraId="1C4C0648" w14:textId="77777777" w:rsidR="000A2F81" w:rsidRPr="000C76CE" w:rsidRDefault="000A2F81" w:rsidP="000C76CE">
            <w:pPr>
              <w:keepNext/>
              <w:suppressAutoHyphens w:val="0"/>
              <w:spacing w:before="40" w:after="40" w:line="220" w:lineRule="exact"/>
              <w:jc w:val="right"/>
              <w:rPr>
                <w:bCs/>
                <w:sz w:val="18"/>
              </w:rPr>
            </w:pPr>
            <w:r w:rsidRPr="000C76CE">
              <w:rPr>
                <w:sz w:val="18"/>
                <w:lang w:val="fr-FR"/>
              </w:rPr>
              <w:t>18,75</w:t>
            </w:r>
          </w:p>
        </w:tc>
        <w:tc>
          <w:tcPr>
            <w:tcW w:w="376" w:type="pct"/>
            <w:shd w:val="clear" w:color="auto" w:fill="auto"/>
            <w:vAlign w:val="bottom"/>
          </w:tcPr>
          <w:p w14:paraId="2B99BF44" w14:textId="77777777" w:rsidR="000A2F81" w:rsidRPr="000C76CE" w:rsidRDefault="000A2F81" w:rsidP="000C76CE">
            <w:pPr>
              <w:keepNext/>
              <w:suppressAutoHyphens w:val="0"/>
              <w:spacing w:before="40" w:after="40" w:line="220" w:lineRule="exact"/>
              <w:jc w:val="right"/>
              <w:rPr>
                <w:bCs/>
                <w:sz w:val="18"/>
              </w:rPr>
            </w:pPr>
            <w:r w:rsidRPr="000C76CE">
              <w:rPr>
                <w:sz w:val="18"/>
                <w:lang w:val="fr-FR"/>
              </w:rPr>
              <w:t>20,06</w:t>
            </w:r>
          </w:p>
        </w:tc>
        <w:tc>
          <w:tcPr>
            <w:tcW w:w="376" w:type="pct"/>
            <w:shd w:val="clear" w:color="auto" w:fill="auto"/>
            <w:vAlign w:val="bottom"/>
          </w:tcPr>
          <w:p w14:paraId="444B55A4" w14:textId="77777777" w:rsidR="000A2F81" w:rsidRPr="000C76CE" w:rsidRDefault="000A2F81" w:rsidP="000C76CE">
            <w:pPr>
              <w:keepNext/>
              <w:suppressAutoHyphens w:val="0"/>
              <w:spacing w:before="40" w:after="40" w:line="220" w:lineRule="exact"/>
              <w:jc w:val="right"/>
              <w:rPr>
                <w:bCs/>
                <w:sz w:val="18"/>
              </w:rPr>
            </w:pPr>
            <w:r w:rsidRPr="000C76CE">
              <w:rPr>
                <w:sz w:val="18"/>
                <w:lang w:val="fr-FR"/>
              </w:rPr>
              <w:t>20,88</w:t>
            </w:r>
          </w:p>
        </w:tc>
        <w:tc>
          <w:tcPr>
            <w:tcW w:w="376" w:type="pct"/>
            <w:shd w:val="clear" w:color="auto" w:fill="auto"/>
            <w:vAlign w:val="bottom"/>
          </w:tcPr>
          <w:p w14:paraId="1921486D" w14:textId="77777777" w:rsidR="000A2F81" w:rsidRPr="000C76CE" w:rsidRDefault="000A2F81" w:rsidP="000C76CE">
            <w:pPr>
              <w:keepNext/>
              <w:suppressAutoHyphens w:val="0"/>
              <w:spacing w:before="40" w:after="40" w:line="220" w:lineRule="exact"/>
              <w:jc w:val="right"/>
              <w:rPr>
                <w:bCs/>
                <w:sz w:val="18"/>
              </w:rPr>
            </w:pPr>
            <w:r w:rsidRPr="000C76CE">
              <w:rPr>
                <w:sz w:val="18"/>
                <w:lang w:val="fr-FR"/>
              </w:rPr>
              <w:t>19,9</w:t>
            </w:r>
          </w:p>
        </w:tc>
        <w:tc>
          <w:tcPr>
            <w:tcW w:w="376" w:type="pct"/>
            <w:shd w:val="clear" w:color="auto" w:fill="auto"/>
            <w:vAlign w:val="bottom"/>
          </w:tcPr>
          <w:p w14:paraId="2CE43AE4" w14:textId="77777777" w:rsidR="000A2F81" w:rsidRPr="000C76CE" w:rsidRDefault="000A2F81" w:rsidP="000C76CE">
            <w:pPr>
              <w:keepNext/>
              <w:suppressAutoHyphens w:val="0"/>
              <w:spacing w:before="40" w:after="40" w:line="220" w:lineRule="exact"/>
              <w:jc w:val="right"/>
              <w:rPr>
                <w:bCs/>
                <w:sz w:val="18"/>
              </w:rPr>
            </w:pPr>
            <w:r w:rsidRPr="000C76CE">
              <w:rPr>
                <w:sz w:val="18"/>
                <w:lang w:val="fr-FR"/>
              </w:rPr>
              <w:t>38,05</w:t>
            </w:r>
          </w:p>
        </w:tc>
        <w:tc>
          <w:tcPr>
            <w:tcW w:w="376" w:type="pct"/>
            <w:shd w:val="clear" w:color="auto" w:fill="auto"/>
            <w:vAlign w:val="bottom"/>
          </w:tcPr>
          <w:p w14:paraId="4AB406A2" w14:textId="77777777" w:rsidR="000A2F81" w:rsidRPr="000C76CE" w:rsidRDefault="000A2F81" w:rsidP="000C76CE">
            <w:pPr>
              <w:keepNext/>
              <w:suppressAutoHyphens w:val="0"/>
              <w:spacing w:before="40" w:after="40" w:line="220" w:lineRule="exact"/>
              <w:jc w:val="right"/>
              <w:rPr>
                <w:bCs/>
                <w:sz w:val="18"/>
              </w:rPr>
            </w:pPr>
            <w:r w:rsidRPr="000C76CE">
              <w:rPr>
                <w:sz w:val="18"/>
                <w:lang w:val="fr-FR"/>
              </w:rPr>
              <w:t>32,30</w:t>
            </w:r>
          </w:p>
        </w:tc>
        <w:tc>
          <w:tcPr>
            <w:tcW w:w="376" w:type="pct"/>
            <w:shd w:val="clear" w:color="auto" w:fill="auto"/>
            <w:vAlign w:val="bottom"/>
          </w:tcPr>
          <w:p w14:paraId="776F4B77" w14:textId="77777777" w:rsidR="000A2F81" w:rsidRPr="000C76CE" w:rsidRDefault="000A2F81" w:rsidP="000C76CE">
            <w:pPr>
              <w:keepNext/>
              <w:suppressAutoHyphens w:val="0"/>
              <w:spacing w:before="40" w:after="40" w:line="220" w:lineRule="exact"/>
              <w:jc w:val="right"/>
              <w:rPr>
                <w:bCs/>
                <w:sz w:val="18"/>
                <w:lang w:val="es-HN"/>
              </w:rPr>
            </w:pPr>
          </w:p>
        </w:tc>
        <w:tc>
          <w:tcPr>
            <w:tcW w:w="373" w:type="pct"/>
            <w:shd w:val="clear" w:color="auto" w:fill="auto"/>
            <w:vAlign w:val="bottom"/>
          </w:tcPr>
          <w:p w14:paraId="03AF138A" w14:textId="6BF1E0EB" w:rsidR="000A2F81" w:rsidRPr="00B86D99" w:rsidRDefault="009324A6" w:rsidP="000C76CE">
            <w:pPr>
              <w:keepNext/>
              <w:suppressAutoHyphens w:val="0"/>
              <w:spacing w:before="40" w:after="40" w:line="220" w:lineRule="exact"/>
              <w:jc w:val="right"/>
              <w:rPr>
                <w:bCs/>
                <w:sz w:val="18"/>
              </w:rPr>
            </w:pPr>
            <w:proofErr w:type="spellStart"/>
            <w:r w:rsidRPr="00B86D99">
              <w:rPr>
                <w:sz w:val="18"/>
                <w:lang w:val="fr-FR"/>
              </w:rPr>
              <w:t>n.d</w:t>
            </w:r>
            <w:proofErr w:type="spellEnd"/>
            <w:r w:rsidRPr="00B86D99">
              <w:rPr>
                <w:sz w:val="18"/>
                <w:lang w:val="fr-FR"/>
              </w:rPr>
              <w:t>.</w:t>
            </w:r>
          </w:p>
        </w:tc>
      </w:tr>
      <w:tr w:rsidR="00B86D99" w:rsidRPr="000C76CE" w14:paraId="38E45893" w14:textId="77777777" w:rsidTr="00B86D99">
        <w:tc>
          <w:tcPr>
            <w:tcW w:w="1284" w:type="pct"/>
            <w:tcBorders>
              <w:bottom w:val="single" w:sz="12" w:space="0" w:color="auto"/>
            </w:tcBorders>
            <w:shd w:val="clear" w:color="auto" w:fill="auto"/>
          </w:tcPr>
          <w:p w14:paraId="3AE87436" w14:textId="77777777" w:rsidR="00B86D99" w:rsidRPr="000C76CE" w:rsidRDefault="00B86D99" w:rsidP="00B86D99">
            <w:pPr>
              <w:suppressAutoHyphens w:val="0"/>
              <w:spacing w:before="40" w:after="40" w:line="220" w:lineRule="exact"/>
              <w:rPr>
                <w:bCs/>
                <w:sz w:val="18"/>
                <w:lang w:val="fr-FR"/>
              </w:rPr>
            </w:pPr>
            <w:r w:rsidRPr="000C76CE">
              <w:rPr>
                <w:sz w:val="18"/>
                <w:lang w:val="fr-FR"/>
              </w:rPr>
              <w:t>Coefficient de Gini (inégalité de la distribution des revenus)</w:t>
            </w:r>
          </w:p>
        </w:tc>
        <w:tc>
          <w:tcPr>
            <w:tcW w:w="333" w:type="pct"/>
            <w:tcBorders>
              <w:bottom w:val="single" w:sz="12" w:space="0" w:color="auto"/>
            </w:tcBorders>
            <w:shd w:val="clear" w:color="auto" w:fill="auto"/>
            <w:vAlign w:val="bottom"/>
          </w:tcPr>
          <w:p w14:paraId="02BF0161" w14:textId="77777777" w:rsidR="00B86D99" w:rsidRPr="000C76CE" w:rsidRDefault="00B86D99" w:rsidP="00B86D99">
            <w:pPr>
              <w:suppressAutoHyphens w:val="0"/>
              <w:spacing w:before="40" w:after="40" w:line="220" w:lineRule="exact"/>
              <w:jc w:val="right"/>
              <w:rPr>
                <w:bCs/>
                <w:sz w:val="18"/>
              </w:rPr>
            </w:pPr>
            <w:r w:rsidRPr="000C76CE">
              <w:rPr>
                <w:sz w:val="18"/>
                <w:lang w:val="fr-FR"/>
              </w:rPr>
              <w:t>0,54</w:t>
            </w:r>
          </w:p>
        </w:tc>
        <w:tc>
          <w:tcPr>
            <w:tcW w:w="376" w:type="pct"/>
            <w:tcBorders>
              <w:bottom w:val="single" w:sz="12" w:space="0" w:color="auto"/>
            </w:tcBorders>
            <w:shd w:val="clear" w:color="auto" w:fill="auto"/>
            <w:vAlign w:val="bottom"/>
          </w:tcPr>
          <w:p w14:paraId="74A49DD5" w14:textId="77777777" w:rsidR="00B86D99" w:rsidRPr="000C76CE" w:rsidRDefault="00B86D99" w:rsidP="00B86D99">
            <w:pPr>
              <w:suppressAutoHyphens w:val="0"/>
              <w:spacing w:before="40" w:after="40" w:line="220" w:lineRule="exact"/>
              <w:jc w:val="right"/>
              <w:rPr>
                <w:bCs/>
                <w:sz w:val="18"/>
              </w:rPr>
            </w:pPr>
            <w:r w:rsidRPr="000C76CE">
              <w:rPr>
                <w:sz w:val="18"/>
                <w:lang w:val="fr-FR"/>
              </w:rPr>
              <w:t>0,52</w:t>
            </w:r>
          </w:p>
        </w:tc>
        <w:tc>
          <w:tcPr>
            <w:tcW w:w="376" w:type="pct"/>
            <w:tcBorders>
              <w:bottom w:val="single" w:sz="12" w:space="0" w:color="auto"/>
            </w:tcBorders>
            <w:shd w:val="clear" w:color="auto" w:fill="auto"/>
            <w:vAlign w:val="bottom"/>
          </w:tcPr>
          <w:p w14:paraId="6A47EC0A" w14:textId="77777777" w:rsidR="00B86D99" w:rsidRPr="000C76CE" w:rsidRDefault="00B86D99" w:rsidP="00B86D99">
            <w:pPr>
              <w:suppressAutoHyphens w:val="0"/>
              <w:spacing w:before="40" w:after="40" w:line="220" w:lineRule="exact"/>
              <w:jc w:val="right"/>
              <w:rPr>
                <w:bCs/>
                <w:sz w:val="18"/>
              </w:rPr>
            </w:pPr>
            <w:r w:rsidRPr="000C76CE">
              <w:rPr>
                <w:sz w:val="18"/>
                <w:lang w:val="fr-FR"/>
              </w:rPr>
              <w:t>0,51</w:t>
            </w:r>
          </w:p>
        </w:tc>
        <w:tc>
          <w:tcPr>
            <w:tcW w:w="376" w:type="pct"/>
            <w:tcBorders>
              <w:bottom w:val="single" w:sz="12" w:space="0" w:color="auto"/>
            </w:tcBorders>
            <w:shd w:val="clear" w:color="auto" w:fill="auto"/>
            <w:vAlign w:val="bottom"/>
          </w:tcPr>
          <w:p w14:paraId="64372F8C" w14:textId="77777777" w:rsidR="00B86D99" w:rsidRPr="000C76CE" w:rsidRDefault="00B86D99" w:rsidP="00B86D99">
            <w:pPr>
              <w:suppressAutoHyphens w:val="0"/>
              <w:spacing w:before="40" w:after="40" w:line="220" w:lineRule="exact"/>
              <w:jc w:val="right"/>
              <w:rPr>
                <w:bCs/>
                <w:sz w:val="18"/>
              </w:rPr>
            </w:pPr>
            <w:r w:rsidRPr="000C76CE">
              <w:rPr>
                <w:sz w:val="18"/>
                <w:lang w:val="fr-FR"/>
              </w:rPr>
              <w:t>0,52</w:t>
            </w:r>
          </w:p>
        </w:tc>
        <w:tc>
          <w:tcPr>
            <w:tcW w:w="376" w:type="pct"/>
            <w:tcBorders>
              <w:bottom w:val="single" w:sz="12" w:space="0" w:color="auto"/>
            </w:tcBorders>
            <w:shd w:val="clear" w:color="auto" w:fill="auto"/>
            <w:vAlign w:val="bottom"/>
          </w:tcPr>
          <w:p w14:paraId="3427E7A0" w14:textId="77777777" w:rsidR="00B86D99" w:rsidRPr="000C76CE" w:rsidRDefault="00B86D99" w:rsidP="00B86D99">
            <w:pPr>
              <w:suppressAutoHyphens w:val="0"/>
              <w:spacing w:before="40" w:after="40" w:line="220" w:lineRule="exact"/>
              <w:jc w:val="right"/>
              <w:rPr>
                <w:bCs/>
                <w:sz w:val="18"/>
              </w:rPr>
            </w:pPr>
            <w:r w:rsidRPr="000C76CE">
              <w:rPr>
                <w:sz w:val="18"/>
                <w:lang w:val="fr-FR"/>
              </w:rPr>
              <w:t>0,52</w:t>
            </w:r>
          </w:p>
        </w:tc>
        <w:tc>
          <w:tcPr>
            <w:tcW w:w="376" w:type="pct"/>
            <w:tcBorders>
              <w:bottom w:val="single" w:sz="12" w:space="0" w:color="auto"/>
            </w:tcBorders>
            <w:shd w:val="clear" w:color="auto" w:fill="auto"/>
            <w:vAlign w:val="bottom"/>
          </w:tcPr>
          <w:p w14:paraId="79EDAFD3" w14:textId="77777777" w:rsidR="00B86D99" w:rsidRPr="000C76CE" w:rsidRDefault="00B86D99" w:rsidP="00B86D99">
            <w:pPr>
              <w:suppressAutoHyphens w:val="0"/>
              <w:spacing w:before="40" w:after="40" w:line="220" w:lineRule="exact"/>
              <w:jc w:val="right"/>
              <w:rPr>
                <w:bCs/>
                <w:sz w:val="18"/>
              </w:rPr>
            </w:pPr>
            <w:r w:rsidRPr="000C76CE">
              <w:rPr>
                <w:sz w:val="18"/>
                <w:lang w:val="fr-FR"/>
              </w:rPr>
              <w:t>0,53</w:t>
            </w:r>
          </w:p>
        </w:tc>
        <w:tc>
          <w:tcPr>
            <w:tcW w:w="376" w:type="pct"/>
            <w:tcBorders>
              <w:bottom w:val="single" w:sz="12" w:space="0" w:color="auto"/>
            </w:tcBorders>
            <w:shd w:val="clear" w:color="auto" w:fill="auto"/>
            <w:vAlign w:val="bottom"/>
          </w:tcPr>
          <w:p w14:paraId="2E7F3587" w14:textId="77777777" w:rsidR="00B86D99" w:rsidRPr="000C76CE" w:rsidRDefault="00B86D99" w:rsidP="00B86D99">
            <w:pPr>
              <w:suppressAutoHyphens w:val="0"/>
              <w:spacing w:before="40" w:after="40" w:line="220" w:lineRule="exact"/>
              <w:jc w:val="right"/>
              <w:rPr>
                <w:bCs/>
                <w:sz w:val="18"/>
              </w:rPr>
            </w:pPr>
            <w:r w:rsidRPr="000C76CE">
              <w:rPr>
                <w:sz w:val="18"/>
                <w:lang w:val="fr-FR"/>
              </w:rPr>
              <w:t>0,52</w:t>
            </w:r>
          </w:p>
        </w:tc>
        <w:tc>
          <w:tcPr>
            <w:tcW w:w="376" w:type="pct"/>
            <w:tcBorders>
              <w:bottom w:val="single" w:sz="12" w:space="0" w:color="auto"/>
            </w:tcBorders>
            <w:shd w:val="clear" w:color="auto" w:fill="auto"/>
            <w:vAlign w:val="bottom"/>
          </w:tcPr>
          <w:p w14:paraId="613549E4" w14:textId="77777777" w:rsidR="00B86D99" w:rsidRPr="000C76CE" w:rsidRDefault="00B86D99" w:rsidP="00B86D99">
            <w:pPr>
              <w:suppressAutoHyphens w:val="0"/>
              <w:spacing w:before="40" w:after="40" w:line="220" w:lineRule="exact"/>
              <w:jc w:val="right"/>
              <w:rPr>
                <w:bCs/>
                <w:sz w:val="18"/>
              </w:rPr>
            </w:pPr>
            <w:r w:rsidRPr="000C76CE">
              <w:rPr>
                <w:sz w:val="18"/>
                <w:lang w:val="fr-FR"/>
              </w:rPr>
              <w:t>0,55</w:t>
            </w:r>
          </w:p>
        </w:tc>
        <w:tc>
          <w:tcPr>
            <w:tcW w:w="376" w:type="pct"/>
            <w:tcBorders>
              <w:bottom w:val="single" w:sz="12" w:space="0" w:color="auto"/>
            </w:tcBorders>
            <w:shd w:val="clear" w:color="auto" w:fill="auto"/>
            <w:vAlign w:val="bottom"/>
          </w:tcPr>
          <w:p w14:paraId="5460A577" w14:textId="756121F2" w:rsidR="00B86D99" w:rsidRPr="000C76CE" w:rsidRDefault="00B86D99" w:rsidP="00B86D99">
            <w:pPr>
              <w:suppressAutoHyphens w:val="0"/>
              <w:spacing w:before="40" w:after="40" w:line="220" w:lineRule="exact"/>
              <w:jc w:val="right"/>
              <w:rPr>
                <w:bCs/>
                <w:sz w:val="18"/>
                <w:lang w:val="es-HN"/>
              </w:rPr>
            </w:pPr>
            <w:proofErr w:type="spellStart"/>
            <w:r w:rsidRPr="00B86D99">
              <w:rPr>
                <w:sz w:val="18"/>
                <w:lang w:val="fr-FR"/>
              </w:rPr>
              <w:t>n.d</w:t>
            </w:r>
            <w:proofErr w:type="spellEnd"/>
            <w:r w:rsidRPr="00B86D99">
              <w:rPr>
                <w:sz w:val="18"/>
                <w:lang w:val="fr-FR"/>
              </w:rPr>
              <w:t>.</w:t>
            </w:r>
          </w:p>
        </w:tc>
        <w:tc>
          <w:tcPr>
            <w:tcW w:w="373" w:type="pct"/>
            <w:tcBorders>
              <w:bottom w:val="single" w:sz="12" w:space="0" w:color="auto"/>
            </w:tcBorders>
            <w:shd w:val="clear" w:color="auto" w:fill="auto"/>
            <w:vAlign w:val="bottom"/>
          </w:tcPr>
          <w:p w14:paraId="1AB8A6D1" w14:textId="77777777" w:rsidR="00B86D99" w:rsidRPr="000C76CE" w:rsidRDefault="00B86D99" w:rsidP="00B86D99">
            <w:pPr>
              <w:suppressAutoHyphens w:val="0"/>
              <w:spacing w:before="40" w:after="40" w:line="220" w:lineRule="exact"/>
              <w:jc w:val="right"/>
              <w:rPr>
                <w:bCs/>
                <w:sz w:val="18"/>
                <w:lang w:val="es-HN"/>
              </w:rPr>
            </w:pPr>
          </w:p>
        </w:tc>
      </w:tr>
    </w:tbl>
    <w:p w14:paraId="2B26BF2B" w14:textId="31489C65" w:rsidR="000A2F81" w:rsidRPr="000C76CE" w:rsidRDefault="000A2F81" w:rsidP="00FA55E6">
      <w:pPr>
        <w:pStyle w:val="SingleTxtG"/>
        <w:spacing w:before="120" w:after="0" w:line="220" w:lineRule="atLeast"/>
        <w:ind w:right="0" w:firstLine="170"/>
        <w:jc w:val="left"/>
        <w:rPr>
          <w:sz w:val="18"/>
          <w:szCs w:val="18"/>
          <w:lang w:val="fr-FR"/>
        </w:rPr>
      </w:pPr>
      <w:r w:rsidRPr="000C76CE">
        <w:rPr>
          <w:i/>
          <w:iCs/>
          <w:sz w:val="18"/>
          <w:szCs w:val="18"/>
          <w:lang w:val="fr-FR"/>
        </w:rPr>
        <w:t>Source </w:t>
      </w:r>
      <w:r w:rsidRPr="006E3A9D">
        <w:rPr>
          <w:sz w:val="18"/>
          <w:szCs w:val="18"/>
          <w:lang w:val="fr-FR"/>
        </w:rPr>
        <w:t>:</w:t>
      </w:r>
      <w:r w:rsidRPr="000C76CE">
        <w:rPr>
          <w:sz w:val="18"/>
          <w:szCs w:val="18"/>
          <w:lang w:val="fr-FR"/>
        </w:rPr>
        <w:t xml:space="preserve"> Institut national de la statistique/chiffres des indicateurs nationaux (2012-2020)</w:t>
      </w:r>
      <w:r w:rsidRPr="000C76CE">
        <w:rPr>
          <w:rStyle w:val="Appelnotedebasdep"/>
          <w:szCs w:val="18"/>
        </w:rPr>
        <w:footnoteReference w:id="30"/>
      </w:r>
      <w:r w:rsidRPr="000C76CE">
        <w:rPr>
          <w:sz w:val="18"/>
          <w:szCs w:val="18"/>
          <w:lang w:val="fr-FR"/>
        </w:rPr>
        <w:t xml:space="preserve"> et résumé de la </w:t>
      </w:r>
      <w:proofErr w:type="spellStart"/>
      <w:r w:rsidRPr="000C76CE">
        <w:rPr>
          <w:sz w:val="18"/>
          <w:szCs w:val="18"/>
          <w:lang w:val="fr-FR"/>
        </w:rPr>
        <w:t>LXXII</w:t>
      </w:r>
      <w:r w:rsidRPr="000C76CE">
        <w:rPr>
          <w:sz w:val="18"/>
          <w:szCs w:val="18"/>
          <w:vertAlign w:val="superscript"/>
          <w:lang w:val="fr-FR"/>
        </w:rPr>
        <w:t>e</w:t>
      </w:r>
      <w:proofErr w:type="spellEnd"/>
      <w:r w:rsidR="006E3A9D">
        <w:rPr>
          <w:sz w:val="18"/>
          <w:szCs w:val="18"/>
          <w:lang w:val="fr-FR"/>
        </w:rPr>
        <w:t> </w:t>
      </w:r>
      <w:r w:rsidRPr="000C76CE">
        <w:rPr>
          <w:sz w:val="18"/>
          <w:szCs w:val="18"/>
          <w:lang w:val="fr-FR"/>
        </w:rPr>
        <w:t>enquête permanente auprès des ménages à objectifs multiples (2021).</w:t>
      </w:r>
      <w:bookmarkStart w:id="20" w:name="_Hlk153197255"/>
      <w:bookmarkEnd w:id="20"/>
    </w:p>
    <w:p w14:paraId="08809E34" w14:textId="39302745" w:rsidR="000A2F81" w:rsidRPr="000C76CE" w:rsidRDefault="000A2F81" w:rsidP="00FA55E6">
      <w:pPr>
        <w:pStyle w:val="SingleTxtG"/>
        <w:spacing w:after="0" w:line="220" w:lineRule="atLeast"/>
        <w:ind w:firstLine="170"/>
        <w:rPr>
          <w:sz w:val="18"/>
          <w:szCs w:val="18"/>
          <w:lang w:val="fr-FR"/>
        </w:rPr>
      </w:pPr>
      <w:r w:rsidRPr="000C76CE">
        <w:rPr>
          <w:sz w:val="18"/>
          <w:szCs w:val="18"/>
          <w:lang w:val="fr-FR"/>
        </w:rPr>
        <w:t>*</w:t>
      </w:r>
      <w:r w:rsidR="000C76CE">
        <w:rPr>
          <w:sz w:val="18"/>
          <w:szCs w:val="18"/>
          <w:lang w:val="fr-FR"/>
        </w:rPr>
        <w:t xml:space="preserve"> </w:t>
      </w:r>
      <w:r w:rsidRPr="000C76CE">
        <w:rPr>
          <w:sz w:val="18"/>
          <w:szCs w:val="18"/>
          <w:lang w:val="fr-FR"/>
        </w:rPr>
        <w:t xml:space="preserve"> % de ménages.</w:t>
      </w:r>
    </w:p>
    <w:p w14:paraId="4941F29A" w14:textId="19E2C2AD" w:rsidR="000A2F81" w:rsidRPr="000C76CE" w:rsidRDefault="000A2F81" w:rsidP="00FA55E6">
      <w:pPr>
        <w:pStyle w:val="SingleTxtG"/>
        <w:spacing w:after="0" w:line="220" w:lineRule="atLeast"/>
        <w:ind w:firstLine="170"/>
        <w:rPr>
          <w:sz w:val="18"/>
          <w:szCs w:val="18"/>
          <w:lang w:val="fr-FR"/>
        </w:rPr>
      </w:pPr>
      <w:r w:rsidRPr="000C76CE">
        <w:rPr>
          <w:i/>
          <w:iCs/>
          <w:sz w:val="18"/>
          <w:szCs w:val="18"/>
          <w:vertAlign w:val="superscript"/>
          <w:lang w:val="fr-FR"/>
        </w:rPr>
        <w:t>/</w:t>
      </w:r>
      <w:proofErr w:type="gramStart"/>
      <w:r w:rsidRPr="000C76CE">
        <w:rPr>
          <w:i/>
          <w:iCs/>
          <w:sz w:val="18"/>
          <w:szCs w:val="18"/>
          <w:vertAlign w:val="superscript"/>
          <w:lang w:val="fr-FR"/>
        </w:rPr>
        <w:t>P</w:t>
      </w:r>
      <w:r w:rsidR="000C76CE" w:rsidRPr="000C76CE">
        <w:rPr>
          <w:sz w:val="18"/>
          <w:szCs w:val="18"/>
          <w:lang w:val="fr-FR"/>
        </w:rPr>
        <w:t xml:space="preserve"> </w:t>
      </w:r>
      <w:r w:rsidR="000C76CE">
        <w:rPr>
          <w:sz w:val="18"/>
          <w:szCs w:val="18"/>
          <w:lang w:val="fr-FR"/>
        </w:rPr>
        <w:t xml:space="preserve"> </w:t>
      </w:r>
      <w:r w:rsidR="00645977">
        <w:rPr>
          <w:sz w:val="18"/>
          <w:szCs w:val="18"/>
          <w:lang w:val="fr-FR"/>
        </w:rPr>
        <w:t>C</w:t>
      </w:r>
      <w:r w:rsidRPr="000C76CE">
        <w:rPr>
          <w:sz w:val="18"/>
          <w:szCs w:val="18"/>
          <w:lang w:val="fr-FR"/>
        </w:rPr>
        <w:t>hiffre</w:t>
      </w:r>
      <w:proofErr w:type="gramEnd"/>
      <w:r w:rsidRPr="000C76CE">
        <w:rPr>
          <w:sz w:val="18"/>
          <w:szCs w:val="18"/>
          <w:lang w:val="fr-FR"/>
        </w:rPr>
        <w:t xml:space="preserve"> préliminaire (juillet 2023).</w:t>
      </w:r>
    </w:p>
    <w:p w14:paraId="0204E341" w14:textId="6AB05A2E" w:rsidR="000A2F81" w:rsidRPr="000C76CE" w:rsidRDefault="00B86D99" w:rsidP="00FA55E6">
      <w:pPr>
        <w:pStyle w:val="SingleTxtG"/>
        <w:spacing w:after="240" w:line="220" w:lineRule="atLeast"/>
        <w:ind w:firstLine="170"/>
        <w:rPr>
          <w:sz w:val="18"/>
          <w:szCs w:val="18"/>
          <w:lang w:val="fr-FR"/>
        </w:rPr>
      </w:pPr>
      <w:proofErr w:type="spellStart"/>
      <w:r>
        <w:rPr>
          <w:sz w:val="18"/>
          <w:szCs w:val="18"/>
          <w:lang w:val="fr-FR"/>
        </w:rPr>
        <w:t>n.d</w:t>
      </w:r>
      <w:proofErr w:type="spellEnd"/>
      <w:r>
        <w:rPr>
          <w:sz w:val="18"/>
          <w:szCs w:val="18"/>
          <w:lang w:val="fr-FR"/>
        </w:rPr>
        <w:t>.</w:t>
      </w:r>
      <w:r w:rsidR="000A2F81" w:rsidRPr="000C76CE">
        <w:rPr>
          <w:sz w:val="18"/>
          <w:szCs w:val="18"/>
          <w:lang w:val="fr-FR"/>
        </w:rPr>
        <w:t> : non disponible.</w:t>
      </w:r>
    </w:p>
    <w:p w14:paraId="108ED7E8" w14:textId="70B8FE0D" w:rsidR="000A2F81" w:rsidRPr="00D00EB0" w:rsidRDefault="000A2F81" w:rsidP="000A2F81">
      <w:pPr>
        <w:pStyle w:val="SingleTxtG"/>
        <w:tabs>
          <w:tab w:val="clear" w:pos="1701"/>
          <w:tab w:val="clear" w:pos="2268"/>
          <w:tab w:val="clear" w:pos="2835"/>
        </w:tabs>
        <w:rPr>
          <w:i/>
          <w:iCs/>
          <w:lang w:val="fr-FR"/>
        </w:rPr>
      </w:pPr>
      <w:r>
        <w:rPr>
          <w:lang w:val="fr-FR"/>
        </w:rPr>
        <w:t>64.</w:t>
      </w:r>
      <w:r>
        <w:rPr>
          <w:lang w:val="fr-FR"/>
        </w:rPr>
        <w:tab/>
        <w:t xml:space="preserve">Concernant le paragraphe c), le produit intérieur brut (PIB) aux prix du marché est de </w:t>
      </w:r>
      <w:r w:rsidRPr="00FF3248">
        <w:rPr>
          <w:lang w:val="fr-FR"/>
        </w:rPr>
        <w:t>776 635 millions de lempiras</w:t>
      </w:r>
      <w:r>
        <w:rPr>
          <w:lang w:val="fr-FR"/>
        </w:rPr>
        <w:t>, avec une variation relative de 13,5 % en 2022 par rapport à 2021. Le PIB par habitant s’élève à 80</w:t>
      </w:r>
      <w:r w:rsidR="006E3A9D">
        <w:rPr>
          <w:lang w:val="fr-FR"/>
        </w:rPr>
        <w:t> </w:t>
      </w:r>
      <w:r>
        <w:rPr>
          <w:lang w:val="fr-FR"/>
        </w:rPr>
        <w:t>919</w:t>
      </w:r>
      <w:r w:rsidR="006E3A9D">
        <w:rPr>
          <w:lang w:val="fr-FR"/>
        </w:rPr>
        <w:t> </w:t>
      </w:r>
      <w:r>
        <w:rPr>
          <w:lang w:val="fr-FR"/>
        </w:rPr>
        <w:t>lempiras, pour une population estimée à 9,6</w:t>
      </w:r>
      <w:r w:rsidR="006E3A9D">
        <w:rPr>
          <w:lang w:val="fr-FR"/>
        </w:rPr>
        <w:t> </w:t>
      </w:r>
      <w:r>
        <w:rPr>
          <w:lang w:val="fr-FR"/>
        </w:rPr>
        <w:t>millions d’habitants par la Banque centrale du Honduras</w:t>
      </w:r>
      <w:r w:rsidRPr="00D00EB0">
        <w:rPr>
          <w:rStyle w:val="Appelnotedebasdep"/>
        </w:rPr>
        <w:footnoteReference w:id="31"/>
      </w:r>
      <w:r>
        <w:rPr>
          <w:lang w:val="fr-FR"/>
        </w:rPr>
        <w:t>.</w:t>
      </w:r>
    </w:p>
    <w:p w14:paraId="52FDA7F7" w14:textId="7B5E6657" w:rsidR="000A2F81" w:rsidRPr="00D00EB0" w:rsidRDefault="000A2F81" w:rsidP="00AA6E7B">
      <w:pPr>
        <w:pStyle w:val="H23G"/>
        <w:rPr>
          <w:lang w:val="fr-FR"/>
        </w:rPr>
      </w:pPr>
      <w:r>
        <w:rPr>
          <w:lang w:val="fr-FR"/>
        </w:rPr>
        <w:tab/>
      </w:r>
      <w:r>
        <w:rPr>
          <w:lang w:val="fr-FR"/>
        </w:rPr>
        <w:tab/>
        <w:t>PIB : variation relative du PIB et PIB par habitant au Honduras (2014-2022)</w:t>
      </w:r>
    </w:p>
    <w:tbl>
      <w:tblPr>
        <w:tblW w:w="8504" w:type="dxa"/>
        <w:tblInd w:w="1134" w:type="dxa"/>
        <w:tblLayout w:type="fixed"/>
        <w:tblCellMar>
          <w:left w:w="0" w:type="dxa"/>
          <w:right w:w="0" w:type="dxa"/>
        </w:tblCellMar>
        <w:tblLook w:val="04A0" w:firstRow="1" w:lastRow="0" w:firstColumn="1" w:lastColumn="0" w:noHBand="0" w:noVBand="1"/>
      </w:tblPr>
      <w:tblGrid>
        <w:gridCol w:w="1554"/>
        <w:gridCol w:w="757"/>
        <w:gridCol w:w="811"/>
        <w:gridCol w:w="757"/>
        <w:gridCol w:w="769"/>
        <w:gridCol w:w="786"/>
        <w:gridCol w:w="838"/>
        <w:gridCol w:w="786"/>
        <w:gridCol w:w="742"/>
        <w:gridCol w:w="704"/>
      </w:tblGrid>
      <w:tr w:rsidR="006E3A9D" w:rsidRPr="006E3A9D" w14:paraId="5428A4C6" w14:textId="77777777" w:rsidTr="006E3A9D">
        <w:trPr>
          <w:tblHeader/>
        </w:trPr>
        <w:tc>
          <w:tcPr>
            <w:tcW w:w="914" w:type="pct"/>
            <w:tcBorders>
              <w:top w:val="single" w:sz="4" w:space="0" w:color="auto"/>
              <w:bottom w:val="single" w:sz="12" w:space="0" w:color="auto"/>
            </w:tcBorders>
            <w:shd w:val="clear" w:color="auto" w:fill="auto"/>
            <w:vAlign w:val="bottom"/>
          </w:tcPr>
          <w:p w14:paraId="6821808D" w14:textId="77777777" w:rsidR="000A2F81" w:rsidRPr="006E3A9D" w:rsidRDefault="000A2F81" w:rsidP="006E3A9D">
            <w:pPr>
              <w:suppressAutoHyphens w:val="0"/>
              <w:spacing w:before="80" w:after="80" w:line="200" w:lineRule="exact"/>
              <w:rPr>
                <w:i/>
                <w:sz w:val="16"/>
              </w:rPr>
            </w:pPr>
            <w:r w:rsidRPr="006E3A9D">
              <w:rPr>
                <w:i/>
                <w:sz w:val="16"/>
                <w:lang w:val="fr-FR"/>
              </w:rPr>
              <w:t>Rubrique</w:t>
            </w:r>
          </w:p>
        </w:tc>
        <w:tc>
          <w:tcPr>
            <w:tcW w:w="445" w:type="pct"/>
            <w:tcBorders>
              <w:top w:val="single" w:sz="4" w:space="0" w:color="auto"/>
              <w:bottom w:val="single" w:sz="12" w:space="0" w:color="auto"/>
            </w:tcBorders>
            <w:shd w:val="clear" w:color="auto" w:fill="auto"/>
            <w:vAlign w:val="bottom"/>
          </w:tcPr>
          <w:p w14:paraId="684D888C" w14:textId="77777777" w:rsidR="000A2F81" w:rsidRPr="006E3A9D" w:rsidRDefault="000A2F81" w:rsidP="006E3A9D">
            <w:pPr>
              <w:suppressAutoHyphens w:val="0"/>
              <w:spacing w:before="80" w:after="80" w:line="200" w:lineRule="exact"/>
              <w:jc w:val="right"/>
              <w:rPr>
                <w:i/>
                <w:sz w:val="16"/>
              </w:rPr>
            </w:pPr>
            <w:r w:rsidRPr="006E3A9D">
              <w:rPr>
                <w:i/>
                <w:sz w:val="16"/>
                <w:lang w:val="fr-FR"/>
              </w:rPr>
              <w:t>2014</w:t>
            </w:r>
          </w:p>
        </w:tc>
        <w:tc>
          <w:tcPr>
            <w:tcW w:w="477" w:type="pct"/>
            <w:tcBorders>
              <w:top w:val="single" w:sz="4" w:space="0" w:color="auto"/>
              <w:bottom w:val="single" w:sz="12" w:space="0" w:color="auto"/>
            </w:tcBorders>
            <w:shd w:val="clear" w:color="auto" w:fill="auto"/>
            <w:vAlign w:val="bottom"/>
          </w:tcPr>
          <w:p w14:paraId="017C4F36" w14:textId="77777777" w:rsidR="000A2F81" w:rsidRPr="006E3A9D" w:rsidRDefault="000A2F81" w:rsidP="006E3A9D">
            <w:pPr>
              <w:suppressAutoHyphens w:val="0"/>
              <w:spacing w:before="80" w:after="80" w:line="200" w:lineRule="exact"/>
              <w:jc w:val="right"/>
              <w:rPr>
                <w:i/>
                <w:sz w:val="16"/>
              </w:rPr>
            </w:pPr>
            <w:r w:rsidRPr="006E3A9D">
              <w:rPr>
                <w:i/>
                <w:sz w:val="16"/>
                <w:lang w:val="fr-FR"/>
              </w:rPr>
              <w:t>2015</w:t>
            </w:r>
          </w:p>
        </w:tc>
        <w:tc>
          <w:tcPr>
            <w:tcW w:w="445" w:type="pct"/>
            <w:tcBorders>
              <w:top w:val="single" w:sz="4" w:space="0" w:color="auto"/>
              <w:bottom w:val="single" w:sz="12" w:space="0" w:color="auto"/>
            </w:tcBorders>
            <w:shd w:val="clear" w:color="auto" w:fill="auto"/>
            <w:vAlign w:val="bottom"/>
          </w:tcPr>
          <w:p w14:paraId="18F770C2" w14:textId="77777777" w:rsidR="000A2F81" w:rsidRPr="006E3A9D" w:rsidRDefault="000A2F81" w:rsidP="006E3A9D">
            <w:pPr>
              <w:suppressAutoHyphens w:val="0"/>
              <w:spacing w:before="80" w:after="80" w:line="200" w:lineRule="exact"/>
              <w:jc w:val="right"/>
              <w:rPr>
                <w:i/>
                <w:sz w:val="16"/>
              </w:rPr>
            </w:pPr>
            <w:r w:rsidRPr="006E3A9D">
              <w:rPr>
                <w:i/>
                <w:sz w:val="16"/>
                <w:lang w:val="fr-FR"/>
              </w:rPr>
              <w:t>2016</w:t>
            </w:r>
          </w:p>
        </w:tc>
        <w:tc>
          <w:tcPr>
            <w:tcW w:w="452" w:type="pct"/>
            <w:tcBorders>
              <w:top w:val="single" w:sz="4" w:space="0" w:color="auto"/>
              <w:bottom w:val="single" w:sz="12" w:space="0" w:color="auto"/>
            </w:tcBorders>
            <w:shd w:val="clear" w:color="auto" w:fill="auto"/>
            <w:vAlign w:val="bottom"/>
          </w:tcPr>
          <w:p w14:paraId="67AD8769" w14:textId="77777777" w:rsidR="000A2F81" w:rsidRPr="006E3A9D" w:rsidRDefault="000A2F81" w:rsidP="006E3A9D">
            <w:pPr>
              <w:suppressAutoHyphens w:val="0"/>
              <w:spacing w:before="80" w:after="80" w:line="200" w:lineRule="exact"/>
              <w:jc w:val="right"/>
              <w:rPr>
                <w:i/>
                <w:sz w:val="16"/>
              </w:rPr>
            </w:pPr>
            <w:r w:rsidRPr="006E3A9D">
              <w:rPr>
                <w:i/>
                <w:sz w:val="16"/>
                <w:lang w:val="fr-FR"/>
              </w:rPr>
              <w:t>2017</w:t>
            </w:r>
          </w:p>
        </w:tc>
        <w:tc>
          <w:tcPr>
            <w:tcW w:w="462" w:type="pct"/>
            <w:tcBorders>
              <w:top w:val="single" w:sz="4" w:space="0" w:color="auto"/>
              <w:bottom w:val="single" w:sz="12" w:space="0" w:color="auto"/>
            </w:tcBorders>
            <w:shd w:val="clear" w:color="auto" w:fill="auto"/>
            <w:vAlign w:val="bottom"/>
          </w:tcPr>
          <w:p w14:paraId="0730B0AF" w14:textId="77777777" w:rsidR="000A2F81" w:rsidRPr="006E3A9D" w:rsidRDefault="000A2F81" w:rsidP="006E3A9D">
            <w:pPr>
              <w:suppressAutoHyphens w:val="0"/>
              <w:spacing w:before="80" w:after="80" w:line="200" w:lineRule="exact"/>
              <w:jc w:val="right"/>
              <w:rPr>
                <w:i/>
                <w:sz w:val="16"/>
              </w:rPr>
            </w:pPr>
            <w:r w:rsidRPr="006E3A9D">
              <w:rPr>
                <w:i/>
                <w:sz w:val="16"/>
                <w:lang w:val="fr-FR"/>
              </w:rPr>
              <w:t>2018</w:t>
            </w:r>
          </w:p>
        </w:tc>
        <w:tc>
          <w:tcPr>
            <w:tcW w:w="493" w:type="pct"/>
            <w:tcBorders>
              <w:top w:val="single" w:sz="4" w:space="0" w:color="auto"/>
              <w:bottom w:val="single" w:sz="12" w:space="0" w:color="auto"/>
            </w:tcBorders>
            <w:shd w:val="clear" w:color="auto" w:fill="auto"/>
            <w:vAlign w:val="bottom"/>
          </w:tcPr>
          <w:p w14:paraId="71F6EA29" w14:textId="77777777" w:rsidR="000A2F81" w:rsidRPr="006E3A9D" w:rsidRDefault="000A2F81" w:rsidP="006E3A9D">
            <w:pPr>
              <w:suppressAutoHyphens w:val="0"/>
              <w:spacing w:before="80" w:after="80" w:line="200" w:lineRule="exact"/>
              <w:jc w:val="right"/>
              <w:rPr>
                <w:i/>
                <w:sz w:val="16"/>
              </w:rPr>
            </w:pPr>
            <w:r w:rsidRPr="006E3A9D">
              <w:rPr>
                <w:i/>
                <w:sz w:val="16"/>
                <w:lang w:val="fr-FR"/>
              </w:rPr>
              <w:t>2019</w:t>
            </w:r>
            <w:r w:rsidRPr="006E3A9D">
              <w:rPr>
                <w:i/>
                <w:sz w:val="16"/>
                <w:vertAlign w:val="superscript"/>
                <w:lang w:val="fr-FR"/>
              </w:rPr>
              <w:t>/p</w:t>
            </w:r>
          </w:p>
        </w:tc>
        <w:tc>
          <w:tcPr>
            <w:tcW w:w="462" w:type="pct"/>
            <w:tcBorders>
              <w:top w:val="single" w:sz="4" w:space="0" w:color="auto"/>
              <w:bottom w:val="single" w:sz="12" w:space="0" w:color="auto"/>
            </w:tcBorders>
            <w:shd w:val="clear" w:color="auto" w:fill="auto"/>
            <w:vAlign w:val="bottom"/>
          </w:tcPr>
          <w:p w14:paraId="288216C4" w14:textId="77777777" w:rsidR="000A2F81" w:rsidRPr="006E3A9D" w:rsidRDefault="000A2F81" w:rsidP="006E3A9D">
            <w:pPr>
              <w:suppressAutoHyphens w:val="0"/>
              <w:spacing w:before="80" w:after="80" w:line="200" w:lineRule="exact"/>
              <w:jc w:val="right"/>
              <w:rPr>
                <w:i/>
                <w:sz w:val="16"/>
              </w:rPr>
            </w:pPr>
            <w:r w:rsidRPr="006E3A9D">
              <w:rPr>
                <w:i/>
                <w:sz w:val="16"/>
                <w:lang w:val="fr-FR"/>
              </w:rPr>
              <w:t>2020</w:t>
            </w:r>
            <w:r w:rsidRPr="006E3A9D">
              <w:rPr>
                <w:i/>
                <w:sz w:val="16"/>
                <w:vertAlign w:val="superscript"/>
                <w:lang w:val="fr-FR"/>
              </w:rPr>
              <w:t>/p</w:t>
            </w:r>
          </w:p>
        </w:tc>
        <w:tc>
          <w:tcPr>
            <w:tcW w:w="436" w:type="pct"/>
            <w:tcBorders>
              <w:top w:val="single" w:sz="4" w:space="0" w:color="auto"/>
              <w:bottom w:val="single" w:sz="12" w:space="0" w:color="auto"/>
            </w:tcBorders>
            <w:shd w:val="clear" w:color="auto" w:fill="auto"/>
            <w:vAlign w:val="bottom"/>
          </w:tcPr>
          <w:p w14:paraId="21B01806" w14:textId="77777777" w:rsidR="000A2F81" w:rsidRPr="006E3A9D" w:rsidRDefault="000A2F81" w:rsidP="006E3A9D">
            <w:pPr>
              <w:suppressAutoHyphens w:val="0"/>
              <w:spacing w:before="80" w:after="80" w:line="200" w:lineRule="exact"/>
              <w:jc w:val="right"/>
              <w:rPr>
                <w:i/>
                <w:sz w:val="16"/>
              </w:rPr>
            </w:pPr>
            <w:r w:rsidRPr="006E3A9D">
              <w:rPr>
                <w:i/>
                <w:sz w:val="16"/>
                <w:lang w:val="fr-FR"/>
              </w:rPr>
              <w:t>2021</w:t>
            </w:r>
            <w:r w:rsidRPr="006E3A9D">
              <w:rPr>
                <w:i/>
                <w:sz w:val="16"/>
                <w:vertAlign w:val="superscript"/>
                <w:lang w:val="fr-FR"/>
              </w:rPr>
              <w:t>/p</w:t>
            </w:r>
          </w:p>
        </w:tc>
        <w:tc>
          <w:tcPr>
            <w:tcW w:w="414" w:type="pct"/>
            <w:tcBorders>
              <w:top w:val="single" w:sz="4" w:space="0" w:color="auto"/>
              <w:bottom w:val="single" w:sz="12" w:space="0" w:color="auto"/>
            </w:tcBorders>
            <w:shd w:val="clear" w:color="auto" w:fill="auto"/>
            <w:vAlign w:val="bottom"/>
          </w:tcPr>
          <w:p w14:paraId="7B966835" w14:textId="77777777" w:rsidR="000A2F81" w:rsidRPr="006E3A9D" w:rsidRDefault="000A2F81" w:rsidP="006E3A9D">
            <w:pPr>
              <w:suppressAutoHyphens w:val="0"/>
              <w:spacing w:before="80" w:after="80" w:line="200" w:lineRule="exact"/>
              <w:jc w:val="right"/>
              <w:rPr>
                <w:i/>
                <w:sz w:val="16"/>
              </w:rPr>
            </w:pPr>
            <w:r w:rsidRPr="006E3A9D">
              <w:rPr>
                <w:i/>
                <w:sz w:val="16"/>
                <w:lang w:val="fr-FR"/>
              </w:rPr>
              <w:t>2022</w:t>
            </w:r>
            <w:r w:rsidRPr="006E3A9D">
              <w:rPr>
                <w:i/>
                <w:sz w:val="16"/>
                <w:vertAlign w:val="superscript"/>
                <w:lang w:val="fr-FR"/>
              </w:rPr>
              <w:t>/p</w:t>
            </w:r>
          </w:p>
        </w:tc>
      </w:tr>
      <w:tr w:rsidR="006E3A9D" w:rsidRPr="006E3A9D" w14:paraId="0FD8EA0E" w14:textId="77777777" w:rsidTr="006E3A9D">
        <w:tc>
          <w:tcPr>
            <w:tcW w:w="914" w:type="pct"/>
            <w:tcBorders>
              <w:top w:val="single" w:sz="12" w:space="0" w:color="auto"/>
            </w:tcBorders>
            <w:shd w:val="clear" w:color="auto" w:fill="auto"/>
          </w:tcPr>
          <w:p w14:paraId="364632F2" w14:textId="03F73495" w:rsidR="000A2F81" w:rsidRPr="006E3A9D" w:rsidRDefault="000A2F81" w:rsidP="006E3A9D">
            <w:pPr>
              <w:suppressAutoHyphens w:val="0"/>
              <w:spacing w:before="40" w:after="40" w:line="220" w:lineRule="exact"/>
              <w:rPr>
                <w:b/>
                <w:sz w:val="18"/>
                <w:lang w:val="fr-FR"/>
              </w:rPr>
            </w:pPr>
            <w:r w:rsidRPr="006E3A9D">
              <w:rPr>
                <w:sz w:val="18"/>
                <w:lang w:val="fr-FR"/>
              </w:rPr>
              <w:t xml:space="preserve">PIB (en millions </w:t>
            </w:r>
            <w:r w:rsidR="006E3A9D">
              <w:rPr>
                <w:sz w:val="18"/>
                <w:lang w:val="fr-FR"/>
              </w:rPr>
              <w:br/>
            </w:r>
            <w:r w:rsidRPr="006E3A9D">
              <w:rPr>
                <w:sz w:val="18"/>
                <w:lang w:val="fr-FR"/>
              </w:rPr>
              <w:t>de lempiras)</w:t>
            </w:r>
          </w:p>
        </w:tc>
        <w:tc>
          <w:tcPr>
            <w:tcW w:w="445" w:type="pct"/>
            <w:tcBorders>
              <w:top w:val="single" w:sz="12" w:space="0" w:color="auto"/>
            </w:tcBorders>
            <w:shd w:val="clear" w:color="auto" w:fill="auto"/>
            <w:vAlign w:val="bottom"/>
          </w:tcPr>
          <w:p w14:paraId="3E1D40C9" w14:textId="77777777" w:rsidR="000A2F81" w:rsidRPr="006E3A9D" w:rsidRDefault="000A2F81" w:rsidP="006E3A9D">
            <w:pPr>
              <w:suppressAutoHyphens w:val="0"/>
              <w:spacing w:before="40" w:after="40" w:line="220" w:lineRule="exact"/>
              <w:jc w:val="right"/>
              <w:rPr>
                <w:b/>
                <w:sz w:val="18"/>
              </w:rPr>
            </w:pPr>
            <w:r w:rsidRPr="006E3A9D">
              <w:rPr>
                <w:sz w:val="18"/>
                <w:lang w:val="fr-FR"/>
              </w:rPr>
              <w:t>414 634</w:t>
            </w:r>
          </w:p>
        </w:tc>
        <w:tc>
          <w:tcPr>
            <w:tcW w:w="477" w:type="pct"/>
            <w:tcBorders>
              <w:top w:val="single" w:sz="12" w:space="0" w:color="auto"/>
            </w:tcBorders>
            <w:shd w:val="clear" w:color="auto" w:fill="auto"/>
            <w:vAlign w:val="bottom"/>
          </w:tcPr>
          <w:p w14:paraId="034B34D1" w14:textId="77777777" w:rsidR="000A2F81" w:rsidRPr="006E3A9D" w:rsidRDefault="000A2F81" w:rsidP="006E3A9D">
            <w:pPr>
              <w:suppressAutoHyphens w:val="0"/>
              <w:spacing w:before="40" w:after="40" w:line="220" w:lineRule="exact"/>
              <w:jc w:val="right"/>
              <w:rPr>
                <w:b/>
                <w:sz w:val="18"/>
              </w:rPr>
            </w:pPr>
            <w:r w:rsidRPr="006E3A9D">
              <w:rPr>
                <w:sz w:val="18"/>
                <w:lang w:val="fr-FR"/>
              </w:rPr>
              <w:t>460 405</w:t>
            </w:r>
          </w:p>
        </w:tc>
        <w:tc>
          <w:tcPr>
            <w:tcW w:w="445" w:type="pct"/>
            <w:tcBorders>
              <w:top w:val="single" w:sz="12" w:space="0" w:color="auto"/>
            </w:tcBorders>
            <w:shd w:val="clear" w:color="auto" w:fill="auto"/>
            <w:vAlign w:val="bottom"/>
          </w:tcPr>
          <w:p w14:paraId="7735E893" w14:textId="77777777" w:rsidR="000A2F81" w:rsidRPr="006E3A9D" w:rsidRDefault="000A2F81" w:rsidP="006E3A9D">
            <w:pPr>
              <w:suppressAutoHyphens w:val="0"/>
              <w:spacing w:before="40" w:after="40" w:line="220" w:lineRule="exact"/>
              <w:jc w:val="right"/>
              <w:rPr>
                <w:b/>
                <w:sz w:val="18"/>
              </w:rPr>
            </w:pPr>
            <w:r w:rsidRPr="006E3A9D">
              <w:rPr>
                <w:sz w:val="18"/>
                <w:lang w:val="fr-FR"/>
              </w:rPr>
              <w:t>495 922</w:t>
            </w:r>
          </w:p>
        </w:tc>
        <w:tc>
          <w:tcPr>
            <w:tcW w:w="452" w:type="pct"/>
            <w:tcBorders>
              <w:top w:val="single" w:sz="12" w:space="0" w:color="auto"/>
            </w:tcBorders>
            <w:shd w:val="clear" w:color="auto" w:fill="auto"/>
            <w:vAlign w:val="bottom"/>
          </w:tcPr>
          <w:p w14:paraId="6A284783" w14:textId="77777777" w:rsidR="000A2F81" w:rsidRPr="006E3A9D" w:rsidRDefault="000A2F81" w:rsidP="006E3A9D">
            <w:pPr>
              <w:suppressAutoHyphens w:val="0"/>
              <w:spacing w:before="40" w:after="40" w:line="220" w:lineRule="exact"/>
              <w:jc w:val="right"/>
              <w:rPr>
                <w:b/>
                <w:sz w:val="18"/>
              </w:rPr>
            </w:pPr>
            <w:r w:rsidRPr="006E3A9D">
              <w:rPr>
                <w:sz w:val="18"/>
                <w:lang w:val="fr-FR"/>
              </w:rPr>
              <w:t>543 403</w:t>
            </w:r>
          </w:p>
        </w:tc>
        <w:tc>
          <w:tcPr>
            <w:tcW w:w="462" w:type="pct"/>
            <w:tcBorders>
              <w:top w:val="single" w:sz="12" w:space="0" w:color="auto"/>
            </w:tcBorders>
            <w:shd w:val="clear" w:color="auto" w:fill="auto"/>
            <w:vAlign w:val="bottom"/>
          </w:tcPr>
          <w:p w14:paraId="264C63F4" w14:textId="77777777" w:rsidR="000A2F81" w:rsidRPr="006E3A9D" w:rsidRDefault="000A2F81" w:rsidP="006E3A9D">
            <w:pPr>
              <w:suppressAutoHyphens w:val="0"/>
              <w:spacing w:before="40" w:after="40" w:line="220" w:lineRule="exact"/>
              <w:jc w:val="right"/>
              <w:rPr>
                <w:b/>
                <w:sz w:val="18"/>
              </w:rPr>
            </w:pPr>
            <w:r w:rsidRPr="006E3A9D">
              <w:rPr>
                <w:sz w:val="18"/>
                <w:lang w:val="fr-FR"/>
              </w:rPr>
              <w:t>575 285</w:t>
            </w:r>
          </w:p>
        </w:tc>
        <w:tc>
          <w:tcPr>
            <w:tcW w:w="493" w:type="pct"/>
            <w:tcBorders>
              <w:top w:val="single" w:sz="12" w:space="0" w:color="auto"/>
            </w:tcBorders>
            <w:shd w:val="clear" w:color="auto" w:fill="auto"/>
            <w:vAlign w:val="bottom"/>
          </w:tcPr>
          <w:p w14:paraId="5BA348AD" w14:textId="77777777" w:rsidR="000A2F81" w:rsidRPr="006E3A9D" w:rsidRDefault="000A2F81" w:rsidP="006E3A9D">
            <w:pPr>
              <w:suppressAutoHyphens w:val="0"/>
              <w:spacing w:before="40" w:after="40" w:line="220" w:lineRule="exact"/>
              <w:jc w:val="right"/>
              <w:rPr>
                <w:b/>
                <w:sz w:val="18"/>
              </w:rPr>
            </w:pPr>
            <w:r w:rsidRPr="006E3A9D">
              <w:rPr>
                <w:sz w:val="18"/>
                <w:lang w:val="fr-FR"/>
              </w:rPr>
              <w:t>614 918</w:t>
            </w:r>
          </w:p>
        </w:tc>
        <w:tc>
          <w:tcPr>
            <w:tcW w:w="462" w:type="pct"/>
            <w:tcBorders>
              <w:top w:val="single" w:sz="12" w:space="0" w:color="auto"/>
            </w:tcBorders>
            <w:shd w:val="clear" w:color="auto" w:fill="auto"/>
            <w:vAlign w:val="bottom"/>
          </w:tcPr>
          <w:p w14:paraId="2228082A" w14:textId="77777777" w:rsidR="000A2F81" w:rsidRPr="006E3A9D" w:rsidRDefault="000A2F81" w:rsidP="006E3A9D">
            <w:pPr>
              <w:suppressAutoHyphens w:val="0"/>
              <w:spacing w:before="40" w:after="40" w:line="220" w:lineRule="exact"/>
              <w:jc w:val="right"/>
              <w:rPr>
                <w:b/>
                <w:sz w:val="18"/>
              </w:rPr>
            </w:pPr>
            <w:r w:rsidRPr="006E3A9D">
              <w:rPr>
                <w:sz w:val="18"/>
                <w:lang w:val="fr-FR"/>
              </w:rPr>
              <w:t>585 734</w:t>
            </w:r>
          </w:p>
        </w:tc>
        <w:tc>
          <w:tcPr>
            <w:tcW w:w="436" w:type="pct"/>
            <w:tcBorders>
              <w:top w:val="single" w:sz="12" w:space="0" w:color="auto"/>
            </w:tcBorders>
            <w:shd w:val="clear" w:color="auto" w:fill="auto"/>
            <w:vAlign w:val="bottom"/>
          </w:tcPr>
          <w:p w14:paraId="74CDFBA3" w14:textId="77777777" w:rsidR="000A2F81" w:rsidRPr="006E3A9D" w:rsidRDefault="000A2F81" w:rsidP="006E3A9D">
            <w:pPr>
              <w:suppressAutoHyphens w:val="0"/>
              <w:spacing w:before="40" w:after="40" w:line="220" w:lineRule="exact"/>
              <w:jc w:val="right"/>
              <w:rPr>
                <w:b/>
                <w:sz w:val="18"/>
              </w:rPr>
            </w:pPr>
            <w:r w:rsidRPr="006E3A9D">
              <w:rPr>
                <w:sz w:val="18"/>
                <w:lang w:val="fr-FR"/>
              </w:rPr>
              <w:t>684 204</w:t>
            </w:r>
          </w:p>
        </w:tc>
        <w:tc>
          <w:tcPr>
            <w:tcW w:w="414" w:type="pct"/>
            <w:tcBorders>
              <w:top w:val="single" w:sz="12" w:space="0" w:color="auto"/>
            </w:tcBorders>
            <w:shd w:val="clear" w:color="auto" w:fill="auto"/>
            <w:vAlign w:val="bottom"/>
          </w:tcPr>
          <w:p w14:paraId="1D3B87E4" w14:textId="77777777" w:rsidR="000A2F81" w:rsidRPr="006E3A9D" w:rsidRDefault="000A2F81" w:rsidP="006E3A9D">
            <w:pPr>
              <w:suppressAutoHyphens w:val="0"/>
              <w:spacing w:before="40" w:after="40" w:line="220" w:lineRule="exact"/>
              <w:jc w:val="right"/>
              <w:rPr>
                <w:b/>
                <w:sz w:val="18"/>
              </w:rPr>
            </w:pPr>
            <w:r w:rsidRPr="006E3A9D">
              <w:rPr>
                <w:sz w:val="18"/>
                <w:lang w:val="fr-FR"/>
              </w:rPr>
              <w:t>776 636</w:t>
            </w:r>
          </w:p>
        </w:tc>
      </w:tr>
      <w:tr w:rsidR="006E3A9D" w:rsidRPr="006E3A9D" w14:paraId="417422DF" w14:textId="77777777" w:rsidTr="006E3A9D">
        <w:tc>
          <w:tcPr>
            <w:tcW w:w="914" w:type="pct"/>
            <w:shd w:val="clear" w:color="auto" w:fill="auto"/>
          </w:tcPr>
          <w:p w14:paraId="0F97E5B8" w14:textId="3DA8F559" w:rsidR="000A2F81" w:rsidRPr="006E3A9D" w:rsidRDefault="000A2F81" w:rsidP="006E3A9D">
            <w:pPr>
              <w:suppressAutoHyphens w:val="0"/>
              <w:spacing w:before="40" w:after="40" w:line="220" w:lineRule="exact"/>
              <w:rPr>
                <w:b/>
                <w:sz w:val="18"/>
              </w:rPr>
            </w:pPr>
            <w:r w:rsidRPr="006E3A9D">
              <w:rPr>
                <w:sz w:val="18"/>
                <w:lang w:val="fr-FR"/>
              </w:rPr>
              <w:t xml:space="preserve">Variation relative </w:t>
            </w:r>
            <w:r w:rsidR="006E3A9D">
              <w:rPr>
                <w:sz w:val="18"/>
                <w:lang w:val="fr-FR"/>
              </w:rPr>
              <w:br/>
            </w:r>
            <w:r w:rsidRPr="006E3A9D">
              <w:rPr>
                <w:sz w:val="18"/>
                <w:lang w:val="fr-FR"/>
              </w:rPr>
              <w:t>du PIB</w:t>
            </w:r>
          </w:p>
        </w:tc>
        <w:tc>
          <w:tcPr>
            <w:tcW w:w="445" w:type="pct"/>
            <w:shd w:val="clear" w:color="auto" w:fill="auto"/>
            <w:vAlign w:val="bottom"/>
          </w:tcPr>
          <w:p w14:paraId="51547406" w14:textId="77777777" w:rsidR="000A2F81" w:rsidRPr="006E3A9D" w:rsidRDefault="000A2F81" w:rsidP="006E3A9D">
            <w:pPr>
              <w:suppressAutoHyphens w:val="0"/>
              <w:spacing w:before="40" w:after="40" w:line="220" w:lineRule="exact"/>
              <w:jc w:val="right"/>
              <w:rPr>
                <w:b/>
                <w:sz w:val="18"/>
              </w:rPr>
            </w:pPr>
            <w:r w:rsidRPr="006E3A9D">
              <w:rPr>
                <w:sz w:val="18"/>
                <w:lang w:val="fr-FR"/>
              </w:rPr>
              <w:t>10,1</w:t>
            </w:r>
          </w:p>
        </w:tc>
        <w:tc>
          <w:tcPr>
            <w:tcW w:w="477" w:type="pct"/>
            <w:shd w:val="clear" w:color="auto" w:fill="auto"/>
            <w:vAlign w:val="bottom"/>
          </w:tcPr>
          <w:p w14:paraId="2FF3DC27" w14:textId="77777777" w:rsidR="000A2F81" w:rsidRPr="006E3A9D" w:rsidRDefault="000A2F81" w:rsidP="006E3A9D">
            <w:pPr>
              <w:suppressAutoHyphens w:val="0"/>
              <w:spacing w:before="40" w:after="40" w:line="220" w:lineRule="exact"/>
              <w:jc w:val="right"/>
              <w:rPr>
                <w:b/>
                <w:sz w:val="18"/>
              </w:rPr>
            </w:pPr>
            <w:r w:rsidRPr="006E3A9D">
              <w:rPr>
                <w:sz w:val="18"/>
                <w:lang w:val="fr-FR"/>
              </w:rPr>
              <w:t>11</w:t>
            </w:r>
          </w:p>
        </w:tc>
        <w:tc>
          <w:tcPr>
            <w:tcW w:w="445" w:type="pct"/>
            <w:shd w:val="clear" w:color="auto" w:fill="auto"/>
            <w:vAlign w:val="bottom"/>
          </w:tcPr>
          <w:p w14:paraId="39519311" w14:textId="77777777" w:rsidR="000A2F81" w:rsidRPr="006E3A9D" w:rsidRDefault="000A2F81" w:rsidP="006E3A9D">
            <w:pPr>
              <w:suppressAutoHyphens w:val="0"/>
              <w:spacing w:before="40" w:after="40" w:line="220" w:lineRule="exact"/>
              <w:jc w:val="right"/>
              <w:rPr>
                <w:b/>
                <w:sz w:val="18"/>
              </w:rPr>
            </w:pPr>
            <w:r w:rsidRPr="006E3A9D">
              <w:rPr>
                <w:sz w:val="18"/>
                <w:lang w:val="fr-FR"/>
              </w:rPr>
              <w:t>7,7</w:t>
            </w:r>
          </w:p>
        </w:tc>
        <w:tc>
          <w:tcPr>
            <w:tcW w:w="452" w:type="pct"/>
            <w:shd w:val="clear" w:color="auto" w:fill="auto"/>
            <w:vAlign w:val="bottom"/>
          </w:tcPr>
          <w:p w14:paraId="0983D749" w14:textId="77777777" w:rsidR="000A2F81" w:rsidRPr="006E3A9D" w:rsidRDefault="000A2F81" w:rsidP="006E3A9D">
            <w:pPr>
              <w:suppressAutoHyphens w:val="0"/>
              <w:spacing w:before="40" w:after="40" w:line="220" w:lineRule="exact"/>
              <w:jc w:val="right"/>
              <w:rPr>
                <w:b/>
                <w:sz w:val="18"/>
              </w:rPr>
            </w:pPr>
            <w:r w:rsidRPr="006E3A9D">
              <w:rPr>
                <w:sz w:val="18"/>
                <w:lang w:val="fr-FR"/>
              </w:rPr>
              <w:t>9,6</w:t>
            </w:r>
          </w:p>
        </w:tc>
        <w:tc>
          <w:tcPr>
            <w:tcW w:w="462" w:type="pct"/>
            <w:shd w:val="clear" w:color="auto" w:fill="auto"/>
            <w:vAlign w:val="bottom"/>
          </w:tcPr>
          <w:p w14:paraId="21E6B269" w14:textId="77777777" w:rsidR="000A2F81" w:rsidRPr="006E3A9D" w:rsidRDefault="000A2F81" w:rsidP="006E3A9D">
            <w:pPr>
              <w:suppressAutoHyphens w:val="0"/>
              <w:spacing w:before="40" w:after="40" w:line="220" w:lineRule="exact"/>
              <w:jc w:val="right"/>
              <w:rPr>
                <w:b/>
                <w:sz w:val="18"/>
              </w:rPr>
            </w:pPr>
            <w:r w:rsidRPr="006E3A9D">
              <w:rPr>
                <w:sz w:val="18"/>
                <w:lang w:val="fr-FR"/>
              </w:rPr>
              <w:t>5,9</w:t>
            </w:r>
          </w:p>
        </w:tc>
        <w:tc>
          <w:tcPr>
            <w:tcW w:w="493" w:type="pct"/>
            <w:shd w:val="clear" w:color="auto" w:fill="auto"/>
            <w:vAlign w:val="bottom"/>
          </w:tcPr>
          <w:p w14:paraId="2A572409" w14:textId="77777777" w:rsidR="000A2F81" w:rsidRPr="006E3A9D" w:rsidRDefault="000A2F81" w:rsidP="006E3A9D">
            <w:pPr>
              <w:suppressAutoHyphens w:val="0"/>
              <w:spacing w:before="40" w:after="40" w:line="220" w:lineRule="exact"/>
              <w:jc w:val="right"/>
              <w:rPr>
                <w:b/>
                <w:sz w:val="18"/>
              </w:rPr>
            </w:pPr>
            <w:r w:rsidRPr="006E3A9D">
              <w:rPr>
                <w:sz w:val="18"/>
                <w:lang w:val="fr-FR"/>
              </w:rPr>
              <w:t>6,9</w:t>
            </w:r>
          </w:p>
        </w:tc>
        <w:tc>
          <w:tcPr>
            <w:tcW w:w="462" w:type="pct"/>
            <w:shd w:val="clear" w:color="auto" w:fill="auto"/>
            <w:vAlign w:val="bottom"/>
          </w:tcPr>
          <w:p w14:paraId="6C0E4874" w14:textId="0461271F" w:rsidR="000A2F81" w:rsidRPr="006E3A9D" w:rsidRDefault="000A2F81" w:rsidP="006E3A9D">
            <w:pPr>
              <w:suppressAutoHyphens w:val="0"/>
              <w:spacing w:before="40" w:after="40" w:line="220" w:lineRule="exact"/>
              <w:jc w:val="right"/>
              <w:rPr>
                <w:b/>
                <w:sz w:val="18"/>
              </w:rPr>
            </w:pPr>
            <w:r w:rsidRPr="006E3A9D">
              <w:rPr>
                <w:sz w:val="18"/>
                <w:lang w:val="fr-FR"/>
              </w:rPr>
              <w:t>-4,7</w:t>
            </w:r>
          </w:p>
        </w:tc>
        <w:tc>
          <w:tcPr>
            <w:tcW w:w="436" w:type="pct"/>
            <w:shd w:val="clear" w:color="auto" w:fill="auto"/>
            <w:vAlign w:val="bottom"/>
          </w:tcPr>
          <w:p w14:paraId="7AFE8C83" w14:textId="77777777" w:rsidR="000A2F81" w:rsidRPr="006E3A9D" w:rsidRDefault="000A2F81" w:rsidP="006E3A9D">
            <w:pPr>
              <w:suppressAutoHyphens w:val="0"/>
              <w:spacing w:before="40" w:after="40" w:line="220" w:lineRule="exact"/>
              <w:jc w:val="right"/>
              <w:rPr>
                <w:b/>
                <w:sz w:val="18"/>
              </w:rPr>
            </w:pPr>
            <w:r w:rsidRPr="006E3A9D">
              <w:rPr>
                <w:sz w:val="18"/>
                <w:lang w:val="fr-FR"/>
              </w:rPr>
              <w:t>16,8</w:t>
            </w:r>
          </w:p>
        </w:tc>
        <w:tc>
          <w:tcPr>
            <w:tcW w:w="414" w:type="pct"/>
            <w:shd w:val="clear" w:color="auto" w:fill="auto"/>
            <w:vAlign w:val="bottom"/>
          </w:tcPr>
          <w:p w14:paraId="12617FE5" w14:textId="77777777" w:rsidR="000A2F81" w:rsidRPr="006E3A9D" w:rsidRDefault="000A2F81" w:rsidP="006E3A9D">
            <w:pPr>
              <w:suppressAutoHyphens w:val="0"/>
              <w:spacing w:before="40" w:after="40" w:line="220" w:lineRule="exact"/>
              <w:jc w:val="right"/>
              <w:rPr>
                <w:b/>
                <w:sz w:val="18"/>
              </w:rPr>
            </w:pPr>
            <w:r w:rsidRPr="006E3A9D">
              <w:rPr>
                <w:sz w:val="18"/>
                <w:lang w:val="fr-FR"/>
              </w:rPr>
              <w:t>13,5</w:t>
            </w:r>
          </w:p>
        </w:tc>
      </w:tr>
      <w:tr w:rsidR="006E3A9D" w:rsidRPr="006E3A9D" w14:paraId="6209C192" w14:textId="77777777" w:rsidTr="006E3A9D">
        <w:tc>
          <w:tcPr>
            <w:tcW w:w="914" w:type="pct"/>
            <w:shd w:val="clear" w:color="auto" w:fill="auto"/>
          </w:tcPr>
          <w:p w14:paraId="1F6AA512" w14:textId="15D91A2C" w:rsidR="000A2F81" w:rsidRPr="006E3A9D" w:rsidRDefault="000A2F81" w:rsidP="006E3A9D">
            <w:pPr>
              <w:suppressAutoHyphens w:val="0"/>
              <w:spacing w:before="40" w:after="40" w:line="220" w:lineRule="exact"/>
              <w:rPr>
                <w:b/>
                <w:sz w:val="18"/>
                <w:lang w:val="fr-FR"/>
              </w:rPr>
            </w:pPr>
            <w:r w:rsidRPr="006E3A9D">
              <w:rPr>
                <w:sz w:val="18"/>
                <w:lang w:val="fr-FR"/>
              </w:rPr>
              <w:t xml:space="preserve">PIB par habitant </w:t>
            </w:r>
            <w:r w:rsidR="006E3A9D">
              <w:rPr>
                <w:sz w:val="18"/>
                <w:lang w:val="fr-FR"/>
              </w:rPr>
              <w:br/>
            </w:r>
            <w:r w:rsidRPr="006E3A9D">
              <w:rPr>
                <w:sz w:val="18"/>
                <w:lang w:val="fr-FR"/>
              </w:rPr>
              <w:t>(en lempiras)</w:t>
            </w:r>
          </w:p>
        </w:tc>
        <w:tc>
          <w:tcPr>
            <w:tcW w:w="445" w:type="pct"/>
            <w:shd w:val="clear" w:color="auto" w:fill="auto"/>
            <w:vAlign w:val="bottom"/>
          </w:tcPr>
          <w:p w14:paraId="594B7822" w14:textId="77777777" w:rsidR="000A2F81" w:rsidRPr="006E3A9D" w:rsidRDefault="000A2F81" w:rsidP="006E3A9D">
            <w:pPr>
              <w:suppressAutoHyphens w:val="0"/>
              <w:spacing w:before="40" w:after="40" w:line="220" w:lineRule="exact"/>
              <w:jc w:val="right"/>
              <w:rPr>
                <w:b/>
                <w:sz w:val="18"/>
              </w:rPr>
            </w:pPr>
            <w:r w:rsidRPr="006E3A9D">
              <w:rPr>
                <w:sz w:val="18"/>
                <w:lang w:val="fr-FR"/>
              </w:rPr>
              <w:t>49 173</w:t>
            </w:r>
          </w:p>
        </w:tc>
        <w:tc>
          <w:tcPr>
            <w:tcW w:w="477" w:type="pct"/>
            <w:shd w:val="clear" w:color="auto" w:fill="auto"/>
            <w:vAlign w:val="bottom"/>
          </w:tcPr>
          <w:p w14:paraId="3F4C8CF7" w14:textId="77777777" w:rsidR="000A2F81" w:rsidRPr="006E3A9D" w:rsidRDefault="000A2F81" w:rsidP="006E3A9D">
            <w:pPr>
              <w:suppressAutoHyphens w:val="0"/>
              <w:spacing w:before="40" w:after="40" w:line="220" w:lineRule="exact"/>
              <w:jc w:val="right"/>
              <w:rPr>
                <w:b/>
                <w:sz w:val="18"/>
              </w:rPr>
            </w:pPr>
            <w:r w:rsidRPr="006E3A9D">
              <w:rPr>
                <w:sz w:val="18"/>
                <w:lang w:val="fr-FR"/>
              </w:rPr>
              <w:t>53 682</w:t>
            </w:r>
          </w:p>
        </w:tc>
        <w:tc>
          <w:tcPr>
            <w:tcW w:w="445" w:type="pct"/>
            <w:shd w:val="clear" w:color="auto" w:fill="auto"/>
            <w:vAlign w:val="bottom"/>
          </w:tcPr>
          <w:p w14:paraId="76C8A6AF" w14:textId="77777777" w:rsidR="000A2F81" w:rsidRPr="006E3A9D" w:rsidRDefault="000A2F81" w:rsidP="006E3A9D">
            <w:pPr>
              <w:suppressAutoHyphens w:val="0"/>
              <w:spacing w:before="40" w:after="40" w:line="220" w:lineRule="exact"/>
              <w:jc w:val="right"/>
              <w:rPr>
                <w:b/>
                <w:sz w:val="18"/>
              </w:rPr>
            </w:pPr>
            <w:r w:rsidRPr="006E3A9D">
              <w:rPr>
                <w:sz w:val="18"/>
                <w:lang w:val="fr-FR"/>
              </w:rPr>
              <w:t>56 865</w:t>
            </w:r>
          </w:p>
        </w:tc>
        <w:tc>
          <w:tcPr>
            <w:tcW w:w="452" w:type="pct"/>
            <w:shd w:val="clear" w:color="auto" w:fill="auto"/>
            <w:vAlign w:val="bottom"/>
          </w:tcPr>
          <w:p w14:paraId="0AAF884E" w14:textId="77777777" w:rsidR="000A2F81" w:rsidRPr="006E3A9D" w:rsidRDefault="000A2F81" w:rsidP="006E3A9D">
            <w:pPr>
              <w:suppressAutoHyphens w:val="0"/>
              <w:spacing w:before="40" w:after="40" w:line="220" w:lineRule="exact"/>
              <w:jc w:val="right"/>
              <w:rPr>
                <w:b/>
                <w:sz w:val="18"/>
              </w:rPr>
            </w:pPr>
            <w:r w:rsidRPr="006E3A9D">
              <w:rPr>
                <w:sz w:val="18"/>
                <w:lang w:val="fr-FR"/>
              </w:rPr>
              <w:t>61 332</w:t>
            </w:r>
          </w:p>
        </w:tc>
        <w:tc>
          <w:tcPr>
            <w:tcW w:w="462" w:type="pct"/>
            <w:shd w:val="clear" w:color="auto" w:fill="auto"/>
            <w:vAlign w:val="bottom"/>
          </w:tcPr>
          <w:p w14:paraId="0B0CCE37" w14:textId="77777777" w:rsidR="000A2F81" w:rsidRPr="006E3A9D" w:rsidRDefault="000A2F81" w:rsidP="006E3A9D">
            <w:pPr>
              <w:suppressAutoHyphens w:val="0"/>
              <w:spacing w:before="40" w:after="40" w:line="220" w:lineRule="exact"/>
              <w:jc w:val="right"/>
              <w:rPr>
                <w:b/>
                <w:sz w:val="18"/>
              </w:rPr>
            </w:pPr>
            <w:r w:rsidRPr="006E3A9D">
              <w:rPr>
                <w:sz w:val="18"/>
                <w:lang w:val="fr-FR"/>
              </w:rPr>
              <w:t>63 752</w:t>
            </w:r>
          </w:p>
        </w:tc>
        <w:tc>
          <w:tcPr>
            <w:tcW w:w="493" w:type="pct"/>
            <w:shd w:val="clear" w:color="auto" w:fill="auto"/>
            <w:vAlign w:val="bottom"/>
          </w:tcPr>
          <w:p w14:paraId="054FB81A" w14:textId="77777777" w:rsidR="000A2F81" w:rsidRPr="006E3A9D" w:rsidRDefault="000A2F81" w:rsidP="006E3A9D">
            <w:pPr>
              <w:suppressAutoHyphens w:val="0"/>
              <w:spacing w:before="40" w:after="40" w:line="220" w:lineRule="exact"/>
              <w:jc w:val="right"/>
              <w:rPr>
                <w:b/>
                <w:sz w:val="18"/>
              </w:rPr>
            </w:pPr>
            <w:r w:rsidRPr="006E3A9D">
              <w:rPr>
                <w:sz w:val="18"/>
                <w:lang w:val="fr-FR"/>
              </w:rPr>
              <w:t>67 190</w:t>
            </w:r>
          </w:p>
        </w:tc>
        <w:tc>
          <w:tcPr>
            <w:tcW w:w="462" w:type="pct"/>
            <w:shd w:val="clear" w:color="auto" w:fill="auto"/>
            <w:vAlign w:val="bottom"/>
          </w:tcPr>
          <w:p w14:paraId="5E565FB0" w14:textId="77777777" w:rsidR="000A2F81" w:rsidRPr="006E3A9D" w:rsidRDefault="000A2F81" w:rsidP="006E3A9D">
            <w:pPr>
              <w:suppressAutoHyphens w:val="0"/>
              <w:spacing w:before="40" w:after="40" w:line="220" w:lineRule="exact"/>
              <w:jc w:val="right"/>
              <w:rPr>
                <w:b/>
                <w:sz w:val="18"/>
              </w:rPr>
            </w:pPr>
            <w:r w:rsidRPr="006E3A9D">
              <w:rPr>
                <w:sz w:val="18"/>
                <w:lang w:val="fr-FR"/>
              </w:rPr>
              <w:t>62 953</w:t>
            </w:r>
          </w:p>
        </w:tc>
        <w:tc>
          <w:tcPr>
            <w:tcW w:w="436" w:type="pct"/>
            <w:shd w:val="clear" w:color="auto" w:fill="auto"/>
            <w:vAlign w:val="bottom"/>
          </w:tcPr>
          <w:p w14:paraId="32A1BD27" w14:textId="77777777" w:rsidR="000A2F81" w:rsidRPr="006E3A9D" w:rsidRDefault="000A2F81" w:rsidP="006E3A9D">
            <w:pPr>
              <w:suppressAutoHyphens w:val="0"/>
              <w:spacing w:before="40" w:after="40" w:line="220" w:lineRule="exact"/>
              <w:jc w:val="right"/>
              <w:rPr>
                <w:b/>
                <w:sz w:val="18"/>
              </w:rPr>
            </w:pPr>
            <w:r w:rsidRPr="006E3A9D">
              <w:rPr>
                <w:sz w:val="18"/>
                <w:lang w:val="fr-FR"/>
              </w:rPr>
              <w:t>72 397</w:t>
            </w:r>
          </w:p>
        </w:tc>
        <w:tc>
          <w:tcPr>
            <w:tcW w:w="414" w:type="pct"/>
            <w:shd w:val="clear" w:color="auto" w:fill="auto"/>
            <w:vAlign w:val="bottom"/>
          </w:tcPr>
          <w:p w14:paraId="01E24F53" w14:textId="77777777" w:rsidR="000A2F81" w:rsidRPr="006E3A9D" w:rsidRDefault="000A2F81" w:rsidP="006E3A9D">
            <w:pPr>
              <w:suppressAutoHyphens w:val="0"/>
              <w:spacing w:before="40" w:after="40" w:line="220" w:lineRule="exact"/>
              <w:jc w:val="right"/>
              <w:rPr>
                <w:b/>
                <w:sz w:val="18"/>
              </w:rPr>
            </w:pPr>
            <w:r w:rsidRPr="006E3A9D">
              <w:rPr>
                <w:sz w:val="18"/>
                <w:lang w:val="fr-FR"/>
              </w:rPr>
              <w:t>80 919</w:t>
            </w:r>
          </w:p>
        </w:tc>
      </w:tr>
      <w:tr w:rsidR="006E3A9D" w:rsidRPr="006E3A9D" w14:paraId="2A04D950" w14:textId="77777777" w:rsidTr="006E3A9D">
        <w:tc>
          <w:tcPr>
            <w:tcW w:w="914" w:type="pct"/>
            <w:tcBorders>
              <w:bottom w:val="single" w:sz="12" w:space="0" w:color="auto"/>
            </w:tcBorders>
            <w:shd w:val="clear" w:color="auto" w:fill="auto"/>
          </w:tcPr>
          <w:p w14:paraId="2B53F481" w14:textId="77777777" w:rsidR="000A2F81" w:rsidRPr="006E3A9D" w:rsidRDefault="000A2F81" w:rsidP="006E3A9D">
            <w:pPr>
              <w:suppressAutoHyphens w:val="0"/>
              <w:spacing w:before="40" w:after="40" w:line="220" w:lineRule="exact"/>
              <w:rPr>
                <w:b/>
                <w:sz w:val="18"/>
              </w:rPr>
            </w:pPr>
            <w:r w:rsidRPr="006E3A9D">
              <w:rPr>
                <w:sz w:val="18"/>
                <w:lang w:val="fr-FR"/>
              </w:rPr>
              <w:t>Population (en milliers d</w:t>
            </w:r>
            <w:r w:rsidRPr="006E3A9D">
              <w:rPr>
                <w:b/>
                <w:sz w:val="18"/>
                <w:lang w:val="fr-FR"/>
              </w:rPr>
              <w:t>’</w:t>
            </w:r>
            <w:r w:rsidRPr="006E3A9D">
              <w:rPr>
                <w:sz w:val="18"/>
                <w:lang w:val="fr-FR"/>
              </w:rPr>
              <w:t>habitants)</w:t>
            </w:r>
          </w:p>
        </w:tc>
        <w:tc>
          <w:tcPr>
            <w:tcW w:w="445" w:type="pct"/>
            <w:tcBorders>
              <w:bottom w:val="single" w:sz="12" w:space="0" w:color="auto"/>
            </w:tcBorders>
            <w:shd w:val="clear" w:color="auto" w:fill="auto"/>
            <w:vAlign w:val="bottom"/>
          </w:tcPr>
          <w:p w14:paraId="4ED7CA03" w14:textId="77777777" w:rsidR="000A2F81" w:rsidRPr="006E3A9D" w:rsidRDefault="000A2F81" w:rsidP="006E3A9D">
            <w:pPr>
              <w:suppressAutoHyphens w:val="0"/>
              <w:spacing w:before="40" w:after="40" w:line="220" w:lineRule="exact"/>
              <w:jc w:val="right"/>
              <w:rPr>
                <w:b/>
                <w:sz w:val="18"/>
              </w:rPr>
            </w:pPr>
            <w:r w:rsidRPr="006E3A9D">
              <w:rPr>
                <w:sz w:val="18"/>
                <w:lang w:val="fr-FR"/>
              </w:rPr>
              <w:t>8 432</w:t>
            </w:r>
          </w:p>
        </w:tc>
        <w:tc>
          <w:tcPr>
            <w:tcW w:w="477" w:type="pct"/>
            <w:tcBorders>
              <w:bottom w:val="single" w:sz="12" w:space="0" w:color="auto"/>
            </w:tcBorders>
            <w:shd w:val="clear" w:color="auto" w:fill="auto"/>
            <w:vAlign w:val="bottom"/>
          </w:tcPr>
          <w:p w14:paraId="476DA410" w14:textId="77777777" w:rsidR="000A2F81" w:rsidRPr="006E3A9D" w:rsidRDefault="000A2F81" w:rsidP="006E3A9D">
            <w:pPr>
              <w:suppressAutoHyphens w:val="0"/>
              <w:spacing w:before="40" w:after="40" w:line="220" w:lineRule="exact"/>
              <w:jc w:val="right"/>
              <w:rPr>
                <w:b/>
                <w:sz w:val="18"/>
              </w:rPr>
            </w:pPr>
            <w:r w:rsidRPr="006E3A9D">
              <w:rPr>
                <w:sz w:val="18"/>
                <w:lang w:val="fr-FR"/>
              </w:rPr>
              <w:t>8 577</w:t>
            </w:r>
          </w:p>
        </w:tc>
        <w:tc>
          <w:tcPr>
            <w:tcW w:w="445" w:type="pct"/>
            <w:tcBorders>
              <w:bottom w:val="single" w:sz="12" w:space="0" w:color="auto"/>
            </w:tcBorders>
            <w:shd w:val="clear" w:color="auto" w:fill="auto"/>
            <w:vAlign w:val="bottom"/>
          </w:tcPr>
          <w:p w14:paraId="543BE4E2" w14:textId="77777777" w:rsidR="000A2F81" w:rsidRPr="006E3A9D" w:rsidRDefault="000A2F81" w:rsidP="006E3A9D">
            <w:pPr>
              <w:suppressAutoHyphens w:val="0"/>
              <w:spacing w:before="40" w:after="40" w:line="220" w:lineRule="exact"/>
              <w:jc w:val="right"/>
              <w:rPr>
                <w:b/>
                <w:sz w:val="18"/>
              </w:rPr>
            </w:pPr>
            <w:r w:rsidRPr="006E3A9D">
              <w:rPr>
                <w:sz w:val="18"/>
                <w:lang w:val="fr-FR"/>
              </w:rPr>
              <w:t>8 721</w:t>
            </w:r>
          </w:p>
        </w:tc>
        <w:tc>
          <w:tcPr>
            <w:tcW w:w="452" w:type="pct"/>
            <w:tcBorders>
              <w:bottom w:val="single" w:sz="12" w:space="0" w:color="auto"/>
            </w:tcBorders>
            <w:shd w:val="clear" w:color="auto" w:fill="auto"/>
            <w:vAlign w:val="bottom"/>
          </w:tcPr>
          <w:p w14:paraId="18C8A199" w14:textId="77777777" w:rsidR="000A2F81" w:rsidRPr="006E3A9D" w:rsidRDefault="000A2F81" w:rsidP="006E3A9D">
            <w:pPr>
              <w:suppressAutoHyphens w:val="0"/>
              <w:spacing w:before="40" w:after="40" w:line="220" w:lineRule="exact"/>
              <w:jc w:val="right"/>
              <w:rPr>
                <w:b/>
                <w:sz w:val="18"/>
              </w:rPr>
            </w:pPr>
            <w:r w:rsidRPr="006E3A9D">
              <w:rPr>
                <w:sz w:val="18"/>
                <w:lang w:val="fr-FR"/>
              </w:rPr>
              <w:t>8 860</w:t>
            </w:r>
          </w:p>
        </w:tc>
        <w:tc>
          <w:tcPr>
            <w:tcW w:w="462" w:type="pct"/>
            <w:tcBorders>
              <w:bottom w:val="single" w:sz="12" w:space="0" w:color="auto"/>
            </w:tcBorders>
            <w:shd w:val="clear" w:color="auto" w:fill="auto"/>
            <w:vAlign w:val="bottom"/>
          </w:tcPr>
          <w:p w14:paraId="63EC28D8" w14:textId="77777777" w:rsidR="000A2F81" w:rsidRPr="006E3A9D" w:rsidRDefault="000A2F81" w:rsidP="006E3A9D">
            <w:pPr>
              <w:suppressAutoHyphens w:val="0"/>
              <w:spacing w:before="40" w:after="40" w:line="220" w:lineRule="exact"/>
              <w:jc w:val="right"/>
              <w:rPr>
                <w:b/>
                <w:sz w:val="18"/>
              </w:rPr>
            </w:pPr>
            <w:r w:rsidRPr="006E3A9D">
              <w:rPr>
                <w:sz w:val="18"/>
                <w:lang w:val="fr-FR"/>
              </w:rPr>
              <w:t>9 024</w:t>
            </w:r>
          </w:p>
        </w:tc>
        <w:tc>
          <w:tcPr>
            <w:tcW w:w="493" w:type="pct"/>
            <w:tcBorders>
              <w:bottom w:val="single" w:sz="12" w:space="0" w:color="auto"/>
            </w:tcBorders>
            <w:shd w:val="clear" w:color="auto" w:fill="auto"/>
            <w:vAlign w:val="bottom"/>
          </w:tcPr>
          <w:p w14:paraId="75E7E47F" w14:textId="77777777" w:rsidR="000A2F81" w:rsidRPr="006E3A9D" w:rsidRDefault="000A2F81" w:rsidP="006E3A9D">
            <w:pPr>
              <w:suppressAutoHyphens w:val="0"/>
              <w:spacing w:before="40" w:after="40" w:line="220" w:lineRule="exact"/>
              <w:jc w:val="right"/>
              <w:rPr>
                <w:b/>
                <w:sz w:val="18"/>
              </w:rPr>
            </w:pPr>
            <w:r w:rsidRPr="006E3A9D">
              <w:rPr>
                <w:sz w:val="18"/>
                <w:lang w:val="fr-FR"/>
              </w:rPr>
              <w:t>9 152</w:t>
            </w:r>
          </w:p>
        </w:tc>
        <w:tc>
          <w:tcPr>
            <w:tcW w:w="462" w:type="pct"/>
            <w:tcBorders>
              <w:bottom w:val="single" w:sz="12" w:space="0" w:color="auto"/>
            </w:tcBorders>
            <w:shd w:val="clear" w:color="auto" w:fill="auto"/>
            <w:vAlign w:val="bottom"/>
          </w:tcPr>
          <w:p w14:paraId="5C35C9E8" w14:textId="77777777" w:rsidR="000A2F81" w:rsidRPr="006E3A9D" w:rsidRDefault="000A2F81" w:rsidP="006E3A9D">
            <w:pPr>
              <w:suppressAutoHyphens w:val="0"/>
              <w:spacing w:before="40" w:after="40" w:line="220" w:lineRule="exact"/>
              <w:jc w:val="right"/>
              <w:rPr>
                <w:b/>
                <w:sz w:val="18"/>
              </w:rPr>
            </w:pPr>
            <w:r w:rsidRPr="006E3A9D">
              <w:rPr>
                <w:sz w:val="18"/>
                <w:lang w:val="fr-FR"/>
              </w:rPr>
              <w:t>9 304</w:t>
            </w:r>
          </w:p>
        </w:tc>
        <w:tc>
          <w:tcPr>
            <w:tcW w:w="436" w:type="pct"/>
            <w:tcBorders>
              <w:bottom w:val="single" w:sz="12" w:space="0" w:color="auto"/>
            </w:tcBorders>
            <w:shd w:val="clear" w:color="auto" w:fill="auto"/>
            <w:vAlign w:val="bottom"/>
          </w:tcPr>
          <w:p w14:paraId="168FA72B" w14:textId="77777777" w:rsidR="000A2F81" w:rsidRPr="006E3A9D" w:rsidRDefault="000A2F81" w:rsidP="006E3A9D">
            <w:pPr>
              <w:suppressAutoHyphens w:val="0"/>
              <w:spacing w:before="40" w:after="40" w:line="220" w:lineRule="exact"/>
              <w:jc w:val="right"/>
              <w:rPr>
                <w:b/>
                <w:sz w:val="18"/>
              </w:rPr>
            </w:pPr>
            <w:r w:rsidRPr="006E3A9D">
              <w:rPr>
                <w:sz w:val="18"/>
                <w:lang w:val="fr-FR"/>
              </w:rPr>
              <w:t>9 451</w:t>
            </w:r>
          </w:p>
        </w:tc>
        <w:tc>
          <w:tcPr>
            <w:tcW w:w="414" w:type="pct"/>
            <w:tcBorders>
              <w:bottom w:val="single" w:sz="12" w:space="0" w:color="auto"/>
            </w:tcBorders>
            <w:shd w:val="clear" w:color="auto" w:fill="auto"/>
            <w:vAlign w:val="bottom"/>
          </w:tcPr>
          <w:p w14:paraId="200CE6F4" w14:textId="77777777" w:rsidR="000A2F81" w:rsidRPr="006E3A9D" w:rsidRDefault="000A2F81" w:rsidP="006E3A9D">
            <w:pPr>
              <w:suppressAutoHyphens w:val="0"/>
              <w:spacing w:before="40" w:after="40" w:line="220" w:lineRule="exact"/>
              <w:jc w:val="right"/>
              <w:rPr>
                <w:b/>
                <w:sz w:val="18"/>
              </w:rPr>
            </w:pPr>
            <w:r w:rsidRPr="006E3A9D">
              <w:rPr>
                <w:sz w:val="18"/>
                <w:lang w:val="fr-FR"/>
              </w:rPr>
              <w:t>9 598</w:t>
            </w:r>
          </w:p>
        </w:tc>
      </w:tr>
    </w:tbl>
    <w:p w14:paraId="17118E28" w14:textId="77A5A5EA" w:rsidR="000A2F81" w:rsidRPr="006E3A9D" w:rsidRDefault="000A2F81" w:rsidP="009324A6">
      <w:pPr>
        <w:pStyle w:val="SingleTxtG"/>
        <w:spacing w:before="120" w:after="0" w:line="220" w:lineRule="atLeast"/>
        <w:ind w:firstLine="170"/>
        <w:jc w:val="left"/>
        <w:rPr>
          <w:sz w:val="18"/>
          <w:szCs w:val="18"/>
          <w:lang w:val="fr-FR"/>
        </w:rPr>
      </w:pPr>
      <w:r w:rsidRPr="006E3A9D">
        <w:rPr>
          <w:i/>
          <w:iCs/>
          <w:sz w:val="18"/>
          <w:szCs w:val="18"/>
          <w:lang w:val="fr-FR"/>
        </w:rPr>
        <w:t>Source </w:t>
      </w:r>
      <w:r w:rsidRPr="006E3A9D">
        <w:rPr>
          <w:sz w:val="18"/>
          <w:szCs w:val="18"/>
          <w:lang w:val="fr-FR"/>
        </w:rPr>
        <w:t>: Banque centrale du Honduras.</w:t>
      </w:r>
    </w:p>
    <w:p w14:paraId="178761EF" w14:textId="3587E6AB" w:rsidR="000A2F81" w:rsidRPr="006E3A9D" w:rsidRDefault="000A2F81" w:rsidP="00FA55E6">
      <w:pPr>
        <w:pStyle w:val="SingleTxtG"/>
        <w:spacing w:after="240" w:line="220" w:lineRule="atLeast"/>
        <w:ind w:firstLine="170"/>
        <w:rPr>
          <w:sz w:val="18"/>
          <w:szCs w:val="18"/>
          <w:lang w:val="fr-FR"/>
        </w:rPr>
      </w:pPr>
      <w:r w:rsidRPr="006E3A9D">
        <w:rPr>
          <w:i/>
          <w:iCs/>
          <w:sz w:val="18"/>
          <w:szCs w:val="18"/>
          <w:vertAlign w:val="superscript"/>
          <w:lang w:val="fr-FR"/>
        </w:rPr>
        <w:t>/</w:t>
      </w:r>
      <w:proofErr w:type="gramStart"/>
      <w:r w:rsidRPr="006E3A9D">
        <w:rPr>
          <w:i/>
          <w:iCs/>
          <w:sz w:val="18"/>
          <w:szCs w:val="18"/>
          <w:vertAlign w:val="superscript"/>
          <w:lang w:val="fr-FR"/>
        </w:rPr>
        <w:t>p</w:t>
      </w:r>
      <w:r w:rsidRPr="006E3A9D">
        <w:rPr>
          <w:sz w:val="18"/>
          <w:szCs w:val="18"/>
          <w:lang w:val="fr-FR"/>
        </w:rPr>
        <w:t xml:space="preserve">  </w:t>
      </w:r>
      <w:r w:rsidR="00645977">
        <w:rPr>
          <w:sz w:val="18"/>
          <w:szCs w:val="18"/>
          <w:lang w:val="fr-FR"/>
        </w:rPr>
        <w:t>Chiffre</w:t>
      </w:r>
      <w:proofErr w:type="gramEnd"/>
      <w:r w:rsidR="00645977">
        <w:rPr>
          <w:sz w:val="18"/>
          <w:szCs w:val="18"/>
          <w:lang w:val="fr-FR"/>
        </w:rPr>
        <w:t xml:space="preserve"> </w:t>
      </w:r>
      <w:r w:rsidRPr="006E3A9D">
        <w:rPr>
          <w:sz w:val="18"/>
          <w:szCs w:val="18"/>
          <w:lang w:val="fr-FR"/>
        </w:rPr>
        <w:t>préliminaire.</w:t>
      </w:r>
    </w:p>
    <w:p w14:paraId="3FC4D9A7" w14:textId="47F62620" w:rsidR="000A2F81" w:rsidRPr="00D00EB0" w:rsidRDefault="000A2F81" w:rsidP="000A2F81">
      <w:pPr>
        <w:pStyle w:val="SingleTxtG"/>
        <w:tabs>
          <w:tab w:val="clear" w:pos="1701"/>
          <w:tab w:val="clear" w:pos="2268"/>
          <w:tab w:val="clear" w:pos="2835"/>
        </w:tabs>
        <w:rPr>
          <w:lang w:val="fr-FR"/>
        </w:rPr>
      </w:pPr>
      <w:r>
        <w:rPr>
          <w:lang w:val="fr-FR"/>
        </w:rPr>
        <w:t>65.</w:t>
      </w:r>
      <w:r>
        <w:rPr>
          <w:lang w:val="fr-FR"/>
        </w:rPr>
        <w:tab/>
        <w:t xml:space="preserve">La dette publique s’élevait à </w:t>
      </w:r>
      <w:r w:rsidRPr="007D749C">
        <w:rPr>
          <w:lang w:val="fr-FR"/>
        </w:rPr>
        <w:t>16</w:t>
      </w:r>
      <w:r w:rsidR="006E3A9D">
        <w:rPr>
          <w:lang w:val="fr-FR"/>
        </w:rPr>
        <w:t> </w:t>
      </w:r>
      <w:r w:rsidRPr="007D749C">
        <w:rPr>
          <w:lang w:val="fr-FR"/>
        </w:rPr>
        <w:t>817,6</w:t>
      </w:r>
      <w:r w:rsidR="006E3A9D">
        <w:rPr>
          <w:lang w:val="fr-FR"/>
        </w:rPr>
        <w:t> </w:t>
      </w:r>
      <w:r w:rsidRPr="007D749C">
        <w:rPr>
          <w:lang w:val="fr-FR"/>
        </w:rPr>
        <w:t>millions de dollars des États-Unis</w:t>
      </w:r>
      <w:r>
        <w:rPr>
          <w:lang w:val="fr-FR"/>
        </w:rPr>
        <w:t xml:space="preserve"> en 2022, ce qui représente 54,2 % du PIB, en baisse de 5,1 % par rapport à 2021. Les ressources proviennent à 51,6 % de la dette extérieure et à 48,4 % de la dette intérieure. Selon le Ministère des finances, l’augmentation de la dette en 2020 s’explique par la mobilisation de ressources internes et externes pour parer aux effets de la pandémie de COVID-19 et à l’urgence humanitaire des tempêtes </w:t>
      </w:r>
      <w:proofErr w:type="spellStart"/>
      <w:r>
        <w:rPr>
          <w:lang w:val="fr-FR"/>
        </w:rPr>
        <w:t>Eta</w:t>
      </w:r>
      <w:proofErr w:type="spellEnd"/>
      <w:r>
        <w:rPr>
          <w:lang w:val="fr-FR"/>
        </w:rPr>
        <w:t xml:space="preserve"> et Iota.</w:t>
      </w:r>
    </w:p>
    <w:p w14:paraId="7DDEAE9C" w14:textId="77777777" w:rsidR="000A2F81" w:rsidRPr="003532A4" w:rsidRDefault="000A2F81" w:rsidP="00AA6E7B">
      <w:pPr>
        <w:pStyle w:val="H23G"/>
      </w:pPr>
      <w:r>
        <w:rPr>
          <w:lang w:val="fr-FR"/>
        </w:rPr>
        <w:tab/>
      </w:r>
      <w:r>
        <w:rPr>
          <w:lang w:val="fr-FR"/>
        </w:rPr>
        <w:tab/>
        <w:t>Dette publique 2014-2022</w:t>
      </w:r>
    </w:p>
    <w:tbl>
      <w:tblPr>
        <w:tblW w:w="8504" w:type="dxa"/>
        <w:tblInd w:w="1134" w:type="dxa"/>
        <w:tblLayout w:type="fixed"/>
        <w:tblCellMar>
          <w:left w:w="0" w:type="dxa"/>
          <w:right w:w="0" w:type="dxa"/>
        </w:tblCellMar>
        <w:tblLook w:val="04A0" w:firstRow="1" w:lastRow="0" w:firstColumn="1" w:lastColumn="0" w:noHBand="0" w:noVBand="1"/>
      </w:tblPr>
      <w:tblGrid>
        <w:gridCol w:w="1304"/>
        <w:gridCol w:w="800"/>
        <w:gridCol w:w="800"/>
        <w:gridCol w:w="800"/>
        <w:gridCol w:w="800"/>
        <w:gridCol w:w="802"/>
        <w:gridCol w:w="799"/>
        <w:gridCol w:w="799"/>
        <w:gridCol w:w="799"/>
        <w:gridCol w:w="801"/>
      </w:tblGrid>
      <w:tr w:rsidR="006E3A9D" w:rsidRPr="006E3A9D" w14:paraId="3546F4FA" w14:textId="77777777" w:rsidTr="006E3A9D">
        <w:trPr>
          <w:tblHeader/>
        </w:trPr>
        <w:tc>
          <w:tcPr>
            <w:tcW w:w="766" w:type="pct"/>
            <w:tcBorders>
              <w:top w:val="single" w:sz="4" w:space="0" w:color="auto"/>
              <w:bottom w:val="single" w:sz="12" w:space="0" w:color="auto"/>
            </w:tcBorders>
            <w:shd w:val="clear" w:color="auto" w:fill="auto"/>
            <w:vAlign w:val="bottom"/>
          </w:tcPr>
          <w:p w14:paraId="62DD99CB" w14:textId="77777777" w:rsidR="000A2F81" w:rsidRPr="006E3A9D" w:rsidRDefault="000A2F81" w:rsidP="006E3A9D">
            <w:pPr>
              <w:suppressAutoHyphens w:val="0"/>
              <w:spacing w:before="80" w:after="80" w:line="200" w:lineRule="exact"/>
              <w:rPr>
                <w:i/>
                <w:sz w:val="16"/>
              </w:rPr>
            </w:pPr>
            <w:r w:rsidRPr="006E3A9D">
              <w:rPr>
                <w:i/>
                <w:sz w:val="16"/>
                <w:lang w:val="fr-FR"/>
              </w:rPr>
              <w:t>Rubrique</w:t>
            </w:r>
          </w:p>
        </w:tc>
        <w:tc>
          <w:tcPr>
            <w:tcW w:w="470" w:type="pct"/>
            <w:tcBorders>
              <w:top w:val="single" w:sz="4" w:space="0" w:color="auto"/>
              <w:bottom w:val="single" w:sz="12" w:space="0" w:color="auto"/>
            </w:tcBorders>
            <w:shd w:val="clear" w:color="auto" w:fill="auto"/>
            <w:vAlign w:val="bottom"/>
          </w:tcPr>
          <w:p w14:paraId="6A61FC27" w14:textId="77777777" w:rsidR="000A2F81" w:rsidRPr="006E3A9D" w:rsidRDefault="000A2F81" w:rsidP="006E3A9D">
            <w:pPr>
              <w:suppressAutoHyphens w:val="0"/>
              <w:spacing w:before="80" w:after="80" w:line="200" w:lineRule="exact"/>
              <w:jc w:val="right"/>
              <w:rPr>
                <w:i/>
                <w:sz w:val="16"/>
              </w:rPr>
            </w:pPr>
            <w:r w:rsidRPr="006E3A9D">
              <w:rPr>
                <w:i/>
                <w:sz w:val="16"/>
                <w:lang w:val="fr-FR"/>
              </w:rPr>
              <w:t>2014</w:t>
            </w:r>
          </w:p>
        </w:tc>
        <w:tc>
          <w:tcPr>
            <w:tcW w:w="470" w:type="pct"/>
            <w:tcBorders>
              <w:top w:val="single" w:sz="4" w:space="0" w:color="auto"/>
              <w:bottom w:val="single" w:sz="12" w:space="0" w:color="auto"/>
            </w:tcBorders>
            <w:shd w:val="clear" w:color="auto" w:fill="auto"/>
            <w:vAlign w:val="bottom"/>
          </w:tcPr>
          <w:p w14:paraId="4C13443A" w14:textId="77777777" w:rsidR="000A2F81" w:rsidRPr="006E3A9D" w:rsidRDefault="000A2F81" w:rsidP="006E3A9D">
            <w:pPr>
              <w:suppressAutoHyphens w:val="0"/>
              <w:spacing w:before="80" w:after="80" w:line="200" w:lineRule="exact"/>
              <w:jc w:val="right"/>
              <w:rPr>
                <w:i/>
                <w:sz w:val="16"/>
              </w:rPr>
            </w:pPr>
            <w:r w:rsidRPr="006E3A9D">
              <w:rPr>
                <w:i/>
                <w:sz w:val="16"/>
                <w:lang w:val="fr-FR"/>
              </w:rPr>
              <w:t>2015</w:t>
            </w:r>
          </w:p>
        </w:tc>
        <w:tc>
          <w:tcPr>
            <w:tcW w:w="470" w:type="pct"/>
            <w:tcBorders>
              <w:top w:val="single" w:sz="4" w:space="0" w:color="auto"/>
              <w:bottom w:val="single" w:sz="12" w:space="0" w:color="auto"/>
            </w:tcBorders>
            <w:shd w:val="clear" w:color="auto" w:fill="auto"/>
            <w:vAlign w:val="bottom"/>
          </w:tcPr>
          <w:p w14:paraId="1A2D39AB" w14:textId="77777777" w:rsidR="000A2F81" w:rsidRPr="006E3A9D" w:rsidRDefault="000A2F81" w:rsidP="006E3A9D">
            <w:pPr>
              <w:suppressAutoHyphens w:val="0"/>
              <w:spacing w:before="80" w:after="80" w:line="200" w:lineRule="exact"/>
              <w:jc w:val="right"/>
              <w:rPr>
                <w:i/>
                <w:sz w:val="16"/>
              </w:rPr>
            </w:pPr>
            <w:r w:rsidRPr="006E3A9D">
              <w:rPr>
                <w:i/>
                <w:sz w:val="16"/>
                <w:lang w:val="fr-FR"/>
              </w:rPr>
              <w:t>2016</w:t>
            </w:r>
          </w:p>
        </w:tc>
        <w:tc>
          <w:tcPr>
            <w:tcW w:w="470" w:type="pct"/>
            <w:tcBorders>
              <w:top w:val="single" w:sz="4" w:space="0" w:color="auto"/>
              <w:bottom w:val="single" w:sz="12" w:space="0" w:color="auto"/>
            </w:tcBorders>
            <w:shd w:val="clear" w:color="auto" w:fill="auto"/>
            <w:vAlign w:val="bottom"/>
          </w:tcPr>
          <w:p w14:paraId="540A0B5E" w14:textId="77777777" w:rsidR="000A2F81" w:rsidRPr="006E3A9D" w:rsidRDefault="000A2F81" w:rsidP="006E3A9D">
            <w:pPr>
              <w:suppressAutoHyphens w:val="0"/>
              <w:spacing w:before="80" w:after="80" w:line="200" w:lineRule="exact"/>
              <w:jc w:val="right"/>
              <w:rPr>
                <w:i/>
                <w:sz w:val="16"/>
              </w:rPr>
            </w:pPr>
            <w:r w:rsidRPr="006E3A9D">
              <w:rPr>
                <w:i/>
                <w:sz w:val="16"/>
                <w:lang w:val="fr-FR"/>
              </w:rPr>
              <w:t>2017</w:t>
            </w:r>
          </w:p>
        </w:tc>
        <w:tc>
          <w:tcPr>
            <w:tcW w:w="471" w:type="pct"/>
            <w:tcBorders>
              <w:top w:val="single" w:sz="4" w:space="0" w:color="auto"/>
              <w:bottom w:val="single" w:sz="12" w:space="0" w:color="auto"/>
            </w:tcBorders>
            <w:shd w:val="clear" w:color="auto" w:fill="auto"/>
            <w:vAlign w:val="bottom"/>
          </w:tcPr>
          <w:p w14:paraId="20630279" w14:textId="77777777" w:rsidR="000A2F81" w:rsidRPr="006E3A9D" w:rsidRDefault="000A2F81" w:rsidP="006E3A9D">
            <w:pPr>
              <w:suppressAutoHyphens w:val="0"/>
              <w:spacing w:before="80" w:after="80" w:line="200" w:lineRule="exact"/>
              <w:jc w:val="right"/>
              <w:rPr>
                <w:i/>
                <w:sz w:val="16"/>
              </w:rPr>
            </w:pPr>
            <w:r w:rsidRPr="006E3A9D">
              <w:rPr>
                <w:i/>
                <w:sz w:val="16"/>
                <w:lang w:val="fr-FR"/>
              </w:rPr>
              <w:t>2018</w:t>
            </w:r>
          </w:p>
        </w:tc>
        <w:tc>
          <w:tcPr>
            <w:tcW w:w="470" w:type="pct"/>
            <w:tcBorders>
              <w:top w:val="single" w:sz="4" w:space="0" w:color="auto"/>
              <w:bottom w:val="single" w:sz="12" w:space="0" w:color="auto"/>
            </w:tcBorders>
            <w:shd w:val="clear" w:color="auto" w:fill="auto"/>
            <w:vAlign w:val="bottom"/>
          </w:tcPr>
          <w:p w14:paraId="11628FF6" w14:textId="77777777" w:rsidR="000A2F81" w:rsidRPr="006E3A9D" w:rsidRDefault="000A2F81" w:rsidP="006E3A9D">
            <w:pPr>
              <w:suppressAutoHyphens w:val="0"/>
              <w:spacing w:before="80" w:after="80" w:line="200" w:lineRule="exact"/>
              <w:jc w:val="right"/>
              <w:rPr>
                <w:i/>
                <w:sz w:val="16"/>
              </w:rPr>
            </w:pPr>
            <w:r w:rsidRPr="006E3A9D">
              <w:rPr>
                <w:i/>
                <w:sz w:val="16"/>
                <w:lang w:val="fr-FR"/>
              </w:rPr>
              <w:t>2019</w:t>
            </w:r>
          </w:p>
        </w:tc>
        <w:tc>
          <w:tcPr>
            <w:tcW w:w="470" w:type="pct"/>
            <w:tcBorders>
              <w:top w:val="single" w:sz="4" w:space="0" w:color="auto"/>
              <w:bottom w:val="single" w:sz="12" w:space="0" w:color="auto"/>
            </w:tcBorders>
            <w:shd w:val="clear" w:color="auto" w:fill="auto"/>
            <w:vAlign w:val="bottom"/>
          </w:tcPr>
          <w:p w14:paraId="0D398618" w14:textId="77777777" w:rsidR="000A2F81" w:rsidRPr="006E3A9D" w:rsidRDefault="000A2F81" w:rsidP="006E3A9D">
            <w:pPr>
              <w:suppressAutoHyphens w:val="0"/>
              <w:spacing w:before="80" w:after="80" w:line="200" w:lineRule="exact"/>
              <w:jc w:val="right"/>
              <w:rPr>
                <w:i/>
                <w:sz w:val="16"/>
              </w:rPr>
            </w:pPr>
            <w:r w:rsidRPr="006E3A9D">
              <w:rPr>
                <w:i/>
                <w:sz w:val="16"/>
                <w:lang w:val="fr-FR"/>
              </w:rPr>
              <w:t>2020</w:t>
            </w:r>
          </w:p>
        </w:tc>
        <w:tc>
          <w:tcPr>
            <w:tcW w:w="470" w:type="pct"/>
            <w:tcBorders>
              <w:top w:val="single" w:sz="4" w:space="0" w:color="auto"/>
              <w:bottom w:val="single" w:sz="12" w:space="0" w:color="auto"/>
            </w:tcBorders>
            <w:shd w:val="clear" w:color="auto" w:fill="auto"/>
            <w:vAlign w:val="bottom"/>
          </w:tcPr>
          <w:p w14:paraId="72DA0342" w14:textId="77777777" w:rsidR="000A2F81" w:rsidRPr="006E3A9D" w:rsidRDefault="000A2F81" w:rsidP="006E3A9D">
            <w:pPr>
              <w:suppressAutoHyphens w:val="0"/>
              <w:spacing w:before="80" w:after="80" w:line="200" w:lineRule="exact"/>
              <w:jc w:val="right"/>
              <w:rPr>
                <w:i/>
                <w:sz w:val="16"/>
              </w:rPr>
            </w:pPr>
            <w:r w:rsidRPr="006E3A9D">
              <w:rPr>
                <w:i/>
                <w:sz w:val="16"/>
                <w:lang w:val="fr-FR"/>
              </w:rPr>
              <w:t>2021</w:t>
            </w:r>
          </w:p>
        </w:tc>
        <w:tc>
          <w:tcPr>
            <w:tcW w:w="471" w:type="pct"/>
            <w:tcBorders>
              <w:top w:val="single" w:sz="4" w:space="0" w:color="auto"/>
              <w:bottom w:val="single" w:sz="12" w:space="0" w:color="auto"/>
            </w:tcBorders>
            <w:shd w:val="clear" w:color="auto" w:fill="auto"/>
            <w:vAlign w:val="bottom"/>
          </w:tcPr>
          <w:p w14:paraId="30BBF230" w14:textId="77777777" w:rsidR="000A2F81" w:rsidRPr="006E3A9D" w:rsidRDefault="000A2F81" w:rsidP="006E3A9D">
            <w:pPr>
              <w:suppressAutoHyphens w:val="0"/>
              <w:spacing w:before="80" w:after="80" w:line="200" w:lineRule="exact"/>
              <w:jc w:val="right"/>
              <w:rPr>
                <w:i/>
                <w:sz w:val="16"/>
              </w:rPr>
            </w:pPr>
            <w:r w:rsidRPr="006E3A9D">
              <w:rPr>
                <w:i/>
                <w:sz w:val="16"/>
                <w:lang w:val="fr-FR"/>
              </w:rPr>
              <w:t>2022</w:t>
            </w:r>
            <w:r w:rsidRPr="006E3A9D">
              <w:rPr>
                <w:i/>
                <w:sz w:val="16"/>
                <w:vertAlign w:val="superscript"/>
                <w:lang w:val="fr-FR"/>
              </w:rPr>
              <w:t>/P</w:t>
            </w:r>
          </w:p>
        </w:tc>
      </w:tr>
      <w:tr w:rsidR="006E3A9D" w:rsidRPr="006E3A9D" w14:paraId="01E0BC25" w14:textId="77777777" w:rsidTr="006E3A9D">
        <w:tc>
          <w:tcPr>
            <w:tcW w:w="766" w:type="pct"/>
            <w:tcBorders>
              <w:top w:val="single" w:sz="12" w:space="0" w:color="auto"/>
            </w:tcBorders>
            <w:shd w:val="clear" w:color="auto" w:fill="auto"/>
          </w:tcPr>
          <w:p w14:paraId="7E30F6FB" w14:textId="77777777" w:rsidR="000A2F81" w:rsidRPr="006E3A9D" w:rsidRDefault="000A2F81" w:rsidP="006E3A9D">
            <w:pPr>
              <w:suppressAutoHyphens w:val="0"/>
              <w:spacing w:before="40" w:after="40" w:line="220" w:lineRule="exact"/>
              <w:rPr>
                <w:bCs/>
                <w:sz w:val="18"/>
              </w:rPr>
            </w:pPr>
            <w:r w:rsidRPr="006E3A9D">
              <w:rPr>
                <w:sz w:val="18"/>
                <w:lang w:val="fr-FR"/>
              </w:rPr>
              <w:t>Dette extérieure*</w:t>
            </w:r>
          </w:p>
        </w:tc>
        <w:tc>
          <w:tcPr>
            <w:tcW w:w="470" w:type="pct"/>
            <w:tcBorders>
              <w:top w:val="single" w:sz="12" w:space="0" w:color="auto"/>
            </w:tcBorders>
            <w:shd w:val="clear" w:color="auto" w:fill="auto"/>
            <w:vAlign w:val="bottom"/>
          </w:tcPr>
          <w:p w14:paraId="377FE50F" w14:textId="77777777" w:rsidR="000A2F81" w:rsidRPr="006E3A9D" w:rsidRDefault="000A2F81" w:rsidP="006E3A9D">
            <w:pPr>
              <w:suppressAutoHyphens w:val="0"/>
              <w:spacing w:before="40" w:after="40" w:line="220" w:lineRule="exact"/>
              <w:jc w:val="right"/>
              <w:rPr>
                <w:bCs/>
                <w:sz w:val="18"/>
              </w:rPr>
            </w:pPr>
            <w:r w:rsidRPr="006E3A9D">
              <w:rPr>
                <w:sz w:val="18"/>
                <w:lang w:val="fr-FR"/>
              </w:rPr>
              <w:t>5 423,4</w:t>
            </w:r>
          </w:p>
        </w:tc>
        <w:tc>
          <w:tcPr>
            <w:tcW w:w="470" w:type="pct"/>
            <w:tcBorders>
              <w:top w:val="single" w:sz="12" w:space="0" w:color="auto"/>
            </w:tcBorders>
            <w:shd w:val="clear" w:color="auto" w:fill="auto"/>
            <w:vAlign w:val="bottom"/>
          </w:tcPr>
          <w:p w14:paraId="40833D40" w14:textId="77777777" w:rsidR="000A2F81" w:rsidRPr="006E3A9D" w:rsidRDefault="000A2F81" w:rsidP="006E3A9D">
            <w:pPr>
              <w:suppressAutoHyphens w:val="0"/>
              <w:spacing w:before="40" w:after="40" w:line="220" w:lineRule="exact"/>
              <w:jc w:val="right"/>
              <w:rPr>
                <w:bCs/>
                <w:sz w:val="18"/>
              </w:rPr>
            </w:pPr>
            <w:r w:rsidRPr="006E3A9D">
              <w:rPr>
                <w:sz w:val="18"/>
                <w:lang w:val="fr-FR"/>
              </w:rPr>
              <w:t>5 732,6</w:t>
            </w:r>
          </w:p>
        </w:tc>
        <w:tc>
          <w:tcPr>
            <w:tcW w:w="470" w:type="pct"/>
            <w:tcBorders>
              <w:top w:val="single" w:sz="12" w:space="0" w:color="auto"/>
            </w:tcBorders>
            <w:shd w:val="clear" w:color="auto" w:fill="auto"/>
            <w:vAlign w:val="bottom"/>
          </w:tcPr>
          <w:p w14:paraId="05D1A110" w14:textId="77777777" w:rsidR="000A2F81" w:rsidRPr="006E3A9D" w:rsidRDefault="000A2F81" w:rsidP="006E3A9D">
            <w:pPr>
              <w:suppressAutoHyphens w:val="0"/>
              <w:spacing w:before="40" w:after="40" w:line="220" w:lineRule="exact"/>
              <w:jc w:val="right"/>
              <w:rPr>
                <w:bCs/>
                <w:sz w:val="18"/>
              </w:rPr>
            </w:pPr>
            <w:r w:rsidRPr="006E3A9D">
              <w:rPr>
                <w:sz w:val="18"/>
                <w:lang w:val="fr-FR"/>
              </w:rPr>
              <w:t>5 840,3</w:t>
            </w:r>
          </w:p>
        </w:tc>
        <w:tc>
          <w:tcPr>
            <w:tcW w:w="470" w:type="pct"/>
            <w:tcBorders>
              <w:top w:val="single" w:sz="12" w:space="0" w:color="auto"/>
            </w:tcBorders>
            <w:shd w:val="clear" w:color="auto" w:fill="auto"/>
            <w:vAlign w:val="bottom"/>
          </w:tcPr>
          <w:p w14:paraId="561C8A00" w14:textId="77777777" w:rsidR="000A2F81" w:rsidRPr="006E3A9D" w:rsidRDefault="000A2F81" w:rsidP="006E3A9D">
            <w:pPr>
              <w:suppressAutoHyphens w:val="0"/>
              <w:spacing w:before="40" w:after="40" w:line="220" w:lineRule="exact"/>
              <w:jc w:val="right"/>
              <w:rPr>
                <w:bCs/>
                <w:sz w:val="18"/>
              </w:rPr>
            </w:pPr>
            <w:r w:rsidRPr="006E3A9D">
              <w:rPr>
                <w:sz w:val="18"/>
                <w:lang w:val="fr-FR"/>
              </w:rPr>
              <w:t>6 780,1</w:t>
            </w:r>
          </w:p>
        </w:tc>
        <w:tc>
          <w:tcPr>
            <w:tcW w:w="471" w:type="pct"/>
            <w:tcBorders>
              <w:top w:val="single" w:sz="12" w:space="0" w:color="auto"/>
            </w:tcBorders>
            <w:shd w:val="clear" w:color="auto" w:fill="auto"/>
            <w:vAlign w:val="bottom"/>
          </w:tcPr>
          <w:p w14:paraId="1FE6FBC4" w14:textId="77777777" w:rsidR="000A2F81" w:rsidRPr="006E3A9D" w:rsidRDefault="000A2F81" w:rsidP="006E3A9D">
            <w:pPr>
              <w:suppressAutoHyphens w:val="0"/>
              <w:spacing w:before="40" w:after="40" w:line="220" w:lineRule="exact"/>
              <w:jc w:val="right"/>
              <w:rPr>
                <w:bCs/>
                <w:sz w:val="18"/>
              </w:rPr>
            </w:pPr>
            <w:r w:rsidRPr="006E3A9D">
              <w:rPr>
                <w:sz w:val="18"/>
                <w:lang w:val="fr-FR"/>
              </w:rPr>
              <w:t>6 961,5</w:t>
            </w:r>
          </w:p>
        </w:tc>
        <w:tc>
          <w:tcPr>
            <w:tcW w:w="470" w:type="pct"/>
            <w:tcBorders>
              <w:top w:val="single" w:sz="12" w:space="0" w:color="auto"/>
            </w:tcBorders>
            <w:shd w:val="clear" w:color="auto" w:fill="auto"/>
            <w:vAlign w:val="bottom"/>
          </w:tcPr>
          <w:p w14:paraId="7B5558E7" w14:textId="77777777" w:rsidR="000A2F81" w:rsidRPr="006E3A9D" w:rsidRDefault="000A2F81" w:rsidP="006E3A9D">
            <w:pPr>
              <w:suppressAutoHyphens w:val="0"/>
              <w:spacing w:before="40" w:after="40" w:line="220" w:lineRule="exact"/>
              <w:jc w:val="right"/>
              <w:rPr>
                <w:bCs/>
                <w:sz w:val="18"/>
              </w:rPr>
            </w:pPr>
            <w:r w:rsidRPr="006E3A9D">
              <w:rPr>
                <w:sz w:val="18"/>
                <w:lang w:val="fr-FR"/>
              </w:rPr>
              <w:t>7 319,1</w:t>
            </w:r>
          </w:p>
        </w:tc>
        <w:tc>
          <w:tcPr>
            <w:tcW w:w="470" w:type="pct"/>
            <w:tcBorders>
              <w:top w:val="single" w:sz="12" w:space="0" w:color="auto"/>
            </w:tcBorders>
            <w:shd w:val="clear" w:color="auto" w:fill="auto"/>
            <w:vAlign w:val="bottom"/>
          </w:tcPr>
          <w:p w14:paraId="144099CB" w14:textId="77777777" w:rsidR="000A2F81" w:rsidRPr="006E3A9D" w:rsidRDefault="000A2F81" w:rsidP="006E3A9D">
            <w:pPr>
              <w:suppressAutoHyphens w:val="0"/>
              <w:spacing w:before="40" w:after="40" w:line="220" w:lineRule="exact"/>
              <w:jc w:val="right"/>
              <w:rPr>
                <w:bCs/>
                <w:sz w:val="18"/>
              </w:rPr>
            </w:pPr>
            <w:r w:rsidRPr="006E3A9D">
              <w:rPr>
                <w:sz w:val="18"/>
                <w:lang w:val="fr-FR"/>
              </w:rPr>
              <w:t>8 290,7</w:t>
            </w:r>
          </w:p>
        </w:tc>
        <w:tc>
          <w:tcPr>
            <w:tcW w:w="470" w:type="pct"/>
            <w:tcBorders>
              <w:top w:val="single" w:sz="12" w:space="0" w:color="auto"/>
            </w:tcBorders>
            <w:shd w:val="clear" w:color="auto" w:fill="auto"/>
            <w:vAlign w:val="bottom"/>
          </w:tcPr>
          <w:p w14:paraId="0D58CE9A" w14:textId="77777777" w:rsidR="000A2F81" w:rsidRPr="006E3A9D" w:rsidRDefault="000A2F81" w:rsidP="006E3A9D">
            <w:pPr>
              <w:suppressAutoHyphens w:val="0"/>
              <w:spacing w:before="40" w:after="40" w:line="220" w:lineRule="exact"/>
              <w:jc w:val="right"/>
              <w:rPr>
                <w:bCs/>
                <w:sz w:val="18"/>
              </w:rPr>
            </w:pPr>
            <w:r w:rsidRPr="006E3A9D">
              <w:rPr>
                <w:sz w:val="18"/>
                <w:lang w:val="fr-FR"/>
              </w:rPr>
              <w:t>8 290,7</w:t>
            </w:r>
          </w:p>
        </w:tc>
        <w:tc>
          <w:tcPr>
            <w:tcW w:w="471" w:type="pct"/>
            <w:tcBorders>
              <w:top w:val="single" w:sz="12" w:space="0" w:color="auto"/>
            </w:tcBorders>
            <w:shd w:val="clear" w:color="auto" w:fill="auto"/>
            <w:vAlign w:val="bottom"/>
          </w:tcPr>
          <w:p w14:paraId="22FA92DC" w14:textId="77777777" w:rsidR="000A2F81" w:rsidRPr="006E3A9D" w:rsidRDefault="000A2F81" w:rsidP="006E3A9D">
            <w:pPr>
              <w:suppressAutoHyphens w:val="0"/>
              <w:spacing w:before="40" w:after="40" w:line="220" w:lineRule="exact"/>
              <w:jc w:val="right"/>
              <w:rPr>
                <w:bCs/>
                <w:sz w:val="18"/>
              </w:rPr>
            </w:pPr>
            <w:r w:rsidRPr="006E3A9D">
              <w:rPr>
                <w:sz w:val="18"/>
                <w:lang w:val="fr-FR"/>
              </w:rPr>
              <w:t>8 670,2</w:t>
            </w:r>
          </w:p>
        </w:tc>
      </w:tr>
      <w:tr w:rsidR="006E3A9D" w:rsidRPr="006E3A9D" w14:paraId="7DD22CD4" w14:textId="77777777" w:rsidTr="006E3A9D">
        <w:tc>
          <w:tcPr>
            <w:tcW w:w="766" w:type="pct"/>
            <w:shd w:val="clear" w:color="auto" w:fill="auto"/>
          </w:tcPr>
          <w:p w14:paraId="259E9017" w14:textId="77777777" w:rsidR="000A2F81" w:rsidRPr="006E3A9D" w:rsidRDefault="000A2F81" w:rsidP="006E3A9D">
            <w:pPr>
              <w:suppressAutoHyphens w:val="0"/>
              <w:spacing w:before="40" w:after="40" w:line="220" w:lineRule="exact"/>
              <w:rPr>
                <w:bCs/>
                <w:sz w:val="18"/>
              </w:rPr>
            </w:pPr>
            <w:r w:rsidRPr="006E3A9D">
              <w:rPr>
                <w:sz w:val="18"/>
                <w:lang w:val="fr-FR"/>
              </w:rPr>
              <w:t>Dette intérieure*</w:t>
            </w:r>
          </w:p>
        </w:tc>
        <w:tc>
          <w:tcPr>
            <w:tcW w:w="470" w:type="pct"/>
            <w:shd w:val="clear" w:color="auto" w:fill="auto"/>
            <w:vAlign w:val="bottom"/>
          </w:tcPr>
          <w:p w14:paraId="4F0A821F" w14:textId="77777777" w:rsidR="000A2F81" w:rsidRPr="006E3A9D" w:rsidRDefault="000A2F81" w:rsidP="006E3A9D">
            <w:pPr>
              <w:suppressAutoHyphens w:val="0"/>
              <w:spacing w:before="40" w:after="40" w:line="220" w:lineRule="exact"/>
              <w:jc w:val="right"/>
              <w:rPr>
                <w:bCs/>
                <w:sz w:val="18"/>
              </w:rPr>
            </w:pPr>
            <w:r w:rsidRPr="006E3A9D">
              <w:rPr>
                <w:sz w:val="18"/>
                <w:lang w:val="fr-FR"/>
              </w:rPr>
              <w:t>3 259,5</w:t>
            </w:r>
          </w:p>
        </w:tc>
        <w:tc>
          <w:tcPr>
            <w:tcW w:w="470" w:type="pct"/>
            <w:shd w:val="clear" w:color="auto" w:fill="auto"/>
            <w:vAlign w:val="bottom"/>
          </w:tcPr>
          <w:p w14:paraId="612EBFD8" w14:textId="77777777" w:rsidR="000A2F81" w:rsidRPr="006E3A9D" w:rsidRDefault="000A2F81" w:rsidP="006E3A9D">
            <w:pPr>
              <w:suppressAutoHyphens w:val="0"/>
              <w:spacing w:before="40" w:after="40" w:line="220" w:lineRule="exact"/>
              <w:jc w:val="right"/>
              <w:rPr>
                <w:bCs/>
                <w:sz w:val="18"/>
              </w:rPr>
            </w:pPr>
            <w:r w:rsidRPr="006E3A9D">
              <w:rPr>
                <w:sz w:val="18"/>
                <w:lang w:val="fr-FR"/>
              </w:rPr>
              <w:t>3 461,9</w:t>
            </w:r>
          </w:p>
        </w:tc>
        <w:tc>
          <w:tcPr>
            <w:tcW w:w="470" w:type="pct"/>
            <w:shd w:val="clear" w:color="auto" w:fill="auto"/>
            <w:vAlign w:val="bottom"/>
          </w:tcPr>
          <w:p w14:paraId="5982A07A" w14:textId="77777777" w:rsidR="000A2F81" w:rsidRPr="006E3A9D" w:rsidRDefault="000A2F81" w:rsidP="006E3A9D">
            <w:pPr>
              <w:suppressAutoHyphens w:val="0"/>
              <w:spacing w:before="40" w:after="40" w:line="220" w:lineRule="exact"/>
              <w:jc w:val="right"/>
              <w:rPr>
                <w:bCs/>
                <w:sz w:val="18"/>
              </w:rPr>
            </w:pPr>
            <w:r w:rsidRPr="006E3A9D">
              <w:rPr>
                <w:sz w:val="18"/>
                <w:lang w:val="fr-FR"/>
              </w:rPr>
              <w:t>3 929,4</w:t>
            </w:r>
          </w:p>
        </w:tc>
        <w:tc>
          <w:tcPr>
            <w:tcW w:w="470" w:type="pct"/>
            <w:shd w:val="clear" w:color="auto" w:fill="auto"/>
            <w:vAlign w:val="bottom"/>
          </w:tcPr>
          <w:p w14:paraId="03534E74" w14:textId="77777777" w:rsidR="000A2F81" w:rsidRPr="006E3A9D" w:rsidRDefault="000A2F81" w:rsidP="006E3A9D">
            <w:pPr>
              <w:suppressAutoHyphens w:val="0"/>
              <w:spacing w:before="40" w:after="40" w:line="220" w:lineRule="exact"/>
              <w:jc w:val="right"/>
              <w:rPr>
                <w:bCs/>
                <w:sz w:val="18"/>
              </w:rPr>
            </w:pPr>
            <w:r w:rsidRPr="006E3A9D">
              <w:rPr>
                <w:sz w:val="18"/>
                <w:lang w:val="fr-FR"/>
              </w:rPr>
              <w:t>4 144,5</w:t>
            </w:r>
          </w:p>
        </w:tc>
        <w:tc>
          <w:tcPr>
            <w:tcW w:w="471" w:type="pct"/>
            <w:shd w:val="clear" w:color="auto" w:fill="auto"/>
            <w:vAlign w:val="bottom"/>
          </w:tcPr>
          <w:p w14:paraId="2DF55B5C" w14:textId="77777777" w:rsidR="000A2F81" w:rsidRPr="006E3A9D" w:rsidRDefault="000A2F81" w:rsidP="006E3A9D">
            <w:pPr>
              <w:suppressAutoHyphens w:val="0"/>
              <w:spacing w:before="40" w:after="40" w:line="220" w:lineRule="exact"/>
              <w:jc w:val="right"/>
              <w:rPr>
                <w:bCs/>
                <w:sz w:val="18"/>
              </w:rPr>
            </w:pPr>
            <w:r w:rsidRPr="006E3A9D">
              <w:rPr>
                <w:sz w:val="18"/>
                <w:lang w:val="fr-FR"/>
              </w:rPr>
              <w:t>4 513,2</w:t>
            </w:r>
          </w:p>
        </w:tc>
        <w:tc>
          <w:tcPr>
            <w:tcW w:w="470" w:type="pct"/>
            <w:shd w:val="clear" w:color="auto" w:fill="auto"/>
            <w:vAlign w:val="bottom"/>
          </w:tcPr>
          <w:p w14:paraId="38BE9A23" w14:textId="77777777" w:rsidR="000A2F81" w:rsidRPr="006E3A9D" w:rsidRDefault="000A2F81" w:rsidP="006E3A9D">
            <w:pPr>
              <w:suppressAutoHyphens w:val="0"/>
              <w:spacing w:before="40" w:after="40" w:line="220" w:lineRule="exact"/>
              <w:jc w:val="right"/>
              <w:rPr>
                <w:bCs/>
                <w:sz w:val="18"/>
              </w:rPr>
            </w:pPr>
            <w:r w:rsidRPr="006E3A9D">
              <w:rPr>
                <w:sz w:val="18"/>
                <w:lang w:val="fr-FR"/>
              </w:rPr>
              <w:t>4 829,9</w:t>
            </w:r>
          </w:p>
        </w:tc>
        <w:tc>
          <w:tcPr>
            <w:tcW w:w="470" w:type="pct"/>
            <w:shd w:val="clear" w:color="auto" w:fill="auto"/>
            <w:vAlign w:val="bottom"/>
          </w:tcPr>
          <w:p w14:paraId="032C06A9" w14:textId="77777777" w:rsidR="000A2F81" w:rsidRPr="006E3A9D" w:rsidRDefault="000A2F81" w:rsidP="006E3A9D">
            <w:pPr>
              <w:suppressAutoHyphens w:val="0"/>
              <w:spacing w:before="40" w:after="40" w:line="220" w:lineRule="exact"/>
              <w:jc w:val="right"/>
              <w:rPr>
                <w:bCs/>
                <w:sz w:val="18"/>
              </w:rPr>
            </w:pPr>
            <w:r w:rsidRPr="006E3A9D">
              <w:rPr>
                <w:sz w:val="18"/>
                <w:lang w:val="fr-FR"/>
              </w:rPr>
              <w:t>6 102,9</w:t>
            </w:r>
          </w:p>
        </w:tc>
        <w:tc>
          <w:tcPr>
            <w:tcW w:w="470" w:type="pct"/>
            <w:shd w:val="clear" w:color="auto" w:fill="auto"/>
            <w:vAlign w:val="bottom"/>
          </w:tcPr>
          <w:p w14:paraId="4B0841FB" w14:textId="77777777" w:rsidR="000A2F81" w:rsidRPr="006E3A9D" w:rsidRDefault="000A2F81" w:rsidP="006E3A9D">
            <w:pPr>
              <w:suppressAutoHyphens w:val="0"/>
              <w:spacing w:before="40" w:after="40" w:line="220" w:lineRule="exact"/>
              <w:jc w:val="right"/>
              <w:rPr>
                <w:bCs/>
                <w:sz w:val="18"/>
              </w:rPr>
            </w:pPr>
            <w:r w:rsidRPr="006E3A9D">
              <w:rPr>
                <w:sz w:val="18"/>
                <w:lang w:val="fr-FR"/>
              </w:rPr>
              <w:t>7 388,5</w:t>
            </w:r>
          </w:p>
        </w:tc>
        <w:tc>
          <w:tcPr>
            <w:tcW w:w="471" w:type="pct"/>
            <w:shd w:val="clear" w:color="auto" w:fill="auto"/>
            <w:vAlign w:val="bottom"/>
          </w:tcPr>
          <w:p w14:paraId="16D82A0F" w14:textId="77777777" w:rsidR="000A2F81" w:rsidRPr="006E3A9D" w:rsidRDefault="000A2F81" w:rsidP="006E3A9D">
            <w:pPr>
              <w:suppressAutoHyphens w:val="0"/>
              <w:spacing w:before="40" w:after="40" w:line="220" w:lineRule="exact"/>
              <w:jc w:val="right"/>
              <w:rPr>
                <w:bCs/>
                <w:sz w:val="18"/>
              </w:rPr>
            </w:pPr>
            <w:r w:rsidRPr="006E3A9D">
              <w:rPr>
                <w:sz w:val="18"/>
                <w:lang w:val="fr-FR"/>
              </w:rPr>
              <w:t>8 149,4</w:t>
            </w:r>
          </w:p>
        </w:tc>
      </w:tr>
      <w:tr w:rsidR="006E3A9D" w:rsidRPr="006E3A9D" w14:paraId="019C3AF7" w14:textId="77777777" w:rsidTr="006E3A9D">
        <w:tc>
          <w:tcPr>
            <w:tcW w:w="766" w:type="pct"/>
            <w:shd w:val="clear" w:color="auto" w:fill="auto"/>
          </w:tcPr>
          <w:p w14:paraId="030EC7BE" w14:textId="77777777" w:rsidR="000A2F81" w:rsidRPr="006E3A9D" w:rsidRDefault="000A2F81" w:rsidP="006E3A9D">
            <w:pPr>
              <w:suppressAutoHyphens w:val="0"/>
              <w:spacing w:before="40" w:after="40" w:line="220" w:lineRule="exact"/>
              <w:rPr>
                <w:bCs/>
                <w:sz w:val="18"/>
                <w:lang w:val="fr-FR"/>
              </w:rPr>
            </w:pPr>
            <w:r w:rsidRPr="006E3A9D">
              <w:rPr>
                <w:sz w:val="18"/>
                <w:lang w:val="fr-FR"/>
              </w:rPr>
              <w:t>Total de la dette publique*</w:t>
            </w:r>
          </w:p>
        </w:tc>
        <w:tc>
          <w:tcPr>
            <w:tcW w:w="470" w:type="pct"/>
            <w:shd w:val="clear" w:color="auto" w:fill="auto"/>
            <w:vAlign w:val="bottom"/>
          </w:tcPr>
          <w:p w14:paraId="691167E9" w14:textId="77777777" w:rsidR="000A2F81" w:rsidRPr="006E3A9D" w:rsidRDefault="000A2F81" w:rsidP="006E3A9D">
            <w:pPr>
              <w:suppressAutoHyphens w:val="0"/>
              <w:spacing w:before="40" w:after="40" w:line="220" w:lineRule="exact"/>
              <w:jc w:val="right"/>
              <w:rPr>
                <w:bCs/>
                <w:sz w:val="18"/>
              </w:rPr>
            </w:pPr>
            <w:r w:rsidRPr="006E3A9D">
              <w:rPr>
                <w:sz w:val="18"/>
                <w:lang w:val="fr-FR"/>
              </w:rPr>
              <w:t>8 682,8</w:t>
            </w:r>
          </w:p>
        </w:tc>
        <w:tc>
          <w:tcPr>
            <w:tcW w:w="470" w:type="pct"/>
            <w:shd w:val="clear" w:color="auto" w:fill="auto"/>
            <w:vAlign w:val="bottom"/>
          </w:tcPr>
          <w:p w14:paraId="5BCC5613" w14:textId="77777777" w:rsidR="000A2F81" w:rsidRPr="006E3A9D" w:rsidRDefault="000A2F81" w:rsidP="006E3A9D">
            <w:pPr>
              <w:suppressAutoHyphens w:val="0"/>
              <w:spacing w:before="40" w:after="40" w:line="220" w:lineRule="exact"/>
              <w:jc w:val="right"/>
              <w:rPr>
                <w:bCs/>
                <w:sz w:val="18"/>
              </w:rPr>
            </w:pPr>
            <w:r w:rsidRPr="006E3A9D">
              <w:rPr>
                <w:sz w:val="18"/>
                <w:lang w:val="fr-FR"/>
              </w:rPr>
              <w:t>9 174,5</w:t>
            </w:r>
          </w:p>
        </w:tc>
        <w:tc>
          <w:tcPr>
            <w:tcW w:w="470" w:type="pct"/>
            <w:shd w:val="clear" w:color="auto" w:fill="auto"/>
            <w:vAlign w:val="bottom"/>
          </w:tcPr>
          <w:p w14:paraId="490EEE1E" w14:textId="77777777" w:rsidR="000A2F81" w:rsidRPr="006E3A9D" w:rsidRDefault="000A2F81" w:rsidP="006E3A9D">
            <w:pPr>
              <w:suppressAutoHyphens w:val="0"/>
              <w:spacing w:before="40" w:after="40" w:line="220" w:lineRule="exact"/>
              <w:jc w:val="right"/>
              <w:rPr>
                <w:bCs/>
                <w:sz w:val="18"/>
              </w:rPr>
            </w:pPr>
            <w:r w:rsidRPr="006E3A9D">
              <w:rPr>
                <w:sz w:val="18"/>
                <w:lang w:val="fr-FR"/>
              </w:rPr>
              <w:t>9 769,6</w:t>
            </w:r>
          </w:p>
        </w:tc>
        <w:tc>
          <w:tcPr>
            <w:tcW w:w="470" w:type="pct"/>
            <w:shd w:val="clear" w:color="auto" w:fill="auto"/>
            <w:vAlign w:val="bottom"/>
          </w:tcPr>
          <w:p w14:paraId="5CD1DF38" w14:textId="77777777" w:rsidR="000A2F81" w:rsidRPr="006E3A9D" w:rsidRDefault="000A2F81" w:rsidP="006E3A9D">
            <w:pPr>
              <w:suppressAutoHyphens w:val="0"/>
              <w:spacing w:before="40" w:after="40" w:line="220" w:lineRule="exact"/>
              <w:jc w:val="right"/>
              <w:rPr>
                <w:bCs/>
                <w:sz w:val="18"/>
              </w:rPr>
            </w:pPr>
            <w:r w:rsidRPr="006E3A9D">
              <w:rPr>
                <w:sz w:val="18"/>
                <w:lang w:val="fr-FR"/>
              </w:rPr>
              <w:t>10 924,6</w:t>
            </w:r>
          </w:p>
        </w:tc>
        <w:tc>
          <w:tcPr>
            <w:tcW w:w="471" w:type="pct"/>
            <w:shd w:val="clear" w:color="auto" w:fill="auto"/>
            <w:vAlign w:val="bottom"/>
          </w:tcPr>
          <w:p w14:paraId="7A6D5DE1" w14:textId="77777777" w:rsidR="000A2F81" w:rsidRPr="006E3A9D" w:rsidRDefault="000A2F81" w:rsidP="006E3A9D">
            <w:pPr>
              <w:suppressAutoHyphens w:val="0"/>
              <w:spacing w:before="40" w:after="40" w:line="220" w:lineRule="exact"/>
              <w:jc w:val="right"/>
              <w:rPr>
                <w:bCs/>
                <w:sz w:val="18"/>
              </w:rPr>
            </w:pPr>
            <w:r w:rsidRPr="006E3A9D">
              <w:rPr>
                <w:sz w:val="18"/>
                <w:lang w:val="fr-FR"/>
              </w:rPr>
              <w:t>11 517,7</w:t>
            </w:r>
          </w:p>
        </w:tc>
        <w:tc>
          <w:tcPr>
            <w:tcW w:w="470" w:type="pct"/>
            <w:shd w:val="clear" w:color="auto" w:fill="auto"/>
            <w:vAlign w:val="bottom"/>
          </w:tcPr>
          <w:p w14:paraId="50B76837" w14:textId="77777777" w:rsidR="000A2F81" w:rsidRPr="006E3A9D" w:rsidRDefault="000A2F81" w:rsidP="006E3A9D">
            <w:pPr>
              <w:suppressAutoHyphens w:val="0"/>
              <w:spacing w:before="40" w:after="40" w:line="220" w:lineRule="exact"/>
              <w:jc w:val="right"/>
              <w:rPr>
                <w:bCs/>
                <w:sz w:val="18"/>
              </w:rPr>
            </w:pPr>
            <w:r w:rsidRPr="006E3A9D">
              <w:rPr>
                <w:sz w:val="18"/>
                <w:lang w:val="fr-FR"/>
              </w:rPr>
              <w:t>12 149</w:t>
            </w:r>
          </w:p>
        </w:tc>
        <w:tc>
          <w:tcPr>
            <w:tcW w:w="470" w:type="pct"/>
            <w:shd w:val="clear" w:color="auto" w:fill="auto"/>
            <w:vAlign w:val="bottom"/>
          </w:tcPr>
          <w:p w14:paraId="2725D9FA" w14:textId="77777777" w:rsidR="000A2F81" w:rsidRPr="006E3A9D" w:rsidRDefault="000A2F81" w:rsidP="006E3A9D">
            <w:pPr>
              <w:suppressAutoHyphens w:val="0"/>
              <w:spacing w:before="40" w:after="40" w:line="220" w:lineRule="exact"/>
              <w:jc w:val="right"/>
              <w:rPr>
                <w:bCs/>
                <w:sz w:val="18"/>
              </w:rPr>
            </w:pPr>
            <w:r w:rsidRPr="006E3A9D">
              <w:rPr>
                <w:sz w:val="18"/>
                <w:lang w:val="fr-FR"/>
              </w:rPr>
              <w:t>14 309,2</w:t>
            </w:r>
          </w:p>
        </w:tc>
        <w:tc>
          <w:tcPr>
            <w:tcW w:w="470" w:type="pct"/>
            <w:shd w:val="clear" w:color="auto" w:fill="auto"/>
            <w:vAlign w:val="bottom"/>
          </w:tcPr>
          <w:p w14:paraId="7228170C" w14:textId="77777777" w:rsidR="000A2F81" w:rsidRPr="006E3A9D" w:rsidRDefault="000A2F81" w:rsidP="006E3A9D">
            <w:pPr>
              <w:suppressAutoHyphens w:val="0"/>
              <w:spacing w:before="40" w:after="40" w:line="220" w:lineRule="exact"/>
              <w:jc w:val="right"/>
              <w:rPr>
                <w:bCs/>
                <w:sz w:val="18"/>
              </w:rPr>
            </w:pPr>
            <w:r w:rsidRPr="006E3A9D">
              <w:rPr>
                <w:sz w:val="18"/>
                <w:lang w:val="fr-FR"/>
              </w:rPr>
              <w:t>15 679,2</w:t>
            </w:r>
          </w:p>
        </w:tc>
        <w:tc>
          <w:tcPr>
            <w:tcW w:w="471" w:type="pct"/>
            <w:shd w:val="clear" w:color="auto" w:fill="auto"/>
            <w:vAlign w:val="bottom"/>
          </w:tcPr>
          <w:p w14:paraId="07090F4A" w14:textId="77777777" w:rsidR="000A2F81" w:rsidRPr="006E3A9D" w:rsidRDefault="000A2F81" w:rsidP="006E3A9D">
            <w:pPr>
              <w:suppressAutoHyphens w:val="0"/>
              <w:spacing w:before="40" w:after="40" w:line="220" w:lineRule="exact"/>
              <w:jc w:val="right"/>
              <w:rPr>
                <w:bCs/>
                <w:sz w:val="18"/>
              </w:rPr>
            </w:pPr>
            <w:r w:rsidRPr="006E3A9D">
              <w:rPr>
                <w:sz w:val="18"/>
                <w:lang w:val="fr-FR"/>
              </w:rPr>
              <w:t>16 817,6</w:t>
            </w:r>
          </w:p>
        </w:tc>
      </w:tr>
      <w:tr w:rsidR="006E3A9D" w:rsidRPr="006E3A9D" w14:paraId="1DF9358C" w14:textId="77777777" w:rsidTr="006E3A9D">
        <w:tc>
          <w:tcPr>
            <w:tcW w:w="766" w:type="pct"/>
            <w:tcBorders>
              <w:bottom w:val="single" w:sz="12" w:space="0" w:color="auto"/>
            </w:tcBorders>
            <w:shd w:val="clear" w:color="auto" w:fill="auto"/>
          </w:tcPr>
          <w:p w14:paraId="618EC83B" w14:textId="77777777" w:rsidR="000A2F81" w:rsidRPr="006E3A9D" w:rsidRDefault="000A2F81" w:rsidP="006E3A9D">
            <w:pPr>
              <w:suppressAutoHyphens w:val="0"/>
              <w:spacing w:before="40" w:after="40" w:line="220" w:lineRule="exact"/>
              <w:rPr>
                <w:bCs/>
                <w:sz w:val="18"/>
              </w:rPr>
            </w:pPr>
            <w:r w:rsidRPr="006E3A9D">
              <w:rPr>
                <w:sz w:val="18"/>
                <w:lang w:val="fr-FR"/>
              </w:rPr>
              <w:t>Dette/PIB</w:t>
            </w:r>
          </w:p>
        </w:tc>
        <w:tc>
          <w:tcPr>
            <w:tcW w:w="470" w:type="pct"/>
            <w:tcBorders>
              <w:bottom w:val="single" w:sz="12" w:space="0" w:color="auto"/>
            </w:tcBorders>
            <w:shd w:val="clear" w:color="auto" w:fill="auto"/>
            <w:vAlign w:val="bottom"/>
          </w:tcPr>
          <w:p w14:paraId="3DA4699C" w14:textId="77777777" w:rsidR="000A2F81" w:rsidRPr="006E3A9D" w:rsidRDefault="000A2F81" w:rsidP="006E3A9D">
            <w:pPr>
              <w:suppressAutoHyphens w:val="0"/>
              <w:spacing w:before="40" w:after="40" w:line="220" w:lineRule="exact"/>
              <w:jc w:val="right"/>
              <w:rPr>
                <w:bCs/>
                <w:sz w:val="18"/>
              </w:rPr>
            </w:pPr>
            <w:r w:rsidRPr="006E3A9D">
              <w:rPr>
                <w:sz w:val="18"/>
                <w:lang w:val="fr-FR"/>
              </w:rPr>
              <w:t>45</w:t>
            </w:r>
          </w:p>
        </w:tc>
        <w:tc>
          <w:tcPr>
            <w:tcW w:w="470" w:type="pct"/>
            <w:tcBorders>
              <w:bottom w:val="single" w:sz="12" w:space="0" w:color="auto"/>
            </w:tcBorders>
            <w:shd w:val="clear" w:color="auto" w:fill="auto"/>
            <w:vAlign w:val="bottom"/>
          </w:tcPr>
          <w:p w14:paraId="6774535F" w14:textId="77777777" w:rsidR="000A2F81" w:rsidRPr="006E3A9D" w:rsidRDefault="000A2F81" w:rsidP="006E3A9D">
            <w:pPr>
              <w:suppressAutoHyphens w:val="0"/>
              <w:spacing w:before="40" w:after="40" w:line="220" w:lineRule="exact"/>
              <w:jc w:val="right"/>
              <w:rPr>
                <w:bCs/>
                <w:sz w:val="18"/>
              </w:rPr>
            </w:pPr>
            <w:r w:rsidRPr="006E3A9D">
              <w:rPr>
                <w:sz w:val="18"/>
                <w:lang w:val="fr-FR"/>
              </w:rPr>
              <w:t>44,7</w:t>
            </w:r>
          </w:p>
        </w:tc>
        <w:tc>
          <w:tcPr>
            <w:tcW w:w="470" w:type="pct"/>
            <w:tcBorders>
              <w:bottom w:val="single" w:sz="12" w:space="0" w:color="auto"/>
            </w:tcBorders>
            <w:shd w:val="clear" w:color="auto" w:fill="auto"/>
            <w:vAlign w:val="bottom"/>
          </w:tcPr>
          <w:p w14:paraId="74AF4B36" w14:textId="77777777" w:rsidR="000A2F81" w:rsidRPr="006E3A9D" w:rsidRDefault="000A2F81" w:rsidP="006E3A9D">
            <w:pPr>
              <w:suppressAutoHyphens w:val="0"/>
              <w:spacing w:before="40" w:after="40" w:line="220" w:lineRule="exact"/>
              <w:jc w:val="right"/>
              <w:rPr>
                <w:bCs/>
                <w:sz w:val="18"/>
              </w:rPr>
            </w:pPr>
            <w:r w:rsidRPr="006E3A9D">
              <w:rPr>
                <w:sz w:val="18"/>
                <w:lang w:val="fr-FR"/>
              </w:rPr>
              <w:t>46,3</w:t>
            </w:r>
          </w:p>
        </w:tc>
        <w:tc>
          <w:tcPr>
            <w:tcW w:w="470" w:type="pct"/>
            <w:tcBorders>
              <w:bottom w:val="single" w:sz="12" w:space="0" w:color="auto"/>
            </w:tcBorders>
            <w:shd w:val="clear" w:color="auto" w:fill="auto"/>
            <w:vAlign w:val="bottom"/>
          </w:tcPr>
          <w:p w14:paraId="03E53F72" w14:textId="77777777" w:rsidR="000A2F81" w:rsidRPr="006E3A9D" w:rsidRDefault="000A2F81" w:rsidP="006E3A9D">
            <w:pPr>
              <w:suppressAutoHyphens w:val="0"/>
              <w:spacing w:before="40" w:after="40" w:line="220" w:lineRule="exact"/>
              <w:jc w:val="right"/>
              <w:rPr>
                <w:bCs/>
                <w:sz w:val="18"/>
              </w:rPr>
            </w:pPr>
            <w:r w:rsidRPr="006E3A9D">
              <w:rPr>
                <w:sz w:val="18"/>
                <w:lang w:val="fr-FR"/>
              </w:rPr>
              <w:t>47,7</w:t>
            </w:r>
          </w:p>
        </w:tc>
        <w:tc>
          <w:tcPr>
            <w:tcW w:w="471" w:type="pct"/>
            <w:tcBorders>
              <w:bottom w:val="single" w:sz="12" w:space="0" w:color="auto"/>
            </w:tcBorders>
            <w:shd w:val="clear" w:color="auto" w:fill="auto"/>
            <w:vAlign w:val="bottom"/>
          </w:tcPr>
          <w:p w14:paraId="0CBFB064" w14:textId="77777777" w:rsidR="000A2F81" w:rsidRPr="006E3A9D" w:rsidRDefault="000A2F81" w:rsidP="006E3A9D">
            <w:pPr>
              <w:suppressAutoHyphens w:val="0"/>
              <w:spacing w:before="40" w:after="40" w:line="220" w:lineRule="exact"/>
              <w:jc w:val="right"/>
              <w:rPr>
                <w:bCs/>
                <w:sz w:val="18"/>
              </w:rPr>
            </w:pPr>
            <w:r w:rsidRPr="006E3A9D">
              <w:rPr>
                <w:sz w:val="18"/>
                <w:lang w:val="fr-FR"/>
              </w:rPr>
              <w:t>48,5</w:t>
            </w:r>
          </w:p>
        </w:tc>
        <w:tc>
          <w:tcPr>
            <w:tcW w:w="470" w:type="pct"/>
            <w:tcBorders>
              <w:bottom w:val="single" w:sz="12" w:space="0" w:color="auto"/>
            </w:tcBorders>
            <w:shd w:val="clear" w:color="auto" w:fill="auto"/>
            <w:vAlign w:val="bottom"/>
          </w:tcPr>
          <w:p w14:paraId="30DE93BE" w14:textId="77777777" w:rsidR="000A2F81" w:rsidRPr="006E3A9D" w:rsidRDefault="000A2F81" w:rsidP="006E3A9D">
            <w:pPr>
              <w:suppressAutoHyphens w:val="0"/>
              <w:spacing w:before="40" w:after="40" w:line="220" w:lineRule="exact"/>
              <w:jc w:val="right"/>
              <w:rPr>
                <w:bCs/>
                <w:sz w:val="18"/>
              </w:rPr>
            </w:pPr>
            <w:r w:rsidRPr="006E3A9D">
              <w:rPr>
                <w:sz w:val="18"/>
                <w:lang w:val="fr-FR"/>
              </w:rPr>
              <w:t>48,6</w:t>
            </w:r>
          </w:p>
        </w:tc>
        <w:tc>
          <w:tcPr>
            <w:tcW w:w="470" w:type="pct"/>
            <w:tcBorders>
              <w:bottom w:val="single" w:sz="12" w:space="0" w:color="auto"/>
            </w:tcBorders>
            <w:shd w:val="clear" w:color="auto" w:fill="auto"/>
            <w:vAlign w:val="bottom"/>
          </w:tcPr>
          <w:p w14:paraId="65D6A854" w14:textId="77777777" w:rsidR="000A2F81" w:rsidRPr="006E3A9D" w:rsidRDefault="000A2F81" w:rsidP="006E3A9D">
            <w:pPr>
              <w:suppressAutoHyphens w:val="0"/>
              <w:spacing w:before="40" w:after="40" w:line="220" w:lineRule="exact"/>
              <w:jc w:val="right"/>
              <w:rPr>
                <w:bCs/>
                <w:sz w:val="18"/>
              </w:rPr>
            </w:pPr>
            <w:r w:rsidRPr="006E3A9D">
              <w:rPr>
                <w:sz w:val="18"/>
                <w:lang w:val="fr-FR"/>
              </w:rPr>
              <w:t>58,9</w:t>
            </w:r>
          </w:p>
        </w:tc>
        <w:tc>
          <w:tcPr>
            <w:tcW w:w="470" w:type="pct"/>
            <w:tcBorders>
              <w:bottom w:val="single" w:sz="12" w:space="0" w:color="auto"/>
            </w:tcBorders>
            <w:shd w:val="clear" w:color="auto" w:fill="auto"/>
            <w:vAlign w:val="bottom"/>
          </w:tcPr>
          <w:p w14:paraId="77048337" w14:textId="77777777" w:rsidR="000A2F81" w:rsidRPr="006E3A9D" w:rsidRDefault="000A2F81" w:rsidP="006E3A9D">
            <w:pPr>
              <w:suppressAutoHyphens w:val="0"/>
              <w:spacing w:before="40" w:after="40" w:line="220" w:lineRule="exact"/>
              <w:jc w:val="right"/>
              <w:rPr>
                <w:bCs/>
                <w:sz w:val="18"/>
              </w:rPr>
            </w:pPr>
            <w:r w:rsidRPr="006E3A9D">
              <w:rPr>
                <w:sz w:val="18"/>
                <w:lang w:val="fr-FR"/>
              </w:rPr>
              <w:t>59,3</w:t>
            </w:r>
          </w:p>
        </w:tc>
        <w:tc>
          <w:tcPr>
            <w:tcW w:w="471" w:type="pct"/>
            <w:tcBorders>
              <w:bottom w:val="single" w:sz="12" w:space="0" w:color="auto"/>
            </w:tcBorders>
            <w:shd w:val="clear" w:color="auto" w:fill="auto"/>
            <w:vAlign w:val="bottom"/>
          </w:tcPr>
          <w:p w14:paraId="032AD9FB" w14:textId="77777777" w:rsidR="000A2F81" w:rsidRPr="006E3A9D" w:rsidRDefault="000A2F81" w:rsidP="006E3A9D">
            <w:pPr>
              <w:suppressAutoHyphens w:val="0"/>
              <w:spacing w:before="40" w:after="40" w:line="220" w:lineRule="exact"/>
              <w:jc w:val="right"/>
              <w:rPr>
                <w:bCs/>
                <w:sz w:val="18"/>
              </w:rPr>
            </w:pPr>
            <w:r w:rsidRPr="006E3A9D">
              <w:rPr>
                <w:sz w:val="18"/>
                <w:lang w:val="fr-FR"/>
              </w:rPr>
              <w:t>54,2</w:t>
            </w:r>
          </w:p>
        </w:tc>
      </w:tr>
    </w:tbl>
    <w:p w14:paraId="7C87FAA6" w14:textId="72DFBB28" w:rsidR="000A2F81" w:rsidRPr="006E3A9D" w:rsidRDefault="000A2F81" w:rsidP="009324A6">
      <w:pPr>
        <w:pStyle w:val="SingleTxtG"/>
        <w:spacing w:before="120" w:after="0" w:line="220" w:lineRule="atLeast"/>
        <w:ind w:firstLine="170"/>
        <w:jc w:val="left"/>
        <w:rPr>
          <w:sz w:val="18"/>
          <w:szCs w:val="18"/>
          <w:lang w:val="fr-FR"/>
        </w:rPr>
      </w:pPr>
      <w:r w:rsidRPr="006E3A9D">
        <w:rPr>
          <w:i/>
          <w:iCs/>
          <w:sz w:val="18"/>
          <w:szCs w:val="18"/>
          <w:lang w:val="fr-FR"/>
        </w:rPr>
        <w:t>Source </w:t>
      </w:r>
      <w:r w:rsidRPr="006E3A9D">
        <w:rPr>
          <w:sz w:val="18"/>
          <w:szCs w:val="18"/>
          <w:lang w:val="fr-FR"/>
        </w:rPr>
        <w:t>: Banque centrale du Honduras.</w:t>
      </w:r>
    </w:p>
    <w:p w14:paraId="07A7AB64" w14:textId="77777777" w:rsidR="000A2F81" w:rsidRPr="006E3A9D" w:rsidRDefault="000A2F81" w:rsidP="009324A6">
      <w:pPr>
        <w:pStyle w:val="SingleTxtG"/>
        <w:widowControl w:val="0"/>
        <w:spacing w:after="0" w:line="220" w:lineRule="atLeast"/>
        <w:ind w:firstLine="170"/>
        <w:jc w:val="left"/>
        <w:rPr>
          <w:sz w:val="18"/>
          <w:szCs w:val="18"/>
          <w:lang w:val="fr-FR"/>
        </w:rPr>
      </w:pPr>
      <w:r w:rsidRPr="006E3A9D">
        <w:rPr>
          <w:sz w:val="18"/>
          <w:szCs w:val="18"/>
          <w:lang w:val="fr-FR"/>
        </w:rPr>
        <w:t>*  Millions de dollars des États-Unis.</w:t>
      </w:r>
    </w:p>
    <w:p w14:paraId="4666E32F" w14:textId="30C65590" w:rsidR="000A2F81" w:rsidRPr="006E3A9D" w:rsidRDefault="000A2F81" w:rsidP="009324A6">
      <w:pPr>
        <w:pStyle w:val="SingleTxtG"/>
        <w:spacing w:after="240" w:line="220" w:lineRule="atLeast"/>
        <w:ind w:firstLine="170"/>
        <w:jc w:val="left"/>
        <w:rPr>
          <w:sz w:val="18"/>
          <w:szCs w:val="18"/>
          <w:lang w:val="fr-FR"/>
        </w:rPr>
      </w:pPr>
      <w:r w:rsidRPr="006E3A9D">
        <w:rPr>
          <w:i/>
          <w:iCs/>
          <w:sz w:val="18"/>
          <w:szCs w:val="18"/>
          <w:vertAlign w:val="superscript"/>
          <w:lang w:val="fr-FR"/>
        </w:rPr>
        <w:t>/</w:t>
      </w:r>
      <w:proofErr w:type="gramStart"/>
      <w:r w:rsidRPr="006E3A9D">
        <w:rPr>
          <w:i/>
          <w:iCs/>
          <w:sz w:val="18"/>
          <w:szCs w:val="18"/>
          <w:vertAlign w:val="superscript"/>
          <w:lang w:val="fr-FR"/>
        </w:rPr>
        <w:t>P</w:t>
      </w:r>
      <w:r w:rsidRPr="006E3A9D">
        <w:rPr>
          <w:sz w:val="18"/>
          <w:szCs w:val="18"/>
          <w:lang w:val="fr-FR"/>
        </w:rPr>
        <w:t xml:space="preserve"> </w:t>
      </w:r>
      <w:r w:rsidR="00645977">
        <w:rPr>
          <w:sz w:val="18"/>
          <w:szCs w:val="18"/>
          <w:lang w:val="fr-FR"/>
        </w:rPr>
        <w:t xml:space="preserve"> Chiffre</w:t>
      </w:r>
      <w:proofErr w:type="gramEnd"/>
      <w:r w:rsidR="00645977">
        <w:rPr>
          <w:sz w:val="18"/>
          <w:szCs w:val="18"/>
          <w:lang w:val="fr-FR"/>
        </w:rPr>
        <w:t xml:space="preserve"> </w:t>
      </w:r>
      <w:r w:rsidRPr="006E3A9D">
        <w:rPr>
          <w:sz w:val="18"/>
          <w:szCs w:val="18"/>
          <w:lang w:val="fr-FR"/>
        </w:rPr>
        <w:t>préliminaire (21</w:t>
      </w:r>
      <w:r w:rsidR="00645977">
        <w:rPr>
          <w:sz w:val="18"/>
          <w:szCs w:val="18"/>
          <w:lang w:val="fr-FR"/>
        </w:rPr>
        <w:t> </w:t>
      </w:r>
      <w:r w:rsidRPr="006E3A9D">
        <w:rPr>
          <w:sz w:val="18"/>
          <w:szCs w:val="18"/>
          <w:lang w:val="fr-FR"/>
        </w:rPr>
        <w:t>avril 2023).</w:t>
      </w:r>
    </w:p>
    <w:p w14:paraId="74266354" w14:textId="63DB896F" w:rsidR="000A2F81" w:rsidRPr="00D00EB0" w:rsidRDefault="000A2F81" w:rsidP="000A2F81">
      <w:pPr>
        <w:pStyle w:val="SingleTxtG"/>
        <w:tabs>
          <w:tab w:val="clear" w:pos="1701"/>
          <w:tab w:val="clear" w:pos="2268"/>
          <w:tab w:val="clear" w:pos="2835"/>
        </w:tabs>
        <w:rPr>
          <w:lang w:val="fr-FR"/>
        </w:rPr>
      </w:pPr>
      <w:r>
        <w:rPr>
          <w:lang w:val="fr-FR"/>
        </w:rPr>
        <w:lastRenderedPageBreak/>
        <w:t>66.</w:t>
      </w:r>
      <w:r>
        <w:rPr>
          <w:lang w:val="fr-FR"/>
        </w:rPr>
        <w:tab/>
        <w:t>Concernant le paragraphe e) relatif à la part du budget de l’État consacrée aux dépenses sociales, en avril 2022, le Congrès national a approuvé la modification du budget général pour l’exercice 2022, validant ainsi une augmentation supplémentaire de 52</w:t>
      </w:r>
      <w:r w:rsidR="00AA6E7B">
        <w:rPr>
          <w:lang w:val="fr-FR"/>
        </w:rPr>
        <w:t> </w:t>
      </w:r>
      <w:r>
        <w:rPr>
          <w:lang w:val="fr-FR"/>
        </w:rPr>
        <w:t>272,3</w:t>
      </w:r>
      <w:r w:rsidR="00AA6E7B">
        <w:rPr>
          <w:lang w:val="fr-FR"/>
        </w:rPr>
        <w:t> </w:t>
      </w:r>
      <w:r>
        <w:rPr>
          <w:lang w:val="fr-FR"/>
        </w:rPr>
        <w:t>millions de lempiras</w:t>
      </w:r>
      <w:r w:rsidRPr="00D00EB0">
        <w:rPr>
          <w:rStyle w:val="Appelnotedebasdep"/>
        </w:rPr>
        <w:footnoteReference w:id="32"/>
      </w:r>
      <w:r>
        <w:rPr>
          <w:lang w:val="fr-FR"/>
        </w:rPr>
        <w:t>. L’augmentation des dotations concerne les secteurs prioritaires et cible plus particulièrement les groupes en situation de vulnérabilité, la relance économique, la création d’emplois ainsi que l’amélioration du revenu des ménages, de la qualité de vie et du bien-être social.</w:t>
      </w:r>
    </w:p>
    <w:p w14:paraId="7FBD84DF" w14:textId="77777777" w:rsidR="000A2F81" w:rsidRPr="00D00EB0" w:rsidRDefault="000A2F81" w:rsidP="000A2F81">
      <w:pPr>
        <w:pStyle w:val="SingleTxtG"/>
        <w:tabs>
          <w:tab w:val="clear" w:pos="1701"/>
          <w:tab w:val="clear" w:pos="2268"/>
          <w:tab w:val="clear" w:pos="2835"/>
        </w:tabs>
        <w:rPr>
          <w:lang w:val="fr-FR"/>
        </w:rPr>
      </w:pPr>
      <w:r>
        <w:rPr>
          <w:lang w:val="fr-FR"/>
        </w:rPr>
        <w:t>67.</w:t>
      </w:r>
      <w:r>
        <w:rPr>
          <w:lang w:val="fr-FR"/>
        </w:rPr>
        <w:tab/>
        <w:t>Pour maximiser les ressources, le gouvernement envisage de proposer une réduction progressive des exonérations et des exemptions afin de créer un système fiscal plus équitable et d’augmenter graduellement les recettes fiscales</w:t>
      </w:r>
      <w:r w:rsidRPr="00D00EB0">
        <w:rPr>
          <w:rStyle w:val="Appelnotedebasdep"/>
        </w:rPr>
        <w:footnoteReference w:id="33"/>
      </w:r>
      <w:r>
        <w:rPr>
          <w:lang w:val="fr-FR"/>
        </w:rPr>
        <w:t>.</w:t>
      </w:r>
    </w:p>
    <w:p w14:paraId="249F6CDA" w14:textId="0D4399EB" w:rsidR="000A2F81" w:rsidRPr="00D00EB0" w:rsidRDefault="000A2F81" w:rsidP="000A2F81">
      <w:pPr>
        <w:pStyle w:val="SingleTxtG"/>
        <w:tabs>
          <w:tab w:val="clear" w:pos="1701"/>
          <w:tab w:val="clear" w:pos="2268"/>
          <w:tab w:val="clear" w:pos="2835"/>
        </w:tabs>
        <w:rPr>
          <w:lang w:val="fr-FR"/>
        </w:rPr>
      </w:pPr>
      <w:r>
        <w:rPr>
          <w:lang w:val="fr-FR"/>
        </w:rPr>
        <w:t>68.</w:t>
      </w:r>
      <w:r>
        <w:rPr>
          <w:lang w:val="fr-FR"/>
        </w:rPr>
        <w:tab/>
        <w:t>Concernant le paragraphe d) relatif aux politiques adoptées pour faire face à la pandémie, le décret-loi n</w:t>
      </w:r>
      <w:r>
        <w:rPr>
          <w:vertAlign w:val="superscript"/>
          <w:lang w:val="fr-FR"/>
        </w:rPr>
        <w:t>o</w:t>
      </w:r>
      <w:r>
        <w:rPr>
          <w:lang w:val="fr-FR"/>
        </w:rPr>
        <w:t> 08-2022 a institué l’urgence budgétaire et financière</w:t>
      </w:r>
      <w:r w:rsidRPr="00D00EB0">
        <w:rPr>
          <w:rStyle w:val="Appelnotedebasdep"/>
        </w:rPr>
        <w:footnoteReference w:id="34"/>
      </w:r>
      <w:r>
        <w:rPr>
          <w:lang w:val="fr-FR"/>
        </w:rPr>
        <w:t xml:space="preserve"> afin d’apporter une solution globale à la crise budgétaire et financière héritée du Gouvernement précédent, de revenir à l’équilibre et de relancer la croissance économique. Au cours de la période 2022</w:t>
      </w:r>
      <w:r w:rsidR="00AA6E7B">
        <w:rPr>
          <w:lang w:val="fr-FR"/>
        </w:rPr>
        <w:noBreakHyphen/>
      </w:r>
      <w:r>
        <w:rPr>
          <w:lang w:val="fr-FR"/>
        </w:rPr>
        <w:t>2023, le Ministère des finances a par ailleurs été autorisé, si nécessaire, à souscrire directement des emprunts internes ou externes, à réaffecter les ressources externes disponibles, à émettre des titres de créance sur le marché national ou international, ainsi qu’à réaliser d’autres opérations de crédit public aux conditions financières obtenues au moment de leur négociation.</w:t>
      </w:r>
    </w:p>
    <w:p w14:paraId="131FBB31" w14:textId="4EED3B51" w:rsidR="000A2F81" w:rsidRPr="00D00EB0" w:rsidRDefault="000A2F81" w:rsidP="000A2F81">
      <w:pPr>
        <w:pStyle w:val="SingleTxtG"/>
        <w:tabs>
          <w:tab w:val="clear" w:pos="1701"/>
          <w:tab w:val="clear" w:pos="2268"/>
          <w:tab w:val="clear" w:pos="2835"/>
        </w:tabs>
        <w:rPr>
          <w:lang w:val="fr-FR"/>
        </w:rPr>
      </w:pPr>
      <w:r>
        <w:rPr>
          <w:lang w:val="fr-FR"/>
        </w:rPr>
        <w:t>69.</w:t>
      </w:r>
      <w:r>
        <w:rPr>
          <w:lang w:val="fr-FR"/>
        </w:rPr>
        <w:tab/>
        <w:t xml:space="preserve">La révision du budget 2022 a permis d’approuver le cadre </w:t>
      </w:r>
      <w:proofErr w:type="spellStart"/>
      <w:r>
        <w:rPr>
          <w:lang w:val="fr-FR"/>
        </w:rPr>
        <w:t>macrobudgétaire</w:t>
      </w:r>
      <w:proofErr w:type="spellEnd"/>
      <w:r>
        <w:rPr>
          <w:lang w:val="fr-FR"/>
        </w:rPr>
        <w:t xml:space="preserve"> à moyen terme (2023-2026)</w:t>
      </w:r>
      <w:r w:rsidRPr="00D00EB0">
        <w:rPr>
          <w:rStyle w:val="Appelnotedebasdep"/>
        </w:rPr>
        <w:footnoteReference w:id="35"/>
      </w:r>
      <w:r>
        <w:rPr>
          <w:lang w:val="fr-FR"/>
        </w:rPr>
        <w:t xml:space="preserve"> en mai 2022, et de relever le taux de déficit budgétaire du secteur public non financier à 4,9 % du PIB, établi à 759</w:t>
      </w:r>
      <w:r w:rsidR="00AA6E7B">
        <w:rPr>
          <w:lang w:val="fr-FR"/>
        </w:rPr>
        <w:t> </w:t>
      </w:r>
      <w:r>
        <w:rPr>
          <w:lang w:val="fr-FR"/>
        </w:rPr>
        <w:t>533</w:t>
      </w:r>
      <w:r w:rsidR="00AA6E7B">
        <w:rPr>
          <w:lang w:val="fr-FR"/>
        </w:rPr>
        <w:t> </w:t>
      </w:r>
      <w:r>
        <w:rPr>
          <w:lang w:val="fr-FR"/>
        </w:rPr>
        <w:t xml:space="preserve">millions de lempiras dans le cadre </w:t>
      </w:r>
      <w:proofErr w:type="spellStart"/>
      <w:r>
        <w:rPr>
          <w:lang w:val="fr-FR"/>
        </w:rPr>
        <w:t>macrobudgétaire</w:t>
      </w:r>
      <w:proofErr w:type="spellEnd"/>
      <w:r>
        <w:rPr>
          <w:lang w:val="fr-FR"/>
        </w:rPr>
        <w:t xml:space="preserve"> à moyen terme</w:t>
      </w:r>
      <w:r w:rsidRPr="00D00EB0">
        <w:rPr>
          <w:rStyle w:val="Appelnotedebasdep"/>
        </w:rPr>
        <w:footnoteReference w:id="36"/>
      </w:r>
      <w:r>
        <w:rPr>
          <w:lang w:val="fr-FR"/>
        </w:rPr>
        <w:t>.</w:t>
      </w:r>
    </w:p>
    <w:p w14:paraId="435D1207" w14:textId="7E096E96" w:rsidR="000A2F81" w:rsidRPr="00D00EB0" w:rsidRDefault="000A2F81" w:rsidP="000A2F81">
      <w:pPr>
        <w:pStyle w:val="SingleTxtG"/>
        <w:tabs>
          <w:tab w:val="clear" w:pos="1701"/>
          <w:tab w:val="clear" w:pos="2268"/>
          <w:tab w:val="clear" w:pos="2835"/>
        </w:tabs>
        <w:rPr>
          <w:lang w:val="fr-FR"/>
        </w:rPr>
      </w:pPr>
      <w:r>
        <w:rPr>
          <w:lang w:val="fr-FR"/>
        </w:rPr>
        <w:t>70.</w:t>
      </w:r>
      <w:r>
        <w:rPr>
          <w:lang w:val="fr-FR"/>
        </w:rPr>
        <w:tab/>
        <w:t xml:space="preserve">En outre, l’article 191 relatif aux dotations aux municipalités a été modifié afin d’imposer aux communes l’obligation d’investir 5 % à 20 % du budget alloué par l’État dans la lutte contre la COVID-19. Cette modification impose également aux communes de consacrer 10 % de leur budget à l’amélioration des investissements municipaux, à la promotion </w:t>
      </w:r>
      <w:proofErr w:type="gramStart"/>
      <w:r>
        <w:rPr>
          <w:lang w:val="fr-FR"/>
        </w:rPr>
        <w:t>des micro</w:t>
      </w:r>
      <w:proofErr w:type="gramEnd"/>
      <w:r>
        <w:rPr>
          <w:lang w:val="fr-FR"/>
        </w:rPr>
        <w:t>, petites et moyennes entreprises, à l’appui aux infrastructures dans les secteurs agricoles et touristiques et aux centres de développement des entreprises.</w:t>
      </w:r>
    </w:p>
    <w:p w14:paraId="64897E77" w14:textId="77777777" w:rsidR="000A2F81" w:rsidRPr="00D00EB0" w:rsidRDefault="000A2F81" w:rsidP="000A2F81">
      <w:pPr>
        <w:pStyle w:val="SingleTxtG"/>
        <w:tabs>
          <w:tab w:val="clear" w:pos="1701"/>
          <w:tab w:val="clear" w:pos="2268"/>
          <w:tab w:val="clear" w:pos="2835"/>
        </w:tabs>
        <w:rPr>
          <w:lang w:val="fr-FR"/>
        </w:rPr>
      </w:pPr>
      <w:r>
        <w:rPr>
          <w:lang w:val="fr-FR"/>
        </w:rPr>
        <w:t>71.</w:t>
      </w:r>
      <w:r>
        <w:rPr>
          <w:lang w:val="fr-FR"/>
        </w:rPr>
        <w:tab/>
        <w:t xml:space="preserve">Pour faire face à la crise </w:t>
      </w:r>
      <w:proofErr w:type="spellStart"/>
      <w:r>
        <w:rPr>
          <w:lang w:val="fr-FR"/>
        </w:rPr>
        <w:t>agroalimentaire</w:t>
      </w:r>
      <w:proofErr w:type="spellEnd"/>
      <w:r>
        <w:rPr>
          <w:lang w:val="fr-FR"/>
        </w:rPr>
        <w:t>, le Gouvernement a ordonné la relance de l’activité économique et financière de la Banque nationale de développement agricole.</w:t>
      </w:r>
    </w:p>
    <w:p w14:paraId="09C598F7" w14:textId="31303F88" w:rsidR="000A2F81" w:rsidRPr="00D00EB0" w:rsidRDefault="009324A6" w:rsidP="009324A6">
      <w:pPr>
        <w:pStyle w:val="H23G"/>
        <w:rPr>
          <w:lang w:val="fr-FR"/>
        </w:rPr>
      </w:pPr>
      <w:bookmarkStart w:id="21" w:name="_Toc153988737"/>
      <w:r>
        <w:rPr>
          <w:lang w:val="fr-FR"/>
        </w:rPr>
        <w:tab/>
      </w:r>
      <w:r>
        <w:rPr>
          <w:lang w:val="fr-FR"/>
        </w:rPr>
        <w:tab/>
      </w:r>
      <w:r w:rsidR="000A2F81">
        <w:rPr>
          <w:lang w:val="fr-FR"/>
        </w:rPr>
        <w:t>Corruption</w:t>
      </w:r>
      <w:bookmarkEnd w:id="21"/>
    </w:p>
    <w:p w14:paraId="7C89E743" w14:textId="4AE45A5E" w:rsidR="000A2F81" w:rsidRPr="00D00EB0" w:rsidRDefault="000A2F81" w:rsidP="000A2F81">
      <w:pPr>
        <w:pStyle w:val="SingleTxtG"/>
        <w:tabs>
          <w:tab w:val="clear" w:pos="1701"/>
          <w:tab w:val="clear" w:pos="2268"/>
          <w:tab w:val="clear" w:pos="2835"/>
        </w:tabs>
        <w:rPr>
          <w:lang w:val="fr-FR"/>
        </w:rPr>
      </w:pPr>
      <w:r>
        <w:rPr>
          <w:lang w:val="fr-FR"/>
        </w:rPr>
        <w:t>72.</w:t>
      </w:r>
      <w:r>
        <w:rPr>
          <w:lang w:val="fr-FR"/>
        </w:rPr>
        <w:tab/>
      </w:r>
      <w:r w:rsidR="00AA6E7B">
        <w:rPr>
          <w:lang w:val="fr-FR"/>
        </w:rPr>
        <w:t>Point </w:t>
      </w:r>
      <w:r>
        <w:rPr>
          <w:lang w:val="fr-FR"/>
        </w:rPr>
        <w:t>11. Pour lutter contre la corruption, le Ministère en charge de la transparence et de la lutte contre la corruption</w:t>
      </w:r>
      <w:r w:rsidRPr="00D00EB0">
        <w:rPr>
          <w:rStyle w:val="Appelnotedebasdep"/>
        </w:rPr>
        <w:footnoteReference w:id="37"/>
      </w:r>
      <w:r>
        <w:rPr>
          <w:lang w:val="fr-FR"/>
        </w:rPr>
        <w:t xml:space="preserve"> a été créé en 2022 afin de prévenir et de combattre la corruption dans les secteurs public et privé, conformément aux directives données par la Présidence de la République dans le cadre de l’action gouvernementale. À cet effet, il assure la conception, la promotion, la coordination, la supervision et l’évaluation de politiques, de stratégies et de programmes anticorruption favorisant la transparence et les pratiques de bonne gouvernance.</w:t>
      </w:r>
    </w:p>
    <w:p w14:paraId="5179E3A2" w14:textId="0A0812EE" w:rsidR="000A2F81" w:rsidRPr="00D00EB0" w:rsidRDefault="000A2F81" w:rsidP="000A2F81">
      <w:pPr>
        <w:pStyle w:val="SingleTxtG"/>
        <w:tabs>
          <w:tab w:val="clear" w:pos="1701"/>
          <w:tab w:val="clear" w:pos="2268"/>
          <w:tab w:val="clear" w:pos="2835"/>
        </w:tabs>
        <w:rPr>
          <w:lang w:val="fr-FR"/>
        </w:rPr>
      </w:pPr>
      <w:r>
        <w:rPr>
          <w:lang w:val="fr-FR"/>
        </w:rPr>
        <w:t>73.</w:t>
      </w:r>
      <w:r>
        <w:rPr>
          <w:lang w:val="fr-FR"/>
        </w:rPr>
        <w:tab/>
        <w:t>Le Ministère en charge de la transparence et de la lutte contre la corruption a mené 12</w:t>
      </w:r>
      <w:r w:rsidR="00AA6E7B">
        <w:t> </w:t>
      </w:r>
      <w:r>
        <w:rPr>
          <w:lang w:val="fr-FR"/>
        </w:rPr>
        <w:t xml:space="preserve">campagnes de sensibilisation qui ont permis d’attirer l’attention sur l’importance de disposer </w:t>
      </w:r>
      <w:r w:rsidRPr="00B86D99">
        <w:rPr>
          <w:lang w:val="fr-FR"/>
        </w:rPr>
        <w:t xml:space="preserve">d’un système solide favorisant la transparence et la </w:t>
      </w:r>
      <w:r w:rsidR="00B86D99" w:rsidRPr="00B86D99">
        <w:rPr>
          <w:lang w:val="fr-FR"/>
        </w:rPr>
        <w:t xml:space="preserve">lutte </w:t>
      </w:r>
      <w:r w:rsidRPr="00B86D99">
        <w:rPr>
          <w:lang w:val="fr-FR"/>
        </w:rPr>
        <w:t>anticorruption. Il</w:t>
      </w:r>
      <w:r>
        <w:rPr>
          <w:lang w:val="fr-FR"/>
        </w:rPr>
        <w:t xml:space="preserve"> a en outre rédigé des rapports et émis des recommandations en matière de transparence à l’intention de différents organes de l’État.</w:t>
      </w:r>
    </w:p>
    <w:p w14:paraId="4C1EA614" w14:textId="6CE363BB" w:rsidR="000A2F81" w:rsidRPr="00D00EB0" w:rsidRDefault="000A2F81" w:rsidP="000A2F81">
      <w:pPr>
        <w:pStyle w:val="SingleTxtG"/>
        <w:tabs>
          <w:tab w:val="clear" w:pos="1701"/>
          <w:tab w:val="clear" w:pos="2268"/>
          <w:tab w:val="clear" w:pos="2835"/>
        </w:tabs>
        <w:rPr>
          <w:lang w:val="fr-FR"/>
        </w:rPr>
      </w:pPr>
      <w:r>
        <w:rPr>
          <w:lang w:val="fr-FR"/>
        </w:rPr>
        <w:lastRenderedPageBreak/>
        <w:t>74.</w:t>
      </w:r>
      <w:r>
        <w:rPr>
          <w:lang w:val="fr-FR"/>
        </w:rPr>
        <w:tab/>
        <w:t>Par ailleurs le Ministère a lancé le plan d’action pour un Gouvernement transparent (2023</w:t>
      </w:r>
      <w:r w:rsidR="00AA6E7B">
        <w:rPr>
          <w:lang w:val="fr-FR"/>
        </w:rPr>
        <w:noBreakHyphen/>
      </w:r>
      <w:r>
        <w:rPr>
          <w:lang w:val="fr-FR"/>
        </w:rPr>
        <w:t>2025) et s’emploie à l’élaboration d’une politique nationale de libre accès aux données et d’un portail national de données ouvertes.</w:t>
      </w:r>
    </w:p>
    <w:p w14:paraId="4ED61A24" w14:textId="466F73A8" w:rsidR="000A2F81" w:rsidRPr="00D00EB0" w:rsidRDefault="000A2F81" w:rsidP="000A2F81">
      <w:pPr>
        <w:pStyle w:val="SingleTxtG"/>
        <w:tabs>
          <w:tab w:val="clear" w:pos="1701"/>
          <w:tab w:val="clear" w:pos="2268"/>
          <w:tab w:val="clear" w:pos="2835"/>
        </w:tabs>
        <w:rPr>
          <w:lang w:val="fr-FR"/>
        </w:rPr>
      </w:pPr>
      <w:r>
        <w:rPr>
          <w:lang w:val="fr-FR"/>
        </w:rPr>
        <w:t>75.</w:t>
      </w:r>
      <w:r>
        <w:rPr>
          <w:lang w:val="fr-FR"/>
        </w:rPr>
        <w:tab/>
        <w:t xml:space="preserve">Concernant le recueil des plaintes, il existe le centre de traitement des plaintes </w:t>
      </w:r>
      <w:r>
        <w:rPr>
          <w:i/>
          <w:iCs/>
          <w:lang w:val="fr-FR"/>
        </w:rPr>
        <w:t>Línea</w:t>
      </w:r>
      <w:r w:rsidR="00AA6E7B">
        <w:rPr>
          <w:i/>
          <w:iCs/>
          <w:lang w:val="fr-FR"/>
        </w:rPr>
        <w:noBreakHyphen/>
      </w:r>
      <w:r>
        <w:rPr>
          <w:i/>
          <w:iCs/>
          <w:lang w:val="fr-FR"/>
        </w:rPr>
        <w:t>130</w:t>
      </w:r>
      <w:r>
        <w:rPr>
          <w:lang w:val="fr-FR"/>
        </w:rPr>
        <w:t xml:space="preserve"> ainsi que d’autres dispositifs tels que des boîtes et des </w:t>
      </w:r>
      <w:proofErr w:type="spellStart"/>
      <w:r>
        <w:rPr>
          <w:lang w:val="fr-FR"/>
        </w:rPr>
        <w:t>médias</w:t>
      </w:r>
      <w:proofErr w:type="spellEnd"/>
      <w:r>
        <w:rPr>
          <w:lang w:val="fr-FR"/>
        </w:rPr>
        <w:t xml:space="preserve"> permettant d’effectuer des signalements</w:t>
      </w:r>
      <w:r w:rsidRPr="00AF11B1">
        <w:rPr>
          <w:lang w:val="fr-FR"/>
        </w:rPr>
        <w:t xml:space="preserve"> </w:t>
      </w:r>
      <w:r>
        <w:rPr>
          <w:lang w:val="fr-FR"/>
        </w:rPr>
        <w:t>par voie numérique.</w:t>
      </w:r>
    </w:p>
    <w:p w14:paraId="06B5BEDC" w14:textId="261D3B63" w:rsidR="000A2F81" w:rsidRPr="00D00EB0" w:rsidRDefault="000A2F81" w:rsidP="000A2F81">
      <w:pPr>
        <w:pStyle w:val="SingleTxtG"/>
        <w:tabs>
          <w:tab w:val="clear" w:pos="1701"/>
          <w:tab w:val="clear" w:pos="2268"/>
          <w:tab w:val="clear" w:pos="2835"/>
        </w:tabs>
        <w:rPr>
          <w:i/>
          <w:iCs/>
          <w:lang w:val="fr-FR"/>
        </w:rPr>
      </w:pPr>
      <w:r>
        <w:rPr>
          <w:lang w:val="fr-FR"/>
        </w:rPr>
        <w:t>76.</w:t>
      </w:r>
      <w:r>
        <w:rPr>
          <w:lang w:val="fr-FR"/>
        </w:rPr>
        <w:tab/>
        <w:t>Par ailleurs, le Congrès national a adopté une série de mesures réglementaires en matière de transparence et de la lutte contre la corruption :</w:t>
      </w:r>
    </w:p>
    <w:p w14:paraId="0567A0FE" w14:textId="3852DFFD" w:rsidR="000A2F81" w:rsidRPr="00D00EB0" w:rsidRDefault="000A2F81" w:rsidP="00AA6E7B">
      <w:pPr>
        <w:pStyle w:val="SingleTxtG"/>
        <w:ind w:firstLine="567"/>
        <w:rPr>
          <w:lang w:val="fr-FR"/>
        </w:rPr>
      </w:pPr>
      <w:r>
        <w:rPr>
          <w:lang w:val="fr-FR"/>
        </w:rPr>
        <w:t>a)</w:t>
      </w:r>
      <w:r>
        <w:rPr>
          <w:lang w:val="fr-FR"/>
        </w:rPr>
        <w:tab/>
        <w:t>Abrogation de la loi sur la classification des documents publics relatifs à la sécurité et à la défense nationale</w:t>
      </w:r>
      <w:r w:rsidRPr="00D00EB0">
        <w:rPr>
          <w:rStyle w:val="Appelnotedebasdep"/>
        </w:rPr>
        <w:footnoteReference w:id="38"/>
      </w:r>
      <w:r>
        <w:rPr>
          <w:lang w:val="fr-FR"/>
        </w:rPr>
        <w:t xml:space="preserve"> (dite loi sur les secrets d’État) ;</w:t>
      </w:r>
    </w:p>
    <w:p w14:paraId="7397E40C" w14:textId="4E7FC293" w:rsidR="000A2F81" w:rsidRPr="00D00EB0" w:rsidRDefault="000A2F81" w:rsidP="00AA6E7B">
      <w:pPr>
        <w:pStyle w:val="SingleTxtG"/>
        <w:ind w:firstLine="567"/>
        <w:rPr>
          <w:lang w:val="fr-FR"/>
        </w:rPr>
      </w:pPr>
      <w:r>
        <w:rPr>
          <w:lang w:val="fr-FR"/>
        </w:rPr>
        <w:t>b)</w:t>
      </w:r>
      <w:r>
        <w:rPr>
          <w:lang w:val="fr-FR"/>
        </w:rPr>
        <w:tab/>
        <w:t>Déclassification des informations classifiées en application de la loi susmentionnée ;</w:t>
      </w:r>
    </w:p>
    <w:p w14:paraId="25148DE8" w14:textId="5A4901CF" w:rsidR="000A2F81" w:rsidRPr="00D00EB0" w:rsidRDefault="000A2F81" w:rsidP="00AA6E7B">
      <w:pPr>
        <w:pStyle w:val="SingleTxtG"/>
        <w:ind w:firstLine="567"/>
        <w:rPr>
          <w:lang w:val="fr-FR"/>
        </w:rPr>
      </w:pPr>
      <w:r>
        <w:rPr>
          <w:lang w:val="fr-FR"/>
        </w:rPr>
        <w:t>c)</w:t>
      </w:r>
      <w:r>
        <w:rPr>
          <w:lang w:val="fr-FR"/>
        </w:rPr>
        <w:tab/>
        <w:t>Abrogation des décrets autorisant la création de contrats ou d’accords de fiducie</w:t>
      </w:r>
      <w:r w:rsidRPr="00D00EB0">
        <w:rPr>
          <w:rStyle w:val="Appelnotedebasdep"/>
        </w:rPr>
        <w:footnoteReference w:id="39"/>
      </w:r>
      <w:r>
        <w:rPr>
          <w:lang w:val="fr-FR"/>
        </w:rPr>
        <w:t xml:space="preserve"> et les transferts de fonds sur le compte unique du Trésor public ;</w:t>
      </w:r>
    </w:p>
    <w:p w14:paraId="2094C657" w14:textId="6337FA46" w:rsidR="000A2F81" w:rsidRPr="00D00EB0" w:rsidRDefault="000A2F81" w:rsidP="00AA6E7B">
      <w:pPr>
        <w:pStyle w:val="SingleTxtG"/>
        <w:ind w:firstLine="567"/>
        <w:rPr>
          <w:lang w:val="fr-FR"/>
        </w:rPr>
      </w:pPr>
      <w:r>
        <w:rPr>
          <w:lang w:val="fr-FR"/>
        </w:rPr>
        <w:t>d)</w:t>
      </w:r>
      <w:r>
        <w:rPr>
          <w:lang w:val="fr-FR"/>
        </w:rPr>
        <w:tab/>
        <w:t xml:space="preserve">Approbation du </w:t>
      </w:r>
      <w:r w:rsidR="00B44448">
        <w:rPr>
          <w:lang w:val="fr-FR"/>
        </w:rPr>
        <w:t>R</w:t>
      </w:r>
      <w:r>
        <w:rPr>
          <w:lang w:val="fr-FR"/>
        </w:rPr>
        <w:t>èglement d’application du décret relatif à la résiliation et à la liquidation des contrats de fiducie</w:t>
      </w:r>
      <w:r w:rsidRPr="00D00EB0">
        <w:rPr>
          <w:rStyle w:val="Appelnotedebasdep"/>
        </w:rPr>
        <w:footnoteReference w:id="40"/>
      </w:r>
      <w:r>
        <w:rPr>
          <w:lang w:val="fr-FR"/>
        </w:rPr>
        <w:t>.</w:t>
      </w:r>
    </w:p>
    <w:p w14:paraId="0689AEE8" w14:textId="77777777" w:rsidR="000A2F81" w:rsidRPr="00D00EB0" w:rsidRDefault="000A2F81" w:rsidP="00AA6E7B">
      <w:pPr>
        <w:pStyle w:val="SingleTxtG"/>
        <w:rPr>
          <w:lang w:val="fr-FR"/>
        </w:rPr>
      </w:pPr>
      <w:r>
        <w:rPr>
          <w:lang w:val="fr-FR"/>
        </w:rPr>
        <w:t>77.</w:t>
      </w:r>
      <w:r>
        <w:rPr>
          <w:lang w:val="fr-FR"/>
        </w:rPr>
        <w:tab/>
        <w:t>Le décret-loi n</w:t>
      </w:r>
      <w:r>
        <w:rPr>
          <w:vertAlign w:val="superscript"/>
          <w:lang w:val="fr-FR"/>
        </w:rPr>
        <w:t>o</w:t>
      </w:r>
      <w:r>
        <w:rPr>
          <w:lang w:val="fr-FR"/>
        </w:rPr>
        <w:t> 67-2022 autorise l’unité spécialisée dans la lutte contre les réseaux de corruption à engager d’office des poursuites pénales en cas de corruption publique à fort impact et de réseaux de corruption, sans être tenu de soumettre sa décision à l’approbation préalable du Procureur général ou de toute autre autorité</w:t>
      </w:r>
      <w:r w:rsidRPr="00D00EB0">
        <w:rPr>
          <w:rStyle w:val="Appelnotedebasdep"/>
        </w:rPr>
        <w:footnoteReference w:id="41"/>
      </w:r>
      <w:r>
        <w:rPr>
          <w:lang w:val="fr-FR"/>
        </w:rPr>
        <w:t>.</w:t>
      </w:r>
    </w:p>
    <w:p w14:paraId="6B07AFB4" w14:textId="652A45BF" w:rsidR="000A2F81" w:rsidRPr="00D00EB0" w:rsidRDefault="00AA6E7B" w:rsidP="00AA6E7B">
      <w:pPr>
        <w:pStyle w:val="H23G"/>
        <w:rPr>
          <w:lang w:val="fr-FR"/>
        </w:rPr>
      </w:pPr>
      <w:bookmarkStart w:id="22" w:name="_Toc153988738"/>
      <w:r>
        <w:rPr>
          <w:lang w:val="fr-FR"/>
        </w:rPr>
        <w:tab/>
      </w:r>
      <w:r>
        <w:rPr>
          <w:lang w:val="fr-FR"/>
        </w:rPr>
        <w:tab/>
      </w:r>
      <w:r w:rsidR="000A2F81">
        <w:rPr>
          <w:lang w:val="fr-FR"/>
        </w:rPr>
        <w:t>Non-discrimination (art. 2, par. 2)</w:t>
      </w:r>
      <w:bookmarkEnd w:id="22"/>
    </w:p>
    <w:p w14:paraId="20EC79CA" w14:textId="57A7B903" w:rsidR="000A2F81" w:rsidRPr="00D00EB0" w:rsidRDefault="000A2F81" w:rsidP="00AA6E7B">
      <w:pPr>
        <w:pStyle w:val="SingleTxtG"/>
        <w:rPr>
          <w:lang w:val="fr-FR"/>
        </w:rPr>
      </w:pPr>
      <w:r>
        <w:rPr>
          <w:lang w:val="fr-FR"/>
        </w:rPr>
        <w:t>78.</w:t>
      </w:r>
      <w:r>
        <w:rPr>
          <w:lang w:val="fr-FR"/>
        </w:rPr>
        <w:tab/>
      </w:r>
      <w:r w:rsidR="00AA6E7B">
        <w:rPr>
          <w:lang w:val="fr-FR"/>
        </w:rPr>
        <w:t>Point </w:t>
      </w:r>
      <w:r>
        <w:rPr>
          <w:lang w:val="fr-FR"/>
        </w:rPr>
        <w:t>12. S’agissant des dispositions interdisant la discrimination, la Coordination nationale des peuples autochtones et afro-honduriens rédige actuellement une nouvelle politique publique globale de lutte contre le racisme et la discrimination à l’égard de ces populations</w:t>
      </w:r>
      <w:r w:rsidRPr="00D00EB0">
        <w:rPr>
          <w:rStyle w:val="Appelnotedebasdep"/>
        </w:rPr>
        <w:footnoteReference w:id="42"/>
      </w:r>
      <w:r>
        <w:rPr>
          <w:lang w:val="fr-FR"/>
        </w:rPr>
        <w:t>.</w:t>
      </w:r>
    </w:p>
    <w:p w14:paraId="2B08F55A" w14:textId="44E66390" w:rsidR="000A2F81" w:rsidRPr="00D00EB0" w:rsidRDefault="000A2F81" w:rsidP="000A2F81">
      <w:pPr>
        <w:pStyle w:val="SingleTxtG"/>
        <w:tabs>
          <w:tab w:val="clear" w:pos="1701"/>
          <w:tab w:val="clear" w:pos="2268"/>
          <w:tab w:val="clear" w:pos="2835"/>
        </w:tabs>
        <w:rPr>
          <w:lang w:val="fr-FR"/>
        </w:rPr>
      </w:pPr>
      <w:r>
        <w:rPr>
          <w:lang w:val="fr-FR"/>
        </w:rPr>
        <w:t>79.</w:t>
      </w:r>
      <w:r>
        <w:rPr>
          <w:lang w:val="fr-FR"/>
        </w:rPr>
        <w:tab/>
        <w:t>En 2023, sous l’autorité du Ministère du développement social, le Centre hondurien d’études des politiques publiques a engagé un travail de sensibilisation avec l’appui de 54</w:t>
      </w:r>
      <w:r w:rsidR="00AA6E7B">
        <w:rPr>
          <w:lang w:val="fr-FR"/>
        </w:rPr>
        <w:t> </w:t>
      </w:r>
      <w:r>
        <w:rPr>
          <w:lang w:val="fr-FR"/>
        </w:rPr>
        <w:t>acteurs stratégiques issus d’organisations de peuples autochtones et afro-honduriens, de ministères, d’organismes de coopération et d’universités. Un document posant les fondements de l’élaboration d’une nouvelle politique globale en faveur des peuples autochtones et afro-honduriens est en cours de rédaction.</w:t>
      </w:r>
    </w:p>
    <w:p w14:paraId="11B955AA" w14:textId="77777777" w:rsidR="000A2F81" w:rsidRPr="00D00EB0" w:rsidRDefault="000A2F81" w:rsidP="000A2F81">
      <w:pPr>
        <w:pStyle w:val="SingleTxtG"/>
        <w:tabs>
          <w:tab w:val="clear" w:pos="1701"/>
          <w:tab w:val="clear" w:pos="2268"/>
          <w:tab w:val="clear" w:pos="2835"/>
        </w:tabs>
        <w:rPr>
          <w:lang w:val="fr-FR"/>
        </w:rPr>
      </w:pPr>
      <w:r>
        <w:rPr>
          <w:lang w:val="fr-FR"/>
        </w:rPr>
        <w:t>80.</w:t>
      </w:r>
      <w:r>
        <w:rPr>
          <w:lang w:val="fr-FR"/>
        </w:rPr>
        <w:tab/>
        <w:t>En octobre 2022, le Ministère des droits de l’homme, le Ministère du développement social et le Centre SOMOS-CDC ont signé un accord qui jette les bases d’une collaboration en matière de contrôle de l’application des mesures du plan d’action national en faveur des droits de l’homme et des recommandations internationales, en accordant une attention particulière aux droits de la communauté LGTBQI+. Par ailleurs, les fonctionnaires de ces deux ministères ont suivi des formations sur les droits des personnes LGTBQI+.</w:t>
      </w:r>
    </w:p>
    <w:p w14:paraId="0E1817AE" w14:textId="77777777" w:rsidR="000A2F81" w:rsidRPr="00D00EB0" w:rsidRDefault="000A2F81" w:rsidP="00AA6E7B">
      <w:pPr>
        <w:pStyle w:val="H23G"/>
        <w:rPr>
          <w:lang w:val="fr-FR"/>
        </w:rPr>
      </w:pPr>
      <w:bookmarkStart w:id="23" w:name="_Toc153988739"/>
      <w:r>
        <w:rPr>
          <w:lang w:val="fr-FR"/>
        </w:rPr>
        <w:tab/>
      </w:r>
      <w:r>
        <w:rPr>
          <w:lang w:val="fr-FR"/>
        </w:rPr>
        <w:tab/>
        <w:t>Égalité de droits entre les hommes et les femmes (art. 3)</w:t>
      </w:r>
      <w:bookmarkEnd w:id="23"/>
    </w:p>
    <w:p w14:paraId="4D51152C" w14:textId="199D2A94" w:rsidR="000A2F81" w:rsidRPr="00D00EB0" w:rsidRDefault="000A2F81" w:rsidP="000A2F81">
      <w:pPr>
        <w:pStyle w:val="SingleTxtG"/>
        <w:tabs>
          <w:tab w:val="clear" w:pos="1701"/>
          <w:tab w:val="clear" w:pos="2268"/>
          <w:tab w:val="clear" w:pos="2835"/>
        </w:tabs>
        <w:rPr>
          <w:lang w:val="fr-FR"/>
        </w:rPr>
      </w:pPr>
      <w:r>
        <w:rPr>
          <w:lang w:val="fr-FR"/>
        </w:rPr>
        <w:t>81.</w:t>
      </w:r>
      <w:r>
        <w:rPr>
          <w:lang w:val="fr-FR"/>
        </w:rPr>
        <w:tab/>
      </w:r>
      <w:r w:rsidR="00AA6E7B">
        <w:rPr>
          <w:lang w:val="fr-FR"/>
        </w:rPr>
        <w:t>Point </w:t>
      </w:r>
      <w:r>
        <w:rPr>
          <w:lang w:val="fr-FR"/>
        </w:rPr>
        <w:t xml:space="preserve">13. Concernant le droit des femmes d’exercer leurs droits économiques, sociaux et culturels, les centres </w:t>
      </w:r>
      <w:r w:rsidRPr="004317A7">
        <w:rPr>
          <w:i/>
          <w:lang w:val="fr-FR"/>
        </w:rPr>
        <w:t xml:space="preserve">Ciudad </w:t>
      </w:r>
      <w:proofErr w:type="spellStart"/>
      <w:r w:rsidRPr="004317A7">
        <w:rPr>
          <w:i/>
          <w:lang w:val="fr-FR"/>
        </w:rPr>
        <w:t>Mujer</w:t>
      </w:r>
      <w:proofErr w:type="spellEnd"/>
      <w:r>
        <w:rPr>
          <w:lang w:val="fr-FR"/>
        </w:rPr>
        <w:t xml:space="preserve"> fournissent aux femmes une gamme complète de soins et de services dans le cadre du programme </w:t>
      </w:r>
      <w:r w:rsidRPr="004317A7">
        <w:rPr>
          <w:i/>
          <w:lang w:val="fr-FR"/>
        </w:rPr>
        <w:t xml:space="preserve">Ciudad </w:t>
      </w:r>
      <w:proofErr w:type="spellStart"/>
      <w:r w:rsidRPr="004317A7">
        <w:rPr>
          <w:i/>
          <w:lang w:val="fr-FR"/>
        </w:rPr>
        <w:t>Mujer</w:t>
      </w:r>
      <w:proofErr w:type="spellEnd"/>
      <w:r>
        <w:rPr>
          <w:lang w:val="fr-FR"/>
        </w:rPr>
        <w:t>. En 2023, le budget alloué à la Direction nationale du programme s’élevait à 149 892 382 lempiras, soit une augmentation de 27,36 % par rapport à 2022.</w:t>
      </w:r>
    </w:p>
    <w:p w14:paraId="3AA62435" w14:textId="0C978972" w:rsidR="000A2F81" w:rsidRPr="00D00EB0" w:rsidRDefault="000A2F81" w:rsidP="00AA6E7B">
      <w:pPr>
        <w:pStyle w:val="H23G"/>
        <w:rPr>
          <w:lang w:val="fr-FR"/>
        </w:rPr>
      </w:pPr>
      <w:r>
        <w:rPr>
          <w:lang w:val="fr-FR"/>
        </w:rPr>
        <w:lastRenderedPageBreak/>
        <w:tab/>
      </w:r>
      <w:r>
        <w:rPr>
          <w:lang w:val="fr-FR"/>
        </w:rPr>
        <w:tab/>
        <w:t xml:space="preserve">Nombre total de soins et de services fournis dans les centres </w:t>
      </w:r>
      <w:r w:rsidRPr="000871F7">
        <w:rPr>
          <w:i/>
          <w:lang w:val="fr-FR"/>
        </w:rPr>
        <w:t xml:space="preserve">Ciudad </w:t>
      </w:r>
      <w:proofErr w:type="spellStart"/>
      <w:r w:rsidRPr="000871F7">
        <w:rPr>
          <w:i/>
          <w:lang w:val="fr-FR"/>
        </w:rPr>
        <w:t>Mujer</w:t>
      </w:r>
      <w:proofErr w:type="spellEnd"/>
      <w:r>
        <w:rPr>
          <w:lang w:val="fr-FR"/>
        </w:rPr>
        <w:t xml:space="preserve"> </w:t>
      </w:r>
      <w:r w:rsidR="00B44448">
        <w:rPr>
          <w:lang w:val="fr-FR"/>
        </w:rPr>
        <w:br/>
      </w:r>
      <w:r>
        <w:rPr>
          <w:lang w:val="fr-FR"/>
        </w:rPr>
        <w:t>entre 2019 et 2023</w:t>
      </w:r>
    </w:p>
    <w:tbl>
      <w:tblPr>
        <w:tblW w:w="7370" w:type="dxa"/>
        <w:tblInd w:w="1134" w:type="dxa"/>
        <w:tblLayout w:type="fixed"/>
        <w:tblCellMar>
          <w:left w:w="0" w:type="dxa"/>
          <w:right w:w="0" w:type="dxa"/>
        </w:tblCellMar>
        <w:tblLook w:val="04A0" w:firstRow="1" w:lastRow="0" w:firstColumn="1" w:lastColumn="0" w:noHBand="0" w:noVBand="1"/>
      </w:tblPr>
      <w:tblGrid>
        <w:gridCol w:w="2256"/>
        <w:gridCol w:w="2612"/>
        <w:gridCol w:w="2502"/>
      </w:tblGrid>
      <w:tr w:rsidR="00AA6E7B" w:rsidRPr="00AA6E7B" w14:paraId="611FBF91" w14:textId="77777777" w:rsidTr="00AA6E7B">
        <w:trPr>
          <w:tblHeader/>
        </w:trPr>
        <w:tc>
          <w:tcPr>
            <w:tcW w:w="2256" w:type="dxa"/>
            <w:tcBorders>
              <w:top w:val="single" w:sz="4" w:space="0" w:color="auto"/>
              <w:bottom w:val="single" w:sz="12" w:space="0" w:color="auto"/>
            </w:tcBorders>
            <w:shd w:val="clear" w:color="auto" w:fill="auto"/>
            <w:vAlign w:val="bottom"/>
          </w:tcPr>
          <w:p w14:paraId="12C7DC53" w14:textId="77777777" w:rsidR="000A2F81" w:rsidRPr="00AA6E7B" w:rsidRDefault="000A2F81" w:rsidP="00AA6E7B">
            <w:pPr>
              <w:suppressAutoHyphens w:val="0"/>
              <w:spacing w:before="80" w:after="80" w:line="200" w:lineRule="exact"/>
              <w:rPr>
                <w:bCs/>
                <w:i/>
                <w:sz w:val="16"/>
              </w:rPr>
            </w:pPr>
            <w:r w:rsidRPr="00AA6E7B">
              <w:rPr>
                <w:i/>
                <w:sz w:val="16"/>
                <w:lang w:val="fr-FR"/>
              </w:rPr>
              <w:t>Année</w:t>
            </w:r>
          </w:p>
        </w:tc>
        <w:tc>
          <w:tcPr>
            <w:tcW w:w="2612" w:type="dxa"/>
            <w:tcBorders>
              <w:top w:val="single" w:sz="4" w:space="0" w:color="auto"/>
              <w:bottom w:val="single" w:sz="12" w:space="0" w:color="auto"/>
            </w:tcBorders>
            <w:shd w:val="clear" w:color="auto" w:fill="auto"/>
            <w:vAlign w:val="bottom"/>
          </w:tcPr>
          <w:p w14:paraId="185C122E"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Soins</w:t>
            </w:r>
          </w:p>
        </w:tc>
        <w:tc>
          <w:tcPr>
            <w:tcW w:w="2502" w:type="dxa"/>
            <w:tcBorders>
              <w:top w:val="single" w:sz="4" w:space="0" w:color="auto"/>
              <w:bottom w:val="single" w:sz="12" w:space="0" w:color="auto"/>
            </w:tcBorders>
            <w:shd w:val="clear" w:color="auto" w:fill="auto"/>
            <w:vAlign w:val="bottom"/>
          </w:tcPr>
          <w:p w14:paraId="1F3220C4"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Services</w:t>
            </w:r>
          </w:p>
        </w:tc>
      </w:tr>
      <w:tr w:rsidR="000A2F81" w:rsidRPr="00AA6E7B" w14:paraId="1CE9E439" w14:textId="77777777" w:rsidTr="00AA6E7B">
        <w:tc>
          <w:tcPr>
            <w:tcW w:w="2256" w:type="dxa"/>
            <w:tcBorders>
              <w:top w:val="single" w:sz="12" w:space="0" w:color="auto"/>
            </w:tcBorders>
            <w:shd w:val="clear" w:color="auto" w:fill="auto"/>
          </w:tcPr>
          <w:p w14:paraId="1A04F8A4" w14:textId="77777777" w:rsidR="000A2F81" w:rsidRPr="00AA6E7B" w:rsidRDefault="000A2F81" w:rsidP="00AA6E7B">
            <w:pPr>
              <w:suppressAutoHyphens w:val="0"/>
              <w:spacing w:before="40" w:after="40" w:line="220" w:lineRule="exact"/>
              <w:rPr>
                <w:sz w:val="18"/>
              </w:rPr>
            </w:pPr>
            <w:r w:rsidRPr="00AA6E7B">
              <w:rPr>
                <w:sz w:val="18"/>
                <w:lang w:val="fr-FR"/>
              </w:rPr>
              <w:t>2019</w:t>
            </w:r>
          </w:p>
        </w:tc>
        <w:tc>
          <w:tcPr>
            <w:tcW w:w="2612" w:type="dxa"/>
            <w:tcBorders>
              <w:top w:val="single" w:sz="12" w:space="0" w:color="auto"/>
            </w:tcBorders>
            <w:shd w:val="clear" w:color="auto" w:fill="auto"/>
            <w:vAlign w:val="bottom"/>
          </w:tcPr>
          <w:p w14:paraId="4BC372AF" w14:textId="77777777" w:rsidR="000A2F81" w:rsidRPr="00AA6E7B" w:rsidRDefault="000A2F81" w:rsidP="00AA6E7B">
            <w:pPr>
              <w:suppressAutoHyphens w:val="0"/>
              <w:spacing w:before="40" w:after="40" w:line="220" w:lineRule="exact"/>
              <w:jc w:val="right"/>
              <w:rPr>
                <w:sz w:val="18"/>
              </w:rPr>
            </w:pPr>
            <w:r w:rsidRPr="00AA6E7B">
              <w:rPr>
                <w:sz w:val="18"/>
                <w:lang w:val="fr-FR"/>
              </w:rPr>
              <w:t>181 273</w:t>
            </w:r>
          </w:p>
        </w:tc>
        <w:tc>
          <w:tcPr>
            <w:tcW w:w="2502" w:type="dxa"/>
            <w:tcBorders>
              <w:top w:val="single" w:sz="12" w:space="0" w:color="auto"/>
            </w:tcBorders>
            <w:shd w:val="clear" w:color="auto" w:fill="auto"/>
            <w:vAlign w:val="bottom"/>
          </w:tcPr>
          <w:p w14:paraId="24138BE0" w14:textId="77777777" w:rsidR="000A2F81" w:rsidRPr="00AA6E7B" w:rsidRDefault="000A2F81" w:rsidP="00AA6E7B">
            <w:pPr>
              <w:suppressAutoHyphens w:val="0"/>
              <w:spacing w:before="40" w:after="40" w:line="220" w:lineRule="exact"/>
              <w:jc w:val="right"/>
              <w:rPr>
                <w:sz w:val="18"/>
              </w:rPr>
            </w:pPr>
            <w:r w:rsidRPr="00AA6E7B">
              <w:rPr>
                <w:sz w:val="18"/>
                <w:lang w:val="fr-FR"/>
              </w:rPr>
              <w:t>379 550</w:t>
            </w:r>
          </w:p>
        </w:tc>
      </w:tr>
      <w:tr w:rsidR="000A2F81" w:rsidRPr="00AA6E7B" w14:paraId="50A55914" w14:textId="77777777" w:rsidTr="00AA6E7B">
        <w:tc>
          <w:tcPr>
            <w:tcW w:w="2256" w:type="dxa"/>
            <w:shd w:val="clear" w:color="auto" w:fill="auto"/>
          </w:tcPr>
          <w:p w14:paraId="53E51BFF" w14:textId="77777777" w:rsidR="000A2F81" w:rsidRPr="00AA6E7B" w:rsidRDefault="000A2F81" w:rsidP="00AA6E7B">
            <w:pPr>
              <w:suppressAutoHyphens w:val="0"/>
              <w:spacing w:before="40" w:after="40" w:line="220" w:lineRule="exact"/>
              <w:rPr>
                <w:sz w:val="18"/>
              </w:rPr>
            </w:pPr>
            <w:r w:rsidRPr="00AA6E7B">
              <w:rPr>
                <w:sz w:val="18"/>
                <w:lang w:val="fr-FR"/>
              </w:rPr>
              <w:t>2020</w:t>
            </w:r>
          </w:p>
        </w:tc>
        <w:tc>
          <w:tcPr>
            <w:tcW w:w="2612" w:type="dxa"/>
            <w:shd w:val="clear" w:color="auto" w:fill="auto"/>
            <w:vAlign w:val="bottom"/>
          </w:tcPr>
          <w:p w14:paraId="176FF5CF" w14:textId="77777777" w:rsidR="000A2F81" w:rsidRPr="00AA6E7B" w:rsidRDefault="000A2F81" w:rsidP="00AA6E7B">
            <w:pPr>
              <w:suppressAutoHyphens w:val="0"/>
              <w:spacing w:before="40" w:after="40" w:line="220" w:lineRule="exact"/>
              <w:jc w:val="right"/>
              <w:rPr>
                <w:sz w:val="18"/>
              </w:rPr>
            </w:pPr>
            <w:r w:rsidRPr="00AA6E7B">
              <w:rPr>
                <w:sz w:val="18"/>
                <w:lang w:val="fr-FR"/>
              </w:rPr>
              <w:t>128 402</w:t>
            </w:r>
          </w:p>
        </w:tc>
        <w:tc>
          <w:tcPr>
            <w:tcW w:w="2502" w:type="dxa"/>
            <w:shd w:val="clear" w:color="auto" w:fill="auto"/>
            <w:vAlign w:val="bottom"/>
          </w:tcPr>
          <w:p w14:paraId="3D35B674" w14:textId="77777777" w:rsidR="000A2F81" w:rsidRPr="00AA6E7B" w:rsidRDefault="000A2F81" w:rsidP="00AA6E7B">
            <w:pPr>
              <w:suppressAutoHyphens w:val="0"/>
              <w:spacing w:before="40" w:after="40" w:line="220" w:lineRule="exact"/>
              <w:jc w:val="right"/>
              <w:rPr>
                <w:sz w:val="18"/>
              </w:rPr>
            </w:pPr>
            <w:r w:rsidRPr="00AA6E7B">
              <w:rPr>
                <w:sz w:val="18"/>
                <w:lang w:val="fr-FR"/>
              </w:rPr>
              <w:t>339 552</w:t>
            </w:r>
          </w:p>
        </w:tc>
      </w:tr>
      <w:tr w:rsidR="000A2F81" w:rsidRPr="00AA6E7B" w14:paraId="73DF890E" w14:textId="77777777" w:rsidTr="00AA6E7B">
        <w:tc>
          <w:tcPr>
            <w:tcW w:w="2256" w:type="dxa"/>
            <w:shd w:val="clear" w:color="auto" w:fill="auto"/>
          </w:tcPr>
          <w:p w14:paraId="72574568" w14:textId="77777777" w:rsidR="000A2F81" w:rsidRPr="00AA6E7B" w:rsidRDefault="000A2F81" w:rsidP="00AA6E7B">
            <w:pPr>
              <w:suppressAutoHyphens w:val="0"/>
              <w:spacing w:before="40" w:after="40" w:line="220" w:lineRule="exact"/>
              <w:rPr>
                <w:sz w:val="18"/>
              </w:rPr>
            </w:pPr>
            <w:r w:rsidRPr="00AA6E7B">
              <w:rPr>
                <w:sz w:val="18"/>
                <w:lang w:val="fr-FR"/>
              </w:rPr>
              <w:t>2021</w:t>
            </w:r>
          </w:p>
        </w:tc>
        <w:tc>
          <w:tcPr>
            <w:tcW w:w="2612" w:type="dxa"/>
            <w:shd w:val="clear" w:color="auto" w:fill="auto"/>
            <w:vAlign w:val="bottom"/>
          </w:tcPr>
          <w:p w14:paraId="190E8B43" w14:textId="77777777" w:rsidR="000A2F81" w:rsidRPr="00AA6E7B" w:rsidRDefault="000A2F81" w:rsidP="00AA6E7B">
            <w:pPr>
              <w:suppressAutoHyphens w:val="0"/>
              <w:spacing w:before="40" w:after="40" w:line="220" w:lineRule="exact"/>
              <w:jc w:val="right"/>
              <w:rPr>
                <w:sz w:val="18"/>
              </w:rPr>
            </w:pPr>
            <w:r w:rsidRPr="00AA6E7B">
              <w:rPr>
                <w:sz w:val="18"/>
                <w:lang w:val="fr-FR"/>
              </w:rPr>
              <w:t>228 474</w:t>
            </w:r>
          </w:p>
        </w:tc>
        <w:tc>
          <w:tcPr>
            <w:tcW w:w="2502" w:type="dxa"/>
            <w:shd w:val="clear" w:color="auto" w:fill="auto"/>
            <w:vAlign w:val="bottom"/>
          </w:tcPr>
          <w:p w14:paraId="5E015325" w14:textId="77777777" w:rsidR="000A2F81" w:rsidRPr="00AA6E7B" w:rsidRDefault="000A2F81" w:rsidP="00AA6E7B">
            <w:pPr>
              <w:suppressAutoHyphens w:val="0"/>
              <w:spacing w:before="40" w:after="40" w:line="220" w:lineRule="exact"/>
              <w:jc w:val="right"/>
              <w:rPr>
                <w:sz w:val="18"/>
              </w:rPr>
            </w:pPr>
            <w:r w:rsidRPr="00AA6E7B">
              <w:rPr>
                <w:sz w:val="18"/>
                <w:lang w:val="fr-FR"/>
              </w:rPr>
              <w:t>609 570</w:t>
            </w:r>
          </w:p>
        </w:tc>
      </w:tr>
      <w:tr w:rsidR="000A2F81" w:rsidRPr="00AA6E7B" w14:paraId="69890A80" w14:textId="77777777" w:rsidTr="00AA6E7B">
        <w:tc>
          <w:tcPr>
            <w:tcW w:w="2256" w:type="dxa"/>
            <w:shd w:val="clear" w:color="auto" w:fill="auto"/>
          </w:tcPr>
          <w:p w14:paraId="6199DD63" w14:textId="77777777" w:rsidR="000A2F81" w:rsidRPr="00AA6E7B" w:rsidRDefault="000A2F81" w:rsidP="00AA6E7B">
            <w:pPr>
              <w:suppressAutoHyphens w:val="0"/>
              <w:spacing w:before="40" w:after="40" w:line="220" w:lineRule="exact"/>
              <w:rPr>
                <w:sz w:val="18"/>
              </w:rPr>
            </w:pPr>
            <w:r w:rsidRPr="00AA6E7B">
              <w:rPr>
                <w:sz w:val="18"/>
                <w:lang w:val="fr-FR"/>
              </w:rPr>
              <w:t>2022</w:t>
            </w:r>
          </w:p>
        </w:tc>
        <w:tc>
          <w:tcPr>
            <w:tcW w:w="2612" w:type="dxa"/>
            <w:shd w:val="clear" w:color="auto" w:fill="auto"/>
            <w:vAlign w:val="bottom"/>
          </w:tcPr>
          <w:p w14:paraId="66CF102E" w14:textId="77777777" w:rsidR="000A2F81" w:rsidRPr="00AA6E7B" w:rsidRDefault="000A2F81" w:rsidP="00AA6E7B">
            <w:pPr>
              <w:suppressAutoHyphens w:val="0"/>
              <w:spacing w:before="40" w:after="40" w:line="220" w:lineRule="exact"/>
              <w:jc w:val="right"/>
              <w:rPr>
                <w:sz w:val="18"/>
              </w:rPr>
            </w:pPr>
            <w:r w:rsidRPr="00AA6E7B">
              <w:rPr>
                <w:sz w:val="18"/>
                <w:lang w:val="fr-FR"/>
              </w:rPr>
              <w:t>235 565</w:t>
            </w:r>
          </w:p>
        </w:tc>
        <w:tc>
          <w:tcPr>
            <w:tcW w:w="2502" w:type="dxa"/>
            <w:shd w:val="clear" w:color="auto" w:fill="auto"/>
            <w:vAlign w:val="bottom"/>
          </w:tcPr>
          <w:p w14:paraId="30ACA029" w14:textId="77777777" w:rsidR="000A2F81" w:rsidRPr="00AA6E7B" w:rsidRDefault="000A2F81" w:rsidP="00AA6E7B">
            <w:pPr>
              <w:suppressAutoHyphens w:val="0"/>
              <w:spacing w:before="40" w:after="40" w:line="220" w:lineRule="exact"/>
              <w:jc w:val="right"/>
              <w:rPr>
                <w:sz w:val="18"/>
              </w:rPr>
            </w:pPr>
            <w:r w:rsidRPr="00AA6E7B">
              <w:rPr>
                <w:sz w:val="18"/>
                <w:lang w:val="fr-FR"/>
              </w:rPr>
              <w:t>829 593</w:t>
            </w:r>
          </w:p>
        </w:tc>
      </w:tr>
      <w:tr w:rsidR="00B44448" w:rsidRPr="00AA6E7B" w14:paraId="4C80E48E" w14:textId="77777777" w:rsidTr="00B44448">
        <w:tc>
          <w:tcPr>
            <w:tcW w:w="2256" w:type="dxa"/>
            <w:tcBorders>
              <w:bottom w:val="single" w:sz="4" w:space="0" w:color="auto"/>
            </w:tcBorders>
            <w:shd w:val="clear" w:color="auto" w:fill="auto"/>
          </w:tcPr>
          <w:p w14:paraId="4964C6E3" w14:textId="77777777" w:rsidR="000A2F81" w:rsidRPr="00AA6E7B" w:rsidRDefault="000A2F81" w:rsidP="00AA6E7B">
            <w:pPr>
              <w:suppressAutoHyphens w:val="0"/>
              <w:spacing w:before="40" w:after="40" w:line="220" w:lineRule="exact"/>
              <w:rPr>
                <w:sz w:val="18"/>
              </w:rPr>
            </w:pPr>
            <w:r w:rsidRPr="00AA6E7B">
              <w:rPr>
                <w:sz w:val="18"/>
                <w:lang w:val="fr-FR"/>
              </w:rPr>
              <w:t>2023*</w:t>
            </w:r>
          </w:p>
        </w:tc>
        <w:tc>
          <w:tcPr>
            <w:tcW w:w="2612" w:type="dxa"/>
            <w:tcBorders>
              <w:bottom w:val="single" w:sz="4" w:space="0" w:color="auto"/>
            </w:tcBorders>
            <w:shd w:val="clear" w:color="auto" w:fill="auto"/>
            <w:vAlign w:val="bottom"/>
          </w:tcPr>
          <w:p w14:paraId="3A2ECC01" w14:textId="77777777" w:rsidR="000A2F81" w:rsidRPr="00AA6E7B" w:rsidRDefault="000A2F81" w:rsidP="00AA6E7B">
            <w:pPr>
              <w:suppressAutoHyphens w:val="0"/>
              <w:spacing w:before="40" w:after="40" w:line="220" w:lineRule="exact"/>
              <w:jc w:val="right"/>
              <w:rPr>
                <w:sz w:val="18"/>
              </w:rPr>
            </w:pPr>
            <w:r w:rsidRPr="00AA6E7B">
              <w:rPr>
                <w:sz w:val="18"/>
                <w:lang w:val="fr-FR"/>
              </w:rPr>
              <w:t>233 901</w:t>
            </w:r>
          </w:p>
        </w:tc>
        <w:tc>
          <w:tcPr>
            <w:tcW w:w="2502" w:type="dxa"/>
            <w:tcBorders>
              <w:bottom w:val="single" w:sz="4" w:space="0" w:color="auto"/>
            </w:tcBorders>
            <w:shd w:val="clear" w:color="auto" w:fill="auto"/>
            <w:vAlign w:val="bottom"/>
          </w:tcPr>
          <w:p w14:paraId="30551E87" w14:textId="77777777" w:rsidR="000A2F81" w:rsidRPr="00AA6E7B" w:rsidRDefault="000A2F81" w:rsidP="00AA6E7B">
            <w:pPr>
              <w:suppressAutoHyphens w:val="0"/>
              <w:spacing w:before="40" w:after="40" w:line="220" w:lineRule="exact"/>
              <w:jc w:val="right"/>
              <w:rPr>
                <w:sz w:val="18"/>
              </w:rPr>
            </w:pPr>
            <w:r w:rsidRPr="00AA6E7B">
              <w:rPr>
                <w:sz w:val="18"/>
                <w:lang w:val="fr-FR"/>
              </w:rPr>
              <w:t>841 751</w:t>
            </w:r>
          </w:p>
        </w:tc>
      </w:tr>
      <w:tr w:rsidR="00B44448" w:rsidRPr="00B44448" w14:paraId="40975B3F" w14:textId="77777777" w:rsidTr="00B44448">
        <w:tc>
          <w:tcPr>
            <w:tcW w:w="2256" w:type="dxa"/>
            <w:tcBorders>
              <w:top w:val="single" w:sz="4" w:space="0" w:color="auto"/>
              <w:bottom w:val="single" w:sz="12" w:space="0" w:color="auto"/>
            </w:tcBorders>
            <w:shd w:val="clear" w:color="auto" w:fill="auto"/>
          </w:tcPr>
          <w:p w14:paraId="07CCE851" w14:textId="77777777" w:rsidR="000A2F81" w:rsidRPr="00B44448" w:rsidRDefault="000A2F81" w:rsidP="00B44448">
            <w:pPr>
              <w:suppressAutoHyphens w:val="0"/>
              <w:spacing w:before="80" w:after="80" w:line="220" w:lineRule="exact"/>
              <w:ind w:left="283"/>
              <w:rPr>
                <w:b/>
                <w:sz w:val="18"/>
              </w:rPr>
            </w:pPr>
            <w:r w:rsidRPr="00B44448">
              <w:rPr>
                <w:b/>
                <w:sz w:val="18"/>
                <w:lang w:val="fr-FR"/>
              </w:rPr>
              <w:t>Total</w:t>
            </w:r>
          </w:p>
        </w:tc>
        <w:tc>
          <w:tcPr>
            <w:tcW w:w="2612" w:type="dxa"/>
            <w:tcBorders>
              <w:top w:val="single" w:sz="4" w:space="0" w:color="auto"/>
              <w:bottom w:val="single" w:sz="12" w:space="0" w:color="auto"/>
            </w:tcBorders>
            <w:shd w:val="clear" w:color="auto" w:fill="auto"/>
            <w:vAlign w:val="bottom"/>
          </w:tcPr>
          <w:p w14:paraId="5AF91EE6" w14:textId="77777777" w:rsidR="000A2F81" w:rsidRPr="00B44448" w:rsidRDefault="000A2F81" w:rsidP="00B44448">
            <w:pPr>
              <w:suppressAutoHyphens w:val="0"/>
              <w:spacing w:before="80" w:after="80" w:line="220" w:lineRule="exact"/>
              <w:jc w:val="right"/>
              <w:rPr>
                <w:b/>
                <w:sz w:val="18"/>
              </w:rPr>
            </w:pPr>
            <w:r w:rsidRPr="00B44448">
              <w:rPr>
                <w:b/>
                <w:sz w:val="18"/>
                <w:lang w:val="fr-FR"/>
              </w:rPr>
              <w:t>1 007 615</w:t>
            </w:r>
          </w:p>
        </w:tc>
        <w:tc>
          <w:tcPr>
            <w:tcW w:w="2502" w:type="dxa"/>
            <w:tcBorders>
              <w:top w:val="single" w:sz="4" w:space="0" w:color="auto"/>
              <w:bottom w:val="single" w:sz="12" w:space="0" w:color="auto"/>
            </w:tcBorders>
            <w:shd w:val="clear" w:color="auto" w:fill="auto"/>
            <w:vAlign w:val="bottom"/>
          </w:tcPr>
          <w:p w14:paraId="22235598" w14:textId="77777777" w:rsidR="000A2F81" w:rsidRPr="00B44448" w:rsidRDefault="000A2F81" w:rsidP="00B44448">
            <w:pPr>
              <w:suppressAutoHyphens w:val="0"/>
              <w:spacing w:before="80" w:after="80" w:line="220" w:lineRule="exact"/>
              <w:jc w:val="right"/>
              <w:rPr>
                <w:b/>
                <w:sz w:val="18"/>
              </w:rPr>
            </w:pPr>
            <w:r w:rsidRPr="00B44448">
              <w:rPr>
                <w:b/>
                <w:sz w:val="18"/>
                <w:lang w:val="fr-FR"/>
              </w:rPr>
              <w:t>2 999 986</w:t>
            </w:r>
          </w:p>
        </w:tc>
      </w:tr>
    </w:tbl>
    <w:p w14:paraId="09944E1E" w14:textId="486475C0" w:rsidR="000A2F81" w:rsidRPr="00AA6E7B" w:rsidRDefault="000A2F81" w:rsidP="009324A6">
      <w:pPr>
        <w:pStyle w:val="SingleTxtG"/>
        <w:spacing w:before="120" w:after="0" w:line="220" w:lineRule="atLeast"/>
        <w:ind w:left="1304"/>
        <w:jc w:val="left"/>
        <w:rPr>
          <w:sz w:val="18"/>
          <w:szCs w:val="18"/>
          <w:lang w:val="fr-FR"/>
        </w:rPr>
      </w:pPr>
      <w:r w:rsidRPr="00AA6E7B">
        <w:rPr>
          <w:i/>
          <w:iCs/>
          <w:sz w:val="18"/>
          <w:szCs w:val="18"/>
          <w:lang w:val="fr-FR"/>
        </w:rPr>
        <w:t>Source </w:t>
      </w:r>
      <w:r w:rsidRPr="00AA6E7B">
        <w:rPr>
          <w:sz w:val="18"/>
          <w:szCs w:val="18"/>
          <w:lang w:val="fr-FR"/>
        </w:rPr>
        <w:t>:</w:t>
      </w:r>
      <w:r w:rsidRPr="00AA6E7B">
        <w:rPr>
          <w:i/>
          <w:iCs/>
          <w:sz w:val="18"/>
          <w:szCs w:val="18"/>
          <w:lang w:val="fr-FR"/>
        </w:rPr>
        <w:t xml:space="preserve"> </w:t>
      </w:r>
      <w:r w:rsidRPr="00AA6E7B">
        <w:rPr>
          <w:iCs/>
          <w:sz w:val="18"/>
          <w:szCs w:val="18"/>
          <w:lang w:val="fr-FR"/>
        </w:rPr>
        <w:t>Programme</w:t>
      </w:r>
      <w:r w:rsidRPr="00AA6E7B">
        <w:rPr>
          <w:i/>
          <w:iCs/>
          <w:sz w:val="18"/>
          <w:szCs w:val="18"/>
          <w:lang w:val="fr-FR"/>
        </w:rPr>
        <w:t xml:space="preserve"> Ciudad </w:t>
      </w:r>
      <w:proofErr w:type="spellStart"/>
      <w:r w:rsidRPr="00AA6E7B">
        <w:rPr>
          <w:i/>
          <w:iCs/>
          <w:sz w:val="18"/>
          <w:szCs w:val="18"/>
          <w:lang w:val="fr-FR"/>
        </w:rPr>
        <w:t>Mujer</w:t>
      </w:r>
      <w:proofErr w:type="spellEnd"/>
      <w:r w:rsidRPr="00AA6E7B">
        <w:rPr>
          <w:i/>
          <w:iCs/>
          <w:sz w:val="18"/>
          <w:szCs w:val="18"/>
          <w:lang w:val="fr-FR"/>
        </w:rPr>
        <w:t>.</w:t>
      </w:r>
      <w:r w:rsidRPr="00AA6E7B">
        <w:rPr>
          <w:sz w:val="18"/>
          <w:szCs w:val="18"/>
          <w:lang w:val="fr-FR"/>
        </w:rPr>
        <w:t xml:space="preserve"> </w:t>
      </w:r>
      <w:r w:rsidRPr="00AA6E7B">
        <w:rPr>
          <w:iCs/>
          <w:sz w:val="18"/>
          <w:szCs w:val="18"/>
          <w:lang w:val="fr-FR"/>
        </w:rPr>
        <w:t>Rapport institutionnel (2022)</w:t>
      </w:r>
      <w:r w:rsidR="009D39E8" w:rsidRPr="009D39E8">
        <w:rPr>
          <w:sz w:val="18"/>
          <w:szCs w:val="18"/>
          <w:lang w:val="fr-FR"/>
        </w:rPr>
        <w:t>,</w:t>
      </w:r>
      <w:r w:rsidRPr="00AA6E7B">
        <w:rPr>
          <w:sz w:val="18"/>
          <w:szCs w:val="18"/>
          <w:lang w:val="fr-FR"/>
        </w:rPr>
        <w:t xml:space="preserve"> </w:t>
      </w:r>
      <w:r w:rsidR="009D39E8">
        <w:rPr>
          <w:sz w:val="18"/>
          <w:szCs w:val="18"/>
          <w:lang w:val="fr-FR"/>
        </w:rPr>
        <w:t>p. </w:t>
      </w:r>
      <w:r w:rsidRPr="00AA6E7B">
        <w:rPr>
          <w:sz w:val="18"/>
          <w:szCs w:val="18"/>
          <w:lang w:val="fr-FR"/>
        </w:rPr>
        <w:t>12</w:t>
      </w:r>
      <w:r w:rsidRPr="00AA6E7B">
        <w:rPr>
          <w:rStyle w:val="Appelnotedebasdep"/>
          <w:szCs w:val="18"/>
        </w:rPr>
        <w:footnoteReference w:id="43"/>
      </w:r>
      <w:r w:rsidRPr="00AA6E7B">
        <w:rPr>
          <w:sz w:val="18"/>
          <w:szCs w:val="18"/>
          <w:lang w:val="fr-FR"/>
        </w:rPr>
        <w:t>.</w:t>
      </w:r>
    </w:p>
    <w:p w14:paraId="19857A4A" w14:textId="7326C59D" w:rsidR="000A2F81" w:rsidRPr="00AA6E7B" w:rsidRDefault="000A2F81" w:rsidP="009324A6">
      <w:pPr>
        <w:pStyle w:val="SingleTxtG"/>
        <w:spacing w:after="240" w:line="220" w:lineRule="atLeast"/>
        <w:ind w:left="1304"/>
        <w:jc w:val="left"/>
        <w:rPr>
          <w:sz w:val="18"/>
          <w:szCs w:val="18"/>
          <w:lang w:val="fr-FR"/>
        </w:rPr>
      </w:pPr>
      <w:r w:rsidRPr="00AA6E7B">
        <w:rPr>
          <w:sz w:val="18"/>
          <w:szCs w:val="18"/>
          <w:lang w:val="fr-FR"/>
        </w:rPr>
        <w:t>*  Rapport de résultats du Cabinet des affaires sociales (2023)</w:t>
      </w:r>
      <w:r w:rsidR="009D39E8">
        <w:rPr>
          <w:sz w:val="18"/>
          <w:szCs w:val="18"/>
          <w:lang w:val="fr-FR"/>
        </w:rPr>
        <w:t>, p. </w:t>
      </w:r>
      <w:r w:rsidRPr="00AA6E7B">
        <w:rPr>
          <w:sz w:val="18"/>
          <w:szCs w:val="18"/>
          <w:lang w:val="fr-FR"/>
        </w:rPr>
        <w:t>91.</w:t>
      </w:r>
    </w:p>
    <w:p w14:paraId="30B134DD" w14:textId="77777777" w:rsidR="000A2F81" w:rsidRPr="00D00EB0" w:rsidRDefault="000A2F81" w:rsidP="000A2F81">
      <w:pPr>
        <w:pStyle w:val="SingleTxtG"/>
        <w:tabs>
          <w:tab w:val="clear" w:pos="1701"/>
          <w:tab w:val="clear" w:pos="2268"/>
          <w:tab w:val="clear" w:pos="2835"/>
        </w:tabs>
        <w:rPr>
          <w:lang w:val="fr-FR"/>
        </w:rPr>
      </w:pPr>
      <w:r>
        <w:rPr>
          <w:lang w:val="fr-FR"/>
        </w:rPr>
        <w:t>82.</w:t>
      </w:r>
      <w:r>
        <w:rPr>
          <w:lang w:val="fr-FR"/>
        </w:rPr>
        <w:tab/>
        <w:t xml:space="preserve">Le programme </w:t>
      </w:r>
      <w:r w:rsidRPr="004317A7">
        <w:rPr>
          <w:i/>
          <w:lang w:val="fr-FR"/>
        </w:rPr>
        <w:t xml:space="preserve">Ciudad </w:t>
      </w:r>
      <w:proofErr w:type="spellStart"/>
      <w:r w:rsidRPr="004317A7">
        <w:rPr>
          <w:i/>
          <w:lang w:val="fr-FR"/>
        </w:rPr>
        <w:t>Mujer</w:t>
      </w:r>
      <w:proofErr w:type="spellEnd"/>
      <w:r>
        <w:rPr>
          <w:lang w:val="fr-FR"/>
        </w:rPr>
        <w:t xml:space="preserve"> a mené des actions visant à réduire les inégalités de genre dans l’accès au crédit, en concluant des accords avec plusieurs partenaires afin de concevoir des produits financiers tenant compte de cette problématique. Par ailleurs, des formations sont dispensées afin d’élargir les débouchés professionnels des femmes.</w:t>
      </w:r>
    </w:p>
    <w:p w14:paraId="1945BCCF" w14:textId="1C73E239" w:rsidR="000A2F81" w:rsidRPr="00D00EB0" w:rsidRDefault="000A2F81" w:rsidP="000A2F81">
      <w:pPr>
        <w:pStyle w:val="SingleTxtG"/>
        <w:tabs>
          <w:tab w:val="clear" w:pos="1701"/>
          <w:tab w:val="clear" w:pos="2268"/>
          <w:tab w:val="clear" w:pos="2835"/>
        </w:tabs>
        <w:rPr>
          <w:lang w:val="fr-FR"/>
        </w:rPr>
      </w:pPr>
      <w:r>
        <w:rPr>
          <w:lang w:val="fr-FR"/>
        </w:rPr>
        <w:t>83.</w:t>
      </w:r>
      <w:r>
        <w:rPr>
          <w:lang w:val="fr-FR"/>
        </w:rPr>
        <w:tab/>
        <w:t>En février 2023, le Ministère chargé des affaires féminines a signé un accord de coopération avec le service national de soutien à l’entreprenariat et aux petites entreprises afin de favoriser l’autonomisation économique des femmes. Parmi les 625</w:t>
      </w:r>
      <w:r w:rsidR="00AA6E7B">
        <w:rPr>
          <w:lang w:val="fr-FR"/>
        </w:rPr>
        <w:t> </w:t>
      </w:r>
      <w:r>
        <w:rPr>
          <w:lang w:val="fr-FR"/>
        </w:rPr>
        <w:t xml:space="preserve">femmes accompagnées par diverses organisations, 157 ont élaboré un plan d’activité en vue d’accéder à un financement au titre du programme CREDIMUJER. En outre, la mise en œuvre du projet </w:t>
      </w:r>
      <w:proofErr w:type="spellStart"/>
      <w:r w:rsidRPr="00D734AB">
        <w:rPr>
          <w:i/>
          <w:lang w:val="fr-FR"/>
        </w:rPr>
        <w:t>Mujeres</w:t>
      </w:r>
      <w:proofErr w:type="spellEnd"/>
      <w:r w:rsidRPr="00D734AB">
        <w:rPr>
          <w:i/>
          <w:lang w:val="fr-FR"/>
        </w:rPr>
        <w:t xml:space="preserve"> </w:t>
      </w:r>
      <w:proofErr w:type="spellStart"/>
      <w:r w:rsidRPr="00D734AB">
        <w:rPr>
          <w:i/>
          <w:lang w:val="fr-FR"/>
        </w:rPr>
        <w:t>Vulnerables</w:t>
      </w:r>
      <w:proofErr w:type="spellEnd"/>
      <w:r>
        <w:rPr>
          <w:lang w:val="fr-FR"/>
        </w:rPr>
        <w:t xml:space="preserve"> (Femmes vulnérables) a permis à 185</w:t>
      </w:r>
      <w:r w:rsidR="009D39E8">
        <w:rPr>
          <w:lang w:val="fr-FR"/>
        </w:rPr>
        <w:t> </w:t>
      </w:r>
      <w:r>
        <w:rPr>
          <w:lang w:val="fr-FR"/>
        </w:rPr>
        <w:t>femmes de bénéficier d’un capital de départ pouvant atteindre 20</w:t>
      </w:r>
      <w:r w:rsidR="009D39E8">
        <w:rPr>
          <w:lang w:val="fr-FR"/>
        </w:rPr>
        <w:t> </w:t>
      </w:r>
      <w:r>
        <w:rPr>
          <w:lang w:val="fr-FR"/>
        </w:rPr>
        <w:t>000 lempiras. En 2024, plus de 500</w:t>
      </w:r>
      <w:r w:rsidR="00AA6E7B">
        <w:rPr>
          <w:lang w:val="fr-FR"/>
        </w:rPr>
        <w:t> </w:t>
      </w:r>
      <w:r>
        <w:rPr>
          <w:lang w:val="fr-FR"/>
        </w:rPr>
        <w:t>femmes chefs d’entreprises devraient également bénéficier de ce projet.</w:t>
      </w:r>
    </w:p>
    <w:p w14:paraId="2368FF5B" w14:textId="24BA7196" w:rsidR="000A2F81" w:rsidRPr="00D00EB0" w:rsidRDefault="000A2F81" w:rsidP="000A2F81">
      <w:pPr>
        <w:pStyle w:val="SingleTxtG"/>
        <w:tabs>
          <w:tab w:val="clear" w:pos="1701"/>
          <w:tab w:val="clear" w:pos="2268"/>
          <w:tab w:val="clear" w:pos="2835"/>
        </w:tabs>
        <w:rPr>
          <w:lang w:val="fr-FR"/>
        </w:rPr>
      </w:pPr>
      <w:r>
        <w:rPr>
          <w:lang w:val="fr-FR"/>
        </w:rPr>
        <w:t>84.</w:t>
      </w:r>
      <w:r>
        <w:rPr>
          <w:lang w:val="fr-FR"/>
        </w:rPr>
        <w:tab/>
        <w:t xml:space="preserve">Concernant le taux de participation au marché du travail, le Ministère du travail et de la sécurité sociale précise que le resserrement de l’écart en 2022-2023 s’explique par l’effet négatif de la COVID-19, qui a entraîné une moindre participation des femmes au marché du travail en 2023 (36,3 % contre </w:t>
      </w:r>
      <w:r w:rsidR="009D39E8">
        <w:rPr>
          <w:lang w:val="fr-FR"/>
        </w:rPr>
        <w:t>7</w:t>
      </w:r>
      <w:r>
        <w:rPr>
          <w:lang w:val="fr-FR"/>
        </w:rPr>
        <w:t>4,3 % pour les hommes).</w:t>
      </w:r>
    </w:p>
    <w:p w14:paraId="0E191BB4" w14:textId="37FBC10B" w:rsidR="000A2F81" w:rsidRPr="00D00EB0" w:rsidRDefault="00AA6E7B" w:rsidP="00AA6E7B">
      <w:pPr>
        <w:pStyle w:val="HChG"/>
        <w:rPr>
          <w:lang w:val="fr-FR"/>
        </w:rPr>
      </w:pPr>
      <w:bookmarkStart w:id="24" w:name="_Toc153988740"/>
      <w:r>
        <w:rPr>
          <w:lang w:val="fr-FR"/>
        </w:rPr>
        <w:tab/>
      </w:r>
      <w:r w:rsidR="000A2F81">
        <w:rPr>
          <w:lang w:val="fr-FR"/>
        </w:rPr>
        <w:t>III.</w:t>
      </w:r>
      <w:r w:rsidR="000A2F81">
        <w:rPr>
          <w:lang w:val="fr-FR"/>
        </w:rPr>
        <w:tab/>
        <w:t>Dispositions particulières du Pacte (art. 6 à 15)</w:t>
      </w:r>
      <w:bookmarkEnd w:id="24"/>
    </w:p>
    <w:p w14:paraId="74489377" w14:textId="77777777" w:rsidR="000A2F81" w:rsidRPr="00D00EB0" w:rsidRDefault="000A2F81" w:rsidP="00AA6E7B">
      <w:pPr>
        <w:pStyle w:val="H23G"/>
        <w:rPr>
          <w:lang w:val="fr-FR"/>
        </w:rPr>
      </w:pPr>
      <w:bookmarkStart w:id="25" w:name="_Toc153988741"/>
      <w:r>
        <w:rPr>
          <w:lang w:val="fr-FR"/>
        </w:rPr>
        <w:tab/>
      </w:r>
      <w:r>
        <w:rPr>
          <w:lang w:val="fr-FR"/>
        </w:rPr>
        <w:tab/>
        <w:t>Droit au travail (art. 6)</w:t>
      </w:r>
      <w:bookmarkEnd w:id="25"/>
    </w:p>
    <w:p w14:paraId="1F4E3C96" w14:textId="20617E3F" w:rsidR="000A2F81" w:rsidRPr="00D00EB0" w:rsidRDefault="000A2F81" w:rsidP="00AA6E7B">
      <w:pPr>
        <w:pStyle w:val="SingleTxtG"/>
        <w:keepNext/>
        <w:tabs>
          <w:tab w:val="clear" w:pos="1701"/>
          <w:tab w:val="clear" w:pos="2268"/>
          <w:tab w:val="clear" w:pos="2835"/>
        </w:tabs>
        <w:rPr>
          <w:lang w:val="fr-FR"/>
        </w:rPr>
      </w:pPr>
      <w:r>
        <w:rPr>
          <w:lang w:val="fr-FR"/>
        </w:rPr>
        <w:t>85.</w:t>
      </w:r>
      <w:r>
        <w:rPr>
          <w:lang w:val="fr-FR"/>
        </w:rPr>
        <w:tab/>
      </w:r>
      <w:r w:rsidR="00AA6E7B">
        <w:rPr>
          <w:lang w:val="fr-FR"/>
        </w:rPr>
        <w:t>Point </w:t>
      </w:r>
      <w:r>
        <w:rPr>
          <w:lang w:val="fr-FR"/>
        </w:rPr>
        <w:t>14. En ce qui concerne les statistiques ventilées sur l’emploi, les indicateurs nationaux fournis par l’Institut national de la statistique sont les suivants :</w:t>
      </w:r>
    </w:p>
    <w:p w14:paraId="1776FFD1" w14:textId="77777777" w:rsidR="000A2F81" w:rsidRPr="003532A4" w:rsidRDefault="000A2F81" w:rsidP="00AA6E7B">
      <w:pPr>
        <w:pStyle w:val="H23G"/>
      </w:pPr>
      <w:r>
        <w:rPr>
          <w:lang w:val="fr-FR"/>
        </w:rPr>
        <w:tab/>
      </w:r>
      <w:r>
        <w:rPr>
          <w:lang w:val="fr-FR"/>
        </w:rPr>
        <w:tab/>
        <w:t>Population économiquement active (2019-2022)</w:t>
      </w:r>
    </w:p>
    <w:tbl>
      <w:tblPr>
        <w:tblW w:w="7370" w:type="dxa"/>
        <w:tblInd w:w="1134" w:type="dxa"/>
        <w:tblLayout w:type="fixed"/>
        <w:tblCellMar>
          <w:left w:w="0" w:type="dxa"/>
          <w:right w:w="0" w:type="dxa"/>
        </w:tblCellMar>
        <w:tblLook w:val="04A0" w:firstRow="1" w:lastRow="0" w:firstColumn="1" w:lastColumn="0" w:noHBand="0" w:noVBand="1"/>
      </w:tblPr>
      <w:tblGrid>
        <w:gridCol w:w="2086"/>
        <w:gridCol w:w="1321"/>
        <w:gridCol w:w="1321"/>
        <w:gridCol w:w="1321"/>
        <w:gridCol w:w="1321"/>
      </w:tblGrid>
      <w:tr w:rsidR="00AA6E7B" w:rsidRPr="00AA6E7B" w14:paraId="1FB57D84" w14:textId="77777777" w:rsidTr="00AA6E7B">
        <w:trPr>
          <w:tblHeader/>
        </w:trPr>
        <w:tc>
          <w:tcPr>
            <w:tcW w:w="1415" w:type="pct"/>
            <w:tcBorders>
              <w:top w:val="single" w:sz="4" w:space="0" w:color="auto"/>
              <w:bottom w:val="single" w:sz="12" w:space="0" w:color="auto"/>
            </w:tcBorders>
            <w:shd w:val="clear" w:color="auto" w:fill="auto"/>
            <w:vAlign w:val="bottom"/>
          </w:tcPr>
          <w:p w14:paraId="4B40A6AE" w14:textId="77777777" w:rsidR="000A2F81" w:rsidRPr="00AA6E7B" w:rsidRDefault="000A2F81" w:rsidP="00AA6E7B">
            <w:pPr>
              <w:suppressAutoHyphens w:val="0"/>
              <w:spacing w:before="80" w:after="80" w:line="200" w:lineRule="exact"/>
              <w:rPr>
                <w:bCs/>
                <w:i/>
                <w:sz w:val="16"/>
              </w:rPr>
            </w:pPr>
            <w:r w:rsidRPr="00AA6E7B">
              <w:rPr>
                <w:i/>
                <w:sz w:val="16"/>
                <w:lang w:val="fr-FR"/>
              </w:rPr>
              <w:t>Rubrique</w:t>
            </w:r>
          </w:p>
        </w:tc>
        <w:tc>
          <w:tcPr>
            <w:tcW w:w="896" w:type="pct"/>
            <w:tcBorders>
              <w:top w:val="single" w:sz="4" w:space="0" w:color="auto"/>
              <w:bottom w:val="single" w:sz="12" w:space="0" w:color="auto"/>
            </w:tcBorders>
            <w:shd w:val="clear" w:color="auto" w:fill="auto"/>
            <w:vAlign w:val="bottom"/>
          </w:tcPr>
          <w:p w14:paraId="0A472C11"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2019</w:t>
            </w:r>
          </w:p>
        </w:tc>
        <w:tc>
          <w:tcPr>
            <w:tcW w:w="896" w:type="pct"/>
            <w:tcBorders>
              <w:top w:val="single" w:sz="4" w:space="0" w:color="auto"/>
              <w:bottom w:val="single" w:sz="12" w:space="0" w:color="auto"/>
            </w:tcBorders>
            <w:shd w:val="clear" w:color="auto" w:fill="auto"/>
            <w:vAlign w:val="bottom"/>
          </w:tcPr>
          <w:p w14:paraId="67724D42"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2020</w:t>
            </w:r>
          </w:p>
        </w:tc>
        <w:tc>
          <w:tcPr>
            <w:tcW w:w="896" w:type="pct"/>
            <w:tcBorders>
              <w:top w:val="single" w:sz="4" w:space="0" w:color="auto"/>
              <w:bottom w:val="single" w:sz="12" w:space="0" w:color="auto"/>
            </w:tcBorders>
            <w:shd w:val="clear" w:color="auto" w:fill="auto"/>
            <w:vAlign w:val="bottom"/>
          </w:tcPr>
          <w:p w14:paraId="270AC8F3"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2021</w:t>
            </w:r>
          </w:p>
        </w:tc>
        <w:tc>
          <w:tcPr>
            <w:tcW w:w="896" w:type="pct"/>
            <w:tcBorders>
              <w:top w:val="single" w:sz="4" w:space="0" w:color="auto"/>
              <w:bottom w:val="single" w:sz="12" w:space="0" w:color="auto"/>
            </w:tcBorders>
            <w:shd w:val="clear" w:color="auto" w:fill="auto"/>
            <w:vAlign w:val="bottom"/>
          </w:tcPr>
          <w:p w14:paraId="63CBE24D"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2022</w:t>
            </w:r>
          </w:p>
        </w:tc>
      </w:tr>
      <w:tr w:rsidR="000A2F81" w:rsidRPr="00AA6E7B" w14:paraId="6B8250F0" w14:textId="77777777" w:rsidTr="00AA6E7B">
        <w:tc>
          <w:tcPr>
            <w:tcW w:w="1415" w:type="pct"/>
            <w:tcBorders>
              <w:top w:val="single" w:sz="12" w:space="0" w:color="auto"/>
            </w:tcBorders>
            <w:shd w:val="clear" w:color="auto" w:fill="auto"/>
          </w:tcPr>
          <w:p w14:paraId="109CE6C1" w14:textId="77777777" w:rsidR="000A2F81" w:rsidRPr="00AA6E7B" w:rsidRDefault="000A2F81" w:rsidP="00AA6E7B">
            <w:pPr>
              <w:suppressAutoHyphens w:val="0"/>
              <w:spacing w:before="40" w:after="40" w:line="220" w:lineRule="exact"/>
              <w:rPr>
                <w:sz w:val="18"/>
              </w:rPr>
            </w:pPr>
            <w:r w:rsidRPr="00AA6E7B">
              <w:rPr>
                <w:sz w:val="18"/>
                <w:lang w:val="fr-FR"/>
              </w:rPr>
              <w:t>Population économiquement active</w:t>
            </w:r>
          </w:p>
        </w:tc>
        <w:tc>
          <w:tcPr>
            <w:tcW w:w="896" w:type="pct"/>
            <w:tcBorders>
              <w:top w:val="single" w:sz="12" w:space="0" w:color="auto"/>
            </w:tcBorders>
            <w:shd w:val="clear" w:color="auto" w:fill="auto"/>
            <w:vAlign w:val="bottom"/>
          </w:tcPr>
          <w:p w14:paraId="6E4D3D9F" w14:textId="77777777" w:rsidR="000A2F81" w:rsidRPr="00AA6E7B" w:rsidRDefault="000A2F81" w:rsidP="00AA6E7B">
            <w:pPr>
              <w:suppressAutoHyphens w:val="0"/>
              <w:spacing w:before="40" w:after="40" w:line="220" w:lineRule="exact"/>
              <w:jc w:val="right"/>
              <w:rPr>
                <w:sz w:val="18"/>
              </w:rPr>
            </w:pPr>
            <w:r w:rsidRPr="00AA6E7B">
              <w:rPr>
                <w:sz w:val="18"/>
                <w:lang w:val="fr-FR"/>
              </w:rPr>
              <w:t>4 220,3</w:t>
            </w:r>
          </w:p>
        </w:tc>
        <w:tc>
          <w:tcPr>
            <w:tcW w:w="896" w:type="pct"/>
            <w:tcBorders>
              <w:top w:val="single" w:sz="12" w:space="0" w:color="auto"/>
            </w:tcBorders>
            <w:shd w:val="clear" w:color="auto" w:fill="auto"/>
            <w:vAlign w:val="bottom"/>
          </w:tcPr>
          <w:p w14:paraId="2441EFDB" w14:textId="77777777" w:rsidR="000A2F81" w:rsidRPr="00AA6E7B" w:rsidRDefault="000A2F81" w:rsidP="00AA6E7B">
            <w:pPr>
              <w:suppressAutoHyphens w:val="0"/>
              <w:spacing w:before="40" w:after="40" w:line="220" w:lineRule="exact"/>
              <w:jc w:val="right"/>
              <w:rPr>
                <w:sz w:val="18"/>
              </w:rPr>
            </w:pPr>
            <w:r w:rsidRPr="00AA6E7B">
              <w:rPr>
                <w:sz w:val="18"/>
                <w:lang w:val="fr-FR"/>
              </w:rPr>
              <w:t>4 103,4</w:t>
            </w:r>
          </w:p>
        </w:tc>
        <w:tc>
          <w:tcPr>
            <w:tcW w:w="896" w:type="pct"/>
            <w:tcBorders>
              <w:top w:val="single" w:sz="12" w:space="0" w:color="auto"/>
            </w:tcBorders>
            <w:shd w:val="clear" w:color="auto" w:fill="auto"/>
            <w:vAlign w:val="bottom"/>
          </w:tcPr>
          <w:p w14:paraId="109B580A" w14:textId="77777777" w:rsidR="000A2F81" w:rsidRPr="00AA6E7B" w:rsidRDefault="000A2F81" w:rsidP="00AA6E7B">
            <w:pPr>
              <w:suppressAutoHyphens w:val="0"/>
              <w:spacing w:before="40" w:after="40" w:line="220" w:lineRule="exact"/>
              <w:jc w:val="right"/>
              <w:rPr>
                <w:sz w:val="18"/>
              </w:rPr>
            </w:pPr>
            <w:r w:rsidRPr="00AA6E7B">
              <w:rPr>
                <w:sz w:val="18"/>
                <w:lang w:val="fr-FR"/>
              </w:rPr>
              <w:t>4 071,2</w:t>
            </w:r>
          </w:p>
        </w:tc>
        <w:tc>
          <w:tcPr>
            <w:tcW w:w="896" w:type="pct"/>
            <w:tcBorders>
              <w:top w:val="single" w:sz="12" w:space="0" w:color="auto"/>
            </w:tcBorders>
            <w:shd w:val="clear" w:color="auto" w:fill="auto"/>
            <w:vAlign w:val="bottom"/>
          </w:tcPr>
          <w:p w14:paraId="328D22F1" w14:textId="77777777" w:rsidR="000A2F81" w:rsidRPr="00AA6E7B" w:rsidRDefault="000A2F81" w:rsidP="00AA6E7B">
            <w:pPr>
              <w:suppressAutoHyphens w:val="0"/>
              <w:spacing w:before="40" w:after="40" w:line="220" w:lineRule="exact"/>
              <w:jc w:val="right"/>
              <w:rPr>
                <w:sz w:val="18"/>
              </w:rPr>
            </w:pPr>
            <w:r w:rsidRPr="00AA6E7B">
              <w:rPr>
                <w:sz w:val="18"/>
                <w:lang w:val="fr-FR"/>
              </w:rPr>
              <w:t>3 986,4</w:t>
            </w:r>
          </w:p>
        </w:tc>
      </w:tr>
      <w:tr w:rsidR="000A2F81" w:rsidRPr="00AA6E7B" w14:paraId="4362882F" w14:textId="77777777" w:rsidTr="00AA6E7B">
        <w:tc>
          <w:tcPr>
            <w:tcW w:w="1415" w:type="pct"/>
            <w:shd w:val="clear" w:color="auto" w:fill="auto"/>
          </w:tcPr>
          <w:p w14:paraId="0167FBC8" w14:textId="77777777" w:rsidR="000A2F81" w:rsidRPr="00AA6E7B" w:rsidRDefault="000A2F81" w:rsidP="00AA6E7B">
            <w:pPr>
              <w:suppressAutoHyphens w:val="0"/>
              <w:spacing w:before="40" w:after="40" w:line="220" w:lineRule="exact"/>
              <w:rPr>
                <w:sz w:val="18"/>
                <w:lang w:val="fr-FR"/>
              </w:rPr>
            </w:pPr>
            <w:r w:rsidRPr="00AA6E7B">
              <w:rPr>
                <w:sz w:val="18"/>
                <w:lang w:val="fr-FR"/>
              </w:rPr>
              <w:t>Population économiquement active occupant un emploi</w:t>
            </w:r>
          </w:p>
        </w:tc>
        <w:tc>
          <w:tcPr>
            <w:tcW w:w="896" w:type="pct"/>
            <w:shd w:val="clear" w:color="auto" w:fill="auto"/>
            <w:vAlign w:val="bottom"/>
          </w:tcPr>
          <w:p w14:paraId="0D32CD0D" w14:textId="77777777" w:rsidR="000A2F81" w:rsidRPr="00AA6E7B" w:rsidRDefault="000A2F81" w:rsidP="00AA6E7B">
            <w:pPr>
              <w:suppressAutoHyphens w:val="0"/>
              <w:spacing w:before="40" w:after="40" w:line="220" w:lineRule="exact"/>
              <w:jc w:val="right"/>
              <w:rPr>
                <w:sz w:val="18"/>
              </w:rPr>
            </w:pPr>
            <w:r w:rsidRPr="00AA6E7B">
              <w:rPr>
                <w:sz w:val="18"/>
                <w:lang w:val="fr-FR"/>
              </w:rPr>
              <w:t>3 979,8</w:t>
            </w:r>
          </w:p>
        </w:tc>
        <w:tc>
          <w:tcPr>
            <w:tcW w:w="896" w:type="pct"/>
            <w:shd w:val="clear" w:color="auto" w:fill="auto"/>
            <w:vAlign w:val="bottom"/>
          </w:tcPr>
          <w:p w14:paraId="70F11156" w14:textId="77777777" w:rsidR="000A2F81" w:rsidRPr="00AA6E7B" w:rsidRDefault="000A2F81" w:rsidP="00AA6E7B">
            <w:pPr>
              <w:suppressAutoHyphens w:val="0"/>
              <w:spacing w:before="40" w:after="40" w:line="220" w:lineRule="exact"/>
              <w:jc w:val="right"/>
              <w:rPr>
                <w:sz w:val="18"/>
              </w:rPr>
            </w:pPr>
            <w:r w:rsidRPr="00AA6E7B">
              <w:rPr>
                <w:sz w:val="18"/>
                <w:lang w:val="fr-FR"/>
              </w:rPr>
              <w:t>3 655,7</w:t>
            </w:r>
          </w:p>
        </w:tc>
        <w:tc>
          <w:tcPr>
            <w:tcW w:w="896" w:type="pct"/>
            <w:shd w:val="clear" w:color="auto" w:fill="auto"/>
            <w:vAlign w:val="bottom"/>
          </w:tcPr>
          <w:p w14:paraId="6B32FCA0" w14:textId="77777777" w:rsidR="000A2F81" w:rsidRPr="00AA6E7B" w:rsidRDefault="000A2F81" w:rsidP="00AA6E7B">
            <w:pPr>
              <w:suppressAutoHyphens w:val="0"/>
              <w:spacing w:before="40" w:after="40" w:line="220" w:lineRule="exact"/>
              <w:jc w:val="right"/>
              <w:rPr>
                <w:sz w:val="18"/>
              </w:rPr>
            </w:pPr>
            <w:r w:rsidRPr="00AA6E7B">
              <w:rPr>
                <w:sz w:val="18"/>
                <w:lang w:val="fr-FR"/>
              </w:rPr>
              <w:t>3 722,4</w:t>
            </w:r>
          </w:p>
        </w:tc>
        <w:tc>
          <w:tcPr>
            <w:tcW w:w="896" w:type="pct"/>
            <w:shd w:val="clear" w:color="auto" w:fill="auto"/>
            <w:vAlign w:val="bottom"/>
          </w:tcPr>
          <w:p w14:paraId="1E126968" w14:textId="77777777" w:rsidR="000A2F81" w:rsidRPr="00AA6E7B" w:rsidRDefault="000A2F81" w:rsidP="00AA6E7B">
            <w:pPr>
              <w:suppressAutoHyphens w:val="0"/>
              <w:spacing w:before="40" w:after="40" w:line="220" w:lineRule="exact"/>
              <w:jc w:val="right"/>
              <w:rPr>
                <w:sz w:val="18"/>
              </w:rPr>
            </w:pPr>
            <w:r w:rsidRPr="00AA6E7B">
              <w:rPr>
                <w:sz w:val="18"/>
                <w:lang w:val="fr-FR"/>
              </w:rPr>
              <w:t>3 630,0</w:t>
            </w:r>
          </w:p>
        </w:tc>
      </w:tr>
      <w:tr w:rsidR="00B86D99" w:rsidRPr="00AA6E7B" w14:paraId="77CD9A6D" w14:textId="77777777" w:rsidTr="00AA6E7B">
        <w:tc>
          <w:tcPr>
            <w:tcW w:w="1415" w:type="pct"/>
            <w:tcBorders>
              <w:bottom w:val="single" w:sz="12" w:space="0" w:color="auto"/>
            </w:tcBorders>
            <w:shd w:val="clear" w:color="auto" w:fill="auto"/>
          </w:tcPr>
          <w:p w14:paraId="360F3EE7" w14:textId="77777777" w:rsidR="00B86D99" w:rsidRPr="00AA6E7B" w:rsidRDefault="00B86D99" w:rsidP="00B86D99">
            <w:pPr>
              <w:suppressAutoHyphens w:val="0"/>
              <w:spacing w:before="40" w:after="40" w:line="220" w:lineRule="exact"/>
              <w:rPr>
                <w:sz w:val="18"/>
              </w:rPr>
            </w:pPr>
            <w:r w:rsidRPr="00AA6E7B">
              <w:rPr>
                <w:sz w:val="18"/>
                <w:lang w:val="fr-FR"/>
              </w:rPr>
              <w:t>Taux de chômage déclaré</w:t>
            </w:r>
          </w:p>
        </w:tc>
        <w:tc>
          <w:tcPr>
            <w:tcW w:w="896" w:type="pct"/>
            <w:tcBorders>
              <w:bottom w:val="single" w:sz="12" w:space="0" w:color="auto"/>
            </w:tcBorders>
            <w:shd w:val="clear" w:color="auto" w:fill="auto"/>
            <w:vAlign w:val="bottom"/>
          </w:tcPr>
          <w:p w14:paraId="01ECF6DE" w14:textId="77777777" w:rsidR="00B86D99" w:rsidRPr="00AA6E7B" w:rsidRDefault="00B86D99" w:rsidP="00B86D99">
            <w:pPr>
              <w:suppressAutoHyphens w:val="0"/>
              <w:spacing w:before="40" w:after="40" w:line="220" w:lineRule="exact"/>
              <w:jc w:val="right"/>
              <w:rPr>
                <w:sz w:val="18"/>
              </w:rPr>
            </w:pPr>
            <w:r w:rsidRPr="00AA6E7B">
              <w:rPr>
                <w:sz w:val="18"/>
                <w:lang w:val="fr-FR"/>
              </w:rPr>
              <w:t>5,7</w:t>
            </w:r>
          </w:p>
        </w:tc>
        <w:tc>
          <w:tcPr>
            <w:tcW w:w="896" w:type="pct"/>
            <w:tcBorders>
              <w:bottom w:val="single" w:sz="12" w:space="0" w:color="auto"/>
            </w:tcBorders>
            <w:shd w:val="clear" w:color="auto" w:fill="auto"/>
            <w:vAlign w:val="bottom"/>
          </w:tcPr>
          <w:p w14:paraId="7AC7590B" w14:textId="77777777" w:rsidR="00B86D99" w:rsidRPr="00AA6E7B" w:rsidRDefault="00B86D99" w:rsidP="00B86D99">
            <w:pPr>
              <w:suppressAutoHyphens w:val="0"/>
              <w:spacing w:before="40" w:after="40" w:line="220" w:lineRule="exact"/>
              <w:jc w:val="right"/>
              <w:rPr>
                <w:sz w:val="18"/>
              </w:rPr>
            </w:pPr>
            <w:r w:rsidRPr="00AA6E7B">
              <w:rPr>
                <w:sz w:val="18"/>
                <w:lang w:val="fr-FR"/>
              </w:rPr>
              <w:t>10,9</w:t>
            </w:r>
          </w:p>
        </w:tc>
        <w:tc>
          <w:tcPr>
            <w:tcW w:w="896" w:type="pct"/>
            <w:tcBorders>
              <w:bottom w:val="single" w:sz="12" w:space="0" w:color="auto"/>
            </w:tcBorders>
            <w:shd w:val="clear" w:color="auto" w:fill="auto"/>
            <w:vAlign w:val="bottom"/>
          </w:tcPr>
          <w:p w14:paraId="4CAFF641" w14:textId="6E5DA3A5" w:rsidR="00B86D99" w:rsidRPr="00AA6E7B" w:rsidRDefault="00B86D99" w:rsidP="00B86D99">
            <w:pPr>
              <w:suppressAutoHyphens w:val="0"/>
              <w:spacing w:before="40" w:after="40" w:line="220" w:lineRule="exact"/>
              <w:jc w:val="right"/>
              <w:rPr>
                <w:sz w:val="18"/>
              </w:rPr>
            </w:pPr>
            <w:proofErr w:type="spellStart"/>
            <w:r w:rsidRPr="00B86D99">
              <w:rPr>
                <w:sz w:val="18"/>
                <w:lang w:val="fr-FR"/>
              </w:rPr>
              <w:t>n.d</w:t>
            </w:r>
            <w:proofErr w:type="spellEnd"/>
            <w:r w:rsidRPr="00B86D99">
              <w:rPr>
                <w:sz w:val="18"/>
                <w:lang w:val="fr-FR"/>
              </w:rPr>
              <w:t>.</w:t>
            </w:r>
          </w:p>
        </w:tc>
        <w:tc>
          <w:tcPr>
            <w:tcW w:w="896" w:type="pct"/>
            <w:tcBorders>
              <w:bottom w:val="single" w:sz="12" w:space="0" w:color="auto"/>
            </w:tcBorders>
            <w:shd w:val="clear" w:color="auto" w:fill="auto"/>
            <w:vAlign w:val="bottom"/>
          </w:tcPr>
          <w:p w14:paraId="158704BE" w14:textId="098522D9" w:rsidR="00B86D99" w:rsidRPr="00AA6E7B" w:rsidRDefault="00B86D99" w:rsidP="00B86D99">
            <w:pPr>
              <w:suppressAutoHyphens w:val="0"/>
              <w:spacing w:before="40" w:after="40" w:line="220" w:lineRule="exact"/>
              <w:jc w:val="right"/>
              <w:rPr>
                <w:sz w:val="18"/>
              </w:rPr>
            </w:pPr>
            <w:proofErr w:type="spellStart"/>
            <w:r w:rsidRPr="00B86D99">
              <w:rPr>
                <w:sz w:val="18"/>
                <w:lang w:val="fr-FR"/>
              </w:rPr>
              <w:t>n.d</w:t>
            </w:r>
            <w:proofErr w:type="spellEnd"/>
            <w:r w:rsidRPr="00B86D99">
              <w:rPr>
                <w:sz w:val="18"/>
                <w:lang w:val="fr-FR"/>
              </w:rPr>
              <w:t>.</w:t>
            </w:r>
          </w:p>
        </w:tc>
      </w:tr>
    </w:tbl>
    <w:p w14:paraId="25AA4AA6" w14:textId="39BBE7AD" w:rsidR="000A2F81" w:rsidRPr="009324A6" w:rsidRDefault="000A2F81" w:rsidP="009324A6">
      <w:pPr>
        <w:pStyle w:val="SingleTxtG"/>
        <w:spacing w:before="120" w:after="0" w:line="220" w:lineRule="exact"/>
        <w:ind w:firstLine="170"/>
        <w:jc w:val="left"/>
        <w:rPr>
          <w:sz w:val="18"/>
          <w:szCs w:val="18"/>
          <w:lang w:val="fr-FR"/>
        </w:rPr>
      </w:pPr>
      <w:r w:rsidRPr="009324A6">
        <w:rPr>
          <w:i/>
          <w:iCs/>
          <w:sz w:val="18"/>
          <w:szCs w:val="18"/>
          <w:lang w:val="fr-FR"/>
        </w:rPr>
        <w:t>Source</w:t>
      </w:r>
      <w:r w:rsidRPr="009324A6">
        <w:rPr>
          <w:sz w:val="18"/>
          <w:szCs w:val="18"/>
          <w:lang w:val="fr-FR"/>
        </w:rPr>
        <w:t> : Institut national de la statistique/chiffres des indicateurs nationaux (2012-2020).</w:t>
      </w:r>
    </w:p>
    <w:p w14:paraId="10FE904F" w14:textId="6E2852E4" w:rsidR="000A2F81" w:rsidRPr="009324A6" w:rsidRDefault="00B86D99" w:rsidP="009324A6">
      <w:pPr>
        <w:pStyle w:val="SingleTxtG"/>
        <w:spacing w:after="0" w:line="220" w:lineRule="exact"/>
        <w:ind w:firstLine="170"/>
        <w:jc w:val="left"/>
        <w:rPr>
          <w:sz w:val="18"/>
          <w:szCs w:val="18"/>
          <w:lang w:val="fr-FR"/>
        </w:rPr>
      </w:pPr>
      <w:proofErr w:type="spellStart"/>
      <w:r>
        <w:rPr>
          <w:sz w:val="18"/>
          <w:szCs w:val="18"/>
          <w:lang w:val="fr-FR"/>
        </w:rPr>
        <w:t>n.d</w:t>
      </w:r>
      <w:proofErr w:type="spellEnd"/>
      <w:r>
        <w:rPr>
          <w:sz w:val="18"/>
          <w:szCs w:val="18"/>
          <w:lang w:val="fr-FR"/>
        </w:rPr>
        <w:t>.</w:t>
      </w:r>
      <w:r w:rsidR="000A2F81" w:rsidRPr="009324A6">
        <w:rPr>
          <w:sz w:val="18"/>
          <w:szCs w:val="18"/>
          <w:lang w:val="fr-FR"/>
        </w:rPr>
        <w:t> : non disponible.</w:t>
      </w:r>
    </w:p>
    <w:p w14:paraId="10F2DD8D" w14:textId="4710B994" w:rsidR="000A2F81" w:rsidRPr="00D00EB0" w:rsidRDefault="000A2F81" w:rsidP="00AA6E7B">
      <w:pPr>
        <w:pStyle w:val="SingleTxtG"/>
        <w:keepNext/>
        <w:keepLines/>
        <w:tabs>
          <w:tab w:val="clear" w:pos="1701"/>
          <w:tab w:val="clear" w:pos="2268"/>
          <w:tab w:val="clear" w:pos="2835"/>
        </w:tabs>
        <w:rPr>
          <w:lang w:val="fr-FR"/>
        </w:rPr>
      </w:pPr>
      <w:r>
        <w:rPr>
          <w:lang w:val="fr-FR"/>
        </w:rPr>
        <w:lastRenderedPageBreak/>
        <w:t>86.</w:t>
      </w:r>
      <w:r>
        <w:rPr>
          <w:lang w:val="fr-FR"/>
        </w:rPr>
        <w:tab/>
        <w:t>L’enquête permanente auprès des ménages à objectifs multiples publiée en mars 2023 indique un taux de chômage national de 7,4 %. La ventilation des données montre que ce taux est plus élevé chez les femmes (10,7 %) que chez les hommes (5,3 %). En zone urbaine, le taux de chômage des femmes est de 11,8 %, contre 7 % pour les hommes. Ce taux plus élevé chez les femmes s’observe également en zone rurale (8,5 % contre 3,4 % pour les hommes).</w:t>
      </w:r>
    </w:p>
    <w:p w14:paraId="502A1C33" w14:textId="3B7A109D" w:rsidR="000A2F81" w:rsidRPr="00D00EB0" w:rsidRDefault="000A2F81" w:rsidP="000A2F81">
      <w:pPr>
        <w:pStyle w:val="SingleTxtG"/>
        <w:tabs>
          <w:tab w:val="clear" w:pos="1701"/>
          <w:tab w:val="clear" w:pos="2268"/>
          <w:tab w:val="clear" w:pos="2835"/>
        </w:tabs>
        <w:rPr>
          <w:lang w:val="fr-FR"/>
        </w:rPr>
      </w:pPr>
      <w:r>
        <w:rPr>
          <w:lang w:val="fr-FR"/>
        </w:rPr>
        <w:t>87.</w:t>
      </w:r>
      <w:r>
        <w:rPr>
          <w:lang w:val="fr-FR"/>
        </w:rPr>
        <w:tab/>
        <w:t>Il convient de souligner que le service SI EMPLEO a accompagné 10 756 jeunes âgés de 18 à 30</w:t>
      </w:r>
      <w:r w:rsidR="00AA6E7B">
        <w:rPr>
          <w:lang w:val="fr-FR"/>
        </w:rPr>
        <w:t> ans</w:t>
      </w:r>
      <w:r>
        <w:rPr>
          <w:lang w:val="fr-FR"/>
        </w:rPr>
        <w:t xml:space="preserve"> (5</w:t>
      </w:r>
      <w:r w:rsidR="000F78E7">
        <w:rPr>
          <w:lang w:val="fr-FR"/>
        </w:rPr>
        <w:t> </w:t>
      </w:r>
      <w:r>
        <w:rPr>
          <w:lang w:val="fr-FR"/>
        </w:rPr>
        <w:t>577</w:t>
      </w:r>
      <w:r w:rsidR="000F78E7">
        <w:rPr>
          <w:lang w:val="fr-FR"/>
        </w:rPr>
        <w:t> </w:t>
      </w:r>
      <w:r>
        <w:rPr>
          <w:lang w:val="fr-FR"/>
        </w:rPr>
        <w:t>femmes et 5</w:t>
      </w:r>
      <w:r w:rsidR="000F78E7">
        <w:rPr>
          <w:lang w:val="fr-FR"/>
        </w:rPr>
        <w:t> </w:t>
      </w:r>
      <w:r>
        <w:rPr>
          <w:lang w:val="fr-FR"/>
        </w:rPr>
        <w:t>179</w:t>
      </w:r>
      <w:r w:rsidR="000F78E7">
        <w:rPr>
          <w:lang w:val="fr-FR"/>
        </w:rPr>
        <w:t> </w:t>
      </w:r>
      <w:r>
        <w:rPr>
          <w:lang w:val="fr-FR"/>
        </w:rPr>
        <w:t>hommes)</w:t>
      </w:r>
      <w:r w:rsidRPr="00D00EB0">
        <w:rPr>
          <w:rStyle w:val="Appelnotedebasdep"/>
        </w:rPr>
        <w:footnoteReference w:id="44"/>
      </w:r>
      <w:r>
        <w:rPr>
          <w:lang w:val="fr-FR"/>
        </w:rPr>
        <w:t>. Parmi ces jeunes, 66 étaient issus de la communauté garifuna, 42 de la communauté lenca et 28 de la communauté miskito.</w:t>
      </w:r>
    </w:p>
    <w:p w14:paraId="7A88B048" w14:textId="276E1CA9" w:rsidR="000A2F81" w:rsidRPr="00D00EB0" w:rsidRDefault="000A2F81" w:rsidP="000A2F81">
      <w:pPr>
        <w:pStyle w:val="SingleTxtG"/>
        <w:tabs>
          <w:tab w:val="clear" w:pos="1701"/>
          <w:tab w:val="clear" w:pos="2268"/>
          <w:tab w:val="clear" w:pos="2835"/>
        </w:tabs>
        <w:rPr>
          <w:bCs/>
          <w:lang w:val="fr-FR"/>
        </w:rPr>
      </w:pPr>
      <w:r>
        <w:rPr>
          <w:lang w:val="fr-FR"/>
        </w:rPr>
        <w:t>88.</w:t>
      </w:r>
      <w:r>
        <w:rPr>
          <w:lang w:val="fr-FR"/>
        </w:rPr>
        <w:tab/>
      </w:r>
      <w:r w:rsidR="00AA6E7B">
        <w:rPr>
          <w:lang w:val="fr-FR"/>
        </w:rPr>
        <w:t>Point </w:t>
      </w:r>
      <w:r>
        <w:rPr>
          <w:lang w:val="fr-FR"/>
        </w:rPr>
        <w:t>15. En ce qui concerne le salaire minimum garantissant des conditions de vie décentes aux travailleurs, le Ministère du travail et de la sécurité sociale indique que le salaire minimum actuel est de 12</w:t>
      </w:r>
      <w:r w:rsidR="00AA6E7B">
        <w:rPr>
          <w:lang w:val="fr-FR"/>
        </w:rPr>
        <w:t> </w:t>
      </w:r>
      <w:r>
        <w:rPr>
          <w:lang w:val="fr-FR"/>
        </w:rPr>
        <w:t>377,73</w:t>
      </w:r>
      <w:r w:rsidR="00AA6E7B">
        <w:rPr>
          <w:lang w:val="fr-FR"/>
        </w:rPr>
        <w:t> </w:t>
      </w:r>
      <w:r>
        <w:rPr>
          <w:lang w:val="fr-FR"/>
        </w:rPr>
        <w:t>lempiras</w:t>
      </w:r>
      <w:r w:rsidRPr="00D00EB0">
        <w:rPr>
          <w:rStyle w:val="Appelnotedebasdep"/>
        </w:rPr>
        <w:footnoteReference w:id="45"/>
      </w:r>
      <w:r>
        <w:rPr>
          <w:lang w:val="fr-FR"/>
        </w:rPr>
        <w:t>, après une hausse de 9,8 % en 2022 afin de prendre en compte l’inflation de Banque centrale du Honduras qui s’élevait à 9,8 % fin 2022. Entre 2019 et 2023, deux personnes par ménage percevaient un revenu, pour une moyenne de quatre personnes par ménage.</w:t>
      </w:r>
    </w:p>
    <w:p w14:paraId="68DFBF9A" w14:textId="77777777" w:rsidR="000A2F81" w:rsidRPr="00D00EB0" w:rsidRDefault="000A2F81" w:rsidP="00AA6E7B">
      <w:pPr>
        <w:pStyle w:val="H23G"/>
        <w:rPr>
          <w:lang w:val="fr-FR"/>
        </w:rPr>
      </w:pPr>
      <w:r>
        <w:rPr>
          <w:lang w:val="fr-FR"/>
        </w:rPr>
        <w:tab/>
      </w:r>
      <w:r>
        <w:rPr>
          <w:lang w:val="fr-FR"/>
        </w:rPr>
        <w:tab/>
        <w:t>Salaire moyen minimum mensuel et coût du panier de base pour la période 2019-2023</w:t>
      </w:r>
    </w:p>
    <w:tbl>
      <w:tblPr>
        <w:tblW w:w="7370" w:type="dxa"/>
        <w:tblInd w:w="1134" w:type="dxa"/>
        <w:tblLayout w:type="fixed"/>
        <w:tblCellMar>
          <w:left w:w="0" w:type="dxa"/>
          <w:right w:w="0" w:type="dxa"/>
        </w:tblCellMar>
        <w:tblLook w:val="04A0" w:firstRow="1" w:lastRow="0" w:firstColumn="1" w:lastColumn="0" w:noHBand="0" w:noVBand="1"/>
      </w:tblPr>
      <w:tblGrid>
        <w:gridCol w:w="2550"/>
        <w:gridCol w:w="964"/>
        <w:gridCol w:w="964"/>
        <w:gridCol w:w="964"/>
        <w:gridCol w:w="964"/>
        <w:gridCol w:w="964"/>
      </w:tblGrid>
      <w:tr w:rsidR="00AA6E7B" w:rsidRPr="00AA6E7B" w14:paraId="46B7B781" w14:textId="77777777" w:rsidTr="00AA6E7B">
        <w:trPr>
          <w:tblHeader/>
        </w:trPr>
        <w:tc>
          <w:tcPr>
            <w:tcW w:w="1729" w:type="pct"/>
            <w:tcBorders>
              <w:top w:val="single" w:sz="4" w:space="0" w:color="auto"/>
              <w:bottom w:val="single" w:sz="12" w:space="0" w:color="auto"/>
            </w:tcBorders>
            <w:shd w:val="clear" w:color="auto" w:fill="auto"/>
            <w:vAlign w:val="bottom"/>
          </w:tcPr>
          <w:p w14:paraId="6AC6641D" w14:textId="77777777" w:rsidR="000A2F81" w:rsidRPr="00AA6E7B" w:rsidRDefault="000A2F81" w:rsidP="00AA6E7B">
            <w:pPr>
              <w:suppressAutoHyphens w:val="0"/>
              <w:spacing w:before="80" w:after="80" w:line="200" w:lineRule="exact"/>
              <w:rPr>
                <w:bCs/>
                <w:i/>
                <w:sz w:val="16"/>
              </w:rPr>
            </w:pPr>
            <w:r w:rsidRPr="00AA6E7B">
              <w:rPr>
                <w:i/>
                <w:sz w:val="16"/>
                <w:lang w:val="fr-FR"/>
              </w:rPr>
              <w:t>Rubrique</w:t>
            </w:r>
          </w:p>
        </w:tc>
        <w:tc>
          <w:tcPr>
            <w:tcW w:w="654" w:type="pct"/>
            <w:tcBorders>
              <w:top w:val="single" w:sz="4" w:space="0" w:color="auto"/>
              <w:bottom w:val="single" w:sz="12" w:space="0" w:color="auto"/>
            </w:tcBorders>
            <w:shd w:val="clear" w:color="auto" w:fill="auto"/>
            <w:vAlign w:val="bottom"/>
          </w:tcPr>
          <w:p w14:paraId="57FB9F53"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2019</w:t>
            </w:r>
          </w:p>
        </w:tc>
        <w:tc>
          <w:tcPr>
            <w:tcW w:w="654" w:type="pct"/>
            <w:tcBorders>
              <w:top w:val="single" w:sz="4" w:space="0" w:color="auto"/>
              <w:bottom w:val="single" w:sz="12" w:space="0" w:color="auto"/>
            </w:tcBorders>
            <w:shd w:val="clear" w:color="auto" w:fill="auto"/>
            <w:vAlign w:val="bottom"/>
          </w:tcPr>
          <w:p w14:paraId="6B1C177B"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2020</w:t>
            </w:r>
          </w:p>
        </w:tc>
        <w:tc>
          <w:tcPr>
            <w:tcW w:w="654" w:type="pct"/>
            <w:tcBorders>
              <w:top w:val="single" w:sz="4" w:space="0" w:color="auto"/>
              <w:bottom w:val="single" w:sz="12" w:space="0" w:color="auto"/>
            </w:tcBorders>
            <w:shd w:val="clear" w:color="auto" w:fill="auto"/>
            <w:vAlign w:val="bottom"/>
          </w:tcPr>
          <w:p w14:paraId="2FBDABD7"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2021</w:t>
            </w:r>
          </w:p>
        </w:tc>
        <w:tc>
          <w:tcPr>
            <w:tcW w:w="654" w:type="pct"/>
            <w:tcBorders>
              <w:top w:val="single" w:sz="4" w:space="0" w:color="auto"/>
              <w:bottom w:val="single" w:sz="12" w:space="0" w:color="auto"/>
            </w:tcBorders>
            <w:shd w:val="clear" w:color="auto" w:fill="auto"/>
            <w:vAlign w:val="bottom"/>
          </w:tcPr>
          <w:p w14:paraId="1A762F26"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2022</w:t>
            </w:r>
          </w:p>
        </w:tc>
        <w:tc>
          <w:tcPr>
            <w:tcW w:w="654" w:type="pct"/>
            <w:tcBorders>
              <w:top w:val="single" w:sz="4" w:space="0" w:color="auto"/>
              <w:bottom w:val="single" w:sz="12" w:space="0" w:color="auto"/>
            </w:tcBorders>
            <w:shd w:val="clear" w:color="auto" w:fill="auto"/>
            <w:vAlign w:val="bottom"/>
          </w:tcPr>
          <w:p w14:paraId="42FB88B1" w14:textId="77777777" w:rsidR="000A2F81" w:rsidRPr="00AA6E7B" w:rsidRDefault="000A2F81" w:rsidP="00AA6E7B">
            <w:pPr>
              <w:suppressAutoHyphens w:val="0"/>
              <w:spacing w:before="80" w:after="80" w:line="200" w:lineRule="exact"/>
              <w:jc w:val="right"/>
              <w:rPr>
                <w:bCs/>
                <w:i/>
                <w:sz w:val="16"/>
              </w:rPr>
            </w:pPr>
            <w:r w:rsidRPr="00AA6E7B">
              <w:rPr>
                <w:i/>
                <w:sz w:val="16"/>
                <w:lang w:val="fr-FR"/>
              </w:rPr>
              <w:t>2023</w:t>
            </w:r>
          </w:p>
        </w:tc>
      </w:tr>
      <w:tr w:rsidR="00AA6E7B" w:rsidRPr="00AA6E7B" w14:paraId="22C75FD6" w14:textId="77777777" w:rsidTr="00AA6E7B">
        <w:tc>
          <w:tcPr>
            <w:tcW w:w="1729" w:type="pct"/>
            <w:tcBorders>
              <w:top w:val="single" w:sz="12" w:space="0" w:color="auto"/>
            </w:tcBorders>
            <w:shd w:val="clear" w:color="auto" w:fill="auto"/>
          </w:tcPr>
          <w:p w14:paraId="1107BB77" w14:textId="77777777" w:rsidR="000A2F81" w:rsidRPr="00AA6E7B" w:rsidRDefault="000A2F81" w:rsidP="00AA6E7B">
            <w:pPr>
              <w:suppressAutoHyphens w:val="0"/>
              <w:spacing w:before="40" w:after="40" w:line="220" w:lineRule="exact"/>
              <w:rPr>
                <w:sz w:val="18"/>
                <w:lang w:val="fr-FR"/>
              </w:rPr>
            </w:pPr>
            <w:r w:rsidRPr="00AA6E7B">
              <w:rPr>
                <w:sz w:val="18"/>
                <w:lang w:val="fr-FR"/>
              </w:rPr>
              <w:t>Salaire moyen minimum mensuel (en lempiras)</w:t>
            </w:r>
          </w:p>
        </w:tc>
        <w:tc>
          <w:tcPr>
            <w:tcW w:w="654" w:type="pct"/>
            <w:tcBorders>
              <w:top w:val="single" w:sz="12" w:space="0" w:color="auto"/>
            </w:tcBorders>
            <w:shd w:val="clear" w:color="auto" w:fill="auto"/>
            <w:vAlign w:val="bottom"/>
          </w:tcPr>
          <w:p w14:paraId="70AF7169" w14:textId="77777777" w:rsidR="000A2F81" w:rsidRPr="00AA6E7B" w:rsidRDefault="000A2F81" w:rsidP="00AA6E7B">
            <w:pPr>
              <w:suppressAutoHyphens w:val="0"/>
              <w:spacing w:before="40" w:after="40" w:line="220" w:lineRule="exact"/>
              <w:jc w:val="right"/>
              <w:rPr>
                <w:sz w:val="18"/>
              </w:rPr>
            </w:pPr>
            <w:r w:rsidRPr="00AA6E7B">
              <w:rPr>
                <w:sz w:val="18"/>
                <w:lang w:val="fr-FR"/>
              </w:rPr>
              <w:t>9 443,24</w:t>
            </w:r>
          </w:p>
        </w:tc>
        <w:tc>
          <w:tcPr>
            <w:tcW w:w="654" w:type="pct"/>
            <w:tcBorders>
              <w:top w:val="single" w:sz="12" w:space="0" w:color="auto"/>
            </w:tcBorders>
            <w:shd w:val="clear" w:color="auto" w:fill="auto"/>
            <w:vAlign w:val="bottom"/>
          </w:tcPr>
          <w:p w14:paraId="159EB74B" w14:textId="77777777" w:rsidR="000A2F81" w:rsidRPr="00AA6E7B" w:rsidRDefault="000A2F81" w:rsidP="00AA6E7B">
            <w:pPr>
              <w:suppressAutoHyphens w:val="0"/>
              <w:spacing w:before="40" w:after="40" w:line="220" w:lineRule="exact"/>
              <w:jc w:val="right"/>
              <w:rPr>
                <w:sz w:val="18"/>
              </w:rPr>
            </w:pPr>
            <w:r w:rsidRPr="00AA6E7B">
              <w:rPr>
                <w:sz w:val="18"/>
                <w:lang w:val="fr-FR"/>
              </w:rPr>
              <w:t>10 022,04</w:t>
            </w:r>
          </w:p>
        </w:tc>
        <w:tc>
          <w:tcPr>
            <w:tcW w:w="654" w:type="pct"/>
            <w:tcBorders>
              <w:top w:val="single" w:sz="12" w:space="0" w:color="auto"/>
            </w:tcBorders>
            <w:shd w:val="clear" w:color="auto" w:fill="auto"/>
            <w:vAlign w:val="bottom"/>
          </w:tcPr>
          <w:p w14:paraId="04EA6C53" w14:textId="77777777" w:rsidR="000A2F81" w:rsidRPr="00AA6E7B" w:rsidRDefault="000A2F81" w:rsidP="00AA6E7B">
            <w:pPr>
              <w:suppressAutoHyphens w:val="0"/>
              <w:spacing w:before="40" w:after="40" w:line="220" w:lineRule="exact"/>
              <w:jc w:val="right"/>
              <w:rPr>
                <w:sz w:val="18"/>
              </w:rPr>
            </w:pPr>
            <w:r w:rsidRPr="00AA6E7B">
              <w:rPr>
                <w:sz w:val="18"/>
                <w:lang w:val="fr-FR"/>
              </w:rPr>
              <w:t>10 601,67</w:t>
            </w:r>
          </w:p>
        </w:tc>
        <w:tc>
          <w:tcPr>
            <w:tcW w:w="654" w:type="pct"/>
            <w:tcBorders>
              <w:top w:val="single" w:sz="12" w:space="0" w:color="auto"/>
            </w:tcBorders>
            <w:shd w:val="clear" w:color="auto" w:fill="auto"/>
            <w:vAlign w:val="bottom"/>
          </w:tcPr>
          <w:p w14:paraId="304A68D8" w14:textId="77777777" w:rsidR="000A2F81" w:rsidRPr="00AA6E7B" w:rsidRDefault="000A2F81" w:rsidP="00AA6E7B">
            <w:pPr>
              <w:suppressAutoHyphens w:val="0"/>
              <w:spacing w:before="40" w:after="40" w:line="220" w:lineRule="exact"/>
              <w:jc w:val="right"/>
              <w:rPr>
                <w:sz w:val="18"/>
              </w:rPr>
            </w:pPr>
            <w:r w:rsidRPr="00AA6E7B">
              <w:rPr>
                <w:sz w:val="18"/>
                <w:lang w:val="fr-FR"/>
              </w:rPr>
              <w:t>11 278,75</w:t>
            </w:r>
          </w:p>
        </w:tc>
        <w:tc>
          <w:tcPr>
            <w:tcW w:w="654" w:type="pct"/>
            <w:tcBorders>
              <w:top w:val="single" w:sz="12" w:space="0" w:color="auto"/>
            </w:tcBorders>
            <w:shd w:val="clear" w:color="auto" w:fill="auto"/>
            <w:vAlign w:val="bottom"/>
          </w:tcPr>
          <w:p w14:paraId="31A50541" w14:textId="77777777" w:rsidR="000A2F81" w:rsidRPr="00AA6E7B" w:rsidRDefault="000A2F81" w:rsidP="00AA6E7B">
            <w:pPr>
              <w:suppressAutoHyphens w:val="0"/>
              <w:spacing w:before="40" w:after="40" w:line="220" w:lineRule="exact"/>
              <w:jc w:val="right"/>
              <w:rPr>
                <w:sz w:val="18"/>
              </w:rPr>
            </w:pPr>
            <w:r w:rsidRPr="00AA6E7B">
              <w:rPr>
                <w:sz w:val="18"/>
                <w:lang w:val="fr-FR"/>
              </w:rPr>
              <w:t>12 377,73</w:t>
            </w:r>
          </w:p>
        </w:tc>
      </w:tr>
      <w:tr w:rsidR="00AA6E7B" w:rsidRPr="00AA6E7B" w14:paraId="537FBCB6" w14:textId="77777777" w:rsidTr="00AA6E7B">
        <w:tc>
          <w:tcPr>
            <w:tcW w:w="1729" w:type="pct"/>
            <w:shd w:val="clear" w:color="auto" w:fill="auto"/>
          </w:tcPr>
          <w:p w14:paraId="55B46AAF" w14:textId="77777777" w:rsidR="000A2F81" w:rsidRPr="00AA6E7B" w:rsidRDefault="000A2F81" w:rsidP="00AA6E7B">
            <w:pPr>
              <w:suppressAutoHyphens w:val="0"/>
              <w:spacing w:before="40" w:after="40" w:line="220" w:lineRule="exact"/>
              <w:rPr>
                <w:sz w:val="18"/>
              </w:rPr>
            </w:pPr>
            <w:r w:rsidRPr="00AA6E7B">
              <w:rPr>
                <w:sz w:val="18"/>
                <w:lang w:val="fr-FR"/>
              </w:rPr>
              <w:t>Taux d’augmentation salariale</w:t>
            </w:r>
          </w:p>
        </w:tc>
        <w:tc>
          <w:tcPr>
            <w:tcW w:w="654" w:type="pct"/>
            <w:shd w:val="clear" w:color="auto" w:fill="auto"/>
            <w:vAlign w:val="bottom"/>
          </w:tcPr>
          <w:p w14:paraId="056DA288" w14:textId="77777777" w:rsidR="000A2F81" w:rsidRPr="00AA6E7B" w:rsidRDefault="000A2F81" w:rsidP="00AA6E7B">
            <w:pPr>
              <w:suppressAutoHyphens w:val="0"/>
              <w:spacing w:before="40" w:after="40" w:line="220" w:lineRule="exact"/>
              <w:jc w:val="right"/>
              <w:rPr>
                <w:sz w:val="18"/>
              </w:rPr>
            </w:pPr>
            <w:r w:rsidRPr="00AA6E7B">
              <w:rPr>
                <w:sz w:val="18"/>
                <w:lang w:val="fr-FR"/>
              </w:rPr>
              <w:t>5,98</w:t>
            </w:r>
          </w:p>
        </w:tc>
        <w:tc>
          <w:tcPr>
            <w:tcW w:w="654" w:type="pct"/>
            <w:shd w:val="clear" w:color="auto" w:fill="auto"/>
            <w:vAlign w:val="bottom"/>
          </w:tcPr>
          <w:p w14:paraId="5A00DE8C" w14:textId="77777777" w:rsidR="000A2F81" w:rsidRPr="00AA6E7B" w:rsidRDefault="000A2F81" w:rsidP="00AA6E7B">
            <w:pPr>
              <w:suppressAutoHyphens w:val="0"/>
              <w:spacing w:before="40" w:after="40" w:line="220" w:lineRule="exact"/>
              <w:jc w:val="right"/>
              <w:rPr>
                <w:sz w:val="18"/>
              </w:rPr>
            </w:pPr>
            <w:r w:rsidRPr="00AA6E7B">
              <w:rPr>
                <w:sz w:val="18"/>
                <w:lang w:val="fr-FR"/>
              </w:rPr>
              <w:t>6,13</w:t>
            </w:r>
          </w:p>
        </w:tc>
        <w:tc>
          <w:tcPr>
            <w:tcW w:w="654" w:type="pct"/>
            <w:shd w:val="clear" w:color="auto" w:fill="auto"/>
            <w:vAlign w:val="bottom"/>
          </w:tcPr>
          <w:p w14:paraId="6E6681F7" w14:textId="77777777" w:rsidR="000A2F81" w:rsidRPr="00AA6E7B" w:rsidRDefault="000A2F81" w:rsidP="00AA6E7B">
            <w:pPr>
              <w:suppressAutoHyphens w:val="0"/>
              <w:spacing w:before="40" w:after="40" w:line="220" w:lineRule="exact"/>
              <w:jc w:val="right"/>
              <w:rPr>
                <w:sz w:val="18"/>
              </w:rPr>
            </w:pPr>
            <w:r w:rsidRPr="00AA6E7B">
              <w:rPr>
                <w:sz w:val="18"/>
                <w:lang w:val="fr-FR"/>
              </w:rPr>
              <w:t>5,78</w:t>
            </w:r>
          </w:p>
        </w:tc>
        <w:tc>
          <w:tcPr>
            <w:tcW w:w="654" w:type="pct"/>
            <w:shd w:val="clear" w:color="auto" w:fill="auto"/>
            <w:vAlign w:val="bottom"/>
          </w:tcPr>
          <w:p w14:paraId="6D94CA27" w14:textId="77777777" w:rsidR="000A2F81" w:rsidRPr="00AA6E7B" w:rsidRDefault="000A2F81" w:rsidP="00AA6E7B">
            <w:pPr>
              <w:suppressAutoHyphens w:val="0"/>
              <w:spacing w:before="40" w:after="40" w:line="220" w:lineRule="exact"/>
              <w:jc w:val="right"/>
              <w:rPr>
                <w:sz w:val="18"/>
              </w:rPr>
            </w:pPr>
            <w:r w:rsidRPr="00AA6E7B">
              <w:rPr>
                <w:sz w:val="18"/>
                <w:lang w:val="fr-FR"/>
              </w:rPr>
              <w:t>6,38</w:t>
            </w:r>
          </w:p>
        </w:tc>
        <w:tc>
          <w:tcPr>
            <w:tcW w:w="654" w:type="pct"/>
            <w:shd w:val="clear" w:color="auto" w:fill="auto"/>
            <w:vAlign w:val="bottom"/>
          </w:tcPr>
          <w:p w14:paraId="001C29E4" w14:textId="77777777" w:rsidR="000A2F81" w:rsidRPr="00AA6E7B" w:rsidRDefault="000A2F81" w:rsidP="00AA6E7B">
            <w:pPr>
              <w:suppressAutoHyphens w:val="0"/>
              <w:spacing w:before="40" w:after="40" w:line="220" w:lineRule="exact"/>
              <w:jc w:val="right"/>
              <w:rPr>
                <w:sz w:val="18"/>
              </w:rPr>
            </w:pPr>
            <w:r w:rsidRPr="00AA6E7B">
              <w:rPr>
                <w:sz w:val="18"/>
                <w:lang w:val="fr-FR"/>
              </w:rPr>
              <w:t>9,74</w:t>
            </w:r>
          </w:p>
        </w:tc>
      </w:tr>
      <w:tr w:rsidR="00AA6E7B" w:rsidRPr="00AA6E7B" w14:paraId="44FF0D1C" w14:textId="77777777" w:rsidTr="00AA6E7B">
        <w:tc>
          <w:tcPr>
            <w:tcW w:w="1729" w:type="pct"/>
            <w:tcBorders>
              <w:bottom w:val="single" w:sz="12" w:space="0" w:color="auto"/>
            </w:tcBorders>
            <w:shd w:val="clear" w:color="auto" w:fill="auto"/>
          </w:tcPr>
          <w:p w14:paraId="66776463" w14:textId="0A1D0FF8" w:rsidR="000A2F81" w:rsidRPr="00AA6E7B" w:rsidRDefault="000A2F81" w:rsidP="00AA6E7B">
            <w:pPr>
              <w:suppressAutoHyphens w:val="0"/>
              <w:spacing w:before="40" w:after="40" w:line="220" w:lineRule="exact"/>
              <w:rPr>
                <w:sz w:val="18"/>
                <w:lang w:val="fr-FR"/>
              </w:rPr>
            </w:pPr>
            <w:r w:rsidRPr="00AA6E7B">
              <w:rPr>
                <w:sz w:val="18"/>
                <w:lang w:val="fr-FR"/>
              </w:rPr>
              <w:t xml:space="preserve">Coût du panier de base </w:t>
            </w:r>
            <w:r w:rsidR="00AA6E7B">
              <w:rPr>
                <w:sz w:val="18"/>
                <w:lang w:val="fr-FR"/>
              </w:rPr>
              <w:br/>
            </w:r>
            <w:r w:rsidRPr="00AA6E7B">
              <w:rPr>
                <w:sz w:val="18"/>
                <w:lang w:val="fr-FR"/>
              </w:rPr>
              <w:t>(liste de 30</w:t>
            </w:r>
            <w:r w:rsidR="00AA6E7B">
              <w:rPr>
                <w:sz w:val="18"/>
                <w:lang w:val="fr-FR"/>
              </w:rPr>
              <w:t> </w:t>
            </w:r>
            <w:r w:rsidRPr="00AA6E7B">
              <w:rPr>
                <w:sz w:val="18"/>
                <w:lang w:val="fr-FR"/>
              </w:rPr>
              <w:t>produits)</w:t>
            </w:r>
          </w:p>
        </w:tc>
        <w:tc>
          <w:tcPr>
            <w:tcW w:w="654" w:type="pct"/>
            <w:tcBorders>
              <w:bottom w:val="single" w:sz="12" w:space="0" w:color="auto"/>
            </w:tcBorders>
            <w:shd w:val="clear" w:color="auto" w:fill="auto"/>
            <w:vAlign w:val="bottom"/>
          </w:tcPr>
          <w:p w14:paraId="0D532321" w14:textId="77777777" w:rsidR="000A2F81" w:rsidRPr="00AA6E7B" w:rsidRDefault="000A2F81" w:rsidP="00AA6E7B">
            <w:pPr>
              <w:suppressAutoHyphens w:val="0"/>
              <w:spacing w:before="40" w:after="40" w:line="220" w:lineRule="exact"/>
              <w:jc w:val="right"/>
              <w:rPr>
                <w:sz w:val="18"/>
              </w:rPr>
            </w:pPr>
            <w:r w:rsidRPr="00AA6E7B">
              <w:rPr>
                <w:sz w:val="18"/>
                <w:lang w:val="fr-FR"/>
              </w:rPr>
              <w:t>8 616,85</w:t>
            </w:r>
          </w:p>
        </w:tc>
        <w:tc>
          <w:tcPr>
            <w:tcW w:w="654" w:type="pct"/>
            <w:tcBorders>
              <w:bottom w:val="single" w:sz="12" w:space="0" w:color="auto"/>
            </w:tcBorders>
            <w:shd w:val="clear" w:color="auto" w:fill="auto"/>
            <w:vAlign w:val="bottom"/>
          </w:tcPr>
          <w:p w14:paraId="49775173" w14:textId="77777777" w:rsidR="000A2F81" w:rsidRPr="00AA6E7B" w:rsidRDefault="000A2F81" w:rsidP="00AA6E7B">
            <w:pPr>
              <w:suppressAutoHyphens w:val="0"/>
              <w:spacing w:before="40" w:after="40" w:line="220" w:lineRule="exact"/>
              <w:jc w:val="right"/>
              <w:rPr>
                <w:sz w:val="18"/>
              </w:rPr>
            </w:pPr>
            <w:r w:rsidRPr="00AA6E7B">
              <w:rPr>
                <w:sz w:val="18"/>
                <w:lang w:val="fr-FR"/>
              </w:rPr>
              <w:t>9 085,85</w:t>
            </w:r>
          </w:p>
        </w:tc>
        <w:tc>
          <w:tcPr>
            <w:tcW w:w="654" w:type="pct"/>
            <w:tcBorders>
              <w:bottom w:val="single" w:sz="12" w:space="0" w:color="auto"/>
            </w:tcBorders>
            <w:shd w:val="clear" w:color="auto" w:fill="auto"/>
            <w:vAlign w:val="bottom"/>
          </w:tcPr>
          <w:p w14:paraId="017C85EB" w14:textId="77777777" w:rsidR="000A2F81" w:rsidRPr="00AA6E7B" w:rsidRDefault="000A2F81" w:rsidP="00AA6E7B">
            <w:pPr>
              <w:suppressAutoHyphens w:val="0"/>
              <w:spacing w:before="40" w:after="40" w:line="220" w:lineRule="exact"/>
              <w:jc w:val="right"/>
              <w:rPr>
                <w:sz w:val="18"/>
              </w:rPr>
            </w:pPr>
            <w:r w:rsidRPr="00AA6E7B">
              <w:rPr>
                <w:sz w:val="18"/>
                <w:lang w:val="fr-FR"/>
              </w:rPr>
              <w:t>9 158,40</w:t>
            </w:r>
          </w:p>
        </w:tc>
        <w:tc>
          <w:tcPr>
            <w:tcW w:w="654" w:type="pct"/>
            <w:tcBorders>
              <w:bottom w:val="single" w:sz="12" w:space="0" w:color="auto"/>
            </w:tcBorders>
            <w:shd w:val="clear" w:color="auto" w:fill="auto"/>
            <w:vAlign w:val="bottom"/>
          </w:tcPr>
          <w:p w14:paraId="212A3362" w14:textId="77777777" w:rsidR="000A2F81" w:rsidRPr="00AA6E7B" w:rsidRDefault="000A2F81" w:rsidP="00AA6E7B">
            <w:pPr>
              <w:suppressAutoHyphens w:val="0"/>
              <w:spacing w:before="40" w:after="40" w:line="220" w:lineRule="exact"/>
              <w:jc w:val="right"/>
              <w:rPr>
                <w:sz w:val="18"/>
              </w:rPr>
            </w:pPr>
            <w:r w:rsidRPr="00AA6E7B">
              <w:rPr>
                <w:sz w:val="18"/>
                <w:lang w:val="fr-FR"/>
              </w:rPr>
              <w:t>10 744,45</w:t>
            </w:r>
          </w:p>
        </w:tc>
        <w:tc>
          <w:tcPr>
            <w:tcW w:w="654" w:type="pct"/>
            <w:tcBorders>
              <w:bottom w:val="single" w:sz="12" w:space="0" w:color="auto"/>
            </w:tcBorders>
            <w:shd w:val="clear" w:color="auto" w:fill="auto"/>
            <w:vAlign w:val="bottom"/>
          </w:tcPr>
          <w:p w14:paraId="6B01F41E" w14:textId="77777777" w:rsidR="000A2F81" w:rsidRPr="00AA6E7B" w:rsidRDefault="000A2F81" w:rsidP="00AA6E7B">
            <w:pPr>
              <w:suppressAutoHyphens w:val="0"/>
              <w:spacing w:before="40" w:after="40" w:line="220" w:lineRule="exact"/>
              <w:jc w:val="right"/>
              <w:rPr>
                <w:sz w:val="18"/>
              </w:rPr>
            </w:pPr>
            <w:r w:rsidRPr="00AA6E7B">
              <w:rPr>
                <w:sz w:val="18"/>
                <w:lang w:val="fr-FR"/>
              </w:rPr>
              <w:t>12 091,80</w:t>
            </w:r>
          </w:p>
        </w:tc>
      </w:tr>
    </w:tbl>
    <w:p w14:paraId="07A6C41E" w14:textId="1DDF39F0" w:rsidR="000A2F81" w:rsidRPr="00AA6E7B" w:rsidRDefault="000A2F81" w:rsidP="009324A6">
      <w:pPr>
        <w:pStyle w:val="SingleTxtG"/>
        <w:spacing w:before="120" w:after="240"/>
        <w:ind w:left="1304"/>
        <w:jc w:val="left"/>
        <w:rPr>
          <w:sz w:val="18"/>
          <w:szCs w:val="18"/>
          <w:lang w:val="fr-FR"/>
        </w:rPr>
      </w:pPr>
      <w:r w:rsidRPr="00AA6E7B">
        <w:rPr>
          <w:i/>
          <w:iCs/>
          <w:sz w:val="18"/>
          <w:szCs w:val="18"/>
          <w:lang w:val="fr-FR"/>
        </w:rPr>
        <w:t>Source </w:t>
      </w:r>
      <w:r w:rsidRPr="00AA6E7B">
        <w:rPr>
          <w:sz w:val="18"/>
          <w:szCs w:val="18"/>
          <w:lang w:val="fr-FR"/>
        </w:rPr>
        <w:t>: Ministère du travail et de la sécurité sociale.</w:t>
      </w:r>
    </w:p>
    <w:p w14:paraId="23BE5751" w14:textId="0C935BBD" w:rsidR="000A2F81" w:rsidRPr="00D00EB0" w:rsidRDefault="000A2F81" w:rsidP="000A2F81">
      <w:pPr>
        <w:pStyle w:val="SingleTxtG"/>
        <w:tabs>
          <w:tab w:val="clear" w:pos="1701"/>
          <w:tab w:val="clear" w:pos="2268"/>
          <w:tab w:val="clear" w:pos="2835"/>
        </w:tabs>
        <w:rPr>
          <w:lang w:val="fr-FR"/>
        </w:rPr>
      </w:pPr>
      <w:r>
        <w:rPr>
          <w:lang w:val="fr-FR"/>
        </w:rPr>
        <w:t>89.</w:t>
      </w:r>
      <w:r>
        <w:rPr>
          <w:lang w:val="fr-FR"/>
        </w:rPr>
        <w:tab/>
      </w:r>
      <w:r w:rsidR="00AA6E7B">
        <w:rPr>
          <w:lang w:val="fr-FR"/>
        </w:rPr>
        <w:t>Point </w:t>
      </w:r>
      <w:r>
        <w:rPr>
          <w:lang w:val="fr-FR"/>
        </w:rPr>
        <w:t xml:space="preserve">16. Afin d’améliorer les conditions de vie des Miskitos qui pratiquent la pêche sous-marine et de résoudre les problèmes liés à cette activité, deux règlements ont été adoptés en 2020 : le </w:t>
      </w:r>
      <w:r w:rsidR="000F78E7">
        <w:rPr>
          <w:lang w:val="fr-FR"/>
        </w:rPr>
        <w:t>R</w:t>
      </w:r>
      <w:r>
        <w:rPr>
          <w:lang w:val="fr-FR"/>
        </w:rPr>
        <w:t>èglement interne sur les conditions d’attribution et d’exercice des activités relevant de la Commission interinstitutionnelle d’examen et de prévention des problèmes liés à la pêche sous-marine</w:t>
      </w:r>
      <w:r w:rsidRPr="00D00EB0">
        <w:rPr>
          <w:rStyle w:val="Appelnotedebasdep"/>
        </w:rPr>
        <w:footnoteReference w:id="46"/>
      </w:r>
      <w:r>
        <w:rPr>
          <w:lang w:val="fr-FR"/>
        </w:rPr>
        <w:t xml:space="preserve">, et le </w:t>
      </w:r>
      <w:r w:rsidR="000F78E7">
        <w:rPr>
          <w:lang w:val="fr-FR"/>
        </w:rPr>
        <w:t>R</w:t>
      </w:r>
      <w:r>
        <w:rPr>
          <w:lang w:val="fr-FR"/>
        </w:rPr>
        <w:t>èglement sur la sécurité et la santé au travail dans le secteur de la pêche sous-marine</w:t>
      </w:r>
      <w:r w:rsidRPr="00D00EB0">
        <w:rPr>
          <w:rStyle w:val="Appelnotedebasdep"/>
        </w:rPr>
        <w:footnoteReference w:id="47"/>
      </w:r>
      <w:r>
        <w:rPr>
          <w:lang w:val="fr-FR"/>
        </w:rPr>
        <w:t>.</w:t>
      </w:r>
    </w:p>
    <w:p w14:paraId="58287C8A" w14:textId="2084DCF5" w:rsidR="000A2F81" w:rsidRPr="00D00EB0" w:rsidRDefault="000A2F81" w:rsidP="000A2F81">
      <w:pPr>
        <w:pStyle w:val="SingleTxtG"/>
        <w:tabs>
          <w:tab w:val="clear" w:pos="1701"/>
          <w:tab w:val="clear" w:pos="2268"/>
          <w:tab w:val="clear" w:pos="2835"/>
        </w:tabs>
        <w:rPr>
          <w:bCs/>
          <w:lang w:val="fr-FR"/>
        </w:rPr>
      </w:pPr>
      <w:r>
        <w:rPr>
          <w:lang w:val="fr-FR"/>
        </w:rPr>
        <w:t>90.</w:t>
      </w:r>
      <w:r>
        <w:rPr>
          <w:lang w:val="fr-FR"/>
        </w:rPr>
        <w:tab/>
        <w:t xml:space="preserve">La Commission interinstitutionnelle d’examen et de prévention des problèmes liés à la pêche sous-marine est actuellement présidée par la Coordination nationale des peuples autochtones et afro-honduriens, laquelle est chargée de mettre en œuvre le </w:t>
      </w:r>
      <w:r w:rsidR="000F78E7">
        <w:rPr>
          <w:lang w:val="fr-FR"/>
        </w:rPr>
        <w:t>P</w:t>
      </w:r>
      <w:r>
        <w:rPr>
          <w:lang w:val="fr-FR"/>
        </w:rPr>
        <w:t>lan stratégique pluriannuel (2020-2025) de la Commission.</w:t>
      </w:r>
    </w:p>
    <w:p w14:paraId="243EAA3A" w14:textId="533C80AB" w:rsidR="000A2F81" w:rsidRPr="00D00EB0" w:rsidRDefault="000A2F81" w:rsidP="000A2F81">
      <w:pPr>
        <w:pStyle w:val="SingleTxtG"/>
        <w:tabs>
          <w:tab w:val="clear" w:pos="1701"/>
          <w:tab w:val="clear" w:pos="2268"/>
          <w:tab w:val="clear" w:pos="2835"/>
        </w:tabs>
        <w:rPr>
          <w:bCs/>
          <w:lang w:val="fr-FR"/>
        </w:rPr>
      </w:pPr>
      <w:r>
        <w:rPr>
          <w:lang w:val="fr-FR"/>
        </w:rPr>
        <w:t>91.</w:t>
      </w:r>
      <w:r>
        <w:rPr>
          <w:lang w:val="fr-FR"/>
        </w:rPr>
        <w:tab/>
        <w:t>Pour prendre en charge les plongeurs victimes du syndrome de décompression et améliorer leurs conditions de travail, une tournée a été organisée en 2023 afin de mettre en place des procédures, de recueillir des informations et de renforcer les services du Ministère du travail et de la sécurité sociale à Puerto Lempira. Les actions menées étaient les suivantes :</w:t>
      </w:r>
    </w:p>
    <w:p w14:paraId="131542B9" w14:textId="08ADB4B3" w:rsidR="000A2F81" w:rsidRPr="00D00EB0" w:rsidRDefault="000A2F81" w:rsidP="00AA6E7B">
      <w:pPr>
        <w:pStyle w:val="SingleTxtG"/>
        <w:ind w:firstLine="567"/>
        <w:rPr>
          <w:lang w:val="fr-FR"/>
        </w:rPr>
      </w:pPr>
      <w:r>
        <w:rPr>
          <w:lang w:val="fr-FR"/>
        </w:rPr>
        <w:t>a)</w:t>
      </w:r>
      <w:r>
        <w:rPr>
          <w:lang w:val="fr-FR"/>
        </w:rPr>
        <w:tab/>
        <w:t>Réunion de coordination avec l’association des pêcheurs miskitos handicapés ;</w:t>
      </w:r>
    </w:p>
    <w:p w14:paraId="31AD69E8" w14:textId="32219777" w:rsidR="000A2F81" w:rsidRPr="00D00EB0" w:rsidRDefault="000A2F81" w:rsidP="00AA6E7B">
      <w:pPr>
        <w:pStyle w:val="SingleTxtG"/>
        <w:ind w:firstLine="567"/>
        <w:rPr>
          <w:lang w:val="fr-FR"/>
        </w:rPr>
      </w:pPr>
      <w:r>
        <w:rPr>
          <w:lang w:val="fr-FR"/>
        </w:rPr>
        <w:t>b)</w:t>
      </w:r>
      <w:r>
        <w:rPr>
          <w:lang w:val="fr-FR"/>
        </w:rPr>
        <w:tab/>
        <w:t>Séance d’échanges sur la médecine du travail ;</w:t>
      </w:r>
    </w:p>
    <w:p w14:paraId="64C4B3AF" w14:textId="1B6C8090" w:rsidR="000A2F81" w:rsidRPr="00D00EB0" w:rsidRDefault="000A2F81" w:rsidP="00AA6E7B">
      <w:pPr>
        <w:pStyle w:val="SingleTxtG"/>
        <w:ind w:firstLine="567"/>
        <w:rPr>
          <w:lang w:val="fr-FR"/>
        </w:rPr>
      </w:pPr>
      <w:r>
        <w:rPr>
          <w:lang w:val="fr-FR"/>
        </w:rPr>
        <w:t>c)</w:t>
      </w:r>
      <w:r>
        <w:rPr>
          <w:lang w:val="fr-FR"/>
        </w:rPr>
        <w:tab/>
        <w:t xml:space="preserve">Formation sur le </w:t>
      </w:r>
      <w:r w:rsidR="000F78E7">
        <w:rPr>
          <w:lang w:val="fr-FR"/>
        </w:rPr>
        <w:t>R</w:t>
      </w:r>
      <w:r>
        <w:rPr>
          <w:lang w:val="fr-FR"/>
        </w:rPr>
        <w:t xml:space="preserve">èglement </w:t>
      </w:r>
      <w:r w:rsidR="000F78E7">
        <w:rPr>
          <w:lang w:val="fr-FR"/>
        </w:rPr>
        <w:t>sur la</w:t>
      </w:r>
      <w:r>
        <w:rPr>
          <w:lang w:val="fr-FR"/>
        </w:rPr>
        <w:t xml:space="preserve"> sécurité et </w:t>
      </w:r>
      <w:r w:rsidR="000F78E7">
        <w:rPr>
          <w:lang w:val="fr-FR"/>
        </w:rPr>
        <w:t>la</w:t>
      </w:r>
      <w:r>
        <w:rPr>
          <w:lang w:val="fr-FR"/>
        </w:rPr>
        <w:t xml:space="preserve"> santé au travail dans le secteur de la pêche sous-marine et conférence sur le syndrome de décompression et ses effets sur la santé des pêcheurs ; formation suivie par 101</w:t>
      </w:r>
      <w:r w:rsidR="000F78E7">
        <w:rPr>
          <w:lang w:val="fr-FR"/>
        </w:rPr>
        <w:t> </w:t>
      </w:r>
      <w:r>
        <w:rPr>
          <w:lang w:val="fr-FR"/>
        </w:rPr>
        <w:t>personnes, dont des pêcheurs en activité, des recruteurs locaux, des moniteurs de plongée et des membres de l’association des pêcheurs miskitos handicapés ;</w:t>
      </w:r>
    </w:p>
    <w:p w14:paraId="692E2893" w14:textId="7D6362D6" w:rsidR="000A2F81" w:rsidRPr="00D00EB0" w:rsidRDefault="000A2F81" w:rsidP="00AA6E7B">
      <w:pPr>
        <w:pStyle w:val="SingleTxtG"/>
        <w:ind w:firstLine="567"/>
        <w:rPr>
          <w:lang w:val="fr-FR"/>
        </w:rPr>
      </w:pPr>
      <w:r>
        <w:rPr>
          <w:lang w:val="fr-FR"/>
        </w:rPr>
        <w:t>d)</w:t>
      </w:r>
      <w:r>
        <w:rPr>
          <w:lang w:val="fr-FR"/>
        </w:rPr>
        <w:tab/>
        <w:t xml:space="preserve">Visites à domicile et entretiens dirigés aux fins d’études </w:t>
      </w:r>
      <w:proofErr w:type="spellStart"/>
      <w:r>
        <w:rPr>
          <w:lang w:val="fr-FR"/>
        </w:rPr>
        <w:t>socioéconomiques</w:t>
      </w:r>
      <w:proofErr w:type="spellEnd"/>
      <w:r>
        <w:rPr>
          <w:lang w:val="fr-FR"/>
        </w:rPr>
        <w:t> ;</w:t>
      </w:r>
    </w:p>
    <w:p w14:paraId="2AD76DBD" w14:textId="18F8163C" w:rsidR="000A2F81" w:rsidRPr="00D00EB0" w:rsidRDefault="000A2F81" w:rsidP="00AA6E7B">
      <w:pPr>
        <w:pStyle w:val="SingleTxtG"/>
        <w:ind w:firstLine="567"/>
        <w:rPr>
          <w:lang w:val="fr-FR"/>
        </w:rPr>
      </w:pPr>
      <w:r>
        <w:rPr>
          <w:lang w:val="fr-FR"/>
        </w:rPr>
        <w:lastRenderedPageBreak/>
        <w:t>e)</w:t>
      </w:r>
      <w:r>
        <w:rPr>
          <w:lang w:val="fr-FR"/>
        </w:rPr>
        <w:tab/>
        <w:t xml:space="preserve">Appui aux activités de formation sur la santé et la sécurité au travail dans les communautés de </w:t>
      </w:r>
      <w:proofErr w:type="spellStart"/>
      <w:r>
        <w:rPr>
          <w:lang w:val="fr-FR"/>
        </w:rPr>
        <w:t>Kaukira</w:t>
      </w:r>
      <w:proofErr w:type="spellEnd"/>
      <w:r>
        <w:rPr>
          <w:lang w:val="fr-FR"/>
        </w:rPr>
        <w:t xml:space="preserve"> et Gracias a </w:t>
      </w:r>
      <w:proofErr w:type="spellStart"/>
      <w:r>
        <w:rPr>
          <w:lang w:val="fr-FR"/>
        </w:rPr>
        <w:t>Dios</w:t>
      </w:r>
      <w:proofErr w:type="spellEnd"/>
      <w:r>
        <w:rPr>
          <w:lang w:val="fr-FR"/>
        </w:rPr>
        <w:t xml:space="preserve"> (50</w:t>
      </w:r>
      <w:r w:rsidR="000F78E7">
        <w:rPr>
          <w:lang w:val="fr-FR"/>
        </w:rPr>
        <w:t> </w:t>
      </w:r>
      <w:r>
        <w:rPr>
          <w:lang w:val="fr-FR"/>
        </w:rPr>
        <w:t>participants) ;</w:t>
      </w:r>
    </w:p>
    <w:p w14:paraId="2599B970" w14:textId="77777777" w:rsidR="000A2F81" w:rsidRPr="00D00EB0" w:rsidRDefault="000A2F81" w:rsidP="00AA6E7B">
      <w:pPr>
        <w:pStyle w:val="SingleTxtG"/>
        <w:ind w:firstLine="567"/>
        <w:rPr>
          <w:lang w:val="fr-FR"/>
        </w:rPr>
      </w:pPr>
      <w:r>
        <w:rPr>
          <w:lang w:val="fr-FR"/>
        </w:rPr>
        <w:t>f)</w:t>
      </w:r>
      <w:r>
        <w:rPr>
          <w:lang w:val="fr-FR"/>
        </w:rPr>
        <w:tab/>
        <w:t xml:space="preserve">Suivi de la mise en œuvre du programme </w:t>
      </w:r>
      <w:proofErr w:type="spellStart"/>
      <w:r w:rsidRPr="00C52D1A">
        <w:rPr>
          <w:i/>
          <w:lang w:val="fr-FR"/>
        </w:rPr>
        <w:t>Empléate</w:t>
      </w:r>
      <w:proofErr w:type="spellEnd"/>
      <w:r w:rsidRPr="00C52D1A">
        <w:rPr>
          <w:i/>
          <w:lang w:val="fr-FR"/>
        </w:rPr>
        <w:t>-Plus</w:t>
      </w:r>
      <w:r>
        <w:rPr>
          <w:lang w:val="fr-FR"/>
        </w:rPr>
        <w:t>.</w:t>
      </w:r>
    </w:p>
    <w:p w14:paraId="156BC5FF" w14:textId="60C081AF" w:rsidR="000A2F81" w:rsidRPr="00D00EB0" w:rsidRDefault="000A2F81" w:rsidP="000A2F81">
      <w:pPr>
        <w:pStyle w:val="SingleTxtG"/>
        <w:tabs>
          <w:tab w:val="clear" w:pos="1701"/>
          <w:tab w:val="clear" w:pos="2268"/>
          <w:tab w:val="clear" w:pos="2835"/>
        </w:tabs>
        <w:rPr>
          <w:bCs/>
          <w:lang w:val="fr-FR"/>
        </w:rPr>
      </w:pPr>
      <w:r>
        <w:rPr>
          <w:lang w:val="fr-FR"/>
        </w:rPr>
        <w:t>92.</w:t>
      </w:r>
      <w:r>
        <w:rPr>
          <w:lang w:val="fr-FR"/>
        </w:rPr>
        <w:tab/>
        <w:t xml:space="preserve">En mars 2023, le Gouvernement a reconnu sa responsabilité internationale conformément à l’arrêt rendu dans l’affaire </w:t>
      </w:r>
      <w:proofErr w:type="spellStart"/>
      <w:r w:rsidRPr="000F78E7">
        <w:rPr>
          <w:i/>
          <w:iCs/>
          <w:lang w:val="fr-FR"/>
        </w:rPr>
        <w:t>Opario</w:t>
      </w:r>
      <w:proofErr w:type="spellEnd"/>
      <w:r w:rsidRPr="000F78E7">
        <w:rPr>
          <w:i/>
          <w:iCs/>
          <w:lang w:val="fr-FR"/>
        </w:rPr>
        <w:t xml:space="preserve"> </w:t>
      </w:r>
      <w:proofErr w:type="spellStart"/>
      <w:r w:rsidRPr="000F78E7">
        <w:rPr>
          <w:i/>
          <w:iCs/>
          <w:lang w:val="fr-FR"/>
        </w:rPr>
        <w:t>Lemoth</w:t>
      </w:r>
      <w:proofErr w:type="spellEnd"/>
      <w:r w:rsidRPr="000F78E7">
        <w:rPr>
          <w:i/>
          <w:iCs/>
          <w:lang w:val="fr-FR"/>
        </w:rPr>
        <w:t xml:space="preserve"> Morris c</w:t>
      </w:r>
      <w:r w:rsidR="000F78E7">
        <w:rPr>
          <w:i/>
          <w:iCs/>
          <w:lang w:val="fr-FR"/>
        </w:rPr>
        <w:t>.</w:t>
      </w:r>
      <w:r w:rsidRPr="000F78E7">
        <w:rPr>
          <w:i/>
          <w:iCs/>
          <w:lang w:val="fr-FR"/>
        </w:rPr>
        <w:t xml:space="preserve"> Honduras</w:t>
      </w:r>
      <w:r>
        <w:rPr>
          <w:lang w:val="fr-FR"/>
        </w:rPr>
        <w:t>. En</w:t>
      </w:r>
      <w:r w:rsidR="000F78E7">
        <w:rPr>
          <w:lang w:val="fr-FR"/>
        </w:rPr>
        <w:t> </w:t>
      </w:r>
      <w:r>
        <w:rPr>
          <w:lang w:val="fr-FR"/>
        </w:rPr>
        <w:t>outre, plus de 700</w:t>
      </w:r>
      <w:r w:rsidR="000F78E7">
        <w:rPr>
          <w:lang w:val="fr-FR"/>
        </w:rPr>
        <w:t> </w:t>
      </w:r>
      <w:r>
        <w:rPr>
          <w:lang w:val="fr-FR"/>
        </w:rPr>
        <w:t>000</w:t>
      </w:r>
      <w:r w:rsidR="000F78E7">
        <w:rPr>
          <w:lang w:val="fr-FR"/>
        </w:rPr>
        <w:t> </w:t>
      </w:r>
      <w:r>
        <w:rPr>
          <w:lang w:val="fr-FR"/>
        </w:rPr>
        <w:t>lempiras ont été alloués à la clinique de traitement du syndrome de décompression pour l’achat de fournitures médicales, l’amélioration des installations et la prise en charge des pêcheurs handicapés. L’acquisition de deux caissons hyperbares est également prévue.</w:t>
      </w:r>
    </w:p>
    <w:p w14:paraId="629785FA" w14:textId="77777777" w:rsidR="000A2F81" w:rsidRPr="00D00EB0" w:rsidRDefault="000A2F81" w:rsidP="000A2F81">
      <w:pPr>
        <w:pStyle w:val="SingleTxtG"/>
        <w:tabs>
          <w:tab w:val="clear" w:pos="1701"/>
          <w:tab w:val="clear" w:pos="2268"/>
          <w:tab w:val="clear" w:pos="2835"/>
        </w:tabs>
        <w:rPr>
          <w:bCs/>
          <w:lang w:val="fr-FR"/>
        </w:rPr>
      </w:pPr>
      <w:r>
        <w:rPr>
          <w:lang w:val="fr-FR"/>
        </w:rPr>
        <w:t>93.</w:t>
      </w:r>
      <w:r>
        <w:rPr>
          <w:lang w:val="fr-FR"/>
        </w:rPr>
        <w:tab/>
        <w:t>Au cours de la période 2022-2023, la Direction générale de la marine marchande a certifié huit inspecteurs du travail formés à la sécurité maritime afin de réaliser des inspections en haute mer. Par ailleurs, une formation de base à la sécurité maritime nationale a été organisée à destination des inspecteurs membres du groupe technique de la Commission interinstitutionnelle d’examen et de prévention des problèmes liés à la pêche sous-marine (fonctionnaires des Ministères du travail et de la sécurité sociale, de la santé et des droits de l’homme)</w:t>
      </w:r>
      <w:r w:rsidRPr="00D00EB0">
        <w:rPr>
          <w:rStyle w:val="Appelnotedebasdep"/>
        </w:rPr>
        <w:footnoteReference w:id="48"/>
      </w:r>
      <w:r>
        <w:rPr>
          <w:lang w:val="fr-FR"/>
        </w:rPr>
        <w:t>.</w:t>
      </w:r>
    </w:p>
    <w:p w14:paraId="69FBA674" w14:textId="6071B708" w:rsidR="000A2F81" w:rsidRPr="00D00EB0" w:rsidRDefault="000A2F81" w:rsidP="000A2F81">
      <w:pPr>
        <w:pStyle w:val="SingleTxtG"/>
        <w:tabs>
          <w:tab w:val="clear" w:pos="1701"/>
          <w:tab w:val="clear" w:pos="2268"/>
          <w:tab w:val="clear" w:pos="2835"/>
        </w:tabs>
        <w:rPr>
          <w:bCs/>
          <w:lang w:val="fr-FR"/>
        </w:rPr>
      </w:pPr>
      <w:r>
        <w:rPr>
          <w:lang w:val="fr-FR"/>
        </w:rPr>
        <w:t>94.</w:t>
      </w:r>
      <w:r>
        <w:rPr>
          <w:lang w:val="fr-FR"/>
        </w:rPr>
        <w:tab/>
        <w:t xml:space="preserve">En 2022, la Commission interinstitutionnelle d’examen et de prévention des problèmes liés à la pêche sous-marine et l’ONG </w:t>
      </w:r>
      <w:proofErr w:type="spellStart"/>
      <w:r w:rsidRPr="00B26E53">
        <w:rPr>
          <w:lang w:val="fr-FR"/>
        </w:rPr>
        <w:t>Visión</w:t>
      </w:r>
      <w:proofErr w:type="spellEnd"/>
      <w:r w:rsidRPr="00B26E53">
        <w:rPr>
          <w:lang w:val="fr-FR"/>
        </w:rPr>
        <w:t xml:space="preserve"> </w:t>
      </w:r>
      <w:proofErr w:type="spellStart"/>
      <w:r w:rsidRPr="00B26E53">
        <w:rPr>
          <w:lang w:val="fr-FR"/>
        </w:rPr>
        <w:t>Mundial</w:t>
      </w:r>
      <w:proofErr w:type="spellEnd"/>
      <w:r w:rsidRPr="004904CC">
        <w:rPr>
          <w:iCs/>
          <w:lang w:val="fr-FR"/>
        </w:rPr>
        <w:t xml:space="preserve"> </w:t>
      </w:r>
      <w:r>
        <w:rPr>
          <w:lang w:val="fr-FR"/>
        </w:rPr>
        <w:t>ont certifié 11</w:t>
      </w:r>
      <w:r w:rsidR="009F648A">
        <w:rPr>
          <w:lang w:val="fr-FR"/>
        </w:rPr>
        <w:t> </w:t>
      </w:r>
      <w:r>
        <w:rPr>
          <w:lang w:val="fr-FR"/>
        </w:rPr>
        <w:t xml:space="preserve">inspecteurs dans le cadre d’un atelier pratique consacré à la sécurité maritime qui portait sur les responsabilités et les compétences de la Commission, le premier guide pour plonger en toute sécurité, la Déclaration universelle des droits des peuples autochtones, la </w:t>
      </w:r>
      <w:r w:rsidR="00CB0DB1">
        <w:rPr>
          <w:lang w:val="fr-FR"/>
        </w:rPr>
        <w:t>C</w:t>
      </w:r>
      <w:r>
        <w:rPr>
          <w:lang w:val="fr-FR"/>
        </w:rPr>
        <w:t>onvention n</w:t>
      </w:r>
      <w:r w:rsidRPr="00EE485F">
        <w:rPr>
          <w:vertAlign w:val="superscript"/>
          <w:lang w:val="fr-FR"/>
        </w:rPr>
        <w:t>o</w:t>
      </w:r>
      <w:r w:rsidR="009F648A">
        <w:rPr>
          <w:lang w:val="fr-FR"/>
        </w:rPr>
        <w:t> </w:t>
      </w:r>
      <w:r>
        <w:rPr>
          <w:lang w:val="fr-FR"/>
        </w:rPr>
        <w:t>169 de l’OIT et l’</w:t>
      </w:r>
      <w:r w:rsidR="00CB0DB1">
        <w:rPr>
          <w:lang w:val="fr-FR"/>
        </w:rPr>
        <w:t>A</w:t>
      </w:r>
      <w:r>
        <w:rPr>
          <w:lang w:val="fr-FR"/>
        </w:rPr>
        <w:t>ccord de règlement amiable</w:t>
      </w:r>
      <w:r w:rsidRPr="00D00EB0">
        <w:rPr>
          <w:rStyle w:val="Appelnotedebasdep"/>
        </w:rPr>
        <w:footnoteReference w:id="49"/>
      </w:r>
      <w:r>
        <w:rPr>
          <w:lang w:val="fr-FR"/>
        </w:rPr>
        <w:t>.</w:t>
      </w:r>
    </w:p>
    <w:p w14:paraId="762D99C9" w14:textId="3EBC960A" w:rsidR="000A2F81" w:rsidRPr="00D00EB0" w:rsidRDefault="000A2F81" w:rsidP="000A2F81">
      <w:pPr>
        <w:pStyle w:val="SingleTxtG"/>
        <w:tabs>
          <w:tab w:val="clear" w:pos="1701"/>
          <w:tab w:val="clear" w:pos="2268"/>
          <w:tab w:val="clear" w:pos="2835"/>
        </w:tabs>
        <w:rPr>
          <w:bCs/>
          <w:lang w:val="fr-FR"/>
        </w:rPr>
      </w:pPr>
      <w:r>
        <w:rPr>
          <w:lang w:val="fr-FR"/>
        </w:rPr>
        <w:t>95.</w:t>
      </w:r>
      <w:r>
        <w:rPr>
          <w:lang w:val="fr-FR"/>
        </w:rPr>
        <w:tab/>
        <w:t xml:space="preserve">Dans le cadre de la Commission interinstitutionnelle d’examen et de prévention des problèmes liés à la pêche sous-marine, des inspections de routine ont été réalisées par des inspecteurs de la Direction générale de la marine marchande, du Ministère du travail et de la sécurité sociale, du Ministère de la santé, de la Direction générale de la pêche et de l’aquaculture relevant du Ministère de l’agriculture et de l’élevage, ainsi que de la Marine nationale. Au cours de ces contrôles, les inspecteurs ont établi des rapports circonstanciés dans les ports de départ des navires de pêche, conformément à la </w:t>
      </w:r>
      <w:r w:rsidR="00CB0DB1">
        <w:rPr>
          <w:lang w:val="fr-FR"/>
        </w:rPr>
        <w:t>C</w:t>
      </w:r>
      <w:r>
        <w:rPr>
          <w:lang w:val="fr-FR"/>
        </w:rPr>
        <w:t>onvention n</w:t>
      </w:r>
      <w:r>
        <w:rPr>
          <w:vertAlign w:val="superscript"/>
          <w:lang w:val="fr-FR"/>
        </w:rPr>
        <w:t>o</w:t>
      </w:r>
      <w:r>
        <w:rPr>
          <w:lang w:val="fr-FR"/>
        </w:rPr>
        <w:t> 81 de l’OIT et aux réglementations locales. Entre juillet et septembre 2023, les inspections réalisées sur les navires de pêche ont conduit à l’établissement de 79</w:t>
      </w:r>
      <w:r w:rsidR="009F648A">
        <w:rPr>
          <w:lang w:val="fr-FR"/>
        </w:rPr>
        <w:t> </w:t>
      </w:r>
      <w:r>
        <w:rPr>
          <w:lang w:val="fr-FR"/>
        </w:rPr>
        <w:t>procès-verbaux et à l’application des sanctions et des procédures prévues dans le règlement sur la santé et la sécurité au travail.</w:t>
      </w:r>
    </w:p>
    <w:p w14:paraId="4E71B891" w14:textId="77777777" w:rsidR="000A2F81" w:rsidRPr="00D00EB0" w:rsidRDefault="000A2F81" w:rsidP="000A2F81">
      <w:pPr>
        <w:pStyle w:val="H23G"/>
        <w:rPr>
          <w:lang w:val="fr-FR"/>
        </w:rPr>
      </w:pPr>
      <w:bookmarkStart w:id="26" w:name="_Toc153988742"/>
      <w:r>
        <w:rPr>
          <w:lang w:val="fr-FR"/>
        </w:rPr>
        <w:tab/>
      </w:r>
      <w:r>
        <w:rPr>
          <w:lang w:val="fr-FR"/>
        </w:rPr>
        <w:tab/>
      </w:r>
      <w:r>
        <w:rPr>
          <w:bCs/>
          <w:lang w:val="fr-FR"/>
        </w:rPr>
        <w:t>Droits syndicaux (art. 8)</w:t>
      </w:r>
      <w:bookmarkEnd w:id="26"/>
    </w:p>
    <w:p w14:paraId="7BC278F3" w14:textId="6BC7BB65" w:rsidR="000A2F81" w:rsidRPr="00D00EB0" w:rsidRDefault="000A2F81" w:rsidP="000A2F81">
      <w:pPr>
        <w:pStyle w:val="SingleTxtG"/>
        <w:tabs>
          <w:tab w:val="clear" w:pos="1701"/>
          <w:tab w:val="clear" w:pos="2268"/>
          <w:tab w:val="clear" w:pos="2835"/>
        </w:tabs>
        <w:rPr>
          <w:lang w:val="fr-FR"/>
        </w:rPr>
      </w:pPr>
      <w:r>
        <w:rPr>
          <w:lang w:val="fr-FR"/>
        </w:rPr>
        <w:t>96.</w:t>
      </w:r>
      <w:r>
        <w:rPr>
          <w:lang w:val="fr-FR"/>
        </w:rPr>
        <w:tab/>
      </w:r>
      <w:r w:rsidR="00AA6E7B">
        <w:rPr>
          <w:lang w:val="fr-FR"/>
        </w:rPr>
        <w:t>Point </w:t>
      </w:r>
      <w:r>
        <w:rPr>
          <w:lang w:val="fr-FR"/>
        </w:rPr>
        <w:t>18. Afin de garantir les droits syndicaux et de prévenir les atteintes et les représailles envers les syndicalistes, entre 2019 et 2023, le Bureau du Procureur spécial chargé des droits de l’homme a obtenu deux condamnations, dont l’une selon les réquisitions du ministère public. Aucune infraction commise contre des syndicalistes n’a été signalée en 2021. En 2023, 13</w:t>
      </w:r>
      <w:r w:rsidR="00CB0DB1">
        <w:rPr>
          <w:lang w:val="fr-FR"/>
        </w:rPr>
        <w:t> </w:t>
      </w:r>
      <w:r>
        <w:rPr>
          <w:lang w:val="fr-FR"/>
        </w:rPr>
        <w:t xml:space="preserve">ouvriers de l’industrie textile ont été victimes d’infractions, dont </w:t>
      </w:r>
      <w:r w:rsidR="00CB0DB1">
        <w:rPr>
          <w:lang w:val="fr-FR"/>
        </w:rPr>
        <w:t>4</w:t>
      </w:r>
      <w:r>
        <w:rPr>
          <w:lang w:val="fr-FR"/>
        </w:rPr>
        <w:t xml:space="preserve"> syndicalistes. Des enquêtes sont en cours.</w:t>
      </w:r>
    </w:p>
    <w:p w14:paraId="6EA70028" w14:textId="39B9425C" w:rsidR="000A2F81" w:rsidRPr="00D00EB0" w:rsidRDefault="000A2F81" w:rsidP="000A2F81">
      <w:pPr>
        <w:pStyle w:val="SingleTxtG"/>
        <w:tabs>
          <w:tab w:val="clear" w:pos="1701"/>
          <w:tab w:val="clear" w:pos="2268"/>
          <w:tab w:val="clear" w:pos="2835"/>
        </w:tabs>
        <w:rPr>
          <w:lang w:val="fr-FR"/>
        </w:rPr>
      </w:pPr>
      <w:r>
        <w:rPr>
          <w:lang w:val="fr-FR"/>
        </w:rPr>
        <w:t>97.</w:t>
      </w:r>
      <w:r>
        <w:rPr>
          <w:lang w:val="fr-FR"/>
        </w:rPr>
        <w:tab/>
        <w:t>Le ministère public procède à des inspections ordinaires et extraordinaires et fournit des conseils techniques afin de promouvoir et de contrôler l’application de la réglementation du travail. En outre, il contribue aux stratégies de mise en conformité des secteurs organisés, en menant des actions de sensibilisation ou en effectuant des signalements, y</w:t>
      </w:r>
      <w:r w:rsidR="00CB0DB1">
        <w:rPr>
          <w:lang w:val="fr-FR"/>
        </w:rPr>
        <w:t> </w:t>
      </w:r>
      <w:r>
        <w:rPr>
          <w:lang w:val="fr-FR"/>
        </w:rPr>
        <w:t>compris auprès des syndicats ouvriers.</w:t>
      </w:r>
    </w:p>
    <w:p w14:paraId="17BDDE5E" w14:textId="77777777" w:rsidR="000A2F81" w:rsidRPr="00D00EB0" w:rsidRDefault="000A2F81" w:rsidP="000A2F81">
      <w:pPr>
        <w:pStyle w:val="H23G"/>
        <w:rPr>
          <w:lang w:val="fr-FR"/>
        </w:rPr>
      </w:pPr>
      <w:bookmarkStart w:id="27" w:name="_Toc153988743"/>
      <w:r>
        <w:rPr>
          <w:lang w:val="fr-FR"/>
        </w:rPr>
        <w:lastRenderedPageBreak/>
        <w:tab/>
      </w:r>
      <w:r>
        <w:rPr>
          <w:lang w:val="fr-FR"/>
        </w:rPr>
        <w:tab/>
      </w:r>
      <w:r>
        <w:rPr>
          <w:bCs/>
          <w:lang w:val="fr-FR"/>
        </w:rPr>
        <w:t>Sécurité sociale (art. 9)</w:t>
      </w:r>
      <w:bookmarkEnd w:id="27"/>
    </w:p>
    <w:p w14:paraId="6A087BE9" w14:textId="7BBF88F8" w:rsidR="000A2F81" w:rsidRPr="00D00EB0" w:rsidRDefault="000A2F81" w:rsidP="000A2F81">
      <w:pPr>
        <w:pStyle w:val="SingleTxtG"/>
        <w:tabs>
          <w:tab w:val="clear" w:pos="1701"/>
          <w:tab w:val="clear" w:pos="2268"/>
          <w:tab w:val="clear" w:pos="2835"/>
        </w:tabs>
        <w:rPr>
          <w:lang w:val="fr-FR"/>
        </w:rPr>
      </w:pPr>
      <w:r>
        <w:rPr>
          <w:lang w:val="fr-FR"/>
        </w:rPr>
        <w:t>98.</w:t>
      </w:r>
      <w:r>
        <w:rPr>
          <w:lang w:val="fr-FR"/>
        </w:rPr>
        <w:tab/>
      </w:r>
      <w:r w:rsidR="00AA6E7B">
        <w:rPr>
          <w:lang w:val="fr-FR"/>
        </w:rPr>
        <w:t>Point </w:t>
      </w:r>
      <w:r>
        <w:rPr>
          <w:lang w:val="fr-FR"/>
        </w:rPr>
        <w:t>19. S’agissant de la loi-cadre relative au système de protection sociale, celle-ci a été abrogée en avril 2022 en raison de son inconstitutionnalité</w:t>
      </w:r>
      <w:r w:rsidRPr="00D00EB0">
        <w:rPr>
          <w:rStyle w:val="Appelnotedebasdep"/>
        </w:rPr>
        <w:footnoteReference w:id="50"/>
      </w:r>
      <w:r>
        <w:rPr>
          <w:lang w:val="fr-FR"/>
        </w:rPr>
        <w:t>. Les motifs invoqués dans cette décision faisaient état de la violation de 11</w:t>
      </w:r>
      <w:r w:rsidR="00CB0DB1">
        <w:rPr>
          <w:lang w:val="fr-FR"/>
        </w:rPr>
        <w:t> </w:t>
      </w:r>
      <w:r>
        <w:rPr>
          <w:lang w:val="fr-FR"/>
        </w:rPr>
        <w:t>articles</w:t>
      </w:r>
      <w:r w:rsidR="00CB0DB1">
        <w:rPr>
          <w:lang w:val="fr-FR"/>
        </w:rPr>
        <w:t xml:space="preserve"> </w:t>
      </w:r>
      <w:r>
        <w:rPr>
          <w:lang w:val="fr-FR"/>
        </w:rPr>
        <w:t>de la Constitution.</w:t>
      </w:r>
    </w:p>
    <w:p w14:paraId="62868996" w14:textId="22C6FC91" w:rsidR="000A2F81" w:rsidRPr="00D00EB0" w:rsidRDefault="009F648A" w:rsidP="009F648A">
      <w:pPr>
        <w:pStyle w:val="H23G"/>
        <w:rPr>
          <w:lang w:val="fr-FR"/>
        </w:rPr>
      </w:pPr>
      <w:bookmarkStart w:id="28" w:name="_Toc153988744"/>
      <w:r>
        <w:rPr>
          <w:lang w:val="fr-FR"/>
        </w:rPr>
        <w:tab/>
      </w:r>
      <w:r>
        <w:rPr>
          <w:lang w:val="fr-FR"/>
        </w:rPr>
        <w:tab/>
      </w:r>
      <w:r w:rsidR="000A2F81">
        <w:rPr>
          <w:lang w:val="fr-FR"/>
        </w:rPr>
        <w:t>Protection de la famille et de l’enfant (art. 10)</w:t>
      </w:r>
      <w:bookmarkEnd w:id="28"/>
    </w:p>
    <w:p w14:paraId="5E592791" w14:textId="73D667B4" w:rsidR="000A2F81" w:rsidRPr="00D00EB0" w:rsidRDefault="000A2F81" w:rsidP="000A2F81">
      <w:pPr>
        <w:pStyle w:val="SingleTxtG"/>
        <w:tabs>
          <w:tab w:val="clear" w:pos="1701"/>
          <w:tab w:val="clear" w:pos="2268"/>
          <w:tab w:val="clear" w:pos="2835"/>
        </w:tabs>
        <w:rPr>
          <w:lang w:val="fr-FR"/>
        </w:rPr>
      </w:pPr>
      <w:r>
        <w:rPr>
          <w:lang w:val="fr-FR"/>
        </w:rPr>
        <w:t>99.</w:t>
      </w:r>
      <w:r>
        <w:rPr>
          <w:lang w:val="fr-FR"/>
        </w:rPr>
        <w:tab/>
      </w:r>
      <w:r w:rsidR="00AA6E7B">
        <w:rPr>
          <w:lang w:val="fr-FR"/>
        </w:rPr>
        <w:t>Point </w:t>
      </w:r>
      <w:r>
        <w:rPr>
          <w:lang w:val="fr-FR"/>
        </w:rPr>
        <w:t>20. Concernant la mise en œuvre de la feuille de route pour l’élimination du travail des enfants sous toutes ses formes, une enquête indépendante conçue par l’OIT</w:t>
      </w:r>
      <w:r w:rsidRPr="00D00EB0">
        <w:rPr>
          <w:rStyle w:val="Appelnotedebasdep"/>
        </w:rPr>
        <w:footnoteReference w:id="51"/>
      </w:r>
      <w:r>
        <w:rPr>
          <w:lang w:val="fr-FR"/>
        </w:rPr>
        <w:t xml:space="preserve"> a été menée, en tenant compte des principaux aspects de ce phénomène dans le contexte national. L’enquête s’est déroulée dans 287</w:t>
      </w:r>
      <w:r w:rsidR="00CB0DB1">
        <w:rPr>
          <w:lang w:val="fr-FR"/>
        </w:rPr>
        <w:t> </w:t>
      </w:r>
      <w:r>
        <w:rPr>
          <w:lang w:val="fr-FR"/>
        </w:rPr>
        <w:t>municipalités du pays et se trouve actuellement en phase de nettoyage des données, en vue d’analyser les informations recueillies et de publier prochainement les résultats.</w:t>
      </w:r>
    </w:p>
    <w:p w14:paraId="1D4FCAFB" w14:textId="1E9E360D" w:rsidR="000A2F81" w:rsidRPr="00D00EB0" w:rsidRDefault="000A2F81" w:rsidP="000A2F81">
      <w:pPr>
        <w:pStyle w:val="SingleTxtG"/>
        <w:tabs>
          <w:tab w:val="clear" w:pos="1701"/>
          <w:tab w:val="clear" w:pos="2268"/>
          <w:tab w:val="clear" w:pos="2835"/>
        </w:tabs>
        <w:rPr>
          <w:lang w:val="fr-FR"/>
        </w:rPr>
      </w:pPr>
      <w:r>
        <w:rPr>
          <w:lang w:val="fr-FR"/>
        </w:rPr>
        <w:t>100.</w:t>
      </w:r>
      <w:r>
        <w:rPr>
          <w:lang w:val="fr-FR"/>
        </w:rPr>
        <w:tab/>
        <w:t>La plus forte prévalence du travail des enfants est observée en zone rurale, où 67,8 % des 219 115</w:t>
      </w:r>
      <w:r w:rsidR="009F648A">
        <w:rPr>
          <w:lang w:val="fr-FR"/>
        </w:rPr>
        <w:t> </w:t>
      </w:r>
      <w:r>
        <w:rPr>
          <w:lang w:val="fr-FR"/>
        </w:rPr>
        <w:t>enfants et adolescents recensés</w:t>
      </w:r>
      <w:r w:rsidRPr="00BB4EEA">
        <w:rPr>
          <w:lang w:val="fr-FR"/>
        </w:rPr>
        <w:t xml:space="preserve"> </w:t>
      </w:r>
      <w:r>
        <w:rPr>
          <w:lang w:val="fr-FR"/>
        </w:rPr>
        <w:t>travaillent.</w:t>
      </w:r>
    </w:p>
    <w:p w14:paraId="192AC8D7" w14:textId="78D0FCA5" w:rsidR="000A2F81" w:rsidRPr="00D00EB0" w:rsidRDefault="000A2F81" w:rsidP="000A2F81">
      <w:pPr>
        <w:pStyle w:val="SingleTxtG"/>
        <w:tabs>
          <w:tab w:val="clear" w:pos="1701"/>
          <w:tab w:val="clear" w:pos="2268"/>
          <w:tab w:val="clear" w:pos="2835"/>
        </w:tabs>
        <w:rPr>
          <w:lang w:val="fr-FR"/>
        </w:rPr>
      </w:pPr>
      <w:r>
        <w:rPr>
          <w:lang w:val="fr-FR"/>
        </w:rPr>
        <w:t>101.</w:t>
      </w:r>
      <w:r>
        <w:rPr>
          <w:lang w:val="fr-FR"/>
        </w:rPr>
        <w:tab/>
        <w:t>Pour ce qui est des secteurs d’activité, le travail des enfants se concentre essentiellement dans l’agriculture, la sylviculture, la chasse et la pêche (51,8 %), le commerce de gros et de détail (18,6 %), l’industrie manufacturière (9,6 %) et la construction (6,6 %).</w:t>
      </w:r>
    </w:p>
    <w:p w14:paraId="1967A8CA" w14:textId="77777777" w:rsidR="000A2F81" w:rsidRPr="00D00EB0" w:rsidRDefault="000A2F81" w:rsidP="000A2F81">
      <w:pPr>
        <w:pStyle w:val="SingleTxtG"/>
        <w:tabs>
          <w:tab w:val="clear" w:pos="1701"/>
          <w:tab w:val="clear" w:pos="2268"/>
          <w:tab w:val="clear" w:pos="2835"/>
        </w:tabs>
        <w:rPr>
          <w:lang w:val="fr-FR"/>
        </w:rPr>
      </w:pPr>
      <w:r>
        <w:rPr>
          <w:lang w:val="fr-FR"/>
        </w:rPr>
        <w:t>102.</w:t>
      </w:r>
      <w:r>
        <w:rPr>
          <w:lang w:val="fr-FR"/>
        </w:rPr>
        <w:tab/>
        <w:t>La Commission nationale pour l’éradication progressive du travail des enfants a été créée afin de protéger les enfants contre le travail et ses pires formes. Elle est composée de représentants de différents ministères, d’entreprises privées, de syndicats et d’organisations de la société civile.</w:t>
      </w:r>
    </w:p>
    <w:p w14:paraId="38C30834" w14:textId="7C3501A8" w:rsidR="000A2F81" w:rsidRPr="00D00EB0" w:rsidRDefault="000A2F81" w:rsidP="000A2F81">
      <w:pPr>
        <w:pStyle w:val="SingleTxtG"/>
        <w:tabs>
          <w:tab w:val="clear" w:pos="1701"/>
          <w:tab w:val="clear" w:pos="2268"/>
          <w:tab w:val="clear" w:pos="2835"/>
        </w:tabs>
        <w:rPr>
          <w:lang w:val="fr-FR"/>
        </w:rPr>
      </w:pPr>
      <w:r>
        <w:rPr>
          <w:lang w:val="fr-FR"/>
        </w:rPr>
        <w:t>103.</w:t>
      </w:r>
      <w:r>
        <w:rPr>
          <w:lang w:val="fr-FR"/>
        </w:rPr>
        <w:tab/>
        <w:t xml:space="preserve">Six institutions ont participé à l’élaboration du </w:t>
      </w:r>
      <w:r w:rsidR="00CB0DB1">
        <w:rPr>
          <w:lang w:val="fr-FR"/>
        </w:rPr>
        <w:t>P</w:t>
      </w:r>
      <w:r>
        <w:rPr>
          <w:lang w:val="fr-FR"/>
        </w:rPr>
        <w:t>lan stratégique de la Commission, l’objectif étant de coordonner les projets qui visent à prévenir et à éliminer le travail des enfants tout en orientant la prise de décisions et la gestion des ressources.</w:t>
      </w:r>
    </w:p>
    <w:p w14:paraId="2D1E7CEC" w14:textId="054B5319" w:rsidR="000A2F81" w:rsidRPr="00D00EB0" w:rsidRDefault="000A2F81" w:rsidP="000A2F81">
      <w:pPr>
        <w:pStyle w:val="SingleTxtG"/>
        <w:tabs>
          <w:tab w:val="clear" w:pos="1701"/>
          <w:tab w:val="clear" w:pos="2268"/>
          <w:tab w:val="clear" w:pos="2835"/>
        </w:tabs>
        <w:rPr>
          <w:lang w:val="fr-FR"/>
        </w:rPr>
      </w:pPr>
      <w:r>
        <w:rPr>
          <w:lang w:val="fr-FR"/>
        </w:rPr>
        <w:t>104.</w:t>
      </w:r>
      <w:r>
        <w:rPr>
          <w:lang w:val="fr-FR"/>
        </w:rPr>
        <w:tab/>
      </w:r>
      <w:r w:rsidR="00AA6E7B">
        <w:rPr>
          <w:lang w:val="fr-FR"/>
        </w:rPr>
        <w:t>Point </w:t>
      </w:r>
      <w:r>
        <w:rPr>
          <w:lang w:val="fr-FR"/>
        </w:rPr>
        <w:t>21. La Direction de l’enfance, de l’adolescence et de la famille assure le suivi de l’élaboration de la politique nationale pour la petite enfance, l’enfance et l’adolescence (2024</w:t>
      </w:r>
      <w:r w:rsidR="00CB0DB1">
        <w:rPr>
          <w:lang w:val="fr-FR"/>
        </w:rPr>
        <w:noBreakHyphen/>
      </w:r>
      <w:r>
        <w:rPr>
          <w:lang w:val="fr-FR"/>
        </w:rPr>
        <w:t>2033), qui vise à encadrer la réalisation des droits des enfants et des adolescents.</w:t>
      </w:r>
    </w:p>
    <w:p w14:paraId="05AB2EE6" w14:textId="401DF34F" w:rsidR="000A2F81" w:rsidRPr="00D00EB0" w:rsidRDefault="000A2F81" w:rsidP="000A2F81">
      <w:pPr>
        <w:pStyle w:val="SingleTxtG"/>
        <w:tabs>
          <w:tab w:val="clear" w:pos="1701"/>
          <w:tab w:val="clear" w:pos="2268"/>
          <w:tab w:val="clear" w:pos="2835"/>
        </w:tabs>
        <w:rPr>
          <w:lang w:val="fr-FR"/>
        </w:rPr>
      </w:pPr>
      <w:r>
        <w:rPr>
          <w:lang w:val="fr-FR"/>
        </w:rPr>
        <w:t>105.</w:t>
      </w:r>
      <w:r>
        <w:rPr>
          <w:lang w:val="fr-FR"/>
        </w:rPr>
        <w:tab/>
        <w:t>Conformément au plan gouvernemental (2022-2026), depuis le 1</w:t>
      </w:r>
      <w:r>
        <w:rPr>
          <w:vertAlign w:val="superscript"/>
          <w:lang w:val="fr-FR"/>
        </w:rPr>
        <w:t>er</w:t>
      </w:r>
      <w:r w:rsidR="009F648A">
        <w:rPr>
          <w:lang w:val="fr-FR"/>
        </w:rPr>
        <w:t> </w:t>
      </w:r>
      <w:r>
        <w:rPr>
          <w:lang w:val="fr-FR"/>
        </w:rPr>
        <w:t>janvier 2024, le nouveau Ministère de l’enfance, de l’adolescence et de la famille</w:t>
      </w:r>
      <w:r w:rsidRPr="00D00EB0">
        <w:rPr>
          <w:rStyle w:val="Appelnotedebasdep"/>
        </w:rPr>
        <w:footnoteReference w:id="52"/>
      </w:r>
      <w:r>
        <w:rPr>
          <w:lang w:val="fr-FR"/>
        </w:rPr>
        <w:t xml:space="preserve"> remplace la Direction de l’enfance, de l’adolescence et de la famille.</w:t>
      </w:r>
    </w:p>
    <w:p w14:paraId="1332D3C5" w14:textId="50C292B7" w:rsidR="000A2F81" w:rsidRPr="00D00EB0" w:rsidRDefault="009F648A" w:rsidP="009F648A">
      <w:pPr>
        <w:pStyle w:val="H23G"/>
        <w:rPr>
          <w:lang w:val="fr-FR"/>
        </w:rPr>
      </w:pPr>
      <w:bookmarkStart w:id="29" w:name="_Toc153988745"/>
      <w:r>
        <w:rPr>
          <w:lang w:val="fr-FR"/>
        </w:rPr>
        <w:tab/>
      </w:r>
      <w:r>
        <w:rPr>
          <w:lang w:val="fr-FR"/>
        </w:rPr>
        <w:tab/>
      </w:r>
      <w:r w:rsidR="000A2F81">
        <w:rPr>
          <w:lang w:val="fr-FR"/>
        </w:rPr>
        <w:t>Droit à un niveau de vie suffisant (art. 11)</w:t>
      </w:r>
      <w:bookmarkEnd w:id="29"/>
    </w:p>
    <w:p w14:paraId="1FF2F879" w14:textId="7F44C99C" w:rsidR="000A2F81" w:rsidRPr="00D00EB0" w:rsidRDefault="000A2F81" w:rsidP="00CB0DB1">
      <w:pPr>
        <w:pStyle w:val="SingleTxtG"/>
        <w:keepNext/>
        <w:tabs>
          <w:tab w:val="clear" w:pos="1701"/>
          <w:tab w:val="clear" w:pos="2268"/>
          <w:tab w:val="clear" w:pos="2835"/>
        </w:tabs>
        <w:rPr>
          <w:lang w:val="fr-FR"/>
        </w:rPr>
      </w:pPr>
      <w:r>
        <w:rPr>
          <w:lang w:val="fr-FR"/>
        </w:rPr>
        <w:t>106.</w:t>
      </w:r>
      <w:r>
        <w:rPr>
          <w:lang w:val="fr-FR"/>
        </w:rPr>
        <w:tab/>
      </w:r>
      <w:r w:rsidR="00AA6E7B">
        <w:rPr>
          <w:lang w:val="fr-FR"/>
        </w:rPr>
        <w:t>Point </w:t>
      </w:r>
      <w:r>
        <w:rPr>
          <w:lang w:val="fr-FR"/>
        </w:rPr>
        <w:t>22. Concernant les mesures adoptées pour lutter contre la pauvreté, il convient de mentionner les mesures suivantes :</w:t>
      </w:r>
    </w:p>
    <w:p w14:paraId="4732ED82" w14:textId="59DAEAC1" w:rsidR="000A2F81" w:rsidRPr="00D00EB0" w:rsidRDefault="000A2F81" w:rsidP="009F648A">
      <w:pPr>
        <w:pStyle w:val="SingleTxtG"/>
        <w:ind w:firstLine="567"/>
        <w:rPr>
          <w:lang w:val="fr-FR"/>
        </w:rPr>
      </w:pPr>
      <w:r>
        <w:rPr>
          <w:lang w:val="fr-FR"/>
        </w:rPr>
        <w:t>a)</w:t>
      </w:r>
      <w:r>
        <w:rPr>
          <w:lang w:val="fr-FR"/>
        </w:rPr>
        <w:tab/>
        <w:t xml:space="preserve">Création du programme </w:t>
      </w:r>
      <w:r>
        <w:rPr>
          <w:i/>
          <w:iCs/>
          <w:lang w:val="fr-FR"/>
        </w:rPr>
        <w:t xml:space="preserve">Red </w:t>
      </w:r>
      <w:proofErr w:type="spellStart"/>
      <w:r>
        <w:rPr>
          <w:i/>
          <w:iCs/>
          <w:lang w:val="fr-FR"/>
        </w:rPr>
        <w:t>solidaria</w:t>
      </w:r>
      <w:proofErr w:type="spellEnd"/>
      <w:r>
        <w:rPr>
          <w:lang w:val="fr-FR"/>
        </w:rPr>
        <w:t xml:space="preserve"> (</w:t>
      </w:r>
      <w:r w:rsidR="004904CC">
        <w:rPr>
          <w:lang w:val="fr-FR"/>
        </w:rPr>
        <w:t>R</w:t>
      </w:r>
      <w:r>
        <w:rPr>
          <w:lang w:val="fr-FR"/>
        </w:rPr>
        <w:t>éseau solidaire), organisme décentralisé relevant du Ministère du développement social doté d’une autonomie technique, financière et administrative. Ce programme vise à réduire la pauvreté extrême grâce à des projets axés sur les populations vulnérables ; entre 2022 et 2023, 2</w:t>
      </w:r>
      <w:r w:rsidR="009F648A">
        <w:rPr>
          <w:lang w:val="fr-FR"/>
        </w:rPr>
        <w:t> </w:t>
      </w:r>
      <w:r>
        <w:rPr>
          <w:lang w:val="fr-FR"/>
        </w:rPr>
        <w:t>191</w:t>
      </w:r>
      <w:r w:rsidR="009F648A">
        <w:rPr>
          <w:lang w:val="fr-FR"/>
        </w:rPr>
        <w:t> </w:t>
      </w:r>
      <w:r>
        <w:rPr>
          <w:lang w:val="fr-FR"/>
        </w:rPr>
        <w:t>millions de lempiras ont été distribués à des femmes chefs de famille dans 2</w:t>
      </w:r>
      <w:r w:rsidR="009F648A">
        <w:rPr>
          <w:lang w:val="fr-FR"/>
        </w:rPr>
        <w:t> </w:t>
      </w:r>
      <w:r>
        <w:rPr>
          <w:lang w:val="fr-FR"/>
        </w:rPr>
        <w:t>007</w:t>
      </w:r>
      <w:r w:rsidR="009F648A">
        <w:rPr>
          <w:lang w:val="fr-FR"/>
        </w:rPr>
        <w:t> </w:t>
      </w:r>
      <w:r>
        <w:rPr>
          <w:lang w:val="fr-FR"/>
        </w:rPr>
        <w:t>villages où plus de 83 % des ménages vivent en situation d’extrême pauvreté ;</w:t>
      </w:r>
    </w:p>
    <w:p w14:paraId="07CE6CDF" w14:textId="05A0509F" w:rsidR="000A2F81" w:rsidRPr="00D00EB0" w:rsidRDefault="000A2F81" w:rsidP="009F648A">
      <w:pPr>
        <w:pStyle w:val="SingleTxtG"/>
        <w:ind w:firstLine="567"/>
        <w:rPr>
          <w:lang w:val="fr-FR"/>
        </w:rPr>
      </w:pPr>
      <w:r>
        <w:rPr>
          <w:lang w:val="fr-FR"/>
        </w:rPr>
        <w:t>b)</w:t>
      </w:r>
      <w:r>
        <w:rPr>
          <w:lang w:val="fr-FR"/>
        </w:rPr>
        <w:tab/>
        <w:t xml:space="preserve">Lancement du programme </w:t>
      </w:r>
      <w:proofErr w:type="spellStart"/>
      <w:r>
        <w:rPr>
          <w:i/>
          <w:iCs/>
          <w:lang w:val="fr-FR"/>
        </w:rPr>
        <w:t>Cajas</w:t>
      </w:r>
      <w:proofErr w:type="spellEnd"/>
      <w:r>
        <w:rPr>
          <w:i/>
          <w:iCs/>
          <w:lang w:val="fr-FR"/>
        </w:rPr>
        <w:t xml:space="preserve"> Rurales </w:t>
      </w:r>
      <w:proofErr w:type="spellStart"/>
      <w:r>
        <w:rPr>
          <w:i/>
          <w:iCs/>
          <w:lang w:val="fr-FR"/>
        </w:rPr>
        <w:t>Productivas</w:t>
      </w:r>
      <w:proofErr w:type="spellEnd"/>
      <w:r>
        <w:rPr>
          <w:lang w:val="fr-FR"/>
        </w:rPr>
        <w:t xml:space="preserve"> (</w:t>
      </w:r>
      <w:r w:rsidR="004904CC">
        <w:rPr>
          <w:lang w:val="fr-FR"/>
        </w:rPr>
        <w:t>C</w:t>
      </w:r>
      <w:r>
        <w:rPr>
          <w:lang w:val="fr-FR"/>
        </w:rPr>
        <w:t>aisses rurales agricoles). Au cours de la première phase, 1 200</w:t>
      </w:r>
      <w:r w:rsidR="00CB0DB1">
        <w:rPr>
          <w:lang w:val="fr-FR"/>
        </w:rPr>
        <w:t> </w:t>
      </w:r>
      <w:r>
        <w:rPr>
          <w:lang w:val="fr-FR"/>
        </w:rPr>
        <w:t>caisses ont été mises en place, chacune dotée d’un fonds de 100</w:t>
      </w:r>
      <w:r w:rsidR="00CB0DB1">
        <w:rPr>
          <w:lang w:val="fr-FR"/>
        </w:rPr>
        <w:t> </w:t>
      </w:r>
      <w:r>
        <w:rPr>
          <w:lang w:val="fr-FR"/>
        </w:rPr>
        <w:t>000</w:t>
      </w:r>
      <w:r w:rsidR="00CB0DB1">
        <w:rPr>
          <w:lang w:val="fr-FR"/>
        </w:rPr>
        <w:t> </w:t>
      </w:r>
      <w:r>
        <w:rPr>
          <w:lang w:val="fr-FR"/>
        </w:rPr>
        <w:t>lempiras, afin de permettre à des producteurs, des femmes et des groupements paysans de développer diverses initiatives économiques ;</w:t>
      </w:r>
    </w:p>
    <w:p w14:paraId="153355EB" w14:textId="06BBFD2A" w:rsidR="000A2F81" w:rsidRPr="00D00EB0" w:rsidRDefault="000A2F81" w:rsidP="009F648A">
      <w:pPr>
        <w:pStyle w:val="SingleTxtG"/>
        <w:keepNext/>
        <w:keepLines/>
        <w:ind w:firstLine="567"/>
        <w:rPr>
          <w:lang w:val="fr-FR"/>
        </w:rPr>
      </w:pPr>
      <w:bookmarkStart w:id="30" w:name="_Hlk153123024"/>
      <w:r>
        <w:rPr>
          <w:lang w:val="fr-FR"/>
        </w:rPr>
        <w:lastRenderedPageBreak/>
        <w:t>c)</w:t>
      </w:r>
      <w:r>
        <w:rPr>
          <w:lang w:val="fr-FR"/>
        </w:rPr>
        <w:tab/>
        <w:t>Transferts monétaires conditionnels provenant du programme</w:t>
      </w:r>
      <w:r w:rsidRPr="009943FE">
        <w:rPr>
          <w:i/>
          <w:iCs/>
          <w:lang w:val="fr-FR"/>
        </w:rPr>
        <w:t xml:space="preserve"> </w:t>
      </w:r>
      <w:r>
        <w:rPr>
          <w:i/>
          <w:iCs/>
          <w:lang w:val="fr-FR"/>
        </w:rPr>
        <w:t xml:space="preserve">Red </w:t>
      </w:r>
      <w:proofErr w:type="spellStart"/>
      <w:r>
        <w:rPr>
          <w:i/>
          <w:iCs/>
          <w:lang w:val="fr-FR"/>
        </w:rPr>
        <w:t>solidaria</w:t>
      </w:r>
      <w:proofErr w:type="spellEnd"/>
      <w:r w:rsidRPr="00D00EB0">
        <w:rPr>
          <w:rStyle w:val="Appelnotedebasdep"/>
        </w:rPr>
        <w:footnoteReference w:id="53"/>
      </w:r>
      <w:r>
        <w:rPr>
          <w:lang w:val="fr-FR"/>
        </w:rPr>
        <w:t xml:space="preserve"> axés sur la protection sociale, la création d’activités génératrices de revenus, le renforcement humain, l’éducation, la santé, les infrastructures et l’environnement. En 2022, 138</w:t>
      </w:r>
      <w:r w:rsidR="009F648A">
        <w:rPr>
          <w:lang w:val="fr-FR"/>
        </w:rPr>
        <w:t> </w:t>
      </w:r>
      <w:r>
        <w:rPr>
          <w:lang w:val="fr-FR"/>
        </w:rPr>
        <w:t>267</w:t>
      </w:r>
      <w:r w:rsidR="009F648A">
        <w:rPr>
          <w:lang w:val="fr-FR"/>
        </w:rPr>
        <w:t> </w:t>
      </w:r>
      <w:r>
        <w:rPr>
          <w:lang w:val="fr-FR"/>
        </w:rPr>
        <w:t>ménages</w:t>
      </w:r>
      <w:r w:rsidRPr="00D00EB0">
        <w:rPr>
          <w:rStyle w:val="Appelnotedebasdep"/>
        </w:rPr>
        <w:footnoteReference w:id="54"/>
      </w:r>
      <w:r>
        <w:rPr>
          <w:lang w:val="fr-FR"/>
        </w:rPr>
        <w:t xml:space="preserve"> ont bénéficié de ces transferts, et l’investissement de 100</w:t>
      </w:r>
      <w:r w:rsidR="009F648A">
        <w:rPr>
          <w:lang w:val="fr-FR"/>
        </w:rPr>
        <w:t> </w:t>
      </w:r>
      <w:r>
        <w:rPr>
          <w:lang w:val="fr-FR"/>
        </w:rPr>
        <w:t>millions de lempiras réalisé en 2023 a permis de venir en aide à 206</w:t>
      </w:r>
      <w:r w:rsidR="00CB0DB1">
        <w:rPr>
          <w:lang w:val="fr-FR"/>
        </w:rPr>
        <w:t> </w:t>
      </w:r>
      <w:r>
        <w:rPr>
          <w:lang w:val="fr-FR"/>
        </w:rPr>
        <w:t>853</w:t>
      </w:r>
      <w:r w:rsidR="00CB0DB1">
        <w:rPr>
          <w:lang w:val="fr-FR"/>
        </w:rPr>
        <w:t> </w:t>
      </w:r>
      <w:r>
        <w:rPr>
          <w:lang w:val="fr-FR"/>
        </w:rPr>
        <w:t>ménages ;</w:t>
      </w:r>
      <w:bookmarkEnd w:id="30"/>
    </w:p>
    <w:p w14:paraId="6D73E6F8" w14:textId="36F093FB" w:rsidR="000A2F81" w:rsidRPr="00D00EB0" w:rsidRDefault="000A2F81" w:rsidP="009F648A">
      <w:pPr>
        <w:pStyle w:val="SingleTxtG"/>
        <w:ind w:firstLine="567"/>
        <w:rPr>
          <w:lang w:val="fr-FR"/>
        </w:rPr>
      </w:pPr>
      <w:r>
        <w:rPr>
          <w:lang w:val="fr-FR"/>
        </w:rPr>
        <w:t>d)</w:t>
      </w:r>
      <w:r>
        <w:rPr>
          <w:lang w:val="fr-FR"/>
        </w:rPr>
        <w:tab/>
        <w:t xml:space="preserve">Création du programme </w:t>
      </w:r>
      <w:proofErr w:type="spellStart"/>
      <w:r w:rsidRPr="009943FE">
        <w:rPr>
          <w:i/>
          <w:lang w:val="fr-FR"/>
        </w:rPr>
        <w:t>Acción</w:t>
      </w:r>
      <w:proofErr w:type="spellEnd"/>
      <w:r w:rsidRPr="009943FE">
        <w:rPr>
          <w:i/>
          <w:lang w:val="fr-FR"/>
        </w:rPr>
        <w:t xml:space="preserve"> </w:t>
      </w:r>
      <w:proofErr w:type="spellStart"/>
      <w:r w:rsidRPr="009943FE">
        <w:rPr>
          <w:i/>
          <w:lang w:val="fr-FR"/>
        </w:rPr>
        <w:t>Solidaria</w:t>
      </w:r>
      <w:proofErr w:type="spellEnd"/>
      <w:r>
        <w:rPr>
          <w:lang w:val="fr-FR"/>
        </w:rPr>
        <w:t xml:space="preserve"> (Action solidaire)</w:t>
      </w:r>
      <w:r w:rsidRPr="00D00EB0">
        <w:rPr>
          <w:rStyle w:val="Appelnotedebasdep"/>
        </w:rPr>
        <w:footnoteReference w:id="55"/>
      </w:r>
      <w:r>
        <w:rPr>
          <w:lang w:val="fr-FR"/>
        </w:rPr>
        <w:t>, organisme décentralisé relevant du Ministère du développement social doté d’une autonomie technique, financière et administrative, chargé d’assurer la protection sociale des groupes vu</w:t>
      </w:r>
      <w:r w:rsidR="00CB0DB1">
        <w:rPr>
          <w:lang w:val="fr-FR"/>
        </w:rPr>
        <w:t>lné</w:t>
      </w:r>
      <w:r>
        <w:rPr>
          <w:lang w:val="fr-FR"/>
        </w:rPr>
        <w:t>rables ;</w:t>
      </w:r>
    </w:p>
    <w:p w14:paraId="1270A6B1" w14:textId="30B97E9A" w:rsidR="000A2F81" w:rsidRPr="00D00EB0" w:rsidRDefault="000A2F81" w:rsidP="009F648A">
      <w:pPr>
        <w:pStyle w:val="SingleTxtG"/>
        <w:ind w:firstLine="567"/>
        <w:rPr>
          <w:lang w:val="fr-FR"/>
        </w:rPr>
      </w:pPr>
      <w:r>
        <w:rPr>
          <w:lang w:val="fr-FR"/>
        </w:rPr>
        <w:t>e)</w:t>
      </w:r>
      <w:r>
        <w:rPr>
          <w:lang w:val="fr-FR"/>
        </w:rPr>
        <w:tab/>
        <w:t xml:space="preserve">Appui aux personnes déplacées et touchées par des catastrophes naturelles, des risques environnementaux, des pandémies et des épidémies grâce au programme </w:t>
      </w:r>
      <w:proofErr w:type="spellStart"/>
      <w:r>
        <w:rPr>
          <w:i/>
          <w:iCs/>
          <w:lang w:val="fr-FR"/>
        </w:rPr>
        <w:t>Caja</w:t>
      </w:r>
      <w:proofErr w:type="spellEnd"/>
      <w:r>
        <w:rPr>
          <w:i/>
          <w:iCs/>
          <w:lang w:val="fr-FR"/>
        </w:rPr>
        <w:t xml:space="preserve"> de la Esperanza</w:t>
      </w:r>
      <w:r>
        <w:rPr>
          <w:lang w:val="fr-FR"/>
        </w:rPr>
        <w:t xml:space="preserve"> (Caisse de l’espoir), qui distribue des kits d’aide humanitaire par l’intermédiaire du programme </w:t>
      </w:r>
      <w:proofErr w:type="spellStart"/>
      <w:r w:rsidRPr="009943FE">
        <w:rPr>
          <w:i/>
          <w:lang w:val="fr-FR"/>
        </w:rPr>
        <w:t>Acción</w:t>
      </w:r>
      <w:proofErr w:type="spellEnd"/>
      <w:r w:rsidRPr="009943FE">
        <w:rPr>
          <w:i/>
          <w:lang w:val="fr-FR"/>
        </w:rPr>
        <w:t xml:space="preserve"> </w:t>
      </w:r>
      <w:proofErr w:type="spellStart"/>
      <w:r w:rsidRPr="009943FE">
        <w:rPr>
          <w:i/>
          <w:lang w:val="fr-FR"/>
        </w:rPr>
        <w:t>Solidaria</w:t>
      </w:r>
      <w:proofErr w:type="spellEnd"/>
      <w:r>
        <w:rPr>
          <w:i/>
          <w:lang w:val="fr-FR"/>
        </w:rPr>
        <w:t> </w:t>
      </w:r>
      <w:r w:rsidRPr="008F75A7">
        <w:rPr>
          <w:iCs/>
          <w:lang w:val="fr-FR"/>
        </w:rPr>
        <w:t>;</w:t>
      </w:r>
      <w:r>
        <w:rPr>
          <w:lang w:val="fr-FR"/>
        </w:rPr>
        <w:t xml:space="preserve"> 103</w:t>
      </w:r>
      <w:r w:rsidR="008F75A7">
        <w:rPr>
          <w:lang w:val="fr-FR"/>
        </w:rPr>
        <w:t> </w:t>
      </w:r>
      <w:r>
        <w:rPr>
          <w:lang w:val="fr-FR"/>
        </w:rPr>
        <w:t>000</w:t>
      </w:r>
      <w:r w:rsidR="008F75A7">
        <w:rPr>
          <w:lang w:val="fr-FR"/>
        </w:rPr>
        <w:t> </w:t>
      </w:r>
      <w:r>
        <w:rPr>
          <w:lang w:val="fr-FR"/>
        </w:rPr>
        <w:t>personnes ont bénéficié de cette opération grâce à un investissement de 105</w:t>
      </w:r>
      <w:r w:rsidR="008F75A7">
        <w:rPr>
          <w:lang w:val="fr-FR"/>
        </w:rPr>
        <w:t> </w:t>
      </w:r>
      <w:r>
        <w:rPr>
          <w:lang w:val="fr-FR"/>
        </w:rPr>
        <w:t>000</w:t>
      </w:r>
      <w:r w:rsidR="008F75A7">
        <w:rPr>
          <w:lang w:val="fr-FR"/>
        </w:rPr>
        <w:t> </w:t>
      </w:r>
      <w:r>
        <w:rPr>
          <w:lang w:val="fr-FR"/>
        </w:rPr>
        <w:t>000</w:t>
      </w:r>
      <w:r w:rsidR="008F75A7">
        <w:rPr>
          <w:lang w:val="fr-FR"/>
        </w:rPr>
        <w:t> </w:t>
      </w:r>
      <w:r>
        <w:rPr>
          <w:lang w:val="fr-FR"/>
        </w:rPr>
        <w:t>lempiras ;</w:t>
      </w:r>
    </w:p>
    <w:p w14:paraId="06B78BAD" w14:textId="7E8C402B" w:rsidR="000A2F81" w:rsidRPr="00D00EB0" w:rsidRDefault="000A2F81" w:rsidP="009F648A">
      <w:pPr>
        <w:pStyle w:val="SingleTxtG"/>
        <w:ind w:firstLine="567"/>
        <w:rPr>
          <w:lang w:val="fr-FR"/>
        </w:rPr>
      </w:pPr>
      <w:r>
        <w:rPr>
          <w:lang w:val="fr-FR"/>
        </w:rPr>
        <w:t>f)</w:t>
      </w:r>
      <w:r>
        <w:rPr>
          <w:lang w:val="fr-FR"/>
        </w:rPr>
        <w:tab/>
        <w:t xml:space="preserve">Programme </w:t>
      </w:r>
      <w:proofErr w:type="spellStart"/>
      <w:r>
        <w:rPr>
          <w:i/>
          <w:iCs/>
          <w:lang w:val="fr-FR"/>
        </w:rPr>
        <w:t>Nuestras</w:t>
      </w:r>
      <w:proofErr w:type="spellEnd"/>
      <w:r>
        <w:rPr>
          <w:i/>
          <w:iCs/>
          <w:lang w:val="fr-FR"/>
        </w:rPr>
        <w:t xml:space="preserve"> </w:t>
      </w:r>
      <w:proofErr w:type="spellStart"/>
      <w:r>
        <w:rPr>
          <w:i/>
          <w:iCs/>
          <w:lang w:val="fr-FR"/>
        </w:rPr>
        <w:t>Raíces</w:t>
      </w:r>
      <w:proofErr w:type="spellEnd"/>
      <w:r>
        <w:rPr>
          <w:lang w:val="fr-FR"/>
        </w:rPr>
        <w:t xml:space="preserve"> (Nos racines), initiative du Ministère du développement social conçue en collaboration avec plus d’une vingtaine d’institutions publiques et avec la participation de plus de 300</w:t>
      </w:r>
      <w:r w:rsidR="008F75A7">
        <w:rPr>
          <w:lang w:val="fr-FR"/>
        </w:rPr>
        <w:t> </w:t>
      </w:r>
      <w:r>
        <w:rPr>
          <w:lang w:val="fr-FR"/>
        </w:rPr>
        <w:t>représentants d’organisations de peuples autochtones et afro-honduriens</w:t>
      </w:r>
      <w:r w:rsidRPr="00D00EB0">
        <w:rPr>
          <w:rStyle w:val="Appelnotedebasdep"/>
        </w:rPr>
        <w:footnoteReference w:id="56"/>
      </w:r>
      <w:r>
        <w:rPr>
          <w:lang w:val="fr-FR"/>
        </w:rPr>
        <w:t>. Son objectif est de faire en sorte que les programmes sociaux de lutte contre la pauvreté soient mis en œuvre en tenant compte des inégalités et des besoins spécifiques aux peuples autochtones et afro-honduriens ;</w:t>
      </w:r>
    </w:p>
    <w:p w14:paraId="4A76283D" w14:textId="77777777" w:rsidR="000A2F81" w:rsidRPr="00D00EB0" w:rsidRDefault="000A2F81" w:rsidP="009F648A">
      <w:pPr>
        <w:pStyle w:val="SingleTxtG"/>
        <w:ind w:firstLine="567"/>
        <w:rPr>
          <w:lang w:val="fr-FR"/>
        </w:rPr>
      </w:pPr>
      <w:r>
        <w:rPr>
          <w:lang w:val="fr-FR"/>
        </w:rPr>
        <w:t>g)</w:t>
      </w:r>
      <w:r>
        <w:rPr>
          <w:lang w:val="fr-FR"/>
        </w:rPr>
        <w:tab/>
        <w:t>Création d’un groupe de travail intersectoriel destiné à faire connaître les nouveaux modèles de logement solidaire, afin d’améliorer les conditions de vie des familles honduriennes les plus pauvres et de répondre à la pénurie de logements qui touche 1,4 million de ménages.</w:t>
      </w:r>
    </w:p>
    <w:p w14:paraId="31F29570" w14:textId="092EBE29" w:rsidR="000A2F81" w:rsidRPr="00D00EB0" w:rsidRDefault="000A2F81" w:rsidP="000A2F81">
      <w:pPr>
        <w:pStyle w:val="SingleTxtG"/>
        <w:tabs>
          <w:tab w:val="clear" w:pos="1701"/>
          <w:tab w:val="clear" w:pos="2268"/>
          <w:tab w:val="clear" w:pos="2835"/>
        </w:tabs>
        <w:rPr>
          <w:lang w:val="fr-FR"/>
        </w:rPr>
      </w:pPr>
      <w:r>
        <w:rPr>
          <w:lang w:val="fr-FR"/>
        </w:rPr>
        <w:t>107.</w:t>
      </w:r>
      <w:r>
        <w:rPr>
          <w:lang w:val="fr-FR"/>
        </w:rPr>
        <w:tab/>
      </w:r>
      <w:r w:rsidR="00AA6E7B">
        <w:rPr>
          <w:lang w:val="fr-FR"/>
        </w:rPr>
        <w:t>Point </w:t>
      </w:r>
      <w:r>
        <w:rPr>
          <w:lang w:val="fr-FR"/>
        </w:rPr>
        <w:t xml:space="preserve">23. Afin de prévenir les conflits liés à l’accès à la terre, en particulier dans la région de </w:t>
      </w:r>
      <w:proofErr w:type="spellStart"/>
      <w:r>
        <w:rPr>
          <w:lang w:val="fr-FR"/>
        </w:rPr>
        <w:t>Bajo</w:t>
      </w:r>
      <w:proofErr w:type="spellEnd"/>
      <w:r>
        <w:rPr>
          <w:lang w:val="fr-FR"/>
        </w:rPr>
        <w:t xml:space="preserve"> Aguán, la commission tripartite mise en place jouera un rôle crucial dans la recherche d’accords et de consensus visant à mettre fin aux conflits</w:t>
      </w:r>
      <w:r w:rsidRPr="00D00EB0">
        <w:rPr>
          <w:rStyle w:val="Appelnotedebasdep"/>
        </w:rPr>
        <w:footnoteReference w:id="57"/>
      </w:r>
      <w:r>
        <w:rPr>
          <w:lang w:val="fr-FR"/>
        </w:rPr>
        <w:t>.</w:t>
      </w:r>
    </w:p>
    <w:p w14:paraId="425BA508" w14:textId="7924B70F" w:rsidR="000A2F81" w:rsidRPr="00D00EB0" w:rsidRDefault="000A2F81" w:rsidP="000A2F81">
      <w:pPr>
        <w:pStyle w:val="SingleTxtG"/>
        <w:tabs>
          <w:tab w:val="clear" w:pos="1701"/>
          <w:tab w:val="clear" w:pos="2268"/>
          <w:tab w:val="clear" w:pos="2835"/>
        </w:tabs>
        <w:rPr>
          <w:lang w:val="fr-FR"/>
        </w:rPr>
      </w:pPr>
      <w:r>
        <w:rPr>
          <w:lang w:val="fr-FR"/>
        </w:rPr>
        <w:t>108.</w:t>
      </w:r>
      <w:r>
        <w:rPr>
          <w:lang w:val="fr-FR"/>
        </w:rPr>
        <w:tab/>
        <w:t xml:space="preserve">La commission est composée de représentants du Secrétariat de la présidence, du Ministère des droits de l’homme, du Haut-Commissariat des Nations Unies aux droits de l’homme et de juristes internationaux proposés par les membres de la </w:t>
      </w:r>
      <w:proofErr w:type="spellStart"/>
      <w:r>
        <w:rPr>
          <w:lang w:val="fr-FR"/>
        </w:rPr>
        <w:t>plateforme</w:t>
      </w:r>
      <w:proofErr w:type="spellEnd"/>
      <w:r>
        <w:rPr>
          <w:lang w:val="fr-FR"/>
        </w:rPr>
        <w:t xml:space="preserve"> agraire. Sa</w:t>
      </w:r>
      <w:r w:rsidR="008F75A7">
        <w:rPr>
          <w:lang w:val="fr-FR"/>
        </w:rPr>
        <w:t> </w:t>
      </w:r>
      <w:r>
        <w:rPr>
          <w:lang w:val="fr-FR"/>
        </w:rPr>
        <w:t>principale mission consistera à enquêter sur d’éventuelles atteintes aux droits dans la région et à répondre de manière globale aux problèmes d’accès à la terre.</w:t>
      </w:r>
    </w:p>
    <w:p w14:paraId="50D6F85A" w14:textId="5EA71270" w:rsidR="000A2F81" w:rsidRPr="00D00EB0" w:rsidRDefault="000A2F81" w:rsidP="000A2F81">
      <w:pPr>
        <w:pStyle w:val="SingleTxtG"/>
        <w:tabs>
          <w:tab w:val="clear" w:pos="1701"/>
          <w:tab w:val="clear" w:pos="2268"/>
          <w:tab w:val="clear" w:pos="2835"/>
        </w:tabs>
        <w:rPr>
          <w:lang w:val="fr-FR"/>
        </w:rPr>
      </w:pPr>
      <w:r>
        <w:rPr>
          <w:lang w:val="fr-FR"/>
        </w:rPr>
        <w:t>109.</w:t>
      </w:r>
      <w:r>
        <w:rPr>
          <w:lang w:val="fr-FR"/>
        </w:rPr>
        <w:tab/>
        <w:t xml:space="preserve">Parallèlement, des réunions ont été organisées avec la </w:t>
      </w:r>
      <w:proofErr w:type="spellStart"/>
      <w:r>
        <w:rPr>
          <w:lang w:val="fr-FR"/>
        </w:rPr>
        <w:t>plateforme</w:t>
      </w:r>
      <w:proofErr w:type="spellEnd"/>
      <w:r>
        <w:rPr>
          <w:lang w:val="fr-FR"/>
        </w:rPr>
        <w:t xml:space="preserve"> agraire de l’Aguán, le </w:t>
      </w:r>
      <w:r w:rsidR="00FE6299">
        <w:rPr>
          <w:lang w:val="fr-FR"/>
        </w:rPr>
        <w:t>C</w:t>
      </w:r>
      <w:r>
        <w:rPr>
          <w:lang w:val="fr-FR"/>
        </w:rPr>
        <w:t>omité municipal de défense des biens communs et publics et la Coordination des organisations populaires</w:t>
      </w:r>
      <w:r w:rsidRPr="00D00EB0">
        <w:rPr>
          <w:rStyle w:val="Appelnotedebasdep"/>
        </w:rPr>
        <w:footnoteReference w:id="58"/>
      </w:r>
      <w:r>
        <w:rPr>
          <w:lang w:val="fr-FR"/>
        </w:rPr>
        <w:t>, afin d’assurer le suivi de l’accord signé le 22</w:t>
      </w:r>
      <w:r w:rsidR="00FE6299">
        <w:rPr>
          <w:lang w:val="fr-FR"/>
        </w:rPr>
        <w:t> </w:t>
      </w:r>
      <w:r>
        <w:rPr>
          <w:lang w:val="fr-FR"/>
        </w:rPr>
        <w:t>février 2022 entre le Gouvernement et les organisations paysannes</w:t>
      </w:r>
      <w:r w:rsidRPr="00D00EB0">
        <w:rPr>
          <w:rStyle w:val="Appelnotedebasdep"/>
        </w:rPr>
        <w:footnoteReference w:id="59"/>
      </w:r>
      <w:r>
        <w:rPr>
          <w:lang w:val="fr-FR"/>
        </w:rPr>
        <w:t>.</w:t>
      </w:r>
    </w:p>
    <w:p w14:paraId="6202635E" w14:textId="77777777" w:rsidR="000A2F81" w:rsidRPr="00D00EB0" w:rsidRDefault="000A2F81" w:rsidP="000A2F81">
      <w:pPr>
        <w:pStyle w:val="SingleTxtG"/>
        <w:tabs>
          <w:tab w:val="clear" w:pos="1701"/>
          <w:tab w:val="clear" w:pos="2268"/>
          <w:tab w:val="clear" w:pos="2835"/>
        </w:tabs>
        <w:rPr>
          <w:lang w:val="fr-FR"/>
        </w:rPr>
      </w:pPr>
      <w:r>
        <w:rPr>
          <w:lang w:val="fr-FR"/>
        </w:rPr>
        <w:t>110.</w:t>
      </w:r>
      <w:r>
        <w:rPr>
          <w:lang w:val="fr-FR"/>
        </w:rPr>
        <w:tab/>
        <w:t>Comme indiqué précédemment, la Commission sur la sécurité agraire et l’accès à la terre a également été mise en place.</w:t>
      </w:r>
    </w:p>
    <w:p w14:paraId="10AB02B7" w14:textId="73062199" w:rsidR="000A2F81" w:rsidRPr="00D00EB0" w:rsidRDefault="000A2F81" w:rsidP="000A2F81">
      <w:pPr>
        <w:pStyle w:val="SingleTxtG"/>
        <w:tabs>
          <w:tab w:val="clear" w:pos="1701"/>
          <w:tab w:val="clear" w:pos="2268"/>
          <w:tab w:val="clear" w:pos="2835"/>
        </w:tabs>
        <w:rPr>
          <w:lang w:val="fr-FR"/>
        </w:rPr>
      </w:pPr>
      <w:r>
        <w:rPr>
          <w:lang w:val="fr-FR"/>
        </w:rPr>
        <w:t>111.</w:t>
      </w:r>
      <w:r>
        <w:rPr>
          <w:lang w:val="fr-FR"/>
        </w:rPr>
        <w:tab/>
        <w:t>Afin d’organiser la réponse de l’État aux conflits sociaux et d’apporter des solutions, le Ministère des droits de l’homme a créé en 2022 des groupes de travail interinstitutionnels sur la prévention et la gestion des conflits sociaux. En novembre 2023, 16</w:t>
      </w:r>
      <w:r w:rsidR="00FE6299">
        <w:rPr>
          <w:lang w:val="fr-FR"/>
        </w:rPr>
        <w:t> </w:t>
      </w:r>
      <w:r>
        <w:rPr>
          <w:lang w:val="fr-FR"/>
        </w:rPr>
        <w:t>groupes de travail interinstitutionnels départementaux et un groupe de travail interinstitutionnel national ont ainsi vu le jour.</w:t>
      </w:r>
    </w:p>
    <w:p w14:paraId="0B93D9BC" w14:textId="4208CD64" w:rsidR="000A2F81" w:rsidRPr="00D00EB0" w:rsidRDefault="000A2F81" w:rsidP="000A2F81">
      <w:pPr>
        <w:pStyle w:val="SingleTxtG"/>
        <w:tabs>
          <w:tab w:val="clear" w:pos="1701"/>
          <w:tab w:val="clear" w:pos="2268"/>
          <w:tab w:val="clear" w:pos="2835"/>
        </w:tabs>
        <w:rPr>
          <w:lang w:val="fr-FR"/>
        </w:rPr>
      </w:pPr>
      <w:r>
        <w:rPr>
          <w:lang w:val="fr-FR"/>
        </w:rPr>
        <w:t>112.</w:t>
      </w:r>
      <w:r>
        <w:rPr>
          <w:lang w:val="fr-FR"/>
        </w:rPr>
        <w:tab/>
        <w:t xml:space="preserve">Le groupe de travail national a élaboré le </w:t>
      </w:r>
      <w:r w:rsidR="00FE6299">
        <w:rPr>
          <w:lang w:val="fr-FR"/>
        </w:rPr>
        <w:t>P</w:t>
      </w:r>
      <w:r>
        <w:rPr>
          <w:lang w:val="fr-FR"/>
        </w:rPr>
        <w:t xml:space="preserve">rotocole de coordination interinstitutionnelle pour la gestion des conflits liés à la terre, au territoire et à l’environnement avec l’appui du Haut-Commissariat des Nations Unies aux droits de </w:t>
      </w:r>
      <w:r>
        <w:rPr>
          <w:lang w:val="fr-FR"/>
        </w:rPr>
        <w:lastRenderedPageBreak/>
        <w:t>l’homme, et ce protocole a été diffusé en novembre 2023</w:t>
      </w:r>
      <w:r w:rsidRPr="00D00EB0">
        <w:rPr>
          <w:rStyle w:val="Appelnotedebasdep"/>
        </w:rPr>
        <w:footnoteReference w:id="60"/>
      </w:r>
      <w:r>
        <w:rPr>
          <w:lang w:val="fr-FR"/>
        </w:rPr>
        <w:t>. Par ailleurs, avec l’aide du PNUD, 26</w:t>
      </w:r>
      <w:r w:rsidR="009F648A">
        <w:rPr>
          <w:lang w:val="fr-FR"/>
        </w:rPr>
        <w:t> </w:t>
      </w:r>
      <w:r>
        <w:rPr>
          <w:lang w:val="fr-FR"/>
        </w:rPr>
        <w:t>fonctionnaires ont été diplômés et certifiés en tant que formateurs dans le domaine de la résolution des conflits, de la paix et du développement</w:t>
      </w:r>
      <w:r w:rsidRPr="00D00EB0">
        <w:rPr>
          <w:rStyle w:val="Appelnotedebasdep"/>
        </w:rPr>
        <w:footnoteReference w:id="61"/>
      </w:r>
      <w:r>
        <w:rPr>
          <w:lang w:val="fr-FR"/>
        </w:rPr>
        <w:t>.</w:t>
      </w:r>
    </w:p>
    <w:p w14:paraId="4214BE10" w14:textId="370129A9" w:rsidR="000A2F81" w:rsidRPr="00D00EB0" w:rsidRDefault="000A2F81" w:rsidP="009F648A">
      <w:pPr>
        <w:pStyle w:val="SingleTxtG"/>
        <w:keepNext/>
        <w:tabs>
          <w:tab w:val="clear" w:pos="1701"/>
          <w:tab w:val="clear" w:pos="2268"/>
          <w:tab w:val="clear" w:pos="2835"/>
        </w:tabs>
        <w:rPr>
          <w:lang w:val="fr-FR"/>
        </w:rPr>
      </w:pPr>
      <w:r>
        <w:rPr>
          <w:lang w:val="fr-FR"/>
        </w:rPr>
        <w:t>113.</w:t>
      </w:r>
      <w:r>
        <w:rPr>
          <w:lang w:val="fr-FR"/>
        </w:rPr>
        <w:tab/>
        <w:t>Afin de renforcer les capacités techniques d’intervention des membres des groupes de travail, le Ministère des droits de l’homme a dispensé les formations suivantes :</w:t>
      </w:r>
    </w:p>
    <w:p w14:paraId="30CC5191" w14:textId="1EE71621" w:rsidR="000A2F81" w:rsidRPr="00D00EB0" w:rsidRDefault="000A2F81" w:rsidP="009F648A">
      <w:pPr>
        <w:pStyle w:val="SingleTxtG"/>
        <w:ind w:firstLine="567"/>
        <w:rPr>
          <w:lang w:val="fr-FR"/>
        </w:rPr>
      </w:pPr>
      <w:r>
        <w:rPr>
          <w:lang w:val="fr-FR"/>
        </w:rPr>
        <w:t>a)</w:t>
      </w:r>
      <w:r>
        <w:rPr>
          <w:lang w:val="fr-FR"/>
        </w:rPr>
        <w:tab/>
        <w:t>Atelier d’apprentissage sur l’analyse des conflits sociaux</w:t>
      </w:r>
      <w:r w:rsidRPr="00D00EB0">
        <w:rPr>
          <w:rStyle w:val="Appelnotedebasdep"/>
        </w:rPr>
        <w:footnoteReference w:id="62"/>
      </w:r>
      <w:r>
        <w:rPr>
          <w:lang w:val="fr-FR"/>
        </w:rPr>
        <w:t> ;</w:t>
      </w:r>
    </w:p>
    <w:p w14:paraId="2961F4C7" w14:textId="583AF7D3" w:rsidR="000A2F81" w:rsidRPr="00D00EB0" w:rsidRDefault="000A2F81" w:rsidP="009F648A">
      <w:pPr>
        <w:pStyle w:val="SingleTxtG"/>
        <w:ind w:firstLine="567"/>
        <w:rPr>
          <w:lang w:val="fr-FR"/>
        </w:rPr>
      </w:pPr>
      <w:r>
        <w:rPr>
          <w:lang w:val="fr-FR"/>
        </w:rPr>
        <w:t>b)</w:t>
      </w:r>
      <w:r>
        <w:rPr>
          <w:lang w:val="fr-FR"/>
        </w:rPr>
        <w:tab/>
        <w:t>Atelier sur le protocole de coordination ;</w:t>
      </w:r>
    </w:p>
    <w:p w14:paraId="2DF84C9D" w14:textId="77777777" w:rsidR="000A2F81" w:rsidRPr="00D00EB0" w:rsidRDefault="000A2F81" w:rsidP="009F648A">
      <w:pPr>
        <w:pStyle w:val="SingleTxtG"/>
        <w:ind w:firstLine="567"/>
        <w:rPr>
          <w:lang w:val="fr-FR"/>
        </w:rPr>
      </w:pPr>
      <w:r>
        <w:rPr>
          <w:lang w:val="fr-FR"/>
        </w:rPr>
        <w:t>c)</w:t>
      </w:r>
      <w:r>
        <w:rPr>
          <w:lang w:val="fr-FR"/>
        </w:rPr>
        <w:tab/>
        <w:t>Atelier sur la gestion des conflits agraires axé sur les questions de genre et les droits de l’homme</w:t>
      </w:r>
      <w:r w:rsidRPr="00D00EB0">
        <w:rPr>
          <w:rStyle w:val="Appelnotedebasdep"/>
        </w:rPr>
        <w:footnoteReference w:id="63"/>
      </w:r>
      <w:r>
        <w:rPr>
          <w:lang w:val="fr-FR"/>
        </w:rPr>
        <w:t>.</w:t>
      </w:r>
    </w:p>
    <w:p w14:paraId="299FE01A" w14:textId="77777777" w:rsidR="000A2F81" w:rsidRPr="00D00EB0" w:rsidRDefault="000A2F81" w:rsidP="000A2F81">
      <w:pPr>
        <w:pStyle w:val="SingleTxtG"/>
        <w:tabs>
          <w:tab w:val="clear" w:pos="1701"/>
          <w:tab w:val="clear" w:pos="2268"/>
          <w:tab w:val="clear" w:pos="2835"/>
        </w:tabs>
        <w:rPr>
          <w:bCs/>
          <w:lang w:val="fr-FR"/>
        </w:rPr>
      </w:pPr>
      <w:r>
        <w:rPr>
          <w:lang w:val="fr-FR"/>
        </w:rPr>
        <w:t>114.</w:t>
      </w:r>
      <w:r>
        <w:rPr>
          <w:lang w:val="fr-FR"/>
        </w:rPr>
        <w:tab/>
        <w:t>Un protocole de gestion des conflits et des expulsions forcées a été élaboré afin d’apporter une réponse et un suivi coordonnés aux cas d’expulsion.</w:t>
      </w:r>
      <w:bookmarkStart w:id="32" w:name="_Hlk153452824"/>
    </w:p>
    <w:p w14:paraId="756520B4" w14:textId="77777777" w:rsidR="000A2F81" w:rsidRPr="00D00EB0" w:rsidRDefault="000A2F81" w:rsidP="000A2F81">
      <w:pPr>
        <w:pStyle w:val="SingleTxtG"/>
        <w:tabs>
          <w:tab w:val="clear" w:pos="1701"/>
          <w:tab w:val="clear" w:pos="2268"/>
          <w:tab w:val="clear" w:pos="2835"/>
        </w:tabs>
        <w:rPr>
          <w:lang w:val="fr-FR"/>
        </w:rPr>
      </w:pPr>
      <w:r>
        <w:rPr>
          <w:lang w:val="fr-FR"/>
        </w:rPr>
        <w:t>115.</w:t>
      </w:r>
      <w:r>
        <w:rPr>
          <w:lang w:val="fr-FR"/>
        </w:rPr>
        <w:tab/>
        <w:t xml:space="preserve">En 2022, le Ministère des droits de l’homme a accompagné les habitants de la communauté autochtone lenca de </w:t>
      </w:r>
      <w:proofErr w:type="spellStart"/>
      <w:r>
        <w:rPr>
          <w:lang w:val="fr-FR"/>
        </w:rPr>
        <w:t>Tierras</w:t>
      </w:r>
      <w:proofErr w:type="spellEnd"/>
      <w:r>
        <w:rPr>
          <w:lang w:val="fr-FR"/>
        </w:rPr>
        <w:t xml:space="preserve"> </w:t>
      </w:r>
      <w:proofErr w:type="spellStart"/>
      <w:r>
        <w:rPr>
          <w:lang w:val="fr-FR"/>
        </w:rPr>
        <w:t>del</w:t>
      </w:r>
      <w:proofErr w:type="spellEnd"/>
      <w:r>
        <w:rPr>
          <w:lang w:val="fr-FR"/>
        </w:rPr>
        <w:t xml:space="preserve"> Padre en assurant un rôle de médiation dans l’expulsion de plus d’une centaine de familles de la région</w:t>
      </w:r>
      <w:r w:rsidRPr="00D00EB0">
        <w:rPr>
          <w:rStyle w:val="Appelnotedebasdep"/>
        </w:rPr>
        <w:footnoteReference w:id="64"/>
      </w:r>
      <w:r>
        <w:rPr>
          <w:lang w:val="fr-FR"/>
        </w:rPr>
        <w:t>, et en apportant une aide humanitaire. En outre, un avis juridique a été adressé aux autorités judiciaires afin de vérifier la conformité de l’ordonnance d’expulsion aux normes internationales</w:t>
      </w:r>
      <w:r w:rsidRPr="00D00EB0">
        <w:rPr>
          <w:rStyle w:val="Appelnotedebasdep"/>
        </w:rPr>
        <w:footnoteReference w:id="65"/>
      </w:r>
      <w:r>
        <w:rPr>
          <w:lang w:val="fr-FR"/>
        </w:rPr>
        <w:t>. Le Ministère des droits de l’homme a également conseillé la police nationale sur les normes relatives à l’emploi de la force et aux expulsions forcées des communautés autochtones</w:t>
      </w:r>
      <w:r w:rsidRPr="00D00EB0">
        <w:rPr>
          <w:rStyle w:val="Appelnotedebasdep"/>
        </w:rPr>
        <w:footnoteReference w:id="66"/>
      </w:r>
      <w:r>
        <w:rPr>
          <w:lang w:val="fr-FR"/>
        </w:rPr>
        <w:t>.</w:t>
      </w:r>
    </w:p>
    <w:p w14:paraId="43A4A2BC" w14:textId="34D1ED25" w:rsidR="000A2F81" w:rsidRPr="00D00EB0" w:rsidRDefault="000A2F81" w:rsidP="000A2F81">
      <w:pPr>
        <w:pStyle w:val="SingleTxtG"/>
        <w:keepNext/>
        <w:keepLines/>
        <w:tabs>
          <w:tab w:val="clear" w:pos="1701"/>
          <w:tab w:val="clear" w:pos="2268"/>
          <w:tab w:val="clear" w:pos="2835"/>
        </w:tabs>
        <w:rPr>
          <w:bCs/>
          <w:lang w:val="fr-FR"/>
        </w:rPr>
      </w:pPr>
      <w:r>
        <w:rPr>
          <w:lang w:val="fr-FR"/>
        </w:rPr>
        <w:t>116.</w:t>
      </w:r>
      <w:r>
        <w:rPr>
          <w:lang w:val="fr-FR"/>
        </w:rPr>
        <w:tab/>
      </w:r>
      <w:r w:rsidR="00AA6E7B">
        <w:rPr>
          <w:lang w:val="fr-FR"/>
        </w:rPr>
        <w:t>Point </w:t>
      </w:r>
      <w:r>
        <w:rPr>
          <w:lang w:val="fr-FR"/>
        </w:rPr>
        <w:t>24. Exemples de mesures adoptées en matière de déplacement forcé :</w:t>
      </w:r>
    </w:p>
    <w:p w14:paraId="1E03DE31" w14:textId="29EF2270" w:rsidR="000A2F81" w:rsidRPr="00D00EB0" w:rsidRDefault="000A2F81" w:rsidP="000A2F81">
      <w:pPr>
        <w:pStyle w:val="SingleTxtG"/>
        <w:tabs>
          <w:tab w:val="clear" w:pos="1701"/>
          <w:tab w:val="clear" w:pos="2268"/>
          <w:tab w:val="clear" w:pos="2835"/>
        </w:tabs>
        <w:ind w:firstLine="567"/>
        <w:rPr>
          <w:lang w:val="fr-FR"/>
        </w:rPr>
      </w:pPr>
      <w:r>
        <w:rPr>
          <w:lang w:val="fr-FR"/>
        </w:rPr>
        <w:t>a)</w:t>
      </w:r>
      <w:r>
        <w:rPr>
          <w:lang w:val="fr-FR"/>
        </w:rPr>
        <w:tab/>
        <w:t>En décembre 2022, adoption du décret-loi n</w:t>
      </w:r>
      <w:r>
        <w:rPr>
          <w:vertAlign w:val="superscript"/>
          <w:lang w:val="fr-FR"/>
        </w:rPr>
        <w:t>o</w:t>
      </w:r>
      <w:r w:rsidR="0023175E">
        <w:rPr>
          <w:lang w:val="fr-FR"/>
        </w:rPr>
        <w:t> </w:t>
      </w:r>
      <w:r>
        <w:rPr>
          <w:lang w:val="fr-FR"/>
        </w:rPr>
        <w:t>154-2022 portant création de la loi relative à la prévention des déplacements internes ainsi qu’à la prise en charge et à la protection des personnes déplacées à l’intérieur du pays</w:t>
      </w:r>
      <w:r w:rsidRPr="00D00EB0">
        <w:rPr>
          <w:rStyle w:val="Appelnotedebasdep"/>
        </w:rPr>
        <w:footnoteReference w:id="67"/>
      </w:r>
      <w:r>
        <w:rPr>
          <w:lang w:val="fr-FR"/>
        </w:rPr>
        <w:t>, élaborée avec l’appui du Haut</w:t>
      </w:r>
      <w:r w:rsidR="0023175E">
        <w:rPr>
          <w:lang w:val="fr-FR"/>
        </w:rPr>
        <w:noBreakHyphen/>
      </w:r>
      <w:r>
        <w:rPr>
          <w:lang w:val="fr-FR"/>
        </w:rPr>
        <w:t>Commissariat des Nations Unies aux droits de l’homme ;</w:t>
      </w:r>
    </w:p>
    <w:p w14:paraId="156FB3C1" w14:textId="3AAD34ED" w:rsidR="000A2F81" w:rsidRPr="00D00EB0" w:rsidRDefault="000A2F81" w:rsidP="000A2F81">
      <w:pPr>
        <w:pStyle w:val="SingleTxtG"/>
        <w:tabs>
          <w:tab w:val="clear" w:pos="1701"/>
          <w:tab w:val="clear" w:pos="2268"/>
          <w:tab w:val="clear" w:pos="2835"/>
        </w:tabs>
        <w:ind w:firstLine="567"/>
        <w:rPr>
          <w:lang w:val="fr-FR"/>
        </w:rPr>
      </w:pPr>
      <w:r>
        <w:rPr>
          <w:lang w:val="fr-FR"/>
        </w:rPr>
        <w:t>b)</w:t>
      </w:r>
      <w:r>
        <w:rPr>
          <w:lang w:val="fr-FR"/>
        </w:rPr>
        <w:tab/>
        <w:t>En consultation avec le Haut-Commissariat des Nations Unies pour les réfugiés (HCR), élaboration d’un protocole sur les déplacements forcés visant à prévenir les conflits sociaux et les déplacements ;</w:t>
      </w:r>
    </w:p>
    <w:p w14:paraId="794F9E32" w14:textId="26B80E8E" w:rsidR="000A2F81" w:rsidRPr="00D00EB0" w:rsidRDefault="000A2F81" w:rsidP="000A2F81">
      <w:pPr>
        <w:pStyle w:val="SingleTxtG"/>
        <w:tabs>
          <w:tab w:val="clear" w:pos="1701"/>
          <w:tab w:val="clear" w:pos="2268"/>
          <w:tab w:val="clear" w:pos="2835"/>
        </w:tabs>
        <w:ind w:firstLine="567"/>
        <w:rPr>
          <w:lang w:val="fr-FR"/>
        </w:rPr>
      </w:pPr>
      <w:r>
        <w:rPr>
          <w:lang w:val="fr-FR"/>
        </w:rPr>
        <w:t>c)</w:t>
      </w:r>
      <w:r>
        <w:rPr>
          <w:lang w:val="fr-FR"/>
        </w:rPr>
        <w:tab/>
        <w:t>En novembre 2023, révision du manuel d’harmonisation des critères applicables à l’enregistrement des biens immobiliers par la Direction générale des registres de l’Institut de la propriété et le HCR, afin d’intégrer la protection des droits au logement, à la terre et à la propriété des personnes déplacées à l’intérieur du pays par la violence ou risquant de l’être</w:t>
      </w:r>
      <w:r w:rsidRPr="00D00EB0">
        <w:rPr>
          <w:rStyle w:val="Appelnotedebasdep"/>
        </w:rPr>
        <w:footnoteReference w:id="68"/>
      </w:r>
      <w:r>
        <w:rPr>
          <w:lang w:val="fr-FR"/>
        </w:rPr>
        <w:t> ;</w:t>
      </w:r>
    </w:p>
    <w:p w14:paraId="7E74CF02" w14:textId="2E2662BF" w:rsidR="000A2F81" w:rsidRPr="00D00EB0" w:rsidRDefault="000A2F81" w:rsidP="000A2F81">
      <w:pPr>
        <w:pStyle w:val="SingleTxtG"/>
        <w:tabs>
          <w:tab w:val="clear" w:pos="1701"/>
          <w:tab w:val="clear" w:pos="2268"/>
          <w:tab w:val="clear" w:pos="2835"/>
        </w:tabs>
        <w:ind w:firstLine="567"/>
        <w:rPr>
          <w:lang w:val="fr-FR"/>
        </w:rPr>
      </w:pPr>
      <w:r>
        <w:rPr>
          <w:lang w:val="fr-FR"/>
        </w:rPr>
        <w:t>d)</w:t>
      </w:r>
      <w:r>
        <w:rPr>
          <w:lang w:val="fr-FR"/>
        </w:rPr>
        <w:tab/>
        <w:t>Prise en charge de 331</w:t>
      </w:r>
      <w:r w:rsidR="0023175E">
        <w:rPr>
          <w:lang w:val="fr-FR"/>
        </w:rPr>
        <w:t> </w:t>
      </w:r>
      <w:r>
        <w:rPr>
          <w:lang w:val="fr-FR"/>
        </w:rPr>
        <w:t>personnes déplacées dans le cadre du dispositif d’aide humanitaire d’urgence</w:t>
      </w:r>
      <w:r w:rsidRPr="00D00EB0">
        <w:rPr>
          <w:rStyle w:val="Appelnotedebasdep"/>
        </w:rPr>
        <w:footnoteReference w:id="69"/>
      </w:r>
      <w:r>
        <w:rPr>
          <w:lang w:val="fr-FR"/>
        </w:rPr>
        <w:t>.</w:t>
      </w:r>
      <w:bookmarkEnd w:id="32"/>
    </w:p>
    <w:p w14:paraId="623680D4" w14:textId="50613AEA" w:rsidR="000A2F81" w:rsidRPr="00D00EB0" w:rsidRDefault="000A2F81" w:rsidP="003354C2">
      <w:pPr>
        <w:pStyle w:val="SingleTxtG"/>
        <w:keepNext/>
        <w:tabs>
          <w:tab w:val="clear" w:pos="1701"/>
          <w:tab w:val="clear" w:pos="2268"/>
          <w:tab w:val="clear" w:pos="2835"/>
        </w:tabs>
        <w:rPr>
          <w:lang w:val="fr-FR"/>
        </w:rPr>
      </w:pPr>
      <w:r>
        <w:rPr>
          <w:lang w:val="fr-FR"/>
        </w:rPr>
        <w:t>117.</w:t>
      </w:r>
      <w:r>
        <w:rPr>
          <w:lang w:val="fr-FR"/>
        </w:rPr>
        <w:tab/>
        <w:t xml:space="preserve">Les mesures suivantes ont été adoptées afin d’atténuer les effets des catastrophes naturelles, en particulier ceux des ouragans </w:t>
      </w:r>
      <w:proofErr w:type="spellStart"/>
      <w:r>
        <w:rPr>
          <w:lang w:val="fr-FR"/>
        </w:rPr>
        <w:t>Eta</w:t>
      </w:r>
      <w:proofErr w:type="spellEnd"/>
      <w:r>
        <w:rPr>
          <w:lang w:val="fr-FR"/>
        </w:rPr>
        <w:t xml:space="preserve"> et Iota qui ont frappé le pays en 2020 :</w:t>
      </w:r>
    </w:p>
    <w:p w14:paraId="5FF91DA7" w14:textId="5BB0119D" w:rsidR="000A2F81" w:rsidRPr="00D00EB0" w:rsidRDefault="000A2F81" w:rsidP="009F648A">
      <w:pPr>
        <w:pStyle w:val="SingleTxtG"/>
        <w:tabs>
          <w:tab w:val="clear" w:pos="1701"/>
          <w:tab w:val="clear" w:pos="2268"/>
          <w:tab w:val="clear" w:pos="2835"/>
        </w:tabs>
        <w:ind w:firstLine="567"/>
        <w:rPr>
          <w:lang w:val="fr-FR"/>
        </w:rPr>
      </w:pPr>
      <w:r>
        <w:rPr>
          <w:lang w:val="fr-FR"/>
        </w:rPr>
        <w:t>a)</w:t>
      </w:r>
      <w:r>
        <w:rPr>
          <w:lang w:val="fr-FR"/>
        </w:rPr>
        <w:tab/>
        <w:t>Déclaration par décret de l’état de calamité publique et de l’état d’urgence</w:t>
      </w:r>
      <w:r w:rsidRPr="00D00EB0">
        <w:rPr>
          <w:rStyle w:val="Appelnotedebasdep"/>
        </w:rPr>
        <w:footnoteReference w:id="70"/>
      </w:r>
      <w:r>
        <w:rPr>
          <w:lang w:val="fr-FR"/>
        </w:rPr>
        <w:t> ;</w:t>
      </w:r>
    </w:p>
    <w:p w14:paraId="72F38B4C" w14:textId="09CDF541" w:rsidR="000A2F81" w:rsidRPr="00D00EB0" w:rsidRDefault="000A2F81" w:rsidP="009F648A">
      <w:pPr>
        <w:pStyle w:val="SingleTxtG"/>
        <w:keepNext/>
        <w:keepLines/>
        <w:tabs>
          <w:tab w:val="clear" w:pos="1701"/>
          <w:tab w:val="clear" w:pos="2268"/>
          <w:tab w:val="clear" w:pos="2835"/>
        </w:tabs>
        <w:ind w:firstLine="567"/>
        <w:rPr>
          <w:lang w:val="fr-FR"/>
        </w:rPr>
      </w:pPr>
      <w:r>
        <w:rPr>
          <w:lang w:val="fr-FR"/>
        </w:rPr>
        <w:lastRenderedPageBreak/>
        <w:t>b)</w:t>
      </w:r>
      <w:r>
        <w:rPr>
          <w:lang w:val="fr-FR"/>
        </w:rPr>
        <w:tab/>
        <w:t xml:space="preserve">Lancement de l’opération </w:t>
      </w:r>
      <w:r>
        <w:rPr>
          <w:i/>
          <w:iCs/>
          <w:lang w:val="fr-FR"/>
        </w:rPr>
        <w:t xml:space="preserve">No </w:t>
      </w:r>
      <w:proofErr w:type="spellStart"/>
      <w:r>
        <w:rPr>
          <w:i/>
          <w:iCs/>
          <w:lang w:val="fr-FR"/>
        </w:rPr>
        <w:t>Están</w:t>
      </w:r>
      <w:proofErr w:type="spellEnd"/>
      <w:r>
        <w:rPr>
          <w:i/>
          <w:iCs/>
          <w:lang w:val="fr-FR"/>
        </w:rPr>
        <w:t xml:space="preserve"> Solos</w:t>
      </w:r>
      <w:r>
        <w:rPr>
          <w:lang w:val="fr-FR"/>
        </w:rPr>
        <w:t xml:space="preserve"> (Vous n’êtes pas seuls), initiative de grande ampleur consistant à nettoyer les quartiers, les colonies et les hameaux touchés par les pluies dans tout le pays et dans la vallée de </w:t>
      </w:r>
      <w:proofErr w:type="spellStart"/>
      <w:r>
        <w:rPr>
          <w:lang w:val="fr-FR"/>
        </w:rPr>
        <w:t>Sula</w:t>
      </w:r>
      <w:proofErr w:type="spellEnd"/>
      <w:r>
        <w:rPr>
          <w:lang w:val="fr-FR"/>
        </w:rPr>
        <w:t>. Début de la phase de reconstruction dans les zones touchées</w:t>
      </w:r>
      <w:r w:rsidRPr="00D00EB0">
        <w:rPr>
          <w:rStyle w:val="Appelnotedebasdep"/>
        </w:rPr>
        <w:footnoteReference w:id="71"/>
      </w:r>
      <w:r>
        <w:rPr>
          <w:lang w:val="fr-FR"/>
        </w:rPr>
        <w:t> ;</w:t>
      </w:r>
    </w:p>
    <w:p w14:paraId="0433D794" w14:textId="4E3BD658" w:rsidR="000A2F81" w:rsidRPr="00D00EB0" w:rsidRDefault="000A2F81" w:rsidP="009F648A">
      <w:pPr>
        <w:pStyle w:val="SingleTxtG"/>
        <w:tabs>
          <w:tab w:val="clear" w:pos="1701"/>
          <w:tab w:val="clear" w:pos="2268"/>
          <w:tab w:val="clear" w:pos="2835"/>
        </w:tabs>
        <w:ind w:firstLine="567"/>
        <w:rPr>
          <w:lang w:val="fr-FR"/>
        </w:rPr>
      </w:pPr>
      <w:r>
        <w:rPr>
          <w:lang w:val="fr-FR"/>
        </w:rPr>
        <w:t>c)</w:t>
      </w:r>
      <w:r>
        <w:rPr>
          <w:lang w:val="fr-FR"/>
        </w:rPr>
        <w:tab/>
        <w:t xml:space="preserve">Acheminement par hélicoptères de l’armée hondurienne d’une aide humanitaire comprenant des rations alimentaires et des fournitures contre la COVID-19, dans les départements d’Ocotepeque, de Yoro, de Cortés et de Santa </w:t>
      </w:r>
      <w:proofErr w:type="spellStart"/>
      <w:r>
        <w:rPr>
          <w:lang w:val="fr-FR"/>
        </w:rPr>
        <w:t>Bárbara</w:t>
      </w:r>
      <w:proofErr w:type="spellEnd"/>
      <w:r>
        <w:rPr>
          <w:lang w:val="fr-FR"/>
        </w:rPr>
        <w:t> ;</w:t>
      </w:r>
    </w:p>
    <w:p w14:paraId="53E1EAB5" w14:textId="1C463550" w:rsidR="000A2F81" w:rsidRPr="00D00EB0" w:rsidRDefault="000A2F81" w:rsidP="009F648A">
      <w:pPr>
        <w:pStyle w:val="SingleTxtG"/>
        <w:tabs>
          <w:tab w:val="clear" w:pos="1701"/>
          <w:tab w:val="clear" w:pos="2268"/>
          <w:tab w:val="clear" w:pos="2835"/>
        </w:tabs>
        <w:ind w:firstLine="567"/>
        <w:rPr>
          <w:lang w:val="fr-FR"/>
        </w:rPr>
      </w:pPr>
      <w:r>
        <w:rPr>
          <w:lang w:val="fr-FR"/>
        </w:rPr>
        <w:t>d)</w:t>
      </w:r>
      <w:r>
        <w:rPr>
          <w:lang w:val="fr-FR"/>
        </w:rPr>
        <w:tab/>
        <w:t>Expertise des logements endommagés et fourniture d’une aide humanitaire par la Commission permanente des situations d’urgence dans les villages touchés ;</w:t>
      </w:r>
    </w:p>
    <w:p w14:paraId="1CF60676" w14:textId="35485574" w:rsidR="000A2F81" w:rsidRPr="00D00EB0" w:rsidRDefault="000A2F81" w:rsidP="009F648A">
      <w:pPr>
        <w:pStyle w:val="SingleTxtG"/>
        <w:tabs>
          <w:tab w:val="clear" w:pos="1701"/>
          <w:tab w:val="clear" w:pos="2268"/>
          <w:tab w:val="clear" w:pos="2835"/>
        </w:tabs>
        <w:ind w:firstLine="567"/>
        <w:rPr>
          <w:lang w:val="fr-FR"/>
        </w:rPr>
      </w:pPr>
      <w:r>
        <w:rPr>
          <w:lang w:val="fr-FR"/>
        </w:rPr>
        <w:t>e)</w:t>
      </w:r>
      <w:r>
        <w:rPr>
          <w:lang w:val="fr-FR"/>
        </w:rPr>
        <w:tab/>
        <w:t>Fourniture d’un hébergement approprié aux personnes déplacées, en veillant à ce que les déplacements s’effectuent dans des conditions adéquates en matière de sécurité, d’alimentation, de santé et d’hygiène, et en regroupant les membres d’une même famille ;</w:t>
      </w:r>
    </w:p>
    <w:p w14:paraId="25629524" w14:textId="198CDA15" w:rsidR="000A2F81" w:rsidRPr="00D00EB0" w:rsidRDefault="000A2F81" w:rsidP="009F648A">
      <w:pPr>
        <w:pStyle w:val="SingleTxtG"/>
        <w:tabs>
          <w:tab w:val="clear" w:pos="1701"/>
          <w:tab w:val="clear" w:pos="2268"/>
          <w:tab w:val="clear" w:pos="2835"/>
        </w:tabs>
        <w:ind w:firstLine="567"/>
        <w:rPr>
          <w:lang w:val="fr-FR"/>
        </w:rPr>
      </w:pPr>
      <w:r>
        <w:rPr>
          <w:lang w:val="fr-FR"/>
        </w:rPr>
        <w:t>f)</w:t>
      </w:r>
      <w:r>
        <w:rPr>
          <w:lang w:val="fr-FR"/>
        </w:rPr>
        <w:tab/>
        <w:t>Instruction donnée aux ministères et aux institutions publiques décentralisées d’accorder la priorité à la mise en œuvre des plans, programmes et projets permettant de faire face à la situation de calamité publique nationale ;</w:t>
      </w:r>
    </w:p>
    <w:p w14:paraId="5200495D" w14:textId="77777777" w:rsidR="000A2F81" w:rsidRPr="00D00EB0" w:rsidRDefault="000A2F81" w:rsidP="009F648A">
      <w:pPr>
        <w:pStyle w:val="SingleTxtG"/>
        <w:tabs>
          <w:tab w:val="clear" w:pos="1701"/>
          <w:tab w:val="clear" w:pos="2268"/>
          <w:tab w:val="clear" w:pos="2835"/>
        </w:tabs>
        <w:ind w:firstLine="567"/>
        <w:rPr>
          <w:lang w:val="fr-FR"/>
        </w:rPr>
      </w:pPr>
      <w:r>
        <w:rPr>
          <w:lang w:val="fr-FR"/>
        </w:rPr>
        <w:t>g)</w:t>
      </w:r>
      <w:r>
        <w:rPr>
          <w:lang w:val="fr-FR"/>
        </w:rPr>
        <w:tab/>
        <w:t xml:space="preserve">Approbation de la construction de projets </w:t>
      </w:r>
      <w:proofErr w:type="spellStart"/>
      <w:r>
        <w:rPr>
          <w:lang w:val="fr-FR"/>
        </w:rPr>
        <w:t>hydroélectriques</w:t>
      </w:r>
      <w:proofErr w:type="spellEnd"/>
      <w:r w:rsidRPr="00D00EB0">
        <w:rPr>
          <w:rStyle w:val="Appelnotedebasdep"/>
        </w:rPr>
        <w:footnoteReference w:id="72"/>
      </w:r>
      <w:r>
        <w:rPr>
          <w:lang w:val="fr-FR"/>
        </w:rPr>
        <w:t>.</w:t>
      </w:r>
    </w:p>
    <w:p w14:paraId="700B52F8" w14:textId="524AB087" w:rsidR="000A2F81" w:rsidRPr="00D00EB0" w:rsidRDefault="000A2F81" w:rsidP="000A2F81">
      <w:pPr>
        <w:pStyle w:val="SingleTxtG"/>
        <w:tabs>
          <w:tab w:val="clear" w:pos="1701"/>
          <w:tab w:val="clear" w:pos="2268"/>
          <w:tab w:val="clear" w:pos="2835"/>
        </w:tabs>
        <w:rPr>
          <w:lang w:val="fr-FR"/>
        </w:rPr>
      </w:pPr>
      <w:r>
        <w:rPr>
          <w:lang w:val="fr-FR"/>
        </w:rPr>
        <w:t>118.</w:t>
      </w:r>
      <w:r>
        <w:rPr>
          <w:lang w:val="fr-FR"/>
        </w:rPr>
        <w:tab/>
        <w:t>Lors des deux tempêtes, une aide alimentaire et des fournitures ont été distribuées dans 140</w:t>
      </w:r>
      <w:r w:rsidR="009F648A">
        <w:rPr>
          <w:lang w:val="fr-FR"/>
        </w:rPr>
        <w:t> </w:t>
      </w:r>
      <w:r>
        <w:rPr>
          <w:lang w:val="fr-FR"/>
        </w:rPr>
        <w:t>communes, dont 146</w:t>
      </w:r>
      <w:r w:rsidR="003354C2">
        <w:rPr>
          <w:lang w:val="fr-FR"/>
        </w:rPr>
        <w:t> </w:t>
      </w:r>
      <w:r>
        <w:rPr>
          <w:lang w:val="fr-FR"/>
        </w:rPr>
        <w:t>804</w:t>
      </w:r>
      <w:r w:rsidR="009F648A">
        <w:rPr>
          <w:lang w:val="fr-FR"/>
        </w:rPr>
        <w:t> </w:t>
      </w:r>
      <w:r>
        <w:rPr>
          <w:lang w:val="fr-FR"/>
        </w:rPr>
        <w:t>rations alimentaires, 6</w:t>
      </w:r>
      <w:r w:rsidR="009F648A">
        <w:rPr>
          <w:lang w:val="fr-FR"/>
        </w:rPr>
        <w:t> </w:t>
      </w:r>
      <w:r>
        <w:rPr>
          <w:lang w:val="fr-FR"/>
        </w:rPr>
        <w:t>612</w:t>
      </w:r>
      <w:r w:rsidR="009F648A">
        <w:rPr>
          <w:lang w:val="fr-FR"/>
        </w:rPr>
        <w:t> </w:t>
      </w:r>
      <w:r>
        <w:rPr>
          <w:lang w:val="fr-FR"/>
        </w:rPr>
        <w:t>matelas, 17</w:t>
      </w:r>
      <w:r w:rsidR="009F648A">
        <w:rPr>
          <w:lang w:val="fr-FR"/>
        </w:rPr>
        <w:t> </w:t>
      </w:r>
      <w:r>
        <w:rPr>
          <w:lang w:val="fr-FR"/>
        </w:rPr>
        <w:t>919</w:t>
      </w:r>
      <w:r w:rsidR="009F648A">
        <w:rPr>
          <w:lang w:val="fr-FR"/>
        </w:rPr>
        <w:t> </w:t>
      </w:r>
      <w:r>
        <w:rPr>
          <w:lang w:val="fr-FR"/>
        </w:rPr>
        <w:t>couvertures, 9</w:t>
      </w:r>
      <w:r w:rsidR="009F648A">
        <w:t> </w:t>
      </w:r>
      <w:r>
        <w:rPr>
          <w:lang w:val="fr-FR"/>
        </w:rPr>
        <w:t>402</w:t>
      </w:r>
      <w:r w:rsidR="009F648A">
        <w:rPr>
          <w:lang w:val="fr-FR"/>
        </w:rPr>
        <w:t> </w:t>
      </w:r>
      <w:r>
        <w:rPr>
          <w:lang w:val="fr-FR"/>
        </w:rPr>
        <w:t>plaques de zinc et 10</w:t>
      </w:r>
      <w:r w:rsidR="009F648A">
        <w:rPr>
          <w:lang w:val="fr-FR"/>
        </w:rPr>
        <w:t> </w:t>
      </w:r>
      <w:r>
        <w:rPr>
          <w:lang w:val="fr-FR"/>
        </w:rPr>
        <w:t>359</w:t>
      </w:r>
      <w:r w:rsidR="009F648A">
        <w:rPr>
          <w:lang w:val="fr-FR"/>
        </w:rPr>
        <w:t> </w:t>
      </w:r>
      <w:r>
        <w:rPr>
          <w:lang w:val="fr-FR"/>
        </w:rPr>
        <w:t>kits contenant des produits de nettoyage et d’hygiène, des articles</w:t>
      </w:r>
      <w:r w:rsidR="003354C2">
        <w:rPr>
          <w:lang w:val="fr-FR"/>
        </w:rPr>
        <w:t xml:space="preserve"> </w:t>
      </w:r>
      <w:r>
        <w:rPr>
          <w:lang w:val="fr-FR"/>
        </w:rPr>
        <w:t>pour bébés, des ustensiles de cuisine et de la vaisselle</w:t>
      </w:r>
      <w:r w:rsidRPr="00D00EB0">
        <w:rPr>
          <w:rStyle w:val="Appelnotedebasdep"/>
        </w:rPr>
        <w:footnoteReference w:id="73"/>
      </w:r>
      <w:r>
        <w:rPr>
          <w:lang w:val="fr-FR"/>
        </w:rPr>
        <w:t>.</w:t>
      </w:r>
    </w:p>
    <w:p w14:paraId="7D7ADA4B" w14:textId="667BD6DB" w:rsidR="000A2F81" w:rsidRPr="00D00EB0" w:rsidRDefault="000A2F81" w:rsidP="000A2F81">
      <w:pPr>
        <w:pStyle w:val="SingleTxtG"/>
        <w:tabs>
          <w:tab w:val="clear" w:pos="1701"/>
          <w:tab w:val="clear" w:pos="2268"/>
          <w:tab w:val="clear" w:pos="2835"/>
        </w:tabs>
        <w:rPr>
          <w:lang w:val="fr-FR"/>
        </w:rPr>
      </w:pPr>
      <w:r>
        <w:rPr>
          <w:lang w:val="fr-FR"/>
        </w:rPr>
        <w:t>119.</w:t>
      </w:r>
      <w:r>
        <w:rPr>
          <w:lang w:val="fr-FR"/>
        </w:rPr>
        <w:tab/>
        <w:t xml:space="preserve">Pour faire face aux conséquences néfastes de la récente tempête tropicale Julia et protéger la vie et l’intégrité de la population, l’état d’urgence a été décrété pour une durée de </w:t>
      </w:r>
      <w:r w:rsidR="009F648A">
        <w:rPr>
          <w:lang w:val="fr-FR"/>
        </w:rPr>
        <w:t>quatre-vingt-dix</w:t>
      </w:r>
      <w:r>
        <w:rPr>
          <w:lang w:val="fr-FR"/>
        </w:rPr>
        <w:t xml:space="preserve"> jours</w:t>
      </w:r>
      <w:r w:rsidRPr="00D00EB0">
        <w:rPr>
          <w:rStyle w:val="Appelnotedebasdep"/>
        </w:rPr>
        <w:footnoteReference w:id="74"/>
      </w:r>
      <w:r>
        <w:rPr>
          <w:lang w:val="fr-FR"/>
        </w:rPr>
        <w:t xml:space="preserve"> et le Ministère des finances a reçu l’ordre d’allouer 314,7</w:t>
      </w:r>
      <w:r w:rsidR="009F648A">
        <w:t> </w:t>
      </w:r>
      <w:r>
        <w:rPr>
          <w:lang w:val="fr-FR"/>
        </w:rPr>
        <w:t>millions de lempiras à 174</w:t>
      </w:r>
      <w:r w:rsidR="009F648A">
        <w:rPr>
          <w:lang w:val="fr-FR"/>
        </w:rPr>
        <w:t> </w:t>
      </w:r>
      <w:r>
        <w:rPr>
          <w:lang w:val="fr-FR"/>
        </w:rPr>
        <w:t>communes touchées, et plus de 31,9</w:t>
      </w:r>
      <w:r w:rsidR="009F648A">
        <w:rPr>
          <w:lang w:val="fr-FR"/>
        </w:rPr>
        <w:t> </w:t>
      </w:r>
      <w:r>
        <w:rPr>
          <w:lang w:val="fr-FR"/>
        </w:rPr>
        <w:t>millions de lempiras à la Commission permanente des situations d’urgence. Dans le cadre de cette réponse, 658</w:t>
      </w:r>
      <w:r w:rsidR="009F648A">
        <w:rPr>
          <w:lang w:val="fr-FR"/>
        </w:rPr>
        <w:t> </w:t>
      </w:r>
      <w:r>
        <w:rPr>
          <w:lang w:val="fr-FR"/>
        </w:rPr>
        <w:t>centres d’accueil ont été créés dans tout le pays et 12</w:t>
      </w:r>
      <w:r w:rsidR="009F648A">
        <w:rPr>
          <w:lang w:val="fr-FR"/>
        </w:rPr>
        <w:t> </w:t>
      </w:r>
      <w:r>
        <w:rPr>
          <w:lang w:val="fr-FR"/>
        </w:rPr>
        <w:t>000</w:t>
      </w:r>
      <w:r w:rsidR="009F648A">
        <w:rPr>
          <w:lang w:val="fr-FR"/>
        </w:rPr>
        <w:t> </w:t>
      </w:r>
      <w:r>
        <w:rPr>
          <w:lang w:val="fr-FR"/>
        </w:rPr>
        <w:t>familles (60</w:t>
      </w:r>
      <w:r w:rsidR="003354C2">
        <w:rPr>
          <w:lang w:val="fr-FR"/>
        </w:rPr>
        <w:t> </w:t>
      </w:r>
      <w:r>
        <w:rPr>
          <w:lang w:val="fr-FR"/>
        </w:rPr>
        <w:t>000</w:t>
      </w:r>
      <w:r w:rsidR="003354C2">
        <w:rPr>
          <w:lang w:val="fr-FR"/>
        </w:rPr>
        <w:t> </w:t>
      </w:r>
      <w:r>
        <w:rPr>
          <w:lang w:val="fr-FR"/>
        </w:rPr>
        <w:t>personnes) en situation d’urgence ont reçu de la nourriture. Le Ministère du développement social a acheminé 23</w:t>
      </w:r>
      <w:r w:rsidR="009F648A">
        <w:rPr>
          <w:lang w:val="fr-FR"/>
        </w:rPr>
        <w:t> </w:t>
      </w:r>
      <w:r>
        <w:rPr>
          <w:lang w:val="fr-FR"/>
        </w:rPr>
        <w:t>conteneurs chargés de 265</w:t>
      </w:r>
      <w:r w:rsidR="003354C2">
        <w:t> </w:t>
      </w:r>
      <w:r>
        <w:rPr>
          <w:lang w:val="fr-FR"/>
        </w:rPr>
        <w:t>tonnes de nourriture (dont 6</w:t>
      </w:r>
      <w:r w:rsidR="009F648A">
        <w:rPr>
          <w:lang w:val="fr-FR"/>
        </w:rPr>
        <w:t> </w:t>
      </w:r>
      <w:r>
        <w:rPr>
          <w:lang w:val="fr-FR"/>
        </w:rPr>
        <w:t>500</w:t>
      </w:r>
      <w:r w:rsidR="009F648A">
        <w:rPr>
          <w:lang w:val="fr-FR"/>
        </w:rPr>
        <w:t> </w:t>
      </w:r>
      <w:r>
        <w:rPr>
          <w:lang w:val="fr-FR"/>
        </w:rPr>
        <w:t>conserves et 5</w:t>
      </w:r>
      <w:r w:rsidR="009F648A">
        <w:rPr>
          <w:lang w:val="fr-FR"/>
        </w:rPr>
        <w:t> </w:t>
      </w:r>
      <w:r>
        <w:rPr>
          <w:lang w:val="fr-FR"/>
        </w:rPr>
        <w:t>500</w:t>
      </w:r>
      <w:r w:rsidR="009F648A">
        <w:rPr>
          <w:lang w:val="fr-FR"/>
        </w:rPr>
        <w:t> </w:t>
      </w:r>
      <w:r>
        <w:rPr>
          <w:lang w:val="fr-FR"/>
        </w:rPr>
        <w:t>sacs) et 14</w:t>
      </w:r>
      <w:r w:rsidR="009F648A">
        <w:rPr>
          <w:lang w:val="fr-FR"/>
        </w:rPr>
        <w:t> </w:t>
      </w:r>
      <w:r>
        <w:rPr>
          <w:lang w:val="fr-FR"/>
        </w:rPr>
        <w:t>conteneurs transportant 3</w:t>
      </w:r>
      <w:r w:rsidR="009F648A">
        <w:rPr>
          <w:lang w:val="fr-FR"/>
        </w:rPr>
        <w:t> </w:t>
      </w:r>
      <w:r>
        <w:rPr>
          <w:lang w:val="fr-FR"/>
        </w:rPr>
        <w:t>600</w:t>
      </w:r>
      <w:r w:rsidR="009F648A">
        <w:rPr>
          <w:lang w:val="fr-FR"/>
        </w:rPr>
        <w:t> </w:t>
      </w:r>
      <w:r>
        <w:rPr>
          <w:lang w:val="fr-FR"/>
        </w:rPr>
        <w:t>produits de première nécessité destinés aux centres d’accueil et 3</w:t>
      </w:r>
      <w:r w:rsidR="009F648A">
        <w:rPr>
          <w:lang w:val="fr-FR"/>
        </w:rPr>
        <w:t> </w:t>
      </w:r>
      <w:r>
        <w:rPr>
          <w:lang w:val="fr-FR"/>
        </w:rPr>
        <w:t>995</w:t>
      </w:r>
      <w:r w:rsidR="009F648A">
        <w:rPr>
          <w:lang w:val="fr-FR"/>
        </w:rPr>
        <w:t> </w:t>
      </w:r>
      <w:r>
        <w:rPr>
          <w:lang w:val="fr-FR"/>
        </w:rPr>
        <w:t>articles</w:t>
      </w:r>
      <w:r w:rsidR="003354C2">
        <w:rPr>
          <w:lang w:val="fr-FR"/>
        </w:rPr>
        <w:t xml:space="preserve"> </w:t>
      </w:r>
      <w:r>
        <w:rPr>
          <w:lang w:val="fr-FR"/>
        </w:rPr>
        <w:t>de nettoyage, pour une valeur de 86</w:t>
      </w:r>
      <w:r w:rsidR="009F648A">
        <w:rPr>
          <w:lang w:val="fr-FR"/>
        </w:rPr>
        <w:t> </w:t>
      </w:r>
      <w:r>
        <w:rPr>
          <w:lang w:val="fr-FR"/>
        </w:rPr>
        <w:t>millions de lempiras.</w:t>
      </w:r>
    </w:p>
    <w:p w14:paraId="6D156628" w14:textId="77777777" w:rsidR="000A2F81" w:rsidRPr="00D00EB0" w:rsidRDefault="000A2F81" w:rsidP="000A2F81">
      <w:pPr>
        <w:pStyle w:val="SingleTxtG"/>
        <w:tabs>
          <w:tab w:val="clear" w:pos="1701"/>
          <w:tab w:val="clear" w:pos="2268"/>
          <w:tab w:val="clear" w:pos="2835"/>
        </w:tabs>
        <w:rPr>
          <w:lang w:val="fr-FR"/>
        </w:rPr>
      </w:pPr>
      <w:r>
        <w:rPr>
          <w:lang w:val="fr-FR"/>
        </w:rPr>
        <w:t>120.</w:t>
      </w:r>
      <w:r>
        <w:rPr>
          <w:lang w:val="fr-FR"/>
        </w:rPr>
        <w:tab/>
        <w:t>L’adoption de la loi relative à la protection des femmes dans les situations de crise humanitaire, de catastrophe naturelle et d’urgence permettra de prendre en compte la dimension de genre dans les politiques et les mesures de protection des personnes touchées par les catastrophes naturelles et les situations d’urgence</w:t>
      </w:r>
      <w:r w:rsidRPr="00D00EB0">
        <w:rPr>
          <w:rStyle w:val="Appelnotedebasdep"/>
        </w:rPr>
        <w:footnoteReference w:id="75"/>
      </w:r>
      <w:r>
        <w:rPr>
          <w:lang w:val="fr-FR"/>
        </w:rPr>
        <w:t>.</w:t>
      </w:r>
    </w:p>
    <w:p w14:paraId="68FCF08F" w14:textId="560B1DA4" w:rsidR="000A2F81" w:rsidRPr="00D00EB0" w:rsidRDefault="000A2F81" w:rsidP="000A2F81">
      <w:pPr>
        <w:pStyle w:val="SingleTxtG"/>
        <w:tabs>
          <w:tab w:val="clear" w:pos="1701"/>
          <w:tab w:val="clear" w:pos="2268"/>
          <w:tab w:val="clear" w:pos="2835"/>
        </w:tabs>
        <w:rPr>
          <w:lang w:val="fr-FR"/>
        </w:rPr>
      </w:pPr>
      <w:r>
        <w:rPr>
          <w:lang w:val="fr-FR"/>
        </w:rPr>
        <w:t>121.</w:t>
      </w:r>
      <w:r>
        <w:rPr>
          <w:lang w:val="fr-FR"/>
        </w:rPr>
        <w:tab/>
      </w:r>
      <w:r w:rsidR="00AA6E7B">
        <w:rPr>
          <w:lang w:val="fr-FR"/>
        </w:rPr>
        <w:t>Point </w:t>
      </w:r>
      <w:r>
        <w:rPr>
          <w:lang w:val="fr-FR"/>
        </w:rPr>
        <w:t xml:space="preserve">25. En application du </w:t>
      </w:r>
      <w:r w:rsidR="003354C2">
        <w:rPr>
          <w:lang w:val="fr-FR"/>
        </w:rPr>
        <w:t>P</w:t>
      </w:r>
      <w:r>
        <w:rPr>
          <w:lang w:val="fr-FR"/>
        </w:rPr>
        <w:t>lan gouvernemental (2022-2026), le pays a été déclaré exempt d’extraction à ciel ouvert en février 2022 afin de préserver les ressources en eau et de garantir l’accès à l’eau</w:t>
      </w:r>
      <w:r w:rsidRPr="00D00EB0">
        <w:rPr>
          <w:rStyle w:val="Appelnotedebasdep"/>
        </w:rPr>
        <w:footnoteReference w:id="76"/>
      </w:r>
      <w:r>
        <w:rPr>
          <w:lang w:val="fr-FR"/>
        </w:rPr>
        <w:t>. En outre, le Ministère des ressources naturelles et de l’environnement a annulé l’octroi de permis d’extraction, cette activité étant considérée comme néfaste compte tenu de la menace qu’elle représente pour les ressources naturelles et la santé publique et de l’obstacle qu’elle constitue pour l’accès à l’eau en tant que droit de l’homme.</w:t>
      </w:r>
    </w:p>
    <w:p w14:paraId="4AA58AAB" w14:textId="77777777" w:rsidR="000A2F81" w:rsidRPr="00D00EB0" w:rsidRDefault="000A2F81" w:rsidP="000A2F81">
      <w:pPr>
        <w:pStyle w:val="SingleTxtG"/>
        <w:tabs>
          <w:tab w:val="clear" w:pos="1701"/>
          <w:tab w:val="clear" w:pos="2268"/>
          <w:tab w:val="clear" w:pos="2835"/>
        </w:tabs>
        <w:rPr>
          <w:lang w:val="fr-FR"/>
        </w:rPr>
      </w:pPr>
      <w:r>
        <w:rPr>
          <w:lang w:val="fr-FR"/>
        </w:rPr>
        <w:t>122.</w:t>
      </w:r>
      <w:r>
        <w:rPr>
          <w:lang w:val="fr-FR"/>
        </w:rPr>
        <w:tab/>
        <w:t>De même, les licences, concessions et permis environnementaux seront examinés, surveillés et annulés. Des interventions seront menées dans les zones naturelles à haute valeur écologique afin de garantir leur conservation ainsi que les avantages communs qu’elles procurent</w:t>
      </w:r>
      <w:r w:rsidRPr="00D00EB0">
        <w:rPr>
          <w:rStyle w:val="Appelnotedebasdep"/>
        </w:rPr>
        <w:footnoteReference w:id="77"/>
      </w:r>
      <w:r>
        <w:rPr>
          <w:lang w:val="fr-FR"/>
        </w:rPr>
        <w:t>.</w:t>
      </w:r>
    </w:p>
    <w:p w14:paraId="4BC5B177" w14:textId="41465058" w:rsidR="000A2F81" w:rsidRPr="00D00EB0" w:rsidRDefault="000A2F81" w:rsidP="00522186">
      <w:pPr>
        <w:pStyle w:val="SingleTxtG"/>
        <w:keepNext/>
        <w:tabs>
          <w:tab w:val="clear" w:pos="1701"/>
          <w:tab w:val="clear" w:pos="2268"/>
          <w:tab w:val="clear" w:pos="2835"/>
        </w:tabs>
        <w:rPr>
          <w:lang w:val="fr-FR"/>
        </w:rPr>
      </w:pPr>
      <w:r>
        <w:rPr>
          <w:lang w:val="fr-FR"/>
        </w:rPr>
        <w:lastRenderedPageBreak/>
        <w:t>123.</w:t>
      </w:r>
      <w:r>
        <w:rPr>
          <w:lang w:val="fr-FR"/>
        </w:rPr>
        <w:tab/>
        <w:t>Les mesures prises pour améliorer l’environnement et la santé des personnes sont les suivantes :</w:t>
      </w:r>
    </w:p>
    <w:p w14:paraId="7A35F8EB" w14:textId="7E8BC5B7" w:rsidR="000A2F81" w:rsidRPr="00D00EB0" w:rsidRDefault="000A2F81" w:rsidP="009F648A">
      <w:pPr>
        <w:pStyle w:val="SingleTxtG"/>
        <w:ind w:firstLine="567"/>
        <w:rPr>
          <w:lang w:val="fr-FR"/>
        </w:rPr>
      </w:pPr>
      <w:r>
        <w:rPr>
          <w:lang w:val="fr-FR"/>
        </w:rPr>
        <w:t>a)</w:t>
      </w:r>
      <w:r>
        <w:rPr>
          <w:lang w:val="fr-FR"/>
        </w:rPr>
        <w:tab/>
        <w:t>Traitement des déchets spéciaux et dangereux ;</w:t>
      </w:r>
    </w:p>
    <w:p w14:paraId="039B55A6" w14:textId="2D43E948" w:rsidR="000A2F81" w:rsidRPr="00D00EB0" w:rsidRDefault="000A2F81" w:rsidP="009F648A">
      <w:pPr>
        <w:pStyle w:val="SingleTxtG"/>
        <w:ind w:firstLine="567"/>
        <w:rPr>
          <w:lang w:val="fr-FR"/>
        </w:rPr>
      </w:pPr>
      <w:r>
        <w:rPr>
          <w:lang w:val="fr-FR"/>
        </w:rPr>
        <w:t>b)</w:t>
      </w:r>
      <w:r>
        <w:rPr>
          <w:lang w:val="fr-FR"/>
        </w:rPr>
        <w:tab/>
        <w:t xml:space="preserve">Mise en œuvre de </w:t>
      </w:r>
      <w:r w:rsidR="00522186">
        <w:rPr>
          <w:lang w:val="fr-FR"/>
        </w:rPr>
        <w:t>10 </w:t>
      </w:r>
      <w:r>
        <w:rPr>
          <w:lang w:val="fr-FR"/>
        </w:rPr>
        <w:t>mesures d’adaptation aux changements climatiques ;</w:t>
      </w:r>
    </w:p>
    <w:p w14:paraId="79316198" w14:textId="376EADC9" w:rsidR="000A2F81" w:rsidRPr="00D00EB0" w:rsidRDefault="000A2F81" w:rsidP="009F648A">
      <w:pPr>
        <w:pStyle w:val="SingleTxtG"/>
        <w:ind w:firstLine="567"/>
        <w:rPr>
          <w:lang w:val="fr-FR"/>
        </w:rPr>
      </w:pPr>
      <w:r>
        <w:rPr>
          <w:lang w:val="fr-FR"/>
        </w:rPr>
        <w:t>c)</w:t>
      </w:r>
      <w:r>
        <w:rPr>
          <w:lang w:val="fr-FR"/>
        </w:rPr>
        <w:tab/>
        <w:t>Renforcement du réseau de stations hydrométéorologiques grâce à la création de 93</w:t>
      </w:r>
      <w:r w:rsidR="009F648A">
        <w:rPr>
          <w:lang w:val="fr-FR"/>
        </w:rPr>
        <w:t> </w:t>
      </w:r>
      <w:r>
        <w:rPr>
          <w:lang w:val="fr-FR"/>
        </w:rPr>
        <w:t>stations dans plusieurs localités ;</w:t>
      </w:r>
    </w:p>
    <w:p w14:paraId="767A0F6F" w14:textId="2D626191" w:rsidR="000A2F81" w:rsidRPr="00D00EB0" w:rsidRDefault="000A2F81" w:rsidP="009F648A">
      <w:pPr>
        <w:pStyle w:val="SingleTxtG"/>
        <w:ind w:firstLine="567"/>
        <w:rPr>
          <w:lang w:val="fr-FR"/>
        </w:rPr>
      </w:pPr>
      <w:r>
        <w:rPr>
          <w:lang w:val="fr-FR"/>
        </w:rPr>
        <w:t>d)</w:t>
      </w:r>
      <w:r>
        <w:rPr>
          <w:lang w:val="fr-FR"/>
        </w:rPr>
        <w:tab/>
        <w:t>Lancement du plan global de protection du lac Yojoa ordonnant la suspension des permis d’exploitation de l’environnement pour l’aquaculture industrielle à grande échelle, qui contribue à la dégradation du lac ;</w:t>
      </w:r>
    </w:p>
    <w:p w14:paraId="43AF020C" w14:textId="6BD32540" w:rsidR="000A2F81" w:rsidRPr="00D00EB0" w:rsidRDefault="000A2F81" w:rsidP="009F648A">
      <w:pPr>
        <w:pStyle w:val="SingleTxtG"/>
        <w:ind w:firstLine="567"/>
        <w:rPr>
          <w:lang w:val="fr-FR"/>
        </w:rPr>
      </w:pPr>
      <w:r>
        <w:rPr>
          <w:lang w:val="fr-FR"/>
        </w:rPr>
        <w:t>e)</w:t>
      </w:r>
      <w:r>
        <w:rPr>
          <w:lang w:val="fr-FR"/>
        </w:rPr>
        <w:tab/>
        <w:t>Lancement du programme de protection des forêts Padre Andrés Tamayo, qui vise à conserver 24</w:t>
      </w:r>
      <w:r w:rsidR="009F648A">
        <w:rPr>
          <w:lang w:val="fr-FR"/>
        </w:rPr>
        <w:t> </w:t>
      </w:r>
      <w:r>
        <w:rPr>
          <w:lang w:val="fr-FR"/>
        </w:rPr>
        <w:t>000</w:t>
      </w:r>
      <w:r w:rsidR="009F648A">
        <w:rPr>
          <w:lang w:val="fr-FR"/>
        </w:rPr>
        <w:t> </w:t>
      </w:r>
      <w:r>
        <w:rPr>
          <w:lang w:val="fr-FR"/>
        </w:rPr>
        <w:t>hectares de forêt ;</w:t>
      </w:r>
    </w:p>
    <w:p w14:paraId="2BEE4F6A" w14:textId="274CAD26" w:rsidR="000A2F81" w:rsidRPr="00D00EB0" w:rsidRDefault="000A2F81" w:rsidP="009F648A">
      <w:pPr>
        <w:pStyle w:val="SingleTxtG"/>
        <w:ind w:firstLine="567"/>
        <w:rPr>
          <w:lang w:val="fr-FR"/>
        </w:rPr>
      </w:pPr>
      <w:r>
        <w:rPr>
          <w:lang w:val="fr-FR"/>
        </w:rPr>
        <w:t>f)</w:t>
      </w:r>
      <w:r>
        <w:rPr>
          <w:lang w:val="fr-FR"/>
        </w:rPr>
        <w:tab/>
        <w:t>Sélection de 115</w:t>
      </w:r>
      <w:r w:rsidR="009F648A">
        <w:rPr>
          <w:lang w:val="fr-FR"/>
        </w:rPr>
        <w:t> </w:t>
      </w:r>
      <w:r>
        <w:rPr>
          <w:lang w:val="fr-FR"/>
        </w:rPr>
        <w:t>pépinières forestières destinées au reboisement de 150</w:t>
      </w:r>
      <w:r w:rsidR="009F648A">
        <w:rPr>
          <w:lang w:val="fr-FR"/>
        </w:rPr>
        <w:t> </w:t>
      </w:r>
      <w:r>
        <w:rPr>
          <w:lang w:val="fr-FR"/>
        </w:rPr>
        <w:t>communes, avec une capacité de production moyenne de 100</w:t>
      </w:r>
      <w:r w:rsidR="009F648A">
        <w:rPr>
          <w:lang w:val="fr-FR"/>
        </w:rPr>
        <w:t> </w:t>
      </w:r>
      <w:r>
        <w:rPr>
          <w:lang w:val="fr-FR"/>
        </w:rPr>
        <w:t>000</w:t>
      </w:r>
      <w:r w:rsidR="009F648A">
        <w:rPr>
          <w:lang w:val="fr-FR"/>
        </w:rPr>
        <w:t> </w:t>
      </w:r>
      <w:r>
        <w:rPr>
          <w:lang w:val="fr-FR"/>
        </w:rPr>
        <w:t>plants chacune ;</w:t>
      </w:r>
    </w:p>
    <w:p w14:paraId="7069732A" w14:textId="40F170F1" w:rsidR="000A2F81" w:rsidRPr="00D00EB0" w:rsidRDefault="000A2F81" w:rsidP="009F648A">
      <w:pPr>
        <w:pStyle w:val="SingleTxtG"/>
        <w:ind w:firstLine="567"/>
        <w:rPr>
          <w:lang w:val="fr-FR"/>
        </w:rPr>
      </w:pPr>
      <w:r>
        <w:rPr>
          <w:lang w:val="fr-FR"/>
        </w:rPr>
        <w:t>g)</w:t>
      </w:r>
      <w:r>
        <w:rPr>
          <w:lang w:val="fr-FR"/>
        </w:rPr>
        <w:tab/>
        <w:t>Évaluation d’une superficie de 6</w:t>
      </w:r>
      <w:r w:rsidR="009F648A">
        <w:rPr>
          <w:lang w:val="fr-FR"/>
        </w:rPr>
        <w:t> </w:t>
      </w:r>
      <w:r>
        <w:rPr>
          <w:lang w:val="fr-FR"/>
        </w:rPr>
        <w:t>532</w:t>
      </w:r>
      <w:r w:rsidR="009F648A">
        <w:rPr>
          <w:lang w:val="fr-FR"/>
        </w:rPr>
        <w:t> </w:t>
      </w:r>
      <w:r>
        <w:rPr>
          <w:lang w:val="fr-FR"/>
        </w:rPr>
        <w:t>hectares en vue du lancement d’opérations de restauration active ;</w:t>
      </w:r>
    </w:p>
    <w:p w14:paraId="18741469" w14:textId="52A9D082" w:rsidR="000A2F81" w:rsidRPr="00D00EB0" w:rsidRDefault="000A2F81" w:rsidP="009F648A">
      <w:pPr>
        <w:pStyle w:val="SingleTxtG"/>
        <w:ind w:firstLine="567"/>
        <w:rPr>
          <w:lang w:val="fr-FR"/>
        </w:rPr>
      </w:pPr>
      <w:r>
        <w:rPr>
          <w:lang w:val="fr-FR"/>
        </w:rPr>
        <w:t>h)</w:t>
      </w:r>
      <w:r>
        <w:rPr>
          <w:lang w:val="fr-FR"/>
        </w:rPr>
        <w:tab/>
        <w:t>Mise en place d’un système mobile de surveillance et de suivi sur 200</w:t>
      </w:r>
      <w:r w:rsidR="009F648A">
        <w:rPr>
          <w:lang w:val="fr-FR"/>
        </w:rPr>
        <w:t> </w:t>
      </w:r>
      <w:r>
        <w:rPr>
          <w:lang w:val="fr-FR"/>
        </w:rPr>
        <w:t>000</w:t>
      </w:r>
      <w:r w:rsidR="009F648A">
        <w:rPr>
          <w:lang w:val="fr-FR"/>
        </w:rPr>
        <w:t> </w:t>
      </w:r>
      <w:r>
        <w:rPr>
          <w:lang w:val="fr-FR"/>
        </w:rPr>
        <w:t>hectares ayant permis de repérer et de surveiller 77</w:t>
      </w:r>
      <w:r w:rsidR="009F648A">
        <w:rPr>
          <w:lang w:val="fr-FR"/>
        </w:rPr>
        <w:t> </w:t>
      </w:r>
      <w:r>
        <w:rPr>
          <w:lang w:val="fr-FR"/>
        </w:rPr>
        <w:t>foyers actifs de ravageurs ;</w:t>
      </w:r>
    </w:p>
    <w:p w14:paraId="383FC741" w14:textId="6BC247EB" w:rsidR="000A2F81" w:rsidRPr="00D00EB0" w:rsidRDefault="000A2F81" w:rsidP="009F648A">
      <w:pPr>
        <w:pStyle w:val="SingleTxtG"/>
        <w:ind w:firstLine="567"/>
        <w:rPr>
          <w:lang w:val="fr-FR"/>
        </w:rPr>
      </w:pPr>
      <w:r>
        <w:rPr>
          <w:lang w:val="fr-FR"/>
        </w:rPr>
        <w:t>i)</w:t>
      </w:r>
      <w:r>
        <w:rPr>
          <w:lang w:val="fr-FR"/>
        </w:rPr>
        <w:tab/>
        <w:t>Surveillance d’une surface d’environ 298</w:t>
      </w:r>
      <w:r w:rsidR="009F648A">
        <w:rPr>
          <w:lang w:val="fr-FR"/>
        </w:rPr>
        <w:t> </w:t>
      </w:r>
      <w:r>
        <w:rPr>
          <w:lang w:val="fr-FR"/>
        </w:rPr>
        <w:t>155</w:t>
      </w:r>
      <w:r w:rsidR="009F648A">
        <w:rPr>
          <w:lang w:val="fr-FR"/>
        </w:rPr>
        <w:t> </w:t>
      </w:r>
      <w:r>
        <w:rPr>
          <w:lang w:val="fr-FR"/>
        </w:rPr>
        <w:t>hectares abritant 40</w:t>
      </w:r>
      <w:r w:rsidR="009F648A">
        <w:rPr>
          <w:lang w:val="fr-FR"/>
        </w:rPr>
        <w:t> </w:t>
      </w:r>
      <w:r>
        <w:rPr>
          <w:lang w:val="fr-FR"/>
        </w:rPr>
        <w:t xml:space="preserve">zones protégées dans quatre régions forestières : </w:t>
      </w:r>
      <w:proofErr w:type="spellStart"/>
      <w:r>
        <w:rPr>
          <w:lang w:val="fr-FR"/>
        </w:rPr>
        <w:t>Atlántico</w:t>
      </w:r>
      <w:proofErr w:type="spellEnd"/>
      <w:r>
        <w:rPr>
          <w:lang w:val="fr-FR"/>
        </w:rPr>
        <w:t xml:space="preserve">, biosphère de Río </w:t>
      </w:r>
      <w:proofErr w:type="spellStart"/>
      <w:r>
        <w:rPr>
          <w:lang w:val="fr-FR"/>
        </w:rPr>
        <w:t>Plátano</w:t>
      </w:r>
      <w:proofErr w:type="spellEnd"/>
      <w:r>
        <w:rPr>
          <w:lang w:val="fr-FR"/>
        </w:rPr>
        <w:t>, Francisco Morazán et Valle.</w:t>
      </w:r>
    </w:p>
    <w:p w14:paraId="01CBCA8E" w14:textId="7569DD50" w:rsidR="000A2F81" w:rsidRPr="00D00EB0" w:rsidRDefault="000A2F81" w:rsidP="000A2F81">
      <w:pPr>
        <w:pStyle w:val="SingleTxtG"/>
        <w:tabs>
          <w:tab w:val="clear" w:pos="1701"/>
          <w:tab w:val="clear" w:pos="2268"/>
          <w:tab w:val="clear" w:pos="2835"/>
        </w:tabs>
        <w:rPr>
          <w:lang w:val="fr-FR"/>
        </w:rPr>
      </w:pPr>
      <w:r>
        <w:rPr>
          <w:lang w:val="fr-FR"/>
        </w:rPr>
        <w:t>124.</w:t>
      </w:r>
      <w:r>
        <w:rPr>
          <w:lang w:val="fr-FR"/>
        </w:rPr>
        <w:tab/>
      </w:r>
      <w:r w:rsidRPr="009F648A">
        <w:rPr>
          <w:spacing w:val="-3"/>
          <w:lang w:val="fr-FR"/>
        </w:rPr>
        <w:t xml:space="preserve">L’Institut national de conservation et d’aménagement des forêts, des zones protégées et de la vie sauvage met en œuvre un </w:t>
      </w:r>
      <w:r w:rsidR="00522186">
        <w:rPr>
          <w:spacing w:val="-3"/>
          <w:lang w:val="fr-FR"/>
        </w:rPr>
        <w:t>P</w:t>
      </w:r>
      <w:r w:rsidRPr="009F648A">
        <w:rPr>
          <w:spacing w:val="-3"/>
          <w:lang w:val="fr-FR"/>
        </w:rPr>
        <w:t>lan stratégique de lutte contre l’exploitation forestière illégale. Ce plan prévoit une surveillance par satellite, des points de contrôle assurés par l’équipe spéciale interinstitutionnelle de lutte contre les infractions environnementales, ainsi que des projets tels que le programme Padre Tamayo, afin de freiner la déforestation, de protéger les espèces sauvages, de restaurer les zones endommagées et de créer des emplois au niveau local</w:t>
      </w:r>
      <w:r w:rsidRPr="009F648A">
        <w:rPr>
          <w:rStyle w:val="Appelnotedebasdep"/>
          <w:spacing w:val="-3"/>
        </w:rPr>
        <w:footnoteReference w:id="78"/>
      </w:r>
      <w:r w:rsidRPr="009F648A">
        <w:rPr>
          <w:spacing w:val="-3"/>
          <w:lang w:val="fr-FR"/>
        </w:rPr>
        <w:t>.</w:t>
      </w:r>
    </w:p>
    <w:p w14:paraId="02265712" w14:textId="256A4270" w:rsidR="000A2F81" w:rsidRPr="00D00EB0" w:rsidRDefault="000A2F81" w:rsidP="000A2F81">
      <w:pPr>
        <w:pStyle w:val="SingleTxtG"/>
        <w:tabs>
          <w:tab w:val="clear" w:pos="1701"/>
          <w:tab w:val="clear" w:pos="2268"/>
          <w:tab w:val="clear" w:pos="2835"/>
        </w:tabs>
        <w:rPr>
          <w:lang w:val="fr-FR"/>
        </w:rPr>
      </w:pPr>
      <w:r>
        <w:rPr>
          <w:lang w:val="fr-FR"/>
        </w:rPr>
        <w:t>125.</w:t>
      </w:r>
      <w:r>
        <w:rPr>
          <w:lang w:val="fr-FR"/>
        </w:rPr>
        <w:tab/>
        <w:t>Le budget alloué à ces mesures s’élève à 200</w:t>
      </w:r>
      <w:r w:rsidR="009F648A">
        <w:rPr>
          <w:lang w:val="fr-FR"/>
        </w:rPr>
        <w:t> </w:t>
      </w:r>
      <w:r>
        <w:rPr>
          <w:lang w:val="fr-FR"/>
        </w:rPr>
        <w:t>millions de lempiras provenant de l’Union européenne et du Honduras.</w:t>
      </w:r>
    </w:p>
    <w:p w14:paraId="13E70AD6" w14:textId="298E6EE9" w:rsidR="000A2F81" w:rsidRPr="00D00EB0" w:rsidRDefault="000A2F81" w:rsidP="00522186">
      <w:pPr>
        <w:pStyle w:val="SingleTxtG"/>
        <w:keepNext/>
        <w:tabs>
          <w:tab w:val="clear" w:pos="1701"/>
          <w:tab w:val="clear" w:pos="2268"/>
          <w:tab w:val="clear" w:pos="2835"/>
        </w:tabs>
        <w:rPr>
          <w:lang w:val="fr-FR"/>
        </w:rPr>
      </w:pPr>
      <w:r>
        <w:rPr>
          <w:lang w:val="fr-FR"/>
        </w:rPr>
        <w:t>126.</w:t>
      </w:r>
      <w:r>
        <w:rPr>
          <w:lang w:val="fr-FR"/>
        </w:rPr>
        <w:tab/>
        <w:t>En 2022, l’Institut national de conservation et d’aménagement des forêts, des zones protégées et de la vie sauvage a obtenu les réalisations suivantes :</w:t>
      </w:r>
    </w:p>
    <w:p w14:paraId="21976E2F" w14:textId="68AC0028" w:rsidR="000A2F81" w:rsidRPr="00D00EB0" w:rsidRDefault="000A2F81" w:rsidP="009F648A">
      <w:pPr>
        <w:pStyle w:val="SingleTxtG"/>
        <w:ind w:firstLine="567"/>
        <w:rPr>
          <w:lang w:val="fr-FR"/>
        </w:rPr>
      </w:pPr>
      <w:r>
        <w:rPr>
          <w:lang w:val="fr-FR"/>
        </w:rPr>
        <w:t>a)</w:t>
      </w:r>
      <w:r>
        <w:rPr>
          <w:lang w:val="fr-FR"/>
        </w:rPr>
        <w:tab/>
        <w:t>Protection et conservation de 3,1</w:t>
      </w:r>
      <w:r w:rsidR="009F648A">
        <w:rPr>
          <w:lang w:val="fr-FR"/>
        </w:rPr>
        <w:t> </w:t>
      </w:r>
      <w:r>
        <w:rPr>
          <w:lang w:val="fr-FR"/>
        </w:rPr>
        <w:t>millions d’hectares de forêt ;</w:t>
      </w:r>
    </w:p>
    <w:p w14:paraId="496AC700" w14:textId="025F9BCD" w:rsidR="000A2F81" w:rsidRPr="00D00EB0" w:rsidRDefault="000A2F81" w:rsidP="009F648A">
      <w:pPr>
        <w:pStyle w:val="SingleTxtG"/>
        <w:ind w:firstLine="567"/>
        <w:rPr>
          <w:lang w:val="fr-FR"/>
        </w:rPr>
      </w:pPr>
      <w:r>
        <w:rPr>
          <w:lang w:val="fr-FR"/>
        </w:rPr>
        <w:t>b)</w:t>
      </w:r>
      <w:r>
        <w:rPr>
          <w:lang w:val="fr-FR"/>
        </w:rPr>
        <w:tab/>
        <w:t>Récolte de 266</w:t>
      </w:r>
      <w:r w:rsidR="009F648A">
        <w:rPr>
          <w:lang w:val="fr-FR"/>
        </w:rPr>
        <w:t> </w:t>
      </w:r>
      <w:r>
        <w:rPr>
          <w:lang w:val="fr-FR"/>
        </w:rPr>
        <w:t>000</w:t>
      </w:r>
      <w:r w:rsidR="009F648A">
        <w:rPr>
          <w:lang w:val="fr-FR"/>
        </w:rPr>
        <w:t> </w:t>
      </w:r>
      <w:r>
        <w:rPr>
          <w:lang w:val="fr-FR"/>
        </w:rPr>
        <w:t>m</w:t>
      </w:r>
      <w:r>
        <w:rPr>
          <w:vertAlign w:val="superscript"/>
          <w:lang w:val="fr-FR"/>
        </w:rPr>
        <w:t>3</w:t>
      </w:r>
      <w:r>
        <w:rPr>
          <w:lang w:val="fr-FR"/>
        </w:rPr>
        <w:t xml:space="preserve"> de bois dans des zones forestières gérées de manière durable ;</w:t>
      </w:r>
    </w:p>
    <w:p w14:paraId="20612F08" w14:textId="795C2E22" w:rsidR="000A2F81" w:rsidRPr="00C845E6" w:rsidRDefault="000A2F81" w:rsidP="009F648A">
      <w:pPr>
        <w:pStyle w:val="SingleTxtG"/>
        <w:ind w:firstLine="567"/>
        <w:rPr>
          <w:lang w:val="fr-FR"/>
        </w:rPr>
      </w:pPr>
      <w:r>
        <w:rPr>
          <w:lang w:val="fr-FR"/>
        </w:rPr>
        <w:t>c)</w:t>
      </w:r>
      <w:r>
        <w:rPr>
          <w:lang w:val="fr-FR"/>
        </w:rPr>
        <w:tab/>
        <w:t>Restauration de 4</w:t>
      </w:r>
      <w:r w:rsidR="009F648A">
        <w:rPr>
          <w:lang w:val="fr-FR"/>
        </w:rPr>
        <w:t> </w:t>
      </w:r>
      <w:r>
        <w:rPr>
          <w:lang w:val="fr-FR"/>
        </w:rPr>
        <w:t>495</w:t>
      </w:r>
      <w:r w:rsidR="009F648A">
        <w:rPr>
          <w:lang w:val="fr-FR"/>
        </w:rPr>
        <w:t> </w:t>
      </w:r>
      <w:r>
        <w:rPr>
          <w:lang w:val="fr-FR"/>
        </w:rPr>
        <w:t xml:space="preserve">000 hectares de forêt dans des </w:t>
      </w:r>
      <w:proofErr w:type="spellStart"/>
      <w:r>
        <w:rPr>
          <w:lang w:val="fr-FR"/>
        </w:rPr>
        <w:t>microbassins</w:t>
      </w:r>
      <w:proofErr w:type="spellEnd"/>
      <w:r>
        <w:rPr>
          <w:lang w:val="fr-FR"/>
        </w:rPr>
        <w:t xml:space="preserve"> qui </w:t>
      </w:r>
      <w:r w:rsidRPr="00C845E6">
        <w:rPr>
          <w:lang w:val="fr-FR"/>
        </w:rPr>
        <w:t>alimentent en eau plusieurs communautés ;</w:t>
      </w:r>
    </w:p>
    <w:p w14:paraId="4B560C30" w14:textId="276DDBA4" w:rsidR="000A2F81" w:rsidRPr="00D00EB0" w:rsidRDefault="000A2F81" w:rsidP="009F648A">
      <w:pPr>
        <w:pStyle w:val="SingleTxtG"/>
        <w:ind w:firstLine="567"/>
        <w:rPr>
          <w:lang w:val="fr-FR"/>
        </w:rPr>
      </w:pPr>
      <w:r w:rsidRPr="00C845E6">
        <w:rPr>
          <w:lang w:val="fr-FR"/>
        </w:rPr>
        <w:t>d)</w:t>
      </w:r>
      <w:r w:rsidRPr="00C845E6">
        <w:rPr>
          <w:lang w:val="fr-FR"/>
        </w:rPr>
        <w:tab/>
        <w:t>Restauration de 6</w:t>
      </w:r>
      <w:r w:rsidR="009F648A" w:rsidRPr="00C845E6">
        <w:rPr>
          <w:lang w:val="fr-FR"/>
        </w:rPr>
        <w:t> </w:t>
      </w:r>
      <w:r w:rsidRPr="00C845E6">
        <w:rPr>
          <w:lang w:val="fr-FR"/>
        </w:rPr>
        <w:t>000</w:t>
      </w:r>
      <w:r w:rsidR="009F648A" w:rsidRPr="00C845E6">
        <w:rPr>
          <w:lang w:val="fr-FR"/>
        </w:rPr>
        <w:t> </w:t>
      </w:r>
      <w:r w:rsidRPr="00C845E6">
        <w:rPr>
          <w:lang w:val="fr-FR"/>
        </w:rPr>
        <w:t xml:space="preserve">hectares de terres destinées aux activités </w:t>
      </w:r>
      <w:proofErr w:type="spellStart"/>
      <w:r w:rsidRPr="00C845E6">
        <w:rPr>
          <w:lang w:val="fr-FR"/>
        </w:rPr>
        <w:t>agroforestières</w:t>
      </w:r>
      <w:proofErr w:type="spellEnd"/>
      <w:r w:rsidRPr="00C845E6">
        <w:rPr>
          <w:lang w:val="fr-FR"/>
        </w:rPr>
        <w:t xml:space="preserve"> et sylvopastorales ;</w:t>
      </w:r>
    </w:p>
    <w:p w14:paraId="3F1E75D0" w14:textId="52A296D6" w:rsidR="000A2F81" w:rsidRPr="00D00EB0" w:rsidRDefault="000A2F81" w:rsidP="009F648A">
      <w:pPr>
        <w:pStyle w:val="SingleTxtG"/>
        <w:ind w:firstLine="567"/>
        <w:rPr>
          <w:lang w:val="fr-FR"/>
        </w:rPr>
      </w:pPr>
      <w:r>
        <w:rPr>
          <w:lang w:val="fr-FR"/>
        </w:rPr>
        <w:t>e)</w:t>
      </w:r>
      <w:r>
        <w:rPr>
          <w:lang w:val="fr-FR"/>
        </w:rPr>
        <w:tab/>
        <w:t>Prévention et lutte contre les incendies sur 50</w:t>
      </w:r>
      <w:r w:rsidR="009F648A">
        <w:rPr>
          <w:lang w:val="fr-FR"/>
        </w:rPr>
        <w:t> </w:t>
      </w:r>
      <w:r>
        <w:rPr>
          <w:lang w:val="fr-FR"/>
        </w:rPr>
        <w:t>000</w:t>
      </w:r>
      <w:r w:rsidR="009F648A">
        <w:rPr>
          <w:lang w:val="fr-FR"/>
        </w:rPr>
        <w:t> </w:t>
      </w:r>
      <w:r>
        <w:rPr>
          <w:lang w:val="fr-FR"/>
        </w:rPr>
        <w:t>hectares de forêt à régénération naturelle ;</w:t>
      </w:r>
    </w:p>
    <w:p w14:paraId="0E9A8761" w14:textId="5395054C" w:rsidR="000A2F81" w:rsidRPr="00D00EB0" w:rsidRDefault="000A2F81" w:rsidP="009F648A">
      <w:pPr>
        <w:pStyle w:val="SingleTxtG"/>
        <w:ind w:firstLine="567"/>
        <w:rPr>
          <w:lang w:val="fr-FR"/>
        </w:rPr>
      </w:pPr>
      <w:r>
        <w:rPr>
          <w:lang w:val="fr-FR"/>
        </w:rPr>
        <w:t>f)</w:t>
      </w:r>
      <w:r>
        <w:rPr>
          <w:lang w:val="fr-FR"/>
        </w:rPr>
        <w:tab/>
        <w:t>Exploitation durable de 689</w:t>
      </w:r>
      <w:r w:rsidR="009F648A">
        <w:rPr>
          <w:lang w:val="fr-FR"/>
        </w:rPr>
        <w:t> </w:t>
      </w:r>
      <w:r>
        <w:rPr>
          <w:lang w:val="fr-FR"/>
        </w:rPr>
        <w:t>000</w:t>
      </w:r>
      <w:r w:rsidR="009F648A">
        <w:rPr>
          <w:lang w:val="fr-FR"/>
        </w:rPr>
        <w:t> </w:t>
      </w:r>
      <w:r>
        <w:rPr>
          <w:lang w:val="fr-FR"/>
        </w:rPr>
        <w:t>hectares de forêt.</w:t>
      </w:r>
    </w:p>
    <w:p w14:paraId="59484D68" w14:textId="33FE39E8" w:rsidR="000A2F81" w:rsidRPr="00D00EB0" w:rsidRDefault="000A2F81" w:rsidP="000A2F81">
      <w:pPr>
        <w:pStyle w:val="SingleTxtG"/>
        <w:tabs>
          <w:tab w:val="clear" w:pos="1701"/>
          <w:tab w:val="clear" w:pos="2268"/>
          <w:tab w:val="clear" w:pos="2835"/>
        </w:tabs>
        <w:rPr>
          <w:bCs/>
          <w:lang w:val="fr-FR"/>
        </w:rPr>
      </w:pPr>
      <w:r>
        <w:rPr>
          <w:lang w:val="fr-FR"/>
        </w:rPr>
        <w:t>127.</w:t>
      </w:r>
      <w:r>
        <w:rPr>
          <w:lang w:val="fr-FR"/>
        </w:rPr>
        <w:tab/>
      </w:r>
      <w:r w:rsidR="00AA6E7B">
        <w:rPr>
          <w:lang w:val="fr-FR"/>
        </w:rPr>
        <w:t>Point </w:t>
      </w:r>
      <w:r>
        <w:rPr>
          <w:lang w:val="fr-FR"/>
        </w:rPr>
        <w:t xml:space="preserve">26. En ce qui concerne la sécurité alimentaire et le soutien à la production agricole et aux petits producteurs, </w:t>
      </w:r>
      <w:r w:rsidRPr="00B23047">
        <w:rPr>
          <w:i/>
          <w:lang w:val="fr-FR"/>
        </w:rPr>
        <w:t xml:space="preserve">Red </w:t>
      </w:r>
      <w:proofErr w:type="spellStart"/>
      <w:r w:rsidRPr="00B23047">
        <w:rPr>
          <w:i/>
          <w:lang w:val="fr-FR"/>
        </w:rPr>
        <w:t>solidaria</w:t>
      </w:r>
      <w:proofErr w:type="spellEnd"/>
      <w:r>
        <w:rPr>
          <w:lang w:val="fr-FR"/>
        </w:rPr>
        <w:t xml:space="preserve"> a lancé le programme des caisses rurales agricoles afin de renforcer les capacités de 2</w:t>
      </w:r>
      <w:r w:rsidR="009F648A">
        <w:rPr>
          <w:lang w:val="fr-FR"/>
        </w:rPr>
        <w:t> </w:t>
      </w:r>
      <w:r>
        <w:rPr>
          <w:lang w:val="fr-FR"/>
        </w:rPr>
        <w:t>007</w:t>
      </w:r>
      <w:r w:rsidR="009F648A">
        <w:rPr>
          <w:lang w:val="fr-FR"/>
        </w:rPr>
        <w:t> </w:t>
      </w:r>
      <w:r>
        <w:rPr>
          <w:lang w:val="fr-FR"/>
        </w:rPr>
        <w:t>villages. Actuellement, 1</w:t>
      </w:r>
      <w:r w:rsidR="009F648A">
        <w:rPr>
          <w:lang w:val="fr-FR"/>
        </w:rPr>
        <w:t> </w:t>
      </w:r>
      <w:r>
        <w:rPr>
          <w:lang w:val="fr-FR"/>
        </w:rPr>
        <w:t>927</w:t>
      </w:r>
      <w:r w:rsidR="009F648A">
        <w:rPr>
          <w:lang w:val="fr-FR"/>
        </w:rPr>
        <w:t> </w:t>
      </w:r>
      <w:r>
        <w:rPr>
          <w:lang w:val="fr-FR"/>
        </w:rPr>
        <w:t>caisses ont été constituées et 1</w:t>
      </w:r>
      <w:r w:rsidR="009F648A">
        <w:rPr>
          <w:lang w:val="fr-FR"/>
        </w:rPr>
        <w:t> </w:t>
      </w:r>
      <w:r>
        <w:rPr>
          <w:lang w:val="fr-FR"/>
        </w:rPr>
        <w:t>774 sont officiellement reconnues. Soixante millions de lempiras ont été alloués afin de leur octroyer la personnalité juridique</w:t>
      </w:r>
      <w:r w:rsidRPr="00D00EB0">
        <w:rPr>
          <w:rStyle w:val="Appelnotedebasdep"/>
        </w:rPr>
        <w:footnoteReference w:id="79"/>
      </w:r>
      <w:r>
        <w:rPr>
          <w:lang w:val="fr-FR"/>
        </w:rPr>
        <w:t>.</w:t>
      </w:r>
    </w:p>
    <w:p w14:paraId="45CE7F53" w14:textId="1217D243" w:rsidR="000A2F81" w:rsidRPr="00D00EB0" w:rsidRDefault="000A2F81" w:rsidP="000A2F81">
      <w:pPr>
        <w:pStyle w:val="SingleTxtG"/>
        <w:tabs>
          <w:tab w:val="clear" w:pos="1701"/>
          <w:tab w:val="clear" w:pos="2268"/>
          <w:tab w:val="clear" w:pos="2835"/>
        </w:tabs>
        <w:rPr>
          <w:bCs/>
          <w:lang w:val="fr-FR"/>
        </w:rPr>
      </w:pPr>
      <w:r>
        <w:rPr>
          <w:lang w:val="fr-FR"/>
        </w:rPr>
        <w:lastRenderedPageBreak/>
        <w:t>128.</w:t>
      </w:r>
      <w:r>
        <w:rPr>
          <w:lang w:val="fr-FR"/>
        </w:rPr>
        <w:tab/>
        <w:t>En collaboration avec le programme national de développement rural durable</w:t>
      </w:r>
      <w:r w:rsidRPr="00D00EB0">
        <w:rPr>
          <w:rStyle w:val="Appelnotedebasdep"/>
        </w:rPr>
        <w:footnoteReference w:id="80"/>
      </w:r>
      <w:r>
        <w:rPr>
          <w:lang w:val="fr-FR"/>
        </w:rPr>
        <w:t xml:space="preserve"> rattaché au Ministère de l’agriculture et de l’élevage, le Réseau solidaire a fourni des silos métalliques destinés au stockage des céréales de base à 31</w:t>
      </w:r>
      <w:r w:rsidR="009F648A">
        <w:rPr>
          <w:lang w:val="fr-FR"/>
        </w:rPr>
        <w:t> </w:t>
      </w:r>
      <w:r>
        <w:rPr>
          <w:lang w:val="fr-FR"/>
        </w:rPr>
        <w:t>caisses rurales, afin de consolider les chaînes de valeur de l’agriculture locale dans 31</w:t>
      </w:r>
      <w:r w:rsidR="009F648A">
        <w:t> </w:t>
      </w:r>
      <w:r>
        <w:rPr>
          <w:lang w:val="fr-FR"/>
        </w:rPr>
        <w:t>villages de sept municipalités du département de Colón.</w:t>
      </w:r>
    </w:p>
    <w:p w14:paraId="1DF76640" w14:textId="3846BEE7" w:rsidR="000A2F81" w:rsidRPr="00D00EB0" w:rsidRDefault="000A2F81" w:rsidP="000A2F81">
      <w:pPr>
        <w:pStyle w:val="SingleTxtG"/>
        <w:tabs>
          <w:tab w:val="clear" w:pos="1701"/>
          <w:tab w:val="clear" w:pos="2268"/>
          <w:tab w:val="clear" w:pos="2835"/>
        </w:tabs>
        <w:rPr>
          <w:bCs/>
          <w:lang w:val="fr-FR"/>
        </w:rPr>
      </w:pPr>
      <w:r>
        <w:rPr>
          <w:lang w:val="fr-FR"/>
        </w:rPr>
        <w:t>129.</w:t>
      </w:r>
      <w:r>
        <w:rPr>
          <w:lang w:val="fr-FR"/>
        </w:rPr>
        <w:tab/>
        <w:t>Pour augmenter la production de céréales de base, le Ministère de l’agriculture et de l’élevage a distribué à 289</w:t>
      </w:r>
      <w:r w:rsidR="009F648A">
        <w:rPr>
          <w:lang w:val="fr-FR"/>
        </w:rPr>
        <w:t> </w:t>
      </w:r>
      <w:r>
        <w:rPr>
          <w:lang w:val="fr-FR"/>
        </w:rPr>
        <w:t>460</w:t>
      </w:r>
      <w:r w:rsidR="009F648A">
        <w:rPr>
          <w:lang w:val="fr-FR"/>
        </w:rPr>
        <w:t> </w:t>
      </w:r>
      <w:r>
        <w:rPr>
          <w:lang w:val="fr-FR"/>
        </w:rPr>
        <w:t>familles des coupons technologiques de production couvrant les deux cycles d’ensemencement.</w:t>
      </w:r>
    </w:p>
    <w:p w14:paraId="371A6996" w14:textId="066487A2" w:rsidR="000A2F81" w:rsidRPr="00D00EB0" w:rsidRDefault="000A2F81" w:rsidP="000A2F81">
      <w:pPr>
        <w:pStyle w:val="SingleTxtG"/>
        <w:tabs>
          <w:tab w:val="clear" w:pos="1701"/>
          <w:tab w:val="clear" w:pos="2268"/>
          <w:tab w:val="clear" w:pos="2835"/>
        </w:tabs>
        <w:rPr>
          <w:bCs/>
          <w:lang w:val="fr-FR"/>
        </w:rPr>
      </w:pPr>
      <w:r>
        <w:rPr>
          <w:lang w:val="fr-FR"/>
        </w:rPr>
        <w:t>130.</w:t>
      </w:r>
      <w:r>
        <w:rPr>
          <w:lang w:val="fr-FR"/>
        </w:rPr>
        <w:tab/>
        <w:t>Chaque coupon, d’une valeur de 5</w:t>
      </w:r>
      <w:r w:rsidR="009F648A">
        <w:rPr>
          <w:lang w:val="fr-FR"/>
        </w:rPr>
        <w:t> </w:t>
      </w:r>
      <w:r>
        <w:rPr>
          <w:lang w:val="fr-FR"/>
        </w:rPr>
        <w:t>800</w:t>
      </w:r>
      <w:r w:rsidR="009F648A">
        <w:rPr>
          <w:lang w:val="fr-FR"/>
        </w:rPr>
        <w:t> </w:t>
      </w:r>
      <w:r>
        <w:rPr>
          <w:lang w:val="fr-FR"/>
        </w:rPr>
        <w:t>lempiras, se présente sous la forme d’une dotation comprenant 10 kilos de semences de maïs ou 20 kilos de haricots, de l’engrais à base d’urée, de l’engrais de formule 12-2412 et un kit phytosanitaire ; 40 % des membres des caisses rurales ont pu en bénéficier. L’investissement en faveur du programme de coupons s’élevait à 700</w:t>
      </w:r>
      <w:r w:rsidR="009F648A">
        <w:rPr>
          <w:lang w:val="fr-FR"/>
        </w:rPr>
        <w:t> </w:t>
      </w:r>
      <w:r>
        <w:rPr>
          <w:lang w:val="fr-FR"/>
        </w:rPr>
        <w:t>millions de lempiras en 2022, et 300</w:t>
      </w:r>
      <w:r w:rsidR="009F648A">
        <w:rPr>
          <w:lang w:val="fr-FR"/>
        </w:rPr>
        <w:t> </w:t>
      </w:r>
      <w:r>
        <w:rPr>
          <w:lang w:val="fr-FR"/>
        </w:rPr>
        <w:t>millions supplémentaires ont été investis en 2023 pour soutenir 350</w:t>
      </w:r>
      <w:r w:rsidR="009F648A">
        <w:rPr>
          <w:lang w:val="fr-FR"/>
        </w:rPr>
        <w:t> </w:t>
      </w:r>
      <w:r>
        <w:rPr>
          <w:lang w:val="fr-FR"/>
        </w:rPr>
        <w:t>000</w:t>
      </w:r>
      <w:r w:rsidR="009F648A">
        <w:rPr>
          <w:lang w:val="fr-FR"/>
        </w:rPr>
        <w:t> </w:t>
      </w:r>
      <w:r>
        <w:rPr>
          <w:lang w:val="fr-FR"/>
        </w:rPr>
        <w:t>petits producteurs.</w:t>
      </w:r>
    </w:p>
    <w:p w14:paraId="0B516C26" w14:textId="4CA0F7F5" w:rsidR="000A2F81" w:rsidRPr="00D00EB0" w:rsidRDefault="000A2F81" w:rsidP="000A2F81">
      <w:pPr>
        <w:pStyle w:val="SingleTxtG"/>
        <w:tabs>
          <w:tab w:val="clear" w:pos="1701"/>
          <w:tab w:val="clear" w:pos="2268"/>
          <w:tab w:val="clear" w:pos="2835"/>
        </w:tabs>
        <w:rPr>
          <w:bCs/>
          <w:lang w:val="fr-FR"/>
        </w:rPr>
      </w:pPr>
      <w:r>
        <w:rPr>
          <w:lang w:val="fr-FR"/>
        </w:rPr>
        <w:t>131.</w:t>
      </w:r>
      <w:r>
        <w:rPr>
          <w:lang w:val="fr-FR"/>
        </w:rPr>
        <w:tab/>
      </w:r>
      <w:r w:rsidRPr="00190210">
        <w:rPr>
          <w:spacing w:val="-2"/>
          <w:lang w:val="fr-FR"/>
        </w:rPr>
        <w:t>Le Ministère de l’agriculture et de l’élevage a apporté un appui technique à la mise en œuvre de 49</w:t>
      </w:r>
      <w:r w:rsidR="00C845E6">
        <w:rPr>
          <w:spacing w:val="-2"/>
          <w:lang w:val="fr-FR"/>
        </w:rPr>
        <w:t> </w:t>
      </w:r>
      <w:r w:rsidRPr="00190210">
        <w:rPr>
          <w:spacing w:val="-2"/>
          <w:lang w:val="fr-FR"/>
        </w:rPr>
        <w:t>technologies et recommandations en matière de gestion et de développement durable de différentes cultures</w:t>
      </w:r>
      <w:r w:rsidRPr="009324A6">
        <w:rPr>
          <w:spacing w:val="-2"/>
          <w:lang w:val="fr-FR"/>
        </w:rPr>
        <w:t>. Il a également soutenu la production de céréales de base génétiquement modifiées sur une surface de 163 000 hectares</w:t>
      </w:r>
      <w:r w:rsidRPr="009324A6">
        <w:rPr>
          <w:rStyle w:val="Appelnotedebasdep"/>
          <w:spacing w:val="-2"/>
        </w:rPr>
        <w:footnoteReference w:id="81"/>
      </w:r>
      <w:r w:rsidRPr="009324A6">
        <w:rPr>
          <w:spacing w:val="-2"/>
          <w:lang w:val="fr-FR"/>
        </w:rPr>
        <w:t>, l’exportation de 4</w:t>
      </w:r>
      <w:r w:rsidR="009F648A" w:rsidRPr="009324A6">
        <w:rPr>
          <w:spacing w:val="-2"/>
          <w:lang w:val="fr-FR"/>
        </w:rPr>
        <w:t> </w:t>
      </w:r>
      <w:r w:rsidRPr="009324A6">
        <w:rPr>
          <w:spacing w:val="-2"/>
          <w:lang w:val="fr-FR"/>
        </w:rPr>
        <w:t>962</w:t>
      </w:r>
      <w:r w:rsidR="009F648A" w:rsidRPr="009324A6">
        <w:rPr>
          <w:spacing w:val="-2"/>
        </w:rPr>
        <w:t> </w:t>
      </w:r>
      <w:r w:rsidRPr="009324A6">
        <w:rPr>
          <w:spacing w:val="-2"/>
          <w:lang w:val="fr-FR"/>
        </w:rPr>
        <w:t>818</w:t>
      </w:r>
      <w:r w:rsidR="009F648A" w:rsidRPr="009324A6">
        <w:rPr>
          <w:spacing w:val="-2"/>
          <w:lang w:val="fr-FR"/>
        </w:rPr>
        <w:t> </w:t>
      </w:r>
      <w:r w:rsidRPr="009324A6">
        <w:rPr>
          <w:spacing w:val="-2"/>
          <w:lang w:val="fr-FR"/>
        </w:rPr>
        <w:t>quintaux de café, 28</w:t>
      </w:r>
      <w:r w:rsidR="00C845E6" w:rsidRPr="009324A6">
        <w:rPr>
          <w:spacing w:val="-2"/>
          <w:lang w:val="fr-FR"/>
        </w:rPr>
        <w:t> </w:t>
      </w:r>
      <w:r w:rsidRPr="009324A6">
        <w:rPr>
          <w:spacing w:val="-2"/>
          <w:lang w:val="fr-FR"/>
        </w:rPr>
        <w:t>620</w:t>
      </w:r>
      <w:r w:rsidR="00C845E6" w:rsidRPr="009324A6">
        <w:rPr>
          <w:spacing w:val="-2"/>
          <w:lang w:val="fr-FR"/>
        </w:rPr>
        <w:t> </w:t>
      </w:r>
      <w:r w:rsidRPr="009324A6">
        <w:rPr>
          <w:spacing w:val="-2"/>
          <w:lang w:val="fr-FR"/>
        </w:rPr>
        <w:t>090</w:t>
      </w:r>
      <w:r w:rsidR="00C845E6" w:rsidRPr="009324A6">
        <w:rPr>
          <w:spacing w:val="-2"/>
          <w:lang w:val="fr-FR"/>
        </w:rPr>
        <w:t> </w:t>
      </w:r>
      <w:r w:rsidRPr="009324A6">
        <w:rPr>
          <w:spacing w:val="-2"/>
          <w:lang w:val="fr-FR"/>
        </w:rPr>
        <w:t>kilogrammes de crevettes et 10 422 600</w:t>
      </w:r>
      <w:r w:rsidR="00190210" w:rsidRPr="009324A6">
        <w:rPr>
          <w:spacing w:val="-2"/>
          <w:lang w:val="fr-FR"/>
        </w:rPr>
        <w:t> </w:t>
      </w:r>
      <w:r w:rsidRPr="009324A6">
        <w:rPr>
          <w:spacing w:val="-2"/>
          <w:lang w:val="fr-FR"/>
        </w:rPr>
        <w:t>kilogrammes</w:t>
      </w:r>
      <w:r w:rsidRPr="00190210">
        <w:rPr>
          <w:spacing w:val="-2"/>
          <w:lang w:val="fr-FR"/>
        </w:rPr>
        <w:t xml:space="preserve"> de tilapia, ainsi que la production de 1</w:t>
      </w:r>
      <w:r w:rsidR="00190210" w:rsidRPr="00190210">
        <w:rPr>
          <w:spacing w:val="-2"/>
          <w:lang w:val="fr-FR"/>
        </w:rPr>
        <w:t> </w:t>
      </w:r>
      <w:r w:rsidRPr="00190210">
        <w:rPr>
          <w:spacing w:val="-2"/>
          <w:lang w:val="fr-FR"/>
        </w:rPr>
        <w:t>027</w:t>
      </w:r>
      <w:r w:rsidR="00190210" w:rsidRPr="00190210">
        <w:rPr>
          <w:spacing w:val="-2"/>
          <w:lang w:val="fr-FR"/>
        </w:rPr>
        <w:t> </w:t>
      </w:r>
      <w:r w:rsidRPr="00190210">
        <w:rPr>
          <w:spacing w:val="-2"/>
          <w:lang w:val="fr-FR"/>
        </w:rPr>
        <w:t>600</w:t>
      </w:r>
      <w:r w:rsidR="00190210" w:rsidRPr="00190210">
        <w:rPr>
          <w:spacing w:val="-2"/>
          <w:lang w:val="fr-FR"/>
        </w:rPr>
        <w:t> </w:t>
      </w:r>
      <w:r w:rsidRPr="00190210">
        <w:rPr>
          <w:spacing w:val="-2"/>
          <w:lang w:val="fr-FR"/>
        </w:rPr>
        <w:t>alevins distribués à des producteurs aquacoles.</w:t>
      </w:r>
    </w:p>
    <w:p w14:paraId="4DAE9A50" w14:textId="0AA6C5FD" w:rsidR="000A2F81" w:rsidRPr="00D00EB0" w:rsidRDefault="00190210" w:rsidP="00190210">
      <w:pPr>
        <w:pStyle w:val="H23G"/>
        <w:rPr>
          <w:lang w:val="fr-FR"/>
        </w:rPr>
      </w:pPr>
      <w:bookmarkStart w:id="33" w:name="_Toc153988746"/>
      <w:r>
        <w:rPr>
          <w:lang w:val="fr-FR"/>
        </w:rPr>
        <w:tab/>
      </w:r>
      <w:r>
        <w:rPr>
          <w:lang w:val="fr-FR"/>
        </w:rPr>
        <w:tab/>
      </w:r>
      <w:r w:rsidR="000A2F81">
        <w:rPr>
          <w:lang w:val="fr-FR"/>
        </w:rPr>
        <w:t>Droit à la santé physique et mentale (art. 12)</w:t>
      </w:r>
      <w:bookmarkEnd w:id="33"/>
    </w:p>
    <w:p w14:paraId="3E62C4DB" w14:textId="384FDB3B" w:rsidR="000A2F81" w:rsidRPr="00D00EB0" w:rsidRDefault="000A2F81" w:rsidP="000A2F81">
      <w:pPr>
        <w:pStyle w:val="SingleTxtG"/>
        <w:tabs>
          <w:tab w:val="clear" w:pos="1701"/>
          <w:tab w:val="clear" w:pos="2268"/>
          <w:tab w:val="clear" w:pos="2835"/>
        </w:tabs>
        <w:rPr>
          <w:i/>
          <w:iCs/>
          <w:lang w:val="fr-FR"/>
        </w:rPr>
      </w:pPr>
      <w:bookmarkStart w:id="34" w:name="_Hlk153462367"/>
      <w:r>
        <w:rPr>
          <w:lang w:val="fr-FR"/>
        </w:rPr>
        <w:t>132.</w:t>
      </w:r>
      <w:r>
        <w:rPr>
          <w:lang w:val="fr-FR"/>
        </w:rPr>
        <w:tab/>
      </w:r>
      <w:r w:rsidR="00AA6E7B">
        <w:rPr>
          <w:lang w:val="fr-FR"/>
        </w:rPr>
        <w:t>Point </w:t>
      </w:r>
      <w:r>
        <w:rPr>
          <w:lang w:val="fr-FR"/>
        </w:rPr>
        <w:t>27. Pour garantir l’accès aux services de santé et parvenir à une couverture universelle, le Ministère de la santé a mis en place des politiques et des mécanismes visant à assurer la continuité des services de soin pour l’ensemble de la population, en particulier pour les groupes prioritaires, grâce à des réseaux de services de santé intégrés appliquant l’approche des soins de santé primaires.</w:t>
      </w:r>
      <w:bookmarkEnd w:id="34"/>
    </w:p>
    <w:p w14:paraId="6E26DE92" w14:textId="661745C9" w:rsidR="000A2F81" w:rsidRPr="00D00EB0" w:rsidRDefault="000A2F81" w:rsidP="000A2F81">
      <w:pPr>
        <w:pStyle w:val="SingleTxtG"/>
        <w:tabs>
          <w:tab w:val="clear" w:pos="1701"/>
          <w:tab w:val="clear" w:pos="2268"/>
          <w:tab w:val="clear" w:pos="2835"/>
        </w:tabs>
        <w:rPr>
          <w:i/>
          <w:iCs/>
          <w:lang w:val="fr-FR"/>
        </w:rPr>
      </w:pPr>
      <w:r>
        <w:rPr>
          <w:lang w:val="fr-FR"/>
        </w:rPr>
        <w:t>133.</w:t>
      </w:r>
      <w:r>
        <w:rPr>
          <w:lang w:val="fr-FR"/>
        </w:rPr>
        <w:tab/>
        <w:t>En collaboration avec la Banque interaméricaine de développement, le Gouvernement a souscrit un crédit d’un montant total de 150</w:t>
      </w:r>
      <w:r w:rsidR="00C845E6">
        <w:rPr>
          <w:lang w:val="fr-FR"/>
        </w:rPr>
        <w:t> </w:t>
      </w:r>
      <w:r>
        <w:rPr>
          <w:lang w:val="fr-FR"/>
        </w:rPr>
        <w:t>millions de dollars des États-Unis destiné à financer la construction de deux hôpitaux spécialisés, afin de garantir la prestation de services de santé de qualité.</w:t>
      </w:r>
    </w:p>
    <w:p w14:paraId="64357F26" w14:textId="6C5F9B6F" w:rsidR="000A2F81" w:rsidRPr="00D00EB0" w:rsidRDefault="000A2F81" w:rsidP="000A2F81">
      <w:pPr>
        <w:pStyle w:val="SingleTxtG"/>
        <w:tabs>
          <w:tab w:val="clear" w:pos="1701"/>
          <w:tab w:val="clear" w:pos="2268"/>
          <w:tab w:val="clear" w:pos="2835"/>
        </w:tabs>
        <w:rPr>
          <w:i/>
          <w:iCs/>
          <w:lang w:val="fr-FR"/>
        </w:rPr>
      </w:pPr>
      <w:r>
        <w:rPr>
          <w:lang w:val="fr-FR"/>
        </w:rPr>
        <w:t>134.</w:t>
      </w:r>
      <w:r>
        <w:rPr>
          <w:lang w:val="fr-FR"/>
        </w:rPr>
        <w:tab/>
        <w:t>Les progrès réalisés par le Ministère de la santé en 2022 dans les trois composantes du modèle national de santé sont les suivants</w:t>
      </w:r>
      <w:r w:rsidRPr="00D00EB0">
        <w:rPr>
          <w:rStyle w:val="Appelnotedebasdep"/>
        </w:rPr>
        <w:footnoteReference w:id="82"/>
      </w:r>
      <w:r>
        <w:rPr>
          <w:lang w:val="fr-FR"/>
        </w:rPr>
        <w:t> :</w:t>
      </w:r>
    </w:p>
    <w:p w14:paraId="735BB53C" w14:textId="38ABCAD7" w:rsidR="000A2F81" w:rsidRPr="00D00EB0" w:rsidRDefault="000A2F81" w:rsidP="00190210">
      <w:pPr>
        <w:pStyle w:val="SingleTxtG"/>
        <w:ind w:firstLine="567"/>
        <w:rPr>
          <w:lang w:val="fr-FR"/>
        </w:rPr>
      </w:pPr>
      <w:r>
        <w:rPr>
          <w:lang w:val="fr-FR"/>
        </w:rPr>
        <w:t>a)</w:t>
      </w:r>
      <w:r>
        <w:rPr>
          <w:lang w:val="fr-FR"/>
        </w:rPr>
        <w:tab/>
        <w:t>En septembre 2022, sur les 104</w:t>
      </w:r>
      <w:r w:rsidR="00190210">
        <w:rPr>
          <w:lang w:val="fr-FR"/>
        </w:rPr>
        <w:t> </w:t>
      </w:r>
      <w:r>
        <w:rPr>
          <w:lang w:val="fr-FR"/>
        </w:rPr>
        <w:t>communes prioritaires, 92</w:t>
      </w:r>
      <w:r w:rsidR="00190210">
        <w:rPr>
          <w:lang w:val="fr-FR"/>
        </w:rPr>
        <w:t> </w:t>
      </w:r>
      <w:r>
        <w:rPr>
          <w:lang w:val="fr-FR"/>
        </w:rPr>
        <w:t>communes de 15</w:t>
      </w:r>
      <w:r w:rsidR="00190210">
        <w:rPr>
          <w:lang w:val="fr-FR"/>
        </w:rPr>
        <w:t> </w:t>
      </w:r>
      <w:r>
        <w:rPr>
          <w:lang w:val="fr-FR"/>
        </w:rPr>
        <w:t>départements restent gérées de manière décentralisée, deux communes du département de Valle ayant réintégré le réseau de gestion centralisée ;</w:t>
      </w:r>
    </w:p>
    <w:p w14:paraId="2044B63C" w14:textId="0537F36D" w:rsidR="000A2F81" w:rsidRPr="00D00EB0" w:rsidRDefault="000A2F81" w:rsidP="00190210">
      <w:pPr>
        <w:pStyle w:val="SingleTxtG"/>
        <w:ind w:firstLine="567"/>
        <w:rPr>
          <w:lang w:val="fr-FR"/>
        </w:rPr>
      </w:pPr>
      <w:r>
        <w:rPr>
          <w:lang w:val="fr-FR"/>
        </w:rPr>
        <w:t>b)</w:t>
      </w:r>
      <w:r>
        <w:rPr>
          <w:lang w:val="fr-FR"/>
        </w:rPr>
        <w:tab/>
        <w:t>Sur l’ensemble de la population estimée en 2022, 1</w:t>
      </w:r>
      <w:r w:rsidR="00190210">
        <w:rPr>
          <w:lang w:val="fr-FR"/>
        </w:rPr>
        <w:t> </w:t>
      </w:r>
      <w:r>
        <w:rPr>
          <w:lang w:val="fr-FR"/>
        </w:rPr>
        <w:t>652</w:t>
      </w:r>
      <w:r w:rsidR="00190210">
        <w:rPr>
          <w:lang w:val="fr-FR"/>
        </w:rPr>
        <w:t> </w:t>
      </w:r>
      <w:r>
        <w:rPr>
          <w:lang w:val="fr-FR"/>
        </w:rPr>
        <w:t>207</w:t>
      </w:r>
      <w:r w:rsidR="00190210">
        <w:rPr>
          <w:lang w:val="fr-FR"/>
        </w:rPr>
        <w:t> </w:t>
      </w:r>
      <w:r>
        <w:rPr>
          <w:lang w:val="fr-FR"/>
        </w:rPr>
        <w:t>habitants (17,2 % de la population) bénéficient de soins de santé primaire dans le cadre de la gestion décentralisée ;</w:t>
      </w:r>
    </w:p>
    <w:p w14:paraId="070FE3F5" w14:textId="1648D4A4" w:rsidR="000A2F81" w:rsidRPr="00D00EB0" w:rsidRDefault="000A2F81" w:rsidP="00190210">
      <w:pPr>
        <w:pStyle w:val="SingleTxtG"/>
        <w:ind w:firstLine="567"/>
        <w:rPr>
          <w:lang w:val="fr-FR"/>
        </w:rPr>
      </w:pPr>
      <w:r>
        <w:rPr>
          <w:lang w:val="fr-FR"/>
        </w:rPr>
        <w:t>c)</w:t>
      </w:r>
      <w:r>
        <w:rPr>
          <w:lang w:val="fr-FR"/>
        </w:rPr>
        <w:tab/>
        <w:t>En 2022, 41</w:t>
      </w:r>
      <w:r w:rsidR="00190210">
        <w:rPr>
          <w:lang w:val="fr-FR"/>
        </w:rPr>
        <w:t> </w:t>
      </w:r>
      <w:r>
        <w:rPr>
          <w:lang w:val="fr-FR"/>
        </w:rPr>
        <w:t>réseaux de services de santé intégrés étaient opérationnels, ce qui représente un taux d’exécution de 59 % par rapport au niveau de référence, et deux réseaux supplémentaires à gestion centralisée par rapport à 2021 ;</w:t>
      </w:r>
    </w:p>
    <w:p w14:paraId="07A8DE69" w14:textId="776C4466" w:rsidR="000A2F81" w:rsidRPr="00D00EB0" w:rsidRDefault="000A2F81" w:rsidP="00190210">
      <w:pPr>
        <w:pStyle w:val="SingleTxtG"/>
        <w:ind w:firstLine="567"/>
        <w:rPr>
          <w:lang w:val="fr-FR"/>
        </w:rPr>
      </w:pPr>
      <w:r>
        <w:rPr>
          <w:lang w:val="fr-FR"/>
        </w:rPr>
        <w:t>d)</w:t>
      </w:r>
      <w:r>
        <w:rPr>
          <w:lang w:val="fr-FR"/>
        </w:rPr>
        <w:tab/>
        <w:t>21</w:t>
      </w:r>
      <w:r w:rsidR="00190210">
        <w:rPr>
          <w:lang w:val="fr-FR"/>
        </w:rPr>
        <w:t> </w:t>
      </w:r>
      <w:r>
        <w:rPr>
          <w:lang w:val="fr-FR"/>
        </w:rPr>
        <w:t>établissements de santé ont reçu un agrément pour exercer en tant que polycliniques ;</w:t>
      </w:r>
    </w:p>
    <w:p w14:paraId="746922A8" w14:textId="6EA29798" w:rsidR="000A2F81" w:rsidRPr="00D00EB0" w:rsidRDefault="000A2F81" w:rsidP="00190210">
      <w:pPr>
        <w:pStyle w:val="SingleTxtG"/>
        <w:ind w:firstLine="567"/>
        <w:rPr>
          <w:lang w:val="fr-FR"/>
        </w:rPr>
      </w:pPr>
      <w:r>
        <w:rPr>
          <w:lang w:val="fr-FR"/>
        </w:rPr>
        <w:t>e)</w:t>
      </w:r>
      <w:r>
        <w:rPr>
          <w:lang w:val="fr-FR"/>
        </w:rPr>
        <w:tab/>
        <w:t>Selon la direction générale des réseaux de services de santé intégrés, 390</w:t>
      </w:r>
      <w:r w:rsidR="00190210">
        <w:rPr>
          <w:lang w:val="fr-FR"/>
        </w:rPr>
        <w:t> </w:t>
      </w:r>
      <w:r>
        <w:rPr>
          <w:lang w:val="fr-FR"/>
        </w:rPr>
        <w:t>équipes de santé familiale assurent la prise en charge de la population des communes défavorisées ;</w:t>
      </w:r>
    </w:p>
    <w:p w14:paraId="00636FEF" w14:textId="2ACAA4FC" w:rsidR="000A2F81" w:rsidRPr="00D00EB0" w:rsidRDefault="000A2F81" w:rsidP="00190210">
      <w:pPr>
        <w:pStyle w:val="SingleTxtG"/>
        <w:ind w:firstLine="567"/>
        <w:rPr>
          <w:lang w:val="fr-FR"/>
        </w:rPr>
      </w:pPr>
      <w:r>
        <w:rPr>
          <w:lang w:val="fr-FR"/>
        </w:rPr>
        <w:lastRenderedPageBreak/>
        <w:t>f)</w:t>
      </w:r>
      <w:r>
        <w:rPr>
          <w:lang w:val="fr-FR"/>
        </w:rPr>
        <w:tab/>
        <w:t>Le pays compte actuellement 25</w:t>
      </w:r>
      <w:r w:rsidR="00190210">
        <w:rPr>
          <w:lang w:val="fr-FR"/>
        </w:rPr>
        <w:t> </w:t>
      </w:r>
      <w:r>
        <w:rPr>
          <w:lang w:val="fr-FR"/>
        </w:rPr>
        <w:t xml:space="preserve">hôpitaux à gestion centralisée et </w:t>
      </w:r>
      <w:r w:rsidR="00190210">
        <w:rPr>
          <w:lang w:val="fr-FR"/>
        </w:rPr>
        <w:t>7</w:t>
      </w:r>
      <w:r>
        <w:rPr>
          <w:lang w:val="fr-FR"/>
        </w:rPr>
        <w:t xml:space="preserve"> hôpitaux à gestion décentralisée, dont </w:t>
      </w:r>
      <w:r w:rsidR="0013628C">
        <w:rPr>
          <w:lang w:val="fr-FR"/>
        </w:rPr>
        <w:t>2</w:t>
      </w:r>
      <w:r>
        <w:rPr>
          <w:lang w:val="fr-FR"/>
        </w:rPr>
        <w:t xml:space="preserve"> dans le cadre de l’achat de services ;</w:t>
      </w:r>
    </w:p>
    <w:p w14:paraId="01C9E2B1" w14:textId="354B7A50" w:rsidR="000A2F81" w:rsidRPr="00D00EB0" w:rsidRDefault="000A2F81" w:rsidP="00190210">
      <w:pPr>
        <w:pStyle w:val="SingleTxtG"/>
        <w:ind w:firstLine="567"/>
        <w:rPr>
          <w:lang w:val="fr-FR"/>
        </w:rPr>
      </w:pPr>
      <w:r>
        <w:rPr>
          <w:lang w:val="fr-FR"/>
        </w:rPr>
        <w:t>g)</w:t>
      </w:r>
      <w:r>
        <w:rPr>
          <w:lang w:val="fr-FR"/>
        </w:rPr>
        <w:tab/>
        <w:t>Les retards accumulés avant, pendant et après la pandémie dans l’octroi de licences sanitaires aux établissements fournissant des services de santé d’une complexité de niveau</w:t>
      </w:r>
      <w:r w:rsidR="0013628C">
        <w:rPr>
          <w:lang w:val="fr-FR"/>
        </w:rPr>
        <w:t> </w:t>
      </w:r>
      <w:r>
        <w:rPr>
          <w:lang w:val="fr-FR"/>
        </w:rPr>
        <w:t>III (160</w:t>
      </w:r>
      <w:r w:rsidR="0013628C">
        <w:rPr>
          <w:lang w:val="fr-FR"/>
        </w:rPr>
        <w:t> </w:t>
      </w:r>
      <w:r>
        <w:rPr>
          <w:lang w:val="fr-FR"/>
        </w:rPr>
        <w:t>établissements) ont été réduits de 51 %.</w:t>
      </w:r>
    </w:p>
    <w:p w14:paraId="390A62FD" w14:textId="6C242E88" w:rsidR="000A2F81" w:rsidRPr="00D00EB0" w:rsidRDefault="000A2F81" w:rsidP="000A2F81">
      <w:pPr>
        <w:pStyle w:val="SingleTxtG"/>
        <w:tabs>
          <w:tab w:val="clear" w:pos="1701"/>
          <w:tab w:val="clear" w:pos="2268"/>
          <w:tab w:val="clear" w:pos="2835"/>
        </w:tabs>
        <w:rPr>
          <w:lang w:val="fr-FR"/>
        </w:rPr>
      </w:pPr>
      <w:r>
        <w:rPr>
          <w:lang w:val="fr-FR"/>
        </w:rPr>
        <w:t>135.</w:t>
      </w:r>
      <w:r>
        <w:rPr>
          <w:lang w:val="fr-FR"/>
        </w:rPr>
        <w:tab/>
        <w:t>En 2022, l’approvisionnement en médicaments dans le secteur des soins de santé secondaires a atteint 68 % (73 % pour les médicaments vitaux, 67 % pour les médicaments essentiels et 59 % pour les médicaments non essentiels). Sur les 32</w:t>
      </w:r>
      <w:r w:rsidR="00190210">
        <w:rPr>
          <w:lang w:val="fr-FR"/>
        </w:rPr>
        <w:t> </w:t>
      </w:r>
      <w:r>
        <w:rPr>
          <w:lang w:val="fr-FR"/>
        </w:rPr>
        <w:t>hôpitaux évalués, 16</w:t>
      </w:r>
      <w:r w:rsidR="00190210">
        <w:rPr>
          <w:lang w:val="fr-FR"/>
        </w:rPr>
        <w:t> </w:t>
      </w:r>
      <w:r>
        <w:rPr>
          <w:lang w:val="fr-FR"/>
        </w:rPr>
        <w:t>se situent dans la fourchette d’approvisionnement comprise entre 60 % et 84 %</w:t>
      </w:r>
      <w:r w:rsidRPr="00D00EB0">
        <w:rPr>
          <w:rStyle w:val="Appelnotedebasdep"/>
        </w:rPr>
        <w:footnoteReference w:id="83"/>
      </w:r>
      <w:r>
        <w:rPr>
          <w:lang w:val="fr-FR"/>
        </w:rPr>
        <w:t>.</w:t>
      </w:r>
    </w:p>
    <w:p w14:paraId="5E845F16" w14:textId="6DE253FB" w:rsidR="000A2F81" w:rsidRPr="00D00EB0" w:rsidRDefault="000A2F81" w:rsidP="000A2F81">
      <w:pPr>
        <w:pStyle w:val="SingleTxtG"/>
        <w:tabs>
          <w:tab w:val="clear" w:pos="1701"/>
          <w:tab w:val="clear" w:pos="2268"/>
          <w:tab w:val="clear" w:pos="2835"/>
        </w:tabs>
        <w:rPr>
          <w:lang w:val="fr-FR"/>
        </w:rPr>
      </w:pPr>
      <w:r>
        <w:rPr>
          <w:lang w:val="fr-FR"/>
        </w:rPr>
        <w:t>136.</w:t>
      </w:r>
      <w:r>
        <w:rPr>
          <w:lang w:val="fr-FR"/>
        </w:rPr>
        <w:tab/>
      </w:r>
      <w:r w:rsidR="00AA6E7B">
        <w:rPr>
          <w:lang w:val="fr-FR"/>
        </w:rPr>
        <w:t>Point </w:t>
      </w:r>
      <w:r>
        <w:rPr>
          <w:lang w:val="fr-FR"/>
        </w:rPr>
        <w:t>28. En ce qui concerne le vaccin contre la COVID-19, la loi relative à la vaccination gratuite pour tous contre la COVID-19</w:t>
      </w:r>
      <w:r w:rsidRPr="00D00EB0">
        <w:rPr>
          <w:rStyle w:val="Appelnotedebasdep"/>
        </w:rPr>
        <w:footnoteReference w:id="84"/>
      </w:r>
      <w:r>
        <w:rPr>
          <w:lang w:val="fr-FR"/>
        </w:rPr>
        <w:t xml:space="preserve"> a été adoptée, garantissant un accès gratuit au vaccin grâce à la collaboration d’établissements publics et privés agréés par le Ministère de la santé. L’initiative COVAX a permis d’obtenir 18</w:t>
      </w:r>
      <w:r w:rsidR="0013628C">
        <w:rPr>
          <w:lang w:val="fr-FR"/>
        </w:rPr>
        <w:t> </w:t>
      </w:r>
      <w:r>
        <w:rPr>
          <w:lang w:val="fr-FR"/>
        </w:rPr>
        <w:t>467</w:t>
      </w:r>
      <w:r w:rsidR="0013628C">
        <w:rPr>
          <w:lang w:val="fr-FR"/>
        </w:rPr>
        <w:t> </w:t>
      </w:r>
      <w:r>
        <w:rPr>
          <w:lang w:val="fr-FR"/>
        </w:rPr>
        <w:t>267</w:t>
      </w:r>
      <w:r w:rsidR="0013628C">
        <w:rPr>
          <w:lang w:val="fr-FR"/>
        </w:rPr>
        <w:t> </w:t>
      </w:r>
      <w:r>
        <w:rPr>
          <w:lang w:val="fr-FR"/>
        </w:rPr>
        <w:t>vaccins</w:t>
      </w:r>
      <w:r w:rsidRPr="00D00EB0">
        <w:rPr>
          <w:rStyle w:val="Appelnotedebasdep"/>
        </w:rPr>
        <w:footnoteReference w:id="85"/>
      </w:r>
      <w:r>
        <w:rPr>
          <w:lang w:val="fr-FR"/>
        </w:rPr>
        <w:t>.</w:t>
      </w:r>
    </w:p>
    <w:p w14:paraId="1740AB15" w14:textId="77777777" w:rsidR="000A2F81" w:rsidRPr="00D00EB0" w:rsidRDefault="000A2F81" w:rsidP="000A2F81">
      <w:pPr>
        <w:pStyle w:val="H23G"/>
        <w:rPr>
          <w:lang w:val="fr-FR"/>
        </w:rPr>
      </w:pPr>
      <w:r>
        <w:rPr>
          <w:lang w:val="fr-FR"/>
        </w:rPr>
        <w:tab/>
      </w:r>
      <w:r>
        <w:rPr>
          <w:lang w:val="fr-FR"/>
        </w:rPr>
        <w:tab/>
        <w:t>Vaccins contre la COVID-19 obtenus entre 2021 et 2022</w:t>
      </w:r>
    </w:p>
    <w:tbl>
      <w:tblPr>
        <w:tblW w:w="7370" w:type="dxa"/>
        <w:tblInd w:w="1134" w:type="dxa"/>
        <w:tblLayout w:type="fixed"/>
        <w:tblCellMar>
          <w:left w:w="0" w:type="dxa"/>
          <w:right w:w="0" w:type="dxa"/>
        </w:tblCellMar>
        <w:tblLook w:val="04A0" w:firstRow="1" w:lastRow="0" w:firstColumn="1" w:lastColumn="0" w:noHBand="0" w:noVBand="1"/>
      </w:tblPr>
      <w:tblGrid>
        <w:gridCol w:w="3444"/>
        <w:gridCol w:w="2309"/>
        <w:gridCol w:w="1617"/>
      </w:tblGrid>
      <w:tr w:rsidR="00190210" w:rsidRPr="00190210" w14:paraId="640514A9" w14:textId="77777777" w:rsidTr="00190210">
        <w:trPr>
          <w:tblHeader/>
        </w:trPr>
        <w:tc>
          <w:tcPr>
            <w:tcW w:w="2336" w:type="pct"/>
            <w:tcBorders>
              <w:top w:val="single" w:sz="4" w:space="0" w:color="auto"/>
              <w:bottom w:val="single" w:sz="12" w:space="0" w:color="auto"/>
            </w:tcBorders>
            <w:shd w:val="clear" w:color="auto" w:fill="auto"/>
            <w:vAlign w:val="bottom"/>
          </w:tcPr>
          <w:p w14:paraId="26F0012C" w14:textId="77777777" w:rsidR="000A2F81" w:rsidRPr="00190210" w:rsidRDefault="000A2F81" w:rsidP="00190210">
            <w:pPr>
              <w:suppressAutoHyphens w:val="0"/>
              <w:spacing w:before="80" w:after="80" w:line="200" w:lineRule="exact"/>
              <w:rPr>
                <w:i/>
                <w:sz w:val="16"/>
              </w:rPr>
            </w:pPr>
            <w:r w:rsidRPr="00190210">
              <w:rPr>
                <w:i/>
                <w:sz w:val="16"/>
                <w:lang w:val="fr-FR"/>
              </w:rPr>
              <w:t>Type de vaccin</w:t>
            </w:r>
          </w:p>
        </w:tc>
        <w:tc>
          <w:tcPr>
            <w:tcW w:w="1566" w:type="pct"/>
            <w:tcBorders>
              <w:top w:val="single" w:sz="4" w:space="0" w:color="auto"/>
              <w:bottom w:val="single" w:sz="12" w:space="0" w:color="auto"/>
            </w:tcBorders>
            <w:shd w:val="clear" w:color="auto" w:fill="auto"/>
            <w:vAlign w:val="bottom"/>
          </w:tcPr>
          <w:p w14:paraId="6069C5D5" w14:textId="77777777" w:rsidR="000A2F81" w:rsidRPr="00190210" w:rsidRDefault="000A2F81" w:rsidP="00190210">
            <w:pPr>
              <w:suppressAutoHyphens w:val="0"/>
              <w:spacing w:before="80" w:after="80" w:line="200" w:lineRule="exact"/>
              <w:rPr>
                <w:i/>
                <w:sz w:val="16"/>
              </w:rPr>
            </w:pPr>
            <w:r w:rsidRPr="00190210">
              <w:rPr>
                <w:i/>
                <w:iCs/>
                <w:sz w:val="16"/>
                <w:lang w:val="fr-FR"/>
              </w:rPr>
              <w:t>Mécanisme d’approvisionnement</w:t>
            </w:r>
          </w:p>
        </w:tc>
        <w:tc>
          <w:tcPr>
            <w:tcW w:w="1097" w:type="pct"/>
            <w:tcBorders>
              <w:top w:val="single" w:sz="4" w:space="0" w:color="auto"/>
              <w:bottom w:val="single" w:sz="12" w:space="0" w:color="auto"/>
            </w:tcBorders>
            <w:shd w:val="clear" w:color="auto" w:fill="auto"/>
            <w:vAlign w:val="bottom"/>
          </w:tcPr>
          <w:p w14:paraId="54D755D8" w14:textId="77777777" w:rsidR="000A2F81" w:rsidRPr="00190210" w:rsidRDefault="000A2F81" w:rsidP="00190210">
            <w:pPr>
              <w:suppressAutoHyphens w:val="0"/>
              <w:spacing w:before="80" w:after="80" w:line="200" w:lineRule="exact"/>
              <w:jc w:val="right"/>
              <w:rPr>
                <w:i/>
                <w:sz w:val="16"/>
              </w:rPr>
            </w:pPr>
            <w:r w:rsidRPr="00190210">
              <w:rPr>
                <w:i/>
                <w:iCs/>
                <w:sz w:val="16"/>
                <w:lang w:val="fr-FR"/>
              </w:rPr>
              <w:t>Quantité de vaccins</w:t>
            </w:r>
          </w:p>
        </w:tc>
      </w:tr>
      <w:tr w:rsidR="00190210" w:rsidRPr="00190210" w14:paraId="74189850" w14:textId="77777777" w:rsidTr="00190210">
        <w:tc>
          <w:tcPr>
            <w:tcW w:w="2336" w:type="pct"/>
            <w:tcBorders>
              <w:top w:val="single" w:sz="12" w:space="0" w:color="auto"/>
            </w:tcBorders>
            <w:shd w:val="clear" w:color="auto" w:fill="auto"/>
          </w:tcPr>
          <w:p w14:paraId="31F68564" w14:textId="69338C53" w:rsidR="000A2F81" w:rsidRPr="00190210" w:rsidRDefault="000A2F81" w:rsidP="00190210">
            <w:pPr>
              <w:suppressAutoHyphens w:val="0"/>
              <w:spacing w:before="40" w:after="40" w:line="220" w:lineRule="exact"/>
              <w:rPr>
                <w:sz w:val="18"/>
              </w:rPr>
            </w:pPr>
            <w:r w:rsidRPr="00190210">
              <w:rPr>
                <w:sz w:val="18"/>
                <w:lang w:val="fr-FR"/>
              </w:rPr>
              <w:t xml:space="preserve">Pfizer, Moderna, </w:t>
            </w:r>
            <w:proofErr w:type="spellStart"/>
            <w:r w:rsidRPr="00190210">
              <w:rPr>
                <w:sz w:val="18"/>
                <w:lang w:val="fr-FR"/>
              </w:rPr>
              <w:t>Astra-Zeneca</w:t>
            </w:r>
            <w:proofErr w:type="spellEnd"/>
            <w:r w:rsidRPr="00190210">
              <w:rPr>
                <w:sz w:val="18"/>
                <w:lang w:val="fr-FR"/>
              </w:rPr>
              <w:t xml:space="preserve"> et Sputnik</w:t>
            </w:r>
            <w:r w:rsidR="00190210">
              <w:rPr>
                <w:sz w:val="18"/>
                <w:lang w:val="fr-FR"/>
              </w:rPr>
              <w:t> </w:t>
            </w:r>
            <w:r w:rsidRPr="00190210">
              <w:rPr>
                <w:sz w:val="18"/>
                <w:lang w:val="fr-FR"/>
              </w:rPr>
              <w:t>V</w:t>
            </w:r>
          </w:p>
        </w:tc>
        <w:tc>
          <w:tcPr>
            <w:tcW w:w="1566" w:type="pct"/>
            <w:tcBorders>
              <w:top w:val="single" w:sz="12" w:space="0" w:color="auto"/>
            </w:tcBorders>
            <w:shd w:val="clear" w:color="auto" w:fill="auto"/>
            <w:vAlign w:val="bottom"/>
          </w:tcPr>
          <w:p w14:paraId="596819AE" w14:textId="77777777" w:rsidR="000A2F81" w:rsidRPr="00190210" w:rsidRDefault="000A2F81" w:rsidP="00190210">
            <w:pPr>
              <w:suppressAutoHyphens w:val="0"/>
              <w:spacing w:before="40" w:after="40" w:line="220" w:lineRule="exact"/>
              <w:rPr>
                <w:sz w:val="18"/>
              </w:rPr>
            </w:pPr>
            <w:r w:rsidRPr="00190210">
              <w:rPr>
                <w:sz w:val="18"/>
                <w:lang w:val="fr-FR"/>
              </w:rPr>
              <w:t>Achat bilatéral et dotation</w:t>
            </w:r>
          </w:p>
        </w:tc>
        <w:tc>
          <w:tcPr>
            <w:tcW w:w="1097" w:type="pct"/>
            <w:tcBorders>
              <w:top w:val="single" w:sz="12" w:space="0" w:color="auto"/>
            </w:tcBorders>
            <w:shd w:val="clear" w:color="auto" w:fill="auto"/>
            <w:vAlign w:val="bottom"/>
          </w:tcPr>
          <w:p w14:paraId="09AE0593" w14:textId="711BDAD4" w:rsidR="000A2F81" w:rsidRPr="00190210" w:rsidRDefault="000A2F81" w:rsidP="00190210">
            <w:pPr>
              <w:suppressAutoHyphens w:val="0"/>
              <w:spacing w:before="40" w:after="40" w:line="220" w:lineRule="exact"/>
              <w:jc w:val="right"/>
              <w:rPr>
                <w:sz w:val="18"/>
              </w:rPr>
            </w:pPr>
            <w:r w:rsidRPr="00190210">
              <w:rPr>
                <w:sz w:val="18"/>
                <w:lang w:val="fr-FR"/>
              </w:rPr>
              <w:t>15</w:t>
            </w:r>
            <w:r w:rsidR="00190210">
              <w:rPr>
                <w:sz w:val="18"/>
                <w:lang w:val="fr-FR"/>
              </w:rPr>
              <w:t> </w:t>
            </w:r>
            <w:r w:rsidRPr="00190210">
              <w:rPr>
                <w:sz w:val="18"/>
                <w:lang w:val="fr-FR"/>
              </w:rPr>
              <w:t>360</w:t>
            </w:r>
            <w:r w:rsidR="00190210">
              <w:rPr>
                <w:sz w:val="18"/>
                <w:lang w:val="fr-FR"/>
              </w:rPr>
              <w:t> </w:t>
            </w:r>
            <w:r w:rsidRPr="00190210">
              <w:rPr>
                <w:sz w:val="18"/>
                <w:lang w:val="fr-FR"/>
              </w:rPr>
              <w:t>467</w:t>
            </w:r>
          </w:p>
        </w:tc>
      </w:tr>
      <w:tr w:rsidR="00190210" w:rsidRPr="00190210" w14:paraId="19948F84" w14:textId="77777777" w:rsidTr="00190210">
        <w:tc>
          <w:tcPr>
            <w:tcW w:w="2336" w:type="pct"/>
            <w:tcBorders>
              <w:bottom w:val="single" w:sz="12" w:space="0" w:color="auto"/>
            </w:tcBorders>
            <w:shd w:val="clear" w:color="auto" w:fill="auto"/>
          </w:tcPr>
          <w:p w14:paraId="6E9832F1" w14:textId="77777777" w:rsidR="000A2F81" w:rsidRPr="00190210" w:rsidRDefault="000A2F81" w:rsidP="00190210">
            <w:pPr>
              <w:suppressAutoHyphens w:val="0"/>
              <w:spacing w:before="40" w:after="40" w:line="220" w:lineRule="exact"/>
              <w:rPr>
                <w:sz w:val="18"/>
              </w:rPr>
            </w:pPr>
            <w:r w:rsidRPr="00190210">
              <w:rPr>
                <w:sz w:val="18"/>
                <w:lang w:val="fr-FR"/>
              </w:rPr>
              <w:t>Pfizer pédiatrique</w:t>
            </w:r>
          </w:p>
        </w:tc>
        <w:tc>
          <w:tcPr>
            <w:tcW w:w="1566" w:type="pct"/>
            <w:tcBorders>
              <w:bottom w:val="single" w:sz="12" w:space="0" w:color="auto"/>
            </w:tcBorders>
            <w:shd w:val="clear" w:color="auto" w:fill="auto"/>
            <w:vAlign w:val="bottom"/>
          </w:tcPr>
          <w:p w14:paraId="5FE72762" w14:textId="77777777" w:rsidR="000A2F81" w:rsidRPr="00190210" w:rsidRDefault="000A2F81" w:rsidP="00190210">
            <w:pPr>
              <w:suppressAutoHyphens w:val="0"/>
              <w:spacing w:before="40" w:after="40" w:line="220" w:lineRule="exact"/>
              <w:rPr>
                <w:sz w:val="18"/>
              </w:rPr>
            </w:pPr>
            <w:r w:rsidRPr="00190210">
              <w:rPr>
                <w:sz w:val="18"/>
                <w:lang w:val="fr-FR"/>
              </w:rPr>
              <w:t>Achat bilatéral et dotation</w:t>
            </w:r>
          </w:p>
        </w:tc>
        <w:tc>
          <w:tcPr>
            <w:tcW w:w="1097" w:type="pct"/>
            <w:tcBorders>
              <w:bottom w:val="single" w:sz="12" w:space="0" w:color="auto"/>
            </w:tcBorders>
            <w:shd w:val="clear" w:color="auto" w:fill="auto"/>
            <w:vAlign w:val="bottom"/>
          </w:tcPr>
          <w:p w14:paraId="41DEC0BB" w14:textId="5D6744D4" w:rsidR="000A2F81" w:rsidRPr="00190210" w:rsidRDefault="000A2F81" w:rsidP="00190210">
            <w:pPr>
              <w:suppressAutoHyphens w:val="0"/>
              <w:spacing w:before="40" w:after="40" w:line="220" w:lineRule="exact"/>
              <w:jc w:val="right"/>
              <w:rPr>
                <w:sz w:val="18"/>
              </w:rPr>
            </w:pPr>
            <w:r w:rsidRPr="00190210">
              <w:rPr>
                <w:sz w:val="18"/>
                <w:lang w:val="fr-FR"/>
              </w:rPr>
              <w:t>3</w:t>
            </w:r>
            <w:r w:rsidR="00190210">
              <w:rPr>
                <w:sz w:val="18"/>
                <w:lang w:val="fr-FR"/>
              </w:rPr>
              <w:t> </w:t>
            </w:r>
            <w:r w:rsidRPr="00190210">
              <w:rPr>
                <w:sz w:val="18"/>
                <w:lang w:val="fr-FR"/>
              </w:rPr>
              <w:t>106</w:t>
            </w:r>
            <w:r w:rsidR="00190210">
              <w:rPr>
                <w:sz w:val="18"/>
                <w:lang w:val="fr-FR"/>
              </w:rPr>
              <w:t> </w:t>
            </w:r>
            <w:r w:rsidRPr="00190210">
              <w:rPr>
                <w:sz w:val="18"/>
                <w:lang w:val="fr-FR"/>
              </w:rPr>
              <w:t>800</w:t>
            </w:r>
          </w:p>
        </w:tc>
      </w:tr>
    </w:tbl>
    <w:p w14:paraId="73527CAA" w14:textId="28182BC4" w:rsidR="000A2F81" w:rsidRPr="00190210" w:rsidRDefault="000A2F81" w:rsidP="009324A6">
      <w:pPr>
        <w:pStyle w:val="SingleTxtG"/>
        <w:spacing w:before="120" w:after="240"/>
        <w:ind w:left="1304"/>
        <w:jc w:val="left"/>
        <w:rPr>
          <w:sz w:val="18"/>
          <w:szCs w:val="18"/>
          <w:lang w:val="fr-FR"/>
        </w:rPr>
      </w:pPr>
      <w:r w:rsidRPr="00190210">
        <w:rPr>
          <w:i/>
          <w:iCs/>
          <w:sz w:val="18"/>
          <w:szCs w:val="18"/>
          <w:lang w:val="fr-FR"/>
        </w:rPr>
        <w:t>Source</w:t>
      </w:r>
      <w:r w:rsidRPr="00190210">
        <w:rPr>
          <w:sz w:val="18"/>
          <w:szCs w:val="18"/>
          <w:lang w:val="fr-FR"/>
        </w:rPr>
        <w:t> : Unité de veille sanitaire/Ministère de la santé (2022).</w:t>
      </w:r>
    </w:p>
    <w:p w14:paraId="3E856B10" w14:textId="54F7794C" w:rsidR="000A2F81" w:rsidRPr="00D00EB0" w:rsidRDefault="000A2F81" w:rsidP="000A2F81">
      <w:pPr>
        <w:pStyle w:val="SingleTxtG"/>
        <w:tabs>
          <w:tab w:val="clear" w:pos="1701"/>
          <w:tab w:val="clear" w:pos="2268"/>
          <w:tab w:val="clear" w:pos="2835"/>
        </w:tabs>
        <w:rPr>
          <w:lang w:val="fr-FR"/>
        </w:rPr>
      </w:pPr>
      <w:r>
        <w:rPr>
          <w:lang w:val="fr-FR"/>
        </w:rPr>
        <w:t>137.</w:t>
      </w:r>
      <w:r>
        <w:rPr>
          <w:lang w:val="fr-FR"/>
        </w:rPr>
        <w:tab/>
      </w:r>
      <w:r w:rsidRPr="00190210">
        <w:rPr>
          <w:spacing w:val="-2"/>
          <w:lang w:val="fr-FR"/>
        </w:rPr>
        <w:t>Entre 2021 et 2022, la couverture vaccinale comprenait deux doses pour les enfants âgés de 5 à 11</w:t>
      </w:r>
      <w:r w:rsidR="00AA6E7B" w:rsidRPr="00190210">
        <w:rPr>
          <w:spacing w:val="-2"/>
          <w:lang w:val="fr-FR"/>
        </w:rPr>
        <w:t> ans</w:t>
      </w:r>
      <w:r w:rsidRPr="00190210">
        <w:rPr>
          <w:spacing w:val="-2"/>
          <w:lang w:val="fr-FR"/>
        </w:rPr>
        <w:t>, deux doses et un rappel pour ceux âgés de 12</w:t>
      </w:r>
      <w:r w:rsidR="00AA6E7B" w:rsidRPr="00190210">
        <w:rPr>
          <w:spacing w:val="-2"/>
          <w:lang w:val="fr-FR"/>
        </w:rPr>
        <w:t> ans</w:t>
      </w:r>
      <w:r w:rsidRPr="00190210">
        <w:rPr>
          <w:spacing w:val="-2"/>
          <w:lang w:val="fr-FR"/>
        </w:rPr>
        <w:t xml:space="preserve"> et plus, et deux doses et deux rappels pour les groupes prioritaires. Au total, 16</w:t>
      </w:r>
      <w:r w:rsidR="0013628C">
        <w:rPr>
          <w:spacing w:val="-2"/>
          <w:lang w:val="fr-FR"/>
        </w:rPr>
        <w:t> </w:t>
      </w:r>
      <w:r w:rsidRPr="00190210">
        <w:rPr>
          <w:spacing w:val="-2"/>
          <w:lang w:val="fr-FR"/>
        </w:rPr>
        <w:t>096</w:t>
      </w:r>
      <w:r w:rsidR="0013628C">
        <w:rPr>
          <w:spacing w:val="-2"/>
          <w:lang w:val="fr-FR"/>
        </w:rPr>
        <w:t> </w:t>
      </w:r>
      <w:r w:rsidRPr="00190210">
        <w:rPr>
          <w:spacing w:val="-2"/>
          <w:lang w:val="fr-FR"/>
        </w:rPr>
        <w:t>811</w:t>
      </w:r>
      <w:r w:rsidR="0013628C">
        <w:rPr>
          <w:spacing w:val="-2"/>
          <w:lang w:val="fr-FR"/>
        </w:rPr>
        <w:t> </w:t>
      </w:r>
      <w:r w:rsidRPr="00190210">
        <w:rPr>
          <w:spacing w:val="-2"/>
          <w:lang w:val="fr-FR"/>
        </w:rPr>
        <w:t>doses ont été administrées à la population éligible (7</w:t>
      </w:r>
      <w:r w:rsidR="00190210" w:rsidRPr="00190210">
        <w:rPr>
          <w:spacing w:val="-2"/>
          <w:lang w:val="fr-FR"/>
        </w:rPr>
        <w:t> </w:t>
      </w:r>
      <w:r w:rsidRPr="00190210">
        <w:rPr>
          <w:spacing w:val="-2"/>
          <w:lang w:val="fr-FR"/>
        </w:rPr>
        <w:t>575</w:t>
      </w:r>
      <w:r w:rsidR="00190210" w:rsidRPr="00190210">
        <w:rPr>
          <w:spacing w:val="-2"/>
          <w:lang w:val="fr-FR"/>
        </w:rPr>
        <w:t> </w:t>
      </w:r>
      <w:r w:rsidRPr="00190210">
        <w:rPr>
          <w:spacing w:val="-2"/>
          <w:lang w:val="fr-FR"/>
        </w:rPr>
        <w:t>148</w:t>
      </w:r>
      <w:r w:rsidR="00190210" w:rsidRPr="00190210">
        <w:rPr>
          <w:spacing w:val="-2"/>
        </w:rPr>
        <w:t> </w:t>
      </w:r>
      <w:r w:rsidRPr="00190210">
        <w:rPr>
          <w:spacing w:val="-2"/>
          <w:lang w:val="fr-FR"/>
        </w:rPr>
        <w:t>personnes) (6</w:t>
      </w:r>
      <w:r w:rsidR="00190210" w:rsidRPr="00190210">
        <w:rPr>
          <w:spacing w:val="-2"/>
        </w:rPr>
        <w:t> </w:t>
      </w:r>
      <w:r w:rsidRPr="00190210">
        <w:rPr>
          <w:spacing w:val="-2"/>
          <w:lang w:val="fr-FR"/>
        </w:rPr>
        <w:t>405</w:t>
      </w:r>
      <w:r w:rsidR="00190210" w:rsidRPr="00190210">
        <w:rPr>
          <w:spacing w:val="-2"/>
          <w:lang w:val="fr-FR"/>
        </w:rPr>
        <w:t> </w:t>
      </w:r>
      <w:r w:rsidRPr="00190210">
        <w:rPr>
          <w:spacing w:val="-2"/>
          <w:lang w:val="fr-FR"/>
        </w:rPr>
        <w:t>645</w:t>
      </w:r>
      <w:r w:rsidR="00190210" w:rsidRPr="00190210">
        <w:rPr>
          <w:spacing w:val="-2"/>
          <w:lang w:val="fr-FR"/>
        </w:rPr>
        <w:t> </w:t>
      </w:r>
      <w:r w:rsidRPr="00190210">
        <w:rPr>
          <w:spacing w:val="-2"/>
          <w:lang w:val="fr-FR"/>
        </w:rPr>
        <w:t>premières doses, 5</w:t>
      </w:r>
      <w:r w:rsidR="00190210" w:rsidRPr="00190210">
        <w:rPr>
          <w:spacing w:val="-2"/>
          <w:lang w:val="fr-FR"/>
        </w:rPr>
        <w:t> </w:t>
      </w:r>
      <w:r w:rsidRPr="00190210">
        <w:rPr>
          <w:spacing w:val="-2"/>
          <w:lang w:val="fr-FR"/>
        </w:rPr>
        <w:t>675</w:t>
      </w:r>
      <w:r w:rsidR="00190210" w:rsidRPr="00190210">
        <w:rPr>
          <w:spacing w:val="-2"/>
          <w:lang w:val="fr-FR"/>
        </w:rPr>
        <w:t> </w:t>
      </w:r>
      <w:r w:rsidRPr="00190210">
        <w:rPr>
          <w:spacing w:val="-2"/>
          <w:lang w:val="fr-FR"/>
        </w:rPr>
        <w:t>207</w:t>
      </w:r>
      <w:r w:rsidR="00190210" w:rsidRPr="00190210">
        <w:rPr>
          <w:spacing w:val="-2"/>
          <w:lang w:val="fr-FR"/>
        </w:rPr>
        <w:t> </w:t>
      </w:r>
      <w:r w:rsidRPr="00190210">
        <w:rPr>
          <w:spacing w:val="-2"/>
          <w:lang w:val="fr-FR"/>
        </w:rPr>
        <w:t>deuxièmes doses et 4</w:t>
      </w:r>
      <w:r w:rsidR="00190210" w:rsidRPr="00190210">
        <w:rPr>
          <w:spacing w:val="-2"/>
          <w:lang w:val="fr-FR"/>
        </w:rPr>
        <w:t> </w:t>
      </w:r>
      <w:r w:rsidRPr="00190210">
        <w:rPr>
          <w:spacing w:val="-2"/>
          <w:lang w:val="fr-FR"/>
        </w:rPr>
        <w:t>015</w:t>
      </w:r>
      <w:r w:rsidR="00190210" w:rsidRPr="00190210">
        <w:rPr>
          <w:spacing w:val="-2"/>
          <w:lang w:val="fr-FR"/>
        </w:rPr>
        <w:t> </w:t>
      </w:r>
      <w:r w:rsidRPr="00190210">
        <w:rPr>
          <w:spacing w:val="-2"/>
          <w:lang w:val="fr-FR"/>
        </w:rPr>
        <w:t>959</w:t>
      </w:r>
      <w:r w:rsidR="00190210" w:rsidRPr="00190210">
        <w:rPr>
          <w:spacing w:val="-2"/>
          <w:lang w:val="fr-FR"/>
        </w:rPr>
        <w:t> </w:t>
      </w:r>
      <w:r w:rsidRPr="00190210">
        <w:rPr>
          <w:spacing w:val="-2"/>
          <w:lang w:val="fr-FR"/>
        </w:rPr>
        <w:t>troisièmes doses et rappels), dont 125</w:t>
      </w:r>
      <w:r w:rsidR="00190210" w:rsidRPr="00190210">
        <w:rPr>
          <w:spacing w:val="-2"/>
          <w:lang w:val="fr-FR"/>
        </w:rPr>
        <w:t> </w:t>
      </w:r>
      <w:r w:rsidRPr="00190210">
        <w:rPr>
          <w:spacing w:val="-2"/>
          <w:lang w:val="fr-FR"/>
        </w:rPr>
        <w:t>985</w:t>
      </w:r>
      <w:r w:rsidR="00190210" w:rsidRPr="00190210">
        <w:rPr>
          <w:spacing w:val="-2"/>
          <w:lang w:val="fr-FR"/>
        </w:rPr>
        <w:t> </w:t>
      </w:r>
      <w:r w:rsidRPr="00190210">
        <w:rPr>
          <w:spacing w:val="-2"/>
          <w:lang w:val="fr-FR"/>
        </w:rPr>
        <w:t>doses à des ressortissants étrangers</w:t>
      </w:r>
      <w:r w:rsidRPr="00190210">
        <w:rPr>
          <w:rStyle w:val="Appelnotedebasdep"/>
          <w:spacing w:val="-2"/>
        </w:rPr>
        <w:footnoteReference w:id="86"/>
      </w:r>
      <w:r w:rsidRPr="00190210">
        <w:rPr>
          <w:spacing w:val="-2"/>
          <w:lang w:val="fr-FR"/>
        </w:rPr>
        <w:t>.</w:t>
      </w:r>
    </w:p>
    <w:p w14:paraId="1F690E78" w14:textId="27F23549" w:rsidR="000A2F81" w:rsidRPr="00D00EB0" w:rsidRDefault="000A2F81" w:rsidP="000A2F81">
      <w:pPr>
        <w:pStyle w:val="SingleTxtG"/>
        <w:tabs>
          <w:tab w:val="clear" w:pos="1701"/>
          <w:tab w:val="clear" w:pos="2268"/>
          <w:tab w:val="clear" w:pos="2835"/>
        </w:tabs>
        <w:rPr>
          <w:lang w:val="fr-FR"/>
        </w:rPr>
      </w:pPr>
      <w:r>
        <w:rPr>
          <w:lang w:val="fr-FR"/>
        </w:rPr>
        <w:t>138.</w:t>
      </w:r>
      <w:r>
        <w:rPr>
          <w:lang w:val="fr-FR"/>
        </w:rPr>
        <w:tab/>
        <w:t>Malgré la disponibilité des vaccins, la couverture de la troisième dose et du rappel est tombée à 55 % en raison du rejet suscité par la vaccination chez une partie de la population. Le Ministère de la santé a mis en œuvre la stratégie de déploiement de la vaccination dans toutes les communes du pays avec l’appui de la Banque mondiale.</w:t>
      </w:r>
    </w:p>
    <w:p w14:paraId="1C5CDA47" w14:textId="03745090" w:rsidR="000A2F81" w:rsidRPr="00D00EB0" w:rsidRDefault="000A2F81" w:rsidP="000A2F81">
      <w:pPr>
        <w:pStyle w:val="SingleTxtG"/>
        <w:tabs>
          <w:tab w:val="clear" w:pos="1701"/>
          <w:tab w:val="clear" w:pos="2268"/>
          <w:tab w:val="clear" w:pos="2835"/>
        </w:tabs>
        <w:rPr>
          <w:b/>
          <w:bCs/>
          <w:lang w:val="fr-FR"/>
        </w:rPr>
      </w:pPr>
      <w:r>
        <w:rPr>
          <w:lang w:val="fr-FR"/>
        </w:rPr>
        <w:t>139.</w:t>
      </w:r>
      <w:r>
        <w:rPr>
          <w:lang w:val="fr-FR"/>
        </w:rPr>
        <w:tab/>
      </w:r>
      <w:r w:rsidR="00AA6E7B">
        <w:rPr>
          <w:lang w:val="fr-FR"/>
        </w:rPr>
        <w:t>Point </w:t>
      </w:r>
      <w:r>
        <w:rPr>
          <w:lang w:val="fr-FR"/>
        </w:rPr>
        <w:t>29. Concernant l’abrogation de la décision n</w:t>
      </w:r>
      <w:r>
        <w:rPr>
          <w:vertAlign w:val="superscript"/>
          <w:lang w:val="fr-FR"/>
        </w:rPr>
        <w:t>o</w:t>
      </w:r>
      <w:r w:rsidR="00190210">
        <w:rPr>
          <w:lang w:val="fr-FR"/>
        </w:rPr>
        <w:t> </w:t>
      </w:r>
      <w:r>
        <w:rPr>
          <w:lang w:val="fr-FR"/>
        </w:rPr>
        <w:t xml:space="preserve">2744-2009, il est mentionné qu’en mars 2023, la Présidente </w:t>
      </w:r>
      <w:proofErr w:type="spellStart"/>
      <w:r>
        <w:rPr>
          <w:lang w:val="fr-FR"/>
        </w:rPr>
        <w:t>Xiomara</w:t>
      </w:r>
      <w:proofErr w:type="spellEnd"/>
      <w:r>
        <w:rPr>
          <w:lang w:val="fr-FR"/>
        </w:rPr>
        <w:t xml:space="preserve"> Castro et la Ministre de la santé ont signé le décret exécutif</w:t>
      </w:r>
      <w:r w:rsidR="0013628C">
        <w:rPr>
          <w:lang w:val="fr-FR"/>
        </w:rPr>
        <w:t> </w:t>
      </w:r>
      <w:r>
        <w:rPr>
          <w:lang w:val="fr-FR"/>
        </w:rPr>
        <w:t>n</w:t>
      </w:r>
      <w:r>
        <w:rPr>
          <w:vertAlign w:val="superscript"/>
          <w:lang w:val="fr-FR"/>
        </w:rPr>
        <w:t>o</w:t>
      </w:r>
      <w:r w:rsidR="00190210">
        <w:rPr>
          <w:lang w:val="fr-FR"/>
        </w:rPr>
        <w:t> </w:t>
      </w:r>
      <w:r w:rsidR="0013628C">
        <w:rPr>
          <w:lang w:val="fr-FR"/>
        </w:rPr>
        <w:t>7</w:t>
      </w:r>
      <w:r>
        <w:rPr>
          <w:lang w:val="fr-FR"/>
        </w:rPr>
        <w:t>5-2023 visant à garantir l’utilisation, l’accès, l’achat et la vente de la pilule contraceptive d’urgence, annulant par là</w:t>
      </w:r>
      <w:r w:rsidR="00BF2F38">
        <w:rPr>
          <w:lang w:val="fr-FR"/>
        </w:rPr>
        <w:t xml:space="preserve"> </w:t>
      </w:r>
      <w:r>
        <w:rPr>
          <w:lang w:val="fr-FR"/>
        </w:rPr>
        <w:t>même la décision susmentionnée qui interdisait son utilisation et sa commercialisation</w:t>
      </w:r>
      <w:r w:rsidRPr="00D00EB0">
        <w:rPr>
          <w:rStyle w:val="Appelnotedebasdep"/>
        </w:rPr>
        <w:footnoteReference w:id="87"/>
      </w:r>
      <w:r>
        <w:rPr>
          <w:lang w:val="fr-FR"/>
        </w:rPr>
        <w:t>.</w:t>
      </w:r>
    </w:p>
    <w:p w14:paraId="312E909D" w14:textId="77777777" w:rsidR="000A2F81" w:rsidRPr="00D00EB0" w:rsidRDefault="000A2F81" w:rsidP="000A2F81">
      <w:pPr>
        <w:pStyle w:val="SingleTxtG"/>
        <w:tabs>
          <w:tab w:val="clear" w:pos="1701"/>
          <w:tab w:val="clear" w:pos="2268"/>
          <w:tab w:val="clear" w:pos="2835"/>
        </w:tabs>
        <w:rPr>
          <w:b/>
          <w:bCs/>
          <w:lang w:val="fr-FR"/>
        </w:rPr>
      </w:pPr>
      <w:r>
        <w:rPr>
          <w:lang w:val="fr-FR"/>
        </w:rPr>
        <w:t>140.</w:t>
      </w:r>
      <w:r>
        <w:rPr>
          <w:lang w:val="fr-FR"/>
        </w:rPr>
        <w:tab/>
      </w:r>
      <w:r w:rsidRPr="00190210">
        <w:rPr>
          <w:spacing w:val="-2"/>
          <w:lang w:val="fr-FR"/>
        </w:rPr>
        <w:t>Pour garantir un accès sûr et efficace à la pilule contraceptive d’urgence, l’agence de réglementation sanitaire</w:t>
      </w:r>
      <w:r w:rsidRPr="00190210">
        <w:rPr>
          <w:rStyle w:val="Appelnotedebasdep"/>
          <w:spacing w:val="-2"/>
        </w:rPr>
        <w:footnoteReference w:id="88"/>
      </w:r>
      <w:r w:rsidRPr="00190210">
        <w:rPr>
          <w:spacing w:val="-2"/>
          <w:lang w:val="fr-FR"/>
        </w:rPr>
        <w:t xml:space="preserve"> a autorisé l’enregistrement de ces produits aux fins de leur commercialisation dans le respect de normes strictes en matière de fabrication et d’étiquetage</w:t>
      </w:r>
      <w:r w:rsidRPr="00190210">
        <w:rPr>
          <w:rStyle w:val="Appelnotedebasdep"/>
          <w:spacing w:val="-2"/>
        </w:rPr>
        <w:footnoteReference w:id="89"/>
      </w:r>
      <w:r w:rsidRPr="00190210">
        <w:rPr>
          <w:spacing w:val="-2"/>
          <w:lang w:val="fr-FR"/>
        </w:rPr>
        <w:t>.</w:t>
      </w:r>
      <w:bookmarkStart w:id="37" w:name="_Hlk153464958"/>
    </w:p>
    <w:p w14:paraId="626EA110" w14:textId="02369198" w:rsidR="000A2F81" w:rsidRPr="00D00EB0" w:rsidRDefault="00190210" w:rsidP="00190210">
      <w:pPr>
        <w:pStyle w:val="H23G"/>
        <w:rPr>
          <w:lang w:val="fr-FR"/>
        </w:rPr>
      </w:pPr>
      <w:bookmarkStart w:id="38" w:name="_Toc153988747"/>
      <w:r>
        <w:rPr>
          <w:lang w:val="fr-FR"/>
        </w:rPr>
        <w:tab/>
      </w:r>
      <w:r>
        <w:rPr>
          <w:lang w:val="fr-FR"/>
        </w:rPr>
        <w:tab/>
      </w:r>
      <w:r w:rsidR="000A2F81">
        <w:rPr>
          <w:lang w:val="fr-FR"/>
        </w:rPr>
        <w:t>Droit à l’éducation (art. 13 et 14)</w:t>
      </w:r>
      <w:bookmarkEnd w:id="38"/>
    </w:p>
    <w:p w14:paraId="4925CE56" w14:textId="6F9A37E5" w:rsidR="000A2F81" w:rsidRPr="00D00EB0" w:rsidRDefault="000A2F81" w:rsidP="00190210">
      <w:pPr>
        <w:pStyle w:val="SingleTxtG"/>
        <w:widowControl w:val="0"/>
        <w:tabs>
          <w:tab w:val="clear" w:pos="1701"/>
          <w:tab w:val="clear" w:pos="2268"/>
          <w:tab w:val="clear" w:pos="2835"/>
        </w:tabs>
        <w:rPr>
          <w:bCs/>
          <w:lang w:val="fr-FR"/>
        </w:rPr>
      </w:pPr>
      <w:r>
        <w:rPr>
          <w:lang w:val="fr-FR"/>
        </w:rPr>
        <w:t>141.</w:t>
      </w:r>
      <w:r>
        <w:rPr>
          <w:lang w:val="fr-FR"/>
        </w:rPr>
        <w:tab/>
      </w:r>
      <w:r w:rsidR="00AA6E7B">
        <w:rPr>
          <w:lang w:val="fr-FR"/>
        </w:rPr>
        <w:t>Point </w:t>
      </w:r>
      <w:r>
        <w:rPr>
          <w:lang w:val="fr-FR"/>
        </w:rPr>
        <w:t xml:space="preserve">30. Face à la fermeture des établissements d’enseignement en raison de la pandémie, le Ministère de l’éducation a mis en place la stratégie </w:t>
      </w:r>
      <w:r>
        <w:rPr>
          <w:i/>
          <w:iCs/>
          <w:lang w:val="fr-FR"/>
        </w:rPr>
        <w:t xml:space="preserve">Te </w:t>
      </w:r>
      <w:proofErr w:type="spellStart"/>
      <w:r>
        <w:rPr>
          <w:i/>
          <w:iCs/>
          <w:lang w:val="fr-FR"/>
        </w:rPr>
        <w:t>Queremos</w:t>
      </w:r>
      <w:proofErr w:type="spellEnd"/>
      <w:r>
        <w:rPr>
          <w:i/>
          <w:iCs/>
          <w:lang w:val="fr-FR"/>
        </w:rPr>
        <w:t xml:space="preserve"> </w:t>
      </w:r>
      <w:proofErr w:type="spellStart"/>
      <w:r>
        <w:rPr>
          <w:i/>
          <w:iCs/>
          <w:lang w:val="fr-FR"/>
        </w:rPr>
        <w:t>Estudiando</w:t>
      </w:r>
      <w:proofErr w:type="spellEnd"/>
      <w:r>
        <w:rPr>
          <w:i/>
          <w:iCs/>
          <w:lang w:val="fr-FR"/>
        </w:rPr>
        <w:t xml:space="preserve"> en Casa</w:t>
      </w:r>
      <w:r>
        <w:rPr>
          <w:lang w:val="fr-FR"/>
        </w:rPr>
        <w:t xml:space="preserve"> (Nous voulons que tu étudies à la maison), en donnant la priorité au contenu des programmes et en distribuant des cahiers d’exercices aux enfants des zones rurales n’ayant pas accès à Internet ou à d’autres moyens de communication.</w:t>
      </w:r>
      <w:bookmarkEnd w:id="37"/>
    </w:p>
    <w:p w14:paraId="4A6985D2" w14:textId="77777777" w:rsidR="000A2F81" w:rsidRPr="00D00EB0" w:rsidRDefault="000A2F81" w:rsidP="000A2F81">
      <w:pPr>
        <w:pStyle w:val="SingleTxtG"/>
        <w:tabs>
          <w:tab w:val="clear" w:pos="1701"/>
          <w:tab w:val="clear" w:pos="2268"/>
          <w:tab w:val="clear" w:pos="2835"/>
        </w:tabs>
        <w:rPr>
          <w:bCs/>
          <w:lang w:val="fr-FR"/>
        </w:rPr>
      </w:pPr>
      <w:r>
        <w:rPr>
          <w:lang w:val="fr-FR"/>
        </w:rPr>
        <w:lastRenderedPageBreak/>
        <w:t>142.</w:t>
      </w:r>
      <w:r>
        <w:rPr>
          <w:lang w:val="fr-FR"/>
        </w:rPr>
        <w:tab/>
        <w:t>Le Ministère de l’éducation a lancé le programme national de transformation numérique de l’éducation, qui vise à réduire la fracture numérique et à renforcer les compétences technologiques et les méthodes pédagogiques des enseignants</w:t>
      </w:r>
      <w:r w:rsidRPr="00D00EB0">
        <w:rPr>
          <w:rStyle w:val="Appelnotedebasdep"/>
        </w:rPr>
        <w:footnoteReference w:id="90"/>
      </w:r>
      <w:r>
        <w:rPr>
          <w:lang w:val="fr-FR"/>
        </w:rPr>
        <w:t>.</w:t>
      </w:r>
    </w:p>
    <w:p w14:paraId="4D3F9531" w14:textId="7BB2A6C1" w:rsidR="000A2F81" w:rsidRPr="00D00EB0" w:rsidRDefault="000A2F81" w:rsidP="000A2F81">
      <w:pPr>
        <w:pStyle w:val="SingleTxtG"/>
        <w:tabs>
          <w:tab w:val="clear" w:pos="1701"/>
          <w:tab w:val="clear" w:pos="2268"/>
          <w:tab w:val="clear" w:pos="2835"/>
        </w:tabs>
        <w:rPr>
          <w:bCs/>
          <w:lang w:val="fr-FR"/>
        </w:rPr>
      </w:pPr>
      <w:r>
        <w:rPr>
          <w:lang w:val="fr-FR"/>
        </w:rPr>
        <w:t>143.</w:t>
      </w:r>
      <w:r>
        <w:rPr>
          <w:lang w:val="fr-FR"/>
        </w:rPr>
        <w:tab/>
        <w:t>Le premier projet pilote est mené dans 71</w:t>
      </w:r>
      <w:r w:rsidR="00190210">
        <w:rPr>
          <w:lang w:val="fr-FR"/>
        </w:rPr>
        <w:t> </w:t>
      </w:r>
      <w:r>
        <w:rPr>
          <w:lang w:val="fr-FR"/>
        </w:rPr>
        <w:t>établissements de 16</w:t>
      </w:r>
      <w:r w:rsidR="00190210">
        <w:rPr>
          <w:lang w:val="fr-FR"/>
        </w:rPr>
        <w:t> </w:t>
      </w:r>
      <w:r>
        <w:rPr>
          <w:lang w:val="fr-FR"/>
        </w:rPr>
        <w:t>départements, et se concentre sur les outils technologiques, la connectivité, la formation des enseignants et les nouvelles pédagogies. Le programme est financé par le réseau solidaire EAPAS-H au profit d’environ 9</w:t>
      </w:r>
      <w:r w:rsidR="00190210">
        <w:rPr>
          <w:lang w:val="fr-FR"/>
        </w:rPr>
        <w:t> </w:t>
      </w:r>
      <w:r>
        <w:rPr>
          <w:lang w:val="fr-FR"/>
        </w:rPr>
        <w:t>100</w:t>
      </w:r>
      <w:r w:rsidR="00190210">
        <w:rPr>
          <w:lang w:val="fr-FR"/>
        </w:rPr>
        <w:t> </w:t>
      </w:r>
      <w:r>
        <w:rPr>
          <w:lang w:val="fr-FR"/>
        </w:rPr>
        <w:t>élèves et 1 024</w:t>
      </w:r>
      <w:r w:rsidR="00190210">
        <w:rPr>
          <w:lang w:val="fr-FR"/>
        </w:rPr>
        <w:t> </w:t>
      </w:r>
      <w:r>
        <w:rPr>
          <w:lang w:val="fr-FR"/>
        </w:rPr>
        <w:t>enseignants ayant respectivement reçu des tablettes et des ordinateurs portables.</w:t>
      </w:r>
    </w:p>
    <w:p w14:paraId="1B4B52B8" w14:textId="022BBBF2" w:rsidR="000A2F81" w:rsidRPr="00D00EB0" w:rsidRDefault="000A2F81" w:rsidP="000A2F81">
      <w:pPr>
        <w:pStyle w:val="SingleTxtG"/>
        <w:tabs>
          <w:tab w:val="clear" w:pos="1701"/>
          <w:tab w:val="clear" w:pos="2268"/>
          <w:tab w:val="clear" w:pos="2835"/>
        </w:tabs>
        <w:rPr>
          <w:bCs/>
          <w:lang w:val="fr-FR"/>
        </w:rPr>
      </w:pPr>
      <w:r>
        <w:rPr>
          <w:lang w:val="fr-FR"/>
        </w:rPr>
        <w:t>144.</w:t>
      </w:r>
      <w:r>
        <w:rPr>
          <w:lang w:val="fr-FR"/>
        </w:rPr>
        <w:tab/>
      </w:r>
      <w:r w:rsidRPr="00190210">
        <w:rPr>
          <w:spacing w:val="-2"/>
          <w:lang w:val="fr-FR"/>
        </w:rPr>
        <w:t>Concernant l’accès à l’éducation des enfants et des adolescents, le pays compte 23</w:t>
      </w:r>
      <w:r w:rsidR="00190210" w:rsidRPr="00190210">
        <w:rPr>
          <w:spacing w:val="-2"/>
          <w:lang w:val="fr-FR"/>
        </w:rPr>
        <w:t> </w:t>
      </w:r>
      <w:r w:rsidRPr="00190210">
        <w:rPr>
          <w:spacing w:val="-2"/>
          <w:lang w:val="fr-FR"/>
        </w:rPr>
        <w:t>756</w:t>
      </w:r>
      <w:r w:rsidR="00190210" w:rsidRPr="00190210">
        <w:rPr>
          <w:spacing w:val="-2"/>
          <w:lang w:val="fr-FR"/>
        </w:rPr>
        <w:t> </w:t>
      </w:r>
      <w:r w:rsidRPr="00190210">
        <w:rPr>
          <w:spacing w:val="-2"/>
          <w:lang w:val="fr-FR"/>
        </w:rPr>
        <w:t>établissements d’enseignement (92 % d’établissements publics et 8 % d’établissements privés). En 2023, le Ministère de l’éducation a obtenu les réalisations suivantes :</w:t>
      </w:r>
    </w:p>
    <w:p w14:paraId="33B10F1F" w14:textId="0F0F6CAB" w:rsidR="000A2F81" w:rsidRPr="00D00EB0" w:rsidRDefault="000A2F81" w:rsidP="00190210">
      <w:pPr>
        <w:pStyle w:val="SingleTxtG"/>
        <w:ind w:firstLine="567"/>
        <w:rPr>
          <w:lang w:val="fr-FR"/>
        </w:rPr>
      </w:pPr>
      <w:r>
        <w:rPr>
          <w:lang w:val="fr-FR"/>
        </w:rPr>
        <w:t>a)</w:t>
      </w:r>
      <w:r>
        <w:rPr>
          <w:lang w:val="fr-FR"/>
        </w:rPr>
        <w:tab/>
        <w:t>Adoption de la gratuité des frais de scolarité au niveau national afin de garantir l’accès à l’éducation ;</w:t>
      </w:r>
    </w:p>
    <w:p w14:paraId="2A9DED88" w14:textId="1BFAFD88" w:rsidR="000A2F81" w:rsidRPr="00D00EB0" w:rsidRDefault="000A2F81" w:rsidP="00190210">
      <w:pPr>
        <w:pStyle w:val="SingleTxtG"/>
        <w:ind w:firstLine="567"/>
        <w:rPr>
          <w:lang w:val="fr-FR"/>
        </w:rPr>
      </w:pPr>
      <w:r>
        <w:rPr>
          <w:lang w:val="fr-FR"/>
        </w:rPr>
        <w:t>b)</w:t>
      </w:r>
      <w:r>
        <w:rPr>
          <w:lang w:val="fr-FR"/>
        </w:rPr>
        <w:tab/>
        <w:t>Réduction du taux d’abandon scolaire de 2,8 % à 1,5 % par rapport à 2022, inversant la tendance à la baisse de la fréquentation ;</w:t>
      </w:r>
    </w:p>
    <w:p w14:paraId="07AE4903" w14:textId="44D6C5F2" w:rsidR="000A2F81" w:rsidRPr="00D00EB0" w:rsidRDefault="000A2F81" w:rsidP="00190210">
      <w:pPr>
        <w:pStyle w:val="SingleTxtG"/>
        <w:ind w:firstLine="567"/>
        <w:rPr>
          <w:lang w:val="fr-FR"/>
        </w:rPr>
      </w:pPr>
      <w:r>
        <w:rPr>
          <w:lang w:val="fr-FR"/>
        </w:rPr>
        <w:t>c)</w:t>
      </w:r>
      <w:r>
        <w:rPr>
          <w:lang w:val="fr-FR"/>
        </w:rPr>
        <w:tab/>
        <w:t>Création de 274</w:t>
      </w:r>
      <w:r w:rsidR="00190210">
        <w:rPr>
          <w:lang w:val="fr-FR"/>
        </w:rPr>
        <w:t> </w:t>
      </w:r>
      <w:r>
        <w:rPr>
          <w:lang w:val="fr-FR"/>
        </w:rPr>
        <w:t>établissements d’enseignement à distance ayant permis d’accroître la couverture éducative de 7 % au profit de 49</w:t>
      </w:r>
      <w:r w:rsidR="00190210">
        <w:rPr>
          <w:lang w:val="fr-FR"/>
        </w:rPr>
        <w:t> </w:t>
      </w:r>
      <w:r>
        <w:rPr>
          <w:lang w:val="fr-FR"/>
        </w:rPr>
        <w:t>511</w:t>
      </w:r>
      <w:r w:rsidR="00190210">
        <w:rPr>
          <w:lang w:val="fr-FR"/>
        </w:rPr>
        <w:t> </w:t>
      </w:r>
      <w:r>
        <w:rPr>
          <w:lang w:val="fr-FR"/>
        </w:rPr>
        <w:t>élèves ;</w:t>
      </w:r>
    </w:p>
    <w:p w14:paraId="443399F5" w14:textId="6F563BE9" w:rsidR="000A2F81" w:rsidRPr="00D00EB0" w:rsidRDefault="000A2F81" w:rsidP="00190210">
      <w:pPr>
        <w:pStyle w:val="SingleTxtG"/>
        <w:ind w:firstLine="567"/>
        <w:rPr>
          <w:lang w:val="fr-FR"/>
        </w:rPr>
      </w:pPr>
      <w:r>
        <w:rPr>
          <w:lang w:val="fr-FR"/>
        </w:rPr>
        <w:t>d)</w:t>
      </w:r>
      <w:r>
        <w:rPr>
          <w:lang w:val="fr-FR"/>
        </w:rPr>
        <w:tab/>
        <w:t>Mise en œuvre du programme national d’alphabétisation José Manuel Flores</w:t>
      </w:r>
      <w:r w:rsidR="00190210">
        <w:rPr>
          <w:lang w:val="fr-FR"/>
        </w:rPr>
        <w:t> </w:t>
      </w:r>
      <w:proofErr w:type="spellStart"/>
      <w:r>
        <w:rPr>
          <w:lang w:val="fr-FR"/>
        </w:rPr>
        <w:t>Arguijo</w:t>
      </w:r>
      <w:proofErr w:type="spellEnd"/>
      <w:r>
        <w:rPr>
          <w:lang w:val="fr-FR"/>
        </w:rPr>
        <w:t xml:space="preserve">, en collaboration avec Cuba et sa méthode </w:t>
      </w:r>
      <w:r>
        <w:rPr>
          <w:i/>
          <w:iCs/>
          <w:lang w:val="fr-FR"/>
        </w:rPr>
        <w:t xml:space="preserve">Yo </w:t>
      </w:r>
      <w:proofErr w:type="spellStart"/>
      <w:r>
        <w:rPr>
          <w:i/>
          <w:iCs/>
          <w:lang w:val="fr-FR"/>
        </w:rPr>
        <w:t>sí</w:t>
      </w:r>
      <w:proofErr w:type="spellEnd"/>
      <w:r>
        <w:rPr>
          <w:i/>
          <w:iCs/>
          <w:lang w:val="fr-FR"/>
        </w:rPr>
        <w:t xml:space="preserve"> </w:t>
      </w:r>
      <w:proofErr w:type="spellStart"/>
      <w:r>
        <w:rPr>
          <w:i/>
          <w:iCs/>
          <w:lang w:val="fr-FR"/>
        </w:rPr>
        <w:t>Puedo</w:t>
      </w:r>
      <w:proofErr w:type="spellEnd"/>
      <w:r>
        <w:rPr>
          <w:lang w:val="fr-FR"/>
        </w:rPr>
        <w:t xml:space="preserve"> (Oui, je peux) ; 134</w:t>
      </w:r>
      <w:r w:rsidR="00190210">
        <w:rPr>
          <w:lang w:val="fr-FR"/>
        </w:rPr>
        <w:t> </w:t>
      </w:r>
      <w:r>
        <w:rPr>
          <w:lang w:val="fr-FR"/>
        </w:rPr>
        <w:t>877</w:t>
      </w:r>
      <w:r w:rsidR="00190210">
        <w:rPr>
          <w:lang w:val="fr-FR"/>
        </w:rPr>
        <w:t> </w:t>
      </w:r>
      <w:r>
        <w:rPr>
          <w:lang w:val="fr-FR"/>
        </w:rPr>
        <w:t>personnes ont appris à lire et à écrire et 100</w:t>
      </w:r>
      <w:r w:rsidR="00190210">
        <w:rPr>
          <w:lang w:val="fr-FR"/>
        </w:rPr>
        <w:t> </w:t>
      </w:r>
      <w:r>
        <w:rPr>
          <w:lang w:val="fr-FR"/>
        </w:rPr>
        <w:t>communes ont été déclarées exemptes d’illettrisme ;</w:t>
      </w:r>
    </w:p>
    <w:p w14:paraId="0AA629BE" w14:textId="0ED413A0" w:rsidR="000A2F81" w:rsidRPr="00D00EB0" w:rsidRDefault="000A2F81" w:rsidP="00190210">
      <w:pPr>
        <w:pStyle w:val="SingleTxtG"/>
        <w:ind w:firstLine="567"/>
        <w:rPr>
          <w:lang w:val="fr-FR"/>
        </w:rPr>
      </w:pPr>
      <w:r>
        <w:rPr>
          <w:lang w:val="fr-FR"/>
        </w:rPr>
        <w:t>e)</w:t>
      </w:r>
      <w:r>
        <w:rPr>
          <w:lang w:val="fr-FR"/>
        </w:rPr>
        <w:tab/>
        <w:t>Déploiement du programme de repas scolaires dans 20</w:t>
      </w:r>
      <w:r w:rsidR="00190210">
        <w:rPr>
          <w:lang w:val="fr-FR"/>
        </w:rPr>
        <w:t> </w:t>
      </w:r>
      <w:r>
        <w:rPr>
          <w:lang w:val="fr-FR"/>
        </w:rPr>
        <w:t>031</w:t>
      </w:r>
      <w:r w:rsidR="00190210">
        <w:rPr>
          <w:lang w:val="fr-FR"/>
        </w:rPr>
        <w:t> </w:t>
      </w:r>
      <w:r>
        <w:rPr>
          <w:lang w:val="fr-FR"/>
        </w:rPr>
        <w:t>établissements en faveur d</w:t>
      </w:r>
      <w:r w:rsidR="00BF2F38">
        <w:rPr>
          <w:lang w:val="fr-FR"/>
        </w:rPr>
        <w:t xml:space="preserve">e </w:t>
      </w:r>
      <w:r>
        <w:rPr>
          <w:lang w:val="fr-FR"/>
        </w:rPr>
        <w:t>1,2</w:t>
      </w:r>
      <w:r w:rsidR="00190210">
        <w:rPr>
          <w:lang w:val="fr-FR"/>
        </w:rPr>
        <w:t> </w:t>
      </w:r>
      <w:r>
        <w:rPr>
          <w:lang w:val="fr-FR"/>
        </w:rPr>
        <w:t>million d’enfants et adolescents ;</w:t>
      </w:r>
    </w:p>
    <w:p w14:paraId="239C1A6B" w14:textId="12EE7AD8" w:rsidR="000A2F81" w:rsidRPr="00D00EB0" w:rsidRDefault="000A2F81" w:rsidP="00190210">
      <w:pPr>
        <w:pStyle w:val="SingleTxtG"/>
        <w:ind w:firstLine="567"/>
        <w:rPr>
          <w:lang w:val="fr-FR"/>
        </w:rPr>
      </w:pPr>
      <w:r>
        <w:rPr>
          <w:lang w:val="fr-FR"/>
        </w:rPr>
        <w:t>f)</w:t>
      </w:r>
      <w:r>
        <w:rPr>
          <w:lang w:val="fr-FR"/>
        </w:rPr>
        <w:tab/>
        <w:t>Dans le cadre du programme d’infrastructures scolaires, construction, remise en état, remplacement ou agrandissement de 1</w:t>
      </w:r>
      <w:r w:rsidR="00190210">
        <w:rPr>
          <w:lang w:val="fr-FR"/>
        </w:rPr>
        <w:t> </w:t>
      </w:r>
      <w:r>
        <w:rPr>
          <w:lang w:val="fr-FR"/>
        </w:rPr>
        <w:t>534</w:t>
      </w:r>
      <w:r w:rsidR="00190210">
        <w:rPr>
          <w:lang w:val="fr-FR"/>
        </w:rPr>
        <w:t> </w:t>
      </w:r>
      <w:r>
        <w:rPr>
          <w:lang w:val="fr-FR"/>
        </w:rPr>
        <w:t>établissements ;</w:t>
      </w:r>
    </w:p>
    <w:p w14:paraId="36AE3DC8" w14:textId="2E885A9F" w:rsidR="000A2F81" w:rsidRPr="00D00EB0" w:rsidRDefault="000A2F81" w:rsidP="00190210">
      <w:pPr>
        <w:pStyle w:val="SingleTxtG"/>
        <w:ind w:firstLine="567"/>
        <w:rPr>
          <w:lang w:val="fr-FR"/>
        </w:rPr>
      </w:pPr>
      <w:r>
        <w:rPr>
          <w:lang w:val="fr-FR"/>
        </w:rPr>
        <w:t>g)</w:t>
      </w:r>
      <w:r>
        <w:rPr>
          <w:lang w:val="fr-FR"/>
        </w:rPr>
        <w:tab/>
        <w:t>Fourniture de mobilier scolaire, dont 25</w:t>
      </w:r>
      <w:r w:rsidR="00190210">
        <w:rPr>
          <w:lang w:val="fr-FR"/>
        </w:rPr>
        <w:t> </w:t>
      </w:r>
      <w:r>
        <w:rPr>
          <w:lang w:val="fr-FR"/>
        </w:rPr>
        <w:t>882</w:t>
      </w:r>
      <w:r w:rsidR="00190210">
        <w:rPr>
          <w:lang w:val="fr-FR"/>
        </w:rPr>
        <w:t> </w:t>
      </w:r>
      <w:r>
        <w:rPr>
          <w:lang w:val="fr-FR"/>
        </w:rPr>
        <w:t>bureaux individuels (enseignement primaire et secondaire), 2</w:t>
      </w:r>
      <w:r w:rsidR="00190210">
        <w:rPr>
          <w:lang w:val="fr-FR"/>
        </w:rPr>
        <w:t> </w:t>
      </w:r>
      <w:r>
        <w:rPr>
          <w:lang w:val="fr-FR"/>
        </w:rPr>
        <w:t>903</w:t>
      </w:r>
      <w:r w:rsidR="00190210">
        <w:rPr>
          <w:lang w:val="fr-FR"/>
        </w:rPr>
        <w:t> </w:t>
      </w:r>
      <w:r>
        <w:rPr>
          <w:lang w:val="fr-FR"/>
        </w:rPr>
        <w:t>bureaux à trois places (enseignement préscolaire) et 1</w:t>
      </w:r>
      <w:r w:rsidR="00190210">
        <w:rPr>
          <w:lang w:val="fr-FR"/>
        </w:rPr>
        <w:t> </w:t>
      </w:r>
      <w:r>
        <w:rPr>
          <w:lang w:val="fr-FR"/>
        </w:rPr>
        <w:t>550</w:t>
      </w:r>
      <w:r w:rsidR="00190210">
        <w:rPr>
          <w:lang w:val="fr-FR"/>
        </w:rPr>
        <w:t> </w:t>
      </w:r>
      <w:r>
        <w:rPr>
          <w:lang w:val="fr-FR"/>
        </w:rPr>
        <w:t>tableaux noirs, et aménagement de 71</w:t>
      </w:r>
      <w:r w:rsidR="00190210">
        <w:rPr>
          <w:lang w:val="fr-FR"/>
        </w:rPr>
        <w:t> </w:t>
      </w:r>
      <w:r>
        <w:rPr>
          <w:lang w:val="fr-FR"/>
        </w:rPr>
        <w:t>salles de technologie ;</w:t>
      </w:r>
    </w:p>
    <w:p w14:paraId="5585035D" w14:textId="577B1954" w:rsidR="000A2F81" w:rsidRPr="00D00EB0" w:rsidRDefault="000A2F81" w:rsidP="00190210">
      <w:pPr>
        <w:pStyle w:val="SingleTxtG"/>
        <w:ind w:firstLine="567"/>
        <w:rPr>
          <w:lang w:val="fr-FR"/>
        </w:rPr>
      </w:pPr>
      <w:r>
        <w:rPr>
          <w:lang w:val="fr-FR"/>
        </w:rPr>
        <w:t>h)</w:t>
      </w:r>
      <w:r>
        <w:rPr>
          <w:lang w:val="fr-FR"/>
        </w:rPr>
        <w:tab/>
        <w:t>Création de 2</w:t>
      </w:r>
      <w:r w:rsidR="00190210">
        <w:rPr>
          <w:lang w:val="fr-FR"/>
        </w:rPr>
        <w:t> </w:t>
      </w:r>
      <w:r>
        <w:rPr>
          <w:lang w:val="fr-FR"/>
        </w:rPr>
        <w:t>468</w:t>
      </w:r>
      <w:r w:rsidR="00190210">
        <w:rPr>
          <w:lang w:val="fr-FR"/>
        </w:rPr>
        <w:t> </w:t>
      </w:r>
      <w:r>
        <w:rPr>
          <w:lang w:val="fr-FR"/>
        </w:rPr>
        <w:t>jardins scolaires ;</w:t>
      </w:r>
    </w:p>
    <w:p w14:paraId="6ADEDB3A" w14:textId="1D6C957B" w:rsidR="000A2F81" w:rsidRPr="00D00EB0" w:rsidRDefault="000A2F81" w:rsidP="00190210">
      <w:pPr>
        <w:pStyle w:val="SingleTxtG"/>
        <w:ind w:firstLine="567"/>
        <w:rPr>
          <w:lang w:val="fr-FR"/>
        </w:rPr>
      </w:pPr>
      <w:r>
        <w:rPr>
          <w:lang w:val="fr-FR"/>
        </w:rPr>
        <w:t>i)</w:t>
      </w:r>
      <w:r>
        <w:rPr>
          <w:lang w:val="fr-FR"/>
        </w:rPr>
        <w:tab/>
        <w:t>Mise à jour du programme scolaire intégrant sept nouveaux outils pédagogiques spécifiques destinés au renforcement de l’éducation artistique ;</w:t>
      </w:r>
    </w:p>
    <w:p w14:paraId="028D351D" w14:textId="08AF7405" w:rsidR="000A2F81" w:rsidRPr="00D00EB0" w:rsidRDefault="000A2F81" w:rsidP="00190210">
      <w:pPr>
        <w:pStyle w:val="SingleTxtG"/>
        <w:ind w:firstLine="567"/>
        <w:rPr>
          <w:lang w:val="fr-FR"/>
        </w:rPr>
      </w:pPr>
      <w:r>
        <w:rPr>
          <w:lang w:val="fr-FR"/>
        </w:rPr>
        <w:t>j)</w:t>
      </w:r>
      <w:r>
        <w:rPr>
          <w:lang w:val="fr-FR"/>
        </w:rPr>
        <w:tab/>
        <w:t>Formation au système d’apprentissage en tutorat ;</w:t>
      </w:r>
    </w:p>
    <w:p w14:paraId="7E3B4284" w14:textId="1740F9A7" w:rsidR="000A2F81" w:rsidRPr="00D00EB0" w:rsidRDefault="000A2F81" w:rsidP="00190210">
      <w:pPr>
        <w:pStyle w:val="SingleTxtG"/>
        <w:ind w:firstLine="567"/>
        <w:rPr>
          <w:lang w:val="fr-FR"/>
        </w:rPr>
      </w:pPr>
      <w:r>
        <w:rPr>
          <w:lang w:val="fr-FR"/>
        </w:rPr>
        <w:t>k)</w:t>
      </w:r>
      <w:r>
        <w:rPr>
          <w:lang w:val="fr-FR"/>
        </w:rPr>
        <w:tab/>
        <w:t xml:space="preserve">Ouverture de six établissements d’enseignement agricole dans les départements de Gracias a </w:t>
      </w:r>
      <w:proofErr w:type="spellStart"/>
      <w:r>
        <w:rPr>
          <w:lang w:val="fr-FR"/>
        </w:rPr>
        <w:t>Dios</w:t>
      </w:r>
      <w:proofErr w:type="spellEnd"/>
      <w:r>
        <w:rPr>
          <w:lang w:val="fr-FR"/>
        </w:rPr>
        <w:t xml:space="preserve">, Santa </w:t>
      </w:r>
      <w:proofErr w:type="spellStart"/>
      <w:r>
        <w:rPr>
          <w:lang w:val="fr-FR"/>
        </w:rPr>
        <w:t>Bárbara</w:t>
      </w:r>
      <w:proofErr w:type="spellEnd"/>
      <w:r>
        <w:rPr>
          <w:lang w:val="fr-FR"/>
        </w:rPr>
        <w:t xml:space="preserve">, Cortés, Valle, </w:t>
      </w:r>
      <w:proofErr w:type="spellStart"/>
      <w:r>
        <w:rPr>
          <w:lang w:val="fr-FR"/>
        </w:rPr>
        <w:t>Atlántida</w:t>
      </w:r>
      <w:proofErr w:type="spellEnd"/>
      <w:r>
        <w:rPr>
          <w:lang w:val="fr-FR"/>
        </w:rPr>
        <w:t xml:space="preserve"> et El </w:t>
      </w:r>
      <w:proofErr w:type="spellStart"/>
      <w:r>
        <w:rPr>
          <w:lang w:val="fr-FR"/>
        </w:rPr>
        <w:t>Paraíso</w:t>
      </w:r>
      <w:proofErr w:type="spellEnd"/>
      <w:r>
        <w:rPr>
          <w:lang w:val="fr-FR"/>
        </w:rPr>
        <w:t> ; 1</w:t>
      </w:r>
      <w:r w:rsidR="00190210">
        <w:rPr>
          <w:lang w:val="fr-FR"/>
        </w:rPr>
        <w:t> </w:t>
      </w:r>
      <w:r>
        <w:rPr>
          <w:lang w:val="fr-FR"/>
        </w:rPr>
        <w:t>315</w:t>
      </w:r>
      <w:r w:rsidR="00190210">
        <w:rPr>
          <w:lang w:val="fr-FR"/>
        </w:rPr>
        <w:t> </w:t>
      </w:r>
      <w:r>
        <w:rPr>
          <w:lang w:val="fr-FR"/>
        </w:rPr>
        <w:t>élèves inscrits, dont 18</w:t>
      </w:r>
      <w:r w:rsidR="00644BBF">
        <w:rPr>
          <w:lang w:val="fr-FR"/>
        </w:rPr>
        <w:t> </w:t>
      </w:r>
      <w:r>
        <w:rPr>
          <w:lang w:val="fr-FR"/>
        </w:rPr>
        <w:t>boursiers ;</w:t>
      </w:r>
    </w:p>
    <w:p w14:paraId="4273CFDF" w14:textId="3AC9ED8D" w:rsidR="000A2F81" w:rsidRPr="00D00EB0" w:rsidRDefault="000A2F81" w:rsidP="00190210">
      <w:pPr>
        <w:pStyle w:val="SingleTxtG"/>
        <w:ind w:firstLine="567"/>
        <w:rPr>
          <w:lang w:val="fr-FR"/>
        </w:rPr>
      </w:pPr>
      <w:r>
        <w:rPr>
          <w:lang w:val="fr-FR"/>
        </w:rPr>
        <w:t>l)</w:t>
      </w:r>
      <w:r>
        <w:rPr>
          <w:lang w:val="fr-FR"/>
        </w:rPr>
        <w:tab/>
        <w:t xml:space="preserve">Création de cinq écoles d’anglais dans les départements d’Ocotepeque, Francisco Morazán, La Paz, </w:t>
      </w:r>
      <w:proofErr w:type="spellStart"/>
      <w:r>
        <w:rPr>
          <w:lang w:val="fr-FR"/>
        </w:rPr>
        <w:t>Atlántida</w:t>
      </w:r>
      <w:proofErr w:type="spellEnd"/>
      <w:r>
        <w:rPr>
          <w:lang w:val="fr-FR"/>
        </w:rPr>
        <w:t xml:space="preserve"> et Santa </w:t>
      </w:r>
      <w:proofErr w:type="spellStart"/>
      <w:r>
        <w:rPr>
          <w:lang w:val="fr-FR"/>
        </w:rPr>
        <w:t>Bárbara</w:t>
      </w:r>
      <w:proofErr w:type="spellEnd"/>
      <w:r>
        <w:rPr>
          <w:lang w:val="fr-FR"/>
        </w:rPr>
        <w:t> ;</w:t>
      </w:r>
    </w:p>
    <w:p w14:paraId="6FFA699D" w14:textId="77777777" w:rsidR="000A2F81" w:rsidRPr="00D00EB0" w:rsidRDefault="000A2F81" w:rsidP="00190210">
      <w:pPr>
        <w:pStyle w:val="SingleTxtG"/>
        <w:ind w:firstLine="567"/>
        <w:rPr>
          <w:lang w:val="fr-FR"/>
        </w:rPr>
      </w:pPr>
      <w:r>
        <w:rPr>
          <w:lang w:val="fr-FR"/>
        </w:rPr>
        <w:t>m)</w:t>
      </w:r>
      <w:r>
        <w:rPr>
          <w:lang w:val="fr-FR"/>
        </w:rPr>
        <w:tab/>
        <w:t>Mise en place de structures d’enseignement dans le centre national pénitentiaire et de réadaptation sociale pour femmes, garantissant le droit à l’éducation des personnes privées de liberté.</w:t>
      </w:r>
    </w:p>
    <w:p w14:paraId="74B29070" w14:textId="789A0063" w:rsidR="000A2F81" w:rsidRPr="00D00EB0" w:rsidRDefault="000A2F81" w:rsidP="00190210">
      <w:pPr>
        <w:pStyle w:val="SingleTxtG"/>
        <w:widowControl w:val="0"/>
        <w:tabs>
          <w:tab w:val="clear" w:pos="1701"/>
          <w:tab w:val="clear" w:pos="2268"/>
          <w:tab w:val="clear" w:pos="2835"/>
        </w:tabs>
        <w:rPr>
          <w:bCs/>
          <w:lang w:val="fr-FR"/>
        </w:rPr>
      </w:pPr>
      <w:r>
        <w:rPr>
          <w:lang w:val="fr-FR"/>
        </w:rPr>
        <w:t>145.</w:t>
      </w:r>
      <w:r>
        <w:rPr>
          <w:lang w:val="fr-FR"/>
        </w:rPr>
        <w:tab/>
        <w:t>Afin de renforcer la diversité culturelle et linguistique ainsi que l’éducation des enfants et des adolescents appartenant à des peuples autochtones et afro-honduriens, 1</w:t>
      </w:r>
      <w:r w:rsidR="00190210">
        <w:rPr>
          <w:lang w:val="fr-FR"/>
        </w:rPr>
        <w:t> </w:t>
      </w:r>
      <w:r>
        <w:rPr>
          <w:lang w:val="fr-FR"/>
        </w:rPr>
        <w:t>223</w:t>
      </w:r>
      <w:r w:rsidR="00190210">
        <w:rPr>
          <w:lang w:val="fr-FR"/>
        </w:rPr>
        <w:t> </w:t>
      </w:r>
      <w:r>
        <w:rPr>
          <w:lang w:val="fr-FR"/>
        </w:rPr>
        <w:t>centres d’enseignement interculturel bilingue ont été créés en 2022. Cinq</w:t>
      </w:r>
      <w:r w:rsidR="00190210">
        <w:rPr>
          <w:lang w:val="fr-FR"/>
        </w:rPr>
        <w:t> </w:t>
      </w:r>
      <w:r>
        <w:rPr>
          <w:lang w:val="fr-FR"/>
        </w:rPr>
        <w:t xml:space="preserve">établissements d’enseignement général ont été créés dans les départements d’Ocotepeque, Francisco Morazán, La Paz, </w:t>
      </w:r>
      <w:proofErr w:type="spellStart"/>
      <w:r>
        <w:rPr>
          <w:lang w:val="fr-FR"/>
        </w:rPr>
        <w:t>Atlántida</w:t>
      </w:r>
      <w:proofErr w:type="spellEnd"/>
      <w:r>
        <w:rPr>
          <w:lang w:val="fr-FR"/>
        </w:rPr>
        <w:t xml:space="preserve"> et Santa </w:t>
      </w:r>
      <w:proofErr w:type="spellStart"/>
      <w:r>
        <w:rPr>
          <w:lang w:val="fr-FR"/>
        </w:rPr>
        <w:t>Bárbara</w:t>
      </w:r>
      <w:proofErr w:type="spellEnd"/>
      <w:r>
        <w:rPr>
          <w:lang w:val="fr-FR"/>
        </w:rPr>
        <w:t>. En outre, le Centre culturel populaire et l’Institut d’enseignement supérieur Maya-</w:t>
      </w:r>
      <w:proofErr w:type="spellStart"/>
      <w:r>
        <w:rPr>
          <w:lang w:val="fr-FR"/>
        </w:rPr>
        <w:t>Chortí</w:t>
      </w:r>
      <w:proofErr w:type="spellEnd"/>
      <w:r>
        <w:rPr>
          <w:lang w:val="fr-FR"/>
        </w:rPr>
        <w:t xml:space="preserve"> ont ouvert leurs portes et reçoivent des élèves.</w:t>
      </w:r>
    </w:p>
    <w:p w14:paraId="015C01D1" w14:textId="02281450" w:rsidR="000A2F81" w:rsidRPr="00D00EB0" w:rsidRDefault="000A2F81" w:rsidP="000A2F81">
      <w:pPr>
        <w:pStyle w:val="SingleTxtG"/>
        <w:tabs>
          <w:tab w:val="clear" w:pos="1701"/>
          <w:tab w:val="clear" w:pos="2268"/>
          <w:tab w:val="clear" w:pos="2835"/>
        </w:tabs>
        <w:rPr>
          <w:bCs/>
          <w:lang w:val="fr-FR"/>
        </w:rPr>
      </w:pPr>
      <w:r>
        <w:rPr>
          <w:lang w:val="fr-FR"/>
        </w:rPr>
        <w:lastRenderedPageBreak/>
        <w:t>146.</w:t>
      </w:r>
      <w:r>
        <w:rPr>
          <w:lang w:val="fr-FR"/>
        </w:rPr>
        <w:tab/>
        <w:t>Concernant les mesures prises pour prévenir le harcèlement et l’intimidation à l’école, dans le cadre de son plan stratégique, le Bureau du Procureur chargé de la protection de l’enfance a mis en place des actions visant à promouvoir les droits et à prévenir la violence en général, et le harcèlement en particulier, en organisant des ateliers et des forums à l’intention de différents acteurs, dont la police, les procureurs, les enseignants, les enfants, les adolescents et les parents.</w:t>
      </w:r>
    </w:p>
    <w:p w14:paraId="41BE5C68" w14:textId="77777777" w:rsidR="000A2F81" w:rsidRPr="00D00EB0" w:rsidRDefault="000A2F81" w:rsidP="000A2F81">
      <w:pPr>
        <w:pStyle w:val="SingleTxtG"/>
        <w:tabs>
          <w:tab w:val="clear" w:pos="1701"/>
          <w:tab w:val="clear" w:pos="2268"/>
          <w:tab w:val="clear" w:pos="2835"/>
        </w:tabs>
        <w:rPr>
          <w:bCs/>
          <w:lang w:val="fr-FR"/>
        </w:rPr>
      </w:pPr>
      <w:r>
        <w:rPr>
          <w:lang w:val="fr-FR"/>
        </w:rPr>
        <w:t>147.</w:t>
      </w:r>
      <w:r>
        <w:rPr>
          <w:lang w:val="fr-FR"/>
        </w:rPr>
        <w:tab/>
        <w:t xml:space="preserve">Le Ministère de la sécurité poursuit la mise en œuvre du programme </w:t>
      </w:r>
      <w:r w:rsidRPr="0051359B">
        <w:rPr>
          <w:i/>
          <w:lang w:val="fr-FR"/>
        </w:rPr>
        <w:t>Gang Resistance And Training</w:t>
      </w:r>
      <w:r>
        <w:rPr>
          <w:lang w:val="fr-FR"/>
        </w:rPr>
        <w:t xml:space="preserve"> (Éducation et formation à la lutte contre les gangs), qui vise à prévenir le harcèlement ainsi que le recrutement des enfants et des adolescents par les bandes organisées ou les gangs.</w:t>
      </w:r>
    </w:p>
    <w:p w14:paraId="3EEBE570" w14:textId="77777777" w:rsidR="000A2F81" w:rsidRPr="00D00EB0" w:rsidRDefault="000A2F81" w:rsidP="000A2F81">
      <w:pPr>
        <w:pStyle w:val="H23G"/>
        <w:rPr>
          <w:lang w:val="fr-FR"/>
        </w:rPr>
      </w:pPr>
      <w:bookmarkStart w:id="39" w:name="_Toc153988748"/>
      <w:r>
        <w:rPr>
          <w:lang w:val="fr-FR"/>
        </w:rPr>
        <w:tab/>
      </w:r>
      <w:r>
        <w:rPr>
          <w:lang w:val="fr-FR"/>
        </w:rPr>
        <w:tab/>
      </w:r>
      <w:r>
        <w:rPr>
          <w:bCs/>
          <w:lang w:val="fr-FR"/>
        </w:rPr>
        <w:t>Droits culturels (art. 15)</w:t>
      </w:r>
      <w:bookmarkEnd w:id="39"/>
    </w:p>
    <w:p w14:paraId="7ACDCEF4" w14:textId="521EBC2D" w:rsidR="000A2F81" w:rsidRPr="00D00EB0" w:rsidRDefault="000A2F81" w:rsidP="000A2F81">
      <w:pPr>
        <w:pStyle w:val="SingleTxtG"/>
        <w:tabs>
          <w:tab w:val="clear" w:pos="1701"/>
          <w:tab w:val="clear" w:pos="2268"/>
          <w:tab w:val="clear" w:pos="2835"/>
        </w:tabs>
        <w:rPr>
          <w:lang w:val="fr-FR"/>
        </w:rPr>
      </w:pPr>
      <w:r>
        <w:rPr>
          <w:lang w:val="fr-FR"/>
        </w:rPr>
        <w:t>148.</w:t>
      </w:r>
      <w:r>
        <w:rPr>
          <w:lang w:val="fr-FR"/>
        </w:rPr>
        <w:tab/>
      </w:r>
      <w:r w:rsidR="00AA6E7B">
        <w:rPr>
          <w:lang w:val="fr-FR"/>
        </w:rPr>
        <w:t>Point </w:t>
      </w:r>
      <w:r>
        <w:rPr>
          <w:lang w:val="fr-FR"/>
        </w:rPr>
        <w:t>31. Concernant les mesures prises pour garantir l’accès au progrès scientifique, en 2022, le Ministère de la science, de la technologie et de l’innovation et l’Institut hondurien de la science, de la technologie et de l’innovation ont mené des actions de sensibilisation et d’incitation en direction de la population afin d’encourager la participation aux activités de recherche, de développement et d’innovation, et ont formé 787</w:t>
      </w:r>
      <w:r w:rsidR="00190210">
        <w:rPr>
          <w:lang w:val="fr-FR"/>
        </w:rPr>
        <w:t> </w:t>
      </w:r>
      <w:r>
        <w:rPr>
          <w:lang w:val="fr-FR"/>
        </w:rPr>
        <w:t>personnes.</w:t>
      </w:r>
    </w:p>
    <w:p w14:paraId="7D5B50E0" w14:textId="55BB943A" w:rsidR="00446FE5" w:rsidRDefault="000A2F81" w:rsidP="000A2F81">
      <w:pPr>
        <w:pStyle w:val="SingleTxtG"/>
        <w:rPr>
          <w:lang w:val="fr-FR"/>
        </w:rPr>
      </w:pPr>
      <w:r>
        <w:rPr>
          <w:lang w:val="fr-FR"/>
        </w:rPr>
        <w:t>149.</w:t>
      </w:r>
      <w:r>
        <w:rPr>
          <w:lang w:val="fr-FR"/>
        </w:rPr>
        <w:tab/>
        <w:t xml:space="preserve">Enfin, il convient de mentionner la création de deux centres communautaires pour la science, la technologie et l’innovation ainsi que l’inauguration du premier espace communautaire destiné à faciliter l’accès à la connaissance et au transfert de technologie dans les zones reculées grâce à des cours à distance, dans la communauté de </w:t>
      </w:r>
      <w:proofErr w:type="spellStart"/>
      <w:r>
        <w:rPr>
          <w:lang w:val="fr-FR"/>
        </w:rPr>
        <w:t>Palacios</w:t>
      </w:r>
      <w:proofErr w:type="spellEnd"/>
      <w:r>
        <w:rPr>
          <w:lang w:val="fr-FR"/>
        </w:rPr>
        <w:t>, à San</w:t>
      </w:r>
      <w:r w:rsidR="009324A6">
        <w:rPr>
          <w:lang w:val="fr-FR"/>
        </w:rPr>
        <w:t> </w:t>
      </w:r>
      <w:r>
        <w:rPr>
          <w:lang w:val="fr-FR"/>
        </w:rPr>
        <w:t xml:space="preserve">Francisco </w:t>
      </w:r>
      <w:proofErr w:type="spellStart"/>
      <w:r>
        <w:rPr>
          <w:lang w:val="fr-FR"/>
        </w:rPr>
        <w:t>Bulnes</w:t>
      </w:r>
      <w:proofErr w:type="spellEnd"/>
      <w:r>
        <w:rPr>
          <w:lang w:val="fr-FR"/>
        </w:rPr>
        <w:t xml:space="preserve">, dans le département de Gracias a </w:t>
      </w:r>
      <w:proofErr w:type="spellStart"/>
      <w:r>
        <w:rPr>
          <w:lang w:val="fr-FR"/>
        </w:rPr>
        <w:t>Dios</w:t>
      </w:r>
      <w:proofErr w:type="spellEnd"/>
      <w:r>
        <w:rPr>
          <w:lang w:val="fr-FR"/>
        </w:rPr>
        <w:t>.</w:t>
      </w:r>
    </w:p>
    <w:p w14:paraId="4A83D53C" w14:textId="3E983B1C" w:rsidR="000A2F81" w:rsidRPr="000A2F81" w:rsidRDefault="000A2F81" w:rsidP="000A2F81">
      <w:pPr>
        <w:pStyle w:val="SingleTxtG"/>
        <w:spacing w:before="240" w:after="0"/>
        <w:jc w:val="center"/>
        <w:rPr>
          <w:u w:val="single"/>
        </w:rPr>
      </w:pPr>
      <w:r>
        <w:rPr>
          <w:u w:val="single"/>
        </w:rPr>
        <w:tab/>
      </w:r>
      <w:r>
        <w:rPr>
          <w:u w:val="single"/>
        </w:rPr>
        <w:tab/>
      </w:r>
      <w:r>
        <w:rPr>
          <w:u w:val="single"/>
        </w:rPr>
        <w:tab/>
      </w:r>
    </w:p>
    <w:sectPr w:rsidR="000A2F81" w:rsidRPr="000A2F81" w:rsidSect="000A2F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C3D07" w14:textId="77777777" w:rsidR="003F556C" w:rsidRDefault="003F556C" w:rsidP="00F95C08">
      <w:pPr>
        <w:spacing w:line="240" w:lineRule="auto"/>
      </w:pPr>
    </w:p>
  </w:endnote>
  <w:endnote w:type="continuationSeparator" w:id="0">
    <w:p w14:paraId="17F300BF" w14:textId="77777777" w:rsidR="003F556C" w:rsidRPr="00AC3823" w:rsidRDefault="003F556C" w:rsidP="00AC3823">
      <w:pPr>
        <w:pStyle w:val="Pieddepage"/>
      </w:pPr>
    </w:p>
  </w:endnote>
  <w:endnote w:type="continuationNotice" w:id="1">
    <w:p w14:paraId="54916722" w14:textId="77777777" w:rsidR="003F556C" w:rsidRDefault="003F55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9A350" w14:textId="77777777" w:rsidR="000A2F81" w:rsidRPr="000A2F81" w:rsidRDefault="000A2F81" w:rsidP="000A2F81">
    <w:pPr>
      <w:pStyle w:val="Pieddepage"/>
      <w:tabs>
        <w:tab w:val="right" w:pos="9638"/>
      </w:tabs>
    </w:pPr>
    <w:r w:rsidRPr="000A2F81">
      <w:rPr>
        <w:b/>
        <w:sz w:val="18"/>
      </w:rPr>
      <w:fldChar w:fldCharType="begin"/>
    </w:r>
    <w:r w:rsidRPr="000A2F81">
      <w:rPr>
        <w:b/>
        <w:sz w:val="18"/>
      </w:rPr>
      <w:instrText xml:space="preserve"> PAGE  \* MERGEFORMAT </w:instrText>
    </w:r>
    <w:r w:rsidRPr="000A2F81">
      <w:rPr>
        <w:b/>
        <w:sz w:val="18"/>
      </w:rPr>
      <w:fldChar w:fldCharType="separate"/>
    </w:r>
    <w:r w:rsidRPr="000A2F81">
      <w:rPr>
        <w:b/>
        <w:noProof/>
        <w:sz w:val="18"/>
      </w:rPr>
      <w:t>2</w:t>
    </w:r>
    <w:r w:rsidRPr="000A2F81">
      <w:rPr>
        <w:b/>
        <w:sz w:val="18"/>
      </w:rPr>
      <w:fldChar w:fldCharType="end"/>
    </w:r>
    <w:r>
      <w:rPr>
        <w:b/>
        <w:sz w:val="18"/>
      </w:rPr>
      <w:tab/>
    </w:r>
    <w:r>
      <w:t>GE.24-05659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8C95E" w14:textId="77777777" w:rsidR="000A2F81" w:rsidRPr="000A2F81" w:rsidRDefault="000A2F81" w:rsidP="000A2F81">
    <w:pPr>
      <w:pStyle w:val="Pieddepage"/>
      <w:tabs>
        <w:tab w:val="right" w:pos="9638"/>
      </w:tabs>
      <w:rPr>
        <w:b/>
        <w:sz w:val="18"/>
      </w:rPr>
    </w:pPr>
    <w:r>
      <w:t>GE.24-05659</w:t>
    </w:r>
    <w:r>
      <w:tab/>
    </w:r>
    <w:r w:rsidRPr="000A2F81">
      <w:rPr>
        <w:b/>
        <w:sz w:val="18"/>
      </w:rPr>
      <w:fldChar w:fldCharType="begin"/>
    </w:r>
    <w:r w:rsidRPr="000A2F81">
      <w:rPr>
        <w:b/>
        <w:sz w:val="18"/>
      </w:rPr>
      <w:instrText xml:space="preserve"> PAGE  \* MERGEFORMAT </w:instrText>
    </w:r>
    <w:r w:rsidRPr="000A2F81">
      <w:rPr>
        <w:b/>
        <w:sz w:val="18"/>
      </w:rPr>
      <w:fldChar w:fldCharType="separate"/>
    </w:r>
    <w:r w:rsidRPr="000A2F81">
      <w:rPr>
        <w:b/>
        <w:noProof/>
        <w:sz w:val="18"/>
      </w:rPr>
      <w:t>3</w:t>
    </w:r>
    <w:r w:rsidRPr="000A2F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885A0" w14:textId="0F8853D2" w:rsidR="00AD20B3" w:rsidRPr="000A2F81" w:rsidRDefault="000A2F81" w:rsidP="000A2F81">
    <w:pPr>
      <w:pStyle w:val="Pieddepage"/>
      <w:spacing w:before="120"/>
      <w:rPr>
        <w:sz w:val="20"/>
      </w:rPr>
    </w:pPr>
    <w:r>
      <w:rPr>
        <w:sz w:val="20"/>
      </w:rPr>
      <w:t>GE.</w:t>
    </w:r>
    <w:r w:rsidR="00AD20B3">
      <w:rPr>
        <w:noProof/>
        <w:lang w:eastAsia="fr-CH"/>
      </w:rPr>
      <w:drawing>
        <wp:anchor distT="0" distB="0" distL="114300" distR="114300" simplePos="0" relativeHeight="251659264" behindDoc="0" locked="0" layoutInCell="1" allowOverlap="1" wp14:anchorId="478861E9" wp14:editId="5620FFD6">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24-05659  (F)</w:t>
    </w:r>
    <w:r>
      <w:rPr>
        <w:noProof/>
        <w:sz w:val="20"/>
      </w:rPr>
      <w:drawing>
        <wp:anchor distT="0" distB="0" distL="114300" distR="114300" simplePos="0" relativeHeight="251660288" behindDoc="0" locked="0" layoutInCell="1" allowOverlap="1" wp14:anchorId="67D93C0F" wp14:editId="13E1F0D5">
          <wp:simplePos x="0" y="0"/>
          <wp:positionH relativeFrom="margin">
            <wp:posOffset>5489575</wp:posOffset>
          </wp:positionH>
          <wp:positionV relativeFrom="margin">
            <wp:posOffset>8891905</wp:posOffset>
          </wp:positionV>
          <wp:extent cx="628650" cy="628650"/>
          <wp:effectExtent l="0" t="0" r="0" b="0"/>
          <wp:wrapNone/>
          <wp:docPr id="2070411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060524    0</w:t>
    </w:r>
    <w:r w:rsidR="003C0B89">
      <w:rPr>
        <w:sz w:val="20"/>
      </w:rPr>
      <w:t>8</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F17CC" w14:textId="77777777" w:rsidR="003F556C" w:rsidRPr="00AC3823" w:rsidRDefault="003F556C" w:rsidP="00AC3823">
      <w:pPr>
        <w:pStyle w:val="Pieddepage"/>
        <w:tabs>
          <w:tab w:val="right" w:pos="2155"/>
        </w:tabs>
        <w:spacing w:after="80" w:line="240" w:lineRule="atLeast"/>
        <w:ind w:left="680"/>
        <w:rPr>
          <w:u w:val="single"/>
        </w:rPr>
      </w:pPr>
      <w:r>
        <w:rPr>
          <w:u w:val="single"/>
        </w:rPr>
        <w:tab/>
      </w:r>
    </w:p>
  </w:footnote>
  <w:footnote w:type="continuationSeparator" w:id="0">
    <w:p w14:paraId="06371D98" w14:textId="77777777" w:rsidR="003F556C" w:rsidRPr="00AC3823" w:rsidRDefault="003F556C" w:rsidP="00AC3823">
      <w:pPr>
        <w:pStyle w:val="Pieddepage"/>
        <w:tabs>
          <w:tab w:val="right" w:pos="2155"/>
        </w:tabs>
        <w:spacing w:after="80" w:line="240" w:lineRule="atLeast"/>
        <w:ind w:left="680"/>
        <w:rPr>
          <w:u w:val="single"/>
        </w:rPr>
      </w:pPr>
      <w:r>
        <w:rPr>
          <w:u w:val="single"/>
        </w:rPr>
        <w:tab/>
      </w:r>
    </w:p>
  </w:footnote>
  <w:footnote w:type="continuationNotice" w:id="1">
    <w:p w14:paraId="70A76BE4" w14:textId="77777777" w:rsidR="003F556C" w:rsidRPr="00AC3823" w:rsidRDefault="003F556C">
      <w:pPr>
        <w:spacing w:line="240" w:lineRule="auto"/>
        <w:rPr>
          <w:sz w:val="2"/>
          <w:szCs w:val="2"/>
        </w:rPr>
      </w:pPr>
    </w:p>
  </w:footnote>
  <w:footnote w:id="2">
    <w:p w14:paraId="648C119D" w14:textId="77777777" w:rsidR="000A2F81" w:rsidRPr="00D00EB0" w:rsidRDefault="000A2F81" w:rsidP="000A2F81">
      <w:pPr>
        <w:pStyle w:val="Notedebasdepage"/>
        <w:rPr>
          <w:sz w:val="20"/>
          <w:lang w:val="fr-FR"/>
        </w:rPr>
      </w:pPr>
      <w:r>
        <w:rPr>
          <w:lang w:val="fr-FR"/>
        </w:rPr>
        <w:tab/>
      </w:r>
      <w:r w:rsidRPr="000A2F81">
        <w:rPr>
          <w:sz w:val="20"/>
          <w:lang w:val="fr-FR"/>
        </w:rPr>
        <w:t>*</w:t>
      </w:r>
      <w:r>
        <w:rPr>
          <w:lang w:val="fr-FR"/>
        </w:rPr>
        <w:tab/>
        <w:t>La version originale du présent document n’a pas été revue par les services d’édition.</w:t>
      </w:r>
    </w:p>
  </w:footnote>
  <w:footnote w:id="3">
    <w:p w14:paraId="6C8C98BD" w14:textId="65E40A62" w:rsidR="000A2F81" w:rsidRPr="000A2F81" w:rsidRDefault="000A2F81" w:rsidP="000A2F81">
      <w:pPr>
        <w:pStyle w:val="Notedebasdepage"/>
        <w:rPr>
          <w:szCs w:val="18"/>
          <w:lang w:val="es-ES"/>
        </w:rPr>
      </w:pPr>
      <w:r>
        <w:rPr>
          <w:sz w:val="16"/>
          <w:szCs w:val="16"/>
          <w:lang w:val="fr-FR"/>
        </w:rPr>
        <w:tab/>
      </w:r>
      <w:r w:rsidRPr="00D00EB0">
        <w:rPr>
          <w:rStyle w:val="Appelnotedebasdep"/>
        </w:rPr>
        <w:footnoteRef/>
      </w:r>
      <w:r w:rsidRPr="00D00EB0">
        <w:rPr>
          <w:lang w:val="es-ES"/>
        </w:rPr>
        <w:tab/>
      </w:r>
      <w:r w:rsidR="003C0B89">
        <w:fldChar w:fldCharType="begin"/>
      </w:r>
      <w:r w:rsidR="003C0B89" w:rsidRPr="009324A6">
        <w:rPr>
          <w:lang w:val="es-ES"/>
        </w:rPr>
        <w:instrText>HYPERLINK "http://undocs.org/fr/E/C.12/HND/3"</w:instrText>
      </w:r>
      <w:r w:rsidR="003C0B89">
        <w:fldChar w:fldCharType="separate"/>
      </w:r>
      <w:r w:rsidRPr="00E76EA5">
        <w:rPr>
          <w:rStyle w:val="Lienhypertexte"/>
          <w:lang w:val="es-ES"/>
        </w:rPr>
        <w:t>E/C.12/HND/3</w:t>
      </w:r>
      <w:r w:rsidR="003C0B89">
        <w:rPr>
          <w:rStyle w:val="Lienhypertexte"/>
          <w:lang w:val="es-ES"/>
        </w:rPr>
        <w:fldChar w:fldCharType="end"/>
      </w:r>
      <w:r w:rsidRPr="00D00EB0">
        <w:rPr>
          <w:lang w:val="es-ES"/>
        </w:rPr>
        <w:t>.</w:t>
      </w:r>
    </w:p>
  </w:footnote>
  <w:footnote w:id="4">
    <w:p w14:paraId="68CC694B" w14:textId="26979790" w:rsidR="000A2F81" w:rsidRPr="000A2F81" w:rsidRDefault="000A2F81" w:rsidP="000A2F81">
      <w:pPr>
        <w:pStyle w:val="Notedebasdepage"/>
        <w:rPr>
          <w:szCs w:val="18"/>
          <w:lang w:val="es-ES"/>
        </w:rPr>
      </w:pPr>
      <w:r w:rsidRPr="00D00EB0">
        <w:rPr>
          <w:szCs w:val="18"/>
          <w:lang w:val="es-ES"/>
        </w:rPr>
        <w:tab/>
      </w:r>
      <w:r w:rsidRPr="00D00EB0">
        <w:rPr>
          <w:rStyle w:val="Appelnotedebasdep"/>
        </w:rPr>
        <w:footnoteRef/>
      </w:r>
      <w:r w:rsidRPr="00D00EB0">
        <w:rPr>
          <w:lang w:val="es-ES"/>
        </w:rPr>
        <w:tab/>
      </w:r>
      <w:r w:rsidR="003C0B89">
        <w:fldChar w:fldCharType="begin"/>
      </w:r>
      <w:r w:rsidR="003C0B89" w:rsidRPr="009324A6">
        <w:rPr>
          <w:lang w:val="es-ES"/>
        </w:rPr>
        <w:instrText>HYPERLINK "http://undocs.org/fr/E/C.12/HND/Q/3"</w:instrText>
      </w:r>
      <w:r w:rsidR="003C0B89">
        <w:fldChar w:fldCharType="separate"/>
      </w:r>
      <w:r w:rsidRPr="00E76EA5">
        <w:rPr>
          <w:rStyle w:val="Lienhypertexte"/>
          <w:lang w:val="es-ES"/>
        </w:rPr>
        <w:t>E/C.12/HND/Q/3</w:t>
      </w:r>
      <w:r w:rsidR="003C0B89">
        <w:rPr>
          <w:rStyle w:val="Lienhypertexte"/>
          <w:lang w:val="es-ES"/>
        </w:rPr>
        <w:fldChar w:fldCharType="end"/>
      </w:r>
      <w:r w:rsidRPr="00D00EB0">
        <w:rPr>
          <w:lang w:val="es-ES"/>
        </w:rPr>
        <w:t>.</w:t>
      </w:r>
    </w:p>
  </w:footnote>
  <w:footnote w:id="5">
    <w:p w14:paraId="04F04BF9" w14:textId="4048858F" w:rsidR="000A2F81" w:rsidRPr="00D00EB0" w:rsidRDefault="000A2F81" w:rsidP="000A2F81">
      <w:pPr>
        <w:pStyle w:val="Notedebasdepage"/>
        <w:rPr>
          <w:szCs w:val="18"/>
          <w:lang w:val="fr-FR"/>
        </w:rPr>
      </w:pPr>
      <w:r w:rsidRPr="00D00EB0">
        <w:rPr>
          <w:szCs w:val="18"/>
          <w:lang w:val="es-ES"/>
        </w:rPr>
        <w:tab/>
      </w:r>
      <w:r w:rsidRPr="00D00EB0">
        <w:rPr>
          <w:rStyle w:val="Appelnotedebasdep"/>
        </w:rPr>
        <w:footnoteRef/>
      </w:r>
      <w:r>
        <w:rPr>
          <w:lang w:val="fr-FR"/>
        </w:rPr>
        <w:tab/>
        <w:t>Administration judiciaire. Dossier AA-576-</w:t>
      </w:r>
      <w:r w:rsidRPr="00E76EA5">
        <w:rPr>
          <w:lang w:val="fr-FR"/>
        </w:rPr>
        <w:t>21 (2023)</w:t>
      </w:r>
      <w:r>
        <w:rPr>
          <w:lang w:val="fr-FR"/>
        </w:rPr>
        <w:t xml:space="preserve">. </w:t>
      </w:r>
      <w:hyperlink r:id="rId1" w:history="1">
        <w:r w:rsidR="00485889" w:rsidRPr="001617CD">
          <w:rPr>
            <w:rStyle w:val="Lienhypertexte"/>
            <w:lang w:val="fr-FR"/>
          </w:rPr>
          <w:t>https://jurisprudencia.poderjudicial.gob.hn/</w:t>
        </w:r>
        <w:r w:rsidR="00485889" w:rsidRPr="001617CD">
          <w:rPr>
            <w:rStyle w:val="Lienhypertexte"/>
            <w:lang w:val="fr-FR"/>
          </w:rPr>
          <w:br/>
          <w:t>ConsultaHN/PDFAmparo.aspx?opcion=1&amp;reg=15258</w:t>
        </w:r>
      </w:hyperlink>
      <w:r>
        <w:rPr>
          <w:lang w:val="fr-FR"/>
        </w:rPr>
        <w:t>.</w:t>
      </w:r>
    </w:p>
  </w:footnote>
  <w:footnote w:id="6">
    <w:p w14:paraId="119F4E40" w14:textId="77777777" w:rsidR="000A2F81" w:rsidRPr="00D00EB0" w:rsidRDefault="000A2F81" w:rsidP="000A2F81">
      <w:pPr>
        <w:pStyle w:val="Notedebasdepage"/>
        <w:rPr>
          <w:sz w:val="16"/>
          <w:szCs w:val="16"/>
          <w:lang w:val="fr-FR"/>
        </w:rPr>
      </w:pPr>
      <w:r w:rsidRPr="004A2E6C">
        <w:rPr>
          <w:szCs w:val="18"/>
          <w:lang w:val="fr-FR"/>
        </w:rPr>
        <w:tab/>
      </w:r>
      <w:r w:rsidRPr="00D00EB0">
        <w:rPr>
          <w:rStyle w:val="Appelnotedebasdep"/>
        </w:rPr>
        <w:footnoteRef/>
      </w:r>
      <w:r>
        <w:rPr>
          <w:lang w:val="fr-FR"/>
        </w:rPr>
        <w:tab/>
        <w:t>Données provenant du service des statistiques de la police.</w:t>
      </w:r>
    </w:p>
  </w:footnote>
  <w:footnote w:id="7">
    <w:p w14:paraId="2789A8F8" w14:textId="77777777" w:rsidR="000A2F81" w:rsidRPr="00D00EB0" w:rsidRDefault="000A2F81" w:rsidP="000A2F81">
      <w:pPr>
        <w:pStyle w:val="Notedebasdepage"/>
        <w:rPr>
          <w:szCs w:val="18"/>
          <w:lang w:val="fr-FR"/>
        </w:rPr>
      </w:pPr>
      <w:r>
        <w:rPr>
          <w:sz w:val="16"/>
          <w:szCs w:val="16"/>
          <w:lang w:val="fr-FR"/>
        </w:rPr>
        <w:tab/>
      </w:r>
      <w:r w:rsidRPr="00D00EB0">
        <w:rPr>
          <w:rStyle w:val="Appelnotedebasdep"/>
        </w:rPr>
        <w:footnoteRef/>
      </w:r>
      <w:r>
        <w:rPr>
          <w:lang w:val="fr-FR"/>
        </w:rPr>
        <w:tab/>
        <w:t>Décret exécutif PCM-24-2023.</w:t>
      </w:r>
    </w:p>
  </w:footnote>
  <w:footnote w:id="8">
    <w:p w14:paraId="67240304" w14:textId="6EED6AE2"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Ministère de la sécurité (20</w:t>
      </w:r>
      <w:r w:rsidR="00485889">
        <w:rPr>
          <w:lang w:val="fr-FR"/>
        </w:rPr>
        <w:t> </w:t>
      </w:r>
      <w:r>
        <w:rPr>
          <w:lang w:val="fr-FR"/>
        </w:rPr>
        <w:t xml:space="preserve">mai 2023) Décret PCM-24-2023. </w:t>
      </w:r>
      <w:hyperlink r:id="rId2" w:history="1">
        <w:r w:rsidRPr="00E76EA5">
          <w:rPr>
            <w:rStyle w:val="Lienhypertexte"/>
            <w:lang w:val="fr-FR"/>
          </w:rPr>
          <w:t>https://www.policianacional.gob.hn/</w:t>
        </w:r>
        <w:r w:rsidRPr="00E76EA5">
          <w:rPr>
            <w:rStyle w:val="Lienhypertexte"/>
            <w:lang w:val="fr-FR"/>
          </w:rPr>
          <w:br/>
        </w:r>
        <w:proofErr w:type="spellStart"/>
        <w:r w:rsidRPr="00E76EA5">
          <w:rPr>
            <w:rStyle w:val="Lienhypertexte"/>
            <w:lang w:val="fr-FR"/>
          </w:rPr>
          <w:t>noticias</w:t>
        </w:r>
        <w:proofErr w:type="spellEnd"/>
        <w:r w:rsidRPr="00E76EA5">
          <w:rPr>
            <w:rStyle w:val="Lienhypertexte"/>
            <w:lang w:val="fr-FR"/>
          </w:rPr>
          <w:t>/22774</w:t>
        </w:r>
      </w:hyperlink>
      <w:r>
        <w:rPr>
          <w:lang w:val="fr-FR"/>
        </w:rPr>
        <w:t>.</w:t>
      </w:r>
    </w:p>
  </w:footnote>
  <w:footnote w:id="9">
    <w:p w14:paraId="6B9490E2" w14:textId="66419C22"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Ministère de la sécurité (14</w:t>
      </w:r>
      <w:r w:rsidR="00485889">
        <w:rPr>
          <w:lang w:val="fr-FR"/>
        </w:rPr>
        <w:t> </w:t>
      </w:r>
      <w:r>
        <w:rPr>
          <w:lang w:val="fr-FR"/>
        </w:rPr>
        <w:t xml:space="preserve">avril 2023). </w:t>
      </w:r>
      <w:hyperlink r:id="rId3" w:history="1">
        <w:r w:rsidRPr="00E76EA5">
          <w:rPr>
            <w:rStyle w:val="Lienhypertexte"/>
            <w:lang w:val="fr-FR"/>
          </w:rPr>
          <w:t>https://www.policianacional.gob.hn/noticias/22031</w:t>
        </w:r>
      </w:hyperlink>
      <w:r>
        <w:rPr>
          <w:lang w:val="fr-FR"/>
        </w:rPr>
        <w:t>.</w:t>
      </w:r>
    </w:p>
  </w:footnote>
  <w:footnote w:id="10">
    <w:p w14:paraId="3D87258A" w14:textId="3984E058"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Ministère de la sécurité (13</w:t>
      </w:r>
      <w:r w:rsidR="00485889">
        <w:rPr>
          <w:lang w:val="fr-FR"/>
        </w:rPr>
        <w:t> </w:t>
      </w:r>
      <w:r>
        <w:rPr>
          <w:lang w:val="fr-FR"/>
        </w:rPr>
        <w:t xml:space="preserve">juillet 2023). </w:t>
      </w:r>
      <w:hyperlink r:id="rId4" w:history="1">
        <w:r w:rsidRPr="00E76EA5">
          <w:rPr>
            <w:rStyle w:val="Lienhypertexte"/>
            <w:lang w:val="fr-FR"/>
          </w:rPr>
          <w:t>https://seguridad.gob.hn/operacion-candado-valle-de-sula-redujo-un-83-de-homicidios-en-la-zona/</w:t>
        </w:r>
      </w:hyperlink>
      <w:r>
        <w:rPr>
          <w:lang w:val="fr-FR"/>
        </w:rPr>
        <w:t xml:space="preserve">. </w:t>
      </w:r>
    </w:p>
  </w:footnote>
  <w:footnote w:id="11">
    <w:p w14:paraId="04B7E74B" w14:textId="3058222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Ministère de la sécurité (20</w:t>
      </w:r>
      <w:r w:rsidR="00485889">
        <w:rPr>
          <w:lang w:val="fr-FR"/>
        </w:rPr>
        <w:t> </w:t>
      </w:r>
      <w:r>
        <w:rPr>
          <w:lang w:val="fr-FR"/>
        </w:rPr>
        <w:t xml:space="preserve">septembre 2023). </w:t>
      </w:r>
      <w:hyperlink r:id="rId5" w:history="1">
        <w:r w:rsidRPr="00E76EA5">
          <w:rPr>
            <w:rStyle w:val="Lienhypertexte"/>
            <w:lang w:val="fr-FR"/>
          </w:rPr>
          <w:t>https://www.policianacional.gob.hn/noticias/25317</w:t>
        </w:r>
      </w:hyperlink>
      <w:r>
        <w:rPr>
          <w:lang w:val="fr-FR"/>
        </w:rPr>
        <w:t>.</w:t>
      </w:r>
    </w:p>
  </w:footnote>
  <w:footnote w:id="12">
    <w:p w14:paraId="1E30D8A7" w14:textId="5AB19DFE" w:rsidR="000A2F81" w:rsidRPr="00485889" w:rsidRDefault="000A2F81" w:rsidP="000A2F81">
      <w:pPr>
        <w:pStyle w:val="Notedebasdepage"/>
        <w:rPr>
          <w:szCs w:val="18"/>
        </w:rPr>
      </w:pPr>
      <w:r w:rsidRPr="004A2E6C">
        <w:rPr>
          <w:szCs w:val="18"/>
          <w:lang w:val="fr-FR"/>
        </w:rPr>
        <w:tab/>
      </w:r>
      <w:r w:rsidRPr="00D00EB0">
        <w:rPr>
          <w:rStyle w:val="Appelnotedebasdep"/>
        </w:rPr>
        <w:footnoteRef/>
      </w:r>
      <w:r w:rsidRPr="00485889">
        <w:tab/>
        <w:t>Décret exécutif PCM-05-2022.</w:t>
      </w:r>
    </w:p>
  </w:footnote>
  <w:footnote w:id="13">
    <w:p w14:paraId="52F43F2E" w14:textId="1A5448A0" w:rsidR="000A2F81" w:rsidRPr="00C845E6" w:rsidRDefault="000A2F81" w:rsidP="000A2F81">
      <w:pPr>
        <w:pStyle w:val="Notedebasdepage"/>
        <w:rPr>
          <w:sz w:val="16"/>
          <w:szCs w:val="16"/>
        </w:rPr>
      </w:pPr>
      <w:r w:rsidRPr="00485889">
        <w:rPr>
          <w:szCs w:val="18"/>
        </w:rPr>
        <w:tab/>
      </w:r>
      <w:r w:rsidRPr="00D00EB0">
        <w:rPr>
          <w:rStyle w:val="Appelnotedebasdep"/>
        </w:rPr>
        <w:footnoteRef/>
      </w:r>
      <w:r w:rsidRPr="00C845E6">
        <w:tab/>
        <w:t xml:space="preserve">LIBRE. </w:t>
      </w:r>
      <w:r w:rsidRPr="00D00EB0">
        <w:rPr>
          <w:i/>
          <w:iCs/>
          <w:lang w:val="es-ES"/>
        </w:rPr>
        <w:t>Plan de Gobierno para la Refundación de la Patria y la Construcción del Estado Socialista y</w:t>
      </w:r>
      <w:r>
        <w:rPr>
          <w:i/>
          <w:iCs/>
          <w:lang w:val="es-ES"/>
        </w:rPr>
        <w:t> </w:t>
      </w:r>
      <w:r w:rsidRPr="00D00EB0">
        <w:rPr>
          <w:i/>
          <w:iCs/>
          <w:lang w:val="es-ES"/>
        </w:rPr>
        <w:t>Democrático 2022</w:t>
      </w:r>
      <w:r w:rsidR="00485889">
        <w:rPr>
          <w:i/>
          <w:iCs/>
          <w:lang w:val="es-ES"/>
        </w:rPr>
        <w:noBreakHyphen/>
      </w:r>
      <w:r w:rsidRPr="00D00EB0">
        <w:rPr>
          <w:i/>
          <w:iCs/>
          <w:lang w:val="es-ES"/>
        </w:rPr>
        <w:t>2026</w:t>
      </w:r>
      <w:r w:rsidRPr="00D00EB0">
        <w:rPr>
          <w:lang w:val="es-ES"/>
        </w:rPr>
        <w:t xml:space="preserve">. </w:t>
      </w:r>
      <w:r w:rsidR="003C0B89">
        <w:fldChar w:fldCharType="begin"/>
      </w:r>
      <w:r w:rsidR="003C0B89" w:rsidRPr="009324A6">
        <w:rPr>
          <w:lang w:val="es-ES"/>
        </w:rPr>
        <w:instrText>HYPERLINK "https://www.libre.hn/plan-de-gobierno-de-xiomara-2022-2026"</w:instrText>
      </w:r>
      <w:r w:rsidR="003C0B89">
        <w:fldChar w:fldCharType="separate"/>
      </w:r>
      <w:r w:rsidRPr="00C845E6">
        <w:rPr>
          <w:rStyle w:val="Lienhypertexte"/>
        </w:rPr>
        <w:t>https://www.libre.hn/plan-de-gobierno-de-xiomara-2022-2026</w:t>
      </w:r>
      <w:r w:rsidR="003C0B89">
        <w:rPr>
          <w:rStyle w:val="Lienhypertexte"/>
        </w:rPr>
        <w:fldChar w:fldCharType="end"/>
      </w:r>
      <w:r w:rsidRPr="00C845E6">
        <w:t>.</w:t>
      </w:r>
    </w:p>
  </w:footnote>
  <w:footnote w:id="14">
    <w:p w14:paraId="7F28B09B" w14:textId="05DDA479" w:rsidR="000A2F81" w:rsidRPr="00D00EB0" w:rsidRDefault="000A2F81" w:rsidP="000A2F81">
      <w:pPr>
        <w:pStyle w:val="Notedebasdepage"/>
        <w:rPr>
          <w:szCs w:val="18"/>
          <w:lang w:val="fr-FR"/>
        </w:rPr>
      </w:pPr>
      <w:r w:rsidRPr="00C845E6">
        <w:rPr>
          <w:sz w:val="16"/>
          <w:szCs w:val="16"/>
        </w:rPr>
        <w:tab/>
      </w:r>
      <w:r w:rsidRPr="00D00EB0">
        <w:rPr>
          <w:rStyle w:val="Appelnotedebasdep"/>
        </w:rPr>
        <w:footnoteRef/>
      </w:r>
      <w:r>
        <w:rPr>
          <w:lang w:val="fr-FR"/>
        </w:rPr>
        <w:tab/>
        <w:t xml:space="preserve">Ministère de la sécurité (5 décembre 2023). </w:t>
      </w:r>
      <w:hyperlink r:id="rId6" w:history="1">
        <w:r w:rsidRPr="00E76EA5">
          <w:rPr>
            <w:rStyle w:val="Lienhypertexte"/>
            <w:lang w:val="fr-FR"/>
          </w:rPr>
          <w:t>https://www.policianacional.gob.hn/noticias/27287</w:t>
        </w:r>
      </w:hyperlink>
      <w:r>
        <w:rPr>
          <w:lang w:val="fr-FR"/>
        </w:rPr>
        <w:t>.</w:t>
      </w:r>
    </w:p>
  </w:footnote>
  <w:footnote w:id="15">
    <w:p w14:paraId="570C35E6" w14:textId="06C2D89B" w:rsidR="000A2F81" w:rsidRPr="000A2F81" w:rsidRDefault="000A2F81" w:rsidP="000A2F81">
      <w:pPr>
        <w:pStyle w:val="Notedebasdepage"/>
        <w:rPr>
          <w:szCs w:val="18"/>
          <w:lang w:val="es-ES"/>
        </w:rPr>
      </w:pPr>
      <w:r w:rsidRPr="004A2E6C">
        <w:rPr>
          <w:szCs w:val="18"/>
          <w:lang w:val="fr-FR"/>
        </w:rPr>
        <w:tab/>
      </w:r>
      <w:r w:rsidRPr="00D00EB0">
        <w:rPr>
          <w:rStyle w:val="Appelnotedebasdep"/>
        </w:rPr>
        <w:footnoteRef/>
      </w:r>
      <w:r>
        <w:rPr>
          <w:lang w:val="fr-FR"/>
        </w:rPr>
        <w:tab/>
        <w:t>Commission interinstitutionnelle contre l’exploitation sexuelle à des fins commerciales et la traite des</w:t>
      </w:r>
      <w:r w:rsidR="00DE1041">
        <w:rPr>
          <w:lang w:val="fr-FR"/>
        </w:rPr>
        <w:t> </w:t>
      </w:r>
      <w:r>
        <w:rPr>
          <w:lang w:val="fr-FR"/>
        </w:rPr>
        <w:t xml:space="preserve">personnes au Honduras. </w:t>
      </w:r>
      <w:r w:rsidRPr="00D00EB0">
        <w:rPr>
          <w:i/>
          <w:iCs/>
          <w:lang w:val="es-ES"/>
        </w:rPr>
        <w:t>Informe Nacional en Materia de Prevención, Atención a Víctimas y</w:t>
      </w:r>
      <w:r w:rsidR="00DE1041">
        <w:rPr>
          <w:i/>
          <w:iCs/>
          <w:lang w:val="es-ES"/>
        </w:rPr>
        <w:t> </w:t>
      </w:r>
      <w:r w:rsidRPr="00D00EB0">
        <w:rPr>
          <w:i/>
          <w:iCs/>
          <w:lang w:val="es-ES"/>
        </w:rPr>
        <w:t>Persecución a Delitos de Trata de Personas y Explotación Sexual de Honduras</w:t>
      </w:r>
      <w:r w:rsidRPr="00D00EB0">
        <w:rPr>
          <w:lang w:val="es-ES"/>
        </w:rPr>
        <w:t xml:space="preserve"> (2022).</w:t>
      </w:r>
    </w:p>
  </w:footnote>
  <w:footnote w:id="16">
    <w:p w14:paraId="0A7CA1AF" w14:textId="1C6C669C" w:rsidR="000A2F81" w:rsidRPr="00D00EB0" w:rsidRDefault="000A2F81" w:rsidP="000A2F81">
      <w:pPr>
        <w:pStyle w:val="Notedebasdepage"/>
        <w:rPr>
          <w:szCs w:val="18"/>
          <w:lang w:val="fr-FR"/>
        </w:rPr>
      </w:pPr>
      <w:r w:rsidRPr="00D00EB0">
        <w:rPr>
          <w:szCs w:val="18"/>
          <w:lang w:val="es-ES"/>
        </w:rPr>
        <w:tab/>
      </w:r>
      <w:r w:rsidRPr="00D00EB0">
        <w:rPr>
          <w:rStyle w:val="Appelnotedebasdep"/>
        </w:rPr>
        <w:footnoteRef/>
      </w:r>
      <w:r>
        <w:rPr>
          <w:lang w:val="fr-FR"/>
        </w:rPr>
        <w:tab/>
        <w:t>(15</w:t>
      </w:r>
      <w:r w:rsidR="00DE1041">
        <w:rPr>
          <w:lang w:val="fr-FR"/>
        </w:rPr>
        <w:t> </w:t>
      </w:r>
      <w:r>
        <w:rPr>
          <w:lang w:val="fr-FR"/>
        </w:rPr>
        <w:t xml:space="preserve">décembre 2023). </w:t>
      </w:r>
      <w:hyperlink r:id="rId7" w:history="1">
        <w:r w:rsidRPr="00E76EA5">
          <w:rPr>
            <w:rStyle w:val="Lienhypertexte"/>
            <w:lang w:val="fr-FR"/>
          </w:rPr>
          <w:t>https://www.instagram.com/p/C0nqPT3uB0j/?igshid=MzRlODBiNWFlZA==</w:t>
        </w:r>
      </w:hyperlink>
      <w:r>
        <w:rPr>
          <w:lang w:val="fr-FR"/>
        </w:rPr>
        <w:t>.</w:t>
      </w:r>
    </w:p>
  </w:footnote>
  <w:footnote w:id="17">
    <w:p w14:paraId="6A5363FA" w14:textId="094C4011"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sidRPr="00D00EB0">
        <w:rPr>
          <w:lang w:val="es-ES"/>
        </w:rPr>
        <w:tab/>
      </w:r>
      <w:r w:rsidRPr="00D00EB0">
        <w:rPr>
          <w:i/>
          <w:iCs/>
          <w:lang w:val="es-ES"/>
        </w:rPr>
        <w:t>Informe Nacional en Materia de Prevención, Atención a Víctimas y Persecución a Delitos de Trata de Personas y Explotación Sexual de Honduras</w:t>
      </w:r>
      <w:r w:rsidRPr="00D00EB0">
        <w:rPr>
          <w:lang w:val="es-ES"/>
        </w:rPr>
        <w:t xml:space="preserve"> (2022). </w:t>
      </w:r>
      <w:r>
        <w:rPr>
          <w:lang w:val="fr-FR"/>
        </w:rPr>
        <w:t xml:space="preserve">Disponible à l’adresse suivante : </w:t>
      </w:r>
      <w:hyperlink r:id="rId8" w:history="1">
        <w:r w:rsidR="00DE1041" w:rsidRPr="001617CD">
          <w:rPr>
            <w:rStyle w:val="Lienhypertexte"/>
            <w:lang w:val="fr-FR"/>
          </w:rPr>
          <w:t>https://api.iaip.</w:t>
        </w:r>
        <w:r w:rsidR="00DE1041" w:rsidRPr="001617CD">
          <w:rPr>
            <w:rStyle w:val="Lienhypertexte"/>
            <w:lang w:val="fr-FR"/>
          </w:rPr>
          <w:br/>
          <w:t>gob.hn/api/public/serve_archivo/?idarchivo=MTkyMjg5NQ==</w:t>
        </w:r>
      </w:hyperlink>
      <w:r>
        <w:rPr>
          <w:lang w:val="fr-FR"/>
        </w:rPr>
        <w:t>.</w:t>
      </w:r>
    </w:p>
  </w:footnote>
  <w:footnote w:id="18">
    <w:p w14:paraId="1C2F70DF" w14:textId="77777777" w:rsidR="000A2F81" w:rsidRPr="00D00EB0" w:rsidRDefault="000A2F81" w:rsidP="000A2F81">
      <w:pPr>
        <w:pStyle w:val="Notedebasdepage"/>
        <w:rPr>
          <w:sz w:val="16"/>
          <w:szCs w:val="16"/>
          <w:lang w:val="fr-FR"/>
        </w:rPr>
      </w:pPr>
      <w:r w:rsidRPr="004A2E6C">
        <w:rPr>
          <w:szCs w:val="18"/>
          <w:lang w:val="fr-FR"/>
        </w:rPr>
        <w:tab/>
      </w:r>
      <w:r w:rsidRPr="00D00EB0">
        <w:rPr>
          <w:rStyle w:val="Appelnotedebasdep"/>
        </w:rPr>
        <w:footnoteRef/>
      </w:r>
      <w:r>
        <w:rPr>
          <w:lang w:val="fr-FR"/>
        </w:rPr>
        <w:tab/>
        <w:t>Commission interinstitutionnelle contre l’exploitation sexuelle à des fins commerciales et la traite des personnes au Honduras. Rapports annuels 2021 et 2022.</w:t>
      </w:r>
    </w:p>
  </w:footnote>
  <w:footnote w:id="19">
    <w:p w14:paraId="6309E8EF" w14:textId="4B4B1B2B" w:rsidR="000A2F81" w:rsidRPr="000A2F81" w:rsidRDefault="000A2F81" w:rsidP="000A2F81">
      <w:pPr>
        <w:pStyle w:val="Notedebasdepage"/>
        <w:rPr>
          <w:sz w:val="16"/>
          <w:szCs w:val="16"/>
          <w:lang w:val="es-ES"/>
        </w:rPr>
      </w:pPr>
      <w:r>
        <w:rPr>
          <w:sz w:val="16"/>
          <w:szCs w:val="16"/>
          <w:lang w:val="fr-FR"/>
        </w:rPr>
        <w:tab/>
      </w:r>
      <w:r w:rsidRPr="00D00EB0">
        <w:rPr>
          <w:rStyle w:val="Appelnotedebasdep"/>
        </w:rPr>
        <w:footnoteRef/>
      </w:r>
      <w:r>
        <w:rPr>
          <w:lang w:val="fr-FR"/>
        </w:rPr>
        <w:tab/>
        <w:t xml:space="preserve">Programme des Nations Unies pour le développement (PNUD). </w:t>
      </w:r>
      <w:r w:rsidRPr="00D00EB0">
        <w:rPr>
          <w:i/>
          <w:iCs/>
          <w:lang w:val="es-ES"/>
        </w:rPr>
        <w:t>El impacto económico y social de la pandemia COVID-19 y recomendaciones de política para Honduras</w:t>
      </w:r>
      <w:r w:rsidRPr="00D00EB0">
        <w:rPr>
          <w:lang w:val="es-ES"/>
        </w:rPr>
        <w:t>.</w:t>
      </w:r>
    </w:p>
  </w:footnote>
  <w:footnote w:id="20">
    <w:p w14:paraId="0E3A156F" w14:textId="782B8434" w:rsidR="000A2F81" w:rsidRPr="00D00EB0" w:rsidRDefault="000A2F81" w:rsidP="000A2F81">
      <w:pPr>
        <w:pStyle w:val="Notedebasdepage"/>
        <w:rPr>
          <w:szCs w:val="18"/>
          <w:lang w:val="fr-FR"/>
        </w:rPr>
      </w:pPr>
      <w:r w:rsidRPr="00D00EB0">
        <w:rPr>
          <w:sz w:val="16"/>
          <w:szCs w:val="16"/>
          <w:lang w:val="es-ES"/>
        </w:rPr>
        <w:tab/>
      </w:r>
      <w:r w:rsidRPr="00D00EB0">
        <w:rPr>
          <w:rStyle w:val="Appelnotedebasdep"/>
        </w:rPr>
        <w:footnoteRef/>
      </w:r>
      <w:r>
        <w:rPr>
          <w:lang w:val="fr-FR"/>
        </w:rPr>
        <w:tab/>
        <w:t>Institut national de conservation et d’aménagement des forêts, des zones protégées et de la vie sauvage (18</w:t>
      </w:r>
      <w:r w:rsidR="001E5302">
        <w:rPr>
          <w:lang w:val="fr-FR"/>
        </w:rPr>
        <w:t> </w:t>
      </w:r>
      <w:r>
        <w:rPr>
          <w:lang w:val="fr-FR"/>
        </w:rPr>
        <w:t xml:space="preserve">novembre 2023). </w:t>
      </w:r>
      <w:hyperlink r:id="rId9" w:history="1">
        <w:r w:rsidR="001E5302" w:rsidRPr="001617CD">
          <w:rPr>
            <w:rStyle w:val="Lienhypertexte"/>
            <w:lang w:val="fr-FR"/>
          </w:rPr>
          <w:t>https://icf.gob.hn/2023/11/18/historica-inversion-para-conservacion-de</w:t>
        </w:r>
        <w:r w:rsidR="001E5302" w:rsidRPr="001617CD">
          <w:rPr>
            <w:rStyle w:val="Lienhypertexte"/>
            <w:lang w:val="fr-FR"/>
          </w:rPr>
          <w:br/>
          <w:t>-areas-protegidas/</w:t>
        </w:r>
      </w:hyperlink>
      <w:r>
        <w:rPr>
          <w:lang w:val="fr-FR"/>
        </w:rPr>
        <w:t>.</w:t>
      </w:r>
    </w:p>
  </w:footnote>
  <w:footnote w:id="21">
    <w:p w14:paraId="6554F96C" w14:textId="168F348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bookmarkStart w:id="11" w:name="_Hlk153539448"/>
      <w:r>
        <w:rPr>
          <w:lang w:val="fr-FR"/>
        </w:rPr>
        <w:tab/>
      </w:r>
      <w:hyperlink r:id="rId10" w:history="1">
        <w:r w:rsidR="001E5302" w:rsidRPr="001617CD">
          <w:rPr>
            <w:rStyle w:val="Lienhypertexte"/>
            <w:spacing w:val="-2"/>
            <w:lang w:val="fr-FR"/>
          </w:rPr>
          <w:t>https://www.sefin.gob.hn/download_file.php?download_file=/wp-content/uploads/2021/08/2021-2024</w:t>
        </w:r>
        <w:r w:rsidR="001E5302" w:rsidRPr="001617CD">
          <w:rPr>
            <w:rStyle w:val="Lienhypertexte"/>
            <w:spacing w:val="-2"/>
            <w:lang w:val="fr-FR"/>
          </w:rPr>
          <w:br/>
          <w:t>-piegfrd.pdf</w:t>
        </w:r>
      </w:hyperlink>
      <w:r w:rsidRPr="001E5302">
        <w:rPr>
          <w:spacing w:val="-2"/>
          <w:lang w:val="fr-FR"/>
        </w:rPr>
        <w:t>.</w:t>
      </w:r>
      <w:bookmarkEnd w:id="11"/>
    </w:p>
  </w:footnote>
  <w:footnote w:id="22">
    <w:p w14:paraId="07F1839F" w14:textId="77777777" w:rsidR="000A2F81" w:rsidRPr="00D00EB0" w:rsidRDefault="000A2F81" w:rsidP="000A2F81">
      <w:pPr>
        <w:pStyle w:val="Notedebasdepage"/>
        <w:rPr>
          <w:sz w:val="16"/>
          <w:szCs w:val="16"/>
          <w:lang w:val="fr-FR"/>
        </w:rPr>
      </w:pPr>
      <w:r w:rsidRPr="004A2E6C">
        <w:rPr>
          <w:szCs w:val="18"/>
          <w:lang w:val="fr-FR"/>
        </w:rPr>
        <w:tab/>
      </w:r>
      <w:r w:rsidRPr="00D00EB0">
        <w:rPr>
          <w:rStyle w:val="Appelnotedebasdep"/>
        </w:rPr>
        <w:footnoteRef/>
      </w:r>
      <w:r>
        <w:rPr>
          <w:lang w:val="fr-FR"/>
        </w:rPr>
        <w:tab/>
        <w:t>Décret exécutif PCM-022-2010.</w:t>
      </w:r>
    </w:p>
  </w:footnote>
  <w:footnote w:id="23">
    <w:p w14:paraId="57532701" w14:textId="2970CA64" w:rsidR="000A2F81" w:rsidRPr="00D00EB0" w:rsidRDefault="000A2F81" w:rsidP="000A2F81">
      <w:pPr>
        <w:pStyle w:val="Notedebasdepage"/>
        <w:rPr>
          <w:szCs w:val="18"/>
          <w:lang w:val="fr-FR"/>
        </w:rPr>
      </w:pPr>
      <w:r>
        <w:rPr>
          <w:sz w:val="16"/>
          <w:szCs w:val="16"/>
          <w:lang w:val="fr-FR"/>
        </w:rPr>
        <w:tab/>
      </w:r>
      <w:r w:rsidRPr="00D00EB0">
        <w:rPr>
          <w:rStyle w:val="Appelnotedebasdep"/>
        </w:rPr>
        <w:footnoteRef/>
      </w:r>
      <w:r>
        <w:rPr>
          <w:lang w:val="fr-FR"/>
        </w:rPr>
        <w:tab/>
        <w:t>Décret-loi n</w:t>
      </w:r>
      <w:r>
        <w:rPr>
          <w:vertAlign w:val="superscript"/>
          <w:lang w:val="fr-FR"/>
        </w:rPr>
        <w:t>o</w:t>
      </w:r>
      <w:r w:rsidR="000C76CE">
        <w:rPr>
          <w:lang w:val="fr-FR"/>
        </w:rPr>
        <w:t> </w:t>
      </w:r>
      <w:r>
        <w:rPr>
          <w:lang w:val="fr-FR"/>
        </w:rPr>
        <w:t>74-2022.</w:t>
      </w:r>
    </w:p>
  </w:footnote>
  <w:footnote w:id="24">
    <w:p w14:paraId="2C0C2CB4" w14:textId="380A69E8" w:rsidR="000A2F81" w:rsidRPr="00847940" w:rsidRDefault="000A2F81" w:rsidP="000A2F81">
      <w:pPr>
        <w:pStyle w:val="Notedebasdepage"/>
        <w:rPr>
          <w:szCs w:val="18"/>
        </w:rPr>
      </w:pPr>
      <w:r>
        <w:rPr>
          <w:sz w:val="16"/>
          <w:szCs w:val="16"/>
          <w:lang w:val="fr-FR"/>
        </w:rPr>
        <w:tab/>
      </w:r>
      <w:r w:rsidRPr="00D00EB0">
        <w:rPr>
          <w:rStyle w:val="Appelnotedebasdep"/>
        </w:rPr>
        <w:footnoteRef/>
      </w:r>
      <w:r>
        <w:rPr>
          <w:lang w:val="fr-FR"/>
        </w:rPr>
        <w:tab/>
        <w:t>Canal 8 (8</w:t>
      </w:r>
      <w:r w:rsidR="00847940">
        <w:rPr>
          <w:lang w:val="fr-FR"/>
        </w:rPr>
        <w:t> </w:t>
      </w:r>
      <w:r>
        <w:rPr>
          <w:lang w:val="fr-FR"/>
        </w:rPr>
        <w:t xml:space="preserve">août 2023). </w:t>
      </w:r>
      <w:hyperlink r:id="rId11" w:history="1">
        <w:r w:rsidR="000C76CE" w:rsidRPr="00847940">
          <w:rPr>
            <w:rStyle w:val="Lienhypertexte"/>
          </w:rPr>
          <w:t>https://n9.cl/89vyu</w:t>
        </w:r>
      </w:hyperlink>
      <w:r w:rsidRPr="00847940">
        <w:t>.</w:t>
      </w:r>
    </w:p>
  </w:footnote>
  <w:footnote w:id="25">
    <w:p w14:paraId="6A1BB8F9" w14:textId="0A363596" w:rsidR="000A2F81" w:rsidRPr="000C76CE" w:rsidRDefault="000A2F81" w:rsidP="000A2F81">
      <w:pPr>
        <w:pStyle w:val="Notedebasdepage"/>
        <w:rPr>
          <w:szCs w:val="18"/>
        </w:rPr>
      </w:pPr>
      <w:r w:rsidRPr="00847940">
        <w:rPr>
          <w:szCs w:val="18"/>
        </w:rPr>
        <w:tab/>
      </w:r>
      <w:r w:rsidRPr="00D00EB0">
        <w:rPr>
          <w:rStyle w:val="Appelnotedebasdep"/>
        </w:rPr>
        <w:footnoteRef/>
      </w:r>
      <w:r w:rsidRPr="000C76CE">
        <w:tab/>
        <w:t>Décret-loi n</w:t>
      </w:r>
      <w:r w:rsidRPr="000C76CE">
        <w:rPr>
          <w:vertAlign w:val="superscript"/>
        </w:rPr>
        <w:t>o</w:t>
      </w:r>
      <w:r w:rsidR="000C76CE" w:rsidRPr="000C76CE">
        <w:t> </w:t>
      </w:r>
      <w:r w:rsidRPr="000C76CE">
        <w:t>109-2019, Journal officiel n</w:t>
      </w:r>
      <w:r w:rsidRPr="000C76CE">
        <w:rPr>
          <w:vertAlign w:val="superscript"/>
        </w:rPr>
        <w:t>o</w:t>
      </w:r>
      <w:r w:rsidR="000C76CE" w:rsidRPr="000C76CE">
        <w:t> </w:t>
      </w:r>
      <w:r w:rsidRPr="000C76CE">
        <w:t>35 107.</w:t>
      </w:r>
    </w:p>
  </w:footnote>
  <w:footnote w:id="26">
    <w:p w14:paraId="44942284" w14:textId="6DB2653A" w:rsidR="000A2F81" w:rsidRPr="00C845E6" w:rsidRDefault="000A2F81" w:rsidP="000A2F81">
      <w:pPr>
        <w:pStyle w:val="Notedebasdepage"/>
        <w:rPr>
          <w:szCs w:val="18"/>
          <w:lang w:val="en-US"/>
        </w:rPr>
      </w:pPr>
      <w:r w:rsidRPr="000C76CE">
        <w:rPr>
          <w:szCs w:val="18"/>
        </w:rPr>
        <w:tab/>
      </w:r>
      <w:r w:rsidRPr="00D00EB0">
        <w:rPr>
          <w:rStyle w:val="Appelnotedebasdep"/>
        </w:rPr>
        <w:footnoteRef/>
      </w:r>
      <w:r>
        <w:rPr>
          <w:lang w:val="fr-FR"/>
        </w:rPr>
        <w:tab/>
      </w:r>
      <w:proofErr w:type="spellStart"/>
      <w:r>
        <w:rPr>
          <w:lang w:val="fr-FR"/>
        </w:rPr>
        <w:t>Poder</w:t>
      </w:r>
      <w:proofErr w:type="spellEnd"/>
      <w:r>
        <w:rPr>
          <w:lang w:val="fr-FR"/>
        </w:rPr>
        <w:t xml:space="preserve"> </w:t>
      </w:r>
      <w:proofErr w:type="spellStart"/>
      <w:r>
        <w:rPr>
          <w:lang w:val="fr-FR"/>
        </w:rPr>
        <w:t>Popular</w:t>
      </w:r>
      <w:proofErr w:type="spellEnd"/>
      <w:r>
        <w:rPr>
          <w:lang w:val="fr-FR"/>
        </w:rPr>
        <w:t xml:space="preserve"> (19</w:t>
      </w:r>
      <w:r w:rsidR="00847940">
        <w:rPr>
          <w:lang w:val="fr-FR"/>
        </w:rPr>
        <w:t> </w:t>
      </w:r>
      <w:r>
        <w:rPr>
          <w:lang w:val="fr-FR"/>
        </w:rPr>
        <w:t xml:space="preserve">juin 2023). </w:t>
      </w:r>
      <w:hyperlink r:id="rId12" w:history="1">
        <w:r w:rsidR="000C76CE" w:rsidRPr="00E76EA5">
          <w:rPr>
            <w:rStyle w:val="Lienhypertexte"/>
            <w:lang w:val="fr-FR"/>
          </w:rPr>
          <w:t>https://n9.cl/nwb1u</w:t>
        </w:r>
      </w:hyperlink>
      <w:r>
        <w:rPr>
          <w:lang w:val="fr-FR"/>
        </w:rPr>
        <w:t xml:space="preserve"> </w:t>
      </w:r>
      <w:r w:rsidR="000C76CE">
        <w:rPr>
          <w:lang w:val="fr-FR"/>
        </w:rPr>
        <w:t>et</w:t>
      </w:r>
      <w:r>
        <w:rPr>
          <w:lang w:val="fr-FR"/>
        </w:rPr>
        <w:t xml:space="preserve"> (6 juin 2023). </w:t>
      </w:r>
      <w:hyperlink r:id="rId13" w:history="1">
        <w:r w:rsidR="000C76CE" w:rsidRPr="00C845E6">
          <w:rPr>
            <w:rStyle w:val="Lienhypertexte"/>
            <w:lang w:val="en-US"/>
          </w:rPr>
          <w:t>https://n9.cl/1se4k</w:t>
        </w:r>
      </w:hyperlink>
      <w:r w:rsidRPr="00C845E6">
        <w:rPr>
          <w:lang w:val="en-US"/>
        </w:rPr>
        <w:t>.</w:t>
      </w:r>
    </w:p>
  </w:footnote>
  <w:footnote w:id="27">
    <w:p w14:paraId="01FCF7AD" w14:textId="3C13F451" w:rsidR="000A2F81" w:rsidRPr="00D00EB0" w:rsidRDefault="000A2F81" w:rsidP="000A2F81">
      <w:pPr>
        <w:pStyle w:val="Notedebasdepage"/>
        <w:rPr>
          <w:szCs w:val="18"/>
          <w:lang w:val="fr-FR"/>
        </w:rPr>
      </w:pPr>
      <w:r w:rsidRPr="00C845E6">
        <w:rPr>
          <w:szCs w:val="18"/>
          <w:lang w:val="en-US"/>
        </w:rPr>
        <w:tab/>
      </w:r>
      <w:r w:rsidRPr="00D00EB0">
        <w:rPr>
          <w:rStyle w:val="Appelnotedebasdep"/>
        </w:rPr>
        <w:footnoteRef/>
      </w:r>
      <w:r w:rsidRPr="00C845E6">
        <w:rPr>
          <w:lang w:val="en-US"/>
        </w:rPr>
        <w:tab/>
      </w:r>
      <w:proofErr w:type="spellStart"/>
      <w:r w:rsidRPr="00C845E6">
        <w:rPr>
          <w:lang w:val="en-US"/>
        </w:rPr>
        <w:t>Décret-loi</w:t>
      </w:r>
      <w:proofErr w:type="spellEnd"/>
      <w:r w:rsidRPr="00C845E6">
        <w:rPr>
          <w:lang w:val="en-US"/>
        </w:rPr>
        <w:t xml:space="preserve"> n</w:t>
      </w:r>
      <w:r w:rsidRPr="00C845E6">
        <w:rPr>
          <w:vertAlign w:val="superscript"/>
          <w:lang w:val="en-US"/>
        </w:rPr>
        <w:t>o</w:t>
      </w:r>
      <w:r w:rsidRPr="00C845E6">
        <w:rPr>
          <w:lang w:val="en-US"/>
        </w:rPr>
        <w:t xml:space="preserve"> 109-2019, Journal </w:t>
      </w:r>
      <w:proofErr w:type="spellStart"/>
      <w:r w:rsidRPr="00C845E6">
        <w:rPr>
          <w:lang w:val="en-US"/>
        </w:rPr>
        <w:t>officiel</w:t>
      </w:r>
      <w:proofErr w:type="spellEnd"/>
      <w:r w:rsidRPr="00C845E6">
        <w:rPr>
          <w:lang w:val="en-US"/>
        </w:rPr>
        <w:t xml:space="preserve"> n</w:t>
      </w:r>
      <w:r w:rsidRPr="00C845E6">
        <w:rPr>
          <w:vertAlign w:val="superscript"/>
          <w:lang w:val="en-US"/>
        </w:rPr>
        <w:t>o</w:t>
      </w:r>
      <w:r w:rsidRPr="00C845E6">
        <w:rPr>
          <w:lang w:val="en-US"/>
        </w:rPr>
        <w:t> 35</w:t>
      </w:r>
      <w:r w:rsidR="00847940" w:rsidRPr="00C845E6">
        <w:rPr>
          <w:lang w:val="en-US"/>
        </w:rPr>
        <w:t> </w:t>
      </w:r>
      <w:r w:rsidRPr="00C845E6">
        <w:rPr>
          <w:lang w:val="en-US"/>
        </w:rPr>
        <w:t xml:space="preserve">107. </w:t>
      </w:r>
      <w:r w:rsidR="003C0B89">
        <w:fldChar w:fldCharType="begin"/>
      </w:r>
      <w:r w:rsidR="003C0B89" w:rsidRPr="009324A6">
        <w:rPr>
          <w:lang w:val="en-US"/>
        </w:rPr>
        <w:instrText>HYPERLINK "https://www.tsc.gob.hn/web/leyes/Decreto-33-2022.pdf"</w:instrText>
      </w:r>
      <w:r w:rsidR="003C0B89">
        <w:fldChar w:fldCharType="separate"/>
      </w:r>
      <w:r w:rsidR="00847940" w:rsidRPr="001617CD">
        <w:rPr>
          <w:rStyle w:val="Lienhypertexte"/>
          <w:lang w:val="fr-FR"/>
        </w:rPr>
        <w:t>https://www.tsc.gob.hn/web/leyes/Decreto-33</w:t>
      </w:r>
      <w:r w:rsidR="00847940" w:rsidRPr="001617CD">
        <w:rPr>
          <w:rStyle w:val="Lienhypertexte"/>
          <w:lang w:val="fr-FR"/>
        </w:rPr>
        <w:br/>
        <w:t>-2022.pdf</w:t>
      </w:r>
      <w:r w:rsidR="003C0B89">
        <w:rPr>
          <w:rStyle w:val="Lienhypertexte"/>
          <w:lang w:val="fr-FR"/>
        </w:rPr>
        <w:fldChar w:fldCharType="end"/>
      </w:r>
      <w:r>
        <w:rPr>
          <w:lang w:val="fr-FR"/>
        </w:rPr>
        <w:t>.</w:t>
      </w:r>
    </w:p>
  </w:footnote>
  <w:footnote w:id="28">
    <w:p w14:paraId="60B65387" w14:textId="32F887E2" w:rsidR="000A2F81" w:rsidRPr="00C845E6" w:rsidRDefault="000A2F81" w:rsidP="000A2F81">
      <w:pPr>
        <w:pStyle w:val="Notedebasdepage"/>
      </w:pPr>
      <w:r w:rsidRPr="004A2E6C">
        <w:rPr>
          <w:szCs w:val="18"/>
          <w:lang w:val="fr-FR"/>
        </w:rPr>
        <w:tab/>
      </w:r>
      <w:r w:rsidRPr="00D00EB0">
        <w:rPr>
          <w:rStyle w:val="Appelnotedebasdep"/>
        </w:rPr>
        <w:footnoteRef/>
      </w:r>
      <w:r>
        <w:rPr>
          <w:lang w:val="fr-FR"/>
        </w:rPr>
        <w:tab/>
        <w:t xml:space="preserve">Institut national de la statistique. </w:t>
      </w:r>
      <w:r w:rsidRPr="00D00EB0">
        <w:rPr>
          <w:i/>
          <w:iCs/>
          <w:lang w:val="es-ES"/>
        </w:rPr>
        <w:t>Resumen Ejecutivo LXXII Encuesta Permanente de Hogares de Propósitos Múltiples</w:t>
      </w:r>
      <w:r w:rsidRPr="00D00EB0">
        <w:rPr>
          <w:lang w:val="es-ES"/>
        </w:rPr>
        <w:t xml:space="preserve"> (</w:t>
      </w:r>
      <w:proofErr w:type="spellStart"/>
      <w:r w:rsidRPr="00D00EB0">
        <w:rPr>
          <w:lang w:val="es-ES"/>
        </w:rPr>
        <w:t>juin</w:t>
      </w:r>
      <w:proofErr w:type="spellEnd"/>
      <w:r w:rsidRPr="00D00EB0">
        <w:rPr>
          <w:lang w:val="es-ES"/>
        </w:rPr>
        <w:t xml:space="preserve"> 2021). </w:t>
      </w:r>
      <w:r w:rsidR="003C0B89">
        <w:fldChar w:fldCharType="begin"/>
      </w:r>
      <w:r w:rsidR="003C0B89" w:rsidRPr="009324A6">
        <w:rPr>
          <w:lang w:val="es-ES"/>
        </w:rPr>
        <w:instrText>HYPERLINK "https://edgnrfnypo5.exactdn.com/wp-content/uploads/2021/11/Resumen-ejecutivo-INE-EPHPM-2021.pdf"</w:instrText>
      </w:r>
      <w:r w:rsidR="003C0B89">
        <w:fldChar w:fldCharType="separate"/>
      </w:r>
      <w:r w:rsidR="000C76CE" w:rsidRPr="00C845E6">
        <w:rPr>
          <w:rStyle w:val="Lienhypertexte"/>
        </w:rPr>
        <w:t>https://edgnrfnypo5.exactdn.com/wp-content/uploads/2021/11/</w:t>
      </w:r>
      <w:r w:rsidR="000C76CE" w:rsidRPr="00C845E6">
        <w:rPr>
          <w:rStyle w:val="Lienhypertexte"/>
        </w:rPr>
        <w:br/>
        <w:t>Resumen-ejecutivo-INE-EPHPM-2021.pdf</w:t>
      </w:r>
      <w:r w:rsidR="003C0B89">
        <w:rPr>
          <w:rStyle w:val="Lienhypertexte"/>
        </w:rPr>
        <w:fldChar w:fldCharType="end"/>
      </w:r>
      <w:r w:rsidRPr="00C845E6">
        <w:t>.</w:t>
      </w:r>
    </w:p>
  </w:footnote>
  <w:footnote w:id="29">
    <w:p w14:paraId="4DAF5E47" w14:textId="22AC254C" w:rsidR="000A2F81" w:rsidRPr="00D00EB0" w:rsidRDefault="000A2F81" w:rsidP="000A2F81">
      <w:pPr>
        <w:pStyle w:val="Notedebasdepage"/>
        <w:rPr>
          <w:szCs w:val="18"/>
          <w:lang w:val="fr-FR"/>
        </w:rPr>
      </w:pPr>
      <w:r w:rsidRPr="00C845E6">
        <w:rPr>
          <w:sz w:val="16"/>
          <w:szCs w:val="16"/>
        </w:rPr>
        <w:tab/>
      </w:r>
      <w:r w:rsidRPr="00D00EB0">
        <w:rPr>
          <w:rStyle w:val="Appelnotedebasdep"/>
        </w:rPr>
        <w:footnoteRef/>
      </w:r>
      <w:r>
        <w:rPr>
          <w:lang w:val="fr-FR"/>
        </w:rPr>
        <w:tab/>
        <w:t>(13</w:t>
      </w:r>
      <w:r w:rsidR="00847940">
        <w:rPr>
          <w:lang w:val="fr-FR"/>
        </w:rPr>
        <w:t> </w:t>
      </w:r>
      <w:r>
        <w:rPr>
          <w:lang w:val="fr-FR"/>
        </w:rPr>
        <w:t xml:space="preserve">décembre 2023) </w:t>
      </w:r>
      <w:hyperlink r:id="rId14" w:history="1">
        <w:r w:rsidR="000C76CE" w:rsidRPr="00E76EA5">
          <w:rPr>
            <w:rStyle w:val="Lienhypertexte"/>
            <w:lang w:val="fr-FR"/>
          </w:rPr>
          <w:t>https://ine.gob.hn/v4/2023/12/05/el-instituto-nacional-de-estadistica-ine-socializa</w:t>
        </w:r>
        <w:r w:rsidR="000C76CE" w:rsidRPr="00E76EA5">
          <w:rPr>
            <w:rStyle w:val="Lienhypertexte"/>
            <w:lang w:val="fr-FR"/>
          </w:rPr>
          <w:br/>
          <w:t>-logros-significativos-en-la-reduccion-de-la-pobreza-en-honduras/#:~:text=El%20indicador%20de%</w:t>
        </w:r>
        <w:r w:rsidR="000C76CE" w:rsidRPr="00E76EA5">
          <w:rPr>
            <w:rStyle w:val="Lienhypertexte"/>
            <w:lang w:val="fr-FR"/>
          </w:rPr>
          <w:br/>
          <w:t>20pobreza%20en,un%2041.5%25%20en%20el%202023</w:t>
        </w:r>
      </w:hyperlink>
      <w:r>
        <w:rPr>
          <w:lang w:val="fr-FR"/>
        </w:rPr>
        <w:t>.</w:t>
      </w:r>
    </w:p>
  </w:footnote>
  <w:footnote w:id="30">
    <w:p w14:paraId="5BC09A6A" w14:textId="2A3B4B8B"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 xml:space="preserve">Institut national de la statistique. (7 décembre 2023) </w:t>
      </w:r>
      <w:hyperlink r:id="rId15" w:history="1">
        <w:r w:rsidR="006E3A9D" w:rsidRPr="00E76EA5">
          <w:rPr>
            <w:rStyle w:val="Lienhypertexte"/>
            <w:lang w:val="fr-FR"/>
          </w:rPr>
          <w:t>https://ine.gob.hn/v4/cifras-de-pais/</w:t>
        </w:r>
      </w:hyperlink>
      <w:r>
        <w:rPr>
          <w:lang w:val="fr-FR"/>
        </w:rPr>
        <w:t>.</w:t>
      </w:r>
    </w:p>
  </w:footnote>
  <w:footnote w:id="31">
    <w:p w14:paraId="06F0BF6F" w14:textId="77777777" w:rsidR="000A2F81" w:rsidRPr="00D00EB0" w:rsidRDefault="000A2F81" w:rsidP="000A2F81">
      <w:pPr>
        <w:pStyle w:val="Notedebasdepage"/>
        <w:rPr>
          <w:color w:val="000000" w:themeColor="text1"/>
          <w:sz w:val="16"/>
          <w:szCs w:val="16"/>
          <w:lang w:val="fr-FR"/>
        </w:rPr>
      </w:pPr>
      <w:r w:rsidRPr="004A2E6C">
        <w:rPr>
          <w:szCs w:val="18"/>
          <w:lang w:val="fr-FR"/>
        </w:rPr>
        <w:tab/>
      </w:r>
      <w:r w:rsidRPr="00D00EB0">
        <w:rPr>
          <w:rStyle w:val="Appelnotedebasdep"/>
        </w:rPr>
        <w:footnoteRef/>
      </w:r>
      <w:r>
        <w:rPr>
          <w:lang w:val="fr-FR"/>
        </w:rPr>
        <w:tab/>
        <w:t>Banque centrale du Honduras (2023).</w:t>
      </w:r>
    </w:p>
  </w:footnote>
  <w:footnote w:id="32">
    <w:p w14:paraId="5CECC084" w14:textId="1F89E844" w:rsidR="000A2F81" w:rsidRPr="00D00EB0" w:rsidRDefault="000A2F81" w:rsidP="000A2F81">
      <w:pPr>
        <w:pStyle w:val="Notedebasdepage"/>
        <w:rPr>
          <w:szCs w:val="18"/>
          <w:lang w:val="fr-FR"/>
        </w:rPr>
      </w:pPr>
      <w:r>
        <w:rPr>
          <w:sz w:val="16"/>
          <w:szCs w:val="16"/>
          <w:lang w:val="fr-FR"/>
        </w:rPr>
        <w:tab/>
      </w:r>
      <w:r w:rsidRPr="00D00EB0">
        <w:rPr>
          <w:rStyle w:val="Appelnotedebasdep"/>
        </w:rPr>
        <w:footnoteRef/>
      </w:r>
      <w:r>
        <w:rPr>
          <w:lang w:val="fr-FR"/>
        </w:rPr>
        <w:tab/>
        <w:t>Décret-loi n</w:t>
      </w:r>
      <w:r>
        <w:rPr>
          <w:vertAlign w:val="superscript"/>
          <w:lang w:val="fr-FR"/>
        </w:rPr>
        <w:t>o</w:t>
      </w:r>
      <w:r w:rsidR="00B44448">
        <w:rPr>
          <w:lang w:val="fr-FR"/>
        </w:rPr>
        <w:t> </w:t>
      </w:r>
      <w:r>
        <w:rPr>
          <w:lang w:val="fr-FR"/>
        </w:rPr>
        <w:t>30-2022, Journal officiel n</w:t>
      </w:r>
      <w:r>
        <w:rPr>
          <w:vertAlign w:val="superscript"/>
          <w:lang w:val="fr-FR"/>
        </w:rPr>
        <w:t>o</w:t>
      </w:r>
      <w:r w:rsidR="00AA6E7B">
        <w:rPr>
          <w:lang w:val="fr-FR"/>
        </w:rPr>
        <w:t> </w:t>
      </w:r>
      <w:r>
        <w:rPr>
          <w:lang w:val="fr-FR"/>
        </w:rPr>
        <w:t>35</w:t>
      </w:r>
      <w:r w:rsidR="00B44448">
        <w:rPr>
          <w:lang w:val="fr-FR"/>
        </w:rPr>
        <w:t> </w:t>
      </w:r>
      <w:r>
        <w:rPr>
          <w:lang w:val="fr-FR"/>
        </w:rPr>
        <w:t>894.</w:t>
      </w:r>
    </w:p>
  </w:footnote>
  <w:footnote w:id="33">
    <w:p w14:paraId="01A274D4" w14:textId="7777777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 xml:space="preserve">Ministère des finances (Direction de la politique fiscale). </w:t>
      </w:r>
      <w:proofErr w:type="spellStart"/>
      <w:r>
        <w:rPr>
          <w:lang w:val="fr-FR"/>
        </w:rPr>
        <w:t>Memorandum</w:t>
      </w:r>
      <w:proofErr w:type="spellEnd"/>
      <w:r>
        <w:rPr>
          <w:lang w:val="fr-FR"/>
        </w:rPr>
        <w:t xml:space="preserve"> DGPT-M-063-2023.</w:t>
      </w:r>
    </w:p>
  </w:footnote>
  <w:footnote w:id="34">
    <w:p w14:paraId="50689992" w14:textId="069A520E"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Journal officiel n</w:t>
      </w:r>
      <w:r>
        <w:rPr>
          <w:vertAlign w:val="superscript"/>
          <w:lang w:val="fr-FR"/>
        </w:rPr>
        <w:t>o</w:t>
      </w:r>
      <w:r w:rsidR="00AA6E7B">
        <w:rPr>
          <w:lang w:val="fr-FR"/>
        </w:rPr>
        <w:t> </w:t>
      </w:r>
      <w:r>
        <w:rPr>
          <w:lang w:val="fr-FR"/>
        </w:rPr>
        <w:t>35</w:t>
      </w:r>
      <w:r w:rsidR="00B44448">
        <w:rPr>
          <w:lang w:val="fr-FR"/>
        </w:rPr>
        <w:t> </w:t>
      </w:r>
      <w:r>
        <w:rPr>
          <w:lang w:val="fr-FR"/>
        </w:rPr>
        <w:t xml:space="preserve">849. </w:t>
      </w:r>
      <w:hyperlink r:id="rId16" w:history="1">
        <w:r w:rsidR="00AA6E7B" w:rsidRPr="00E76EA5">
          <w:rPr>
            <w:rStyle w:val="Lienhypertexte"/>
            <w:lang w:val="fr-FR"/>
          </w:rPr>
          <w:t>https://www.tsc.gob.hn/web/leyes/Decreto-8-2022.pdf</w:t>
        </w:r>
      </w:hyperlink>
      <w:r>
        <w:rPr>
          <w:lang w:val="fr-FR"/>
        </w:rPr>
        <w:t>.</w:t>
      </w:r>
    </w:p>
  </w:footnote>
  <w:footnote w:id="35">
    <w:p w14:paraId="57D8447D" w14:textId="6E425B30" w:rsidR="000A2F81" w:rsidRPr="00C845E6" w:rsidRDefault="000A2F81" w:rsidP="000A2F81">
      <w:pPr>
        <w:pStyle w:val="Notedebasdepage"/>
        <w:rPr>
          <w:szCs w:val="18"/>
          <w:lang w:val="es-ES"/>
        </w:rPr>
      </w:pPr>
      <w:r w:rsidRPr="004A2E6C">
        <w:rPr>
          <w:szCs w:val="18"/>
          <w:lang w:val="fr-FR"/>
        </w:rPr>
        <w:tab/>
      </w:r>
      <w:r w:rsidRPr="00D00EB0">
        <w:rPr>
          <w:rStyle w:val="Appelnotedebasdep"/>
        </w:rPr>
        <w:footnoteRef/>
      </w:r>
      <w:r>
        <w:rPr>
          <w:lang w:val="fr-FR"/>
        </w:rPr>
        <w:tab/>
        <w:t>Décret exécutif PCM-15-2022, Journal officiel n</w:t>
      </w:r>
      <w:r>
        <w:rPr>
          <w:vertAlign w:val="superscript"/>
          <w:lang w:val="fr-FR"/>
        </w:rPr>
        <w:t>o</w:t>
      </w:r>
      <w:r w:rsidR="00AA6E7B">
        <w:rPr>
          <w:lang w:val="fr-FR"/>
        </w:rPr>
        <w:t> </w:t>
      </w:r>
      <w:r>
        <w:rPr>
          <w:lang w:val="fr-FR"/>
        </w:rPr>
        <w:t>35</w:t>
      </w:r>
      <w:r w:rsidR="00B44448">
        <w:rPr>
          <w:lang w:val="fr-FR"/>
        </w:rPr>
        <w:t> </w:t>
      </w:r>
      <w:r>
        <w:rPr>
          <w:lang w:val="fr-FR"/>
        </w:rPr>
        <w:t xml:space="preserve">938. </w:t>
      </w:r>
      <w:hyperlink r:id="rId17" w:history="1">
        <w:r w:rsidR="00AA6E7B" w:rsidRPr="00C845E6">
          <w:rPr>
            <w:rStyle w:val="Lienhypertexte"/>
            <w:lang w:val="es-ES"/>
          </w:rPr>
          <w:t>https://www.tsc.gob.hn/web/leyes/PCM-15-2022.pdf</w:t>
        </w:r>
      </w:hyperlink>
      <w:r w:rsidRPr="00C845E6">
        <w:rPr>
          <w:lang w:val="es-ES"/>
        </w:rPr>
        <w:t>.</w:t>
      </w:r>
    </w:p>
  </w:footnote>
  <w:footnote w:id="36">
    <w:p w14:paraId="1EC85B89" w14:textId="4FB65ABC" w:rsidR="000A2F81" w:rsidRPr="00AA6E7B" w:rsidRDefault="000A2F81" w:rsidP="000A2F81">
      <w:pPr>
        <w:pStyle w:val="Notedebasdepage"/>
        <w:rPr>
          <w:sz w:val="16"/>
          <w:szCs w:val="16"/>
          <w:lang w:val="es-ES"/>
        </w:rPr>
      </w:pPr>
      <w:r w:rsidRPr="00C845E6">
        <w:rPr>
          <w:szCs w:val="18"/>
          <w:lang w:val="es-ES"/>
        </w:rPr>
        <w:tab/>
      </w:r>
      <w:r w:rsidRPr="00D00EB0">
        <w:rPr>
          <w:rStyle w:val="Appelnotedebasdep"/>
        </w:rPr>
        <w:footnoteRef/>
      </w:r>
      <w:r w:rsidRPr="00AA6E7B">
        <w:rPr>
          <w:lang w:val="es-ES"/>
        </w:rPr>
        <w:tab/>
      </w:r>
      <w:proofErr w:type="spellStart"/>
      <w:r w:rsidRPr="00AA6E7B">
        <w:rPr>
          <w:lang w:val="es-ES"/>
        </w:rPr>
        <w:t>Décret-loi</w:t>
      </w:r>
      <w:proofErr w:type="spellEnd"/>
      <w:r w:rsidRPr="00AA6E7B">
        <w:rPr>
          <w:lang w:val="es-ES"/>
        </w:rPr>
        <w:t xml:space="preserve"> n</w:t>
      </w:r>
      <w:r w:rsidRPr="00AA6E7B">
        <w:rPr>
          <w:vertAlign w:val="superscript"/>
          <w:lang w:val="es-ES"/>
        </w:rPr>
        <w:t>o</w:t>
      </w:r>
      <w:r w:rsidR="00AA6E7B" w:rsidRPr="00AA6E7B">
        <w:rPr>
          <w:lang w:val="es-ES"/>
        </w:rPr>
        <w:t> </w:t>
      </w:r>
      <w:r w:rsidRPr="00AA6E7B">
        <w:rPr>
          <w:lang w:val="es-ES"/>
        </w:rPr>
        <w:t>30-2022.</w:t>
      </w:r>
    </w:p>
  </w:footnote>
  <w:footnote w:id="37">
    <w:p w14:paraId="076C4E5F" w14:textId="77777777" w:rsidR="000A2F81" w:rsidRPr="00D00EB0" w:rsidRDefault="000A2F81" w:rsidP="000A2F81">
      <w:pPr>
        <w:pStyle w:val="Notedebasdepage"/>
        <w:rPr>
          <w:szCs w:val="18"/>
          <w:lang w:val="fr-FR"/>
        </w:rPr>
      </w:pPr>
      <w:r w:rsidRPr="00AA6E7B">
        <w:rPr>
          <w:sz w:val="16"/>
          <w:szCs w:val="16"/>
          <w:lang w:val="es-ES"/>
        </w:rPr>
        <w:tab/>
      </w:r>
      <w:r w:rsidRPr="00D00EB0">
        <w:rPr>
          <w:rStyle w:val="Appelnotedebasdep"/>
        </w:rPr>
        <w:footnoteRef/>
      </w:r>
      <w:r>
        <w:rPr>
          <w:lang w:val="fr-FR"/>
        </w:rPr>
        <w:tab/>
        <w:t>Décret exécutif PCM-05-2022.</w:t>
      </w:r>
    </w:p>
  </w:footnote>
  <w:footnote w:id="38">
    <w:p w14:paraId="61073D72" w14:textId="2D4B5EDA"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Décret-loi n</w:t>
      </w:r>
      <w:r>
        <w:rPr>
          <w:vertAlign w:val="superscript"/>
          <w:lang w:val="fr-FR"/>
        </w:rPr>
        <w:t>o</w:t>
      </w:r>
      <w:r>
        <w:rPr>
          <w:lang w:val="fr-FR"/>
        </w:rPr>
        <w:t> 12-2022, Journal officiel n</w:t>
      </w:r>
      <w:r>
        <w:rPr>
          <w:vertAlign w:val="superscript"/>
          <w:lang w:val="fr-FR"/>
        </w:rPr>
        <w:t>o</w:t>
      </w:r>
      <w:r>
        <w:rPr>
          <w:lang w:val="fr-FR"/>
        </w:rPr>
        <w:t> 35</w:t>
      </w:r>
      <w:r w:rsidR="00B44448">
        <w:rPr>
          <w:lang w:val="fr-FR"/>
        </w:rPr>
        <w:t> </w:t>
      </w:r>
      <w:r>
        <w:rPr>
          <w:lang w:val="fr-FR"/>
        </w:rPr>
        <w:t>873.</w:t>
      </w:r>
    </w:p>
  </w:footnote>
  <w:footnote w:id="39">
    <w:p w14:paraId="6DCD1B53" w14:textId="0EC67989"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Décret-loi n</w:t>
      </w:r>
      <w:r>
        <w:rPr>
          <w:vertAlign w:val="superscript"/>
          <w:lang w:val="fr-FR"/>
        </w:rPr>
        <w:t>o</w:t>
      </w:r>
      <w:r>
        <w:rPr>
          <w:lang w:val="fr-FR"/>
        </w:rPr>
        <w:t> 66-2022, Journal officiel n</w:t>
      </w:r>
      <w:r>
        <w:rPr>
          <w:vertAlign w:val="superscript"/>
          <w:lang w:val="fr-FR"/>
        </w:rPr>
        <w:t>o</w:t>
      </w:r>
      <w:r w:rsidR="00AA6E7B">
        <w:rPr>
          <w:lang w:val="fr-FR"/>
        </w:rPr>
        <w:t> </w:t>
      </w:r>
      <w:r>
        <w:rPr>
          <w:lang w:val="fr-FR"/>
        </w:rPr>
        <w:t>35</w:t>
      </w:r>
      <w:r w:rsidR="00B44448">
        <w:rPr>
          <w:lang w:val="fr-FR"/>
        </w:rPr>
        <w:t> </w:t>
      </w:r>
      <w:r>
        <w:rPr>
          <w:lang w:val="fr-FR"/>
        </w:rPr>
        <w:t>950.</w:t>
      </w:r>
    </w:p>
  </w:footnote>
  <w:footnote w:id="40">
    <w:p w14:paraId="709E21FB" w14:textId="7777777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 exécutif n</w:t>
      </w:r>
      <w:r>
        <w:rPr>
          <w:vertAlign w:val="superscript"/>
          <w:lang w:val="fr-FR"/>
        </w:rPr>
        <w:t>o</w:t>
      </w:r>
      <w:r>
        <w:rPr>
          <w:lang w:val="fr-FR"/>
        </w:rPr>
        <w:t> 395-2022.</w:t>
      </w:r>
    </w:p>
  </w:footnote>
  <w:footnote w:id="41">
    <w:p w14:paraId="7D8A8A7F" w14:textId="50115028"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Journal officiel n</w:t>
      </w:r>
      <w:r>
        <w:rPr>
          <w:vertAlign w:val="superscript"/>
          <w:lang w:val="fr-FR"/>
        </w:rPr>
        <w:t>o</w:t>
      </w:r>
      <w:r>
        <w:rPr>
          <w:lang w:val="fr-FR"/>
        </w:rPr>
        <w:t> 35</w:t>
      </w:r>
      <w:r w:rsidR="00B44448">
        <w:rPr>
          <w:lang w:val="fr-FR"/>
        </w:rPr>
        <w:t> </w:t>
      </w:r>
      <w:r>
        <w:rPr>
          <w:lang w:val="fr-FR"/>
        </w:rPr>
        <w:t>950.</w:t>
      </w:r>
    </w:p>
  </w:footnote>
  <w:footnote w:id="42">
    <w:p w14:paraId="46F03521" w14:textId="02C9A3A4" w:rsidR="000A2F81" w:rsidRPr="00D00EB0" w:rsidRDefault="000A2F81" w:rsidP="000A2F81">
      <w:pPr>
        <w:pStyle w:val="Notedebasdepage"/>
        <w:rPr>
          <w:sz w:val="16"/>
          <w:szCs w:val="16"/>
          <w:lang w:val="fr-FR"/>
        </w:rPr>
      </w:pPr>
      <w:r w:rsidRPr="004A2E6C">
        <w:rPr>
          <w:szCs w:val="18"/>
          <w:lang w:val="fr-FR"/>
        </w:rPr>
        <w:tab/>
      </w:r>
      <w:r w:rsidRPr="00D00EB0">
        <w:rPr>
          <w:rStyle w:val="Appelnotedebasdep"/>
        </w:rPr>
        <w:footnoteRef/>
      </w:r>
      <w:r>
        <w:rPr>
          <w:lang w:val="fr-FR"/>
        </w:rPr>
        <w:tab/>
        <w:t xml:space="preserve">Ministère du développement social/Centre hondurien d’études des politiques publiques/Coordination nationale des peuples autochtones et afro-honduriens (juillet 2023). </w:t>
      </w:r>
      <w:hyperlink r:id="rId18" w:history="1">
        <w:r w:rsidR="00B44448" w:rsidRPr="001617CD">
          <w:rPr>
            <w:rStyle w:val="Lienhypertexte"/>
            <w:lang w:val="fr-FR"/>
          </w:rPr>
          <w:t>https://n9.cl/bkxlo</w:t>
        </w:r>
      </w:hyperlink>
      <w:r>
        <w:rPr>
          <w:lang w:val="fr-FR"/>
        </w:rPr>
        <w:t>.</w:t>
      </w:r>
    </w:p>
  </w:footnote>
  <w:footnote w:id="43">
    <w:p w14:paraId="08330ABC" w14:textId="44751738" w:rsidR="000A2F81" w:rsidRPr="00D00EB0" w:rsidRDefault="000A2F81" w:rsidP="000A2F81">
      <w:pPr>
        <w:pStyle w:val="Notedebasdepage"/>
        <w:rPr>
          <w:szCs w:val="18"/>
          <w:lang w:val="fr-FR"/>
        </w:rPr>
      </w:pPr>
      <w:r>
        <w:rPr>
          <w:sz w:val="16"/>
          <w:szCs w:val="16"/>
          <w:lang w:val="fr-FR"/>
        </w:rPr>
        <w:tab/>
      </w:r>
      <w:r w:rsidRPr="00D00EB0">
        <w:rPr>
          <w:rStyle w:val="Appelnotedebasdep"/>
        </w:rPr>
        <w:footnoteRef/>
      </w:r>
      <w:r>
        <w:rPr>
          <w:lang w:val="fr-FR"/>
        </w:rPr>
        <w:tab/>
      </w:r>
      <w:r w:rsidRPr="00D734AB">
        <w:rPr>
          <w:i/>
          <w:lang w:val="fr-FR"/>
        </w:rPr>
        <w:t xml:space="preserve">Ciudad </w:t>
      </w:r>
      <w:proofErr w:type="spellStart"/>
      <w:r w:rsidRPr="00D734AB">
        <w:rPr>
          <w:i/>
          <w:lang w:val="fr-FR"/>
        </w:rPr>
        <w:t>Mujer</w:t>
      </w:r>
      <w:proofErr w:type="spellEnd"/>
      <w:r>
        <w:rPr>
          <w:lang w:val="fr-FR"/>
        </w:rPr>
        <w:t xml:space="preserve">. </w:t>
      </w:r>
      <w:r w:rsidRPr="00D734AB">
        <w:rPr>
          <w:iCs/>
          <w:lang w:val="fr-FR"/>
        </w:rPr>
        <w:t xml:space="preserve">Rapport institutionnel </w:t>
      </w:r>
      <w:r>
        <w:rPr>
          <w:iCs/>
          <w:lang w:val="fr-FR"/>
        </w:rPr>
        <w:t>(</w:t>
      </w:r>
      <w:r w:rsidRPr="00D734AB">
        <w:rPr>
          <w:iCs/>
          <w:lang w:val="fr-FR"/>
        </w:rPr>
        <w:t>2022</w:t>
      </w:r>
      <w:r>
        <w:rPr>
          <w:iCs/>
          <w:lang w:val="fr-FR"/>
        </w:rPr>
        <w:t>)</w:t>
      </w:r>
      <w:r w:rsidR="009D39E8">
        <w:rPr>
          <w:iCs/>
          <w:lang w:val="fr-FR"/>
        </w:rPr>
        <w:t>,</w:t>
      </w:r>
      <w:r>
        <w:rPr>
          <w:lang w:val="fr-FR"/>
        </w:rPr>
        <w:t xml:space="preserve"> </w:t>
      </w:r>
      <w:r w:rsidR="009D39E8">
        <w:rPr>
          <w:lang w:val="fr-FR"/>
        </w:rPr>
        <w:t>p. </w:t>
      </w:r>
      <w:r>
        <w:rPr>
          <w:lang w:val="fr-FR"/>
        </w:rPr>
        <w:t xml:space="preserve">12. Disponible à l’adresse suivante : </w:t>
      </w:r>
      <w:hyperlink r:id="rId19" w:history="1">
        <w:r w:rsidR="009D39E8" w:rsidRPr="001617CD">
          <w:rPr>
            <w:rStyle w:val="Lienhypertexte"/>
            <w:lang w:val="fr-FR"/>
          </w:rPr>
          <w:t>https://www.ciudadmujer.gob.hn/noticias/</w:t>
        </w:r>
      </w:hyperlink>
      <w:r>
        <w:rPr>
          <w:lang w:val="fr-FR"/>
        </w:rPr>
        <w:t>.</w:t>
      </w:r>
    </w:p>
  </w:footnote>
  <w:footnote w:id="44">
    <w:p w14:paraId="292F764F" w14:textId="77777777" w:rsidR="000A2F81" w:rsidRPr="00D00EB0" w:rsidRDefault="000A2F81" w:rsidP="000A2F81">
      <w:pPr>
        <w:pStyle w:val="Notedebasdepage"/>
        <w:rPr>
          <w:szCs w:val="18"/>
          <w:lang w:val="fr-FR"/>
        </w:rPr>
      </w:pPr>
      <w:r>
        <w:rPr>
          <w:sz w:val="16"/>
          <w:szCs w:val="16"/>
          <w:lang w:val="fr-FR"/>
        </w:rPr>
        <w:tab/>
      </w:r>
      <w:r w:rsidRPr="00D00EB0">
        <w:rPr>
          <w:rStyle w:val="Appelnotedebasdep"/>
        </w:rPr>
        <w:footnoteRef/>
      </w:r>
      <w:r>
        <w:rPr>
          <w:lang w:val="fr-FR"/>
        </w:rPr>
        <w:tab/>
        <w:t xml:space="preserve">Données du programme pour l’emploi </w:t>
      </w:r>
      <w:proofErr w:type="spellStart"/>
      <w:r w:rsidRPr="004317A7">
        <w:rPr>
          <w:i/>
          <w:lang w:val="fr-FR"/>
        </w:rPr>
        <w:t>Empléate</w:t>
      </w:r>
      <w:proofErr w:type="spellEnd"/>
      <w:r>
        <w:rPr>
          <w:lang w:val="fr-FR"/>
        </w:rPr>
        <w:t xml:space="preserve"> (2022-août 2023).</w:t>
      </w:r>
    </w:p>
  </w:footnote>
  <w:footnote w:id="45">
    <w:p w14:paraId="1CDA8E64" w14:textId="31D34B4B"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Décision STSS-308-2022. Journal officiel n</w:t>
      </w:r>
      <w:r>
        <w:rPr>
          <w:vertAlign w:val="superscript"/>
          <w:lang w:val="fr-FR"/>
        </w:rPr>
        <w:t>o</w:t>
      </w:r>
      <w:r w:rsidR="009F648A">
        <w:rPr>
          <w:lang w:val="fr-FR"/>
        </w:rPr>
        <w:t> </w:t>
      </w:r>
      <w:r>
        <w:rPr>
          <w:lang w:val="fr-FR"/>
        </w:rPr>
        <w:t>35</w:t>
      </w:r>
      <w:r w:rsidR="000F78E7">
        <w:rPr>
          <w:lang w:val="fr-FR"/>
        </w:rPr>
        <w:t> </w:t>
      </w:r>
      <w:r>
        <w:rPr>
          <w:lang w:val="fr-FR"/>
        </w:rPr>
        <w:t>892.</w:t>
      </w:r>
    </w:p>
  </w:footnote>
  <w:footnote w:id="46">
    <w:p w14:paraId="07955611" w14:textId="7777777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Décision CIAPEB-001-2018.</w:t>
      </w:r>
    </w:p>
  </w:footnote>
  <w:footnote w:id="47">
    <w:p w14:paraId="07138573" w14:textId="77777777" w:rsidR="000A2F81" w:rsidRPr="00D00EB0" w:rsidRDefault="000A2F81" w:rsidP="000A2F81">
      <w:pPr>
        <w:pStyle w:val="Notedebasdepage"/>
        <w:rPr>
          <w:lang w:val="fr-FR"/>
        </w:rPr>
      </w:pPr>
      <w:r w:rsidRPr="004A2E6C">
        <w:rPr>
          <w:szCs w:val="18"/>
          <w:lang w:val="fr-FR"/>
        </w:rPr>
        <w:tab/>
      </w:r>
      <w:r w:rsidRPr="00D00EB0">
        <w:rPr>
          <w:rStyle w:val="Appelnotedebasdep"/>
        </w:rPr>
        <w:footnoteRef/>
      </w:r>
      <w:r>
        <w:rPr>
          <w:lang w:val="fr-FR"/>
        </w:rPr>
        <w:tab/>
        <w:t>Décision STSS-577-2020.</w:t>
      </w:r>
    </w:p>
  </w:footnote>
  <w:footnote w:id="48">
    <w:p w14:paraId="12F333E5" w14:textId="5E8066E4" w:rsidR="000A2F81" w:rsidRPr="00D00EB0" w:rsidRDefault="000A2F81" w:rsidP="000A2F81">
      <w:pPr>
        <w:pStyle w:val="Notedebasdepage"/>
        <w:rPr>
          <w:szCs w:val="18"/>
          <w:lang w:val="fr-FR"/>
        </w:rPr>
      </w:pPr>
      <w:r>
        <w:rPr>
          <w:sz w:val="16"/>
          <w:szCs w:val="16"/>
          <w:lang w:val="fr-FR"/>
        </w:rPr>
        <w:tab/>
      </w:r>
      <w:r w:rsidRPr="00D00EB0">
        <w:rPr>
          <w:rStyle w:val="Appelnotedebasdep"/>
        </w:rPr>
        <w:footnoteRef/>
      </w:r>
      <w:r>
        <w:rPr>
          <w:lang w:val="fr-FR"/>
        </w:rPr>
        <w:tab/>
        <w:t xml:space="preserve">Direction générale de la marine marchande. Commission interinstitutionnelle d’examen et de prévention des problèmes liés à la pêche sous-marine. </w:t>
      </w:r>
      <w:hyperlink r:id="rId20" w:history="1">
        <w:r w:rsidR="00CB0DB1" w:rsidRPr="001617CD">
          <w:rPr>
            <w:rStyle w:val="Lienhypertexte"/>
            <w:lang w:val="fr-FR"/>
          </w:rPr>
          <w:t>https://marinamercante.gob.hn/ciaped/</w:t>
        </w:r>
      </w:hyperlink>
      <w:r>
        <w:rPr>
          <w:lang w:val="fr-FR"/>
        </w:rPr>
        <w:t>.</w:t>
      </w:r>
    </w:p>
  </w:footnote>
  <w:footnote w:id="49">
    <w:p w14:paraId="171A84A0" w14:textId="0E07FAC3"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Ministère du développement social (28</w:t>
      </w:r>
      <w:r w:rsidR="00CB0DB1">
        <w:rPr>
          <w:lang w:val="fr-FR"/>
        </w:rPr>
        <w:t> </w:t>
      </w:r>
      <w:r>
        <w:rPr>
          <w:lang w:val="fr-FR"/>
        </w:rPr>
        <w:t xml:space="preserve">avril 2022). </w:t>
      </w:r>
      <w:hyperlink r:id="rId21" w:history="1">
        <w:r w:rsidR="009F648A" w:rsidRPr="00E76EA5">
          <w:rPr>
            <w:rStyle w:val="Lienhypertexte"/>
            <w:lang w:val="fr-FR"/>
          </w:rPr>
          <w:t>https://sedesol.gob.hn/ciapeb-y-world-vision-certifican-a-inspectores-para-supervisar-y-mejorar-las-condiciones-de-pesca-por-buceo-en-la-mosquitia/</w:t>
        </w:r>
      </w:hyperlink>
      <w:r>
        <w:rPr>
          <w:lang w:val="fr-FR"/>
        </w:rPr>
        <w:t>.</w:t>
      </w:r>
    </w:p>
  </w:footnote>
  <w:footnote w:id="50">
    <w:p w14:paraId="6F5EBCF2" w14:textId="7777777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SCO-0858-2015.</w:t>
      </w:r>
    </w:p>
  </w:footnote>
  <w:footnote w:id="51">
    <w:p w14:paraId="2083936A" w14:textId="25EBAB95" w:rsidR="000A2F81" w:rsidRPr="00D00EB0" w:rsidRDefault="000A2F81" w:rsidP="000A2F81">
      <w:pPr>
        <w:pStyle w:val="Notedebasdepage"/>
        <w:rPr>
          <w:szCs w:val="18"/>
          <w:lang w:val="fr-FR"/>
        </w:rPr>
      </w:pPr>
      <w:r w:rsidRPr="006D12A1">
        <w:rPr>
          <w:szCs w:val="18"/>
          <w:lang w:val="fr-FR"/>
        </w:rPr>
        <w:tab/>
      </w:r>
      <w:r w:rsidRPr="00D00EB0">
        <w:rPr>
          <w:rStyle w:val="Appelnotedebasdep"/>
        </w:rPr>
        <w:footnoteRef/>
      </w:r>
      <w:r>
        <w:rPr>
          <w:lang w:val="fr-FR"/>
        </w:rPr>
        <w:tab/>
      </w:r>
      <w:hyperlink r:id="rId22" w:history="1">
        <w:r w:rsidR="00CB0DB1" w:rsidRPr="001617CD">
          <w:rPr>
            <w:rStyle w:val="Lienhypertexte"/>
            <w:lang w:val="fr-FR"/>
          </w:rPr>
          <w:t>https://www.ilo.org/ipec/Informationresources/WCMS_IPEC_PUB_793/lang--es/index.htm</w:t>
        </w:r>
      </w:hyperlink>
      <w:r>
        <w:rPr>
          <w:lang w:val="fr-FR"/>
        </w:rPr>
        <w:t>.</w:t>
      </w:r>
    </w:p>
  </w:footnote>
  <w:footnote w:id="52">
    <w:p w14:paraId="72BB1AF4" w14:textId="1DDAFF95" w:rsidR="000A2F81" w:rsidRPr="00D00EB0" w:rsidRDefault="000A2F81" w:rsidP="000A2F81">
      <w:pPr>
        <w:pStyle w:val="Notedebasdepage"/>
        <w:rPr>
          <w:sz w:val="16"/>
          <w:szCs w:val="16"/>
          <w:lang w:val="fr-FR"/>
        </w:rPr>
      </w:pPr>
      <w:r w:rsidRPr="004A2E6C">
        <w:rPr>
          <w:szCs w:val="18"/>
          <w:lang w:val="fr-FR"/>
        </w:rPr>
        <w:tab/>
      </w:r>
      <w:r w:rsidRPr="00D00EB0">
        <w:rPr>
          <w:rStyle w:val="Appelnotedebasdep"/>
        </w:rPr>
        <w:footnoteRef/>
      </w:r>
      <w:r>
        <w:rPr>
          <w:lang w:val="fr-FR"/>
        </w:rPr>
        <w:tab/>
        <w:t>Décret exécutif PCM-41-2023, Journal officiel n</w:t>
      </w:r>
      <w:r>
        <w:rPr>
          <w:vertAlign w:val="superscript"/>
          <w:lang w:val="fr-FR"/>
        </w:rPr>
        <w:t>o</w:t>
      </w:r>
      <w:r w:rsidR="00CB0DB1">
        <w:rPr>
          <w:lang w:val="fr-FR"/>
        </w:rPr>
        <w:t> </w:t>
      </w:r>
      <w:r>
        <w:rPr>
          <w:lang w:val="fr-FR"/>
        </w:rPr>
        <w:t>36</w:t>
      </w:r>
      <w:r w:rsidR="00CB0DB1">
        <w:rPr>
          <w:lang w:val="fr-FR"/>
        </w:rPr>
        <w:t> </w:t>
      </w:r>
      <w:r>
        <w:rPr>
          <w:lang w:val="fr-FR"/>
        </w:rPr>
        <w:t>357.</w:t>
      </w:r>
    </w:p>
  </w:footnote>
  <w:footnote w:id="53">
    <w:p w14:paraId="0F05ED7E" w14:textId="5ED1B1D6" w:rsidR="000A2F81" w:rsidRPr="00D00EB0" w:rsidRDefault="000A2F81" w:rsidP="000A2F81">
      <w:pPr>
        <w:pStyle w:val="Notedebasdepage"/>
        <w:rPr>
          <w:szCs w:val="18"/>
          <w:lang w:val="fr-FR"/>
        </w:rPr>
      </w:pPr>
      <w:r>
        <w:rPr>
          <w:sz w:val="16"/>
          <w:szCs w:val="16"/>
          <w:lang w:val="fr-FR"/>
        </w:rPr>
        <w:tab/>
      </w:r>
      <w:r w:rsidRPr="00D00EB0">
        <w:rPr>
          <w:rStyle w:val="Appelnotedebasdep"/>
        </w:rPr>
        <w:footnoteRef/>
      </w:r>
      <w:r>
        <w:rPr>
          <w:lang w:val="fr-FR"/>
        </w:rPr>
        <w:tab/>
        <w:t>Décision ministérielle n</w:t>
      </w:r>
      <w:r>
        <w:rPr>
          <w:vertAlign w:val="superscript"/>
          <w:lang w:val="fr-FR"/>
        </w:rPr>
        <w:t>o</w:t>
      </w:r>
      <w:r w:rsidR="00FE6299">
        <w:rPr>
          <w:lang w:val="fr-FR"/>
        </w:rPr>
        <w:t> </w:t>
      </w:r>
      <w:r>
        <w:rPr>
          <w:lang w:val="fr-FR"/>
        </w:rPr>
        <w:t>036-SEDESOL-2022, Journal officiel n</w:t>
      </w:r>
      <w:r>
        <w:rPr>
          <w:vertAlign w:val="superscript"/>
          <w:lang w:val="fr-FR"/>
        </w:rPr>
        <w:t>o</w:t>
      </w:r>
      <w:r w:rsidR="009F648A">
        <w:rPr>
          <w:lang w:val="fr-FR"/>
        </w:rPr>
        <w:t> </w:t>
      </w:r>
      <w:r>
        <w:rPr>
          <w:lang w:val="fr-FR"/>
        </w:rPr>
        <w:t>36 064.</w:t>
      </w:r>
    </w:p>
  </w:footnote>
  <w:footnote w:id="54">
    <w:p w14:paraId="7174AF25" w14:textId="7777777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r>
      <w:r w:rsidRPr="00122A97">
        <w:rPr>
          <w:i/>
          <w:lang w:val="fr-FR"/>
        </w:rPr>
        <w:t xml:space="preserve">Red </w:t>
      </w:r>
      <w:proofErr w:type="spellStart"/>
      <w:r w:rsidRPr="00122A97">
        <w:rPr>
          <w:i/>
          <w:lang w:val="fr-FR"/>
        </w:rPr>
        <w:t>Solidaria</w:t>
      </w:r>
      <w:proofErr w:type="spellEnd"/>
      <w:r>
        <w:rPr>
          <w:lang w:val="fr-FR"/>
        </w:rPr>
        <w:t>. Rapport annuel (2022).</w:t>
      </w:r>
    </w:p>
  </w:footnote>
  <w:footnote w:id="55">
    <w:p w14:paraId="24701D5F" w14:textId="7BA6A43F"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 exécutif PCM-22-2022, Journal officiel n</w:t>
      </w:r>
      <w:r>
        <w:rPr>
          <w:vertAlign w:val="superscript"/>
          <w:lang w:val="fr-FR"/>
        </w:rPr>
        <w:t>o</w:t>
      </w:r>
      <w:r w:rsidR="009F648A">
        <w:rPr>
          <w:lang w:val="fr-FR"/>
        </w:rPr>
        <w:t> </w:t>
      </w:r>
      <w:r>
        <w:rPr>
          <w:lang w:val="fr-FR"/>
        </w:rPr>
        <w:t>35</w:t>
      </w:r>
      <w:r w:rsidR="00FE6299">
        <w:rPr>
          <w:lang w:val="fr-FR"/>
        </w:rPr>
        <w:t> </w:t>
      </w:r>
      <w:r>
        <w:rPr>
          <w:lang w:val="fr-FR"/>
        </w:rPr>
        <w:t>999.</w:t>
      </w:r>
    </w:p>
  </w:footnote>
  <w:footnote w:id="56">
    <w:p w14:paraId="7C2393F5" w14:textId="746DBC29" w:rsidR="000A2F81" w:rsidRPr="00FE6299" w:rsidRDefault="000A2F81" w:rsidP="000A2F81">
      <w:pPr>
        <w:pStyle w:val="Notedebasdepage"/>
        <w:rPr>
          <w:szCs w:val="18"/>
          <w:lang w:val="es-ES"/>
        </w:rPr>
      </w:pPr>
      <w:r w:rsidRPr="004A2E6C">
        <w:rPr>
          <w:szCs w:val="18"/>
          <w:lang w:val="fr-FR"/>
        </w:rPr>
        <w:tab/>
      </w:r>
      <w:r w:rsidRPr="00D00EB0">
        <w:rPr>
          <w:rStyle w:val="Appelnotedebasdep"/>
        </w:rPr>
        <w:footnoteRef/>
      </w:r>
      <w:r>
        <w:rPr>
          <w:lang w:val="fr-FR"/>
        </w:rPr>
        <w:tab/>
        <w:t>Ministère du développement social (4</w:t>
      </w:r>
      <w:r w:rsidR="009F648A">
        <w:rPr>
          <w:lang w:val="fr-FR"/>
        </w:rPr>
        <w:t> </w:t>
      </w:r>
      <w:r>
        <w:rPr>
          <w:lang w:val="fr-FR"/>
        </w:rPr>
        <w:t xml:space="preserve">août 2022). </w:t>
      </w:r>
      <w:hyperlink r:id="rId23" w:history="1">
        <w:r w:rsidR="009F648A" w:rsidRPr="00FE6299">
          <w:rPr>
            <w:rStyle w:val="Lienhypertexte"/>
            <w:lang w:val="es-ES"/>
          </w:rPr>
          <w:t>https://n9.cl/i3wn8</w:t>
        </w:r>
      </w:hyperlink>
      <w:r w:rsidRPr="00FE6299">
        <w:rPr>
          <w:lang w:val="es-ES"/>
        </w:rPr>
        <w:t>.</w:t>
      </w:r>
    </w:p>
  </w:footnote>
  <w:footnote w:id="57">
    <w:p w14:paraId="7BF02505" w14:textId="7F960DCA" w:rsidR="000A2F81" w:rsidRPr="00FE6299" w:rsidRDefault="000A2F81" w:rsidP="000A2F81">
      <w:pPr>
        <w:pStyle w:val="Notedebasdepage"/>
        <w:rPr>
          <w:szCs w:val="18"/>
          <w:lang w:val="es-ES"/>
        </w:rPr>
      </w:pPr>
      <w:r w:rsidRPr="00FE6299">
        <w:rPr>
          <w:szCs w:val="18"/>
          <w:lang w:val="es-ES"/>
        </w:rPr>
        <w:tab/>
      </w:r>
      <w:r w:rsidRPr="00D00EB0">
        <w:rPr>
          <w:rStyle w:val="Appelnotedebasdep"/>
        </w:rPr>
        <w:footnoteRef/>
      </w:r>
      <w:r w:rsidRPr="00FE6299">
        <w:rPr>
          <w:lang w:val="es-ES"/>
        </w:rPr>
        <w:tab/>
      </w:r>
      <w:r w:rsidRPr="00FE6299">
        <w:rPr>
          <w:i/>
          <w:iCs/>
          <w:lang w:val="es-ES"/>
        </w:rPr>
        <w:t>Poder Popular</w:t>
      </w:r>
      <w:r w:rsidRPr="00FE6299">
        <w:rPr>
          <w:lang w:val="es-ES"/>
        </w:rPr>
        <w:t>, n</w:t>
      </w:r>
      <w:r w:rsidRPr="00FE6299">
        <w:rPr>
          <w:vertAlign w:val="superscript"/>
          <w:lang w:val="es-ES"/>
        </w:rPr>
        <w:t>o</w:t>
      </w:r>
      <w:r w:rsidR="009F648A" w:rsidRPr="00FE6299">
        <w:rPr>
          <w:lang w:val="es-ES"/>
        </w:rPr>
        <w:t> </w:t>
      </w:r>
      <w:r w:rsidRPr="00FE6299">
        <w:rPr>
          <w:lang w:val="es-ES"/>
        </w:rPr>
        <w:t>15 (15</w:t>
      </w:r>
      <w:r w:rsidR="009F648A" w:rsidRPr="00FE6299">
        <w:rPr>
          <w:lang w:val="es-ES"/>
        </w:rPr>
        <w:t> </w:t>
      </w:r>
      <w:proofErr w:type="spellStart"/>
      <w:r w:rsidRPr="00FE6299">
        <w:rPr>
          <w:lang w:val="es-ES"/>
        </w:rPr>
        <w:t>août</w:t>
      </w:r>
      <w:proofErr w:type="spellEnd"/>
      <w:r w:rsidRPr="00FE6299">
        <w:rPr>
          <w:lang w:val="es-ES"/>
        </w:rPr>
        <w:t xml:space="preserve"> 2022)</w:t>
      </w:r>
      <w:r w:rsidR="00FE6299" w:rsidRPr="00FE6299">
        <w:rPr>
          <w:lang w:val="es-ES"/>
        </w:rPr>
        <w:t>, p.</w:t>
      </w:r>
      <w:r w:rsidR="00FE6299">
        <w:rPr>
          <w:lang w:val="es-ES"/>
        </w:rPr>
        <w:t> </w:t>
      </w:r>
      <w:r w:rsidRPr="00D00EB0">
        <w:rPr>
          <w:lang w:val="es-ES"/>
        </w:rPr>
        <w:t xml:space="preserve">4. </w:t>
      </w:r>
      <w:r w:rsidR="003C0B89">
        <w:fldChar w:fldCharType="begin"/>
      </w:r>
      <w:r w:rsidR="003C0B89" w:rsidRPr="009324A6">
        <w:rPr>
          <w:lang w:val="es-ES"/>
        </w:rPr>
        <w:instrText>HYPERLINK "https://n9.cl/8bxtp"</w:instrText>
      </w:r>
      <w:r w:rsidR="003C0B89">
        <w:fldChar w:fldCharType="separate"/>
      </w:r>
      <w:r w:rsidR="009F648A" w:rsidRPr="00FE6299">
        <w:rPr>
          <w:rStyle w:val="Lienhypertexte"/>
          <w:lang w:val="es-ES"/>
        </w:rPr>
        <w:t>https://n9.cl/8bxtp</w:t>
      </w:r>
      <w:r w:rsidR="003C0B89">
        <w:rPr>
          <w:rStyle w:val="Lienhypertexte"/>
          <w:lang w:val="es-ES"/>
        </w:rPr>
        <w:fldChar w:fldCharType="end"/>
      </w:r>
      <w:r w:rsidRPr="00FE6299">
        <w:rPr>
          <w:lang w:val="es-ES"/>
        </w:rPr>
        <w:t>.</w:t>
      </w:r>
    </w:p>
  </w:footnote>
  <w:footnote w:id="58">
    <w:p w14:paraId="46C93D4F" w14:textId="52229367" w:rsidR="000A2F81" w:rsidRPr="00FE6299" w:rsidRDefault="000A2F81" w:rsidP="000A2F81">
      <w:pPr>
        <w:pStyle w:val="Notedebasdepage"/>
        <w:rPr>
          <w:szCs w:val="18"/>
        </w:rPr>
      </w:pPr>
      <w:r w:rsidRPr="00FE6299">
        <w:rPr>
          <w:szCs w:val="18"/>
          <w:lang w:val="es-ES"/>
        </w:rPr>
        <w:tab/>
      </w:r>
      <w:r w:rsidRPr="00D00EB0">
        <w:rPr>
          <w:rStyle w:val="Appelnotedebasdep"/>
        </w:rPr>
        <w:footnoteRef/>
      </w:r>
      <w:bookmarkStart w:id="31" w:name="_Hlk153266798"/>
      <w:r w:rsidRPr="00FE6299">
        <w:tab/>
        <w:t>(8</w:t>
      </w:r>
      <w:r w:rsidR="009F648A" w:rsidRPr="00FE6299">
        <w:t> </w:t>
      </w:r>
      <w:r w:rsidRPr="00FE6299">
        <w:t xml:space="preserve">mars 2023) </w:t>
      </w:r>
      <w:hyperlink r:id="rId24" w:history="1">
        <w:r w:rsidR="00FE6299" w:rsidRPr="001617CD">
          <w:rPr>
            <w:rStyle w:val="Lienhypertexte"/>
          </w:rPr>
          <w:t>https://n9.cl/fhrmr</w:t>
        </w:r>
      </w:hyperlink>
      <w:r w:rsidRPr="00FE6299">
        <w:t>.</w:t>
      </w:r>
      <w:bookmarkEnd w:id="31"/>
    </w:p>
  </w:footnote>
  <w:footnote w:id="59">
    <w:p w14:paraId="3141C95B" w14:textId="5EBE4B6E" w:rsidR="000A2F81" w:rsidRPr="00D00EB0" w:rsidRDefault="000A2F81" w:rsidP="000A2F81">
      <w:pPr>
        <w:pStyle w:val="Notedebasdepage"/>
        <w:rPr>
          <w:sz w:val="16"/>
          <w:szCs w:val="16"/>
          <w:lang w:val="fr-FR"/>
        </w:rPr>
      </w:pPr>
      <w:r w:rsidRPr="00FE6299">
        <w:rPr>
          <w:szCs w:val="18"/>
        </w:rPr>
        <w:tab/>
      </w:r>
      <w:r w:rsidRPr="00D00EB0">
        <w:rPr>
          <w:rStyle w:val="Appelnotedebasdep"/>
        </w:rPr>
        <w:footnoteRef/>
      </w:r>
      <w:r>
        <w:rPr>
          <w:lang w:val="fr-FR"/>
        </w:rPr>
        <w:tab/>
      </w:r>
      <w:r w:rsidRPr="009F648A">
        <w:rPr>
          <w:lang w:val="fr-FR"/>
        </w:rPr>
        <w:t>Ibid</w:t>
      </w:r>
      <w:r>
        <w:rPr>
          <w:i/>
          <w:iCs/>
          <w:lang w:val="fr-FR"/>
        </w:rPr>
        <w:t>.</w:t>
      </w:r>
      <w:r w:rsidR="00FE6299" w:rsidRPr="00FE6299">
        <w:rPr>
          <w:lang w:val="fr-FR"/>
        </w:rPr>
        <w:t>,</w:t>
      </w:r>
      <w:r>
        <w:rPr>
          <w:lang w:val="fr-FR"/>
        </w:rPr>
        <w:t xml:space="preserve"> </w:t>
      </w:r>
      <w:r w:rsidR="00FE6299">
        <w:rPr>
          <w:lang w:val="fr-FR"/>
        </w:rPr>
        <w:t>p. </w:t>
      </w:r>
      <w:r>
        <w:rPr>
          <w:lang w:val="fr-FR"/>
        </w:rPr>
        <w:t>7</w:t>
      </w:r>
      <w:r w:rsidR="009F648A">
        <w:rPr>
          <w:lang w:val="fr-FR"/>
        </w:rPr>
        <w:t xml:space="preserve"> à </w:t>
      </w:r>
      <w:r>
        <w:rPr>
          <w:lang w:val="fr-FR"/>
        </w:rPr>
        <w:t>17.</w:t>
      </w:r>
    </w:p>
  </w:footnote>
  <w:footnote w:id="60">
    <w:p w14:paraId="43D670BD" w14:textId="207B260B" w:rsidR="000A2F81" w:rsidRPr="00D00EB0" w:rsidRDefault="000A2F81" w:rsidP="000A2F81">
      <w:pPr>
        <w:pStyle w:val="Notedebasdepage"/>
        <w:rPr>
          <w:szCs w:val="18"/>
          <w:lang w:val="fr-FR"/>
        </w:rPr>
      </w:pPr>
      <w:r>
        <w:rPr>
          <w:sz w:val="16"/>
          <w:szCs w:val="16"/>
          <w:lang w:val="fr-FR"/>
        </w:rPr>
        <w:tab/>
      </w:r>
      <w:r w:rsidRPr="00D00EB0">
        <w:rPr>
          <w:rStyle w:val="Appelnotedebasdep"/>
        </w:rPr>
        <w:footnoteRef/>
      </w:r>
      <w:r>
        <w:rPr>
          <w:lang w:val="fr-FR"/>
        </w:rPr>
        <w:tab/>
        <w:t>Ministère des droits de l’homme (17</w:t>
      </w:r>
      <w:r w:rsidR="003354C2">
        <w:rPr>
          <w:lang w:val="fr-FR"/>
        </w:rPr>
        <w:t> </w:t>
      </w:r>
      <w:r>
        <w:rPr>
          <w:lang w:val="fr-FR"/>
        </w:rPr>
        <w:t xml:space="preserve">novembre 2023). </w:t>
      </w:r>
      <w:hyperlink r:id="rId25" w:history="1">
        <w:r w:rsidR="003354C2" w:rsidRPr="001617CD">
          <w:rPr>
            <w:rStyle w:val="Lienhypertexte"/>
            <w:lang w:val="fr-FR"/>
          </w:rPr>
          <w:t>https://n9.cl/qve1r</w:t>
        </w:r>
      </w:hyperlink>
      <w:r>
        <w:rPr>
          <w:lang w:val="fr-FR"/>
        </w:rPr>
        <w:t>.</w:t>
      </w:r>
    </w:p>
  </w:footnote>
  <w:footnote w:id="61">
    <w:p w14:paraId="14AFE3D8" w14:textId="7900AC32"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Programme des Nations Unies pour le développement (PNUD) (27</w:t>
      </w:r>
      <w:r w:rsidR="003354C2">
        <w:rPr>
          <w:lang w:val="fr-FR"/>
        </w:rPr>
        <w:t> </w:t>
      </w:r>
      <w:r>
        <w:rPr>
          <w:lang w:val="fr-FR"/>
        </w:rPr>
        <w:t xml:space="preserve">mai 2022). </w:t>
      </w:r>
      <w:hyperlink r:id="rId26" w:history="1">
        <w:r w:rsidR="003354C2" w:rsidRPr="001617CD">
          <w:rPr>
            <w:rStyle w:val="Lienhypertexte"/>
            <w:lang w:val="fr-FR"/>
          </w:rPr>
          <w:t>https://n9.cl/mro1m</w:t>
        </w:r>
      </w:hyperlink>
      <w:r>
        <w:rPr>
          <w:lang w:val="fr-FR"/>
        </w:rPr>
        <w:t>.</w:t>
      </w:r>
    </w:p>
  </w:footnote>
  <w:footnote w:id="62">
    <w:p w14:paraId="3AC49F80" w14:textId="29DB01C9"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Direction générale de la marine marchande (23</w:t>
      </w:r>
      <w:r w:rsidR="003354C2">
        <w:rPr>
          <w:lang w:val="fr-FR"/>
        </w:rPr>
        <w:t> </w:t>
      </w:r>
      <w:r>
        <w:rPr>
          <w:lang w:val="fr-FR"/>
        </w:rPr>
        <w:t xml:space="preserve">novembre 2023). </w:t>
      </w:r>
      <w:hyperlink r:id="rId27" w:history="1">
        <w:r w:rsidR="003354C2" w:rsidRPr="001617CD">
          <w:rPr>
            <w:rStyle w:val="Lienhypertexte"/>
            <w:lang w:val="fr-FR"/>
          </w:rPr>
          <w:t>https://n9.cl/oq4jm</w:t>
        </w:r>
      </w:hyperlink>
      <w:r>
        <w:rPr>
          <w:lang w:val="fr-FR"/>
        </w:rPr>
        <w:t>.</w:t>
      </w:r>
    </w:p>
  </w:footnote>
  <w:footnote w:id="63">
    <w:p w14:paraId="2427B6A9" w14:textId="558F1169"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Ministère du développement social (23</w:t>
      </w:r>
      <w:r w:rsidR="003354C2">
        <w:rPr>
          <w:lang w:val="fr-FR"/>
        </w:rPr>
        <w:t> </w:t>
      </w:r>
      <w:r>
        <w:rPr>
          <w:lang w:val="fr-FR"/>
        </w:rPr>
        <w:t xml:space="preserve">août 2022). </w:t>
      </w:r>
      <w:hyperlink r:id="rId28" w:history="1">
        <w:r w:rsidR="003354C2" w:rsidRPr="001617CD">
          <w:rPr>
            <w:rStyle w:val="Lienhypertexte"/>
            <w:lang w:val="fr-FR"/>
          </w:rPr>
          <w:t>https://n9.cl/f7cl7</w:t>
        </w:r>
      </w:hyperlink>
      <w:r>
        <w:rPr>
          <w:lang w:val="fr-FR"/>
        </w:rPr>
        <w:t>.</w:t>
      </w:r>
    </w:p>
  </w:footnote>
  <w:footnote w:id="64">
    <w:p w14:paraId="22973DF9" w14:textId="2FE18038"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Communiqué de presse du Ministère des droits de l’homme (11</w:t>
      </w:r>
      <w:r w:rsidR="003354C2">
        <w:rPr>
          <w:lang w:val="fr-FR"/>
        </w:rPr>
        <w:t> </w:t>
      </w:r>
      <w:r>
        <w:rPr>
          <w:lang w:val="fr-FR"/>
        </w:rPr>
        <w:t xml:space="preserve">février 2022). </w:t>
      </w:r>
      <w:hyperlink r:id="rId29" w:history="1">
        <w:r w:rsidR="003354C2" w:rsidRPr="001617CD">
          <w:rPr>
            <w:rStyle w:val="Lienhypertexte"/>
            <w:lang w:val="fr-FR"/>
          </w:rPr>
          <w:t>https://n9.cl/judoy</w:t>
        </w:r>
      </w:hyperlink>
      <w:r>
        <w:rPr>
          <w:lang w:val="fr-FR"/>
        </w:rPr>
        <w:t>.</w:t>
      </w:r>
    </w:p>
  </w:footnote>
  <w:footnote w:id="65">
    <w:p w14:paraId="1F31455D" w14:textId="489FA8EB" w:rsidR="000A2F81" w:rsidRPr="003354C2" w:rsidRDefault="000A2F81" w:rsidP="000A2F81">
      <w:pPr>
        <w:pStyle w:val="Notedebasdepage"/>
        <w:rPr>
          <w:spacing w:val="-3"/>
          <w:szCs w:val="18"/>
          <w:lang w:val="fr-FR"/>
        </w:rPr>
      </w:pPr>
      <w:r w:rsidRPr="004A2E6C">
        <w:rPr>
          <w:szCs w:val="18"/>
          <w:lang w:val="fr-FR"/>
        </w:rPr>
        <w:tab/>
      </w:r>
      <w:r w:rsidRPr="003354C2">
        <w:rPr>
          <w:rStyle w:val="Appelnotedebasdep"/>
          <w:spacing w:val="-3"/>
        </w:rPr>
        <w:footnoteRef/>
      </w:r>
      <w:r w:rsidRPr="003354C2">
        <w:rPr>
          <w:spacing w:val="-3"/>
          <w:lang w:val="fr-FR"/>
        </w:rPr>
        <w:tab/>
        <w:t>Commission interaméricaine des droits de l’homme. Rapport annuel 2022</w:t>
      </w:r>
      <w:r w:rsidR="003354C2" w:rsidRPr="003354C2">
        <w:rPr>
          <w:spacing w:val="-3"/>
          <w:lang w:val="fr-FR"/>
        </w:rPr>
        <w:t>, p. </w:t>
      </w:r>
      <w:r w:rsidRPr="003354C2">
        <w:rPr>
          <w:spacing w:val="-3"/>
          <w:lang w:val="fr-FR"/>
        </w:rPr>
        <w:t xml:space="preserve">1134. </w:t>
      </w:r>
      <w:hyperlink r:id="rId30" w:history="1">
        <w:r w:rsidR="003354C2" w:rsidRPr="003354C2">
          <w:rPr>
            <w:rStyle w:val="Lienhypertexte"/>
            <w:spacing w:val="-3"/>
            <w:lang w:val="fr-FR"/>
          </w:rPr>
          <w:t>https://n9.cl/8yuo5</w:t>
        </w:r>
      </w:hyperlink>
      <w:r w:rsidRPr="003354C2">
        <w:rPr>
          <w:spacing w:val="-3"/>
          <w:lang w:val="fr-FR"/>
        </w:rPr>
        <w:t>.</w:t>
      </w:r>
    </w:p>
  </w:footnote>
  <w:footnote w:id="66">
    <w:p w14:paraId="403EB456" w14:textId="7777777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Rapport de gestion du Ministère des droits de l’homme (2022).</w:t>
      </w:r>
    </w:p>
  </w:footnote>
  <w:footnote w:id="67">
    <w:p w14:paraId="40991FE2" w14:textId="24FD3999"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Décret-loi n</w:t>
      </w:r>
      <w:r>
        <w:rPr>
          <w:vertAlign w:val="superscript"/>
          <w:lang w:val="fr-FR"/>
        </w:rPr>
        <w:t>o</w:t>
      </w:r>
      <w:r w:rsidR="003354C2">
        <w:rPr>
          <w:lang w:val="fr-FR"/>
        </w:rPr>
        <w:t> </w:t>
      </w:r>
      <w:r>
        <w:rPr>
          <w:lang w:val="fr-FR"/>
        </w:rPr>
        <w:t>154-2022. Journal officiel n</w:t>
      </w:r>
      <w:r>
        <w:rPr>
          <w:vertAlign w:val="superscript"/>
          <w:lang w:val="fr-FR"/>
        </w:rPr>
        <w:t>o</w:t>
      </w:r>
      <w:r w:rsidR="003354C2">
        <w:rPr>
          <w:lang w:val="fr-FR"/>
        </w:rPr>
        <w:t> </w:t>
      </w:r>
      <w:r>
        <w:rPr>
          <w:lang w:val="fr-FR"/>
        </w:rPr>
        <w:t>36</w:t>
      </w:r>
      <w:r w:rsidR="003354C2">
        <w:rPr>
          <w:lang w:val="fr-FR"/>
        </w:rPr>
        <w:t> </w:t>
      </w:r>
      <w:r>
        <w:rPr>
          <w:lang w:val="fr-FR"/>
        </w:rPr>
        <w:t>184.</w:t>
      </w:r>
    </w:p>
  </w:footnote>
  <w:footnote w:id="68">
    <w:p w14:paraId="4D68F65F" w14:textId="708A65CA" w:rsidR="000A2F81" w:rsidRPr="00D00EB0" w:rsidRDefault="000A2F81" w:rsidP="000A2F81">
      <w:pPr>
        <w:pStyle w:val="Notedebasdepage"/>
        <w:rPr>
          <w:sz w:val="16"/>
          <w:szCs w:val="16"/>
          <w:lang w:val="fr-FR"/>
        </w:rPr>
      </w:pPr>
      <w:r w:rsidRPr="004A2E6C">
        <w:rPr>
          <w:szCs w:val="18"/>
          <w:lang w:val="fr-FR"/>
        </w:rPr>
        <w:tab/>
      </w:r>
      <w:r w:rsidRPr="00D00EB0">
        <w:rPr>
          <w:rStyle w:val="Appelnotedebasdep"/>
        </w:rPr>
        <w:footnoteRef/>
      </w:r>
      <w:r>
        <w:rPr>
          <w:lang w:val="fr-FR"/>
        </w:rPr>
        <w:tab/>
        <w:t>(15</w:t>
      </w:r>
      <w:r w:rsidR="003354C2">
        <w:rPr>
          <w:lang w:val="fr-FR"/>
        </w:rPr>
        <w:t> </w:t>
      </w:r>
      <w:r>
        <w:rPr>
          <w:lang w:val="fr-FR"/>
        </w:rPr>
        <w:t xml:space="preserve">novembre 2023) : </w:t>
      </w:r>
      <w:hyperlink r:id="rId31" w:history="1">
        <w:r w:rsidR="003354C2" w:rsidRPr="001617CD">
          <w:rPr>
            <w:rStyle w:val="Lienhypertexte"/>
            <w:lang w:val="fr-FR"/>
          </w:rPr>
          <w:t>https://n9.cl/xzzk1</w:t>
        </w:r>
      </w:hyperlink>
      <w:r>
        <w:rPr>
          <w:lang w:val="fr-FR"/>
        </w:rPr>
        <w:t>.</w:t>
      </w:r>
    </w:p>
  </w:footnote>
  <w:footnote w:id="69">
    <w:p w14:paraId="4EC0691C" w14:textId="77777777" w:rsidR="000A2F81" w:rsidRPr="003354C2" w:rsidRDefault="000A2F81" w:rsidP="000A2F81">
      <w:pPr>
        <w:pStyle w:val="Notedebasdepage"/>
        <w:rPr>
          <w:spacing w:val="-2"/>
          <w:szCs w:val="18"/>
          <w:lang w:val="fr-FR"/>
        </w:rPr>
      </w:pPr>
      <w:r>
        <w:rPr>
          <w:sz w:val="16"/>
          <w:szCs w:val="16"/>
          <w:lang w:val="fr-FR"/>
        </w:rPr>
        <w:tab/>
      </w:r>
      <w:r w:rsidRPr="003354C2">
        <w:rPr>
          <w:rStyle w:val="Appelnotedebasdep"/>
          <w:spacing w:val="-2"/>
        </w:rPr>
        <w:footnoteRef/>
      </w:r>
      <w:r w:rsidRPr="003354C2">
        <w:rPr>
          <w:spacing w:val="-2"/>
          <w:lang w:val="fr-FR"/>
        </w:rPr>
        <w:tab/>
        <w:t>Direction de la gestion axée sur les résultats. Rapport de gestion des principaux résultats institutionnels (2022).</w:t>
      </w:r>
    </w:p>
  </w:footnote>
  <w:footnote w:id="70">
    <w:p w14:paraId="468D45C4" w14:textId="4EFB24C4"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 exécutif PCM-120-2022, Journal officiel n</w:t>
      </w:r>
      <w:r>
        <w:rPr>
          <w:vertAlign w:val="superscript"/>
          <w:lang w:val="fr-FR"/>
        </w:rPr>
        <w:t>o</w:t>
      </w:r>
      <w:r w:rsidR="003354C2">
        <w:rPr>
          <w:lang w:val="fr-FR"/>
        </w:rPr>
        <w:t> </w:t>
      </w:r>
      <w:r>
        <w:rPr>
          <w:lang w:val="fr-FR"/>
        </w:rPr>
        <w:t>35</w:t>
      </w:r>
      <w:r w:rsidR="003354C2">
        <w:rPr>
          <w:lang w:val="fr-FR"/>
        </w:rPr>
        <w:t> </w:t>
      </w:r>
      <w:r>
        <w:rPr>
          <w:lang w:val="fr-FR"/>
        </w:rPr>
        <w:t>446.</w:t>
      </w:r>
    </w:p>
  </w:footnote>
  <w:footnote w:id="71">
    <w:p w14:paraId="34BA4DF0" w14:textId="0717751A"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Rapport de l’Organisation panaméricaine de la Santé (22</w:t>
      </w:r>
      <w:r w:rsidR="009F648A">
        <w:rPr>
          <w:lang w:val="fr-FR"/>
        </w:rPr>
        <w:t> </w:t>
      </w:r>
      <w:r>
        <w:rPr>
          <w:lang w:val="fr-FR"/>
        </w:rPr>
        <w:t>novembre 2020).</w:t>
      </w:r>
    </w:p>
  </w:footnote>
  <w:footnote w:id="72">
    <w:p w14:paraId="6A4CD2F1" w14:textId="6C931234"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 exécutif PCM-138-2020, Journal officiel n</w:t>
      </w:r>
      <w:r>
        <w:rPr>
          <w:vertAlign w:val="superscript"/>
          <w:lang w:val="fr-FR"/>
        </w:rPr>
        <w:t>o</w:t>
      </w:r>
      <w:r w:rsidR="009F648A">
        <w:rPr>
          <w:lang w:val="fr-FR"/>
        </w:rPr>
        <w:t> </w:t>
      </w:r>
      <w:r>
        <w:rPr>
          <w:lang w:val="fr-FR"/>
        </w:rPr>
        <w:t>35</w:t>
      </w:r>
      <w:r w:rsidR="003354C2">
        <w:rPr>
          <w:lang w:val="fr-FR"/>
        </w:rPr>
        <w:t> </w:t>
      </w:r>
      <w:r>
        <w:rPr>
          <w:lang w:val="fr-FR"/>
        </w:rPr>
        <w:t>479.</w:t>
      </w:r>
    </w:p>
  </w:footnote>
  <w:footnote w:id="73">
    <w:p w14:paraId="204550D4" w14:textId="7A40AAFA"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r>
      <w:r w:rsidRPr="009F648A">
        <w:rPr>
          <w:spacing w:val="-3"/>
          <w:lang w:val="fr-FR"/>
        </w:rPr>
        <w:t>Équipe des Nations Unies pour l’évaluation et la coordination en cas de catastrophe (15</w:t>
      </w:r>
      <w:r w:rsidR="009F648A" w:rsidRPr="009F648A">
        <w:rPr>
          <w:spacing w:val="-3"/>
          <w:lang w:val="fr-FR"/>
        </w:rPr>
        <w:t> </w:t>
      </w:r>
      <w:r w:rsidRPr="009F648A">
        <w:rPr>
          <w:spacing w:val="-3"/>
          <w:lang w:val="fr-FR"/>
        </w:rPr>
        <w:t>décembre 2020).</w:t>
      </w:r>
      <w:r>
        <w:rPr>
          <w:lang w:val="fr-FR"/>
        </w:rPr>
        <w:t xml:space="preserve"> </w:t>
      </w:r>
    </w:p>
  </w:footnote>
  <w:footnote w:id="74">
    <w:p w14:paraId="1E3A905C" w14:textId="7777777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 xml:space="preserve">Décret exécutif PCM-024-2022. </w:t>
      </w:r>
    </w:p>
  </w:footnote>
  <w:footnote w:id="75">
    <w:p w14:paraId="47C0EDDE" w14:textId="438321BD"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Décret-loi n</w:t>
      </w:r>
      <w:r>
        <w:rPr>
          <w:vertAlign w:val="superscript"/>
          <w:lang w:val="fr-FR"/>
        </w:rPr>
        <w:t>o</w:t>
      </w:r>
      <w:r w:rsidR="009F648A">
        <w:rPr>
          <w:lang w:val="fr-FR"/>
        </w:rPr>
        <w:t> </w:t>
      </w:r>
      <w:r>
        <w:rPr>
          <w:lang w:val="fr-FR"/>
        </w:rPr>
        <w:t>9-2023, Journal officiel n</w:t>
      </w:r>
      <w:r>
        <w:rPr>
          <w:vertAlign w:val="superscript"/>
          <w:lang w:val="fr-FR"/>
        </w:rPr>
        <w:t>o</w:t>
      </w:r>
      <w:r w:rsidR="009F648A">
        <w:rPr>
          <w:lang w:val="fr-FR"/>
        </w:rPr>
        <w:t> </w:t>
      </w:r>
      <w:r>
        <w:rPr>
          <w:lang w:val="fr-FR"/>
        </w:rPr>
        <w:t>36</w:t>
      </w:r>
      <w:r w:rsidR="00522186">
        <w:rPr>
          <w:lang w:val="fr-FR"/>
        </w:rPr>
        <w:t> </w:t>
      </w:r>
      <w:r>
        <w:rPr>
          <w:lang w:val="fr-FR"/>
        </w:rPr>
        <w:t>217.</w:t>
      </w:r>
    </w:p>
  </w:footnote>
  <w:footnote w:id="76">
    <w:p w14:paraId="4F722C53" w14:textId="401309D0" w:rsidR="000A2F81" w:rsidRPr="000A2F81" w:rsidRDefault="000A2F81" w:rsidP="000A2F81">
      <w:pPr>
        <w:pStyle w:val="Notedebasdepage"/>
        <w:rPr>
          <w:sz w:val="16"/>
          <w:szCs w:val="16"/>
          <w:lang w:val="es-ES"/>
        </w:rPr>
      </w:pPr>
      <w:r w:rsidRPr="004A2E6C">
        <w:rPr>
          <w:szCs w:val="18"/>
          <w:lang w:val="fr-FR"/>
        </w:rPr>
        <w:tab/>
      </w:r>
      <w:r w:rsidRPr="00D00EB0">
        <w:rPr>
          <w:rStyle w:val="Appelnotedebasdep"/>
        </w:rPr>
        <w:footnoteRef/>
      </w:r>
      <w:r w:rsidRPr="00D00EB0">
        <w:rPr>
          <w:lang w:val="es-ES"/>
        </w:rPr>
        <w:tab/>
        <w:t>Bio Diversidad LA (2</w:t>
      </w:r>
      <w:r w:rsidR="00644BBF">
        <w:rPr>
          <w:lang w:val="es-ES"/>
        </w:rPr>
        <w:t> </w:t>
      </w:r>
      <w:proofErr w:type="spellStart"/>
      <w:r w:rsidRPr="00D00EB0">
        <w:rPr>
          <w:lang w:val="es-ES"/>
        </w:rPr>
        <w:t>mars</w:t>
      </w:r>
      <w:proofErr w:type="spellEnd"/>
      <w:r w:rsidRPr="00D00EB0">
        <w:rPr>
          <w:lang w:val="es-ES"/>
        </w:rPr>
        <w:t xml:space="preserve"> 2022). </w:t>
      </w:r>
      <w:r w:rsidR="003C0B89">
        <w:fldChar w:fldCharType="begin"/>
      </w:r>
      <w:r w:rsidR="003C0B89" w:rsidRPr="009324A6">
        <w:rPr>
          <w:lang w:val="es-ES"/>
        </w:rPr>
        <w:instrText>HYPERLINK "https://n9.cl/jpo1t"</w:instrText>
      </w:r>
      <w:r w:rsidR="003C0B89">
        <w:fldChar w:fldCharType="separate"/>
      </w:r>
      <w:r w:rsidR="009F648A" w:rsidRPr="00E76EA5">
        <w:rPr>
          <w:rStyle w:val="Lienhypertexte"/>
          <w:lang w:val="es-ES"/>
        </w:rPr>
        <w:t>https://n9.cl/jpo1t</w:t>
      </w:r>
      <w:r w:rsidR="003C0B89">
        <w:rPr>
          <w:rStyle w:val="Lienhypertexte"/>
          <w:lang w:val="es-ES"/>
        </w:rPr>
        <w:fldChar w:fldCharType="end"/>
      </w:r>
      <w:r w:rsidRPr="00D00EB0">
        <w:rPr>
          <w:lang w:val="es-ES"/>
        </w:rPr>
        <w:t>.</w:t>
      </w:r>
    </w:p>
  </w:footnote>
  <w:footnote w:id="77">
    <w:p w14:paraId="6A1B3B59" w14:textId="09D5F29F" w:rsidR="000A2F81" w:rsidRPr="00D00EB0" w:rsidRDefault="000A2F81" w:rsidP="000A2F81">
      <w:pPr>
        <w:pStyle w:val="Notedebasdepage"/>
        <w:rPr>
          <w:szCs w:val="18"/>
          <w:lang w:val="fr-FR"/>
        </w:rPr>
      </w:pPr>
      <w:r w:rsidRPr="00D00EB0">
        <w:rPr>
          <w:sz w:val="16"/>
          <w:szCs w:val="16"/>
          <w:lang w:val="es-ES"/>
        </w:rPr>
        <w:tab/>
      </w:r>
      <w:r w:rsidRPr="00D00EB0">
        <w:rPr>
          <w:rStyle w:val="Appelnotedebasdep"/>
        </w:rPr>
        <w:footnoteRef/>
      </w:r>
      <w:r>
        <w:rPr>
          <w:lang w:val="fr-FR"/>
        </w:rPr>
        <w:tab/>
        <w:t>Communiqué du Ministère des ressources naturelles et de l’environnement (28</w:t>
      </w:r>
      <w:r w:rsidR="009F648A">
        <w:rPr>
          <w:lang w:val="fr-FR"/>
        </w:rPr>
        <w:t> </w:t>
      </w:r>
      <w:r>
        <w:rPr>
          <w:lang w:val="fr-FR"/>
        </w:rPr>
        <w:t>février 2022).</w:t>
      </w:r>
    </w:p>
  </w:footnote>
  <w:footnote w:id="78">
    <w:p w14:paraId="31C0C550" w14:textId="67675B3F" w:rsidR="000A2F81" w:rsidRPr="00D00EB0" w:rsidRDefault="000A2F81" w:rsidP="000A2F81">
      <w:pPr>
        <w:pStyle w:val="Notedebasdepage"/>
        <w:rPr>
          <w:sz w:val="16"/>
          <w:szCs w:val="16"/>
          <w:lang w:val="fr-FR"/>
        </w:rPr>
      </w:pPr>
      <w:r w:rsidRPr="004A2E6C">
        <w:rPr>
          <w:szCs w:val="18"/>
          <w:lang w:val="fr-FR"/>
        </w:rPr>
        <w:tab/>
      </w:r>
      <w:r w:rsidRPr="00D00EB0">
        <w:rPr>
          <w:rStyle w:val="Appelnotedebasdep"/>
        </w:rPr>
        <w:footnoteRef/>
      </w:r>
      <w:r>
        <w:rPr>
          <w:lang w:val="fr-FR"/>
        </w:rPr>
        <w:tab/>
        <w:t>(12</w:t>
      </w:r>
      <w:r w:rsidR="009F648A">
        <w:rPr>
          <w:lang w:val="fr-FR"/>
        </w:rPr>
        <w:t> </w:t>
      </w:r>
      <w:r>
        <w:rPr>
          <w:lang w:val="fr-FR"/>
        </w:rPr>
        <w:t xml:space="preserve">décembre 2023) </w:t>
      </w:r>
      <w:hyperlink r:id="rId32" w:history="1">
        <w:r w:rsidR="009F648A" w:rsidRPr="00E76EA5">
          <w:rPr>
            <w:rStyle w:val="Lienhypertexte"/>
            <w:lang w:val="fr-FR"/>
          </w:rPr>
          <w:t>https://www.elheraldo.hn/brandedcontent/deinteres/activa-campana-salvemos-la-biosfera-del-rio-platano-para-recuperar-la-mosquitia-AH15471256</w:t>
        </w:r>
      </w:hyperlink>
      <w:r>
        <w:rPr>
          <w:lang w:val="fr-FR"/>
        </w:rPr>
        <w:t>.</w:t>
      </w:r>
    </w:p>
  </w:footnote>
  <w:footnote w:id="79">
    <w:p w14:paraId="4B5E4AD4" w14:textId="1022737C" w:rsidR="000A2F81" w:rsidRPr="000A2F81" w:rsidRDefault="000A2F81" w:rsidP="000A2F81">
      <w:pPr>
        <w:pStyle w:val="Notedebasdepage"/>
        <w:rPr>
          <w:szCs w:val="18"/>
          <w:lang w:val="es-ES"/>
        </w:rPr>
      </w:pPr>
      <w:r>
        <w:rPr>
          <w:sz w:val="16"/>
          <w:szCs w:val="16"/>
          <w:lang w:val="fr-FR"/>
        </w:rPr>
        <w:tab/>
      </w:r>
      <w:r w:rsidRPr="00D00EB0">
        <w:rPr>
          <w:rStyle w:val="Appelnotedebasdep"/>
        </w:rPr>
        <w:footnoteRef/>
      </w:r>
      <w:r w:rsidRPr="00D00EB0">
        <w:rPr>
          <w:lang w:val="es-ES"/>
        </w:rPr>
        <w:tab/>
      </w:r>
      <w:r w:rsidR="003C0B89">
        <w:fldChar w:fldCharType="begin"/>
      </w:r>
      <w:r w:rsidR="003C0B89" w:rsidRPr="009324A6">
        <w:rPr>
          <w:lang w:val="es-ES"/>
        </w:rPr>
        <w:instrText>HYPERLINK "https://senprende.hn/?p=12821"</w:instrText>
      </w:r>
      <w:r w:rsidR="003C0B89">
        <w:fldChar w:fldCharType="separate"/>
      </w:r>
      <w:r w:rsidR="00C845E6" w:rsidRPr="00F76CD7">
        <w:rPr>
          <w:rStyle w:val="Lienhypertexte"/>
          <w:lang w:val="es-ES"/>
        </w:rPr>
        <w:t>https://senprende.hn/?p=12821</w:t>
      </w:r>
      <w:r w:rsidR="003C0B89">
        <w:rPr>
          <w:rStyle w:val="Lienhypertexte"/>
          <w:lang w:val="es-ES"/>
        </w:rPr>
        <w:fldChar w:fldCharType="end"/>
      </w:r>
      <w:r w:rsidRPr="00D00EB0">
        <w:rPr>
          <w:lang w:val="es-ES"/>
        </w:rPr>
        <w:t>.</w:t>
      </w:r>
    </w:p>
  </w:footnote>
  <w:footnote w:id="80">
    <w:p w14:paraId="7B698CC4" w14:textId="53D03441" w:rsidR="000A2F81" w:rsidRPr="000A2F81" w:rsidRDefault="000A2F81" w:rsidP="000A2F81">
      <w:pPr>
        <w:pStyle w:val="Notedebasdepage"/>
        <w:rPr>
          <w:szCs w:val="18"/>
          <w:lang w:val="es-ES"/>
        </w:rPr>
      </w:pPr>
      <w:r w:rsidRPr="00D00EB0">
        <w:rPr>
          <w:szCs w:val="18"/>
          <w:lang w:val="es-ES"/>
        </w:rPr>
        <w:tab/>
      </w:r>
      <w:r w:rsidRPr="00D00EB0">
        <w:rPr>
          <w:rStyle w:val="Appelnotedebasdep"/>
        </w:rPr>
        <w:footnoteRef/>
      </w:r>
      <w:r w:rsidRPr="00D00EB0">
        <w:rPr>
          <w:lang w:val="es-ES"/>
        </w:rPr>
        <w:tab/>
      </w:r>
      <w:proofErr w:type="spellStart"/>
      <w:r w:rsidRPr="00D00EB0">
        <w:rPr>
          <w:lang w:val="es-ES"/>
        </w:rPr>
        <w:t>Décret-loi</w:t>
      </w:r>
      <w:proofErr w:type="spellEnd"/>
      <w:r w:rsidRPr="00D00EB0">
        <w:rPr>
          <w:lang w:val="es-ES"/>
        </w:rPr>
        <w:t xml:space="preserve"> n</w:t>
      </w:r>
      <w:r w:rsidRPr="00D00EB0">
        <w:rPr>
          <w:vertAlign w:val="superscript"/>
          <w:lang w:val="es-ES"/>
        </w:rPr>
        <w:t>o</w:t>
      </w:r>
      <w:r w:rsidR="00190210">
        <w:rPr>
          <w:lang w:val="es-ES"/>
        </w:rPr>
        <w:t> </w:t>
      </w:r>
      <w:r w:rsidRPr="00D00EB0">
        <w:rPr>
          <w:lang w:val="es-ES"/>
        </w:rPr>
        <w:t>12-2000.</w:t>
      </w:r>
    </w:p>
  </w:footnote>
  <w:footnote w:id="81">
    <w:p w14:paraId="1B4A2EAC" w14:textId="65DEDB27" w:rsidR="000A2F81" w:rsidRPr="00D00EB0" w:rsidRDefault="000A2F81" w:rsidP="000A2F81">
      <w:pPr>
        <w:pStyle w:val="Notedebasdepage"/>
        <w:rPr>
          <w:szCs w:val="18"/>
          <w:lang w:val="fr-FR"/>
        </w:rPr>
      </w:pPr>
      <w:r w:rsidRPr="00D00EB0">
        <w:rPr>
          <w:szCs w:val="18"/>
          <w:lang w:val="es-ES"/>
        </w:rPr>
        <w:tab/>
      </w:r>
      <w:r w:rsidRPr="00D00EB0">
        <w:rPr>
          <w:rStyle w:val="Appelnotedebasdep"/>
        </w:rPr>
        <w:footnoteRef/>
      </w:r>
      <w:r>
        <w:rPr>
          <w:lang w:val="fr-FR"/>
        </w:rPr>
        <w:tab/>
      </w:r>
      <w:r w:rsidRPr="00190210">
        <w:rPr>
          <w:lang w:val="fr-FR"/>
        </w:rPr>
        <w:t>Ibid.</w:t>
      </w:r>
      <w:r w:rsidR="00C845E6">
        <w:rPr>
          <w:lang w:val="fr-FR"/>
        </w:rPr>
        <w:t>,</w:t>
      </w:r>
      <w:r>
        <w:rPr>
          <w:lang w:val="fr-FR"/>
        </w:rPr>
        <w:t xml:space="preserve"> Direction de la gestion axée sur les résultats</w:t>
      </w:r>
      <w:r w:rsidR="00C845E6">
        <w:rPr>
          <w:lang w:val="fr-FR"/>
        </w:rPr>
        <w:t>,</w:t>
      </w:r>
      <w:r>
        <w:rPr>
          <w:lang w:val="fr-FR"/>
        </w:rPr>
        <w:t xml:space="preserve"> </w:t>
      </w:r>
      <w:r w:rsidR="00C845E6">
        <w:rPr>
          <w:lang w:val="fr-FR"/>
        </w:rPr>
        <w:t>p. </w:t>
      </w:r>
      <w:r>
        <w:rPr>
          <w:lang w:val="fr-FR"/>
        </w:rPr>
        <w:t>23.</w:t>
      </w:r>
    </w:p>
  </w:footnote>
  <w:footnote w:id="82">
    <w:p w14:paraId="07ED2C84" w14:textId="3A275178" w:rsidR="000A2F81" w:rsidRPr="00D00EB0" w:rsidRDefault="000A2F81" w:rsidP="000A2F81">
      <w:pPr>
        <w:pStyle w:val="Notedebasdepage"/>
        <w:rPr>
          <w:sz w:val="16"/>
          <w:szCs w:val="16"/>
          <w:lang w:val="fr-FR"/>
        </w:rPr>
      </w:pPr>
      <w:r w:rsidRPr="004A2E6C">
        <w:rPr>
          <w:szCs w:val="18"/>
          <w:lang w:val="fr-FR"/>
        </w:rPr>
        <w:tab/>
      </w:r>
      <w:r w:rsidRPr="00D00EB0">
        <w:rPr>
          <w:rStyle w:val="Appelnotedebasdep"/>
        </w:rPr>
        <w:footnoteRef/>
      </w:r>
      <w:bookmarkStart w:id="35" w:name="_Hlk153196735"/>
      <w:r>
        <w:rPr>
          <w:lang w:val="fr-FR"/>
        </w:rPr>
        <w:tab/>
        <w:t>Ministère de la santé/Unité de planification et d’évaluation de la gestion. Rapport institutionnel (2022)</w:t>
      </w:r>
      <w:r w:rsidR="00C845E6">
        <w:rPr>
          <w:lang w:val="fr-FR"/>
        </w:rPr>
        <w:t>,</w:t>
      </w:r>
      <w:r>
        <w:rPr>
          <w:lang w:val="fr-FR"/>
        </w:rPr>
        <w:t xml:space="preserve"> </w:t>
      </w:r>
      <w:r w:rsidR="00C845E6">
        <w:rPr>
          <w:lang w:val="fr-FR"/>
        </w:rPr>
        <w:t>p. </w:t>
      </w:r>
      <w:r>
        <w:rPr>
          <w:lang w:val="fr-FR"/>
        </w:rPr>
        <w:t xml:space="preserve">7 </w:t>
      </w:r>
      <w:r w:rsidR="00190210">
        <w:rPr>
          <w:lang w:val="fr-FR"/>
        </w:rPr>
        <w:t>et</w:t>
      </w:r>
      <w:r>
        <w:rPr>
          <w:lang w:val="fr-FR"/>
        </w:rPr>
        <w:t xml:space="preserve"> 8.</w:t>
      </w:r>
      <w:bookmarkEnd w:id="35"/>
    </w:p>
  </w:footnote>
  <w:footnote w:id="83">
    <w:p w14:paraId="30D187FD" w14:textId="59925860" w:rsidR="000A2F81" w:rsidRPr="00D00EB0" w:rsidRDefault="000A2F81" w:rsidP="000A2F81">
      <w:pPr>
        <w:pStyle w:val="Notedebasdepage"/>
        <w:rPr>
          <w:szCs w:val="18"/>
          <w:lang w:val="fr-FR"/>
        </w:rPr>
      </w:pPr>
      <w:bookmarkStart w:id="36" w:name="_Hlk153182617"/>
      <w:r>
        <w:rPr>
          <w:sz w:val="16"/>
          <w:szCs w:val="16"/>
          <w:lang w:val="fr-FR"/>
        </w:rPr>
        <w:tab/>
      </w:r>
      <w:r w:rsidRPr="00D00EB0">
        <w:rPr>
          <w:rStyle w:val="Appelnotedebasdep"/>
        </w:rPr>
        <w:footnoteRef/>
      </w:r>
      <w:bookmarkEnd w:id="36"/>
      <w:r>
        <w:rPr>
          <w:lang w:val="fr-FR"/>
        </w:rPr>
        <w:tab/>
      </w:r>
      <w:r w:rsidRPr="00190210">
        <w:rPr>
          <w:lang w:val="fr-FR"/>
        </w:rPr>
        <w:t>Ibid</w:t>
      </w:r>
      <w:r>
        <w:rPr>
          <w:i/>
          <w:iCs/>
          <w:lang w:val="fr-FR"/>
        </w:rPr>
        <w:t>.</w:t>
      </w:r>
      <w:r w:rsidR="0013628C" w:rsidRPr="0013628C">
        <w:rPr>
          <w:lang w:val="fr-FR"/>
        </w:rPr>
        <w:t>,</w:t>
      </w:r>
      <w:r>
        <w:rPr>
          <w:lang w:val="fr-FR"/>
        </w:rPr>
        <w:t xml:space="preserve"> Direction de la gestion axée sur les résultats</w:t>
      </w:r>
      <w:r w:rsidR="0013628C">
        <w:rPr>
          <w:lang w:val="fr-FR"/>
        </w:rPr>
        <w:t>, p. </w:t>
      </w:r>
      <w:r>
        <w:rPr>
          <w:lang w:val="fr-FR"/>
        </w:rPr>
        <w:t>50.</w:t>
      </w:r>
    </w:p>
  </w:footnote>
  <w:footnote w:id="84">
    <w:p w14:paraId="715ACC0D" w14:textId="071053EE"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Décret-loi n</w:t>
      </w:r>
      <w:r>
        <w:rPr>
          <w:vertAlign w:val="superscript"/>
          <w:lang w:val="fr-FR"/>
        </w:rPr>
        <w:t>o</w:t>
      </w:r>
      <w:r w:rsidR="00190210">
        <w:rPr>
          <w:lang w:val="fr-FR"/>
        </w:rPr>
        <w:t> </w:t>
      </w:r>
      <w:r>
        <w:rPr>
          <w:lang w:val="fr-FR"/>
        </w:rPr>
        <w:t>162-2020, Journal officiel n</w:t>
      </w:r>
      <w:r>
        <w:rPr>
          <w:vertAlign w:val="superscript"/>
          <w:lang w:val="fr-FR"/>
        </w:rPr>
        <w:t>o</w:t>
      </w:r>
      <w:r w:rsidR="00190210">
        <w:rPr>
          <w:lang w:val="fr-FR"/>
        </w:rPr>
        <w:t> </w:t>
      </w:r>
      <w:r>
        <w:rPr>
          <w:lang w:val="fr-FR"/>
        </w:rPr>
        <w:t>35</w:t>
      </w:r>
      <w:r w:rsidR="0013628C">
        <w:rPr>
          <w:lang w:val="fr-FR"/>
        </w:rPr>
        <w:t> </w:t>
      </w:r>
      <w:r>
        <w:rPr>
          <w:lang w:val="fr-FR"/>
        </w:rPr>
        <w:t>452.</w:t>
      </w:r>
    </w:p>
  </w:footnote>
  <w:footnote w:id="85">
    <w:p w14:paraId="4352F214" w14:textId="11321C89"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r>
      <w:r w:rsidRPr="00190210">
        <w:rPr>
          <w:lang w:val="fr-FR"/>
        </w:rPr>
        <w:t>Ibid</w:t>
      </w:r>
      <w:r w:rsidR="0013628C">
        <w:rPr>
          <w:lang w:val="fr-FR"/>
        </w:rPr>
        <w:t>.,</w:t>
      </w:r>
      <w:r>
        <w:rPr>
          <w:lang w:val="fr-FR"/>
        </w:rPr>
        <w:t xml:space="preserve"> Ministère de la santé/Unité de planification et d’évaluation de la gestion</w:t>
      </w:r>
      <w:r w:rsidR="0013628C">
        <w:rPr>
          <w:lang w:val="fr-FR"/>
        </w:rPr>
        <w:t>, p. </w:t>
      </w:r>
      <w:r>
        <w:rPr>
          <w:lang w:val="fr-FR"/>
        </w:rPr>
        <w:t>134.</w:t>
      </w:r>
    </w:p>
  </w:footnote>
  <w:footnote w:id="86">
    <w:p w14:paraId="601DBDB5" w14:textId="421B7045"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Bulletin vaccinal COVID-19</w:t>
      </w:r>
      <w:r w:rsidR="0013628C">
        <w:rPr>
          <w:lang w:val="fr-FR"/>
        </w:rPr>
        <w:t>, n</w:t>
      </w:r>
      <w:r w:rsidR="0013628C" w:rsidRPr="0013628C">
        <w:rPr>
          <w:vertAlign w:val="superscript"/>
          <w:lang w:val="fr-FR"/>
        </w:rPr>
        <w:t>o</w:t>
      </w:r>
      <w:r w:rsidR="0013628C">
        <w:rPr>
          <w:lang w:val="fr-FR"/>
        </w:rPr>
        <w:t> </w:t>
      </w:r>
      <w:r>
        <w:rPr>
          <w:lang w:val="fr-FR"/>
        </w:rPr>
        <w:t>46 (25</w:t>
      </w:r>
      <w:r w:rsidR="0013628C">
        <w:rPr>
          <w:lang w:val="fr-FR"/>
        </w:rPr>
        <w:t> </w:t>
      </w:r>
      <w:r>
        <w:rPr>
          <w:lang w:val="fr-FR"/>
        </w:rPr>
        <w:t>février 202</w:t>
      </w:r>
      <w:r w:rsidR="00190210">
        <w:rPr>
          <w:lang w:val="fr-FR"/>
        </w:rPr>
        <w:t>1</w:t>
      </w:r>
      <w:r w:rsidR="00190210">
        <w:rPr>
          <w:lang w:val="fr-FR"/>
        </w:rPr>
        <w:noBreakHyphen/>
      </w:r>
      <w:r>
        <w:rPr>
          <w:lang w:val="fr-FR"/>
        </w:rPr>
        <w:t>30</w:t>
      </w:r>
      <w:r w:rsidR="0013628C">
        <w:rPr>
          <w:lang w:val="fr-FR"/>
        </w:rPr>
        <w:t> </w:t>
      </w:r>
      <w:r>
        <w:rPr>
          <w:lang w:val="fr-FR"/>
        </w:rPr>
        <w:t>décembre 2022).</w:t>
      </w:r>
    </w:p>
  </w:footnote>
  <w:footnote w:id="87">
    <w:p w14:paraId="7003BDCA" w14:textId="7B972DD8"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Décision n</w:t>
      </w:r>
      <w:r>
        <w:rPr>
          <w:vertAlign w:val="superscript"/>
          <w:lang w:val="fr-FR"/>
        </w:rPr>
        <w:t>o</w:t>
      </w:r>
      <w:r w:rsidR="0013628C">
        <w:rPr>
          <w:lang w:val="fr-FR"/>
        </w:rPr>
        <w:t> </w:t>
      </w:r>
      <w:r>
        <w:rPr>
          <w:lang w:val="fr-FR"/>
        </w:rPr>
        <w:t>75-2023, Journal officiel n</w:t>
      </w:r>
      <w:r>
        <w:rPr>
          <w:vertAlign w:val="superscript"/>
          <w:lang w:val="fr-FR"/>
        </w:rPr>
        <w:t>o</w:t>
      </w:r>
      <w:r w:rsidR="00190210">
        <w:rPr>
          <w:lang w:val="fr-FR"/>
        </w:rPr>
        <w:t> </w:t>
      </w:r>
      <w:r>
        <w:rPr>
          <w:lang w:val="fr-FR"/>
        </w:rPr>
        <w:t>36</w:t>
      </w:r>
      <w:r w:rsidR="0013628C">
        <w:rPr>
          <w:lang w:val="fr-FR"/>
        </w:rPr>
        <w:t> </w:t>
      </w:r>
      <w:r>
        <w:rPr>
          <w:lang w:val="fr-FR"/>
        </w:rPr>
        <w:t>174.</w:t>
      </w:r>
    </w:p>
  </w:footnote>
  <w:footnote w:id="88">
    <w:p w14:paraId="5A94E3F2" w14:textId="77777777" w:rsidR="000A2F81" w:rsidRPr="00D00EB0" w:rsidRDefault="000A2F81" w:rsidP="000A2F81">
      <w:pPr>
        <w:pStyle w:val="Notedebasdepage"/>
        <w:rPr>
          <w:szCs w:val="18"/>
          <w:lang w:val="fr-FR"/>
        </w:rPr>
      </w:pPr>
      <w:r w:rsidRPr="004A2E6C">
        <w:rPr>
          <w:szCs w:val="18"/>
          <w:lang w:val="fr-FR"/>
        </w:rPr>
        <w:tab/>
      </w:r>
      <w:r w:rsidRPr="00D00EB0">
        <w:rPr>
          <w:rStyle w:val="Appelnotedebasdep"/>
        </w:rPr>
        <w:footnoteRef/>
      </w:r>
      <w:r>
        <w:rPr>
          <w:lang w:val="fr-FR"/>
        </w:rPr>
        <w:tab/>
        <w:t>Décret exécutif PCM-032-2017 et décret-loi n</w:t>
      </w:r>
      <w:r>
        <w:rPr>
          <w:vertAlign w:val="superscript"/>
          <w:lang w:val="fr-FR"/>
        </w:rPr>
        <w:t>o</w:t>
      </w:r>
      <w:r>
        <w:rPr>
          <w:lang w:val="fr-FR"/>
        </w:rPr>
        <w:t> 7-2021.</w:t>
      </w:r>
    </w:p>
  </w:footnote>
  <w:footnote w:id="89">
    <w:p w14:paraId="1CF9949B" w14:textId="5D295D35" w:rsidR="000A2F81" w:rsidRPr="000A2F81" w:rsidRDefault="000A2F81" w:rsidP="000A2F81">
      <w:pPr>
        <w:pStyle w:val="Notedebasdepage"/>
        <w:rPr>
          <w:sz w:val="16"/>
          <w:szCs w:val="16"/>
          <w:lang w:val="es-ES"/>
        </w:rPr>
      </w:pPr>
      <w:r w:rsidRPr="004A2E6C">
        <w:rPr>
          <w:szCs w:val="18"/>
          <w:lang w:val="fr-FR"/>
        </w:rPr>
        <w:tab/>
      </w:r>
      <w:r w:rsidRPr="00D00EB0">
        <w:rPr>
          <w:rStyle w:val="Appelnotedebasdep"/>
        </w:rPr>
        <w:footnoteRef/>
      </w:r>
      <w:r w:rsidRPr="00D00EB0">
        <w:rPr>
          <w:lang w:val="es-ES"/>
        </w:rPr>
        <w:tab/>
      </w:r>
      <w:r w:rsidRPr="0013628C">
        <w:rPr>
          <w:i/>
          <w:iCs/>
          <w:lang w:val="es-ES"/>
        </w:rPr>
        <w:t>Poder Popular</w:t>
      </w:r>
      <w:r w:rsidRPr="00D00EB0">
        <w:rPr>
          <w:lang w:val="es-ES"/>
        </w:rPr>
        <w:t xml:space="preserve"> (2022) </w:t>
      </w:r>
      <w:r w:rsidR="003C0B89">
        <w:fldChar w:fldCharType="begin"/>
      </w:r>
      <w:r w:rsidR="003C0B89" w:rsidRPr="009324A6">
        <w:rPr>
          <w:lang w:val="es-ES"/>
        </w:rPr>
        <w:instrText>HYPERLINK "https://n9.cl/sh398"</w:instrText>
      </w:r>
      <w:r w:rsidR="003C0B89">
        <w:fldChar w:fldCharType="separate"/>
      </w:r>
      <w:r w:rsidR="00190210" w:rsidRPr="00E76EA5">
        <w:rPr>
          <w:rStyle w:val="Lienhypertexte"/>
          <w:lang w:val="es-ES"/>
        </w:rPr>
        <w:t>https://n9.cl/sh398</w:t>
      </w:r>
      <w:r w:rsidR="003C0B89">
        <w:rPr>
          <w:rStyle w:val="Lienhypertexte"/>
          <w:lang w:val="es-ES"/>
        </w:rPr>
        <w:fldChar w:fldCharType="end"/>
      </w:r>
      <w:r w:rsidRPr="00D00EB0">
        <w:rPr>
          <w:lang w:val="es-ES"/>
        </w:rPr>
        <w:t>.</w:t>
      </w:r>
    </w:p>
  </w:footnote>
  <w:footnote w:id="90">
    <w:p w14:paraId="2DC6C20C" w14:textId="01496186" w:rsidR="000A2F81" w:rsidRPr="00D00EB0" w:rsidRDefault="000A2F81" w:rsidP="000A2F81">
      <w:pPr>
        <w:pStyle w:val="Notedebasdepage"/>
        <w:rPr>
          <w:szCs w:val="18"/>
          <w:lang w:val="fr-FR"/>
        </w:rPr>
      </w:pPr>
      <w:r w:rsidRPr="00D00EB0">
        <w:rPr>
          <w:sz w:val="16"/>
          <w:szCs w:val="16"/>
          <w:lang w:val="es-ES"/>
        </w:rPr>
        <w:tab/>
      </w:r>
      <w:r w:rsidRPr="00D00EB0">
        <w:rPr>
          <w:rStyle w:val="Appelnotedebasdep"/>
        </w:rPr>
        <w:footnoteRef/>
      </w:r>
      <w:r>
        <w:rPr>
          <w:lang w:val="fr-FR"/>
        </w:rPr>
        <w:tab/>
        <w:t>Ministère de l’intérieur (29</w:t>
      </w:r>
      <w:r w:rsidR="00190210">
        <w:rPr>
          <w:lang w:val="fr-FR"/>
        </w:rPr>
        <w:t> </w:t>
      </w:r>
      <w:r>
        <w:rPr>
          <w:lang w:val="fr-FR"/>
        </w:rPr>
        <w:t>septembre 2022)</w:t>
      </w:r>
      <w:r w:rsidR="00C95B08">
        <w:rPr>
          <w:lang w:val="fr-FR"/>
        </w:rPr>
        <w:t>.</w:t>
      </w:r>
      <w:r>
        <w:rPr>
          <w:lang w:val="fr-FR"/>
        </w:rPr>
        <w:t xml:space="preserve"> </w:t>
      </w:r>
      <w:hyperlink r:id="rId33" w:history="1">
        <w:r w:rsidR="00190210" w:rsidRPr="00E76EA5">
          <w:rPr>
            <w:rStyle w:val="Lienhypertexte"/>
            <w:lang w:val="fr-FR"/>
          </w:rPr>
          <w:t>https://gobiernosolidario.sgjd.gob.hn/2263/gobierno-lanza-el-programa-nacional-de-transformacion-educativa-digital/</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9A19B" w14:textId="17B2A224" w:rsidR="000A2F81" w:rsidRPr="000A2F81" w:rsidRDefault="004904CC">
    <w:pPr>
      <w:pStyle w:val="En-tte"/>
    </w:pPr>
    <w:fldSimple w:instr=" TITLE  \* MERGEFORMAT ">
      <w:r w:rsidR="003C0B89">
        <w:t>E/C.12/HND/RQ/3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5ADD6" w14:textId="7CDAAF57" w:rsidR="000A2F81" w:rsidRPr="000A2F81" w:rsidRDefault="004904CC" w:rsidP="000A2F81">
    <w:pPr>
      <w:pStyle w:val="En-tte"/>
      <w:jc w:val="right"/>
    </w:pPr>
    <w:fldSimple w:instr=" TITLE  \* MERGEFORMAT ">
      <w:r w:rsidR="003C0B89">
        <w:t>E/C.12/HND/RQ/3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D27AC" w14:textId="77777777" w:rsidR="003C0B89" w:rsidRDefault="003C0B8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D90C18"/>
    <w:multiLevelType w:val="hybridMultilevel"/>
    <w:tmpl w:val="F1B2BA04"/>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11" w15:restartNumberingAfterBreak="0">
    <w:nsid w:val="08DA32A7"/>
    <w:multiLevelType w:val="multilevel"/>
    <w:tmpl w:val="7A08273E"/>
    <w:lvl w:ilvl="0">
      <w:start w:val="1"/>
      <w:numFmt w:val="upperRoman"/>
      <w:pStyle w:val="Informes"/>
      <w:lvlText w:val="%1."/>
      <w:lvlJc w:val="right"/>
      <w:pPr>
        <w:ind w:left="1080" w:hanging="720"/>
      </w:pPr>
      <w:rPr>
        <w:rFonts w:hint="default"/>
      </w:rPr>
    </w:lvl>
    <w:lvl w:ilvl="1">
      <w:start w:val="1"/>
      <w:numFmt w:val="decimal"/>
      <w:lvlText w:val="%2."/>
      <w:lvlJc w:val="left"/>
      <w:pPr>
        <w:ind w:left="2061" w:hanging="360"/>
      </w:pPr>
      <w:rPr>
        <w:rFonts w:ascii="Times New Roman" w:hAnsi="Times New Roman" w:cs="Times New Roman" w:hint="default"/>
        <w:b w:val="0"/>
        <w:bCs w:val="0"/>
        <w:i w:val="0"/>
        <w:iCs w:val="0"/>
        <w:color w:val="auto"/>
      </w:rPr>
    </w:lvl>
    <w:lvl w:ilvl="2">
      <w:start w:val="1"/>
      <w:numFmt w:val="lowerLetter"/>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9F52593"/>
    <w:multiLevelType w:val="hybridMultilevel"/>
    <w:tmpl w:val="2892CC4A"/>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13" w15:restartNumberingAfterBreak="0">
    <w:nsid w:val="0C571BDE"/>
    <w:multiLevelType w:val="hybridMultilevel"/>
    <w:tmpl w:val="6FA46330"/>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E4E42C5"/>
    <w:multiLevelType w:val="hybridMultilevel"/>
    <w:tmpl w:val="62C6B830"/>
    <w:lvl w:ilvl="0" w:tplc="080A0017">
      <w:start w:val="1"/>
      <w:numFmt w:val="lowerLetter"/>
      <w:lvlText w:val="%1)"/>
      <w:lvlJc w:val="left"/>
      <w:pPr>
        <w:ind w:left="1440" w:hanging="360"/>
      </w:pPr>
    </w:lvl>
    <w:lvl w:ilvl="1" w:tplc="080A0019">
      <w:start w:val="1"/>
      <w:numFmt w:val="lowerLetter"/>
      <w:lvlText w:val="%2."/>
      <w:lvlJc w:val="left"/>
      <w:pPr>
        <w:ind w:left="2160" w:hanging="360"/>
      </w:pPr>
    </w:lvl>
    <w:lvl w:ilvl="2" w:tplc="080A001B">
      <w:start w:val="1"/>
      <w:numFmt w:val="lowerRoman"/>
      <w:lvlText w:val="%3."/>
      <w:lvlJc w:val="right"/>
      <w:pPr>
        <w:ind w:left="2880" w:hanging="180"/>
      </w:pPr>
    </w:lvl>
    <w:lvl w:ilvl="3" w:tplc="080A000F">
      <w:start w:val="1"/>
      <w:numFmt w:val="decimal"/>
      <w:lvlText w:val="%4."/>
      <w:lvlJc w:val="left"/>
      <w:pPr>
        <w:ind w:left="3600" w:hanging="360"/>
      </w:pPr>
    </w:lvl>
    <w:lvl w:ilvl="4" w:tplc="080A0019">
      <w:start w:val="1"/>
      <w:numFmt w:val="lowerLetter"/>
      <w:lvlText w:val="%5."/>
      <w:lvlJc w:val="left"/>
      <w:pPr>
        <w:ind w:left="4320" w:hanging="360"/>
      </w:pPr>
    </w:lvl>
    <w:lvl w:ilvl="5" w:tplc="080A001B">
      <w:start w:val="1"/>
      <w:numFmt w:val="lowerRoman"/>
      <w:lvlText w:val="%6."/>
      <w:lvlJc w:val="right"/>
      <w:pPr>
        <w:ind w:left="5040" w:hanging="180"/>
      </w:pPr>
    </w:lvl>
    <w:lvl w:ilvl="6" w:tplc="080A000F">
      <w:start w:val="1"/>
      <w:numFmt w:val="decimal"/>
      <w:lvlText w:val="%7."/>
      <w:lvlJc w:val="left"/>
      <w:pPr>
        <w:ind w:left="5760" w:hanging="360"/>
      </w:pPr>
    </w:lvl>
    <w:lvl w:ilvl="7" w:tplc="080A0019">
      <w:start w:val="1"/>
      <w:numFmt w:val="lowerLetter"/>
      <w:lvlText w:val="%8."/>
      <w:lvlJc w:val="left"/>
      <w:pPr>
        <w:ind w:left="6480" w:hanging="360"/>
      </w:pPr>
    </w:lvl>
    <w:lvl w:ilvl="8" w:tplc="080A001B">
      <w:start w:val="1"/>
      <w:numFmt w:val="lowerRoman"/>
      <w:lvlText w:val="%9."/>
      <w:lvlJc w:val="right"/>
      <w:pPr>
        <w:ind w:left="7200" w:hanging="180"/>
      </w:pPr>
    </w:lvl>
  </w:abstractNum>
  <w:abstractNum w:abstractNumId="16" w15:restartNumberingAfterBreak="0">
    <w:nsid w:val="230C3967"/>
    <w:multiLevelType w:val="hybridMultilevel"/>
    <w:tmpl w:val="F79E08B8"/>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17" w15:restartNumberingAfterBreak="0">
    <w:nsid w:val="2A15165C"/>
    <w:multiLevelType w:val="multilevel"/>
    <w:tmpl w:val="6C44DFBE"/>
    <w:lvl w:ilvl="0">
      <w:start w:val="1"/>
      <w:numFmt w:val="lowerLetter"/>
      <w:lvlText w:val="%1)"/>
      <w:lvlJc w:val="left"/>
      <w:pPr>
        <w:ind w:left="1440" w:hanging="360"/>
      </w:pPr>
      <w:rPr>
        <w:rFonts w:hint="default"/>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18" w15:restartNumberingAfterBreak="0">
    <w:nsid w:val="2B8B341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329A7D92"/>
    <w:multiLevelType w:val="hybridMultilevel"/>
    <w:tmpl w:val="A7307824"/>
    <w:lvl w:ilvl="0" w:tplc="48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6A7743B"/>
    <w:multiLevelType w:val="hybridMultilevel"/>
    <w:tmpl w:val="165289D8"/>
    <w:lvl w:ilvl="0" w:tplc="9716BB98">
      <w:start w:val="1"/>
      <w:numFmt w:val="bullet"/>
      <w:lvlText w:val="•"/>
      <w:lvlJc w:val="left"/>
      <w:pPr>
        <w:tabs>
          <w:tab w:val="num" w:pos="2268"/>
        </w:tabs>
        <w:ind w:left="2268" w:hanging="170"/>
      </w:pPr>
      <w:rPr>
        <w:rFonts w:ascii="Times New Roman" w:hAnsi="Times New Roman" w:cs="Times New Roman" w:hint="default"/>
      </w:rPr>
    </w:lvl>
    <w:lvl w:ilvl="1" w:tplc="39969E00" w:tentative="1">
      <w:start w:val="1"/>
      <w:numFmt w:val="bullet"/>
      <w:lvlText w:val="o"/>
      <w:lvlJc w:val="left"/>
      <w:pPr>
        <w:tabs>
          <w:tab w:val="num" w:pos="1440"/>
        </w:tabs>
        <w:ind w:left="1440" w:hanging="360"/>
      </w:pPr>
      <w:rPr>
        <w:rFonts w:ascii="Courier New" w:hAnsi="Courier New" w:hint="default"/>
      </w:rPr>
    </w:lvl>
    <w:lvl w:ilvl="2" w:tplc="059A58AC" w:tentative="1">
      <w:start w:val="1"/>
      <w:numFmt w:val="bullet"/>
      <w:lvlText w:val=""/>
      <w:lvlJc w:val="left"/>
      <w:pPr>
        <w:tabs>
          <w:tab w:val="num" w:pos="2160"/>
        </w:tabs>
        <w:ind w:left="2160" w:hanging="360"/>
      </w:pPr>
      <w:rPr>
        <w:rFonts w:ascii="Wingdings" w:hAnsi="Wingdings" w:hint="default"/>
      </w:rPr>
    </w:lvl>
    <w:lvl w:ilvl="3" w:tplc="554E03BE" w:tentative="1">
      <w:start w:val="1"/>
      <w:numFmt w:val="bullet"/>
      <w:lvlText w:val=""/>
      <w:lvlJc w:val="left"/>
      <w:pPr>
        <w:tabs>
          <w:tab w:val="num" w:pos="2880"/>
        </w:tabs>
        <w:ind w:left="2880" w:hanging="360"/>
      </w:pPr>
      <w:rPr>
        <w:rFonts w:ascii="Symbol" w:hAnsi="Symbol" w:hint="default"/>
      </w:rPr>
    </w:lvl>
    <w:lvl w:ilvl="4" w:tplc="D18EF2AE" w:tentative="1">
      <w:start w:val="1"/>
      <w:numFmt w:val="bullet"/>
      <w:lvlText w:val="o"/>
      <w:lvlJc w:val="left"/>
      <w:pPr>
        <w:tabs>
          <w:tab w:val="num" w:pos="3600"/>
        </w:tabs>
        <w:ind w:left="3600" w:hanging="360"/>
      </w:pPr>
      <w:rPr>
        <w:rFonts w:ascii="Courier New" w:hAnsi="Courier New" w:hint="default"/>
      </w:rPr>
    </w:lvl>
    <w:lvl w:ilvl="5" w:tplc="C6CABE9C" w:tentative="1">
      <w:start w:val="1"/>
      <w:numFmt w:val="bullet"/>
      <w:lvlText w:val=""/>
      <w:lvlJc w:val="left"/>
      <w:pPr>
        <w:tabs>
          <w:tab w:val="num" w:pos="4320"/>
        </w:tabs>
        <w:ind w:left="4320" w:hanging="360"/>
      </w:pPr>
      <w:rPr>
        <w:rFonts w:ascii="Wingdings" w:hAnsi="Wingdings" w:hint="default"/>
      </w:rPr>
    </w:lvl>
    <w:lvl w:ilvl="6" w:tplc="E65C018E" w:tentative="1">
      <w:start w:val="1"/>
      <w:numFmt w:val="bullet"/>
      <w:lvlText w:val=""/>
      <w:lvlJc w:val="left"/>
      <w:pPr>
        <w:tabs>
          <w:tab w:val="num" w:pos="5040"/>
        </w:tabs>
        <w:ind w:left="5040" w:hanging="360"/>
      </w:pPr>
      <w:rPr>
        <w:rFonts w:ascii="Symbol" w:hAnsi="Symbol" w:hint="default"/>
      </w:rPr>
    </w:lvl>
    <w:lvl w:ilvl="7" w:tplc="FF560D60" w:tentative="1">
      <w:start w:val="1"/>
      <w:numFmt w:val="bullet"/>
      <w:lvlText w:val="o"/>
      <w:lvlJc w:val="left"/>
      <w:pPr>
        <w:tabs>
          <w:tab w:val="num" w:pos="5760"/>
        </w:tabs>
        <w:ind w:left="5760" w:hanging="360"/>
      </w:pPr>
      <w:rPr>
        <w:rFonts w:ascii="Courier New" w:hAnsi="Courier New" w:hint="default"/>
      </w:rPr>
    </w:lvl>
    <w:lvl w:ilvl="8" w:tplc="705AA22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1C6AD4"/>
    <w:multiLevelType w:val="hybridMultilevel"/>
    <w:tmpl w:val="18FA80AC"/>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2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2AA3BC5"/>
    <w:multiLevelType w:val="hybridMultilevel"/>
    <w:tmpl w:val="6F50CCAE"/>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24" w15:restartNumberingAfterBreak="0">
    <w:nsid w:val="45034B96"/>
    <w:multiLevelType w:val="hybridMultilevel"/>
    <w:tmpl w:val="F15258B2"/>
    <w:lvl w:ilvl="0" w:tplc="480A0017">
      <w:start w:val="1"/>
      <w:numFmt w:val="lowerLetter"/>
      <w:lvlText w:val="%1)"/>
      <w:lvlJc w:val="left"/>
      <w:pPr>
        <w:ind w:left="780" w:hanging="360"/>
      </w:pPr>
    </w:lvl>
    <w:lvl w:ilvl="1" w:tplc="480A0019">
      <w:start w:val="1"/>
      <w:numFmt w:val="lowerLetter"/>
      <w:lvlText w:val="%2."/>
      <w:lvlJc w:val="left"/>
      <w:pPr>
        <w:ind w:left="1500" w:hanging="360"/>
      </w:pPr>
    </w:lvl>
    <w:lvl w:ilvl="2" w:tplc="480A001B">
      <w:start w:val="1"/>
      <w:numFmt w:val="lowerRoman"/>
      <w:lvlText w:val="%3."/>
      <w:lvlJc w:val="right"/>
      <w:pPr>
        <w:ind w:left="2220" w:hanging="180"/>
      </w:pPr>
    </w:lvl>
    <w:lvl w:ilvl="3" w:tplc="480A000F">
      <w:start w:val="1"/>
      <w:numFmt w:val="decimal"/>
      <w:lvlText w:val="%4."/>
      <w:lvlJc w:val="left"/>
      <w:pPr>
        <w:ind w:left="2940" w:hanging="360"/>
      </w:pPr>
    </w:lvl>
    <w:lvl w:ilvl="4" w:tplc="480A0019">
      <w:start w:val="1"/>
      <w:numFmt w:val="lowerLetter"/>
      <w:lvlText w:val="%5."/>
      <w:lvlJc w:val="left"/>
      <w:pPr>
        <w:ind w:left="3660" w:hanging="360"/>
      </w:pPr>
    </w:lvl>
    <w:lvl w:ilvl="5" w:tplc="480A001B">
      <w:start w:val="1"/>
      <w:numFmt w:val="lowerRoman"/>
      <w:lvlText w:val="%6."/>
      <w:lvlJc w:val="right"/>
      <w:pPr>
        <w:ind w:left="4380" w:hanging="180"/>
      </w:pPr>
    </w:lvl>
    <w:lvl w:ilvl="6" w:tplc="480A000F">
      <w:start w:val="1"/>
      <w:numFmt w:val="decimal"/>
      <w:lvlText w:val="%7."/>
      <w:lvlJc w:val="left"/>
      <w:pPr>
        <w:ind w:left="5100" w:hanging="360"/>
      </w:pPr>
    </w:lvl>
    <w:lvl w:ilvl="7" w:tplc="480A0019">
      <w:start w:val="1"/>
      <w:numFmt w:val="lowerLetter"/>
      <w:lvlText w:val="%8."/>
      <w:lvlJc w:val="left"/>
      <w:pPr>
        <w:ind w:left="5820" w:hanging="360"/>
      </w:pPr>
    </w:lvl>
    <w:lvl w:ilvl="8" w:tplc="480A001B">
      <w:start w:val="1"/>
      <w:numFmt w:val="lowerRoman"/>
      <w:lvlText w:val="%9."/>
      <w:lvlJc w:val="right"/>
      <w:pPr>
        <w:ind w:left="6540" w:hanging="180"/>
      </w:pPr>
    </w:lvl>
  </w:abstractNum>
  <w:abstractNum w:abstractNumId="25" w15:restartNumberingAfterBreak="0">
    <w:nsid w:val="48342D3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6C86F70"/>
    <w:multiLevelType w:val="hybridMultilevel"/>
    <w:tmpl w:val="64CC7642"/>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27" w15:restartNumberingAfterBreak="0">
    <w:nsid w:val="59846F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AF65401"/>
    <w:multiLevelType w:val="hybridMultilevel"/>
    <w:tmpl w:val="35682156"/>
    <w:lvl w:ilvl="0" w:tplc="480A0017">
      <w:start w:val="1"/>
      <w:numFmt w:val="lowerLetter"/>
      <w:lvlText w:val="%1)"/>
      <w:lvlJc w:val="left"/>
      <w:pPr>
        <w:ind w:left="1800" w:hanging="360"/>
      </w:pPr>
      <w:rPr>
        <w:rFonts w:hint="default"/>
      </w:r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29" w15:restartNumberingAfterBreak="0">
    <w:nsid w:val="62B63E1D"/>
    <w:multiLevelType w:val="hybridMultilevel"/>
    <w:tmpl w:val="66B24B66"/>
    <w:lvl w:ilvl="0" w:tplc="480A0017">
      <w:start w:val="1"/>
      <w:numFmt w:val="lowerLetter"/>
      <w:lvlText w:val="%1)"/>
      <w:lvlJc w:val="left"/>
      <w:pPr>
        <w:ind w:left="1800" w:hanging="360"/>
      </w:pPr>
      <w:rPr>
        <w:rFonts w:hint="default"/>
      </w:r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30" w15:restartNumberingAfterBreak="0">
    <w:nsid w:val="67D17F22"/>
    <w:multiLevelType w:val="hybridMultilevel"/>
    <w:tmpl w:val="AEFED406"/>
    <w:lvl w:ilvl="0" w:tplc="480A0017">
      <w:start w:val="1"/>
      <w:numFmt w:val="lowerLetter"/>
      <w:lvlText w:val="%1)"/>
      <w:lvlJc w:val="left"/>
      <w:pPr>
        <w:ind w:left="1440" w:hanging="360"/>
      </w:pPr>
    </w:lvl>
    <w:lvl w:ilvl="1" w:tplc="480A0019" w:tentative="1">
      <w:start w:val="1"/>
      <w:numFmt w:val="lowerLetter"/>
      <w:lvlText w:val="%2."/>
      <w:lvlJc w:val="left"/>
      <w:pPr>
        <w:ind w:left="2160" w:hanging="360"/>
      </w:pPr>
    </w:lvl>
    <w:lvl w:ilvl="2" w:tplc="480A001B" w:tentative="1">
      <w:start w:val="1"/>
      <w:numFmt w:val="lowerRoman"/>
      <w:lvlText w:val="%3."/>
      <w:lvlJc w:val="right"/>
      <w:pPr>
        <w:ind w:left="2880" w:hanging="180"/>
      </w:pPr>
    </w:lvl>
    <w:lvl w:ilvl="3" w:tplc="480A000F" w:tentative="1">
      <w:start w:val="1"/>
      <w:numFmt w:val="decimal"/>
      <w:lvlText w:val="%4."/>
      <w:lvlJc w:val="left"/>
      <w:pPr>
        <w:ind w:left="3600" w:hanging="360"/>
      </w:pPr>
    </w:lvl>
    <w:lvl w:ilvl="4" w:tplc="480A0019" w:tentative="1">
      <w:start w:val="1"/>
      <w:numFmt w:val="lowerLetter"/>
      <w:lvlText w:val="%5."/>
      <w:lvlJc w:val="left"/>
      <w:pPr>
        <w:ind w:left="4320" w:hanging="360"/>
      </w:pPr>
    </w:lvl>
    <w:lvl w:ilvl="5" w:tplc="480A001B" w:tentative="1">
      <w:start w:val="1"/>
      <w:numFmt w:val="lowerRoman"/>
      <w:lvlText w:val="%6."/>
      <w:lvlJc w:val="right"/>
      <w:pPr>
        <w:ind w:left="5040" w:hanging="180"/>
      </w:pPr>
    </w:lvl>
    <w:lvl w:ilvl="6" w:tplc="480A000F" w:tentative="1">
      <w:start w:val="1"/>
      <w:numFmt w:val="decimal"/>
      <w:lvlText w:val="%7."/>
      <w:lvlJc w:val="left"/>
      <w:pPr>
        <w:ind w:left="5760" w:hanging="360"/>
      </w:pPr>
    </w:lvl>
    <w:lvl w:ilvl="7" w:tplc="480A0019" w:tentative="1">
      <w:start w:val="1"/>
      <w:numFmt w:val="lowerLetter"/>
      <w:lvlText w:val="%8."/>
      <w:lvlJc w:val="left"/>
      <w:pPr>
        <w:ind w:left="6480" w:hanging="360"/>
      </w:pPr>
    </w:lvl>
    <w:lvl w:ilvl="8" w:tplc="480A001B" w:tentative="1">
      <w:start w:val="1"/>
      <w:numFmt w:val="lowerRoman"/>
      <w:lvlText w:val="%9."/>
      <w:lvlJc w:val="right"/>
      <w:pPr>
        <w:ind w:left="7200" w:hanging="180"/>
      </w:pPr>
    </w:lvl>
  </w:abstractNum>
  <w:abstractNum w:abstractNumId="3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BB24C86E">
      <w:start w:val="1"/>
      <w:numFmt w:val="bullet"/>
      <w:lvlText w:val="•"/>
      <w:lvlJc w:val="left"/>
      <w:pPr>
        <w:tabs>
          <w:tab w:val="num" w:pos="1701"/>
        </w:tabs>
        <w:ind w:left="1701" w:hanging="170"/>
      </w:pPr>
      <w:rPr>
        <w:rFonts w:ascii="Times New Roman" w:hAnsi="Times New Roman" w:cs="Times New Roman" w:hint="default"/>
      </w:rPr>
    </w:lvl>
    <w:lvl w:ilvl="1" w:tplc="DFA69638" w:tentative="1">
      <w:start w:val="1"/>
      <w:numFmt w:val="bullet"/>
      <w:lvlText w:val="o"/>
      <w:lvlJc w:val="left"/>
      <w:pPr>
        <w:tabs>
          <w:tab w:val="num" w:pos="1440"/>
        </w:tabs>
        <w:ind w:left="1440" w:hanging="360"/>
      </w:pPr>
      <w:rPr>
        <w:rFonts w:ascii="Courier New" w:hAnsi="Courier New" w:hint="default"/>
      </w:rPr>
    </w:lvl>
    <w:lvl w:ilvl="2" w:tplc="82C8C656" w:tentative="1">
      <w:start w:val="1"/>
      <w:numFmt w:val="bullet"/>
      <w:lvlText w:val=""/>
      <w:lvlJc w:val="left"/>
      <w:pPr>
        <w:tabs>
          <w:tab w:val="num" w:pos="2160"/>
        </w:tabs>
        <w:ind w:left="2160" w:hanging="360"/>
      </w:pPr>
      <w:rPr>
        <w:rFonts w:ascii="Wingdings" w:hAnsi="Wingdings" w:hint="default"/>
      </w:rPr>
    </w:lvl>
    <w:lvl w:ilvl="3" w:tplc="52F26F60" w:tentative="1">
      <w:start w:val="1"/>
      <w:numFmt w:val="bullet"/>
      <w:lvlText w:val=""/>
      <w:lvlJc w:val="left"/>
      <w:pPr>
        <w:tabs>
          <w:tab w:val="num" w:pos="2880"/>
        </w:tabs>
        <w:ind w:left="2880" w:hanging="360"/>
      </w:pPr>
      <w:rPr>
        <w:rFonts w:ascii="Symbol" w:hAnsi="Symbol" w:hint="default"/>
      </w:rPr>
    </w:lvl>
    <w:lvl w:ilvl="4" w:tplc="336074F2" w:tentative="1">
      <w:start w:val="1"/>
      <w:numFmt w:val="bullet"/>
      <w:lvlText w:val="o"/>
      <w:lvlJc w:val="left"/>
      <w:pPr>
        <w:tabs>
          <w:tab w:val="num" w:pos="3600"/>
        </w:tabs>
        <w:ind w:left="3600" w:hanging="360"/>
      </w:pPr>
      <w:rPr>
        <w:rFonts w:ascii="Courier New" w:hAnsi="Courier New" w:hint="default"/>
      </w:rPr>
    </w:lvl>
    <w:lvl w:ilvl="5" w:tplc="04103796" w:tentative="1">
      <w:start w:val="1"/>
      <w:numFmt w:val="bullet"/>
      <w:lvlText w:val=""/>
      <w:lvlJc w:val="left"/>
      <w:pPr>
        <w:tabs>
          <w:tab w:val="num" w:pos="4320"/>
        </w:tabs>
        <w:ind w:left="4320" w:hanging="360"/>
      </w:pPr>
      <w:rPr>
        <w:rFonts w:ascii="Wingdings" w:hAnsi="Wingdings" w:hint="default"/>
      </w:rPr>
    </w:lvl>
    <w:lvl w:ilvl="6" w:tplc="F9CEE02C" w:tentative="1">
      <w:start w:val="1"/>
      <w:numFmt w:val="bullet"/>
      <w:lvlText w:val=""/>
      <w:lvlJc w:val="left"/>
      <w:pPr>
        <w:tabs>
          <w:tab w:val="num" w:pos="5040"/>
        </w:tabs>
        <w:ind w:left="5040" w:hanging="360"/>
      </w:pPr>
      <w:rPr>
        <w:rFonts w:ascii="Symbol" w:hAnsi="Symbol" w:hint="default"/>
      </w:rPr>
    </w:lvl>
    <w:lvl w:ilvl="7" w:tplc="B9FC8926" w:tentative="1">
      <w:start w:val="1"/>
      <w:numFmt w:val="bullet"/>
      <w:lvlText w:val="o"/>
      <w:lvlJc w:val="left"/>
      <w:pPr>
        <w:tabs>
          <w:tab w:val="num" w:pos="5760"/>
        </w:tabs>
        <w:ind w:left="5760" w:hanging="360"/>
      </w:pPr>
      <w:rPr>
        <w:rFonts w:ascii="Courier New" w:hAnsi="Courier New" w:hint="default"/>
      </w:rPr>
    </w:lvl>
    <w:lvl w:ilvl="8" w:tplc="F42E24D2" w:tentative="1">
      <w:start w:val="1"/>
      <w:numFmt w:val="bullet"/>
      <w:lvlText w:val=""/>
      <w:lvlJc w:val="left"/>
      <w:pPr>
        <w:tabs>
          <w:tab w:val="num" w:pos="6480"/>
        </w:tabs>
        <w:ind w:left="6480" w:hanging="360"/>
      </w:pPr>
      <w:rPr>
        <w:rFonts w:ascii="Wingdings" w:hAnsi="Wingdings" w:hint="default"/>
      </w:rPr>
    </w:lvl>
  </w:abstractNum>
  <w:num w:numId="1" w16cid:durableId="1549679135">
    <w:abstractNumId w:val="31"/>
  </w:num>
  <w:num w:numId="2" w16cid:durableId="2064677078">
    <w:abstractNumId w:val="22"/>
  </w:num>
  <w:num w:numId="3" w16cid:durableId="14115797">
    <w:abstractNumId w:val="14"/>
  </w:num>
  <w:num w:numId="4" w16cid:durableId="1349674793">
    <w:abstractNumId w:val="8"/>
  </w:num>
  <w:num w:numId="5" w16cid:durableId="24714555">
    <w:abstractNumId w:val="3"/>
  </w:num>
  <w:num w:numId="6" w16cid:durableId="1368796160">
    <w:abstractNumId w:val="2"/>
  </w:num>
  <w:num w:numId="7" w16cid:durableId="367725000">
    <w:abstractNumId w:val="1"/>
  </w:num>
  <w:num w:numId="8" w16cid:durableId="1343968478">
    <w:abstractNumId w:val="0"/>
  </w:num>
  <w:num w:numId="9" w16cid:durableId="232396102">
    <w:abstractNumId w:val="9"/>
  </w:num>
  <w:num w:numId="10" w16cid:durableId="1614938564">
    <w:abstractNumId w:val="7"/>
  </w:num>
  <w:num w:numId="11" w16cid:durableId="2090884786">
    <w:abstractNumId w:val="6"/>
  </w:num>
  <w:num w:numId="12" w16cid:durableId="1333146991">
    <w:abstractNumId w:val="5"/>
  </w:num>
  <w:num w:numId="13" w16cid:durableId="1253002625">
    <w:abstractNumId w:val="4"/>
  </w:num>
  <w:num w:numId="14" w16cid:durableId="100073723">
    <w:abstractNumId w:val="25"/>
  </w:num>
  <w:num w:numId="15" w16cid:durableId="586353667">
    <w:abstractNumId w:val="27"/>
  </w:num>
  <w:num w:numId="16" w16cid:durableId="1456870283">
    <w:abstractNumId w:val="18"/>
  </w:num>
  <w:num w:numId="17" w16cid:durableId="255553310">
    <w:abstractNumId w:val="32"/>
  </w:num>
  <w:num w:numId="18" w16cid:durableId="1527016018">
    <w:abstractNumId w:val="20"/>
  </w:num>
  <w:num w:numId="19" w16cid:durableId="2005234072">
    <w:abstractNumId w:val="17"/>
  </w:num>
  <w:num w:numId="20" w16cid:durableId="858397676">
    <w:abstractNumId w:val="11"/>
  </w:num>
  <w:num w:numId="21" w16cid:durableId="682560257">
    <w:abstractNumId w:val="21"/>
  </w:num>
  <w:num w:numId="22" w16cid:durableId="1932853326">
    <w:abstractNumId w:val="28"/>
  </w:num>
  <w:num w:numId="23" w16cid:durableId="313875827">
    <w:abstractNumId w:val="29"/>
  </w:num>
  <w:num w:numId="24" w16cid:durableId="1805806717">
    <w:abstractNumId w:val="19"/>
  </w:num>
  <w:num w:numId="25" w16cid:durableId="12014351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313273">
    <w:abstractNumId w:val="12"/>
  </w:num>
  <w:num w:numId="27" w16cid:durableId="1707414575">
    <w:abstractNumId w:val="10"/>
  </w:num>
  <w:num w:numId="28" w16cid:durableId="1278368907">
    <w:abstractNumId w:val="26"/>
  </w:num>
  <w:num w:numId="29" w16cid:durableId="2056856703">
    <w:abstractNumId w:val="16"/>
  </w:num>
  <w:num w:numId="30" w16cid:durableId="598636721">
    <w:abstractNumId w:val="23"/>
  </w:num>
  <w:num w:numId="31" w16cid:durableId="7700533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619846">
    <w:abstractNumId w:val="13"/>
  </w:num>
  <w:num w:numId="33" w16cid:durableId="1542867000">
    <w:abstractNumId w:val="30"/>
  </w:num>
  <w:num w:numId="34" w16cid:durableId="17030881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56C"/>
    <w:rsid w:val="00017F94"/>
    <w:rsid w:val="00023842"/>
    <w:rsid w:val="000334F9"/>
    <w:rsid w:val="0007796D"/>
    <w:rsid w:val="000A2F81"/>
    <w:rsid w:val="000B7790"/>
    <w:rsid w:val="000C76CE"/>
    <w:rsid w:val="000F78E7"/>
    <w:rsid w:val="00111F2F"/>
    <w:rsid w:val="0013628C"/>
    <w:rsid w:val="0014365E"/>
    <w:rsid w:val="00176178"/>
    <w:rsid w:val="00190210"/>
    <w:rsid w:val="00197355"/>
    <w:rsid w:val="001E5302"/>
    <w:rsid w:val="001F525A"/>
    <w:rsid w:val="00223272"/>
    <w:rsid w:val="0023175E"/>
    <w:rsid w:val="0024779E"/>
    <w:rsid w:val="0027438C"/>
    <w:rsid w:val="002832AC"/>
    <w:rsid w:val="002A7D20"/>
    <w:rsid w:val="002D7C93"/>
    <w:rsid w:val="00310456"/>
    <w:rsid w:val="003354C2"/>
    <w:rsid w:val="003C0B89"/>
    <w:rsid w:val="003F556C"/>
    <w:rsid w:val="00441C3B"/>
    <w:rsid w:val="00446FE5"/>
    <w:rsid w:val="00452396"/>
    <w:rsid w:val="00485889"/>
    <w:rsid w:val="004904CC"/>
    <w:rsid w:val="0049623A"/>
    <w:rsid w:val="004A2B98"/>
    <w:rsid w:val="004E468C"/>
    <w:rsid w:val="00522186"/>
    <w:rsid w:val="005505B7"/>
    <w:rsid w:val="00573BE5"/>
    <w:rsid w:val="00586ED3"/>
    <w:rsid w:val="00596AA9"/>
    <w:rsid w:val="00644BBF"/>
    <w:rsid w:val="00645977"/>
    <w:rsid w:val="006E3A9D"/>
    <w:rsid w:val="00714CAD"/>
    <w:rsid w:val="0071601D"/>
    <w:rsid w:val="007726C2"/>
    <w:rsid w:val="007A62E6"/>
    <w:rsid w:val="0080684C"/>
    <w:rsid w:val="00825DBD"/>
    <w:rsid w:val="00827809"/>
    <w:rsid w:val="00833E2E"/>
    <w:rsid w:val="00847940"/>
    <w:rsid w:val="00857A3F"/>
    <w:rsid w:val="00871C75"/>
    <w:rsid w:val="008776DC"/>
    <w:rsid w:val="008F263B"/>
    <w:rsid w:val="008F75A7"/>
    <w:rsid w:val="009324A6"/>
    <w:rsid w:val="009705C8"/>
    <w:rsid w:val="009C1CF4"/>
    <w:rsid w:val="009D39E8"/>
    <w:rsid w:val="009E5C63"/>
    <w:rsid w:val="009F648A"/>
    <w:rsid w:val="00A30353"/>
    <w:rsid w:val="00AA6E7B"/>
    <w:rsid w:val="00AC3823"/>
    <w:rsid w:val="00AD20B3"/>
    <w:rsid w:val="00AE323C"/>
    <w:rsid w:val="00B00181"/>
    <w:rsid w:val="00B00B0D"/>
    <w:rsid w:val="00B26A08"/>
    <w:rsid w:val="00B44448"/>
    <w:rsid w:val="00B765F7"/>
    <w:rsid w:val="00B86D99"/>
    <w:rsid w:val="00BA0CA9"/>
    <w:rsid w:val="00BF2F38"/>
    <w:rsid w:val="00C02897"/>
    <w:rsid w:val="00C845E6"/>
    <w:rsid w:val="00C95B08"/>
    <w:rsid w:val="00CB0DB1"/>
    <w:rsid w:val="00CC1834"/>
    <w:rsid w:val="00D13215"/>
    <w:rsid w:val="00D3439C"/>
    <w:rsid w:val="00DB1831"/>
    <w:rsid w:val="00DD3BFD"/>
    <w:rsid w:val="00DE1041"/>
    <w:rsid w:val="00DF3D71"/>
    <w:rsid w:val="00DF6678"/>
    <w:rsid w:val="00E76EA5"/>
    <w:rsid w:val="00EC2711"/>
    <w:rsid w:val="00EE3F37"/>
    <w:rsid w:val="00EE648F"/>
    <w:rsid w:val="00EF2E22"/>
    <w:rsid w:val="00F660DF"/>
    <w:rsid w:val="00F95C08"/>
    <w:rsid w:val="00FA55E6"/>
    <w:rsid w:val="00FB4FF7"/>
    <w:rsid w:val="00FE6299"/>
    <w:rsid w:val="00FF32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38690"/>
  <w15:docId w15:val="{8783FE6C-2EEB-4A61-99D4-85A5D16A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DB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Cuadro_G"/>
    <w:basedOn w:val="SingleTxtG"/>
    <w:next w:val="SingleTxtG"/>
    <w:link w:val="Titre1Car"/>
    <w:qFormat/>
    <w:rsid w:val="00825DBD"/>
    <w:pPr>
      <w:keepNext/>
      <w:keepLines/>
      <w:spacing w:after="0" w:line="240" w:lineRule="auto"/>
      <w:ind w:right="0"/>
      <w:jc w:val="left"/>
      <w:outlineLvl w:val="0"/>
    </w:pPr>
  </w:style>
  <w:style w:type="paragraph" w:styleId="Titre2">
    <w:name w:val="heading 2"/>
    <w:basedOn w:val="Normal"/>
    <w:next w:val="Normal"/>
    <w:link w:val="Titre2Car"/>
    <w:qFormat/>
    <w:rsid w:val="00825DBD"/>
    <w:pPr>
      <w:outlineLvl w:val="1"/>
    </w:pPr>
  </w:style>
  <w:style w:type="paragraph" w:styleId="Titre3">
    <w:name w:val="heading 3"/>
    <w:basedOn w:val="Normal"/>
    <w:next w:val="Normal"/>
    <w:link w:val="Titre3Car"/>
    <w:semiHidden/>
    <w:qFormat/>
    <w:rsid w:val="00825DBD"/>
    <w:pPr>
      <w:outlineLvl w:val="2"/>
    </w:pPr>
  </w:style>
  <w:style w:type="paragraph" w:styleId="Titre4">
    <w:name w:val="heading 4"/>
    <w:basedOn w:val="Normal"/>
    <w:next w:val="Normal"/>
    <w:link w:val="Titre4Car"/>
    <w:semiHidden/>
    <w:qFormat/>
    <w:rsid w:val="00825DBD"/>
    <w:pPr>
      <w:outlineLvl w:val="3"/>
    </w:pPr>
  </w:style>
  <w:style w:type="paragraph" w:styleId="Titre5">
    <w:name w:val="heading 5"/>
    <w:basedOn w:val="Normal"/>
    <w:next w:val="Normal"/>
    <w:link w:val="Titre5Car"/>
    <w:semiHidden/>
    <w:qFormat/>
    <w:rsid w:val="00825DBD"/>
    <w:pPr>
      <w:outlineLvl w:val="4"/>
    </w:pPr>
  </w:style>
  <w:style w:type="paragraph" w:styleId="Titre6">
    <w:name w:val="heading 6"/>
    <w:basedOn w:val="Normal"/>
    <w:next w:val="Normal"/>
    <w:link w:val="Titre6Car"/>
    <w:semiHidden/>
    <w:qFormat/>
    <w:rsid w:val="00825DBD"/>
    <w:pPr>
      <w:outlineLvl w:val="5"/>
    </w:pPr>
  </w:style>
  <w:style w:type="paragraph" w:styleId="Titre7">
    <w:name w:val="heading 7"/>
    <w:basedOn w:val="Normal"/>
    <w:next w:val="Normal"/>
    <w:link w:val="Titre7Car"/>
    <w:semiHidden/>
    <w:qFormat/>
    <w:rsid w:val="00825DBD"/>
    <w:pPr>
      <w:outlineLvl w:val="6"/>
    </w:pPr>
  </w:style>
  <w:style w:type="paragraph" w:styleId="Titre8">
    <w:name w:val="heading 8"/>
    <w:basedOn w:val="Normal"/>
    <w:next w:val="Normal"/>
    <w:link w:val="Titre8Car"/>
    <w:semiHidden/>
    <w:qFormat/>
    <w:rsid w:val="00825DBD"/>
    <w:pPr>
      <w:outlineLvl w:val="7"/>
    </w:pPr>
  </w:style>
  <w:style w:type="paragraph" w:styleId="Titre9">
    <w:name w:val="heading 9"/>
    <w:basedOn w:val="Normal"/>
    <w:next w:val="Normal"/>
    <w:link w:val="Titre9Car"/>
    <w:semiHidden/>
    <w:qFormat/>
    <w:rsid w:val="00825D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25D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25DBD"/>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825DBD"/>
    <w:pPr>
      <w:spacing w:line="240" w:lineRule="auto"/>
    </w:pPr>
    <w:rPr>
      <w:sz w:val="16"/>
    </w:rPr>
  </w:style>
  <w:style w:type="character" w:customStyle="1" w:styleId="PieddepageCar">
    <w:name w:val="Pied de page Car"/>
    <w:aliases w:val="3_G Car"/>
    <w:basedOn w:val="Policepardfaut"/>
    <w:link w:val="Pieddepage"/>
    <w:rsid w:val="00825DBD"/>
    <w:rPr>
      <w:rFonts w:ascii="Times New Roman" w:hAnsi="Times New Roman" w:cs="Times New Roman"/>
      <w:sz w:val="16"/>
      <w:szCs w:val="20"/>
      <w:lang w:eastAsia="en-US"/>
    </w:rPr>
  </w:style>
  <w:style w:type="paragraph" w:customStyle="1" w:styleId="HMG">
    <w:name w:val="_ H __M_G"/>
    <w:basedOn w:val="Normal"/>
    <w:next w:val="Normal"/>
    <w:link w:val="HMGChar"/>
    <w:qFormat/>
    <w:rsid w:val="00825DB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25DB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825DB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825DB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825DB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825DB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25DBD"/>
    <w:pPr>
      <w:tabs>
        <w:tab w:val="left" w:pos="1701"/>
        <w:tab w:val="left" w:pos="2268"/>
        <w:tab w:val="left" w:pos="2835"/>
      </w:tabs>
      <w:spacing w:after="120"/>
      <w:ind w:left="1134" w:right="1134"/>
      <w:jc w:val="both"/>
    </w:pPr>
  </w:style>
  <w:style w:type="paragraph" w:customStyle="1" w:styleId="SLG">
    <w:name w:val="__S_L_G"/>
    <w:basedOn w:val="Normal"/>
    <w:next w:val="Normal"/>
    <w:rsid w:val="00825DBD"/>
    <w:pPr>
      <w:keepNext/>
      <w:keepLines/>
      <w:spacing w:before="240" w:after="240" w:line="580" w:lineRule="exact"/>
      <w:ind w:left="1134" w:right="1134"/>
    </w:pPr>
    <w:rPr>
      <w:b/>
      <w:sz w:val="56"/>
    </w:rPr>
  </w:style>
  <w:style w:type="paragraph" w:customStyle="1" w:styleId="SMG">
    <w:name w:val="__S_M_G"/>
    <w:basedOn w:val="Normal"/>
    <w:next w:val="Normal"/>
    <w:rsid w:val="00825DBD"/>
    <w:pPr>
      <w:keepNext/>
      <w:keepLines/>
      <w:spacing w:before="240" w:after="240" w:line="420" w:lineRule="exact"/>
      <w:ind w:left="1134" w:right="1134"/>
    </w:pPr>
    <w:rPr>
      <w:b/>
      <w:sz w:val="40"/>
    </w:rPr>
  </w:style>
  <w:style w:type="paragraph" w:customStyle="1" w:styleId="SSG">
    <w:name w:val="__S_S_G"/>
    <w:basedOn w:val="Normal"/>
    <w:next w:val="Normal"/>
    <w:rsid w:val="00825DBD"/>
    <w:pPr>
      <w:keepNext/>
      <w:keepLines/>
      <w:spacing w:before="240" w:after="240" w:line="300" w:lineRule="exact"/>
      <w:ind w:left="1134" w:right="1134"/>
    </w:pPr>
    <w:rPr>
      <w:b/>
      <w:sz w:val="28"/>
    </w:rPr>
  </w:style>
  <w:style w:type="paragraph" w:customStyle="1" w:styleId="XLargeG">
    <w:name w:val="__XLarge_G"/>
    <w:basedOn w:val="Normal"/>
    <w:next w:val="Normal"/>
    <w:rsid w:val="00825DBD"/>
    <w:pPr>
      <w:keepNext/>
      <w:keepLines/>
      <w:spacing w:before="240" w:after="240" w:line="420" w:lineRule="exact"/>
      <w:ind w:left="1134" w:right="1134"/>
    </w:pPr>
    <w:rPr>
      <w:b/>
      <w:sz w:val="40"/>
    </w:rPr>
  </w:style>
  <w:style w:type="paragraph" w:customStyle="1" w:styleId="Bullet1G">
    <w:name w:val="_Bullet 1_G"/>
    <w:basedOn w:val="Normal"/>
    <w:qFormat/>
    <w:rsid w:val="00825DBD"/>
    <w:pPr>
      <w:numPr>
        <w:numId w:val="1"/>
      </w:numPr>
      <w:spacing w:after="120"/>
      <w:ind w:right="1134"/>
      <w:jc w:val="both"/>
    </w:pPr>
  </w:style>
  <w:style w:type="paragraph" w:customStyle="1" w:styleId="Bullet2G">
    <w:name w:val="_Bullet 2_G"/>
    <w:basedOn w:val="Normal"/>
    <w:qFormat/>
    <w:rsid w:val="00825DBD"/>
    <w:pPr>
      <w:numPr>
        <w:numId w:val="2"/>
      </w:numPr>
      <w:spacing w:after="120"/>
      <w:ind w:right="1134"/>
      <w:jc w:val="both"/>
    </w:pPr>
  </w:style>
  <w:style w:type="paragraph" w:customStyle="1" w:styleId="ParNoG">
    <w:name w:val="_ParNo_G"/>
    <w:basedOn w:val="Normal"/>
    <w:qFormat/>
    <w:rsid w:val="00825DBD"/>
    <w:pPr>
      <w:numPr>
        <w:numId w:val="3"/>
      </w:numPr>
      <w:tabs>
        <w:tab w:val="left" w:pos="1701"/>
        <w:tab w:val="left" w:pos="2268"/>
        <w:tab w:val="left" w:pos="2835"/>
      </w:tabs>
      <w:spacing w:after="120"/>
      <w:ind w:right="1134"/>
      <w:jc w:val="both"/>
    </w:pPr>
  </w:style>
  <w:style w:type="character" w:styleId="Appelnotedebasdep">
    <w:name w:val="footnote reference"/>
    <w:aliases w:val="4_G,Footnotes refss,Texto de nota al pie,Appel note de bas de page,Footnote number,referencia nota al pie,BVI fnr,f,16 Point,Superscript 6 Point,Ref. de nota al pi,Appel note de bas de...,Ref. de nota al pie 2,Texto nota al pie"/>
    <w:basedOn w:val="Policepardfaut"/>
    <w:qFormat/>
    <w:rsid w:val="00825DBD"/>
    <w:rPr>
      <w:rFonts w:ascii="Times New Roman" w:hAnsi="Times New Roman"/>
      <w:sz w:val="18"/>
      <w:vertAlign w:val="superscript"/>
      <w:lang w:val="fr-CH"/>
    </w:rPr>
  </w:style>
  <w:style w:type="character" w:styleId="Appeldenotedefin">
    <w:name w:val="endnote reference"/>
    <w:aliases w:val="1_G"/>
    <w:basedOn w:val="Appelnotedebasdep"/>
    <w:qFormat/>
    <w:rsid w:val="00825DBD"/>
    <w:rPr>
      <w:rFonts w:ascii="Times New Roman" w:hAnsi="Times New Roman"/>
      <w:sz w:val="18"/>
      <w:vertAlign w:val="superscript"/>
      <w:lang w:val="fr-CH"/>
    </w:rPr>
  </w:style>
  <w:style w:type="table" w:styleId="Grilledutableau">
    <w:name w:val="Table Grid"/>
    <w:basedOn w:val="TableauNormal"/>
    <w:rsid w:val="00825DBD"/>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25DBD"/>
    <w:rPr>
      <w:color w:val="0000FF"/>
      <w:u w:val="none"/>
    </w:rPr>
  </w:style>
  <w:style w:type="character" w:styleId="Lienhypertextesuivivisit">
    <w:name w:val="FollowedHyperlink"/>
    <w:basedOn w:val="Policepardfaut"/>
    <w:unhideWhenUsed/>
    <w:rsid w:val="00825DBD"/>
    <w:rPr>
      <w:color w:val="0000FF"/>
      <w:u w:val="none"/>
    </w:rPr>
  </w:style>
  <w:style w:type="paragraph" w:styleId="Notedebasdepage">
    <w:name w:val="footnote text"/>
    <w:aliases w:val="5_G"/>
    <w:basedOn w:val="Normal"/>
    <w:link w:val="NotedebasdepageCar"/>
    <w:qFormat/>
    <w:rsid w:val="00825D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25DBD"/>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825DBD"/>
  </w:style>
  <w:style w:type="character" w:customStyle="1" w:styleId="NotedefinCar">
    <w:name w:val="Note de fin Car"/>
    <w:aliases w:val="2_G Car"/>
    <w:basedOn w:val="Policepardfaut"/>
    <w:link w:val="Notedefin"/>
    <w:rsid w:val="00825DBD"/>
    <w:rPr>
      <w:rFonts w:ascii="Times New Roman" w:hAnsi="Times New Roman" w:cs="Times New Roman"/>
      <w:sz w:val="18"/>
      <w:szCs w:val="20"/>
      <w:lang w:eastAsia="en-US"/>
    </w:rPr>
  </w:style>
  <w:style w:type="character" w:styleId="Numrodepage">
    <w:name w:val="page number"/>
    <w:aliases w:val="7_G"/>
    <w:basedOn w:val="Policepardfaut"/>
    <w:qFormat/>
    <w:rsid w:val="00825DBD"/>
    <w:rPr>
      <w:rFonts w:ascii="Times New Roman" w:hAnsi="Times New Roman"/>
      <w:b/>
      <w:sz w:val="18"/>
      <w:lang w:val="fr-CH"/>
    </w:rPr>
  </w:style>
  <w:style w:type="character" w:customStyle="1" w:styleId="Titre1Car">
    <w:name w:val="Titre 1 Car"/>
    <w:aliases w:val="Table_G Car,Cuadro_G Car"/>
    <w:basedOn w:val="Policepardfaut"/>
    <w:link w:val="Titre1"/>
    <w:rsid w:val="00825DBD"/>
    <w:rPr>
      <w:rFonts w:ascii="Times New Roman" w:hAnsi="Times New Roman" w:cs="Times New Roman"/>
      <w:sz w:val="20"/>
      <w:szCs w:val="20"/>
      <w:lang w:eastAsia="en-US"/>
    </w:rPr>
  </w:style>
  <w:style w:type="character" w:customStyle="1" w:styleId="Titre2Car">
    <w:name w:val="Titre 2 Car"/>
    <w:basedOn w:val="Policepardfaut"/>
    <w:link w:val="Titre2"/>
    <w:rsid w:val="00825DBD"/>
    <w:rPr>
      <w:rFonts w:ascii="Times New Roman" w:hAnsi="Times New Roman" w:cs="Times New Roman"/>
      <w:sz w:val="20"/>
      <w:szCs w:val="20"/>
      <w:lang w:eastAsia="en-US"/>
    </w:rPr>
  </w:style>
  <w:style w:type="character" w:customStyle="1" w:styleId="Titre3Car">
    <w:name w:val="Titre 3 Car"/>
    <w:basedOn w:val="Policepardfaut"/>
    <w:link w:val="Titre3"/>
    <w:semiHidden/>
    <w:rsid w:val="00825DBD"/>
    <w:rPr>
      <w:rFonts w:ascii="Times New Roman" w:hAnsi="Times New Roman" w:cs="Times New Roman"/>
      <w:sz w:val="20"/>
      <w:szCs w:val="20"/>
      <w:lang w:eastAsia="en-US"/>
    </w:rPr>
  </w:style>
  <w:style w:type="character" w:customStyle="1" w:styleId="Titre4Car">
    <w:name w:val="Titre 4 Car"/>
    <w:basedOn w:val="Policepardfaut"/>
    <w:link w:val="Titre4"/>
    <w:semiHidden/>
    <w:rsid w:val="00825DBD"/>
    <w:rPr>
      <w:rFonts w:ascii="Times New Roman" w:hAnsi="Times New Roman" w:cs="Times New Roman"/>
      <w:sz w:val="20"/>
      <w:szCs w:val="20"/>
      <w:lang w:eastAsia="en-US"/>
    </w:rPr>
  </w:style>
  <w:style w:type="character" w:customStyle="1" w:styleId="Titre5Car">
    <w:name w:val="Titre 5 Car"/>
    <w:basedOn w:val="Policepardfaut"/>
    <w:link w:val="Titre5"/>
    <w:semiHidden/>
    <w:rsid w:val="00825DBD"/>
    <w:rPr>
      <w:rFonts w:ascii="Times New Roman" w:hAnsi="Times New Roman" w:cs="Times New Roman"/>
      <w:sz w:val="20"/>
      <w:szCs w:val="20"/>
      <w:lang w:eastAsia="en-US"/>
    </w:rPr>
  </w:style>
  <w:style w:type="character" w:customStyle="1" w:styleId="Titre6Car">
    <w:name w:val="Titre 6 Car"/>
    <w:basedOn w:val="Policepardfaut"/>
    <w:link w:val="Titre6"/>
    <w:semiHidden/>
    <w:rsid w:val="00825DBD"/>
    <w:rPr>
      <w:rFonts w:ascii="Times New Roman" w:hAnsi="Times New Roman" w:cs="Times New Roman"/>
      <w:sz w:val="20"/>
      <w:szCs w:val="20"/>
      <w:lang w:eastAsia="en-US"/>
    </w:rPr>
  </w:style>
  <w:style w:type="character" w:customStyle="1" w:styleId="Titre7Car">
    <w:name w:val="Titre 7 Car"/>
    <w:basedOn w:val="Policepardfaut"/>
    <w:link w:val="Titre7"/>
    <w:semiHidden/>
    <w:rsid w:val="00825DBD"/>
    <w:rPr>
      <w:rFonts w:ascii="Times New Roman" w:hAnsi="Times New Roman" w:cs="Times New Roman"/>
      <w:sz w:val="20"/>
      <w:szCs w:val="20"/>
      <w:lang w:eastAsia="en-US"/>
    </w:rPr>
  </w:style>
  <w:style w:type="character" w:customStyle="1" w:styleId="Titre8Car">
    <w:name w:val="Titre 8 Car"/>
    <w:basedOn w:val="Policepardfaut"/>
    <w:link w:val="Titre8"/>
    <w:semiHidden/>
    <w:rsid w:val="00825DBD"/>
    <w:rPr>
      <w:rFonts w:ascii="Times New Roman" w:hAnsi="Times New Roman" w:cs="Times New Roman"/>
      <w:sz w:val="20"/>
      <w:szCs w:val="20"/>
      <w:lang w:eastAsia="en-US"/>
    </w:rPr>
  </w:style>
  <w:style w:type="character" w:customStyle="1" w:styleId="Titre9Car">
    <w:name w:val="Titre 9 Car"/>
    <w:basedOn w:val="Policepardfaut"/>
    <w:link w:val="Titre9"/>
    <w:semiHidden/>
    <w:rsid w:val="00825DBD"/>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25DB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25DBD"/>
    <w:rPr>
      <w:rFonts w:ascii="Tahoma" w:hAnsi="Tahoma" w:cs="Tahoma"/>
      <w:sz w:val="16"/>
      <w:szCs w:val="16"/>
      <w:lang w:eastAsia="en-US"/>
    </w:rPr>
  </w:style>
  <w:style w:type="character" w:customStyle="1" w:styleId="HMGChar">
    <w:name w:val="_ H __M_G Char"/>
    <w:link w:val="HMG"/>
    <w:rsid w:val="000A2F81"/>
    <w:rPr>
      <w:rFonts w:ascii="Times New Roman" w:hAnsi="Times New Roman" w:cs="Times New Roman"/>
      <w:b/>
      <w:sz w:val="34"/>
      <w:szCs w:val="20"/>
      <w:lang w:eastAsia="en-US"/>
    </w:rPr>
  </w:style>
  <w:style w:type="character" w:customStyle="1" w:styleId="HChGChar">
    <w:name w:val="_ H _Ch_G Char"/>
    <w:link w:val="HChG"/>
    <w:rsid w:val="000A2F81"/>
    <w:rPr>
      <w:rFonts w:ascii="Times New Roman" w:hAnsi="Times New Roman" w:cs="Times New Roman"/>
      <w:b/>
      <w:sz w:val="28"/>
      <w:szCs w:val="20"/>
      <w:lang w:eastAsia="en-US"/>
    </w:rPr>
  </w:style>
  <w:style w:type="table" w:customStyle="1" w:styleId="5">
    <w:name w:val="5"/>
    <w:basedOn w:val="TableauNormal"/>
    <w:rsid w:val="000A2F81"/>
    <w:pPr>
      <w:spacing w:after="160" w:line="259" w:lineRule="auto"/>
    </w:pPr>
    <w:rPr>
      <w:rFonts w:ascii="Calibri" w:eastAsia="Calibri" w:hAnsi="Calibri" w:cs="Calibri"/>
      <w:lang w:val="es-ES" w:eastAsia="es-HN"/>
    </w:rPr>
    <w:tblPr>
      <w:tblInd w:w="0" w:type="nil"/>
      <w:tblCellMar>
        <w:left w:w="0" w:type="dxa"/>
        <w:right w:w="0" w:type="dxa"/>
      </w:tblCellMar>
    </w:tblPr>
  </w:style>
  <w:style w:type="table" w:customStyle="1" w:styleId="4">
    <w:name w:val="4"/>
    <w:basedOn w:val="TableauNormal"/>
    <w:rsid w:val="000A2F81"/>
    <w:pPr>
      <w:spacing w:after="160" w:line="259" w:lineRule="auto"/>
    </w:pPr>
    <w:rPr>
      <w:rFonts w:ascii="Calibri" w:eastAsia="Calibri" w:hAnsi="Calibri" w:cs="Calibri"/>
      <w:lang w:val="es-ES" w:eastAsia="es-HN"/>
    </w:rPr>
    <w:tblPr>
      <w:tblInd w:w="0" w:type="nil"/>
      <w:tblCellMar>
        <w:left w:w="0" w:type="dxa"/>
        <w:right w:w="0" w:type="dxa"/>
      </w:tblCellMar>
    </w:tblPr>
  </w:style>
  <w:style w:type="table" w:customStyle="1" w:styleId="3">
    <w:name w:val="3"/>
    <w:basedOn w:val="TableauNormal"/>
    <w:rsid w:val="000A2F81"/>
    <w:pPr>
      <w:spacing w:after="160" w:line="259" w:lineRule="auto"/>
    </w:pPr>
    <w:rPr>
      <w:rFonts w:ascii="Calibri" w:eastAsia="Calibri" w:hAnsi="Calibri" w:cs="Calibri"/>
      <w:lang w:val="es-ES" w:eastAsia="es-HN"/>
    </w:rPr>
    <w:tblPr>
      <w:tblInd w:w="0" w:type="nil"/>
      <w:tblCellMar>
        <w:left w:w="0" w:type="dxa"/>
        <w:right w:w="0" w:type="dxa"/>
      </w:tblCellMar>
    </w:tblPr>
  </w:style>
  <w:style w:type="table" w:customStyle="1" w:styleId="2">
    <w:name w:val="2"/>
    <w:basedOn w:val="TableauNormal"/>
    <w:rsid w:val="000A2F81"/>
    <w:pPr>
      <w:spacing w:after="160" w:line="259" w:lineRule="auto"/>
    </w:pPr>
    <w:rPr>
      <w:rFonts w:ascii="Calibri" w:eastAsia="Calibri" w:hAnsi="Calibri" w:cs="Calibri"/>
      <w:lang w:val="es-ES" w:eastAsia="es-HN"/>
    </w:rPr>
    <w:tblPr>
      <w:tblInd w:w="0" w:type="nil"/>
      <w:tblCellMar>
        <w:left w:w="0" w:type="dxa"/>
        <w:right w:w="0" w:type="dxa"/>
      </w:tblCellMar>
    </w:tblPr>
  </w:style>
  <w:style w:type="table" w:customStyle="1" w:styleId="1">
    <w:name w:val="1"/>
    <w:basedOn w:val="TableauNormal"/>
    <w:rsid w:val="000A2F81"/>
    <w:pPr>
      <w:spacing w:after="160" w:line="259" w:lineRule="auto"/>
    </w:pPr>
    <w:rPr>
      <w:rFonts w:ascii="Calibri" w:eastAsia="Calibri" w:hAnsi="Calibri" w:cs="Calibri"/>
      <w:lang w:val="es-ES" w:eastAsia="es-HN"/>
    </w:rPr>
    <w:tblPr>
      <w:tblInd w:w="0" w:type="nil"/>
      <w:tblCellMar>
        <w:left w:w="0" w:type="dxa"/>
        <w:right w:w="0" w:type="dxa"/>
      </w:tblCellMar>
    </w:tblPr>
  </w:style>
  <w:style w:type="paragraph" w:customStyle="1" w:styleId="Informes">
    <w:name w:val="Informes"/>
    <w:basedOn w:val="Normal"/>
    <w:link w:val="InformesCar"/>
    <w:qFormat/>
    <w:rsid w:val="000A2F81"/>
    <w:pPr>
      <w:numPr>
        <w:numId w:val="20"/>
      </w:numPr>
      <w:spacing w:before="240" w:after="60"/>
      <w:jc w:val="center"/>
      <w:outlineLvl w:val="0"/>
    </w:pPr>
    <w:rPr>
      <w:rFonts w:ascii="Arial" w:eastAsiaTheme="minorHAnsi" w:hAnsi="Arial" w:cs="Arial"/>
      <w:b/>
      <w:bCs/>
      <w:kern w:val="28"/>
      <w:sz w:val="32"/>
      <w:szCs w:val="32"/>
    </w:rPr>
  </w:style>
  <w:style w:type="character" w:customStyle="1" w:styleId="InformesCar">
    <w:name w:val="Informes Car"/>
    <w:basedOn w:val="Policepardfaut"/>
    <w:link w:val="Informes"/>
    <w:rsid w:val="000A2F81"/>
    <w:rPr>
      <w:rFonts w:ascii="Arial" w:eastAsiaTheme="minorHAnsi" w:hAnsi="Arial" w:cs="Arial"/>
      <w:b/>
      <w:bCs/>
      <w:kern w:val="28"/>
      <w:sz w:val="32"/>
      <w:szCs w:val="32"/>
      <w:lang w:eastAsia="en-US"/>
    </w:rPr>
  </w:style>
  <w:style w:type="paragraph" w:styleId="Rvision">
    <w:name w:val="Revision"/>
    <w:hidden/>
    <w:uiPriority w:val="99"/>
    <w:semiHidden/>
    <w:rsid w:val="000A2F81"/>
    <w:pPr>
      <w:spacing w:after="0" w:line="240" w:lineRule="auto"/>
    </w:pPr>
    <w:rPr>
      <w:rFonts w:ascii="Calibri" w:eastAsia="Calibri" w:hAnsi="Calibri" w:cs="Calibri"/>
      <w:lang w:val="es-HN" w:eastAsia="es-ES"/>
    </w:rPr>
  </w:style>
  <w:style w:type="character" w:styleId="Mentionnonrsolue">
    <w:name w:val="Unresolved Mention"/>
    <w:basedOn w:val="Policepardfaut"/>
    <w:uiPriority w:val="99"/>
    <w:semiHidden/>
    <w:unhideWhenUsed/>
    <w:rsid w:val="000A2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089379">
      <w:bodyDiv w:val="1"/>
      <w:marLeft w:val="0"/>
      <w:marRight w:val="0"/>
      <w:marTop w:val="0"/>
      <w:marBottom w:val="0"/>
      <w:divBdr>
        <w:top w:val="none" w:sz="0" w:space="0" w:color="auto"/>
        <w:left w:val="none" w:sz="0" w:space="0" w:color="auto"/>
        <w:bottom w:val="none" w:sz="0" w:space="0" w:color="auto"/>
        <w:right w:val="none" w:sz="0" w:space="0" w:color="auto"/>
      </w:divBdr>
    </w:div>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HND/Q/3"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pi.iaip.gob.hn/api/public/serve_archivo/?idarchivo=MTkyMjg5NQ==" TargetMode="External"/><Relationship Id="rId13" Type="http://schemas.openxmlformats.org/officeDocument/2006/relationships/hyperlink" Target="https://n9.cl/1se4k" TargetMode="External"/><Relationship Id="rId18" Type="http://schemas.openxmlformats.org/officeDocument/2006/relationships/hyperlink" Target="https://n9.cl/bkxlo" TargetMode="External"/><Relationship Id="rId26" Type="http://schemas.openxmlformats.org/officeDocument/2006/relationships/hyperlink" Target="https://n9.cl/mro1m" TargetMode="External"/><Relationship Id="rId3" Type="http://schemas.openxmlformats.org/officeDocument/2006/relationships/hyperlink" Target="https://www.policianacional.gob.hn/noticias/22031" TargetMode="External"/><Relationship Id="rId21" Type="http://schemas.openxmlformats.org/officeDocument/2006/relationships/hyperlink" Target="https://sedesol.gob.hn/ciapeb-y-world-vision-certifican-a-inspectores-para-supervisar-y-mejorar-las-condiciones-de-pesca-por-buceo-en-la-mosquitia/" TargetMode="External"/><Relationship Id="rId7" Type="http://schemas.openxmlformats.org/officeDocument/2006/relationships/hyperlink" Target="https://www.instagram.com/p/C0nqPT3uB0j/?igshid=MzRlODBiNWFlZA==" TargetMode="External"/><Relationship Id="rId12" Type="http://schemas.openxmlformats.org/officeDocument/2006/relationships/hyperlink" Target="https://n9.cl/nwb1u" TargetMode="External"/><Relationship Id="rId17" Type="http://schemas.openxmlformats.org/officeDocument/2006/relationships/hyperlink" Target="https://www.tsc.gob.hn/web/leyes/PCM-15-2022.pdf" TargetMode="External"/><Relationship Id="rId25" Type="http://schemas.openxmlformats.org/officeDocument/2006/relationships/hyperlink" Target="https://n9.cl/qve1r" TargetMode="External"/><Relationship Id="rId33" Type="http://schemas.openxmlformats.org/officeDocument/2006/relationships/hyperlink" Target="https://gobiernosolidario.sgjd.gob.hn/2263/gobierno-lanza-el-programa-nacional-de-transformacion-educativa-digital/" TargetMode="External"/><Relationship Id="rId2" Type="http://schemas.openxmlformats.org/officeDocument/2006/relationships/hyperlink" Target="https://www.policianacional.gob.hn/noticias/22774" TargetMode="External"/><Relationship Id="rId16" Type="http://schemas.openxmlformats.org/officeDocument/2006/relationships/hyperlink" Target="https://www.tsc.gob.hn/web/leyes/Decreto-8-2022.pdf" TargetMode="External"/><Relationship Id="rId20" Type="http://schemas.openxmlformats.org/officeDocument/2006/relationships/hyperlink" Target="https://marinamercante.gob.hn/ciaped/" TargetMode="External"/><Relationship Id="rId29" Type="http://schemas.openxmlformats.org/officeDocument/2006/relationships/hyperlink" Target="https://n9.cl/judoy" TargetMode="External"/><Relationship Id="rId1" Type="http://schemas.openxmlformats.org/officeDocument/2006/relationships/hyperlink" Target="https://jurisprudencia.poderjudicial.gob.hn/ConsultaHN/PDFAmparo.aspx?opcion=1&amp;reg=15258" TargetMode="External"/><Relationship Id="rId6" Type="http://schemas.openxmlformats.org/officeDocument/2006/relationships/hyperlink" Target="https://www.policianacional.gob.hn/noticias/27287" TargetMode="External"/><Relationship Id="rId11" Type="http://schemas.openxmlformats.org/officeDocument/2006/relationships/hyperlink" Target="https://n9.cl/89vyu" TargetMode="External"/><Relationship Id="rId24" Type="http://schemas.openxmlformats.org/officeDocument/2006/relationships/hyperlink" Target="https://n9.cl/fhrmr" TargetMode="External"/><Relationship Id="rId32" Type="http://schemas.openxmlformats.org/officeDocument/2006/relationships/hyperlink" Target="https://www.elheraldo.hn/brandedcontent/deinteres/activa-campana-salvemos-la-biosfera-del-rio-platano-para-recuperar-la-mosquitia-AH15471256" TargetMode="External"/><Relationship Id="rId5" Type="http://schemas.openxmlformats.org/officeDocument/2006/relationships/hyperlink" Target="https://www.policianacional.gob.hn/noticias/25317" TargetMode="External"/><Relationship Id="rId15" Type="http://schemas.openxmlformats.org/officeDocument/2006/relationships/hyperlink" Target="https://ine.gob.hn/v4/cifras-de-pais/" TargetMode="External"/><Relationship Id="rId23" Type="http://schemas.openxmlformats.org/officeDocument/2006/relationships/hyperlink" Target="https://n9.cl/i3wn8" TargetMode="External"/><Relationship Id="rId28" Type="http://schemas.openxmlformats.org/officeDocument/2006/relationships/hyperlink" Target="https://n9.cl/f7cl7" TargetMode="External"/><Relationship Id="rId10" Type="http://schemas.openxmlformats.org/officeDocument/2006/relationships/hyperlink" Target="https://www.sefin.gob.hn/download_file.php?download_file=/wp-content/uploads/2021/08/2021-2024-piegfrd.pdf" TargetMode="External"/><Relationship Id="rId19" Type="http://schemas.openxmlformats.org/officeDocument/2006/relationships/hyperlink" Target="https://www.ciudadmujer.gob.hn/noticias/" TargetMode="External"/><Relationship Id="rId31" Type="http://schemas.openxmlformats.org/officeDocument/2006/relationships/hyperlink" Target="https://n9.cl/xzzk1" TargetMode="External"/><Relationship Id="rId4" Type="http://schemas.openxmlformats.org/officeDocument/2006/relationships/hyperlink" Target="https://seguridad.gob.hn/operacion-candado-valle-de-sula-redujo-un-83-de-homicidios-en-la-zona/" TargetMode="External"/><Relationship Id="rId9" Type="http://schemas.openxmlformats.org/officeDocument/2006/relationships/hyperlink" Target="https://icf.gob.hn/2023/11/18/historica-inversion-para-conservacion-de-areas-protegidas/" TargetMode="External"/><Relationship Id="rId14" Type="http://schemas.openxmlformats.org/officeDocument/2006/relationships/hyperlink" Target="https://ine.gob.hn/v4/2023/12/05/el-instituto-nacional-de-estadistica-ine-socializa-logros-significativos-en-la-reduccion-de-la-pobreza-en-honduras/" TargetMode="External"/><Relationship Id="rId22" Type="http://schemas.openxmlformats.org/officeDocument/2006/relationships/hyperlink" Target="https://www.ilo.org/ipec/Informationresources/WCMS_IPEC_PUB_793/lang--es/index.htm" TargetMode="External"/><Relationship Id="rId27" Type="http://schemas.openxmlformats.org/officeDocument/2006/relationships/hyperlink" Target="https://n9.cl/oq4jm" TargetMode="External"/><Relationship Id="rId30" Type="http://schemas.openxmlformats.org/officeDocument/2006/relationships/hyperlink" Target="https://n9.cl/8yu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U8.dotm</Template>
  <TotalTime>1</TotalTime>
  <Pages>24</Pages>
  <Words>11719</Words>
  <Characters>64459</Characters>
  <Application>Microsoft Office Word</Application>
  <DocSecurity>0</DocSecurity>
  <Lines>537</Lines>
  <Paragraphs>152</Paragraphs>
  <ScaleCrop>false</ScaleCrop>
  <HeadingPairs>
    <vt:vector size="2" baseType="variant">
      <vt:variant>
        <vt:lpstr>Titre</vt:lpstr>
      </vt:variant>
      <vt:variant>
        <vt:i4>1</vt:i4>
      </vt:variant>
    </vt:vector>
  </HeadingPairs>
  <TitlesOfParts>
    <vt:vector size="1" baseType="lpstr">
      <vt:lpstr>E/C.12/HND/RQ/3</vt:lpstr>
    </vt:vector>
  </TitlesOfParts>
  <Company>DCM</Company>
  <LinksUpToDate>false</LinksUpToDate>
  <CharactersWithSpaces>76026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E/C.12/HND/RQ/3</dc:title>
  <dc:subject/>
  <dc:creator>Estelle-Delphine DITTA</dc:creator>
  <cp:keywords/>
  <cp:lastModifiedBy>Estelle-Delphine DITTA</cp:lastModifiedBy>
  <cp:revision>3</cp:revision>
  <cp:lastPrinted>2024-05-08T09:30:00Z</cp:lastPrinted>
  <dcterms:created xsi:type="dcterms:W3CDTF">2024-05-08T09:30:00Z</dcterms:created>
  <dcterms:modified xsi:type="dcterms:W3CDTF">2024-05-08T09:31:00Z</dcterms:modified>
</cp:coreProperties>
</file>