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428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w:t>
              </w:r>
            </w:fldSimple>
            <w:r>
              <w:t>NGO/1</w:t>
            </w:r>
          </w:p>
          <w:p w:rsidR="00000000" w:rsidRDefault="00000000">
            <w:r>
              <w:t>11 September 2003</w:t>
            </w:r>
          </w:p>
          <w:p w:rsidR="00000000" w:rsidRDefault="00000000">
            <w:r>
              <w:t>Original:  RUSSIAN</w:t>
            </w:r>
          </w:p>
        </w:tc>
      </w:tr>
    </w:tbl>
    <w:p w:rsidR="00000000" w:rsidRDefault="00000000">
      <w:pPr>
        <w:spacing w:after="720"/>
      </w:pPr>
      <w:r>
        <w:br/>
        <w:t>COMMITTEE ON ECONOMIC, SOCIAL</w:t>
      </w:r>
      <w:r>
        <w:br/>
        <w:t xml:space="preserve">  AND CULTURAL RIGHTS</w:t>
      </w:r>
      <w:r>
        <w:br/>
        <w:t>Thirty-first session</w:t>
      </w:r>
      <w:r>
        <w:br/>
        <w:t>Geneva, 10-28 November 2003</w:t>
      </w:r>
    </w:p>
    <w:p w:rsidR="00000000" w:rsidRDefault="00000000">
      <w:pPr>
        <w:jc w:val="center"/>
        <w:rPr>
          <w:color w:val="000000"/>
          <w:szCs w:val="24"/>
          <w:lang w:val="en-US"/>
        </w:rPr>
      </w:pPr>
      <w:r>
        <w:rPr>
          <w:rFonts w:ascii="Times New" w:hAnsi="Times New"/>
          <w:color w:val="000000"/>
          <w:szCs w:val="24"/>
          <w:lang w:val="en-US"/>
        </w:rPr>
        <w:t>IMPLEMENTATION OF THE INTERNATIONAL COVENANT ON</w:t>
      </w:r>
      <w:r>
        <w:rPr>
          <w:rFonts w:ascii="Times New" w:hAnsi="Times New"/>
          <w:color w:val="000000"/>
          <w:szCs w:val="24"/>
          <w:lang w:val="en-US"/>
        </w:rPr>
        <w:br/>
        <w:t>ECONOMIC, SOCIAL AND CULTURAL RIGHTS</w:t>
      </w:r>
    </w:p>
    <w:p w:rsidR="00000000" w:rsidRDefault="00000000">
      <w:pPr>
        <w:ind w:firstLine="720"/>
        <w:jc w:val="center"/>
        <w:rPr>
          <w:sz w:val="22"/>
          <w:lang w:val="ru-RU"/>
        </w:rPr>
      </w:pPr>
      <w:r>
        <w:rPr>
          <w:sz w:val="22"/>
          <w:lang w:val="ru-RU"/>
        </w:rPr>
        <w:t xml:space="preserve">Совместное письменное заявление </w:t>
      </w:r>
    </w:p>
    <w:p w:rsidR="00000000" w:rsidRDefault="00000000">
      <w:pPr>
        <w:ind w:firstLine="720"/>
        <w:jc w:val="center"/>
        <w:rPr>
          <w:sz w:val="22"/>
          <w:lang w:val="ru-RU"/>
        </w:rPr>
      </w:pPr>
      <w:r>
        <w:rPr>
          <w:sz w:val="22"/>
          <w:lang w:val="ru-RU"/>
        </w:rPr>
        <w:t>Представлено российскими неправительственными организациями: Лига защитников пациентов, Независимая психиатрическая ассоциация России, Независимый институт социальной политики, Фонд «За гражданское общество», Центр мониторинга и статистики образования, Центр развития демократии и прав человека, Центр социально-трудовых прав при поддержке неправительственной организации со специальным консультативным статусом при Экономическом и Социальном Совете ООН Международная Хельсинкская Федерация и Сети российских НПО по продвижению и защите социальных и экономических прав в Российской Федерации с использованием международных инструментов</w:t>
      </w:r>
      <w:r>
        <w:rPr>
          <w:rStyle w:val="FootnoteReference"/>
          <w:sz w:val="22"/>
        </w:rPr>
        <w:footnoteReference w:customMarkFollows="1" w:id="2"/>
        <w:sym w:font="Symbol" w:char="F02A"/>
      </w:r>
    </w:p>
    <w:p w:rsidR="00000000" w:rsidRDefault="00000000">
      <w:pPr>
        <w:spacing w:before="100" w:beforeAutospacing="1" w:after="100" w:afterAutospacing="1"/>
        <w:rPr>
          <w:color w:val="000000"/>
          <w:szCs w:val="24"/>
          <w:lang w:val="en-US"/>
        </w:rPr>
      </w:pPr>
      <w:r>
        <w:rPr>
          <w:rFonts w:ascii="Times New" w:hAnsi="Times New"/>
          <w:color w:val="000000"/>
          <w:szCs w:val="24"/>
          <w:lang w:val="en-US"/>
        </w:rPr>
        <w:t xml:space="preserve">The Secretary-General has received the following written statement, which is distributed in accordance with Economic and Social Council resolution 1988/4. </w:t>
      </w:r>
      <w:r>
        <w:rPr>
          <w:rFonts w:ascii="Times New" w:hAnsi="Times New"/>
          <w:color w:val="000000"/>
          <w:szCs w:val="24"/>
          <w:u w:val="single"/>
          <w:lang w:val="en-US"/>
        </w:rPr>
        <w:t>1/</w:t>
      </w:r>
      <w:r>
        <w:rPr>
          <w:color w:val="000000"/>
          <w:szCs w:val="24"/>
          <w:lang w:val="en-US"/>
        </w:rPr>
        <w:t xml:space="preserve"> </w:t>
      </w:r>
    </w:p>
    <w:p w:rsidR="00000000" w:rsidRDefault="00000000">
      <w:pPr>
        <w:spacing w:before="100" w:beforeAutospacing="1" w:after="100" w:afterAutospacing="1"/>
        <w:rPr>
          <w:color w:val="000000"/>
          <w:szCs w:val="24"/>
          <w:lang w:val="ru-RU"/>
        </w:rPr>
      </w:pPr>
      <w:r>
        <w:rPr>
          <w:color w:val="000000"/>
          <w:szCs w:val="24"/>
          <w:lang w:val="en-US"/>
        </w:rPr>
        <w:tab/>
      </w:r>
      <w:r>
        <w:rPr>
          <w:color w:val="000000"/>
          <w:szCs w:val="24"/>
          <w:lang w:val="en-US"/>
        </w:rPr>
        <w:tab/>
      </w:r>
      <w:r>
        <w:rPr>
          <w:color w:val="000000"/>
          <w:szCs w:val="24"/>
          <w:lang w:val="en-US"/>
        </w:rPr>
        <w:tab/>
      </w:r>
      <w:r>
        <w:rPr>
          <w:color w:val="000000"/>
          <w:szCs w:val="24"/>
          <w:lang w:val="en-US"/>
        </w:rPr>
        <w:tab/>
      </w:r>
      <w:r>
        <w:rPr>
          <w:color w:val="000000"/>
          <w:szCs w:val="24"/>
          <w:lang w:val="en-US"/>
        </w:rPr>
        <w:tab/>
      </w:r>
      <w:r>
        <w:rPr>
          <w:color w:val="000000"/>
          <w:szCs w:val="24"/>
          <w:lang w:val="en-US"/>
        </w:rPr>
        <w:tab/>
      </w:r>
      <w:r>
        <w:rPr>
          <w:color w:val="000000"/>
          <w:szCs w:val="24"/>
          <w:lang w:val="en-US"/>
        </w:rPr>
        <w:tab/>
      </w:r>
      <w:r>
        <w:rPr>
          <w:color w:val="000000"/>
          <w:szCs w:val="24"/>
          <w:lang w:val="en-US"/>
        </w:rPr>
        <w:tab/>
      </w:r>
      <w:r>
        <w:rPr>
          <w:color w:val="000000"/>
          <w:szCs w:val="24"/>
          <w:lang w:val="en-US"/>
        </w:rPr>
        <w:tab/>
      </w:r>
      <w:r>
        <w:rPr>
          <w:color w:val="000000"/>
          <w:sz w:val="22"/>
          <w:szCs w:val="24"/>
          <w:lang w:val="ru-RU"/>
        </w:rPr>
        <w:t>[</w:t>
      </w:r>
      <w:r>
        <w:rPr>
          <w:color w:val="000000"/>
          <w:szCs w:val="24"/>
          <w:lang w:val="ru-RU"/>
        </w:rPr>
        <w:t xml:space="preserve">11 </w:t>
      </w:r>
      <w:r>
        <w:rPr>
          <w:color w:val="000000"/>
          <w:szCs w:val="24"/>
          <w:lang w:val="en-US"/>
        </w:rPr>
        <w:t>S</w:t>
      </w:r>
      <w:r>
        <w:rPr>
          <w:rFonts w:ascii="Times New" w:hAnsi="Times New"/>
          <w:color w:val="000000"/>
          <w:szCs w:val="24"/>
          <w:lang w:val="en-US"/>
        </w:rPr>
        <w:t>eptember</w:t>
      </w:r>
      <w:r>
        <w:rPr>
          <w:rFonts w:ascii="Times New" w:hAnsi="Times New"/>
          <w:color w:val="000000"/>
          <w:szCs w:val="24"/>
          <w:lang w:val="ru-RU"/>
        </w:rPr>
        <w:t xml:space="preserve"> 2003]</w:t>
      </w:r>
    </w:p>
    <w:p w:rsidR="00000000" w:rsidRDefault="00000000">
      <w:pPr>
        <w:ind w:firstLine="720"/>
        <w:jc w:val="center"/>
        <w:rPr>
          <w:sz w:val="22"/>
          <w:lang w:val="ru-RU"/>
        </w:rPr>
      </w:pPr>
    </w:p>
    <w:p w:rsidR="00000000" w:rsidRDefault="00000000">
      <w:pPr>
        <w:ind w:firstLine="720"/>
        <w:jc w:val="center"/>
        <w:rPr>
          <w:sz w:val="22"/>
          <w:lang w:val="ru-RU"/>
        </w:rPr>
      </w:pPr>
    </w:p>
    <w:p w:rsidR="00000000" w:rsidRDefault="00000000">
      <w:pPr>
        <w:ind w:firstLine="720"/>
        <w:jc w:val="center"/>
        <w:rPr>
          <w:sz w:val="22"/>
          <w:lang w:val="ru-RU"/>
        </w:rPr>
      </w:pPr>
    </w:p>
    <w:p w:rsidR="00000000" w:rsidRDefault="00000000">
      <w:pPr>
        <w:pStyle w:val="Heading8"/>
        <w:rPr>
          <w:sz w:val="22"/>
        </w:rPr>
      </w:pPr>
      <w:r>
        <w:rPr>
          <w:sz w:val="22"/>
          <w:lang w:val="en-US"/>
        </w:rPr>
        <w:t>I</w:t>
      </w:r>
      <w:r>
        <w:rPr>
          <w:sz w:val="22"/>
        </w:rPr>
        <w:t>. Введение</w:t>
      </w:r>
    </w:p>
    <w:p w:rsidR="00000000" w:rsidRDefault="00000000">
      <w:pPr>
        <w:ind w:firstLine="720"/>
        <w:jc w:val="both"/>
        <w:rPr>
          <w:sz w:val="22"/>
        </w:rPr>
      </w:pPr>
    </w:p>
    <w:p w:rsidR="00000000" w:rsidRDefault="00000000">
      <w:pPr>
        <w:numPr>
          <w:ilvl w:val="0"/>
          <w:numId w:val="22"/>
        </w:numPr>
        <w:tabs>
          <w:tab w:val="clear" w:pos="1725"/>
        </w:tabs>
        <w:spacing w:after="120" w:line="360" w:lineRule="auto"/>
        <w:ind w:left="567" w:hanging="578"/>
        <w:jc w:val="both"/>
        <w:rPr>
          <w:sz w:val="22"/>
        </w:rPr>
      </w:pPr>
      <w:r>
        <w:rPr>
          <w:sz w:val="22"/>
        </w:rPr>
        <w:t>Это заявление подготовлено российскими НПО в рамках рассмотрения 4-го периодического доклада Российской Федерации Комитетом по экономическим, социальным и культурным правам (далее - Комитет). Заявление поддержано Международной Хельсинкской Федерацией</w:t>
      </w:r>
      <w:r>
        <w:rPr>
          <w:rStyle w:val="FootnoteReference"/>
          <w:sz w:val="22"/>
        </w:rPr>
        <w:footnoteReference w:customMarkFollows="1" w:id="3"/>
        <w:t>**</w:t>
      </w:r>
      <w:r>
        <w:rPr>
          <w:sz w:val="22"/>
        </w:rPr>
        <w:t xml:space="preserve"> и Сетью российских НПО по продвижению и защите социальных и экономических прав в РФ с использованием международных инструментов.</w:t>
      </w:r>
    </w:p>
    <w:p w:rsidR="00000000" w:rsidRDefault="00000000">
      <w:pPr>
        <w:numPr>
          <w:ilvl w:val="0"/>
          <w:numId w:val="22"/>
        </w:numPr>
        <w:tabs>
          <w:tab w:val="clear" w:pos="1725"/>
        </w:tabs>
        <w:spacing w:after="120" w:line="360" w:lineRule="auto"/>
        <w:ind w:left="567" w:hanging="578"/>
        <w:jc w:val="both"/>
        <w:rPr>
          <w:sz w:val="22"/>
        </w:rPr>
      </w:pPr>
      <w:r>
        <w:rPr>
          <w:sz w:val="22"/>
        </w:rPr>
        <w:t xml:space="preserve">В 2001-2002 годах российские НПО, участники Сети, провели мониторинг соблюдения обязательств Российской Федерации по Международному пакту об экономических, социальных и культурных правах (далее - Пакт).  Результаты мониторинга будут описаны в параллельном докладе российских НПО и представлены в Комитет в рамках рассмотрения четвертого периодического доклада Российской Федерации. </w:t>
      </w:r>
    </w:p>
    <w:p w:rsidR="00000000" w:rsidRDefault="00000000">
      <w:pPr>
        <w:numPr>
          <w:ilvl w:val="0"/>
          <w:numId w:val="22"/>
        </w:numPr>
        <w:tabs>
          <w:tab w:val="clear" w:pos="1725"/>
        </w:tabs>
        <w:spacing w:after="120" w:line="360" w:lineRule="auto"/>
        <w:ind w:left="567" w:hanging="578"/>
        <w:jc w:val="both"/>
        <w:rPr>
          <w:sz w:val="22"/>
        </w:rPr>
      </w:pPr>
      <w:r>
        <w:rPr>
          <w:sz w:val="22"/>
        </w:rPr>
        <w:t>Цель данного заявления привлечь внимание Комитета к наиболее актуальным проблемам в области реализации социальных, экономических и культурных прав, которые не нашли отражения ни в докладе Российской Федерации, ни в ее ответах на вопросы Комитета, переданные РФ в рамках подготовки к рассмотрению доклада. В данном документе приводится перечень вопросов и рекомендаций, которые, на наш взгляд, важно поднять в рамках рассмотрения Комитетом доклада Российской Федерации.</w:t>
      </w:r>
    </w:p>
    <w:p w:rsidR="00000000" w:rsidRDefault="00000000">
      <w:pPr>
        <w:spacing w:line="360" w:lineRule="auto"/>
        <w:ind w:left="720"/>
        <w:jc w:val="center"/>
        <w:rPr>
          <w:sz w:val="22"/>
        </w:rPr>
      </w:pPr>
    </w:p>
    <w:p w:rsidR="00000000" w:rsidRDefault="00000000">
      <w:pPr>
        <w:spacing w:line="360" w:lineRule="auto"/>
        <w:ind w:left="720"/>
        <w:jc w:val="center"/>
        <w:rPr>
          <w:b/>
          <w:bCs/>
          <w:sz w:val="22"/>
        </w:rPr>
      </w:pPr>
      <w:r>
        <w:rPr>
          <w:b/>
          <w:bCs/>
          <w:sz w:val="22"/>
          <w:lang w:val="en-US"/>
        </w:rPr>
        <w:t>II</w:t>
      </w:r>
      <w:r>
        <w:rPr>
          <w:b/>
          <w:bCs/>
          <w:sz w:val="22"/>
        </w:rPr>
        <w:t>. Общие комментарии</w:t>
      </w:r>
    </w:p>
    <w:p w:rsidR="00000000" w:rsidRDefault="00000000">
      <w:pPr>
        <w:numPr>
          <w:ilvl w:val="0"/>
          <w:numId w:val="22"/>
        </w:numPr>
        <w:tabs>
          <w:tab w:val="clear" w:pos="1725"/>
        </w:tabs>
        <w:spacing w:after="0" w:line="360" w:lineRule="auto"/>
        <w:ind w:left="567" w:hanging="579"/>
        <w:jc w:val="both"/>
        <w:rPr>
          <w:sz w:val="22"/>
        </w:rPr>
      </w:pPr>
      <w:r>
        <w:rPr>
          <w:sz w:val="22"/>
          <w:lang w:val="ru-RU"/>
        </w:rPr>
        <w:t xml:space="preserve">Основная проблема доклада и ответов на вопросы Комитета, представленных Российской Федерацией, заключается в том, что в этих документах подробно и детально излагается порядок и объемы правового регулирования того или иного права национальным законодательством, в том числе, вносимые в него изменения. </w:t>
      </w:r>
      <w:r>
        <w:rPr>
          <w:sz w:val="22"/>
        </w:rPr>
        <w:t xml:space="preserve">Между тем, неосвещенным остается вопрос о том, какие цели преследовались при принятии законодательства, какие реальные последствия в реализации прав повлекли те или иные изменения и насколько эти цели достигаются в процессе реализации законодательства. Кроме того, не отражены многочисленные проблемы, существующие в применении удовлетворительного, на первый взгляд, законодательства. </w:t>
      </w:r>
    </w:p>
    <w:p w:rsidR="00000000" w:rsidRDefault="00000000">
      <w:pPr>
        <w:spacing w:line="360" w:lineRule="auto"/>
        <w:ind w:left="720"/>
        <w:jc w:val="both"/>
        <w:rPr>
          <w:sz w:val="22"/>
        </w:rPr>
      </w:pPr>
    </w:p>
    <w:p w:rsidR="00000000" w:rsidRDefault="00000000">
      <w:pPr>
        <w:spacing w:line="360" w:lineRule="auto"/>
        <w:ind w:right="85"/>
        <w:jc w:val="center"/>
        <w:rPr>
          <w:b/>
          <w:sz w:val="22"/>
        </w:rPr>
      </w:pPr>
      <w:r>
        <w:rPr>
          <w:b/>
          <w:sz w:val="22"/>
          <w:lang w:val="en-US"/>
        </w:rPr>
        <w:t>III</w:t>
      </w:r>
      <w:r>
        <w:rPr>
          <w:b/>
          <w:sz w:val="22"/>
        </w:rPr>
        <w:t>. Список вопросов и рекомендаций</w:t>
      </w:r>
    </w:p>
    <w:p w:rsidR="00000000" w:rsidRDefault="00000000">
      <w:pPr>
        <w:spacing w:line="360" w:lineRule="auto"/>
        <w:ind w:right="85"/>
        <w:jc w:val="center"/>
        <w:rPr>
          <w:b/>
          <w:sz w:val="22"/>
        </w:rPr>
      </w:pPr>
    </w:p>
    <w:p w:rsidR="00000000" w:rsidRDefault="00000000">
      <w:pPr>
        <w:spacing w:line="360" w:lineRule="auto"/>
        <w:jc w:val="center"/>
        <w:rPr>
          <w:sz w:val="22"/>
        </w:rPr>
      </w:pPr>
      <w:r>
        <w:rPr>
          <w:sz w:val="22"/>
        </w:rPr>
        <w:t>А. Социальная политика и недискриминация (ст. 2 Пакта)</w:t>
      </w:r>
    </w:p>
    <w:p w:rsidR="00000000" w:rsidRDefault="00000000">
      <w:pPr>
        <w:spacing w:before="120" w:line="360" w:lineRule="auto"/>
        <w:ind w:right="87"/>
        <w:jc w:val="both"/>
        <w:rPr>
          <w:sz w:val="22"/>
        </w:rPr>
      </w:pPr>
    </w:p>
    <w:p w:rsidR="00000000" w:rsidRDefault="00000000">
      <w:pPr>
        <w:numPr>
          <w:ilvl w:val="0"/>
          <w:numId w:val="23"/>
        </w:numPr>
        <w:tabs>
          <w:tab w:val="clear" w:pos="1725"/>
        </w:tabs>
        <w:spacing w:after="120" w:line="360" w:lineRule="auto"/>
        <w:ind w:left="567" w:hanging="579"/>
        <w:jc w:val="both"/>
        <w:rPr>
          <w:sz w:val="22"/>
        </w:rPr>
      </w:pPr>
      <w:r>
        <w:rPr>
          <w:sz w:val="22"/>
        </w:rPr>
        <w:t xml:space="preserve">Какие меры в области законодательства и правоприменительной практики принимаются для определения в качестве приоритетов государственной социальной политики обеспечения прав на охрану здоровья, жилища и социальное обеспечение особо уязвимых групп, в том числе пожилых людей, детей, семей с уровнем жизни ниже прожиточного минимума, инвалидов, беженцев и вынужденных переселенцев, ВИЧ-инфицированных, бездомных, заключенных и других? </w:t>
      </w:r>
    </w:p>
    <w:p w:rsidR="00000000" w:rsidRDefault="00000000">
      <w:pPr>
        <w:numPr>
          <w:ilvl w:val="0"/>
          <w:numId w:val="23"/>
        </w:numPr>
        <w:tabs>
          <w:tab w:val="clear" w:pos="1725"/>
        </w:tabs>
        <w:spacing w:after="120" w:line="360" w:lineRule="auto"/>
        <w:ind w:left="567" w:hanging="579"/>
        <w:jc w:val="both"/>
        <w:rPr>
          <w:sz w:val="22"/>
          <w:szCs w:val="24"/>
        </w:rPr>
      </w:pPr>
      <w:r>
        <w:rPr>
          <w:sz w:val="22"/>
          <w:szCs w:val="24"/>
        </w:rPr>
        <w:t>В ответе на вопрос 10 Комитета Российская Федерация дала подробный перечень законодательных мер, запрещающих дискриминацию на основании регистрации по месту жительства. Однако остался неосвещенным вопрос, как это законодательство применяется на практике. Мы надеемся, что Комитет задаст вопрос: какие конкретные меры в области правоприменительной практики предпринимаются для искоренения практики дискриминации в доступе к социальным правам и услугам по признаку наличия регистрации по месту жительства?</w:t>
      </w:r>
    </w:p>
    <w:p w:rsidR="00000000" w:rsidRDefault="00000000">
      <w:pPr>
        <w:numPr>
          <w:ilvl w:val="0"/>
          <w:numId w:val="23"/>
        </w:numPr>
        <w:tabs>
          <w:tab w:val="clear" w:pos="1725"/>
        </w:tabs>
        <w:spacing w:after="120" w:line="360" w:lineRule="auto"/>
        <w:ind w:left="567" w:hanging="579"/>
        <w:jc w:val="both"/>
        <w:rPr>
          <w:sz w:val="22"/>
          <w:szCs w:val="24"/>
        </w:rPr>
      </w:pPr>
      <w:r>
        <w:rPr>
          <w:sz w:val="22"/>
          <w:szCs w:val="24"/>
        </w:rPr>
        <w:t>В</w:t>
      </w:r>
      <w:r>
        <w:rPr>
          <w:sz w:val="22"/>
          <w:szCs w:val="24"/>
          <w:lang w:val="en-US"/>
        </w:rPr>
        <w:t xml:space="preserve"> </w:t>
      </w:r>
      <w:r>
        <w:rPr>
          <w:sz w:val="22"/>
          <w:szCs w:val="24"/>
        </w:rPr>
        <w:t>ответе</w:t>
      </w:r>
      <w:r>
        <w:rPr>
          <w:sz w:val="22"/>
          <w:szCs w:val="24"/>
          <w:lang w:val="en-US"/>
        </w:rPr>
        <w:t xml:space="preserve"> </w:t>
      </w:r>
      <w:r>
        <w:rPr>
          <w:sz w:val="22"/>
          <w:szCs w:val="24"/>
        </w:rPr>
        <w:t>на</w:t>
      </w:r>
      <w:r>
        <w:rPr>
          <w:sz w:val="22"/>
          <w:szCs w:val="24"/>
          <w:lang w:val="en-US"/>
        </w:rPr>
        <w:t xml:space="preserve"> </w:t>
      </w:r>
      <w:r>
        <w:rPr>
          <w:sz w:val="22"/>
          <w:szCs w:val="24"/>
        </w:rPr>
        <w:t>вопрос</w:t>
      </w:r>
      <w:r>
        <w:rPr>
          <w:sz w:val="22"/>
          <w:szCs w:val="24"/>
          <w:lang w:val="en-US"/>
        </w:rPr>
        <w:t xml:space="preserve"> 10 </w:t>
      </w:r>
      <w:r>
        <w:rPr>
          <w:sz w:val="22"/>
          <w:szCs w:val="24"/>
        </w:rPr>
        <w:t>Российская</w:t>
      </w:r>
      <w:r>
        <w:rPr>
          <w:sz w:val="22"/>
          <w:szCs w:val="24"/>
          <w:lang w:val="en-US"/>
        </w:rPr>
        <w:t xml:space="preserve"> </w:t>
      </w:r>
      <w:r>
        <w:rPr>
          <w:sz w:val="22"/>
          <w:szCs w:val="24"/>
        </w:rPr>
        <w:t>Федерация</w:t>
      </w:r>
      <w:r>
        <w:rPr>
          <w:sz w:val="22"/>
          <w:szCs w:val="24"/>
          <w:lang w:val="en-US"/>
        </w:rPr>
        <w:t xml:space="preserve"> </w:t>
      </w:r>
      <w:r>
        <w:rPr>
          <w:sz w:val="22"/>
          <w:szCs w:val="24"/>
        </w:rPr>
        <w:t>не</w:t>
      </w:r>
      <w:r>
        <w:rPr>
          <w:sz w:val="22"/>
          <w:szCs w:val="24"/>
          <w:lang w:val="en-US"/>
        </w:rPr>
        <w:t xml:space="preserve"> </w:t>
      </w:r>
      <w:r>
        <w:rPr>
          <w:sz w:val="22"/>
          <w:szCs w:val="24"/>
        </w:rPr>
        <w:t>дала</w:t>
      </w:r>
      <w:r>
        <w:rPr>
          <w:sz w:val="22"/>
          <w:szCs w:val="24"/>
          <w:lang w:val="en-US"/>
        </w:rPr>
        <w:t xml:space="preserve"> </w:t>
      </w:r>
      <w:r>
        <w:rPr>
          <w:sz w:val="22"/>
          <w:szCs w:val="24"/>
        </w:rPr>
        <w:t>никакой</w:t>
      </w:r>
      <w:r>
        <w:rPr>
          <w:sz w:val="22"/>
          <w:szCs w:val="24"/>
          <w:lang w:val="en-US"/>
        </w:rPr>
        <w:t xml:space="preserve"> </w:t>
      </w:r>
      <w:r>
        <w:rPr>
          <w:sz w:val="22"/>
          <w:szCs w:val="24"/>
        </w:rPr>
        <w:t>информации</w:t>
      </w:r>
      <w:r>
        <w:rPr>
          <w:sz w:val="22"/>
          <w:szCs w:val="24"/>
          <w:lang w:val="en-US"/>
        </w:rPr>
        <w:t xml:space="preserve"> </w:t>
      </w:r>
      <w:r>
        <w:rPr>
          <w:sz w:val="22"/>
          <w:szCs w:val="24"/>
        </w:rPr>
        <w:t>о</w:t>
      </w:r>
      <w:r>
        <w:rPr>
          <w:sz w:val="22"/>
          <w:szCs w:val="24"/>
          <w:lang w:val="en-US"/>
        </w:rPr>
        <w:t xml:space="preserve"> </w:t>
      </w:r>
      <w:r>
        <w:rPr>
          <w:sz w:val="22"/>
          <w:szCs w:val="24"/>
        </w:rPr>
        <w:t>причинах</w:t>
      </w:r>
      <w:r>
        <w:rPr>
          <w:sz w:val="22"/>
          <w:szCs w:val="24"/>
          <w:lang w:val="en-US"/>
        </w:rPr>
        <w:t xml:space="preserve"> </w:t>
      </w:r>
      <w:r>
        <w:rPr>
          <w:sz w:val="22"/>
          <w:szCs w:val="24"/>
        </w:rPr>
        <w:t>отказа</w:t>
      </w:r>
      <w:r>
        <w:rPr>
          <w:sz w:val="22"/>
          <w:szCs w:val="24"/>
          <w:lang w:val="en-US"/>
        </w:rPr>
        <w:t xml:space="preserve"> </w:t>
      </w:r>
      <w:r>
        <w:rPr>
          <w:sz w:val="22"/>
          <w:szCs w:val="24"/>
        </w:rPr>
        <w:t>в</w:t>
      </w:r>
      <w:r>
        <w:rPr>
          <w:sz w:val="22"/>
          <w:szCs w:val="24"/>
          <w:lang w:val="en-US"/>
        </w:rPr>
        <w:t xml:space="preserve"> </w:t>
      </w:r>
      <w:r>
        <w:rPr>
          <w:sz w:val="22"/>
          <w:szCs w:val="24"/>
        </w:rPr>
        <w:t>гражданстве</w:t>
      </w:r>
      <w:r>
        <w:rPr>
          <w:sz w:val="22"/>
          <w:szCs w:val="24"/>
          <w:lang w:val="en-US"/>
        </w:rPr>
        <w:t xml:space="preserve"> </w:t>
      </w:r>
      <w:r>
        <w:rPr>
          <w:sz w:val="22"/>
          <w:szCs w:val="24"/>
        </w:rPr>
        <w:t>и</w:t>
      </w:r>
      <w:r>
        <w:rPr>
          <w:sz w:val="22"/>
          <w:szCs w:val="24"/>
          <w:lang w:val="en-US"/>
        </w:rPr>
        <w:t xml:space="preserve"> </w:t>
      </w:r>
      <w:r>
        <w:rPr>
          <w:sz w:val="22"/>
          <w:szCs w:val="24"/>
        </w:rPr>
        <w:t>регистрации</w:t>
      </w:r>
      <w:r>
        <w:rPr>
          <w:sz w:val="22"/>
          <w:szCs w:val="24"/>
          <w:lang w:val="en-US"/>
        </w:rPr>
        <w:t xml:space="preserve"> </w:t>
      </w:r>
      <w:r>
        <w:rPr>
          <w:sz w:val="22"/>
          <w:szCs w:val="24"/>
        </w:rPr>
        <w:t>некоторым</w:t>
      </w:r>
      <w:r>
        <w:rPr>
          <w:sz w:val="22"/>
          <w:szCs w:val="24"/>
          <w:lang w:val="en-US"/>
        </w:rPr>
        <w:t xml:space="preserve"> </w:t>
      </w:r>
      <w:r>
        <w:rPr>
          <w:sz w:val="22"/>
          <w:szCs w:val="24"/>
        </w:rPr>
        <w:t>этническим</w:t>
      </w:r>
      <w:r>
        <w:rPr>
          <w:sz w:val="22"/>
          <w:szCs w:val="24"/>
          <w:lang w:val="en-US"/>
        </w:rPr>
        <w:t xml:space="preserve"> </w:t>
      </w:r>
      <w:r>
        <w:rPr>
          <w:sz w:val="22"/>
          <w:szCs w:val="24"/>
        </w:rPr>
        <w:t>группам</w:t>
      </w:r>
      <w:r>
        <w:rPr>
          <w:sz w:val="22"/>
          <w:szCs w:val="24"/>
          <w:lang w:val="en-US"/>
        </w:rPr>
        <w:t xml:space="preserve">, </w:t>
      </w:r>
      <w:r>
        <w:rPr>
          <w:sz w:val="22"/>
          <w:szCs w:val="24"/>
        </w:rPr>
        <w:t>в</w:t>
      </w:r>
      <w:r>
        <w:rPr>
          <w:sz w:val="22"/>
          <w:szCs w:val="24"/>
          <w:lang w:val="en-US"/>
        </w:rPr>
        <w:t xml:space="preserve"> </w:t>
      </w:r>
      <w:r>
        <w:rPr>
          <w:sz w:val="22"/>
          <w:szCs w:val="24"/>
        </w:rPr>
        <w:t>том</w:t>
      </w:r>
      <w:r>
        <w:rPr>
          <w:sz w:val="22"/>
          <w:szCs w:val="24"/>
          <w:lang w:val="en-US"/>
        </w:rPr>
        <w:t xml:space="preserve"> </w:t>
      </w:r>
      <w:r>
        <w:rPr>
          <w:sz w:val="22"/>
          <w:szCs w:val="24"/>
        </w:rPr>
        <w:t>числе</w:t>
      </w:r>
      <w:r>
        <w:rPr>
          <w:sz w:val="22"/>
          <w:szCs w:val="24"/>
          <w:lang w:val="en-US"/>
        </w:rPr>
        <w:t xml:space="preserve"> 12 </w:t>
      </w:r>
      <w:r>
        <w:rPr>
          <w:sz w:val="22"/>
          <w:szCs w:val="24"/>
        </w:rPr>
        <w:t>тысячам</w:t>
      </w:r>
      <w:r>
        <w:rPr>
          <w:sz w:val="22"/>
          <w:szCs w:val="24"/>
          <w:lang w:val="en-US"/>
        </w:rPr>
        <w:t xml:space="preserve"> </w:t>
      </w:r>
      <w:r>
        <w:rPr>
          <w:sz w:val="22"/>
          <w:szCs w:val="24"/>
        </w:rPr>
        <w:t>туркам</w:t>
      </w:r>
      <w:r>
        <w:rPr>
          <w:sz w:val="22"/>
          <w:szCs w:val="24"/>
          <w:lang w:val="en-US"/>
        </w:rPr>
        <w:t>-</w:t>
      </w:r>
      <w:r>
        <w:rPr>
          <w:sz w:val="22"/>
          <w:szCs w:val="24"/>
        </w:rPr>
        <w:t>месхетинцам</w:t>
      </w:r>
      <w:r>
        <w:rPr>
          <w:sz w:val="22"/>
          <w:szCs w:val="24"/>
          <w:lang w:val="en-US"/>
        </w:rPr>
        <w:t xml:space="preserve">. </w:t>
      </w:r>
      <w:r>
        <w:rPr>
          <w:sz w:val="22"/>
          <w:szCs w:val="24"/>
        </w:rPr>
        <w:t>Мы надеемся, что Комитет попросит Правительство пояснить, почему представителям некоторых этнических групп, в частности месхетинским туркам, отказывают в получении российского гражданства и регистрации по месту жительства в нарушении Конституции РФ и федерального законодательства, а также прокомментировать сообщения о росте количества случаев, когда месхетинские турки сталкиваются с проблемами в доступе к реализации прав (в том числе отказ от оказания медицинской помощи, сегрегация в школе, отказ выдать свидетельства о рождении новорожденным детям).</w:t>
      </w:r>
    </w:p>
    <w:p w:rsidR="00000000" w:rsidRDefault="00000000">
      <w:pPr>
        <w:spacing w:after="120" w:line="360" w:lineRule="auto"/>
        <w:jc w:val="center"/>
        <w:rPr>
          <w:sz w:val="22"/>
        </w:rPr>
      </w:pPr>
    </w:p>
    <w:p w:rsidR="00000000" w:rsidRDefault="00000000">
      <w:pPr>
        <w:spacing w:after="120" w:line="360" w:lineRule="auto"/>
        <w:jc w:val="center"/>
        <w:rPr>
          <w:sz w:val="22"/>
        </w:rPr>
      </w:pPr>
      <w:r>
        <w:rPr>
          <w:sz w:val="22"/>
        </w:rPr>
        <w:t>В. Право на труд (ст. 6 Пакта)</w:t>
      </w:r>
    </w:p>
    <w:p w:rsidR="00000000" w:rsidRDefault="00000000">
      <w:pPr>
        <w:spacing w:line="360" w:lineRule="auto"/>
        <w:ind w:firstLine="720"/>
        <w:jc w:val="both"/>
        <w:rPr>
          <w:sz w:val="22"/>
        </w:rPr>
      </w:pPr>
    </w:p>
    <w:p w:rsidR="00000000" w:rsidRDefault="00000000">
      <w:pPr>
        <w:numPr>
          <w:ilvl w:val="0"/>
          <w:numId w:val="24"/>
        </w:numPr>
        <w:tabs>
          <w:tab w:val="clear" w:pos="1725"/>
        </w:tabs>
        <w:spacing w:after="120" w:line="360" w:lineRule="auto"/>
        <w:ind w:left="567" w:hanging="579"/>
        <w:jc w:val="both"/>
        <w:rPr>
          <w:sz w:val="22"/>
          <w:lang w:val="en-US"/>
        </w:rPr>
      </w:pPr>
      <w:r>
        <w:rPr>
          <w:sz w:val="22"/>
        </w:rPr>
        <w:t xml:space="preserve">Очевидно, что проблема дискриминации в  трудовых отношениях не может быть решена лишь включением в законодательство норм о недопустимости дискриминации. Намерено ли Правительство изучать это проблему, организовать систему мониторинга и статистического наблюдения, которые позволили бы реально оценить масштабы проблемы? Какие меры планируется предпринять для обеспечения действительного равенства возможностей в доступе к труду и занятиям? </w:t>
      </w:r>
    </w:p>
    <w:p w:rsidR="00000000" w:rsidRDefault="00000000">
      <w:pPr>
        <w:pStyle w:val="BodyText"/>
        <w:numPr>
          <w:ilvl w:val="0"/>
          <w:numId w:val="24"/>
        </w:numPr>
        <w:tabs>
          <w:tab w:val="clear" w:pos="1725"/>
        </w:tabs>
        <w:spacing w:after="120" w:line="360" w:lineRule="auto"/>
        <w:ind w:left="567" w:hanging="579"/>
        <w:rPr>
          <w:sz w:val="22"/>
        </w:rPr>
      </w:pPr>
      <w:r>
        <w:rPr>
          <w:sz w:val="22"/>
        </w:rPr>
        <w:t>В ответе на вопрос 16 Комитета отсутствует какая-либо информация о мерах, предпринимаемых государством для борьбы с дискриминацией в сфере труда в отношении этнических групп, беженцев, просителей убежища, народов Средней Азии и рома (цыган). Правительство ограничилось представлением информации о законодательных мерах в сфере трудоустройства бывших заключенных. Мы надеемся, что Комитет поднимет вопрос о том, какие правоприменительные меры предпринимаются государством для обеспечения эффективной защиты от дискриминации в сфере труда в отношении беженцев, лиц, ищущих убежища, мигрантов и этнических меньшинств, в том числе выходцев с Кавказа, Средней Азии и рома (цыган)?</w:t>
      </w:r>
    </w:p>
    <w:p w:rsidR="00000000" w:rsidRDefault="00000000">
      <w:pPr>
        <w:numPr>
          <w:ilvl w:val="0"/>
          <w:numId w:val="24"/>
        </w:numPr>
        <w:tabs>
          <w:tab w:val="clear" w:pos="1725"/>
        </w:tabs>
        <w:spacing w:after="120" w:line="360" w:lineRule="auto"/>
        <w:ind w:left="567" w:hanging="579"/>
        <w:jc w:val="both"/>
        <w:rPr>
          <w:sz w:val="22"/>
        </w:rPr>
      </w:pPr>
      <w:r>
        <w:rPr>
          <w:sz w:val="22"/>
        </w:rPr>
        <w:t xml:space="preserve">Анализ существующего прожиточного минимума дает основания сделать вывод, что он позволяет обеспечить </w:t>
      </w:r>
      <w:r>
        <w:rPr>
          <w:sz w:val="22"/>
          <w:u w:val="single"/>
        </w:rPr>
        <w:t>лишь</w:t>
      </w:r>
      <w:r>
        <w:rPr>
          <w:sz w:val="22"/>
        </w:rPr>
        <w:t xml:space="preserve"> минимальные, неотъемлемые жизненные потребности человека. В этой связи мы надеемся, что Комитет попросит Правительство прокомментировать, чем можно объяснить существующие размеры минимальной заработной платы, которая в последние пять лет была в 4-9 раз ниже прожиточного минимума? Какие меры и в какие сроки намерено предпринять Правительство с тем, чтобы гарантировать работникам заработную плату, которая могла бы обеспечить достойное существование для работников и их семей? </w:t>
      </w:r>
    </w:p>
    <w:p w:rsidR="00000000" w:rsidRDefault="00000000">
      <w:pPr>
        <w:numPr>
          <w:ilvl w:val="0"/>
          <w:numId w:val="24"/>
        </w:numPr>
        <w:tabs>
          <w:tab w:val="clear" w:pos="1725"/>
        </w:tabs>
        <w:spacing w:after="120" w:line="360" w:lineRule="auto"/>
        <w:ind w:left="567" w:hanging="579"/>
        <w:jc w:val="both"/>
        <w:rPr>
          <w:sz w:val="22"/>
        </w:rPr>
      </w:pPr>
      <w:r>
        <w:rPr>
          <w:sz w:val="22"/>
        </w:rPr>
        <w:t>В ответе на вопрос 18 Комитета указано: «Статьей 133 Трудового кодекса Российской Федерации определено, что мин</w:t>
      </w:r>
      <w:r>
        <w:rPr>
          <w:sz w:val="22"/>
        </w:rPr>
        <w:t>и</w:t>
      </w:r>
      <w:r>
        <w:rPr>
          <w:sz w:val="22"/>
        </w:rPr>
        <w:t>мальный размер оплаты труда не может быть ниже прожиточного минимума трудосп</w:t>
      </w:r>
      <w:r>
        <w:rPr>
          <w:sz w:val="22"/>
        </w:rPr>
        <w:t>о</w:t>
      </w:r>
      <w:r>
        <w:rPr>
          <w:sz w:val="22"/>
        </w:rPr>
        <w:t>собного человека», однако данная норма в настоящее время не действует до момента введения в силу специального федерального закона. Мы надеемся, что Комитет задаст вопрос Правительству о том, когда предполагается принятие  этого закона.</w:t>
      </w:r>
    </w:p>
    <w:p w:rsidR="00000000" w:rsidRDefault="00000000">
      <w:pPr>
        <w:spacing w:line="360" w:lineRule="auto"/>
        <w:ind w:left="567" w:hanging="579"/>
        <w:jc w:val="both"/>
        <w:rPr>
          <w:sz w:val="22"/>
        </w:rPr>
      </w:pPr>
    </w:p>
    <w:p w:rsidR="00000000" w:rsidRDefault="00000000">
      <w:pPr>
        <w:spacing w:line="360" w:lineRule="auto"/>
        <w:ind w:firstLine="720"/>
        <w:jc w:val="center"/>
        <w:rPr>
          <w:sz w:val="22"/>
        </w:rPr>
      </w:pPr>
      <w:r>
        <w:rPr>
          <w:sz w:val="22"/>
          <w:lang w:val="en-US"/>
        </w:rPr>
        <w:t>C</w:t>
      </w:r>
      <w:r>
        <w:rPr>
          <w:sz w:val="22"/>
        </w:rPr>
        <w:t>. Профессиональные союзы (ст. 8 Пакта)</w:t>
      </w:r>
    </w:p>
    <w:p w:rsidR="00000000" w:rsidRDefault="00000000">
      <w:pPr>
        <w:spacing w:line="360" w:lineRule="auto"/>
        <w:ind w:firstLine="720"/>
        <w:jc w:val="both"/>
        <w:rPr>
          <w:sz w:val="22"/>
        </w:rPr>
      </w:pPr>
    </w:p>
    <w:p w:rsidR="00000000" w:rsidRDefault="00000000">
      <w:pPr>
        <w:numPr>
          <w:ilvl w:val="0"/>
          <w:numId w:val="24"/>
        </w:numPr>
        <w:tabs>
          <w:tab w:val="clear" w:pos="1725"/>
        </w:tabs>
        <w:spacing w:after="0" w:line="360" w:lineRule="auto"/>
        <w:ind w:left="567" w:hanging="579"/>
        <w:jc w:val="both"/>
        <w:rPr>
          <w:sz w:val="22"/>
        </w:rPr>
      </w:pPr>
      <w:r>
        <w:rPr>
          <w:sz w:val="22"/>
        </w:rPr>
        <w:t>Какие меры предпринимает Правительство для того, чтобы обеспечить защиту работников, являющихся членами профсоюза, и профсоюзных лидеров от дискриминации и давления со стороны работодателей? Что Правительство делает для того, чтобы заинтересовать работодателей в ведении реального диалога с представителями трудящихся, повысить авторитет и роль коллективных переговоров?</w:t>
      </w:r>
    </w:p>
    <w:p w:rsidR="00000000" w:rsidRDefault="00000000">
      <w:pPr>
        <w:spacing w:line="360" w:lineRule="auto"/>
        <w:ind w:left="567" w:hanging="579"/>
        <w:jc w:val="both"/>
        <w:rPr>
          <w:sz w:val="22"/>
        </w:rPr>
      </w:pPr>
    </w:p>
    <w:p w:rsidR="00000000" w:rsidRDefault="00000000">
      <w:pPr>
        <w:numPr>
          <w:ilvl w:val="0"/>
          <w:numId w:val="24"/>
        </w:numPr>
        <w:tabs>
          <w:tab w:val="clear" w:pos="1725"/>
        </w:tabs>
        <w:spacing w:after="0" w:line="360" w:lineRule="auto"/>
        <w:ind w:left="567" w:hanging="579"/>
        <w:jc w:val="both"/>
        <w:rPr>
          <w:sz w:val="22"/>
        </w:rPr>
      </w:pPr>
      <w:r>
        <w:rPr>
          <w:sz w:val="22"/>
        </w:rPr>
        <w:t>Результаты мониторинга и данные независимых экспертов говорят о том, что имеются случаи препятствования со стороны государства действиям  работников по защите своих прав, в том числе таких как забастовки и иные коллективные действия, путем введения все новых законодательных и практически трудновыполнимых условий их реализации. Мы надеемся, что Комитет рекомендует Правительству предпринять необходимые меры для того, чтобы провозглашенное право на забастовку могло реально применяться как инструмент защиты прав работников.</w:t>
      </w:r>
    </w:p>
    <w:p w:rsidR="00000000" w:rsidRDefault="00000000">
      <w:pPr>
        <w:spacing w:line="360" w:lineRule="auto"/>
        <w:ind w:firstLine="720"/>
        <w:jc w:val="both"/>
        <w:rPr>
          <w:sz w:val="22"/>
        </w:rPr>
      </w:pPr>
    </w:p>
    <w:p w:rsidR="00000000" w:rsidRDefault="00000000">
      <w:pPr>
        <w:spacing w:before="120" w:line="360" w:lineRule="auto"/>
        <w:ind w:right="87"/>
        <w:jc w:val="center"/>
        <w:rPr>
          <w:sz w:val="22"/>
        </w:rPr>
      </w:pPr>
      <w:r>
        <w:rPr>
          <w:sz w:val="22"/>
          <w:lang w:val="en-US"/>
        </w:rPr>
        <w:t>D</w:t>
      </w:r>
      <w:r>
        <w:rPr>
          <w:sz w:val="22"/>
        </w:rPr>
        <w:t>. Право на социальное обеспечение (ст. 9 Пакта)</w:t>
      </w:r>
    </w:p>
    <w:p w:rsidR="00000000" w:rsidRDefault="00000000">
      <w:pPr>
        <w:pStyle w:val="Heading2"/>
        <w:spacing w:line="360" w:lineRule="auto"/>
        <w:rPr>
          <w:sz w:val="22"/>
        </w:rPr>
      </w:pPr>
    </w:p>
    <w:p w:rsidR="00000000" w:rsidRDefault="00000000">
      <w:pPr>
        <w:numPr>
          <w:ilvl w:val="0"/>
          <w:numId w:val="25"/>
        </w:numPr>
        <w:tabs>
          <w:tab w:val="clear" w:pos="1725"/>
        </w:tabs>
        <w:spacing w:after="0" w:line="360" w:lineRule="auto"/>
        <w:ind w:left="567" w:hanging="579"/>
        <w:jc w:val="both"/>
        <w:rPr>
          <w:sz w:val="22"/>
        </w:rPr>
      </w:pPr>
      <w:r>
        <w:rPr>
          <w:sz w:val="22"/>
        </w:rPr>
        <w:t>Какие меры предпринимаются для изменения законодательства в социальной сфере с целью повышения адресности социального обеспечения для улучшения положения действительно нуждающихся? В продолжение ответа Правительства на вопрос 22 мы надеемся, что Комитет рекомендует Правительству предусмотреть при разграничении ответственности различных уровней властей в части, касающейся вопросов финансирования адресной государственной социальной помощи, включение положений, гарантирующих оказание этой помощи  социально незащищенным группам населения (женщинам, молодежи, пенсионерам, инвалидам, многодетным семьям, безработным, мигрантам, лицам без определенного места жительства).</w:t>
      </w:r>
    </w:p>
    <w:p w:rsidR="00000000" w:rsidRDefault="00000000">
      <w:pPr>
        <w:numPr>
          <w:ilvl w:val="0"/>
          <w:numId w:val="25"/>
        </w:numPr>
        <w:tabs>
          <w:tab w:val="clear" w:pos="1725"/>
        </w:tabs>
        <w:spacing w:before="120" w:after="0" w:line="360" w:lineRule="auto"/>
        <w:ind w:left="567" w:right="87" w:hanging="579"/>
        <w:jc w:val="both"/>
        <w:rPr>
          <w:sz w:val="22"/>
        </w:rPr>
      </w:pPr>
      <w:r>
        <w:rPr>
          <w:sz w:val="22"/>
        </w:rPr>
        <w:t>Результаты проведенного российскими НПО мониторинга показали, большинство одиноко проживающих пенсионеров старшего возраста живут в крайней нищете. Мы надеемся, что Комитет рекомендует правительству предусмотреть в рамках реализации пенсионной реформы особые меры, направленные на улучшение положения этой категории людей.</w:t>
      </w:r>
    </w:p>
    <w:p w:rsidR="00000000" w:rsidRDefault="00000000">
      <w:pPr>
        <w:numPr>
          <w:ilvl w:val="0"/>
          <w:numId w:val="25"/>
        </w:numPr>
        <w:tabs>
          <w:tab w:val="clear" w:pos="1725"/>
        </w:tabs>
        <w:spacing w:before="120" w:after="0" w:line="360" w:lineRule="auto"/>
        <w:ind w:left="567" w:right="87" w:hanging="579"/>
        <w:jc w:val="both"/>
        <w:rPr>
          <w:sz w:val="22"/>
        </w:rPr>
      </w:pPr>
      <w:r>
        <w:rPr>
          <w:sz w:val="22"/>
        </w:rPr>
        <w:t>Какие меры предпринимаются для устранения дискриминации в уровне пенсионного обеспечения между бывшими государственными и муниципальными служащими, с одной стороны, и остальными пенсионерами?</w:t>
      </w:r>
    </w:p>
    <w:p w:rsidR="00000000" w:rsidRDefault="00000000">
      <w:pPr>
        <w:spacing w:before="120" w:line="360" w:lineRule="auto"/>
        <w:ind w:right="87"/>
        <w:rPr>
          <w:sz w:val="22"/>
        </w:rPr>
      </w:pPr>
    </w:p>
    <w:p w:rsidR="00000000" w:rsidRDefault="00000000">
      <w:pPr>
        <w:spacing w:line="360" w:lineRule="auto"/>
        <w:ind w:right="85"/>
        <w:jc w:val="center"/>
        <w:rPr>
          <w:sz w:val="22"/>
        </w:rPr>
      </w:pPr>
      <w:r>
        <w:rPr>
          <w:sz w:val="22"/>
          <w:lang w:val="en-US"/>
        </w:rPr>
        <w:t>E</w:t>
      </w:r>
      <w:r>
        <w:rPr>
          <w:sz w:val="22"/>
        </w:rPr>
        <w:t>. Право на адекватный уровень жизни (адекватное жилище) (ст. 11 Пакта)</w:t>
      </w:r>
    </w:p>
    <w:p w:rsidR="00000000" w:rsidRDefault="00000000">
      <w:pPr>
        <w:spacing w:before="120" w:line="360" w:lineRule="auto"/>
        <w:ind w:right="87"/>
        <w:jc w:val="both"/>
      </w:pPr>
    </w:p>
    <w:p w:rsidR="00000000" w:rsidRDefault="00000000">
      <w:pPr>
        <w:numPr>
          <w:ilvl w:val="0"/>
          <w:numId w:val="27"/>
        </w:numPr>
        <w:spacing w:after="0" w:line="360" w:lineRule="auto"/>
        <w:ind w:right="85"/>
        <w:jc w:val="both"/>
        <w:rPr>
          <w:b/>
          <w:i/>
          <w:sz w:val="22"/>
        </w:rPr>
      </w:pPr>
      <w:r>
        <w:rPr>
          <w:sz w:val="22"/>
        </w:rPr>
        <w:t>В продолжение ответа Правительства на вопрос 27  мы надеемся, что Комитет запросит у Правительства сравнительные и дезаггрегированные по полу, возрасту, регионам и т.д. статистические данные о количестве бездомных за последние пять лет.</w:t>
      </w:r>
    </w:p>
    <w:p w:rsidR="00000000" w:rsidRDefault="00000000">
      <w:pPr>
        <w:spacing w:before="120" w:line="360" w:lineRule="auto"/>
        <w:ind w:right="87"/>
        <w:jc w:val="center"/>
        <w:rPr>
          <w:sz w:val="22"/>
        </w:rPr>
      </w:pPr>
    </w:p>
    <w:p w:rsidR="00000000" w:rsidRDefault="00000000">
      <w:pPr>
        <w:spacing w:line="360" w:lineRule="auto"/>
        <w:ind w:right="85"/>
        <w:jc w:val="center"/>
        <w:rPr>
          <w:sz w:val="22"/>
        </w:rPr>
      </w:pPr>
      <w:r>
        <w:rPr>
          <w:sz w:val="22"/>
          <w:lang w:val="en-US"/>
        </w:rPr>
        <w:t>F</w:t>
      </w:r>
      <w:r>
        <w:rPr>
          <w:sz w:val="22"/>
        </w:rPr>
        <w:t>. Право на наивысший достижимый уровень физического и психического здоровья (ст. 12 Пакта)</w:t>
      </w:r>
    </w:p>
    <w:p w:rsidR="00000000" w:rsidRDefault="00000000">
      <w:pPr>
        <w:spacing w:before="120" w:line="360" w:lineRule="auto"/>
        <w:ind w:right="87"/>
        <w:jc w:val="center"/>
        <w:rPr>
          <w:sz w:val="22"/>
        </w:rPr>
      </w:pPr>
    </w:p>
    <w:p w:rsidR="00000000" w:rsidRDefault="00000000">
      <w:pPr>
        <w:pStyle w:val="BodyTextIndent"/>
        <w:numPr>
          <w:ilvl w:val="0"/>
          <w:numId w:val="26"/>
        </w:numPr>
        <w:spacing w:line="360" w:lineRule="auto"/>
        <w:ind w:right="85"/>
        <w:jc w:val="both"/>
        <w:rPr>
          <w:sz w:val="22"/>
        </w:rPr>
      </w:pPr>
      <w:r>
        <w:rPr>
          <w:sz w:val="22"/>
        </w:rPr>
        <w:t xml:space="preserve">Предоставьте, пожалуйста, информацию о том, какие меры предпринимаются для ускорения реформы системы здравоохранения? </w:t>
      </w:r>
    </w:p>
    <w:p w:rsidR="00000000" w:rsidRDefault="00000000">
      <w:pPr>
        <w:pStyle w:val="BodyTextIndent"/>
        <w:numPr>
          <w:ilvl w:val="0"/>
          <w:numId w:val="26"/>
        </w:numPr>
        <w:spacing w:before="120" w:line="360" w:lineRule="auto"/>
        <w:ind w:right="87" w:hanging="579"/>
        <w:jc w:val="both"/>
        <w:rPr>
          <w:sz w:val="22"/>
        </w:rPr>
      </w:pPr>
      <w:r>
        <w:rPr>
          <w:sz w:val="22"/>
        </w:rPr>
        <w:t>Данные нашего мониторинга свидетельствуют, что заключения бюро судебно-медицинской экспертизы, являющихся частью системы Минздрава РФ, о медицинских ошибках и качестве оказанных услуг, как правило направлены на защиту  ведомственных интересов, а не прав пациентов. Мы надеемся, что Комитет поднимет вопрос о том, какие меры предпринимает Правительство для выведения из подчинения Минздрава РФ сети бюро судебно-медицинской экспертизы и передачи его в подчинение Министерства юстиции РФ или другим органам?</w:t>
      </w:r>
    </w:p>
    <w:p w:rsidR="00000000" w:rsidRDefault="00000000">
      <w:pPr>
        <w:pStyle w:val="BodyTextIndent"/>
        <w:numPr>
          <w:ilvl w:val="0"/>
          <w:numId w:val="26"/>
        </w:numPr>
        <w:spacing w:before="120" w:line="360" w:lineRule="auto"/>
        <w:ind w:right="87" w:hanging="579"/>
        <w:jc w:val="both"/>
        <w:rPr>
          <w:b/>
          <w:sz w:val="22"/>
        </w:rPr>
      </w:pPr>
      <w:r>
        <w:rPr>
          <w:sz w:val="22"/>
        </w:rPr>
        <w:t>Предоставьте, пожалуйста, информацию о том, какие меры предпринимаются для принятия федерального закона о правах пациента?</w:t>
      </w:r>
    </w:p>
    <w:p w:rsidR="00000000" w:rsidRDefault="00000000">
      <w:pPr>
        <w:numPr>
          <w:ilvl w:val="0"/>
          <w:numId w:val="26"/>
        </w:numPr>
        <w:spacing w:before="120" w:after="0" w:line="360" w:lineRule="auto"/>
        <w:ind w:right="87" w:hanging="579"/>
        <w:jc w:val="both"/>
        <w:rPr>
          <w:sz w:val="22"/>
        </w:rPr>
      </w:pPr>
      <w:r>
        <w:rPr>
          <w:sz w:val="22"/>
          <w:szCs w:val="24"/>
        </w:rPr>
        <w:t xml:space="preserve">Предоставьте, пожалуйста, информацию о том, какие </w:t>
      </w:r>
      <w:r>
        <w:rPr>
          <w:sz w:val="22"/>
        </w:rPr>
        <w:t>меры предпринимаются для признания на государственном уровне важности прав человека в контексте эпидемии ВИЧ/СПИДа и обеспечения соблюдения законодательного запрета на дискриминацию людей с ВИЧ (при предоставлении медицинской помощи, обеспечении врачебной тайны, в трудовых отношениях, защите неприкосновенности частной жизни и т.д.)?</w:t>
      </w:r>
    </w:p>
    <w:p w:rsidR="00000000" w:rsidRDefault="00000000">
      <w:pPr>
        <w:numPr>
          <w:ilvl w:val="0"/>
          <w:numId w:val="26"/>
        </w:numPr>
        <w:spacing w:before="120" w:after="0" w:line="360" w:lineRule="auto"/>
        <w:ind w:right="87" w:hanging="579"/>
        <w:jc w:val="both"/>
        <w:rPr>
          <w:sz w:val="22"/>
        </w:rPr>
      </w:pPr>
      <w:r>
        <w:rPr>
          <w:sz w:val="22"/>
          <w:szCs w:val="24"/>
        </w:rPr>
        <w:t xml:space="preserve">Какие </w:t>
      </w:r>
      <w:r>
        <w:rPr>
          <w:sz w:val="22"/>
        </w:rPr>
        <w:t xml:space="preserve">меры предпринимаются для обеспечения адекватного финансирования государственных программ, направленных на борьбу с ВИЧ/СПИДом и реального выделения обозначенных в федеральном бюджете средств? </w:t>
      </w:r>
    </w:p>
    <w:p w:rsidR="00000000" w:rsidRDefault="00000000">
      <w:pPr>
        <w:pStyle w:val="BodyTextIndent"/>
        <w:numPr>
          <w:ilvl w:val="0"/>
          <w:numId w:val="26"/>
        </w:numPr>
        <w:spacing w:before="120" w:line="360" w:lineRule="auto"/>
        <w:ind w:right="87" w:hanging="579"/>
        <w:jc w:val="both"/>
        <w:rPr>
          <w:sz w:val="22"/>
        </w:rPr>
      </w:pPr>
      <w:r>
        <w:rPr>
          <w:sz w:val="22"/>
          <w:szCs w:val="24"/>
        </w:rPr>
        <w:t xml:space="preserve">Предоставьте, пожалуйста, информацию о том, какие </w:t>
      </w:r>
      <w:r>
        <w:rPr>
          <w:sz w:val="22"/>
        </w:rPr>
        <w:t>меры предпринимаются для создания независимой от Министерства здравоохранения службы защиты прав пациентов, находящихся в психиатрических стационарах?</w:t>
      </w:r>
    </w:p>
    <w:p w:rsidR="00000000" w:rsidRDefault="00000000">
      <w:pPr>
        <w:spacing w:before="120" w:line="360" w:lineRule="auto"/>
        <w:ind w:right="87"/>
        <w:jc w:val="center"/>
        <w:rPr>
          <w:sz w:val="22"/>
        </w:rPr>
      </w:pPr>
    </w:p>
    <w:p w:rsidR="00000000" w:rsidRDefault="00000000">
      <w:pPr>
        <w:spacing w:line="360" w:lineRule="auto"/>
        <w:ind w:right="85"/>
        <w:jc w:val="center"/>
        <w:rPr>
          <w:sz w:val="22"/>
        </w:rPr>
      </w:pPr>
      <w:r>
        <w:rPr>
          <w:sz w:val="22"/>
          <w:lang w:val="en-US"/>
        </w:rPr>
        <w:t>G</w:t>
      </w:r>
      <w:r>
        <w:rPr>
          <w:sz w:val="22"/>
        </w:rPr>
        <w:t>. Право на образование (ст. 13 Пакта)</w:t>
      </w:r>
    </w:p>
    <w:p w:rsidR="00000000" w:rsidRDefault="00000000">
      <w:pPr>
        <w:spacing w:before="120" w:line="360" w:lineRule="auto"/>
        <w:ind w:right="87"/>
        <w:jc w:val="center"/>
        <w:rPr>
          <w:sz w:val="22"/>
        </w:rPr>
      </w:pPr>
    </w:p>
    <w:p w:rsidR="00000000" w:rsidRDefault="00000000">
      <w:pPr>
        <w:numPr>
          <w:ilvl w:val="0"/>
          <w:numId w:val="28"/>
        </w:numPr>
        <w:spacing w:after="0" w:line="360" w:lineRule="auto"/>
        <w:ind w:right="85"/>
        <w:jc w:val="both"/>
        <w:rPr>
          <w:sz w:val="22"/>
        </w:rPr>
      </w:pPr>
      <w:r>
        <w:rPr>
          <w:sz w:val="22"/>
          <w:szCs w:val="24"/>
        </w:rPr>
        <w:t xml:space="preserve">Какие </w:t>
      </w:r>
      <w:r>
        <w:rPr>
          <w:sz w:val="22"/>
        </w:rPr>
        <w:t>меры предпринимаются для изменения системы финансирования образования в части перехода от нецелевых трансфертов бедным регионам и муниципалитетам со стороны вышестоящих бюджетов к целевым субвенциям на образование?</w:t>
      </w:r>
    </w:p>
    <w:p w:rsidR="00000000" w:rsidRDefault="00000000">
      <w:pPr>
        <w:pStyle w:val="BodyText"/>
        <w:numPr>
          <w:ilvl w:val="0"/>
          <w:numId w:val="28"/>
        </w:numPr>
        <w:spacing w:before="120" w:line="360" w:lineRule="auto"/>
        <w:ind w:right="85"/>
        <w:rPr>
          <w:sz w:val="22"/>
        </w:rPr>
      </w:pPr>
      <w:r>
        <w:rPr>
          <w:sz w:val="22"/>
          <w:szCs w:val="24"/>
        </w:rPr>
        <w:t xml:space="preserve">Какие </w:t>
      </w:r>
      <w:r>
        <w:rPr>
          <w:sz w:val="22"/>
        </w:rPr>
        <w:t xml:space="preserve">меры предпринимаются для улучшения бедственного материального положения большинства школ и решения проблемы их недофинансирования? </w:t>
      </w:r>
    </w:p>
    <w:p w:rsidR="00000000" w:rsidRDefault="00000000">
      <w:pPr>
        <w:pStyle w:val="BodyText2"/>
        <w:numPr>
          <w:ilvl w:val="0"/>
          <w:numId w:val="28"/>
        </w:numPr>
        <w:spacing w:before="120" w:after="0" w:line="360" w:lineRule="auto"/>
        <w:ind w:right="85"/>
        <w:rPr>
          <w:rFonts w:ascii="Times New Roman" w:hAnsi="Times New Roman"/>
          <w:snapToGrid/>
          <w:sz w:val="22"/>
        </w:rPr>
      </w:pPr>
      <w:r>
        <w:rPr>
          <w:rFonts w:ascii="Times New Roman" w:hAnsi="Times New Roman"/>
          <w:sz w:val="22"/>
          <w:szCs w:val="24"/>
        </w:rPr>
        <w:t xml:space="preserve">Предоставьте, пожалуйста, информацию о том, какие </w:t>
      </w:r>
      <w:r>
        <w:rPr>
          <w:rFonts w:ascii="Times New Roman" w:hAnsi="Times New Roman"/>
          <w:sz w:val="22"/>
        </w:rPr>
        <w:t xml:space="preserve">меры предпринимаются для обеспечения гарантированного доступа к обучению в школе детей, проживающих в сельской местности в местах, где происходит укрупнение и ликвидация сельских школ? </w:t>
      </w:r>
      <w:r>
        <w:rPr>
          <w:rFonts w:ascii="Times New Roman" w:hAnsi="Times New Roman"/>
          <w:sz w:val="22"/>
          <w:szCs w:val="24"/>
        </w:rPr>
        <w:t xml:space="preserve">Предоставьте, пожалуйста, информацию о том, какие </w:t>
      </w:r>
      <w:r>
        <w:rPr>
          <w:rFonts w:ascii="Times New Roman" w:hAnsi="Times New Roman"/>
          <w:sz w:val="22"/>
        </w:rPr>
        <w:t>меры предпринимаются для выравнивания качества образования между школами в сельской и городской местности?</w:t>
      </w:r>
    </w:p>
    <w:p w:rsidR="00000000" w:rsidRDefault="00000000">
      <w:pPr>
        <w:numPr>
          <w:ilvl w:val="0"/>
          <w:numId w:val="28"/>
        </w:numPr>
        <w:spacing w:before="120" w:after="0" w:line="360" w:lineRule="auto"/>
        <w:ind w:right="87"/>
        <w:jc w:val="both"/>
        <w:rPr>
          <w:sz w:val="22"/>
        </w:rPr>
      </w:pPr>
      <w:r>
        <w:rPr>
          <w:sz w:val="22"/>
          <w:szCs w:val="24"/>
        </w:rPr>
        <w:t xml:space="preserve">Какие </w:t>
      </w:r>
      <w:r>
        <w:rPr>
          <w:sz w:val="22"/>
        </w:rPr>
        <w:t xml:space="preserve">меры предпринимаются для расширения, в соответствии с международной тенденцией, практики совместного обучения инвалидов и детей без инвалидности? </w:t>
      </w:r>
      <w:r>
        <w:rPr>
          <w:sz w:val="22"/>
          <w:szCs w:val="24"/>
        </w:rPr>
        <w:t xml:space="preserve">Какие </w:t>
      </w:r>
      <w:r>
        <w:rPr>
          <w:sz w:val="22"/>
        </w:rPr>
        <w:t>меры предпринимаются для совершенствования системы профессиональной подготовки детей-инвалидов, без которой существенно осложняется их социализация?</w:t>
      </w:r>
    </w:p>
    <w:p w:rsidR="00000000" w:rsidRDefault="00000000">
      <w:pPr>
        <w:spacing w:after="720" w:line="360" w:lineRule="auto"/>
      </w:pPr>
      <w:r>
        <w:tab/>
      </w:r>
      <w:r>
        <w:tab/>
      </w:r>
      <w:r>
        <w:tab/>
      </w:r>
      <w:r>
        <w:tab/>
      </w:r>
      <w:r>
        <w:tab/>
      </w:r>
      <w:r>
        <w:tab/>
        <w:t>-------------</w:t>
      </w: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72"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imes New">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GE.03-43917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sym w:font="Symbol" w:char="F02A"/>
      </w:r>
      <w:r>
        <w:rPr>
          <w:lang w:val="ru-RU"/>
        </w:rPr>
        <w:t xml:space="preserve"> Сеть на сегодняшний день объединяет 85 российских неправительственных организаций из более чем 20 регионов РФ.</w:t>
      </w:r>
    </w:p>
    <w:p w:rsidR="00000000" w:rsidRDefault="00000000">
      <w:pPr>
        <w:pStyle w:val="FootnoteText"/>
      </w:pPr>
      <w:r>
        <w:t>1/ The document is published as received</w:t>
      </w:r>
    </w:p>
  </w:footnote>
  <w:footnote w:id="3">
    <w:p w:rsidR="00000000" w:rsidRDefault="00000000">
      <w:pPr>
        <w:pStyle w:val="FootnoteText"/>
        <w:rPr>
          <w:lang w:val="ru-RU"/>
        </w:rPr>
      </w:pPr>
      <w:r>
        <w:rPr>
          <w:rStyle w:val="FootnoteReference"/>
          <w:lang w:val="ru-RU"/>
        </w:rPr>
        <w:t>**</w:t>
      </w:r>
      <w:r>
        <w:rPr>
          <w:lang w:val="ru-RU"/>
        </w:rPr>
        <w:t xml:space="preserve"> Международная Хельсинкская Федерация имеет специальный консультативный статус при Экономическом и Социальном Совете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E/C.12/2003/NGO/1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E/C.12/2003/NGO/1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AC006C"/>
    <w:multiLevelType w:val="hybridMultilevel"/>
    <w:tmpl w:val="D688C384"/>
    <w:lvl w:ilvl="0" w:tplc="4D96C2A6">
      <w:start w:val="24"/>
      <w:numFmt w:val="decimal"/>
      <w:lvlText w:val="%1."/>
      <w:lvlJc w:val="left"/>
      <w:pPr>
        <w:tabs>
          <w:tab w:val="num" w:pos="567"/>
        </w:tabs>
        <w:ind w:left="567" w:hanging="567"/>
      </w:pPr>
      <w:rPr>
        <w:rFonts w:hint="default"/>
        <w:b w:val="0"/>
        <w:i w:val="0"/>
        <w:sz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7C50D0E"/>
    <w:multiLevelType w:val="hybridMultilevel"/>
    <w:tmpl w:val="24A401E0"/>
    <w:lvl w:ilvl="0" w:tplc="AA9A8036">
      <w:start w:val="17"/>
      <w:numFmt w:val="decimal"/>
      <w:lvlText w:val="%1."/>
      <w:lvlJc w:val="left"/>
      <w:pPr>
        <w:tabs>
          <w:tab w:val="num" w:pos="567"/>
        </w:tabs>
        <w:ind w:left="567" w:hanging="567"/>
      </w:pPr>
      <w:rPr>
        <w:rFonts w:hint="default"/>
        <w:b w:val="0"/>
        <w:i w:val="0"/>
        <w:sz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2FA57C48"/>
    <w:multiLevelType w:val="hybridMultilevel"/>
    <w:tmpl w:val="67A80198"/>
    <w:lvl w:ilvl="0" w:tplc="CFA68E7A">
      <w:start w:val="5"/>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23D7B26"/>
    <w:multiLevelType w:val="hybridMultilevel"/>
    <w:tmpl w:val="5558A5E2"/>
    <w:lvl w:ilvl="0" w:tplc="4E9A003E">
      <w:start w:val="8"/>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D563005"/>
    <w:multiLevelType w:val="hybridMultilevel"/>
    <w:tmpl w:val="DA1029EA"/>
    <w:lvl w:ilvl="0" w:tplc="08A054AC">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0EE7BC9"/>
    <w:multiLevelType w:val="hybridMultilevel"/>
    <w:tmpl w:val="2702FC94"/>
    <w:lvl w:ilvl="0" w:tplc="09E63A5C">
      <w:start w:val="18"/>
      <w:numFmt w:val="decimal"/>
      <w:lvlText w:val="%1."/>
      <w:lvlJc w:val="left"/>
      <w:pPr>
        <w:tabs>
          <w:tab w:val="num" w:pos="567"/>
        </w:tabs>
        <w:ind w:left="567" w:hanging="567"/>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73C41CE"/>
    <w:multiLevelType w:val="hybridMultilevel"/>
    <w:tmpl w:val="6324B0E8"/>
    <w:lvl w:ilvl="0" w:tplc="8AC2C0D6">
      <w:start w:val="14"/>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4"/>
  </w:num>
  <w:num w:numId="3">
    <w:abstractNumId w:val="17"/>
  </w:num>
  <w:num w:numId="4">
    <w:abstractNumId w:val="4"/>
  </w:num>
  <w:num w:numId="5">
    <w:abstractNumId w:val="2"/>
  </w:num>
  <w:num w:numId="6">
    <w:abstractNumId w:val="7"/>
  </w:num>
  <w:num w:numId="7">
    <w:abstractNumId w:val="9"/>
  </w:num>
  <w:num w:numId="8">
    <w:abstractNumId w:val="16"/>
  </w:num>
  <w:num w:numId="9">
    <w:abstractNumId w:val="12"/>
  </w:num>
  <w:num w:numId="10">
    <w:abstractNumId w:val="18"/>
  </w:num>
  <w:num w:numId="11">
    <w:abstractNumId w:val="9"/>
  </w:num>
  <w:num w:numId="12">
    <w:abstractNumId w:val="10"/>
  </w:num>
  <w:num w:numId="13">
    <w:abstractNumId w:val="10"/>
  </w:num>
  <w:num w:numId="14">
    <w:abstractNumId w:val="14"/>
  </w:num>
  <w:num w:numId="15">
    <w:abstractNumId w:val="8"/>
  </w:num>
  <w:num w:numId="16">
    <w:abstractNumId w:val="8"/>
  </w:num>
  <w:num w:numId="17">
    <w:abstractNumId w:val="17"/>
  </w:num>
  <w:num w:numId="18">
    <w:abstractNumId w:val="4"/>
  </w:num>
  <w:num w:numId="19">
    <w:abstractNumId w:val="0"/>
  </w:num>
  <w:num w:numId="20">
    <w:abstractNumId w:val="17"/>
  </w:num>
  <w:num w:numId="21">
    <w:abstractNumId w:val="4"/>
  </w:num>
  <w:num w:numId="22">
    <w:abstractNumId w:val="11"/>
  </w:num>
  <w:num w:numId="23">
    <w:abstractNumId w:val="5"/>
  </w:num>
  <w:num w:numId="24">
    <w:abstractNumId w:val="6"/>
  </w:num>
  <w:num w:numId="25">
    <w:abstractNumId w:val="15"/>
  </w:num>
  <w:num w:numId="26">
    <w:abstractNumId w:val="13"/>
  </w:num>
  <w:num w:numId="27">
    <w:abstractNumId w:val="3"/>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revisionView w:markup="0"/>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3">
    <w:name w:val="Body Text Indent 3"/>
    <w:basedOn w:val="Normal"/>
    <w:semiHidden/>
    <w:pPr>
      <w:spacing w:after="0"/>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0"/>
      <w:ind w:left="710" w:hanging="710"/>
    </w:pPr>
    <w:rPr>
      <w:lang w:val="ru-RU"/>
    </w:rPr>
  </w:style>
  <w:style w:type="paragraph" w:styleId="BodyText">
    <w:name w:val="Body Text"/>
    <w:basedOn w:val="Normal"/>
    <w:semiHidden/>
    <w:pPr>
      <w:spacing w:after="0"/>
      <w:jc w:val="both"/>
    </w:pPr>
    <w:rPr>
      <w:lang w:val="ru-RU"/>
    </w:rPr>
  </w:style>
  <w:style w:type="paragraph" w:styleId="BodyText2">
    <w:name w:val="Body Text 2"/>
    <w:basedOn w:val="Normal"/>
    <w:semiHidden/>
    <w:pPr>
      <w:spacing w:after="120"/>
      <w:jc w:val="both"/>
    </w:pPr>
    <w:rPr>
      <w:rFonts w:ascii="Arial" w:hAnsi="Arial"/>
      <w:snapToGrid w:val="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1792</Words>
  <Characters>10218</Characters>
  <Application>Microsoft Office Word</Application>
  <DocSecurity>4</DocSecurity>
  <Lines>85</Lines>
  <Paragraphs>20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0342835</vt:lpstr>
      <vt:lpstr>    </vt:lpstr>
    </vt:vector>
  </TitlesOfParts>
  <Company>ONU</Company>
  <LinksUpToDate>false</LinksUpToDate>
  <CharactersWithSpaces>12548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0342835</dc:title>
  <dc:subject/>
  <dc:creator>PACIS MAMANGUN</dc:creator>
  <cp:keywords>E/C.12/2003/5</cp:keywords>
  <dc:description>FINAL</dc:description>
  <cp:lastModifiedBy>don</cp:lastModifiedBy>
  <cp:revision>2</cp:revision>
  <cp:lastPrinted>2003-09-12T08:08:00Z</cp:lastPrinted>
  <dcterms:created xsi:type="dcterms:W3CDTF">2003-09-18T06:58:00Z</dcterms:created>
  <dcterms:modified xsi:type="dcterms:W3CDTF">2003-09-18T06:58:00Z</dcterms:modified>
</cp:coreProperties>
</file>