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62D50" w14:paraId="2D205C1B" w14:textId="77777777">
        <w:trPr>
          <w:cantSplit/>
          <w:trHeight w:hRule="exact" w:val="851"/>
        </w:trPr>
        <w:tc>
          <w:tcPr>
            <w:tcW w:w="1276" w:type="dxa"/>
            <w:tcBorders>
              <w:bottom w:val="single" w:sz="4" w:space="0" w:color="auto"/>
            </w:tcBorders>
            <w:vAlign w:val="bottom"/>
          </w:tcPr>
          <w:p w14:paraId="382DA28C" w14:textId="77777777" w:rsidR="00C62D50" w:rsidRDefault="00C62D50">
            <w:pPr>
              <w:spacing w:after="80"/>
            </w:pPr>
          </w:p>
        </w:tc>
        <w:tc>
          <w:tcPr>
            <w:tcW w:w="2268" w:type="dxa"/>
            <w:tcBorders>
              <w:bottom w:val="single" w:sz="4" w:space="0" w:color="auto"/>
            </w:tcBorders>
            <w:vAlign w:val="bottom"/>
          </w:tcPr>
          <w:p w14:paraId="49C1AACD" w14:textId="77777777" w:rsidR="00C62D50" w:rsidRDefault="0066465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5C2616D" w14:textId="77777777" w:rsidR="00C62D50" w:rsidRDefault="00664656">
            <w:pPr>
              <w:suppressAutoHyphens w:val="0"/>
              <w:spacing w:after="20"/>
              <w:jc w:val="right"/>
            </w:pPr>
            <w:r>
              <w:rPr>
                <w:sz w:val="40"/>
              </w:rPr>
              <w:t>CERD</w:t>
            </w:r>
            <w:r>
              <w:t>/</w:t>
            </w:r>
            <w:r w:rsidR="006525CF">
              <w:fldChar w:fldCharType="begin"/>
            </w:r>
            <w:r w:rsidR="006525CF">
              <w:instrText xml:space="preserve"> DOCPROPERTY  sym1  \* MERGEFORMAT </w:instrText>
            </w:r>
            <w:r w:rsidR="006525CF">
              <w:fldChar w:fldCharType="separate"/>
            </w:r>
            <w:r>
              <w:t>C/ISR/Q/17-19</w:t>
            </w:r>
            <w:r w:rsidR="006525CF">
              <w:fldChar w:fldCharType="end"/>
            </w:r>
          </w:p>
        </w:tc>
      </w:tr>
      <w:tr w:rsidR="00C62D50" w14:paraId="4BB6616E" w14:textId="77777777">
        <w:trPr>
          <w:cantSplit/>
          <w:trHeight w:hRule="exact" w:val="2835"/>
        </w:trPr>
        <w:tc>
          <w:tcPr>
            <w:tcW w:w="1276" w:type="dxa"/>
            <w:tcBorders>
              <w:top w:val="single" w:sz="4" w:space="0" w:color="auto"/>
              <w:bottom w:val="single" w:sz="12" w:space="0" w:color="auto"/>
            </w:tcBorders>
          </w:tcPr>
          <w:p w14:paraId="4D7A328D" w14:textId="77777777" w:rsidR="00C62D50" w:rsidRDefault="00664656">
            <w:pPr>
              <w:spacing w:before="120"/>
              <w:jc w:val="center"/>
            </w:pPr>
            <w:r>
              <w:rPr>
                <w:noProof/>
                <w:lang w:eastAsia="zh-CN"/>
              </w:rPr>
              <w:drawing>
                <wp:inline distT="0" distB="0" distL="0" distR="0" wp14:anchorId="42C559FD" wp14:editId="281A152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F234A5" w14:textId="77777777" w:rsidR="00C62D50" w:rsidRDefault="00664656">
            <w:pPr>
              <w:spacing w:before="120" w:line="380" w:lineRule="exact"/>
            </w:pPr>
            <w:r>
              <w:rPr>
                <w:b/>
                <w:sz w:val="34"/>
                <w:szCs w:val="40"/>
              </w:rPr>
              <w:t>International Convention on</w:t>
            </w:r>
            <w:r>
              <w:rPr>
                <w:b/>
                <w:sz w:val="34"/>
                <w:szCs w:val="40"/>
              </w:rPr>
              <w:br/>
              <w:t>the Elimination of All Forms</w:t>
            </w:r>
            <w:r>
              <w:rPr>
                <w:b/>
                <w:sz w:val="34"/>
                <w:szCs w:val="40"/>
              </w:rPr>
              <w:br/>
              <w:t>of Racial Discrimination</w:t>
            </w:r>
          </w:p>
        </w:tc>
        <w:tc>
          <w:tcPr>
            <w:tcW w:w="2835" w:type="dxa"/>
            <w:tcBorders>
              <w:top w:val="single" w:sz="4" w:space="0" w:color="auto"/>
              <w:bottom w:val="single" w:sz="12" w:space="0" w:color="auto"/>
            </w:tcBorders>
          </w:tcPr>
          <w:p w14:paraId="5DDA8D95" w14:textId="77777777" w:rsidR="00C62D50" w:rsidRDefault="00664656">
            <w:pPr>
              <w:suppressAutoHyphens w:val="0"/>
              <w:spacing w:before="240" w:line="240" w:lineRule="exact"/>
            </w:pPr>
            <w:r>
              <w:t xml:space="preserve">Distr.: </w:t>
            </w:r>
            <w:r w:rsidR="006525CF">
              <w:fldChar w:fldCharType="begin"/>
            </w:r>
            <w:r w:rsidR="006525CF">
              <w:instrText xml:space="preserve"> DOCPROPERTY  dist  \* MERGEFORMAT </w:instrText>
            </w:r>
            <w:r w:rsidR="006525CF">
              <w:fldChar w:fldCharType="separate"/>
            </w:r>
            <w:r>
              <w:t>General</w:t>
            </w:r>
            <w:r w:rsidR="006525CF">
              <w:fldChar w:fldCharType="end"/>
            </w:r>
          </w:p>
          <w:p w14:paraId="24767FB2" w14:textId="058785D8" w:rsidR="00C62D50" w:rsidRDefault="00D171CF">
            <w:pPr>
              <w:suppressAutoHyphens w:val="0"/>
            </w:pPr>
            <w:r>
              <w:t>14</w:t>
            </w:r>
            <w:r w:rsidR="009474BB">
              <w:t xml:space="preserve"> </w:t>
            </w:r>
            <w:r w:rsidR="00267E86">
              <w:t>October</w:t>
            </w:r>
            <w:r w:rsidR="009474BB">
              <w:t xml:space="preserve"> 2019</w:t>
            </w:r>
          </w:p>
          <w:p w14:paraId="710D9F16" w14:textId="77777777" w:rsidR="00C62D50" w:rsidRDefault="00A24754">
            <w:pPr>
              <w:suppressAutoHyphens w:val="0"/>
            </w:pPr>
            <w:r>
              <w:fldChar w:fldCharType="begin"/>
            </w:r>
            <w:r>
              <w:instrText xml:space="preserve"> DOCPROPERTY  tlang  \* MERGEFORMAT </w:instrText>
            </w:r>
            <w:r>
              <w:fldChar w:fldCharType="end"/>
            </w:r>
          </w:p>
          <w:p w14:paraId="7BCF02F8" w14:textId="77777777" w:rsidR="00626B50" w:rsidRDefault="00626B50">
            <w:pPr>
              <w:suppressAutoHyphens w:val="0"/>
            </w:pPr>
            <w:r>
              <w:t>Original: English</w:t>
            </w:r>
          </w:p>
          <w:p w14:paraId="329CFD83" w14:textId="5B9EF2A1" w:rsidR="00C62D50" w:rsidRDefault="006525CF">
            <w:pPr>
              <w:suppressAutoHyphens w:val="0"/>
            </w:pPr>
            <w:r>
              <w:fldChar w:fldCharType="begin"/>
            </w:r>
            <w:r>
              <w:instrText xml:space="preserve"> DOCPROPERTY  virs  \* MERGEFORMAT </w:instrText>
            </w:r>
            <w:r>
              <w:fldChar w:fldCharType="separate"/>
            </w:r>
            <w:r w:rsidR="00664656">
              <w:t>English, French and Spanish only</w:t>
            </w:r>
            <w:r>
              <w:fldChar w:fldCharType="end"/>
            </w:r>
          </w:p>
        </w:tc>
      </w:tr>
    </w:tbl>
    <w:p w14:paraId="2EC4A6CF" w14:textId="77777777" w:rsidR="00C62D50" w:rsidRDefault="00664656">
      <w:pPr>
        <w:spacing w:before="120"/>
        <w:rPr>
          <w:b/>
          <w:sz w:val="24"/>
          <w:szCs w:val="24"/>
        </w:rPr>
      </w:pPr>
      <w:r>
        <w:rPr>
          <w:b/>
          <w:sz w:val="24"/>
          <w:szCs w:val="24"/>
        </w:rPr>
        <w:t>Committee on the Elimination of Racial Discrimination</w:t>
      </w:r>
    </w:p>
    <w:p w14:paraId="4940119D" w14:textId="0271F6E4" w:rsidR="00C62D50" w:rsidRDefault="00302095">
      <w:pPr>
        <w:rPr>
          <w:b/>
        </w:rPr>
      </w:pPr>
      <w:r>
        <w:rPr>
          <w:b/>
        </w:rPr>
        <w:t>Hundredth</w:t>
      </w:r>
      <w:r w:rsidR="00664656">
        <w:rPr>
          <w:b/>
        </w:rPr>
        <w:t xml:space="preserve"> session</w:t>
      </w:r>
    </w:p>
    <w:p w14:paraId="39F099A3" w14:textId="1E8DA792" w:rsidR="00C62D50" w:rsidRDefault="006525CF">
      <w:r>
        <w:fldChar w:fldCharType="begin"/>
      </w:r>
      <w:r>
        <w:instrText xml:space="preserve"> DOCPROPERTY  sdate  \* MERGEFORMAT </w:instrText>
      </w:r>
      <w:r>
        <w:fldChar w:fldCharType="separate"/>
      </w:r>
      <w:r w:rsidR="00664656">
        <w:t>25 November</w:t>
      </w:r>
      <w:r w:rsidR="00302095">
        <w:t>–</w:t>
      </w:r>
      <w:r w:rsidR="00664656">
        <w:t>13 December 2019</w:t>
      </w:r>
      <w:r>
        <w:fldChar w:fldCharType="end"/>
      </w:r>
    </w:p>
    <w:p w14:paraId="5E42E7BE" w14:textId="77777777" w:rsidR="00C62D50" w:rsidRDefault="00664656">
      <w:r>
        <w:t xml:space="preserve">Item </w:t>
      </w:r>
      <w:proofErr w:type="gramStart"/>
      <w:r w:rsidR="00A64FAE">
        <w:t>4</w:t>
      </w:r>
      <w:proofErr w:type="gramEnd"/>
      <w:r>
        <w:t xml:space="preserve"> of the provisional agenda</w:t>
      </w:r>
    </w:p>
    <w:p w14:paraId="47C14295" w14:textId="77777777" w:rsidR="00C62D50" w:rsidRDefault="00A64FAE" w:rsidP="00A64FAE">
      <w:pPr>
        <w:rPr>
          <w:b/>
          <w:bCs/>
        </w:rPr>
      </w:pPr>
      <w:r w:rsidRPr="00F62674">
        <w:rPr>
          <w:b/>
          <w:bCs/>
        </w:rPr>
        <w:t>Consideration of reports, comments and information submitted</w:t>
      </w:r>
      <w:r w:rsidRPr="00F62674">
        <w:rPr>
          <w:b/>
          <w:bCs/>
        </w:rPr>
        <w:br/>
        <w:t>by States parties under article</w:t>
      </w:r>
      <w:r>
        <w:rPr>
          <w:b/>
          <w:bCs/>
        </w:rPr>
        <w:t xml:space="preserve"> </w:t>
      </w:r>
      <w:r w:rsidRPr="00F62674">
        <w:rPr>
          <w:b/>
          <w:bCs/>
        </w:rPr>
        <w:t>9 of the Convention</w:t>
      </w:r>
    </w:p>
    <w:p w14:paraId="5C2430CF" w14:textId="47165FE0" w:rsidR="00C62D50" w:rsidRDefault="00664656">
      <w:pPr>
        <w:pStyle w:val="HChG"/>
      </w:pPr>
      <w:r>
        <w:tab/>
      </w:r>
      <w:r>
        <w:tab/>
        <w:t xml:space="preserve">List of </w:t>
      </w:r>
      <w:r w:rsidR="00A24754">
        <w:t xml:space="preserve">themes </w:t>
      </w:r>
      <w:r>
        <w:t xml:space="preserve">in relation to the </w:t>
      </w:r>
      <w:fldSimple w:instr=" DOCPROPERTY  prep  \* MERGEFORMAT ">
        <w:r>
          <w:t xml:space="preserve">combined seventeenth to nineteenth </w:t>
        </w:r>
        <w:r w:rsidR="00A86CBF">
          <w:t xml:space="preserve">periodic </w:t>
        </w:r>
        <w:r>
          <w:t>reports of Israel</w:t>
        </w:r>
      </w:fldSimple>
    </w:p>
    <w:p w14:paraId="73715781" w14:textId="77777777" w:rsidR="00C62D50" w:rsidRDefault="00664656">
      <w:pPr>
        <w:pStyle w:val="H1G"/>
      </w:pPr>
      <w:r>
        <w:tab/>
      </w:r>
      <w:r>
        <w:tab/>
        <w:t>Note by the Country Rapporteur</w:t>
      </w:r>
    </w:p>
    <w:p w14:paraId="5E36D5B0" w14:textId="42B2D097" w:rsidR="00587B5A" w:rsidRPr="00E03474" w:rsidRDefault="00E03474" w:rsidP="00E03474">
      <w:pPr>
        <w:kinsoku w:val="0"/>
        <w:overflowPunct w:val="0"/>
        <w:autoSpaceDE w:val="0"/>
        <w:autoSpaceDN w:val="0"/>
        <w:adjustRightInd w:val="0"/>
        <w:snapToGrid w:val="0"/>
        <w:spacing w:after="120"/>
        <w:ind w:left="1134" w:right="1134"/>
        <w:jc w:val="both"/>
        <w:rPr>
          <w:rStyle w:val="SingleTxtGChar"/>
          <w:rFonts w:eastAsia="SimSun"/>
        </w:rPr>
      </w:pPr>
      <w:r w:rsidRPr="00626B50">
        <w:rPr>
          <w:rStyle w:val="SingleTxtGChar"/>
          <w:rFonts w:eastAsia="SimSun"/>
        </w:rPr>
        <w:t>1.</w:t>
      </w:r>
      <w:r w:rsidRPr="00626B50">
        <w:rPr>
          <w:rStyle w:val="SingleTxtGChar"/>
          <w:rFonts w:eastAsia="SimSun"/>
        </w:rPr>
        <w:tab/>
      </w:r>
      <w:r w:rsidR="00587B5A" w:rsidRPr="00E03474">
        <w:rPr>
          <w:rStyle w:val="SingleTxtGChar"/>
          <w:rFonts w:eastAsia="SimSun"/>
        </w:rPr>
        <w:t>The Committee on the Elimination of Racial Discrimination decided at its seventy-sixth session (A/65/18, para. 85) that the Country Rapporteur would send to the State party concerned a short list of themes with a view to guiding and focusing the dialogue between the State party’s delegation and the Committee during the consideration of the State party’s report. The present document contains a list of such themes. It is not an exhaustive list; other issues may also be raised in the course of the dialogue. No written replies are required.</w:t>
      </w:r>
    </w:p>
    <w:p w14:paraId="78B0BB71" w14:textId="77777777" w:rsidR="00587B5A" w:rsidRPr="00587B5A" w:rsidRDefault="00587B5A" w:rsidP="00626B50">
      <w:pPr>
        <w:pStyle w:val="H23G"/>
      </w:pPr>
      <w:r w:rsidRPr="00587B5A">
        <w:tab/>
      </w:r>
      <w:r w:rsidRPr="00587B5A">
        <w:tab/>
        <w:t>Statistics</w:t>
      </w:r>
    </w:p>
    <w:p w14:paraId="2F13DD95" w14:textId="5BD40D9C" w:rsidR="00587B5A" w:rsidRPr="00E03474" w:rsidRDefault="00E03474" w:rsidP="00E03474">
      <w:pPr>
        <w:kinsoku w:val="0"/>
        <w:overflowPunct w:val="0"/>
        <w:autoSpaceDE w:val="0"/>
        <w:autoSpaceDN w:val="0"/>
        <w:adjustRightInd w:val="0"/>
        <w:snapToGrid w:val="0"/>
        <w:spacing w:after="120"/>
        <w:ind w:left="1134" w:right="1134"/>
        <w:jc w:val="both"/>
        <w:rPr>
          <w:rStyle w:val="SingleTxtGChar"/>
          <w:rFonts w:eastAsia="SimSun"/>
        </w:rPr>
      </w:pPr>
      <w:r w:rsidRPr="00626B50">
        <w:rPr>
          <w:rStyle w:val="SingleTxtGChar"/>
          <w:rFonts w:eastAsia="SimSun"/>
        </w:rPr>
        <w:t>2.</w:t>
      </w:r>
      <w:r w:rsidRPr="00626B50">
        <w:rPr>
          <w:rStyle w:val="SingleTxtGChar"/>
          <w:rFonts w:eastAsia="SimSun"/>
        </w:rPr>
        <w:tab/>
      </w:r>
      <w:r w:rsidR="009474BB" w:rsidRPr="00E03474">
        <w:rPr>
          <w:rStyle w:val="SingleTxtGChar"/>
          <w:rFonts w:eastAsia="SimSun"/>
        </w:rPr>
        <w:t>Up</w:t>
      </w:r>
      <w:r w:rsidR="00587B5A" w:rsidRPr="00E03474">
        <w:rPr>
          <w:rStyle w:val="SingleTxtGChar"/>
          <w:rFonts w:eastAsia="SimSun"/>
        </w:rPr>
        <w:t xml:space="preserve">date </w:t>
      </w:r>
      <w:r w:rsidR="009474BB" w:rsidRPr="00E03474">
        <w:rPr>
          <w:rStyle w:val="SingleTxtGChar"/>
          <w:rFonts w:eastAsia="SimSun"/>
        </w:rPr>
        <w:t xml:space="preserve">on </w:t>
      </w:r>
      <w:r w:rsidR="004F22AF" w:rsidRPr="00E03474">
        <w:rPr>
          <w:rStyle w:val="SingleTxtGChar"/>
          <w:rFonts w:eastAsia="SimSun"/>
        </w:rPr>
        <w:t>disaggregated data on the ethnic composition of the population</w:t>
      </w:r>
      <w:r w:rsidR="00115A55" w:rsidRPr="00E03474">
        <w:rPr>
          <w:rStyle w:val="SingleTxtGChar"/>
          <w:rFonts w:eastAsia="SimSun"/>
        </w:rPr>
        <w:t>,</w:t>
      </w:r>
      <w:r w:rsidR="00AD449E" w:rsidRPr="00E03474">
        <w:rPr>
          <w:rStyle w:val="SingleTxtGChar"/>
          <w:rFonts w:eastAsia="SimSun"/>
        </w:rPr>
        <w:t xml:space="preserve"> including migrants, refugees, asylum seekers and stateless persons</w:t>
      </w:r>
      <w:r w:rsidR="004F22AF" w:rsidRPr="00E03474">
        <w:rPr>
          <w:rStyle w:val="SingleTxtGChar"/>
          <w:rFonts w:eastAsia="SimSun"/>
        </w:rPr>
        <w:t xml:space="preserve">. </w:t>
      </w:r>
      <w:r w:rsidR="00AD449E" w:rsidRPr="00E03474">
        <w:rPr>
          <w:rStyle w:val="SingleTxtGChar"/>
          <w:rFonts w:eastAsia="SimSun"/>
        </w:rPr>
        <w:t>U</w:t>
      </w:r>
      <w:r w:rsidR="00234667" w:rsidRPr="00E03474">
        <w:rPr>
          <w:rStyle w:val="SingleTxtGChar"/>
          <w:rFonts w:eastAsia="SimSun"/>
        </w:rPr>
        <w:t xml:space="preserve">pdated </w:t>
      </w:r>
      <w:r w:rsidR="004F22AF" w:rsidRPr="00E03474">
        <w:rPr>
          <w:rStyle w:val="SingleTxtGChar"/>
          <w:rFonts w:eastAsia="SimSun"/>
        </w:rPr>
        <w:t xml:space="preserve">data and information on the enjoyment of economic, social and cultural rights by ethnic and ethno-religious minority groups </w:t>
      </w:r>
      <w:r w:rsidR="00587B5A" w:rsidRPr="00E03474">
        <w:rPr>
          <w:rStyle w:val="SingleTxtGChar"/>
          <w:rFonts w:eastAsia="SimSun"/>
        </w:rPr>
        <w:t>(</w:t>
      </w:r>
      <w:r w:rsidR="00234667" w:rsidRPr="00E03474">
        <w:rPr>
          <w:rStyle w:val="SingleTxtGChar"/>
          <w:rFonts w:eastAsia="SimSun"/>
        </w:rPr>
        <w:t xml:space="preserve">CERD/C/ISR/17-19, </w:t>
      </w:r>
      <w:r w:rsidR="00731B54" w:rsidRPr="00E03474">
        <w:rPr>
          <w:rStyle w:val="SingleTxtGChar"/>
          <w:rFonts w:eastAsia="SimSun"/>
        </w:rPr>
        <w:t>a</w:t>
      </w:r>
      <w:r w:rsidR="00234667" w:rsidRPr="00E03474">
        <w:rPr>
          <w:rStyle w:val="SingleTxtGChar"/>
          <w:rFonts w:eastAsia="SimSun"/>
        </w:rPr>
        <w:t>nnex I;</w:t>
      </w:r>
      <w:r w:rsidR="00BB62C5" w:rsidRPr="00E03474">
        <w:rPr>
          <w:rStyle w:val="SingleTxtGChar"/>
          <w:rFonts w:eastAsia="SimSun"/>
        </w:rPr>
        <w:t xml:space="preserve"> CERD/C/ISR/CO/14-16</w:t>
      </w:r>
      <w:r w:rsidR="00626B50" w:rsidRPr="00E03474">
        <w:rPr>
          <w:rStyle w:val="SingleTxtGChar"/>
          <w:rFonts w:eastAsia="SimSun"/>
        </w:rPr>
        <w:t>, para. </w:t>
      </w:r>
      <w:r w:rsidR="00BB62C5" w:rsidRPr="00E03474">
        <w:rPr>
          <w:rStyle w:val="SingleTxtGChar"/>
          <w:rFonts w:eastAsia="SimSun"/>
        </w:rPr>
        <w:t>12</w:t>
      </w:r>
      <w:r w:rsidR="00587B5A" w:rsidRPr="00E03474">
        <w:rPr>
          <w:rStyle w:val="SingleTxtGChar"/>
          <w:rFonts w:eastAsia="SimSun"/>
        </w:rPr>
        <w:t>).</w:t>
      </w:r>
    </w:p>
    <w:p w14:paraId="2828569A" w14:textId="77777777" w:rsidR="00587B5A" w:rsidRPr="00587B5A" w:rsidRDefault="00587B5A" w:rsidP="00626B50">
      <w:pPr>
        <w:pStyle w:val="H23G"/>
      </w:pPr>
      <w:r w:rsidRPr="00587B5A">
        <w:tab/>
      </w:r>
      <w:r w:rsidRPr="00587B5A">
        <w:tab/>
        <w:t>The Convention in domestic law and the institutional and policy framework for its implementation (arts. 1–4 and 6)</w:t>
      </w:r>
    </w:p>
    <w:p w14:paraId="5618426F" w14:textId="388E051D" w:rsidR="00626B50" w:rsidRPr="00E03474" w:rsidRDefault="00E03474" w:rsidP="00E03474">
      <w:pPr>
        <w:kinsoku w:val="0"/>
        <w:overflowPunct w:val="0"/>
        <w:autoSpaceDE w:val="0"/>
        <w:autoSpaceDN w:val="0"/>
        <w:adjustRightInd w:val="0"/>
        <w:snapToGrid w:val="0"/>
        <w:spacing w:after="120"/>
        <w:ind w:left="1134" w:right="1134"/>
        <w:jc w:val="both"/>
        <w:rPr>
          <w:rStyle w:val="SingleTxtGChar"/>
          <w:rFonts w:eastAsia="SimSun"/>
        </w:rPr>
      </w:pPr>
      <w:r w:rsidRPr="00626B50">
        <w:rPr>
          <w:rStyle w:val="SingleTxtGChar"/>
          <w:rFonts w:eastAsia="SimSun"/>
        </w:rPr>
        <w:t>3.</w:t>
      </w:r>
      <w:r w:rsidRPr="00626B50">
        <w:rPr>
          <w:rStyle w:val="SingleTxtGChar"/>
          <w:rFonts w:eastAsia="SimSun"/>
        </w:rPr>
        <w:tab/>
      </w:r>
      <w:r w:rsidR="00C67365" w:rsidRPr="00E03474">
        <w:rPr>
          <w:rStyle w:val="SingleTxtGChar"/>
          <w:rFonts w:eastAsia="SimSun"/>
        </w:rPr>
        <w:t>Applicability of the Convention to all the territories under the State party’s jurisdiction or effective control, including the West Bank</w:t>
      </w:r>
      <w:r w:rsidR="00147502" w:rsidRPr="00E03474">
        <w:rPr>
          <w:rStyle w:val="SingleTxtGChar"/>
          <w:rFonts w:eastAsia="SimSun"/>
        </w:rPr>
        <w:t>, including</w:t>
      </w:r>
      <w:r w:rsidR="00646FDE" w:rsidRPr="00E03474">
        <w:rPr>
          <w:rStyle w:val="SingleTxtGChar"/>
          <w:rFonts w:eastAsia="SimSun"/>
        </w:rPr>
        <w:t xml:space="preserve"> </w:t>
      </w:r>
      <w:r w:rsidR="00C67365" w:rsidRPr="00E03474">
        <w:rPr>
          <w:rStyle w:val="SingleTxtGChar"/>
          <w:rFonts w:eastAsia="SimSun"/>
        </w:rPr>
        <w:t>East Jerusalem, the Gaza Strip and the Occupied Syrian Go</w:t>
      </w:r>
      <w:r w:rsidR="000F48F7" w:rsidRPr="00E03474">
        <w:rPr>
          <w:rStyle w:val="SingleTxtGChar"/>
          <w:rFonts w:eastAsia="SimSun"/>
        </w:rPr>
        <w:t>lan (CERD/C/ISR/CO/14-16, para. </w:t>
      </w:r>
      <w:r w:rsidR="00C67365" w:rsidRPr="00E03474">
        <w:rPr>
          <w:rStyle w:val="SingleTxtGChar"/>
          <w:rFonts w:eastAsia="SimSun"/>
        </w:rPr>
        <w:t>10</w:t>
      </w:r>
      <w:r w:rsidR="00646FDE" w:rsidRPr="00E03474">
        <w:rPr>
          <w:rStyle w:val="SingleTxtGChar"/>
          <w:rFonts w:eastAsia="SimSun"/>
        </w:rPr>
        <w:t>).</w:t>
      </w:r>
      <w:r w:rsidR="00C67365" w:rsidRPr="00E03474">
        <w:rPr>
          <w:rStyle w:val="SingleTxtGChar"/>
          <w:rFonts w:eastAsia="SimSun"/>
        </w:rPr>
        <w:t xml:space="preserve"> </w:t>
      </w:r>
    </w:p>
    <w:p w14:paraId="41A45CD4" w14:textId="389EED31" w:rsidR="00587B5A" w:rsidRPr="00E03474" w:rsidRDefault="00E03474" w:rsidP="00E03474">
      <w:pPr>
        <w:kinsoku w:val="0"/>
        <w:overflowPunct w:val="0"/>
        <w:autoSpaceDE w:val="0"/>
        <w:autoSpaceDN w:val="0"/>
        <w:adjustRightInd w:val="0"/>
        <w:snapToGrid w:val="0"/>
        <w:spacing w:after="120"/>
        <w:ind w:left="1134" w:right="1134"/>
        <w:jc w:val="both"/>
        <w:rPr>
          <w:rStyle w:val="SingleTxtGChar"/>
          <w:rFonts w:eastAsia="SimSun"/>
        </w:rPr>
      </w:pPr>
      <w:r w:rsidRPr="00626B50">
        <w:rPr>
          <w:rStyle w:val="SingleTxtGChar"/>
          <w:rFonts w:eastAsia="SimSun"/>
        </w:rPr>
        <w:t>4.</w:t>
      </w:r>
      <w:r w:rsidRPr="00626B50">
        <w:rPr>
          <w:rStyle w:val="SingleTxtGChar"/>
          <w:rFonts w:eastAsia="SimSun"/>
        </w:rPr>
        <w:tab/>
      </w:r>
      <w:r w:rsidR="00587B5A" w:rsidRPr="00E03474">
        <w:rPr>
          <w:rStyle w:val="SingleTxtGChar"/>
          <w:rFonts w:eastAsia="SimSun"/>
        </w:rPr>
        <w:t>Lack of a comprehensive definition of racial disc</w:t>
      </w:r>
      <w:r w:rsidR="00D511CA" w:rsidRPr="00E03474">
        <w:rPr>
          <w:rStyle w:val="SingleTxtGChar"/>
          <w:rFonts w:eastAsia="SimSun"/>
        </w:rPr>
        <w:t>rimination in line with article </w:t>
      </w:r>
      <w:r w:rsidR="00587B5A" w:rsidRPr="00E03474">
        <w:rPr>
          <w:rStyle w:val="SingleTxtGChar"/>
          <w:rFonts w:eastAsia="SimSun"/>
        </w:rPr>
        <w:t>1 of the Convention.</w:t>
      </w:r>
      <w:r w:rsidR="00EE3CB4" w:rsidRPr="00626B50">
        <w:rPr>
          <w:rStyle w:val="SingleTxtGChar"/>
        </w:rPr>
        <w:t xml:space="preserve"> </w:t>
      </w:r>
      <w:r w:rsidR="00EE3CB4" w:rsidRPr="00E03474">
        <w:rPr>
          <w:rStyle w:val="SingleTxtGChar"/>
          <w:rFonts w:eastAsia="SimSun"/>
        </w:rPr>
        <w:t>Lack of a general provision for equality and the prohibition of racial discrimination in the Basic Law: Human Dignity and Liberty (1992)</w:t>
      </w:r>
      <w:r w:rsidR="00587B5A" w:rsidRPr="00E03474">
        <w:rPr>
          <w:rStyle w:val="SingleTxtGChar"/>
          <w:rFonts w:eastAsia="SimSun"/>
        </w:rPr>
        <w:t>.</w:t>
      </w:r>
      <w:r w:rsidR="00EE3CB4" w:rsidRPr="00E03474">
        <w:rPr>
          <w:rStyle w:val="SingleTxtGChar"/>
          <w:rFonts w:eastAsia="SimSun"/>
        </w:rPr>
        <w:t xml:space="preserve"> Impact of the </w:t>
      </w:r>
      <w:r w:rsidR="006A167F" w:rsidRPr="00E03474">
        <w:rPr>
          <w:rStyle w:val="SingleTxtGChar"/>
          <w:rFonts w:eastAsia="SimSun"/>
        </w:rPr>
        <w:t xml:space="preserve">new Basic Law: Israel – The Nation-State of the Jewish People (2018) on the </w:t>
      </w:r>
      <w:r w:rsidR="00C67365" w:rsidRPr="00E03474">
        <w:rPr>
          <w:rStyle w:val="SingleTxtGChar"/>
          <w:rFonts w:eastAsia="SimSun"/>
        </w:rPr>
        <w:t xml:space="preserve">enjoyment by non-Jewish Israeli citizens and Palestinians living in the Occupied Palestinian Territory of the rights set forth in the Convention on an equal basis with their Jewish counterparts </w:t>
      </w:r>
      <w:r w:rsidR="006668EB" w:rsidRPr="00E03474">
        <w:rPr>
          <w:rStyle w:val="SingleTxtGChar"/>
          <w:rFonts w:eastAsia="SimSun"/>
        </w:rPr>
        <w:t>(CERD/C/ISR/17-19, paras. 23</w:t>
      </w:r>
      <w:r w:rsidR="00667C88" w:rsidRPr="00E03474">
        <w:rPr>
          <w:rStyle w:val="SingleTxtGChar"/>
          <w:rFonts w:eastAsia="SimSun"/>
        </w:rPr>
        <w:t>–</w:t>
      </w:r>
      <w:r w:rsidR="006668EB" w:rsidRPr="00E03474">
        <w:rPr>
          <w:rStyle w:val="SingleTxtGChar"/>
          <w:rFonts w:eastAsia="SimSun"/>
        </w:rPr>
        <w:t>2</w:t>
      </w:r>
      <w:r w:rsidR="00D171CF" w:rsidRPr="00E03474">
        <w:rPr>
          <w:rStyle w:val="SingleTxtGChar"/>
          <w:rFonts w:eastAsia="SimSun"/>
        </w:rPr>
        <w:t>4</w:t>
      </w:r>
      <w:r w:rsidR="006668EB" w:rsidRPr="00E03474">
        <w:rPr>
          <w:rStyle w:val="SingleTxtGChar"/>
          <w:rFonts w:eastAsia="SimSun"/>
        </w:rPr>
        <w:t>; CER</w:t>
      </w:r>
      <w:r w:rsidR="00B5492E" w:rsidRPr="00E03474">
        <w:rPr>
          <w:rStyle w:val="SingleTxtGChar"/>
          <w:rFonts w:eastAsia="SimSun"/>
        </w:rPr>
        <w:t>D/C/ISR/CO/14-16, para. </w:t>
      </w:r>
      <w:r w:rsidR="006668EB" w:rsidRPr="00E03474">
        <w:rPr>
          <w:rStyle w:val="SingleTxtGChar"/>
          <w:rFonts w:eastAsia="SimSun"/>
        </w:rPr>
        <w:t>13</w:t>
      </w:r>
      <w:r w:rsidR="00D607A1" w:rsidRPr="00E03474">
        <w:rPr>
          <w:rStyle w:val="SingleTxtGChar"/>
          <w:rFonts w:eastAsia="SimSun"/>
        </w:rPr>
        <w:t>).</w:t>
      </w:r>
    </w:p>
    <w:p w14:paraId="5989F6D9" w14:textId="12F34890" w:rsidR="00587B5A" w:rsidRPr="00E03474" w:rsidRDefault="00E03474" w:rsidP="00E03474">
      <w:pPr>
        <w:kinsoku w:val="0"/>
        <w:overflowPunct w:val="0"/>
        <w:autoSpaceDE w:val="0"/>
        <w:autoSpaceDN w:val="0"/>
        <w:adjustRightInd w:val="0"/>
        <w:snapToGrid w:val="0"/>
        <w:spacing w:after="120"/>
        <w:ind w:left="1134" w:right="1134"/>
        <w:jc w:val="both"/>
        <w:rPr>
          <w:rStyle w:val="SingleTxtGChar"/>
          <w:rFonts w:eastAsia="SimSun"/>
        </w:rPr>
      </w:pPr>
      <w:r w:rsidRPr="00626B50">
        <w:rPr>
          <w:rStyle w:val="SingleTxtGChar"/>
          <w:rFonts w:eastAsia="SimSun"/>
        </w:rPr>
        <w:t>5.</w:t>
      </w:r>
      <w:r w:rsidRPr="00626B50">
        <w:rPr>
          <w:rStyle w:val="SingleTxtGChar"/>
          <w:rFonts w:eastAsia="SimSun"/>
        </w:rPr>
        <w:tab/>
      </w:r>
      <w:r w:rsidR="00587B5A" w:rsidRPr="00E03474">
        <w:rPr>
          <w:rStyle w:val="SingleTxtGChar"/>
          <w:rFonts w:eastAsia="SimSun"/>
        </w:rPr>
        <w:t>Step</w:t>
      </w:r>
      <w:r w:rsidR="00023CA9" w:rsidRPr="00E03474">
        <w:rPr>
          <w:rStyle w:val="SingleTxtGChar"/>
          <w:rFonts w:eastAsia="SimSun"/>
        </w:rPr>
        <w:t>s to amend discriminatory laws</w:t>
      </w:r>
      <w:r w:rsidR="00983C45" w:rsidRPr="00E03474">
        <w:rPr>
          <w:rStyle w:val="SingleTxtGChar"/>
          <w:rFonts w:eastAsia="SimSun"/>
        </w:rPr>
        <w:t xml:space="preserve">, </w:t>
      </w:r>
      <w:r w:rsidR="00023CA9" w:rsidRPr="00E03474">
        <w:rPr>
          <w:rStyle w:val="SingleTxtGChar"/>
          <w:rFonts w:eastAsia="SimSun"/>
        </w:rPr>
        <w:t>which disproportionately affect non-Jewish communities</w:t>
      </w:r>
      <w:r w:rsidR="00983C45" w:rsidRPr="00E03474">
        <w:rPr>
          <w:rStyle w:val="SingleTxtGChar"/>
          <w:rFonts w:eastAsia="SimSun"/>
        </w:rPr>
        <w:t>, to</w:t>
      </w:r>
      <w:r w:rsidR="00587B5A" w:rsidRPr="00E03474">
        <w:rPr>
          <w:rStyle w:val="SingleTxtGChar"/>
          <w:rFonts w:eastAsia="SimSun"/>
        </w:rPr>
        <w:t xml:space="preserve"> ensure their compliance with the Convention (</w:t>
      </w:r>
      <w:r w:rsidR="00D511CA" w:rsidRPr="00E03474">
        <w:rPr>
          <w:rStyle w:val="SingleTxtGChar"/>
          <w:rFonts w:eastAsia="SimSun"/>
        </w:rPr>
        <w:t>CERD/C/ISR/CO/14-16, para. </w:t>
      </w:r>
      <w:r w:rsidR="00023CA9" w:rsidRPr="00E03474">
        <w:rPr>
          <w:rStyle w:val="SingleTxtGChar"/>
          <w:rFonts w:eastAsia="SimSun"/>
        </w:rPr>
        <w:t>15</w:t>
      </w:r>
      <w:r w:rsidR="00587B5A" w:rsidRPr="00E03474">
        <w:rPr>
          <w:rStyle w:val="SingleTxtGChar"/>
          <w:rFonts w:eastAsia="SimSun"/>
        </w:rPr>
        <w:t>).</w:t>
      </w:r>
    </w:p>
    <w:p w14:paraId="1AB3D3C6" w14:textId="15B596E2" w:rsidR="00E14787" w:rsidRPr="00E03474" w:rsidRDefault="00E03474" w:rsidP="00E03474">
      <w:pPr>
        <w:kinsoku w:val="0"/>
        <w:overflowPunct w:val="0"/>
        <w:autoSpaceDE w:val="0"/>
        <w:autoSpaceDN w:val="0"/>
        <w:adjustRightInd w:val="0"/>
        <w:snapToGrid w:val="0"/>
        <w:spacing w:after="120"/>
        <w:ind w:left="1134" w:right="1134"/>
        <w:jc w:val="both"/>
        <w:rPr>
          <w:rStyle w:val="SingleTxtGChar"/>
          <w:rFonts w:eastAsia="SimSun"/>
        </w:rPr>
      </w:pPr>
      <w:r w:rsidRPr="00626B50">
        <w:rPr>
          <w:rStyle w:val="SingleTxtGChar"/>
          <w:rFonts w:eastAsia="SimSun"/>
        </w:rPr>
        <w:lastRenderedPageBreak/>
        <w:t>6.</w:t>
      </w:r>
      <w:r w:rsidRPr="00626B50">
        <w:rPr>
          <w:rStyle w:val="SingleTxtGChar"/>
          <w:rFonts w:eastAsia="SimSun"/>
        </w:rPr>
        <w:tab/>
      </w:r>
      <w:r w:rsidR="00E14787" w:rsidRPr="00E03474">
        <w:rPr>
          <w:rStyle w:val="SingleTxtGChar"/>
          <w:rFonts w:eastAsia="SimSun"/>
        </w:rPr>
        <w:t xml:space="preserve">Measures to establish an independent national human rights institution, in accordance with the </w:t>
      </w:r>
      <w:r w:rsidR="00667C88" w:rsidRPr="00E03474">
        <w:rPr>
          <w:rStyle w:val="SingleTxtGChar"/>
          <w:rFonts w:eastAsia="SimSun"/>
        </w:rPr>
        <w:t xml:space="preserve">principles relating to the status of national institutions for the promotion and protection of human rights (the </w:t>
      </w:r>
      <w:r w:rsidR="00E14787" w:rsidRPr="00E03474">
        <w:rPr>
          <w:rStyle w:val="SingleTxtGChar"/>
          <w:rFonts w:eastAsia="SimSun"/>
        </w:rPr>
        <w:t>Paris Principles</w:t>
      </w:r>
      <w:r w:rsidR="00667C88" w:rsidRPr="00E03474">
        <w:rPr>
          <w:rStyle w:val="SingleTxtGChar"/>
          <w:rFonts w:eastAsia="SimSun"/>
        </w:rPr>
        <w:t>)</w:t>
      </w:r>
      <w:r w:rsidR="00E14787" w:rsidRPr="00E03474">
        <w:rPr>
          <w:rStyle w:val="SingleTxtGChar"/>
          <w:rFonts w:eastAsia="SimSun"/>
        </w:rPr>
        <w:t>, with a specific</w:t>
      </w:r>
      <w:r w:rsidR="00680FBA" w:rsidRPr="00E03474">
        <w:rPr>
          <w:rStyle w:val="SingleTxtGChar"/>
          <w:rFonts w:eastAsia="SimSun"/>
        </w:rPr>
        <w:t xml:space="preserve"> </w:t>
      </w:r>
      <w:r w:rsidR="00E14787" w:rsidRPr="00E03474">
        <w:rPr>
          <w:rStyle w:val="SingleTxtGChar"/>
          <w:rFonts w:eastAsia="SimSun"/>
        </w:rPr>
        <w:t>mechanism for monitoring and evaluating progress in the implementation of the Convention in an independent and transparent manner (</w:t>
      </w:r>
      <w:r w:rsidR="00D511CA" w:rsidRPr="00E03474">
        <w:rPr>
          <w:rStyle w:val="SingleTxtGChar"/>
          <w:rFonts w:eastAsia="SimSun"/>
        </w:rPr>
        <w:t>CERD/C/ISR/CO/14-16, para. </w:t>
      </w:r>
      <w:r w:rsidR="00E14787" w:rsidRPr="00E03474">
        <w:rPr>
          <w:rStyle w:val="SingleTxtGChar"/>
          <w:rFonts w:eastAsia="SimSun"/>
        </w:rPr>
        <w:t>17).</w:t>
      </w:r>
    </w:p>
    <w:p w14:paraId="1CCFC7C3" w14:textId="76788379" w:rsidR="00023CA9" w:rsidRPr="00E03474" w:rsidRDefault="00E03474" w:rsidP="00E03474">
      <w:pPr>
        <w:kinsoku w:val="0"/>
        <w:overflowPunct w:val="0"/>
        <w:autoSpaceDE w:val="0"/>
        <w:autoSpaceDN w:val="0"/>
        <w:adjustRightInd w:val="0"/>
        <w:snapToGrid w:val="0"/>
        <w:spacing w:after="120"/>
        <w:ind w:left="1134" w:right="1134"/>
        <w:jc w:val="both"/>
        <w:rPr>
          <w:rStyle w:val="SingleTxtGChar"/>
          <w:rFonts w:eastAsia="SimSun"/>
        </w:rPr>
      </w:pPr>
      <w:r w:rsidRPr="00626B50">
        <w:rPr>
          <w:rStyle w:val="SingleTxtGChar"/>
          <w:rFonts w:eastAsia="SimSun"/>
        </w:rPr>
        <w:t>7.</w:t>
      </w:r>
      <w:r w:rsidRPr="00626B50">
        <w:rPr>
          <w:rStyle w:val="SingleTxtGChar"/>
          <w:rFonts w:eastAsia="SimSun"/>
        </w:rPr>
        <w:tab/>
      </w:r>
      <w:r w:rsidR="004765A9" w:rsidRPr="00E03474">
        <w:rPr>
          <w:rStyle w:val="SingleTxtGChar"/>
          <w:rFonts w:eastAsia="SimSun"/>
        </w:rPr>
        <w:t>Measures to eradicate all forms of segregation between Jewish and non-Jewish communities (</w:t>
      </w:r>
      <w:r w:rsidR="00026006" w:rsidRPr="00E03474">
        <w:rPr>
          <w:rStyle w:val="SingleTxtGChar"/>
          <w:rFonts w:eastAsia="SimSun"/>
        </w:rPr>
        <w:t>CERD/C/ISR/17-19, para</w:t>
      </w:r>
      <w:r w:rsidR="004765A9" w:rsidRPr="00E03474">
        <w:rPr>
          <w:rStyle w:val="SingleTxtGChar"/>
          <w:rFonts w:eastAsia="SimSun"/>
        </w:rPr>
        <w:t>. 54; CERD/C/ISR/CO/14-16</w:t>
      </w:r>
      <w:r w:rsidR="00D511CA">
        <w:rPr>
          <w:rStyle w:val="SingleTxtGChar"/>
        </w:rPr>
        <w:t>, para. </w:t>
      </w:r>
      <w:r w:rsidR="004765A9" w:rsidRPr="00E03474">
        <w:rPr>
          <w:rStyle w:val="SingleTxtGChar"/>
          <w:rFonts w:eastAsia="SimSun"/>
        </w:rPr>
        <w:t>11</w:t>
      </w:r>
      <w:r w:rsidR="00E5135B" w:rsidRPr="00E03474">
        <w:rPr>
          <w:rStyle w:val="SingleTxtGChar"/>
          <w:rFonts w:eastAsia="SimSun"/>
        </w:rPr>
        <w:t>).</w:t>
      </w:r>
    </w:p>
    <w:p w14:paraId="6A2F5104" w14:textId="754FBED4" w:rsidR="00587B5A" w:rsidRPr="00E03474" w:rsidRDefault="00E03474" w:rsidP="00E03474">
      <w:pPr>
        <w:kinsoku w:val="0"/>
        <w:overflowPunct w:val="0"/>
        <w:autoSpaceDE w:val="0"/>
        <w:autoSpaceDN w:val="0"/>
        <w:adjustRightInd w:val="0"/>
        <w:snapToGrid w:val="0"/>
        <w:spacing w:after="120"/>
        <w:ind w:left="1134" w:right="1134"/>
        <w:jc w:val="both"/>
        <w:rPr>
          <w:rStyle w:val="SingleTxtGChar"/>
          <w:rFonts w:eastAsia="SimSun"/>
        </w:rPr>
      </w:pPr>
      <w:r w:rsidRPr="00626B50">
        <w:rPr>
          <w:rStyle w:val="SingleTxtGChar"/>
          <w:rFonts w:eastAsia="SimSun"/>
        </w:rPr>
        <w:t>8.</w:t>
      </w:r>
      <w:r w:rsidRPr="00626B50">
        <w:rPr>
          <w:rStyle w:val="SingleTxtGChar"/>
          <w:rFonts w:eastAsia="SimSun"/>
        </w:rPr>
        <w:tab/>
      </w:r>
      <w:r w:rsidR="00026006" w:rsidRPr="00E03474">
        <w:rPr>
          <w:rStyle w:val="SingleTxtGChar"/>
          <w:rFonts w:eastAsia="SimSun"/>
        </w:rPr>
        <w:t>Measures to amend criminal legislation on incitement to racism, racist organizations and participation in and support for such organizations to ensure full compliance with article</w:t>
      </w:r>
      <w:r w:rsidR="00D511CA">
        <w:rPr>
          <w:rStyle w:val="SingleTxtGChar"/>
        </w:rPr>
        <w:t> </w:t>
      </w:r>
      <w:r w:rsidR="00026006" w:rsidRPr="00E03474">
        <w:rPr>
          <w:rStyle w:val="SingleTxtGChar"/>
          <w:rFonts w:eastAsia="SimSun"/>
        </w:rPr>
        <w:t xml:space="preserve">4 of the Convention. </w:t>
      </w:r>
      <w:r w:rsidR="00104BCC" w:rsidRPr="00E03474">
        <w:rPr>
          <w:rStyle w:val="SingleTxtGChar"/>
          <w:rFonts w:eastAsia="SimSun"/>
        </w:rPr>
        <w:t>Efforts to counter the tide of racist hate speech in public discourse, in particular by public officials and political and religious leaders, and to combat the proliferation of racist hate crimes that particularly target non-Jewish minorities</w:t>
      </w:r>
      <w:r w:rsidR="00104BCC" w:rsidRPr="00626B50">
        <w:rPr>
          <w:rStyle w:val="SingleTxtGChar"/>
        </w:rPr>
        <w:t xml:space="preserve">, </w:t>
      </w:r>
      <w:r w:rsidR="00104BCC" w:rsidRPr="00E03474">
        <w:rPr>
          <w:rStyle w:val="SingleTxtGChar"/>
          <w:rFonts w:eastAsia="SimSun"/>
        </w:rPr>
        <w:t>especially Palestinian citizens of Israel, Palestinians residing in the Occupied Palestinian Territory and migrants and asylum</w:t>
      </w:r>
      <w:r w:rsidR="00872F8D" w:rsidRPr="00E03474">
        <w:rPr>
          <w:rStyle w:val="SingleTxtGChar"/>
          <w:rFonts w:eastAsia="SimSun"/>
        </w:rPr>
        <w:t xml:space="preserve"> </w:t>
      </w:r>
      <w:r w:rsidR="00104BCC" w:rsidRPr="00E03474">
        <w:rPr>
          <w:rStyle w:val="SingleTxtGChar"/>
          <w:rFonts w:eastAsia="SimSun"/>
        </w:rPr>
        <w:t xml:space="preserve">seekers of African origin </w:t>
      </w:r>
      <w:r w:rsidR="00587B5A" w:rsidRPr="00E03474">
        <w:rPr>
          <w:rStyle w:val="SingleTxtGChar"/>
          <w:rFonts w:eastAsia="SimSun"/>
        </w:rPr>
        <w:t>(</w:t>
      </w:r>
      <w:r w:rsidR="00026006" w:rsidRPr="00E03474">
        <w:rPr>
          <w:rStyle w:val="SingleTxtGChar"/>
          <w:rFonts w:eastAsia="SimSun"/>
        </w:rPr>
        <w:t>CERD/C/ISR/17-19, paras. 55</w:t>
      </w:r>
      <w:r w:rsidR="00872F8D" w:rsidRPr="00E03474">
        <w:rPr>
          <w:rStyle w:val="SingleTxtGChar"/>
          <w:rFonts w:eastAsia="SimSun"/>
        </w:rPr>
        <w:t>–</w:t>
      </w:r>
      <w:r w:rsidR="00026006" w:rsidRPr="00E03474">
        <w:rPr>
          <w:rStyle w:val="SingleTxtGChar"/>
          <w:rFonts w:eastAsia="SimSun"/>
        </w:rPr>
        <w:t xml:space="preserve">65 and </w:t>
      </w:r>
      <w:r w:rsidR="00872F8D" w:rsidRPr="00E03474">
        <w:rPr>
          <w:rStyle w:val="SingleTxtGChar"/>
          <w:rFonts w:eastAsia="SimSun"/>
        </w:rPr>
        <w:t>a</w:t>
      </w:r>
      <w:r w:rsidR="00026006" w:rsidRPr="00E03474">
        <w:rPr>
          <w:rStyle w:val="SingleTxtGChar"/>
          <w:rFonts w:eastAsia="SimSun"/>
        </w:rPr>
        <w:t>nnex</w:t>
      </w:r>
      <w:r w:rsidR="00D511CA">
        <w:rPr>
          <w:rStyle w:val="SingleTxtGChar"/>
        </w:rPr>
        <w:t> </w:t>
      </w:r>
      <w:r w:rsidR="00026006" w:rsidRPr="00E03474">
        <w:rPr>
          <w:rStyle w:val="SingleTxtGChar"/>
          <w:rFonts w:eastAsia="SimSun"/>
        </w:rPr>
        <w:t>I</w:t>
      </w:r>
      <w:r w:rsidR="00104BCC" w:rsidRPr="00E03474">
        <w:rPr>
          <w:rStyle w:val="SingleTxtGChar"/>
          <w:rFonts w:eastAsia="SimSun"/>
        </w:rPr>
        <w:t xml:space="preserve">; </w:t>
      </w:r>
      <w:r w:rsidR="00026006" w:rsidRPr="00E03474">
        <w:rPr>
          <w:rStyle w:val="SingleTxtGChar"/>
          <w:rFonts w:eastAsia="SimSun"/>
        </w:rPr>
        <w:t>CERD/</w:t>
      </w:r>
      <w:r w:rsidR="00D511CA">
        <w:rPr>
          <w:rStyle w:val="SingleTxtGChar"/>
        </w:rPr>
        <w:t>C/ISR/CO/14-16, paras. </w:t>
      </w:r>
      <w:r w:rsidR="00026006" w:rsidRPr="00E03474">
        <w:rPr>
          <w:rStyle w:val="SingleTxtGChar"/>
          <w:rFonts w:eastAsia="SimSun"/>
        </w:rPr>
        <w:t>14 and 23</w:t>
      </w:r>
      <w:r w:rsidR="00587B5A" w:rsidRPr="00E03474">
        <w:rPr>
          <w:rStyle w:val="SingleTxtGChar"/>
          <w:rFonts w:eastAsia="SimSun"/>
        </w:rPr>
        <w:t>).</w:t>
      </w:r>
    </w:p>
    <w:p w14:paraId="3443E3BD" w14:textId="187A2DDD" w:rsidR="00587B5A" w:rsidRPr="00E03474" w:rsidRDefault="00E03474" w:rsidP="00E03474">
      <w:pPr>
        <w:kinsoku w:val="0"/>
        <w:overflowPunct w:val="0"/>
        <w:autoSpaceDE w:val="0"/>
        <w:autoSpaceDN w:val="0"/>
        <w:adjustRightInd w:val="0"/>
        <w:snapToGrid w:val="0"/>
        <w:spacing w:after="120"/>
        <w:ind w:left="1134" w:right="1134"/>
        <w:jc w:val="both"/>
        <w:rPr>
          <w:rStyle w:val="SingleTxtGChar"/>
          <w:rFonts w:eastAsia="SimSun"/>
        </w:rPr>
      </w:pPr>
      <w:r w:rsidRPr="00626B50">
        <w:rPr>
          <w:rStyle w:val="SingleTxtGChar"/>
          <w:rFonts w:eastAsia="SimSun"/>
        </w:rPr>
        <w:t>9.</w:t>
      </w:r>
      <w:r w:rsidRPr="00626B50">
        <w:rPr>
          <w:rStyle w:val="SingleTxtGChar"/>
          <w:rFonts w:eastAsia="SimSun"/>
        </w:rPr>
        <w:tab/>
      </w:r>
      <w:r w:rsidR="00CA3BE5" w:rsidRPr="00E03474">
        <w:rPr>
          <w:rStyle w:val="SingleTxtGChar"/>
          <w:rFonts w:eastAsia="SimSun"/>
        </w:rPr>
        <w:t>Updated</w:t>
      </w:r>
      <w:r w:rsidR="00587B5A" w:rsidRPr="00E03474">
        <w:rPr>
          <w:rStyle w:val="SingleTxtGChar"/>
          <w:rFonts w:eastAsia="SimSun"/>
        </w:rPr>
        <w:t xml:space="preserve"> information and data, disaggregated by the ethnic or national origin of the alleged victims, on compl</w:t>
      </w:r>
      <w:r w:rsidR="00510EE3" w:rsidRPr="00E03474">
        <w:rPr>
          <w:rStyle w:val="SingleTxtGChar"/>
          <w:rFonts w:eastAsia="SimSun"/>
        </w:rPr>
        <w:t xml:space="preserve">aints for </w:t>
      </w:r>
      <w:r w:rsidR="00907B4B" w:rsidRPr="00E03474">
        <w:rPr>
          <w:rStyle w:val="SingleTxtGChar"/>
          <w:rFonts w:eastAsia="SimSun"/>
        </w:rPr>
        <w:t>acts of racial discrimination</w:t>
      </w:r>
      <w:r w:rsidR="00510EE3" w:rsidRPr="00E03474">
        <w:rPr>
          <w:rStyle w:val="SingleTxtGChar"/>
          <w:rFonts w:eastAsia="SimSun"/>
        </w:rPr>
        <w:t xml:space="preserve">, including by law enforcement officers, hate speech and hate crimes </w:t>
      </w:r>
      <w:r w:rsidR="00587B5A" w:rsidRPr="00E03474">
        <w:rPr>
          <w:rStyle w:val="SingleTxtGChar"/>
          <w:rFonts w:eastAsia="SimSun"/>
        </w:rPr>
        <w:t xml:space="preserve">handled by the national courts, </w:t>
      </w:r>
      <w:r w:rsidR="00510EE3" w:rsidRPr="00E03474">
        <w:rPr>
          <w:rStyle w:val="SingleTxtGChar"/>
          <w:rFonts w:eastAsia="SimSun"/>
        </w:rPr>
        <w:t>the State Comptroller</w:t>
      </w:r>
      <w:r w:rsidR="00587B5A" w:rsidRPr="00E03474">
        <w:rPr>
          <w:rStyle w:val="SingleTxtGChar"/>
          <w:rFonts w:eastAsia="SimSun"/>
        </w:rPr>
        <w:t xml:space="preserve"> or other relevant </w:t>
      </w:r>
      <w:r w:rsidR="00510EE3" w:rsidRPr="00E03474">
        <w:rPr>
          <w:rStyle w:val="SingleTxtGChar"/>
          <w:rFonts w:eastAsia="SimSun"/>
        </w:rPr>
        <w:t>Israeli</w:t>
      </w:r>
      <w:r w:rsidR="00587B5A" w:rsidRPr="00E03474">
        <w:rPr>
          <w:rStyle w:val="SingleTxtGChar"/>
          <w:rFonts w:eastAsia="SimSun"/>
        </w:rPr>
        <w:t xml:space="preserve"> institutions, the number of investigations, prosecutions and convictions of perpetrators</w:t>
      </w:r>
      <w:r w:rsidR="00063CA0" w:rsidRPr="00626B50">
        <w:rPr>
          <w:rStyle w:val="SingleTxtGChar"/>
        </w:rPr>
        <w:t xml:space="preserve"> </w:t>
      </w:r>
      <w:r w:rsidR="00063CA0" w:rsidRPr="00E03474">
        <w:rPr>
          <w:rStyle w:val="SingleTxtGChar"/>
          <w:rFonts w:eastAsia="SimSun"/>
        </w:rPr>
        <w:t>and the reparations provided to victims</w:t>
      </w:r>
      <w:r w:rsidR="00587B5A" w:rsidRPr="00E03474">
        <w:rPr>
          <w:rStyle w:val="SingleTxtGChar"/>
          <w:rFonts w:eastAsia="SimSun"/>
        </w:rPr>
        <w:t xml:space="preserve"> (</w:t>
      </w:r>
      <w:r w:rsidR="00510EE3" w:rsidRPr="00E03474">
        <w:rPr>
          <w:rStyle w:val="SingleTxtGChar"/>
          <w:rFonts w:eastAsia="SimSun"/>
        </w:rPr>
        <w:t xml:space="preserve">CERD/C/ISR/17-19, para. 75 and </w:t>
      </w:r>
      <w:r w:rsidR="00C16523" w:rsidRPr="00E03474">
        <w:rPr>
          <w:rStyle w:val="SingleTxtGChar"/>
          <w:rFonts w:eastAsia="SimSun"/>
        </w:rPr>
        <w:t>a</w:t>
      </w:r>
      <w:r w:rsidR="00510EE3" w:rsidRPr="00E03474">
        <w:rPr>
          <w:rStyle w:val="SingleTxtGChar"/>
          <w:rFonts w:eastAsia="SimSun"/>
        </w:rPr>
        <w:t>nnex I</w:t>
      </w:r>
      <w:r w:rsidR="00F30F5B" w:rsidRPr="00E03474">
        <w:rPr>
          <w:rStyle w:val="SingleTxtGChar"/>
          <w:rFonts w:eastAsia="SimSun"/>
        </w:rPr>
        <w:t>; CERD/C/ISR/CO/14-16, para.</w:t>
      </w:r>
      <w:r w:rsidR="00D35BB4" w:rsidRPr="00E03474">
        <w:rPr>
          <w:rStyle w:val="SingleTxtGChar"/>
          <w:rFonts w:eastAsia="SimSun"/>
        </w:rPr>
        <w:t> </w:t>
      </w:r>
      <w:r w:rsidR="00F30F5B" w:rsidRPr="00E03474">
        <w:rPr>
          <w:rStyle w:val="SingleTxtGChar"/>
          <w:rFonts w:eastAsia="SimSun"/>
        </w:rPr>
        <w:t>23</w:t>
      </w:r>
      <w:r w:rsidR="00587B5A" w:rsidRPr="00E03474">
        <w:rPr>
          <w:rStyle w:val="SingleTxtGChar"/>
          <w:rFonts w:eastAsia="SimSun"/>
        </w:rPr>
        <w:t xml:space="preserve">). </w:t>
      </w:r>
    </w:p>
    <w:p w14:paraId="1B530DBC" w14:textId="77777777" w:rsidR="00587B5A" w:rsidRPr="00587B5A" w:rsidRDefault="00587B5A" w:rsidP="00587B5A">
      <w:pPr>
        <w:keepNext/>
        <w:keepLines/>
        <w:tabs>
          <w:tab w:val="right" w:pos="851"/>
        </w:tabs>
        <w:spacing w:before="240" w:after="120" w:line="240" w:lineRule="exact"/>
        <w:ind w:left="1134" w:right="1134" w:hanging="1134"/>
        <w:rPr>
          <w:b/>
        </w:rPr>
      </w:pPr>
      <w:r w:rsidRPr="00587B5A">
        <w:rPr>
          <w:b/>
        </w:rPr>
        <w:tab/>
      </w:r>
      <w:r w:rsidRPr="00587B5A">
        <w:rPr>
          <w:b/>
        </w:rPr>
        <w:tab/>
        <w:t>Situation of ethnic and ethno-religious groups (arts. 1, 5 and 7)</w:t>
      </w:r>
    </w:p>
    <w:p w14:paraId="5C429E64" w14:textId="3C552BDA" w:rsidR="001901C9" w:rsidRPr="00E03474" w:rsidRDefault="00E03474" w:rsidP="00E03474">
      <w:pPr>
        <w:kinsoku w:val="0"/>
        <w:overflowPunct w:val="0"/>
        <w:autoSpaceDE w:val="0"/>
        <w:autoSpaceDN w:val="0"/>
        <w:adjustRightInd w:val="0"/>
        <w:snapToGrid w:val="0"/>
        <w:spacing w:after="120"/>
        <w:ind w:left="1134" w:right="1134"/>
        <w:jc w:val="both"/>
        <w:rPr>
          <w:rStyle w:val="SingleTxtGChar"/>
          <w:rFonts w:eastAsia="SimSun"/>
        </w:rPr>
      </w:pPr>
      <w:r w:rsidRPr="00626B50">
        <w:rPr>
          <w:rStyle w:val="SingleTxtGChar"/>
          <w:rFonts w:eastAsia="SimSun"/>
        </w:rPr>
        <w:t>10.</w:t>
      </w:r>
      <w:r w:rsidRPr="00626B50">
        <w:rPr>
          <w:rStyle w:val="SingleTxtGChar"/>
          <w:rFonts w:eastAsia="SimSun"/>
        </w:rPr>
        <w:tab/>
      </w:r>
      <w:r w:rsidR="004F7689" w:rsidRPr="00E03474">
        <w:rPr>
          <w:rStyle w:val="SingleTxtGChar"/>
          <w:rFonts w:eastAsia="SimSun"/>
        </w:rPr>
        <w:t>Further m</w:t>
      </w:r>
      <w:r w:rsidR="007A65CD" w:rsidRPr="00E03474">
        <w:rPr>
          <w:rStyle w:val="SingleTxtGChar"/>
          <w:rFonts w:eastAsia="SimSun"/>
        </w:rPr>
        <w:t>easures to ensure equal enjoyment of economic and social rights for non-Jewish</w:t>
      </w:r>
      <w:r w:rsidR="004F7689" w:rsidRPr="00E03474">
        <w:rPr>
          <w:rStyle w:val="SingleTxtGChar"/>
          <w:rFonts w:eastAsia="SimSun"/>
        </w:rPr>
        <w:t xml:space="preserve"> minorities, in particular the</w:t>
      </w:r>
      <w:r w:rsidR="007A65CD" w:rsidRPr="00E03474">
        <w:rPr>
          <w:rStyle w:val="SingleTxtGChar"/>
          <w:rFonts w:eastAsia="SimSun"/>
        </w:rPr>
        <w:t xml:space="preserve"> right to </w:t>
      </w:r>
      <w:r w:rsidR="001412B0" w:rsidRPr="00E03474">
        <w:rPr>
          <w:rStyle w:val="SingleTxtGChar"/>
          <w:rFonts w:eastAsia="SimSun"/>
        </w:rPr>
        <w:t xml:space="preserve">have </w:t>
      </w:r>
      <w:r w:rsidR="007A65CD" w:rsidRPr="00E03474">
        <w:rPr>
          <w:rStyle w:val="SingleTxtGChar"/>
          <w:rFonts w:eastAsia="SimSun"/>
        </w:rPr>
        <w:t xml:space="preserve">access </w:t>
      </w:r>
      <w:r w:rsidR="001412B0" w:rsidRPr="00E03474">
        <w:rPr>
          <w:rStyle w:val="SingleTxtGChar"/>
          <w:rFonts w:eastAsia="SimSun"/>
        </w:rPr>
        <w:t xml:space="preserve">to </w:t>
      </w:r>
      <w:r w:rsidR="004F7689" w:rsidRPr="00E03474">
        <w:rPr>
          <w:rStyle w:val="SingleTxtGChar"/>
          <w:rFonts w:eastAsia="SimSun"/>
        </w:rPr>
        <w:t>and use</w:t>
      </w:r>
      <w:r w:rsidR="007A65CD" w:rsidRPr="00E03474">
        <w:rPr>
          <w:rStyle w:val="SingleTxtGChar"/>
          <w:rFonts w:eastAsia="SimSun"/>
        </w:rPr>
        <w:t xml:space="preserve"> State land, the right to housing, the right to perform military service, </w:t>
      </w:r>
      <w:r w:rsidR="004F7689" w:rsidRPr="00E03474">
        <w:rPr>
          <w:rStyle w:val="SingleTxtGChar"/>
          <w:rFonts w:eastAsia="SimSun"/>
        </w:rPr>
        <w:t>the right to</w:t>
      </w:r>
      <w:r w:rsidR="007A65CD" w:rsidRPr="00E03474">
        <w:rPr>
          <w:rStyle w:val="SingleTxtGChar"/>
          <w:rFonts w:eastAsia="SimSun"/>
        </w:rPr>
        <w:t xml:space="preserve"> education, </w:t>
      </w:r>
      <w:r w:rsidR="004F7689" w:rsidRPr="00E03474">
        <w:rPr>
          <w:rStyle w:val="SingleTxtGChar"/>
          <w:rFonts w:eastAsia="SimSun"/>
        </w:rPr>
        <w:t>the right to work and the right to</w:t>
      </w:r>
      <w:r w:rsidR="007A65CD" w:rsidRPr="00E03474">
        <w:rPr>
          <w:rStyle w:val="SingleTxtGChar"/>
          <w:rFonts w:eastAsia="SimSun"/>
        </w:rPr>
        <w:t xml:space="preserve"> </w:t>
      </w:r>
      <w:r w:rsidR="004F7689" w:rsidRPr="00E03474">
        <w:rPr>
          <w:rStyle w:val="SingleTxtGChar"/>
          <w:rFonts w:eastAsia="SimSun"/>
        </w:rPr>
        <w:t xml:space="preserve">public and </w:t>
      </w:r>
      <w:r w:rsidR="007A65CD" w:rsidRPr="00E03474">
        <w:rPr>
          <w:rStyle w:val="SingleTxtGChar"/>
          <w:rFonts w:eastAsia="SimSun"/>
        </w:rPr>
        <w:t xml:space="preserve">political </w:t>
      </w:r>
      <w:r w:rsidR="004F7689" w:rsidRPr="00E03474">
        <w:rPr>
          <w:rStyle w:val="SingleTxtGChar"/>
          <w:rFonts w:eastAsia="SimSun"/>
        </w:rPr>
        <w:t xml:space="preserve">participation and representation (CERD/C/ISR/17-19, paras. </w:t>
      </w:r>
      <w:r w:rsidR="00A46BE7" w:rsidRPr="00E03474">
        <w:rPr>
          <w:rStyle w:val="SingleTxtGChar"/>
          <w:rFonts w:eastAsia="SimSun"/>
        </w:rPr>
        <w:t>110</w:t>
      </w:r>
      <w:r w:rsidR="00C16523" w:rsidRPr="00E03474">
        <w:rPr>
          <w:rStyle w:val="SingleTxtGChar"/>
          <w:rFonts w:eastAsia="SimSun"/>
        </w:rPr>
        <w:t>–</w:t>
      </w:r>
      <w:r w:rsidR="00A46BE7" w:rsidRPr="00E03474">
        <w:rPr>
          <w:rStyle w:val="SingleTxtGChar"/>
          <w:rFonts w:eastAsia="SimSun"/>
        </w:rPr>
        <w:t xml:space="preserve">125, </w:t>
      </w:r>
      <w:r w:rsidR="00582447" w:rsidRPr="00E03474">
        <w:rPr>
          <w:rStyle w:val="SingleTxtGChar"/>
          <w:rFonts w:eastAsia="SimSun"/>
        </w:rPr>
        <w:t>167</w:t>
      </w:r>
      <w:r w:rsidR="00C16523" w:rsidRPr="00E03474">
        <w:rPr>
          <w:rStyle w:val="SingleTxtGChar"/>
          <w:rFonts w:eastAsia="SimSun"/>
        </w:rPr>
        <w:t xml:space="preserve">, </w:t>
      </w:r>
      <w:r w:rsidR="00582447" w:rsidRPr="00E03474">
        <w:rPr>
          <w:rStyle w:val="SingleTxtGChar"/>
          <w:rFonts w:eastAsia="SimSun"/>
        </w:rPr>
        <w:t>168, 174</w:t>
      </w:r>
      <w:r w:rsidR="00C16523" w:rsidRPr="00E03474">
        <w:rPr>
          <w:rStyle w:val="SingleTxtGChar"/>
          <w:rFonts w:eastAsia="SimSun"/>
        </w:rPr>
        <w:t>–</w:t>
      </w:r>
      <w:r w:rsidR="00582447" w:rsidRPr="00E03474">
        <w:rPr>
          <w:rStyle w:val="SingleTxtGChar"/>
          <w:rFonts w:eastAsia="SimSun"/>
        </w:rPr>
        <w:t>186, 191</w:t>
      </w:r>
      <w:r w:rsidR="00C16523" w:rsidRPr="00E03474">
        <w:rPr>
          <w:rStyle w:val="SingleTxtGChar"/>
          <w:rFonts w:eastAsia="SimSun"/>
        </w:rPr>
        <w:t>–</w:t>
      </w:r>
      <w:r w:rsidR="00582447" w:rsidRPr="00E03474">
        <w:rPr>
          <w:rStyle w:val="SingleTxtGChar"/>
          <w:rFonts w:eastAsia="SimSun"/>
        </w:rPr>
        <w:t>199, 21</w:t>
      </w:r>
      <w:r w:rsidR="00E210FA" w:rsidRPr="00E03474">
        <w:rPr>
          <w:rStyle w:val="SingleTxtGChar"/>
          <w:rFonts w:eastAsia="SimSun"/>
        </w:rPr>
        <w:t>1</w:t>
      </w:r>
      <w:r w:rsidR="00C16523" w:rsidRPr="00E03474">
        <w:rPr>
          <w:rStyle w:val="SingleTxtGChar"/>
          <w:rFonts w:eastAsia="SimSun"/>
        </w:rPr>
        <w:t>–</w:t>
      </w:r>
      <w:r w:rsidR="00582447" w:rsidRPr="00E03474">
        <w:rPr>
          <w:rStyle w:val="SingleTxtGChar"/>
          <w:rFonts w:eastAsia="SimSun"/>
        </w:rPr>
        <w:t>226, 239</w:t>
      </w:r>
      <w:r w:rsidR="00C16523" w:rsidRPr="00E03474">
        <w:rPr>
          <w:rStyle w:val="SingleTxtGChar"/>
          <w:rFonts w:eastAsia="SimSun"/>
        </w:rPr>
        <w:t>–</w:t>
      </w:r>
      <w:r w:rsidR="00582447" w:rsidRPr="00E03474">
        <w:rPr>
          <w:rStyle w:val="SingleTxtGChar"/>
          <w:rFonts w:eastAsia="SimSun"/>
        </w:rPr>
        <w:t>276</w:t>
      </w:r>
      <w:r w:rsidR="006B65BF" w:rsidRPr="00E03474">
        <w:rPr>
          <w:rStyle w:val="SingleTxtGChar"/>
          <w:rFonts w:eastAsia="SimSun"/>
        </w:rPr>
        <w:t xml:space="preserve">, </w:t>
      </w:r>
      <w:r w:rsidR="00582447" w:rsidRPr="00E03474">
        <w:rPr>
          <w:rStyle w:val="SingleTxtGChar"/>
          <w:rFonts w:eastAsia="SimSun"/>
        </w:rPr>
        <w:t>288</w:t>
      </w:r>
      <w:r w:rsidR="00C16523" w:rsidRPr="00E03474">
        <w:rPr>
          <w:rStyle w:val="SingleTxtGChar"/>
          <w:rFonts w:eastAsia="SimSun"/>
        </w:rPr>
        <w:t>–</w:t>
      </w:r>
      <w:r w:rsidR="00582447" w:rsidRPr="00E03474">
        <w:rPr>
          <w:rStyle w:val="SingleTxtGChar"/>
          <w:rFonts w:eastAsia="SimSun"/>
        </w:rPr>
        <w:t>296</w:t>
      </w:r>
      <w:r w:rsidR="006B65BF" w:rsidRPr="00E03474">
        <w:rPr>
          <w:rStyle w:val="SingleTxtGChar"/>
          <w:rFonts w:eastAsia="SimSun"/>
        </w:rPr>
        <w:t xml:space="preserve"> and </w:t>
      </w:r>
      <w:r w:rsidR="00C16523" w:rsidRPr="00E03474">
        <w:rPr>
          <w:rStyle w:val="SingleTxtGChar"/>
          <w:rFonts w:eastAsia="SimSun"/>
        </w:rPr>
        <w:t>a</w:t>
      </w:r>
      <w:r w:rsidR="006B65BF" w:rsidRPr="00E03474">
        <w:rPr>
          <w:rStyle w:val="SingleTxtGChar"/>
          <w:rFonts w:eastAsia="SimSun"/>
        </w:rPr>
        <w:t xml:space="preserve">nnex </w:t>
      </w:r>
      <w:r w:rsidR="00C16523" w:rsidRPr="00E03474">
        <w:rPr>
          <w:rStyle w:val="SingleTxtGChar"/>
          <w:rFonts w:eastAsia="SimSun"/>
        </w:rPr>
        <w:t>II</w:t>
      </w:r>
      <w:r w:rsidR="00582447" w:rsidRPr="00E03474">
        <w:rPr>
          <w:rStyle w:val="SingleTxtGChar"/>
          <w:rFonts w:eastAsia="SimSun"/>
        </w:rPr>
        <w:t>;</w:t>
      </w:r>
      <w:r w:rsidR="004F7689" w:rsidRPr="00E03474">
        <w:rPr>
          <w:rStyle w:val="SingleTxtGChar"/>
          <w:rFonts w:eastAsia="SimSun"/>
        </w:rPr>
        <w:t xml:space="preserve"> CERD/C/ISR/CO/14-16, para</w:t>
      </w:r>
      <w:r w:rsidR="00A46BE7" w:rsidRPr="00E03474">
        <w:rPr>
          <w:rStyle w:val="SingleTxtGChar"/>
          <w:rFonts w:eastAsia="SimSun"/>
        </w:rPr>
        <w:t>s</w:t>
      </w:r>
      <w:r w:rsidR="004F7689" w:rsidRPr="00E03474">
        <w:rPr>
          <w:rStyle w:val="SingleTxtGChar"/>
          <w:rFonts w:eastAsia="SimSun"/>
        </w:rPr>
        <w:t>.</w:t>
      </w:r>
      <w:r w:rsidR="00D35BB4" w:rsidRPr="00E03474">
        <w:rPr>
          <w:rStyle w:val="SingleTxtGChar"/>
          <w:rFonts w:eastAsia="SimSun"/>
        </w:rPr>
        <w:t> </w:t>
      </w:r>
      <w:r w:rsidR="004F7689" w:rsidRPr="00E03474">
        <w:rPr>
          <w:rStyle w:val="SingleTxtGChar"/>
          <w:rFonts w:eastAsia="SimSun"/>
        </w:rPr>
        <w:t>1</w:t>
      </w:r>
      <w:r w:rsidR="00A46BE7" w:rsidRPr="00E03474">
        <w:rPr>
          <w:rStyle w:val="SingleTxtGChar"/>
          <w:rFonts w:eastAsia="SimSun"/>
        </w:rPr>
        <w:t>6 and 19).</w:t>
      </w:r>
      <w:r w:rsidR="004F7689" w:rsidRPr="00E03474">
        <w:rPr>
          <w:rStyle w:val="SingleTxtGChar"/>
          <w:rFonts w:eastAsia="SimSun"/>
        </w:rPr>
        <w:t xml:space="preserve"> </w:t>
      </w:r>
    </w:p>
    <w:p w14:paraId="02C34BE8" w14:textId="57F3070E" w:rsidR="00587B5A" w:rsidRPr="00E03474" w:rsidRDefault="00E03474" w:rsidP="00E03474">
      <w:pPr>
        <w:kinsoku w:val="0"/>
        <w:overflowPunct w:val="0"/>
        <w:autoSpaceDE w:val="0"/>
        <w:autoSpaceDN w:val="0"/>
        <w:adjustRightInd w:val="0"/>
        <w:snapToGrid w:val="0"/>
        <w:spacing w:after="120"/>
        <w:ind w:left="1134" w:right="1134"/>
        <w:jc w:val="both"/>
        <w:rPr>
          <w:rStyle w:val="SingleTxtGChar"/>
          <w:rFonts w:eastAsia="SimSun"/>
        </w:rPr>
      </w:pPr>
      <w:r w:rsidRPr="00626B50">
        <w:rPr>
          <w:rStyle w:val="SingleTxtGChar"/>
          <w:rFonts w:eastAsia="SimSun"/>
        </w:rPr>
        <w:t>11.</w:t>
      </w:r>
      <w:r w:rsidRPr="00626B50">
        <w:rPr>
          <w:rStyle w:val="SingleTxtGChar"/>
          <w:rFonts w:eastAsia="SimSun"/>
        </w:rPr>
        <w:tab/>
      </w:r>
      <w:r w:rsidR="004F7689" w:rsidRPr="00E03474">
        <w:rPr>
          <w:rStyle w:val="SingleTxtGChar"/>
          <w:rFonts w:eastAsia="SimSun"/>
        </w:rPr>
        <w:t xml:space="preserve">Steps </w:t>
      </w:r>
      <w:r w:rsidR="00A46BE7" w:rsidRPr="00E03474">
        <w:rPr>
          <w:rStyle w:val="SingleTxtGChar"/>
          <w:rFonts w:eastAsia="SimSun"/>
        </w:rPr>
        <w:t xml:space="preserve">to repeal the Citizenship and Entry into Israel Law (Temporary </w:t>
      </w:r>
      <w:r w:rsidR="001412B0" w:rsidRPr="00E03474">
        <w:rPr>
          <w:rStyle w:val="SingleTxtGChar"/>
          <w:rFonts w:eastAsia="SimSun"/>
        </w:rPr>
        <w:t>P</w:t>
      </w:r>
      <w:r w:rsidR="00A46BE7" w:rsidRPr="00E03474">
        <w:rPr>
          <w:rStyle w:val="SingleTxtGChar"/>
          <w:rFonts w:eastAsia="SimSun"/>
        </w:rPr>
        <w:t xml:space="preserve">rovision) and to facilitate family reunification between an Israeli citizen and a person residing in the West Bank, including East Jerusalem, or the Gaza Strip </w:t>
      </w:r>
      <w:r w:rsidR="007A65CD" w:rsidRPr="00E03474">
        <w:rPr>
          <w:rStyle w:val="SingleTxtGChar"/>
          <w:rFonts w:eastAsia="SimSun"/>
        </w:rPr>
        <w:t>(</w:t>
      </w:r>
      <w:r w:rsidR="00A46BE7" w:rsidRPr="00E03474">
        <w:rPr>
          <w:rStyle w:val="SingleTxtGChar"/>
          <w:rFonts w:eastAsia="SimSun"/>
        </w:rPr>
        <w:t>CERD/C/ISR/17-19, paras. 1</w:t>
      </w:r>
      <w:r w:rsidR="00E210FA" w:rsidRPr="00E03474">
        <w:rPr>
          <w:rStyle w:val="SingleTxtGChar"/>
          <w:rFonts w:eastAsia="SimSun"/>
        </w:rPr>
        <w:t>46</w:t>
      </w:r>
      <w:r w:rsidR="0048016A" w:rsidRPr="00E03474">
        <w:rPr>
          <w:rStyle w:val="SingleTxtGChar"/>
          <w:rFonts w:eastAsia="SimSun"/>
        </w:rPr>
        <w:t>–</w:t>
      </w:r>
      <w:r w:rsidR="00A46BE7" w:rsidRPr="00E03474">
        <w:rPr>
          <w:rStyle w:val="SingleTxtGChar"/>
          <w:rFonts w:eastAsia="SimSun"/>
        </w:rPr>
        <w:t>1</w:t>
      </w:r>
      <w:r w:rsidR="00E210FA" w:rsidRPr="00E03474">
        <w:rPr>
          <w:rStyle w:val="SingleTxtGChar"/>
          <w:rFonts w:eastAsia="SimSun"/>
        </w:rPr>
        <w:t>52</w:t>
      </w:r>
      <w:r w:rsidR="00A46BE7" w:rsidRPr="00E03474">
        <w:rPr>
          <w:rStyle w:val="SingleTxtGChar"/>
          <w:rFonts w:eastAsia="SimSun"/>
        </w:rPr>
        <w:t>; CERD/C/ISR/CO/14-16, para.</w:t>
      </w:r>
      <w:r w:rsidR="00D35BB4" w:rsidRPr="00E03474">
        <w:rPr>
          <w:rStyle w:val="SingleTxtGChar"/>
          <w:rFonts w:eastAsia="SimSun"/>
        </w:rPr>
        <w:t> </w:t>
      </w:r>
      <w:r w:rsidR="00A46BE7" w:rsidRPr="00E03474">
        <w:rPr>
          <w:rStyle w:val="SingleTxtGChar"/>
          <w:rFonts w:eastAsia="SimSun"/>
        </w:rPr>
        <w:t>18</w:t>
      </w:r>
      <w:r w:rsidR="009D05DD" w:rsidRPr="00E03474">
        <w:rPr>
          <w:rStyle w:val="SingleTxtGChar"/>
          <w:rFonts w:eastAsia="SimSun"/>
        </w:rPr>
        <w:t>)</w:t>
      </w:r>
      <w:r w:rsidR="007A65CD" w:rsidRPr="00E03474">
        <w:rPr>
          <w:rStyle w:val="SingleTxtGChar"/>
          <w:rFonts w:eastAsia="SimSun"/>
        </w:rPr>
        <w:t>.</w:t>
      </w:r>
    </w:p>
    <w:p w14:paraId="1943B423" w14:textId="1D40E08D" w:rsidR="00F621CF" w:rsidRPr="00E03474" w:rsidRDefault="00E03474" w:rsidP="00E03474">
      <w:pPr>
        <w:kinsoku w:val="0"/>
        <w:overflowPunct w:val="0"/>
        <w:autoSpaceDE w:val="0"/>
        <w:autoSpaceDN w:val="0"/>
        <w:adjustRightInd w:val="0"/>
        <w:snapToGrid w:val="0"/>
        <w:spacing w:after="120"/>
        <w:ind w:left="1134" w:right="1134"/>
        <w:jc w:val="both"/>
        <w:rPr>
          <w:rStyle w:val="SingleTxtGChar"/>
          <w:rFonts w:eastAsia="SimSun"/>
        </w:rPr>
      </w:pPr>
      <w:r w:rsidRPr="00626B50">
        <w:rPr>
          <w:rStyle w:val="SingleTxtGChar"/>
          <w:rFonts w:eastAsia="SimSun"/>
        </w:rPr>
        <w:t>12.</w:t>
      </w:r>
      <w:r w:rsidRPr="00626B50">
        <w:rPr>
          <w:rStyle w:val="SingleTxtGChar"/>
          <w:rFonts w:eastAsia="SimSun"/>
        </w:rPr>
        <w:tab/>
      </w:r>
      <w:r w:rsidR="00AD77F2" w:rsidRPr="00E03474">
        <w:rPr>
          <w:rStyle w:val="SingleTxtGChar"/>
          <w:rFonts w:eastAsia="SimSun"/>
        </w:rPr>
        <w:t xml:space="preserve">Equal enjoyment of the rights of minorities within the Jewish population, in particular Ethiopian and Mizrahi Jews, </w:t>
      </w:r>
      <w:r w:rsidR="006B65BF" w:rsidRPr="00E03474">
        <w:rPr>
          <w:rStyle w:val="SingleTxtGChar"/>
          <w:rFonts w:eastAsia="SimSun"/>
        </w:rPr>
        <w:t xml:space="preserve">especially </w:t>
      </w:r>
      <w:r w:rsidR="00AD77F2" w:rsidRPr="00E03474">
        <w:rPr>
          <w:rStyle w:val="SingleTxtGChar"/>
          <w:rFonts w:eastAsia="SimSun"/>
        </w:rPr>
        <w:t xml:space="preserve">with regard </w:t>
      </w:r>
      <w:r w:rsidR="006B65BF" w:rsidRPr="00E03474">
        <w:rPr>
          <w:rStyle w:val="SingleTxtGChar"/>
          <w:rFonts w:eastAsia="SimSun"/>
        </w:rPr>
        <w:t>to their right to education, employment and political participation and representation. Measures to address intersecting forms of discrimination faced by women from Jewish minorities in relation to the implementation of religious laws (CERD/C/ISR/17-19, paras. 12, 40, 51</w:t>
      </w:r>
      <w:r w:rsidR="00A715BD" w:rsidRPr="00E03474">
        <w:rPr>
          <w:rStyle w:val="SingleTxtGChar"/>
          <w:rFonts w:eastAsia="SimSun"/>
        </w:rPr>
        <w:t>–</w:t>
      </w:r>
      <w:r w:rsidR="006B65BF" w:rsidRPr="00E03474">
        <w:rPr>
          <w:rStyle w:val="SingleTxtGChar"/>
          <w:rFonts w:eastAsia="SimSun"/>
        </w:rPr>
        <w:t>53, 90</w:t>
      </w:r>
      <w:r w:rsidR="00A715BD" w:rsidRPr="00E03474">
        <w:rPr>
          <w:rStyle w:val="SingleTxtGChar"/>
          <w:rFonts w:eastAsia="SimSun"/>
        </w:rPr>
        <w:t>–</w:t>
      </w:r>
      <w:r w:rsidR="006B65BF" w:rsidRPr="00E03474">
        <w:rPr>
          <w:rStyle w:val="SingleTxtGChar"/>
          <w:rFonts w:eastAsia="SimSun"/>
        </w:rPr>
        <w:t xml:space="preserve">101, </w:t>
      </w:r>
      <w:r w:rsidR="00FF7557" w:rsidRPr="00E03474">
        <w:rPr>
          <w:rStyle w:val="SingleTxtGChar"/>
          <w:rFonts w:eastAsia="SimSun"/>
        </w:rPr>
        <w:t>119</w:t>
      </w:r>
      <w:r w:rsidR="00A715BD" w:rsidRPr="00E03474">
        <w:rPr>
          <w:rStyle w:val="SingleTxtGChar"/>
          <w:rFonts w:eastAsia="SimSun"/>
        </w:rPr>
        <w:t>–</w:t>
      </w:r>
      <w:r w:rsidR="00FF7557" w:rsidRPr="00E03474">
        <w:rPr>
          <w:rStyle w:val="SingleTxtGChar"/>
          <w:rFonts w:eastAsia="SimSun"/>
        </w:rPr>
        <w:t>122, 171</w:t>
      </w:r>
      <w:r w:rsidR="00A715BD" w:rsidRPr="00E03474">
        <w:rPr>
          <w:rStyle w:val="SingleTxtGChar"/>
          <w:rFonts w:eastAsia="SimSun"/>
        </w:rPr>
        <w:t>–</w:t>
      </w:r>
      <w:r w:rsidR="00FF7557" w:rsidRPr="00E03474">
        <w:rPr>
          <w:rStyle w:val="SingleTxtGChar"/>
          <w:rFonts w:eastAsia="SimSun"/>
        </w:rPr>
        <w:t>173, 187</w:t>
      </w:r>
      <w:r w:rsidR="00A715BD" w:rsidRPr="00E03474">
        <w:rPr>
          <w:rStyle w:val="SingleTxtGChar"/>
          <w:rFonts w:eastAsia="SimSun"/>
        </w:rPr>
        <w:t>–</w:t>
      </w:r>
      <w:r w:rsidR="00FF7557" w:rsidRPr="00E03474">
        <w:rPr>
          <w:rStyle w:val="SingleTxtGChar"/>
          <w:rFonts w:eastAsia="SimSun"/>
        </w:rPr>
        <w:t>189, 229</w:t>
      </w:r>
      <w:r w:rsidR="00A715BD" w:rsidRPr="00E03474">
        <w:rPr>
          <w:rStyle w:val="SingleTxtGChar"/>
          <w:rFonts w:eastAsia="SimSun"/>
        </w:rPr>
        <w:t>–</w:t>
      </w:r>
      <w:r w:rsidR="00FF7557" w:rsidRPr="00E03474">
        <w:rPr>
          <w:rStyle w:val="SingleTxtGChar"/>
          <w:rFonts w:eastAsia="SimSun"/>
        </w:rPr>
        <w:t>232, 236</w:t>
      </w:r>
      <w:r w:rsidR="00A715BD" w:rsidRPr="00E03474">
        <w:rPr>
          <w:rStyle w:val="SingleTxtGChar"/>
          <w:rFonts w:eastAsia="SimSun"/>
        </w:rPr>
        <w:t xml:space="preserve">, </w:t>
      </w:r>
      <w:r w:rsidR="00FF7557" w:rsidRPr="00E03474">
        <w:rPr>
          <w:rStyle w:val="SingleTxtGChar"/>
          <w:rFonts w:eastAsia="SimSun"/>
        </w:rPr>
        <w:t>237, 284</w:t>
      </w:r>
      <w:r w:rsidR="00A715BD" w:rsidRPr="00E03474">
        <w:rPr>
          <w:rStyle w:val="SingleTxtGChar"/>
          <w:rFonts w:eastAsia="SimSun"/>
        </w:rPr>
        <w:t xml:space="preserve">, </w:t>
      </w:r>
      <w:r w:rsidR="00FF7557" w:rsidRPr="00E03474">
        <w:rPr>
          <w:rStyle w:val="SingleTxtGChar"/>
          <w:rFonts w:eastAsia="SimSun"/>
        </w:rPr>
        <w:t>285, 297</w:t>
      </w:r>
      <w:r w:rsidR="00A715BD" w:rsidRPr="00E03474">
        <w:rPr>
          <w:rStyle w:val="SingleTxtGChar"/>
          <w:rFonts w:eastAsia="SimSun"/>
        </w:rPr>
        <w:t xml:space="preserve"> and </w:t>
      </w:r>
      <w:r w:rsidR="00FF7557" w:rsidRPr="00E03474">
        <w:rPr>
          <w:rStyle w:val="SingleTxtGChar"/>
          <w:rFonts w:eastAsia="SimSun"/>
        </w:rPr>
        <w:t xml:space="preserve">298 and </w:t>
      </w:r>
      <w:r w:rsidR="00A715BD" w:rsidRPr="00E03474">
        <w:rPr>
          <w:rStyle w:val="SingleTxtGChar"/>
          <w:rFonts w:eastAsia="SimSun"/>
        </w:rPr>
        <w:t>a</w:t>
      </w:r>
      <w:r w:rsidR="00FF7557" w:rsidRPr="00E03474">
        <w:rPr>
          <w:rStyle w:val="SingleTxtGChar"/>
          <w:rFonts w:eastAsia="SimSun"/>
        </w:rPr>
        <w:t xml:space="preserve">nnex </w:t>
      </w:r>
      <w:r w:rsidR="00A715BD" w:rsidRPr="00E03474">
        <w:rPr>
          <w:rStyle w:val="SingleTxtGChar"/>
          <w:rFonts w:eastAsia="SimSun"/>
        </w:rPr>
        <w:t>II</w:t>
      </w:r>
      <w:r w:rsidR="00D511CA" w:rsidRPr="00E03474">
        <w:rPr>
          <w:rStyle w:val="SingleTxtGChar"/>
          <w:rFonts w:eastAsia="SimSun"/>
        </w:rPr>
        <w:t>; CERD/C/ISR/CO/14-16, para. </w:t>
      </w:r>
      <w:r w:rsidR="00FF7557" w:rsidRPr="00E03474">
        <w:rPr>
          <w:rStyle w:val="SingleTxtGChar"/>
          <w:rFonts w:eastAsia="SimSun"/>
        </w:rPr>
        <w:t>21).</w:t>
      </w:r>
    </w:p>
    <w:p w14:paraId="556266AD" w14:textId="359331CF" w:rsidR="00587B5A" w:rsidRPr="00E03474" w:rsidRDefault="00E03474" w:rsidP="00E03474">
      <w:pPr>
        <w:kinsoku w:val="0"/>
        <w:overflowPunct w:val="0"/>
        <w:autoSpaceDE w:val="0"/>
        <w:autoSpaceDN w:val="0"/>
        <w:adjustRightInd w:val="0"/>
        <w:snapToGrid w:val="0"/>
        <w:spacing w:after="120"/>
        <w:ind w:left="1134" w:right="1134"/>
        <w:jc w:val="both"/>
        <w:rPr>
          <w:rStyle w:val="SingleTxtGChar"/>
          <w:rFonts w:eastAsia="SimSun"/>
        </w:rPr>
      </w:pPr>
      <w:r w:rsidRPr="00626B50">
        <w:rPr>
          <w:rStyle w:val="SingleTxtGChar"/>
          <w:rFonts w:eastAsia="SimSun"/>
        </w:rPr>
        <w:t>13.</w:t>
      </w:r>
      <w:r w:rsidRPr="00626B50">
        <w:rPr>
          <w:rStyle w:val="SingleTxtGChar"/>
          <w:rFonts w:eastAsia="SimSun"/>
        </w:rPr>
        <w:tab/>
      </w:r>
      <w:r w:rsidR="00BC73D3" w:rsidRPr="00E03474">
        <w:rPr>
          <w:rStyle w:val="SingleTxtGChar"/>
          <w:rFonts w:eastAsia="SimSun"/>
        </w:rPr>
        <w:t xml:space="preserve">Right of the indigenous Bedouin communities to own, develop, control and use their communal lands, territories and resources. Enjoyment of their rights to </w:t>
      </w:r>
      <w:r w:rsidR="00587B5A" w:rsidRPr="00E03474">
        <w:rPr>
          <w:rStyle w:val="SingleTxtGChar"/>
          <w:rFonts w:eastAsia="SimSun"/>
        </w:rPr>
        <w:t>housing, health care, education, employment, basic services and freedom of m</w:t>
      </w:r>
      <w:r w:rsidR="00CE012E" w:rsidRPr="00E03474">
        <w:rPr>
          <w:rStyle w:val="SingleTxtGChar"/>
          <w:rFonts w:eastAsia="SimSun"/>
        </w:rPr>
        <w:t xml:space="preserve">ovement, without discrimination, in all the territories under the State party’s jurisdiction or effective control </w:t>
      </w:r>
      <w:r w:rsidR="00587B5A" w:rsidRPr="00E03474">
        <w:rPr>
          <w:rStyle w:val="SingleTxtGChar"/>
          <w:rFonts w:eastAsia="SimSun"/>
        </w:rPr>
        <w:t>(</w:t>
      </w:r>
      <w:r w:rsidR="00CE012E" w:rsidRPr="00E03474">
        <w:rPr>
          <w:rStyle w:val="SingleTxtGChar"/>
          <w:rFonts w:eastAsia="SimSun"/>
        </w:rPr>
        <w:t>CERD/C/ISR/17-19, paras. 44, 50, 128</w:t>
      </w:r>
      <w:r w:rsidR="00CB413B" w:rsidRPr="00E03474">
        <w:rPr>
          <w:rStyle w:val="SingleTxtGChar"/>
          <w:rFonts w:eastAsia="SimSun"/>
        </w:rPr>
        <w:t>–</w:t>
      </w:r>
      <w:r w:rsidR="00CE012E" w:rsidRPr="00E03474">
        <w:rPr>
          <w:rStyle w:val="SingleTxtGChar"/>
          <w:rFonts w:eastAsia="SimSun"/>
        </w:rPr>
        <w:t>131, 169</w:t>
      </w:r>
      <w:r w:rsidR="00CB413B" w:rsidRPr="00E03474">
        <w:rPr>
          <w:rStyle w:val="SingleTxtGChar"/>
          <w:rFonts w:eastAsia="SimSun"/>
        </w:rPr>
        <w:t xml:space="preserve">, </w:t>
      </w:r>
      <w:r w:rsidR="00CE012E" w:rsidRPr="00E03474">
        <w:rPr>
          <w:rStyle w:val="SingleTxtGChar"/>
          <w:rFonts w:eastAsia="SimSun"/>
        </w:rPr>
        <w:t>170, 200</w:t>
      </w:r>
      <w:r w:rsidR="00CB413B" w:rsidRPr="00E03474">
        <w:rPr>
          <w:rStyle w:val="SingleTxtGChar"/>
          <w:rFonts w:eastAsia="SimSun"/>
        </w:rPr>
        <w:t>–</w:t>
      </w:r>
      <w:r w:rsidR="00CE012E" w:rsidRPr="00E03474">
        <w:rPr>
          <w:rStyle w:val="SingleTxtGChar"/>
          <w:rFonts w:eastAsia="SimSun"/>
        </w:rPr>
        <w:t>209, 227</w:t>
      </w:r>
      <w:r w:rsidR="00A715BD" w:rsidRPr="00E03474">
        <w:rPr>
          <w:rStyle w:val="SingleTxtGChar"/>
          <w:rFonts w:eastAsia="SimSun"/>
        </w:rPr>
        <w:t>–</w:t>
      </w:r>
      <w:r w:rsidR="00CE012E" w:rsidRPr="00E03474">
        <w:rPr>
          <w:rStyle w:val="SingleTxtGChar"/>
          <w:rFonts w:eastAsia="SimSun"/>
        </w:rPr>
        <w:t>22</w:t>
      </w:r>
      <w:r w:rsidR="007247AF" w:rsidRPr="00E03474">
        <w:rPr>
          <w:rStyle w:val="SingleTxtGChar"/>
          <w:rFonts w:eastAsia="SimSun"/>
        </w:rPr>
        <w:t>8</w:t>
      </w:r>
      <w:r w:rsidR="008830BC" w:rsidRPr="00E03474">
        <w:rPr>
          <w:rStyle w:val="SingleTxtGChar"/>
          <w:rFonts w:eastAsia="SimSun"/>
        </w:rPr>
        <w:t xml:space="preserve">, </w:t>
      </w:r>
      <w:r w:rsidR="006B65BF" w:rsidRPr="00E03474">
        <w:rPr>
          <w:rStyle w:val="SingleTxtGChar"/>
          <w:rFonts w:eastAsia="SimSun"/>
        </w:rPr>
        <w:t>277</w:t>
      </w:r>
      <w:r w:rsidR="00A715BD" w:rsidRPr="00E03474">
        <w:rPr>
          <w:rStyle w:val="SingleTxtGChar"/>
          <w:rFonts w:eastAsia="SimSun"/>
        </w:rPr>
        <w:t>–</w:t>
      </w:r>
      <w:r w:rsidR="006B65BF" w:rsidRPr="00E03474">
        <w:rPr>
          <w:rStyle w:val="SingleTxtGChar"/>
          <w:rFonts w:eastAsia="SimSun"/>
        </w:rPr>
        <w:t>283</w:t>
      </w:r>
      <w:r w:rsidR="00A715BD" w:rsidRPr="00E03474">
        <w:rPr>
          <w:rStyle w:val="SingleTxtGChar"/>
          <w:rFonts w:eastAsia="SimSun"/>
        </w:rPr>
        <w:t xml:space="preserve"> and</w:t>
      </w:r>
      <w:r w:rsidR="006B65BF" w:rsidRPr="00E03474">
        <w:rPr>
          <w:rStyle w:val="SingleTxtGChar"/>
          <w:rFonts w:eastAsia="SimSun"/>
        </w:rPr>
        <w:t xml:space="preserve"> </w:t>
      </w:r>
      <w:r w:rsidR="008830BC" w:rsidRPr="00E03474">
        <w:rPr>
          <w:rStyle w:val="SingleTxtGChar"/>
          <w:rFonts w:eastAsia="SimSun"/>
        </w:rPr>
        <w:t>342</w:t>
      </w:r>
      <w:r w:rsidR="006B65BF" w:rsidRPr="00E03474">
        <w:rPr>
          <w:rStyle w:val="SingleTxtGChar"/>
          <w:rFonts w:eastAsia="SimSun"/>
        </w:rPr>
        <w:t xml:space="preserve"> and </w:t>
      </w:r>
      <w:r w:rsidR="00A715BD" w:rsidRPr="00E03474">
        <w:rPr>
          <w:rStyle w:val="SingleTxtGChar"/>
          <w:rFonts w:eastAsia="SimSun"/>
        </w:rPr>
        <w:t>a</w:t>
      </w:r>
      <w:r w:rsidR="006B65BF" w:rsidRPr="00E03474">
        <w:rPr>
          <w:rStyle w:val="SingleTxtGChar"/>
          <w:rFonts w:eastAsia="SimSun"/>
        </w:rPr>
        <w:t xml:space="preserve">nnex </w:t>
      </w:r>
      <w:r w:rsidR="00A715BD" w:rsidRPr="00E03474">
        <w:rPr>
          <w:rStyle w:val="SingleTxtGChar"/>
          <w:rFonts w:eastAsia="SimSun"/>
        </w:rPr>
        <w:t>II</w:t>
      </w:r>
      <w:r w:rsidR="00CE012E" w:rsidRPr="00E03474">
        <w:rPr>
          <w:rStyle w:val="SingleTxtGChar"/>
          <w:rFonts w:eastAsia="SimSun"/>
        </w:rPr>
        <w:t>; CERD/C/ISR/CO/14-16, para.</w:t>
      </w:r>
      <w:r w:rsidR="00D35BB4" w:rsidRPr="00E03474">
        <w:rPr>
          <w:rStyle w:val="SingleTxtGChar"/>
          <w:rFonts w:eastAsia="SimSun"/>
        </w:rPr>
        <w:t> </w:t>
      </w:r>
      <w:r w:rsidR="00CE012E" w:rsidRPr="00E03474">
        <w:rPr>
          <w:rStyle w:val="SingleTxtGChar"/>
          <w:rFonts w:eastAsia="SimSun"/>
        </w:rPr>
        <w:t>20</w:t>
      </w:r>
      <w:r w:rsidR="008830BC" w:rsidRPr="00E03474">
        <w:rPr>
          <w:rStyle w:val="SingleTxtGChar"/>
          <w:rFonts w:eastAsia="SimSun"/>
        </w:rPr>
        <w:t>; CCPR/C/ISR/CO/4, para.</w:t>
      </w:r>
      <w:r w:rsidR="00D35BB4" w:rsidRPr="00E03474">
        <w:rPr>
          <w:rStyle w:val="SingleTxtGChar"/>
          <w:rFonts w:eastAsia="SimSun"/>
        </w:rPr>
        <w:t> </w:t>
      </w:r>
      <w:r w:rsidR="008830BC" w:rsidRPr="00E03474">
        <w:rPr>
          <w:rStyle w:val="SingleTxtGChar"/>
          <w:rFonts w:eastAsia="SimSun"/>
        </w:rPr>
        <w:t>9</w:t>
      </w:r>
      <w:r w:rsidR="00C94F8D" w:rsidRPr="00E03474">
        <w:rPr>
          <w:rStyle w:val="SingleTxtGChar"/>
          <w:rFonts w:eastAsia="SimSun"/>
        </w:rPr>
        <w:t>).</w:t>
      </w:r>
      <w:r w:rsidR="00FD4031" w:rsidRPr="00E03474">
        <w:rPr>
          <w:rStyle w:val="SingleTxtGChar"/>
          <w:rFonts w:eastAsia="SimSun"/>
        </w:rPr>
        <w:t xml:space="preserve"> </w:t>
      </w:r>
    </w:p>
    <w:p w14:paraId="3B09E206" w14:textId="77777777" w:rsidR="00587B5A" w:rsidRPr="00587B5A" w:rsidRDefault="00587B5A" w:rsidP="00587B5A">
      <w:pPr>
        <w:keepNext/>
        <w:keepLines/>
        <w:tabs>
          <w:tab w:val="right" w:pos="851"/>
        </w:tabs>
        <w:spacing w:before="240" w:after="120" w:line="240" w:lineRule="exact"/>
        <w:ind w:left="1134" w:right="1134" w:hanging="1134"/>
        <w:rPr>
          <w:b/>
        </w:rPr>
      </w:pPr>
      <w:r w:rsidRPr="00587B5A">
        <w:rPr>
          <w:b/>
        </w:rPr>
        <w:tab/>
      </w:r>
      <w:r w:rsidRPr="00587B5A">
        <w:rPr>
          <w:b/>
        </w:rPr>
        <w:tab/>
        <w:t>Situation of non-citizens (arts. 1, 2, 5 and 6)</w:t>
      </w:r>
    </w:p>
    <w:p w14:paraId="0530DE98" w14:textId="0A417314" w:rsidR="00587B5A" w:rsidRPr="00E03474" w:rsidRDefault="00E03474" w:rsidP="00E03474">
      <w:pPr>
        <w:kinsoku w:val="0"/>
        <w:overflowPunct w:val="0"/>
        <w:autoSpaceDE w:val="0"/>
        <w:autoSpaceDN w:val="0"/>
        <w:adjustRightInd w:val="0"/>
        <w:snapToGrid w:val="0"/>
        <w:spacing w:after="120"/>
        <w:ind w:left="1134" w:right="1134"/>
        <w:jc w:val="both"/>
        <w:rPr>
          <w:rStyle w:val="SingleTxtGChar"/>
          <w:rFonts w:eastAsia="SimSun"/>
        </w:rPr>
      </w:pPr>
      <w:r w:rsidRPr="00626B50">
        <w:rPr>
          <w:rStyle w:val="SingleTxtGChar"/>
          <w:rFonts w:eastAsia="SimSun"/>
        </w:rPr>
        <w:t>14.</w:t>
      </w:r>
      <w:r w:rsidRPr="00626B50">
        <w:rPr>
          <w:rStyle w:val="SingleTxtGChar"/>
          <w:rFonts w:eastAsia="SimSun"/>
        </w:rPr>
        <w:tab/>
      </w:r>
      <w:r w:rsidR="00623547" w:rsidRPr="00E03474">
        <w:rPr>
          <w:rStyle w:val="SingleTxtGChar"/>
          <w:rFonts w:eastAsia="SimSun"/>
        </w:rPr>
        <w:t>Access</w:t>
      </w:r>
      <w:r w:rsidR="00D41787" w:rsidRPr="00E03474">
        <w:rPr>
          <w:rStyle w:val="SingleTxtGChar"/>
          <w:rFonts w:eastAsia="SimSun"/>
        </w:rPr>
        <w:t xml:space="preserve"> by all asylum</w:t>
      </w:r>
      <w:r w:rsidR="00A715BD" w:rsidRPr="00E03474">
        <w:rPr>
          <w:rStyle w:val="SingleTxtGChar"/>
          <w:rFonts w:eastAsia="SimSun"/>
        </w:rPr>
        <w:t xml:space="preserve"> </w:t>
      </w:r>
      <w:r w:rsidR="00D41787" w:rsidRPr="00E03474">
        <w:rPr>
          <w:rStyle w:val="SingleTxtGChar"/>
          <w:rFonts w:eastAsia="SimSun"/>
        </w:rPr>
        <w:t xml:space="preserve">seekers, including Eritrean and Sudanese nationals, to formal refugee status determination procedures, independent, qualified and free-of-charge legal assistance </w:t>
      </w:r>
      <w:r w:rsidR="0040465D" w:rsidRPr="00E03474">
        <w:rPr>
          <w:rStyle w:val="SingleTxtGChar"/>
          <w:rFonts w:eastAsia="SimSun"/>
        </w:rPr>
        <w:t>throughout the</w:t>
      </w:r>
      <w:r w:rsidR="00D41787" w:rsidRPr="00E03474">
        <w:rPr>
          <w:rStyle w:val="SingleTxtGChar"/>
          <w:rFonts w:eastAsia="SimSun"/>
        </w:rPr>
        <w:t xml:space="preserve"> procedure</w:t>
      </w:r>
      <w:r w:rsidR="00623547" w:rsidRPr="00E03474">
        <w:rPr>
          <w:rStyle w:val="SingleTxtGChar"/>
          <w:rFonts w:eastAsia="SimSun"/>
        </w:rPr>
        <w:t>, and basic services</w:t>
      </w:r>
      <w:r w:rsidR="00D41787" w:rsidRPr="00E03474">
        <w:rPr>
          <w:rStyle w:val="SingleTxtGChar"/>
          <w:rFonts w:eastAsia="SimSun"/>
        </w:rPr>
        <w:t xml:space="preserve">. Effective guarantees against </w:t>
      </w:r>
      <w:proofErr w:type="spellStart"/>
      <w:r w:rsidR="00D41787" w:rsidRPr="00E03474">
        <w:rPr>
          <w:rStyle w:val="SingleTxtGChar"/>
          <w:rFonts w:eastAsia="SimSun"/>
        </w:rPr>
        <w:t>refoulement</w:t>
      </w:r>
      <w:proofErr w:type="spellEnd"/>
      <w:r w:rsidR="00D41787" w:rsidRPr="00E03474">
        <w:rPr>
          <w:rStyle w:val="SingleTxtGChar"/>
          <w:rFonts w:eastAsia="SimSun"/>
        </w:rPr>
        <w:t xml:space="preserve"> and post-return monitoring mechanisms. </w:t>
      </w:r>
      <w:r w:rsidR="00623547" w:rsidRPr="00E03474">
        <w:rPr>
          <w:rStyle w:val="SingleTxtGChar"/>
          <w:rFonts w:eastAsia="SimSun"/>
        </w:rPr>
        <w:t>Steps to abolish</w:t>
      </w:r>
      <w:r w:rsidR="0040465D" w:rsidRPr="00E03474">
        <w:rPr>
          <w:rStyle w:val="SingleTxtGChar"/>
          <w:rFonts w:eastAsia="SimSun"/>
        </w:rPr>
        <w:t xml:space="preserve"> the system of automa</w:t>
      </w:r>
      <w:r w:rsidR="00135155" w:rsidRPr="00E03474">
        <w:rPr>
          <w:rStyle w:val="SingleTxtGChar"/>
          <w:rFonts w:eastAsia="SimSun"/>
        </w:rPr>
        <w:t xml:space="preserve">tic detention of asylum seekers </w:t>
      </w:r>
      <w:r w:rsidR="00623547" w:rsidRPr="00E03474">
        <w:rPr>
          <w:rStyle w:val="SingleTxtGChar"/>
          <w:rFonts w:eastAsia="SimSun"/>
        </w:rPr>
        <w:t>(</w:t>
      </w:r>
      <w:r w:rsidR="00D511CA">
        <w:rPr>
          <w:rStyle w:val="SingleTxtGChar"/>
        </w:rPr>
        <w:t>CERD/C/ISR/17-19, paras. </w:t>
      </w:r>
      <w:r w:rsidR="00623547" w:rsidRPr="00E03474">
        <w:rPr>
          <w:rStyle w:val="SingleTxtGChar"/>
          <w:rFonts w:eastAsia="SimSun"/>
        </w:rPr>
        <w:t xml:space="preserve">14, </w:t>
      </w:r>
      <w:r w:rsidR="00D511CA">
        <w:rPr>
          <w:rStyle w:val="SingleTxtGChar"/>
        </w:rPr>
        <w:t>102</w:t>
      </w:r>
      <w:r w:rsidR="00A715BD">
        <w:rPr>
          <w:rStyle w:val="SingleTxtGChar"/>
        </w:rPr>
        <w:t>–</w:t>
      </w:r>
      <w:r w:rsidR="00D511CA">
        <w:rPr>
          <w:rStyle w:val="SingleTxtGChar"/>
        </w:rPr>
        <w:t>109, 233</w:t>
      </w:r>
      <w:r w:rsidR="00A715BD">
        <w:rPr>
          <w:rStyle w:val="SingleTxtGChar"/>
        </w:rPr>
        <w:t>,</w:t>
      </w:r>
      <w:r w:rsidR="00D511CA">
        <w:rPr>
          <w:rStyle w:val="SingleTxtGChar"/>
        </w:rPr>
        <w:t>234</w:t>
      </w:r>
      <w:r w:rsidR="00A715BD">
        <w:rPr>
          <w:rStyle w:val="SingleTxtGChar"/>
        </w:rPr>
        <w:t xml:space="preserve"> and</w:t>
      </w:r>
      <w:r w:rsidR="00D511CA">
        <w:rPr>
          <w:rStyle w:val="SingleTxtGChar"/>
        </w:rPr>
        <w:t> </w:t>
      </w:r>
      <w:r w:rsidR="00623547" w:rsidRPr="00E03474">
        <w:rPr>
          <w:rStyle w:val="SingleTxtGChar"/>
          <w:rFonts w:eastAsia="SimSun"/>
        </w:rPr>
        <w:t>286)</w:t>
      </w:r>
      <w:r w:rsidR="00135155" w:rsidRPr="00E03474">
        <w:rPr>
          <w:rStyle w:val="SingleTxtGChar"/>
          <w:rFonts w:eastAsia="SimSun"/>
        </w:rPr>
        <w:t xml:space="preserve">. </w:t>
      </w:r>
    </w:p>
    <w:p w14:paraId="3ED81B9A" w14:textId="1EB4870B" w:rsidR="00135155" w:rsidRDefault="00D511CA" w:rsidP="00D511CA">
      <w:pPr>
        <w:pStyle w:val="H23G"/>
        <w:rPr>
          <w:lang w:eastAsia="zh-CN"/>
        </w:rPr>
      </w:pPr>
      <w:r>
        <w:rPr>
          <w:lang w:eastAsia="zh-CN"/>
        </w:rPr>
        <w:lastRenderedPageBreak/>
        <w:tab/>
      </w:r>
      <w:r>
        <w:rPr>
          <w:lang w:eastAsia="zh-CN"/>
        </w:rPr>
        <w:tab/>
      </w:r>
      <w:r w:rsidR="00135155" w:rsidRPr="00135155">
        <w:rPr>
          <w:lang w:eastAsia="zh-CN"/>
        </w:rPr>
        <w:t xml:space="preserve">Situation </w:t>
      </w:r>
      <w:r w:rsidR="00135155">
        <w:rPr>
          <w:lang w:eastAsia="zh-CN"/>
        </w:rPr>
        <w:t>in the Occupied Palestinian Territor</w:t>
      </w:r>
      <w:r w:rsidR="004D059F">
        <w:rPr>
          <w:lang w:eastAsia="zh-CN"/>
        </w:rPr>
        <w:t>y</w:t>
      </w:r>
      <w:r w:rsidR="00135155">
        <w:rPr>
          <w:lang w:eastAsia="zh-CN"/>
        </w:rPr>
        <w:t xml:space="preserve"> </w:t>
      </w:r>
      <w:r w:rsidR="00135155" w:rsidRPr="00135155">
        <w:rPr>
          <w:lang w:eastAsia="zh-CN"/>
        </w:rPr>
        <w:t>(arts. 2, 3, 5 and 6)</w:t>
      </w:r>
    </w:p>
    <w:p w14:paraId="03A7A722" w14:textId="6CE31C5B" w:rsidR="00135155" w:rsidRPr="00E03474" w:rsidRDefault="00E03474" w:rsidP="00E03474">
      <w:pPr>
        <w:kinsoku w:val="0"/>
        <w:overflowPunct w:val="0"/>
        <w:autoSpaceDE w:val="0"/>
        <w:autoSpaceDN w:val="0"/>
        <w:adjustRightInd w:val="0"/>
        <w:snapToGrid w:val="0"/>
        <w:spacing w:after="120"/>
        <w:ind w:left="1134" w:right="1134"/>
        <w:jc w:val="both"/>
        <w:rPr>
          <w:rStyle w:val="SingleTxtGChar"/>
          <w:rFonts w:eastAsia="SimSun"/>
        </w:rPr>
      </w:pPr>
      <w:r w:rsidRPr="00626B50">
        <w:rPr>
          <w:rStyle w:val="SingleTxtGChar"/>
          <w:rFonts w:eastAsia="SimSun"/>
        </w:rPr>
        <w:t>15.</w:t>
      </w:r>
      <w:r w:rsidRPr="00626B50">
        <w:rPr>
          <w:rStyle w:val="SingleTxtGChar"/>
          <w:rFonts w:eastAsia="SimSun"/>
        </w:rPr>
        <w:tab/>
      </w:r>
      <w:r w:rsidR="00983C45" w:rsidRPr="00E03474">
        <w:rPr>
          <w:rStyle w:val="SingleTxtGChar"/>
          <w:rFonts w:eastAsia="SimSun"/>
        </w:rPr>
        <w:t xml:space="preserve">Policies and practices </w:t>
      </w:r>
      <w:r w:rsidR="00104936" w:rsidRPr="00E03474">
        <w:rPr>
          <w:rStyle w:val="SingleTxtGChar"/>
          <w:rFonts w:eastAsia="SimSun"/>
        </w:rPr>
        <w:t xml:space="preserve">in the Occupied Palestinian Territory </w:t>
      </w:r>
      <w:r w:rsidR="00FE22F5" w:rsidRPr="00E03474">
        <w:rPr>
          <w:rStyle w:val="SingleTxtGChar"/>
          <w:rFonts w:eastAsia="SimSun"/>
        </w:rPr>
        <w:t xml:space="preserve">which amount to de facto segregation </w:t>
      </w:r>
      <w:r w:rsidR="00104936" w:rsidRPr="00E03474">
        <w:rPr>
          <w:rStyle w:val="SingleTxtGChar"/>
          <w:rFonts w:eastAsia="SimSun"/>
        </w:rPr>
        <w:t xml:space="preserve">and </w:t>
      </w:r>
      <w:r w:rsidR="00B75F6E" w:rsidRPr="00E03474">
        <w:rPr>
          <w:rStyle w:val="SingleTxtGChar"/>
          <w:rFonts w:eastAsia="SimSun"/>
        </w:rPr>
        <w:t xml:space="preserve">have an </w:t>
      </w:r>
      <w:r w:rsidR="00104936" w:rsidRPr="00E03474">
        <w:rPr>
          <w:rStyle w:val="SingleTxtGChar"/>
          <w:rFonts w:eastAsia="SimSun"/>
        </w:rPr>
        <w:t>impa</w:t>
      </w:r>
      <w:r w:rsidR="006E3CAC" w:rsidRPr="00E03474">
        <w:rPr>
          <w:rStyle w:val="SingleTxtGChar"/>
          <w:rFonts w:eastAsia="SimSun"/>
        </w:rPr>
        <w:t>ct on the rights of Palestinians</w:t>
      </w:r>
      <w:r w:rsidR="00104936" w:rsidRPr="00E03474">
        <w:rPr>
          <w:rStyle w:val="SingleTxtGChar"/>
          <w:rFonts w:eastAsia="SimSun"/>
        </w:rPr>
        <w:t xml:space="preserve"> under the Convention (</w:t>
      </w:r>
      <w:r w:rsidR="00C85C04" w:rsidRPr="00E03474">
        <w:rPr>
          <w:rStyle w:val="SingleTxtGChar"/>
          <w:rFonts w:eastAsia="SimSun"/>
        </w:rPr>
        <w:t>CERD/C/ISR/CO/14-16, para.</w:t>
      </w:r>
      <w:r w:rsidR="00D35BB4" w:rsidRPr="00E03474">
        <w:rPr>
          <w:rStyle w:val="SingleTxtGChar"/>
          <w:rFonts w:eastAsia="SimSun"/>
        </w:rPr>
        <w:t> </w:t>
      </w:r>
      <w:r w:rsidR="00C85C04" w:rsidRPr="00E03474">
        <w:rPr>
          <w:rStyle w:val="SingleTxtGChar"/>
          <w:rFonts w:eastAsia="SimSun"/>
        </w:rPr>
        <w:t xml:space="preserve">24; </w:t>
      </w:r>
      <w:r w:rsidR="006E3CAC" w:rsidRPr="00E03474">
        <w:rPr>
          <w:rStyle w:val="SingleTxtGChar"/>
          <w:rFonts w:eastAsia="SimSun"/>
        </w:rPr>
        <w:t xml:space="preserve">CCPR/C/ISR/CO/4, para. 17). The existence of two separate </w:t>
      </w:r>
      <w:r w:rsidR="00197001" w:rsidRPr="00E03474">
        <w:rPr>
          <w:rStyle w:val="SingleTxtGChar"/>
          <w:rFonts w:eastAsia="SimSun"/>
        </w:rPr>
        <w:t>legal and judicial systems in the Occupied Palestinian Territory</w:t>
      </w:r>
      <w:r w:rsidR="006E3CAC" w:rsidRPr="00E03474">
        <w:rPr>
          <w:rStyle w:val="SingleTxtGChar"/>
          <w:rFonts w:eastAsia="SimSun"/>
        </w:rPr>
        <w:t xml:space="preserve">, for Palestinians on the one hand and </w:t>
      </w:r>
      <w:r w:rsidR="00197001" w:rsidRPr="00E03474">
        <w:rPr>
          <w:rStyle w:val="SingleTxtGChar"/>
          <w:rFonts w:eastAsia="SimSun"/>
        </w:rPr>
        <w:t xml:space="preserve">for </w:t>
      </w:r>
      <w:r w:rsidR="006E3CAC" w:rsidRPr="00E03474">
        <w:rPr>
          <w:rStyle w:val="SingleTxtGChar"/>
          <w:rFonts w:eastAsia="SimSun"/>
        </w:rPr>
        <w:t>Je</w:t>
      </w:r>
      <w:r w:rsidR="00197001" w:rsidRPr="00E03474">
        <w:rPr>
          <w:rStyle w:val="SingleTxtGChar"/>
          <w:rFonts w:eastAsia="SimSun"/>
        </w:rPr>
        <w:t>wish settl</w:t>
      </w:r>
      <w:bookmarkStart w:id="0" w:name="_GoBack"/>
      <w:bookmarkEnd w:id="0"/>
      <w:r w:rsidR="00197001" w:rsidRPr="00E03474">
        <w:rPr>
          <w:rStyle w:val="SingleTxtGChar"/>
          <w:rFonts w:eastAsia="SimSun"/>
        </w:rPr>
        <w:t>ers on the other hand.</w:t>
      </w:r>
    </w:p>
    <w:p w14:paraId="51C38211" w14:textId="0F9A6BA3" w:rsidR="00C85C04" w:rsidRPr="00E03474" w:rsidRDefault="00E03474" w:rsidP="00E03474">
      <w:pPr>
        <w:kinsoku w:val="0"/>
        <w:overflowPunct w:val="0"/>
        <w:autoSpaceDE w:val="0"/>
        <w:autoSpaceDN w:val="0"/>
        <w:adjustRightInd w:val="0"/>
        <w:snapToGrid w:val="0"/>
        <w:spacing w:after="120"/>
        <w:ind w:left="1134" w:right="1134"/>
        <w:jc w:val="both"/>
        <w:rPr>
          <w:rStyle w:val="SingleTxtGChar"/>
          <w:rFonts w:eastAsia="SimSun"/>
        </w:rPr>
      </w:pPr>
      <w:r w:rsidRPr="00626B50">
        <w:rPr>
          <w:rStyle w:val="SingleTxtGChar"/>
          <w:rFonts w:eastAsia="SimSun"/>
        </w:rPr>
        <w:t>16.</w:t>
      </w:r>
      <w:r w:rsidRPr="00626B50">
        <w:rPr>
          <w:rStyle w:val="SingleTxtGChar"/>
          <w:rFonts w:eastAsia="SimSun"/>
        </w:rPr>
        <w:tab/>
      </w:r>
      <w:r w:rsidR="00725EF6" w:rsidRPr="00E03474">
        <w:rPr>
          <w:rStyle w:val="SingleTxtGChar"/>
          <w:rFonts w:eastAsia="SimSun"/>
        </w:rPr>
        <w:t xml:space="preserve">Impact of the </w:t>
      </w:r>
      <w:r w:rsidR="00970507" w:rsidRPr="00E03474">
        <w:rPr>
          <w:rStyle w:val="SingleTxtGChar"/>
          <w:rFonts w:eastAsia="SimSun"/>
        </w:rPr>
        <w:t>d</w:t>
      </w:r>
      <w:r w:rsidR="00271197" w:rsidRPr="00E03474">
        <w:rPr>
          <w:rStyle w:val="SingleTxtGChar"/>
          <w:rFonts w:eastAsia="SimSun"/>
        </w:rPr>
        <w:t>iscriminatory planning and zoning policies</w:t>
      </w:r>
      <w:r w:rsidR="008F3719" w:rsidRPr="00E03474">
        <w:rPr>
          <w:rStyle w:val="SingleTxtGChar"/>
          <w:rFonts w:eastAsia="SimSun"/>
        </w:rPr>
        <w:t xml:space="preserve"> in the West Bank, including East Jerusalem</w:t>
      </w:r>
      <w:r w:rsidR="00A81E84" w:rsidRPr="00E03474">
        <w:rPr>
          <w:rStyle w:val="SingleTxtGChar"/>
          <w:rFonts w:eastAsia="SimSun"/>
        </w:rPr>
        <w:t>,</w:t>
      </w:r>
      <w:r w:rsidR="00725EF6" w:rsidRPr="00E03474">
        <w:rPr>
          <w:rStyle w:val="SingleTxtGChar"/>
          <w:rFonts w:eastAsia="SimSun"/>
        </w:rPr>
        <w:t xml:space="preserve"> on the rights of Palestinian and Bedouin communities</w:t>
      </w:r>
      <w:r w:rsidR="00503928" w:rsidRPr="00E03474">
        <w:rPr>
          <w:rStyle w:val="SingleTxtGChar"/>
          <w:rFonts w:eastAsia="SimSun"/>
        </w:rPr>
        <w:t>. Measures to guarantee Palestinian and Bedouin rights to property, access to land, housing and natural resourc</w:t>
      </w:r>
      <w:r w:rsidR="00271197" w:rsidRPr="00E03474">
        <w:rPr>
          <w:rStyle w:val="SingleTxtGChar"/>
          <w:rFonts w:eastAsia="SimSun"/>
        </w:rPr>
        <w:t xml:space="preserve">es, especially water resources </w:t>
      </w:r>
      <w:r w:rsidR="00503928" w:rsidRPr="00E03474">
        <w:rPr>
          <w:rStyle w:val="SingleTxtGChar"/>
          <w:rFonts w:eastAsia="SimSun"/>
        </w:rPr>
        <w:t>(CERD/C/ISR/17-19, paras. 36</w:t>
      </w:r>
      <w:r w:rsidR="00D46A2F" w:rsidRPr="00E03474">
        <w:rPr>
          <w:rStyle w:val="SingleTxtGChar"/>
          <w:rFonts w:eastAsia="SimSun"/>
        </w:rPr>
        <w:t>–</w:t>
      </w:r>
      <w:r w:rsidR="00503928" w:rsidRPr="00E03474">
        <w:rPr>
          <w:rStyle w:val="SingleTxtGChar"/>
          <w:rFonts w:eastAsia="SimSun"/>
        </w:rPr>
        <w:t>37</w:t>
      </w:r>
      <w:r w:rsidR="00271197" w:rsidRPr="00E03474">
        <w:rPr>
          <w:rStyle w:val="SingleTxtGChar"/>
          <w:rFonts w:eastAsia="SimSun"/>
        </w:rPr>
        <w:t>; CERD/C/ISR/CO/14-16, para.</w:t>
      </w:r>
      <w:r w:rsidR="00D511CA" w:rsidRPr="00E03474">
        <w:rPr>
          <w:rStyle w:val="SingleTxtGChar"/>
          <w:rFonts w:eastAsia="SimSun"/>
        </w:rPr>
        <w:t> </w:t>
      </w:r>
      <w:r w:rsidR="00271197" w:rsidRPr="00E03474">
        <w:rPr>
          <w:rStyle w:val="SingleTxtGChar"/>
          <w:rFonts w:eastAsia="SimSun"/>
        </w:rPr>
        <w:t>25</w:t>
      </w:r>
      <w:r w:rsidR="00A81E84" w:rsidRPr="00E03474">
        <w:rPr>
          <w:rStyle w:val="SingleTxtGChar"/>
          <w:rFonts w:eastAsia="SimSun"/>
        </w:rPr>
        <w:t>).</w:t>
      </w:r>
    </w:p>
    <w:p w14:paraId="5461A14A" w14:textId="7C646FF1" w:rsidR="00271197" w:rsidRPr="00E03474" w:rsidRDefault="00E03474" w:rsidP="00E03474">
      <w:pPr>
        <w:kinsoku w:val="0"/>
        <w:overflowPunct w:val="0"/>
        <w:autoSpaceDE w:val="0"/>
        <w:autoSpaceDN w:val="0"/>
        <w:adjustRightInd w:val="0"/>
        <w:snapToGrid w:val="0"/>
        <w:spacing w:after="120"/>
        <w:ind w:left="1134" w:right="1134"/>
        <w:jc w:val="both"/>
        <w:rPr>
          <w:rStyle w:val="SingleTxtGChar"/>
          <w:rFonts w:eastAsia="SimSun"/>
        </w:rPr>
      </w:pPr>
      <w:r w:rsidRPr="00626B50">
        <w:rPr>
          <w:rStyle w:val="SingleTxtGChar"/>
          <w:rFonts w:eastAsia="SimSun"/>
        </w:rPr>
        <w:t>17.</w:t>
      </w:r>
      <w:r w:rsidRPr="00626B50">
        <w:rPr>
          <w:rStyle w:val="SingleTxtGChar"/>
          <w:rFonts w:eastAsia="SimSun"/>
        </w:rPr>
        <w:tab/>
      </w:r>
      <w:r w:rsidR="00632F92" w:rsidRPr="00E03474">
        <w:rPr>
          <w:rStyle w:val="SingleTxtGChar"/>
          <w:rFonts w:eastAsia="SimSun"/>
        </w:rPr>
        <w:t xml:space="preserve">Impact of the long-standing blockade of the Gaza </w:t>
      </w:r>
      <w:r w:rsidR="00B75F6E" w:rsidRPr="00E03474">
        <w:rPr>
          <w:rStyle w:val="SingleTxtGChar"/>
          <w:rFonts w:eastAsia="SimSun"/>
        </w:rPr>
        <w:t>S</w:t>
      </w:r>
      <w:r w:rsidR="00632F92" w:rsidRPr="00E03474">
        <w:rPr>
          <w:rStyle w:val="SingleTxtGChar"/>
          <w:rFonts w:eastAsia="SimSun"/>
        </w:rPr>
        <w:t>trip imposed by the State party on Palestinians’ freedom of movement and access to basic and life-saving services, as well as on civilian reconstruction efforts (CERD/C/ISR/CO/14-16, para. 26</w:t>
      </w:r>
      <w:r w:rsidR="002A70B0" w:rsidRPr="00E03474">
        <w:rPr>
          <w:rStyle w:val="SingleTxtGChar"/>
          <w:rFonts w:eastAsia="SimSun"/>
        </w:rPr>
        <w:t>).</w:t>
      </w:r>
      <w:r w:rsidR="00DA57A1" w:rsidRPr="00E03474">
        <w:rPr>
          <w:rStyle w:val="SingleTxtGChar"/>
          <w:rFonts w:eastAsia="SimSun"/>
        </w:rPr>
        <w:t xml:space="preserve"> </w:t>
      </w:r>
      <w:r w:rsidR="00632F92" w:rsidRPr="00E03474">
        <w:rPr>
          <w:rStyle w:val="SingleTxtGChar"/>
          <w:rFonts w:eastAsia="SimSun"/>
        </w:rPr>
        <w:t xml:space="preserve">Excessive use of force, including lethal force, by the State party’s security </w:t>
      </w:r>
      <w:r w:rsidR="004064CA" w:rsidRPr="00E03474">
        <w:rPr>
          <w:rStyle w:val="SingleTxtGChar"/>
          <w:rFonts w:eastAsia="SimSun"/>
        </w:rPr>
        <w:t xml:space="preserve">and defence </w:t>
      </w:r>
      <w:r w:rsidR="00632F92" w:rsidRPr="00E03474">
        <w:rPr>
          <w:rStyle w:val="SingleTxtGChar"/>
          <w:rFonts w:eastAsia="SimSun"/>
        </w:rPr>
        <w:t xml:space="preserve">forces </w:t>
      </w:r>
      <w:r w:rsidR="004064CA" w:rsidRPr="00E03474">
        <w:rPr>
          <w:rStyle w:val="SingleTxtGChar"/>
          <w:rFonts w:eastAsia="SimSun"/>
        </w:rPr>
        <w:t>during law enforcement operations against Palestinian civilians in the West Bank, including East Jerusalem, and in the access-restricted areas of the Gaza Strip, particularly in the context of demonstrations</w:t>
      </w:r>
      <w:r w:rsidR="009B294F" w:rsidRPr="00E03474">
        <w:rPr>
          <w:rStyle w:val="SingleTxtGChar"/>
          <w:rFonts w:eastAsia="SimSun"/>
        </w:rPr>
        <w:t xml:space="preserve">, and </w:t>
      </w:r>
      <w:r w:rsidR="00DA57A1" w:rsidRPr="00E03474">
        <w:rPr>
          <w:rStyle w:val="SingleTxtGChar"/>
          <w:rFonts w:eastAsia="SimSun"/>
        </w:rPr>
        <w:t xml:space="preserve">measures </w:t>
      </w:r>
      <w:r w:rsidR="002A70B0" w:rsidRPr="00E03474">
        <w:rPr>
          <w:rStyle w:val="SingleTxtGChar"/>
          <w:rFonts w:eastAsia="SimSun"/>
        </w:rPr>
        <w:t>to ensure</w:t>
      </w:r>
      <w:r w:rsidR="009B294F" w:rsidRPr="00E03474">
        <w:rPr>
          <w:rStyle w:val="SingleTxtGChar"/>
          <w:rFonts w:eastAsia="SimSun"/>
        </w:rPr>
        <w:t xml:space="preserve"> accountability for such acts</w:t>
      </w:r>
      <w:r w:rsidR="00DC16F1" w:rsidRPr="00E03474">
        <w:rPr>
          <w:rStyle w:val="SingleTxtGChar"/>
          <w:rFonts w:eastAsia="SimSun"/>
        </w:rPr>
        <w:t xml:space="preserve"> (A/73/18, pp. 11</w:t>
      </w:r>
      <w:r w:rsidR="00D46A2F" w:rsidRPr="00E03474">
        <w:rPr>
          <w:rStyle w:val="SingleTxtGChar"/>
          <w:rFonts w:eastAsia="SimSun"/>
        </w:rPr>
        <w:t>–</w:t>
      </w:r>
      <w:r w:rsidR="00DC16F1" w:rsidRPr="00E03474">
        <w:rPr>
          <w:rStyle w:val="SingleTxtGChar"/>
          <w:rFonts w:eastAsia="SimSun"/>
        </w:rPr>
        <w:t>12)</w:t>
      </w:r>
      <w:r w:rsidR="00D511CA" w:rsidRPr="00E03474">
        <w:rPr>
          <w:rStyle w:val="SingleTxtGChar"/>
          <w:rFonts w:eastAsia="SimSun"/>
        </w:rPr>
        <w:t>.</w:t>
      </w:r>
    </w:p>
    <w:p w14:paraId="74246B6D" w14:textId="5C1AB5C9" w:rsidR="00626B50" w:rsidRPr="00E03474" w:rsidRDefault="00E03474" w:rsidP="00E03474">
      <w:pPr>
        <w:kinsoku w:val="0"/>
        <w:overflowPunct w:val="0"/>
        <w:autoSpaceDE w:val="0"/>
        <w:autoSpaceDN w:val="0"/>
        <w:adjustRightInd w:val="0"/>
        <w:snapToGrid w:val="0"/>
        <w:spacing w:after="120"/>
        <w:ind w:left="1134" w:right="1134"/>
        <w:jc w:val="both"/>
        <w:rPr>
          <w:rStyle w:val="SingleTxtGChar"/>
          <w:u w:val="single"/>
        </w:rPr>
      </w:pPr>
      <w:r w:rsidRPr="00D511CA">
        <w:rPr>
          <w:rStyle w:val="SingleTxtGChar"/>
        </w:rPr>
        <w:t>18.</w:t>
      </w:r>
      <w:r w:rsidRPr="00D511CA">
        <w:rPr>
          <w:rStyle w:val="SingleTxtGChar"/>
        </w:rPr>
        <w:tab/>
      </w:r>
      <w:r w:rsidR="003774E5" w:rsidRPr="00E03474">
        <w:rPr>
          <w:rStyle w:val="SingleTxtGChar"/>
          <w:rFonts w:eastAsia="SimSun"/>
        </w:rPr>
        <w:t>V</w:t>
      </w:r>
      <w:r w:rsidR="00B35EB5" w:rsidRPr="00E03474">
        <w:rPr>
          <w:rStyle w:val="SingleTxtGChar"/>
          <w:rFonts w:eastAsia="SimSun"/>
        </w:rPr>
        <w:t xml:space="preserve">iolence perpetrated by the State party’s settlers against </w:t>
      </w:r>
      <w:r w:rsidR="002F4E1D" w:rsidRPr="00E03474">
        <w:rPr>
          <w:rStyle w:val="SingleTxtGChar"/>
          <w:rFonts w:eastAsia="SimSun"/>
        </w:rPr>
        <w:t xml:space="preserve">non-Jews, including </w:t>
      </w:r>
      <w:r w:rsidR="00267E86" w:rsidRPr="00E03474">
        <w:rPr>
          <w:rStyle w:val="SingleTxtGChar"/>
          <w:rFonts w:eastAsia="SimSun"/>
        </w:rPr>
        <w:t xml:space="preserve">Palestinians of </w:t>
      </w:r>
      <w:r w:rsidR="002F4E1D" w:rsidRPr="00E03474">
        <w:rPr>
          <w:rStyle w:val="SingleTxtGChar"/>
          <w:rFonts w:eastAsia="SimSun"/>
        </w:rPr>
        <w:t>Muslim and Christian</w:t>
      </w:r>
      <w:r w:rsidR="00DC16F1" w:rsidRPr="00E03474">
        <w:rPr>
          <w:rStyle w:val="SingleTxtGChar"/>
          <w:rFonts w:eastAsia="SimSun"/>
        </w:rPr>
        <w:t xml:space="preserve"> denominations</w:t>
      </w:r>
      <w:r w:rsidR="00525A6D" w:rsidRPr="00E03474">
        <w:rPr>
          <w:rStyle w:val="SingleTxtGChar"/>
          <w:rFonts w:eastAsia="SimSun"/>
        </w:rPr>
        <w:t>,</w:t>
      </w:r>
      <w:r w:rsidR="002F4E1D" w:rsidRPr="00E03474">
        <w:rPr>
          <w:rStyle w:val="SingleTxtGChar"/>
          <w:rFonts w:eastAsia="SimSun"/>
        </w:rPr>
        <w:t xml:space="preserve"> </w:t>
      </w:r>
      <w:r w:rsidR="00B35EB5" w:rsidRPr="00E03474">
        <w:rPr>
          <w:rStyle w:val="SingleTxtGChar"/>
          <w:rFonts w:eastAsia="SimSun"/>
        </w:rPr>
        <w:t xml:space="preserve">and their property in the West Bank, including East Jerusalem, and </w:t>
      </w:r>
      <w:r w:rsidR="003774E5" w:rsidRPr="00E03474">
        <w:rPr>
          <w:rStyle w:val="SingleTxtGChar"/>
          <w:rFonts w:eastAsia="SimSun"/>
        </w:rPr>
        <w:t xml:space="preserve">measures to </w:t>
      </w:r>
      <w:r w:rsidR="0003564D" w:rsidRPr="00E03474">
        <w:rPr>
          <w:rStyle w:val="SingleTxtGChar"/>
          <w:rFonts w:eastAsia="SimSun"/>
        </w:rPr>
        <w:t>ensure</w:t>
      </w:r>
      <w:r w:rsidR="003774E5" w:rsidRPr="00E03474">
        <w:rPr>
          <w:rStyle w:val="SingleTxtGChar"/>
          <w:rFonts w:eastAsia="SimSun"/>
        </w:rPr>
        <w:t xml:space="preserve"> accountab</w:t>
      </w:r>
      <w:r w:rsidR="0003564D" w:rsidRPr="00E03474">
        <w:rPr>
          <w:rStyle w:val="SingleTxtGChar"/>
          <w:rFonts w:eastAsia="SimSun"/>
        </w:rPr>
        <w:t>ility for</w:t>
      </w:r>
      <w:r w:rsidR="00B35EB5" w:rsidRPr="00E03474">
        <w:rPr>
          <w:rStyle w:val="SingleTxtGChar"/>
          <w:rFonts w:eastAsia="SimSun"/>
        </w:rPr>
        <w:t xml:space="preserve"> and protection from such acts by the State party</w:t>
      </w:r>
      <w:r w:rsidR="0003564D" w:rsidRPr="00E03474">
        <w:rPr>
          <w:rStyle w:val="SingleTxtGChar"/>
          <w:rFonts w:eastAsia="SimSun"/>
        </w:rPr>
        <w:t>’s authorities</w:t>
      </w:r>
      <w:r w:rsidR="00B35EB5" w:rsidRPr="00E03474">
        <w:rPr>
          <w:rStyle w:val="SingleTxtGChar"/>
          <w:rFonts w:eastAsia="SimSun"/>
        </w:rPr>
        <w:t xml:space="preserve">. The impact of settler violence on the </w:t>
      </w:r>
      <w:r w:rsidR="002F4E1D" w:rsidRPr="00E03474">
        <w:rPr>
          <w:rStyle w:val="SingleTxtGChar"/>
          <w:rFonts w:eastAsia="SimSun"/>
        </w:rPr>
        <w:t xml:space="preserve">right of women and girls to </w:t>
      </w:r>
      <w:r w:rsidR="00525A6D" w:rsidRPr="00E03474">
        <w:rPr>
          <w:rStyle w:val="SingleTxtGChar"/>
          <w:rFonts w:eastAsia="SimSun"/>
        </w:rPr>
        <w:t xml:space="preserve">have </w:t>
      </w:r>
      <w:r w:rsidR="002F4E1D" w:rsidRPr="00E03474">
        <w:rPr>
          <w:rStyle w:val="SingleTxtGChar"/>
          <w:rFonts w:eastAsia="SimSun"/>
        </w:rPr>
        <w:t xml:space="preserve">access </w:t>
      </w:r>
      <w:r w:rsidR="00525A6D" w:rsidRPr="00E03474">
        <w:rPr>
          <w:rStyle w:val="SingleTxtGChar"/>
          <w:rFonts w:eastAsia="SimSun"/>
        </w:rPr>
        <w:t xml:space="preserve">to </w:t>
      </w:r>
      <w:r w:rsidR="002F4E1D" w:rsidRPr="00E03474">
        <w:rPr>
          <w:rStyle w:val="SingleTxtGChar"/>
          <w:rFonts w:eastAsia="SimSun"/>
        </w:rPr>
        <w:t>basic services</w:t>
      </w:r>
      <w:r w:rsidR="00B44512" w:rsidRPr="00E03474">
        <w:rPr>
          <w:rStyle w:val="SingleTxtGChar"/>
          <w:rFonts w:eastAsia="SimSun"/>
        </w:rPr>
        <w:t xml:space="preserve">, </w:t>
      </w:r>
      <w:r w:rsidR="002F4E1D" w:rsidRPr="00E03474">
        <w:rPr>
          <w:rStyle w:val="SingleTxtGChar"/>
          <w:rFonts w:eastAsia="SimSun"/>
        </w:rPr>
        <w:t>such as the right to education</w:t>
      </w:r>
      <w:r w:rsidR="00D511CA" w:rsidRPr="00E03474">
        <w:rPr>
          <w:rStyle w:val="SingleTxtGChar"/>
          <w:rFonts w:eastAsia="SimSun"/>
        </w:rPr>
        <w:t xml:space="preserve"> (CERD/C/ISR/CO/14-16, para. </w:t>
      </w:r>
      <w:r w:rsidR="00B35EB5" w:rsidRPr="00E03474">
        <w:rPr>
          <w:rStyle w:val="SingleTxtGChar"/>
          <w:rFonts w:eastAsia="SimSun"/>
        </w:rPr>
        <w:t>28</w:t>
      </w:r>
      <w:r w:rsidR="007C6EAC" w:rsidRPr="00E03474">
        <w:rPr>
          <w:rStyle w:val="SingleTxtGChar"/>
          <w:rFonts w:eastAsia="SimSun"/>
        </w:rPr>
        <w:t>).</w:t>
      </w:r>
      <w:r w:rsidR="00B35EB5" w:rsidRPr="00E03474">
        <w:rPr>
          <w:rStyle w:val="SingleTxtGChar"/>
          <w:rFonts w:eastAsia="SimSun"/>
        </w:rPr>
        <w:t xml:space="preserve"> </w:t>
      </w:r>
    </w:p>
    <w:p w14:paraId="41C3C7AC" w14:textId="20694A03" w:rsidR="00D511CA" w:rsidRPr="00D511CA" w:rsidRDefault="00D511CA" w:rsidP="00D511CA">
      <w:pPr>
        <w:pStyle w:val="ListParagraph"/>
        <w:kinsoku w:val="0"/>
        <w:overflowPunct w:val="0"/>
        <w:autoSpaceDE w:val="0"/>
        <w:autoSpaceDN w:val="0"/>
        <w:adjustRightInd w:val="0"/>
        <w:snapToGrid w:val="0"/>
        <w:spacing w:before="240"/>
        <w:ind w:left="1134" w:right="1134"/>
        <w:contextualSpacing w:val="0"/>
        <w:jc w:val="center"/>
        <w:rPr>
          <w:u w:val="single"/>
        </w:rPr>
      </w:pPr>
      <w:r>
        <w:rPr>
          <w:rStyle w:val="SingleTxtGChar"/>
          <w:rFonts w:eastAsia="SimSun"/>
          <w:u w:val="single"/>
        </w:rPr>
        <w:tab/>
      </w:r>
      <w:r>
        <w:rPr>
          <w:rStyle w:val="SingleTxtGChar"/>
          <w:rFonts w:eastAsia="SimSun"/>
          <w:u w:val="single"/>
        </w:rPr>
        <w:tab/>
      </w:r>
      <w:r>
        <w:rPr>
          <w:rStyle w:val="SingleTxtGChar"/>
          <w:rFonts w:eastAsia="SimSun"/>
          <w:u w:val="single"/>
        </w:rPr>
        <w:tab/>
      </w:r>
    </w:p>
    <w:sectPr w:rsidR="00D511CA" w:rsidRPr="00D511CA">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AC5EE3D" w16cid:durableId="213C9A1C"/>
  <w16cid:commentId w16cid:paraId="5E5E1B02" w16cid:durableId="213C9821"/>
  <w16cid:commentId w16cid:paraId="394D5C3B" w16cid:durableId="213C9BD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372BF3" w14:textId="77777777" w:rsidR="00023B36" w:rsidRDefault="00023B36"/>
  </w:endnote>
  <w:endnote w:type="continuationSeparator" w:id="0">
    <w:p w14:paraId="297503B1" w14:textId="77777777" w:rsidR="00023B36" w:rsidRDefault="00023B36">
      <w:pPr>
        <w:pStyle w:val="Footer"/>
      </w:pPr>
    </w:p>
  </w:endnote>
  <w:endnote w:type="continuationNotice" w:id="1">
    <w:p w14:paraId="7C5D8144" w14:textId="77777777" w:rsidR="00023B36" w:rsidRDefault="00023B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55745" w14:textId="11963002" w:rsidR="00C62D50" w:rsidRDefault="00664656">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6525CF">
      <w:rPr>
        <w:b/>
        <w:noProof/>
        <w:sz w:val="18"/>
      </w:rPr>
      <w:t>2</w:t>
    </w:r>
    <w:r>
      <w:rPr>
        <w:b/>
        <w:sz w:val="18"/>
      </w:rPr>
      <w:fldChar w:fldCharType="end"/>
    </w:r>
    <w:r>
      <w:tab/>
    </w:r>
    <w:r w:rsidR="00A24754">
      <w:fldChar w:fldCharType="begin"/>
    </w:r>
    <w:r w:rsidR="00A24754">
      <w:instrText xml:space="preserve"> DOCPROPERTY  gdocf  \* MERGEFORMAT </w:instrText>
    </w:r>
    <w:r w:rsidR="00A24754">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EBC95" w14:textId="5E17E1D4" w:rsidR="00C62D50" w:rsidRDefault="00A24754">
    <w:pPr>
      <w:pStyle w:val="Footer"/>
      <w:tabs>
        <w:tab w:val="right" w:pos="9639"/>
      </w:tabs>
      <w:rPr>
        <w:sz w:val="20"/>
      </w:rPr>
    </w:pPr>
    <w:r>
      <w:fldChar w:fldCharType="begin"/>
    </w:r>
    <w:r>
      <w:instrText xml:space="preserve"> DOCPROPERTY  gdocf  \* MERGEFORMAT </w:instrText>
    </w:r>
    <w:r>
      <w:fldChar w:fldCharType="end"/>
    </w:r>
    <w:r w:rsidR="00664656">
      <w:tab/>
    </w:r>
    <w:r w:rsidR="00664656">
      <w:rPr>
        <w:b/>
        <w:sz w:val="18"/>
      </w:rPr>
      <w:fldChar w:fldCharType="begin"/>
    </w:r>
    <w:r w:rsidR="00664656">
      <w:rPr>
        <w:b/>
        <w:sz w:val="18"/>
      </w:rPr>
      <w:instrText xml:space="preserve"> PAGE  \* MERGEFORMAT </w:instrText>
    </w:r>
    <w:r w:rsidR="00664656">
      <w:rPr>
        <w:b/>
        <w:sz w:val="18"/>
      </w:rPr>
      <w:fldChar w:fldCharType="separate"/>
    </w:r>
    <w:r w:rsidR="006525CF">
      <w:rPr>
        <w:b/>
        <w:noProof/>
        <w:sz w:val="18"/>
      </w:rPr>
      <w:t>3</w:t>
    </w:r>
    <w:r w:rsidR="0066465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9F526C" w14:textId="71CA1573" w:rsidR="00C62D50" w:rsidRPr="00A566B1" w:rsidRDefault="00A566B1" w:rsidP="00A566B1">
    <w:pPr>
      <w:pStyle w:val="Footer"/>
      <w:spacing w:before="120"/>
      <w:rPr>
        <w:noProof/>
        <w:sz w:val="20"/>
        <w:lang w:eastAsia="fr-FR"/>
      </w:rPr>
    </w:pPr>
    <w:r w:rsidRPr="00A566B1">
      <w:rPr>
        <w:noProof/>
        <w:sz w:val="20"/>
        <w:lang w:eastAsia="zh-CN"/>
      </w:rPr>
      <w:drawing>
        <wp:anchor distT="0" distB="0" distL="114300" distR="114300" simplePos="0" relativeHeight="251663872" behindDoc="1" locked="1" layoutInCell="1" allowOverlap="1" wp14:anchorId="06EA9298" wp14:editId="700691B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664656">
      <w:rPr>
        <w:noProof/>
        <w:sz w:val="20"/>
        <w:lang w:eastAsia="zh-CN"/>
      </w:rPr>
      <w:drawing>
        <wp:anchor distT="0" distB="0" distL="114300" distR="114300" simplePos="0" relativeHeight="251661824" behindDoc="0" locked="1" layoutInCell="1" allowOverlap="1" wp14:anchorId="72BC228C" wp14:editId="368638F7">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664656" w:rsidRPr="00A566B1">
      <w:rPr>
        <w:noProof/>
        <w:sz w:val="20"/>
        <w:lang w:eastAsia="fr-FR"/>
      </w:rPr>
      <w:fldChar w:fldCharType="begin"/>
    </w:r>
    <w:r w:rsidR="00664656" w:rsidRPr="00A566B1">
      <w:rPr>
        <w:noProof/>
        <w:sz w:val="20"/>
        <w:lang w:eastAsia="fr-FR"/>
      </w:rPr>
      <w:instrText xml:space="preserve"> DOCPROPERTY  bar  \* MERGEFORMAT </w:instrText>
    </w:r>
    <w:r w:rsidR="00664656" w:rsidRPr="00A566B1">
      <w:rPr>
        <w:noProof/>
        <w:sz w:val="20"/>
        <w:lang w:eastAsia="fr-FR"/>
      </w:rPr>
      <w:fldChar w:fldCharType="end"/>
    </w:r>
  </w:p>
  <w:p w14:paraId="21237911" w14:textId="33FFA8C5" w:rsidR="00A566B1" w:rsidRDefault="00A566B1" w:rsidP="00A566B1">
    <w:pPr>
      <w:pStyle w:val="Footer"/>
      <w:ind w:right="1134"/>
      <w:rPr>
        <w:sz w:val="20"/>
      </w:rPr>
    </w:pPr>
    <w:r>
      <w:rPr>
        <w:sz w:val="20"/>
      </w:rPr>
      <w:t>GE.19-17664(E)</w:t>
    </w:r>
  </w:p>
  <w:p w14:paraId="71FA6169" w14:textId="4FCB3F25" w:rsidR="00A566B1" w:rsidRPr="00A566B1" w:rsidRDefault="00A566B1" w:rsidP="00A566B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4896" behindDoc="0" locked="0" layoutInCell="1" allowOverlap="1" wp14:anchorId="1E5C5B1C" wp14:editId="325A9C87">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ISR/Q/17-1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ISR/Q/17-19&amp;Size=2 &amp;Lan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717D7A" w14:textId="77777777" w:rsidR="00023B36" w:rsidRDefault="00023B36">
      <w:pPr>
        <w:pStyle w:val="Footer"/>
        <w:tabs>
          <w:tab w:val="right" w:pos="2155"/>
        </w:tabs>
        <w:spacing w:after="80" w:line="240" w:lineRule="atLeast"/>
        <w:ind w:left="680"/>
        <w:rPr>
          <w:u w:val="single"/>
        </w:rPr>
      </w:pPr>
      <w:r>
        <w:rPr>
          <w:u w:val="single"/>
        </w:rPr>
        <w:tab/>
      </w:r>
    </w:p>
  </w:footnote>
  <w:footnote w:type="continuationSeparator" w:id="0">
    <w:p w14:paraId="4C1A7DD8" w14:textId="77777777" w:rsidR="00023B36" w:rsidRDefault="00023B36">
      <w:pPr>
        <w:pStyle w:val="Footer"/>
        <w:tabs>
          <w:tab w:val="right" w:pos="2155"/>
        </w:tabs>
        <w:spacing w:after="80" w:line="240" w:lineRule="atLeast"/>
        <w:ind w:left="680"/>
        <w:rPr>
          <w:u w:val="single"/>
        </w:rPr>
      </w:pPr>
      <w:r>
        <w:rPr>
          <w:u w:val="single"/>
        </w:rPr>
        <w:tab/>
      </w:r>
    </w:p>
  </w:footnote>
  <w:footnote w:type="continuationNotice" w:id="1">
    <w:p w14:paraId="4221EE6D" w14:textId="77777777" w:rsidR="00023B36" w:rsidRDefault="00023B36">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2EA6EC" w14:textId="1D2A2F9D" w:rsidR="00C62D50" w:rsidRDefault="00E03474">
    <w:pPr>
      <w:pStyle w:val="Header"/>
    </w:pPr>
    <w:r w:rsidRPr="00E03474">
      <w:t>CERD/C/ISR/Q/17-19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BD214" w14:textId="576244E6" w:rsidR="00C62D50" w:rsidRPr="00474F39" w:rsidRDefault="00474F39" w:rsidP="00474F39">
    <w:pPr>
      <w:pStyle w:val="Header"/>
      <w:jc w:val="right"/>
    </w:pPr>
    <w:r w:rsidRPr="00474F39">
      <w:t>CERD/C/ISR/Q/17-19</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4FB52" w14:textId="77777777" w:rsidR="00C62D50" w:rsidRDefault="00C62D50">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1B2EDE"/>
    <w:multiLevelType w:val="hybridMultilevel"/>
    <w:tmpl w:val="C9E87904"/>
    <w:lvl w:ilvl="0" w:tplc="9BDE2206">
      <w:start w:val="1"/>
      <w:numFmt w:val="decimal"/>
      <w:lvlText w:val="%1."/>
      <w:lvlJc w:val="left"/>
      <w:pPr>
        <w:ind w:left="1134" w:firstLine="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2550536"/>
    <w:multiLevelType w:val="hybridMultilevel"/>
    <w:tmpl w:val="552AB9F2"/>
    <w:lvl w:ilvl="0" w:tplc="076E5918">
      <w:start w:val="1"/>
      <w:numFmt w:val="decimal"/>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5"/>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3"/>
  </w:num>
  <w:num w:numId="16">
    <w:abstractNumId w:val="10"/>
  </w:num>
  <w:num w:numId="17">
    <w:abstractNumId w:val="17"/>
  </w:num>
  <w:num w:numId="18">
    <w:abstractNumId w:val="18"/>
  </w:num>
  <w:num w:numId="19">
    <w:abstractNumId w:val="16"/>
  </w:num>
  <w:num w:numId="20">
    <w:abstractNumId w:val="21"/>
  </w:num>
  <w:num w:numId="21">
    <w:abstractNumId w:val="19"/>
  </w:num>
  <w:num w:numId="22">
    <w:abstractNumId w:val="15"/>
  </w:num>
  <w:num w:numId="23">
    <w:abstractNumId w:val="12"/>
  </w:num>
  <w:num w:numId="24">
    <w:abstractNumId w:val="20"/>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embedSystemFonts/>
  <w:proofState w:spelling="clean" w:grammar="clean"/>
  <w:defaultTabStop w:val="567"/>
  <w:hyphenationZone w:val="425"/>
  <w:evenAndOddHeaders/>
  <w:characterSpacingControl w:val="doNotCompress"/>
  <w:hdrShapeDefaults>
    <o:shapedefaults v:ext="edit" spidmax="2457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D50"/>
    <w:rsid w:val="00013496"/>
    <w:rsid w:val="00023B36"/>
    <w:rsid w:val="00023CA9"/>
    <w:rsid w:val="00026006"/>
    <w:rsid w:val="0003564D"/>
    <w:rsid w:val="00035810"/>
    <w:rsid w:val="00063CA0"/>
    <w:rsid w:val="000E7992"/>
    <w:rsid w:val="000F48F7"/>
    <w:rsid w:val="00104936"/>
    <w:rsid w:val="00104BCC"/>
    <w:rsid w:val="00115A55"/>
    <w:rsid w:val="00135155"/>
    <w:rsid w:val="001412B0"/>
    <w:rsid w:val="00147502"/>
    <w:rsid w:val="00147850"/>
    <w:rsid w:val="001614A4"/>
    <w:rsid w:val="001901C9"/>
    <w:rsid w:val="0019615C"/>
    <w:rsid w:val="00197001"/>
    <w:rsid w:val="001E5268"/>
    <w:rsid w:val="001E73A0"/>
    <w:rsid w:val="001F5E09"/>
    <w:rsid w:val="00223EAE"/>
    <w:rsid w:val="00234667"/>
    <w:rsid w:val="00267E86"/>
    <w:rsid w:val="00271197"/>
    <w:rsid w:val="00280086"/>
    <w:rsid w:val="002A70B0"/>
    <w:rsid w:val="002C68D2"/>
    <w:rsid w:val="002F236A"/>
    <w:rsid w:val="002F4E1D"/>
    <w:rsid w:val="00302095"/>
    <w:rsid w:val="003529B8"/>
    <w:rsid w:val="003774E5"/>
    <w:rsid w:val="003D5F27"/>
    <w:rsid w:val="003F0243"/>
    <w:rsid w:val="0040465D"/>
    <w:rsid w:val="004064CA"/>
    <w:rsid w:val="00444359"/>
    <w:rsid w:val="004451BC"/>
    <w:rsid w:val="00454A32"/>
    <w:rsid w:val="00474F39"/>
    <w:rsid w:val="004765A9"/>
    <w:rsid w:val="0048016A"/>
    <w:rsid w:val="004828D4"/>
    <w:rsid w:val="004A4914"/>
    <w:rsid w:val="004D059F"/>
    <w:rsid w:val="004F22AF"/>
    <w:rsid w:val="004F7689"/>
    <w:rsid w:val="00503928"/>
    <w:rsid w:val="00510EE3"/>
    <w:rsid w:val="00523E64"/>
    <w:rsid w:val="00525A6D"/>
    <w:rsid w:val="00582447"/>
    <w:rsid w:val="00586109"/>
    <w:rsid w:val="00587B5A"/>
    <w:rsid w:val="00623547"/>
    <w:rsid w:val="00626B50"/>
    <w:rsid w:val="00632F92"/>
    <w:rsid w:val="00646FDE"/>
    <w:rsid w:val="006525CF"/>
    <w:rsid w:val="00664656"/>
    <w:rsid w:val="006668EB"/>
    <w:rsid w:val="00667C88"/>
    <w:rsid w:val="00680FBA"/>
    <w:rsid w:val="006A167F"/>
    <w:rsid w:val="006B65BF"/>
    <w:rsid w:val="006C2DA1"/>
    <w:rsid w:val="006C3D33"/>
    <w:rsid w:val="006E3CAC"/>
    <w:rsid w:val="007102B6"/>
    <w:rsid w:val="00715027"/>
    <w:rsid w:val="007247AF"/>
    <w:rsid w:val="00725EF6"/>
    <w:rsid w:val="00731B54"/>
    <w:rsid w:val="00747ED3"/>
    <w:rsid w:val="007A65CD"/>
    <w:rsid w:val="007C6EAC"/>
    <w:rsid w:val="00841ECF"/>
    <w:rsid w:val="00872F8D"/>
    <w:rsid w:val="008830BC"/>
    <w:rsid w:val="008C3247"/>
    <w:rsid w:val="008E153D"/>
    <w:rsid w:val="008F3719"/>
    <w:rsid w:val="00907B4B"/>
    <w:rsid w:val="00934F30"/>
    <w:rsid w:val="009474BB"/>
    <w:rsid w:val="00964BE1"/>
    <w:rsid w:val="00970507"/>
    <w:rsid w:val="00983C45"/>
    <w:rsid w:val="0098626A"/>
    <w:rsid w:val="009B294F"/>
    <w:rsid w:val="009D05DD"/>
    <w:rsid w:val="009F2AB1"/>
    <w:rsid w:val="00A055E0"/>
    <w:rsid w:val="00A24754"/>
    <w:rsid w:val="00A46BE7"/>
    <w:rsid w:val="00A566B1"/>
    <w:rsid w:val="00A64FAE"/>
    <w:rsid w:val="00A715BD"/>
    <w:rsid w:val="00A81E84"/>
    <w:rsid w:val="00A86CBF"/>
    <w:rsid w:val="00A9672D"/>
    <w:rsid w:val="00AD449E"/>
    <w:rsid w:val="00AD77F2"/>
    <w:rsid w:val="00AF461A"/>
    <w:rsid w:val="00B35EB5"/>
    <w:rsid w:val="00B428EF"/>
    <w:rsid w:val="00B44512"/>
    <w:rsid w:val="00B5492E"/>
    <w:rsid w:val="00B75F6E"/>
    <w:rsid w:val="00B80E22"/>
    <w:rsid w:val="00BB62C5"/>
    <w:rsid w:val="00BC73D3"/>
    <w:rsid w:val="00C128A5"/>
    <w:rsid w:val="00C16523"/>
    <w:rsid w:val="00C22CAB"/>
    <w:rsid w:val="00C25BC4"/>
    <w:rsid w:val="00C62D50"/>
    <w:rsid w:val="00C67365"/>
    <w:rsid w:val="00C85C04"/>
    <w:rsid w:val="00C94F8D"/>
    <w:rsid w:val="00CA3BE5"/>
    <w:rsid w:val="00CB413B"/>
    <w:rsid w:val="00CE012E"/>
    <w:rsid w:val="00CE3201"/>
    <w:rsid w:val="00D00C1D"/>
    <w:rsid w:val="00D171CF"/>
    <w:rsid w:val="00D35BB4"/>
    <w:rsid w:val="00D41787"/>
    <w:rsid w:val="00D46A2F"/>
    <w:rsid w:val="00D511CA"/>
    <w:rsid w:val="00D607A1"/>
    <w:rsid w:val="00DA57A1"/>
    <w:rsid w:val="00DC16F1"/>
    <w:rsid w:val="00E03474"/>
    <w:rsid w:val="00E14787"/>
    <w:rsid w:val="00E210FA"/>
    <w:rsid w:val="00E5135B"/>
    <w:rsid w:val="00EE3CB4"/>
    <w:rsid w:val="00EF5387"/>
    <w:rsid w:val="00F05E8D"/>
    <w:rsid w:val="00F30F5B"/>
    <w:rsid w:val="00F621CF"/>
    <w:rsid w:val="00FB0EA1"/>
    <w:rsid w:val="00FB613C"/>
    <w:rsid w:val="00FD4031"/>
    <w:rsid w:val="00FD7D13"/>
    <w:rsid w:val="00FE22F5"/>
    <w:rsid w:val="00FF755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14:docId w14:val="37297002"/>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9474BB"/>
    <w:rPr>
      <w:sz w:val="16"/>
      <w:szCs w:val="16"/>
    </w:rPr>
  </w:style>
  <w:style w:type="paragraph" w:styleId="CommentText">
    <w:name w:val="annotation text"/>
    <w:basedOn w:val="Normal"/>
    <w:link w:val="CommentTextChar"/>
    <w:uiPriority w:val="99"/>
    <w:semiHidden/>
    <w:unhideWhenUsed/>
    <w:rsid w:val="009474BB"/>
    <w:pPr>
      <w:spacing w:line="240" w:lineRule="auto"/>
    </w:pPr>
  </w:style>
  <w:style w:type="character" w:customStyle="1" w:styleId="CommentTextChar">
    <w:name w:val="Comment Text Char"/>
    <w:basedOn w:val="DefaultParagraphFont"/>
    <w:link w:val="CommentText"/>
    <w:uiPriority w:val="99"/>
    <w:semiHidden/>
    <w:rsid w:val="009474B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474BB"/>
    <w:rPr>
      <w:b/>
      <w:bCs/>
    </w:rPr>
  </w:style>
  <w:style w:type="character" w:customStyle="1" w:styleId="CommentSubjectChar">
    <w:name w:val="Comment Subject Char"/>
    <w:basedOn w:val="CommentTextChar"/>
    <w:link w:val="CommentSubject"/>
    <w:uiPriority w:val="99"/>
    <w:semiHidden/>
    <w:rsid w:val="009474BB"/>
    <w:rPr>
      <w:rFonts w:ascii="Times New Roman" w:eastAsia="Times New Roman" w:hAnsi="Times New Roman" w:cs="Times New Roman"/>
      <w:b/>
      <w:bCs/>
      <w:sz w:val="20"/>
      <w:szCs w:val="20"/>
      <w:lang w:val="en-GB"/>
    </w:rPr>
  </w:style>
  <w:style w:type="paragraph" w:styleId="ListParagraph">
    <w:name w:val="List Paragraph"/>
    <w:basedOn w:val="Normal"/>
    <w:uiPriority w:val="34"/>
    <w:semiHidden/>
    <w:qFormat/>
    <w:rsid w:val="00626B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83443D-5A1F-4A5F-BBD9-4F621E9BB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1269</Words>
  <Characters>7417</Characters>
  <Application>Microsoft Office Word</Application>
  <DocSecurity>0</DocSecurity>
  <Lines>125</Lines>
  <Paragraphs>37</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CERD/C/ISR/Q/17-19</vt:lpstr>
      <vt:lpstr/>
      <vt:lpstr/>
    </vt:vector>
  </TitlesOfParts>
  <Company>DCM</Company>
  <LinksUpToDate>false</LinksUpToDate>
  <CharactersWithSpaces>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CERD/C/ISR/Q/17-19</dc:title>
  <dc:subject>1917664</dc:subject>
  <dc:creator>Gloria</dc:creator>
  <cp:keywords/>
  <dc:description/>
  <cp:lastModifiedBy>Generic Desk Anglais</cp:lastModifiedBy>
  <cp:revision>2</cp:revision>
  <cp:lastPrinted>2019-10-14T12:50:00Z</cp:lastPrinted>
  <dcterms:created xsi:type="dcterms:W3CDTF">2019-10-14T12:55:00Z</dcterms:created>
  <dcterms:modified xsi:type="dcterms:W3CDTF">2019-10-14T12:55:00Z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C/ISR/Q/17-19</vt:lpwstr>
  </property>
  <property fmtid="{D5CDD505-2E9C-101B-9397-08002B2CF9AE}" pid="3" name="symh">
    <vt:lpwstr>CERD/C/ISR/Q/17-19</vt:lpwstr>
  </property>
  <property fmtid="{D5CDD505-2E9C-101B-9397-08002B2CF9AE}" pid="4" name="dist">
    <vt:lpwstr>General</vt:lpwstr>
  </property>
  <property fmtid="{D5CDD505-2E9C-101B-9397-08002B2CF9AE}" pid="5" name="date">
    <vt:lpwstr>19 June 2019</vt:lpwstr>
  </property>
  <property fmtid="{D5CDD505-2E9C-101B-9397-08002B2CF9AE}" pid="6" name="sdate">
    <vt:lpwstr>25 November-13 December 2019</vt:lpwstr>
  </property>
  <property fmtid="{D5CDD505-2E9C-101B-9397-08002B2CF9AE}" pid="7" name="virs">
    <vt:lpwstr>English, French and Spanish only</vt:lpwstr>
  </property>
  <property fmtid="{D5CDD505-2E9C-101B-9397-08002B2CF9AE}" pid="8" name="snum">
    <vt:lpwstr>100th</vt:lpwstr>
  </property>
  <property fmtid="{D5CDD505-2E9C-101B-9397-08002B2CF9AE}" pid="9" name="anum">
    <vt:lpwstr>[NUMBER]</vt:lpwstr>
  </property>
  <property fmtid="{D5CDD505-2E9C-101B-9397-08002B2CF9AE}" pid="10" name="count">
    <vt:lpwstr>Israel</vt:lpwstr>
  </property>
  <property fmtid="{D5CDD505-2E9C-101B-9397-08002B2CF9AE}" pid="11" name="countw">
    <vt:lpwstr>Israel</vt:lpwstr>
  </property>
  <property fmtid="{D5CDD505-2E9C-101B-9397-08002B2CF9AE}" pid="12" name="countwd">
    <vt:lpwstr>Israel</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combined seventeenth to nineteenth reports of Israel</vt:lpwstr>
  </property>
  <property fmtid="{D5CDD505-2E9C-101B-9397-08002B2CF9AE}" pid="19" name="preps">
    <vt:lpwstr>combined seventeenth to nineteenth reports of Israel</vt:lpwstr>
  </property>
  <property fmtid="{D5CDD505-2E9C-101B-9397-08002B2CF9AE}" pid="20" name="prepw">
    <vt:lpwstr>combined seventeenth to nineteenth reports</vt:lpwstr>
  </property>
  <property fmtid="{D5CDD505-2E9C-101B-9397-08002B2CF9AE}" pid="21" name="prepws">
    <vt:lpwstr>combined seventeenth to nineteenth reports</vt:lpwstr>
  </property>
  <property fmtid="{D5CDD505-2E9C-101B-9397-08002B2CF9AE}" pid="22" name="prepwc">
    <vt:lpwstr>Combined seventeenth to nineteenth reports </vt:lpwstr>
  </property>
  <property fmtid="{D5CDD505-2E9C-101B-9397-08002B2CF9AE}" pid="23" name="olang">
    <vt:lpwstr>English</vt:lpwstr>
  </property>
  <property fmtid="{D5CDD505-2E9C-101B-9397-08002B2CF9AE}" pid="24" name="Date-Generated">
    <vt:filetime>2019-06-19T14:57:29Z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List of themes</vt:lpwstr>
  </property>
  <property fmtid="{D5CDD505-2E9C-101B-9397-08002B2CF9AE}" pid="29" name="doctype">
    <vt:lpwstr>Final</vt:lpwstr>
  </property>
  <property fmtid="{D5CDD505-2E9C-101B-9397-08002B2CF9AE}" pid="30" name="category">
    <vt:lpwstr>CERD</vt:lpwstr>
  </property>
</Properties>
</file>