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40317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  020307    070307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52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6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CAT/C/GUY/CO/1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7 December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седьмая сессия</w:t>
      </w:r>
    </w:p>
    <w:p w:rsidR="00000000" w:rsidRDefault="00000000">
      <w:r>
        <w:t>6-24 ноября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ГАЙАНА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Гайаны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GUY</w:t>
      </w:r>
      <w:r>
        <w:t>/1) на своих 734</w:t>
      </w:r>
      <w:r>
        <w:noBreakHyphen/>
        <w:t>м и 737-м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.734 и 737), состоявшихся 13 и 14 ноября 2006 года, и на своем 748-м заседании 22 ноября 2006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.748)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Гайаны, который отчасти соответствует руководящим указаниям Комитета относительно формы и содержания первоначальных докладов, но вместе с тем выражает сожаление по поводу того, что он был представлен с 17-летним опозданием.</w:t>
      </w:r>
    </w:p>
    <w:p w:rsidR="00000000" w:rsidRDefault="00000000"/>
    <w:p w:rsidR="00000000" w:rsidRDefault="00000000">
      <w:r>
        <w:t>3.</w:t>
      </w:r>
      <w:r>
        <w:tab/>
        <w:t>Комитет отмечает откровенный характер доклада и признание государством-участником недостатков в осуществлении Конвенции.  Комитет приветствует конструктивный и искренний диалог, проведенный с представителем государства-участника, и высоко оценивает ответы на вопросы, заданные в ходе диалога.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отмечает продолжающиеся усилия государства-участника по реформе своей правовой и организационной системы.  В частности, Комитет с удовлетворением отмечает следующие позитивные события:</w:t>
      </w:r>
    </w:p>
    <w:p w:rsidR="00000000" w:rsidRDefault="00000000"/>
    <w:p w:rsidR="00000000" w:rsidRDefault="00000000">
      <w:r>
        <w:tab/>
        <w:t>а)</w:t>
      </w:r>
      <w:r>
        <w:tab/>
        <w:t>ратификацию государством-участником основных международных договоров по правам человека;</w:t>
      </w:r>
    </w:p>
    <w:p w:rsidR="00000000" w:rsidRDefault="00000000"/>
    <w:p w:rsidR="00000000" w:rsidRDefault="00000000">
      <w:r>
        <w:tab/>
        <w:t>b)</w:t>
      </w:r>
      <w:r>
        <w:tab/>
        <w:t>ратификацию государством-участником 24 июля 2004 года Римского статута Международного уголовного суда;</w:t>
      </w:r>
    </w:p>
    <w:p w:rsidR="00000000" w:rsidRDefault="00000000"/>
    <w:p w:rsidR="00000000" w:rsidRDefault="00000000">
      <w:r>
        <w:tab/>
        <w:t>с)</w:t>
      </w:r>
      <w:r>
        <w:tab/>
        <w:t>недавние усилия, предпринятые с целью реформы проведения и укрепления национальной законодательной базы, включая принятие следующих законодательных актов: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Закона о борьбе с торговлей людьми 2005 года, который предусматривает меры по борьбе с торговлей людьми;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законопроекта о защите свидетелей от мая 2006 года;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законопроекта о взаимодействии в уголовных делах от апреля 2006 года;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законопроекта о защите судей от мая 2006 года.</w:t>
      </w:r>
    </w:p>
    <w:p w:rsidR="00000000" w:rsidRDefault="00000000">
      <w:pPr>
        <w:ind w:left="1134" w:hanging="1134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отмечает, что государство-участник в течение нескольких лет переживало период экономических трудностей, социального насилия и широко распространенной преступности, что имело и продолжает иметь свои последствия.  Вместе с тем, Комитет указывает, как это отмечается в пункте 2 статьи 2 Конвенции, что никакие исключительные обстоятельства, какими бы они ни были, не могут служить оправданием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отмечает, что ему неясно, квалифицируются ли все акты пыток в качестве преступлений в соответствии с уголовным законодательством государства-участника (статьи 1 и 4).</w:t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все необходимые законодательные меры для обеспечения того, чтобы все акты пыток квалифицировались в качестве преступлений по его уголовному законодательству в соответствии с определением, содержащимся в статье 1 Конвенции, и чтобы эти преступления предполагали соответствующие меры наказания, учитывающие их тяжкий характер.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7.</w:t>
      </w:r>
      <w:r>
        <w:tab/>
        <w:t>Комитет обеспокоен имевшими место в прошлом нарушениями порядка выдачи разрешений на ношение огнестрельного оружия в Гайане, и, поскольку эти разрешения выдавались всем желающим, огнестрельное оружие использовалось для совершения преступлений, запрещенных Конвенцией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усилить административные меры для контроля за выдачей разрешений на огнестрельное оружие, обеспечив упорядоченную подачу заявлений на право владения оружием и единообразное применение положений об огнестрельном оружии, а при необходимости внесение в них соответствующих изменений.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8.</w:t>
      </w:r>
      <w:r>
        <w:tab/>
        <w:t>Комитет выражает сожаление по поводу отсутствия информации относительно соблюдения государством-участником статьи 3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Комитету хотелось бы напомнить государству-участнику об абсолютном характере закрепленного в статье 3 Конвенции запрета в отношении высылки, возвращения (</w:t>
      </w:r>
      <w:r>
        <w:rPr>
          <w:b/>
          <w:bCs/>
          <w:lang w:val="en-US"/>
        </w:rPr>
        <w:t>refouler</w:t>
      </w:r>
      <w:r>
        <w:rPr>
          <w:b/>
          <w:bCs/>
        </w:rPr>
        <w:t>) или выдачи какого-либо лица другому государству, если существуют серьезные основания полагать, что этому лицу может угрожать там применение пыток.  В своем следующем периодическом докладе государству-участнику следует представить информацию относительно осуществления положений статьи 3 Конвенции в случаях выдачи, высылки или возвращения (</w:t>
      </w:r>
      <w:r>
        <w:rPr>
          <w:b/>
          <w:bCs/>
          <w:lang w:val="en-US"/>
        </w:rPr>
        <w:t>refoulement</w:t>
      </w:r>
      <w:r>
        <w:rPr>
          <w:b/>
          <w:bCs/>
        </w:rPr>
        <w:t>) иностранцев.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>Отмечая усилия, предпринимаемые государством-участником с целью решения проблемы этнического состава гайанской полиции, Комитет обеспокоен сокращением численности лиц индогайанского происхождения в составе полиции, что, как представляется, является одной из основных причин высокого уровня смертности среди заключенных индогайанского происхождения.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продолжить свои усилия по диверсификации этнического состава сил гайанской полиции и принять соответствующие меры по сокращению смертности среди лиц, содержащихся под стражей.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Отмечая небольшую численность медицинских работников в стране, Комитет обеспокоен отсутствием подготовки медицинских работников по вопросам, связанным с их обязательствами по Конвенции, в особенности по выявлению и документированию случаев пыток и оказанию помощи в деле реабилитации жертв (статья 10).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предпринять необходимые шаги для организации надлежащей подготовки медицинских работников в связи с выполнением их обязательств в соответствии с Конвенцией и Стамбульским протоколом.  Государству-участнику предлагается использовать международное сотрудничество и техническую помощь для проведения такой подготовки.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обеспокоен сообщениями о чрезмерной продолжительности предварительного заключения, которое, несмотря на действующие законы, ограничивающие его сроки, иногда может достигать трех-четырех лет (статья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все необходимые меры, гарантирующие соблюдение на практике обязательных сроков, установленных законом, в целях обеспечения того, чтобы предварительное заключение использовалось лишь в качестве исключительной меры в течение ограниченного периода времени.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>12.</w:t>
      </w:r>
      <w:r>
        <w:tab/>
        <w:t>Комитет отмечает неприемлемые условия содержания под стражей, существующие в Гайане, в особенности в тюрьмах Джорджтауна и Мазаруни.  Наиболее распространенными проблемами являются переполненность, антисанитария и плохие физические условия содержания, а также дефицит людских, материальных и финансовых ресурсов.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предпринять незамедлительные шаги по сокращению переполненности тюрем посредством улучшения инфраструктуры и санитарных условий, а также предоставления необходимых материальных, людских и бюджетных ресурсов для обеспечения того, чтобы условия содержания под стражей в стране соответствовали минимальным международным стандартам.  Государству-участнику предлагается привлекать и/или направлять на эти цели техническую помощь.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Обеспокоенность Комитета вызывают дисциплинарные меры, принимаемые по отношению к заключенным, в особенности статья 37 Закона о тюрьмах 1998 года, которая допускает наказание плетью, порку и сокращение рациона питания (статьи 2 и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С учетом заявления представителя государства-участника о том, что эти дисциплинарные меры не применяются, государству-участнику все же следует пересмотреть все правовые положения, допускающие такую практику, с тем чтобы ликвидировать ее в первоочередном порядке.  Государству-участнику напоминается о том, что при обращении с заключенными необходимо гарантировать полное уважение достоинства и прав человека всех заключенных в соответствии с Минимальными стандартными правилами обращения с заключенными.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обеспокоен сообщениями о том, что находящиеся под стражей дети (в возрасте 10-16 лет) не всегда содержатся отдельно от взрослых и что условия их содержания являются тяжелыми (статья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незамедлительные меры для обеспечения того, чтобы находящиеся под стражей дети (в возрасте 10-16 лет) всегда содержались отдельно от взрослых.  Государству-участнику следует также принять меры с целью приведения условий содержания под стражей в соответствие с Минимальными стандартными правилами, касающимися отправления правосудия в отношении несовершеннолетних (Пекинские правила), Руководящими принципами Организации Объединенных Наций для предупреждения преступности среди несовершеннолетних (Эр-Риядские руководящие принципы) и Правилами Организации Объединенных Наций, касающимися защиты несовершеннолетних, лишенных свободы.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особенно обеспокоен сообщениями о широком распространении практики жестокого обращения со стороны полиции, применении полицией силы и огнестрельного оружия, а также отсутствием подотчетности гайанской полиции.  Хотя Комитет приветствует дополнительную информацию, полученную от представителя государства-участника в отношении дел двух сотрудников полиции, которые были обвинены и признаны виновными в злоупотреблениях, он сожалеет по поводу отсутствия данных о расследованиях, делах и осуждениях, связанных со злоупотреблениями со стороны полиции (статьи 11 и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br w:type="page"/>
      </w: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добиться того, чтобы обстоятельства, при которых сотрудникам полиции разрешалось бы применять силу и огнестрельное оружие, были исключительными и четко оговоренными и чтобы сотрудники гайанской полиции проходили соответствующую подготовку по надлежащему применению силы и огнестрельного оружия в соответствии с международными нормами, в том числе Основными принципами применения силы и огнестрельного оружия должностными лицами по поддержанию порядка;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предпринять эффективные шаги, гарантирующие подотчетность гайанской полиции, и в этих целях проводить оперативные, беспристрастные и эффективные расследования, привлекать к суду лиц, виновных в злоупотреблениях, и, в случае признания их виновными, выносить соответствующие приговоры и предоставлять жертвам адекватную компенсацию.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16.</w:t>
      </w:r>
      <w:r>
        <w:tab/>
        <w:t>Комитет обеспокоен утверждениями о совершении полицией внесудебных убийств и о неэффективности усилий полиции по расследованию этих убийств и задержанию виновных (статьи 11 и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настоятельно предлагается предпринять незамедлительные шаги по предотвращению таких актов, как предполагаемая практика внесудебных убийств, совершаемых сотрудниками полиции.  Государству-участнику следует принять необходимые меры, гарантирующие проведение оперативных и беспристрастных расследований, привлечение виновных к ответственности и предоставление жертвам эффективных средств правовой защиты.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Комитет обеспокоен наличием конституционного положения, допускающего использование судей на основе неполной занятости, которое может поставить под сомнение их независимость и беспристрастность.  Комитет также обеспокоен сообщениями о том, что это положение используется для разрешения накопившихся дел, ожидающих судебного разбирательства (статьи 12 и 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Хотя Комитет принимает к сведению заявление представителя государства-участника о том, что конституционное положение, допускающее использование судей на основе неполной занятости, не применяется, он рекомендует государству-участнику внести поправку в Конституцию и изъять это положение.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обеспокоен положением Уголовного кодекса, в соответствии с которым минимальный возраст уголовной ответственности наступает в 10 лет (статья 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необходимые меры, с тем чтобы повысить минимальный возраст уголовной ответственности до международно приемлемого уровня, что ранее было рекомендовано Комитетом по правам ребенка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/15/</w:t>
      </w:r>
      <w:r>
        <w:rPr>
          <w:b/>
          <w:bCs/>
          <w:lang w:val="en-US"/>
        </w:rPr>
        <w:t>Add</w:t>
      </w:r>
      <w:r>
        <w:rPr>
          <w:b/>
          <w:bCs/>
        </w:rPr>
        <w:t>.224).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обеспокоен сообщениями о широком распространении сексуального насилия, в том числе в местах содержания под стражей, и незначительным количеством вынесенных в этой связи обвинительных приговоров.  Комитет также обеспокоен сообщениями о множестве случаев запугивания и угроз в адрес жертв сексуального насилия, а также отсутствием программы защиты свидетелей.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настоятельно предлагается принять эффективные и всесторонние меры по борьбе с сексуальным насилием в стране (статьи 12 и 13), в частности: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>создать и укреплять эффективный механизм получения жалоб на сексуальное насилие, в том числе в пенитенциарных учреждениях;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b)</w:t>
      </w:r>
      <w:r>
        <w:rPr>
          <w:b/>
          <w:bCs/>
        </w:rPr>
        <w:tab/>
        <w:t>обеспечить, чтобы сотрудники правоприменительных органов были проинструктированы относительно полного запрещения использования насилия и изнасилований в местах содержания под стражей как одной из форм пыток, а также проходили подготовку по вопросам реагирования на обвинения в сексуальном насилии;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с)</w:t>
      </w:r>
      <w:r>
        <w:rPr>
          <w:b/>
          <w:bCs/>
        </w:rPr>
        <w:tab/>
        <w:t>проводить оперативные, беспристрастные и эффективные расследования, привлекать к суду лиц, виновных в совершении таких актов, и, в случае признания их виновными, выносить соответствующие приговоры и предоставлять жертвам адекватную компенсацию;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d)</w:t>
      </w:r>
      <w:r>
        <w:rPr>
          <w:b/>
          <w:bCs/>
        </w:rPr>
        <w:tab/>
        <w:t>обеспечивать, чтобы истец и свидетели были защищены от жестокого обращения и запугивания вследствие подачи жалобы или дачи каких-либо свидетельских показаний;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е)</w:t>
      </w:r>
      <w:r>
        <w:rPr>
          <w:b/>
          <w:bCs/>
        </w:rPr>
        <w:tab/>
        <w:t>создать в стране надзорный механизм с целью расследования и разрешения дел, связанных с сексуальным насилием.</w:t>
      </w:r>
    </w:p>
    <w:p w:rsidR="00000000" w:rsidRDefault="00000000">
      <w:pPr>
        <w:ind w:left="1134" w:hanging="1134"/>
      </w:pPr>
    </w:p>
    <w:p w:rsidR="00000000" w:rsidRDefault="00000000">
      <w:r>
        <w:t>20.</w:t>
      </w:r>
      <w:r>
        <w:tab/>
        <w:t>Комитет обеспокоен сообщениями о широком распространении в стране бытового насилия.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принять незамедлительные меры по сокращению числа случаев бытового насилия, включая подготовку сотрудников полиции, правоприменительных органов и органов здравоохранения, с тем чтобы проводить расследования и принимать меры в отношении подобных случаев.  Государству-участнику следует эффективнее использовать Закон о насилии в семье 1996 года.</w:t>
      </w:r>
    </w:p>
    <w:p w:rsidR="00000000" w:rsidRDefault="00000000">
      <w:pPr>
        <w:ind w:left="567" w:hanging="567"/>
      </w:pPr>
    </w:p>
    <w:p w:rsidR="00000000" w:rsidRDefault="00000000">
      <w:r>
        <w:t>21.</w:t>
      </w:r>
      <w:r>
        <w:tab/>
        <w:t>Хотя Комитет выражает удовлетворение по поводу создания таких учреждений по поощрению и защите прав человека, как Комиссия по правам человека, Комиссия по проблемам женщин и гендерным вопросам, Комиссия по делам коренных народов, Комиссия по правам ребенка, он выражает сожаление в связи с тем, что необходимые назначения, которые позволили бы этим учреждениям начать работу, все еще не были произведены парламентом, что, как представляется, обусловлено политическими причинами (статья 13).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настоятельно рекомендуется предпринять эффективные шаги с целью ускорения назначений в эти учреждения в интересах поощрения и защиты прав человека.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>Комитет выражает свою обеспокоенность в связи с невозможностью Управления омбудсмена продолжать свою работу вследствие того, что в январе 2005 года по политическим причинам омбудсмен не был назначен парламентом (статья 13).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настоятельно предлагается принять необходимые меры по обеспечению возобновления деятельности Управления омбудсмена и предоставить ему людские и финансовые ресурсы, с тем чтобы оно могло выполнять свой мандат.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Комитет выражает свою обеспокоенность в связи с крайне неблагоприятными условиями содержания под стражей лиц, ожидающих смертной казни, что может быть равносильно жестокому, бесчеловечному или унижающему достоинство обращению (статья 16).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принять все необходимые меры по улучшению условий содержания под стражей лиц, приговоренных к смертной казни, с тем чтобы гарантировать удовлетворение их основных потребностей и обеспечение основополагающих прав.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Комитет с обеспокоенностью отмечает отсутствие статистических данных (особенно в отношении случаев пыток), касающихся жалоб, осуждений виновных и компенсации, предоставляемой жертвам пыток.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предлагается включить в свой следующий периодический доклад подробные статистические данные, в разбивке по категориям преступлений, этническому происхождению и полу, о жалобах на акты пыток и жестокое обращение, которые были предположительно совершены сотрудниками правоприменительных органов, а также о расследованиях, судебном преследовании и назначенных уголовных и дисциплинарных наказаниях.  Следует также привести данные о мерах по предоставлению жертвам компенсации и услуг по реабилитации.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Комитет рекомендует государству-участнику рассмотреть вопрос о ратификации Факультативного протокола к Конвенции против пыток и других видах жестокого, бесчеловечного или унижающего достоинство обращения и наказания.</w:t>
      </w:r>
    </w:p>
    <w:p w:rsidR="00000000" w:rsidRDefault="00000000"/>
    <w:p w:rsidR="00000000" w:rsidRDefault="00000000">
      <w:r>
        <w:t>26.</w:t>
      </w:r>
      <w:r>
        <w:tab/>
        <w:t>Государству-участнику предлагается обеспечивать широкое распространение представляемых Гайаной Комитету докладов, а также выводов и рекомендаций Комитета на соответствующих языках с помощью официальных вебсайтов,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27.</w:t>
      </w:r>
      <w:r>
        <w:tab/>
        <w:t>Комитет просит государство-участник направить ему в течение одного года информацию о мерах, принятых в ответ на рекомендации Комитета, содержащиеся в пунктах 12, 16, 19, 20 и 21 выше.</w:t>
      </w:r>
    </w:p>
    <w:p w:rsidR="00000000" w:rsidRDefault="00000000"/>
    <w:p w:rsidR="00000000" w:rsidRDefault="00000000">
      <w:r>
        <w:t>28.</w:t>
      </w:r>
      <w:r>
        <w:tab/>
        <w:t>Комитет, сделав вывод о том, что во время рассмотрения доклада Гайаны была получена достаточная информация, покрывающая 17-летнюю задержку с представлением первоначального доклада, а также периодических докладов, принял решение просить государство-участник представить второй периодический доклад к 31 декабря 2008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CAT/C/GUY/CO/1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CAT/C/GUY/CO/1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2488</Words>
  <Characters>14182</Characters>
  <Application>Microsoft Office Word</Application>
  <DocSecurity>4</DocSecurity>
  <Lines>118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0740317.doc</vt:lpstr>
    </vt:vector>
  </TitlesOfParts>
  <Company> </Company>
  <LinksUpToDate>false</LinksUpToDate>
  <CharactersWithSpaces>17416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0740317.doc</dc:title>
  <dc:subject>Mouraviev</dc:subject>
  <dc:creator>TDm</dc:creator>
  <cp:keywords/>
  <dc:description/>
  <cp:lastModifiedBy>csd</cp:lastModifiedBy>
  <cp:revision>4</cp:revision>
  <cp:lastPrinted>2007-03-07T14:36:00Z</cp:lastPrinted>
  <dcterms:created xsi:type="dcterms:W3CDTF">2007-03-07T14:36:00Z</dcterms:created>
  <dcterms:modified xsi:type="dcterms:W3CDTF">2007-03-09T07:01:00Z</dcterms:modified>
</cp:coreProperties>
</file>