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C7F" w:rsidRDefault="00B74C7F" w:rsidP="00B74C7F">
      <w:pPr>
        <w:spacing w:line="60" w:lineRule="exact"/>
        <w:rPr>
          <w:sz w:val="6"/>
          <w:lang w:val="en-US"/>
        </w:rPr>
        <w:sectPr w:rsidR="00B74C7F" w:rsidSect="00B74C7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C6216" w:rsidRDefault="00AC6216" w:rsidP="00AC621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AC6216" w:rsidRDefault="00AC6216" w:rsidP="00AC621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rPr>
          <w:b/>
        </w:rPr>
        <w:t>Тридцать девятая сессия</w:t>
      </w:r>
    </w:p>
    <w:p w:rsidR="00AC6216" w:rsidRDefault="00AC6216" w:rsidP="00AC621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23 июля — 10 августа 2007 года</w:t>
      </w: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Default="00AC6216" w:rsidP="00AC621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Сингапур</w:t>
      </w: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Default="00AC6216" w:rsidP="00AC6216">
      <w:pPr>
        <w:pStyle w:val="SingleTxt"/>
      </w:pPr>
      <w:r>
        <w:t>1.</w:t>
      </w:r>
      <w:r>
        <w:tab/>
        <w:t>Комитет рассмотрел третий периодический доклад Сингапура (</w:t>
      </w:r>
      <w:r>
        <w:rPr>
          <w:lang w:val="en-US"/>
        </w:rPr>
        <w:t>CEDAW</w:t>
      </w:r>
      <w:r w:rsidRPr="00827389">
        <w:t>/</w:t>
      </w:r>
      <w:r>
        <w:rPr>
          <w:lang w:val="en-US"/>
        </w:rPr>
        <w:t>C</w:t>
      </w:r>
      <w:r w:rsidRPr="00827389">
        <w:t>/</w:t>
      </w:r>
      <w:r>
        <w:rPr>
          <w:lang w:val="en-US"/>
        </w:rPr>
        <w:t>SGP</w:t>
      </w:r>
      <w:r w:rsidRPr="00827389">
        <w:t>/3)</w:t>
      </w:r>
      <w:r>
        <w:t xml:space="preserve"> на своих 803-м и 804-м заседаниях 1 августа 2007 года (см. </w:t>
      </w:r>
      <w:r>
        <w:rPr>
          <w:lang w:val="en-US"/>
        </w:rPr>
        <w:t>CEDAW</w:t>
      </w:r>
      <w:r w:rsidRPr="00827389">
        <w:t>/</w:t>
      </w:r>
      <w:r>
        <w:rPr>
          <w:lang w:val="en-US"/>
        </w:rPr>
        <w:t>C</w:t>
      </w:r>
      <w:r w:rsidRPr="00D17BBE">
        <w:t>/</w:t>
      </w:r>
      <w:r>
        <w:rPr>
          <w:lang w:val="en-US"/>
        </w:rPr>
        <w:t>SR</w:t>
      </w:r>
      <w:r w:rsidRPr="00827389">
        <w:t>.803</w:t>
      </w:r>
      <w:r>
        <w:t>(</w:t>
      </w:r>
      <w:r>
        <w:rPr>
          <w:lang w:val="en-US"/>
        </w:rPr>
        <w:t>A</w:t>
      </w:r>
      <w:r>
        <w:t>)</w:t>
      </w:r>
      <w:r w:rsidRPr="00827389">
        <w:t xml:space="preserve"> </w:t>
      </w:r>
      <w:r>
        <w:t xml:space="preserve">и </w:t>
      </w:r>
      <w:r w:rsidRPr="00827389">
        <w:t>804</w:t>
      </w:r>
      <w:r>
        <w:t>(</w:t>
      </w:r>
      <w:r>
        <w:rPr>
          <w:lang w:val="en-US"/>
        </w:rPr>
        <w:t>A</w:t>
      </w:r>
      <w:r>
        <w:t>)</w:t>
      </w:r>
      <w:r w:rsidRPr="00827389">
        <w:t>)</w:t>
      </w:r>
      <w:r>
        <w:t>. Перечень тем и вопросов Комитета с</w:t>
      </w:r>
      <w:r>
        <w:t>о</w:t>
      </w:r>
      <w:r>
        <w:t>держится в документе </w:t>
      </w:r>
      <w:r>
        <w:rPr>
          <w:lang w:val="en-US"/>
        </w:rPr>
        <w:t>CEDAW</w:t>
      </w:r>
      <w:r w:rsidRPr="00827389">
        <w:t>/</w:t>
      </w:r>
      <w:r>
        <w:rPr>
          <w:lang w:val="en-US"/>
        </w:rPr>
        <w:t>C</w:t>
      </w:r>
      <w:r w:rsidRPr="00827389">
        <w:t>/</w:t>
      </w:r>
      <w:r>
        <w:rPr>
          <w:lang w:val="en-US"/>
        </w:rPr>
        <w:t>SGP</w:t>
      </w:r>
      <w:r w:rsidRPr="00827389">
        <w:t>/</w:t>
      </w:r>
      <w:r>
        <w:rPr>
          <w:lang w:val="en-US"/>
        </w:rPr>
        <w:t>Q</w:t>
      </w:r>
      <w:r w:rsidRPr="00827389">
        <w:t>/3</w:t>
      </w:r>
      <w:r>
        <w:t>, а ответы Сингапура — в документе </w:t>
      </w:r>
      <w:r>
        <w:rPr>
          <w:lang w:val="en-US"/>
        </w:rPr>
        <w:t>CEDAW</w:t>
      </w:r>
      <w:r w:rsidRPr="00827389">
        <w:t>/</w:t>
      </w:r>
      <w:r>
        <w:rPr>
          <w:lang w:val="en-US"/>
        </w:rPr>
        <w:t>C</w:t>
      </w:r>
      <w:r w:rsidRPr="00827389">
        <w:t>/</w:t>
      </w:r>
      <w:r>
        <w:rPr>
          <w:lang w:val="en-US"/>
        </w:rPr>
        <w:t>SGP</w:t>
      </w:r>
      <w:r w:rsidRPr="00827389">
        <w:t>/</w:t>
      </w:r>
      <w:r>
        <w:rPr>
          <w:lang w:val="en-US"/>
        </w:rPr>
        <w:t>Q</w:t>
      </w:r>
      <w:r w:rsidRPr="00827389">
        <w:t>/3/</w:t>
      </w:r>
      <w:r>
        <w:rPr>
          <w:lang w:val="en-US"/>
        </w:rPr>
        <w:t>Add</w:t>
      </w:r>
      <w:r w:rsidRPr="00827389">
        <w:t>.1.</w:t>
      </w: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Default="00AC6216" w:rsidP="00AC62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Default="00AC6216" w:rsidP="00AC6216">
      <w:pPr>
        <w:pStyle w:val="SingleTxt"/>
      </w:pPr>
      <w:r>
        <w:t>2.</w:t>
      </w:r>
      <w:r>
        <w:tab/>
        <w:t>Комитет выражает признательность государству-участнику за его третий периодический доклад, который подготовлен с учетом руководящих принципов Комитета, касающихся подготовки периодических докладов, и некоторых пр</w:t>
      </w:r>
      <w:r>
        <w:t>е</w:t>
      </w:r>
      <w:r>
        <w:t>дыдущих заключительных замечаний Комитета. Вместе с тем Комитет отмеч</w:t>
      </w:r>
      <w:r>
        <w:t>а</w:t>
      </w:r>
      <w:r>
        <w:t>ет, что в докладе отсутствуют необходимые статистические данные в разбивке по полу по всем областям, охватываемым Конвенцией.</w:t>
      </w:r>
    </w:p>
    <w:p w:rsidR="00AC6216" w:rsidRDefault="00AC6216" w:rsidP="00AC6216">
      <w:pPr>
        <w:pStyle w:val="SingleTxt"/>
      </w:pPr>
      <w:r>
        <w:t>3.</w:t>
      </w:r>
      <w:r>
        <w:tab/>
        <w:t>Комитет отдает должное государству-участнику за представленные им в письменной форме подробные ответы на перечень тем и вопросов, поднятых предсессионной рабочей группой, за устные выступления и дальнейшие поя</w:t>
      </w:r>
      <w:r>
        <w:t>с</w:t>
      </w:r>
      <w:r>
        <w:t>нения в связи с устными вопросами членов Комитета. Он выражает свою пр</w:t>
      </w:r>
      <w:r>
        <w:t>и</w:t>
      </w:r>
      <w:r>
        <w:t>знательность за откровенный и конструктивный диалог, состоявшийся между членами делегации и членами Комитета, который позволил лучше прояснить вопрос о положении женщин в Сингапуре.</w:t>
      </w:r>
    </w:p>
    <w:p w:rsidR="00AC6216" w:rsidRDefault="00AC6216" w:rsidP="00AC6216">
      <w:pPr>
        <w:pStyle w:val="SingleTxt"/>
      </w:pPr>
      <w:r>
        <w:t>4.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высокого уровня во главе с государственным министром общ</w:t>
      </w:r>
      <w:r>
        <w:t>е</w:t>
      </w:r>
      <w:r>
        <w:t>ственного развития, молодежи и спорта, в состав которой входили Председ</w:t>
      </w:r>
      <w:r>
        <w:t>а</w:t>
      </w:r>
      <w:r>
        <w:t>тель Межминистерского комитета по связям с КЛДЖ, а также представители ряда министерств и правительственных ведомств, равно как и шариатского с</w:t>
      </w:r>
      <w:r>
        <w:t>у</w:t>
      </w:r>
      <w:r>
        <w:t>да, Национального конгресса профсоюзов и неправительственных организ</w:t>
      </w:r>
      <w:r>
        <w:t>а</w:t>
      </w:r>
      <w:r>
        <w:t>ций, зан</w:t>
      </w:r>
      <w:r>
        <w:t>и</w:t>
      </w:r>
      <w:r>
        <w:t>мающихся вопросами осуществления Конвенции.</w:t>
      </w:r>
    </w:p>
    <w:p w:rsidR="00AC6216" w:rsidRDefault="00AC6216" w:rsidP="00AC6216">
      <w:pPr>
        <w:pStyle w:val="SingleTxt"/>
      </w:pPr>
      <w:r>
        <w:t>5.</w:t>
      </w:r>
      <w:r>
        <w:tab/>
        <w:t>Комитет признателен государству-участнику за то, что оно сняло сдела</w:t>
      </w:r>
      <w:r>
        <w:t>н</w:t>
      </w:r>
      <w:r>
        <w:t>ную при ратификации оговорку в отношении статьи 9. Комитет принимает к сведению, что государство-участник сохраняет свои оговорки в отношении статьи 2, пункта (1) статьи 11 и статьи 16 Конвенции.</w:t>
      </w: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Default="00AC6216" w:rsidP="00AC62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Default="00AC6216" w:rsidP="00AC6216">
      <w:pPr>
        <w:pStyle w:val="SingleTxt"/>
      </w:pPr>
      <w:r>
        <w:t>6.</w:t>
      </w:r>
      <w:r>
        <w:tab/>
        <w:t>Комитет отдает должное государству-участнику за его усилия по обесп</w:t>
      </w:r>
      <w:r>
        <w:t>е</w:t>
      </w:r>
      <w:r>
        <w:t>чению осуществления Конвенции путем создания в структуре Министерства общественного развития, молодежи и спорта Бюро по положению женщин и Межминистерского комитета по связям с КЛДЖ, сотрудничества с трехсторо</w:t>
      </w:r>
      <w:r>
        <w:t>н</w:t>
      </w:r>
      <w:r>
        <w:t>ними комитетами и женскими организациями и разработки целого ряда рук</w:t>
      </w:r>
      <w:r>
        <w:t>о</w:t>
      </w:r>
      <w:r>
        <w:t>водящих при</w:t>
      </w:r>
      <w:r>
        <w:t>н</w:t>
      </w:r>
      <w:r>
        <w:t>ципов по таким вопросам, как гендерные стереотипы в средствах массовой информ</w:t>
      </w:r>
      <w:r>
        <w:t>а</w:t>
      </w:r>
      <w:r>
        <w:t>ции и справедливая практика найма на работу.</w:t>
      </w:r>
    </w:p>
    <w:p w:rsidR="00AC6216" w:rsidRDefault="00AC6216" w:rsidP="00AC6216">
      <w:pPr>
        <w:pStyle w:val="SingleTxt"/>
      </w:pPr>
      <w:r>
        <w:t>7.</w:t>
      </w:r>
      <w:r>
        <w:tab/>
        <w:t>Комитет приветствует предпринятые государством-участником различные усилия для борьбы с насилием в семье, в том числе путем создания Группы диалога по проблемам насилия в семье, в состав которой входят представители различных министерств, судов, тюрем, социальных служб и женских организ</w:t>
      </w:r>
      <w:r>
        <w:t>а</w:t>
      </w:r>
      <w:r>
        <w:t>ций. Комитет также отдает государству-участнику должное за внедрение в де</w:t>
      </w:r>
      <w:r>
        <w:t>й</w:t>
      </w:r>
      <w:r>
        <w:t>ствие системы судебных приказов, которые предусматривают оказание в обяз</w:t>
      </w:r>
      <w:r>
        <w:t>а</w:t>
      </w:r>
      <w:r>
        <w:t>тельном поря</w:t>
      </w:r>
      <w:r>
        <w:t>д</w:t>
      </w:r>
      <w:r>
        <w:t>ке консультативных услуг как для виновных, так и для жертв.</w:t>
      </w:r>
    </w:p>
    <w:p w:rsidR="00AC6216" w:rsidRDefault="00AC6216" w:rsidP="00AC6216">
      <w:pPr>
        <w:pStyle w:val="SingleTxt"/>
      </w:pPr>
      <w:r>
        <w:t>8.</w:t>
      </w:r>
      <w:r>
        <w:tab/>
        <w:t>Он приветствует также отмену дискриминационных квот, установленных для женщин, желающих поступить на медицинский факультет, а также измен</w:t>
      </w:r>
      <w:r>
        <w:t>е</w:t>
      </w:r>
      <w:r>
        <w:t>ния в системе медицинского страхования гражданских служащих, благодаря которым и женщины, и мужчины могут требовать медицинского страхования для своих супругов и неженатых (незамужних) детей моложе 18 лет.</w:t>
      </w:r>
    </w:p>
    <w:p w:rsidR="00AC6216" w:rsidRDefault="00AC6216" w:rsidP="00AC6216">
      <w:pPr>
        <w:pStyle w:val="SingleTxt"/>
      </w:pPr>
      <w:r>
        <w:t>9.</w:t>
      </w:r>
      <w:r>
        <w:tab/>
        <w:t>Комитет отдает должное государству-участнику за прогресс, достигнутый в других областях, в частности за увеличение представительства женщин в парламенте; за меры, принятые для усиления защиты иностранцев, работа</w:t>
      </w:r>
      <w:r>
        <w:t>ю</w:t>
      </w:r>
      <w:r>
        <w:t>щих в качестве домашней прислуги; и за положения, принятые для оказания пожилым женщинам поддержки в вопросах найма на работу и обеспечения финансовой безопасности.</w:t>
      </w: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Default="00AC6216" w:rsidP="00AC62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 озабоченности и рекомендации</w:t>
      </w:r>
    </w:p>
    <w:p w:rsidR="00AC6216" w:rsidRPr="00672F58" w:rsidRDefault="00AC6216" w:rsidP="00AC6216">
      <w:pPr>
        <w:pStyle w:val="SingleTxt"/>
        <w:spacing w:after="0" w:line="120" w:lineRule="exact"/>
        <w:rPr>
          <w:sz w:val="10"/>
        </w:rPr>
      </w:pPr>
    </w:p>
    <w:p w:rsidR="00AC6216" w:rsidRDefault="00AC6216" w:rsidP="00AC6216">
      <w:pPr>
        <w:pStyle w:val="SingleTxt"/>
      </w:pPr>
      <w:r>
        <w:t>10.</w:t>
      </w:r>
      <w:r>
        <w:tab/>
      </w:r>
      <w:r>
        <w:rPr>
          <w:b/>
        </w:rPr>
        <w:t>Напоминая об обязанности государства-участника систематически и постоянно осуществлять все положения Конвенции, Комитет вместе с тем считает, что государство-участник должно в период до представления св</w:t>
      </w:r>
      <w:r>
        <w:rPr>
          <w:b/>
        </w:rPr>
        <w:t>о</w:t>
      </w:r>
      <w:r>
        <w:rPr>
          <w:b/>
        </w:rPr>
        <w:t>его следующего периодического доклада уделять первоочередное вним</w:t>
      </w:r>
      <w:r>
        <w:rPr>
          <w:b/>
        </w:rPr>
        <w:t>а</w:t>
      </w:r>
      <w:r>
        <w:rPr>
          <w:b/>
        </w:rPr>
        <w:t>ние озабоченностям и рекомендациям, изложенным в настоящих заключ</w:t>
      </w:r>
      <w:r>
        <w:rPr>
          <w:b/>
        </w:rPr>
        <w:t>и</w:t>
      </w:r>
      <w:r>
        <w:rPr>
          <w:b/>
        </w:rPr>
        <w:t>тельных замечаниях. Поэтому Комитет призывает государство-участник при осуществлении своей деятельности по выполнению положений Ко</w:t>
      </w:r>
      <w:r>
        <w:rPr>
          <w:b/>
        </w:rPr>
        <w:t>н</w:t>
      </w:r>
      <w:r>
        <w:rPr>
          <w:b/>
        </w:rPr>
        <w:t>венции сосредоточить основное вн</w:t>
      </w:r>
      <w:r>
        <w:rPr>
          <w:b/>
        </w:rPr>
        <w:t>и</w:t>
      </w:r>
      <w:r>
        <w:rPr>
          <w:b/>
        </w:rPr>
        <w:t>мание на этих областях и представить информацию о принятых мерах и достигнутых результатах в своем сл</w:t>
      </w:r>
      <w:r>
        <w:rPr>
          <w:b/>
        </w:rPr>
        <w:t>е</w:t>
      </w:r>
      <w:r>
        <w:rPr>
          <w:b/>
        </w:rPr>
        <w:t>дующем периодическом докладе. Он призывает государство-участник н</w:t>
      </w:r>
      <w:r>
        <w:rPr>
          <w:b/>
        </w:rPr>
        <w:t>а</w:t>
      </w:r>
      <w:r>
        <w:rPr>
          <w:b/>
        </w:rPr>
        <w:t>править настоящие заключительные замечания всем соответствующим министерствам и в парламент, чтобы обеспечить их полное выполнение.</w:t>
      </w:r>
    </w:p>
    <w:p w:rsidR="00AC6216" w:rsidRDefault="00AC6216" w:rsidP="00AC6216">
      <w:pPr>
        <w:pStyle w:val="SingleTxt"/>
      </w:pPr>
      <w:r>
        <w:t>11.</w:t>
      </w:r>
      <w:r>
        <w:tab/>
        <w:t>Комитет вновь выражает глубокую озабоченность тем, что госуда</w:t>
      </w:r>
      <w:r>
        <w:t>р</w:t>
      </w:r>
      <w:r>
        <w:t>ство-участник не снимает свои общие оговорки в отношении статей 2 и 16 и свою оговорку в отношении пункта 1 стати 11 Конвенции. Комитет обращает вним</w:t>
      </w:r>
      <w:r>
        <w:t>а</w:t>
      </w:r>
      <w:r>
        <w:t>ние государства-участника на то, что он считает оговорки в отношении ст</w:t>
      </w:r>
      <w:r>
        <w:t>а</w:t>
      </w:r>
      <w:r>
        <w:t>тей 2 и 16 противоречащими предмету и целям Конве</w:t>
      </w:r>
      <w:r>
        <w:t>н</w:t>
      </w:r>
      <w:r>
        <w:t>ции.</w:t>
      </w:r>
    </w:p>
    <w:p w:rsidR="00AC6216" w:rsidRDefault="00AC6216" w:rsidP="00AC6216">
      <w:pPr>
        <w:pStyle w:val="SingleTxt"/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для снятия в конкретно установленные сроки своих оговорок в отн</w:t>
      </w:r>
      <w:r>
        <w:rPr>
          <w:b/>
        </w:rPr>
        <w:t>о</w:t>
      </w:r>
      <w:r>
        <w:rPr>
          <w:b/>
        </w:rPr>
        <w:t>шении статьи 2, пункта (1) статьи 11 и статьи 16 Конвенции. Комитет пр</w:t>
      </w:r>
      <w:r>
        <w:rPr>
          <w:b/>
        </w:rPr>
        <w:t>и</w:t>
      </w:r>
      <w:r>
        <w:rPr>
          <w:b/>
        </w:rPr>
        <w:t>зывает государство-участник провести широкие консультации с заинтер</w:t>
      </w:r>
      <w:r>
        <w:rPr>
          <w:b/>
        </w:rPr>
        <w:t>е</w:t>
      </w:r>
      <w:r>
        <w:rPr>
          <w:b/>
        </w:rPr>
        <w:t>сованными сторонами, обеспечив всестороннее участие женщин, относ</w:t>
      </w:r>
      <w:r>
        <w:rPr>
          <w:b/>
        </w:rPr>
        <w:t>и</w:t>
      </w:r>
      <w:r>
        <w:rPr>
          <w:b/>
        </w:rPr>
        <w:t>тельно сферы действия его оговорок и их последствий для осуществления всеми женщинами закрепленных в Конвенции прав, и принять меры для внесения в соответствующие законы необходимых изменений, которые с</w:t>
      </w:r>
      <w:r>
        <w:rPr>
          <w:b/>
        </w:rPr>
        <w:t>о</w:t>
      </w:r>
      <w:r>
        <w:rPr>
          <w:b/>
        </w:rPr>
        <w:t>действовали бы снятию указанных оговорок. Он просит государство-участник включить в свой следующий доклад анализ конкретной сферы действия этих оговорок и их последствий для п</w:t>
      </w:r>
      <w:r>
        <w:rPr>
          <w:b/>
        </w:rPr>
        <w:t>о</w:t>
      </w:r>
      <w:r>
        <w:rPr>
          <w:b/>
        </w:rPr>
        <w:t>ложения различных групп женщин.</w:t>
      </w:r>
    </w:p>
    <w:p w:rsidR="00AC6216" w:rsidRDefault="00AC6216" w:rsidP="00AC6216">
      <w:pPr>
        <w:pStyle w:val="SingleTxt"/>
      </w:pPr>
      <w:r>
        <w:t>13.</w:t>
      </w:r>
      <w:r>
        <w:tab/>
        <w:t>Комитет обеспокоен тем, что, хотя в статье 12 (1) Конституции гарант</w:t>
      </w:r>
      <w:r>
        <w:t>и</w:t>
      </w:r>
      <w:r>
        <w:t>ровано равенство всех людей, в ней, тем не менее, не закреплено безусловное равенство представителей разных полов, а в законодательстве государства-участника, в том числе в Женской хартии, нет определения дискриминации в отношении женщин в с</w:t>
      </w:r>
      <w:r>
        <w:t>о</w:t>
      </w:r>
      <w:r>
        <w:t>ответствии со статьей 1 Конвенции.</w:t>
      </w:r>
    </w:p>
    <w:p w:rsidR="00AC6216" w:rsidRDefault="00AC6216" w:rsidP="00AC6216">
      <w:pPr>
        <w:pStyle w:val="SingleTxt"/>
      </w:pPr>
      <w:r>
        <w:t>14.</w:t>
      </w:r>
      <w:r>
        <w:tab/>
      </w:r>
      <w:r>
        <w:rPr>
          <w:b/>
        </w:rPr>
        <w:t>Комитет призывает государство-участник включить в свою Конст</w:t>
      </w:r>
      <w:r>
        <w:rPr>
          <w:b/>
        </w:rPr>
        <w:t>и</w:t>
      </w:r>
      <w:r>
        <w:rPr>
          <w:b/>
        </w:rPr>
        <w:t>туцию или иное соответствующее законодательство определение дискр</w:t>
      </w:r>
      <w:r>
        <w:rPr>
          <w:b/>
        </w:rPr>
        <w:t>и</w:t>
      </w:r>
      <w:r>
        <w:rPr>
          <w:b/>
        </w:rPr>
        <w:t>минации в отношении женщин, которое охватывало бы как прямую, так и косвенную дискриминацию в соответствии со статьей 1 Конвенции, и включить также положения, запрещающие дискриминацию в отношении женщин по другим признакам, в частности по соображениям, обусловле</w:t>
      </w:r>
      <w:r>
        <w:rPr>
          <w:b/>
        </w:rPr>
        <w:t>н</w:t>
      </w:r>
      <w:r>
        <w:rPr>
          <w:b/>
        </w:rPr>
        <w:t>ным семейным положением, возрастом, нетрудоспособностью и наци</w:t>
      </w:r>
      <w:r>
        <w:rPr>
          <w:b/>
        </w:rPr>
        <w:t>о</w:t>
      </w:r>
      <w:r>
        <w:rPr>
          <w:b/>
        </w:rPr>
        <w:t>нальным происхождением. Комитет призывает государство-участник д</w:t>
      </w:r>
      <w:r>
        <w:rPr>
          <w:b/>
        </w:rPr>
        <w:t>о</w:t>
      </w:r>
      <w:r>
        <w:rPr>
          <w:b/>
        </w:rPr>
        <w:t>биваться практического осуществления принципа равенства женщин и мужчин, как того требует статья 2 Конвенции, а не только обеспечения р</w:t>
      </w:r>
      <w:r>
        <w:rPr>
          <w:b/>
        </w:rPr>
        <w:t>а</w:t>
      </w:r>
      <w:r>
        <w:rPr>
          <w:b/>
        </w:rPr>
        <w:t>венства возможностей. Он также призывает государство-участник обесп</w:t>
      </w:r>
      <w:r>
        <w:rPr>
          <w:b/>
        </w:rPr>
        <w:t>е</w:t>
      </w:r>
      <w:r>
        <w:rPr>
          <w:b/>
        </w:rPr>
        <w:t>чить систематическую и непрерывную подготовку юристов, судей, сотру</w:t>
      </w:r>
      <w:r>
        <w:rPr>
          <w:b/>
        </w:rPr>
        <w:t>д</w:t>
      </w:r>
      <w:r>
        <w:rPr>
          <w:b/>
        </w:rPr>
        <w:t>ников правоохранительных органов, работников системы образования, руководит</w:t>
      </w:r>
      <w:r>
        <w:rPr>
          <w:b/>
        </w:rPr>
        <w:t>е</w:t>
      </w:r>
      <w:r>
        <w:rPr>
          <w:b/>
        </w:rPr>
        <w:t>лей Народной ассоциации, неправительственных организаций и профсоюзов по охватываемым Конвенцией вопросам, руководствуясь ее концепцией фактического или реального равенства, чтобы сформир</w:t>
      </w:r>
      <w:r>
        <w:rPr>
          <w:b/>
        </w:rPr>
        <w:t>о</w:t>
      </w:r>
      <w:r>
        <w:rPr>
          <w:b/>
        </w:rPr>
        <w:t>вать в стране культуру, способствующую утверждению прав человека, генде</w:t>
      </w:r>
      <w:r>
        <w:rPr>
          <w:b/>
        </w:rPr>
        <w:t>р</w:t>
      </w:r>
      <w:r>
        <w:rPr>
          <w:b/>
        </w:rPr>
        <w:t>ного равенства и недискр</w:t>
      </w:r>
      <w:r>
        <w:rPr>
          <w:b/>
        </w:rPr>
        <w:t>и</w:t>
      </w:r>
      <w:r>
        <w:rPr>
          <w:b/>
        </w:rPr>
        <w:t>минации.</w:t>
      </w:r>
    </w:p>
    <w:p w:rsidR="00AC6216" w:rsidRDefault="00AC6216" w:rsidP="00AC6216">
      <w:pPr>
        <w:pStyle w:val="SingleTxt"/>
      </w:pPr>
      <w:r>
        <w:t>15.</w:t>
      </w:r>
      <w:r>
        <w:tab/>
        <w:t>Приветствуя предложенный законопроект, в котором предусматривается повысить минимальный возраст вступления в брак для мусульманок до 18 лет, Комитет вместе с тем обеспокоен использованием при решении вопросов ли</w:t>
      </w:r>
      <w:r>
        <w:t>ч</w:t>
      </w:r>
      <w:r>
        <w:t>ного статуса двойной юридической системы гражданского права и законов ш</w:t>
      </w:r>
      <w:r>
        <w:t>а</w:t>
      </w:r>
      <w:r>
        <w:t>риата, что приводит к сохранению дискриминации в отношении женщин-м</w:t>
      </w:r>
      <w:r>
        <w:t>у</w:t>
      </w:r>
      <w:r>
        <w:t>сульманок в вопросах брака, развода и наследования.</w:t>
      </w:r>
    </w:p>
    <w:p w:rsidR="00AC6216" w:rsidRDefault="00AC6216" w:rsidP="00AC6216">
      <w:pPr>
        <w:pStyle w:val="SingleTxt"/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начать пр</w:t>
      </w:r>
      <w:r>
        <w:rPr>
          <w:b/>
        </w:rPr>
        <w:t>о</w:t>
      </w:r>
      <w:r>
        <w:rPr>
          <w:b/>
        </w:rPr>
        <w:t>цесс правовой реформы, для того чтобы устранить несоответствие между гражданским правом и законами шариата, в частности обеспечив, чтобы любая правовая коллизия, возникающая в связи с правами женщин на р</w:t>
      </w:r>
      <w:r>
        <w:rPr>
          <w:b/>
        </w:rPr>
        <w:t>а</w:t>
      </w:r>
      <w:r>
        <w:rPr>
          <w:b/>
        </w:rPr>
        <w:t>венство и недискриминацию, разрешалась в полном соответствии с пол</w:t>
      </w:r>
      <w:r>
        <w:rPr>
          <w:b/>
        </w:rPr>
        <w:t>о</w:t>
      </w:r>
      <w:r>
        <w:rPr>
          <w:b/>
        </w:rPr>
        <w:t>жениями Конвенции и общими рекомендациями Комитета, в частности общей рекомендацией 21 о равенстве в браке и в семейных отношениях. В этой связи он призывает государство-участник провести компаративное исследование юриспруденции и законодательства других стран, где сущ</w:t>
      </w:r>
      <w:r>
        <w:rPr>
          <w:b/>
        </w:rPr>
        <w:t>е</w:t>
      </w:r>
      <w:r>
        <w:rPr>
          <w:b/>
        </w:rPr>
        <w:t>ствуют аналогичные правовые системы, чтобы ознакомиться с толков</w:t>
      </w:r>
      <w:r>
        <w:rPr>
          <w:b/>
        </w:rPr>
        <w:t>а</w:t>
      </w:r>
      <w:r>
        <w:rPr>
          <w:b/>
        </w:rPr>
        <w:t>нием исламского права и его кодификацией, и обеспечить, чтобы при р</w:t>
      </w:r>
      <w:r>
        <w:rPr>
          <w:b/>
        </w:rPr>
        <w:t>е</w:t>
      </w:r>
      <w:r>
        <w:rPr>
          <w:b/>
        </w:rPr>
        <w:t>шении любых вопросов мусульманские женщины имели полный, беспр</w:t>
      </w:r>
      <w:r>
        <w:rPr>
          <w:b/>
        </w:rPr>
        <w:t>е</w:t>
      </w:r>
      <w:r>
        <w:rPr>
          <w:b/>
        </w:rPr>
        <w:t>пятственный и не связанный с большими затратами доступ к гражда</w:t>
      </w:r>
      <w:r>
        <w:rPr>
          <w:b/>
        </w:rPr>
        <w:t>н</w:t>
      </w:r>
      <w:r>
        <w:rPr>
          <w:b/>
        </w:rPr>
        <w:t>скому праву. Он также призывает государство-участник предпринять все необходимые шаги для более активной поддержки правовой реформы, в том числе в партнерстве и при сотрудничестве с научными организаци</w:t>
      </w:r>
      <w:r>
        <w:rPr>
          <w:b/>
        </w:rPr>
        <w:t>я</w:t>
      </w:r>
      <w:r>
        <w:rPr>
          <w:b/>
        </w:rPr>
        <w:t>ми, занимающимися изучением исламской юриспруденции, организаци</w:t>
      </w:r>
      <w:r>
        <w:rPr>
          <w:b/>
        </w:rPr>
        <w:t>я</w:t>
      </w:r>
      <w:r>
        <w:rPr>
          <w:b/>
        </w:rPr>
        <w:t>ми гражданского общества, в частности женскими неправительственными организациями, а также религиозными и другими общинными лидерами.</w:t>
      </w:r>
    </w:p>
    <w:p w:rsidR="00AC6216" w:rsidRDefault="00AC6216" w:rsidP="00AC6216">
      <w:pPr>
        <w:pStyle w:val="SingleTxt"/>
      </w:pPr>
      <w:r>
        <w:t>17.</w:t>
      </w:r>
      <w:r>
        <w:tab/>
        <w:t>Приветствуя достижения Бюро по положению женщин — национального механизма по улучшению положения женщин, Комитет, однако, обеспокоен тем, что оно входит в Группу по развитию семьи Министерства по вопросам общественного развития, молодежи и спорта, что оно обладает ограниче</w:t>
      </w:r>
      <w:r>
        <w:t>н</w:t>
      </w:r>
      <w:r>
        <w:t>ными полномочиями, людскими и финансовыми ресурсами и возможностями для обеспечения надлежащей разработки и полного осуществления политики ге</w:t>
      </w:r>
      <w:r>
        <w:t>н</w:t>
      </w:r>
      <w:r>
        <w:t>дерного равенства в рамках деятельности всех министерств и правительстве</w:t>
      </w:r>
      <w:r>
        <w:t>н</w:t>
      </w:r>
      <w:r>
        <w:t>ных у</w:t>
      </w:r>
      <w:r>
        <w:t>ч</w:t>
      </w:r>
      <w:r>
        <w:t>реждений.</w:t>
      </w:r>
    </w:p>
    <w:p w:rsidR="00AC6216" w:rsidRDefault="00AC6216" w:rsidP="00AC6216">
      <w:pPr>
        <w:pStyle w:val="SingleTxt"/>
      </w:pPr>
      <w:r>
        <w:t>18.</w:t>
      </w:r>
      <w:r>
        <w:tab/>
      </w:r>
      <w:r>
        <w:rPr>
          <w:b/>
        </w:rPr>
        <w:t>Комитет призывает государство-участник повысить статус наци</w:t>
      </w:r>
      <w:r>
        <w:rPr>
          <w:b/>
        </w:rPr>
        <w:t>о</w:t>
      </w:r>
      <w:r>
        <w:rPr>
          <w:b/>
        </w:rPr>
        <w:t>нального механизма по улучшению положения женщин, усилить его ма</w:t>
      </w:r>
      <w:r>
        <w:rPr>
          <w:b/>
        </w:rPr>
        <w:t>н</w:t>
      </w:r>
      <w:r>
        <w:rPr>
          <w:b/>
        </w:rPr>
        <w:t>дат и обеспечить его необходимыми людскими и финансовыми ресурсами, чтобы он был способен разрабатывать политику гендерного равенства и осуществлять контроль за ее реализацией и выполнять роль к</w:t>
      </w:r>
      <w:r>
        <w:rPr>
          <w:b/>
        </w:rPr>
        <w:t>а</w:t>
      </w:r>
      <w:r>
        <w:rPr>
          <w:b/>
        </w:rPr>
        <w:t>тализатора для эффективного осуществления стратегии учета гендерной проблемат</w:t>
      </w:r>
      <w:r>
        <w:rPr>
          <w:b/>
        </w:rPr>
        <w:t>и</w:t>
      </w:r>
      <w:r>
        <w:rPr>
          <w:b/>
        </w:rPr>
        <w:t>ки в деятельности всех министерств в сотрудничестве с Межминисте</w:t>
      </w:r>
      <w:r>
        <w:rPr>
          <w:b/>
        </w:rPr>
        <w:t>р</w:t>
      </w:r>
      <w:r>
        <w:rPr>
          <w:b/>
        </w:rPr>
        <w:t>ским комитетом по связям с КЛДЖ. Комитет также призывает государс</w:t>
      </w:r>
      <w:r>
        <w:rPr>
          <w:b/>
        </w:rPr>
        <w:t>т</w:t>
      </w:r>
      <w:r>
        <w:rPr>
          <w:b/>
        </w:rPr>
        <w:t>во-участник уделить необходимое внимание и выделить достаточные р</w:t>
      </w:r>
      <w:r>
        <w:rPr>
          <w:b/>
        </w:rPr>
        <w:t>е</w:t>
      </w:r>
      <w:r>
        <w:rPr>
          <w:b/>
        </w:rPr>
        <w:t>сурсы для более активного сбора и использования данных в разбивке по полу во всех секторах и обеспечить доступ к этим данным общественн</w:t>
      </w:r>
      <w:r>
        <w:rPr>
          <w:b/>
        </w:rPr>
        <w:t>о</w:t>
      </w:r>
      <w:r>
        <w:rPr>
          <w:b/>
        </w:rPr>
        <w:t>сти.</w:t>
      </w:r>
    </w:p>
    <w:p w:rsidR="00AC6216" w:rsidRDefault="00AC6216" w:rsidP="00AC6216">
      <w:pPr>
        <w:pStyle w:val="SingleTxt"/>
      </w:pPr>
      <w:r>
        <w:t>19.</w:t>
      </w:r>
      <w:r>
        <w:tab/>
        <w:t>Отмечая прогресс, достигнутый в обеспечении представительства же</w:t>
      </w:r>
      <w:r>
        <w:t>н</w:t>
      </w:r>
      <w:r>
        <w:t>щин в парламенте, Комитет все же обеспокоен тем, что доля женщин-депутатов в парламенте по</w:t>
      </w:r>
      <w:r>
        <w:noBreakHyphen/>
        <w:t>прежнему невелика, особенно если учесть уровень образования и компетентности сингапурских женщин. Отмечая, что</w:t>
      </w:r>
      <w:r w:rsidR="00496553">
        <w:t>,</w:t>
      </w:r>
      <w:r>
        <w:t xml:space="preserve"> хотя гос</w:t>
      </w:r>
      <w:r>
        <w:t>у</w:t>
      </w:r>
      <w:r>
        <w:t>дарство-участник в свих процедурах назначения, отбора и продвижения по службе применяет принцип учета заслуг независимо от половой принадлежн</w:t>
      </w:r>
      <w:r>
        <w:t>о</w:t>
      </w:r>
      <w:r>
        <w:t>сти, Комитет</w:t>
      </w:r>
      <w:r w:rsidRPr="00AC6216">
        <w:t xml:space="preserve"> </w:t>
      </w:r>
      <w:r>
        <w:t>также обеспокоен тем, что до сих пор нет женщин-членов каб</w:t>
      </w:r>
      <w:r>
        <w:t>и</w:t>
      </w:r>
      <w:r>
        <w:t>нета министров и что женщины по</w:t>
      </w:r>
      <w:r>
        <w:noBreakHyphen/>
        <w:t>прежнему слабо представлены на старших должностях в системе государственного управления, в том числе на диплом</w:t>
      </w:r>
      <w:r>
        <w:t>а</w:t>
      </w:r>
      <w:r>
        <w:t>тической службе, в судебной системе и учебных заведениях, а также в частном секторе, в результате чего равноправное участие женщин в процессах принятия решений во всех сферах огранич</w:t>
      </w:r>
      <w:r>
        <w:t>е</w:t>
      </w:r>
      <w:r>
        <w:t>но.</w:t>
      </w:r>
    </w:p>
    <w:p w:rsidR="00AC6216" w:rsidRDefault="00AC6216" w:rsidP="00AC6216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увеличению представленности женщин на руководящих должн</w:t>
      </w:r>
      <w:r>
        <w:rPr>
          <w:b/>
        </w:rPr>
        <w:t>о</w:t>
      </w:r>
      <w:r>
        <w:rPr>
          <w:b/>
        </w:rPr>
        <w:t>стях, в том числе на выборных и назначаемых должностях, в составе к</w:t>
      </w:r>
      <w:r>
        <w:rPr>
          <w:b/>
        </w:rPr>
        <w:t>а</w:t>
      </w:r>
      <w:r>
        <w:rPr>
          <w:b/>
        </w:rPr>
        <w:t>бинета министров, парламента, в системе государственного управления, в судебной системе и частном секторе. Комитет рекомендует гос</w:t>
      </w:r>
      <w:r>
        <w:rPr>
          <w:b/>
        </w:rPr>
        <w:t>у</w:t>
      </w:r>
      <w:r>
        <w:rPr>
          <w:b/>
        </w:rPr>
        <w:t>дарству-участнику укрепить свои процедуры назначения, отбора и продвижения по службе и принять специальные меры в соответствии с пунктом 1 ст</w:t>
      </w:r>
      <w:r>
        <w:rPr>
          <w:b/>
        </w:rPr>
        <w:t>а</w:t>
      </w:r>
      <w:r>
        <w:rPr>
          <w:b/>
        </w:rPr>
        <w:t>тьи 4 Конвенции и общими рекомендациями 25 и 23 Комитета, чтобы ск</w:t>
      </w:r>
      <w:r>
        <w:rPr>
          <w:b/>
        </w:rPr>
        <w:t>о</w:t>
      </w:r>
      <w:r>
        <w:rPr>
          <w:b/>
        </w:rPr>
        <w:t>рее обеспечить полное и равноправное участие женщин в пол</w:t>
      </w:r>
      <w:r>
        <w:rPr>
          <w:b/>
        </w:rPr>
        <w:t>и</w:t>
      </w:r>
      <w:r>
        <w:rPr>
          <w:b/>
        </w:rPr>
        <w:t>тической и общественной жизни и в процессе принятия решений на всех уровнях и во всех областях.</w:t>
      </w:r>
    </w:p>
    <w:p w:rsidR="00AC6216" w:rsidRDefault="00AC6216" w:rsidP="00AC6216">
      <w:pPr>
        <w:pStyle w:val="SingleTxt"/>
      </w:pPr>
      <w:r>
        <w:t>21.</w:t>
      </w:r>
      <w:r>
        <w:tab/>
        <w:t>Комитет обеспокоен тем, что государство-участник использует узкое о</w:t>
      </w:r>
      <w:r>
        <w:t>п</w:t>
      </w:r>
      <w:r>
        <w:t>ределение понятия «торговля». Он также обеспокоен тем, что женщины и д</w:t>
      </w:r>
      <w:r>
        <w:t>е</w:t>
      </w:r>
      <w:r>
        <w:t>вочки, оказавшиеся объектом торговли, могут подвергнуться наказанию за н</w:t>
      </w:r>
      <w:r>
        <w:t>а</w:t>
      </w:r>
      <w:r>
        <w:t>рушение иммиграционного законодательства и с ними могут обращаться как с нарушителями, а не как с жертвами.</w:t>
      </w:r>
    </w:p>
    <w:p w:rsidR="00AC6216" w:rsidRDefault="00AC6216" w:rsidP="00AC6216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рекомендует, чтобы государство-участник ратифицировало Протокол о предупреждении и пресечении торговли людьми, особенно женщинами и детьми, и наказании за нее, дополняющий Конвенцию О</w:t>
      </w:r>
      <w:r>
        <w:rPr>
          <w:b/>
        </w:rPr>
        <w:t>р</w:t>
      </w:r>
      <w:r>
        <w:rPr>
          <w:b/>
        </w:rPr>
        <w:t>ганизации Объединенных Наций против транснациональной организ</w:t>
      </w:r>
      <w:r>
        <w:rPr>
          <w:b/>
        </w:rPr>
        <w:t>о</w:t>
      </w:r>
      <w:r>
        <w:rPr>
          <w:b/>
        </w:rPr>
        <w:t>ванной преступности. Он рекомендует государству-участнику произвести пересмотр своих нынешних правовых и политических мер с учетом опр</w:t>
      </w:r>
      <w:r>
        <w:rPr>
          <w:b/>
        </w:rPr>
        <w:t>е</w:t>
      </w:r>
      <w:r>
        <w:rPr>
          <w:b/>
        </w:rPr>
        <w:t>деления торговли людьми, содержащегося в Протоколе, с тем чтобы более четко выявлять жертв торговли людьми и привлекать к ответственности торговцев. Комитет настоятельно призывает государство-участника обе</w:t>
      </w:r>
      <w:r>
        <w:rPr>
          <w:b/>
        </w:rPr>
        <w:t>с</w:t>
      </w:r>
      <w:r>
        <w:rPr>
          <w:b/>
        </w:rPr>
        <w:t>печивать, чтобы женщины и девушки, ставшие жертвами торговли, не подвергались наказаниям за нарушения иммиграционного законодател</w:t>
      </w:r>
      <w:r>
        <w:rPr>
          <w:b/>
        </w:rPr>
        <w:t>ь</w:t>
      </w:r>
      <w:r>
        <w:rPr>
          <w:b/>
        </w:rPr>
        <w:t>ства и получали надлежащую поддержку, с тем чтобы они могли давать показания против соответствующих торговцев и имели доступ к надлеж</w:t>
      </w:r>
      <w:r>
        <w:rPr>
          <w:b/>
        </w:rPr>
        <w:t>а</w:t>
      </w:r>
      <w:r>
        <w:rPr>
          <w:b/>
        </w:rPr>
        <w:t>щей помощи и средствам правовой защиты.</w:t>
      </w:r>
    </w:p>
    <w:p w:rsidR="00AC6216" w:rsidRDefault="00AC6216" w:rsidP="00AC6216">
      <w:pPr>
        <w:pStyle w:val="SingleTxt"/>
      </w:pPr>
      <w:r>
        <w:t>23.</w:t>
      </w:r>
      <w:r>
        <w:tab/>
        <w:t>Комитет признает факт активизации мер по защите иностранных рабочих, включая систему штрафования злоупотребляющих нанимателей, однако выр</w:t>
      </w:r>
      <w:r>
        <w:t>а</w:t>
      </w:r>
      <w:r>
        <w:t>жает озабоченность по поводу положения иностранных рабочих, в частности, по поводу регулярного тестирования на беременность, запрещения вступать в брак с сингапурцами и отсутствия установленного в обязательном порядке в</w:t>
      </w:r>
      <w:r>
        <w:t>ы</w:t>
      </w:r>
      <w:r>
        <w:t>ходного дня. Он выражает озабоченность по поводу того, что Закон о занятости не распространяется на иностранных рабочих и что Закон о занятости ин</w:t>
      </w:r>
      <w:r>
        <w:t>о</w:t>
      </w:r>
      <w:r>
        <w:t>странных рабочих главным образом касается вопроса выдачи разрешений на работу, а не обеспечения необходимой защиты прав иностранных рабочих. Кроме того, Комитет также выражает озабоченность по поводу того, что гара</w:t>
      </w:r>
      <w:r>
        <w:t>н</w:t>
      </w:r>
      <w:r>
        <w:t>тийный залог, который должны вносить наниматели, часто приводит к огран</w:t>
      </w:r>
      <w:r>
        <w:t>и</w:t>
      </w:r>
      <w:r>
        <w:t>чению свободы иностранных рабочих.</w:t>
      </w:r>
    </w:p>
    <w:p w:rsidR="00AC6216" w:rsidRDefault="00AC6216" w:rsidP="00AC6216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призывает государство-участник провести обзор, касающи</w:t>
      </w:r>
      <w:r>
        <w:rPr>
          <w:b/>
        </w:rPr>
        <w:t>й</w:t>
      </w:r>
      <w:r>
        <w:rPr>
          <w:b/>
        </w:rPr>
        <w:t>ся правовой защиты иностранных домашних работниц согласно Закону о занятости иностранных рабочих. Он призывает государство-участник обеспечить, чтобы такие рабочие пользовались более широкой защитой, будь то по Закону о занятости или по отдельному законодательному акту об иностранных рабочих, особенно в том, что касается их контрактного статуса, и чтобы государство-участник, а не частные ассоциации осущес</w:t>
      </w:r>
      <w:r>
        <w:rPr>
          <w:b/>
        </w:rPr>
        <w:t>т</w:t>
      </w:r>
      <w:r>
        <w:rPr>
          <w:b/>
        </w:rPr>
        <w:t>вляли прямой надзор за деятельностью агентств по трудоустройству и н</w:t>
      </w:r>
      <w:r>
        <w:rPr>
          <w:b/>
        </w:rPr>
        <w:t>а</w:t>
      </w:r>
      <w:r>
        <w:rPr>
          <w:b/>
        </w:rPr>
        <w:t>нимателей. Он рекомендует, чтобы иностранные домашние рабочие имели право на адекватную зарплату, достойные рабочие условия, в том числе выходной, льготы, включая медицинское страхование, а также доступ к механизмам подачи жалоб и получения компенсации. Комитет обращается к государству-участнику с просьбой о том, чтобы оно расширяло осведо</w:t>
      </w:r>
      <w:r>
        <w:rPr>
          <w:b/>
        </w:rPr>
        <w:t>м</w:t>
      </w:r>
      <w:r>
        <w:rPr>
          <w:b/>
        </w:rPr>
        <w:t>ленность нанимателей иностранных рабочих относительно цели гара</w:t>
      </w:r>
      <w:r>
        <w:rPr>
          <w:b/>
        </w:rPr>
        <w:t>н</w:t>
      </w:r>
      <w:r>
        <w:rPr>
          <w:b/>
        </w:rPr>
        <w:t>тийного залога с тем, чтобы они не ограничивали свободу передвижения иностранных р</w:t>
      </w:r>
      <w:r>
        <w:rPr>
          <w:b/>
        </w:rPr>
        <w:t>а</w:t>
      </w:r>
      <w:r>
        <w:rPr>
          <w:b/>
        </w:rPr>
        <w:t>бочих ни при каких обстоятельствах.</w:t>
      </w:r>
    </w:p>
    <w:p w:rsidR="00AC6216" w:rsidRDefault="00AC6216" w:rsidP="00AC6216">
      <w:pPr>
        <w:pStyle w:val="SingleTxt"/>
      </w:pPr>
      <w:r>
        <w:t>25.</w:t>
      </w:r>
      <w:r>
        <w:tab/>
        <w:t>Комитет выражает озабоченность по поводу положения жен-иностранок сингапурских граждан, особенно в том, что касается насилия и надруг</w:t>
      </w:r>
      <w:r>
        <w:t>а</w:t>
      </w:r>
      <w:r>
        <w:t>тельств, их права на трудоустройство и их резидентский статус.</w:t>
      </w:r>
    </w:p>
    <w:p w:rsidR="00AC6216" w:rsidRDefault="00AC6216" w:rsidP="00AC6216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С учетом того, что в недавнее время была снята оговорка к статье 9, Комитет призывает государство-участник обеспечить женам-иностранкам сингапурских граждан в случаях надругательств и насилия оперативный доступ к информации и безопасному убежищу на необходимый период вр</w:t>
      </w:r>
      <w:r>
        <w:rPr>
          <w:b/>
        </w:rPr>
        <w:t>е</w:t>
      </w:r>
      <w:r>
        <w:rPr>
          <w:b/>
        </w:rPr>
        <w:t>мени. Он также обращается к государству-участнику с просьбой выд</w:t>
      </w:r>
      <w:r>
        <w:rPr>
          <w:b/>
        </w:rPr>
        <w:t>а</w:t>
      </w:r>
      <w:r>
        <w:rPr>
          <w:b/>
        </w:rPr>
        <w:t>вать разрешения на работу женам-иностранкам, имеющим разрешение на п</w:t>
      </w:r>
      <w:r>
        <w:rPr>
          <w:b/>
        </w:rPr>
        <w:t>о</w:t>
      </w:r>
      <w:r>
        <w:rPr>
          <w:b/>
        </w:rPr>
        <w:t>сещение родственников, и разработать систему предоставления гражда</w:t>
      </w:r>
      <w:r>
        <w:rPr>
          <w:b/>
        </w:rPr>
        <w:t>н</w:t>
      </w:r>
      <w:r>
        <w:rPr>
          <w:b/>
        </w:rPr>
        <w:t>ства женам-иностранкам в течение четко установленного и разумного ср</w:t>
      </w:r>
      <w:r>
        <w:rPr>
          <w:b/>
        </w:rPr>
        <w:t>о</w:t>
      </w:r>
      <w:r>
        <w:rPr>
          <w:b/>
        </w:rPr>
        <w:t>ка после вступления в брак вместо рассмотрения ходатайств о предоста</w:t>
      </w:r>
      <w:r>
        <w:rPr>
          <w:b/>
        </w:rPr>
        <w:t>в</w:t>
      </w:r>
      <w:r>
        <w:rPr>
          <w:b/>
        </w:rPr>
        <w:t>лении гражданства в каждом отдельном случае.</w:t>
      </w:r>
    </w:p>
    <w:p w:rsidR="00AC6216" w:rsidRDefault="00AC6216" w:rsidP="00AC6216">
      <w:pPr>
        <w:pStyle w:val="SingleTxt"/>
      </w:pPr>
      <w:r>
        <w:t>27.</w:t>
      </w:r>
      <w:r>
        <w:tab/>
        <w:t>Комитет испытывает озабоченность по поводу того, что государство-участник не желает устанавливать уголовную ответственность за изнасилов</w:t>
      </w:r>
      <w:r>
        <w:t>а</w:t>
      </w:r>
      <w:r>
        <w:t>ние в браке, и отмечает, что нынешние предложения о реформах предусматр</w:t>
      </w:r>
      <w:r>
        <w:t>и</w:t>
      </w:r>
      <w:r>
        <w:t>вают признание изнасилования в браке в качестве преступления только при очень узко определенных  о</w:t>
      </w:r>
      <w:r>
        <w:t>б</w:t>
      </w:r>
      <w:r>
        <w:t>стоятельствах.</w:t>
      </w:r>
    </w:p>
    <w:p w:rsidR="00AC6216" w:rsidRDefault="00AC6216" w:rsidP="00AC6216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просит государство-участник принять законодательный акт, устанавливающий уголовную ответственность за изнасилование в браке, определяемое как отсутствие согласия супруги/супруга.</w:t>
      </w:r>
    </w:p>
    <w:p w:rsidR="00AC6216" w:rsidRDefault="00AC6216" w:rsidP="00AC6216">
      <w:pPr>
        <w:pStyle w:val="SingleTxt"/>
      </w:pPr>
      <w:r>
        <w:t>29.</w:t>
      </w:r>
      <w:r>
        <w:tab/>
        <w:t>Признавая достижения государства-участника в области женской занят</w:t>
      </w:r>
      <w:r>
        <w:t>о</w:t>
      </w:r>
      <w:r>
        <w:t>сти, Комитет вновь заявляет о своей озабоченности относительно оговорки, сформулированной во время ратификации в отношении пункта (1) статьи 11 Конвенции, и по</w:t>
      </w:r>
      <w:r>
        <w:noBreakHyphen/>
        <w:t>прежнему испытывает озабоченность по поводу сохраня</w:t>
      </w:r>
      <w:r>
        <w:t>ю</w:t>
      </w:r>
      <w:r>
        <w:t>щейся вертикальной и горизонтальной производственной сегрегации; все еще существующей разницы в зарплате женщин и мужчин; и отсутствия юридич</w:t>
      </w:r>
      <w:r>
        <w:t>е</w:t>
      </w:r>
      <w:r>
        <w:t>ского определения и запрещения сексуальных притеснений.</w:t>
      </w:r>
    </w:p>
    <w:p w:rsidR="00AC6216" w:rsidRDefault="00AC6216" w:rsidP="00AC6216">
      <w:pPr>
        <w:pStyle w:val="SingleTxt"/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снять свою оговорку к пункту (1) статьи 11 и принять эффективные меры по ликв</w:t>
      </w:r>
      <w:r>
        <w:rPr>
          <w:b/>
        </w:rPr>
        <w:t>и</w:t>
      </w:r>
      <w:r>
        <w:rPr>
          <w:b/>
        </w:rPr>
        <w:t>дации производственной сегрегации, как горизонтальной, так и верт</w:t>
      </w:r>
      <w:r>
        <w:rPr>
          <w:b/>
        </w:rPr>
        <w:t>и</w:t>
      </w:r>
      <w:r>
        <w:rPr>
          <w:b/>
        </w:rPr>
        <w:t>кальной. С этой целью Комитет просит государство-участник произвести оценку своих гендерно</w:t>
      </w:r>
      <w:r w:rsidR="00B46612" w:rsidRPr="00B46612">
        <w:rPr>
          <w:b/>
        </w:rPr>
        <w:t xml:space="preserve"> </w:t>
      </w:r>
      <w:r>
        <w:rPr>
          <w:b/>
        </w:rPr>
        <w:t>нейтральных положений, таких, как руководящие принципы, разработанные Трехсторонним альянсом за справедливую тр</w:t>
      </w:r>
      <w:r>
        <w:rPr>
          <w:b/>
        </w:rPr>
        <w:t>у</w:t>
      </w:r>
      <w:r>
        <w:rPr>
          <w:b/>
        </w:rPr>
        <w:t>довую практику, на предмет их потенциального воздействия и возможной косвенной дискриминации в отношении женщин. Комитет далее просит государство-участник обеспечить, чтобы женщинам на должностях в а</w:t>
      </w:r>
      <w:r>
        <w:rPr>
          <w:b/>
        </w:rPr>
        <w:t>д</w:t>
      </w:r>
      <w:r>
        <w:rPr>
          <w:b/>
        </w:rPr>
        <w:t>министративных, исполнительных и специальных органах, которые не подпадают под действие Закона о занятости, гарантиров</w:t>
      </w:r>
      <w:r>
        <w:rPr>
          <w:b/>
        </w:rPr>
        <w:t>а</w:t>
      </w:r>
      <w:r>
        <w:rPr>
          <w:b/>
        </w:rPr>
        <w:t>лась в публичном и частном секторах в полном объеме защита юридически оформляемого отпуска по родам и уходу за детьми. Комитет призывает г</w:t>
      </w:r>
      <w:r>
        <w:rPr>
          <w:b/>
        </w:rPr>
        <w:t>о</w:t>
      </w:r>
      <w:r>
        <w:rPr>
          <w:b/>
        </w:rPr>
        <w:t>сударство-участник обеспечивать, чтобы всем работникам в публичном и частном секторах был гарантирован оплачиваемый отпуск по уходу за детьми, причем как для матери, так и для отца, в целях равного распределения семейных и трудовых обязанностей между женщинами и мужчин</w:t>
      </w:r>
      <w:r>
        <w:rPr>
          <w:b/>
        </w:rPr>
        <w:t>а</w:t>
      </w:r>
      <w:r>
        <w:rPr>
          <w:b/>
        </w:rPr>
        <w:t>ми. В свете недавней ратификации государством-участником Конвенции о ра</w:t>
      </w:r>
      <w:r>
        <w:rPr>
          <w:b/>
        </w:rPr>
        <w:t>в</w:t>
      </w:r>
      <w:r>
        <w:rPr>
          <w:b/>
        </w:rPr>
        <w:t>ном вознаграждении (Конвенция № 100 Международной организации тр</w:t>
      </w:r>
      <w:r>
        <w:rPr>
          <w:b/>
        </w:rPr>
        <w:t>у</w:t>
      </w:r>
      <w:r>
        <w:rPr>
          <w:b/>
        </w:rPr>
        <w:t>да) Комитет призывает государство-участник принять закон, гарант</w:t>
      </w:r>
      <w:r>
        <w:rPr>
          <w:b/>
        </w:rPr>
        <w:t>и</w:t>
      </w:r>
      <w:r>
        <w:rPr>
          <w:b/>
        </w:rPr>
        <w:t>рующий равную оплату за труд равной ценности, с тем чтобы уменьшить и устранить разницу в заработной плате женщин и мужчин. Комитет та</w:t>
      </w:r>
      <w:r>
        <w:rPr>
          <w:b/>
        </w:rPr>
        <w:t>к</w:t>
      </w:r>
      <w:r>
        <w:rPr>
          <w:b/>
        </w:rPr>
        <w:t>же рекомендует государству-участнику принять меры по принятию зак</w:t>
      </w:r>
      <w:r>
        <w:rPr>
          <w:b/>
        </w:rPr>
        <w:t>о</w:t>
      </w:r>
      <w:r>
        <w:rPr>
          <w:b/>
        </w:rPr>
        <w:t>нодательных положений о борьбе с сексуальными домогательствами на рабочих местах, а также в учебных заведениях, в том числе о санкциях, средствах пр</w:t>
      </w:r>
      <w:r>
        <w:rPr>
          <w:b/>
        </w:rPr>
        <w:t>а</w:t>
      </w:r>
      <w:r>
        <w:rPr>
          <w:b/>
        </w:rPr>
        <w:t>вовой защиты и выплате компенсации жертвам.</w:t>
      </w:r>
    </w:p>
    <w:p w:rsidR="00AC6216" w:rsidRDefault="00AC6216" w:rsidP="00AC6216">
      <w:pPr>
        <w:pStyle w:val="SingleTxt"/>
      </w:pPr>
      <w:r>
        <w:t>31.</w:t>
      </w:r>
      <w:r>
        <w:tab/>
        <w:t>Комитет вновь заявляет о своей озабоченности по поводу сохранения па</w:t>
      </w:r>
      <w:r>
        <w:t>т</w:t>
      </w:r>
      <w:r>
        <w:t>риархальных подходов и глубоко укоренившихся стереотипов относительно роли и обязанностей женщин и мужчин в семье и в обществе в целом. Эти ст</w:t>
      </w:r>
      <w:r>
        <w:t>е</w:t>
      </w:r>
      <w:r>
        <w:t>реотипы являются значимым препятствием на пути осуществления Конвенции, представляют собой одну из коренных причин насилия в отношении же</w:t>
      </w:r>
      <w:r>
        <w:t>н</w:t>
      </w:r>
      <w:r>
        <w:t>щин в частной и публичной сферах, ставят женщин в неблагоприятное положение в ряде областей, в том числе на рынке труда, и ограничивают их доступ к рук</w:t>
      </w:r>
      <w:r>
        <w:t>о</w:t>
      </w:r>
      <w:r>
        <w:t>водящим позициям в политических и государственных органах.</w:t>
      </w:r>
    </w:p>
    <w:p w:rsidR="00AC6216" w:rsidRDefault="00AC6216" w:rsidP="00AC6216">
      <w:pPr>
        <w:pStyle w:val="SingleTxt"/>
      </w:pPr>
      <w:r>
        <w:t>32.</w:t>
      </w:r>
      <w:r>
        <w:tab/>
      </w:r>
      <w:r>
        <w:rPr>
          <w:b/>
        </w:rPr>
        <w:t>Комитет рекомендует, чтобы государство-участник приняло меры по изменению традиционных патриархальных подходов и гендерных рол</w:t>
      </w:r>
      <w:r>
        <w:rPr>
          <w:b/>
        </w:rPr>
        <w:t>е</w:t>
      </w:r>
      <w:r>
        <w:rPr>
          <w:b/>
        </w:rPr>
        <w:t>вых стереотипов. Такие меры должны включать в себя расширение осведо</w:t>
      </w:r>
      <w:r>
        <w:rPr>
          <w:b/>
        </w:rPr>
        <w:t>м</w:t>
      </w:r>
      <w:r>
        <w:rPr>
          <w:b/>
        </w:rPr>
        <w:t>ленности и кампании по просвещению общественности с особым а</w:t>
      </w:r>
      <w:r>
        <w:rPr>
          <w:b/>
        </w:rPr>
        <w:t>к</w:t>
      </w:r>
      <w:r>
        <w:rPr>
          <w:b/>
        </w:rPr>
        <w:t>центом на образование в области прав человека и на вопросах прав женщин и д</w:t>
      </w:r>
      <w:r>
        <w:rPr>
          <w:b/>
        </w:rPr>
        <w:t>е</w:t>
      </w:r>
      <w:r>
        <w:rPr>
          <w:b/>
        </w:rPr>
        <w:t>тей в сотрудничестве с широким кругом заинтересованных сторон, вкл</w:t>
      </w:r>
      <w:r>
        <w:rPr>
          <w:b/>
        </w:rPr>
        <w:t>ю</w:t>
      </w:r>
      <w:r>
        <w:rPr>
          <w:b/>
        </w:rPr>
        <w:t>чая национальный механизм улучшения положения женщин, женские о</w:t>
      </w:r>
      <w:r>
        <w:rPr>
          <w:b/>
        </w:rPr>
        <w:t>р</w:t>
      </w:r>
      <w:r>
        <w:rPr>
          <w:b/>
        </w:rPr>
        <w:t>ганизации, профсоюзы, Национал</w:t>
      </w:r>
      <w:r>
        <w:rPr>
          <w:b/>
        </w:rPr>
        <w:t>ь</w:t>
      </w:r>
      <w:r>
        <w:rPr>
          <w:b/>
        </w:rPr>
        <w:t>ную федерацию нанимателей, средства массовой информации, учебные учреждения и Народную ассоциацию, в целях ликвидации стереотипов, связанных с традиционными гендерными ролями в семье и в обществе, в соответствии со статьями 2(f) и 5(a) Ко</w:t>
      </w:r>
      <w:r>
        <w:rPr>
          <w:b/>
        </w:rPr>
        <w:t>н</w:t>
      </w:r>
      <w:r>
        <w:rPr>
          <w:b/>
        </w:rPr>
        <w:t>венции. Он рекомендует, чтобы государство-участник активизировало свои нынешние усилия по расширению осведомленности и учебную де</w:t>
      </w:r>
      <w:r>
        <w:rPr>
          <w:b/>
        </w:rPr>
        <w:t>я</w:t>
      </w:r>
      <w:r>
        <w:rPr>
          <w:b/>
        </w:rPr>
        <w:t>тельность в интересах лидеров политических партий и старших должн</w:t>
      </w:r>
      <w:r>
        <w:rPr>
          <w:b/>
        </w:rPr>
        <w:t>о</w:t>
      </w:r>
      <w:r>
        <w:rPr>
          <w:b/>
        </w:rPr>
        <w:t>стных лиц в частном секторе. Комитет призывает государство-участник обеспечить, чтобы все меры по установлению баланса функций в прои</w:t>
      </w:r>
      <w:r>
        <w:rPr>
          <w:b/>
        </w:rPr>
        <w:t>з</w:t>
      </w:r>
      <w:r>
        <w:rPr>
          <w:b/>
        </w:rPr>
        <w:t>водственной и семейной жизни были направлены как на женщин, так и мужчин в публичном и частном сект</w:t>
      </w:r>
      <w:r>
        <w:rPr>
          <w:b/>
        </w:rPr>
        <w:t>о</w:t>
      </w:r>
      <w:r>
        <w:rPr>
          <w:b/>
        </w:rPr>
        <w:t>рах, с тем чтобы усилить поддержку идеи равного распределения семейных и трудовых обязанностей между женщинами и мужч</w:t>
      </w:r>
      <w:r>
        <w:rPr>
          <w:b/>
        </w:rPr>
        <w:t>и</w:t>
      </w:r>
      <w:r>
        <w:rPr>
          <w:b/>
        </w:rPr>
        <w:t>нами.</w:t>
      </w:r>
    </w:p>
    <w:p w:rsidR="00AC6216" w:rsidRDefault="00AC6216" w:rsidP="00AC6216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 о ликвидации всех форм дискрим</w:t>
      </w:r>
      <w:r>
        <w:rPr>
          <w:b/>
        </w:rPr>
        <w:t>и</w:t>
      </w:r>
      <w:r>
        <w:rPr>
          <w:b/>
        </w:rPr>
        <w:t>нации в отношении женщин и как можно скорее принять поправку к пункту 1 статьи 20 Конвенции относительно времени, отводимого на зас</w:t>
      </w:r>
      <w:r>
        <w:rPr>
          <w:b/>
        </w:rPr>
        <w:t>е</w:t>
      </w:r>
      <w:r>
        <w:rPr>
          <w:b/>
        </w:rPr>
        <w:t>дания Комитета.</w:t>
      </w:r>
    </w:p>
    <w:p w:rsidR="00AC6216" w:rsidRDefault="00AC6216" w:rsidP="00AC6216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задействовать в рамках осуществления своих обязательств по Конве</w:t>
      </w:r>
      <w:r>
        <w:rPr>
          <w:b/>
        </w:rPr>
        <w:t>н</w:t>
      </w:r>
      <w:r>
        <w:rPr>
          <w:b/>
        </w:rPr>
        <w:t>ции положения Пекинской декларации и Платформы действий, которые усиливают положения Конвенции, и обращается к государству-участнику с просьбой включить соответствующую информацию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AC6216" w:rsidRDefault="00AC6216" w:rsidP="00AC6216">
      <w:pPr>
        <w:pStyle w:val="SingleTxt"/>
        <w:rPr>
          <w:b/>
        </w:rPr>
      </w:pPr>
      <w:r w:rsidRPr="00BF4B1D">
        <w:t>35.</w:t>
      </w:r>
      <w:r w:rsidRPr="00BF4B1D">
        <w:tab/>
      </w:r>
      <w:r>
        <w:rPr>
          <w:b/>
        </w:rPr>
        <w:t>Комитет особо подчеркивает, что всестороннее и эффективное осущ</w:t>
      </w:r>
      <w:r>
        <w:rPr>
          <w:b/>
        </w:rPr>
        <w:t>е</w:t>
      </w:r>
      <w:r>
        <w:rPr>
          <w:b/>
        </w:rPr>
        <w:t>ствление Конвенции является насущно важным для достижения целей в области развития, сформулированных в Декларации тысячелетия. Он призывает учитывать гендерный аспект и обеспечивать четкое отражение положений Конвенции в рамках всех усилий по достижению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тысячелетия, и обр</w:t>
      </w:r>
      <w:r>
        <w:rPr>
          <w:b/>
        </w:rPr>
        <w:t>а</w:t>
      </w:r>
      <w:r>
        <w:rPr>
          <w:b/>
        </w:rPr>
        <w:t>щается к государству-участнику с просьбой включить соответствующую информ</w:t>
      </w:r>
      <w:r>
        <w:rPr>
          <w:b/>
        </w:rPr>
        <w:t>а</w:t>
      </w:r>
      <w:r>
        <w:rPr>
          <w:b/>
        </w:rPr>
        <w:t>цию в свой следующий периодический доклад.</w:t>
      </w:r>
    </w:p>
    <w:p w:rsidR="00AC6216" w:rsidRDefault="00AC6216" w:rsidP="00AC6216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отмечает, что соблюдение государствами семи основных м</w:t>
      </w:r>
      <w:r>
        <w:rPr>
          <w:b/>
        </w:rPr>
        <w:t>е</w:t>
      </w:r>
      <w:r>
        <w:rPr>
          <w:b/>
        </w:rPr>
        <w:t>ждународных документов по вопросам прав человека</w:t>
      </w:r>
      <w:r w:rsidRPr="00AC6216">
        <w:rPr>
          <w:rStyle w:val="FootnoteReference"/>
        </w:rPr>
        <w:footnoteReference w:id="1"/>
      </w:r>
      <w:r>
        <w:rPr>
          <w:b/>
        </w:rPr>
        <w:t xml:space="preserve"> расширяет возмо</w:t>
      </w:r>
      <w:r>
        <w:rPr>
          <w:b/>
        </w:rPr>
        <w:t>ж</w:t>
      </w:r>
      <w:r>
        <w:rPr>
          <w:b/>
        </w:rPr>
        <w:t>ности женщин пользоваться своими правами человека и основными св</w:t>
      </w:r>
      <w:r>
        <w:rPr>
          <w:b/>
        </w:rPr>
        <w:t>о</w:t>
      </w:r>
      <w:r>
        <w:rPr>
          <w:b/>
        </w:rPr>
        <w:t>бодами во всех аспектах жизни. Поэтому Комитет рекомендует правител</w:t>
      </w:r>
      <w:r>
        <w:rPr>
          <w:b/>
        </w:rPr>
        <w:t>ь</w:t>
      </w:r>
      <w:r>
        <w:rPr>
          <w:b/>
        </w:rPr>
        <w:t>ству Сингапура рассмотреть вопрос о ратификации договоров, участником которых он пока не является, а именно: Международного пакта об экон</w:t>
      </w:r>
      <w:r>
        <w:rPr>
          <w:b/>
        </w:rPr>
        <w:t>о</w:t>
      </w:r>
      <w:r>
        <w:rPr>
          <w:b/>
        </w:rPr>
        <w:t>мических, социальных и культурных правах, Международного пакта о гражданских и политических правах, Международной конвенции о ликв</w:t>
      </w:r>
      <w:r>
        <w:rPr>
          <w:b/>
        </w:rPr>
        <w:t>и</w:t>
      </w:r>
      <w:r>
        <w:rPr>
          <w:b/>
        </w:rPr>
        <w:t>дации всех форм расовой дискриминации и Международной конвенции о защите прав всех трудящихся-мигрантов и членов их семей.</w:t>
      </w:r>
    </w:p>
    <w:p w:rsidR="00AC6216" w:rsidRDefault="00AC6216" w:rsidP="00AC6216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обращается с просьбой о том, чтобы в Сингапуре были ш</w:t>
      </w:r>
      <w:r>
        <w:rPr>
          <w:b/>
        </w:rPr>
        <w:t>и</w:t>
      </w:r>
      <w:r>
        <w:rPr>
          <w:b/>
        </w:rPr>
        <w:t>роко распространены настоящие заключительные замечания, с тем чтобы население, включая сотрудников правительственных органов, политиков, парламентариев и женские и правозащитные организации, были осведо</w:t>
      </w:r>
      <w:r>
        <w:rPr>
          <w:b/>
        </w:rPr>
        <w:t>м</w:t>
      </w:r>
      <w:r>
        <w:rPr>
          <w:b/>
        </w:rPr>
        <w:t>лены о мерах, предпринятых для обеспечения юридического и фактич</w:t>
      </w:r>
      <w:r>
        <w:rPr>
          <w:b/>
        </w:rPr>
        <w:t>е</w:t>
      </w:r>
      <w:r>
        <w:rPr>
          <w:b/>
        </w:rPr>
        <w:t>ского равенства женщин и о дальнейших шагах, которые необходимы в этой связи. Комитет просит государство-участник продолжать широко распространять, особенно среди женских и правозащитных организаций, Конвенцию и Факультативный протокол к ней, общие рекомендации К</w:t>
      </w:r>
      <w:r>
        <w:rPr>
          <w:b/>
        </w:rPr>
        <w:t>о</w:t>
      </w:r>
      <w:r>
        <w:rPr>
          <w:b/>
        </w:rPr>
        <w:t xml:space="preserve">митета, Пекинскую декларацию и Платформу действий, а также итоговый документ двадцать третьей специальной сессии Генеральной Ассамблеи под названием «Женщины в 2000 году: гендерное равенство, развитие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AC6216" w:rsidRDefault="00496553" w:rsidP="00AC6216">
      <w:pPr>
        <w:pStyle w:val="SingleTxt"/>
        <w:rPr>
          <w:b/>
        </w:rPr>
      </w:pPr>
      <w:r>
        <w:br w:type="page"/>
      </w:r>
      <w:r w:rsidR="00AC6216" w:rsidRPr="009864E8">
        <w:t>38.</w:t>
      </w:r>
      <w:r w:rsidR="00AC6216">
        <w:rPr>
          <w:b/>
        </w:rPr>
        <w:tab/>
        <w:t>Комитет просит государство-участник отреагировать на озабоче</w:t>
      </w:r>
      <w:r w:rsidR="00AC6216">
        <w:rPr>
          <w:b/>
        </w:rPr>
        <w:t>н</w:t>
      </w:r>
      <w:r w:rsidR="00AC6216">
        <w:rPr>
          <w:b/>
        </w:rPr>
        <w:t>ность, выраженную в настоящих заключительных замечаниях в своем сл</w:t>
      </w:r>
      <w:r w:rsidR="00AC6216">
        <w:rPr>
          <w:b/>
        </w:rPr>
        <w:t>е</w:t>
      </w:r>
      <w:r w:rsidR="00AC6216">
        <w:rPr>
          <w:b/>
        </w:rPr>
        <w:t>дующем периодическом докладе, представляемом в соответствии со стат</w:t>
      </w:r>
      <w:r w:rsidR="00AC6216">
        <w:rPr>
          <w:b/>
        </w:rPr>
        <w:t>ь</w:t>
      </w:r>
      <w:r w:rsidR="00AC6216">
        <w:rPr>
          <w:b/>
        </w:rPr>
        <w:t>ей 18 Конвенции в ноябре 2009 года.</w:t>
      </w:r>
    </w:p>
    <w:p w:rsidR="00B46D7A" w:rsidRPr="00AC6216" w:rsidRDefault="00AC6216" w:rsidP="00AC6216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AC6216" w:rsidSect="00B74C7F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0T16:53:00Z" w:initials="Start">
    <w:p w:rsidR="00B46612" w:rsidRPr="00AC6216" w:rsidRDefault="00B46612">
      <w:pPr>
        <w:pStyle w:val="CommentText"/>
        <w:rPr>
          <w:lang w:val="en-US"/>
        </w:rPr>
      </w:pPr>
      <w:r>
        <w:fldChar w:fldCharType="begin"/>
      </w:r>
      <w:r w:rsidRPr="00AC6216">
        <w:rPr>
          <w:rStyle w:val="CommentReference"/>
          <w:lang w:val="en-US"/>
        </w:rPr>
        <w:instrText xml:space="preserve"> </w:instrText>
      </w:r>
      <w:r w:rsidRPr="00AC6216">
        <w:rPr>
          <w:lang w:val="en-US"/>
        </w:rPr>
        <w:instrText>PAGE \# "'Page: '#'</w:instrText>
      </w:r>
      <w:r w:rsidRPr="00AC6216">
        <w:rPr>
          <w:lang w:val="en-US"/>
        </w:rPr>
        <w:br/>
        <w:instrText>'"</w:instrText>
      </w:r>
      <w:r w:rsidRPr="00AC621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C6216">
        <w:rPr>
          <w:lang w:val="en-US"/>
        </w:rPr>
        <w:t>&lt;&lt;ODS JOB NO&gt;&gt;N0745961R&lt;&lt;ODS JOB NO&gt;&gt;</w:t>
      </w:r>
    </w:p>
    <w:p w:rsidR="00B46612" w:rsidRPr="00AC6216" w:rsidRDefault="00B46612">
      <w:pPr>
        <w:pStyle w:val="CommentText"/>
        <w:rPr>
          <w:lang w:val="en-US"/>
        </w:rPr>
      </w:pPr>
      <w:r w:rsidRPr="00AC6216">
        <w:rPr>
          <w:lang w:val="en-US"/>
        </w:rPr>
        <w:t>&lt;&lt;ODS DOC SYMBOL1&gt;&gt;CEDAW/C/SGP/CO/3&lt;&lt;ODS DOC SYMBOL1&gt;&gt;</w:t>
      </w:r>
    </w:p>
    <w:p w:rsidR="00B46612" w:rsidRPr="00AC6216" w:rsidRDefault="00B46612">
      <w:pPr>
        <w:pStyle w:val="CommentText"/>
        <w:rPr>
          <w:lang w:val="en-US"/>
        </w:rPr>
      </w:pPr>
      <w:r w:rsidRPr="00AC621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B7F" w:rsidRDefault="005D0B7F">
      <w:r>
        <w:separator/>
      </w:r>
    </w:p>
  </w:endnote>
  <w:endnote w:type="continuationSeparator" w:id="0">
    <w:p w:rsidR="005D0B7F" w:rsidRDefault="005D0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4661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46612" w:rsidRPr="00B74C7F" w:rsidRDefault="00B46612" w:rsidP="00B74C7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E1C9A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46612" w:rsidRPr="00B74C7F" w:rsidRDefault="00B46612" w:rsidP="00B74C7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07-45961</w:t>
          </w:r>
          <w:r>
            <w:rPr>
              <w:b w:val="0"/>
              <w:sz w:val="14"/>
            </w:rPr>
            <w:fldChar w:fldCharType="end"/>
          </w:r>
        </w:p>
      </w:tc>
    </w:tr>
  </w:tbl>
  <w:p w:rsidR="00B46612" w:rsidRPr="00B74C7F" w:rsidRDefault="00B46612" w:rsidP="00B74C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4661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46612" w:rsidRPr="00B74C7F" w:rsidRDefault="00B46612" w:rsidP="00B74C7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07-45961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46612" w:rsidRPr="00B74C7F" w:rsidRDefault="00B46612" w:rsidP="00B74C7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E1C9A">
            <w:t>7</w:t>
          </w:r>
          <w:r>
            <w:fldChar w:fldCharType="end"/>
          </w:r>
        </w:p>
      </w:tc>
    </w:tr>
  </w:tbl>
  <w:p w:rsidR="00B46612" w:rsidRPr="00B74C7F" w:rsidRDefault="00B46612" w:rsidP="00B74C7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612" w:rsidRDefault="00B46612">
    <w:pPr>
      <w:pStyle w:val="Footer"/>
    </w:pPr>
  </w:p>
  <w:p w:rsidR="00B46612" w:rsidRDefault="00B46612" w:rsidP="00B74C7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07-45961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170807    200807</w:t>
    </w:r>
  </w:p>
  <w:p w:rsidR="00B46612" w:rsidRPr="00B74C7F" w:rsidRDefault="00B46612" w:rsidP="00B74C7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*0745961*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B7F" w:rsidRPr="00AC6216" w:rsidRDefault="005D0B7F" w:rsidP="00AC6216">
      <w:pPr>
        <w:pStyle w:val="Footer"/>
        <w:spacing w:after="80"/>
        <w:ind w:left="792"/>
        <w:rPr>
          <w:sz w:val="16"/>
        </w:rPr>
      </w:pPr>
      <w:r w:rsidRPr="00AC6216">
        <w:rPr>
          <w:sz w:val="16"/>
        </w:rPr>
        <w:t>__________________</w:t>
      </w:r>
    </w:p>
  </w:footnote>
  <w:footnote w:type="continuationSeparator" w:id="0">
    <w:p w:rsidR="005D0B7F" w:rsidRPr="00AC6216" w:rsidRDefault="005D0B7F" w:rsidP="00AC6216">
      <w:pPr>
        <w:pStyle w:val="Footer"/>
        <w:spacing w:after="80"/>
        <w:ind w:left="792"/>
        <w:rPr>
          <w:sz w:val="16"/>
        </w:rPr>
      </w:pPr>
      <w:r w:rsidRPr="00AC6216">
        <w:rPr>
          <w:sz w:val="16"/>
        </w:rPr>
        <w:t>__________________</w:t>
      </w:r>
    </w:p>
  </w:footnote>
  <w:footnote w:id="1">
    <w:p w:rsidR="00B46612" w:rsidRDefault="00B46612" w:rsidP="00AC621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4661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6612" w:rsidRPr="00B74C7F" w:rsidRDefault="00B46612" w:rsidP="00B74C7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CEDAW/C/SGP/CO/3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46612" w:rsidRDefault="00B46612" w:rsidP="00B74C7F">
          <w:pPr>
            <w:pStyle w:val="Header"/>
          </w:pPr>
        </w:p>
      </w:tc>
    </w:tr>
  </w:tbl>
  <w:p w:rsidR="00B46612" w:rsidRPr="00B74C7F" w:rsidRDefault="00B46612" w:rsidP="00B74C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4661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6612" w:rsidRDefault="00B46612" w:rsidP="00B74C7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46612" w:rsidRPr="00B74C7F" w:rsidRDefault="00B46612" w:rsidP="00B74C7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CEDAW/C/SGP/CO/3</w:t>
          </w:r>
          <w:r>
            <w:rPr>
              <w:b/>
            </w:rPr>
            <w:fldChar w:fldCharType="end"/>
          </w:r>
        </w:p>
      </w:tc>
    </w:tr>
  </w:tbl>
  <w:p w:rsidR="00B46612" w:rsidRPr="00B74C7F" w:rsidRDefault="00B46612" w:rsidP="00B74C7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4661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46612" w:rsidRPr="00B74C7F" w:rsidRDefault="00B46612" w:rsidP="00B74C7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46612" w:rsidRDefault="00B46612" w:rsidP="00B74C7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46612" w:rsidRPr="00B74C7F" w:rsidRDefault="00B46612" w:rsidP="00B74C7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/C/SGP/CO/3</w:t>
          </w:r>
        </w:p>
      </w:tc>
    </w:tr>
    <w:tr w:rsidR="00B46612" w:rsidRPr="00AC621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6612" w:rsidRDefault="00B46612" w:rsidP="00B74C7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46612" w:rsidRPr="00B74C7F" w:rsidRDefault="00B46612" w:rsidP="00B74C7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6612" w:rsidRPr="00B74C7F" w:rsidRDefault="00B46612" w:rsidP="00B74C7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6612" w:rsidRPr="00AC6216" w:rsidRDefault="00B46612" w:rsidP="00B74C7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6612" w:rsidRPr="00AC6216" w:rsidRDefault="00B46612" w:rsidP="00B74C7F">
          <w:pPr>
            <w:spacing w:before="240"/>
            <w:rPr>
              <w:lang w:val="en-US"/>
            </w:rPr>
          </w:pPr>
          <w:r w:rsidRPr="00AC6216">
            <w:rPr>
              <w:lang w:val="en-US"/>
            </w:rPr>
            <w:t>Distr.: General</w:t>
          </w:r>
        </w:p>
        <w:p w:rsidR="00B46612" w:rsidRPr="00AC6216" w:rsidRDefault="00B46612" w:rsidP="00B74C7F">
          <w:pPr>
            <w:rPr>
              <w:lang w:val="en-US"/>
            </w:rPr>
          </w:pPr>
          <w:r w:rsidRPr="00AC6216">
            <w:rPr>
              <w:lang w:val="en-US"/>
            </w:rPr>
            <w:t>10 August 2007</w:t>
          </w:r>
        </w:p>
        <w:p w:rsidR="00B46612" w:rsidRPr="00AC6216" w:rsidRDefault="00B46612" w:rsidP="00B74C7F">
          <w:pPr>
            <w:rPr>
              <w:lang w:val="en-US"/>
            </w:rPr>
          </w:pPr>
          <w:r w:rsidRPr="00AC6216">
            <w:rPr>
              <w:lang w:val="en-US"/>
            </w:rPr>
            <w:t>Russian</w:t>
          </w:r>
        </w:p>
        <w:p w:rsidR="00B46612" w:rsidRPr="00AC6216" w:rsidRDefault="00B46612" w:rsidP="00B74C7F">
          <w:pPr>
            <w:rPr>
              <w:lang w:val="en-US"/>
            </w:rPr>
          </w:pPr>
          <w:r w:rsidRPr="00AC6216">
            <w:rPr>
              <w:lang w:val="en-US"/>
            </w:rPr>
            <w:t>Original: English</w:t>
          </w:r>
        </w:p>
      </w:tc>
    </w:tr>
  </w:tbl>
  <w:p w:rsidR="00B46612" w:rsidRPr="00B74C7F" w:rsidRDefault="00B46612" w:rsidP="00B74C7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5961*"/>
    <w:docVar w:name="CreationDt" w:val="20/08/2007 16:53:39"/>
    <w:docVar w:name="DocCategory" w:val="Doc"/>
    <w:docVar w:name="DocType" w:val="Final"/>
    <w:docVar w:name="FooterJN" w:val="07-45961"/>
    <w:docVar w:name="jobn" w:val="07-45961 (R)"/>
    <w:docVar w:name="jobnDT" w:val="07-45961 (R)   200807"/>
    <w:docVar w:name="jobnDTDT" w:val="07-45961 (R)   200807   200807"/>
    <w:docVar w:name="JobNo" w:val="0745961R"/>
    <w:docVar w:name="OandT" w:val=" "/>
    <w:docVar w:name="sss1" w:val="CEDAW/C/SGP/CO/3"/>
    <w:docVar w:name="sss2" w:val="-"/>
    <w:docVar w:name="Symbol1" w:val="CEDAW/C/SGP/CO/3"/>
    <w:docVar w:name="Symbol2" w:val="-"/>
  </w:docVars>
  <w:rsids>
    <w:rsidRoot w:val="00672F40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96553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D0B7F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028A"/>
    <w:rsid w:val="00663E67"/>
    <w:rsid w:val="00672F40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B3D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C6216"/>
    <w:rsid w:val="00AF046A"/>
    <w:rsid w:val="00AF4CCE"/>
    <w:rsid w:val="00B10627"/>
    <w:rsid w:val="00B33B92"/>
    <w:rsid w:val="00B37093"/>
    <w:rsid w:val="00B44850"/>
    <w:rsid w:val="00B46612"/>
    <w:rsid w:val="00B46D7A"/>
    <w:rsid w:val="00B50A04"/>
    <w:rsid w:val="00B53281"/>
    <w:rsid w:val="00B742FC"/>
    <w:rsid w:val="00B74C7F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1507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E1C9A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74C7F"/>
  </w:style>
  <w:style w:type="paragraph" w:styleId="CommentSubject">
    <w:name w:val="annotation subject"/>
    <w:basedOn w:val="CommentText"/>
    <w:next w:val="CommentText"/>
    <w:semiHidden/>
    <w:rsid w:val="00B74C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2887</Words>
  <Characters>20330</Characters>
  <Application>Microsoft Office Word</Application>
  <DocSecurity>4</DocSecurity>
  <Lines>376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Nadejda Kozlova</dc:creator>
  <cp:keywords/>
  <dc:description/>
  <cp:lastModifiedBy>Nadejda Kozlova</cp:lastModifiedBy>
  <cp:revision>4</cp:revision>
  <cp:lastPrinted>2007-08-20T16:06:00Z</cp:lastPrinted>
  <dcterms:created xsi:type="dcterms:W3CDTF">2007-08-20T19:17:00Z</dcterms:created>
  <dcterms:modified xsi:type="dcterms:W3CDTF">2007-08-20T19:18:00Z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0745961</vt:lpwstr>
  </property>
  <property fmtid="{D5CDD505-2E9C-101B-9397-08002B2CF9AE}" pid="3" name="Symbol1">
    <vt:lpwstr>CEDAW/C/SGP/CO/3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Kozlova</vt:lpwstr>
  </property>
</Properties>
</file>