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9pt;margin-top:677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42081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020603    020603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47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Конвенция против пыток и других жестоких, бесчеловечных или унижающих достоинство видов 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27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Тридцатая сессия</w:t>
      </w:r>
    </w:p>
    <w:p w:rsidR="00000000" w:rsidRDefault="00000000">
      <w:r>
        <w:t>28 апреля - 16 мая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Словения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второй периодический доклад Словении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/43/</w:t>
      </w:r>
      <w:r>
        <w:rPr>
          <w:lang w:val="en-US"/>
        </w:rPr>
        <w:t>Add</w:t>
      </w:r>
      <w:r>
        <w:t>. 4) на своих 356-м и 359-м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 356 </w:t>
      </w:r>
      <w:r>
        <w:rPr>
          <w:lang w:val="en-US"/>
        </w:rPr>
        <w:t>and</w:t>
      </w:r>
      <w:r>
        <w:t xml:space="preserve"> 359), состоявшихся 5 и 6 мая 2003 года, и принял следующие выводы и рекомендации.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выражает удовлетворение в связи со своевременным представлением второго периодического доклада Словении в соответствии с просьбой Комитета и приветствует возможность продолжить диалог с государством-участником.</w:t>
      </w:r>
    </w:p>
    <w:p w:rsidR="00000000" w:rsidRDefault="00000000"/>
    <w:p w:rsidR="00000000" w:rsidRDefault="00000000">
      <w:r>
        <w:t>3.</w:t>
      </w:r>
      <w:r>
        <w:tab/>
        <w:t>Отмечая, что доклад охватывает период с мая 2000 года по март 2001 года, Комитет выражает удовлетворение в связи обновленными данными, представленными делегацией Словении в ходе рассмотрения доклада и подробными ответами на вопросы Комитета.</w:t>
      </w:r>
    </w:p>
    <w:p w:rsidR="00000000" w:rsidRDefault="00000000"/>
    <w:p w:rsidR="00000000" w:rsidRDefault="00000000">
      <w:pPr>
        <w:jc w:val="center"/>
      </w:pPr>
      <w:r>
        <w:br w:type="page"/>
        <w:t>В.</w:t>
      </w:r>
      <w: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приветствует предпринимаемые государством-участником усилия по реформированию его правовой системы и пересмотру его законодательства в целях укрепления прав человека в Словении.  Комитет, в частности, приветствует:</w:t>
      </w:r>
    </w:p>
    <w:p w:rsidR="00000000" w:rsidRDefault="00000000"/>
    <w:p w:rsidR="00000000" w:rsidRDefault="00000000">
      <w:r>
        <w:tab/>
        <w:t>а)</w:t>
      </w:r>
      <w:r>
        <w:tab/>
        <w:t>включение в доклад государства-участника выводов Уполномоченного по правам человека Словении, в которых нередко содержалась критика в адрес правительства, и отмечает важную роль этого института в поощрении и защите прав человека в государстве-участнике;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принятое в декабре 2000 года решение Верховного суда, которое ограничивает продолжительность пребывания под стражей двумя годами;</w:t>
      </w:r>
    </w:p>
    <w:p w:rsidR="00000000" w:rsidRDefault="00000000"/>
    <w:p w:rsidR="00000000" w:rsidRDefault="00000000">
      <w:r>
        <w:tab/>
        <w:t>с)</w:t>
      </w:r>
      <w:r>
        <w:tab/>
        <w:t>введенные в действие в июне 2000 года Правила о полномочиях полиции, в которых детализируются положения, регламентирующие пределы полномочий полиции при официальных контактах с частными лицами;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поправки к Закону об иностранцах и Закону об убежище, в результате чего внутригосударственное законодательство было приведено в соответствие со статьей 3 Конвенции, как это было рекомендовано Комитетом при рассмотрении первоначального доклада;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принятое в 2003 году решение правительства, согласно которому все правительственные министерства должны тесно сотрудничать с НПО при подготовке законодательства и подзаконных актов, которые каким-либо образом затрагивают права и свободы человека;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осуществляемую Верховным судом Словении с 2001 года специальную программу "Геркулес", направленную на сокращение и сведение на нет задержек с рассмотрением судебных дел;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предпринятые государством-участником усилия в области образования и подготовки, направленные на ознакомление полицейских и новых сотрудников, проходящих подготовку на месте работы, с международными стандартами в области прав человека, включая предупреждение пыток.</w:t>
      </w:r>
    </w:p>
    <w:p w:rsidR="00000000" w:rsidRDefault="00000000"/>
    <w:p w:rsidR="00000000" w:rsidRDefault="00000000">
      <w:pPr>
        <w:jc w:val="center"/>
      </w:pPr>
      <w:r>
        <w:br w:type="page"/>
        <w:t>С.</w:t>
      </w:r>
      <w:r>
        <w:tab/>
        <w:t>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Комитет выражает обеспокоенность в связи с нижеследующим:</w:t>
      </w:r>
    </w:p>
    <w:p w:rsidR="00000000" w:rsidRDefault="00000000"/>
    <w:p w:rsidR="00000000" w:rsidRDefault="00000000">
      <w:r>
        <w:tab/>
        <w:t>а)</w:t>
      </w:r>
      <w:r>
        <w:tab/>
        <w:t>в материальных нормах уголовного права пытка не квалифицируется в качестве отдельного преступления, и, хотя это понятие упоминается в Уголовном кодексе, оно по</w:t>
      </w:r>
      <w:r>
        <w:noBreakHyphen/>
        <w:t>прежнему четко не определено;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пытки подпадают под действие срока давности;  срок давности в отношении других актов жестокого обращения помимо пыток является слишком коротким;</w:t>
      </w:r>
    </w:p>
    <w:p w:rsidR="00000000" w:rsidRDefault="00000000"/>
    <w:p w:rsidR="00000000" w:rsidRDefault="00000000">
      <w:r>
        <w:tab/>
        <w:t>с)</w:t>
      </w:r>
      <w:r>
        <w:tab/>
        <w:t>отсутствуют сообщения о независимой системе быстрого и беспристрастного расследования жалоб и утверждений, касающихся жестокого обращения;</w:t>
      </w:r>
    </w:p>
    <w:p w:rsidR="00000000" w:rsidRDefault="00000000"/>
    <w:p w:rsidR="00000000" w:rsidRDefault="00000000">
      <w:pPr>
        <w:ind w:firstLine="567"/>
      </w:pPr>
      <w:proofErr w:type="spellStart"/>
      <w:r>
        <w:t>d</w:t>
      </w:r>
      <w:proofErr w:type="spellEnd"/>
      <w:r>
        <w:t>)</w:t>
      </w:r>
      <w:r>
        <w:tab/>
        <w:t>по</w:t>
      </w:r>
      <w:r>
        <w:noBreakHyphen/>
        <w:t xml:space="preserve">прежнему имеют место утверждения о чрезмерном использовании силы полицией, особенно в отношении представителей этнических меньшинств.  Комитет выражает сожаление в связи с тем фактом, что государство-участник не представило </w:t>
      </w:r>
      <w:proofErr w:type="spellStart"/>
      <w:r>
        <w:t>дезагрегированных</w:t>
      </w:r>
      <w:proofErr w:type="spellEnd"/>
      <w:r>
        <w:t xml:space="preserve"> статистических данных по этому вопросу;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е</w:t>
      </w:r>
      <w:proofErr w:type="spellEnd"/>
      <w:r>
        <w:t>)</w:t>
      </w:r>
      <w:r>
        <w:tab/>
        <w:t>отсутствуют надлежащие правовые гарантии права лиц, лишенных свободы, на доступ к врачу по своему выбору с самого начала их содержания под стражей.  Комитет принимает к сведению статью 74 Правил о полномочиях полиции, предусматривающую оказание медицинской помощи, однако не считает ее наличие достаточной гарантией против жестокого обращения и пыток;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f</w:t>
      </w:r>
      <w:proofErr w:type="spellEnd"/>
      <w:r>
        <w:t>)</w:t>
      </w:r>
      <w:r>
        <w:tab/>
        <w:t>отсутствуют кодекс поведения полицейских при допросах в дополнение к положениям Уголовно-процессуального кодекса и Закона о полиции в целях недопущения случаев пыток и жестокого обращения, как это требуется статьей 11 Конвенции;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g</w:t>
      </w:r>
      <w:proofErr w:type="spellEnd"/>
      <w:r>
        <w:t>)</w:t>
      </w:r>
      <w:r>
        <w:tab/>
        <w:t>несмотря на незначительное улучшение, отмеченное в 2002 году, в тюрьмах и других местах содержания под стражей по</w:t>
      </w:r>
      <w:r>
        <w:noBreakHyphen/>
        <w:t xml:space="preserve">прежнему наблюдается </w:t>
      </w:r>
      <w:proofErr w:type="spellStart"/>
      <w:r>
        <w:t>переполненность</w:t>
      </w:r>
      <w:proofErr w:type="spellEnd"/>
      <w:r>
        <w:t>.</w:t>
      </w:r>
    </w:p>
    <w:p w:rsidR="00000000" w:rsidRDefault="00000000">
      <w:pPr>
        <w:ind w:firstLine="567"/>
      </w:pPr>
    </w:p>
    <w:p w:rsidR="00000000" w:rsidRDefault="00000000">
      <w:pPr>
        <w:keepNext/>
        <w:jc w:val="center"/>
      </w:pPr>
      <w:proofErr w:type="spellStart"/>
      <w:r>
        <w:t>D</w:t>
      </w:r>
      <w:proofErr w:type="spellEnd"/>
      <w:r>
        <w:t>.</w:t>
      </w:r>
      <w:r>
        <w:tab/>
        <w:t>Рекомендации</w:t>
      </w:r>
    </w:p>
    <w:p w:rsidR="00000000" w:rsidRDefault="00000000">
      <w:pPr>
        <w:keepNext/>
        <w:jc w:val="center"/>
      </w:pPr>
    </w:p>
    <w:p w:rsidR="00000000" w:rsidRDefault="00000000">
      <w:r>
        <w:t>6.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pPr>
        <w:ind w:firstLine="567"/>
      </w:pPr>
      <w:r>
        <w:t>а)</w:t>
      </w:r>
      <w:r>
        <w:tab/>
        <w:t>скорейшим образом реализовать планы принятия определения пыток, охватывающего все элементы, содержащиеся в статье 1 Конвенции, и внести соответствующие поправки во внутреннее уголовное законодательство;</w:t>
      </w:r>
    </w:p>
    <w:p w:rsidR="00000000" w:rsidRDefault="00000000">
      <w:pPr>
        <w:ind w:firstLine="567"/>
      </w:pPr>
      <w:proofErr w:type="spellStart"/>
      <w:r>
        <w:t>b</w:t>
      </w:r>
      <w:proofErr w:type="spellEnd"/>
      <w:r>
        <w:t>)</w:t>
      </w:r>
      <w:r>
        <w:tab/>
        <w:t>отменить срок исковой давности в отношении пыток и увеличить срок исковой давности для других видов жестокого обращения;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c</w:t>
      </w:r>
      <w:proofErr w:type="spellEnd"/>
      <w:r>
        <w:t>)</w:t>
      </w:r>
      <w:r>
        <w:tab/>
        <w:t>принять меры по созданию эффективного, надежного и независимого механизма рассмотрения жалоб для осуществления быстрого и беспристрастного расследования утверждений о жестоком обращении и пытках со стороны сотрудников полиции и других государственных служащих и наказания правонарушителей;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d</w:t>
      </w:r>
      <w:proofErr w:type="spellEnd"/>
      <w:r>
        <w:t>)</w:t>
      </w:r>
      <w:r>
        <w:tab/>
        <w:t>активизировать предпринимаемые усилия по сокращению числа случаев жестокого обращения со стороны сотрудников полиции и других государственных служащих, особенно на этнической почве, и </w:t>
      </w:r>
      <w:r>
        <w:noBreakHyphen/>
        <w:t xml:space="preserve"> при обеспечении защиты неприкосновенности частной жизни </w:t>
      </w:r>
      <w:r>
        <w:noBreakHyphen/>
        <w:t xml:space="preserve"> разработать формы сбора данных и отслеживания таких случаев в целях более эффективного решения этой проблемы.  Государству</w:t>
      </w:r>
      <w:r>
        <w:noBreakHyphen/>
        <w:t>участнику рекомендуется включить такую информацию в свой третий периодический доклад;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e</w:t>
      </w:r>
      <w:proofErr w:type="spellEnd"/>
      <w:r>
        <w:t>)</w:t>
      </w:r>
      <w:r>
        <w:tab/>
        <w:t>усилить предусмотренные в Уголовно-процессуальном кодексе гарантии против жестокого обращения и пыток и обеспечить, чтобы как в законе, так и на практике всем лицам, лишенным свободы, было гарантировано право доступа к независимому врачу.  Должна быть обеспечена конфиденциальность медицинского осмотра;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f</w:t>
      </w:r>
      <w:proofErr w:type="spellEnd"/>
      <w:r>
        <w:t>)</w:t>
      </w:r>
      <w:r>
        <w:tab/>
        <w:t xml:space="preserve">продолжить усилия по решению проблемы </w:t>
      </w:r>
      <w:proofErr w:type="spellStart"/>
      <w:r>
        <w:t>переполненности</w:t>
      </w:r>
      <w:proofErr w:type="spellEnd"/>
      <w:r>
        <w:t xml:space="preserve"> тюрем и других мест содержания под стражей в соответствии, в частности, с рекомендациями, вынесенными Европейским комитетом по предупреждению пыток и других бесчеловечных или унижающих достоинство видов обращения и наказания в его докладе о Словении (</w:t>
      </w:r>
      <w:proofErr w:type="spellStart"/>
      <w:r>
        <w:t>CPT</w:t>
      </w:r>
      <w:proofErr w:type="spellEnd"/>
      <w:r>
        <w:t>/</w:t>
      </w:r>
      <w:proofErr w:type="spellStart"/>
      <w:r>
        <w:t>Inf</w:t>
      </w:r>
      <w:proofErr w:type="spellEnd"/>
      <w:r>
        <w:t>(2002)36);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proofErr w:type="spellStart"/>
      <w:r>
        <w:t>g</w:t>
      </w:r>
      <w:proofErr w:type="spellEnd"/>
      <w:r>
        <w:t>)</w:t>
      </w:r>
      <w:r>
        <w:tab/>
        <w:t xml:space="preserve">обеспечит широкое распространение докладов, представленных Словенией Комитету, а также выводов и рекомендаций на соответствующих языках с использованием официальных </w:t>
      </w:r>
      <w:proofErr w:type="spellStart"/>
      <w:r>
        <w:t>вебсайтов</w:t>
      </w:r>
      <w:proofErr w:type="spellEnd"/>
      <w:r>
        <w:t>, средств массовой информации и неправительственных организаций.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CAT/C/CR/30/4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CAT/C/CR/30/4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977</Words>
  <Characters>5574</Characters>
  <Application>Microsoft Office Word</Application>
  <DocSecurity>4</DocSecurity>
  <Lines>46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0342081.doc</vt:lpstr>
    </vt:vector>
  </TitlesOfParts>
  <Company> </Company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0342081.doc</dc:title>
  <dc:subject>Klokov</dc:subject>
  <dc:creator>Beliaeva</dc:creator>
  <cp:keywords/>
  <dc:description/>
  <cp:lastModifiedBy>Beliaeva</cp:lastModifiedBy>
  <cp:revision>3</cp:revision>
  <cp:lastPrinted>2003-06-02T14:15:00Z</cp:lastPrinted>
  <dcterms:created xsi:type="dcterms:W3CDTF">2003-06-02T14:15:00Z</dcterms:created>
  <dcterms:modified xsi:type="dcterms:W3CDTF">2003-06-02T14:16:00Z</dcterms:modified>
</cp:coreProperties>
</file>