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B6B66" w14:textId="77777777" w:rsidR="004051BB" w:rsidRPr="00C96D31" w:rsidRDefault="004051BB" w:rsidP="00F848EA">
      <w:pPr>
        <w:spacing w:before="360" w:line="240" w:lineRule="auto"/>
        <w:ind w:left="1247"/>
        <w:jc w:val="left"/>
        <w:rPr>
          <w:sz w:val="30"/>
          <w:rtl/>
        </w:rPr>
      </w:pPr>
      <w:bookmarkStart w:id="0" w:name="_Hlk43738837"/>
      <w:r w:rsidRPr="00C96D31">
        <w:rPr>
          <w:noProof/>
        </w:rPr>
        <w:drawing>
          <wp:inline distT="0" distB="0" distL="0" distR="0" wp14:anchorId="348F8468" wp14:editId="00D75E01">
            <wp:extent cx="1189355" cy="1021080"/>
            <wp:effectExtent l="0" t="0" r="0" b="0"/>
            <wp:docPr id="1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9355" cy="1021080"/>
                    </a:xfrm>
                    <a:prstGeom prst="rect">
                      <a:avLst/>
                    </a:prstGeom>
                    <a:noFill/>
                    <a:ln>
                      <a:noFill/>
                    </a:ln>
                  </pic:spPr>
                </pic:pic>
              </a:graphicData>
            </a:graphic>
          </wp:inline>
        </w:drawing>
      </w:r>
    </w:p>
    <w:p w14:paraId="74840ABB" w14:textId="77777777" w:rsidR="004051BB" w:rsidRPr="00C96D31" w:rsidRDefault="004051BB" w:rsidP="008A003F">
      <w:pPr>
        <w:pStyle w:val="SMGA"/>
        <w:spacing w:after="1080"/>
        <w:rPr>
          <w:rtl/>
          <w:lang w:val="en-US" w:eastAsia="zh-TW"/>
        </w:rPr>
      </w:pPr>
      <w:r w:rsidRPr="00C96D31">
        <w:rPr>
          <w:rFonts w:hint="cs"/>
          <w:rtl/>
          <w:lang w:val="en-US"/>
        </w:rPr>
        <w:t>الأمم المتحدة</w:t>
      </w:r>
    </w:p>
    <w:p w14:paraId="089CB09B" w14:textId="5A906193" w:rsidR="00E149A4" w:rsidRPr="00C96D31" w:rsidRDefault="0071508E" w:rsidP="008A003F">
      <w:pPr>
        <w:pStyle w:val="SLGA"/>
        <w:spacing w:before="100" w:beforeAutospacing="1" w:after="600"/>
        <w:jc w:val="left"/>
        <w:rPr>
          <w:sz w:val="60"/>
          <w:szCs w:val="60"/>
          <w:rtl/>
          <w:lang w:val="en-US" w:eastAsia="zh-TW"/>
        </w:rPr>
      </w:pPr>
      <w:r w:rsidRPr="00C96D31">
        <w:rPr>
          <w:sz w:val="60"/>
          <w:szCs w:val="60"/>
          <w:rtl/>
          <w:lang w:val="en-US" w:eastAsia="zh-TW"/>
        </w:rPr>
        <w:t xml:space="preserve">تقرير لجنة القضاء على </w:t>
      </w:r>
      <w:r w:rsidR="00AD1E78" w:rsidRPr="00C96D31">
        <w:rPr>
          <w:sz w:val="60"/>
          <w:szCs w:val="60"/>
          <w:rtl/>
          <w:lang w:val="en-US" w:eastAsia="zh-TW"/>
        </w:rPr>
        <w:br/>
      </w:r>
      <w:r w:rsidRPr="00C96D31">
        <w:rPr>
          <w:sz w:val="60"/>
          <w:szCs w:val="60"/>
          <w:rtl/>
          <w:lang w:val="en-US" w:eastAsia="zh-TW"/>
        </w:rPr>
        <w:t>التمييز العنصري</w:t>
      </w:r>
    </w:p>
    <w:p w14:paraId="7E2FE9C5" w14:textId="1AE40BAA" w:rsidR="00804726" w:rsidRPr="00C96D31" w:rsidRDefault="00EF345D" w:rsidP="00D44EFD">
      <w:pPr>
        <w:pStyle w:val="SessionDate"/>
        <w:rPr>
          <w:rFonts w:ascii="Times New Roman" w:hAnsi="Times New Roman"/>
          <w:rtl/>
        </w:rPr>
      </w:pPr>
      <w:bookmarkStart w:id="1" w:name="_Hlk59572836"/>
      <w:r w:rsidRPr="00C96D31">
        <w:rPr>
          <w:rFonts w:ascii="Times New Roman" w:hAnsi="Times New Roman" w:hint="cs"/>
          <w:rtl/>
        </w:rPr>
        <w:t xml:space="preserve">الدورة </w:t>
      </w:r>
      <w:r w:rsidR="0071508E" w:rsidRPr="00C96D31">
        <w:rPr>
          <w:rFonts w:ascii="Times New Roman" w:hAnsi="Times New Roman" w:hint="cs"/>
          <w:rtl/>
        </w:rPr>
        <w:t>113</w:t>
      </w:r>
      <w:r w:rsidR="00804726" w:rsidRPr="00C96D31">
        <w:rPr>
          <w:rFonts w:ascii="Times New Roman" w:hAnsi="Times New Roman"/>
          <w:rtl/>
        </w:rPr>
        <w:br/>
      </w:r>
      <w:r w:rsidR="002A0842" w:rsidRPr="00C96D31">
        <w:rPr>
          <w:rFonts w:ascii="Times New Roman" w:hAnsi="Times New Roman"/>
          <w:rtl/>
        </w:rPr>
        <w:t>(5-23 آب/أغسطس 2024)</w:t>
      </w:r>
    </w:p>
    <w:p w14:paraId="0F282501" w14:textId="7143DFBC" w:rsidR="00804726" w:rsidRPr="00C96D31" w:rsidRDefault="00EF345D" w:rsidP="00D44EFD">
      <w:pPr>
        <w:pStyle w:val="SessionDate"/>
        <w:rPr>
          <w:rFonts w:ascii="Times New Roman" w:hAnsi="Times New Roman"/>
          <w:rtl/>
        </w:rPr>
      </w:pPr>
      <w:r w:rsidRPr="00C96D31">
        <w:rPr>
          <w:rFonts w:ascii="Times New Roman" w:hAnsi="Times New Roman" w:hint="cs"/>
          <w:rtl/>
        </w:rPr>
        <w:t xml:space="preserve">الدورة </w:t>
      </w:r>
      <w:r w:rsidR="0071508E" w:rsidRPr="00C96D31">
        <w:rPr>
          <w:rFonts w:ascii="Times New Roman" w:hAnsi="Times New Roman" w:hint="cs"/>
          <w:rtl/>
        </w:rPr>
        <w:t>114</w:t>
      </w:r>
      <w:r w:rsidR="00804726" w:rsidRPr="00C96D31">
        <w:rPr>
          <w:rFonts w:ascii="Times New Roman" w:hAnsi="Times New Roman"/>
          <w:rtl/>
        </w:rPr>
        <w:br/>
      </w:r>
      <w:r w:rsidR="002A0842" w:rsidRPr="00C96D31">
        <w:rPr>
          <w:rFonts w:ascii="Times New Roman" w:hAnsi="Times New Roman"/>
          <w:rtl/>
        </w:rPr>
        <w:t>(25 تشرين الثاني/نوفمبر - 13 كانون الأول/ديسمبر 2024)</w:t>
      </w:r>
    </w:p>
    <w:p w14:paraId="12204359" w14:textId="135D5E98" w:rsidR="00214633" w:rsidRPr="00C96D31" w:rsidRDefault="00EF345D" w:rsidP="00AD1E78">
      <w:pPr>
        <w:pStyle w:val="SessionDate"/>
        <w:spacing w:after="2400"/>
        <w:rPr>
          <w:rFonts w:ascii="Times New Roman" w:hAnsi="Times New Roman"/>
          <w:rtl/>
        </w:rPr>
      </w:pPr>
      <w:r w:rsidRPr="00C96D31">
        <w:rPr>
          <w:rFonts w:ascii="Times New Roman" w:hAnsi="Times New Roman" w:hint="cs"/>
          <w:rtl/>
        </w:rPr>
        <w:t xml:space="preserve">الدورة </w:t>
      </w:r>
      <w:r w:rsidR="0071508E" w:rsidRPr="00C96D31">
        <w:rPr>
          <w:rFonts w:ascii="Times New Roman" w:hAnsi="Times New Roman" w:hint="cs"/>
          <w:rtl/>
        </w:rPr>
        <w:t>115</w:t>
      </w:r>
      <w:r w:rsidR="00804726" w:rsidRPr="00C96D31">
        <w:rPr>
          <w:rFonts w:ascii="Times New Roman" w:hAnsi="Times New Roman"/>
          <w:rtl/>
        </w:rPr>
        <w:br/>
      </w:r>
      <w:r w:rsidR="002A0842" w:rsidRPr="00C96D31">
        <w:rPr>
          <w:rFonts w:ascii="Times New Roman" w:hAnsi="Times New Roman"/>
          <w:rtl/>
        </w:rPr>
        <w:t>(22 نيسان/أبريل - 9 أيار/مايو 2025)</w:t>
      </w:r>
    </w:p>
    <w:bookmarkEnd w:id="1"/>
    <w:p w14:paraId="7AC478B5" w14:textId="77777777" w:rsidR="004051BB" w:rsidRPr="00C96D31" w:rsidRDefault="004051BB" w:rsidP="008A003F">
      <w:pPr>
        <w:pStyle w:val="SMGA"/>
        <w:spacing w:before="720" w:after="0"/>
        <w:rPr>
          <w:sz w:val="36"/>
          <w:szCs w:val="36"/>
          <w:rtl/>
          <w:lang w:val="en-US" w:eastAsia="ar-SA"/>
        </w:rPr>
      </w:pPr>
      <w:r w:rsidRPr="00C96D31">
        <w:rPr>
          <w:sz w:val="36"/>
          <w:szCs w:val="36"/>
          <w:rtl/>
          <w:lang w:val="en-US" w:eastAsia="ar-SA"/>
        </w:rPr>
        <w:t>الجمعية العامة</w:t>
      </w:r>
    </w:p>
    <w:p w14:paraId="5E57AD9D" w14:textId="77777777" w:rsidR="00214633" w:rsidRPr="00C96D31" w:rsidRDefault="004051BB" w:rsidP="004E629F">
      <w:pPr>
        <w:spacing w:line="360" w:lineRule="exact"/>
        <w:ind w:left="1247"/>
        <w:rPr>
          <w:b/>
          <w:bCs/>
          <w:sz w:val="26"/>
          <w:szCs w:val="26"/>
          <w:rtl/>
        </w:rPr>
      </w:pPr>
      <w:r w:rsidRPr="00C96D31">
        <w:rPr>
          <w:b/>
          <w:bCs/>
          <w:sz w:val="26"/>
          <w:szCs w:val="26"/>
          <w:rtl/>
        </w:rPr>
        <w:t>الوثائق الرسمية</w:t>
      </w:r>
    </w:p>
    <w:p w14:paraId="64AC5599" w14:textId="1AE9D599" w:rsidR="00214633" w:rsidRPr="00C96D31" w:rsidRDefault="00B250B0" w:rsidP="004E629F">
      <w:pPr>
        <w:spacing w:line="360" w:lineRule="exact"/>
        <w:ind w:left="1247"/>
        <w:rPr>
          <w:b/>
          <w:bCs/>
          <w:sz w:val="26"/>
          <w:szCs w:val="26"/>
          <w:rtl/>
        </w:rPr>
      </w:pPr>
      <w:r w:rsidRPr="00C96D31">
        <w:rPr>
          <w:rFonts w:hint="cs"/>
          <w:b/>
          <w:bCs/>
          <w:sz w:val="26"/>
          <w:szCs w:val="26"/>
          <w:rtl/>
          <w:lang w:eastAsia="zh-TW"/>
        </w:rPr>
        <w:t xml:space="preserve">الدورة </w:t>
      </w:r>
      <w:r w:rsidR="002A0842" w:rsidRPr="00C96D31">
        <w:rPr>
          <w:rFonts w:hint="cs"/>
          <w:b/>
          <w:bCs/>
          <w:sz w:val="26"/>
          <w:szCs w:val="26"/>
          <w:rtl/>
        </w:rPr>
        <w:t>الثمانون</w:t>
      </w:r>
    </w:p>
    <w:p w14:paraId="425CA832" w14:textId="7F40C152" w:rsidR="00F613D3" w:rsidRPr="00C96D31" w:rsidRDefault="00F613D3" w:rsidP="004E629F">
      <w:pPr>
        <w:pStyle w:val="CityandYear"/>
        <w:spacing w:line="360" w:lineRule="exact"/>
        <w:rPr>
          <w:b w:val="0"/>
          <w:bCs w:val="0"/>
          <w:sz w:val="26"/>
          <w:szCs w:val="26"/>
          <w:rtl/>
          <w:lang w:eastAsia="zh-TW"/>
        </w:rPr>
      </w:pPr>
      <w:r w:rsidRPr="00C96D31">
        <w:rPr>
          <w:rFonts w:hint="cs"/>
          <w:sz w:val="26"/>
          <w:szCs w:val="26"/>
          <w:rtl/>
        </w:rPr>
        <w:t xml:space="preserve">الملحق رقم </w:t>
      </w:r>
      <w:r w:rsidR="002A0842" w:rsidRPr="00C96D31">
        <w:rPr>
          <w:rFonts w:hint="cs"/>
          <w:sz w:val="26"/>
          <w:szCs w:val="26"/>
          <w:rtl/>
        </w:rPr>
        <w:t>18 (</w:t>
      </w:r>
      <w:r w:rsidR="002A0842" w:rsidRPr="00C96D31">
        <w:rPr>
          <w:sz w:val="26"/>
          <w:szCs w:val="26"/>
        </w:rPr>
        <w:t>A/80/18</w:t>
      </w:r>
      <w:r w:rsidR="002A0842" w:rsidRPr="00C96D31">
        <w:rPr>
          <w:rFonts w:hint="cs"/>
          <w:sz w:val="26"/>
          <w:szCs w:val="26"/>
          <w:rtl/>
        </w:rPr>
        <w:t>)</w:t>
      </w:r>
    </w:p>
    <w:p w14:paraId="77AD694B" w14:textId="77777777" w:rsidR="00D52D3C" w:rsidRPr="00C96D31" w:rsidRDefault="00D52D3C">
      <w:pPr>
        <w:bidi w:val="0"/>
        <w:spacing w:after="200" w:line="276" w:lineRule="auto"/>
        <w:jc w:val="left"/>
        <w:rPr>
          <w:b/>
          <w:bCs/>
          <w:sz w:val="28"/>
          <w:szCs w:val="38"/>
          <w:lang w:eastAsia="zh-TW"/>
        </w:rPr>
      </w:pPr>
      <w:r w:rsidRPr="00C96D31">
        <w:rPr>
          <w:b/>
          <w:bCs/>
          <w:sz w:val="28"/>
          <w:szCs w:val="38"/>
          <w:lang w:eastAsia="zh-TW"/>
        </w:rPr>
        <w:br w:type="page"/>
      </w:r>
    </w:p>
    <w:p w14:paraId="52AD47FF" w14:textId="77777777" w:rsidR="00B250B0" w:rsidRPr="00C96D31" w:rsidRDefault="00D52D3C" w:rsidP="00D52D3C">
      <w:pPr>
        <w:bidi w:val="0"/>
        <w:spacing w:after="200" w:line="276" w:lineRule="auto"/>
        <w:jc w:val="left"/>
        <w:rPr>
          <w:b/>
          <w:bCs/>
          <w:sz w:val="28"/>
          <w:szCs w:val="38"/>
          <w:lang w:eastAsia="zh-TW"/>
        </w:rPr>
        <w:sectPr w:rsidR="00B250B0" w:rsidRPr="00C96D31" w:rsidSect="00D4486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pPr>
      <w:r w:rsidRPr="00C96D31">
        <w:rPr>
          <w:b/>
          <w:bCs/>
          <w:noProof/>
          <w:sz w:val="28"/>
          <w:szCs w:val="38"/>
          <w:lang w:eastAsia="zh-TW"/>
        </w:rPr>
        <w:lastRenderedPageBreak/>
        <mc:AlternateContent>
          <mc:Choice Requires="wps">
            <w:drawing>
              <wp:anchor distT="0" distB="0" distL="114300" distR="114300" simplePos="0" relativeHeight="251659264" behindDoc="0" locked="0" layoutInCell="1" allowOverlap="1" wp14:anchorId="613E0622" wp14:editId="237E21EB">
                <wp:simplePos x="0" y="0"/>
                <wp:positionH relativeFrom="column">
                  <wp:posOffset>-46578</wp:posOffset>
                </wp:positionH>
                <wp:positionV relativeFrom="paragraph">
                  <wp:posOffset>13970</wp:posOffset>
                </wp:positionV>
                <wp:extent cx="290945" cy="2084119"/>
                <wp:effectExtent l="0" t="0" r="13970" b="11430"/>
                <wp:wrapNone/>
                <wp:docPr id="3" name="Text Box 3"/>
                <wp:cNvGraphicFramePr/>
                <a:graphic xmlns:a="http://schemas.openxmlformats.org/drawingml/2006/main">
                  <a:graphicData uri="http://schemas.microsoft.com/office/word/2010/wordprocessingShape">
                    <wps:wsp>
                      <wps:cNvSpPr txBox="1"/>
                      <wps:spPr>
                        <a:xfrm>
                          <a:off x="0" y="0"/>
                          <a:ext cx="290945" cy="2084119"/>
                        </a:xfrm>
                        <a:prstGeom prst="rect">
                          <a:avLst/>
                        </a:prstGeom>
                        <a:noFill/>
                        <a:ln w="6350">
                          <a:noFill/>
                        </a:ln>
                      </wps:spPr>
                      <wps:txbx>
                        <w:txbxContent>
                          <w:p w14:paraId="11675ECC" w14:textId="77777777" w:rsidR="00D52D3C" w:rsidRDefault="00D52D3C" w:rsidP="00D52D3C">
                            <w:pPr>
                              <w:jc w:val="right"/>
                            </w:pPr>
                            <w:r w:rsidRPr="00E82D22">
                              <w:rPr>
                                <w:rtl/>
                              </w:rPr>
                              <w:fldChar w:fldCharType="begin"/>
                            </w:r>
                            <w:r w:rsidRPr="00E82D22">
                              <w:rPr>
                                <w:rtl/>
                              </w:rPr>
                              <w:instrText xml:space="preserve"> </w:instrText>
                            </w:r>
                            <w:r w:rsidRPr="00E82D22">
                              <w:instrText>TITLE</w:instrText>
                            </w:r>
                            <w:r w:rsidRPr="00E82D22">
                              <w:rPr>
                                <w:rtl/>
                              </w:rPr>
                              <w:instrText xml:space="preserve">  \* </w:instrText>
                            </w:r>
                            <w:r w:rsidRPr="00E82D22">
                              <w:instrText>MERGEFORMAT</w:instrText>
                            </w:r>
                            <w:r w:rsidRPr="00E82D22">
                              <w:rPr>
                                <w:rtl/>
                              </w:rPr>
                              <w:instrText xml:space="preserve"> </w:instrText>
                            </w:r>
                            <w:r w:rsidRPr="00E82D22">
                              <w:rPr>
                                <w:rtl/>
                              </w:rPr>
                              <w:fldChar w:fldCharType="separate"/>
                            </w:r>
                            <w:r w:rsidR="002C102B">
                              <w:t>A/80/18</w:t>
                            </w:r>
                            <w:r w:rsidRPr="00E82D22">
                              <w:rPr>
                                <w:rtl/>
                              </w:rPr>
                              <w:fldChar w:fldCharType="end"/>
                            </w:r>
                          </w:p>
                        </w:txbxContent>
                      </wps:txbx>
                      <wps:bodyPr rot="0" spcFirstLastPara="0" vertOverflow="overflow" horzOverflow="overflow" vert="eaVert" wrap="square" lIns="0" tIns="0" rIns="0" bIns="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type w14:anchorId="613E0622" id="_x0000_t202" coordsize="21600,21600" o:spt="202" path="m,l,21600r21600,l21600,xe">
                <v:stroke joinstyle="miter"/>
                <v:path gradientshapeok="t" o:connecttype="rect"/>
              </v:shapetype>
              <v:shape id="Text Box 3" o:spid="_x0000_s1026" type="#_x0000_t202" style="position:absolute;margin-left:-3.65pt;margin-top:1.1pt;width:22.9pt;height:164.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" filled="f" stroked="f" strokeweight=".5pt">
                <v:textbox style="layout-flow:vertical-ideographic" inset="0,0,0,0">
                  <w:txbxContent>
                    <w:p w14:paraId="11675ECC" w14:textId="77777777" w:rsidR="00D52D3C" w:rsidRDefault="00D52D3C" w:rsidP="00D52D3C">
                      <w:pPr>
                        <w:jc w:val="right"/>
                      </w:pPr>
                      <w:r w:rsidRPr="00E82D22">
                        <w:rPr>
                          <w:rtl/>
                        </w:rPr>
                        <w:fldChar w:fldCharType="begin"/>
                      </w:r>
                      <w:r w:rsidRPr="00E82D22">
                        <w:rPr>
                          <w:rtl/>
                        </w:rPr>
                        <w:instrText xml:space="preserve"> </w:instrText>
                      </w:r>
                      <w:r w:rsidRPr="00E82D22">
                        <w:instrText>TITLE</w:instrText>
                      </w:r>
                      <w:r w:rsidRPr="00E82D22">
                        <w:rPr>
                          <w:rtl/>
                        </w:rPr>
                        <w:instrText xml:space="preserve">  \* </w:instrText>
                      </w:r>
                      <w:r w:rsidRPr="00E82D22">
                        <w:instrText>MERGEFORMAT</w:instrText>
                      </w:r>
                      <w:r w:rsidRPr="00E82D22">
                        <w:rPr>
                          <w:rtl/>
                        </w:rPr>
                        <w:instrText xml:space="preserve"> </w:instrText>
                      </w:r>
                      <w:r w:rsidRPr="00E82D22">
                        <w:rPr>
                          <w:rtl/>
                        </w:rPr>
                        <w:fldChar w:fldCharType="separate"/>
                      </w:r>
                      <w:r w:rsidR="002C102B">
                        <w:t>A/80/18</w:t>
                      </w:r>
                      <w:r w:rsidRPr="00E82D22">
                        <w:rPr>
                          <w:rtl/>
                        </w:rPr>
                        <w:fldChar w:fldCharType="end"/>
                      </w:r>
                    </w:p>
                  </w:txbxContent>
                </v:textbox>
              </v:shape>
            </w:pict>
          </mc:Fallback>
        </mc:AlternateContent>
      </w:r>
      <w:r w:rsidRPr="00C96D31">
        <w:rPr>
          <w:b/>
          <w:bCs/>
          <w:sz w:val="28"/>
          <w:szCs w:val="38"/>
          <w:lang w:eastAsia="zh-TW"/>
        </w:rPr>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A256F5" w:rsidRPr="00C96D31" w14:paraId="41ADA4C4" w14:textId="77777777" w:rsidTr="00653BA6">
        <w:trPr>
          <w:trHeight w:val="406"/>
        </w:trPr>
        <w:tc>
          <w:tcPr>
            <w:tcW w:w="4814" w:type="dxa"/>
          </w:tcPr>
          <w:p w14:paraId="5CAFF540" w14:textId="77777777" w:rsidR="00D26A6C" w:rsidRPr="00C96D31" w:rsidRDefault="00D26A6C" w:rsidP="00D26A6C">
            <w:pPr>
              <w:spacing w:line="400" w:lineRule="exact"/>
              <w:rPr>
                <w:b/>
                <w:bCs/>
                <w:sz w:val="36"/>
                <w:szCs w:val="36"/>
                <w:rtl/>
                <w:lang w:eastAsia="ar-SA"/>
              </w:rPr>
            </w:pPr>
            <w:r w:rsidRPr="00C96D31">
              <w:rPr>
                <w:b/>
                <w:bCs/>
                <w:sz w:val="36"/>
                <w:szCs w:val="36"/>
                <w:rtl/>
                <w:lang w:eastAsia="ar-SA"/>
              </w:rPr>
              <w:lastRenderedPageBreak/>
              <w:t>الجمعية العامة</w:t>
            </w:r>
          </w:p>
          <w:p w14:paraId="65607C81" w14:textId="77777777" w:rsidR="00D26A6C" w:rsidRPr="00C96D31" w:rsidRDefault="00D26A6C" w:rsidP="00D26A6C">
            <w:pPr>
              <w:spacing w:line="400" w:lineRule="exact"/>
              <w:rPr>
                <w:sz w:val="26"/>
                <w:szCs w:val="26"/>
                <w:rtl/>
                <w:lang w:eastAsia="ar-SA"/>
              </w:rPr>
            </w:pPr>
            <w:r w:rsidRPr="00C96D31">
              <w:rPr>
                <w:sz w:val="26"/>
                <w:szCs w:val="26"/>
                <w:rtl/>
                <w:lang w:eastAsia="ar-SA"/>
              </w:rPr>
              <w:t>الوثائق الرسمية</w:t>
            </w:r>
          </w:p>
          <w:p w14:paraId="41953C0D" w14:textId="2AE205BC" w:rsidR="00D26A6C" w:rsidRPr="00C96D31" w:rsidRDefault="00D26A6C" w:rsidP="00D26A6C">
            <w:pPr>
              <w:spacing w:line="400" w:lineRule="exact"/>
              <w:rPr>
                <w:sz w:val="26"/>
                <w:szCs w:val="26"/>
                <w:rtl/>
                <w:lang w:eastAsia="ar-SA"/>
              </w:rPr>
            </w:pPr>
            <w:r w:rsidRPr="00C96D31">
              <w:rPr>
                <w:rFonts w:hint="cs"/>
                <w:sz w:val="26"/>
                <w:szCs w:val="26"/>
                <w:rtl/>
                <w:lang w:eastAsia="ar-SA"/>
              </w:rPr>
              <w:t xml:space="preserve">الدورة </w:t>
            </w:r>
            <w:r w:rsidR="002A0842" w:rsidRPr="00C96D31">
              <w:rPr>
                <w:rFonts w:hint="cs"/>
                <w:sz w:val="26"/>
                <w:szCs w:val="26"/>
                <w:rtl/>
                <w:lang w:eastAsia="ar-SA"/>
              </w:rPr>
              <w:t>الثمانون</w:t>
            </w:r>
          </w:p>
          <w:p w14:paraId="152D9ABD" w14:textId="44D517A7" w:rsidR="00D26A6C" w:rsidRPr="00C96D31" w:rsidRDefault="00D26A6C" w:rsidP="00D26A6C">
            <w:pPr>
              <w:spacing w:line="400" w:lineRule="exact"/>
              <w:rPr>
                <w:sz w:val="26"/>
                <w:szCs w:val="26"/>
                <w:rtl/>
                <w:lang w:eastAsia="ar-SA"/>
              </w:rPr>
            </w:pPr>
            <w:r w:rsidRPr="00C96D31">
              <w:rPr>
                <w:rFonts w:hint="cs"/>
                <w:sz w:val="26"/>
                <w:szCs w:val="26"/>
                <w:rtl/>
                <w:lang w:eastAsia="ar-SA"/>
              </w:rPr>
              <w:t xml:space="preserve">الملحق رقم </w:t>
            </w:r>
            <w:r w:rsidR="002A0842" w:rsidRPr="00C96D31">
              <w:rPr>
                <w:rFonts w:hint="cs"/>
                <w:sz w:val="26"/>
                <w:szCs w:val="26"/>
                <w:rtl/>
                <w:lang w:eastAsia="ar-SA"/>
              </w:rPr>
              <w:t>18</w:t>
            </w:r>
          </w:p>
        </w:tc>
        <w:tc>
          <w:tcPr>
            <w:tcW w:w="4815" w:type="dxa"/>
          </w:tcPr>
          <w:p w14:paraId="1195FA3D" w14:textId="0B8E2158" w:rsidR="00D26A6C" w:rsidRPr="00C96D31" w:rsidRDefault="00982A81" w:rsidP="00653BA6">
            <w:pPr>
              <w:spacing w:line="400" w:lineRule="exact"/>
              <w:jc w:val="right"/>
              <w:rPr>
                <w:rtl/>
              </w:rPr>
            </w:pPr>
            <w:r w:rsidRPr="00C96D31">
              <w:rPr>
                <w:rtl/>
              </w:rPr>
              <w:fldChar w:fldCharType="begin"/>
            </w:r>
            <w:r w:rsidRPr="00C96D31">
              <w:rPr>
                <w:rtl/>
              </w:rPr>
              <w:instrText xml:space="preserve"> </w:instrText>
            </w:r>
            <w:r w:rsidRPr="00C96D31">
              <w:instrText>TITLE</w:instrText>
            </w:r>
            <w:r w:rsidRPr="00C96D31">
              <w:rPr>
                <w:rtl/>
              </w:rPr>
              <w:instrText xml:space="preserve">  \* </w:instrText>
            </w:r>
            <w:r w:rsidRPr="00C96D31">
              <w:instrText>MERGEFORMAT</w:instrText>
            </w:r>
            <w:r w:rsidRPr="00C96D31">
              <w:rPr>
                <w:rtl/>
              </w:rPr>
              <w:instrText xml:space="preserve"> </w:instrText>
            </w:r>
            <w:r w:rsidRPr="00C96D31">
              <w:rPr>
                <w:rtl/>
              </w:rPr>
              <w:fldChar w:fldCharType="separate"/>
            </w:r>
            <w:hyperlink r:id="rId15" w:history="1">
              <w:r w:rsidR="002C102B" w:rsidRPr="00C96D31">
                <w:t>A/80/18</w:t>
              </w:r>
            </w:hyperlink>
            <w:r w:rsidRPr="00C96D31">
              <w:rPr>
                <w:rtl/>
              </w:rPr>
              <w:fldChar w:fldCharType="end"/>
            </w:r>
          </w:p>
        </w:tc>
      </w:tr>
    </w:tbl>
    <w:p w14:paraId="3D96CC4B" w14:textId="17B06EE1" w:rsidR="004051BB" w:rsidRPr="00C96D31" w:rsidRDefault="002A0842" w:rsidP="00F848EA">
      <w:pPr>
        <w:pStyle w:val="SMGA"/>
        <w:spacing w:before="840" w:after="840"/>
        <w:rPr>
          <w:sz w:val="46"/>
          <w:szCs w:val="46"/>
          <w:rtl/>
          <w:lang w:val="en-US" w:eastAsia="ar-SA"/>
        </w:rPr>
      </w:pPr>
      <w:r w:rsidRPr="00C96D31">
        <w:rPr>
          <w:sz w:val="46"/>
          <w:szCs w:val="46"/>
          <w:rtl/>
          <w:lang w:val="en-US" w:eastAsia="zh-TW"/>
        </w:rPr>
        <w:t>تقرير لجنة القضاء على التمييز العنصري</w:t>
      </w:r>
    </w:p>
    <w:p w14:paraId="5D2831F6" w14:textId="7A123551" w:rsidR="00EF345D" w:rsidRPr="00C96D31" w:rsidRDefault="00EF345D" w:rsidP="00D44EFD">
      <w:pPr>
        <w:pStyle w:val="SessionDateSmall"/>
        <w:rPr>
          <w:rFonts w:ascii="Times New Roman" w:hAnsi="Times New Roman"/>
          <w:rtl/>
        </w:rPr>
      </w:pPr>
      <w:r w:rsidRPr="00C96D31">
        <w:rPr>
          <w:rFonts w:ascii="Times New Roman" w:hAnsi="Times New Roman" w:hint="cs"/>
          <w:rtl/>
        </w:rPr>
        <w:t xml:space="preserve">الدورة </w:t>
      </w:r>
      <w:r w:rsidR="002A0842" w:rsidRPr="00C96D31">
        <w:rPr>
          <w:rFonts w:ascii="Times New Roman" w:hAnsi="Times New Roman" w:hint="cs"/>
          <w:rtl/>
        </w:rPr>
        <w:t>113</w:t>
      </w:r>
      <w:r w:rsidRPr="00C96D31">
        <w:rPr>
          <w:rFonts w:ascii="Times New Roman" w:hAnsi="Times New Roman"/>
          <w:rtl/>
        </w:rPr>
        <w:br/>
      </w:r>
      <w:r w:rsidR="002A0842" w:rsidRPr="00C96D31">
        <w:rPr>
          <w:rFonts w:ascii="Times New Roman" w:hAnsi="Times New Roman"/>
          <w:rtl/>
        </w:rPr>
        <w:t>(5-23 آب/أغسطس 2024)</w:t>
      </w:r>
    </w:p>
    <w:p w14:paraId="6A11869A" w14:textId="556A5B5E" w:rsidR="00EF345D" w:rsidRPr="00C96D31" w:rsidRDefault="00EF345D" w:rsidP="00D44EFD">
      <w:pPr>
        <w:pStyle w:val="SessionDateSmall"/>
        <w:rPr>
          <w:rFonts w:ascii="Times New Roman" w:hAnsi="Times New Roman"/>
          <w:rtl/>
        </w:rPr>
      </w:pPr>
      <w:r w:rsidRPr="00C96D31">
        <w:rPr>
          <w:rFonts w:ascii="Times New Roman" w:hAnsi="Times New Roman" w:hint="cs"/>
          <w:rtl/>
        </w:rPr>
        <w:t xml:space="preserve">الدورة </w:t>
      </w:r>
      <w:r w:rsidR="002A0842" w:rsidRPr="00C96D31">
        <w:rPr>
          <w:rFonts w:ascii="Times New Roman" w:hAnsi="Times New Roman" w:hint="cs"/>
          <w:rtl/>
        </w:rPr>
        <w:t>114</w:t>
      </w:r>
      <w:r w:rsidRPr="00C96D31">
        <w:rPr>
          <w:rFonts w:ascii="Times New Roman" w:hAnsi="Times New Roman"/>
          <w:rtl/>
        </w:rPr>
        <w:br/>
      </w:r>
      <w:r w:rsidR="002A0842" w:rsidRPr="00C96D31">
        <w:rPr>
          <w:rFonts w:ascii="Times New Roman" w:hAnsi="Times New Roman"/>
          <w:rtl/>
        </w:rPr>
        <w:t>(25 تشرين الثاني/نوفمبر - 13 كانون الأول/ديسمبر 2024)</w:t>
      </w:r>
    </w:p>
    <w:p w14:paraId="3D65B2CA" w14:textId="4F673C42" w:rsidR="00EF345D" w:rsidRPr="00C96D31" w:rsidRDefault="00EF345D" w:rsidP="00AD1E78">
      <w:pPr>
        <w:pStyle w:val="SessionDateSmall"/>
        <w:spacing w:after="5000"/>
        <w:rPr>
          <w:rFonts w:ascii="Times New Roman" w:hAnsi="Times New Roman"/>
          <w:rtl/>
        </w:rPr>
      </w:pPr>
      <w:r w:rsidRPr="00C96D31">
        <w:rPr>
          <w:rFonts w:ascii="Times New Roman" w:hAnsi="Times New Roman" w:hint="cs"/>
          <w:rtl/>
        </w:rPr>
        <w:t xml:space="preserve">الدورة </w:t>
      </w:r>
      <w:r w:rsidR="002A0842" w:rsidRPr="00C96D31">
        <w:rPr>
          <w:rFonts w:ascii="Times New Roman" w:hAnsi="Times New Roman" w:hint="cs"/>
          <w:rtl/>
        </w:rPr>
        <w:t>115</w:t>
      </w:r>
      <w:r w:rsidRPr="00C96D31">
        <w:rPr>
          <w:rFonts w:ascii="Times New Roman" w:hAnsi="Times New Roman"/>
          <w:rtl/>
        </w:rPr>
        <w:br/>
      </w:r>
      <w:r w:rsidR="002A0842" w:rsidRPr="00C96D31">
        <w:rPr>
          <w:rFonts w:ascii="Times New Roman" w:hAnsi="Times New Roman"/>
          <w:rtl/>
        </w:rPr>
        <w:t>(22 نيسان/أبريل - 9 أيار/مايو 2025)</w:t>
      </w:r>
    </w:p>
    <w:p w14:paraId="0188B7FE" w14:textId="77777777" w:rsidR="004051BB" w:rsidRPr="00C96D31" w:rsidRDefault="004051BB" w:rsidP="00F848EA">
      <w:pPr>
        <w:spacing w:before="2880" w:line="240" w:lineRule="auto"/>
        <w:ind w:left="1247"/>
        <w:rPr>
          <w:b/>
          <w:bCs/>
          <w:sz w:val="28"/>
          <w:szCs w:val="34"/>
          <w:rtl/>
          <w:lang w:eastAsia="ar-SA"/>
        </w:rPr>
      </w:pPr>
      <w:r w:rsidRPr="00C96D31">
        <w:rPr>
          <w:noProof/>
        </w:rPr>
        <w:drawing>
          <wp:inline distT="0" distB="0" distL="0" distR="0" wp14:anchorId="38E7F1F7" wp14:editId="353A500C">
            <wp:extent cx="667343" cy="5715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28" cy="571144"/>
                    </a:xfrm>
                    <a:prstGeom prst="rect">
                      <a:avLst/>
                    </a:prstGeom>
                    <a:noFill/>
                    <a:ln>
                      <a:noFill/>
                    </a:ln>
                  </pic:spPr>
                </pic:pic>
              </a:graphicData>
            </a:graphic>
          </wp:inline>
        </w:drawing>
      </w:r>
    </w:p>
    <w:p w14:paraId="75073F1F" w14:textId="1B2227A0" w:rsidR="00CC7E18" w:rsidRPr="00C96D31" w:rsidRDefault="004051BB" w:rsidP="00F848EA">
      <w:pPr>
        <w:pStyle w:val="CityandYear"/>
        <w:rPr>
          <w:szCs w:val="28"/>
        </w:rPr>
      </w:pPr>
      <w:r w:rsidRPr="00C96D31">
        <w:rPr>
          <w:szCs w:val="28"/>
          <w:rtl/>
        </w:rPr>
        <w:t xml:space="preserve">الأمم المتحدة • </w:t>
      </w:r>
      <w:r w:rsidR="00216FBC" w:rsidRPr="00C96D31">
        <w:rPr>
          <w:rFonts w:hint="cs"/>
          <w:szCs w:val="28"/>
          <w:rtl/>
        </w:rPr>
        <w:t>نيويورك،</w:t>
      </w:r>
      <w:r w:rsidR="00216FBC" w:rsidRPr="00C96D31">
        <w:rPr>
          <w:szCs w:val="28"/>
          <w:rtl/>
        </w:rPr>
        <w:t xml:space="preserve"> </w:t>
      </w:r>
      <w:r w:rsidR="002A0842" w:rsidRPr="00C96D31">
        <w:rPr>
          <w:rFonts w:hint="cs"/>
          <w:szCs w:val="28"/>
          <w:rtl/>
        </w:rPr>
        <w:t>2025</w:t>
      </w:r>
    </w:p>
    <w:p w14:paraId="320D7CC7" w14:textId="77777777" w:rsidR="00CC7E18" w:rsidRPr="00C96D31" w:rsidRDefault="00CC7E18" w:rsidP="00C03EBA">
      <w:pPr>
        <w:pStyle w:val="SingleTxtGA"/>
        <w:keepNext/>
        <w:pageBreakBefore/>
        <w:spacing w:before="3360"/>
        <w:rPr>
          <w:i/>
          <w:iCs/>
          <w:rtl/>
        </w:rPr>
      </w:pPr>
    </w:p>
    <w:p w14:paraId="4A78AEB1" w14:textId="77777777" w:rsidR="004051BB" w:rsidRPr="00C96D31" w:rsidRDefault="004051BB" w:rsidP="00F848EA">
      <w:pPr>
        <w:pStyle w:val="SingleTxtGA"/>
        <w:keepNext/>
        <w:spacing w:before="4440"/>
        <w:rPr>
          <w:i/>
          <w:iCs/>
          <w:rtl/>
        </w:rPr>
      </w:pPr>
      <w:r w:rsidRPr="00C96D31">
        <w:rPr>
          <w:rFonts w:hint="cs"/>
          <w:i/>
          <w:iCs/>
          <w:rtl/>
        </w:rPr>
        <w:t>ملاحظة</w:t>
      </w:r>
    </w:p>
    <w:p w14:paraId="12D29252" w14:textId="77D9F7B0" w:rsidR="004051BB" w:rsidRPr="00C96D31" w:rsidRDefault="00DB481D" w:rsidP="00F848EA">
      <w:pPr>
        <w:pStyle w:val="SingleTxtGA"/>
      </w:pPr>
      <w:r w:rsidRPr="00C96D31">
        <w:rPr>
          <w:rtl/>
        </w:rPr>
        <w:tab/>
      </w:r>
      <w:r w:rsidR="002A0842" w:rsidRPr="00C96D31">
        <w:rPr>
          <w:rtl/>
        </w:rPr>
        <w:t>تتألف رموز وثائق الأمم المتحدة من حروف وأرقام. ويعني إيراد أحد هذه الرموز الإحالة إلى إحدى وثائق الأمم المتحدة.</w:t>
      </w:r>
    </w:p>
    <w:p w14:paraId="33441B59" w14:textId="544A433B" w:rsidR="000C7C9C" w:rsidRPr="00C96D31" w:rsidRDefault="000C7C9C" w:rsidP="000C7C9C">
      <w:pPr>
        <w:pStyle w:val="SingleTxtGA"/>
        <w:bidi w:val="0"/>
        <w:spacing w:before="3600"/>
        <w:jc w:val="right"/>
      </w:pPr>
      <w:r w:rsidRPr="00C96D31">
        <w:t xml:space="preserve">ISSN </w:t>
      </w:r>
      <w:r w:rsidR="002A0842" w:rsidRPr="00C96D31">
        <w:t>0252-130X</w:t>
      </w:r>
    </w:p>
    <w:p w14:paraId="56D9EAB7" w14:textId="77777777" w:rsidR="00F23E2C" w:rsidRPr="00C96D31" w:rsidRDefault="00F23E2C" w:rsidP="00F848EA">
      <w:pPr>
        <w:pStyle w:val="SingleTxtGA"/>
        <w:rPr>
          <w:rtl/>
        </w:rPr>
      </w:pPr>
    </w:p>
    <w:p w14:paraId="010E4FF7" w14:textId="77777777" w:rsidR="00B745C7" w:rsidRPr="00C96D31" w:rsidRDefault="00B745C7" w:rsidP="00F848EA">
      <w:pPr>
        <w:pStyle w:val="SingleTxtGA"/>
        <w:rPr>
          <w:rtl/>
        </w:rPr>
        <w:sectPr w:rsidR="00B745C7" w:rsidRPr="00C96D31" w:rsidSect="003133D9">
          <w:headerReference w:type="even" r:id="rId16"/>
          <w:footerReference w:type="even" r:id="rId17"/>
          <w:headerReference w:type="first" r:id="rId18"/>
          <w:footerReference w:type="first" r:id="rId19"/>
          <w:endnotePr>
            <w:numFmt w:val="decimal"/>
          </w:endnotePr>
          <w:type w:val="oddPage"/>
          <w:pgSz w:w="11907" w:h="16840" w:code="9"/>
          <w:pgMar w:top="1418" w:right="1134" w:bottom="1134" w:left="1134" w:header="851" w:footer="567" w:gutter="0"/>
          <w:cols w:space="720"/>
          <w:titlePg/>
          <w:bidi/>
          <w:docGrid w:linePitch="360"/>
        </w:sectPr>
      </w:pPr>
    </w:p>
    <w:p w14:paraId="1D1E7646" w14:textId="7C510E28" w:rsidR="00E54A3B" w:rsidRPr="00C96D31" w:rsidRDefault="00E54A3B" w:rsidP="00BE0F80">
      <w:pPr>
        <w:spacing w:before="240" w:after="240" w:line="360" w:lineRule="exact"/>
        <w:jc w:val="right"/>
        <w:rPr>
          <w:sz w:val="24"/>
          <w:szCs w:val="24"/>
          <w:rtl/>
        </w:rPr>
      </w:pPr>
      <w:r w:rsidRPr="00C96D31">
        <w:rPr>
          <w:rFonts w:hint="cs"/>
          <w:sz w:val="24"/>
          <w:szCs w:val="24"/>
          <w:rtl/>
        </w:rPr>
        <w:lastRenderedPageBreak/>
        <w:t>[</w:t>
      </w:r>
      <w:r w:rsidR="002A0842" w:rsidRPr="00C96D31">
        <w:rPr>
          <w:rFonts w:hint="cs"/>
          <w:sz w:val="24"/>
          <w:szCs w:val="24"/>
          <w:rtl/>
        </w:rPr>
        <w:t>15</w:t>
      </w:r>
      <w:r w:rsidRPr="00C96D31">
        <w:rPr>
          <w:rFonts w:hint="cs"/>
          <w:sz w:val="24"/>
          <w:szCs w:val="24"/>
          <w:rtl/>
        </w:rPr>
        <w:t xml:space="preserve"> </w:t>
      </w:r>
      <w:r w:rsidR="002A0842" w:rsidRPr="00C96D31">
        <w:rPr>
          <w:rFonts w:hint="cs"/>
          <w:sz w:val="24"/>
          <w:szCs w:val="24"/>
          <w:rtl/>
        </w:rPr>
        <w:t>تشرين الأول</w:t>
      </w:r>
      <w:r w:rsidRPr="00C96D31">
        <w:rPr>
          <w:rFonts w:hint="cs"/>
          <w:sz w:val="24"/>
          <w:szCs w:val="24"/>
          <w:rtl/>
        </w:rPr>
        <w:t>/</w:t>
      </w:r>
      <w:r w:rsidR="002A0842" w:rsidRPr="00C96D31">
        <w:rPr>
          <w:rFonts w:hint="cs"/>
          <w:sz w:val="24"/>
          <w:szCs w:val="24"/>
          <w:rtl/>
        </w:rPr>
        <w:t>أكتوبر</w:t>
      </w:r>
      <w:r w:rsidRPr="00C96D31">
        <w:rPr>
          <w:rFonts w:hint="cs"/>
          <w:sz w:val="24"/>
          <w:szCs w:val="24"/>
          <w:rtl/>
        </w:rPr>
        <w:t xml:space="preserve"> </w:t>
      </w:r>
      <w:r w:rsidR="002A0842" w:rsidRPr="00C96D31">
        <w:rPr>
          <w:rFonts w:hint="cs"/>
          <w:sz w:val="24"/>
          <w:szCs w:val="24"/>
          <w:rtl/>
        </w:rPr>
        <w:t>2025</w:t>
      </w:r>
      <w:r w:rsidRPr="00C96D31">
        <w:rPr>
          <w:rFonts w:hint="cs"/>
          <w:sz w:val="24"/>
          <w:szCs w:val="24"/>
          <w:rtl/>
        </w:rPr>
        <w:t>]</w:t>
      </w:r>
    </w:p>
    <w:p w14:paraId="32D96EEC" w14:textId="77777777" w:rsidR="000F2093" w:rsidRPr="00C96D31" w:rsidRDefault="000F2093" w:rsidP="003C2AAB">
      <w:pPr>
        <w:keepNext/>
        <w:spacing w:line="360" w:lineRule="exact"/>
        <w:rPr>
          <w:sz w:val="26"/>
          <w:szCs w:val="26"/>
          <w:rtl/>
        </w:rPr>
      </w:pPr>
      <w:r w:rsidRPr="00C96D31">
        <w:rPr>
          <w:rFonts w:hint="cs"/>
          <w:sz w:val="26"/>
          <w:szCs w:val="26"/>
          <w:rtl/>
        </w:rPr>
        <w:t>المحتويات</w:t>
      </w:r>
    </w:p>
    <w:p w14:paraId="5A811DB0" w14:textId="77777777" w:rsidR="000F2093" w:rsidRPr="00C96D31" w:rsidRDefault="000F2093" w:rsidP="003C2AAB">
      <w:pPr>
        <w:keepNext/>
        <w:tabs>
          <w:tab w:val="left" w:pos="7917"/>
          <w:tab w:val="right" w:pos="9638"/>
        </w:tabs>
        <w:spacing w:before="120" w:after="120" w:line="240" w:lineRule="exact"/>
        <w:ind w:left="284"/>
        <w:rPr>
          <w:iCs/>
          <w:rtl/>
        </w:rPr>
      </w:pPr>
      <w:r w:rsidRPr="00C96D31">
        <w:rPr>
          <w:i/>
        </w:rPr>
        <w:tab/>
      </w:r>
      <w:r w:rsidRPr="00C96D31">
        <w:rPr>
          <w:i/>
        </w:rPr>
        <w:tab/>
      </w:r>
      <w:r w:rsidRPr="00C96D31">
        <w:rPr>
          <w:rFonts w:hint="cs"/>
          <w:iCs/>
          <w:rtl/>
        </w:rPr>
        <w:t>الصفحة</w:t>
      </w:r>
    </w:p>
    <w:p w14:paraId="727CE07D" w14:textId="6A16FAAD" w:rsidR="000F2093" w:rsidRPr="00C96D31" w:rsidRDefault="000F2093">
      <w:pPr>
        <w:pStyle w:val="TOC4"/>
        <w:rPr>
          <w:rFonts w:asciiTheme="minorHAnsi" w:hAnsiTheme="minorHAnsi" w:cstheme="minorBidi"/>
          <w:kern w:val="2"/>
          <w:sz w:val="24"/>
          <w:szCs w:val="24"/>
          <w:rtl/>
          <w:lang w:val="en-US" w:eastAsia="zh-CN"/>
          <w14:ligatures w14:val="standardContextual"/>
        </w:rPr>
      </w:pPr>
      <w:r w:rsidRPr="00C96D31">
        <w:rPr>
          <w:rtl/>
        </w:rPr>
        <w:tab/>
      </w:r>
      <w:r w:rsidRPr="00C96D31">
        <w:rPr>
          <w:rtl/>
        </w:rPr>
        <w:tab/>
      </w:r>
      <w:r w:rsidRPr="00C96D31">
        <w:rPr>
          <w:rtl/>
        </w:rPr>
        <w:tab/>
      </w:r>
      <w:r w:rsidRPr="00C96D31">
        <w:fldChar w:fldCharType="begin"/>
      </w:r>
      <w:r w:rsidRPr="00C96D31">
        <w:instrText xml:space="preserve"> TOC \o "1-3" \h \z \t "_ H _Ch_GA;4;_ H_1_GA;5" </w:instrText>
      </w:r>
      <w:r w:rsidRPr="00C96D31">
        <w:fldChar w:fldCharType="separate"/>
      </w:r>
      <w:hyperlink w:anchor="_Toc212705491" w:history="1">
        <w:r w:rsidRPr="00C96D31">
          <w:rPr>
            <w:rStyle w:val="Hyperlink"/>
            <w:rFonts w:hint="cs"/>
            <w:rtl/>
            <w:lang w:val="en-US"/>
          </w:rPr>
          <w:t>كتاب</w:t>
        </w:r>
        <w:r w:rsidRPr="00C96D31">
          <w:rPr>
            <w:rStyle w:val="Hyperlink"/>
            <w:rtl/>
            <w:lang w:val="en-US"/>
          </w:rPr>
          <w:t xml:space="preserve"> </w:t>
        </w:r>
        <w:r w:rsidRPr="00C96D31">
          <w:rPr>
            <w:rStyle w:val="Hyperlink"/>
            <w:rFonts w:hint="cs"/>
            <w:rtl/>
            <w:lang w:val="en-US"/>
          </w:rPr>
          <w:t>الإحالة</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Toc212705491 \h</w:instrText>
        </w:r>
        <w:r w:rsidRPr="00C96D31">
          <w:rPr>
            <w:webHidden/>
            <w:rtl/>
          </w:rPr>
          <w:instrText xml:space="preserve"> </w:instrText>
        </w:r>
        <w:r w:rsidRPr="00C96D31">
          <w:rPr>
            <w:webHidden/>
            <w:rtl/>
          </w:rPr>
        </w:r>
        <w:r w:rsidRPr="00C96D31">
          <w:rPr>
            <w:webHidden/>
            <w:rtl/>
          </w:rPr>
          <w:fldChar w:fldCharType="separate"/>
        </w:r>
        <w:r w:rsidR="003B275F">
          <w:rPr>
            <w:webHidden/>
            <w:rtl/>
          </w:rPr>
          <w:t>1</w:t>
        </w:r>
        <w:r w:rsidRPr="00C96D31">
          <w:rPr>
            <w:webHidden/>
            <w:rtl/>
          </w:rPr>
          <w:fldChar w:fldCharType="end"/>
        </w:r>
      </w:hyperlink>
    </w:p>
    <w:p w14:paraId="3BBD135F" w14:textId="694FD027" w:rsidR="000F2093" w:rsidRPr="00C96D31" w:rsidRDefault="000F2093">
      <w:pPr>
        <w:pStyle w:val="TOC4"/>
        <w:rPr>
          <w:rFonts w:asciiTheme="minorHAnsi" w:hAnsiTheme="minorHAnsi" w:cstheme="minorBidi"/>
          <w:kern w:val="2"/>
          <w:sz w:val="24"/>
          <w:szCs w:val="24"/>
          <w:rtl/>
          <w:lang w:val="en-US" w:eastAsia="zh-CN"/>
          <w14:ligatures w14:val="standardContextual"/>
        </w:rPr>
      </w:pPr>
      <w:hyperlink w:anchor="_Toc212705492" w:history="1">
        <w:r w:rsidRPr="00C96D31">
          <w:rPr>
            <w:rStyle w:val="Hyperlink"/>
            <w:rFonts w:hint="cs"/>
            <w:rtl/>
            <w:lang w:val="en-US"/>
          </w:rPr>
          <w:tab/>
          <w:t>أولاً</w:t>
        </w:r>
        <w:r w:rsidRPr="00C96D31">
          <w:rPr>
            <w:rStyle w:val="Hyperlink"/>
            <w:rtl/>
            <w:lang w:val="en-US"/>
          </w:rPr>
          <w:tab/>
          <w:t>-</w:t>
        </w:r>
        <w:r w:rsidRPr="00C96D31">
          <w:rPr>
            <w:rStyle w:val="Hyperlink"/>
            <w:rtl/>
            <w:lang w:val="en-US"/>
          </w:rPr>
          <w:tab/>
        </w:r>
        <w:r w:rsidRPr="00C96D31">
          <w:rPr>
            <w:rStyle w:val="Hyperlink"/>
            <w:rFonts w:hint="cs"/>
            <w:rtl/>
            <w:lang w:val="en-US"/>
          </w:rPr>
          <w:t>المسائل</w:t>
        </w:r>
        <w:r w:rsidRPr="00C96D31">
          <w:rPr>
            <w:rStyle w:val="Hyperlink"/>
            <w:rtl/>
            <w:lang w:val="en-US"/>
          </w:rPr>
          <w:t xml:space="preserve"> </w:t>
        </w:r>
        <w:r w:rsidRPr="00C96D31">
          <w:rPr>
            <w:rStyle w:val="Hyperlink"/>
            <w:rFonts w:hint="cs"/>
            <w:rtl/>
            <w:lang w:val="en-US"/>
          </w:rPr>
          <w:t>التنظيمية</w:t>
        </w:r>
        <w:r w:rsidRPr="00C96D31">
          <w:rPr>
            <w:rStyle w:val="Hyperlink"/>
            <w:rtl/>
            <w:lang w:val="en-US"/>
          </w:rPr>
          <w:t xml:space="preserve"> </w:t>
        </w:r>
        <w:r w:rsidRPr="00C96D31">
          <w:rPr>
            <w:rStyle w:val="Hyperlink"/>
            <w:rFonts w:hint="cs"/>
            <w:rtl/>
            <w:lang w:val="en-US"/>
          </w:rPr>
          <w:t>والمسائل</w:t>
        </w:r>
        <w:r w:rsidRPr="00C96D31">
          <w:rPr>
            <w:rStyle w:val="Hyperlink"/>
            <w:rtl/>
            <w:lang w:val="en-US"/>
          </w:rPr>
          <w:t xml:space="preserve"> </w:t>
        </w:r>
        <w:r w:rsidRPr="00C96D31">
          <w:rPr>
            <w:rStyle w:val="Hyperlink"/>
            <w:rFonts w:hint="cs"/>
            <w:rtl/>
            <w:lang w:val="en-US"/>
          </w:rPr>
          <w:t>ذات</w:t>
        </w:r>
        <w:r w:rsidRPr="00C96D31">
          <w:rPr>
            <w:rStyle w:val="Hyperlink"/>
            <w:rtl/>
            <w:lang w:val="en-US"/>
          </w:rPr>
          <w:t xml:space="preserve"> </w:t>
        </w:r>
        <w:r w:rsidRPr="00C96D31">
          <w:rPr>
            <w:rStyle w:val="Hyperlink"/>
            <w:rFonts w:hint="cs"/>
            <w:rtl/>
            <w:lang w:val="en-US"/>
          </w:rPr>
          <w:t>الصلة</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Toc212705492 \h</w:instrText>
        </w:r>
        <w:r w:rsidRPr="00C96D31">
          <w:rPr>
            <w:webHidden/>
            <w:rtl/>
          </w:rPr>
          <w:instrText xml:space="preserve"> </w:instrText>
        </w:r>
        <w:r w:rsidRPr="00C96D31">
          <w:rPr>
            <w:webHidden/>
            <w:rtl/>
          </w:rPr>
        </w:r>
        <w:r w:rsidRPr="00C96D31">
          <w:rPr>
            <w:webHidden/>
            <w:rtl/>
          </w:rPr>
          <w:fldChar w:fldCharType="separate"/>
        </w:r>
        <w:r w:rsidR="003B275F">
          <w:rPr>
            <w:webHidden/>
            <w:rtl/>
          </w:rPr>
          <w:t>3</w:t>
        </w:r>
        <w:r w:rsidRPr="00C96D31">
          <w:rPr>
            <w:webHidden/>
            <w:rtl/>
          </w:rPr>
          <w:fldChar w:fldCharType="end"/>
        </w:r>
      </w:hyperlink>
    </w:p>
    <w:p w14:paraId="5F9CF602" w14:textId="0977539A" w:rsidR="000F2093" w:rsidRPr="00C96D31" w:rsidRDefault="000F2093">
      <w:pPr>
        <w:pStyle w:val="TOC5"/>
        <w:rPr>
          <w:rFonts w:asciiTheme="minorHAnsi" w:hAnsiTheme="minorHAnsi" w:cstheme="minorBidi"/>
          <w:kern w:val="2"/>
          <w:sz w:val="24"/>
          <w:szCs w:val="24"/>
          <w:rtl/>
          <w:lang w:val="en-US" w:eastAsia="zh-CN"/>
          <w14:ligatures w14:val="standardContextual"/>
        </w:rPr>
      </w:pPr>
      <w:hyperlink w:anchor="_Toc212705493" w:history="1">
        <w:r w:rsidRPr="00C96D31">
          <w:rPr>
            <w:rStyle w:val="Hyperlink"/>
            <w:rFonts w:hint="cs"/>
            <w:rtl/>
            <w:lang w:val="en-US"/>
          </w:rPr>
          <w:t>ألف</w:t>
        </w:r>
        <w:r w:rsidRPr="00C96D31">
          <w:rPr>
            <w:rStyle w:val="Hyperlink"/>
            <w:rFonts w:hint="cs"/>
            <w:rtl/>
            <w:lang w:val="en-US"/>
          </w:rPr>
          <w:tab/>
        </w:r>
        <w:r w:rsidRPr="00C96D31">
          <w:rPr>
            <w:rStyle w:val="Hyperlink"/>
            <w:rtl/>
            <w:lang w:val="en-US"/>
          </w:rPr>
          <w:t>-</w:t>
        </w:r>
        <w:r w:rsidRPr="00C96D31">
          <w:rPr>
            <w:rFonts w:asciiTheme="minorHAnsi" w:hAnsiTheme="minorHAnsi"/>
            <w:kern w:val="2"/>
            <w:sz w:val="24"/>
            <w:szCs w:val="24"/>
            <w:rtl/>
            <w:lang w:val="en-US" w:eastAsia="zh-CN"/>
            <w14:ligatures w14:val="standardContextual"/>
          </w:rPr>
          <w:tab/>
        </w:r>
        <w:r w:rsidRPr="00C96D31">
          <w:rPr>
            <w:rStyle w:val="Hyperlink"/>
            <w:rFonts w:hint="cs"/>
            <w:rtl/>
            <w:lang w:val="en-US"/>
          </w:rPr>
          <w:t>الدول</w:t>
        </w:r>
        <w:r w:rsidRPr="00C96D31">
          <w:rPr>
            <w:rStyle w:val="Hyperlink"/>
            <w:rtl/>
            <w:lang w:val="en-US"/>
          </w:rPr>
          <w:t xml:space="preserve"> </w:t>
        </w:r>
        <w:r w:rsidRPr="00C96D31">
          <w:rPr>
            <w:rStyle w:val="Hyperlink"/>
            <w:rFonts w:hint="cs"/>
            <w:rtl/>
            <w:lang w:val="en-US"/>
          </w:rPr>
          <w:t>الأطراف</w:t>
        </w:r>
        <w:r w:rsidRPr="00C96D31">
          <w:rPr>
            <w:rStyle w:val="Hyperlink"/>
            <w:rtl/>
            <w:lang w:val="en-US"/>
          </w:rPr>
          <w:t xml:space="preserve"> </w:t>
        </w:r>
        <w:r w:rsidRPr="00C96D31">
          <w:rPr>
            <w:rStyle w:val="Hyperlink"/>
            <w:rFonts w:hint="cs"/>
            <w:rtl/>
            <w:lang w:val="en-US"/>
          </w:rPr>
          <w:t>في</w:t>
        </w:r>
        <w:r w:rsidRPr="00C96D31">
          <w:rPr>
            <w:rStyle w:val="Hyperlink"/>
            <w:rtl/>
            <w:lang w:val="en-US"/>
          </w:rPr>
          <w:t xml:space="preserve"> </w:t>
        </w:r>
        <w:r w:rsidRPr="00C96D31">
          <w:rPr>
            <w:rStyle w:val="Hyperlink"/>
            <w:rFonts w:hint="cs"/>
            <w:rtl/>
            <w:lang w:val="en-US"/>
          </w:rPr>
          <w:t>الاتفاقية</w:t>
        </w:r>
        <w:r w:rsidRPr="00C96D31">
          <w:rPr>
            <w:rStyle w:val="Hyperlink"/>
            <w:rtl/>
            <w:lang w:val="en-US"/>
          </w:rPr>
          <w:t xml:space="preserve"> </w:t>
        </w:r>
        <w:r w:rsidRPr="00C96D31">
          <w:rPr>
            <w:rStyle w:val="Hyperlink"/>
            <w:rFonts w:hint="cs"/>
            <w:rtl/>
            <w:lang w:val="en-US"/>
          </w:rPr>
          <w:t>الدولية</w:t>
        </w:r>
        <w:r w:rsidRPr="00C96D31">
          <w:rPr>
            <w:rStyle w:val="Hyperlink"/>
            <w:rtl/>
            <w:lang w:val="en-US"/>
          </w:rPr>
          <w:t xml:space="preserve"> </w:t>
        </w:r>
        <w:r w:rsidRPr="00C96D31">
          <w:rPr>
            <w:rStyle w:val="Hyperlink"/>
            <w:rFonts w:hint="cs"/>
            <w:rtl/>
            <w:lang w:val="en-US"/>
          </w:rPr>
          <w:t>للقضاء</w:t>
        </w:r>
        <w:r w:rsidRPr="00C96D31">
          <w:rPr>
            <w:rStyle w:val="Hyperlink"/>
            <w:rtl/>
            <w:lang w:val="en-US"/>
          </w:rPr>
          <w:t xml:space="preserve"> </w:t>
        </w:r>
        <w:r w:rsidRPr="00C96D31">
          <w:rPr>
            <w:rStyle w:val="Hyperlink"/>
            <w:rFonts w:hint="cs"/>
            <w:rtl/>
            <w:lang w:val="en-US"/>
          </w:rPr>
          <w:t>على</w:t>
        </w:r>
        <w:r w:rsidRPr="00C96D31">
          <w:rPr>
            <w:rStyle w:val="Hyperlink"/>
            <w:rtl/>
            <w:lang w:val="en-US"/>
          </w:rPr>
          <w:t xml:space="preserve"> </w:t>
        </w:r>
        <w:r w:rsidRPr="00C96D31">
          <w:rPr>
            <w:rStyle w:val="Hyperlink"/>
            <w:rFonts w:hint="cs"/>
            <w:rtl/>
            <w:lang w:val="en-US"/>
          </w:rPr>
          <w:t>جميع</w:t>
        </w:r>
        <w:r w:rsidRPr="00C96D31">
          <w:rPr>
            <w:rStyle w:val="Hyperlink"/>
            <w:rtl/>
            <w:lang w:val="en-US"/>
          </w:rPr>
          <w:t xml:space="preserve"> </w:t>
        </w:r>
        <w:r w:rsidRPr="00C96D31">
          <w:rPr>
            <w:rStyle w:val="Hyperlink"/>
            <w:rFonts w:hint="cs"/>
            <w:rtl/>
            <w:lang w:val="en-US"/>
          </w:rPr>
          <w:t>أشكال</w:t>
        </w:r>
        <w:r w:rsidRPr="00C96D31">
          <w:rPr>
            <w:rStyle w:val="Hyperlink"/>
            <w:rtl/>
            <w:lang w:val="en-US"/>
          </w:rPr>
          <w:t xml:space="preserve"> </w:t>
        </w:r>
        <w:r w:rsidRPr="00C96D31">
          <w:rPr>
            <w:rStyle w:val="Hyperlink"/>
            <w:rFonts w:hint="cs"/>
            <w:rtl/>
            <w:lang w:val="en-US"/>
          </w:rPr>
          <w:t>التمييز</w:t>
        </w:r>
        <w:r w:rsidRPr="00C96D31">
          <w:rPr>
            <w:rStyle w:val="Hyperlink"/>
            <w:rtl/>
            <w:lang w:val="en-US"/>
          </w:rPr>
          <w:t xml:space="preserve"> </w:t>
        </w:r>
        <w:r w:rsidRPr="00C96D31">
          <w:rPr>
            <w:rStyle w:val="Hyperlink"/>
            <w:rFonts w:hint="cs"/>
            <w:rtl/>
            <w:lang w:val="en-US"/>
          </w:rPr>
          <w:t>العنصري</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Toc212705493 \h</w:instrText>
        </w:r>
        <w:r w:rsidRPr="00C96D31">
          <w:rPr>
            <w:webHidden/>
            <w:rtl/>
          </w:rPr>
          <w:instrText xml:space="preserve"> </w:instrText>
        </w:r>
        <w:r w:rsidRPr="00C96D31">
          <w:rPr>
            <w:webHidden/>
            <w:rtl/>
          </w:rPr>
        </w:r>
        <w:r w:rsidRPr="00C96D31">
          <w:rPr>
            <w:webHidden/>
            <w:rtl/>
          </w:rPr>
          <w:fldChar w:fldCharType="separate"/>
        </w:r>
        <w:r w:rsidR="003B275F">
          <w:rPr>
            <w:webHidden/>
            <w:rtl/>
          </w:rPr>
          <w:t>3</w:t>
        </w:r>
        <w:r w:rsidRPr="00C96D31">
          <w:rPr>
            <w:webHidden/>
            <w:rtl/>
          </w:rPr>
          <w:fldChar w:fldCharType="end"/>
        </w:r>
      </w:hyperlink>
    </w:p>
    <w:p w14:paraId="2396840B" w14:textId="39B1C183" w:rsidR="000F2093" w:rsidRPr="00C96D31" w:rsidRDefault="000F2093">
      <w:pPr>
        <w:pStyle w:val="TOC5"/>
        <w:rPr>
          <w:rFonts w:asciiTheme="minorHAnsi" w:hAnsiTheme="minorHAnsi" w:cstheme="minorBidi"/>
          <w:kern w:val="2"/>
          <w:sz w:val="24"/>
          <w:szCs w:val="24"/>
          <w:rtl/>
          <w:lang w:val="en-US" w:eastAsia="zh-CN"/>
          <w14:ligatures w14:val="standardContextual"/>
        </w:rPr>
      </w:pPr>
      <w:hyperlink w:anchor="_Toc212705494" w:history="1">
        <w:r w:rsidRPr="00C96D31">
          <w:rPr>
            <w:rStyle w:val="Hyperlink"/>
            <w:rFonts w:hint="cs"/>
            <w:rtl/>
            <w:lang w:val="en-US"/>
          </w:rPr>
          <w:t>باء</w:t>
        </w:r>
        <w:r w:rsidRPr="00C96D31">
          <w:rPr>
            <w:rStyle w:val="Hyperlink"/>
            <w:rFonts w:hint="cs"/>
            <w:rtl/>
            <w:lang w:val="en-US"/>
          </w:rPr>
          <w:tab/>
        </w:r>
        <w:r w:rsidRPr="00C96D31">
          <w:rPr>
            <w:rStyle w:val="Hyperlink"/>
            <w:rtl/>
            <w:lang w:val="en-US"/>
          </w:rPr>
          <w:t>-</w:t>
        </w:r>
        <w:r w:rsidRPr="00C96D31">
          <w:rPr>
            <w:rFonts w:asciiTheme="minorHAnsi" w:hAnsiTheme="minorHAnsi"/>
            <w:kern w:val="2"/>
            <w:sz w:val="24"/>
            <w:szCs w:val="24"/>
            <w:rtl/>
            <w:lang w:val="en-US" w:eastAsia="zh-CN"/>
            <w14:ligatures w14:val="standardContextual"/>
          </w:rPr>
          <w:tab/>
        </w:r>
        <w:r w:rsidRPr="00C96D31">
          <w:rPr>
            <w:rStyle w:val="Hyperlink"/>
            <w:rFonts w:hint="cs"/>
            <w:rtl/>
            <w:lang w:val="en-US"/>
          </w:rPr>
          <w:t>الدورات</w:t>
        </w:r>
        <w:r w:rsidRPr="00C96D31">
          <w:rPr>
            <w:rStyle w:val="Hyperlink"/>
            <w:rtl/>
            <w:lang w:val="en-US"/>
          </w:rPr>
          <w:t xml:space="preserve"> </w:t>
        </w:r>
        <w:r w:rsidRPr="00C96D31">
          <w:rPr>
            <w:rStyle w:val="Hyperlink"/>
            <w:rFonts w:hint="cs"/>
            <w:rtl/>
            <w:lang w:val="en-US"/>
          </w:rPr>
          <w:t>وجداول</w:t>
        </w:r>
        <w:r w:rsidRPr="00C96D31">
          <w:rPr>
            <w:rStyle w:val="Hyperlink"/>
            <w:rtl/>
            <w:lang w:val="en-US"/>
          </w:rPr>
          <w:t xml:space="preserve"> </w:t>
        </w:r>
        <w:r w:rsidRPr="00C96D31">
          <w:rPr>
            <w:rStyle w:val="Hyperlink"/>
            <w:rFonts w:hint="cs"/>
            <w:rtl/>
            <w:lang w:val="en-US"/>
          </w:rPr>
          <w:t>الأعمال</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Toc212705494 \h</w:instrText>
        </w:r>
        <w:r w:rsidRPr="00C96D31">
          <w:rPr>
            <w:webHidden/>
            <w:rtl/>
          </w:rPr>
          <w:instrText xml:space="preserve"> </w:instrText>
        </w:r>
        <w:r w:rsidRPr="00C96D31">
          <w:rPr>
            <w:webHidden/>
            <w:rtl/>
          </w:rPr>
        </w:r>
        <w:r w:rsidRPr="00C96D31">
          <w:rPr>
            <w:webHidden/>
            <w:rtl/>
          </w:rPr>
          <w:fldChar w:fldCharType="separate"/>
        </w:r>
        <w:r w:rsidR="003B275F">
          <w:rPr>
            <w:webHidden/>
            <w:rtl/>
          </w:rPr>
          <w:t>3</w:t>
        </w:r>
        <w:r w:rsidRPr="00C96D31">
          <w:rPr>
            <w:webHidden/>
            <w:rtl/>
          </w:rPr>
          <w:fldChar w:fldCharType="end"/>
        </w:r>
      </w:hyperlink>
    </w:p>
    <w:p w14:paraId="60546140" w14:textId="4E0E9315" w:rsidR="000F2093" w:rsidRPr="00C96D31" w:rsidRDefault="000F2093">
      <w:pPr>
        <w:pStyle w:val="TOC5"/>
        <w:rPr>
          <w:rFonts w:asciiTheme="minorHAnsi" w:hAnsiTheme="minorHAnsi" w:cstheme="minorBidi"/>
          <w:kern w:val="2"/>
          <w:sz w:val="24"/>
          <w:szCs w:val="24"/>
          <w:rtl/>
          <w:lang w:val="en-US" w:eastAsia="zh-CN"/>
          <w14:ligatures w14:val="standardContextual"/>
        </w:rPr>
      </w:pPr>
      <w:hyperlink w:anchor="_Toc212705495" w:history="1">
        <w:r w:rsidRPr="00C96D31">
          <w:rPr>
            <w:rStyle w:val="Hyperlink"/>
            <w:rFonts w:hint="cs"/>
            <w:rtl/>
            <w:lang w:val="en-US"/>
          </w:rPr>
          <w:t>جيم</w:t>
        </w:r>
        <w:r w:rsidRPr="00C96D31">
          <w:rPr>
            <w:rStyle w:val="Hyperlink"/>
            <w:rFonts w:hint="cs"/>
            <w:rtl/>
            <w:lang w:val="en-US"/>
          </w:rPr>
          <w:tab/>
        </w:r>
        <w:r w:rsidRPr="00C96D31">
          <w:rPr>
            <w:rStyle w:val="Hyperlink"/>
            <w:rtl/>
            <w:lang w:val="en-US"/>
          </w:rPr>
          <w:t>-</w:t>
        </w:r>
        <w:r w:rsidRPr="00C96D31">
          <w:rPr>
            <w:rFonts w:asciiTheme="minorHAnsi" w:hAnsiTheme="minorHAnsi"/>
            <w:kern w:val="2"/>
            <w:sz w:val="24"/>
            <w:szCs w:val="24"/>
            <w:rtl/>
            <w:lang w:val="en-US" w:eastAsia="zh-CN"/>
            <w14:ligatures w14:val="standardContextual"/>
          </w:rPr>
          <w:tab/>
        </w:r>
        <w:r w:rsidRPr="00C96D31">
          <w:rPr>
            <w:rStyle w:val="Hyperlink"/>
            <w:rFonts w:hint="cs"/>
            <w:rtl/>
            <w:lang w:val="en-US"/>
          </w:rPr>
          <w:t>العضوية</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Toc212705495 \h</w:instrText>
        </w:r>
        <w:r w:rsidRPr="00C96D31">
          <w:rPr>
            <w:webHidden/>
            <w:rtl/>
          </w:rPr>
          <w:instrText xml:space="preserve"> </w:instrText>
        </w:r>
        <w:r w:rsidRPr="00C96D31">
          <w:rPr>
            <w:webHidden/>
            <w:rtl/>
          </w:rPr>
        </w:r>
        <w:r w:rsidRPr="00C96D31">
          <w:rPr>
            <w:webHidden/>
            <w:rtl/>
          </w:rPr>
          <w:fldChar w:fldCharType="separate"/>
        </w:r>
        <w:r w:rsidR="003B275F">
          <w:rPr>
            <w:webHidden/>
            <w:rtl/>
          </w:rPr>
          <w:t>3</w:t>
        </w:r>
        <w:r w:rsidRPr="00C96D31">
          <w:rPr>
            <w:webHidden/>
            <w:rtl/>
          </w:rPr>
          <w:fldChar w:fldCharType="end"/>
        </w:r>
      </w:hyperlink>
    </w:p>
    <w:p w14:paraId="2023CA7D" w14:textId="09B25068" w:rsidR="000F2093" w:rsidRPr="00C96D31" w:rsidRDefault="000F2093">
      <w:pPr>
        <w:pStyle w:val="TOC5"/>
        <w:rPr>
          <w:rFonts w:asciiTheme="minorHAnsi" w:hAnsiTheme="minorHAnsi" w:cstheme="minorBidi"/>
          <w:kern w:val="2"/>
          <w:sz w:val="24"/>
          <w:szCs w:val="24"/>
          <w:rtl/>
          <w:lang w:val="en-US" w:eastAsia="zh-CN"/>
          <w14:ligatures w14:val="standardContextual"/>
        </w:rPr>
      </w:pPr>
      <w:hyperlink w:anchor="_Toc212705496" w:history="1">
        <w:r w:rsidRPr="00C96D31">
          <w:rPr>
            <w:rStyle w:val="Hyperlink"/>
            <w:rFonts w:hint="cs"/>
            <w:rtl/>
            <w:lang w:val="en-US"/>
          </w:rPr>
          <w:t>دال</w:t>
        </w:r>
        <w:r w:rsidRPr="00C96D31">
          <w:rPr>
            <w:rStyle w:val="Hyperlink"/>
            <w:rFonts w:hint="cs"/>
            <w:rtl/>
            <w:lang w:val="en-US"/>
          </w:rPr>
          <w:tab/>
        </w:r>
        <w:r w:rsidRPr="00C96D31">
          <w:rPr>
            <w:rStyle w:val="Hyperlink"/>
            <w:rtl/>
            <w:lang w:val="en-US"/>
          </w:rPr>
          <w:t>-</w:t>
        </w:r>
        <w:r w:rsidRPr="00C96D31">
          <w:rPr>
            <w:rFonts w:asciiTheme="minorHAnsi" w:hAnsiTheme="minorHAnsi"/>
            <w:kern w:val="2"/>
            <w:sz w:val="24"/>
            <w:szCs w:val="24"/>
            <w:rtl/>
            <w:lang w:val="en-US" w:eastAsia="zh-CN"/>
            <w14:ligatures w14:val="standardContextual"/>
          </w:rPr>
          <w:tab/>
        </w:r>
        <w:r w:rsidRPr="00C96D31">
          <w:rPr>
            <w:rStyle w:val="Hyperlink"/>
            <w:rFonts w:hint="cs"/>
            <w:rtl/>
            <w:lang w:val="en-US"/>
          </w:rPr>
          <w:t>أعضاء</w:t>
        </w:r>
        <w:r w:rsidRPr="00C96D31">
          <w:rPr>
            <w:rStyle w:val="Hyperlink"/>
            <w:rtl/>
            <w:lang w:val="en-US"/>
          </w:rPr>
          <w:t xml:space="preserve"> </w:t>
        </w:r>
        <w:r w:rsidRPr="00C96D31">
          <w:rPr>
            <w:rStyle w:val="Hyperlink"/>
            <w:rFonts w:hint="cs"/>
            <w:rtl/>
            <w:lang w:val="en-US"/>
          </w:rPr>
          <w:t>مكتب</w:t>
        </w:r>
        <w:r w:rsidRPr="00C96D31">
          <w:rPr>
            <w:rStyle w:val="Hyperlink"/>
            <w:rtl/>
            <w:lang w:val="en-US"/>
          </w:rPr>
          <w:t xml:space="preserve"> </w:t>
        </w:r>
        <w:r w:rsidRPr="00C96D31">
          <w:rPr>
            <w:rStyle w:val="Hyperlink"/>
            <w:rFonts w:hint="cs"/>
            <w:rtl/>
            <w:lang w:val="en-US"/>
          </w:rPr>
          <w:t>اللجنة</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Toc212705496 \h</w:instrText>
        </w:r>
        <w:r w:rsidRPr="00C96D31">
          <w:rPr>
            <w:webHidden/>
            <w:rtl/>
          </w:rPr>
          <w:instrText xml:space="preserve"> </w:instrText>
        </w:r>
        <w:r w:rsidRPr="00C96D31">
          <w:rPr>
            <w:webHidden/>
            <w:rtl/>
          </w:rPr>
        </w:r>
        <w:r w:rsidRPr="00C96D31">
          <w:rPr>
            <w:webHidden/>
            <w:rtl/>
          </w:rPr>
          <w:fldChar w:fldCharType="separate"/>
        </w:r>
        <w:r w:rsidR="003B275F">
          <w:rPr>
            <w:webHidden/>
            <w:rtl/>
          </w:rPr>
          <w:t>4</w:t>
        </w:r>
        <w:r w:rsidRPr="00C96D31">
          <w:rPr>
            <w:webHidden/>
            <w:rtl/>
          </w:rPr>
          <w:fldChar w:fldCharType="end"/>
        </w:r>
      </w:hyperlink>
    </w:p>
    <w:p w14:paraId="181BE904" w14:textId="19104CFB" w:rsidR="000F2093" w:rsidRPr="00C96D31" w:rsidRDefault="000F2093">
      <w:pPr>
        <w:pStyle w:val="TOC5"/>
        <w:rPr>
          <w:rFonts w:asciiTheme="minorHAnsi" w:hAnsiTheme="minorHAnsi" w:cstheme="minorBidi"/>
          <w:kern w:val="2"/>
          <w:sz w:val="24"/>
          <w:szCs w:val="24"/>
          <w:rtl/>
          <w:lang w:val="en-US" w:eastAsia="zh-CN"/>
          <w14:ligatures w14:val="standardContextual"/>
        </w:rPr>
      </w:pPr>
      <w:hyperlink w:anchor="_Toc212705497" w:history="1">
        <w:r w:rsidRPr="00C96D31">
          <w:rPr>
            <w:rStyle w:val="Hyperlink"/>
            <w:rFonts w:hint="cs"/>
            <w:rtl/>
            <w:lang w:val="en-US"/>
          </w:rPr>
          <w:t>هاء</w:t>
        </w:r>
        <w:r w:rsidRPr="00C96D31">
          <w:rPr>
            <w:rStyle w:val="Hyperlink"/>
            <w:rFonts w:hint="cs"/>
            <w:rtl/>
            <w:lang w:val="en-US"/>
          </w:rPr>
          <w:tab/>
        </w:r>
        <w:r w:rsidRPr="00C96D31">
          <w:rPr>
            <w:rStyle w:val="Hyperlink"/>
            <w:rtl/>
            <w:lang w:val="en-US"/>
          </w:rPr>
          <w:t>-</w:t>
        </w:r>
        <w:r w:rsidRPr="00C96D31">
          <w:rPr>
            <w:rFonts w:asciiTheme="minorHAnsi" w:hAnsiTheme="minorHAnsi"/>
            <w:kern w:val="2"/>
            <w:sz w:val="24"/>
            <w:szCs w:val="24"/>
            <w:rtl/>
            <w:lang w:val="en-US" w:eastAsia="zh-CN"/>
            <w14:ligatures w14:val="standardContextual"/>
          </w:rPr>
          <w:tab/>
        </w:r>
        <w:r w:rsidRPr="00C96D31">
          <w:rPr>
            <w:rStyle w:val="Hyperlink"/>
            <w:rFonts w:hint="cs"/>
            <w:rtl/>
            <w:lang w:val="en-US"/>
          </w:rPr>
          <w:t>التعاون</w:t>
        </w:r>
        <w:r w:rsidRPr="00C96D31">
          <w:rPr>
            <w:rStyle w:val="Hyperlink"/>
            <w:rtl/>
            <w:lang w:val="en-US"/>
          </w:rPr>
          <w:t xml:space="preserve"> </w:t>
        </w:r>
        <w:r w:rsidRPr="00C96D31">
          <w:rPr>
            <w:rStyle w:val="Hyperlink"/>
            <w:rFonts w:hint="cs"/>
            <w:rtl/>
            <w:lang w:val="en-US"/>
          </w:rPr>
          <w:t>مع</w:t>
        </w:r>
        <w:r w:rsidRPr="00C96D31">
          <w:rPr>
            <w:rStyle w:val="Hyperlink"/>
            <w:rtl/>
            <w:lang w:val="en-US"/>
          </w:rPr>
          <w:t xml:space="preserve"> </w:t>
        </w:r>
        <w:r w:rsidRPr="00C96D31">
          <w:rPr>
            <w:rStyle w:val="Hyperlink"/>
            <w:rFonts w:hint="cs"/>
            <w:rtl/>
            <w:lang w:val="en-US"/>
          </w:rPr>
          <w:t>منظمة</w:t>
        </w:r>
        <w:r w:rsidRPr="00C96D31">
          <w:rPr>
            <w:rStyle w:val="Hyperlink"/>
            <w:rtl/>
            <w:lang w:val="en-US"/>
          </w:rPr>
          <w:t xml:space="preserve"> </w:t>
        </w:r>
        <w:r w:rsidRPr="00C96D31">
          <w:rPr>
            <w:rStyle w:val="Hyperlink"/>
            <w:rFonts w:hint="cs"/>
            <w:rtl/>
            <w:lang w:val="en-US"/>
          </w:rPr>
          <w:t>العمل</w:t>
        </w:r>
        <w:r w:rsidRPr="00C96D31">
          <w:rPr>
            <w:rStyle w:val="Hyperlink"/>
            <w:rtl/>
            <w:lang w:val="en-US"/>
          </w:rPr>
          <w:t xml:space="preserve"> </w:t>
        </w:r>
        <w:r w:rsidRPr="00C96D31">
          <w:rPr>
            <w:rStyle w:val="Hyperlink"/>
            <w:rFonts w:hint="cs"/>
            <w:rtl/>
            <w:lang w:val="en-US"/>
          </w:rPr>
          <w:t>الدولية،</w:t>
        </w:r>
        <w:r w:rsidRPr="00C96D31">
          <w:rPr>
            <w:rStyle w:val="Hyperlink"/>
            <w:rtl/>
            <w:lang w:val="en-US"/>
          </w:rPr>
          <w:t xml:space="preserve"> </w:t>
        </w:r>
        <w:r w:rsidRPr="00C96D31">
          <w:rPr>
            <w:rStyle w:val="Hyperlink"/>
            <w:rFonts w:hint="cs"/>
            <w:rtl/>
            <w:lang w:val="en-US"/>
          </w:rPr>
          <w:t>ومفوضية</w:t>
        </w:r>
        <w:r w:rsidRPr="00C96D31">
          <w:rPr>
            <w:rStyle w:val="Hyperlink"/>
            <w:rtl/>
            <w:lang w:val="en-US"/>
          </w:rPr>
          <w:t xml:space="preserve"> </w:t>
        </w:r>
        <w:r w:rsidRPr="00C96D31">
          <w:rPr>
            <w:rStyle w:val="Hyperlink"/>
            <w:rFonts w:hint="cs"/>
            <w:rtl/>
            <w:lang w:val="en-US"/>
          </w:rPr>
          <w:t>الأمم</w:t>
        </w:r>
        <w:r w:rsidRPr="00C96D31">
          <w:rPr>
            <w:rStyle w:val="Hyperlink"/>
            <w:rtl/>
            <w:lang w:val="en-US"/>
          </w:rPr>
          <w:t xml:space="preserve"> </w:t>
        </w:r>
        <w:r w:rsidRPr="00C96D31">
          <w:rPr>
            <w:rStyle w:val="Hyperlink"/>
            <w:rFonts w:hint="cs"/>
            <w:rtl/>
            <w:lang w:val="en-US"/>
          </w:rPr>
          <w:t>المتحدة</w:t>
        </w:r>
        <w:r w:rsidRPr="00C96D31">
          <w:rPr>
            <w:rStyle w:val="Hyperlink"/>
            <w:rtl/>
            <w:lang w:val="en-US"/>
          </w:rPr>
          <w:t xml:space="preserve"> </w:t>
        </w:r>
        <w:r w:rsidRPr="00C96D31">
          <w:rPr>
            <w:rStyle w:val="Hyperlink"/>
            <w:rFonts w:hint="cs"/>
            <w:rtl/>
            <w:lang w:val="en-US"/>
          </w:rPr>
          <w:t>السامية</w:t>
        </w:r>
        <w:r w:rsidRPr="00C96D31">
          <w:rPr>
            <w:rStyle w:val="Hyperlink"/>
            <w:rtl/>
            <w:lang w:val="en-US"/>
          </w:rPr>
          <w:t xml:space="preserve"> </w:t>
        </w:r>
        <w:r w:rsidRPr="00C96D31">
          <w:rPr>
            <w:rStyle w:val="Hyperlink"/>
            <w:rFonts w:hint="cs"/>
            <w:rtl/>
            <w:lang w:val="en-US"/>
          </w:rPr>
          <w:t>لشؤون</w:t>
        </w:r>
        <w:r w:rsidRPr="00C96D31">
          <w:rPr>
            <w:rStyle w:val="Hyperlink"/>
            <w:rtl/>
            <w:lang w:val="en-US"/>
          </w:rPr>
          <w:t xml:space="preserve"> </w:t>
        </w:r>
        <w:r w:rsidRPr="00C96D31">
          <w:rPr>
            <w:rStyle w:val="Hyperlink"/>
            <w:rFonts w:hint="cs"/>
            <w:rtl/>
            <w:lang w:val="en-US"/>
          </w:rPr>
          <w:t>اللاجئين،</w:t>
        </w:r>
        <w:r w:rsidRPr="00C96D31">
          <w:rPr>
            <w:rStyle w:val="Hyperlink"/>
            <w:rtl/>
            <w:lang w:val="en-US"/>
          </w:rPr>
          <w:t xml:space="preserve"> </w:t>
        </w:r>
        <w:r w:rsidRPr="00C96D31">
          <w:rPr>
            <w:rStyle w:val="Hyperlink"/>
            <w:rFonts w:hint="cs"/>
            <w:rtl/>
            <w:lang w:val="en-US"/>
          </w:rPr>
          <w:t>ومنظمة</w:t>
        </w:r>
        <w:r w:rsidRPr="00C96D31">
          <w:rPr>
            <w:rStyle w:val="Hyperlink"/>
            <w:rtl/>
            <w:lang w:val="en-US"/>
          </w:rPr>
          <w:t xml:space="preserve"> </w:t>
        </w:r>
        <w:r w:rsidRPr="00C96D31">
          <w:rPr>
            <w:rStyle w:val="Hyperlink"/>
            <w:rFonts w:hint="cs"/>
            <w:rtl/>
            <w:lang w:val="en-US"/>
          </w:rPr>
          <w:t>الأمم</w:t>
        </w:r>
        <w:r w:rsidRPr="00C96D31">
          <w:rPr>
            <w:rStyle w:val="Hyperlink"/>
            <w:rtl/>
            <w:lang w:val="en-US"/>
          </w:rPr>
          <w:t xml:space="preserve"> </w:t>
        </w:r>
        <w:r w:rsidRPr="00C96D31">
          <w:rPr>
            <w:rStyle w:val="Hyperlink"/>
            <w:rFonts w:hint="cs"/>
            <w:rtl/>
            <w:lang w:val="en-US"/>
          </w:rPr>
          <w:t>المتحدة</w:t>
        </w:r>
        <w:r w:rsidRPr="00C96D31">
          <w:rPr>
            <w:rStyle w:val="Hyperlink"/>
            <w:rtl/>
            <w:lang w:val="en-US"/>
          </w:rPr>
          <w:t xml:space="preserve"> </w:t>
        </w:r>
        <w:r w:rsidRPr="00C96D31">
          <w:rPr>
            <w:rStyle w:val="Hyperlink"/>
            <w:rFonts w:hint="cs"/>
            <w:rtl/>
            <w:lang w:val="en-US"/>
          </w:rPr>
          <w:t>للتربية</w:t>
        </w:r>
        <w:r w:rsidRPr="00C96D31">
          <w:rPr>
            <w:rStyle w:val="Hyperlink"/>
            <w:rtl/>
            <w:lang w:val="en-US"/>
          </w:rPr>
          <w:t xml:space="preserve"> </w:t>
        </w:r>
        <w:r w:rsidRPr="00C96D31">
          <w:rPr>
            <w:rStyle w:val="Hyperlink"/>
            <w:rFonts w:hint="cs"/>
            <w:rtl/>
            <w:lang w:val="en-US"/>
          </w:rPr>
          <w:t>والعلم</w:t>
        </w:r>
        <w:r w:rsidRPr="00C96D31">
          <w:rPr>
            <w:rStyle w:val="Hyperlink"/>
            <w:rtl/>
            <w:lang w:val="en-US"/>
          </w:rPr>
          <w:t xml:space="preserve"> </w:t>
        </w:r>
        <w:r w:rsidRPr="00C96D31">
          <w:rPr>
            <w:rStyle w:val="Hyperlink"/>
            <w:rFonts w:hint="cs"/>
            <w:rtl/>
            <w:lang w:val="en-US"/>
          </w:rPr>
          <w:t>والثقافة،</w:t>
        </w:r>
        <w:r w:rsidRPr="00C96D31">
          <w:rPr>
            <w:rStyle w:val="Hyperlink"/>
            <w:rtl/>
            <w:lang w:val="en-US"/>
          </w:rPr>
          <w:t xml:space="preserve"> </w:t>
        </w:r>
        <w:r w:rsidRPr="00C96D31">
          <w:rPr>
            <w:rStyle w:val="Hyperlink"/>
            <w:rFonts w:hint="cs"/>
            <w:rtl/>
            <w:lang w:val="en-US"/>
          </w:rPr>
          <w:t>والإجراءات</w:t>
        </w:r>
        <w:r w:rsidRPr="00C96D31">
          <w:rPr>
            <w:rStyle w:val="Hyperlink"/>
            <w:rtl/>
            <w:lang w:val="en-US"/>
          </w:rPr>
          <w:t xml:space="preserve"> </w:t>
        </w:r>
        <w:r w:rsidRPr="00C96D31">
          <w:rPr>
            <w:rStyle w:val="Hyperlink"/>
            <w:rFonts w:hint="cs"/>
            <w:rtl/>
            <w:lang w:val="en-US"/>
          </w:rPr>
          <w:t>الخاصة</w:t>
        </w:r>
        <w:r w:rsidRPr="00C96D31">
          <w:rPr>
            <w:rStyle w:val="Hyperlink"/>
            <w:rtl/>
            <w:lang w:val="en-US"/>
          </w:rPr>
          <w:t xml:space="preserve"> </w:t>
        </w:r>
        <w:r w:rsidRPr="00C96D31">
          <w:rPr>
            <w:rStyle w:val="Hyperlink"/>
            <w:rFonts w:hint="cs"/>
            <w:rtl/>
            <w:lang w:val="en-US"/>
          </w:rPr>
          <w:t>لمجلس</w:t>
        </w:r>
        <w:r w:rsidRPr="00C96D31">
          <w:rPr>
            <w:rStyle w:val="Hyperlink"/>
            <w:rtl/>
            <w:lang w:val="en-US"/>
          </w:rPr>
          <w:t xml:space="preserve"> </w:t>
        </w:r>
        <w:r w:rsidRPr="00C96D31">
          <w:rPr>
            <w:rStyle w:val="Hyperlink"/>
            <w:rFonts w:hint="cs"/>
            <w:rtl/>
            <w:lang w:val="en-US"/>
          </w:rPr>
          <w:t>حقوق</w:t>
        </w:r>
        <w:r w:rsidRPr="00C96D31">
          <w:rPr>
            <w:rStyle w:val="Hyperlink"/>
            <w:rtl/>
            <w:lang w:val="en-US"/>
          </w:rPr>
          <w:t xml:space="preserve"> </w:t>
        </w:r>
        <w:r w:rsidRPr="00C96D31">
          <w:rPr>
            <w:rStyle w:val="Hyperlink"/>
            <w:rFonts w:hint="cs"/>
            <w:rtl/>
            <w:lang w:val="en-US"/>
          </w:rPr>
          <w:t>الإنسان،</w:t>
        </w:r>
        <w:r w:rsidRPr="00C96D31">
          <w:rPr>
            <w:rStyle w:val="Hyperlink"/>
            <w:rtl/>
            <w:lang w:val="en-US"/>
          </w:rPr>
          <w:t xml:space="preserve"> </w:t>
        </w:r>
        <w:r w:rsidRPr="00C96D31">
          <w:rPr>
            <w:rStyle w:val="Hyperlink"/>
            <w:rFonts w:hint="cs"/>
            <w:rtl/>
            <w:lang w:val="en-US"/>
          </w:rPr>
          <w:t>وآليات</w:t>
        </w:r>
        <w:r w:rsidRPr="00C96D31">
          <w:rPr>
            <w:rStyle w:val="Hyperlink"/>
            <w:rtl/>
            <w:lang w:val="en-US"/>
          </w:rPr>
          <w:t xml:space="preserve"> </w:t>
        </w:r>
        <w:r w:rsidRPr="00C96D31">
          <w:rPr>
            <w:rStyle w:val="Hyperlink"/>
            <w:rFonts w:hint="cs"/>
            <w:rtl/>
            <w:lang w:val="en-US"/>
          </w:rPr>
          <w:t>حقوق</w:t>
        </w:r>
        <w:r w:rsidRPr="00C96D31">
          <w:rPr>
            <w:rStyle w:val="Hyperlink"/>
            <w:rtl/>
            <w:lang w:val="en-US"/>
          </w:rPr>
          <w:t xml:space="preserve"> </w:t>
        </w:r>
        <w:r w:rsidRPr="00C96D31">
          <w:rPr>
            <w:rStyle w:val="Hyperlink"/>
            <w:rFonts w:hint="cs"/>
            <w:rtl/>
            <w:lang w:val="en-US"/>
          </w:rPr>
          <w:t>الإنسان</w:t>
        </w:r>
        <w:r w:rsidRPr="00C96D31">
          <w:rPr>
            <w:rStyle w:val="Hyperlink"/>
            <w:rtl/>
            <w:lang w:val="en-US"/>
          </w:rPr>
          <w:t xml:space="preserve"> </w:t>
        </w:r>
        <w:r w:rsidRPr="00C96D31">
          <w:rPr>
            <w:rStyle w:val="Hyperlink"/>
            <w:rFonts w:hint="cs"/>
            <w:rtl/>
            <w:lang w:val="en-US"/>
          </w:rPr>
          <w:t>الإقليمية</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Toc212705497 \h</w:instrText>
        </w:r>
        <w:r w:rsidRPr="00C96D31">
          <w:rPr>
            <w:webHidden/>
            <w:rtl/>
          </w:rPr>
          <w:instrText xml:space="preserve"> </w:instrText>
        </w:r>
        <w:r w:rsidRPr="00C96D31">
          <w:rPr>
            <w:webHidden/>
            <w:rtl/>
          </w:rPr>
        </w:r>
        <w:r w:rsidRPr="00C96D31">
          <w:rPr>
            <w:webHidden/>
            <w:rtl/>
          </w:rPr>
          <w:fldChar w:fldCharType="separate"/>
        </w:r>
        <w:r w:rsidR="003B275F">
          <w:rPr>
            <w:webHidden/>
            <w:rtl/>
          </w:rPr>
          <w:t>4</w:t>
        </w:r>
        <w:r w:rsidRPr="00C96D31">
          <w:rPr>
            <w:webHidden/>
            <w:rtl/>
          </w:rPr>
          <w:fldChar w:fldCharType="end"/>
        </w:r>
      </w:hyperlink>
    </w:p>
    <w:p w14:paraId="01C6FC7F" w14:textId="5DC1E63D" w:rsidR="000F2093" w:rsidRPr="00C96D31" w:rsidRDefault="000F2093">
      <w:pPr>
        <w:pStyle w:val="TOC5"/>
        <w:rPr>
          <w:rFonts w:asciiTheme="minorHAnsi" w:hAnsiTheme="minorHAnsi" w:cstheme="minorBidi"/>
          <w:kern w:val="2"/>
          <w:sz w:val="24"/>
          <w:szCs w:val="24"/>
          <w:rtl/>
          <w:lang w:val="en-US" w:eastAsia="zh-CN"/>
          <w14:ligatures w14:val="standardContextual"/>
        </w:rPr>
      </w:pPr>
      <w:hyperlink w:anchor="_Toc212705498" w:history="1">
        <w:r w:rsidRPr="00C96D31">
          <w:rPr>
            <w:rStyle w:val="Hyperlink"/>
            <w:rFonts w:hint="cs"/>
            <w:rtl/>
            <w:lang w:val="en-US"/>
          </w:rPr>
          <w:t>واو</w:t>
        </w:r>
        <w:r w:rsidRPr="00C96D31">
          <w:rPr>
            <w:rStyle w:val="Hyperlink"/>
            <w:rFonts w:hint="cs"/>
            <w:rtl/>
            <w:lang w:val="en-US"/>
          </w:rPr>
          <w:tab/>
        </w:r>
        <w:r w:rsidRPr="00C96D31">
          <w:rPr>
            <w:rStyle w:val="Hyperlink"/>
            <w:rtl/>
            <w:lang w:val="en-US"/>
          </w:rPr>
          <w:t>-</w:t>
        </w:r>
        <w:r w:rsidRPr="00C96D31">
          <w:rPr>
            <w:rFonts w:asciiTheme="minorHAnsi" w:hAnsiTheme="minorHAnsi"/>
            <w:kern w:val="2"/>
            <w:sz w:val="24"/>
            <w:szCs w:val="24"/>
            <w:rtl/>
            <w:lang w:val="en-US" w:eastAsia="zh-CN"/>
            <w14:ligatures w14:val="standardContextual"/>
          </w:rPr>
          <w:tab/>
        </w:r>
        <w:r w:rsidRPr="00C96D31">
          <w:rPr>
            <w:rStyle w:val="Hyperlink"/>
            <w:rFonts w:hint="cs"/>
            <w:rtl/>
            <w:lang w:val="en-US"/>
          </w:rPr>
          <w:t>مسائل</w:t>
        </w:r>
        <w:r w:rsidRPr="00C96D31">
          <w:rPr>
            <w:rStyle w:val="Hyperlink"/>
            <w:rtl/>
            <w:lang w:val="en-US"/>
          </w:rPr>
          <w:t xml:space="preserve"> </w:t>
        </w:r>
        <w:r w:rsidRPr="00C96D31">
          <w:rPr>
            <w:rStyle w:val="Hyperlink"/>
            <w:rFonts w:hint="cs"/>
            <w:rtl/>
            <w:lang w:val="en-US"/>
          </w:rPr>
          <w:t>أخرى</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Toc212705498 \h</w:instrText>
        </w:r>
        <w:r w:rsidRPr="00C96D31">
          <w:rPr>
            <w:webHidden/>
            <w:rtl/>
          </w:rPr>
          <w:instrText xml:space="preserve"> </w:instrText>
        </w:r>
        <w:r w:rsidRPr="00C96D31">
          <w:rPr>
            <w:webHidden/>
            <w:rtl/>
          </w:rPr>
        </w:r>
        <w:r w:rsidRPr="00C96D31">
          <w:rPr>
            <w:webHidden/>
            <w:rtl/>
          </w:rPr>
          <w:fldChar w:fldCharType="separate"/>
        </w:r>
        <w:r w:rsidR="003B275F">
          <w:rPr>
            <w:webHidden/>
            <w:rtl/>
          </w:rPr>
          <w:t>5</w:t>
        </w:r>
        <w:r w:rsidRPr="00C96D31">
          <w:rPr>
            <w:webHidden/>
            <w:rtl/>
          </w:rPr>
          <w:fldChar w:fldCharType="end"/>
        </w:r>
      </w:hyperlink>
    </w:p>
    <w:p w14:paraId="49D156E6" w14:textId="156D5ACB" w:rsidR="000F2093" w:rsidRPr="00C96D31" w:rsidRDefault="000F2093">
      <w:pPr>
        <w:pStyle w:val="TOC5"/>
        <w:rPr>
          <w:rFonts w:asciiTheme="minorHAnsi" w:hAnsiTheme="minorHAnsi" w:cstheme="minorBidi"/>
          <w:kern w:val="2"/>
          <w:sz w:val="24"/>
          <w:szCs w:val="24"/>
          <w:rtl/>
          <w:lang w:val="en-US" w:eastAsia="zh-CN"/>
          <w14:ligatures w14:val="standardContextual"/>
        </w:rPr>
      </w:pPr>
      <w:hyperlink w:anchor="_Toc212705499" w:history="1">
        <w:r w:rsidRPr="00C96D31">
          <w:rPr>
            <w:rStyle w:val="Hyperlink"/>
            <w:rFonts w:hint="cs"/>
            <w:rtl/>
            <w:lang w:val="en-US"/>
          </w:rPr>
          <w:t>زاي</w:t>
        </w:r>
        <w:r w:rsidRPr="00C96D31">
          <w:rPr>
            <w:rStyle w:val="Hyperlink"/>
            <w:rFonts w:hint="cs"/>
            <w:rtl/>
            <w:lang w:val="en-US"/>
          </w:rPr>
          <w:tab/>
        </w:r>
        <w:r w:rsidRPr="00C96D31">
          <w:rPr>
            <w:rStyle w:val="Hyperlink"/>
            <w:rtl/>
            <w:lang w:val="en-US"/>
          </w:rPr>
          <w:t>-</w:t>
        </w:r>
        <w:r w:rsidRPr="00C96D31">
          <w:rPr>
            <w:rFonts w:asciiTheme="minorHAnsi" w:hAnsiTheme="minorHAnsi"/>
            <w:kern w:val="2"/>
            <w:sz w:val="24"/>
            <w:szCs w:val="24"/>
            <w:rtl/>
            <w:lang w:val="en-US" w:eastAsia="zh-CN"/>
            <w14:ligatures w14:val="standardContextual"/>
          </w:rPr>
          <w:tab/>
        </w:r>
        <w:r w:rsidRPr="00C96D31">
          <w:rPr>
            <w:rStyle w:val="Hyperlink"/>
            <w:rFonts w:hint="cs"/>
            <w:rtl/>
            <w:lang w:val="en-US"/>
          </w:rPr>
          <w:t>اعتماد</w:t>
        </w:r>
        <w:r w:rsidRPr="00C96D31">
          <w:rPr>
            <w:rStyle w:val="Hyperlink"/>
            <w:rtl/>
            <w:lang w:val="en-US"/>
          </w:rPr>
          <w:t xml:space="preserve"> </w:t>
        </w:r>
        <w:r w:rsidRPr="00C96D31">
          <w:rPr>
            <w:rStyle w:val="Hyperlink"/>
            <w:rFonts w:hint="cs"/>
            <w:rtl/>
            <w:lang w:val="en-US"/>
          </w:rPr>
          <w:t>تقرير</w:t>
        </w:r>
        <w:r w:rsidRPr="00C96D31">
          <w:rPr>
            <w:rStyle w:val="Hyperlink"/>
            <w:rtl/>
            <w:lang w:val="en-US"/>
          </w:rPr>
          <w:t xml:space="preserve"> </w:t>
        </w:r>
        <w:r w:rsidRPr="00C96D31">
          <w:rPr>
            <w:rStyle w:val="Hyperlink"/>
            <w:rFonts w:hint="cs"/>
            <w:rtl/>
            <w:lang w:val="en-US"/>
          </w:rPr>
          <w:t>اللجنة</w:t>
        </w:r>
        <w:r w:rsidRPr="00C96D31">
          <w:rPr>
            <w:rStyle w:val="Hyperlink"/>
            <w:rtl/>
            <w:lang w:val="en-US"/>
          </w:rPr>
          <w:t xml:space="preserve"> </w:t>
        </w:r>
        <w:r w:rsidRPr="00C96D31">
          <w:rPr>
            <w:rStyle w:val="Hyperlink"/>
            <w:rFonts w:hint="cs"/>
            <w:rtl/>
            <w:lang w:val="en-US"/>
          </w:rPr>
          <w:t>السنوي</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Toc212705499 \h</w:instrText>
        </w:r>
        <w:r w:rsidRPr="00C96D31">
          <w:rPr>
            <w:webHidden/>
            <w:rtl/>
          </w:rPr>
          <w:instrText xml:space="preserve"> </w:instrText>
        </w:r>
        <w:r w:rsidRPr="00C96D31">
          <w:rPr>
            <w:webHidden/>
            <w:rtl/>
          </w:rPr>
        </w:r>
        <w:r w:rsidRPr="00C96D31">
          <w:rPr>
            <w:webHidden/>
            <w:rtl/>
          </w:rPr>
          <w:fldChar w:fldCharType="separate"/>
        </w:r>
        <w:r w:rsidR="003B275F">
          <w:rPr>
            <w:webHidden/>
            <w:rtl/>
          </w:rPr>
          <w:t>5</w:t>
        </w:r>
        <w:r w:rsidRPr="00C96D31">
          <w:rPr>
            <w:webHidden/>
            <w:rtl/>
          </w:rPr>
          <w:fldChar w:fldCharType="end"/>
        </w:r>
      </w:hyperlink>
    </w:p>
    <w:p w14:paraId="7EFF8953" w14:textId="1667B535" w:rsidR="000F2093" w:rsidRPr="00C96D31" w:rsidRDefault="000F2093">
      <w:pPr>
        <w:pStyle w:val="TOC4"/>
        <w:rPr>
          <w:rFonts w:asciiTheme="minorHAnsi" w:hAnsiTheme="minorHAnsi" w:cstheme="minorBidi"/>
          <w:kern w:val="2"/>
          <w:sz w:val="24"/>
          <w:szCs w:val="24"/>
          <w:rtl/>
          <w:lang w:val="en-US" w:eastAsia="zh-CN"/>
          <w14:ligatures w14:val="standardContextual"/>
        </w:rPr>
      </w:pPr>
      <w:hyperlink w:anchor="_Toc212705500" w:history="1">
        <w:r w:rsidRPr="00C96D31">
          <w:rPr>
            <w:rStyle w:val="Hyperlink"/>
            <w:rFonts w:hint="cs"/>
            <w:rtl/>
            <w:lang w:val="en-US"/>
          </w:rPr>
          <w:tab/>
          <w:t>ثانياً</w:t>
        </w:r>
        <w:r w:rsidRPr="00C96D31">
          <w:rPr>
            <w:rStyle w:val="Hyperlink"/>
            <w:rtl/>
            <w:lang w:val="en-US"/>
          </w:rPr>
          <w:tab/>
          <w:t>-</w:t>
        </w:r>
        <w:r w:rsidRPr="00C96D31">
          <w:rPr>
            <w:rStyle w:val="Hyperlink"/>
            <w:rtl/>
            <w:lang w:val="en-US"/>
          </w:rPr>
          <w:tab/>
        </w:r>
        <w:r w:rsidRPr="00C96D31">
          <w:rPr>
            <w:rStyle w:val="Hyperlink"/>
            <w:rFonts w:hint="cs"/>
            <w:rtl/>
            <w:lang w:val="en-US"/>
          </w:rPr>
          <w:t>النظر</w:t>
        </w:r>
        <w:r w:rsidRPr="00C96D31">
          <w:rPr>
            <w:rStyle w:val="Hyperlink"/>
            <w:rtl/>
            <w:lang w:val="en-US"/>
          </w:rPr>
          <w:t xml:space="preserve"> </w:t>
        </w:r>
        <w:r w:rsidRPr="00C96D31">
          <w:rPr>
            <w:rStyle w:val="Hyperlink"/>
            <w:rFonts w:hint="cs"/>
            <w:rtl/>
            <w:lang w:val="en-US"/>
          </w:rPr>
          <w:t>في</w:t>
        </w:r>
        <w:r w:rsidRPr="00C96D31">
          <w:rPr>
            <w:rStyle w:val="Hyperlink"/>
            <w:rtl/>
            <w:lang w:val="en-US"/>
          </w:rPr>
          <w:t xml:space="preserve"> </w:t>
        </w:r>
        <w:r w:rsidRPr="00C96D31">
          <w:rPr>
            <w:rStyle w:val="Hyperlink"/>
            <w:rFonts w:hint="cs"/>
            <w:rtl/>
            <w:lang w:val="en-US"/>
          </w:rPr>
          <w:t>الحالات</w:t>
        </w:r>
        <w:r w:rsidRPr="00C96D31">
          <w:rPr>
            <w:rStyle w:val="Hyperlink"/>
            <w:rtl/>
            <w:lang w:val="en-US"/>
          </w:rPr>
          <w:t xml:space="preserve"> </w:t>
        </w:r>
        <w:r w:rsidRPr="00C96D31">
          <w:rPr>
            <w:rStyle w:val="Hyperlink"/>
            <w:rFonts w:hint="cs"/>
            <w:rtl/>
            <w:lang w:val="en-US"/>
          </w:rPr>
          <w:t>في</w:t>
        </w:r>
        <w:r w:rsidRPr="00C96D31">
          <w:rPr>
            <w:rStyle w:val="Hyperlink"/>
            <w:rtl/>
            <w:lang w:val="en-US"/>
          </w:rPr>
          <w:t xml:space="preserve"> </w:t>
        </w:r>
        <w:r w:rsidRPr="00C96D31">
          <w:rPr>
            <w:rStyle w:val="Hyperlink"/>
            <w:rFonts w:hint="cs"/>
            <w:rtl/>
            <w:lang w:val="en-US"/>
          </w:rPr>
          <w:t>إطار</w:t>
        </w:r>
        <w:r w:rsidRPr="00C96D31">
          <w:rPr>
            <w:rStyle w:val="Hyperlink"/>
            <w:rtl/>
            <w:lang w:val="en-US"/>
          </w:rPr>
          <w:t xml:space="preserve"> </w:t>
        </w:r>
        <w:r w:rsidRPr="00C96D31">
          <w:rPr>
            <w:rStyle w:val="Hyperlink"/>
            <w:rFonts w:hint="cs"/>
            <w:rtl/>
            <w:lang w:val="en-US"/>
          </w:rPr>
          <w:t>تدابير</w:t>
        </w:r>
        <w:r w:rsidRPr="00C96D31">
          <w:rPr>
            <w:rStyle w:val="Hyperlink"/>
            <w:rtl/>
            <w:lang w:val="en-US"/>
          </w:rPr>
          <w:t xml:space="preserve"> </w:t>
        </w:r>
        <w:r w:rsidRPr="00C96D31">
          <w:rPr>
            <w:rStyle w:val="Hyperlink"/>
            <w:rFonts w:hint="cs"/>
            <w:rtl/>
            <w:lang w:val="en-US"/>
          </w:rPr>
          <w:t>الإنذار</w:t>
        </w:r>
        <w:r w:rsidRPr="00C96D31">
          <w:rPr>
            <w:rStyle w:val="Hyperlink"/>
            <w:rtl/>
            <w:lang w:val="en-US"/>
          </w:rPr>
          <w:t xml:space="preserve"> </w:t>
        </w:r>
        <w:r w:rsidRPr="00C96D31">
          <w:rPr>
            <w:rStyle w:val="Hyperlink"/>
            <w:rFonts w:hint="cs"/>
            <w:rtl/>
            <w:lang w:val="en-US"/>
          </w:rPr>
          <w:t>المبكر</w:t>
        </w:r>
        <w:r w:rsidRPr="00C96D31">
          <w:rPr>
            <w:rStyle w:val="Hyperlink"/>
            <w:rtl/>
            <w:lang w:val="en-US"/>
          </w:rPr>
          <w:t xml:space="preserve"> </w:t>
        </w:r>
        <w:r w:rsidRPr="00C96D31">
          <w:rPr>
            <w:rStyle w:val="Hyperlink"/>
            <w:rFonts w:hint="cs"/>
            <w:rtl/>
            <w:lang w:val="en-US"/>
          </w:rPr>
          <w:t>والإجراءات</w:t>
        </w:r>
        <w:r w:rsidRPr="00C96D31">
          <w:rPr>
            <w:rStyle w:val="Hyperlink"/>
            <w:rtl/>
            <w:lang w:val="en-US"/>
          </w:rPr>
          <w:t xml:space="preserve"> </w:t>
        </w:r>
        <w:r w:rsidRPr="00C96D31">
          <w:rPr>
            <w:rStyle w:val="Hyperlink"/>
            <w:rFonts w:hint="cs"/>
            <w:rtl/>
            <w:lang w:val="en-US"/>
          </w:rPr>
          <w:t>العاجلة</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Toc212705500 \h</w:instrText>
        </w:r>
        <w:r w:rsidRPr="00C96D31">
          <w:rPr>
            <w:webHidden/>
            <w:rtl/>
          </w:rPr>
          <w:instrText xml:space="preserve"> </w:instrText>
        </w:r>
        <w:r w:rsidRPr="00C96D31">
          <w:rPr>
            <w:webHidden/>
            <w:rtl/>
          </w:rPr>
        </w:r>
        <w:r w:rsidRPr="00C96D31">
          <w:rPr>
            <w:webHidden/>
            <w:rtl/>
          </w:rPr>
          <w:fldChar w:fldCharType="separate"/>
        </w:r>
        <w:r w:rsidR="003B275F">
          <w:rPr>
            <w:webHidden/>
            <w:rtl/>
          </w:rPr>
          <w:t>6</w:t>
        </w:r>
        <w:r w:rsidRPr="00C96D31">
          <w:rPr>
            <w:webHidden/>
            <w:rtl/>
          </w:rPr>
          <w:fldChar w:fldCharType="end"/>
        </w:r>
      </w:hyperlink>
    </w:p>
    <w:p w14:paraId="2C4428D8" w14:textId="3661B959" w:rsidR="000F2093" w:rsidRPr="00C96D31" w:rsidRDefault="000F2093">
      <w:pPr>
        <w:pStyle w:val="TOC5"/>
        <w:rPr>
          <w:rFonts w:asciiTheme="minorHAnsi" w:hAnsiTheme="minorHAnsi" w:cstheme="minorBidi"/>
          <w:kern w:val="2"/>
          <w:sz w:val="24"/>
          <w:szCs w:val="24"/>
          <w:rtl/>
          <w:lang w:val="en-US" w:eastAsia="zh-CN"/>
          <w14:ligatures w14:val="standardContextual"/>
        </w:rPr>
      </w:pPr>
      <w:hyperlink w:anchor="_Toc212705501" w:history="1">
        <w:r w:rsidRPr="00C96D31">
          <w:rPr>
            <w:rStyle w:val="Hyperlink"/>
            <w:rFonts w:hint="cs"/>
            <w:rtl/>
            <w:lang w:val="en-US"/>
          </w:rPr>
          <w:t>ألف</w:t>
        </w:r>
        <w:r w:rsidRPr="00C96D31">
          <w:rPr>
            <w:rStyle w:val="Hyperlink"/>
            <w:rFonts w:hint="cs"/>
            <w:rtl/>
            <w:lang w:val="en-US"/>
          </w:rPr>
          <w:tab/>
        </w:r>
        <w:r w:rsidRPr="00C96D31">
          <w:rPr>
            <w:rStyle w:val="Hyperlink"/>
            <w:rtl/>
            <w:lang w:val="en-US"/>
          </w:rPr>
          <w:t>-</w:t>
        </w:r>
        <w:r w:rsidRPr="00C96D31">
          <w:rPr>
            <w:rFonts w:asciiTheme="minorHAnsi" w:hAnsiTheme="minorHAnsi"/>
            <w:kern w:val="2"/>
            <w:sz w:val="24"/>
            <w:szCs w:val="24"/>
            <w:rtl/>
            <w:lang w:val="en-US" w:eastAsia="zh-CN"/>
            <w14:ligatures w14:val="standardContextual"/>
          </w:rPr>
          <w:tab/>
        </w:r>
        <w:r w:rsidRPr="00C96D31">
          <w:rPr>
            <w:rStyle w:val="Hyperlink"/>
            <w:rFonts w:hint="cs"/>
            <w:rtl/>
            <w:lang w:val="en-US"/>
          </w:rPr>
          <w:t>القرار</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Toc212705501 \h</w:instrText>
        </w:r>
        <w:r w:rsidRPr="00C96D31">
          <w:rPr>
            <w:webHidden/>
            <w:rtl/>
          </w:rPr>
          <w:instrText xml:space="preserve"> </w:instrText>
        </w:r>
        <w:r w:rsidRPr="00C96D31">
          <w:rPr>
            <w:webHidden/>
            <w:rtl/>
          </w:rPr>
        </w:r>
        <w:r w:rsidRPr="00C96D31">
          <w:rPr>
            <w:webHidden/>
            <w:rtl/>
          </w:rPr>
          <w:fldChar w:fldCharType="separate"/>
        </w:r>
        <w:r w:rsidR="003B275F">
          <w:rPr>
            <w:webHidden/>
            <w:rtl/>
          </w:rPr>
          <w:t>6</w:t>
        </w:r>
        <w:r w:rsidRPr="00C96D31">
          <w:rPr>
            <w:webHidden/>
            <w:rtl/>
          </w:rPr>
          <w:fldChar w:fldCharType="end"/>
        </w:r>
      </w:hyperlink>
    </w:p>
    <w:p w14:paraId="4DDFAB54" w14:textId="3212482E" w:rsidR="000F2093" w:rsidRPr="00C96D31" w:rsidRDefault="000F2093">
      <w:pPr>
        <w:pStyle w:val="TOC5"/>
        <w:rPr>
          <w:rFonts w:asciiTheme="minorHAnsi" w:hAnsiTheme="minorHAnsi" w:cstheme="minorBidi"/>
          <w:kern w:val="2"/>
          <w:sz w:val="24"/>
          <w:szCs w:val="24"/>
          <w:rtl/>
          <w:lang w:val="en-US" w:eastAsia="zh-CN"/>
          <w14:ligatures w14:val="standardContextual"/>
        </w:rPr>
      </w:pPr>
      <w:hyperlink w:anchor="_Toc212705502" w:history="1">
        <w:r w:rsidRPr="00C96D31">
          <w:rPr>
            <w:rStyle w:val="Hyperlink"/>
            <w:rFonts w:hint="cs"/>
            <w:rtl/>
            <w:lang w:val="en-US"/>
          </w:rPr>
          <w:t>باء</w:t>
        </w:r>
        <w:r w:rsidRPr="00C96D31">
          <w:rPr>
            <w:rStyle w:val="Hyperlink"/>
            <w:rFonts w:hint="cs"/>
            <w:rtl/>
            <w:lang w:val="en-US"/>
          </w:rPr>
          <w:tab/>
        </w:r>
        <w:r w:rsidRPr="00C96D31">
          <w:rPr>
            <w:rStyle w:val="Hyperlink"/>
            <w:rtl/>
            <w:lang w:val="en-US"/>
          </w:rPr>
          <w:t>-</w:t>
        </w:r>
        <w:r w:rsidRPr="00C96D31">
          <w:rPr>
            <w:rFonts w:asciiTheme="minorHAnsi" w:hAnsiTheme="minorHAnsi"/>
            <w:kern w:val="2"/>
            <w:sz w:val="24"/>
            <w:szCs w:val="24"/>
            <w:rtl/>
            <w:lang w:val="en-US" w:eastAsia="zh-CN"/>
            <w14:ligatures w14:val="standardContextual"/>
          </w:rPr>
          <w:tab/>
        </w:r>
        <w:r w:rsidRPr="00C96D31">
          <w:rPr>
            <w:rStyle w:val="Hyperlink"/>
            <w:rFonts w:hint="cs"/>
            <w:rtl/>
            <w:lang w:val="en-US"/>
          </w:rPr>
          <w:t>البيانات</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Toc212705502 \h</w:instrText>
        </w:r>
        <w:r w:rsidRPr="00C96D31">
          <w:rPr>
            <w:webHidden/>
            <w:rtl/>
          </w:rPr>
          <w:instrText xml:space="preserve"> </w:instrText>
        </w:r>
        <w:r w:rsidRPr="00C96D31">
          <w:rPr>
            <w:webHidden/>
            <w:rtl/>
          </w:rPr>
        </w:r>
        <w:r w:rsidRPr="00C96D31">
          <w:rPr>
            <w:webHidden/>
            <w:rtl/>
          </w:rPr>
          <w:fldChar w:fldCharType="separate"/>
        </w:r>
        <w:r w:rsidR="003B275F">
          <w:rPr>
            <w:webHidden/>
            <w:rtl/>
          </w:rPr>
          <w:t>9</w:t>
        </w:r>
        <w:r w:rsidRPr="00C96D31">
          <w:rPr>
            <w:webHidden/>
            <w:rtl/>
          </w:rPr>
          <w:fldChar w:fldCharType="end"/>
        </w:r>
      </w:hyperlink>
    </w:p>
    <w:p w14:paraId="18BC8C96" w14:textId="65DF4E15" w:rsidR="000F2093" w:rsidRPr="00C96D31" w:rsidRDefault="000F2093">
      <w:pPr>
        <w:pStyle w:val="TOC5"/>
        <w:rPr>
          <w:rFonts w:asciiTheme="minorHAnsi" w:hAnsiTheme="minorHAnsi" w:cstheme="minorBidi"/>
          <w:kern w:val="2"/>
          <w:sz w:val="24"/>
          <w:szCs w:val="24"/>
          <w:rtl/>
          <w:lang w:val="en-US" w:eastAsia="zh-CN"/>
          <w14:ligatures w14:val="standardContextual"/>
        </w:rPr>
      </w:pPr>
      <w:hyperlink w:anchor="_Toc212705503" w:history="1">
        <w:r w:rsidRPr="00C96D31">
          <w:rPr>
            <w:rStyle w:val="Hyperlink"/>
            <w:rFonts w:hint="cs"/>
            <w:rtl/>
            <w:lang w:val="en-US"/>
          </w:rPr>
          <w:t>جيم</w:t>
        </w:r>
        <w:r w:rsidRPr="00C96D31">
          <w:rPr>
            <w:rStyle w:val="Hyperlink"/>
            <w:rFonts w:hint="cs"/>
            <w:rtl/>
            <w:lang w:val="en-US"/>
          </w:rPr>
          <w:tab/>
        </w:r>
        <w:r w:rsidRPr="00C96D31">
          <w:rPr>
            <w:rStyle w:val="Hyperlink"/>
            <w:rtl/>
            <w:lang w:val="en-US"/>
          </w:rPr>
          <w:t>-</w:t>
        </w:r>
        <w:r w:rsidRPr="00C96D31">
          <w:rPr>
            <w:rFonts w:asciiTheme="minorHAnsi" w:hAnsiTheme="minorHAnsi"/>
            <w:kern w:val="2"/>
            <w:sz w:val="24"/>
            <w:szCs w:val="24"/>
            <w:rtl/>
            <w:lang w:val="en-US" w:eastAsia="zh-CN"/>
            <w14:ligatures w14:val="standardContextual"/>
          </w:rPr>
          <w:tab/>
        </w:r>
        <w:r w:rsidRPr="00C96D31">
          <w:rPr>
            <w:rStyle w:val="Hyperlink"/>
            <w:rFonts w:hint="cs"/>
            <w:rtl/>
            <w:lang w:val="en-US"/>
          </w:rPr>
          <w:t>الرسائل</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Toc212705503 \h</w:instrText>
        </w:r>
        <w:r w:rsidRPr="00C96D31">
          <w:rPr>
            <w:webHidden/>
            <w:rtl/>
          </w:rPr>
          <w:instrText xml:space="preserve"> </w:instrText>
        </w:r>
        <w:r w:rsidRPr="00C96D31">
          <w:rPr>
            <w:webHidden/>
            <w:rtl/>
          </w:rPr>
        </w:r>
        <w:r w:rsidRPr="00C96D31">
          <w:rPr>
            <w:webHidden/>
            <w:rtl/>
          </w:rPr>
          <w:fldChar w:fldCharType="separate"/>
        </w:r>
        <w:r w:rsidR="003B275F">
          <w:rPr>
            <w:webHidden/>
            <w:rtl/>
          </w:rPr>
          <w:t>11</w:t>
        </w:r>
        <w:r w:rsidRPr="00C96D31">
          <w:rPr>
            <w:webHidden/>
            <w:rtl/>
          </w:rPr>
          <w:fldChar w:fldCharType="end"/>
        </w:r>
      </w:hyperlink>
    </w:p>
    <w:p w14:paraId="146A0C85" w14:textId="602206AC" w:rsidR="000F2093" w:rsidRPr="00C96D31" w:rsidRDefault="000F2093">
      <w:pPr>
        <w:pStyle w:val="TOC4"/>
        <w:rPr>
          <w:rFonts w:asciiTheme="minorHAnsi" w:hAnsiTheme="minorHAnsi" w:cstheme="minorBidi"/>
          <w:kern w:val="2"/>
          <w:sz w:val="24"/>
          <w:szCs w:val="24"/>
          <w:rtl/>
          <w:lang w:val="en-US" w:eastAsia="zh-CN"/>
          <w14:ligatures w14:val="standardContextual"/>
        </w:rPr>
      </w:pPr>
      <w:hyperlink w:anchor="_Toc212705504" w:history="1">
        <w:r w:rsidRPr="00C96D31">
          <w:rPr>
            <w:rStyle w:val="Hyperlink"/>
            <w:rFonts w:hint="cs"/>
            <w:rtl/>
            <w:lang w:val="en-US"/>
          </w:rPr>
          <w:tab/>
          <w:t>ثالثاً</w:t>
        </w:r>
        <w:r w:rsidRPr="00C96D31">
          <w:rPr>
            <w:rStyle w:val="Hyperlink"/>
            <w:rtl/>
            <w:lang w:val="en-US"/>
          </w:rPr>
          <w:tab/>
          <w:t>-</w:t>
        </w:r>
        <w:r w:rsidRPr="00C96D31">
          <w:rPr>
            <w:rStyle w:val="Hyperlink"/>
            <w:rtl/>
            <w:lang w:val="en-US"/>
          </w:rPr>
          <w:tab/>
        </w:r>
        <w:r w:rsidRPr="00C96D31">
          <w:rPr>
            <w:rStyle w:val="Hyperlink"/>
            <w:rFonts w:hint="cs"/>
            <w:rtl/>
            <w:lang w:val="en-US"/>
          </w:rPr>
          <w:t>النظر</w:t>
        </w:r>
        <w:r w:rsidRPr="00C96D31">
          <w:rPr>
            <w:rStyle w:val="Hyperlink"/>
            <w:rtl/>
            <w:lang w:val="en-US"/>
          </w:rPr>
          <w:t xml:space="preserve"> </w:t>
        </w:r>
        <w:r w:rsidRPr="00C96D31">
          <w:rPr>
            <w:rStyle w:val="Hyperlink"/>
            <w:rFonts w:hint="cs"/>
            <w:rtl/>
            <w:lang w:val="en-US"/>
          </w:rPr>
          <w:t>في</w:t>
        </w:r>
        <w:r w:rsidRPr="00C96D31">
          <w:rPr>
            <w:rStyle w:val="Hyperlink"/>
            <w:rtl/>
            <w:lang w:val="en-US"/>
          </w:rPr>
          <w:t xml:space="preserve"> </w:t>
        </w:r>
        <w:r w:rsidRPr="00C96D31">
          <w:rPr>
            <w:rStyle w:val="Hyperlink"/>
            <w:rFonts w:hint="cs"/>
            <w:rtl/>
            <w:lang w:val="en-US"/>
          </w:rPr>
          <w:t>التقارير</w:t>
        </w:r>
        <w:r w:rsidRPr="00C96D31">
          <w:rPr>
            <w:rStyle w:val="Hyperlink"/>
            <w:rtl/>
            <w:lang w:val="en-US"/>
          </w:rPr>
          <w:t xml:space="preserve"> </w:t>
        </w:r>
        <w:r w:rsidRPr="00C96D31">
          <w:rPr>
            <w:rStyle w:val="Hyperlink"/>
            <w:rFonts w:hint="cs"/>
            <w:rtl/>
            <w:lang w:val="en-US"/>
          </w:rPr>
          <w:t>والتعليقات</w:t>
        </w:r>
        <w:r w:rsidRPr="00C96D31">
          <w:rPr>
            <w:rStyle w:val="Hyperlink"/>
            <w:rtl/>
            <w:lang w:val="en-US"/>
          </w:rPr>
          <w:t xml:space="preserve"> </w:t>
        </w:r>
        <w:r w:rsidRPr="00C96D31">
          <w:rPr>
            <w:rStyle w:val="Hyperlink"/>
            <w:rFonts w:hint="cs"/>
            <w:rtl/>
            <w:lang w:val="en-US"/>
          </w:rPr>
          <w:t>والمعلومات</w:t>
        </w:r>
        <w:r w:rsidRPr="00C96D31">
          <w:rPr>
            <w:rStyle w:val="Hyperlink"/>
            <w:rtl/>
            <w:lang w:val="en-US"/>
          </w:rPr>
          <w:t xml:space="preserve"> </w:t>
        </w:r>
        <w:r w:rsidRPr="00C96D31">
          <w:rPr>
            <w:rStyle w:val="Hyperlink"/>
            <w:rFonts w:hint="cs"/>
            <w:rtl/>
            <w:lang w:val="en-US"/>
          </w:rPr>
          <w:t>المقدمة</w:t>
        </w:r>
        <w:r w:rsidRPr="00C96D31">
          <w:rPr>
            <w:rStyle w:val="Hyperlink"/>
            <w:rtl/>
            <w:lang w:val="en-US"/>
          </w:rPr>
          <w:t xml:space="preserve"> </w:t>
        </w:r>
        <w:r w:rsidRPr="00C96D31">
          <w:rPr>
            <w:rStyle w:val="Hyperlink"/>
            <w:rFonts w:hint="cs"/>
            <w:rtl/>
            <w:lang w:val="en-US"/>
          </w:rPr>
          <w:t>من</w:t>
        </w:r>
        <w:r w:rsidRPr="00C96D31">
          <w:rPr>
            <w:rStyle w:val="Hyperlink"/>
            <w:rtl/>
            <w:lang w:val="en-US"/>
          </w:rPr>
          <w:t xml:space="preserve"> </w:t>
        </w:r>
        <w:r w:rsidRPr="00C96D31">
          <w:rPr>
            <w:rStyle w:val="Hyperlink"/>
            <w:rFonts w:hint="cs"/>
            <w:rtl/>
            <w:lang w:val="en-US"/>
          </w:rPr>
          <w:t>الدول</w:t>
        </w:r>
        <w:r w:rsidRPr="00C96D31">
          <w:rPr>
            <w:rStyle w:val="Hyperlink"/>
            <w:rtl/>
            <w:lang w:val="en-US"/>
          </w:rPr>
          <w:t xml:space="preserve"> </w:t>
        </w:r>
        <w:r w:rsidRPr="00C96D31">
          <w:rPr>
            <w:rStyle w:val="Hyperlink"/>
            <w:rFonts w:hint="cs"/>
            <w:rtl/>
            <w:lang w:val="en-US"/>
          </w:rPr>
          <w:t>الأطراف</w:t>
        </w:r>
        <w:r w:rsidRPr="00C96D31">
          <w:rPr>
            <w:rStyle w:val="Hyperlink"/>
            <w:rtl/>
            <w:lang w:val="en-US"/>
          </w:rPr>
          <w:t xml:space="preserve"> </w:t>
        </w:r>
        <w:r w:rsidRPr="00C96D31">
          <w:rPr>
            <w:rStyle w:val="Hyperlink"/>
            <w:rFonts w:hint="cs"/>
            <w:rtl/>
            <w:lang w:val="en-US"/>
          </w:rPr>
          <w:t>بموجب</w:t>
        </w:r>
        <w:r w:rsidRPr="00C96D31">
          <w:rPr>
            <w:rStyle w:val="Hyperlink"/>
            <w:rtl/>
            <w:lang w:val="en-US"/>
          </w:rPr>
          <w:t xml:space="preserve"> </w:t>
        </w:r>
        <w:r w:rsidRPr="00C96D31">
          <w:rPr>
            <w:rStyle w:val="Hyperlink"/>
            <w:rFonts w:hint="cs"/>
            <w:rtl/>
            <w:lang w:val="en-US"/>
          </w:rPr>
          <w:t>المادة</w:t>
        </w:r>
        <w:r w:rsidRPr="00C96D31">
          <w:rPr>
            <w:rStyle w:val="Hyperlink"/>
            <w:rtl/>
            <w:lang w:val="en-US"/>
          </w:rPr>
          <w:t xml:space="preserve"> 9 </w:t>
        </w:r>
        <w:r w:rsidRPr="00C96D31">
          <w:rPr>
            <w:rStyle w:val="Hyperlink"/>
            <w:rFonts w:hint="cs"/>
            <w:rtl/>
            <w:lang w:val="en-US"/>
          </w:rPr>
          <w:t>من</w:t>
        </w:r>
        <w:r w:rsidRPr="00C96D31">
          <w:rPr>
            <w:rStyle w:val="Hyperlink"/>
            <w:rtl/>
            <w:lang w:val="en-US"/>
          </w:rPr>
          <w:t xml:space="preserve"> </w:t>
        </w:r>
        <w:r w:rsidRPr="00C96D31">
          <w:rPr>
            <w:rStyle w:val="Hyperlink"/>
            <w:rFonts w:hint="cs"/>
            <w:rtl/>
            <w:lang w:val="en-US"/>
          </w:rPr>
          <w:t>الاتفاقية</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Toc212705504 \h</w:instrText>
        </w:r>
        <w:r w:rsidRPr="00C96D31">
          <w:rPr>
            <w:webHidden/>
            <w:rtl/>
          </w:rPr>
          <w:instrText xml:space="preserve"> </w:instrText>
        </w:r>
        <w:r w:rsidRPr="00C96D31">
          <w:rPr>
            <w:webHidden/>
            <w:rtl/>
          </w:rPr>
        </w:r>
        <w:r w:rsidRPr="00C96D31">
          <w:rPr>
            <w:webHidden/>
            <w:rtl/>
          </w:rPr>
          <w:fldChar w:fldCharType="separate"/>
        </w:r>
        <w:r w:rsidR="003B275F">
          <w:rPr>
            <w:webHidden/>
            <w:rtl/>
          </w:rPr>
          <w:t>14</w:t>
        </w:r>
        <w:r w:rsidRPr="00C96D31">
          <w:rPr>
            <w:webHidden/>
            <w:rtl/>
          </w:rPr>
          <w:fldChar w:fldCharType="end"/>
        </w:r>
      </w:hyperlink>
    </w:p>
    <w:p w14:paraId="436EFC5E" w14:textId="4B644584" w:rsidR="000F2093" w:rsidRPr="00C96D31" w:rsidRDefault="000F2093">
      <w:pPr>
        <w:pStyle w:val="TOC4"/>
        <w:rPr>
          <w:rFonts w:asciiTheme="minorHAnsi" w:hAnsiTheme="minorHAnsi" w:cstheme="minorBidi"/>
          <w:kern w:val="2"/>
          <w:sz w:val="24"/>
          <w:szCs w:val="24"/>
          <w:rtl/>
          <w:lang w:val="en-US" w:eastAsia="zh-CN"/>
          <w14:ligatures w14:val="standardContextual"/>
        </w:rPr>
      </w:pPr>
      <w:hyperlink w:anchor="_Toc212705505" w:history="1">
        <w:r w:rsidRPr="00C96D31">
          <w:rPr>
            <w:rStyle w:val="Hyperlink"/>
            <w:rFonts w:hint="cs"/>
            <w:rtl/>
            <w:lang w:val="en-US"/>
          </w:rPr>
          <w:tab/>
          <w:t>رابعاً</w:t>
        </w:r>
        <w:r w:rsidRPr="00C96D31">
          <w:rPr>
            <w:rStyle w:val="Hyperlink"/>
            <w:rtl/>
            <w:lang w:val="en-US"/>
          </w:rPr>
          <w:tab/>
          <w:t>-</w:t>
        </w:r>
        <w:r w:rsidRPr="00C96D31">
          <w:rPr>
            <w:rStyle w:val="Hyperlink"/>
            <w:rtl/>
            <w:lang w:val="en-US"/>
          </w:rPr>
          <w:tab/>
        </w:r>
        <w:r w:rsidRPr="00C96D31">
          <w:rPr>
            <w:rStyle w:val="Hyperlink"/>
            <w:rFonts w:hint="cs"/>
            <w:rtl/>
            <w:lang w:val="en-US"/>
          </w:rPr>
          <w:t>متابعة</w:t>
        </w:r>
        <w:r w:rsidRPr="00C96D31">
          <w:rPr>
            <w:rStyle w:val="Hyperlink"/>
            <w:rtl/>
            <w:lang w:val="en-US"/>
          </w:rPr>
          <w:t xml:space="preserve"> </w:t>
        </w:r>
        <w:r w:rsidRPr="00C96D31">
          <w:rPr>
            <w:rStyle w:val="Hyperlink"/>
            <w:rFonts w:hint="cs"/>
            <w:rtl/>
            <w:lang w:val="en-US"/>
          </w:rPr>
          <w:t>النظر</w:t>
        </w:r>
        <w:r w:rsidRPr="00C96D31">
          <w:rPr>
            <w:rStyle w:val="Hyperlink"/>
            <w:rtl/>
            <w:lang w:val="en-US"/>
          </w:rPr>
          <w:t xml:space="preserve"> </w:t>
        </w:r>
        <w:r w:rsidRPr="00C96D31">
          <w:rPr>
            <w:rStyle w:val="Hyperlink"/>
            <w:rFonts w:hint="cs"/>
            <w:rtl/>
            <w:lang w:val="en-US"/>
          </w:rPr>
          <w:t>في</w:t>
        </w:r>
        <w:r w:rsidRPr="00C96D31">
          <w:rPr>
            <w:rStyle w:val="Hyperlink"/>
            <w:rtl/>
            <w:lang w:val="en-US"/>
          </w:rPr>
          <w:t xml:space="preserve"> </w:t>
        </w:r>
        <w:r w:rsidRPr="00C96D31">
          <w:rPr>
            <w:rStyle w:val="Hyperlink"/>
            <w:rFonts w:hint="cs"/>
            <w:rtl/>
            <w:lang w:val="en-US"/>
          </w:rPr>
          <w:t>التقارير</w:t>
        </w:r>
        <w:r w:rsidRPr="00C96D31">
          <w:rPr>
            <w:rStyle w:val="Hyperlink"/>
            <w:rtl/>
            <w:lang w:val="en-US"/>
          </w:rPr>
          <w:t xml:space="preserve"> </w:t>
        </w:r>
        <w:r w:rsidRPr="00C96D31">
          <w:rPr>
            <w:rStyle w:val="Hyperlink"/>
            <w:rFonts w:hint="cs"/>
            <w:rtl/>
            <w:lang w:val="en-US"/>
          </w:rPr>
          <w:t>المقدمة</w:t>
        </w:r>
        <w:r w:rsidRPr="00C96D31">
          <w:rPr>
            <w:rStyle w:val="Hyperlink"/>
            <w:rtl/>
            <w:lang w:val="en-US"/>
          </w:rPr>
          <w:t xml:space="preserve"> </w:t>
        </w:r>
        <w:r w:rsidRPr="00C96D31">
          <w:rPr>
            <w:rStyle w:val="Hyperlink"/>
            <w:rFonts w:hint="cs"/>
            <w:rtl/>
            <w:lang w:val="en-US"/>
          </w:rPr>
          <w:t>من</w:t>
        </w:r>
        <w:r w:rsidRPr="00C96D31">
          <w:rPr>
            <w:rStyle w:val="Hyperlink"/>
            <w:rtl/>
            <w:lang w:val="en-US"/>
          </w:rPr>
          <w:t xml:space="preserve"> </w:t>
        </w:r>
        <w:r w:rsidRPr="00C96D31">
          <w:rPr>
            <w:rStyle w:val="Hyperlink"/>
            <w:rFonts w:hint="cs"/>
            <w:rtl/>
            <w:lang w:val="en-US"/>
          </w:rPr>
          <w:t>الدول</w:t>
        </w:r>
        <w:r w:rsidRPr="00C96D31">
          <w:rPr>
            <w:rStyle w:val="Hyperlink"/>
            <w:rtl/>
            <w:lang w:val="en-US"/>
          </w:rPr>
          <w:t xml:space="preserve"> </w:t>
        </w:r>
        <w:r w:rsidRPr="00C96D31">
          <w:rPr>
            <w:rStyle w:val="Hyperlink"/>
            <w:rFonts w:hint="cs"/>
            <w:rtl/>
            <w:lang w:val="en-US"/>
          </w:rPr>
          <w:t>الأطراف</w:t>
        </w:r>
        <w:r w:rsidRPr="00C96D31">
          <w:rPr>
            <w:rStyle w:val="Hyperlink"/>
            <w:rtl/>
            <w:lang w:val="en-US"/>
          </w:rPr>
          <w:t xml:space="preserve"> </w:t>
        </w:r>
        <w:r w:rsidRPr="00C96D31">
          <w:rPr>
            <w:rStyle w:val="Hyperlink"/>
            <w:rFonts w:hint="cs"/>
            <w:rtl/>
            <w:lang w:val="en-US"/>
          </w:rPr>
          <w:t>بموجب</w:t>
        </w:r>
        <w:r w:rsidRPr="00C96D31">
          <w:rPr>
            <w:rStyle w:val="Hyperlink"/>
            <w:rtl/>
            <w:lang w:val="en-US"/>
          </w:rPr>
          <w:t xml:space="preserve"> </w:t>
        </w:r>
        <w:r w:rsidRPr="00C96D31">
          <w:rPr>
            <w:rStyle w:val="Hyperlink"/>
            <w:rFonts w:hint="cs"/>
            <w:rtl/>
            <w:lang w:val="en-US"/>
          </w:rPr>
          <w:t>المادة</w:t>
        </w:r>
        <w:r w:rsidRPr="00C96D31">
          <w:rPr>
            <w:rStyle w:val="Hyperlink"/>
            <w:rtl/>
            <w:lang w:val="en-US"/>
          </w:rPr>
          <w:t xml:space="preserve"> 9 </w:t>
        </w:r>
        <w:r w:rsidRPr="00C96D31">
          <w:rPr>
            <w:rStyle w:val="Hyperlink"/>
            <w:rFonts w:hint="cs"/>
            <w:rtl/>
            <w:lang w:val="en-US"/>
          </w:rPr>
          <w:t>من</w:t>
        </w:r>
        <w:r w:rsidRPr="00C96D31">
          <w:rPr>
            <w:rStyle w:val="Hyperlink"/>
            <w:rtl/>
            <w:lang w:val="en-US"/>
          </w:rPr>
          <w:t> </w:t>
        </w:r>
        <w:r w:rsidRPr="00C96D31">
          <w:rPr>
            <w:rStyle w:val="Hyperlink"/>
            <w:rFonts w:hint="cs"/>
            <w:rtl/>
            <w:lang w:val="en-US"/>
          </w:rPr>
          <w:t>الاتفاقية</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Toc212705505 \h</w:instrText>
        </w:r>
        <w:r w:rsidRPr="00C96D31">
          <w:rPr>
            <w:webHidden/>
            <w:rtl/>
          </w:rPr>
          <w:instrText xml:space="preserve"> </w:instrText>
        </w:r>
        <w:r w:rsidRPr="00C96D31">
          <w:rPr>
            <w:webHidden/>
            <w:rtl/>
          </w:rPr>
        </w:r>
        <w:r w:rsidRPr="00C96D31">
          <w:rPr>
            <w:webHidden/>
            <w:rtl/>
          </w:rPr>
          <w:fldChar w:fldCharType="separate"/>
        </w:r>
        <w:r w:rsidR="003B275F">
          <w:rPr>
            <w:webHidden/>
            <w:rtl/>
          </w:rPr>
          <w:t>15</w:t>
        </w:r>
        <w:r w:rsidRPr="00C96D31">
          <w:rPr>
            <w:webHidden/>
            <w:rtl/>
          </w:rPr>
          <w:fldChar w:fldCharType="end"/>
        </w:r>
      </w:hyperlink>
    </w:p>
    <w:p w14:paraId="13D488E1" w14:textId="02BEFA1A" w:rsidR="000F2093" w:rsidRPr="00C96D31" w:rsidRDefault="000F2093">
      <w:pPr>
        <w:pStyle w:val="TOC4"/>
        <w:rPr>
          <w:rFonts w:asciiTheme="minorHAnsi" w:hAnsiTheme="minorHAnsi" w:cstheme="minorBidi"/>
          <w:kern w:val="2"/>
          <w:sz w:val="24"/>
          <w:szCs w:val="24"/>
          <w:rtl/>
          <w:lang w:val="en-US" w:eastAsia="zh-CN"/>
          <w14:ligatures w14:val="standardContextual"/>
        </w:rPr>
      </w:pPr>
      <w:hyperlink w:anchor="_Toc212705506" w:history="1">
        <w:r w:rsidRPr="00C96D31">
          <w:rPr>
            <w:rStyle w:val="Hyperlink"/>
            <w:rFonts w:hint="cs"/>
            <w:rtl/>
            <w:lang w:val="en-US"/>
          </w:rPr>
          <w:tab/>
          <w:t>خامساً</w:t>
        </w:r>
        <w:r w:rsidRPr="00C96D31">
          <w:rPr>
            <w:rStyle w:val="Hyperlink"/>
            <w:rtl/>
            <w:lang w:val="en-US"/>
          </w:rPr>
          <w:tab/>
          <w:t>-</w:t>
        </w:r>
        <w:r w:rsidRPr="00C96D31">
          <w:rPr>
            <w:rStyle w:val="Hyperlink"/>
            <w:rtl/>
            <w:lang w:val="en-US"/>
          </w:rPr>
          <w:tab/>
        </w:r>
        <w:r w:rsidRPr="00C96D31">
          <w:rPr>
            <w:rStyle w:val="Hyperlink"/>
            <w:rFonts w:hint="cs"/>
            <w:rtl/>
            <w:lang w:val="en-US"/>
          </w:rPr>
          <w:t>النظر</w:t>
        </w:r>
        <w:r w:rsidRPr="00C96D31">
          <w:rPr>
            <w:rStyle w:val="Hyperlink"/>
            <w:rtl/>
            <w:lang w:val="en-US"/>
          </w:rPr>
          <w:t xml:space="preserve"> </w:t>
        </w:r>
        <w:r w:rsidRPr="00C96D31">
          <w:rPr>
            <w:rStyle w:val="Hyperlink"/>
            <w:rFonts w:hint="cs"/>
            <w:rtl/>
            <w:lang w:val="en-US"/>
          </w:rPr>
          <w:t>في</w:t>
        </w:r>
        <w:r w:rsidRPr="00C96D31">
          <w:rPr>
            <w:rStyle w:val="Hyperlink"/>
            <w:rtl/>
            <w:lang w:val="en-US"/>
          </w:rPr>
          <w:t xml:space="preserve"> </w:t>
        </w:r>
        <w:r w:rsidRPr="00C96D31">
          <w:rPr>
            <w:rStyle w:val="Hyperlink"/>
            <w:rFonts w:hint="cs"/>
            <w:rtl/>
            <w:lang w:val="en-US"/>
          </w:rPr>
          <w:t>البلاغات</w:t>
        </w:r>
        <w:r w:rsidRPr="00C96D31">
          <w:rPr>
            <w:rStyle w:val="Hyperlink"/>
            <w:rtl/>
            <w:lang w:val="en-US"/>
          </w:rPr>
          <w:t xml:space="preserve"> </w:t>
        </w:r>
        <w:r w:rsidRPr="00C96D31">
          <w:rPr>
            <w:rStyle w:val="Hyperlink"/>
            <w:rFonts w:hint="cs"/>
            <w:rtl/>
            <w:lang w:val="en-US"/>
          </w:rPr>
          <w:t>الواردة</w:t>
        </w:r>
        <w:r w:rsidRPr="00C96D31">
          <w:rPr>
            <w:rStyle w:val="Hyperlink"/>
            <w:rtl/>
            <w:lang w:val="en-US"/>
          </w:rPr>
          <w:t xml:space="preserve"> </w:t>
        </w:r>
        <w:r w:rsidRPr="00C96D31">
          <w:rPr>
            <w:rStyle w:val="Hyperlink"/>
            <w:rFonts w:hint="cs"/>
            <w:rtl/>
            <w:lang w:val="en-US"/>
          </w:rPr>
          <w:t>بموجب</w:t>
        </w:r>
        <w:r w:rsidRPr="00C96D31">
          <w:rPr>
            <w:rStyle w:val="Hyperlink"/>
            <w:rtl/>
            <w:lang w:val="en-US"/>
          </w:rPr>
          <w:t xml:space="preserve"> </w:t>
        </w:r>
        <w:r w:rsidRPr="00C96D31">
          <w:rPr>
            <w:rStyle w:val="Hyperlink"/>
            <w:rFonts w:hint="cs"/>
            <w:rtl/>
            <w:lang w:val="en-US"/>
          </w:rPr>
          <w:t>المادة</w:t>
        </w:r>
        <w:r w:rsidRPr="00C96D31">
          <w:rPr>
            <w:rStyle w:val="Hyperlink"/>
            <w:rtl/>
            <w:lang w:val="en-US"/>
          </w:rPr>
          <w:t xml:space="preserve"> 11 </w:t>
        </w:r>
        <w:r w:rsidRPr="00C96D31">
          <w:rPr>
            <w:rStyle w:val="Hyperlink"/>
            <w:rFonts w:hint="cs"/>
            <w:rtl/>
            <w:lang w:val="en-US"/>
          </w:rPr>
          <w:t>من</w:t>
        </w:r>
        <w:r w:rsidRPr="00C96D31">
          <w:rPr>
            <w:rStyle w:val="Hyperlink"/>
            <w:rtl/>
            <w:lang w:val="en-US"/>
          </w:rPr>
          <w:t xml:space="preserve"> </w:t>
        </w:r>
        <w:r w:rsidRPr="00C96D31">
          <w:rPr>
            <w:rStyle w:val="Hyperlink"/>
            <w:rFonts w:hint="cs"/>
            <w:rtl/>
            <w:lang w:val="en-US"/>
          </w:rPr>
          <w:t>الاتفاقية</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Toc212705506 \h</w:instrText>
        </w:r>
        <w:r w:rsidRPr="00C96D31">
          <w:rPr>
            <w:webHidden/>
            <w:rtl/>
          </w:rPr>
          <w:instrText xml:space="preserve"> </w:instrText>
        </w:r>
        <w:r w:rsidRPr="00C96D31">
          <w:rPr>
            <w:webHidden/>
            <w:rtl/>
          </w:rPr>
        </w:r>
        <w:r w:rsidRPr="00C96D31">
          <w:rPr>
            <w:webHidden/>
            <w:rtl/>
          </w:rPr>
          <w:fldChar w:fldCharType="separate"/>
        </w:r>
        <w:r w:rsidR="003B275F">
          <w:rPr>
            <w:webHidden/>
            <w:rtl/>
          </w:rPr>
          <w:t>16</w:t>
        </w:r>
        <w:r w:rsidRPr="00C96D31">
          <w:rPr>
            <w:webHidden/>
            <w:rtl/>
          </w:rPr>
          <w:fldChar w:fldCharType="end"/>
        </w:r>
      </w:hyperlink>
    </w:p>
    <w:p w14:paraId="5B93D456" w14:textId="12DB9675" w:rsidR="000F2093" w:rsidRPr="00C96D31" w:rsidRDefault="00DD6319" w:rsidP="00DD6319">
      <w:pPr>
        <w:pStyle w:val="TOC4"/>
        <w:rPr>
          <w:rFonts w:asciiTheme="minorHAnsi" w:hAnsiTheme="minorHAnsi" w:cstheme="minorBidi"/>
          <w:kern w:val="2"/>
          <w:sz w:val="24"/>
          <w:szCs w:val="24"/>
          <w:rtl/>
          <w:lang w:val="en-US" w:eastAsia="zh-CN"/>
          <w14:ligatures w14:val="standardContextual"/>
        </w:rPr>
      </w:pPr>
      <w:r w:rsidRPr="00C96D31">
        <w:rPr>
          <w:rStyle w:val="Hyperlink"/>
        </w:rPr>
        <w:tab/>
      </w:r>
      <w:r w:rsidRPr="00C96D31">
        <w:rPr>
          <w:rStyle w:val="Hyperlink"/>
        </w:rPr>
        <w:tab/>
      </w:r>
      <w:r w:rsidRPr="00C96D31">
        <w:rPr>
          <w:rStyle w:val="Hyperlink"/>
        </w:rPr>
        <w:tab/>
      </w:r>
      <w:hyperlink w:anchor="_Toc212705507" w:history="1">
        <w:r w:rsidR="000F2093" w:rsidRPr="00C96D31">
          <w:rPr>
            <w:rStyle w:val="Hyperlink"/>
            <w:rFonts w:hint="cs"/>
            <w:rtl/>
            <w:lang w:val="en-US"/>
          </w:rPr>
          <w:t>متابعة</w:t>
        </w:r>
        <w:r w:rsidR="000F2093" w:rsidRPr="00C96D31">
          <w:rPr>
            <w:rStyle w:val="Hyperlink"/>
            <w:rtl/>
            <w:lang w:val="en-US"/>
          </w:rPr>
          <w:t xml:space="preserve"> </w:t>
        </w:r>
        <w:r w:rsidR="000F2093" w:rsidRPr="00C96D31">
          <w:rPr>
            <w:rStyle w:val="Hyperlink"/>
            <w:rFonts w:hint="cs"/>
            <w:rtl/>
            <w:lang w:val="en-US"/>
          </w:rPr>
          <w:t>توصيات</w:t>
        </w:r>
        <w:r w:rsidR="000F2093" w:rsidRPr="00C96D31">
          <w:rPr>
            <w:rStyle w:val="Hyperlink"/>
            <w:rtl/>
            <w:lang w:val="en-US"/>
          </w:rPr>
          <w:t xml:space="preserve"> </w:t>
        </w:r>
        <w:r w:rsidR="000F2093" w:rsidRPr="00C96D31">
          <w:rPr>
            <w:rStyle w:val="Hyperlink"/>
            <w:rFonts w:hint="cs"/>
            <w:rtl/>
            <w:lang w:val="en-US"/>
          </w:rPr>
          <w:t>لجنة</w:t>
        </w:r>
        <w:r w:rsidR="000F2093" w:rsidRPr="00C96D31">
          <w:rPr>
            <w:rStyle w:val="Hyperlink"/>
            <w:rtl/>
            <w:lang w:val="en-US"/>
          </w:rPr>
          <w:t xml:space="preserve"> </w:t>
        </w:r>
        <w:r w:rsidR="000F2093" w:rsidRPr="00C96D31">
          <w:rPr>
            <w:rStyle w:val="Hyperlink"/>
            <w:rFonts w:hint="cs"/>
            <w:rtl/>
            <w:lang w:val="en-US"/>
          </w:rPr>
          <w:t>التوفيق</w:t>
        </w:r>
        <w:r w:rsidR="000F2093" w:rsidRPr="00C96D31">
          <w:rPr>
            <w:rStyle w:val="Hyperlink"/>
            <w:rtl/>
            <w:lang w:val="en-US"/>
          </w:rPr>
          <w:t xml:space="preserve"> </w:t>
        </w:r>
        <w:r w:rsidR="000F2093" w:rsidRPr="00C96D31">
          <w:rPr>
            <w:rStyle w:val="Hyperlink"/>
            <w:rFonts w:hint="cs"/>
            <w:rtl/>
            <w:lang w:val="en-US"/>
          </w:rPr>
          <w:t>المخصصة</w:t>
        </w:r>
        <w:r w:rsidR="000F2093" w:rsidRPr="00C96D31">
          <w:rPr>
            <w:rStyle w:val="Hyperlink"/>
            <w:rtl/>
            <w:lang w:val="en-US"/>
          </w:rPr>
          <w:t xml:space="preserve"> </w:t>
        </w:r>
        <w:r w:rsidR="000F2093" w:rsidRPr="00C96D31">
          <w:rPr>
            <w:rStyle w:val="Hyperlink"/>
            <w:rFonts w:hint="cs"/>
            <w:rtl/>
            <w:lang w:val="en-US"/>
          </w:rPr>
          <w:t>بشأن</w:t>
        </w:r>
        <w:r w:rsidR="000F2093" w:rsidRPr="00C96D31">
          <w:rPr>
            <w:rStyle w:val="Hyperlink"/>
            <w:rtl/>
            <w:lang w:val="en-US"/>
          </w:rPr>
          <w:t xml:space="preserve"> </w:t>
        </w:r>
        <w:r w:rsidR="000F2093" w:rsidRPr="00C96D31">
          <w:rPr>
            <w:rStyle w:val="Hyperlink"/>
            <w:rFonts w:hint="cs"/>
            <w:rtl/>
            <w:lang w:val="en-US"/>
          </w:rPr>
          <w:t>البلاغ</w:t>
        </w:r>
        <w:r w:rsidR="000F2093" w:rsidRPr="00C96D31">
          <w:rPr>
            <w:rStyle w:val="Hyperlink"/>
            <w:rtl/>
            <w:lang w:val="en-US"/>
          </w:rPr>
          <w:t xml:space="preserve"> </w:t>
        </w:r>
        <w:r w:rsidR="000F2093" w:rsidRPr="00C96D31">
          <w:rPr>
            <w:rStyle w:val="Hyperlink"/>
            <w:rFonts w:hint="cs"/>
            <w:rtl/>
            <w:lang w:val="en-US"/>
          </w:rPr>
          <w:t>المقدم</w:t>
        </w:r>
        <w:r w:rsidR="000F2093" w:rsidRPr="00C96D31">
          <w:rPr>
            <w:rStyle w:val="Hyperlink"/>
            <w:rtl/>
            <w:lang w:val="en-US"/>
          </w:rPr>
          <w:t xml:space="preserve"> </w:t>
        </w:r>
        <w:r w:rsidR="000F2093" w:rsidRPr="00C96D31">
          <w:rPr>
            <w:rStyle w:val="Hyperlink"/>
            <w:rFonts w:hint="cs"/>
            <w:rtl/>
            <w:lang w:val="en-US"/>
          </w:rPr>
          <w:t>من</w:t>
        </w:r>
        <w:r w:rsidR="000F2093" w:rsidRPr="00C96D31">
          <w:rPr>
            <w:rStyle w:val="Hyperlink"/>
            <w:rtl/>
            <w:lang w:val="en-US"/>
          </w:rPr>
          <w:t xml:space="preserve"> </w:t>
        </w:r>
        <w:r w:rsidR="000F2093" w:rsidRPr="00C96D31">
          <w:rPr>
            <w:rStyle w:val="Hyperlink"/>
            <w:rFonts w:hint="cs"/>
            <w:rtl/>
            <w:lang w:val="en-US"/>
          </w:rPr>
          <w:t>دولة</w:t>
        </w:r>
        <w:r w:rsidR="000F2093" w:rsidRPr="00C96D31">
          <w:rPr>
            <w:rStyle w:val="Hyperlink"/>
            <w:rtl/>
            <w:lang w:val="en-US"/>
          </w:rPr>
          <w:t xml:space="preserve"> </w:t>
        </w:r>
        <w:r w:rsidR="000F2093" w:rsidRPr="00C96D31">
          <w:rPr>
            <w:rStyle w:val="Hyperlink"/>
            <w:rFonts w:hint="cs"/>
            <w:rtl/>
            <w:lang w:val="en-US"/>
          </w:rPr>
          <w:t>فلسطين</w:t>
        </w:r>
        <w:r w:rsidR="000F2093" w:rsidRPr="00C96D31">
          <w:rPr>
            <w:rStyle w:val="Hyperlink"/>
            <w:rtl/>
            <w:lang w:val="en-US"/>
          </w:rPr>
          <w:t xml:space="preserve"> </w:t>
        </w:r>
        <w:r w:rsidR="000F2093" w:rsidRPr="00C96D31">
          <w:rPr>
            <w:rStyle w:val="Hyperlink"/>
            <w:rFonts w:hint="cs"/>
            <w:rtl/>
            <w:lang w:val="en-US"/>
          </w:rPr>
          <w:t>ضد</w:t>
        </w:r>
        <w:r w:rsidR="000F2093" w:rsidRPr="00C96D31">
          <w:rPr>
            <w:rStyle w:val="Hyperlink"/>
            <w:rtl/>
            <w:lang w:val="en-US"/>
          </w:rPr>
          <w:t xml:space="preserve"> </w:t>
        </w:r>
        <w:r w:rsidR="000F2093" w:rsidRPr="00C96D31">
          <w:rPr>
            <w:rStyle w:val="Hyperlink"/>
            <w:rFonts w:hint="cs"/>
            <w:rtl/>
            <w:lang w:val="en-US"/>
          </w:rPr>
          <w:t>إسرائيل</w:t>
        </w:r>
        <w:r w:rsidR="000F2093" w:rsidRPr="00C96D31">
          <w:rPr>
            <w:rStyle w:val="Hyperlink"/>
            <w:rtl/>
            <w:lang w:val="en-US"/>
          </w:rPr>
          <w:t xml:space="preserve"> </w:t>
        </w:r>
        <w:r w:rsidR="000F2093" w:rsidRPr="00C96D31">
          <w:rPr>
            <w:rStyle w:val="Hyperlink"/>
            <w:rFonts w:hint="cs"/>
            <w:rtl/>
            <w:lang w:val="en-US"/>
          </w:rPr>
          <w:t>بموجب</w:t>
        </w:r>
        <w:r w:rsidR="000F2093" w:rsidRPr="00C96D31">
          <w:rPr>
            <w:rStyle w:val="Hyperlink"/>
            <w:rtl/>
            <w:lang w:val="en-US"/>
          </w:rPr>
          <w:t xml:space="preserve"> </w:t>
        </w:r>
        <w:r w:rsidR="000F2093" w:rsidRPr="00C96D31">
          <w:rPr>
            <w:rStyle w:val="Hyperlink"/>
            <w:rFonts w:hint="cs"/>
            <w:rtl/>
            <w:lang w:val="en-US"/>
          </w:rPr>
          <w:t>المادة</w:t>
        </w:r>
        <w:r w:rsidR="000F2093" w:rsidRPr="00C96D31">
          <w:rPr>
            <w:rStyle w:val="Hyperlink"/>
            <w:rtl/>
            <w:lang w:val="en-US"/>
          </w:rPr>
          <w:t xml:space="preserve"> 11 </w:t>
        </w:r>
        <w:r w:rsidRPr="00C96D31">
          <w:rPr>
            <w:rStyle w:val="Hyperlink"/>
            <w:rtl/>
            <w:lang w:val="en-US"/>
          </w:rPr>
          <w:br/>
        </w:r>
        <w:r w:rsidR="000F2093" w:rsidRPr="00C96D31">
          <w:rPr>
            <w:rStyle w:val="Hyperlink"/>
            <w:rFonts w:hint="cs"/>
            <w:rtl/>
            <w:lang w:val="en-US"/>
          </w:rPr>
          <w:t>من</w:t>
        </w:r>
        <w:r w:rsidR="000F2093" w:rsidRPr="00C96D31">
          <w:rPr>
            <w:rStyle w:val="Hyperlink"/>
            <w:rtl/>
            <w:lang w:val="en-US"/>
          </w:rPr>
          <w:t xml:space="preserve"> </w:t>
        </w:r>
        <w:r w:rsidR="000F2093" w:rsidRPr="00C96D31">
          <w:rPr>
            <w:rStyle w:val="Hyperlink"/>
            <w:rFonts w:hint="cs"/>
            <w:rtl/>
            <w:lang w:val="en-US"/>
          </w:rPr>
          <w:t>الاتفاقية</w:t>
        </w:r>
        <w:r w:rsidR="000F2093" w:rsidRPr="00C96D31">
          <w:rPr>
            <w:webHidden/>
            <w:rtl/>
          </w:rPr>
          <w:tab/>
        </w:r>
        <w:r w:rsidR="000F2093" w:rsidRPr="00C96D31">
          <w:rPr>
            <w:rStyle w:val="Hyperlink"/>
            <w:rFonts w:hint="cs"/>
            <w:rtl/>
            <w:lang w:val="en-US"/>
          </w:rPr>
          <w:tab/>
        </w:r>
        <w:r w:rsidR="000F2093" w:rsidRPr="00C96D31">
          <w:rPr>
            <w:webHidden/>
            <w:rtl/>
          </w:rPr>
          <w:fldChar w:fldCharType="begin"/>
        </w:r>
        <w:r w:rsidR="000F2093" w:rsidRPr="00C96D31">
          <w:rPr>
            <w:webHidden/>
            <w:rtl/>
          </w:rPr>
          <w:instrText xml:space="preserve"> </w:instrText>
        </w:r>
        <w:r w:rsidR="000F2093" w:rsidRPr="00C96D31">
          <w:rPr>
            <w:webHidden/>
          </w:rPr>
          <w:instrText>PAGEREF</w:instrText>
        </w:r>
        <w:r w:rsidR="000F2093" w:rsidRPr="00C96D31">
          <w:rPr>
            <w:webHidden/>
            <w:rtl/>
          </w:rPr>
          <w:instrText xml:space="preserve"> _</w:instrText>
        </w:r>
        <w:r w:rsidR="000F2093" w:rsidRPr="00C96D31">
          <w:rPr>
            <w:webHidden/>
          </w:rPr>
          <w:instrText>Toc212705507 \h</w:instrText>
        </w:r>
        <w:r w:rsidR="000F2093" w:rsidRPr="00C96D31">
          <w:rPr>
            <w:webHidden/>
            <w:rtl/>
          </w:rPr>
          <w:instrText xml:space="preserve"> </w:instrText>
        </w:r>
        <w:r w:rsidR="000F2093" w:rsidRPr="00C96D31">
          <w:rPr>
            <w:webHidden/>
            <w:rtl/>
          </w:rPr>
        </w:r>
        <w:r w:rsidR="000F2093" w:rsidRPr="00C96D31">
          <w:rPr>
            <w:webHidden/>
            <w:rtl/>
          </w:rPr>
          <w:fldChar w:fldCharType="separate"/>
        </w:r>
        <w:r w:rsidR="003B275F">
          <w:rPr>
            <w:webHidden/>
            <w:rtl/>
          </w:rPr>
          <w:t>16</w:t>
        </w:r>
        <w:r w:rsidR="000F2093" w:rsidRPr="00C96D31">
          <w:rPr>
            <w:webHidden/>
            <w:rtl/>
          </w:rPr>
          <w:fldChar w:fldCharType="end"/>
        </w:r>
      </w:hyperlink>
    </w:p>
    <w:p w14:paraId="5145D4B6" w14:textId="46CEF299" w:rsidR="000F2093" w:rsidRPr="00C96D31" w:rsidRDefault="000F2093">
      <w:pPr>
        <w:pStyle w:val="TOC4"/>
        <w:rPr>
          <w:rFonts w:asciiTheme="minorHAnsi" w:hAnsiTheme="minorHAnsi" w:cstheme="minorBidi"/>
          <w:kern w:val="2"/>
          <w:sz w:val="24"/>
          <w:szCs w:val="24"/>
          <w:rtl/>
          <w:lang w:val="en-US" w:eastAsia="zh-CN"/>
          <w14:ligatures w14:val="standardContextual"/>
        </w:rPr>
      </w:pPr>
      <w:hyperlink w:anchor="_Toc212705508" w:history="1">
        <w:r w:rsidRPr="00C96D31">
          <w:rPr>
            <w:rStyle w:val="Hyperlink"/>
            <w:rFonts w:hint="cs"/>
            <w:rtl/>
            <w:lang w:val="en-US"/>
          </w:rPr>
          <w:tab/>
          <w:t>سادساً</w:t>
        </w:r>
        <w:r w:rsidRPr="00C96D31">
          <w:rPr>
            <w:rStyle w:val="Hyperlink"/>
            <w:rtl/>
            <w:lang w:val="en-US"/>
          </w:rPr>
          <w:tab/>
          <w:t>-</w:t>
        </w:r>
        <w:r w:rsidRPr="00C96D31">
          <w:rPr>
            <w:rStyle w:val="Hyperlink"/>
            <w:rtl/>
            <w:lang w:val="en-US"/>
          </w:rPr>
          <w:tab/>
        </w:r>
        <w:r w:rsidRPr="00C96D31">
          <w:rPr>
            <w:rStyle w:val="Hyperlink"/>
            <w:rFonts w:hint="cs"/>
            <w:rtl/>
            <w:lang w:val="en-US"/>
          </w:rPr>
          <w:t>أساليب</w:t>
        </w:r>
        <w:r w:rsidRPr="00C96D31">
          <w:rPr>
            <w:rStyle w:val="Hyperlink"/>
            <w:rtl/>
            <w:lang w:val="en-US"/>
          </w:rPr>
          <w:t xml:space="preserve"> </w:t>
        </w:r>
        <w:r w:rsidRPr="00C96D31">
          <w:rPr>
            <w:rStyle w:val="Hyperlink"/>
            <w:rFonts w:hint="cs"/>
            <w:rtl/>
            <w:lang w:val="en-US"/>
          </w:rPr>
          <w:t>العمل</w:t>
        </w:r>
        <w:r w:rsidRPr="00C96D31">
          <w:rPr>
            <w:rStyle w:val="Hyperlink"/>
            <w:rtl/>
            <w:lang w:val="en-US"/>
          </w:rPr>
          <w:t xml:space="preserve"> </w:t>
        </w:r>
        <w:r w:rsidRPr="00C96D31">
          <w:rPr>
            <w:rStyle w:val="Hyperlink"/>
            <w:rFonts w:hint="cs"/>
            <w:rtl/>
            <w:lang w:val="en-US"/>
          </w:rPr>
          <w:t>والنظام</w:t>
        </w:r>
        <w:r w:rsidRPr="00C96D31">
          <w:rPr>
            <w:rStyle w:val="Hyperlink"/>
            <w:rtl/>
            <w:lang w:val="en-US"/>
          </w:rPr>
          <w:t xml:space="preserve"> </w:t>
        </w:r>
        <w:r w:rsidRPr="00C96D31">
          <w:rPr>
            <w:rStyle w:val="Hyperlink"/>
            <w:rFonts w:hint="cs"/>
            <w:rtl/>
            <w:lang w:val="en-US"/>
          </w:rPr>
          <w:t>الداخلي</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Toc212705508 \h</w:instrText>
        </w:r>
        <w:r w:rsidRPr="00C96D31">
          <w:rPr>
            <w:webHidden/>
            <w:rtl/>
          </w:rPr>
          <w:instrText xml:space="preserve"> </w:instrText>
        </w:r>
        <w:r w:rsidRPr="00C96D31">
          <w:rPr>
            <w:webHidden/>
            <w:rtl/>
          </w:rPr>
        </w:r>
        <w:r w:rsidRPr="00C96D31">
          <w:rPr>
            <w:webHidden/>
            <w:rtl/>
          </w:rPr>
          <w:fldChar w:fldCharType="separate"/>
        </w:r>
        <w:r w:rsidR="003B275F">
          <w:rPr>
            <w:webHidden/>
            <w:rtl/>
          </w:rPr>
          <w:t>18</w:t>
        </w:r>
        <w:r w:rsidRPr="00C96D31">
          <w:rPr>
            <w:webHidden/>
            <w:rtl/>
          </w:rPr>
          <w:fldChar w:fldCharType="end"/>
        </w:r>
      </w:hyperlink>
    </w:p>
    <w:p w14:paraId="7EFE326A" w14:textId="37253E63" w:rsidR="000F2093" w:rsidRPr="00C96D31" w:rsidRDefault="000F2093">
      <w:pPr>
        <w:pStyle w:val="TOC4"/>
        <w:rPr>
          <w:rFonts w:asciiTheme="minorHAnsi" w:hAnsiTheme="minorHAnsi" w:cstheme="minorBidi"/>
          <w:kern w:val="2"/>
          <w:sz w:val="24"/>
          <w:szCs w:val="24"/>
          <w:rtl/>
          <w:lang w:val="en-US" w:eastAsia="zh-CN"/>
          <w14:ligatures w14:val="standardContextual"/>
        </w:rPr>
      </w:pPr>
      <w:hyperlink w:anchor="_Toc212705509" w:history="1">
        <w:r w:rsidRPr="00C96D31">
          <w:rPr>
            <w:rStyle w:val="Hyperlink"/>
            <w:rFonts w:hint="cs"/>
            <w:rtl/>
            <w:lang w:val="en-US"/>
          </w:rPr>
          <w:tab/>
          <w:t>سابعاً</w:t>
        </w:r>
        <w:r w:rsidRPr="00C96D31">
          <w:rPr>
            <w:rStyle w:val="Hyperlink"/>
            <w:rtl/>
            <w:lang w:val="en-US"/>
          </w:rPr>
          <w:tab/>
          <w:t>-</w:t>
        </w:r>
        <w:r w:rsidRPr="00C96D31">
          <w:rPr>
            <w:rStyle w:val="Hyperlink"/>
            <w:rtl/>
            <w:lang w:val="en-US"/>
          </w:rPr>
          <w:tab/>
        </w:r>
        <w:r w:rsidRPr="00C96D31">
          <w:rPr>
            <w:rStyle w:val="Hyperlink"/>
            <w:rFonts w:hint="cs"/>
            <w:rtl/>
            <w:lang w:val="en-US"/>
          </w:rPr>
          <w:t>الدول</w:t>
        </w:r>
        <w:r w:rsidRPr="00C96D31">
          <w:rPr>
            <w:rStyle w:val="Hyperlink"/>
            <w:rtl/>
            <w:lang w:val="en-US"/>
          </w:rPr>
          <w:t xml:space="preserve"> </w:t>
        </w:r>
        <w:r w:rsidRPr="00C96D31">
          <w:rPr>
            <w:rStyle w:val="Hyperlink"/>
            <w:rFonts w:hint="cs"/>
            <w:rtl/>
            <w:lang w:val="en-US"/>
          </w:rPr>
          <w:t>الأطراف</w:t>
        </w:r>
        <w:r w:rsidRPr="00C96D31">
          <w:rPr>
            <w:rStyle w:val="Hyperlink"/>
            <w:rtl/>
            <w:lang w:val="en-US"/>
          </w:rPr>
          <w:t xml:space="preserve"> </w:t>
        </w:r>
        <w:r w:rsidRPr="00C96D31">
          <w:rPr>
            <w:rStyle w:val="Hyperlink"/>
            <w:rFonts w:hint="cs"/>
            <w:rtl/>
            <w:lang w:val="en-US"/>
          </w:rPr>
          <w:t>التي</w:t>
        </w:r>
        <w:r w:rsidRPr="00C96D31">
          <w:rPr>
            <w:rStyle w:val="Hyperlink"/>
            <w:rtl/>
            <w:lang w:val="en-US"/>
          </w:rPr>
          <w:t xml:space="preserve"> </w:t>
        </w:r>
        <w:r w:rsidRPr="00C96D31">
          <w:rPr>
            <w:rStyle w:val="Hyperlink"/>
            <w:rFonts w:hint="cs"/>
            <w:rtl/>
            <w:lang w:val="en-US"/>
          </w:rPr>
          <w:t>تأخرت</w:t>
        </w:r>
        <w:r w:rsidRPr="00C96D31">
          <w:rPr>
            <w:rStyle w:val="Hyperlink"/>
            <w:rtl/>
            <w:lang w:val="en-US"/>
          </w:rPr>
          <w:t xml:space="preserve"> </w:t>
        </w:r>
        <w:r w:rsidRPr="00C96D31">
          <w:rPr>
            <w:rStyle w:val="Hyperlink"/>
            <w:rFonts w:hint="cs"/>
            <w:rtl/>
            <w:lang w:val="en-US"/>
          </w:rPr>
          <w:t>كثيراً</w:t>
        </w:r>
        <w:r w:rsidRPr="00C96D31">
          <w:rPr>
            <w:rStyle w:val="Hyperlink"/>
            <w:rtl/>
            <w:lang w:val="en-US"/>
          </w:rPr>
          <w:t xml:space="preserve"> </w:t>
        </w:r>
        <w:r w:rsidRPr="00C96D31">
          <w:rPr>
            <w:rStyle w:val="Hyperlink"/>
            <w:rFonts w:hint="cs"/>
            <w:rtl/>
            <w:lang w:val="en-US"/>
          </w:rPr>
          <w:t>عن</w:t>
        </w:r>
        <w:r w:rsidRPr="00C96D31">
          <w:rPr>
            <w:rStyle w:val="Hyperlink"/>
            <w:rtl/>
            <w:lang w:val="en-US"/>
          </w:rPr>
          <w:t xml:space="preserve"> </w:t>
        </w:r>
        <w:r w:rsidRPr="00C96D31">
          <w:rPr>
            <w:rStyle w:val="Hyperlink"/>
            <w:rFonts w:hint="cs"/>
            <w:rtl/>
            <w:lang w:val="en-US"/>
          </w:rPr>
          <w:t>مواعيد</w:t>
        </w:r>
        <w:r w:rsidRPr="00C96D31">
          <w:rPr>
            <w:rStyle w:val="Hyperlink"/>
            <w:rtl/>
            <w:lang w:val="en-US"/>
          </w:rPr>
          <w:t xml:space="preserve"> </w:t>
        </w:r>
        <w:r w:rsidRPr="00C96D31">
          <w:rPr>
            <w:rStyle w:val="Hyperlink"/>
            <w:rFonts w:hint="cs"/>
            <w:rtl/>
            <w:lang w:val="en-US"/>
          </w:rPr>
          <w:t>تقديم</w:t>
        </w:r>
        <w:r w:rsidRPr="00C96D31">
          <w:rPr>
            <w:rStyle w:val="Hyperlink"/>
            <w:rtl/>
            <w:lang w:val="en-US"/>
          </w:rPr>
          <w:t xml:space="preserve"> </w:t>
        </w:r>
        <w:r w:rsidRPr="00C96D31">
          <w:rPr>
            <w:rStyle w:val="Hyperlink"/>
            <w:rFonts w:hint="cs"/>
            <w:rtl/>
            <w:lang w:val="en-US"/>
          </w:rPr>
          <w:t>تقاريرها</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Toc212705509 \h</w:instrText>
        </w:r>
        <w:r w:rsidRPr="00C96D31">
          <w:rPr>
            <w:webHidden/>
            <w:rtl/>
          </w:rPr>
          <w:instrText xml:space="preserve"> </w:instrText>
        </w:r>
        <w:r w:rsidRPr="00C96D31">
          <w:rPr>
            <w:webHidden/>
            <w:rtl/>
          </w:rPr>
        </w:r>
        <w:r w:rsidRPr="00C96D31">
          <w:rPr>
            <w:webHidden/>
            <w:rtl/>
          </w:rPr>
          <w:fldChar w:fldCharType="separate"/>
        </w:r>
        <w:r w:rsidR="003B275F">
          <w:rPr>
            <w:webHidden/>
            <w:rtl/>
          </w:rPr>
          <w:t>19</w:t>
        </w:r>
        <w:r w:rsidRPr="00C96D31">
          <w:rPr>
            <w:webHidden/>
            <w:rtl/>
          </w:rPr>
          <w:fldChar w:fldCharType="end"/>
        </w:r>
      </w:hyperlink>
    </w:p>
    <w:p w14:paraId="78E106B6" w14:textId="1DC7AB0B" w:rsidR="000F2093" w:rsidRPr="00C96D31" w:rsidRDefault="000F2093">
      <w:pPr>
        <w:pStyle w:val="TOC5"/>
        <w:rPr>
          <w:rFonts w:asciiTheme="minorHAnsi" w:hAnsiTheme="minorHAnsi" w:cstheme="minorBidi"/>
          <w:kern w:val="2"/>
          <w:sz w:val="24"/>
          <w:szCs w:val="24"/>
          <w:rtl/>
          <w:lang w:val="en-US" w:eastAsia="zh-CN"/>
          <w14:ligatures w14:val="standardContextual"/>
        </w:rPr>
      </w:pPr>
      <w:hyperlink w:anchor="_Toc212705510" w:history="1">
        <w:r w:rsidRPr="00C96D31">
          <w:rPr>
            <w:rStyle w:val="Hyperlink"/>
            <w:rFonts w:hint="cs"/>
            <w:rtl/>
            <w:lang w:val="en-US"/>
          </w:rPr>
          <w:t>ألف</w:t>
        </w:r>
        <w:r w:rsidRPr="00C96D31">
          <w:rPr>
            <w:rStyle w:val="Hyperlink"/>
            <w:rFonts w:hint="cs"/>
            <w:rtl/>
            <w:lang w:val="en-US"/>
          </w:rPr>
          <w:tab/>
        </w:r>
        <w:r w:rsidRPr="00C96D31">
          <w:rPr>
            <w:rStyle w:val="Hyperlink"/>
            <w:rtl/>
            <w:lang w:val="en-US"/>
          </w:rPr>
          <w:t>-</w:t>
        </w:r>
        <w:r w:rsidRPr="00C96D31">
          <w:rPr>
            <w:rFonts w:asciiTheme="minorHAnsi" w:hAnsiTheme="minorHAnsi"/>
            <w:kern w:val="2"/>
            <w:sz w:val="24"/>
            <w:szCs w:val="24"/>
            <w:rtl/>
            <w:lang w:val="en-US" w:eastAsia="zh-CN"/>
            <w14:ligatures w14:val="standardContextual"/>
          </w:rPr>
          <w:tab/>
        </w:r>
        <w:r w:rsidRPr="00C96D31">
          <w:rPr>
            <w:rStyle w:val="Hyperlink"/>
            <w:rFonts w:hint="cs"/>
            <w:rtl/>
            <w:lang w:val="en-US"/>
          </w:rPr>
          <w:t>التقارير</w:t>
        </w:r>
        <w:r w:rsidRPr="00C96D31">
          <w:rPr>
            <w:rStyle w:val="Hyperlink"/>
            <w:rtl/>
            <w:lang w:val="en-US"/>
          </w:rPr>
          <w:t xml:space="preserve"> </w:t>
        </w:r>
        <w:r w:rsidRPr="00C96D31">
          <w:rPr>
            <w:rStyle w:val="Hyperlink"/>
            <w:rFonts w:hint="cs"/>
            <w:rtl/>
            <w:lang w:val="en-US"/>
          </w:rPr>
          <w:t>التي</w:t>
        </w:r>
        <w:r w:rsidRPr="00C96D31">
          <w:rPr>
            <w:rStyle w:val="Hyperlink"/>
            <w:rtl/>
            <w:lang w:val="en-US"/>
          </w:rPr>
          <w:t xml:space="preserve"> </w:t>
        </w:r>
        <w:r w:rsidRPr="00C96D31">
          <w:rPr>
            <w:rStyle w:val="Hyperlink"/>
            <w:rFonts w:hint="cs"/>
            <w:rtl/>
            <w:lang w:val="en-US"/>
          </w:rPr>
          <w:t>تأخر</w:t>
        </w:r>
        <w:r w:rsidRPr="00C96D31">
          <w:rPr>
            <w:rStyle w:val="Hyperlink"/>
            <w:rtl/>
            <w:lang w:val="en-US"/>
          </w:rPr>
          <w:t xml:space="preserve"> </w:t>
        </w:r>
        <w:r w:rsidRPr="00C96D31">
          <w:rPr>
            <w:rStyle w:val="Hyperlink"/>
            <w:rFonts w:hint="cs"/>
            <w:rtl/>
            <w:lang w:val="en-US"/>
          </w:rPr>
          <w:t>تقديمها</w:t>
        </w:r>
        <w:r w:rsidRPr="00C96D31">
          <w:rPr>
            <w:rStyle w:val="Hyperlink"/>
            <w:rtl/>
            <w:lang w:val="en-US"/>
          </w:rPr>
          <w:t xml:space="preserve"> </w:t>
        </w:r>
        <w:r w:rsidRPr="00C96D31">
          <w:rPr>
            <w:rStyle w:val="Hyperlink"/>
            <w:rFonts w:hint="cs"/>
            <w:rtl/>
            <w:lang w:val="en-US"/>
          </w:rPr>
          <w:t>عشر</w:t>
        </w:r>
        <w:r w:rsidRPr="00C96D31">
          <w:rPr>
            <w:rStyle w:val="Hyperlink"/>
            <w:rtl/>
            <w:lang w:val="en-US"/>
          </w:rPr>
          <w:t xml:space="preserve"> </w:t>
        </w:r>
        <w:r w:rsidRPr="00C96D31">
          <w:rPr>
            <w:rStyle w:val="Hyperlink"/>
            <w:rFonts w:hint="cs"/>
            <w:rtl/>
            <w:lang w:val="en-US"/>
          </w:rPr>
          <w:t>سنوات</w:t>
        </w:r>
        <w:r w:rsidRPr="00C96D31">
          <w:rPr>
            <w:rStyle w:val="Hyperlink"/>
            <w:rtl/>
            <w:lang w:val="en-US"/>
          </w:rPr>
          <w:t xml:space="preserve"> </w:t>
        </w:r>
        <w:r w:rsidRPr="00C96D31">
          <w:rPr>
            <w:rStyle w:val="Hyperlink"/>
            <w:rFonts w:hint="cs"/>
            <w:rtl/>
            <w:lang w:val="en-US"/>
          </w:rPr>
          <w:t>على</w:t>
        </w:r>
        <w:r w:rsidRPr="00C96D31">
          <w:rPr>
            <w:rStyle w:val="Hyperlink"/>
            <w:rtl/>
            <w:lang w:val="en-US"/>
          </w:rPr>
          <w:t xml:space="preserve"> </w:t>
        </w:r>
        <w:r w:rsidRPr="00C96D31">
          <w:rPr>
            <w:rStyle w:val="Hyperlink"/>
            <w:rFonts w:hint="cs"/>
            <w:rtl/>
            <w:lang w:val="en-US"/>
          </w:rPr>
          <w:t>الأقل</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Toc212705510 \h</w:instrText>
        </w:r>
        <w:r w:rsidRPr="00C96D31">
          <w:rPr>
            <w:webHidden/>
            <w:rtl/>
          </w:rPr>
          <w:instrText xml:space="preserve"> </w:instrText>
        </w:r>
        <w:r w:rsidRPr="00C96D31">
          <w:rPr>
            <w:webHidden/>
            <w:rtl/>
          </w:rPr>
        </w:r>
        <w:r w:rsidRPr="00C96D31">
          <w:rPr>
            <w:webHidden/>
            <w:rtl/>
          </w:rPr>
          <w:fldChar w:fldCharType="separate"/>
        </w:r>
        <w:r w:rsidR="003B275F">
          <w:rPr>
            <w:webHidden/>
            <w:rtl/>
          </w:rPr>
          <w:t>19</w:t>
        </w:r>
        <w:r w:rsidRPr="00C96D31">
          <w:rPr>
            <w:webHidden/>
            <w:rtl/>
          </w:rPr>
          <w:fldChar w:fldCharType="end"/>
        </w:r>
      </w:hyperlink>
    </w:p>
    <w:p w14:paraId="6BCB7E35" w14:textId="741BE2C2" w:rsidR="000F2093" w:rsidRPr="00C96D31" w:rsidRDefault="000F2093">
      <w:pPr>
        <w:pStyle w:val="TOC5"/>
        <w:rPr>
          <w:rFonts w:asciiTheme="minorHAnsi" w:hAnsiTheme="minorHAnsi" w:cstheme="minorBidi"/>
          <w:kern w:val="2"/>
          <w:sz w:val="24"/>
          <w:szCs w:val="24"/>
          <w:rtl/>
          <w:lang w:val="en-US" w:eastAsia="zh-CN"/>
          <w14:ligatures w14:val="standardContextual"/>
        </w:rPr>
      </w:pPr>
      <w:hyperlink w:anchor="_Toc212705511" w:history="1">
        <w:r w:rsidRPr="00C96D31">
          <w:rPr>
            <w:rStyle w:val="Hyperlink"/>
            <w:rFonts w:hint="cs"/>
            <w:rtl/>
            <w:lang w:val="en-US"/>
          </w:rPr>
          <w:t>باء</w:t>
        </w:r>
        <w:r w:rsidRPr="00C96D31">
          <w:rPr>
            <w:rStyle w:val="Hyperlink"/>
            <w:rFonts w:hint="cs"/>
            <w:rtl/>
            <w:lang w:val="en-US"/>
          </w:rPr>
          <w:tab/>
        </w:r>
        <w:r w:rsidRPr="00C96D31">
          <w:rPr>
            <w:rStyle w:val="Hyperlink"/>
            <w:rtl/>
            <w:lang w:val="en-US"/>
          </w:rPr>
          <w:t>-</w:t>
        </w:r>
        <w:r w:rsidRPr="00C96D31">
          <w:rPr>
            <w:rFonts w:asciiTheme="minorHAnsi" w:hAnsiTheme="minorHAnsi"/>
            <w:kern w:val="2"/>
            <w:sz w:val="24"/>
            <w:szCs w:val="24"/>
            <w:rtl/>
            <w:lang w:val="en-US" w:eastAsia="zh-CN"/>
            <w14:ligatures w14:val="standardContextual"/>
          </w:rPr>
          <w:tab/>
        </w:r>
        <w:r w:rsidRPr="00C96D31">
          <w:rPr>
            <w:rStyle w:val="Hyperlink"/>
            <w:rFonts w:hint="cs"/>
            <w:rtl/>
            <w:lang w:val="en-US"/>
          </w:rPr>
          <w:t>التقارير</w:t>
        </w:r>
        <w:r w:rsidRPr="00C96D31">
          <w:rPr>
            <w:rStyle w:val="Hyperlink"/>
            <w:rtl/>
            <w:lang w:val="en-US"/>
          </w:rPr>
          <w:t xml:space="preserve"> </w:t>
        </w:r>
        <w:r w:rsidRPr="00C96D31">
          <w:rPr>
            <w:rStyle w:val="Hyperlink"/>
            <w:rFonts w:hint="cs"/>
            <w:rtl/>
            <w:lang w:val="en-US"/>
          </w:rPr>
          <w:t>التي</w:t>
        </w:r>
        <w:r w:rsidRPr="00C96D31">
          <w:rPr>
            <w:rStyle w:val="Hyperlink"/>
            <w:rtl/>
            <w:lang w:val="en-US"/>
          </w:rPr>
          <w:t xml:space="preserve"> </w:t>
        </w:r>
        <w:r w:rsidRPr="00C96D31">
          <w:rPr>
            <w:rStyle w:val="Hyperlink"/>
            <w:rFonts w:hint="cs"/>
            <w:rtl/>
            <w:lang w:val="en-US"/>
          </w:rPr>
          <w:t>تأخر</w:t>
        </w:r>
        <w:r w:rsidRPr="00C96D31">
          <w:rPr>
            <w:rStyle w:val="Hyperlink"/>
            <w:rtl/>
            <w:lang w:val="en-US"/>
          </w:rPr>
          <w:t xml:space="preserve"> </w:t>
        </w:r>
        <w:r w:rsidRPr="00C96D31">
          <w:rPr>
            <w:rStyle w:val="Hyperlink"/>
            <w:rFonts w:hint="cs"/>
            <w:rtl/>
            <w:lang w:val="en-US"/>
          </w:rPr>
          <w:t>تقديمها</w:t>
        </w:r>
        <w:r w:rsidRPr="00C96D31">
          <w:rPr>
            <w:rStyle w:val="Hyperlink"/>
            <w:rtl/>
            <w:lang w:val="en-US"/>
          </w:rPr>
          <w:t xml:space="preserve"> </w:t>
        </w:r>
        <w:r w:rsidRPr="00C96D31">
          <w:rPr>
            <w:rStyle w:val="Hyperlink"/>
            <w:rFonts w:hint="cs"/>
            <w:rtl/>
            <w:lang w:val="en-US"/>
          </w:rPr>
          <w:t>خمس</w:t>
        </w:r>
        <w:r w:rsidRPr="00C96D31">
          <w:rPr>
            <w:rStyle w:val="Hyperlink"/>
            <w:rtl/>
            <w:lang w:val="en-US"/>
          </w:rPr>
          <w:t xml:space="preserve"> </w:t>
        </w:r>
        <w:r w:rsidRPr="00C96D31">
          <w:rPr>
            <w:rStyle w:val="Hyperlink"/>
            <w:rFonts w:hint="cs"/>
            <w:rtl/>
            <w:lang w:val="en-US"/>
          </w:rPr>
          <w:t>سنوات</w:t>
        </w:r>
        <w:r w:rsidRPr="00C96D31">
          <w:rPr>
            <w:rStyle w:val="Hyperlink"/>
            <w:rtl/>
            <w:lang w:val="en-US"/>
          </w:rPr>
          <w:t xml:space="preserve"> </w:t>
        </w:r>
        <w:r w:rsidRPr="00C96D31">
          <w:rPr>
            <w:rStyle w:val="Hyperlink"/>
            <w:rFonts w:hint="cs"/>
            <w:rtl/>
            <w:lang w:val="en-US"/>
          </w:rPr>
          <w:t>على</w:t>
        </w:r>
        <w:r w:rsidRPr="00C96D31">
          <w:rPr>
            <w:rStyle w:val="Hyperlink"/>
            <w:rtl/>
            <w:lang w:val="en-US"/>
          </w:rPr>
          <w:t xml:space="preserve"> </w:t>
        </w:r>
        <w:r w:rsidRPr="00C96D31">
          <w:rPr>
            <w:rStyle w:val="Hyperlink"/>
            <w:rFonts w:hint="cs"/>
            <w:rtl/>
            <w:lang w:val="en-US"/>
          </w:rPr>
          <w:t>الأقل</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Toc212705511 \h</w:instrText>
        </w:r>
        <w:r w:rsidRPr="00C96D31">
          <w:rPr>
            <w:webHidden/>
            <w:rtl/>
          </w:rPr>
          <w:instrText xml:space="preserve"> </w:instrText>
        </w:r>
        <w:r w:rsidRPr="00C96D31">
          <w:rPr>
            <w:webHidden/>
            <w:rtl/>
          </w:rPr>
        </w:r>
        <w:r w:rsidRPr="00C96D31">
          <w:rPr>
            <w:webHidden/>
            <w:rtl/>
          </w:rPr>
          <w:fldChar w:fldCharType="separate"/>
        </w:r>
        <w:r w:rsidR="003B275F">
          <w:rPr>
            <w:webHidden/>
            <w:rtl/>
          </w:rPr>
          <w:t>21</w:t>
        </w:r>
        <w:r w:rsidRPr="00C96D31">
          <w:rPr>
            <w:webHidden/>
            <w:rtl/>
          </w:rPr>
          <w:fldChar w:fldCharType="end"/>
        </w:r>
      </w:hyperlink>
    </w:p>
    <w:p w14:paraId="78B5AE76" w14:textId="16191E1E" w:rsidR="000F2093" w:rsidRPr="00C96D31" w:rsidRDefault="000F2093">
      <w:pPr>
        <w:pStyle w:val="TOC5"/>
        <w:rPr>
          <w:rFonts w:asciiTheme="minorHAnsi" w:hAnsiTheme="minorHAnsi" w:cstheme="minorBidi"/>
          <w:kern w:val="2"/>
          <w:sz w:val="24"/>
          <w:szCs w:val="24"/>
          <w:rtl/>
          <w:lang w:val="en-US" w:eastAsia="zh-CN"/>
          <w14:ligatures w14:val="standardContextual"/>
        </w:rPr>
      </w:pPr>
      <w:hyperlink w:anchor="_Toc212705512" w:history="1">
        <w:r w:rsidRPr="00C96D31">
          <w:rPr>
            <w:rStyle w:val="Hyperlink"/>
            <w:rFonts w:hint="cs"/>
            <w:rtl/>
            <w:lang w:val="en-US"/>
          </w:rPr>
          <w:t>جيم</w:t>
        </w:r>
        <w:r w:rsidRPr="00C96D31">
          <w:rPr>
            <w:rStyle w:val="Hyperlink"/>
            <w:rFonts w:hint="cs"/>
            <w:rtl/>
            <w:lang w:val="en-US"/>
          </w:rPr>
          <w:tab/>
        </w:r>
        <w:r w:rsidRPr="00C96D31">
          <w:rPr>
            <w:rStyle w:val="Hyperlink"/>
            <w:rtl/>
            <w:lang w:val="en-US"/>
          </w:rPr>
          <w:t>-</w:t>
        </w:r>
        <w:r w:rsidRPr="00C96D31">
          <w:rPr>
            <w:rFonts w:asciiTheme="minorHAnsi" w:hAnsiTheme="minorHAnsi"/>
            <w:kern w:val="2"/>
            <w:sz w:val="24"/>
            <w:szCs w:val="24"/>
            <w:rtl/>
            <w:lang w:val="en-US" w:eastAsia="zh-CN"/>
            <w14:ligatures w14:val="standardContextual"/>
          </w:rPr>
          <w:tab/>
        </w:r>
        <w:r w:rsidRPr="00C96D31">
          <w:rPr>
            <w:rStyle w:val="Hyperlink"/>
            <w:rFonts w:hint="cs"/>
            <w:rtl/>
            <w:lang w:val="en-US"/>
          </w:rPr>
          <w:t>الإجراء</w:t>
        </w:r>
        <w:r w:rsidRPr="00C96D31">
          <w:rPr>
            <w:rStyle w:val="Hyperlink"/>
            <w:rtl/>
            <w:lang w:val="en-US"/>
          </w:rPr>
          <w:t xml:space="preserve"> </w:t>
        </w:r>
        <w:r w:rsidRPr="00C96D31">
          <w:rPr>
            <w:rStyle w:val="Hyperlink"/>
            <w:rFonts w:hint="cs"/>
            <w:rtl/>
            <w:lang w:val="en-US"/>
          </w:rPr>
          <w:t>الذي</w:t>
        </w:r>
        <w:r w:rsidRPr="00C96D31">
          <w:rPr>
            <w:rStyle w:val="Hyperlink"/>
            <w:rtl/>
            <w:lang w:val="en-US"/>
          </w:rPr>
          <w:t xml:space="preserve"> </w:t>
        </w:r>
        <w:r w:rsidRPr="00C96D31">
          <w:rPr>
            <w:rStyle w:val="Hyperlink"/>
            <w:rFonts w:hint="cs"/>
            <w:rtl/>
            <w:lang w:val="en-US"/>
          </w:rPr>
          <w:t>اتخذته</w:t>
        </w:r>
        <w:r w:rsidRPr="00C96D31">
          <w:rPr>
            <w:rStyle w:val="Hyperlink"/>
            <w:rtl/>
            <w:lang w:val="en-US"/>
          </w:rPr>
          <w:t xml:space="preserve"> </w:t>
        </w:r>
        <w:r w:rsidRPr="00C96D31">
          <w:rPr>
            <w:rStyle w:val="Hyperlink"/>
            <w:rFonts w:hint="cs"/>
            <w:rtl/>
            <w:lang w:val="en-US"/>
          </w:rPr>
          <w:t>اللجنة</w:t>
        </w:r>
        <w:r w:rsidRPr="00C96D31">
          <w:rPr>
            <w:rStyle w:val="Hyperlink"/>
            <w:rtl/>
            <w:lang w:val="en-US"/>
          </w:rPr>
          <w:t xml:space="preserve"> </w:t>
        </w:r>
        <w:r w:rsidRPr="00C96D31">
          <w:rPr>
            <w:rStyle w:val="Hyperlink"/>
            <w:rFonts w:hint="cs"/>
            <w:rtl/>
            <w:lang w:val="en-US"/>
          </w:rPr>
          <w:t>لضمان</w:t>
        </w:r>
        <w:r w:rsidRPr="00C96D31">
          <w:rPr>
            <w:rStyle w:val="Hyperlink"/>
            <w:rtl/>
            <w:lang w:val="en-US"/>
          </w:rPr>
          <w:t xml:space="preserve"> </w:t>
        </w:r>
        <w:r w:rsidRPr="00C96D31">
          <w:rPr>
            <w:rStyle w:val="Hyperlink"/>
            <w:rFonts w:hint="cs"/>
            <w:rtl/>
            <w:lang w:val="en-US"/>
          </w:rPr>
          <w:t>تقديم</w:t>
        </w:r>
        <w:r w:rsidRPr="00C96D31">
          <w:rPr>
            <w:rStyle w:val="Hyperlink"/>
            <w:rtl/>
            <w:lang w:val="en-US"/>
          </w:rPr>
          <w:t xml:space="preserve"> </w:t>
        </w:r>
        <w:r w:rsidRPr="00C96D31">
          <w:rPr>
            <w:rStyle w:val="Hyperlink"/>
            <w:rFonts w:hint="cs"/>
            <w:rtl/>
            <w:lang w:val="en-US"/>
          </w:rPr>
          <w:t>الدول</w:t>
        </w:r>
        <w:r w:rsidRPr="00C96D31">
          <w:rPr>
            <w:rStyle w:val="Hyperlink"/>
            <w:rtl/>
            <w:lang w:val="en-US"/>
          </w:rPr>
          <w:t xml:space="preserve"> </w:t>
        </w:r>
        <w:r w:rsidRPr="00C96D31">
          <w:rPr>
            <w:rStyle w:val="Hyperlink"/>
            <w:rFonts w:hint="cs"/>
            <w:rtl/>
            <w:lang w:val="en-US"/>
          </w:rPr>
          <w:t>الأطراف</w:t>
        </w:r>
        <w:r w:rsidRPr="00C96D31">
          <w:rPr>
            <w:rStyle w:val="Hyperlink"/>
            <w:rtl/>
            <w:lang w:val="en-US"/>
          </w:rPr>
          <w:t xml:space="preserve"> </w:t>
        </w:r>
        <w:r w:rsidRPr="00C96D31">
          <w:rPr>
            <w:rStyle w:val="Hyperlink"/>
            <w:rFonts w:hint="cs"/>
            <w:rtl/>
            <w:lang w:val="en-US"/>
          </w:rPr>
          <w:t>تقاريرها</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Toc212705512 \h</w:instrText>
        </w:r>
        <w:r w:rsidRPr="00C96D31">
          <w:rPr>
            <w:webHidden/>
            <w:rtl/>
          </w:rPr>
          <w:instrText xml:space="preserve"> </w:instrText>
        </w:r>
        <w:r w:rsidRPr="00C96D31">
          <w:rPr>
            <w:webHidden/>
            <w:rtl/>
          </w:rPr>
        </w:r>
        <w:r w:rsidRPr="00C96D31">
          <w:rPr>
            <w:webHidden/>
            <w:rtl/>
          </w:rPr>
          <w:fldChar w:fldCharType="separate"/>
        </w:r>
        <w:r w:rsidR="003B275F">
          <w:rPr>
            <w:webHidden/>
            <w:rtl/>
          </w:rPr>
          <w:t>22</w:t>
        </w:r>
        <w:r w:rsidRPr="00C96D31">
          <w:rPr>
            <w:webHidden/>
            <w:rtl/>
          </w:rPr>
          <w:fldChar w:fldCharType="end"/>
        </w:r>
      </w:hyperlink>
    </w:p>
    <w:p w14:paraId="6CF2E4C4" w14:textId="438B3939" w:rsidR="000F2093" w:rsidRPr="00C96D31" w:rsidRDefault="000F2093">
      <w:pPr>
        <w:pStyle w:val="TOC4"/>
        <w:rPr>
          <w:rFonts w:asciiTheme="minorHAnsi" w:hAnsiTheme="minorHAnsi" w:cstheme="minorBidi"/>
          <w:kern w:val="2"/>
          <w:sz w:val="24"/>
          <w:szCs w:val="24"/>
          <w:rtl/>
          <w:lang w:val="en-US" w:eastAsia="zh-CN"/>
          <w14:ligatures w14:val="standardContextual"/>
        </w:rPr>
      </w:pPr>
      <w:hyperlink w:anchor="_Toc212705513" w:history="1">
        <w:r w:rsidRPr="00C96D31">
          <w:rPr>
            <w:rStyle w:val="Hyperlink"/>
            <w:rFonts w:hint="cs"/>
            <w:rtl/>
            <w:lang w:val="en-US"/>
          </w:rPr>
          <w:tab/>
          <w:t>ثامناً</w:t>
        </w:r>
        <w:r w:rsidRPr="00C96D31">
          <w:rPr>
            <w:rStyle w:val="Hyperlink"/>
            <w:rtl/>
            <w:lang w:val="en-US"/>
          </w:rPr>
          <w:tab/>
          <w:t>-</w:t>
        </w:r>
        <w:r w:rsidRPr="00C96D31">
          <w:rPr>
            <w:rStyle w:val="Hyperlink"/>
            <w:rtl/>
            <w:lang w:val="en-US"/>
          </w:rPr>
          <w:tab/>
        </w:r>
        <w:r w:rsidRPr="00C96D31">
          <w:rPr>
            <w:rStyle w:val="Hyperlink"/>
            <w:rFonts w:hint="cs"/>
            <w:rtl/>
            <w:lang w:val="en-US"/>
          </w:rPr>
          <w:t>النظر</w:t>
        </w:r>
        <w:r w:rsidRPr="00C96D31">
          <w:rPr>
            <w:rStyle w:val="Hyperlink"/>
            <w:rtl/>
            <w:lang w:val="en-US"/>
          </w:rPr>
          <w:t xml:space="preserve"> </w:t>
        </w:r>
        <w:r w:rsidRPr="00C96D31">
          <w:rPr>
            <w:rStyle w:val="Hyperlink"/>
            <w:rFonts w:hint="cs"/>
            <w:rtl/>
            <w:lang w:val="en-US"/>
          </w:rPr>
          <w:t>في</w:t>
        </w:r>
        <w:r w:rsidRPr="00C96D31">
          <w:rPr>
            <w:rStyle w:val="Hyperlink"/>
            <w:rtl/>
            <w:lang w:val="en-US"/>
          </w:rPr>
          <w:t xml:space="preserve"> </w:t>
        </w:r>
        <w:r w:rsidRPr="00C96D31">
          <w:rPr>
            <w:rStyle w:val="Hyperlink"/>
            <w:rFonts w:hint="cs"/>
            <w:rtl/>
            <w:lang w:val="en-US"/>
          </w:rPr>
          <w:t>البلاغات</w:t>
        </w:r>
        <w:r w:rsidRPr="00C96D31">
          <w:rPr>
            <w:rStyle w:val="Hyperlink"/>
            <w:rtl/>
            <w:lang w:val="en-US"/>
          </w:rPr>
          <w:t xml:space="preserve"> </w:t>
        </w:r>
        <w:r w:rsidRPr="00C96D31">
          <w:rPr>
            <w:rStyle w:val="Hyperlink"/>
            <w:rFonts w:hint="cs"/>
            <w:rtl/>
            <w:lang w:val="en-US"/>
          </w:rPr>
          <w:t>المقدمة</w:t>
        </w:r>
        <w:r w:rsidRPr="00C96D31">
          <w:rPr>
            <w:rStyle w:val="Hyperlink"/>
            <w:rtl/>
            <w:lang w:val="en-US"/>
          </w:rPr>
          <w:t xml:space="preserve"> </w:t>
        </w:r>
        <w:r w:rsidRPr="00C96D31">
          <w:rPr>
            <w:rStyle w:val="Hyperlink"/>
            <w:rFonts w:hint="cs"/>
            <w:rtl/>
            <w:lang w:val="en-US"/>
          </w:rPr>
          <w:t>بموجب</w:t>
        </w:r>
        <w:r w:rsidRPr="00C96D31">
          <w:rPr>
            <w:rStyle w:val="Hyperlink"/>
            <w:rtl/>
            <w:lang w:val="en-US"/>
          </w:rPr>
          <w:t xml:space="preserve"> </w:t>
        </w:r>
        <w:r w:rsidRPr="00C96D31">
          <w:rPr>
            <w:rStyle w:val="Hyperlink"/>
            <w:rFonts w:hint="cs"/>
            <w:rtl/>
            <w:lang w:val="en-US"/>
          </w:rPr>
          <w:t>المادة</w:t>
        </w:r>
        <w:r w:rsidRPr="00C96D31">
          <w:rPr>
            <w:rStyle w:val="Hyperlink"/>
            <w:rtl/>
            <w:lang w:val="en-US"/>
          </w:rPr>
          <w:t xml:space="preserve"> 14 </w:t>
        </w:r>
        <w:r w:rsidRPr="00C96D31">
          <w:rPr>
            <w:rStyle w:val="Hyperlink"/>
            <w:rFonts w:hint="cs"/>
            <w:rtl/>
            <w:lang w:val="en-US"/>
          </w:rPr>
          <w:t>من</w:t>
        </w:r>
        <w:r w:rsidRPr="00C96D31">
          <w:rPr>
            <w:rStyle w:val="Hyperlink"/>
            <w:rtl/>
            <w:lang w:val="en-US"/>
          </w:rPr>
          <w:t xml:space="preserve"> </w:t>
        </w:r>
        <w:r w:rsidRPr="00C96D31">
          <w:rPr>
            <w:rStyle w:val="Hyperlink"/>
            <w:rFonts w:hint="cs"/>
            <w:rtl/>
            <w:lang w:val="en-US"/>
          </w:rPr>
          <w:t>الاتفاقية</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Toc212705513 \h</w:instrText>
        </w:r>
        <w:r w:rsidRPr="00C96D31">
          <w:rPr>
            <w:webHidden/>
            <w:rtl/>
          </w:rPr>
          <w:instrText xml:space="preserve"> </w:instrText>
        </w:r>
        <w:r w:rsidRPr="00C96D31">
          <w:rPr>
            <w:webHidden/>
            <w:rtl/>
          </w:rPr>
        </w:r>
        <w:r w:rsidRPr="00C96D31">
          <w:rPr>
            <w:webHidden/>
            <w:rtl/>
          </w:rPr>
          <w:fldChar w:fldCharType="separate"/>
        </w:r>
        <w:r w:rsidR="003B275F">
          <w:rPr>
            <w:webHidden/>
            <w:rtl/>
          </w:rPr>
          <w:t>23</w:t>
        </w:r>
        <w:r w:rsidRPr="00C96D31">
          <w:rPr>
            <w:webHidden/>
            <w:rtl/>
          </w:rPr>
          <w:fldChar w:fldCharType="end"/>
        </w:r>
      </w:hyperlink>
    </w:p>
    <w:p w14:paraId="3D3F35CE" w14:textId="745B019A" w:rsidR="000F2093" w:rsidRPr="00C96D31" w:rsidRDefault="000F2093">
      <w:pPr>
        <w:pStyle w:val="TOC4"/>
        <w:rPr>
          <w:rFonts w:asciiTheme="minorHAnsi" w:hAnsiTheme="minorHAnsi" w:cstheme="minorBidi"/>
          <w:kern w:val="2"/>
          <w:sz w:val="24"/>
          <w:szCs w:val="24"/>
          <w:rtl/>
          <w:lang w:val="en-US" w:eastAsia="zh-CN"/>
          <w14:ligatures w14:val="standardContextual"/>
        </w:rPr>
      </w:pPr>
      <w:hyperlink w:anchor="_Toc212705514" w:history="1">
        <w:r w:rsidRPr="00C96D31">
          <w:rPr>
            <w:rStyle w:val="Hyperlink"/>
            <w:rFonts w:hint="cs"/>
            <w:rtl/>
          </w:rPr>
          <w:tab/>
          <w:t>تاسعاً</w:t>
        </w:r>
        <w:r w:rsidRPr="00C96D31">
          <w:rPr>
            <w:rStyle w:val="Hyperlink"/>
            <w:rtl/>
          </w:rPr>
          <w:tab/>
          <w:t>-</w:t>
        </w:r>
        <w:r w:rsidRPr="00C96D31">
          <w:rPr>
            <w:rStyle w:val="Hyperlink"/>
            <w:rtl/>
          </w:rPr>
          <w:tab/>
        </w:r>
        <w:r w:rsidRPr="00C96D31">
          <w:rPr>
            <w:rStyle w:val="Hyperlink"/>
            <w:rFonts w:hint="cs"/>
            <w:rtl/>
          </w:rPr>
          <w:t>متابعة</w:t>
        </w:r>
        <w:r w:rsidRPr="00C96D31">
          <w:rPr>
            <w:rStyle w:val="Hyperlink"/>
            <w:rtl/>
          </w:rPr>
          <w:t xml:space="preserve"> </w:t>
        </w:r>
        <w:r w:rsidRPr="00C96D31">
          <w:rPr>
            <w:rStyle w:val="Hyperlink"/>
            <w:rFonts w:hint="cs"/>
            <w:rtl/>
          </w:rPr>
          <w:t>المؤتمر</w:t>
        </w:r>
        <w:r w:rsidRPr="00C96D31">
          <w:rPr>
            <w:rStyle w:val="Hyperlink"/>
            <w:rtl/>
          </w:rPr>
          <w:t xml:space="preserve"> </w:t>
        </w:r>
        <w:r w:rsidRPr="00C96D31">
          <w:rPr>
            <w:rStyle w:val="Hyperlink"/>
            <w:rFonts w:hint="cs"/>
            <w:rtl/>
          </w:rPr>
          <w:t>العالمي</w:t>
        </w:r>
        <w:r w:rsidRPr="00C96D31">
          <w:rPr>
            <w:rStyle w:val="Hyperlink"/>
            <w:rtl/>
          </w:rPr>
          <w:t xml:space="preserve"> </w:t>
        </w:r>
        <w:r w:rsidRPr="00C96D31">
          <w:rPr>
            <w:rStyle w:val="Hyperlink"/>
            <w:rFonts w:hint="cs"/>
            <w:rtl/>
          </w:rPr>
          <w:t>لمكافحة</w:t>
        </w:r>
        <w:r w:rsidRPr="00C96D31">
          <w:rPr>
            <w:rStyle w:val="Hyperlink"/>
            <w:rtl/>
          </w:rPr>
          <w:t xml:space="preserve"> </w:t>
        </w:r>
        <w:r w:rsidRPr="00C96D31">
          <w:rPr>
            <w:rStyle w:val="Hyperlink"/>
            <w:rFonts w:hint="cs"/>
            <w:rtl/>
          </w:rPr>
          <w:t>العنصرية</w:t>
        </w:r>
        <w:r w:rsidRPr="00C96D31">
          <w:rPr>
            <w:rStyle w:val="Hyperlink"/>
            <w:rtl/>
          </w:rPr>
          <w:t xml:space="preserve"> </w:t>
        </w:r>
        <w:r w:rsidRPr="00C96D31">
          <w:rPr>
            <w:rStyle w:val="Hyperlink"/>
            <w:rFonts w:hint="cs"/>
            <w:rtl/>
          </w:rPr>
          <w:t>والتمييز</w:t>
        </w:r>
        <w:r w:rsidRPr="00C96D31">
          <w:rPr>
            <w:rStyle w:val="Hyperlink"/>
            <w:rtl/>
          </w:rPr>
          <w:t xml:space="preserve"> </w:t>
        </w:r>
        <w:r w:rsidRPr="00C96D31">
          <w:rPr>
            <w:rStyle w:val="Hyperlink"/>
            <w:rFonts w:hint="cs"/>
            <w:rtl/>
          </w:rPr>
          <w:t>العنصري</w:t>
        </w:r>
        <w:r w:rsidRPr="00C96D31">
          <w:rPr>
            <w:rStyle w:val="Hyperlink"/>
            <w:rtl/>
          </w:rPr>
          <w:t xml:space="preserve"> </w:t>
        </w:r>
        <w:r w:rsidRPr="00C96D31">
          <w:rPr>
            <w:rStyle w:val="Hyperlink"/>
            <w:rFonts w:hint="cs"/>
            <w:rtl/>
          </w:rPr>
          <w:t>وكراهية</w:t>
        </w:r>
        <w:r w:rsidRPr="00C96D31">
          <w:rPr>
            <w:rStyle w:val="Hyperlink"/>
            <w:rtl/>
          </w:rPr>
          <w:t xml:space="preserve"> </w:t>
        </w:r>
        <w:r w:rsidRPr="00C96D31">
          <w:rPr>
            <w:rStyle w:val="Hyperlink"/>
            <w:rFonts w:hint="cs"/>
            <w:rtl/>
          </w:rPr>
          <w:t>الأجانب</w:t>
        </w:r>
        <w:r w:rsidRPr="00C96D31">
          <w:rPr>
            <w:rStyle w:val="Hyperlink"/>
            <w:rtl/>
          </w:rPr>
          <w:t xml:space="preserve"> </w:t>
        </w:r>
        <w:r w:rsidRPr="00C96D31">
          <w:rPr>
            <w:rStyle w:val="Hyperlink"/>
            <w:rFonts w:hint="cs"/>
            <w:rtl/>
          </w:rPr>
          <w:t>وما</w:t>
        </w:r>
        <w:r w:rsidRPr="00C96D31">
          <w:rPr>
            <w:rStyle w:val="Hyperlink"/>
            <w:rtl/>
          </w:rPr>
          <w:t xml:space="preserve"> </w:t>
        </w:r>
        <w:r w:rsidRPr="00C96D31">
          <w:rPr>
            <w:rStyle w:val="Hyperlink"/>
            <w:rFonts w:hint="cs"/>
            <w:rtl/>
          </w:rPr>
          <w:t>يتصل</w:t>
        </w:r>
        <w:r w:rsidRPr="00C96D31">
          <w:rPr>
            <w:rStyle w:val="Hyperlink"/>
            <w:rtl/>
          </w:rPr>
          <w:t xml:space="preserve"> </w:t>
        </w:r>
        <w:r w:rsidRPr="00C96D31">
          <w:rPr>
            <w:rStyle w:val="Hyperlink"/>
            <w:rFonts w:hint="cs"/>
            <w:rtl/>
          </w:rPr>
          <w:t>بذلك</w:t>
        </w:r>
        <w:r w:rsidRPr="00C96D31">
          <w:rPr>
            <w:rStyle w:val="Hyperlink"/>
            <w:rtl/>
          </w:rPr>
          <w:t xml:space="preserve"> </w:t>
        </w:r>
        <w:r w:rsidRPr="00C96D31">
          <w:rPr>
            <w:rStyle w:val="Hyperlink"/>
            <w:rFonts w:hint="cs"/>
            <w:rtl/>
          </w:rPr>
          <w:t>من</w:t>
        </w:r>
        <w:r w:rsidRPr="00C96D31">
          <w:rPr>
            <w:rStyle w:val="Hyperlink"/>
            <w:rtl/>
          </w:rPr>
          <w:t xml:space="preserve"> </w:t>
        </w:r>
        <w:r w:rsidRPr="00C96D31">
          <w:rPr>
            <w:rStyle w:val="Hyperlink"/>
            <w:rFonts w:hint="cs"/>
            <w:rtl/>
          </w:rPr>
          <w:t>تعصب</w:t>
        </w:r>
        <w:r w:rsidRPr="00C96D31">
          <w:rPr>
            <w:rStyle w:val="Hyperlink"/>
            <w:rtl/>
          </w:rPr>
          <w:t xml:space="preserve"> </w:t>
        </w:r>
        <w:r w:rsidRPr="00C96D31">
          <w:rPr>
            <w:rStyle w:val="Hyperlink"/>
            <w:rFonts w:hint="cs"/>
            <w:rtl/>
          </w:rPr>
          <w:t>ومؤتمر</w:t>
        </w:r>
        <w:r w:rsidRPr="00C96D31">
          <w:rPr>
            <w:rStyle w:val="Hyperlink"/>
            <w:rtl/>
          </w:rPr>
          <w:t xml:space="preserve"> </w:t>
        </w:r>
        <w:r w:rsidRPr="00C96D31">
          <w:rPr>
            <w:rStyle w:val="Hyperlink"/>
            <w:rFonts w:hint="cs"/>
            <w:rtl/>
          </w:rPr>
          <w:t>استعراض</w:t>
        </w:r>
        <w:r w:rsidRPr="00C96D31">
          <w:rPr>
            <w:rStyle w:val="Hyperlink"/>
            <w:rtl/>
          </w:rPr>
          <w:t xml:space="preserve"> </w:t>
        </w:r>
        <w:r w:rsidRPr="00C96D31">
          <w:rPr>
            <w:rStyle w:val="Hyperlink"/>
            <w:rFonts w:hint="cs"/>
            <w:rtl/>
          </w:rPr>
          <w:t>ديربان</w:t>
        </w:r>
        <w:r w:rsidRPr="00C96D31">
          <w:rPr>
            <w:rStyle w:val="Hyperlink"/>
            <w:rtl/>
          </w:rPr>
          <w:t xml:space="preserve"> </w:t>
        </w:r>
        <w:r w:rsidRPr="00C96D31">
          <w:rPr>
            <w:rStyle w:val="Hyperlink"/>
            <w:rFonts w:hint="cs"/>
            <w:rtl/>
          </w:rPr>
          <w:t>وترويج</w:t>
        </w:r>
        <w:r w:rsidRPr="00C96D31">
          <w:rPr>
            <w:rStyle w:val="Hyperlink"/>
            <w:rtl/>
          </w:rPr>
          <w:t xml:space="preserve"> </w:t>
        </w:r>
        <w:r w:rsidRPr="00C96D31">
          <w:rPr>
            <w:rStyle w:val="Hyperlink"/>
            <w:rFonts w:hint="cs"/>
            <w:rtl/>
          </w:rPr>
          <w:t>الأنشطة</w:t>
        </w:r>
        <w:r w:rsidRPr="00C96D31">
          <w:rPr>
            <w:rStyle w:val="Hyperlink"/>
            <w:rtl/>
          </w:rPr>
          <w:t xml:space="preserve"> </w:t>
        </w:r>
        <w:r w:rsidRPr="00C96D31">
          <w:rPr>
            <w:rStyle w:val="Hyperlink"/>
            <w:rFonts w:hint="cs"/>
            <w:rtl/>
          </w:rPr>
          <w:t>المتعلقة</w:t>
        </w:r>
        <w:r w:rsidRPr="00C96D31">
          <w:rPr>
            <w:rStyle w:val="Hyperlink"/>
            <w:rtl/>
          </w:rPr>
          <w:t xml:space="preserve"> </w:t>
        </w:r>
        <w:r w:rsidRPr="00C96D31">
          <w:rPr>
            <w:rStyle w:val="Hyperlink"/>
            <w:rFonts w:hint="cs"/>
            <w:rtl/>
          </w:rPr>
          <w:t>بالاتفاقية</w:t>
        </w:r>
        <w:r w:rsidRPr="00C96D31">
          <w:rPr>
            <w:webHidden/>
            <w:rtl/>
          </w:rPr>
          <w:tab/>
        </w:r>
        <w:r w:rsidRPr="00C96D31">
          <w:rPr>
            <w:rStyle w:val="Hyperlink"/>
            <w:rFonts w:hint="cs"/>
            <w:rtl/>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Toc212705514 \h</w:instrText>
        </w:r>
        <w:r w:rsidRPr="00C96D31">
          <w:rPr>
            <w:webHidden/>
            <w:rtl/>
          </w:rPr>
          <w:instrText xml:space="preserve"> </w:instrText>
        </w:r>
        <w:r w:rsidRPr="00C96D31">
          <w:rPr>
            <w:webHidden/>
            <w:rtl/>
          </w:rPr>
        </w:r>
        <w:r w:rsidRPr="00C96D31">
          <w:rPr>
            <w:webHidden/>
            <w:rtl/>
          </w:rPr>
          <w:fldChar w:fldCharType="separate"/>
        </w:r>
        <w:r w:rsidR="003B275F">
          <w:rPr>
            <w:webHidden/>
            <w:rtl/>
          </w:rPr>
          <w:t>24</w:t>
        </w:r>
        <w:r w:rsidRPr="00C96D31">
          <w:rPr>
            <w:webHidden/>
            <w:rtl/>
          </w:rPr>
          <w:fldChar w:fldCharType="end"/>
        </w:r>
      </w:hyperlink>
    </w:p>
    <w:p w14:paraId="3CFFEA64" w14:textId="1A346920" w:rsidR="000F2093" w:rsidRPr="00C96D31" w:rsidRDefault="000F2093">
      <w:pPr>
        <w:pStyle w:val="TOC4"/>
        <w:rPr>
          <w:rFonts w:asciiTheme="minorHAnsi" w:hAnsiTheme="minorHAnsi" w:cstheme="minorBidi"/>
          <w:kern w:val="2"/>
          <w:sz w:val="24"/>
          <w:szCs w:val="24"/>
          <w:rtl/>
          <w:lang w:val="en-US" w:eastAsia="zh-CN"/>
          <w14:ligatures w14:val="standardContextual"/>
        </w:rPr>
      </w:pPr>
      <w:hyperlink w:anchor="_Toc212705515" w:history="1">
        <w:r w:rsidRPr="00C96D31">
          <w:rPr>
            <w:rStyle w:val="Hyperlink"/>
            <w:rFonts w:hint="cs"/>
            <w:rtl/>
            <w:lang w:val="en-US"/>
          </w:rPr>
          <w:tab/>
          <w:t>عاشراً</w:t>
        </w:r>
        <w:r w:rsidRPr="00C96D31">
          <w:rPr>
            <w:rStyle w:val="Hyperlink"/>
            <w:rtl/>
            <w:lang w:val="en-US"/>
          </w:rPr>
          <w:tab/>
          <w:t>-</w:t>
        </w:r>
        <w:r w:rsidRPr="00C96D31">
          <w:rPr>
            <w:rStyle w:val="Hyperlink"/>
            <w:rtl/>
            <w:lang w:val="en-US"/>
          </w:rPr>
          <w:tab/>
        </w:r>
        <w:r w:rsidRPr="00C96D31">
          <w:rPr>
            <w:rStyle w:val="Hyperlink"/>
            <w:rFonts w:hint="cs"/>
            <w:rtl/>
            <w:lang w:val="en-US"/>
          </w:rPr>
          <w:t>توصيات</w:t>
        </w:r>
        <w:r w:rsidRPr="00C96D31">
          <w:rPr>
            <w:rStyle w:val="Hyperlink"/>
            <w:rtl/>
            <w:lang w:val="en-US"/>
          </w:rPr>
          <w:t xml:space="preserve"> </w:t>
        </w:r>
        <w:r w:rsidRPr="00C96D31">
          <w:rPr>
            <w:rStyle w:val="Hyperlink"/>
            <w:rFonts w:hint="cs"/>
            <w:rtl/>
            <w:lang w:val="en-US"/>
          </w:rPr>
          <w:t>عامة</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Toc212705515 \h</w:instrText>
        </w:r>
        <w:r w:rsidRPr="00C96D31">
          <w:rPr>
            <w:webHidden/>
            <w:rtl/>
          </w:rPr>
          <w:instrText xml:space="preserve"> </w:instrText>
        </w:r>
        <w:r w:rsidRPr="00C96D31">
          <w:rPr>
            <w:webHidden/>
            <w:rtl/>
          </w:rPr>
        </w:r>
        <w:r w:rsidRPr="00C96D31">
          <w:rPr>
            <w:webHidden/>
            <w:rtl/>
          </w:rPr>
          <w:fldChar w:fldCharType="separate"/>
        </w:r>
        <w:r w:rsidR="003B275F">
          <w:rPr>
            <w:webHidden/>
            <w:rtl/>
          </w:rPr>
          <w:t>26</w:t>
        </w:r>
        <w:r w:rsidRPr="00C96D31">
          <w:rPr>
            <w:webHidden/>
            <w:rtl/>
          </w:rPr>
          <w:fldChar w:fldCharType="end"/>
        </w:r>
      </w:hyperlink>
    </w:p>
    <w:p w14:paraId="40CFCDE7" w14:textId="284704B6" w:rsidR="000F2093" w:rsidRPr="00C96D31" w:rsidRDefault="000F2093">
      <w:pPr>
        <w:pStyle w:val="TOC5"/>
        <w:rPr>
          <w:rFonts w:asciiTheme="minorHAnsi" w:hAnsiTheme="minorHAnsi" w:cstheme="minorBidi"/>
          <w:kern w:val="2"/>
          <w:sz w:val="24"/>
          <w:szCs w:val="24"/>
          <w:rtl/>
          <w:lang w:val="en-US" w:eastAsia="zh-CN"/>
          <w14:ligatures w14:val="standardContextual"/>
        </w:rPr>
      </w:pPr>
      <w:hyperlink w:anchor="_Toc212705516" w:history="1">
        <w:r w:rsidRPr="00C96D31">
          <w:rPr>
            <w:rStyle w:val="Hyperlink"/>
            <w:rFonts w:hint="cs"/>
            <w:rtl/>
            <w:lang w:val="en-US"/>
          </w:rPr>
          <w:t>ألف</w:t>
        </w:r>
        <w:r w:rsidRPr="00C96D31">
          <w:rPr>
            <w:rStyle w:val="Hyperlink"/>
            <w:rFonts w:hint="cs"/>
            <w:rtl/>
            <w:lang w:val="en-US"/>
          </w:rPr>
          <w:tab/>
        </w:r>
        <w:r w:rsidRPr="00C96D31">
          <w:rPr>
            <w:rStyle w:val="Hyperlink"/>
            <w:rtl/>
            <w:lang w:val="en-US"/>
          </w:rPr>
          <w:t>-</w:t>
        </w:r>
        <w:r w:rsidRPr="00C96D31">
          <w:rPr>
            <w:rFonts w:asciiTheme="minorHAnsi" w:hAnsiTheme="minorHAnsi"/>
            <w:kern w:val="2"/>
            <w:sz w:val="24"/>
            <w:szCs w:val="24"/>
            <w:rtl/>
            <w:lang w:val="en-US" w:eastAsia="zh-CN"/>
            <w14:ligatures w14:val="standardContextual"/>
          </w:rPr>
          <w:tab/>
        </w:r>
        <w:r w:rsidRPr="00C96D31">
          <w:rPr>
            <w:rStyle w:val="Hyperlink"/>
            <w:rFonts w:hint="cs"/>
            <w:rtl/>
            <w:lang w:val="en-US"/>
          </w:rPr>
          <w:t>التوصية</w:t>
        </w:r>
        <w:r w:rsidRPr="00C96D31">
          <w:rPr>
            <w:rStyle w:val="Hyperlink"/>
            <w:rtl/>
            <w:lang w:val="en-US"/>
          </w:rPr>
          <w:t xml:space="preserve"> </w:t>
        </w:r>
        <w:r w:rsidRPr="00C96D31">
          <w:rPr>
            <w:rStyle w:val="Hyperlink"/>
            <w:rFonts w:hint="cs"/>
            <w:rtl/>
            <w:lang w:val="en-US"/>
          </w:rPr>
          <w:t>العامة</w:t>
        </w:r>
        <w:r w:rsidRPr="00C96D31">
          <w:rPr>
            <w:rStyle w:val="Hyperlink"/>
            <w:rtl/>
            <w:lang w:val="en-US"/>
          </w:rPr>
          <w:t xml:space="preserve"> </w:t>
        </w:r>
        <w:r w:rsidRPr="00C96D31">
          <w:rPr>
            <w:rStyle w:val="Hyperlink"/>
            <w:rFonts w:hint="cs"/>
            <w:rtl/>
            <w:lang w:val="en-US"/>
          </w:rPr>
          <w:t>رقم</w:t>
        </w:r>
        <w:r w:rsidRPr="00C96D31">
          <w:rPr>
            <w:rStyle w:val="Hyperlink"/>
            <w:rtl/>
            <w:lang w:val="en-US"/>
          </w:rPr>
          <w:t xml:space="preserve"> 37(2024) </w:t>
        </w:r>
        <w:r w:rsidRPr="00C96D31">
          <w:rPr>
            <w:rStyle w:val="Hyperlink"/>
            <w:rFonts w:hint="cs"/>
            <w:rtl/>
            <w:lang w:val="en-US"/>
          </w:rPr>
          <w:t>بشأن</w:t>
        </w:r>
        <w:r w:rsidRPr="00C96D31">
          <w:rPr>
            <w:rStyle w:val="Hyperlink"/>
            <w:rtl/>
            <w:lang w:val="en-US"/>
          </w:rPr>
          <w:t xml:space="preserve"> </w:t>
        </w:r>
        <w:r w:rsidRPr="00C96D31">
          <w:rPr>
            <w:rStyle w:val="Hyperlink"/>
            <w:rFonts w:hint="cs"/>
            <w:rtl/>
            <w:lang w:val="en-US"/>
          </w:rPr>
          <w:t>المساواة</w:t>
        </w:r>
        <w:r w:rsidRPr="00C96D31">
          <w:rPr>
            <w:rStyle w:val="Hyperlink"/>
            <w:rtl/>
            <w:lang w:val="en-US"/>
          </w:rPr>
          <w:t xml:space="preserve"> </w:t>
        </w:r>
        <w:r w:rsidRPr="00C96D31">
          <w:rPr>
            <w:rStyle w:val="Hyperlink"/>
            <w:rFonts w:hint="cs"/>
            <w:rtl/>
            <w:lang w:val="en-US"/>
          </w:rPr>
          <w:t>وعدم</w:t>
        </w:r>
        <w:r w:rsidRPr="00C96D31">
          <w:rPr>
            <w:rStyle w:val="Hyperlink"/>
            <w:rtl/>
            <w:lang w:val="en-US"/>
          </w:rPr>
          <w:t xml:space="preserve"> </w:t>
        </w:r>
        <w:r w:rsidRPr="00C96D31">
          <w:rPr>
            <w:rStyle w:val="Hyperlink"/>
            <w:rFonts w:hint="cs"/>
            <w:rtl/>
            <w:lang w:val="en-US"/>
          </w:rPr>
          <w:t>التعرض</w:t>
        </w:r>
        <w:r w:rsidRPr="00C96D31">
          <w:rPr>
            <w:rStyle w:val="Hyperlink"/>
            <w:rtl/>
            <w:lang w:val="en-US"/>
          </w:rPr>
          <w:t xml:space="preserve"> </w:t>
        </w:r>
        <w:r w:rsidRPr="00C96D31">
          <w:rPr>
            <w:rStyle w:val="Hyperlink"/>
            <w:rFonts w:hint="cs"/>
            <w:rtl/>
            <w:lang w:val="en-US"/>
          </w:rPr>
          <w:t>للتمييز</w:t>
        </w:r>
        <w:r w:rsidRPr="00C96D31">
          <w:rPr>
            <w:rStyle w:val="Hyperlink"/>
            <w:rtl/>
            <w:lang w:val="en-US"/>
          </w:rPr>
          <w:t xml:space="preserve"> </w:t>
        </w:r>
        <w:r w:rsidRPr="00C96D31">
          <w:rPr>
            <w:rStyle w:val="Hyperlink"/>
            <w:rFonts w:hint="cs"/>
            <w:rtl/>
            <w:lang w:val="en-US"/>
          </w:rPr>
          <w:t>العنصري</w:t>
        </w:r>
        <w:r w:rsidRPr="00C96D31">
          <w:rPr>
            <w:rStyle w:val="Hyperlink"/>
            <w:rtl/>
            <w:lang w:val="en-US"/>
          </w:rPr>
          <w:t xml:space="preserve"> </w:t>
        </w:r>
        <w:r w:rsidRPr="00C96D31">
          <w:rPr>
            <w:rStyle w:val="Hyperlink"/>
            <w:rFonts w:hint="cs"/>
            <w:rtl/>
            <w:lang w:val="en-US"/>
          </w:rPr>
          <w:t>في</w:t>
        </w:r>
        <w:r w:rsidRPr="00C96D31">
          <w:rPr>
            <w:rStyle w:val="Hyperlink"/>
            <w:rtl/>
            <w:lang w:val="en-US"/>
          </w:rPr>
          <w:t xml:space="preserve"> </w:t>
        </w:r>
        <w:r w:rsidRPr="00C96D31">
          <w:rPr>
            <w:rStyle w:val="Hyperlink"/>
            <w:rFonts w:hint="cs"/>
            <w:rtl/>
            <w:lang w:val="en-US"/>
          </w:rPr>
          <w:t>التمتع</w:t>
        </w:r>
        <w:r w:rsidRPr="00C96D31">
          <w:rPr>
            <w:rStyle w:val="Hyperlink"/>
            <w:rtl/>
            <w:lang w:val="en-US"/>
          </w:rPr>
          <w:t xml:space="preserve"> </w:t>
        </w:r>
        <w:r w:rsidRPr="00C96D31">
          <w:rPr>
            <w:rStyle w:val="Hyperlink"/>
            <w:rFonts w:hint="cs"/>
            <w:rtl/>
            <w:lang w:val="en-US"/>
          </w:rPr>
          <w:t>بالحق</w:t>
        </w:r>
        <w:r w:rsidRPr="00C96D31">
          <w:rPr>
            <w:rStyle w:val="Hyperlink"/>
            <w:rtl/>
            <w:lang w:val="en-US"/>
          </w:rPr>
          <w:t xml:space="preserve"> </w:t>
        </w:r>
        <w:r w:rsidRPr="00C96D31">
          <w:rPr>
            <w:rStyle w:val="Hyperlink"/>
            <w:rFonts w:hint="cs"/>
            <w:rtl/>
            <w:lang w:val="en-US"/>
          </w:rPr>
          <w:t>في</w:t>
        </w:r>
        <w:r w:rsidRPr="00C96D31">
          <w:rPr>
            <w:rStyle w:val="Hyperlink"/>
            <w:rtl/>
            <w:lang w:val="en-US"/>
          </w:rPr>
          <w:t xml:space="preserve"> </w:t>
        </w:r>
        <w:r w:rsidRPr="00C96D31">
          <w:rPr>
            <w:rStyle w:val="Hyperlink"/>
            <w:rFonts w:hint="cs"/>
            <w:rtl/>
            <w:lang w:val="en-US"/>
          </w:rPr>
          <w:t>الصحة</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Toc212705516 \h</w:instrText>
        </w:r>
        <w:r w:rsidRPr="00C96D31">
          <w:rPr>
            <w:webHidden/>
            <w:rtl/>
          </w:rPr>
          <w:instrText xml:space="preserve"> </w:instrText>
        </w:r>
        <w:r w:rsidRPr="00C96D31">
          <w:rPr>
            <w:webHidden/>
            <w:rtl/>
          </w:rPr>
        </w:r>
        <w:r w:rsidRPr="00C96D31">
          <w:rPr>
            <w:webHidden/>
            <w:rtl/>
          </w:rPr>
          <w:fldChar w:fldCharType="separate"/>
        </w:r>
        <w:r w:rsidR="003B275F">
          <w:rPr>
            <w:webHidden/>
            <w:rtl/>
          </w:rPr>
          <w:t>26</w:t>
        </w:r>
        <w:r w:rsidRPr="00C96D31">
          <w:rPr>
            <w:webHidden/>
            <w:rtl/>
          </w:rPr>
          <w:fldChar w:fldCharType="end"/>
        </w:r>
      </w:hyperlink>
    </w:p>
    <w:p w14:paraId="7F1AED02" w14:textId="71D0CC54" w:rsidR="000F2093" w:rsidRPr="00C96D31" w:rsidRDefault="000F2093">
      <w:pPr>
        <w:pStyle w:val="TOC5"/>
        <w:rPr>
          <w:rtl/>
        </w:rPr>
      </w:pPr>
      <w:hyperlink w:anchor="_Toc212705517" w:history="1">
        <w:r w:rsidRPr="00C96D31">
          <w:rPr>
            <w:rFonts w:hint="cs"/>
            <w:rtl/>
            <w:lang w:val="en-US"/>
          </w:rPr>
          <w:t>باء</w:t>
        </w:r>
        <w:r w:rsidRPr="00C96D31">
          <w:rPr>
            <w:rFonts w:hint="cs"/>
            <w:rtl/>
          </w:rPr>
          <w:tab/>
        </w:r>
        <w:r w:rsidRPr="00C96D31">
          <w:rPr>
            <w:rtl/>
            <w:lang w:val="en-US"/>
          </w:rPr>
          <w:t>-</w:t>
        </w:r>
        <w:r w:rsidRPr="00C96D31">
          <w:rPr>
            <w:rtl/>
          </w:rPr>
          <w:tab/>
        </w:r>
        <w:r w:rsidRPr="00C96D31">
          <w:rPr>
            <w:rFonts w:hint="cs"/>
            <w:rtl/>
            <w:lang w:val="en-US"/>
          </w:rPr>
          <w:t>التوصيتان</w:t>
        </w:r>
        <w:r w:rsidRPr="00C96D31">
          <w:rPr>
            <w:rtl/>
            <w:lang w:val="en-US"/>
          </w:rPr>
          <w:t xml:space="preserve"> </w:t>
        </w:r>
        <w:r w:rsidRPr="00C96D31">
          <w:rPr>
            <w:rFonts w:hint="cs"/>
            <w:rtl/>
            <w:lang w:val="en-US"/>
          </w:rPr>
          <w:t>العامتان</w:t>
        </w:r>
        <w:r w:rsidRPr="00C96D31">
          <w:rPr>
            <w:rtl/>
            <w:lang w:val="en-US"/>
          </w:rPr>
          <w:t xml:space="preserve"> </w:t>
        </w:r>
        <w:r w:rsidRPr="00C96D31">
          <w:rPr>
            <w:rFonts w:hint="cs"/>
            <w:rtl/>
            <w:lang w:val="en-US"/>
          </w:rPr>
          <w:t>المشتركتان</w:t>
        </w:r>
        <w:r w:rsidRPr="00C96D31">
          <w:rPr>
            <w:rtl/>
            <w:lang w:val="en-US"/>
          </w:rPr>
          <w:t xml:space="preserve"> </w:t>
        </w:r>
        <w:r w:rsidRPr="00C96D31">
          <w:rPr>
            <w:rFonts w:hint="cs"/>
            <w:rtl/>
            <w:lang w:val="en-US"/>
          </w:rPr>
          <w:t>رقم</w:t>
        </w:r>
        <w:r w:rsidRPr="00C96D31">
          <w:rPr>
            <w:rtl/>
            <w:lang w:val="en-US"/>
          </w:rPr>
          <w:t xml:space="preserve"> 38 </w:t>
        </w:r>
        <w:r w:rsidRPr="00C96D31">
          <w:rPr>
            <w:rFonts w:hint="cs"/>
            <w:rtl/>
            <w:lang w:val="en-US"/>
          </w:rPr>
          <w:t>ورقم</w:t>
        </w:r>
        <w:r w:rsidRPr="00C96D31">
          <w:rPr>
            <w:rtl/>
            <w:lang w:val="en-US"/>
          </w:rPr>
          <w:t xml:space="preserve"> 39 </w:t>
        </w:r>
        <w:r w:rsidRPr="00C96D31">
          <w:rPr>
            <w:rFonts w:hint="cs"/>
            <w:rtl/>
            <w:lang w:val="en-US"/>
          </w:rPr>
          <w:t>للجنة</w:t>
        </w:r>
        <w:r w:rsidRPr="00C96D31">
          <w:rPr>
            <w:rtl/>
            <w:lang w:val="en-US"/>
          </w:rPr>
          <w:t xml:space="preserve"> </w:t>
        </w:r>
        <w:r w:rsidRPr="00C96D31">
          <w:rPr>
            <w:rFonts w:hint="cs"/>
            <w:rtl/>
            <w:lang w:val="en-US"/>
          </w:rPr>
          <w:t>القضاء</w:t>
        </w:r>
        <w:r w:rsidRPr="00C96D31">
          <w:rPr>
            <w:rtl/>
            <w:lang w:val="en-US"/>
          </w:rPr>
          <w:t xml:space="preserve"> </w:t>
        </w:r>
        <w:r w:rsidRPr="00C96D31">
          <w:rPr>
            <w:rFonts w:hint="cs"/>
            <w:rtl/>
            <w:lang w:val="en-US"/>
          </w:rPr>
          <w:t>على</w:t>
        </w:r>
        <w:r w:rsidRPr="00C96D31">
          <w:rPr>
            <w:rtl/>
            <w:lang w:val="en-US"/>
          </w:rPr>
          <w:t xml:space="preserve"> </w:t>
        </w:r>
        <w:r w:rsidRPr="00C96D31">
          <w:rPr>
            <w:rFonts w:hint="cs"/>
            <w:rtl/>
            <w:lang w:val="en-US"/>
          </w:rPr>
          <w:t>التمييز</w:t>
        </w:r>
        <w:r w:rsidRPr="00C96D31">
          <w:rPr>
            <w:rtl/>
            <w:lang w:val="en-US"/>
          </w:rPr>
          <w:t xml:space="preserve"> </w:t>
        </w:r>
        <w:r w:rsidRPr="00C96D31">
          <w:rPr>
            <w:rFonts w:hint="cs"/>
            <w:rtl/>
            <w:lang w:val="en-US"/>
          </w:rPr>
          <w:t>العنصري</w:t>
        </w:r>
        <w:r w:rsidRPr="00C96D31">
          <w:rPr>
            <w:rtl/>
            <w:lang w:val="en-US"/>
          </w:rPr>
          <w:t>/</w:t>
        </w:r>
        <w:r w:rsidRPr="00C96D31">
          <w:rPr>
            <w:rFonts w:hint="cs"/>
            <w:rtl/>
            <w:lang w:val="en-US"/>
          </w:rPr>
          <w:t>التعليقان</w:t>
        </w:r>
        <w:r w:rsidRPr="00C96D31">
          <w:rPr>
            <w:rtl/>
            <w:lang w:val="en-US"/>
          </w:rPr>
          <w:t xml:space="preserve"> </w:t>
        </w:r>
        <w:r w:rsidRPr="00C96D31">
          <w:rPr>
            <w:rFonts w:hint="cs"/>
            <w:rtl/>
            <w:lang w:val="en-US"/>
          </w:rPr>
          <w:t>العامان</w:t>
        </w:r>
        <w:r w:rsidRPr="00C96D31">
          <w:rPr>
            <w:rtl/>
            <w:lang w:val="en-US"/>
          </w:rPr>
          <w:t xml:space="preserve"> </w:t>
        </w:r>
        <w:r w:rsidRPr="00C96D31">
          <w:rPr>
            <w:rFonts w:hint="cs"/>
            <w:rtl/>
            <w:lang w:val="en-US"/>
          </w:rPr>
          <w:t>رقم</w:t>
        </w:r>
        <w:r w:rsidRPr="00C96D31">
          <w:rPr>
            <w:rtl/>
            <w:lang w:val="en-US"/>
          </w:rPr>
          <w:t xml:space="preserve"> 7 </w:t>
        </w:r>
        <w:r w:rsidRPr="00C96D31">
          <w:rPr>
            <w:rFonts w:hint="cs"/>
            <w:rtl/>
            <w:lang w:val="en-US"/>
          </w:rPr>
          <w:t>ورقم</w:t>
        </w:r>
        <w:r w:rsidRPr="00C96D31">
          <w:rPr>
            <w:rtl/>
            <w:lang w:val="en-US"/>
          </w:rPr>
          <w:t xml:space="preserve"> 8 </w:t>
        </w:r>
        <w:r w:rsidRPr="00C96D31">
          <w:rPr>
            <w:rFonts w:hint="cs"/>
            <w:rtl/>
            <w:lang w:val="en-US"/>
          </w:rPr>
          <w:t>للجنة</w:t>
        </w:r>
        <w:r w:rsidRPr="00C96D31">
          <w:rPr>
            <w:rtl/>
            <w:lang w:val="en-US"/>
          </w:rPr>
          <w:t xml:space="preserve"> </w:t>
        </w:r>
        <w:r w:rsidRPr="00C96D31">
          <w:rPr>
            <w:rFonts w:hint="cs"/>
            <w:rtl/>
            <w:lang w:val="en-US"/>
          </w:rPr>
          <w:t>حماية</w:t>
        </w:r>
        <w:r w:rsidRPr="00C96D31">
          <w:rPr>
            <w:rtl/>
            <w:lang w:val="en-US"/>
          </w:rPr>
          <w:t xml:space="preserve"> </w:t>
        </w:r>
        <w:r w:rsidRPr="00C96D31">
          <w:rPr>
            <w:rFonts w:hint="cs"/>
            <w:rtl/>
            <w:lang w:val="en-US"/>
          </w:rPr>
          <w:t>حقوق</w:t>
        </w:r>
        <w:r w:rsidRPr="00C96D31">
          <w:rPr>
            <w:rtl/>
            <w:lang w:val="en-US"/>
          </w:rPr>
          <w:t xml:space="preserve"> </w:t>
        </w:r>
        <w:r w:rsidRPr="00C96D31">
          <w:rPr>
            <w:rFonts w:hint="cs"/>
            <w:rtl/>
            <w:lang w:val="en-US"/>
          </w:rPr>
          <w:t>جميع</w:t>
        </w:r>
        <w:r w:rsidRPr="00C96D31">
          <w:rPr>
            <w:rtl/>
            <w:lang w:val="en-US"/>
          </w:rPr>
          <w:t xml:space="preserve"> </w:t>
        </w:r>
        <w:r w:rsidRPr="00C96D31">
          <w:rPr>
            <w:rFonts w:hint="cs"/>
            <w:rtl/>
            <w:lang w:val="en-US"/>
          </w:rPr>
          <w:t>العمال</w:t>
        </w:r>
        <w:r w:rsidRPr="00C96D31">
          <w:rPr>
            <w:rtl/>
            <w:lang w:val="en-US"/>
          </w:rPr>
          <w:t xml:space="preserve"> </w:t>
        </w:r>
        <w:r w:rsidRPr="00C96D31">
          <w:rPr>
            <w:rFonts w:hint="cs"/>
            <w:rtl/>
            <w:lang w:val="en-US"/>
          </w:rPr>
          <w:t>المهاجرين</w:t>
        </w:r>
        <w:r w:rsidRPr="00C96D31">
          <w:rPr>
            <w:rtl/>
            <w:lang w:val="en-US"/>
          </w:rPr>
          <w:t xml:space="preserve"> </w:t>
        </w:r>
        <w:r w:rsidRPr="00C96D31">
          <w:rPr>
            <w:rFonts w:hint="cs"/>
            <w:rtl/>
            <w:lang w:val="en-US"/>
          </w:rPr>
          <w:t>وأفراد</w:t>
        </w:r>
        <w:r w:rsidRPr="00C96D31">
          <w:rPr>
            <w:rtl/>
            <w:lang w:val="en-US"/>
          </w:rPr>
          <w:t xml:space="preserve"> </w:t>
        </w:r>
        <w:r w:rsidRPr="00C96D31">
          <w:rPr>
            <w:rFonts w:hint="cs"/>
            <w:rtl/>
            <w:lang w:val="en-US"/>
          </w:rPr>
          <w:t>أسرهم</w:t>
        </w:r>
        <w:r w:rsidRPr="00C96D31">
          <w:rPr>
            <w:rtl/>
            <w:lang w:val="en-US"/>
          </w:rPr>
          <w:t xml:space="preserve"> </w:t>
        </w:r>
        <w:r w:rsidRPr="00C96D31">
          <w:rPr>
            <w:rFonts w:hint="cs"/>
            <w:rtl/>
            <w:lang w:val="en-US"/>
          </w:rPr>
          <w:t>بشأن</w:t>
        </w:r>
        <w:r w:rsidRPr="00C96D31">
          <w:rPr>
            <w:rtl/>
            <w:lang w:val="en-US"/>
          </w:rPr>
          <w:t xml:space="preserve"> </w:t>
        </w:r>
        <w:r w:rsidRPr="00C96D31">
          <w:rPr>
            <w:rFonts w:hint="cs"/>
            <w:rtl/>
            <w:lang w:val="en-US"/>
          </w:rPr>
          <w:t>القضاء</w:t>
        </w:r>
        <w:r w:rsidRPr="00C96D31">
          <w:rPr>
            <w:rtl/>
            <w:lang w:val="en-US"/>
          </w:rPr>
          <w:t xml:space="preserve"> </w:t>
        </w:r>
        <w:r w:rsidRPr="00C96D31">
          <w:rPr>
            <w:rFonts w:hint="cs"/>
            <w:rtl/>
            <w:lang w:val="en-US"/>
          </w:rPr>
          <w:t>على</w:t>
        </w:r>
        <w:r w:rsidRPr="00C96D31">
          <w:rPr>
            <w:rtl/>
            <w:lang w:val="en-US"/>
          </w:rPr>
          <w:t xml:space="preserve"> </w:t>
        </w:r>
        <w:r w:rsidRPr="00C96D31">
          <w:rPr>
            <w:rFonts w:hint="cs"/>
            <w:rtl/>
            <w:lang w:val="en-US"/>
          </w:rPr>
          <w:t>كراهية</w:t>
        </w:r>
        <w:r w:rsidRPr="00C96D31">
          <w:rPr>
            <w:rtl/>
            <w:lang w:val="en-US"/>
          </w:rPr>
          <w:t xml:space="preserve"> </w:t>
        </w:r>
        <w:r w:rsidRPr="00C96D31">
          <w:rPr>
            <w:rFonts w:hint="cs"/>
            <w:rtl/>
            <w:lang w:val="en-US"/>
          </w:rPr>
          <w:t>الأجانب</w:t>
        </w:r>
        <w:r w:rsidRPr="00C96D31">
          <w:rPr>
            <w:rtl/>
            <w:lang w:val="en-US"/>
          </w:rPr>
          <w:t xml:space="preserve"> </w:t>
        </w:r>
        <w:r w:rsidRPr="00C96D31">
          <w:rPr>
            <w:rFonts w:hint="cs"/>
            <w:rtl/>
            <w:lang w:val="en-US"/>
          </w:rPr>
          <w:t>تجاه</w:t>
        </w:r>
        <w:r w:rsidRPr="00C96D31">
          <w:rPr>
            <w:rtl/>
            <w:lang w:val="en-US"/>
          </w:rPr>
          <w:t xml:space="preserve"> </w:t>
        </w:r>
        <w:r w:rsidRPr="00C96D31">
          <w:rPr>
            <w:rFonts w:hint="cs"/>
            <w:rtl/>
            <w:lang w:val="en-US"/>
          </w:rPr>
          <w:t>المهاجرين</w:t>
        </w:r>
        <w:r w:rsidRPr="00C96D31">
          <w:rPr>
            <w:rtl/>
            <w:lang w:val="en-US"/>
          </w:rPr>
          <w:t xml:space="preserve"> </w:t>
        </w:r>
        <w:r w:rsidRPr="00C96D31">
          <w:rPr>
            <w:rFonts w:hint="cs"/>
            <w:rtl/>
            <w:lang w:val="en-US"/>
          </w:rPr>
          <w:t>وغيرهم</w:t>
        </w:r>
        <w:r w:rsidRPr="00C96D31">
          <w:rPr>
            <w:rtl/>
            <w:lang w:val="en-US"/>
          </w:rPr>
          <w:t xml:space="preserve"> </w:t>
        </w:r>
        <w:r w:rsidRPr="00C96D31">
          <w:rPr>
            <w:rFonts w:hint="cs"/>
            <w:rtl/>
            <w:lang w:val="en-US"/>
          </w:rPr>
          <w:t>ممن</w:t>
        </w:r>
        <w:r w:rsidRPr="00C96D31">
          <w:rPr>
            <w:rtl/>
            <w:lang w:val="en-US"/>
          </w:rPr>
          <w:t xml:space="preserve"> </w:t>
        </w:r>
        <w:r w:rsidRPr="00C96D31">
          <w:rPr>
            <w:rFonts w:hint="cs"/>
            <w:rtl/>
            <w:lang w:val="en-US"/>
          </w:rPr>
          <w:t>يعتبرون</w:t>
        </w:r>
        <w:r w:rsidRPr="00C96D31">
          <w:rPr>
            <w:rtl/>
            <w:lang w:val="en-US"/>
          </w:rPr>
          <w:t xml:space="preserve"> </w:t>
        </w:r>
        <w:r w:rsidRPr="00C96D31">
          <w:rPr>
            <w:rFonts w:hint="cs"/>
            <w:rtl/>
            <w:lang w:val="en-US"/>
          </w:rPr>
          <w:t>كذلك</w:t>
        </w:r>
        <w:r w:rsidRPr="00C96D31">
          <w:rPr>
            <w:webHidden/>
            <w:rtl/>
          </w:rPr>
          <w:tab/>
        </w:r>
        <w:r w:rsidRPr="00C96D31">
          <w:rPr>
            <w:rFonts w:hint="cs"/>
            <w:rtl/>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Toc212705517 \h</w:instrText>
        </w:r>
        <w:r w:rsidRPr="00C96D31">
          <w:rPr>
            <w:webHidden/>
            <w:rtl/>
          </w:rPr>
          <w:instrText xml:space="preserve"> </w:instrText>
        </w:r>
        <w:r w:rsidRPr="00C96D31">
          <w:rPr>
            <w:webHidden/>
            <w:rtl/>
          </w:rPr>
        </w:r>
        <w:r w:rsidRPr="00C96D31">
          <w:rPr>
            <w:webHidden/>
            <w:rtl/>
          </w:rPr>
          <w:fldChar w:fldCharType="separate"/>
        </w:r>
        <w:r w:rsidR="003B275F">
          <w:rPr>
            <w:webHidden/>
            <w:rtl/>
          </w:rPr>
          <w:t>26</w:t>
        </w:r>
        <w:r w:rsidRPr="00C96D31">
          <w:rPr>
            <w:webHidden/>
            <w:rtl/>
          </w:rPr>
          <w:fldChar w:fldCharType="end"/>
        </w:r>
      </w:hyperlink>
    </w:p>
    <w:p w14:paraId="47035A9D" w14:textId="73A39849" w:rsidR="000F2093" w:rsidRPr="00C96D31" w:rsidRDefault="000F2093">
      <w:pPr>
        <w:pStyle w:val="TOC5"/>
        <w:rPr>
          <w:rFonts w:asciiTheme="minorHAnsi" w:hAnsiTheme="minorHAnsi" w:cstheme="minorBidi"/>
          <w:kern w:val="2"/>
          <w:sz w:val="24"/>
          <w:szCs w:val="24"/>
          <w:rtl/>
          <w:lang w:val="en-US" w:eastAsia="zh-CN"/>
          <w14:ligatures w14:val="standardContextual"/>
        </w:rPr>
      </w:pPr>
      <w:hyperlink w:anchor="_Toc212705518" w:history="1">
        <w:r w:rsidRPr="00C96D31">
          <w:rPr>
            <w:rStyle w:val="Hyperlink"/>
            <w:rFonts w:hint="cs"/>
            <w:rtl/>
            <w:lang w:val="en-US"/>
          </w:rPr>
          <w:t>جيم</w:t>
        </w:r>
        <w:r w:rsidRPr="00C96D31">
          <w:rPr>
            <w:rStyle w:val="Hyperlink"/>
            <w:rFonts w:hint="cs"/>
            <w:rtl/>
            <w:lang w:val="en-US"/>
          </w:rPr>
          <w:tab/>
        </w:r>
        <w:r w:rsidRPr="00C96D31">
          <w:rPr>
            <w:rStyle w:val="Hyperlink"/>
            <w:rtl/>
            <w:lang w:val="en-US"/>
          </w:rPr>
          <w:t>-</w:t>
        </w:r>
        <w:r w:rsidRPr="00C96D31">
          <w:rPr>
            <w:rFonts w:asciiTheme="minorHAnsi" w:hAnsiTheme="minorHAnsi"/>
            <w:kern w:val="2"/>
            <w:sz w:val="24"/>
            <w:szCs w:val="24"/>
            <w:rtl/>
            <w:lang w:val="en-US" w:eastAsia="zh-CN"/>
            <w14:ligatures w14:val="standardContextual"/>
          </w:rPr>
          <w:tab/>
        </w:r>
        <w:r w:rsidRPr="00C96D31">
          <w:rPr>
            <w:rStyle w:val="Hyperlink"/>
            <w:rFonts w:hint="cs"/>
            <w:rtl/>
            <w:lang w:val="en-US"/>
          </w:rPr>
          <w:t>التوصية</w:t>
        </w:r>
        <w:r w:rsidRPr="00C96D31">
          <w:rPr>
            <w:rStyle w:val="Hyperlink"/>
            <w:rtl/>
            <w:lang w:val="en-US"/>
          </w:rPr>
          <w:t xml:space="preserve"> </w:t>
        </w:r>
        <w:r w:rsidRPr="00C96D31">
          <w:rPr>
            <w:rStyle w:val="Hyperlink"/>
            <w:rFonts w:hint="cs"/>
            <w:rtl/>
            <w:lang w:val="en-US"/>
          </w:rPr>
          <w:t>العامة</w:t>
        </w:r>
        <w:r w:rsidRPr="00C96D31">
          <w:rPr>
            <w:rStyle w:val="Hyperlink"/>
            <w:rtl/>
            <w:lang w:val="en-US"/>
          </w:rPr>
          <w:t xml:space="preserve"> </w:t>
        </w:r>
        <w:r w:rsidRPr="00C96D31">
          <w:rPr>
            <w:rStyle w:val="Hyperlink"/>
            <w:rFonts w:hint="cs"/>
            <w:rtl/>
            <w:lang w:val="en-US"/>
          </w:rPr>
          <w:t>رقم</w:t>
        </w:r>
        <w:r w:rsidRPr="00C96D31">
          <w:rPr>
            <w:rStyle w:val="Hyperlink"/>
            <w:rtl/>
            <w:lang w:val="en-US"/>
          </w:rPr>
          <w:t xml:space="preserve"> 40 </w:t>
        </w:r>
        <w:r w:rsidRPr="00C96D31">
          <w:rPr>
            <w:rStyle w:val="Hyperlink"/>
            <w:rFonts w:hint="cs"/>
            <w:rtl/>
            <w:lang w:val="en-US"/>
          </w:rPr>
          <w:t>بشأن</w:t>
        </w:r>
        <w:r w:rsidRPr="00C96D31">
          <w:rPr>
            <w:rStyle w:val="Hyperlink"/>
            <w:rtl/>
            <w:lang w:val="en-US"/>
          </w:rPr>
          <w:t xml:space="preserve"> </w:t>
        </w:r>
        <w:r w:rsidRPr="00C96D31">
          <w:rPr>
            <w:rStyle w:val="Hyperlink"/>
            <w:rFonts w:hint="cs"/>
            <w:rtl/>
            <w:lang w:val="en-US"/>
          </w:rPr>
          <w:t>جبر</w:t>
        </w:r>
        <w:r w:rsidRPr="00C96D31">
          <w:rPr>
            <w:rStyle w:val="Hyperlink"/>
            <w:rtl/>
            <w:lang w:val="en-US"/>
          </w:rPr>
          <w:t xml:space="preserve"> </w:t>
        </w:r>
        <w:r w:rsidRPr="00C96D31">
          <w:rPr>
            <w:rStyle w:val="Hyperlink"/>
            <w:rFonts w:hint="cs"/>
            <w:rtl/>
            <w:lang w:val="en-US"/>
          </w:rPr>
          <w:t>المظالم</w:t>
        </w:r>
        <w:r w:rsidRPr="00C96D31">
          <w:rPr>
            <w:rStyle w:val="Hyperlink"/>
            <w:rtl/>
            <w:lang w:val="en-US"/>
          </w:rPr>
          <w:t xml:space="preserve"> </w:t>
        </w:r>
        <w:r w:rsidRPr="00C96D31">
          <w:rPr>
            <w:rStyle w:val="Hyperlink"/>
            <w:rFonts w:hint="cs"/>
            <w:rtl/>
            <w:lang w:val="en-US"/>
          </w:rPr>
          <w:t>الناجمة</w:t>
        </w:r>
        <w:r w:rsidRPr="00C96D31">
          <w:rPr>
            <w:rStyle w:val="Hyperlink"/>
            <w:rtl/>
            <w:lang w:val="en-US"/>
          </w:rPr>
          <w:t xml:space="preserve"> </w:t>
        </w:r>
        <w:r w:rsidRPr="00C96D31">
          <w:rPr>
            <w:rStyle w:val="Hyperlink"/>
            <w:rFonts w:hint="cs"/>
            <w:rtl/>
            <w:lang w:val="en-US"/>
          </w:rPr>
          <w:t>عن</w:t>
        </w:r>
        <w:r w:rsidRPr="00C96D31">
          <w:rPr>
            <w:rStyle w:val="Hyperlink"/>
            <w:rtl/>
            <w:lang w:val="en-US"/>
          </w:rPr>
          <w:t xml:space="preserve"> </w:t>
        </w:r>
        <w:r w:rsidRPr="00C96D31">
          <w:rPr>
            <w:rStyle w:val="Hyperlink"/>
            <w:rFonts w:hint="cs"/>
            <w:rtl/>
            <w:lang w:val="en-US"/>
          </w:rPr>
          <w:t>تجارة</w:t>
        </w:r>
        <w:r w:rsidRPr="00C96D31">
          <w:rPr>
            <w:rStyle w:val="Hyperlink"/>
            <w:rtl/>
            <w:lang w:val="en-US"/>
          </w:rPr>
          <w:t xml:space="preserve"> </w:t>
        </w:r>
        <w:r w:rsidRPr="00C96D31">
          <w:rPr>
            <w:rStyle w:val="Hyperlink"/>
            <w:rFonts w:hint="cs"/>
            <w:rtl/>
            <w:lang w:val="en-US"/>
          </w:rPr>
          <w:t>الرقيق</w:t>
        </w:r>
        <w:r w:rsidRPr="00C96D31">
          <w:rPr>
            <w:rStyle w:val="Hyperlink"/>
            <w:rtl/>
            <w:lang w:val="en-US"/>
          </w:rPr>
          <w:t xml:space="preserve"> </w:t>
        </w:r>
        <w:r w:rsidRPr="00C96D31">
          <w:rPr>
            <w:rStyle w:val="Hyperlink"/>
            <w:rFonts w:hint="cs"/>
            <w:rtl/>
            <w:lang w:val="en-US"/>
          </w:rPr>
          <w:t>الأفارقة</w:t>
        </w:r>
        <w:r w:rsidRPr="00C96D31">
          <w:rPr>
            <w:rStyle w:val="Hyperlink"/>
            <w:rtl/>
            <w:lang w:val="en-US"/>
          </w:rPr>
          <w:t xml:space="preserve"> </w:t>
        </w:r>
        <w:r w:rsidRPr="00C96D31">
          <w:rPr>
            <w:rStyle w:val="Hyperlink"/>
            <w:rFonts w:hint="cs"/>
            <w:rtl/>
            <w:lang w:val="en-US"/>
          </w:rPr>
          <w:t>عبر</w:t>
        </w:r>
        <w:r w:rsidRPr="00C96D31">
          <w:rPr>
            <w:rStyle w:val="Hyperlink"/>
            <w:rtl/>
            <w:lang w:val="en-US"/>
          </w:rPr>
          <w:t xml:space="preserve"> </w:t>
        </w:r>
        <w:r w:rsidRPr="00C96D31">
          <w:rPr>
            <w:rStyle w:val="Hyperlink"/>
            <w:rFonts w:hint="cs"/>
            <w:rtl/>
            <w:lang w:val="en-US"/>
          </w:rPr>
          <w:t>المحيط</w:t>
        </w:r>
        <w:r w:rsidRPr="00C96D31">
          <w:rPr>
            <w:rStyle w:val="Hyperlink"/>
            <w:rtl/>
            <w:lang w:val="en-US"/>
          </w:rPr>
          <w:t xml:space="preserve"> </w:t>
        </w:r>
        <w:r w:rsidRPr="00C96D31">
          <w:rPr>
            <w:rStyle w:val="Hyperlink"/>
            <w:rFonts w:hint="cs"/>
            <w:rtl/>
            <w:lang w:val="en-US"/>
          </w:rPr>
          <w:t>الأطلسي</w:t>
        </w:r>
        <w:r w:rsidRPr="00C96D31">
          <w:rPr>
            <w:rStyle w:val="Hyperlink"/>
            <w:rtl/>
            <w:lang w:val="en-US"/>
          </w:rPr>
          <w:t xml:space="preserve"> </w:t>
        </w:r>
        <w:r w:rsidRPr="00C96D31">
          <w:rPr>
            <w:rStyle w:val="Hyperlink"/>
            <w:rFonts w:hint="cs"/>
            <w:rtl/>
            <w:lang w:val="en-US"/>
          </w:rPr>
          <w:t>ومعاملتهم</w:t>
        </w:r>
        <w:r w:rsidRPr="00C96D31">
          <w:rPr>
            <w:rStyle w:val="Hyperlink"/>
            <w:rtl/>
            <w:lang w:val="en-US"/>
          </w:rPr>
          <w:t xml:space="preserve"> </w:t>
        </w:r>
        <w:r w:rsidRPr="00C96D31">
          <w:rPr>
            <w:rStyle w:val="Hyperlink"/>
            <w:rFonts w:hint="cs"/>
            <w:rtl/>
            <w:lang w:val="en-US"/>
          </w:rPr>
          <w:t>كمتاع،</w:t>
        </w:r>
        <w:r w:rsidRPr="00C96D31">
          <w:rPr>
            <w:rStyle w:val="Hyperlink"/>
            <w:rtl/>
            <w:lang w:val="en-US"/>
          </w:rPr>
          <w:t xml:space="preserve"> </w:t>
        </w:r>
        <w:r w:rsidRPr="00C96D31">
          <w:rPr>
            <w:rStyle w:val="Hyperlink"/>
            <w:rFonts w:hint="cs"/>
            <w:rtl/>
            <w:lang w:val="en-US"/>
          </w:rPr>
          <w:t>والضرر</w:t>
        </w:r>
        <w:r w:rsidRPr="00C96D31">
          <w:rPr>
            <w:rStyle w:val="Hyperlink"/>
            <w:rtl/>
            <w:lang w:val="en-US"/>
          </w:rPr>
          <w:t xml:space="preserve"> </w:t>
        </w:r>
        <w:r w:rsidRPr="00C96D31">
          <w:rPr>
            <w:rStyle w:val="Hyperlink"/>
            <w:rFonts w:hint="cs"/>
            <w:rtl/>
            <w:lang w:val="en-US"/>
          </w:rPr>
          <w:t>المستمر</w:t>
        </w:r>
        <w:r w:rsidRPr="00C96D31">
          <w:rPr>
            <w:rStyle w:val="Hyperlink"/>
            <w:rtl/>
            <w:lang w:val="en-US"/>
          </w:rPr>
          <w:t xml:space="preserve"> </w:t>
        </w:r>
        <w:r w:rsidRPr="00C96D31">
          <w:rPr>
            <w:rStyle w:val="Hyperlink"/>
            <w:rFonts w:hint="cs"/>
            <w:rtl/>
            <w:lang w:val="en-US"/>
          </w:rPr>
          <w:t>الذي</w:t>
        </w:r>
        <w:r w:rsidRPr="00C96D31">
          <w:rPr>
            <w:rStyle w:val="Hyperlink"/>
            <w:rtl/>
            <w:lang w:val="en-US"/>
          </w:rPr>
          <w:t xml:space="preserve"> </w:t>
        </w:r>
        <w:r w:rsidRPr="00C96D31">
          <w:rPr>
            <w:rStyle w:val="Hyperlink"/>
            <w:rFonts w:hint="cs"/>
            <w:rtl/>
            <w:lang w:val="en-US"/>
          </w:rPr>
          <w:t>يلحق</w:t>
        </w:r>
        <w:r w:rsidRPr="00C96D31">
          <w:rPr>
            <w:rStyle w:val="Hyperlink"/>
            <w:rtl/>
            <w:lang w:val="en-US"/>
          </w:rPr>
          <w:t xml:space="preserve"> </w:t>
        </w:r>
        <w:r w:rsidRPr="00C96D31">
          <w:rPr>
            <w:rStyle w:val="Hyperlink"/>
            <w:rFonts w:hint="cs"/>
            <w:rtl/>
            <w:lang w:val="en-US"/>
          </w:rPr>
          <w:t>بالسكان</w:t>
        </w:r>
        <w:r w:rsidRPr="00C96D31">
          <w:rPr>
            <w:rStyle w:val="Hyperlink"/>
            <w:rtl/>
            <w:lang w:val="en-US"/>
          </w:rPr>
          <w:t xml:space="preserve"> </w:t>
        </w:r>
        <w:r w:rsidRPr="00C96D31">
          <w:rPr>
            <w:rStyle w:val="Hyperlink"/>
            <w:rFonts w:hint="cs"/>
            <w:rtl/>
            <w:lang w:val="en-US"/>
          </w:rPr>
          <w:t>المنحدرين</w:t>
        </w:r>
        <w:r w:rsidRPr="00C96D31">
          <w:rPr>
            <w:rStyle w:val="Hyperlink"/>
            <w:rtl/>
            <w:lang w:val="en-US"/>
          </w:rPr>
          <w:t xml:space="preserve"> </w:t>
        </w:r>
        <w:r w:rsidRPr="00C96D31">
          <w:rPr>
            <w:rStyle w:val="Hyperlink"/>
            <w:rFonts w:hint="cs"/>
            <w:rtl/>
            <w:lang w:val="en-US"/>
          </w:rPr>
          <w:t>من</w:t>
        </w:r>
        <w:r w:rsidRPr="00C96D31">
          <w:rPr>
            <w:rStyle w:val="Hyperlink"/>
            <w:rtl/>
            <w:lang w:val="en-US"/>
          </w:rPr>
          <w:t xml:space="preserve"> </w:t>
        </w:r>
        <w:r w:rsidRPr="00C96D31">
          <w:rPr>
            <w:rStyle w:val="Hyperlink"/>
            <w:rFonts w:hint="cs"/>
            <w:rtl/>
            <w:lang w:val="en-US"/>
          </w:rPr>
          <w:t>أصل</w:t>
        </w:r>
        <w:r w:rsidRPr="00C96D31">
          <w:rPr>
            <w:rStyle w:val="Hyperlink"/>
            <w:rtl/>
            <w:lang w:val="en-US"/>
          </w:rPr>
          <w:t xml:space="preserve"> </w:t>
        </w:r>
        <w:r w:rsidRPr="00C96D31">
          <w:rPr>
            <w:rStyle w:val="Hyperlink"/>
            <w:rFonts w:hint="cs"/>
            <w:rtl/>
            <w:lang w:val="en-US"/>
          </w:rPr>
          <w:t>أفريقي</w:t>
        </w:r>
        <w:r w:rsidRPr="00C96D31">
          <w:rPr>
            <w:rStyle w:val="Hyperlink"/>
            <w:rtl/>
            <w:lang w:val="en-US"/>
          </w:rPr>
          <w:t xml:space="preserve"> </w:t>
        </w:r>
        <w:r w:rsidRPr="00C96D31">
          <w:rPr>
            <w:rStyle w:val="Hyperlink"/>
            <w:rFonts w:hint="cs"/>
            <w:rtl/>
            <w:lang w:val="en-US"/>
          </w:rPr>
          <w:t>والجرائم</w:t>
        </w:r>
        <w:r w:rsidRPr="00C96D31">
          <w:rPr>
            <w:rStyle w:val="Hyperlink"/>
            <w:rtl/>
            <w:lang w:val="en-US"/>
          </w:rPr>
          <w:t xml:space="preserve"> </w:t>
        </w:r>
        <w:r w:rsidRPr="00C96D31">
          <w:rPr>
            <w:rStyle w:val="Hyperlink"/>
            <w:rFonts w:hint="cs"/>
            <w:rtl/>
            <w:lang w:val="en-US"/>
          </w:rPr>
          <w:t>المرتكبة</w:t>
        </w:r>
        <w:r w:rsidRPr="00C96D31">
          <w:rPr>
            <w:rStyle w:val="Hyperlink"/>
            <w:rtl/>
            <w:lang w:val="en-US"/>
          </w:rPr>
          <w:t xml:space="preserve"> </w:t>
        </w:r>
        <w:r w:rsidRPr="00C96D31">
          <w:rPr>
            <w:rStyle w:val="Hyperlink"/>
            <w:rFonts w:hint="cs"/>
            <w:rtl/>
            <w:lang w:val="en-US"/>
          </w:rPr>
          <w:t>ضدهم</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Toc212705518 \h</w:instrText>
        </w:r>
        <w:r w:rsidRPr="00C96D31">
          <w:rPr>
            <w:webHidden/>
            <w:rtl/>
          </w:rPr>
          <w:instrText xml:space="preserve"> </w:instrText>
        </w:r>
        <w:r w:rsidRPr="00C96D31">
          <w:rPr>
            <w:webHidden/>
            <w:rtl/>
          </w:rPr>
        </w:r>
        <w:r w:rsidRPr="00C96D31">
          <w:rPr>
            <w:webHidden/>
            <w:rtl/>
          </w:rPr>
          <w:fldChar w:fldCharType="separate"/>
        </w:r>
        <w:r w:rsidR="003B275F">
          <w:rPr>
            <w:webHidden/>
            <w:rtl/>
          </w:rPr>
          <w:t>26</w:t>
        </w:r>
        <w:r w:rsidRPr="00C96D31">
          <w:rPr>
            <w:webHidden/>
            <w:rtl/>
          </w:rPr>
          <w:fldChar w:fldCharType="end"/>
        </w:r>
      </w:hyperlink>
    </w:p>
    <w:p w14:paraId="66B820A9" w14:textId="795927A5" w:rsidR="000F2093" w:rsidRPr="00C96D31" w:rsidRDefault="000F2093">
      <w:pPr>
        <w:pStyle w:val="TOC4"/>
        <w:rPr>
          <w:rtl/>
        </w:rPr>
      </w:pPr>
      <w:hyperlink w:anchor="_Toc212705519" w:history="1">
        <w:r w:rsidRPr="00C96D31">
          <w:rPr>
            <w:rFonts w:hint="cs"/>
            <w:rtl/>
          </w:rPr>
          <w:tab/>
        </w:r>
        <w:r w:rsidRPr="00C96D31">
          <w:rPr>
            <w:rFonts w:hint="cs"/>
            <w:rtl/>
            <w:lang w:val="en-US"/>
          </w:rPr>
          <w:t>حادي</w:t>
        </w:r>
        <w:r w:rsidRPr="00C96D31">
          <w:rPr>
            <w:rtl/>
            <w:lang w:val="en-US"/>
          </w:rPr>
          <w:t xml:space="preserve"> </w:t>
        </w:r>
        <w:r w:rsidRPr="00C96D31">
          <w:rPr>
            <w:rFonts w:hint="cs"/>
            <w:rtl/>
            <w:lang w:val="en-US"/>
          </w:rPr>
          <w:t>عشر</w:t>
        </w:r>
        <w:r w:rsidR="00DD6319" w:rsidRPr="00C96D31">
          <w:rPr>
            <w:rtl/>
          </w:rPr>
          <w:tab/>
        </w:r>
        <w:r w:rsidRPr="00C96D31">
          <w:rPr>
            <w:rtl/>
          </w:rPr>
          <w:t>-</w:t>
        </w:r>
        <w:r w:rsidR="00DD6319" w:rsidRPr="00C96D31">
          <w:rPr>
            <w:rtl/>
          </w:rPr>
          <w:tab/>
        </w:r>
        <w:r w:rsidRPr="00C96D31">
          <w:rPr>
            <w:rFonts w:hint="cs"/>
            <w:rtl/>
            <w:lang w:val="en-US"/>
          </w:rPr>
          <w:t>النظر</w:t>
        </w:r>
        <w:r w:rsidRPr="00C96D31">
          <w:rPr>
            <w:rtl/>
            <w:lang w:val="en-US"/>
          </w:rPr>
          <w:t xml:space="preserve"> </w:t>
        </w:r>
        <w:r w:rsidRPr="00C96D31">
          <w:rPr>
            <w:rFonts w:hint="cs"/>
            <w:rtl/>
            <w:lang w:val="en-US"/>
          </w:rPr>
          <w:t>في</w:t>
        </w:r>
        <w:r w:rsidRPr="00C96D31">
          <w:rPr>
            <w:rtl/>
            <w:lang w:val="en-US"/>
          </w:rPr>
          <w:t xml:space="preserve"> </w:t>
        </w:r>
        <w:r w:rsidRPr="00C96D31">
          <w:rPr>
            <w:rFonts w:hint="cs"/>
            <w:rtl/>
            <w:lang w:val="en-US"/>
          </w:rPr>
          <w:t>نسخ</w:t>
        </w:r>
        <w:r w:rsidRPr="00C96D31">
          <w:rPr>
            <w:rtl/>
            <w:lang w:val="en-US"/>
          </w:rPr>
          <w:t xml:space="preserve"> </w:t>
        </w:r>
        <w:r w:rsidRPr="00C96D31">
          <w:rPr>
            <w:rFonts w:hint="cs"/>
            <w:rtl/>
            <w:lang w:val="en-US"/>
          </w:rPr>
          <w:t>من</w:t>
        </w:r>
        <w:r w:rsidRPr="00C96D31">
          <w:rPr>
            <w:rtl/>
            <w:lang w:val="en-US"/>
          </w:rPr>
          <w:t xml:space="preserve"> </w:t>
        </w:r>
        <w:r w:rsidRPr="00C96D31">
          <w:rPr>
            <w:rFonts w:hint="cs"/>
            <w:rtl/>
            <w:lang w:val="en-US"/>
          </w:rPr>
          <w:t>الالتماسات</w:t>
        </w:r>
        <w:r w:rsidRPr="00C96D31">
          <w:rPr>
            <w:rtl/>
            <w:lang w:val="en-US"/>
          </w:rPr>
          <w:t xml:space="preserve"> </w:t>
        </w:r>
        <w:r w:rsidRPr="00C96D31">
          <w:rPr>
            <w:rFonts w:hint="cs"/>
            <w:rtl/>
            <w:lang w:val="en-US"/>
          </w:rPr>
          <w:t>ونسخ</w:t>
        </w:r>
        <w:r w:rsidRPr="00C96D31">
          <w:rPr>
            <w:rtl/>
            <w:lang w:val="en-US"/>
          </w:rPr>
          <w:t xml:space="preserve"> </w:t>
        </w:r>
        <w:r w:rsidRPr="00C96D31">
          <w:rPr>
            <w:rFonts w:hint="cs"/>
            <w:rtl/>
            <w:lang w:val="en-US"/>
          </w:rPr>
          <w:t>من</w:t>
        </w:r>
        <w:r w:rsidRPr="00C96D31">
          <w:rPr>
            <w:rtl/>
            <w:lang w:val="en-US"/>
          </w:rPr>
          <w:t xml:space="preserve"> </w:t>
        </w:r>
        <w:r w:rsidRPr="00C96D31">
          <w:rPr>
            <w:rFonts w:hint="cs"/>
            <w:rtl/>
            <w:lang w:val="en-US"/>
          </w:rPr>
          <w:t>التقارير</w:t>
        </w:r>
        <w:r w:rsidRPr="00C96D31">
          <w:rPr>
            <w:rtl/>
            <w:lang w:val="en-US"/>
          </w:rPr>
          <w:t xml:space="preserve"> </w:t>
        </w:r>
        <w:r w:rsidRPr="00C96D31">
          <w:rPr>
            <w:rFonts w:hint="cs"/>
            <w:rtl/>
            <w:lang w:val="en-US"/>
          </w:rPr>
          <w:t>والمعلومات</w:t>
        </w:r>
        <w:r w:rsidRPr="00C96D31">
          <w:rPr>
            <w:rtl/>
            <w:lang w:val="en-US"/>
          </w:rPr>
          <w:t xml:space="preserve"> </w:t>
        </w:r>
        <w:r w:rsidRPr="00C96D31">
          <w:rPr>
            <w:rFonts w:hint="cs"/>
            <w:rtl/>
            <w:lang w:val="en-US"/>
          </w:rPr>
          <w:t>الأخرى</w:t>
        </w:r>
        <w:r w:rsidRPr="00C96D31">
          <w:rPr>
            <w:rtl/>
            <w:lang w:val="en-US"/>
          </w:rPr>
          <w:t xml:space="preserve"> </w:t>
        </w:r>
        <w:r w:rsidRPr="00C96D31">
          <w:rPr>
            <w:rFonts w:hint="cs"/>
            <w:rtl/>
            <w:lang w:val="en-US"/>
          </w:rPr>
          <w:t>المتصلة</w:t>
        </w:r>
        <w:r w:rsidRPr="00C96D31">
          <w:rPr>
            <w:rtl/>
            <w:lang w:val="en-US"/>
          </w:rPr>
          <w:t xml:space="preserve"> </w:t>
        </w:r>
        <w:r w:rsidRPr="00C96D31">
          <w:rPr>
            <w:rFonts w:hint="cs"/>
            <w:rtl/>
            <w:lang w:val="en-US"/>
          </w:rPr>
          <w:t>بالأقاليم</w:t>
        </w:r>
        <w:r w:rsidRPr="00C96D31">
          <w:rPr>
            <w:rtl/>
            <w:lang w:val="en-US"/>
          </w:rPr>
          <w:t xml:space="preserve"> </w:t>
        </w:r>
        <w:r w:rsidRPr="00C96D31">
          <w:rPr>
            <w:rFonts w:hint="cs"/>
            <w:rtl/>
            <w:lang w:val="en-US"/>
          </w:rPr>
          <w:t>غير</w:t>
        </w:r>
        <w:r w:rsidRPr="00C96D31">
          <w:rPr>
            <w:rtl/>
            <w:lang w:val="en-US"/>
          </w:rPr>
          <w:t xml:space="preserve"> </w:t>
        </w:r>
        <w:r w:rsidRPr="00C96D31">
          <w:rPr>
            <w:rFonts w:hint="cs"/>
            <w:rtl/>
            <w:lang w:val="en-US"/>
          </w:rPr>
          <w:t>المتمتعة</w:t>
        </w:r>
        <w:r w:rsidRPr="00C96D31">
          <w:rPr>
            <w:rtl/>
            <w:lang w:val="en-US"/>
          </w:rPr>
          <w:t xml:space="preserve"> </w:t>
        </w:r>
        <w:r w:rsidRPr="00C96D31">
          <w:rPr>
            <w:rFonts w:hint="cs"/>
            <w:rtl/>
            <w:lang w:val="en-US"/>
          </w:rPr>
          <w:t>بالحكم</w:t>
        </w:r>
        <w:r w:rsidRPr="00C96D31">
          <w:rPr>
            <w:rtl/>
            <w:lang w:val="en-US"/>
          </w:rPr>
          <w:t xml:space="preserve"> </w:t>
        </w:r>
        <w:r w:rsidRPr="00C96D31">
          <w:rPr>
            <w:rFonts w:hint="cs"/>
            <w:rtl/>
            <w:lang w:val="en-US"/>
          </w:rPr>
          <w:t>الذاتي</w:t>
        </w:r>
        <w:r w:rsidRPr="00C96D31">
          <w:rPr>
            <w:rtl/>
            <w:lang w:val="en-US"/>
          </w:rPr>
          <w:t xml:space="preserve"> </w:t>
        </w:r>
        <w:r w:rsidRPr="00C96D31">
          <w:rPr>
            <w:rFonts w:hint="cs"/>
            <w:rtl/>
            <w:lang w:val="en-US"/>
          </w:rPr>
          <w:t>والأقاليم</w:t>
        </w:r>
        <w:r w:rsidRPr="00C96D31">
          <w:rPr>
            <w:rtl/>
            <w:lang w:val="en-US"/>
          </w:rPr>
          <w:t xml:space="preserve"> </w:t>
        </w:r>
        <w:r w:rsidRPr="00C96D31">
          <w:rPr>
            <w:rFonts w:hint="cs"/>
            <w:rtl/>
            <w:lang w:val="en-US"/>
          </w:rPr>
          <w:t>المشمولة</w:t>
        </w:r>
        <w:r w:rsidRPr="00C96D31">
          <w:rPr>
            <w:rtl/>
            <w:lang w:val="en-US"/>
          </w:rPr>
          <w:t xml:space="preserve"> </w:t>
        </w:r>
        <w:r w:rsidRPr="00C96D31">
          <w:rPr>
            <w:rFonts w:hint="cs"/>
            <w:rtl/>
            <w:lang w:val="en-US"/>
          </w:rPr>
          <w:t>بالوصاية</w:t>
        </w:r>
        <w:r w:rsidRPr="00C96D31">
          <w:rPr>
            <w:rtl/>
            <w:lang w:val="en-US"/>
          </w:rPr>
          <w:t xml:space="preserve"> </w:t>
        </w:r>
        <w:r w:rsidRPr="00C96D31">
          <w:rPr>
            <w:rFonts w:hint="cs"/>
            <w:rtl/>
            <w:lang w:val="en-US"/>
          </w:rPr>
          <w:t>وبجميع</w:t>
        </w:r>
        <w:r w:rsidRPr="00C96D31">
          <w:rPr>
            <w:rtl/>
            <w:lang w:val="en-US"/>
          </w:rPr>
          <w:t xml:space="preserve"> </w:t>
        </w:r>
        <w:r w:rsidRPr="00C96D31">
          <w:rPr>
            <w:rFonts w:hint="cs"/>
            <w:rtl/>
            <w:lang w:val="en-US"/>
          </w:rPr>
          <w:t>الأقاليم</w:t>
        </w:r>
        <w:r w:rsidRPr="00C96D31">
          <w:rPr>
            <w:rtl/>
            <w:lang w:val="en-US"/>
          </w:rPr>
          <w:t xml:space="preserve"> </w:t>
        </w:r>
        <w:r w:rsidRPr="00C96D31">
          <w:rPr>
            <w:rFonts w:hint="cs"/>
            <w:rtl/>
            <w:lang w:val="en-US"/>
          </w:rPr>
          <w:t>الأخرى</w:t>
        </w:r>
        <w:r w:rsidRPr="00C96D31">
          <w:rPr>
            <w:rtl/>
            <w:lang w:val="en-US"/>
          </w:rPr>
          <w:t xml:space="preserve"> </w:t>
        </w:r>
        <w:r w:rsidRPr="00C96D31">
          <w:rPr>
            <w:rFonts w:hint="cs"/>
            <w:rtl/>
            <w:lang w:val="en-US"/>
          </w:rPr>
          <w:t>التي</w:t>
        </w:r>
        <w:r w:rsidRPr="00C96D31">
          <w:rPr>
            <w:rtl/>
            <w:lang w:val="en-US"/>
          </w:rPr>
          <w:t xml:space="preserve"> </w:t>
        </w:r>
        <w:r w:rsidRPr="00C96D31">
          <w:rPr>
            <w:rFonts w:hint="cs"/>
            <w:rtl/>
            <w:lang w:val="en-US"/>
          </w:rPr>
          <w:t>ينطبق</w:t>
        </w:r>
        <w:r w:rsidRPr="00C96D31">
          <w:rPr>
            <w:rtl/>
            <w:lang w:val="en-US"/>
          </w:rPr>
          <w:t xml:space="preserve"> </w:t>
        </w:r>
        <w:r w:rsidRPr="00C96D31">
          <w:rPr>
            <w:rFonts w:hint="cs"/>
            <w:rtl/>
            <w:lang w:val="en-US"/>
          </w:rPr>
          <w:t>عليها</w:t>
        </w:r>
        <w:r w:rsidRPr="00C96D31">
          <w:rPr>
            <w:rtl/>
            <w:lang w:val="en-US"/>
          </w:rPr>
          <w:t xml:space="preserve"> </w:t>
        </w:r>
        <w:r w:rsidRPr="00C96D31">
          <w:rPr>
            <w:rFonts w:hint="cs"/>
            <w:rtl/>
            <w:lang w:val="en-US"/>
          </w:rPr>
          <w:t>قرار</w:t>
        </w:r>
        <w:r w:rsidRPr="00C96D31">
          <w:rPr>
            <w:rtl/>
            <w:lang w:val="en-US"/>
          </w:rPr>
          <w:t xml:space="preserve"> </w:t>
        </w:r>
        <w:r w:rsidRPr="00C96D31">
          <w:rPr>
            <w:rFonts w:hint="cs"/>
            <w:rtl/>
            <w:lang w:val="en-US"/>
          </w:rPr>
          <w:t>الجمعية</w:t>
        </w:r>
        <w:r w:rsidRPr="00C96D31">
          <w:rPr>
            <w:rtl/>
            <w:lang w:val="en-US"/>
          </w:rPr>
          <w:t xml:space="preserve"> </w:t>
        </w:r>
        <w:r w:rsidRPr="00C96D31">
          <w:rPr>
            <w:rFonts w:hint="cs"/>
            <w:rtl/>
            <w:lang w:val="en-US"/>
          </w:rPr>
          <w:t>العامة</w:t>
        </w:r>
        <w:r w:rsidRPr="00C96D31">
          <w:rPr>
            <w:rtl/>
            <w:lang w:val="en-US"/>
          </w:rPr>
          <w:t xml:space="preserve"> 1514(</w:t>
        </w:r>
        <w:r w:rsidRPr="00C96D31">
          <w:rPr>
            <w:rFonts w:hint="cs"/>
            <w:rtl/>
            <w:lang w:val="en-US"/>
          </w:rPr>
          <w:t>د</w:t>
        </w:r>
        <w:r w:rsidRPr="00C96D31">
          <w:rPr>
            <w:rtl/>
            <w:lang w:val="en-US"/>
          </w:rPr>
          <w:t>-15)</w:t>
        </w:r>
        <w:r w:rsidRPr="00C96D31">
          <w:rPr>
            <w:rFonts w:hint="cs"/>
            <w:rtl/>
            <w:lang w:val="en-US"/>
          </w:rPr>
          <w:t>،</w:t>
        </w:r>
        <w:r w:rsidRPr="00C96D31">
          <w:rPr>
            <w:rtl/>
            <w:lang w:val="en-US"/>
          </w:rPr>
          <w:t xml:space="preserve"> </w:t>
        </w:r>
        <w:r w:rsidRPr="00C96D31">
          <w:rPr>
            <w:rFonts w:hint="cs"/>
            <w:rtl/>
            <w:lang w:val="en-US"/>
          </w:rPr>
          <w:t>وفقاً</w:t>
        </w:r>
        <w:r w:rsidRPr="00C96D31">
          <w:rPr>
            <w:rtl/>
            <w:lang w:val="en-US"/>
          </w:rPr>
          <w:t xml:space="preserve"> </w:t>
        </w:r>
        <w:r w:rsidRPr="00C96D31">
          <w:rPr>
            <w:rFonts w:hint="cs"/>
            <w:rtl/>
            <w:lang w:val="en-US"/>
          </w:rPr>
          <w:t>للمادة</w:t>
        </w:r>
        <w:r w:rsidRPr="00C96D31">
          <w:rPr>
            <w:rtl/>
            <w:lang w:val="en-US"/>
          </w:rPr>
          <w:t xml:space="preserve"> 15 </w:t>
        </w:r>
        <w:r w:rsidRPr="00C96D31">
          <w:rPr>
            <w:rFonts w:hint="cs"/>
            <w:rtl/>
            <w:lang w:val="en-US"/>
          </w:rPr>
          <w:t>من</w:t>
        </w:r>
        <w:r w:rsidRPr="00C96D31">
          <w:rPr>
            <w:rtl/>
            <w:lang w:val="en-US"/>
          </w:rPr>
          <w:t xml:space="preserve"> </w:t>
        </w:r>
        <w:r w:rsidRPr="00C96D31">
          <w:rPr>
            <w:rFonts w:hint="cs"/>
            <w:rtl/>
            <w:lang w:val="en-US"/>
          </w:rPr>
          <w:t>الاتفاقية</w:t>
        </w:r>
        <w:r w:rsidRPr="00C96D31">
          <w:rPr>
            <w:webHidden/>
            <w:rtl/>
          </w:rPr>
          <w:tab/>
        </w:r>
        <w:r w:rsidRPr="00C96D31">
          <w:rPr>
            <w:rFonts w:hint="cs"/>
            <w:rtl/>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Toc212705519 \h</w:instrText>
        </w:r>
        <w:r w:rsidRPr="00C96D31">
          <w:rPr>
            <w:webHidden/>
            <w:rtl/>
          </w:rPr>
          <w:instrText xml:space="preserve"> </w:instrText>
        </w:r>
        <w:r w:rsidRPr="00C96D31">
          <w:rPr>
            <w:webHidden/>
            <w:rtl/>
          </w:rPr>
        </w:r>
        <w:r w:rsidRPr="00C96D31">
          <w:rPr>
            <w:webHidden/>
            <w:rtl/>
          </w:rPr>
          <w:fldChar w:fldCharType="separate"/>
        </w:r>
        <w:r w:rsidR="003B275F">
          <w:rPr>
            <w:webHidden/>
            <w:rtl/>
          </w:rPr>
          <w:t>28</w:t>
        </w:r>
        <w:r w:rsidRPr="00C96D31">
          <w:rPr>
            <w:webHidden/>
            <w:rtl/>
          </w:rPr>
          <w:fldChar w:fldCharType="end"/>
        </w:r>
      </w:hyperlink>
    </w:p>
    <w:p w14:paraId="40C9D540" w14:textId="3F7BD8D0" w:rsidR="000F2093" w:rsidRPr="00C96D31" w:rsidRDefault="000F2093">
      <w:pPr>
        <w:pStyle w:val="TOC4"/>
        <w:rPr>
          <w:rFonts w:asciiTheme="minorHAnsi" w:hAnsiTheme="minorHAnsi" w:cstheme="minorBidi"/>
          <w:kern w:val="2"/>
          <w:sz w:val="24"/>
          <w:szCs w:val="24"/>
          <w:rtl/>
          <w:lang w:val="en-US" w:eastAsia="zh-CN"/>
          <w14:ligatures w14:val="standardContextual"/>
        </w:rPr>
      </w:pPr>
      <w:hyperlink w:anchor="_Toc212705520" w:history="1">
        <w:r w:rsidRPr="00C96D31">
          <w:rPr>
            <w:rStyle w:val="Hyperlink"/>
            <w:rFonts w:hint="cs"/>
            <w:rtl/>
            <w:lang w:val="en-US"/>
          </w:rPr>
          <w:tab/>
          <w:t>ثاني</w:t>
        </w:r>
        <w:r w:rsidRPr="00C96D31">
          <w:rPr>
            <w:rStyle w:val="Hyperlink"/>
            <w:rtl/>
            <w:lang w:val="en-US"/>
          </w:rPr>
          <w:t xml:space="preserve"> </w:t>
        </w:r>
        <w:r w:rsidRPr="00C96D31">
          <w:rPr>
            <w:rStyle w:val="Hyperlink"/>
            <w:rFonts w:hint="cs"/>
            <w:rtl/>
            <w:lang w:val="en-US"/>
          </w:rPr>
          <w:t>عشر</w:t>
        </w:r>
        <w:r w:rsidR="00DD6319" w:rsidRPr="00C96D31">
          <w:rPr>
            <w:rStyle w:val="Hyperlink"/>
            <w:rtl/>
            <w:lang w:val="en-US"/>
          </w:rPr>
          <w:tab/>
        </w:r>
        <w:r w:rsidRPr="00C96D31">
          <w:rPr>
            <w:rStyle w:val="Hyperlink"/>
            <w:rtl/>
            <w:lang w:val="en-US"/>
          </w:rPr>
          <w:t>-</w:t>
        </w:r>
        <w:r w:rsidR="00DD6319" w:rsidRPr="00C96D31">
          <w:rPr>
            <w:rStyle w:val="Hyperlink"/>
            <w:rtl/>
            <w:lang w:val="en-US"/>
          </w:rPr>
          <w:tab/>
        </w:r>
        <w:r w:rsidRPr="00C96D31">
          <w:rPr>
            <w:rStyle w:val="Hyperlink"/>
            <w:rFonts w:hint="cs"/>
            <w:rtl/>
            <w:lang w:val="en-US"/>
          </w:rPr>
          <w:t>الأعمال</w:t>
        </w:r>
        <w:r w:rsidRPr="00C96D31">
          <w:rPr>
            <w:rStyle w:val="Hyperlink"/>
            <w:rtl/>
            <w:lang w:val="en-US"/>
          </w:rPr>
          <w:t xml:space="preserve"> </w:t>
        </w:r>
        <w:r w:rsidRPr="00C96D31">
          <w:rPr>
            <w:rStyle w:val="Hyperlink"/>
            <w:rFonts w:hint="cs"/>
            <w:rtl/>
            <w:lang w:val="en-US"/>
          </w:rPr>
          <w:t>الانتقامية</w:t>
        </w:r>
        <w:r w:rsidRPr="00C96D31">
          <w:rPr>
            <w:webHidden/>
            <w:rtl/>
          </w:rPr>
          <w:tab/>
        </w:r>
        <w:r w:rsidRPr="00C96D31">
          <w:rPr>
            <w:rStyle w:val="Hyperlink"/>
            <w:rFonts w:hint="cs"/>
            <w:rtl/>
            <w:lang w:val="en-US"/>
          </w:rPr>
          <w:tab/>
        </w:r>
        <w:r w:rsidRPr="00C96D31">
          <w:rPr>
            <w:webHidden/>
            <w:rtl/>
          </w:rPr>
          <w:fldChar w:fldCharType="begin"/>
        </w:r>
        <w:r w:rsidRPr="00C96D31">
          <w:rPr>
            <w:webHidden/>
            <w:rtl/>
          </w:rPr>
          <w:instrText xml:space="preserve"> </w:instrText>
        </w:r>
        <w:r w:rsidRPr="00C96D31">
          <w:rPr>
            <w:webHidden/>
          </w:rPr>
          <w:instrText>PAGEREF</w:instrText>
        </w:r>
        <w:r w:rsidRPr="00C96D31">
          <w:rPr>
            <w:webHidden/>
            <w:rtl/>
          </w:rPr>
          <w:instrText xml:space="preserve"> _</w:instrText>
        </w:r>
        <w:r w:rsidRPr="00C96D31">
          <w:rPr>
            <w:webHidden/>
          </w:rPr>
          <w:instrText>Toc212705520 \h</w:instrText>
        </w:r>
        <w:r w:rsidRPr="00C96D31">
          <w:rPr>
            <w:webHidden/>
            <w:rtl/>
          </w:rPr>
          <w:instrText xml:space="preserve"> </w:instrText>
        </w:r>
        <w:r w:rsidRPr="00C96D31">
          <w:rPr>
            <w:webHidden/>
            <w:rtl/>
          </w:rPr>
        </w:r>
        <w:r w:rsidRPr="00C96D31">
          <w:rPr>
            <w:webHidden/>
            <w:rtl/>
          </w:rPr>
          <w:fldChar w:fldCharType="separate"/>
        </w:r>
        <w:r w:rsidR="003B275F">
          <w:rPr>
            <w:webHidden/>
            <w:rtl/>
          </w:rPr>
          <w:t>29</w:t>
        </w:r>
        <w:r w:rsidRPr="00C96D31">
          <w:rPr>
            <w:webHidden/>
            <w:rtl/>
          </w:rPr>
          <w:fldChar w:fldCharType="end"/>
        </w:r>
      </w:hyperlink>
    </w:p>
    <w:p w14:paraId="12C10B1C" w14:textId="1A06DAA2" w:rsidR="000F2093" w:rsidRPr="00C96D31" w:rsidRDefault="000F2093" w:rsidP="003C2AAB">
      <w:pPr>
        <w:pStyle w:val="TOC4"/>
        <w:rPr>
          <w:rtl/>
        </w:rPr>
      </w:pPr>
      <w:r w:rsidRPr="00C96D31">
        <w:fldChar w:fldCharType="end"/>
      </w:r>
    </w:p>
    <w:p w14:paraId="7C026FF8" w14:textId="29729FB2" w:rsidR="002A1709" w:rsidRPr="00C96D31" w:rsidRDefault="002A1709" w:rsidP="00F848EA">
      <w:pPr>
        <w:pStyle w:val="TOC4"/>
        <w:rPr>
          <w:rtl/>
          <w:lang w:val="en-US"/>
        </w:rPr>
      </w:pPr>
    </w:p>
    <w:p w14:paraId="048E6480" w14:textId="77777777" w:rsidR="00B745C7" w:rsidRPr="00C96D31" w:rsidRDefault="00B745C7" w:rsidP="00F848EA">
      <w:pPr>
        <w:pStyle w:val="TOC5"/>
        <w:rPr>
          <w:rtl/>
          <w:lang w:val="en-US"/>
        </w:rPr>
      </w:pPr>
    </w:p>
    <w:p w14:paraId="65B22916" w14:textId="77777777" w:rsidR="00B745C7" w:rsidRPr="00C96D31" w:rsidRDefault="00B745C7" w:rsidP="00F848EA">
      <w:pPr>
        <w:rPr>
          <w:rtl/>
        </w:rPr>
        <w:sectPr w:rsidR="00B745C7" w:rsidRPr="00C96D31" w:rsidSect="00257023">
          <w:headerReference w:type="even" r:id="rId20"/>
          <w:headerReference w:type="default" r:id="rId21"/>
          <w:footerReference w:type="even" r:id="rId22"/>
          <w:footerReference w:type="default" r:id="rId23"/>
          <w:endnotePr>
            <w:numFmt w:val="decimal"/>
          </w:endnotePr>
          <w:type w:val="oddPage"/>
          <w:pgSz w:w="11907" w:h="16840" w:code="9"/>
          <w:pgMar w:top="1418" w:right="1134" w:bottom="1134" w:left="1134" w:header="851" w:footer="567" w:gutter="0"/>
          <w:pgNumType w:fmt="lowerRoman" w:start="3"/>
          <w:cols w:space="720"/>
          <w:bidi/>
          <w:docGrid w:linePitch="360"/>
        </w:sectPr>
      </w:pPr>
    </w:p>
    <w:bookmarkEnd w:id="0"/>
    <w:p w14:paraId="18B0AFEE" w14:textId="77777777" w:rsidR="002A0842" w:rsidRPr="00C96D31" w:rsidRDefault="002A0842" w:rsidP="00B01BFC">
      <w:pPr>
        <w:pStyle w:val="HChGA"/>
        <w:spacing w:before="120"/>
        <w:rPr>
          <w:lang w:val="en-US"/>
        </w:rPr>
      </w:pPr>
      <w:r w:rsidRPr="00C96D31">
        <w:rPr>
          <w:rtl/>
          <w:lang w:val="en-US"/>
        </w:rPr>
        <w:lastRenderedPageBreak/>
        <w:tab/>
      </w:r>
      <w:r w:rsidRPr="00C96D31">
        <w:rPr>
          <w:rtl/>
          <w:lang w:val="en-US"/>
        </w:rPr>
        <w:tab/>
      </w:r>
      <w:bookmarkStart w:id="2" w:name="_Toc212628321"/>
      <w:bookmarkStart w:id="3" w:name="_Toc212705380"/>
      <w:bookmarkStart w:id="4" w:name="_Toc212705491"/>
      <w:r w:rsidRPr="00C96D31">
        <w:rPr>
          <w:rtl/>
          <w:lang w:val="en-US"/>
        </w:rPr>
        <w:t>كتاب الإحالة</w:t>
      </w:r>
      <w:bookmarkStart w:id="5" w:name="_Toc428794275"/>
      <w:bookmarkStart w:id="6" w:name="_Toc17361288"/>
      <w:bookmarkStart w:id="7" w:name="_Toc48752311"/>
      <w:bookmarkStart w:id="8" w:name="_Toc48816864"/>
      <w:bookmarkStart w:id="9" w:name="_Toc81563217"/>
      <w:bookmarkStart w:id="10" w:name="_Toc113263026"/>
      <w:bookmarkStart w:id="11" w:name="_Toc176248173"/>
      <w:bookmarkStart w:id="12" w:name="_Toc176248838"/>
      <w:bookmarkEnd w:id="5"/>
      <w:bookmarkEnd w:id="6"/>
      <w:bookmarkEnd w:id="7"/>
      <w:bookmarkEnd w:id="8"/>
      <w:bookmarkEnd w:id="9"/>
      <w:bookmarkEnd w:id="10"/>
      <w:bookmarkEnd w:id="11"/>
      <w:bookmarkEnd w:id="12"/>
      <w:bookmarkEnd w:id="2"/>
      <w:bookmarkEnd w:id="3"/>
      <w:bookmarkEnd w:id="4"/>
    </w:p>
    <w:p w14:paraId="4D59FB80" w14:textId="77777777" w:rsidR="002A0842" w:rsidRPr="00C96D31" w:rsidRDefault="002A0842" w:rsidP="002A0842">
      <w:pPr>
        <w:pStyle w:val="SingleTxtGA"/>
        <w:jc w:val="right"/>
      </w:pPr>
      <w:r w:rsidRPr="00C96D31">
        <w:rPr>
          <w:rtl/>
        </w:rPr>
        <w:t>29 آب/أغسطس 2025</w:t>
      </w:r>
    </w:p>
    <w:p w14:paraId="101246A1" w14:textId="5F82BABA" w:rsidR="002A0842" w:rsidRPr="00C96D31" w:rsidRDefault="002A0842" w:rsidP="002A0842">
      <w:pPr>
        <w:pStyle w:val="SingleTxtGA"/>
      </w:pPr>
      <w:r w:rsidRPr="00C96D31">
        <w:rPr>
          <w:rtl/>
        </w:rPr>
        <w:tab/>
        <w:t>السيد الأمين العام،</w:t>
      </w:r>
    </w:p>
    <w:p w14:paraId="282C3BE6" w14:textId="77777777" w:rsidR="002A0842" w:rsidRPr="00C96D31" w:rsidRDefault="002A0842" w:rsidP="002A0842">
      <w:pPr>
        <w:pStyle w:val="SingleTxtGA"/>
      </w:pPr>
      <w:r w:rsidRPr="00C96D31">
        <w:rPr>
          <w:rtl/>
        </w:rPr>
        <w:tab/>
        <w:t>يسرني أن أحيل إليك التقرير السنوي للجنة القضاء على التمييز العنصري.</w:t>
      </w:r>
    </w:p>
    <w:p w14:paraId="44029CE1" w14:textId="3E51D7E1" w:rsidR="002A0842" w:rsidRPr="00C96D31" w:rsidRDefault="002A0842" w:rsidP="002A0842">
      <w:pPr>
        <w:pStyle w:val="SingleTxtGA"/>
      </w:pPr>
      <w:r w:rsidRPr="00C96D31">
        <w:rPr>
          <w:rtl/>
        </w:rPr>
        <w:tab/>
        <w:t>ويتضمن التقرير معلومات عن الدورات 113</w:t>
      </w:r>
      <w:r w:rsidR="00B01BFC" w:rsidRPr="00C96D31">
        <w:rPr>
          <w:rtl/>
        </w:rPr>
        <w:t xml:space="preserve"> و</w:t>
      </w:r>
      <w:r w:rsidRPr="00C96D31">
        <w:rPr>
          <w:rtl/>
        </w:rPr>
        <w:t>114 و115 من دورات اللجنة، التي عُقدت في الفترة من 5 إلى 23 آب/أغسطس 2024، ومن 25 تشرين الثاني/نوفمبر إلى 13 كانون الأول/</w:t>
      </w:r>
      <w:r w:rsidR="004367AD" w:rsidRPr="00C96D31">
        <w:rPr>
          <w:rFonts w:hint="cs"/>
          <w:rtl/>
        </w:rPr>
        <w:t xml:space="preserve"> </w:t>
      </w:r>
      <w:r w:rsidRPr="00C96D31">
        <w:rPr>
          <w:rtl/>
        </w:rPr>
        <w:t>ديسمبر</w:t>
      </w:r>
      <w:r w:rsidR="004367AD" w:rsidRPr="00C96D31">
        <w:rPr>
          <w:rFonts w:hint="cs"/>
          <w:rtl/>
        </w:rPr>
        <w:t> </w:t>
      </w:r>
      <w:r w:rsidRPr="00C96D31">
        <w:rPr>
          <w:rtl/>
        </w:rPr>
        <w:t>2024، ومن 22 نيسان/أبريل إلى 9 أيار/مايو 2025، على التوالي.</w:t>
      </w:r>
    </w:p>
    <w:p w14:paraId="334931AA" w14:textId="77777777" w:rsidR="002A0842" w:rsidRPr="00C96D31" w:rsidRDefault="002A0842" w:rsidP="002A0842">
      <w:pPr>
        <w:pStyle w:val="SingleTxtGA"/>
      </w:pPr>
      <w:r w:rsidRPr="00C96D31">
        <w:rPr>
          <w:rtl/>
        </w:rPr>
        <w:tab/>
        <w:t xml:space="preserve">وتشكل الاتفاقية الدولية للقضاء على جميع أشكال التمييز العنصري، التي صدّقت عليها 182 دولة، الأساسَ المعياري الذي ينبغي أن تستند إليه الجهود الدولية للقضاء على التمييز العنصري. </w:t>
      </w:r>
      <w:r w:rsidRPr="00C96D31">
        <w:rPr>
          <w:rtl/>
        </w:rPr>
        <w:tab/>
      </w:r>
    </w:p>
    <w:p w14:paraId="1A031D01" w14:textId="77777777" w:rsidR="002A0842" w:rsidRPr="00C96D31" w:rsidRDefault="002A0842" w:rsidP="002A0842">
      <w:pPr>
        <w:pStyle w:val="SingleTxtGA"/>
        <w:rPr>
          <w:spacing w:val="-6"/>
        </w:rPr>
      </w:pPr>
      <w:r w:rsidRPr="00C96D31">
        <w:rPr>
          <w:spacing w:val="-6"/>
          <w:rtl/>
        </w:rPr>
        <w:tab/>
        <w:t>وقد ظل عبء العمل كبيراً على اللجنة في دوراتها 113 و114 و115 وخلال الفترة الممتدة بين الدورات، بما في ذلك ما يتعلق بدراسة تقارير الدول الأطراف (انظر الفصل الثالث) وحالات عدة دول أطراف بموجب تدابيرها للإنذار المبكر وإجراءاتها العاجلة (انظر الفصل الثاني). ودرست اللجنة أيضاً المعلومات التي قدمتها دول أطراف عدة بمقتضى إجرائها لمتابعة الملاحظات الختامية والنظر في التقارير (انظر الفصل الرابع).</w:t>
      </w:r>
    </w:p>
    <w:p w14:paraId="047C6577" w14:textId="72050B0E" w:rsidR="002A0842" w:rsidRPr="00C96D31" w:rsidRDefault="002A0842" w:rsidP="002A0842">
      <w:pPr>
        <w:pStyle w:val="SingleTxtGA"/>
        <w:rPr>
          <w:spacing w:val="-2"/>
        </w:rPr>
      </w:pPr>
      <w:r w:rsidRPr="00C96D31">
        <w:rPr>
          <w:spacing w:val="-2"/>
          <w:rtl/>
        </w:rPr>
        <w:tab/>
        <w:t>وفي الدورة 113، اعتمدت اللجنة توصيتها العامة رقم 37(2024) بشأن المساواة وعدم التعرض للتمييز العنصري في التمتع بالحق في الصحة. واعتمدت اللجنة في دورتها 115 نظامها الداخلي المنقح</w:t>
      </w:r>
      <w:r w:rsidR="004367AD" w:rsidRPr="00C96D31">
        <w:rPr>
          <w:spacing w:val="-2"/>
          <w:vertAlign w:val="superscript"/>
          <w:rtl/>
        </w:rPr>
        <w:t>(</w:t>
      </w:r>
      <w:r w:rsidR="004367AD" w:rsidRPr="00C96D31">
        <w:rPr>
          <w:spacing w:val="-2"/>
          <w:vertAlign w:val="superscript"/>
          <w:rtl/>
        </w:rPr>
        <w:footnoteReference w:id="1"/>
      </w:r>
      <w:r w:rsidR="004367AD" w:rsidRPr="00C96D31">
        <w:rPr>
          <w:spacing w:val="-2"/>
          <w:vertAlign w:val="superscript"/>
          <w:rtl/>
        </w:rPr>
        <w:t>)</w:t>
      </w:r>
      <w:r w:rsidRPr="00C96D31">
        <w:rPr>
          <w:spacing w:val="-2"/>
          <w:rtl/>
        </w:rPr>
        <w:t>.</w:t>
      </w:r>
    </w:p>
    <w:p w14:paraId="334D3F41" w14:textId="3EBE2919" w:rsidR="002A0842" w:rsidRPr="00C96D31" w:rsidRDefault="002A0842" w:rsidP="002A0842">
      <w:pPr>
        <w:pStyle w:val="SingleTxtGA"/>
      </w:pPr>
      <w:r w:rsidRPr="00C96D31">
        <w:rPr>
          <w:rtl/>
        </w:rPr>
        <w:tab/>
        <w:t xml:space="preserve">وعينت اللجنة، في دورتها 114، </w:t>
      </w:r>
      <w:r w:rsidR="00B01BFC" w:rsidRPr="00C96D31">
        <w:rPr>
          <w:rtl/>
        </w:rPr>
        <w:t>مقرر</w:t>
      </w:r>
      <w:r w:rsidRPr="00C96D31">
        <w:rPr>
          <w:rtl/>
        </w:rPr>
        <w:t>اً لمتابعة التوصيات المقدمة من لجنة التوفيق المخصصة التي أنشأتها اللجنة بموجب المادة 12 من الاتفاقية فيما يتعلق بالبلاغ المقدم من دولة ضد أخرى، الذي قدمته دولة فلسطين ضد إسرائيل بموجب المادة 11 من الاتفاقية</w:t>
      </w:r>
      <w:r w:rsidR="004367AD" w:rsidRPr="00C96D31">
        <w:rPr>
          <w:vertAlign w:val="superscript"/>
          <w:rtl/>
        </w:rPr>
        <w:t>(</w:t>
      </w:r>
      <w:r w:rsidR="004367AD" w:rsidRPr="00C96D31">
        <w:rPr>
          <w:vertAlign w:val="superscript"/>
          <w:rtl/>
        </w:rPr>
        <w:footnoteReference w:id="2"/>
      </w:r>
      <w:r w:rsidR="004367AD" w:rsidRPr="00C96D31">
        <w:rPr>
          <w:vertAlign w:val="superscript"/>
          <w:rtl/>
        </w:rPr>
        <w:t>)</w:t>
      </w:r>
      <w:r w:rsidRPr="00C96D31">
        <w:rPr>
          <w:rtl/>
        </w:rPr>
        <w:t>.</w:t>
      </w:r>
    </w:p>
    <w:p w14:paraId="35805CDB" w14:textId="1F8045DE" w:rsidR="002A0842" w:rsidRPr="00C96D31" w:rsidRDefault="002A0842" w:rsidP="002A0842">
      <w:pPr>
        <w:pStyle w:val="SingleTxtGA"/>
      </w:pPr>
      <w:r w:rsidRPr="00C96D31">
        <w:rPr>
          <w:rtl/>
        </w:rPr>
        <w:tab/>
        <w:t>كما قررت اللجنة في دورتها 114 أن تقود احتفالا</w:t>
      </w:r>
      <w:r w:rsidR="00674CD4" w:rsidRPr="00C96D31">
        <w:rPr>
          <w:rFonts w:hint="cs"/>
          <w:rtl/>
        </w:rPr>
        <w:t>ً</w:t>
      </w:r>
      <w:r w:rsidRPr="00C96D31">
        <w:rPr>
          <w:rtl/>
        </w:rPr>
        <w:t xml:space="preserve"> بالذكرى السنوية الستين للاتفاقية على مدار العام، بدء</w:t>
      </w:r>
      <w:r w:rsidR="00674CD4" w:rsidRPr="00C96D31">
        <w:rPr>
          <w:rtl/>
        </w:rPr>
        <w:t>اً</w:t>
      </w:r>
      <w:r w:rsidRPr="00C96D31">
        <w:rPr>
          <w:rtl/>
        </w:rPr>
        <w:t xml:space="preserve"> من اليوم الدولي للقضاء على التمييز العنصري في 21 </w:t>
      </w:r>
      <w:r w:rsidR="009A30EC" w:rsidRPr="00C96D31">
        <w:rPr>
          <w:rtl/>
        </w:rPr>
        <w:t>آذار/مارس</w:t>
      </w:r>
      <w:r w:rsidRPr="00C96D31">
        <w:rPr>
          <w:rtl/>
        </w:rPr>
        <w:t xml:space="preserve"> 2025. وأعدت اللجنة مذكرة مفاهيمية</w:t>
      </w:r>
      <w:r w:rsidR="004367AD" w:rsidRPr="00C96D31">
        <w:rPr>
          <w:vertAlign w:val="superscript"/>
          <w:rtl/>
        </w:rPr>
        <w:t>(</w:t>
      </w:r>
      <w:r w:rsidR="004367AD" w:rsidRPr="00C96D31">
        <w:rPr>
          <w:vertAlign w:val="superscript"/>
          <w:rtl/>
        </w:rPr>
        <w:footnoteReference w:id="3"/>
      </w:r>
      <w:r w:rsidR="004367AD" w:rsidRPr="00C96D31">
        <w:rPr>
          <w:vertAlign w:val="superscript"/>
          <w:rtl/>
        </w:rPr>
        <w:t>)</w:t>
      </w:r>
      <w:r w:rsidRPr="00C96D31">
        <w:rPr>
          <w:rtl/>
        </w:rPr>
        <w:t>، وأدلت ببيانات في عدة مناسبات وشجعت جميع أصحاب المصلحة على أخذ زمام المبادرة للدعوة إلى تنفيذ الاتفاقية وحضور الحدث الرفيع المستوى للاحتفال بالذكرى السنوية، ال</w:t>
      </w:r>
      <w:r w:rsidR="00B01BFC" w:rsidRPr="00C96D31">
        <w:rPr>
          <w:rtl/>
        </w:rPr>
        <w:t>مقرر</w:t>
      </w:r>
      <w:r w:rsidRPr="00C96D31">
        <w:rPr>
          <w:rtl/>
        </w:rPr>
        <w:t xml:space="preserve"> عقده في جنيف في 4 </w:t>
      </w:r>
      <w:r w:rsidR="004367AD" w:rsidRPr="00C96D31">
        <w:rPr>
          <w:rtl/>
        </w:rPr>
        <w:t>كانون الأول/ديسمبر</w:t>
      </w:r>
      <w:r w:rsidRPr="00C96D31">
        <w:rPr>
          <w:rtl/>
        </w:rPr>
        <w:t xml:space="preserve"> 2025. وأُنشئت صفحة خاصة على شبكة الإنترنت لنشر المعلومات حول الأنشطة والأحداث المنظمة للاحتفال بالذكرى السنوية ولتكون بمثابة مستودع للوسائط المتعددة وغيرها من الموارد والمنتجات المرتبطة بالذكرى</w:t>
      </w:r>
      <w:r w:rsidR="004367AD" w:rsidRPr="00C96D31">
        <w:rPr>
          <w:vertAlign w:val="superscript"/>
          <w:rtl/>
        </w:rPr>
        <w:t>(</w:t>
      </w:r>
      <w:r w:rsidR="004367AD" w:rsidRPr="00C96D31">
        <w:rPr>
          <w:vertAlign w:val="superscript"/>
          <w:rtl/>
        </w:rPr>
        <w:footnoteReference w:id="4"/>
      </w:r>
      <w:r w:rsidR="004367AD" w:rsidRPr="00C96D31">
        <w:rPr>
          <w:vertAlign w:val="superscript"/>
          <w:rtl/>
        </w:rPr>
        <w:t>)</w:t>
      </w:r>
      <w:r w:rsidRPr="00C96D31">
        <w:rPr>
          <w:rtl/>
        </w:rPr>
        <w:t>.</w:t>
      </w:r>
    </w:p>
    <w:p w14:paraId="187718E6" w14:textId="77777777" w:rsidR="002A0842" w:rsidRPr="00C96D31" w:rsidRDefault="002A0842" w:rsidP="002A0842">
      <w:pPr>
        <w:pStyle w:val="SingleTxtGA"/>
        <w:rPr>
          <w:spacing w:val="-6"/>
        </w:rPr>
      </w:pPr>
      <w:r w:rsidRPr="00C96D31">
        <w:rPr>
          <w:spacing w:val="-6"/>
          <w:rtl/>
        </w:rPr>
        <w:tab/>
        <w:t>وواصلت اللجنة تعزيز تعاونها مع الآليات الإقليمية لحماية حقوق الإنسان، بما في ذلك اللجنة الأوروبية لمناهضة العنصرية والتعصب، واللجنة الأفريقية لحقوق الإنسان والشعوب، ولجنة البلدان الأمريكية لحقوق الإنسان، ومع آليات الأمم المتحدة لحقوق الإنسان، من خلال مراكز التنسيق التابعة للمنظمة وأمانتها العامة.</w:t>
      </w:r>
    </w:p>
    <w:p w14:paraId="2C02F324" w14:textId="402DEF79" w:rsidR="002A0842" w:rsidRPr="00C96D31" w:rsidRDefault="002A0842" w:rsidP="002A0842">
      <w:pPr>
        <w:pStyle w:val="SingleTxtGA"/>
      </w:pPr>
      <w:r w:rsidRPr="00C96D31">
        <w:rPr>
          <w:rtl/>
        </w:rPr>
        <w:lastRenderedPageBreak/>
        <w:tab/>
        <w:t>وبموجب إجراء الإنذار المبكر والإجراءات العاجلة لمنع الانتهاكات الجسيمة للاتفاقية والتصدي لها، اعتمدت اللجنة ال</w:t>
      </w:r>
      <w:r w:rsidR="00B01BFC" w:rsidRPr="00C96D31">
        <w:rPr>
          <w:rtl/>
        </w:rPr>
        <w:t>مقرر</w:t>
      </w:r>
      <w:r w:rsidRPr="00C96D31">
        <w:rPr>
          <w:rtl/>
        </w:rPr>
        <w:t xml:space="preserve"> 2(2024) المؤرخ 12 كانون الأول/ديسمبر 2024، بشأن إسرائيل ودولة فلسطين. وأصدرت بيانين</w:t>
      </w:r>
      <w:r w:rsidR="00B01BFC" w:rsidRPr="00C96D31">
        <w:rPr>
          <w:rtl/>
        </w:rPr>
        <w:t>:</w:t>
      </w:r>
      <w:r w:rsidRPr="00C96D31">
        <w:rPr>
          <w:rtl/>
        </w:rPr>
        <w:t xml:space="preserve"> البيان رقم 1(2024) بتاريخ 29 حزيران/يونيه 2024، بشأن وضع </w:t>
      </w:r>
      <w:proofErr w:type="spellStart"/>
      <w:r w:rsidRPr="00C96D31">
        <w:rPr>
          <w:rtl/>
        </w:rPr>
        <w:t>الروهينجيا</w:t>
      </w:r>
      <w:proofErr w:type="spellEnd"/>
      <w:r w:rsidRPr="00C96D31">
        <w:rPr>
          <w:rtl/>
        </w:rPr>
        <w:t xml:space="preserve"> الذين فروا من ميانمار إلى الهند؛ والبيان رقم 1(2025) الصادر في 9 أيار/مايو 2025، بشأن الأزمة الإنسانية الكارثية في الأرض الفلسطينية المحتلة، وذلك أيض</w:t>
      </w:r>
      <w:r w:rsidR="00674CD4" w:rsidRPr="00C96D31">
        <w:rPr>
          <w:rtl/>
        </w:rPr>
        <w:t>اً</w:t>
      </w:r>
      <w:r w:rsidRPr="00C96D31">
        <w:rPr>
          <w:rtl/>
        </w:rPr>
        <w:t xml:space="preserve"> في إطار متابعة أعمال لجنة التوفيق المخصصة. كما أصدرت 22 رسالة عامة.</w:t>
      </w:r>
    </w:p>
    <w:p w14:paraId="08367FC7" w14:textId="1705059B" w:rsidR="002A0842" w:rsidRPr="00C96D31" w:rsidRDefault="002A0842" w:rsidP="002A0842">
      <w:pPr>
        <w:pStyle w:val="SingleTxtGA"/>
      </w:pPr>
      <w:r w:rsidRPr="00C96D31">
        <w:rPr>
          <w:rtl/>
        </w:rPr>
        <w:tab/>
        <w:t>وواصلت اللجنة عملها، مع اللجنة المعنية بحماية حقوق جميع العمال المهاجرين وأفراد أسرهم، على صياغة توصيات عامة/تعليقات عامة مشتركة بشأن القضاء على كراهية الأجانب تجاه المهاجرين وغيرهم ممن يُنظر إليهم على هذا النحو، والتي عقدت من أجلها مشاورات عالمية وإقليمية في عام</w:t>
      </w:r>
      <w:r w:rsidR="004367AD" w:rsidRPr="00C96D31">
        <w:rPr>
          <w:rFonts w:hint="cs"/>
          <w:rtl/>
        </w:rPr>
        <w:t> </w:t>
      </w:r>
      <w:r w:rsidRPr="00C96D31">
        <w:rPr>
          <w:rtl/>
        </w:rPr>
        <w:t>2024. وشرعت اللجنة أيضا</w:t>
      </w:r>
      <w:r w:rsidR="00674CD4" w:rsidRPr="00C96D31">
        <w:rPr>
          <w:rFonts w:hint="cs"/>
          <w:rtl/>
        </w:rPr>
        <w:t>ً</w:t>
      </w:r>
      <w:r w:rsidRPr="00C96D31">
        <w:rPr>
          <w:rtl/>
        </w:rPr>
        <w:t xml:space="preserve"> في عملها لصياغة توصية عامة بشأن جبر المظالم الناجمة عن تجارة الرقيق الأفارقة عبر المحيط الأطلسي ومعاملتهم كمتاع، والضرر المستمر الذي يلحق بالسكان المنحدرين من أصل أفريقي والجرائم المرتكبة ضدهم، وأصدرت اللجنة دعوة لتقديم مدخلات وعقدت مناقشة عامة لمدة نصف يوم في دورتها 115</w:t>
      </w:r>
      <w:r w:rsidR="004367AD" w:rsidRPr="00C96D31">
        <w:rPr>
          <w:vertAlign w:val="superscript"/>
          <w:rtl/>
        </w:rPr>
        <w:t>(</w:t>
      </w:r>
      <w:r w:rsidR="004367AD" w:rsidRPr="00C96D31">
        <w:rPr>
          <w:vertAlign w:val="superscript"/>
          <w:rtl/>
        </w:rPr>
        <w:footnoteReference w:id="5"/>
      </w:r>
      <w:r w:rsidR="004367AD" w:rsidRPr="00C96D31">
        <w:rPr>
          <w:vertAlign w:val="superscript"/>
          <w:rtl/>
        </w:rPr>
        <w:t>)</w:t>
      </w:r>
      <w:r w:rsidRPr="00C96D31">
        <w:rPr>
          <w:rtl/>
        </w:rPr>
        <w:t>.</w:t>
      </w:r>
    </w:p>
    <w:p w14:paraId="2DD0A4A6" w14:textId="2DE471C4" w:rsidR="002A0842" w:rsidRPr="00C96D31" w:rsidRDefault="002A0842" w:rsidP="002A0842">
      <w:pPr>
        <w:pStyle w:val="SingleTxtGA"/>
      </w:pPr>
      <w:r w:rsidRPr="00C96D31">
        <w:rPr>
          <w:rtl/>
        </w:rPr>
        <w:tab/>
        <w:t>وتأسف اللجنة بشدة لأن أزمة السيولة التي تؤثر على الأمم المتحدة، وما ترتب على ذلك من إلغاء دورتها التي كان من ال</w:t>
      </w:r>
      <w:r w:rsidR="00B01BFC" w:rsidRPr="00C96D31">
        <w:rPr>
          <w:rtl/>
        </w:rPr>
        <w:t>مقرر</w:t>
      </w:r>
      <w:r w:rsidRPr="00C96D31">
        <w:rPr>
          <w:rtl/>
        </w:rPr>
        <w:t xml:space="preserve"> عقدها في </w:t>
      </w:r>
      <w:r w:rsidR="004367AD" w:rsidRPr="00C96D31">
        <w:rPr>
          <w:rtl/>
        </w:rPr>
        <w:t>آب/أغسطس</w:t>
      </w:r>
      <w:r w:rsidRPr="00C96D31">
        <w:rPr>
          <w:rtl/>
        </w:rPr>
        <w:t xml:space="preserve"> 2025، تقوض بشكل خطير قدرة اللجنة على الاضطلاع بولايتها. وما لم يتم احتواء هذه الأزمة، فستزيد من تآكل أداء نظام هيئات المعاهدات ككل، وستضعف بشكل خطير قدرة اللجنة على رصد تنفيذ الاتفاقية ومتابعة الالتزامات المنبثقة عن المؤتمر العالمي لمكافحة العنصرية والتمييز العنصري وكره الأجانب وما يتصل بذلك من تعصب. وفي عالمنا الذي يزداد استقطاب</w:t>
      </w:r>
      <w:r w:rsidR="00674CD4" w:rsidRPr="00C96D31">
        <w:rPr>
          <w:rtl/>
        </w:rPr>
        <w:t>اً</w:t>
      </w:r>
      <w:r w:rsidRPr="00C96D31">
        <w:rPr>
          <w:rtl/>
        </w:rPr>
        <w:t>، ويُروَّج فيه للتمييز العنصري مرة أخرى بشكل علني، مع العلم التام بالعواقب الوخيمة المحتملة، نناشدكم أن تضمنوا الحفاظ على قدرة اللجنة على القيام بعملها الهام إلى أقصى حد ممكن.</w:t>
      </w:r>
    </w:p>
    <w:p w14:paraId="3849465A" w14:textId="77777777" w:rsidR="002A0842" w:rsidRPr="00C96D31" w:rsidRDefault="002A0842" w:rsidP="002A0842">
      <w:pPr>
        <w:pStyle w:val="SingleTxtGA"/>
      </w:pPr>
      <w:r w:rsidRPr="00C96D31">
        <w:rPr>
          <w:rtl/>
        </w:rPr>
        <w:tab/>
        <w:t>وأرجو أن تتفضل، سيدي، بقبول فائق احترامي.</w:t>
      </w:r>
    </w:p>
    <w:p w14:paraId="6E1CC090" w14:textId="3ED0DEBA" w:rsidR="002A0842" w:rsidRPr="00C96D31" w:rsidRDefault="002A0842" w:rsidP="002A0842">
      <w:pPr>
        <w:pStyle w:val="SingleTxtGA"/>
        <w:jc w:val="right"/>
      </w:pPr>
      <w:r w:rsidRPr="00C96D31">
        <w:rPr>
          <w:rtl/>
        </w:rPr>
        <w:t>(</w:t>
      </w:r>
      <w:r w:rsidRPr="00C96D31">
        <w:rPr>
          <w:i/>
          <w:iCs/>
          <w:rtl/>
        </w:rPr>
        <w:t>توقيع</w:t>
      </w:r>
      <w:r w:rsidRPr="00C96D31">
        <w:rPr>
          <w:rtl/>
        </w:rPr>
        <w:t xml:space="preserve">) ميشال </w:t>
      </w:r>
      <w:proofErr w:type="spellStart"/>
      <w:r w:rsidRPr="00C96D31">
        <w:rPr>
          <w:b/>
          <w:bCs/>
          <w:rtl/>
        </w:rPr>
        <w:t>بالتسيرزاك</w:t>
      </w:r>
      <w:proofErr w:type="spellEnd"/>
      <w:r w:rsidRPr="00C96D31">
        <w:rPr>
          <w:rtl/>
        </w:rPr>
        <w:t xml:space="preserve"> </w:t>
      </w:r>
      <w:r w:rsidRPr="00C96D31">
        <w:rPr>
          <w:rtl/>
        </w:rPr>
        <w:br/>
        <w:t xml:space="preserve">رئيس لجنة القضاء على </w:t>
      </w:r>
      <w:r w:rsidRPr="00C96D31">
        <w:rPr>
          <w:rtl/>
        </w:rPr>
        <w:br/>
        <w:t>التمييز العنصري</w:t>
      </w:r>
    </w:p>
    <w:p w14:paraId="6014344B" w14:textId="2BD4D5BB" w:rsidR="002A0842" w:rsidRPr="00C96D31" w:rsidRDefault="002A0842" w:rsidP="002A0842">
      <w:pPr>
        <w:pStyle w:val="SingleTxtGA"/>
        <w:jc w:val="left"/>
      </w:pPr>
      <w:r w:rsidRPr="00C96D31">
        <w:rPr>
          <w:rtl/>
        </w:rPr>
        <w:t xml:space="preserve">سعادة السيد أنطونيو </w:t>
      </w:r>
      <w:proofErr w:type="spellStart"/>
      <w:r w:rsidRPr="00C96D31">
        <w:rPr>
          <w:rtl/>
        </w:rPr>
        <w:t>غوتيريش</w:t>
      </w:r>
      <w:proofErr w:type="spellEnd"/>
      <w:r w:rsidRPr="00C96D31">
        <w:rPr>
          <w:rtl/>
        </w:rPr>
        <w:t xml:space="preserve"> </w:t>
      </w:r>
      <w:r w:rsidRPr="00C96D31">
        <w:rPr>
          <w:rtl/>
        </w:rPr>
        <w:br/>
        <w:t xml:space="preserve">الأمين العام للأمم المتحدة </w:t>
      </w:r>
      <w:r w:rsidRPr="00C96D31">
        <w:rPr>
          <w:rtl/>
        </w:rPr>
        <w:br/>
        <w:t>نيويورك</w:t>
      </w:r>
    </w:p>
    <w:p w14:paraId="30695F67" w14:textId="1B42AAC0" w:rsidR="002A0842" w:rsidRPr="00C96D31" w:rsidRDefault="002A0842" w:rsidP="002A0842">
      <w:pPr>
        <w:pStyle w:val="HChGA"/>
        <w:rPr>
          <w:lang w:val="en-US"/>
        </w:rPr>
      </w:pPr>
      <w:bookmarkStart w:id="13" w:name="_Toc428794276"/>
      <w:bookmarkStart w:id="14" w:name="_Toc17361289"/>
      <w:bookmarkStart w:id="15" w:name="_Toc48752312"/>
      <w:bookmarkStart w:id="16" w:name="_Toc48816865"/>
      <w:bookmarkStart w:id="17" w:name="_Toc81563218"/>
      <w:bookmarkStart w:id="18" w:name="_Toc113263027"/>
      <w:bookmarkStart w:id="19" w:name="_Toc176248174"/>
      <w:bookmarkStart w:id="20" w:name="_Toc176248839"/>
      <w:r w:rsidRPr="00C96D31">
        <w:rPr>
          <w:rtl/>
          <w:lang w:val="en-US"/>
        </w:rPr>
        <w:lastRenderedPageBreak/>
        <w:tab/>
      </w:r>
      <w:bookmarkStart w:id="21" w:name="_Toc212628322"/>
      <w:bookmarkStart w:id="22" w:name="_Toc212705381"/>
      <w:bookmarkStart w:id="23" w:name="_Toc212705492"/>
      <w:r w:rsidRPr="00C96D31">
        <w:rPr>
          <w:rtl/>
          <w:lang w:val="en-US"/>
        </w:rPr>
        <w:t>أولا</w:t>
      </w:r>
      <w:r w:rsidRPr="00C96D31">
        <w:rPr>
          <w:rFonts w:hint="cs"/>
          <w:rtl/>
          <w:lang w:val="en-US"/>
        </w:rPr>
        <w:t>ً</w:t>
      </w:r>
      <w:r w:rsidRPr="00C96D31">
        <w:rPr>
          <w:rtl/>
          <w:lang w:val="en-US"/>
        </w:rPr>
        <w:t>-</w:t>
      </w:r>
      <w:r w:rsidRPr="00C96D31">
        <w:rPr>
          <w:rtl/>
          <w:lang w:val="en-US"/>
        </w:rPr>
        <w:tab/>
        <w:t>المسائل التنظيمية والمسائل ذات الصلة</w:t>
      </w:r>
      <w:bookmarkEnd w:id="13"/>
      <w:bookmarkEnd w:id="14"/>
      <w:bookmarkEnd w:id="15"/>
      <w:bookmarkEnd w:id="16"/>
      <w:bookmarkEnd w:id="17"/>
      <w:bookmarkEnd w:id="18"/>
      <w:bookmarkEnd w:id="19"/>
      <w:bookmarkEnd w:id="20"/>
      <w:bookmarkEnd w:id="21"/>
      <w:bookmarkEnd w:id="22"/>
      <w:bookmarkEnd w:id="23"/>
    </w:p>
    <w:p w14:paraId="557DB4E1" w14:textId="7C21D2DD" w:rsidR="002A0842" w:rsidRPr="00C96D31" w:rsidRDefault="002A0842" w:rsidP="002A0842">
      <w:pPr>
        <w:pStyle w:val="H1GA"/>
        <w:rPr>
          <w:lang w:val="en-US"/>
        </w:rPr>
      </w:pPr>
      <w:r w:rsidRPr="00C96D31">
        <w:rPr>
          <w:rtl/>
          <w:lang w:val="en-US"/>
        </w:rPr>
        <w:tab/>
      </w:r>
      <w:bookmarkStart w:id="24" w:name="_Toc212628323"/>
      <w:bookmarkStart w:id="25" w:name="_Toc212705382"/>
      <w:bookmarkStart w:id="26" w:name="_Toc212705493"/>
      <w:r w:rsidRPr="00C96D31">
        <w:rPr>
          <w:rtl/>
          <w:lang w:val="en-US"/>
        </w:rPr>
        <w:t>ألف-</w:t>
      </w:r>
      <w:r w:rsidRPr="00C96D31">
        <w:rPr>
          <w:rtl/>
          <w:lang w:val="en-US"/>
        </w:rPr>
        <w:tab/>
        <w:t>الدول الأطراف في الاتفاقية الدولية للقضاء على جميع أشكال التمييز العنصري</w:t>
      </w:r>
      <w:bookmarkStart w:id="27" w:name="_Toc428794277"/>
      <w:bookmarkStart w:id="28" w:name="_Toc17361290"/>
      <w:bookmarkStart w:id="29" w:name="_Toc48752313"/>
      <w:bookmarkStart w:id="30" w:name="_Toc48816866"/>
      <w:bookmarkStart w:id="31" w:name="_Toc81563219"/>
      <w:bookmarkStart w:id="32" w:name="_Toc113263028"/>
      <w:bookmarkStart w:id="33" w:name="_Toc176248175"/>
      <w:bookmarkStart w:id="34" w:name="_Toc176248840"/>
      <w:bookmarkEnd w:id="27"/>
      <w:bookmarkEnd w:id="28"/>
      <w:bookmarkEnd w:id="29"/>
      <w:bookmarkEnd w:id="30"/>
      <w:bookmarkEnd w:id="31"/>
      <w:bookmarkEnd w:id="32"/>
      <w:bookmarkEnd w:id="33"/>
      <w:bookmarkEnd w:id="34"/>
      <w:bookmarkEnd w:id="24"/>
      <w:bookmarkEnd w:id="25"/>
      <w:bookmarkEnd w:id="26"/>
    </w:p>
    <w:p w14:paraId="52911100" w14:textId="61E87634" w:rsidR="002A0842" w:rsidRPr="00C96D31" w:rsidRDefault="002A0842" w:rsidP="002A0842">
      <w:pPr>
        <w:pStyle w:val="SingleTxtGA"/>
      </w:pPr>
      <w:r w:rsidRPr="00C96D31">
        <w:rPr>
          <w:rtl/>
        </w:rPr>
        <w:t>1-</w:t>
      </w:r>
      <w:r w:rsidRPr="00C96D31">
        <w:rPr>
          <w:rtl/>
        </w:rPr>
        <w:tab/>
        <w:t>في 9 أيار/مايو 2025، وهو تاريخ اختتام الدورة 115 للجنة القضاء على التمييز العنصري، بلغ عدد الدول الأطراف في الاتفاقية الدولية للقضاء على جميع أشكال التمييز العنصري 182 دولة، وهي الاتفاقية التي اعتمدتها الجمعية العامة في قرارها 2106 ألف (د-20) المؤرخ 21 كانون الأول/</w:t>
      </w:r>
      <w:r w:rsidR="00B01BFC" w:rsidRPr="00C96D31">
        <w:rPr>
          <w:rFonts w:hint="cs"/>
          <w:rtl/>
        </w:rPr>
        <w:t xml:space="preserve"> </w:t>
      </w:r>
      <w:r w:rsidRPr="00C96D31">
        <w:rPr>
          <w:rtl/>
        </w:rPr>
        <w:t>ديسمبر</w:t>
      </w:r>
      <w:r w:rsidR="00B01BFC" w:rsidRPr="00C96D31">
        <w:rPr>
          <w:rFonts w:hint="cs"/>
          <w:rtl/>
        </w:rPr>
        <w:t> </w:t>
      </w:r>
      <w:r w:rsidRPr="00C96D31">
        <w:rPr>
          <w:rtl/>
        </w:rPr>
        <w:t>1965 والتي فُتح باب التوقيع والتصديق عليها في نيويورك في 7 آذار/مارس 1966. ودخلت الاتفاقية حيز النفاذ في 4 كانون الثاني/يناير 1969 وفقاً لأحكام المادة 19 منها.</w:t>
      </w:r>
    </w:p>
    <w:p w14:paraId="2246111B" w14:textId="1F9A7E6C" w:rsidR="002A0842" w:rsidRPr="00C96D31" w:rsidRDefault="002A0842" w:rsidP="002A0842">
      <w:pPr>
        <w:pStyle w:val="SingleTxtGA"/>
      </w:pPr>
      <w:r w:rsidRPr="00C96D31">
        <w:rPr>
          <w:rtl/>
        </w:rPr>
        <w:t>2-</w:t>
      </w:r>
      <w:r w:rsidRPr="00C96D31">
        <w:rPr>
          <w:rtl/>
        </w:rPr>
        <w:tab/>
        <w:t>وفي التاريخ نفسه، كانت 59 دولةً طرفاً في الاتفاقية قد أصدرت إعلاناً بموجب الفقرة 1 من المادة 14 من الاتفاقية، يعترف باختصاص اللجنة في استلام ودراسة الرسائل المقدمة من الأفراد أو من جماعات الأفراد الذين يدعون أنهم ضحايا أي انتهاك من جانب الدولة الطرف المعنية لأي حق من الحقوق ال</w:t>
      </w:r>
      <w:r w:rsidR="00B01BFC" w:rsidRPr="00C96D31">
        <w:rPr>
          <w:rtl/>
        </w:rPr>
        <w:t>مقرر</w:t>
      </w:r>
      <w:r w:rsidRPr="00C96D31">
        <w:rPr>
          <w:rtl/>
        </w:rPr>
        <w:t>ة في الاتفاقية.</w:t>
      </w:r>
    </w:p>
    <w:p w14:paraId="750B060F" w14:textId="70A79324" w:rsidR="002A0842" w:rsidRPr="00C96D31" w:rsidRDefault="002A0842" w:rsidP="002A0842">
      <w:pPr>
        <w:pStyle w:val="SingleTxtGA"/>
      </w:pPr>
      <w:r w:rsidRPr="00C96D31">
        <w:rPr>
          <w:rtl/>
        </w:rPr>
        <w:t>3-</w:t>
      </w:r>
      <w:r w:rsidRPr="00C96D31">
        <w:rPr>
          <w:rtl/>
        </w:rPr>
        <w:tab/>
        <w:t xml:space="preserve">وقبلت أربع وخمسون دولة طرفاً التعديل المرتبط بتمويل أنشطة اللجنة الذي أُدخل على الفقرة 6 من المادة 8 من الاتفاقية والذي اعتُمد في 15 كانون الثاني/يناير 1992 أثناء اجتماع الدول الأطراف الرابع عشر وأيدته الجمعية العامة بمقتضى قرارها </w:t>
      </w:r>
      <w:hyperlink r:id="rId24" w:history="1">
        <w:r w:rsidRPr="00C96D31">
          <w:rPr>
            <w:rStyle w:val="Hyperlink"/>
            <w:rtl/>
          </w:rPr>
          <w:t>47</w:t>
        </w:r>
        <w:r w:rsidR="00B01BFC" w:rsidRPr="00C96D31">
          <w:rPr>
            <w:rStyle w:val="Hyperlink"/>
            <w:rFonts w:hint="cs"/>
            <w:rtl/>
          </w:rPr>
          <w:t>/111</w:t>
        </w:r>
      </w:hyperlink>
      <w:r w:rsidRPr="00C96D31">
        <w:rPr>
          <w:rtl/>
        </w:rPr>
        <w:t xml:space="preserve"> المؤرخ 16 كانون الأول/ديسمبر 1992.</w:t>
      </w:r>
    </w:p>
    <w:p w14:paraId="42F451B4" w14:textId="0AF94DBB" w:rsidR="002A0842" w:rsidRPr="00C96D31" w:rsidRDefault="002A0842" w:rsidP="002A0842">
      <w:pPr>
        <w:pStyle w:val="SingleTxtGA"/>
      </w:pPr>
      <w:r w:rsidRPr="00C96D31">
        <w:rPr>
          <w:rtl/>
        </w:rPr>
        <w:t>4-</w:t>
      </w:r>
      <w:r w:rsidRPr="00C96D31">
        <w:rPr>
          <w:rtl/>
        </w:rPr>
        <w:tab/>
        <w:t>ويمكن الاطلاع على قوائم الدول الأطراف التي أصدرت الإعلان المنصوص عليه في المادة</w:t>
      </w:r>
      <w:r w:rsidR="00B01BFC" w:rsidRPr="00C96D31">
        <w:rPr>
          <w:rFonts w:hint="cs"/>
          <w:rtl/>
        </w:rPr>
        <w:t> </w:t>
      </w:r>
      <w:r w:rsidRPr="00C96D31">
        <w:rPr>
          <w:rtl/>
        </w:rPr>
        <w:t>14 والدول الأطراف التي قبلت التعديل الذي أدخل على الفقرة 6 من المادة 8 من الاتفاقية على موقع مجموعة معاهدات الأمم المتحدة الشبكي</w:t>
      </w:r>
      <w:r w:rsidR="004367AD" w:rsidRPr="00C96D31">
        <w:rPr>
          <w:vertAlign w:val="superscript"/>
          <w:rtl/>
        </w:rPr>
        <w:t>(</w:t>
      </w:r>
      <w:r w:rsidR="004367AD" w:rsidRPr="00C96D31">
        <w:rPr>
          <w:vertAlign w:val="superscript"/>
          <w:rtl/>
        </w:rPr>
        <w:footnoteReference w:id="6"/>
      </w:r>
      <w:r w:rsidR="004367AD" w:rsidRPr="00C96D31">
        <w:rPr>
          <w:vertAlign w:val="superscript"/>
          <w:rtl/>
        </w:rPr>
        <w:t>)</w:t>
      </w:r>
      <w:r w:rsidRPr="00C96D31">
        <w:rPr>
          <w:rtl/>
        </w:rPr>
        <w:t>.</w:t>
      </w:r>
    </w:p>
    <w:p w14:paraId="31EF41BB" w14:textId="55FF4166" w:rsidR="002A0842" w:rsidRPr="00C96D31" w:rsidRDefault="002A0842" w:rsidP="002A0842">
      <w:pPr>
        <w:pStyle w:val="H1GA"/>
        <w:rPr>
          <w:lang w:val="en-US"/>
        </w:rPr>
      </w:pPr>
      <w:bookmarkStart w:id="35" w:name="_Toc428794278"/>
      <w:r w:rsidRPr="00C96D31">
        <w:rPr>
          <w:rtl/>
          <w:lang w:val="en-US"/>
        </w:rPr>
        <w:tab/>
      </w:r>
      <w:bookmarkStart w:id="36" w:name="_Toc212628324"/>
      <w:bookmarkStart w:id="37" w:name="_Toc212705383"/>
      <w:bookmarkStart w:id="38" w:name="_Toc212705494"/>
      <w:r w:rsidRPr="00C96D31">
        <w:rPr>
          <w:rtl/>
          <w:lang w:val="en-US"/>
        </w:rPr>
        <w:t>باء-</w:t>
      </w:r>
      <w:r w:rsidRPr="00C96D31">
        <w:rPr>
          <w:rtl/>
          <w:lang w:val="en-US"/>
        </w:rPr>
        <w:tab/>
        <w:t>الدورات وجداول الأعمال</w:t>
      </w:r>
      <w:bookmarkStart w:id="39" w:name="_Toc17361291"/>
      <w:bookmarkStart w:id="40" w:name="_Toc48752314"/>
      <w:bookmarkStart w:id="41" w:name="_Toc48816867"/>
      <w:bookmarkStart w:id="42" w:name="_Toc81563220"/>
      <w:bookmarkStart w:id="43" w:name="_Toc113263029"/>
      <w:bookmarkStart w:id="44" w:name="_Toc176248176"/>
      <w:bookmarkStart w:id="45" w:name="_Toc176248841"/>
      <w:bookmarkEnd w:id="35"/>
      <w:bookmarkEnd w:id="39"/>
      <w:bookmarkEnd w:id="40"/>
      <w:bookmarkEnd w:id="41"/>
      <w:bookmarkEnd w:id="42"/>
      <w:bookmarkEnd w:id="43"/>
      <w:bookmarkEnd w:id="44"/>
      <w:bookmarkEnd w:id="45"/>
      <w:bookmarkEnd w:id="36"/>
      <w:bookmarkEnd w:id="37"/>
      <w:bookmarkEnd w:id="38"/>
    </w:p>
    <w:p w14:paraId="42B96685" w14:textId="5E981D39" w:rsidR="002A0842" w:rsidRPr="00C96D31" w:rsidRDefault="002A0842" w:rsidP="002A0842">
      <w:pPr>
        <w:pStyle w:val="SingleTxtGA"/>
      </w:pPr>
      <w:r w:rsidRPr="00C96D31">
        <w:rPr>
          <w:rtl/>
        </w:rPr>
        <w:t>5-</w:t>
      </w:r>
      <w:r w:rsidRPr="00C96D31">
        <w:rPr>
          <w:rtl/>
        </w:rPr>
        <w:tab/>
      </w:r>
      <w:r w:rsidRPr="00C96D31">
        <w:rPr>
          <w:spacing w:val="-8"/>
          <w:rtl/>
        </w:rPr>
        <w:t>عقدت اللجنة ثلاث دورات خلال الفترة قيد الاستعراض. فقد عُقدت الدورة 113 (الجلسات</w:t>
      </w:r>
      <w:r w:rsidR="00B01BFC" w:rsidRPr="00C96D31">
        <w:rPr>
          <w:rFonts w:hint="cs"/>
          <w:spacing w:val="-8"/>
          <w:rtl/>
        </w:rPr>
        <w:t> </w:t>
      </w:r>
      <w:r w:rsidRPr="00C96D31">
        <w:rPr>
          <w:spacing w:val="-8"/>
          <w:rtl/>
        </w:rPr>
        <w:t>3078-3107)</w:t>
      </w:r>
      <w:r w:rsidRPr="00C96D31">
        <w:rPr>
          <w:rtl/>
        </w:rPr>
        <w:t xml:space="preserve"> والدورة 114 (الجلسات 3108-3137) والدورة 115 (الجلسات 3138-3165) في الفترة من 5 إلى 23 آب/أغسطس 2024 ومن 25 تشرين الثاني/نوفمبر إلى 13 كانون الأول/ديسمبر 2024 ومن 22 نيسان/أبريل إلى 9 أيار/مايو 2025 على التوالي.</w:t>
      </w:r>
    </w:p>
    <w:p w14:paraId="5D9ED003" w14:textId="1373C01B" w:rsidR="002A0842" w:rsidRPr="00C96D31" w:rsidRDefault="002A0842" w:rsidP="002A0842">
      <w:pPr>
        <w:pStyle w:val="SingleTxtGA"/>
      </w:pPr>
      <w:r w:rsidRPr="00C96D31">
        <w:rPr>
          <w:rtl/>
        </w:rPr>
        <w:t>6-</w:t>
      </w:r>
      <w:r w:rsidRPr="00C96D31">
        <w:rPr>
          <w:rtl/>
        </w:rPr>
        <w:tab/>
        <w:t>واعتمدت اللجنة جداول الأعمال المؤقتة للدورات 113 و114 و115 (</w:t>
      </w:r>
      <w:hyperlink r:id="rId25" w:history="1">
        <w:r w:rsidRPr="00C96D31">
          <w:rPr>
            <w:rStyle w:val="Hyperlink"/>
          </w:rPr>
          <w:t>CERD/C/113/1</w:t>
        </w:r>
      </w:hyperlink>
      <w:r w:rsidRPr="00C96D31">
        <w:rPr>
          <w:rtl/>
        </w:rPr>
        <w:t xml:space="preserve"> و</w:t>
      </w:r>
      <w:hyperlink r:id="rId26" w:history="1">
        <w:r w:rsidRPr="00C96D31">
          <w:rPr>
            <w:rStyle w:val="Hyperlink"/>
          </w:rPr>
          <w:t>CERD/C/114/1</w:t>
        </w:r>
      </w:hyperlink>
      <w:r w:rsidRPr="00C96D31">
        <w:rPr>
          <w:rtl/>
        </w:rPr>
        <w:t xml:space="preserve"> و</w:t>
      </w:r>
      <w:hyperlink r:id="rId27" w:history="1">
        <w:r w:rsidRPr="00C96D31">
          <w:rPr>
            <w:rStyle w:val="Hyperlink"/>
          </w:rPr>
          <w:t>CERD/C/115/1</w:t>
        </w:r>
      </w:hyperlink>
      <w:r w:rsidRPr="00C96D31">
        <w:rPr>
          <w:rtl/>
        </w:rPr>
        <w:t>).</w:t>
      </w:r>
      <w:hyperlink r:id="rId28" w:history="1"/>
      <w:hyperlink r:id="rId29" w:history="1"/>
      <w:hyperlink r:id="rId30" w:history="1"/>
    </w:p>
    <w:p w14:paraId="309ED8CF" w14:textId="642807CD" w:rsidR="002A0842" w:rsidRPr="00C96D31" w:rsidRDefault="002A0842" w:rsidP="002A0842">
      <w:pPr>
        <w:pStyle w:val="H1GA"/>
        <w:rPr>
          <w:lang w:val="en-US"/>
        </w:rPr>
      </w:pPr>
      <w:r w:rsidRPr="00C96D31">
        <w:rPr>
          <w:rtl/>
          <w:lang w:val="en-US"/>
        </w:rPr>
        <w:tab/>
      </w:r>
      <w:bookmarkStart w:id="46" w:name="_Toc212628325"/>
      <w:bookmarkStart w:id="47" w:name="_Toc212705384"/>
      <w:bookmarkStart w:id="48" w:name="_Toc212705495"/>
      <w:r w:rsidRPr="00C96D31">
        <w:rPr>
          <w:rtl/>
          <w:lang w:val="en-US"/>
        </w:rPr>
        <w:t>جيم-</w:t>
      </w:r>
      <w:r w:rsidRPr="00C96D31">
        <w:rPr>
          <w:rtl/>
          <w:lang w:val="en-US"/>
        </w:rPr>
        <w:tab/>
        <w:t>العضوية</w:t>
      </w:r>
      <w:bookmarkStart w:id="49" w:name="_Toc428794279"/>
      <w:bookmarkStart w:id="50" w:name="_Toc17361292"/>
      <w:bookmarkStart w:id="51" w:name="_Toc48752315"/>
      <w:bookmarkStart w:id="52" w:name="_Toc48816868"/>
      <w:bookmarkStart w:id="53" w:name="_Toc81563221"/>
      <w:bookmarkStart w:id="54" w:name="_Toc113263030"/>
      <w:bookmarkStart w:id="55" w:name="_Toc176248177"/>
      <w:bookmarkStart w:id="56" w:name="_Toc176248842"/>
      <w:bookmarkEnd w:id="49"/>
      <w:bookmarkEnd w:id="50"/>
      <w:bookmarkEnd w:id="51"/>
      <w:bookmarkEnd w:id="52"/>
      <w:bookmarkEnd w:id="53"/>
      <w:bookmarkEnd w:id="54"/>
      <w:bookmarkEnd w:id="55"/>
      <w:bookmarkEnd w:id="56"/>
      <w:bookmarkEnd w:id="46"/>
      <w:bookmarkEnd w:id="47"/>
      <w:bookmarkEnd w:id="48"/>
    </w:p>
    <w:p w14:paraId="58F04F3F" w14:textId="0A1BC4C9" w:rsidR="002A0842" w:rsidRPr="00C96D31" w:rsidRDefault="002A0842" w:rsidP="002A0842">
      <w:pPr>
        <w:pStyle w:val="SingleTxtGA"/>
      </w:pPr>
      <w:r w:rsidRPr="00C96D31">
        <w:rPr>
          <w:rtl/>
        </w:rPr>
        <w:t>7-</w:t>
      </w:r>
      <w:r w:rsidRPr="00C96D31">
        <w:rPr>
          <w:rtl/>
        </w:rPr>
        <w:tab/>
        <w:t>فيما يلي قائمة أسماء أعضاء اللجنة أثناء الدورات 113 و114 و115</w:t>
      </w:r>
      <w:r w:rsidR="00B01BFC" w:rsidRPr="00C96D31">
        <w:rPr>
          <w:rtl/>
        </w:rPr>
        <w:t>:</w:t>
      </w:r>
    </w:p>
    <w:tbl>
      <w:tblPr>
        <w:bidiVisual/>
        <w:tblW w:w="7274" w:type="dxa"/>
        <w:tblInd w:w="1191"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2171"/>
        <w:gridCol w:w="1984"/>
      </w:tblGrid>
      <w:tr w:rsidR="00A256F5" w:rsidRPr="00C96D31" w14:paraId="1478E57D" w14:textId="77777777" w:rsidTr="00955516">
        <w:trPr>
          <w:cantSplit/>
          <w:trHeight w:val="240"/>
          <w:tblHeader/>
        </w:trPr>
        <w:tc>
          <w:tcPr>
            <w:tcW w:w="3119" w:type="dxa"/>
            <w:tcBorders>
              <w:top w:val="single" w:sz="4" w:space="0" w:color="auto"/>
              <w:bottom w:val="single" w:sz="12" w:space="0" w:color="auto"/>
            </w:tcBorders>
            <w:vAlign w:val="bottom"/>
          </w:tcPr>
          <w:p w14:paraId="161CF9C2" w14:textId="77777777" w:rsidR="002A0842" w:rsidRPr="00C96D31" w:rsidRDefault="002A0842" w:rsidP="002A0842">
            <w:pPr>
              <w:spacing w:before="40" w:after="40" w:line="300" w:lineRule="exact"/>
              <w:ind w:left="57" w:right="57"/>
              <w:rPr>
                <w:i/>
                <w:iCs/>
                <w:lang w:eastAsia="zh-TW"/>
              </w:rPr>
            </w:pPr>
            <w:bookmarkStart w:id="57" w:name="_Toc428794280"/>
            <w:bookmarkStart w:id="58" w:name="_Toc17361293"/>
            <w:bookmarkStart w:id="59" w:name="_Toc48752316"/>
            <w:bookmarkStart w:id="60" w:name="_Toc48816869"/>
            <w:bookmarkStart w:id="61" w:name="_Toc81563222"/>
            <w:bookmarkStart w:id="62" w:name="_Toc113263031"/>
            <w:r w:rsidRPr="00C96D31">
              <w:rPr>
                <w:i/>
                <w:iCs/>
                <w:rtl/>
              </w:rPr>
              <w:t>اسم العضو</w:t>
            </w:r>
          </w:p>
        </w:tc>
        <w:tc>
          <w:tcPr>
            <w:tcW w:w="2171" w:type="dxa"/>
            <w:tcBorders>
              <w:top w:val="single" w:sz="4" w:space="0" w:color="auto"/>
              <w:bottom w:val="single" w:sz="12" w:space="0" w:color="auto"/>
            </w:tcBorders>
            <w:vAlign w:val="bottom"/>
          </w:tcPr>
          <w:p w14:paraId="70A64118" w14:textId="77777777" w:rsidR="002A0842" w:rsidRPr="00C96D31" w:rsidRDefault="002A0842" w:rsidP="002A0842">
            <w:pPr>
              <w:spacing w:before="40" w:after="40" w:line="300" w:lineRule="exact"/>
              <w:ind w:left="57" w:right="57"/>
              <w:rPr>
                <w:i/>
                <w:iCs/>
                <w:lang w:eastAsia="zh-TW"/>
              </w:rPr>
            </w:pPr>
            <w:r w:rsidRPr="00C96D31">
              <w:rPr>
                <w:i/>
                <w:iCs/>
                <w:rtl/>
              </w:rPr>
              <w:t>الجنسية</w:t>
            </w:r>
          </w:p>
        </w:tc>
        <w:tc>
          <w:tcPr>
            <w:tcW w:w="1984" w:type="dxa"/>
            <w:tcBorders>
              <w:top w:val="single" w:sz="4" w:space="0" w:color="auto"/>
              <w:bottom w:val="single" w:sz="12" w:space="0" w:color="auto"/>
            </w:tcBorders>
            <w:vAlign w:val="bottom"/>
          </w:tcPr>
          <w:p w14:paraId="351C29B5" w14:textId="77777777" w:rsidR="002A0842" w:rsidRPr="00C96D31" w:rsidRDefault="002A0842" w:rsidP="002A0842">
            <w:pPr>
              <w:spacing w:before="40" w:after="40" w:line="300" w:lineRule="exact"/>
              <w:ind w:left="57" w:right="57"/>
              <w:rPr>
                <w:i/>
                <w:iCs/>
                <w:lang w:eastAsia="zh-TW"/>
              </w:rPr>
            </w:pPr>
            <w:r w:rsidRPr="00C96D31">
              <w:rPr>
                <w:i/>
                <w:iCs/>
                <w:rtl/>
              </w:rPr>
              <w:t>تنتهي مدة العضوية في 19 كانون الثاني/يناير</w:t>
            </w:r>
          </w:p>
        </w:tc>
      </w:tr>
      <w:tr w:rsidR="00A256F5" w:rsidRPr="00C96D31" w14:paraId="3961769C" w14:textId="77777777" w:rsidTr="00955516">
        <w:trPr>
          <w:cantSplit/>
          <w:trHeight w:hRule="exact" w:val="113"/>
          <w:tblHeader/>
        </w:trPr>
        <w:tc>
          <w:tcPr>
            <w:tcW w:w="3119" w:type="dxa"/>
            <w:tcBorders>
              <w:top w:val="single" w:sz="12" w:space="0" w:color="auto"/>
            </w:tcBorders>
          </w:tcPr>
          <w:p w14:paraId="7D08B2FD" w14:textId="77777777" w:rsidR="002A0842" w:rsidRPr="00C96D31" w:rsidRDefault="002A0842" w:rsidP="002A0842">
            <w:pPr>
              <w:spacing w:before="40" w:after="40" w:line="300" w:lineRule="exact"/>
              <w:ind w:left="57" w:right="57"/>
            </w:pPr>
          </w:p>
        </w:tc>
        <w:tc>
          <w:tcPr>
            <w:tcW w:w="2171" w:type="dxa"/>
            <w:tcBorders>
              <w:top w:val="single" w:sz="12" w:space="0" w:color="auto"/>
            </w:tcBorders>
          </w:tcPr>
          <w:p w14:paraId="51C79828" w14:textId="77777777" w:rsidR="002A0842" w:rsidRPr="00C96D31" w:rsidRDefault="002A0842" w:rsidP="002A0842">
            <w:pPr>
              <w:spacing w:before="40" w:after="40" w:line="300" w:lineRule="exact"/>
              <w:ind w:left="57" w:right="57"/>
            </w:pPr>
          </w:p>
        </w:tc>
        <w:tc>
          <w:tcPr>
            <w:tcW w:w="1984" w:type="dxa"/>
            <w:tcBorders>
              <w:top w:val="single" w:sz="12" w:space="0" w:color="auto"/>
            </w:tcBorders>
          </w:tcPr>
          <w:p w14:paraId="7125274C" w14:textId="77777777" w:rsidR="002A0842" w:rsidRPr="00C96D31" w:rsidRDefault="002A0842" w:rsidP="002A0842">
            <w:pPr>
              <w:spacing w:before="40" w:after="40" w:line="300" w:lineRule="exact"/>
              <w:ind w:left="57" w:right="57"/>
            </w:pPr>
          </w:p>
        </w:tc>
      </w:tr>
      <w:tr w:rsidR="00A256F5" w:rsidRPr="00C96D31" w14:paraId="1E859A12" w14:textId="77777777" w:rsidTr="00955516">
        <w:trPr>
          <w:cantSplit/>
          <w:trHeight w:val="240"/>
        </w:trPr>
        <w:tc>
          <w:tcPr>
            <w:tcW w:w="3119" w:type="dxa"/>
          </w:tcPr>
          <w:p w14:paraId="6B101D01" w14:textId="77777777" w:rsidR="002A0842" w:rsidRPr="00C96D31" w:rsidDel="00D61766" w:rsidRDefault="002A0842" w:rsidP="002A0842">
            <w:pPr>
              <w:spacing w:before="40" w:after="40" w:line="300" w:lineRule="exact"/>
              <w:ind w:left="57" w:right="57"/>
              <w:rPr>
                <w:lang w:eastAsia="zh-TW"/>
              </w:rPr>
            </w:pPr>
            <w:r w:rsidRPr="00C96D31">
              <w:rPr>
                <w:rtl/>
              </w:rPr>
              <w:t xml:space="preserve">نور الدين </w:t>
            </w:r>
            <w:r w:rsidRPr="00C96D31">
              <w:rPr>
                <w:b/>
                <w:bCs/>
                <w:rtl/>
              </w:rPr>
              <w:t>أمير</w:t>
            </w:r>
          </w:p>
        </w:tc>
        <w:tc>
          <w:tcPr>
            <w:tcW w:w="2171" w:type="dxa"/>
          </w:tcPr>
          <w:p w14:paraId="6435A380" w14:textId="77777777" w:rsidR="002A0842" w:rsidRPr="00C96D31" w:rsidRDefault="002A0842" w:rsidP="002A0842">
            <w:pPr>
              <w:spacing w:before="40" w:after="40" w:line="300" w:lineRule="exact"/>
              <w:ind w:left="57" w:right="57"/>
              <w:rPr>
                <w:lang w:eastAsia="zh-TW"/>
              </w:rPr>
            </w:pPr>
            <w:r w:rsidRPr="00C96D31">
              <w:rPr>
                <w:rtl/>
              </w:rPr>
              <w:t>الجزائر</w:t>
            </w:r>
          </w:p>
        </w:tc>
        <w:tc>
          <w:tcPr>
            <w:tcW w:w="1984" w:type="dxa"/>
          </w:tcPr>
          <w:p w14:paraId="78CE5451" w14:textId="77777777" w:rsidR="002A0842" w:rsidRPr="00C96D31" w:rsidRDefault="002A0842" w:rsidP="002A0842">
            <w:pPr>
              <w:spacing w:before="40" w:after="40" w:line="300" w:lineRule="exact"/>
              <w:ind w:left="57" w:right="57"/>
              <w:rPr>
                <w:lang w:eastAsia="zh-TW"/>
              </w:rPr>
            </w:pPr>
            <w:r w:rsidRPr="00C96D31">
              <w:rPr>
                <w:rtl/>
              </w:rPr>
              <w:t>2026</w:t>
            </w:r>
          </w:p>
        </w:tc>
      </w:tr>
      <w:tr w:rsidR="00A256F5" w:rsidRPr="00C96D31" w14:paraId="05644AC3" w14:textId="77777777" w:rsidTr="00B01BFC">
        <w:trPr>
          <w:cantSplit/>
          <w:trHeight w:val="240"/>
        </w:trPr>
        <w:tc>
          <w:tcPr>
            <w:tcW w:w="3119" w:type="dxa"/>
            <w:tcBorders>
              <w:bottom w:val="nil"/>
            </w:tcBorders>
          </w:tcPr>
          <w:p w14:paraId="067454B9" w14:textId="77777777" w:rsidR="002A0842" w:rsidRPr="00C96D31" w:rsidRDefault="002A0842" w:rsidP="002A0842">
            <w:pPr>
              <w:spacing w:before="40" w:after="40" w:line="300" w:lineRule="exact"/>
              <w:ind w:left="57" w:right="57"/>
              <w:rPr>
                <w:lang w:eastAsia="zh-TW"/>
              </w:rPr>
            </w:pPr>
            <w:r w:rsidRPr="00C96D31">
              <w:rPr>
                <w:rtl/>
              </w:rPr>
              <w:t xml:space="preserve">ميشال </w:t>
            </w:r>
            <w:proofErr w:type="spellStart"/>
            <w:r w:rsidRPr="00C96D31">
              <w:rPr>
                <w:b/>
                <w:bCs/>
                <w:rtl/>
              </w:rPr>
              <w:t>بالتسيرزاك</w:t>
            </w:r>
            <w:proofErr w:type="spellEnd"/>
          </w:p>
        </w:tc>
        <w:tc>
          <w:tcPr>
            <w:tcW w:w="2171" w:type="dxa"/>
            <w:tcBorders>
              <w:bottom w:val="nil"/>
            </w:tcBorders>
          </w:tcPr>
          <w:p w14:paraId="37E2E8D1" w14:textId="77777777" w:rsidR="002A0842" w:rsidRPr="00C96D31" w:rsidRDefault="002A0842" w:rsidP="002A0842">
            <w:pPr>
              <w:spacing w:before="40" w:after="40" w:line="300" w:lineRule="exact"/>
              <w:ind w:left="57" w:right="57"/>
              <w:rPr>
                <w:lang w:eastAsia="zh-TW"/>
              </w:rPr>
            </w:pPr>
            <w:r w:rsidRPr="00C96D31">
              <w:rPr>
                <w:rtl/>
              </w:rPr>
              <w:t>بولندا</w:t>
            </w:r>
          </w:p>
        </w:tc>
        <w:tc>
          <w:tcPr>
            <w:tcW w:w="1984" w:type="dxa"/>
            <w:tcBorders>
              <w:bottom w:val="nil"/>
            </w:tcBorders>
          </w:tcPr>
          <w:p w14:paraId="170A68D4" w14:textId="77777777" w:rsidR="002A0842" w:rsidRPr="00C96D31" w:rsidRDefault="002A0842" w:rsidP="002A0842">
            <w:pPr>
              <w:spacing w:before="40" w:after="40" w:line="300" w:lineRule="exact"/>
              <w:ind w:left="57" w:right="57"/>
              <w:rPr>
                <w:lang w:eastAsia="zh-TW"/>
              </w:rPr>
            </w:pPr>
            <w:r w:rsidRPr="00C96D31">
              <w:rPr>
                <w:rtl/>
              </w:rPr>
              <w:t>2026</w:t>
            </w:r>
          </w:p>
        </w:tc>
      </w:tr>
      <w:tr w:rsidR="00A256F5" w:rsidRPr="00C96D31" w14:paraId="07F8A8DD" w14:textId="77777777" w:rsidTr="00B01BFC">
        <w:trPr>
          <w:cantSplit/>
          <w:trHeight w:val="240"/>
        </w:trPr>
        <w:tc>
          <w:tcPr>
            <w:tcW w:w="3119" w:type="dxa"/>
            <w:tcBorders>
              <w:top w:val="nil"/>
              <w:bottom w:val="nil"/>
            </w:tcBorders>
          </w:tcPr>
          <w:p w14:paraId="7394C1BA" w14:textId="77777777" w:rsidR="002A0842" w:rsidRPr="00C96D31" w:rsidRDefault="002A0842" w:rsidP="002A0842">
            <w:pPr>
              <w:spacing w:before="40" w:after="40" w:line="300" w:lineRule="exact"/>
              <w:ind w:left="57" w:right="57"/>
              <w:rPr>
                <w:lang w:eastAsia="zh-TW"/>
              </w:rPr>
            </w:pPr>
            <w:r w:rsidRPr="00C96D31">
              <w:rPr>
                <w:rtl/>
              </w:rPr>
              <w:t xml:space="preserve">بيلا </w:t>
            </w:r>
            <w:r w:rsidRPr="00C96D31">
              <w:rPr>
                <w:b/>
                <w:bCs/>
                <w:rtl/>
              </w:rPr>
              <w:t>بُوكر - ويلسون</w:t>
            </w:r>
          </w:p>
        </w:tc>
        <w:tc>
          <w:tcPr>
            <w:tcW w:w="2171" w:type="dxa"/>
            <w:tcBorders>
              <w:top w:val="nil"/>
              <w:bottom w:val="nil"/>
            </w:tcBorders>
          </w:tcPr>
          <w:p w14:paraId="2CD8E0D3" w14:textId="77777777" w:rsidR="002A0842" w:rsidRPr="00C96D31" w:rsidRDefault="002A0842" w:rsidP="002A0842">
            <w:pPr>
              <w:spacing w:before="40" w:after="40" w:line="300" w:lineRule="exact"/>
              <w:ind w:left="57" w:right="57"/>
              <w:rPr>
                <w:lang w:eastAsia="zh-TW"/>
              </w:rPr>
            </w:pPr>
            <w:r w:rsidRPr="00C96D31">
              <w:rPr>
                <w:rtl/>
              </w:rPr>
              <w:t>ليبريا</w:t>
            </w:r>
          </w:p>
        </w:tc>
        <w:tc>
          <w:tcPr>
            <w:tcW w:w="1984" w:type="dxa"/>
            <w:tcBorders>
              <w:top w:val="nil"/>
              <w:bottom w:val="nil"/>
            </w:tcBorders>
          </w:tcPr>
          <w:p w14:paraId="1735D9FE" w14:textId="77777777" w:rsidR="002A0842" w:rsidRPr="00C96D31" w:rsidRDefault="002A0842" w:rsidP="002A0842">
            <w:pPr>
              <w:spacing w:before="40" w:after="40" w:line="300" w:lineRule="exact"/>
              <w:ind w:left="57" w:right="57"/>
              <w:rPr>
                <w:lang w:eastAsia="zh-TW"/>
              </w:rPr>
            </w:pPr>
            <w:r w:rsidRPr="00C96D31">
              <w:rPr>
                <w:rtl/>
              </w:rPr>
              <w:t>2028</w:t>
            </w:r>
          </w:p>
        </w:tc>
      </w:tr>
      <w:tr w:rsidR="00A256F5" w:rsidRPr="00C96D31" w14:paraId="30D323DC" w14:textId="77777777" w:rsidTr="00B01BFC">
        <w:trPr>
          <w:cantSplit/>
          <w:trHeight w:val="240"/>
        </w:trPr>
        <w:tc>
          <w:tcPr>
            <w:tcW w:w="3119" w:type="dxa"/>
            <w:tcBorders>
              <w:top w:val="nil"/>
            </w:tcBorders>
          </w:tcPr>
          <w:p w14:paraId="6972D39D" w14:textId="77777777" w:rsidR="002A0842" w:rsidRPr="00C96D31" w:rsidRDefault="002A0842" w:rsidP="002A0842">
            <w:pPr>
              <w:spacing w:before="40" w:after="40" w:line="300" w:lineRule="exact"/>
              <w:ind w:left="57" w:right="57"/>
              <w:rPr>
                <w:lang w:eastAsia="zh-TW"/>
              </w:rPr>
            </w:pPr>
            <w:proofErr w:type="spellStart"/>
            <w:r w:rsidRPr="00C96D31">
              <w:rPr>
                <w:rtl/>
              </w:rPr>
              <w:lastRenderedPageBreak/>
              <w:t>شينسونغ</w:t>
            </w:r>
            <w:proofErr w:type="spellEnd"/>
            <w:r w:rsidRPr="00C96D31">
              <w:rPr>
                <w:rtl/>
              </w:rPr>
              <w:t xml:space="preserve"> </w:t>
            </w:r>
            <w:proofErr w:type="spellStart"/>
            <w:r w:rsidRPr="00C96D31">
              <w:rPr>
                <w:b/>
                <w:bCs/>
                <w:rtl/>
              </w:rPr>
              <w:t>تشونغ</w:t>
            </w:r>
            <w:proofErr w:type="spellEnd"/>
          </w:p>
        </w:tc>
        <w:tc>
          <w:tcPr>
            <w:tcW w:w="2171" w:type="dxa"/>
            <w:tcBorders>
              <w:top w:val="nil"/>
            </w:tcBorders>
          </w:tcPr>
          <w:p w14:paraId="752D2A1D" w14:textId="77777777" w:rsidR="002A0842" w:rsidRPr="00C96D31" w:rsidRDefault="002A0842" w:rsidP="002A0842">
            <w:pPr>
              <w:spacing w:before="40" w:after="40" w:line="300" w:lineRule="exact"/>
              <w:ind w:left="57" w:right="57"/>
              <w:rPr>
                <w:lang w:eastAsia="zh-TW"/>
              </w:rPr>
            </w:pPr>
            <w:r w:rsidRPr="00C96D31">
              <w:rPr>
                <w:rtl/>
              </w:rPr>
              <w:t>جمهورية كوريا</w:t>
            </w:r>
          </w:p>
        </w:tc>
        <w:tc>
          <w:tcPr>
            <w:tcW w:w="1984" w:type="dxa"/>
            <w:tcBorders>
              <w:top w:val="nil"/>
            </w:tcBorders>
          </w:tcPr>
          <w:p w14:paraId="60B592F1" w14:textId="77777777" w:rsidR="002A0842" w:rsidRPr="00C96D31" w:rsidRDefault="002A0842" w:rsidP="002A0842">
            <w:pPr>
              <w:spacing w:before="40" w:after="40" w:line="300" w:lineRule="exact"/>
              <w:ind w:left="57" w:right="57"/>
              <w:rPr>
                <w:lang w:eastAsia="zh-TW"/>
              </w:rPr>
            </w:pPr>
            <w:r w:rsidRPr="00C96D31">
              <w:rPr>
                <w:rtl/>
              </w:rPr>
              <w:t>2026</w:t>
            </w:r>
          </w:p>
        </w:tc>
      </w:tr>
      <w:tr w:rsidR="00A256F5" w:rsidRPr="00C96D31" w14:paraId="09AAAB15" w14:textId="77777777" w:rsidTr="00955516">
        <w:trPr>
          <w:cantSplit/>
          <w:trHeight w:val="240"/>
        </w:trPr>
        <w:tc>
          <w:tcPr>
            <w:tcW w:w="3119" w:type="dxa"/>
          </w:tcPr>
          <w:p w14:paraId="2F136F83" w14:textId="77777777" w:rsidR="002A0842" w:rsidRPr="00C96D31" w:rsidRDefault="002A0842" w:rsidP="002A0842">
            <w:pPr>
              <w:spacing w:before="40" w:after="40" w:line="300" w:lineRule="exact"/>
              <w:ind w:left="57" w:right="57"/>
              <w:rPr>
                <w:lang w:eastAsia="zh-TW"/>
              </w:rPr>
            </w:pPr>
            <w:r w:rsidRPr="00C96D31">
              <w:rPr>
                <w:rtl/>
              </w:rPr>
              <w:t xml:space="preserve">بكاري صِدِّيقي </w:t>
            </w:r>
            <w:proofErr w:type="spellStart"/>
            <w:r w:rsidRPr="00C96D31">
              <w:rPr>
                <w:b/>
                <w:bCs/>
                <w:rtl/>
              </w:rPr>
              <w:t>ديابي</w:t>
            </w:r>
            <w:proofErr w:type="spellEnd"/>
          </w:p>
        </w:tc>
        <w:tc>
          <w:tcPr>
            <w:tcW w:w="2171" w:type="dxa"/>
          </w:tcPr>
          <w:p w14:paraId="17A9BE19" w14:textId="77777777" w:rsidR="002A0842" w:rsidRPr="00C96D31" w:rsidRDefault="002A0842" w:rsidP="002A0842">
            <w:pPr>
              <w:spacing w:before="40" w:after="40" w:line="300" w:lineRule="exact"/>
              <w:ind w:left="57" w:right="57"/>
              <w:rPr>
                <w:lang w:eastAsia="zh-TW"/>
              </w:rPr>
            </w:pPr>
            <w:r w:rsidRPr="00C96D31">
              <w:rPr>
                <w:rtl/>
              </w:rPr>
              <w:t xml:space="preserve">كوت ديفوار </w:t>
            </w:r>
          </w:p>
        </w:tc>
        <w:tc>
          <w:tcPr>
            <w:tcW w:w="1984" w:type="dxa"/>
          </w:tcPr>
          <w:p w14:paraId="65EE7FD3" w14:textId="77777777" w:rsidR="002A0842" w:rsidRPr="00C96D31" w:rsidRDefault="002A0842" w:rsidP="002A0842">
            <w:pPr>
              <w:spacing w:before="40" w:after="40" w:line="300" w:lineRule="exact"/>
              <w:ind w:left="57" w:right="57"/>
              <w:rPr>
                <w:lang w:eastAsia="zh-TW"/>
              </w:rPr>
            </w:pPr>
            <w:r w:rsidRPr="00C96D31">
              <w:rPr>
                <w:rtl/>
              </w:rPr>
              <w:t>2026</w:t>
            </w:r>
          </w:p>
        </w:tc>
      </w:tr>
      <w:tr w:rsidR="00A256F5" w:rsidRPr="00C96D31" w14:paraId="0A9ECF44" w14:textId="77777777" w:rsidTr="00955516">
        <w:trPr>
          <w:cantSplit/>
          <w:trHeight w:val="240"/>
        </w:trPr>
        <w:tc>
          <w:tcPr>
            <w:tcW w:w="3119" w:type="dxa"/>
          </w:tcPr>
          <w:p w14:paraId="7371E78B" w14:textId="77777777" w:rsidR="002A0842" w:rsidRPr="00C96D31" w:rsidRDefault="002A0842" w:rsidP="002A0842">
            <w:pPr>
              <w:spacing w:before="40" w:after="40" w:line="300" w:lineRule="exact"/>
              <w:ind w:left="57" w:right="57"/>
              <w:rPr>
                <w:lang w:eastAsia="zh-TW"/>
              </w:rPr>
            </w:pPr>
            <w:proofErr w:type="spellStart"/>
            <w:r w:rsidRPr="00C96D31">
              <w:rPr>
                <w:rtl/>
              </w:rPr>
              <w:t>ريجين</w:t>
            </w:r>
            <w:proofErr w:type="spellEnd"/>
            <w:r w:rsidRPr="00C96D31">
              <w:rPr>
                <w:rtl/>
              </w:rPr>
              <w:t xml:space="preserve"> </w:t>
            </w:r>
            <w:proofErr w:type="spellStart"/>
            <w:r w:rsidRPr="00C96D31">
              <w:rPr>
                <w:b/>
                <w:bCs/>
                <w:rtl/>
              </w:rPr>
              <w:t>إسينيمي</w:t>
            </w:r>
            <w:proofErr w:type="spellEnd"/>
          </w:p>
        </w:tc>
        <w:tc>
          <w:tcPr>
            <w:tcW w:w="2171" w:type="dxa"/>
          </w:tcPr>
          <w:p w14:paraId="73CCB20F" w14:textId="77777777" w:rsidR="002A0842" w:rsidRPr="00C96D31" w:rsidRDefault="002A0842" w:rsidP="002A0842">
            <w:pPr>
              <w:spacing w:before="40" w:after="40" w:line="300" w:lineRule="exact"/>
              <w:ind w:left="57" w:right="57"/>
              <w:rPr>
                <w:lang w:eastAsia="zh-TW"/>
              </w:rPr>
            </w:pPr>
            <w:r w:rsidRPr="00C96D31">
              <w:rPr>
                <w:rtl/>
              </w:rPr>
              <w:t>الكاميرون</w:t>
            </w:r>
          </w:p>
        </w:tc>
        <w:tc>
          <w:tcPr>
            <w:tcW w:w="1984" w:type="dxa"/>
          </w:tcPr>
          <w:p w14:paraId="0ED7DF51" w14:textId="77777777" w:rsidR="002A0842" w:rsidRPr="00C96D31" w:rsidRDefault="002A0842" w:rsidP="002A0842">
            <w:pPr>
              <w:spacing w:before="40" w:after="40" w:line="300" w:lineRule="exact"/>
              <w:ind w:left="57" w:right="57"/>
              <w:rPr>
                <w:lang w:eastAsia="zh-TW"/>
              </w:rPr>
            </w:pPr>
            <w:r w:rsidRPr="00C96D31">
              <w:rPr>
                <w:rtl/>
              </w:rPr>
              <w:t>2026</w:t>
            </w:r>
          </w:p>
        </w:tc>
      </w:tr>
      <w:tr w:rsidR="00A256F5" w:rsidRPr="00C96D31" w14:paraId="60D8AEE3" w14:textId="77777777" w:rsidTr="00955516">
        <w:trPr>
          <w:cantSplit/>
          <w:trHeight w:val="240"/>
        </w:trPr>
        <w:tc>
          <w:tcPr>
            <w:tcW w:w="3119" w:type="dxa"/>
            <w:tcBorders>
              <w:bottom w:val="nil"/>
            </w:tcBorders>
          </w:tcPr>
          <w:p w14:paraId="098216F5" w14:textId="77777777" w:rsidR="002A0842" w:rsidRPr="00C96D31" w:rsidRDefault="002A0842" w:rsidP="002A0842">
            <w:pPr>
              <w:spacing w:before="40" w:after="40" w:line="300" w:lineRule="exact"/>
              <w:ind w:left="57" w:right="57"/>
              <w:rPr>
                <w:lang w:eastAsia="zh-TW"/>
              </w:rPr>
            </w:pPr>
            <w:proofErr w:type="spellStart"/>
            <w:r w:rsidRPr="00C96D31">
              <w:rPr>
                <w:rtl/>
              </w:rPr>
              <w:t>جيان</w:t>
            </w:r>
            <w:proofErr w:type="spellEnd"/>
            <w:r w:rsidRPr="00C96D31">
              <w:rPr>
                <w:rtl/>
              </w:rPr>
              <w:t xml:space="preserve"> </w:t>
            </w:r>
            <w:r w:rsidRPr="00C96D31">
              <w:rPr>
                <w:b/>
                <w:bCs/>
                <w:rtl/>
              </w:rPr>
              <w:t>غوان</w:t>
            </w:r>
          </w:p>
        </w:tc>
        <w:tc>
          <w:tcPr>
            <w:tcW w:w="2171" w:type="dxa"/>
            <w:tcBorders>
              <w:bottom w:val="nil"/>
            </w:tcBorders>
          </w:tcPr>
          <w:p w14:paraId="5EB771C5" w14:textId="77777777" w:rsidR="002A0842" w:rsidRPr="00C96D31" w:rsidRDefault="002A0842" w:rsidP="002A0842">
            <w:pPr>
              <w:spacing w:before="40" w:after="40" w:line="300" w:lineRule="exact"/>
              <w:ind w:left="57" w:right="57"/>
              <w:rPr>
                <w:lang w:eastAsia="zh-TW"/>
              </w:rPr>
            </w:pPr>
            <w:r w:rsidRPr="00C96D31">
              <w:rPr>
                <w:rtl/>
              </w:rPr>
              <w:t>الصين</w:t>
            </w:r>
          </w:p>
        </w:tc>
        <w:tc>
          <w:tcPr>
            <w:tcW w:w="1984" w:type="dxa"/>
            <w:tcBorders>
              <w:bottom w:val="nil"/>
            </w:tcBorders>
          </w:tcPr>
          <w:p w14:paraId="3E947852" w14:textId="77777777" w:rsidR="002A0842" w:rsidRPr="00C96D31" w:rsidRDefault="002A0842" w:rsidP="002A0842">
            <w:pPr>
              <w:spacing w:before="40" w:after="40" w:line="300" w:lineRule="exact"/>
              <w:ind w:left="57" w:right="57"/>
              <w:rPr>
                <w:lang w:eastAsia="zh-TW"/>
              </w:rPr>
            </w:pPr>
            <w:r w:rsidRPr="00C96D31">
              <w:rPr>
                <w:rtl/>
              </w:rPr>
              <w:t>2028</w:t>
            </w:r>
          </w:p>
        </w:tc>
      </w:tr>
      <w:tr w:rsidR="00A256F5" w:rsidRPr="00C96D31" w14:paraId="5A971F48" w14:textId="77777777" w:rsidTr="00955516">
        <w:trPr>
          <w:cantSplit/>
          <w:trHeight w:val="240"/>
        </w:trPr>
        <w:tc>
          <w:tcPr>
            <w:tcW w:w="3119" w:type="dxa"/>
            <w:tcBorders>
              <w:top w:val="nil"/>
              <w:bottom w:val="nil"/>
            </w:tcBorders>
          </w:tcPr>
          <w:p w14:paraId="73BA3725" w14:textId="77777777" w:rsidR="002A0842" w:rsidRPr="00C96D31" w:rsidRDefault="002A0842" w:rsidP="002A0842">
            <w:pPr>
              <w:spacing w:before="40" w:after="40" w:line="300" w:lineRule="exact"/>
              <w:ind w:left="57" w:right="57"/>
              <w:rPr>
                <w:lang w:eastAsia="zh-TW"/>
              </w:rPr>
            </w:pPr>
            <w:proofErr w:type="spellStart"/>
            <w:r w:rsidRPr="00C96D31">
              <w:rPr>
                <w:rtl/>
              </w:rPr>
              <w:t>إبراهيما</w:t>
            </w:r>
            <w:proofErr w:type="spellEnd"/>
            <w:r w:rsidRPr="00C96D31">
              <w:rPr>
                <w:rtl/>
              </w:rPr>
              <w:t xml:space="preserve"> </w:t>
            </w:r>
            <w:proofErr w:type="spellStart"/>
            <w:r w:rsidRPr="00C96D31">
              <w:rPr>
                <w:b/>
                <w:bCs/>
                <w:rtl/>
              </w:rPr>
              <w:t>غيسي</w:t>
            </w:r>
            <w:proofErr w:type="spellEnd"/>
          </w:p>
        </w:tc>
        <w:tc>
          <w:tcPr>
            <w:tcW w:w="2171" w:type="dxa"/>
            <w:tcBorders>
              <w:top w:val="nil"/>
              <w:bottom w:val="nil"/>
            </w:tcBorders>
          </w:tcPr>
          <w:p w14:paraId="49E269DF" w14:textId="77777777" w:rsidR="002A0842" w:rsidRPr="00C96D31" w:rsidRDefault="002A0842" w:rsidP="002A0842">
            <w:pPr>
              <w:spacing w:before="40" w:after="40" w:line="300" w:lineRule="exact"/>
              <w:ind w:left="57" w:right="57"/>
              <w:rPr>
                <w:lang w:eastAsia="zh-TW"/>
              </w:rPr>
            </w:pPr>
            <w:r w:rsidRPr="00C96D31">
              <w:rPr>
                <w:rtl/>
              </w:rPr>
              <w:t>السنغال</w:t>
            </w:r>
          </w:p>
        </w:tc>
        <w:tc>
          <w:tcPr>
            <w:tcW w:w="1984" w:type="dxa"/>
            <w:tcBorders>
              <w:top w:val="nil"/>
              <w:bottom w:val="nil"/>
            </w:tcBorders>
          </w:tcPr>
          <w:p w14:paraId="0E046B5A" w14:textId="77777777" w:rsidR="002A0842" w:rsidRPr="00C96D31" w:rsidRDefault="002A0842" w:rsidP="002A0842">
            <w:pPr>
              <w:spacing w:before="40" w:after="40" w:line="300" w:lineRule="exact"/>
              <w:ind w:left="57" w:right="57"/>
              <w:rPr>
                <w:lang w:eastAsia="zh-TW"/>
              </w:rPr>
            </w:pPr>
            <w:r w:rsidRPr="00C96D31">
              <w:rPr>
                <w:rtl/>
              </w:rPr>
              <w:t>2028</w:t>
            </w:r>
          </w:p>
        </w:tc>
      </w:tr>
      <w:tr w:rsidR="00A256F5" w:rsidRPr="00C96D31" w14:paraId="095745F5" w14:textId="77777777" w:rsidTr="00955516">
        <w:trPr>
          <w:cantSplit/>
          <w:trHeight w:val="240"/>
        </w:trPr>
        <w:tc>
          <w:tcPr>
            <w:tcW w:w="3119" w:type="dxa"/>
            <w:tcBorders>
              <w:top w:val="nil"/>
            </w:tcBorders>
          </w:tcPr>
          <w:p w14:paraId="7297E0D9" w14:textId="77777777" w:rsidR="002A0842" w:rsidRPr="00C96D31" w:rsidRDefault="002A0842" w:rsidP="002A0842">
            <w:pPr>
              <w:spacing w:before="40" w:after="40" w:line="300" w:lineRule="exact"/>
              <w:ind w:left="57" w:right="57"/>
              <w:rPr>
                <w:lang w:eastAsia="zh-TW"/>
              </w:rPr>
            </w:pPr>
            <w:proofErr w:type="spellStart"/>
            <w:r w:rsidRPr="00C96D31">
              <w:rPr>
                <w:rtl/>
              </w:rPr>
              <w:t>غون</w:t>
            </w:r>
            <w:proofErr w:type="spellEnd"/>
            <w:r w:rsidRPr="00C96D31">
              <w:rPr>
                <w:rtl/>
              </w:rPr>
              <w:t xml:space="preserve"> </w:t>
            </w:r>
            <w:r w:rsidRPr="00C96D31">
              <w:rPr>
                <w:b/>
                <w:bCs/>
                <w:rtl/>
              </w:rPr>
              <w:t>كوت</w:t>
            </w:r>
            <w:r w:rsidRPr="00C96D31">
              <w:rPr>
                <w:rtl/>
              </w:rPr>
              <w:t xml:space="preserve"> </w:t>
            </w:r>
          </w:p>
        </w:tc>
        <w:tc>
          <w:tcPr>
            <w:tcW w:w="2171" w:type="dxa"/>
            <w:tcBorders>
              <w:top w:val="nil"/>
            </w:tcBorders>
          </w:tcPr>
          <w:p w14:paraId="4799E0EA" w14:textId="77777777" w:rsidR="002A0842" w:rsidRPr="00C96D31" w:rsidRDefault="002A0842" w:rsidP="002A0842">
            <w:pPr>
              <w:spacing w:before="40" w:after="40" w:line="300" w:lineRule="exact"/>
              <w:ind w:left="57" w:right="57"/>
              <w:rPr>
                <w:lang w:eastAsia="zh-TW"/>
              </w:rPr>
            </w:pPr>
            <w:r w:rsidRPr="00C96D31">
              <w:rPr>
                <w:rtl/>
              </w:rPr>
              <w:t>تركيا</w:t>
            </w:r>
          </w:p>
        </w:tc>
        <w:tc>
          <w:tcPr>
            <w:tcW w:w="1984" w:type="dxa"/>
            <w:tcBorders>
              <w:top w:val="nil"/>
            </w:tcBorders>
          </w:tcPr>
          <w:p w14:paraId="7556430D" w14:textId="77777777" w:rsidR="002A0842" w:rsidRPr="00C96D31" w:rsidRDefault="002A0842" w:rsidP="002A0842">
            <w:pPr>
              <w:spacing w:before="40" w:after="40" w:line="300" w:lineRule="exact"/>
              <w:ind w:left="57" w:right="57"/>
              <w:rPr>
                <w:lang w:eastAsia="zh-TW"/>
              </w:rPr>
            </w:pPr>
            <w:r w:rsidRPr="00C96D31">
              <w:rPr>
                <w:rtl/>
              </w:rPr>
              <w:t>2026</w:t>
            </w:r>
          </w:p>
        </w:tc>
      </w:tr>
      <w:tr w:rsidR="00A256F5" w:rsidRPr="00C96D31" w14:paraId="72C7CDC6" w14:textId="77777777" w:rsidTr="00955516">
        <w:trPr>
          <w:cantSplit/>
          <w:trHeight w:val="240"/>
        </w:trPr>
        <w:tc>
          <w:tcPr>
            <w:tcW w:w="3119" w:type="dxa"/>
          </w:tcPr>
          <w:p w14:paraId="742381C5" w14:textId="77777777" w:rsidR="002A0842" w:rsidRPr="00C96D31" w:rsidRDefault="002A0842" w:rsidP="002A0842">
            <w:pPr>
              <w:spacing w:before="40" w:after="40" w:line="300" w:lineRule="exact"/>
              <w:ind w:left="57" w:right="57"/>
              <w:rPr>
                <w:lang w:eastAsia="zh-TW"/>
              </w:rPr>
            </w:pPr>
            <w:r w:rsidRPr="00C96D31">
              <w:rPr>
                <w:rtl/>
              </w:rPr>
              <w:t xml:space="preserve">غاي </w:t>
            </w:r>
            <w:proofErr w:type="spellStart"/>
            <w:r w:rsidRPr="00C96D31">
              <w:rPr>
                <w:b/>
                <w:bCs/>
                <w:rtl/>
              </w:rPr>
              <w:t>ماكدوغال</w:t>
            </w:r>
            <w:proofErr w:type="spellEnd"/>
          </w:p>
        </w:tc>
        <w:tc>
          <w:tcPr>
            <w:tcW w:w="2171" w:type="dxa"/>
          </w:tcPr>
          <w:p w14:paraId="1136647F" w14:textId="77777777" w:rsidR="002A0842" w:rsidRPr="00C96D31" w:rsidRDefault="002A0842" w:rsidP="002A0842">
            <w:pPr>
              <w:spacing w:before="40" w:after="40" w:line="300" w:lineRule="exact"/>
              <w:ind w:left="57" w:right="57"/>
              <w:rPr>
                <w:lang w:eastAsia="zh-TW"/>
              </w:rPr>
            </w:pPr>
            <w:r w:rsidRPr="00C96D31">
              <w:rPr>
                <w:rtl/>
              </w:rPr>
              <w:t>الولايات المتحدة الأمريكية</w:t>
            </w:r>
          </w:p>
        </w:tc>
        <w:tc>
          <w:tcPr>
            <w:tcW w:w="1984" w:type="dxa"/>
          </w:tcPr>
          <w:p w14:paraId="6EBA0E69" w14:textId="77777777" w:rsidR="002A0842" w:rsidRPr="00C96D31" w:rsidRDefault="002A0842" w:rsidP="002A0842">
            <w:pPr>
              <w:spacing w:before="40" w:after="40" w:line="300" w:lineRule="exact"/>
              <w:ind w:left="57" w:right="57"/>
              <w:rPr>
                <w:lang w:eastAsia="zh-TW"/>
              </w:rPr>
            </w:pPr>
            <w:r w:rsidRPr="00C96D31">
              <w:rPr>
                <w:rtl/>
              </w:rPr>
              <w:t>2026</w:t>
            </w:r>
          </w:p>
        </w:tc>
      </w:tr>
      <w:tr w:rsidR="00A256F5" w:rsidRPr="00C96D31" w14:paraId="6B477104" w14:textId="77777777" w:rsidTr="00955516">
        <w:trPr>
          <w:cantSplit/>
          <w:trHeight w:val="240"/>
        </w:trPr>
        <w:tc>
          <w:tcPr>
            <w:tcW w:w="3119" w:type="dxa"/>
          </w:tcPr>
          <w:p w14:paraId="762E1A0A" w14:textId="77777777" w:rsidR="002A0842" w:rsidRPr="00C96D31" w:rsidRDefault="002A0842" w:rsidP="002A0842">
            <w:pPr>
              <w:spacing w:before="40" w:after="40" w:line="300" w:lineRule="exact"/>
              <w:ind w:left="57" w:right="57"/>
              <w:rPr>
                <w:lang w:eastAsia="zh-TW"/>
              </w:rPr>
            </w:pPr>
            <w:r w:rsidRPr="00C96D31">
              <w:rPr>
                <w:rtl/>
              </w:rPr>
              <w:t xml:space="preserve">فضيلي محمد </w:t>
            </w:r>
            <w:r w:rsidRPr="00C96D31">
              <w:rPr>
                <w:b/>
                <w:bCs/>
                <w:rtl/>
              </w:rPr>
              <w:t>الرايس</w:t>
            </w:r>
          </w:p>
        </w:tc>
        <w:tc>
          <w:tcPr>
            <w:tcW w:w="2171" w:type="dxa"/>
          </w:tcPr>
          <w:p w14:paraId="61A9EE3D" w14:textId="77777777" w:rsidR="002A0842" w:rsidRPr="00C96D31" w:rsidRDefault="002A0842" w:rsidP="002A0842">
            <w:pPr>
              <w:spacing w:before="40" w:after="40" w:line="300" w:lineRule="exact"/>
              <w:ind w:left="57" w:right="57"/>
              <w:rPr>
                <w:lang w:eastAsia="zh-TW"/>
              </w:rPr>
            </w:pPr>
            <w:r w:rsidRPr="00C96D31">
              <w:rPr>
                <w:rtl/>
              </w:rPr>
              <w:t>موريتانيا</w:t>
            </w:r>
          </w:p>
        </w:tc>
        <w:tc>
          <w:tcPr>
            <w:tcW w:w="1984" w:type="dxa"/>
          </w:tcPr>
          <w:p w14:paraId="4F2576B2" w14:textId="77777777" w:rsidR="002A0842" w:rsidRPr="00C96D31" w:rsidRDefault="002A0842" w:rsidP="002A0842">
            <w:pPr>
              <w:spacing w:before="40" w:after="40" w:line="300" w:lineRule="exact"/>
              <w:ind w:left="57" w:right="57"/>
              <w:rPr>
                <w:lang w:eastAsia="zh-TW"/>
              </w:rPr>
            </w:pPr>
            <w:r w:rsidRPr="00C96D31">
              <w:rPr>
                <w:rtl/>
              </w:rPr>
              <w:t>2028</w:t>
            </w:r>
          </w:p>
        </w:tc>
      </w:tr>
      <w:tr w:rsidR="00A256F5" w:rsidRPr="00C96D31" w14:paraId="18E02B88" w14:textId="77777777" w:rsidTr="00955516">
        <w:trPr>
          <w:cantSplit/>
          <w:trHeight w:val="240"/>
        </w:trPr>
        <w:tc>
          <w:tcPr>
            <w:tcW w:w="3119" w:type="dxa"/>
          </w:tcPr>
          <w:p w14:paraId="2EC784F0" w14:textId="77777777" w:rsidR="002A0842" w:rsidRPr="00C96D31" w:rsidRDefault="002A0842" w:rsidP="002A0842">
            <w:pPr>
              <w:spacing w:before="40" w:after="40" w:line="300" w:lineRule="exact"/>
              <w:ind w:left="57" w:right="57"/>
              <w:rPr>
                <w:lang w:eastAsia="zh-TW"/>
              </w:rPr>
            </w:pPr>
            <w:r w:rsidRPr="00C96D31">
              <w:rPr>
                <w:rtl/>
              </w:rPr>
              <w:t xml:space="preserve">فيرين </w:t>
            </w:r>
            <w:proofErr w:type="spellStart"/>
            <w:r w:rsidRPr="00C96D31">
              <w:rPr>
                <w:b/>
                <w:bCs/>
                <w:rtl/>
              </w:rPr>
              <w:t>شيبرد</w:t>
            </w:r>
            <w:proofErr w:type="spellEnd"/>
          </w:p>
        </w:tc>
        <w:tc>
          <w:tcPr>
            <w:tcW w:w="2171" w:type="dxa"/>
          </w:tcPr>
          <w:p w14:paraId="3743C6FA" w14:textId="77777777" w:rsidR="002A0842" w:rsidRPr="00C96D31" w:rsidRDefault="002A0842" w:rsidP="002A0842">
            <w:pPr>
              <w:spacing w:before="40" w:after="40" w:line="300" w:lineRule="exact"/>
              <w:ind w:left="57" w:right="57"/>
              <w:rPr>
                <w:lang w:eastAsia="zh-TW"/>
              </w:rPr>
            </w:pPr>
            <w:r w:rsidRPr="00C96D31">
              <w:rPr>
                <w:rtl/>
              </w:rPr>
              <w:t>جامايكا</w:t>
            </w:r>
          </w:p>
        </w:tc>
        <w:tc>
          <w:tcPr>
            <w:tcW w:w="1984" w:type="dxa"/>
          </w:tcPr>
          <w:p w14:paraId="3E352BDA" w14:textId="77777777" w:rsidR="002A0842" w:rsidRPr="00C96D31" w:rsidRDefault="002A0842" w:rsidP="002A0842">
            <w:pPr>
              <w:spacing w:before="40" w:after="40" w:line="300" w:lineRule="exact"/>
              <w:ind w:left="57" w:right="57"/>
              <w:rPr>
                <w:lang w:eastAsia="zh-TW"/>
              </w:rPr>
            </w:pPr>
            <w:r w:rsidRPr="00C96D31">
              <w:rPr>
                <w:rtl/>
              </w:rPr>
              <w:t>2028</w:t>
            </w:r>
          </w:p>
        </w:tc>
      </w:tr>
      <w:tr w:rsidR="00A256F5" w:rsidRPr="00C96D31" w14:paraId="124859E5" w14:textId="77777777" w:rsidTr="00955516">
        <w:trPr>
          <w:cantSplit/>
          <w:trHeight w:val="240"/>
        </w:trPr>
        <w:tc>
          <w:tcPr>
            <w:tcW w:w="3119" w:type="dxa"/>
          </w:tcPr>
          <w:p w14:paraId="6AF2B202" w14:textId="77777777" w:rsidR="002A0842" w:rsidRPr="00C96D31" w:rsidRDefault="002A0842" w:rsidP="002A0842">
            <w:pPr>
              <w:spacing w:before="40" w:after="40" w:line="300" w:lineRule="exact"/>
              <w:ind w:left="57" w:right="57"/>
              <w:rPr>
                <w:lang w:eastAsia="zh-TW"/>
              </w:rPr>
            </w:pPr>
            <w:proofErr w:type="spellStart"/>
            <w:r w:rsidRPr="00C96D31">
              <w:rPr>
                <w:rtl/>
              </w:rPr>
              <w:t>كريسباين</w:t>
            </w:r>
            <w:proofErr w:type="spellEnd"/>
            <w:r w:rsidRPr="00C96D31">
              <w:rPr>
                <w:rtl/>
              </w:rPr>
              <w:t xml:space="preserve"> </w:t>
            </w:r>
            <w:proofErr w:type="spellStart"/>
            <w:r w:rsidRPr="00C96D31">
              <w:rPr>
                <w:rtl/>
              </w:rPr>
              <w:t>غوالاوالا</w:t>
            </w:r>
            <w:proofErr w:type="spellEnd"/>
            <w:r w:rsidRPr="00C96D31">
              <w:rPr>
                <w:rtl/>
              </w:rPr>
              <w:t xml:space="preserve"> </w:t>
            </w:r>
            <w:proofErr w:type="spellStart"/>
            <w:r w:rsidRPr="00C96D31">
              <w:rPr>
                <w:b/>
                <w:bCs/>
                <w:rtl/>
              </w:rPr>
              <w:t>سيباند</w:t>
            </w:r>
            <w:proofErr w:type="spellEnd"/>
          </w:p>
        </w:tc>
        <w:tc>
          <w:tcPr>
            <w:tcW w:w="2171" w:type="dxa"/>
          </w:tcPr>
          <w:p w14:paraId="7BA3DA01" w14:textId="77777777" w:rsidR="002A0842" w:rsidRPr="00C96D31" w:rsidRDefault="002A0842" w:rsidP="002A0842">
            <w:pPr>
              <w:spacing w:before="40" w:after="40" w:line="300" w:lineRule="exact"/>
              <w:ind w:left="57" w:right="57"/>
              <w:rPr>
                <w:lang w:eastAsia="zh-TW"/>
              </w:rPr>
            </w:pPr>
            <w:r w:rsidRPr="00C96D31">
              <w:rPr>
                <w:rtl/>
              </w:rPr>
              <w:t>ملاوي</w:t>
            </w:r>
          </w:p>
        </w:tc>
        <w:tc>
          <w:tcPr>
            <w:tcW w:w="1984" w:type="dxa"/>
          </w:tcPr>
          <w:p w14:paraId="57EF4C20" w14:textId="77777777" w:rsidR="002A0842" w:rsidRPr="00C96D31" w:rsidRDefault="002A0842" w:rsidP="002A0842">
            <w:pPr>
              <w:spacing w:before="40" w:after="40" w:line="300" w:lineRule="exact"/>
              <w:ind w:left="57" w:right="57"/>
              <w:rPr>
                <w:lang w:eastAsia="zh-TW"/>
              </w:rPr>
            </w:pPr>
            <w:r w:rsidRPr="00C96D31">
              <w:rPr>
                <w:rtl/>
              </w:rPr>
              <w:t>2028</w:t>
            </w:r>
          </w:p>
        </w:tc>
      </w:tr>
      <w:tr w:rsidR="00A256F5" w:rsidRPr="00C96D31" w14:paraId="22DDC404" w14:textId="77777777" w:rsidTr="00955516">
        <w:trPr>
          <w:cantSplit/>
          <w:trHeight w:val="240"/>
        </w:trPr>
        <w:tc>
          <w:tcPr>
            <w:tcW w:w="3119" w:type="dxa"/>
          </w:tcPr>
          <w:p w14:paraId="7CAD59BD" w14:textId="77777777" w:rsidR="002A0842" w:rsidRPr="00C96D31" w:rsidRDefault="002A0842" w:rsidP="002A0842">
            <w:pPr>
              <w:spacing w:before="40" w:after="40" w:line="300" w:lineRule="exact"/>
              <w:ind w:left="57" w:right="57"/>
              <w:rPr>
                <w:lang w:eastAsia="zh-TW"/>
              </w:rPr>
            </w:pPr>
            <w:proofErr w:type="spellStart"/>
            <w:r w:rsidRPr="00C96D31">
              <w:rPr>
                <w:rtl/>
              </w:rPr>
              <w:t>ستاماتيا</w:t>
            </w:r>
            <w:proofErr w:type="spellEnd"/>
            <w:r w:rsidRPr="00C96D31">
              <w:rPr>
                <w:rtl/>
              </w:rPr>
              <w:t xml:space="preserve"> </w:t>
            </w:r>
            <w:proofErr w:type="spellStart"/>
            <w:r w:rsidRPr="00C96D31">
              <w:rPr>
                <w:b/>
                <w:bCs/>
                <w:rtl/>
              </w:rPr>
              <w:t>ستافريناكي</w:t>
            </w:r>
            <w:proofErr w:type="spellEnd"/>
          </w:p>
        </w:tc>
        <w:tc>
          <w:tcPr>
            <w:tcW w:w="2171" w:type="dxa"/>
          </w:tcPr>
          <w:p w14:paraId="2158A6AA" w14:textId="77777777" w:rsidR="002A0842" w:rsidRPr="00C96D31" w:rsidRDefault="002A0842" w:rsidP="002A0842">
            <w:pPr>
              <w:spacing w:before="40" w:after="40" w:line="300" w:lineRule="exact"/>
              <w:ind w:left="57" w:right="57"/>
              <w:rPr>
                <w:lang w:eastAsia="zh-TW"/>
              </w:rPr>
            </w:pPr>
            <w:r w:rsidRPr="00C96D31">
              <w:rPr>
                <w:rtl/>
              </w:rPr>
              <w:t>اليونان</w:t>
            </w:r>
          </w:p>
        </w:tc>
        <w:tc>
          <w:tcPr>
            <w:tcW w:w="1984" w:type="dxa"/>
          </w:tcPr>
          <w:p w14:paraId="60FE9D19" w14:textId="77777777" w:rsidR="002A0842" w:rsidRPr="00C96D31" w:rsidRDefault="002A0842" w:rsidP="002A0842">
            <w:pPr>
              <w:spacing w:before="40" w:after="40" w:line="300" w:lineRule="exact"/>
              <w:ind w:left="57" w:right="57"/>
              <w:rPr>
                <w:lang w:eastAsia="zh-TW"/>
              </w:rPr>
            </w:pPr>
            <w:r w:rsidRPr="00C96D31">
              <w:rPr>
                <w:rtl/>
              </w:rPr>
              <w:t>2028</w:t>
            </w:r>
          </w:p>
        </w:tc>
      </w:tr>
      <w:tr w:rsidR="00A256F5" w:rsidRPr="00C96D31" w14:paraId="5ECA3D43" w14:textId="77777777" w:rsidTr="00955516">
        <w:trPr>
          <w:cantSplit/>
          <w:trHeight w:val="240"/>
        </w:trPr>
        <w:tc>
          <w:tcPr>
            <w:tcW w:w="3119" w:type="dxa"/>
          </w:tcPr>
          <w:p w14:paraId="30B59190" w14:textId="77777777" w:rsidR="002A0842" w:rsidRPr="00C96D31" w:rsidRDefault="002A0842" w:rsidP="002A0842">
            <w:pPr>
              <w:spacing w:before="40" w:after="40" w:line="300" w:lineRule="exact"/>
              <w:ind w:left="57" w:right="57"/>
              <w:rPr>
                <w:lang w:eastAsia="zh-TW"/>
              </w:rPr>
            </w:pPr>
            <w:proofErr w:type="spellStart"/>
            <w:r w:rsidRPr="00C96D31">
              <w:rPr>
                <w:rtl/>
              </w:rPr>
              <w:t>مازالو</w:t>
            </w:r>
            <w:proofErr w:type="spellEnd"/>
            <w:r w:rsidRPr="00C96D31">
              <w:rPr>
                <w:rtl/>
              </w:rPr>
              <w:t xml:space="preserve"> </w:t>
            </w:r>
            <w:proofErr w:type="spellStart"/>
            <w:r w:rsidRPr="00C96D31">
              <w:rPr>
                <w:b/>
                <w:bCs/>
                <w:rtl/>
              </w:rPr>
              <w:t>تيبي</w:t>
            </w:r>
            <w:proofErr w:type="spellEnd"/>
            <w:r w:rsidRPr="00C96D31">
              <w:rPr>
                <w:rtl/>
              </w:rPr>
              <w:t xml:space="preserve"> </w:t>
            </w:r>
          </w:p>
        </w:tc>
        <w:tc>
          <w:tcPr>
            <w:tcW w:w="2171" w:type="dxa"/>
          </w:tcPr>
          <w:p w14:paraId="409E1F6C" w14:textId="77777777" w:rsidR="002A0842" w:rsidRPr="00C96D31" w:rsidRDefault="002A0842" w:rsidP="002A0842">
            <w:pPr>
              <w:spacing w:before="40" w:after="40" w:line="300" w:lineRule="exact"/>
              <w:ind w:left="57" w:right="57"/>
              <w:rPr>
                <w:lang w:eastAsia="zh-TW"/>
              </w:rPr>
            </w:pPr>
            <w:r w:rsidRPr="00C96D31">
              <w:rPr>
                <w:rtl/>
              </w:rPr>
              <w:t xml:space="preserve">توغو </w:t>
            </w:r>
          </w:p>
        </w:tc>
        <w:tc>
          <w:tcPr>
            <w:tcW w:w="1984" w:type="dxa"/>
          </w:tcPr>
          <w:p w14:paraId="0D285179" w14:textId="77777777" w:rsidR="002A0842" w:rsidRPr="00C96D31" w:rsidRDefault="002A0842" w:rsidP="002A0842">
            <w:pPr>
              <w:spacing w:before="40" w:after="40" w:line="300" w:lineRule="exact"/>
              <w:ind w:left="57" w:right="57"/>
              <w:rPr>
                <w:lang w:eastAsia="zh-TW"/>
              </w:rPr>
            </w:pPr>
            <w:r w:rsidRPr="00C96D31">
              <w:rPr>
                <w:rtl/>
              </w:rPr>
              <w:t xml:space="preserve">2026 </w:t>
            </w:r>
          </w:p>
        </w:tc>
      </w:tr>
      <w:tr w:rsidR="00A256F5" w:rsidRPr="00C96D31" w14:paraId="083527DD" w14:textId="77777777" w:rsidTr="00955516">
        <w:trPr>
          <w:cantSplit/>
          <w:trHeight w:val="240"/>
        </w:trPr>
        <w:tc>
          <w:tcPr>
            <w:tcW w:w="3119" w:type="dxa"/>
          </w:tcPr>
          <w:p w14:paraId="0F9D16EC" w14:textId="77777777" w:rsidR="002A0842" w:rsidRPr="00C96D31" w:rsidRDefault="002A0842" w:rsidP="002A0842">
            <w:pPr>
              <w:spacing w:before="40" w:after="40" w:line="300" w:lineRule="exact"/>
              <w:ind w:left="57" w:right="57"/>
              <w:rPr>
                <w:lang w:eastAsia="zh-TW"/>
              </w:rPr>
            </w:pPr>
            <w:r w:rsidRPr="00C96D31">
              <w:rPr>
                <w:rtl/>
              </w:rPr>
              <w:t xml:space="preserve">فيث </w:t>
            </w:r>
            <w:proofErr w:type="spellStart"/>
            <w:r w:rsidRPr="00C96D31">
              <w:rPr>
                <w:rtl/>
              </w:rPr>
              <w:t>ديكيلدي</w:t>
            </w:r>
            <w:proofErr w:type="spellEnd"/>
            <w:r w:rsidRPr="00C96D31">
              <w:rPr>
                <w:rtl/>
              </w:rPr>
              <w:t xml:space="preserve"> </w:t>
            </w:r>
            <w:proofErr w:type="spellStart"/>
            <w:r w:rsidRPr="00C96D31">
              <w:rPr>
                <w:rtl/>
              </w:rPr>
              <w:t>بانسي</w:t>
            </w:r>
            <w:proofErr w:type="spellEnd"/>
            <w:r w:rsidRPr="00C96D31">
              <w:rPr>
                <w:rtl/>
              </w:rPr>
              <w:t xml:space="preserve"> </w:t>
            </w:r>
            <w:proofErr w:type="spellStart"/>
            <w:r w:rsidRPr="00C96D31">
              <w:rPr>
                <w:b/>
                <w:bCs/>
                <w:rtl/>
              </w:rPr>
              <w:t>تلاكولا</w:t>
            </w:r>
            <w:proofErr w:type="spellEnd"/>
          </w:p>
        </w:tc>
        <w:tc>
          <w:tcPr>
            <w:tcW w:w="2171" w:type="dxa"/>
          </w:tcPr>
          <w:p w14:paraId="18851E93" w14:textId="77777777" w:rsidR="002A0842" w:rsidRPr="00C96D31" w:rsidRDefault="002A0842" w:rsidP="002A0842">
            <w:pPr>
              <w:spacing w:before="40" w:after="40" w:line="300" w:lineRule="exact"/>
              <w:ind w:left="57" w:right="57"/>
              <w:rPr>
                <w:lang w:eastAsia="zh-TW"/>
              </w:rPr>
            </w:pPr>
            <w:r w:rsidRPr="00C96D31">
              <w:rPr>
                <w:rtl/>
              </w:rPr>
              <w:t>جنوب أفريقيا</w:t>
            </w:r>
          </w:p>
        </w:tc>
        <w:tc>
          <w:tcPr>
            <w:tcW w:w="1984" w:type="dxa"/>
          </w:tcPr>
          <w:p w14:paraId="45F2A1C7" w14:textId="77777777" w:rsidR="002A0842" w:rsidRPr="00C96D31" w:rsidRDefault="002A0842" w:rsidP="002A0842">
            <w:pPr>
              <w:spacing w:before="40" w:after="40" w:line="300" w:lineRule="exact"/>
              <w:ind w:left="57" w:right="57"/>
              <w:rPr>
                <w:lang w:eastAsia="zh-TW"/>
              </w:rPr>
            </w:pPr>
            <w:r w:rsidRPr="00C96D31">
              <w:rPr>
                <w:rtl/>
              </w:rPr>
              <w:t>2028</w:t>
            </w:r>
          </w:p>
        </w:tc>
      </w:tr>
      <w:tr w:rsidR="00A256F5" w:rsidRPr="00C96D31" w14:paraId="2BD9442F" w14:textId="77777777" w:rsidTr="00955516">
        <w:trPr>
          <w:cantSplit/>
          <w:trHeight w:val="240"/>
        </w:trPr>
        <w:tc>
          <w:tcPr>
            <w:tcW w:w="3119" w:type="dxa"/>
          </w:tcPr>
          <w:p w14:paraId="7A46F138" w14:textId="77777777" w:rsidR="002A0842" w:rsidRPr="00C96D31" w:rsidRDefault="002A0842" w:rsidP="002A0842">
            <w:pPr>
              <w:spacing w:before="40" w:after="40" w:line="300" w:lineRule="exact"/>
              <w:ind w:left="57" w:right="57"/>
              <w:rPr>
                <w:lang w:eastAsia="zh-TW"/>
              </w:rPr>
            </w:pPr>
            <w:r w:rsidRPr="00C96D31">
              <w:rPr>
                <w:rtl/>
              </w:rPr>
              <w:t xml:space="preserve">عبد الرحمن </w:t>
            </w:r>
            <w:r w:rsidRPr="00C96D31">
              <w:rPr>
                <w:b/>
                <w:bCs/>
                <w:rtl/>
              </w:rPr>
              <w:t>التلمساني</w:t>
            </w:r>
          </w:p>
        </w:tc>
        <w:tc>
          <w:tcPr>
            <w:tcW w:w="2171" w:type="dxa"/>
          </w:tcPr>
          <w:p w14:paraId="0EA0EA6E" w14:textId="77777777" w:rsidR="002A0842" w:rsidRPr="00C96D31" w:rsidRDefault="002A0842" w:rsidP="002A0842">
            <w:pPr>
              <w:spacing w:before="40" w:after="40" w:line="300" w:lineRule="exact"/>
              <w:ind w:left="57" w:right="57"/>
              <w:rPr>
                <w:lang w:eastAsia="zh-TW"/>
              </w:rPr>
            </w:pPr>
            <w:r w:rsidRPr="00C96D31">
              <w:rPr>
                <w:rtl/>
              </w:rPr>
              <w:t>المغرب</w:t>
            </w:r>
          </w:p>
        </w:tc>
        <w:tc>
          <w:tcPr>
            <w:tcW w:w="1984" w:type="dxa"/>
          </w:tcPr>
          <w:p w14:paraId="4E4E45D1" w14:textId="77777777" w:rsidR="002A0842" w:rsidRPr="00C96D31" w:rsidRDefault="002A0842" w:rsidP="002A0842">
            <w:pPr>
              <w:spacing w:before="40" w:after="40" w:line="300" w:lineRule="exact"/>
              <w:ind w:left="57" w:right="57"/>
              <w:rPr>
                <w:lang w:eastAsia="zh-TW"/>
              </w:rPr>
            </w:pPr>
            <w:r w:rsidRPr="00C96D31">
              <w:rPr>
                <w:rtl/>
              </w:rPr>
              <w:t>2028</w:t>
            </w:r>
          </w:p>
        </w:tc>
      </w:tr>
      <w:tr w:rsidR="00A256F5" w:rsidRPr="00C96D31" w14:paraId="3ED51052" w14:textId="77777777" w:rsidTr="00955516">
        <w:trPr>
          <w:cantSplit/>
          <w:trHeight w:val="240"/>
        </w:trPr>
        <w:tc>
          <w:tcPr>
            <w:tcW w:w="3119" w:type="dxa"/>
          </w:tcPr>
          <w:p w14:paraId="49199012" w14:textId="77777777" w:rsidR="002A0842" w:rsidRPr="00C96D31" w:rsidRDefault="002A0842" w:rsidP="002A0842">
            <w:pPr>
              <w:spacing w:before="40" w:after="40" w:line="300" w:lineRule="exact"/>
              <w:ind w:left="57" w:right="57"/>
              <w:rPr>
                <w:lang w:eastAsia="zh-TW"/>
              </w:rPr>
            </w:pPr>
            <w:r w:rsidRPr="00C96D31">
              <w:rPr>
                <w:rtl/>
              </w:rPr>
              <w:t xml:space="preserve">يونغ كام جون </w:t>
            </w:r>
            <w:r w:rsidRPr="00C96D31">
              <w:rPr>
                <w:b/>
                <w:bCs/>
                <w:rtl/>
              </w:rPr>
              <w:t xml:space="preserve">يونغ سيك </w:t>
            </w:r>
            <w:proofErr w:type="spellStart"/>
            <w:r w:rsidRPr="00C96D31">
              <w:rPr>
                <w:b/>
                <w:bCs/>
                <w:rtl/>
              </w:rPr>
              <w:t>يوين</w:t>
            </w:r>
            <w:proofErr w:type="spellEnd"/>
          </w:p>
        </w:tc>
        <w:tc>
          <w:tcPr>
            <w:tcW w:w="2171" w:type="dxa"/>
          </w:tcPr>
          <w:p w14:paraId="74B8E9F0" w14:textId="77777777" w:rsidR="002A0842" w:rsidRPr="00C96D31" w:rsidRDefault="002A0842" w:rsidP="002A0842">
            <w:pPr>
              <w:spacing w:before="40" w:after="40" w:line="300" w:lineRule="exact"/>
              <w:ind w:left="57" w:right="57"/>
              <w:rPr>
                <w:lang w:eastAsia="zh-TW"/>
              </w:rPr>
            </w:pPr>
            <w:r w:rsidRPr="00C96D31">
              <w:rPr>
                <w:rtl/>
              </w:rPr>
              <w:t>موريشيوس</w:t>
            </w:r>
          </w:p>
        </w:tc>
        <w:tc>
          <w:tcPr>
            <w:tcW w:w="1984" w:type="dxa"/>
          </w:tcPr>
          <w:p w14:paraId="74F38F80" w14:textId="77777777" w:rsidR="002A0842" w:rsidRPr="00C96D31" w:rsidRDefault="002A0842" w:rsidP="002A0842">
            <w:pPr>
              <w:spacing w:before="40" w:after="40" w:line="300" w:lineRule="exact"/>
              <w:ind w:left="57" w:right="57"/>
              <w:rPr>
                <w:lang w:eastAsia="zh-TW"/>
              </w:rPr>
            </w:pPr>
            <w:r w:rsidRPr="00C96D31">
              <w:rPr>
                <w:rtl/>
              </w:rPr>
              <w:t>2026</w:t>
            </w:r>
          </w:p>
        </w:tc>
      </w:tr>
    </w:tbl>
    <w:p w14:paraId="0EDFE625" w14:textId="6DA288CE" w:rsidR="002A0842" w:rsidRPr="00C96D31" w:rsidRDefault="00955516" w:rsidP="00955516">
      <w:pPr>
        <w:pStyle w:val="H1GA"/>
        <w:rPr>
          <w:lang w:val="en-US"/>
        </w:rPr>
      </w:pPr>
      <w:r w:rsidRPr="00C96D31">
        <w:rPr>
          <w:rtl/>
          <w:lang w:val="en-US"/>
        </w:rPr>
        <w:tab/>
      </w:r>
      <w:bookmarkStart w:id="63" w:name="_Toc212628326"/>
      <w:bookmarkStart w:id="64" w:name="_Toc212705385"/>
      <w:bookmarkStart w:id="65" w:name="_Toc212705496"/>
      <w:r w:rsidR="002A0842" w:rsidRPr="00C96D31">
        <w:rPr>
          <w:rtl/>
          <w:lang w:val="en-US"/>
        </w:rPr>
        <w:t>دال-</w:t>
      </w:r>
      <w:r w:rsidR="002A0842" w:rsidRPr="00C96D31">
        <w:rPr>
          <w:rtl/>
          <w:lang w:val="en-US"/>
        </w:rPr>
        <w:tab/>
        <w:t>أعضاء مكتب اللجنة</w:t>
      </w:r>
      <w:bookmarkStart w:id="66" w:name="_Toc176248178"/>
      <w:bookmarkStart w:id="67" w:name="_Toc176248843"/>
      <w:bookmarkEnd w:id="57"/>
      <w:bookmarkEnd w:id="58"/>
      <w:bookmarkEnd w:id="59"/>
      <w:bookmarkEnd w:id="60"/>
      <w:bookmarkEnd w:id="61"/>
      <w:bookmarkEnd w:id="62"/>
      <w:bookmarkEnd w:id="66"/>
      <w:bookmarkEnd w:id="67"/>
      <w:bookmarkEnd w:id="63"/>
      <w:bookmarkEnd w:id="64"/>
      <w:bookmarkEnd w:id="65"/>
    </w:p>
    <w:p w14:paraId="3E8CD070" w14:textId="2C6ACCAA" w:rsidR="002A0842" w:rsidRPr="00C96D31" w:rsidRDefault="002A0842" w:rsidP="00955516">
      <w:pPr>
        <w:pStyle w:val="SingleTxtGA"/>
      </w:pPr>
      <w:r w:rsidRPr="00C96D31">
        <w:rPr>
          <w:rtl/>
        </w:rPr>
        <w:t>8-</w:t>
      </w:r>
      <w:r w:rsidRPr="00C96D31">
        <w:rPr>
          <w:rtl/>
        </w:rPr>
        <w:tab/>
        <w:t>في الدورات 113، و114 و115،</w:t>
      </w:r>
      <w:r w:rsidR="00B01BFC" w:rsidRPr="00C96D31">
        <w:rPr>
          <w:rtl/>
        </w:rPr>
        <w:t xml:space="preserve"> </w:t>
      </w:r>
      <w:r w:rsidRPr="00C96D31">
        <w:rPr>
          <w:rtl/>
        </w:rPr>
        <w:t>كان مكتب اللجنة مؤلفاً من أعضاء اللجنة التالية أسماؤهم الذين انتُخبوا لفترة سنتين (2026-2024)</w:t>
      </w:r>
      <w:r w:rsidR="00B01BFC" w:rsidRPr="00C96D31">
        <w:rPr>
          <w:rtl/>
        </w:rPr>
        <w:t>:</w:t>
      </w:r>
    </w:p>
    <w:p w14:paraId="3B253EF7" w14:textId="04E9D9CD" w:rsidR="002A0842" w:rsidRPr="00C96D31" w:rsidRDefault="002A0842" w:rsidP="00955516">
      <w:pPr>
        <w:pStyle w:val="SingleTxtGA"/>
        <w:tabs>
          <w:tab w:val="clear" w:pos="2608"/>
        </w:tabs>
        <w:ind w:left="1928"/>
      </w:pPr>
      <w:r w:rsidRPr="00C96D31">
        <w:rPr>
          <w:i/>
          <w:iCs/>
          <w:rtl/>
        </w:rPr>
        <w:t>الرئيس</w:t>
      </w:r>
      <w:r w:rsidR="00B01BFC" w:rsidRPr="00C96D31">
        <w:rPr>
          <w:i/>
          <w:iCs/>
          <w:rtl/>
        </w:rPr>
        <w:t>:</w:t>
      </w:r>
      <w:r w:rsidRPr="00C96D31">
        <w:rPr>
          <w:rtl/>
        </w:rPr>
        <w:tab/>
        <w:t xml:space="preserve">ميشال </w:t>
      </w:r>
      <w:proofErr w:type="spellStart"/>
      <w:r w:rsidRPr="00C96D31">
        <w:rPr>
          <w:rtl/>
        </w:rPr>
        <w:t>بالتسيرزاك</w:t>
      </w:r>
      <w:proofErr w:type="spellEnd"/>
    </w:p>
    <w:p w14:paraId="1EED6140" w14:textId="5236ACA2" w:rsidR="002A0842" w:rsidRPr="00C96D31" w:rsidRDefault="002A0842" w:rsidP="00955516">
      <w:pPr>
        <w:pStyle w:val="SingleTxtGA"/>
        <w:tabs>
          <w:tab w:val="clear" w:pos="2608"/>
        </w:tabs>
        <w:spacing w:after="0"/>
        <w:ind w:left="1928"/>
      </w:pPr>
      <w:r w:rsidRPr="00C96D31">
        <w:rPr>
          <w:i/>
          <w:iCs/>
          <w:rtl/>
        </w:rPr>
        <w:t>نواب الرئيس</w:t>
      </w:r>
      <w:r w:rsidR="00B01BFC" w:rsidRPr="00C96D31">
        <w:rPr>
          <w:i/>
          <w:iCs/>
          <w:rtl/>
        </w:rPr>
        <w:t>:</w:t>
      </w:r>
      <w:r w:rsidRPr="00C96D31">
        <w:rPr>
          <w:rtl/>
        </w:rPr>
        <w:tab/>
      </w:r>
      <w:proofErr w:type="spellStart"/>
      <w:r w:rsidRPr="00C96D31">
        <w:rPr>
          <w:rtl/>
        </w:rPr>
        <w:t>ريجين</w:t>
      </w:r>
      <w:proofErr w:type="spellEnd"/>
      <w:r w:rsidRPr="00C96D31">
        <w:rPr>
          <w:rtl/>
        </w:rPr>
        <w:t xml:space="preserve"> </w:t>
      </w:r>
      <w:proofErr w:type="spellStart"/>
      <w:r w:rsidRPr="00C96D31">
        <w:rPr>
          <w:rtl/>
        </w:rPr>
        <w:t>إسينيمي</w:t>
      </w:r>
      <w:proofErr w:type="spellEnd"/>
    </w:p>
    <w:p w14:paraId="13B88DB9" w14:textId="04AF0BB3" w:rsidR="002A0842" w:rsidRPr="00C96D31" w:rsidRDefault="002A0842" w:rsidP="00955516">
      <w:pPr>
        <w:pStyle w:val="SingleTxtGA"/>
        <w:tabs>
          <w:tab w:val="clear" w:pos="2608"/>
        </w:tabs>
        <w:spacing w:after="0"/>
        <w:ind w:left="1928"/>
      </w:pPr>
      <w:r w:rsidRPr="00C96D31">
        <w:rPr>
          <w:rtl/>
        </w:rPr>
        <w:tab/>
        <w:t xml:space="preserve">غاي </w:t>
      </w:r>
      <w:proofErr w:type="spellStart"/>
      <w:r w:rsidRPr="00C96D31">
        <w:rPr>
          <w:rtl/>
        </w:rPr>
        <w:t>ماكدوغال</w:t>
      </w:r>
      <w:proofErr w:type="spellEnd"/>
    </w:p>
    <w:p w14:paraId="2A21B1E6" w14:textId="4A608E58" w:rsidR="002A0842" w:rsidRPr="00C96D31" w:rsidRDefault="002A0842" w:rsidP="00955516">
      <w:pPr>
        <w:pStyle w:val="SingleTxtGA"/>
        <w:tabs>
          <w:tab w:val="clear" w:pos="2608"/>
        </w:tabs>
        <w:ind w:left="1928"/>
      </w:pPr>
      <w:r w:rsidRPr="00C96D31">
        <w:rPr>
          <w:rtl/>
        </w:rPr>
        <w:tab/>
        <w:t xml:space="preserve">فيرين </w:t>
      </w:r>
      <w:proofErr w:type="spellStart"/>
      <w:r w:rsidRPr="00C96D31">
        <w:rPr>
          <w:rtl/>
        </w:rPr>
        <w:t>شيبرد</w:t>
      </w:r>
      <w:proofErr w:type="spellEnd"/>
    </w:p>
    <w:p w14:paraId="69B2872A" w14:textId="2187A8A4" w:rsidR="002A0842" w:rsidRPr="00C96D31" w:rsidRDefault="002A0842" w:rsidP="00955516">
      <w:pPr>
        <w:pStyle w:val="SingleTxtGA"/>
        <w:tabs>
          <w:tab w:val="clear" w:pos="2608"/>
        </w:tabs>
        <w:ind w:left="1928"/>
      </w:pPr>
      <w:r w:rsidRPr="00C96D31">
        <w:rPr>
          <w:i/>
          <w:iCs/>
          <w:rtl/>
        </w:rPr>
        <w:t>ال</w:t>
      </w:r>
      <w:r w:rsidR="00B01BFC" w:rsidRPr="00C96D31">
        <w:rPr>
          <w:i/>
          <w:iCs/>
          <w:rtl/>
        </w:rPr>
        <w:t>مقرر:</w:t>
      </w:r>
      <w:r w:rsidRPr="00C96D31">
        <w:rPr>
          <w:rtl/>
        </w:rPr>
        <w:tab/>
      </w:r>
      <w:proofErr w:type="spellStart"/>
      <w:r w:rsidRPr="00C96D31">
        <w:rPr>
          <w:rtl/>
        </w:rPr>
        <w:t>شينسونغ</w:t>
      </w:r>
      <w:proofErr w:type="spellEnd"/>
      <w:r w:rsidRPr="00C96D31">
        <w:rPr>
          <w:rtl/>
        </w:rPr>
        <w:t xml:space="preserve"> </w:t>
      </w:r>
      <w:proofErr w:type="spellStart"/>
      <w:r w:rsidRPr="00C96D31">
        <w:rPr>
          <w:rtl/>
        </w:rPr>
        <w:t>تشونغ</w:t>
      </w:r>
      <w:proofErr w:type="spellEnd"/>
    </w:p>
    <w:p w14:paraId="00F84275" w14:textId="0DA430DA" w:rsidR="002A0842" w:rsidRPr="00C96D31" w:rsidRDefault="00955516" w:rsidP="00955516">
      <w:pPr>
        <w:pStyle w:val="H1GA"/>
        <w:rPr>
          <w:lang w:val="en-US"/>
        </w:rPr>
      </w:pPr>
      <w:r w:rsidRPr="00C96D31">
        <w:rPr>
          <w:rtl/>
          <w:lang w:val="en-US"/>
        </w:rPr>
        <w:tab/>
      </w:r>
      <w:bookmarkStart w:id="68" w:name="_Toc212628327"/>
      <w:bookmarkStart w:id="69" w:name="_Toc212705386"/>
      <w:bookmarkStart w:id="70" w:name="_Toc212705497"/>
      <w:r w:rsidR="002A0842" w:rsidRPr="00C96D31">
        <w:rPr>
          <w:rtl/>
          <w:lang w:val="en-US"/>
        </w:rPr>
        <w:t>هاء-</w:t>
      </w:r>
      <w:r w:rsidR="002A0842" w:rsidRPr="00C96D31">
        <w:rPr>
          <w:rtl/>
          <w:lang w:val="en-US"/>
        </w:rPr>
        <w:tab/>
        <w:t>التعاون مع منظمة العمل الدولية، ومفوضية الأمم المتحدة السامية لشؤون اللاجئين، ومنظمة الأمم المتحدة للتربية والعلم والثقافة، والإجراءات الخاصة لمجلس حقوق الإنسان، وآليات حقوق الإنسان الإقليمية</w:t>
      </w:r>
      <w:bookmarkStart w:id="71" w:name="_Toc428794281"/>
      <w:bookmarkStart w:id="72" w:name="_Toc17361294"/>
      <w:bookmarkStart w:id="73" w:name="_Toc48752317"/>
      <w:bookmarkStart w:id="74" w:name="_Toc48816870"/>
      <w:bookmarkStart w:id="75" w:name="_Toc81563223"/>
      <w:bookmarkStart w:id="76" w:name="_Toc113263032"/>
      <w:bookmarkStart w:id="77" w:name="_Toc176248179"/>
      <w:bookmarkStart w:id="78" w:name="_Toc176248844"/>
      <w:bookmarkEnd w:id="71"/>
      <w:bookmarkEnd w:id="72"/>
      <w:bookmarkEnd w:id="73"/>
      <w:bookmarkEnd w:id="74"/>
      <w:bookmarkEnd w:id="75"/>
      <w:bookmarkEnd w:id="76"/>
      <w:bookmarkEnd w:id="77"/>
      <w:bookmarkEnd w:id="78"/>
      <w:bookmarkEnd w:id="68"/>
      <w:bookmarkEnd w:id="69"/>
      <w:bookmarkEnd w:id="70"/>
    </w:p>
    <w:p w14:paraId="4F1A4112" w14:textId="77777777" w:rsidR="002A0842" w:rsidRPr="00C96D31" w:rsidRDefault="002A0842" w:rsidP="00955516">
      <w:pPr>
        <w:pStyle w:val="SingleTxtGA"/>
      </w:pPr>
      <w:r w:rsidRPr="00C96D31">
        <w:rPr>
          <w:rtl/>
        </w:rPr>
        <w:t>9-</w:t>
      </w:r>
      <w:r w:rsidRPr="00C96D31">
        <w:rPr>
          <w:rtl/>
        </w:rPr>
        <w:tab/>
        <w:t>في الدورات 113 و114 و115 للجنة، واصلت اللجنة العمل مع مختلف كيانات الأمم المتحدة في سياق الاضطلاع بولايتها.</w:t>
      </w:r>
    </w:p>
    <w:p w14:paraId="3D3F1CB8" w14:textId="67C4C2B0" w:rsidR="002A0842" w:rsidRPr="00C96D31" w:rsidRDefault="002A0842" w:rsidP="002A0842">
      <w:pPr>
        <w:pStyle w:val="SingleTxtGA"/>
      </w:pPr>
      <w:r w:rsidRPr="00C96D31">
        <w:rPr>
          <w:rtl/>
        </w:rPr>
        <w:t>10-</w:t>
      </w:r>
      <w:r w:rsidRPr="00C96D31">
        <w:rPr>
          <w:rtl/>
        </w:rPr>
        <w:tab/>
        <w:t xml:space="preserve">وواصلت اللجنة تعزيز تعاونها مع الآليات الإقليمية لحماية حقوق الإنسان، بما في ذلك اللجنة الأوروبية لمناهضة العنصرية والتعصب، ووكالة الاتحاد الأوروبي للحقوق الأساسية، واللجنة الأفريقية لحقوق الإنسان والشعوب، ولجنة البلدان الأمريكية لحقوق الإنسان، ومع آليات الأمم المتحدة لحقوق الإنسان، من خلال مراكز التنسيق التابعة للمنظمة وأمانتها العامة. وبمناسبة اليوم الدولي للقضاء على </w:t>
      </w:r>
      <w:r w:rsidRPr="00C96D31">
        <w:rPr>
          <w:rtl/>
        </w:rPr>
        <w:lastRenderedPageBreak/>
        <w:t>التمييز العنصري، أصدرت اللجنة بيانات مشتركة مع اللجنة الأوروبية لمناهضة العنصرية والتعصب ومع آليات الأمم المتحدة الأخرى لحقوق الإنسان</w:t>
      </w:r>
      <w:r w:rsidR="004367AD" w:rsidRPr="00C96D31">
        <w:rPr>
          <w:vertAlign w:val="superscript"/>
          <w:rtl/>
        </w:rPr>
        <w:t>(</w:t>
      </w:r>
      <w:r w:rsidR="004367AD" w:rsidRPr="00C96D31">
        <w:rPr>
          <w:vertAlign w:val="superscript"/>
          <w:rtl/>
        </w:rPr>
        <w:footnoteReference w:id="7"/>
      </w:r>
      <w:r w:rsidR="004367AD" w:rsidRPr="00C96D31">
        <w:rPr>
          <w:vertAlign w:val="superscript"/>
          <w:rtl/>
        </w:rPr>
        <w:t>)</w:t>
      </w:r>
      <w:r w:rsidRPr="00C96D31">
        <w:rPr>
          <w:rtl/>
        </w:rPr>
        <w:t>. وقررت اللجنة في دورتها 115 اقتراح أنشطة لتعزيز التعاون مع الآليات الإقليمية، بما في ذلك الاحتفال بالذكرى السنوية الستين للاتفاقية خلال الدورة العادية الخامسة والثمانين للجنة الأفريقية لحقوق الإنسان والشعوب ال</w:t>
      </w:r>
      <w:r w:rsidR="00B01BFC" w:rsidRPr="00C96D31">
        <w:rPr>
          <w:rtl/>
        </w:rPr>
        <w:t>مقرر</w:t>
      </w:r>
      <w:r w:rsidRPr="00C96D31">
        <w:rPr>
          <w:rtl/>
        </w:rPr>
        <w:t xml:space="preserve"> عقدها في بانجول في </w:t>
      </w:r>
      <w:r w:rsidR="004367AD" w:rsidRPr="00C96D31">
        <w:rPr>
          <w:rtl/>
        </w:rPr>
        <w:t>تشرين الأول/</w:t>
      </w:r>
      <w:r w:rsidR="00B01BFC" w:rsidRPr="00C96D31">
        <w:rPr>
          <w:rFonts w:hint="cs"/>
          <w:rtl/>
        </w:rPr>
        <w:t xml:space="preserve"> </w:t>
      </w:r>
      <w:r w:rsidR="004367AD" w:rsidRPr="00C96D31">
        <w:rPr>
          <w:rtl/>
        </w:rPr>
        <w:t>أكتوبر</w:t>
      </w:r>
      <w:r w:rsidRPr="00C96D31">
        <w:rPr>
          <w:rtl/>
        </w:rPr>
        <w:t xml:space="preserve"> 2025؛ وتنظيم حدث جانبي محتمل على هامش تلك الدورة لإجراء مشاورات بشأن مشروع التوصية العامة المتعلقة بجبر الضرر؛ ومشاركة الآليات الإقليمية في الحدث الرفيع المستوى للاحتفال بالذكرى السنوية، ال</w:t>
      </w:r>
      <w:r w:rsidR="00B01BFC" w:rsidRPr="00C96D31">
        <w:rPr>
          <w:rtl/>
        </w:rPr>
        <w:t>مقرر</w:t>
      </w:r>
      <w:r w:rsidRPr="00C96D31">
        <w:rPr>
          <w:rtl/>
        </w:rPr>
        <w:t xml:space="preserve"> عقده في جنيف في 4 كانون الأول/ديسمبر 2025.</w:t>
      </w:r>
    </w:p>
    <w:p w14:paraId="393D813B" w14:textId="01D6E537" w:rsidR="002A0842" w:rsidRPr="00C96D31" w:rsidRDefault="00955516" w:rsidP="00955516">
      <w:pPr>
        <w:pStyle w:val="H1GA"/>
        <w:rPr>
          <w:lang w:val="en-US"/>
        </w:rPr>
      </w:pPr>
      <w:bookmarkStart w:id="79" w:name="_Toc428794282"/>
      <w:bookmarkStart w:id="80" w:name="_Toc17361295"/>
      <w:bookmarkStart w:id="81" w:name="_Toc48752318"/>
      <w:bookmarkStart w:id="82" w:name="_Toc48816871"/>
      <w:bookmarkStart w:id="83" w:name="_Toc81563224"/>
      <w:bookmarkStart w:id="84" w:name="_Toc113263033"/>
      <w:r w:rsidRPr="00C96D31">
        <w:rPr>
          <w:rtl/>
          <w:lang w:val="en-US"/>
        </w:rPr>
        <w:tab/>
      </w:r>
      <w:bookmarkStart w:id="85" w:name="_Toc212628328"/>
      <w:bookmarkStart w:id="86" w:name="_Toc212705387"/>
      <w:bookmarkStart w:id="87" w:name="_Toc212705498"/>
      <w:r w:rsidR="002A0842" w:rsidRPr="00C96D31">
        <w:rPr>
          <w:rtl/>
          <w:lang w:val="en-US"/>
        </w:rPr>
        <w:t>واو-</w:t>
      </w:r>
      <w:r w:rsidR="002A0842" w:rsidRPr="00C96D31">
        <w:rPr>
          <w:rtl/>
          <w:lang w:val="en-US"/>
        </w:rPr>
        <w:tab/>
        <w:t>مسائل أخرى</w:t>
      </w:r>
      <w:bookmarkStart w:id="88" w:name="_Toc176248180"/>
      <w:bookmarkStart w:id="89" w:name="_Toc176248845"/>
      <w:bookmarkEnd w:id="79"/>
      <w:bookmarkEnd w:id="80"/>
      <w:bookmarkEnd w:id="81"/>
      <w:bookmarkEnd w:id="82"/>
      <w:bookmarkEnd w:id="83"/>
      <w:bookmarkEnd w:id="84"/>
      <w:bookmarkEnd w:id="88"/>
      <w:bookmarkEnd w:id="89"/>
      <w:bookmarkEnd w:id="85"/>
      <w:bookmarkEnd w:id="86"/>
      <w:bookmarkEnd w:id="87"/>
    </w:p>
    <w:p w14:paraId="07938BBB" w14:textId="342795FB" w:rsidR="002A0842" w:rsidRPr="00C96D31" w:rsidRDefault="002A0842" w:rsidP="002A0842">
      <w:pPr>
        <w:pStyle w:val="SingleTxtGA"/>
      </w:pPr>
      <w:r w:rsidRPr="00C96D31">
        <w:rPr>
          <w:rtl/>
        </w:rPr>
        <w:t>11-</w:t>
      </w:r>
      <w:r w:rsidRPr="00C96D31">
        <w:rPr>
          <w:rtl/>
        </w:rPr>
        <w:tab/>
        <w:t>اجتمعت اللجنة في دورتها 115 مع الدول الأطراف في الاتفاقية. وحضر المؤتمر ممثلو أكثر من 50 دولة طرفاً والاتحاد الأفريقي ومجلس أوروبا والاتحاد الأوروبي. وأطلعت اللجنة الممثلين على التطورات الأخيرة في عملها، ولا سيما تأثير أزمة السيولة على نظام هيئات معاهدات حقوق الإنسان فيما</w:t>
      </w:r>
      <w:r w:rsidR="00FD214F" w:rsidRPr="00C96D31">
        <w:rPr>
          <w:rFonts w:hint="cs"/>
          <w:rtl/>
        </w:rPr>
        <w:t> </w:t>
      </w:r>
      <w:r w:rsidRPr="00C96D31">
        <w:rPr>
          <w:rtl/>
        </w:rPr>
        <w:t>يتعلق بالميزانية العادية. ودعت اللجنة الدول الأطراف إلى تقديم تقاريرها في وقتها وقبول اختصاص اللجنة بتلقي البلاغات الفردية بشأن الانتهاكات المزعومة للاتفاقية والنظر فيها بموجب المادة 14. ودعت اللجنة كذلك الدول الأطراف إلى المشاركة في الاحتفال بالذكرى السنوية الستين للاتفاقية.</w:t>
      </w:r>
    </w:p>
    <w:p w14:paraId="42642980" w14:textId="77777777" w:rsidR="002A0842" w:rsidRPr="00C96D31" w:rsidRDefault="002A0842" w:rsidP="002A0842">
      <w:pPr>
        <w:pStyle w:val="SingleTxtGA"/>
      </w:pPr>
      <w:r w:rsidRPr="00C96D31">
        <w:rPr>
          <w:rtl/>
        </w:rPr>
        <w:t>12-</w:t>
      </w:r>
      <w:r w:rsidRPr="00C96D31">
        <w:rPr>
          <w:rtl/>
        </w:rPr>
        <w:tab/>
        <w:t xml:space="preserve">وعقدت اللجنة في دورتيها 114 و115 اجتماعات خاصة مع منظمات المجتمع المدني التي تتخذ من جنيف مقراً لها </w:t>
      </w:r>
      <w:proofErr w:type="spellStart"/>
      <w:r w:rsidRPr="00C96D31">
        <w:rPr>
          <w:rtl/>
        </w:rPr>
        <w:t>لإطلاعها</w:t>
      </w:r>
      <w:proofErr w:type="spellEnd"/>
      <w:r w:rsidRPr="00C96D31">
        <w:rPr>
          <w:rtl/>
        </w:rPr>
        <w:t xml:space="preserve"> على عملها ومناقشة تعزيز تعاملها مع اللجنة. وحضر الاجتماعات ممثلون عن منظمات غير حكومية كبيرة تعمل على دعم المدافعين عن حقوق الإنسان على مستوى القواعد الشعبية.</w:t>
      </w:r>
    </w:p>
    <w:p w14:paraId="1798DF8E" w14:textId="1DABA655" w:rsidR="002A0842" w:rsidRPr="00C96D31" w:rsidRDefault="00955516" w:rsidP="00955516">
      <w:pPr>
        <w:pStyle w:val="H1GA"/>
        <w:rPr>
          <w:lang w:val="en-US"/>
        </w:rPr>
      </w:pPr>
      <w:r w:rsidRPr="00C96D31">
        <w:rPr>
          <w:rtl/>
          <w:lang w:val="en-US"/>
        </w:rPr>
        <w:tab/>
      </w:r>
      <w:bookmarkStart w:id="90" w:name="_Toc212628329"/>
      <w:bookmarkStart w:id="91" w:name="_Toc212705388"/>
      <w:bookmarkStart w:id="92" w:name="_Toc212705499"/>
      <w:r w:rsidR="002A0842" w:rsidRPr="00C96D31">
        <w:rPr>
          <w:rtl/>
          <w:lang w:val="en-US"/>
        </w:rPr>
        <w:t>زاي-</w:t>
      </w:r>
      <w:r w:rsidR="002A0842" w:rsidRPr="00C96D31">
        <w:rPr>
          <w:rtl/>
          <w:lang w:val="en-US"/>
        </w:rPr>
        <w:tab/>
        <w:t>اعتماد تقرير اللجنة السنوي</w:t>
      </w:r>
      <w:bookmarkStart w:id="93" w:name="_Toc428794283"/>
      <w:bookmarkStart w:id="94" w:name="_Toc17361296"/>
      <w:bookmarkStart w:id="95" w:name="_Toc48752319"/>
      <w:bookmarkStart w:id="96" w:name="_Toc48816872"/>
      <w:bookmarkStart w:id="97" w:name="_Toc81563225"/>
      <w:bookmarkStart w:id="98" w:name="_Toc113263034"/>
      <w:bookmarkStart w:id="99" w:name="_Toc176248181"/>
      <w:bookmarkStart w:id="100" w:name="_Toc176248846"/>
      <w:bookmarkEnd w:id="93"/>
      <w:bookmarkEnd w:id="94"/>
      <w:bookmarkEnd w:id="95"/>
      <w:bookmarkEnd w:id="96"/>
      <w:bookmarkEnd w:id="97"/>
      <w:bookmarkEnd w:id="98"/>
      <w:bookmarkEnd w:id="99"/>
      <w:bookmarkEnd w:id="100"/>
      <w:bookmarkEnd w:id="90"/>
      <w:bookmarkEnd w:id="91"/>
      <w:bookmarkEnd w:id="92"/>
    </w:p>
    <w:p w14:paraId="5EC50C12" w14:textId="060067C7" w:rsidR="002A0842" w:rsidRPr="00C96D31" w:rsidRDefault="002A0842" w:rsidP="002A0842">
      <w:pPr>
        <w:pStyle w:val="SingleTxtGA"/>
      </w:pPr>
      <w:r w:rsidRPr="00C96D31">
        <w:rPr>
          <w:rtl/>
        </w:rPr>
        <w:t>13-</w:t>
      </w:r>
      <w:r w:rsidRPr="00C96D31">
        <w:rPr>
          <w:rtl/>
        </w:rPr>
        <w:tab/>
        <w:t>نتيجة لإلغاء دورتها التي كان من ال</w:t>
      </w:r>
      <w:r w:rsidR="00B01BFC" w:rsidRPr="00C96D31">
        <w:rPr>
          <w:rtl/>
        </w:rPr>
        <w:t>مقرر</w:t>
      </w:r>
      <w:r w:rsidRPr="00C96D31">
        <w:rPr>
          <w:rtl/>
        </w:rPr>
        <w:t xml:space="preserve"> عقدها في الفترة من 11 إلى 29 آب/أغسطس 2025، اعتمدت اللجنة تقريرها السنوي إلى الجمعية العامة خلال فترة ما بين الدورات.</w:t>
      </w:r>
    </w:p>
    <w:p w14:paraId="197130FE" w14:textId="17F26435" w:rsidR="002A0842" w:rsidRPr="00C96D31" w:rsidRDefault="00955516" w:rsidP="00955516">
      <w:pPr>
        <w:pStyle w:val="HChGA"/>
        <w:rPr>
          <w:lang w:val="en-US"/>
        </w:rPr>
      </w:pPr>
      <w:r w:rsidRPr="00C96D31">
        <w:rPr>
          <w:rtl/>
          <w:lang w:val="en-US"/>
        </w:rPr>
        <w:lastRenderedPageBreak/>
        <w:tab/>
      </w:r>
      <w:bookmarkStart w:id="101" w:name="_Toc212628330"/>
      <w:bookmarkStart w:id="102" w:name="_Toc212705389"/>
      <w:bookmarkStart w:id="103" w:name="_Toc212705500"/>
      <w:r w:rsidR="002A0842" w:rsidRPr="00C96D31">
        <w:rPr>
          <w:rtl/>
          <w:lang w:val="en-US"/>
        </w:rPr>
        <w:t>ثانيا</w:t>
      </w:r>
      <w:r w:rsidRPr="00C96D31">
        <w:rPr>
          <w:rFonts w:hint="cs"/>
          <w:rtl/>
          <w:lang w:val="en-US"/>
        </w:rPr>
        <w:t>ً</w:t>
      </w:r>
      <w:r w:rsidR="002A0842" w:rsidRPr="00C96D31">
        <w:rPr>
          <w:rtl/>
          <w:lang w:val="en-US"/>
        </w:rPr>
        <w:t>-</w:t>
      </w:r>
      <w:r w:rsidR="002A0842" w:rsidRPr="00C96D31">
        <w:rPr>
          <w:rtl/>
          <w:lang w:val="en-US"/>
        </w:rPr>
        <w:tab/>
        <w:t>النظر في الحالات في إطار تدابير الإنذار المبكر والإجراءات العاجلة</w:t>
      </w:r>
      <w:bookmarkStart w:id="104" w:name="_Toc428794284"/>
      <w:bookmarkStart w:id="105" w:name="_Toc17361297"/>
      <w:bookmarkStart w:id="106" w:name="_Toc48752320"/>
      <w:bookmarkStart w:id="107" w:name="_Toc48816873"/>
      <w:bookmarkStart w:id="108" w:name="_Toc81563226"/>
      <w:bookmarkStart w:id="109" w:name="_Toc113263035"/>
      <w:bookmarkStart w:id="110" w:name="_Toc176248182"/>
      <w:bookmarkStart w:id="111" w:name="_Toc176248847"/>
      <w:bookmarkEnd w:id="104"/>
      <w:bookmarkEnd w:id="105"/>
      <w:bookmarkEnd w:id="106"/>
      <w:bookmarkEnd w:id="107"/>
      <w:bookmarkEnd w:id="108"/>
      <w:bookmarkEnd w:id="109"/>
      <w:bookmarkEnd w:id="110"/>
      <w:bookmarkEnd w:id="111"/>
      <w:bookmarkEnd w:id="101"/>
      <w:bookmarkEnd w:id="102"/>
      <w:bookmarkEnd w:id="103"/>
    </w:p>
    <w:p w14:paraId="267147D5" w14:textId="581CD91E" w:rsidR="002A0842" w:rsidRPr="00C96D31" w:rsidRDefault="002A0842" w:rsidP="002A0842">
      <w:pPr>
        <w:pStyle w:val="SingleTxtGA"/>
      </w:pPr>
      <w:r w:rsidRPr="00C96D31">
        <w:rPr>
          <w:rtl/>
        </w:rPr>
        <w:t>14-</w:t>
      </w:r>
      <w:r w:rsidRPr="00C96D31">
        <w:rPr>
          <w:rtl/>
        </w:rPr>
        <w:tab/>
        <w:t>يرمي عمل اللجنة في إطار تدابير الإنذار المبكر والإجراءات العاجلة إلى منع الانتهاكات الخطيرة للاتفاقية والتصدي لها. وقد أنشئ الفريق العامل المعني بتدابير الإنذار المبكر والإجراءات العاجلة التابع للجنة في دورتها الخامسة والستين المعقودة في آب/أغسطس 2004. ويُضطلع بأعمال اللجنة والفريق العامل على أساس المبادئ التوجيهية التي اعتمدتها اللجنة في دورتها الحادية والسبعين المعقودة في آب/أغسطس 2007 (</w:t>
      </w:r>
      <w:hyperlink r:id="rId31" w:history="1">
        <w:r w:rsidR="00955516" w:rsidRPr="00C96D31">
          <w:rPr>
            <w:rStyle w:val="Hyperlink"/>
          </w:rPr>
          <w:t>A/62/18</w:t>
        </w:r>
      </w:hyperlink>
      <w:r w:rsidRPr="00C96D31">
        <w:rPr>
          <w:rtl/>
        </w:rPr>
        <w:t>، المرفق الثالث).</w:t>
      </w:r>
      <w:hyperlink r:id="rId32" w:history="1"/>
    </w:p>
    <w:p w14:paraId="62DD7BC3" w14:textId="2535018D" w:rsidR="002A0842" w:rsidRPr="00C96D31" w:rsidRDefault="002A0842" w:rsidP="002A0842">
      <w:pPr>
        <w:pStyle w:val="SingleTxtGA"/>
        <w:rPr>
          <w:spacing w:val="-4"/>
        </w:rPr>
      </w:pPr>
      <w:r w:rsidRPr="00C96D31">
        <w:rPr>
          <w:spacing w:val="-4"/>
          <w:rtl/>
        </w:rPr>
        <w:t>15-</w:t>
      </w:r>
      <w:r w:rsidRPr="00C96D31">
        <w:rPr>
          <w:spacing w:val="-4"/>
          <w:rtl/>
        </w:rPr>
        <w:tab/>
        <w:t>ومنذ عام 2003، اتخذت اللجنة 293 إجراءً بموجب تدابير الإنذار المبكر والإجراءات العاجلة</w:t>
      </w:r>
      <w:r w:rsidR="00B01BFC" w:rsidRPr="00C96D31">
        <w:rPr>
          <w:spacing w:val="-4"/>
          <w:rtl/>
        </w:rPr>
        <w:t>:</w:t>
      </w:r>
      <w:r w:rsidR="00B01BFC" w:rsidRPr="00C96D31">
        <w:rPr>
          <w:rFonts w:hint="cs"/>
          <w:spacing w:val="-4"/>
          <w:rtl/>
        </w:rPr>
        <w:t> </w:t>
      </w:r>
      <w:r w:rsidRPr="00C96D31">
        <w:rPr>
          <w:spacing w:val="-4"/>
          <w:rtl/>
        </w:rPr>
        <w:t xml:space="preserve">246 رسالة إلى الدول الأطراف والمنظمات الحكومية الدولية الإقليمية وآليات حقوق الإنسان، و19 بياناً و28 </w:t>
      </w:r>
      <w:r w:rsidR="00B01BFC" w:rsidRPr="00C96D31">
        <w:rPr>
          <w:spacing w:val="-4"/>
          <w:rtl/>
        </w:rPr>
        <w:t>مقرر</w:t>
      </w:r>
      <w:r w:rsidRPr="00C96D31">
        <w:rPr>
          <w:spacing w:val="-4"/>
          <w:rtl/>
        </w:rPr>
        <w:t>اً. وفيما يتعلق بالمناطق الجغرافية، تناولت تلك التدابير 42 دولة طرفاً من المنطقة الأفريقية، و72 دولة طرفاً من منطقة آسيا والمحيط الهادئ، و17 دولة طرفاً من منطقة أوروبا الشرقية، و86 دولة طرفاً من منطقة أمريكا اللاتينية والبحر الكاريبي، و69 دولة طرفاً من منطقة أوروبا الغربية ودول أخرى، ودولتين من مجلس أوروبا والاتحاد الأوروبي، وتعلقت 5 تدابير بمسائل مواضيعية ذات صلة بجميع الدول الأطراف.</w:t>
      </w:r>
    </w:p>
    <w:p w14:paraId="65E1C952" w14:textId="14C5A05F" w:rsidR="002A0842" w:rsidRPr="00C96D31" w:rsidRDefault="002A0842" w:rsidP="002A0842">
      <w:pPr>
        <w:pStyle w:val="SingleTxtGA"/>
        <w:rPr>
          <w:spacing w:val="-2"/>
        </w:rPr>
      </w:pPr>
      <w:r w:rsidRPr="00C96D31">
        <w:rPr>
          <w:spacing w:val="-2"/>
          <w:rtl/>
        </w:rPr>
        <w:t>16-</w:t>
      </w:r>
      <w:r w:rsidRPr="00C96D31">
        <w:rPr>
          <w:spacing w:val="-2"/>
          <w:rtl/>
        </w:rPr>
        <w:tab/>
        <w:t xml:space="preserve">وفي الفترة من 1 </w:t>
      </w:r>
      <w:r w:rsidR="009A30EC" w:rsidRPr="00C96D31">
        <w:rPr>
          <w:spacing w:val="-2"/>
          <w:rtl/>
        </w:rPr>
        <w:t>كانون الثاني/يناير</w:t>
      </w:r>
      <w:r w:rsidRPr="00C96D31">
        <w:rPr>
          <w:spacing w:val="-2"/>
          <w:rtl/>
        </w:rPr>
        <w:t xml:space="preserve"> 2015 إلى 1 </w:t>
      </w:r>
      <w:r w:rsidR="004367AD" w:rsidRPr="00C96D31">
        <w:rPr>
          <w:spacing w:val="-2"/>
          <w:rtl/>
        </w:rPr>
        <w:t>أيلول/سبتمبر</w:t>
      </w:r>
      <w:r w:rsidRPr="00C96D31">
        <w:rPr>
          <w:spacing w:val="-2"/>
          <w:rtl/>
        </w:rPr>
        <w:t xml:space="preserve"> 2025، بعثت اللجنة 130 رسالة إلى الدول الأطراف واعتمدت 176 بياناً و11 </w:t>
      </w:r>
      <w:r w:rsidR="00B01BFC" w:rsidRPr="00C96D31">
        <w:rPr>
          <w:spacing w:val="-2"/>
          <w:rtl/>
        </w:rPr>
        <w:t>مقرر</w:t>
      </w:r>
      <w:r w:rsidRPr="00C96D31">
        <w:rPr>
          <w:spacing w:val="-2"/>
          <w:rtl/>
        </w:rPr>
        <w:t>اً. وفيما يتعلق بالمؤشرات المنصوص عليها في المبادئ التوجيهية لتدابير الإنذار المبكر والإجراءات العاجلة، كان هناك 14 بياناً مرتبطاً أو مرتبطاً جزئياً بوجود نمط من تصاعد الكراهية والعنف العنصريين، وخمسة بيانات مرتبطة بوجود أنماط كبيرة ومستمرة من التمييز العنصري، وبيان واحد مرتبط بتدفقات كبيرة من اللاجئين أو النازحين متصلة بالتمييز العنصري. وكانت ثمانية قرارات مرتبطة أو مرتبطة جزئياً بوجود نمط من الكراهية والعنف العنصريين المتصاعدين، وقراران مرتبطين بالتعدي على الأراضي التقليدية للشعوب الأصلية أو الإبعاد القسري للشعوب الأصلية من أراضيها بغرض استغلال الموارد الطبيعية، وقرار واحد يرتبط بوجود أنماط كبيرة ومستمرة من التمييز العنصري، وقرار واحد يرتبط باعتماد تشريعات تمييزية جديدة، وقرار واحد يرتبط بسياسات الفصل العنصري والاستبعاد الفعلي لأفراد فئة ما من الحياة السياسية والاقتصادية والاجتماعية والثقافية.</w:t>
      </w:r>
    </w:p>
    <w:p w14:paraId="21F534B2" w14:textId="02D484DE" w:rsidR="002A0842" w:rsidRPr="00C96D31" w:rsidRDefault="002A0842" w:rsidP="002A0842">
      <w:pPr>
        <w:pStyle w:val="SingleTxtGA"/>
        <w:rPr>
          <w:spacing w:val="-4"/>
        </w:rPr>
      </w:pPr>
      <w:r w:rsidRPr="00C96D31">
        <w:rPr>
          <w:spacing w:val="-4"/>
          <w:rtl/>
        </w:rPr>
        <w:t>17-</w:t>
      </w:r>
      <w:r w:rsidRPr="00C96D31">
        <w:rPr>
          <w:spacing w:val="-4"/>
          <w:rtl/>
        </w:rPr>
        <w:tab/>
        <w:t>وخلال الدورات 113 و114 و115 للجنة، كان الفريق العامل يتألف من الأعضاء التالية أسماؤهم</w:t>
      </w:r>
      <w:r w:rsidR="00B01BFC" w:rsidRPr="00C96D31">
        <w:rPr>
          <w:spacing w:val="-4"/>
          <w:rtl/>
        </w:rPr>
        <w:t>:</w:t>
      </w:r>
    </w:p>
    <w:p w14:paraId="56F34556" w14:textId="65B0F2A5" w:rsidR="002A0842" w:rsidRPr="00C96D31" w:rsidRDefault="002A0842" w:rsidP="00955516">
      <w:pPr>
        <w:pStyle w:val="SingleTxtGA"/>
        <w:tabs>
          <w:tab w:val="clear" w:pos="2608"/>
        </w:tabs>
        <w:ind w:left="1928"/>
      </w:pPr>
      <w:r w:rsidRPr="00C96D31">
        <w:rPr>
          <w:i/>
          <w:iCs/>
          <w:rtl/>
        </w:rPr>
        <w:t>المنسق</w:t>
      </w:r>
      <w:r w:rsidR="00B01BFC" w:rsidRPr="00C96D31">
        <w:rPr>
          <w:i/>
          <w:iCs/>
          <w:rtl/>
        </w:rPr>
        <w:t>:</w:t>
      </w:r>
      <w:r w:rsidRPr="00C96D31">
        <w:rPr>
          <w:rtl/>
        </w:rPr>
        <w:tab/>
      </w:r>
      <w:proofErr w:type="spellStart"/>
      <w:r w:rsidRPr="00C96D31">
        <w:rPr>
          <w:rtl/>
        </w:rPr>
        <w:t>إبراهيما</w:t>
      </w:r>
      <w:proofErr w:type="spellEnd"/>
      <w:r w:rsidRPr="00C96D31">
        <w:rPr>
          <w:rtl/>
        </w:rPr>
        <w:t xml:space="preserve"> </w:t>
      </w:r>
      <w:proofErr w:type="spellStart"/>
      <w:r w:rsidRPr="00C96D31">
        <w:rPr>
          <w:rtl/>
        </w:rPr>
        <w:t>غيسي</w:t>
      </w:r>
      <w:proofErr w:type="spellEnd"/>
    </w:p>
    <w:p w14:paraId="4DB7E8AE" w14:textId="17ECE8C8" w:rsidR="002A0842" w:rsidRPr="00C96D31" w:rsidRDefault="002A0842" w:rsidP="00955516">
      <w:pPr>
        <w:pStyle w:val="SingleTxtGA"/>
        <w:tabs>
          <w:tab w:val="clear" w:pos="2608"/>
        </w:tabs>
        <w:spacing w:after="0"/>
        <w:ind w:left="1928"/>
      </w:pPr>
      <w:r w:rsidRPr="00C96D31">
        <w:rPr>
          <w:i/>
          <w:iCs/>
          <w:rtl/>
        </w:rPr>
        <w:t>الأعضاء</w:t>
      </w:r>
      <w:r w:rsidR="00B01BFC" w:rsidRPr="00C96D31">
        <w:rPr>
          <w:i/>
          <w:iCs/>
          <w:rtl/>
        </w:rPr>
        <w:t>:</w:t>
      </w:r>
      <w:r w:rsidRPr="00C96D31">
        <w:rPr>
          <w:rtl/>
        </w:rPr>
        <w:tab/>
        <w:t xml:space="preserve">بكاري صِدِّيقي </w:t>
      </w:r>
      <w:proofErr w:type="spellStart"/>
      <w:r w:rsidRPr="00C96D31">
        <w:rPr>
          <w:rtl/>
        </w:rPr>
        <w:t>ديابي</w:t>
      </w:r>
      <w:proofErr w:type="spellEnd"/>
    </w:p>
    <w:p w14:paraId="23663F64" w14:textId="2CBD597F" w:rsidR="002A0842" w:rsidRPr="00C96D31" w:rsidRDefault="002A0842" w:rsidP="00955516">
      <w:pPr>
        <w:pStyle w:val="SingleTxtGA"/>
        <w:tabs>
          <w:tab w:val="clear" w:pos="2608"/>
        </w:tabs>
        <w:spacing w:after="0"/>
        <w:ind w:left="1928"/>
      </w:pPr>
      <w:r w:rsidRPr="00C96D31">
        <w:rPr>
          <w:rtl/>
        </w:rPr>
        <w:tab/>
      </w:r>
      <w:proofErr w:type="spellStart"/>
      <w:r w:rsidRPr="00C96D31">
        <w:rPr>
          <w:rtl/>
        </w:rPr>
        <w:t>جيان</w:t>
      </w:r>
      <w:proofErr w:type="spellEnd"/>
      <w:r w:rsidRPr="00C96D31">
        <w:rPr>
          <w:rtl/>
        </w:rPr>
        <w:t xml:space="preserve"> غوان</w:t>
      </w:r>
    </w:p>
    <w:p w14:paraId="249AB38D" w14:textId="771F1A33" w:rsidR="002A0842" w:rsidRPr="00C96D31" w:rsidRDefault="002A0842" w:rsidP="00955516">
      <w:pPr>
        <w:pStyle w:val="SingleTxtGA"/>
        <w:tabs>
          <w:tab w:val="clear" w:pos="2608"/>
        </w:tabs>
        <w:spacing w:after="0"/>
        <w:ind w:left="1928"/>
      </w:pPr>
      <w:r w:rsidRPr="00C96D31">
        <w:rPr>
          <w:rtl/>
        </w:rPr>
        <w:tab/>
      </w:r>
      <w:proofErr w:type="spellStart"/>
      <w:r w:rsidRPr="00C96D31">
        <w:rPr>
          <w:rtl/>
        </w:rPr>
        <w:t>كريسباين</w:t>
      </w:r>
      <w:proofErr w:type="spellEnd"/>
      <w:r w:rsidRPr="00C96D31">
        <w:rPr>
          <w:rtl/>
        </w:rPr>
        <w:t xml:space="preserve"> </w:t>
      </w:r>
      <w:proofErr w:type="spellStart"/>
      <w:r w:rsidRPr="00C96D31">
        <w:rPr>
          <w:rtl/>
        </w:rPr>
        <w:t>غوالاوالا</w:t>
      </w:r>
      <w:proofErr w:type="spellEnd"/>
      <w:r w:rsidRPr="00C96D31">
        <w:rPr>
          <w:rtl/>
        </w:rPr>
        <w:t xml:space="preserve"> </w:t>
      </w:r>
      <w:proofErr w:type="spellStart"/>
      <w:r w:rsidRPr="00C96D31">
        <w:rPr>
          <w:rtl/>
        </w:rPr>
        <w:t>سيباند</w:t>
      </w:r>
      <w:proofErr w:type="spellEnd"/>
    </w:p>
    <w:p w14:paraId="5DE6E1FE" w14:textId="7F3D1826" w:rsidR="002A0842" w:rsidRPr="00C96D31" w:rsidRDefault="002A0842" w:rsidP="00955516">
      <w:pPr>
        <w:pStyle w:val="SingleTxtGA"/>
        <w:tabs>
          <w:tab w:val="clear" w:pos="2608"/>
        </w:tabs>
        <w:spacing w:after="0"/>
        <w:ind w:left="1928"/>
      </w:pPr>
      <w:r w:rsidRPr="00C96D31">
        <w:rPr>
          <w:rtl/>
        </w:rPr>
        <w:tab/>
      </w:r>
      <w:proofErr w:type="spellStart"/>
      <w:r w:rsidRPr="00C96D31">
        <w:rPr>
          <w:rtl/>
        </w:rPr>
        <w:t>مازالو</w:t>
      </w:r>
      <w:proofErr w:type="spellEnd"/>
      <w:r w:rsidRPr="00C96D31">
        <w:rPr>
          <w:rtl/>
        </w:rPr>
        <w:t xml:space="preserve"> </w:t>
      </w:r>
      <w:proofErr w:type="spellStart"/>
      <w:r w:rsidRPr="00C96D31">
        <w:rPr>
          <w:rtl/>
        </w:rPr>
        <w:t>تيبي</w:t>
      </w:r>
      <w:proofErr w:type="spellEnd"/>
    </w:p>
    <w:p w14:paraId="7D78A8D5" w14:textId="65D4734C" w:rsidR="002A0842" w:rsidRPr="00C96D31" w:rsidRDefault="002A0842" w:rsidP="00955516">
      <w:pPr>
        <w:pStyle w:val="SingleTxtGA"/>
        <w:tabs>
          <w:tab w:val="clear" w:pos="2608"/>
        </w:tabs>
        <w:ind w:left="1928"/>
      </w:pPr>
      <w:r w:rsidRPr="00C96D31">
        <w:rPr>
          <w:rtl/>
        </w:rPr>
        <w:tab/>
        <w:t>عبد الرحمن التلمساني</w:t>
      </w:r>
    </w:p>
    <w:p w14:paraId="18F1F23C" w14:textId="720B39DD" w:rsidR="002A0842" w:rsidRPr="00C96D31" w:rsidRDefault="002A0842" w:rsidP="002A0842">
      <w:pPr>
        <w:pStyle w:val="SingleTxtGA"/>
      </w:pPr>
      <w:r w:rsidRPr="00C96D31">
        <w:rPr>
          <w:rtl/>
        </w:rPr>
        <w:t>18-</w:t>
      </w:r>
      <w:r w:rsidRPr="00C96D31">
        <w:rPr>
          <w:rtl/>
        </w:rPr>
        <w:tab/>
        <w:t>وخلال الفترة المشمولة بالتقرير، اعتمدت اللجنة قرارا</w:t>
      </w:r>
      <w:r w:rsidR="00B01BFC" w:rsidRPr="00C96D31">
        <w:rPr>
          <w:rFonts w:hint="cs"/>
          <w:rtl/>
        </w:rPr>
        <w:t>ً</w:t>
      </w:r>
      <w:r w:rsidRPr="00C96D31">
        <w:rPr>
          <w:rtl/>
        </w:rPr>
        <w:t xml:space="preserve"> واحدا</w:t>
      </w:r>
      <w:r w:rsidR="00B01BFC" w:rsidRPr="00C96D31">
        <w:rPr>
          <w:rFonts w:hint="cs"/>
          <w:rtl/>
        </w:rPr>
        <w:t>ً</w:t>
      </w:r>
      <w:r w:rsidRPr="00C96D31">
        <w:rPr>
          <w:rtl/>
        </w:rPr>
        <w:t xml:space="preserve"> وبيانين و22 رسالة عامة</w:t>
      </w:r>
      <w:r w:rsidR="004367AD" w:rsidRPr="00C96D31">
        <w:rPr>
          <w:vertAlign w:val="superscript"/>
          <w:rtl/>
        </w:rPr>
        <w:t>(</w:t>
      </w:r>
      <w:r w:rsidR="004367AD" w:rsidRPr="00C96D31">
        <w:rPr>
          <w:vertAlign w:val="superscript"/>
          <w:rtl/>
        </w:rPr>
        <w:footnoteReference w:id="8"/>
      </w:r>
      <w:r w:rsidR="004367AD" w:rsidRPr="00C96D31">
        <w:rPr>
          <w:vertAlign w:val="superscript"/>
          <w:rtl/>
        </w:rPr>
        <w:t>)</w:t>
      </w:r>
      <w:r w:rsidRPr="00C96D31">
        <w:rPr>
          <w:rtl/>
        </w:rPr>
        <w:t>.</w:t>
      </w:r>
    </w:p>
    <w:p w14:paraId="14E6AF35" w14:textId="154B7DE6" w:rsidR="002A0842" w:rsidRPr="00C96D31" w:rsidRDefault="00955516" w:rsidP="00955516">
      <w:pPr>
        <w:pStyle w:val="H1GA"/>
        <w:rPr>
          <w:lang w:val="en-US"/>
        </w:rPr>
      </w:pPr>
      <w:r w:rsidRPr="00C96D31">
        <w:rPr>
          <w:rtl/>
          <w:lang w:val="en-US"/>
        </w:rPr>
        <w:tab/>
      </w:r>
      <w:bookmarkStart w:id="112" w:name="_Toc212628331"/>
      <w:bookmarkStart w:id="113" w:name="_Toc212705390"/>
      <w:bookmarkStart w:id="114" w:name="_Toc212705501"/>
      <w:r w:rsidR="002A0842" w:rsidRPr="00C96D31">
        <w:rPr>
          <w:rtl/>
          <w:lang w:val="en-US"/>
        </w:rPr>
        <w:t>ألف-</w:t>
      </w:r>
      <w:r w:rsidR="002A0842" w:rsidRPr="00C96D31">
        <w:rPr>
          <w:rtl/>
          <w:lang w:val="en-US"/>
        </w:rPr>
        <w:tab/>
        <w:t>القرار</w:t>
      </w:r>
      <w:bookmarkStart w:id="115" w:name="_Toc176248183"/>
      <w:bookmarkStart w:id="116" w:name="_Toc176248848"/>
      <w:bookmarkEnd w:id="115"/>
      <w:bookmarkEnd w:id="116"/>
      <w:bookmarkEnd w:id="112"/>
      <w:bookmarkEnd w:id="113"/>
      <w:bookmarkEnd w:id="114"/>
    </w:p>
    <w:p w14:paraId="70DC3BB3" w14:textId="36B4C860" w:rsidR="002A0842" w:rsidRPr="00C96D31" w:rsidRDefault="002A0842" w:rsidP="00955516">
      <w:pPr>
        <w:pStyle w:val="SingleTxtGA"/>
      </w:pPr>
      <w:r w:rsidRPr="00C96D31">
        <w:rPr>
          <w:rtl/>
        </w:rPr>
        <w:t>19-</w:t>
      </w:r>
      <w:r w:rsidRPr="00C96D31">
        <w:rPr>
          <w:rtl/>
        </w:rPr>
        <w:tab/>
        <w:t xml:space="preserve">أشارت اللجنة في قرارها 2(2024) المؤرخ 12 كانون الأول/ديسمبر 2024، بشأن إسرائيل ودولة فلسطين، إلى بيانها رقم 5(2023) المؤرخ 27 تشرين الأول/أكتوبر 2023 وقرارها 2(2023) </w:t>
      </w:r>
      <w:r w:rsidRPr="00C96D31">
        <w:rPr>
          <w:rtl/>
        </w:rPr>
        <w:lastRenderedPageBreak/>
        <w:t>المؤرخ 21 كانون الأول/ديسمبر 2023</w:t>
      </w:r>
      <w:r w:rsidR="004367AD" w:rsidRPr="00C96D31">
        <w:rPr>
          <w:vertAlign w:val="superscript"/>
          <w:rtl/>
        </w:rPr>
        <w:t>(</w:t>
      </w:r>
      <w:r w:rsidR="004367AD" w:rsidRPr="00C96D31">
        <w:rPr>
          <w:vertAlign w:val="superscript"/>
          <w:rtl/>
        </w:rPr>
        <w:footnoteReference w:id="9"/>
      </w:r>
      <w:r w:rsidR="004367AD" w:rsidRPr="00C96D31">
        <w:rPr>
          <w:vertAlign w:val="superscript"/>
          <w:rtl/>
        </w:rPr>
        <w:t>)</w:t>
      </w:r>
      <w:r w:rsidRPr="00C96D31">
        <w:rPr>
          <w:rtl/>
        </w:rPr>
        <w:t>. وأشارت أيضا</w:t>
      </w:r>
      <w:r w:rsidR="00674CD4" w:rsidRPr="00C96D31">
        <w:rPr>
          <w:rFonts w:hint="cs"/>
          <w:rtl/>
        </w:rPr>
        <w:t>ً</w:t>
      </w:r>
      <w:r w:rsidRPr="00C96D31">
        <w:rPr>
          <w:rtl/>
        </w:rPr>
        <w:t xml:space="preserve"> إلى تقرير لجنة التوفيق المخصصة بشأن البلاغ المقدم من دولة فلسطين ضد إسرائيل بموجب المادة 11 من الاتفاقية (</w:t>
      </w:r>
      <w:hyperlink r:id="rId33" w:history="1">
        <w:r w:rsidRPr="00C96D31">
          <w:rPr>
            <w:rStyle w:val="Hyperlink"/>
          </w:rPr>
          <w:t>CERD/C/113/3</w:t>
        </w:r>
      </w:hyperlink>
      <w:r w:rsidRPr="00C96D31">
        <w:rPr>
          <w:rtl/>
        </w:rPr>
        <w:t xml:space="preserve"> و</w:t>
      </w:r>
      <w:hyperlink r:id="rId34" w:history="1">
        <w:r w:rsidRPr="00C96D31">
          <w:rPr>
            <w:rStyle w:val="Hyperlink"/>
          </w:rPr>
          <w:t>CERD/C/113/3/Add.1</w:t>
        </w:r>
      </w:hyperlink>
      <w:r w:rsidRPr="00C96D31">
        <w:rPr>
          <w:rtl/>
        </w:rPr>
        <w:t xml:space="preserve"> و</w:t>
      </w:r>
      <w:hyperlink r:id="rId35" w:history="1">
        <w:r w:rsidRPr="00C96D31">
          <w:rPr>
            <w:rStyle w:val="Hyperlink"/>
          </w:rPr>
          <w:t>CERD/C/113/3/Add.2</w:t>
        </w:r>
      </w:hyperlink>
      <w:r w:rsidRPr="00C96D31">
        <w:rPr>
          <w:rtl/>
        </w:rPr>
        <w:t>) والتوصيات الواردة فيه، بما في ذلك استنتاجاتها بأن ضمان حق تقرير المصير للفلسطينيين أمر حاسم الأهمية لتحقيق سلام مستدام بين إسرائيل ودولة فلسطين وتمتع كلا المجتمعين بجميع الحقوق المنصوص عليها في الاتفاقية، وأن من واجب إسرائيل، بوصفها السلطة القائمة بالاحتلال، ضمان عدم وجود أي تمييز عنصري وعدم استقرار وغياب لآفاق تقرير المصير، وأن عليها مسؤولية قصوى لحماية المدنيين في إدارة عملياتها العسكرية في الأرض الفلسطينية المحتلة.</w:t>
      </w:r>
      <w:hyperlink r:id="rId36" w:history="1"/>
      <w:hyperlink r:id="rId37" w:history="1"/>
      <w:hyperlink r:id="rId38" w:history="1"/>
    </w:p>
    <w:p w14:paraId="4BEB2BC0" w14:textId="2BA873F5" w:rsidR="002A0842" w:rsidRPr="00C96D31" w:rsidRDefault="002A0842" w:rsidP="002A0842">
      <w:pPr>
        <w:pStyle w:val="SingleTxtGA"/>
      </w:pPr>
      <w:r w:rsidRPr="00C96D31">
        <w:rPr>
          <w:rtl/>
        </w:rPr>
        <w:t>20-</w:t>
      </w:r>
      <w:r w:rsidRPr="00C96D31">
        <w:rPr>
          <w:rtl/>
        </w:rPr>
        <w:tab/>
        <w:t>وأعربت اللجنة عن جزعها إزاء تجاهل إسرائيل الصارخ ل</w:t>
      </w:r>
      <w:r w:rsidR="00B01BFC" w:rsidRPr="00C96D31">
        <w:rPr>
          <w:rtl/>
        </w:rPr>
        <w:t>مقرر</w:t>
      </w:r>
      <w:r w:rsidRPr="00C96D31">
        <w:rPr>
          <w:rtl/>
        </w:rPr>
        <w:t xml:space="preserve">اتها وتوصياتها، وتوصيات لجنة التوفيق المخصصة، وعدة أوامر ملزمة بشأن التدابير المؤقتة الصادرة عن محكمة العدل الدولية، والفتوى الصادرة عن محكمة العدل الدولية في 19 </w:t>
      </w:r>
      <w:r w:rsidR="00697513" w:rsidRPr="00C96D31">
        <w:rPr>
          <w:rtl/>
        </w:rPr>
        <w:t>تموز/يوليه</w:t>
      </w:r>
      <w:r w:rsidRPr="00C96D31">
        <w:rPr>
          <w:rtl/>
        </w:rPr>
        <w:t xml:space="preserve"> 2024، والتوصيات الواردة في التقارير الأخيرة الصادرة عن اللجنة الخاصة المعنية بالتحقيق في الممارسات الإسرائيلية التي تمس حقوق الإنسان للشعب الفلسطيني وغيره من السكان العرب في الأراضي المحتلة، ومفوض الأمم المتحدة السامي لحقوق الإنسان، واللجنة الدولية المستقلة المعنية بالتحقيق في الأرض الفلسطينية المحتلة، بما فيها القدس الشرقية، وفي إسرائيل، وال</w:t>
      </w:r>
      <w:r w:rsidR="00B01BFC" w:rsidRPr="00C96D31">
        <w:rPr>
          <w:rtl/>
        </w:rPr>
        <w:t>مقرر</w:t>
      </w:r>
      <w:r w:rsidRPr="00C96D31">
        <w:rPr>
          <w:rtl/>
        </w:rPr>
        <w:t xml:space="preserve"> الخاص المعني بحالة حقوق الإنسان في الأراضي الفلسطينية المحتلة منذ عام 1967، وغيرها من آليات حقوق الإنسان.</w:t>
      </w:r>
    </w:p>
    <w:p w14:paraId="17FA49FB" w14:textId="103B9B60" w:rsidR="002A0842" w:rsidRPr="00C96D31" w:rsidRDefault="002A0842" w:rsidP="002A0842">
      <w:pPr>
        <w:pStyle w:val="SingleTxtGA"/>
        <w:rPr>
          <w:spacing w:val="-2"/>
        </w:rPr>
      </w:pPr>
      <w:r w:rsidRPr="00C96D31">
        <w:rPr>
          <w:spacing w:val="-2"/>
          <w:rtl/>
        </w:rPr>
        <w:t>21-</w:t>
      </w:r>
      <w:r w:rsidRPr="00C96D31">
        <w:rPr>
          <w:spacing w:val="-2"/>
          <w:rtl/>
        </w:rPr>
        <w:tab/>
        <w:t>وهال اللجنة الهجمات العشوائية الوحشية على الأبرياء من النساء والأطفال والرجال، لا سيما في</w:t>
      </w:r>
      <w:r w:rsidR="00B01BFC" w:rsidRPr="00C96D31">
        <w:rPr>
          <w:rFonts w:hint="cs"/>
          <w:spacing w:val="-2"/>
          <w:rtl/>
        </w:rPr>
        <w:t> </w:t>
      </w:r>
      <w:r w:rsidRPr="00C96D31">
        <w:rPr>
          <w:spacing w:val="-2"/>
          <w:rtl/>
        </w:rPr>
        <w:t>قطاع غزة، ومقتل أكثر من 500 44 فلسطيني، وإصابة أكثر من 000 105 وتقارير عن أكثر من</w:t>
      </w:r>
      <w:r w:rsidR="00B01BFC" w:rsidRPr="00C96D31">
        <w:rPr>
          <w:rFonts w:hint="cs"/>
          <w:spacing w:val="-2"/>
          <w:rtl/>
        </w:rPr>
        <w:t> </w:t>
      </w:r>
      <w:r w:rsidRPr="00C96D31">
        <w:rPr>
          <w:spacing w:val="-2"/>
          <w:rtl/>
        </w:rPr>
        <w:t>000 10 مفقود أو عالق تحت الأنقاض؛ والتدمير شبه الكامل والمتعمد للمنازل والبنية التحتية المحمية الأخرى، مثل المستشفيات والمدارس؛ وتشريد ما يقرب من 1,9 مليون فلسطيني في غزة؛ والمستويات غير المسبوقة من المجاعة في غزة، حيث يواجه أكثر من 1,2 مليون شخص حالات طارئة أو كارثية من انعدام الأمن الغذائي؛ ومقتل ما لا يقل عن 343 من العاملين في مجال الإغاثة، منهم</w:t>
      </w:r>
      <w:r w:rsidR="00B01BFC" w:rsidRPr="00C96D31">
        <w:rPr>
          <w:rFonts w:hint="cs"/>
          <w:spacing w:val="-2"/>
          <w:rtl/>
        </w:rPr>
        <w:t> </w:t>
      </w:r>
      <w:r w:rsidRPr="00C96D31">
        <w:rPr>
          <w:spacing w:val="-2"/>
          <w:rtl/>
        </w:rPr>
        <w:t>253 من موظفي الأمم المتحدة،</w:t>
      </w:r>
      <w:r w:rsidR="00B01BFC" w:rsidRPr="00C96D31">
        <w:rPr>
          <w:spacing w:val="-2"/>
          <w:rtl/>
        </w:rPr>
        <w:t xml:space="preserve"> و</w:t>
      </w:r>
      <w:r w:rsidRPr="00C96D31">
        <w:rPr>
          <w:spacing w:val="-2"/>
          <w:rtl/>
        </w:rPr>
        <w:t>047 1 من العاملين في المجال الصحي،</w:t>
      </w:r>
      <w:r w:rsidR="00B01BFC" w:rsidRPr="00C96D31">
        <w:rPr>
          <w:spacing w:val="-2"/>
          <w:rtl/>
        </w:rPr>
        <w:t xml:space="preserve"> و</w:t>
      </w:r>
      <w:r w:rsidRPr="00C96D31">
        <w:rPr>
          <w:spacing w:val="-2"/>
          <w:rtl/>
        </w:rPr>
        <w:t>88 من موظفي الدفاع المدني أثناء تأدية واجبهم،</w:t>
      </w:r>
      <w:r w:rsidR="00B01BFC" w:rsidRPr="00C96D31">
        <w:rPr>
          <w:spacing w:val="-2"/>
          <w:rtl/>
        </w:rPr>
        <w:t xml:space="preserve"> و</w:t>
      </w:r>
      <w:r w:rsidRPr="00C96D31">
        <w:rPr>
          <w:spacing w:val="-2"/>
          <w:rtl/>
        </w:rPr>
        <w:t>183 من الصحفيين والعاملين في وسائط الإعلام. وبالتالي أثيرت مخاوف شديدة بشأن التزامات إسرائيل والدول الأطراف الأخرى بمنع جرائم الحرب والجرائم ضد الإنسانية والإبادة الجماعية.</w:t>
      </w:r>
    </w:p>
    <w:p w14:paraId="77F4E4DE" w14:textId="38C81228" w:rsidR="002A0842" w:rsidRPr="00C96D31" w:rsidRDefault="002A0842" w:rsidP="002A0842">
      <w:pPr>
        <w:pStyle w:val="SingleTxtGA"/>
        <w:rPr>
          <w:spacing w:val="-2"/>
        </w:rPr>
      </w:pPr>
      <w:r w:rsidRPr="00C96D31">
        <w:rPr>
          <w:spacing w:val="-2"/>
          <w:rtl/>
        </w:rPr>
        <w:t>22-</w:t>
      </w:r>
      <w:r w:rsidRPr="00C96D31">
        <w:rPr>
          <w:spacing w:val="-2"/>
          <w:rtl/>
        </w:rPr>
        <w:tab/>
        <w:t>وأعربت اللجنة عن قلقها البالغ إزاء تدهور حالة حقوق الإنسان في الضفة الغربية والقدس الشرقية خلال العام الماضي، ولا سيما إزاء التقارير التي تفيد بأن ثلاثة أطفال فلسطينيين في المتوسط يقتلون على يد القوات الإسرائيلية في المنطقة كل أسبوع؛ وإزاء الاستخدام المتزايد للأساليب العسكرية والأسلحة من قبل القوات الإسرائيلية التي أسفرت، في جملة أمور، عن مقتل أكثر من 180 فلسطيني</w:t>
      </w:r>
      <w:r w:rsidR="00674CD4" w:rsidRPr="00C96D31">
        <w:rPr>
          <w:spacing w:val="-2"/>
          <w:rtl/>
        </w:rPr>
        <w:t>اً</w:t>
      </w:r>
      <w:r w:rsidRPr="00C96D31">
        <w:rPr>
          <w:spacing w:val="-2"/>
          <w:rtl/>
        </w:rPr>
        <w:t xml:space="preserve"> في غارات جوية؛ ومقتل أكثر من 800 فلسطيني وإصابة أكثر من 000 6 على يد القوات الإسرائيلية أو المستوطنين الإسرائيليين؛ وتهجير أكثر من 300 6 فلسطيني، بما في ذلك البدو والمجتمعات الرعوية الأخرى.</w:t>
      </w:r>
    </w:p>
    <w:p w14:paraId="08FD0BD1" w14:textId="5ABA5DA6" w:rsidR="002A0842" w:rsidRPr="00C96D31" w:rsidRDefault="002A0842" w:rsidP="002A0842">
      <w:pPr>
        <w:pStyle w:val="SingleTxtGA"/>
        <w:rPr>
          <w:spacing w:val="-2"/>
        </w:rPr>
      </w:pPr>
      <w:bookmarkStart w:id="117" w:name="_Hlk208321686"/>
      <w:r w:rsidRPr="00C96D31">
        <w:rPr>
          <w:spacing w:val="-2"/>
          <w:rtl/>
        </w:rPr>
        <w:t>23-</w:t>
      </w:r>
      <w:r w:rsidRPr="00C96D31">
        <w:rPr>
          <w:spacing w:val="-2"/>
          <w:rtl/>
        </w:rPr>
        <w:tab/>
        <w:t xml:space="preserve">ولاحظت اللجنة أنها تشعر بقلق بالغ إزاء انتشار العنف والأعمال العدائية في بلدان أخرى في المنطقة، ولا سيما إزاء الضربات الجوية الواسعة النطاق التي شنتها القوات الإسرائيلية في لبنان، والتي أسفرت عن مقتل أكثر من 000 4 شخص وإصابة أكثر من 000 16 وتشريد أكثر من 1,4 مليون شخص </w:t>
      </w:r>
      <w:r w:rsidRPr="00C96D31">
        <w:rPr>
          <w:spacing w:val="-2"/>
          <w:rtl/>
        </w:rPr>
        <w:lastRenderedPageBreak/>
        <w:t>خلال النزاع؛ وإزاء تقارير تفيد بوقوع أكثر من 150 هجوم</w:t>
      </w:r>
      <w:r w:rsidR="00674CD4" w:rsidRPr="00C96D31">
        <w:rPr>
          <w:spacing w:val="-2"/>
          <w:rtl/>
        </w:rPr>
        <w:t>اً</w:t>
      </w:r>
      <w:r w:rsidRPr="00C96D31">
        <w:rPr>
          <w:spacing w:val="-2"/>
          <w:rtl/>
        </w:rPr>
        <w:t xml:space="preserve"> على مرافق الرعاية الصحية، ومقتل</w:t>
      </w:r>
      <w:r w:rsidR="00697513" w:rsidRPr="00C96D31">
        <w:rPr>
          <w:rFonts w:hint="cs"/>
          <w:spacing w:val="-2"/>
          <w:rtl/>
        </w:rPr>
        <w:t> </w:t>
      </w:r>
      <w:r w:rsidRPr="00C96D31">
        <w:rPr>
          <w:spacing w:val="-2"/>
          <w:rtl/>
        </w:rPr>
        <w:t>241 عامل</w:t>
      </w:r>
      <w:r w:rsidR="00674CD4" w:rsidRPr="00C96D31">
        <w:rPr>
          <w:spacing w:val="-2"/>
          <w:rtl/>
        </w:rPr>
        <w:t>اً</w:t>
      </w:r>
      <w:r w:rsidRPr="00C96D31">
        <w:rPr>
          <w:spacing w:val="-2"/>
          <w:rtl/>
        </w:rPr>
        <w:t xml:space="preserve"> صحي</w:t>
      </w:r>
      <w:r w:rsidR="00674CD4" w:rsidRPr="00C96D31">
        <w:rPr>
          <w:spacing w:val="-2"/>
          <w:rtl/>
        </w:rPr>
        <w:t>اً</w:t>
      </w:r>
      <w:r w:rsidRPr="00C96D31">
        <w:rPr>
          <w:spacing w:val="-2"/>
          <w:rtl/>
        </w:rPr>
        <w:t xml:space="preserve"> وإصابة ما لا يقل عن 292 آخرين، مما يحد من إمكانية حصول الناس على الدعم الصحي الضروري؛ وإزاء التوغلات الأخيرة للقوات الإسرائيلية في أراضي الجمهورية العربية السورية.</w:t>
      </w:r>
      <w:bookmarkEnd w:id="117"/>
    </w:p>
    <w:p w14:paraId="6EBB0B71" w14:textId="77777777" w:rsidR="002A0842" w:rsidRPr="00C96D31" w:rsidRDefault="002A0842" w:rsidP="002A0842">
      <w:pPr>
        <w:pStyle w:val="SingleTxtGA"/>
      </w:pPr>
      <w:r w:rsidRPr="00C96D31">
        <w:rPr>
          <w:rtl/>
        </w:rPr>
        <w:t>24-</w:t>
      </w:r>
      <w:r w:rsidRPr="00C96D31">
        <w:rPr>
          <w:rtl/>
        </w:rPr>
        <w:tab/>
        <w:t>وأشارت اللجنة إلى انزعاجها من أن استمرار عدم الامتثال للقانون الدولي وعدم المساءلة عن انتهاكات القانون الدولي يقوض النظام الدولي القائم على القانون.</w:t>
      </w:r>
    </w:p>
    <w:p w14:paraId="18B2E8F0" w14:textId="77777777" w:rsidR="002A0842" w:rsidRPr="00C96D31" w:rsidRDefault="002A0842" w:rsidP="002A0842">
      <w:pPr>
        <w:pStyle w:val="SingleTxtGA"/>
      </w:pPr>
      <w:r w:rsidRPr="00C96D31">
        <w:rPr>
          <w:rtl/>
        </w:rPr>
        <w:t>25-</w:t>
      </w:r>
      <w:r w:rsidRPr="00C96D31">
        <w:rPr>
          <w:rtl/>
        </w:rPr>
        <w:tab/>
        <w:t xml:space="preserve">وحثت اللجنة جميع أطراف النزاع في قطاع غزة على وقف فوري ومستدام لإطلاق النار. وحثت على إطلاق سراح الرهائن الذين تحتجزهم حماس وجماعات مسلحة أخرى وعلى الإفراج عن الفلسطينيين من الضفة الغربية والقدس الشرقية والمواطنين الفلسطينيين في إسرائيل الذين </w:t>
      </w:r>
      <w:proofErr w:type="spellStart"/>
      <w:r w:rsidRPr="00C96D31">
        <w:rPr>
          <w:rtl/>
        </w:rPr>
        <w:t>تحتجزتهم</w:t>
      </w:r>
      <w:proofErr w:type="spellEnd"/>
      <w:r w:rsidRPr="00C96D31">
        <w:rPr>
          <w:rtl/>
        </w:rPr>
        <w:t xml:space="preserve"> إسرائيل تعسفاً. وحثت جميع الأطراف على الاحترام الكامل لاتفاق وقف إطلاق النار الموقع في لبنان في 27 تشرين الثاني/نوفمبر 2024.</w:t>
      </w:r>
    </w:p>
    <w:p w14:paraId="229EEE78" w14:textId="77777777" w:rsidR="002A0842" w:rsidRPr="00C96D31" w:rsidRDefault="002A0842" w:rsidP="002A0842">
      <w:pPr>
        <w:pStyle w:val="SingleTxtGA"/>
      </w:pPr>
      <w:r w:rsidRPr="00C96D31">
        <w:rPr>
          <w:rtl/>
        </w:rPr>
        <w:t>26-</w:t>
      </w:r>
      <w:r w:rsidRPr="00C96D31">
        <w:rPr>
          <w:rtl/>
        </w:rPr>
        <w:tab/>
        <w:t>ودعت اللجنة إسرائيل إلى الاحترام الكامل لالتزاماتها بموجب القانون الدولي، ولا سيما تلك الناشئة عن الاتفاقية، وضمان تمتع جميع الفلسطينيين في جميع أنحاء الأرض الفلسطينية المحتلة، من دون تمييز، بجميع الحقوق المنصوص عليها في الاتفاقية - وخاصة الحق في الحياة والأمن الشخصي والحماية من العنف أو الأذى البدني، والحق في حرية التنقل والإقامة، والحق في حرية الرأي والتعبير، والحق في حرية التجمع السلمي وتكوين الجمعيات، والحق في السكن والرعاية الطبية والتعليم - والحق في الوصول الكامل إلى العدالة والحصول على التعويض أو الترضية عن أي ضرر يلحق بهم.</w:t>
      </w:r>
    </w:p>
    <w:p w14:paraId="462F3CAC" w14:textId="4D171E69" w:rsidR="002A0842" w:rsidRPr="00C96D31" w:rsidRDefault="002A0842" w:rsidP="002A0842">
      <w:pPr>
        <w:pStyle w:val="SingleTxtGA"/>
      </w:pPr>
      <w:r w:rsidRPr="00C96D31">
        <w:rPr>
          <w:rtl/>
        </w:rPr>
        <w:t>27-</w:t>
      </w:r>
      <w:r w:rsidRPr="00C96D31">
        <w:rPr>
          <w:rtl/>
        </w:rPr>
        <w:tab/>
        <w:t>وحثت اللجنة إسرائيل على التنفيذ الفوري والفعال للأوامر المتعلقة بالتدابير المؤقتة الصادرة في</w:t>
      </w:r>
      <w:r w:rsidR="00FD214F" w:rsidRPr="00C96D31">
        <w:rPr>
          <w:rFonts w:hint="cs"/>
          <w:rtl/>
        </w:rPr>
        <w:t> </w:t>
      </w:r>
      <w:r w:rsidRPr="00C96D31">
        <w:rPr>
          <w:rtl/>
        </w:rPr>
        <w:t>26 كانون الثاني/يناير و28 آذار/مارس و24 أيار/مايو 2024 عن محكمة العدل الدولية في قضية تطبيق اتفاقية منع جريمة الإبادة الجماعية والمعاقبة عليها في قطاع غزة (جنوب أفريقيا ضد إسرائيل).</w:t>
      </w:r>
    </w:p>
    <w:p w14:paraId="1D376C7A" w14:textId="77777777" w:rsidR="002A0842" w:rsidRPr="00C96D31" w:rsidRDefault="002A0842" w:rsidP="002A0842">
      <w:pPr>
        <w:pStyle w:val="SingleTxtGA"/>
      </w:pPr>
      <w:r w:rsidRPr="00C96D31">
        <w:rPr>
          <w:rtl/>
        </w:rPr>
        <w:t>28-</w:t>
      </w:r>
      <w:r w:rsidRPr="00C96D31">
        <w:rPr>
          <w:rtl/>
        </w:rPr>
        <w:tab/>
        <w:t>ودعت اللجنة إسرائيل ودولة فلسطين إلى التعاون الكامل مع المدعي العام للمحكمة الجنائية الدولية في التحقيق الذي يجريه بشأن الحالة في دولة فلسطين.</w:t>
      </w:r>
    </w:p>
    <w:p w14:paraId="72493D90" w14:textId="50258675" w:rsidR="002A0842" w:rsidRPr="00C96D31" w:rsidRDefault="002A0842" w:rsidP="002A0842">
      <w:pPr>
        <w:pStyle w:val="SingleTxtGA"/>
      </w:pPr>
      <w:r w:rsidRPr="00C96D31">
        <w:rPr>
          <w:rtl/>
        </w:rPr>
        <w:t>29-</w:t>
      </w:r>
      <w:r w:rsidRPr="00C96D31">
        <w:rPr>
          <w:rtl/>
        </w:rPr>
        <w:tab/>
        <w:t xml:space="preserve">ودعت اللجنة جميع الدول الأطراف إلى ضمان تقديم جميع المشتبه في مسؤوليتهم عن جرائم الحرب والجرائم ضد الإنسانية، وكذلك أي جرائم دولية أخرى ارتكبت في النزاع المسلح الدائر، ولا سيما الأشخاص الذين يتحملون مسؤولية القيادة، إلى العدالة على وجه السرعة، بما في ذلك احترام أوامر الاعتقال الصادرة في 21 </w:t>
      </w:r>
      <w:r w:rsidR="004367AD" w:rsidRPr="00C96D31">
        <w:rPr>
          <w:rtl/>
        </w:rPr>
        <w:t>تشرين الثاني/نوفمبر</w:t>
      </w:r>
      <w:r w:rsidRPr="00C96D31">
        <w:rPr>
          <w:rtl/>
        </w:rPr>
        <w:t xml:space="preserve"> 2024 عن الدائرة التمهيدية الأولى للمحكمة الجنائية الدولية والامتثال لها فيما يتعلق بادعاءات ارتكاب جرائم ضد الإنسانية وجرائم حرب.</w:t>
      </w:r>
    </w:p>
    <w:p w14:paraId="7ECBB4D2" w14:textId="77777777" w:rsidR="002A0842" w:rsidRPr="00C96D31" w:rsidRDefault="002A0842" w:rsidP="002A0842">
      <w:pPr>
        <w:pStyle w:val="SingleTxtGA"/>
      </w:pPr>
      <w:r w:rsidRPr="00C96D31">
        <w:rPr>
          <w:rtl/>
        </w:rPr>
        <w:t>30-</w:t>
      </w:r>
      <w:r w:rsidRPr="00C96D31">
        <w:rPr>
          <w:rtl/>
        </w:rPr>
        <w:tab/>
        <w:t>ودعت اللجنة أيضاً جميع الدول الأطراف إلى الاحترام الكامل لالتزاماتها الدولية، ولا سيما تلك الناشئة عن الاتفاقية واتفاقية منع جريمة الإبادة الجماعية والمعاقبة عليها والمادة 1 المشتركة بين اتفاقيات جنيف المؤرخة 12 آب/أغسطس 1949، والتعاون لوضع حد للانتهاكات التي تحدث ومنع جرائم الحرب والجرائم ضد الإنسانية والإبادة الجماعية، بما في ذلك وقف أي مساعدة عسكرية إذا كان هناك خطر واضح من أن تستخدم هذه المساعدة في انتهاك القانون الدولي.</w:t>
      </w:r>
    </w:p>
    <w:p w14:paraId="67E4D1B3" w14:textId="1466C254" w:rsidR="002A0842" w:rsidRPr="00C96D31" w:rsidRDefault="00674CD4" w:rsidP="00955516">
      <w:pPr>
        <w:pStyle w:val="H1GA"/>
        <w:rPr>
          <w:lang w:val="en-US"/>
        </w:rPr>
      </w:pPr>
      <w:bookmarkStart w:id="118" w:name="_Toc212628332"/>
      <w:r w:rsidRPr="00C96D31">
        <w:rPr>
          <w:rtl/>
          <w:lang w:val="en-US"/>
        </w:rPr>
        <w:lastRenderedPageBreak/>
        <w:tab/>
      </w:r>
      <w:bookmarkStart w:id="119" w:name="_Toc212705391"/>
      <w:bookmarkStart w:id="120" w:name="_Toc212705502"/>
      <w:r w:rsidR="002A0842" w:rsidRPr="00C96D31">
        <w:rPr>
          <w:rtl/>
          <w:lang w:val="en-US"/>
        </w:rPr>
        <w:t>باء-</w:t>
      </w:r>
      <w:r w:rsidR="002A0842" w:rsidRPr="00C96D31">
        <w:rPr>
          <w:rtl/>
          <w:lang w:val="en-US"/>
        </w:rPr>
        <w:tab/>
        <w:t>البيانات</w:t>
      </w:r>
      <w:bookmarkStart w:id="121" w:name="_Toc176248184"/>
      <w:bookmarkStart w:id="122" w:name="_Toc176248849"/>
      <w:bookmarkEnd w:id="121"/>
      <w:bookmarkEnd w:id="122"/>
      <w:bookmarkEnd w:id="118"/>
      <w:bookmarkEnd w:id="119"/>
      <w:bookmarkEnd w:id="120"/>
    </w:p>
    <w:p w14:paraId="504DB224" w14:textId="03AC68C1" w:rsidR="002A0842" w:rsidRPr="00C96D31" w:rsidRDefault="002A0842" w:rsidP="00955516">
      <w:pPr>
        <w:pStyle w:val="H23GA"/>
        <w:rPr>
          <w:lang w:val="en-US"/>
        </w:rPr>
      </w:pPr>
      <w:r w:rsidRPr="00C96D31">
        <w:rPr>
          <w:rtl/>
          <w:lang w:val="en-US"/>
        </w:rPr>
        <w:tab/>
      </w:r>
      <w:r w:rsidRPr="00C96D31">
        <w:rPr>
          <w:rtl/>
          <w:lang w:val="en-US"/>
        </w:rPr>
        <w:tab/>
        <w:t>البيان 1(2024)</w:t>
      </w:r>
    </w:p>
    <w:p w14:paraId="4FB8016B" w14:textId="49721535" w:rsidR="002A0842" w:rsidRPr="00C96D31" w:rsidRDefault="002A0842" w:rsidP="002A0842">
      <w:pPr>
        <w:pStyle w:val="SingleTxtGA"/>
      </w:pPr>
      <w:r w:rsidRPr="00C96D31">
        <w:rPr>
          <w:rtl/>
        </w:rPr>
        <w:t>31-</w:t>
      </w:r>
      <w:r w:rsidRPr="00C96D31">
        <w:rPr>
          <w:rtl/>
        </w:rPr>
        <w:tab/>
        <w:t xml:space="preserve">في 29 </w:t>
      </w:r>
      <w:r w:rsidR="00674CD4" w:rsidRPr="00C96D31">
        <w:rPr>
          <w:rtl/>
        </w:rPr>
        <w:t>حزيران/يونيه</w:t>
      </w:r>
      <w:r w:rsidRPr="00C96D31">
        <w:rPr>
          <w:rtl/>
        </w:rPr>
        <w:t xml:space="preserve"> 2024، أصدرت اللجنة البيان رقم 1(2024) بشأن وضع </w:t>
      </w:r>
      <w:proofErr w:type="spellStart"/>
      <w:r w:rsidRPr="00C96D31">
        <w:rPr>
          <w:rtl/>
        </w:rPr>
        <w:t>الروهينجيا</w:t>
      </w:r>
      <w:proofErr w:type="spellEnd"/>
      <w:r w:rsidRPr="00C96D31">
        <w:rPr>
          <w:rtl/>
        </w:rPr>
        <w:t xml:space="preserve"> الذين فروا من ميانمار إلى الهند</w:t>
      </w:r>
      <w:r w:rsidR="004367AD" w:rsidRPr="00C96D31">
        <w:rPr>
          <w:vertAlign w:val="superscript"/>
          <w:rtl/>
        </w:rPr>
        <w:t>(</w:t>
      </w:r>
      <w:r w:rsidR="004367AD" w:rsidRPr="00C96D31">
        <w:rPr>
          <w:vertAlign w:val="superscript"/>
          <w:rtl/>
        </w:rPr>
        <w:footnoteReference w:id="10"/>
      </w:r>
      <w:r w:rsidR="004367AD" w:rsidRPr="00C96D31">
        <w:rPr>
          <w:vertAlign w:val="superscript"/>
          <w:rtl/>
        </w:rPr>
        <w:t>)</w:t>
      </w:r>
      <w:r w:rsidRPr="00C96D31">
        <w:rPr>
          <w:rtl/>
        </w:rPr>
        <w:t>. وذكّرت اللجنة برسالتها المؤرخة 14 كانون الأول/ديسمبر 2018، التي أُرسلت بموجب تدبير الإنذار المبكر والإجراءات العاجلة خلال دورتها السابعة والتسعين</w:t>
      </w:r>
      <w:r w:rsidR="004367AD" w:rsidRPr="00C96D31">
        <w:rPr>
          <w:vertAlign w:val="superscript"/>
          <w:rtl/>
        </w:rPr>
        <w:t>(</w:t>
      </w:r>
      <w:r w:rsidR="004367AD" w:rsidRPr="00C96D31">
        <w:rPr>
          <w:vertAlign w:val="superscript"/>
          <w:rtl/>
        </w:rPr>
        <w:footnoteReference w:id="11"/>
      </w:r>
      <w:r w:rsidR="004367AD" w:rsidRPr="00C96D31">
        <w:rPr>
          <w:vertAlign w:val="superscript"/>
          <w:rtl/>
        </w:rPr>
        <w:t>)</w:t>
      </w:r>
      <w:r w:rsidRPr="00C96D31">
        <w:rPr>
          <w:rtl/>
        </w:rPr>
        <w:t xml:space="preserve">، والتي أعربت فيها عن قلقها إزاء الادعاءات التي تفيد بأن </w:t>
      </w:r>
      <w:proofErr w:type="spellStart"/>
      <w:r w:rsidRPr="00C96D31">
        <w:rPr>
          <w:rtl/>
        </w:rPr>
        <w:t>الروهينجيا</w:t>
      </w:r>
      <w:proofErr w:type="spellEnd"/>
      <w:r w:rsidRPr="00C96D31">
        <w:rPr>
          <w:rtl/>
        </w:rPr>
        <w:t xml:space="preserve"> كانوا هدف</w:t>
      </w:r>
      <w:r w:rsidR="00674CD4" w:rsidRPr="00C96D31">
        <w:rPr>
          <w:rtl/>
        </w:rPr>
        <w:t>اً</w:t>
      </w:r>
      <w:r w:rsidRPr="00C96D31">
        <w:rPr>
          <w:rtl/>
        </w:rPr>
        <w:t xml:space="preserve"> لخطاب الكراهية والعنف في الهند، بما في ذلك الدعوات إلى الترحيل إلى ميانمار، وإزاء ظروف معسكرات احتجاز المهاجرين، وأعربت عن قلقها من أن مظاهر التمييز العنصري ضد </w:t>
      </w:r>
      <w:proofErr w:type="spellStart"/>
      <w:r w:rsidRPr="00C96D31">
        <w:rPr>
          <w:rtl/>
        </w:rPr>
        <w:t>الروهينجيا</w:t>
      </w:r>
      <w:proofErr w:type="spellEnd"/>
      <w:r w:rsidRPr="00C96D31">
        <w:rPr>
          <w:rtl/>
        </w:rPr>
        <w:t xml:space="preserve"> في الهند وإعادتهم إلى ميانمار - في انتهاك لمبدأ عدم الإعادة القسرية - من شأنها أن تنتهك حقوقهم المحمية بموجب الاتفاقية. وذكّرت اللجنة أيضاً بتوصيتيها العامتين رقم 30(2004) بشأن التمييز ضد غير المواطنين ورقم 31(2005) بشأن منع التمييز العنصري في إدارة وسير عمل نظام العدالة الجنائية.</w:t>
      </w:r>
    </w:p>
    <w:p w14:paraId="611B46C0" w14:textId="77777777" w:rsidR="002A0842" w:rsidRPr="00C96D31" w:rsidRDefault="002A0842" w:rsidP="002A0842">
      <w:pPr>
        <w:pStyle w:val="SingleTxtGA"/>
      </w:pPr>
      <w:r w:rsidRPr="00C96D31">
        <w:rPr>
          <w:rtl/>
        </w:rPr>
        <w:t>32-</w:t>
      </w:r>
      <w:r w:rsidRPr="00C96D31">
        <w:rPr>
          <w:rtl/>
        </w:rPr>
        <w:tab/>
        <w:t>ودعت اللجنة الهند إلى الاحترام الكامل لالتزاماتها الدولية الناشئة عن الاتفاقية.</w:t>
      </w:r>
    </w:p>
    <w:p w14:paraId="6E762EA1" w14:textId="68B29F06" w:rsidR="002A0842" w:rsidRPr="00C96D31" w:rsidRDefault="002A0842" w:rsidP="002A0842">
      <w:pPr>
        <w:pStyle w:val="SingleTxtGA"/>
      </w:pPr>
      <w:r w:rsidRPr="00C96D31">
        <w:rPr>
          <w:rtl/>
        </w:rPr>
        <w:t>33-</w:t>
      </w:r>
      <w:r w:rsidRPr="00C96D31">
        <w:rPr>
          <w:rtl/>
        </w:rPr>
        <w:tab/>
        <w:t>ودعت الهند إلى التأكد من أن الضمانات التشريعية ضد التمييز العنصري تنطبق على غير المواطنين بغض النظر عن وضعهم كمهاجرين، وأن القوانين والسياسات المتعلقة بالهجرة أو الترحيل أو</w:t>
      </w:r>
      <w:r w:rsidR="00674CD4" w:rsidRPr="00C96D31">
        <w:rPr>
          <w:rFonts w:hint="cs"/>
          <w:rtl/>
        </w:rPr>
        <w:t> </w:t>
      </w:r>
      <w:r w:rsidRPr="00C96D31">
        <w:rPr>
          <w:rtl/>
        </w:rPr>
        <w:t>غير ذلك من أشكال إبعاد غير المواطنين لا تميز، من حيث الغرض أو الأثر، على أساس العرق أو</w:t>
      </w:r>
      <w:r w:rsidR="00674CD4" w:rsidRPr="00C96D31">
        <w:rPr>
          <w:rFonts w:hint="cs"/>
          <w:rtl/>
        </w:rPr>
        <w:t> </w:t>
      </w:r>
      <w:r w:rsidRPr="00C96D31">
        <w:rPr>
          <w:rtl/>
        </w:rPr>
        <w:t>اللون أو الأصل الإثني أو القومي.</w:t>
      </w:r>
    </w:p>
    <w:p w14:paraId="46E7D27F" w14:textId="77777777" w:rsidR="002A0842" w:rsidRPr="00C96D31" w:rsidRDefault="002A0842" w:rsidP="002A0842">
      <w:pPr>
        <w:pStyle w:val="SingleTxtGA"/>
      </w:pPr>
      <w:r w:rsidRPr="00C96D31">
        <w:rPr>
          <w:rtl/>
        </w:rPr>
        <w:t>34-</w:t>
      </w:r>
      <w:r w:rsidRPr="00C96D31">
        <w:rPr>
          <w:rtl/>
        </w:rPr>
        <w:tab/>
        <w:t xml:space="preserve">ودعت اللجنة الهند إلى الامتناع عن الترحيل القسري </w:t>
      </w:r>
      <w:proofErr w:type="spellStart"/>
      <w:r w:rsidRPr="00C96D31">
        <w:rPr>
          <w:rtl/>
        </w:rPr>
        <w:t>للروهينجيا</w:t>
      </w:r>
      <w:proofErr w:type="spellEnd"/>
      <w:r w:rsidRPr="00C96D31">
        <w:rPr>
          <w:rtl/>
        </w:rPr>
        <w:t xml:space="preserve"> وإعادتهم إلى ميانمار، حيث قد يواجهون خطر التعرض لانتهاكات وتجاوزات جسيمة لحقوق الإنسان، وإلى إتاحة الوصول إلى أراضيها للأشخاص الذين يحتاجون إلى الحماية الدولية.</w:t>
      </w:r>
    </w:p>
    <w:p w14:paraId="46831D4A" w14:textId="41C5474F" w:rsidR="002A0842" w:rsidRPr="00C96D31" w:rsidRDefault="002A0842" w:rsidP="002A0842">
      <w:pPr>
        <w:pStyle w:val="SingleTxtGA"/>
      </w:pPr>
      <w:r w:rsidRPr="00C96D31">
        <w:rPr>
          <w:rtl/>
        </w:rPr>
        <w:t>35-</w:t>
      </w:r>
      <w:r w:rsidRPr="00C96D31">
        <w:rPr>
          <w:rtl/>
        </w:rPr>
        <w:tab/>
        <w:t xml:space="preserve">وحثت اللجنة الهند على ضمان وصول </w:t>
      </w:r>
      <w:proofErr w:type="spellStart"/>
      <w:r w:rsidRPr="00C96D31">
        <w:rPr>
          <w:rtl/>
        </w:rPr>
        <w:t>ال</w:t>
      </w:r>
      <w:r w:rsidR="00674CD4" w:rsidRPr="00C96D31">
        <w:rPr>
          <w:rtl/>
        </w:rPr>
        <w:t>روهينجيا</w:t>
      </w:r>
      <w:proofErr w:type="spellEnd"/>
      <w:r w:rsidRPr="00C96D31">
        <w:rPr>
          <w:rtl/>
        </w:rPr>
        <w:t xml:space="preserve"> إلى سبل الانتصاف الفعالة، بما في ذلك الحق في الطعن في أوامر الترحيل، والسماح لهم باتباع سبل الانتصاف هذه، والعمل على أن يضمن نظام العدالة للضحية صدور حكم من المحكمة في غضون فترة زمنية معقولة؛ وإنهاء التمييز العنصري ضد </w:t>
      </w:r>
      <w:proofErr w:type="spellStart"/>
      <w:r w:rsidRPr="00C96D31">
        <w:rPr>
          <w:rtl/>
        </w:rPr>
        <w:t>ال</w:t>
      </w:r>
      <w:r w:rsidR="00674CD4" w:rsidRPr="00C96D31">
        <w:rPr>
          <w:rtl/>
        </w:rPr>
        <w:t>روهينجيا</w:t>
      </w:r>
      <w:proofErr w:type="spellEnd"/>
      <w:r w:rsidRPr="00C96D31">
        <w:rPr>
          <w:rtl/>
        </w:rPr>
        <w:t xml:space="preserve"> وإزالة القيود التي تمنعهم من التمتع بحقوقهم من دون تمييز، وبخاصة فيما يتعلق بالحصول على العمل والصحة والتعليم، لا سيما من خلال ضمان إصدار تأشيرات طويلة الأجل ووثائق هوية أخرى؛ ومكافحة انتشار خطاب الكراهية العنصرية في وسائط الإعلام وعلى شبكة الإنترنت ووسائل التواصل الاجتماعي، والإدانة الحازمة لأي شكل من أشكال خطاب الكراهية والنأي بنفسها عن خطاب الكراهية العنصرية الصادر عن السياسيين والشخصيات العامة، بمن فيهم أعضاء البرلمان والزعماء الدينيون، وضمان التحقيق في مثل هذه الأفعال ومعاقبة مرتكبيها عقابا</w:t>
      </w:r>
      <w:r w:rsidR="00FD1796" w:rsidRPr="00C96D31">
        <w:rPr>
          <w:rFonts w:hint="cs"/>
          <w:rtl/>
        </w:rPr>
        <w:t>ً</w:t>
      </w:r>
      <w:r w:rsidRPr="00C96D31">
        <w:rPr>
          <w:rtl/>
        </w:rPr>
        <w:t xml:space="preserve"> ملائما</w:t>
      </w:r>
      <w:r w:rsidR="00FD1796" w:rsidRPr="00C96D31">
        <w:rPr>
          <w:rFonts w:hint="cs"/>
          <w:rtl/>
        </w:rPr>
        <w:t>ً</w:t>
      </w:r>
      <w:r w:rsidRPr="00C96D31">
        <w:rPr>
          <w:rtl/>
        </w:rPr>
        <w:t>.</w:t>
      </w:r>
    </w:p>
    <w:p w14:paraId="2F0780D7" w14:textId="77777777" w:rsidR="002A0842" w:rsidRPr="00C96D31" w:rsidRDefault="002A0842" w:rsidP="002A0842">
      <w:pPr>
        <w:pStyle w:val="SingleTxtGA"/>
      </w:pPr>
      <w:r w:rsidRPr="00C96D31">
        <w:rPr>
          <w:rtl/>
        </w:rPr>
        <w:t>36-</w:t>
      </w:r>
      <w:r w:rsidRPr="00C96D31">
        <w:rPr>
          <w:rtl/>
        </w:rPr>
        <w:tab/>
        <w:t xml:space="preserve">وناشدت اللجنة الهند إلى إنهاء الاحتجاز الجماعي التعسفي </w:t>
      </w:r>
      <w:proofErr w:type="spellStart"/>
      <w:r w:rsidRPr="00C96D31">
        <w:rPr>
          <w:rtl/>
        </w:rPr>
        <w:t>للروهينجيا</w:t>
      </w:r>
      <w:proofErr w:type="spellEnd"/>
      <w:r w:rsidRPr="00C96D31">
        <w:rPr>
          <w:rtl/>
        </w:rPr>
        <w:t xml:space="preserve">، وضمان عدم تطبيق احتجاز المهاجرين إلا كملاذ أخير ولأقصر فترة ممكنة، وتوفير الضمانات القانونية </w:t>
      </w:r>
      <w:proofErr w:type="spellStart"/>
      <w:r w:rsidRPr="00C96D31">
        <w:rPr>
          <w:rtl/>
        </w:rPr>
        <w:t>للروهينجيا</w:t>
      </w:r>
      <w:proofErr w:type="spellEnd"/>
      <w:r w:rsidRPr="00C96D31">
        <w:rPr>
          <w:rtl/>
        </w:rPr>
        <w:t xml:space="preserve"> المحتجزين </w:t>
      </w:r>
      <w:r w:rsidRPr="00C96D31">
        <w:rPr>
          <w:rtl/>
        </w:rPr>
        <w:lastRenderedPageBreak/>
        <w:t>وضمان حصولهم على المشورة القانونية، وضمان أن تكون الظروف المعيشية في أماكن الاحتجاز ملائمة ومتوافقة مع المعايير الدولية.</w:t>
      </w:r>
    </w:p>
    <w:p w14:paraId="4DE69398" w14:textId="686F6FA1" w:rsidR="002A0842" w:rsidRPr="00C96D31" w:rsidRDefault="002A0842" w:rsidP="00955516">
      <w:pPr>
        <w:pStyle w:val="H23GA"/>
        <w:rPr>
          <w:lang w:val="en-US"/>
        </w:rPr>
      </w:pPr>
      <w:r w:rsidRPr="00C96D31">
        <w:rPr>
          <w:rtl/>
          <w:lang w:val="en-US"/>
        </w:rPr>
        <w:tab/>
      </w:r>
      <w:r w:rsidRPr="00C96D31">
        <w:rPr>
          <w:rtl/>
          <w:lang w:val="en-US"/>
        </w:rPr>
        <w:tab/>
        <w:t>البيان 1(2025)</w:t>
      </w:r>
    </w:p>
    <w:p w14:paraId="21B8FFBE" w14:textId="70574EBB" w:rsidR="002A0842" w:rsidRPr="00C96D31" w:rsidRDefault="002A0842" w:rsidP="002A0842">
      <w:pPr>
        <w:pStyle w:val="SingleTxtGA"/>
      </w:pPr>
      <w:r w:rsidRPr="00C96D31">
        <w:rPr>
          <w:rtl/>
        </w:rPr>
        <w:t>37-</w:t>
      </w:r>
      <w:r w:rsidRPr="00C96D31">
        <w:rPr>
          <w:rtl/>
        </w:rPr>
        <w:tab/>
        <w:t>في 9 أيار/مايو 2025، أصدرت اللجنة البيان رقم 1(2025)، بشأن الأزمة الإنسانية الكارثية في الأرض الفلسطينية المحتل</w:t>
      </w:r>
      <w:r w:rsidR="006F2687" w:rsidRPr="00C96D31">
        <w:rPr>
          <w:rFonts w:hint="cs"/>
          <w:rtl/>
        </w:rPr>
        <w:t>ة</w:t>
      </w:r>
      <w:r w:rsidR="004367AD" w:rsidRPr="00C96D31">
        <w:rPr>
          <w:vertAlign w:val="superscript"/>
          <w:rtl/>
        </w:rPr>
        <w:t>(</w:t>
      </w:r>
      <w:r w:rsidR="004367AD" w:rsidRPr="00C96D31">
        <w:rPr>
          <w:vertAlign w:val="superscript"/>
          <w:rtl/>
        </w:rPr>
        <w:footnoteReference w:id="12"/>
      </w:r>
      <w:r w:rsidR="004367AD" w:rsidRPr="00C96D31">
        <w:rPr>
          <w:vertAlign w:val="superscript"/>
          <w:rtl/>
        </w:rPr>
        <w:t>)</w:t>
      </w:r>
      <w:r w:rsidRPr="00C96D31">
        <w:rPr>
          <w:rtl/>
        </w:rPr>
        <w:t>، في إطار إجرائها الخاص بمتابعة تنفيذ توصيات لجنة التوفيق المخصصة بشأن البلاغ المقدم من دولة فلسطين ضد إسرائيل بموجب المادة 11 من الاتفاقية، وكذلك بموجب تدابيرها الخاصة بالإنذار المبكر والإجراءات العاجلة.</w:t>
      </w:r>
    </w:p>
    <w:p w14:paraId="5137E77A" w14:textId="51D4A244" w:rsidR="002A0842" w:rsidRPr="00C96D31" w:rsidRDefault="002A0842" w:rsidP="002A0842">
      <w:pPr>
        <w:pStyle w:val="SingleTxtGA"/>
      </w:pPr>
      <w:r w:rsidRPr="00C96D31">
        <w:rPr>
          <w:rtl/>
        </w:rPr>
        <w:t>38-</w:t>
      </w:r>
      <w:r w:rsidRPr="00C96D31">
        <w:rPr>
          <w:rtl/>
        </w:rPr>
        <w:tab/>
        <w:t>وذكّرت اللجنة ب</w:t>
      </w:r>
      <w:r w:rsidR="00B01BFC" w:rsidRPr="00C96D31">
        <w:rPr>
          <w:rtl/>
        </w:rPr>
        <w:t>مقرر</w:t>
      </w:r>
      <w:r w:rsidRPr="00C96D31">
        <w:rPr>
          <w:rtl/>
        </w:rPr>
        <w:t>ها 2(2024) المؤرخ 12 كانون الأول/ديسمبر 2024، الذي أعربت فيه عن قلقها البالغ إزاء التزامات إسرائيل والدول الأطراف الأخرى بمنع جرائم الحرب والجرائم ضد الإنسانية والإبادة الجماعية.</w:t>
      </w:r>
    </w:p>
    <w:p w14:paraId="68B809C9" w14:textId="0FA57B3B" w:rsidR="002A0842" w:rsidRPr="00C96D31" w:rsidRDefault="002A0842" w:rsidP="002A0842">
      <w:pPr>
        <w:pStyle w:val="SingleTxtGA"/>
      </w:pPr>
      <w:r w:rsidRPr="00C96D31">
        <w:rPr>
          <w:rtl/>
        </w:rPr>
        <w:t>39-</w:t>
      </w:r>
      <w:r w:rsidRPr="00C96D31">
        <w:rPr>
          <w:rtl/>
        </w:rPr>
        <w:tab/>
        <w:t xml:space="preserve">وأعربت اللجنة عن جزعها إزاء تكثيف القوات الإسرائيلية لعملياتها العسكرية في جميع أنحاء قطاع غزة منذ مطلع آذار/مارس 2025، بما في ذلك القصف العشوائي والتوغلات البرية الموسعة، والتي أدت إلى تفاقم الأزمة الإنسانية بشكل كبير وعرضت السكان المدنيين والبنية التحتية الإنسانية الحيوية للخطر الشديد. وأعربت عن قلقها إزاء التدهور السريع للأوضاع في جميع أنحاء الأرض الفلسطينية المحتلة، بما في ذلك الضفة الغربية والقدس الشرقية، حيث تتزايد أنماط التدمير والتهجير الجماعي وعنف المستوطنين التي تعكس بشكل متزايد الأنماط التي تشهدها غزة، وإزاء استمرار الحصار الذي تفرضه السلطات الإسرائيلية، وحظر وكالة الأمم المتحدة لإغاثة وتشغيل اللاجئين الفلسطينيين في الشرق الأدنى، والعرقلة المنهجية للمساعدات الإنسانية المنقذة للحياة، ولا سيما الأغذية والأدوية. وأعربت اللجنة عن قلقها البالغ من أن برنامج الأغذية العالمي استنفد </w:t>
      </w:r>
      <w:proofErr w:type="spellStart"/>
      <w:r w:rsidRPr="00C96D31">
        <w:rPr>
          <w:rtl/>
        </w:rPr>
        <w:t>احتياطياته</w:t>
      </w:r>
      <w:proofErr w:type="spellEnd"/>
      <w:r w:rsidRPr="00C96D31">
        <w:rPr>
          <w:rtl/>
        </w:rPr>
        <w:t xml:space="preserve"> الغذائية في غزة في 25 </w:t>
      </w:r>
      <w:r w:rsidR="009A30EC" w:rsidRPr="00C96D31">
        <w:rPr>
          <w:rtl/>
        </w:rPr>
        <w:t>نيسان/أبريل</w:t>
      </w:r>
      <w:r w:rsidRPr="00C96D31">
        <w:rPr>
          <w:rtl/>
        </w:rPr>
        <w:t xml:space="preserve"> 2025، وأن معظم البنية التحتية للمياه والكهرباء دمرت أو تضررت بشدة، مما يعرض السكان المدنيين - وخاصة الفئات الضعيفة مثل الأطفال والنساء وكبار السن والأشخاص ذوي الإعاقة - لخطر المجاعة والمرض والموت الوشيك.</w:t>
      </w:r>
    </w:p>
    <w:p w14:paraId="775C5562" w14:textId="19C3AF6C" w:rsidR="002A0842" w:rsidRPr="00C96D31" w:rsidRDefault="002A0842" w:rsidP="002A0842">
      <w:pPr>
        <w:pStyle w:val="SingleTxtGA"/>
      </w:pPr>
      <w:r w:rsidRPr="00C96D31">
        <w:rPr>
          <w:rtl/>
        </w:rPr>
        <w:t>40-</w:t>
      </w:r>
      <w:r w:rsidRPr="00C96D31">
        <w:rPr>
          <w:rtl/>
        </w:rPr>
        <w:tab/>
        <w:t>وأكدت اللجنة من جديد ملاحظات الأمين العام أمام مجلس الأمن خلال المناقشة المفتوحة التي أجراها المجلس بشأن الحالة في الشرق الأوسط، بما في ذلك قضية فلسطين، والتي أكد فيها على ضرورة إعادة إدخال المساعدات الإنسانية على الفور، وضمان سلامة موظفي الأمم المتحدة والشركاء في المجال الإنساني، والسماح لوكالات الأمم المتحدة بالعمل في ظل الاحترام الكامل للمبادئ الإنسانية</w:t>
      </w:r>
      <w:r w:rsidR="004367AD" w:rsidRPr="00C96D31">
        <w:rPr>
          <w:vertAlign w:val="superscript"/>
          <w:rtl/>
        </w:rPr>
        <w:t>(</w:t>
      </w:r>
      <w:r w:rsidR="004367AD" w:rsidRPr="00C96D31">
        <w:rPr>
          <w:vertAlign w:val="superscript"/>
          <w:rtl/>
        </w:rPr>
        <w:footnoteReference w:id="13"/>
      </w:r>
      <w:r w:rsidR="004367AD" w:rsidRPr="00C96D31">
        <w:rPr>
          <w:vertAlign w:val="superscript"/>
          <w:rtl/>
        </w:rPr>
        <w:t>)</w:t>
      </w:r>
      <w:r w:rsidRPr="00C96D31">
        <w:rPr>
          <w:rtl/>
        </w:rPr>
        <w:t>. وأكدت اللجنة من جديد أيضاً على قرار مجلس حقوق الإنسان</w:t>
      </w:r>
      <w:r w:rsidR="004367AD" w:rsidRPr="00C96D31">
        <w:rPr>
          <w:rtl/>
        </w:rPr>
        <w:t xml:space="preserve"> </w:t>
      </w:r>
      <w:hyperlink r:id="rId39" w:history="1">
        <w:r w:rsidR="003B3E31" w:rsidRPr="00C96D31">
          <w:rPr>
            <w:rStyle w:val="Hyperlink"/>
            <w:rtl/>
          </w:rPr>
          <w:t>55/28</w:t>
        </w:r>
      </w:hyperlink>
      <w:r w:rsidR="004367AD" w:rsidRPr="00C96D31">
        <w:rPr>
          <w:rtl/>
        </w:rPr>
        <w:t>،</w:t>
      </w:r>
      <w:r w:rsidRPr="00C96D31">
        <w:rPr>
          <w:rtl/>
        </w:rPr>
        <w:t xml:space="preserve"> الذي طالب فيه المجلس إسرائيل بالرفع الفوري للحصار الذي تفرضه على قطاع غزة ولجميع أشكال العقاب الجماعي الأخرى ودعا إلى وقف فوري لإطلاق النار. وكررت اللجنة توصيات لجنة التوفيق المخصصة.</w:t>
      </w:r>
    </w:p>
    <w:p w14:paraId="2C4489FD" w14:textId="77777777" w:rsidR="002A0842" w:rsidRPr="00C96D31" w:rsidRDefault="002A0842" w:rsidP="002A0842">
      <w:pPr>
        <w:pStyle w:val="SingleTxtGA"/>
      </w:pPr>
      <w:r w:rsidRPr="00C96D31">
        <w:rPr>
          <w:rtl/>
        </w:rPr>
        <w:t>41-</w:t>
      </w:r>
      <w:r w:rsidRPr="00C96D31">
        <w:rPr>
          <w:rtl/>
        </w:rPr>
        <w:tab/>
        <w:t>وشددت اللجنة على الحاجة الملحة لوقف فوري ودائم لإطلاق النار وإنشاء ممرات إنسانية آمنة.</w:t>
      </w:r>
    </w:p>
    <w:p w14:paraId="5C6E6C46" w14:textId="77777777" w:rsidR="002A0842" w:rsidRPr="00C96D31" w:rsidRDefault="002A0842" w:rsidP="002A0842">
      <w:pPr>
        <w:pStyle w:val="SingleTxtGA"/>
      </w:pPr>
      <w:r w:rsidRPr="00C96D31">
        <w:rPr>
          <w:rtl/>
        </w:rPr>
        <w:lastRenderedPageBreak/>
        <w:t>42-</w:t>
      </w:r>
      <w:r w:rsidRPr="00C96D31">
        <w:rPr>
          <w:rtl/>
        </w:rPr>
        <w:tab/>
        <w:t>وحثت إسرائيل على رفع جميع العوائق التي تحول دون وصول المساعدات الإنسانية، والسماح بدخول المساعدات الإنسانية بشكل فوري ودون عوائق ووقف جميع الإجراءات التي تعرقل تقديم الخدمات الأساسية للسكان المدنيين في قطاع غزة.</w:t>
      </w:r>
    </w:p>
    <w:p w14:paraId="133CB092" w14:textId="77777777" w:rsidR="002A0842" w:rsidRPr="00C96D31" w:rsidRDefault="002A0842" w:rsidP="002A0842">
      <w:pPr>
        <w:pStyle w:val="SingleTxtGA"/>
      </w:pPr>
      <w:r w:rsidRPr="00C96D31">
        <w:rPr>
          <w:rtl/>
        </w:rPr>
        <w:t>43-</w:t>
      </w:r>
      <w:r w:rsidRPr="00C96D31">
        <w:rPr>
          <w:rtl/>
        </w:rPr>
        <w:tab/>
        <w:t>وحثت اللجنة جميع الدول الأطراف على الوفاء بالتزاماتها باتخاذ جميع التدابير المناسبة، فرادى وجماعات، لمنع المزيد من التصعيد في الأعمال العدائية وضمان حماية المدنيين.</w:t>
      </w:r>
    </w:p>
    <w:p w14:paraId="1A4E7D2D" w14:textId="77777777" w:rsidR="002A0842" w:rsidRPr="00C96D31" w:rsidRDefault="002A0842" w:rsidP="002A0842">
      <w:pPr>
        <w:pStyle w:val="SingleTxtGA"/>
      </w:pPr>
      <w:r w:rsidRPr="00C96D31">
        <w:rPr>
          <w:rtl/>
        </w:rPr>
        <w:t>44-</w:t>
      </w:r>
      <w:r w:rsidRPr="00C96D31">
        <w:rPr>
          <w:rtl/>
        </w:rPr>
        <w:tab/>
        <w:t>وحثت اللجنة أيضاً جميع الدول الأطراف على الاحترام الكامل لالتزاماتها الدولية، ولا سيما تلك الناشئة عن الاتفاقية واتفاقية منع جريمة الإبادة الجماعية والمعاقبة عليها والمادة 1 المشتركة بين اتفاقيات جنيف المؤرخة 12 آب/أغسطس 1949، وعلى التعاون لوضع حد للانتهاكات التي تحدث ومنع جرائم الحرب والجرائم ضد الإنسانية والإبادة الجماعية، بما في ذلك وقف أي مساعدة عسكرية إذا كان هناك خطر واضح من أن تستخدم هذه المساعدة في انتهاك القانون الدولي.</w:t>
      </w:r>
    </w:p>
    <w:p w14:paraId="5024DA4C" w14:textId="2A2648E6" w:rsidR="002A0842" w:rsidRPr="00C96D31" w:rsidRDefault="00955516" w:rsidP="00955516">
      <w:pPr>
        <w:pStyle w:val="H1GA"/>
        <w:rPr>
          <w:lang w:val="en-US"/>
        </w:rPr>
      </w:pPr>
      <w:r w:rsidRPr="00C96D31">
        <w:rPr>
          <w:rtl/>
          <w:lang w:val="en-US"/>
        </w:rPr>
        <w:tab/>
      </w:r>
      <w:bookmarkStart w:id="123" w:name="_Toc212628333"/>
      <w:bookmarkStart w:id="124" w:name="_Toc212705392"/>
      <w:bookmarkStart w:id="125" w:name="_Toc212705503"/>
      <w:r w:rsidR="002A0842" w:rsidRPr="00C96D31">
        <w:rPr>
          <w:rtl/>
          <w:lang w:val="en-US"/>
        </w:rPr>
        <w:t>جيم-</w:t>
      </w:r>
      <w:r w:rsidR="002A0842" w:rsidRPr="00C96D31">
        <w:rPr>
          <w:rtl/>
          <w:lang w:val="en-US"/>
        </w:rPr>
        <w:tab/>
        <w:t>الرسائل</w:t>
      </w:r>
      <w:bookmarkStart w:id="126" w:name="_Toc176248185"/>
      <w:bookmarkStart w:id="127" w:name="_Toc176248850"/>
      <w:bookmarkEnd w:id="126"/>
      <w:bookmarkEnd w:id="127"/>
      <w:bookmarkEnd w:id="123"/>
      <w:bookmarkEnd w:id="124"/>
      <w:bookmarkEnd w:id="125"/>
    </w:p>
    <w:p w14:paraId="30D7833B" w14:textId="6A786276" w:rsidR="002A0842" w:rsidRPr="00C96D31" w:rsidRDefault="002A0842" w:rsidP="002A0842">
      <w:pPr>
        <w:pStyle w:val="SingleTxtGA"/>
      </w:pPr>
      <w:r w:rsidRPr="00C96D31">
        <w:rPr>
          <w:rtl/>
        </w:rPr>
        <w:t>45-</w:t>
      </w:r>
      <w:r w:rsidRPr="00C96D31">
        <w:rPr>
          <w:rtl/>
        </w:rPr>
        <w:tab/>
        <w:t xml:space="preserve">وجهت اللجنة رسالة مؤرخة 12 </w:t>
      </w:r>
      <w:r w:rsidR="004367AD" w:rsidRPr="00C96D31">
        <w:rPr>
          <w:rtl/>
        </w:rPr>
        <w:t>أيار/مايو</w:t>
      </w:r>
      <w:r w:rsidRPr="00C96D31">
        <w:rPr>
          <w:rtl/>
        </w:rPr>
        <w:t xml:space="preserve"> 2025إلى حكومة أستراليا تتعلق بوضع أطفال السكان الأصليين في نظام العدالة الجنائية</w:t>
      </w:r>
      <w:r w:rsidR="004367AD" w:rsidRPr="00C96D31">
        <w:rPr>
          <w:vertAlign w:val="superscript"/>
          <w:rtl/>
        </w:rPr>
        <w:t>(</w:t>
      </w:r>
      <w:r w:rsidR="004367AD" w:rsidRPr="00C96D31">
        <w:rPr>
          <w:vertAlign w:val="superscript"/>
          <w:rtl/>
        </w:rPr>
        <w:footnoteReference w:id="14"/>
      </w:r>
      <w:r w:rsidR="004367AD" w:rsidRPr="00C96D31">
        <w:rPr>
          <w:vertAlign w:val="superscript"/>
          <w:rtl/>
        </w:rPr>
        <w:t>)</w:t>
      </w:r>
      <w:r w:rsidR="006F2687" w:rsidRPr="00C96D31">
        <w:rPr>
          <w:rFonts w:hint="cs"/>
          <w:rtl/>
        </w:rPr>
        <w:t>.</w:t>
      </w:r>
    </w:p>
    <w:p w14:paraId="56D23E4E" w14:textId="1A44A6C2" w:rsidR="002A0842" w:rsidRPr="00C96D31" w:rsidRDefault="002A0842" w:rsidP="002A0842">
      <w:pPr>
        <w:pStyle w:val="SingleTxtGA"/>
      </w:pPr>
      <w:r w:rsidRPr="00C96D31">
        <w:rPr>
          <w:rtl/>
        </w:rPr>
        <w:t>46-</w:t>
      </w:r>
      <w:r w:rsidRPr="00C96D31">
        <w:rPr>
          <w:rtl/>
        </w:rPr>
        <w:tab/>
        <w:t xml:space="preserve">ووجهت اللجنة رسالة مؤرخة 13 </w:t>
      </w:r>
      <w:r w:rsidR="004367AD" w:rsidRPr="00C96D31">
        <w:rPr>
          <w:rtl/>
        </w:rPr>
        <w:t>كانون الأول/ديسمبر</w:t>
      </w:r>
      <w:r w:rsidRPr="00C96D31">
        <w:rPr>
          <w:rtl/>
        </w:rPr>
        <w:t xml:space="preserve"> 2024إلى حكومة بنغلاديش تتعلق بوضع الشعوب الأصلية في أراضي هضبة </w:t>
      </w:r>
      <w:proofErr w:type="spellStart"/>
      <w:r w:rsidRPr="00C96D31">
        <w:rPr>
          <w:rtl/>
        </w:rPr>
        <w:t>شيتاغونغ</w:t>
      </w:r>
      <w:proofErr w:type="spellEnd"/>
      <w:r w:rsidR="004367AD" w:rsidRPr="00C96D31">
        <w:rPr>
          <w:vertAlign w:val="superscript"/>
          <w:rtl/>
        </w:rPr>
        <w:t>(</w:t>
      </w:r>
      <w:r w:rsidR="004367AD" w:rsidRPr="00C96D31">
        <w:rPr>
          <w:vertAlign w:val="superscript"/>
          <w:rtl/>
        </w:rPr>
        <w:footnoteReference w:id="15"/>
      </w:r>
      <w:r w:rsidR="004367AD" w:rsidRPr="00C96D31">
        <w:rPr>
          <w:vertAlign w:val="superscript"/>
          <w:rtl/>
        </w:rPr>
        <w:t>)</w:t>
      </w:r>
      <w:r w:rsidR="006F2687" w:rsidRPr="00C96D31">
        <w:rPr>
          <w:rFonts w:hint="cs"/>
          <w:rtl/>
        </w:rPr>
        <w:t>.</w:t>
      </w:r>
    </w:p>
    <w:p w14:paraId="5AAD284D" w14:textId="73929360" w:rsidR="002A0842" w:rsidRPr="00C96D31" w:rsidRDefault="002A0842" w:rsidP="002A0842">
      <w:pPr>
        <w:pStyle w:val="SingleTxtGA"/>
      </w:pPr>
      <w:r w:rsidRPr="00C96D31">
        <w:rPr>
          <w:rtl/>
        </w:rPr>
        <w:t>47-</w:t>
      </w:r>
      <w:r w:rsidRPr="00C96D31">
        <w:rPr>
          <w:rtl/>
        </w:rPr>
        <w:tab/>
        <w:t>وبعثت اللجنة برسالتين مؤرختين 12 أيار/مايو 2025 إلى حكومة كندا، تتعلق بصادرات الأسلحة من كندا</w:t>
      </w:r>
      <w:r w:rsidR="004367AD" w:rsidRPr="00C96D31">
        <w:rPr>
          <w:vertAlign w:val="superscript"/>
          <w:rtl/>
        </w:rPr>
        <w:t>(</w:t>
      </w:r>
      <w:r w:rsidR="004367AD" w:rsidRPr="00C96D31">
        <w:rPr>
          <w:vertAlign w:val="superscript"/>
          <w:rtl/>
        </w:rPr>
        <w:footnoteReference w:id="16"/>
      </w:r>
      <w:r w:rsidR="004367AD" w:rsidRPr="00C96D31">
        <w:rPr>
          <w:vertAlign w:val="superscript"/>
          <w:rtl/>
        </w:rPr>
        <w:t>)</w:t>
      </w:r>
      <w:r w:rsidRPr="00C96D31">
        <w:rPr>
          <w:rtl/>
        </w:rPr>
        <w:t>، وإلى حكومة الولايات المتحدة الأمريكية، تتعلق بنقل الأسلحة والذخائر وتقديم المساعدة العسكرية لإسرائيل من قبل الولايات المتحدة</w:t>
      </w:r>
      <w:r w:rsidR="004367AD" w:rsidRPr="00C96D31">
        <w:rPr>
          <w:vertAlign w:val="superscript"/>
          <w:rtl/>
        </w:rPr>
        <w:t>(</w:t>
      </w:r>
      <w:r w:rsidR="004367AD" w:rsidRPr="00C96D31">
        <w:rPr>
          <w:vertAlign w:val="superscript"/>
          <w:rtl/>
        </w:rPr>
        <w:footnoteReference w:id="17"/>
      </w:r>
      <w:r w:rsidR="004367AD" w:rsidRPr="00C96D31">
        <w:rPr>
          <w:vertAlign w:val="superscript"/>
          <w:rtl/>
        </w:rPr>
        <w:t>)</w:t>
      </w:r>
      <w:r w:rsidRPr="00C96D31">
        <w:rPr>
          <w:rtl/>
        </w:rPr>
        <w:t>، وأثر ذلك على تمتع الفلسطينيين في الأرض الفلسطينية المحتلة، ولا سيما في قطاع غزة، بحقوقهم بموجب الاتفاقية.</w:t>
      </w:r>
    </w:p>
    <w:p w14:paraId="3FEFF660" w14:textId="56BE11EE" w:rsidR="002A0842" w:rsidRPr="00C96D31" w:rsidRDefault="002A0842" w:rsidP="002A0842">
      <w:pPr>
        <w:pStyle w:val="SingleTxtGA"/>
      </w:pPr>
      <w:r w:rsidRPr="00C96D31">
        <w:rPr>
          <w:rtl/>
        </w:rPr>
        <w:t>48-</w:t>
      </w:r>
      <w:r w:rsidRPr="00C96D31">
        <w:rPr>
          <w:rtl/>
        </w:rPr>
        <w:tab/>
        <w:t>ووجهت اللجنة رسالة مؤرخة 13 كانون الأول/ديسمبر 2024</w:t>
      </w:r>
      <w:r w:rsidR="004367AD" w:rsidRPr="00C96D31">
        <w:rPr>
          <w:vertAlign w:val="superscript"/>
          <w:rtl/>
        </w:rPr>
        <w:t>(</w:t>
      </w:r>
      <w:r w:rsidR="004367AD" w:rsidRPr="00C96D31">
        <w:rPr>
          <w:vertAlign w:val="superscript"/>
          <w:rtl/>
        </w:rPr>
        <w:footnoteReference w:id="18"/>
      </w:r>
      <w:r w:rsidR="004367AD" w:rsidRPr="00C96D31">
        <w:rPr>
          <w:vertAlign w:val="superscript"/>
          <w:rtl/>
        </w:rPr>
        <w:t>)</w:t>
      </w:r>
      <w:r w:rsidR="006F2687" w:rsidRPr="00C96D31">
        <w:rPr>
          <w:rFonts w:hint="cs"/>
          <w:rtl/>
        </w:rPr>
        <w:t xml:space="preserve"> </w:t>
      </w:r>
      <w:r w:rsidRPr="00C96D31">
        <w:rPr>
          <w:rtl/>
        </w:rPr>
        <w:t>إلى حكومة كندا متعلقة بأثر خط أنابيب النفط الخام 5 على حقوق الشعوب الأصلية في كندا والولايات المتحدة.</w:t>
      </w:r>
    </w:p>
    <w:p w14:paraId="73CBA9FF" w14:textId="4B6C3067" w:rsidR="002A0842" w:rsidRPr="00C96D31" w:rsidRDefault="002A0842" w:rsidP="002A0842">
      <w:pPr>
        <w:pStyle w:val="SingleTxtGA"/>
      </w:pPr>
      <w:r w:rsidRPr="00C96D31">
        <w:rPr>
          <w:rtl/>
        </w:rPr>
        <w:lastRenderedPageBreak/>
        <w:t>49-</w:t>
      </w:r>
      <w:r w:rsidRPr="00C96D31">
        <w:rPr>
          <w:rtl/>
        </w:rPr>
        <w:tab/>
        <w:t xml:space="preserve">ووجهت اللجنة رسالة مؤرخة 13 </w:t>
      </w:r>
      <w:r w:rsidR="004367AD" w:rsidRPr="00C96D31">
        <w:rPr>
          <w:rtl/>
        </w:rPr>
        <w:t>كانون الأول/ديسمبر</w:t>
      </w:r>
      <w:r w:rsidRPr="00C96D31">
        <w:rPr>
          <w:rtl/>
        </w:rPr>
        <w:t xml:space="preserve"> 2024إلى حكومة كندا تتعلق بوضع مجتمعي </w:t>
      </w:r>
      <w:r w:rsidRPr="00C96D31">
        <w:t>Secwepemc</w:t>
      </w:r>
      <w:r w:rsidRPr="00C96D31">
        <w:rPr>
          <w:rtl/>
        </w:rPr>
        <w:t xml:space="preserve"> و</w:t>
      </w:r>
      <w:r w:rsidRPr="00C96D31">
        <w:t>Wet'suwet'en</w:t>
      </w:r>
      <w:r w:rsidRPr="00C96D31">
        <w:rPr>
          <w:rtl/>
        </w:rPr>
        <w:t xml:space="preserve"> فيما يتعلق بمشروعي خط أنابيب </w:t>
      </w:r>
      <w:proofErr w:type="spellStart"/>
      <w:r w:rsidRPr="00C96D31">
        <w:rPr>
          <w:rtl/>
        </w:rPr>
        <w:t>ترانس</w:t>
      </w:r>
      <w:proofErr w:type="spellEnd"/>
      <w:r w:rsidRPr="00C96D31">
        <w:rPr>
          <w:rtl/>
        </w:rPr>
        <w:t xml:space="preserve"> ماونتن وخط أنابيب </w:t>
      </w:r>
      <w:proofErr w:type="spellStart"/>
      <w:r w:rsidRPr="00C96D31">
        <w:rPr>
          <w:rtl/>
        </w:rPr>
        <w:t>كوستال</w:t>
      </w:r>
      <w:proofErr w:type="spellEnd"/>
      <w:r w:rsidRPr="00C96D31">
        <w:rPr>
          <w:rtl/>
        </w:rPr>
        <w:t xml:space="preserve"> غاز لينك في مقاطعة كولومبيا البريطانية</w:t>
      </w:r>
      <w:r w:rsidR="004367AD" w:rsidRPr="00C96D31">
        <w:rPr>
          <w:vertAlign w:val="superscript"/>
          <w:rtl/>
        </w:rPr>
        <w:t>(</w:t>
      </w:r>
      <w:r w:rsidR="004367AD" w:rsidRPr="00C96D31">
        <w:rPr>
          <w:vertAlign w:val="superscript"/>
          <w:rtl/>
        </w:rPr>
        <w:footnoteReference w:id="19"/>
      </w:r>
      <w:r w:rsidR="004367AD" w:rsidRPr="00C96D31">
        <w:rPr>
          <w:vertAlign w:val="superscript"/>
          <w:rtl/>
        </w:rPr>
        <w:t>)</w:t>
      </w:r>
      <w:r w:rsidR="006F2687" w:rsidRPr="00C96D31">
        <w:rPr>
          <w:rFonts w:hint="cs"/>
          <w:rtl/>
        </w:rPr>
        <w:t>.</w:t>
      </w:r>
    </w:p>
    <w:p w14:paraId="674595C5" w14:textId="11130DF1" w:rsidR="002A0842" w:rsidRPr="00C96D31" w:rsidRDefault="002A0842" w:rsidP="002A0842">
      <w:pPr>
        <w:pStyle w:val="SingleTxtGA"/>
        <w:rPr>
          <w:spacing w:val="-4"/>
        </w:rPr>
      </w:pPr>
      <w:r w:rsidRPr="00C96D31">
        <w:rPr>
          <w:spacing w:val="-4"/>
          <w:rtl/>
        </w:rPr>
        <w:t>50-</w:t>
      </w:r>
      <w:r w:rsidRPr="00C96D31">
        <w:rPr>
          <w:spacing w:val="-4"/>
          <w:rtl/>
        </w:rPr>
        <w:tab/>
        <w:t xml:space="preserve">ووجهت اللجنة رسالة مؤرخة 23 </w:t>
      </w:r>
      <w:r w:rsidR="004367AD" w:rsidRPr="00C96D31">
        <w:rPr>
          <w:spacing w:val="-4"/>
          <w:rtl/>
        </w:rPr>
        <w:t>آب/أغسطس</w:t>
      </w:r>
      <w:r w:rsidRPr="00C96D31">
        <w:rPr>
          <w:spacing w:val="-4"/>
          <w:rtl/>
        </w:rPr>
        <w:t xml:space="preserve"> 2024إلى حكومة كندا تتعلق بادعاءات بشأن عدم التشاور مع الأمم الأولى فيما يتعلق بتخصيص أموال الإغاثة من مرض فيروس كورونا (كوفيد-19) في مقاطعتي ألبرتا </w:t>
      </w:r>
      <w:proofErr w:type="spellStart"/>
      <w:r w:rsidRPr="00C96D31">
        <w:rPr>
          <w:spacing w:val="-4"/>
          <w:rtl/>
        </w:rPr>
        <w:t>وساسكاتشوان</w:t>
      </w:r>
      <w:proofErr w:type="spellEnd"/>
      <w:r w:rsidRPr="00C96D31">
        <w:rPr>
          <w:spacing w:val="-4"/>
          <w:rtl/>
        </w:rPr>
        <w:t xml:space="preserve"> وبعملية صياغة وإعداد التشريعات التمييزية المتعلقة بصحة الشعوب الأصلية</w:t>
      </w:r>
      <w:r w:rsidR="004367AD" w:rsidRPr="00C96D31">
        <w:rPr>
          <w:spacing w:val="-4"/>
          <w:vertAlign w:val="superscript"/>
          <w:rtl/>
        </w:rPr>
        <w:t>(</w:t>
      </w:r>
      <w:r w:rsidR="004367AD" w:rsidRPr="00C96D31">
        <w:rPr>
          <w:spacing w:val="-4"/>
          <w:vertAlign w:val="superscript"/>
          <w:rtl/>
        </w:rPr>
        <w:footnoteReference w:id="20"/>
      </w:r>
      <w:r w:rsidR="004367AD" w:rsidRPr="00C96D31">
        <w:rPr>
          <w:spacing w:val="-4"/>
          <w:vertAlign w:val="superscript"/>
          <w:rtl/>
        </w:rPr>
        <w:t>)</w:t>
      </w:r>
      <w:r w:rsidR="006F2687" w:rsidRPr="00C96D31">
        <w:rPr>
          <w:rFonts w:hint="cs"/>
          <w:spacing w:val="-4"/>
          <w:rtl/>
        </w:rPr>
        <w:t>.</w:t>
      </w:r>
    </w:p>
    <w:p w14:paraId="738F8366" w14:textId="672CF6E7" w:rsidR="002A0842" w:rsidRPr="00C96D31" w:rsidRDefault="002A0842" w:rsidP="002A0842">
      <w:pPr>
        <w:pStyle w:val="SingleTxtGA"/>
      </w:pPr>
      <w:r w:rsidRPr="00C96D31">
        <w:rPr>
          <w:rtl/>
        </w:rPr>
        <w:t>51-</w:t>
      </w:r>
      <w:r w:rsidRPr="00C96D31">
        <w:rPr>
          <w:rtl/>
        </w:rPr>
        <w:tab/>
        <w:t xml:space="preserve">ووجهت اللجنة رسالة مؤرخة 13 </w:t>
      </w:r>
      <w:r w:rsidR="004367AD" w:rsidRPr="00C96D31">
        <w:rPr>
          <w:rtl/>
        </w:rPr>
        <w:t>كانون الأول/ديسمبر</w:t>
      </w:r>
      <w:r w:rsidRPr="00C96D31">
        <w:rPr>
          <w:rtl/>
        </w:rPr>
        <w:t xml:space="preserve"> 2024إلى حكومة الكاميرون تتعلق بوضع شعب </w:t>
      </w:r>
      <w:proofErr w:type="spellStart"/>
      <w:r w:rsidRPr="00C96D31">
        <w:rPr>
          <w:rtl/>
        </w:rPr>
        <w:t>باغيلي</w:t>
      </w:r>
      <w:proofErr w:type="spellEnd"/>
      <w:r w:rsidRPr="00C96D31">
        <w:rPr>
          <w:rtl/>
        </w:rPr>
        <w:t xml:space="preserve"> في مقاطعة أوسيان</w:t>
      </w:r>
      <w:r w:rsidR="004367AD" w:rsidRPr="00C96D31">
        <w:rPr>
          <w:vertAlign w:val="superscript"/>
          <w:rtl/>
        </w:rPr>
        <w:t>(</w:t>
      </w:r>
      <w:r w:rsidR="004367AD" w:rsidRPr="00C96D31">
        <w:rPr>
          <w:vertAlign w:val="superscript"/>
          <w:rtl/>
        </w:rPr>
        <w:footnoteReference w:id="21"/>
      </w:r>
      <w:r w:rsidR="004367AD" w:rsidRPr="00C96D31">
        <w:rPr>
          <w:vertAlign w:val="superscript"/>
          <w:rtl/>
        </w:rPr>
        <w:t>)</w:t>
      </w:r>
      <w:r w:rsidR="006F2687" w:rsidRPr="00C96D31">
        <w:rPr>
          <w:rFonts w:hint="cs"/>
          <w:rtl/>
        </w:rPr>
        <w:t>.</w:t>
      </w:r>
    </w:p>
    <w:p w14:paraId="63B0E247" w14:textId="4308DF7F" w:rsidR="002A0842" w:rsidRPr="00C96D31" w:rsidRDefault="002A0842" w:rsidP="002A0842">
      <w:pPr>
        <w:pStyle w:val="SingleTxtGA"/>
      </w:pPr>
      <w:r w:rsidRPr="00C96D31">
        <w:rPr>
          <w:rtl/>
        </w:rPr>
        <w:t>52-</w:t>
      </w:r>
      <w:r w:rsidRPr="00C96D31">
        <w:rPr>
          <w:rtl/>
        </w:rPr>
        <w:tab/>
        <w:t>ووجهت اللجنة رسالة مؤرخة 12 أيار/مايو 2025</w:t>
      </w:r>
      <w:r w:rsidR="004367AD" w:rsidRPr="00C96D31">
        <w:rPr>
          <w:vertAlign w:val="superscript"/>
          <w:rtl/>
        </w:rPr>
        <w:t>(</w:t>
      </w:r>
      <w:r w:rsidR="004367AD" w:rsidRPr="00C96D31">
        <w:rPr>
          <w:vertAlign w:val="superscript"/>
          <w:rtl/>
        </w:rPr>
        <w:footnoteReference w:id="22"/>
      </w:r>
      <w:r w:rsidR="004367AD" w:rsidRPr="00C96D31">
        <w:rPr>
          <w:vertAlign w:val="superscript"/>
          <w:rtl/>
        </w:rPr>
        <w:t>)</w:t>
      </w:r>
      <w:r w:rsidR="006F2687" w:rsidRPr="00C96D31">
        <w:rPr>
          <w:rFonts w:hint="cs"/>
          <w:rtl/>
        </w:rPr>
        <w:t xml:space="preserve"> </w:t>
      </w:r>
      <w:r w:rsidRPr="00C96D31">
        <w:rPr>
          <w:rtl/>
        </w:rPr>
        <w:t>إلى حكومة فرنسا متعلقة بأثر مشروع محطة توليد الطاقة في غرب غيانا على شعب كالينا الأصلي في غيانا الفرنسية.</w:t>
      </w:r>
    </w:p>
    <w:p w14:paraId="13E5B24F" w14:textId="431461FB" w:rsidR="002A0842" w:rsidRPr="00C96D31" w:rsidRDefault="002A0842" w:rsidP="002A0842">
      <w:pPr>
        <w:pStyle w:val="SingleTxtGA"/>
      </w:pPr>
      <w:r w:rsidRPr="00C96D31">
        <w:rPr>
          <w:rtl/>
        </w:rPr>
        <w:t>53-</w:t>
      </w:r>
      <w:r w:rsidRPr="00C96D31">
        <w:rPr>
          <w:rtl/>
        </w:rPr>
        <w:tab/>
        <w:t xml:space="preserve">ووجهت اللجنة رسالة مؤرخة 13 </w:t>
      </w:r>
      <w:r w:rsidR="004367AD" w:rsidRPr="00C96D31">
        <w:rPr>
          <w:rtl/>
        </w:rPr>
        <w:t>كانون الأول/ديسمبر</w:t>
      </w:r>
      <w:r w:rsidRPr="00C96D31">
        <w:rPr>
          <w:rtl/>
        </w:rPr>
        <w:t xml:space="preserve"> 2024إلى حكومة غيانا تتعلق بحالة قريتي </w:t>
      </w:r>
      <w:proofErr w:type="spellStart"/>
      <w:r w:rsidRPr="00C96D31">
        <w:rPr>
          <w:rtl/>
        </w:rPr>
        <w:t>تاسارين</w:t>
      </w:r>
      <w:proofErr w:type="spellEnd"/>
      <w:r w:rsidRPr="00C96D31">
        <w:rPr>
          <w:rtl/>
        </w:rPr>
        <w:t xml:space="preserve"> </w:t>
      </w:r>
      <w:proofErr w:type="spellStart"/>
      <w:r w:rsidRPr="00C96D31">
        <w:rPr>
          <w:rtl/>
        </w:rPr>
        <w:t>وكانغاروما</w:t>
      </w:r>
      <w:proofErr w:type="spellEnd"/>
      <w:r w:rsidRPr="00C96D31">
        <w:rPr>
          <w:rtl/>
        </w:rPr>
        <w:t xml:space="preserve"> لشعب </w:t>
      </w:r>
      <w:proofErr w:type="spellStart"/>
      <w:r w:rsidRPr="00C96D31">
        <w:rPr>
          <w:rtl/>
        </w:rPr>
        <w:t>أكاوايو</w:t>
      </w:r>
      <w:proofErr w:type="spellEnd"/>
      <w:r w:rsidRPr="00C96D31">
        <w:rPr>
          <w:rtl/>
        </w:rPr>
        <w:t xml:space="preserve"> الأصلي، وشعب </w:t>
      </w:r>
      <w:proofErr w:type="spellStart"/>
      <w:r w:rsidRPr="00C96D31">
        <w:rPr>
          <w:rtl/>
        </w:rPr>
        <w:t>وابيشان</w:t>
      </w:r>
      <w:proofErr w:type="spellEnd"/>
      <w:r w:rsidRPr="00C96D31">
        <w:rPr>
          <w:rtl/>
        </w:rPr>
        <w:t xml:space="preserve"> ومجتمع السكان الأصليين </w:t>
      </w:r>
      <w:proofErr w:type="spellStart"/>
      <w:r w:rsidRPr="00C96D31">
        <w:rPr>
          <w:rtl/>
        </w:rPr>
        <w:t>الكاريبيين</w:t>
      </w:r>
      <w:proofErr w:type="spellEnd"/>
      <w:r w:rsidRPr="00C96D31">
        <w:rPr>
          <w:rtl/>
        </w:rPr>
        <w:t xml:space="preserve"> في </w:t>
      </w:r>
      <w:proofErr w:type="spellStart"/>
      <w:r w:rsidRPr="00C96D31">
        <w:rPr>
          <w:rtl/>
        </w:rPr>
        <w:t>تشاينا</w:t>
      </w:r>
      <w:proofErr w:type="spellEnd"/>
      <w:r w:rsidRPr="00C96D31">
        <w:rPr>
          <w:rtl/>
        </w:rPr>
        <w:t xml:space="preserve"> </w:t>
      </w:r>
      <w:proofErr w:type="spellStart"/>
      <w:r w:rsidRPr="00C96D31">
        <w:rPr>
          <w:rtl/>
        </w:rPr>
        <w:t>لاندينغ</w:t>
      </w:r>
      <w:proofErr w:type="spellEnd"/>
      <w:r w:rsidR="004367AD" w:rsidRPr="00C96D31">
        <w:rPr>
          <w:vertAlign w:val="superscript"/>
          <w:rtl/>
        </w:rPr>
        <w:t>(</w:t>
      </w:r>
      <w:r w:rsidR="004367AD" w:rsidRPr="00C96D31">
        <w:rPr>
          <w:vertAlign w:val="superscript"/>
          <w:rtl/>
        </w:rPr>
        <w:footnoteReference w:id="23"/>
      </w:r>
      <w:r w:rsidR="004367AD" w:rsidRPr="00C96D31">
        <w:rPr>
          <w:vertAlign w:val="superscript"/>
          <w:rtl/>
        </w:rPr>
        <w:t>)</w:t>
      </w:r>
      <w:r w:rsidR="006F2687" w:rsidRPr="00C96D31">
        <w:rPr>
          <w:rFonts w:hint="cs"/>
          <w:rtl/>
        </w:rPr>
        <w:t>.</w:t>
      </w:r>
    </w:p>
    <w:p w14:paraId="6DF6457B" w14:textId="0F793E0E" w:rsidR="002A0842" w:rsidRPr="00C96D31" w:rsidRDefault="002A0842" w:rsidP="002A0842">
      <w:pPr>
        <w:pStyle w:val="SingleTxtGA"/>
      </w:pPr>
      <w:r w:rsidRPr="00C96D31">
        <w:rPr>
          <w:rtl/>
        </w:rPr>
        <w:t>54-</w:t>
      </w:r>
      <w:r w:rsidRPr="00C96D31">
        <w:rPr>
          <w:rtl/>
        </w:rPr>
        <w:tab/>
        <w:t xml:space="preserve">ووجهت اللجنة رسالة مؤرخة 12 </w:t>
      </w:r>
      <w:r w:rsidR="004367AD" w:rsidRPr="00C96D31">
        <w:rPr>
          <w:rtl/>
        </w:rPr>
        <w:t>أيار/مايو</w:t>
      </w:r>
      <w:r w:rsidRPr="00C96D31">
        <w:rPr>
          <w:rtl/>
        </w:rPr>
        <w:t xml:space="preserve"> 2025إلى حكومة الهند تتعلق بحالة الشعوب القبلية والشعوب الأصلية التي تسكن الغابات في الهند</w:t>
      </w:r>
      <w:r w:rsidR="004367AD" w:rsidRPr="00C96D31">
        <w:rPr>
          <w:vertAlign w:val="superscript"/>
          <w:rtl/>
        </w:rPr>
        <w:t>(</w:t>
      </w:r>
      <w:r w:rsidR="004367AD" w:rsidRPr="00C96D31">
        <w:rPr>
          <w:vertAlign w:val="superscript"/>
          <w:rtl/>
        </w:rPr>
        <w:footnoteReference w:id="24"/>
      </w:r>
      <w:r w:rsidR="004367AD" w:rsidRPr="00C96D31">
        <w:rPr>
          <w:vertAlign w:val="superscript"/>
          <w:rtl/>
        </w:rPr>
        <w:t>)</w:t>
      </w:r>
      <w:r w:rsidR="006F2687" w:rsidRPr="00C96D31">
        <w:rPr>
          <w:rFonts w:hint="cs"/>
          <w:rtl/>
        </w:rPr>
        <w:t>.</w:t>
      </w:r>
    </w:p>
    <w:p w14:paraId="1BD47626" w14:textId="0BB3FC25" w:rsidR="002A0842" w:rsidRPr="00C96D31" w:rsidRDefault="002A0842" w:rsidP="002A0842">
      <w:pPr>
        <w:pStyle w:val="SingleTxtGA"/>
      </w:pPr>
      <w:r w:rsidRPr="00C96D31">
        <w:rPr>
          <w:rtl/>
        </w:rPr>
        <w:t>55-</w:t>
      </w:r>
      <w:r w:rsidRPr="00C96D31">
        <w:rPr>
          <w:rtl/>
        </w:rPr>
        <w:tab/>
        <w:t xml:space="preserve">ووجهت اللجنة رسالة مؤرخة في 12 </w:t>
      </w:r>
      <w:r w:rsidR="004367AD" w:rsidRPr="00C96D31">
        <w:rPr>
          <w:rtl/>
        </w:rPr>
        <w:t>أيار/مايو</w:t>
      </w:r>
      <w:r w:rsidRPr="00C96D31">
        <w:rPr>
          <w:rtl/>
        </w:rPr>
        <w:t xml:space="preserve"> 2025إلى حكومة الهند تتعلق بوضع المسلمين الناطقين بالبنغالية في ولاية </w:t>
      </w:r>
      <w:proofErr w:type="spellStart"/>
      <w:r w:rsidRPr="00C96D31">
        <w:rPr>
          <w:rtl/>
        </w:rPr>
        <w:t>آسام</w:t>
      </w:r>
      <w:proofErr w:type="spellEnd"/>
      <w:r w:rsidRPr="00C96D31">
        <w:rPr>
          <w:rtl/>
        </w:rPr>
        <w:t xml:space="preserve"> في شمال شرق الهند</w:t>
      </w:r>
      <w:r w:rsidR="004367AD" w:rsidRPr="00C96D31">
        <w:rPr>
          <w:vertAlign w:val="superscript"/>
          <w:rtl/>
        </w:rPr>
        <w:t>(</w:t>
      </w:r>
      <w:r w:rsidR="004367AD" w:rsidRPr="00C96D31">
        <w:rPr>
          <w:vertAlign w:val="superscript"/>
          <w:rtl/>
        </w:rPr>
        <w:footnoteReference w:id="25"/>
      </w:r>
      <w:r w:rsidR="004367AD" w:rsidRPr="00C96D31">
        <w:rPr>
          <w:vertAlign w:val="superscript"/>
          <w:rtl/>
        </w:rPr>
        <w:t>)</w:t>
      </w:r>
      <w:r w:rsidR="006F2687" w:rsidRPr="00C96D31">
        <w:rPr>
          <w:rFonts w:hint="cs"/>
          <w:rtl/>
        </w:rPr>
        <w:t>.</w:t>
      </w:r>
    </w:p>
    <w:p w14:paraId="40C54A06" w14:textId="3BDFE55A" w:rsidR="002A0842" w:rsidRPr="00C96D31" w:rsidRDefault="002A0842" w:rsidP="002A0842">
      <w:pPr>
        <w:pStyle w:val="SingleTxtGA"/>
        <w:rPr>
          <w:spacing w:val="-6"/>
        </w:rPr>
      </w:pPr>
      <w:r w:rsidRPr="00C96D31">
        <w:rPr>
          <w:spacing w:val="-6"/>
          <w:rtl/>
        </w:rPr>
        <w:t>56-</w:t>
      </w:r>
      <w:r w:rsidRPr="00C96D31">
        <w:rPr>
          <w:spacing w:val="-6"/>
          <w:rtl/>
        </w:rPr>
        <w:tab/>
        <w:t xml:space="preserve">ووجهت اللجنة رسالة مؤرخة 12 </w:t>
      </w:r>
      <w:r w:rsidR="004367AD" w:rsidRPr="00C96D31">
        <w:rPr>
          <w:spacing w:val="-6"/>
          <w:rtl/>
        </w:rPr>
        <w:t>أيار/مايو</w:t>
      </w:r>
      <w:r w:rsidRPr="00C96D31">
        <w:rPr>
          <w:spacing w:val="-6"/>
          <w:rtl/>
        </w:rPr>
        <w:t xml:space="preserve"> 2025</w:t>
      </w:r>
      <w:r w:rsidR="002C22F3" w:rsidRPr="00C96D31">
        <w:rPr>
          <w:rFonts w:hint="cs"/>
          <w:spacing w:val="-6"/>
          <w:rtl/>
        </w:rPr>
        <w:t xml:space="preserve"> </w:t>
      </w:r>
      <w:r w:rsidRPr="00C96D31">
        <w:rPr>
          <w:spacing w:val="-6"/>
          <w:rtl/>
        </w:rPr>
        <w:t>إلى حكومة جامايكا تتعلق بحالة شعوب المارون</w:t>
      </w:r>
      <w:r w:rsidR="004367AD" w:rsidRPr="00C96D31">
        <w:rPr>
          <w:spacing w:val="-6"/>
          <w:vertAlign w:val="superscript"/>
          <w:rtl/>
        </w:rPr>
        <w:t>(</w:t>
      </w:r>
      <w:r w:rsidR="004367AD" w:rsidRPr="00C96D31">
        <w:rPr>
          <w:spacing w:val="-6"/>
          <w:vertAlign w:val="superscript"/>
          <w:rtl/>
        </w:rPr>
        <w:footnoteReference w:id="26"/>
      </w:r>
      <w:r w:rsidR="004367AD" w:rsidRPr="00C96D31">
        <w:rPr>
          <w:spacing w:val="-6"/>
          <w:vertAlign w:val="superscript"/>
          <w:rtl/>
        </w:rPr>
        <w:t>)</w:t>
      </w:r>
      <w:r w:rsidR="006F2687" w:rsidRPr="00C96D31">
        <w:rPr>
          <w:rFonts w:hint="cs"/>
          <w:spacing w:val="-6"/>
          <w:rtl/>
        </w:rPr>
        <w:t>.</w:t>
      </w:r>
    </w:p>
    <w:p w14:paraId="6BB5A730" w14:textId="4404991D" w:rsidR="002A0842" w:rsidRPr="00C96D31" w:rsidRDefault="002A0842" w:rsidP="002A0842">
      <w:pPr>
        <w:pStyle w:val="SingleTxtGA"/>
      </w:pPr>
      <w:r w:rsidRPr="00C96D31">
        <w:rPr>
          <w:rtl/>
        </w:rPr>
        <w:lastRenderedPageBreak/>
        <w:t>57-</w:t>
      </w:r>
      <w:r w:rsidRPr="00C96D31">
        <w:rPr>
          <w:rtl/>
        </w:rPr>
        <w:tab/>
        <w:t xml:space="preserve">ووجهت اللجنة رسالة مؤرخة في 12 </w:t>
      </w:r>
      <w:r w:rsidR="004367AD" w:rsidRPr="00C96D31">
        <w:rPr>
          <w:rtl/>
        </w:rPr>
        <w:t>أيار/مايو</w:t>
      </w:r>
      <w:r w:rsidRPr="00C96D31">
        <w:rPr>
          <w:rtl/>
        </w:rPr>
        <w:t xml:space="preserve"> 2025</w:t>
      </w:r>
      <w:r w:rsidR="002C22F3" w:rsidRPr="00C96D31">
        <w:rPr>
          <w:rFonts w:hint="cs"/>
          <w:rtl/>
        </w:rPr>
        <w:t xml:space="preserve"> </w:t>
      </w:r>
      <w:r w:rsidRPr="00C96D31">
        <w:rPr>
          <w:rtl/>
        </w:rPr>
        <w:t xml:space="preserve">إلى حكومة اليابان تتعلق ببناء قاعدة عسكرية جديدة للولايات المتحدة في الجزء الشمالي من جزيرة أوكيناوا، بما في ذلك خليج </w:t>
      </w:r>
      <w:proofErr w:type="spellStart"/>
      <w:r w:rsidRPr="00C96D31">
        <w:rPr>
          <w:rtl/>
        </w:rPr>
        <w:t>هينوكو</w:t>
      </w:r>
      <w:proofErr w:type="spellEnd"/>
      <w:r w:rsidRPr="00C96D31">
        <w:rPr>
          <w:rtl/>
        </w:rPr>
        <w:t xml:space="preserve"> </w:t>
      </w:r>
      <w:proofErr w:type="spellStart"/>
      <w:r w:rsidRPr="00C96D31">
        <w:rPr>
          <w:rtl/>
        </w:rPr>
        <w:t>أورا</w:t>
      </w:r>
      <w:proofErr w:type="spellEnd"/>
      <w:r w:rsidRPr="00C96D31">
        <w:rPr>
          <w:rtl/>
        </w:rPr>
        <w:t xml:space="preserve">، وتأثير ذلك على الشعوب الأصلية في جزر </w:t>
      </w:r>
      <w:proofErr w:type="spellStart"/>
      <w:r w:rsidRPr="00C96D31">
        <w:rPr>
          <w:rtl/>
        </w:rPr>
        <w:t>ريوكيو</w:t>
      </w:r>
      <w:proofErr w:type="spellEnd"/>
      <w:r w:rsidR="004367AD" w:rsidRPr="00C96D31">
        <w:rPr>
          <w:vertAlign w:val="superscript"/>
          <w:rtl/>
        </w:rPr>
        <w:t>(</w:t>
      </w:r>
      <w:r w:rsidR="004367AD" w:rsidRPr="00C96D31">
        <w:rPr>
          <w:vertAlign w:val="superscript"/>
          <w:rtl/>
        </w:rPr>
        <w:footnoteReference w:id="27"/>
      </w:r>
      <w:r w:rsidR="004367AD" w:rsidRPr="00C96D31">
        <w:rPr>
          <w:vertAlign w:val="superscript"/>
          <w:rtl/>
        </w:rPr>
        <w:t>)</w:t>
      </w:r>
      <w:r w:rsidR="006F2687" w:rsidRPr="00C96D31">
        <w:rPr>
          <w:rFonts w:hint="cs"/>
          <w:rtl/>
        </w:rPr>
        <w:t>.</w:t>
      </w:r>
    </w:p>
    <w:p w14:paraId="32DBC291" w14:textId="2B10DA77" w:rsidR="002A0842" w:rsidRPr="00C96D31" w:rsidRDefault="002A0842" w:rsidP="002A0842">
      <w:pPr>
        <w:pStyle w:val="SingleTxtGA"/>
      </w:pPr>
      <w:r w:rsidRPr="00C96D31">
        <w:rPr>
          <w:rtl/>
        </w:rPr>
        <w:t>58-</w:t>
      </w:r>
      <w:r w:rsidRPr="00C96D31">
        <w:rPr>
          <w:rtl/>
        </w:rPr>
        <w:tab/>
        <w:t xml:space="preserve">ووجهت اللجنة رسالة مؤرخة في 12 </w:t>
      </w:r>
      <w:r w:rsidR="004367AD" w:rsidRPr="00C96D31">
        <w:rPr>
          <w:rtl/>
        </w:rPr>
        <w:t>أيار/مايو</w:t>
      </w:r>
      <w:r w:rsidRPr="00C96D31">
        <w:rPr>
          <w:rtl/>
        </w:rPr>
        <w:t xml:space="preserve"> 2025إلى حكومة اليابان تتعلق بتعديلات عام</w:t>
      </w:r>
      <w:r w:rsidR="00FD214F" w:rsidRPr="00C96D31">
        <w:rPr>
          <w:rFonts w:hint="cs"/>
          <w:rtl/>
        </w:rPr>
        <w:t> </w:t>
      </w:r>
      <w:r w:rsidRPr="00C96D31">
        <w:rPr>
          <w:rtl/>
        </w:rPr>
        <w:t>2024 على قانون مراقبة الهجرة والاعتراف باللاجئين وتأثيره المحتمل على غير المواطنين الذين يتمتعون بوضع المقيم الدائم الذين يعيشون في اليابان</w:t>
      </w:r>
      <w:r w:rsidR="004367AD" w:rsidRPr="00C96D31">
        <w:rPr>
          <w:vertAlign w:val="superscript"/>
          <w:rtl/>
        </w:rPr>
        <w:t>(</w:t>
      </w:r>
      <w:r w:rsidR="004367AD" w:rsidRPr="00C96D31">
        <w:rPr>
          <w:vertAlign w:val="superscript"/>
          <w:rtl/>
        </w:rPr>
        <w:footnoteReference w:id="28"/>
      </w:r>
      <w:r w:rsidR="004367AD" w:rsidRPr="00C96D31">
        <w:rPr>
          <w:vertAlign w:val="superscript"/>
          <w:rtl/>
        </w:rPr>
        <w:t>)</w:t>
      </w:r>
      <w:r w:rsidR="006F2687" w:rsidRPr="00C96D31">
        <w:rPr>
          <w:rFonts w:hint="cs"/>
          <w:rtl/>
        </w:rPr>
        <w:t>.</w:t>
      </w:r>
    </w:p>
    <w:p w14:paraId="33C3FE55" w14:textId="5F249354" w:rsidR="002A0842" w:rsidRPr="00C96D31" w:rsidRDefault="002A0842" w:rsidP="002A0842">
      <w:pPr>
        <w:pStyle w:val="SingleTxtGA"/>
      </w:pPr>
      <w:r w:rsidRPr="00C96D31">
        <w:rPr>
          <w:rtl/>
        </w:rPr>
        <w:t>59-</w:t>
      </w:r>
      <w:r w:rsidRPr="00C96D31">
        <w:rPr>
          <w:rtl/>
        </w:rPr>
        <w:tab/>
        <w:t xml:space="preserve">ووجهت اللجنة رسالة مؤرخة 13 </w:t>
      </w:r>
      <w:r w:rsidR="004367AD" w:rsidRPr="00C96D31">
        <w:rPr>
          <w:rtl/>
        </w:rPr>
        <w:t>كانون الأول/ديسمبر</w:t>
      </w:r>
      <w:r w:rsidRPr="00C96D31">
        <w:rPr>
          <w:rtl/>
        </w:rPr>
        <w:t xml:space="preserve"> 2024</w:t>
      </w:r>
      <w:r w:rsidR="002C22F3" w:rsidRPr="00C96D31">
        <w:rPr>
          <w:rFonts w:hint="cs"/>
          <w:rtl/>
        </w:rPr>
        <w:t xml:space="preserve"> </w:t>
      </w:r>
      <w:r w:rsidRPr="00C96D31">
        <w:rPr>
          <w:rtl/>
        </w:rPr>
        <w:t xml:space="preserve">إلى حكومة ناميبيا تتعلق بالتوسيع المخطط له للميناء البحري في </w:t>
      </w:r>
      <w:proofErr w:type="spellStart"/>
      <w:r w:rsidRPr="00C96D31">
        <w:rPr>
          <w:rtl/>
        </w:rPr>
        <w:t>لوديريتز</w:t>
      </w:r>
      <w:proofErr w:type="spellEnd"/>
      <w:r w:rsidRPr="00C96D31">
        <w:rPr>
          <w:rtl/>
        </w:rPr>
        <w:t xml:space="preserve"> وتأثيره على حقوق جماعتي ناما </w:t>
      </w:r>
      <w:proofErr w:type="spellStart"/>
      <w:r w:rsidRPr="00C96D31">
        <w:rPr>
          <w:rtl/>
        </w:rPr>
        <w:t>وأوفهيريرو</w:t>
      </w:r>
      <w:proofErr w:type="spellEnd"/>
      <w:r w:rsidRPr="00C96D31">
        <w:rPr>
          <w:rtl/>
        </w:rPr>
        <w:t xml:space="preserve"> </w:t>
      </w:r>
      <w:proofErr w:type="spellStart"/>
      <w:r w:rsidRPr="00C96D31">
        <w:rPr>
          <w:rtl/>
        </w:rPr>
        <w:t>الإثنيتين</w:t>
      </w:r>
      <w:proofErr w:type="spellEnd"/>
      <w:r w:rsidR="004367AD" w:rsidRPr="00C96D31">
        <w:rPr>
          <w:vertAlign w:val="superscript"/>
          <w:rtl/>
        </w:rPr>
        <w:t>(</w:t>
      </w:r>
      <w:r w:rsidR="004367AD" w:rsidRPr="00C96D31">
        <w:rPr>
          <w:vertAlign w:val="superscript"/>
          <w:rtl/>
        </w:rPr>
        <w:footnoteReference w:id="29"/>
      </w:r>
      <w:r w:rsidR="004367AD" w:rsidRPr="00C96D31">
        <w:rPr>
          <w:vertAlign w:val="superscript"/>
          <w:rtl/>
        </w:rPr>
        <w:t>)</w:t>
      </w:r>
      <w:r w:rsidR="00FD1796" w:rsidRPr="00C96D31">
        <w:rPr>
          <w:rFonts w:hint="cs"/>
          <w:rtl/>
        </w:rPr>
        <w:t>.</w:t>
      </w:r>
    </w:p>
    <w:p w14:paraId="0100CB90" w14:textId="38B1751E" w:rsidR="002A0842" w:rsidRPr="00C96D31" w:rsidRDefault="002A0842" w:rsidP="002A0842">
      <w:pPr>
        <w:pStyle w:val="SingleTxtGA"/>
      </w:pPr>
      <w:r w:rsidRPr="00C96D31">
        <w:rPr>
          <w:rtl/>
        </w:rPr>
        <w:t>60-</w:t>
      </w:r>
      <w:r w:rsidRPr="00C96D31">
        <w:rPr>
          <w:rtl/>
        </w:rPr>
        <w:tab/>
        <w:t xml:space="preserve">وبعثت اللجنة برسالة مؤرخة 12 </w:t>
      </w:r>
      <w:r w:rsidR="004367AD" w:rsidRPr="00C96D31">
        <w:rPr>
          <w:rtl/>
        </w:rPr>
        <w:t>أيار/مايو</w:t>
      </w:r>
      <w:r w:rsidRPr="00C96D31">
        <w:rPr>
          <w:rtl/>
        </w:rPr>
        <w:t xml:space="preserve"> 2025</w:t>
      </w:r>
      <w:r w:rsidR="004367AD" w:rsidRPr="00C96D31">
        <w:rPr>
          <w:vertAlign w:val="superscript"/>
          <w:rtl/>
        </w:rPr>
        <w:t>(</w:t>
      </w:r>
      <w:r w:rsidR="004367AD" w:rsidRPr="00C96D31">
        <w:rPr>
          <w:vertAlign w:val="superscript"/>
          <w:rtl/>
        </w:rPr>
        <w:footnoteReference w:id="30"/>
      </w:r>
      <w:r w:rsidR="004367AD" w:rsidRPr="00C96D31">
        <w:rPr>
          <w:vertAlign w:val="superscript"/>
          <w:rtl/>
        </w:rPr>
        <w:t>)</w:t>
      </w:r>
      <w:r w:rsidR="002C22F3" w:rsidRPr="00C96D31">
        <w:rPr>
          <w:rFonts w:hint="cs"/>
          <w:rtl/>
        </w:rPr>
        <w:t xml:space="preserve"> </w:t>
      </w:r>
      <w:r w:rsidRPr="00C96D31">
        <w:rPr>
          <w:rtl/>
        </w:rPr>
        <w:t xml:space="preserve">إلى حكومة جمهورية تنزانيا المتحدة تتعلق بوضع شعب </w:t>
      </w:r>
      <w:proofErr w:type="spellStart"/>
      <w:r w:rsidRPr="00C96D31">
        <w:rPr>
          <w:rtl/>
        </w:rPr>
        <w:t>الماساي</w:t>
      </w:r>
      <w:proofErr w:type="spellEnd"/>
      <w:r w:rsidRPr="00C96D31">
        <w:rPr>
          <w:rtl/>
        </w:rPr>
        <w:t xml:space="preserve"> في </w:t>
      </w:r>
      <w:proofErr w:type="spellStart"/>
      <w:r w:rsidRPr="00C96D31">
        <w:rPr>
          <w:rtl/>
        </w:rPr>
        <w:t>نغورونغورو</w:t>
      </w:r>
      <w:proofErr w:type="spellEnd"/>
      <w:r w:rsidRPr="00C96D31">
        <w:rPr>
          <w:rtl/>
        </w:rPr>
        <w:t xml:space="preserve"> </w:t>
      </w:r>
      <w:proofErr w:type="spellStart"/>
      <w:r w:rsidRPr="00C96D31">
        <w:rPr>
          <w:rtl/>
        </w:rPr>
        <w:t>ولوليوندو</w:t>
      </w:r>
      <w:proofErr w:type="spellEnd"/>
      <w:r w:rsidRPr="00C96D31">
        <w:rPr>
          <w:rtl/>
        </w:rPr>
        <w:t>.</w:t>
      </w:r>
    </w:p>
    <w:p w14:paraId="168E0E22" w14:textId="4F0CF07F" w:rsidR="002A0842" w:rsidRPr="00C96D31" w:rsidRDefault="002A0842" w:rsidP="002A0842">
      <w:pPr>
        <w:pStyle w:val="SingleTxtGA"/>
      </w:pPr>
      <w:r w:rsidRPr="00C96D31">
        <w:rPr>
          <w:rtl/>
        </w:rPr>
        <w:t>61-</w:t>
      </w:r>
      <w:r w:rsidRPr="00C96D31">
        <w:rPr>
          <w:rtl/>
        </w:rPr>
        <w:tab/>
        <w:t xml:space="preserve">وبعثت اللجنة برسالتين مؤرختين 23 </w:t>
      </w:r>
      <w:r w:rsidR="004367AD" w:rsidRPr="00C96D31">
        <w:rPr>
          <w:rtl/>
        </w:rPr>
        <w:t>آب/أغسطس</w:t>
      </w:r>
      <w:r w:rsidRPr="00C96D31">
        <w:rPr>
          <w:rtl/>
        </w:rPr>
        <w:t xml:space="preserve"> 2024</w:t>
      </w:r>
      <w:r w:rsidR="004367AD" w:rsidRPr="00C96D31">
        <w:rPr>
          <w:vertAlign w:val="superscript"/>
          <w:rtl/>
        </w:rPr>
        <w:t>(</w:t>
      </w:r>
      <w:r w:rsidR="004367AD" w:rsidRPr="00C96D31">
        <w:rPr>
          <w:vertAlign w:val="superscript"/>
          <w:rtl/>
        </w:rPr>
        <w:footnoteReference w:id="31"/>
      </w:r>
      <w:r w:rsidR="004367AD" w:rsidRPr="00C96D31">
        <w:rPr>
          <w:vertAlign w:val="superscript"/>
          <w:rtl/>
        </w:rPr>
        <w:t>)</w:t>
      </w:r>
      <w:r w:rsidR="002C22F3" w:rsidRPr="00C96D31">
        <w:rPr>
          <w:rFonts w:hint="cs"/>
          <w:rtl/>
        </w:rPr>
        <w:t xml:space="preserve"> </w:t>
      </w:r>
      <w:r w:rsidRPr="00C96D31">
        <w:rPr>
          <w:rtl/>
        </w:rPr>
        <w:t xml:space="preserve">و12 </w:t>
      </w:r>
      <w:r w:rsidR="004367AD" w:rsidRPr="00C96D31">
        <w:rPr>
          <w:rtl/>
        </w:rPr>
        <w:t>أيار/مايو</w:t>
      </w:r>
      <w:r w:rsidRPr="00C96D31">
        <w:rPr>
          <w:rtl/>
        </w:rPr>
        <w:t xml:space="preserve"> 2025</w:t>
      </w:r>
      <w:r w:rsidR="004367AD" w:rsidRPr="00C96D31">
        <w:rPr>
          <w:vertAlign w:val="superscript"/>
          <w:rtl/>
        </w:rPr>
        <w:t>(</w:t>
      </w:r>
      <w:r w:rsidR="004367AD" w:rsidRPr="00C96D31">
        <w:rPr>
          <w:vertAlign w:val="superscript"/>
          <w:rtl/>
        </w:rPr>
        <w:footnoteReference w:id="32"/>
      </w:r>
      <w:r w:rsidR="004367AD" w:rsidRPr="00C96D31">
        <w:rPr>
          <w:vertAlign w:val="superscript"/>
          <w:rtl/>
        </w:rPr>
        <w:t>)</w:t>
      </w:r>
      <w:r w:rsidR="002C22F3" w:rsidRPr="00C96D31">
        <w:rPr>
          <w:rFonts w:hint="cs"/>
          <w:rtl/>
        </w:rPr>
        <w:t xml:space="preserve"> </w:t>
      </w:r>
      <w:r w:rsidRPr="00C96D31">
        <w:rPr>
          <w:rtl/>
        </w:rPr>
        <w:t>إلى حكومة تونس تتعلقان بحالة المهاجرين واللاجئين وطالبي اللجوء من أفريقيا جنوب الصحراء الكبرى.</w:t>
      </w:r>
    </w:p>
    <w:p w14:paraId="62C0F861" w14:textId="3140E4AB" w:rsidR="002A0842" w:rsidRPr="00C96D31" w:rsidRDefault="002A0842" w:rsidP="002A0842">
      <w:pPr>
        <w:pStyle w:val="SingleTxtGA"/>
        <w:rPr>
          <w:spacing w:val="-4"/>
        </w:rPr>
      </w:pPr>
      <w:r w:rsidRPr="00C96D31">
        <w:rPr>
          <w:spacing w:val="-4"/>
          <w:rtl/>
        </w:rPr>
        <w:t>62-</w:t>
      </w:r>
      <w:r w:rsidRPr="00C96D31">
        <w:rPr>
          <w:spacing w:val="-4"/>
          <w:rtl/>
        </w:rPr>
        <w:tab/>
        <w:t xml:space="preserve">ووجهت اللجنة رسالة مؤرخة 12 </w:t>
      </w:r>
      <w:r w:rsidR="004367AD" w:rsidRPr="00C96D31">
        <w:rPr>
          <w:spacing w:val="-4"/>
          <w:rtl/>
        </w:rPr>
        <w:t>أيار/مايو</w:t>
      </w:r>
      <w:r w:rsidRPr="00C96D31">
        <w:rPr>
          <w:spacing w:val="-4"/>
          <w:rtl/>
        </w:rPr>
        <w:t xml:space="preserve"> 2025</w:t>
      </w:r>
      <w:r w:rsidR="004367AD" w:rsidRPr="00C96D31">
        <w:rPr>
          <w:spacing w:val="-4"/>
          <w:vertAlign w:val="superscript"/>
          <w:rtl/>
        </w:rPr>
        <w:t>(</w:t>
      </w:r>
      <w:r w:rsidR="004367AD" w:rsidRPr="00C96D31">
        <w:rPr>
          <w:spacing w:val="-4"/>
          <w:vertAlign w:val="superscript"/>
          <w:rtl/>
        </w:rPr>
        <w:footnoteReference w:id="33"/>
      </w:r>
      <w:r w:rsidR="004367AD" w:rsidRPr="00C96D31">
        <w:rPr>
          <w:spacing w:val="-4"/>
          <w:vertAlign w:val="superscript"/>
          <w:rtl/>
        </w:rPr>
        <w:t>)</w:t>
      </w:r>
      <w:r w:rsidR="006F2687" w:rsidRPr="00C96D31">
        <w:rPr>
          <w:rFonts w:hint="cs"/>
          <w:spacing w:val="-4"/>
          <w:rtl/>
        </w:rPr>
        <w:t xml:space="preserve"> </w:t>
      </w:r>
      <w:r w:rsidRPr="00C96D31">
        <w:rPr>
          <w:spacing w:val="-4"/>
          <w:rtl/>
        </w:rPr>
        <w:t xml:space="preserve">إلى حكومة الولايات المتحدة الأمريكية تتعلق ببناء تلسكوب الثلاثين متراً على بركان </w:t>
      </w:r>
      <w:proofErr w:type="spellStart"/>
      <w:r w:rsidRPr="00C96D31">
        <w:rPr>
          <w:spacing w:val="-4"/>
          <w:rtl/>
        </w:rPr>
        <w:t>ماونا</w:t>
      </w:r>
      <w:proofErr w:type="spellEnd"/>
      <w:r w:rsidRPr="00C96D31">
        <w:rPr>
          <w:spacing w:val="-4"/>
          <w:rtl/>
        </w:rPr>
        <w:t xml:space="preserve"> كيا في ولاية هاواي وتأثيره على حقوق شعب هاواي الأصلي.</w:t>
      </w:r>
    </w:p>
    <w:p w14:paraId="20059844" w14:textId="5B88C925" w:rsidR="002A0842" w:rsidRPr="00C96D31" w:rsidRDefault="002A0842" w:rsidP="002A0842">
      <w:pPr>
        <w:pStyle w:val="SingleTxtGA"/>
      </w:pPr>
      <w:r w:rsidRPr="00C96D31">
        <w:rPr>
          <w:rtl/>
        </w:rPr>
        <w:t>63-</w:t>
      </w:r>
      <w:r w:rsidRPr="00C96D31">
        <w:rPr>
          <w:rtl/>
        </w:rPr>
        <w:tab/>
        <w:t xml:space="preserve">ووجهت اللجنة رسالتين مؤرختين 23 </w:t>
      </w:r>
      <w:r w:rsidR="004367AD" w:rsidRPr="00C96D31">
        <w:rPr>
          <w:rtl/>
        </w:rPr>
        <w:t>آب/أغسطس</w:t>
      </w:r>
      <w:r w:rsidRPr="00C96D31">
        <w:rPr>
          <w:rtl/>
        </w:rPr>
        <w:t xml:space="preserve"> 2024</w:t>
      </w:r>
      <w:r w:rsidR="004367AD" w:rsidRPr="00C96D31">
        <w:rPr>
          <w:vertAlign w:val="superscript"/>
          <w:rtl/>
        </w:rPr>
        <w:t>(</w:t>
      </w:r>
      <w:r w:rsidR="004367AD" w:rsidRPr="00C96D31">
        <w:rPr>
          <w:vertAlign w:val="superscript"/>
          <w:rtl/>
        </w:rPr>
        <w:footnoteReference w:id="34"/>
      </w:r>
      <w:r w:rsidR="004367AD" w:rsidRPr="00C96D31">
        <w:rPr>
          <w:vertAlign w:val="superscript"/>
          <w:rtl/>
        </w:rPr>
        <w:t>)</w:t>
      </w:r>
      <w:r w:rsidR="006F2687" w:rsidRPr="00C96D31">
        <w:rPr>
          <w:rFonts w:hint="cs"/>
          <w:rtl/>
        </w:rPr>
        <w:t xml:space="preserve"> </w:t>
      </w:r>
      <w:r w:rsidRPr="00C96D31">
        <w:rPr>
          <w:rtl/>
        </w:rPr>
        <w:t xml:space="preserve">و12 </w:t>
      </w:r>
      <w:r w:rsidR="004367AD" w:rsidRPr="00C96D31">
        <w:rPr>
          <w:rtl/>
        </w:rPr>
        <w:t>أيار/مايو</w:t>
      </w:r>
      <w:r w:rsidRPr="00C96D31">
        <w:rPr>
          <w:rtl/>
        </w:rPr>
        <w:t xml:space="preserve"> 2025</w:t>
      </w:r>
      <w:r w:rsidR="004367AD" w:rsidRPr="00C96D31">
        <w:rPr>
          <w:vertAlign w:val="superscript"/>
          <w:rtl/>
        </w:rPr>
        <w:t>(</w:t>
      </w:r>
      <w:r w:rsidR="004367AD" w:rsidRPr="00C96D31">
        <w:rPr>
          <w:vertAlign w:val="superscript"/>
          <w:rtl/>
        </w:rPr>
        <w:footnoteReference w:id="35"/>
      </w:r>
      <w:r w:rsidR="004367AD" w:rsidRPr="00C96D31">
        <w:rPr>
          <w:vertAlign w:val="superscript"/>
          <w:rtl/>
        </w:rPr>
        <w:t>)</w:t>
      </w:r>
      <w:r w:rsidR="006F2687" w:rsidRPr="00C96D31">
        <w:rPr>
          <w:rFonts w:hint="cs"/>
          <w:rtl/>
        </w:rPr>
        <w:t xml:space="preserve"> </w:t>
      </w:r>
      <w:r w:rsidRPr="00C96D31">
        <w:rPr>
          <w:rtl/>
        </w:rPr>
        <w:t>إلى حكومة الولايات المتحدة الأمريكية تتعلقان بحالة قبيلة سان كارلوس أباتشي في ولاية أريزونا.</w:t>
      </w:r>
    </w:p>
    <w:p w14:paraId="060F7FEE" w14:textId="7CAAE547" w:rsidR="002A0842" w:rsidRPr="00C96D31" w:rsidRDefault="00955516" w:rsidP="00955516">
      <w:pPr>
        <w:pStyle w:val="HChGA"/>
        <w:rPr>
          <w:lang w:val="en-US"/>
        </w:rPr>
      </w:pPr>
      <w:bookmarkStart w:id="128" w:name="CF"/>
      <w:bookmarkEnd w:id="128"/>
      <w:r w:rsidRPr="00C96D31">
        <w:rPr>
          <w:rtl/>
          <w:lang w:val="en-US"/>
        </w:rPr>
        <w:lastRenderedPageBreak/>
        <w:tab/>
      </w:r>
      <w:bookmarkStart w:id="129" w:name="_Toc212628334"/>
      <w:bookmarkStart w:id="130" w:name="_Toc212705393"/>
      <w:bookmarkStart w:id="131" w:name="_Toc212705504"/>
      <w:r w:rsidR="002A0842" w:rsidRPr="00C96D31">
        <w:rPr>
          <w:rtl/>
          <w:lang w:val="en-US"/>
        </w:rPr>
        <w:t>ثالثا</w:t>
      </w:r>
      <w:r w:rsidRPr="00C96D31">
        <w:rPr>
          <w:rFonts w:hint="cs"/>
          <w:rtl/>
          <w:lang w:val="en-US"/>
        </w:rPr>
        <w:t>ً</w:t>
      </w:r>
      <w:r w:rsidR="002A0842" w:rsidRPr="00C96D31">
        <w:rPr>
          <w:rtl/>
          <w:lang w:val="en-US"/>
        </w:rPr>
        <w:t>-</w:t>
      </w:r>
      <w:r w:rsidR="002A0842" w:rsidRPr="00C96D31">
        <w:rPr>
          <w:rtl/>
          <w:lang w:val="en-US"/>
        </w:rPr>
        <w:tab/>
        <w:t>النظر في التقارير والتعليقات والمعلومات المقدمة من الدول الأطراف بموجب المادة 9 من الاتفاقية</w:t>
      </w:r>
      <w:bookmarkStart w:id="132" w:name="_Toc428794287"/>
      <w:bookmarkStart w:id="133" w:name="_Toc17361299"/>
      <w:bookmarkStart w:id="134" w:name="_Toc48752324"/>
      <w:bookmarkStart w:id="135" w:name="_Toc48816877"/>
      <w:bookmarkStart w:id="136" w:name="_Toc81563229"/>
      <w:bookmarkStart w:id="137" w:name="_Toc113263038"/>
      <w:bookmarkStart w:id="138" w:name="_Toc176248186"/>
      <w:bookmarkStart w:id="139" w:name="_Toc176248851"/>
      <w:bookmarkEnd w:id="132"/>
      <w:bookmarkEnd w:id="133"/>
      <w:bookmarkEnd w:id="134"/>
      <w:bookmarkEnd w:id="135"/>
      <w:bookmarkEnd w:id="136"/>
      <w:bookmarkEnd w:id="137"/>
      <w:bookmarkEnd w:id="138"/>
      <w:bookmarkEnd w:id="139"/>
      <w:bookmarkEnd w:id="129"/>
      <w:bookmarkEnd w:id="130"/>
      <w:bookmarkEnd w:id="131"/>
    </w:p>
    <w:p w14:paraId="1BAB7EEB" w14:textId="233DAF11" w:rsidR="002A0842" w:rsidRPr="00C96D31" w:rsidRDefault="002A0842" w:rsidP="002A0842">
      <w:pPr>
        <w:pStyle w:val="SingleTxtGA"/>
      </w:pPr>
      <w:r w:rsidRPr="00C96D31">
        <w:rPr>
          <w:rtl/>
        </w:rPr>
        <w:t>64-</w:t>
      </w:r>
      <w:r w:rsidRPr="00C96D31">
        <w:rPr>
          <w:rtl/>
        </w:rPr>
        <w:tab/>
        <w:t>اعتمدت اللجنة، في دورتها 113، ملاحظات ختامية بشأن تقارير كل من بيلاروس (</w:t>
      </w:r>
      <w:hyperlink r:id="rId40" w:history="1">
        <w:r w:rsidRPr="00C96D31">
          <w:rPr>
            <w:rStyle w:val="Hyperlink"/>
          </w:rPr>
          <w:t>CERD/C/BLR/CO/24-25</w:t>
        </w:r>
      </w:hyperlink>
      <w:r w:rsidRPr="00C96D31">
        <w:rPr>
          <w:rtl/>
        </w:rPr>
        <w:t>)، والبوسنة والهرسك (</w:t>
      </w:r>
      <w:hyperlink r:id="rId41" w:history="1">
        <w:r w:rsidRPr="00C96D31">
          <w:rPr>
            <w:rStyle w:val="Hyperlink"/>
          </w:rPr>
          <w:t>CERD/C/BIH/CO/14-15</w:t>
        </w:r>
      </w:hyperlink>
      <w:r w:rsidRPr="00C96D31">
        <w:rPr>
          <w:rtl/>
        </w:rPr>
        <w:t>)، وإيران (جمهورية - الإسلامية) (</w:t>
      </w:r>
      <w:hyperlink r:id="rId42" w:history="1">
        <w:r w:rsidRPr="00C96D31">
          <w:rPr>
            <w:rStyle w:val="Hyperlink"/>
          </w:rPr>
          <w:t>CERD/C/IRN/CO/20-27</w:t>
        </w:r>
      </w:hyperlink>
      <w:r w:rsidRPr="00C96D31">
        <w:rPr>
          <w:rtl/>
        </w:rPr>
        <w:t>)</w:t>
      </w:r>
      <w:r w:rsidR="00FD214F" w:rsidRPr="00C96D31">
        <w:rPr>
          <w:rFonts w:hint="cs"/>
          <w:rtl/>
        </w:rPr>
        <w:t>،</w:t>
      </w:r>
      <w:r w:rsidRPr="00C96D31">
        <w:rPr>
          <w:rtl/>
        </w:rPr>
        <w:t xml:space="preserve"> والعراق (</w:t>
      </w:r>
      <w:hyperlink r:id="rId43" w:history="1">
        <w:r w:rsidRPr="00C96D31">
          <w:rPr>
            <w:rStyle w:val="Hyperlink"/>
          </w:rPr>
          <w:t>CERD/C/IRQ/CO/26-27</w:t>
        </w:r>
      </w:hyperlink>
      <w:r w:rsidRPr="00C96D31">
        <w:rPr>
          <w:rtl/>
        </w:rPr>
        <w:t>)، وباكستان (</w:t>
      </w:r>
      <w:hyperlink r:id="rId44" w:history="1">
        <w:r w:rsidRPr="00C96D31">
          <w:rPr>
            <w:rStyle w:val="Hyperlink"/>
          </w:rPr>
          <w:t>CERD/C/PAK/CO/24-26</w:t>
        </w:r>
      </w:hyperlink>
      <w:r w:rsidRPr="00C96D31">
        <w:rPr>
          <w:rtl/>
        </w:rPr>
        <w:t xml:space="preserve">)، والمملكة المتحدة لبريطانيا العظمى </w:t>
      </w:r>
      <w:proofErr w:type="spellStart"/>
      <w:r w:rsidRPr="00C96D31">
        <w:rPr>
          <w:rtl/>
        </w:rPr>
        <w:t>وآيرلندا</w:t>
      </w:r>
      <w:proofErr w:type="spellEnd"/>
      <w:r w:rsidRPr="00C96D31">
        <w:rPr>
          <w:rtl/>
        </w:rPr>
        <w:t xml:space="preserve"> الشمالية </w:t>
      </w:r>
      <w:r w:rsidRPr="00C96D31">
        <w:rPr>
          <w:spacing w:val="-2"/>
          <w:rtl/>
        </w:rPr>
        <w:t>(</w:t>
      </w:r>
      <w:hyperlink r:id="rId45" w:history="1">
        <w:r w:rsidRPr="00C96D31">
          <w:rPr>
            <w:rStyle w:val="Hyperlink"/>
            <w:spacing w:val="-2"/>
          </w:rPr>
          <w:t>CERD/C/GBR/CO/24-26</w:t>
        </w:r>
      </w:hyperlink>
      <w:r w:rsidRPr="00C96D31">
        <w:rPr>
          <w:spacing w:val="-2"/>
          <w:rtl/>
        </w:rPr>
        <w:t>)، وفنزويلا (جمهورية - البوليفارية) (</w:t>
      </w:r>
      <w:hyperlink r:id="rId46" w:history="1">
        <w:r w:rsidRPr="00C96D31">
          <w:rPr>
            <w:rStyle w:val="Hyperlink"/>
            <w:spacing w:val="-2"/>
          </w:rPr>
          <w:t>CERD/C/VEN/CO/22-24</w:t>
        </w:r>
      </w:hyperlink>
      <w:r w:rsidRPr="00C96D31">
        <w:rPr>
          <w:spacing w:val="-2"/>
          <w:rtl/>
        </w:rPr>
        <w:t>).</w:t>
      </w:r>
      <w:r w:rsidRPr="00C96D31">
        <w:rPr>
          <w:rtl/>
        </w:rPr>
        <w:t xml:space="preserve"> وكان ال</w:t>
      </w:r>
      <w:r w:rsidR="00B01BFC" w:rsidRPr="00C96D31">
        <w:rPr>
          <w:rtl/>
        </w:rPr>
        <w:t>مقرر</w:t>
      </w:r>
      <w:r w:rsidRPr="00C96D31">
        <w:rPr>
          <w:rtl/>
        </w:rPr>
        <w:t>ان القطريان وال</w:t>
      </w:r>
      <w:r w:rsidR="00B01BFC" w:rsidRPr="00C96D31">
        <w:rPr>
          <w:rtl/>
        </w:rPr>
        <w:t>مقرر</w:t>
      </w:r>
      <w:r w:rsidRPr="00C96D31">
        <w:rPr>
          <w:rtl/>
        </w:rPr>
        <w:t>ان المشاركان على النحو التالي</w:t>
      </w:r>
      <w:r w:rsidR="00B01BFC" w:rsidRPr="00C96D31">
        <w:rPr>
          <w:rtl/>
        </w:rPr>
        <w:t>:</w:t>
      </w:r>
      <w:r w:rsidRPr="00C96D31">
        <w:rPr>
          <w:rtl/>
        </w:rPr>
        <w:t xml:space="preserve"> بالنسبة لبيلاروس، السيدة </w:t>
      </w:r>
      <w:proofErr w:type="spellStart"/>
      <w:r w:rsidRPr="00C96D31">
        <w:rPr>
          <w:rtl/>
        </w:rPr>
        <w:t>إيسينيمي</w:t>
      </w:r>
      <w:proofErr w:type="spellEnd"/>
      <w:r w:rsidRPr="00C96D31">
        <w:rPr>
          <w:rtl/>
        </w:rPr>
        <w:t xml:space="preserve"> والسيد </w:t>
      </w:r>
      <w:proofErr w:type="spellStart"/>
      <w:r w:rsidRPr="00C96D31">
        <w:rPr>
          <w:rtl/>
        </w:rPr>
        <w:t>ديابي</w:t>
      </w:r>
      <w:proofErr w:type="spellEnd"/>
      <w:r w:rsidRPr="00C96D31">
        <w:rPr>
          <w:rtl/>
        </w:rPr>
        <w:t xml:space="preserve">؛ وللبوسنة والهرسك السيدة </w:t>
      </w:r>
      <w:proofErr w:type="spellStart"/>
      <w:r w:rsidRPr="00C96D31">
        <w:rPr>
          <w:rtl/>
        </w:rPr>
        <w:t>تشونغ</w:t>
      </w:r>
      <w:proofErr w:type="spellEnd"/>
      <w:r w:rsidRPr="00C96D31">
        <w:rPr>
          <w:rtl/>
        </w:rPr>
        <w:t xml:space="preserve"> والسيد غوان؛ ولجمهورية إيران الإسلامية، السيد </w:t>
      </w:r>
      <w:proofErr w:type="spellStart"/>
      <w:r w:rsidRPr="00C96D31">
        <w:rPr>
          <w:rtl/>
        </w:rPr>
        <w:t>بالتسيرزاك</w:t>
      </w:r>
      <w:proofErr w:type="spellEnd"/>
      <w:r w:rsidRPr="00C96D31">
        <w:rPr>
          <w:rtl/>
        </w:rPr>
        <w:t xml:space="preserve"> والسيد </w:t>
      </w:r>
      <w:proofErr w:type="spellStart"/>
      <w:r w:rsidRPr="00C96D31">
        <w:rPr>
          <w:rtl/>
        </w:rPr>
        <w:t>سيباندي</w:t>
      </w:r>
      <w:proofErr w:type="spellEnd"/>
      <w:r w:rsidRPr="00C96D31">
        <w:rPr>
          <w:rtl/>
        </w:rPr>
        <w:t xml:space="preserve">؛ وللعراق، السيد </w:t>
      </w:r>
      <w:proofErr w:type="spellStart"/>
      <w:r w:rsidRPr="00C96D31">
        <w:rPr>
          <w:rtl/>
        </w:rPr>
        <w:t>غيسي</w:t>
      </w:r>
      <w:proofErr w:type="spellEnd"/>
      <w:r w:rsidRPr="00C96D31">
        <w:rPr>
          <w:rtl/>
        </w:rPr>
        <w:t xml:space="preserve"> والسيد أمير؛ ولباكستان، السيد يونغ سيك </w:t>
      </w:r>
      <w:proofErr w:type="spellStart"/>
      <w:r w:rsidRPr="00C96D31">
        <w:rPr>
          <w:rtl/>
        </w:rPr>
        <w:t>يوين</w:t>
      </w:r>
      <w:proofErr w:type="spellEnd"/>
      <w:r w:rsidRPr="00C96D31">
        <w:rPr>
          <w:rtl/>
        </w:rPr>
        <w:t xml:space="preserve"> والسيدة بوكر-ويلسون؛ وللمملكة المتحدة، السيد كوت والسيدة </w:t>
      </w:r>
      <w:proofErr w:type="spellStart"/>
      <w:r w:rsidRPr="00C96D31">
        <w:rPr>
          <w:rtl/>
        </w:rPr>
        <w:t>ستافريناكي</w:t>
      </w:r>
      <w:proofErr w:type="spellEnd"/>
      <w:r w:rsidRPr="00C96D31">
        <w:rPr>
          <w:rtl/>
        </w:rPr>
        <w:t xml:space="preserve">؛ ولجمهورية فنزويلا البوليفارية السيد </w:t>
      </w:r>
      <w:proofErr w:type="spellStart"/>
      <w:r w:rsidRPr="00C96D31">
        <w:rPr>
          <w:rtl/>
        </w:rPr>
        <w:t>ديابي</w:t>
      </w:r>
      <w:proofErr w:type="spellEnd"/>
      <w:r w:rsidRPr="00C96D31">
        <w:rPr>
          <w:rtl/>
        </w:rPr>
        <w:t xml:space="preserve"> والسيد التلمساني.</w:t>
      </w:r>
      <w:hyperlink r:id="rId47" w:history="1"/>
      <w:hyperlink r:id="rId48" w:history="1"/>
      <w:hyperlink r:id="rId49" w:history="1"/>
      <w:hyperlink r:id="rId50" w:history="1"/>
      <w:hyperlink r:id="rId51" w:history="1"/>
      <w:hyperlink r:id="rId52" w:history="1"/>
      <w:hyperlink r:id="rId53" w:history="1"/>
    </w:p>
    <w:p w14:paraId="1D30AC5B" w14:textId="460F286B" w:rsidR="002A0842" w:rsidRPr="00C96D31" w:rsidRDefault="002A0842" w:rsidP="002A0842">
      <w:pPr>
        <w:pStyle w:val="SingleTxtGA"/>
      </w:pPr>
      <w:r w:rsidRPr="00C96D31">
        <w:rPr>
          <w:rtl/>
        </w:rPr>
        <w:t>65-</w:t>
      </w:r>
      <w:r w:rsidRPr="00C96D31">
        <w:rPr>
          <w:rtl/>
        </w:rPr>
        <w:tab/>
        <w:t>واعتمدت اللجنة في دورتها 114 الملاحظات الختامية بشأن تقارير كل من أرمينيا (</w:t>
      </w:r>
      <w:hyperlink r:id="rId54" w:history="1">
        <w:r w:rsidRPr="00C96D31">
          <w:rPr>
            <w:rStyle w:val="Hyperlink"/>
          </w:rPr>
          <w:t>CERD/C/ARM/CO/12-14</w:t>
        </w:r>
      </w:hyperlink>
      <w:r w:rsidRPr="00C96D31">
        <w:rPr>
          <w:rtl/>
        </w:rPr>
        <w:t>)، وإكوادور (</w:t>
      </w:r>
      <w:hyperlink r:id="rId55" w:history="1">
        <w:r w:rsidRPr="00C96D31">
          <w:rPr>
            <w:rStyle w:val="Hyperlink"/>
          </w:rPr>
          <w:t>CERD/C/ECU/CO/25</w:t>
        </w:r>
      </w:hyperlink>
      <w:r w:rsidRPr="00C96D31">
        <w:rPr>
          <w:rtl/>
        </w:rPr>
        <w:t>)، واليونان (</w:t>
      </w:r>
      <w:hyperlink r:id="rId56" w:history="1">
        <w:r w:rsidRPr="00C96D31">
          <w:rPr>
            <w:rStyle w:val="Hyperlink"/>
          </w:rPr>
          <w:t>CERD/C/GRC/CO/23-24</w:t>
        </w:r>
      </w:hyperlink>
      <w:r w:rsidRPr="00C96D31">
        <w:rPr>
          <w:rtl/>
        </w:rPr>
        <w:t>)، وكينيا (</w:t>
      </w:r>
      <w:hyperlink r:id="rId57" w:history="1">
        <w:r w:rsidRPr="00C96D31">
          <w:rPr>
            <w:rStyle w:val="Hyperlink"/>
          </w:rPr>
          <w:t>CERD/C/KEN/CO/8-9</w:t>
        </w:r>
      </w:hyperlink>
      <w:r w:rsidRPr="00C96D31">
        <w:rPr>
          <w:rtl/>
        </w:rPr>
        <w:t>)، وموناكو (</w:t>
      </w:r>
      <w:hyperlink r:id="rId58" w:history="1">
        <w:r w:rsidRPr="00C96D31">
          <w:rPr>
            <w:rStyle w:val="Hyperlink"/>
          </w:rPr>
          <w:t>CERD/C/MCO/CO/7-9</w:t>
        </w:r>
      </w:hyperlink>
      <w:r w:rsidRPr="00C96D31">
        <w:rPr>
          <w:rtl/>
        </w:rPr>
        <w:t>)، والمملكة العربية السعودية (</w:t>
      </w:r>
      <w:hyperlink r:id="rId59" w:history="1">
        <w:r w:rsidRPr="00C96D31">
          <w:rPr>
            <w:rStyle w:val="Hyperlink"/>
          </w:rPr>
          <w:t>CERD/C/SAU/CO/10-11</w:t>
        </w:r>
      </w:hyperlink>
      <w:r w:rsidRPr="00C96D31">
        <w:rPr>
          <w:rtl/>
        </w:rPr>
        <w:t>). وكان ال</w:t>
      </w:r>
      <w:r w:rsidR="00B01BFC" w:rsidRPr="00C96D31">
        <w:rPr>
          <w:rtl/>
        </w:rPr>
        <w:t>مقرر</w:t>
      </w:r>
      <w:r w:rsidRPr="00C96D31">
        <w:rPr>
          <w:rtl/>
        </w:rPr>
        <w:t>ان القطريان وال</w:t>
      </w:r>
      <w:r w:rsidR="00B01BFC" w:rsidRPr="00C96D31">
        <w:rPr>
          <w:rtl/>
        </w:rPr>
        <w:t>مقرر</w:t>
      </w:r>
      <w:r w:rsidRPr="00C96D31">
        <w:rPr>
          <w:rtl/>
        </w:rPr>
        <w:t>ان المشاركان على النحو التالي</w:t>
      </w:r>
      <w:r w:rsidR="00B01BFC" w:rsidRPr="00C96D31">
        <w:rPr>
          <w:rtl/>
        </w:rPr>
        <w:t>:</w:t>
      </w:r>
      <w:r w:rsidRPr="00C96D31">
        <w:rPr>
          <w:rtl/>
        </w:rPr>
        <w:t xml:space="preserve"> بالنسبة لأرمينيا، السيد يونغ سيك </w:t>
      </w:r>
      <w:proofErr w:type="spellStart"/>
      <w:r w:rsidRPr="00C96D31">
        <w:rPr>
          <w:rtl/>
        </w:rPr>
        <w:t>يوين</w:t>
      </w:r>
      <w:proofErr w:type="spellEnd"/>
      <w:r w:rsidRPr="00C96D31">
        <w:rPr>
          <w:rtl/>
        </w:rPr>
        <w:t xml:space="preserve"> والسيدة </w:t>
      </w:r>
      <w:proofErr w:type="spellStart"/>
      <w:r w:rsidRPr="00C96D31">
        <w:rPr>
          <w:rtl/>
        </w:rPr>
        <w:t>تشونغ</w:t>
      </w:r>
      <w:proofErr w:type="spellEnd"/>
      <w:r w:rsidRPr="00C96D31">
        <w:rPr>
          <w:rtl/>
        </w:rPr>
        <w:t xml:space="preserve">؛ ولإكوادور، السيد التلمساني والسيد </w:t>
      </w:r>
      <w:proofErr w:type="spellStart"/>
      <w:r w:rsidRPr="00C96D31">
        <w:rPr>
          <w:rtl/>
        </w:rPr>
        <w:t>سيباندي</w:t>
      </w:r>
      <w:proofErr w:type="spellEnd"/>
      <w:r w:rsidRPr="00C96D31">
        <w:rPr>
          <w:rtl/>
        </w:rPr>
        <w:t xml:space="preserve">؛ ولليونان السيد </w:t>
      </w:r>
      <w:proofErr w:type="spellStart"/>
      <w:r w:rsidRPr="00C96D31">
        <w:rPr>
          <w:rtl/>
        </w:rPr>
        <w:t>ديابي</w:t>
      </w:r>
      <w:proofErr w:type="spellEnd"/>
      <w:r w:rsidRPr="00C96D31">
        <w:rPr>
          <w:rtl/>
        </w:rPr>
        <w:t xml:space="preserve"> والسيدة </w:t>
      </w:r>
      <w:proofErr w:type="spellStart"/>
      <w:r w:rsidRPr="00C96D31">
        <w:rPr>
          <w:rtl/>
        </w:rPr>
        <w:t>تيبي</w:t>
      </w:r>
      <w:proofErr w:type="spellEnd"/>
      <w:r w:rsidRPr="00C96D31">
        <w:rPr>
          <w:rtl/>
        </w:rPr>
        <w:t xml:space="preserve">؛ ولكينيا، السيدة بوكر-ويلسون والسيدة </w:t>
      </w:r>
      <w:proofErr w:type="spellStart"/>
      <w:r w:rsidRPr="00C96D31">
        <w:rPr>
          <w:rtl/>
        </w:rPr>
        <w:t>ماكدوغال</w:t>
      </w:r>
      <w:proofErr w:type="spellEnd"/>
      <w:r w:rsidRPr="00C96D31">
        <w:rPr>
          <w:rtl/>
        </w:rPr>
        <w:t xml:space="preserve">؛ ولموناكو السيدة </w:t>
      </w:r>
      <w:proofErr w:type="spellStart"/>
      <w:r w:rsidRPr="00C96D31">
        <w:rPr>
          <w:rtl/>
        </w:rPr>
        <w:t>إسينيمي</w:t>
      </w:r>
      <w:proofErr w:type="spellEnd"/>
      <w:r w:rsidRPr="00C96D31">
        <w:rPr>
          <w:rtl/>
        </w:rPr>
        <w:t xml:space="preserve"> والسيد غوان؛ وللمملكة العربية السعودية، السيدة </w:t>
      </w:r>
      <w:proofErr w:type="spellStart"/>
      <w:r w:rsidRPr="00C96D31">
        <w:rPr>
          <w:rtl/>
        </w:rPr>
        <w:t>ستافريناكي</w:t>
      </w:r>
      <w:proofErr w:type="spellEnd"/>
      <w:r w:rsidRPr="00C96D31">
        <w:rPr>
          <w:rtl/>
        </w:rPr>
        <w:t xml:space="preserve"> والسيد </w:t>
      </w:r>
      <w:proofErr w:type="spellStart"/>
      <w:r w:rsidRPr="00C96D31">
        <w:rPr>
          <w:rtl/>
        </w:rPr>
        <w:t>غيسي</w:t>
      </w:r>
      <w:proofErr w:type="spellEnd"/>
      <w:r w:rsidRPr="00C96D31">
        <w:rPr>
          <w:rtl/>
        </w:rPr>
        <w:t>.</w:t>
      </w:r>
      <w:hyperlink r:id="rId60" w:history="1"/>
      <w:hyperlink r:id="rId61" w:history="1"/>
      <w:hyperlink r:id="rId62" w:history="1"/>
      <w:hyperlink r:id="rId63" w:history="1"/>
      <w:hyperlink r:id="rId64" w:history="1"/>
      <w:hyperlink r:id="rId65" w:history="1"/>
    </w:p>
    <w:p w14:paraId="6F50CE43" w14:textId="3A8048BE" w:rsidR="002A0842" w:rsidRPr="00C96D31" w:rsidRDefault="002A0842" w:rsidP="002A0842">
      <w:pPr>
        <w:pStyle w:val="SingleTxtGA"/>
      </w:pPr>
      <w:r w:rsidRPr="00C96D31">
        <w:rPr>
          <w:rtl/>
        </w:rPr>
        <w:t>66-</w:t>
      </w:r>
      <w:r w:rsidRPr="00C96D31">
        <w:rPr>
          <w:rtl/>
        </w:rPr>
        <w:tab/>
        <w:t>واعتمدت اللجنة، في دورتها 115، الملاحظات الختامية بشأن تقارير كل من الغابون (</w:t>
      </w:r>
      <w:hyperlink r:id="rId66" w:history="1">
        <w:r w:rsidRPr="00C96D31">
          <w:rPr>
            <w:rStyle w:val="Hyperlink"/>
          </w:rPr>
          <w:t>CERD/C/GAB/CO/10</w:t>
        </w:r>
      </w:hyperlink>
      <w:r w:rsidRPr="00C96D31">
        <w:rPr>
          <w:rtl/>
        </w:rPr>
        <w:t>)، وقيرغيزستان (</w:t>
      </w:r>
      <w:hyperlink r:id="rId67" w:history="1">
        <w:r w:rsidRPr="00C96D31">
          <w:rPr>
            <w:rStyle w:val="Hyperlink"/>
          </w:rPr>
          <w:t>CERD/C/KGZ/CO/11-12</w:t>
        </w:r>
      </w:hyperlink>
      <w:r w:rsidRPr="00C96D31">
        <w:rPr>
          <w:rtl/>
        </w:rPr>
        <w:t>)، وموريشيوس (</w:t>
      </w:r>
      <w:hyperlink r:id="rId68" w:history="1">
        <w:r w:rsidRPr="00C96D31">
          <w:rPr>
            <w:rStyle w:val="Hyperlink"/>
          </w:rPr>
          <w:t>CERD/C/MUS/CO/24-25</w:t>
        </w:r>
      </w:hyperlink>
      <w:r w:rsidRPr="00C96D31">
        <w:rPr>
          <w:rtl/>
        </w:rPr>
        <w:t>)، وجمهورية كوريا (</w:t>
      </w:r>
      <w:hyperlink r:id="rId69" w:history="1">
        <w:r w:rsidRPr="00C96D31">
          <w:rPr>
            <w:rStyle w:val="Hyperlink"/>
          </w:rPr>
          <w:t>CERD/C/KOR/CO/20-22</w:t>
        </w:r>
      </w:hyperlink>
      <w:r w:rsidRPr="00C96D31">
        <w:rPr>
          <w:rtl/>
        </w:rPr>
        <w:t>)، وأوكرانيا (</w:t>
      </w:r>
      <w:hyperlink r:id="rId70" w:history="1">
        <w:r w:rsidRPr="00C96D31">
          <w:rPr>
            <w:rStyle w:val="Hyperlink"/>
          </w:rPr>
          <w:t>CERD/C/UKR/CO/24-26</w:t>
        </w:r>
      </w:hyperlink>
      <w:r w:rsidRPr="00C96D31">
        <w:rPr>
          <w:rtl/>
        </w:rPr>
        <w:t>). وكان ال</w:t>
      </w:r>
      <w:r w:rsidR="00B01BFC" w:rsidRPr="00C96D31">
        <w:rPr>
          <w:rtl/>
        </w:rPr>
        <w:t>مقرر</w:t>
      </w:r>
      <w:r w:rsidRPr="00C96D31">
        <w:rPr>
          <w:rtl/>
        </w:rPr>
        <w:t>ان القطريان وال</w:t>
      </w:r>
      <w:r w:rsidR="00B01BFC" w:rsidRPr="00C96D31">
        <w:rPr>
          <w:rtl/>
        </w:rPr>
        <w:t>مقرر</w:t>
      </w:r>
      <w:r w:rsidRPr="00C96D31">
        <w:rPr>
          <w:rtl/>
        </w:rPr>
        <w:t>ان المشاركان على النحو التالي</w:t>
      </w:r>
      <w:r w:rsidR="00B01BFC" w:rsidRPr="00C96D31">
        <w:rPr>
          <w:rtl/>
        </w:rPr>
        <w:t>:</w:t>
      </w:r>
      <w:r w:rsidRPr="00C96D31">
        <w:rPr>
          <w:rtl/>
        </w:rPr>
        <w:t xml:space="preserve"> بالنسبة للغابون، السيدة </w:t>
      </w:r>
      <w:proofErr w:type="spellStart"/>
      <w:r w:rsidRPr="00C96D31">
        <w:rPr>
          <w:rtl/>
        </w:rPr>
        <w:t>إيسينيمي</w:t>
      </w:r>
      <w:proofErr w:type="spellEnd"/>
      <w:r w:rsidRPr="00C96D31">
        <w:rPr>
          <w:rtl/>
        </w:rPr>
        <w:t xml:space="preserve"> والسيد </w:t>
      </w:r>
      <w:proofErr w:type="spellStart"/>
      <w:r w:rsidRPr="00C96D31">
        <w:rPr>
          <w:rtl/>
        </w:rPr>
        <w:t>ديابي</w:t>
      </w:r>
      <w:proofErr w:type="spellEnd"/>
      <w:r w:rsidRPr="00C96D31">
        <w:rPr>
          <w:rtl/>
        </w:rPr>
        <w:t xml:space="preserve">؛ ولقيرغيزستان، السيد غوان والسيدة </w:t>
      </w:r>
      <w:proofErr w:type="spellStart"/>
      <w:r w:rsidRPr="00C96D31">
        <w:rPr>
          <w:rtl/>
        </w:rPr>
        <w:t>تيبي</w:t>
      </w:r>
      <w:proofErr w:type="spellEnd"/>
      <w:r w:rsidRPr="00C96D31">
        <w:rPr>
          <w:rtl/>
        </w:rPr>
        <w:t>؛ ولموريشيوس، السيدة بوكر</w:t>
      </w:r>
      <w:r w:rsidR="00FD1796" w:rsidRPr="00C96D31">
        <w:rPr>
          <w:rFonts w:hint="cs"/>
          <w:rtl/>
        </w:rPr>
        <w:t xml:space="preserve"> </w:t>
      </w:r>
      <w:r w:rsidRPr="00C96D31">
        <w:rPr>
          <w:rtl/>
        </w:rPr>
        <w:t>-</w:t>
      </w:r>
      <w:r w:rsidR="00FD1796" w:rsidRPr="00C96D31">
        <w:rPr>
          <w:rFonts w:hint="cs"/>
          <w:rtl/>
        </w:rPr>
        <w:t xml:space="preserve"> </w:t>
      </w:r>
      <w:r w:rsidRPr="00C96D31">
        <w:rPr>
          <w:rtl/>
        </w:rPr>
        <w:t xml:space="preserve">ويلسون والسيد </w:t>
      </w:r>
      <w:proofErr w:type="spellStart"/>
      <w:r w:rsidRPr="00C96D31">
        <w:rPr>
          <w:rtl/>
        </w:rPr>
        <w:t>سيباندي</w:t>
      </w:r>
      <w:proofErr w:type="spellEnd"/>
      <w:r w:rsidRPr="00C96D31">
        <w:rPr>
          <w:rtl/>
        </w:rPr>
        <w:t xml:space="preserve">؛ ولجمهورية كوريا، السيدة </w:t>
      </w:r>
      <w:proofErr w:type="spellStart"/>
      <w:r w:rsidRPr="00C96D31">
        <w:rPr>
          <w:rtl/>
        </w:rPr>
        <w:t>ستافريناكي</w:t>
      </w:r>
      <w:proofErr w:type="spellEnd"/>
      <w:r w:rsidRPr="00C96D31">
        <w:rPr>
          <w:rtl/>
        </w:rPr>
        <w:t xml:space="preserve"> والسيد يونغ سيك </w:t>
      </w:r>
      <w:proofErr w:type="spellStart"/>
      <w:r w:rsidRPr="00C96D31">
        <w:rPr>
          <w:rtl/>
        </w:rPr>
        <w:t>يوين</w:t>
      </w:r>
      <w:proofErr w:type="spellEnd"/>
      <w:r w:rsidRPr="00C96D31">
        <w:rPr>
          <w:rtl/>
        </w:rPr>
        <w:t xml:space="preserve">؛ وبالنسبة لأوكرانيا، السيد </w:t>
      </w:r>
      <w:proofErr w:type="spellStart"/>
      <w:r w:rsidRPr="00C96D31">
        <w:rPr>
          <w:rtl/>
        </w:rPr>
        <w:t>غيسي</w:t>
      </w:r>
      <w:proofErr w:type="spellEnd"/>
      <w:r w:rsidRPr="00C96D31">
        <w:rPr>
          <w:rtl/>
        </w:rPr>
        <w:t xml:space="preserve"> والسيدة </w:t>
      </w:r>
      <w:proofErr w:type="spellStart"/>
      <w:r w:rsidRPr="00C96D31">
        <w:rPr>
          <w:rtl/>
        </w:rPr>
        <w:t>تشونغ</w:t>
      </w:r>
      <w:proofErr w:type="spellEnd"/>
      <w:r w:rsidRPr="00C96D31">
        <w:rPr>
          <w:rtl/>
        </w:rPr>
        <w:t>.</w:t>
      </w:r>
      <w:hyperlink r:id="rId71" w:history="1"/>
      <w:hyperlink r:id="rId72" w:history="1"/>
      <w:hyperlink r:id="rId73" w:history="1"/>
      <w:hyperlink r:id="rId74" w:history="1"/>
      <w:hyperlink r:id="rId75" w:history="1"/>
    </w:p>
    <w:p w14:paraId="0A05CAD1" w14:textId="4368D607" w:rsidR="002A0842" w:rsidRPr="00C96D31" w:rsidRDefault="002A0842" w:rsidP="002A0842">
      <w:pPr>
        <w:pStyle w:val="SingleTxtGA"/>
      </w:pPr>
      <w:r w:rsidRPr="00C96D31">
        <w:rPr>
          <w:rtl/>
        </w:rPr>
        <w:t>67-</w:t>
      </w:r>
      <w:r w:rsidRPr="00C96D31">
        <w:rPr>
          <w:rtl/>
        </w:rPr>
        <w:tab/>
        <w:t xml:space="preserve">ويمكن الاطلاع على الملاحظات الختامية التي اعتمدتها اللجنة في دوراتها 113 و114 و115 في الصفحة الشبكية للجنة </w:t>
      </w:r>
      <w:r w:rsidR="00FD1796" w:rsidRPr="00C96D31">
        <w:rPr>
          <w:rtl/>
        </w:rPr>
        <w:t>(</w:t>
      </w:r>
      <w:hyperlink r:id="rId76" w:history="1">
        <w:r w:rsidR="00FD1796" w:rsidRPr="00C96D31">
          <w:rPr>
            <w:rStyle w:val="Hyperlink"/>
          </w:rPr>
          <w:t>https://www.ohchr.org/ar/treaty-bodies/cerd</w:t>
        </w:r>
      </w:hyperlink>
      <w:r w:rsidR="00FD1796" w:rsidRPr="00C96D31">
        <w:rPr>
          <w:rtl/>
        </w:rPr>
        <w:t>) وفي نظام الوثائق الرسمية للأمم المتحدة (</w:t>
      </w:r>
      <w:hyperlink r:id="rId77" w:history="1">
        <w:r w:rsidR="00FD1796" w:rsidRPr="00C96D31">
          <w:rPr>
            <w:rStyle w:val="Hyperlink"/>
          </w:rPr>
          <w:t>http://documents.un.org</w:t>
        </w:r>
      </w:hyperlink>
      <w:r w:rsidR="00FD1796" w:rsidRPr="00C96D31">
        <w:rPr>
          <w:rtl/>
        </w:rPr>
        <w:t>) تحت الرموز المبينة أعلاه.</w:t>
      </w:r>
      <w:hyperlink r:id="rId78" w:history="1"/>
      <w:hyperlink r:id="rId79" w:history="1"/>
      <w:bookmarkStart w:id="140" w:name="_Toc428794288"/>
      <w:bookmarkStart w:id="141" w:name="_Toc17361300"/>
      <w:bookmarkStart w:id="142" w:name="_Toc48752325"/>
      <w:bookmarkStart w:id="143" w:name="_Toc48816878"/>
      <w:bookmarkStart w:id="144" w:name="_Toc81563230"/>
      <w:bookmarkStart w:id="145" w:name="_Toc113263039"/>
      <w:bookmarkStart w:id="146" w:name="_Toc176248187"/>
      <w:bookmarkStart w:id="147" w:name="_Toc176248852"/>
    </w:p>
    <w:p w14:paraId="5E2C6496" w14:textId="02ADEBB2" w:rsidR="002A0842" w:rsidRPr="00C96D31" w:rsidRDefault="00955516" w:rsidP="00955516">
      <w:pPr>
        <w:pStyle w:val="HChGA"/>
        <w:rPr>
          <w:lang w:val="en-US"/>
        </w:rPr>
      </w:pPr>
      <w:r w:rsidRPr="00C96D31">
        <w:rPr>
          <w:rtl/>
          <w:lang w:val="en-US"/>
        </w:rPr>
        <w:lastRenderedPageBreak/>
        <w:tab/>
      </w:r>
      <w:bookmarkStart w:id="148" w:name="_Toc212628335"/>
      <w:bookmarkStart w:id="149" w:name="_Toc212705394"/>
      <w:bookmarkStart w:id="150" w:name="_Toc212705505"/>
      <w:r w:rsidR="002A0842" w:rsidRPr="00C96D31">
        <w:rPr>
          <w:rtl/>
          <w:lang w:val="en-US"/>
        </w:rPr>
        <w:t>رابعا</w:t>
      </w:r>
      <w:r w:rsidRPr="00C96D31">
        <w:rPr>
          <w:rFonts w:hint="cs"/>
          <w:rtl/>
          <w:lang w:val="en-US"/>
        </w:rPr>
        <w:t>ً</w:t>
      </w:r>
      <w:r w:rsidR="002A0842" w:rsidRPr="00C96D31">
        <w:rPr>
          <w:rtl/>
          <w:lang w:val="en-US"/>
        </w:rPr>
        <w:t>-</w:t>
      </w:r>
      <w:r w:rsidR="002A0842" w:rsidRPr="00C96D31">
        <w:rPr>
          <w:rtl/>
          <w:lang w:val="en-US"/>
        </w:rPr>
        <w:tab/>
        <w:t>متابعة النظر في التقارير المقدمة من الدول الأطراف بموجب المادة 9 من</w:t>
      </w:r>
      <w:r w:rsidR="00C5396F" w:rsidRPr="00C96D31">
        <w:rPr>
          <w:rFonts w:hint="cs"/>
          <w:rtl/>
          <w:lang w:val="en-US"/>
        </w:rPr>
        <w:t> </w:t>
      </w:r>
      <w:r w:rsidR="002A0842" w:rsidRPr="00C96D31">
        <w:rPr>
          <w:rtl/>
          <w:lang w:val="en-US"/>
        </w:rPr>
        <w:t>الاتفاقية</w:t>
      </w:r>
      <w:bookmarkEnd w:id="140"/>
      <w:bookmarkEnd w:id="141"/>
      <w:bookmarkEnd w:id="142"/>
      <w:bookmarkEnd w:id="143"/>
      <w:bookmarkEnd w:id="144"/>
      <w:bookmarkEnd w:id="145"/>
      <w:bookmarkEnd w:id="146"/>
      <w:bookmarkEnd w:id="147"/>
      <w:bookmarkEnd w:id="148"/>
      <w:bookmarkEnd w:id="149"/>
      <w:bookmarkEnd w:id="150"/>
    </w:p>
    <w:p w14:paraId="681BC567" w14:textId="01BB393B" w:rsidR="002A0842" w:rsidRPr="00C96D31" w:rsidRDefault="002A0842" w:rsidP="002A0842">
      <w:pPr>
        <w:pStyle w:val="SingleTxtGA"/>
      </w:pPr>
      <w:r w:rsidRPr="00C96D31">
        <w:rPr>
          <w:rtl/>
        </w:rPr>
        <w:t>68-</w:t>
      </w:r>
      <w:r w:rsidRPr="00C96D31">
        <w:rPr>
          <w:rtl/>
        </w:rPr>
        <w:tab/>
        <w:t>خلال الفترة قيد الاستعراض، اضطلعت السيدة تلاكولا بدور ال</w:t>
      </w:r>
      <w:r w:rsidR="00B01BFC" w:rsidRPr="00C96D31">
        <w:rPr>
          <w:rtl/>
        </w:rPr>
        <w:t>مقرر</w:t>
      </w:r>
      <w:r w:rsidRPr="00C96D31">
        <w:rPr>
          <w:rtl/>
        </w:rPr>
        <w:t>ة المعنية بمتابعة النظر في التقارير المقدمة من الدول الأطراف.</w:t>
      </w:r>
    </w:p>
    <w:p w14:paraId="0C70E460" w14:textId="412ED856" w:rsidR="002A0842" w:rsidRPr="00C96D31" w:rsidRDefault="002A0842" w:rsidP="002A0842">
      <w:pPr>
        <w:pStyle w:val="SingleTxtGA"/>
        <w:rPr>
          <w:spacing w:val="-2"/>
        </w:rPr>
      </w:pPr>
      <w:r w:rsidRPr="00C96D31">
        <w:rPr>
          <w:spacing w:val="-2"/>
          <w:rtl/>
        </w:rPr>
        <w:t>69-</w:t>
      </w:r>
      <w:r w:rsidRPr="00C96D31">
        <w:rPr>
          <w:spacing w:val="-2"/>
          <w:rtl/>
        </w:rPr>
        <w:tab/>
        <w:t>واعتمدت اللجنة في دورتيها السادسة والستين والثامنة والستين اختصاصات عمل ال</w:t>
      </w:r>
      <w:r w:rsidR="00B01BFC" w:rsidRPr="00C96D31">
        <w:rPr>
          <w:spacing w:val="-2"/>
          <w:rtl/>
        </w:rPr>
        <w:t>مقرر</w:t>
      </w:r>
      <w:r w:rsidRPr="00C96D31">
        <w:rPr>
          <w:spacing w:val="-2"/>
          <w:rtl/>
        </w:rPr>
        <w:t xml:space="preserve"> المعني بالمتابعة</w:t>
      </w:r>
      <w:r w:rsidR="004367AD" w:rsidRPr="00C96D31">
        <w:rPr>
          <w:spacing w:val="-2"/>
          <w:vertAlign w:val="superscript"/>
          <w:rtl/>
        </w:rPr>
        <w:t>(</w:t>
      </w:r>
      <w:r w:rsidR="004367AD" w:rsidRPr="00C96D31">
        <w:rPr>
          <w:spacing w:val="-2"/>
          <w:vertAlign w:val="superscript"/>
          <w:rtl/>
        </w:rPr>
        <w:footnoteReference w:id="36"/>
      </w:r>
      <w:r w:rsidR="004367AD" w:rsidRPr="00C96D31">
        <w:rPr>
          <w:spacing w:val="-2"/>
          <w:vertAlign w:val="superscript"/>
          <w:rtl/>
        </w:rPr>
        <w:t>)</w:t>
      </w:r>
      <w:r w:rsidRPr="00C96D31">
        <w:rPr>
          <w:spacing w:val="-2"/>
          <w:rtl/>
        </w:rPr>
        <w:t xml:space="preserve"> والمبادئ التوجيهية للمتابعة</w:t>
      </w:r>
      <w:r w:rsidR="004367AD" w:rsidRPr="00C96D31">
        <w:rPr>
          <w:spacing w:val="-2"/>
          <w:vertAlign w:val="superscript"/>
          <w:rtl/>
        </w:rPr>
        <w:t>(</w:t>
      </w:r>
      <w:r w:rsidR="004367AD" w:rsidRPr="00C96D31">
        <w:rPr>
          <w:spacing w:val="-2"/>
          <w:vertAlign w:val="superscript"/>
          <w:rtl/>
        </w:rPr>
        <w:footnoteReference w:id="37"/>
      </w:r>
      <w:r w:rsidR="004367AD" w:rsidRPr="00C96D31">
        <w:rPr>
          <w:spacing w:val="-2"/>
          <w:vertAlign w:val="superscript"/>
          <w:rtl/>
        </w:rPr>
        <w:t>)</w:t>
      </w:r>
      <w:r w:rsidRPr="00C96D31">
        <w:rPr>
          <w:spacing w:val="-2"/>
          <w:rtl/>
        </w:rPr>
        <w:t xml:space="preserve"> التي سترسل إلى كل دولة طرف مشفوعة بالملاحظات الختامية.</w:t>
      </w:r>
    </w:p>
    <w:p w14:paraId="61F5F630" w14:textId="2F7D8A63" w:rsidR="002A0842" w:rsidRPr="00C96D31" w:rsidRDefault="002A0842" w:rsidP="002A0842">
      <w:pPr>
        <w:pStyle w:val="SingleTxtGA"/>
      </w:pPr>
      <w:r w:rsidRPr="00C96D31">
        <w:rPr>
          <w:rtl/>
        </w:rPr>
        <w:t>70-</w:t>
      </w:r>
      <w:r w:rsidRPr="00C96D31">
        <w:rPr>
          <w:rtl/>
        </w:rPr>
        <w:tab/>
        <w:t>وفي الدورة 114 (الجلسة 3133) والدورة 115 (الجلسة 3160)، قدمت السيدة تلاكولا تقارير إلى اللجنة عن أنشطتها ك</w:t>
      </w:r>
      <w:r w:rsidR="00B01BFC" w:rsidRPr="00C96D31">
        <w:rPr>
          <w:rtl/>
        </w:rPr>
        <w:t>مقرر</w:t>
      </w:r>
      <w:r w:rsidRPr="00C96D31">
        <w:rPr>
          <w:rtl/>
        </w:rPr>
        <w:t>ة.</w:t>
      </w:r>
    </w:p>
    <w:p w14:paraId="33F27BEF" w14:textId="49DC949D" w:rsidR="002A0842" w:rsidRPr="00C96D31" w:rsidRDefault="002A0842" w:rsidP="002A0842">
      <w:pPr>
        <w:pStyle w:val="SingleTxtGA"/>
      </w:pPr>
      <w:r w:rsidRPr="00C96D31">
        <w:rPr>
          <w:rtl/>
        </w:rPr>
        <w:t>71-</w:t>
      </w:r>
      <w:r w:rsidRPr="00C96D31">
        <w:rPr>
          <w:rtl/>
        </w:rPr>
        <w:tab/>
        <w:t>وخلال الفترة قيد الاستعراض، نظرت اللجنة في تقارير المتابعة المقدمة من كرواتيا (</w:t>
      </w:r>
      <w:hyperlink r:id="rId80" w:history="1">
        <w:r w:rsidRPr="00C96D31">
          <w:rPr>
            <w:rStyle w:val="Hyperlink"/>
          </w:rPr>
          <w:t>CERD/C/HRV/FCO/9-14</w:t>
        </w:r>
      </w:hyperlink>
      <w:r w:rsidRPr="00C96D31">
        <w:rPr>
          <w:rtl/>
        </w:rPr>
        <w:t>)، وألمانيا (</w:t>
      </w:r>
      <w:hyperlink r:id="rId81" w:history="1">
        <w:r w:rsidRPr="00C96D31">
          <w:rPr>
            <w:rStyle w:val="Hyperlink"/>
          </w:rPr>
          <w:t>CERD/C/DEU/FCO/23-26</w:t>
        </w:r>
      </w:hyperlink>
      <w:r w:rsidRPr="00C96D31">
        <w:rPr>
          <w:rtl/>
        </w:rPr>
        <w:t>)، والمغرب (</w:t>
      </w:r>
      <w:hyperlink r:id="rId82" w:history="1">
        <w:r w:rsidRPr="00C96D31">
          <w:rPr>
            <w:rStyle w:val="Hyperlink"/>
          </w:rPr>
          <w:t>CERD/C/MAR/FCO/19-21</w:t>
        </w:r>
      </w:hyperlink>
      <w:r w:rsidRPr="00C96D31">
        <w:rPr>
          <w:rtl/>
        </w:rPr>
        <w:t>)، والبرتغال (</w:t>
      </w:r>
      <w:hyperlink r:id="rId83" w:history="1">
        <w:r w:rsidRPr="00C96D31">
          <w:rPr>
            <w:rStyle w:val="Hyperlink"/>
          </w:rPr>
          <w:t>CERD/C/PRT/FCO/18-19</w:t>
        </w:r>
      </w:hyperlink>
      <w:r w:rsidRPr="00C96D31">
        <w:rPr>
          <w:rtl/>
        </w:rPr>
        <w:t>)، وطاجيكستان (</w:t>
      </w:r>
      <w:hyperlink r:id="rId84" w:history="1">
        <w:r w:rsidRPr="00C96D31">
          <w:rPr>
            <w:rStyle w:val="Hyperlink"/>
          </w:rPr>
          <w:t>CERD/C/TJK/FCO/12-13</w:t>
        </w:r>
      </w:hyperlink>
      <w:r w:rsidRPr="00C96D31">
        <w:rPr>
          <w:rtl/>
        </w:rPr>
        <w:t>)، وأوروغواي (</w:t>
      </w:r>
      <w:hyperlink r:id="rId85" w:history="1">
        <w:r w:rsidRPr="00C96D31">
          <w:rPr>
            <w:rStyle w:val="Hyperlink"/>
          </w:rPr>
          <w:t>CERD/C/URY/FCO/24-26</w:t>
        </w:r>
      </w:hyperlink>
      <w:r w:rsidRPr="00C96D31">
        <w:rPr>
          <w:rtl/>
        </w:rPr>
        <w:t>).</w:t>
      </w:r>
      <w:hyperlink r:id="rId86" w:history="1"/>
      <w:hyperlink r:id="rId87" w:history="1"/>
      <w:hyperlink r:id="rId88" w:history="1"/>
      <w:hyperlink r:id="rId89" w:history="1"/>
      <w:hyperlink r:id="rId90" w:history="1"/>
      <w:hyperlink r:id="rId91" w:history="1"/>
    </w:p>
    <w:p w14:paraId="78895A42" w14:textId="77777777" w:rsidR="002A0842" w:rsidRPr="00C96D31" w:rsidRDefault="002A0842" w:rsidP="002A0842">
      <w:pPr>
        <w:pStyle w:val="SingleTxtGA"/>
      </w:pPr>
      <w:r w:rsidRPr="00C96D31">
        <w:rPr>
          <w:rtl/>
        </w:rPr>
        <w:t>72-</w:t>
      </w:r>
      <w:r w:rsidRPr="00C96D31">
        <w:rPr>
          <w:rtl/>
        </w:rPr>
        <w:tab/>
        <w:t>وواصلت اللجنة الحوار البنّاء مع هذه الدول الأطراف بواسطة إرسال تعليقاتها وطلب المزيد من المعلومات. وأرسلت أيضاً رسائل تذكيرية إلى الدول الأطراف التي تأخرت عن تقديم تقارير المتابعة.</w:t>
      </w:r>
    </w:p>
    <w:p w14:paraId="0AE7C4A1" w14:textId="77BA774E" w:rsidR="002A0842" w:rsidRPr="00C96D31" w:rsidRDefault="00955516" w:rsidP="00955516">
      <w:pPr>
        <w:pStyle w:val="HChGA"/>
        <w:rPr>
          <w:lang w:val="en-US"/>
        </w:rPr>
      </w:pPr>
      <w:bookmarkStart w:id="151" w:name="_Toc428794289"/>
      <w:r w:rsidRPr="00C96D31">
        <w:rPr>
          <w:rtl/>
          <w:lang w:val="en-US"/>
        </w:rPr>
        <w:lastRenderedPageBreak/>
        <w:tab/>
      </w:r>
      <w:bookmarkStart w:id="152" w:name="_Toc212628336"/>
      <w:bookmarkStart w:id="153" w:name="_Toc212705395"/>
      <w:bookmarkStart w:id="154" w:name="_Toc212705506"/>
      <w:r w:rsidR="002A0842" w:rsidRPr="00C96D31">
        <w:rPr>
          <w:rtl/>
          <w:lang w:val="en-US"/>
        </w:rPr>
        <w:t>خامسا</w:t>
      </w:r>
      <w:r w:rsidRPr="00C96D31">
        <w:rPr>
          <w:rFonts w:hint="cs"/>
          <w:rtl/>
          <w:lang w:val="en-US"/>
        </w:rPr>
        <w:t>ً</w:t>
      </w:r>
      <w:r w:rsidR="002A0842" w:rsidRPr="00C96D31">
        <w:rPr>
          <w:rtl/>
          <w:lang w:val="en-US"/>
        </w:rPr>
        <w:t>-</w:t>
      </w:r>
      <w:r w:rsidR="002A0842" w:rsidRPr="00C96D31">
        <w:rPr>
          <w:rtl/>
          <w:lang w:val="en-US"/>
        </w:rPr>
        <w:tab/>
        <w:t>النظر في البلاغات الواردة بموجب المادة 11 من الاتفاقية</w:t>
      </w:r>
      <w:bookmarkStart w:id="155" w:name="_Toc17361301"/>
      <w:bookmarkStart w:id="156" w:name="_Toc48752326"/>
      <w:bookmarkStart w:id="157" w:name="_Toc48816879"/>
      <w:bookmarkStart w:id="158" w:name="_Toc81563231"/>
      <w:bookmarkStart w:id="159" w:name="_Toc113263040"/>
      <w:bookmarkStart w:id="160" w:name="_Toc176248188"/>
      <w:bookmarkStart w:id="161" w:name="_Toc176248853"/>
      <w:bookmarkEnd w:id="155"/>
      <w:bookmarkEnd w:id="156"/>
      <w:bookmarkEnd w:id="157"/>
      <w:bookmarkEnd w:id="158"/>
      <w:bookmarkEnd w:id="159"/>
      <w:bookmarkEnd w:id="160"/>
      <w:bookmarkEnd w:id="161"/>
      <w:bookmarkEnd w:id="152"/>
      <w:bookmarkEnd w:id="153"/>
      <w:bookmarkEnd w:id="154"/>
    </w:p>
    <w:p w14:paraId="786F0D48" w14:textId="77777777" w:rsidR="002A0842" w:rsidRPr="00C96D31" w:rsidRDefault="002A0842" w:rsidP="00955516">
      <w:pPr>
        <w:pStyle w:val="SingleTxtGA"/>
      </w:pPr>
      <w:r w:rsidRPr="00C96D31">
        <w:rPr>
          <w:rtl/>
        </w:rPr>
        <w:t>73-</w:t>
      </w:r>
      <w:r w:rsidRPr="00C96D31">
        <w:rPr>
          <w:rtl/>
        </w:rPr>
        <w:tab/>
        <w:t>بموجب المادة 11 من الاتفاقية، إذا اعتبرت دولة طرف أن دولة طرفاً أخرى لا تضع أحكام الاتفاقية موضع التنفيذ، كان لها أن تلفت نظر اللجنة إلى ذلك بتقديم بلاغ. ففي عام 2018، تلقّت اللجنة أول ثلاثة بلاغات مقدمة من دولة ضد دولة أخرى.</w:t>
      </w:r>
    </w:p>
    <w:p w14:paraId="575D7738" w14:textId="27E7B1CC" w:rsidR="002A0842" w:rsidRPr="00C96D31" w:rsidRDefault="002A0842" w:rsidP="002A0842">
      <w:pPr>
        <w:pStyle w:val="SingleTxtGA"/>
      </w:pPr>
      <w:r w:rsidRPr="00C96D31">
        <w:rPr>
          <w:rtl/>
        </w:rPr>
        <w:t>74-</w:t>
      </w:r>
      <w:r w:rsidRPr="00C96D31">
        <w:rPr>
          <w:rtl/>
        </w:rPr>
        <w:tab/>
        <w:t>وفي الفترة قيد الاستعراض، شكلت أنشطة اللجنة فيما يتعلق بالبلاغات المقدمة من دولة ضد دولة أخرى والواردة بموجب المادة 11 من الاتفاقية جزءا</w:t>
      </w:r>
      <w:r w:rsidR="00FD1796" w:rsidRPr="00C96D31">
        <w:rPr>
          <w:rFonts w:hint="cs"/>
          <w:rtl/>
        </w:rPr>
        <w:t>ً</w:t>
      </w:r>
      <w:r w:rsidRPr="00C96D31">
        <w:rPr>
          <w:rtl/>
        </w:rPr>
        <w:t xml:space="preserve"> من عملها في إطار متابعة تقرير لجنة التوفيق المخصصة المعنية بالبلاغ المقدم من دولة فلسطين ضد إسرائيل</w:t>
      </w:r>
      <w:r w:rsidR="004367AD" w:rsidRPr="00C96D31">
        <w:rPr>
          <w:vertAlign w:val="superscript"/>
          <w:rtl/>
        </w:rPr>
        <w:t>(</w:t>
      </w:r>
      <w:r w:rsidR="004367AD" w:rsidRPr="00C96D31">
        <w:rPr>
          <w:vertAlign w:val="superscript"/>
          <w:rtl/>
        </w:rPr>
        <w:footnoteReference w:id="38"/>
      </w:r>
      <w:r w:rsidR="004367AD" w:rsidRPr="00C96D31">
        <w:rPr>
          <w:vertAlign w:val="superscript"/>
          <w:rtl/>
        </w:rPr>
        <w:t>)</w:t>
      </w:r>
      <w:r w:rsidRPr="00C96D31">
        <w:rPr>
          <w:rtl/>
        </w:rPr>
        <w:t>.</w:t>
      </w:r>
    </w:p>
    <w:p w14:paraId="37B3871F" w14:textId="77777777" w:rsidR="002A0842" w:rsidRPr="00C96D31" w:rsidRDefault="002A0842" w:rsidP="00955516">
      <w:pPr>
        <w:pStyle w:val="H1GA"/>
        <w:rPr>
          <w:lang w:val="en-US"/>
        </w:rPr>
      </w:pPr>
      <w:r w:rsidRPr="00C96D31">
        <w:rPr>
          <w:rtl/>
          <w:lang w:val="en-US"/>
        </w:rPr>
        <w:tab/>
      </w:r>
      <w:r w:rsidRPr="00C96D31">
        <w:rPr>
          <w:rtl/>
          <w:lang w:val="en-US"/>
        </w:rPr>
        <w:tab/>
      </w:r>
      <w:bookmarkStart w:id="162" w:name="_Toc212628337"/>
      <w:bookmarkStart w:id="163" w:name="_Toc212705396"/>
      <w:bookmarkStart w:id="164" w:name="_Toc212705507"/>
      <w:r w:rsidRPr="00C96D31">
        <w:rPr>
          <w:rtl/>
          <w:lang w:val="en-US"/>
        </w:rPr>
        <w:t>متابعة توصيات لجنة التوفيق المخصصة بشأن البلاغ المقدم من دولة فلسطين ضد إسرائيل بموجب المادة 11 من الاتفاقية</w:t>
      </w:r>
      <w:bookmarkEnd w:id="162"/>
      <w:bookmarkEnd w:id="163"/>
      <w:bookmarkEnd w:id="164"/>
    </w:p>
    <w:p w14:paraId="7D5379B0" w14:textId="45A256B8" w:rsidR="002A0842" w:rsidRPr="00C96D31" w:rsidRDefault="002A0842" w:rsidP="002A0842">
      <w:pPr>
        <w:pStyle w:val="SingleTxtGA"/>
        <w:rPr>
          <w:spacing w:val="-2"/>
        </w:rPr>
      </w:pPr>
      <w:r w:rsidRPr="00C96D31">
        <w:rPr>
          <w:spacing w:val="-2"/>
          <w:rtl/>
        </w:rPr>
        <w:t>75-</w:t>
      </w:r>
      <w:r w:rsidRPr="00C96D31">
        <w:rPr>
          <w:spacing w:val="-2"/>
          <w:rtl/>
        </w:rPr>
        <w:tab/>
        <w:t>اعتمدت لجنة التوفيق المخصصة المنشأة بشأن البلاغ المقدم من دولة فلسطين ضد إسرائيل تقريرها رسمي</w:t>
      </w:r>
      <w:r w:rsidR="00674CD4" w:rsidRPr="00C96D31">
        <w:rPr>
          <w:spacing w:val="-2"/>
          <w:rtl/>
        </w:rPr>
        <w:t>اً</w:t>
      </w:r>
      <w:r w:rsidRPr="00C96D31">
        <w:rPr>
          <w:spacing w:val="-2"/>
          <w:rtl/>
        </w:rPr>
        <w:t xml:space="preserve"> في 19 شباط/فبراير 2024. ويعرض التقرير النتائج والتوصيات التي توصلت إليها لجنة التوفيق المخصصة للتوصل إلى تسوية سلمية للنزاع بين دولة فلسطين وإسرائيل، على أساس احترام الاتفاقية، بشأن عدة قضايا متعلقة بالتمييز العنصري (انظر </w:t>
      </w:r>
      <w:hyperlink r:id="rId92" w:history="1">
        <w:r w:rsidRPr="00C96D31">
          <w:rPr>
            <w:rStyle w:val="Hyperlink"/>
            <w:spacing w:val="-2"/>
          </w:rPr>
          <w:t>CERD/C/113/3</w:t>
        </w:r>
      </w:hyperlink>
      <w:r w:rsidRPr="00C96D31">
        <w:rPr>
          <w:spacing w:val="-2"/>
          <w:rtl/>
        </w:rPr>
        <w:t xml:space="preserve"> و</w:t>
      </w:r>
      <w:hyperlink r:id="rId93" w:history="1">
        <w:r w:rsidRPr="00C96D31">
          <w:rPr>
            <w:rStyle w:val="Hyperlink"/>
            <w:spacing w:val="-2"/>
          </w:rPr>
          <w:t>CERD/C/113/3/Add.1</w:t>
        </w:r>
      </w:hyperlink>
      <w:r w:rsidRPr="00C96D31">
        <w:rPr>
          <w:spacing w:val="-2"/>
          <w:rtl/>
        </w:rPr>
        <w:t xml:space="preserve"> و</w:t>
      </w:r>
      <w:hyperlink r:id="rId94" w:history="1">
        <w:r w:rsidRPr="00C96D31">
          <w:rPr>
            <w:rStyle w:val="Hyperlink"/>
            <w:spacing w:val="-2"/>
          </w:rPr>
          <w:t>CERD/C/113/3/Add.2</w:t>
        </w:r>
      </w:hyperlink>
      <w:r w:rsidRPr="00C96D31">
        <w:rPr>
          <w:spacing w:val="-2"/>
          <w:rtl/>
        </w:rPr>
        <w:t>). وفي 29 شباط/فبراير 2024، ووفقاً للمادة 13(1) من الاتفاقية، قدم رئيس لجنة التوفيق المخصصة، السيد كوت التقرير إلى رئيس اللجنة. وبذلك تكون لجنة التوفيق المخصصة قد استوفت ولايتها وتوقفت عن العمل.</w:t>
      </w:r>
      <w:hyperlink r:id="rId95" w:history="1"/>
      <w:hyperlink r:id="rId96" w:history="1"/>
      <w:hyperlink r:id="rId97" w:history="1"/>
    </w:p>
    <w:p w14:paraId="06705572" w14:textId="2FE2A8B8" w:rsidR="002A0842" w:rsidRPr="00C96D31" w:rsidRDefault="002A0842" w:rsidP="002A0842">
      <w:pPr>
        <w:pStyle w:val="SingleTxtGA"/>
      </w:pPr>
      <w:r w:rsidRPr="00C96D31">
        <w:rPr>
          <w:rtl/>
        </w:rPr>
        <w:t>76-</w:t>
      </w:r>
      <w:r w:rsidRPr="00C96D31">
        <w:rPr>
          <w:rtl/>
        </w:rPr>
        <w:tab/>
        <w:t>واعتبرت لجنة التوفيق المخصصة في استنتاجاتها أن الادعاءات التي أثارتها دولة فلسطين تحتاج إلى معالجة عاجلة، وأن تنفيذ توصياتها يتطلب الدعم الكامل من جميع الدول الأطراف والمنظمات الدولية. وقد وجهت توصياتها إلى حكومة إسرائيل، ودولة فلسطين، والدول الأطراف في الاتفاقية، ومجلس الأمن، ولجنة القضاء على التمييز العنصري، ومنظمات المجتمع المدني في كلتا الدولتين الطرفين (</w:t>
      </w:r>
      <w:hyperlink r:id="rId98" w:history="1">
        <w:r w:rsidRPr="00C96D31">
          <w:rPr>
            <w:rStyle w:val="Hyperlink"/>
          </w:rPr>
          <w:t>CERD/C/113/3</w:t>
        </w:r>
      </w:hyperlink>
      <w:r w:rsidRPr="00C96D31">
        <w:rPr>
          <w:rtl/>
        </w:rPr>
        <w:t>، الفقرات 38</w:t>
      </w:r>
      <w:r w:rsidR="00B01BFC" w:rsidRPr="00C96D31">
        <w:rPr>
          <w:rtl/>
        </w:rPr>
        <w:t xml:space="preserve"> و</w:t>
      </w:r>
      <w:r w:rsidRPr="00C96D31">
        <w:rPr>
          <w:rtl/>
        </w:rPr>
        <w:t>51-56).</w:t>
      </w:r>
      <w:hyperlink r:id="rId99" w:history="1"/>
    </w:p>
    <w:p w14:paraId="1E8A974F" w14:textId="7C99952C" w:rsidR="002A0842" w:rsidRPr="00C96D31" w:rsidRDefault="002A0842" w:rsidP="002A0842">
      <w:pPr>
        <w:pStyle w:val="SingleTxtGA"/>
        <w:rPr>
          <w:spacing w:val="-2"/>
        </w:rPr>
      </w:pPr>
      <w:r w:rsidRPr="00C96D31">
        <w:rPr>
          <w:spacing w:val="-2"/>
          <w:rtl/>
        </w:rPr>
        <w:t>77-</w:t>
      </w:r>
      <w:r w:rsidRPr="00C96D31">
        <w:rPr>
          <w:spacing w:val="-2"/>
          <w:rtl/>
        </w:rPr>
        <w:tab/>
        <w:t xml:space="preserve">وعينت اللجنة في دورتها 114، بناء على توصية من لجنة التوفيق المخصصة، </w:t>
      </w:r>
      <w:r w:rsidR="00B01BFC" w:rsidRPr="00C96D31">
        <w:rPr>
          <w:spacing w:val="-2"/>
          <w:rtl/>
        </w:rPr>
        <w:t>مقرر</w:t>
      </w:r>
      <w:r w:rsidRPr="00C96D31">
        <w:rPr>
          <w:spacing w:val="-2"/>
          <w:rtl/>
        </w:rPr>
        <w:t>ة هي السيدة تشونغ لمتابعة توصيات لجنة التوفيق المخصصة مع الدول الأطراف وغيرها من أصحاب المصلحة.</w:t>
      </w:r>
    </w:p>
    <w:p w14:paraId="45DB8193" w14:textId="152F1F16" w:rsidR="002A0842" w:rsidRPr="00C96D31" w:rsidRDefault="00955516" w:rsidP="00955516">
      <w:pPr>
        <w:pStyle w:val="H23GA"/>
        <w:rPr>
          <w:lang w:val="en-US"/>
        </w:rPr>
      </w:pPr>
      <w:r w:rsidRPr="00C96D31">
        <w:rPr>
          <w:rtl/>
          <w:lang w:val="en-US"/>
        </w:rPr>
        <w:tab/>
      </w:r>
      <w:r w:rsidR="002A0842" w:rsidRPr="00C96D31">
        <w:rPr>
          <w:rtl/>
          <w:lang w:val="en-US"/>
        </w:rPr>
        <w:t>1-</w:t>
      </w:r>
      <w:r w:rsidR="002A0842" w:rsidRPr="00C96D31">
        <w:rPr>
          <w:rtl/>
          <w:lang w:val="en-US"/>
        </w:rPr>
        <w:tab/>
        <w:t>البيان</w:t>
      </w:r>
    </w:p>
    <w:p w14:paraId="1106B002" w14:textId="4A1A18C2" w:rsidR="002A0842" w:rsidRPr="00C96D31" w:rsidRDefault="002A0842" w:rsidP="002A0842">
      <w:pPr>
        <w:pStyle w:val="SingleTxtGA"/>
      </w:pPr>
      <w:r w:rsidRPr="00C96D31">
        <w:rPr>
          <w:rtl/>
        </w:rPr>
        <w:t>78-</w:t>
      </w:r>
      <w:r w:rsidRPr="00C96D31">
        <w:rPr>
          <w:rtl/>
        </w:rPr>
        <w:tab/>
        <w:t>اعتمدت اللجنة في دورتها 115 البيان رقم 1(2025) بشأن الأزمة الإنسانية الكارثية في الأرض الفلسطينية المحتلة</w:t>
      </w:r>
      <w:r w:rsidR="004367AD" w:rsidRPr="00C96D31">
        <w:rPr>
          <w:vertAlign w:val="superscript"/>
          <w:rtl/>
        </w:rPr>
        <w:t>(</w:t>
      </w:r>
      <w:r w:rsidR="004367AD" w:rsidRPr="00C96D31">
        <w:rPr>
          <w:vertAlign w:val="superscript"/>
          <w:rtl/>
        </w:rPr>
        <w:footnoteReference w:id="39"/>
      </w:r>
      <w:r w:rsidR="004367AD" w:rsidRPr="00C96D31">
        <w:rPr>
          <w:vertAlign w:val="superscript"/>
          <w:rtl/>
        </w:rPr>
        <w:t>)</w:t>
      </w:r>
      <w:r w:rsidRPr="00C96D31">
        <w:rPr>
          <w:rtl/>
        </w:rPr>
        <w:t>.</w:t>
      </w:r>
    </w:p>
    <w:p w14:paraId="489AFAC4" w14:textId="77777777" w:rsidR="002A0842" w:rsidRPr="00C96D31" w:rsidRDefault="002A0842" w:rsidP="002A0842">
      <w:pPr>
        <w:pStyle w:val="SingleTxtGA"/>
      </w:pPr>
      <w:r w:rsidRPr="00C96D31">
        <w:rPr>
          <w:rtl/>
        </w:rPr>
        <w:t>79-</w:t>
      </w:r>
      <w:r w:rsidRPr="00C96D31">
        <w:rPr>
          <w:rtl/>
        </w:rPr>
        <w:tab/>
        <w:t xml:space="preserve">وفي بيانها، حثت اللجنة إسرائيل على جملة أمور منها رفع جميع العوائق التي تحول دون وصول المساعدات الإنسانية، والسماح بدخول المساعدات الإنسانية بشكل فوري ودون عوائق ووقف جميع الإجراءات التي تعرقل تقديم الخدمات الأساسية للسكان المدنيين في قطاع غزة. وحثت اللجنة جميع الدول الأطراف على اتخاذ جميع التدابير المناسبة لمنع المزيد من التصعيد في الأعمال العدائية وضمان حماية المدنيين. كما حثت اللجنة جميع الدول الأطراف على الاحترام الكامل لالتزاماتها الدولية، ولا سيما تلك </w:t>
      </w:r>
      <w:r w:rsidRPr="00C96D31">
        <w:rPr>
          <w:rtl/>
        </w:rPr>
        <w:lastRenderedPageBreak/>
        <w:t>الناشئة عن الاتفاقية واتفاقية منع جريمة الإبادة الجماعية والمعاقبة عليها والمادة 1 المشتركة بين اتفاقيات جنيف المؤرخة 12 آب/أغسطس 1949، وعلى التعاون لوضع حد لانتهاكات القانون الدولي التي تحدث.</w:t>
      </w:r>
    </w:p>
    <w:p w14:paraId="7C931A53" w14:textId="4BC84FF4" w:rsidR="002A0842" w:rsidRPr="00C96D31" w:rsidRDefault="00955516" w:rsidP="00955516">
      <w:pPr>
        <w:pStyle w:val="H23GA"/>
        <w:rPr>
          <w:lang w:val="en-US"/>
        </w:rPr>
      </w:pPr>
      <w:r w:rsidRPr="00C96D31">
        <w:rPr>
          <w:rtl/>
          <w:lang w:val="en-US"/>
        </w:rPr>
        <w:tab/>
      </w:r>
      <w:r w:rsidR="002A0842" w:rsidRPr="00C96D31">
        <w:rPr>
          <w:rtl/>
          <w:lang w:val="en-US"/>
        </w:rPr>
        <w:t>2-</w:t>
      </w:r>
      <w:r w:rsidR="002A0842" w:rsidRPr="00C96D31">
        <w:rPr>
          <w:rtl/>
          <w:lang w:val="en-US"/>
        </w:rPr>
        <w:tab/>
        <w:t>الرسائل</w:t>
      </w:r>
    </w:p>
    <w:p w14:paraId="3265DC49" w14:textId="3A53CF77" w:rsidR="002A0842" w:rsidRPr="00C96D31" w:rsidRDefault="002A0842" w:rsidP="002A0842">
      <w:pPr>
        <w:pStyle w:val="SingleTxtGA"/>
      </w:pPr>
      <w:r w:rsidRPr="00C96D31">
        <w:rPr>
          <w:rtl/>
        </w:rPr>
        <w:t>80-</w:t>
      </w:r>
      <w:r w:rsidRPr="00C96D31">
        <w:rPr>
          <w:rtl/>
        </w:rPr>
        <w:tab/>
        <w:t>وافقت اللجنة في دورتها 115 على عدد من أنشطة المتابعة التي اقترحها ال</w:t>
      </w:r>
      <w:r w:rsidR="00B01BFC" w:rsidRPr="00C96D31">
        <w:rPr>
          <w:rtl/>
        </w:rPr>
        <w:t>مقرر</w:t>
      </w:r>
      <w:r w:rsidRPr="00C96D31">
        <w:rPr>
          <w:rtl/>
        </w:rPr>
        <w:t>، بما في ذلك الرسالتان اللتان ستوجهان إلى إسرائيل ودولة فلسطين لطلب معلومات عن الخطوات الملموسة المتخذة لتنفيذ التوصيات الواردة في الفقرتين 51</w:t>
      </w:r>
      <w:r w:rsidR="00B01BFC" w:rsidRPr="00C96D31">
        <w:rPr>
          <w:rtl/>
        </w:rPr>
        <w:t xml:space="preserve"> و</w:t>
      </w:r>
      <w:r w:rsidRPr="00C96D31">
        <w:rPr>
          <w:rtl/>
        </w:rPr>
        <w:t>52 من تقرير لجنة التوفيق المخصصة.</w:t>
      </w:r>
    </w:p>
    <w:p w14:paraId="08C0B95C" w14:textId="7988A3E3" w:rsidR="002A0842" w:rsidRPr="00C96D31" w:rsidRDefault="002A0842" w:rsidP="002A0842">
      <w:pPr>
        <w:pStyle w:val="SingleTxtGA"/>
      </w:pPr>
      <w:r w:rsidRPr="00C96D31">
        <w:rPr>
          <w:rtl/>
        </w:rPr>
        <w:t>81-</w:t>
      </w:r>
      <w:r w:rsidRPr="00C96D31">
        <w:rPr>
          <w:rtl/>
        </w:rPr>
        <w:tab/>
        <w:t>وفي 19 أيار/مايو 2025، أرسلت اللجنة الرسالتين إلى إسرائيل ودولة فلسطين، مع تحديد يوم</w:t>
      </w:r>
      <w:r w:rsidR="00FD214F" w:rsidRPr="00C96D31">
        <w:rPr>
          <w:rFonts w:hint="cs"/>
          <w:rtl/>
        </w:rPr>
        <w:t> </w:t>
      </w:r>
      <w:r w:rsidRPr="00C96D31">
        <w:rPr>
          <w:rtl/>
        </w:rPr>
        <w:t>21 تموز/يوليه 2025 موعدا</w:t>
      </w:r>
      <w:r w:rsidR="00FD1796" w:rsidRPr="00C96D31">
        <w:rPr>
          <w:rFonts w:hint="cs"/>
          <w:rtl/>
        </w:rPr>
        <w:t>ً</w:t>
      </w:r>
      <w:r w:rsidRPr="00C96D31">
        <w:rPr>
          <w:rtl/>
        </w:rPr>
        <w:t xml:space="preserve"> نهائيا</w:t>
      </w:r>
      <w:r w:rsidR="00FD1796" w:rsidRPr="00C96D31">
        <w:rPr>
          <w:rFonts w:hint="cs"/>
          <w:rtl/>
        </w:rPr>
        <w:t>ً</w:t>
      </w:r>
      <w:r w:rsidRPr="00C96D31">
        <w:rPr>
          <w:rtl/>
        </w:rPr>
        <w:t xml:space="preserve"> للرد. وفي 29 تموز/يوليه 2025، أُرسلت رسالتان تذكيريتان، مع تحديد يوم 29 أيلول/سبتمبر 2025 موعدا</w:t>
      </w:r>
      <w:r w:rsidR="00FD1796" w:rsidRPr="00C96D31">
        <w:rPr>
          <w:rFonts w:hint="cs"/>
          <w:rtl/>
        </w:rPr>
        <w:t>ً</w:t>
      </w:r>
      <w:r w:rsidRPr="00C96D31">
        <w:rPr>
          <w:rtl/>
        </w:rPr>
        <w:t xml:space="preserve"> نهائيا</w:t>
      </w:r>
      <w:r w:rsidR="00FD1796" w:rsidRPr="00C96D31">
        <w:rPr>
          <w:rFonts w:hint="cs"/>
          <w:rtl/>
        </w:rPr>
        <w:t>ً</w:t>
      </w:r>
      <w:r w:rsidRPr="00C96D31">
        <w:rPr>
          <w:rtl/>
        </w:rPr>
        <w:t xml:space="preserve"> للرد.</w:t>
      </w:r>
    </w:p>
    <w:p w14:paraId="6493B3EB" w14:textId="77777777" w:rsidR="002A0842" w:rsidRPr="00C96D31" w:rsidRDefault="002A0842" w:rsidP="002A0842">
      <w:pPr>
        <w:pStyle w:val="SingleTxtGA"/>
      </w:pPr>
      <w:r w:rsidRPr="00C96D31">
        <w:rPr>
          <w:rtl/>
        </w:rPr>
        <w:t>82-</w:t>
      </w:r>
      <w:r w:rsidRPr="00C96D31">
        <w:rPr>
          <w:rtl/>
        </w:rPr>
        <w:tab/>
        <w:t>وفي 18 حزيران/يونيه 2025، وجهت اللجنة رسالة إلى جميع الدول الأطراف في الاتفاقية لطلب معلومات عن الخطوات المتخذة استجابة للتوصيات الواردة في الفقرة 53 من تقرير لجنة التوفيق المخصصة، مع تحديد يوم 18 آب/أغسطس 2025 كموعد نهائي للرد. وحتى 29 آب/أغسطس 2025، ردت إسبانيا وبنما وكولومبيا والمكسيك على الرسالة مؤكدة دعمها للتوصيات الواردة في الفقرة 53.</w:t>
      </w:r>
    </w:p>
    <w:p w14:paraId="116A32BD" w14:textId="7F8F0E2D" w:rsidR="002A0842" w:rsidRPr="00C96D31" w:rsidRDefault="002A0842" w:rsidP="002A0842">
      <w:pPr>
        <w:pStyle w:val="SingleTxtGA"/>
      </w:pPr>
      <w:r w:rsidRPr="00C96D31">
        <w:rPr>
          <w:rtl/>
        </w:rPr>
        <w:t>83-</w:t>
      </w:r>
      <w:r w:rsidRPr="00C96D31">
        <w:rPr>
          <w:rtl/>
        </w:rPr>
        <w:tab/>
        <w:t xml:space="preserve">وفي 25 </w:t>
      </w:r>
      <w:r w:rsidR="00697513" w:rsidRPr="00C96D31">
        <w:rPr>
          <w:rtl/>
        </w:rPr>
        <w:t>تموز/يوليه</w:t>
      </w:r>
      <w:r w:rsidRPr="00C96D31">
        <w:rPr>
          <w:rtl/>
        </w:rPr>
        <w:t xml:space="preserve"> 2025، وجهت اللجنة رسالة إلى منظمات المجتمع المدني في إسرائيل ودولة فلسطين لطلب معلومات عن الخطوات المتخذة استجابةً للتوصيات الواردة في الفقرة 56 من تقرير لجنة التوفيق المخصصة، مع تحديد يوم 25 أيلول/سبتمبر 2025 موعد</w:t>
      </w:r>
      <w:r w:rsidR="00674CD4" w:rsidRPr="00C96D31">
        <w:rPr>
          <w:rtl/>
        </w:rPr>
        <w:t>اً</w:t>
      </w:r>
      <w:r w:rsidRPr="00C96D31">
        <w:rPr>
          <w:rtl/>
        </w:rPr>
        <w:t xml:space="preserve"> نهائي</w:t>
      </w:r>
      <w:r w:rsidR="00674CD4" w:rsidRPr="00C96D31">
        <w:rPr>
          <w:rtl/>
        </w:rPr>
        <w:t>اً</w:t>
      </w:r>
      <w:r w:rsidRPr="00C96D31">
        <w:rPr>
          <w:rtl/>
        </w:rPr>
        <w:t xml:space="preserve"> للرد. ونُشرت الرسالة على الموقع الشبكي للجنة، في القسم المتعلق بالبلاغات المقدمة بين الدول، لتمكين المنظمات غير الحكومية الأخرى من تقديم مدخلات أيضاً</w:t>
      </w:r>
      <w:r w:rsidR="004367AD" w:rsidRPr="00C96D31">
        <w:rPr>
          <w:vertAlign w:val="superscript"/>
          <w:rtl/>
        </w:rPr>
        <w:t>(</w:t>
      </w:r>
      <w:r w:rsidR="004367AD" w:rsidRPr="00C96D31">
        <w:rPr>
          <w:vertAlign w:val="superscript"/>
          <w:rtl/>
        </w:rPr>
        <w:footnoteReference w:id="40"/>
      </w:r>
      <w:r w:rsidR="004367AD" w:rsidRPr="00C96D31">
        <w:rPr>
          <w:vertAlign w:val="superscript"/>
          <w:rtl/>
        </w:rPr>
        <w:t>)</w:t>
      </w:r>
      <w:r w:rsidRPr="00C96D31">
        <w:rPr>
          <w:rtl/>
        </w:rPr>
        <w:t>.</w:t>
      </w:r>
    </w:p>
    <w:p w14:paraId="32293382" w14:textId="03B88B08" w:rsidR="002A0842" w:rsidRPr="00C96D31" w:rsidRDefault="002A0842" w:rsidP="002A0842">
      <w:pPr>
        <w:pStyle w:val="SingleTxtGA"/>
      </w:pPr>
      <w:r w:rsidRPr="00C96D31">
        <w:rPr>
          <w:rtl/>
        </w:rPr>
        <w:t>84-</w:t>
      </w:r>
      <w:r w:rsidRPr="00C96D31">
        <w:rPr>
          <w:rtl/>
        </w:rPr>
        <w:tab/>
        <w:t xml:space="preserve">وفي 25 </w:t>
      </w:r>
      <w:r w:rsidR="004367AD" w:rsidRPr="00C96D31">
        <w:rPr>
          <w:rtl/>
        </w:rPr>
        <w:t>آب/أغسطس</w:t>
      </w:r>
      <w:r w:rsidRPr="00C96D31">
        <w:rPr>
          <w:rtl/>
        </w:rPr>
        <w:t xml:space="preserve"> 2025، وجهت اللجنة رسالة مماثلة إلى مجلس الأمن، بشأن التوصيات الواردة في الفقرة 54 من تقرير لجنة التوفيق المخصصة، مع تحديد يوم 25 </w:t>
      </w:r>
      <w:r w:rsidR="004367AD" w:rsidRPr="00C96D31">
        <w:rPr>
          <w:rtl/>
        </w:rPr>
        <w:t>أيلول/سبتمبر</w:t>
      </w:r>
      <w:r w:rsidRPr="00C96D31">
        <w:rPr>
          <w:rtl/>
        </w:rPr>
        <w:t xml:space="preserve"> 2025 موعداً نهائياً للرد.</w:t>
      </w:r>
    </w:p>
    <w:p w14:paraId="1C32CC70" w14:textId="1DCF142A" w:rsidR="002A0842" w:rsidRPr="00C96D31" w:rsidRDefault="00955516" w:rsidP="00955516">
      <w:pPr>
        <w:pStyle w:val="HChGA"/>
        <w:rPr>
          <w:lang w:val="en-US"/>
        </w:rPr>
      </w:pPr>
      <w:bookmarkStart w:id="165" w:name="_Toc17361302"/>
      <w:bookmarkStart w:id="166" w:name="_Toc48752327"/>
      <w:bookmarkStart w:id="167" w:name="_Toc48816880"/>
      <w:r w:rsidRPr="00C96D31">
        <w:rPr>
          <w:rtl/>
          <w:lang w:val="en-US"/>
        </w:rPr>
        <w:lastRenderedPageBreak/>
        <w:tab/>
      </w:r>
      <w:bookmarkStart w:id="168" w:name="_Toc212628338"/>
      <w:bookmarkStart w:id="169" w:name="_Toc212705397"/>
      <w:bookmarkStart w:id="170" w:name="_Toc212705508"/>
      <w:r w:rsidR="002A0842" w:rsidRPr="00C96D31">
        <w:rPr>
          <w:rtl/>
          <w:lang w:val="en-US"/>
        </w:rPr>
        <w:t>سادسا</w:t>
      </w:r>
      <w:r w:rsidRPr="00C96D31">
        <w:rPr>
          <w:rFonts w:hint="cs"/>
          <w:rtl/>
          <w:lang w:val="en-US"/>
        </w:rPr>
        <w:t>ً</w:t>
      </w:r>
      <w:r w:rsidR="002A0842" w:rsidRPr="00C96D31">
        <w:rPr>
          <w:rtl/>
          <w:lang w:val="en-US"/>
        </w:rPr>
        <w:t>-</w:t>
      </w:r>
      <w:r w:rsidR="002A0842" w:rsidRPr="00C96D31">
        <w:rPr>
          <w:rtl/>
          <w:lang w:val="en-US"/>
        </w:rPr>
        <w:tab/>
        <w:t>أساليب العمل والنظام الداخلي</w:t>
      </w:r>
      <w:bookmarkStart w:id="171" w:name="_Toc81563232"/>
      <w:bookmarkStart w:id="172" w:name="_Toc113263041"/>
      <w:bookmarkStart w:id="173" w:name="_Toc176248189"/>
      <w:bookmarkStart w:id="174" w:name="_Toc176248854"/>
      <w:bookmarkEnd w:id="165"/>
      <w:bookmarkEnd w:id="166"/>
      <w:bookmarkEnd w:id="167"/>
      <w:bookmarkEnd w:id="171"/>
      <w:bookmarkEnd w:id="172"/>
      <w:bookmarkEnd w:id="173"/>
      <w:bookmarkEnd w:id="174"/>
      <w:bookmarkEnd w:id="168"/>
      <w:bookmarkEnd w:id="169"/>
      <w:bookmarkEnd w:id="170"/>
    </w:p>
    <w:p w14:paraId="63D99D8E" w14:textId="160DC87D" w:rsidR="002A0842" w:rsidRPr="00C96D31" w:rsidRDefault="002A0842" w:rsidP="002A0842">
      <w:pPr>
        <w:pStyle w:val="SingleTxtGA"/>
        <w:rPr>
          <w:rtl/>
        </w:rPr>
      </w:pPr>
      <w:r w:rsidRPr="00C96D31">
        <w:rPr>
          <w:rtl/>
        </w:rPr>
        <w:t>85-</w:t>
      </w:r>
      <w:r w:rsidRPr="00C96D31">
        <w:rPr>
          <w:rtl/>
        </w:rPr>
        <w:tab/>
        <w:t>أنشأت اللجنة، في دورتها 106، المعقودة في نيسان/أبريل 2022، فرقة عمل مؤلفة من ثلاثة أعضاء لمراجعة نظامها الداخلي وتحسين أساليب عملها. واستأنفت اللجنة، في دورتها 114، القراءة الثانية لمشروع النظام الداخلي، من المادة 68 إلى المادة 107. وفيما يتعلق بالبلاغات الفردية، قامت اللجنة بمطابقة ومواءمة نظامها الداخلي مع هيئات المعاهدات الأخرى بشأن مسائل مثل التسويات الودية والطلبات المقدمة من أطراف ثالثة وجلسات الاستماع. وتضمن النظام الداخلي المنقح نص</w:t>
      </w:r>
      <w:r w:rsidR="00674CD4" w:rsidRPr="00C96D31">
        <w:rPr>
          <w:rtl/>
        </w:rPr>
        <w:t>اً</w:t>
      </w:r>
      <w:r w:rsidRPr="00C96D31">
        <w:rPr>
          <w:rtl/>
        </w:rPr>
        <w:t xml:space="preserve"> جديد</w:t>
      </w:r>
      <w:r w:rsidR="00674CD4" w:rsidRPr="00C96D31">
        <w:rPr>
          <w:rtl/>
        </w:rPr>
        <w:t>اً</w:t>
      </w:r>
      <w:r w:rsidRPr="00C96D31">
        <w:rPr>
          <w:rtl/>
        </w:rPr>
        <w:t xml:space="preserve"> بشأن مسائل مختلفة، بما في ذلك إجراء الإبلاغ المبسط، وإجراءات المتابعة، وتدابير الإنذار المبكر والإجراءات العاجلة والتوصيات العامة. واختتمت اللجنة، في جلستها 115، استعراض نظامها الداخلي المنقح، الذي اعتمدته في جلستها 3165، المعقودة في 9 أيار/مايو 2025 </w:t>
      </w:r>
      <w:r w:rsidR="00A256F5" w:rsidRPr="00C96D31">
        <w:rPr>
          <w:rtl/>
        </w:rPr>
        <w:t>(</w:t>
      </w:r>
      <w:hyperlink r:id="rId100" w:history="1">
        <w:r w:rsidR="00A256F5" w:rsidRPr="00C96D31">
          <w:rPr>
            <w:rStyle w:val="Hyperlink"/>
          </w:rPr>
          <w:t>CERD/C/35/Rev.4</w:t>
        </w:r>
      </w:hyperlink>
      <w:hyperlink r:id="rId101" w:history="1"/>
      <w:r w:rsidR="00A256F5" w:rsidRPr="00C96D31">
        <w:rPr>
          <w:rFonts w:hint="cs"/>
          <w:rtl/>
        </w:rPr>
        <w:t>).</w:t>
      </w:r>
    </w:p>
    <w:p w14:paraId="3E27CFFB" w14:textId="02DC2032" w:rsidR="002A0842" w:rsidRPr="00C96D31" w:rsidRDefault="00955516" w:rsidP="00955516">
      <w:pPr>
        <w:pStyle w:val="HChGA"/>
        <w:rPr>
          <w:lang w:val="en-US"/>
        </w:rPr>
      </w:pPr>
      <w:bookmarkStart w:id="175" w:name="_Toc17361303"/>
      <w:r w:rsidRPr="00C96D31">
        <w:rPr>
          <w:rtl/>
          <w:lang w:val="en-US"/>
        </w:rPr>
        <w:lastRenderedPageBreak/>
        <w:tab/>
      </w:r>
      <w:bookmarkStart w:id="176" w:name="_Toc212628339"/>
      <w:bookmarkStart w:id="177" w:name="_Toc212705398"/>
      <w:bookmarkStart w:id="178" w:name="_Toc212705509"/>
      <w:r w:rsidR="002A0842" w:rsidRPr="00C96D31">
        <w:rPr>
          <w:rtl/>
          <w:lang w:val="en-US"/>
        </w:rPr>
        <w:t>سابعا</w:t>
      </w:r>
      <w:r w:rsidRPr="00C96D31">
        <w:rPr>
          <w:rFonts w:hint="cs"/>
          <w:rtl/>
          <w:lang w:val="en-US"/>
        </w:rPr>
        <w:t>ً</w:t>
      </w:r>
      <w:r w:rsidR="002A0842" w:rsidRPr="00C96D31">
        <w:rPr>
          <w:rtl/>
          <w:lang w:val="en-US"/>
        </w:rPr>
        <w:t>-</w:t>
      </w:r>
      <w:r w:rsidR="002A0842" w:rsidRPr="00C96D31">
        <w:rPr>
          <w:rtl/>
          <w:lang w:val="en-US"/>
        </w:rPr>
        <w:tab/>
        <w:t>الدول الأطراف التي تأخرت كثيراً عن مواعيد تقديم تقاريرها</w:t>
      </w:r>
      <w:bookmarkStart w:id="179" w:name="_Toc48752328"/>
      <w:bookmarkStart w:id="180" w:name="_Toc48816881"/>
      <w:bookmarkStart w:id="181" w:name="_Toc81563233"/>
      <w:bookmarkStart w:id="182" w:name="_Toc113263042"/>
      <w:bookmarkStart w:id="183" w:name="_Toc176248190"/>
      <w:bookmarkStart w:id="184" w:name="_Toc176248855"/>
      <w:bookmarkEnd w:id="175"/>
      <w:bookmarkEnd w:id="179"/>
      <w:bookmarkEnd w:id="180"/>
      <w:bookmarkEnd w:id="181"/>
      <w:bookmarkEnd w:id="182"/>
      <w:bookmarkEnd w:id="183"/>
      <w:bookmarkEnd w:id="184"/>
      <w:bookmarkEnd w:id="176"/>
      <w:bookmarkEnd w:id="177"/>
      <w:bookmarkEnd w:id="178"/>
    </w:p>
    <w:p w14:paraId="18629306" w14:textId="588A09DF" w:rsidR="002A0842" w:rsidRPr="00C96D31" w:rsidRDefault="00955516" w:rsidP="00955516">
      <w:pPr>
        <w:pStyle w:val="H1GA"/>
        <w:rPr>
          <w:lang w:val="en-US"/>
        </w:rPr>
      </w:pPr>
      <w:r w:rsidRPr="00C96D31">
        <w:rPr>
          <w:rtl/>
          <w:lang w:val="en-US"/>
        </w:rPr>
        <w:tab/>
      </w:r>
      <w:bookmarkStart w:id="185" w:name="_Toc212628340"/>
      <w:bookmarkStart w:id="186" w:name="_Toc212705399"/>
      <w:bookmarkStart w:id="187" w:name="_Toc212705510"/>
      <w:r w:rsidR="002A0842" w:rsidRPr="00C96D31">
        <w:rPr>
          <w:rtl/>
          <w:lang w:val="en-US"/>
        </w:rPr>
        <w:t>ألف-</w:t>
      </w:r>
      <w:r w:rsidR="002A0842" w:rsidRPr="00C96D31">
        <w:rPr>
          <w:rtl/>
          <w:lang w:val="en-US"/>
        </w:rPr>
        <w:tab/>
        <w:t>التقارير التي تأخر تقديمها عشر سنوات على الأقل</w:t>
      </w:r>
      <w:bookmarkStart w:id="188" w:name="_Toc17361304"/>
      <w:bookmarkStart w:id="189" w:name="_Toc48752329"/>
      <w:bookmarkStart w:id="190" w:name="_Toc48816882"/>
      <w:bookmarkStart w:id="191" w:name="_Toc81563234"/>
      <w:bookmarkStart w:id="192" w:name="_Toc113263043"/>
      <w:bookmarkStart w:id="193" w:name="_Toc176248191"/>
      <w:bookmarkStart w:id="194" w:name="_Toc176248856"/>
      <w:bookmarkEnd w:id="188"/>
      <w:bookmarkEnd w:id="189"/>
      <w:bookmarkEnd w:id="190"/>
      <w:bookmarkEnd w:id="191"/>
      <w:bookmarkEnd w:id="192"/>
      <w:bookmarkEnd w:id="193"/>
      <w:bookmarkEnd w:id="194"/>
      <w:bookmarkEnd w:id="185"/>
      <w:bookmarkEnd w:id="186"/>
      <w:bookmarkEnd w:id="187"/>
    </w:p>
    <w:p w14:paraId="18AF018F" w14:textId="2FA80A20" w:rsidR="002A0842" w:rsidRPr="00C96D31" w:rsidRDefault="002A0842" w:rsidP="002A0842">
      <w:pPr>
        <w:pStyle w:val="SingleTxtGA"/>
      </w:pPr>
      <w:r w:rsidRPr="00C96D31">
        <w:rPr>
          <w:rtl/>
        </w:rPr>
        <w:t>86-</w:t>
      </w:r>
      <w:r w:rsidRPr="00C96D31">
        <w:rPr>
          <w:rtl/>
        </w:rPr>
        <w:tab/>
        <w:t>في 14 آب/أغسطس 2025، كانت الدول الأطراف التالية قد تأخرت عن موعد تقديم تقاريرها ما لا يقل عن عشر سنوات</w:t>
      </w:r>
      <w:r w:rsidR="00B01BFC" w:rsidRPr="00C96D31">
        <w:rPr>
          <w:rtl/>
        </w:rPr>
        <w:t>:</w:t>
      </w:r>
    </w:p>
    <w:p w14:paraId="0CDB7D28" w14:textId="77777777" w:rsidR="002A0842" w:rsidRPr="00C96D31" w:rsidRDefault="002A0842" w:rsidP="00955516">
      <w:pPr>
        <w:pStyle w:val="SingleTxtGA"/>
        <w:tabs>
          <w:tab w:val="clear" w:pos="2608"/>
          <w:tab w:val="clear" w:pos="3289"/>
          <w:tab w:val="clear" w:pos="3969"/>
        </w:tabs>
        <w:ind w:left="4649" w:hanging="2721"/>
      </w:pPr>
      <w:r w:rsidRPr="00C96D31">
        <w:rPr>
          <w:rtl/>
        </w:rPr>
        <w:t>سيراليون</w:t>
      </w:r>
      <w:r w:rsidRPr="00C96D31">
        <w:rPr>
          <w:rtl/>
        </w:rPr>
        <w:tab/>
        <w:t>فات موعد تقديم التقرير الدوري الرابع منذ عام 1976</w:t>
      </w:r>
    </w:p>
    <w:p w14:paraId="5B5D0F77" w14:textId="77777777" w:rsidR="002A0842" w:rsidRPr="00C96D31" w:rsidRDefault="002A0842" w:rsidP="00955516">
      <w:pPr>
        <w:pStyle w:val="SingleTxtGA"/>
        <w:tabs>
          <w:tab w:val="clear" w:pos="2608"/>
          <w:tab w:val="clear" w:pos="3289"/>
          <w:tab w:val="clear" w:pos="3969"/>
        </w:tabs>
        <w:ind w:left="4649" w:hanging="2721"/>
      </w:pPr>
      <w:r w:rsidRPr="00C96D31">
        <w:rPr>
          <w:rtl/>
        </w:rPr>
        <w:t>ليبريا</w:t>
      </w:r>
      <w:r w:rsidRPr="00C96D31">
        <w:rPr>
          <w:rtl/>
        </w:rPr>
        <w:tab/>
        <w:t>فات موعد تقديم التقرير الأولي منذ عام 1977</w:t>
      </w:r>
    </w:p>
    <w:p w14:paraId="1C274151" w14:textId="77777777" w:rsidR="002A0842" w:rsidRPr="00C96D31" w:rsidRDefault="002A0842" w:rsidP="00955516">
      <w:pPr>
        <w:pStyle w:val="SingleTxtGA"/>
        <w:tabs>
          <w:tab w:val="clear" w:pos="2608"/>
          <w:tab w:val="clear" w:pos="3289"/>
          <w:tab w:val="clear" w:pos="3969"/>
        </w:tabs>
        <w:ind w:left="4649" w:hanging="2721"/>
      </w:pPr>
      <w:r w:rsidRPr="00C96D31">
        <w:rPr>
          <w:rtl/>
        </w:rPr>
        <w:t>غامبيا</w:t>
      </w:r>
      <w:r w:rsidRPr="00C96D31">
        <w:rPr>
          <w:rtl/>
        </w:rPr>
        <w:tab/>
        <w:t>فات موعد تقديم التقرير الدوري الثاني منذ عام 1982</w:t>
      </w:r>
    </w:p>
    <w:p w14:paraId="29018849" w14:textId="77777777" w:rsidR="002A0842" w:rsidRPr="00C96D31" w:rsidRDefault="002A0842" w:rsidP="00955516">
      <w:pPr>
        <w:pStyle w:val="SingleTxtGA"/>
        <w:tabs>
          <w:tab w:val="clear" w:pos="2608"/>
          <w:tab w:val="clear" w:pos="3289"/>
          <w:tab w:val="clear" w:pos="3969"/>
        </w:tabs>
        <w:ind w:left="4649" w:hanging="2721"/>
        <w:rPr>
          <w:spacing w:val="-2"/>
        </w:rPr>
      </w:pPr>
      <w:r w:rsidRPr="00C96D31">
        <w:rPr>
          <w:spacing w:val="-2"/>
          <w:rtl/>
        </w:rPr>
        <w:t>الصومال</w:t>
      </w:r>
      <w:r w:rsidRPr="00C96D31">
        <w:rPr>
          <w:spacing w:val="-2"/>
          <w:rtl/>
        </w:rPr>
        <w:tab/>
        <w:t>فات موعد تقديم التقرير الدوري الخامس منذ عام 1984</w:t>
      </w:r>
    </w:p>
    <w:p w14:paraId="3AD6136A" w14:textId="77777777" w:rsidR="002A0842" w:rsidRPr="00C96D31" w:rsidRDefault="002A0842" w:rsidP="00955516">
      <w:pPr>
        <w:pStyle w:val="SingleTxtGA"/>
        <w:tabs>
          <w:tab w:val="clear" w:pos="2608"/>
          <w:tab w:val="clear" w:pos="3289"/>
          <w:tab w:val="clear" w:pos="3969"/>
        </w:tabs>
        <w:ind w:left="4649" w:hanging="2721"/>
      </w:pPr>
      <w:r w:rsidRPr="00C96D31">
        <w:rPr>
          <w:rtl/>
        </w:rPr>
        <w:t>بابوا غينيا الجديدة</w:t>
      </w:r>
      <w:r w:rsidRPr="00C96D31">
        <w:rPr>
          <w:rtl/>
        </w:rPr>
        <w:tab/>
        <w:t>فات موعد تقديم التقرير الدوري الثاني منذ عام 1985</w:t>
      </w:r>
    </w:p>
    <w:p w14:paraId="41B39A81" w14:textId="77777777" w:rsidR="002A0842" w:rsidRPr="00C96D31" w:rsidRDefault="002A0842" w:rsidP="00955516">
      <w:pPr>
        <w:pStyle w:val="SingleTxtGA"/>
        <w:tabs>
          <w:tab w:val="clear" w:pos="2608"/>
          <w:tab w:val="clear" w:pos="3289"/>
          <w:tab w:val="clear" w:pos="3969"/>
        </w:tabs>
        <w:ind w:left="4649" w:hanging="2721"/>
      </w:pPr>
      <w:r w:rsidRPr="00C96D31">
        <w:rPr>
          <w:rtl/>
        </w:rPr>
        <w:t>جزر سليمان</w:t>
      </w:r>
      <w:r w:rsidRPr="00C96D31">
        <w:rPr>
          <w:rtl/>
        </w:rPr>
        <w:tab/>
        <w:t>فات موعد تقديم التقرير الدوري الثاني منذ عام 1985</w:t>
      </w:r>
    </w:p>
    <w:p w14:paraId="223B2E44" w14:textId="77777777" w:rsidR="002A0842" w:rsidRPr="00C96D31" w:rsidRDefault="002A0842" w:rsidP="00955516">
      <w:pPr>
        <w:pStyle w:val="SingleTxtGA"/>
        <w:tabs>
          <w:tab w:val="clear" w:pos="2608"/>
          <w:tab w:val="clear" w:pos="3289"/>
          <w:tab w:val="clear" w:pos="3969"/>
        </w:tabs>
        <w:ind w:left="4649" w:hanging="2721"/>
      </w:pPr>
      <w:r w:rsidRPr="00C96D31">
        <w:rPr>
          <w:rtl/>
        </w:rPr>
        <w:t>جمهورية أفريقيا الوسطى</w:t>
      </w:r>
      <w:r w:rsidRPr="00C96D31">
        <w:rPr>
          <w:rtl/>
        </w:rPr>
        <w:tab/>
        <w:t>فات موعد تقديم التقرير الدوري الثامن منذ عام 1986</w:t>
      </w:r>
    </w:p>
    <w:p w14:paraId="536AB3A7" w14:textId="77777777" w:rsidR="002A0842" w:rsidRPr="00C96D31" w:rsidRDefault="002A0842" w:rsidP="00955516">
      <w:pPr>
        <w:pStyle w:val="SingleTxtGA"/>
        <w:tabs>
          <w:tab w:val="clear" w:pos="2608"/>
          <w:tab w:val="clear" w:pos="3289"/>
          <w:tab w:val="clear" w:pos="3969"/>
        </w:tabs>
        <w:ind w:left="4649" w:hanging="2721"/>
      </w:pPr>
      <w:r w:rsidRPr="00C96D31">
        <w:rPr>
          <w:rtl/>
        </w:rPr>
        <w:t>سيشيل</w:t>
      </w:r>
      <w:r w:rsidRPr="00C96D31">
        <w:rPr>
          <w:rtl/>
        </w:rPr>
        <w:tab/>
        <w:t>فات موعد تقديم التقرير الدوري السادس منذ عام 1989</w:t>
      </w:r>
    </w:p>
    <w:p w14:paraId="3F7AFC6A" w14:textId="77777777" w:rsidR="002A0842" w:rsidRPr="00C96D31" w:rsidRDefault="002A0842" w:rsidP="00955516">
      <w:pPr>
        <w:pStyle w:val="SingleTxtGA"/>
        <w:tabs>
          <w:tab w:val="clear" w:pos="2608"/>
          <w:tab w:val="clear" w:pos="3289"/>
          <w:tab w:val="clear" w:pos="3969"/>
        </w:tabs>
        <w:ind w:left="4649" w:hanging="2721"/>
      </w:pPr>
      <w:r w:rsidRPr="00C96D31">
        <w:rPr>
          <w:rtl/>
        </w:rPr>
        <w:t>سانت لوسيا</w:t>
      </w:r>
      <w:r w:rsidRPr="00C96D31">
        <w:rPr>
          <w:rtl/>
        </w:rPr>
        <w:tab/>
        <w:t>فات موعد تقديم التقرير الأولي منذ عام 1991</w:t>
      </w:r>
    </w:p>
    <w:p w14:paraId="6C3233D0" w14:textId="77777777" w:rsidR="002A0842" w:rsidRPr="00C96D31" w:rsidRDefault="002A0842" w:rsidP="00955516">
      <w:pPr>
        <w:pStyle w:val="SingleTxtGA"/>
        <w:tabs>
          <w:tab w:val="clear" w:pos="2608"/>
          <w:tab w:val="clear" w:pos="3289"/>
          <w:tab w:val="clear" w:pos="3969"/>
        </w:tabs>
        <w:ind w:left="4649" w:hanging="2721"/>
      </w:pPr>
      <w:r w:rsidRPr="00C96D31">
        <w:rPr>
          <w:rtl/>
        </w:rPr>
        <w:t>ملاوي</w:t>
      </w:r>
      <w:r w:rsidRPr="00C96D31">
        <w:rPr>
          <w:rtl/>
        </w:rPr>
        <w:tab/>
        <w:t>فات موعد تقديم التقرير الأولي منذ عام 1997</w:t>
      </w:r>
    </w:p>
    <w:p w14:paraId="5CFAB370" w14:textId="77777777" w:rsidR="002A0842" w:rsidRPr="00C96D31" w:rsidRDefault="002A0842" w:rsidP="00955516">
      <w:pPr>
        <w:pStyle w:val="SingleTxtGA"/>
        <w:tabs>
          <w:tab w:val="clear" w:pos="2608"/>
          <w:tab w:val="clear" w:pos="3289"/>
          <w:tab w:val="clear" w:pos="3969"/>
        </w:tabs>
        <w:ind w:left="4649" w:hanging="2721"/>
        <w:rPr>
          <w:spacing w:val="-8"/>
        </w:rPr>
      </w:pPr>
      <w:r w:rsidRPr="00C96D31">
        <w:rPr>
          <w:spacing w:val="-8"/>
          <w:rtl/>
        </w:rPr>
        <w:t>إسواتيني</w:t>
      </w:r>
      <w:r w:rsidRPr="00C96D31">
        <w:rPr>
          <w:spacing w:val="-8"/>
          <w:rtl/>
        </w:rPr>
        <w:tab/>
        <w:t>فات موعد تقديم التقرير الدوري الخامس عشر منذ عام 1998</w:t>
      </w:r>
    </w:p>
    <w:p w14:paraId="18C2B9B7" w14:textId="77777777" w:rsidR="002A0842" w:rsidRPr="00C96D31" w:rsidRDefault="002A0842" w:rsidP="00955516">
      <w:pPr>
        <w:pStyle w:val="SingleTxtGA"/>
        <w:tabs>
          <w:tab w:val="clear" w:pos="2608"/>
          <w:tab w:val="clear" w:pos="3289"/>
          <w:tab w:val="clear" w:pos="3969"/>
        </w:tabs>
        <w:ind w:left="4649" w:hanging="2721"/>
        <w:rPr>
          <w:spacing w:val="-6"/>
        </w:rPr>
      </w:pPr>
      <w:r w:rsidRPr="00C96D31">
        <w:rPr>
          <w:spacing w:val="-6"/>
          <w:rtl/>
        </w:rPr>
        <w:t>غينيا</w:t>
      </w:r>
      <w:r w:rsidRPr="00C96D31">
        <w:rPr>
          <w:spacing w:val="-6"/>
          <w:rtl/>
        </w:rPr>
        <w:tab/>
        <w:t>فات موعد تقديم التقرير الدوري الثاني عشر منذ عام 2000</w:t>
      </w:r>
    </w:p>
    <w:p w14:paraId="015B55C9" w14:textId="77777777" w:rsidR="002A0842" w:rsidRPr="00C96D31" w:rsidRDefault="002A0842" w:rsidP="00955516">
      <w:pPr>
        <w:pStyle w:val="SingleTxtGA"/>
        <w:tabs>
          <w:tab w:val="clear" w:pos="2608"/>
          <w:tab w:val="clear" w:pos="3289"/>
          <w:tab w:val="clear" w:pos="3969"/>
        </w:tabs>
        <w:ind w:left="4649" w:hanging="2721"/>
        <w:rPr>
          <w:spacing w:val="-6"/>
        </w:rPr>
      </w:pPr>
      <w:r w:rsidRPr="00C96D31">
        <w:rPr>
          <w:spacing w:val="-6"/>
          <w:rtl/>
        </w:rPr>
        <w:t>هايتي</w:t>
      </w:r>
      <w:r w:rsidRPr="00C96D31">
        <w:rPr>
          <w:spacing w:val="-6"/>
          <w:rtl/>
        </w:rPr>
        <w:tab/>
        <w:t>فات موعد تقديم التقرير الدوري الرابع عشر منذ عام 2000</w:t>
      </w:r>
    </w:p>
    <w:p w14:paraId="27F6AB41" w14:textId="77777777" w:rsidR="002A0842" w:rsidRPr="00C96D31" w:rsidRDefault="002A0842" w:rsidP="00955516">
      <w:pPr>
        <w:pStyle w:val="SingleTxtGA"/>
        <w:tabs>
          <w:tab w:val="clear" w:pos="2608"/>
          <w:tab w:val="clear" w:pos="3289"/>
          <w:tab w:val="clear" w:pos="3969"/>
        </w:tabs>
        <w:ind w:left="4649" w:hanging="2721"/>
        <w:rPr>
          <w:spacing w:val="-8"/>
        </w:rPr>
      </w:pPr>
      <w:r w:rsidRPr="00C96D31">
        <w:rPr>
          <w:spacing w:val="-8"/>
          <w:rtl/>
        </w:rPr>
        <w:t>ليسوتو</w:t>
      </w:r>
      <w:r w:rsidRPr="00C96D31">
        <w:rPr>
          <w:spacing w:val="-8"/>
          <w:rtl/>
        </w:rPr>
        <w:tab/>
        <w:t>فات موعد تقديم التقرير الدوري الخامس عشر منذ عام 2000</w:t>
      </w:r>
    </w:p>
    <w:p w14:paraId="3D14AF09" w14:textId="77777777" w:rsidR="002A0842" w:rsidRPr="00C96D31" w:rsidRDefault="002A0842" w:rsidP="00955516">
      <w:pPr>
        <w:pStyle w:val="SingleTxtGA"/>
        <w:tabs>
          <w:tab w:val="clear" w:pos="2608"/>
          <w:tab w:val="clear" w:pos="3289"/>
          <w:tab w:val="clear" w:pos="3969"/>
        </w:tabs>
        <w:ind w:left="4649" w:hanging="2721"/>
        <w:rPr>
          <w:spacing w:val="-8"/>
        </w:rPr>
      </w:pPr>
      <w:r w:rsidRPr="00C96D31">
        <w:rPr>
          <w:spacing w:val="-8"/>
          <w:rtl/>
        </w:rPr>
        <w:t>الجمهورية العربية السورية</w:t>
      </w:r>
      <w:r w:rsidRPr="00C96D31">
        <w:rPr>
          <w:spacing w:val="-8"/>
          <w:rtl/>
        </w:rPr>
        <w:tab/>
        <w:t>فات موعد تقديم التقرير الدوري السادس عشر منذ عام 2000</w:t>
      </w:r>
    </w:p>
    <w:p w14:paraId="5D8BCA1E" w14:textId="77777777" w:rsidR="002A0842" w:rsidRPr="00C96D31" w:rsidRDefault="002A0842" w:rsidP="00955516">
      <w:pPr>
        <w:pStyle w:val="SingleTxtGA"/>
        <w:tabs>
          <w:tab w:val="clear" w:pos="2608"/>
          <w:tab w:val="clear" w:pos="3289"/>
          <w:tab w:val="clear" w:pos="3969"/>
        </w:tabs>
        <w:ind w:left="4649" w:hanging="2721"/>
        <w:rPr>
          <w:spacing w:val="-8"/>
        </w:rPr>
      </w:pPr>
      <w:r w:rsidRPr="00C96D31">
        <w:rPr>
          <w:spacing w:val="-8"/>
          <w:rtl/>
        </w:rPr>
        <w:t>تونغا</w:t>
      </w:r>
      <w:r w:rsidRPr="00C96D31">
        <w:rPr>
          <w:spacing w:val="-8"/>
          <w:rtl/>
        </w:rPr>
        <w:tab/>
        <w:t>فات موعد تقديم التقرير الدوري الخامس عشر منذ عام 2001</w:t>
      </w:r>
    </w:p>
    <w:p w14:paraId="56D5BAF6" w14:textId="77777777" w:rsidR="002A0842" w:rsidRPr="00C96D31" w:rsidRDefault="002A0842" w:rsidP="00955516">
      <w:pPr>
        <w:pStyle w:val="SingleTxtGA"/>
        <w:tabs>
          <w:tab w:val="clear" w:pos="2608"/>
          <w:tab w:val="clear" w:pos="3289"/>
          <w:tab w:val="clear" w:pos="3969"/>
        </w:tabs>
        <w:ind w:left="4649" w:hanging="2721"/>
        <w:rPr>
          <w:spacing w:val="-6"/>
        </w:rPr>
      </w:pPr>
      <w:r w:rsidRPr="00C96D31">
        <w:rPr>
          <w:spacing w:val="-6"/>
          <w:rtl/>
        </w:rPr>
        <w:t>بنغلاديش</w:t>
      </w:r>
      <w:r w:rsidRPr="00C96D31">
        <w:rPr>
          <w:spacing w:val="-6"/>
          <w:rtl/>
        </w:rPr>
        <w:tab/>
        <w:t>فات موعد تقديم التقرير الدوري الثاني عشر منذ عام 2002</w:t>
      </w:r>
    </w:p>
    <w:p w14:paraId="607255F1" w14:textId="77777777" w:rsidR="002A0842" w:rsidRPr="00C96D31" w:rsidRDefault="002A0842" w:rsidP="00955516">
      <w:pPr>
        <w:pStyle w:val="SingleTxtGA"/>
        <w:tabs>
          <w:tab w:val="clear" w:pos="2608"/>
          <w:tab w:val="clear" w:pos="3289"/>
          <w:tab w:val="clear" w:pos="3969"/>
        </w:tabs>
        <w:ind w:left="4649" w:hanging="2721"/>
      </w:pPr>
      <w:r w:rsidRPr="00C96D31">
        <w:rPr>
          <w:rtl/>
        </w:rPr>
        <w:t>بليز</w:t>
      </w:r>
      <w:r w:rsidRPr="00C96D31">
        <w:rPr>
          <w:rtl/>
        </w:rPr>
        <w:tab/>
        <w:t>فات موعد تقديم التقرير الأولي منذ عام 2002</w:t>
      </w:r>
    </w:p>
    <w:p w14:paraId="1D57F1F1" w14:textId="77777777" w:rsidR="002A0842" w:rsidRPr="00C96D31" w:rsidRDefault="002A0842" w:rsidP="00955516">
      <w:pPr>
        <w:pStyle w:val="SingleTxtGA"/>
        <w:tabs>
          <w:tab w:val="clear" w:pos="2608"/>
          <w:tab w:val="clear" w:pos="3289"/>
          <w:tab w:val="clear" w:pos="3969"/>
        </w:tabs>
        <w:ind w:left="4649" w:hanging="2721"/>
      </w:pPr>
      <w:r w:rsidRPr="00C96D31">
        <w:rPr>
          <w:rtl/>
        </w:rPr>
        <w:t>إريتريا</w:t>
      </w:r>
      <w:r w:rsidRPr="00C96D31">
        <w:rPr>
          <w:rtl/>
        </w:rPr>
        <w:tab/>
        <w:t>فات موعد تقديم التقرير الأولي منذ عام 2002</w:t>
      </w:r>
    </w:p>
    <w:p w14:paraId="51E979E6" w14:textId="77777777" w:rsidR="002A0842" w:rsidRPr="00C96D31" w:rsidRDefault="002A0842" w:rsidP="00955516">
      <w:pPr>
        <w:pStyle w:val="SingleTxtGA"/>
        <w:tabs>
          <w:tab w:val="clear" w:pos="2608"/>
          <w:tab w:val="clear" w:pos="3289"/>
          <w:tab w:val="clear" w:pos="3969"/>
        </w:tabs>
        <w:ind w:left="4649" w:hanging="2721"/>
      </w:pPr>
      <w:r w:rsidRPr="00C96D31">
        <w:rPr>
          <w:rtl/>
        </w:rPr>
        <w:t>غينيا الاستوائية</w:t>
      </w:r>
      <w:r w:rsidRPr="00C96D31">
        <w:rPr>
          <w:rtl/>
        </w:rPr>
        <w:tab/>
        <w:t>فات موعد تقديم التقرير الأولي منذ عام 2003</w:t>
      </w:r>
    </w:p>
    <w:p w14:paraId="04F6541C" w14:textId="77777777" w:rsidR="002A0842" w:rsidRPr="00C96D31" w:rsidRDefault="002A0842" w:rsidP="00955516">
      <w:pPr>
        <w:pStyle w:val="SingleTxtGA"/>
        <w:tabs>
          <w:tab w:val="clear" w:pos="2608"/>
          <w:tab w:val="clear" w:pos="3289"/>
          <w:tab w:val="clear" w:pos="3969"/>
        </w:tabs>
        <w:ind w:left="4649" w:hanging="2721"/>
      </w:pPr>
      <w:r w:rsidRPr="00C96D31">
        <w:rPr>
          <w:rtl/>
        </w:rPr>
        <w:t>تيمور - ليشتي</w:t>
      </w:r>
      <w:r w:rsidRPr="00C96D31">
        <w:rPr>
          <w:rtl/>
        </w:rPr>
        <w:tab/>
        <w:t>فات موعد تقديم التقرير الأولي منذ عام 2004</w:t>
      </w:r>
    </w:p>
    <w:p w14:paraId="79056AB2" w14:textId="77777777" w:rsidR="002A0842" w:rsidRPr="00C96D31" w:rsidRDefault="002A0842" w:rsidP="00955516">
      <w:pPr>
        <w:pStyle w:val="SingleTxtGA"/>
        <w:tabs>
          <w:tab w:val="clear" w:pos="2608"/>
          <w:tab w:val="clear" w:pos="3289"/>
          <w:tab w:val="clear" w:pos="3969"/>
        </w:tabs>
        <w:ind w:left="4649" w:hanging="2721"/>
      </w:pPr>
      <w:r w:rsidRPr="00C96D31">
        <w:rPr>
          <w:rtl/>
        </w:rPr>
        <w:t>جزر القمر</w:t>
      </w:r>
      <w:r w:rsidRPr="00C96D31">
        <w:rPr>
          <w:rtl/>
        </w:rPr>
        <w:tab/>
        <w:t>فات موعد تقديم التقرير الأولي منذ عام 2005</w:t>
      </w:r>
    </w:p>
    <w:p w14:paraId="5FDB152A" w14:textId="77777777" w:rsidR="002A0842" w:rsidRPr="00C96D31" w:rsidRDefault="002A0842" w:rsidP="00955516">
      <w:pPr>
        <w:pStyle w:val="SingleTxtGA"/>
        <w:tabs>
          <w:tab w:val="clear" w:pos="2608"/>
          <w:tab w:val="clear" w:pos="3289"/>
          <w:tab w:val="clear" w:pos="3969"/>
        </w:tabs>
        <w:ind w:left="4649" w:hanging="2721"/>
      </w:pPr>
      <w:r w:rsidRPr="00C96D31">
        <w:rPr>
          <w:rtl/>
        </w:rPr>
        <w:t>مالي</w:t>
      </w:r>
      <w:r w:rsidRPr="00C96D31">
        <w:rPr>
          <w:rtl/>
        </w:rPr>
        <w:tab/>
        <w:t>فات موعد تقديم التقرير الجامع للتقريرين الدوريين الخامس عشر والسادس عشر منذ عام 2005</w:t>
      </w:r>
    </w:p>
    <w:p w14:paraId="72C7D8AD" w14:textId="77777777" w:rsidR="002A0842" w:rsidRPr="00C96D31" w:rsidRDefault="002A0842" w:rsidP="00955516">
      <w:pPr>
        <w:pStyle w:val="SingleTxtGA"/>
        <w:tabs>
          <w:tab w:val="clear" w:pos="2608"/>
          <w:tab w:val="clear" w:pos="3289"/>
          <w:tab w:val="clear" w:pos="3969"/>
        </w:tabs>
        <w:ind w:left="4649" w:hanging="2721"/>
      </w:pPr>
      <w:r w:rsidRPr="00C96D31">
        <w:rPr>
          <w:rtl/>
        </w:rPr>
        <w:t>جزر البهاما</w:t>
      </w:r>
      <w:r w:rsidRPr="00C96D31">
        <w:rPr>
          <w:rtl/>
        </w:rPr>
        <w:tab/>
        <w:t>فات موعد تقديم التقرير الجامع للتقريرين الدوريين الخامس عشر والسادس عشر منذ عام 2006</w:t>
      </w:r>
    </w:p>
    <w:p w14:paraId="77D05EAE" w14:textId="77777777" w:rsidR="002A0842" w:rsidRPr="00C96D31" w:rsidRDefault="002A0842" w:rsidP="00955516">
      <w:pPr>
        <w:pStyle w:val="SingleTxtGA"/>
        <w:tabs>
          <w:tab w:val="clear" w:pos="2608"/>
          <w:tab w:val="clear" w:pos="3289"/>
          <w:tab w:val="clear" w:pos="3969"/>
        </w:tabs>
        <w:ind w:left="4649" w:hanging="2721"/>
      </w:pPr>
      <w:r w:rsidRPr="00C96D31">
        <w:rPr>
          <w:rtl/>
        </w:rPr>
        <w:lastRenderedPageBreak/>
        <w:t>كابو فيردي</w:t>
      </w:r>
      <w:r w:rsidRPr="00C96D31">
        <w:rPr>
          <w:rtl/>
        </w:rPr>
        <w:tab/>
        <w:t>فات موعد تقديم التقرير الجامع للتقريرين الدوريين الثالث عشر والرابع عشر منذ عام 2006</w:t>
      </w:r>
    </w:p>
    <w:p w14:paraId="0FCD208A" w14:textId="77777777" w:rsidR="002A0842" w:rsidRPr="00C96D31" w:rsidRDefault="002A0842" w:rsidP="00955516">
      <w:pPr>
        <w:pStyle w:val="SingleTxtGA"/>
        <w:tabs>
          <w:tab w:val="clear" w:pos="2608"/>
          <w:tab w:val="clear" w:pos="3289"/>
          <w:tab w:val="clear" w:pos="3969"/>
        </w:tabs>
        <w:ind w:left="4649" w:hanging="2721"/>
      </w:pPr>
      <w:r w:rsidRPr="00C96D31">
        <w:rPr>
          <w:rtl/>
        </w:rPr>
        <w:t>كوت ديفوار</w:t>
      </w:r>
      <w:r w:rsidRPr="00C96D31">
        <w:rPr>
          <w:rtl/>
        </w:rPr>
        <w:tab/>
        <w:t>فات موعد تقديم التقرير الجامع للتقارير الدورية من الخامس عشر إلى السابع عشر منذ عام 2006</w:t>
      </w:r>
    </w:p>
    <w:p w14:paraId="4B661431" w14:textId="77777777" w:rsidR="002A0842" w:rsidRPr="00C96D31" w:rsidRDefault="002A0842" w:rsidP="00955516">
      <w:pPr>
        <w:pStyle w:val="SingleTxtGA"/>
        <w:tabs>
          <w:tab w:val="clear" w:pos="2608"/>
          <w:tab w:val="clear" w:pos="3289"/>
          <w:tab w:val="clear" w:pos="3969"/>
        </w:tabs>
        <w:ind w:left="4649" w:hanging="2721"/>
      </w:pPr>
      <w:r w:rsidRPr="00C96D31">
        <w:rPr>
          <w:rtl/>
        </w:rPr>
        <w:t>غانا</w:t>
      </w:r>
      <w:r w:rsidRPr="00C96D31">
        <w:rPr>
          <w:rtl/>
        </w:rPr>
        <w:tab/>
        <w:t>فات موعد تقديم التقرير الجامع للتقريرين الدوريين الثامن عشر والتاسع عشر منذ عام 2006</w:t>
      </w:r>
    </w:p>
    <w:p w14:paraId="26216F46" w14:textId="77777777" w:rsidR="002A0842" w:rsidRPr="00C96D31" w:rsidRDefault="002A0842" w:rsidP="00955516">
      <w:pPr>
        <w:pStyle w:val="SingleTxtGA"/>
        <w:tabs>
          <w:tab w:val="clear" w:pos="2608"/>
          <w:tab w:val="clear" w:pos="3289"/>
          <w:tab w:val="clear" w:pos="3969"/>
        </w:tabs>
        <w:ind w:left="4649" w:hanging="2721"/>
      </w:pPr>
      <w:r w:rsidRPr="00C96D31">
        <w:rPr>
          <w:rtl/>
        </w:rPr>
        <w:t>ليبيا</w:t>
      </w:r>
      <w:r w:rsidRPr="00C96D31">
        <w:rPr>
          <w:rtl/>
        </w:rPr>
        <w:tab/>
        <w:t>فات موعد تقديم التقرير الجامع للتقريرين الدوريين الثامن عشر والتاسع عشر منذ عام 2006</w:t>
      </w:r>
    </w:p>
    <w:p w14:paraId="6BB6913E" w14:textId="77777777" w:rsidR="002A0842" w:rsidRPr="00C96D31" w:rsidRDefault="002A0842" w:rsidP="00955516">
      <w:pPr>
        <w:pStyle w:val="SingleTxtGA"/>
        <w:tabs>
          <w:tab w:val="clear" w:pos="2608"/>
          <w:tab w:val="clear" w:pos="3289"/>
          <w:tab w:val="clear" w:pos="3969"/>
        </w:tabs>
        <w:ind w:left="4649" w:hanging="2721"/>
      </w:pPr>
      <w:r w:rsidRPr="00C96D31">
        <w:rPr>
          <w:rtl/>
        </w:rPr>
        <w:t>سانت فنسنت وجزر غرينادين</w:t>
      </w:r>
      <w:r w:rsidRPr="00C96D31">
        <w:rPr>
          <w:rtl/>
        </w:rPr>
        <w:tab/>
        <w:t>فات موعد تقديم التقرير الجامع للتقارير الدورية من الحادي عشر إلى الثالث عشر منذ عام 2006</w:t>
      </w:r>
    </w:p>
    <w:p w14:paraId="55EED5EF" w14:textId="77777777" w:rsidR="002A0842" w:rsidRPr="00C96D31" w:rsidRDefault="002A0842" w:rsidP="00955516">
      <w:pPr>
        <w:pStyle w:val="SingleTxtGA"/>
        <w:tabs>
          <w:tab w:val="clear" w:pos="2608"/>
          <w:tab w:val="clear" w:pos="3289"/>
          <w:tab w:val="clear" w:pos="3969"/>
        </w:tabs>
        <w:ind w:left="4649" w:hanging="2721"/>
      </w:pPr>
      <w:r w:rsidRPr="00C96D31">
        <w:rPr>
          <w:rtl/>
        </w:rPr>
        <w:t>بربادوس</w:t>
      </w:r>
      <w:r w:rsidRPr="00C96D31">
        <w:rPr>
          <w:rtl/>
        </w:rPr>
        <w:tab/>
        <w:t>فات موعد تقديم التقرير الجامع للتقريرين الدوريين السابع عشر والثامن عشر منذ عام 2007</w:t>
      </w:r>
    </w:p>
    <w:p w14:paraId="46920691" w14:textId="77777777" w:rsidR="002A0842" w:rsidRPr="00C96D31" w:rsidRDefault="002A0842" w:rsidP="00955516">
      <w:pPr>
        <w:pStyle w:val="SingleTxtGA"/>
        <w:tabs>
          <w:tab w:val="clear" w:pos="2608"/>
          <w:tab w:val="clear" w:pos="3289"/>
          <w:tab w:val="clear" w:pos="3969"/>
        </w:tabs>
        <w:ind w:left="4649" w:hanging="2721"/>
      </w:pPr>
      <w:r w:rsidRPr="00C96D31">
        <w:rPr>
          <w:rtl/>
        </w:rPr>
        <w:t>سانت كيتس ونيفس</w:t>
      </w:r>
      <w:r w:rsidRPr="00C96D31">
        <w:rPr>
          <w:rtl/>
        </w:rPr>
        <w:tab/>
        <w:t>فات موعد تقديم التقرير الأولي منذ عام 2007</w:t>
      </w:r>
    </w:p>
    <w:p w14:paraId="6B12D339" w14:textId="77777777" w:rsidR="002A0842" w:rsidRPr="00C96D31" w:rsidRDefault="002A0842" w:rsidP="00955516">
      <w:pPr>
        <w:pStyle w:val="SingleTxtGA"/>
        <w:tabs>
          <w:tab w:val="clear" w:pos="2608"/>
          <w:tab w:val="clear" w:pos="3289"/>
          <w:tab w:val="clear" w:pos="3969"/>
        </w:tabs>
        <w:ind w:left="4649" w:hanging="2721"/>
      </w:pPr>
      <w:r w:rsidRPr="00C96D31">
        <w:rPr>
          <w:rtl/>
        </w:rPr>
        <w:t>جمهورية تنزانيا المتحدة</w:t>
      </w:r>
      <w:r w:rsidRPr="00C96D31">
        <w:rPr>
          <w:rtl/>
        </w:rPr>
        <w:tab/>
        <w:t>فات موعد تقديم التقرير الجامع للتقريرين الدوريين السابع عشر والثامن عشر منذ عام 2007</w:t>
      </w:r>
    </w:p>
    <w:p w14:paraId="4C3E16C9" w14:textId="77777777" w:rsidR="002A0842" w:rsidRPr="00C96D31" w:rsidRDefault="002A0842" w:rsidP="00955516">
      <w:pPr>
        <w:pStyle w:val="SingleTxtGA"/>
        <w:tabs>
          <w:tab w:val="clear" w:pos="2608"/>
          <w:tab w:val="clear" w:pos="3289"/>
          <w:tab w:val="clear" w:pos="3969"/>
        </w:tabs>
        <w:ind w:left="4649" w:hanging="2721"/>
      </w:pPr>
      <w:r w:rsidRPr="00C96D31">
        <w:rPr>
          <w:rtl/>
        </w:rPr>
        <w:t>غيانا</w:t>
      </w:r>
      <w:r w:rsidRPr="00C96D31">
        <w:rPr>
          <w:rtl/>
        </w:rPr>
        <w:tab/>
        <w:t>فات موعد تقديم التقرير الجامع للتقريرين الدوريين الخامس عشر والسادس عشر منذ عام 2008</w:t>
      </w:r>
    </w:p>
    <w:p w14:paraId="04FCF836" w14:textId="77777777" w:rsidR="002A0842" w:rsidRPr="00C96D31" w:rsidRDefault="002A0842" w:rsidP="00955516">
      <w:pPr>
        <w:pStyle w:val="SingleTxtGA"/>
        <w:tabs>
          <w:tab w:val="clear" w:pos="2608"/>
          <w:tab w:val="clear" w:pos="3289"/>
          <w:tab w:val="clear" w:pos="3969"/>
        </w:tabs>
        <w:ind w:left="4649" w:hanging="2721"/>
      </w:pPr>
      <w:r w:rsidRPr="00C96D31">
        <w:rPr>
          <w:rtl/>
        </w:rPr>
        <w:t>مدغشقر</w:t>
      </w:r>
      <w:r w:rsidRPr="00C96D31">
        <w:rPr>
          <w:rtl/>
        </w:rPr>
        <w:tab/>
        <w:t>فات موعد تقديم التقرير الجامع للتقريرين الدوريين التاسع عشر والعشرين منذ عام 2008</w:t>
      </w:r>
    </w:p>
    <w:p w14:paraId="77CAE543" w14:textId="77777777" w:rsidR="002A0842" w:rsidRPr="00C96D31" w:rsidRDefault="002A0842" w:rsidP="00955516">
      <w:pPr>
        <w:pStyle w:val="SingleTxtGA"/>
        <w:tabs>
          <w:tab w:val="clear" w:pos="2608"/>
          <w:tab w:val="clear" w:pos="3289"/>
          <w:tab w:val="clear" w:pos="3969"/>
        </w:tabs>
        <w:ind w:left="4649" w:hanging="2721"/>
      </w:pPr>
      <w:r w:rsidRPr="00C96D31">
        <w:rPr>
          <w:rtl/>
        </w:rPr>
        <w:t>نيجيريا</w:t>
      </w:r>
      <w:r w:rsidRPr="00C96D31">
        <w:rPr>
          <w:rtl/>
        </w:rPr>
        <w:tab/>
        <w:t>فات موعد تقديم التقرير الجامع للتقريرين الدوريين التاسع عشر والعشرين منذ عام 2008</w:t>
      </w:r>
    </w:p>
    <w:p w14:paraId="3DCA3DA4" w14:textId="77777777" w:rsidR="002A0842" w:rsidRPr="00C96D31" w:rsidRDefault="002A0842" w:rsidP="00955516">
      <w:pPr>
        <w:pStyle w:val="SingleTxtGA"/>
        <w:tabs>
          <w:tab w:val="clear" w:pos="2608"/>
          <w:tab w:val="clear" w:pos="3289"/>
          <w:tab w:val="clear" w:pos="3969"/>
        </w:tabs>
        <w:ind w:left="4649" w:hanging="2721"/>
      </w:pPr>
      <w:r w:rsidRPr="00C96D31">
        <w:rPr>
          <w:rtl/>
        </w:rPr>
        <w:t>أنتيغوا وبربودا</w:t>
      </w:r>
      <w:r w:rsidRPr="00C96D31">
        <w:rPr>
          <w:rtl/>
        </w:rPr>
        <w:tab/>
        <w:t>فات موعد تقديم التقرير الجامع للتقريرين الدوريين العاشر والحادي عشر منذ عام 2009</w:t>
      </w:r>
    </w:p>
    <w:p w14:paraId="12AB91A0" w14:textId="77777777" w:rsidR="002A0842" w:rsidRPr="00C96D31" w:rsidRDefault="002A0842" w:rsidP="00955516">
      <w:pPr>
        <w:pStyle w:val="SingleTxtGA"/>
        <w:tabs>
          <w:tab w:val="clear" w:pos="2608"/>
          <w:tab w:val="clear" w:pos="3289"/>
          <w:tab w:val="clear" w:pos="3969"/>
        </w:tabs>
        <w:ind w:left="4649" w:hanging="2721"/>
      </w:pPr>
      <w:r w:rsidRPr="00C96D31">
        <w:rPr>
          <w:rtl/>
        </w:rPr>
        <w:t>إندونيسيا</w:t>
      </w:r>
      <w:r w:rsidRPr="00C96D31">
        <w:rPr>
          <w:rtl/>
        </w:rPr>
        <w:tab/>
        <w:t>فات موعد تقديم التقرير الجامع للتقارير الدورية من الرابع إلى السادس منذ عام 2010</w:t>
      </w:r>
    </w:p>
    <w:p w14:paraId="5AFE60D2" w14:textId="77777777" w:rsidR="002A0842" w:rsidRPr="00C96D31" w:rsidRDefault="002A0842" w:rsidP="00955516">
      <w:pPr>
        <w:pStyle w:val="SingleTxtGA"/>
        <w:tabs>
          <w:tab w:val="clear" w:pos="2608"/>
          <w:tab w:val="clear" w:pos="3289"/>
          <w:tab w:val="clear" w:pos="3969"/>
        </w:tabs>
        <w:ind w:left="4649" w:hanging="2721"/>
      </w:pPr>
      <w:r w:rsidRPr="00C96D31">
        <w:rPr>
          <w:rtl/>
        </w:rPr>
        <w:t>موزامبيق</w:t>
      </w:r>
      <w:r w:rsidRPr="00C96D31">
        <w:rPr>
          <w:rtl/>
        </w:rPr>
        <w:tab/>
        <w:t>فات موعد تقديم التقرير الجامع للتقارير الدورية من الثالث عشر إلى السابع عشر منذ عام 2010</w:t>
      </w:r>
    </w:p>
    <w:p w14:paraId="6BD52CE1" w14:textId="77777777" w:rsidR="002A0842" w:rsidRPr="00C96D31" w:rsidRDefault="002A0842" w:rsidP="00955516">
      <w:pPr>
        <w:pStyle w:val="SingleTxtGA"/>
        <w:tabs>
          <w:tab w:val="clear" w:pos="2608"/>
          <w:tab w:val="clear" w:pos="3289"/>
          <w:tab w:val="clear" w:pos="3969"/>
        </w:tabs>
        <w:ind w:left="4649" w:hanging="2721"/>
      </w:pPr>
      <w:r w:rsidRPr="00C96D31">
        <w:rPr>
          <w:rtl/>
        </w:rPr>
        <w:t>جمهورية الكونغو الديمقراطية</w:t>
      </w:r>
      <w:r w:rsidRPr="00C96D31">
        <w:rPr>
          <w:rtl/>
        </w:rPr>
        <w:tab/>
        <w:t>فات موعد تقديم التقرير الجامع للتقارير الدورية من السادس عشر إلى الثامن عشر منذ عام 2011</w:t>
      </w:r>
    </w:p>
    <w:p w14:paraId="6C27B6B6" w14:textId="77777777" w:rsidR="002A0842" w:rsidRPr="00C96D31" w:rsidRDefault="002A0842" w:rsidP="00955516">
      <w:pPr>
        <w:pStyle w:val="SingleTxtGA"/>
        <w:tabs>
          <w:tab w:val="clear" w:pos="2608"/>
          <w:tab w:val="clear" w:pos="3289"/>
          <w:tab w:val="clear" w:pos="3969"/>
        </w:tabs>
        <w:ind w:left="4649" w:hanging="2721"/>
      </w:pPr>
      <w:r w:rsidRPr="00C96D31">
        <w:rPr>
          <w:rtl/>
        </w:rPr>
        <w:t>غينيا - بيساو</w:t>
      </w:r>
      <w:r w:rsidRPr="00C96D31">
        <w:rPr>
          <w:rtl/>
        </w:rPr>
        <w:tab/>
        <w:t>فات موعد تقديم التقرير الأولي منذ عام 2011</w:t>
      </w:r>
    </w:p>
    <w:p w14:paraId="4A995170" w14:textId="77777777" w:rsidR="002A0842" w:rsidRPr="00C96D31" w:rsidRDefault="002A0842" w:rsidP="00955516">
      <w:pPr>
        <w:pStyle w:val="SingleTxtGA"/>
        <w:tabs>
          <w:tab w:val="clear" w:pos="2608"/>
          <w:tab w:val="clear" w:pos="3289"/>
          <w:tab w:val="clear" w:pos="3969"/>
        </w:tabs>
        <w:ind w:left="4649" w:hanging="2721"/>
      </w:pPr>
      <w:r w:rsidRPr="00C96D31">
        <w:rPr>
          <w:rtl/>
        </w:rPr>
        <w:t>الكونغو</w:t>
      </w:r>
      <w:r w:rsidRPr="00C96D31">
        <w:rPr>
          <w:rtl/>
        </w:rPr>
        <w:tab/>
        <w:t>فات موعد تقديم التقرير الجامع للتقريرين الدوريين العاشر والحادي عشر منذ عام 2012</w:t>
      </w:r>
    </w:p>
    <w:p w14:paraId="76D6101F" w14:textId="77777777" w:rsidR="002A0842" w:rsidRPr="00C96D31" w:rsidRDefault="002A0842" w:rsidP="00955516">
      <w:pPr>
        <w:pStyle w:val="SingleTxtGA"/>
        <w:tabs>
          <w:tab w:val="clear" w:pos="2608"/>
          <w:tab w:val="clear" w:pos="3289"/>
          <w:tab w:val="clear" w:pos="3969"/>
        </w:tabs>
        <w:ind w:left="4649" w:hanging="2721"/>
      </w:pPr>
      <w:r w:rsidRPr="00C96D31">
        <w:rPr>
          <w:rtl/>
        </w:rPr>
        <w:t>بنما</w:t>
      </w:r>
      <w:r w:rsidRPr="00C96D31">
        <w:rPr>
          <w:rtl/>
        </w:rPr>
        <w:tab/>
        <w:t>فات موعد تقديم التقرير الجامع للتقارير الدورية من الحادي والعشرين إلى الثالث والعشرين منذ عام 2013</w:t>
      </w:r>
    </w:p>
    <w:p w14:paraId="0D357EAF" w14:textId="77777777" w:rsidR="002A0842" w:rsidRPr="00C96D31" w:rsidRDefault="002A0842" w:rsidP="00955516">
      <w:pPr>
        <w:pStyle w:val="SingleTxtGA"/>
        <w:tabs>
          <w:tab w:val="clear" w:pos="2608"/>
          <w:tab w:val="clear" w:pos="3289"/>
          <w:tab w:val="clear" w:pos="3969"/>
        </w:tabs>
        <w:ind w:left="4649" w:hanging="2721"/>
      </w:pPr>
      <w:r w:rsidRPr="00C96D31">
        <w:rPr>
          <w:rtl/>
        </w:rPr>
        <w:lastRenderedPageBreak/>
        <w:t>إثيوبيا</w:t>
      </w:r>
      <w:r w:rsidRPr="00C96D31">
        <w:rPr>
          <w:rtl/>
        </w:rPr>
        <w:tab/>
        <w:t>فات أوان تقديم التقرير الجامع للتقارير الدورية من السابع عشر إلى التاسع عشر منذ عام 2013</w:t>
      </w:r>
    </w:p>
    <w:p w14:paraId="5849B825" w14:textId="77777777" w:rsidR="002A0842" w:rsidRPr="00C96D31" w:rsidRDefault="002A0842" w:rsidP="00955516">
      <w:pPr>
        <w:pStyle w:val="SingleTxtGA"/>
        <w:tabs>
          <w:tab w:val="clear" w:pos="2608"/>
          <w:tab w:val="clear" w:pos="3289"/>
          <w:tab w:val="clear" w:pos="3969"/>
        </w:tabs>
        <w:ind w:left="4649" w:hanging="2721"/>
      </w:pPr>
      <w:r w:rsidRPr="00C96D31">
        <w:rPr>
          <w:rtl/>
        </w:rPr>
        <w:t>اليمن</w:t>
      </w:r>
      <w:r w:rsidRPr="00C96D31">
        <w:rPr>
          <w:rtl/>
        </w:rPr>
        <w:tab/>
        <w:t>فات موعد تقديم التقرير الجامع للتقريرين الدوريين التاسع عشر والعشرين منذ عام 2013</w:t>
      </w:r>
    </w:p>
    <w:p w14:paraId="1F2A429A" w14:textId="77777777" w:rsidR="002A0842" w:rsidRPr="00C96D31" w:rsidRDefault="002A0842" w:rsidP="00955516">
      <w:pPr>
        <w:pStyle w:val="SingleTxtGA"/>
        <w:tabs>
          <w:tab w:val="clear" w:pos="2608"/>
          <w:tab w:val="clear" w:pos="3289"/>
          <w:tab w:val="clear" w:pos="3969"/>
        </w:tabs>
        <w:ind w:left="4649" w:hanging="2721"/>
      </w:pPr>
      <w:r w:rsidRPr="00C96D31">
        <w:rPr>
          <w:rtl/>
        </w:rPr>
        <w:t>مالطة</w:t>
      </w:r>
      <w:r w:rsidRPr="00C96D31">
        <w:rPr>
          <w:rtl/>
        </w:rPr>
        <w:tab/>
        <w:t>فات موعد تقديم التقرير الجامع للتقريرين الدوريين الحادي والعشرين والثاني والعشرين منذ عام 2014</w:t>
      </w:r>
    </w:p>
    <w:p w14:paraId="3349DBA6" w14:textId="77777777" w:rsidR="002A0842" w:rsidRPr="00C96D31" w:rsidRDefault="002A0842" w:rsidP="00955516">
      <w:pPr>
        <w:pStyle w:val="SingleTxtGA"/>
        <w:tabs>
          <w:tab w:val="clear" w:pos="2608"/>
          <w:tab w:val="clear" w:pos="3289"/>
          <w:tab w:val="clear" w:pos="3969"/>
        </w:tabs>
        <w:ind w:left="4649" w:hanging="2721"/>
      </w:pPr>
      <w:r w:rsidRPr="00C96D31">
        <w:rPr>
          <w:rtl/>
        </w:rPr>
        <w:t>غرينادا</w:t>
      </w:r>
      <w:r w:rsidRPr="00C96D31">
        <w:rPr>
          <w:rtl/>
        </w:rPr>
        <w:tab/>
        <w:t>فات موعد تقديم التقرير الأولي منذ عام 2014</w:t>
      </w:r>
    </w:p>
    <w:p w14:paraId="337C30A5" w14:textId="77777777" w:rsidR="002A0842" w:rsidRPr="00C96D31" w:rsidRDefault="002A0842" w:rsidP="00955516">
      <w:pPr>
        <w:pStyle w:val="SingleTxtGA"/>
        <w:tabs>
          <w:tab w:val="clear" w:pos="2608"/>
          <w:tab w:val="clear" w:pos="3289"/>
          <w:tab w:val="clear" w:pos="3969"/>
        </w:tabs>
        <w:ind w:left="4649" w:hanging="2721"/>
      </w:pPr>
      <w:r w:rsidRPr="00C96D31">
        <w:rPr>
          <w:rtl/>
        </w:rPr>
        <w:t>جمهورية لاو الديمقراطية الشعبية</w:t>
      </w:r>
      <w:r w:rsidRPr="00C96D31">
        <w:rPr>
          <w:rtl/>
        </w:rPr>
        <w:tab/>
        <w:t>فات موعد تقديم التقرير الجامع للتقارير الدورية من التاسع عشر إلى الحادي والعشرين منذ عام 2015</w:t>
      </w:r>
    </w:p>
    <w:p w14:paraId="3E62EC67" w14:textId="3BC5FF9C" w:rsidR="002A0842" w:rsidRPr="00C96D31" w:rsidRDefault="00955516" w:rsidP="00955516">
      <w:pPr>
        <w:pStyle w:val="H1GA"/>
        <w:rPr>
          <w:lang w:val="en-US"/>
        </w:rPr>
      </w:pPr>
      <w:r w:rsidRPr="00C96D31">
        <w:rPr>
          <w:rtl/>
          <w:lang w:val="en-US"/>
        </w:rPr>
        <w:tab/>
      </w:r>
      <w:bookmarkStart w:id="195" w:name="_Toc212628341"/>
      <w:bookmarkStart w:id="196" w:name="_Toc212705400"/>
      <w:bookmarkStart w:id="197" w:name="_Toc212705511"/>
      <w:r w:rsidR="002A0842" w:rsidRPr="00C96D31">
        <w:rPr>
          <w:rtl/>
          <w:lang w:val="en-US"/>
        </w:rPr>
        <w:t>باء-</w:t>
      </w:r>
      <w:r w:rsidR="002A0842" w:rsidRPr="00C96D31">
        <w:rPr>
          <w:rtl/>
          <w:lang w:val="en-US"/>
        </w:rPr>
        <w:tab/>
        <w:t>التقارير التي تأخر تقديمها خمس سنوات على الأقل</w:t>
      </w:r>
      <w:bookmarkStart w:id="198" w:name="_Toc17361305"/>
      <w:bookmarkStart w:id="199" w:name="_Toc48752330"/>
      <w:bookmarkStart w:id="200" w:name="_Toc48816883"/>
      <w:bookmarkStart w:id="201" w:name="_Toc81563235"/>
      <w:bookmarkStart w:id="202" w:name="_Toc113263044"/>
      <w:bookmarkStart w:id="203" w:name="_Toc176248192"/>
      <w:bookmarkStart w:id="204" w:name="_Toc176248857"/>
      <w:bookmarkEnd w:id="198"/>
      <w:bookmarkEnd w:id="199"/>
      <w:bookmarkEnd w:id="200"/>
      <w:bookmarkEnd w:id="201"/>
      <w:bookmarkEnd w:id="202"/>
      <w:bookmarkEnd w:id="203"/>
      <w:bookmarkEnd w:id="204"/>
      <w:bookmarkEnd w:id="195"/>
      <w:bookmarkEnd w:id="196"/>
      <w:bookmarkEnd w:id="197"/>
    </w:p>
    <w:p w14:paraId="741409AD" w14:textId="7F4ED249" w:rsidR="002A0842" w:rsidRPr="00C96D31" w:rsidRDefault="002A0842" w:rsidP="002A0842">
      <w:pPr>
        <w:pStyle w:val="SingleTxtGA"/>
      </w:pPr>
      <w:r w:rsidRPr="00C96D31">
        <w:rPr>
          <w:rtl/>
        </w:rPr>
        <w:t>87-</w:t>
      </w:r>
      <w:r w:rsidRPr="00C96D31">
        <w:rPr>
          <w:rtl/>
        </w:rPr>
        <w:tab/>
        <w:t>في 14 آب/أغسطس 2025، كانت الدول الأطراف التالية قد تأخرت عن موعد تقديم تقاريرها ما لا يقل عن خمس سنوات</w:t>
      </w:r>
      <w:r w:rsidR="00B01BFC" w:rsidRPr="00C96D31">
        <w:rPr>
          <w:rtl/>
        </w:rPr>
        <w:t>:</w:t>
      </w:r>
    </w:p>
    <w:p w14:paraId="3FC41F05" w14:textId="77777777" w:rsidR="002A0842" w:rsidRPr="00C96D31" w:rsidRDefault="002A0842" w:rsidP="00A256F5">
      <w:pPr>
        <w:pStyle w:val="SingleTxtGA"/>
        <w:tabs>
          <w:tab w:val="clear" w:pos="2608"/>
          <w:tab w:val="clear" w:pos="3289"/>
        </w:tabs>
        <w:ind w:left="3969" w:hanging="2041"/>
      </w:pPr>
      <w:r w:rsidRPr="00C96D31">
        <w:rPr>
          <w:rtl/>
        </w:rPr>
        <w:t>الجمهورية الدومينيكية</w:t>
      </w:r>
      <w:r w:rsidRPr="00C96D31">
        <w:rPr>
          <w:rtl/>
        </w:rPr>
        <w:tab/>
        <w:t>فات موعد تقديم التقرير الجامع للتقارير الدورية من الخامس عشر إلى السابع عشر منذ عام 2016</w:t>
      </w:r>
    </w:p>
    <w:p w14:paraId="61E6CF51" w14:textId="77777777" w:rsidR="002A0842" w:rsidRPr="00C96D31" w:rsidRDefault="002A0842" w:rsidP="00A256F5">
      <w:pPr>
        <w:pStyle w:val="SingleTxtGA"/>
        <w:tabs>
          <w:tab w:val="clear" w:pos="2608"/>
          <w:tab w:val="clear" w:pos="3289"/>
        </w:tabs>
        <w:ind w:left="3969" w:hanging="2041"/>
      </w:pPr>
      <w:r w:rsidRPr="00C96D31">
        <w:rPr>
          <w:rtl/>
        </w:rPr>
        <w:t>فيجي</w:t>
      </w:r>
      <w:r w:rsidRPr="00C96D31">
        <w:rPr>
          <w:rtl/>
        </w:rPr>
        <w:tab/>
        <w:t>فات موعد تقديم التقرير الجامع للتقريرين الدوريين الحادي والعشرين والثاني والعشرين منذ عام 2016</w:t>
      </w:r>
    </w:p>
    <w:p w14:paraId="6EAC41B8" w14:textId="77777777" w:rsidR="002A0842" w:rsidRPr="00C96D31" w:rsidRDefault="002A0842" w:rsidP="00A256F5">
      <w:pPr>
        <w:pStyle w:val="SingleTxtGA"/>
        <w:tabs>
          <w:tab w:val="clear" w:pos="2608"/>
          <w:tab w:val="clear" w:pos="3289"/>
        </w:tabs>
        <w:ind w:left="3969" w:hanging="2041"/>
      </w:pPr>
      <w:r w:rsidRPr="00C96D31">
        <w:rPr>
          <w:rtl/>
        </w:rPr>
        <w:t>ليختنشتاين</w:t>
      </w:r>
      <w:r w:rsidRPr="00C96D31">
        <w:rPr>
          <w:rtl/>
        </w:rPr>
        <w:tab/>
        <w:t>فات موعد تقديم التقرير الجامع للتقريرين الدوريين السابع والثامن منذ عام 2016</w:t>
      </w:r>
    </w:p>
    <w:p w14:paraId="6162343E" w14:textId="77777777" w:rsidR="002A0842" w:rsidRPr="00C96D31" w:rsidRDefault="002A0842" w:rsidP="00A256F5">
      <w:pPr>
        <w:pStyle w:val="SingleTxtGA"/>
        <w:tabs>
          <w:tab w:val="clear" w:pos="2608"/>
          <w:tab w:val="clear" w:pos="3289"/>
        </w:tabs>
        <w:ind w:left="3969" w:hanging="2041"/>
      </w:pPr>
      <w:r w:rsidRPr="00C96D31">
        <w:rPr>
          <w:rtl/>
        </w:rPr>
        <w:t>كوستاريكا</w:t>
      </w:r>
      <w:r w:rsidRPr="00C96D31">
        <w:rPr>
          <w:rtl/>
        </w:rPr>
        <w:tab/>
        <w:t>فات موعد تقديم التقرير الجامع للتقريرين الدوريين الثالث والعشرين والرابع والعشرين منذ عام 2018</w:t>
      </w:r>
    </w:p>
    <w:p w14:paraId="0F7B06DE" w14:textId="77777777" w:rsidR="002A0842" w:rsidRPr="00C96D31" w:rsidRDefault="002A0842" w:rsidP="00A256F5">
      <w:pPr>
        <w:pStyle w:val="SingleTxtGA"/>
        <w:tabs>
          <w:tab w:val="clear" w:pos="2608"/>
          <w:tab w:val="clear" w:pos="3289"/>
        </w:tabs>
        <w:ind w:left="3969" w:hanging="2041"/>
      </w:pPr>
      <w:r w:rsidRPr="00C96D31">
        <w:rPr>
          <w:rtl/>
        </w:rPr>
        <w:t>الكرسي الرسولي</w:t>
      </w:r>
      <w:r w:rsidRPr="00C96D31">
        <w:rPr>
          <w:rtl/>
        </w:rPr>
        <w:tab/>
        <w:t>فات موعد تقديم التقرير الجامع للتقريرين الدوريين الرابع والعشرين والخامس والعشرين منذ عام 2018</w:t>
      </w:r>
    </w:p>
    <w:p w14:paraId="7DC32C0A" w14:textId="77777777" w:rsidR="002A0842" w:rsidRPr="00C96D31" w:rsidRDefault="002A0842" w:rsidP="00A256F5">
      <w:pPr>
        <w:pStyle w:val="SingleTxtGA"/>
        <w:tabs>
          <w:tab w:val="clear" w:pos="2608"/>
          <w:tab w:val="clear" w:pos="3289"/>
        </w:tabs>
        <w:ind w:left="3969" w:hanging="2041"/>
      </w:pPr>
      <w:r w:rsidRPr="00C96D31">
        <w:rPr>
          <w:rtl/>
        </w:rPr>
        <w:t>مقدونيا الشمالية</w:t>
      </w:r>
      <w:r w:rsidRPr="00C96D31">
        <w:rPr>
          <w:rtl/>
        </w:rPr>
        <w:tab/>
        <w:t>فات موعد تقديم التقرير الجامع للتقارير الدورية من الحادي عشر إلى الرابع عشر منذ عام 2018</w:t>
      </w:r>
    </w:p>
    <w:p w14:paraId="437D8115" w14:textId="77777777" w:rsidR="002A0842" w:rsidRPr="00C96D31" w:rsidRDefault="002A0842" w:rsidP="00A256F5">
      <w:pPr>
        <w:pStyle w:val="SingleTxtGA"/>
        <w:tabs>
          <w:tab w:val="clear" w:pos="2608"/>
          <w:tab w:val="clear" w:pos="3289"/>
        </w:tabs>
        <w:ind w:left="3969" w:hanging="2041"/>
      </w:pPr>
      <w:r w:rsidRPr="00C96D31">
        <w:rPr>
          <w:rtl/>
        </w:rPr>
        <w:t>سان تومي وبرينسيبي</w:t>
      </w:r>
      <w:r w:rsidRPr="00C96D31">
        <w:rPr>
          <w:rtl/>
        </w:rPr>
        <w:tab/>
        <w:t>فات موعد تقديم التقرير الأولي منذ عام 2018</w:t>
      </w:r>
    </w:p>
    <w:p w14:paraId="40CDC970" w14:textId="77777777" w:rsidR="002A0842" w:rsidRPr="00C96D31" w:rsidRDefault="002A0842" w:rsidP="00A256F5">
      <w:pPr>
        <w:pStyle w:val="SingleTxtGA"/>
        <w:tabs>
          <w:tab w:val="clear" w:pos="2608"/>
          <w:tab w:val="clear" w:pos="3289"/>
        </w:tabs>
        <w:ind w:left="3969" w:hanging="2041"/>
      </w:pPr>
      <w:r w:rsidRPr="00C96D31">
        <w:rPr>
          <w:rtl/>
        </w:rPr>
        <w:t>باراغواي</w:t>
      </w:r>
      <w:r w:rsidRPr="00C96D31">
        <w:rPr>
          <w:rtl/>
        </w:rPr>
        <w:tab/>
        <w:t>فات موعد تقديم التقرير الجامع للتقريرين الدوريين السابع والثامن منذ عام 2018</w:t>
      </w:r>
    </w:p>
    <w:p w14:paraId="31B59A1E" w14:textId="77777777" w:rsidR="002A0842" w:rsidRPr="00C96D31" w:rsidRDefault="002A0842" w:rsidP="00A256F5">
      <w:pPr>
        <w:pStyle w:val="SingleTxtGA"/>
        <w:tabs>
          <w:tab w:val="clear" w:pos="2608"/>
          <w:tab w:val="clear" w:pos="3289"/>
        </w:tabs>
        <w:ind w:left="3969" w:hanging="2041"/>
      </w:pPr>
      <w:r w:rsidRPr="00C96D31">
        <w:rPr>
          <w:rtl/>
        </w:rPr>
        <w:t>سري لانكا</w:t>
      </w:r>
      <w:r w:rsidRPr="00C96D31">
        <w:rPr>
          <w:rtl/>
        </w:rPr>
        <w:tab/>
        <w:t>فات موعد تقديم التقرير الجامع للتقريرين الدوريين الثامن عشر والتاسع عشر منذ عام 2019</w:t>
      </w:r>
    </w:p>
    <w:p w14:paraId="1EE62EDE" w14:textId="77777777" w:rsidR="002A0842" w:rsidRPr="00C96D31" w:rsidRDefault="002A0842" w:rsidP="00A256F5">
      <w:pPr>
        <w:pStyle w:val="SingleTxtGA"/>
        <w:tabs>
          <w:tab w:val="clear" w:pos="2608"/>
          <w:tab w:val="clear" w:pos="3289"/>
        </w:tabs>
        <w:ind w:left="3969" w:hanging="2041"/>
      </w:pPr>
      <w:r w:rsidRPr="00C96D31">
        <w:rPr>
          <w:rtl/>
        </w:rPr>
        <w:t>السودان</w:t>
      </w:r>
      <w:r w:rsidRPr="00C96D31">
        <w:rPr>
          <w:rtl/>
        </w:rPr>
        <w:tab/>
        <w:t>فات أوان تقديم التقرير الجامع للتقارير الدورية من السابع عشر إلى التاسع عشر منذ عام 2019</w:t>
      </w:r>
    </w:p>
    <w:p w14:paraId="7FA0B670" w14:textId="77777777" w:rsidR="002A0842" w:rsidRPr="00C96D31" w:rsidRDefault="002A0842" w:rsidP="00A256F5">
      <w:pPr>
        <w:pStyle w:val="SingleTxtGA"/>
        <w:tabs>
          <w:tab w:val="clear" w:pos="2608"/>
          <w:tab w:val="clear" w:pos="3289"/>
        </w:tabs>
        <w:ind w:left="3969" w:hanging="2041"/>
      </w:pPr>
      <w:r w:rsidRPr="00C96D31">
        <w:rPr>
          <w:rtl/>
        </w:rPr>
        <w:t>تركيا</w:t>
      </w:r>
      <w:r w:rsidRPr="00C96D31">
        <w:rPr>
          <w:rtl/>
        </w:rPr>
        <w:tab/>
        <w:t>فات موعد تقديم التقرير الجامع للتقارير الدورية من السابع إلى التاسع منذ عام 2019</w:t>
      </w:r>
    </w:p>
    <w:p w14:paraId="5383E4F1" w14:textId="3B4CE431" w:rsidR="002A0842" w:rsidRPr="00C96D31" w:rsidRDefault="00A256F5" w:rsidP="00A256F5">
      <w:pPr>
        <w:pStyle w:val="H1GA"/>
        <w:rPr>
          <w:lang w:val="en-US"/>
        </w:rPr>
      </w:pPr>
      <w:bookmarkStart w:id="205" w:name="_Toc17361306"/>
      <w:bookmarkStart w:id="206" w:name="_Toc48752331"/>
      <w:bookmarkStart w:id="207" w:name="_Toc48816884"/>
      <w:r w:rsidRPr="00C96D31">
        <w:rPr>
          <w:rtl/>
          <w:lang w:val="en-US"/>
        </w:rPr>
        <w:lastRenderedPageBreak/>
        <w:tab/>
      </w:r>
      <w:bookmarkStart w:id="208" w:name="_Toc212628342"/>
      <w:bookmarkStart w:id="209" w:name="_Toc212705401"/>
      <w:bookmarkStart w:id="210" w:name="_Toc212705512"/>
      <w:r w:rsidR="002A0842" w:rsidRPr="00C96D31">
        <w:rPr>
          <w:rtl/>
          <w:lang w:val="en-US"/>
        </w:rPr>
        <w:t>جيم-</w:t>
      </w:r>
      <w:r w:rsidR="002A0842" w:rsidRPr="00C96D31">
        <w:rPr>
          <w:rtl/>
          <w:lang w:val="en-US"/>
        </w:rPr>
        <w:tab/>
        <w:t>الإجراء الذي اتخذته اللجنة لضمان تقديم الدول الأطراف تقاريرها</w:t>
      </w:r>
      <w:bookmarkStart w:id="211" w:name="_Toc81563236"/>
      <w:bookmarkStart w:id="212" w:name="_Toc113263045"/>
      <w:bookmarkStart w:id="213" w:name="_Toc176248193"/>
      <w:bookmarkStart w:id="214" w:name="_Toc176248858"/>
      <w:bookmarkEnd w:id="205"/>
      <w:bookmarkEnd w:id="206"/>
      <w:bookmarkEnd w:id="207"/>
      <w:bookmarkEnd w:id="211"/>
      <w:bookmarkEnd w:id="212"/>
      <w:bookmarkEnd w:id="213"/>
      <w:bookmarkEnd w:id="214"/>
      <w:bookmarkEnd w:id="208"/>
      <w:bookmarkEnd w:id="209"/>
      <w:bookmarkEnd w:id="210"/>
    </w:p>
    <w:p w14:paraId="05F2CDF1" w14:textId="183783FC" w:rsidR="002A0842" w:rsidRPr="00C96D31" w:rsidRDefault="002A0842" w:rsidP="002A0842">
      <w:pPr>
        <w:pStyle w:val="SingleTxtGA"/>
      </w:pPr>
      <w:r w:rsidRPr="00C96D31">
        <w:rPr>
          <w:rtl/>
        </w:rPr>
        <w:t>88-</w:t>
      </w:r>
      <w:r w:rsidRPr="00C96D31">
        <w:rPr>
          <w:rtl/>
        </w:rPr>
        <w:tab/>
        <w:t>قررت اللجنة، في دورتها 111، المعقودة في تشرين الثاني/نوفمبر وكانون الأول/ديسمبر</w:t>
      </w:r>
      <w:r w:rsidR="00A256F5" w:rsidRPr="00C96D31">
        <w:rPr>
          <w:rFonts w:hint="cs"/>
          <w:rtl/>
        </w:rPr>
        <w:t> </w:t>
      </w:r>
      <w:r w:rsidRPr="00C96D31">
        <w:rPr>
          <w:rtl/>
        </w:rPr>
        <w:t>2023، أن تدعو جميع الدول الأطراف إلى اختيار الإجراء المبسط لتقديم التقارير، تمشياً مع قرار الجمعية العامة</w:t>
      </w:r>
      <w:r w:rsidR="00C5396F" w:rsidRPr="00C96D31">
        <w:rPr>
          <w:rFonts w:hint="cs"/>
          <w:rtl/>
        </w:rPr>
        <w:t> </w:t>
      </w:r>
      <w:hyperlink r:id="rId102" w:history="1">
        <w:r w:rsidR="00C5396F" w:rsidRPr="00C96D31">
          <w:rPr>
            <w:rStyle w:val="Hyperlink"/>
            <w:rFonts w:hint="cs"/>
            <w:rtl/>
          </w:rPr>
          <w:t>68/268</w:t>
        </w:r>
      </w:hyperlink>
      <w:r w:rsidR="004367AD" w:rsidRPr="00C96D31">
        <w:rPr>
          <w:rtl/>
        </w:rPr>
        <w:t>،</w:t>
      </w:r>
      <w:r w:rsidRPr="00C96D31">
        <w:rPr>
          <w:rtl/>
        </w:rPr>
        <w:t xml:space="preserve"> بشأن تدعيم وتعزيز فعالية أداء نظام هيئات معاهدات حقوق الإنسان، ولا سيما الفقرتان</w:t>
      </w:r>
      <w:r w:rsidR="00A256F5" w:rsidRPr="00C96D31">
        <w:rPr>
          <w:rFonts w:hint="cs"/>
          <w:rtl/>
        </w:rPr>
        <w:t> </w:t>
      </w:r>
      <w:r w:rsidRPr="00C96D31">
        <w:rPr>
          <w:rtl/>
        </w:rPr>
        <w:t>1 و2 بشأن الإجراء المبسط لتقديم التقارير، والفقرة 9 بشأن مواءمة أساليب عمل هيئات المعاهدات. وأُرسِلت مذكرة شفوية بهذا المضمون في 6 تشرين الثاني/نوفمبر 2023.</w:t>
      </w:r>
    </w:p>
    <w:p w14:paraId="4ED3489A" w14:textId="77777777" w:rsidR="002A0842" w:rsidRPr="00C96D31" w:rsidRDefault="002A0842" w:rsidP="002A0842">
      <w:pPr>
        <w:pStyle w:val="SingleTxtGA"/>
      </w:pPr>
      <w:r w:rsidRPr="00C96D31">
        <w:rPr>
          <w:rtl/>
        </w:rPr>
        <w:t>89-</w:t>
      </w:r>
      <w:r w:rsidRPr="00C96D31">
        <w:rPr>
          <w:rtl/>
        </w:rPr>
        <w:tab/>
        <w:t>واستعرضت اللجنة، في دورتها 113، عدد الدول الأطراف التي اختارت الانضمام إلى الإجراء المبسط لتقديم التقارير، وناقشت كيفية التخطيط للدورات المقبلة. ونظراً لأن عدد الدول الأطراف التي اختارت تقديم تقاريرها يفوق العدد الذي بإمكان اللجنة تزويده بقوائم المسائل المحالة قبل تقديم التقرير في غضون فترة زمنية معقولة، قررت اللجنة إعطاء الأولوية للدول الأطراف التي تأخرت تقاريرها عن موعدها بما لا يقل عن 10 سنوات. وسيُطلب من الدول الأطراف الأخرى مواصلة تقديم تقاريرها بموجب الإجراء التقليدي لتقديم التقارير إلى أن تتوافر للجنة القدرة على تنفيذ الإجراء المبسط لتقديم التقارير لجميع الدول الأطراف. وفي عام 2024، أُخطرت جميع الدول الأطراف على النحو الواجب بالإجراء الذي من المتوقع أن تقدم التقارير بموجبه وبالمواعيد النهائية المقابلة.</w:t>
      </w:r>
    </w:p>
    <w:p w14:paraId="1A9522AD" w14:textId="3E5BAAF2" w:rsidR="002A0842" w:rsidRPr="00C96D31" w:rsidRDefault="002A0842" w:rsidP="002A0842">
      <w:pPr>
        <w:pStyle w:val="SingleTxtGA"/>
        <w:rPr>
          <w:spacing w:val="-2"/>
        </w:rPr>
      </w:pPr>
      <w:r w:rsidRPr="00C96D31">
        <w:rPr>
          <w:spacing w:val="-2"/>
          <w:rtl/>
        </w:rPr>
        <w:t>90-</w:t>
      </w:r>
      <w:r w:rsidRPr="00C96D31">
        <w:rPr>
          <w:spacing w:val="-2"/>
          <w:rtl/>
        </w:rPr>
        <w:tab/>
        <w:t>واعتمدت اللجنة، في دورتها 114، قائمة المسائل المحالة قبل تقديم التقرير فيما يخص كوت</w:t>
      </w:r>
      <w:r w:rsidR="00A256F5" w:rsidRPr="00C96D31">
        <w:rPr>
          <w:rFonts w:hint="cs"/>
          <w:spacing w:val="-2"/>
          <w:rtl/>
        </w:rPr>
        <w:t> </w:t>
      </w:r>
      <w:r w:rsidRPr="00C96D31">
        <w:rPr>
          <w:spacing w:val="-2"/>
          <w:rtl/>
        </w:rPr>
        <w:t>ديفوار (</w:t>
      </w:r>
      <w:hyperlink r:id="rId103" w:history="1">
        <w:r w:rsidRPr="00C96D31">
          <w:rPr>
            <w:rStyle w:val="Hyperlink"/>
            <w:spacing w:val="-2"/>
          </w:rPr>
          <w:t>CERD/C/CIV/QPR/15-17</w:t>
        </w:r>
      </w:hyperlink>
      <w:r w:rsidRPr="00C96D31">
        <w:rPr>
          <w:spacing w:val="-2"/>
          <w:rtl/>
        </w:rPr>
        <w:t>)، وملاوي (</w:t>
      </w:r>
      <w:hyperlink r:id="rId104" w:history="1">
        <w:r w:rsidRPr="00C96D31">
          <w:rPr>
            <w:rStyle w:val="Hyperlink"/>
            <w:spacing w:val="-2"/>
          </w:rPr>
          <w:t>CERD/C/MWI/QPR/1</w:t>
        </w:r>
      </w:hyperlink>
      <w:r w:rsidRPr="00C96D31">
        <w:rPr>
          <w:spacing w:val="-2"/>
          <w:rtl/>
        </w:rPr>
        <w:t>)، وسيشيل (</w:t>
      </w:r>
      <w:hyperlink r:id="rId105" w:history="1">
        <w:r w:rsidRPr="00C96D31">
          <w:rPr>
            <w:rStyle w:val="Hyperlink"/>
            <w:spacing w:val="-2"/>
          </w:rPr>
          <w:t>CERD/C/SYC/QPR/6</w:t>
        </w:r>
      </w:hyperlink>
      <w:r w:rsidRPr="00C96D31">
        <w:rPr>
          <w:spacing w:val="-2"/>
          <w:rtl/>
        </w:rPr>
        <w:t>).</w:t>
      </w:r>
      <w:hyperlink r:id="rId106" w:history="1"/>
      <w:hyperlink r:id="rId107" w:history="1"/>
      <w:hyperlink r:id="rId108" w:history="1"/>
    </w:p>
    <w:p w14:paraId="0B3E31E3" w14:textId="49B4C294" w:rsidR="002A0842" w:rsidRPr="00C96D31" w:rsidRDefault="00A256F5" w:rsidP="00A256F5">
      <w:pPr>
        <w:pStyle w:val="HChGA"/>
        <w:rPr>
          <w:lang w:val="en-US"/>
        </w:rPr>
      </w:pPr>
      <w:r w:rsidRPr="00C96D31">
        <w:rPr>
          <w:rtl/>
          <w:lang w:val="en-US"/>
        </w:rPr>
        <w:lastRenderedPageBreak/>
        <w:tab/>
      </w:r>
      <w:bookmarkStart w:id="215" w:name="_Toc212628343"/>
      <w:bookmarkStart w:id="216" w:name="_Toc212705402"/>
      <w:bookmarkStart w:id="217" w:name="_Toc212705513"/>
      <w:r w:rsidR="002A0842" w:rsidRPr="00C96D31">
        <w:rPr>
          <w:rtl/>
          <w:lang w:val="en-US"/>
        </w:rPr>
        <w:t>ثامنا</w:t>
      </w:r>
      <w:r w:rsidRPr="00C96D31">
        <w:rPr>
          <w:rFonts w:hint="cs"/>
          <w:rtl/>
          <w:lang w:val="en-US"/>
        </w:rPr>
        <w:t>ً-</w:t>
      </w:r>
      <w:r w:rsidR="002A0842" w:rsidRPr="00C96D31">
        <w:rPr>
          <w:rtl/>
          <w:lang w:val="en-US"/>
        </w:rPr>
        <w:tab/>
        <w:t>النظر في البلاغات المقدمة بموجب المادة 14 من الاتفاقية</w:t>
      </w:r>
      <w:bookmarkStart w:id="218" w:name="_Toc17361307"/>
      <w:bookmarkStart w:id="219" w:name="_Toc48752332"/>
      <w:bookmarkStart w:id="220" w:name="_Toc48816885"/>
      <w:bookmarkStart w:id="221" w:name="_Toc81563237"/>
      <w:bookmarkStart w:id="222" w:name="_Toc113263046"/>
      <w:bookmarkStart w:id="223" w:name="_Toc176248194"/>
      <w:bookmarkStart w:id="224" w:name="_Toc176248859"/>
      <w:bookmarkEnd w:id="218"/>
      <w:bookmarkEnd w:id="219"/>
      <w:bookmarkEnd w:id="220"/>
      <w:bookmarkEnd w:id="221"/>
      <w:bookmarkEnd w:id="222"/>
      <w:bookmarkEnd w:id="223"/>
      <w:bookmarkEnd w:id="224"/>
      <w:bookmarkEnd w:id="215"/>
      <w:bookmarkEnd w:id="216"/>
      <w:bookmarkEnd w:id="217"/>
    </w:p>
    <w:p w14:paraId="6C0C9366" w14:textId="7C464DED" w:rsidR="002A0842" w:rsidRPr="00C96D31" w:rsidRDefault="002A0842" w:rsidP="002A0842">
      <w:pPr>
        <w:pStyle w:val="SingleTxtGA"/>
      </w:pPr>
      <w:r w:rsidRPr="00C96D31">
        <w:rPr>
          <w:rtl/>
        </w:rPr>
        <w:t>91-</w:t>
      </w:r>
      <w:r w:rsidRPr="00C96D31">
        <w:rPr>
          <w:rtl/>
        </w:rPr>
        <w:tab/>
        <w:t>بموجب المادة 14 من الاتفاقية، للأفراد أو مجموعات الأفراد الذين يدّعون أن دولة طرفاً انتهكت أي حق من حقوقهم المذكورة في الاتفاقية والذين استنفدوا جميع سبل الانتصاف المحلية المتاحة، تقديم بلاغات كتابية إلى اللجنة كي تنظر فيها. وفي 29 آب/أغسطس 2025، اعترف ما مجموعه 59 دولة طرفاً باختصاص اللجنة في النظر في هذه البلاغات</w:t>
      </w:r>
      <w:r w:rsidR="004367AD" w:rsidRPr="00C96D31">
        <w:rPr>
          <w:vertAlign w:val="superscript"/>
          <w:rtl/>
        </w:rPr>
        <w:t>(</w:t>
      </w:r>
      <w:r w:rsidR="004367AD" w:rsidRPr="00C96D31">
        <w:rPr>
          <w:vertAlign w:val="superscript"/>
          <w:rtl/>
        </w:rPr>
        <w:footnoteReference w:id="41"/>
      </w:r>
      <w:r w:rsidR="004367AD" w:rsidRPr="00C96D31">
        <w:rPr>
          <w:vertAlign w:val="superscript"/>
          <w:rtl/>
        </w:rPr>
        <w:t>)</w:t>
      </w:r>
      <w:r w:rsidRPr="00C96D31">
        <w:rPr>
          <w:rtl/>
        </w:rPr>
        <w:t>.</w:t>
      </w:r>
    </w:p>
    <w:p w14:paraId="397FAA43" w14:textId="77777777" w:rsidR="002A0842" w:rsidRPr="00C96D31" w:rsidRDefault="002A0842" w:rsidP="002A0842">
      <w:pPr>
        <w:pStyle w:val="SingleTxtGA"/>
      </w:pPr>
      <w:r w:rsidRPr="00C96D31">
        <w:rPr>
          <w:rtl/>
        </w:rPr>
        <w:t>92-</w:t>
      </w:r>
      <w:r w:rsidRPr="00C96D31">
        <w:rPr>
          <w:rtl/>
        </w:rPr>
        <w:tab/>
        <w:t>وتنظر اللجنة في البلاغات المقدمة بموجب المادة 14 من الاتفاقية في اجتماعات مغلقة، تماشياً مع المادة 98 من نظامها الداخلي. وجميع الوثائق المتعلقة بعمل اللجنة بموجب المادة 14 سريةٌ.</w:t>
      </w:r>
    </w:p>
    <w:p w14:paraId="71B3B011" w14:textId="0C4A0349" w:rsidR="002A0842" w:rsidRPr="00C96D31" w:rsidRDefault="002A0842" w:rsidP="002A0842">
      <w:pPr>
        <w:pStyle w:val="SingleTxtGA"/>
      </w:pPr>
      <w:r w:rsidRPr="00C96D31">
        <w:rPr>
          <w:rtl/>
        </w:rPr>
        <w:t>93-</w:t>
      </w:r>
      <w:r w:rsidRPr="00C96D31">
        <w:rPr>
          <w:rtl/>
        </w:rPr>
        <w:tab/>
        <w:t>ومنذ عام 1984</w:t>
      </w:r>
      <w:r w:rsidR="004367AD" w:rsidRPr="00C96D31">
        <w:rPr>
          <w:vertAlign w:val="superscript"/>
          <w:rtl/>
        </w:rPr>
        <w:t>(</w:t>
      </w:r>
      <w:r w:rsidR="004367AD" w:rsidRPr="00C96D31">
        <w:rPr>
          <w:vertAlign w:val="superscript"/>
          <w:rtl/>
        </w:rPr>
        <w:footnoteReference w:id="42"/>
      </w:r>
      <w:r w:rsidR="004367AD" w:rsidRPr="00C96D31">
        <w:rPr>
          <w:vertAlign w:val="superscript"/>
          <w:rtl/>
        </w:rPr>
        <w:t>)</w:t>
      </w:r>
      <w:r w:rsidRPr="00C96D31">
        <w:rPr>
          <w:rtl/>
        </w:rPr>
        <w:t>، وحتى 29 آب/أغسطس 2025، سجلت اللجنة 92 شكوى تخص 23 دولة طرفاً. وأُعلن عن عدم قبول 22 بلاغاً من هذه البلاغات، وأوقفت اللجنة النظر في 4 بلاغات. واعتمدت اللجنة قرارات نهائية بشأن الأسس الموضوعية في 46 شكوى، وأعلنت أنها خلصت إلى حدوث انتهاكات للاتفاقية في 25 شكوى منها. ولا يزال عشرون بلاغاً قيد النظر.</w:t>
      </w:r>
    </w:p>
    <w:p w14:paraId="15767351" w14:textId="5630A877" w:rsidR="002A0842" w:rsidRPr="00C96D31" w:rsidRDefault="002A0842" w:rsidP="002A0842">
      <w:pPr>
        <w:pStyle w:val="SingleTxtGA"/>
      </w:pPr>
      <w:r w:rsidRPr="00C96D31">
        <w:rPr>
          <w:rtl/>
        </w:rPr>
        <w:t>94-</w:t>
      </w:r>
      <w:r w:rsidRPr="00C96D31">
        <w:rPr>
          <w:rtl/>
        </w:rPr>
        <w:tab/>
        <w:t>وفي أثناء دورات اللجنة 113 و114 و115، كان الفريق العامل المعني بالبلاغات مؤلفاً من الأعضاء التالية أسماؤهم</w:t>
      </w:r>
      <w:r w:rsidR="00B01BFC" w:rsidRPr="00C96D31">
        <w:rPr>
          <w:rtl/>
        </w:rPr>
        <w:t>:</w:t>
      </w:r>
    </w:p>
    <w:p w14:paraId="7C3296B4" w14:textId="74FA8D3B" w:rsidR="002A0842" w:rsidRPr="00C96D31" w:rsidRDefault="002A0842" w:rsidP="00A256F5">
      <w:pPr>
        <w:pStyle w:val="SingleTxtGA"/>
        <w:tabs>
          <w:tab w:val="clear" w:pos="2608"/>
        </w:tabs>
        <w:ind w:left="1928"/>
      </w:pPr>
      <w:r w:rsidRPr="00C96D31">
        <w:rPr>
          <w:i/>
          <w:iCs/>
          <w:rtl/>
        </w:rPr>
        <w:t>المنسق</w:t>
      </w:r>
      <w:r w:rsidR="00B01BFC" w:rsidRPr="00C96D31">
        <w:rPr>
          <w:i/>
          <w:iCs/>
          <w:rtl/>
        </w:rPr>
        <w:t>:</w:t>
      </w:r>
      <w:r w:rsidRPr="00C96D31">
        <w:rPr>
          <w:rtl/>
        </w:rPr>
        <w:tab/>
        <w:t>ستاماتيا ستافريناكي</w:t>
      </w:r>
    </w:p>
    <w:p w14:paraId="3BCC8501" w14:textId="36236B23" w:rsidR="002A0842" w:rsidRPr="00C96D31" w:rsidRDefault="002A0842" w:rsidP="00A256F5">
      <w:pPr>
        <w:pStyle w:val="SingleTxtGA"/>
        <w:tabs>
          <w:tab w:val="clear" w:pos="2608"/>
        </w:tabs>
        <w:spacing w:after="0"/>
        <w:ind w:left="1928"/>
      </w:pPr>
      <w:r w:rsidRPr="00C96D31">
        <w:rPr>
          <w:i/>
          <w:iCs/>
          <w:rtl/>
        </w:rPr>
        <w:t>الأعضاء</w:t>
      </w:r>
      <w:r w:rsidR="00B01BFC" w:rsidRPr="00C96D31">
        <w:rPr>
          <w:i/>
          <w:iCs/>
          <w:rtl/>
        </w:rPr>
        <w:t>:</w:t>
      </w:r>
      <w:r w:rsidRPr="00C96D31">
        <w:rPr>
          <w:rtl/>
        </w:rPr>
        <w:tab/>
        <w:t>ريجين إسينيمي</w:t>
      </w:r>
    </w:p>
    <w:p w14:paraId="30175CE4" w14:textId="32AD8181" w:rsidR="002A0842" w:rsidRPr="00C96D31" w:rsidRDefault="002A0842" w:rsidP="00A256F5">
      <w:pPr>
        <w:pStyle w:val="SingleTxtGA"/>
        <w:tabs>
          <w:tab w:val="clear" w:pos="2608"/>
        </w:tabs>
        <w:spacing w:after="0"/>
        <w:ind w:left="1928"/>
      </w:pPr>
      <w:r w:rsidRPr="00C96D31">
        <w:rPr>
          <w:rtl/>
        </w:rPr>
        <w:tab/>
        <w:t>جيان غوان</w:t>
      </w:r>
    </w:p>
    <w:p w14:paraId="0B537564" w14:textId="5E184A94" w:rsidR="002A0842" w:rsidRPr="00C96D31" w:rsidRDefault="002A0842" w:rsidP="00A256F5">
      <w:pPr>
        <w:pStyle w:val="SingleTxtGA"/>
        <w:tabs>
          <w:tab w:val="clear" w:pos="2608"/>
        </w:tabs>
        <w:spacing w:after="0"/>
        <w:ind w:left="1928"/>
      </w:pPr>
      <w:r w:rsidRPr="00C96D31">
        <w:rPr>
          <w:rtl/>
        </w:rPr>
        <w:tab/>
        <w:t>يونغ كام جون يونغ سيك يوين</w:t>
      </w:r>
    </w:p>
    <w:p w14:paraId="1BCB39A6" w14:textId="3202D54E" w:rsidR="002A0842" w:rsidRPr="00C96D31" w:rsidRDefault="002A0842" w:rsidP="00A256F5">
      <w:pPr>
        <w:pStyle w:val="SingleTxtGA"/>
        <w:tabs>
          <w:tab w:val="clear" w:pos="2608"/>
        </w:tabs>
        <w:ind w:left="1928"/>
      </w:pPr>
      <w:r w:rsidRPr="00C96D31">
        <w:rPr>
          <w:rtl/>
        </w:rPr>
        <w:tab/>
        <w:t>بيلا بُوكر - ويلسون</w:t>
      </w:r>
    </w:p>
    <w:p w14:paraId="5E6F513F" w14:textId="6665D289" w:rsidR="002A0842" w:rsidRPr="00C96D31" w:rsidRDefault="002A0842" w:rsidP="004367AD">
      <w:pPr>
        <w:pStyle w:val="SingleTxtGA"/>
      </w:pPr>
      <w:r w:rsidRPr="00C96D31">
        <w:rPr>
          <w:rtl/>
        </w:rPr>
        <w:t>95-</w:t>
      </w:r>
      <w:r w:rsidRPr="00C96D31">
        <w:rPr>
          <w:rtl/>
        </w:rPr>
        <w:tab/>
        <w:t>ونظرت اللجنة في دورتها 115 في بلاغ طعنت الدولة الطرف المعنية في مقبوليته. وبعد المداولات التي أجرتها اللجنة، خلصت إلى أن البلاغ يثير قضايا موضوعية بموجب المادة 5(أ) و(ب) و(د)</w:t>
      </w:r>
      <w:r w:rsidR="004367AD" w:rsidRPr="00C96D31">
        <w:rPr>
          <w:rFonts w:hint="cs"/>
          <w:rtl/>
        </w:rPr>
        <w:t>‘</w:t>
      </w:r>
      <w:r w:rsidRPr="00C96D31">
        <w:rPr>
          <w:rtl/>
        </w:rPr>
        <w:t>1</w:t>
      </w:r>
      <w:r w:rsidR="004367AD" w:rsidRPr="00C96D31">
        <w:rPr>
          <w:rFonts w:hint="cs"/>
          <w:rtl/>
        </w:rPr>
        <w:t>‘</w:t>
      </w:r>
      <w:r w:rsidRPr="00C96D31">
        <w:rPr>
          <w:rtl/>
        </w:rPr>
        <w:t xml:space="preserve"> و</w:t>
      </w:r>
      <w:r w:rsidR="004367AD" w:rsidRPr="00C96D31">
        <w:rPr>
          <w:rFonts w:hint="cs"/>
          <w:rtl/>
        </w:rPr>
        <w:t>‘</w:t>
      </w:r>
      <w:r w:rsidRPr="00C96D31">
        <w:rPr>
          <w:rtl/>
        </w:rPr>
        <w:t>7</w:t>
      </w:r>
      <w:r w:rsidR="004367AD" w:rsidRPr="00C96D31">
        <w:rPr>
          <w:rFonts w:hint="cs"/>
          <w:rtl/>
        </w:rPr>
        <w:t>‘</w:t>
      </w:r>
      <w:r w:rsidRPr="00C96D31">
        <w:rPr>
          <w:rtl/>
        </w:rPr>
        <w:t xml:space="preserve"> من الاتفاقية. ولذلك اعتبرت اللجنة البلاغ مقبولاً. وستواصل اللجنة نظرها في البلاغ في دورة مقبلة.</w:t>
      </w:r>
    </w:p>
    <w:p w14:paraId="6F8CC3B6" w14:textId="133D6C1B" w:rsidR="002A0842" w:rsidRPr="00C96D31" w:rsidRDefault="002A0842" w:rsidP="002A0842">
      <w:pPr>
        <w:pStyle w:val="SingleTxtGA"/>
      </w:pPr>
      <w:r w:rsidRPr="00C96D31">
        <w:rPr>
          <w:rtl/>
        </w:rPr>
        <w:t>96-</w:t>
      </w:r>
      <w:r w:rsidRPr="00C96D31">
        <w:rPr>
          <w:rtl/>
        </w:rPr>
        <w:tab/>
        <w:t>وأوقفت اللجنة نظرها في ثلاثة بلاغات</w:t>
      </w:r>
      <w:r w:rsidR="00B01BFC" w:rsidRPr="00C96D31">
        <w:rPr>
          <w:rtl/>
        </w:rPr>
        <w:t>:</w:t>
      </w:r>
      <w:r w:rsidRPr="00C96D31">
        <w:rPr>
          <w:rtl/>
        </w:rPr>
        <w:t xml:space="preserve"> </w:t>
      </w:r>
      <w:r w:rsidRPr="00C96D31">
        <w:rPr>
          <w:i/>
          <w:iCs/>
          <w:rtl/>
        </w:rPr>
        <w:t>ل. ج. وآخرون ضد النرويج</w:t>
      </w:r>
      <w:r w:rsidRPr="00C96D31">
        <w:rPr>
          <w:rtl/>
        </w:rPr>
        <w:t xml:space="preserve"> (</w:t>
      </w:r>
      <w:hyperlink r:id="rId109" w:history="1">
        <w:r w:rsidRPr="00C96D31">
          <w:rPr>
            <w:rStyle w:val="Hyperlink"/>
          </w:rPr>
          <w:t>CERD/C/115/D/67/2018</w:t>
        </w:r>
      </w:hyperlink>
      <w:r w:rsidRPr="00C96D31">
        <w:rPr>
          <w:rtl/>
        </w:rPr>
        <w:t xml:space="preserve">)، بشأن بناء محطة لتوليد الكهرباء على أراضي أصحاب البلاغ، لأن المسألة التي يتناولها البلاغ أصبحت متجاوزة بعد التوصل إلى اتفاق تسوية بين الطرفين؛ </w:t>
      </w:r>
      <w:r w:rsidRPr="00C96D31">
        <w:rPr>
          <w:i/>
          <w:iCs/>
          <w:rtl/>
        </w:rPr>
        <w:t>إ. ر ضد سويسرا</w:t>
      </w:r>
      <w:r w:rsidRPr="00C96D31">
        <w:rPr>
          <w:rtl/>
        </w:rPr>
        <w:t xml:space="preserve"> (</w:t>
      </w:r>
      <w:hyperlink r:id="rId110" w:history="1">
        <w:r w:rsidRPr="00C96D31">
          <w:rPr>
            <w:rStyle w:val="Hyperlink"/>
          </w:rPr>
          <w:t>CERD/C/115/D/76/2021</w:t>
        </w:r>
      </w:hyperlink>
      <w:r w:rsidRPr="00C96D31">
        <w:rPr>
          <w:rtl/>
        </w:rPr>
        <w:t>)، فيما يتعلق بترحيل صاحب البلاغ، لأن صاحب البلاغ كان قد سافر إلى بلد آخر وطلب اللجوء فيه، وقد اتفق الطرفان على وقف النظر في البلاغ؛ و</w:t>
      </w:r>
      <w:r w:rsidRPr="00C96D31">
        <w:rPr>
          <w:i/>
          <w:iCs/>
          <w:rtl/>
        </w:rPr>
        <w:t>ج. ن. وإ. ر. ضد النرويج</w:t>
      </w:r>
      <w:r w:rsidRPr="00C96D31">
        <w:rPr>
          <w:rtl/>
        </w:rPr>
        <w:t xml:space="preserve"> (</w:t>
      </w:r>
      <w:hyperlink r:id="rId111" w:history="1">
        <w:r w:rsidRPr="00C96D31">
          <w:rPr>
            <w:rStyle w:val="Hyperlink"/>
          </w:rPr>
          <w:t>CERD/C/115/D/77/2021</w:t>
        </w:r>
      </w:hyperlink>
      <w:r w:rsidRPr="00C96D31">
        <w:rPr>
          <w:rtl/>
        </w:rPr>
        <w:t>)، بشأن ادعاء عدم قيام الدولة الطرف بحماية صاحبي البلاغ من نشر الدعاية التي تدعو إلى الكراهية العنصرية والعنف والتحريض على هذه الأفعال، لأن صاحبي البلاغ قد طلبا وقف النظر في هذه القضية، من دون تحديد سبب لذلك.</w:t>
      </w:r>
      <w:hyperlink r:id="rId112" w:history="1"/>
      <w:hyperlink r:id="rId113" w:history="1"/>
      <w:hyperlink r:id="rId114" w:history="1"/>
    </w:p>
    <w:p w14:paraId="063D178E" w14:textId="49B82BF4" w:rsidR="002A0842" w:rsidRPr="00C96D31" w:rsidRDefault="000F2093" w:rsidP="000F2093">
      <w:pPr>
        <w:pStyle w:val="HChGA"/>
      </w:pPr>
      <w:r w:rsidRPr="00C96D31">
        <w:rPr>
          <w:rtl/>
        </w:rPr>
        <w:lastRenderedPageBreak/>
        <w:tab/>
      </w:r>
      <w:bookmarkStart w:id="225" w:name="_Toc212705514"/>
      <w:r w:rsidR="002A0842" w:rsidRPr="00C96D31">
        <w:rPr>
          <w:rtl/>
        </w:rPr>
        <w:t>تاسعا</w:t>
      </w:r>
      <w:r w:rsidRPr="00C96D31">
        <w:rPr>
          <w:rFonts w:hint="cs"/>
          <w:rtl/>
        </w:rPr>
        <w:t>ً</w:t>
      </w:r>
      <w:r w:rsidR="002A0842" w:rsidRPr="00C96D31">
        <w:rPr>
          <w:rtl/>
        </w:rPr>
        <w:t>-</w:t>
      </w:r>
      <w:r w:rsidRPr="00C96D31">
        <w:rPr>
          <w:rtl/>
        </w:rPr>
        <w:tab/>
      </w:r>
      <w:r w:rsidR="002A0842" w:rsidRPr="00C96D31">
        <w:rPr>
          <w:rtl/>
        </w:rPr>
        <w:t>متابعة المؤتمر العالمي لمكافحة العنصرية والتمييز العنصري وكراهية الأجانب وما يتصل بذلك من تعصب ومؤتمر استعراض ديربان وترويج الأنشطة المتعلقة بالاتفاقية</w:t>
      </w:r>
      <w:bookmarkStart w:id="226" w:name="_Toc428794297"/>
      <w:bookmarkStart w:id="227" w:name="_Toc17361309"/>
      <w:bookmarkStart w:id="228" w:name="_Toc48752335"/>
      <w:bookmarkStart w:id="229" w:name="_Toc48816887"/>
      <w:bookmarkStart w:id="230" w:name="_Toc81563239"/>
      <w:bookmarkStart w:id="231" w:name="_Toc113263048"/>
      <w:bookmarkStart w:id="232" w:name="_Toc176248196"/>
      <w:bookmarkStart w:id="233" w:name="_Toc176248861"/>
      <w:bookmarkEnd w:id="151"/>
      <w:bookmarkEnd w:id="226"/>
      <w:bookmarkEnd w:id="227"/>
      <w:bookmarkEnd w:id="228"/>
      <w:bookmarkEnd w:id="229"/>
      <w:bookmarkEnd w:id="230"/>
      <w:bookmarkEnd w:id="231"/>
      <w:bookmarkEnd w:id="232"/>
      <w:bookmarkEnd w:id="233"/>
      <w:bookmarkEnd w:id="225"/>
    </w:p>
    <w:p w14:paraId="70BD4E91" w14:textId="77777777" w:rsidR="002A0842" w:rsidRPr="00C96D31" w:rsidRDefault="002A0842" w:rsidP="002A0842">
      <w:pPr>
        <w:pStyle w:val="SingleTxtGA"/>
      </w:pPr>
      <w:r w:rsidRPr="00C96D31">
        <w:rPr>
          <w:rtl/>
        </w:rPr>
        <w:t>97-</w:t>
      </w:r>
      <w:r w:rsidRPr="00C96D31">
        <w:rPr>
          <w:rtl/>
        </w:rPr>
        <w:tab/>
        <w:t>نظرت اللجنة في مسألة متابعة المؤتمر العالمي لمكافحة العنصرية والتمييز العنصري وكراهية الأجانب وما يتصل بذلك من تعصب ومؤتمر استعراض ديربان في دوراتها 113 و114 و115. وإضافةً إلى ذلك، عمل أعضاء اللجنة جاهدين على الترويج للاتفاقية.</w:t>
      </w:r>
    </w:p>
    <w:p w14:paraId="297C026B" w14:textId="7A8A79A8" w:rsidR="002A0842" w:rsidRPr="00C96D31" w:rsidRDefault="002A0842" w:rsidP="002A0842">
      <w:pPr>
        <w:pStyle w:val="SingleTxtGA"/>
      </w:pPr>
      <w:r w:rsidRPr="00C96D31">
        <w:rPr>
          <w:rtl/>
        </w:rPr>
        <w:t>98-</w:t>
      </w:r>
      <w:r w:rsidRPr="00C96D31">
        <w:rPr>
          <w:rtl/>
        </w:rPr>
        <w:tab/>
        <w:t xml:space="preserve">وقررت اللجنة في دورتها 114 إطلاق حملة في عام 2025 للاحتفال بالذكرى السنوية الستين لاعتماد الاتفاقية. وأطلقت اللجنة الحملة في 21 </w:t>
      </w:r>
      <w:r w:rsidR="009A30EC" w:rsidRPr="00C96D31">
        <w:rPr>
          <w:rtl/>
        </w:rPr>
        <w:t>آذار/مارس</w:t>
      </w:r>
      <w:r w:rsidRPr="00C96D31">
        <w:rPr>
          <w:rtl/>
        </w:rPr>
        <w:t xml:space="preserve"> 2025، وهو اليوم الدولي للقضاء على التمييز العنصري، بهدف تسليط الضوء على الإنجازات التي تحققت خلال الستين سنة الماضية وتحديد السبل الفعالة والملموسة للتغلب على التحديات الهيكلية والناشئة التي تواجه تحقيق هدف الاتفاقية المتمثل</w:t>
      </w:r>
      <w:r w:rsidR="004169A0" w:rsidRPr="00C96D31">
        <w:rPr>
          <w:rFonts w:hint="cs"/>
          <w:rtl/>
        </w:rPr>
        <w:t> </w:t>
      </w:r>
      <w:r w:rsidRPr="00C96D31">
        <w:rPr>
          <w:rtl/>
        </w:rPr>
        <w:t>في عالم خالٍ من التمييز العنصري. وسيعقد حدث رفيع المستوى في جنيف في 4 كانون الأول/ ديسمبر 2025، خلال الدورة 116 للجنة، من أجل الاحتفال بالذكرى السنوية.</w:t>
      </w:r>
    </w:p>
    <w:p w14:paraId="15759286" w14:textId="0C54A747" w:rsidR="002A0842" w:rsidRPr="00C96D31" w:rsidRDefault="002A0842" w:rsidP="002A0842">
      <w:pPr>
        <w:pStyle w:val="SingleTxtGA"/>
      </w:pPr>
      <w:r w:rsidRPr="00C96D31">
        <w:rPr>
          <w:rtl/>
        </w:rPr>
        <w:t>99-</w:t>
      </w:r>
      <w:r w:rsidRPr="00C96D31">
        <w:rPr>
          <w:rtl/>
        </w:rPr>
        <w:tab/>
        <w:t>وشارك السيد بالتسيرزاك في عدة أحداث بصفته رئيس</w:t>
      </w:r>
      <w:r w:rsidR="00674CD4" w:rsidRPr="00C96D31">
        <w:rPr>
          <w:rtl/>
        </w:rPr>
        <w:t>اً</w:t>
      </w:r>
      <w:r w:rsidRPr="00C96D31">
        <w:rPr>
          <w:rtl/>
        </w:rPr>
        <w:t xml:space="preserve"> للجنة، بما في ذلك تقديم التقرير السنوي للجنة إلى الجمعية العامة في نيويورك والمشاركة في اجتماع رؤساء هيئات المعاهدات واجتماعات رؤساء آليات الأمم المتحدة لمكافحة العنصرية. وبمناسبة الاحتفال باليوم الدولي للقضاء على التمييز العنصري، في </w:t>
      </w:r>
      <w:r w:rsidR="009A30EC" w:rsidRPr="00C96D31">
        <w:rPr>
          <w:rtl/>
        </w:rPr>
        <w:t>آذار/مارس</w:t>
      </w:r>
      <w:r w:rsidRPr="00C96D31">
        <w:rPr>
          <w:rtl/>
        </w:rPr>
        <w:t xml:space="preserve"> 2025، أدلى السيد بالتسيرزاك ببيانين أمام الجمعية العامة في نيويورك ومجلس حقوق الإنسان في جنيف. وشارك في</w:t>
      </w:r>
      <w:r w:rsidR="00B01BFC" w:rsidRPr="00C96D31">
        <w:rPr>
          <w:rtl/>
        </w:rPr>
        <w:t xml:space="preserve"> </w:t>
      </w:r>
      <w:r w:rsidRPr="00C96D31">
        <w:rPr>
          <w:rtl/>
        </w:rPr>
        <w:t>الدورة الرابعة عشرة للجنة المخصصة التابعة لمجلس حقوق الإنسان المعنية بوضع معايير تكميلية للاتفاقية الدولية للقضاء على جميع أشكال التمييز العنصري. وشارك أيضاً في مؤتمر نظمه المركز النرويجي لحقوق الإنسان في أوسلو في نيسان/أبريل 2025، بشأن التأثير المحلي لهيئات معاهدات حقوق الإنسان.</w:t>
      </w:r>
    </w:p>
    <w:p w14:paraId="5A82D560" w14:textId="6DBA1FB0" w:rsidR="002A0842" w:rsidRPr="00C96D31" w:rsidRDefault="002A0842" w:rsidP="002A0842">
      <w:pPr>
        <w:pStyle w:val="SingleTxtGA"/>
      </w:pPr>
      <w:r w:rsidRPr="00C96D31">
        <w:rPr>
          <w:rtl/>
        </w:rPr>
        <w:t>100-</w:t>
      </w:r>
      <w:r w:rsidRPr="00C96D31">
        <w:rPr>
          <w:rtl/>
        </w:rPr>
        <w:tab/>
        <w:t>وتحدثت السيدة شيبرد وشاركت في عدة أحداث متعلقة بالتعليم والعدالة المتصلة بإنهاء الاستعمار وجبر الأضرار ومكافحة الاتجار بالأشخاص والتمييز العنصري. ومثّلت اللجنة في الدورة الرابعة للمنتدى الدائم المعني بالسكان المنحدرين من أصل أفريقي، التي عُقدت في نيويورك في نيسان/ أبريل 2025، وتحدثت</w:t>
      </w:r>
      <w:r w:rsidR="00B01BFC" w:rsidRPr="00C96D31">
        <w:rPr>
          <w:rtl/>
        </w:rPr>
        <w:t xml:space="preserve"> </w:t>
      </w:r>
      <w:r w:rsidRPr="00C96D31">
        <w:rPr>
          <w:rtl/>
        </w:rPr>
        <w:t>بصفة خبيرة في العديد من الأحداث الجانبية.</w:t>
      </w:r>
    </w:p>
    <w:p w14:paraId="6840B4A4" w14:textId="03A9EA15" w:rsidR="002A0842" w:rsidRPr="00C96D31" w:rsidRDefault="002A0842" w:rsidP="002A0842">
      <w:pPr>
        <w:pStyle w:val="SingleTxtGA"/>
      </w:pPr>
      <w:r w:rsidRPr="00C96D31">
        <w:rPr>
          <w:rtl/>
        </w:rPr>
        <w:t>101-</w:t>
      </w:r>
      <w:r w:rsidRPr="00C96D31">
        <w:rPr>
          <w:rtl/>
        </w:rPr>
        <w:tab/>
        <w:t>وشاركت السيدة تشونغ في حلقات دراسية شبكية تتعلق بعمل اللجنة والذكرى السنوية الستين للاتفاقية. وفي أثناء الدورة 115 للجنة، حضرت منتدى نظمه فريق الخبراء البارزين المستقلين المعني بتنفيذ إعلان وبرنامج عمل ديربان.</w:t>
      </w:r>
    </w:p>
    <w:p w14:paraId="155EDF95" w14:textId="350A48B2" w:rsidR="002A0842" w:rsidRPr="00C96D31" w:rsidRDefault="002A0842" w:rsidP="002A0842">
      <w:pPr>
        <w:pStyle w:val="SingleTxtGA"/>
        <w:rPr>
          <w:spacing w:val="-2"/>
        </w:rPr>
      </w:pPr>
      <w:r w:rsidRPr="00C96D31">
        <w:rPr>
          <w:spacing w:val="-2"/>
          <w:rtl/>
        </w:rPr>
        <w:t>102-</w:t>
      </w:r>
      <w:r w:rsidRPr="00C96D31">
        <w:rPr>
          <w:spacing w:val="-2"/>
          <w:rtl/>
        </w:rPr>
        <w:tab/>
        <w:t xml:space="preserve">وتحدثت السيدة ستافريناكي، </w:t>
      </w:r>
      <w:r w:rsidR="00B01BFC" w:rsidRPr="00C96D31">
        <w:rPr>
          <w:spacing w:val="-2"/>
          <w:rtl/>
        </w:rPr>
        <w:t>مقرر</w:t>
      </w:r>
      <w:r w:rsidRPr="00C96D31">
        <w:rPr>
          <w:spacing w:val="-2"/>
          <w:rtl/>
        </w:rPr>
        <w:t>ة التوصية العامة رقم 37(2024)، عن التمييز العنصري والحق في الصحة في عدة منتديات، منها اجتماع لشبكة الممارسين التابعة لشبكة الأمم المتحدة المعنية بالتمييز العنصري وحماية الأقليات، الذي نظمته منظمة الصحة العالمية وعقد في كانون الأول/ديسمبر</w:t>
      </w:r>
      <w:r w:rsidR="004169A0" w:rsidRPr="00C96D31">
        <w:rPr>
          <w:rFonts w:hint="cs"/>
          <w:spacing w:val="-2"/>
          <w:rtl/>
        </w:rPr>
        <w:t> </w:t>
      </w:r>
      <w:r w:rsidRPr="00C96D31">
        <w:rPr>
          <w:spacing w:val="-2"/>
          <w:rtl/>
        </w:rPr>
        <w:t>2024، بشأن كيفية استخدام الدول للتوصية العامة. وفي شباط/فبراير 2025، نظمت حلقة دراسية عبر الإنترنت بشأن عملية تقديم الشكاوى الفردية إلى هيئات معاهدات حقوق الإنسان التابعة للأمم المتحدة.</w:t>
      </w:r>
    </w:p>
    <w:p w14:paraId="73B40F19" w14:textId="2F6EEC0D" w:rsidR="002A0842" w:rsidRPr="00C96D31" w:rsidRDefault="002A0842" w:rsidP="002A0842">
      <w:pPr>
        <w:pStyle w:val="SingleTxtGA"/>
      </w:pPr>
      <w:r w:rsidRPr="00C96D31">
        <w:rPr>
          <w:rtl/>
        </w:rPr>
        <w:t>103-</w:t>
      </w:r>
      <w:r w:rsidRPr="00C96D31">
        <w:rPr>
          <w:rtl/>
        </w:rPr>
        <w:tab/>
        <w:t>وانتُخب السيد ديابي رئيس</w:t>
      </w:r>
      <w:r w:rsidR="00674CD4" w:rsidRPr="00C96D31">
        <w:rPr>
          <w:rtl/>
        </w:rPr>
        <w:t>اً</w:t>
      </w:r>
      <w:r w:rsidRPr="00C96D31">
        <w:rPr>
          <w:rtl/>
        </w:rPr>
        <w:t xml:space="preserve"> للفريق العامل الأفريقي المعني بالتحرك العالمي ضد أعمال الإجرام الجماعية الوحشية في أفريقيا، ورافقه أعضاء آخرون في اللجنة إلى اجتماعات متعلقة بمنع الإبادة الجماعية، عقدت في جنيف في كانون الأول/ديسمبر 2024 ونيسان/أبريل 2025.</w:t>
      </w:r>
    </w:p>
    <w:p w14:paraId="5DB42638" w14:textId="2E07B2C3" w:rsidR="002A0842" w:rsidRPr="00C96D31" w:rsidRDefault="002A0842" w:rsidP="002A0842">
      <w:pPr>
        <w:pStyle w:val="SingleTxtGA"/>
      </w:pPr>
      <w:r w:rsidRPr="00C96D31">
        <w:rPr>
          <w:rtl/>
        </w:rPr>
        <w:lastRenderedPageBreak/>
        <w:t>104-</w:t>
      </w:r>
      <w:r w:rsidRPr="00C96D31">
        <w:rPr>
          <w:rtl/>
        </w:rPr>
        <w:tab/>
        <w:t>وحضرت السيدة تلاكولا الحوار القضائي الثلاثي الثاني بشأن التعاون بين آليات الأمم المتحدة لحقوق الإنسان والمحكمة الأفريقية لحقوق الإنسان والشعوب ومحكمة العدل التابعة للجماعة الاقتصادية لدول غرب أفريقيا ومحكمة العدل لشرق أفريقيا، الذي عُقد في أروشا في جمهورية تنزانيا المتحدة في أيلول/سبتمبر 2024. وواصلت السيدة تلاكولا متابعة أعمال اللجنة الأفريقية لحقوق الإنسان والشعوب عن كثب نيابة عن اللجنة.</w:t>
      </w:r>
    </w:p>
    <w:p w14:paraId="632B2129" w14:textId="6693A43C" w:rsidR="002A0842" w:rsidRPr="00C96D31" w:rsidRDefault="002A0842" w:rsidP="002A0842">
      <w:pPr>
        <w:pStyle w:val="SingleTxtGA"/>
      </w:pPr>
      <w:r w:rsidRPr="00C96D31">
        <w:rPr>
          <w:rtl/>
        </w:rPr>
        <w:t>105-</w:t>
      </w:r>
      <w:r w:rsidRPr="00C96D31">
        <w:rPr>
          <w:rtl/>
        </w:rPr>
        <w:tab/>
        <w:t xml:space="preserve">وواصل السيد غيسي عمله بصفته منسق اللجنة لمشاريع التوصيات العامة/التعليقات العامة المشتركة بشأن كراهية الأجانب، الذي يجري إعداده مع اللجنة المعنية بحماية حقوق جميع العمال المهاجرين وأفراد أسرهم. وشارك </w:t>
      </w:r>
      <w:r w:rsidR="00FD1796" w:rsidRPr="00C96D31">
        <w:rPr>
          <w:rFonts w:hint="cs"/>
          <w:rtl/>
        </w:rPr>
        <w:t>أ</w:t>
      </w:r>
      <w:r w:rsidRPr="00C96D31">
        <w:rPr>
          <w:rtl/>
        </w:rPr>
        <w:t>يضا</w:t>
      </w:r>
      <w:r w:rsidR="00FD1796" w:rsidRPr="00C96D31">
        <w:rPr>
          <w:rFonts w:hint="cs"/>
          <w:rtl/>
        </w:rPr>
        <w:t>ً</w:t>
      </w:r>
      <w:r w:rsidRPr="00C96D31">
        <w:rPr>
          <w:rtl/>
        </w:rPr>
        <w:t xml:space="preserve"> في قمة الاتحاد الأفريقي الثامنة والثلاثين التي عُقدت في أديس أبابا في شباط/فبراير 2025، بشأن موضوع العدالة التعويضية والتعافي العرقي.</w:t>
      </w:r>
    </w:p>
    <w:p w14:paraId="08A4148A" w14:textId="3F22CC74" w:rsidR="002A0842" w:rsidRPr="00C96D31" w:rsidRDefault="002A0842" w:rsidP="002A0842">
      <w:pPr>
        <w:pStyle w:val="SingleTxtGA"/>
      </w:pPr>
      <w:r w:rsidRPr="00C96D31">
        <w:rPr>
          <w:rtl/>
        </w:rPr>
        <w:t>106-</w:t>
      </w:r>
      <w:r w:rsidRPr="00C96D31">
        <w:rPr>
          <w:rtl/>
        </w:rPr>
        <w:tab/>
        <w:t xml:space="preserve">وواصلت السيدة ماكدوغال عملها بصفتها </w:t>
      </w:r>
      <w:r w:rsidR="00B01BFC" w:rsidRPr="00C96D31">
        <w:rPr>
          <w:rtl/>
        </w:rPr>
        <w:t>مقرر</w:t>
      </w:r>
      <w:r w:rsidRPr="00C96D31">
        <w:rPr>
          <w:rtl/>
        </w:rPr>
        <w:t>ة لمشروع التوصية العامة رقم 40 بشأن جبر المظالم الناجمة عن تجارة الرقيق الأفارقة عبر المحيط الأطلسي ومعاملتهم كمتاع، والضرر المستمر الذي لحق بالسكان المنحدرين من أصل أفريقي والجرائم المرتكبة ضدهم. ونظمت حدث</w:t>
      </w:r>
      <w:r w:rsidR="00674CD4" w:rsidRPr="00C96D31">
        <w:rPr>
          <w:rtl/>
        </w:rPr>
        <w:t>اً</w:t>
      </w:r>
      <w:r w:rsidRPr="00C96D31">
        <w:rPr>
          <w:rtl/>
        </w:rPr>
        <w:t xml:space="preserve"> جانبي</w:t>
      </w:r>
      <w:r w:rsidR="00674CD4" w:rsidRPr="00C96D31">
        <w:rPr>
          <w:rtl/>
        </w:rPr>
        <w:t>اً</w:t>
      </w:r>
      <w:r w:rsidRPr="00C96D31">
        <w:rPr>
          <w:rtl/>
        </w:rPr>
        <w:t xml:space="preserve"> في الدورة الرابعة للمنتدى الدائم المعني بالسكان المنحدرين من أصل أفريقي</w:t>
      </w:r>
      <w:r w:rsidR="004367AD" w:rsidRPr="00C96D31">
        <w:rPr>
          <w:vertAlign w:val="superscript"/>
          <w:rtl/>
        </w:rPr>
        <w:t>(</w:t>
      </w:r>
      <w:r w:rsidR="004367AD" w:rsidRPr="00C96D31">
        <w:rPr>
          <w:vertAlign w:val="superscript"/>
          <w:rtl/>
        </w:rPr>
        <w:footnoteReference w:id="43"/>
      </w:r>
      <w:r w:rsidR="004367AD" w:rsidRPr="00C96D31">
        <w:rPr>
          <w:vertAlign w:val="superscript"/>
          <w:rtl/>
        </w:rPr>
        <w:t>)</w:t>
      </w:r>
      <w:r w:rsidRPr="00C96D31">
        <w:rPr>
          <w:rtl/>
        </w:rPr>
        <w:t>. وبالنيابة عن رئيس اللجنة، شاركت السيدة ماكدوغال في اجتماع تنسيقي لرؤساء آليات الأمم المتحدة المعنية بمكافحة العنصرية، عُقد في نيويورك في تشرين الأول/أكتوبر 2024.</w:t>
      </w:r>
    </w:p>
    <w:p w14:paraId="19B4A22A" w14:textId="77777777" w:rsidR="002A0842" w:rsidRPr="00C96D31" w:rsidRDefault="002A0842" w:rsidP="002A0842">
      <w:pPr>
        <w:pStyle w:val="SingleTxtGA"/>
      </w:pPr>
      <w:r w:rsidRPr="00C96D31">
        <w:rPr>
          <w:rtl/>
        </w:rPr>
        <w:t>107-</w:t>
      </w:r>
      <w:r w:rsidRPr="00C96D31">
        <w:rPr>
          <w:rtl/>
        </w:rPr>
        <w:tab/>
        <w:t>وتحدثت السيدة تيبي بصفتها خبيرة في المنتدى الذي نظمه فريق الخبراء البارزين المستقلين المعنيين بتنفيذ إعلان وبرنامج عمل ديربان خلال الدورة 115 للجنة.</w:t>
      </w:r>
    </w:p>
    <w:p w14:paraId="2DABB964" w14:textId="0914CDD4" w:rsidR="002A0842" w:rsidRPr="00C96D31" w:rsidRDefault="00A256F5" w:rsidP="00A256F5">
      <w:pPr>
        <w:pStyle w:val="HChGA"/>
        <w:rPr>
          <w:lang w:val="en-US"/>
        </w:rPr>
      </w:pPr>
      <w:r w:rsidRPr="00C96D31">
        <w:rPr>
          <w:rtl/>
          <w:lang w:val="en-US"/>
        </w:rPr>
        <w:lastRenderedPageBreak/>
        <w:tab/>
      </w:r>
      <w:bookmarkStart w:id="234" w:name="_Toc212628344"/>
      <w:bookmarkStart w:id="235" w:name="_Toc212705403"/>
      <w:bookmarkStart w:id="236" w:name="_Toc212705515"/>
      <w:r w:rsidR="002A0842" w:rsidRPr="00C96D31">
        <w:rPr>
          <w:rtl/>
          <w:lang w:val="en-US"/>
        </w:rPr>
        <w:t>عاشرا</w:t>
      </w:r>
      <w:r w:rsidRPr="00C96D31">
        <w:rPr>
          <w:rFonts w:hint="cs"/>
          <w:rtl/>
          <w:lang w:val="en-US"/>
        </w:rPr>
        <w:t>ً</w:t>
      </w:r>
      <w:r w:rsidR="002A0842" w:rsidRPr="00C96D31">
        <w:rPr>
          <w:rtl/>
          <w:lang w:val="en-US"/>
        </w:rPr>
        <w:t>-</w:t>
      </w:r>
      <w:r w:rsidR="002A0842" w:rsidRPr="00C96D31">
        <w:rPr>
          <w:rtl/>
          <w:lang w:val="en-US"/>
        </w:rPr>
        <w:tab/>
        <w:t>توصيات عامة</w:t>
      </w:r>
      <w:bookmarkStart w:id="237" w:name="_Toc17361310"/>
      <w:bookmarkStart w:id="238" w:name="_Toc48752336"/>
      <w:bookmarkStart w:id="239" w:name="_Toc48816888"/>
      <w:bookmarkStart w:id="240" w:name="_Toc81563240"/>
      <w:bookmarkStart w:id="241" w:name="_Toc113263049"/>
      <w:bookmarkStart w:id="242" w:name="_Toc176248197"/>
      <w:bookmarkStart w:id="243" w:name="_Toc176248862"/>
      <w:bookmarkEnd w:id="234"/>
      <w:bookmarkEnd w:id="235"/>
      <w:bookmarkEnd w:id="236"/>
    </w:p>
    <w:p w14:paraId="2FF3EE52" w14:textId="6AC21793" w:rsidR="002A0842" w:rsidRPr="00C96D31" w:rsidRDefault="00A256F5" w:rsidP="00A256F5">
      <w:pPr>
        <w:pStyle w:val="H1GA"/>
        <w:rPr>
          <w:lang w:val="en-US"/>
        </w:rPr>
      </w:pPr>
      <w:r w:rsidRPr="00C96D31">
        <w:rPr>
          <w:rtl/>
          <w:lang w:val="en-US"/>
        </w:rPr>
        <w:tab/>
      </w:r>
      <w:bookmarkStart w:id="244" w:name="_Toc212628345"/>
      <w:bookmarkStart w:id="245" w:name="_Toc212705404"/>
      <w:bookmarkStart w:id="246" w:name="_Toc212705516"/>
      <w:r w:rsidR="002A0842" w:rsidRPr="00C96D31">
        <w:rPr>
          <w:rtl/>
          <w:lang w:val="en-US"/>
        </w:rPr>
        <w:t>ألف-</w:t>
      </w:r>
      <w:r w:rsidR="002A0842" w:rsidRPr="00C96D31">
        <w:rPr>
          <w:rtl/>
          <w:lang w:val="en-US"/>
        </w:rPr>
        <w:tab/>
        <w:t>التوصية العامة رقم 37(2024) بشأن المساواة وعدم التعرض للتمييز العنصري في التمتع بالحق في الصحة</w:t>
      </w:r>
      <w:bookmarkEnd w:id="237"/>
      <w:bookmarkEnd w:id="238"/>
      <w:bookmarkEnd w:id="239"/>
      <w:bookmarkEnd w:id="240"/>
      <w:bookmarkEnd w:id="241"/>
      <w:bookmarkEnd w:id="242"/>
      <w:bookmarkEnd w:id="243"/>
      <w:bookmarkEnd w:id="244"/>
      <w:bookmarkEnd w:id="245"/>
      <w:bookmarkEnd w:id="246"/>
    </w:p>
    <w:p w14:paraId="3C0A9415" w14:textId="57E3B8A4" w:rsidR="002A0842" w:rsidRPr="00C96D31" w:rsidRDefault="002A0842" w:rsidP="002A0842">
      <w:pPr>
        <w:pStyle w:val="SingleTxtGA"/>
      </w:pPr>
      <w:r w:rsidRPr="00C96D31">
        <w:rPr>
          <w:rtl/>
        </w:rPr>
        <w:t>108-</w:t>
      </w:r>
      <w:r w:rsidRPr="00C96D31">
        <w:rPr>
          <w:rtl/>
        </w:rPr>
        <w:tab/>
        <w:t xml:space="preserve">أكملت اللجنة عملها بشأن التوصية العامة المتعلقة بالتمييز العنصري والحق في الصحة، بتوجيه من </w:t>
      </w:r>
      <w:r w:rsidR="00B01BFC" w:rsidRPr="00C96D31">
        <w:rPr>
          <w:rtl/>
        </w:rPr>
        <w:t>مقرر</w:t>
      </w:r>
      <w:r w:rsidRPr="00C96D31">
        <w:rPr>
          <w:rtl/>
        </w:rPr>
        <w:t>ة التوصية العامة، السيدة ستافريناكي. وفي الدورة 113، اعتمدت اللجنة توصيتها العامة رقم</w:t>
      </w:r>
      <w:r w:rsidR="007F7B53" w:rsidRPr="00C96D31">
        <w:rPr>
          <w:rFonts w:hint="cs"/>
          <w:rtl/>
        </w:rPr>
        <w:t> </w:t>
      </w:r>
      <w:r w:rsidRPr="00C96D31">
        <w:rPr>
          <w:rtl/>
        </w:rPr>
        <w:t>37(2024) بشأن المساواة وعدم التعرض للتمييز العنصري في التمتع بالحق في الصحة.</w:t>
      </w:r>
    </w:p>
    <w:p w14:paraId="7CDFD0BA" w14:textId="330F4289" w:rsidR="002A0842" w:rsidRPr="00C96D31" w:rsidRDefault="00A256F5" w:rsidP="00A256F5">
      <w:pPr>
        <w:pStyle w:val="H1GA"/>
        <w:rPr>
          <w:rFonts w:ascii="Times New Roman Bold" w:hAnsi="Times New Roman Bold" w:hint="eastAsia"/>
          <w:spacing w:val="-6"/>
          <w:lang w:val="en-US"/>
        </w:rPr>
      </w:pPr>
      <w:r w:rsidRPr="00C96D31">
        <w:rPr>
          <w:rFonts w:ascii="Times New Roman Bold" w:hAnsi="Times New Roman Bold"/>
          <w:spacing w:val="-6"/>
          <w:rtl/>
          <w:lang w:val="en-US"/>
        </w:rPr>
        <w:tab/>
      </w:r>
      <w:bookmarkStart w:id="247" w:name="_Toc212628346"/>
      <w:bookmarkStart w:id="248" w:name="_Toc212705405"/>
      <w:bookmarkStart w:id="249" w:name="_Toc212705517"/>
      <w:r w:rsidR="002A0842" w:rsidRPr="00C96D31">
        <w:rPr>
          <w:rFonts w:ascii="Times New Roman Bold" w:hAnsi="Times New Roman Bold"/>
          <w:spacing w:val="-6"/>
          <w:rtl/>
          <w:lang w:val="en-US"/>
        </w:rPr>
        <w:t>باء-</w:t>
      </w:r>
      <w:r w:rsidR="002A0842" w:rsidRPr="00C96D31">
        <w:rPr>
          <w:rFonts w:ascii="Times New Roman Bold" w:hAnsi="Times New Roman Bold"/>
          <w:spacing w:val="-6"/>
          <w:rtl/>
          <w:lang w:val="en-US"/>
        </w:rPr>
        <w:tab/>
        <w:t>التوصيتان العامتان المشتركتان رقم 38 ورقم 39 للجنة القضاء على التمييز العنصري/التعليقان العامان رقم 7 ورقم 8 للجنة حماية حقوق جميع العمال المهاجرين وأفراد أسرهم بشأن القضاء على كراهية الأجانب تجاه المهاجرين وغيرهم ممن يعتبرون كذلك</w:t>
      </w:r>
      <w:bookmarkEnd w:id="247"/>
      <w:bookmarkEnd w:id="248"/>
      <w:bookmarkEnd w:id="249"/>
    </w:p>
    <w:p w14:paraId="31576D60" w14:textId="3751FB31" w:rsidR="002A0842" w:rsidRPr="00C96D31" w:rsidRDefault="002A0842" w:rsidP="002A0842">
      <w:pPr>
        <w:pStyle w:val="SingleTxtGA"/>
      </w:pPr>
      <w:r w:rsidRPr="00C96D31">
        <w:rPr>
          <w:rtl/>
        </w:rPr>
        <w:t>109-</w:t>
      </w:r>
      <w:r w:rsidRPr="00C96D31">
        <w:rPr>
          <w:rtl/>
        </w:rPr>
        <w:tab/>
        <w:t>أجرت اللجنة، في جلستها 113، القراءة الأولى لمشروعي التوصيتين العامتين/التعليقين العامين المشتركين، بتوجيه من ال</w:t>
      </w:r>
      <w:r w:rsidR="00B01BFC" w:rsidRPr="00C96D31">
        <w:rPr>
          <w:rtl/>
        </w:rPr>
        <w:t>مقرر</w:t>
      </w:r>
      <w:r w:rsidRPr="00C96D31">
        <w:rPr>
          <w:rtl/>
        </w:rPr>
        <w:t>، السيد غيسي. وأُعد المشروعان المنقحان، لكي تستعرضهما اللجنة في دورتها 114، على أساس مشاورات خبراء عالمية وإقليمية ومواضيعية جرت بين أيلول/سبتمبر وتشرين الثاني/نوفمبر 2024 في جنيف وبانكوك وبروكسل وداكار ومدينة بنما وفي تورنتو بكندا وتكساس بالولايات المتحدة الأمريكية.</w:t>
      </w:r>
    </w:p>
    <w:p w14:paraId="020BD4D2" w14:textId="77777777" w:rsidR="002A0842" w:rsidRPr="00C96D31" w:rsidRDefault="002A0842" w:rsidP="002A0842">
      <w:pPr>
        <w:pStyle w:val="SingleTxtGA"/>
        <w:rPr>
          <w:spacing w:val="-2"/>
        </w:rPr>
      </w:pPr>
      <w:r w:rsidRPr="00C96D31">
        <w:rPr>
          <w:spacing w:val="-2"/>
          <w:rtl/>
        </w:rPr>
        <w:t>110-</w:t>
      </w:r>
      <w:r w:rsidRPr="00C96D31">
        <w:rPr>
          <w:spacing w:val="-2"/>
          <w:rtl/>
        </w:rPr>
        <w:tab/>
        <w:t>وعقدت اللجنة في دورتها 114، بالإضافة إلى جلستين خاصتين بشأن المشروعين، جلستين عامتين مشتركتين مع اللجنة المعنية بحماية حقوق جميع العمال المهاجرين وأفراد أسرهم. وعملت فرقة عمل خلال الفترة الممتدة بين الدورات على تنقيح المشروعين بناءً على المناقشات التي دارت في تلك الجلسات.</w:t>
      </w:r>
    </w:p>
    <w:p w14:paraId="1AF020B5" w14:textId="77777777" w:rsidR="002A0842" w:rsidRPr="00C96D31" w:rsidRDefault="002A0842" w:rsidP="002A0842">
      <w:pPr>
        <w:pStyle w:val="SingleTxtGA"/>
      </w:pPr>
      <w:r w:rsidRPr="00C96D31">
        <w:rPr>
          <w:rtl/>
        </w:rPr>
        <w:t>111-</w:t>
      </w:r>
      <w:r w:rsidRPr="00C96D31">
        <w:rPr>
          <w:rtl/>
        </w:rPr>
        <w:tab/>
        <w:t>وأجرت اللجنة في جلستها 115 قراءة ثانية للمشروعين المنقحين. وستعمل فرقة عمل مشتركة خلال الفترة الممتدة بين الدورات على مواصلة تنقيح المشروعين بما يتماشى مع التوجيهات المقدمة من اللجنتين، بهدف تقديم نسختين منقحتين إلى اللجنتين لمراجعتهما واحتمال اعتمادهما في عام 2025.</w:t>
      </w:r>
    </w:p>
    <w:p w14:paraId="09237DE0" w14:textId="6B785D54" w:rsidR="002A0842" w:rsidRPr="00C96D31" w:rsidRDefault="00A256F5" w:rsidP="00A256F5">
      <w:pPr>
        <w:pStyle w:val="H1GA"/>
        <w:rPr>
          <w:lang w:val="en-US"/>
        </w:rPr>
      </w:pPr>
      <w:r w:rsidRPr="00C96D31">
        <w:rPr>
          <w:rtl/>
          <w:lang w:val="en-US"/>
        </w:rPr>
        <w:tab/>
      </w:r>
      <w:bookmarkStart w:id="250" w:name="_Toc212628347"/>
      <w:bookmarkStart w:id="251" w:name="_Toc212705406"/>
      <w:bookmarkStart w:id="252" w:name="_Toc212705518"/>
      <w:r w:rsidR="002A0842" w:rsidRPr="00C96D31">
        <w:rPr>
          <w:rtl/>
          <w:lang w:val="en-US"/>
        </w:rPr>
        <w:t>جيم-</w:t>
      </w:r>
      <w:r w:rsidR="002A0842" w:rsidRPr="00C96D31">
        <w:rPr>
          <w:rtl/>
          <w:lang w:val="en-US"/>
        </w:rPr>
        <w:tab/>
        <w:t>التوصية العامة رقم 40 بشأن جبر المظالم الناجمة عن تجارة الرقيق الأفارقة عبر المحيط الأطلسي ومعاملتهم كمتاع، والضرر المستمر الذي يلحق بالسكان المنحدرين من أصل أفريقي والجرائم المرتكبة ضدهم</w:t>
      </w:r>
      <w:bookmarkEnd w:id="250"/>
      <w:bookmarkEnd w:id="251"/>
      <w:bookmarkEnd w:id="252"/>
    </w:p>
    <w:p w14:paraId="31A0B4BF" w14:textId="3A004D55" w:rsidR="002A0842" w:rsidRPr="00C96D31" w:rsidRDefault="002A0842" w:rsidP="002A0842">
      <w:pPr>
        <w:pStyle w:val="SingleTxtGA"/>
      </w:pPr>
      <w:r w:rsidRPr="00C96D31">
        <w:rPr>
          <w:rtl/>
        </w:rPr>
        <w:t>112-</w:t>
      </w:r>
      <w:r w:rsidRPr="00C96D31">
        <w:rPr>
          <w:rtl/>
        </w:rPr>
        <w:tab/>
        <w:t xml:space="preserve">قررت اللجنة، في دورتها 113، إعداد توصية عامة جديدة بشأن الجبر، وعينت السيدة ماكدوغال </w:t>
      </w:r>
      <w:r w:rsidR="00B01BFC" w:rsidRPr="00C96D31">
        <w:rPr>
          <w:rtl/>
        </w:rPr>
        <w:t>مقرر</w:t>
      </w:r>
      <w:r w:rsidRPr="00C96D31">
        <w:rPr>
          <w:rtl/>
        </w:rPr>
        <w:t>ة لها.</w:t>
      </w:r>
    </w:p>
    <w:p w14:paraId="7D42C9F7" w14:textId="75EFD5F6" w:rsidR="002A0842" w:rsidRPr="00C96D31" w:rsidRDefault="002A0842" w:rsidP="002A0842">
      <w:pPr>
        <w:pStyle w:val="SingleTxtGA"/>
      </w:pPr>
      <w:r w:rsidRPr="00C96D31">
        <w:rPr>
          <w:rtl/>
        </w:rPr>
        <w:t>113-</w:t>
      </w:r>
      <w:r w:rsidRPr="00C96D31">
        <w:rPr>
          <w:rtl/>
        </w:rPr>
        <w:tab/>
        <w:t>وفي الجلسة 114، أدارت ال</w:t>
      </w:r>
      <w:r w:rsidR="00B01BFC" w:rsidRPr="00C96D31">
        <w:rPr>
          <w:rtl/>
        </w:rPr>
        <w:t>مقرر</w:t>
      </w:r>
      <w:r w:rsidRPr="00C96D31">
        <w:rPr>
          <w:rtl/>
        </w:rPr>
        <w:t>ة مناقشة بشأن الإطار والنطاق القانونيين للتوصية العامة. وشددت على الأهمية المحورية للاتفاقية في القانون الدولي الذي يحكم القضاء على التمييز العنصري، وعلى ضرورة أن توضح التوصية العامة فهم اللجنة لالتزامات الدول بموجب الاتفاقية فيما يتعلق بالجبر. وقررت اللجنة الشروع في العمل التمهيدي، بدءاً بالدعوة إلى تقديم مدخلات</w:t>
      </w:r>
      <w:r w:rsidR="004367AD" w:rsidRPr="00C96D31">
        <w:rPr>
          <w:vertAlign w:val="superscript"/>
          <w:rtl/>
        </w:rPr>
        <w:t>(</w:t>
      </w:r>
      <w:r w:rsidR="004367AD" w:rsidRPr="00C96D31">
        <w:rPr>
          <w:vertAlign w:val="superscript"/>
          <w:rtl/>
        </w:rPr>
        <w:footnoteReference w:id="44"/>
      </w:r>
      <w:r w:rsidR="004367AD" w:rsidRPr="00C96D31">
        <w:rPr>
          <w:vertAlign w:val="superscript"/>
          <w:rtl/>
        </w:rPr>
        <w:t>)</w:t>
      </w:r>
      <w:r w:rsidRPr="00C96D31">
        <w:rPr>
          <w:rtl/>
        </w:rPr>
        <w:t>.</w:t>
      </w:r>
    </w:p>
    <w:p w14:paraId="064B0CFC" w14:textId="7F798964" w:rsidR="002A0842" w:rsidRPr="00C96D31" w:rsidRDefault="002A0842" w:rsidP="002A0842">
      <w:pPr>
        <w:pStyle w:val="SingleTxtGA"/>
      </w:pPr>
      <w:r w:rsidRPr="00C96D31">
        <w:rPr>
          <w:rtl/>
        </w:rPr>
        <w:lastRenderedPageBreak/>
        <w:t>114-</w:t>
      </w:r>
      <w:r w:rsidRPr="00C96D31">
        <w:rPr>
          <w:rtl/>
        </w:rPr>
        <w:tab/>
        <w:t>وعقدت اللجنة في دورتها 115 مناقشة عامة من نصف يوم كخطوة أولى نحو إعداد توصيتها العامة بشأن الجبر، بمشاركة العديد من أصحاب المصلحة، بما في ذلك الدول ومنظمات المجتمع المدني. وكان الهدف من المناقشة العامة التي استمرت نصف يوم هو تحفيز النقاش والاستفادة من المساهمات التي وردت خلال الدعوة إلى تقديم المدخلات. ونُظمت المناقشة العامة حول حلقتي نقاش بشأن الموضوعين التاليين</w:t>
      </w:r>
      <w:r w:rsidR="00B01BFC" w:rsidRPr="00C96D31">
        <w:rPr>
          <w:rtl/>
        </w:rPr>
        <w:t>:</w:t>
      </w:r>
      <w:r w:rsidRPr="00C96D31">
        <w:rPr>
          <w:rtl/>
        </w:rPr>
        <w:t xml:space="preserve"> "جبر الضرر والقانون الدولي</w:t>
      </w:r>
      <w:r w:rsidR="00B01BFC" w:rsidRPr="00C96D31">
        <w:rPr>
          <w:rtl/>
        </w:rPr>
        <w:t>:</w:t>
      </w:r>
      <w:r w:rsidRPr="00C96D31">
        <w:rPr>
          <w:rtl/>
        </w:rPr>
        <w:t xml:space="preserve"> الأطر القانونية والالتزامات والإنفاذ" و"إرث العبودية والعنصرية الهيكلية والمساءلة المؤسسية"</w:t>
      </w:r>
      <w:r w:rsidR="004367AD" w:rsidRPr="00C96D31">
        <w:rPr>
          <w:vertAlign w:val="superscript"/>
          <w:rtl/>
        </w:rPr>
        <w:t>(</w:t>
      </w:r>
      <w:r w:rsidR="004367AD" w:rsidRPr="00C96D31">
        <w:rPr>
          <w:vertAlign w:val="superscript"/>
          <w:rtl/>
        </w:rPr>
        <w:footnoteReference w:id="45"/>
      </w:r>
      <w:r w:rsidR="004367AD" w:rsidRPr="00C96D31">
        <w:rPr>
          <w:vertAlign w:val="superscript"/>
          <w:rtl/>
        </w:rPr>
        <w:t>)</w:t>
      </w:r>
      <w:r w:rsidRPr="00C96D31">
        <w:rPr>
          <w:rtl/>
        </w:rPr>
        <w:t>.</w:t>
      </w:r>
    </w:p>
    <w:p w14:paraId="083DC397" w14:textId="44AAF3D0" w:rsidR="002A0842" w:rsidRPr="00C96D31" w:rsidRDefault="002A0842" w:rsidP="002A0842">
      <w:pPr>
        <w:pStyle w:val="SingleTxtGA"/>
      </w:pPr>
      <w:r w:rsidRPr="00C96D31">
        <w:rPr>
          <w:rtl/>
        </w:rPr>
        <w:t>115-</w:t>
      </w:r>
      <w:r w:rsidRPr="00C96D31">
        <w:rPr>
          <w:rtl/>
        </w:rPr>
        <w:tab/>
        <w:t>وعلى أساس المدخلات ونصف اليوم من المناقشة العامة، شرعت اللجنة في العمل على المشروع الأول للتوصية العامة، بهدف إمكانية اعتمادها في عام 2025</w:t>
      </w:r>
      <w:r w:rsidR="00E27BAF" w:rsidRPr="00C96D31">
        <w:rPr>
          <w:rFonts w:hint="cs"/>
          <w:rtl/>
        </w:rPr>
        <w:t>.</w:t>
      </w:r>
    </w:p>
    <w:p w14:paraId="45FB751C" w14:textId="7AB16709" w:rsidR="002A0842" w:rsidRPr="00C96D31" w:rsidRDefault="00A256F5" w:rsidP="00A256F5">
      <w:pPr>
        <w:pStyle w:val="HChGA"/>
        <w:rPr>
          <w:lang w:val="en-US"/>
        </w:rPr>
      </w:pPr>
      <w:bookmarkStart w:id="253" w:name="_Toc17361312"/>
      <w:bookmarkStart w:id="254" w:name="_Toc48752338"/>
      <w:bookmarkStart w:id="255" w:name="_Toc48816890"/>
      <w:r w:rsidRPr="00C96D31">
        <w:rPr>
          <w:rtl/>
          <w:lang w:val="en-US"/>
        </w:rPr>
        <w:lastRenderedPageBreak/>
        <w:tab/>
      </w:r>
      <w:bookmarkStart w:id="256" w:name="_Toc212628348"/>
      <w:bookmarkStart w:id="257" w:name="_Toc212705407"/>
      <w:bookmarkStart w:id="258" w:name="_Toc212705519"/>
      <w:r w:rsidR="002A0842" w:rsidRPr="00C96D31">
        <w:rPr>
          <w:sz w:val="26"/>
          <w:szCs w:val="26"/>
          <w:rtl/>
          <w:lang w:val="en-US"/>
        </w:rPr>
        <w:t>حادي عشر</w:t>
      </w:r>
      <w:r w:rsidR="002A0842" w:rsidRPr="00C96D31">
        <w:rPr>
          <w:rtl/>
          <w:lang w:val="en-US"/>
        </w:rPr>
        <w:t>-</w:t>
      </w:r>
      <w:r w:rsidR="002A0842" w:rsidRPr="00C96D31">
        <w:rPr>
          <w:rtl/>
          <w:lang w:val="en-US"/>
        </w:rPr>
        <w:tab/>
      </w:r>
      <w:r w:rsidR="002A0842" w:rsidRPr="00C96D31">
        <w:rPr>
          <w:rFonts w:ascii="Times New Roman Bold" w:hAnsi="Times New Roman Bold"/>
          <w:spacing w:val="-4"/>
          <w:rtl/>
          <w:lang w:val="en-US"/>
        </w:rPr>
        <w:t>النظر في نسخ من الالتماسات ونسخ من التقارير والمعلومات الأخرى المتصلة بالأقاليم غير المتمتعة بالحكم الذاتي والأقاليم المشمولة بالوصاية وبجميع الأقاليم الأخرى التي ينطبق عليها قرار الجمعية العامة 1514(د-15)، وفقاً للمادة 15 من الاتفاقية</w:t>
      </w:r>
      <w:bookmarkStart w:id="259" w:name="_Toc81563242"/>
      <w:bookmarkStart w:id="260" w:name="_Toc113263050"/>
      <w:bookmarkStart w:id="261" w:name="_Toc176248863"/>
      <w:bookmarkStart w:id="262" w:name="_Hlk143879979"/>
      <w:bookmarkEnd w:id="253"/>
      <w:bookmarkEnd w:id="254"/>
      <w:bookmarkEnd w:id="255"/>
      <w:bookmarkEnd w:id="259"/>
      <w:bookmarkEnd w:id="260"/>
      <w:bookmarkEnd w:id="261"/>
      <w:bookmarkEnd w:id="262"/>
      <w:bookmarkEnd w:id="256"/>
      <w:bookmarkEnd w:id="257"/>
      <w:bookmarkEnd w:id="258"/>
    </w:p>
    <w:p w14:paraId="5AC880F2" w14:textId="77777777" w:rsidR="002A0842" w:rsidRPr="00C96D31" w:rsidRDefault="002A0842" w:rsidP="006F2687">
      <w:pPr>
        <w:pStyle w:val="SingleTxtGA"/>
        <w:spacing w:after="100" w:line="356" w:lineRule="exact"/>
      </w:pPr>
      <w:r w:rsidRPr="00C96D31">
        <w:rPr>
          <w:rtl/>
        </w:rPr>
        <w:t>116-</w:t>
      </w:r>
      <w:r w:rsidRPr="00C96D31">
        <w:rPr>
          <w:rtl/>
        </w:rPr>
        <w:tab/>
        <w:t>تخول المادة 15 من الاتفاقية اللجنة سلطة النظر في نسخ من الالتماسات ونسخ من التقارير وغيرها من المعلومات المتعلقة بالأقاليم غير المتمتعة بالحكم الذاتي والأقاليم المشمولة بالوصاية المشمولة بالوصاية والأقاليم غير المتمتعة بالحكم الذاتي وبجميع الأقاليم الأخرى التي ينطبق عليها قرار الجمعية العامة 1514(د-15)، بالصيغة التي تحيلها إليها الهيئات المختصة في الأمم المتحدة، وأن تقدم إلى الجمعية العامة ما تعرب عنه من آراء وتوصيات في هذا الصدد.</w:t>
      </w:r>
    </w:p>
    <w:p w14:paraId="5907B295" w14:textId="742C0869" w:rsidR="002A0842" w:rsidRPr="00C96D31" w:rsidRDefault="002A0842" w:rsidP="006F2687">
      <w:pPr>
        <w:pStyle w:val="SingleTxtGA"/>
        <w:spacing w:after="100" w:line="356" w:lineRule="exact"/>
        <w:rPr>
          <w:spacing w:val="-4"/>
        </w:rPr>
      </w:pPr>
      <w:r w:rsidRPr="00C96D31">
        <w:rPr>
          <w:spacing w:val="-4"/>
          <w:rtl/>
        </w:rPr>
        <w:t>117-</w:t>
      </w:r>
      <w:r w:rsidRPr="00C96D31">
        <w:rPr>
          <w:spacing w:val="-4"/>
          <w:rtl/>
        </w:rPr>
        <w:tab/>
        <w:t>وبناء على ذلك، وبناء على طلب اللجنة، نظر السيد سيباندي، جهة تنسيق اللجنة فيما يتعلق بالمادة</w:t>
      </w:r>
      <w:r w:rsidR="006F2687" w:rsidRPr="00C96D31">
        <w:rPr>
          <w:rFonts w:hint="cs"/>
          <w:spacing w:val="-4"/>
          <w:rtl/>
        </w:rPr>
        <w:t> </w:t>
      </w:r>
      <w:r w:rsidRPr="00C96D31">
        <w:rPr>
          <w:spacing w:val="-4"/>
          <w:rtl/>
        </w:rPr>
        <w:t xml:space="preserve">15 من الاتفاقية، في تقرير اللجنة الخاصة المعنية بحالة تنفيذ إعلان منح الاستقلال للبلدان والشعوب المستعمرة لعام 2024 </w:t>
      </w:r>
      <w:r w:rsidR="004367AD" w:rsidRPr="00C96D31">
        <w:rPr>
          <w:spacing w:val="-4"/>
          <w:rtl/>
        </w:rPr>
        <w:t>(</w:t>
      </w:r>
      <w:hyperlink r:id="rId115" w:history="1">
        <w:r w:rsidR="004367AD" w:rsidRPr="00C96D31">
          <w:rPr>
            <w:rStyle w:val="Hyperlink"/>
            <w:spacing w:val="-4"/>
          </w:rPr>
          <w:t>A/79/23</w:t>
        </w:r>
      </w:hyperlink>
      <w:r w:rsidR="004367AD" w:rsidRPr="00C96D31">
        <w:rPr>
          <w:spacing w:val="-4"/>
          <w:rtl/>
        </w:rPr>
        <w:t xml:space="preserve">) </w:t>
      </w:r>
      <w:r w:rsidRPr="00C96D31">
        <w:rPr>
          <w:spacing w:val="-4"/>
          <w:rtl/>
        </w:rPr>
        <w:t>وفي نسخ من ورقات العمل المتعلقة بالأقاليم ال‍ 17</w:t>
      </w:r>
      <w:r w:rsidR="004367AD" w:rsidRPr="00C96D31">
        <w:rPr>
          <w:spacing w:val="-4"/>
          <w:vertAlign w:val="superscript"/>
          <w:rtl/>
        </w:rPr>
        <w:t>(</w:t>
      </w:r>
      <w:r w:rsidR="004367AD" w:rsidRPr="00C96D31">
        <w:rPr>
          <w:spacing w:val="-4"/>
          <w:vertAlign w:val="superscript"/>
          <w:rtl/>
        </w:rPr>
        <w:footnoteReference w:id="46"/>
      </w:r>
      <w:r w:rsidR="004367AD" w:rsidRPr="00C96D31">
        <w:rPr>
          <w:spacing w:val="-4"/>
          <w:vertAlign w:val="superscript"/>
          <w:rtl/>
        </w:rPr>
        <w:t>)</w:t>
      </w:r>
      <w:bookmarkStart w:id="263" w:name="_Toc428794298"/>
      <w:r w:rsidR="004367AD" w:rsidRPr="00C96D31">
        <w:rPr>
          <w:rFonts w:hint="cs"/>
          <w:spacing w:val="-4"/>
          <w:rtl/>
        </w:rPr>
        <w:t xml:space="preserve"> </w:t>
      </w:r>
      <w:r w:rsidRPr="00C96D31">
        <w:rPr>
          <w:spacing w:val="-4"/>
          <w:rtl/>
        </w:rPr>
        <w:t xml:space="preserve">التي أعدتها أمانة اللجنة الخاصة (انظر </w:t>
      </w:r>
      <w:hyperlink r:id="rId116" w:history="1">
        <w:r w:rsidRPr="00C96D31">
          <w:rPr>
            <w:rStyle w:val="Hyperlink"/>
            <w:spacing w:val="-4"/>
          </w:rPr>
          <w:t>CERD/C/115/3</w:t>
        </w:r>
      </w:hyperlink>
      <w:r w:rsidRPr="00C96D31">
        <w:rPr>
          <w:spacing w:val="-4"/>
          <w:rtl/>
        </w:rPr>
        <w:t>)، وقدمت تقريرها إلى اللجنة في دورتها 115، في أيار/مايو 2025.</w:t>
      </w:r>
      <w:hyperlink r:id="rId117" w:history="1"/>
      <w:hyperlink r:id="rId118" w:history="1"/>
    </w:p>
    <w:p w14:paraId="175AE2D6" w14:textId="77777777" w:rsidR="002A0842" w:rsidRPr="00C96D31" w:rsidRDefault="002A0842" w:rsidP="006F2687">
      <w:pPr>
        <w:pStyle w:val="SingleTxtGA"/>
        <w:spacing w:after="100" w:line="356" w:lineRule="exact"/>
      </w:pPr>
      <w:r w:rsidRPr="00C96D31">
        <w:rPr>
          <w:rtl/>
        </w:rPr>
        <w:t>118-</w:t>
      </w:r>
      <w:r w:rsidRPr="00C96D31">
        <w:rPr>
          <w:rtl/>
        </w:rPr>
        <w:tab/>
        <w:t>وتلاحظ اللجنة أنه منذ تقريرها السابق، لم يحصل أي إقليم من الأقاليم السبعة عشر غير المتمتعة بالحكم الذاتي على استقلاله.</w:t>
      </w:r>
    </w:p>
    <w:p w14:paraId="14BCE404" w14:textId="77777777" w:rsidR="002A0842" w:rsidRPr="00C96D31" w:rsidRDefault="002A0842" w:rsidP="006F2687">
      <w:pPr>
        <w:pStyle w:val="SingleTxtGA"/>
        <w:spacing w:after="100" w:line="356" w:lineRule="exact"/>
      </w:pPr>
      <w:r w:rsidRPr="00C96D31">
        <w:rPr>
          <w:rtl/>
        </w:rPr>
        <w:t>119-</w:t>
      </w:r>
      <w:r w:rsidRPr="00C96D31">
        <w:rPr>
          <w:rtl/>
        </w:rPr>
        <w:tab/>
        <w:t>وأحاطت اللجنة علماً بعدة قضايا متعلقة بحقوق الإنسان نشأت في هذه الأقاليم، وتعوق التمتع الكامل بجميع الحقوق المنصوص عليها في الاتفاقية، ولا سيما في المجالات الإدارية والتشريعية والقضائية والاجتماعية - الاقتصادية. وستثير اللجنة هذه القضايا مع الدول الأطراف التي تدير هذه الأقاليم أثناء نظرها في تقاريرها المقدمة بموجب الاتفاقية. وأعربت اللجنة عن تقديرها لالتزام معظم الدول القائمة بالإدارة بضمان حقوق الإنسان للسكان الخاضعين لولايتها، لا سيما حقهم في تقرير المصير.</w:t>
      </w:r>
    </w:p>
    <w:p w14:paraId="2D8430BD" w14:textId="77777777" w:rsidR="002A0842" w:rsidRPr="00C96D31" w:rsidRDefault="002A0842" w:rsidP="006F2687">
      <w:pPr>
        <w:pStyle w:val="SingleTxtGA"/>
        <w:spacing w:after="100" w:line="356" w:lineRule="exact"/>
      </w:pPr>
      <w:r w:rsidRPr="00C96D31">
        <w:rPr>
          <w:rtl/>
        </w:rPr>
        <w:t>120-</w:t>
      </w:r>
      <w:r w:rsidRPr="00C96D31">
        <w:rPr>
          <w:rtl/>
        </w:rPr>
        <w:tab/>
        <w:t>وتدعو اللجنة الدول القائمة بالإدارة إلى تكثيف جهودها لمعالجة أوجه التفاوت الاجتماعي والاقتصادي في الأقاليم غير المتمتعة بالحكم الذاتي، ولا سيما تلك الواقعة في منطقة البحر الكاريبي وفي بولينيزيا الفرنسية وغوام، المتضررة من أزمة المناخ وأعمال التعدين والتدريبات العسكرية. وتؤيد اللجنة الدعوة الموجهة إلى الدول المعنية القائمة بالإدارة لتسوية مسألة الوضع السياسي لجبل طارق وجزر فوكلاند (مالفيناس) والصحراء الغربية.</w:t>
      </w:r>
    </w:p>
    <w:p w14:paraId="434EA0D8" w14:textId="77777777" w:rsidR="002A0842" w:rsidRPr="00C96D31" w:rsidRDefault="002A0842" w:rsidP="006F2687">
      <w:pPr>
        <w:pStyle w:val="SingleTxtGA"/>
        <w:spacing w:after="100" w:line="356" w:lineRule="exact"/>
      </w:pPr>
      <w:r w:rsidRPr="00C96D31">
        <w:rPr>
          <w:rtl/>
        </w:rPr>
        <w:t>121-</w:t>
      </w:r>
      <w:r w:rsidRPr="00C96D31">
        <w:rPr>
          <w:rtl/>
        </w:rPr>
        <w:tab/>
        <w:t>وتدعو اللجنة إلى زيادة الاتساق في توسيع نطاق حماية حقوق الإنسان لتشمل الأقاليم غير المتمتعة بالحكم الذاتي وفي تطبيق الاتفاقية فيها، وتحث الدول القائمة بالإدارة على التحقيق في الشكاوى المتعلقة بالتمييز العنصري ومعالجتها في العلاقة بينها وبين الأقاليم غير المتمتعة بالحكم الذاتي، لا سيما في ساموا الأمريكية وغوام والأقاليم البريطانية الواقعة وراء البحار.</w:t>
      </w:r>
    </w:p>
    <w:p w14:paraId="3A7D64AC" w14:textId="77777777" w:rsidR="002A0842" w:rsidRPr="00C96D31" w:rsidRDefault="002A0842" w:rsidP="006F2687">
      <w:pPr>
        <w:pStyle w:val="SingleTxtGA"/>
        <w:spacing w:after="100" w:line="356" w:lineRule="exact"/>
      </w:pPr>
      <w:r w:rsidRPr="00C96D31">
        <w:rPr>
          <w:rtl/>
        </w:rPr>
        <w:t>122-</w:t>
      </w:r>
      <w:r w:rsidRPr="00C96D31">
        <w:rPr>
          <w:rtl/>
        </w:rPr>
        <w:tab/>
        <w:t>وتؤكد اللجنة من جديد أن الحق في تقرير المصير هو حق غير قابل للتصرف لشعوب الأقاليم غير المتمتعة بالحكم الذاتي، وأنه يظل المبدأ الأساسي فيما يتعلق بإنهاء الاستعمار وأنه حق أساسي من حقوق الإنسان بموجب ميثاق الأمم المتحدة، واتفاقيات حقوق الإنسان ذات الصلة وإعلان منح الاستقلال للبلدان والشعوب المستعمرة.</w:t>
      </w:r>
    </w:p>
    <w:bookmarkEnd w:id="263"/>
    <w:p w14:paraId="4DC475DC" w14:textId="5FF9272E" w:rsidR="002A0842" w:rsidRPr="00C96D31" w:rsidRDefault="00A256F5" w:rsidP="00A256F5">
      <w:pPr>
        <w:pStyle w:val="HChGA"/>
        <w:rPr>
          <w:lang w:val="en-US"/>
        </w:rPr>
      </w:pPr>
      <w:r w:rsidRPr="00C96D31">
        <w:rPr>
          <w:rtl/>
          <w:lang w:val="en-US"/>
        </w:rPr>
        <w:lastRenderedPageBreak/>
        <w:tab/>
      </w:r>
      <w:bookmarkStart w:id="264" w:name="_Toc212628349"/>
      <w:bookmarkStart w:id="265" w:name="_Toc212705408"/>
      <w:bookmarkStart w:id="266" w:name="_Toc212705520"/>
      <w:r w:rsidR="002A0842" w:rsidRPr="00C96D31">
        <w:rPr>
          <w:rtl/>
          <w:lang w:val="en-US"/>
        </w:rPr>
        <w:t>ثاني عشر-</w:t>
      </w:r>
      <w:r w:rsidR="002A0842" w:rsidRPr="00C96D31">
        <w:rPr>
          <w:rtl/>
          <w:lang w:val="en-US"/>
        </w:rPr>
        <w:tab/>
        <w:t>الأعمال الانتقامية</w:t>
      </w:r>
      <w:bookmarkStart w:id="267" w:name="_Toc176248198"/>
      <w:bookmarkStart w:id="268" w:name="_Toc176248864"/>
      <w:bookmarkEnd w:id="267"/>
      <w:bookmarkEnd w:id="268"/>
      <w:bookmarkEnd w:id="264"/>
      <w:bookmarkEnd w:id="265"/>
      <w:bookmarkEnd w:id="266"/>
    </w:p>
    <w:p w14:paraId="04EA5EC1" w14:textId="77777777" w:rsidR="002A0842" w:rsidRPr="00C96D31" w:rsidRDefault="002A0842" w:rsidP="002A0842">
      <w:pPr>
        <w:pStyle w:val="SingleTxtGA"/>
      </w:pPr>
      <w:r w:rsidRPr="00C96D31">
        <w:rPr>
          <w:rtl/>
        </w:rPr>
        <w:t>123-</w:t>
      </w:r>
      <w:r w:rsidRPr="00C96D31">
        <w:rPr>
          <w:rtl/>
        </w:rPr>
        <w:tab/>
        <w:t>تتبع اللجنة نهج عدم التسامح إطلاقاً مع الترهيب والأعمال الانتقامية، وقد اعتمدت مبادئ توجيهية بشأن الخطوات التي ستتخذها في هذا الصدد. وعيّنت اللجنة في دورتها 112 السيد ديابي ليكون جهة التنسيق فيما يتعلق بالأعمال الانتقامية.</w:t>
      </w:r>
    </w:p>
    <w:p w14:paraId="2E41BFD2" w14:textId="1A058F2A" w:rsidR="002A0842" w:rsidRPr="00C96D31" w:rsidRDefault="002A0842" w:rsidP="002A0842">
      <w:pPr>
        <w:pStyle w:val="SingleTxtGA"/>
      </w:pPr>
      <w:r w:rsidRPr="00C96D31">
        <w:rPr>
          <w:rtl/>
        </w:rPr>
        <w:t>124-</w:t>
      </w:r>
      <w:r w:rsidRPr="00C96D31">
        <w:rPr>
          <w:rtl/>
        </w:rPr>
        <w:tab/>
        <w:t>وأعربت اللجنة في ملاحظاتها الختامية بشأن التقرير الجامع للتقارير الدورية من الثاني والعشرين إلى الرابع والعشرين لجمهورية فنزويلا البوليفارية (</w:t>
      </w:r>
      <w:hyperlink r:id="rId119" w:history="1">
        <w:r w:rsidRPr="00C96D31">
          <w:rPr>
            <w:rStyle w:val="Hyperlink"/>
          </w:rPr>
          <w:t>CERD/C/VEN/CO/22-24</w:t>
        </w:r>
      </w:hyperlink>
      <w:r w:rsidRPr="00C96D31">
        <w:rPr>
          <w:rtl/>
        </w:rPr>
        <w:t>)، التي اعتمدتها في دورتها 113، عن قلقها إزاء التقارير التي تفيد بوقوع أعمال ترهيب وانتقام ضد ممثلي منظمات المجتمع المدني والمدافعين عن حقوق الإنسان، مما كان له أثر سلبي على مشاركة ممثلي المجتمع المدني في الاجتماعات مع اللجنة. وعلى وجه التحديد، أعربت اللجنة عن قلقها الشديد إزاء الادعاءات التي تفيد بأن يندري فيلاسكيس - وهو مدافع عن حقوق الإنسان ومنسق إحدى منظمات المجتمع المدني المدافعة عن حقوق المثليات والمثليين ومزدوجي الميل الجنسي ومغايري الهوية الجنسية وحاملي صفات الجنسين وأحرار الهوية الجنسانية - قد احتجز لعدة ساعات في 3 آب/أغسطس 2024 أثناء مروره عبر مراقبة الهجرة في مطار مايكيتيا سيمون بوليفار الدولي في كاراكاس للسفر إلى جنيف للمشاركة في اجتماعات مع اللجنة بالارتباط مع الدورة 113. كما أعربت اللجنة عن قلقها البالغ إزاء إلغاء جواز سفر السيد فيلاسكيس وجوازات سفر مدافعين آخرين عن حقوق الإنسان.</w:t>
      </w:r>
      <w:hyperlink r:id="rId120" w:history="1"/>
    </w:p>
    <w:p w14:paraId="2B68AD7D" w14:textId="6A92482C" w:rsidR="002A0842" w:rsidRPr="00C96D31" w:rsidRDefault="002A0842" w:rsidP="002A0842">
      <w:pPr>
        <w:pStyle w:val="SingleTxtGA"/>
      </w:pPr>
      <w:r w:rsidRPr="00C96D31">
        <w:rPr>
          <w:rtl/>
        </w:rPr>
        <w:t>125-</w:t>
      </w:r>
      <w:r w:rsidRPr="00C96D31">
        <w:rPr>
          <w:rtl/>
        </w:rPr>
        <w:tab/>
        <w:t>وأثناء الحوار، أثار منسق اللجنة المعني بالأعمال الانتقامية ورئيس اللجنة ادعاءات بوقوع أعمال تخويف وانتقام ضد أشخاص ومنظمات تعاونت مع اللجنة، مستفسراً صراحة عن حالة السيد فيلاسكيس ومسلطاً الضوء على سياسة الأمم المتحدة المتمثلة في عدم التسامح مطلقاً مع الأعمال الانتقامية (</w:t>
      </w:r>
      <w:hyperlink r:id="rId121" w:history="1">
        <w:r w:rsidRPr="00C96D31">
          <w:rPr>
            <w:rStyle w:val="Hyperlink"/>
          </w:rPr>
          <w:t>CERD/C/SR.3081</w:t>
        </w:r>
      </w:hyperlink>
      <w:r w:rsidRPr="00C96D31">
        <w:rPr>
          <w:rtl/>
        </w:rPr>
        <w:t>، الفقرات 7 و26 و70، و</w:t>
      </w:r>
      <w:hyperlink r:id="rId122" w:history="1">
        <w:r w:rsidRPr="00C96D31">
          <w:rPr>
            <w:rStyle w:val="Hyperlink"/>
          </w:rPr>
          <w:t>CERD/C/SR.3082</w:t>
        </w:r>
      </w:hyperlink>
      <w:r w:rsidRPr="00C96D31">
        <w:rPr>
          <w:rtl/>
        </w:rPr>
        <w:t>، الفقرتان 20 و63). وأعربت اللجنة عن أسفها لأن الوفد لم يقدم مزيدا</w:t>
      </w:r>
      <w:r w:rsidR="00FD1796" w:rsidRPr="00C96D31">
        <w:rPr>
          <w:rFonts w:hint="cs"/>
          <w:rtl/>
        </w:rPr>
        <w:t>ً</w:t>
      </w:r>
      <w:r w:rsidRPr="00C96D31">
        <w:rPr>
          <w:rtl/>
        </w:rPr>
        <w:t xml:space="preserve"> من المعلومات.</w:t>
      </w:r>
      <w:hyperlink r:id="rId123" w:history="1"/>
      <w:hyperlink r:id="rId124" w:history="1"/>
    </w:p>
    <w:p w14:paraId="69D451D9" w14:textId="22651A3E" w:rsidR="002A0842" w:rsidRPr="00C96D31" w:rsidRDefault="002A0842" w:rsidP="002A0842">
      <w:pPr>
        <w:pStyle w:val="SingleTxtGA"/>
      </w:pPr>
      <w:r w:rsidRPr="00C96D31">
        <w:rPr>
          <w:rtl/>
        </w:rPr>
        <w:t>126-</w:t>
      </w:r>
      <w:r w:rsidRPr="00C96D31">
        <w:rPr>
          <w:rtl/>
        </w:rPr>
        <w:tab/>
        <w:t>وذكّرت اللجنة في ملاحظاتها الختامية الدولة الطرف بأنها تدين بشدة جميع أعمال ترهيب أو</w:t>
      </w:r>
      <w:r w:rsidR="00A256F5" w:rsidRPr="00C96D31">
        <w:rPr>
          <w:rFonts w:hint="cs"/>
          <w:rtl/>
        </w:rPr>
        <w:t> </w:t>
      </w:r>
      <w:r w:rsidRPr="00C96D31">
        <w:rPr>
          <w:rtl/>
        </w:rPr>
        <w:t>انتقام موجهة ضد المدافعين عن حقوق الإنسان أو منظمات المجتمع المدني بسبب تعاونهم مع اللجنة. وحثت اللجنة الدولة الطرف على ما يلي</w:t>
      </w:r>
      <w:r w:rsidR="00B01BFC" w:rsidRPr="00C96D31">
        <w:rPr>
          <w:rtl/>
        </w:rPr>
        <w:t>:</w:t>
      </w:r>
      <w:r w:rsidRPr="00C96D31">
        <w:rPr>
          <w:rtl/>
        </w:rPr>
        <w:t xml:space="preserve"> (أ) ممارسة العناية الواجبة واتخاذ تدابير فعالة لمنع جميع أعمال التسلط والمضايقة والترهيب والتهديد ضد المدافعين عن حقوق الإنسان وممثلي المجتمع المدني بسبب تعاونهم مع اللجنة أو غيرها من الآليات الإقليمية والدولية لحماية حقوق الإنسان، والتحقيق الشامل في هذه الادعاءات؛ (ب) اتخاذ التدابير اللازمة لضمان عدم فرض قيود تعسفية على حضور المدافعين عن حقوق الإنسان، ولا سيما قادة المجتمع المدني، اجتماعات وأعمال الآليات الدولية لحماية حقوق الإنسان، ولا سيما اللجنة، والمشاركة فيها؛ (ج) إرسال معلومات مفصّلة عن عمليات التحقيق في ادعاءات الاحتجاز التعسفي للسيد فيلاسكويز وعن ضمانات عدم التكرار المعتمدة.</w:t>
      </w:r>
    </w:p>
    <w:p w14:paraId="1154EFF1" w14:textId="77777777" w:rsidR="002A0842" w:rsidRPr="00FD1796" w:rsidRDefault="002A0842" w:rsidP="002A0842">
      <w:pPr>
        <w:pStyle w:val="SingleTxtGA"/>
        <w:rPr>
          <w:spacing w:val="-2"/>
        </w:rPr>
      </w:pPr>
      <w:r w:rsidRPr="00C96D31">
        <w:rPr>
          <w:spacing w:val="-2"/>
          <w:rtl/>
        </w:rPr>
        <w:t>127-</w:t>
      </w:r>
      <w:r w:rsidRPr="00C96D31">
        <w:rPr>
          <w:spacing w:val="-2"/>
          <w:rtl/>
        </w:rPr>
        <w:tab/>
        <w:t>وكتدبير آخر من تدابير الحماية، طلبت اللجنة في ملاحظاتها الختامية إلى الدولة الطرف أن تقدم، بحلول 20 آب/أغسطس 2025، معلومات عن تنفيذها للتوصيات المتعلقة بالتعاون مع المجتمع المدني والمدافعين عن حقوق الإنسان، بما في ذلك معلومات مفصلة عن التحقيقات في الاحتجاز التعسفي للسيد فيلاسكيس والتدابير المتخذة التي تكفل عدم التكرار. ولم تُستلم المعلومات المطلوبة بحلول ذلك التاريخ.</w:t>
      </w:r>
    </w:p>
    <w:p w14:paraId="1405BE77" w14:textId="3B689C7E" w:rsidR="00A256F5" w:rsidRPr="00B01BFC" w:rsidRDefault="00A256F5" w:rsidP="00A256F5">
      <w:pPr>
        <w:pStyle w:val="SingleTxtGA"/>
        <w:jc w:val="center"/>
        <w:rPr>
          <w:u w:val="single"/>
        </w:rPr>
      </w:pPr>
      <w:r w:rsidRPr="00B01BFC">
        <w:rPr>
          <w:u w:val="single"/>
          <w:rtl/>
        </w:rPr>
        <w:tab/>
      </w:r>
      <w:r w:rsidRPr="00B01BFC">
        <w:rPr>
          <w:u w:val="single"/>
          <w:rtl/>
        </w:rPr>
        <w:tab/>
      </w:r>
      <w:r w:rsidRPr="00B01BFC">
        <w:rPr>
          <w:u w:val="single"/>
          <w:rtl/>
        </w:rPr>
        <w:tab/>
      </w:r>
    </w:p>
    <w:sectPr w:rsidR="00A256F5" w:rsidRPr="00B01BFC" w:rsidSect="002A0842">
      <w:headerReference w:type="default" r:id="rId125"/>
      <w:footerReference w:type="even" r:id="rId126"/>
      <w:footerReference w:type="default" r:id="rId127"/>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794BD" w14:textId="77777777" w:rsidR="004938D2" w:rsidRPr="002901D9" w:rsidRDefault="004938D2" w:rsidP="00445486">
      <w:pPr>
        <w:spacing w:after="60" w:line="240" w:lineRule="auto"/>
        <w:ind w:left="57"/>
        <w:rPr>
          <w:i/>
          <w:iCs/>
        </w:rPr>
      </w:pPr>
      <w:r>
        <w:rPr>
          <w:rFonts w:hint="cs"/>
          <w:i/>
          <w:iCs/>
          <w:rtl/>
        </w:rPr>
        <w:t>الحواشي</w:t>
      </w:r>
    </w:p>
  </w:endnote>
  <w:endnote w:type="continuationSeparator" w:id="0">
    <w:p w14:paraId="628A4D15" w14:textId="77777777" w:rsidR="004938D2" w:rsidRDefault="004938D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2339F" w14:textId="77777777" w:rsidR="00F33094" w:rsidRDefault="00F330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2314E" w14:textId="77777777" w:rsidR="00F33094" w:rsidRDefault="00F330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DD22A" w14:textId="77777777" w:rsidR="00096664" w:rsidRPr="00911BC6" w:rsidRDefault="002C102B" w:rsidP="000D40DF">
    <w:pPr>
      <w:pStyle w:val="Footer"/>
      <w:spacing w:before="360"/>
      <w:jc w:val="right"/>
    </w:pPr>
    <w:r>
      <w:rPr>
        <w:noProof/>
      </w:rPr>
      <w:drawing>
        <wp:anchor distT="0" distB="0" distL="114300" distR="114300" simplePos="0" relativeHeight="251658240" behindDoc="0" locked="0" layoutInCell="1" allowOverlap="1" wp14:anchorId="2BADD33E" wp14:editId="468DBA81">
          <wp:simplePos x="0" y="0"/>
          <wp:positionH relativeFrom="margin">
            <wp:posOffset>0</wp:posOffset>
          </wp:positionH>
          <wp:positionV relativeFrom="margin">
            <wp:posOffset>8711565</wp:posOffset>
          </wp:positionV>
          <wp:extent cx="628650"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96664" w:rsidRPr="00911BC6">
      <w:rPr>
        <w:noProof/>
      </w:rPr>
      <w:drawing>
        <wp:anchor distT="0" distB="0" distL="114300" distR="114300" simplePos="0" relativeHeight="251657216" behindDoc="1" locked="1" layoutInCell="0" allowOverlap="1" wp14:anchorId="4638BD8E" wp14:editId="09CCD07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848314093" name="Picture 84831409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3AB08" w14:textId="77777777" w:rsidR="00096664" w:rsidRPr="005F2FE0" w:rsidRDefault="00096664" w:rsidP="004051BB">
    <w:pPr>
      <w:pStyle w:val="Footer"/>
      <w:tabs>
        <w:tab w:val="right" w:pos="9598"/>
      </w:tabs>
      <w:rPr>
        <w:sz w:val="17"/>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C7EFF" w14:textId="77777777" w:rsidR="00096664" w:rsidRPr="005F2FE0" w:rsidRDefault="00096664" w:rsidP="00257023">
    <w:pPr>
      <w:pStyle w:val="Footer"/>
      <w:rPr>
        <w:lang w:val="en-U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2CB09" w14:textId="5B300DE7" w:rsidR="00096664" w:rsidRPr="00642F8F" w:rsidRDefault="002A0842" w:rsidP="002A0842">
    <w:pPr>
      <w:pStyle w:val="Footer"/>
      <w:tabs>
        <w:tab w:val="right" w:pos="9598"/>
      </w:tabs>
      <w:rPr>
        <w:sz w:val="17"/>
        <w:lang w:val="en-US"/>
      </w:rPr>
    </w:pPr>
    <w:r w:rsidRPr="002A0842">
      <w:rPr>
        <w:sz w:val="17"/>
        <w:lang w:val="en-US"/>
      </w:rPr>
      <w:t>GE.25-14450</w:t>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vi</w:t>
    </w:r>
    <w:r w:rsidR="00096664" w:rsidRPr="004051BB">
      <w:rPr>
        <w: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39F19" w14:textId="1ABDA0F2"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v</w:t>
    </w:r>
    <w:r w:rsidRPr="004051BB">
      <w:rPr>
        <w:b/>
        <w:lang w:val="en-US"/>
      </w:rPr>
      <w:fldChar w:fldCharType="end"/>
    </w:r>
    <w:r>
      <w:rPr>
        <w:b/>
        <w:lang w:val="en-US"/>
      </w:rPr>
      <w:tab/>
    </w:r>
    <w:r w:rsidR="002C102B">
      <w:rPr>
        <w:sz w:val="17"/>
      </w:rPr>
      <w:t>GE.25-14450</w:t>
    </w:r>
    <w:r w:rsidR="00A57F74">
      <w:rPr>
        <w:sz w:val="17"/>
      </w:rPr>
      <w:t xml:space="preserve">    281025    301025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D86CE" w14:textId="77777777" w:rsidR="003B275F" w:rsidRPr="00642F8F" w:rsidRDefault="003B275F" w:rsidP="002A0842">
    <w:pPr>
      <w:pStyle w:val="Footer"/>
      <w:tabs>
        <w:tab w:val="right" w:pos="9598"/>
      </w:tabs>
      <w:rPr>
        <w:sz w:val="17"/>
        <w:lang w:val="en-US"/>
      </w:rPr>
    </w:pPr>
    <w:r w:rsidRPr="002A0842">
      <w:rPr>
        <w:sz w:val="17"/>
        <w:lang w:val="en-US"/>
      </w:rPr>
      <w:t>GE.25-14450</w:t>
    </w:r>
    <w:r>
      <w:rPr>
        <w:sz w:val="17"/>
      </w:rPr>
      <w:tab/>
    </w:r>
    <w:r w:rsidRPr="004051BB">
      <w:rPr>
        <w:b/>
      </w:rPr>
      <w:fldChar w:fldCharType="begin"/>
    </w:r>
    <w:r w:rsidRPr="004051BB">
      <w:rPr>
        <w:b/>
      </w:rPr>
      <w:instrText xml:space="preserve"> PAGE  \* MERGEFORMAT </w:instrText>
    </w:r>
    <w:r w:rsidRPr="004051BB">
      <w:rPr>
        <w:b/>
      </w:rPr>
      <w:fldChar w:fldCharType="separate"/>
    </w:r>
    <w:r>
      <w:rPr>
        <w:b/>
        <w:noProof/>
      </w:rPr>
      <w:t>vi</w:t>
    </w:r>
    <w:r w:rsidRPr="004051BB">
      <w:rPr>
        <w:b/>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EF4E7" w14:textId="24E01600" w:rsidR="002A0842" w:rsidRPr="008564B5" w:rsidRDefault="002A0842" w:rsidP="008564B5">
    <w:pPr>
      <w:pStyle w:val="Footer"/>
      <w:tabs>
        <w:tab w:val="right" w:pos="9638"/>
      </w:tabs>
      <w:rPr>
        <w:b/>
        <w:sz w:val="18"/>
      </w:rPr>
    </w:pPr>
    <w:r w:rsidRPr="008564B5">
      <w:rPr>
        <w:b/>
        <w:sz w:val="18"/>
      </w:rPr>
      <w:fldChar w:fldCharType="begin"/>
    </w:r>
    <w:r w:rsidRPr="008564B5">
      <w:rPr>
        <w:b/>
        <w:sz w:val="18"/>
      </w:rPr>
      <w:instrText xml:space="preserve"> PAGE  \* MERGEFORMAT </w:instrText>
    </w:r>
    <w:r w:rsidRPr="008564B5">
      <w:rPr>
        <w:b/>
        <w:sz w:val="18"/>
      </w:rPr>
      <w:fldChar w:fldCharType="separate"/>
    </w:r>
    <w:r w:rsidRPr="008564B5">
      <w:rPr>
        <w:b/>
        <w:noProof/>
        <w:sz w:val="18"/>
      </w:rPr>
      <w:t>v</w:t>
    </w:r>
    <w:r w:rsidRPr="008564B5">
      <w:rPr>
        <w:b/>
        <w:sz w:val="18"/>
      </w:rPr>
      <w:fldChar w:fldCharType="end"/>
    </w:r>
    <w:r>
      <w:rPr>
        <w:b/>
        <w:sz w:val="18"/>
      </w:rPr>
      <w:tab/>
    </w:r>
    <w:r>
      <w:t>GE.25-14450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6B790" w14:textId="77777777" w:rsidR="004938D2" w:rsidRPr="00ED0EFB" w:rsidRDefault="004938D2" w:rsidP="00ED0EFB">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1EDD582" w14:textId="77777777" w:rsidR="004938D2" w:rsidRDefault="004938D2" w:rsidP="00656392">
      <w:pPr>
        <w:spacing w:line="240" w:lineRule="auto"/>
      </w:pPr>
      <w:r>
        <w:continuationSeparator/>
      </w:r>
    </w:p>
  </w:footnote>
  <w:footnote w:id="1">
    <w:p w14:paraId="4685FAEB" w14:textId="45987591" w:rsidR="004367AD" w:rsidRPr="00C96D31" w:rsidRDefault="00B01BFC" w:rsidP="00B31F2F">
      <w:pPr>
        <w:pStyle w:val="FootnoteGA"/>
        <w:rPr>
          <w:lang w:val="en-US"/>
        </w:rPr>
      </w:pPr>
      <w:r w:rsidRPr="00C96D31">
        <w:rPr>
          <w:rtl/>
          <w:lang w:val="en-US"/>
        </w:rPr>
        <w:t>(</w:t>
      </w:r>
      <w:r w:rsidRPr="00C96D31">
        <w:rPr>
          <w:lang w:val="en-US"/>
        </w:rPr>
        <w:footnoteRef/>
      </w:r>
      <w:r w:rsidRPr="00C96D31">
        <w:rPr>
          <w:rtl/>
          <w:lang w:val="en-US"/>
        </w:rPr>
        <w:t>)</w:t>
      </w:r>
      <w:r w:rsidR="004367AD" w:rsidRPr="00C96D31">
        <w:rPr>
          <w:rtl/>
          <w:lang w:val="en-US"/>
        </w:rPr>
        <w:tab/>
      </w:r>
      <w:hyperlink r:id="rId1" w:history="1">
        <w:r w:rsidR="004367AD" w:rsidRPr="00C96D31">
          <w:rPr>
            <w:rStyle w:val="Hyperlink"/>
            <w:lang w:val="en-US"/>
          </w:rPr>
          <w:t>CERD/C/35/Rev.4</w:t>
        </w:r>
      </w:hyperlink>
      <w:r w:rsidR="004367AD" w:rsidRPr="00C96D31">
        <w:rPr>
          <w:rtl/>
          <w:lang w:val="en-US"/>
        </w:rPr>
        <w:t>.</w:t>
      </w:r>
      <w:hyperlink r:id="rId2" w:history="1"/>
    </w:p>
  </w:footnote>
  <w:footnote w:id="2">
    <w:p w14:paraId="0E82F7C7" w14:textId="0BC6ABA5" w:rsidR="004367AD" w:rsidRPr="00C96D31" w:rsidRDefault="00B01BFC" w:rsidP="00B31F2F">
      <w:pPr>
        <w:pStyle w:val="FootnoteGA"/>
        <w:rPr>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انظر </w:t>
      </w:r>
      <w:hyperlink r:id="rId3" w:history="1">
        <w:r w:rsidR="004367AD" w:rsidRPr="00C96D31">
          <w:rPr>
            <w:rStyle w:val="Hyperlink"/>
            <w:lang w:val="en-US"/>
          </w:rPr>
          <w:t>CERD/C/113/3</w:t>
        </w:r>
      </w:hyperlink>
      <w:r w:rsidR="004367AD" w:rsidRPr="00C96D31">
        <w:rPr>
          <w:rtl/>
          <w:lang w:val="en-US"/>
        </w:rPr>
        <w:t xml:space="preserve"> و</w:t>
      </w:r>
      <w:hyperlink r:id="rId4" w:history="1">
        <w:r w:rsidR="004367AD" w:rsidRPr="00C96D31">
          <w:rPr>
            <w:rStyle w:val="Hyperlink"/>
            <w:lang w:val="en-US"/>
          </w:rPr>
          <w:t>CERD/C/113/3/Add.1</w:t>
        </w:r>
      </w:hyperlink>
      <w:r w:rsidR="004367AD" w:rsidRPr="00C96D31">
        <w:rPr>
          <w:rtl/>
          <w:lang w:val="en-US"/>
        </w:rPr>
        <w:t xml:space="preserve"> و</w:t>
      </w:r>
      <w:hyperlink r:id="rId5" w:history="1">
        <w:r w:rsidR="004367AD" w:rsidRPr="00C96D31">
          <w:rPr>
            <w:rStyle w:val="Hyperlink"/>
            <w:lang w:val="en-US"/>
          </w:rPr>
          <w:t>CERD/C/113/3/Add.2</w:t>
        </w:r>
      </w:hyperlink>
      <w:r w:rsidR="004367AD" w:rsidRPr="00C96D31">
        <w:rPr>
          <w:rtl/>
          <w:lang w:val="en-US"/>
        </w:rPr>
        <w:t>.</w:t>
      </w:r>
      <w:hyperlink r:id="rId6" w:history="1"/>
      <w:hyperlink r:id="rId7" w:history="1"/>
      <w:hyperlink r:id="rId8" w:history="1"/>
    </w:p>
  </w:footnote>
  <w:footnote w:id="3">
    <w:p w14:paraId="5750B0E9" w14:textId="342629F3" w:rsidR="004367AD" w:rsidRPr="00C96D31" w:rsidRDefault="00B01BFC" w:rsidP="00B31F2F">
      <w:pPr>
        <w:pStyle w:val="FootnoteGA"/>
        <w:rPr>
          <w:lang w:val="en-US"/>
        </w:rPr>
      </w:pPr>
      <w:r w:rsidRPr="00C96D31">
        <w:rPr>
          <w:rtl/>
          <w:lang w:val="en-US"/>
        </w:rPr>
        <w:t>(</w:t>
      </w:r>
      <w:r w:rsidRPr="00C96D31">
        <w:rPr>
          <w:lang w:val="en-US"/>
        </w:rPr>
        <w:footnoteRef/>
      </w:r>
      <w:r w:rsidRPr="00C96D31">
        <w:rPr>
          <w:rtl/>
          <w:lang w:val="en-US"/>
        </w:rPr>
        <w:t>)</w:t>
      </w:r>
      <w:r w:rsidR="004367AD" w:rsidRPr="00C96D31">
        <w:rPr>
          <w:rtl/>
          <w:lang w:val="en-US"/>
        </w:rPr>
        <w:tab/>
      </w:r>
      <w:hyperlink r:id="rId9" w:history="1">
        <w:r w:rsidR="004367AD" w:rsidRPr="00C96D31">
          <w:rPr>
            <w:rStyle w:val="Hyperlink"/>
            <w:lang w:val="en-US"/>
          </w:rPr>
          <w:t>https</w:t>
        </w:r>
        <w:r w:rsidRPr="00C96D31">
          <w:rPr>
            <w:rStyle w:val="Hyperlink"/>
            <w:lang w:val="en-US"/>
          </w:rPr>
          <w:t>:</w:t>
        </w:r>
        <w:r w:rsidR="004367AD" w:rsidRPr="00C96D31">
          <w:rPr>
            <w:rStyle w:val="Hyperlink"/>
            <w:lang w:val="en-US"/>
          </w:rPr>
          <w:t>//www.ohchr.org/sites/default/files/documents/hrbodies/cerd/concept-note-cerd-60th-anniversary-en-fr-es.pdf</w:t>
        </w:r>
      </w:hyperlink>
      <w:r w:rsidR="004367AD" w:rsidRPr="00C96D31">
        <w:rPr>
          <w:rtl/>
          <w:lang w:val="en-US"/>
        </w:rPr>
        <w:t>.</w:t>
      </w:r>
    </w:p>
  </w:footnote>
  <w:footnote w:id="4">
    <w:p w14:paraId="1F7F1A98" w14:textId="7C7F5254" w:rsidR="004367AD" w:rsidRPr="00C96D31" w:rsidRDefault="00B01BFC" w:rsidP="00B31F2F">
      <w:pPr>
        <w:pStyle w:val="FootnoteGA"/>
        <w:rPr>
          <w:lang w:val="en-US"/>
        </w:rPr>
      </w:pPr>
      <w:r w:rsidRPr="00C96D31">
        <w:rPr>
          <w:rtl/>
          <w:lang w:val="en-US"/>
        </w:rPr>
        <w:t>(</w:t>
      </w:r>
      <w:r w:rsidRPr="00C96D31">
        <w:rPr>
          <w:lang w:val="en-US"/>
        </w:rPr>
        <w:footnoteRef/>
      </w:r>
      <w:r w:rsidRPr="00C96D31">
        <w:rPr>
          <w:rtl/>
          <w:lang w:val="en-US"/>
        </w:rPr>
        <w:t>)</w:t>
      </w:r>
      <w:r w:rsidR="004367AD" w:rsidRPr="00C96D31">
        <w:rPr>
          <w:rtl/>
          <w:lang w:val="en-US"/>
        </w:rPr>
        <w:tab/>
      </w:r>
      <w:hyperlink r:id="rId10" w:history="1">
        <w:r w:rsidR="004367AD" w:rsidRPr="00C96D31">
          <w:rPr>
            <w:rStyle w:val="Hyperlink"/>
            <w:lang w:val="en-US"/>
          </w:rPr>
          <w:t>https</w:t>
        </w:r>
        <w:r w:rsidRPr="00C96D31">
          <w:rPr>
            <w:rStyle w:val="Hyperlink"/>
            <w:lang w:val="en-US"/>
          </w:rPr>
          <w:t>:</w:t>
        </w:r>
        <w:r w:rsidR="004367AD" w:rsidRPr="00C96D31">
          <w:rPr>
            <w:rStyle w:val="Hyperlink"/>
            <w:lang w:val="en-US"/>
          </w:rPr>
          <w:t>//www.ohchr.org/en/treaty-bodies/cerd/60th-anniversary-international-convention-elimination-all-forms-racial-discrimination</w:t>
        </w:r>
      </w:hyperlink>
      <w:r w:rsidR="004367AD" w:rsidRPr="00C96D31">
        <w:rPr>
          <w:rtl/>
          <w:lang w:val="en-US"/>
        </w:rPr>
        <w:t>.</w:t>
      </w:r>
    </w:p>
  </w:footnote>
  <w:footnote w:id="5">
    <w:p w14:paraId="4ADFC35D" w14:textId="2076F501" w:rsidR="004367AD" w:rsidRPr="00C96D31" w:rsidRDefault="00B01BFC" w:rsidP="00B31F2F">
      <w:pPr>
        <w:pStyle w:val="FootnoteGA"/>
        <w:rPr>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انظر </w:t>
      </w:r>
      <w:hyperlink r:id="rId11" w:history="1">
        <w:r w:rsidR="004367AD" w:rsidRPr="00C96D31">
          <w:rPr>
            <w:rStyle w:val="Hyperlink"/>
            <w:lang w:val="en-US"/>
          </w:rPr>
          <w:t>https</w:t>
        </w:r>
        <w:r w:rsidRPr="00C96D31">
          <w:rPr>
            <w:rStyle w:val="Hyperlink"/>
            <w:lang w:val="en-US"/>
          </w:rPr>
          <w:t>:</w:t>
        </w:r>
        <w:r w:rsidR="004367AD" w:rsidRPr="00C96D31">
          <w:rPr>
            <w:rStyle w:val="Hyperlink"/>
            <w:lang w:val="en-US"/>
          </w:rPr>
          <w:t>//www.ohchr.org/en/events/events/2025/half-day-general-discussion-proposed-general-recommendation-reparations</w:t>
        </w:r>
      </w:hyperlink>
      <w:r w:rsidR="004367AD" w:rsidRPr="00C96D31">
        <w:rPr>
          <w:rtl/>
          <w:lang w:val="en-US"/>
        </w:rPr>
        <w:t>.</w:t>
      </w:r>
    </w:p>
  </w:footnote>
  <w:footnote w:id="6">
    <w:p w14:paraId="54E0F928" w14:textId="613C07B8" w:rsidR="004367AD" w:rsidRPr="00C96D31" w:rsidRDefault="00B01BFC" w:rsidP="00B31F2F">
      <w:pPr>
        <w:pStyle w:val="FootnoteGA"/>
        <w:rPr>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انظر </w:t>
      </w:r>
      <w:hyperlink r:id="rId12" w:history="1">
        <w:r w:rsidR="004367AD" w:rsidRPr="00C96D31">
          <w:rPr>
            <w:rStyle w:val="Hyperlink"/>
            <w:lang w:val="en-US"/>
          </w:rPr>
          <w:t>https</w:t>
        </w:r>
        <w:r w:rsidRPr="00C96D31">
          <w:rPr>
            <w:rStyle w:val="Hyperlink"/>
            <w:lang w:val="en-US"/>
          </w:rPr>
          <w:t>:</w:t>
        </w:r>
        <w:r w:rsidR="004367AD" w:rsidRPr="00C96D31">
          <w:rPr>
            <w:rStyle w:val="Hyperlink"/>
            <w:lang w:val="en-US"/>
          </w:rPr>
          <w:t>//treaties.un.org/pages/Treaties.aspx?id=4&amp;subid=A&amp;lang=en</w:t>
        </w:r>
      </w:hyperlink>
      <w:r w:rsidR="004367AD" w:rsidRPr="00C96D31">
        <w:rPr>
          <w:rtl/>
          <w:lang w:val="en-US"/>
        </w:rPr>
        <w:t>.</w:t>
      </w:r>
    </w:p>
  </w:footnote>
  <w:footnote w:id="7">
    <w:p w14:paraId="6AD370DD" w14:textId="2DD4BAA1" w:rsidR="004367AD" w:rsidRPr="00C96D31" w:rsidRDefault="00B01BFC" w:rsidP="00B31F2F">
      <w:pPr>
        <w:pStyle w:val="FootnoteGA"/>
        <w:rPr>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انظر </w:t>
      </w:r>
      <w:hyperlink r:id="rId13" w:history="1">
        <w:r w:rsidR="004367AD" w:rsidRPr="00C96D31">
          <w:rPr>
            <w:rStyle w:val="Hyperlink"/>
            <w:lang w:val="en-US"/>
          </w:rPr>
          <w:t>https</w:t>
        </w:r>
        <w:r w:rsidRPr="00C96D31">
          <w:rPr>
            <w:rStyle w:val="Hyperlink"/>
            <w:lang w:val="en-US"/>
          </w:rPr>
          <w:t>:</w:t>
        </w:r>
        <w:r w:rsidR="004367AD" w:rsidRPr="00C96D31">
          <w:rPr>
            <w:rStyle w:val="Hyperlink"/>
            <w:lang w:val="en-US"/>
          </w:rPr>
          <w:t>//www.coe.int/en/web/european-commission-against-racism-and-intolerance/-/cerd-ecri-joint-statement-international-day-for-the-elimination-of-racial-discrimination</w:t>
        </w:r>
      </w:hyperlink>
      <w:r w:rsidR="004367AD" w:rsidRPr="00C96D31">
        <w:rPr>
          <w:rtl/>
          <w:lang w:val="en-US"/>
        </w:rPr>
        <w:t xml:space="preserve"> و</w:t>
      </w:r>
      <w:hyperlink r:id="rId14" w:history="1">
        <w:r w:rsidR="004367AD" w:rsidRPr="00C96D31">
          <w:rPr>
            <w:rStyle w:val="Hyperlink"/>
            <w:lang w:val="en-US"/>
          </w:rPr>
          <w:t>https</w:t>
        </w:r>
        <w:r w:rsidRPr="00C96D31">
          <w:rPr>
            <w:rStyle w:val="Hyperlink"/>
            <w:lang w:val="en-US"/>
          </w:rPr>
          <w:t>:</w:t>
        </w:r>
        <w:r w:rsidR="004367AD" w:rsidRPr="00C96D31">
          <w:rPr>
            <w:rStyle w:val="Hyperlink"/>
            <w:lang w:val="en-US"/>
          </w:rPr>
          <w:t>//www.ohchr.org/en/statements-and-speeches/2025/03/sixty-years-progress-risk-time-stop-instrumentalising-racism-and</w:t>
        </w:r>
      </w:hyperlink>
      <w:r w:rsidR="004367AD" w:rsidRPr="00C96D31">
        <w:rPr>
          <w:rtl/>
          <w:lang w:val="en-US"/>
        </w:rPr>
        <w:t>.</w:t>
      </w:r>
    </w:p>
  </w:footnote>
  <w:footnote w:id="8">
    <w:p w14:paraId="2FFAC3F2" w14:textId="09228689" w:rsidR="004367AD" w:rsidRPr="00C96D31" w:rsidRDefault="00B01BFC" w:rsidP="00B31F2F">
      <w:pPr>
        <w:pStyle w:val="FootnoteGA"/>
        <w:rPr>
          <w:lang w:val="en-US"/>
        </w:rPr>
      </w:pPr>
      <w:r w:rsidRPr="00C96D31">
        <w:rPr>
          <w:rtl/>
          <w:lang w:val="en-US"/>
        </w:rPr>
        <w:t>(</w:t>
      </w:r>
      <w:r w:rsidRPr="00C96D31">
        <w:rPr>
          <w:lang w:val="en-US"/>
        </w:rPr>
        <w:footnoteRef/>
      </w:r>
      <w:r w:rsidRPr="00C96D31">
        <w:rPr>
          <w:rtl/>
          <w:lang w:val="en-US"/>
        </w:rPr>
        <w:t>)</w:t>
      </w:r>
      <w:r w:rsidR="004367AD" w:rsidRPr="00C96D31">
        <w:rPr>
          <w:rtl/>
          <w:lang w:val="en-US"/>
        </w:rPr>
        <w:tab/>
        <w:t>متاحة على الرابط التالي</w:t>
      </w:r>
      <w:r w:rsidRPr="00C96D31">
        <w:rPr>
          <w:rtl/>
          <w:lang w:val="en-US"/>
        </w:rPr>
        <w:t>:</w:t>
      </w:r>
      <w:r w:rsidR="004367AD" w:rsidRPr="00C96D31">
        <w:rPr>
          <w:rtl/>
          <w:lang w:val="en-US"/>
        </w:rPr>
        <w:t xml:space="preserve"> </w:t>
      </w:r>
      <w:hyperlink r:id="rId15" w:history="1">
        <w:r w:rsidR="004367AD" w:rsidRPr="00C96D31">
          <w:rPr>
            <w:rStyle w:val="Hyperlink"/>
            <w:lang w:val="en-US"/>
          </w:rPr>
          <w:t>https</w:t>
        </w:r>
        <w:r w:rsidRPr="00C96D31">
          <w:rPr>
            <w:rStyle w:val="Hyperlink"/>
            <w:lang w:val="en-US"/>
          </w:rPr>
          <w:t>:</w:t>
        </w:r>
        <w:r w:rsidR="004367AD" w:rsidRPr="00C96D31">
          <w:rPr>
            <w:rStyle w:val="Hyperlink"/>
            <w:lang w:val="en-US"/>
          </w:rPr>
          <w:t>//www.ohchr.org/ar/treaty-bodies/cerd/decisions-statements-and-letters</w:t>
        </w:r>
      </w:hyperlink>
      <w:r w:rsidR="004367AD" w:rsidRPr="00C96D31">
        <w:rPr>
          <w:rtl/>
          <w:lang w:val="en-US"/>
        </w:rPr>
        <w:t>.</w:t>
      </w:r>
    </w:p>
  </w:footnote>
  <w:footnote w:id="9">
    <w:p w14:paraId="3F68E789" w14:textId="1DCC6099" w:rsidR="004367AD" w:rsidRPr="00C96D31" w:rsidRDefault="00B01BFC" w:rsidP="00E66116">
      <w:pPr>
        <w:pStyle w:val="FootnoteGA"/>
        <w:jc w:val="left"/>
        <w:rPr>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متاح في </w:t>
      </w:r>
      <w:hyperlink r:id="rId16" w:history="1">
        <w:r w:rsidR="004367AD" w:rsidRPr="00C96D31">
          <w:rPr>
            <w:rStyle w:val="Hyperlink"/>
            <w:lang w:val="en-US"/>
          </w:rPr>
          <w:t>https</w:t>
        </w:r>
        <w:r w:rsidRPr="00C96D31">
          <w:rPr>
            <w:rStyle w:val="Hyperlink"/>
            <w:lang w:val="en-US"/>
          </w:rPr>
          <w:t>:</w:t>
        </w:r>
        <w:r w:rsidR="004367AD" w:rsidRPr="00C96D31">
          <w:rPr>
            <w:rStyle w:val="Hyperlink"/>
            <w:lang w:val="en-US"/>
          </w:rPr>
          <w:t>//tbinternet.ohchr.org/_layouts/15/treatybodyexternal/Download.aspx?symbolno=INT%2FCERD%2FEWU%2F10086&amp;Lang=en</w:t>
        </w:r>
      </w:hyperlink>
      <w:r w:rsidR="004367AD" w:rsidRPr="00C96D31">
        <w:rPr>
          <w:rtl/>
          <w:lang w:val="en-US"/>
        </w:rPr>
        <w:t>.</w:t>
      </w:r>
    </w:p>
  </w:footnote>
  <w:footnote w:id="10">
    <w:p w14:paraId="508461E9" w14:textId="1504561D" w:rsidR="004367AD" w:rsidRPr="00C96D31" w:rsidRDefault="00B01BFC" w:rsidP="00E66116">
      <w:pPr>
        <w:pStyle w:val="FootnoteGA"/>
        <w:jc w:val="left"/>
        <w:rPr>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متاح في </w:t>
      </w:r>
      <w:hyperlink r:id="rId17" w:history="1">
        <w:r w:rsidR="004367AD" w:rsidRPr="00C96D31">
          <w:rPr>
            <w:rStyle w:val="Hyperlink"/>
            <w:lang w:val="en-US"/>
          </w:rPr>
          <w:t>https</w:t>
        </w:r>
        <w:r w:rsidRPr="00C96D31">
          <w:rPr>
            <w:rStyle w:val="Hyperlink"/>
            <w:lang w:val="en-US"/>
          </w:rPr>
          <w:t>:</w:t>
        </w:r>
        <w:r w:rsidR="004367AD" w:rsidRPr="00C96D31">
          <w:rPr>
            <w:rStyle w:val="Hyperlink"/>
            <w:lang w:val="en-US"/>
          </w:rPr>
          <w:t>//tbinternet.ohchr.org/_layouts/15/treatybodyexternal/Download.aspx?symbolno=INT%2FCERD%2FSWA%2FIND%2F10005&amp;Lang=en</w:t>
        </w:r>
      </w:hyperlink>
      <w:r w:rsidR="004367AD" w:rsidRPr="00C96D31">
        <w:rPr>
          <w:rtl/>
          <w:lang w:val="en-US"/>
        </w:rPr>
        <w:t>.</w:t>
      </w:r>
    </w:p>
  </w:footnote>
  <w:footnote w:id="11">
    <w:p w14:paraId="458F8123" w14:textId="7240067C" w:rsidR="004367AD" w:rsidRPr="00C96D31" w:rsidRDefault="00B01BFC" w:rsidP="00E66116">
      <w:pPr>
        <w:pStyle w:val="FootnoteGA"/>
        <w:jc w:val="left"/>
        <w:rPr>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متاح في </w:t>
      </w:r>
      <w:hyperlink r:id="rId18" w:history="1">
        <w:r w:rsidR="004367AD" w:rsidRPr="00C96D31">
          <w:rPr>
            <w:rStyle w:val="Hyperlink"/>
            <w:lang w:val="en-US"/>
          </w:rPr>
          <w:t>https</w:t>
        </w:r>
        <w:r w:rsidRPr="00C96D31">
          <w:rPr>
            <w:rStyle w:val="Hyperlink"/>
            <w:lang w:val="en-US"/>
          </w:rPr>
          <w:t>:</w:t>
        </w:r>
        <w:r w:rsidR="004367AD" w:rsidRPr="00C96D31">
          <w:rPr>
            <w:rStyle w:val="Hyperlink"/>
            <w:lang w:val="en-US"/>
          </w:rPr>
          <w:t>//tbinternet.ohchr.org/_layouts/15/TreatyBodyExternal/Download.aspx?symbolno=INT/CERD/ALE/Ind/8822&amp;Lang=en</w:t>
        </w:r>
      </w:hyperlink>
      <w:r w:rsidR="004367AD" w:rsidRPr="00C96D31">
        <w:rPr>
          <w:rtl/>
          <w:lang w:val="en-US"/>
        </w:rPr>
        <w:t>.</w:t>
      </w:r>
    </w:p>
  </w:footnote>
  <w:footnote w:id="12">
    <w:p w14:paraId="795ABF0D" w14:textId="4A77110D" w:rsidR="004367AD" w:rsidRPr="00C96D31" w:rsidRDefault="00B01BFC" w:rsidP="00E66116">
      <w:pPr>
        <w:pStyle w:val="FootnoteGA"/>
        <w:jc w:val="left"/>
        <w:rPr>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متاح في </w:t>
      </w:r>
      <w:hyperlink r:id="rId19" w:history="1">
        <w:r w:rsidR="004367AD" w:rsidRPr="00C96D31">
          <w:rPr>
            <w:rStyle w:val="Hyperlink"/>
            <w:lang w:val="en-US"/>
          </w:rPr>
          <w:t>https</w:t>
        </w:r>
        <w:r w:rsidRPr="00C96D31">
          <w:rPr>
            <w:rStyle w:val="Hyperlink"/>
            <w:lang w:val="en-US"/>
          </w:rPr>
          <w:t>:</w:t>
        </w:r>
        <w:r w:rsidR="004367AD" w:rsidRPr="00C96D31">
          <w:rPr>
            <w:rStyle w:val="Hyperlink"/>
            <w:lang w:val="en-US"/>
          </w:rPr>
          <w:t>//tbinternet.ohchr.org/_layouts/15/treatybodyexternal/Download.aspx?symbolno=INT%2FCERD%2FSWA%2F11196&amp;Lang=en</w:t>
        </w:r>
      </w:hyperlink>
      <w:r w:rsidR="004367AD" w:rsidRPr="00C96D31">
        <w:rPr>
          <w:rtl/>
          <w:lang w:val="en-US"/>
        </w:rPr>
        <w:t>.</w:t>
      </w:r>
    </w:p>
  </w:footnote>
  <w:footnote w:id="13">
    <w:p w14:paraId="61DFB656" w14:textId="2B812C6E" w:rsidR="004367AD" w:rsidRPr="00C96D31" w:rsidRDefault="00B01BFC" w:rsidP="00B31F2F">
      <w:pPr>
        <w:pStyle w:val="FootnoteGA"/>
        <w:rPr>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انظر </w:t>
      </w:r>
      <w:r w:rsidR="004367AD" w:rsidRPr="00C96D31">
        <w:rPr>
          <w:lang w:val="en-US"/>
        </w:rPr>
        <w:t>S/PV.9907</w:t>
      </w:r>
      <w:r w:rsidR="004367AD" w:rsidRPr="00C96D31">
        <w:rPr>
          <w:rtl/>
          <w:lang w:val="en-US"/>
        </w:rPr>
        <w:t>.</w:t>
      </w:r>
      <w:hyperlink r:id="rId20" w:history="1"/>
    </w:p>
  </w:footnote>
  <w:footnote w:id="14">
    <w:p w14:paraId="0973872F" w14:textId="26CF76D6" w:rsidR="004367AD" w:rsidRPr="00C96D31" w:rsidRDefault="00B01BFC" w:rsidP="00E66116">
      <w:pPr>
        <w:pStyle w:val="FootnoteGA"/>
        <w:jc w:val="left"/>
        <w:rPr>
          <w:rtl/>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متاحة في </w:t>
      </w:r>
      <w:hyperlink r:id="rId21" w:history="1">
        <w:r w:rsidR="004367AD" w:rsidRPr="00C96D31">
          <w:rPr>
            <w:rStyle w:val="Hyperlink"/>
            <w:lang w:val="en-US"/>
          </w:rPr>
          <w:t>https</w:t>
        </w:r>
        <w:r w:rsidRPr="00C96D31">
          <w:rPr>
            <w:rStyle w:val="Hyperlink"/>
            <w:lang w:val="en-US"/>
          </w:rPr>
          <w:t>:</w:t>
        </w:r>
        <w:r w:rsidR="004367AD" w:rsidRPr="00C96D31">
          <w:rPr>
            <w:rStyle w:val="Hyperlink"/>
            <w:lang w:val="en-US"/>
          </w:rPr>
          <w:t>//www.ohchr.org/sites/default/files/documents/hrbodies/cerd/earlywarning/letters/cerd-ewuap-letter-115-australia.pdf</w:t>
        </w:r>
      </w:hyperlink>
      <w:r w:rsidR="004367AD" w:rsidRPr="00C96D31">
        <w:rPr>
          <w:rFonts w:hint="cs"/>
          <w:rtl/>
          <w:lang w:val="en-US"/>
        </w:rPr>
        <w:t>.</w:t>
      </w:r>
    </w:p>
  </w:footnote>
  <w:footnote w:id="15">
    <w:p w14:paraId="5405B2F5" w14:textId="7AC87962" w:rsidR="004367AD" w:rsidRPr="00C96D31" w:rsidRDefault="00B01BFC" w:rsidP="00E66116">
      <w:pPr>
        <w:pStyle w:val="FootnoteGA"/>
        <w:jc w:val="left"/>
        <w:rPr>
          <w:rtl/>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متاحة في </w:t>
      </w:r>
      <w:hyperlink r:id="rId22" w:history="1">
        <w:r w:rsidR="004367AD" w:rsidRPr="00C96D31">
          <w:rPr>
            <w:rStyle w:val="Hyperlink"/>
            <w:lang w:val="en-US"/>
          </w:rPr>
          <w:t>https</w:t>
        </w:r>
        <w:r w:rsidRPr="00C96D31">
          <w:rPr>
            <w:rStyle w:val="Hyperlink"/>
            <w:lang w:val="en-US"/>
          </w:rPr>
          <w:t>:</w:t>
        </w:r>
        <w:r w:rsidR="004367AD" w:rsidRPr="00C96D31">
          <w:rPr>
            <w:rStyle w:val="Hyperlink"/>
            <w:lang w:val="en-US"/>
          </w:rPr>
          <w:t>//tbinternet.ohchr.org/_layouts/15/treatybodyexternal/Download.aspx?symbolno=INT%2FCERD%2FALE%2FBGD%2F11087&amp;Lang=en</w:t>
        </w:r>
      </w:hyperlink>
      <w:r w:rsidR="004367AD" w:rsidRPr="00C96D31">
        <w:rPr>
          <w:rFonts w:hint="cs"/>
          <w:rtl/>
          <w:lang w:val="en-US"/>
        </w:rPr>
        <w:t>.</w:t>
      </w:r>
    </w:p>
  </w:footnote>
  <w:footnote w:id="16">
    <w:p w14:paraId="4B0F0133" w14:textId="03EDC097" w:rsidR="004367AD" w:rsidRPr="00C96D31" w:rsidRDefault="00B01BFC" w:rsidP="00E66116">
      <w:pPr>
        <w:pStyle w:val="FootnoteGA"/>
        <w:jc w:val="left"/>
        <w:rPr>
          <w:rtl/>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متاحة في </w:t>
      </w:r>
      <w:hyperlink r:id="rId23" w:history="1">
        <w:r w:rsidR="004367AD" w:rsidRPr="00C96D31">
          <w:rPr>
            <w:rStyle w:val="Hyperlink"/>
            <w:lang w:val="en-US"/>
          </w:rPr>
          <w:t>https</w:t>
        </w:r>
        <w:r w:rsidRPr="00C96D31">
          <w:rPr>
            <w:rStyle w:val="Hyperlink"/>
            <w:lang w:val="en-US"/>
          </w:rPr>
          <w:t>:</w:t>
        </w:r>
        <w:r w:rsidR="004367AD" w:rsidRPr="00C96D31">
          <w:rPr>
            <w:rStyle w:val="Hyperlink"/>
            <w:lang w:val="en-US"/>
          </w:rPr>
          <w:t>//www.ohchr.org/sites/default/files/documents/hrbodies/cerd/earlywarning/letters/cerd-ewuap-letter-115-canada.pdf</w:t>
        </w:r>
      </w:hyperlink>
      <w:r w:rsidR="004367AD" w:rsidRPr="00C96D31">
        <w:rPr>
          <w:rFonts w:hint="cs"/>
          <w:rtl/>
          <w:lang w:val="en-US"/>
        </w:rPr>
        <w:t>.</w:t>
      </w:r>
    </w:p>
  </w:footnote>
  <w:footnote w:id="17">
    <w:p w14:paraId="592CC009" w14:textId="042CBD10" w:rsidR="004367AD" w:rsidRPr="00C96D31" w:rsidRDefault="00B01BFC" w:rsidP="00E66116">
      <w:pPr>
        <w:pStyle w:val="FootnoteGA"/>
        <w:jc w:val="left"/>
        <w:rPr>
          <w:rtl/>
          <w:lang w:val="en-US"/>
        </w:rPr>
      </w:pPr>
      <w:r w:rsidRPr="00C96D31">
        <w:rPr>
          <w:rtl/>
          <w:lang w:val="en-US"/>
        </w:rPr>
        <w:t>(</w:t>
      </w:r>
      <w:r w:rsidRPr="00C96D31">
        <w:rPr>
          <w:lang w:val="en-US"/>
        </w:rPr>
        <w:footnoteRef/>
      </w:r>
      <w:r w:rsidRPr="00C96D31">
        <w:rPr>
          <w:rtl/>
          <w:lang w:val="en-US"/>
        </w:rPr>
        <w:t>)</w:t>
      </w:r>
      <w:r w:rsidR="004367AD" w:rsidRPr="00C96D31">
        <w:rPr>
          <w:rtl/>
          <w:lang w:val="en-US"/>
        </w:rPr>
        <w:tab/>
        <w:t>متاحة في</w:t>
      </w:r>
      <w:r w:rsidRPr="00C96D31">
        <w:rPr>
          <w:rtl/>
          <w:lang w:val="en-US"/>
        </w:rPr>
        <w:t xml:space="preserve"> </w:t>
      </w:r>
      <w:hyperlink r:id="rId24" w:history="1">
        <w:r w:rsidR="004367AD" w:rsidRPr="00C96D31">
          <w:rPr>
            <w:rStyle w:val="Hyperlink"/>
            <w:lang w:val="en-US"/>
          </w:rPr>
          <w:t>https</w:t>
        </w:r>
        <w:r w:rsidRPr="00C96D31">
          <w:rPr>
            <w:rStyle w:val="Hyperlink"/>
            <w:lang w:val="en-US"/>
          </w:rPr>
          <w:t>:</w:t>
        </w:r>
        <w:r w:rsidR="004367AD" w:rsidRPr="00C96D31">
          <w:rPr>
            <w:rStyle w:val="Hyperlink"/>
            <w:lang w:val="en-US"/>
          </w:rPr>
          <w:t>//www.ohchr.org/sites/default/files/documents/hrbodies/cerd/earlywarning/letters/cerd-ewuap-letter-115-canada.pdf</w:t>
        </w:r>
      </w:hyperlink>
      <w:r w:rsidRPr="00C96D31">
        <w:rPr>
          <w:rtl/>
          <w:lang w:val="en-US"/>
        </w:rPr>
        <w:t xml:space="preserve"> و</w:t>
      </w:r>
      <w:hyperlink r:id="rId25" w:history="1">
        <w:r w:rsidR="004367AD" w:rsidRPr="00C96D31">
          <w:rPr>
            <w:rStyle w:val="Hyperlink"/>
            <w:lang w:val="en-US"/>
          </w:rPr>
          <w:t>https</w:t>
        </w:r>
        <w:r w:rsidRPr="00C96D31">
          <w:rPr>
            <w:rStyle w:val="Hyperlink"/>
            <w:lang w:val="en-US"/>
          </w:rPr>
          <w:t>:</w:t>
        </w:r>
        <w:r w:rsidR="004367AD" w:rsidRPr="00C96D31">
          <w:rPr>
            <w:rStyle w:val="Hyperlink"/>
            <w:lang w:val="en-US"/>
          </w:rPr>
          <w:t>//www.ohchr.org/sites/default/files/documents/hrbodies/cerd/earlywarning/letters/cerd-ewuap-letter-115-usa1.pdf</w:t>
        </w:r>
      </w:hyperlink>
      <w:r w:rsidR="004367AD" w:rsidRPr="00C96D31">
        <w:rPr>
          <w:rFonts w:hint="cs"/>
          <w:rtl/>
          <w:lang w:val="en-US"/>
        </w:rPr>
        <w:t>.</w:t>
      </w:r>
    </w:p>
  </w:footnote>
  <w:footnote w:id="18">
    <w:p w14:paraId="6BD92981" w14:textId="302172A0" w:rsidR="004367AD" w:rsidRPr="00C96D31" w:rsidRDefault="00B01BFC" w:rsidP="00E66116">
      <w:pPr>
        <w:pStyle w:val="FootnoteGA"/>
        <w:jc w:val="left"/>
        <w:rPr>
          <w:rtl/>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متاحة في </w:t>
      </w:r>
      <w:hyperlink r:id="rId26" w:history="1">
        <w:r w:rsidR="004367AD" w:rsidRPr="00C96D31">
          <w:rPr>
            <w:rStyle w:val="Hyperlink"/>
            <w:lang w:val="en-US"/>
          </w:rPr>
          <w:t>https</w:t>
        </w:r>
        <w:r w:rsidRPr="00C96D31">
          <w:rPr>
            <w:rStyle w:val="Hyperlink"/>
            <w:lang w:val="en-US"/>
          </w:rPr>
          <w:t>:</w:t>
        </w:r>
        <w:r w:rsidR="004367AD" w:rsidRPr="00C96D31">
          <w:rPr>
            <w:rStyle w:val="Hyperlink"/>
            <w:lang w:val="en-US"/>
          </w:rPr>
          <w:t>//tbinternet.ohchr.org/_layouts/15/treatybodyexternal/Download.aspx?symbolno=INT%2FCERD%2FALE%2FCAN%2F11089&amp;Lang=en</w:t>
        </w:r>
      </w:hyperlink>
      <w:r w:rsidR="004367AD" w:rsidRPr="00C96D31">
        <w:rPr>
          <w:rFonts w:hint="cs"/>
          <w:rtl/>
          <w:lang w:val="en-US"/>
        </w:rPr>
        <w:t>.</w:t>
      </w:r>
    </w:p>
  </w:footnote>
  <w:footnote w:id="19">
    <w:p w14:paraId="31EF11F6" w14:textId="0E3134D7" w:rsidR="004367AD" w:rsidRPr="00C96D31" w:rsidRDefault="00B01BFC" w:rsidP="00E66116">
      <w:pPr>
        <w:pStyle w:val="FootnoteGA"/>
        <w:jc w:val="left"/>
        <w:rPr>
          <w:rtl/>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متاحة في </w:t>
      </w:r>
      <w:hyperlink r:id="rId27" w:history="1">
        <w:r w:rsidR="004367AD" w:rsidRPr="00C96D31">
          <w:rPr>
            <w:rStyle w:val="Hyperlink"/>
            <w:lang w:val="en-US"/>
          </w:rPr>
          <w:t>https</w:t>
        </w:r>
        <w:r w:rsidRPr="00C96D31">
          <w:rPr>
            <w:rStyle w:val="Hyperlink"/>
            <w:lang w:val="en-US"/>
          </w:rPr>
          <w:t>:</w:t>
        </w:r>
        <w:r w:rsidR="004367AD" w:rsidRPr="00C96D31">
          <w:rPr>
            <w:rStyle w:val="Hyperlink"/>
            <w:lang w:val="en-US"/>
          </w:rPr>
          <w:t>//tbinternet.ohchr.org/_layouts/15/treatybodyexternal/Download.aspx?symbolno=INT%2FCERD%2FALE%2FCAN%2F11090&amp;Lang=en</w:t>
        </w:r>
      </w:hyperlink>
      <w:r w:rsidR="004367AD" w:rsidRPr="00C96D31">
        <w:rPr>
          <w:rFonts w:hint="cs"/>
          <w:rtl/>
          <w:lang w:val="en-US"/>
        </w:rPr>
        <w:t>.</w:t>
      </w:r>
    </w:p>
  </w:footnote>
  <w:footnote w:id="20">
    <w:p w14:paraId="6D82A5CC" w14:textId="42972D79" w:rsidR="004367AD" w:rsidRPr="00C96D31" w:rsidRDefault="00B01BFC" w:rsidP="00E66116">
      <w:pPr>
        <w:pStyle w:val="FootnoteGA"/>
        <w:jc w:val="left"/>
        <w:rPr>
          <w:rtl/>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متاحة في </w:t>
      </w:r>
      <w:hyperlink r:id="rId28" w:history="1">
        <w:r w:rsidR="004367AD" w:rsidRPr="00C96D31">
          <w:rPr>
            <w:rStyle w:val="Hyperlink"/>
            <w:lang w:val="en-US"/>
          </w:rPr>
          <w:t>https</w:t>
        </w:r>
        <w:r w:rsidRPr="00C96D31">
          <w:rPr>
            <w:rStyle w:val="Hyperlink"/>
            <w:lang w:val="en-US"/>
          </w:rPr>
          <w:t>:</w:t>
        </w:r>
        <w:r w:rsidR="004367AD" w:rsidRPr="00C96D31">
          <w:rPr>
            <w:rStyle w:val="Hyperlink"/>
            <w:lang w:val="en-US"/>
          </w:rPr>
          <w:t>//tbinternet.ohchr.org/_layouts/15/treatybodyexternal/Download.aspx?symbolno=INT%2FCERD%2FALE%2FCAN%2F10041&amp;Lang=en</w:t>
        </w:r>
      </w:hyperlink>
      <w:r w:rsidR="004367AD" w:rsidRPr="00C96D31">
        <w:rPr>
          <w:rFonts w:hint="cs"/>
          <w:rtl/>
          <w:lang w:val="en-US"/>
        </w:rPr>
        <w:t>.</w:t>
      </w:r>
    </w:p>
  </w:footnote>
  <w:footnote w:id="21">
    <w:p w14:paraId="7A74931E" w14:textId="5256535D" w:rsidR="004367AD" w:rsidRPr="00C96D31" w:rsidRDefault="00B01BFC" w:rsidP="00E66116">
      <w:pPr>
        <w:pStyle w:val="FootnoteGA"/>
        <w:jc w:val="left"/>
        <w:rPr>
          <w:rtl/>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متاحة في </w:t>
      </w:r>
      <w:hyperlink r:id="rId29" w:history="1">
        <w:r w:rsidR="004367AD" w:rsidRPr="00C96D31">
          <w:rPr>
            <w:rStyle w:val="Hyperlink"/>
            <w:lang w:val="en-US"/>
          </w:rPr>
          <w:t>https</w:t>
        </w:r>
        <w:r w:rsidRPr="00C96D31">
          <w:rPr>
            <w:rStyle w:val="Hyperlink"/>
            <w:lang w:val="en-US"/>
          </w:rPr>
          <w:t>:</w:t>
        </w:r>
        <w:r w:rsidR="004367AD" w:rsidRPr="00C96D31">
          <w:rPr>
            <w:rStyle w:val="Hyperlink"/>
            <w:lang w:val="en-US"/>
          </w:rPr>
          <w:t>//tbinternet.ohchr.org/_layouts/15/treatybodyexternal/Download.aspx?symbolno=INT%2FCERD%2FALE%2FCMR%2F11088&amp;Lang=en</w:t>
        </w:r>
      </w:hyperlink>
      <w:hyperlink r:id="rId30" w:history="1"/>
      <w:r w:rsidR="004367AD" w:rsidRPr="00C96D31">
        <w:rPr>
          <w:rFonts w:hint="cs"/>
          <w:rtl/>
          <w:lang w:val="en-US"/>
        </w:rPr>
        <w:t>.</w:t>
      </w:r>
    </w:p>
  </w:footnote>
  <w:footnote w:id="22">
    <w:p w14:paraId="3A489740" w14:textId="646CE83C" w:rsidR="004367AD" w:rsidRPr="00C96D31" w:rsidRDefault="00B01BFC" w:rsidP="00E66116">
      <w:pPr>
        <w:pStyle w:val="FootnoteGA"/>
        <w:jc w:val="left"/>
        <w:rPr>
          <w:spacing w:val="-2"/>
          <w:rtl/>
          <w:lang w:val="en-US"/>
        </w:rPr>
      </w:pPr>
      <w:r w:rsidRPr="00C96D31">
        <w:rPr>
          <w:spacing w:val="-2"/>
          <w:rtl/>
          <w:lang w:val="en-US"/>
        </w:rPr>
        <w:t>(</w:t>
      </w:r>
      <w:r w:rsidRPr="00C96D31">
        <w:rPr>
          <w:spacing w:val="-2"/>
          <w:lang w:val="en-US"/>
        </w:rPr>
        <w:footnoteRef/>
      </w:r>
      <w:r w:rsidRPr="00C96D31">
        <w:rPr>
          <w:spacing w:val="-2"/>
          <w:rtl/>
          <w:lang w:val="en-US"/>
        </w:rPr>
        <w:t>)</w:t>
      </w:r>
      <w:r w:rsidR="004367AD" w:rsidRPr="00C96D31">
        <w:rPr>
          <w:spacing w:val="-2"/>
          <w:rtl/>
          <w:lang w:val="en-US"/>
        </w:rPr>
        <w:tab/>
        <w:t xml:space="preserve">متاحة في </w:t>
      </w:r>
      <w:hyperlink r:id="rId31" w:history="1">
        <w:r w:rsidR="004367AD" w:rsidRPr="00C96D31">
          <w:rPr>
            <w:rStyle w:val="Hyperlink"/>
            <w:spacing w:val="-2"/>
            <w:lang w:val="en-US"/>
          </w:rPr>
          <w:t>https</w:t>
        </w:r>
        <w:r w:rsidRPr="00C96D31">
          <w:rPr>
            <w:rStyle w:val="Hyperlink"/>
            <w:spacing w:val="-2"/>
            <w:lang w:val="en-US"/>
          </w:rPr>
          <w:t>:</w:t>
        </w:r>
        <w:r w:rsidR="004367AD" w:rsidRPr="00C96D31">
          <w:rPr>
            <w:rStyle w:val="Hyperlink"/>
            <w:spacing w:val="-2"/>
            <w:lang w:val="en-US"/>
          </w:rPr>
          <w:t>//www.ohchr.org/sites/default/files/documents/hrbodies/cerd/earlywarning/letters/cerd-ewuap-letter-115-france.pdf</w:t>
        </w:r>
      </w:hyperlink>
      <w:hyperlink r:id="rId32" w:history="1"/>
      <w:r w:rsidR="004367AD" w:rsidRPr="00C96D31">
        <w:rPr>
          <w:rFonts w:hint="cs"/>
          <w:spacing w:val="-2"/>
          <w:rtl/>
          <w:lang w:val="en-US"/>
        </w:rPr>
        <w:t>.</w:t>
      </w:r>
    </w:p>
  </w:footnote>
  <w:footnote w:id="23">
    <w:p w14:paraId="289F17AA" w14:textId="5EB7ACFD" w:rsidR="004367AD" w:rsidRPr="00C96D31" w:rsidRDefault="00B01BFC" w:rsidP="00E66116">
      <w:pPr>
        <w:pStyle w:val="FootnoteGA"/>
        <w:jc w:val="left"/>
        <w:rPr>
          <w:rtl/>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متاحة في </w:t>
      </w:r>
      <w:hyperlink r:id="rId33" w:history="1">
        <w:r w:rsidR="004367AD" w:rsidRPr="00C96D31">
          <w:rPr>
            <w:rStyle w:val="Hyperlink"/>
            <w:lang w:val="en-US"/>
          </w:rPr>
          <w:t>https</w:t>
        </w:r>
        <w:r w:rsidRPr="00C96D31">
          <w:rPr>
            <w:rStyle w:val="Hyperlink"/>
            <w:lang w:val="en-US"/>
          </w:rPr>
          <w:t>:</w:t>
        </w:r>
        <w:r w:rsidR="004367AD" w:rsidRPr="00C96D31">
          <w:rPr>
            <w:rStyle w:val="Hyperlink"/>
            <w:lang w:val="en-US"/>
          </w:rPr>
          <w:t>//tbinternet.ohchr.org/_layouts/15/treatybodyexternal/Download.aspx?symbolno=INT%2FCERD%2FALE%2FGUY%2F11091&amp;Lang=en</w:t>
        </w:r>
      </w:hyperlink>
      <w:hyperlink r:id="rId34" w:history="1"/>
      <w:r w:rsidR="004367AD" w:rsidRPr="00C96D31">
        <w:rPr>
          <w:rFonts w:hint="cs"/>
          <w:rtl/>
          <w:lang w:val="en-US"/>
        </w:rPr>
        <w:t>.</w:t>
      </w:r>
    </w:p>
  </w:footnote>
  <w:footnote w:id="24">
    <w:p w14:paraId="049AD668" w14:textId="0EE55054" w:rsidR="004367AD" w:rsidRPr="00C96D31" w:rsidRDefault="00B01BFC" w:rsidP="00E66116">
      <w:pPr>
        <w:pStyle w:val="FootnoteGA"/>
        <w:jc w:val="left"/>
        <w:rPr>
          <w:spacing w:val="-4"/>
          <w:rtl/>
          <w:lang w:val="en-US"/>
        </w:rPr>
      </w:pPr>
      <w:r w:rsidRPr="00C96D31">
        <w:rPr>
          <w:spacing w:val="-4"/>
          <w:rtl/>
          <w:lang w:val="en-US"/>
        </w:rPr>
        <w:t>(</w:t>
      </w:r>
      <w:r w:rsidRPr="00C96D31">
        <w:rPr>
          <w:spacing w:val="-4"/>
          <w:lang w:val="en-US"/>
        </w:rPr>
        <w:footnoteRef/>
      </w:r>
      <w:r w:rsidRPr="00C96D31">
        <w:rPr>
          <w:spacing w:val="-4"/>
          <w:rtl/>
          <w:lang w:val="en-US"/>
        </w:rPr>
        <w:t>)</w:t>
      </w:r>
      <w:r w:rsidR="004367AD" w:rsidRPr="00C96D31">
        <w:rPr>
          <w:spacing w:val="-4"/>
          <w:rtl/>
          <w:lang w:val="en-US"/>
        </w:rPr>
        <w:tab/>
        <w:t xml:space="preserve">متاحة في </w:t>
      </w:r>
      <w:hyperlink r:id="rId35" w:history="1">
        <w:r w:rsidR="004367AD" w:rsidRPr="00C96D31">
          <w:rPr>
            <w:rStyle w:val="Hyperlink"/>
            <w:spacing w:val="-4"/>
            <w:lang w:val="en-US"/>
          </w:rPr>
          <w:t>https</w:t>
        </w:r>
        <w:r w:rsidRPr="00C96D31">
          <w:rPr>
            <w:rStyle w:val="Hyperlink"/>
            <w:spacing w:val="-4"/>
            <w:lang w:val="en-US"/>
          </w:rPr>
          <w:t>:</w:t>
        </w:r>
        <w:r w:rsidR="004367AD" w:rsidRPr="00C96D31">
          <w:rPr>
            <w:rStyle w:val="Hyperlink"/>
            <w:spacing w:val="-4"/>
            <w:lang w:val="en-US"/>
          </w:rPr>
          <w:t>//www.ohchr.org/sites/default/files/documents/hrbodies/cerd/earlywarning/letters/cerd-ewuap-letter-115-india-2.pdf</w:t>
        </w:r>
      </w:hyperlink>
      <w:hyperlink r:id="rId36" w:history="1"/>
      <w:r w:rsidR="004367AD" w:rsidRPr="00C96D31">
        <w:rPr>
          <w:rFonts w:hint="cs"/>
          <w:spacing w:val="-4"/>
          <w:rtl/>
          <w:lang w:val="en-US"/>
        </w:rPr>
        <w:t>.</w:t>
      </w:r>
    </w:p>
  </w:footnote>
  <w:footnote w:id="25">
    <w:p w14:paraId="760066F5" w14:textId="081C0F8E" w:rsidR="004367AD" w:rsidRPr="00C96D31" w:rsidRDefault="00B01BFC" w:rsidP="00E66116">
      <w:pPr>
        <w:pStyle w:val="FootnoteGA"/>
        <w:jc w:val="left"/>
        <w:rPr>
          <w:spacing w:val="-4"/>
          <w:rtl/>
          <w:lang w:val="en-US"/>
        </w:rPr>
      </w:pPr>
      <w:r w:rsidRPr="00C96D31">
        <w:rPr>
          <w:spacing w:val="-4"/>
          <w:rtl/>
          <w:lang w:val="en-US"/>
        </w:rPr>
        <w:t>(</w:t>
      </w:r>
      <w:r w:rsidRPr="00C96D31">
        <w:rPr>
          <w:spacing w:val="-4"/>
          <w:lang w:val="en-US"/>
        </w:rPr>
        <w:footnoteRef/>
      </w:r>
      <w:r w:rsidRPr="00C96D31">
        <w:rPr>
          <w:spacing w:val="-4"/>
          <w:rtl/>
          <w:lang w:val="en-US"/>
        </w:rPr>
        <w:t>)</w:t>
      </w:r>
      <w:r w:rsidR="004367AD" w:rsidRPr="00C96D31">
        <w:rPr>
          <w:spacing w:val="-4"/>
          <w:rtl/>
          <w:lang w:val="en-US"/>
        </w:rPr>
        <w:tab/>
        <w:t xml:space="preserve">متاحة في </w:t>
      </w:r>
      <w:hyperlink r:id="rId37" w:history="1">
        <w:r w:rsidR="004367AD" w:rsidRPr="00C96D31">
          <w:rPr>
            <w:rStyle w:val="Hyperlink"/>
            <w:spacing w:val="-4"/>
            <w:lang w:val="en-US"/>
          </w:rPr>
          <w:t>https</w:t>
        </w:r>
        <w:r w:rsidRPr="00C96D31">
          <w:rPr>
            <w:rStyle w:val="Hyperlink"/>
            <w:spacing w:val="-4"/>
            <w:lang w:val="en-US"/>
          </w:rPr>
          <w:t>:</w:t>
        </w:r>
        <w:r w:rsidR="004367AD" w:rsidRPr="00C96D31">
          <w:rPr>
            <w:rStyle w:val="Hyperlink"/>
            <w:spacing w:val="-4"/>
            <w:lang w:val="en-US"/>
          </w:rPr>
          <w:t>//www.ohchr.org/sites/default/files/documents/hrbodies/cerd/earlywarning/letters/cerd-ewuap-letter-115-india-1.pdf</w:t>
        </w:r>
      </w:hyperlink>
      <w:hyperlink r:id="rId38" w:history="1"/>
      <w:r w:rsidR="004367AD" w:rsidRPr="00C96D31">
        <w:rPr>
          <w:rFonts w:hint="cs"/>
          <w:spacing w:val="-4"/>
          <w:rtl/>
          <w:lang w:val="en-US"/>
        </w:rPr>
        <w:t>.</w:t>
      </w:r>
    </w:p>
  </w:footnote>
  <w:footnote w:id="26">
    <w:p w14:paraId="1B73E4D4" w14:textId="687A8A10" w:rsidR="004367AD" w:rsidRPr="00C96D31" w:rsidRDefault="00B01BFC" w:rsidP="00E66116">
      <w:pPr>
        <w:pStyle w:val="FootnoteGA"/>
        <w:jc w:val="left"/>
        <w:rPr>
          <w:spacing w:val="-2"/>
          <w:rtl/>
          <w:lang w:val="en-US"/>
        </w:rPr>
      </w:pPr>
      <w:r w:rsidRPr="00C96D31">
        <w:rPr>
          <w:spacing w:val="-2"/>
          <w:rtl/>
          <w:lang w:val="en-US"/>
        </w:rPr>
        <w:t>(</w:t>
      </w:r>
      <w:r w:rsidRPr="00C96D31">
        <w:rPr>
          <w:spacing w:val="-2"/>
          <w:lang w:val="en-US"/>
        </w:rPr>
        <w:footnoteRef/>
      </w:r>
      <w:r w:rsidRPr="00C96D31">
        <w:rPr>
          <w:spacing w:val="-2"/>
          <w:rtl/>
          <w:lang w:val="en-US"/>
        </w:rPr>
        <w:t>)</w:t>
      </w:r>
      <w:r w:rsidR="004367AD" w:rsidRPr="00C96D31">
        <w:rPr>
          <w:spacing w:val="-2"/>
          <w:rtl/>
          <w:lang w:val="en-US"/>
        </w:rPr>
        <w:tab/>
        <w:t>متاحة في</w:t>
      </w:r>
      <w:r w:rsidR="00FD214F" w:rsidRPr="00C96D31">
        <w:rPr>
          <w:rFonts w:hint="cs"/>
          <w:spacing w:val="-2"/>
          <w:rtl/>
          <w:lang w:val="en-US"/>
        </w:rPr>
        <w:t xml:space="preserve"> </w:t>
      </w:r>
      <w:hyperlink r:id="rId39" w:history="1">
        <w:r w:rsidR="00FD214F" w:rsidRPr="00C96D31">
          <w:rPr>
            <w:rStyle w:val="Hyperlink"/>
            <w:spacing w:val="-2"/>
            <w:lang w:val="en-US"/>
          </w:rPr>
          <w:t>https://www.ohchr.org/sites/default/files/documents/hrbodies/cerd/earlywarning/letters/cerd-ewuap-letter-115-jamaica.pdf</w:t>
        </w:r>
      </w:hyperlink>
      <w:hyperlink r:id="rId40" w:history="1"/>
      <w:r w:rsidR="004367AD" w:rsidRPr="00C96D31">
        <w:rPr>
          <w:rFonts w:hint="cs"/>
          <w:spacing w:val="-2"/>
          <w:rtl/>
          <w:lang w:val="en-US"/>
        </w:rPr>
        <w:t>.</w:t>
      </w:r>
    </w:p>
  </w:footnote>
  <w:footnote w:id="27">
    <w:p w14:paraId="35BE6ABF" w14:textId="7C5CCC1A" w:rsidR="004367AD" w:rsidRPr="00C96D31" w:rsidRDefault="00B01BFC" w:rsidP="00E66116">
      <w:pPr>
        <w:pStyle w:val="FootnoteGA"/>
        <w:jc w:val="left"/>
        <w:rPr>
          <w:spacing w:val="-2"/>
          <w:rtl/>
          <w:lang w:val="en-US"/>
        </w:rPr>
      </w:pPr>
      <w:r w:rsidRPr="00C96D31">
        <w:rPr>
          <w:spacing w:val="-2"/>
          <w:rtl/>
          <w:lang w:val="en-US"/>
        </w:rPr>
        <w:t>(</w:t>
      </w:r>
      <w:r w:rsidRPr="00C96D31">
        <w:rPr>
          <w:spacing w:val="-2"/>
          <w:lang w:val="en-US"/>
        </w:rPr>
        <w:footnoteRef/>
      </w:r>
      <w:r w:rsidRPr="00C96D31">
        <w:rPr>
          <w:spacing w:val="-2"/>
          <w:rtl/>
          <w:lang w:val="en-US"/>
        </w:rPr>
        <w:t>)</w:t>
      </w:r>
      <w:r w:rsidR="004367AD" w:rsidRPr="00C96D31">
        <w:rPr>
          <w:spacing w:val="-2"/>
          <w:rtl/>
          <w:lang w:val="en-US"/>
        </w:rPr>
        <w:tab/>
        <w:t xml:space="preserve">متاحة في </w:t>
      </w:r>
      <w:hyperlink r:id="rId41" w:history="1">
        <w:r w:rsidR="004367AD" w:rsidRPr="00C96D31">
          <w:rPr>
            <w:rStyle w:val="Hyperlink"/>
            <w:spacing w:val="-2"/>
            <w:lang w:val="en-US"/>
          </w:rPr>
          <w:t>https</w:t>
        </w:r>
        <w:r w:rsidRPr="00C96D31">
          <w:rPr>
            <w:rStyle w:val="Hyperlink"/>
            <w:spacing w:val="-2"/>
            <w:lang w:val="en-US"/>
          </w:rPr>
          <w:t>:</w:t>
        </w:r>
        <w:r w:rsidR="004367AD" w:rsidRPr="00C96D31">
          <w:rPr>
            <w:rStyle w:val="Hyperlink"/>
            <w:spacing w:val="-2"/>
            <w:lang w:val="en-US"/>
          </w:rPr>
          <w:t>//www.ohchr.org/sites/default/files/documents/hrbodies/cerd/earlywarning/letters/cerd-ewuap-letter-115-japan2.pdf</w:t>
        </w:r>
      </w:hyperlink>
      <w:hyperlink r:id="rId42" w:history="1"/>
      <w:r w:rsidR="004367AD" w:rsidRPr="00C96D31">
        <w:rPr>
          <w:rFonts w:hint="cs"/>
          <w:spacing w:val="-2"/>
          <w:rtl/>
          <w:lang w:val="en-US"/>
        </w:rPr>
        <w:t>.</w:t>
      </w:r>
    </w:p>
  </w:footnote>
  <w:footnote w:id="28">
    <w:p w14:paraId="22EBCEC7" w14:textId="1BFC1621" w:rsidR="004367AD" w:rsidRPr="00C96D31" w:rsidRDefault="00B01BFC" w:rsidP="00E66116">
      <w:pPr>
        <w:pStyle w:val="FootnoteGA"/>
        <w:jc w:val="left"/>
        <w:rPr>
          <w:spacing w:val="-2"/>
          <w:rtl/>
          <w:lang w:val="en-US"/>
        </w:rPr>
      </w:pPr>
      <w:r w:rsidRPr="00C96D31">
        <w:rPr>
          <w:spacing w:val="-2"/>
          <w:rtl/>
          <w:lang w:val="en-US"/>
        </w:rPr>
        <w:t>(</w:t>
      </w:r>
      <w:r w:rsidRPr="00C96D31">
        <w:rPr>
          <w:spacing w:val="-2"/>
          <w:lang w:val="en-US"/>
        </w:rPr>
        <w:footnoteRef/>
      </w:r>
      <w:r w:rsidRPr="00C96D31">
        <w:rPr>
          <w:spacing w:val="-2"/>
          <w:rtl/>
          <w:lang w:val="en-US"/>
        </w:rPr>
        <w:t>)</w:t>
      </w:r>
      <w:r w:rsidR="004367AD" w:rsidRPr="00C96D31">
        <w:rPr>
          <w:spacing w:val="-2"/>
          <w:rtl/>
          <w:lang w:val="en-US"/>
        </w:rPr>
        <w:tab/>
        <w:t>متاحة في</w:t>
      </w:r>
      <w:r w:rsidR="00FD214F" w:rsidRPr="00C96D31">
        <w:rPr>
          <w:rFonts w:hint="cs"/>
          <w:spacing w:val="-2"/>
          <w:rtl/>
          <w:lang w:val="en-US"/>
        </w:rPr>
        <w:t xml:space="preserve"> </w:t>
      </w:r>
      <w:hyperlink r:id="rId43" w:history="1">
        <w:r w:rsidR="00FD214F" w:rsidRPr="00C96D31">
          <w:rPr>
            <w:rStyle w:val="Hyperlink"/>
            <w:spacing w:val="-2"/>
            <w:lang w:val="en-US"/>
          </w:rPr>
          <w:t>https://www.ohchr.org/sites/default/files/documents/hrbodies/cerd/earlywarning/letters/cerd-ewuap-letter-115-japan1.pdf</w:t>
        </w:r>
      </w:hyperlink>
      <w:hyperlink r:id="rId44" w:history="1"/>
      <w:r w:rsidR="004367AD" w:rsidRPr="00C96D31">
        <w:rPr>
          <w:rFonts w:hint="cs"/>
          <w:spacing w:val="-2"/>
          <w:rtl/>
          <w:lang w:val="en-US"/>
        </w:rPr>
        <w:t>.</w:t>
      </w:r>
    </w:p>
  </w:footnote>
  <w:footnote w:id="29">
    <w:p w14:paraId="148B763E" w14:textId="07301E06" w:rsidR="004367AD" w:rsidRPr="00C96D31" w:rsidRDefault="00B01BFC" w:rsidP="00E66116">
      <w:pPr>
        <w:pStyle w:val="FootnoteGA"/>
        <w:jc w:val="left"/>
        <w:rPr>
          <w:rtl/>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متاحة في </w:t>
      </w:r>
      <w:hyperlink r:id="rId45" w:history="1">
        <w:r w:rsidR="004367AD" w:rsidRPr="00C96D31">
          <w:rPr>
            <w:rStyle w:val="Hyperlink"/>
            <w:lang w:val="en-US"/>
          </w:rPr>
          <w:t>https</w:t>
        </w:r>
        <w:r w:rsidRPr="00C96D31">
          <w:rPr>
            <w:rStyle w:val="Hyperlink"/>
            <w:lang w:val="en-US"/>
          </w:rPr>
          <w:t>:</w:t>
        </w:r>
        <w:r w:rsidR="004367AD" w:rsidRPr="00C96D31">
          <w:rPr>
            <w:rStyle w:val="Hyperlink"/>
            <w:lang w:val="en-US"/>
          </w:rPr>
          <w:t>//tbinternet.ohchr.org/_layouts/15/treatybodyexternal/Download.aspx?symbolno=INT%2FCERD%2FALE%2FNAM%2F11092&amp;Lang=en</w:t>
        </w:r>
      </w:hyperlink>
      <w:hyperlink r:id="rId46" w:history="1"/>
      <w:r w:rsidR="004367AD" w:rsidRPr="00C96D31">
        <w:rPr>
          <w:rFonts w:hint="cs"/>
          <w:rtl/>
          <w:lang w:val="en-US"/>
        </w:rPr>
        <w:t>.</w:t>
      </w:r>
    </w:p>
  </w:footnote>
  <w:footnote w:id="30">
    <w:p w14:paraId="0AE6D2FF" w14:textId="6206ABB0" w:rsidR="004367AD" w:rsidRPr="00C96D31" w:rsidRDefault="00B01BFC" w:rsidP="00E66116">
      <w:pPr>
        <w:pStyle w:val="FootnoteGA"/>
        <w:jc w:val="left"/>
        <w:rPr>
          <w:spacing w:val="-2"/>
          <w:rtl/>
          <w:lang w:val="en-US"/>
        </w:rPr>
      </w:pPr>
      <w:r w:rsidRPr="00C96D31">
        <w:rPr>
          <w:spacing w:val="-2"/>
          <w:rtl/>
          <w:lang w:val="en-US"/>
        </w:rPr>
        <w:t>(</w:t>
      </w:r>
      <w:r w:rsidRPr="00C96D31">
        <w:rPr>
          <w:spacing w:val="-2"/>
          <w:lang w:val="en-US"/>
        </w:rPr>
        <w:footnoteRef/>
      </w:r>
      <w:r w:rsidRPr="00C96D31">
        <w:rPr>
          <w:spacing w:val="-2"/>
          <w:rtl/>
          <w:lang w:val="en-US"/>
        </w:rPr>
        <w:t>)</w:t>
      </w:r>
      <w:r w:rsidR="004367AD" w:rsidRPr="00C96D31">
        <w:rPr>
          <w:spacing w:val="-2"/>
          <w:rtl/>
          <w:lang w:val="en-US"/>
        </w:rPr>
        <w:tab/>
        <w:t>متاحة في</w:t>
      </w:r>
      <w:r w:rsidR="00FD214F" w:rsidRPr="00C96D31">
        <w:rPr>
          <w:rFonts w:hint="cs"/>
          <w:spacing w:val="-2"/>
          <w:rtl/>
          <w:lang w:val="en-US"/>
        </w:rPr>
        <w:t xml:space="preserve"> </w:t>
      </w:r>
      <w:hyperlink r:id="rId47" w:history="1">
        <w:r w:rsidR="00FD214F" w:rsidRPr="00C96D31">
          <w:rPr>
            <w:rStyle w:val="Hyperlink"/>
            <w:spacing w:val="-2"/>
            <w:lang w:val="en-US"/>
          </w:rPr>
          <w:t>https://www.ohchr.org/sites/default/files/documents/hrbodies/cerd/earlywarning/letters/cerd-ewuap-letter-115-tanzania.pdf</w:t>
        </w:r>
      </w:hyperlink>
      <w:hyperlink r:id="rId48" w:history="1"/>
      <w:r w:rsidR="004367AD" w:rsidRPr="00C96D31">
        <w:rPr>
          <w:rFonts w:hint="cs"/>
          <w:spacing w:val="-2"/>
          <w:rtl/>
          <w:lang w:val="en-US"/>
        </w:rPr>
        <w:t>.</w:t>
      </w:r>
    </w:p>
  </w:footnote>
  <w:footnote w:id="31">
    <w:p w14:paraId="3C0E91D5" w14:textId="333C7F98" w:rsidR="004367AD" w:rsidRPr="00C96D31" w:rsidRDefault="00B01BFC" w:rsidP="00E66116">
      <w:pPr>
        <w:pStyle w:val="FootnoteGA"/>
        <w:jc w:val="left"/>
        <w:rPr>
          <w:rtl/>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متاحة في </w:t>
      </w:r>
      <w:hyperlink r:id="rId49" w:history="1">
        <w:r w:rsidR="004367AD" w:rsidRPr="00C96D31">
          <w:rPr>
            <w:rStyle w:val="Hyperlink"/>
            <w:lang w:val="en-US"/>
          </w:rPr>
          <w:t>https</w:t>
        </w:r>
        <w:r w:rsidRPr="00C96D31">
          <w:rPr>
            <w:rStyle w:val="Hyperlink"/>
            <w:lang w:val="en-US"/>
          </w:rPr>
          <w:t>:</w:t>
        </w:r>
        <w:r w:rsidR="004367AD" w:rsidRPr="00C96D31">
          <w:rPr>
            <w:rStyle w:val="Hyperlink"/>
            <w:lang w:val="en-US"/>
          </w:rPr>
          <w:t>//tbinternet.ohchr.org/_layouts/15/treatybodyexternal/Download.aspx?symbolno=INT%2FCERD%2FALE%2FTUN%2F10042&amp;Lang=en</w:t>
        </w:r>
      </w:hyperlink>
      <w:hyperlink r:id="rId50" w:history="1"/>
      <w:r w:rsidR="004367AD" w:rsidRPr="00C96D31">
        <w:rPr>
          <w:rFonts w:hint="cs"/>
          <w:rtl/>
          <w:lang w:val="en-US"/>
        </w:rPr>
        <w:t>.</w:t>
      </w:r>
    </w:p>
  </w:footnote>
  <w:footnote w:id="32">
    <w:p w14:paraId="3E730F47" w14:textId="7C504EE0" w:rsidR="004367AD" w:rsidRPr="00C96D31" w:rsidRDefault="00B01BFC" w:rsidP="00E66116">
      <w:pPr>
        <w:pStyle w:val="FootnoteGA"/>
        <w:jc w:val="left"/>
        <w:rPr>
          <w:spacing w:val="-2"/>
          <w:rtl/>
          <w:lang w:val="en-US"/>
        </w:rPr>
      </w:pPr>
      <w:r w:rsidRPr="00C96D31">
        <w:rPr>
          <w:spacing w:val="-2"/>
          <w:rtl/>
          <w:lang w:val="en-US"/>
        </w:rPr>
        <w:t>(</w:t>
      </w:r>
      <w:r w:rsidRPr="00C96D31">
        <w:rPr>
          <w:spacing w:val="-2"/>
          <w:lang w:val="en-US"/>
        </w:rPr>
        <w:footnoteRef/>
      </w:r>
      <w:r w:rsidRPr="00C96D31">
        <w:rPr>
          <w:spacing w:val="-2"/>
          <w:rtl/>
          <w:lang w:val="en-US"/>
        </w:rPr>
        <w:t>)</w:t>
      </w:r>
      <w:r w:rsidR="004367AD" w:rsidRPr="00C96D31">
        <w:rPr>
          <w:spacing w:val="-2"/>
          <w:rtl/>
          <w:lang w:val="en-US"/>
        </w:rPr>
        <w:tab/>
        <w:t>متاحة في</w:t>
      </w:r>
      <w:r w:rsidR="00FD214F" w:rsidRPr="00C96D31">
        <w:rPr>
          <w:rFonts w:hint="cs"/>
          <w:spacing w:val="-2"/>
          <w:rtl/>
          <w:lang w:val="en-US"/>
        </w:rPr>
        <w:t xml:space="preserve"> </w:t>
      </w:r>
      <w:hyperlink r:id="rId51" w:history="1">
        <w:r w:rsidR="00FD214F" w:rsidRPr="00C96D31">
          <w:rPr>
            <w:rStyle w:val="Hyperlink"/>
            <w:spacing w:val="-2"/>
            <w:lang w:val="en-US"/>
          </w:rPr>
          <w:t>https://www.ohchr.org/sites/default/files/documents/hrbodies/cerd/earlywarning/letters/cerd-ewuap-letter-115-tunisia-fr.pdf</w:t>
        </w:r>
      </w:hyperlink>
      <w:hyperlink r:id="rId52" w:history="1"/>
      <w:r w:rsidR="004367AD" w:rsidRPr="00C96D31">
        <w:rPr>
          <w:rFonts w:hint="cs"/>
          <w:spacing w:val="-2"/>
          <w:rtl/>
          <w:lang w:val="en-US"/>
        </w:rPr>
        <w:t>.</w:t>
      </w:r>
    </w:p>
  </w:footnote>
  <w:footnote w:id="33">
    <w:p w14:paraId="74B87BAE" w14:textId="77E13762" w:rsidR="004367AD" w:rsidRPr="00C96D31" w:rsidRDefault="00B01BFC" w:rsidP="00E66116">
      <w:pPr>
        <w:pStyle w:val="FootnoteGA"/>
        <w:jc w:val="left"/>
        <w:rPr>
          <w:spacing w:val="-2"/>
          <w:rtl/>
          <w:lang w:val="en-US"/>
        </w:rPr>
      </w:pPr>
      <w:r w:rsidRPr="00C96D31">
        <w:rPr>
          <w:spacing w:val="-2"/>
          <w:rtl/>
          <w:lang w:val="en-US"/>
        </w:rPr>
        <w:t>(</w:t>
      </w:r>
      <w:r w:rsidRPr="00C96D31">
        <w:rPr>
          <w:spacing w:val="-2"/>
          <w:lang w:val="en-US"/>
        </w:rPr>
        <w:footnoteRef/>
      </w:r>
      <w:r w:rsidRPr="00C96D31">
        <w:rPr>
          <w:spacing w:val="-2"/>
          <w:rtl/>
          <w:lang w:val="en-US"/>
        </w:rPr>
        <w:t>)</w:t>
      </w:r>
      <w:r w:rsidR="004367AD" w:rsidRPr="00C96D31">
        <w:rPr>
          <w:spacing w:val="-2"/>
          <w:rtl/>
          <w:lang w:val="en-US"/>
        </w:rPr>
        <w:tab/>
        <w:t>متاحة في</w:t>
      </w:r>
      <w:r w:rsidR="00FD214F" w:rsidRPr="00C96D31">
        <w:rPr>
          <w:rFonts w:hint="cs"/>
          <w:spacing w:val="-2"/>
          <w:rtl/>
          <w:lang w:val="en-US"/>
        </w:rPr>
        <w:t xml:space="preserve"> </w:t>
      </w:r>
      <w:hyperlink r:id="rId53" w:history="1">
        <w:r w:rsidR="00FD214F" w:rsidRPr="00C96D31">
          <w:rPr>
            <w:rStyle w:val="Hyperlink"/>
            <w:spacing w:val="-2"/>
            <w:lang w:val="en-US"/>
          </w:rPr>
          <w:t>https://www.ohchr.org/sites/default/files/documents/hrbodies/cerd/earlywarning/letters/cerd-ewuap-letter-115-usa3.pdf</w:t>
        </w:r>
      </w:hyperlink>
      <w:hyperlink r:id="rId54" w:history="1"/>
      <w:r w:rsidR="004367AD" w:rsidRPr="00C96D31">
        <w:rPr>
          <w:rFonts w:hint="cs"/>
          <w:spacing w:val="-2"/>
          <w:rtl/>
          <w:lang w:val="en-US"/>
        </w:rPr>
        <w:t>.</w:t>
      </w:r>
    </w:p>
  </w:footnote>
  <w:footnote w:id="34">
    <w:p w14:paraId="24244586" w14:textId="1849E797" w:rsidR="004367AD" w:rsidRPr="00C96D31" w:rsidRDefault="00B01BFC" w:rsidP="00E66116">
      <w:pPr>
        <w:pStyle w:val="FootnoteGA"/>
        <w:jc w:val="left"/>
        <w:rPr>
          <w:rtl/>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متاحة في </w:t>
      </w:r>
      <w:hyperlink r:id="rId55" w:history="1">
        <w:r w:rsidR="004367AD" w:rsidRPr="00C96D31">
          <w:rPr>
            <w:rStyle w:val="Hyperlink"/>
            <w:lang w:val="en-US"/>
          </w:rPr>
          <w:t>https</w:t>
        </w:r>
        <w:r w:rsidRPr="00C96D31">
          <w:rPr>
            <w:rStyle w:val="Hyperlink"/>
            <w:lang w:val="en-US"/>
          </w:rPr>
          <w:t>:</w:t>
        </w:r>
        <w:r w:rsidR="004367AD" w:rsidRPr="00C96D31">
          <w:rPr>
            <w:rStyle w:val="Hyperlink"/>
            <w:lang w:val="en-US"/>
          </w:rPr>
          <w:t>//tbinternet.ohchr.org/_layouts/15/treatybodyexternal/Download.aspx?symbolno=INT%2FCERD%2FALE%2FUSA%2F10043&amp;Lang=en</w:t>
        </w:r>
      </w:hyperlink>
      <w:hyperlink r:id="rId56" w:history="1"/>
      <w:r w:rsidR="004367AD" w:rsidRPr="00C96D31">
        <w:rPr>
          <w:rFonts w:hint="cs"/>
          <w:rtl/>
          <w:lang w:val="en-US"/>
        </w:rPr>
        <w:t>.</w:t>
      </w:r>
    </w:p>
  </w:footnote>
  <w:footnote w:id="35">
    <w:p w14:paraId="32133D5F" w14:textId="061A590F" w:rsidR="004367AD" w:rsidRPr="00C96D31" w:rsidRDefault="00B01BFC" w:rsidP="00E66116">
      <w:pPr>
        <w:pStyle w:val="FootnoteGA"/>
        <w:jc w:val="left"/>
        <w:rPr>
          <w:spacing w:val="-2"/>
          <w:rtl/>
          <w:lang w:val="en-US"/>
        </w:rPr>
      </w:pPr>
      <w:r w:rsidRPr="00C96D31">
        <w:rPr>
          <w:spacing w:val="-2"/>
          <w:rtl/>
          <w:lang w:val="en-US"/>
        </w:rPr>
        <w:t>(</w:t>
      </w:r>
      <w:r w:rsidRPr="00C96D31">
        <w:rPr>
          <w:spacing w:val="-2"/>
          <w:lang w:val="en-US"/>
        </w:rPr>
        <w:footnoteRef/>
      </w:r>
      <w:r w:rsidRPr="00C96D31">
        <w:rPr>
          <w:spacing w:val="-2"/>
          <w:rtl/>
          <w:lang w:val="en-US"/>
        </w:rPr>
        <w:t>)</w:t>
      </w:r>
      <w:r w:rsidR="004367AD" w:rsidRPr="00C96D31">
        <w:rPr>
          <w:spacing w:val="-2"/>
          <w:rtl/>
          <w:lang w:val="en-US"/>
        </w:rPr>
        <w:tab/>
        <w:t xml:space="preserve">متاحة في </w:t>
      </w:r>
      <w:hyperlink r:id="rId57" w:history="1">
        <w:r w:rsidR="004367AD" w:rsidRPr="00C96D31">
          <w:rPr>
            <w:rStyle w:val="Hyperlink"/>
            <w:spacing w:val="-2"/>
            <w:lang w:val="en-US"/>
          </w:rPr>
          <w:t>https</w:t>
        </w:r>
        <w:r w:rsidRPr="00C96D31">
          <w:rPr>
            <w:rStyle w:val="Hyperlink"/>
            <w:spacing w:val="-2"/>
            <w:lang w:val="en-US"/>
          </w:rPr>
          <w:t>:</w:t>
        </w:r>
        <w:r w:rsidR="004367AD" w:rsidRPr="00C96D31">
          <w:rPr>
            <w:rStyle w:val="Hyperlink"/>
            <w:spacing w:val="-2"/>
            <w:lang w:val="en-US"/>
          </w:rPr>
          <w:t>//www.ohchr.org/sites/default/files/documents/hrbodies/cerd/earlywarning/letters/cerd-ewuap-letter-115-usa2.pdf</w:t>
        </w:r>
      </w:hyperlink>
      <w:hyperlink r:id="rId58" w:history="1"/>
      <w:r w:rsidR="004367AD" w:rsidRPr="00C96D31">
        <w:rPr>
          <w:rFonts w:hint="cs"/>
          <w:spacing w:val="-2"/>
          <w:rtl/>
          <w:lang w:val="en-US"/>
        </w:rPr>
        <w:t>.</w:t>
      </w:r>
    </w:p>
  </w:footnote>
  <w:footnote w:id="36">
    <w:p w14:paraId="184EB8B8" w14:textId="75BA19C5" w:rsidR="004367AD" w:rsidRPr="00C96D31" w:rsidRDefault="00B01BFC" w:rsidP="00B31F2F">
      <w:pPr>
        <w:pStyle w:val="FootnoteGA"/>
        <w:rPr>
          <w:lang w:val="en-US"/>
        </w:rPr>
      </w:pPr>
      <w:r w:rsidRPr="00C96D31">
        <w:rPr>
          <w:rtl/>
          <w:lang w:val="en-US"/>
        </w:rPr>
        <w:t>(</w:t>
      </w:r>
      <w:r w:rsidRPr="00C96D31">
        <w:rPr>
          <w:lang w:val="en-US"/>
        </w:rPr>
        <w:footnoteRef/>
      </w:r>
      <w:r w:rsidRPr="00C96D31">
        <w:rPr>
          <w:rtl/>
          <w:lang w:val="en-US"/>
        </w:rPr>
        <w:t>)</w:t>
      </w:r>
      <w:r w:rsidR="004367AD" w:rsidRPr="00C96D31">
        <w:rPr>
          <w:rtl/>
          <w:lang w:val="en-US"/>
        </w:rPr>
        <w:tab/>
      </w:r>
      <w:hyperlink r:id="rId59" w:history="1">
        <w:r w:rsidR="004367AD" w:rsidRPr="00C96D31">
          <w:rPr>
            <w:rStyle w:val="Hyperlink"/>
            <w:lang w:val="en-US"/>
          </w:rPr>
          <w:t>A/60/18</w:t>
        </w:r>
      </w:hyperlink>
      <w:r w:rsidR="004367AD" w:rsidRPr="00C96D31">
        <w:rPr>
          <w:rtl/>
          <w:lang w:val="en-US"/>
        </w:rPr>
        <w:t>، المرفق الرابع.</w:t>
      </w:r>
      <w:hyperlink r:id="rId60" w:history="1"/>
    </w:p>
  </w:footnote>
  <w:footnote w:id="37">
    <w:p w14:paraId="255AEF13" w14:textId="2DC65C80" w:rsidR="004367AD" w:rsidRPr="00C96D31" w:rsidRDefault="00B01BFC" w:rsidP="00B31F2F">
      <w:pPr>
        <w:pStyle w:val="FootnoteGA"/>
        <w:rPr>
          <w:lang w:val="en-US"/>
        </w:rPr>
      </w:pPr>
      <w:r w:rsidRPr="00C96D31">
        <w:rPr>
          <w:rtl/>
          <w:lang w:val="en-US"/>
        </w:rPr>
        <w:t>(</w:t>
      </w:r>
      <w:r w:rsidRPr="00C96D31">
        <w:rPr>
          <w:lang w:val="en-US"/>
        </w:rPr>
        <w:footnoteRef/>
      </w:r>
      <w:r w:rsidRPr="00C96D31">
        <w:rPr>
          <w:rtl/>
          <w:lang w:val="en-US"/>
        </w:rPr>
        <w:t>)</w:t>
      </w:r>
      <w:r w:rsidR="004367AD" w:rsidRPr="00C96D31">
        <w:rPr>
          <w:rtl/>
          <w:lang w:val="en-US"/>
        </w:rPr>
        <w:tab/>
      </w:r>
      <w:hyperlink r:id="rId61" w:history="1">
        <w:r w:rsidR="004367AD" w:rsidRPr="00C96D31">
          <w:rPr>
            <w:rStyle w:val="Hyperlink"/>
            <w:lang w:val="en-US"/>
          </w:rPr>
          <w:t>A/61/18</w:t>
        </w:r>
      </w:hyperlink>
      <w:r w:rsidR="004367AD" w:rsidRPr="00C96D31">
        <w:rPr>
          <w:rtl/>
          <w:lang w:val="en-US"/>
        </w:rPr>
        <w:t>، المرفق السادس.</w:t>
      </w:r>
      <w:hyperlink r:id="rId62" w:history="1"/>
    </w:p>
  </w:footnote>
  <w:footnote w:id="38">
    <w:p w14:paraId="1DC0F28D" w14:textId="4FF6063D" w:rsidR="004367AD" w:rsidRPr="00C96D31" w:rsidRDefault="00B01BFC" w:rsidP="00B31F2F">
      <w:pPr>
        <w:pStyle w:val="FootnoteGA"/>
        <w:rPr>
          <w:lang w:val="en-US"/>
        </w:rPr>
      </w:pPr>
      <w:r w:rsidRPr="00C96D31">
        <w:rPr>
          <w:rtl/>
          <w:lang w:val="en-US"/>
        </w:rPr>
        <w:t>(</w:t>
      </w:r>
      <w:r w:rsidRPr="00C96D31">
        <w:rPr>
          <w:lang w:val="en-US"/>
        </w:rPr>
        <w:footnoteRef/>
      </w:r>
      <w:r w:rsidRPr="00C96D31">
        <w:rPr>
          <w:rtl/>
          <w:lang w:val="en-US"/>
        </w:rPr>
        <w:t>)</w:t>
      </w:r>
      <w:r w:rsidR="004367AD" w:rsidRPr="00C96D31">
        <w:rPr>
          <w:rtl/>
          <w:lang w:val="en-US"/>
        </w:rPr>
        <w:tab/>
        <w:t>انظر المادة 6(5) من النظام الداخلي للجنة والخاصة بجلسات الاستماع المعقودة عملاً بالمادة 11 من الاتفاقية (</w:t>
      </w:r>
      <w:hyperlink r:id="rId63" w:history="1">
        <w:r w:rsidR="004367AD" w:rsidRPr="00C96D31">
          <w:rPr>
            <w:rStyle w:val="Hyperlink"/>
            <w:lang w:val="en-US"/>
          </w:rPr>
          <w:t>A/74/18</w:t>
        </w:r>
      </w:hyperlink>
      <w:r w:rsidR="004367AD" w:rsidRPr="00C96D31">
        <w:rPr>
          <w:rtl/>
          <w:lang w:val="en-US"/>
        </w:rPr>
        <w:t xml:space="preserve">، المرفق الثاني). وانظر أيضاً </w:t>
      </w:r>
      <w:hyperlink r:id="rId64" w:history="1">
        <w:r w:rsidR="004367AD" w:rsidRPr="00C96D31">
          <w:rPr>
            <w:rStyle w:val="Hyperlink"/>
            <w:lang w:val="en-US"/>
          </w:rPr>
          <w:t>A/76/18</w:t>
        </w:r>
      </w:hyperlink>
      <w:r w:rsidR="004367AD" w:rsidRPr="00C96D31">
        <w:rPr>
          <w:rtl/>
          <w:lang w:val="en-US"/>
        </w:rPr>
        <w:t>، الفصل الخامس؛ و</w:t>
      </w:r>
      <w:hyperlink r:id="rId65" w:history="1">
        <w:r w:rsidR="004367AD" w:rsidRPr="00C96D31">
          <w:rPr>
            <w:rStyle w:val="Hyperlink"/>
            <w:lang w:val="en-US"/>
          </w:rPr>
          <w:t>A/77/18</w:t>
        </w:r>
      </w:hyperlink>
      <w:r w:rsidR="004367AD" w:rsidRPr="00C96D31">
        <w:rPr>
          <w:rtl/>
          <w:lang w:val="en-US"/>
        </w:rPr>
        <w:t>، الفصل الخامس.</w:t>
      </w:r>
      <w:hyperlink r:id="rId66" w:history="1"/>
      <w:hyperlink r:id="rId67" w:history="1"/>
      <w:hyperlink r:id="rId68" w:history="1"/>
    </w:p>
  </w:footnote>
  <w:footnote w:id="39">
    <w:p w14:paraId="57D27CA4" w14:textId="244212C6" w:rsidR="004367AD" w:rsidRPr="00C96D31" w:rsidRDefault="00B01BFC" w:rsidP="00B31F2F">
      <w:pPr>
        <w:pStyle w:val="FootnoteGA"/>
        <w:rPr>
          <w:lang w:val="en-US"/>
        </w:rPr>
      </w:pPr>
      <w:r w:rsidRPr="00C96D31">
        <w:rPr>
          <w:rtl/>
          <w:lang w:val="en-US"/>
        </w:rPr>
        <w:t>(</w:t>
      </w:r>
      <w:r w:rsidRPr="00C96D31">
        <w:rPr>
          <w:lang w:val="en-US"/>
        </w:rPr>
        <w:footnoteRef/>
      </w:r>
      <w:r w:rsidRPr="00C96D31">
        <w:rPr>
          <w:rtl/>
          <w:lang w:val="en-US"/>
        </w:rPr>
        <w:t>)</w:t>
      </w:r>
      <w:r w:rsidR="004367AD" w:rsidRPr="00C96D31">
        <w:rPr>
          <w:rtl/>
          <w:lang w:val="en-US"/>
        </w:rPr>
        <w:tab/>
        <w:t>انظر الفقرات 37-44 أعلاه.</w:t>
      </w:r>
    </w:p>
  </w:footnote>
  <w:footnote w:id="40">
    <w:p w14:paraId="634FE0AB" w14:textId="1B1E4D2E" w:rsidR="004367AD" w:rsidRPr="00C96D31" w:rsidRDefault="00B01BFC" w:rsidP="00B31F2F">
      <w:pPr>
        <w:pStyle w:val="FootnoteGA"/>
        <w:rPr>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انظر </w:t>
      </w:r>
      <w:hyperlink r:id="rId69" w:history="1">
        <w:r w:rsidR="004367AD" w:rsidRPr="00C96D31">
          <w:rPr>
            <w:rStyle w:val="Hyperlink"/>
            <w:lang w:val="en-US"/>
          </w:rPr>
          <w:t>https</w:t>
        </w:r>
        <w:r w:rsidRPr="00C96D31">
          <w:rPr>
            <w:rStyle w:val="Hyperlink"/>
            <w:lang w:val="en-US"/>
          </w:rPr>
          <w:t>:</w:t>
        </w:r>
        <w:r w:rsidR="004367AD" w:rsidRPr="00C96D31">
          <w:rPr>
            <w:rStyle w:val="Hyperlink"/>
            <w:lang w:val="en-US"/>
          </w:rPr>
          <w:t>//www.ohchr.org/en/calls-for-input/2025/call-inputs-civil-society-organizations-israel-and-state-palestine</w:t>
        </w:r>
      </w:hyperlink>
      <w:r w:rsidR="004367AD" w:rsidRPr="00C96D31">
        <w:rPr>
          <w:rtl/>
          <w:lang w:val="en-US"/>
        </w:rPr>
        <w:t>.</w:t>
      </w:r>
    </w:p>
  </w:footnote>
  <w:footnote w:id="41">
    <w:p w14:paraId="30287369" w14:textId="31A4F72E" w:rsidR="004367AD" w:rsidRPr="00C96D31" w:rsidRDefault="00B01BFC" w:rsidP="00E66116">
      <w:pPr>
        <w:pStyle w:val="FootnoteGA"/>
        <w:jc w:val="left"/>
        <w:rPr>
          <w:lang w:val="en-US"/>
        </w:rPr>
      </w:pPr>
      <w:r w:rsidRPr="00C96D31">
        <w:rPr>
          <w:rtl/>
          <w:lang w:val="en-US"/>
        </w:rPr>
        <w:t>(</w:t>
      </w:r>
      <w:r w:rsidRPr="00C96D31">
        <w:rPr>
          <w:lang w:val="en-US"/>
        </w:rPr>
        <w:footnoteRef/>
      </w:r>
      <w:r w:rsidRPr="00C96D31">
        <w:rPr>
          <w:rtl/>
          <w:lang w:val="en-US"/>
        </w:rPr>
        <w:t>)</w:t>
      </w:r>
      <w:r w:rsidR="004367AD" w:rsidRPr="00C96D31">
        <w:rPr>
          <w:rtl/>
          <w:lang w:val="en-US"/>
        </w:rPr>
        <w:tab/>
        <w:t>يمكن الاطلاع على المعلومات المتعلقة بالإعلانات في</w:t>
      </w:r>
      <w:r w:rsidRPr="00C96D31">
        <w:rPr>
          <w:rtl/>
          <w:lang w:val="en-US"/>
        </w:rPr>
        <w:t>:</w:t>
      </w:r>
      <w:r w:rsidR="004367AD" w:rsidRPr="00C96D31">
        <w:rPr>
          <w:rtl/>
          <w:lang w:val="en-US"/>
        </w:rPr>
        <w:t xml:space="preserve"> </w:t>
      </w:r>
      <w:hyperlink r:id="rId70" w:history="1">
        <w:r w:rsidR="004367AD" w:rsidRPr="00C96D31">
          <w:rPr>
            <w:rStyle w:val="Hyperlink"/>
            <w:lang w:val="en-US"/>
          </w:rPr>
          <w:t>https</w:t>
        </w:r>
        <w:r w:rsidRPr="00C96D31">
          <w:rPr>
            <w:rStyle w:val="Hyperlink"/>
            <w:lang w:val="en-US"/>
          </w:rPr>
          <w:t>:</w:t>
        </w:r>
        <w:r w:rsidR="004367AD" w:rsidRPr="00C96D31">
          <w:rPr>
            <w:rStyle w:val="Hyperlink"/>
            <w:lang w:val="en-US"/>
          </w:rPr>
          <w:t>//treaties.un.org/pages/Treaties.aspx?id=4&amp;subid=A&amp;lang=en</w:t>
        </w:r>
      </w:hyperlink>
      <w:r w:rsidR="004367AD" w:rsidRPr="00C96D31">
        <w:rPr>
          <w:rtl/>
          <w:lang w:val="en-US"/>
        </w:rPr>
        <w:t>.</w:t>
      </w:r>
    </w:p>
  </w:footnote>
  <w:footnote w:id="42">
    <w:p w14:paraId="0E6CCE08" w14:textId="76F80DE7" w:rsidR="004367AD" w:rsidRPr="00C96D31" w:rsidRDefault="00B01BFC" w:rsidP="00B31F2F">
      <w:pPr>
        <w:pStyle w:val="FootnoteGA"/>
        <w:rPr>
          <w:lang w:val="en-US"/>
        </w:rPr>
      </w:pPr>
      <w:r w:rsidRPr="00C96D31">
        <w:rPr>
          <w:rtl/>
          <w:lang w:val="en-US"/>
        </w:rPr>
        <w:t>(</w:t>
      </w:r>
      <w:r w:rsidRPr="00C96D31">
        <w:rPr>
          <w:lang w:val="en-US"/>
        </w:rPr>
        <w:footnoteRef/>
      </w:r>
      <w:r w:rsidRPr="00C96D31">
        <w:rPr>
          <w:rtl/>
          <w:lang w:val="en-US"/>
        </w:rPr>
        <w:t>)</w:t>
      </w:r>
      <w:r w:rsidR="004367AD" w:rsidRPr="00C96D31">
        <w:rPr>
          <w:rtl/>
          <w:lang w:val="en-US"/>
        </w:rPr>
        <w:tab/>
        <w:t>سُجل البلاغ الأول في عام 1984</w:t>
      </w:r>
      <w:r w:rsidRPr="00C96D31">
        <w:rPr>
          <w:rtl/>
          <w:lang w:val="en-US"/>
        </w:rPr>
        <w:t>:</w:t>
      </w:r>
      <w:r w:rsidR="004367AD" w:rsidRPr="00C96D31">
        <w:rPr>
          <w:rtl/>
          <w:lang w:val="en-US"/>
        </w:rPr>
        <w:t xml:space="preserve"> </w:t>
      </w:r>
      <w:r w:rsidR="004367AD" w:rsidRPr="00C96D31">
        <w:rPr>
          <w:i/>
          <w:iCs/>
          <w:rtl/>
          <w:lang w:val="en-US"/>
        </w:rPr>
        <w:t>يلماز دوغان ضد هولندا</w:t>
      </w:r>
      <w:r w:rsidR="004367AD" w:rsidRPr="00C96D31">
        <w:rPr>
          <w:rtl/>
          <w:lang w:val="en-US"/>
        </w:rPr>
        <w:t xml:space="preserve"> (رقم</w:t>
      </w:r>
      <w:r w:rsidRPr="00C96D31">
        <w:rPr>
          <w:rtl/>
          <w:lang w:val="en-US"/>
        </w:rPr>
        <w:t xml:space="preserve"> </w:t>
      </w:r>
      <w:r w:rsidR="00901E21" w:rsidRPr="00C96D31">
        <w:rPr>
          <w:rtl/>
          <w:lang w:val="en-US"/>
        </w:rPr>
        <w:t>1/1984</w:t>
      </w:r>
      <w:r w:rsidRPr="00C96D31">
        <w:rPr>
          <w:rtl/>
          <w:lang w:val="en-US"/>
        </w:rPr>
        <w:t>)</w:t>
      </w:r>
      <w:r w:rsidR="004367AD" w:rsidRPr="00C96D31">
        <w:rPr>
          <w:rtl/>
          <w:lang w:val="en-US"/>
        </w:rPr>
        <w:t>.</w:t>
      </w:r>
    </w:p>
  </w:footnote>
  <w:footnote w:id="43">
    <w:p w14:paraId="0C41202A" w14:textId="6B3830E6" w:rsidR="004367AD" w:rsidRPr="00C96D31" w:rsidRDefault="00B01BFC" w:rsidP="00B31F2F">
      <w:pPr>
        <w:pStyle w:val="FootnoteGA"/>
        <w:rPr>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انظر </w:t>
      </w:r>
      <w:hyperlink r:id="rId71" w:history="1">
        <w:r w:rsidR="004367AD" w:rsidRPr="00C96D31">
          <w:rPr>
            <w:rStyle w:val="Hyperlink"/>
            <w:lang w:val="en-US"/>
          </w:rPr>
          <w:t>https</w:t>
        </w:r>
        <w:r w:rsidRPr="00C96D31">
          <w:rPr>
            <w:rStyle w:val="Hyperlink"/>
            <w:lang w:val="en-US"/>
          </w:rPr>
          <w:t>:</w:t>
        </w:r>
        <w:r w:rsidR="004367AD" w:rsidRPr="00C96D31">
          <w:rPr>
            <w:rStyle w:val="Hyperlink"/>
            <w:lang w:val="en-US"/>
          </w:rPr>
          <w:t>//www.ohchr.org/en/events/events/2025/side-event-fourth-session-permanent-forum-people-african-descent-appropriate-use</w:t>
        </w:r>
      </w:hyperlink>
      <w:r w:rsidR="004367AD" w:rsidRPr="00C96D31">
        <w:rPr>
          <w:rtl/>
          <w:lang w:val="en-US"/>
        </w:rPr>
        <w:t>.</w:t>
      </w:r>
    </w:p>
  </w:footnote>
  <w:footnote w:id="44">
    <w:p w14:paraId="3CFF56D1" w14:textId="536577E9" w:rsidR="004367AD" w:rsidRPr="00C96D31" w:rsidRDefault="00B01BFC" w:rsidP="00B31F2F">
      <w:pPr>
        <w:pStyle w:val="FootnoteGA"/>
        <w:rPr>
          <w:rtl/>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انظر </w:t>
      </w:r>
      <w:hyperlink r:id="rId72" w:anchor=":~:text=Purpose%3A%20The%20proposed%20General%20Recommendation%20will%20provide%20guidance,massive%20and%20continuing%20harms%20suffere" w:history="1">
        <w:r w:rsidR="006F2687" w:rsidRPr="00C96D31">
          <w:rPr>
            <w:rStyle w:val="Hyperlink"/>
            <w:lang w:val="en-US"/>
          </w:rPr>
          <w:t>https://www.ohchr.org/en/calls-for-input/2025/call-inputs-cerd-general-recommendation-regarding-reparations-historical#:~:text=Purpose%3A%20The%20proposed%20General%20Recommendation%20will%20provide%20guidance,massive%20and%20continuing%20harms%20suffere</w:t>
        </w:r>
      </w:hyperlink>
      <w:r w:rsidR="004367AD" w:rsidRPr="00C96D31">
        <w:rPr>
          <w:rFonts w:hint="cs"/>
          <w:rtl/>
          <w:lang w:val="en-US"/>
        </w:rPr>
        <w:t>.</w:t>
      </w:r>
    </w:p>
  </w:footnote>
  <w:footnote w:id="45">
    <w:p w14:paraId="5907EA18" w14:textId="73DDC0EC" w:rsidR="004367AD" w:rsidRPr="00C96D31" w:rsidRDefault="00B01BFC" w:rsidP="00B31F2F">
      <w:pPr>
        <w:pStyle w:val="FootnoteGA"/>
        <w:rPr>
          <w:rtl/>
          <w:lang w:val="en-US"/>
        </w:rPr>
      </w:pPr>
      <w:r w:rsidRPr="00C96D31">
        <w:rPr>
          <w:rtl/>
          <w:lang w:val="en-US"/>
        </w:rPr>
        <w:t>(</w:t>
      </w:r>
      <w:r w:rsidRPr="00C96D31">
        <w:rPr>
          <w:lang w:val="en-US"/>
        </w:rPr>
        <w:footnoteRef/>
      </w:r>
      <w:r w:rsidRPr="00C96D31">
        <w:rPr>
          <w:rtl/>
          <w:lang w:val="en-US"/>
        </w:rPr>
        <w:t>)</w:t>
      </w:r>
      <w:r w:rsidR="004367AD" w:rsidRPr="00C96D31">
        <w:rPr>
          <w:rtl/>
          <w:lang w:val="en-US"/>
        </w:rPr>
        <w:tab/>
        <w:t xml:space="preserve">انظر </w:t>
      </w:r>
      <w:hyperlink r:id="rId73" w:history="1">
        <w:r w:rsidR="004367AD" w:rsidRPr="00C96D31">
          <w:rPr>
            <w:rStyle w:val="Hyperlink"/>
            <w:lang w:val="en-US"/>
          </w:rPr>
          <w:t>https</w:t>
        </w:r>
        <w:r w:rsidRPr="00C96D31">
          <w:rPr>
            <w:rStyle w:val="Hyperlink"/>
            <w:lang w:val="en-US"/>
          </w:rPr>
          <w:t>:</w:t>
        </w:r>
        <w:r w:rsidR="004367AD" w:rsidRPr="00C96D31">
          <w:rPr>
            <w:rStyle w:val="Hyperlink"/>
            <w:lang w:val="en-US"/>
          </w:rPr>
          <w:t>//www.ohchr.org/en/events/events/2025/half-day-general-discussion-proposed-general-recommendation-reparations</w:t>
        </w:r>
      </w:hyperlink>
      <w:hyperlink r:id="rId74" w:history="1"/>
      <w:r w:rsidR="004367AD" w:rsidRPr="00C96D31">
        <w:rPr>
          <w:rFonts w:hint="cs"/>
          <w:rtl/>
          <w:lang w:val="en-US"/>
        </w:rPr>
        <w:t>.</w:t>
      </w:r>
    </w:p>
  </w:footnote>
  <w:footnote w:id="46">
    <w:p w14:paraId="57A43BEA" w14:textId="3D52394A" w:rsidR="004367AD" w:rsidRPr="00B01BFC" w:rsidRDefault="00B01BFC" w:rsidP="00B31F2F">
      <w:pPr>
        <w:pStyle w:val="FootnoteGA"/>
        <w:rPr>
          <w:lang w:val="en-US"/>
        </w:rPr>
      </w:pPr>
      <w:r w:rsidRPr="00C96D31">
        <w:rPr>
          <w:rtl/>
          <w:lang w:val="en-US"/>
        </w:rPr>
        <w:t>(</w:t>
      </w:r>
      <w:r w:rsidRPr="00C96D31">
        <w:rPr>
          <w:lang w:val="en-US"/>
        </w:rPr>
        <w:footnoteRef/>
      </w:r>
      <w:r w:rsidRPr="00C96D31">
        <w:rPr>
          <w:rtl/>
          <w:lang w:val="en-US"/>
        </w:rPr>
        <w:t>)</w:t>
      </w:r>
      <w:r w:rsidR="004367AD" w:rsidRPr="00C96D31">
        <w:rPr>
          <w:rtl/>
          <w:lang w:val="en-US"/>
        </w:rPr>
        <w:tab/>
        <w:t>أنغويلا، وبرمودا، وبولينيزيا الفرنسية، وبيتكرن، وتوكيلاو، وجبل طارق، وجزر تركس وكايكوس، وجزر فوكلاند (مالفيناس)، وجزر فرجن البريطانية، وجزر فرجن التابعة للولايات المتحدة، وجزر كايمان، وسانت هيلانة، وساموا الأمريكية، والصحراء الغربية، وغوام، وكاليدونيا الجديدة، ومونتسيرات.</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35E99" w14:textId="77777777" w:rsidR="00096664" w:rsidRPr="00D52D3C" w:rsidRDefault="00096664" w:rsidP="00D52D3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36272" w14:textId="77777777" w:rsidR="00096664" w:rsidRPr="00D52D3C" w:rsidRDefault="00096664" w:rsidP="00D52D3C">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59153" w14:textId="77777777" w:rsidR="00E47FAC" w:rsidRPr="00982A81" w:rsidRDefault="002C102B" w:rsidP="008A003F">
    <w:pPr>
      <w:pStyle w:val="Header"/>
      <w:pBdr>
        <w:bottom w:val="none" w:sz="0" w:space="0" w:color="auto"/>
      </w:pBdr>
      <w:bidi w:val="0"/>
      <w:rPr>
        <w:rStyle w:val="Hyperlink"/>
        <w:rFonts w:ascii="Times New Roman Bold" w:hAnsi="Times New Roman Bold" w:hint="eastAsia"/>
        <w:color w:val="auto"/>
      </w:rPr>
    </w:pPr>
    <w:r>
      <w:rPr>
        <w:rStyle w:val="Hyperlink"/>
        <w:rFonts w:ascii="Times New Roman Bold" w:hAnsi="Times New Roman Bold" w:hint="eastAsia"/>
        <w:color w:val="auto"/>
        <w:lang w:bidi="ar-EG"/>
      </w:rPr>
      <w:t>A/80/18</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D6657" w14:textId="77777777" w:rsidR="00096664" w:rsidRPr="004051BB" w:rsidRDefault="00096664" w:rsidP="00257023">
    <w:pPr>
      <w:pStyle w:val="Header"/>
      <w:pBdr>
        <w:bottom w:val="none" w:sz="0" w:space="0" w:color="auto"/>
      </w:pBd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DF105" w14:textId="77777777" w:rsidR="00444210" w:rsidRPr="00D26A6C" w:rsidRDefault="00444210" w:rsidP="00D26A6C">
    <w:pPr>
      <w:pStyle w:val="Header"/>
      <w:pBdr>
        <w:bottom w:val="none" w:sz="0" w:space="0" w:color="auto"/>
      </w:pBdr>
      <w:rPr>
        <w:rStyle w:val="Hyperlink"/>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67260" w14:textId="77777777" w:rsidR="00096664" w:rsidRPr="004051BB" w:rsidRDefault="002C102B" w:rsidP="005F2FE0">
    <w:pPr>
      <w:pStyle w:val="Header"/>
      <w:jc w:val="left"/>
    </w:pPr>
    <w:r>
      <w:t>A/80/18</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ED29E" w14:textId="77777777" w:rsidR="00096664" w:rsidRPr="004051BB" w:rsidRDefault="002C102B" w:rsidP="005F2FE0">
    <w:pPr>
      <w:pStyle w:val="Header"/>
      <w:jc w:val="right"/>
      <w:rPr>
        <w:rtl/>
      </w:rPr>
    </w:pPr>
    <w:r>
      <w:t>A/80/18</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B7C9A" w14:textId="6DA8B53D" w:rsidR="002A0842" w:rsidRPr="00523F74" w:rsidRDefault="002A0842" w:rsidP="008564B5">
    <w:pPr>
      <w:pStyle w:val="Header"/>
      <w:jc w:val="right"/>
    </w:pPr>
    <w:fldSimple w:instr=" TITLE  \* MERGEFORMAT ">
      <w:r w:rsidR="003B275F">
        <w:t>A/80/18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53365A"/>
    <w:multiLevelType w:val="multilevel"/>
    <w:tmpl w:val="0409001D"/>
    <w:styleLink w:val="1ai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69460">
    <w:abstractNumId w:val="9"/>
  </w:num>
  <w:num w:numId="2" w16cid:durableId="1271476440">
    <w:abstractNumId w:val="2"/>
  </w:num>
  <w:num w:numId="3" w16cid:durableId="1865904450">
    <w:abstractNumId w:val="13"/>
  </w:num>
  <w:num w:numId="4" w16cid:durableId="1804496587">
    <w:abstractNumId w:val="6"/>
  </w:num>
  <w:num w:numId="5" w16cid:durableId="1078135267">
    <w:abstractNumId w:val="24"/>
  </w:num>
  <w:num w:numId="6" w16cid:durableId="416295990">
    <w:abstractNumId w:val="1"/>
  </w:num>
  <w:num w:numId="7" w16cid:durableId="889652861">
    <w:abstractNumId w:val="19"/>
  </w:num>
  <w:num w:numId="8" w16cid:durableId="899293476">
    <w:abstractNumId w:val="17"/>
  </w:num>
  <w:num w:numId="9" w16cid:durableId="423191459">
    <w:abstractNumId w:val="23"/>
  </w:num>
  <w:num w:numId="10" w16cid:durableId="1422024940">
    <w:abstractNumId w:val="15"/>
  </w:num>
  <w:num w:numId="11" w16cid:durableId="1780953145">
    <w:abstractNumId w:val="21"/>
  </w:num>
  <w:num w:numId="12" w16cid:durableId="1006833673">
    <w:abstractNumId w:val="14"/>
  </w:num>
  <w:num w:numId="13" w16cid:durableId="1763525473">
    <w:abstractNumId w:val="4"/>
  </w:num>
  <w:num w:numId="14" w16cid:durableId="1882547714">
    <w:abstractNumId w:val="3"/>
  </w:num>
  <w:num w:numId="15" w16cid:durableId="1536385753">
    <w:abstractNumId w:val="22"/>
  </w:num>
  <w:num w:numId="16" w16cid:durableId="1559390398">
    <w:abstractNumId w:val="16"/>
  </w:num>
  <w:num w:numId="17" w16cid:durableId="1119837336">
    <w:abstractNumId w:val="20"/>
  </w:num>
  <w:num w:numId="18" w16cid:durableId="1456219496">
    <w:abstractNumId w:val="0"/>
  </w:num>
  <w:num w:numId="19" w16cid:durableId="40642614">
    <w:abstractNumId w:val="11"/>
  </w:num>
  <w:num w:numId="20" w16cid:durableId="1063212584">
    <w:abstractNumId w:val="20"/>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738355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537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1547830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5607358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401489576">
    <w:abstractNumId w:val="8"/>
  </w:num>
  <w:num w:numId="26" w16cid:durableId="774791309">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38097134">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D2"/>
    <w:rsid w:val="000076D5"/>
    <w:rsid w:val="00017291"/>
    <w:rsid w:val="00034C61"/>
    <w:rsid w:val="0004360B"/>
    <w:rsid w:val="00043663"/>
    <w:rsid w:val="000505CF"/>
    <w:rsid w:val="000526E4"/>
    <w:rsid w:val="000528C1"/>
    <w:rsid w:val="000531C3"/>
    <w:rsid w:val="0006033E"/>
    <w:rsid w:val="0008413E"/>
    <w:rsid w:val="00091092"/>
    <w:rsid w:val="00094846"/>
    <w:rsid w:val="00096664"/>
    <w:rsid w:val="000B533A"/>
    <w:rsid w:val="000B687F"/>
    <w:rsid w:val="000C2BD8"/>
    <w:rsid w:val="000C7C9C"/>
    <w:rsid w:val="000D40DF"/>
    <w:rsid w:val="000D635A"/>
    <w:rsid w:val="000D701C"/>
    <w:rsid w:val="000D7421"/>
    <w:rsid w:val="000E2A71"/>
    <w:rsid w:val="000E524A"/>
    <w:rsid w:val="000F2093"/>
    <w:rsid w:val="000F4B11"/>
    <w:rsid w:val="001017E4"/>
    <w:rsid w:val="00145C72"/>
    <w:rsid w:val="00151519"/>
    <w:rsid w:val="00152FF3"/>
    <w:rsid w:val="00160263"/>
    <w:rsid w:val="001758F6"/>
    <w:rsid w:val="001773DB"/>
    <w:rsid w:val="001813ED"/>
    <w:rsid w:val="00181F96"/>
    <w:rsid w:val="0018458D"/>
    <w:rsid w:val="00192B62"/>
    <w:rsid w:val="001A1371"/>
    <w:rsid w:val="001A77DE"/>
    <w:rsid w:val="001B22CD"/>
    <w:rsid w:val="001B2D66"/>
    <w:rsid w:val="001B2FA3"/>
    <w:rsid w:val="001B346A"/>
    <w:rsid w:val="001C6BBA"/>
    <w:rsid w:val="001E1CAD"/>
    <w:rsid w:val="001E290D"/>
    <w:rsid w:val="00201ABD"/>
    <w:rsid w:val="00204070"/>
    <w:rsid w:val="002144FA"/>
    <w:rsid w:val="00214633"/>
    <w:rsid w:val="00216FBC"/>
    <w:rsid w:val="002236F3"/>
    <w:rsid w:val="00224D98"/>
    <w:rsid w:val="00230E56"/>
    <w:rsid w:val="0023469A"/>
    <w:rsid w:val="00235B8B"/>
    <w:rsid w:val="00235B98"/>
    <w:rsid w:val="002363A9"/>
    <w:rsid w:val="00243C8A"/>
    <w:rsid w:val="00247AA8"/>
    <w:rsid w:val="00252DD7"/>
    <w:rsid w:val="00253581"/>
    <w:rsid w:val="00257023"/>
    <w:rsid w:val="00267A0E"/>
    <w:rsid w:val="00276D8C"/>
    <w:rsid w:val="002901D9"/>
    <w:rsid w:val="00292CB4"/>
    <w:rsid w:val="002976C2"/>
    <w:rsid w:val="002A0842"/>
    <w:rsid w:val="002A1709"/>
    <w:rsid w:val="002A1F97"/>
    <w:rsid w:val="002A24EE"/>
    <w:rsid w:val="002A5C68"/>
    <w:rsid w:val="002B511E"/>
    <w:rsid w:val="002C0DEE"/>
    <w:rsid w:val="002C102B"/>
    <w:rsid w:val="002C22F3"/>
    <w:rsid w:val="002C267C"/>
    <w:rsid w:val="002D5BDE"/>
    <w:rsid w:val="00312508"/>
    <w:rsid w:val="003133D9"/>
    <w:rsid w:val="00314AC5"/>
    <w:rsid w:val="00325CC1"/>
    <w:rsid w:val="003260FF"/>
    <w:rsid w:val="00343D95"/>
    <w:rsid w:val="0035203C"/>
    <w:rsid w:val="0035656B"/>
    <w:rsid w:val="00356B67"/>
    <w:rsid w:val="00360E1B"/>
    <w:rsid w:val="00362FE9"/>
    <w:rsid w:val="00374341"/>
    <w:rsid w:val="00374C0E"/>
    <w:rsid w:val="00384D89"/>
    <w:rsid w:val="00385045"/>
    <w:rsid w:val="0039093B"/>
    <w:rsid w:val="00391447"/>
    <w:rsid w:val="0039299E"/>
    <w:rsid w:val="00396DEC"/>
    <w:rsid w:val="003B275F"/>
    <w:rsid w:val="003B2EC7"/>
    <w:rsid w:val="003B3E31"/>
    <w:rsid w:val="003C64AA"/>
    <w:rsid w:val="003C69C5"/>
    <w:rsid w:val="003D04F3"/>
    <w:rsid w:val="003D1062"/>
    <w:rsid w:val="003D4DF2"/>
    <w:rsid w:val="003E159A"/>
    <w:rsid w:val="003F4DFF"/>
    <w:rsid w:val="003F6C30"/>
    <w:rsid w:val="003F7135"/>
    <w:rsid w:val="004051BB"/>
    <w:rsid w:val="004169A0"/>
    <w:rsid w:val="004205C7"/>
    <w:rsid w:val="00420D7B"/>
    <w:rsid w:val="00422BA9"/>
    <w:rsid w:val="00425140"/>
    <w:rsid w:val="004367AD"/>
    <w:rsid w:val="004371BC"/>
    <w:rsid w:val="004402A5"/>
    <w:rsid w:val="00440B2A"/>
    <w:rsid w:val="00442CD7"/>
    <w:rsid w:val="00444210"/>
    <w:rsid w:val="00445486"/>
    <w:rsid w:val="00446E66"/>
    <w:rsid w:val="00450B21"/>
    <w:rsid w:val="00452BC2"/>
    <w:rsid w:val="00453B63"/>
    <w:rsid w:val="00455780"/>
    <w:rsid w:val="00456A5E"/>
    <w:rsid w:val="00465AF5"/>
    <w:rsid w:val="00470875"/>
    <w:rsid w:val="00473B97"/>
    <w:rsid w:val="004817C1"/>
    <w:rsid w:val="00484183"/>
    <w:rsid w:val="00485EA9"/>
    <w:rsid w:val="00486401"/>
    <w:rsid w:val="0048688C"/>
    <w:rsid w:val="0049139F"/>
    <w:rsid w:val="00491EE0"/>
    <w:rsid w:val="00492067"/>
    <w:rsid w:val="004938D2"/>
    <w:rsid w:val="004950DD"/>
    <w:rsid w:val="004A541F"/>
    <w:rsid w:val="004B0A1C"/>
    <w:rsid w:val="004B20EC"/>
    <w:rsid w:val="004B3EA0"/>
    <w:rsid w:val="004B7D97"/>
    <w:rsid w:val="004C0653"/>
    <w:rsid w:val="004C357E"/>
    <w:rsid w:val="004D298E"/>
    <w:rsid w:val="004D79B8"/>
    <w:rsid w:val="004E2AE0"/>
    <w:rsid w:val="004E32F4"/>
    <w:rsid w:val="004E629F"/>
    <w:rsid w:val="004F13D0"/>
    <w:rsid w:val="004F391B"/>
    <w:rsid w:val="00501308"/>
    <w:rsid w:val="00517BC9"/>
    <w:rsid w:val="005209EE"/>
    <w:rsid w:val="005212F8"/>
    <w:rsid w:val="00527E4C"/>
    <w:rsid w:val="00535149"/>
    <w:rsid w:val="0054231A"/>
    <w:rsid w:val="0054472E"/>
    <w:rsid w:val="0054762C"/>
    <w:rsid w:val="005518BA"/>
    <w:rsid w:val="0055723A"/>
    <w:rsid w:val="005607EA"/>
    <w:rsid w:val="005617D1"/>
    <w:rsid w:val="005662A9"/>
    <w:rsid w:val="0057688A"/>
    <w:rsid w:val="005812B7"/>
    <w:rsid w:val="005817D9"/>
    <w:rsid w:val="005827D4"/>
    <w:rsid w:val="00586510"/>
    <w:rsid w:val="0059622A"/>
    <w:rsid w:val="005C355A"/>
    <w:rsid w:val="005C5625"/>
    <w:rsid w:val="005C5878"/>
    <w:rsid w:val="005C7CEA"/>
    <w:rsid w:val="005D3C0B"/>
    <w:rsid w:val="005D6363"/>
    <w:rsid w:val="005E11E4"/>
    <w:rsid w:val="005E5217"/>
    <w:rsid w:val="005F0FA4"/>
    <w:rsid w:val="005F103E"/>
    <w:rsid w:val="005F2FE0"/>
    <w:rsid w:val="005F30EE"/>
    <w:rsid w:val="005F469C"/>
    <w:rsid w:val="00602366"/>
    <w:rsid w:val="0060473A"/>
    <w:rsid w:val="00606EDF"/>
    <w:rsid w:val="00614BF5"/>
    <w:rsid w:val="00617D47"/>
    <w:rsid w:val="00620D66"/>
    <w:rsid w:val="0063247C"/>
    <w:rsid w:val="006406A5"/>
    <w:rsid w:val="00642F8F"/>
    <w:rsid w:val="0064719D"/>
    <w:rsid w:val="006528CD"/>
    <w:rsid w:val="00656392"/>
    <w:rsid w:val="00664DB2"/>
    <w:rsid w:val="00674CD4"/>
    <w:rsid w:val="0068781D"/>
    <w:rsid w:val="006938D7"/>
    <w:rsid w:val="006959B0"/>
    <w:rsid w:val="00697513"/>
    <w:rsid w:val="006B122B"/>
    <w:rsid w:val="006B177B"/>
    <w:rsid w:val="006B3E27"/>
    <w:rsid w:val="006B6507"/>
    <w:rsid w:val="006C104C"/>
    <w:rsid w:val="006C5AFB"/>
    <w:rsid w:val="006F09FF"/>
    <w:rsid w:val="006F0ED8"/>
    <w:rsid w:val="006F2687"/>
    <w:rsid w:val="00705E8A"/>
    <w:rsid w:val="007076BC"/>
    <w:rsid w:val="0071203C"/>
    <w:rsid w:val="0071508E"/>
    <w:rsid w:val="00716DFC"/>
    <w:rsid w:val="007175F5"/>
    <w:rsid w:val="00717A69"/>
    <w:rsid w:val="00724DE3"/>
    <w:rsid w:val="00733704"/>
    <w:rsid w:val="00740188"/>
    <w:rsid w:val="0074663C"/>
    <w:rsid w:val="00750910"/>
    <w:rsid w:val="007566CD"/>
    <w:rsid w:val="0078071A"/>
    <w:rsid w:val="00783A0D"/>
    <w:rsid w:val="00784E10"/>
    <w:rsid w:val="007A59EE"/>
    <w:rsid w:val="007A70BB"/>
    <w:rsid w:val="007D01BF"/>
    <w:rsid w:val="007D6F1D"/>
    <w:rsid w:val="007F1BB4"/>
    <w:rsid w:val="007F7B53"/>
    <w:rsid w:val="00804726"/>
    <w:rsid w:val="00815F28"/>
    <w:rsid w:val="00847673"/>
    <w:rsid w:val="00852A9A"/>
    <w:rsid w:val="00852C83"/>
    <w:rsid w:val="00866E42"/>
    <w:rsid w:val="00871544"/>
    <w:rsid w:val="00884481"/>
    <w:rsid w:val="0088768B"/>
    <w:rsid w:val="008930DB"/>
    <w:rsid w:val="008944F4"/>
    <w:rsid w:val="00895D16"/>
    <w:rsid w:val="008A003F"/>
    <w:rsid w:val="008A0D81"/>
    <w:rsid w:val="008B07AD"/>
    <w:rsid w:val="008B656C"/>
    <w:rsid w:val="008B6F9D"/>
    <w:rsid w:val="008C180D"/>
    <w:rsid w:val="008D2AC0"/>
    <w:rsid w:val="008D768C"/>
    <w:rsid w:val="008E2A84"/>
    <w:rsid w:val="008F1C56"/>
    <w:rsid w:val="008F3590"/>
    <w:rsid w:val="008F49E1"/>
    <w:rsid w:val="008F7C85"/>
    <w:rsid w:val="00901E21"/>
    <w:rsid w:val="009023FB"/>
    <w:rsid w:val="0090370F"/>
    <w:rsid w:val="009111DF"/>
    <w:rsid w:val="00911BC6"/>
    <w:rsid w:val="00912F40"/>
    <w:rsid w:val="009138BA"/>
    <w:rsid w:val="009211D4"/>
    <w:rsid w:val="0092227B"/>
    <w:rsid w:val="009269D2"/>
    <w:rsid w:val="00926DC0"/>
    <w:rsid w:val="00942135"/>
    <w:rsid w:val="009521B0"/>
    <w:rsid w:val="00955516"/>
    <w:rsid w:val="00957D10"/>
    <w:rsid w:val="00961559"/>
    <w:rsid w:val="0096360C"/>
    <w:rsid w:val="00972C3A"/>
    <w:rsid w:val="009779A2"/>
    <w:rsid w:val="0098003D"/>
    <w:rsid w:val="00982A81"/>
    <w:rsid w:val="009A30EC"/>
    <w:rsid w:val="009A3BB3"/>
    <w:rsid w:val="009A7E9F"/>
    <w:rsid w:val="009B765A"/>
    <w:rsid w:val="009E2E1C"/>
    <w:rsid w:val="009E5018"/>
    <w:rsid w:val="009F2FA3"/>
    <w:rsid w:val="009F64AC"/>
    <w:rsid w:val="00A067B2"/>
    <w:rsid w:val="00A11E93"/>
    <w:rsid w:val="00A12B37"/>
    <w:rsid w:val="00A256F5"/>
    <w:rsid w:val="00A344E1"/>
    <w:rsid w:val="00A37669"/>
    <w:rsid w:val="00A40B63"/>
    <w:rsid w:val="00A50EC0"/>
    <w:rsid w:val="00A50EF5"/>
    <w:rsid w:val="00A571AC"/>
    <w:rsid w:val="00A57F74"/>
    <w:rsid w:val="00A63537"/>
    <w:rsid w:val="00A74331"/>
    <w:rsid w:val="00A77B37"/>
    <w:rsid w:val="00A82E29"/>
    <w:rsid w:val="00A854A6"/>
    <w:rsid w:val="00A905D4"/>
    <w:rsid w:val="00AA7260"/>
    <w:rsid w:val="00AB33CD"/>
    <w:rsid w:val="00AB37B3"/>
    <w:rsid w:val="00AB6758"/>
    <w:rsid w:val="00AB72C5"/>
    <w:rsid w:val="00AD03B5"/>
    <w:rsid w:val="00AD1E78"/>
    <w:rsid w:val="00AF6795"/>
    <w:rsid w:val="00B015B2"/>
    <w:rsid w:val="00B01B73"/>
    <w:rsid w:val="00B01BFC"/>
    <w:rsid w:val="00B13763"/>
    <w:rsid w:val="00B15C50"/>
    <w:rsid w:val="00B22E0F"/>
    <w:rsid w:val="00B24CFB"/>
    <w:rsid w:val="00B250B0"/>
    <w:rsid w:val="00B31F2F"/>
    <w:rsid w:val="00B45E13"/>
    <w:rsid w:val="00B477A4"/>
    <w:rsid w:val="00B517CE"/>
    <w:rsid w:val="00B52F76"/>
    <w:rsid w:val="00B54045"/>
    <w:rsid w:val="00B60E92"/>
    <w:rsid w:val="00B745C7"/>
    <w:rsid w:val="00BA05A1"/>
    <w:rsid w:val="00BA5E8B"/>
    <w:rsid w:val="00BB04D0"/>
    <w:rsid w:val="00BB1648"/>
    <w:rsid w:val="00BB4142"/>
    <w:rsid w:val="00BB64E7"/>
    <w:rsid w:val="00BC6344"/>
    <w:rsid w:val="00BD177C"/>
    <w:rsid w:val="00BD2AA4"/>
    <w:rsid w:val="00BD78EE"/>
    <w:rsid w:val="00BE0F80"/>
    <w:rsid w:val="00BF5CCC"/>
    <w:rsid w:val="00C022F5"/>
    <w:rsid w:val="00C03EBA"/>
    <w:rsid w:val="00C04D07"/>
    <w:rsid w:val="00C109BC"/>
    <w:rsid w:val="00C121C4"/>
    <w:rsid w:val="00C13171"/>
    <w:rsid w:val="00C13939"/>
    <w:rsid w:val="00C17434"/>
    <w:rsid w:val="00C228CB"/>
    <w:rsid w:val="00C23313"/>
    <w:rsid w:val="00C438D7"/>
    <w:rsid w:val="00C5396F"/>
    <w:rsid w:val="00C53FE8"/>
    <w:rsid w:val="00C5665D"/>
    <w:rsid w:val="00C65CF3"/>
    <w:rsid w:val="00C73FCA"/>
    <w:rsid w:val="00C81B50"/>
    <w:rsid w:val="00C96D31"/>
    <w:rsid w:val="00CA655B"/>
    <w:rsid w:val="00CB005F"/>
    <w:rsid w:val="00CB3C3C"/>
    <w:rsid w:val="00CB4950"/>
    <w:rsid w:val="00CC3437"/>
    <w:rsid w:val="00CC3FB4"/>
    <w:rsid w:val="00CC7E18"/>
    <w:rsid w:val="00CD1801"/>
    <w:rsid w:val="00CE54D5"/>
    <w:rsid w:val="00D02FD1"/>
    <w:rsid w:val="00D058F1"/>
    <w:rsid w:val="00D10EF1"/>
    <w:rsid w:val="00D14EF6"/>
    <w:rsid w:val="00D155EF"/>
    <w:rsid w:val="00D15979"/>
    <w:rsid w:val="00D26A6C"/>
    <w:rsid w:val="00D3003B"/>
    <w:rsid w:val="00D30739"/>
    <w:rsid w:val="00D32D42"/>
    <w:rsid w:val="00D34E7E"/>
    <w:rsid w:val="00D42810"/>
    <w:rsid w:val="00D43120"/>
    <w:rsid w:val="00D44866"/>
    <w:rsid w:val="00D44EFD"/>
    <w:rsid w:val="00D47AEE"/>
    <w:rsid w:val="00D52D3C"/>
    <w:rsid w:val="00D52F7A"/>
    <w:rsid w:val="00D53B6D"/>
    <w:rsid w:val="00D55032"/>
    <w:rsid w:val="00D552CD"/>
    <w:rsid w:val="00D57BBE"/>
    <w:rsid w:val="00D902C2"/>
    <w:rsid w:val="00D914A7"/>
    <w:rsid w:val="00DA2FA9"/>
    <w:rsid w:val="00DA59D4"/>
    <w:rsid w:val="00DA73BF"/>
    <w:rsid w:val="00DB416E"/>
    <w:rsid w:val="00DB481D"/>
    <w:rsid w:val="00DC39BB"/>
    <w:rsid w:val="00DC572D"/>
    <w:rsid w:val="00DD13C3"/>
    <w:rsid w:val="00DD596E"/>
    <w:rsid w:val="00DD621E"/>
    <w:rsid w:val="00DD6319"/>
    <w:rsid w:val="00DF0575"/>
    <w:rsid w:val="00DF7BF4"/>
    <w:rsid w:val="00E03EBE"/>
    <w:rsid w:val="00E06A49"/>
    <w:rsid w:val="00E149A4"/>
    <w:rsid w:val="00E2192A"/>
    <w:rsid w:val="00E242A9"/>
    <w:rsid w:val="00E26B22"/>
    <w:rsid w:val="00E26E87"/>
    <w:rsid w:val="00E27BAF"/>
    <w:rsid w:val="00E27CC0"/>
    <w:rsid w:val="00E36871"/>
    <w:rsid w:val="00E47BA8"/>
    <w:rsid w:val="00E47FAC"/>
    <w:rsid w:val="00E519F3"/>
    <w:rsid w:val="00E54A3B"/>
    <w:rsid w:val="00E5545B"/>
    <w:rsid w:val="00E55C81"/>
    <w:rsid w:val="00E66116"/>
    <w:rsid w:val="00E70E04"/>
    <w:rsid w:val="00E73F60"/>
    <w:rsid w:val="00E82D22"/>
    <w:rsid w:val="00E87EA8"/>
    <w:rsid w:val="00E87FA8"/>
    <w:rsid w:val="00EA37DB"/>
    <w:rsid w:val="00EB6BA1"/>
    <w:rsid w:val="00EB6BB9"/>
    <w:rsid w:val="00EC05A7"/>
    <w:rsid w:val="00EC4B6B"/>
    <w:rsid w:val="00EC58C1"/>
    <w:rsid w:val="00ED0EFB"/>
    <w:rsid w:val="00ED7442"/>
    <w:rsid w:val="00EE0B18"/>
    <w:rsid w:val="00EF0796"/>
    <w:rsid w:val="00EF1EE5"/>
    <w:rsid w:val="00EF345D"/>
    <w:rsid w:val="00EF34C9"/>
    <w:rsid w:val="00EF599E"/>
    <w:rsid w:val="00F03C97"/>
    <w:rsid w:val="00F05DB9"/>
    <w:rsid w:val="00F061E2"/>
    <w:rsid w:val="00F23E2C"/>
    <w:rsid w:val="00F307F3"/>
    <w:rsid w:val="00F33094"/>
    <w:rsid w:val="00F446DD"/>
    <w:rsid w:val="00F45C4B"/>
    <w:rsid w:val="00F47109"/>
    <w:rsid w:val="00F613D3"/>
    <w:rsid w:val="00F6741C"/>
    <w:rsid w:val="00F76276"/>
    <w:rsid w:val="00F763B4"/>
    <w:rsid w:val="00F848EA"/>
    <w:rsid w:val="00F87B83"/>
    <w:rsid w:val="00F900C3"/>
    <w:rsid w:val="00F9605E"/>
    <w:rsid w:val="00FA400F"/>
    <w:rsid w:val="00FA6C33"/>
    <w:rsid w:val="00FB226B"/>
    <w:rsid w:val="00FC0F68"/>
    <w:rsid w:val="00FC75D1"/>
    <w:rsid w:val="00FC7D15"/>
    <w:rsid w:val="00FD1796"/>
    <w:rsid w:val="00FD20C9"/>
    <w:rsid w:val="00FD214F"/>
    <w:rsid w:val="00FD23E8"/>
    <w:rsid w:val="00FD4BC9"/>
    <w:rsid w:val="00FD765C"/>
    <w:rsid w:val="00FF0F3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AA221F"/>
  <w15:docId w15:val="{DF201636-FFFB-4E36-97D4-BE937B3C5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FD1"/>
    <w:pPr>
      <w:bidi/>
      <w:spacing w:after="0" w:line="240" w:lineRule="atLeast"/>
      <w:jc w:val="lowKashida"/>
    </w:pPr>
    <w:rPr>
      <w:rFonts w:ascii="Times New Roman" w:hAnsi="Times New Roman" w:cs="Simplified Arabic"/>
      <w:sz w:val="20"/>
    </w:rPr>
  </w:style>
  <w:style w:type="paragraph" w:styleId="Heading1">
    <w:name w:val="heading 1"/>
    <w:aliases w:val="Table_GA,Table_G"/>
    <w:basedOn w:val="SingleTxtGA"/>
    <w:next w:val="Normal"/>
    <w:link w:val="Heading1Char"/>
    <w:qFormat/>
    <w:rsid w:val="00D02FD1"/>
    <w:pPr>
      <w:bidi w:val="0"/>
      <w:outlineLvl w:val="0"/>
    </w:pPr>
  </w:style>
  <w:style w:type="paragraph" w:styleId="Heading2">
    <w:name w:val="heading 2"/>
    <w:basedOn w:val="Normal"/>
    <w:next w:val="Normal"/>
    <w:link w:val="Heading2Char"/>
    <w:unhideWhenUsed/>
    <w:qFormat/>
    <w:rsid w:val="00D02FD1"/>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D02FD1"/>
    <w:pPr>
      <w:keepNext/>
      <w:keepLines/>
      <w:spacing w:before="200"/>
      <w:outlineLvl w:val="2"/>
    </w:pPr>
    <w:rPr>
      <w:b/>
      <w:bCs/>
      <w:color w:val="4F81BD"/>
    </w:rPr>
  </w:style>
  <w:style w:type="paragraph" w:styleId="Heading4">
    <w:name w:val="heading 4"/>
    <w:basedOn w:val="Normal"/>
    <w:next w:val="Normal"/>
    <w:link w:val="Heading4Char"/>
    <w:unhideWhenUsed/>
    <w:qFormat/>
    <w:rsid w:val="00D02FD1"/>
    <w:pPr>
      <w:keepNext/>
      <w:keepLines/>
      <w:spacing w:before="200"/>
      <w:outlineLvl w:val="3"/>
    </w:pPr>
    <w:rPr>
      <w:b/>
      <w:bCs/>
      <w:i/>
      <w:iCs/>
      <w:color w:val="4F81BD"/>
    </w:rPr>
  </w:style>
  <w:style w:type="paragraph" w:styleId="Heading5">
    <w:name w:val="heading 5"/>
    <w:basedOn w:val="Normal"/>
    <w:next w:val="Normal"/>
    <w:link w:val="Heading5Char"/>
    <w:unhideWhenUsed/>
    <w:qFormat/>
    <w:rsid w:val="00D02FD1"/>
    <w:pPr>
      <w:keepNext/>
      <w:keepLines/>
      <w:spacing w:before="200"/>
      <w:outlineLvl w:val="4"/>
    </w:pPr>
    <w:rPr>
      <w:color w:val="243F60"/>
    </w:rPr>
  </w:style>
  <w:style w:type="paragraph" w:styleId="Heading6">
    <w:name w:val="heading 6"/>
    <w:basedOn w:val="Normal"/>
    <w:next w:val="Normal"/>
    <w:link w:val="Heading6Char"/>
    <w:unhideWhenUsed/>
    <w:qFormat/>
    <w:rsid w:val="00D02FD1"/>
    <w:pPr>
      <w:keepNext/>
      <w:keepLines/>
      <w:spacing w:before="200"/>
      <w:outlineLvl w:val="5"/>
    </w:pPr>
    <w:rPr>
      <w:i/>
      <w:iCs/>
      <w:color w:val="243F60"/>
    </w:rPr>
  </w:style>
  <w:style w:type="paragraph" w:styleId="Heading7">
    <w:name w:val="heading 7"/>
    <w:basedOn w:val="Normal"/>
    <w:next w:val="Normal"/>
    <w:link w:val="Heading7Char"/>
    <w:unhideWhenUsed/>
    <w:qFormat/>
    <w:rsid w:val="00D02FD1"/>
    <w:pPr>
      <w:keepNext/>
      <w:keepLines/>
      <w:spacing w:before="200"/>
      <w:outlineLvl w:val="6"/>
    </w:pPr>
    <w:rPr>
      <w:i/>
      <w:iCs/>
      <w:color w:val="404040"/>
    </w:rPr>
  </w:style>
  <w:style w:type="paragraph" w:styleId="Heading8">
    <w:name w:val="heading 8"/>
    <w:basedOn w:val="Normal"/>
    <w:next w:val="Normal"/>
    <w:link w:val="Heading8Char"/>
    <w:unhideWhenUsed/>
    <w:qFormat/>
    <w:rsid w:val="00D02FD1"/>
    <w:pPr>
      <w:keepNext/>
      <w:keepLines/>
      <w:spacing w:before="200"/>
      <w:outlineLvl w:val="7"/>
    </w:pPr>
    <w:rPr>
      <w:color w:val="404040"/>
      <w:szCs w:val="20"/>
    </w:rPr>
  </w:style>
  <w:style w:type="paragraph" w:styleId="Heading9">
    <w:name w:val="heading 9"/>
    <w:basedOn w:val="Normal"/>
    <w:next w:val="Normal"/>
    <w:link w:val="Heading9Char"/>
    <w:unhideWhenUsed/>
    <w:qFormat/>
    <w:rsid w:val="00D02FD1"/>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D02FD1"/>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D02FD1"/>
    <w:rPr>
      <w:rFonts w:ascii="Times New Roman" w:hAnsi="Times New Roman" w:cs="Simplified Arabic"/>
    </w:rPr>
  </w:style>
  <w:style w:type="character" w:customStyle="1" w:styleId="Heading1Char">
    <w:name w:val="Heading 1 Char"/>
    <w:aliases w:val="Table_GA Char,Table_G Char"/>
    <w:link w:val="Heading1"/>
    <w:rsid w:val="00D02FD1"/>
    <w:rPr>
      <w:rFonts w:ascii="Times New Roman" w:hAnsi="Times New Roman" w:cs="Simplified Arabic"/>
    </w:rPr>
  </w:style>
  <w:style w:type="character" w:customStyle="1" w:styleId="Heading2Char">
    <w:name w:val="Heading 2 Char"/>
    <w:link w:val="Heading2"/>
    <w:rsid w:val="00D02FD1"/>
    <w:rPr>
      <w:rFonts w:ascii="Times New Roman" w:hAnsi="Times New Roman" w:cs="Simplified Arabic"/>
      <w:b/>
      <w:bCs/>
      <w:color w:val="4F81BD"/>
      <w:sz w:val="26"/>
      <w:szCs w:val="26"/>
    </w:rPr>
  </w:style>
  <w:style w:type="character" w:customStyle="1" w:styleId="Heading3Char">
    <w:name w:val="Heading 3 Char"/>
    <w:link w:val="Heading3"/>
    <w:rsid w:val="00D02FD1"/>
    <w:rPr>
      <w:rFonts w:ascii="Times New Roman" w:hAnsi="Times New Roman" w:cs="Simplified Arabic"/>
      <w:b/>
      <w:bCs/>
      <w:color w:val="4F81BD"/>
      <w:sz w:val="20"/>
    </w:rPr>
  </w:style>
  <w:style w:type="character" w:customStyle="1" w:styleId="Heading4Char">
    <w:name w:val="Heading 4 Char"/>
    <w:link w:val="Heading4"/>
    <w:rsid w:val="00D02FD1"/>
    <w:rPr>
      <w:rFonts w:ascii="Times New Roman" w:hAnsi="Times New Roman" w:cs="Simplified Arabic"/>
      <w:b/>
      <w:bCs/>
      <w:i/>
      <w:iCs/>
      <w:color w:val="4F81BD"/>
      <w:sz w:val="20"/>
    </w:rPr>
  </w:style>
  <w:style w:type="character" w:customStyle="1" w:styleId="Heading5Char">
    <w:name w:val="Heading 5 Char"/>
    <w:link w:val="Heading5"/>
    <w:rsid w:val="00D02FD1"/>
    <w:rPr>
      <w:rFonts w:ascii="Times New Roman" w:hAnsi="Times New Roman" w:cs="Simplified Arabic"/>
      <w:color w:val="243F60"/>
      <w:sz w:val="20"/>
    </w:rPr>
  </w:style>
  <w:style w:type="character" w:customStyle="1" w:styleId="Heading6Char">
    <w:name w:val="Heading 6 Char"/>
    <w:link w:val="Heading6"/>
    <w:rsid w:val="00D02FD1"/>
    <w:rPr>
      <w:rFonts w:ascii="Times New Roman" w:hAnsi="Times New Roman" w:cs="Simplified Arabic"/>
      <w:i/>
      <w:iCs/>
      <w:color w:val="243F60"/>
      <w:sz w:val="20"/>
    </w:rPr>
  </w:style>
  <w:style w:type="character" w:customStyle="1" w:styleId="Heading7Char">
    <w:name w:val="Heading 7 Char"/>
    <w:link w:val="Heading7"/>
    <w:rsid w:val="00D02FD1"/>
    <w:rPr>
      <w:rFonts w:ascii="Times New Roman" w:hAnsi="Times New Roman" w:cs="Simplified Arabic"/>
      <w:i/>
      <w:iCs/>
      <w:color w:val="404040"/>
      <w:sz w:val="20"/>
    </w:rPr>
  </w:style>
  <w:style w:type="character" w:customStyle="1" w:styleId="Heading8Char">
    <w:name w:val="Heading 8 Char"/>
    <w:link w:val="Heading8"/>
    <w:rsid w:val="00D02FD1"/>
    <w:rPr>
      <w:rFonts w:ascii="Times New Roman" w:hAnsi="Times New Roman" w:cs="Simplified Arabic"/>
      <w:color w:val="404040"/>
      <w:sz w:val="20"/>
      <w:szCs w:val="20"/>
    </w:rPr>
  </w:style>
  <w:style w:type="character" w:customStyle="1" w:styleId="Heading9Char">
    <w:name w:val="Heading 9 Char"/>
    <w:link w:val="Heading9"/>
    <w:rsid w:val="00D02FD1"/>
    <w:rPr>
      <w:rFonts w:ascii="Times New Roman" w:hAnsi="Times New Roman" w:cs="Simplified Arabic"/>
      <w:i/>
      <w:iCs/>
      <w:color w:val="404040"/>
      <w:sz w:val="20"/>
      <w:szCs w:val="20"/>
    </w:rPr>
  </w:style>
  <w:style w:type="paragraph" w:styleId="FootnoteText">
    <w:name w:val="footnote text"/>
    <w:aliases w:val="5_G,Footnote Text Char Char Char,Footnote Text Char Char Char Char Char Char Char Char,Footnote Text Char Char Ch Char,Footnote Text Char Char Ch Char Char Char Char,Footnote Text Char Char Char Ch,FA Fu,f,FOOTNOTES,fn,Geneva 9,A,Footnote"/>
    <w:basedOn w:val="Normal"/>
    <w:link w:val="FootnoteTextChar"/>
    <w:unhideWhenUsed/>
    <w:qFormat/>
    <w:rsid w:val="004B7D97"/>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ar Ch Char,f Char"/>
    <w:link w:val="FootnoteText"/>
    <w:rsid w:val="004B7D97"/>
    <w:rPr>
      <w:rFonts w:ascii="Times New Roman" w:hAnsi="Times New Roman" w:cs="Simplified Arabic"/>
      <w:sz w:val="18"/>
      <w:szCs w:val="20"/>
    </w:rPr>
  </w:style>
  <w:style w:type="character" w:styleId="FootnoteReference">
    <w:name w:val="footnote reference"/>
    <w:aliases w:val="4_GA,4_G,Footnotes refss,Footnote Ref,16 Point,Superscript 6 Point,ftref,Footnote number,Footnote Reference_a,Ref,de nota al pie,Appel note de bas de page,BVI fnr,Footnote Reference Number,Heading 3 Char Char Char,a Footnote Reference"/>
    <w:link w:val="Char2"/>
    <w:qFormat/>
    <w:rsid w:val="004B7D97"/>
    <w:rPr>
      <w:szCs w:val="18"/>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uiPriority w:val="99"/>
    <w:rsid w:val="004051BB"/>
    <w:pPr>
      <w:bidi w:val="0"/>
      <w:spacing w:after="160" w:line="240" w:lineRule="exact"/>
      <w:jc w:val="left"/>
    </w:pPr>
    <w:rPr>
      <w:rFonts w:asciiTheme="minorHAnsi" w:hAnsiTheme="minorHAnsi" w:cstheme="minorBidi"/>
      <w:sz w:val="22"/>
      <w:szCs w:val="18"/>
      <w:vertAlign w:val="superscript"/>
    </w:rPr>
  </w:style>
  <w:style w:type="paragraph" w:customStyle="1" w:styleId="HMGA">
    <w:name w:val="_ H __M_GA"/>
    <w:basedOn w:val="Normal"/>
    <w:next w:val="SingleTxtGA"/>
    <w:qFormat/>
    <w:rsid w:val="00D02FD1"/>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link w:val="HChGAChar"/>
    <w:qFormat/>
    <w:rsid w:val="00955516"/>
    <w:pPr>
      <w:keepNext/>
      <w:keepLines/>
      <w:pageBreakBefore/>
      <w:tabs>
        <w:tab w:val="right" w:pos="1021"/>
      </w:tabs>
      <w:suppressAutoHyphens/>
      <w:spacing w:before="360" w:after="240" w:line="440" w:lineRule="exact"/>
      <w:ind w:left="1247" w:right="1247" w:hanging="1247"/>
      <w:outlineLvl w:val="1"/>
    </w:pPr>
    <w:rPr>
      <w:b/>
      <w:bCs/>
      <w:sz w:val="30"/>
      <w:szCs w:val="30"/>
      <w:lang w:val="en-GB"/>
    </w:rPr>
  </w:style>
  <w:style w:type="character" w:customStyle="1" w:styleId="HChGAChar">
    <w:name w:val="_ H _Ch_GA Char"/>
    <w:basedOn w:val="DefaultParagraphFont"/>
    <w:link w:val="HChGA"/>
    <w:locked/>
    <w:rsid w:val="00955516"/>
    <w:rPr>
      <w:rFonts w:ascii="Times New Roman" w:hAnsi="Times New Roman" w:cs="Simplified Arabic"/>
      <w:b/>
      <w:bCs/>
      <w:sz w:val="30"/>
      <w:szCs w:val="30"/>
      <w:lang w:val="en-GB"/>
    </w:rPr>
  </w:style>
  <w:style w:type="paragraph" w:customStyle="1" w:styleId="H1GA">
    <w:name w:val="_ H_1_GA"/>
    <w:basedOn w:val="Normal"/>
    <w:next w:val="SingleTxtGA"/>
    <w:link w:val="H1GAChar"/>
    <w:qFormat/>
    <w:rsid w:val="00D02FD1"/>
    <w:pPr>
      <w:keepNext/>
      <w:keepLines/>
      <w:tabs>
        <w:tab w:val="right" w:pos="1021"/>
      </w:tabs>
      <w:suppressAutoHyphens/>
      <w:spacing w:before="240" w:after="240" w:line="400" w:lineRule="exact"/>
      <w:ind w:left="1247" w:right="1247" w:hanging="1247"/>
      <w:outlineLvl w:val="2"/>
    </w:pPr>
    <w:rPr>
      <w:b/>
      <w:bCs/>
      <w:sz w:val="26"/>
      <w:szCs w:val="26"/>
      <w:lang w:val="en-GB"/>
    </w:rPr>
  </w:style>
  <w:style w:type="character" w:customStyle="1" w:styleId="H1GAChar">
    <w:name w:val="_ H_1_GA Char"/>
    <w:basedOn w:val="DefaultParagraphFont"/>
    <w:link w:val="H1GA"/>
    <w:rsid w:val="004051BB"/>
    <w:rPr>
      <w:rFonts w:ascii="Times New Roman" w:hAnsi="Times New Roman" w:cs="Simplified Arabic"/>
      <w:b/>
      <w:bCs/>
      <w:sz w:val="26"/>
      <w:szCs w:val="26"/>
      <w:lang w:val="en-GB"/>
    </w:rPr>
  </w:style>
  <w:style w:type="paragraph" w:customStyle="1" w:styleId="H23GA">
    <w:name w:val="_ H_2/3_GA"/>
    <w:basedOn w:val="Normal"/>
    <w:next w:val="SingleTxtGA"/>
    <w:qFormat/>
    <w:rsid w:val="00D02FD1"/>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2FD1"/>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2FD1"/>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D02FD1"/>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2FD1"/>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2FD1"/>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2FD1"/>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2FD1"/>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D02FD1"/>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02FD1"/>
    <w:pPr>
      <w:numPr>
        <w:numId w:val="1"/>
      </w:numPr>
      <w:bidi w:val="0"/>
    </w:pPr>
  </w:style>
  <w:style w:type="paragraph" w:customStyle="1" w:styleId="Roman1GA">
    <w:name w:val="_Roman 1_GA"/>
    <w:basedOn w:val="Bullet1GA"/>
    <w:qFormat/>
    <w:rsid w:val="00D02FD1"/>
    <w:pPr>
      <w:numPr>
        <w:numId w:val="4"/>
      </w:numPr>
      <w:tabs>
        <w:tab w:val="clear" w:pos="2310"/>
        <w:tab w:val="left" w:pos="2486"/>
      </w:tabs>
      <w:ind w:left="2486" w:hanging="378"/>
    </w:pPr>
  </w:style>
  <w:style w:type="paragraph" w:customStyle="1" w:styleId="Roman2GA">
    <w:name w:val="_Roman 2_GA"/>
    <w:basedOn w:val="Bullet2GA"/>
    <w:qFormat/>
    <w:rsid w:val="00D02FD1"/>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D02FD1"/>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D02FD1"/>
    <w:rPr>
      <w:rFonts w:ascii="Times New Roman" w:hAnsi="Times New Roman" w:cs="Simplified Arabic"/>
      <w:sz w:val="18"/>
      <w:szCs w:val="20"/>
      <w:lang w:val="en-GB"/>
    </w:rPr>
  </w:style>
  <w:style w:type="character" w:customStyle="1" w:styleId="EndtnoteReference">
    <w:name w:val="Endtnote Reference"/>
    <w:aliases w:val="1_GA"/>
    <w:qFormat/>
    <w:rsid w:val="00D02FD1"/>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2FD1"/>
    <w:pPr>
      <w:suppressAutoHyphens/>
      <w:bidi w:val="0"/>
      <w:spacing w:line="240" w:lineRule="auto"/>
    </w:pPr>
    <w:rPr>
      <w:sz w:val="16"/>
      <w:lang w:val="en-GB"/>
    </w:rPr>
  </w:style>
  <w:style w:type="character" w:customStyle="1" w:styleId="FooterChar">
    <w:name w:val="Footer Char"/>
    <w:aliases w:val="3_GA Char,3_G Char"/>
    <w:link w:val="Footer"/>
    <w:rsid w:val="00D02FD1"/>
    <w:rPr>
      <w:rFonts w:ascii="Times New Roman" w:hAnsi="Times New Roman" w:cs="Simplified Arabic"/>
      <w:sz w:val="16"/>
      <w:lang w:val="en-GB"/>
    </w:rPr>
  </w:style>
  <w:style w:type="paragraph" w:customStyle="1" w:styleId="FootnoteText1">
    <w:name w:val="Footnote Text1"/>
    <w:aliases w:val="5_GA,footnote Text,Note de bas de page1"/>
    <w:basedOn w:val="Normal"/>
    <w:qFormat/>
    <w:rsid w:val="00D02FD1"/>
    <w:pPr>
      <w:spacing w:after="60" w:line="280" w:lineRule="exact"/>
      <w:ind w:left="1247" w:right="1247" w:hanging="567"/>
    </w:pPr>
    <w:rPr>
      <w:sz w:val="18"/>
      <w:szCs w:val="18"/>
    </w:rPr>
  </w:style>
  <w:style w:type="paragraph" w:styleId="Header">
    <w:name w:val="header"/>
    <w:aliases w:val="6_GA,6_G"/>
    <w:basedOn w:val="Normal"/>
    <w:link w:val="HeaderChar"/>
    <w:qFormat/>
    <w:rsid w:val="00D02FD1"/>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D02FD1"/>
    <w:rPr>
      <w:rFonts w:ascii="Times New Roman" w:hAnsi="Times New Roman" w:cs="Simplified Arabic"/>
      <w:b/>
      <w:bCs/>
      <w:sz w:val="18"/>
      <w:szCs w:val="18"/>
    </w:rPr>
  </w:style>
  <w:style w:type="character" w:styleId="PageNumber">
    <w:name w:val="page number"/>
    <w:aliases w:val="7_GA,7_G"/>
    <w:qFormat/>
    <w:rsid w:val="00D02FD1"/>
    <w:rPr>
      <w:rFonts w:ascii="Times New Roman Bold" w:hAnsi="Times New Roman Bold"/>
      <w:b/>
      <w:i w:val="0"/>
      <w:sz w:val="18"/>
      <w:szCs w:val="18"/>
    </w:rPr>
  </w:style>
  <w:style w:type="paragraph" w:customStyle="1" w:styleId="XXLargeGA">
    <w:name w:val="XXLarge_GA"/>
    <w:basedOn w:val="Normal"/>
    <w:next w:val="SingleTxtGA"/>
    <w:qFormat/>
    <w:rsid w:val="00D02FD1"/>
    <w:pPr>
      <w:suppressAutoHyphens/>
      <w:spacing w:line="820" w:lineRule="exact"/>
    </w:pPr>
    <w:rPr>
      <w:spacing w:val="-8"/>
      <w:w w:val="96"/>
      <w:sz w:val="57"/>
      <w:szCs w:val="86"/>
      <w:lang w:val="en-GB"/>
    </w:rPr>
  </w:style>
  <w:style w:type="character" w:styleId="BookTitle">
    <w:name w:val="Book Title"/>
    <w:uiPriority w:val="33"/>
    <w:rsid w:val="004B7D97"/>
    <w:rPr>
      <w:b/>
      <w:bCs/>
      <w:smallCaps/>
      <w:spacing w:val="5"/>
    </w:rPr>
  </w:style>
  <w:style w:type="paragraph" w:styleId="Title">
    <w:name w:val="Title"/>
    <w:basedOn w:val="Normal"/>
    <w:next w:val="Normal"/>
    <w:link w:val="TitleChar"/>
    <w:uiPriority w:val="10"/>
    <w:rsid w:val="00D02FD1"/>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2FD1"/>
    <w:rPr>
      <w:rFonts w:ascii="Times New Roman" w:hAnsi="Times New Roman" w:cs="Simplified Arabic"/>
      <w:color w:val="17365D"/>
      <w:spacing w:val="5"/>
      <w:kern w:val="28"/>
      <w:sz w:val="52"/>
      <w:szCs w:val="52"/>
    </w:rPr>
  </w:style>
  <w:style w:type="paragraph" w:styleId="Subtitle">
    <w:name w:val="Subtitle"/>
    <w:basedOn w:val="Normal"/>
    <w:next w:val="Normal"/>
    <w:link w:val="SubtitleChar"/>
    <w:uiPriority w:val="11"/>
    <w:rsid w:val="00D02FD1"/>
    <w:pPr>
      <w:numPr>
        <w:ilvl w:val="1"/>
      </w:numPr>
    </w:pPr>
    <w:rPr>
      <w:i/>
      <w:iCs/>
      <w:color w:val="4F81BD"/>
      <w:spacing w:val="15"/>
      <w:sz w:val="24"/>
      <w:szCs w:val="24"/>
    </w:rPr>
  </w:style>
  <w:style w:type="character" w:customStyle="1" w:styleId="SubtitleChar">
    <w:name w:val="Subtitle Char"/>
    <w:link w:val="Subtitle"/>
    <w:uiPriority w:val="11"/>
    <w:rsid w:val="00D02FD1"/>
    <w:rPr>
      <w:rFonts w:ascii="Times New Roman" w:hAnsi="Times New Roman" w:cs="Simplified Arabic"/>
      <w:i/>
      <w:iCs/>
      <w:color w:val="4F81BD"/>
      <w:spacing w:val="15"/>
      <w:sz w:val="24"/>
      <w:szCs w:val="24"/>
    </w:rPr>
  </w:style>
  <w:style w:type="character" w:styleId="SubtleEmphasis">
    <w:name w:val="Subtle Emphasis"/>
    <w:uiPriority w:val="19"/>
    <w:rsid w:val="004B7D97"/>
    <w:rPr>
      <w:i/>
      <w:iCs/>
      <w:color w:val="808080"/>
    </w:rPr>
  </w:style>
  <w:style w:type="table" w:styleId="ColorfulGrid-Accent6">
    <w:name w:val="Colorful Grid Accent 6"/>
    <w:basedOn w:val="TableNormal"/>
    <w:uiPriority w:val="73"/>
    <w:rsid w:val="004B7D97"/>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4B7D97"/>
    <w:rPr>
      <w:i/>
      <w:iCs/>
    </w:rPr>
  </w:style>
  <w:style w:type="character" w:styleId="IntenseEmphasis">
    <w:name w:val="Intense Emphasis"/>
    <w:uiPriority w:val="21"/>
    <w:rsid w:val="004B7D97"/>
    <w:rPr>
      <w:b/>
      <w:bCs/>
      <w:i/>
      <w:iCs/>
      <w:color w:val="4F81BD"/>
    </w:rPr>
  </w:style>
  <w:style w:type="character" w:styleId="Strong">
    <w:name w:val="Strong"/>
    <w:uiPriority w:val="22"/>
    <w:rsid w:val="00D02FD1"/>
    <w:rPr>
      <w:b/>
      <w:bCs/>
    </w:rPr>
  </w:style>
  <w:style w:type="paragraph" w:styleId="Quote">
    <w:name w:val="Quote"/>
    <w:basedOn w:val="Normal"/>
    <w:next w:val="Normal"/>
    <w:link w:val="QuoteChar"/>
    <w:uiPriority w:val="29"/>
    <w:rsid w:val="004B7D97"/>
    <w:rPr>
      <w:i/>
      <w:iCs/>
      <w:color w:val="000000"/>
    </w:rPr>
  </w:style>
  <w:style w:type="character" w:customStyle="1" w:styleId="QuoteChar">
    <w:name w:val="Quote Char"/>
    <w:link w:val="Quote"/>
    <w:uiPriority w:val="29"/>
    <w:rsid w:val="004B7D97"/>
    <w:rPr>
      <w:rFonts w:ascii="Times New Roman" w:hAnsi="Times New Roman" w:cs="Simplified Arabic"/>
      <w:i/>
      <w:iCs/>
      <w:color w:val="000000"/>
      <w:sz w:val="20"/>
    </w:rPr>
  </w:style>
  <w:style w:type="paragraph" w:styleId="IntenseQuote">
    <w:name w:val="Intense Quote"/>
    <w:basedOn w:val="Normal"/>
    <w:next w:val="Normal"/>
    <w:link w:val="IntenseQuoteChar"/>
    <w:uiPriority w:val="30"/>
    <w:rsid w:val="004B7D9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4B7D97"/>
    <w:rPr>
      <w:rFonts w:ascii="Times New Roman" w:hAnsi="Times New Roman" w:cs="Simplified Arabic"/>
      <w:b/>
      <w:bCs/>
      <w:i/>
      <w:iCs/>
      <w:color w:val="4F81BD"/>
      <w:sz w:val="20"/>
    </w:rPr>
  </w:style>
  <w:style w:type="character" w:styleId="SubtleReference">
    <w:name w:val="Subtle Reference"/>
    <w:uiPriority w:val="31"/>
    <w:rsid w:val="004B7D97"/>
    <w:rPr>
      <w:smallCaps/>
      <w:color w:val="C0504D"/>
      <w:u w:val="single"/>
    </w:rPr>
  </w:style>
  <w:style w:type="character" w:styleId="IntenseReference">
    <w:name w:val="Intense Reference"/>
    <w:uiPriority w:val="32"/>
    <w:rsid w:val="004B7D97"/>
    <w:rPr>
      <w:b/>
      <w:bCs/>
      <w:smallCaps/>
      <w:color w:val="C0504D"/>
      <w:spacing w:val="5"/>
      <w:u w:val="single"/>
    </w:rPr>
  </w:style>
  <w:style w:type="paragraph" w:styleId="ListParagraph">
    <w:name w:val="List Paragraph"/>
    <w:basedOn w:val="Normal"/>
    <w:uiPriority w:val="34"/>
    <w:rsid w:val="004B7D97"/>
    <w:pPr>
      <w:ind w:left="720"/>
      <w:contextualSpacing/>
    </w:pPr>
  </w:style>
  <w:style w:type="table" w:styleId="MediumShading1-Accent4">
    <w:name w:val="Medium Shading 1 Accent 4"/>
    <w:basedOn w:val="TableNormal"/>
    <w:uiPriority w:val="63"/>
    <w:rsid w:val="004B7D97"/>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4B7D97"/>
    <w:rPr>
      <w:rFonts w:eastAsia="MS Mincho"/>
      <w:sz w:val="18"/>
      <w:vertAlign w:val="superscript"/>
    </w:rPr>
  </w:style>
  <w:style w:type="table" w:styleId="TableGrid">
    <w:name w:val="Table Grid"/>
    <w:basedOn w:val="TableNormal"/>
    <w:rsid w:val="00D02FD1"/>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4B7D97"/>
    <w:pPr>
      <w:spacing w:line="240" w:lineRule="auto"/>
    </w:pPr>
    <w:rPr>
      <w:sz w:val="16"/>
      <w:szCs w:val="16"/>
    </w:rPr>
  </w:style>
  <w:style w:type="character" w:customStyle="1" w:styleId="BalloonTextChar">
    <w:name w:val="Balloon Text Char"/>
    <w:link w:val="BalloonText"/>
    <w:uiPriority w:val="99"/>
    <w:rsid w:val="004B7D97"/>
    <w:rPr>
      <w:rFonts w:ascii="Times New Roman" w:hAnsi="Times New Roman" w:cs="Simplified Arabic"/>
      <w:sz w:val="16"/>
      <w:szCs w:val="16"/>
    </w:rPr>
  </w:style>
  <w:style w:type="character" w:styleId="Hyperlink">
    <w:name w:val="Hyperlink"/>
    <w:uiPriority w:val="99"/>
    <w:unhideWhenUsed/>
    <w:rsid w:val="00D02FD1"/>
    <w:rPr>
      <w:color w:val="0000FF"/>
      <w:u w:val="none"/>
    </w:rPr>
  </w:style>
  <w:style w:type="paragraph" w:customStyle="1" w:styleId="SingleTxt">
    <w:name w:val="__Single Txt"/>
    <w:basedOn w:val="Normal"/>
    <w:link w:val="SingleTxtChar"/>
    <w:qFormat/>
    <w:rsid w:val="004B7D97"/>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character" w:customStyle="1" w:styleId="SingleTxtChar">
    <w:name w:val="__Single Txt Char"/>
    <w:basedOn w:val="DefaultParagraphFont"/>
    <w:link w:val="SingleTxt"/>
    <w:rsid w:val="004051BB"/>
    <w:rPr>
      <w:rFonts w:ascii="Times New Roman" w:hAnsi="Times New Roman" w:cs="Simplified Arabic"/>
      <w:kern w:val="14"/>
      <w:sz w:val="20"/>
      <w:szCs w:val="28"/>
    </w:rPr>
  </w:style>
  <w:style w:type="paragraph" w:customStyle="1" w:styleId="H1">
    <w:name w:val="_ H_1"/>
    <w:basedOn w:val="Normal"/>
    <w:next w:val="SingleTxt"/>
    <w:qFormat/>
    <w:rsid w:val="004B7D97"/>
    <w:pPr>
      <w:keepNext/>
      <w:keepLines/>
      <w:spacing w:after="120" w:line="400" w:lineRule="exact"/>
      <w:outlineLvl w:val="0"/>
    </w:pPr>
    <w:rPr>
      <w:b/>
      <w:bCs/>
      <w:kern w:val="14"/>
      <w:sz w:val="24"/>
      <w:szCs w:val="32"/>
    </w:rPr>
  </w:style>
  <w:style w:type="paragraph" w:customStyle="1" w:styleId="HCh">
    <w:name w:val="_ H _Ch"/>
    <w:basedOn w:val="H1"/>
    <w:next w:val="SingleTxt"/>
    <w:qFormat/>
    <w:rsid w:val="004B7D97"/>
    <w:pPr>
      <w:spacing w:line="440" w:lineRule="exact"/>
    </w:pPr>
    <w:rPr>
      <w:spacing w:val="-2"/>
      <w:sz w:val="28"/>
      <w:szCs w:val="36"/>
    </w:rPr>
  </w:style>
  <w:style w:type="paragraph" w:customStyle="1" w:styleId="SingleTxtG">
    <w:name w:val="_ Single Txt_G"/>
    <w:basedOn w:val="Normal"/>
    <w:link w:val="SingleTxtGChar"/>
    <w:qFormat/>
    <w:rsid w:val="004B7D97"/>
    <w:pPr>
      <w:tabs>
        <w:tab w:val="left" w:pos="1701"/>
        <w:tab w:val="left" w:pos="2268"/>
      </w:tabs>
      <w:suppressAutoHyphens/>
      <w:bidi w:val="0"/>
      <w:spacing w:after="120"/>
      <w:ind w:left="1134" w:right="1134"/>
      <w:jc w:val="both"/>
    </w:pPr>
    <w:rPr>
      <w:szCs w:val="20"/>
      <w:lang w:val="en-GB"/>
    </w:rPr>
  </w:style>
  <w:style w:type="character" w:customStyle="1" w:styleId="SingleTxtGChar">
    <w:name w:val="_ Single Txt_G Char"/>
    <w:link w:val="SingleTxtG"/>
    <w:rsid w:val="004B7D97"/>
    <w:rPr>
      <w:rFonts w:ascii="Times New Roman" w:hAnsi="Times New Roman" w:cs="Simplified Arabic"/>
      <w:sz w:val="20"/>
      <w:szCs w:val="20"/>
      <w:lang w:val="en-GB"/>
    </w:rPr>
  </w:style>
  <w:style w:type="paragraph" w:customStyle="1" w:styleId="HMG">
    <w:name w:val="_ H __M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ChG">
    <w:name w:val="_ H _Ch_G"/>
    <w:basedOn w:val="Normal"/>
    <w:next w:val="Normal"/>
    <w:link w:val="HChGChar"/>
    <w:qFormat/>
    <w:rsid w:val="004B7D97"/>
    <w:pPr>
      <w:keepNext/>
      <w:keepLines/>
      <w:tabs>
        <w:tab w:val="right" w:pos="851"/>
      </w:tabs>
      <w:suppressAutoHyphens/>
      <w:bidi w:val="0"/>
      <w:spacing w:before="360" w:after="240" w:line="300" w:lineRule="exact"/>
      <w:ind w:left="1134" w:right="1134" w:hanging="1134"/>
      <w:jc w:val="left"/>
    </w:pPr>
    <w:rPr>
      <w:b/>
      <w:sz w:val="28"/>
      <w:szCs w:val="20"/>
      <w:lang w:val="en-GB"/>
    </w:rPr>
  </w:style>
  <w:style w:type="character" w:customStyle="1" w:styleId="HChGChar">
    <w:name w:val="_ H _Ch_G Char"/>
    <w:basedOn w:val="DefaultParagraphFont"/>
    <w:link w:val="HChG"/>
    <w:rsid w:val="004051BB"/>
    <w:rPr>
      <w:rFonts w:ascii="Times New Roman" w:hAnsi="Times New Roman" w:cs="Simplified Arabic"/>
      <w:b/>
      <w:sz w:val="28"/>
      <w:szCs w:val="20"/>
      <w:lang w:val="en-GB"/>
    </w:rPr>
  </w:style>
  <w:style w:type="paragraph" w:customStyle="1" w:styleId="SMG">
    <w:name w:val="__S_M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LG">
    <w:name w:val="__S_L_G"/>
    <w:basedOn w:val="Normal"/>
    <w:next w:val="Normal"/>
    <w:rsid w:val="004B7D97"/>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SG">
    <w:name w:val="__S_S_G"/>
    <w:basedOn w:val="Normal"/>
    <w:next w:val="Normal"/>
    <w:rsid w:val="004B7D97"/>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1G">
    <w:name w:val="_Bullet 1_G"/>
    <w:basedOn w:val="Normal"/>
    <w:qFormat/>
    <w:rsid w:val="004B7D97"/>
    <w:pPr>
      <w:tabs>
        <w:tab w:val="num" w:pos="1701"/>
      </w:tabs>
      <w:bidi w:val="0"/>
      <w:spacing w:after="120"/>
      <w:ind w:left="1701" w:right="1134" w:hanging="170"/>
      <w:jc w:val="both"/>
    </w:pPr>
    <w:rPr>
      <w:sz w:val="22"/>
    </w:rPr>
  </w:style>
  <w:style w:type="paragraph" w:customStyle="1" w:styleId="Bullet2G">
    <w:name w:val="_Bullet 2_G"/>
    <w:basedOn w:val="Normal"/>
    <w:qFormat/>
    <w:rsid w:val="004B7D97"/>
    <w:pPr>
      <w:tabs>
        <w:tab w:val="num" w:pos="2268"/>
      </w:tabs>
      <w:kinsoku w:val="0"/>
      <w:overflowPunct w:val="0"/>
      <w:autoSpaceDE w:val="0"/>
      <w:autoSpaceDN w:val="0"/>
      <w:bidi w:val="0"/>
      <w:adjustRightInd w:val="0"/>
      <w:snapToGrid w:val="0"/>
      <w:spacing w:after="120"/>
      <w:ind w:left="2268" w:right="1134" w:hanging="170"/>
      <w:jc w:val="both"/>
    </w:pPr>
    <w:rPr>
      <w:rFonts w:hint="cs"/>
      <w:szCs w:val="30"/>
      <w:lang w:val="fr-FR" w:eastAsia="fr-FR"/>
    </w:rPr>
  </w:style>
  <w:style w:type="paragraph" w:customStyle="1" w:styleId="H1G">
    <w:name w:val="_ H_1_G"/>
    <w:basedOn w:val="Normal"/>
    <w:next w:val="Normal"/>
    <w:link w:val="H1GChar"/>
    <w:qFormat/>
    <w:rsid w:val="004B7D97"/>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H1GChar">
    <w:name w:val="_ H_1_G Char"/>
    <w:link w:val="H1G"/>
    <w:rsid w:val="004051BB"/>
    <w:rPr>
      <w:rFonts w:ascii="Times New Roman" w:hAnsi="Times New Roman" w:cs="Simplified Arabic"/>
      <w:b/>
      <w:sz w:val="24"/>
      <w:szCs w:val="20"/>
      <w:lang w:val="en-GB"/>
    </w:rPr>
  </w:style>
  <w:style w:type="paragraph" w:customStyle="1" w:styleId="H23G">
    <w:name w:val="_ H_2/3_G"/>
    <w:basedOn w:val="Normal"/>
    <w:next w:val="Normal"/>
    <w:link w:val="H23GChar"/>
    <w:qFormat/>
    <w:rsid w:val="004B7D97"/>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4B7D97"/>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56G">
    <w:name w:val="_ H_5/6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character" w:styleId="CommentReference">
    <w:name w:val="annotation reference"/>
    <w:uiPriority w:val="99"/>
    <w:rsid w:val="004B7D97"/>
    <w:rPr>
      <w:sz w:val="6"/>
      <w:szCs w:val="9"/>
    </w:rPr>
  </w:style>
  <w:style w:type="paragraph" w:styleId="CommentText">
    <w:name w:val="annotation text"/>
    <w:basedOn w:val="Normal"/>
    <w:link w:val="CommentTextChar"/>
    <w:uiPriority w:val="99"/>
    <w:unhideWhenUsed/>
    <w:rsid w:val="004B7D97"/>
    <w:pPr>
      <w:spacing w:line="240" w:lineRule="auto"/>
    </w:pPr>
    <w:rPr>
      <w:kern w:val="14"/>
    </w:rPr>
  </w:style>
  <w:style w:type="character" w:customStyle="1" w:styleId="CommentTextChar">
    <w:name w:val="Comment Text Char"/>
    <w:basedOn w:val="DefaultParagraphFont"/>
    <w:link w:val="CommentText"/>
    <w:uiPriority w:val="99"/>
    <w:rsid w:val="004B7D97"/>
    <w:rPr>
      <w:rFonts w:ascii="Times New Roman" w:hAnsi="Times New Roman" w:cs="Simplified Arabic"/>
      <w:kern w:val="14"/>
      <w:sz w:val="20"/>
    </w:rPr>
  </w:style>
  <w:style w:type="paragraph" w:styleId="CommentSubject">
    <w:name w:val="annotation subject"/>
    <w:basedOn w:val="CommentText"/>
    <w:next w:val="CommentText"/>
    <w:link w:val="CommentSubjectChar"/>
    <w:uiPriority w:val="99"/>
    <w:unhideWhenUsed/>
    <w:rsid w:val="004B7D97"/>
    <w:rPr>
      <w:b/>
      <w:bCs/>
    </w:rPr>
  </w:style>
  <w:style w:type="character" w:customStyle="1" w:styleId="CommentSubjectChar">
    <w:name w:val="Comment Subject Char"/>
    <w:basedOn w:val="CommentTextChar"/>
    <w:link w:val="CommentSubject"/>
    <w:uiPriority w:val="99"/>
    <w:rsid w:val="004B7D97"/>
    <w:rPr>
      <w:rFonts w:ascii="Times New Roman" w:hAnsi="Times New Roman" w:cs="Simplified Arabic"/>
      <w:b/>
      <w:bCs/>
      <w:kern w:val="14"/>
      <w:sz w:val="20"/>
    </w:rPr>
  </w:style>
  <w:style w:type="character" w:customStyle="1" w:styleId="preferred">
    <w:name w:val="preferred"/>
    <w:basedOn w:val="DefaultParagraphFont"/>
    <w:rsid w:val="004B7D97"/>
  </w:style>
  <w:style w:type="paragraph" w:styleId="TOC1">
    <w:name w:val="toc 1"/>
    <w:basedOn w:val="Normal"/>
    <w:link w:val="TOC1Char"/>
    <w:autoRedefine/>
    <w:uiPriority w:val="39"/>
    <w:unhideWhenUsed/>
    <w:rsid w:val="00D02FD1"/>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customStyle="1" w:styleId="ecxmsonormal">
    <w:name w:val="ecxmsonormal"/>
    <w:basedOn w:val="Normal"/>
    <w:rsid w:val="004051BB"/>
    <w:pPr>
      <w:bidi w:val="0"/>
      <w:spacing w:before="100" w:beforeAutospacing="1" w:after="100" w:afterAutospacing="1" w:line="240" w:lineRule="auto"/>
      <w:jc w:val="left"/>
    </w:pPr>
    <w:rPr>
      <w:rFonts w:cs="Times New Roman"/>
      <w:sz w:val="24"/>
      <w:szCs w:val="24"/>
    </w:rPr>
  </w:style>
  <w:style w:type="character" w:customStyle="1" w:styleId="apple-converted-space">
    <w:name w:val="apple-converted-space"/>
    <w:basedOn w:val="DefaultParagraphFont"/>
    <w:rsid w:val="004051BB"/>
  </w:style>
  <w:style w:type="paragraph" w:styleId="TOC2">
    <w:name w:val="toc 2"/>
    <w:basedOn w:val="Normal"/>
    <w:link w:val="TOC2Char"/>
    <w:autoRedefine/>
    <w:uiPriority w:val="39"/>
    <w:unhideWhenUsed/>
    <w:rsid w:val="00D02FD1"/>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customStyle="1" w:styleId="SessionDate">
    <w:name w:val="Session_Date"/>
    <w:basedOn w:val="Normal"/>
    <w:qFormat/>
    <w:rsid w:val="00D44EFD"/>
    <w:pPr>
      <w:spacing w:before="240" w:after="240" w:line="460" w:lineRule="exact"/>
      <w:ind w:left="1247"/>
      <w:jc w:val="left"/>
    </w:pPr>
    <w:rPr>
      <w:rFonts w:ascii="Times New Roman Bold" w:hAnsi="Times New Roman Bold"/>
      <w:b/>
      <w:bCs/>
      <w:sz w:val="36"/>
      <w:szCs w:val="36"/>
      <w:lang w:eastAsia="zh-TW"/>
    </w:rPr>
  </w:style>
  <w:style w:type="character" w:styleId="UnresolvedMention">
    <w:name w:val="Unresolved Mention"/>
    <w:basedOn w:val="DefaultParagraphFont"/>
    <w:uiPriority w:val="99"/>
    <w:semiHidden/>
    <w:unhideWhenUsed/>
    <w:rsid w:val="004B7D97"/>
    <w:rPr>
      <w:color w:val="605E5C"/>
      <w:shd w:val="clear" w:color="auto" w:fill="E1DFDD"/>
    </w:rPr>
  </w:style>
  <w:style w:type="paragraph" w:customStyle="1" w:styleId="ParaNoG">
    <w:name w:val="_ParaNo._G"/>
    <w:basedOn w:val="SingleTxtG"/>
    <w:rsid w:val="004B7D97"/>
    <w:pPr>
      <w:tabs>
        <w:tab w:val="num" w:pos="0"/>
        <w:tab w:val="left" w:pos="1134"/>
        <w:tab w:val="left" w:pos="2835"/>
      </w:tabs>
      <w:suppressAutoHyphens w:val="0"/>
    </w:pPr>
    <w:rPr>
      <w:rFonts w:hint="cs"/>
      <w:szCs w:val="30"/>
      <w:lang w:val="fr-FR" w:eastAsia="fr-FR"/>
    </w:rPr>
  </w:style>
  <w:style w:type="numbering" w:styleId="111111">
    <w:name w:val="Outline List 2"/>
    <w:basedOn w:val="NoList"/>
    <w:rsid w:val="00DB481D"/>
    <w:pPr>
      <w:numPr>
        <w:numId w:val="8"/>
      </w:numPr>
    </w:pPr>
  </w:style>
  <w:style w:type="numbering" w:styleId="1ai">
    <w:name w:val="Outline List 1"/>
    <w:basedOn w:val="NoList"/>
    <w:rsid w:val="00DB481D"/>
    <w:pPr>
      <w:numPr>
        <w:numId w:val="9"/>
      </w:numPr>
    </w:pPr>
  </w:style>
  <w:style w:type="paragraph" w:styleId="Revision">
    <w:name w:val="Revision"/>
    <w:hidden/>
    <w:uiPriority w:val="99"/>
    <w:semiHidden/>
    <w:rsid w:val="00D02FD1"/>
    <w:pPr>
      <w:spacing w:after="0" w:line="240" w:lineRule="auto"/>
    </w:pPr>
    <w:rPr>
      <w:rFonts w:eastAsiaTheme="minorEastAsia"/>
      <w:sz w:val="24"/>
      <w:szCs w:val="24"/>
      <w:lang w:val="fr-FR" w:eastAsia="fr-FR"/>
    </w:rPr>
  </w:style>
  <w:style w:type="character" w:customStyle="1" w:styleId="UnresolvedMention1">
    <w:name w:val="Unresolved Mention1"/>
    <w:basedOn w:val="DefaultParagraphFont"/>
    <w:uiPriority w:val="99"/>
    <w:semiHidden/>
    <w:unhideWhenUsed/>
    <w:rsid w:val="00DB481D"/>
    <w:rPr>
      <w:color w:val="605E5C"/>
      <w:shd w:val="clear" w:color="auto" w:fill="E1DFDD"/>
    </w:rPr>
  </w:style>
  <w:style w:type="character" w:customStyle="1" w:styleId="UnresolvedMention2">
    <w:name w:val="Unresolved Mention2"/>
    <w:basedOn w:val="DefaultParagraphFont"/>
    <w:uiPriority w:val="99"/>
    <w:semiHidden/>
    <w:unhideWhenUsed/>
    <w:rsid w:val="00DB481D"/>
    <w:rPr>
      <w:color w:val="605E5C"/>
      <w:shd w:val="clear" w:color="auto" w:fill="E1DFDD"/>
    </w:rPr>
  </w:style>
  <w:style w:type="paragraph" w:styleId="TOC3">
    <w:name w:val="toc 3"/>
    <w:basedOn w:val="TOC2"/>
    <w:next w:val="Normal"/>
    <w:link w:val="TOC3Char"/>
    <w:autoRedefine/>
    <w:uiPriority w:val="39"/>
    <w:unhideWhenUsed/>
    <w:rsid w:val="00D02FD1"/>
    <w:pPr>
      <w:tabs>
        <w:tab w:val="clear" w:pos="1843"/>
        <w:tab w:val="clear" w:pos="2206"/>
        <w:tab w:val="left" w:pos="2325"/>
      </w:tabs>
      <w:suppressAutoHyphens w:val="0"/>
      <w:ind w:left="2886"/>
    </w:pPr>
    <w:rPr>
      <w:lang w:bidi="ar-EG"/>
    </w:rPr>
  </w:style>
  <w:style w:type="character" w:styleId="FollowedHyperlink">
    <w:name w:val="FollowedHyperlink"/>
    <w:rsid w:val="004B7D97"/>
    <w:rPr>
      <w:i w:val="0"/>
      <w:color w:val="0000FF"/>
      <w:u w:val="none"/>
    </w:rPr>
  </w:style>
  <w:style w:type="table" w:customStyle="1" w:styleId="TABLEA">
    <w:name w:val="TABLE_A"/>
    <w:basedOn w:val="TableNormal"/>
    <w:uiPriority w:val="99"/>
    <w:rsid w:val="00D02FD1"/>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252DD7"/>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Pagenumber0">
    <w:name w:val="Page_number"/>
    <w:basedOn w:val="DefaultParagraphFont"/>
    <w:uiPriority w:val="1"/>
    <w:qFormat/>
    <w:rsid w:val="00314AC5"/>
    <w:rPr>
      <w:noProof/>
      <w:szCs w:val="20"/>
      <w:lang w:val="fr-CH"/>
    </w:rPr>
  </w:style>
  <w:style w:type="paragraph" w:customStyle="1" w:styleId="ColorfulShading-Accent11">
    <w:name w:val="Colorful Shading - Accent 11"/>
    <w:hidden/>
    <w:uiPriority w:val="71"/>
    <w:rsid w:val="00247AA8"/>
    <w:pPr>
      <w:spacing w:after="0" w:line="240" w:lineRule="auto"/>
    </w:pPr>
    <w:rPr>
      <w:rFonts w:ascii="Times New Roman" w:hAnsi="Times New Roman" w:cs="Times New Roman"/>
      <w:sz w:val="20"/>
      <w:szCs w:val="20"/>
      <w:lang w:val="en-GB"/>
    </w:rPr>
  </w:style>
  <w:style w:type="character" w:customStyle="1" w:styleId="H23GChar">
    <w:name w:val="_ H_2/3_G Char"/>
    <w:basedOn w:val="DefaultParagraphFont"/>
    <w:link w:val="H23G"/>
    <w:locked/>
    <w:rsid w:val="00247AA8"/>
    <w:rPr>
      <w:rFonts w:ascii="Times New Roman" w:hAnsi="Times New Roman" w:cs="Simplified Arabic"/>
      <w:b/>
      <w:sz w:val="20"/>
      <w:szCs w:val="20"/>
      <w:lang w:val="en-GB"/>
    </w:rPr>
  </w:style>
  <w:style w:type="numbering" w:customStyle="1" w:styleId="1111111">
    <w:name w:val="1 / 1.1 / 1.1.11"/>
    <w:basedOn w:val="NoList"/>
    <w:next w:val="111111"/>
    <w:rsid w:val="00247AA8"/>
  </w:style>
  <w:style w:type="numbering" w:customStyle="1" w:styleId="1ai1">
    <w:name w:val="1 / a / i1"/>
    <w:basedOn w:val="NoList"/>
    <w:next w:val="1ai"/>
    <w:rsid w:val="00247AA8"/>
  </w:style>
  <w:style w:type="table" w:customStyle="1" w:styleId="TableGrid1">
    <w:name w:val="Table Grid1"/>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NoList"/>
    <w:next w:val="111111"/>
    <w:rsid w:val="00247AA8"/>
  </w:style>
  <w:style w:type="numbering" w:customStyle="1" w:styleId="1ai2">
    <w:name w:val="1 / a / i2"/>
    <w:basedOn w:val="NoList"/>
    <w:next w:val="1ai"/>
    <w:rsid w:val="00247AA8"/>
  </w:style>
  <w:style w:type="table" w:customStyle="1" w:styleId="TableGrid2">
    <w:name w:val="Table Grid2"/>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7D97"/>
    <w:pPr>
      <w:autoSpaceDE w:val="0"/>
      <w:autoSpaceDN w:val="0"/>
      <w:adjustRightInd w:val="0"/>
      <w:spacing w:after="0" w:line="240" w:lineRule="auto"/>
    </w:pPr>
    <w:rPr>
      <w:rFonts w:ascii="Times New Roman" w:hAnsi="Times New Roman" w:cs="Simplified Arabic"/>
      <w:color w:val="000000"/>
      <w:sz w:val="24"/>
      <w:szCs w:val="24"/>
      <w:lang w:val="fr-FR" w:eastAsia="fr-FR"/>
    </w:rPr>
  </w:style>
  <w:style w:type="table" w:customStyle="1" w:styleId="TableGrid3">
    <w:name w:val="Table Grid3"/>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3">
    <w:name w:val="1 / 1.1 / 1.1.13"/>
    <w:basedOn w:val="NoList"/>
    <w:next w:val="111111"/>
    <w:rsid w:val="00247AA8"/>
  </w:style>
  <w:style w:type="numbering" w:customStyle="1" w:styleId="1ai3">
    <w:name w:val="1 / a / i3"/>
    <w:basedOn w:val="NoList"/>
    <w:next w:val="1ai"/>
    <w:rsid w:val="00247AA8"/>
    <w:pPr>
      <w:numPr>
        <w:numId w:val="10"/>
      </w:numPr>
    </w:pPr>
  </w:style>
  <w:style w:type="numbering" w:customStyle="1" w:styleId="11111111">
    <w:name w:val="1 / 1.1 / 1.1.111"/>
    <w:basedOn w:val="NoList"/>
    <w:next w:val="111111"/>
    <w:rsid w:val="00247AA8"/>
  </w:style>
  <w:style w:type="numbering" w:customStyle="1" w:styleId="1ai11">
    <w:name w:val="1 / a / i11"/>
    <w:basedOn w:val="NoList"/>
    <w:next w:val="1ai"/>
    <w:rsid w:val="00247AA8"/>
  </w:style>
  <w:style w:type="table" w:customStyle="1" w:styleId="TableGrid4">
    <w:name w:val="Table Grid4"/>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4">
    <w:name w:val="1 / 1.1 / 1.1.14"/>
    <w:basedOn w:val="NoList"/>
    <w:next w:val="111111"/>
    <w:rsid w:val="00247AA8"/>
  </w:style>
  <w:style w:type="numbering" w:customStyle="1" w:styleId="1ai4">
    <w:name w:val="1 / a / i4"/>
    <w:basedOn w:val="NoList"/>
    <w:next w:val="1ai"/>
    <w:rsid w:val="00247AA8"/>
  </w:style>
  <w:style w:type="numbering" w:customStyle="1" w:styleId="11111112">
    <w:name w:val="1 / 1.1 / 1.1.112"/>
    <w:basedOn w:val="NoList"/>
    <w:next w:val="111111"/>
    <w:rsid w:val="00247AA8"/>
  </w:style>
  <w:style w:type="numbering" w:customStyle="1" w:styleId="1ai12">
    <w:name w:val="1 / a / i12"/>
    <w:basedOn w:val="NoList"/>
    <w:next w:val="1ai"/>
    <w:rsid w:val="00247AA8"/>
  </w:style>
  <w:style w:type="table" w:customStyle="1" w:styleId="TableGrid5">
    <w:name w:val="Table Grid5"/>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5">
    <w:name w:val="1 / 1.1 / 1.1.15"/>
    <w:basedOn w:val="NoList"/>
    <w:next w:val="111111"/>
    <w:rsid w:val="00247AA8"/>
  </w:style>
  <w:style w:type="numbering" w:customStyle="1" w:styleId="1ai5">
    <w:name w:val="1 / a / i5"/>
    <w:basedOn w:val="NoList"/>
    <w:next w:val="1ai"/>
    <w:rsid w:val="00247AA8"/>
  </w:style>
  <w:style w:type="numbering" w:customStyle="1" w:styleId="11111113">
    <w:name w:val="1 / 1.1 / 1.1.113"/>
    <w:basedOn w:val="NoList"/>
    <w:next w:val="111111"/>
    <w:rsid w:val="00247AA8"/>
  </w:style>
  <w:style w:type="numbering" w:customStyle="1" w:styleId="1ai13">
    <w:name w:val="1 / a / i13"/>
    <w:basedOn w:val="NoList"/>
    <w:next w:val="1ai"/>
    <w:rsid w:val="00247AA8"/>
  </w:style>
  <w:style w:type="character" w:customStyle="1" w:styleId="Mentionnonrsolue1">
    <w:name w:val="Mention non résolue1"/>
    <w:basedOn w:val="DefaultParagraphFont"/>
    <w:uiPriority w:val="99"/>
    <w:semiHidden/>
    <w:unhideWhenUsed/>
    <w:rsid w:val="00247AA8"/>
    <w:rPr>
      <w:color w:val="605E5C"/>
      <w:shd w:val="clear" w:color="auto" w:fill="E1DFDD"/>
    </w:rPr>
  </w:style>
  <w:style w:type="character" w:customStyle="1" w:styleId="pagenumber1">
    <w:name w:val="page_number"/>
    <w:basedOn w:val="DefaultParagraphFont"/>
    <w:uiPriority w:val="1"/>
    <w:qFormat/>
    <w:rsid w:val="00486401"/>
    <w:rPr>
      <w:noProof/>
      <w:szCs w:val="20"/>
    </w:rPr>
  </w:style>
  <w:style w:type="character" w:customStyle="1" w:styleId="PagesNumbers">
    <w:name w:val="Pages Numbers"/>
    <w:uiPriority w:val="1"/>
    <w:qFormat/>
    <w:rsid w:val="00D02FD1"/>
    <w:rPr>
      <w:rFonts w:eastAsia="DengXian"/>
      <w:color w:val="auto"/>
      <w:sz w:val="20"/>
      <w:szCs w:val="20"/>
      <w:u w:val="none"/>
      <w:lang w:eastAsia="zh-CN" w:bidi="ar-EG"/>
    </w:rPr>
  </w:style>
  <w:style w:type="paragraph" w:styleId="TOC4">
    <w:name w:val="toc 4"/>
    <w:basedOn w:val="Normal"/>
    <w:link w:val="TOC4Char"/>
    <w:uiPriority w:val="39"/>
    <w:unhideWhenUsed/>
    <w:rsid w:val="00D02FD1"/>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uiPriority w:val="39"/>
    <w:unhideWhenUsed/>
    <w:rsid w:val="00D02FD1"/>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2FD1"/>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4B7D97"/>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 w:val="20"/>
      <w:szCs w:val="28"/>
    </w:rPr>
  </w:style>
  <w:style w:type="character" w:customStyle="1" w:styleId="TOC1Char">
    <w:name w:val="TOC 1 Char"/>
    <w:basedOn w:val="DefaultParagraphFont"/>
    <w:link w:val="TOC1"/>
    <w:uiPriority w:val="39"/>
    <w:rsid w:val="00D02FD1"/>
    <w:rPr>
      <w:rFonts w:ascii="Times New Roman"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2FD1"/>
    <w:rPr>
      <w:rFonts w:ascii="Times New Roman" w:hAnsi="Times New Roman" w:cs="Simplified Arabic"/>
      <w:noProof/>
      <w:sz w:val="20"/>
      <w:szCs w:val="20"/>
      <w:lang w:val="fr-CH"/>
    </w:rPr>
  </w:style>
  <w:style w:type="character" w:customStyle="1" w:styleId="TOC3Char">
    <w:name w:val="TOC 3 Char"/>
    <w:basedOn w:val="TOC2Char"/>
    <w:link w:val="TOC3"/>
    <w:uiPriority w:val="39"/>
    <w:rsid w:val="00D02FD1"/>
    <w:rPr>
      <w:rFonts w:ascii="Times New Roman" w:hAnsi="Times New Roman" w:cs="Simplified Arabic"/>
      <w:noProof/>
      <w:sz w:val="20"/>
      <w:szCs w:val="20"/>
      <w:lang w:val="fr-CH" w:bidi="ar-EG"/>
    </w:rPr>
  </w:style>
  <w:style w:type="character" w:customStyle="1" w:styleId="TOC4Char">
    <w:name w:val="TOC 4 Char"/>
    <w:basedOn w:val="DefaultParagraphFont"/>
    <w:link w:val="TOC4"/>
    <w:uiPriority w:val="39"/>
    <w:rsid w:val="00D02FD1"/>
    <w:rPr>
      <w:rFonts w:ascii="Times New Roman" w:hAnsi="Times New Roman" w:cs="Simplified Arabic"/>
      <w:noProof/>
      <w:sz w:val="20"/>
      <w:szCs w:val="20"/>
      <w:lang w:val="en-GB"/>
    </w:rPr>
  </w:style>
  <w:style w:type="character" w:customStyle="1" w:styleId="TOC5Char">
    <w:name w:val="TOC 5 Char"/>
    <w:basedOn w:val="DefaultParagraphFont"/>
    <w:link w:val="TOC5"/>
    <w:uiPriority w:val="39"/>
    <w:rsid w:val="00D02FD1"/>
    <w:rPr>
      <w:rFonts w:ascii="Times New Roman" w:hAnsi="Times New Roman" w:cs="Simplified Arabic"/>
      <w:noProof/>
      <w:sz w:val="20"/>
      <w:szCs w:val="20"/>
      <w:lang w:val="en-GB"/>
    </w:rPr>
  </w:style>
  <w:style w:type="character" w:customStyle="1" w:styleId="TOC6Char">
    <w:name w:val="TOC 6 Char"/>
    <w:basedOn w:val="DefaultParagraphFont"/>
    <w:link w:val="TOC6"/>
    <w:uiPriority w:val="39"/>
    <w:rsid w:val="00D02FD1"/>
    <w:rPr>
      <w:rFonts w:ascii="Times New Roman" w:hAnsi="Times New Roman" w:cs="Simplified Arabic"/>
      <w:sz w:val="20"/>
      <w:szCs w:val="20"/>
      <w:lang w:val="en-GB"/>
    </w:rPr>
  </w:style>
  <w:style w:type="paragraph" w:customStyle="1" w:styleId="SessionNumber">
    <w:name w:val="Session_Number"/>
    <w:basedOn w:val="Normal"/>
    <w:qFormat/>
    <w:rsid w:val="004B7D97"/>
    <w:pPr>
      <w:spacing w:line="480" w:lineRule="exact"/>
      <w:ind w:left="1247"/>
    </w:pPr>
    <w:rPr>
      <w:b/>
      <w:bCs/>
      <w:sz w:val="28"/>
      <w:szCs w:val="38"/>
    </w:rPr>
  </w:style>
  <w:style w:type="paragraph" w:customStyle="1" w:styleId="CityandYear">
    <w:name w:val="City and Year"/>
    <w:basedOn w:val="SingleTxtGA"/>
    <w:qFormat/>
    <w:rsid w:val="004B7D97"/>
    <w:pPr>
      <w:spacing w:line="480" w:lineRule="exact"/>
    </w:pPr>
    <w:rPr>
      <w:b/>
      <w:bCs/>
      <w:sz w:val="30"/>
      <w:szCs w:val="38"/>
      <w:lang w:eastAsia="ar-SA"/>
    </w:rPr>
  </w:style>
  <w:style w:type="paragraph" w:customStyle="1" w:styleId="NormalA">
    <w:name w:val="Normal_A"/>
    <w:basedOn w:val="Normal"/>
    <w:qFormat/>
    <w:rsid w:val="00D02FD1"/>
  </w:style>
  <w:style w:type="paragraph" w:customStyle="1" w:styleId="FootnoteGA">
    <w:name w:val="_Footnote_GA"/>
    <w:basedOn w:val="Normal"/>
    <w:qFormat/>
    <w:rsid w:val="00D02FD1"/>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2FD1"/>
    <w:rPr>
      <w:sz w:val="44"/>
      <w:szCs w:val="44"/>
      <w:lang w:val="en-US" w:bidi="ar-DZ"/>
    </w:rPr>
  </w:style>
  <w:style w:type="paragraph" w:customStyle="1" w:styleId="FootnoteGA0">
    <w:name w:val="Footnote_GA"/>
    <w:basedOn w:val="Normal"/>
    <w:qFormat/>
    <w:rsid w:val="00D02FD1"/>
    <w:pPr>
      <w:spacing w:after="60" w:line="280" w:lineRule="exact"/>
      <w:ind w:left="1247" w:right="1247" w:hanging="567"/>
    </w:pPr>
    <w:rPr>
      <w:sz w:val="18"/>
      <w:szCs w:val="18"/>
      <w:lang w:val="es-ES_tradnl" w:eastAsia="zh-TW"/>
    </w:rPr>
  </w:style>
  <w:style w:type="paragraph" w:customStyle="1" w:styleId="HM">
    <w:name w:val="_ H __M"/>
    <w:basedOn w:val="HCh"/>
    <w:next w:val="Normal"/>
    <w:qFormat/>
    <w:rsid w:val="004B7D97"/>
    <w:pPr>
      <w:suppressAutoHyphens/>
      <w:spacing w:line="520" w:lineRule="exact"/>
    </w:pPr>
    <w:rPr>
      <w:spacing w:val="-3"/>
      <w:sz w:val="34"/>
      <w:szCs w:val="48"/>
    </w:rPr>
  </w:style>
  <w:style w:type="paragraph" w:customStyle="1" w:styleId="H23">
    <w:name w:val="_ H_2/3"/>
    <w:basedOn w:val="H1"/>
    <w:next w:val="Normal"/>
    <w:qFormat/>
    <w:rsid w:val="004B7D97"/>
    <w:pPr>
      <w:suppressAutoHyphens/>
      <w:spacing w:line="360" w:lineRule="exact"/>
      <w:outlineLvl w:val="1"/>
    </w:pPr>
    <w:rPr>
      <w:spacing w:val="2"/>
      <w:sz w:val="20"/>
      <w:szCs w:val="28"/>
    </w:rPr>
  </w:style>
  <w:style w:type="paragraph" w:customStyle="1" w:styleId="H4">
    <w:name w:val="_ H_4"/>
    <w:basedOn w:val="Normal"/>
    <w:next w:val="Normal"/>
    <w:qFormat/>
    <w:rsid w:val="004B7D97"/>
    <w:pPr>
      <w:keepNext/>
      <w:keepLines/>
      <w:spacing w:after="120" w:line="360" w:lineRule="exact"/>
      <w:outlineLvl w:val="3"/>
    </w:pPr>
    <w:rPr>
      <w:i/>
      <w:iCs/>
      <w:kern w:val="14"/>
      <w:szCs w:val="28"/>
    </w:rPr>
  </w:style>
  <w:style w:type="paragraph" w:customStyle="1" w:styleId="H56">
    <w:name w:val="_ H_5/6"/>
    <w:basedOn w:val="Normal"/>
    <w:next w:val="Normal"/>
    <w:qFormat/>
    <w:rsid w:val="004B7D97"/>
    <w:pPr>
      <w:keepNext/>
      <w:keepLines/>
      <w:spacing w:after="120" w:line="360" w:lineRule="exact"/>
      <w:outlineLvl w:val="4"/>
    </w:pPr>
    <w:rPr>
      <w:kern w:val="14"/>
      <w:szCs w:val="28"/>
    </w:rPr>
  </w:style>
  <w:style w:type="paragraph" w:customStyle="1" w:styleId="DualTxt">
    <w:name w:val="__Dual Txt"/>
    <w:basedOn w:val="Normal"/>
    <w:qFormat/>
    <w:rsid w:val="004B7D97"/>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4B7D97"/>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4B7D97"/>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4B7D97"/>
    <w:pPr>
      <w:spacing w:after="120" w:line="440" w:lineRule="exact"/>
      <w:jc w:val="center"/>
    </w:pPr>
    <w:rPr>
      <w:b/>
      <w:bCs/>
      <w:sz w:val="25"/>
      <w:szCs w:val="38"/>
    </w:rPr>
  </w:style>
  <w:style w:type="paragraph" w:customStyle="1" w:styleId="JH1">
    <w:name w:val="J_H_1"/>
    <w:basedOn w:val="JCH"/>
    <w:qFormat/>
    <w:rsid w:val="004B7D97"/>
    <w:pPr>
      <w:spacing w:line="420" w:lineRule="exact"/>
    </w:pPr>
    <w:rPr>
      <w:sz w:val="23"/>
      <w:szCs w:val="34"/>
    </w:rPr>
  </w:style>
  <w:style w:type="paragraph" w:customStyle="1" w:styleId="JH2">
    <w:name w:val="J_H_2"/>
    <w:basedOn w:val="JH1"/>
    <w:qFormat/>
    <w:rsid w:val="004B7D97"/>
    <w:pPr>
      <w:spacing w:line="400" w:lineRule="exact"/>
    </w:pPr>
    <w:rPr>
      <w:sz w:val="20"/>
      <w:szCs w:val="30"/>
    </w:rPr>
  </w:style>
  <w:style w:type="paragraph" w:customStyle="1" w:styleId="JSmall">
    <w:name w:val="J_Small"/>
    <w:basedOn w:val="JSingleTxt"/>
    <w:next w:val="JSingleTxt"/>
    <w:qFormat/>
    <w:rsid w:val="004B7D9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02FD1"/>
    <w:pPr>
      <w:tabs>
        <w:tab w:val="right" w:leader="dot" w:pos="360"/>
      </w:tabs>
      <w:spacing w:line="310" w:lineRule="exact"/>
      <w:jc w:val="right"/>
    </w:pPr>
    <w:rPr>
      <w:spacing w:val="5"/>
      <w:w w:val="104"/>
      <w:kern w:val="14"/>
      <w:sz w:val="17"/>
      <w:szCs w:val="25"/>
    </w:rPr>
  </w:style>
  <w:style w:type="character" w:styleId="LineNumber">
    <w:name w:val="line number"/>
    <w:qFormat/>
    <w:rsid w:val="004B7D97"/>
    <w:rPr>
      <w:sz w:val="14"/>
      <w:szCs w:val="16"/>
    </w:rPr>
  </w:style>
  <w:style w:type="paragraph" w:customStyle="1" w:styleId="SmallX">
    <w:name w:val="SmallX"/>
    <w:basedOn w:val="Small"/>
    <w:next w:val="Normal"/>
    <w:qFormat/>
    <w:rsid w:val="00D02FD1"/>
    <w:pPr>
      <w:spacing w:line="240" w:lineRule="exact"/>
    </w:pPr>
    <w:rPr>
      <w:spacing w:val="6"/>
      <w:w w:val="106"/>
      <w:sz w:val="14"/>
      <w:szCs w:val="21"/>
    </w:rPr>
  </w:style>
  <w:style w:type="paragraph" w:customStyle="1" w:styleId="XLarge">
    <w:name w:val="XLarge"/>
    <w:basedOn w:val="HM"/>
    <w:qFormat/>
    <w:rsid w:val="004B7D9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B7D97"/>
    <w:pPr>
      <w:spacing w:line="820" w:lineRule="exact"/>
    </w:pPr>
    <w:rPr>
      <w:spacing w:val="-8"/>
      <w:w w:val="96"/>
      <w:sz w:val="57"/>
      <w:szCs w:val="86"/>
    </w:rPr>
  </w:style>
  <w:style w:type="paragraph" w:customStyle="1" w:styleId="Distribution">
    <w:name w:val="Distribu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02FD1"/>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4B7D97"/>
    <w:pPr>
      <w:tabs>
        <w:tab w:val="center" w:pos="4320"/>
        <w:tab w:val="right" w:pos="8640"/>
      </w:tabs>
      <w:spacing w:after="0" w:line="210" w:lineRule="exact"/>
      <w:jc w:val="right"/>
    </w:pPr>
    <w:rPr>
      <w:rFonts w:ascii="Times New Roman" w:hAnsi="Times New Roman" w:cs="Simplified Arabic"/>
      <w:w w:val="103"/>
      <w:kern w:val="14"/>
      <w:sz w:val="20"/>
      <w:szCs w:val="30"/>
    </w:rPr>
  </w:style>
  <w:style w:type="paragraph" w:customStyle="1" w:styleId="Session">
    <w:name w:val="Session"/>
    <w:basedOn w:val="H23"/>
    <w:qFormat/>
    <w:rsid w:val="004B7D97"/>
    <w:pPr>
      <w:tabs>
        <w:tab w:val="left" w:pos="662"/>
        <w:tab w:val="left" w:pos="1267"/>
        <w:tab w:val="left" w:pos="1987"/>
        <w:tab w:val="left" w:pos="2650"/>
      </w:tabs>
      <w:spacing w:after="0"/>
      <w:ind w:left="662" w:hanging="662"/>
    </w:pPr>
  </w:style>
  <w:style w:type="paragraph" w:customStyle="1" w:styleId="Committee">
    <w:name w:val="Committee"/>
    <w:basedOn w:val="H1"/>
    <w:qFormat/>
    <w:rsid w:val="004B7D97"/>
    <w:pPr>
      <w:tabs>
        <w:tab w:val="left" w:pos="662"/>
        <w:tab w:val="left" w:pos="1267"/>
        <w:tab w:val="left" w:pos="1987"/>
        <w:tab w:val="left" w:pos="2650"/>
      </w:tabs>
      <w:ind w:right="1264"/>
    </w:pPr>
  </w:style>
  <w:style w:type="paragraph" w:customStyle="1" w:styleId="AgendaItemNormal">
    <w:name w:val="Agenda_Item_Normal"/>
    <w:next w:val="Normal"/>
    <w:qFormat/>
    <w:rsid w:val="004B7D97"/>
    <w:pPr>
      <w:spacing w:after="0" w:line="360" w:lineRule="exact"/>
      <w:jc w:val="both"/>
    </w:pPr>
    <w:rPr>
      <w:rFonts w:ascii="Times New Roman" w:hAnsi="Times New Roman" w:cs="Simplified Arabic"/>
      <w:w w:val="103"/>
      <w:kern w:val="14"/>
      <w:sz w:val="20"/>
      <w:szCs w:val="28"/>
    </w:rPr>
  </w:style>
  <w:style w:type="paragraph" w:customStyle="1" w:styleId="Sponsors">
    <w:name w:val="Sponsors"/>
    <w:basedOn w:val="Normal"/>
    <w:next w:val="Normal"/>
    <w:qFormat/>
    <w:rsid w:val="00D02FD1"/>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TitleHCH">
    <w:name w:val="Title_H_CH"/>
    <w:basedOn w:val="H1"/>
    <w:next w:val="SingleTxt"/>
    <w:qFormat/>
    <w:rsid w:val="004B7D97"/>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4B7D9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4B7D9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4B7D97"/>
    <w:pPr>
      <w:tabs>
        <w:tab w:val="num" w:pos="1292"/>
      </w:tabs>
      <w:spacing w:after="120" w:line="360" w:lineRule="exact"/>
      <w:ind w:left="1292" w:right="1264" w:hanging="227"/>
    </w:pPr>
    <w:rPr>
      <w:kern w:val="14"/>
      <w:szCs w:val="28"/>
    </w:rPr>
  </w:style>
  <w:style w:type="paragraph" w:customStyle="1" w:styleId="Bullet2">
    <w:name w:val="Bullet 2"/>
    <w:basedOn w:val="Normal"/>
    <w:qFormat/>
    <w:rsid w:val="004B7D97"/>
    <w:pPr>
      <w:spacing w:after="120" w:line="360" w:lineRule="exact"/>
      <w:ind w:left="720" w:right="1264" w:hanging="360"/>
    </w:pPr>
    <w:rPr>
      <w:kern w:val="14"/>
      <w:szCs w:val="28"/>
    </w:rPr>
  </w:style>
  <w:style w:type="paragraph" w:customStyle="1" w:styleId="Bullet3">
    <w:name w:val="Bullet 3"/>
    <w:basedOn w:val="SingleTxt"/>
    <w:qFormat/>
    <w:rsid w:val="004B7D97"/>
    <w:p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4B7D97"/>
    <w:pPr>
      <w:ind w:right="5760"/>
      <w:outlineLvl w:val="1"/>
    </w:pPr>
    <w:rPr>
      <w:spacing w:val="2"/>
      <w:sz w:val="20"/>
      <w:szCs w:val="28"/>
    </w:rPr>
  </w:style>
  <w:style w:type="paragraph" w:customStyle="1" w:styleId="STitleM">
    <w:name w:val="S_Title_M"/>
    <w:basedOn w:val="Normal"/>
    <w:next w:val="Normal"/>
    <w:qFormat/>
    <w:rsid w:val="004B7D97"/>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4B7D97"/>
    <w:pPr>
      <w:spacing w:line="600" w:lineRule="exact"/>
      <w:ind w:left="1267" w:right="1267"/>
    </w:pPr>
    <w:rPr>
      <w:w w:val="103"/>
      <w:sz w:val="60"/>
      <w:szCs w:val="60"/>
    </w:rPr>
  </w:style>
  <w:style w:type="paragraph" w:customStyle="1" w:styleId="STitleL">
    <w:name w:val="S_Title_L"/>
    <w:basedOn w:val="XLarge"/>
    <w:next w:val="Normal"/>
    <w:qFormat/>
    <w:rsid w:val="004B7D97"/>
    <w:rPr>
      <w:spacing w:val="-8"/>
      <w:w w:val="96"/>
      <w:sz w:val="57"/>
    </w:rPr>
  </w:style>
  <w:style w:type="paragraph" w:customStyle="1" w:styleId="Preparedby">
    <w:name w:val="Prepared by:"/>
    <w:basedOn w:val="H23GA"/>
    <w:qFormat/>
    <w:rsid w:val="004B7D97"/>
    <w:rPr>
      <w:sz w:val="32"/>
      <w:szCs w:val="32"/>
    </w:rPr>
  </w:style>
  <w:style w:type="character" w:customStyle="1" w:styleId="terminologypart">
    <w:name w:val="terminologypart"/>
    <w:basedOn w:val="DefaultParagraphFont"/>
    <w:rsid w:val="004B7D97"/>
  </w:style>
  <w:style w:type="character" w:customStyle="1" w:styleId="admitted">
    <w:name w:val="admitted"/>
    <w:basedOn w:val="DefaultParagraphFont"/>
    <w:rsid w:val="004B7D97"/>
  </w:style>
  <w:style w:type="paragraph" w:styleId="TOC7">
    <w:name w:val="toc 7"/>
    <w:basedOn w:val="Normal"/>
    <w:next w:val="Normal"/>
    <w:autoRedefine/>
    <w:uiPriority w:val="39"/>
    <w:unhideWhenUsed/>
    <w:rsid w:val="00C04D07"/>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04D07"/>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04D07"/>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4B7D97"/>
    <w:pPr>
      <w:bidi w:val="0"/>
      <w:spacing w:after="160" w:line="240" w:lineRule="exact"/>
      <w:jc w:val="both"/>
    </w:pPr>
    <w:rPr>
      <w:rFonts w:asciiTheme="minorHAnsi" w:hAnsiTheme="minorHAnsi" w:cstheme="minorBidi"/>
      <w:sz w:val="22"/>
      <w:szCs w:val="18"/>
      <w:vertAlign w:val="superscript"/>
    </w:rPr>
  </w:style>
  <w:style w:type="paragraph" w:customStyle="1" w:styleId="SessionDateSmall">
    <w:name w:val="Session Date Small"/>
    <w:basedOn w:val="SessionDate"/>
    <w:qFormat/>
    <w:rsid w:val="00D44EFD"/>
    <w:pPr>
      <w:spacing w:after="120" w:line="400" w:lineRule="exact"/>
    </w:pPr>
    <w:rPr>
      <w:sz w:val="30"/>
      <w:szCs w:val="30"/>
    </w:rPr>
  </w:style>
  <w:style w:type="paragraph" w:customStyle="1" w:styleId="STitleLGA">
    <w:name w:val="S_Title_L_GA"/>
    <w:basedOn w:val="SLGA"/>
    <w:qFormat/>
    <w:rsid w:val="00D02FD1"/>
    <w:rPr>
      <w:lang w:val="en-US" w:eastAsia="zh-TW"/>
    </w:rPr>
  </w:style>
  <w:style w:type="paragraph" w:customStyle="1" w:styleId="STitleMGA">
    <w:name w:val="S_Title_M_GA"/>
    <w:basedOn w:val="SMGA"/>
    <w:qFormat/>
    <w:rsid w:val="00D02FD1"/>
    <w:rPr>
      <w:lang w:eastAsia="zh-TW"/>
    </w:rPr>
  </w:style>
  <w:style w:type="paragraph" w:customStyle="1" w:styleId="STitleSGA">
    <w:name w:val="S_Title_S_GA"/>
    <w:basedOn w:val="SSGA"/>
    <w:qFormat/>
    <w:rsid w:val="00D02FD1"/>
    <w:rPr>
      <w:lang w:eastAsia="zh-TW"/>
    </w:rPr>
  </w:style>
  <w:style w:type="character" w:customStyle="1" w:styleId="SingleTxtGCar">
    <w:name w:val="_ Single Txt_G Car"/>
    <w:basedOn w:val="DefaultParagraphFont"/>
    <w:rsid w:val="002A0842"/>
    <w:rPr>
      <w:rFonts w:eastAsia="SimSun"/>
    </w:rPr>
  </w:style>
  <w:style w:type="paragraph" w:customStyle="1" w:styleId="STitleMG">
    <w:name w:val="S_Title_M_G"/>
    <w:basedOn w:val="SMG"/>
    <w:uiPriority w:val="2"/>
    <w:qFormat/>
    <w:rsid w:val="002A0842"/>
    <w:pPr>
      <w:suppressAutoHyphens/>
      <w:spacing w:before="0" w:after="0"/>
      <w:outlineLvl w:val="0"/>
    </w:pPr>
    <w:rPr>
      <w:rFonts w:eastAsiaTheme="minorHAnsi"/>
      <w:lang w:val="en-GB" w:eastAsia="en-GB"/>
    </w:rPr>
  </w:style>
  <w:style w:type="paragraph" w:customStyle="1" w:styleId="STitleSG">
    <w:name w:val="S_Title_S_G"/>
    <w:basedOn w:val="SSG"/>
    <w:uiPriority w:val="2"/>
    <w:qFormat/>
    <w:rsid w:val="002A0842"/>
    <w:pPr>
      <w:suppressAutoHyphens/>
      <w:spacing w:before="0" w:after="0"/>
      <w:outlineLvl w:val="0"/>
    </w:pPr>
    <w:rPr>
      <w:rFonts w:eastAsiaTheme="minorHAns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cs.un.org/ar/CERD/C/114/1" TargetMode="External"/><Relationship Id="rId117" Type="http://schemas.openxmlformats.org/officeDocument/2006/relationships/hyperlink" Target="https://docs.un.org/en/A/79/23" TargetMode="External"/><Relationship Id="rId21" Type="http://schemas.openxmlformats.org/officeDocument/2006/relationships/header" Target="header7.xml"/><Relationship Id="rId42" Type="http://schemas.openxmlformats.org/officeDocument/2006/relationships/hyperlink" Target="https://docs.un.org/ar/CERD/C/IRN/CO/20-27" TargetMode="External"/><Relationship Id="rId47" Type="http://schemas.openxmlformats.org/officeDocument/2006/relationships/hyperlink" Target="https://docs.un.org/en/CERD/C/BLR/CO/24-25" TargetMode="External"/><Relationship Id="rId63" Type="http://schemas.openxmlformats.org/officeDocument/2006/relationships/hyperlink" Target="https://docs.un.org/en/CERD/C/KEN/CO/8-9" TargetMode="External"/><Relationship Id="rId68" Type="http://schemas.openxmlformats.org/officeDocument/2006/relationships/hyperlink" Target="https://docs.un.org/ar/CERD/C/MUS/CO/24-25" TargetMode="External"/><Relationship Id="rId84" Type="http://schemas.openxmlformats.org/officeDocument/2006/relationships/hyperlink" Target="https://docs.un.org/ar/CERD/C/TJK/FCO/12-13" TargetMode="External"/><Relationship Id="rId89" Type="http://schemas.openxmlformats.org/officeDocument/2006/relationships/hyperlink" Target="https://docs.un.org/en/CERD/C/PRT/FCO/18-19" TargetMode="External"/><Relationship Id="rId112" Type="http://schemas.openxmlformats.org/officeDocument/2006/relationships/hyperlink" Target="https://docs.un.org/en/CERD/C/115/D/67/2018" TargetMode="External"/><Relationship Id="rId16" Type="http://schemas.openxmlformats.org/officeDocument/2006/relationships/header" Target="header4.xml"/><Relationship Id="rId107" Type="http://schemas.openxmlformats.org/officeDocument/2006/relationships/hyperlink" Target="https://docs.un.org/en/CERD/C/MWI/QPR/1" TargetMode="External"/><Relationship Id="rId11" Type="http://schemas.openxmlformats.org/officeDocument/2006/relationships/footer" Target="footer1.xml"/><Relationship Id="rId32" Type="http://schemas.openxmlformats.org/officeDocument/2006/relationships/hyperlink" Target="https://docs.un.org/en/A/62/18" TargetMode="External"/><Relationship Id="rId37" Type="http://schemas.openxmlformats.org/officeDocument/2006/relationships/hyperlink" Target="https://docs.un.org/en/CERD/C/113/3/Add.1" TargetMode="External"/><Relationship Id="rId53" Type="http://schemas.openxmlformats.org/officeDocument/2006/relationships/hyperlink" Target="https://docs.un.org/en/CERD/C/VEN/CO/22-24" TargetMode="External"/><Relationship Id="rId58" Type="http://schemas.openxmlformats.org/officeDocument/2006/relationships/hyperlink" Target="https://docs.un.org/ar/CERD/C/MCO/CO/7-9" TargetMode="External"/><Relationship Id="rId74" Type="http://schemas.openxmlformats.org/officeDocument/2006/relationships/hyperlink" Target="https://docs.un.org/en/CERD/C/KOR/CO/20-22" TargetMode="External"/><Relationship Id="rId79" Type="http://schemas.openxmlformats.org/officeDocument/2006/relationships/hyperlink" Target="http://documents.un.org" TargetMode="External"/><Relationship Id="rId102" Type="http://schemas.openxmlformats.org/officeDocument/2006/relationships/hyperlink" Target="https://docs.un.org/ar/A/RES/68/268" TargetMode="External"/><Relationship Id="rId123" Type="http://schemas.openxmlformats.org/officeDocument/2006/relationships/hyperlink" Target="https://docs.un.org/en/CERD/C/SR.3081"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docs.un.org/en/CERD/C/TJK/FCO/12-13" TargetMode="External"/><Relationship Id="rId95" Type="http://schemas.openxmlformats.org/officeDocument/2006/relationships/hyperlink" Target="https://docs.un.org/en/CERD/C/113/3" TargetMode="External"/><Relationship Id="rId19" Type="http://schemas.openxmlformats.org/officeDocument/2006/relationships/footer" Target="footer5.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hyperlink" Target="https://docs.un.org/ar/CERD/C/115/1" TargetMode="External"/><Relationship Id="rId30" Type="http://schemas.openxmlformats.org/officeDocument/2006/relationships/hyperlink" Target="https://docs.un.org/en/CERD/C/115/1" TargetMode="External"/><Relationship Id="rId35" Type="http://schemas.openxmlformats.org/officeDocument/2006/relationships/hyperlink" Target="https://docs.un.org/ar/CERD/C/113/3/Add.2" TargetMode="External"/><Relationship Id="rId43" Type="http://schemas.openxmlformats.org/officeDocument/2006/relationships/hyperlink" Target="https://docs.un.org/ar/CERD/C/IRQ/CO/26-27" TargetMode="External"/><Relationship Id="rId48" Type="http://schemas.openxmlformats.org/officeDocument/2006/relationships/hyperlink" Target="https://docs.un.org/en/CERD/C/BIH/CO/14-15" TargetMode="External"/><Relationship Id="rId56" Type="http://schemas.openxmlformats.org/officeDocument/2006/relationships/hyperlink" Target="https://docs.un.org/ar/CERD/C/GRC/CO/23-24" TargetMode="External"/><Relationship Id="rId64" Type="http://schemas.openxmlformats.org/officeDocument/2006/relationships/hyperlink" Target="https://docs.un.org/en/CERD/C/MCO/CO/7-9" TargetMode="External"/><Relationship Id="rId69" Type="http://schemas.openxmlformats.org/officeDocument/2006/relationships/hyperlink" Target="https://docs.un.org/ar/CERD/C/KOR/CO/20-22" TargetMode="External"/><Relationship Id="rId77" Type="http://schemas.openxmlformats.org/officeDocument/2006/relationships/hyperlink" Target="http://documents.un.org" TargetMode="External"/><Relationship Id="rId100" Type="http://schemas.openxmlformats.org/officeDocument/2006/relationships/hyperlink" Target="https://docs.un.org/ar/CERD/C/35/Rev.4" TargetMode="External"/><Relationship Id="rId105" Type="http://schemas.openxmlformats.org/officeDocument/2006/relationships/hyperlink" Target="https://docs.un.org/ar/CERD/C/SYC/QPR/6" TargetMode="External"/><Relationship Id="rId113" Type="http://schemas.openxmlformats.org/officeDocument/2006/relationships/hyperlink" Target="https://docs.un.org/en/CERD/C/115/D/76/2021" TargetMode="External"/><Relationship Id="rId118" Type="http://schemas.openxmlformats.org/officeDocument/2006/relationships/hyperlink" Target="https://docs.un.org/en/CERD/C/115/3" TargetMode="External"/><Relationship Id="rId126" Type="http://schemas.openxmlformats.org/officeDocument/2006/relationships/footer" Target="footer8.xml"/><Relationship Id="rId8" Type="http://schemas.openxmlformats.org/officeDocument/2006/relationships/image" Target="media/image1.wmf"/><Relationship Id="rId51" Type="http://schemas.openxmlformats.org/officeDocument/2006/relationships/hyperlink" Target="https://docs.un.org/en/CERD/C/PAK/CO/24-26" TargetMode="External"/><Relationship Id="rId72" Type="http://schemas.openxmlformats.org/officeDocument/2006/relationships/hyperlink" Target="https://docs.un.org/en/CERD/C/KGZ/CO/11-12" TargetMode="External"/><Relationship Id="rId80" Type="http://schemas.openxmlformats.org/officeDocument/2006/relationships/hyperlink" Target="https://docs.un.org/ar/CERD/C/HRV/FCO/9-14" TargetMode="External"/><Relationship Id="rId85" Type="http://schemas.openxmlformats.org/officeDocument/2006/relationships/hyperlink" Target="https://docs.un.org/ar/CERD/C/URY/FCO/24-26" TargetMode="External"/><Relationship Id="rId93" Type="http://schemas.openxmlformats.org/officeDocument/2006/relationships/hyperlink" Target="https://docs.un.org/ar/CERD/C/113/3/Add.1" TargetMode="External"/><Relationship Id="rId98" Type="http://schemas.openxmlformats.org/officeDocument/2006/relationships/hyperlink" Target="https://docs.un.org/ar/CERD/C/113/3" TargetMode="External"/><Relationship Id="rId121" Type="http://schemas.openxmlformats.org/officeDocument/2006/relationships/hyperlink" Target="https://docs.un.org/ar/CERD/C/SR.3081"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yperlink" Target="https://docs.un.org/ar/CERD/C/113/1" TargetMode="External"/><Relationship Id="rId33" Type="http://schemas.openxmlformats.org/officeDocument/2006/relationships/hyperlink" Target="https://docs.un.org/ar/CERD/C/113/3" TargetMode="External"/><Relationship Id="rId38" Type="http://schemas.openxmlformats.org/officeDocument/2006/relationships/hyperlink" Target="https://docs.un.org/en/CERD/C/113/3/Add.2" TargetMode="External"/><Relationship Id="rId46" Type="http://schemas.openxmlformats.org/officeDocument/2006/relationships/hyperlink" Target="https://docs.un.org/ar/CERD/C/VEN/CO/22-24" TargetMode="External"/><Relationship Id="rId59" Type="http://schemas.openxmlformats.org/officeDocument/2006/relationships/hyperlink" Target="https://docs.un.org/ar/CERD/C/SAU/CO/10-11" TargetMode="External"/><Relationship Id="rId67" Type="http://schemas.openxmlformats.org/officeDocument/2006/relationships/hyperlink" Target="https://docs.un.org/ar/CERD/C/KGZ/CO/11-12" TargetMode="External"/><Relationship Id="rId103" Type="http://schemas.openxmlformats.org/officeDocument/2006/relationships/hyperlink" Target="https://docs.un.org/ar/CERD/C/CIV/QPR/15-17" TargetMode="External"/><Relationship Id="rId108" Type="http://schemas.openxmlformats.org/officeDocument/2006/relationships/hyperlink" Target="https://docs.un.org/en/CERD/C/SYC/QPR/6" TargetMode="External"/><Relationship Id="rId116" Type="http://schemas.openxmlformats.org/officeDocument/2006/relationships/hyperlink" Target="https://docs.un.org/ar/CERD/C/115/3" TargetMode="External"/><Relationship Id="rId124" Type="http://schemas.openxmlformats.org/officeDocument/2006/relationships/hyperlink" Target="https://docs.un.org/en/CERD/C/SR.3082" TargetMode="External"/><Relationship Id="rId129" Type="http://schemas.openxmlformats.org/officeDocument/2006/relationships/theme" Target="theme/theme1.xml"/><Relationship Id="rId20" Type="http://schemas.openxmlformats.org/officeDocument/2006/relationships/header" Target="header6.xml"/><Relationship Id="rId41" Type="http://schemas.openxmlformats.org/officeDocument/2006/relationships/hyperlink" Target="https://docs.un.org/ar/CERD/C/BIH/CO/14-15" TargetMode="External"/><Relationship Id="rId54" Type="http://schemas.openxmlformats.org/officeDocument/2006/relationships/hyperlink" Target="https://docs.un.org/ar/CERD/C/ARM/CO/12-14" TargetMode="External"/><Relationship Id="rId62" Type="http://schemas.openxmlformats.org/officeDocument/2006/relationships/hyperlink" Target="https://docs.un.org/en/CERD/C/GRC/CO/23-24" TargetMode="External"/><Relationship Id="rId70" Type="http://schemas.openxmlformats.org/officeDocument/2006/relationships/hyperlink" Target="https://docs.un.org/ar/CERD/C/UKR/CO/24-26" TargetMode="External"/><Relationship Id="rId75" Type="http://schemas.openxmlformats.org/officeDocument/2006/relationships/hyperlink" Target="https://docs.un.org/en/CERD/C/UKR/CO/24-26" TargetMode="External"/><Relationship Id="rId83" Type="http://schemas.openxmlformats.org/officeDocument/2006/relationships/hyperlink" Target="https://docs.un.org/ar/CERD/C/PRT/FCO/18-19" TargetMode="External"/><Relationship Id="rId88" Type="http://schemas.openxmlformats.org/officeDocument/2006/relationships/hyperlink" Target="https://docs.un.org/en/CERD/C/MAR/FCO/19-21" TargetMode="External"/><Relationship Id="rId91" Type="http://schemas.openxmlformats.org/officeDocument/2006/relationships/hyperlink" Target="https://docs.un.org/en/CERD/C/URY/FCO/24-26" TargetMode="External"/><Relationship Id="rId96" Type="http://schemas.openxmlformats.org/officeDocument/2006/relationships/hyperlink" Target="https://docs.un.org/en/CERD/C/113/3/Add.1" TargetMode="External"/><Relationship Id="rId111" Type="http://schemas.openxmlformats.org/officeDocument/2006/relationships/hyperlink" Target="https://docs.un.org/ar/CERD/C/115/D/77/202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cs.un.org/ar/A/80/18" TargetMode="External"/><Relationship Id="rId23" Type="http://schemas.openxmlformats.org/officeDocument/2006/relationships/footer" Target="footer7.xml"/><Relationship Id="rId28" Type="http://schemas.openxmlformats.org/officeDocument/2006/relationships/hyperlink" Target="https://docs.un.org/en/CERD/C/113/1" TargetMode="External"/><Relationship Id="rId36" Type="http://schemas.openxmlformats.org/officeDocument/2006/relationships/hyperlink" Target="https://docs.un.org/en/CERD/C/113/3" TargetMode="External"/><Relationship Id="rId49" Type="http://schemas.openxmlformats.org/officeDocument/2006/relationships/hyperlink" Target="https://docs.un.org/en/CERD/C/IRN/CO/20-27" TargetMode="External"/><Relationship Id="rId57" Type="http://schemas.openxmlformats.org/officeDocument/2006/relationships/hyperlink" Target="https://docs.un.org/ar/CERD/C/KEN/CO/8-9" TargetMode="External"/><Relationship Id="rId106" Type="http://schemas.openxmlformats.org/officeDocument/2006/relationships/hyperlink" Target="https://docs.un.org/en/CERD/C/CIV/QPR/15-17" TargetMode="External"/><Relationship Id="rId114" Type="http://schemas.openxmlformats.org/officeDocument/2006/relationships/hyperlink" Target="https://docs.un.org/en/CERD/C/115/D/77/2021" TargetMode="External"/><Relationship Id="rId119" Type="http://schemas.openxmlformats.org/officeDocument/2006/relationships/hyperlink" Target="https://docs.un.org/ar/CERD/C/VEN/CO/22-24" TargetMode="External"/><Relationship Id="rId127" Type="http://schemas.openxmlformats.org/officeDocument/2006/relationships/footer" Target="footer9.xml"/><Relationship Id="rId10" Type="http://schemas.openxmlformats.org/officeDocument/2006/relationships/header" Target="header2.xml"/><Relationship Id="rId31" Type="http://schemas.openxmlformats.org/officeDocument/2006/relationships/hyperlink" Target="https://docs.un.org/ar/A/62/18" TargetMode="External"/><Relationship Id="rId44" Type="http://schemas.openxmlformats.org/officeDocument/2006/relationships/hyperlink" Target="https://docs.un.org/ar/CERD/C/PAK/CO/24-26" TargetMode="External"/><Relationship Id="rId52" Type="http://schemas.openxmlformats.org/officeDocument/2006/relationships/hyperlink" Target="https://docs.un.org/en/CERD/C/GBR/CO/24-26" TargetMode="External"/><Relationship Id="rId60" Type="http://schemas.openxmlformats.org/officeDocument/2006/relationships/hyperlink" Target="https://docs.un.org/en/CERD/C/ARM/CO/12-14" TargetMode="External"/><Relationship Id="rId65" Type="http://schemas.openxmlformats.org/officeDocument/2006/relationships/hyperlink" Target="https://docs.un.org/en/CERD/C/SAU/CO/10-11" TargetMode="External"/><Relationship Id="rId73" Type="http://schemas.openxmlformats.org/officeDocument/2006/relationships/hyperlink" Target="https://docs.un.org/en/CERD/C/MUS/CO/24-25" TargetMode="External"/><Relationship Id="rId78" Type="http://schemas.openxmlformats.org/officeDocument/2006/relationships/hyperlink" Target="https://www.ohchr.org/en/treaty-bodies/cerd" TargetMode="External"/><Relationship Id="rId81" Type="http://schemas.openxmlformats.org/officeDocument/2006/relationships/hyperlink" Target="https://docs.un.org/ar/CERD/C/DEU/FCO/23-26" TargetMode="External"/><Relationship Id="rId86" Type="http://schemas.openxmlformats.org/officeDocument/2006/relationships/hyperlink" Target="https://docs.un.org/en/CERD/C/HRV/FCO/9-14" TargetMode="External"/><Relationship Id="rId94" Type="http://schemas.openxmlformats.org/officeDocument/2006/relationships/hyperlink" Target="https://docs.un.org/ar/CERD/C/113/3/Add.2" TargetMode="External"/><Relationship Id="rId99" Type="http://schemas.openxmlformats.org/officeDocument/2006/relationships/hyperlink" Target="https://docs.un.org/en/CERD/C/113/3" TargetMode="External"/><Relationship Id="rId101" Type="http://schemas.openxmlformats.org/officeDocument/2006/relationships/hyperlink" Target="https://docs.un.org/en/CERD/C/35/Rev.4" TargetMode="External"/><Relationship Id="rId122" Type="http://schemas.openxmlformats.org/officeDocument/2006/relationships/hyperlink" Target="https://docs.un.org/ar/CERD/C/SR.3082"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s://docs.un.org/ar/A/HRC/RES/55/28" TargetMode="External"/><Relationship Id="rId109" Type="http://schemas.openxmlformats.org/officeDocument/2006/relationships/hyperlink" Target="https://docs.un.org/ar/CERD/C/115/D/67/2018" TargetMode="External"/><Relationship Id="rId34" Type="http://schemas.openxmlformats.org/officeDocument/2006/relationships/hyperlink" Target="https://docs.un.org/ar/CERD/C/113/3/Add.1" TargetMode="External"/><Relationship Id="rId50" Type="http://schemas.openxmlformats.org/officeDocument/2006/relationships/hyperlink" Target="https://docs.un.org/en/CERD/C/IRQ/CO/26-27" TargetMode="External"/><Relationship Id="rId55" Type="http://schemas.openxmlformats.org/officeDocument/2006/relationships/hyperlink" Target="https://docs.un.org/ar/CERD/C/ECU/CO/25" TargetMode="External"/><Relationship Id="rId76" Type="http://schemas.openxmlformats.org/officeDocument/2006/relationships/hyperlink" Target="https://www.ohchr.org/ar/treaty-bodies/cerd" TargetMode="External"/><Relationship Id="rId97" Type="http://schemas.openxmlformats.org/officeDocument/2006/relationships/hyperlink" Target="https://docs.un.org/en/CERD/C/113/3/Add.2" TargetMode="External"/><Relationship Id="rId104" Type="http://schemas.openxmlformats.org/officeDocument/2006/relationships/hyperlink" Target="https://docs.un.org/ar/CERD/C/MWI/QPR/1" TargetMode="External"/><Relationship Id="rId120" Type="http://schemas.openxmlformats.org/officeDocument/2006/relationships/hyperlink" Target="https://docs.un.org/en/CERD/C/VEN/CO/22-24" TargetMode="External"/><Relationship Id="rId125" Type="http://schemas.openxmlformats.org/officeDocument/2006/relationships/header" Target="header8.xml"/><Relationship Id="rId7" Type="http://schemas.openxmlformats.org/officeDocument/2006/relationships/endnotes" Target="endnotes.xml"/><Relationship Id="rId71" Type="http://schemas.openxmlformats.org/officeDocument/2006/relationships/hyperlink" Target="https://docs.un.org/en/CERD/C/GAB/CO/10" TargetMode="External"/><Relationship Id="rId92" Type="http://schemas.openxmlformats.org/officeDocument/2006/relationships/hyperlink" Target="https://docs.un.org/ar/CERD/C/113/3" TargetMode="External"/><Relationship Id="rId2" Type="http://schemas.openxmlformats.org/officeDocument/2006/relationships/numbering" Target="numbering.xml"/><Relationship Id="rId29" Type="http://schemas.openxmlformats.org/officeDocument/2006/relationships/hyperlink" Target="https://docs.un.org/en/CERD/C/114/1" TargetMode="External"/><Relationship Id="rId24" Type="http://schemas.openxmlformats.org/officeDocument/2006/relationships/hyperlink" Target="https://docs.un.org/ar/A/RES/47/111" TargetMode="External"/><Relationship Id="rId40" Type="http://schemas.openxmlformats.org/officeDocument/2006/relationships/hyperlink" Target="https://docs.un.org/ar/CERD/C/BLR/CO/24-25" TargetMode="External"/><Relationship Id="rId45" Type="http://schemas.openxmlformats.org/officeDocument/2006/relationships/hyperlink" Target="https://docs.un.org/ar/CERD/C/GBR/CO/24-26" TargetMode="External"/><Relationship Id="rId66" Type="http://schemas.openxmlformats.org/officeDocument/2006/relationships/hyperlink" Target="https://docs.un.org/ar/CERD/C/GAB/CO/10" TargetMode="External"/><Relationship Id="rId87" Type="http://schemas.openxmlformats.org/officeDocument/2006/relationships/hyperlink" Target="https://docs.un.org/en/CERD/C/DEU/FCO/23-26" TargetMode="External"/><Relationship Id="rId110" Type="http://schemas.openxmlformats.org/officeDocument/2006/relationships/hyperlink" Target="https://docs.un.org/ar/CERD/C/115/D/76/2021" TargetMode="External"/><Relationship Id="rId115" Type="http://schemas.openxmlformats.org/officeDocument/2006/relationships/hyperlink" Target="https://docs.un.org/ar/A/79/23" TargetMode="External"/><Relationship Id="rId61" Type="http://schemas.openxmlformats.org/officeDocument/2006/relationships/hyperlink" Target="https://docs.un.org/en/CERD/C/ECU/CO/25" TargetMode="External"/><Relationship Id="rId82" Type="http://schemas.openxmlformats.org/officeDocument/2006/relationships/hyperlink" Target="https://docs.un.org/ar/CERD/C/MAR/FCO/19-2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coe.int/en/web/european-commission-against-racism-and-intolerance/-/cerd-ecri-joint-statement-international-day-for-the-elimination-of-racial-discrimination" TargetMode="External"/><Relationship Id="rId18" Type="http://schemas.openxmlformats.org/officeDocument/2006/relationships/hyperlink" Target="https://docs.un.org/ar/CERD/ALE/Ind/8822&amp;Lang=en" TargetMode="External"/><Relationship Id="rId26" Type="http://schemas.openxmlformats.org/officeDocument/2006/relationships/hyperlink" Target="https://tbinternet.ohchr.org/_layouts/15/treatybodyexternal/Download.aspx?symbolno=INT%2FCERD%2FALE%2FCAN%2F11089&amp;Lang=en" TargetMode="External"/><Relationship Id="rId39" Type="http://schemas.openxmlformats.org/officeDocument/2006/relationships/hyperlink" Target="https://www.ohchr.org/sites/default/files/documents/hrbodies/cerd/earlywarning/letters/cerd-ewuap-letter-115-jamaica.pdf" TargetMode="External"/><Relationship Id="rId21" Type="http://schemas.openxmlformats.org/officeDocument/2006/relationships/hyperlink" Target="https://www.ohchr.org/sites/default/files/documents/hrbodies/cerd/earlywarning/letters/cerd-ewuap-letter-115-australia.pdf" TargetMode="External"/><Relationship Id="rId34" Type="http://schemas.openxmlformats.org/officeDocument/2006/relationships/hyperlink" Target="https://tbinternet.ohchr.org/_layouts/15/treatybodyexternal/Download.aspx?symbolno=INT%2FCERD%2FALE%2FGUY%2F11091&amp;Lang=en" TargetMode="External"/><Relationship Id="rId42" Type="http://schemas.openxmlformats.org/officeDocument/2006/relationships/hyperlink" Target="https://www.ohchr.org/sites/default/files/documents/hrbodies/cerd/earlywarning/letters/cerd-ewuap-letter-115-japan2.pdf" TargetMode="External"/><Relationship Id="rId47" Type="http://schemas.openxmlformats.org/officeDocument/2006/relationships/hyperlink" Target="https://www.ohchr.org/sites/default/files/documents/hrbodies/cerd/earlywarning/letters/cerd-ewuap-letter-115-tanzania.pdf" TargetMode="External"/><Relationship Id="rId50" Type="http://schemas.openxmlformats.org/officeDocument/2006/relationships/hyperlink" Target="https://tbinternet.ohchr.org/_layouts/15/treatybodyexternal/Download.aspx?symbolno=INT%2FCERD%2FALE%2FTUN%2F10042&amp;Lang=en" TargetMode="External"/><Relationship Id="rId55" Type="http://schemas.openxmlformats.org/officeDocument/2006/relationships/hyperlink" Target="https://tbinternet.ohchr.org/_layouts/15/treatybodyexternal/Download.aspx?symbolno=INT%2FCERD%2FALE%2FUSA%2F10043&amp;Lang=en" TargetMode="External"/><Relationship Id="rId63" Type="http://schemas.openxmlformats.org/officeDocument/2006/relationships/hyperlink" Target="https://docs.un.org/ar/A/74/18" TargetMode="External"/><Relationship Id="rId68" Type="http://schemas.openxmlformats.org/officeDocument/2006/relationships/hyperlink" Target="https://docs.un.org/en/A/77/18" TargetMode="External"/><Relationship Id="rId7" Type="http://schemas.openxmlformats.org/officeDocument/2006/relationships/hyperlink" Target="https://docs.un.org/en/CERD/C/113/3/Add.1" TargetMode="External"/><Relationship Id="rId71" Type="http://schemas.openxmlformats.org/officeDocument/2006/relationships/hyperlink" Target="https://www.ohchr.org/en/events/events/2025/side-event-fourth-session-permanent-forum-people-african-descent-appropriate-use" TargetMode="External"/><Relationship Id="rId2" Type="http://schemas.openxmlformats.org/officeDocument/2006/relationships/hyperlink" Target="https://docs.un.org/en/CERD/C/35/Rev.4" TargetMode="External"/><Relationship Id="rId16" Type="http://schemas.openxmlformats.org/officeDocument/2006/relationships/hyperlink" Target="https://tbinternet.ohchr.org/_layouts/15/treatybodyexternal/Download.aspx?symbolno=INT%2FCERD%2FEWU%2F10086&amp;Lang=en" TargetMode="External"/><Relationship Id="rId29" Type="http://schemas.openxmlformats.org/officeDocument/2006/relationships/hyperlink" Target="https://tbinternet.ohchr.org/_layouts/15/treatybodyexternal/Download.aspx?symbolno=INT%2FCERD%2FALE%2FCMR%2F11088&amp;Lang=en" TargetMode="External"/><Relationship Id="rId11" Type="http://schemas.openxmlformats.org/officeDocument/2006/relationships/hyperlink" Target="https://www.ohchr.org/en/events/events/2025/half-day-general-discussion-proposed-general-recommendation-reparations" TargetMode="External"/><Relationship Id="rId24" Type="http://schemas.openxmlformats.org/officeDocument/2006/relationships/hyperlink" Target="https://www.ohchr.org/sites/default/files/documents/hrbodies/cerd/earlywarning/letters/cerd-ewuap-letter-115-canada.pdf" TargetMode="External"/><Relationship Id="rId32" Type="http://schemas.openxmlformats.org/officeDocument/2006/relationships/hyperlink" Target="https://www.ohchr.org/sites/default/files/documents/hrbodies/cerd/earlywarning/letters/cerd-ewuap-letter-115-france.pdf" TargetMode="External"/><Relationship Id="rId37" Type="http://schemas.openxmlformats.org/officeDocument/2006/relationships/hyperlink" Target="https://www.ohchr.org/sites/default/files/documents/hrbodies/cerd/earlywarning/letters/cerd-ewuap-letter-115-india-1.pdf" TargetMode="External"/><Relationship Id="rId40" Type="http://schemas.openxmlformats.org/officeDocument/2006/relationships/hyperlink" Target="https://www.ohchr.org/sites/default/files/documents/hrbodies/cerd/earlywarning/letters/cerd-ewuap-letter-115-jamaica.pdf" TargetMode="External"/><Relationship Id="rId45" Type="http://schemas.openxmlformats.org/officeDocument/2006/relationships/hyperlink" Target="https://tbinternet.ohchr.org/_layouts/15/treatybodyexternal/Download.aspx?symbolno=INT%2FCERD%2FALE%2FNAM%2F11092&amp;Lang=en" TargetMode="External"/><Relationship Id="rId53" Type="http://schemas.openxmlformats.org/officeDocument/2006/relationships/hyperlink" Target="https://www.ohchr.org/sites/default/files/documents/hrbodies/cerd/earlywarning/letters/cerd-ewuap-letter-115-usa3.pdf" TargetMode="External"/><Relationship Id="rId58" Type="http://schemas.openxmlformats.org/officeDocument/2006/relationships/hyperlink" Target="https://www.ohchr.org/sites/default/files/documents/hrbodies/cerd/earlywarning/letters/cerd-ewuap-letter-115-usa2.pdf" TargetMode="External"/><Relationship Id="rId66" Type="http://schemas.openxmlformats.org/officeDocument/2006/relationships/hyperlink" Target="https://docs.un.org/en/A/74/18" TargetMode="External"/><Relationship Id="rId74" Type="http://schemas.openxmlformats.org/officeDocument/2006/relationships/hyperlink" Target="https://www.ohchr.org/en/events/events/2025/half-day-general-discussion-proposed-general-recommendation-reparations" TargetMode="External"/><Relationship Id="rId5" Type="http://schemas.openxmlformats.org/officeDocument/2006/relationships/hyperlink" Target="https://docs.un.org/ar/CERD/C/113/3/Add.2" TargetMode="External"/><Relationship Id="rId15" Type="http://schemas.openxmlformats.org/officeDocument/2006/relationships/hyperlink" Target="https://www.ohchr.org/ar/treaty-bodies/cerd/decisions-statements-and-letters" TargetMode="External"/><Relationship Id="rId23" Type="http://schemas.openxmlformats.org/officeDocument/2006/relationships/hyperlink" Target="https://www.ohchr.org/sites/default/files/documents/hrbodies/cerd/earlywarning/letters/cerd-ewuap-letter-115-canada.pdf" TargetMode="External"/><Relationship Id="rId28" Type="http://schemas.openxmlformats.org/officeDocument/2006/relationships/hyperlink" Target="https://tbinternet.ohchr.org/_layouts/15/treatybodyexternal/Download.aspx?symbolno=INT%2FCERD%2FALE%2FCAN%2F10041&amp;Lang=en" TargetMode="External"/><Relationship Id="rId36" Type="http://schemas.openxmlformats.org/officeDocument/2006/relationships/hyperlink" Target="https://www.ohchr.org/sites/default/files/documents/hrbodies/cerd/earlywarning/letters/cerd-ewuap-letter-115-india-2.pdf" TargetMode="External"/><Relationship Id="rId49" Type="http://schemas.openxmlformats.org/officeDocument/2006/relationships/hyperlink" Target="https://tbinternet.ohchr.org/_layouts/15/treatybodyexternal/Download.aspx?symbolno=INT%2FCERD%2FALE%2FTUN%2F10042&amp;Lang=en" TargetMode="External"/><Relationship Id="rId57" Type="http://schemas.openxmlformats.org/officeDocument/2006/relationships/hyperlink" Target="https://www.ohchr.org/sites/default/files/documents/hrbodies/cerd/earlywarning/letters/cerd-ewuap-letter-115-usa2.pdf" TargetMode="External"/><Relationship Id="rId61" Type="http://schemas.openxmlformats.org/officeDocument/2006/relationships/hyperlink" Target="https://docs.un.org/ar/A/61/18" TargetMode="External"/><Relationship Id="rId10" Type="http://schemas.openxmlformats.org/officeDocument/2006/relationships/hyperlink" Target="https://www.ohchr.org/en/treaty-bodies/cerd/60th-anniversary-international-convention-elimination-all-forms-racial-discrimination" TargetMode="External"/><Relationship Id="rId19" Type="http://schemas.openxmlformats.org/officeDocument/2006/relationships/hyperlink" Target="https://tbinternet.ohchr.org/_layouts/15/treatybodyexternal/Download.aspx?symbolno=INT%2FCERD%2FSWA%2F11196&amp;Lang=en" TargetMode="External"/><Relationship Id="rId31" Type="http://schemas.openxmlformats.org/officeDocument/2006/relationships/hyperlink" Target="https://www.ohchr.org/sites/default/files/documents/hrbodies/cerd/earlywarning/letters/cerd-ewuap-letter-115-france.pdf" TargetMode="External"/><Relationship Id="rId44" Type="http://schemas.openxmlformats.org/officeDocument/2006/relationships/hyperlink" Target="https://www.ohchr.org/sites/default/files/documents/hrbodies/cerd/earlywarning/letters/cerd-ewuap-letter-115-japan1.pdf" TargetMode="External"/><Relationship Id="rId52" Type="http://schemas.openxmlformats.org/officeDocument/2006/relationships/hyperlink" Target="https://www.ohchr.org/sites/default/files/documents/hrbodies/cerd/earlywarning/letters/cerd-ewuap-letter-115-tunisia-fr.pdf" TargetMode="External"/><Relationship Id="rId60" Type="http://schemas.openxmlformats.org/officeDocument/2006/relationships/hyperlink" Target="https://docs.un.org/en/A/60/18(SUPP)" TargetMode="External"/><Relationship Id="rId65" Type="http://schemas.openxmlformats.org/officeDocument/2006/relationships/hyperlink" Target="https://docs.un.org/ar/A/77/18" TargetMode="External"/><Relationship Id="rId73" Type="http://schemas.openxmlformats.org/officeDocument/2006/relationships/hyperlink" Target="https://www.ohchr.org/en/events/events/2025/half-day-general-discussion-proposed-general-recommendation-reparations" TargetMode="External"/><Relationship Id="rId4" Type="http://schemas.openxmlformats.org/officeDocument/2006/relationships/hyperlink" Target="https://docs.un.org/ar/CERD/C/113/3/Add.1" TargetMode="External"/><Relationship Id="rId9" Type="http://schemas.openxmlformats.org/officeDocument/2006/relationships/hyperlink" Target="https://www.ohchr.org/sites/default/files/documents/hrbodies/cerd/concept-note-cerd-60th-anniversary-en-fr-es.pdf" TargetMode="External"/><Relationship Id="rId14" Type="http://schemas.openxmlformats.org/officeDocument/2006/relationships/hyperlink" Target="https://www.ohchr.org/en/statements-and-speeches/2025/03/sixty-years-progress-risk-time-stop-instrumentalising-racism-and" TargetMode="External"/><Relationship Id="rId22" Type="http://schemas.openxmlformats.org/officeDocument/2006/relationships/hyperlink" Target="https://tbinternet.ohchr.org/_layouts/15/treatybodyexternal/Download.aspx?symbolno=INT%2FCERD%2FALE%2FBGD%2F11087&amp;Lang=en" TargetMode="External"/><Relationship Id="rId27" Type="http://schemas.openxmlformats.org/officeDocument/2006/relationships/hyperlink" Target="https://tbinternet.ohchr.org/_layouts/15/treatybodyexternal/Download.aspx?symbolno=INT%2FCERD%2FALE%2FCAN%2F11090&amp;Lang=en" TargetMode="External"/><Relationship Id="rId30" Type="http://schemas.openxmlformats.org/officeDocument/2006/relationships/hyperlink" Target="https://tbinternet.ohchr.org/_layouts/15/treatybodyexternal/Download.aspx?symbolno=INT%2FCERD%2FALE%2FCMR%2F11088&amp;Lang=en" TargetMode="External"/><Relationship Id="rId35" Type="http://schemas.openxmlformats.org/officeDocument/2006/relationships/hyperlink" Target="https://www.ohchr.org/sites/default/files/documents/hrbodies/cerd/earlywarning/letters/cerd-ewuap-letter-115-india-2.pdf" TargetMode="External"/><Relationship Id="rId43" Type="http://schemas.openxmlformats.org/officeDocument/2006/relationships/hyperlink" Target="https://www.ohchr.org/sites/default/files/documents/hrbodies/cerd/earlywarning/letters/cerd-ewuap-letter-115-japan1.pdf" TargetMode="External"/><Relationship Id="rId48" Type="http://schemas.openxmlformats.org/officeDocument/2006/relationships/hyperlink" Target="https://www.ohchr.org/sites/default/files/documents/hrbodies/cerd/earlywarning/letters/cerd-ewuap-letter-115-tanzania.pdf" TargetMode="External"/><Relationship Id="rId56" Type="http://schemas.openxmlformats.org/officeDocument/2006/relationships/hyperlink" Target="https://tbinternet.ohchr.org/_layouts/15/treatybodyexternal/Download.aspx?symbolno=INT%2FCERD%2FALE%2FUSA%2F10043&amp;Lang=en" TargetMode="External"/><Relationship Id="rId64" Type="http://schemas.openxmlformats.org/officeDocument/2006/relationships/hyperlink" Target="https://docs.un.org/ar/A/76/18" TargetMode="External"/><Relationship Id="rId69" Type="http://schemas.openxmlformats.org/officeDocument/2006/relationships/hyperlink" Target="https://www.ohchr.org/en/calls-for-input/2025/call-inputs-civil-society-organizations-israel-and-state-palestine" TargetMode="External"/><Relationship Id="rId8" Type="http://schemas.openxmlformats.org/officeDocument/2006/relationships/hyperlink" Target="https://docs.un.org/en/CERD/C/113/3/Add.2" TargetMode="External"/><Relationship Id="rId51" Type="http://schemas.openxmlformats.org/officeDocument/2006/relationships/hyperlink" Target="https://www.ohchr.org/sites/default/files/documents/hrbodies/cerd/earlywarning/letters/cerd-ewuap-letter-115-tunisia-fr.pdf" TargetMode="External"/><Relationship Id="rId72" Type="http://schemas.openxmlformats.org/officeDocument/2006/relationships/hyperlink" Target="https://www.ohchr.org/en/calls-for-input/2025/call-inputs-cerd-general-recommendation-regarding-reparations-historical" TargetMode="External"/><Relationship Id="rId3" Type="http://schemas.openxmlformats.org/officeDocument/2006/relationships/hyperlink" Target="https://docs.un.org/ar/CERD/C/113/3" TargetMode="External"/><Relationship Id="rId12" Type="http://schemas.openxmlformats.org/officeDocument/2006/relationships/hyperlink" Target="https://treaties.un.org/pages/Treaties.aspx?id=4&amp;subid=A&amp;lang=en" TargetMode="External"/><Relationship Id="rId17" Type="http://schemas.openxmlformats.org/officeDocument/2006/relationships/hyperlink" Target="https://tbinternet.ohchr.org/_layouts/15/treatybodyexternal/Download.aspx?symbolno=INT%2FCERD%2FSWA%2FIND%2F10005&amp;Lang=en" TargetMode="External"/><Relationship Id="rId25" Type="http://schemas.openxmlformats.org/officeDocument/2006/relationships/hyperlink" Target="https://www.ohchr.org/sites/default/files/documents/hrbodies/cerd/earlywarning/letters/cerd-ewuap-letter-115-usa1.pdf" TargetMode="External"/><Relationship Id="rId33" Type="http://schemas.openxmlformats.org/officeDocument/2006/relationships/hyperlink" Target="https://tbinternet.ohchr.org/_layouts/15/treatybodyexternal/Download.aspx?symbolno=INT%2FCERD%2FALE%2FGUY%2F11091&amp;Lang=en" TargetMode="External"/><Relationship Id="rId38" Type="http://schemas.openxmlformats.org/officeDocument/2006/relationships/hyperlink" Target="https://www.ohchr.org/sites/default/files/documents/hrbodies/cerd/earlywarning/letters/cerd-ewuap-letter-115-india-1.pdf" TargetMode="External"/><Relationship Id="rId46" Type="http://schemas.openxmlformats.org/officeDocument/2006/relationships/hyperlink" Target="https://tbinternet.ohchr.org/_layouts/15/treatybodyexternal/Download.aspx?symbolno=INT%2FCERD%2FALE%2FNAM%2F11092&amp;Lang=en" TargetMode="External"/><Relationship Id="rId59" Type="http://schemas.openxmlformats.org/officeDocument/2006/relationships/hyperlink" Target="https://docs.un.org/ar/A/60/18" TargetMode="External"/><Relationship Id="rId67" Type="http://schemas.openxmlformats.org/officeDocument/2006/relationships/hyperlink" Target="https://docs.un.org/en/A/76/18" TargetMode="External"/><Relationship Id="rId20" Type="http://schemas.openxmlformats.org/officeDocument/2006/relationships/hyperlink" Target="https://docs.un.org/en/S/PV.9907" TargetMode="External"/><Relationship Id="rId41" Type="http://schemas.openxmlformats.org/officeDocument/2006/relationships/hyperlink" Target="https://www.ohchr.org/sites/default/files/documents/hrbodies/cerd/earlywarning/letters/cerd-ewuap-letter-115-japan2.pdf" TargetMode="External"/><Relationship Id="rId54" Type="http://schemas.openxmlformats.org/officeDocument/2006/relationships/hyperlink" Target="https://www.ohchr.org/sites/default/files/documents/hrbodies/cerd/earlywarning/letters/cerd-ewuap-letter-115-usa3.pdf" TargetMode="External"/><Relationship Id="rId62" Type="http://schemas.openxmlformats.org/officeDocument/2006/relationships/hyperlink" Target="https://docs.un.org/en/A/61/18" TargetMode="External"/><Relationship Id="rId70" Type="http://schemas.openxmlformats.org/officeDocument/2006/relationships/hyperlink" Target="https://treaties.un.org/pages/Treaties.aspx?id=4&amp;subid=A&amp;lang=en" TargetMode="External"/><Relationship Id="rId1" Type="http://schemas.openxmlformats.org/officeDocument/2006/relationships/hyperlink" Target="https://docs.un.org/ar/CERD/C/35/Rev.4" TargetMode="External"/><Relationship Id="rId6" Type="http://schemas.openxmlformats.org/officeDocument/2006/relationships/hyperlink" Target="https://docs.un.org/en/CERD/C/113/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Supp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89C92-2943-4075-9D77-BA22E70D246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Supp1.dotm</Template>
  <TotalTime>5</TotalTime>
  <Pages>35</Pages>
  <Words>9355</Words>
  <Characters>57069</Characters>
  <Application>Microsoft Office Word</Application>
  <DocSecurity>0</DocSecurity>
  <Lines>2194</Lines>
  <Paragraphs>1795</Paragraphs>
  <ScaleCrop>false</ScaleCrop>
  <HeadingPairs>
    <vt:vector size="2" baseType="variant">
      <vt:variant>
        <vt:lpstr>Title</vt:lpstr>
      </vt:variant>
      <vt:variant>
        <vt:i4>1</vt:i4>
      </vt:variant>
    </vt:vector>
  </HeadingPairs>
  <TitlesOfParts>
    <vt:vector size="1" baseType="lpstr">
      <vt:lpstr>A/80/18</vt:lpstr>
    </vt:vector>
  </TitlesOfParts>
  <Company>DCM</Company>
  <LinksUpToDate>false</LinksUpToDate>
  <CharactersWithSpaces>64629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A/80/18</dc:title>
  <dc:subject>GE.25-14450</dc:subject>
  <dc:creator>Mohamed EL-BAHNASSAWY</dc:creator>
  <cp:keywords>العدد الترتيبي كتابة</cp:keywords>
  <dc:description>نيويورك، ××××</dc:description>
  <cp:lastModifiedBy>Jamal Alkahlout</cp:lastModifiedBy>
  <cp:revision>3</cp:revision>
  <cp:lastPrinted>2025-10-30T07:44:00Z</cp:lastPrinted>
  <dcterms:created xsi:type="dcterms:W3CDTF">2025-10-30T07:44:00Z</dcterms:created>
  <dcterms:modified xsi:type="dcterms:W3CDTF">2025-10-30T07:47:00Z</dcterms:modified>
  <cp:category>Jamal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 × ×</vt:lpwstr>
  </property>
  <property fmtid="{D5CDD505-2E9C-101B-9397-08002B2CF9AE}" pid="3" name="Date completed">
    <vt:lpwstr>(×× شهر/شهر ××××)</vt:lpwstr>
  </property>
  <property fmtid="{D5CDD505-2E9C-101B-9397-08002B2CF9AE}" pid="4" name="Destination">
    <vt:lpwstr>×××</vt:lpwstr>
  </property>
  <property fmtid="{D5CDD505-2E9C-101B-9397-08002B2CF9AE}" pid="5" name="Disposition">
    <vt:lpwstr>(×× شهر/شهر ××××)</vt:lpwstr>
  </property>
  <property fmtid="{D5CDD505-2E9C-101B-9397-08002B2CF9AE}" pid="6" name="Forward to">
    <vt:lpwstr>×××</vt:lpwstr>
  </property>
  <property fmtid="{D5CDD505-2E9C-101B-9397-08002B2CF9AE}" pid="7" name="Client">
    <vt:lpwstr>(×× شهر/شهر ××××)</vt:lpwstr>
  </property>
  <property fmtid="{D5CDD505-2E9C-101B-9397-08002B2CF9AE}" pid="8" name="Document number">
    <vt:lpwstr>××</vt:lpwstr>
  </property>
  <property fmtid="{D5CDD505-2E9C-101B-9397-08002B2CF9AE}" pid="9" name="Received from">
    <vt:lpwstr>Trans</vt:lpwstr>
  </property>
  <property fmtid="{D5CDD505-2E9C-101B-9397-08002B2CF9AE}" pid="10" name="Matter">
    <vt:lpwstr>عنوان التقرير الرئيسي على الصفحة الأولى</vt:lpwstr>
  </property>
</Properties>
</file>