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4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40242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090204   090204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2630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CAT/C/CR/31/1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4 </w:t>
            </w:r>
            <w:proofErr w:type="spellStart"/>
            <w:r>
              <w:rPr>
                <w:sz w:val="22"/>
              </w:rPr>
              <w:t>February</w:t>
            </w:r>
            <w:proofErr w:type="spellEnd"/>
            <w:r>
              <w:rPr>
                <w:sz w:val="22"/>
              </w:rPr>
              <w:t xml:space="preserve"> 2004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ПРОТИВ ПЫТОК</w:t>
      </w:r>
    </w:p>
    <w:p w:rsidR="00000000" w:rsidRDefault="00000000">
      <w:r>
        <w:t>Тридцать первая сессия</w:t>
      </w:r>
    </w:p>
    <w:p w:rsidR="00000000" w:rsidRDefault="00000000">
      <w:r>
        <w:t>10-12 ноября 2003 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Выводы и рекомендации Комитета против пыток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Колумбия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третий периодический доклад Колумбии (САТ/С/39/</w:t>
      </w:r>
      <w:r>
        <w:rPr>
          <w:lang w:val="en-US"/>
        </w:rPr>
        <w:t>Add</w:t>
      </w:r>
      <w:r>
        <w:t>.4) на своих 575</w:t>
      </w:r>
      <w:r>
        <w:noBreakHyphen/>
        <w:t>м и 578</w:t>
      </w:r>
      <w:r>
        <w:noBreakHyphen/>
        <w:t>м заседаниях, состоявшихся 11 и 12 ноября 2003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.575 и 578) и принял следующие выводы и рекомендации.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с удовлетворением принимает к сведению третий периодический доклад Колумбии, представленный 17 января 2002 года, но при этом выражает сожаление в связи с тем, что он был представлен с пятилетним опозданием.  Комитет отмечает, что в докладе содержится мало информации о практическом осуществлении Конвенции за охваченный им период.  Однако Комитет выражает свою признательность за исчерпывающие устные ответы делегации на большинство вопросов, заданных членами Комитета, а также за статистическую информацию, представленную во время рассмотрения доклада.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с удовлетворением отмечает принятие государством-участником различных внутренних законов по вопросам предотвращения и пресечения пыток и жестокого обращения.  Особого упоминания, в частности, заслуживают следующие из них:</w:t>
      </w:r>
    </w:p>
    <w:p w:rsidR="00000000" w:rsidRDefault="00000000"/>
    <w:p w:rsidR="00000000" w:rsidRDefault="00000000">
      <w:r>
        <w:tab/>
        <w:t>а)</w:t>
      </w:r>
      <w:r>
        <w:tab/>
        <w:t>новый Уголовный кодекс (Закон № 599/2000), определяющий составы преступлений пыток, геноцида, насильственного исчезновения и принудительного перемещения.  В Кодексе также предусмотрено, что должное повиновение не будет рассматриваться в качестве освобождающего от ответственности основания в случае совершения подобных преступлений;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новый Военно-уголовный кодекс (Закон № 522/1999), который предусматривает изъятие из компетенции органов военной юстиции таких преступлений, как пытки, геноцид и насильственное исчезновение, и регламентирует принцип должного повиновения;</w:t>
      </w:r>
    </w:p>
    <w:p w:rsidR="00000000" w:rsidRDefault="00000000"/>
    <w:p w:rsidR="00000000" w:rsidRDefault="00000000">
      <w:r>
        <w:tab/>
        <w:t>с)</w:t>
      </w:r>
      <w:r>
        <w:tab/>
        <w:t>Закон № 548/1999, запрещающий привлечение к военной службе несовершеннолетних в возрасте до 18 лет;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новый Уголовно-процессуальный кодекс (Закон № 600/2000), который предусматривает в главе </w:t>
      </w:r>
      <w:r>
        <w:rPr>
          <w:lang w:val="en-US"/>
        </w:rPr>
        <w:t>VI</w:t>
      </w:r>
      <w:r>
        <w:t xml:space="preserve"> недопустимость рассмотрения судами доказательств, полученных незаконным путем;</w:t>
      </w:r>
    </w:p>
    <w:p w:rsidR="00000000" w:rsidRDefault="00000000"/>
    <w:p w:rsidR="00000000" w:rsidRDefault="00000000">
      <w:r>
        <w:t>4.</w:t>
      </w:r>
      <w:r>
        <w:tab/>
        <w:t>Комитет также с удовлетворением отмечает: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Закон № 742/2000 о принятии Римского устава Международного уголовного суда, инструмент о ратификации которого был сдан на хранение 5 августа 2002 года;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Закон № 707/2001, ратифицирующий Межамериканскую конвенцию о насильственном исчезновении лиц.</w:t>
      </w:r>
    </w:p>
    <w:p w:rsidR="00000000" w:rsidRDefault="00000000"/>
    <w:p w:rsidR="00000000" w:rsidRDefault="00000000">
      <w:r>
        <w:t>5.</w:t>
      </w:r>
      <w:r>
        <w:tab/>
        <w:t>Кроме того, Комитет с удовлетворением отмечает:</w:t>
      </w:r>
    </w:p>
    <w:p w:rsidR="00000000" w:rsidRDefault="00000000"/>
    <w:p w:rsidR="00000000" w:rsidRDefault="00000000">
      <w:r>
        <w:tab/>
        <w:t>а)</w:t>
      </w:r>
      <w:r>
        <w:tab/>
        <w:t>заявление представителя государства о том, что лица, осужденные за применение пыток, не подлежат и не будут подлежать в государстве-участнике амнистии или помилованию;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роль, которую играет Конституционный суд в поддержании правопорядка и законности в государстве-участнике;</w:t>
      </w:r>
    </w:p>
    <w:p w:rsidR="00000000" w:rsidRDefault="00000000"/>
    <w:p w:rsidR="00000000" w:rsidRDefault="00000000">
      <w:r>
        <w:tab/>
        <w:t>с)</w:t>
      </w:r>
      <w:r>
        <w:tab/>
        <w:t>продолжающееся сотрудничество между Отделением Верховного комиссара по правам человека в Колумбии и правительством Колумбии.</w:t>
      </w:r>
    </w:p>
    <w:p w:rsidR="00000000" w:rsidRDefault="00000000"/>
    <w:p w:rsidR="00000000" w:rsidRDefault="00000000">
      <w:pPr>
        <w:keepNext/>
        <w:spacing w:line="216" w:lineRule="auto"/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применению Конвенции</w:t>
      </w:r>
    </w:p>
    <w:p w:rsidR="00000000" w:rsidRDefault="00000000">
      <w:pPr>
        <w:keepNext/>
        <w:spacing w:line="216" w:lineRule="auto"/>
        <w:jc w:val="center"/>
        <w:rPr>
          <w:b/>
          <w:bCs/>
        </w:rPr>
      </w:pPr>
    </w:p>
    <w:p w:rsidR="00000000" w:rsidRDefault="00000000">
      <w:pPr>
        <w:keepNext/>
      </w:pPr>
      <w:r>
        <w:t>6.</w:t>
      </w:r>
      <w:r>
        <w:tab/>
        <w:t>Комитет отдает себе отчет о трудностях в области соблюдения прав человека и международного гуманитарного права, обусловленных существующей в стране сложной внутренней ситуацией, особенно деятельностью незаконных вооруженных формирований.  Вместе с тем Комитет вновь подчеркивает, что в соответствии со статьей 2 Конвенции никакие исключительные обстоятельства не могут служить оправданием применения пыток.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Вопросы, вызывающие обеспокоенность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r>
        <w:t>7.</w:t>
      </w:r>
      <w:r>
        <w:tab/>
        <w:t>Комитет вновь выражает обеспокоенность по поводу многочисленных актов пыток и жестокого обращения, которые, согласно утверждениям, на широкой и систематической основе совершаются силами и службами безопасности в государстве-участнике как во время военных операций, так и вне связи с ними.  Кроме того, он выражает свою озабоченность в связи с большим числом случаев насильственного исчезновения и произвольных казней.</w:t>
      </w:r>
    </w:p>
    <w:p w:rsidR="00000000" w:rsidRDefault="00000000"/>
    <w:p w:rsidR="00000000" w:rsidRDefault="00000000">
      <w:r>
        <w:t>8.</w:t>
      </w:r>
      <w:r>
        <w:tab/>
        <w:t>Комитет выражает свою обеспокоенность по поводу того, что различные меры, которые принимаются или предусматриваются государством-участником в области борьбы против терроризма и незаконных вооруженных формирований, могут способствовать расширению практики пыток.  Ввиду этого Комитет выражает свою особую озабоченность в связи с:</w:t>
      </w:r>
    </w:p>
    <w:p w:rsidR="00000000" w:rsidRDefault="00000000"/>
    <w:p w:rsidR="00000000" w:rsidRDefault="00000000">
      <w:r>
        <w:tab/>
        <w:t>а)</w:t>
      </w:r>
      <w:r>
        <w:tab/>
        <w:t>использованием на временной основе "солдат-крестьян", которые живут в своих общинах, но привлекаются к вооруженным действиям против повстанцев, в результате чего они и их общины могут подвергаться нападениям со стороны незаконных вооруженных формирований и в том числе пыткам и жестокому обращению;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проектом Закона № 223 2003 года о конституционной реформе, в случае принятия которого вооруженные силы будут наделены полномочиями судебной полиции, а задержания и допросы, продолжительность которых может в принципе составлять до 36 часов, будет разрешено проводить без судебного контроля.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</w:pPr>
      <w:r>
        <w:t>9.</w:t>
      </w:r>
      <w:r>
        <w:tab/>
        <w:t>Комитет также выражает свою обеспокоенность в связи со следующим:</w:t>
      </w:r>
    </w:p>
    <w:p w:rsidR="00000000" w:rsidRDefault="00000000">
      <w:pPr>
        <w:spacing w:line="216" w:lineRule="auto"/>
      </w:pPr>
    </w:p>
    <w:p w:rsidR="00000000" w:rsidRDefault="00000000">
      <w:r>
        <w:tab/>
        <w:t>а)</w:t>
      </w:r>
      <w:r>
        <w:tab/>
        <w:t>обстановкой безнаказанности за нарушения прав человека, совершенные силами и службами государственной безопасности, и в частности отсутствием оперативных, беспристрастных и исчерпывающих расследований многочисленных актов пыток и других видов жестокого, бесчеловечного или унижающего достоинство обращения и наказания, а также непредоставлением жертвам адекватного возмещения и компенсации;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утверждениями о терпимом отношении, поддержке и попустительстве органов государства-участника деятельности членов военизированных формирований, называемых силами "самообороны", которые виновны в совершении многочисленных актов пыток и жестокого обращения;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проектом реформы судебной системы, в случае реализации которого будут, как предполагается, введены конституционные ограничения на обращения с ходатайствами о судебной защите ("ампаро") и ограничены функции Конституционного суда, в частности в области пересмотра решений об объявлении чрезвычайного положения.  Комитет также выражает озабоченность в связи с законопроектом, известным под названием "Альтернативы уголовному наказанию", который в случае его принятия будет предусматривать условное освобождение от наказания членов вооруженных формирований, добровольно сдавших оружие, даже если они применяли пытки и совершали другие вопиющие нарушения международного гуманитарного права;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утверждениями и информацией о:</w:t>
      </w:r>
    </w:p>
    <w:p w:rsidR="00000000" w:rsidRDefault="00000000"/>
    <w:p w:rsidR="00000000" w:rsidRDefault="00000000">
      <w:pPr>
        <w:tabs>
          <w:tab w:val="clear" w:pos="567"/>
          <w:tab w:val="clear" w:pos="1134"/>
          <w:tab w:val="right" w:pos="1276"/>
        </w:tabs>
        <w:ind w:left="1701" w:hanging="1701"/>
      </w:pPr>
      <w:r>
        <w:tab/>
      </w:r>
      <w:r>
        <w:rPr>
          <w:lang w:val="en-US"/>
        </w:rPr>
        <w:t>i</w:t>
      </w:r>
      <w:r>
        <w:t>)</w:t>
      </w:r>
      <w:r>
        <w:tab/>
        <w:t>принуждении к уходу в отставку некоторых судебных прокуроров отдела по правам человека Судебной прокуратуры, а также угрозах, полученных некоторыми сотрудниками этого отдела в связи с проводимыми ими расследованиями нарушений прав человека;</w:t>
      </w:r>
    </w:p>
    <w:p w:rsidR="00000000" w:rsidRDefault="00000000">
      <w:pPr>
        <w:tabs>
          <w:tab w:val="clear" w:pos="567"/>
          <w:tab w:val="clear" w:pos="1134"/>
          <w:tab w:val="right" w:pos="1276"/>
        </w:tabs>
        <w:spacing w:line="216" w:lineRule="auto"/>
        <w:ind w:left="1701" w:hanging="1701"/>
      </w:pPr>
    </w:p>
    <w:p w:rsidR="00000000" w:rsidRDefault="00000000">
      <w:pPr>
        <w:tabs>
          <w:tab w:val="clear" w:pos="567"/>
          <w:tab w:val="clear" w:pos="1134"/>
          <w:tab w:val="right" w:pos="1276"/>
        </w:tabs>
        <w:ind w:left="1701" w:hanging="1701"/>
      </w:pPr>
      <w:r>
        <w:tab/>
      </w:r>
      <w:r>
        <w:rPr>
          <w:lang w:val="en-US"/>
        </w:rPr>
        <w:t>ii</w:t>
      </w:r>
      <w:r>
        <w:t>)</w:t>
      </w:r>
      <w:r>
        <w:tab/>
        <w:t>отсутствии надлежащих средств правовой защиты в случаях изнасилования и применения других форм сексуального насилия, к которым нередко прибегают как к одной из форм пыток и жестокого обращения.  Кроме того, Комитет выражает свою озабоченность в связи с тем, что новый Военно-уголовный кодекс конкретно не исключает преступления сексуального характера из компетенции органов военной юстиции;</w:t>
      </w:r>
    </w:p>
    <w:p w:rsidR="00000000" w:rsidRDefault="00000000">
      <w:pPr>
        <w:tabs>
          <w:tab w:val="clear" w:pos="567"/>
          <w:tab w:val="clear" w:pos="1134"/>
          <w:tab w:val="right" w:pos="1276"/>
        </w:tabs>
        <w:spacing w:line="216" w:lineRule="auto"/>
        <w:ind w:left="1701" w:hanging="1701"/>
      </w:pPr>
    </w:p>
    <w:p w:rsidR="00000000" w:rsidRDefault="00000000">
      <w:pPr>
        <w:tabs>
          <w:tab w:val="clear" w:pos="567"/>
          <w:tab w:val="clear" w:pos="1134"/>
          <w:tab w:val="right" w:pos="1276"/>
        </w:tabs>
        <w:ind w:left="1701" w:hanging="1701"/>
      </w:pPr>
      <w:r>
        <w:tab/>
      </w:r>
      <w:r>
        <w:rPr>
          <w:lang w:val="en-US"/>
        </w:rPr>
        <w:t>iii</w:t>
      </w:r>
      <w:r>
        <w:t>)</w:t>
      </w:r>
      <w:r>
        <w:tab/>
        <w:t>продолжающейся практике расследования военными судами преступлений, которые полностью исключены из их компетенции, например, пытки, геноцид и насильственные исчезновения, и к которым причастны военнослужащие, несмотря на принятие нового Военно-уголовного кодекса и постановление Конституционного суда 1997 года, предусматривающее, что преступления против человечности не относятся к юрисдикции военных судов;</w:t>
      </w:r>
    </w:p>
    <w:p w:rsidR="00000000" w:rsidRDefault="00000000">
      <w:pPr>
        <w:ind w:left="1134" w:hanging="1134"/>
      </w:pPr>
    </w:p>
    <w:p w:rsidR="00000000" w:rsidRDefault="00000000">
      <w:pPr>
        <w:tabs>
          <w:tab w:val="clear" w:pos="567"/>
          <w:tab w:val="clear" w:pos="1134"/>
          <w:tab w:val="right" w:pos="1276"/>
        </w:tabs>
        <w:ind w:left="1701" w:hanging="1701"/>
      </w:pPr>
      <w:r>
        <w:tab/>
      </w:r>
      <w:r>
        <w:rPr>
          <w:lang w:val="en-US"/>
        </w:rPr>
        <w:t>iv</w:t>
      </w:r>
      <w:r>
        <w:t>)</w:t>
      </w:r>
      <w:r>
        <w:tab/>
        <w:t>многочисленных и жестоких нападениях на правозащитников, которые проводят важную работу по выявлению случаев применения пыток и жестокого обращения и неоднократных нападениях на сотрудников судебных органов, в результате которых возникает угроза их независимости и физической неприкосновенности;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многочисленными случаями насильственного перемещения внутри страны групп населения, которые обусловлены вооруженным конфликтом и отсутствием в районах их проживания безопасности ввиду того, что в них нет государственных структур, соблюдающих и обеспечивающих соблюдение закона;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переполненностью и неудовлетворительными условиями содержания заключенных в тюрьмах, которые можно приравнять к бесчеловечному и унижающему достоинство обращению;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отсутствием информации о применении статьи 11 Конвенции в отношении существующих в государстве-участнике правил обращения с лицами, подвергнутыми аресту, задержанию или тюремному заключению, а также в связи с полученными Комитетом сообщениями о несоблюдении государством обязательств в этой области;</w:t>
      </w:r>
    </w:p>
    <w:p w:rsidR="00000000" w:rsidRDefault="00000000">
      <w:pPr>
        <w:ind w:left="1134" w:hanging="1134"/>
      </w:pPr>
    </w:p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отсутствием удовлетворительной информации о положениях внутреннего законодательства, которые бы гарантировали применение статьи 3 Конвенции в случаях выдворения или высылки иностранцев, которым угрожает применение пыток в стране возвращения.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  <w:jc w:val="center"/>
        <w:rPr>
          <w:b/>
          <w:bCs/>
        </w:rPr>
      </w:pPr>
      <w:r>
        <w:rPr>
          <w:b/>
          <w:bCs/>
        </w:rPr>
        <w:t xml:space="preserve">Е.  </w:t>
      </w:r>
      <w:r>
        <w:rPr>
          <w:b/>
          <w:bCs/>
          <w:lang w:val="en-US"/>
        </w:rPr>
        <w:tab/>
      </w:r>
      <w:r>
        <w:rPr>
          <w:b/>
          <w:bCs/>
        </w:rPr>
        <w:t>Рекомендации</w:t>
      </w:r>
    </w:p>
    <w:p w:rsidR="00000000" w:rsidRDefault="00000000">
      <w:pPr>
        <w:ind w:left="1134" w:hanging="1134"/>
        <w:jc w:val="center"/>
        <w:rPr>
          <w:b/>
          <w:bCs/>
        </w:rPr>
      </w:pPr>
    </w:p>
    <w:p w:rsidR="00000000" w:rsidRDefault="00000000">
      <w:r>
        <w:t>10.</w:t>
      </w:r>
      <w:r>
        <w:tab/>
        <w:t>Комитет рекомендует государству-участнику принять все необходимые меры для противодействия актам пыток и жестокого обращения, совершаемым на территории государства Колумбии, и в частности:</w:t>
      </w:r>
    </w:p>
    <w:p w:rsidR="00000000" w:rsidRDefault="00000000"/>
    <w:p w:rsidR="00000000" w:rsidRDefault="00000000">
      <w:r>
        <w:tab/>
      </w:r>
      <w:r>
        <w:rPr>
          <w:lang w:val="en-US"/>
        </w:rPr>
        <w:t>a</w:t>
      </w:r>
      <w:r>
        <w:t>)</w:t>
      </w:r>
      <w:r>
        <w:tab/>
        <w:t>принять действенные меры, чтобы покончить с безнаказанностью лиц, предположительно виновных в применении пыток и жестокого обращения, проводить оперативные, беспристрастные и исчерпывающие расследования, привлекать виновных в применении пыток и жестокого обращения к суду и обеспечить предоставление адекватной компенсации потерпевшим.  В частности, он рекомендует государству-участнику пересмотреть вопрос о принятии законопроекта "Альтернативы уголовному наказанию" в свете его обязательств согласно Конвенции против пыток.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 xml:space="preserve">пересмотреть в свете своего обязательства относительно предотвращения пыток и жестокого обращения: </w:t>
      </w:r>
    </w:p>
    <w:p w:rsidR="00000000" w:rsidRDefault="00000000"/>
    <w:p w:rsidR="00000000" w:rsidRDefault="00000000">
      <w:pPr>
        <w:tabs>
          <w:tab w:val="clear" w:pos="567"/>
          <w:tab w:val="clear" w:pos="1134"/>
          <w:tab w:val="right" w:pos="1276"/>
        </w:tabs>
        <w:ind w:left="1701" w:hanging="1701"/>
      </w:pPr>
      <w:r>
        <w:tab/>
      </w:r>
      <w:r>
        <w:rPr>
          <w:lang w:val="en-US"/>
        </w:rPr>
        <w:t>i</w:t>
      </w:r>
      <w:r>
        <w:t>)</w:t>
      </w:r>
      <w:r>
        <w:tab/>
        <w:t>вопрос об использовании "солдат-крестьян";</w:t>
      </w:r>
    </w:p>
    <w:p w:rsidR="00000000" w:rsidRDefault="00000000">
      <w:pPr>
        <w:tabs>
          <w:tab w:val="clear" w:pos="567"/>
          <w:tab w:val="clear" w:pos="1134"/>
          <w:tab w:val="right" w:pos="1276"/>
        </w:tabs>
        <w:ind w:left="1701" w:hanging="1701"/>
      </w:pPr>
    </w:p>
    <w:p w:rsidR="00000000" w:rsidRDefault="00000000">
      <w:pPr>
        <w:tabs>
          <w:tab w:val="clear" w:pos="567"/>
          <w:tab w:val="clear" w:pos="1134"/>
          <w:tab w:val="right" w:pos="1276"/>
        </w:tabs>
        <w:ind w:left="1701" w:hanging="1701"/>
      </w:pPr>
      <w:r>
        <w:tab/>
      </w:r>
      <w:r>
        <w:rPr>
          <w:lang w:val="en-US"/>
        </w:rPr>
        <w:t>ii</w:t>
      </w:r>
      <w:r>
        <w:t>)</w:t>
      </w:r>
      <w:r>
        <w:tab/>
        <w:t>вопрос о принятии мер, в результате которых вооруженные силы будут наделены полномочиями судебной полиции, а допросы и задержания подозреваемых станут довольно продолжительными и будут проводиться без судебного контроля;</w:t>
      </w:r>
    </w:p>
    <w:p w:rsidR="00000000" w:rsidRDefault="00000000">
      <w:pPr>
        <w:tabs>
          <w:tab w:val="clear" w:pos="567"/>
          <w:tab w:val="clear" w:pos="1134"/>
          <w:tab w:val="right" w:pos="1276"/>
        </w:tabs>
        <w:ind w:left="1701" w:hanging="1701"/>
      </w:pPr>
    </w:p>
    <w:p w:rsidR="00000000" w:rsidRDefault="00000000">
      <w:pPr>
        <w:tabs>
          <w:tab w:val="clear" w:pos="567"/>
          <w:tab w:val="clear" w:pos="1134"/>
          <w:tab w:val="right" w:pos="1276"/>
        </w:tabs>
        <w:ind w:left="1701" w:hanging="1701"/>
      </w:pPr>
      <w:r>
        <w:tab/>
      </w:r>
      <w:r>
        <w:rPr>
          <w:lang w:val="en-US"/>
        </w:rPr>
        <w:t>iii</w:t>
      </w:r>
      <w:r>
        <w:t>)</w:t>
      </w:r>
      <w:r>
        <w:tab/>
        <w:t>пересмотреть проект реформы системы правосудия с целью полной гарантии процедур судебной защиты и обеспечения уважения и расширения функций Конституционного суда в деле защиты законности;</w:t>
      </w:r>
    </w:p>
    <w:p w:rsidR="00000000" w:rsidRDefault="00000000"/>
    <w:p w:rsidR="00000000" w:rsidRDefault="00000000">
      <w:r>
        <w:tab/>
        <w:t>с)</w:t>
      </w:r>
      <w:r>
        <w:tab/>
        <w:t>гарантировать, чтобы все лица, и в особенности государственные служащие, которые организуют, планируют, поддерживают и финансируют операции незаконных вооруженных групп, называемых "силами самообороны", и виновных в применении пыток, или которые иным образом участвуют в их деятельности, были выявлены, задержаны, освобождены от своих обязанностей и преданы суду;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гарантировать, чтобы сотрудники отдела по правам человека Судебной прокуратуры имели возможность выполнять свои функции на независимой и беспристрастной основе и в условиях безопасности и предоставить им необходимые средства для эффективного проведения ими своей деятельности;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расследовать, привлекать к судебной ответственности и наказывать лиц, виновных в совершении изнасилований и других видов сексуального насилия, в том числе при осуществлении операций против незаконных вооруженных формирований;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в случаях нарушений права на жизнь документировать следы применения пыток, и особенно сексуального насилия, которые могут оставаться у потерпевших.  Такие данные должны включаться в отчеты судебных медиков для расследования не только случаев смерти, но и применения пыток.  Кроме того, Комитет рекомендует государству-участнику обеспечить необходимую профессиональную подготовку медицинского персонала по вопросам обнаружения следов применения пыток и жестокого обращения;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соблюдать и эффективно обеспечивать соблюдение положений Военно-уголовного кодекса, предусматривающих изъятие дел о применении пыток из компетенции военных судов;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принять эффективные меры для защиты правозащитников от преследований, угроз и других посягательств и сообщать о судебных решениях и любых других, принимаемых в этой связи мерах.  Рекомендуется также принять эффективные меры для обеспечения физической неприкосновенности и независимости сотрудников органов судебной власти;</w:t>
      </w:r>
    </w:p>
    <w:p w:rsidR="00000000" w:rsidRDefault="00000000"/>
    <w:p w:rsidR="00000000" w:rsidRDefault="00000000">
      <w:r>
        <w:tab/>
      </w:r>
      <w:r>
        <w:rPr>
          <w:lang w:val="en-US"/>
        </w:rPr>
        <w:t>i</w:t>
      </w:r>
      <w:r>
        <w:t>)</w:t>
      </w:r>
      <w:r>
        <w:tab/>
        <w:t>принять эффективные меры для улучшения условий содержания в местах лишения свободы и принять меры к снижению остроты существующей проблемы их переполненности;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гарантировать обращение с лицами, подвергнутыми любым формам ареста, задержания или тюремного заключения, в соответствии с международными стандартами во избежание любых случаев пыток или жестокого, бесчеловечного и унижающего достоинство обращения;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k</w:t>
      </w:r>
      <w:r>
        <w:t>)</w:t>
      </w:r>
      <w:r>
        <w:tab/>
        <w:t>сообщить в следующем периодическом докладе о положениях внутреннего законодательства, гарантирующих невыдачу лиц в другие государства при наличии обоснованных оснований предполагать, что там им будет угрожать опасность применения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l</w:t>
      </w:r>
      <w:r>
        <w:t>)</w:t>
      </w:r>
      <w:r>
        <w:tab/>
        <w:t>сделать заявления, предусмотренные статьями 21 и 22 Конвенции, и ратифицировать Факультативный протокол к ней;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m</w:t>
      </w:r>
      <w:r>
        <w:t>)</w:t>
      </w:r>
      <w:r>
        <w:tab/>
        <w:t>обеспечить широкое распространение выводов и рекомендаций Комитета в государстве-участнике;</w:t>
      </w:r>
    </w:p>
    <w:p w:rsidR="00000000" w:rsidRDefault="00000000"/>
    <w:p w:rsidR="00000000" w:rsidRDefault="00000000">
      <w:r>
        <w:tab/>
      </w:r>
      <w:r>
        <w:rPr>
          <w:lang w:val="en-US"/>
        </w:rPr>
        <w:t>n</w:t>
      </w:r>
      <w:r>
        <w:t>)</w:t>
      </w:r>
      <w:r>
        <w:tab/>
        <w:t xml:space="preserve">проинформировать через год Комитет о конкретных мерах, принятых с целью выполнения рекомендаций, содержащихся в пунктах </w:t>
      </w:r>
      <w:r>
        <w:rPr>
          <w:lang w:val="en-US"/>
        </w:rPr>
        <w:t>b</w:t>
      </w:r>
      <w:r>
        <w:t xml:space="preserve">), </w:t>
      </w:r>
      <w:r>
        <w:rPr>
          <w:lang w:val="en-US"/>
        </w:rPr>
        <w:t>d</w:t>
      </w:r>
      <w:r>
        <w:t xml:space="preserve">), </w:t>
      </w:r>
      <w:r>
        <w:rPr>
          <w:lang w:val="en-US"/>
        </w:rPr>
        <w:t>f</w:t>
      </w:r>
      <w:r>
        <w:t xml:space="preserve">) и </w:t>
      </w:r>
      <w:r>
        <w:rPr>
          <w:lang w:val="en-US"/>
        </w:rPr>
        <w:t>h</w:t>
      </w:r>
      <w:r>
        <w:t>).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lang w:val="en-US"/>
        </w:rPr>
      </w:pPr>
      <w:r>
        <w:rPr>
          <w:lang w:val="en-US"/>
        </w:rP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CAT/C/CR/31/1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CAT/C/CR/31/1</w:t>
    </w:r>
  </w:p>
  <w:p w:rsidR="00000000" w:rsidRDefault="00000000">
    <w:pPr>
      <w:pStyle w:val="Header"/>
      <w:tabs>
        <w:tab w:val="left" w:pos="6521"/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  <w:tab w:val="left" w:pos="7655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  <w:tab w:val="left" w:pos="7655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1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1907</Words>
  <Characters>10870</Characters>
  <Application>Microsoft Office Word</Application>
  <DocSecurity>4</DocSecurity>
  <Lines>90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Тепляков</vt:lpstr>
    </vt:vector>
  </TitlesOfParts>
  <Company> </Company>
  <LinksUpToDate>false</LinksUpToDate>
  <CharactersWithSpaces>13349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Тепляков</dc:title>
  <dc:subject>40242.01</dc:subject>
  <dc:creator>Богатырева</dc:creator>
  <cp:keywords/>
  <dc:description/>
  <cp:lastModifiedBy>Chvets</cp:lastModifiedBy>
  <cp:revision>3</cp:revision>
  <cp:lastPrinted>2004-02-09T14:26:00Z</cp:lastPrinted>
  <dcterms:created xsi:type="dcterms:W3CDTF">2004-02-09T14:26:00Z</dcterms:created>
  <dcterms:modified xsi:type="dcterms:W3CDTF">2004-02-09T14:26:00Z</dcterms:modified>
</cp:coreProperties>
</file>