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B231CB7" w14:textId="77777777" w:rsidTr="00281242">
        <w:trPr>
          <w:trHeight w:hRule="exact" w:val="851"/>
        </w:trPr>
        <w:tc>
          <w:tcPr>
            <w:tcW w:w="1274" w:type="dxa"/>
            <w:tcBorders>
              <w:bottom w:val="single" w:sz="4" w:space="0" w:color="auto"/>
            </w:tcBorders>
            <w:shd w:val="clear" w:color="auto" w:fill="auto"/>
          </w:tcPr>
          <w:p w14:paraId="61108491" w14:textId="77777777" w:rsidR="006B3E27" w:rsidRPr="00BE5849" w:rsidRDefault="006B3E27" w:rsidP="001965F0">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51BA8C7C"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CAC5AC4" w14:textId="19A26337" w:rsidR="006B3E27" w:rsidRPr="007D6726" w:rsidRDefault="007D6726" w:rsidP="007D6726">
            <w:pPr>
              <w:bidi w:val="0"/>
              <w:rPr>
                <w:szCs w:val="20"/>
                <w:lang w:eastAsia="zh-TW"/>
              </w:rPr>
            </w:pPr>
            <w:r w:rsidRPr="007D6726">
              <w:rPr>
                <w:sz w:val="40"/>
                <w:szCs w:val="20"/>
                <w:lang w:eastAsia="zh-TW"/>
              </w:rPr>
              <w:t>A</w:t>
            </w:r>
            <w:r>
              <w:rPr>
                <w:szCs w:val="20"/>
                <w:lang w:eastAsia="zh-TW"/>
              </w:rPr>
              <w:t>/HRC/</w:t>
            </w:r>
            <w:r w:rsidRPr="00D87A45">
              <w:rPr>
                <w:szCs w:val="20"/>
                <w:lang w:eastAsia="zh-TW"/>
              </w:rPr>
              <w:t>51</w:t>
            </w:r>
            <w:r>
              <w:rPr>
                <w:szCs w:val="20"/>
                <w:lang w:eastAsia="zh-TW"/>
              </w:rPr>
              <w:t>/L.</w:t>
            </w:r>
            <w:r w:rsidRPr="00D87A45">
              <w:rPr>
                <w:szCs w:val="20"/>
                <w:lang w:eastAsia="zh-TW"/>
              </w:rPr>
              <w:t>22</w:t>
            </w:r>
          </w:p>
        </w:tc>
      </w:tr>
      <w:tr w:rsidR="006B3E27" w:rsidRPr="00AC03B4" w14:paraId="42B46FC5" w14:textId="77777777" w:rsidTr="00281242">
        <w:trPr>
          <w:trHeight w:hRule="exact" w:val="2835"/>
        </w:trPr>
        <w:tc>
          <w:tcPr>
            <w:tcW w:w="1274" w:type="dxa"/>
            <w:tcBorders>
              <w:top w:val="single" w:sz="4" w:space="0" w:color="auto"/>
              <w:bottom w:val="single" w:sz="12" w:space="0" w:color="auto"/>
            </w:tcBorders>
            <w:shd w:val="clear" w:color="auto" w:fill="auto"/>
          </w:tcPr>
          <w:p w14:paraId="0D11A114"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D9715F3" wp14:editId="1831CB0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85D34D5" w14:textId="77777777" w:rsidR="006B3E27" w:rsidRPr="00D87A45" w:rsidRDefault="001773DB" w:rsidP="002F3D3A">
            <w:pPr>
              <w:spacing w:before="120" w:after="40" w:line="640" w:lineRule="exact"/>
              <w:ind w:left="57"/>
              <w:rPr>
                <w:b/>
                <w:bCs/>
                <w:sz w:val="50"/>
                <w:szCs w:val="50"/>
              </w:rPr>
            </w:pPr>
            <w:r w:rsidRPr="00D87A45">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F3EB551" w14:textId="77777777" w:rsidR="006B3E27" w:rsidRDefault="007D6726" w:rsidP="00BE5849">
            <w:pPr>
              <w:bidi w:val="0"/>
              <w:spacing w:before="240"/>
              <w:rPr>
                <w:szCs w:val="20"/>
              </w:rPr>
            </w:pPr>
            <w:r>
              <w:rPr>
                <w:szCs w:val="20"/>
              </w:rPr>
              <w:t>Distr.: Limited</w:t>
            </w:r>
          </w:p>
          <w:p w14:paraId="02188F54" w14:textId="07B924DD" w:rsidR="007D6726" w:rsidRDefault="00B520DC" w:rsidP="007D6726">
            <w:pPr>
              <w:bidi w:val="0"/>
              <w:spacing w:line="240" w:lineRule="exact"/>
              <w:jc w:val="left"/>
              <w:rPr>
                <w:szCs w:val="20"/>
              </w:rPr>
            </w:pPr>
            <w:r w:rsidRPr="00D87A45">
              <w:rPr>
                <w:szCs w:val="20"/>
              </w:rPr>
              <w:t>3</w:t>
            </w:r>
            <w:r>
              <w:rPr>
                <w:szCs w:val="20"/>
              </w:rPr>
              <w:t xml:space="preserve"> October </w:t>
            </w:r>
            <w:r w:rsidR="007D6726" w:rsidRPr="00D87A45">
              <w:rPr>
                <w:szCs w:val="20"/>
              </w:rPr>
              <w:t>2022</w:t>
            </w:r>
          </w:p>
          <w:p w14:paraId="03B4CF94" w14:textId="77777777" w:rsidR="007D6726" w:rsidRDefault="007D6726" w:rsidP="007D6726">
            <w:pPr>
              <w:bidi w:val="0"/>
              <w:spacing w:line="240" w:lineRule="exact"/>
              <w:jc w:val="left"/>
              <w:rPr>
                <w:szCs w:val="20"/>
              </w:rPr>
            </w:pPr>
            <w:r>
              <w:rPr>
                <w:szCs w:val="20"/>
              </w:rPr>
              <w:t>Arabic</w:t>
            </w:r>
          </w:p>
          <w:p w14:paraId="2AC0D4E7" w14:textId="7D21E6F9" w:rsidR="007D6726" w:rsidRPr="007D6726" w:rsidRDefault="007D6726" w:rsidP="007D6726">
            <w:pPr>
              <w:bidi w:val="0"/>
              <w:spacing w:line="240" w:lineRule="exact"/>
              <w:jc w:val="left"/>
              <w:rPr>
                <w:szCs w:val="20"/>
              </w:rPr>
            </w:pPr>
            <w:r>
              <w:rPr>
                <w:szCs w:val="20"/>
              </w:rPr>
              <w:t>Original: English</w:t>
            </w:r>
          </w:p>
        </w:tc>
      </w:tr>
    </w:tbl>
    <w:bookmarkEnd w:id="0"/>
    <w:p w14:paraId="1F30A7D8" w14:textId="77777777" w:rsidR="00FF1E99" w:rsidRPr="00D87A45" w:rsidRDefault="00F572D8" w:rsidP="00F572D8">
      <w:pPr>
        <w:pStyle w:val="SingleTxtGA"/>
        <w:spacing w:before="120" w:after="0"/>
        <w:ind w:left="0" w:right="4252"/>
        <w:jc w:val="left"/>
        <w:rPr>
          <w:b/>
          <w:bCs/>
          <w:sz w:val="26"/>
          <w:szCs w:val="26"/>
          <w:lang w:eastAsia="zh-TW"/>
        </w:rPr>
      </w:pPr>
      <w:r w:rsidRPr="00D87A45">
        <w:rPr>
          <w:rFonts w:hint="cs"/>
          <w:b/>
          <w:bCs/>
          <w:sz w:val="26"/>
          <w:szCs w:val="26"/>
          <w:rtl/>
          <w:lang w:eastAsia="zh-TW"/>
        </w:rPr>
        <w:t>مجلس حقوق الإنسان</w:t>
      </w:r>
    </w:p>
    <w:p w14:paraId="014AAD55" w14:textId="77777777" w:rsidR="00B520DC" w:rsidRPr="00D87A45" w:rsidRDefault="00B520DC" w:rsidP="00B520DC">
      <w:pPr>
        <w:spacing w:line="360" w:lineRule="exact"/>
        <w:textDirection w:val="tbRlV"/>
        <w:rPr>
          <w:rFonts w:ascii="Simplified Arabic" w:hAnsi="Simplified Arabic"/>
          <w:b/>
          <w:sz w:val="22"/>
          <w:lang w:val="ar-SA" w:eastAsia="zh-TW" w:bidi="en-GB"/>
        </w:rPr>
      </w:pPr>
      <w:r w:rsidRPr="00D87A45">
        <w:rPr>
          <w:rFonts w:ascii="Simplified Arabic" w:hAnsi="Simplified Arabic"/>
          <w:b/>
          <w:bCs/>
          <w:sz w:val="22"/>
          <w:rtl/>
        </w:rPr>
        <w:t>الدورة الحادية والخمسون</w:t>
      </w:r>
    </w:p>
    <w:p w14:paraId="28E84FF3" w14:textId="77777777" w:rsidR="00B520DC" w:rsidRPr="00E7101A" w:rsidRDefault="00B520DC" w:rsidP="00B520DC">
      <w:pPr>
        <w:spacing w:line="360" w:lineRule="exact"/>
        <w:textDirection w:val="tbRlV"/>
        <w:rPr>
          <w:rFonts w:ascii="Simplified Arabic" w:hAnsi="Simplified Arabic"/>
          <w:sz w:val="22"/>
          <w:lang w:val="ar-SA" w:eastAsia="zh-TW" w:bidi="en-GB"/>
        </w:rPr>
      </w:pPr>
      <w:r w:rsidRPr="00D87A45">
        <w:rPr>
          <w:rFonts w:ascii="Simplified Arabic" w:hAnsi="Simplified Arabic"/>
          <w:sz w:val="22"/>
          <w:rtl/>
        </w:rPr>
        <w:t>12</w:t>
      </w:r>
      <w:r w:rsidRPr="00E7101A">
        <w:rPr>
          <w:rFonts w:ascii="Simplified Arabic" w:hAnsi="Simplified Arabic"/>
          <w:sz w:val="22"/>
          <w:rtl/>
        </w:rPr>
        <w:t xml:space="preserve"> أيلول/سبتمبر - </w:t>
      </w:r>
      <w:r w:rsidRPr="00D87A45">
        <w:rPr>
          <w:rFonts w:ascii="Simplified Arabic" w:hAnsi="Simplified Arabic"/>
          <w:sz w:val="22"/>
          <w:rtl/>
        </w:rPr>
        <w:t>7</w:t>
      </w:r>
      <w:r w:rsidRPr="00E7101A">
        <w:rPr>
          <w:rFonts w:ascii="Simplified Arabic" w:hAnsi="Simplified Arabic"/>
          <w:sz w:val="22"/>
          <w:rtl/>
        </w:rPr>
        <w:t xml:space="preserve"> تشرين الأول/أكتوبر </w:t>
      </w:r>
      <w:r w:rsidRPr="00D87A45">
        <w:rPr>
          <w:rFonts w:ascii="Simplified Arabic" w:hAnsi="Simplified Arabic"/>
          <w:sz w:val="22"/>
          <w:rtl/>
        </w:rPr>
        <w:t>2022</w:t>
      </w:r>
    </w:p>
    <w:p w14:paraId="734FEE59" w14:textId="77777777" w:rsidR="00B520DC" w:rsidRPr="00E7101A" w:rsidRDefault="00B520DC" w:rsidP="00B520DC">
      <w:pPr>
        <w:spacing w:line="360" w:lineRule="exact"/>
        <w:textDirection w:val="tbRlV"/>
        <w:rPr>
          <w:rFonts w:ascii="Simplified Arabic" w:hAnsi="Simplified Arabic"/>
          <w:sz w:val="22"/>
          <w:lang w:val="ar-SA" w:eastAsia="zh-TW" w:bidi="en-GB"/>
        </w:rPr>
      </w:pPr>
      <w:r w:rsidRPr="00E7101A">
        <w:rPr>
          <w:rFonts w:ascii="Simplified Arabic" w:hAnsi="Simplified Arabic"/>
          <w:sz w:val="22"/>
          <w:rtl/>
        </w:rPr>
        <w:t xml:space="preserve">البند </w:t>
      </w:r>
      <w:r w:rsidRPr="00D87A45">
        <w:rPr>
          <w:rFonts w:ascii="Simplified Arabic" w:hAnsi="Simplified Arabic"/>
          <w:sz w:val="22"/>
          <w:rtl/>
        </w:rPr>
        <w:t>3</w:t>
      </w:r>
      <w:r w:rsidRPr="00E7101A">
        <w:rPr>
          <w:rFonts w:ascii="Simplified Arabic" w:hAnsi="Simplified Arabic"/>
          <w:sz w:val="22"/>
          <w:rtl/>
        </w:rPr>
        <w:t xml:space="preserve"> من جدول الأعمال</w:t>
      </w:r>
    </w:p>
    <w:p w14:paraId="5C77C634" w14:textId="78C88721" w:rsidR="00B520DC" w:rsidRPr="00354BCB" w:rsidRDefault="00B520DC" w:rsidP="00354BCB">
      <w:pPr>
        <w:spacing w:line="360" w:lineRule="exact"/>
        <w:ind w:right="4746"/>
        <w:textDirection w:val="tbRlV"/>
        <w:rPr>
          <w:rFonts w:ascii="Simplified Arabic" w:hAnsi="Simplified Arabic"/>
          <w:b/>
          <w:bCs/>
          <w:sz w:val="22"/>
        </w:rPr>
      </w:pPr>
      <w:r w:rsidRPr="00D87A45">
        <w:rPr>
          <w:rFonts w:ascii="Simplified Arabic" w:hAnsi="Simplified Arabic"/>
          <w:b/>
          <w:bCs/>
          <w:sz w:val="22"/>
          <w:rtl/>
        </w:rPr>
        <w:t>تعزيز وحماية جميع حقوق الإنسان، المدنية والسياسية والاقتصادية والاجتماعية والثقافية، بما في ذلك الحق في التنمية</w:t>
      </w:r>
    </w:p>
    <w:p w14:paraId="79FB907B" w14:textId="263B3158" w:rsidR="00B520DC" w:rsidRPr="00D87A45" w:rsidRDefault="00B520DC" w:rsidP="00B520DC">
      <w:pPr>
        <w:pStyle w:val="H23GA"/>
        <w:rPr>
          <w:lang w:val="ar-SA" w:eastAsia="zh-TW" w:bidi="en-GB"/>
        </w:rPr>
      </w:pPr>
      <w:r w:rsidRPr="00D87A45">
        <w:rPr>
          <w:rtl/>
        </w:rPr>
        <w:tab/>
      </w:r>
      <w:r w:rsidRPr="00D87A45">
        <w:rPr>
          <w:rtl/>
        </w:rPr>
        <w:tab/>
        <w:t>باكستان، بوليفيا (دولة - المتعددة القوميات)، جمهورية كوريا الشعبية الديمقراطية</w:t>
      </w:r>
      <w:r w:rsidR="00D379C0" w:rsidRPr="00D87A45">
        <w:rPr>
          <w:rStyle w:val="FootnoteReference"/>
          <w:rFonts w:ascii="Simplified Arabic" w:hAnsi="Simplified Arabic"/>
          <w:szCs w:val="22"/>
          <w:vertAlign w:val="baseline"/>
          <w:rtl/>
        </w:rPr>
        <w:footnoteReference w:customMarkFollows="1" w:id="1"/>
        <w:t>*</w:t>
      </w:r>
      <w:r w:rsidRPr="00D87A45">
        <w:rPr>
          <w:rtl/>
        </w:rPr>
        <w:t>، شيلي، فنزويلا (جمهورية - البوليفارية)، كوبا، مصر*، ناميبيا، نيكاراغوا*: مشروع قرار</w:t>
      </w:r>
    </w:p>
    <w:p w14:paraId="42E2A57C" w14:textId="60C22FD8" w:rsidR="00B520DC" w:rsidRPr="00D87A45" w:rsidRDefault="00B520DC" w:rsidP="00D379C0">
      <w:pPr>
        <w:pStyle w:val="H1GA"/>
        <w:ind w:left="2108" w:hanging="812"/>
        <w:rPr>
          <w:lang w:val="ar-SA" w:eastAsia="zh-TW" w:bidi="en-GB"/>
        </w:rPr>
      </w:pPr>
      <w:r w:rsidRPr="00D87A45">
        <w:rPr>
          <w:rtl/>
        </w:rPr>
        <w:t>51/...</w:t>
      </w:r>
      <w:r w:rsidRPr="00D87A45">
        <w:rPr>
          <w:rtl/>
        </w:rPr>
        <w:tab/>
        <w:t>ولاية الفريق العامل المعنى بمسألة استخدام المرتزقة وسيلة لانتهاك حقوق الإنسان وإعاقة ممارسة حق الشعوب في تقرير مصيرها</w:t>
      </w:r>
    </w:p>
    <w:p w14:paraId="0BF367FB" w14:textId="64C7E4DC" w:rsidR="00B520DC" w:rsidRPr="00D87A45" w:rsidRDefault="00B520DC" w:rsidP="00B520DC">
      <w:pPr>
        <w:pStyle w:val="SingleTxtGA"/>
        <w:rPr>
          <w:i/>
          <w:iCs/>
          <w:lang w:val="ar-SA" w:eastAsia="zh-TW" w:bidi="en-GB"/>
        </w:rPr>
      </w:pPr>
      <w:r w:rsidRPr="00D87A45">
        <w:rPr>
          <w:i/>
          <w:iCs/>
          <w:rtl/>
        </w:rPr>
        <w:tab/>
        <w:t>إن مجلس حقوق الإنسان،</w:t>
      </w:r>
    </w:p>
    <w:p w14:paraId="13E8CB2C" w14:textId="63A3BD10" w:rsidR="00B520DC" w:rsidRPr="00354BCB" w:rsidRDefault="00B520DC" w:rsidP="00B520DC">
      <w:pPr>
        <w:pStyle w:val="SingleTxtGA"/>
        <w:rPr>
          <w:rFonts w:eastAsiaTheme="minorEastAsia"/>
          <w:lang w:val="en-US" w:eastAsia="zh-TW" w:bidi="en-GB"/>
        </w:rPr>
      </w:pPr>
      <w:r>
        <w:rPr>
          <w:rFonts w:eastAsiaTheme="minorEastAsia"/>
          <w:rtl/>
        </w:rPr>
        <w:tab/>
      </w:r>
      <w:r w:rsidRPr="00D87A45">
        <w:rPr>
          <w:rFonts w:eastAsiaTheme="minorEastAsia"/>
          <w:i/>
          <w:iCs/>
          <w:rtl/>
        </w:rPr>
        <w:t>إذ يشير</w:t>
      </w:r>
      <w:r w:rsidRPr="00B520DC">
        <w:rPr>
          <w:rFonts w:eastAsiaTheme="minorEastAsia"/>
          <w:rtl/>
        </w:rPr>
        <w:t xml:space="preserve"> إلى جميع القرارات السابقة التي اعتمدتها الجمعية العامة ومجلس حقوق الإنسان ولجنة حقوق الإنسان بشأن هذا الموضوع، </w:t>
      </w:r>
    </w:p>
    <w:p w14:paraId="64C7194B" w14:textId="0FE5F901" w:rsidR="00B520DC" w:rsidRPr="00D87A45" w:rsidRDefault="00D379C0" w:rsidP="00B520DC">
      <w:pPr>
        <w:pStyle w:val="SingleTxtGA"/>
        <w:rPr>
          <w:rFonts w:eastAsiaTheme="minorEastAsia"/>
          <w:bCs/>
          <w:lang w:val="ar-SA" w:eastAsia="zh-TW" w:bidi="en-GB"/>
        </w:rPr>
      </w:pPr>
      <w:r w:rsidRPr="00D87A45">
        <w:rPr>
          <w:rFonts w:eastAsiaTheme="minorEastAsia"/>
          <w:i/>
          <w:iCs/>
          <w:rtl/>
        </w:rPr>
        <w:tab/>
      </w:r>
      <w:r w:rsidR="00B520DC" w:rsidRPr="00D87A45">
        <w:rPr>
          <w:rFonts w:eastAsiaTheme="minorEastAsia"/>
          <w:i/>
          <w:iCs/>
          <w:rtl/>
        </w:rPr>
        <w:t>وإذ يشير أيضاً</w:t>
      </w:r>
      <w:r w:rsidR="00B520DC" w:rsidRPr="00B520DC">
        <w:rPr>
          <w:rFonts w:eastAsiaTheme="minorEastAsia"/>
          <w:rtl/>
        </w:rPr>
        <w:t xml:space="preserve"> إلى قراري مجلس حقوق الإنسان </w:t>
      </w:r>
      <w:r w:rsidR="00B520DC" w:rsidRPr="00D87A45">
        <w:rPr>
          <w:rFonts w:eastAsiaTheme="minorEastAsia"/>
          <w:rtl/>
        </w:rPr>
        <w:t>5</w:t>
      </w:r>
      <w:r w:rsidR="00B520DC" w:rsidRPr="00B520DC">
        <w:rPr>
          <w:rFonts w:eastAsiaTheme="minorEastAsia"/>
          <w:rtl/>
        </w:rPr>
        <w:t>/</w:t>
      </w:r>
      <w:r w:rsidR="00B520DC" w:rsidRPr="00D87A45">
        <w:rPr>
          <w:rFonts w:eastAsiaTheme="minorEastAsia"/>
          <w:rtl/>
        </w:rPr>
        <w:t>1</w:t>
      </w:r>
      <w:r w:rsidR="00B520DC" w:rsidRPr="00B520DC">
        <w:rPr>
          <w:rFonts w:eastAsiaTheme="minorEastAsia"/>
          <w:rtl/>
        </w:rPr>
        <w:t xml:space="preserve"> بشأن بناء مؤسسات المجلس و</w:t>
      </w:r>
      <w:r w:rsidR="00B520DC" w:rsidRPr="00D87A45">
        <w:rPr>
          <w:rFonts w:eastAsiaTheme="minorEastAsia"/>
          <w:rtl/>
        </w:rPr>
        <w:t>5</w:t>
      </w:r>
      <w:r w:rsidR="00B520DC" w:rsidRPr="00B520DC">
        <w:rPr>
          <w:rFonts w:eastAsiaTheme="minorEastAsia"/>
          <w:rtl/>
        </w:rPr>
        <w:t>/</w:t>
      </w:r>
      <w:r w:rsidR="00B520DC" w:rsidRPr="00D87A45">
        <w:rPr>
          <w:rFonts w:eastAsiaTheme="minorEastAsia"/>
          <w:rtl/>
        </w:rPr>
        <w:t>2</w:t>
      </w:r>
      <w:r w:rsidR="00B520DC" w:rsidRPr="00B520DC">
        <w:rPr>
          <w:rFonts w:eastAsiaTheme="minorEastAsia"/>
          <w:rtl/>
        </w:rPr>
        <w:t xml:space="preserve"> بشأن مدونة قواعد السلوك للمكلفين بولايات في إطار الإجراءات الخاصة للمجلس، المؤرخيْن </w:t>
      </w:r>
      <w:r w:rsidR="00B520DC" w:rsidRPr="00D87A45">
        <w:rPr>
          <w:rFonts w:eastAsiaTheme="minorEastAsia"/>
          <w:rtl/>
        </w:rPr>
        <w:t>18</w:t>
      </w:r>
      <w:r w:rsidR="00B520DC" w:rsidRPr="00B520DC">
        <w:rPr>
          <w:rFonts w:eastAsiaTheme="minorEastAsia"/>
          <w:rtl/>
        </w:rPr>
        <w:t xml:space="preserve"> حزيران/</w:t>
      </w:r>
      <w:r>
        <w:rPr>
          <w:rFonts w:eastAsiaTheme="minorEastAsia" w:hint="cs"/>
          <w:rtl/>
        </w:rPr>
        <w:t xml:space="preserve">    </w:t>
      </w:r>
      <w:r w:rsidR="00B520DC" w:rsidRPr="00B520DC">
        <w:rPr>
          <w:rFonts w:eastAsiaTheme="minorEastAsia"/>
          <w:rtl/>
        </w:rPr>
        <w:t xml:space="preserve">يونيه </w:t>
      </w:r>
      <w:r w:rsidR="00B520DC" w:rsidRPr="00D87A45">
        <w:rPr>
          <w:rFonts w:eastAsiaTheme="minorEastAsia"/>
          <w:rtl/>
        </w:rPr>
        <w:t>2007</w:t>
      </w:r>
      <w:r w:rsidR="00B520DC" w:rsidRPr="00B520DC">
        <w:rPr>
          <w:rFonts w:eastAsiaTheme="minorEastAsia"/>
          <w:rtl/>
        </w:rPr>
        <w:t>، وإذ يشدد على وجوب أن يضطلع جميع المكلفين بولايات بواجباتهم وفقاً لهذين القرارين</w:t>
      </w:r>
      <w:r>
        <w:rPr>
          <w:rFonts w:eastAsiaTheme="minorEastAsia" w:hint="cs"/>
          <w:rtl/>
        </w:rPr>
        <w:t> </w:t>
      </w:r>
      <w:r w:rsidR="00B520DC" w:rsidRPr="00B520DC">
        <w:rPr>
          <w:rFonts w:eastAsiaTheme="minorEastAsia"/>
          <w:rtl/>
        </w:rPr>
        <w:t>ومرفقيهما،</w:t>
      </w:r>
    </w:p>
    <w:p w14:paraId="452248EF" w14:textId="048E628D" w:rsidR="00B520DC" w:rsidRPr="00B520DC" w:rsidRDefault="00D379C0" w:rsidP="00B520DC">
      <w:pPr>
        <w:pStyle w:val="SingleTxtGA"/>
        <w:rPr>
          <w:rFonts w:eastAsiaTheme="minorEastAsia"/>
          <w:lang w:val="ar-SA" w:eastAsia="zh-TW" w:bidi="en-GB"/>
        </w:rPr>
      </w:pPr>
      <w:r>
        <w:rPr>
          <w:rFonts w:eastAsiaTheme="minorEastAsia"/>
          <w:i/>
          <w:iCs/>
          <w:rtl/>
        </w:rPr>
        <w:tab/>
      </w:r>
      <w:r w:rsidR="00B520DC" w:rsidRPr="00D379C0">
        <w:rPr>
          <w:rFonts w:eastAsiaTheme="minorEastAsia"/>
          <w:i/>
          <w:iCs/>
          <w:rtl/>
        </w:rPr>
        <w:t>وإذ يؤكد من جديد</w:t>
      </w:r>
      <w:r w:rsidR="00B520DC" w:rsidRPr="00B520DC">
        <w:rPr>
          <w:rFonts w:eastAsiaTheme="minorEastAsia"/>
          <w:rtl/>
        </w:rPr>
        <w:t xml:space="preserve"> المقاصد والمبادئ المكرسة في ميثاق الأمم المتحدة بشأن التقيد الصارم بمبادئ المساواة في السيادة والاستقلال السياسي والسلامة الإقليمية للدول وحق الشعوب في تقرير المصير وعدم استعمال القوة أو التهديد باستعمالها في العلاقات الدولية وعدم التدخل في الشؤون التي تدخل في صميم الولاية الداخلية للدول،</w:t>
      </w:r>
    </w:p>
    <w:p w14:paraId="4F54C7DF" w14:textId="65675DC3" w:rsidR="00B520DC" w:rsidRPr="00D87A45" w:rsidRDefault="00D379C0" w:rsidP="00B520DC">
      <w:pPr>
        <w:pStyle w:val="SingleTxtGA"/>
        <w:rPr>
          <w:rFonts w:eastAsiaTheme="minorEastAsia"/>
          <w:bCs/>
          <w:lang w:val="ar-SA" w:eastAsia="zh-TW" w:bidi="en-GB"/>
        </w:rPr>
      </w:pPr>
      <w:r w:rsidRPr="00D87A45">
        <w:rPr>
          <w:rFonts w:eastAsiaTheme="minorEastAsia"/>
          <w:i/>
          <w:iCs/>
          <w:rtl/>
        </w:rPr>
        <w:tab/>
      </w:r>
      <w:r w:rsidR="00B520DC" w:rsidRPr="00D87A45">
        <w:rPr>
          <w:rFonts w:eastAsiaTheme="minorEastAsia"/>
          <w:i/>
          <w:iCs/>
          <w:rtl/>
        </w:rPr>
        <w:t>وإذ يكرر</w:t>
      </w:r>
      <w:r w:rsidR="00B520DC" w:rsidRPr="00B520DC">
        <w:rPr>
          <w:rFonts w:eastAsiaTheme="minorEastAsia"/>
          <w:rtl/>
        </w:rPr>
        <w:t xml:space="preserve"> الطلب إلى جميع الدول أن تتوخى أقصى درجات اليقظة إزاء أي نوع من أنواع تجنيد المرتزقة أو تدريبهم أو توظيفهم أو تمويلهم،</w:t>
      </w:r>
    </w:p>
    <w:p w14:paraId="0284A80F" w14:textId="448225FE" w:rsidR="00B520DC" w:rsidRPr="00D87A45" w:rsidRDefault="00D379C0" w:rsidP="00B520DC">
      <w:pPr>
        <w:pStyle w:val="SingleTxtGA"/>
        <w:rPr>
          <w:rFonts w:eastAsiaTheme="minorEastAsia"/>
          <w:bCs/>
          <w:lang w:val="ar-SA" w:eastAsia="zh-TW" w:bidi="en-GB"/>
        </w:rPr>
      </w:pPr>
      <w:r w:rsidRPr="00D87A45">
        <w:rPr>
          <w:rFonts w:eastAsiaTheme="minorEastAsia"/>
          <w:rtl/>
        </w:rPr>
        <w:lastRenderedPageBreak/>
        <w:tab/>
      </w:r>
      <w:r w:rsidR="00B520DC" w:rsidRPr="00D87A45">
        <w:rPr>
          <w:rFonts w:eastAsiaTheme="minorEastAsia"/>
          <w:rtl/>
        </w:rPr>
        <w:t>1</w:t>
      </w:r>
      <w:r w:rsidR="00B520DC" w:rsidRPr="00B520DC">
        <w:rPr>
          <w:rFonts w:eastAsiaTheme="minorEastAsia"/>
          <w:rtl/>
        </w:rPr>
        <w:t>-</w:t>
      </w:r>
      <w:r w:rsidR="00B520DC" w:rsidRPr="00B520DC">
        <w:rPr>
          <w:rFonts w:eastAsiaTheme="minorEastAsia"/>
          <w:rtl/>
        </w:rPr>
        <w:tab/>
      </w:r>
      <w:r w:rsidR="00B520DC" w:rsidRPr="00D87A45">
        <w:rPr>
          <w:rFonts w:eastAsiaTheme="minorEastAsia"/>
          <w:i/>
          <w:iCs/>
          <w:rtl/>
        </w:rPr>
        <w:t>يقرر</w:t>
      </w:r>
      <w:r w:rsidR="00B520DC" w:rsidRPr="00B520DC">
        <w:rPr>
          <w:rFonts w:eastAsiaTheme="minorEastAsia"/>
          <w:rtl/>
        </w:rPr>
        <w:t xml:space="preserve"> تجديد ولاية الفريق العامل المعني بمسألة استخدام المرتزقة وسيلة لانتهاك حقوق الإنسان وإعاقة ممارسة حق الشعوب في تقرير مصيرها لفترة ثلاث سنوات لكي يواصل القيام بعمله وفقاً لقرار مجلس حقوق الإنسان </w:t>
      </w:r>
      <w:r w:rsidR="00B520DC" w:rsidRPr="00D87A45">
        <w:rPr>
          <w:rFonts w:eastAsiaTheme="minorEastAsia"/>
          <w:rtl/>
        </w:rPr>
        <w:t>7</w:t>
      </w:r>
      <w:r w:rsidR="00B520DC" w:rsidRPr="00B520DC">
        <w:rPr>
          <w:rFonts w:eastAsiaTheme="minorEastAsia"/>
          <w:rtl/>
        </w:rPr>
        <w:t>/</w:t>
      </w:r>
      <w:r w:rsidR="00B520DC" w:rsidRPr="00D87A45">
        <w:rPr>
          <w:rFonts w:eastAsiaTheme="minorEastAsia"/>
          <w:rtl/>
        </w:rPr>
        <w:t>21</w:t>
      </w:r>
      <w:r w:rsidR="00B520DC" w:rsidRPr="00B520DC">
        <w:rPr>
          <w:rFonts w:eastAsiaTheme="minorEastAsia"/>
          <w:rtl/>
        </w:rPr>
        <w:t xml:space="preserve"> المؤرخ </w:t>
      </w:r>
      <w:r w:rsidR="00B520DC" w:rsidRPr="00D87A45">
        <w:rPr>
          <w:rFonts w:eastAsiaTheme="minorEastAsia"/>
          <w:rtl/>
        </w:rPr>
        <w:t>28</w:t>
      </w:r>
      <w:r w:rsidR="00B520DC" w:rsidRPr="00B520DC">
        <w:rPr>
          <w:rFonts w:eastAsiaTheme="minorEastAsia"/>
          <w:rtl/>
        </w:rPr>
        <w:t xml:space="preserve"> آذار/مارس </w:t>
      </w:r>
      <w:r w:rsidR="00B520DC" w:rsidRPr="00D87A45">
        <w:rPr>
          <w:rFonts w:eastAsiaTheme="minorEastAsia"/>
          <w:rtl/>
        </w:rPr>
        <w:t>2008</w:t>
      </w:r>
      <w:r w:rsidR="00B520DC" w:rsidRPr="00B520DC">
        <w:rPr>
          <w:rFonts w:eastAsiaTheme="minorEastAsia"/>
          <w:rtl/>
        </w:rPr>
        <w:t xml:space="preserve"> والقرارات الأخرى ذات الصلة</w:t>
      </w:r>
      <w:r w:rsidR="00FA0F66" w:rsidRPr="00FA0F66">
        <w:rPr>
          <w:vertAlign w:val="superscript"/>
          <w:rtl/>
        </w:rPr>
        <w:t>(</w:t>
      </w:r>
      <w:r w:rsidR="00FA0F66" w:rsidRPr="00FA0F66">
        <w:rPr>
          <w:rStyle w:val="FootnoteReference"/>
          <w:szCs w:val="22"/>
          <w:rtl/>
        </w:rPr>
        <w:footnoteReference w:id="2"/>
      </w:r>
      <w:r w:rsidR="00FA0F66" w:rsidRPr="00FA0F66">
        <w:rPr>
          <w:vertAlign w:val="superscript"/>
          <w:rtl/>
        </w:rPr>
        <w:t>)</w:t>
      </w:r>
      <w:r w:rsidR="00B520DC" w:rsidRPr="00B520DC">
        <w:rPr>
          <w:rFonts w:eastAsiaTheme="minorEastAsia"/>
          <w:rtl/>
        </w:rPr>
        <w:t>؛</w:t>
      </w:r>
    </w:p>
    <w:p w14:paraId="362FE619" w14:textId="14F131BC" w:rsidR="00B520DC" w:rsidRPr="00B520DC" w:rsidRDefault="00D379C0" w:rsidP="00B520DC">
      <w:pPr>
        <w:pStyle w:val="SingleTxtGA"/>
        <w:rPr>
          <w:rFonts w:eastAsiaTheme="minorEastAsia"/>
          <w:lang w:val="ar-SA" w:eastAsia="zh-TW" w:bidi="en-GB"/>
        </w:rPr>
      </w:pPr>
      <w:r w:rsidRPr="00D87A45">
        <w:rPr>
          <w:rFonts w:eastAsiaTheme="minorEastAsia"/>
          <w:rtl/>
        </w:rPr>
        <w:tab/>
      </w:r>
      <w:r w:rsidR="00B520DC" w:rsidRPr="00D87A45">
        <w:rPr>
          <w:rFonts w:eastAsiaTheme="minorEastAsia"/>
          <w:rtl/>
        </w:rPr>
        <w:t>2</w:t>
      </w:r>
      <w:r w:rsidR="00B520DC" w:rsidRPr="00B520DC">
        <w:rPr>
          <w:rFonts w:eastAsiaTheme="minorEastAsia"/>
          <w:rtl/>
        </w:rPr>
        <w:t>-</w:t>
      </w:r>
      <w:r w:rsidR="00B520DC" w:rsidRPr="00B520DC">
        <w:rPr>
          <w:rFonts w:eastAsiaTheme="minorEastAsia"/>
          <w:rtl/>
        </w:rPr>
        <w:tab/>
      </w:r>
      <w:r w:rsidR="00B520DC" w:rsidRPr="00D87A45">
        <w:rPr>
          <w:rFonts w:eastAsiaTheme="minorEastAsia"/>
          <w:i/>
          <w:iCs/>
          <w:rtl/>
        </w:rPr>
        <w:t>يهيب</w:t>
      </w:r>
      <w:r w:rsidR="00B520DC" w:rsidRPr="00B520DC">
        <w:rPr>
          <w:rFonts w:eastAsiaTheme="minorEastAsia"/>
          <w:rtl/>
        </w:rPr>
        <w:t xml:space="preserve"> بجميع الدول أن تتعاون على أكمل وجه مع الفريق العامل في إنجاز ولايته؛</w:t>
      </w:r>
    </w:p>
    <w:p w14:paraId="669B0BB9" w14:textId="040DBD7C" w:rsidR="00B520DC" w:rsidRPr="00B520DC" w:rsidRDefault="00D379C0" w:rsidP="00B520DC">
      <w:pPr>
        <w:pStyle w:val="SingleTxtGA"/>
        <w:rPr>
          <w:rFonts w:eastAsiaTheme="minorEastAsia"/>
          <w:lang w:val="en-US" w:eastAsia="zh-TW" w:bidi="en-GB"/>
        </w:rPr>
      </w:pPr>
      <w:r w:rsidRPr="00D87A45">
        <w:rPr>
          <w:rFonts w:eastAsiaTheme="minorEastAsia"/>
          <w:rtl/>
        </w:rPr>
        <w:tab/>
      </w:r>
      <w:r w:rsidR="00B520DC" w:rsidRPr="00D87A45">
        <w:rPr>
          <w:rFonts w:eastAsiaTheme="minorEastAsia"/>
          <w:rtl/>
        </w:rPr>
        <w:t>3</w:t>
      </w:r>
      <w:r w:rsidR="00B520DC" w:rsidRPr="00B520DC">
        <w:rPr>
          <w:rFonts w:eastAsiaTheme="minorEastAsia"/>
          <w:rtl/>
        </w:rPr>
        <w:t>-</w:t>
      </w:r>
      <w:r w:rsidR="00B520DC" w:rsidRPr="00B520DC">
        <w:rPr>
          <w:rFonts w:eastAsiaTheme="minorEastAsia"/>
          <w:rtl/>
        </w:rPr>
        <w:tab/>
      </w:r>
      <w:r w:rsidR="00B520DC" w:rsidRPr="00D87A45">
        <w:rPr>
          <w:rFonts w:eastAsiaTheme="minorEastAsia"/>
          <w:i/>
          <w:iCs/>
          <w:rtl/>
        </w:rPr>
        <w:t>يطلب</w:t>
      </w:r>
      <w:r w:rsidR="00B520DC" w:rsidRPr="00B520DC">
        <w:rPr>
          <w:rFonts w:eastAsiaTheme="minorEastAsia"/>
          <w:rtl/>
        </w:rPr>
        <w:t xml:space="preserve"> إلى الأمين العام ومفوض الأمم المتحدة السامي لحقوق الإنسان تزويد الفريق العامل بكل ما يلزم من مساعدة ودعم ليضطلع بولايته؛</w:t>
      </w:r>
    </w:p>
    <w:p w14:paraId="651DA35A" w14:textId="1E2AFCC4" w:rsidR="00B520DC" w:rsidRPr="00B520DC" w:rsidRDefault="00D379C0" w:rsidP="00B520DC">
      <w:pPr>
        <w:pStyle w:val="SingleTxtGA"/>
        <w:rPr>
          <w:rFonts w:eastAsiaTheme="minorEastAsia"/>
          <w:lang w:val="ar-SA" w:eastAsia="zh-TW" w:bidi="en-GB"/>
        </w:rPr>
      </w:pPr>
      <w:r w:rsidRPr="00D87A45">
        <w:rPr>
          <w:rFonts w:eastAsiaTheme="minorEastAsia"/>
          <w:rtl/>
        </w:rPr>
        <w:tab/>
      </w:r>
      <w:r w:rsidR="00B520DC" w:rsidRPr="00D87A45">
        <w:rPr>
          <w:rFonts w:eastAsiaTheme="minorEastAsia"/>
          <w:rtl/>
        </w:rPr>
        <w:t>4</w:t>
      </w:r>
      <w:r w:rsidR="00B520DC" w:rsidRPr="00B520DC">
        <w:rPr>
          <w:rFonts w:eastAsiaTheme="minorEastAsia"/>
          <w:rtl/>
        </w:rPr>
        <w:t>-</w:t>
      </w:r>
      <w:r w:rsidR="00B520DC" w:rsidRPr="00B520DC">
        <w:rPr>
          <w:rFonts w:eastAsiaTheme="minorEastAsia"/>
          <w:rtl/>
        </w:rPr>
        <w:tab/>
      </w:r>
      <w:r w:rsidR="00B520DC" w:rsidRPr="00D87A45">
        <w:rPr>
          <w:rFonts w:eastAsiaTheme="minorEastAsia"/>
          <w:i/>
          <w:iCs/>
          <w:rtl/>
        </w:rPr>
        <w:t>يطلب</w:t>
      </w:r>
      <w:r w:rsidR="00B520DC" w:rsidRPr="00B520DC">
        <w:rPr>
          <w:rFonts w:eastAsiaTheme="minorEastAsia"/>
          <w:rtl/>
        </w:rPr>
        <w:t xml:space="preserve"> إلى الفريق العامل أن يتشاور مع الدول والمنظمات الحكومية الدولية والمنظمات غير الحكومية وغيرها من الجهات الفاعلة ذات الصلة، بما فيها منظمات المجتمع المدني، في تنفيذ هذا القرار، وأن يقدم تقريراً عن استنتاجاته إلى مجلس حقوق الإنسان والجمعية العامة وفقاً لبرامج عملهما؛</w:t>
      </w:r>
    </w:p>
    <w:p w14:paraId="3D10AA28" w14:textId="722F9FF3" w:rsidR="00B520DC" w:rsidRPr="00B520DC" w:rsidRDefault="00D379C0" w:rsidP="00B520DC">
      <w:pPr>
        <w:pStyle w:val="SingleTxtGA"/>
        <w:rPr>
          <w:rFonts w:eastAsiaTheme="minorEastAsia"/>
          <w:lang w:val="ar-SA" w:eastAsia="zh-TW" w:bidi="en-GB"/>
        </w:rPr>
      </w:pPr>
      <w:r w:rsidRPr="00D87A45">
        <w:rPr>
          <w:rFonts w:eastAsiaTheme="minorEastAsia"/>
          <w:rtl/>
        </w:rPr>
        <w:tab/>
      </w:r>
      <w:r w:rsidR="00B520DC" w:rsidRPr="00D87A45">
        <w:rPr>
          <w:rFonts w:eastAsiaTheme="minorEastAsia"/>
          <w:rtl/>
        </w:rPr>
        <w:t>5</w:t>
      </w:r>
      <w:r w:rsidR="00B520DC" w:rsidRPr="00B520DC">
        <w:rPr>
          <w:rFonts w:eastAsiaTheme="minorEastAsia"/>
          <w:rtl/>
        </w:rPr>
        <w:t>-</w:t>
      </w:r>
      <w:r w:rsidR="00B520DC" w:rsidRPr="00B520DC">
        <w:rPr>
          <w:rFonts w:eastAsiaTheme="minorEastAsia"/>
          <w:rtl/>
        </w:rPr>
        <w:tab/>
      </w:r>
      <w:r w:rsidR="00B520DC" w:rsidRPr="00D87A45">
        <w:rPr>
          <w:rFonts w:eastAsiaTheme="minorEastAsia"/>
          <w:i/>
          <w:iCs/>
          <w:rtl/>
        </w:rPr>
        <w:t xml:space="preserve">يقرر </w:t>
      </w:r>
      <w:r w:rsidR="00B520DC" w:rsidRPr="00D87A45">
        <w:rPr>
          <w:rFonts w:eastAsiaTheme="minorEastAsia"/>
          <w:rtl/>
        </w:rPr>
        <w:t>م</w:t>
      </w:r>
      <w:r w:rsidR="00B520DC" w:rsidRPr="00D379C0">
        <w:rPr>
          <w:rFonts w:eastAsiaTheme="minorEastAsia"/>
          <w:rtl/>
        </w:rPr>
        <w:t>وا</w:t>
      </w:r>
      <w:r w:rsidR="00B520DC" w:rsidRPr="00B520DC">
        <w:rPr>
          <w:rFonts w:eastAsiaTheme="minorEastAsia"/>
          <w:rtl/>
        </w:rPr>
        <w:t>صلة النظر في هذه المسألة في إطار البند نفسه من جدول الأعمال وفقاً لبرنامج عمله.</w:t>
      </w:r>
    </w:p>
    <w:p w14:paraId="530F067C" w14:textId="0278B731" w:rsidR="00B520DC" w:rsidRPr="00B520DC" w:rsidRDefault="00B520DC" w:rsidP="00B520DC">
      <w:pPr>
        <w:pStyle w:val="SingleTxtGA"/>
        <w:jc w:val="center"/>
        <w:rPr>
          <w:u w:val="single"/>
        </w:rPr>
      </w:pPr>
      <w:r>
        <w:rPr>
          <w:u w:val="single"/>
          <w:rtl/>
        </w:rPr>
        <w:tab/>
      </w:r>
      <w:r>
        <w:rPr>
          <w:u w:val="single"/>
          <w:rtl/>
        </w:rPr>
        <w:tab/>
      </w:r>
      <w:r>
        <w:rPr>
          <w:u w:val="single"/>
          <w:rtl/>
        </w:rPr>
        <w:tab/>
      </w:r>
    </w:p>
    <w:sectPr w:rsidR="00B520DC" w:rsidRPr="00B520DC" w:rsidSect="007D67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02656" w14:textId="77777777" w:rsidR="00B80231" w:rsidRPr="002901D9" w:rsidRDefault="00B80231" w:rsidP="00AD3834">
      <w:pPr>
        <w:spacing w:after="60" w:line="240" w:lineRule="auto"/>
        <w:ind w:left="57"/>
        <w:rPr>
          <w:i/>
          <w:iCs/>
        </w:rPr>
      </w:pPr>
      <w:r>
        <w:rPr>
          <w:rFonts w:hint="cs"/>
          <w:i/>
          <w:iCs/>
          <w:rtl/>
        </w:rPr>
        <w:t>الحواشي</w:t>
      </w:r>
    </w:p>
  </w:endnote>
  <w:endnote w:type="continuationSeparator" w:id="0">
    <w:p w14:paraId="0F72E95F" w14:textId="77777777" w:rsidR="00B80231" w:rsidRDefault="00B8023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74CBE" w14:textId="4693116F" w:rsidR="001965F0" w:rsidRPr="001965F0" w:rsidRDefault="001965F0" w:rsidP="001965F0">
    <w:pPr>
      <w:pStyle w:val="Footer"/>
      <w:tabs>
        <w:tab w:val="right" w:pos="9638"/>
      </w:tabs>
      <w:rPr>
        <w:b/>
        <w:sz w:val="18"/>
        <w:lang w:val="en-US"/>
      </w:rPr>
    </w:pPr>
    <w:r>
      <w:rPr>
        <w:lang w:val="en-US"/>
      </w:rPr>
      <w:t>GE.22-15539</w:t>
    </w:r>
    <w:r>
      <w:rPr>
        <w:lang w:val="en-US"/>
      </w:rPr>
      <w:tab/>
    </w:r>
    <w:r w:rsidRPr="001965F0">
      <w:rPr>
        <w:b/>
        <w:sz w:val="18"/>
        <w:lang w:val="en-US"/>
      </w:rPr>
      <w:fldChar w:fldCharType="begin"/>
    </w:r>
    <w:r w:rsidRPr="001965F0">
      <w:rPr>
        <w:b/>
        <w:sz w:val="18"/>
        <w:lang w:val="en-US"/>
      </w:rPr>
      <w:instrText xml:space="preserve"> PAGE  \* MERGEFORMAT </w:instrText>
    </w:r>
    <w:r w:rsidRPr="001965F0">
      <w:rPr>
        <w:b/>
        <w:sz w:val="18"/>
        <w:lang w:val="en-US"/>
      </w:rPr>
      <w:fldChar w:fldCharType="separate"/>
    </w:r>
    <w:r w:rsidRPr="001965F0">
      <w:rPr>
        <w:b/>
        <w:noProof/>
        <w:sz w:val="18"/>
        <w:lang w:val="en-US"/>
      </w:rPr>
      <w:t>2</w:t>
    </w:r>
    <w:r w:rsidRPr="001965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AF49" w14:textId="7571176D" w:rsidR="006959B0" w:rsidRPr="001965F0" w:rsidRDefault="001965F0" w:rsidP="001965F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GE.22-15539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9D71" w14:textId="6236C51E" w:rsidR="00FD4BC9" w:rsidRPr="001965F0" w:rsidRDefault="001965F0" w:rsidP="001965F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C9B0A10" wp14:editId="287FB94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22-15539 (A)</w:t>
    </w:r>
    <w:r>
      <w:rPr>
        <w:noProof/>
        <w:sz w:val="20"/>
        <w:lang w:val="en-US"/>
      </w:rPr>
      <w:drawing>
        <wp:anchor distT="0" distB="0" distL="114300" distR="114300" simplePos="0" relativeHeight="251659264" behindDoc="0" locked="0" layoutInCell="1" allowOverlap="1" wp14:anchorId="5CC51F02" wp14:editId="135B5929">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72E93" w14:textId="77777777" w:rsidR="00B80231" w:rsidRPr="00A350CC" w:rsidRDefault="00B80231"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E231EA0" w14:textId="77777777" w:rsidR="00B80231" w:rsidRDefault="00B80231" w:rsidP="00656392">
      <w:pPr>
        <w:spacing w:line="240" w:lineRule="auto"/>
      </w:pPr>
      <w:r>
        <w:continuationSeparator/>
      </w:r>
    </w:p>
  </w:footnote>
  <w:footnote w:id="1">
    <w:p w14:paraId="57D86F45" w14:textId="4BEEE104" w:rsidR="00D379C0" w:rsidRPr="00D379C0" w:rsidRDefault="00D379C0" w:rsidP="00D379C0">
      <w:pPr>
        <w:pStyle w:val="FootnoteText1"/>
        <w:rPr>
          <w:rtl/>
        </w:rPr>
      </w:pPr>
      <w:r>
        <w:rPr>
          <w:rtl/>
        </w:rPr>
        <w:t>*</w:t>
      </w:r>
      <w:r>
        <w:rPr>
          <w:rtl/>
        </w:rPr>
        <w:tab/>
      </w:r>
      <w:r w:rsidRPr="006B652E">
        <w:rPr>
          <w:rFonts w:ascii="Simplified Arabic" w:hAnsi="Simplified Arabic"/>
          <w:rtl/>
        </w:rPr>
        <w:t>دولة غير عضو في مجلس حقوق الإنسان.</w:t>
      </w:r>
    </w:p>
  </w:footnote>
  <w:footnote w:id="2">
    <w:p w14:paraId="5D73BB43" w14:textId="2E5E8F51" w:rsidR="00FA0F66" w:rsidRPr="00FA0F66" w:rsidRDefault="00FA0F66" w:rsidP="00FA0F66">
      <w:pPr>
        <w:pStyle w:val="FootnoteText1"/>
        <w:rPr>
          <w:rFonts w:hint="cs"/>
          <w:rtl/>
        </w:rPr>
      </w:pPr>
      <w:r w:rsidRPr="00FA0F66">
        <w:rPr>
          <w:rtl/>
        </w:rPr>
        <w:t>(</w:t>
      </w:r>
      <w:r w:rsidRPr="00FA0F66">
        <w:rPr>
          <w:rStyle w:val="FootnoteReference"/>
          <w:vertAlign w:val="baseline"/>
          <w:rtl/>
        </w:rPr>
        <w:footnoteRef/>
      </w:r>
      <w:r w:rsidRPr="00FA0F66">
        <w:rPr>
          <w:rtl/>
        </w:rPr>
        <w:t>)</w:t>
      </w:r>
      <w:r>
        <w:tab/>
      </w:r>
      <w:r w:rsidRPr="006B652E">
        <w:rPr>
          <w:rFonts w:ascii="Simplified Arabic" w:hAnsi="Simplified Arabic"/>
          <w:rtl/>
        </w:rPr>
        <w:t xml:space="preserve">انظر </w:t>
      </w:r>
      <w:r w:rsidRPr="00FA0F66">
        <w:rPr>
          <w:rFonts w:asciiTheme="majorBidi" w:hAnsiTheme="majorBidi" w:cstheme="majorBidi"/>
        </w:rPr>
        <w:t>A</w:t>
      </w:r>
      <w:r>
        <w:rPr>
          <w:rFonts w:asciiTheme="majorBidi" w:hAnsiTheme="majorBidi" w:cstheme="majorBidi"/>
        </w:rPr>
        <w:t>/</w:t>
      </w:r>
      <w:r w:rsidRPr="00FA0F66">
        <w:rPr>
          <w:rFonts w:asciiTheme="majorBidi" w:hAnsiTheme="majorBidi" w:cstheme="majorBidi"/>
        </w:rPr>
        <w:t>HRC/51/25</w:t>
      </w:r>
      <w:r w:rsidRPr="006B652E">
        <w:rPr>
          <w:rFonts w:ascii="Simplified Arabic" w:hAnsi="Simplified Arabic"/>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69344" w14:textId="20618D95" w:rsidR="001965F0" w:rsidRPr="001965F0" w:rsidRDefault="001965F0" w:rsidP="001965F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00BD">
      <w:t>A/HRC/51/</w:t>
    </w:r>
    <w:proofErr w:type="spellStart"/>
    <w:r w:rsidR="009E00BD">
      <w:t>L.22</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F282" w14:textId="4E9C9BC9" w:rsidR="001965F0" w:rsidRPr="001965F0" w:rsidRDefault="001965F0" w:rsidP="001965F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00BD">
      <w:t>A/HRC/51/</w:t>
    </w:r>
    <w:proofErr w:type="spellStart"/>
    <w:r w:rsidR="009E00BD">
      <w:t>L.22</w:t>
    </w:r>
    <w:proofErr w:type="spellEnd"/>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4617"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31"/>
    <w:rsid w:val="000076D5"/>
    <w:rsid w:val="00014B0C"/>
    <w:rsid w:val="00031428"/>
    <w:rsid w:val="0004034F"/>
    <w:rsid w:val="00043663"/>
    <w:rsid w:val="000505CF"/>
    <w:rsid w:val="00072019"/>
    <w:rsid w:val="000B4DA1"/>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965F0"/>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626"/>
    <w:rsid w:val="002E1ED4"/>
    <w:rsid w:val="002F2710"/>
    <w:rsid w:val="002F3D3A"/>
    <w:rsid w:val="003021AE"/>
    <w:rsid w:val="003147B2"/>
    <w:rsid w:val="00325CC1"/>
    <w:rsid w:val="003260FF"/>
    <w:rsid w:val="00343D95"/>
    <w:rsid w:val="0034444A"/>
    <w:rsid w:val="003468E1"/>
    <w:rsid w:val="00351FBC"/>
    <w:rsid w:val="00354BCB"/>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34ED0"/>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D6726"/>
    <w:rsid w:val="007E5404"/>
    <w:rsid w:val="00811AD2"/>
    <w:rsid w:val="0083136D"/>
    <w:rsid w:val="00847298"/>
    <w:rsid w:val="0084797F"/>
    <w:rsid w:val="00852A9A"/>
    <w:rsid w:val="008644EA"/>
    <w:rsid w:val="00867971"/>
    <w:rsid w:val="00871544"/>
    <w:rsid w:val="00880CC3"/>
    <w:rsid w:val="008930DB"/>
    <w:rsid w:val="008939E8"/>
    <w:rsid w:val="00895D16"/>
    <w:rsid w:val="008A4DD3"/>
    <w:rsid w:val="008D1D80"/>
    <w:rsid w:val="008D4E87"/>
    <w:rsid w:val="008E2E2A"/>
    <w:rsid w:val="008F49E1"/>
    <w:rsid w:val="009016D3"/>
    <w:rsid w:val="0090370F"/>
    <w:rsid w:val="00905DC0"/>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00BD"/>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20DC"/>
    <w:rsid w:val="00B54045"/>
    <w:rsid w:val="00B60C01"/>
    <w:rsid w:val="00B734C2"/>
    <w:rsid w:val="00B738C9"/>
    <w:rsid w:val="00B80231"/>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379C0"/>
    <w:rsid w:val="00D41E2E"/>
    <w:rsid w:val="00D42810"/>
    <w:rsid w:val="00D6535A"/>
    <w:rsid w:val="00D67430"/>
    <w:rsid w:val="00D808EF"/>
    <w:rsid w:val="00D87A45"/>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A0F66"/>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751D8F8"/>
  <w15:docId w15:val="{80D06EF9-E52A-4562-9586-CB3C4B08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370</Words>
  <Characters>1948</Characters>
  <Application>Microsoft Office Word</Application>
  <DocSecurity>0</DocSecurity>
  <Lines>45</Lines>
  <Paragraphs>28</Paragraphs>
  <ScaleCrop>false</ScaleCrop>
  <HeadingPairs>
    <vt:vector size="2" baseType="variant">
      <vt:variant>
        <vt:lpstr>Title</vt:lpstr>
      </vt:variant>
      <vt:variant>
        <vt:i4>1</vt:i4>
      </vt:variant>
    </vt:vector>
  </HeadingPairs>
  <TitlesOfParts>
    <vt:vector size="1" baseType="lpstr">
      <vt:lpstr>A/HRC/51/L.22</vt:lpstr>
    </vt:vector>
  </TitlesOfParts>
  <Company>DCM</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A/HRC/51/L.22</dc:title>
  <dc:subject>GE.2215539(A)</dc:subject>
  <dc:creator>Muntaha BUHNAM - ASE</dc:creator>
  <cp:keywords>GE.2250972(A)</cp:keywords>
  <dc:description>Limited_x000d_
2022_x000d_
Arabic_x000d_
English</dc:description>
  <cp:lastModifiedBy>Ibrahim Balan</cp:lastModifiedBy>
  <cp:revision>3</cp:revision>
  <cp:lastPrinted>2022-10-04T09:13:00Z</cp:lastPrinted>
  <dcterms:created xsi:type="dcterms:W3CDTF">2022-10-04T09:13:00Z</dcterms:created>
  <dcterms:modified xsi:type="dcterms:W3CDTF">2022-10-04T09:13:00Z</dcterms:modified>
  <cp:category>Final</cp:category>
</cp:coreProperties>
</file>