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Pr="00AE1147" w:rsidRDefault="00C40431">
            <w:pPr>
              <w:spacing w:line="240" w:lineRule="atLeast"/>
              <w:jc w:val="right"/>
              <w:rPr>
                <w:sz w:val="20"/>
                <w:szCs w:val="21"/>
              </w:rPr>
            </w:pPr>
            <w:r>
              <w:rPr>
                <w:rFonts w:hint="eastAsia"/>
                <w:sz w:val="40"/>
                <w:szCs w:val="40"/>
              </w:rPr>
              <w:t>CCPR</w:t>
            </w:r>
            <w:r w:rsidR="00AE1147" w:rsidRPr="00AE1147">
              <w:rPr>
                <w:sz w:val="20"/>
              </w:rPr>
              <w:t>/C/PRT/CO/4</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C40431" w:rsidP="002D3D9F">
            <w:pPr>
              <w:spacing w:before="240" w:line="240" w:lineRule="atLeast"/>
              <w:rPr>
                <w:rFonts w:hint="eastAsia"/>
                <w:sz w:val="20"/>
              </w:rPr>
            </w:pPr>
            <w:r w:rsidRPr="002D3D9F">
              <w:rPr>
                <w:sz w:val="20"/>
              </w:rPr>
              <w:t xml:space="preserve">Distr.: </w:t>
            </w:r>
            <w:r w:rsidR="00AE1147" w:rsidRPr="00AE1147">
              <w:rPr>
                <w:sz w:val="20"/>
              </w:rPr>
              <w:t>General</w:t>
            </w:r>
          </w:p>
          <w:p w:rsidR="00C40431" w:rsidRPr="002D3D9F" w:rsidRDefault="00AE1147">
            <w:pPr>
              <w:spacing w:line="240" w:lineRule="atLeast"/>
              <w:rPr>
                <w:rFonts w:hint="eastAsia"/>
                <w:sz w:val="20"/>
              </w:rPr>
            </w:pPr>
            <w:r>
              <w:rPr>
                <w:rFonts w:hint="eastAsia"/>
                <w:sz w:val="20"/>
              </w:rPr>
              <w:t xml:space="preserve">23 </w:t>
            </w:r>
            <w:r w:rsidRPr="00AE1147">
              <w:rPr>
                <w:sz w:val="20"/>
              </w:rPr>
              <w:t>November</w:t>
            </w:r>
            <w:r w:rsidR="005F24E4">
              <w:rPr>
                <w:sz w:val="20"/>
              </w:rPr>
              <w:t xml:space="preserve"> 20</w:t>
            </w:r>
            <w:r w:rsidR="007337FF">
              <w:rPr>
                <w:rFonts w:hint="eastAsia"/>
                <w:sz w:val="20"/>
              </w:rPr>
              <w:t>12</w:t>
            </w:r>
          </w:p>
          <w:p w:rsidR="00C40431" w:rsidRPr="002D3D9F" w:rsidRDefault="00C40431">
            <w:pPr>
              <w:spacing w:line="240" w:lineRule="atLeast"/>
              <w:rPr>
                <w:sz w:val="20"/>
              </w:rPr>
            </w:pPr>
            <w:r w:rsidRPr="002D3D9F">
              <w:rPr>
                <w:sz w:val="20"/>
              </w:rPr>
              <w:t xml:space="preserve">Chinese </w:t>
            </w:r>
          </w:p>
          <w:p w:rsidR="00C40431" w:rsidRPr="002D3D9F" w:rsidRDefault="00C40431">
            <w:pPr>
              <w:spacing w:line="240" w:lineRule="atLeast"/>
              <w:rPr>
                <w:rFonts w:hint="eastAsia"/>
                <w:sz w:val="20"/>
              </w:rPr>
            </w:pPr>
            <w:r w:rsidRPr="002D3D9F">
              <w:rPr>
                <w:sz w:val="20"/>
              </w:rPr>
              <w:t>Original: 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AE1147" w:rsidRDefault="00AE1147" w:rsidP="00AE1147">
      <w:pPr>
        <w:pStyle w:val="HChGC"/>
        <w:rPr>
          <w:rFonts w:hint="eastAsia"/>
        </w:rPr>
      </w:pPr>
      <w:r>
        <w:rPr>
          <w:rFonts w:hint="eastAsia"/>
        </w:rPr>
        <w:tab/>
      </w:r>
      <w:r>
        <w:rPr>
          <w:rFonts w:hint="eastAsia"/>
        </w:rPr>
        <w:tab/>
      </w:r>
      <w:r>
        <w:rPr>
          <w:rFonts w:hint="eastAsia"/>
        </w:rPr>
        <w:t>委员会第一</w:t>
      </w:r>
      <w:r>
        <w:rPr>
          <w:rFonts w:ascii="SimSun" w:hAnsi="SimSun" w:hint="eastAsia"/>
        </w:rPr>
        <w:t>〇</w:t>
      </w:r>
      <w:r>
        <w:rPr>
          <w:rFonts w:hint="eastAsia"/>
        </w:rPr>
        <w:t>六届会议通过的关于葡萄牙第四次定期报告的结论性意见</w:t>
      </w:r>
      <w:r>
        <w:rPr>
          <w:rFonts w:hint="eastAsia"/>
        </w:rPr>
        <w:t>(2012</w:t>
      </w:r>
      <w:r>
        <w:rPr>
          <w:rFonts w:hint="eastAsia"/>
        </w:rPr>
        <w:t>年</w:t>
      </w:r>
      <w:r>
        <w:rPr>
          <w:rFonts w:hint="eastAsia"/>
        </w:rPr>
        <w:t>10</w:t>
      </w:r>
      <w:r>
        <w:rPr>
          <w:rFonts w:hint="eastAsia"/>
        </w:rPr>
        <w:t>月</w:t>
      </w:r>
      <w:r>
        <w:rPr>
          <w:rFonts w:hint="eastAsia"/>
        </w:rPr>
        <w:t>15</w:t>
      </w:r>
      <w:r>
        <w:rPr>
          <w:rFonts w:hint="eastAsia"/>
        </w:rPr>
        <w:t>日至</w:t>
      </w:r>
      <w:r>
        <w:rPr>
          <w:rFonts w:hint="eastAsia"/>
        </w:rPr>
        <w:t>11</w:t>
      </w:r>
      <w:r>
        <w:rPr>
          <w:rFonts w:hint="eastAsia"/>
        </w:rPr>
        <w:t>月</w:t>
      </w:r>
      <w:r>
        <w:rPr>
          <w:rFonts w:hint="eastAsia"/>
        </w:rPr>
        <w:t>2</w:t>
      </w:r>
      <w:r>
        <w:rPr>
          <w:rFonts w:hint="eastAsia"/>
        </w:rPr>
        <w:t>日</w:t>
      </w:r>
      <w:r>
        <w:rPr>
          <w:rFonts w:hint="eastAsia"/>
        </w:rPr>
        <w:t>)</w:t>
      </w:r>
    </w:p>
    <w:p w:rsidR="00AE1147" w:rsidRDefault="00AE1147" w:rsidP="00AE1147">
      <w:pPr>
        <w:pStyle w:val="SingleTxtGC"/>
        <w:rPr>
          <w:rFonts w:hint="eastAsia"/>
          <w:lang w:val="en-GB"/>
        </w:rPr>
      </w:pPr>
      <w:r>
        <w:rPr>
          <w:rFonts w:hint="eastAsia"/>
        </w:rPr>
        <w:t xml:space="preserve">1.  </w:t>
      </w:r>
      <w:r>
        <w:rPr>
          <w:rFonts w:hint="eastAsia"/>
        </w:rPr>
        <w:t>委员会在</w:t>
      </w:r>
      <w:r>
        <w:rPr>
          <w:rFonts w:hint="eastAsia"/>
        </w:rPr>
        <w:t>2012</w:t>
      </w:r>
      <w:r>
        <w:rPr>
          <w:rFonts w:hint="eastAsia"/>
        </w:rPr>
        <w:t>年</w:t>
      </w:r>
      <w:r>
        <w:rPr>
          <w:rFonts w:hint="eastAsia"/>
        </w:rPr>
        <w:t>10</w:t>
      </w:r>
      <w:r>
        <w:rPr>
          <w:rFonts w:hint="eastAsia"/>
        </w:rPr>
        <w:t>月</w:t>
      </w:r>
      <w:r>
        <w:rPr>
          <w:rFonts w:hint="eastAsia"/>
        </w:rPr>
        <w:t>23</w:t>
      </w:r>
      <w:r>
        <w:rPr>
          <w:rFonts w:hint="eastAsia"/>
        </w:rPr>
        <w:t>日和</w:t>
      </w:r>
      <w:r>
        <w:rPr>
          <w:rFonts w:hint="eastAsia"/>
        </w:rPr>
        <w:t>24</w:t>
      </w:r>
      <w:r>
        <w:rPr>
          <w:rFonts w:hint="eastAsia"/>
        </w:rPr>
        <w:t>日举行的第</w:t>
      </w:r>
      <w:r>
        <w:rPr>
          <w:rFonts w:hint="eastAsia"/>
        </w:rPr>
        <w:t>2936</w:t>
      </w:r>
      <w:r>
        <w:rPr>
          <w:rFonts w:hint="eastAsia"/>
        </w:rPr>
        <w:t>和</w:t>
      </w:r>
      <w:r>
        <w:rPr>
          <w:rFonts w:hint="eastAsia"/>
        </w:rPr>
        <w:t>2937</w:t>
      </w:r>
      <w:r>
        <w:rPr>
          <w:rFonts w:hint="eastAsia"/>
        </w:rPr>
        <w:t>次会议</w:t>
      </w:r>
      <w:r>
        <w:rPr>
          <w:lang w:val="en-GB"/>
        </w:rPr>
        <w:t>(</w:t>
      </w:r>
      <w:r w:rsidRPr="000C5199">
        <w:rPr>
          <w:lang w:val="en-GB"/>
        </w:rPr>
        <w:t>CCPR</w:t>
      </w:r>
      <w:r>
        <w:rPr>
          <w:lang w:val="en-GB"/>
        </w:rPr>
        <w:t>/</w:t>
      </w:r>
      <w:r w:rsidRPr="000C5199">
        <w:rPr>
          <w:lang w:val="en-GB"/>
        </w:rPr>
        <w:t>C</w:t>
      </w:r>
      <w:r>
        <w:rPr>
          <w:lang w:val="en-GB"/>
        </w:rPr>
        <w:t>/</w:t>
      </w:r>
      <w:r w:rsidRPr="000C5199">
        <w:rPr>
          <w:lang w:val="en-GB"/>
        </w:rPr>
        <w:t>SR.2936</w:t>
      </w:r>
      <w:r>
        <w:rPr>
          <w:rFonts w:hint="eastAsia"/>
          <w:lang w:val="en-GB"/>
        </w:rPr>
        <w:t>和</w:t>
      </w:r>
      <w:r w:rsidRPr="000C5199">
        <w:rPr>
          <w:lang w:val="en-GB"/>
        </w:rPr>
        <w:t>CCPR</w:t>
      </w:r>
      <w:r>
        <w:rPr>
          <w:lang w:val="en-GB"/>
        </w:rPr>
        <w:t>/</w:t>
      </w:r>
      <w:r w:rsidRPr="000C5199">
        <w:rPr>
          <w:lang w:val="en-GB"/>
        </w:rPr>
        <w:t>C</w:t>
      </w:r>
      <w:r>
        <w:rPr>
          <w:lang w:val="en-GB"/>
        </w:rPr>
        <w:t>/</w:t>
      </w:r>
      <w:r w:rsidRPr="000C5199">
        <w:rPr>
          <w:lang w:val="en-GB"/>
        </w:rPr>
        <w:t>SR.2937</w:t>
      </w:r>
      <w:r>
        <w:rPr>
          <w:lang w:val="en-GB"/>
        </w:rPr>
        <w:t>)</w:t>
      </w:r>
      <w:r>
        <w:rPr>
          <w:rFonts w:hint="eastAsia"/>
          <w:lang w:val="en-GB"/>
        </w:rPr>
        <w:t>上审议了葡萄牙的第四次定期报告</w:t>
      </w:r>
      <w:r>
        <w:t>(</w:t>
      </w:r>
      <w:r w:rsidRPr="00D42D30">
        <w:t>CCPR</w:t>
      </w:r>
      <w:r>
        <w:t>/</w:t>
      </w:r>
      <w:r w:rsidRPr="00D42D30">
        <w:t>C</w:t>
      </w:r>
      <w:r>
        <w:t>/</w:t>
      </w:r>
      <w:r w:rsidRPr="00D42D30">
        <w:t>PRT</w:t>
      </w:r>
      <w:r>
        <w:t>/</w:t>
      </w:r>
      <w:r w:rsidRPr="00D42D30">
        <w:t>4</w:t>
      </w:r>
      <w:r>
        <w:t>)</w:t>
      </w:r>
      <w:r>
        <w:rPr>
          <w:rFonts w:hint="eastAsia"/>
        </w:rPr>
        <w:t>。委员会在</w:t>
      </w:r>
      <w:r>
        <w:rPr>
          <w:rFonts w:hint="eastAsia"/>
        </w:rPr>
        <w:t>2012</w:t>
      </w:r>
      <w:r>
        <w:rPr>
          <w:rFonts w:hint="eastAsia"/>
        </w:rPr>
        <w:t>年</w:t>
      </w:r>
      <w:r>
        <w:rPr>
          <w:rFonts w:hint="eastAsia"/>
        </w:rPr>
        <w:t>10</w:t>
      </w:r>
      <w:r>
        <w:rPr>
          <w:rFonts w:hint="eastAsia"/>
        </w:rPr>
        <w:t>月</w:t>
      </w:r>
      <w:r>
        <w:rPr>
          <w:rFonts w:hint="eastAsia"/>
        </w:rPr>
        <w:t>31</w:t>
      </w:r>
      <w:r>
        <w:rPr>
          <w:rFonts w:hint="eastAsia"/>
        </w:rPr>
        <w:t>日举行的第</w:t>
      </w:r>
      <w:r>
        <w:rPr>
          <w:rFonts w:hint="eastAsia"/>
        </w:rPr>
        <w:t>2945</w:t>
      </w:r>
      <w:r>
        <w:rPr>
          <w:rFonts w:hint="eastAsia"/>
        </w:rPr>
        <w:t>次会议</w:t>
      </w:r>
      <w:r>
        <w:rPr>
          <w:lang w:val="en-GB"/>
        </w:rPr>
        <w:t>(</w:t>
      </w:r>
      <w:r w:rsidRPr="00ED211C">
        <w:rPr>
          <w:lang w:val="en-GB"/>
        </w:rPr>
        <w:t>CCPR</w:t>
      </w:r>
      <w:r>
        <w:rPr>
          <w:lang w:val="en-GB"/>
        </w:rPr>
        <w:t>/</w:t>
      </w:r>
      <w:r w:rsidRPr="00ED211C">
        <w:rPr>
          <w:lang w:val="en-GB"/>
        </w:rPr>
        <w:t>C</w:t>
      </w:r>
      <w:r>
        <w:rPr>
          <w:lang w:val="en-GB"/>
        </w:rPr>
        <w:t>/</w:t>
      </w:r>
      <w:r w:rsidRPr="00ED211C">
        <w:rPr>
          <w:lang w:val="en-GB"/>
        </w:rPr>
        <w:t>SR.2945</w:t>
      </w:r>
      <w:r>
        <w:rPr>
          <w:lang w:val="en-GB"/>
        </w:rPr>
        <w:t>)</w:t>
      </w:r>
      <w:r>
        <w:rPr>
          <w:rFonts w:hint="eastAsia"/>
          <w:lang w:val="en-GB"/>
        </w:rPr>
        <w:t>上通过了以下结论性意见。</w:t>
      </w:r>
    </w:p>
    <w:p w:rsidR="00AE1147" w:rsidRDefault="00AE1147" w:rsidP="00AE1147">
      <w:pPr>
        <w:pStyle w:val="H1GC"/>
        <w:rPr>
          <w:rFonts w:hint="eastAsia"/>
          <w:lang w:val="en-GB"/>
        </w:rPr>
      </w:pPr>
      <w:r>
        <w:rPr>
          <w:rFonts w:hint="eastAsia"/>
          <w:lang w:val="en-GB"/>
        </w:rPr>
        <w:tab/>
        <w:t>A.</w:t>
      </w:r>
      <w:r>
        <w:rPr>
          <w:rFonts w:hint="eastAsia"/>
          <w:lang w:val="en-GB"/>
        </w:rPr>
        <w:tab/>
      </w:r>
      <w:r>
        <w:rPr>
          <w:rFonts w:hint="eastAsia"/>
          <w:lang w:val="en-GB"/>
        </w:rPr>
        <w:t>导言</w:t>
      </w:r>
    </w:p>
    <w:p w:rsidR="00AE1147" w:rsidRDefault="00AE1147" w:rsidP="00AE1147">
      <w:pPr>
        <w:pStyle w:val="SingleTxtGC"/>
        <w:rPr>
          <w:rFonts w:hint="eastAsia"/>
          <w:lang w:val="en-GB"/>
        </w:rPr>
      </w:pPr>
      <w:r>
        <w:rPr>
          <w:rFonts w:hint="eastAsia"/>
          <w:lang w:val="en-GB"/>
        </w:rPr>
        <w:t xml:space="preserve">2.  </w:t>
      </w:r>
      <w:r>
        <w:rPr>
          <w:rFonts w:hint="eastAsia"/>
          <w:lang w:val="en-GB"/>
        </w:rPr>
        <w:t>委员会欢迎葡萄牙提交的第四次定期报告及其所载材料。委员会对与缔约国代表团就缔约国在报告期内为落实</w:t>
      </w:r>
      <w:r w:rsidRPr="009C27CA">
        <w:rPr>
          <w:rFonts w:hint="eastAsia"/>
          <w:lang w:val="en-GB"/>
        </w:rPr>
        <w:t>《公约》</w:t>
      </w:r>
      <w:r>
        <w:rPr>
          <w:rFonts w:hint="eastAsia"/>
          <w:lang w:val="en-GB"/>
        </w:rPr>
        <w:t>条款所采取的措施开展的建设性对话表示赞赏。委员会感谢缔约国对问题清单</w:t>
      </w:r>
      <w:r>
        <w:rPr>
          <w:lang w:val="en-GB"/>
        </w:rPr>
        <w:t>(</w:t>
      </w:r>
      <w:r w:rsidRPr="008E4141">
        <w:rPr>
          <w:lang w:val="en-GB"/>
        </w:rPr>
        <w:t>CCPR</w:t>
      </w:r>
      <w:r>
        <w:rPr>
          <w:lang w:val="en-GB"/>
        </w:rPr>
        <w:t>/</w:t>
      </w:r>
      <w:r w:rsidRPr="008E4141">
        <w:rPr>
          <w:lang w:val="en-GB"/>
        </w:rPr>
        <w:t>C</w:t>
      </w:r>
      <w:r>
        <w:rPr>
          <w:lang w:val="en-GB"/>
        </w:rPr>
        <w:t>/</w:t>
      </w:r>
      <w:r w:rsidRPr="008E4141">
        <w:rPr>
          <w:lang w:val="en-GB"/>
        </w:rPr>
        <w:t>PRT</w:t>
      </w:r>
      <w:r>
        <w:rPr>
          <w:lang w:val="en-GB"/>
        </w:rPr>
        <w:t>/</w:t>
      </w:r>
      <w:r w:rsidRPr="008E4141">
        <w:rPr>
          <w:lang w:val="en-GB"/>
        </w:rPr>
        <w:t>Q</w:t>
      </w:r>
      <w:r>
        <w:rPr>
          <w:lang w:val="en-GB"/>
        </w:rPr>
        <w:t>/</w:t>
      </w:r>
      <w:r w:rsidRPr="008E4141">
        <w:rPr>
          <w:lang w:val="en-GB"/>
        </w:rPr>
        <w:t>4</w:t>
      </w:r>
      <w:r>
        <w:rPr>
          <w:lang w:val="en-GB"/>
        </w:rPr>
        <w:t>)</w:t>
      </w:r>
      <w:r>
        <w:rPr>
          <w:rFonts w:hint="eastAsia"/>
          <w:lang w:val="en-GB"/>
        </w:rPr>
        <w:t>所作的书面答复</w:t>
      </w:r>
      <w:r>
        <w:rPr>
          <w:lang w:val="en-GB"/>
        </w:rPr>
        <w:t>(</w:t>
      </w:r>
      <w:r w:rsidRPr="007C6F58">
        <w:rPr>
          <w:lang w:val="en-GB"/>
        </w:rPr>
        <w:t>CCPR</w:t>
      </w:r>
      <w:r>
        <w:rPr>
          <w:lang w:val="en-GB"/>
        </w:rPr>
        <w:t>/</w:t>
      </w:r>
      <w:r w:rsidRPr="007C6F58">
        <w:rPr>
          <w:lang w:val="en-GB"/>
        </w:rPr>
        <w:t>C</w:t>
      </w:r>
      <w:r>
        <w:rPr>
          <w:lang w:val="en-GB"/>
        </w:rPr>
        <w:t>/</w:t>
      </w:r>
      <w:r w:rsidRPr="007C6F58">
        <w:rPr>
          <w:lang w:val="en-GB"/>
        </w:rPr>
        <w:t>PRT</w:t>
      </w:r>
      <w:r>
        <w:rPr>
          <w:lang w:val="en-GB"/>
        </w:rPr>
        <w:t>/</w:t>
      </w:r>
      <w:r w:rsidRPr="007C6F58">
        <w:rPr>
          <w:lang w:val="en-GB"/>
        </w:rPr>
        <w:t>Q</w:t>
      </w:r>
      <w:r>
        <w:rPr>
          <w:lang w:val="en-GB"/>
        </w:rPr>
        <w:t>/</w:t>
      </w:r>
      <w:r w:rsidRPr="007C6F58">
        <w:rPr>
          <w:lang w:val="en-GB"/>
        </w:rPr>
        <w:t>4</w:t>
      </w:r>
      <w:r>
        <w:rPr>
          <w:lang w:val="en-GB"/>
        </w:rPr>
        <w:t>/</w:t>
      </w:r>
      <w:r w:rsidRPr="007C6F58">
        <w:rPr>
          <w:lang w:val="en-GB"/>
        </w:rPr>
        <w:t>Add.1</w:t>
      </w:r>
      <w:r>
        <w:rPr>
          <w:lang w:val="en-GB"/>
        </w:rPr>
        <w:t>)</w:t>
      </w:r>
      <w:r>
        <w:rPr>
          <w:rFonts w:hint="eastAsia"/>
          <w:lang w:val="en-GB"/>
        </w:rPr>
        <w:t>、代表团以口头方式对之做出的补充以及书面补充材料。</w:t>
      </w:r>
    </w:p>
    <w:p w:rsidR="00AE1147" w:rsidRDefault="00AE1147" w:rsidP="00AE1147">
      <w:pPr>
        <w:pStyle w:val="H1GC"/>
        <w:rPr>
          <w:rFonts w:hint="eastAsia"/>
          <w:lang w:val="en-GB"/>
        </w:rPr>
      </w:pPr>
      <w:r>
        <w:rPr>
          <w:rFonts w:hint="eastAsia"/>
          <w:lang w:val="en-GB"/>
        </w:rPr>
        <w:tab/>
        <w:t>B.</w:t>
      </w:r>
      <w:r>
        <w:rPr>
          <w:rFonts w:hint="eastAsia"/>
          <w:lang w:val="en-GB"/>
        </w:rPr>
        <w:tab/>
      </w:r>
      <w:r>
        <w:rPr>
          <w:rFonts w:hint="eastAsia"/>
          <w:lang w:val="en-GB"/>
        </w:rPr>
        <w:t>积极方面</w:t>
      </w:r>
    </w:p>
    <w:p w:rsidR="00AE1147" w:rsidRDefault="00AE1147" w:rsidP="00AE1147">
      <w:pPr>
        <w:pStyle w:val="SingleTxtGC"/>
        <w:rPr>
          <w:rFonts w:hint="eastAsia"/>
          <w:lang w:val="en-GB"/>
        </w:rPr>
      </w:pPr>
      <w:r>
        <w:rPr>
          <w:rFonts w:hint="eastAsia"/>
          <w:lang w:val="en-GB"/>
        </w:rPr>
        <w:t xml:space="preserve">3.  </w:t>
      </w:r>
      <w:r>
        <w:rPr>
          <w:rFonts w:hint="eastAsia"/>
          <w:lang w:val="en-GB"/>
        </w:rPr>
        <w:t>委员会欢迎缔约国：</w:t>
      </w:r>
    </w:p>
    <w:p w:rsidR="00AE1147" w:rsidRDefault="00AE1147" w:rsidP="00AE1147">
      <w:pPr>
        <w:pStyle w:val="SingleTxtGC"/>
        <w:numPr>
          <w:ilvl w:val="0"/>
          <w:numId w:val="39"/>
        </w:numPr>
        <w:rPr>
          <w:rFonts w:hint="eastAsia"/>
          <w:lang w:val="en-GB"/>
        </w:rPr>
      </w:pPr>
      <w:r>
        <w:rPr>
          <w:rFonts w:hint="eastAsia"/>
          <w:lang w:val="en-GB"/>
        </w:rPr>
        <w:t>通过《第二个打击人口贩运国家计划》</w:t>
      </w:r>
      <w:r>
        <w:rPr>
          <w:rFonts w:hint="eastAsia"/>
          <w:lang w:val="en-GB"/>
        </w:rPr>
        <w:t>(2012-2013</w:t>
      </w:r>
      <w:r>
        <w:rPr>
          <w:rFonts w:hint="eastAsia"/>
          <w:lang w:val="en-GB"/>
        </w:rPr>
        <w:t>年</w:t>
      </w:r>
      <w:r>
        <w:rPr>
          <w:rFonts w:hint="eastAsia"/>
          <w:lang w:val="en-GB"/>
        </w:rPr>
        <w:t>)</w:t>
      </w:r>
      <w:r>
        <w:rPr>
          <w:rFonts w:hint="eastAsia"/>
          <w:lang w:val="en-GB"/>
        </w:rPr>
        <w:t>；</w:t>
      </w:r>
    </w:p>
    <w:p w:rsidR="00AE1147" w:rsidRDefault="00AE1147" w:rsidP="00AE1147">
      <w:pPr>
        <w:pStyle w:val="SingleTxtGC"/>
        <w:numPr>
          <w:ilvl w:val="0"/>
          <w:numId w:val="39"/>
        </w:numPr>
        <w:rPr>
          <w:rFonts w:hint="eastAsia"/>
          <w:lang w:val="en-GB"/>
        </w:rPr>
      </w:pPr>
      <w:r>
        <w:rPr>
          <w:rFonts w:hint="eastAsia"/>
          <w:lang w:val="en-GB"/>
        </w:rPr>
        <w:t>2011</w:t>
      </w:r>
      <w:r>
        <w:rPr>
          <w:rFonts w:hint="eastAsia"/>
          <w:lang w:val="en-GB"/>
        </w:rPr>
        <w:t>年通过《第四个性别平等国家计划》；</w:t>
      </w:r>
    </w:p>
    <w:p w:rsidR="00AE1147" w:rsidRDefault="00AE1147" w:rsidP="00AE1147">
      <w:pPr>
        <w:pStyle w:val="SingleTxtGC"/>
        <w:numPr>
          <w:ilvl w:val="0"/>
          <w:numId w:val="39"/>
        </w:numPr>
        <w:rPr>
          <w:rFonts w:hint="eastAsia"/>
          <w:lang w:val="en-GB"/>
        </w:rPr>
      </w:pPr>
      <w:r>
        <w:rPr>
          <w:rFonts w:hint="eastAsia"/>
          <w:lang w:val="en-GB"/>
        </w:rPr>
        <w:t>2007</w:t>
      </w:r>
      <w:r>
        <w:rPr>
          <w:rFonts w:hint="eastAsia"/>
          <w:lang w:val="en-GB"/>
        </w:rPr>
        <w:t>年修订《刑法》，将对儿童一切形式的体罚定为犯罪，并将家庭暴力作为一项独立存在的罪行；</w:t>
      </w:r>
    </w:p>
    <w:p w:rsidR="00AE1147" w:rsidRDefault="00AE1147" w:rsidP="00AE1147">
      <w:pPr>
        <w:pStyle w:val="SingleTxtGC"/>
        <w:numPr>
          <w:ilvl w:val="0"/>
          <w:numId w:val="39"/>
        </w:numPr>
        <w:rPr>
          <w:rFonts w:hint="eastAsia"/>
          <w:lang w:val="en-GB"/>
        </w:rPr>
      </w:pPr>
      <w:r>
        <w:rPr>
          <w:rFonts w:hint="eastAsia"/>
          <w:lang w:val="en-GB"/>
        </w:rPr>
        <w:t>2005</w:t>
      </w:r>
      <w:r>
        <w:rPr>
          <w:rFonts w:hint="eastAsia"/>
          <w:lang w:val="en-GB"/>
        </w:rPr>
        <w:t>年建立了家庭暴力中心的全国网络；</w:t>
      </w:r>
    </w:p>
    <w:p w:rsidR="00AE1147" w:rsidRDefault="00AE1147" w:rsidP="00AE1147">
      <w:pPr>
        <w:pStyle w:val="SingleTxtGC"/>
        <w:numPr>
          <w:ilvl w:val="0"/>
          <w:numId w:val="39"/>
        </w:numPr>
        <w:rPr>
          <w:rFonts w:hint="eastAsia"/>
          <w:lang w:val="en-GB"/>
        </w:rPr>
      </w:pPr>
      <w:r>
        <w:rPr>
          <w:rFonts w:hint="eastAsia"/>
          <w:lang w:val="en-GB"/>
        </w:rPr>
        <w:t>2007</w:t>
      </w:r>
      <w:r>
        <w:rPr>
          <w:rFonts w:hint="eastAsia"/>
          <w:lang w:val="en-GB"/>
        </w:rPr>
        <w:t>年设立了支持罗姆人社区办事处，并设立了罗姆人市级调解员试点项目。</w:t>
      </w:r>
    </w:p>
    <w:p w:rsidR="00AE1147" w:rsidRDefault="00AE1147" w:rsidP="00AE1147">
      <w:pPr>
        <w:pStyle w:val="H1GC"/>
        <w:rPr>
          <w:rFonts w:hint="eastAsia"/>
          <w:lang w:val="en-GB"/>
        </w:rPr>
      </w:pPr>
      <w:r>
        <w:rPr>
          <w:rFonts w:hint="eastAsia"/>
          <w:lang w:val="en-GB"/>
        </w:rPr>
        <w:tab/>
        <w:t>C.</w:t>
      </w:r>
      <w:r>
        <w:rPr>
          <w:rFonts w:hint="eastAsia"/>
          <w:lang w:val="en-GB"/>
        </w:rPr>
        <w:tab/>
      </w:r>
      <w:r>
        <w:rPr>
          <w:rFonts w:hint="eastAsia"/>
          <w:lang w:val="en-GB"/>
        </w:rPr>
        <w:t>主要关注问题和建议</w:t>
      </w:r>
    </w:p>
    <w:p w:rsidR="00AE1147" w:rsidRDefault="00AE1147" w:rsidP="00AE1147">
      <w:pPr>
        <w:pStyle w:val="SingleTxtGC"/>
        <w:rPr>
          <w:rFonts w:hint="eastAsia"/>
        </w:rPr>
      </w:pPr>
      <w:r>
        <w:rPr>
          <w:rFonts w:hint="eastAsia"/>
          <w:lang w:val="en-GB"/>
        </w:rPr>
        <w:t xml:space="preserve">4.  </w:t>
      </w:r>
      <w:r>
        <w:rPr>
          <w:rFonts w:hint="eastAsia"/>
          <w:lang w:val="en-GB"/>
        </w:rPr>
        <w:t>委员会对妇女在公共部门，包括外交部，以及</w:t>
      </w:r>
      <w:r w:rsidRPr="00A14CCB">
        <w:t>亚速尔和马德拉自治区</w:t>
      </w:r>
      <w:r>
        <w:rPr>
          <w:rFonts w:hint="eastAsia"/>
        </w:rPr>
        <w:t>立法院担任决策职位的比例偏低表示关切。委员会还对男女工资差距大且差距不断扩大表示关切</w:t>
      </w:r>
      <w:r>
        <w:rPr>
          <w:rFonts w:hint="eastAsia"/>
        </w:rPr>
        <w:t>(</w:t>
      </w:r>
      <w:r>
        <w:rPr>
          <w:rFonts w:hint="eastAsia"/>
        </w:rPr>
        <w:t>第二、三、二十五和二十六条</w:t>
      </w:r>
      <w:r>
        <w:rPr>
          <w:rFonts w:hint="eastAsia"/>
        </w:rPr>
        <w:t>)</w:t>
      </w:r>
      <w:r>
        <w:rPr>
          <w:rFonts w:hint="eastAsia"/>
        </w:rPr>
        <w:t>。</w:t>
      </w:r>
    </w:p>
    <w:p w:rsidR="00AE1147" w:rsidRDefault="00AE1147" w:rsidP="00AE1147">
      <w:pPr>
        <w:pStyle w:val="SingleTxtGC"/>
        <w:rPr>
          <w:rFonts w:eastAsia="SimHei" w:hint="eastAsia"/>
        </w:rPr>
      </w:pPr>
      <w:r w:rsidRPr="00B810BD">
        <w:rPr>
          <w:rFonts w:eastAsia="SimHei" w:hint="eastAsia"/>
        </w:rPr>
        <w:t>缔约国应加大努力</w:t>
      </w:r>
      <w:r>
        <w:rPr>
          <w:rFonts w:eastAsia="SimHei" w:hint="eastAsia"/>
        </w:rPr>
        <w:t>，提高妇女在公共部门，包括外交部，以及</w:t>
      </w:r>
      <w:r w:rsidRPr="00FB0338">
        <w:rPr>
          <w:rFonts w:eastAsia="SimHei"/>
        </w:rPr>
        <w:t>亚速尔和马德拉自治区</w:t>
      </w:r>
      <w:r>
        <w:rPr>
          <w:rFonts w:eastAsia="SimHei" w:hint="eastAsia"/>
        </w:rPr>
        <w:t>立法院决策岗位中的比例，如有必要，应采取适当的临时特别措施。缔约国应依据</w:t>
      </w:r>
      <w:r>
        <w:rPr>
          <w:rFonts w:eastAsia="SimHei" w:hint="eastAsia"/>
        </w:rPr>
        <w:t>2009</w:t>
      </w:r>
      <w:r>
        <w:rPr>
          <w:rFonts w:eastAsia="SimHei" w:hint="eastAsia"/>
        </w:rPr>
        <w:t>年《劳动法》，继续采取措施保障男女同工同酬。缔约国还应采取措施应对落实性别平等政策方面发现的结构性问题，包括缔约国第四次定期报告第</w:t>
      </w:r>
      <w:r>
        <w:rPr>
          <w:rFonts w:eastAsia="SimHei" w:hint="eastAsia"/>
        </w:rPr>
        <w:t>47</w:t>
      </w:r>
      <w:r>
        <w:rPr>
          <w:rFonts w:eastAsia="SimHei" w:hint="eastAsia"/>
        </w:rPr>
        <w:t>段中提到的人力和财力资源不足、公众对平等概念的狭隘认识以及缺乏政治承诺。</w:t>
      </w:r>
    </w:p>
    <w:p w:rsidR="00AE1147" w:rsidRDefault="00AE1147" w:rsidP="00AE1147">
      <w:pPr>
        <w:pStyle w:val="SingleTxtGC"/>
        <w:rPr>
          <w:rFonts w:hint="eastAsia"/>
        </w:rPr>
      </w:pPr>
      <w:r>
        <w:rPr>
          <w:rFonts w:hint="eastAsia"/>
        </w:rPr>
        <w:t xml:space="preserve">5.  </w:t>
      </w:r>
      <w:r>
        <w:rPr>
          <w:rFonts w:hint="eastAsia"/>
        </w:rPr>
        <w:t>委员会表示关切的是，尽管缔约国采取了大量行动，但是移徙者、外国人和族裔少数群体，包括罗姆少数群体在住房、就业、教育、工资平等、医疗和公共服务，以及参与公共生活方面仍然面临歧视。委员会还对关于执法人员种族主义和歧视行为的报告表示关切</w:t>
      </w:r>
      <w:r>
        <w:rPr>
          <w:rFonts w:hint="eastAsia"/>
        </w:rPr>
        <w:t>(</w:t>
      </w:r>
      <w:r>
        <w:rPr>
          <w:rFonts w:hint="eastAsia"/>
        </w:rPr>
        <w:t>第二、二十五和二十六条</w:t>
      </w:r>
      <w:r>
        <w:rPr>
          <w:rFonts w:hint="eastAsia"/>
        </w:rPr>
        <w:t>)</w:t>
      </w:r>
      <w:r>
        <w:rPr>
          <w:rFonts w:hint="eastAsia"/>
        </w:rPr>
        <w:t>。</w:t>
      </w:r>
    </w:p>
    <w:p w:rsidR="00AE1147" w:rsidRDefault="00AE1147" w:rsidP="00AE1147">
      <w:pPr>
        <w:pStyle w:val="SingleTxtGC"/>
        <w:rPr>
          <w:rFonts w:eastAsia="SimHei" w:hint="eastAsia"/>
        </w:rPr>
      </w:pPr>
      <w:r w:rsidRPr="00E90CDC">
        <w:rPr>
          <w:rFonts w:eastAsia="SimHei" w:hint="eastAsia"/>
        </w:rPr>
        <w:t>缔约国应</w:t>
      </w:r>
      <w:r>
        <w:rPr>
          <w:rFonts w:eastAsia="SimHei" w:hint="eastAsia"/>
        </w:rPr>
        <w:t>加大措施力度，以确保移徙者、外国人和族裔少数群体，包括罗姆少数群体在住房、就业、教育、工资平等、医疗和公共服务，以及参与公共生活方面不再受到歧视。缔约国还应采取措施，包括通过加大提高认识活动的力度，杜绝执法官员的种族主义和歧视行为。</w:t>
      </w:r>
    </w:p>
    <w:p w:rsidR="00AE1147" w:rsidRDefault="00AE1147" w:rsidP="00AE1147">
      <w:pPr>
        <w:pStyle w:val="SingleTxtGC"/>
        <w:rPr>
          <w:rFonts w:hint="eastAsia"/>
        </w:rPr>
      </w:pPr>
      <w:r>
        <w:rPr>
          <w:rFonts w:hint="eastAsia"/>
        </w:rPr>
        <w:t xml:space="preserve">6.  </w:t>
      </w:r>
      <w:r>
        <w:rPr>
          <w:rFonts w:hint="eastAsia"/>
        </w:rPr>
        <w:t>委员会表示关切的是，《刑事诉讼法》第</w:t>
      </w:r>
      <w:r>
        <w:rPr>
          <w:rFonts w:hint="eastAsia"/>
        </w:rPr>
        <w:t>143</w:t>
      </w:r>
      <w:r>
        <w:rPr>
          <w:rFonts w:hint="eastAsia"/>
        </w:rPr>
        <w:t>条第</w:t>
      </w:r>
      <w:r>
        <w:rPr>
          <w:rFonts w:hint="eastAsia"/>
        </w:rPr>
        <w:t>4</w:t>
      </w:r>
      <w:r>
        <w:rPr>
          <w:rFonts w:hint="eastAsia"/>
        </w:rPr>
        <w:t>款禁止恐怖主义或暴力或高度组织化犯罪案件中的被拘留者在被带见法官之前与其他人接触</w:t>
      </w:r>
      <w:r>
        <w:rPr>
          <w:rFonts w:hint="eastAsia"/>
        </w:rPr>
        <w:t>(</w:t>
      </w:r>
      <w:r>
        <w:rPr>
          <w:rFonts w:hint="eastAsia"/>
        </w:rPr>
        <w:t>第七、九和十条</w:t>
      </w:r>
      <w:r>
        <w:rPr>
          <w:rFonts w:hint="eastAsia"/>
        </w:rPr>
        <w:t>)</w:t>
      </w:r>
      <w:r>
        <w:rPr>
          <w:rFonts w:hint="eastAsia"/>
        </w:rPr>
        <w:t>。</w:t>
      </w:r>
    </w:p>
    <w:p w:rsidR="00AE1147" w:rsidRDefault="00AE1147" w:rsidP="00AE1147">
      <w:pPr>
        <w:pStyle w:val="SingleTxtGC"/>
        <w:rPr>
          <w:rFonts w:eastAsia="SimHei" w:hint="eastAsia"/>
        </w:rPr>
      </w:pPr>
      <w:r w:rsidRPr="00B31D39">
        <w:rPr>
          <w:rFonts w:eastAsia="SimHei" w:hint="eastAsia"/>
        </w:rPr>
        <w:t>缔约国应</w:t>
      </w:r>
      <w:r>
        <w:rPr>
          <w:rFonts w:eastAsia="SimHei" w:hint="eastAsia"/>
        </w:rPr>
        <w:t>采取措施，确保在恐怖主义或暴力或高度组织化犯罪案件中，检察长办公室根据《刑事诉讼法》第</w:t>
      </w:r>
      <w:r>
        <w:rPr>
          <w:rFonts w:eastAsia="SimHei" w:hint="eastAsia"/>
        </w:rPr>
        <w:t>143</w:t>
      </w:r>
      <w:r>
        <w:rPr>
          <w:rFonts w:eastAsia="SimHei" w:hint="eastAsia"/>
        </w:rPr>
        <w:t>条第</w:t>
      </w:r>
      <w:r>
        <w:rPr>
          <w:rFonts w:eastAsia="SimHei" w:hint="eastAsia"/>
        </w:rPr>
        <w:t>4</w:t>
      </w:r>
      <w:r>
        <w:rPr>
          <w:rFonts w:eastAsia="SimHei" w:hint="eastAsia"/>
        </w:rPr>
        <w:t>款下令实施的拘留得到严格规范，依据该款被拘留的人员接受司法监督，且对这类被拘留者与其他人接触的限制由司法部门严格审查。</w:t>
      </w:r>
    </w:p>
    <w:p w:rsidR="00AE1147" w:rsidRDefault="00AE1147" w:rsidP="00AE1147">
      <w:pPr>
        <w:pStyle w:val="SingleTxtGC"/>
        <w:rPr>
          <w:rFonts w:hint="eastAsia"/>
        </w:rPr>
      </w:pPr>
      <w:r>
        <w:rPr>
          <w:rFonts w:hint="eastAsia"/>
        </w:rPr>
        <w:t xml:space="preserve">7.  </w:t>
      </w:r>
      <w:r>
        <w:rPr>
          <w:rFonts w:hint="eastAsia"/>
        </w:rPr>
        <w:t>委员会表示关切的是，缔约国规定被拘留者必须在</w:t>
      </w:r>
      <w:r>
        <w:rPr>
          <w:rFonts w:hint="eastAsia"/>
        </w:rPr>
        <w:t>48</w:t>
      </w:r>
      <w:r>
        <w:rPr>
          <w:rFonts w:hint="eastAsia"/>
        </w:rPr>
        <w:t>小时内被带见法官，但是为查证身份而拘留的时间不算在内</w:t>
      </w:r>
      <w:r>
        <w:rPr>
          <w:rFonts w:hint="eastAsia"/>
        </w:rPr>
        <w:t>(</w:t>
      </w:r>
      <w:r>
        <w:rPr>
          <w:rFonts w:hint="eastAsia"/>
        </w:rPr>
        <w:t>该时间计入涉嫌罪行的拘留时间</w:t>
      </w:r>
      <w:r>
        <w:rPr>
          <w:rFonts w:hint="eastAsia"/>
        </w:rPr>
        <w:t>)</w:t>
      </w:r>
      <w:r>
        <w:rPr>
          <w:rFonts w:hint="eastAsia"/>
        </w:rPr>
        <w:t>，且犯罪涉嫌人在此期间得不到对犯罪涉嫌人的保护</w:t>
      </w:r>
      <w:r>
        <w:rPr>
          <w:rFonts w:hint="eastAsia"/>
        </w:rPr>
        <w:t>(</w:t>
      </w:r>
      <w:r>
        <w:rPr>
          <w:rFonts w:hint="eastAsia"/>
        </w:rPr>
        <w:t>第七、九和十条</w:t>
      </w:r>
      <w:r>
        <w:rPr>
          <w:rFonts w:hint="eastAsia"/>
        </w:rPr>
        <w:t>)</w:t>
      </w:r>
      <w:r>
        <w:rPr>
          <w:rFonts w:hint="eastAsia"/>
        </w:rPr>
        <w:t>。</w:t>
      </w:r>
    </w:p>
    <w:p w:rsidR="00AE1147" w:rsidRDefault="00AE1147" w:rsidP="00AE1147">
      <w:pPr>
        <w:pStyle w:val="SingleTxtGC"/>
        <w:rPr>
          <w:rFonts w:eastAsia="SimHei" w:hint="eastAsia"/>
        </w:rPr>
      </w:pPr>
      <w:r w:rsidRPr="007C5E2D">
        <w:rPr>
          <w:rFonts w:eastAsia="SimHei" w:hint="eastAsia"/>
        </w:rPr>
        <w:t>缔约国应</w:t>
      </w:r>
      <w:r>
        <w:rPr>
          <w:rFonts w:eastAsia="SimHei" w:hint="eastAsia"/>
        </w:rPr>
        <w:t>采取措施，确保为查证身份而拘留的时间</w:t>
      </w:r>
      <w:r>
        <w:rPr>
          <w:rFonts w:eastAsia="SimHei" w:hint="eastAsia"/>
        </w:rPr>
        <w:t>(</w:t>
      </w:r>
      <w:r>
        <w:rPr>
          <w:rFonts w:eastAsia="SimHei" w:hint="eastAsia"/>
        </w:rPr>
        <w:t>该时间计入涉嫌罪行的拘留时间</w:t>
      </w:r>
      <w:r>
        <w:rPr>
          <w:rFonts w:eastAsia="SimHei" w:hint="eastAsia"/>
        </w:rPr>
        <w:t>)</w:t>
      </w:r>
      <w:r>
        <w:rPr>
          <w:rFonts w:eastAsia="SimHei" w:hint="eastAsia"/>
        </w:rPr>
        <w:t>算在被拘留者必须被带见法官的</w:t>
      </w:r>
      <w:r>
        <w:rPr>
          <w:rFonts w:eastAsia="SimHei" w:hint="eastAsia"/>
        </w:rPr>
        <w:t>48</w:t>
      </w:r>
      <w:r>
        <w:rPr>
          <w:rFonts w:eastAsia="SimHei" w:hint="eastAsia"/>
        </w:rPr>
        <w:t>小时内，并确保在这段时间内不剥夺因涉嫌犯罪而被拘留者的权利。</w:t>
      </w:r>
    </w:p>
    <w:p w:rsidR="00AE1147" w:rsidRDefault="00AE1147" w:rsidP="00AE1147">
      <w:pPr>
        <w:pStyle w:val="SingleTxtGC"/>
        <w:rPr>
          <w:rFonts w:hint="eastAsia"/>
        </w:rPr>
      </w:pPr>
      <w:r>
        <w:rPr>
          <w:rFonts w:hint="eastAsia"/>
        </w:rPr>
        <w:t xml:space="preserve">8.  </w:t>
      </w:r>
      <w:r>
        <w:rPr>
          <w:rFonts w:hint="eastAsia"/>
        </w:rPr>
        <w:t>委员会表示关切的是，执法官员未必会在逮捕之时告知被拘留者他们有获得律师服务的权利，且普通刑事案件中的一些被拘留者在被警方拘留期间未获准与第三方联系</w:t>
      </w:r>
      <w:r>
        <w:rPr>
          <w:rFonts w:hint="eastAsia"/>
        </w:rPr>
        <w:t>(</w:t>
      </w:r>
      <w:r>
        <w:rPr>
          <w:rFonts w:hint="eastAsia"/>
        </w:rPr>
        <w:t>第七、九和十条</w:t>
      </w:r>
      <w:r>
        <w:rPr>
          <w:rFonts w:hint="eastAsia"/>
        </w:rPr>
        <w:t>)</w:t>
      </w:r>
      <w:r>
        <w:rPr>
          <w:rFonts w:hint="eastAsia"/>
        </w:rPr>
        <w:t>。</w:t>
      </w:r>
    </w:p>
    <w:p w:rsidR="00AE1147" w:rsidRDefault="00AE1147" w:rsidP="00AE1147">
      <w:pPr>
        <w:pStyle w:val="SingleTxtGC"/>
        <w:rPr>
          <w:rFonts w:eastAsia="SimHei" w:hint="eastAsia"/>
        </w:rPr>
      </w:pPr>
      <w:r w:rsidRPr="00A7759E">
        <w:rPr>
          <w:rFonts w:eastAsia="SimHei" w:hint="eastAsia"/>
        </w:rPr>
        <w:t>缔约国应确保</w:t>
      </w:r>
      <w:r>
        <w:rPr>
          <w:rFonts w:eastAsia="SimHei" w:hint="eastAsia"/>
        </w:rPr>
        <w:t>被拘留者自被警方拘留之时起，便切实有权获得律师服务，确保执法官员遵守告知所有被剥夺自由者其权利的法律义务。缔约国还应采取措施，确保被警方拘留的人员，包括被司法警察拘留的人员有权通知第三方他们被拘留，除非是出于保护警方调查合法利益的目的，明确规定且有时间限制的例外情况。</w:t>
      </w:r>
    </w:p>
    <w:p w:rsidR="00AE1147" w:rsidRDefault="00AE1147" w:rsidP="00AE1147">
      <w:pPr>
        <w:pStyle w:val="SingleTxtGC"/>
        <w:rPr>
          <w:rFonts w:hint="eastAsia"/>
        </w:rPr>
      </w:pPr>
      <w:r>
        <w:rPr>
          <w:rFonts w:hint="eastAsia"/>
        </w:rPr>
        <w:t xml:space="preserve">9.  </w:t>
      </w:r>
      <w:r>
        <w:rPr>
          <w:rFonts w:hint="eastAsia"/>
        </w:rPr>
        <w:t>委员会表示关切的是，平均的审前拘留时间过长，约</w:t>
      </w:r>
      <w:r>
        <w:rPr>
          <w:rFonts w:hint="eastAsia"/>
        </w:rPr>
        <w:t>20%</w:t>
      </w:r>
      <w:r>
        <w:rPr>
          <w:rFonts w:hint="eastAsia"/>
        </w:rPr>
        <w:t>的审前被拘留者被拘留时间超过一年。委员会还对审前被拘留者与已定罪罪犯同室关押表示关切</w:t>
      </w:r>
      <w:r>
        <w:rPr>
          <w:rFonts w:hint="eastAsia"/>
        </w:rPr>
        <w:t>(</w:t>
      </w:r>
      <w:r>
        <w:rPr>
          <w:rFonts w:hint="eastAsia"/>
        </w:rPr>
        <w:t>第九和十条</w:t>
      </w:r>
      <w:r>
        <w:rPr>
          <w:rFonts w:hint="eastAsia"/>
        </w:rPr>
        <w:t>)</w:t>
      </w:r>
      <w:r>
        <w:rPr>
          <w:rFonts w:hint="eastAsia"/>
        </w:rPr>
        <w:t>。</w:t>
      </w:r>
    </w:p>
    <w:p w:rsidR="00AE1147" w:rsidRDefault="00AE1147" w:rsidP="00AE1147">
      <w:pPr>
        <w:pStyle w:val="SingleTxtGC"/>
        <w:rPr>
          <w:rFonts w:eastAsia="SimHei" w:hint="eastAsia"/>
        </w:rPr>
      </w:pPr>
      <w:r w:rsidRPr="0050497A">
        <w:rPr>
          <w:rFonts w:eastAsia="SimHei" w:hint="eastAsia"/>
        </w:rPr>
        <w:t>缔约国应采取进一步措施</w:t>
      </w:r>
      <w:r>
        <w:rPr>
          <w:rFonts w:eastAsia="SimHei" w:hint="eastAsia"/>
        </w:rPr>
        <w:t>，减少审前拘留人数以及这类拘留时间，包括采取措施缩短调查时间、简化法律程序、提高司法效率，以及解决人员短缺问题。缔约国还应确保审前被拘留者与已定罪罪犯隔离关押。</w:t>
      </w:r>
    </w:p>
    <w:p w:rsidR="00AE1147" w:rsidRDefault="00AE1147" w:rsidP="00AE1147">
      <w:pPr>
        <w:pStyle w:val="SingleTxtGC"/>
        <w:rPr>
          <w:rFonts w:hint="eastAsia"/>
        </w:rPr>
      </w:pPr>
      <w:r>
        <w:rPr>
          <w:rFonts w:hint="eastAsia"/>
        </w:rPr>
        <w:t xml:space="preserve">10.  </w:t>
      </w:r>
      <w:r>
        <w:rPr>
          <w:rFonts w:hint="eastAsia"/>
        </w:rPr>
        <w:t>委员会继续对关于执法官员和安全部队人员过度使用武力和实施虐待的报告表示关切，并对某些情况下准许使用</w:t>
      </w:r>
      <w:r w:rsidRPr="004A6D6A">
        <w:t>泰瑟武器</w:t>
      </w:r>
      <w:r>
        <w:rPr>
          <w:rFonts w:hint="eastAsia"/>
        </w:rPr>
        <w:t>表示关切</w:t>
      </w:r>
      <w:r>
        <w:rPr>
          <w:rFonts w:hint="eastAsia"/>
        </w:rPr>
        <w:t>(</w:t>
      </w:r>
      <w:r>
        <w:rPr>
          <w:rFonts w:hint="eastAsia"/>
        </w:rPr>
        <w:t>第七、九和十条</w:t>
      </w:r>
      <w:r>
        <w:rPr>
          <w:rFonts w:hint="eastAsia"/>
        </w:rPr>
        <w:t>)</w:t>
      </w:r>
      <w:r>
        <w:rPr>
          <w:rFonts w:hint="eastAsia"/>
        </w:rPr>
        <w:t>。</w:t>
      </w:r>
    </w:p>
    <w:p w:rsidR="00AE1147" w:rsidRDefault="00AE1147" w:rsidP="00AE1147">
      <w:pPr>
        <w:pStyle w:val="SingleTxtGC"/>
        <w:rPr>
          <w:rFonts w:eastAsia="SimHei" w:hint="eastAsia"/>
        </w:rPr>
      </w:pPr>
      <w:r w:rsidRPr="009062EC">
        <w:rPr>
          <w:rFonts w:eastAsia="SimHei" w:hint="eastAsia"/>
        </w:rPr>
        <w:t>缔约国应继续采取立法或</w:t>
      </w:r>
      <w:r>
        <w:rPr>
          <w:rFonts w:eastAsia="SimHei" w:hint="eastAsia"/>
        </w:rPr>
        <w:t>其他措施，以防止执法官员和安全部队成员过度使用武力和实施虐待。缔约国应在下次定期报告中提供资料，说明</w:t>
      </w:r>
      <w:r>
        <w:rPr>
          <w:rFonts w:eastAsia="SimHei" w:hint="eastAsia"/>
        </w:rPr>
        <w:t>2011</w:t>
      </w:r>
      <w:r>
        <w:rPr>
          <w:rFonts w:eastAsia="SimHei" w:hint="eastAsia"/>
        </w:rPr>
        <w:t>年以来的投诉数目、内部行政监察总局和地方警署内部调查部门开展的调查，以及每个案件判处的处罚。报告还应列入关于规范和使用</w:t>
      </w:r>
      <w:r w:rsidRPr="007015FE">
        <w:rPr>
          <w:rFonts w:eastAsia="SimHei"/>
        </w:rPr>
        <w:t>泰瑟枪</w:t>
      </w:r>
      <w:r>
        <w:rPr>
          <w:rFonts w:eastAsia="SimHei" w:hint="eastAsia"/>
        </w:rPr>
        <w:t>等电击设备的更加完整的资料。</w:t>
      </w:r>
    </w:p>
    <w:p w:rsidR="00AE1147" w:rsidRDefault="00AE1147" w:rsidP="00AE1147">
      <w:pPr>
        <w:pStyle w:val="SingleTxtGC"/>
        <w:rPr>
          <w:rFonts w:hint="eastAsia"/>
        </w:rPr>
      </w:pPr>
      <w:r>
        <w:rPr>
          <w:rFonts w:hint="eastAsia"/>
        </w:rPr>
        <w:t xml:space="preserve">11.  </w:t>
      </w:r>
      <w:r>
        <w:rPr>
          <w:rFonts w:hint="eastAsia"/>
        </w:rPr>
        <w:t>委员会对一些监狱存在过于拥挤、设施简陋和卫生条件差等情况表示关切。委员会对被拘留者吸毒，以及被拘留者感染艾滋病毒</w:t>
      </w:r>
      <w:r>
        <w:rPr>
          <w:rFonts w:hint="eastAsia"/>
        </w:rPr>
        <w:t>/</w:t>
      </w:r>
      <w:r>
        <w:rPr>
          <w:rFonts w:hint="eastAsia"/>
        </w:rPr>
        <w:t>艾滋病和</w:t>
      </w:r>
      <w:r w:rsidRPr="006B2DBA">
        <w:t>丙型肝炎</w:t>
      </w:r>
      <w:r>
        <w:rPr>
          <w:rFonts w:hint="eastAsia"/>
        </w:rPr>
        <w:t>的比例高表示关切。委员会还表示关切的是，有报告称在</w:t>
      </w:r>
      <w:r w:rsidRPr="00A5239F">
        <w:t>孟山都</w:t>
      </w:r>
      <w:r>
        <w:rPr>
          <w:rFonts w:hint="eastAsia"/>
        </w:rPr>
        <w:t>高等治安监狱、</w:t>
      </w:r>
      <w:r w:rsidRPr="00256DE9">
        <w:t>科英布拉中央</w:t>
      </w:r>
      <w:r>
        <w:rPr>
          <w:rFonts w:hint="eastAsia"/>
        </w:rPr>
        <w:t>监狱</w:t>
      </w:r>
      <w:r w:rsidRPr="00256DE9">
        <w:t>和</w:t>
      </w:r>
      <w:r>
        <w:rPr>
          <w:rFonts w:hint="eastAsia"/>
        </w:rPr>
        <w:t>奥</w:t>
      </w:r>
      <w:r w:rsidRPr="00256DE9">
        <w:t>波尔图中央监狱</w:t>
      </w:r>
      <w:r>
        <w:rPr>
          <w:rFonts w:hint="eastAsia"/>
        </w:rPr>
        <w:t>，监狱看守实施身体虐待及其他形式的虐待</w:t>
      </w:r>
      <w:r>
        <w:rPr>
          <w:rFonts w:hint="eastAsia"/>
        </w:rPr>
        <w:t>(</w:t>
      </w:r>
      <w:r>
        <w:rPr>
          <w:rFonts w:hint="eastAsia"/>
        </w:rPr>
        <w:t>第七和十条</w:t>
      </w:r>
      <w:r>
        <w:rPr>
          <w:rFonts w:hint="eastAsia"/>
        </w:rPr>
        <w:t>)</w:t>
      </w:r>
      <w:r>
        <w:rPr>
          <w:rFonts w:hint="eastAsia"/>
        </w:rPr>
        <w:t>。</w:t>
      </w:r>
    </w:p>
    <w:p w:rsidR="00AE1147" w:rsidRDefault="00AE1147" w:rsidP="00AE1147">
      <w:pPr>
        <w:pStyle w:val="SingleTxtGC"/>
        <w:rPr>
          <w:rFonts w:eastAsia="SimHei" w:hint="eastAsia"/>
        </w:rPr>
      </w:pPr>
      <w:r w:rsidRPr="000143C5">
        <w:rPr>
          <w:rFonts w:eastAsia="SimHei" w:hint="eastAsia"/>
        </w:rPr>
        <w:t>缔约国应加紧努力</w:t>
      </w:r>
      <w:r>
        <w:rPr>
          <w:rFonts w:eastAsia="SimHei" w:hint="eastAsia"/>
        </w:rPr>
        <w:t>，以解决包括英雄港区域监狱</w:t>
      </w:r>
      <w:r>
        <w:rPr>
          <w:rFonts w:eastAsia="SimHei" w:hint="eastAsia"/>
        </w:rPr>
        <w:t>(</w:t>
      </w:r>
      <w:r w:rsidRPr="004E691F">
        <w:rPr>
          <w:rFonts w:eastAsia="SimHei"/>
        </w:rPr>
        <w:t>亚速尔</w:t>
      </w:r>
      <w:r>
        <w:rPr>
          <w:rFonts w:eastAsia="SimHei" w:hint="eastAsia"/>
        </w:rPr>
        <w:t>)</w:t>
      </w:r>
      <w:r>
        <w:rPr>
          <w:rFonts w:eastAsia="SimHei" w:hint="eastAsia"/>
        </w:rPr>
        <w:t>在内的一些监狱过于拥挤的问题，设施简陋、有人提供毒品和存在毒品依赖性的问题，以及劳教机构艾滋病毒</w:t>
      </w:r>
      <w:r>
        <w:rPr>
          <w:rFonts w:eastAsia="SimHei" w:hint="eastAsia"/>
        </w:rPr>
        <w:t>/</w:t>
      </w:r>
      <w:r>
        <w:rPr>
          <w:rFonts w:eastAsia="SimHei" w:hint="eastAsia"/>
        </w:rPr>
        <w:t>艾滋病和</w:t>
      </w:r>
      <w:r w:rsidRPr="009D2F61">
        <w:rPr>
          <w:rFonts w:eastAsia="SimHei"/>
        </w:rPr>
        <w:t>丙型肝炎</w:t>
      </w:r>
      <w:r>
        <w:rPr>
          <w:rFonts w:eastAsia="SimHei" w:hint="eastAsia"/>
        </w:rPr>
        <w:t>感染率高的问题。缔约国还应采取立法或其他措施，防止监狱看守实施身体及其他形式的虐待，包括过度使用</w:t>
      </w:r>
      <w:r w:rsidRPr="00A22C9D">
        <w:rPr>
          <w:rFonts w:eastAsia="SimHei"/>
        </w:rPr>
        <w:t>脱衣搜身</w:t>
      </w:r>
      <w:r>
        <w:rPr>
          <w:rFonts w:eastAsia="SimHei" w:hint="eastAsia"/>
        </w:rPr>
        <w:t>。</w:t>
      </w:r>
    </w:p>
    <w:p w:rsidR="00AE1147" w:rsidRDefault="00AE1147" w:rsidP="00AE1147">
      <w:pPr>
        <w:pStyle w:val="SingleTxtGC"/>
        <w:rPr>
          <w:rFonts w:hint="eastAsia"/>
        </w:rPr>
      </w:pPr>
      <w:r>
        <w:rPr>
          <w:rFonts w:hint="eastAsia"/>
        </w:rPr>
        <w:t xml:space="preserve">12.  </w:t>
      </w:r>
      <w:r>
        <w:rPr>
          <w:rFonts w:hint="eastAsia"/>
        </w:rPr>
        <w:t>委员会对家庭暴力仍然普遍存在以及家庭暴力受害者往往因社会传统思想而不报案表示关切</w:t>
      </w:r>
      <w:r>
        <w:rPr>
          <w:rFonts w:hint="eastAsia"/>
        </w:rPr>
        <w:t>(</w:t>
      </w:r>
      <w:r>
        <w:rPr>
          <w:rFonts w:hint="eastAsia"/>
        </w:rPr>
        <w:t>第七和九条</w:t>
      </w:r>
      <w:r>
        <w:rPr>
          <w:rFonts w:hint="eastAsia"/>
        </w:rPr>
        <w:t>)</w:t>
      </w:r>
      <w:r>
        <w:rPr>
          <w:rFonts w:hint="eastAsia"/>
        </w:rPr>
        <w:t>。</w:t>
      </w:r>
    </w:p>
    <w:p w:rsidR="00AE1147" w:rsidRDefault="00AE1147" w:rsidP="00AE1147">
      <w:pPr>
        <w:pStyle w:val="SingleTxtGC"/>
        <w:rPr>
          <w:rFonts w:eastAsia="SimHei" w:hint="eastAsia"/>
        </w:rPr>
      </w:pPr>
      <w:r w:rsidRPr="005F48D4">
        <w:rPr>
          <w:rFonts w:eastAsia="SimHei" w:hint="eastAsia"/>
        </w:rPr>
        <w:t>缔约国应继续采取</w:t>
      </w:r>
      <w:r>
        <w:rPr>
          <w:rFonts w:eastAsia="SimHei" w:hint="eastAsia"/>
        </w:rPr>
        <w:t>措施，特别是在《第四个打击家庭暴力全国行动计划》</w:t>
      </w:r>
      <w:r>
        <w:rPr>
          <w:rFonts w:eastAsia="SimHei" w:hint="eastAsia"/>
        </w:rPr>
        <w:t>(2011-2013</w:t>
      </w:r>
      <w:r>
        <w:rPr>
          <w:rFonts w:eastAsia="SimHei" w:hint="eastAsia"/>
        </w:rPr>
        <w:t>年</w:t>
      </w:r>
      <w:r>
        <w:rPr>
          <w:rFonts w:eastAsia="SimHei" w:hint="eastAsia"/>
        </w:rPr>
        <w:t>)</w:t>
      </w:r>
      <w:r>
        <w:rPr>
          <w:rFonts w:eastAsia="SimHei" w:hint="eastAsia"/>
        </w:rPr>
        <w:t>下打击和防止家庭暴力，并确保受害者能够切实诉诸申诉机制。缔约国应确保受害者能够获得保护手段，包括为妇女受害者建立足够多的收容所。缔约国还应确保切实调查家庭暴力行为，将暴力实施者绳之以法并实施处罚。</w:t>
      </w:r>
    </w:p>
    <w:p w:rsidR="00AE1147" w:rsidRDefault="00AE1147" w:rsidP="00AE1147">
      <w:pPr>
        <w:pStyle w:val="SingleTxtGC"/>
        <w:rPr>
          <w:rFonts w:hint="eastAsia"/>
        </w:rPr>
      </w:pPr>
      <w:r>
        <w:rPr>
          <w:rFonts w:hint="eastAsia"/>
        </w:rPr>
        <w:t xml:space="preserve">13.  </w:t>
      </w:r>
      <w:r>
        <w:rPr>
          <w:rFonts w:hint="eastAsia"/>
        </w:rPr>
        <w:t>委员会表示关切的是，缔约国仍然是出于性剥削和强迫劳动目的贩运妇女、男性和儿童的目的国、过境国和来源国。委员会还表示关切的是，《刑法》第</w:t>
      </w:r>
      <w:r>
        <w:rPr>
          <w:rFonts w:hint="eastAsia"/>
        </w:rPr>
        <w:t>160</w:t>
      </w:r>
      <w:r>
        <w:rPr>
          <w:rFonts w:hint="eastAsia"/>
        </w:rPr>
        <w:t>条对贩运的定义过于宽泛，其中包括较轻罪行，导致对人贩子起诉、定罪和量刑程度的评估变得复杂</w:t>
      </w:r>
      <w:r>
        <w:rPr>
          <w:rFonts w:hint="eastAsia"/>
        </w:rPr>
        <w:t>(</w:t>
      </w:r>
      <w:r>
        <w:rPr>
          <w:rFonts w:hint="eastAsia"/>
        </w:rPr>
        <w:t>第八条</w:t>
      </w:r>
      <w:r>
        <w:rPr>
          <w:rFonts w:hint="eastAsia"/>
        </w:rPr>
        <w:t>)</w:t>
      </w:r>
      <w:r>
        <w:rPr>
          <w:rFonts w:hint="eastAsia"/>
        </w:rPr>
        <w:t>。</w:t>
      </w:r>
    </w:p>
    <w:p w:rsidR="00AE1147" w:rsidRDefault="00AE1147" w:rsidP="00AE1147">
      <w:pPr>
        <w:pStyle w:val="SingleTxtGC"/>
        <w:rPr>
          <w:rFonts w:eastAsia="SimHei" w:hint="eastAsia"/>
        </w:rPr>
      </w:pPr>
      <w:r w:rsidRPr="00EF46D7">
        <w:rPr>
          <w:rFonts w:eastAsia="SimHei" w:hint="eastAsia"/>
        </w:rPr>
        <w:t>缔约国</w:t>
      </w:r>
      <w:r>
        <w:rPr>
          <w:rFonts w:eastAsia="SimHei" w:hint="eastAsia"/>
        </w:rPr>
        <w:t>应加大努力，打击人口贩运，应改变收集和报告数据的方法，以便提出更加有用的对法律对策的描述。缔约国还应在下次定期报告中提供资料，说明自</w:t>
      </w:r>
      <w:r>
        <w:rPr>
          <w:rFonts w:eastAsia="SimHei" w:hint="eastAsia"/>
        </w:rPr>
        <w:t>2011</w:t>
      </w:r>
      <w:r>
        <w:rPr>
          <w:rFonts w:eastAsia="SimHei" w:hint="eastAsia"/>
        </w:rPr>
        <w:t>年以来每年因性剥削及强迫劳动等其他剥削目的被贩运的人数，以及人贩子的起诉和定罪数目。</w:t>
      </w:r>
    </w:p>
    <w:p w:rsidR="00AE1147" w:rsidRDefault="00AE1147" w:rsidP="00AE1147">
      <w:pPr>
        <w:pStyle w:val="SingleTxtGC"/>
        <w:rPr>
          <w:rFonts w:hint="eastAsia"/>
        </w:rPr>
      </w:pPr>
      <w:r>
        <w:rPr>
          <w:rFonts w:hint="eastAsia"/>
        </w:rPr>
        <w:t xml:space="preserve">14.  </w:t>
      </w:r>
      <w:r>
        <w:rPr>
          <w:rFonts w:hint="eastAsia"/>
        </w:rPr>
        <w:t>委员会关切地注意到，由于缔约国强制规定律师代理，刑事诉讼中的被告不得亲自替自己辩护，这违反了《公约》第十四条第</w:t>
      </w:r>
      <w:r>
        <w:rPr>
          <w:rFonts w:hint="eastAsia"/>
        </w:rPr>
        <w:t>3</w:t>
      </w:r>
      <w:r>
        <w:rPr>
          <w:rFonts w:hint="eastAsia"/>
        </w:rPr>
        <w:t>款</w:t>
      </w:r>
      <w:r>
        <w:rPr>
          <w:rFonts w:hint="eastAsia"/>
        </w:rPr>
        <w:t>(</w:t>
      </w:r>
      <w:r>
        <w:rPr>
          <w:rFonts w:hint="eastAsia"/>
        </w:rPr>
        <w:t>丁</w:t>
      </w:r>
      <w:r>
        <w:rPr>
          <w:rFonts w:hint="eastAsia"/>
        </w:rPr>
        <w:t>)</w:t>
      </w:r>
      <w:r>
        <w:rPr>
          <w:rFonts w:hint="eastAsia"/>
        </w:rPr>
        <w:t>项</w:t>
      </w:r>
      <w:r>
        <w:rPr>
          <w:rFonts w:hint="eastAsia"/>
        </w:rPr>
        <w:t>(</w:t>
      </w:r>
      <w:r>
        <w:rPr>
          <w:rFonts w:hint="eastAsia"/>
        </w:rPr>
        <w:t>见第</w:t>
      </w:r>
      <w:r>
        <w:rPr>
          <w:rFonts w:hint="eastAsia"/>
        </w:rPr>
        <w:t>1123/2002</w:t>
      </w:r>
      <w:r>
        <w:rPr>
          <w:rFonts w:hint="eastAsia"/>
        </w:rPr>
        <w:t>号来文，</w:t>
      </w:r>
      <w:r>
        <w:rPr>
          <w:i/>
        </w:rPr>
        <w:t>Correia de Matos</w:t>
      </w:r>
      <w:r w:rsidRPr="000E4900">
        <w:rPr>
          <w:rFonts w:eastAsia="KaiTi_GB2312" w:hint="eastAsia"/>
        </w:rPr>
        <w:t>诉葡萄牙</w:t>
      </w:r>
      <w:r>
        <w:rPr>
          <w:rFonts w:hint="eastAsia"/>
        </w:rPr>
        <w:t>，</w:t>
      </w:r>
      <w:r>
        <w:rPr>
          <w:rFonts w:hint="eastAsia"/>
        </w:rPr>
        <w:t>2006</w:t>
      </w:r>
      <w:r>
        <w:rPr>
          <w:rFonts w:hint="eastAsia"/>
        </w:rPr>
        <w:t>年</w:t>
      </w:r>
      <w:r>
        <w:rPr>
          <w:rFonts w:hint="eastAsia"/>
        </w:rPr>
        <w:t>3</w:t>
      </w:r>
      <w:r>
        <w:rPr>
          <w:rFonts w:hint="eastAsia"/>
        </w:rPr>
        <w:t>月</w:t>
      </w:r>
      <w:r>
        <w:rPr>
          <w:rFonts w:hint="eastAsia"/>
        </w:rPr>
        <w:t>28</w:t>
      </w:r>
      <w:r>
        <w:rPr>
          <w:rFonts w:hint="eastAsia"/>
        </w:rPr>
        <w:t>日通过的意见</w:t>
      </w:r>
      <w:r>
        <w:rPr>
          <w:rFonts w:hint="eastAsia"/>
        </w:rPr>
        <w:t>)(</w:t>
      </w:r>
      <w:r>
        <w:rPr>
          <w:rFonts w:hint="eastAsia"/>
        </w:rPr>
        <w:t>第十四条</w:t>
      </w:r>
      <w:r>
        <w:rPr>
          <w:rFonts w:hint="eastAsia"/>
        </w:rPr>
        <w:t>)</w:t>
      </w:r>
      <w:r>
        <w:rPr>
          <w:rFonts w:hint="eastAsia"/>
        </w:rPr>
        <w:t>。</w:t>
      </w:r>
    </w:p>
    <w:p w:rsidR="00AE1147" w:rsidRDefault="00AE1147" w:rsidP="00AE1147">
      <w:pPr>
        <w:pStyle w:val="SingleTxtGC"/>
        <w:rPr>
          <w:rFonts w:eastAsia="SimHei" w:hint="eastAsia"/>
        </w:rPr>
      </w:pPr>
      <w:r w:rsidRPr="0081598E">
        <w:rPr>
          <w:rFonts w:eastAsia="SimHei" w:hint="eastAsia"/>
        </w:rPr>
        <w:t>缔约国应确保</w:t>
      </w:r>
      <w:r>
        <w:rPr>
          <w:rFonts w:eastAsia="SimHei" w:hint="eastAsia"/>
        </w:rPr>
        <w:t>人们能够依据</w:t>
      </w:r>
      <w:r w:rsidRPr="00594F0B">
        <w:rPr>
          <w:rFonts w:eastAsia="SimHei" w:hint="eastAsia"/>
        </w:rPr>
        <w:t>《公约》</w:t>
      </w:r>
      <w:r>
        <w:rPr>
          <w:rFonts w:eastAsia="SimHei" w:hint="eastAsia"/>
        </w:rPr>
        <w:t>第十四条第</w:t>
      </w:r>
      <w:r w:rsidRPr="00197BBA">
        <w:rPr>
          <w:rFonts w:eastAsia="SimHei" w:hint="eastAsia"/>
        </w:rPr>
        <w:t>3</w:t>
      </w:r>
      <w:r w:rsidRPr="00197BBA">
        <w:rPr>
          <w:rFonts w:eastAsia="SimHei" w:hint="eastAsia"/>
        </w:rPr>
        <w:t>款</w:t>
      </w:r>
      <w:r>
        <w:rPr>
          <w:rFonts w:eastAsia="SimHei" w:hint="eastAsia"/>
        </w:rPr>
        <w:t>(</w:t>
      </w:r>
      <w:r w:rsidRPr="00197BBA">
        <w:rPr>
          <w:rFonts w:eastAsia="SimHei" w:hint="eastAsia"/>
        </w:rPr>
        <w:t>丁</w:t>
      </w:r>
      <w:r>
        <w:rPr>
          <w:rFonts w:eastAsia="SimHei" w:hint="eastAsia"/>
        </w:rPr>
        <w:t>)</w:t>
      </w:r>
      <w:r w:rsidRPr="00197BBA">
        <w:rPr>
          <w:rFonts w:eastAsia="SimHei" w:hint="eastAsia"/>
        </w:rPr>
        <w:t>项</w:t>
      </w:r>
      <w:r>
        <w:rPr>
          <w:rFonts w:eastAsia="SimHei" w:hint="eastAsia"/>
        </w:rPr>
        <w:t>，行使亲自替自己辩护的权利，并确保对这一权利的任何限制具有客观和充分严肃的目的，且限制不超出维护司法利益所必需的范围。有鉴于此，缔约国应落实委员会第</w:t>
      </w:r>
      <w:r>
        <w:rPr>
          <w:rFonts w:eastAsia="SimHei" w:hint="eastAsia"/>
        </w:rPr>
        <w:t>1123/2002</w:t>
      </w:r>
      <w:r>
        <w:rPr>
          <w:rFonts w:eastAsia="SimHei" w:hint="eastAsia"/>
        </w:rPr>
        <w:t>号来文所载建议，放松当前规则，并考虑义务提供后备律师，为亲自替自己辩护的人提供咨询意见。</w:t>
      </w:r>
    </w:p>
    <w:p w:rsidR="00AE1147" w:rsidRDefault="00AE1147" w:rsidP="00AE1147">
      <w:pPr>
        <w:pStyle w:val="SingleTxtGC"/>
        <w:rPr>
          <w:rFonts w:hint="eastAsia"/>
        </w:rPr>
      </w:pPr>
      <w:r>
        <w:rPr>
          <w:rFonts w:hint="eastAsia"/>
        </w:rPr>
        <w:t xml:space="preserve">15.  </w:t>
      </w:r>
      <w:r>
        <w:rPr>
          <w:rFonts w:hint="eastAsia"/>
        </w:rPr>
        <w:t>缔约国应广泛散发《公约》、第四次定期报告案文、缔约国为答复委员会所列问题清单提供的书面答复以及本结论性意见，以便增强司法、立法和行政主管机构、民间社会和在该国境内运作的非政府组织以及广大公众的认识。委员会还建议将报告和结论性意见翻译成缔约国的官方语文。委员会还请缔约国在编写第五次定期报告时，与民间社会和非政府组织展开广泛磋商。</w:t>
      </w:r>
    </w:p>
    <w:p w:rsidR="00AE1147" w:rsidRDefault="00AE1147" w:rsidP="00AE1147">
      <w:pPr>
        <w:pStyle w:val="SingleTxtGC"/>
        <w:rPr>
          <w:rFonts w:hint="eastAsia"/>
        </w:rPr>
      </w:pPr>
      <w:r>
        <w:rPr>
          <w:rFonts w:hint="eastAsia"/>
        </w:rPr>
        <w:t xml:space="preserve">16.  </w:t>
      </w:r>
      <w:r>
        <w:rPr>
          <w:rFonts w:hint="eastAsia"/>
        </w:rPr>
        <w:t>根据委员会议事规则第</w:t>
      </w:r>
      <w:r>
        <w:rPr>
          <w:rFonts w:hint="eastAsia"/>
        </w:rPr>
        <w:t>71</w:t>
      </w:r>
      <w:r>
        <w:rPr>
          <w:rFonts w:hint="eastAsia"/>
        </w:rPr>
        <w:t>条第</w:t>
      </w:r>
      <w:r>
        <w:rPr>
          <w:rFonts w:hint="eastAsia"/>
        </w:rPr>
        <w:t>5</w:t>
      </w:r>
      <w:r>
        <w:rPr>
          <w:rFonts w:hint="eastAsia"/>
        </w:rPr>
        <w:t>款，缔约国应在一年内提供有关资料，说明上文第</w:t>
      </w:r>
      <w:r>
        <w:rPr>
          <w:rFonts w:hint="eastAsia"/>
        </w:rPr>
        <w:t>9</w:t>
      </w:r>
      <w:r>
        <w:rPr>
          <w:rFonts w:hint="eastAsia"/>
        </w:rPr>
        <w:t>、</w:t>
      </w:r>
      <w:r>
        <w:rPr>
          <w:rFonts w:hint="eastAsia"/>
        </w:rPr>
        <w:t>11</w:t>
      </w:r>
      <w:r>
        <w:rPr>
          <w:rFonts w:hint="eastAsia"/>
        </w:rPr>
        <w:t>和</w:t>
      </w:r>
      <w:r>
        <w:rPr>
          <w:rFonts w:hint="eastAsia"/>
        </w:rPr>
        <w:t>12</w:t>
      </w:r>
      <w:r>
        <w:rPr>
          <w:rFonts w:hint="eastAsia"/>
        </w:rPr>
        <w:t>段中委员会建议的落实情况。</w:t>
      </w:r>
    </w:p>
    <w:p w:rsidR="00AE1147" w:rsidRPr="0081598E" w:rsidRDefault="00AE1147" w:rsidP="00AE1147">
      <w:pPr>
        <w:pStyle w:val="SingleTxtGC"/>
        <w:rPr>
          <w:rFonts w:hint="eastAsia"/>
        </w:rPr>
      </w:pPr>
      <w:r>
        <w:rPr>
          <w:rFonts w:hint="eastAsia"/>
        </w:rPr>
        <w:t xml:space="preserve">17.  </w:t>
      </w:r>
      <w:r>
        <w:rPr>
          <w:rFonts w:hint="eastAsia"/>
        </w:rPr>
        <w:t>委员会请缔约国在应于</w:t>
      </w:r>
      <w:r>
        <w:rPr>
          <w:rFonts w:hint="eastAsia"/>
        </w:rPr>
        <w:t>2018</w:t>
      </w:r>
      <w:r>
        <w:rPr>
          <w:rFonts w:hint="eastAsia"/>
        </w:rPr>
        <w:t>年</w:t>
      </w:r>
      <w:r>
        <w:rPr>
          <w:rFonts w:hint="eastAsia"/>
        </w:rPr>
        <w:t>10</w:t>
      </w:r>
      <w:r>
        <w:rPr>
          <w:rFonts w:hint="eastAsia"/>
        </w:rPr>
        <w:t>月</w:t>
      </w:r>
      <w:r>
        <w:rPr>
          <w:rFonts w:hint="eastAsia"/>
        </w:rPr>
        <w:t>31</w:t>
      </w:r>
      <w:r>
        <w:rPr>
          <w:rFonts w:hint="eastAsia"/>
        </w:rPr>
        <w:t>日之前提交的下次定期报告中提供关于委员会所有建议和《公约》全面情况的最新具体资料。</w:t>
      </w:r>
    </w:p>
    <w:p w:rsidR="00AE1147" w:rsidRDefault="00AE1147" w:rsidP="00AE1147">
      <w:pPr>
        <w:pStyle w:val="SingleTxtGC"/>
        <w:rPr>
          <w:rFonts w:hint="eastAsia"/>
        </w:rPr>
      </w:pPr>
    </w:p>
    <w:p w:rsidR="00AE1147" w:rsidRPr="002D6A9C" w:rsidRDefault="00AE1147" w:rsidP="00AE114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40431" w:rsidRPr="00AE1147" w:rsidRDefault="00C40431" w:rsidP="00AE1147">
      <w:pPr>
        <w:pStyle w:val="HChGC"/>
        <w:rPr>
          <w:rFonts w:hint="eastAsia"/>
        </w:rPr>
      </w:pPr>
    </w:p>
    <w:sectPr w:rsidR="00C40431" w:rsidRPr="00AE114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24D" w:rsidRPr="000F217F" w:rsidRDefault="0072724D"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72724D" w:rsidRPr="000F217F" w:rsidRDefault="0072724D"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9F1" w:rsidRPr="00AE1147" w:rsidRDefault="000079F1"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7D2626">
      <w:rPr>
        <w:rStyle w:val="PageNumber"/>
        <w:noProof/>
      </w:rPr>
      <w:t>4</w:t>
    </w:r>
    <w:r>
      <w:rPr>
        <w:rStyle w:val="PageNumber"/>
      </w:rPr>
      <w:fldChar w:fldCharType="end"/>
    </w:r>
    <w:r>
      <w:rPr>
        <w:rStyle w:val="PageNumber"/>
        <w:rFonts w:eastAsia="SimSun" w:hint="eastAsia"/>
        <w:lang w:eastAsia="zh-CN"/>
      </w:rPr>
      <w:tab/>
    </w:r>
    <w:r w:rsidRPr="00AE1147">
      <w:rPr>
        <w:rFonts w:eastAsia="SimSun"/>
      </w:rPr>
      <w:t>GE.12-48177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9F1" w:rsidRDefault="000079F1">
    <w:pPr>
      <w:pStyle w:val="Footer"/>
      <w:tabs>
        <w:tab w:val="right" w:pos="9639"/>
      </w:tabs>
    </w:pPr>
    <w:r w:rsidRPr="00AE1147">
      <w:rPr>
        <w:rFonts w:eastAsia="SimSun"/>
      </w:rPr>
      <w:t>GE.12-48177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D2626">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9F1" w:rsidRPr="0061164F" w:rsidRDefault="000079F1"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48177</w:t>
    </w:r>
    <w:r w:rsidRPr="00EE277A">
      <w:rPr>
        <w:rFonts w:eastAsia="SimSun"/>
        <w:sz w:val="20"/>
        <w:lang w:eastAsia="zh-CN"/>
      </w:rPr>
      <w:t xml:space="preserve"> (C)</w:t>
    </w:r>
    <w:r>
      <w:rPr>
        <w:rFonts w:eastAsia="SimSun"/>
        <w:sz w:val="20"/>
        <w:lang w:eastAsia="zh-CN"/>
      </w:rPr>
      <w:tab/>
    </w:r>
    <w:r>
      <w:rPr>
        <w:rFonts w:eastAsia="SimSun" w:hint="eastAsia"/>
        <w:sz w:val="20"/>
        <w:lang w:eastAsia="zh-CN"/>
      </w:rPr>
      <w:t>041212</w:t>
    </w:r>
    <w:r>
      <w:rPr>
        <w:rFonts w:eastAsia="SimSun"/>
        <w:sz w:val="20"/>
        <w:lang w:eastAsia="zh-CN"/>
      </w:rPr>
      <w:tab/>
    </w:r>
    <w:r>
      <w:rPr>
        <w:rFonts w:eastAsia="SimSun" w:hint="eastAsia"/>
        <w:sz w:val="20"/>
        <w:lang w:eastAsia="zh-CN"/>
      </w:rPr>
      <w:t>111212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24D" w:rsidRPr="00052154" w:rsidRDefault="0072724D"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2724D" w:rsidRPr="00052154" w:rsidRDefault="0072724D"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9F1" w:rsidRPr="00AE1147" w:rsidRDefault="000079F1">
    <w:pPr>
      <w:pStyle w:val="Header"/>
    </w:pPr>
    <w:r w:rsidRPr="00AE1147">
      <w:t>CCPR/C/PRT/CO/4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9F1" w:rsidRPr="00AE1147" w:rsidRDefault="000079F1">
    <w:pPr>
      <w:pStyle w:val="Header"/>
      <w:jc w:val="right"/>
    </w:pPr>
    <w:r w:rsidRPr="00AE1147">
      <w:t>CCPR/C/PRT/CO/4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0775D05"/>
    <w:multiLevelType w:val="hybridMultilevel"/>
    <w:tmpl w:val="BEBE2332"/>
    <w:lvl w:ilvl="0" w:tplc="65CCAA2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23"/>
  </w:num>
  <w:num w:numId="13">
    <w:abstractNumId w:val="15"/>
  </w:num>
  <w:num w:numId="14">
    <w:abstractNumId w:val="11"/>
  </w:num>
  <w:num w:numId="15">
    <w:abstractNumId w:val="12"/>
  </w:num>
  <w:num w:numId="16">
    <w:abstractNumId w:val="20"/>
  </w:num>
  <w:num w:numId="17">
    <w:abstractNumId w:val="11"/>
  </w:num>
  <w:num w:numId="18">
    <w:abstractNumId w:val="11"/>
  </w:num>
  <w:num w:numId="19">
    <w:abstractNumId w:val="20"/>
  </w:num>
  <w:num w:numId="20">
    <w:abstractNumId w:val="12"/>
  </w:num>
  <w:num w:numId="21">
    <w:abstractNumId w:val="12"/>
  </w:num>
  <w:num w:numId="22">
    <w:abstractNumId w:val="17"/>
  </w:num>
  <w:num w:numId="23">
    <w:abstractNumId w:val="10"/>
  </w:num>
  <w:num w:numId="24">
    <w:abstractNumId w:val="14"/>
  </w:num>
  <w:num w:numId="25">
    <w:abstractNumId w:val="19"/>
  </w:num>
  <w:num w:numId="26">
    <w:abstractNumId w:val="16"/>
  </w:num>
  <w:num w:numId="27">
    <w:abstractNumId w:val="13"/>
  </w:num>
  <w:num w:numId="28">
    <w:abstractNumId w:val="17"/>
  </w:num>
  <w:num w:numId="29">
    <w:abstractNumId w:val="10"/>
  </w:num>
  <w:num w:numId="30">
    <w:abstractNumId w:val="14"/>
  </w:num>
  <w:num w:numId="31">
    <w:abstractNumId w:val="22"/>
  </w:num>
  <w:num w:numId="32">
    <w:abstractNumId w:val="19"/>
  </w:num>
  <w:num w:numId="33">
    <w:abstractNumId w:val="16"/>
  </w:num>
  <w:num w:numId="34">
    <w:abstractNumId w:val="13"/>
  </w:num>
  <w:num w:numId="35">
    <w:abstractNumId w:val="17"/>
  </w:num>
  <w:num w:numId="36">
    <w:abstractNumId w:val="10"/>
  </w:num>
  <w:num w:numId="37">
    <w:abstractNumId w:val="14"/>
  </w:num>
  <w:num w:numId="38">
    <w:abstractNumId w:val="22"/>
  </w:num>
  <w:num w:numId="39">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1147"/>
    <w:rsid w:val="000079F1"/>
    <w:rsid w:val="00051474"/>
    <w:rsid w:val="00052154"/>
    <w:rsid w:val="00056B0A"/>
    <w:rsid w:val="0006120A"/>
    <w:rsid w:val="000848DB"/>
    <w:rsid w:val="00086AFE"/>
    <w:rsid w:val="0009354B"/>
    <w:rsid w:val="000F217F"/>
    <w:rsid w:val="001039BC"/>
    <w:rsid w:val="0014292A"/>
    <w:rsid w:val="00161576"/>
    <w:rsid w:val="001909BF"/>
    <w:rsid w:val="001A7516"/>
    <w:rsid w:val="001B41B9"/>
    <w:rsid w:val="001F04F8"/>
    <w:rsid w:val="002250D3"/>
    <w:rsid w:val="0023199F"/>
    <w:rsid w:val="0023313F"/>
    <w:rsid w:val="00242C16"/>
    <w:rsid w:val="002547C8"/>
    <w:rsid w:val="002918A1"/>
    <w:rsid w:val="002B2FE3"/>
    <w:rsid w:val="002C2513"/>
    <w:rsid w:val="002C618C"/>
    <w:rsid w:val="002D3D9F"/>
    <w:rsid w:val="00333DEF"/>
    <w:rsid w:val="0038024C"/>
    <w:rsid w:val="003B09E6"/>
    <w:rsid w:val="003C6A6A"/>
    <w:rsid w:val="003D1840"/>
    <w:rsid w:val="003F3E54"/>
    <w:rsid w:val="003F67C5"/>
    <w:rsid w:val="00463CF0"/>
    <w:rsid w:val="004841B8"/>
    <w:rsid w:val="00497733"/>
    <w:rsid w:val="004A27CA"/>
    <w:rsid w:val="004D1555"/>
    <w:rsid w:val="004E0BB3"/>
    <w:rsid w:val="004F49CC"/>
    <w:rsid w:val="004F794C"/>
    <w:rsid w:val="005054E6"/>
    <w:rsid w:val="00520B34"/>
    <w:rsid w:val="00524A79"/>
    <w:rsid w:val="005252B4"/>
    <w:rsid w:val="00536D18"/>
    <w:rsid w:val="00547485"/>
    <w:rsid w:val="005539DA"/>
    <w:rsid w:val="00553C07"/>
    <w:rsid w:val="005714D8"/>
    <w:rsid w:val="0058028F"/>
    <w:rsid w:val="00583259"/>
    <w:rsid w:val="005848A2"/>
    <w:rsid w:val="0059200A"/>
    <w:rsid w:val="005A1158"/>
    <w:rsid w:val="005B215B"/>
    <w:rsid w:val="005C1316"/>
    <w:rsid w:val="005C425C"/>
    <w:rsid w:val="005F24E4"/>
    <w:rsid w:val="0061164F"/>
    <w:rsid w:val="00630134"/>
    <w:rsid w:val="006425A2"/>
    <w:rsid w:val="0064450E"/>
    <w:rsid w:val="0065322F"/>
    <w:rsid w:val="00654852"/>
    <w:rsid w:val="006708D2"/>
    <w:rsid w:val="00671AA3"/>
    <w:rsid w:val="0068106B"/>
    <w:rsid w:val="006A719B"/>
    <w:rsid w:val="006B33D0"/>
    <w:rsid w:val="006B6E2A"/>
    <w:rsid w:val="006D3DFA"/>
    <w:rsid w:val="006D537E"/>
    <w:rsid w:val="007022E6"/>
    <w:rsid w:val="00721ADC"/>
    <w:rsid w:val="0072724D"/>
    <w:rsid w:val="007337FF"/>
    <w:rsid w:val="007802C5"/>
    <w:rsid w:val="007957DC"/>
    <w:rsid w:val="007B5B8A"/>
    <w:rsid w:val="007D2626"/>
    <w:rsid w:val="007E1E0A"/>
    <w:rsid w:val="007F57CE"/>
    <w:rsid w:val="0082020C"/>
    <w:rsid w:val="008351FB"/>
    <w:rsid w:val="00840AD2"/>
    <w:rsid w:val="0086574C"/>
    <w:rsid w:val="00867AE0"/>
    <w:rsid w:val="00877885"/>
    <w:rsid w:val="008A29C7"/>
    <w:rsid w:val="008A2C66"/>
    <w:rsid w:val="008B7C42"/>
    <w:rsid w:val="008D08D4"/>
    <w:rsid w:val="008F1659"/>
    <w:rsid w:val="008F2A5F"/>
    <w:rsid w:val="00924464"/>
    <w:rsid w:val="00935148"/>
    <w:rsid w:val="009353BD"/>
    <w:rsid w:val="00964A61"/>
    <w:rsid w:val="00983FE7"/>
    <w:rsid w:val="00997F66"/>
    <w:rsid w:val="00A02B21"/>
    <w:rsid w:val="00A13418"/>
    <w:rsid w:val="00A3593C"/>
    <w:rsid w:val="00A37913"/>
    <w:rsid w:val="00A50BDC"/>
    <w:rsid w:val="00A53684"/>
    <w:rsid w:val="00A956E4"/>
    <w:rsid w:val="00AC0B2D"/>
    <w:rsid w:val="00AC56DE"/>
    <w:rsid w:val="00AE1147"/>
    <w:rsid w:val="00AE6BDB"/>
    <w:rsid w:val="00AF26E4"/>
    <w:rsid w:val="00B75594"/>
    <w:rsid w:val="00B86D34"/>
    <w:rsid w:val="00C1716A"/>
    <w:rsid w:val="00C21A92"/>
    <w:rsid w:val="00C40431"/>
    <w:rsid w:val="00C51697"/>
    <w:rsid w:val="00C63BBD"/>
    <w:rsid w:val="00CC770C"/>
    <w:rsid w:val="00CD2B51"/>
    <w:rsid w:val="00CD757E"/>
    <w:rsid w:val="00D012B2"/>
    <w:rsid w:val="00D01D93"/>
    <w:rsid w:val="00D129A7"/>
    <w:rsid w:val="00D159B2"/>
    <w:rsid w:val="00D15CBD"/>
    <w:rsid w:val="00D26C70"/>
    <w:rsid w:val="00D3329D"/>
    <w:rsid w:val="00D37022"/>
    <w:rsid w:val="00D563C9"/>
    <w:rsid w:val="00D7111C"/>
    <w:rsid w:val="00D73055"/>
    <w:rsid w:val="00D94C4B"/>
    <w:rsid w:val="00DD5096"/>
    <w:rsid w:val="00E04759"/>
    <w:rsid w:val="00E52100"/>
    <w:rsid w:val="00E9545F"/>
    <w:rsid w:val="00E9599A"/>
    <w:rsid w:val="00E97B28"/>
    <w:rsid w:val="00EA55AB"/>
    <w:rsid w:val="00EB791E"/>
    <w:rsid w:val="00EC1754"/>
    <w:rsid w:val="00ED4038"/>
    <w:rsid w:val="00F01AE0"/>
    <w:rsid w:val="00F039D0"/>
    <w:rsid w:val="00F174AF"/>
    <w:rsid w:val="00F21548"/>
    <w:rsid w:val="00F22540"/>
    <w:rsid w:val="00F32849"/>
    <w:rsid w:val="00F4532B"/>
    <w:rsid w:val="00F64F15"/>
    <w:rsid w:val="00F82225"/>
    <w:rsid w:val="00F91E32"/>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1</Pages>
  <Words>525</Words>
  <Characters>2999</Characters>
  <Application>Microsoft Office Word</Application>
  <DocSecurity>4</DocSecurity>
  <Lines>24</Lines>
  <Paragraphs>7</Paragraphs>
  <ScaleCrop>false</ScaleCrop>
  <Company>CSD</Company>
  <LinksUpToDate>false</LinksUpToDate>
  <CharactersWithSpaces>3517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dc:creator>
  <cp:keywords/>
  <dc:description/>
  <cp:lastModifiedBy>Master</cp:lastModifiedBy>
  <cp:revision>3</cp:revision>
  <cp:lastPrinted>2012-12-11T13:10:00Z</cp:lastPrinted>
  <dcterms:created xsi:type="dcterms:W3CDTF">2012-12-11T13:10:00Z</dcterms:created>
  <dcterms:modified xsi:type="dcterms:W3CDTF">2012-12-11T13:10:00Z</dcterms:modified>
</cp:coreProperties>
</file>