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7B5F339" w14:textId="77777777" w:rsidTr="00DD44B1">
        <w:trPr>
          <w:trHeight w:hRule="exact" w:val="851"/>
        </w:trPr>
        <w:tc>
          <w:tcPr>
            <w:tcW w:w="142" w:type="dxa"/>
            <w:tcBorders>
              <w:bottom w:val="single" w:sz="4" w:space="0" w:color="auto"/>
            </w:tcBorders>
          </w:tcPr>
          <w:p w14:paraId="1632EEAF" w14:textId="77777777" w:rsidR="002D5AAC" w:rsidRDefault="002D5AAC" w:rsidP="00033BF0">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AFB6453"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9449932" w14:textId="2EDFB434" w:rsidR="002D5AAC" w:rsidRDefault="00033BF0" w:rsidP="00033BF0">
            <w:pPr>
              <w:jc w:val="right"/>
            </w:pPr>
            <w:r w:rsidRPr="00033BF0">
              <w:rPr>
                <w:sz w:val="40"/>
              </w:rPr>
              <w:t>E</w:t>
            </w:r>
            <w:r>
              <w:t>/C.12/CHL/CO/5</w:t>
            </w:r>
          </w:p>
        </w:tc>
      </w:tr>
      <w:tr w:rsidR="002D5AAC" w:rsidRPr="00A73051" w14:paraId="2CFC0738" w14:textId="77777777" w:rsidTr="00DD44B1">
        <w:trPr>
          <w:trHeight w:hRule="exact" w:val="2835"/>
        </w:trPr>
        <w:tc>
          <w:tcPr>
            <w:tcW w:w="1280" w:type="dxa"/>
            <w:gridSpan w:val="2"/>
            <w:tcBorders>
              <w:top w:val="single" w:sz="4" w:space="0" w:color="auto"/>
              <w:bottom w:val="single" w:sz="12" w:space="0" w:color="auto"/>
            </w:tcBorders>
          </w:tcPr>
          <w:p w14:paraId="5A40A64D" w14:textId="77777777" w:rsidR="002D5AAC" w:rsidRDefault="002E5067" w:rsidP="00DD44B1">
            <w:pPr>
              <w:spacing w:before="120"/>
              <w:jc w:val="center"/>
            </w:pPr>
            <w:r>
              <w:rPr>
                <w:noProof/>
                <w:lang w:val="fr-CH" w:eastAsia="fr-CH"/>
              </w:rPr>
              <w:drawing>
                <wp:inline distT="0" distB="0" distL="0" distR="0" wp14:anchorId="30ADB40E" wp14:editId="12E14E5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7D38B495"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1CE98F37" w14:textId="77777777" w:rsidR="00033BF0" w:rsidRPr="00033BF0" w:rsidRDefault="00033BF0" w:rsidP="00033BF0">
            <w:pPr>
              <w:spacing w:before="240" w:line="240" w:lineRule="exact"/>
              <w:rPr>
                <w:lang w:val="en-US"/>
              </w:rPr>
            </w:pPr>
            <w:r w:rsidRPr="00033BF0">
              <w:rPr>
                <w:color w:val="000000"/>
                <w:lang w:val="en-US"/>
              </w:rPr>
              <w:t>Distr.: General</w:t>
            </w:r>
          </w:p>
          <w:p w14:paraId="4727F6BE" w14:textId="77777777" w:rsidR="00033BF0" w:rsidRPr="00033BF0" w:rsidRDefault="00033BF0" w:rsidP="00033BF0">
            <w:pPr>
              <w:rPr>
                <w:lang w:val="en-US"/>
              </w:rPr>
            </w:pPr>
            <w:r w:rsidRPr="00033BF0">
              <w:rPr>
                <w:color w:val="000000"/>
                <w:lang w:val="en-US"/>
              </w:rPr>
              <w:t>13 October 2025</w:t>
            </w:r>
          </w:p>
          <w:p w14:paraId="6331A59F" w14:textId="620BED1B" w:rsidR="00033BF0" w:rsidRPr="00033BF0" w:rsidRDefault="00033BF0" w:rsidP="00033BF0">
            <w:pPr>
              <w:rPr>
                <w:color w:val="000000"/>
                <w:lang w:val="en-US"/>
              </w:rPr>
            </w:pPr>
            <w:r>
              <w:rPr>
                <w:color w:val="000000"/>
                <w:lang w:val="en-US"/>
              </w:rPr>
              <w:t>Russian</w:t>
            </w:r>
          </w:p>
          <w:p w14:paraId="0374A574" w14:textId="02ABB35C" w:rsidR="00033BF0" w:rsidRPr="00033BF0" w:rsidRDefault="00033BF0" w:rsidP="00033BF0">
            <w:pPr>
              <w:spacing w:line="240" w:lineRule="exact"/>
              <w:rPr>
                <w:lang w:val="en-US"/>
              </w:rPr>
            </w:pPr>
            <w:r w:rsidRPr="00033BF0">
              <w:rPr>
                <w:color w:val="000000"/>
                <w:lang w:val="en-US"/>
              </w:rPr>
              <w:t>Original: Spanish</w:t>
            </w:r>
          </w:p>
        </w:tc>
      </w:tr>
    </w:tbl>
    <w:p w14:paraId="4B9FFF35" w14:textId="38D05F44" w:rsidR="00DF53C6" w:rsidRPr="00DF53C6" w:rsidRDefault="00DF53C6" w:rsidP="00DF53C6">
      <w:pPr>
        <w:spacing w:before="120"/>
        <w:rPr>
          <w:b/>
          <w:sz w:val="32"/>
          <w:szCs w:val="28"/>
        </w:rPr>
      </w:pPr>
      <w:r w:rsidRPr="00DF53C6">
        <w:rPr>
          <w:b/>
          <w:bCs/>
          <w:sz w:val="24"/>
          <w:szCs w:val="28"/>
        </w:rPr>
        <w:t xml:space="preserve">Комитет по экономическим, социальным </w:t>
      </w:r>
      <w:r w:rsidRPr="00863BAF">
        <w:rPr>
          <w:b/>
          <w:bCs/>
          <w:sz w:val="24"/>
          <w:szCs w:val="28"/>
        </w:rPr>
        <w:br/>
      </w:r>
      <w:r w:rsidRPr="00DF53C6">
        <w:rPr>
          <w:b/>
          <w:bCs/>
          <w:sz w:val="24"/>
          <w:szCs w:val="28"/>
        </w:rPr>
        <w:t>и культурным правам</w:t>
      </w:r>
    </w:p>
    <w:p w14:paraId="540E7D4D" w14:textId="77777777" w:rsidR="00DF53C6" w:rsidRPr="00DF53C6" w:rsidRDefault="00DF53C6" w:rsidP="00DF53C6">
      <w:pPr>
        <w:pStyle w:val="HChG"/>
      </w:pPr>
      <w:r>
        <w:tab/>
      </w:r>
      <w:r>
        <w:tab/>
      </w:r>
      <w:r>
        <w:rPr>
          <w:bCs/>
        </w:rPr>
        <w:t>Заключительные замечания по пятому периодическому докладу Чили</w:t>
      </w:r>
      <w:r w:rsidRPr="00DF53C6">
        <w:rPr>
          <w:rStyle w:val="a8"/>
          <w:b w:val="0"/>
          <w:bCs/>
          <w:sz w:val="20"/>
          <w:vertAlign w:val="baseline"/>
        </w:rPr>
        <w:footnoteReference w:customMarkFollows="1" w:id="1"/>
        <w:t>*</w:t>
      </w:r>
    </w:p>
    <w:p w14:paraId="4AE9E623" w14:textId="2CE392DD" w:rsidR="00DF53C6" w:rsidRPr="00342E83" w:rsidRDefault="00DF53C6" w:rsidP="00DF53C6">
      <w:pPr>
        <w:pStyle w:val="SingleTxtG"/>
        <w:tabs>
          <w:tab w:val="clear" w:pos="1701"/>
          <w:tab w:val="clear" w:pos="2268"/>
          <w:tab w:val="clear" w:pos="2835"/>
        </w:tabs>
      </w:pPr>
      <w:r>
        <w:t>1.</w:t>
      </w:r>
      <w:r>
        <w:tab/>
        <w:t>Комитет рассмотрел пятый периодический доклад Чили</w:t>
      </w:r>
      <w:r w:rsidRPr="00101AFD">
        <w:rPr>
          <w:sz w:val="18"/>
          <w:szCs w:val="18"/>
          <w:vertAlign w:val="superscript"/>
        </w:rPr>
        <w:footnoteReference w:id="2"/>
      </w:r>
      <w:r>
        <w:t xml:space="preserve"> на своих 40-м и </w:t>
      </w:r>
      <w:r w:rsidRPr="00863BAF">
        <w:br/>
      </w:r>
      <w:r>
        <w:t>41-м заседаниях</w:t>
      </w:r>
      <w:r w:rsidRPr="00101AFD">
        <w:rPr>
          <w:sz w:val="18"/>
          <w:szCs w:val="18"/>
          <w:vertAlign w:val="superscript"/>
        </w:rPr>
        <w:footnoteReference w:id="3"/>
      </w:r>
      <w:r>
        <w:t>, состоявшихся 15 и 16 сентября 2025 года, и на своем 58-м заседании 26 сентября 2025 года принял настоящие заключительные замечания.</w:t>
      </w:r>
    </w:p>
    <w:p w14:paraId="0A2EAD87" w14:textId="77777777" w:rsidR="00DF53C6" w:rsidRPr="00342E83" w:rsidRDefault="00DF53C6" w:rsidP="00DF53C6">
      <w:pPr>
        <w:pStyle w:val="H1G"/>
      </w:pPr>
      <w:r>
        <w:rPr>
          <w:bCs/>
        </w:rPr>
        <w:tab/>
        <w:t>A.</w:t>
      </w:r>
      <w:r>
        <w:tab/>
      </w:r>
      <w:r>
        <w:rPr>
          <w:bCs/>
        </w:rPr>
        <w:t>Введение</w:t>
      </w:r>
    </w:p>
    <w:p w14:paraId="3BC3BB3B" w14:textId="77777777" w:rsidR="00DF53C6" w:rsidRPr="00342E83" w:rsidRDefault="00DF53C6" w:rsidP="00DF53C6">
      <w:pPr>
        <w:pStyle w:val="SingleTxtG"/>
        <w:tabs>
          <w:tab w:val="clear" w:pos="1701"/>
          <w:tab w:val="clear" w:pos="2268"/>
          <w:tab w:val="clear" w:pos="2835"/>
        </w:tabs>
      </w:pPr>
      <w:r>
        <w:t>2.</w:t>
      </w:r>
      <w:r>
        <w:tab/>
        <w:t>Комитет приветствует представление государством-участником пятого периодического доклада, направленного в ответ на перечень вопросов, составленный до подачи доклада, и в соответствии с упрощенной процедурой представления докладов</w:t>
      </w:r>
      <w:r w:rsidRPr="54F21136">
        <w:rPr>
          <w:sz w:val="18"/>
          <w:szCs w:val="18"/>
          <w:vertAlign w:val="superscript"/>
        </w:rPr>
        <w:footnoteReference w:id="4"/>
      </w:r>
      <w:r>
        <w:t>. Комитет также с удовлетворением отмечает конструктивный диалог, состоявшийся с делегацией высокого уровня государства-участника, в состав которой вошли представители трех ветвей власти, и благодарит делегацию за устные ответы и представленную дополнительную письменную информацию.</w:t>
      </w:r>
    </w:p>
    <w:p w14:paraId="5EF2A032" w14:textId="77777777" w:rsidR="00DF53C6" w:rsidRPr="00342E83" w:rsidRDefault="00DF53C6" w:rsidP="00DF53C6">
      <w:pPr>
        <w:pStyle w:val="H1G"/>
      </w:pPr>
      <w:r>
        <w:rPr>
          <w:bCs/>
        </w:rPr>
        <w:tab/>
        <w:t>B.</w:t>
      </w:r>
      <w:r>
        <w:tab/>
      </w:r>
      <w:r>
        <w:rPr>
          <w:bCs/>
        </w:rPr>
        <w:t>Позитивные аспекты</w:t>
      </w:r>
    </w:p>
    <w:p w14:paraId="1CF88F3C" w14:textId="1CAD6441" w:rsidR="00DF53C6" w:rsidRPr="00342E83" w:rsidRDefault="00DF53C6" w:rsidP="00DF53C6">
      <w:pPr>
        <w:pStyle w:val="SingleTxtG"/>
      </w:pPr>
      <w:r>
        <w:t>3.</w:t>
      </w:r>
      <w:r>
        <w:tab/>
        <w:t xml:space="preserve">Комитет приветствует законодательные, институциональные и политические меры, принятые государством-участником для защиты и постепенного осуществления экономических, социальных и культурных прав, включая ратификацию Конвенции 1981 года о безопасности и гигиене труда (№ 155) Международной организации труда (МОТ), Конвенции 1995 года о </w:t>
      </w:r>
      <w:r w:rsidRPr="00DF53C6">
        <w:t>безопасности</w:t>
      </w:r>
      <w:r>
        <w:t xml:space="preserve"> и гигиене труда на шахтах (№ 176) МОТ, Конвенции 2019 года об искоренении насилия и домогательств (№ 190) МОТ и Протокола 2014 года к Конвенции 1930 года о принудительном труде (№ 29) МОТ. </w:t>
      </w:r>
      <w:r w:rsidRPr="00863BAF">
        <w:br/>
      </w:r>
      <w:r>
        <w:t>Он приветствует также принятие Закона № 21.645 о совмещении личной, семейной и трудовой жизни, Закона № 21.015 о трудовой интеграции, Закона о городских водно-болотных угодьях (Закон № 21.202), Закона об одноразовых изделиях из пластмассы (Закон № 21.368) и Рамочного закона о кибербезопасности (Закон № 21.663), создание Службы по вопросам биоразнообразия и охраняемых районов в соответствии с Законом № 21.600 и программы «Общественная наука», а также разработку Национального плана по обеспечению равенства в сфере труда на 2021–2030 годы</w:t>
      </w:r>
      <w:r w:rsidRPr="00342E83">
        <w:t xml:space="preserve"> </w:t>
      </w:r>
      <w:r>
        <w:t>и принятие других мер, упомянутых в настоящих заключительных замечаниях.</w:t>
      </w:r>
    </w:p>
    <w:p w14:paraId="069BA7F3" w14:textId="5C3D7B99" w:rsidR="00DF53C6" w:rsidRPr="00342E83" w:rsidRDefault="00DF53C6" w:rsidP="00DF53C6">
      <w:pPr>
        <w:pStyle w:val="H1G"/>
      </w:pPr>
      <w:r>
        <w:rPr>
          <w:bCs/>
        </w:rPr>
        <w:lastRenderedPageBreak/>
        <w:tab/>
        <w:t>C.</w:t>
      </w:r>
      <w:r>
        <w:tab/>
      </w:r>
      <w:r>
        <w:rPr>
          <w:bCs/>
        </w:rPr>
        <w:t xml:space="preserve">Основные вопросы, вызывающие обеспокоенность, </w:t>
      </w:r>
      <w:r>
        <w:rPr>
          <w:bCs/>
        </w:rPr>
        <w:br/>
        <w:t>и рекомендации</w:t>
      </w:r>
    </w:p>
    <w:p w14:paraId="1C86BCC4" w14:textId="77777777" w:rsidR="00DF53C6" w:rsidRPr="00342E83" w:rsidRDefault="00DF53C6" w:rsidP="00DF53C6">
      <w:pPr>
        <w:pStyle w:val="H23G"/>
        <w:ind w:firstLine="0"/>
        <w:rPr>
          <w:b w:val="0"/>
        </w:rPr>
      </w:pPr>
      <w:r>
        <w:rPr>
          <w:bCs/>
        </w:rPr>
        <w:t>Чрезвычайное положение</w:t>
      </w:r>
    </w:p>
    <w:p w14:paraId="78047A79" w14:textId="77777777" w:rsidR="00DF53C6" w:rsidRPr="00342E83" w:rsidRDefault="00DF53C6" w:rsidP="00DF53C6">
      <w:pPr>
        <w:pStyle w:val="SingleTxtG"/>
        <w:tabs>
          <w:tab w:val="clear" w:pos="1701"/>
          <w:tab w:val="clear" w:pos="2268"/>
          <w:tab w:val="clear" w:pos="2835"/>
        </w:tabs>
        <w:rPr>
          <w:bCs/>
        </w:rPr>
      </w:pPr>
      <w:r>
        <w:t>4.</w:t>
      </w:r>
      <w:r>
        <w:tab/>
        <w:t xml:space="preserve">Комитет принимает к сведению существующие проблемы в области безопасности, которые связаны с напряженностью, обусловленной давними земельными претензиями народа мапуче, а также представленную делегацией информацию о положительном влиянии введенного в соответствии с Конституцией чрезвычайного положения в регионе </w:t>
      </w:r>
      <w:proofErr w:type="spellStart"/>
      <w:r>
        <w:t>Араукания</w:t>
      </w:r>
      <w:proofErr w:type="spellEnd"/>
      <w:r>
        <w:t xml:space="preserve"> и в провинциях </w:t>
      </w:r>
      <w:proofErr w:type="spellStart"/>
      <w:r>
        <w:t>Арауко</w:t>
      </w:r>
      <w:proofErr w:type="spellEnd"/>
      <w:r>
        <w:t xml:space="preserve"> и </w:t>
      </w:r>
      <w:proofErr w:type="spellStart"/>
      <w:r>
        <w:t>Биобио</w:t>
      </w:r>
      <w:proofErr w:type="spellEnd"/>
      <w:r>
        <w:t xml:space="preserve"> на снижение уровня преступности; однако он с обеспокоенностью отмечает продление чрезвычайного положения, а также его последствия для осуществления экономических, социальных и культурных прав, особенно в случае женщин и детей из числа коренных народов (статья 4).</w:t>
      </w:r>
    </w:p>
    <w:p w14:paraId="5EDB7AE7" w14:textId="77777777" w:rsidR="00DF53C6" w:rsidRPr="00342E83" w:rsidRDefault="00DF53C6" w:rsidP="00DF53C6">
      <w:pPr>
        <w:pStyle w:val="SingleTxtG"/>
        <w:tabs>
          <w:tab w:val="clear" w:pos="1701"/>
          <w:tab w:val="clear" w:pos="2268"/>
          <w:tab w:val="clear" w:pos="2835"/>
        </w:tabs>
        <w:rPr>
          <w:bCs/>
        </w:rPr>
      </w:pPr>
      <w:r>
        <w:t>5.</w:t>
      </w:r>
      <w:r>
        <w:tab/>
      </w:r>
      <w:r>
        <w:rPr>
          <w:b/>
          <w:bCs/>
        </w:rPr>
        <w:t>Комитет рекомендует государству-участнику:</w:t>
      </w:r>
    </w:p>
    <w:p w14:paraId="2506CF01" w14:textId="5C8415DA" w:rsidR="00DF53C6" w:rsidRPr="00342E83" w:rsidRDefault="00DF53C6" w:rsidP="00DF53C6">
      <w:pPr>
        <w:pStyle w:val="SingleTxtG"/>
        <w:rPr>
          <w:b/>
          <w:bCs/>
        </w:rPr>
      </w:pPr>
      <w:r>
        <w:rPr>
          <w:b/>
          <w:bCs/>
        </w:rPr>
        <w:tab/>
        <w:t>a)</w:t>
      </w:r>
      <w:r>
        <w:tab/>
      </w:r>
      <w:r>
        <w:rPr>
          <w:b/>
          <w:bCs/>
        </w:rPr>
        <w:t xml:space="preserve">гарантировать, чтобы любые меры, принимаемые в контексте чрезвычайного положения, были строго необходимыми, соразмерными, носили временный характер и подлежали судебному пересмотру, и чтобы все меры, </w:t>
      </w:r>
      <w:r>
        <w:rPr>
          <w:b/>
          <w:bCs/>
        </w:rPr>
        <w:br/>
        <w:t>в частности те, которые ограничивают права защитников экономических, социальных и культурных прав на выражение протеста, соответствовали обязательствам государства-участника по Пакту;</w:t>
      </w:r>
    </w:p>
    <w:p w14:paraId="11402019" w14:textId="52473804" w:rsidR="00DF53C6" w:rsidRPr="00342E83" w:rsidRDefault="00DF53C6" w:rsidP="00DF53C6">
      <w:pPr>
        <w:pStyle w:val="SingleTxtG"/>
        <w:rPr>
          <w:b/>
          <w:bCs/>
        </w:rPr>
      </w:pPr>
      <w:r>
        <w:rPr>
          <w:b/>
          <w:bCs/>
        </w:rPr>
        <w:tab/>
        <w:t>b)</w:t>
      </w:r>
      <w:r>
        <w:tab/>
      </w:r>
      <w:r>
        <w:rPr>
          <w:b/>
          <w:bCs/>
        </w:rPr>
        <w:t>удвоить свои усилия, в том числе путем осуществления подготовки и надзора, в интересах предотвращения нарушений прав человека в контексте полицейских операций, а также обеспечить, чтобы все утверждения о нарушениях закрепленных в Пакте прав, совершенных в условиях чрезвычайного положения, оперативно и эффективно расследовались, виновные привлекались к ответственности, а жертвы получали полное возмещение.</w:t>
      </w:r>
    </w:p>
    <w:p w14:paraId="641C248A" w14:textId="77777777" w:rsidR="00DF53C6" w:rsidRPr="00342E83" w:rsidRDefault="00DF53C6" w:rsidP="00DF53C6">
      <w:pPr>
        <w:pStyle w:val="H23G"/>
        <w:ind w:firstLine="0"/>
        <w:rPr>
          <w:b w:val="0"/>
        </w:rPr>
      </w:pPr>
      <w:r>
        <w:rPr>
          <w:bCs/>
        </w:rPr>
        <w:t>Применение Пакта на национальном уровне</w:t>
      </w:r>
    </w:p>
    <w:p w14:paraId="26B2AA96" w14:textId="77777777" w:rsidR="00DF53C6" w:rsidRPr="00342E83" w:rsidRDefault="00DF53C6" w:rsidP="00DF53C6">
      <w:pPr>
        <w:pStyle w:val="SingleTxtG"/>
        <w:tabs>
          <w:tab w:val="clear" w:pos="1701"/>
          <w:tab w:val="clear" w:pos="2268"/>
          <w:tab w:val="clear" w:pos="2835"/>
        </w:tabs>
        <w:rPr>
          <w:bCs/>
        </w:rPr>
      </w:pPr>
      <w:r>
        <w:t>6.</w:t>
      </w:r>
      <w:r>
        <w:tab/>
        <w:t>Отмечая усилия государства-участника по продвижению процесса конституционной реформы, Комитет по-прежнему обеспокоен отсутствием в Конституции прямого признания ряда прав, закрепленных в Пакте, и отсутствием показателей деятельности судебных органов в Национальном плане по правам человека, что ограничивает эффективную юридическую защиту этих прав. Комитет обеспокоен также тем, что государство-участник не признает важности ратификации Факультативного протокола к Международному пакту об экономических, социальных и культурных правах, что ограничивает доступ лиц, находящихся под юрисдикцией государства-участника, к процедуре сообщений (пункт 1 статьи 2).</w:t>
      </w:r>
    </w:p>
    <w:p w14:paraId="2F46F7E9" w14:textId="77777777" w:rsidR="00DF53C6" w:rsidRPr="00342E83" w:rsidRDefault="00DF53C6" w:rsidP="00DF53C6">
      <w:pPr>
        <w:pStyle w:val="SingleTxtG"/>
        <w:tabs>
          <w:tab w:val="clear" w:pos="1701"/>
          <w:tab w:val="clear" w:pos="2268"/>
          <w:tab w:val="clear" w:pos="2835"/>
        </w:tabs>
        <w:rPr>
          <w:b/>
          <w:bCs/>
        </w:rPr>
      </w:pPr>
      <w:r>
        <w:t>7.</w:t>
      </w:r>
      <w:r>
        <w:tab/>
      </w:r>
      <w:r>
        <w:rPr>
          <w:b/>
          <w:bCs/>
        </w:rPr>
        <w:t>Комитет повторяет свою рекомендацию</w:t>
      </w:r>
      <w:r w:rsidRPr="00BB5A0A">
        <w:rPr>
          <w:rStyle w:val="a8"/>
          <w:szCs w:val="18"/>
        </w:rPr>
        <w:footnoteReference w:id="5"/>
      </w:r>
      <w:r>
        <w:rPr>
          <w:b/>
          <w:bCs/>
        </w:rPr>
        <w:t xml:space="preserve"> государству-участнику принять необходимые меры для обеспечения полного признания и эффективной юридической защиты экономических, социальных и культурных прав, закрепленных в Пакте, как в своем национальном законодательстве, так и в своей Конституции.</w:t>
      </w:r>
      <w:r>
        <w:t xml:space="preserve"> </w:t>
      </w:r>
      <w:r>
        <w:rPr>
          <w:b/>
          <w:bCs/>
        </w:rPr>
        <w:t>Комитет призывает также государство-участник включить в Национальный план по правам человека показатели деятельности судебных органов для мониторинга осуществления на практике имеющих обязательную силу прав, закрепленных в Пакте.</w:t>
      </w:r>
      <w:r>
        <w:t xml:space="preserve"> </w:t>
      </w:r>
      <w:r>
        <w:rPr>
          <w:b/>
          <w:bCs/>
        </w:rPr>
        <w:t>Комитет обращает внимание государства-участника на свое замечание общего порядка № 9 (1998) о применении Пакта во внутреннем праве и призывает его ратифицировать Факультативный протокол к Международному пакту об экономических, социальных и культурных правах.</w:t>
      </w:r>
    </w:p>
    <w:p w14:paraId="50A1810E" w14:textId="77777777" w:rsidR="00DF53C6" w:rsidRPr="00342E83" w:rsidRDefault="00DF53C6" w:rsidP="00DF53C6">
      <w:pPr>
        <w:pStyle w:val="H23G"/>
        <w:ind w:firstLine="0"/>
        <w:rPr>
          <w:b w:val="0"/>
        </w:rPr>
      </w:pPr>
      <w:r>
        <w:rPr>
          <w:bCs/>
        </w:rPr>
        <w:t>Правозащитники</w:t>
      </w:r>
    </w:p>
    <w:p w14:paraId="5EE0E700" w14:textId="77777777" w:rsidR="00DF53C6" w:rsidRPr="00342E83" w:rsidRDefault="00DF53C6" w:rsidP="00DF53C6">
      <w:pPr>
        <w:pStyle w:val="SingleTxtG"/>
        <w:tabs>
          <w:tab w:val="clear" w:pos="1701"/>
          <w:tab w:val="clear" w:pos="2268"/>
          <w:tab w:val="clear" w:pos="2835"/>
        </w:tabs>
        <w:rPr>
          <w:bCs/>
        </w:rPr>
      </w:pPr>
      <w:r>
        <w:t>8.</w:t>
      </w:r>
      <w:r>
        <w:tab/>
        <w:t xml:space="preserve">Комитет приветствует принятые государством-участником меры в интересах правозащитников, в частности разработку и вступление в силу протокола о защите правозащитников в соответствии с Региональным соглашением о доступе к </w:t>
      </w:r>
      <w:r>
        <w:lastRenderedPageBreak/>
        <w:t xml:space="preserve">информации, участии общественности и правосудии по вопросам окружающей среды в Латинской Америке и Карибском бассейне (Соглашение </w:t>
      </w:r>
      <w:proofErr w:type="spellStart"/>
      <w:r>
        <w:t>Эскасу</w:t>
      </w:r>
      <w:proofErr w:type="spellEnd"/>
      <w:r>
        <w:t>). Однако он с обеспокоенностью отмечает сохраняющиеся угрозы в адрес правозащитников, включая защитников коренных народов и окружающей среды, и нападения на них (пункт 1 статьи 2).</w:t>
      </w:r>
    </w:p>
    <w:p w14:paraId="750AE0EF" w14:textId="77777777" w:rsidR="00DF53C6" w:rsidRPr="00342E83" w:rsidRDefault="00DF53C6" w:rsidP="00DF53C6">
      <w:pPr>
        <w:pStyle w:val="SingleTxtG"/>
        <w:tabs>
          <w:tab w:val="clear" w:pos="1701"/>
          <w:tab w:val="clear" w:pos="2268"/>
          <w:tab w:val="clear" w:pos="2835"/>
        </w:tabs>
        <w:rPr>
          <w:b/>
          <w:bCs/>
        </w:rPr>
      </w:pPr>
      <w:r>
        <w:t>9.</w:t>
      </w:r>
      <w:r>
        <w:tab/>
      </w:r>
      <w:r>
        <w:rPr>
          <w:b/>
          <w:bCs/>
        </w:rPr>
        <w:t>Комитет рекомендует государству-участнику:</w:t>
      </w:r>
    </w:p>
    <w:p w14:paraId="3D642D48" w14:textId="113CD9E8" w:rsidR="00DF53C6" w:rsidRPr="00342E83" w:rsidRDefault="00DF53C6" w:rsidP="00DF53C6">
      <w:pPr>
        <w:pStyle w:val="SingleTxtG"/>
        <w:rPr>
          <w:b/>
          <w:bCs/>
        </w:rPr>
      </w:pPr>
      <w:r>
        <w:rPr>
          <w:b/>
          <w:bCs/>
        </w:rPr>
        <w:tab/>
        <w:t>a)</w:t>
      </w:r>
      <w:r>
        <w:tab/>
      </w:r>
      <w:r>
        <w:rPr>
          <w:b/>
          <w:bCs/>
        </w:rPr>
        <w:t>продолжать укреплять институциональные рамки защиты правозащитников, обеспечивая эффективное осуществление протокола о защите правозащитников и выделение необходимых финансовых, технических и людских ресурсов;</w:t>
      </w:r>
    </w:p>
    <w:p w14:paraId="4729F1C2" w14:textId="668054B3" w:rsidR="00DF53C6" w:rsidRPr="00342E83" w:rsidRDefault="00DF53C6" w:rsidP="00DF53C6">
      <w:pPr>
        <w:pStyle w:val="SingleTxtG"/>
        <w:rPr>
          <w:b/>
          <w:bCs/>
        </w:rPr>
      </w:pPr>
      <w:r>
        <w:rPr>
          <w:b/>
          <w:bCs/>
        </w:rPr>
        <w:tab/>
        <w:t>b)</w:t>
      </w:r>
      <w:r>
        <w:tab/>
      </w:r>
      <w:r>
        <w:rPr>
          <w:b/>
          <w:bCs/>
        </w:rPr>
        <w:t>тщательно, беспристрастно и эффективно расследовать все утверждения о посягательствах на жизнь, физическую неприкосновенность и свободу правозащитников, предотвращать безнаказанность и обеспечивать получение жертвами полного и надлежащего возмещения;</w:t>
      </w:r>
    </w:p>
    <w:p w14:paraId="2F2C67B5" w14:textId="643E3270" w:rsidR="00DF53C6" w:rsidRPr="00342E83" w:rsidRDefault="00DF53C6" w:rsidP="00DF53C6">
      <w:pPr>
        <w:pStyle w:val="SingleTxtG"/>
        <w:rPr>
          <w:b/>
          <w:bCs/>
        </w:rPr>
      </w:pPr>
      <w:r>
        <w:rPr>
          <w:b/>
          <w:bCs/>
        </w:rPr>
        <w:tab/>
        <w:t>c)</w:t>
      </w:r>
      <w:r>
        <w:tab/>
      </w:r>
      <w:r>
        <w:rPr>
          <w:b/>
          <w:bCs/>
        </w:rPr>
        <w:t>гарантировать, чтобы уголовное законодательство не использовалось для произвольного привлечения к уголовной ответственности защитников экономических, социальных и культурных прав, в том числе защитников прав коренных народов;</w:t>
      </w:r>
    </w:p>
    <w:p w14:paraId="5593687D" w14:textId="4121E39B" w:rsidR="00DF53C6" w:rsidRPr="00342E83" w:rsidRDefault="00DF53C6" w:rsidP="00DF53C6">
      <w:pPr>
        <w:pStyle w:val="SingleTxtG"/>
        <w:rPr>
          <w:b/>
          <w:bCs/>
        </w:rPr>
      </w:pPr>
      <w:r>
        <w:rPr>
          <w:b/>
          <w:bCs/>
        </w:rPr>
        <w:tab/>
        <w:t>d)</w:t>
      </w:r>
      <w:r>
        <w:tab/>
      </w:r>
      <w:r w:rsidRPr="00342E83">
        <w:rPr>
          <w:b/>
          <w:bCs/>
        </w:rPr>
        <w:t>учитывать</w:t>
      </w:r>
      <w:r>
        <w:rPr>
          <w:b/>
          <w:bCs/>
        </w:rPr>
        <w:t xml:space="preserve"> заявление Комитета о правозащитниках и экономических, социальных и культурных правах</w:t>
      </w:r>
      <w:r w:rsidRPr="00BB5A0A">
        <w:rPr>
          <w:rStyle w:val="a8"/>
          <w:szCs w:val="18"/>
        </w:rPr>
        <w:footnoteReference w:id="6"/>
      </w:r>
      <w:r>
        <w:rPr>
          <w:b/>
          <w:bCs/>
        </w:rPr>
        <w:t>.</w:t>
      </w:r>
    </w:p>
    <w:p w14:paraId="131C662B" w14:textId="77777777" w:rsidR="00DF53C6" w:rsidRPr="00342E83" w:rsidRDefault="00DF53C6" w:rsidP="00DF53C6">
      <w:pPr>
        <w:pStyle w:val="H23G"/>
        <w:ind w:firstLine="0"/>
        <w:rPr>
          <w:b w:val="0"/>
        </w:rPr>
      </w:pPr>
      <w:r>
        <w:rPr>
          <w:bCs/>
        </w:rPr>
        <w:t>Предпринимательская деятельность и права человека</w:t>
      </w:r>
    </w:p>
    <w:p w14:paraId="43884288" w14:textId="77777777" w:rsidR="00DF53C6" w:rsidRPr="00342E83" w:rsidRDefault="00DF53C6" w:rsidP="00DF53C6">
      <w:pPr>
        <w:pStyle w:val="SingleTxtG"/>
        <w:tabs>
          <w:tab w:val="clear" w:pos="1701"/>
          <w:tab w:val="clear" w:pos="2268"/>
          <w:tab w:val="clear" w:pos="2835"/>
        </w:tabs>
      </w:pPr>
      <w:r>
        <w:t>10.</w:t>
      </w:r>
      <w:r>
        <w:tab/>
        <w:t xml:space="preserve">Комитет отмечает прогресс, достигнутый государством-участником в деле разработки третьего Национального плана действий по вопросам предпринимательской деятельности в аспекте прав человека, а также тот факт, что закон о должной осмотрительности находится на этапе </w:t>
      </w:r>
      <w:proofErr w:type="spellStart"/>
      <w:r>
        <w:t>предзаконодательной</w:t>
      </w:r>
      <w:proofErr w:type="spellEnd"/>
      <w:r>
        <w:t xml:space="preserve"> проверки. Однако он обеспокоен тем, что до сих пор не существует обязательной нормативной базы, регулирующей </w:t>
      </w:r>
      <w:r w:rsidRPr="007A2B0A">
        <w:t>проявление должной осмотрительности</w:t>
      </w:r>
      <w:r>
        <w:t xml:space="preserve"> в вопросах прав человека национальными компаниями и компаниями, осуществляющими деятельность за рубежом. Кроме того, он обеспокоен несоблюдением соглашений с коренными народами, как, например, в случае со строительством гидроэлектростанции на территории народа мапуче-</w:t>
      </w:r>
      <w:proofErr w:type="spellStart"/>
      <w:r>
        <w:t>певенче</w:t>
      </w:r>
      <w:proofErr w:type="spellEnd"/>
      <w:r>
        <w:t xml:space="preserve"> (статьи 1 и 11).</w:t>
      </w:r>
    </w:p>
    <w:p w14:paraId="5D6D3D1C" w14:textId="77777777" w:rsidR="00DF53C6" w:rsidRPr="00342E83" w:rsidRDefault="00DF53C6" w:rsidP="00DF53C6">
      <w:pPr>
        <w:pStyle w:val="SingleTxtG"/>
        <w:tabs>
          <w:tab w:val="clear" w:pos="1701"/>
          <w:tab w:val="clear" w:pos="2268"/>
          <w:tab w:val="clear" w:pos="2835"/>
        </w:tabs>
        <w:rPr>
          <w:b/>
          <w:bCs/>
        </w:rPr>
      </w:pPr>
      <w:r>
        <w:t>11.</w:t>
      </w:r>
      <w:r>
        <w:tab/>
      </w:r>
      <w:r>
        <w:rPr>
          <w:b/>
          <w:bCs/>
        </w:rPr>
        <w:t>Комитет рекомендует государству-участнику:</w:t>
      </w:r>
    </w:p>
    <w:p w14:paraId="42CE55FB" w14:textId="77777777" w:rsidR="00DF53C6" w:rsidRPr="00342E83" w:rsidRDefault="00DF53C6" w:rsidP="00DF53C6">
      <w:pPr>
        <w:pStyle w:val="SingleTxtG"/>
        <w:tabs>
          <w:tab w:val="clear" w:pos="1701"/>
          <w:tab w:val="clear" w:pos="2268"/>
          <w:tab w:val="clear" w:pos="2835"/>
        </w:tabs>
        <w:ind w:firstLine="567"/>
        <w:rPr>
          <w:b/>
          <w:bCs/>
        </w:rPr>
      </w:pPr>
      <w:r>
        <w:rPr>
          <w:b/>
          <w:bCs/>
        </w:rPr>
        <w:t>a)</w:t>
      </w:r>
      <w:r>
        <w:tab/>
      </w:r>
      <w:r>
        <w:rPr>
          <w:b/>
          <w:bCs/>
        </w:rPr>
        <w:t>активизировать усилия с целью скорейшего принятия надлежащих законодательных и административных мер для обеспечения проявления компаниями, осуществляющими свою деятельность на территории государства-участника, должной осмотрительности в вопросах прав человека, с тем чтобы их деятельность не имела негативных последствий для осуществления экономических, социальных и культурных прав;</w:t>
      </w:r>
    </w:p>
    <w:p w14:paraId="00C54CDD" w14:textId="4C2580E2" w:rsidR="00DF53C6" w:rsidRPr="00342E83" w:rsidRDefault="00DF53C6" w:rsidP="00DF53C6">
      <w:pPr>
        <w:pStyle w:val="SingleTxtG"/>
        <w:rPr>
          <w:b/>
          <w:bCs/>
        </w:rPr>
      </w:pPr>
      <w:r>
        <w:rPr>
          <w:b/>
          <w:bCs/>
        </w:rPr>
        <w:tab/>
        <w:t>b)</w:t>
      </w:r>
      <w:r>
        <w:tab/>
      </w:r>
      <w:r>
        <w:rPr>
          <w:b/>
          <w:bCs/>
        </w:rPr>
        <w:t>принять третий Национальный план действий по вопросам предпринимательской деятельности в аспекте прав человека, обеспечив, чтобы его разработка, реализация и оценка осуществлялись при конструктивном участии всех заинтересованных сторон, включая представителей предпринимательского сектора, организаций гражданского общества, коренных народов и непосредственно затрагиваемых общин;</w:t>
      </w:r>
    </w:p>
    <w:p w14:paraId="2C22631F" w14:textId="55CE3431" w:rsidR="00DF53C6" w:rsidRPr="00342E83" w:rsidRDefault="00DF53C6" w:rsidP="00DF53C6">
      <w:pPr>
        <w:pStyle w:val="SingleTxtG"/>
        <w:rPr>
          <w:b/>
          <w:bCs/>
        </w:rPr>
      </w:pPr>
      <w:r>
        <w:rPr>
          <w:b/>
          <w:bCs/>
        </w:rPr>
        <w:tab/>
        <w:t>c)</w:t>
      </w:r>
      <w:r>
        <w:tab/>
      </w:r>
      <w:r>
        <w:rPr>
          <w:b/>
          <w:bCs/>
        </w:rPr>
        <w:t>принять все необходимые меры для того, чтобы компании, осуществляющие свою деятельность в государстве-участнике, зарегистрированные на его территории и/или находящиеся под его юрисдикцией, несли юридическую ответственность за нарушения экономических, социальных и культурных прав в результате их деятельности, и обеспечить предоставление жертвам доступа к эффективным механизмам полного возмещения ущерба;</w:t>
      </w:r>
    </w:p>
    <w:p w14:paraId="3E4175E1" w14:textId="6F8E5D05" w:rsidR="00DF53C6" w:rsidRPr="00342E83" w:rsidRDefault="00DF53C6" w:rsidP="00DF53C6">
      <w:pPr>
        <w:pStyle w:val="SingleTxtG"/>
        <w:rPr>
          <w:b/>
          <w:bCs/>
        </w:rPr>
      </w:pPr>
      <w:r>
        <w:rPr>
          <w:b/>
          <w:bCs/>
        </w:rPr>
        <w:lastRenderedPageBreak/>
        <w:tab/>
        <w:t>d)</w:t>
      </w:r>
      <w:r>
        <w:tab/>
      </w:r>
      <w:r>
        <w:rPr>
          <w:b/>
          <w:bCs/>
        </w:rPr>
        <w:t>учитывать замечание общего порядка Комитета № 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w:t>
      </w:r>
    </w:p>
    <w:p w14:paraId="70540101" w14:textId="77777777" w:rsidR="00DF53C6" w:rsidRPr="00342E83" w:rsidRDefault="00DF53C6" w:rsidP="00DF53C6">
      <w:pPr>
        <w:pStyle w:val="H23G"/>
        <w:ind w:firstLine="0"/>
        <w:rPr>
          <w:b w:val="0"/>
        </w:rPr>
      </w:pPr>
      <w:r>
        <w:rPr>
          <w:bCs/>
        </w:rPr>
        <w:t>Предотвращение изменения климата</w:t>
      </w:r>
    </w:p>
    <w:p w14:paraId="61B777CD" w14:textId="77777777" w:rsidR="00DF53C6" w:rsidRPr="00342E83" w:rsidRDefault="00DF53C6" w:rsidP="00DF53C6">
      <w:pPr>
        <w:pStyle w:val="SingleTxtG"/>
        <w:tabs>
          <w:tab w:val="clear" w:pos="1701"/>
          <w:tab w:val="clear" w:pos="2268"/>
          <w:tab w:val="clear" w:pos="2835"/>
        </w:tabs>
        <w:rPr>
          <w:bCs/>
        </w:rPr>
      </w:pPr>
      <w:r>
        <w:t>12.</w:t>
      </w:r>
      <w:r>
        <w:tab/>
        <w:t>Комитет приветствует принятие Рамочного закона об изменении климата (Закон № 21.455) и создание Службы по вопросам биоразнообразия и охраняемых районов, но в то же время обеспокоен ограниченным применением вышеупомянутого закона на территориях, затронутых горнодобывающей деятельностью, таких как солончаки в высокогорных районах Анд, где ведется добыча лития, а также непринятием конкретных мер по защите ледников в связи с расширением масштабов горнодобывающей деятельности. Комитет обеспокоен также тем, что экологическая оценка мегапроектов, включая энергетические проекты, такие как гидроэнергетический проект Альто-</w:t>
      </w:r>
      <w:proofErr w:type="spellStart"/>
      <w:r>
        <w:t>Майпо</w:t>
      </w:r>
      <w:proofErr w:type="spellEnd"/>
      <w:r>
        <w:t>, проводится без учета прав человека, что ставит под угрозу реализацию определяемого на национальном уровне вклада в соответствии с Парижским соглашением и достижение цели углеродной нейтральности (пункт 1 статьи 2).</w:t>
      </w:r>
    </w:p>
    <w:p w14:paraId="567BD7CD" w14:textId="77777777" w:rsidR="00DF53C6" w:rsidRPr="00342E83" w:rsidRDefault="00DF53C6" w:rsidP="00DF53C6">
      <w:pPr>
        <w:pStyle w:val="SingleTxtG"/>
        <w:tabs>
          <w:tab w:val="clear" w:pos="1701"/>
          <w:tab w:val="clear" w:pos="2268"/>
          <w:tab w:val="clear" w:pos="2835"/>
        </w:tabs>
        <w:rPr>
          <w:b/>
          <w:bCs/>
        </w:rPr>
      </w:pPr>
      <w:r>
        <w:t>13.</w:t>
      </w:r>
      <w:r>
        <w:tab/>
      </w:r>
      <w:r>
        <w:rPr>
          <w:b/>
          <w:bCs/>
        </w:rPr>
        <w:t>Комитет рекомендует государству-участнику:</w:t>
      </w:r>
    </w:p>
    <w:p w14:paraId="6812B5A0" w14:textId="2622476E" w:rsidR="00DF53C6" w:rsidRPr="00342E83" w:rsidRDefault="00DF53C6" w:rsidP="00DF53C6">
      <w:pPr>
        <w:pStyle w:val="SingleTxtG"/>
        <w:rPr>
          <w:b/>
          <w:bCs/>
        </w:rPr>
      </w:pPr>
      <w:r>
        <w:rPr>
          <w:b/>
          <w:bCs/>
        </w:rPr>
        <w:tab/>
        <w:t>a)</w:t>
      </w:r>
      <w:r>
        <w:tab/>
      </w:r>
      <w:r>
        <w:rPr>
          <w:b/>
          <w:bCs/>
        </w:rPr>
        <w:t>обеспечить в процессе осуществления Рамочного закона об изменении климата (Закон № 21</w:t>
      </w:r>
      <w:r w:rsidR="00EA66CA" w:rsidRPr="00601AD4">
        <w:rPr>
          <w:b/>
          <w:bCs/>
        </w:rPr>
        <w:t>.</w:t>
      </w:r>
      <w:r>
        <w:rPr>
          <w:b/>
          <w:bCs/>
        </w:rPr>
        <w:t xml:space="preserve">455) </w:t>
      </w:r>
      <w:r w:rsidRPr="004826D8">
        <w:rPr>
          <w:b/>
          <w:bCs/>
        </w:rPr>
        <w:t>материально-правовые</w:t>
      </w:r>
      <w:r>
        <w:rPr>
          <w:b/>
          <w:bCs/>
        </w:rPr>
        <w:t xml:space="preserve"> гарантии для защиты общин и окружающей среды, в том числе на территориях, затронутых горнодобывающей деятельностью, солончаках в высокогорных районах Анд, где ведется добыча лития, и ледниках;</w:t>
      </w:r>
    </w:p>
    <w:p w14:paraId="30CEB961" w14:textId="0933CDA9" w:rsidR="00DF53C6" w:rsidRPr="00342E83" w:rsidRDefault="00DF53C6" w:rsidP="00DF53C6">
      <w:pPr>
        <w:pStyle w:val="SingleTxtG"/>
        <w:rPr>
          <w:b/>
          <w:bCs/>
        </w:rPr>
      </w:pPr>
      <w:r>
        <w:rPr>
          <w:b/>
          <w:bCs/>
        </w:rPr>
        <w:tab/>
        <w:t>b)</w:t>
      </w:r>
      <w:r>
        <w:tab/>
      </w:r>
      <w:r>
        <w:rPr>
          <w:b/>
          <w:bCs/>
        </w:rPr>
        <w:t>обеспечить мониторинг процессов утверждения и реализации промышленных проектов, в том числе энергетических, гарантировав соблюдение на каждом этапе экономических, социальных и культурных прав;</w:t>
      </w:r>
    </w:p>
    <w:p w14:paraId="05AA9A8E" w14:textId="23657D40" w:rsidR="00DF53C6" w:rsidRPr="00342E83" w:rsidRDefault="00DF53C6" w:rsidP="00DF53C6">
      <w:pPr>
        <w:pStyle w:val="SingleTxtG"/>
        <w:rPr>
          <w:b/>
          <w:bCs/>
        </w:rPr>
      </w:pPr>
      <w:r>
        <w:rPr>
          <w:b/>
          <w:bCs/>
        </w:rPr>
        <w:tab/>
        <w:t>c)</w:t>
      </w:r>
      <w:r>
        <w:tab/>
      </w:r>
      <w:r>
        <w:rPr>
          <w:b/>
          <w:bCs/>
        </w:rPr>
        <w:t>продолжать принимать эффективные меры по сокращению выбросов парниковых газов и реализации своего определяемого на национальном уровне вклада в соответствии с Парижским соглашением;</w:t>
      </w:r>
    </w:p>
    <w:p w14:paraId="7CF7E4AB" w14:textId="0782C437" w:rsidR="00DF53C6" w:rsidRPr="00342E83" w:rsidRDefault="00DF53C6" w:rsidP="00DF53C6">
      <w:pPr>
        <w:pStyle w:val="SingleTxtG"/>
        <w:rPr>
          <w:b/>
          <w:bCs/>
        </w:rPr>
      </w:pPr>
      <w:r>
        <w:rPr>
          <w:b/>
          <w:bCs/>
        </w:rPr>
        <w:tab/>
        <w:t>d)</w:t>
      </w:r>
      <w:r>
        <w:tab/>
      </w:r>
      <w:r>
        <w:rPr>
          <w:b/>
          <w:bCs/>
        </w:rPr>
        <w:t>гарантировать эффективное внедрение механизмов контроля, обеспечения транспарентности и подотчетности, предусмотренных Указом № 4 Министерства охраны окружающей среды, который вводит процедуру компенсации налога на выбросы углекислого газа при помощи углеродных кредитов, с тем чтобы эта система функционировала как реальный и подлежащий проверке инструмент компенсации и сокращения выбросов, содействующий достижению углеродной нейтральности.</w:t>
      </w:r>
    </w:p>
    <w:p w14:paraId="4D0C5EF8" w14:textId="77777777" w:rsidR="00DF53C6" w:rsidRPr="00342E83" w:rsidRDefault="00DF53C6" w:rsidP="00DF53C6">
      <w:pPr>
        <w:pStyle w:val="H23G"/>
        <w:ind w:firstLine="0"/>
        <w:rPr>
          <w:b w:val="0"/>
        </w:rPr>
      </w:pPr>
      <w:r>
        <w:rPr>
          <w:bCs/>
        </w:rPr>
        <w:t>Права коренных народов</w:t>
      </w:r>
    </w:p>
    <w:p w14:paraId="6EA42AD4" w14:textId="386CFBDC" w:rsidR="00DF53C6" w:rsidRPr="00342E83" w:rsidRDefault="00DF53C6" w:rsidP="00DF53C6">
      <w:pPr>
        <w:pStyle w:val="SingleTxtG"/>
        <w:tabs>
          <w:tab w:val="clear" w:pos="1701"/>
          <w:tab w:val="clear" w:pos="2268"/>
          <w:tab w:val="clear" w:pos="2835"/>
        </w:tabs>
      </w:pPr>
      <w:r>
        <w:t>14.</w:t>
      </w:r>
      <w:r>
        <w:tab/>
        <w:t xml:space="preserve">Комитет по-прежнему обеспокоен непризнанием коренных народов в Конституции, а также отсутствием эффективных правовых механизмов, гарантирующих получение свободного, предварительного и осознанного согласия при принятии решений, которые могут затронуть реализацию экономических, социальных и культурных прав этих народов. Он обеспокоен также тем, что Верховный </w:t>
      </w:r>
      <w:r>
        <w:br/>
        <w:t xml:space="preserve">указ № 66/2014 не соответствует международным стандартам, а также принятием законодательства и выдачей концессий на осуществление проектов по добыче полезных ископаемых, в том числе в рамках Национальной стратегии добычи лития. Комитет приветствует усилия государства-участника, направленные на переход к «зеленой» энергетике и закрытие угольных электростанций. Однако он по-прежнему обеспокоен экологическими конфликтами, возникающими в результате осуществления проектов по развитию возобновляемой энергетики на землях коренных народов. Отмечая усилия государства-участника в области реституции земель, Комитет с обеспокоенностью отмечает большое количество неурегулированных земельных споров, значительные задержки в процессах реституции, а также ограниченную доступность земли. Он обеспокоен также негативными последствиями законодательных инициатив, включая инициативу по реформированию </w:t>
      </w:r>
      <w:r>
        <w:br/>
      </w:r>
      <w:r>
        <w:lastRenderedPageBreak/>
        <w:t>Закона № 20.249 о морском прибрежном пространстве коренных народов, которые могут ограничивать территориальные права коренных народов, в частности в прибрежных районах, и негативно сказываться на осуществлении ими своего права на сохранение своих источников средств к существованию, таких как рыболовство (статьи 1 и 15).</w:t>
      </w:r>
    </w:p>
    <w:p w14:paraId="2B0C05F2" w14:textId="77777777" w:rsidR="00DF53C6" w:rsidRPr="00342E83" w:rsidRDefault="00DF53C6" w:rsidP="00DF53C6">
      <w:pPr>
        <w:pStyle w:val="SingleTxtG"/>
        <w:tabs>
          <w:tab w:val="clear" w:pos="1701"/>
          <w:tab w:val="clear" w:pos="2268"/>
          <w:tab w:val="clear" w:pos="2835"/>
        </w:tabs>
        <w:rPr>
          <w:b/>
        </w:rPr>
      </w:pPr>
      <w:r>
        <w:t>15.</w:t>
      </w:r>
      <w:r>
        <w:tab/>
      </w:r>
      <w:r>
        <w:rPr>
          <w:b/>
          <w:bCs/>
        </w:rPr>
        <w:t>Комитет настоятельно призывает государство-участник:</w:t>
      </w:r>
    </w:p>
    <w:p w14:paraId="074CE35E" w14:textId="4806FAD7" w:rsidR="00DF53C6" w:rsidRPr="00342E83" w:rsidRDefault="00DF53C6" w:rsidP="00DF53C6">
      <w:pPr>
        <w:pStyle w:val="SingleTxtG"/>
        <w:rPr>
          <w:b/>
        </w:rPr>
      </w:pPr>
      <w:r>
        <w:rPr>
          <w:b/>
          <w:bCs/>
        </w:rPr>
        <w:tab/>
        <w:t>a)</w:t>
      </w:r>
      <w:r>
        <w:tab/>
      </w:r>
      <w:r>
        <w:rPr>
          <w:b/>
          <w:bCs/>
        </w:rPr>
        <w:t>добиться прогресса в конституционном признании коренных народов и защите их прав, включая право иметь в собственности, использовать, осваивать или контролировать свои земли, территории и ресурсы, а также в защите их материального и нематериального наследия и права свободно распоряжаться своими природными богатствами и ресурсами в соответствии с международными стандартами и международной правовой практикой, пересмотрев в этой связи Закон № 19.253 от 1993 года о защите, улучшении положения и развитии коренных народов;</w:t>
      </w:r>
    </w:p>
    <w:p w14:paraId="2BBB4772" w14:textId="67A66F9D" w:rsidR="00DF53C6" w:rsidRPr="00342E83" w:rsidRDefault="00DF53C6" w:rsidP="00DF53C6">
      <w:pPr>
        <w:pStyle w:val="SingleTxtG"/>
        <w:rPr>
          <w:b/>
          <w:bCs/>
        </w:rPr>
      </w:pPr>
      <w:r>
        <w:rPr>
          <w:b/>
          <w:bCs/>
        </w:rPr>
        <w:tab/>
        <w:t>b)</w:t>
      </w:r>
      <w:r>
        <w:tab/>
      </w:r>
      <w:r>
        <w:rPr>
          <w:b/>
          <w:bCs/>
        </w:rPr>
        <w:t xml:space="preserve">пересмотреть и изменить законодательство, включая Верховный указ № 66/2014, в консультации с коренными народами, чтобы гарантировать их право на консультации, и создать независимый механизм для обеспечения получения свободного, предварительного и осознанного согласия коренных народов в отношении законодательных или административных мер и проектов, которые могут затронуть их права или территории, включая те, которые инициируются по парламентскому запросу или на основании заключений об оценке воздействия на окружающую среду, с учетом их права давать или не давать такое согласие в соответствии с международными стандартами, </w:t>
      </w:r>
      <w:r>
        <w:rPr>
          <w:b/>
          <w:bCs/>
        </w:rPr>
        <w:br/>
        <w:t>в частности Декларацией Организации Объединенных Наций о правах коренных народов и Конвенцией 1989 года о коренных народах и народах, ведущих племенной образ жизни (№ 169) МОТ;</w:t>
      </w:r>
    </w:p>
    <w:p w14:paraId="4AB0A007" w14:textId="77777777" w:rsidR="00DF53C6" w:rsidRPr="00342E83" w:rsidRDefault="00DF53C6" w:rsidP="00DF53C6">
      <w:pPr>
        <w:pStyle w:val="xmsonormal"/>
        <w:spacing w:after="120" w:line="240" w:lineRule="atLeast"/>
        <w:ind w:left="1134" w:right="1134" w:firstLine="567"/>
        <w:jc w:val="both"/>
        <w:rPr>
          <w:rFonts w:ascii="Times New Roman" w:hAnsi="Times New Roman" w:cs="Times New Roman"/>
          <w:b/>
          <w:bCs/>
          <w:sz w:val="20"/>
          <w:szCs w:val="20"/>
          <w:lang w:val="ru-RU" w:eastAsia="es-ES"/>
        </w:rPr>
      </w:pPr>
      <w:r w:rsidRPr="00342E83">
        <w:rPr>
          <w:rFonts w:ascii="Times New Roman" w:hAnsi="Times New Roman" w:cs="Times New Roman"/>
          <w:b/>
          <w:bCs/>
          <w:sz w:val="20"/>
          <w:szCs w:val="20"/>
          <w:lang w:val="ru-RU" w:eastAsia="es-ES"/>
        </w:rPr>
        <w:t>c)</w:t>
      </w:r>
      <w:r w:rsidRPr="00342E83">
        <w:rPr>
          <w:rFonts w:ascii="Times New Roman" w:hAnsi="Times New Roman" w:cs="Times New Roman"/>
          <w:b/>
          <w:bCs/>
          <w:sz w:val="20"/>
          <w:szCs w:val="20"/>
          <w:lang w:val="ru-RU" w:eastAsia="es-ES"/>
        </w:rPr>
        <w:tab/>
        <w:t xml:space="preserve">обеспечить, чтобы план энергетического перехода разрабатывался и осуществлялся в консультации с коренными народами и при их </w:t>
      </w:r>
      <w:r>
        <w:rPr>
          <w:rFonts w:ascii="Times New Roman" w:hAnsi="Times New Roman" w:cs="Times New Roman"/>
          <w:b/>
          <w:bCs/>
          <w:sz w:val="20"/>
          <w:szCs w:val="20"/>
          <w:lang w:val="ru-RU" w:eastAsia="es-ES"/>
        </w:rPr>
        <w:t>значимом</w:t>
      </w:r>
      <w:r w:rsidRPr="00342E83">
        <w:rPr>
          <w:rFonts w:ascii="Times New Roman" w:hAnsi="Times New Roman" w:cs="Times New Roman"/>
          <w:b/>
          <w:bCs/>
          <w:sz w:val="20"/>
          <w:szCs w:val="20"/>
          <w:lang w:val="ru-RU" w:eastAsia="es-ES"/>
        </w:rPr>
        <w:t xml:space="preserve"> участии, а также чтобы соответствующие проекты оказывали положительное воздействие на их права, особенно в том, что касается доступа к электроэнергии и экологических прав;</w:t>
      </w:r>
    </w:p>
    <w:p w14:paraId="74F80E8C" w14:textId="606237EC" w:rsidR="00DF53C6" w:rsidRPr="00342E83" w:rsidRDefault="00DF53C6" w:rsidP="00DF53C6">
      <w:pPr>
        <w:pStyle w:val="SingleTxtG"/>
        <w:rPr>
          <w:b/>
        </w:rPr>
      </w:pPr>
      <w:r>
        <w:rPr>
          <w:b/>
          <w:bCs/>
        </w:rPr>
        <w:tab/>
        <w:t>d)</w:t>
      </w:r>
      <w:r>
        <w:tab/>
      </w:r>
      <w:r>
        <w:rPr>
          <w:b/>
          <w:bCs/>
        </w:rPr>
        <w:t xml:space="preserve">создать эффективные механизмы для защиты прав коренных народов в отношении их земель, территорий и ресурсов, особенно тех, которые находятся под угрозой из-за деятельности предприятий добывающего, энергетического и лесного сектора, а также сектора недвижимости, путем демаркации, урегулирования и оформления прав собственности на земли, </w:t>
      </w:r>
      <w:r>
        <w:rPr>
          <w:b/>
          <w:bCs/>
        </w:rPr>
        <w:br/>
        <w:t>а также обеспечить надлежащее финансирование;</w:t>
      </w:r>
    </w:p>
    <w:p w14:paraId="6B53012D" w14:textId="7597ECBE" w:rsidR="00DF53C6" w:rsidRPr="00342E83" w:rsidRDefault="00DF53C6" w:rsidP="00DF53C6">
      <w:pPr>
        <w:pStyle w:val="SingleTxtG"/>
        <w:rPr>
          <w:b/>
        </w:rPr>
      </w:pPr>
      <w:r>
        <w:rPr>
          <w:b/>
          <w:bCs/>
        </w:rPr>
        <w:tab/>
        <w:t>e)</w:t>
      </w:r>
      <w:r>
        <w:tab/>
      </w:r>
      <w:r>
        <w:rPr>
          <w:b/>
          <w:bCs/>
        </w:rPr>
        <w:t>ускорить процесс реституции земель коренных народов, обеспечив, чтобы он охватывал территории и ресурсы, которыми традиционно владели и которые эксплуатировали или использовали такие народы, в частности народ мапуче, в соответствии с международными стандартами, чтобы обеспечить их физическое и культурное выживание;</w:t>
      </w:r>
    </w:p>
    <w:p w14:paraId="6A60FFF9" w14:textId="77777777" w:rsidR="00DF53C6" w:rsidRPr="00342E83" w:rsidRDefault="00DF53C6" w:rsidP="00DF53C6">
      <w:pPr>
        <w:pStyle w:val="SingleTxtG"/>
        <w:tabs>
          <w:tab w:val="clear" w:pos="1701"/>
          <w:tab w:val="clear" w:pos="2268"/>
          <w:tab w:val="clear" w:pos="2835"/>
        </w:tabs>
        <w:ind w:firstLine="567"/>
        <w:rPr>
          <w:b/>
        </w:rPr>
      </w:pPr>
      <w:r>
        <w:rPr>
          <w:b/>
          <w:bCs/>
        </w:rPr>
        <w:t>f)</w:t>
      </w:r>
      <w:r>
        <w:tab/>
      </w:r>
      <w:r>
        <w:rPr>
          <w:b/>
          <w:bCs/>
        </w:rPr>
        <w:t>воздержаться от внесения поправок в закон № 20.249 о морском прибрежном пространстве коренных народов и гарантировать коренным народам доступ к их морским ресурсам и источникам средств к существованию, включая рыболовство.</w:t>
      </w:r>
    </w:p>
    <w:p w14:paraId="2648F190" w14:textId="77777777" w:rsidR="00DF53C6" w:rsidRPr="00342E83" w:rsidRDefault="00DF53C6" w:rsidP="00DF53C6">
      <w:pPr>
        <w:pStyle w:val="H23G"/>
        <w:ind w:firstLine="0"/>
        <w:rPr>
          <w:b w:val="0"/>
        </w:rPr>
      </w:pPr>
      <w:r>
        <w:rPr>
          <w:bCs/>
        </w:rPr>
        <w:t>Максимальные пределы имеющихся ресурсов</w:t>
      </w:r>
    </w:p>
    <w:p w14:paraId="5767EFB0" w14:textId="77777777" w:rsidR="00DF53C6" w:rsidRPr="00342E83" w:rsidRDefault="00DF53C6" w:rsidP="00DF53C6">
      <w:pPr>
        <w:pStyle w:val="SingleTxtG"/>
        <w:tabs>
          <w:tab w:val="clear" w:pos="1701"/>
          <w:tab w:val="clear" w:pos="2268"/>
          <w:tab w:val="clear" w:pos="2835"/>
        </w:tabs>
        <w:rPr>
          <w:bCs/>
        </w:rPr>
      </w:pPr>
      <w:r>
        <w:t>16.</w:t>
      </w:r>
      <w:r>
        <w:tab/>
        <w:t>Комитет приветствует принятие Закона № 21.713, направленного на улучшение соблюдения налогового законодательства и увеличение налоговых поступлений. Однако его беспокоит сохраняющаяся зависимость от косвенных налогов, таких как НДС, и ограниченная способность налоговой системы выполнять свою перераспределительную функцию. Он с обеспокоенностью отмечает также рост коррупции, который негативно сказывается на наличии и эффективности использования государственных ресурсов (пункт 1 статьи 2).</w:t>
      </w:r>
    </w:p>
    <w:p w14:paraId="77E84038" w14:textId="77777777" w:rsidR="00DF53C6" w:rsidRPr="00342E83" w:rsidRDefault="00DF53C6" w:rsidP="00DF53C6">
      <w:pPr>
        <w:pStyle w:val="SingleTxtG"/>
        <w:tabs>
          <w:tab w:val="clear" w:pos="1701"/>
          <w:tab w:val="clear" w:pos="2268"/>
          <w:tab w:val="clear" w:pos="2835"/>
        </w:tabs>
        <w:rPr>
          <w:b/>
          <w:bCs/>
        </w:rPr>
      </w:pPr>
      <w:r>
        <w:lastRenderedPageBreak/>
        <w:t>17.</w:t>
      </w:r>
      <w:r>
        <w:tab/>
      </w:r>
      <w:r>
        <w:rPr>
          <w:b/>
          <w:bCs/>
        </w:rPr>
        <w:t>Комитет рекомендует государству-участнику:</w:t>
      </w:r>
    </w:p>
    <w:p w14:paraId="23F4AC57" w14:textId="33083F2A" w:rsidR="00DF53C6" w:rsidRPr="00342E83" w:rsidRDefault="00DF53C6" w:rsidP="00DF53C6">
      <w:pPr>
        <w:pStyle w:val="SingleTxtG"/>
        <w:rPr>
          <w:b/>
          <w:bCs/>
        </w:rPr>
      </w:pPr>
      <w:r>
        <w:rPr>
          <w:b/>
          <w:bCs/>
        </w:rPr>
        <w:tab/>
        <w:t>a)</w:t>
      </w:r>
      <w:r>
        <w:tab/>
      </w:r>
      <w:r>
        <w:rPr>
          <w:b/>
          <w:bCs/>
        </w:rPr>
        <w:t>обеспечивать постепенное осуществление экономических, социальных и культурных прав путем значительного повышения уровня социальных расходов государства с целью сокращения неравенства в осуществлении этих прав, а также путем создания справедливой, инклюзивной и эффективной системы налогообложения</w:t>
      </w:r>
      <w:r w:rsidRPr="00BB5A0A">
        <w:rPr>
          <w:sz w:val="18"/>
          <w:szCs w:val="18"/>
          <w:vertAlign w:val="superscript"/>
        </w:rPr>
        <w:footnoteReference w:id="7"/>
      </w:r>
      <w:r>
        <w:rPr>
          <w:b/>
          <w:bCs/>
        </w:rPr>
        <w:t>;</w:t>
      </w:r>
    </w:p>
    <w:p w14:paraId="7C845327" w14:textId="5E6BED59" w:rsidR="00DF53C6" w:rsidRPr="00342E83" w:rsidRDefault="00DF53C6" w:rsidP="00DF53C6">
      <w:pPr>
        <w:pStyle w:val="SingleTxtG"/>
        <w:rPr>
          <w:b/>
          <w:bCs/>
        </w:rPr>
      </w:pPr>
      <w:r>
        <w:rPr>
          <w:b/>
          <w:bCs/>
        </w:rPr>
        <w:tab/>
        <w:t>b)</w:t>
      </w:r>
      <w:r>
        <w:tab/>
      </w:r>
      <w:r>
        <w:rPr>
          <w:b/>
          <w:bCs/>
        </w:rPr>
        <w:t>принимать необходимые меры для обеспечения того, чтобы осуществление Закона № 21.713 содействовало перераспределению и социальной справедливости с целью сокращения неравенства и увеличения ресурсов, выделяемых на осуществление экономических, социальных и культурных прав;</w:t>
      </w:r>
    </w:p>
    <w:p w14:paraId="7B76FF4B" w14:textId="6D7D46EC" w:rsidR="00DF53C6" w:rsidRPr="00342E83" w:rsidRDefault="00DF53C6" w:rsidP="00DF53C6">
      <w:pPr>
        <w:pStyle w:val="SingleTxtG"/>
        <w:rPr>
          <w:b/>
          <w:bCs/>
        </w:rPr>
      </w:pPr>
      <w:r>
        <w:rPr>
          <w:b/>
          <w:bCs/>
        </w:rPr>
        <w:tab/>
        <w:t>c)</w:t>
      </w:r>
      <w:r>
        <w:tab/>
      </w:r>
      <w:r>
        <w:rPr>
          <w:b/>
          <w:bCs/>
        </w:rPr>
        <w:t>принимать эффективные меры для устранения структурных причин коррупции, обеспечения неукоснительного соблюдения соответствующих норм и борьбы с безнаказанностью;</w:t>
      </w:r>
    </w:p>
    <w:p w14:paraId="1F2CD177" w14:textId="7A16B288" w:rsidR="00DF53C6" w:rsidRPr="00342E83" w:rsidRDefault="00DF53C6" w:rsidP="00DF53C6">
      <w:pPr>
        <w:pStyle w:val="SingleTxtG"/>
        <w:rPr>
          <w:b/>
          <w:bCs/>
        </w:rPr>
      </w:pPr>
      <w:r>
        <w:rPr>
          <w:b/>
          <w:bCs/>
        </w:rPr>
        <w:tab/>
        <w:t>d)</w:t>
      </w:r>
      <w:r>
        <w:tab/>
      </w:r>
      <w:r>
        <w:rPr>
          <w:b/>
          <w:bCs/>
        </w:rPr>
        <w:t>усилить механизмы обеспечения транспарентности и подотчетности органов государственного управления.</w:t>
      </w:r>
    </w:p>
    <w:p w14:paraId="156C8764" w14:textId="77777777" w:rsidR="00DF53C6" w:rsidRPr="00342E83" w:rsidRDefault="00DF53C6" w:rsidP="00DF53C6">
      <w:pPr>
        <w:pStyle w:val="H23G"/>
        <w:ind w:firstLine="0"/>
        <w:rPr>
          <w:b w:val="0"/>
        </w:rPr>
      </w:pPr>
      <w:r>
        <w:rPr>
          <w:bCs/>
        </w:rPr>
        <w:t>Недискриминация</w:t>
      </w:r>
    </w:p>
    <w:p w14:paraId="7F92D3E7" w14:textId="00B7626D" w:rsidR="00DF53C6" w:rsidRPr="00342E83" w:rsidRDefault="00DF53C6" w:rsidP="00DF53C6">
      <w:pPr>
        <w:pStyle w:val="SingleTxtG"/>
        <w:tabs>
          <w:tab w:val="clear" w:pos="1701"/>
          <w:tab w:val="clear" w:pos="2268"/>
          <w:tab w:val="clear" w:pos="2835"/>
        </w:tabs>
        <w:rPr>
          <w:bCs/>
        </w:rPr>
      </w:pPr>
      <w:r>
        <w:t>18.</w:t>
      </w:r>
      <w:r>
        <w:tab/>
        <w:t>Комитет приветствует меры, принятые государством-участником для поощрения инклюзивности и предотвращения дискриминации. Однако он обеспокоен тем, что Закон № 20.609 не включает в полной мере понятие дискриминации, закрепленное в Пакте, и не предусматривает создания эффективных механизмов возмещения и компенсации в части экономических, социальных и культурных прав. Он обеспокоен также сохраняющимися структурными формами изоляции, от которых в несоразмерной степени страдают находящиеся в уязвимом положении группы населения, включая лиц африканского происхождения, мигрантов, просителей убежища и беженцев, инвалидов, лесбиянок, гомосексуалистов, бисексуалов, трансгендеров и интерсекс-людей. Кроме того, Комитет обеспокоен инициативами по внесению поправок в Закон № 21.325 о миграции и иностранцах с целью введения уголовной ответственности за нелегальный въезд на территорию страны (пункт 2 статьи 2).</w:t>
      </w:r>
    </w:p>
    <w:p w14:paraId="3ED8372F" w14:textId="24CAF52A" w:rsidR="00DF53C6" w:rsidRPr="00342E83" w:rsidRDefault="00DF53C6" w:rsidP="00DF53C6">
      <w:pPr>
        <w:pStyle w:val="SingleTxtG"/>
        <w:tabs>
          <w:tab w:val="clear" w:pos="1701"/>
          <w:tab w:val="clear" w:pos="2268"/>
          <w:tab w:val="clear" w:pos="2835"/>
        </w:tabs>
        <w:rPr>
          <w:b/>
          <w:bCs/>
        </w:rPr>
      </w:pPr>
      <w:r>
        <w:t>19.</w:t>
      </w:r>
      <w:r>
        <w:tab/>
      </w:r>
      <w:r>
        <w:rPr>
          <w:b/>
          <w:bCs/>
        </w:rPr>
        <w:t>Комитет рекомендует государству-участнику активизировать усилия по устранению структурного неравенства и борьбе с сохраняющейся дискриминацией путем осуществления стратегий, основанных на всестороннем анализе потребностей находящихся в наиболее неблагоприятном положении групп населения и на дезагрегированных данных о реализации экономических, социальных и культурных прав.</w:t>
      </w:r>
      <w:r>
        <w:t xml:space="preserve"> </w:t>
      </w:r>
      <w:r>
        <w:rPr>
          <w:b/>
          <w:bCs/>
        </w:rPr>
        <w:t>Он призывает также государство-участник внести поправки в Закон № 20.609, с тем чтобы: a) в полной мере отразить в нем понятие дискриминации в соответствии со статьей 2 Пакта, прямо включив в него все запрещенные основания, указанные в замечании общего порядка № 20 (2009) Комитета о недискриминации при осуществлении экономических, социальных и культурных прав;</w:t>
      </w:r>
      <w:r>
        <w:t xml:space="preserve"> </w:t>
      </w:r>
      <w:r w:rsidR="00601AD4">
        <w:rPr>
          <w:b/>
          <w:bCs/>
          <w:lang w:val="en-US"/>
        </w:rPr>
        <w:t>b</w:t>
      </w:r>
      <w:r>
        <w:rPr>
          <w:b/>
          <w:bCs/>
        </w:rPr>
        <w:t xml:space="preserve">) создать доступные и эффективные механизмы подачи и рассмотрения жалоб; и </w:t>
      </w:r>
      <w:r w:rsidR="00897420">
        <w:rPr>
          <w:b/>
          <w:bCs/>
          <w:lang w:val="en-US"/>
        </w:rPr>
        <w:t>c</w:t>
      </w:r>
      <w:r>
        <w:rPr>
          <w:b/>
          <w:bCs/>
        </w:rPr>
        <w:t>) обеспечить наличие надлежащих механизмов возмещения ущерба и правоприменения.</w:t>
      </w:r>
      <w:r>
        <w:t xml:space="preserve"> </w:t>
      </w:r>
      <w:r>
        <w:rPr>
          <w:b/>
          <w:bCs/>
        </w:rPr>
        <w:t>Кроме того, Комитет настоятельно призывает государство-участник продолжать усилия по обеспечению того, чтобы осуществление Закона № 21.325 и любые вносимые в него поправки не приводили к преследованию, криминализации или коллективной высылке мигрантов с неурегулированным статусом, а также ускорить процессы урегулирования миграционного статуса и гарантировать мигрантам доступ к экономическим, социальным и культурным правам и пособиям по социальному обеспечению в условиях равенства и недискриминации.</w:t>
      </w:r>
    </w:p>
    <w:p w14:paraId="07C9E011" w14:textId="77777777" w:rsidR="00DF53C6" w:rsidRPr="00342E83" w:rsidRDefault="00DF53C6" w:rsidP="00DF53C6">
      <w:pPr>
        <w:pStyle w:val="H23G"/>
        <w:ind w:firstLine="0"/>
        <w:rPr>
          <w:b w:val="0"/>
        </w:rPr>
      </w:pPr>
      <w:r>
        <w:rPr>
          <w:bCs/>
        </w:rPr>
        <w:lastRenderedPageBreak/>
        <w:t>Равные права мужчин и женщин</w:t>
      </w:r>
    </w:p>
    <w:p w14:paraId="66A5A56B" w14:textId="77777777" w:rsidR="00DF53C6" w:rsidRPr="00342E83" w:rsidRDefault="00DF53C6" w:rsidP="00DF53C6">
      <w:pPr>
        <w:pStyle w:val="SingleTxtG"/>
        <w:tabs>
          <w:tab w:val="clear" w:pos="1701"/>
          <w:tab w:val="clear" w:pos="2268"/>
          <w:tab w:val="clear" w:pos="2835"/>
        </w:tabs>
      </w:pPr>
      <w:r>
        <w:t>20.</w:t>
      </w:r>
      <w:r>
        <w:tab/>
        <w:t>Отмечая усилия государства-участника по укреплению своей законодательной и институциональной базы для обеспечения равного осуществления экономических, социальных и культурных прав мужчинами и женщинами, Комитет выражает обеспокоенность в связи с сохраняющимся серьезным структурным неравенством в области занятости, участия в политической жизни и принятия экономических решений в отношении женщин, которое подпитывается глубоко укоренившимися гендерными стереотипами в семье и обществе (статья 3).</w:t>
      </w:r>
    </w:p>
    <w:p w14:paraId="7BC7F161" w14:textId="77777777" w:rsidR="00DF53C6" w:rsidRPr="00342E83" w:rsidRDefault="00DF53C6" w:rsidP="00DF53C6">
      <w:pPr>
        <w:pStyle w:val="SingleTxtG"/>
        <w:tabs>
          <w:tab w:val="clear" w:pos="1701"/>
          <w:tab w:val="clear" w:pos="2268"/>
          <w:tab w:val="clear" w:pos="2835"/>
        </w:tabs>
        <w:rPr>
          <w:b/>
          <w:bCs/>
        </w:rPr>
      </w:pPr>
      <w:r>
        <w:t>21.</w:t>
      </w:r>
      <w:r>
        <w:tab/>
      </w:r>
      <w:r>
        <w:rPr>
          <w:b/>
          <w:bCs/>
        </w:rPr>
        <w:t>Комитет рекомендует государству-участнику:</w:t>
      </w:r>
    </w:p>
    <w:p w14:paraId="40840B94" w14:textId="5B966131" w:rsidR="00DF53C6" w:rsidRPr="00342E83" w:rsidRDefault="00DF53C6" w:rsidP="00DF53C6">
      <w:pPr>
        <w:pStyle w:val="SingleTxtG"/>
        <w:rPr>
          <w:b/>
          <w:bCs/>
        </w:rPr>
      </w:pPr>
      <w:r>
        <w:rPr>
          <w:b/>
          <w:bCs/>
        </w:rPr>
        <w:tab/>
        <w:t>a)</w:t>
      </w:r>
      <w:r>
        <w:tab/>
      </w:r>
      <w:r>
        <w:rPr>
          <w:b/>
          <w:bCs/>
        </w:rPr>
        <w:t>удвоить свои усилия по устранению гендерного неравенства, обеспечив эффективное осуществление Закона об увеличении числа женщин в руководящих органах и содействуя доступу женщин к высшим руководящим должностям, в том числе с помощью временных специальных мер;</w:t>
      </w:r>
    </w:p>
    <w:p w14:paraId="24BCF1A0" w14:textId="331B7A41" w:rsidR="00DF53C6" w:rsidRPr="00342E83" w:rsidRDefault="00DF53C6" w:rsidP="00DF53C6">
      <w:pPr>
        <w:pStyle w:val="SingleTxtG"/>
        <w:rPr>
          <w:b/>
          <w:bCs/>
        </w:rPr>
      </w:pPr>
      <w:r>
        <w:rPr>
          <w:b/>
          <w:bCs/>
        </w:rPr>
        <w:tab/>
        <w:t>b)</w:t>
      </w:r>
      <w:r>
        <w:tab/>
      </w:r>
      <w:r>
        <w:rPr>
          <w:b/>
          <w:bCs/>
        </w:rPr>
        <w:t xml:space="preserve">усилить меры по сокращению гендерного разрыва в оплате труда и обеспечению равной оплаты </w:t>
      </w:r>
      <w:proofErr w:type="gramStart"/>
      <w:r>
        <w:rPr>
          <w:b/>
          <w:bCs/>
        </w:rPr>
        <w:t>за труд</w:t>
      </w:r>
      <w:proofErr w:type="gramEnd"/>
      <w:r>
        <w:rPr>
          <w:b/>
          <w:bCs/>
        </w:rPr>
        <w:t xml:space="preserve"> равной ценности путем устранения вертикальной и горизонтальной сегрегации между мужчинами и женщинами на рынке труда, а также путем пересмотра социальной и налоговой политики, ограничивающей полноценное участие женщин в трудовой деятельности;</w:t>
      </w:r>
    </w:p>
    <w:p w14:paraId="7F8E5E30" w14:textId="402DE734" w:rsidR="00DF53C6" w:rsidRPr="00342E83" w:rsidRDefault="00DF53C6" w:rsidP="00DF53C6">
      <w:pPr>
        <w:pStyle w:val="SingleTxtG"/>
        <w:rPr>
          <w:b/>
          <w:bCs/>
        </w:rPr>
      </w:pPr>
      <w:r>
        <w:rPr>
          <w:b/>
          <w:bCs/>
        </w:rPr>
        <w:tab/>
        <w:t>c)</w:t>
      </w:r>
      <w:r>
        <w:tab/>
      </w:r>
      <w:r>
        <w:rPr>
          <w:b/>
          <w:bCs/>
        </w:rPr>
        <w:t>обеспечить эффективное осуществление Закона № 21.645 о совмещении личной, семейной и трудовой жизни и продвинуться вперед в реализации программы яслей для охвата ею всего населения;</w:t>
      </w:r>
    </w:p>
    <w:p w14:paraId="13C05A31" w14:textId="3C0B9CB1" w:rsidR="00DF53C6" w:rsidRPr="00342E83" w:rsidRDefault="00DF53C6" w:rsidP="00DF53C6">
      <w:pPr>
        <w:pStyle w:val="SingleTxtG"/>
        <w:rPr>
          <w:b/>
          <w:bCs/>
        </w:rPr>
      </w:pPr>
      <w:r>
        <w:rPr>
          <w:b/>
          <w:bCs/>
        </w:rPr>
        <w:tab/>
        <w:t>d)</w:t>
      </w:r>
      <w:r>
        <w:tab/>
      </w:r>
      <w:r>
        <w:rPr>
          <w:b/>
          <w:bCs/>
        </w:rPr>
        <w:t>завершить процесс принятия закона о национальной системе поддержки и ухода и добиваться прогресса в его осуществлении;</w:t>
      </w:r>
    </w:p>
    <w:p w14:paraId="5550BBED" w14:textId="2487143C" w:rsidR="00DF53C6" w:rsidRPr="00342E83" w:rsidRDefault="00DF53C6" w:rsidP="00DF53C6">
      <w:pPr>
        <w:pStyle w:val="SingleTxtG"/>
        <w:rPr>
          <w:b/>
          <w:bCs/>
        </w:rPr>
      </w:pPr>
      <w:r>
        <w:rPr>
          <w:b/>
          <w:bCs/>
        </w:rPr>
        <w:tab/>
        <w:t>e)</w:t>
      </w:r>
      <w:r>
        <w:tab/>
      </w:r>
      <w:r>
        <w:rPr>
          <w:b/>
          <w:bCs/>
        </w:rPr>
        <w:t>активизировать проведение информационно-просветительских кампаний, направленных на изменение патриархальных взглядов и гендерных стереотипов, продвигая идею совместной ответственности за работу по дому и уходу;</w:t>
      </w:r>
    </w:p>
    <w:p w14:paraId="154660CC" w14:textId="6D2004C8" w:rsidR="00DF53C6" w:rsidRPr="00342E83" w:rsidRDefault="00DF53C6" w:rsidP="00DF53C6">
      <w:pPr>
        <w:pStyle w:val="SingleTxtG"/>
      </w:pPr>
      <w:r>
        <w:rPr>
          <w:b/>
          <w:bCs/>
        </w:rPr>
        <w:tab/>
        <w:t>f)</w:t>
      </w:r>
      <w:r>
        <w:tab/>
      </w:r>
      <w:r>
        <w:rPr>
          <w:b/>
          <w:bCs/>
        </w:rPr>
        <w:t>учитывать его замечание общего порядка № 16 (2005) о равном для мужчин и женщин праве пользования всеми экономическими, социальными и культурными правами.</w:t>
      </w:r>
    </w:p>
    <w:p w14:paraId="47FC2296" w14:textId="77777777" w:rsidR="00DF53C6" w:rsidRPr="00342E83" w:rsidRDefault="00DF53C6" w:rsidP="00DF53C6">
      <w:pPr>
        <w:pStyle w:val="H23G"/>
        <w:ind w:firstLine="0"/>
        <w:rPr>
          <w:b w:val="0"/>
        </w:rPr>
      </w:pPr>
      <w:r>
        <w:rPr>
          <w:bCs/>
        </w:rPr>
        <w:t>Право на труд</w:t>
      </w:r>
    </w:p>
    <w:p w14:paraId="2EC7C257" w14:textId="77777777" w:rsidR="00DF53C6" w:rsidRPr="00342E83" w:rsidRDefault="00DF53C6" w:rsidP="00DF53C6">
      <w:pPr>
        <w:pStyle w:val="SingleTxtG"/>
        <w:tabs>
          <w:tab w:val="clear" w:pos="1701"/>
          <w:tab w:val="clear" w:pos="2268"/>
          <w:tab w:val="clear" w:pos="2835"/>
        </w:tabs>
        <w:rPr>
          <w:bCs/>
        </w:rPr>
      </w:pPr>
      <w:r>
        <w:t>22.</w:t>
      </w:r>
      <w:r>
        <w:tab/>
        <w:t>Комитет приветствует усилия государства-участника по укреплению рынка труда в контексте восстановления после пандемии коронавирусной инфекции (COVID-19), в частности сокращение показателей безработицы среди молодых людей и интеграцию инвалидов. Он, однако, обеспокоен тем, что в государстве-участнике сохраняется один из самых низких показателей материнской занятости среди стран Организации экономического сотрудничества и развития. Кроме того, вызывают обеспокоенность высокие показатели безработицы среди инвалидов, особенно женщин, а также ограниченный доступ к занятости других находящихся в неблагоприятном положении и маргинализированных групп женщин, включая лесбиянок, бисексуальных, трансгендерных и интерсекс-женщин, женщин из числа коренных народов и женщин африканского происхождения (статьи 6 и 7).</w:t>
      </w:r>
    </w:p>
    <w:p w14:paraId="40774205" w14:textId="0AD56FD1" w:rsidR="00DF53C6" w:rsidRPr="00342E83" w:rsidRDefault="00DF53C6" w:rsidP="00DF53C6">
      <w:pPr>
        <w:pStyle w:val="SingleTxtG"/>
        <w:tabs>
          <w:tab w:val="clear" w:pos="1701"/>
          <w:tab w:val="clear" w:pos="2268"/>
          <w:tab w:val="clear" w:pos="2835"/>
        </w:tabs>
        <w:rPr>
          <w:bCs/>
        </w:rPr>
      </w:pPr>
      <w:r>
        <w:t>23.</w:t>
      </w:r>
      <w:r>
        <w:tab/>
      </w:r>
      <w:r>
        <w:rPr>
          <w:b/>
          <w:bCs/>
        </w:rPr>
        <w:t xml:space="preserve">Комитет рекомендует государству-участнику продолжать принимать позитивные меры в интересах групп, наиболее затронутых безработицей, </w:t>
      </w:r>
      <w:r>
        <w:rPr>
          <w:b/>
          <w:bCs/>
        </w:rPr>
        <w:br/>
        <w:t xml:space="preserve">и проводить оценку эффективности мер, принимаемых для расширения возможностей трудоустройства в целом и для конкретных лиц и групп, </w:t>
      </w:r>
      <w:r>
        <w:rPr>
          <w:b/>
          <w:bCs/>
        </w:rPr>
        <w:br/>
        <w:t>в частности инвалидов и находящихся в неблагоприятном и маргинализированном положении женщин, включая лесбиянок, бисексуальных, трансгендерных и интерсекс-женщин, женщин из числа коренных народов и женщин африканского происхождения.</w:t>
      </w:r>
      <w:r>
        <w:t xml:space="preserve"> </w:t>
      </w:r>
      <w:r>
        <w:rPr>
          <w:b/>
          <w:bCs/>
        </w:rPr>
        <w:t xml:space="preserve">Комитет призывает также правительство активизировать осуществление Закона об инклюзивности на рабочем месте (Закон № 21.015) при помощи эффективных механизмов мониторинга, контроля </w:t>
      </w:r>
      <w:r>
        <w:rPr>
          <w:b/>
          <w:bCs/>
        </w:rPr>
        <w:lastRenderedPageBreak/>
        <w:t xml:space="preserve">и подотчетности, а также учитывать его замечание общего порядка № 18 (2005) </w:t>
      </w:r>
      <w:r>
        <w:rPr>
          <w:b/>
          <w:bCs/>
        </w:rPr>
        <w:br/>
        <w:t>о праве на труд.</w:t>
      </w:r>
    </w:p>
    <w:p w14:paraId="3A2C9F6B" w14:textId="77777777" w:rsidR="00DF53C6" w:rsidRPr="00342E83" w:rsidRDefault="00DF53C6" w:rsidP="00DF53C6">
      <w:pPr>
        <w:pStyle w:val="H23G"/>
        <w:ind w:firstLine="0"/>
        <w:rPr>
          <w:b w:val="0"/>
        </w:rPr>
      </w:pPr>
      <w:r>
        <w:rPr>
          <w:bCs/>
        </w:rPr>
        <w:t>Неформальный сектор экономики</w:t>
      </w:r>
    </w:p>
    <w:p w14:paraId="5CECB166" w14:textId="77777777" w:rsidR="00DF53C6" w:rsidRPr="00342E83" w:rsidRDefault="00DF53C6" w:rsidP="00DF53C6">
      <w:pPr>
        <w:pStyle w:val="SingleTxtG"/>
        <w:tabs>
          <w:tab w:val="clear" w:pos="1701"/>
          <w:tab w:val="clear" w:pos="2268"/>
          <w:tab w:val="clear" w:pos="2835"/>
        </w:tabs>
        <w:rPr>
          <w:bCs/>
        </w:rPr>
      </w:pPr>
      <w:r>
        <w:t>24.</w:t>
      </w:r>
      <w:r>
        <w:tab/>
        <w:t>Комитет с обеспокоенностью отмечает рост неформальной занятости в государстве-участнике, особенно в сфере домашнего труда и среди мигрантов, а также отсутствие защиты работников неформального сектора в законодательстве, касающемся безопасности и гигиены труда. Он обеспокоен чрезмерной представленностью женщин в этом секторе и трудностями, с которыми они, наряду с трудящимися-мигрантами, сталкиваются при получении справедливого вознаграждения, доступа к социальным услугам и безопасным условиям труда, что подвергает их повышенному риску эксплуатации, злоупотреблений, чрезмерной продолжительности рабочего дня и препятствий в процессе урегулирования миграционного статуса (статьи 6, 7 и 9).</w:t>
      </w:r>
    </w:p>
    <w:p w14:paraId="7F5E749C" w14:textId="392F5482" w:rsidR="00DF53C6" w:rsidRPr="00342E83" w:rsidRDefault="00DF53C6" w:rsidP="00DF53C6">
      <w:pPr>
        <w:pStyle w:val="SingleTxtG"/>
        <w:tabs>
          <w:tab w:val="clear" w:pos="1701"/>
          <w:tab w:val="clear" w:pos="2268"/>
          <w:tab w:val="clear" w:pos="2835"/>
        </w:tabs>
      </w:pPr>
      <w:r>
        <w:t>25.</w:t>
      </w:r>
      <w:r>
        <w:tab/>
      </w:r>
      <w:r>
        <w:rPr>
          <w:b/>
          <w:bCs/>
        </w:rPr>
        <w:t>Ссылаясь на свою предыдущую рекомендацию</w:t>
      </w:r>
      <w:r w:rsidRPr="00BB5A0A">
        <w:rPr>
          <w:rStyle w:val="a8"/>
          <w:szCs w:val="18"/>
        </w:rPr>
        <w:footnoteReference w:id="8"/>
      </w:r>
      <w:r>
        <w:rPr>
          <w:b/>
          <w:bCs/>
        </w:rPr>
        <w:t xml:space="preserve">, Комитет рекомендует государству-участнику принимать все необходимые меры для постепенного сокращения числа работников неформального сектора экономики, в частности женщин и мигрантов, и их интеграции в формальный сектор в соответствии с Рекомендацией МОТ о переходе от неформальной к формальной экономике </w:t>
      </w:r>
      <w:r>
        <w:rPr>
          <w:b/>
          <w:bCs/>
        </w:rPr>
        <w:br/>
        <w:t>2015 года (№ 204).</w:t>
      </w:r>
      <w:r>
        <w:t xml:space="preserve"> </w:t>
      </w:r>
      <w:r>
        <w:rPr>
          <w:b/>
          <w:bCs/>
        </w:rPr>
        <w:t>Кроме того, он призывает его в безотлагательном порядке предоставить работникам неформального сектора надлежащие гарантии охраны труда, включая доступ к социальной защите.</w:t>
      </w:r>
    </w:p>
    <w:p w14:paraId="65AC8DB7" w14:textId="77777777" w:rsidR="00DF53C6" w:rsidRPr="00342E83" w:rsidRDefault="00DF53C6" w:rsidP="00DF53C6">
      <w:pPr>
        <w:pStyle w:val="H23G"/>
        <w:ind w:firstLine="0"/>
        <w:rPr>
          <w:b w:val="0"/>
        </w:rPr>
      </w:pPr>
      <w:r>
        <w:rPr>
          <w:bCs/>
        </w:rPr>
        <w:t>Право на справедливые и благоприятные условия труда</w:t>
      </w:r>
    </w:p>
    <w:p w14:paraId="27C587DD" w14:textId="77777777" w:rsidR="00DF53C6" w:rsidRPr="00342E83" w:rsidRDefault="00DF53C6" w:rsidP="00DF53C6">
      <w:pPr>
        <w:pStyle w:val="SingleTxtG"/>
        <w:tabs>
          <w:tab w:val="clear" w:pos="1701"/>
          <w:tab w:val="clear" w:pos="2268"/>
          <w:tab w:val="clear" w:pos="2835"/>
        </w:tabs>
        <w:rPr>
          <w:bCs/>
        </w:rPr>
      </w:pPr>
      <w:r>
        <w:t>26.</w:t>
      </w:r>
      <w:r>
        <w:tab/>
        <w:t>Комитет приветствует прогресс, достигнутый в области защиты трудовых прав, в частности принятие Закона № 21.643, который налагает на работодателей новые обязательства по предотвращению домогательств, включая сексуальные домогательства, и насилия на рабочем месте и сообщению о них. Вместе с тем он обеспокоен сохраняющейся проблемой сексуального насилия, в том числе на рабочем месте, а также по-прежнему ненадлежащими условиями труда в некоторых секторах, таких как горнодобывающая промышленность, сельское хозяйство и неформальный сектор экономики, от которых в непропорционально большей степени страдают трудящиеся-мигранты, особенно с неурегулированным статусом и не имеющие документов (статья 7).</w:t>
      </w:r>
    </w:p>
    <w:p w14:paraId="5FF9EFB7" w14:textId="77777777" w:rsidR="00DF53C6" w:rsidRPr="00342E83" w:rsidRDefault="00DF53C6" w:rsidP="00DF53C6">
      <w:pPr>
        <w:pStyle w:val="SingleTxtG"/>
        <w:tabs>
          <w:tab w:val="clear" w:pos="1701"/>
          <w:tab w:val="clear" w:pos="2268"/>
          <w:tab w:val="clear" w:pos="2835"/>
        </w:tabs>
        <w:rPr>
          <w:b/>
        </w:rPr>
      </w:pPr>
      <w:r>
        <w:t>27.</w:t>
      </w:r>
      <w:r>
        <w:tab/>
      </w:r>
      <w:r>
        <w:rPr>
          <w:b/>
          <w:bCs/>
        </w:rPr>
        <w:t>Комитет рекомендует государству-участнику принимать меры по борьбе с сексуальными домогательствами на рабочем месте, включая проведение информационно-просветительских кампаний.</w:t>
      </w:r>
      <w:r>
        <w:t xml:space="preserve"> </w:t>
      </w:r>
      <w:r>
        <w:rPr>
          <w:b/>
          <w:bCs/>
        </w:rPr>
        <w:t>Кроме того, он рекомендует активизировать работу трудовых инспекций, особенно в сельском хозяйстве, горнодобывающей промышленности и неформальном секторе экономики, в целях эффективного расследования жалоб трудящихся, применять соразмерные санкции к работодателям, не соблюдающим трудовые нормы, в частности касающиеся гигиены и безопасности труда, и обеспечить эффективный доступ к механизмам правовой защиты для всех пострадавших.</w:t>
      </w:r>
      <w:r>
        <w:t xml:space="preserve"> </w:t>
      </w:r>
      <w:r>
        <w:rPr>
          <w:b/>
          <w:bCs/>
        </w:rPr>
        <w:t>В связи с этим он призывает государство-участник провести независимое расследование недавней аварии на шахте Эль-</w:t>
      </w:r>
      <w:proofErr w:type="spellStart"/>
      <w:r>
        <w:rPr>
          <w:b/>
          <w:bCs/>
        </w:rPr>
        <w:t>Теньенте</w:t>
      </w:r>
      <w:proofErr w:type="spellEnd"/>
      <w:r>
        <w:rPr>
          <w:b/>
          <w:bCs/>
        </w:rPr>
        <w:t xml:space="preserve"> и обеспечить принятие надлежащих мер по возмещению ущерба и предоставлению компенсации.</w:t>
      </w:r>
      <w:r>
        <w:t xml:space="preserve"> </w:t>
      </w:r>
      <w:r>
        <w:rPr>
          <w:b/>
          <w:bCs/>
        </w:rPr>
        <w:t>Комитет обращает внимание государства-участника на свое замечание общего порядка № 23 (2016) о праве на справедливые и благоприятные условия труда.</w:t>
      </w:r>
    </w:p>
    <w:p w14:paraId="126E35CC" w14:textId="77777777" w:rsidR="00DF53C6" w:rsidRPr="00342E83" w:rsidRDefault="00DF53C6" w:rsidP="00DF53C6">
      <w:pPr>
        <w:pStyle w:val="H23G"/>
        <w:ind w:firstLine="0"/>
        <w:rPr>
          <w:b w:val="0"/>
        </w:rPr>
      </w:pPr>
      <w:r>
        <w:rPr>
          <w:bCs/>
        </w:rPr>
        <w:t>Права профсоюзов</w:t>
      </w:r>
    </w:p>
    <w:p w14:paraId="29127F52" w14:textId="77777777" w:rsidR="00DF53C6" w:rsidRPr="00342E83" w:rsidRDefault="00DF53C6" w:rsidP="00DF53C6">
      <w:pPr>
        <w:pStyle w:val="SingleTxtG"/>
        <w:tabs>
          <w:tab w:val="clear" w:pos="1701"/>
          <w:tab w:val="clear" w:pos="2268"/>
          <w:tab w:val="clear" w:pos="2835"/>
        </w:tabs>
        <w:rPr>
          <w:bCs/>
        </w:rPr>
      </w:pPr>
      <w:r>
        <w:t>28.</w:t>
      </w:r>
      <w:r>
        <w:tab/>
        <w:t xml:space="preserve">Комитет приветствует усилия, предпринятые государством-участником для обеспечения уважения прав профсоюзов, в частности посредством налаживания диалога между Министерством труда и профсоюзными организациями, благодаря чему был достигнут прогресс, например, в сокращении продолжительности рабочей </w:t>
      </w:r>
      <w:r>
        <w:lastRenderedPageBreak/>
        <w:t xml:space="preserve">недели до 40 часов и повышении минимальной заработной платы. Однако есть опасения, что сфера </w:t>
      </w:r>
      <w:r w:rsidRPr="00FE2A2E">
        <w:t>применения</w:t>
      </w:r>
      <w:r>
        <w:t xml:space="preserve"> права на ведение коллективных переговоров остается ограниченной, что права на объединение в профсоюзы и на ведение коллективных переговоров не признаются в государственном секторе, а работники государственных учреждений по-прежнему не имеют права на забастовку (статья 8).</w:t>
      </w:r>
    </w:p>
    <w:p w14:paraId="45AB26B5" w14:textId="77777777" w:rsidR="00DF53C6" w:rsidRPr="00342E83" w:rsidRDefault="00DF53C6" w:rsidP="00DF53C6">
      <w:pPr>
        <w:pStyle w:val="SingleTxtG"/>
        <w:tabs>
          <w:tab w:val="clear" w:pos="1701"/>
          <w:tab w:val="clear" w:pos="2268"/>
          <w:tab w:val="clear" w:pos="2835"/>
        </w:tabs>
        <w:rPr>
          <w:bCs/>
        </w:rPr>
      </w:pPr>
      <w:r>
        <w:t>29.</w:t>
      </w:r>
      <w:r>
        <w:tab/>
      </w:r>
      <w:r>
        <w:rPr>
          <w:b/>
          <w:bCs/>
        </w:rPr>
        <w:t>Комитет рекомендует государству-участнику принимать все необходимые меры по обеспечению соблюдения профсоюзных прав всех трудящихся в соответствии со статьей 8 Пакта и положениями Конвенции 1948 года о свободе объединений и защите права на объединение в профсоюзы (№ 87) и Конвенции 1949 года о праве на объединение в профсоюзы и на ведение коллективных переговоров (№ 98) МОТ.</w:t>
      </w:r>
      <w:r>
        <w:t xml:space="preserve"> </w:t>
      </w:r>
      <w:r>
        <w:rPr>
          <w:b/>
          <w:bCs/>
        </w:rPr>
        <w:t>В частности, Комитет призывает государство-участник принять законодательные и административные меры для расширения сферы применения права на коллективные переговоры, обеспечив, чтобы все трудящиеся, включая работников государственного сектора, могли осуществлять это право без необоснованных ограничений.</w:t>
      </w:r>
      <w:r>
        <w:t xml:space="preserve"> </w:t>
      </w:r>
      <w:r>
        <w:rPr>
          <w:b/>
          <w:bCs/>
        </w:rPr>
        <w:t>Ему следует также пересмотреть свое национальное законодательство с целью четкого признания права на забастовку для работников государственных учреждений без необоснованных ограничений.</w:t>
      </w:r>
    </w:p>
    <w:p w14:paraId="51F8D741" w14:textId="77777777" w:rsidR="00DF53C6" w:rsidRPr="00342E83" w:rsidRDefault="00DF53C6" w:rsidP="00DF53C6">
      <w:pPr>
        <w:pStyle w:val="H23G"/>
        <w:ind w:firstLine="0"/>
        <w:rPr>
          <w:b w:val="0"/>
        </w:rPr>
      </w:pPr>
      <w:r>
        <w:rPr>
          <w:bCs/>
        </w:rPr>
        <w:t>Право на социальное обеспечение</w:t>
      </w:r>
    </w:p>
    <w:p w14:paraId="5266A8DC" w14:textId="77777777" w:rsidR="00DF53C6" w:rsidRPr="00DF53C6" w:rsidRDefault="00DF53C6" w:rsidP="00DF53C6">
      <w:pPr>
        <w:pStyle w:val="SingleTxtG"/>
        <w:tabs>
          <w:tab w:val="clear" w:pos="1701"/>
          <w:tab w:val="clear" w:pos="2268"/>
          <w:tab w:val="clear" w:pos="2835"/>
        </w:tabs>
        <w:rPr>
          <w:spacing w:val="-2"/>
        </w:rPr>
      </w:pPr>
      <w:r>
        <w:t>30.</w:t>
      </w:r>
      <w:r>
        <w:tab/>
        <w:t xml:space="preserve">Комитет приветствует представленную информацию о реформе системы пенсионного и социального обеспечения, направленной на расширение доступа к пособиям. Тем не менее он с обеспокоенностью отмечает сохраняющиеся проблемы в рамках пенсионной системы, от которых в непропорциональной степени страдают женщины, получающие до сих пор в среднем лишь 50 процентов минимальной заработной платы при выходе на пенсию по сравнению с 75 процентами, которые получают мужчины. Кроме того, вызывает обеспокоенность тот факт, что многие </w:t>
      </w:r>
      <w:r w:rsidRPr="00DF53C6">
        <w:rPr>
          <w:spacing w:val="-2"/>
        </w:rPr>
        <w:t>люди не имеют доступа к надлежащей пенсии из-за недостаточности взносов и перерывов в их выплате, возникающих по причине неформальной занятости (статья 9).</w:t>
      </w:r>
    </w:p>
    <w:p w14:paraId="4768EE5E" w14:textId="77777777" w:rsidR="00DF53C6" w:rsidRPr="00342E83" w:rsidRDefault="00DF53C6" w:rsidP="00DF53C6">
      <w:pPr>
        <w:pStyle w:val="SingleTxtG"/>
        <w:tabs>
          <w:tab w:val="clear" w:pos="1701"/>
          <w:tab w:val="clear" w:pos="2268"/>
          <w:tab w:val="clear" w:pos="2835"/>
        </w:tabs>
        <w:rPr>
          <w:b/>
        </w:rPr>
      </w:pPr>
      <w:r>
        <w:t>31.</w:t>
      </w:r>
      <w:r>
        <w:tab/>
      </w:r>
      <w:r>
        <w:rPr>
          <w:b/>
          <w:bCs/>
        </w:rPr>
        <w:t>Комитет рекомендует государству-участнику:</w:t>
      </w:r>
    </w:p>
    <w:p w14:paraId="1F8D5BF3" w14:textId="0AEB51D0" w:rsidR="00DF53C6" w:rsidRPr="00342E83" w:rsidRDefault="00DF53C6" w:rsidP="00DF53C6">
      <w:pPr>
        <w:pStyle w:val="SingleTxtG"/>
        <w:rPr>
          <w:b/>
          <w:bCs/>
        </w:rPr>
      </w:pPr>
      <w:r>
        <w:rPr>
          <w:b/>
          <w:bCs/>
        </w:rPr>
        <w:tab/>
        <w:t>a)</w:t>
      </w:r>
      <w:r>
        <w:tab/>
      </w:r>
      <w:r>
        <w:rPr>
          <w:b/>
          <w:bCs/>
        </w:rPr>
        <w:t>ускорить принятие и претворение в жизнь реформы системы пенсионного и социального страхования, обеспечив всеобщий охват и надлежащую и справедливую социальную защиту для всех;</w:t>
      </w:r>
    </w:p>
    <w:p w14:paraId="0D0D3DEA" w14:textId="00AE45D3" w:rsidR="00DF53C6" w:rsidRPr="00342E83" w:rsidRDefault="00DF53C6" w:rsidP="00DF53C6">
      <w:pPr>
        <w:pStyle w:val="SingleTxtG"/>
        <w:rPr>
          <w:b/>
          <w:bCs/>
        </w:rPr>
      </w:pPr>
      <w:r>
        <w:rPr>
          <w:b/>
          <w:bCs/>
        </w:rPr>
        <w:tab/>
        <w:t>b)</w:t>
      </w:r>
      <w:r>
        <w:tab/>
      </w:r>
      <w:r>
        <w:rPr>
          <w:b/>
          <w:bCs/>
        </w:rPr>
        <w:t>принять дополнительные конкретные меры по сокращению гендерного неравенства в рамках пенсионной системы, включая корректирующие механизмы для компенсации разницы в заработной плате и взносах, от которой страдают женщины;</w:t>
      </w:r>
    </w:p>
    <w:p w14:paraId="500CFC2B" w14:textId="38B9580A" w:rsidR="00DF53C6" w:rsidRPr="00342E83" w:rsidRDefault="00DF53C6" w:rsidP="00DF53C6">
      <w:pPr>
        <w:pStyle w:val="SingleTxtG"/>
        <w:rPr>
          <w:b/>
          <w:bCs/>
        </w:rPr>
      </w:pPr>
      <w:r>
        <w:rPr>
          <w:b/>
          <w:bCs/>
        </w:rPr>
        <w:tab/>
        <w:t>c)</w:t>
      </w:r>
      <w:r>
        <w:tab/>
      </w:r>
      <w:r>
        <w:rPr>
          <w:b/>
          <w:bCs/>
        </w:rPr>
        <w:t>проанализировать и устранить неоправданные препятствия на пути доступа к социальному обеспечению и обеспечить соответствие выплачиваемых пособий стоимости жизни, чтобы гарантировать их получателям достойный уровень жизни;</w:t>
      </w:r>
    </w:p>
    <w:p w14:paraId="1D32E660" w14:textId="39734DCD" w:rsidR="00DF53C6" w:rsidRPr="00342E83" w:rsidRDefault="00DF53C6" w:rsidP="00DF53C6">
      <w:pPr>
        <w:pStyle w:val="SingleTxtG"/>
        <w:rPr>
          <w:b/>
          <w:bCs/>
        </w:rPr>
      </w:pPr>
      <w:r>
        <w:rPr>
          <w:b/>
          <w:bCs/>
        </w:rPr>
        <w:tab/>
        <w:t>d)</w:t>
      </w:r>
      <w:r>
        <w:tab/>
      </w:r>
      <w:r>
        <w:rPr>
          <w:b/>
          <w:bCs/>
        </w:rPr>
        <w:t>учитывать его замечание общего порядка № 19 (2007) о праве на социальное обеспечение, а также его заявление о минимальных уровнях социальной защиты как важнейшей составляющей права на социальное обеспечение и Целей в области устойчивого развития.</w:t>
      </w:r>
    </w:p>
    <w:p w14:paraId="44BCA1CE" w14:textId="77777777" w:rsidR="00DF53C6" w:rsidRPr="00342E83" w:rsidRDefault="00DF53C6" w:rsidP="00DF53C6">
      <w:pPr>
        <w:pStyle w:val="H23G"/>
        <w:ind w:firstLine="0"/>
        <w:rPr>
          <w:b w:val="0"/>
          <w:bCs/>
        </w:rPr>
      </w:pPr>
      <w:r>
        <w:rPr>
          <w:bCs/>
        </w:rPr>
        <w:t>Защита детей</w:t>
      </w:r>
    </w:p>
    <w:p w14:paraId="139826C4" w14:textId="77777777" w:rsidR="00DF53C6" w:rsidRPr="00342E83" w:rsidRDefault="00DF53C6" w:rsidP="00DF53C6">
      <w:pPr>
        <w:pStyle w:val="SingleTxtG"/>
        <w:tabs>
          <w:tab w:val="clear" w:pos="1701"/>
          <w:tab w:val="clear" w:pos="2268"/>
          <w:tab w:val="clear" w:pos="2835"/>
        </w:tabs>
      </w:pPr>
      <w:r>
        <w:t>32.</w:t>
      </w:r>
      <w:r>
        <w:tab/>
        <w:t xml:space="preserve">Хотя Комитет приветствует приверженность государства-участника делу искоренения детского труда, он обеспокоен тем, что значительное число детей и подростков в возрасте до 15 лет заняты экономической деятельностью, включая опасный, неоплачиваемый труд и работу в неформальном секторе. Особую обеспокоенность вызывает положение девочек и подростков, которых часто привлекают к работе по дому и уходу. Комитет выражает также обеспокоенность в связи с уязвимостью детей и подростков к сексуальной эксплуатации и вербовке для незаконной деятельности, такой как торговля наркотиками, а также отсутствием </w:t>
      </w:r>
      <w:r>
        <w:lastRenderedPageBreak/>
        <w:t>официальных данных по этому вопросу и ограниченным прогрессом в расследовании и наказании виновных (статья 10).</w:t>
      </w:r>
    </w:p>
    <w:p w14:paraId="4F13F941" w14:textId="77777777" w:rsidR="00DF53C6" w:rsidRPr="00342E83" w:rsidRDefault="00DF53C6" w:rsidP="00DF53C6">
      <w:pPr>
        <w:pStyle w:val="SingleTxtG"/>
        <w:tabs>
          <w:tab w:val="clear" w:pos="1701"/>
          <w:tab w:val="clear" w:pos="2268"/>
          <w:tab w:val="clear" w:pos="2835"/>
        </w:tabs>
        <w:rPr>
          <w:b/>
        </w:rPr>
      </w:pPr>
      <w:r>
        <w:t>33.</w:t>
      </w:r>
      <w:r>
        <w:tab/>
      </w:r>
      <w:r>
        <w:rPr>
          <w:b/>
          <w:bCs/>
        </w:rPr>
        <w:t>Комитет рекомендует государству-участнику активизировать свои усилия по предотвращению и искоренению детского труда, особенно его наиболее опасных форм, путем эффективного применения действующего законодательства, укрепления механизмов трудовой инспекции и принятия конкретных мер по защите девочек и подростков.</w:t>
      </w:r>
      <w:r>
        <w:t xml:space="preserve"> </w:t>
      </w:r>
      <w:r>
        <w:rPr>
          <w:b/>
          <w:bCs/>
        </w:rPr>
        <w:t>Он призывает его также обеспечить сбор достоверных дезагрегированных данных о наихудших формах детского труда и принимать комплексные меры по выявлению случаев незаконного ввоза мигрантов, торговли людьми и сексуальной эксплуатации детей, повышению осведомленности о них и их предотвращению, включая подготовку государственных служащих и создание официальных систем регистрации данных о въезжающих в страну сопровождаемых и несопровождаемых детях и подростках.</w:t>
      </w:r>
      <w:r>
        <w:t xml:space="preserve"> </w:t>
      </w:r>
      <w:r>
        <w:rPr>
          <w:b/>
          <w:bCs/>
        </w:rPr>
        <w:t>Комитет настоятельно призывает государство-участник обеспечить эффективное расследование всех актов сексуальной эксплуатации, торговли людьми и вербовки детей для незаконной деятельности и наказание за них, а также полное возмещение ущерба жертвам.</w:t>
      </w:r>
    </w:p>
    <w:p w14:paraId="4C4E1A77" w14:textId="77777777" w:rsidR="00DF53C6" w:rsidRPr="00342E83" w:rsidRDefault="00DF53C6" w:rsidP="00DF53C6">
      <w:pPr>
        <w:pStyle w:val="H23G"/>
        <w:ind w:firstLine="0"/>
        <w:rPr>
          <w:b w:val="0"/>
        </w:rPr>
      </w:pPr>
      <w:r>
        <w:rPr>
          <w:bCs/>
        </w:rPr>
        <w:t>Нищета</w:t>
      </w:r>
    </w:p>
    <w:p w14:paraId="6B5A17A0" w14:textId="77777777" w:rsidR="00DF53C6" w:rsidRPr="00342E83" w:rsidRDefault="00DF53C6" w:rsidP="00DF53C6">
      <w:pPr>
        <w:pStyle w:val="SingleTxtG"/>
        <w:tabs>
          <w:tab w:val="clear" w:pos="1701"/>
          <w:tab w:val="clear" w:pos="2268"/>
          <w:tab w:val="clear" w:pos="2835"/>
        </w:tabs>
      </w:pPr>
      <w:r>
        <w:t>34.</w:t>
      </w:r>
      <w:r>
        <w:tab/>
        <w:t>Комитет отмечает усилия государства-участника по борьбе с нищетой и снижение ее показателей, зафиксированное в 2022 году. Однако он обеспокоен сохраняющимся высоким уровнем неравенства, а также нищеты и крайней нищеты, от которых в несоразмерно большей степени страдают находящиеся в неблагоприятном положении и маргинализированные группы населения, включая женщин, девочек, мальчиков, мигрантов и, в особенности, домохозяйства, возглавляемые женщинами из числа коренных народов. Кроме того, вызывает обеспокоенность рост показателей многомерной нищеты среди детей и подростков, которые являются мигрантами или принадлежат к коренным народам (статья 11).</w:t>
      </w:r>
    </w:p>
    <w:p w14:paraId="7A495181" w14:textId="77777777" w:rsidR="00DF53C6" w:rsidRPr="00342E83" w:rsidRDefault="00DF53C6" w:rsidP="00DF53C6">
      <w:pPr>
        <w:pStyle w:val="SingleTxtG"/>
        <w:tabs>
          <w:tab w:val="clear" w:pos="1701"/>
          <w:tab w:val="clear" w:pos="2268"/>
          <w:tab w:val="clear" w:pos="2835"/>
        </w:tabs>
        <w:rPr>
          <w:b/>
        </w:rPr>
      </w:pPr>
      <w:r>
        <w:t>35.</w:t>
      </w:r>
      <w:r>
        <w:tab/>
      </w:r>
      <w:r>
        <w:rPr>
          <w:b/>
          <w:bCs/>
        </w:rPr>
        <w:t>Комитет рекомендует государству-участнику активизировать свои усилия по сокращению неравенства и борьбе с нищетой, включая крайнюю нищету, путем увеличения выделяемых ресурсов и проведения комплексной оценки существующих программ с целью выявления имеющихся препятствий и внесения необходимых изменений.</w:t>
      </w:r>
      <w:r>
        <w:t xml:space="preserve"> </w:t>
      </w:r>
      <w:r>
        <w:rPr>
          <w:b/>
          <w:bCs/>
        </w:rPr>
        <w:t>Он призывает его также возобновить проведение открытого национального диалога с участием всех заинтересованных сторон, направленного на то, чтобы государственная политика по сокращению неравенства эффективным, структурированным и устойчивым образом отвечала требованиям общества, выраженным в ходе социальных протестов 2019 года.</w:t>
      </w:r>
      <w:r>
        <w:t xml:space="preserve"> </w:t>
      </w:r>
      <w:r>
        <w:rPr>
          <w:b/>
          <w:bCs/>
        </w:rPr>
        <w:t>Комитет обращает внимание государства-участника на свое заявление о проблеме нищеты и Пакте</w:t>
      </w:r>
      <w:r w:rsidRPr="00BB5A0A">
        <w:rPr>
          <w:rStyle w:val="a8"/>
          <w:szCs w:val="18"/>
        </w:rPr>
        <w:footnoteReference w:id="9"/>
      </w:r>
      <w:r>
        <w:rPr>
          <w:b/>
          <w:bCs/>
        </w:rPr>
        <w:t>.</w:t>
      </w:r>
    </w:p>
    <w:p w14:paraId="69C8AFC8" w14:textId="77777777" w:rsidR="00DF53C6" w:rsidRPr="00342E83" w:rsidRDefault="00DF53C6" w:rsidP="00DF53C6">
      <w:pPr>
        <w:pStyle w:val="H23G"/>
        <w:ind w:firstLine="0"/>
        <w:rPr>
          <w:b w:val="0"/>
        </w:rPr>
      </w:pPr>
      <w:r>
        <w:rPr>
          <w:bCs/>
        </w:rPr>
        <w:t>Адаптация к изменению климата</w:t>
      </w:r>
    </w:p>
    <w:p w14:paraId="530C777A" w14:textId="77777777" w:rsidR="00DF53C6" w:rsidRPr="00342E83" w:rsidRDefault="00DF53C6" w:rsidP="00DF53C6">
      <w:pPr>
        <w:pStyle w:val="SingleTxtG"/>
        <w:tabs>
          <w:tab w:val="clear" w:pos="1701"/>
          <w:tab w:val="clear" w:pos="2268"/>
          <w:tab w:val="clear" w:pos="2835"/>
        </w:tabs>
        <w:rPr>
          <w:bCs/>
        </w:rPr>
      </w:pPr>
      <w:r>
        <w:t>36.</w:t>
      </w:r>
      <w:r>
        <w:tab/>
        <w:t>Комитет принимает к сведению включение отраслевых планов адаптации в Рамочный закон об изменении климата. Вместе с тем он выражает обеспокоенность по поводу по-прежнему недостаточных мер по адаптации, в частности в том, что касается обеспечения готовности к засухе и водному кризису, что может поставить под угрозу эффективное осуществление прав, закрепленных в Пакте (статья 11).</w:t>
      </w:r>
    </w:p>
    <w:p w14:paraId="20506BC6" w14:textId="77777777" w:rsidR="00DF53C6" w:rsidRPr="00342E83" w:rsidRDefault="00DF53C6" w:rsidP="00DF53C6">
      <w:pPr>
        <w:pStyle w:val="SingleTxtG"/>
        <w:tabs>
          <w:tab w:val="clear" w:pos="1701"/>
          <w:tab w:val="clear" w:pos="2268"/>
          <w:tab w:val="clear" w:pos="2835"/>
        </w:tabs>
        <w:rPr>
          <w:b/>
          <w:bCs/>
        </w:rPr>
      </w:pPr>
      <w:r>
        <w:t>37.</w:t>
      </w:r>
      <w:r>
        <w:tab/>
      </w:r>
      <w:r>
        <w:rPr>
          <w:b/>
          <w:bCs/>
        </w:rPr>
        <w:t>Комитет рекомендует государству-участнику:</w:t>
      </w:r>
    </w:p>
    <w:p w14:paraId="48434659" w14:textId="177C926F" w:rsidR="00DF53C6" w:rsidRPr="00342E83" w:rsidRDefault="00DF53C6" w:rsidP="00DF53C6">
      <w:pPr>
        <w:pStyle w:val="SingleTxtG"/>
        <w:rPr>
          <w:b/>
          <w:bCs/>
        </w:rPr>
      </w:pPr>
      <w:r>
        <w:rPr>
          <w:b/>
          <w:bCs/>
        </w:rPr>
        <w:tab/>
        <w:t>a)</w:t>
      </w:r>
      <w:r>
        <w:tab/>
      </w:r>
      <w:r>
        <w:rPr>
          <w:b/>
          <w:bCs/>
        </w:rPr>
        <w:t>активизировать свои усилия по адаптации к изменению климата в целях предотвращения и смягчения его негативных последствий для населения и снижения уязвимости общин, в частности коренных и сельских;</w:t>
      </w:r>
    </w:p>
    <w:p w14:paraId="57EE9FBE" w14:textId="210A6173" w:rsidR="00DF53C6" w:rsidRPr="00342E83" w:rsidRDefault="00DF53C6" w:rsidP="00DF53C6">
      <w:pPr>
        <w:pStyle w:val="SingleTxtG"/>
        <w:rPr>
          <w:b/>
          <w:bCs/>
        </w:rPr>
      </w:pPr>
      <w:r>
        <w:rPr>
          <w:b/>
          <w:bCs/>
        </w:rPr>
        <w:tab/>
        <w:t>b)</w:t>
      </w:r>
      <w:r>
        <w:tab/>
      </w:r>
      <w:r>
        <w:rPr>
          <w:b/>
          <w:bCs/>
        </w:rPr>
        <w:t>продолжать принятие мер по адаптации на основе конструктивных консультаций с затрагиваемыми общинами;</w:t>
      </w:r>
    </w:p>
    <w:p w14:paraId="78732CF0" w14:textId="26494A4D" w:rsidR="00DF53C6" w:rsidRPr="00342E83" w:rsidRDefault="00DF53C6" w:rsidP="00DF53C6">
      <w:pPr>
        <w:pStyle w:val="SingleTxtG"/>
        <w:rPr>
          <w:b/>
          <w:bCs/>
        </w:rPr>
      </w:pPr>
      <w:r>
        <w:rPr>
          <w:b/>
          <w:bCs/>
        </w:rPr>
        <w:lastRenderedPageBreak/>
        <w:tab/>
        <w:t>c)</w:t>
      </w:r>
      <w:r>
        <w:tab/>
      </w:r>
      <w:r>
        <w:rPr>
          <w:b/>
          <w:bCs/>
        </w:rPr>
        <w:t>значительно увеличить объем ресурсов, выделяемых на повышение устойчивости экономики и общества, с помощью таких инициатив, как программы лесовосстановления, строительство опреснительных установок, комплексное совершенствование систем водоснабжения и санитарии, наращивание мощностей по очистке сточных вод, а также сотрудничество с соседними странами для обеспечения справедливого и равноправного использования общих водных ресурсов;</w:t>
      </w:r>
    </w:p>
    <w:p w14:paraId="758FE91F" w14:textId="64B4376C" w:rsidR="00DF53C6" w:rsidRPr="00342E83" w:rsidRDefault="00DF53C6" w:rsidP="00DF53C6">
      <w:pPr>
        <w:pStyle w:val="SingleTxtG"/>
        <w:rPr>
          <w:b/>
          <w:bCs/>
        </w:rPr>
      </w:pPr>
      <w:r>
        <w:rPr>
          <w:b/>
          <w:bCs/>
        </w:rPr>
        <w:tab/>
        <w:t>d)</w:t>
      </w:r>
      <w:r>
        <w:tab/>
      </w:r>
      <w:r>
        <w:rPr>
          <w:b/>
          <w:bCs/>
        </w:rPr>
        <w:t>учитывать его замечание общего порядка № 15 (2002) о праве на воду.</w:t>
      </w:r>
    </w:p>
    <w:p w14:paraId="2CEF46DE" w14:textId="77777777" w:rsidR="00DF53C6" w:rsidRPr="00342E83" w:rsidRDefault="00DF53C6" w:rsidP="00DF53C6">
      <w:pPr>
        <w:pStyle w:val="H23G"/>
        <w:ind w:firstLine="0"/>
        <w:rPr>
          <w:b w:val="0"/>
        </w:rPr>
      </w:pPr>
      <w:r>
        <w:rPr>
          <w:bCs/>
        </w:rPr>
        <w:t>Право на достаточное питание</w:t>
      </w:r>
    </w:p>
    <w:p w14:paraId="727E8F2F" w14:textId="70BF2710" w:rsidR="00DF53C6" w:rsidRPr="00342E83" w:rsidRDefault="00DF53C6" w:rsidP="00DF53C6">
      <w:pPr>
        <w:pStyle w:val="SingleTxtG"/>
        <w:tabs>
          <w:tab w:val="clear" w:pos="1701"/>
          <w:tab w:val="clear" w:pos="2268"/>
          <w:tab w:val="clear" w:pos="2835"/>
        </w:tabs>
        <w:rPr>
          <w:bCs/>
        </w:rPr>
      </w:pPr>
      <w:r>
        <w:t>38.</w:t>
      </w:r>
      <w:r>
        <w:tab/>
        <w:t xml:space="preserve">Признавая меры, принятые государством-участником для поощрения и защиты права на достаточное питание, Комитет с обеспокоенностью отмечает увеличение показателей отсутствия продовольственной безопасности, о котором сообщалось в Национальном обследовании социально-экономического положения (НОСЭП) за </w:t>
      </w:r>
      <w:r>
        <w:br/>
        <w:t>2022 год и которое в непропорционально большей степени затрагивает домохозяйства, возглавляемые женщинами, коренные народы, детей и подростков, а также мигрантов и беженцев (статья 11).</w:t>
      </w:r>
    </w:p>
    <w:p w14:paraId="7C47E46C" w14:textId="08F9569D" w:rsidR="00DF53C6" w:rsidRPr="00342E83" w:rsidRDefault="00DF53C6" w:rsidP="00DF53C6">
      <w:pPr>
        <w:pStyle w:val="SingleTxtG"/>
        <w:tabs>
          <w:tab w:val="clear" w:pos="1701"/>
          <w:tab w:val="clear" w:pos="2268"/>
          <w:tab w:val="clear" w:pos="2835"/>
        </w:tabs>
        <w:rPr>
          <w:b/>
          <w:bCs/>
        </w:rPr>
      </w:pPr>
      <w:r>
        <w:t>39.</w:t>
      </w:r>
      <w:r>
        <w:tab/>
      </w:r>
      <w:r>
        <w:rPr>
          <w:b/>
          <w:bCs/>
        </w:rPr>
        <w:t>Комитет рекомендует государству-участнику удвоить свои усилия по защите права на достаточное питание путем, в частности, разработки национального законодательства о сельскохозяйственной деятельности, обеспечивающего равный доступ к питательным и доступным по цене продуктам;</w:t>
      </w:r>
      <w:r>
        <w:t xml:space="preserve"> </w:t>
      </w:r>
      <w:r>
        <w:rPr>
          <w:b/>
          <w:bCs/>
        </w:rPr>
        <w:t>принять меры по устранению структурных причин отсутствия продовольственной безопасности, а также создать эффективные механизмы мониторинга и оценки для обеспечения целенаправленного удовлетворения потребностей групп, в наибольшей степени страдающих от отсутствия продовольственной безопасности.</w:t>
      </w:r>
      <w:r>
        <w:t xml:space="preserve"> </w:t>
      </w:r>
      <w:r>
        <w:rPr>
          <w:b/>
          <w:bCs/>
        </w:rPr>
        <w:t>Комитет обращает внимание государства-участника на свое замечание общего порядка № 12 (1999) о праве на достаточное питание, а также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принятые Продовольственной и сельскохозяйственной организацией Объединенных Наций.</w:t>
      </w:r>
    </w:p>
    <w:p w14:paraId="6D13083B" w14:textId="77777777" w:rsidR="00DF53C6" w:rsidRPr="00342E83" w:rsidRDefault="00DF53C6" w:rsidP="00DF53C6">
      <w:pPr>
        <w:pStyle w:val="H23G"/>
        <w:ind w:firstLine="0"/>
        <w:rPr>
          <w:b w:val="0"/>
        </w:rPr>
      </w:pPr>
      <w:r>
        <w:rPr>
          <w:bCs/>
        </w:rPr>
        <w:t>Право на достаточное жилище</w:t>
      </w:r>
    </w:p>
    <w:p w14:paraId="0E2FA929" w14:textId="510FC185" w:rsidR="00DF53C6" w:rsidRPr="00342E83" w:rsidRDefault="00DF53C6" w:rsidP="00DF53C6">
      <w:pPr>
        <w:pStyle w:val="SingleTxtG"/>
        <w:tabs>
          <w:tab w:val="clear" w:pos="1701"/>
          <w:tab w:val="clear" w:pos="2268"/>
          <w:tab w:val="clear" w:pos="2835"/>
        </w:tabs>
      </w:pPr>
      <w:r>
        <w:t>40.</w:t>
      </w:r>
      <w:r>
        <w:tab/>
        <w:t>Комитет принимает к сведению принимаемые государством-участником меры по урегулированию жилищного кризиса. Он, однако, обеспокоен проблемой нехватки жилья, затрагивающий, по оценкам, более 650 000 семей, и сообщениями о том, что более 1,4 миллиона человек живут в неудовлетворительных условиях, включая около 120</w:t>
      </w:r>
      <w:r w:rsidR="00863BAF">
        <w:t> </w:t>
      </w:r>
      <w:r>
        <w:t xml:space="preserve">500 семей, проживающих в лагерях, согласно официальным данным. </w:t>
      </w:r>
      <w:r>
        <w:br/>
        <w:t>Он обеспокоен также принудительными выселениями и угрозами, с которыми сталкиваются люди, живущие в неформальных поселениях, при отсутствии надлежащих процессуальных гарантий. Помимо этого, он с обеспокоенностью отмечает отсутствие конкретных мер по облегчению доступа к жилью для беженцев, мигрантов и лиц с неурегулированным миграционным статусом, которые сталкиваются с высоким уровнем изоляции (статья 11).</w:t>
      </w:r>
    </w:p>
    <w:p w14:paraId="557948C2" w14:textId="77777777" w:rsidR="00DF53C6" w:rsidRPr="00342E83" w:rsidRDefault="00DF53C6" w:rsidP="00DF53C6">
      <w:pPr>
        <w:pStyle w:val="SingleTxtG"/>
        <w:tabs>
          <w:tab w:val="clear" w:pos="1701"/>
          <w:tab w:val="clear" w:pos="2268"/>
          <w:tab w:val="clear" w:pos="2835"/>
        </w:tabs>
        <w:rPr>
          <w:b/>
          <w:bCs/>
        </w:rPr>
      </w:pPr>
      <w:r>
        <w:t>41.</w:t>
      </w:r>
      <w:r>
        <w:tab/>
      </w:r>
      <w:r>
        <w:rPr>
          <w:b/>
          <w:bCs/>
        </w:rPr>
        <w:t>Комитет рекомендует государству-участнику:</w:t>
      </w:r>
    </w:p>
    <w:p w14:paraId="28E92387" w14:textId="60493D88" w:rsidR="00DF53C6" w:rsidRPr="00342E83" w:rsidRDefault="00DF53C6" w:rsidP="00DF53C6">
      <w:pPr>
        <w:pStyle w:val="SingleTxtG"/>
        <w:rPr>
          <w:b/>
          <w:bCs/>
        </w:rPr>
      </w:pPr>
      <w:r>
        <w:rPr>
          <w:b/>
          <w:bCs/>
        </w:rPr>
        <w:tab/>
        <w:t>a)</w:t>
      </w:r>
      <w:r>
        <w:tab/>
      </w:r>
      <w:r>
        <w:rPr>
          <w:b/>
          <w:bCs/>
        </w:rPr>
        <w:t xml:space="preserve">в срочном порядке приступить к принятию последовательных мер по решению проблемы нехватки жилья и улучшению жилищных условий, </w:t>
      </w:r>
      <w:r>
        <w:rPr>
          <w:b/>
          <w:bCs/>
        </w:rPr>
        <w:br/>
        <w:t>в частности людей в неформальных поселениях, людей, живущих на улице и не имеющих доступа к жилью, и жителей сельских районов;</w:t>
      </w:r>
    </w:p>
    <w:p w14:paraId="1304BED9" w14:textId="22B6F7B2" w:rsidR="00DF53C6" w:rsidRPr="00342E83" w:rsidRDefault="00DF53C6" w:rsidP="00DF53C6">
      <w:pPr>
        <w:pStyle w:val="SingleTxtG"/>
        <w:rPr>
          <w:b/>
          <w:bCs/>
        </w:rPr>
      </w:pPr>
      <w:r>
        <w:rPr>
          <w:b/>
          <w:bCs/>
        </w:rPr>
        <w:tab/>
        <w:t>b)</w:t>
      </w:r>
      <w:r>
        <w:tab/>
      </w:r>
      <w:r>
        <w:rPr>
          <w:b/>
          <w:bCs/>
        </w:rPr>
        <w:t>принимать действенные меры по недопущению принудительных выселений в соответствии с международным правом прав человека и гарантировать жертвам доступ к эффективным средствам правовой защиты, обеспечивающим реституцию их собственности, их возвращение в свои дома или на свою землю или предоставление им подходящих альтернатив, а также соответствующую компенсацию;</w:t>
      </w:r>
    </w:p>
    <w:p w14:paraId="381A4547" w14:textId="74CA6A63" w:rsidR="00DF53C6" w:rsidRPr="00342E83" w:rsidRDefault="00DF53C6" w:rsidP="00DF53C6">
      <w:pPr>
        <w:pStyle w:val="SingleTxtG"/>
        <w:rPr>
          <w:b/>
          <w:bCs/>
        </w:rPr>
      </w:pPr>
      <w:r>
        <w:rPr>
          <w:b/>
          <w:bCs/>
        </w:rPr>
        <w:lastRenderedPageBreak/>
        <w:tab/>
        <w:t>c)</w:t>
      </w:r>
      <w:r>
        <w:tab/>
      </w:r>
      <w:r>
        <w:rPr>
          <w:b/>
          <w:bCs/>
        </w:rPr>
        <w:t>принимать целенаправленные меры по облегчению доступа к достаточному жилищу для беженцев и мигрантов, в том числе с неурегулированным статусом, в целях борьбы с их маргинализацией и снижения уровня их уязвимости, особенно если речь идет о домохозяйствах, возглавляемых женщинами, представителях коренных народов, детях и подростках;</w:t>
      </w:r>
    </w:p>
    <w:p w14:paraId="62E08258" w14:textId="14604BF5" w:rsidR="00DF53C6" w:rsidRPr="00342E83" w:rsidRDefault="00DF53C6" w:rsidP="00DF53C6">
      <w:pPr>
        <w:pStyle w:val="SingleTxtG"/>
        <w:rPr>
          <w:b/>
          <w:bCs/>
        </w:rPr>
      </w:pPr>
      <w:r>
        <w:rPr>
          <w:b/>
          <w:bCs/>
        </w:rPr>
        <w:tab/>
        <w:t>d)</w:t>
      </w:r>
      <w:r>
        <w:tab/>
      </w:r>
      <w:r>
        <w:rPr>
          <w:b/>
          <w:bCs/>
        </w:rPr>
        <w:t>учитывать его замечания общего порядка № 4 (1991) о праве на достаточное жилище и № 7 (1997) о принудительных выселениях.</w:t>
      </w:r>
    </w:p>
    <w:p w14:paraId="59F543BB" w14:textId="77777777" w:rsidR="00DF53C6" w:rsidRPr="00342E83" w:rsidRDefault="00DF53C6" w:rsidP="00DF53C6">
      <w:pPr>
        <w:pStyle w:val="H23G"/>
        <w:ind w:firstLine="0"/>
        <w:rPr>
          <w:b w:val="0"/>
        </w:rPr>
      </w:pPr>
      <w:r>
        <w:rPr>
          <w:bCs/>
        </w:rPr>
        <w:t>Право на воду и санитарию</w:t>
      </w:r>
    </w:p>
    <w:p w14:paraId="31344E00" w14:textId="4D4EB05F" w:rsidR="00DF53C6" w:rsidRPr="00342E83" w:rsidRDefault="00DF53C6" w:rsidP="00DF53C6">
      <w:pPr>
        <w:pStyle w:val="SingleTxtG"/>
        <w:tabs>
          <w:tab w:val="clear" w:pos="1701"/>
          <w:tab w:val="clear" w:pos="2268"/>
          <w:tab w:val="clear" w:pos="2835"/>
        </w:tabs>
        <w:rPr>
          <w:bCs/>
        </w:rPr>
      </w:pPr>
      <w:r>
        <w:t>42.</w:t>
      </w:r>
      <w:r>
        <w:tab/>
        <w:t xml:space="preserve">Комитет отмечает внесение поправок в Водный кодекс в соответствии с Законом № 21.740, согласно которому доступ к безопасной питьевой воде и санитарии признается одним из основных прав человека. Однако он выражает обеспокоенность в связи с приватизацией водных ресурсов и ее негативным влиянием на равенство доступа к ним, в частности, низким уровнем водоснабжения в таких регионах, как </w:t>
      </w:r>
      <w:r>
        <w:br/>
        <w:t xml:space="preserve">Лос-Лагос и </w:t>
      </w:r>
      <w:proofErr w:type="spellStart"/>
      <w:r>
        <w:t>Араукания</w:t>
      </w:r>
      <w:proofErr w:type="spellEnd"/>
      <w:r>
        <w:t>, а также в городских неформальных поселениях. Комитет с обеспокоенностью отмечает также усиление контроля над водоснабжением со стороны таких секторов, как промышленное сельское хозяйство, лесное хозяйство и горнодобывающая промышленность, в ущерб сельским общинам, коренным народам и мелким фермерам. Кроме того, он обеспокоен сохраняющимися антисанитарными условиями и серьезными пробелами в доступе к услугам водоснабжения, гигиены и санитарии среди людей, находящихся в неблагоприятном положении (статья 11).</w:t>
      </w:r>
    </w:p>
    <w:p w14:paraId="3EA13383" w14:textId="77777777" w:rsidR="00DF53C6" w:rsidRPr="00342E83" w:rsidRDefault="00DF53C6" w:rsidP="00DF53C6">
      <w:pPr>
        <w:pStyle w:val="SingleTxtG"/>
        <w:tabs>
          <w:tab w:val="clear" w:pos="1701"/>
          <w:tab w:val="clear" w:pos="2268"/>
          <w:tab w:val="clear" w:pos="2835"/>
        </w:tabs>
        <w:rPr>
          <w:b/>
          <w:bCs/>
        </w:rPr>
      </w:pPr>
      <w:r>
        <w:t>43.</w:t>
      </w:r>
      <w:r>
        <w:tab/>
      </w:r>
      <w:r>
        <w:rPr>
          <w:b/>
          <w:bCs/>
        </w:rPr>
        <w:t>Комитет рекомендует государству-участнику:</w:t>
      </w:r>
    </w:p>
    <w:p w14:paraId="4941F671" w14:textId="5ED11975" w:rsidR="00DF53C6" w:rsidRPr="00342E83" w:rsidRDefault="00DF53C6" w:rsidP="00DF53C6">
      <w:pPr>
        <w:pStyle w:val="SingleTxtG"/>
        <w:rPr>
          <w:b/>
          <w:bCs/>
        </w:rPr>
      </w:pPr>
      <w:r>
        <w:rPr>
          <w:b/>
          <w:bCs/>
        </w:rPr>
        <w:tab/>
        <w:t>a)</w:t>
      </w:r>
      <w:r>
        <w:tab/>
      </w:r>
      <w:r>
        <w:rPr>
          <w:b/>
          <w:bCs/>
        </w:rPr>
        <w:t xml:space="preserve">принять срочные меры для обеспечения справедливого и устойчивого доступа при уважении человеческого достоинства к безопасной питьевой воде и надлежащим санитарно-гигиеническим услугам, особенно в сельских районах, регионах с низким уровнем охвата этими услугами и высоким спросом, таких как Лос-Лагос и </w:t>
      </w:r>
      <w:proofErr w:type="spellStart"/>
      <w:r>
        <w:rPr>
          <w:b/>
          <w:bCs/>
        </w:rPr>
        <w:t>Араукания</w:t>
      </w:r>
      <w:proofErr w:type="spellEnd"/>
      <w:r>
        <w:rPr>
          <w:b/>
          <w:bCs/>
        </w:rPr>
        <w:t>, а также в неформальных поселениях;</w:t>
      </w:r>
    </w:p>
    <w:p w14:paraId="02981C54" w14:textId="16CA7B64" w:rsidR="00DF53C6" w:rsidRPr="00342E83" w:rsidRDefault="00DF53C6" w:rsidP="00DF53C6">
      <w:pPr>
        <w:pStyle w:val="SingleTxtG"/>
        <w:rPr>
          <w:b/>
          <w:bCs/>
        </w:rPr>
      </w:pPr>
      <w:r>
        <w:rPr>
          <w:b/>
          <w:bCs/>
        </w:rPr>
        <w:tab/>
        <w:t>b)</w:t>
      </w:r>
      <w:r>
        <w:tab/>
      </w:r>
      <w:r>
        <w:rPr>
          <w:b/>
          <w:bCs/>
        </w:rPr>
        <w:t>усилить регулирование и надзор в части услуг, предоставляемых частными компаниями, обеспечивая, чтобы их деятельность не сказывалась негативным образом на всеобщем и справедливом доступе к воде и санитарии как основным правам человека;</w:t>
      </w:r>
    </w:p>
    <w:p w14:paraId="20837CBD" w14:textId="70EC75A8" w:rsidR="00DF53C6" w:rsidRPr="00342E83" w:rsidRDefault="00DF53C6" w:rsidP="00DF53C6">
      <w:pPr>
        <w:pStyle w:val="SingleTxtG"/>
        <w:rPr>
          <w:b/>
          <w:bCs/>
        </w:rPr>
      </w:pPr>
      <w:r>
        <w:rPr>
          <w:b/>
          <w:bCs/>
        </w:rPr>
        <w:tab/>
        <w:t>c)</w:t>
      </w:r>
      <w:r>
        <w:tab/>
      </w:r>
      <w:r>
        <w:rPr>
          <w:b/>
          <w:bCs/>
        </w:rPr>
        <w:t>снизить степень концентрации контроля над водоснабжением со стороны таких секторов, как промышленное сельское хозяйство, лесное хозяйство и горнодобывающая промышленность, и обеспечить, чтобы сельские общины, коренные народы и мелкие фермеры имели приоритетный и достаточный доступ к ресурсам воды;</w:t>
      </w:r>
    </w:p>
    <w:p w14:paraId="6F55174E" w14:textId="3A6A8F10" w:rsidR="00DF53C6" w:rsidRPr="00342E83" w:rsidRDefault="00DF53C6" w:rsidP="00DF53C6">
      <w:pPr>
        <w:pStyle w:val="SingleTxtG"/>
        <w:rPr>
          <w:b/>
          <w:bCs/>
        </w:rPr>
      </w:pPr>
      <w:r>
        <w:rPr>
          <w:b/>
          <w:bCs/>
        </w:rPr>
        <w:tab/>
        <w:t>d)</w:t>
      </w:r>
      <w:r>
        <w:tab/>
      </w:r>
      <w:r>
        <w:rPr>
          <w:b/>
          <w:bCs/>
        </w:rPr>
        <w:t>обеспечить, чтобы признание воды в качестве общественного блага нашло отражение в конкретной политике, направленной на предотвращение ее коммерциализации и способствующей устойчивому, основанному на участии и правах человека управлению водными ресурсами;</w:t>
      </w:r>
    </w:p>
    <w:p w14:paraId="2E6C0878" w14:textId="24FF3B58" w:rsidR="00DF53C6" w:rsidRPr="00342E83" w:rsidRDefault="00DF53C6" w:rsidP="00DF53C6">
      <w:pPr>
        <w:pStyle w:val="SingleTxtG"/>
        <w:rPr>
          <w:b/>
          <w:bCs/>
        </w:rPr>
      </w:pPr>
      <w:r>
        <w:rPr>
          <w:b/>
          <w:bCs/>
        </w:rPr>
        <w:tab/>
        <w:t>e)</w:t>
      </w:r>
      <w:r>
        <w:tab/>
      </w:r>
      <w:r>
        <w:rPr>
          <w:b/>
          <w:bCs/>
        </w:rPr>
        <w:t>учитывать его замечание общего порядка № 15 (2002) о праве на воду.</w:t>
      </w:r>
    </w:p>
    <w:p w14:paraId="018DA443" w14:textId="77777777" w:rsidR="00DF53C6" w:rsidRPr="00342E83" w:rsidRDefault="00DF53C6" w:rsidP="00DF53C6">
      <w:pPr>
        <w:pStyle w:val="H23G"/>
        <w:ind w:firstLine="0"/>
        <w:rPr>
          <w:b w:val="0"/>
          <w:bCs/>
        </w:rPr>
      </w:pPr>
      <w:r>
        <w:rPr>
          <w:bCs/>
        </w:rPr>
        <w:t>Право на физическое и психическое здоровье</w:t>
      </w:r>
    </w:p>
    <w:p w14:paraId="31E34873" w14:textId="77777777" w:rsidR="00DF53C6" w:rsidRPr="00342E83" w:rsidRDefault="00DF53C6" w:rsidP="00DF53C6">
      <w:pPr>
        <w:pStyle w:val="SingleTxtG"/>
        <w:tabs>
          <w:tab w:val="clear" w:pos="1701"/>
          <w:tab w:val="clear" w:pos="2268"/>
          <w:tab w:val="clear" w:pos="2835"/>
        </w:tabs>
        <w:rPr>
          <w:bCs/>
        </w:rPr>
      </w:pPr>
      <w:r>
        <w:t>44.</w:t>
      </w:r>
      <w:r>
        <w:tab/>
        <w:t xml:space="preserve">Комитет выражает обеспокоенность по поводу сохраняющихся различий в доступе к медицинской помощи и ее качестве между государственным и частным секторами, от которых в первую очередь страдают наиболее уязвимые группы населения и которые обусловлены длительным временем ожидания, нехваткой персонала, ограниченностью ресурсов и территориальным неравенством. Что касается демонстраций 2019 и 2020 годов, то, принимая к сведению усилия государства-участника, Комитет с обеспокоенностью отмечает проблемы, связанные с предоставлением помощи людям, получившим травмы глаз, в частности централизацию предоставления услуг, нехватку специалистов в области психического здоровья и ограничения в плане предоставления полного возмещения. Кроме того, вызывает обеспокоенность ограниченный доступ к соответствующим медицинским </w:t>
      </w:r>
      <w:r>
        <w:lastRenderedPageBreak/>
        <w:t>услугам для инвалидов, мигрантов и представителей коренных народов, а также нехватка мест в психиатрических стационарах и недостаточное количество психиатров в государственной системе, основанной на свободном выборе</w:t>
      </w:r>
      <w:r w:rsidRPr="00017833">
        <w:t xml:space="preserve"> </w:t>
      </w:r>
      <w:r>
        <w:t>специалистов и услуг (статья 12).</w:t>
      </w:r>
    </w:p>
    <w:p w14:paraId="775F40C3" w14:textId="77777777" w:rsidR="00DF53C6" w:rsidRPr="00342E83" w:rsidRDefault="00DF53C6" w:rsidP="00DF53C6">
      <w:pPr>
        <w:pStyle w:val="SingleTxtG"/>
        <w:tabs>
          <w:tab w:val="clear" w:pos="1701"/>
          <w:tab w:val="clear" w:pos="2268"/>
          <w:tab w:val="clear" w:pos="2835"/>
        </w:tabs>
        <w:rPr>
          <w:bCs/>
        </w:rPr>
      </w:pPr>
      <w:r>
        <w:t>45.</w:t>
      </w:r>
      <w:r>
        <w:tab/>
      </w:r>
      <w:r>
        <w:rPr>
          <w:b/>
          <w:bCs/>
        </w:rPr>
        <w:t>Комитет рекомендует государству-участнику:</w:t>
      </w:r>
    </w:p>
    <w:p w14:paraId="1C446E25" w14:textId="6E947356" w:rsidR="00DF53C6" w:rsidRPr="00342E83" w:rsidRDefault="00DF53C6" w:rsidP="00DF53C6">
      <w:pPr>
        <w:pStyle w:val="SingleTxtG"/>
        <w:rPr>
          <w:b/>
          <w:bCs/>
        </w:rPr>
      </w:pPr>
      <w:r>
        <w:rPr>
          <w:b/>
          <w:bCs/>
        </w:rPr>
        <w:tab/>
        <w:t>a)</w:t>
      </w:r>
      <w:r>
        <w:tab/>
      </w:r>
      <w:r>
        <w:rPr>
          <w:b/>
          <w:bCs/>
        </w:rPr>
        <w:t>продолжать предпринимать усилия с целью выделения на сектор здравоохранения достаточных ресурсов для расширения и обеспечения доступности, наличия и качества медицинских услуг для всех лиц без какой-либо дискриминации, особенно для мигрантов, коренных народов и лиц, живущих в сельских и отдаленных районах;</w:t>
      </w:r>
    </w:p>
    <w:p w14:paraId="08422F87" w14:textId="50199850" w:rsidR="00DF53C6" w:rsidRPr="00342E83" w:rsidRDefault="00DF53C6" w:rsidP="00DF53C6">
      <w:pPr>
        <w:pStyle w:val="SingleTxtG"/>
        <w:rPr>
          <w:b/>
          <w:bCs/>
        </w:rPr>
      </w:pPr>
      <w:r>
        <w:rPr>
          <w:b/>
          <w:bCs/>
        </w:rPr>
        <w:tab/>
        <w:t>b)</w:t>
      </w:r>
      <w:r>
        <w:tab/>
      </w:r>
      <w:r>
        <w:rPr>
          <w:b/>
          <w:bCs/>
        </w:rPr>
        <w:t>улучшить инфраструктуру системы первичной медицинской помощи и обеспечить наличие в больницах необходимого медицинского персонала, медицинских принадлежностей и лекарств для оказания неотложной помощи на всей территории государства-участника;</w:t>
      </w:r>
    </w:p>
    <w:p w14:paraId="6E25F65A" w14:textId="00F50876" w:rsidR="00DF53C6" w:rsidRPr="00342E83" w:rsidRDefault="00DF53C6" w:rsidP="00DF53C6">
      <w:pPr>
        <w:pStyle w:val="SingleTxtG"/>
        <w:rPr>
          <w:b/>
          <w:bCs/>
        </w:rPr>
      </w:pPr>
      <w:r>
        <w:rPr>
          <w:b/>
          <w:bCs/>
        </w:rPr>
        <w:tab/>
        <w:t>c)</w:t>
      </w:r>
      <w:r>
        <w:tab/>
      </w:r>
      <w:r>
        <w:rPr>
          <w:b/>
          <w:bCs/>
        </w:rPr>
        <w:t>выделить средства для улучшения ситуации в части наличия, доступности, в том числе финансовой, и качества услуг в области психического здоровья, как профилактических, так и лечебных, на всей территории государства-участника, особенно для людей, получивших травмы глаз;</w:t>
      </w:r>
    </w:p>
    <w:p w14:paraId="4168D042" w14:textId="535250B6" w:rsidR="00DF53C6" w:rsidRPr="00342E83" w:rsidRDefault="00DF53C6" w:rsidP="00DF53C6">
      <w:pPr>
        <w:pStyle w:val="SingleTxtG"/>
        <w:rPr>
          <w:b/>
          <w:bCs/>
        </w:rPr>
      </w:pPr>
      <w:r>
        <w:rPr>
          <w:b/>
          <w:bCs/>
        </w:rPr>
        <w:tab/>
        <w:t>d)</w:t>
      </w:r>
      <w:r>
        <w:tab/>
      </w:r>
      <w:r>
        <w:rPr>
          <w:b/>
          <w:bCs/>
        </w:rPr>
        <w:t>обеспечивать представителям коренных народов доступ к качественным медицинским услугам с учетом их культурных особенностей и на их языке;</w:t>
      </w:r>
    </w:p>
    <w:p w14:paraId="6D0A4DAA" w14:textId="17EF38A7" w:rsidR="00DF53C6" w:rsidRPr="00342E83" w:rsidRDefault="00DF53C6" w:rsidP="00DF53C6">
      <w:pPr>
        <w:pStyle w:val="SingleTxtG"/>
        <w:rPr>
          <w:b/>
          <w:bCs/>
        </w:rPr>
      </w:pPr>
      <w:r>
        <w:rPr>
          <w:b/>
          <w:bCs/>
        </w:rPr>
        <w:tab/>
        <w:t>e)</w:t>
      </w:r>
      <w:r>
        <w:tab/>
      </w:r>
      <w:r>
        <w:rPr>
          <w:b/>
          <w:bCs/>
        </w:rPr>
        <w:t>учитывать замечание общего порядка Комитета № 14 (2000) о праве на наивысший достижимый уровень здоровья.</w:t>
      </w:r>
    </w:p>
    <w:p w14:paraId="3F525CDB" w14:textId="77777777" w:rsidR="00DF53C6" w:rsidRPr="00342E83" w:rsidRDefault="00DF53C6" w:rsidP="00DF53C6">
      <w:pPr>
        <w:pStyle w:val="SingleTxtG"/>
        <w:keepNext/>
        <w:keepLines/>
        <w:spacing w:before="240"/>
        <w:rPr>
          <w:b/>
          <w:bCs/>
        </w:rPr>
      </w:pPr>
      <w:r>
        <w:rPr>
          <w:b/>
          <w:bCs/>
        </w:rPr>
        <w:t>Сексуальное и репродуктивное здоровье</w:t>
      </w:r>
    </w:p>
    <w:p w14:paraId="55C11F30" w14:textId="09F3D5C7" w:rsidR="00DF53C6" w:rsidRPr="00342E83" w:rsidRDefault="00DF53C6" w:rsidP="00DF53C6">
      <w:pPr>
        <w:pStyle w:val="SingleTxtG"/>
        <w:keepNext/>
        <w:keepLines/>
        <w:tabs>
          <w:tab w:val="clear" w:pos="1701"/>
          <w:tab w:val="clear" w:pos="2268"/>
          <w:tab w:val="clear" w:pos="2835"/>
        </w:tabs>
      </w:pPr>
      <w:r>
        <w:t>46.</w:t>
      </w:r>
      <w:r>
        <w:tab/>
        <w:t xml:space="preserve">Комитет приветствует прогресс, достигнутый государством-участником в деле отмены уголовной ответственности за добровольное прерывание беременности. Однако он выражает обеспокоенность по поводу барьеров, которые по-прежнему препятствуют эффективному доступу женщин к осуществлению этого права ⸺ как в государственных, так и в частных учреждениях ⸺ даже в случаях, когда это разрешено законом. В основном это связано с отказом медицинских учреждений и отдельных медицинских сотрудников выполнять эту процедуру по соображениям совести, недостаточной подготовкой медперсонала и ограниченным распространением информации о соответствующем нормативном положении. Он обеспокоен также отсутствием комплексного </w:t>
      </w:r>
      <w:r w:rsidRPr="00782C55">
        <w:t>полового и эмоционального воспитания</w:t>
      </w:r>
      <w:r>
        <w:t xml:space="preserve"> и тем, что в национальное законодательство о принудительной или недобровольной стерилизации инвалидов до сих пор не были внесены поправки (статья 12).</w:t>
      </w:r>
    </w:p>
    <w:p w14:paraId="6CD66846" w14:textId="77777777" w:rsidR="00DF53C6" w:rsidRPr="00342E83" w:rsidRDefault="00DF53C6" w:rsidP="00DF53C6">
      <w:pPr>
        <w:pStyle w:val="SingleTxtG"/>
        <w:tabs>
          <w:tab w:val="clear" w:pos="1701"/>
          <w:tab w:val="clear" w:pos="2268"/>
          <w:tab w:val="clear" w:pos="2835"/>
        </w:tabs>
        <w:rPr>
          <w:b/>
          <w:bCs/>
        </w:rPr>
      </w:pPr>
      <w:r>
        <w:t>47.</w:t>
      </w:r>
      <w:r>
        <w:tab/>
      </w:r>
      <w:r>
        <w:rPr>
          <w:b/>
          <w:bCs/>
        </w:rPr>
        <w:t>Комитет рекомендует государству-участнику:</w:t>
      </w:r>
    </w:p>
    <w:p w14:paraId="786B3E96" w14:textId="4F5D1823" w:rsidR="00DF53C6" w:rsidRPr="00342E83" w:rsidRDefault="00DF53C6" w:rsidP="00DF53C6">
      <w:pPr>
        <w:pStyle w:val="SingleTxtG"/>
        <w:rPr>
          <w:b/>
          <w:bCs/>
        </w:rPr>
      </w:pPr>
      <w:r>
        <w:rPr>
          <w:b/>
          <w:bCs/>
        </w:rPr>
        <w:tab/>
        <w:t>a)</w:t>
      </w:r>
      <w:r>
        <w:tab/>
      </w:r>
      <w:r>
        <w:rPr>
          <w:b/>
          <w:bCs/>
        </w:rPr>
        <w:t>обеспечить беспрепятственный доступ к услугам по безопасному прерыванию беременности и по уходу после него, а также гарантировать, чтобы отказ от проведения аборта по соображениям совести со стороны отдельных сотрудников или учреждений не служил препятствием для доступа к легальным абортам как в государственных, так и в частных медицинских учреждениях;</w:t>
      </w:r>
    </w:p>
    <w:p w14:paraId="454CF5C1" w14:textId="065D0EC7" w:rsidR="00DF53C6" w:rsidRPr="00342E83" w:rsidRDefault="00DF53C6" w:rsidP="00DF53C6">
      <w:pPr>
        <w:pStyle w:val="SingleTxtG"/>
        <w:rPr>
          <w:b/>
          <w:bCs/>
        </w:rPr>
      </w:pPr>
      <w:r>
        <w:rPr>
          <w:b/>
          <w:bCs/>
        </w:rPr>
        <w:tab/>
        <w:t>b)</w:t>
      </w:r>
      <w:r>
        <w:tab/>
      </w:r>
      <w:r>
        <w:rPr>
          <w:b/>
          <w:bCs/>
        </w:rPr>
        <w:t>укреплять политику в области распространения информации, предоставления помощи на основе уважения человеческого достоинства и эффективного направления нуждающихся к соответствующим специалистам для обеспечения равного доступа к услугам по добровольному прерыванию беременности;</w:t>
      </w:r>
    </w:p>
    <w:p w14:paraId="347CD14B" w14:textId="3B0CAB81" w:rsidR="00DF53C6" w:rsidRPr="00342E83" w:rsidRDefault="00DF53C6" w:rsidP="00DF53C6">
      <w:pPr>
        <w:pStyle w:val="SingleTxtG"/>
        <w:rPr>
          <w:b/>
          <w:bCs/>
        </w:rPr>
      </w:pPr>
      <w:r>
        <w:rPr>
          <w:b/>
          <w:bCs/>
        </w:rPr>
        <w:tab/>
        <w:t>c)</w:t>
      </w:r>
      <w:r>
        <w:tab/>
      </w:r>
      <w:r>
        <w:rPr>
          <w:b/>
          <w:bCs/>
        </w:rPr>
        <w:t>пересмотреть свое законодательство об абортах, расширив список условий, в которых они разрешаются законом, с тем чтобы это законодательство соответствовало правам женщин на неприкосновенность, автономию и здоровье, с учетом замечания общего порядка № 22 (2016) Комитета о праве на сексуальное и репродуктивное здоровье и Руководства Всемирной организации здравоохранения по уходу при прерывании беременности;</w:t>
      </w:r>
    </w:p>
    <w:p w14:paraId="3375FE77" w14:textId="08792898" w:rsidR="00DF53C6" w:rsidRPr="00342E83" w:rsidRDefault="00DF53C6" w:rsidP="00DF53C6">
      <w:pPr>
        <w:pStyle w:val="SingleTxtG"/>
        <w:rPr>
          <w:b/>
          <w:bCs/>
        </w:rPr>
      </w:pPr>
      <w:r>
        <w:rPr>
          <w:b/>
          <w:bCs/>
        </w:rPr>
        <w:lastRenderedPageBreak/>
        <w:tab/>
        <w:t>d)</w:t>
      </w:r>
      <w:r>
        <w:tab/>
      </w:r>
      <w:r>
        <w:rPr>
          <w:b/>
          <w:bCs/>
        </w:rPr>
        <w:t>содействовать принятию и последующему осуществлению законопроекта о комплексном эмоциональном и половом воспитании, а также тому, чтобы в законе содержались положения, касающиеся предоставления надлежащей медицинской помощи для лечения заболеваний, передающихся половым путем, нежелательной беременности, включая детскую и подростковую беременность, предотвращения насилия и жестокого обращения, и другие соответствующие положения;</w:t>
      </w:r>
    </w:p>
    <w:p w14:paraId="50AFFB5D" w14:textId="701C4B14" w:rsidR="00DF53C6" w:rsidRPr="00342E83" w:rsidRDefault="00DF53C6" w:rsidP="00DF53C6">
      <w:pPr>
        <w:pStyle w:val="SingleTxtG"/>
      </w:pPr>
      <w:r>
        <w:rPr>
          <w:b/>
          <w:bCs/>
        </w:rPr>
        <w:tab/>
        <w:t>e)</w:t>
      </w:r>
      <w:r>
        <w:tab/>
      </w:r>
      <w:r>
        <w:rPr>
          <w:b/>
          <w:bCs/>
        </w:rPr>
        <w:t>принять необходимые меры, в том числе законодательные, для запрета и предотвращения принудительной или недобровольной стерилизации инвалидов, гарантируя их право на свободное и осознанное согласие при принятии любых решений, затрагивающих их сексуальное и репродуктивное здоровье.</w:t>
      </w:r>
    </w:p>
    <w:p w14:paraId="0A4AFA5A" w14:textId="77777777" w:rsidR="00DF53C6" w:rsidRPr="00342E83" w:rsidRDefault="00DF53C6" w:rsidP="00DF53C6">
      <w:pPr>
        <w:pStyle w:val="H23G"/>
        <w:ind w:firstLine="0"/>
        <w:rPr>
          <w:b w:val="0"/>
        </w:rPr>
      </w:pPr>
      <w:r>
        <w:rPr>
          <w:bCs/>
        </w:rPr>
        <w:t>Право на образование</w:t>
      </w:r>
    </w:p>
    <w:p w14:paraId="797300D2" w14:textId="77777777" w:rsidR="00DF53C6" w:rsidRPr="006D2C51" w:rsidRDefault="00DF53C6" w:rsidP="00DF53C6">
      <w:pPr>
        <w:pStyle w:val="SingleTxtG"/>
        <w:tabs>
          <w:tab w:val="clear" w:pos="1701"/>
          <w:tab w:val="clear" w:pos="2268"/>
          <w:tab w:val="clear" w:pos="2835"/>
        </w:tabs>
        <w:rPr>
          <w:bCs/>
        </w:rPr>
      </w:pPr>
      <w:r>
        <w:t>48.</w:t>
      </w:r>
      <w:r>
        <w:tab/>
        <w:t xml:space="preserve">Комитет принимает к сведению усилия, прилагаемые государством-участником для обеспечения доступа к бесплатному образованию. Вместе с тем он обеспокоен отсутствием признания образования в качестве одного из прав человека и снижением уровня удержания детей в школах и показателей успеваемости, а также сокращением масштабов специализированной помощи, предоставляемой детям- и подросткам-инвалидам. Кроме того, Комитет выражает обеспокоенность по поводу негативных последствий Закона № 21.128 (Закон о безопасности в классе) для доступа к образованию, а также по поводу отсутствия информации о том, как государство обеспечивает выполнение частными школами учебного плана, разработанного властями </w:t>
      </w:r>
      <w:r w:rsidRPr="006D2C51">
        <w:t>(</w:t>
      </w:r>
      <w:r>
        <w:t>статья</w:t>
      </w:r>
      <w:r w:rsidRPr="006D2C51">
        <w:t xml:space="preserve"> 13).</w:t>
      </w:r>
    </w:p>
    <w:p w14:paraId="4BF365FC" w14:textId="77777777" w:rsidR="00DF53C6" w:rsidRPr="00342E83" w:rsidRDefault="00DF53C6" w:rsidP="00DF53C6">
      <w:pPr>
        <w:pStyle w:val="SingleTxtG"/>
        <w:tabs>
          <w:tab w:val="clear" w:pos="1701"/>
          <w:tab w:val="clear" w:pos="2268"/>
          <w:tab w:val="clear" w:pos="2835"/>
        </w:tabs>
        <w:rPr>
          <w:bCs/>
        </w:rPr>
      </w:pPr>
      <w:r>
        <w:t>49.</w:t>
      </w:r>
      <w:r>
        <w:tab/>
      </w:r>
      <w:r>
        <w:rPr>
          <w:b/>
          <w:bCs/>
        </w:rPr>
        <w:t>Комитет рекомендует государству-участнику:</w:t>
      </w:r>
    </w:p>
    <w:p w14:paraId="539C4B63" w14:textId="2B16F91B" w:rsidR="00DF53C6" w:rsidRPr="00342E83" w:rsidRDefault="00DF53C6" w:rsidP="00DF53C6">
      <w:pPr>
        <w:pStyle w:val="SingleTxtG"/>
        <w:rPr>
          <w:b/>
          <w:bCs/>
        </w:rPr>
      </w:pPr>
      <w:r>
        <w:rPr>
          <w:b/>
          <w:bCs/>
        </w:rPr>
        <w:tab/>
        <w:t>a)</w:t>
      </w:r>
      <w:r>
        <w:tab/>
      </w:r>
      <w:r>
        <w:rPr>
          <w:b/>
          <w:bCs/>
        </w:rPr>
        <w:t>рассмотреть возможность признания в Конституции образования в качестве неотъемлемого права человека;</w:t>
      </w:r>
    </w:p>
    <w:p w14:paraId="2E0502D0" w14:textId="6F0A5C2D" w:rsidR="00DF53C6" w:rsidRPr="00342E83" w:rsidRDefault="00DF53C6" w:rsidP="00DF53C6">
      <w:pPr>
        <w:pStyle w:val="SingleTxtG"/>
        <w:rPr>
          <w:b/>
          <w:bCs/>
        </w:rPr>
      </w:pPr>
      <w:r>
        <w:rPr>
          <w:b/>
          <w:bCs/>
        </w:rPr>
        <w:tab/>
        <w:t>b)</w:t>
      </w:r>
      <w:r>
        <w:tab/>
      </w:r>
      <w:r>
        <w:rPr>
          <w:b/>
          <w:bCs/>
        </w:rPr>
        <w:t xml:space="preserve">продолжать усилия по выделению финансовых, людских и технических ресурсов для сектора образования с целью обеспечения всеобщего и равного доступа с учетом особых потребностей детей- и подростков-инвалидов, </w:t>
      </w:r>
      <w:r>
        <w:rPr>
          <w:b/>
          <w:bCs/>
        </w:rPr>
        <w:br/>
        <w:t xml:space="preserve">в том числе путем предоставления грантов школам на учащихся-инвалидов, </w:t>
      </w:r>
      <w:r>
        <w:rPr>
          <w:b/>
          <w:bCs/>
        </w:rPr>
        <w:br/>
        <w:t>и поддержания качества их работы на максимально возможном уровне;</w:t>
      </w:r>
    </w:p>
    <w:p w14:paraId="1149A3FB" w14:textId="017C22A2" w:rsidR="00DF53C6" w:rsidRPr="00342E83" w:rsidRDefault="00DF53C6" w:rsidP="00DF53C6">
      <w:pPr>
        <w:pStyle w:val="SingleTxtG"/>
        <w:rPr>
          <w:b/>
          <w:bCs/>
        </w:rPr>
      </w:pPr>
      <w:r>
        <w:rPr>
          <w:b/>
          <w:bCs/>
        </w:rPr>
        <w:tab/>
        <w:t>c)</w:t>
      </w:r>
      <w:r>
        <w:tab/>
      </w:r>
      <w:r>
        <w:rPr>
          <w:b/>
          <w:bCs/>
        </w:rPr>
        <w:t>провести всесторонний анализ влияния Закона № 21.128 (Закон о безопасности в классе) на доступ к образованию и принимать меры для предотвращения насилия в школах и недопущения произвольного исключения учащихся, а также для содействия реинтеграции учащихся, исключенных на основании вышеупомянутого закона, в систему образования, обеспечивая при этом соблюдение прав человека и содействуя созданию инклюзивной и безопасной образовательной среды;</w:t>
      </w:r>
    </w:p>
    <w:p w14:paraId="5124936C" w14:textId="12493F20" w:rsidR="00DF53C6" w:rsidRPr="00342E83" w:rsidRDefault="00DF53C6" w:rsidP="00DF53C6">
      <w:pPr>
        <w:pStyle w:val="SingleTxtG"/>
        <w:rPr>
          <w:b/>
          <w:bCs/>
        </w:rPr>
      </w:pPr>
      <w:r>
        <w:rPr>
          <w:b/>
          <w:bCs/>
        </w:rPr>
        <w:tab/>
        <w:t>d)</w:t>
      </w:r>
      <w:r>
        <w:tab/>
      </w:r>
      <w:r>
        <w:rPr>
          <w:b/>
          <w:bCs/>
        </w:rPr>
        <w:t>принять необходимые бюджетные и административные меры для обеспечения доступа к бесплатному всеобщему образованию для детей и подростков, в частности из числа мигрантов;</w:t>
      </w:r>
    </w:p>
    <w:p w14:paraId="03387BC4" w14:textId="1F0770CA" w:rsidR="00DF53C6" w:rsidRPr="00342E83" w:rsidRDefault="00DF53C6" w:rsidP="00DF53C6">
      <w:pPr>
        <w:pStyle w:val="SingleTxtG"/>
        <w:rPr>
          <w:b/>
          <w:bCs/>
        </w:rPr>
      </w:pPr>
      <w:r>
        <w:rPr>
          <w:b/>
          <w:bCs/>
        </w:rPr>
        <w:tab/>
        <w:t>e)</w:t>
      </w:r>
      <w:r>
        <w:tab/>
      </w:r>
      <w:r>
        <w:rPr>
          <w:b/>
          <w:bCs/>
        </w:rPr>
        <w:t>обеспечить, чтобы программы обучения, включенные в учебный план, разработанный компетентными органами, в равной степени применялись на начальном и среднем уровнях образовании в частных школах или колледжах;</w:t>
      </w:r>
    </w:p>
    <w:p w14:paraId="28F0C667" w14:textId="7B7EC344" w:rsidR="00DF53C6" w:rsidRPr="00342E83" w:rsidRDefault="00DF53C6" w:rsidP="00DF53C6">
      <w:pPr>
        <w:pStyle w:val="SingleTxtG"/>
        <w:rPr>
          <w:b/>
          <w:bCs/>
        </w:rPr>
      </w:pPr>
      <w:r>
        <w:rPr>
          <w:b/>
          <w:bCs/>
        </w:rPr>
        <w:tab/>
        <w:t>f)</w:t>
      </w:r>
      <w:r>
        <w:tab/>
      </w:r>
      <w:r>
        <w:rPr>
          <w:b/>
          <w:bCs/>
        </w:rPr>
        <w:t>учитывать его замечание общего порядка № 13 (1999) о праве на образование.</w:t>
      </w:r>
    </w:p>
    <w:p w14:paraId="37F819BD" w14:textId="77777777" w:rsidR="00DF53C6" w:rsidRPr="00342E83" w:rsidRDefault="00DF53C6" w:rsidP="00DF53C6">
      <w:pPr>
        <w:pStyle w:val="H23G"/>
        <w:ind w:firstLine="0"/>
        <w:rPr>
          <w:b w:val="0"/>
        </w:rPr>
      </w:pPr>
      <w:r>
        <w:rPr>
          <w:bCs/>
        </w:rPr>
        <w:t>Межкультурное многоязычное образование</w:t>
      </w:r>
    </w:p>
    <w:p w14:paraId="44003A9B" w14:textId="77777777" w:rsidR="00DF53C6" w:rsidRPr="00342E83" w:rsidRDefault="00DF53C6" w:rsidP="00DF53C6">
      <w:pPr>
        <w:pStyle w:val="SingleTxtG"/>
        <w:tabs>
          <w:tab w:val="clear" w:pos="1701"/>
          <w:tab w:val="clear" w:pos="2268"/>
          <w:tab w:val="clear" w:pos="2835"/>
        </w:tabs>
      </w:pPr>
      <w:r>
        <w:t>50.</w:t>
      </w:r>
      <w:r>
        <w:tab/>
        <w:t xml:space="preserve">Комитет отмечает усилия государства-участника по продвижению межкультурных учебных программ и многоязычного образования. Вместе с тем он выражает обеспокоенность по поводу отсутствия образовательных и учебных программ на языках коренных народов, охватывающих все коренные народы в </w:t>
      </w:r>
      <w:r>
        <w:lastRenderedPageBreak/>
        <w:t>государстве-участнике, что ограничивает эффективное осуществление их культурных и языковых прав (статьи 13 и 15).</w:t>
      </w:r>
    </w:p>
    <w:p w14:paraId="57D52912" w14:textId="77777777" w:rsidR="00DF53C6" w:rsidRPr="00342E83" w:rsidRDefault="00DF53C6" w:rsidP="00DF53C6">
      <w:pPr>
        <w:pStyle w:val="SingleTxtG"/>
        <w:tabs>
          <w:tab w:val="clear" w:pos="1701"/>
          <w:tab w:val="clear" w:pos="2268"/>
          <w:tab w:val="clear" w:pos="2835"/>
        </w:tabs>
        <w:rPr>
          <w:b/>
          <w:bCs/>
        </w:rPr>
      </w:pPr>
      <w:r>
        <w:t>51.</w:t>
      </w:r>
      <w:r>
        <w:tab/>
      </w:r>
      <w:r>
        <w:rPr>
          <w:b/>
          <w:bCs/>
        </w:rPr>
        <w:t>Комитет рекомендует государству-участнику в консультации с коренными народами продолжать и активизировать принятие мер по обеспечению систематического преподавания языков коренных народов в школах, которые посещает значительное число детей из числа коренного населения, а также разрабатывать, принимать и осуществлять межкультурные учебные программы для таких детей на их собственных языках, соответствующие присущим их культуре методам преподавания и обучения и отражающие культуру, традиции, историю и чаяния коренных народов в сфере образования и общественной информации.</w:t>
      </w:r>
    </w:p>
    <w:p w14:paraId="27956C6F" w14:textId="77777777" w:rsidR="00DF53C6" w:rsidRPr="00342E83" w:rsidRDefault="00DF53C6" w:rsidP="00DF53C6">
      <w:pPr>
        <w:pStyle w:val="H23G"/>
        <w:ind w:firstLine="0"/>
        <w:rPr>
          <w:bCs/>
        </w:rPr>
      </w:pPr>
      <w:r>
        <w:rPr>
          <w:bCs/>
        </w:rPr>
        <w:t>Образование в области прав человека</w:t>
      </w:r>
    </w:p>
    <w:p w14:paraId="2A6DB073" w14:textId="77777777" w:rsidR="00DF53C6" w:rsidRPr="00342E83" w:rsidRDefault="00DF53C6" w:rsidP="00DF53C6">
      <w:pPr>
        <w:pStyle w:val="SingleTxtG"/>
        <w:tabs>
          <w:tab w:val="clear" w:pos="1701"/>
          <w:tab w:val="clear" w:pos="2268"/>
          <w:tab w:val="clear" w:pos="2835"/>
        </w:tabs>
      </w:pPr>
      <w:r>
        <w:t>52.</w:t>
      </w:r>
      <w:r>
        <w:tab/>
        <w:t>Комитет отмечает, что школьная программа не включает систематическое изучение вопросов, связанных с военной диктатурой, образованием в области прав человека или культурой неповторения. Он обеспокоен ограниченным использованием преподавателями мемориальных объектов в образовательных целях (статьи 14 и 15).</w:t>
      </w:r>
    </w:p>
    <w:p w14:paraId="4D16E240" w14:textId="77777777" w:rsidR="00DF53C6" w:rsidRPr="00342E83" w:rsidRDefault="00DF53C6" w:rsidP="00DF53C6">
      <w:pPr>
        <w:pStyle w:val="SingleTxtG"/>
        <w:tabs>
          <w:tab w:val="clear" w:pos="1701"/>
          <w:tab w:val="clear" w:pos="2268"/>
          <w:tab w:val="clear" w:pos="2835"/>
        </w:tabs>
        <w:rPr>
          <w:b/>
        </w:rPr>
      </w:pPr>
      <w:r>
        <w:t>53.</w:t>
      </w:r>
      <w:r>
        <w:tab/>
      </w:r>
      <w:r>
        <w:rPr>
          <w:b/>
          <w:bCs/>
        </w:rPr>
        <w:t>Комитет призывает государство-участник:</w:t>
      </w:r>
    </w:p>
    <w:p w14:paraId="01F28D1E" w14:textId="7B7F272D" w:rsidR="00DF53C6" w:rsidRPr="00342E83" w:rsidRDefault="00DF53C6" w:rsidP="00DF53C6">
      <w:pPr>
        <w:pStyle w:val="SingleTxtG"/>
        <w:rPr>
          <w:b/>
          <w:bCs/>
        </w:rPr>
      </w:pPr>
      <w:r>
        <w:rPr>
          <w:b/>
          <w:bCs/>
        </w:rPr>
        <w:tab/>
        <w:t>a)</w:t>
      </w:r>
      <w:r>
        <w:tab/>
      </w:r>
      <w:r>
        <w:rPr>
          <w:b/>
          <w:bCs/>
        </w:rPr>
        <w:t>обеспечить, чтобы в учебные программы были включены занятия, посвященные военной диктатуре и ее последствиям для прав человека, с тем чтобы содействовать образованию в области прав человека как стратегии, гарантирующей неповторение;</w:t>
      </w:r>
    </w:p>
    <w:p w14:paraId="511C5F89" w14:textId="580EDADD" w:rsidR="00DF53C6" w:rsidRPr="00342E83" w:rsidRDefault="00DF53C6" w:rsidP="00DF53C6">
      <w:pPr>
        <w:pStyle w:val="SingleTxtG"/>
        <w:rPr>
          <w:b/>
          <w:bCs/>
        </w:rPr>
      </w:pPr>
      <w:r>
        <w:rPr>
          <w:b/>
          <w:bCs/>
        </w:rPr>
        <w:tab/>
        <w:t>b)</w:t>
      </w:r>
      <w:r>
        <w:tab/>
      </w:r>
      <w:r>
        <w:rPr>
          <w:b/>
          <w:bCs/>
        </w:rPr>
        <w:t>обеспечить защиту и надлежащее поддержание мемориальных объектов, связанных с военной диктатурой, и включить в национальную учебную программу информацию об их значении и исторической важности для школьного образования.</w:t>
      </w:r>
    </w:p>
    <w:p w14:paraId="4889E7FC" w14:textId="77777777" w:rsidR="00DF53C6" w:rsidRPr="00342E83" w:rsidRDefault="00DF53C6" w:rsidP="00DF53C6">
      <w:pPr>
        <w:pStyle w:val="H23G"/>
        <w:ind w:firstLine="0"/>
        <w:rPr>
          <w:b w:val="0"/>
        </w:rPr>
      </w:pPr>
      <w:r>
        <w:rPr>
          <w:bCs/>
        </w:rPr>
        <w:t>Культурные права</w:t>
      </w:r>
    </w:p>
    <w:p w14:paraId="6D957786" w14:textId="77777777" w:rsidR="00DF53C6" w:rsidRPr="00342E83" w:rsidRDefault="00DF53C6" w:rsidP="00DF53C6">
      <w:pPr>
        <w:pStyle w:val="SingleTxtG"/>
        <w:tabs>
          <w:tab w:val="clear" w:pos="1701"/>
          <w:tab w:val="clear" w:pos="2268"/>
          <w:tab w:val="clear" w:pos="2835"/>
        </w:tabs>
      </w:pPr>
      <w:r>
        <w:t>54.</w:t>
      </w:r>
      <w:r>
        <w:tab/>
        <w:t>Комитет отмечает усилия государства-участника по защите культурного наследия коренных народов, в частности посредством разработки законопроекта о культурном наследии коренных народов и инициатив по содействию возрождению и использованию их языков в рамках Международного десятилетия языков коренных народов. Однако он выражает обеспокоенность по поводу ситуации с языками коренных народов, находящимися под угрозой исчезновения, что напрямую влияет на осуществление культурных прав этих народов, в частности их права на сохранение, развитие и передачу своей самобытности, знаний и традиций (статья 15).</w:t>
      </w:r>
    </w:p>
    <w:p w14:paraId="1A174CBD" w14:textId="77777777" w:rsidR="00DF53C6" w:rsidRPr="00342E83" w:rsidRDefault="00DF53C6" w:rsidP="00DF53C6">
      <w:pPr>
        <w:pStyle w:val="SingleTxtG"/>
        <w:tabs>
          <w:tab w:val="clear" w:pos="1701"/>
          <w:tab w:val="clear" w:pos="2268"/>
          <w:tab w:val="clear" w:pos="2835"/>
        </w:tabs>
        <w:rPr>
          <w:b/>
          <w:bCs/>
        </w:rPr>
      </w:pPr>
      <w:r>
        <w:t>55.</w:t>
      </w:r>
      <w:r>
        <w:tab/>
      </w:r>
      <w:r>
        <w:rPr>
          <w:b/>
          <w:bCs/>
        </w:rPr>
        <w:t>Комитет рекомендует государству-участнику продолжать и активизировать принятие мер по защите и поощрению культурных прав коренных народов.</w:t>
      </w:r>
      <w:r>
        <w:t xml:space="preserve"> </w:t>
      </w:r>
      <w:r>
        <w:rPr>
          <w:b/>
          <w:bCs/>
        </w:rPr>
        <w:t>В частности, он рекомендует государству-участнику:</w:t>
      </w:r>
    </w:p>
    <w:p w14:paraId="0AE7A849" w14:textId="6F6A999E" w:rsidR="00DF53C6" w:rsidRPr="00342E83" w:rsidRDefault="00DF53C6" w:rsidP="00DF53C6">
      <w:pPr>
        <w:pStyle w:val="SingleTxtG"/>
        <w:rPr>
          <w:b/>
        </w:rPr>
      </w:pPr>
      <w:r>
        <w:rPr>
          <w:b/>
          <w:bCs/>
        </w:rPr>
        <w:tab/>
        <w:t>a)</w:t>
      </w:r>
      <w:r>
        <w:tab/>
      </w:r>
      <w:r>
        <w:rPr>
          <w:b/>
          <w:bCs/>
        </w:rPr>
        <w:t>содействовать посредством законодательных и административных мер, а также в соответствии с другими рекомендациями, содержащимися в настоящих заключительных замечаниях, созданию благоприятных условий для коренных народов в целях сохранения, развития, свободного выражения и распространения их самобытности, истории, культуры, языков, традиций и обычаев;</w:t>
      </w:r>
    </w:p>
    <w:p w14:paraId="742F9FC7" w14:textId="0F43D2E3" w:rsidR="00DF53C6" w:rsidRPr="00342E83" w:rsidRDefault="00DF53C6" w:rsidP="00DF53C6">
      <w:pPr>
        <w:pStyle w:val="SingleTxtG"/>
        <w:rPr>
          <w:b/>
        </w:rPr>
      </w:pPr>
      <w:r>
        <w:rPr>
          <w:b/>
          <w:bCs/>
        </w:rPr>
        <w:tab/>
        <w:t>b)</w:t>
      </w:r>
      <w:r>
        <w:tab/>
      </w:r>
      <w:r>
        <w:rPr>
          <w:b/>
          <w:bCs/>
        </w:rPr>
        <w:t>принимать эффективные меры по сохранению и поощрению использования всех языков коренных народов, в том числе в общественном пространстве, средствах массовой информации и системе образования;</w:t>
      </w:r>
    </w:p>
    <w:p w14:paraId="62119C63" w14:textId="67943064" w:rsidR="00DF53C6" w:rsidRPr="00342E83" w:rsidRDefault="00DF53C6" w:rsidP="00DF53C6">
      <w:pPr>
        <w:pStyle w:val="SingleTxtG"/>
        <w:rPr>
          <w:b/>
        </w:rPr>
      </w:pPr>
      <w:r>
        <w:rPr>
          <w:b/>
          <w:bCs/>
        </w:rPr>
        <w:tab/>
        <w:t>c)</w:t>
      </w:r>
      <w:r>
        <w:tab/>
      </w:r>
      <w:r>
        <w:rPr>
          <w:b/>
          <w:bCs/>
        </w:rPr>
        <w:t>ускорить принятие законопроекта о признании, защите и поощрении языковых и культурных прав коренных народов, а также законопроекта о культурном наследии коренных народов;</w:t>
      </w:r>
    </w:p>
    <w:p w14:paraId="58A96EFC" w14:textId="3B115F0B" w:rsidR="00DF53C6" w:rsidRPr="00342E83" w:rsidRDefault="00DF53C6" w:rsidP="00DF53C6">
      <w:pPr>
        <w:pStyle w:val="SingleTxtG"/>
        <w:rPr>
          <w:bCs/>
        </w:rPr>
      </w:pPr>
      <w:r>
        <w:rPr>
          <w:b/>
          <w:bCs/>
        </w:rPr>
        <w:tab/>
        <w:t>d)</w:t>
      </w:r>
      <w:r>
        <w:tab/>
      </w:r>
      <w:r>
        <w:rPr>
          <w:b/>
          <w:bCs/>
        </w:rPr>
        <w:t xml:space="preserve">принимать меры по защите и обеспечению доступа коренных народов к их священным, религиозным и культурным объектам, а также </w:t>
      </w:r>
      <w:r>
        <w:rPr>
          <w:b/>
          <w:bCs/>
        </w:rPr>
        <w:lastRenderedPageBreak/>
        <w:t>гарантировать право лишенных свободы представителей этих народов на соблюдение их духовных и религиозных обычаев и церемоний.</w:t>
      </w:r>
    </w:p>
    <w:p w14:paraId="77139E66" w14:textId="77777777" w:rsidR="00DF53C6" w:rsidRPr="00342E83" w:rsidRDefault="00DF53C6" w:rsidP="00DF53C6">
      <w:pPr>
        <w:pStyle w:val="H23G"/>
        <w:ind w:firstLine="0"/>
      </w:pPr>
      <w:r>
        <w:rPr>
          <w:bCs/>
        </w:rPr>
        <w:t>Право на участие в научном прогрессе и на пользование его результатами</w:t>
      </w:r>
    </w:p>
    <w:p w14:paraId="46B09BA0" w14:textId="77777777" w:rsidR="00DF53C6" w:rsidRPr="00342E83" w:rsidRDefault="00DF53C6" w:rsidP="00DF53C6">
      <w:pPr>
        <w:pStyle w:val="SingleTxtG"/>
        <w:tabs>
          <w:tab w:val="clear" w:pos="1701"/>
          <w:tab w:val="clear" w:pos="2268"/>
          <w:tab w:val="clear" w:pos="2835"/>
        </w:tabs>
        <w:rPr>
          <w:bCs/>
        </w:rPr>
      </w:pPr>
      <w:r>
        <w:t>56.</w:t>
      </w:r>
      <w:r>
        <w:tab/>
        <w:t>Комитет приветствует предпринятые государством-участником инициативы по поощрению участия женщин в научной деятельности. Однако он с обеспокоенностью отмечает их недостаточную представленность в научно-технических и инженерно-математических профессиях, а также сохраняющиеся пробелы в том, что касается высшего и профессионально-технического образования. Он обеспокоен также тем, что гендерные стереотипы в сфере образования и в учебных программах по-прежнему препятствуют их зачислению на обучение этим дисциплинам (статьи 13 и 15).</w:t>
      </w:r>
    </w:p>
    <w:p w14:paraId="004F2A9C" w14:textId="77777777" w:rsidR="00DF53C6" w:rsidRPr="00342E83" w:rsidRDefault="00DF53C6" w:rsidP="00DF53C6">
      <w:pPr>
        <w:pStyle w:val="SingleTxtG"/>
        <w:tabs>
          <w:tab w:val="clear" w:pos="1701"/>
          <w:tab w:val="clear" w:pos="2268"/>
          <w:tab w:val="clear" w:pos="2835"/>
        </w:tabs>
        <w:rPr>
          <w:b/>
        </w:rPr>
      </w:pPr>
      <w:r>
        <w:t>57.</w:t>
      </w:r>
      <w:r>
        <w:tab/>
      </w:r>
      <w:r>
        <w:rPr>
          <w:b/>
          <w:bCs/>
        </w:rPr>
        <w:t>Комитет рекомендует государству-участнику активизировать свои усилия по устранению гендерных стереотипов в сфере образования, в частности в отношении научно-технических и инженерно-математических специальностей, путем пересмотра учебных программ, подготовки преподавателей и проведения информационно-просветительских кампаний.</w:t>
      </w:r>
      <w:r>
        <w:t xml:space="preserve"> </w:t>
      </w:r>
      <w:r>
        <w:rPr>
          <w:b/>
          <w:bCs/>
        </w:rPr>
        <w:t>Он призывает его также принять конкретные меры по расширению возможностей получения женщинами высшего и профессионально-технического образовании в этих областях.</w:t>
      </w:r>
    </w:p>
    <w:p w14:paraId="78226235" w14:textId="77777777" w:rsidR="00DF53C6" w:rsidRPr="00342E83" w:rsidRDefault="00DF53C6" w:rsidP="00DF53C6">
      <w:pPr>
        <w:pStyle w:val="H1G"/>
      </w:pPr>
      <w:r>
        <w:rPr>
          <w:bCs/>
        </w:rPr>
        <w:tab/>
        <w:t>D.</w:t>
      </w:r>
      <w:r>
        <w:tab/>
      </w:r>
      <w:r>
        <w:rPr>
          <w:bCs/>
        </w:rPr>
        <w:t>Прочие рекомендации</w:t>
      </w:r>
    </w:p>
    <w:p w14:paraId="5A1E8CA8" w14:textId="2478065C" w:rsidR="00DF53C6" w:rsidRPr="00342E83" w:rsidRDefault="00DF53C6" w:rsidP="00DF53C6">
      <w:pPr>
        <w:pStyle w:val="SingleTxtG"/>
        <w:tabs>
          <w:tab w:val="clear" w:pos="1701"/>
          <w:tab w:val="clear" w:pos="2268"/>
          <w:tab w:val="clear" w:pos="2835"/>
        </w:tabs>
      </w:pPr>
      <w:r>
        <w:t>58.</w:t>
      </w:r>
      <w:r>
        <w:tab/>
      </w:r>
      <w:r>
        <w:rPr>
          <w:b/>
          <w:bCs/>
        </w:rPr>
        <w:t xml:space="preserve">Комитет рекомендует государству-участнику рассмотреть возможность принятия статьи 32 Международной конвенции для защиты всех лиц от насильственных исчезновений, касающейся межгосударственных сообщений, </w:t>
      </w:r>
      <w:r>
        <w:rPr>
          <w:b/>
          <w:bCs/>
        </w:rPr>
        <w:br/>
        <w:t>и статьи 77 Международной конвенции о защите прав всех трудящихся-мигрантов и членов их семей, касающейся процедуры индивидуальных сообщений.</w:t>
      </w:r>
    </w:p>
    <w:p w14:paraId="6106E591" w14:textId="77777777" w:rsidR="00DF53C6" w:rsidRPr="00342E83" w:rsidRDefault="00DF53C6" w:rsidP="00DF53C6">
      <w:pPr>
        <w:pStyle w:val="SingleTxtG"/>
        <w:tabs>
          <w:tab w:val="clear" w:pos="1701"/>
          <w:tab w:val="clear" w:pos="2268"/>
          <w:tab w:val="clear" w:pos="2835"/>
        </w:tabs>
      </w:pPr>
      <w:r>
        <w:t>59.</w:t>
      </w:r>
      <w:r>
        <w:tab/>
      </w:r>
      <w:r>
        <w:rPr>
          <w:b/>
          <w:bCs/>
        </w:rPr>
        <w:t>Комитет рекомендует государству-участнику в полной мере учитывать свои обязательства по Пакту и обеспечить полную реализацию закрепленных в нем прав при осуществлении Повестки дня в области устойчивого развития на период до 2030 года на национальном уровне, пользуясь международной помощью и сотрудничеством, когда это необходимо.</w:t>
      </w:r>
      <w:r>
        <w:t xml:space="preserve"> </w:t>
      </w:r>
      <w:r>
        <w:rPr>
          <w:b/>
          <w:bCs/>
        </w:rPr>
        <w:t>Достижению Целей в области устойчивого развития будут в значительной степени способствовать создание государством-участником независимых механизмов отслеживания прогресса и отношение к получателям помощи по линии государственных программ как к носителям прав, которые могут претендовать на получение причитающихся им льгот.</w:t>
      </w:r>
      <w:r>
        <w:t xml:space="preserve"> </w:t>
      </w:r>
      <w:r>
        <w:rPr>
          <w:b/>
          <w:bCs/>
        </w:rPr>
        <w:t>Достижение Целей в области устойчивого развития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BB5A0A">
        <w:rPr>
          <w:rStyle w:val="a8"/>
          <w:szCs w:val="18"/>
        </w:rPr>
        <w:footnoteReference w:id="10"/>
      </w:r>
      <w:r>
        <w:rPr>
          <w:b/>
          <w:bCs/>
        </w:rPr>
        <w:t>.</w:t>
      </w:r>
    </w:p>
    <w:p w14:paraId="60A1D207" w14:textId="77777777" w:rsidR="00DF53C6" w:rsidRPr="00342E83" w:rsidRDefault="00DF53C6" w:rsidP="00DF53C6">
      <w:pPr>
        <w:pStyle w:val="SingleTxtG"/>
        <w:tabs>
          <w:tab w:val="clear" w:pos="1701"/>
          <w:tab w:val="clear" w:pos="2268"/>
          <w:tab w:val="clear" w:pos="2835"/>
        </w:tabs>
      </w:pPr>
      <w:r>
        <w:t>60.</w:t>
      </w:r>
      <w:r>
        <w:tab/>
      </w:r>
      <w:r>
        <w:rPr>
          <w:b/>
          <w:bCs/>
        </w:rPr>
        <w:t>Комитет рекомендует государству-участнику принять меры по поэтапной разработке и внедрению надлежащих показателей реализации экономических, социальных и культурных прав, с тем чтобы облегчить оценку прогресса, достигнутого государством-участником в выполнении его обязательств по Пакту в отношении различных слоев населения.</w:t>
      </w:r>
      <w:r>
        <w:t xml:space="preserve"> </w:t>
      </w:r>
      <w:r>
        <w:rPr>
          <w:b/>
          <w:bCs/>
        </w:rPr>
        <w:t>В этой связи Комитет обращает внимание государства-участника, в частности, на концептуальные и методологические рамки для определения показателей в области прав человека, подготовленные Управлением Верховного комиссара Организации Объединенных Наций по правам человека</w:t>
      </w:r>
      <w:r w:rsidRPr="00BB5A0A">
        <w:rPr>
          <w:rStyle w:val="a8"/>
          <w:szCs w:val="18"/>
        </w:rPr>
        <w:footnoteReference w:id="11"/>
      </w:r>
      <w:r>
        <w:rPr>
          <w:b/>
          <w:bCs/>
        </w:rPr>
        <w:t>.</w:t>
      </w:r>
    </w:p>
    <w:p w14:paraId="3B033507" w14:textId="77777777" w:rsidR="00DF53C6" w:rsidRPr="00342E83" w:rsidRDefault="00DF53C6" w:rsidP="00DF53C6">
      <w:pPr>
        <w:pStyle w:val="SingleTxtG"/>
        <w:tabs>
          <w:tab w:val="clear" w:pos="1701"/>
          <w:tab w:val="clear" w:pos="2268"/>
          <w:tab w:val="clear" w:pos="2835"/>
        </w:tabs>
      </w:pPr>
      <w:r>
        <w:t>61.</w:t>
      </w:r>
      <w:r>
        <w:tab/>
      </w:r>
      <w:r>
        <w:rPr>
          <w:b/>
          <w:bCs/>
        </w:rPr>
        <w:t xml:space="preserve">Комитет просит государство-участник широко распространить настоящие заключительные замечания среди всех слоев общества, в том числе на национальном уровне, уровне провинций и территорий, в частности среди </w:t>
      </w:r>
      <w:r>
        <w:rPr>
          <w:b/>
          <w:bCs/>
        </w:rPr>
        <w:lastRenderedPageBreak/>
        <w:t>парламентариев, государственных должностных лиц и судебных органов, и в своем следующем периодическом докладе проинформировать Комитет о мерах, принятых с целью их осуществления.</w:t>
      </w:r>
      <w:r>
        <w:t xml:space="preserve"> </w:t>
      </w:r>
      <w:r>
        <w:rPr>
          <w:b/>
          <w:bCs/>
        </w:rPr>
        <w:t>Комитет призывает государство-участник продолжать взаимодействовать с Национальным институтом по правам человека и с другими национальными правозащитными учреждениями, неправительственными организациями и другими членами гражданского общества в рамках работы по осуществлению настоящих заключительных замечаний и в процессе проведения на национальном уровне консультаций перед представлением следующего периодического доклада.</w:t>
      </w:r>
      <w:r>
        <w:t xml:space="preserve"> </w:t>
      </w:r>
      <w:r>
        <w:rPr>
          <w:b/>
          <w:bCs/>
        </w:rPr>
        <w:t>Кроме того, Комитет рекомендует государству-участнику удвоить свои усилия по созданию национального механизма по контролю за выполнением рекомендаций на постоянной основе и при участии национальных правозащитных учреждений и организаций гражданского общества.</w:t>
      </w:r>
    </w:p>
    <w:p w14:paraId="05162942" w14:textId="77777777" w:rsidR="00DF53C6" w:rsidRPr="00342E83" w:rsidRDefault="00DF53C6" w:rsidP="00DF53C6">
      <w:pPr>
        <w:pStyle w:val="SingleTxtG"/>
        <w:tabs>
          <w:tab w:val="clear" w:pos="1701"/>
          <w:tab w:val="clear" w:pos="2268"/>
          <w:tab w:val="clear" w:pos="2835"/>
        </w:tabs>
        <w:rPr>
          <w:b/>
          <w:bCs/>
        </w:rPr>
      </w:pPr>
      <w:r>
        <w:t>62.</w:t>
      </w:r>
      <w:r>
        <w:tab/>
      </w:r>
      <w:r>
        <w:rPr>
          <w:b/>
          <w:bCs/>
        </w:rPr>
        <w:t>В соответствии с процедурой последующей деятельности по осуществлению принятых Комитетом заключительных замечаний государству-участнику предлагается представить в течение 24 месяцев с момента принятия настоящих заключительных замечаний (30 сентября 2027 года) информацию о выполнении рекомендаций Комитета, содержащихся в пунктах 11 b) (Национальный план действий по вопросам предпринимательской деятельности в аспекте прав человека), 15 b) (проведение консультаций и свободное, предварительное и осознанное согласие коренных народов) и 49 с) (необходимость реформы Закона № 21.128 (Закон о безопасности в классе)).</w:t>
      </w:r>
    </w:p>
    <w:p w14:paraId="3E39890A" w14:textId="77777777" w:rsidR="00DF53C6" w:rsidRPr="00342E83" w:rsidRDefault="00DF53C6" w:rsidP="00DF53C6">
      <w:pPr>
        <w:pStyle w:val="SingleTxtG"/>
        <w:tabs>
          <w:tab w:val="clear" w:pos="1701"/>
          <w:tab w:val="clear" w:pos="2268"/>
          <w:tab w:val="clear" w:pos="2835"/>
        </w:tabs>
        <w:rPr>
          <w:b/>
          <w:bCs/>
        </w:rPr>
      </w:pPr>
      <w:r>
        <w:t>63.</w:t>
      </w:r>
      <w:r>
        <w:tab/>
      </w:r>
      <w:r>
        <w:rPr>
          <w:b/>
          <w:bCs/>
        </w:rPr>
        <w:t>Комитет просит государство-участник представить свой шестой периодический доклад в соответствии со статьей 16 Пакта не позднее 30 сентября 2030 года, если оно не будет уведомлено об ином в результате изменения цикла обзора.</w:t>
      </w:r>
      <w:r>
        <w:t xml:space="preserve"> </w:t>
      </w:r>
      <w:r>
        <w:rPr>
          <w:b/>
          <w:bCs/>
        </w:rPr>
        <w:t>В соответствии с резолюцией 68/268 Генеральной Ассамблеи объем доклада не должен превышать 21 200 слов.</w:t>
      </w:r>
    </w:p>
    <w:p w14:paraId="404B2A16" w14:textId="77777777" w:rsidR="00DF53C6" w:rsidRPr="00342E83" w:rsidRDefault="00DF53C6" w:rsidP="00DF53C6">
      <w:pPr>
        <w:pStyle w:val="SingleTxtG"/>
        <w:spacing w:before="240" w:after="0"/>
        <w:jc w:val="center"/>
        <w:rPr>
          <w:u w:val="single"/>
        </w:rPr>
      </w:pPr>
      <w:r w:rsidRPr="00342E83">
        <w:rPr>
          <w:u w:val="single"/>
        </w:rPr>
        <w:tab/>
      </w:r>
      <w:r w:rsidRPr="00342E83">
        <w:rPr>
          <w:u w:val="single"/>
        </w:rPr>
        <w:tab/>
      </w:r>
      <w:r w:rsidRPr="00342E83">
        <w:rPr>
          <w:u w:val="single"/>
        </w:rPr>
        <w:tab/>
      </w:r>
    </w:p>
    <w:p w14:paraId="5BADAC09" w14:textId="5D515E29" w:rsidR="00033BF0" w:rsidRPr="00DF53C6" w:rsidRDefault="00033BF0" w:rsidP="00896BA2"/>
    <w:p w14:paraId="07A2A8EC" w14:textId="77777777" w:rsidR="00381C24" w:rsidRPr="00DF53C6" w:rsidRDefault="00381C24" w:rsidP="00896BA2"/>
    <w:sectPr w:rsidR="00381C24" w:rsidRPr="00DF53C6" w:rsidSect="00033BF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33D39" w14:textId="77777777" w:rsidR="00E67018" w:rsidRPr="00A312BC" w:rsidRDefault="00E67018" w:rsidP="00A312BC"/>
  </w:endnote>
  <w:endnote w:type="continuationSeparator" w:id="0">
    <w:p w14:paraId="1F6E63E9" w14:textId="77777777" w:rsidR="00E67018" w:rsidRPr="00A312BC" w:rsidRDefault="00E6701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C704" w14:textId="2529C083" w:rsidR="00033BF0" w:rsidRPr="00033BF0" w:rsidRDefault="00033BF0">
    <w:pPr>
      <w:pStyle w:val="aa"/>
    </w:pPr>
    <w:r w:rsidRPr="00033BF0">
      <w:rPr>
        <w:b/>
        <w:sz w:val="18"/>
      </w:rPr>
      <w:fldChar w:fldCharType="begin"/>
    </w:r>
    <w:r w:rsidRPr="00033BF0">
      <w:rPr>
        <w:b/>
        <w:sz w:val="18"/>
      </w:rPr>
      <w:instrText xml:space="preserve"> PAGE  \* MERGEFORMAT </w:instrText>
    </w:r>
    <w:r w:rsidRPr="00033BF0">
      <w:rPr>
        <w:b/>
        <w:sz w:val="18"/>
      </w:rPr>
      <w:fldChar w:fldCharType="separate"/>
    </w:r>
    <w:r w:rsidRPr="00033BF0">
      <w:rPr>
        <w:b/>
        <w:noProof/>
        <w:sz w:val="18"/>
      </w:rPr>
      <w:t>2</w:t>
    </w:r>
    <w:r w:rsidRPr="00033BF0">
      <w:rPr>
        <w:b/>
        <w:sz w:val="18"/>
      </w:rPr>
      <w:fldChar w:fldCharType="end"/>
    </w:r>
    <w:r>
      <w:rPr>
        <w:b/>
        <w:sz w:val="18"/>
      </w:rPr>
      <w:tab/>
    </w:r>
    <w:r>
      <w:t>GE.25-15833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98D73" w14:textId="49738054" w:rsidR="00033BF0" w:rsidRPr="00033BF0" w:rsidRDefault="00033BF0" w:rsidP="00033BF0">
    <w:pPr>
      <w:pStyle w:val="aa"/>
      <w:tabs>
        <w:tab w:val="clear" w:pos="9639"/>
        <w:tab w:val="right" w:pos="9638"/>
      </w:tabs>
      <w:rPr>
        <w:b/>
        <w:sz w:val="18"/>
      </w:rPr>
    </w:pPr>
    <w:r>
      <w:t>GE.25-15833</w:t>
    </w:r>
    <w:r>
      <w:tab/>
    </w:r>
    <w:r w:rsidRPr="00033BF0">
      <w:rPr>
        <w:b/>
        <w:sz w:val="18"/>
      </w:rPr>
      <w:fldChar w:fldCharType="begin"/>
    </w:r>
    <w:r w:rsidRPr="00033BF0">
      <w:rPr>
        <w:b/>
        <w:sz w:val="18"/>
      </w:rPr>
      <w:instrText xml:space="preserve"> PAGE  \* MERGEFORMAT </w:instrText>
    </w:r>
    <w:r w:rsidRPr="00033BF0">
      <w:rPr>
        <w:b/>
        <w:sz w:val="18"/>
      </w:rPr>
      <w:fldChar w:fldCharType="separate"/>
    </w:r>
    <w:r w:rsidRPr="00033BF0">
      <w:rPr>
        <w:b/>
        <w:noProof/>
        <w:sz w:val="18"/>
      </w:rPr>
      <w:t>3</w:t>
    </w:r>
    <w:r w:rsidRPr="00033B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AD7D" w14:textId="1E300387" w:rsidR="00042B72" w:rsidRPr="002565DE" w:rsidRDefault="00033BF0" w:rsidP="00033BF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64EE9D0" wp14:editId="769309C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25-15833  (R)</w:t>
    </w:r>
    <w:r>
      <w:rPr>
        <w:noProof/>
      </w:rPr>
      <w:drawing>
        <wp:anchor distT="0" distB="0" distL="114300" distR="114300" simplePos="0" relativeHeight="251659264" behindDoc="0" locked="0" layoutInCell="1" allowOverlap="1" wp14:anchorId="6AA8E829" wp14:editId="6094C8B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5DE">
      <w:rPr>
        <w:lang w:val="en-US"/>
      </w:rPr>
      <w:t xml:space="preserve">  111225  151225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76FB8" w14:textId="77777777" w:rsidR="00E67018" w:rsidRPr="001075E9" w:rsidRDefault="00E67018" w:rsidP="001075E9">
      <w:pPr>
        <w:tabs>
          <w:tab w:val="right" w:pos="2155"/>
        </w:tabs>
        <w:spacing w:after="80" w:line="240" w:lineRule="auto"/>
        <w:ind w:left="680"/>
        <w:rPr>
          <w:u w:val="single"/>
        </w:rPr>
      </w:pPr>
      <w:r>
        <w:rPr>
          <w:u w:val="single"/>
        </w:rPr>
        <w:tab/>
      </w:r>
    </w:p>
  </w:footnote>
  <w:footnote w:type="continuationSeparator" w:id="0">
    <w:p w14:paraId="293FB8BD" w14:textId="77777777" w:rsidR="00E67018" w:rsidRDefault="00E67018" w:rsidP="00407B78">
      <w:pPr>
        <w:tabs>
          <w:tab w:val="right" w:pos="2155"/>
        </w:tabs>
        <w:spacing w:after="80"/>
        <w:ind w:left="680"/>
        <w:rPr>
          <w:u w:val="single"/>
        </w:rPr>
      </w:pPr>
      <w:r>
        <w:rPr>
          <w:u w:val="single"/>
        </w:rPr>
        <w:tab/>
      </w:r>
    </w:p>
  </w:footnote>
  <w:footnote w:id="1">
    <w:p w14:paraId="1E9A6596" w14:textId="77777777" w:rsidR="00DF53C6" w:rsidRPr="00342E83" w:rsidRDefault="00DF53C6" w:rsidP="00DF53C6">
      <w:pPr>
        <w:pStyle w:val="af"/>
        <w:rPr>
          <w:sz w:val="20"/>
        </w:rPr>
      </w:pPr>
      <w:r>
        <w:tab/>
      </w:r>
      <w:r w:rsidRPr="00DF53C6">
        <w:rPr>
          <w:sz w:val="20"/>
          <w:szCs w:val="22"/>
        </w:rPr>
        <w:t>*</w:t>
      </w:r>
      <w:r>
        <w:tab/>
        <w:t>Приняты Комитетом на его семьдесят восьмой сессии (8–26 сентября 2025 года).</w:t>
      </w:r>
    </w:p>
  </w:footnote>
  <w:footnote w:id="2">
    <w:p w14:paraId="2437EBEF" w14:textId="7067F28D" w:rsidR="00DF53C6" w:rsidRPr="002A1609" w:rsidRDefault="00DF53C6" w:rsidP="00DF53C6">
      <w:pPr>
        <w:pStyle w:val="af"/>
      </w:pPr>
      <w:r w:rsidRPr="003F7612">
        <w:tab/>
      </w:r>
      <w:r w:rsidRPr="00EB6E62">
        <w:rPr>
          <w:rStyle w:val="a8"/>
        </w:rPr>
        <w:footnoteRef/>
      </w:r>
      <w:r>
        <w:tab/>
      </w:r>
      <w:hyperlink r:id="rId1" w:history="1">
        <w:r w:rsidRPr="00DF53C6">
          <w:rPr>
            <w:rStyle w:val="a7"/>
          </w:rPr>
          <w:t>E/C.12/CHL/5</w:t>
        </w:r>
      </w:hyperlink>
      <w:r>
        <w:t>.</w:t>
      </w:r>
      <w:bookmarkStart w:id="0" w:name="_Hlk210977989"/>
      <w:bookmarkEnd w:id="0"/>
    </w:p>
  </w:footnote>
  <w:footnote w:id="3">
    <w:p w14:paraId="1062EB65" w14:textId="73005122" w:rsidR="00DF53C6" w:rsidRPr="002A1609" w:rsidRDefault="00DF53C6" w:rsidP="00DF53C6">
      <w:pPr>
        <w:pStyle w:val="af"/>
      </w:pPr>
      <w:r w:rsidRPr="002A1609">
        <w:tab/>
      </w:r>
      <w:r w:rsidRPr="00EB6E62">
        <w:rPr>
          <w:rStyle w:val="a8"/>
        </w:rPr>
        <w:footnoteRef/>
      </w:r>
      <w:r w:rsidRPr="00342E83">
        <w:tab/>
      </w:r>
      <w:r>
        <w:t>См</w:t>
      </w:r>
      <w:r w:rsidRPr="00342E83">
        <w:t xml:space="preserve">. </w:t>
      </w:r>
      <w:hyperlink r:id="rId2" w:history="1">
        <w:r w:rsidRPr="00DF53C6">
          <w:rPr>
            <w:rStyle w:val="a7"/>
          </w:rPr>
          <w:t>E/C.12/2025/SR.42</w:t>
        </w:r>
      </w:hyperlink>
      <w:r w:rsidRPr="00342E83">
        <w:t xml:space="preserve"> </w:t>
      </w:r>
      <w:r>
        <w:t>и</w:t>
      </w:r>
      <w:r w:rsidRPr="00342E83">
        <w:t xml:space="preserve"> </w:t>
      </w:r>
      <w:hyperlink r:id="rId3" w:history="1">
        <w:r w:rsidRPr="00DF53C6">
          <w:rPr>
            <w:rStyle w:val="a7"/>
          </w:rPr>
          <w:t>E/C.12/2025/SR.43</w:t>
        </w:r>
      </w:hyperlink>
      <w:r w:rsidRPr="00342E83">
        <w:t>.</w:t>
      </w:r>
      <w:hyperlink r:id="rId4" w:history="1"/>
      <w:hyperlink r:id="rId5" w:history="1"/>
    </w:p>
  </w:footnote>
  <w:footnote w:id="4">
    <w:p w14:paraId="3DED44AE" w14:textId="5AF133F1" w:rsidR="00DF53C6" w:rsidRPr="00863BAF" w:rsidRDefault="00DF53C6" w:rsidP="00DF53C6">
      <w:pPr>
        <w:pStyle w:val="af"/>
        <w:rPr>
          <w:lang w:val="en-US"/>
        </w:rPr>
      </w:pPr>
      <w:r w:rsidRPr="00342E83">
        <w:tab/>
      </w:r>
      <w:r w:rsidRPr="00EB6E62">
        <w:rPr>
          <w:rStyle w:val="a8"/>
        </w:rPr>
        <w:footnoteRef/>
      </w:r>
      <w:r w:rsidRPr="00863BAF">
        <w:rPr>
          <w:lang w:val="en-US"/>
        </w:rPr>
        <w:tab/>
      </w:r>
      <w:r>
        <w:fldChar w:fldCharType="begin"/>
      </w:r>
      <w:r w:rsidRPr="00A73051">
        <w:rPr>
          <w:lang w:val="en-US"/>
        </w:rPr>
        <w:instrText>HYPERLINK "https://docs.un.org/es/E/C.12/CHL/QPR/5"</w:instrText>
      </w:r>
      <w:r>
        <w:fldChar w:fldCharType="separate"/>
      </w:r>
      <w:r w:rsidRPr="00DF53C6">
        <w:rPr>
          <w:rStyle w:val="a7"/>
          <w:lang w:val="en-US"/>
        </w:rPr>
        <w:t>E</w:t>
      </w:r>
      <w:r w:rsidRPr="00863BAF">
        <w:rPr>
          <w:rStyle w:val="a7"/>
          <w:lang w:val="en-US"/>
        </w:rPr>
        <w:t>/</w:t>
      </w:r>
      <w:r w:rsidRPr="00DF53C6">
        <w:rPr>
          <w:rStyle w:val="a7"/>
          <w:lang w:val="en-US"/>
        </w:rPr>
        <w:t>C</w:t>
      </w:r>
      <w:r w:rsidRPr="00863BAF">
        <w:rPr>
          <w:rStyle w:val="a7"/>
          <w:lang w:val="en-US"/>
        </w:rPr>
        <w:t>.12/</w:t>
      </w:r>
      <w:r w:rsidRPr="00DF53C6">
        <w:rPr>
          <w:rStyle w:val="a7"/>
          <w:lang w:val="en-US"/>
        </w:rPr>
        <w:t>CHL</w:t>
      </w:r>
      <w:r w:rsidRPr="00863BAF">
        <w:rPr>
          <w:rStyle w:val="a7"/>
          <w:lang w:val="en-US"/>
        </w:rPr>
        <w:t>/</w:t>
      </w:r>
      <w:r w:rsidRPr="00DF53C6">
        <w:rPr>
          <w:rStyle w:val="a7"/>
          <w:lang w:val="en-US"/>
        </w:rPr>
        <w:t>QPR</w:t>
      </w:r>
      <w:r w:rsidRPr="00863BAF">
        <w:rPr>
          <w:rStyle w:val="a7"/>
          <w:lang w:val="en-US"/>
        </w:rPr>
        <w:t>/5</w:t>
      </w:r>
      <w:r>
        <w:fldChar w:fldCharType="end"/>
      </w:r>
      <w:r w:rsidRPr="00863BAF">
        <w:rPr>
          <w:lang w:val="en-US"/>
        </w:rPr>
        <w:t>.</w:t>
      </w:r>
      <w:hyperlink r:id="rId6" w:history="1"/>
    </w:p>
  </w:footnote>
  <w:footnote w:id="5">
    <w:p w14:paraId="52708986" w14:textId="65451A82" w:rsidR="00DF53C6" w:rsidRPr="00DF53C6" w:rsidRDefault="00DF53C6" w:rsidP="00DF53C6">
      <w:pPr>
        <w:pStyle w:val="af"/>
        <w:widowControl w:val="0"/>
        <w:rPr>
          <w:lang w:val="en-US"/>
        </w:rPr>
      </w:pPr>
      <w:r w:rsidRPr="00863BAF">
        <w:rPr>
          <w:lang w:val="en-US"/>
        </w:rPr>
        <w:tab/>
      </w:r>
      <w:r>
        <w:rPr>
          <w:rStyle w:val="a8"/>
        </w:rPr>
        <w:footnoteRef/>
      </w:r>
      <w:r w:rsidRPr="00DF53C6">
        <w:rPr>
          <w:lang w:val="en-US"/>
        </w:rPr>
        <w:tab/>
      </w:r>
      <w:hyperlink r:id="rId7" w:history="1">
        <w:r w:rsidRPr="00DF53C6">
          <w:rPr>
            <w:rStyle w:val="a7"/>
            <w:lang w:val="en-US"/>
          </w:rPr>
          <w:t>E/C.12/CHL/CO/4</w:t>
        </w:r>
      </w:hyperlink>
      <w:r w:rsidRPr="00DF53C6">
        <w:rPr>
          <w:lang w:val="en-US"/>
        </w:rPr>
        <w:t xml:space="preserve">, </w:t>
      </w:r>
      <w:r>
        <w:t>п</w:t>
      </w:r>
      <w:r w:rsidRPr="00DF53C6">
        <w:rPr>
          <w:lang w:val="en-US"/>
        </w:rPr>
        <w:t>. 7.</w:t>
      </w:r>
      <w:hyperlink r:id="rId8" w:history="1"/>
    </w:p>
  </w:footnote>
  <w:footnote w:id="6">
    <w:p w14:paraId="4258AA01" w14:textId="4D5BE451" w:rsidR="00DF53C6" w:rsidRPr="00DF53C6" w:rsidRDefault="00DF53C6" w:rsidP="00DF53C6">
      <w:pPr>
        <w:pStyle w:val="af"/>
        <w:rPr>
          <w:lang w:val="en-US"/>
        </w:rPr>
      </w:pPr>
      <w:r w:rsidRPr="00DF53C6">
        <w:rPr>
          <w:lang w:val="en-US"/>
        </w:rPr>
        <w:tab/>
      </w:r>
      <w:r w:rsidRPr="00EB6E62">
        <w:rPr>
          <w:rStyle w:val="a8"/>
        </w:rPr>
        <w:footnoteRef/>
      </w:r>
      <w:r w:rsidRPr="00DF53C6">
        <w:rPr>
          <w:lang w:val="en-US"/>
        </w:rPr>
        <w:tab/>
      </w:r>
      <w:hyperlink r:id="rId9" w:history="1">
        <w:r w:rsidRPr="00DF53C6">
          <w:rPr>
            <w:rStyle w:val="a7"/>
            <w:lang w:val="en-US"/>
          </w:rPr>
          <w:t>E/C.12/2016/2</w:t>
        </w:r>
      </w:hyperlink>
      <w:r w:rsidRPr="00DF53C6">
        <w:rPr>
          <w:lang w:val="en-US"/>
        </w:rPr>
        <w:t>.</w:t>
      </w:r>
      <w:hyperlink r:id="rId10" w:tgtFrame="_blank" w:history="1"/>
    </w:p>
  </w:footnote>
  <w:footnote w:id="7">
    <w:p w14:paraId="5E7EB769" w14:textId="241FB836" w:rsidR="00DF53C6" w:rsidRPr="00DF53C6" w:rsidRDefault="00DF53C6" w:rsidP="00DF53C6">
      <w:pPr>
        <w:pStyle w:val="af"/>
        <w:rPr>
          <w:lang w:val="en-US"/>
        </w:rPr>
      </w:pPr>
      <w:r w:rsidRPr="00DF53C6">
        <w:rPr>
          <w:lang w:val="en-US"/>
        </w:rPr>
        <w:tab/>
      </w:r>
      <w:r w:rsidRPr="00EB6E62">
        <w:rPr>
          <w:rStyle w:val="a8"/>
        </w:rPr>
        <w:footnoteRef/>
      </w:r>
      <w:r w:rsidRPr="00DF53C6">
        <w:rPr>
          <w:lang w:val="en-US"/>
        </w:rPr>
        <w:tab/>
      </w:r>
      <w:r>
        <w:t>См</w:t>
      </w:r>
      <w:r w:rsidRPr="00DF53C6">
        <w:rPr>
          <w:lang w:val="en-US"/>
        </w:rPr>
        <w:t xml:space="preserve">. </w:t>
      </w:r>
      <w:hyperlink r:id="rId11" w:history="1">
        <w:r w:rsidRPr="00DF53C6">
          <w:rPr>
            <w:rStyle w:val="a7"/>
            <w:lang w:val="en-US"/>
          </w:rPr>
          <w:t>E/C.12/2025/1</w:t>
        </w:r>
      </w:hyperlink>
      <w:r w:rsidRPr="00DF53C6">
        <w:rPr>
          <w:lang w:val="en-US"/>
        </w:rPr>
        <w:t>.</w:t>
      </w:r>
      <w:hyperlink r:id="rId12" w:history="1"/>
    </w:p>
  </w:footnote>
  <w:footnote w:id="8">
    <w:p w14:paraId="3E4F2930" w14:textId="611B68B7" w:rsidR="00DF53C6" w:rsidRPr="00DF53C6" w:rsidRDefault="00DF53C6" w:rsidP="00DF53C6">
      <w:pPr>
        <w:pStyle w:val="af"/>
        <w:rPr>
          <w:lang w:val="en-US"/>
        </w:rPr>
      </w:pPr>
      <w:r w:rsidRPr="00DF53C6">
        <w:rPr>
          <w:lang w:val="en-US"/>
        </w:rPr>
        <w:tab/>
      </w:r>
      <w:r>
        <w:rPr>
          <w:rStyle w:val="a8"/>
        </w:rPr>
        <w:footnoteRef/>
      </w:r>
      <w:r w:rsidRPr="00DF53C6">
        <w:rPr>
          <w:lang w:val="en-US"/>
        </w:rPr>
        <w:tab/>
      </w:r>
      <w:hyperlink r:id="rId13" w:history="1">
        <w:r w:rsidRPr="00DF53C6">
          <w:rPr>
            <w:rStyle w:val="a7"/>
            <w:lang w:val="en-US"/>
          </w:rPr>
          <w:t>E/C.12/CHL/CO/4</w:t>
        </w:r>
      </w:hyperlink>
      <w:r w:rsidRPr="00DF53C6">
        <w:rPr>
          <w:lang w:val="en-US"/>
        </w:rPr>
        <w:t xml:space="preserve">, </w:t>
      </w:r>
      <w:r>
        <w:t>п</w:t>
      </w:r>
      <w:r w:rsidRPr="00DF53C6">
        <w:rPr>
          <w:lang w:val="en-US"/>
        </w:rPr>
        <w:t>. 16.</w:t>
      </w:r>
      <w:r>
        <w:fldChar w:fldCharType="begin"/>
      </w:r>
      <w:r w:rsidRPr="00A73051">
        <w:rPr>
          <w:lang w:val="en-US"/>
        </w:rPr>
        <w:instrText>HYPERLINK "https://undocs.org/es/E/C.12/CHL/CO/4"</w:instrText>
      </w:r>
      <w:r>
        <w:fldChar w:fldCharType="separate"/>
      </w:r>
      <w:r>
        <w:fldChar w:fldCharType="end"/>
      </w:r>
    </w:p>
  </w:footnote>
  <w:footnote w:id="9">
    <w:p w14:paraId="7DEBDB71" w14:textId="100B3194" w:rsidR="00DF53C6" w:rsidRPr="00863BAF" w:rsidRDefault="00DF53C6" w:rsidP="00DF53C6">
      <w:pPr>
        <w:pStyle w:val="af"/>
        <w:widowControl w:val="0"/>
        <w:rPr>
          <w:lang w:val="en-US"/>
        </w:rPr>
      </w:pPr>
      <w:r w:rsidRPr="00DF53C6">
        <w:rPr>
          <w:lang w:val="en-US"/>
        </w:rPr>
        <w:tab/>
      </w:r>
      <w:r>
        <w:rPr>
          <w:rStyle w:val="a8"/>
        </w:rPr>
        <w:footnoteRef/>
      </w:r>
      <w:r w:rsidRPr="00863BAF">
        <w:rPr>
          <w:lang w:val="en-US"/>
        </w:rPr>
        <w:tab/>
      </w:r>
      <w:hyperlink r:id="rId14" w:history="1">
        <w:r w:rsidRPr="00863BAF">
          <w:rPr>
            <w:rStyle w:val="a7"/>
            <w:lang w:val="en-US"/>
          </w:rPr>
          <w:t>E/C.12/2001/10</w:t>
        </w:r>
      </w:hyperlink>
      <w:r w:rsidRPr="00863BAF">
        <w:rPr>
          <w:lang w:val="en-US"/>
        </w:rPr>
        <w:t>.</w:t>
      </w:r>
      <w:hyperlink r:id="rId15" w:history="1"/>
    </w:p>
  </w:footnote>
  <w:footnote w:id="10">
    <w:p w14:paraId="5C4E896A" w14:textId="5CB9DFDF" w:rsidR="00DF53C6" w:rsidRDefault="00DF53C6" w:rsidP="00DF53C6">
      <w:pPr>
        <w:pStyle w:val="af"/>
        <w:widowControl w:val="0"/>
      </w:pPr>
      <w:r w:rsidRPr="00863BAF">
        <w:rPr>
          <w:lang w:val="en-US"/>
        </w:rPr>
        <w:tab/>
      </w:r>
      <w:r>
        <w:rPr>
          <w:rStyle w:val="a8"/>
        </w:rPr>
        <w:footnoteRef/>
      </w:r>
      <w:r>
        <w:tab/>
      </w:r>
      <w:hyperlink r:id="rId16" w:history="1">
        <w:r w:rsidRPr="00DF53C6">
          <w:rPr>
            <w:rStyle w:val="a7"/>
          </w:rPr>
          <w:t>E/C.12/2019/1</w:t>
        </w:r>
      </w:hyperlink>
      <w:r>
        <w:t>.</w:t>
      </w:r>
      <w:hyperlink r:id="rId17" w:history="1"/>
    </w:p>
  </w:footnote>
  <w:footnote w:id="11">
    <w:p w14:paraId="4BFAA204" w14:textId="75AF6B9D" w:rsidR="00DF53C6" w:rsidRDefault="00DF53C6" w:rsidP="00DF53C6">
      <w:pPr>
        <w:pStyle w:val="af"/>
        <w:widowControl w:val="0"/>
      </w:pPr>
      <w:r>
        <w:tab/>
      </w:r>
      <w:r>
        <w:rPr>
          <w:rStyle w:val="a8"/>
        </w:rPr>
        <w:footnoteRef/>
      </w:r>
      <w:r>
        <w:tab/>
      </w:r>
      <w:hyperlink r:id="rId18" w:history="1">
        <w:r w:rsidRPr="00DF53C6">
          <w:rPr>
            <w:rStyle w:val="a7"/>
          </w:rPr>
          <w:t>HRI/MC/2008/3</w:t>
        </w:r>
      </w:hyperlink>
      <w:r>
        <w:t>.</w:t>
      </w:r>
      <w:hyperlink r:id="rId1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66730" w14:textId="5AD63B59" w:rsidR="00033BF0" w:rsidRPr="00033BF0" w:rsidRDefault="00EA66CA">
    <w:pPr>
      <w:pStyle w:val="a5"/>
    </w:pPr>
    <w:fldSimple w:instr=" TITLE  \* MERGEFORMAT ">
      <w:r>
        <w:t>E/C.12/CHL/CO/5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B917D" w14:textId="5823C506" w:rsidR="00033BF0" w:rsidRPr="00033BF0" w:rsidRDefault="00EA66CA" w:rsidP="00033BF0">
    <w:pPr>
      <w:pStyle w:val="a5"/>
      <w:jc w:val="right"/>
    </w:pPr>
    <w:fldSimple w:instr=" TITLE  \* MERGEFORMAT ">
      <w:r>
        <w:t>E/C.12/CHL/CO/5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0B"/>
    <w:rsid w:val="000041D5"/>
    <w:rsid w:val="00033BF0"/>
    <w:rsid w:val="00033EE1"/>
    <w:rsid w:val="00042B72"/>
    <w:rsid w:val="00043B08"/>
    <w:rsid w:val="000558BD"/>
    <w:rsid w:val="000772C6"/>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B5C5B"/>
    <w:rsid w:val="001C7A89"/>
    <w:rsid w:val="001D5C5A"/>
    <w:rsid w:val="00203065"/>
    <w:rsid w:val="002565DE"/>
    <w:rsid w:val="00296BA3"/>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6B66"/>
    <w:rsid w:val="00407B78"/>
    <w:rsid w:val="00424203"/>
    <w:rsid w:val="0042551A"/>
    <w:rsid w:val="00452493"/>
    <w:rsid w:val="00453318"/>
    <w:rsid w:val="00454E07"/>
    <w:rsid w:val="00472C5C"/>
    <w:rsid w:val="0050108D"/>
    <w:rsid w:val="00513081"/>
    <w:rsid w:val="00517901"/>
    <w:rsid w:val="00526683"/>
    <w:rsid w:val="00527DA3"/>
    <w:rsid w:val="005709E0"/>
    <w:rsid w:val="00572E19"/>
    <w:rsid w:val="005961C8"/>
    <w:rsid w:val="005966F1"/>
    <w:rsid w:val="005B2F86"/>
    <w:rsid w:val="005D7914"/>
    <w:rsid w:val="005E2B41"/>
    <w:rsid w:val="005F0B42"/>
    <w:rsid w:val="005F1707"/>
    <w:rsid w:val="00601AD4"/>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34B71"/>
    <w:rsid w:val="00863BAF"/>
    <w:rsid w:val="0086445C"/>
    <w:rsid w:val="00881771"/>
    <w:rsid w:val="00894693"/>
    <w:rsid w:val="00896BA2"/>
    <w:rsid w:val="00897420"/>
    <w:rsid w:val="008A08D7"/>
    <w:rsid w:val="008A0AF1"/>
    <w:rsid w:val="008B6909"/>
    <w:rsid w:val="008C30BC"/>
    <w:rsid w:val="00906890"/>
    <w:rsid w:val="00911BE4"/>
    <w:rsid w:val="0094100B"/>
    <w:rsid w:val="00951972"/>
    <w:rsid w:val="009608F3"/>
    <w:rsid w:val="009A24AC"/>
    <w:rsid w:val="009F1700"/>
    <w:rsid w:val="00A14DA8"/>
    <w:rsid w:val="00A21F00"/>
    <w:rsid w:val="00A312BC"/>
    <w:rsid w:val="00A73051"/>
    <w:rsid w:val="00A84021"/>
    <w:rsid w:val="00A84D35"/>
    <w:rsid w:val="00A917B3"/>
    <w:rsid w:val="00AB2DBD"/>
    <w:rsid w:val="00AB4B51"/>
    <w:rsid w:val="00AC3430"/>
    <w:rsid w:val="00AD14DE"/>
    <w:rsid w:val="00AF5D70"/>
    <w:rsid w:val="00B10CC7"/>
    <w:rsid w:val="00B36DF7"/>
    <w:rsid w:val="00B520D9"/>
    <w:rsid w:val="00B539E7"/>
    <w:rsid w:val="00B62458"/>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D1D1E"/>
    <w:rsid w:val="00DD44B1"/>
    <w:rsid w:val="00DD78D1"/>
    <w:rsid w:val="00DE32CD"/>
    <w:rsid w:val="00DF53C6"/>
    <w:rsid w:val="00DF71B9"/>
    <w:rsid w:val="00E44BA5"/>
    <w:rsid w:val="00E67018"/>
    <w:rsid w:val="00E73F76"/>
    <w:rsid w:val="00E77A26"/>
    <w:rsid w:val="00E90403"/>
    <w:rsid w:val="00EA2C9F"/>
    <w:rsid w:val="00EA420E"/>
    <w:rsid w:val="00EA66CA"/>
    <w:rsid w:val="00ED0BDA"/>
    <w:rsid w:val="00EE142A"/>
    <w:rsid w:val="00EF1360"/>
    <w:rsid w:val="00EF3220"/>
    <w:rsid w:val="00F36A7A"/>
    <w:rsid w:val="00F43903"/>
    <w:rsid w:val="00F76BA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AE535"/>
  <w15:docId w15:val="{A721F597-ED2D-49B7-8BE6-C3F076809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uiPriority w:val="99"/>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texto de nota al pie,Footnote Text Char Char Char,Footnote Text Cha,FA Fußnotentext,FA Fuﬂnotentext,Footnote Text Char Ch,C,fn,Ca,f1"/>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texto de nota al pie Знак,Footnote Text Char Char Char Знак,Footnote Text Cha Знак,FA Fußnotentext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DF53C6"/>
    <w:rPr>
      <w:b/>
      <w:sz w:val="28"/>
      <w:lang w:val="ru-RU" w:eastAsia="ru-RU"/>
    </w:rPr>
  </w:style>
  <w:style w:type="character" w:customStyle="1" w:styleId="SingleTxtGChar">
    <w:name w:val="_ Single Txt_G Char"/>
    <w:link w:val="SingleTxtG"/>
    <w:locked/>
    <w:rsid w:val="00DF53C6"/>
    <w:rPr>
      <w:lang w:val="ru-RU" w:eastAsia="en-US"/>
    </w:rPr>
  </w:style>
  <w:style w:type="character" w:customStyle="1" w:styleId="H1GChar">
    <w:name w:val="_ H_1_G Char"/>
    <w:link w:val="H1G"/>
    <w:locked/>
    <w:rsid w:val="00DF53C6"/>
    <w:rPr>
      <w:b/>
      <w:sz w:val="24"/>
      <w:lang w:val="ru-RU" w:eastAsia="ru-RU"/>
    </w:rPr>
  </w:style>
  <w:style w:type="paragraph" w:customStyle="1" w:styleId="xmsonormal">
    <w:name w:val="x_msonormal"/>
    <w:basedOn w:val="a"/>
    <w:rsid w:val="00DF53C6"/>
    <w:pPr>
      <w:suppressAutoHyphens w:val="0"/>
      <w:spacing w:line="240" w:lineRule="auto"/>
    </w:pPr>
    <w:rPr>
      <w:rFonts w:ascii="Aptos" w:eastAsia="SimSun" w:hAnsi="Aptos" w:cs="Aptos"/>
      <w:sz w:val="24"/>
      <w:szCs w:val="24"/>
      <w:lang w:val="en-US" w:eastAsia="zh-CN"/>
    </w:rPr>
  </w:style>
  <w:style w:type="character" w:styleId="af3">
    <w:name w:val="Unresolved Mention"/>
    <w:basedOn w:val="a0"/>
    <w:uiPriority w:val="99"/>
    <w:semiHidden/>
    <w:unhideWhenUsed/>
    <w:rsid w:val="00DF5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CHL/CO/4" TargetMode="External"/><Relationship Id="rId13" Type="http://schemas.openxmlformats.org/officeDocument/2006/relationships/hyperlink" Target="https://docs.un.org/ru/E/C.12/CHL/CO/4" TargetMode="External"/><Relationship Id="rId18" Type="http://schemas.openxmlformats.org/officeDocument/2006/relationships/hyperlink" Target="https://docs.un.org/en/HRI/MC/2008/3" TargetMode="External"/><Relationship Id="rId3" Type="http://schemas.openxmlformats.org/officeDocument/2006/relationships/hyperlink" Target="https://docs.un.org/ru/E/C.12/2025/SR.43" TargetMode="External"/><Relationship Id="rId7" Type="http://schemas.openxmlformats.org/officeDocument/2006/relationships/hyperlink" Target="https://docs.un.org/ru/E/C.12/CHL/CO/4" TargetMode="External"/><Relationship Id="rId12" Type="http://schemas.openxmlformats.org/officeDocument/2006/relationships/hyperlink" Target="https://undocs.org/es/E/C.12/2025/1" TargetMode="External"/><Relationship Id="rId17" Type="http://schemas.openxmlformats.org/officeDocument/2006/relationships/hyperlink" Target="https://undocs.org/es/E/C.12/2019/1" TargetMode="External"/><Relationship Id="rId2" Type="http://schemas.openxmlformats.org/officeDocument/2006/relationships/hyperlink" Target="https://docs.un.org/ru/E/C.12/2025/SR.42" TargetMode="External"/><Relationship Id="rId16" Type="http://schemas.openxmlformats.org/officeDocument/2006/relationships/hyperlink" Target="https://docs.un.org/ru/E/C.12/2019/1" TargetMode="External"/><Relationship Id="rId1" Type="http://schemas.openxmlformats.org/officeDocument/2006/relationships/hyperlink" Target="https://docs.un.org/es/E/C.12/CHL/5" TargetMode="External"/><Relationship Id="rId6" Type="http://schemas.openxmlformats.org/officeDocument/2006/relationships/hyperlink" Target="https://docs.un.org/es/E/C.12/CHL/QPR/5" TargetMode="External"/><Relationship Id="rId11" Type="http://schemas.openxmlformats.org/officeDocument/2006/relationships/hyperlink" Target="https://docs.un.org/ru/E/C.12/2025/1" TargetMode="External"/><Relationship Id="rId5" Type="http://schemas.openxmlformats.org/officeDocument/2006/relationships/hyperlink" Target="https://undocs.org/es/E/C.12/2025/SR.43" TargetMode="External"/><Relationship Id="rId15" Type="http://schemas.openxmlformats.org/officeDocument/2006/relationships/hyperlink" Target="https://undocs.org/es/E/C.12/2001/10" TargetMode="External"/><Relationship Id="rId10" Type="http://schemas.openxmlformats.org/officeDocument/2006/relationships/hyperlink" Target="https://documents.un.org/doc/undoc/gen/g17/077/38/pdf/g1707738.pdf" TargetMode="External"/><Relationship Id="rId19" Type="http://schemas.openxmlformats.org/officeDocument/2006/relationships/hyperlink" Target="https://undocs.org/es/HRI/MC/2008/3" TargetMode="External"/><Relationship Id="rId4" Type="http://schemas.openxmlformats.org/officeDocument/2006/relationships/hyperlink" Target="https://undocs.org/es/E/C.12/2025/SR.42" TargetMode="External"/><Relationship Id="rId9" Type="http://schemas.openxmlformats.org/officeDocument/2006/relationships/hyperlink" Target="https://docs.un.org/ru/E/C.12/2016/2" TargetMode="External"/><Relationship Id="rId14" Type="http://schemas.openxmlformats.org/officeDocument/2006/relationships/hyperlink" Target="https://docs.un.org/ru/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1</TotalTime>
  <Pages>17</Pages>
  <Words>6734</Words>
  <Characters>47818</Characters>
  <Application>Microsoft Office Word</Application>
  <DocSecurity>0</DocSecurity>
  <Lines>853</Lines>
  <Paragraphs>196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E/C.12/CHL/CO/5</vt:lpstr>
      <vt:lpstr>A/</vt:lpstr>
      <vt:lpstr>A/</vt:lpstr>
    </vt:vector>
  </TitlesOfParts>
  <Company>DCM</Company>
  <LinksUpToDate>false</LinksUpToDate>
  <CharactersWithSpaces>54356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E/C.12/CHL/CO/5</dc:title>
  <dc:subject/>
  <dc:creator>Ekaterina SALYNSKAYA</dc:creator>
  <cp:keywords/>
  <cp:lastModifiedBy>Ekaterina Salynskaya</cp:lastModifiedBy>
  <cp:revision>2</cp:revision>
  <cp:lastPrinted>2025-12-11T20:11:00Z</cp:lastPrinted>
  <dcterms:created xsi:type="dcterms:W3CDTF">2025-12-15T10:28:00Z</dcterms:created>
  <dcterms:modified xsi:type="dcterms:W3CDTF">2025-12-15T10:28:00Z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