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E4AAC" w:rsidRPr="00DB58B5" w14:paraId="6680BAC4" w14:textId="77777777" w:rsidTr="00FB1BDD">
        <w:trPr>
          <w:trHeight w:hRule="exact" w:val="851"/>
        </w:trPr>
        <w:tc>
          <w:tcPr>
            <w:tcW w:w="1276" w:type="dxa"/>
            <w:tcBorders>
              <w:bottom w:val="single" w:sz="4" w:space="0" w:color="auto"/>
            </w:tcBorders>
          </w:tcPr>
          <w:p w14:paraId="2AB86362" w14:textId="77777777" w:rsidR="008E4AAC" w:rsidRPr="00DB58B5" w:rsidRDefault="008E4AAC" w:rsidP="005C76A3"/>
        </w:tc>
        <w:tc>
          <w:tcPr>
            <w:tcW w:w="2268" w:type="dxa"/>
            <w:tcBorders>
              <w:bottom w:val="single" w:sz="4" w:space="0" w:color="auto"/>
            </w:tcBorders>
            <w:vAlign w:val="bottom"/>
          </w:tcPr>
          <w:p w14:paraId="7EC9652A" w14:textId="77777777" w:rsidR="008E4AAC" w:rsidRPr="00DB58B5" w:rsidRDefault="008E4AAC" w:rsidP="005C76A3">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3B06CE" w14:textId="65D34CDF" w:rsidR="008E4AAC" w:rsidRPr="00BD2417" w:rsidRDefault="00BD2417" w:rsidP="00BD2417">
            <w:pPr>
              <w:jc w:val="right"/>
            </w:pPr>
            <w:r w:rsidRPr="00BD2417">
              <w:rPr>
                <w:sz w:val="40"/>
              </w:rPr>
              <w:t>HRI</w:t>
            </w:r>
            <w:r>
              <w:t>/CORE/LUX/2024</w:t>
            </w:r>
          </w:p>
        </w:tc>
      </w:tr>
      <w:tr w:rsidR="008E4AAC" w:rsidRPr="00DB58B5" w14:paraId="64561E93" w14:textId="77777777" w:rsidTr="005C76A3">
        <w:trPr>
          <w:trHeight w:hRule="exact" w:val="2835"/>
        </w:trPr>
        <w:tc>
          <w:tcPr>
            <w:tcW w:w="1276" w:type="dxa"/>
            <w:tcBorders>
              <w:top w:val="single" w:sz="4" w:space="0" w:color="auto"/>
              <w:bottom w:val="single" w:sz="12" w:space="0" w:color="auto"/>
            </w:tcBorders>
          </w:tcPr>
          <w:p w14:paraId="7389D84D" w14:textId="77777777" w:rsidR="008E4AAC" w:rsidRPr="00DB58B5" w:rsidRDefault="00157AA9" w:rsidP="005C76A3">
            <w:pPr>
              <w:spacing w:before="120"/>
              <w:jc w:val="center"/>
            </w:pPr>
            <w:r>
              <w:rPr>
                <w:noProof/>
                <w:lang w:val="fr-FR" w:eastAsia="fr-FR"/>
              </w:rPr>
              <w:drawing>
                <wp:inline distT="0" distB="0" distL="0" distR="0" wp14:anchorId="638394D4" wp14:editId="49F17F07">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3BFFC8" w14:textId="77777777" w:rsidR="008E4AAC" w:rsidRPr="00740562" w:rsidRDefault="008E4AAC" w:rsidP="005C76A3">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328B4EB7" w14:textId="66BC0899" w:rsidR="008E4AAC" w:rsidRDefault="005D024B" w:rsidP="005D024B">
            <w:pPr>
              <w:spacing w:before="240" w:line="240" w:lineRule="exact"/>
            </w:pPr>
            <w:proofErr w:type="spellStart"/>
            <w:r>
              <w:t>Distr</w:t>
            </w:r>
            <w:proofErr w:type="spellEnd"/>
            <w:r>
              <w:t>.</w:t>
            </w:r>
            <w:r w:rsidR="000C586F">
              <w:t> </w:t>
            </w:r>
            <w:r>
              <w:t>générale</w:t>
            </w:r>
          </w:p>
          <w:p w14:paraId="13982BC0" w14:textId="5C56E5E9" w:rsidR="005D024B" w:rsidRDefault="00825A49" w:rsidP="005D024B">
            <w:pPr>
              <w:spacing w:line="240" w:lineRule="exact"/>
            </w:pPr>
            <w:r>
              <w:t>1</w:t>
            </w:r>
            <w:r w:rsidR="00FA1693">
              <w:t>3</w:t>
            </w:r>
            <w:r w:rsidR="005A108C">
              <w:t xml:space="preserve"> </w:t>
            </w:r>
            <w:r>
              <w:t xml:space="preserve">février </w:t>
            </w:r>
            <w:r w:rsidR="005D024B">
              <w:t>2025</w:t>
            </w:r>
          </w:p>
          <w:p w14:paraId="734378FC" w14:textId="77777777" w:rsidR="005D024B" w:rsidRDefault="005D024B" w:rsidP="005D024B">
            <w:pPr>
              <w:spacing w:line="240" w:lineRule="exact"/>
            </w:pPr>
          </w:p>
          <w:p w14:paraId="3AD04E3C" w14:textId="03A44B6E" w:rsidR="005D024B" w:rsidRPr="00DB58B5" w:rsidRDefault="005D024B" w:rsidP="005D024B">
            <w:pPr>
              <w:spacing w:line="240" w:lineRule="exact"/>
            </w:pPr>
            <w:r>
              <w:t>Original</w:t>
            </w:r>
            <w:r w:rsidR="000C586F">
              <w:t> </w:t>
            </w:r>
            <w:r>
              <w:t>:</w:t>
            </w:r>
            <w:r w:rsidR="000C586F">
              <w:t> </w:t>
            </w:r>
            <w:r>
              <w:t>français</w:t>
            </w:r>
          </w:p>
        </w:tc>
      </w:tr>
    </w:tbl>
    <w:p w14:paraId="1270B4E9" w14:textId="25F63127" w:rsidR="00FB1BDD" w:rsidRPr="0085551A" w:rsidRDefault="004A719B" w:rsidP="00FB1BDD">
      <w:pPr>
        <w:keepNext/>
        <w:keepLines/>
        <w:tabs>
          <w:tab w:val="right" w:pos="851"/>
        </w:tabs>
        <w:spacing w:before="240" w:after="240" w:line="360" w:lineRule="exact"/>
        <w:ind w:left="1134" w:right="1134" w:hanging="1134"/>
        <w:rPr>
          <w:b/>
          <w:sz w:val="34"/>
        </w:rPr>
      </w:pPr>
      <w:r>
        <w:rPr>
          <w:b/>
          <w:sz w:val="34"/>
        </w:rPr>
        <w:tab/>
      </w:r>
      <w:r>
        <w:rPr>
          <w:b/>
          <w:sz w:val="34"/>
        </w:rPr>
        <w:tab/>
      </w:r>
      <w:r w:rsidR="00FB1BDD" w:rsidRPr="0085551A">
        <w:rPr>
          <w:b/>
          <w:sz w:val="34"/>
        </w:rPr>
        <w:t>Document de base commun faisant partie intégrante des rapports présentés</w:t>
      </w:r>
      <w:r w:rsidR="006B078D">
        <w:rPr>
          <w:b/>
          <w:sz w:val="34"/>
        </w:rPr>
        <w:br/>
      </w:r>
      <w:r w:rsidR="00FB1BDD" w:rsidRPr="0085551A">
        <w:rPr>
          <w:b/>
          <w:sz w:val="34"/>
        </w:rPr>
        <w:t>par les États parties</w:t>
      </w:r>
    </w:p>
    <w:p w14:paraId="08D8F8FC" w14:textId="77777777" w:rsidR="00FB1BDD" w:rsidRPr="0085551A" w:rsidRDefault="00FB1BDD" w:rsidP="00FB1BDD">
      <w:pPr>
        <w:keepNext/>
        <w:keepLines/>
        <w:tabs>
          <w:tab w:val="right" w:pos="851"/>
        </w:tabs>
        <w:spacing w:before="240" w:after="240" w:line="360" w:lineRule="exact"/>
        <w:ind w:left="1134" w:right="1134" w:hanging="1134"/>
        <w:rPr>
          <w:b/>
          <w:sz w:val="34"/>
        </w:rPr>
      </w:pPr>
      <w:r w:rsidRPr="0085551A">
        <w:rPr>
          <w:b/>
          <w:sz w:val="34"/>
        </w:rPr>
        <w:tab/>
      </w:r>
      <w:r w:rsidRPr="0085551A">
        <w:rPr>
          <w:b/>
          <w:sz w:val="34"/>
        </w:rPr>
        <w:tab/>
        <w:t>Luxembourg</w:t>
      </w:r>
      <w:r w:rsidRPr="0085551A">
        <w:footnoteReference w:customMarkFollows="1" w:id="2"/>
        <w:t>*</w:t>
      </w:r>
    </w:p>
    <w:p w14:paraId="06D480B7" w14:textId="42A1470C" w:rsidR="00FB1BDD" w:rsidRPr="0085551A" w:rsidRDefault="00FB1BDD" w:rsidP="00FB1BDD">
      <w:pPr>
        <w:spacing w:after="120"/>
        <w:ind w:left="1134" w:right="1134"/>
        <w:jc w:val="right"/>
      </w:pPr>
      <w:r w:rsidRPr="0085551A">
        <w:t xml:space="preserve">[Date de réception : </w:t>
      </w:r>
      <w:r>
        <w:t>19</w:t>
      </w:r>
      <w:r w:rsidR="00B35ED3">
        <w:t> </w:t>
      </w:r>
      <w:r>
        <w:t>novembre</w:t>
      </w:r>
      <w:r w:rsidRPr="0085551A">
        <w:t xml:space="preserve"> 202</w:t>
      </w:r>
      <w:r>
        <w:t>4</w:t>
      </w:r>
      <w:r w:rsidRPr="0085551A">
        <w:t>]</w:t>
      </w:r>
    </w:p>
    <w:p w14:paraId="215AA38E" w14:textId="77777777" w:rsidR="00FB1BDD" w:rsidRDefault="00FB1BDD" w:rsidP="00FB1BDD"/>
    <w:p w14:paraId="2F1046D7" w14:textId="77777777" w:rsidR="00FB1BDD" w:rsidRPr="00F0020E" w:rsidRDefault="00FB1BDD" w:rsidP="00FB1BDD">
      <w:pPr>
        <w:spacing w:after="120"/>
        <w:rPr>
          <w:sz w:val="28"/>
        </w:rPr>
      </w:pPr>
      <w:r>
        <w:br w:type="column"/>
      </w:r>
      <w:bookmarkStart w:id="0" w:name="_Hlk187934994"/>
      <w:bookmarkStart w:id="1" w:name="_Hlk187935012"/>
      <w:r w:rsidRPr="00F0020E">
        <w:rPr>
          <w:sz w:val="28"/>
        </w:rPr>
        <w:lastRenderedPageBreak/>
        <w:t>Table des matières</w:t>
      </w:r>
    </w:p>
    <w:p w14:paraId="1E7A73A9" w14:textId="77777777" w:rsidR="00FB1BDD" w:rsidRDefault="00FB1BDD" w:rsidP="00825A49">
      <w:pPr>
        <w:tabs>
          <w:tab w:val="right" w:pos="9214"/>
        </w:tabs>
        <w:spacing w:after="120"/>
        <w:ind w:left="283"/>
        <w:rPr>
          <w:sz w:val="18"/>
        </w:rPr>
      </w:pPr>
      <w:r>
        <w:rPr>
          <w:i/>
          <w:sz w:val="18"/>
        </w:rPr>
        <w:tab/>
      </w:r>
      <w:bookmarkStart w:id="2" w:name="_Hlk189055917"/>
      <w:r>
        <w:rPr>
          <w:i/>
          <w:sz w:val="18"/>
        </w:rPr>
        <w:t>Page</w:t>
      </w:r>
      <w:bookmarkEnd w:id="2"/>
    </w:p>
    <w:bookmarkEnd w:id="0"/>
    <w:p w14:paraId="16CEE786" w14:textId="77777777" w:rsidR="009321EF" w:rsidRDefault="009321EF" w:rsidP="00825A49">
      <w:pPr>
        <w:tabs>
          <w:tab w:val="right" w:pos="850"/>
          <w:tab w:val="left" w:pos="1134"/>
          <w:tab w:val="left" w:pos="1559"/>
          <w:tab w:val="left" w:pos="1984"/>
          <w:tab w:val="left" w:leader="dot" w:pos="8929"/>
          <w:tab w:val="right" w:pos="9072"/>
        </w:tabs>
        <w:spacing w:after="120"/>
        <w:ind w:left="1134"/>
      </w:pPr>
      <w:r w:rsidRPr="0085551A">
        <w:t>Index des tableaux et graphiques</w:t>
      </w:r>
      <w:r>
        <w:tab/>
      </w:r>
      <w:r>
        <w:tab/>
        <w:t>3</w:t>
      </w:r>
    </w:p>
    <w:p w14:paraId="4C011BC9" w14:textId="5A1DB966" w:rsidR="007A3AA8" w:rsidRDefault="009321EF" w:rsidP="00825A49">
      <w:pPr>
        <w:tabs>
          <w:tab w:val="right" w:pos="850"/>
          <w:tab w:val="left" w:pos="1134"/>
          <w:tab w:val="left" w:pos="1559"/>
          <w:tab w:val="left" w:pos="1984"/>
          <w:tab w:val="left" w:leader="dot" w:pos="8929"/>
          <w:tab w:val="right" w:pos="9072"/>
        </w:tabs>
        <w:spacing w:after="120"/>
        <w:ind w:left="1134"/>
      </w:pPr>
      <w:r>
        <w:t>Liste des abréviations</w:t>
      </w:r>
      <w:r>
        <w:tab/>
      </w:r>
      <w:r>
        <w:tab/>
        <w:t>5</w:t>
      </w:r>
    </w:p>
    <w:p w14:paraId="55031EB4" w14:textId="415E5C17" w:rsidR="009321EF" w:rsidRDefault="009321EF" w:rsidP="00825A49">
      <w:pPr>
        <w:tabs>
          <w:tab w:val="right" w:pos="850"/>
          <w:tab w:val="left" w:pos="1134"/>
          <w:tab w:val="left" w:pos="1559"/>
          <w:tab w:val="left" w:pos="1984"/>
          <w:tab w:val="left" w:leader="dot" w:pos="8929"/>
          <w:tab w:val="right" w:pos="9072"/>
        </w:tabs>
        <w:spacing w:after="120"/>
      </w:pPr>
      <w:r>
        <w:tab/>
      </w:r>
      <w:r>
        <w:tab/>
        <w:t>I.</w:t>
      </w:r>
      <w:r>
        <w:tab/>
        <w:t>Données générales sur le Grand-Duché de Luxembourg</w:t>
      </w:r>
      <w:r>
        <w:tab/>
      </w:r>
      <w:r>
        <w:tab/>
        <w:t>6</w:t>
      </w:r>
    </w:p>
    <w:p w14:paraId="73BDC19E" w14:textId="77777777" w:rsidR="009321EF" w:rsidRDefault="009321EF" w:rsidP="00825A49">
      <w:pPr>
        <w:tabs>
          <w:tab w:val="right" w:pos="850"/>
          <w:tab w:val="left" w:pos="1134"/>
          <w:tab w:val="left" w:pos="1559"/>
          <w:tab w:val="left" w:pos="1984"/>
          <w:tab w:val="left" w:leader="dot" w:pos="8929"/>
          <w:tab w:val="right" w:pos="9072"/>
        </w:tabs>
        <w:spacing w:after="120"/>
      </w:pPr>
      <w:r>
        <w:tab/>
      </w:r>
      <w:r>
        <w:tab/>
      </w:r>
      <w:r>
        <w:tab/>
        <w:t>A.</w:t>
      </w:r>
      <w:r>
        <w:tab/>
        <w:t>Caractéristiques démographiques, économiques, sociales et culturelles</w:t>
      </w:r>
      <w:r>
        <w:tab/>
      </w:r>
      <w:r>
        <w:tab/>
        <w:t>6</w:t>
      </w:r>
    </w:p>
    <w:p w14:paraId="51B9CF9F" w14:textId="243F6969" w:rsidR="009321EF" w:rsidRDefault="009321EF" w:rsidP="00825A49">
      <w:pPr>
        <w:tabs>
          <w:tab w:val="right" w:pos="850"/>
          <w:tab w:val="left" w:pos="1134"/>
          <w:tab w:val="left" w:pos="1559"/>
          <w:tab w:val="left" w:pos="1984"/>
          <w:tab w:val="left" w:leader="dot" w:pos="8929"/>
          <w:tab w:val="right" w:pos="9072"/>
        </w:tabs>
        <w:spacing w:after="120"/>
      </w:pPr>
      <w:r>
        <w:tab/>
      </w:r>
      <w:r>
        <w:tab/>
      </w:r>
      <w:r>
        <w:tab/>
        <w:t>B.</w:t>
      </w:r>
      <w:r>
        <w:tab/>
        <w:t>Structure constitutionnelle, politique et juridique de l’État</w:t>
      </w:r>
      <w:r>
        <w:tab/>
      </w:r>
      <w:r>
        <w:tab/>
      </w:r>
      <w:r w:rsidR="000C1165">
        <w:t>19</w:t>
      </w:r>
    </w:p>
    <w:p w14:paraId="605EDF1A" w14:textId="77777777" w:rsidR="009321EF" w:rsidRDefault="009321EF" w:rsidP="00825A49">
      <w:pPr>
        <w:tabs>
          <w:tab w:val="right" w:pos="850"/>
          <w:tab w:val="left" w:pos="1134"/>
          <w:tab w:val="left" w:pos="1559"/>
          <w:tab w:val="left" w:pos="1984"/>
          <w:tab w:val="left" w:leader="dot" w:pos="8929"/>
          <w:tab w:val="right" w:pos="9072"/>
        </w:tabs>
        <w:spacing w:after="120"/>
      </w:pPr>
      <w:r>
        <w:tab/>
      </w:r>
      <w:r>
        <w:tab/>
        <w:t>II.</w:t>
      </w:r>
      <w:r>
        <w:tab/>
      </w:r>
      <w:bookmarkStart w:id="3" w:name="_Hlk187935355"/>
      <w:r>
        <w:t xml:space="preserve">Cadre général de la protection </w:t>
      </w:r>
      <w:bookmarkEnd w:id="3"/>
      <w:r>
        <w:t>et de la promotion des droits de l’homme</w:t>
      </w:r>
      <w:r>
        <w:tab/>
      </w:r>
      <w:r>
        <w:tab/>
        <w:t>31</w:t>
      </w:r>
    </w:p>
    <w:p w14:paraId="32A1C834" w14:textId="77777777" w:rsidR="009321EF" w:rsidRDefault="009321EF" w:rsidP="00825A49">
      <w:pPr>
        <w:tabs>
          <w:tab w:val="right" w:pos="850"/>
          <w:tab w:val="left" w:pos="1134"/>
          <w:tab w:val="left" w:pos="1559"/>
          <w:tab w:val="left" w:pos="1984"/>
          <w:tab w:val="left" w:leader="dot" w:pos="8929"/>
          <w:tab w:val="right" w:pos="9072"/>
        </w:tabs>
        <w:spacing w:after="120"/>
      </w:pPr>
      <w:r>
        <w:tab/>
      </w:r>
      <w:r>
        <w:tab/>
      </w:r>
      <w:r>
        <w:tab/>
        <w:t>A.</w:t>
      </w:r>
      <w:r>
        <w:tab/>
        <w:t>Acceptation des normes internationales relatives aux droits de l’homme</w:t>
      </w:r>
      <w:r>
        <w:tab/>
      </w:r>
      <w:r>
        <w:tab/>
        <w:t>31</w:t>
      </w:r>
    </w:p>
    <w:p w14:paraId="038A51FB" w14:textId="4EED33A2" w:rsidR="009321EF" w:rsidRDefault="009321EF" w:rsidP="00825A49">
      <w:pPr>
        <w:tabs>
          <w:tab w:val="right" w:pos="850"/>
          <w:tab w:val="left" w:pos="1134"/>
          <w:tab w:val="left" w:pos="1559"/>
          <w:tab w:val="left" w:pos="1984"/>
          <w:tab w:val="left" w:leader="dot" w:pos="8929"/>
          <w:tab w:val="right" w:pos="9072"/>
        </w:tabs>
        <w:spacing w:after="120"/>
      </w:pPr>
      <w:r>
        <w:tab/>
      </w:r>
      <w:r>
        <w:tab/>
      </w:r>
      <w:r>
        <w:tab/>
        <w:t>B.</w:t>
      </w:r>
      <w:r>
        <w:tab/>
        <w:t>Cadre juridique de la protection des droits de l’homme</w:t>
      </w:r>
      <w:r>
        <w:tab/>
      </w:r>
      <w:r>
        <w:tab/>
        <w:t>3</w:t>
      </w:r>
      <w:r w:rsidR="000C1165">
        <w:t>3</w:t>
      </w:r>
    </w:p>
    <w:p w14:paraId="6C77AA8D" w14:textId="2F874F7D" w:rsidR="009321EF" w:rsidRDefault="009321EF" w:rsidP="009F2013">
      <w:pPr>
        <w:tabs>
          <w:tab w:val="right" w:pos="850"/>
          <w:tab w:val="left" w:pos="1134"/>
          <w:tab w:val="left" w:pos="1559"/>
          <w:tab w:val="left" w:pos="1984"/>
          <w:tab w:val="left" w:leader="dot" w:pos="8929"/>
          <w:tab w:val="right" w:pos="9072"/>
        </w:tabs>
        <w:spacing w:after="120"/>
        <w:ind w:left="1980" w:hanging="1980"/>
      </w:pPr>
      <w:r>
        <w:tab/>
      </w:r>
      <w:r>
        <w:tab/>
      </w:r>
      <w:r>
        <w:tab/>
        <w:t>C.</w:t>
      </w:r>
      <w:r>
        <w:tab/>
        <w:t xml:space="preserve">Cadre de la promotion des droits </w:t>
      </w:r>
      <w:r w:rsidR="000D0FF5">
        <w:t xml:space="preserve">humains et des droits de l’enfant </w:t>
      </w:r>
      <w:r w:rsidR="009F2013">
        <w:br/>
      </w:r>
      <w:r>
        <w:t>à l’échelon national</w:t>
      </w:r>
      <w:r>
        <w:tab/>
      </w:r>
      <w:r>
        <w:tab/>
        <w:t>35</w:t>
      </w:r>
    </w:p>
    <w:p w14:paraId="45D6CF0B" w14:textId="77777777" w:rsidR="009321EF" w:rsidRDefault="009321EF" w:rsidP="00825A49">
      <w:pPr>
        <w:tabs>
          <w:tab w:val="right" w:pos="850"/>
          <w:tab w:val="left" w:pos="1134"/>
          <w:tab w:val="left" w:pos="1559"/>
          <w:tab w:val="left" w:pos="1984"/>
          <w:tab w:val="left" w:leader="dot" w:pos="8929"/>
          <w:tab w:val="right" w:pos="9072"/>
        </w:tabs>
        <w:spacing w:after="120"/>
      </w:pPr>
      <w:r>
        <w:tab/>
      </w:r>
      <w:r>
        <w:tab/>
      </w:r>
      <w:r>
        <w:tab/>
        <w:t>D.</w:t>
      </w:r>
      <w:r>
        <w:tab/>
        <w:t>Processus d’établissement de rapports à l’échelon national</w:t>
      </w:r>
      <w:r>
        <w:tab/>
      </w:r>
      <w:r>
        <w:tab/>
        <w:t>40</w:t>
      </w:r>
    </w:p>
    <w:p w14:paraId="5CD1C185" w14:textId="2002AF0F" w:rsidR="009321EF" w:rsidRDefault="009321EF" w:rsidP="00825A49">
      <w:pPr>
        <w:tabs>
          <w:tab w:val="right" w:pos="850"/>
          <w:tab w:val="left" w:pos="1134"/>
          <w:tab w:val="left" w:pos="1559"/>
          <w:tab w:val="left" w:pos="1984"/>
          <w:tab w:val="left" w:leader="dot" w:pos="8929"/>
          <w:tab w:val="right" w:pos="9072"/>
        </w:tabs>
        <w:spacing w:after="120"/>
      </w:pPr>
      <w:r>
        <w:tab/>
      </w:r>
      <w:r>
        <w:tab/>
        <w:t>III.</w:t>
      </w:r>
      <w:r>
        <w:tab/>
        <w:t>Information concernant la non-discrimination et l’égalité</w:t>
      </w:r>
      <w:r>
        <w:tab/>
      </w:r>
      <w:r>
        <w:tab/>
        <w:t>4</w:t>
      </w:r>
      <w:r w:rsidR="000C1165">
        <w:t>0</w:t>
      </w:r>
    </w:p>
    <w:p w14:paraId="33BB0A63" w14:textId="4039D4C5" w:rsidR="00A149F2" w:rsidRDefault="00A149F2">
      <w:pPr>
        <w:suppressAutoHyphens w:val="0"/>
        <w:spacing w:line="240" w:lineRule="auto"/>
      </w:pPr>
      <w:r>
        <w:br w:type="page"/>
      </w:r>
    </w:p>
    <w:p w14:paraId="15F2638F" w14:textId="284501E7" w:rsidR="00FB1BDD" w:rsidRPr="00F0020E" w:rsidRDefault="00FA1693" w:rsidP="0067493C">
      <w:pPr>
        <w:pStyle w:val="HChG"/>
      </w:pPr>
      <w:bookmarkStart w:id="4" w:name="_Toc182383462"/>
      <w:bookmarkEnd w:id="1"/>
      <w:r>
        <w:lastRenderedPageBreak/>
        <w:tab/>
      </w:r>
      <w:r>
        <w:tab/>
      </w:r>
      <w:r w:rsidR="00FB1BDD" w:rsidRPr="00F0020E">
        <w:t>Index des tableaux et graphiques</w:t>
      </w:r>
      <w:bookmarkEnd w:id="4"/>
    </w:p>
    <w:p w14:paraId="0EE21535" w14:textId="141FF43A" w:rsidR="00FB1BDD" w:rsidRPr="00825A49" w:rsidRDefault="00DC4BB2" w:rsidP="00AA68EF">
      <w:pPr>
        <w:tabs>
          <w:tab w:val="right" w:pos="9214"/>
        </w:tabs>
        <w:spacing w:after="120"/>
        <w:ind w:left="283"/>
      </w:pPr>
      <w:r>
        <w:tab/>
      </w:r>
      <w:r>
        <w:rPr>
          <w:i/>
          <w:sz w:val="18"/>
        </w:rPr>
        <w:t>Page</w:t>
      </w:r>
    </w:p>
    <w:p w14:paraId="125444D5" w14:textId="2C33EF32"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r w:rsidRPr="00FB1BDD">
        <w:fldChar w:fldCharType="begin"/>
      </w:r>
      <w:r w:rsidRPr="00FB1BDD">
        <w:instrText xml:space="preserve"> TOC \f \h \z \t "Tableaux,6" </w:instrText>
      </w:r>
      <w:r w:rsidRPr="00FB1BDD">
        <w:fldChar w:fldCharType="separate"/>
      </w:r>
      <w:hyperlink w:anchor="_Toc180747687" w:history="1">
        <w:r w:rsidRPr="00FB1BDD">
          <w:rPr>
            <w:noProof/>
          </w:rPr>
          <w:t>Tableau 1 : Nombre d’habitants et taux d’accroissement de la population</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_Toc180747687 \h </w:instrText>
        </w:r>
        <w:r w:rsidRPr="00FB1BDD">
          <w:rPr>
            <w:noProof/>
            <w:webHidden/>
          </w:rPr>
        </w:r>
        <w:r w:rsidRPr="00FB1BDD">
          <w:rPr>
            <w:noProof/>
            <w:webHidden/>
          </w:rPr>
          <w:fldChar w:fldCharType="separate"/>
        </w:r>
        <w:r w:rsidR="00473D7A">
          <w:rPr>
            <w:noProof/>
            <w:webHidden/>
          </w:rPr>
          <w:t>6</w:t>
        </w:r>
        <w:r w:rsidRPr="00FB1BDD">
          <w:rPr>
            <w:noProof/>
            <w:webHidden/>
          </w:rPr>
          <w:fldChar w:fldCharType="end"/>
        </w:r>
      </w:hyperlink>
    </w:p>
    <w:p w14:paraId="45E16A28" w14:textId="4777F8BC"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88" w:history="1">
        <w:r w:rsidRPr="00FB1BDD">
          <w:rPr>
            <w:noProof/>
          </w:rPr>
          <w:t>Tableau 2 : Population par nationalité</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_Toc180747688 \h </w:instrText>
        </w:r>
        <w:r w:rsidRPr="00FB1BDD">
          <w:rPr>
            <w:noProof/>
            <w:webHidden/>
          </w:rPr>
        </w:r>
        <w:r w:rsidRPr="00FB1BDD">
          <w:rPr>
            <w:noProof/>
            <w:webHidden/>
          </w:rPr>
          <w:fldChar w:fldCharType="separate"/>
        </w:r>
        <w:r w:rsidR="00473D7A">
          <w:rPr>
            <w:noProof/>
            <w:webHidden/>
          </w:rPr>
          <w:t>6</w:t>
        </w:r>
        <w:r w:rsidRPr="00FB1BDD">
          <w:rPr>
            <w:noProof/>
            <w:webHidden/>
          </w:rPr>
          <w:fldChar w:fldCharType="end"/>
        </w:r>
      </w:hyperlink>
    </w:p>
    <w:p w14:paraId="73B26502" w14:textId="49463DF2"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89" w:history="1">
        <w:r w:rsidRPr="00FB1BDD">
          <w:rPr>
            <w:noProof/>
          </w:rPr>
          <w:t>Tableau 3 : Pourcentage de la population vivant en zone rurale et en zone urbaine</w:t>
        </w:r>
        <w:r w:rsidR="003A5495">
          <w:rPr>
            <w:noProof/>
          </w:rPr>
          <w:br/>
        </w:r>
        <w:r w:rsidRPr="00FB1BDD">
          <w:rPr>
            <w:noProof/>
          </w:rPr>
          <w:t>(</w:t>
        </w:r>
        <w:r w:rsidR="001A2893">
          <w:rPr>
            <w:noProof/>
          </w:rPr>
          <w:t>s</w:t>
        </w:r>
        <w:r w:rsidRPr="00FB1BDD">
          <w:rPr>
            <w:noProof/>
          </w:rPr>
          <w:t>ource : Statista)</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_Toc180747689 \h </w:instrText>
        </w:r>
        <w:r w:rsidRPr="00FB1BDD">
          <w:rPr>
            <w:noProof/>
            <w:webHidden/>
          </w:rPr>
        </w:r>
        <w:r w:rsidRPr="00FB1BDD">
          <w:rPr>
            <w:noProof/>
            <w:webHidden/>
          </w:rPr>
          <w:fldChar w:fldCharType="separate"/>
        </w:r>
        <w:r w:rsidR="00473D7A">
          <w:rPr>
            <w:noProof/>
            <w:webHidden/>
          </w:rPr>
          <w:t>7</w:t>
        </w:r>
        <w:r w:rsidRPr="00FB1BDD">
          <w:rPr>
            <w:noProof/>
            <w:webHidden/>
          </w:rPr>
          <w:fldChar w:fldCharType="end"/>
        </w:r>
      </w:hyperlink>
    </w:p>
    <w:p w14:paraId="1DD9EDD2" w14:textId="2AAF609C"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0" w:history="1">
        <w:r w:rsidRPr="00FB1BDD">
          <w:rPr>
            <w:noProof/>
          </w:rPr>
          <w:t>Tableau 4 : Répartition de la population par degré d’urbanisation 2013-2017</w:t>
        </w:r>
        <w:r w:rsidR="003A5495">
          <w:rPr>
            <w:noProof/>
          </w:rPr>
          <w:br/>
        </w:r>
        <w:r w:rsidRPr="00FB1BDD">
          <w:rPr>
            <w:noProof/>
          </w:rPr>
          <w:t>(</w:t>
        </w:r>
        <w:r w:rsidR="001A2893">
          <w:rPr>
            <w:noProof/>
          </w:rPr>
          <w:t>s</w:t>
        </w:r>
        <w:r w:rsidRPr="00FB1BDD">
          <w:rPr>
            <w:noProof/>
          </w:rPr>
          <w:t>ource : Eurostat)</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_Toc180747690 \h </w:instrText>
        </w:r>
        <w:r w:rsidRPr="00FB1BDD">
          <w:rPr>
            <w:noProof/>
            <w:webHidden/>
          </w:rPr>
        </w:r>
        <w:r w:rsidRPr="00FB1BDD">
          <w:rPr>
            <w:noProof/>
            <w:webHidden/>
          </w:rPr>
          <w:fldChar w:fldCharType="separate"/>
        </w:r>
        <w:r w:rsidR="00473D7A">
          <w:rPr>
            <w:noProof/>
            <w:webHidden/>
          </w:rPr>
          <w:t>8</w:t>
        </w:r>
        <w:r w:rsidRPr="00FB1BDD">
          <w:rPr>
            <w:noProof/>
            <w:webHidden/>
          </w:rPr>
          <w:fldChar w:fldCharType="end"/>
        </w:r>
      </w:hyperlink>
    </w:p>
    <w:p w14:paraId="4C8560F0" w14:textId="7158F4B9"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1" w:history="1">
        <w:r w:rsidRPr="00FB1BDD">
          <w:rPr>
            <w:noProof/>
          </w:rPr>
          <w:t>Tableau 5 : Population par canton au 1</w:t>
        </w:r>
        <w:r w:rsidRPr="0067493C">
          <w:rPr>
            <w:noProof/>
            <w:vertAlign w:val="superscript"/>
          </w:rPr>
          <w:t>er</w:t>
        </w:r>
        <w:r w:rsidR="00B215A4">
          <w:rPr>
            <w:noProof/>
          </w:rPr>
          <w:t xml:space="preserve"> </w:t>
        </w:r>
        <w:r w:rsidRPr="00FB1BDD">
          <w:rPr>
            <w:noProof/>
          </w:rPr>
          <w:t>janvier 2022</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_Toc180747691 \h </w:instrText>
        </w:r>
        <w:r w:rsidRPr="00FB1BDD">
          <w:rPr>
            <w:noProof/>
            <w:webHidden/>
          </w:rPr>
        </w:r>
        <w:r w:rsidRPr="00FB1BDD">
          <w:rPr>
            <w:noProof/>
            <w:webHidden/>
          </w:rPr>
          <w:fldChar w:fldCharType="separate"/>
        </w:r>
        <w:r w:rsidR="00473D7A">
          <w:rPr>
            <w:noProof/>
            <w:webHidden/>
          </w:rPr>
          <w:t>8</w:t>
        </w:r>
        <w:r w:rsidRPr="00FB1BDD">
          <w:rPr>
            <w:noProof/>
            <w:webHidden/>
          </w:rPr>
          <w:fldChar w:fldCharType="end"/>
        </w:r>
      </w:hyperlink>
    </w:p>
    <w:p w14:paraId="33E4B440" w14:textId="37F81DE5"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2" w:history="1">
        <w:r w:rsidRPr="00FB1BDD">
          <w:rPr>
            <w:noProof/>
          </w:rPr>
          <w:t>Tableau 6 : Population par âge et sexe au 1</w:t>
        </w:r>
        <w:r w:rsidRPr="0067493C">
          <w:rPr>
            <w:noProof/>
            <w:vertAlign w:val="superscript"/>
          </w:rPr>
          <w:t>er</w:t>
        </w:r>
        <w:r w:rsidR="00B215A4">
          <w:rPr>
            <w:noProof/>
          </w:rPr>
          <w:t xml:space="preserve"> </w:t>
        </w:r>
        <w:r w:rsidRPr="00FB1BDD">
          <w:rPr>
            <w:noProof/>
          </w:rPr>
          <w:t>janvier 2018-2021</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_Toc180747692 \h </w:instrText>
        </w:r>
        <w:r w:rsidRPr="00FB1BDD">
          <w:rPr>
            <w:noProof/>
            <w:webHidden/>
          </w:rPr>
        </w:r>
        <w:r w:rsidRPr="00FB1BDD">
          <w:rPr>
            <w:noProof/>
            <w:webHidden/>
          </w:rPr>
          <w:fldChar w:fldCharType="separate"/>
        </w:r>
        <w:r w:rsidR="00473D7A">
          <w:rPr>
            <w:noProof/>
            <w:webHidden/>
          </w:rPr>
          <w:t>9</w:t>
        </w:r>
        <w:r w:rsidRPr="00FB1BDD">
          <w:rPr>
            <w:noProof/>
            <w:webHidden/>
          </w:rPr>
          <w:fldChar w:fldCharType="end"/>
        </w:r>
      </w:hyperlink>
    </w:p>
    <w:p w14:paraId="67E3C5A7" w14:textId="3BFE7D45"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3" w:history="1">
        <w:r w:rsidRPr="00FB1BDD">
          <w:rPr>
            <w:noProof/>
          </w:rPr>
          <w:t>Tableau 7 : Taux de natalité</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_Toc180747693 \h </w:instrText>
        </w:r>
        <w:r w:rsidRPr="00FB1BDD">
          <w:rPr>
            <w:noProof/>
            <w:webHidden/>
          </w:rPr>
        </w:r>
        <w:r w:rsidRPr="00FB1BDD">
          <w:rPr>
            <w:noProof/>
            <w:webHidden/>
          </w:rPr>
          <w:fldChar w:fldCharType="separate"/>
        </w:r>
        <w:r w:rsidR="00473D7A">
          <w:rPr>
            <w:noProof/>
            <w:webHidden/>
          </w:rPr>
          <w:t>10</w:t>
        </w:r>
        <w:r w:rsidRPr="00FB1BDD">
          <w:rPr>
            <w:noProof/>
            <w:webHidden/>
          </w:rPr>
          <w:fldChar w:fldCharType="end"/>
        </w:r>
      </w:hyperlink>
    </w:p>
    <w:p w14:paraId="28227FAC" w14:textId="24D7DF51"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4" w:history="1">
        <w:r w:rsidRPr="00FB1BDD">
          <w:rPr>
            <w:noProof/>
          </w:rPr>
          <w:t>Tableau 8 : Espérance de vie à la naissance</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_Toc180747694 \h </w:instrText>
        </w:r>
        <w:r w:rsidRPr="00FB1BDD">
          <w:rPr>
            <w:noProof/>
            <w:webHidden/>
          </w:rPr>
        </w:r>
        <w:r w:rsidRPr="00FB1BDD">
          <w:rPr>
            <w:noProof/>
            <w:webHidden/>
          </w:rPr>
          <w:fldChar w:fldCharType="separate"/>
        </w:r>
        <w:r w:rsidR="00473D7A">
          <w:rPr>
            <w:noProof/>
            <w:webHidden/>
          </w:rPr>
          <w:t>10</w:t>
        </w:r>
        <w:r w:rsidRPr="00FB1BDD">
          <w:rPr>
            <w:noProof/>
            <w:webHidden/>
          </w:rPr>
          <w:fldChar w:fldCharType="end"/>
        </w:r>
      </w:hyperlink>
    </w:p>
    <w:p w14:paraId="4E88A175" w14:textId="52F1AF61"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5" w:history="1">
        <w:r w:rsidRPr="00FB1BDD">
          <w:rPr>
            <w:noProof/>
          </w:rPr>
          <w:t>Tableau 9 : Taux de fécondité par groupe d’âge</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_Toc180747695 \h </w:instrText>
        </w:r>
        <w:r w:rsidRPr="00FB1BDD">
          <w:rPr>
            <w:noProof/>
            <w:webHidden/>
          </w:rPr>
        </w:r>
        <w:r w:rsidRPr="00FB1BDD">
          <w:rPr>
            <w:noProof/>
            <w:webHidden/>
          </w:rPr>
          <w:fldChar w:fldCharType="separate"/>
        </w:r>
        <w:r w:rsidR="00473D7A">
          <w:rPr>
            <w:noProof/>
            <w:webHidden/>
          </w:rPr>
          <w:t>10</w:t>
        </w:r>
        <w:r w:rsidRPr="00FB1BDD">
          <w:rPr>
            <w:noProof/>
            <w:webHidden/>
          </w:rPr>
          <w:fldChar w:fldCharType="end"/>
        </w:r>
      </w:hyperlink>
    </w:p>
    <w:p w14:paraId="6AA6D347" w14:textId="25CC565E"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6" w:history="1">
        <w:r w:rsidRPr="00FB1BDD">
          <w:rPr>
            <w:noProof/>
          </w:rPr>
          <w:t>Tableau 10: Taux de mortalité</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_Toc180747696 \h </w:instrText>
        </w:r>
        <w:r w:rsidRPr="00FB1BDD">
          <w:rPr>
            <w:noProof/>
            <w:webHidden/>
          </w:rPr>
        </w:r>
        <w:r w:rsidRPr="00FB1BDD">
          <w:rPr>
            <w:noProof/>
            <w:webHidden/>
          </w:rPr>
          <w:fldChar w:fldCharType="separate"/>
        </w:r>
        <w:r w:rsidR="00473D7A">
          <w:rPr>
            <w:noProof/>
            <w:webHidden/>
          </w:rPr>
          <w:t>11</w:t>
        </w:r>
        <w:r w:rsidRPr="00FB1BDD">
          <w:rPr>
            <w:noProof/>
            <w:webHidden/>
          </w:rPr>
          <w:fldChar w:fldCharType="end"/>
        </w:r>
      </w:hyperlink>
    </w:p>
    <w:p w14:paraId="1D043977" w14:textId="23F63085"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7" w:history="1">
        <w:r w:rsidRPr="00FB1BDD">
          <w:rPr>
            <w:noProof/>
          </w:rPr>
          <w:t>Tableau 11 : Taux de mortalité infantile (en pour-mille) (source : STATEC)</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_Toc180747697 \h </w:instrText>
        </w:r>
        <w:r w:rsidRPr="00FB1BDD">
          <w:rPr>
            <w:noProof/>
            <w:webHidden/>
          </w:rPr>
        </w:r>
        <w:r w:rsidRPr="00FB1BDD">
          <w:rPr>
            <w:noProof/>
            <w:webHidden/>
          </w:rPr>
          <w:fldChar w:fldCharType="separate"/>
        </w:r>
        <w:r w:rsidR="00473D7A">
          <w:rPr>
            <w:noProof/>
            <w:webHidden/>
          </w:rPr>
          <w:t>11</w:t>
        </w:r>
        <w:r w:rsidRPr="00FB1BDD">
          <w:rPr>
            <w:noProof/>
            <w:webHidden/>
          </w:rPr>
          <w:fldChar w:fldCharType="end"/>
        </w:r>
      </w:hyperlink>
    </w:p>
    <w:p w14:paraId="461D4892" w14:textId="1CC11DBF" w:rsidR="00FB1BDD" w:rsidRDefault="00FB1BDD" w:rsidP="00825A49">
      <w:pPr>
        <w:tabs>
          <w:tab w:val="right" w:pos="850"/>
          <w:tab w:val="left" w:pos="1134"/>
          <w:tab w:val="left" w:pos="1559"/>
          <w:tab w:val="left" w:pos="1984"/>
          <w:tab w:val="left" w:leader="dot" w:pos="8505"/>
          <w:tab w:val="right" w:pos="9072"/>
        </w:tabs>
        <w:spacing w:after="120"/>
        <w:ind w:left="1134"/>
      </w:pPr>
      <w:hyperlink w:anchor="_Toc180747698" w:history="1">
        <w:r w:rsidRPr="00FB1BDD">
          <w:rPr>
            <w:noProof/>
          </w:rPr>
          <w:t xml:space="preserve">Tableau 12 : Ratio de décès maternel (pour 100 000 naissances vivantes) </w:t>
        </w:r>
        <w:r w:rsidR="00775729">
          <w:rPr>
            <w:noProof/>
          </w:rPr>
          <w:br/>
        </w:r>
        <w:r w:rsidRPr="00FB1BDD">
          <w:rPr>
            <w:noProof/>
          </w:rPr>
          <w:t>(source : Banque mondiale)</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_Toc180747698 \h </w:instrText>
        </w:r>
        <w:r w:rsidRPr="00FB1BDD">
          <w:rPr>
            <w:noProof/>
            <w:webHidden/>
          </w:rPr>
        </w:r>
        <w:r w:rsidRPr="00FB1BDD">
          <w:rPr>
            <w:noProof/>
            <w:webHidden/>
          </w:rPr>
          <w:fldChar w:fldCharType="separate"/>
        </w:r>
        <w:r w:rsidR="00473D7A">
          <w:rPr>
            <w:noProof/>
            <w:webHidden/>
          </w:rPr>
          <w:t>11</w:t>
        </w:r>
        <w:r w:rsidRPr="00FB1BDD">
          <w:rPr>
            <w:noProof/>
            <w:webHidden/>
          </w:rPr>
          <w:fldChar w:fldCharType="end"/>
        </w:r>
      </w:hyperlink>
    </w:p>
    <w:p w14:paraId="5DEF9A2E" w14:textId="28BD7118" w:rsidR="00765FE2" w:rsidRPr="00FB1BDD" w:rsidRDefault="00765FE2" w:rsidP="00825A49">
      <w:pPr>
        <w:tabs>
          <w:tab w:val="right" w:pos="850"/>
          <w:tab w:val="left" w:pos="1134"/>
          <w:tab w:val="left" w:pos="1559"/>
          <w:tab w:val="left" w:pos="1984"/>
          <w:tab w:val="left" w:leader="dot" w:pos="8505"/>
          <w:tab w:val="right" w:pos="9072"/>
        </w:tabs>
        <w:spacing w:after="120"/>
        <w:ind w:left="1134"/>
        <w:rPr>
          <w:noProof/>
        </w:rPr>
      </w:pPr>
      <w:r>
        <w:t>Tableau 13: </w:t>
      </w:r>
      <w:r w:rsidR="00C80335">
        <w:t>Décès par cause 1998 -2022 (source : Direction de la Santé</w:t>
      </w:r>
      <w:r w:rsidR="00C80335">
        <w:tab/>
      </w:r>
      <w:r w:rsidR="00C80335">
        <w:tab/>
        <w:t>1</w:t>
      </w:r>
      <w:r w:rsidR="00314E51">
        <w:t>1</w:t>
      </w:r>
    </w:p>
    <w:p w14:paraId="6C75E7AC" w14:textId="670BE06F"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699" w:history="1">
        <w:r w:rsidRPr="00FB1BDD">
          <w:rPr>
            <w:noProof/>
          </w:rPr>
          <w:t>Tableau 14 : Population d’après l’âge et taux de dépendance</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_Toc180747699 \h </w:instrText>
        </w:r>
        <w:r w:rsidRPr="00FB1BDD">
          <w:rPr>
            <w:noProof/>
            <w:webHidden/>
          </w:rPr>
        </w:r>
        <w:r w:rsidRPr="00FB1BDD">
          <w:rPr>
            <w:noProof/>
            <w:webHidden/>
          </w:rPr>
          <w:fldChar w:fldCharType="separate"/>
        </w:r>
        <w:r w:rsidR="00473D7A">
          <w:rPr>
            <w:noProof/>
            <w:webHidden/>
          </w:rPr>
          <w:t>12</w:t>
        </w:r>
        <w:r w:rsidRPr="00FB1BDD">
          <w:rPr>
            <w:noProof/>
            <w:webHidden/>
          </w:rPr>
          <w:fldChar w:fldCharType="end"/>
        </w:r>
      </w:hyperlink>
    </w:p>
    <w:p w14:paraId="02459B23" w14:textId="258D1EC5"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0" w:history="1">
        <w:r w:rsidRPr="00FB1BDD">
          <w:rPr>
            <w:noProof/>
          </w:rPr>
          <w:t>Tableau 15 : Dépenses annuelles moyennes par ménage (STATEC)</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_Toc180747700 \h </w:instrText>
        </w:r>
        <w:r w:rsidRPr="00FB1BDD">
          <w:rPr>
            <w:noProof/>
            <w:webHidden/>
          </w:rPr>
        </w:r>
        <w:r w:rsidRPr="00FB1BDD">
          <w:rPr>
            <w:noProof/>
            <w:webHidden/>
          </w:rPr>
          <w:fldChar w:fldCharType="separate"/>
        </w:r>
        <w:r w:rsidR="00473D7A">
          <w:rPr>
            <w:noProof/>
            <w:webHidden/>
          </w:rPr>
          <w:t>12</w:t>
        </w:r>
        <w:r w:rsidRPr="00FB1BDD">
          <w:rPr>
            <w:noProof/>
            <w:webHidden/>
          </w:rPr>
          <w:fldChar w:fldCharType="end"/>
        </w:r>
      </w:hyperlink>
    </w:p>
    <w:p w14:paraId="435D45B0" w14:textId="505F7A86"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1" w:history="1">
        <w:r w:rsidRPr="00FB1BDD">
          <w:rPr>
            <w:noProof/>
          </w:rPr>
          <w:t>Tableau 16 : Indicateurs de risque de pauvreté</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_Toc180747701 \h </w:instrText>
        </w:r>
        <w:r w:rsidRPr="00FB1BDD">
          <w:rPr>
            <w:noProof/>
            <w:webHidden/>
          </w:rPr>
        </w:r>
        <w:r w:rsidRPr="00FB1BDD">
          <w:rPr>
            <w:noProof/>
            <w:webHidden/>
          </w:rPr>
          <w:fldChar w:fldCharType="separate"/>
        </w:r>
        <w:r w:rsidR="00473D7A">
          <w:rPr>
            <w:noProof/>
            <w:webHidden/>
          </w:rPr>
          <w:t>13</w:t>
        </w:r>
        <w:r w:rsidRPr="00FB1BDD">
          <w:rPr>
            <w:noProof/>
            <w:webHidden/>
          </w:rPr>
          <w:fldChar w:fldCharType="end"/>
        </w:r>
      </w:hyperlink>
    </w:p>
    <w:p w14:paraId="6C473EB7" w14:textId="75C4D362"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2" w:history="1">
        <w:r w:rsidRPr="00FB1BDD">
          <w:rPr>
            <w:noProof/>
          </w:rPr>
          <w:t>Tableau 17 : Indicateur d’inégalité dans la répartition des revenus</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_Toc180747702 \h </w:instrText>
        </w:r>
        <w:r w:rsidRPr="00FB1BDD">
          <w:rPr>
            <w:noProof/>
            <w:webHidden/>
          </w:rPr>
        </w:r>
        <w:r w:rsidRPr="00FB1BDD">
          <w:rPr>
            <w:noProof/>
            <w:webHidden/>
          </w:rPr>
          <w:fldChar w:fldCharType="separate"/>
        </w:r>
        <w:r w:rsidR="00473D7A">
          <w:rPr>
            <w:noProof/>
            <w:webHidden/>
          </w:rPr>
          <w:t>14</w:t>
        </w:r>
        <w:r w:rsidRPr="00FB1BDD">
          <w:rPr>
            <w:noProof/>
            <w:webHidden/>
          </w:rPr>
          <w:fldChar w:fldCharType="end"/>
        </w:r>
      </w:hyperlink>
    </w:p>
    <w:p w14:paraId="043DD1CB" w14:textId="451A67DC"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3" w:history="1">
        <w:r w:rsidRPr="00FB1BDD">
          <w:rPr>
            <w:noProof/>
          </w:rPr>
          <w:t>Tableau 18 : Taux net de scolarisation (source : UNESCO)</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_Toc180747703 \h </w:instrText>
        </w:r>
        <w:r w:rsidRPr="00FB1BDD">
          <w:rPr>
            <w:noProof/>
            <w:webHidden/>
          </w:rPr>
        </w:r>
        <w:r w:rsidRPr="00FB1BDD">
          <w:rPr>
            <w:noProof/>
            <w:webHidden/>
          </w:rPr>
          <w:fldChar w:fldCharType="separate"/>
        </w:r>
        <w:r w:rsidR="00473D7A">
          <w:rPr>
            <w:noProof/>
            <w:webHidden/>
          </w:rPr>
          <w:t>14</w:t>
        </w:r>
        <w:r w:rsidRPr="00FB1BDD">
          <w:rPr>
            <w:noProof/>
            <w:webHidden/>
          </w:rPr>
          <w:fldChar w:fldCharType="end"/>
        </w:r>
      </w:hyperlink>
    </w:p>
    <w:p w14:paraId="52A60E05" w14:textId="5E36920E"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4" w:history="1">
        <w:r w:rsidRPr="00FB1BDD">
          <w:rPr>
            <w:noProof/>
          </w:rPr>
          <w:t>Tableau 19 : Nombre d’élèves par enseignant (source : UNESCO)</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_Toc180747704 \h </w:instrText>
        </w:r>
        <w:r w:rsidRPr="00FB1BDD">
          <w:rPr>
            <w:noProof/>
            <w:webHidden/>
          </w:rPr>
        </w:r>
        <w:r w:rsidRPr="00FB1BDD">
          <w:rPr>
            <w:noProof/>
            <w:webHidden/>
          </w:rPr>
          <w:fldChar w:fldCharType="separate"/>
        </w:r>
        <w:r w:rsidR="00473D7A">
          <w:rPr>
            <w:noProof/>
            <w:webHidden/>
          </w:rPr>
          <w:t>14</w:t>
        </w:r>
        <w:r w:rsidRPr="00FB1BDD">
          <w:rPr>
            <w:noProof/>
            <w:webHidden/>
          </w:rPr>
          <w:fldChar w:fldCharType="end"/>
        </w:r>
      </w:hyperlink>
    </w:p>
    <w:p w14:paraId="4774B546" w14:textId="5D2C0838"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5" w:history="1">
        <w:r w:rsidRPr="00FB1BDD">
          <w:rPr>
            <w:noProof/>
          </w:rPr>
          <w:t>Tableau 20 : Taux de décrochage scolaire dans l’enseignement public (source : MENEJ)</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_Toc180747705 \h </w:instrText>
        </w:r>
        <w:r w:rsidRPr="00FB1BDD">
          <w:rPr>
            <w:noProof/>
            <w:webHidden/>
          </w:rPr>
        </w:r>
        <w:r w:rsidRPr="00FB1BDD">
          <w:rPr>
            <w:noProof/>
            <w:webHidden/>
          </w:rPr>
          <w:fldChar w:fldCharType="separate"/>
        </w:r>
        <w:r w:rsidR="00473D7A">
          <w:rPr>
            <w:noProof/>
            <w:webHidden/>
          </w:rPr>
          <w:t>15</w:t>
        </w:r>
        <w:r w:rsidRPr="00FB1BDD">
          <w:rPr>
            <w:noProof/>
            <w:webHidden/>
          </w:rPr>
          <w:fldChar w:fldCharType="end"/>
        </w:r>
      </w:hyperlink>
    </w:p>
    <w:p w14:paraId="635B2800" w14:textId="72526C63"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6" w:history="1">
        <w:r w:rsidRPr="00FB1BDD">
          <w:rPr>
            <w:noProof/>
          </w:rPr>
          <w:t>Tableau 21 : Le décrochage scolaire selon le genre 2022/2023 (source : MENEJ)</w:t>
        </w:r>
        <w:r w:rsidRPr="00FB1BDD">
          <w:rPr>
            <w:noProof/>
            <w:webHidden/>
          </w:rPr>
          <w:tab/>
        </w:r>
        <w:r w:rsidR="00DC4BB2">
          <w:rPr>
            <w:noProof/>
            <w:webHidden/>
          </w:rPr>
          <w:tab/>
        </w:r>
        <w:r w:rsidR="00691100">
          <w:rPr>
            <w:noProof/>
            <w:webHidden/>
          </w:rPr>
          <w:t>1</w:t>
        </w:r>
        <w:r w:rsidR="006D5D6E">
          <w:rPr>
            <w:noProof/>
            <w:webHidden/>
          </w:rPr>
          <w:t>5</w:t>
        </w:r>
      </w:hyperlink>
    </w:p>
    <w:p w14:paraId="3B1A8595" w14:textId="434A9144"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7" w:history="1">
        <w:r w:rsidRPr="00FB1BDD">
          <w:rPr>
            <w:noProof/>
          </w:rPr>
          <w:t>Tableau 22 : Le parcours des élèves après le décrochage 2022/2023 (source: MENEJ)</w:t>
        </w:r>
        <w:r w:rsidRPr="00FB1BDD">
          <w:rPr>
            <w:noProof/>
            <w:webHidden/>
          </w:rPr>
          <w:tab/>
        </w:r>
        <w:r w:rsidR="00DC4BB2">
          <w:rPr>
            <w:noProof/>
            <w:webHidden/>
          </w:rPr>
          <w:tab/>
        </w:r>
        <w:r w:rsidR="00691100">
          <w:rPr>
            <w:noProof/>
            <w:webHidden/>
          </w:rPr>
          <w:t>1</w:t>
        </w:r>
        <w:r w:rsidR="006D5D6E">
          <w:rPr>
            <w:noProof/>
            <w:webHidden/>
          </w:rPr>
          <w:t>5</w:t>
        </w:r>
      </w:hyperlink>
    </w:p>
    <w:p w14:paraId="03836918" w14:textId="3B8D9E55"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8" w:history="1">
        <w:r w:rsidRPr="00FB1BDD">
          <w:rPr>
            <w:noProof/>
          </w:rPr>
          <w:t>Tableau 23 : Taux de chômage</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_Toc180747708 \h </w:instrText>
        </w:r>
        <w:r w:rsidRPr="00FB1BDD">
          <w:rPr>
            <w:noProof/>
            <w:webHidden/>
          </w:rPr>
        </w:r>
        <w:r w:rsidRPr="00FB1BDD">
          <w:rPr>
            <w:noProof/>
            <w:webHidden/>
          </w:rPr>
          <w:fldChar w:fldCharType="separate"/>
        </w:r>
        <w:r w:rsidR="00473D7A">
          <w:rPr>
            <w:noProof/>
            <w:webHidden/>
          </w:rPr>
          <w:t>16</w:t>
        </w:r>
        <w:r w:rsidRPr="00FB1BDD">
          <w:rPr>
            <w:noProof/>
            <w:webHidden/>
          </w:rPr>
          <w:fldChar w:fldCharType="end"/>
        </w:r>
      </w:hyperlink>
    </w:p>
    <w:p w14:paraId="63636787" w14:textId="70333A0D"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09" w:history="1">
        <w:r w:rsidRPr="00FB1BDD">
          <w:rPr>
            <w:noProof/>
          </w:rPr>
          <w:t>Tableau 24 : Taux d’emploi des personnes âgées de 20 à 64 ans (en %)</w:t>
        </w:r>
        <w:r w:rsidRPr="00FB1BDD">
          <w:rPr>
            <w:noProof/>
            <w:webHidden/>
          </w:rPr>
          <w:tab/>
        </w:r>
        <w:r w:rsidR="00DC4BB2">
          <w:rPr>
            <w:noProof/>
            <w:webHidden/>
          </w:rPr>
          <w:tab/>
        </w:r>
        <w:r w:rsidR="00691100">
          <w:rPr>
            <w:noProof/>
            <w:webHidden/>
          </w:rPr>
          <w:t>1</w:t>
        </w:r>
        <w:r w:rsidR="006D5D6E">
          <w:rPr>
            <w:noProof/>
            <w:webHidden/>
          </w:rPr>
          <w:t>6</w:t>
        </w:r>
      </w:hyperlink>
    </w:p>
    <w:p w14:paraId="77878D84" w14:textId="580AA477"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0" w:history="1">
        <w:r w:rsidRPr="00FB1BDD">
          <w:rPr>
            <w:noProof/>
          </w:rPr>
          <w:t>Tableau 25 : Répartition par branche d’activité de l’emploi intérieur au 1</w:t>
        </w:r>
        <w:r w:rsidRPr="0067493C">
          <w:rPr>
            <w:noProof/>
            <w:vertAlign w:val="superscript"/>
          </w:rPr>
          <w:t>er</w:t>
        </w:r>
        <w:r w:rsidR="00B215A4">
          <w:rPr>
            <w:noProof/>
          </w:rPr>
          <w:t xml:space="preserve"> </w:t>
        </w:r>
        <w:r w:rsidRPr="00FB1BDD">
          <w:rPr>
            <w:noProof/>
          </w:rPr>
          <w:t>trimestre 2024</w:t>
        </w:r>
        <w:r w:rsidRPr="00FB1BDD">
          <w:rPr>
            <w:noProof/>
            <w:webHidden/>
          </w:rPr>
          <w:tab/>
        </w:r>
        <w:r w:rsidR="00DC4BB2">
          <w:rPr>
            <w:noProof/>
            <w:webHidden/>
          </w:rPr>
          <w:tab/>
        </w:r>
        <w:r w:rsidR="00691100">
          <w:rPr>
            <w:noProof/>
            <w:webHidden/>
          </w:rPr>
          <w:t>1</w:t>
        </w:r>
        <w:r w:rsidR="006D5D6E">
          <w:rPr>
            <w:noProof/>
            <w:webHidden/>
          </w:rPr>
          <w:t>7</w:t>
        </w:r>
      </w:hyperlink>
    </w:p>
    <w:p w14:paraId="264CFB3D" w14:textId="5DFC3469"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1" w:history="1">
        <w:r w:rsidRPr="00FB1BDD">
          <w:rPr>
            <w:noProof/>
          </w:rPr>
          <w:t>Tableau 26 : Taux de syndicalisation (source : OCDE)</w:t>
        </w:r>
        <w:r w:rsidRPr="00FB1BDD">
          <w:rPr>
            <w:noProof/>
            <w:webHidden/>
          </w:rPr>
          <w:tab/>
        </w:r>
        <w:r w:rsidR="00DC4BB2">
          <w:rPr>
            <w:noProof/>
            <w:webHidden/>
          </w:rPr>
          <w:tab/>
        </w:r>
        <w:r w:rsidR="00B11488">
          <w:rPr>
            <w:noProof/>
            <w:webHidden/>
          </w:rPr>
          <w:t>1</w:t>
        </w:r>
        <w:r w:rsidR="006D5D6E">
          <w:rPr>
            <w:noProof/>
            <w:webHidden/>
          </w:rPr>
          <w:t>7</w:t>
        </w:r>
      </w:hyperlink>
    </w:p>
    <w:p w14:paraId="724F176B" w14:textId="6FB785B9"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2" w:history="1">
        <w:r w:rsidRPr="00FB1BDD">
          <w:rPr>
            <w:noProof/>
          </w:rPr>
          <w:t>Tableau 27 : Produit intérieur brut aux prix de marché (source : Eurostat)</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_Toc180747712 \h </w:instrText>
        </w:r>
        <w:r w:rsidRPr="00FB1BDD">
          <w:rPr>
            <w:noProof/>
            <w:webHidden/>
          </w:rPr>
        </w:r>
        <w:r w:rsidRPr="00FB1BDD">
          <w:rPr>
            <w:noProof/>
            <w:webHidden/>
          </w:rPr>
          <w:fldChar w:fldCharType="separate"/>
        </w:r>
        <w:r w:rsidR="00473D7A">
          <w:rPr>
            <w:noProof/>
            <w:webHidden/>
          </w:rPr>
          <w:t>18</w:t>
        </w:r>
        <w:r w:rsidRPr="00FB1BDD">
          <w:rPr>
            <w:noProof/>
            <w:webHidden/>
          </w:rPr>
          <w:fldChar w:fldCharType="end"/>
        </w:r>
      </w:hyperlink>
    </w:p>
    <w:p w14:paraId="5F424FEB" w14:textId="71618A03"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3" w:history="1">
        <w:r w:rsidRPr="00FB1BDD">
          <w:rPr>
            <w:noProof/>
          </w:rPr>
          <w:t>Tableau 28 : Taux de croissance annuel du PIB réel</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_Toc180747713 \h </w:instrText>
        </w:r>
        <w:r w:rsidRPr="00FB1BDD">
          <w:rPr>
            <w:noProof/>
            <w:webHidden/>
          </w:rPr>
        </w:r>
        <w:r w:rsidRPr="00FB1BDD">
          <w:rPr>
            <w:noProof/>
            <w:webHidden/>
          </w:rPr>
          <w:fldChar w:fldCharType="separate"/>
        </w:r>
        <w:r w:rsidR="00473D7A">
          <w:rPr>
            <w:noProof/>
            <w:webHidden/>
          </w:rPr>
          <w:t>18</w:t>
        </w:r>
        <w:r w:rsidRPr="00FB1BDD">
          <w:rPr>
            <w:noProof/>
            <w:webHidden/>
          </w:rPr>
          <w:fldChar w:fldCharType="end"/>
        </w:r>
      </w:hyperlink>
    </w:p>
    <w:p w14:paraId="0E00C184" w14:textId="007C97C9"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4" w:history="1">
        <w:r w:rsidRPr="00FB1BDD">
          <w:rPr>
            <w:noProof/>
          </w:rPr>
          <w:t>Tableau 29 : Revenu national brut en US dollars courants (source : Banque mondiale)</w:t>
        </w:r>
        <w:r w:rsidRPr="00FB1BDD">
          <w:rPr>
            <w:noProof/>
            <w:webHidden/>
          </w:rPr>
          <w:tab/>
        </w:r>
        <w:r w:rsidR="00DC4BB2">
          <w:rPr>
            <w:noProof/>
            <w:webHidden/>
          </w:rPr>
          <w:tab/>
        </w:r>
        <w:r w:rsidR="00C93FFE">
          <w:rPr>
            <w:noProof/>
            <w:webHidden/>
          </w:rPr>
          <w:t>1</w:t>
        </w:r>
        <w:r w:rsidR="006D5D6E">
          <w:rPr>
            <w:noProof/>
            <w:webHidden/>
          </w:rPr>
          <w:t>8</w:t>
        </w:r>
      </w:hyperlink>
    </w:p>
    <w:p w14:paraId="4E0CA1F2" w14:textId="5BB1AC9A"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5" w:history="1">
        <w:r w:rsidRPr="00FB1BDD">
          <w:rPr>
            <w:noProof/>
          </w:rPr>
          <w:t>Tableau 30 : Revenu national brut par habitant en dollars US (source : OCDE)</w:t>
        </w:r>
        <w:r w:rsidRPr="00FB1BDD">
          <w:rPr>
            <w:noProof/>
            <w:webHidden/>
          </w:rPr>
          <w:tab/>
        </w:r>
        <w:r w:rsidR="00DC4BB2">
          <w:rPr>
            <w:noProof/>
            <w:webHidden/>
          </w:rPr>
          <w:tab/>
        </w:r>
        <w:r w:rsidR="00C93FFE">
          <w:rPr>
            <w:noProof/>
            <w:webHidden/>
          </w:rPr>
          <w:t>1</w:t>
        </w:r>
        <w:r w:rsidR="006D5D6E">
          <w:rPr>
            <w:noProof/>
            <w:webHidden/>
          </w:rPr>
          <w:t>8</w:t>
        </w:r>
      </w:hyperlink>
    </w:p>
    <w:p w14:paraId="55AD9535" w14:textId="5A605279"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6" w:history="1">
        <w:r w:rsidRPr="00FB1BDD">
          <w:rPr>
            <w:noProof/>
          </w:rPr>
          <w:t>Tableau 31 : Indice des prix à la consommation</w:t>
        </w:r>
        <w:r w:rsidRPr="00FB1BDD">
          <w:rPr>
            <w:noProof/>
            <w:webHidden/>
          </w:rPr>
          <w:tab/>
        </w:r>
        <w:r w:rsidR="00DC4BB2">
          <w:rPr>
            <w:noProof/>
            <w:webHidden/>
          </w:rPr>
          <w:tab/>
        </w:r>
        <w:r w:rsidR="00C93FFE">
          <w:rPr>
            <w:noProof/>
            <w:webHidden/>
          </w:rPr>
          <w:t>19</w:t>
        </w:r>
      </w:hyperlink>
    </w:p>
    <w:p w14:paraId="7F41F95A" w14:textId="6BC67887"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7" w:history="1">
        <w:r w:rsidRPr="00FB1BDD">
          <w:rPr>
            <w:noProof/>
          </w:rPr>
          <w:t>Tableau 32 : Proportion de l’aide internationale fournie par rapport au RNB (source : OCDE)</w:t>
        </w:r>
        <w:r w:rsidR="00DC4BB2">
          <w:rPr>
            <w:noProof/>
            <w:webHidden/>
          </w:rPr>
          <w:tab/>
        </w:r>
        <w:r w:rsidRPr="00FB1BDD">
          <w:rPr>
            <w:noProof/>
            <w:webHidden/>
          </w:rPr>
          <w:fldChar w:fldCharType="begin"/>
        </w:r>
        <w:r w:rsidRPr="00FB1BDD">
          <w:rPr>
            <w:noProof/>
            <w:webHidden/>
          </w:rPr>
          <w:instrText xml:space="preserve"> PAGEREF _Toc180747717 \h </w:instrText>
        </w:r>
        <w:r w:rsidRPr="00FB1BDD">
          <w:rPr>
            <w:noProof/>
            <w:webHidden/>
          </w:rPr>
        </w:r>
        <w:r w:rsidRPr="00FB1BDD">
          <w:rPr>
            <w:noProof/>
            <w:webHidden/>
          </w:rPr>
          <w:fldChar w:fldCharType="separate"/>
        </w:r>
        <w:r w:rsidR="00473D7A">
          <w:rPr>
            <w:noProof/>
            <w:webHidden/>
          </w:rPr>
          <w:t>19</w:t>
        </w:r>
        <w:r w:rsidRPr="00FB1BDD">
          <w:rPr>
            <w:noProof/>
            <w:webHidden/>
          </w:rPr>
          <w:fldChar w:fldCharType="end"/>
        </w:r>
      </w:hyperlink>
    </w:p>
    <w:p w14:paraId="2107EF81" w14:textId="278FC4B1"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8" w:history="1">
        <w:r w:rsidRPr="00FB1BDD">
          <w:rPr>
            <w:noProof/>
          </w:rPr>
          <w:t>Tableau 33 : Dette publique en millions EUR (source : STATEC)</w:t>
        </w:r>
        <w:r w:rsidRPr="00FB1BDD">
          <w:rPr>
            <w:noProof/>
            <w:webHidden/>
          </w:rPr>
          <w:tab/>
        </w:r>
        <w:r w:rsidR="00DC4BB2">
          <w:rPr>
            <w:noProof/>
            <w:webHidden/>
          </w:rPr>
          <w:tab/>
        </w:r>
        <w:r w:rsidR="006D5D6E">
          <w:rPr>
            <w:noProof/>
            <w:webHidden/>
          </w:rPr>
          <w:t>19</w:t>
        </w:r>
      </w:hyperlink>
    </w:p>
    <w:p w14:paraId="487BDA71" w14:textId="0E157A94"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19" w:history="1">
        <w:r w:rsidRPr="00FB1BDD">
          <w:rPr>
            <w:noProof/>
          </w:rPr>
          <w:t>Tableau 34 : Taux de participation par circonscription aux élections législatives de 2023</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_Toc180747719 \h </w:instrText>
        </w:r>
        <w:r w:rsidRPr="00FB1BDD">
          <w:rPr>
            <w:noProof/>
            <w:webHidden/>
          </w:rPr>
        </w:r>
        <w:r w:rsidRPr="00FB1BDD">
          <w:rPr>
            <w:noProof/>
            <w:webHidden/>
          </w:rPr>
          <w:fldChar w:fldCharType="separate"/>
        </w:r>
        <w:r w:rsidR="00473D7A">
          <w:rPr>
            <w:noProof/>
            <w:webHidden/>
          </w:rPr>
          <w:t>21</w:t>
        </w:r>
        <w:r w:rsidRPr="00FB1BDD">
          <w:rPr>
            <w:noProof/>
            <w:webHidden/>
          </w:rPr>
          <w:fldChar w:fldCharType="end"/>
        </w:r>
      </w:hyperlink>
    </w:p>
    <w:p w14:paraId="5277EBD4" w14:textId="125ED6FC"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20" w:history="1">
        <w:r w:rsidRPr="00FB1BDD">
          <w:rPr>
            <w:noProof/>
          </w:rPr>
          <w:t>Tableau 35 : Répartition des sièges à la Chambre des Députés, élections législatives</w:t>
        </w:r>
        <w:r w:rsidR="003A5495">
          <w:rPr>
            <w:noProof/>
          </w:rPr>
          <w:br/>
        </w:r>
        <w:r w:rsidRPr="00FB1BDD">
          <w:rPr>
            <w:noProof/>
          </w:rPr>
          <w:t>de 1999-2018</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_Toc180747720 \h </w:instrText>
        </w:r>
        <w:r w:rsidRPr="00FB1BDD">
          <w:rPr>
            <w:noProof/>
            <w:webHidden/>
          </w:rPr>
        </w:r>
        <w:r w:rsidRPr="00FB1BDD">
          <w:rPr>
            <w:noProof/>
            <w:webHidden/>
          </w:rPr>
          <w:fldChar w:fldCharType="separate"/>
        </w:r>
        <w:r w:rsidR="00473D7A">
          <w:rPr>
            <w:noProof/>
            <w:webHidden/>
          </w:rPr>
          <w:t>22</w:t>
        </w:r>
        <w:r w:rsidRPr="00FB1BDD">
          <w:rPr>
            <w:noProof/>
            <w:webHidden/>
          </w:rPr>
          <w:fldChar w:fldCharType="end"/>
        </w:r>
      </w:hyperlink>
    </w:p>
    <w:p w14:paraId="5D9F087E" w14:textId="16F0BCCA"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21" w:history="1">
        <w:r w:rsidRPr="00FB1BDD">
          <w:rPr>
            <w:noProof/>
          </w:rPr>
          <w:t>Tableau 36 : Electeurs inscrits aux élections communales de 2023</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_Toc180747721 \h </w:instrText>
        </w:r>
        <w:r w:rsidRPr="00FB1BDD">
          <w:rPr>
            <w:noProof/>
            <w:webHidden/>
          </w:rPr>
        </w:r>
        <w:r w:rsidRPr="00FB1BDD">
          <w:rPr>
            <w:noProof/>
            <w:webHidden/>
          </w:rPr>
          <w:fldChar w:fldCharType="separate"/>
        </w:r>
        <w:r w:rsidR="00473D7A">
          <w:rPr>
            <w:noProof/>
            <w:webHidden/>
          </w:rPr>
          <w:t>23</w:t>
        </w:r>
        <w:r w:rsidRPr="00FB1BDD">
          <w:rPr>
            <w:noProof/>
            <w:webHidden/>
          </w:rPr>
          <w:fldChar w:fldCharType="end"/>
        </w:r>
      </w:hyperlink>
    </w:p>
    <w:p w14:paraId="3915B9DE" w14:textId="604EF0B7"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22" w:history="1">
        <w:r w:rsidRPr="00FB1BDD">
          <w:rPr>
            <w:noProof/>
          </w:rPr>
          <w:t>Tableau 37 : Effectifs de la Police grand-ducale 2019-2023</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_Toc180747722 \h </w:instrText>
        </w:r>
        <w:r w:rsidRPr="00FB1BDD">
          <w:rPr>
            <w:noProof/>
            <w:webHidden/>
          </w:rPr>
        </w:r>
        <w:r w:rsidRPr="00FB1BDD">
          <w:rPr>
            <w:noProof/>
            <w:webHidden/>
          </w:rPr>
          <w:fldChar w:fldCharType="separate"/>
        </w:r>
        <w:r w:rsidR="00473D7A">
          <w:rPr>
            <w:noProof/>
            <w:webHidden/>
          </w:rPr>
          <w:t>26</w:t>
        </w:r>
        <w:r w:rsidRPr="00FB1BDD">
          <w:rPr>
            <w:noProof/>
            <w:webHidden/>
          </w:rPr>
          <w:fldChar w:fldCharType="end"/>
        </w:r>
      </w:hyperlink>
    </w:p>
    <w:p w14:paraId="1188494D" w14:textId="6C622A41"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23" w:history="1">
        <w:r w:rsidRPr="00FB1BDD">
          <w:rPr>
            <w:noProof/>
          </w:rPr>
          <w:t>Tableau 38 : Population carcérale 2016-2020 (</w:t>
        </w:r>
        <w:r w:rsidR="002650F3">
          <w:rPr>
            <w:noProof/>
          </w:rPr>
          <w:t>s</w:t>
        </w:r>
        <w:r w:rsidRPr="00FB1BDD">
          <w:rPr>
            <w:noProof/>
          </w:rPr>
          <w:t>ource : STATEC)</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_Toc180747723 \h </w:instrText>
        </w:r>
        <w:r w:rsidRPr="00FB1BDD">
          <w:rPr>
            <w:noProof/>
            <w:webHidden/>
          </w:rPr>
        </w:r>
        <w:r w:rsidRPr="00FB1BDD">
          <w:rPr>
            <w:noProof/>
            <w:webHidden/>
          </w:rPr>
          <w:fldChar w:fldCharType="separate"/>
        </w:r>
        <w:r w:rsidR="00473D7A">
          <w:rPr>
            <w:noProof/>
            <w:webHidden/>
          </w:rPr>
          <w:t>27</w:t>
        </w:r>
        <w:r w:rsidRPr="00FB1BDD">
          <w:rPr>
            <w:noProof/>
            <w:webHidden/>
          </w:rPr>
          <w:fldChar w:fldCharType="end"/>
        </w:r>
      </w:hyperlink>
    </w:p>
    <w:p w14:paraId="3470C5AC" w14:textId="56836EA8"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24" w:history="1">
        <w:r w:rsidRPr="00FB1BDD">
          <w:rPr>
            <w:noProof/>
          </w:rPr>
          <w:t>Tableau 39 : Homicides volontaires accomplis</w:t>
        </w:r>
        <w:r w:rsidRPr="00FB1BDD">
          <w:rPr>
            <w:noProof/>
            <w:webHidden/>
          </w:rPr>
          <w:tab/>
        </w:r>
        <w:r w:rsidR="00DC4BB2">
          <w:rPr>
            <w:noProof/>
            <w:webHidden/>
          </w:rPr>
          <w:tab/>
        </w:r>
        <w:r w:rsidR="002650F3">
          <w:rPr>
            <w:noProof/>
            <w:webHidden/>
          </w:rPr>
          <w:t>2</w:t>
        </w:r>
        <w:r w:rsidR="006D5D6E">
          <w:rPr>
            <w:noProof/>
            <w:webHidden/>
          </w:rPr>
          <w:t>7</w:t>
        </w:r>
      </w:hyperlink>
    </w:p>
    <w:p w14:paraId="655C21E3" w14:textId="394CF55D" w:rsidR="00FB1BDD" w:rsidRPr="00FB1BDD" w:rsidRDefault="00FB1BDD" w:rsidP="00825A49">
      <w:pPr>
        <w:tabs>
          <w:tab w:val="right" w:pos="850"/>
          <w:tab w:val="left" w:pos="1134"/>
          <w:tab w:val="left" w:pos="1559"/>
          <w:tab w:val="left" w:pos="1984"/>
          <w:tab w:val="left" w:leader="dot" w:pos="8505"/>
          <w:tab w:val="right" w:pos="9072"/>
        </w:tabs>
        <w:spacing w:after="120"/>
        <w:ind w:left="1134"/>
        <w:rPr>
          <w:noProof/>
        </w:rPr>
      </w:pPr>
      <w:hyperlink w:anchor="_Toc180747725" w:history="1">
        <w:r w:rsidRPr="00FB1BDD">
          <w:rPr>
            <w:noProof/>
          </w:rPr>
          <w:t>Tableau 40 : Plaintes pour viol et attentat à la pudeur 2019-2023 (source : PGD)</w:t>
        </w:r>
        <w:r w:rsidRPr="00FB1BDD">
          <w:rPr>
            <w:noProof/>
            <w:webHidden/>
          </w:rPr>
          <w:tab/>
        </w:r>
        <w:r w:rsidR="00DC4BB2">
          <w:rPr>
            <w:noProof/>
            <w:webHidden/>
          </w:rPr>
          <w:tab/>
        </w:r>
        <w:r w:rsidRPr="00FB1BDD">
          <w:rPr>
            <w:noProof/>
            <w:webHidden/>
          </w:rPr>
          <w:fldChar w:fldCharType="begin"/>
        </w:r>
        <w:r w:rsidRPr="00FB1BDD">
          <w:rPr>
            <w:noProof/>
            <w:webHidden/>
          </w:rPr>
          <w:instrText xml:space="preserve"> PAGEREF _Toc180747725 \h </w:instrText>
        </w:r>
        <w:r w:rsidRPr="00FB1BDD">
          <w:rPr>
            <w:noProof/>
            <w:webHidden/>
          </w:rPr>
        </w:r>
        <w:r w:rsidRPr="00FB1BDD">
          <w:rPr>
            <w:noProof/>
            <w:webHidden/>
          </w:rPr>
          <w:fldChar w:fldCharType="separate"/>
        </w:r>
        <w:r w:rsidR="00473D7A">
          <w:rPr>
            <w:noProof/>
            <w:webHidden/>
          </w:rPr>
          <w:t>27</w:t>
        </w:r>
        <w:r w:rsidRPr="00FB1BDD">
          <w:rPr>
            <w:noProof/>
            <w:webHidden/>
          </w:rPr>
          <w:fldChar w:fldCharType="end"/>
        </w:r>
      </w:hyperlink>
    </w:p>
    <w:p w14:paraId="1A8CE978" w14:textId="77777777" w:rsidR="00FB1BDD" w:rsidRPr="00FB1BDD" w:rsidRDefault="00FB1BDD" w:rsidP="00825A49">
      <w:pPr>
        <w:tabs>
          <w:tab w:val="right" w:pos="850"/>
          <w:tab w:val="left" w:pos="1134"/>
          <w:tab w:val="left" w:pos="1559"/>
          <w:tab w:val="left" w:pos="1984"/>
          <w:tab w:val="left" w:leader="dot" w:pos="8505"/>
          <w:tab w:val="right" w:pos="9072"/>
        </w:tabs>
        <w:spacing w:after="120"/>
        <w:ind w:left="1134"/>
      </w:pPr>
      <w:r w:rsidRPr="00FB1BDD">
        <w:fldChar w:fldCharType="end"/>
      </w:r>
    </w:p>
    <w:p w14:paraId="2AE55891" w14:textId="060380E3" w:rsidR="00FB1BDD" w:rsidRPr="00E42FF8" w:rsidRDefault="00FA1693" w:rsidP="0067493C">
      <w:pPr>
        <w:pStyle w:val="HChG"/>
      </w:pPr>
      <w:bookmarkStart w:id="5" w:name="_Toc19201040"/>
      <w:r>
        <w:tab/>
      </w:r>
      <w:r>
        <w:tab/>
      </w:r>
      <w:r w:rsidR="00FB1BDD" w:rsidRPr="00E42FF8">
        <w:t>Graphiques</w:t>
      </w:r>
      <w:bookmarkEnd w:id="5"/>
    </w:p>
    <w:p w14:paraId="737D2A8A" w14:textId="1985B5D1" w:rsidR="009321EF" w:rsidRDefault="009321EF" w:rsidP="00825A49">
      <w:pPr>
        <w:tabs>
          <w:tab w:val="right" w:pos="850"/>
          <w:tab w:val="left" w:pos="1134"/>
          <w:tab w:val="left" w:pos="1559"/>
          <w:tab w:val="left" w:pos="1984"/>
          <w:tab w:val="left" w:leader="dot" w:pos="8505"/>
          <w:tab w:val="right" w:pos="9072"/>
        </w:tabs>
        <w:spacing w:after="120"/>
        <w:ind w:left="1134"/>
      </w:pPr>
      <w:r>
        <w:t>Graphique 1 : Part des différentes nationalités dans la population totale au 1</w:t>
      </w:r>
      <w:r w:rsidRPr="0067493C">
        <w:rPr>
          <w:vertAlign w:val="superscript"/>
        </w:rPr>
        <w:t>er</w:t>
      </w:r>
      <w:r w:rsidR="00B215A4">
        <w:t xml:space="preserve"> </w:t>
      </w:r>
      <w:r>
        <w:t>janvier 20</w:t>
      </w:r>
      <w:r w:rsidR="002650F3">
        <w:t>24</w:t>
      </w:r>
      <w:r>
        <w:tab/>
      </w:r>
      <w:r>
        <w:tab/>
        <w:t>7</w:t>
      </w:r>
    </w:p>
    <w:p w14:paraId="23D5E95E" w14:textId="5476162A" w:rsidR="009321EF" w:rsidRDefault="009321EF" w:rsidP="00825A49">
      <w:pPr>
        <w:tabs>
          <w:tab w:val="right" w:pos="850"/>
          <w:tab w:val="left" w:pos="1134"/>
          <w:tab w:val="left" w:pos="1559"/>
          <w:tab w:val="left" w:pos="1984"/>
          <w:tab w:val="left" w:leader="dot" w:pos="8505"/>
          <w:tab w:val="right" w:pos="9072"/>
        </w:tabs>
        <w:spacing w:after="120"/>
        <w:ind w:left="1134"/>
      </w:pPr>
      <w:r>
        <w:t xml:space="preserve">Graphique 2 : </w:t>
      </w:r>
      <w:r w:rsidR="002650F3" w:rsidRPr="002650F3">
        <w:t>Les 10 nationalités les plus représentées dans le solde migratoire en 2023</w:t>
      </w:r>
      <w:r>
        <w:tab/>
      </w:r>
      <w:r>
        <w:tab/>
        <w:t>7</w:t>
      </w:r>
    </w:p>
    <w:p w14:paraId="60669117" w14:textId="399CC9D9" w:rsidR="009321EF" w:rsidRDefault="009321EF" w:rsidP="00825A49">
      <w:pPr>
        <w:tabs>
          <w:tab w:val="right" w:pos="850"/>
          <w:tab w:val="left" w:pos="1134"/>
          <w:tab w:val="left" w:pos="1559"/>
          <w:tab w:val="left" w:pos="1984"/>
          <w:tab w:val="left" w:leader="dot" w:pos="8505"/>
          <w:tab w:val="right" w:pos="9072"/>
        </w:tabs>
        <w:spacing w:after="120"/>
        <w:ind w:left="1134"/>
      </w:pPr>
      <w:r>
        <w:t>Graphique 3 : Pyramide des âges de la population au 1</w:t>
      </w:r>
      <w:r w:rsidRPr="0067493C">
        <w:rPr>
          <w:vertAlign w:val="superscript"/>
        </w:rPr>
        <w:t>er</w:t>
      </w:r>
      <w:r w:rsidR="00B215A4">
        <w:t xml:space="preserve"> </w:t>
      </w:r>
      <w:r>
        <w:t>janvier 20</w:t>
      </w:r>
      <w:r w:rsidR="006040FD">
        <w:t>22</w:t>
      </w:r>
      <w:r>
        <w:tab/>
      </w:r>
      <w:r>
        <w:tab/>
        <w:t>9</w:t>
      </w:r>
    </w:p>
    <w:p w14:paraId="59D9064E" w14:textId="4429E2AF" w:rsidR="009321EF" w:rsidRDefault="009321EF" w:rsidP="00825A49">
      <w:pPr>
        <w:tabs>
          <w:tab w:val="right" w:pos="850"/>
          <w:tab w:val="left" w:pos="1134"/>
          <w:tab w:val="left" w:pos="1559"/>
          <w:tab w:val="left" w:pos="1984"/>
          <w:tab w:val="left" w:leader="dot" w:pos="8505"/>
          <w:tab w:val="right" w:pos="9072"/>
        </w:tabs>
        <w:spacing w:after="120"/>
        <w:ind w:left="1134"/>
      </w:pPr>
      <w:r>
        <w:t>Graphique 4 : Organisation de la justice</w:t>
      </w:r>
      <w:r>
        <w:tab/>
      </w:r>
      <w:r>
        <w:tab/>
        <w:t>2</w:t>
      </w:r>
      <w:r w:rsidR="006D5D6E">
        <w:t>3</w:t>
      </w:r>
    </w:p>
    <w:p w14:paraId="75D3CE33" w14:textId="77777777" w:rsidR="009321EF" w:rsidRDefault="009321EF" w:rsidP="00825A49">
      <w:pPr>
        <w:tabs>
          <w:tab w:val="right" w:pos="850"/>
          <w:tab w:val="left" w:pos="1134"/>
          <w:tab w:val="left" w:pos="1559"/>
          <w:tab w:val="left" w:pos="1984"/>
          <w:tab w:val="left" w:leader="dot" w:pos="8505"/>
          <w:tab w:val="right" w:pos="9072"/>
        </w:tabs>
        <w:spacing w:after="120"/>
        <w:ind w:left="1134"/>
      </w:pPr>
      <w:r>
        <w:t>Graphique 5 : Usage quotidien et hebdomadaire des différents outils médiatiques</w:t>
      </w:r>
      <w:r>
        <w:tab/>
      </w:r>
      <w:r>
        <w:tab/>
        <w:t>29</w:t>
      </w:r>
    </w:p>
    <w:p w14:paraId="599A81FF" w14:textId="2B4F9352" w:rsidR="009321EF" w:rsidRDefault="009321EF" w:rsidP="00825A49">
      <w:pPr>
        <w:tabs>
          <w:tab w:val="right" w:pos="850"/>
          <w:tab w:val="left" w:pos="1134"/>
          <w:tab w:val="left" w:pos="1559"/>
          <w:tab w:val="left" w:pos="1984"/>
          <w:tab w:val="left" w:leader="dot" w:pos="8505"/>
          <w:tab w:val="right" w:pos="9072"/>
        </w:tabs>
        <w:spacing w:after="120"/>
        <w:ind w:left="1134"/>
      </w:pPr>
      <w:r>
        <w:t xml:space="preserve">Graphique 6 : Classement des </w:t>
      </w:r>
      <w:proofErr w:type="spellStart"/>
      <w:r>
        <w:t>médias</w:t>
      </w:r>
      <w:proofErr w:type="spellEnd"/>
      <w:r>
        <w:t xml:space="preserve"> au Luxembourg</w:t>
      </w:r>
      <w:r>
        <w:tab/>
      </w:r>
      <w:r>
        <w:tab/>
      </w:r>
      <w:r w:rsidR="006D5D6E">
        <w:t>29</w:t>
      </w:r>
    </w:p>
    <w:p w14:paraId="0FA396F5" w14:textId="62FF54E1" w:rsidR="00A149F2" w:rsidRDefault="00A149F2">
      <w:pPr>
        <w:suppressAutoHyphens w:val="0"/>
        <w:spacing w:line="240" w:lineRule="auto"/>
      </w:pPr>
      <w:r>
        <w:br w:type="page"/>
      </w:r>
    </w:p>
    <w:p w14:paraId="3C2FDD8B" w14:textId="131B2FFC" w:rsidR="00FB1BDD" w:rsidRPr="00E42FF8" w:rsidRDefault="00FA1693" w:rsidP="0067493C">
      <w:pPr>
        <w:pStyle w:val="HChG"/>
      </w:pPr>
      <w:r>
        <w:lastRenderedPageBreak/>
        <w:tab/>
      </w:r>
      <w:r>
        <w:tab/>
      </w:r>
      <w:r w:rsidR="00FB1BDD" w:rsidRPr="00E42FF8">
        <w:t>Liste des abréviations</w:t>
      </w:r>
    </w:p>
    <w:p w14:paraId="1352E3D2" w14:textId="77777777" w:rsidR="00FB1BDD" w:rsidRPr="00B02344" w:rsidRDefault="00FB1BDD" w:rsidP="00CE6222">
      <w:pPr>
        <w:pStyle w:val="SingleTxtG"/>
        <w:numPr>
          <w:ilvl w:val="0"/>
          <w:numId w:val="0"/>
        </w:numPr>
        <w:ind w:left="1134"/>
      </w:pPr>
      <w:r w:rsidRPr="00B02344">
        <w:t>ALIA</w:t>
      </w:r>
      <w:r>
        <w:tab/>
      </w:r>
      <w:r>
        <w:tab/>
        <w:t>Autorité luxembourgeoise indépendante de l’</w:t>
      </w:r>
      <w:proofErr w:type="spellStart"/>
      <w:r>
        <w:t>audiovisuel</w:t>
      </w:r>
      <w:proofErr w:type="spellEnd"/>
    </w:p>
    <w:p w14:paraId="6DFAA1A3" w14:textId="77777777" w:rsidR="00FB1BDD" w:rsidRPr="00B02344" w:rsidRDefault="00FB1BDD" w:rsidP="00CE6222">
      <w:pPr>
        <w:pStyle w:val="SingleTxtG"/>
        <w:numPr>
          <w:ilvl w:val="0"/>
          <w:numId w:val="0"/>
        </w:numPr>
        <w:ind w:left="1134"/>
      </w:pPr>
      <w:r w:rsidRPr="00B02344">
        <w:t>APD</w:t>
      </w:r>
      <w:r w:rsidRPr="00B02344">
        <w:tab/>
      </w:r>
      <w:r w:rsidRPr="00B02344">
        <w:tab/>
        <w:t>Aide publique au développement</w:t>
      </w:r>
    </w:p>
    <w:p w14:paraId="4317ECD1" w14:textId="77777777" w:rsidR="00FB1BDD" w:rsidRPr="00B02344" w:rsidRDefault="00FB1BDD" w:rsidP="00CE6222">
      <w:pPr>
        <w:pStyle w:val="SingleTxtG"/>
        <w:numPr>
          <w:ilvl w:val="0"/>
          <w:numId w:val="0"/>
        </w:numPr>
        <w:ind w:left="1134"/>
      </w:pPr>
      <w:r w:rsidRPr="00B02344">
        <w:t>ASTI</w:t>
      </w:r>
      <w:r>
        <w:tab/>
      </w:r>
      <w:r>
        <w:tab/>
        <w:t>Association de soutien aux travailleurs immigrés</w:t>
      </w:r>
    </w:p>
    <w:p w14:paraId="07E4D87C" w14:textId="77777777" w:rsidR="00FB1BDD" w:rsidRPr="00B02344" w:rsidRDefault="00FB1BDD" w:rsidP="00CE6222">
      <w:pPr>
        <w:pStyle w:val="SingleTxtG"/>
        <w:numPr>
          <w:ilvl w:val="0"/>
          <w:numId w:val="0"/>
        </w:numPr>
        <w:ind w:left="1134"/>
      </w:pPr>
      <w:r w:rsidRPr="00B02344">
        <w:t>CCDH</w:t>
      </w:r>
      <w:r>
        <w:tab/>
      </w:r>
      <w:r>
        <w:tab/>
        <w:t>Commission consultative des droits de l’homme</w:t>
      </w:r>
    </w:p>
    <w:p w14:paraId="7151B641" w14:textId="77777777" w:rsidR="00FB1BDD" w:rsidRPr="00B02344" w:rsidRDefault="00FB1BDD" w:rsidP="00CE6222">
      <w:pPr>
        <w:pStyle w:val="SingleTxtG"/>
        <w:numPr>
          <w:ilvl w:val="0"/>
          <w:numId w:val="0"/>
        </w:numPr>
        <w:ind w:left="1134"/>
      </w:pPr>
      <w:r w:rsidRPr="00B02344">
        <w:t>CET</w:t>
      </w:r>
      <w:r>
        <w:tab/>
      </w:r>
      <w:r>
        <w:tab/>
        <w:t>Centre pour l’égalité de traitement</w:t>
      </w:r>
    </w:p>
    <w:p w14:paraId="66C9D811" w14:textId="77777777" w:rsidR="00FB1BDD" w:rsidRPr="00B02344" w:rsidRDefault="00FB1BDD" w:rsidP="00CE6222">
      <w:pPr>
        <w:pStyle w:val="SingleTxtG"/>
        <w:numPr>
          <w:ilvl w:val="0"/>
          <w:numId w:val="0"/>
        </w:numPr>
        <w:ind w:left="1134"/>
      </w:pPr>
      <w:r w:rsidRPr="00B02344">
        <w:t>CIDH</w:t>
      </w:r>
      <w:r>
        <w:tab/>
      </w:r>
      <w:r>
        <w:tab/>
        <w:t>Comité interministériel des droits de l’homme</w:t>
      </w:r>
    </w:p>
    <w:p w14:paraId="6872F923" w14:textId="77777777" w:rsidR="00FB1BDD" w:rsidRPr="00B02344" w:rsidRDefault="00FB1BDD" w:rsidP="00CE6222">
      <w:pPr>
        <w:pStyle w:val="SingleTxtG"/>
        <w:numPr>
          <w:ilvl w:val="0"/>
          <w:numId w:val="0"/>
        </w:numPr>
        <w:ind w:left="1134"/>
      </w:pPr>
      <w:r w:rsidRPr="00B02344">
        <w:t>CLAE</w:t>
      </w:r>
      <w:r>
        <w:tab/>
      </w:r>
      <w:r>
        <w:tab/>
        <w:t>Comité de liaison des associations d’étrangers</w:t>
      </w:r>
    </w:p>
    <w:p w14:paraId="1DCCA250" w14:textId="77777777" w:rsidR="00FB1BDD" w:rsidRPr="00B02344" w:rsidRDefault="00FB1BDD" w:rsidP="00CE6222">
      <w:pPr>
        <w:pStyle w:val="SingleTxtG"/>
        <w:numPr>
          <w:ilvl w:val="0"/>
          <w:numId w:val="0"/>
        </w:numPr>
        <w:ind w:left="1134"/>
      </w:pPr>
      <w:r w:rsidRPr="00B02344">
        <w:t>CP</w:t>
      </w:r>
      <w:r w:rsidRPr="00B02344">
        <w:tab/>
      </w:r>
      <w:r w:rsidRPr="00B02344">
        <w:tab/>
        <w:t>Code pénal</w:t>
      </w:r>
    </w:p>
    <w:p w14:paraId="4E7B8E6F" w14:textId="77777777" w:rsidR="00FB1BDD" w:rsidRPr="00B02344" w:rsidRDefault="00FB1BDD" w:rsidP="00CE6222">
      <w:pPr>
        <w:pStyle w:val="SingleTxtG"/>
        <w:numPr>
          <w:ilvl w:val="0"/>
          <w:numId w:val="0"/>
        </w:numPr>
        <w:ind w:left="1134"/>
      </w:pPr>
      <w:r w:rsidRPr="00B02344">
        <w:t>CTIE</w:t>
      </w:r>
      <w:r>
        <w:tab/>
      </w:r>
      <w:r>
        <w:tab/>
        <w:t>Centre des technologies et de l’information de l’État</w:t>
      </w:r>
    </w:p>
    <w:p w14:paraId="75141B14" w14:textId="77777777" w:rsidR="00FB1BDD" w:rsidRPr="00B02344" w:rsidRDefault="00FB1BDD" w:rsidP="00CE6222">
      <w:pPr>
        <w:pStyle w:val="SingleTxtG"/>
        <w:numPr>
          <w:ilvl w:val="0"/>
          <w:numId w:val="0"/>
        </w:numPr>
        <w:ind w:left="1134"/>
      </w:pPr>
      <w:r w:rsidRPr="00B02344">
        <w:t>ICF</w:t>
      </w:r>
      <w:r>
        <w:tab/>
      </w:r>
      <w:r>
        <w:tab/>
        <w:t>Indicateur de fécondité</w:t>
      </w:r>
    </w:p>
    <w:p w14:paraId="1F5FB78B" w14:textId="77777777" w:rsidR="00FB1BDD" w:rsidRPr="00B02344" w:rsidRDefault="00FB1BDD" w:rsidP="00CE6222">
      <w:pPr>
        <w:pStyle w:val="SingleTxtG"/>
        <w:numPr>
          <w:ilvl w:val="0"/>
          <w:numId w:val="0"/>
        </w:numPr>
        <w:ind w:left="1134"/>
      </w:pPr>
      <w:r w:rsidRPr="00B02344">
        <w:t>IFEN</w:t>
      </w:r>
      <w:r>
        <w:tab/>
      </w:r>
      <w:r>
        <w:tab/>
        <w:t>Institut de formation initiale de l’Éducation nationale</w:t>
      </w:r>
    </w:p>
    <w:p w14:paraId="36110AEA" w14:textId="77777777" w:rsidR="00FB1BDD" w:rsidRPr="00B02344" w:rsidRDefault="00FB1BDD" w:rsidP="00CE6222">
      <w:pPr>
        <w:pStyle w:val="SingleTxtG"/>
        <w:numPr>
          <w:ilvl w:val="0"/>
          <w:numId w:val="0"/>
        </w:numPr>
        <w:ind w:left="1134"/>
      </w:pPr>
      <w:r w:rsidRPr="00B02344">
        <w:t>IGP</w:t>
      </w:r>
      <w:r>
        <w:tab/>
      </w:r>
      <w:r>
        <w:tab/>
        <w:t>Inspection générale de la Police</w:t>
      </w:r>
    </w:p>
    <w:p w14:paraId="46DC8E6C" w14:textId="77777777" w:rsidR="00FB1BDD" w:rsidRPr="00B02344" w:rsidRDefault="00FB1BDD" w:rsidP="00CE6222">
      <w:pPr>
        <w:pStyle w:val="SingleTxtG"/>
        <w:numPr>
          <w:ilvl w:val="0"/>
          <w:numId w:val="0"/>
        </w:numPr>
        <w:ind w:left="1134"/>
      </w:pPr>
      <w:r w:rsidRPr="00B02344">
        <w:t>MEN</w:t>
      </w:r>
      <w:r w:rsidRPr="00B02344">
        <w:tab/>
      </w:r>
      <w:r w:rsidRPr="00B02344">
        <w:tab/>
        <w:t>Ministère de l</w:t>
      </w:r>
      <w:r>
        <w:t>’É</w:t>
      </w:r>
      <w:r w:rsidRPr="00B02344">
        <w:t>ducation nationale</w:t>
      </w:r>
    </w:p>
    <w:p w14:paraId="16508FCA" w14:textId="77777777" w:rsidR="00FB1BDD" w:rsidRPr="00B02344" w:rsidRDefault="00FB1BDD" w:rsidP="00CE6222">
      <w:pPr>
        <w:pStyle w:val="SingleTxtG"/>
        <w:numPr>
          <w:ilvl w:val="0"/>
          <w:numId w:val="0"/>
        </w:numPr>
        <w:ind w:left="1134"/>
      </w:pPr>
      <w:r w:rsidRPr="00B02344">
        <w:t>OCDE</w:t>
      </w:r>
      <w:r>
        <w:tab/>
      </w:r>
      <w:r>
        <w:tab/>
        <w:t>Organisation de coopération et de développement économique</w:t>
      </w:r>
    </w:p>
    <w:p w14:paraId="2BA907F5" w14:textId="77777777" w:rsidR="00FB1BDD" w:rsidRPr="003A0D1C" w:rsidRDefault="00FB1BDD" w:rsidP="00CE6222">
      <w:pPr>
        <w:pStyle w:val="SingleTxtG"/>
        <w:numPr>
          <w:ilvl w:val="0"/>
          <w:numId w:val="0"/>
        </w:numPr>
        <w:ind w:left="1134"/>
        <w:rPr>
          <w:lang w:val="de-DE"/>
        </w:rPr>
      </w:pPr>
      <w:r w:rsidRPr="003A0D1C">
        <w:rPr>
          <w:lang w:val="de-DE"/>
        </w:rPr>
        <w:t>OKAJU</w:t>
      </w:r>
      <w:r w:rsidRPr="003A0D1C">
        <w:rPr>
          <w:lang w:val="de-DE"/>
        </w:rPr>
        <w:tab/>
      </w:r>
      <w:proofErr w:type="spellStart"/>
      <w:r w:rsidRPr="003A0D1C">
        <w:rPr>
          <w:lang w:val="de-DE"/>
        </w:rPr>
        <w:t>Ombuds</w:t>
      </w:r>
      <w:proofErr w:type="spellEnd"/>
      <w:r w:rsidRPr="003A0D1C">
        <w:rPr>
          <w:lang w:val="de-DE"/>
        </w:rPr>
        <w:t xml:space="preserve">-Comité </w:t>
      </w:r>
      <w:proofErr w:type="spellStart"/>
      <w:r w:rsidRPr="003A0D1C">
        <w:rPr>
          <w:lang w:val="de-DE"/>
        </w:rPr>
        <w:t>fir</w:t>
      </w:r>
      <w:proofErr w:type="spellEnd"/>
      <w:r w:rsidRPr="003A0D1C">
        <w:rPr>
          <w:lang w:val="de-DE"/>
        </w:rPr>
        <w:t xml:space="preserve"> </w:t>
      </w:r>
      <w:proofErr w:type="spellStart"/>
      <w:r w:rsidRPr="003A0D1C">
        <w:rPr>
          <w:lang w:val="de-DE"/>
        </w:rPr>
        <w:t>d’Rechter</w:t>
      </w:r>
      <w:proofErr w:type="spellEnd"/>
      <w:r w:rsidRPr="003A0D1C">
        <w:rPr>
          <w:lang w:val="de-DE"/>
        </w:rPr>
        <w:t xml:space="preserve"> </w:t>
      </w:r>
      <w:proofErr w:type="spellStart"/>
      <w:r w:rsidRPr="003A0D1C">
        <w:rPr>
          <w:lang w:val="de-DE"/>
        </w:rPr>
        <w:t>vum</w:t>
      </w:r>
      <w:proofErr w:type="spellEnd"/>
      <w:r w:rsidRPr="003A0D1C">
        <w:rPr>
          <w:lang w:val="de-DE"/>
        </w:rPr>
        <w:t xml:space="preserve"> </w:t>
      </w:r>
      <w:proofErr w:type="spellStart"/>
      <w:r w:rsidRPr="003A0D1C">
        <w:rPr>
          <w:lang w:val="de-DE"/>
        </w:rPr>
        <w:t>Kand</w:t>
      </w:r>
      <w:proofErr w:type="spellEnd"/>
    </w:p>
    <w:p w14:paraId="0EA3181A" w14:textId="77777777" w:rsidR="00FB1BDD" w:rsidRPr="00B02344" w:rsidRDefault="00FB1BDD" w:rsidP="00CE6222">
      <w:pPr>
        <w:pStyle w:val="SingleTxtG"/>
        <w:numPr>
          <w:ilvl w:val="0"/>
          <w:numId w:val="0"/>
        </w:numPr>
        <w:ind w:left="1134"/>
      </w:pPr>
      <w:r w:rsidRPr="00B02344">
        <w:t>OLAI</w:t>
      </w:r>
      <w:r>
        <w:tab/>
      </w:r>
      <w:r>
        <w:tab/>
        <w:t xml:space="preserve">Office luxembourgeois de l’accueil et de l’intégration </w:t>
      </w:r>
    </w:p>
    <w:p w14:paraId="21E0459C" w14:textId="77777777" w:rsidR="00FB1BDD" w:rsidRPr="00B02344" w:rsidRDefault="00FB1BDD" w:rsidP="00CE6222">
      <w:pPr>
        <w:pStyle w:val="SingleTxtG"/>
        <w:numPr>
          <w:ilvl w:val="0"/>
          <w:numId w:val="0"/>
        </w:numPr>
        <w:ind w:left="1134"/>
      </w:pPr>
      <w:r w:rsidRPr="00B02344">
        <w:t>ONGD</w:t>
      </w:r>
      <w:r>
        <w:tab/>
        <w:t>Organisations non gouvernementales de développement</w:t>
      </w:r>
    </w:p>
    <w:p w14:paraId="33DB32EF" w14:textId="77777777" w:rsidR="00FB1BDD" w:rsidRPr="00B02344" w:rsidRDefault="00FB1BDD" w:rsidP="00CE6222">
      <w:pPr>
        <w:pStyle w:val="SingleTxtG"/>
        <w:numPr>
          <w:ilvl w:val="0"/>
          <w:numId w:val="0"/>
        </w:numPr>
        <w:ind w:left="1134"/>
      </w:pPr>
      <w:r w:rsidRPr="00B02344">
        <w:t>PAN</w:t>
      </w:r>
      <w:r>
        <w:tab/>
      </w:r>
      <w:r>
        <w:tab/>
        <w:t>Plan d’action national</w:t>
      </w:r>
    </w:p>
    <w:p w14:paraId="7B3DDCAD" w14:textId="77777777" w:rsidR="00FB1BDD" w:rsidRPr="00B02344" w:rsidRDefault="00FB1BDD" w:rsidP="00CE6222">
      <w:pPr>
        <w:pStyle w:val="SingleTxtG"/>
        <w:numPr>
          <w:ilvl w:val="0"/>
          <w:numId w:val="0"/>
        </w:numPr>
        <w:ind w:left="1134"/>
      </w:pPr>
      <w:r>
        <w:t>PGD</w:t>
      </w:r>
      <w:r>
        <w:tab/>
      </w:r>
      <w:r>
        <w:tab/>
        <w:t>Police grand-d</w:t>
      </w:r>
      <w:r w:rsidRPr="00B02344">
        <w:t>ucale</w:t>
      </w:r>
    </w:p>
    <w:p w14:paraId="0F47E198" w14:textId="77777777" w:rsidR="00FB1BDD" w:rsidRPr="00B02344" w:rsidRDefault="00FB1BDD" w:rsidP="00CE6222">
      <w:pPr>
        <w:pStyle w:val="SingleTxtG"/>
        <w:numPr>
          <w:ilvl w:val="0"/>
          <w:numId w:val="0"/>
        </w:numPr>
        <w:ind w:left="1134"/>
      </w:pPr>
      <w:r w:rsidRPr="00B02344">
        <w:t>PIB</w:t>
      </w:r>
      <w:r w:rsidRPr="00B02344">
        <w:tab/>
      </w:r>
      <w:r w:rsidRPr="00B02344">
        <w:tab/>
        <w:t>Produit intérieur brut</w:t>
      </w:r>
    </w:p>
    <w:p w14:paraId="53A64ABA" w14:textId="77777777" w:rsidR="00FB1BDD" w:rsidRPr="00B02344" w:rsidRDefault="00FB1BDD" w:rsidP="00CE6222">
      <w:pPr>
        <w:pStyle w:val="SingleTxtG"/>
        <w:numPr>
          <w:ilvl w:val="0"/>
          <w:numId w:val="0"/>
        </w:numPr>
        <w:ind w:left="1134"/>
      </w:pPr>
      <w:r w:rsidRPr="00B02344">
        <w:t>PMA</w:t>
      </w:r>
      <w:r>
        <w:tab/>
      </w:r>
      <w:r>
        <w:tab/>
        <w:t>Pays les moins avancés</w:t>
      </w:r>
    </w:p>
    <w:p w14:paraId="2D8D987D" w14:textId="77777777" w:rsidR="00FB1BDD" w:rsidRPr="00B02344" w:rsidRDefault="00FB1BDD" w:rsidP="00CE6222">
      <w:pPr>
        <w:pStyle w:val="SingleTxtG"/>
        <w:numPr>
          <w:ilvl w:val="0"/>
          <w:numId w:val="0"/>
        </w:numPr>
        <w:ind w:left="1134"/>
      </w:pPr>
      <w:r w:rsidRPr="00B02344">
        <w:t>RMG</w:t>
      </w:r>
      <w:r w:rsidRPr="00B02344">
        <w:tab/>
      </w:r>
      <w:r w:rsidRPr="00B02344">
        <w:tab/>
        <w:t>Revenu minimum garanti</w:t>
      </w:r>
    </w:p>
    <w:p w14:paraId="2C1FC1DD" w14:textId="77777777" w:rsidR="00FB1BDD" w:rsidRPr="00B02344" w:rsidRDefault="00FB1BDD" w:rsidP="00CE6222">
      <w:pPr>
        <w:pStyle w:val="SingleTxtG"/>
        <w:numPr>
          <w:ilvl w:val="0"/>
          <w:numId w:val="0"/>
        </w:numPr>
        <w:ind w:left="1134"/>
      </w:pPr>
      <w:r w:rsidRPr="00B02344">
        <w:t>RNB</w:t>
      </w:r>
      <w:r>
        <w:tab/>
      </w:r>
      <w:r>
        <w:tab/>
        <w:t>Revenu national brut</w:t>
      </w:r>
    </w:p>
    <w:p w14:paraId="595CF594" w14:textId="77777777" w:rsidR="00FB1BDD" w:rsidRPr="00B02344" w:rsidRDefault="00FB1BDD" w:rsidP="00CE6222">
      <w:pPr>
        <w:pStyle w:val="SingleTxtG"/>
        <w:numPr>
          <w:ilvl w:val="0"/>
          <w:numId w:val="0"/>
        </w:numPr>
        <w:ind w:left="1134"/>
      </w:pPr>
      <w:r w:rsidRPr="00B02344">
        <w:t>STATEC</w:t>
      </w:r>
      <w:r>
        <w:tab/>
        <w:t>Institut national de la statistique et des études économiques</w:t>
      </w:r>
    </w:p>
    <w:p w14:paraId="5E4614BE" w14:textId="77777777" w:rsidR="00FB1BDD" w:rsidRPr="00B02344" w:rsidRDefault="00FB1BDD" w:rsidP="00CE6222">
      <w:pPr>
        <w:pStyle w:val="SingleTxtG"/>
        <w:numPr>
          <w:ilvl w:val="0"/>
          <w:numId w:val="0"/>
        </w:numPr>
        <w:ind w:left="1134"/>
      </w:pPr>
      <w:r w:rsidRPr="00B02344">
        <w:t>UNESCO</w:t>
      </w:r>
      <w:r>
        <w:tab/>
        <w:t>Organisation des Nations Unies pour l’éducation, la science et la culture</w:t>
      </w:r>
    </w:p>
    <w:p w14:paraId="41969F08" w14:textId="4A4D114A" w:rsidR="00FB1BDD" w:rsidRPr="00B02344" w:rsidRDefault="00FB1BDD" w:rsidP="00351F59">
      <w:pPr>
        <w:pStyle w:val="SingleTxtG"/>
        <w:numPr>
          <w:ilvl w:val="0"/>
          <w:numId w:val="0"/>
        </w:numPr>
        <w:ind w:left="1854" w:hanging="360"/>
      </w:pPr>
      <w:r w:rsidRPr="00B02344">
        <w:br w:type="page"/>
      </w:r>
    </w:p>
    <w:p w14:paraId="56503F79" w14:textId="53D27A99" w:rsidR="00FB1BDD" w:rsidRPr="00B479FE" w:rsidRDefault="004A719B" w:rsidP="00FB1BDD">
      <w:pPr>
        <w:pStyle w:val="HChG"/>
      </w:pPr>
      <w:r>
        <w:lastRenderedPageBreak/>
        <w:tab/>
      </w:r>
      <w:r w:rsidR="00FB1BDD" w:rsidRPr="00B479FE">
        <w:t>I.</w:t>
      </w:r>
      <w:r w:rsidR="00FB1BDD" w:rsidRPr="00B479FE">
        <w:tab/>
        <w:t>Données générales sur le Grand-Duché de Luxembourg</w:t>
      </w:r>
    </w:p>
    <w:p w14:paraId="5F9FFC04" w14:textId="77777777" w:rsidR="00FB1BDD" w:rsidRPr="00B479FE" w:rsidRDefault="00FB1BDD" w:rsidP="00FB1BDD">
      <w:pPr>
        <w:pStyle w:val="H1G"/>
      </w:pPr>
      <w:bookmarkStart w:id="6" w:name="_Toc182383465"/>
      <w:r w:rsidRPr="00B479FE">
        <w:tab/>
        <w:t>A.</w:t>
      </w:r>
      <w:r w:rsidRPr="00B479FE">
        <w:tab/>
        <w:t>Caractéristiques démographiques, économiques, sociales et culturelles</w:t>
      </w:r>
      <w:bookmarkStart w:id="7" w:name="_Toc182383466"/>
      <w:bookmarkEnd w:id="6"/>
      <w:r w:rsidRPr="00B479FE">
        <w:t xml:space="preserve"> </w:t>
      </w:r>
    </w:p>
    <w:p w14:paraId="17941759" w14:textId="77777777" w:rsidR="00FB1BDD" w:rsidRPr="00B479FE" w:rsidRDefault="00FB1BDD" w:rsidP="00806A2D">
      <w:pPr>
        <w:pStyle w:val="H23G"/>
        <w:ind w:left="1134" w:hanging="1134"/>
      </w:pPr>
      <w:r>
        <w:tab/>
      </w:r>
      <w:r w:rsidRPr="00B479FE">
        <w:t>1.</w:t>
      </w:r>
      <w:r w:rsidRPr="00B479FE">
        <w:tab/>
        <w:t>Données démographiques</w:t>
      </w:r>
      <w:bookmarkEnd w:id="7"/>
    </w:p>
    <w:p w14:paraId="27506868" w14:textId="4CB9E3B1" w:rsidR="00FB1BDD" w:rsidRPr="00B479FE" w:rsidRDefault="0067493C" w:rsidP="0067493C">
      <w:pPr>
        <w:pStyle w:val="SingleTxtG"/>
        <w:numPr>
          <w:ilvl w:val="0"/>
          <w:numId w:val="0"/>
        </w:numPr>
        <w:ind w:left="1134"/>
      </w:pPr>
      <w:r w:rsidRPr="00B479FE">
        <w:t>1.</w:t>
      </w:r>
      <w:r w:rsidRPr="00B479FE">
        <w:tab/>
      </w:r>
      <w:r w:rsidR="00FB1BDD" w:rsidRPr="00B479FE">
        <w:t>Situé au cœur de l’Europe occidentale, entre la Belgique, la France et l’Allemagne, le Grand-Duché de Luxembourg est un État indépendant depuis le traité de Londres du 19 avril 1839. Dès la fin de la Seconde Guerre mondiale, le Luxembourg a misé sur la coopération internationale, considérée comme le meilleur moyen d’assurer sa souveraineté et son développement. Ainsi, au fil des années, il est devenu membre – souvent même membre fondateur – d’un grand nombre d’organisations et d’institutions internationales. Le Luxembourg a également joué un rôle moteur dans le processus d’intégration européenne.</w:t>
      </w:r>
    </w:p>
    <w:p w14:paraId="52C224AA" w14:textId="5BEDCC0D" w:rsidR="00FB1BDD" w:rsidRPr="00B479FE" w:rsidRDefault="0067493C" w:rsidP="0067493C">
      <w:pPr>
        <w:pStyle w:val="SingleTxtG"/>
        <w:numPr>
          <w:ilvl w:val="0"/>
          <w:numId w:val="0"/>
        </w:numPr>
        <w:ind w:left="1134"/>
      </w:pPr>
      <w:r w:rsidRPr="00B479FE">
        <w:rPr>
          <w:bCs/>
          <w:szCs w:val="20"/>
          <w:lang w:val="fr-CH"/>
        </w:rPr>
        <w:t>2.</w:t>
      </w:r>
      <w:r w:rsidRPr="00B479FE">
        <w:rPr>
          <w:bCs/>
          <w:szCs w:val="20"/>
          <w:lang w:val="fr-CH"/>
        </w:rPr>
        <w:tab/>
      </w:r>
      <w:r w:rsidR="00FB1BDD" w:rsidRPr="00B479FE">
        <w:t>La superficie du Grand-Duché de Luxembourg est de 2 586 km</w:t>
      </w:r>
      <w:r w:rsidR="00FB1BDD" w:rsidRPr="0067493C">
        <w:rPr>
          <w:vertAlign w:val="superscript"/>
        </w:rPr>
        <w:t>2</w:t>
      </w:r>
      <w:r w:rsidR="00FB1BDD" w:rsidRPr="00B479FE">
        <w:t>. Le territoire national est divisé administrativement en 100 communes, réparties sur 12</w:t>
      </w:r>
      <w:r w:rsidR="00C44E06">
        <w:t> </w:t>
      </w:r>
      <w:r w:rsidR="00FB1BDD" w:rsidRPr="00B479FE">
        <w:t>cantons.</w:t>
      </w:r>
    </w:p>
    <w:p w14:paraId="7D056126" w14:textId="370BD4C1" w:rsidR="00FB1BDD" w:rsidRPr="00B479FE" w:rsidRDefault="0067493C" w:rsidP="0067493C">
      <w:pPr>
        <w:pStyle w:val="SingleTxtG"/>
        <w:numPr>
          <w:ilvl w:val="0"/>
          <w:numId w:val="0"/>
        </w:numPr>
        <w:ind w:left="1134"/>
      </w:pPr>
      <w:r w:rsidRPr="00B479FE">
        <w:rPr>
          <w:bCs/>
          <w:szCs w:val="20"/>
          <w:lang w:val="fr-CH"/>
        </w:rPr>
        <w:t>3.</w:t>
      </w:r>
      <w:r w:rsidRPr="00B479FE">
        <w:rPr>
          <w:bCs/>
          <w:szCs w:val="20"/>
          <w:lang w:val="fr-CH"/>
        </w:rPr>
        <w:tab/>
      </w:r>
      <w:r w:rsidR="00FB1BDD" w:rsidRPr="00B479FE">
        <w:t>Au 1</w:t>
      </w:r>
      <w:r w:rsidR="00FB1BDD" w:rsidRPr="0067493C">
        <w:rPr>
          <w:vertAlign w:val="superscript"/>
        </w:rPr>
        <w:t>er</w:t>
      </w:r>
      <w:r w:rsidR="005B7902">
        <w:t xml:space="preserve"> </w:t>
      </w:r>
      <w:r w:rsidR="00FB1BDD" w:rsidRPr="00B479FE">
        <w:t>janvier 2023, la population totale du Grand-Duché était estimée à environ 660 809 habitants, dont 313</w:t>
      </w:r>
      <w:r w:rsidR="00C44E06">
        <w:t> </w:t>
      </w:r>
      <w:r w:rsidR="00FB1BDD" w:rsidRPr="00B479FE">
        <w:t>407 de nationalité étrangère, soit 47,43</w:t>
      </w:r>
      <w:r w:rsidR="00C44E06">
        <w:t> </w:t>
      </w:r>
      <w:r w:rsidR="00FB1BDD" w:rsidRPr="00B479FE">
        <w:t>% de la population du pays. Depuis les années 1980, le Luxembourg connaît une croissance démographique importante qui est principalement due à l’immigration.</w:t>
      </w:r>
    </w:p>
    <w:p w14:paraId="526CF560" w14:textId="166C6CC4" w:rsidR="00FB1BDD" w:rsidRDefault="00FB1BDD" w:rsidP="00FB1BDD">
      <w:pPr>
        <w:pStyle w:val="H4G"/>
        <w:rPr>
          <w:b/>
          <w:bCs/>
          <w:i w:val="0"/>
          <w:iCs/>
        </w:rPr>
      </w:pPr>
      <w:bookmarkStart w:id="8" w:name="_Toc11407885"/>
      <w:bookmarkStart w:id="9" w:name="_Toc11408840"/>
      <w:bookmarkStart w:id="10" w:name="_Toc180747687"/>
      <w:r w:rsidRPr="00806A2D">
        <w:tab/>
      </w:r>
      <w:r w:rsidRPr="00806A2D">
        <w:tab/>
      </w:r>
      <w:r w:rsidRPr="00806A2D">
        <w:rPr>
          <w:i w:val="0"/>
          <w:iCs/>
        </w:rPr>
        <w:t>Tableau 1</w:t>
      </w:r>
      <w:r w:rsidR="00FA1693">
        <w:rPr>
          <w:i w:val="0"/>
          <w:iCs/>
        </w:rPr>
        <w:t xml:space="preserve"> </w:t>
      </w:r>
      <w:r w:rsidR="003A5495" w:rsidRPr="00806A2D">
        <w:rPr>
          <w:i w:val="0"/>
          <w:iCs/>
        </w:rPr>
        <w:br/>
      </w:r>
      <w:r w:rsidRPr="00806A2D">
        <w:rPr>
          <w:b/>
          <w:bCs/>
          <w:i w:val="0"/>
          <w:iCs/>
        </w:rPr>
        <w:t>Nombre d’habitants et taux d’accroissement de la population</w:t>
      </w:r>
      <w:bookmarkEnd w:id="8"/>
      <w:bookmarkEnd w:id="9"/>
      <w:bookmarkEnd w:id="10"/>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121"/>
        <w:gridCol w:w="851"/>
        <w:gridCol w:w="850"/>
        <w:gridCol w:w="850"/>
        <w:gridCol w:w="850"/>
        <w:gridCol w:w="848"/>
      </w:tblGrid>
      <w:tr w:rsidR="00CC172F" w:rsidRPr="00CC172F" w14:paraId="41E85DFD" w14:textId="77777777" w:rsidTr="00CC172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7" w:type="pct"/>
            <w:tcBorders>
              <w:top w:val="single" w:sz="4" w:space="0" w:color="auto"/>
              <w:bottom w:val="single" w:sz="12" w:space="0" w:color="auto"/>
            </w:tcBorders>
            <w:shd w:val="clear" w:color="auto" w:fill="auto"/>
            <w:noWrap/>
            <w:vAlign w:val="bottom"/>
            <w:hideMark/>
          </w:tcPr>
          <w:p w14:paraId="40C1EDCE" w14:textId="77777777" w:rsidR="00CC172F" w:rsidRPr="00CC172F" w:rsidRDefault="00CC172F" w:rsidP="00CC172F">
            <w:pPr>
              <w:pStyle w:val="SingleTxtG"/>
              <w:numPr>
                <w:ilvl w:val="0"/>
                <w:numId w:val="0"/>
              </w:numPr>
              <w:suppressAutoHyphens w:val="0"/>
              <w:autoSpaceDE w:val="0"/>
              <w:autoSpaceDN w:val="0"/>
              <w:adjustRightInd w:val="0"/>
              <w:spacing w:before="80" w:after="80" w:line="200" w:lineRule="exact"/>
              <w:ind w:right="0"/>
              <w:jc w:val="left"/>
              <w:rPr>
                <w:rFonts w:ascii="Times New Roman" w:hAnsi="Times New Roman" w:cs="Times New Roman"/>
                <w:b w:val="0"/>
                <w:i/>
                <w:sz w:val="16"/>
                <w:szCs w:val="18"/>
              </w:rPr>
            </w:pPr>
            <w:r w:rsidRPr="00CC172F">
              <w:rPr>
                <w:rFonts w:ascii="Times New Roman" w:hAnsi="Times New Roman" w:cs="Times New Roman"/>
                <w:b w:val="0"/>
                <w:i/>
                <w:sz w:val="16"/>
                <w:szCs w:val="18"/>
              </w:rPr>
              <w:t>Année</w:t>
            </w:r>
          </w:p>
        </w:tc>
        <w:tc>
          <w:tcPr>
            <w:tcW w:w="577" w:type="pct"/>
            <w:tcBorders>
              <w:top w:val="single" w:sz="4" w:space="0" w:color="auto"/>
              <w:bottom w:val="single" w:sz="12" w:space="0" w:color="auto"/>
            </w:tcBorders>
            <w:shd w:val="clear" w:color="auto" w:fill="auto"/>
            <w:noWrap/>
            <w:vAlign w:val="bottom"/>
          </w:tcPr>
          <w:p w14:paraId="6ACCD69E" w14:textId="77777777" w:rsidR="00CC172F" w:rsidRPr="00CC172F" w:rsidRDefault="00CC172F" w:rsidP="00CC172F">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CC172F">
              <w:rPr>
                <w:rFonts w:ascii="Times New Roman" w:hAnsi="Times New Roman" w:cs="Times New Roman"/>
                <w:b w:val="0"/>
                <w:i/>
                <w:sz w:val="16"/>
                <w:szCs w:val="18"/>
                <w:lang w:val="fr-FR"/>
              </w:rPr>
              <w:t>2019</w:t>
            </w:r>
          </w:p>
        </w:tc>
        <w:tc>
          <w:tcPr>
            <w:tcW w:w="577" w:type="pct"/>
            <w:tcBorders>
              <w:top w:val="single" w:sz="4" w:space="0" w:color="auto"/>
              <w:bottom w:val="single" w:sz="12" w:space="0" w:color="auto"/>
            </w:tcBorders>
            <w:shd w:val="clear" w:color="auto" w:fill="auto"/>
            <w:noWrap/>
            <w:vAlign w:val="bottom"/>
          </w:tcPr>
          <w:p w14:paraId="4F5262FC" w14:textId="77777777" w:rsidR="00CC172F" w:rsidRPr="00CC172F" w:rsidRDefault="00CC172F" w:rsidP="00CC172F">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CC172F">
              <w:rPr>
                <w:rFonts w:ascii="Times New Roman" w:hAnsi="Times New Roman" w:cs="Times New Roman"/>
                <w:b w:val="0"/>
                <w:i/>
                <w:sz w:val="16"/>
                <w:szCs w:val="18"/>
                <w:lang w:val="fr-FR"/>
              </w:rPr>
              <w:t>2020</w:t>
            </w:r>
          </w:p>
        </w:tc>
        <w:tc>
          <w:tcPr>
            <w:tcW w:w="577" w:type="pct"/>
            <w:tcBorders>
              <w:top w:val="single" w:sz="4" w:space="0" w:color="auto"/>
              <w:bottom w:val="single" w:sz="12" w:space="0" w:color="auto"/>
            </w:tcBorders>
            <w:shd w:val="clear" w:color="auto" w:fill="auto"/>
            <w:noWrap/>
            <w:vAlign w:val="bottom"/>
          </w:tcPr>
          <w:p w14:paraId="26AC337E" w14:textId="77777777" w:rsidR="00CC172F" w:rsidRPr="00CC172F" w:rsidRDefault="00CC172F" w:rsidP="00CC172F">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CC172F">
              <w:rPr>
                <w:rFonts w:ascii="Times New Roman" w:hAnsi="Times New Roman" w:cs="Times New Roman"/>
                <w:b w:val="0"/>
                <w:i/>
                <w:sz w:val="16"/>
                <w:szCs w:val="18"/>
                <w:lang w:val="fr-FR"/>
              </w:rPr>
              <w:t>2020</w:t>
            </w:r>
          </w:p>
        </w:tc>
        <w:tc>
          <w:tcPr>
            <w:tcW w:w="577" w:type="pct"/>
            <w:tcBorders>
              <w:top w:val="single" w:sz="4" w:space="0" w:color="auto"/>
              <w:bottom w:val="single" w:sz="12" w:space="0" w:color="auto"/>
            </w:tcBorders>
            <w:shd w:val="clear" w:color="auto" w:fill="auto"/>
            <w:noWrap/>
            <w:vAlign w:val="bottom"/>
          </w:tcPr>
          <w:p w14:paraId="3740295D" w14:textId="77777777" w:rsidR="00CC172F" w:rsidRPr="00CC172F" w:rsidRDefault="00CC172F" w:rsidP="00CC172F">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CC172F">
              <w:rPr>
                <w:rFonts w:ascii="Times New Roman" w:hAnsi="Times New Roman" w:cs="Times New Roman"/>
                <w:b w:val="0"/>
                <w:i/>
                <w:sz w:val="16"/>
                <w:szCs w:val="18"/>
                <w:lang w:val="fr-FR"/>
              </w:rPr>
              <w:t>2021</w:t>
            </w:r>
          </w:p>
        </w:tc>
        <w:tc>
          <w:tcPr>
            <w:tcW w:w="577" w:type="pct"/>
            <w:tcBorders>
              <w:top w:val="single" w:sz="4" w:space="0" w:color="auto"/>
              <w:bottom w:val="single" w:sz="12" w:space="0" w:color="auto"/>
            </w:tcBorders>
            <w:shd w:val="clear" w:color="auto" w:fill="auto"/>
            <w:noWrap/>
            <w:vAlign w:val="bottom"/>
          </w:tcPr>
          <w:p w14:paraId="337F9E4A" w14:textId="77777777" w:rsidR="00CC172F" w:rsidRPr="00CC172F" w:rsidRDefault="00CC172F" w:rsidP="00CC172F">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CC172F">
              <w:rPr>
                <w:rFonts w:ascii="Times New Roman" w:hAnsi="Times New Roman" w:cs="Times New Roman"/>
                <w:b w:val="0"/>
                <w:i/>
                <w:sz w:val="16"/>
                <w:szCs w:val="18"/>
                <w:lang w:val="fr-FR"/>
              </w:rPr>
              <w:t>2023</w:t>
            </w:r>
          </w:p>
        </w:tc>
      </w:tr>
      <w:tr w:rsidR="00CC172F" w:rsidRPr="00CC172F" w14:paraId="6335C6FE" w14:textId="77777777" w:rsidTr="00CC172F">
        <w:tc>
          <w:tcPr>
            <w:cnfStyle w:val="001000000000" w:firstRow="0" w:lastRow="0" w:firstColumn="1" w:lastColumn="0" w:oddVBand="0" w:evenVBand="0" w:oddHBand="0" w:evenHBand="0" w:firstRowFirstColumn="0" w:firstRowLastColumn="0" w:lastRowFirstColumn="0" w:lastRowLastColumn="0"/>
            <w:tcW w:w="2117" w:type="pct"/>
            <w:tcBorders>
              <w:top w:val="single" w:sz="12" w:space="0" w:color="auto"/>
            </w:tcBorders>
            <w:shd w:val="clear" w:color="auto" w:fill="auto"/>
            <w:noWrap/>
            <w:hideMark/>
          </w:tcPr>
          <w:p w14:paraId="0A6A9C56" w14:textId="77777777" w:rsidR="00CC172F" w:rsidRPr="00CC172F" w:rsidRDefault="00CC172F" w:rsidP="00CC172F">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CC172F">
              <w:rPr>
                <w:rFonts w:ascii="Times New Roman" w:hAnsi="Times New Roman" w:cs="Times New Roman"/>
                <w:b w:val="0"/>
                <w:bCs w:val="0"/>
                <w:sz w:val="18"/>
                <w:szCs w:val="18"/>
                <w:lang w:val="fr-FR"/>
              </w:rPr>
              <w:t>Population moyenne</w:t>
            </w:r>
          </w:p>
        </w:tc>
        <w:tc>
          <w:tcPr>
            <w:tcW w:w="577" w:type="pct"/>
            <w:tcBorders>
              <w:top w:val="single" w:sz="12" w:space="0" w:color="auto"/>
            </w:tcBorders>
            <w:shd w:val="clear" w:color="auto" w:fill="auto"/>
            <w:noWrap/>
            <w:vAlign w:val="bottom"/>
          </w:tcPr>
          <w:p w14:paraId="36FC5886" w14:textId="77777777"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620 001</w:t>
            </w:r>
          </w:p>
        </w:tc>
        <w:tc>
          <w:tcPr>
            <w:tcW w:w="577" w:type="pct"/>
            <w:tcBorders>
              <w:top w:val="single" w:sz="12" w:space="0" w:color="auto"/>
            </w:tcBorders>
            <w:shd w:val="clear" w:color="auto" w:fill="auto"/>
            <w:noWrap/>
            <w:vAlign w:val="bottom"/>
          </w:tcPr>
          <w:p w14:paraId="09DCD8E3" w14:textId="77777777"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630 419</w:t>
            </w:r>
          </w:p>
        </w:tc>
        <w:tc>
          <w:tcPr>
            <w:tcW w:w="577" w:type="pct"/>
            <w:tcBorders>
              <w:top w:val="single" w:sz="12" w:space="0" w:color="auto"/>
            </w:tcBorders>
            <w:shd w:val="clear" w:color="auto" w:fill="auto"/>
            <w:noWrap/>
            <w:vAlign w:val="bottom"/>
          </w:tcPr>
          <w:p w14:paraId="78792586" w14:textId="77777777"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640 064</w:t>
            </w:r>
          </w:p>
        </w:tc>
        <w:tc>
          <w:tcPr>
            <w:tcW w:w="577" w:type="pct"/>
            <w:tcBorders>
              <w:top w:val="single" w:sz="12" w:space="0" w:color="auto"/>
            </w:tcBorders>
            <w:shd w:val="clear" w:color="auto" w:fill="auto"/>
            <w:noWrap/>
            <w:vAlign w:val="bottom"/>
          </w:tcPr>
          <w:p w14:paraId="5AA17433" w14:textId="77777777"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653 103</w:t>
            </w:r>
          </w:p>
        </w:tc>
        <w:tc>
          <w:tcPr>
            <w:tcW w:w="577" w:type="pct"/>
            <w:tcBorders>
              <w:top w:val="single" w:sz="12" w:space="0" w:color="auto"/>
            </w:tcBorders>
            <w:shd w:val="clear" w:color="auto" w:fill="auto"/>
            <w:noWrap/>
            <w:vAlign w:val="bottom"/>
          </w:tcPr>
          <w:p w14:paraId="7EF39F5E" w14:textId="77777777"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660 809</w:t>
            </w:r>
          </w:p>
        </w:tc>
      </w:tr>
      <w:tr w:rsidR="00CC172F" w:rsidRPr="00CC172F" w14:paraId="5296C9F0" w14:textId="77777777" w:rsidTr="00CC172F">
        <w:tc>
          <w:tcPr>
            <w:cnfStyle w:val="001000000000" w:firstRow="0" w:lastRow="0" w:firstColumn="1" w:lastColumn="0" w:oddVBand="0" w:evenVBand="0" w:oddHBand="0" w:evenHBand="0" w:firstRowFirstColumn="0" w:firstRowLastColumn="0" w:lastRowFirstColumn="0" w:lastRowLastColumn="0"/>
            <w:tcW w:w="2117" w:type="pct"/>
            <w:tcBorders>
              <w:bottom w:val="single" w:sz="12" w:space="0" w:color="auto"/>
            </w:tcBorders>
            <w:shd w:val="clear" w:color="auto" w:fill="auto"/>
            <w:noWrap/>
            <w:hideMark/>
          </w:tcPr>
          <w:p w14:paraId="211FE334" w14:textId="77777777" w:rsidR="00CC172F" w:rsidRPr="00CC172F" w:rsidRDefault="00CC172F" w:rsidP="00CC172F">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CC172F">
              <w:rPr>
                <w:rFonts w:ascii="Times New Roman" w:hAnsi="Times New Roman" w:cs="Times New Roman"/>
                <w:b w:val="0"/>
                <w:bCs w:val="0"/>
                <w:sz w:val="18"/>
                <w:szCs w:val="18"/>
                <w:lang w:val="fr-FR"/>
              </w:rPr>
              <w:t>Taux d’accroissement total</w:t>
            </w:r>
          </w:p>
        </w:tc>
        <w:tc>
          <w:tcPr>
            <w:tcW w:w="577" w:type="pct"/>
            <w:tcBorders>
              <w:bottom w:val="single" w:sz="12" w:space="0" w:color="auto"/>
            </w:tcBorders>
            <w:shd w:val="clear" w:color="auto" w:fill="auto"/>
            <w:noWrap/>
            <w:vAlign w:val="bottom"/>
          </w:tcPr>
          <w:p w14:paraId="5F5C0F11" w14:textId="6526FAE1"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2,0</w:t>
            </w:r>
            <w:r>
              <w:rPr>
                <w:rFonts w:ascii="Times New Roman" w:hAnsi="Times New Roman" w:cs="Times New Roman"/>
                <w:sz w:val="18"/>
                <w:szCs w:val="18"/>
                <w:lang w:val="fr-FR"/>
              </w:rPr>
              <w:t xml:space="preserve"> </w:t>
            </w:r>
            <w:r w:rsidRPr="00CC172F">
              <w:rPr>
                <w:rFonts w:ascii="Times New Roman" w:hAnsi="Times New Roman" w:cs="Times New Roman"/>
                <w:sz w:val="18"/>
                <w:szCs w:val="18"/>
                <w:lang w:val="fr-FR"/>
              </w:rPr>
              <w:t>%</w:t>
            </w:r>
          </w:p>
        </w:tc>
        <w:tc>
          <w:tcPr>
            <w:tcW w:w="577" w:type="pct"/>
            <w:tcBorders>
              <w:bottom w:val="single" w:sz="12" w:space="0" w:color="auto"/>
            </w:tcBorders>
            <w:shd w:val="clear" w:color="auto" w:fill="auto"/>
            <w:noWrap/>
            <w:vAlign w:val="bottom"/>
          </w:tcPr>
          <w:p w14:paraId="69BADC76" w14:textId="45B3C88B"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1,7</w:t>
            </w:r>
            <w:r>
              <w:rPr>
                <w:rFonts w:ascii="Times New Roman" w:hAnsi="Times New Roman" w:cs="Times New Roman"/>
                <w:sz w:val="18"/>
                <w:szCs w:val="18"/>
                <w:lang w:val="fr-FR"/>
              </w:rPr>
              <w:t xml:space="preserve"> </w:t>
            </w:r>
            <w:r w:rsidRPr="00CC172F">
              <w:rPr>
                <w:rFonts w:ascii="Times New Roman" w:hAnsi="Times New Roman" w:cs="Times New Roman"/>
                <w:sz w:val="18"/>
                <w:szCs w:val="18"/>
                <w:lang w:val="fr-FR"/>
              </w:rPr>
              <w:t>%</w:t>
            </w:r>
          </w:p>
        </w:tc>
        <w:tc>
          <w:tcPr>
            <w:tcW w:w="577" w:type="pct"/>
            <w:tcBorders>
              <w:bottom w:val="single" w:sz="12" w:space="0" w:color="auto"/>
            </w:tcBorders>
            <w:shd w:val="clear" w:color="auto" w:fill="auto"/>
            <w:noWrap/>
            <w:vAlign w:val="bottom"/>
          </w:tcPr>
          <w:p w14:paraId="40A87A2D" w14:textId="0845BB53"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1,5</w:t>
            </w:r>
            <w:r>
              <w:rPr>
                <w:rFonts w:ascii="Times New Roman" w:hAnsi="Times New Roman" w:cs="Times New Roman"/>
                <w:sz w:val="18"/>
                <w:szCs w:val="18"/>
                <w:lang w:val="fr-FR"/>
              </w:rPr>
              <w:t xml:space="preserve"> </w:t>
            </w:r>
            <w:r w:rsidRPr="00CC172F">
              <w:rPr>
                <w:rFonts w:ascii="Times New Roman" w:hAnsi="Times New Roman" w:cs="Times New Roman"/>
                <w:sz w:val="18"/>
                <w:szCs w:val="18"/>
                <w:lang w:val="fr-FR"/>
              </w:rPr>
              <w:t>%</w:t>
            </w:r>
          </w:p>
        </w:tc>
        <w:tc>
          <w:tcPr>
            <w:tcW w:w="577" w:type="pct"/>
            <w:tcBorders>
              <w:bottom w:val="single" w:sz="12" w:space="0" w:color="auto"/>
            </w:tcBorders>
            <w:shd w:val="clear" w:color="auto" w:fill="auto"/>
            <w:noWrap/>
            <w:vAlign w:val="bottom"/>
          </w:tcPr>
          <w:p w14:paraId="1A63EBFD" w14:textId="4D02DDCD"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2,0</w:t>
            </w:r>
            <w:r>
              <w:rPr>
                <w:rFonts w:ascii="Times New Roman" w:hAnsi="Times New Roman" w:cs="Times New Roman"/>
                <w:sz w:val="18"/>
                <w:szCs w:val="18"/>
                <w:lang w:val="fr-FR"/>
              </w:rPr>
              <w:t xml:space="preserve"> </w:t>
            </w:r>
            <w:r w:rsidRPr="00CC172F">
              <w:rPr>
                <w:rFonts w:ascii="Times New Roman" w:hAnsi="Times New Roman" w:cs="Times New Roman"/>
                <w:sz w:val="18"/>
                <w:szCs w:val="18"/>
                <w:lang w:val="fr-FR"/>
              </w:rPr>
              <w:t>%</w:t>
            </w:r>
          </w:p>
        </w:tc>
        <w:tc>
          <w:tcPr>
            <w:tcW w:w="577" w:type="pct"/>
            <w:tcBorders>
              <w:bottom w:val="single" w:sz="12" w:space="0" w:color="auto"/>
            </w:tcBorders>
            <w:shd w:val="clear" w:color="auto" w:fill="auto"/>
            <w:noWrap/>
            <w:vAlign w:val="bottom"/>
          </w:tcPr>
          <w:p w14:paraId="06610202" w14:textId="643EFB9D" w:rsidR="00CC172F" w:rsidRPr="00CC172F" w:rsidRDefault="00CC172F" w:rsidP="00CC172F">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CC172F">
              <w:rPr>
                <w:rFonts w:ascii="Times New Roman" w:hAnsi="Times New Roman" w:cs="Times New Roman"/>
                <w:sz w:val="18"/>
                <w:szCs w:val="18"/>
                <w:lang w:val="fr-FR"/>
              </w:rPr>
              <w:t>1</w:t>
            </w:r>
            <w:r>
              <w:rPr>
                <w:rFonts w:ascii="Times New Roman" w:hAnsi="Times New Roman" w:cs="Times New Roman"/>
                <w:sz w:val="18"/>
                <w:szCs w:val="18"/>
                <w:lang w:val="fr-FR"/>
              </w:rPr>
              <w:t>,</w:t>
            </w:r>
            <w:r w:rsidRPr="00CC172F">
              <w:rPr>
                <w:rFonts w:ascii="Times New Roman" w:hAnsi="Times New Roman" w:cs="Times New Roman"/>
                <w:sz w:val="18"/>
                <w:szCs w:val="18"/>
                <w:lang w:val="fr-FR"/>
              </w:rPr>
              <w:t>2</w:t>
            </w:r>
            <w:r>
              <w:rPr>
                <w:rFonts w:ascii="Times New Roman" w:hAnsi="Times New Roman" w:cs="Times New Roman"/>
                <w:sz w:val="18"/>
                <w:szCs w:val="18"/>
                <w:lang w:val="fr-FR"/>
              </w:rPr>
              <w:t xml:space="preserve"> </w:t>
            </w:r>
            <w:r w:rsidRPr="00CC172F">
              <w:rPr>
                <w:rFonts w:ascii="Times New Roman" w:hAnsi="Times New Roman" w:cs="Times New Roman"/>
                <w:sz w:val="18"/>
                <w:szCs w:val="18"/>
                <w:lang w:val="fr-FR"/>
              </w:rPr>
              <w:t>%</w:t>
            </w:r>
          </w:p>
        </w:tc>
      </w:tr>
    </w:tbl>
    <w:p w14:paraId="572A97FA" w14:textId="58954C0E" w:rsidR="00FB1BDD" w:rsidRPr="00806A2D" w:rsidRDefault="00FB1BDD" w:rsidP="00FB1BDD">
      <w:pPr>
        <w:pStyle w:val="H4G"/>
        <w:rPr>
          <w:b/>
          <w:bCs/>
          <w:i w:val="0"/>
          <w:iCs/>
        </w:rPr>
      </w:pPr>
      <w:bookmarkStart w:id="11" w:name="_Toc11407886"/>
      <w:bookmarkStart w:id="12" w:name="_Toc11408841"/>
      <w:bookmarkStart w:id="13" w:name="_Toc180747688"/>
      <w:r w:rsidRPr="00806A2D">
        <w:tab/>
      </w:r>
      <w:r w:rsidRPr="00806A2D">
        <w:tab/>
      </w:r>
      <w:r w:rsidRPr="00806A2D">
        <w:rPr>
          <w:i w:val="0"/>
          <w:iCs/>
        </w:rPr>
        <w:t>Tableau 2</w:t>
      </w:r>
      <w:r w:rsidR="00FA1693">
        <w:rPr>
          <w:i w:val="0"/>
          <w:iCs/>
        </w:rPr>
        <w:t xml:space="preserve"> </w:t>
      </w:r>
      <w:r w:rsidR="003A5495" w:rsidRPr="00806A2D">
        <w:rPr>
          <w:i w:val="0"/>
          <w:iCs/>
        </w:rPr>
        <w:br/>
      </w:r>
      <w:r w:rsidRPr="00806A2D">
        <w:rPr>
          <w:b/>
          <w:bCs/>
          <w:i w:val="0"/>
          <w:iCs/>
        </w:rPr>
        <w:t>Population par nationalité</w:t>
      </w:r>
      <w:bookmarkEnd w:id="11"/>
      <w:bookmarkEnd w:id="12"/>
      <w:bookmarkEnd w:id="13"/>
      <w:r w:rsidRPr="00806A2D">
        <w:rPr>
          <w:b/>
          <w:bCs/>
          <w:i w:val="0"/>
          <w:iCs/>
        </w:rPr>
        <w:t xml:space="preserve"> </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283"/>
        <w:gridCol w:w="1017"/>
        <w:gridCol w:w="1017"/>
        <w:gridCol w:w="1018"/>
        <w:gridCol w:w="1017"/>
        <w:gridCol w:w="1018"/>
      </w:tblGrid>
      <w:tr w:rsidR="00FB1BDD" w:rsidRPr="00B479FE" w14:paraId="3B4D8926"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83" w:type="dxa"/>
            <w:tcBorders>
              <w:top w:val="single" w:sz="4" w:space="0" w:color="auto"/>
              <w:bottom w:val="single" w:sz="12" w:space="0" w:color="auto"/>
            </w:tcBorders>
            <w:shd w:val="clear" w:color="auto" w:fill="auto"/>
            <w:noWrap/>
            <w:vAlign w:val="bottom"/>
            <w:hideMark/>
          </w:tcPr>
          <w:p w14:paraId="1815436A"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Année</w:t>
            </w:r>
          </w:p>
        </w:tc>
        <w:tc>
          <w:tcPr>
            <w:tcW w:w="1017" w:type="dxa"/>
            <w:tcBorders>
              <w:top w:val="single" w:sz="4" w:space="0" w:color="auto"/>
              <w:bottom w:val="single" w:sz="12" w:space="0" w:color="auto"/>
            </w:tcBorders>
            <w:shd w:val="clear" w:color="auto" w:fill="auto"/>
            <w:vAlign w:val="bottom"/>
          </w:tcPr>
          <w:p w14:paraId="02C7FB13"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2019</w:t>
            </w:r>
          </w:p>
        </w:tc>
        <w:tc>
          <w:tcPr>
            <w:tcW w:w="1017" w:type="dxa"/>
            <w:tcBorders>
              <w:top w:val="single" w:sz="4" w:space="0" w:color="auto"/>
              <w:bottom w:val="single" w:sz="12" w:space="0" w:color="auto"/>
            </w:tcBorders>
            <w:shd w:val="clear" w:color="auto" w:fill="auto"/>
            <w:noWrap/>
            <w:vAlign w:val="bottom"/>
          </w:tcPr>
          <w:p w14:paraId="4CF7B8E8"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2020</w:t>
            </w:r>
          </w:p>
        </w:tc>
        <w:tc>
          <w:tcPr>
            <w:tcW w:w="1018" w:type="dxa"/>
            <w:tcBorders>
              <w:top w:val="single" w:sz="4" w:space="0" w:color="auto"/>
              <w:bottom w:val="single" w:sz="12" w:space="0" w:color="auto"/>
            </w:tcBorders>
            <w:shd w:val="clear" w:color="auto" w:fill="auto"/>
            <w:noWrap/>
            <w:vAlign w:val="bottom"/>
          </w:tcPr>
          <w:p w14:paraId="567D6E2E"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2021</w:t>
            </w:r>
          </w:p>
        </w:tc>
        <w:tc>
          <w:tcPr>
            <w:tcW w:w="1017" w:type="dxa"/>
            <w:tcBorders>
              <w:top w:val="single" w:sz="4" w:space="0" w:color="auto"/>
              <w:bottom w:val="single" w:sz="12" w:space="0" w:color="auto"/>
            </w:tcBorders>
            <w:shd w:val="clear" w:color="auto" w:fill="auto"/>
            <w:noWrap/>
            <w:vAlign w:val="bottom"/>
          </w:tcPr>
          <w:p w14:paraId="24F8B9A6"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2022</w:t>
            </w:r>
          </w:p>
        </w:tc>
        <w:tc>
          <w:tcPr>
            <w:tcW w:w="1018" w:type="dxa"/>
            <w:tcBorders>
              <w:top w:val="single" w:sz="4" w:space="0" w:color="auto"/>
              <w:bottom w:val="single" w:sz="12" w:space="0" w:color="auto"/>
            </w:tcBorders>
            <w:shd w:val="clear" w:color="auto" w:fill="auto"/>
            <w:noWrap/>
            <w:vAlign w:val="bottom"/>
          </w:tcPr>
          <w:p w14:paraId="74F6CE19"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2023</w:t>
            </w:r>
          </w:p>
        </w:tc>
      </w:tr>
      <w:tr w:rsidR="00FB1BDD" w:rsidRPr="00B479FE" w14:paraId="79084601" w14:textId="77777777" w:rsidTr="0067493C">
        <w:tc>
          <w:tcPr>
            <w:cnfStyle w:val="001000000000" w:firstRow="0" w:lastRow="0" w:firstColumn="1" w:lastColumn="0" w:oddVBand="0" w:evenVBand="0" w:oddHBand="0" w:evenHBand="0" w:firstRowFirstColumn="0" w:firstRowLastColumn="0" w:lastRowFirstColumn="0" w:lastRowLastColumn="0"/>
            <w:tcW w:w="2283" w:type="dxa"/>
            <w:tcBorders>
              <w:top w:val="single" w:sz="12" w:space="0" w:color="auto"/>
            </w:tcBorders>
            <w:shd w:val="clear" w:color="auto" w:fill="auto"/>
            <w:noWrap/>
            <w:hideMark/>
          </w:tcPr>
          <w:p w14:paraId="28933838"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Population au 1</w:t>
            </w:r>
            <w:r w:rsidRPr="00B479FE">
              <w:rPr>
                <w:rFonts w:ascii="Times New Roman" w:hAnsi="Times New Roman" w:cs="Times New Roman"/>
                <w:b w:val="0"/>
                <w:sz w:val="18"/>
                <w:szCs w:val="18"/>
                <w:vertAlign w:val="superscript"/>
                <w:lang w:val="fr-FR"/>
              </w:rPr>
              <w:t>er</w:t>
            </w:r>
            <w:r w:rsidRPr="00B479FE">
              <w:rPr>
                <w:rFonts w:ascii="Times New Roman" w:hAnsi="Times New Roman" w:cs="Times New Roman"/>
                <w:b w:val="0"/>
                <w:sz w:val="18"/>
                <w:szCs w:val="18"/>
                <w:lang w:val="fr-FR"/>
              </w:rPr>
              <w:t xml:space="preserve"> janvier</w:t>
            </w:r>
          </w:p>
        </w:tc>
        <w:tc>
          <w:tcPr>
            <w:tcW w:w="1017" w:type="dxa"/>
            <w:tcBorders>
              <w:top w:val="single" w:sz="12" w:space="0" w:color="auto"/>
            </w:tcBorders>
            <w:shd w:val="clear" w:color="auto" w:fill="auto"/>
            <w:vAlign w:val="bottom"/>
          </w:tcPr>
          <w:p w14:paraId="32E085C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613 894</w:t>
            </w:r>
          </w:p>
        </w:tc>
        <w:tc>
          <w:tcPr>
            <w:tcW w:w="1017" w:type="dxa"/>
            <w:tcBorders>
              <w:top w:val="single" w:sz="12" w:space="0" w:color="auto"/>
            </w:tcBorders>
            <w:shd w:val="clear" w:color="auto" w:fill="auto"/>
            <w:noWrap/>
            <w:vAlign w:val="bottom"/>
          </w:tcPr>
          <w:p w14:paraId="6A78D71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626 108</w:t>
            </w:r>
          </w:p>
        </w:tc>
        <w:tc>
          <w:tcPr>
            <w:tcW w:w="1018" w:type="dxa"/>
            <w:tcBorders>
              <w:top w:val="single" w:sz="12" w:space="0" w:color="auto"/>
            </w:tcBorders>
            <w:shd w:val="clear" w:color="auto" w:fill="auto"/>
            <w:noWrap/>
            <w:vAlign w:val="bottom"/>
          </w:tcPr>
          <w:p w14:paraId="38DF94B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634 730</w:t>
            </w:r>
          </w:p>
        </w:tc>
        <w:tc>
          <w:tcPr>
            <w:tcW w:w="1017" w:type="dxa"/>
            <w:tcBorders>
              <w:top w:val="single" w:sz="12" w:space="0" w:color="auto"/>
            </w:tcBorders>
            <w:shd w:val="clear" w:color="auto" w:fill="auto"/>
            <w:noWrap/>
            <w:vAlign w:val="bottom"/>
          </w:tcPr>
          <w:p w14:paraId="7459461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645 397</w:t>
            </w:r>
          </w:p>
        </w:tc>
        <w:tc>
          <w:tcPr>
            <w:tcW w:w="1018" w:type="dxa"/>
            <w:tcBorders>
              <w:top w:val="single" w:sz="12" w:space="0" w:color="auto"/>
            </w:tcBorders>
            <w:shd w:val="clear" w:color="auto" w:fill="auto"/>
            <w:noWrap/>
            <w:vAlign w:val="bottom"/>
          </w:tcPr>
          <w:p w14:paraId="1FE3964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660 809</w:t>
            </w:r>
          </w:p>
        </w:tc>
      </w:tr>
      <w:tr w:rsidR="00FB1BDD" w:rsidRPr="00B479FE" w14:paraId="12F961CD" w14:textId="77777777" w:rsidTr="0067493C">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4D728102"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Luxembourgeois</w:t>
            </w:r>
          </w:p>
        </w:tc>
        <w:tc>
          <w:tcPr>
            <w:tcW w:w="1017" w:type="dxa"/>
            <w:shd w:val="clear" w:color="auto" w:fill="auto"/>
            <w:vAlign w:val="bottom"/>
          </w:tcPr>
          <w:p w14:paraId="3CCC124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322 430</w:t>
            </w:r>
          </w:p>
        </w:tc>
        <w:tc>
          <w:tcPr>
            <w:tcW w:w="1017" w:type="dxa"/>
            <w:shd w:val="clear" w:color="auto" w:fill="auto"/>
            <w:noWrap/>
            <w:vAlign w:val="bottom"/>
          </w:tcPr>
          <w:p w14:paraId="7BE509F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329 643</w:t>
            </w:r>
          </w:p>
        </w:tc>
        <w:tc>
          <w:tcPr>
            <w:tcW w:w="1018" w:type="dxa"/>
            <w:shd w:val="clear" w:color="auto" w:fill="auto"/>
            <w:noWrap/>
            <w:vAlign w:val="bottom"/>
          </w:tcPr>
          <w:p w14:paraId="1CBD794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335 304</w:t>
            </w:r>
          </w:p>
        </w:tc>
        <w:tc>
          <w:tcPr>
            <w:tcW w:w="1017" w:type="dxa"/>
            <w:shd w:val="clear" w:color="auto" w:fill="auto"/>
            <w:noWrap/>
            <w:vAlign w:val="bottom"/>
          </w:tcPr>
          <w:p w14:paraId="2BE2FD4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341 230</w:t>
            </w:r>
          </w:p>
        </w:tc>
        <w:tc>
          <w:tcPr>
            <w:tcW w:w="1018" w:type="dxa"/>
            <w:shd w:val="clear" w:color="auto" w:fill="auto"/>
            <w:noWrap/>
            <w:vAlign w:val="bottom"/>
          </w:tcPr>
          <w:p w14:paraId="3E1A534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347 402</w:t>
            </w:r>
          </w:p>
        </w:tc>
      </w:tr>
      <w:tr w:rsidR="00FB1BDD" w:rsidRPr="00B479FE" w14:paraId="2A9A254A" w14:textId="77777777" w:rsidTr="0067493C">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04299FE3" w14:textId="05C53B0A" w:rsidR="00FB1BDD" w:rsidRPr="00B479FE" w:rsidRDefault="00002025"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Étrangers</w:t>
            </w:r>
          </w:p>
        </w:tc>
        <w:tc>
          <w:tcPr>
            <w:tcW w:w="1017" w:type="dxa"/>
            <w:shd w:val="clear" w:color="auto" w:fill="auto"/>
            <w:vAlign w:val="bottom"/>
          </w:tcPr>
          <w:p w14:paraId="4BE7739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291 464</w:t>
            </w:r>
          </w:p>
        </w:tc>
        <w:tc>
          <w:tcPr>
            <w:tcW w:w="1017" w:type="dxa"/>
            <w:shd w:val="clear" w:color="auto" w:fill="auto"/>
            <w:noWrap/>
            <w:vAlign w:val="bottom"/>
          </w:tcPr>
          <w:p w14:paraId="094A8DE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296 465</w:t>
            </w:r>
          </w:p>
        </w:tc>
        <w:tc>
          <w:tcPr>
            <w:tcW w:w="1018" w:type="dxa"/>
            <w:shd w:val="clear" w:color="auto" w:fill="auto"/>
            <w:noWrap/>
            <w:vAlign w:val="bottom"/>
          </w:tcPr>
          <w:p w14:paraId="0C3277D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299 426</w:t>
            </w:r>
          </w:p>
        </w:tc>
        <w:tc>
          <w:tcPr>
            <w:tcW w:w="1017" w:type="dxa"/>
            <w:shd w:val="clear" w:color="auto" w:fill="auto"/>
            <w:noWrap/>
            <w:vAlign w:val="bottom"/>
          </w:tcPr>
          <w:p w14:paraId="072B367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304 167</w:t>
            </w:r>
          </w:p>
        </w:tc>
        <w:tc>
          <w:tcPr>
            <w:tcW w:w="1018" w:type="dxa"/>
            <w:shd w:val="clear" w:color="auto" w:fill="auto"/>
            <w:noWrap/>
            <w:vAlign w:val="bottom"/>
          </w:tcPr>
          <w:p w14:paraId="1FD4324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313 407</w:t>
            </w:r>
          </w:p>
        </w:tc>
      </w:tr>
      <w:tr w:rsidR="00FB1BDD" w:rsidRPr="00B479FE" w14:paraId="4937627A" w14:textId="77777777" w:rsidTr="0067493C">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tcPr>
          <w:p w14:paraId="76954AA4"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Pourcentage d’étrangers par rapport à la population totale</w:t>
            </w:r>
          </w:p>
        </w:tc>
        <w:tc>
          <w:tcPr>
            <w:tcW w:w="1017" w:type="dxa"/>
            <w:shd w:val="clear" w:color="auto" w:fill="auto"/>
            <w:vAlign w:val="bottom"/>
          </w:tcPr>
          <w:p w14:paraId="585D6FB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47,43 %</w:t>
            </w:r>
          </w:p>
        </w:tc>
        <w:tc>
          <w:tcPr>
            <w:tcW w:w="1017" w:type="dxa"/>
            <w:shd w:val="clear" w:color="auto" w:fill="auto"/>
            <w:noWrap/>
            <w:vAlign w:val="bottom"/>
          </w:tcPr>
          <w:p w14:paraId="139375F5" w14:textId="438B22A3"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47,35</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c>
          <w:tcPr>
            <w:tcW w:w="1018" w:type="dxa"/>
            <w:shd w:val="clear" w:color="auto" w:fill="auto"/>
            <w:noWrap/>
            <w:vAlign w:val="bottom"/>
          </w:tcPr>
          <w:p w14:paraId="1B20ED81" w14:textId="0E8B7E46"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47,17</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c>
          <w:tcPr>
            <w:tcW w:w="1017" w:type="dxa"/>
            <w:shd w:val="clear" w:color="auto" w:fill="auto"/>
            <w:noWrap/>
            <w:vAlign w:val="bottom"/>
          </w:tcPr>
          <w:p w14:paraId="59443BDD" w14:textId="6F6689EA"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47,13</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c>
          <w:tcPr>
            <w:tcW w:w="1018" w:type="dxa"/>
            <w:shd w:val="clear" w:color="auto" w:fill="auto"/>
            <w:noWrap/>
            <w:vAlign w:val="bottom"/>
          </w:tcPr>
          <w:p w14:paraId="29B96A7F" w14:textId="5B00A506"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47,43</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r>
      <w:tr w:rsidR="00FB1BDD" w:rsidRPr="00B479FE" w14:paraId="23BCDBD3" w14:textId="77777777" w:rsidTr="0067493C">
        <w:tc>
          <w:tcPr>
            <w:cnfStyle w:val="001000000000" w:firstRow="0" w:lastRow="0" w:firstColumn="1" w:lastColumn="0" w:oddVBand="0" w:evenVBand="0" w:oddHBand="0" w:evenHBand="0" w:firstRowFirstColumn="0" w:firstRowLastColumn="0" w:lastRowFirstColumn="0" w:lastRowLastColumn="0"/>
            <w:tcW w:w="2283" w:type="dxa"/>
            <w:shd w:val="clear" w:color="auto" w:fill="auto"/>
            <w:noWrap/>
            <w:hideMark/>
          </w:tcPr>
          <w:p w14:paraId="6CC9C214"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Citoyens de l’Union européenne</w:t>
            </w:r>
          </w:p>
        </w:tc>
        <w:tc>
          <w:tcPr>
            <w:tcW w:w="1017" w:type="dxa"/>
            <w:shd w:val="clear" w:color="auto" w:fill="auto"/>
            <w:vAlign w:val="bottom"/>
          </w:tcPr>
          <w:p w14:paraId="1327585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259 943</w:t>
            </w:r>
          </w:p>
        </w:tc>
        <w:tc>
          <w:tcPr>
            <w:tcW w:w="1017" w:type="dxa"/>
            <w:shd w:val="clear" w:color="auto" w:fill="auto"/>
            <w:noWrap/>
            <w:vAlign w:val="bottom"/>
          </w:tcPr>
          <w:p w14:paraId="67753B8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261 124</w:t>
            </w:r>
          </w:p>
        </w:tc>
        <w:tc>
          <w:tcPr>
            <w:tcW w:w="1018" w:type="dxa"/>
            <w:shd w:val="clear" w:color="auto" w:fill="auto"/>
            <w:noWrap/>
            <w:vAlign w:val="bottom"/>
          </w:tcPr>
          <w:p w14:paraId="1778904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261 675</w:t>
            </w:r>
          </w:p>
        </w:tc>
        <w:tc>
          <w:tcPr>
            <w:tcW w:w="1017" w:type="dxa"/>
            <w:shd w:val="clear" w:color="auto" w:fill="auto"/>
            <w:noWrap/>
            <w:vAlign w:val="bottom"/>
          </w:tcPr>
          <w:p w14:paraId="07444B3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263 128</w:t>
            </w:r>
          </w:p>
        </w:tc>
        <w:tc>
          <w:tcPr>
            <w:tcW w:w="1018" w:type="dxa"/>
            <w:shd w:val="clear" w:color="auto" w:fill="auto"/>
            <w:noWrap/>
            <w:vAlign w:val="bottom"/>
          </w:tcPr>
          <w:p w14:paraId="620638C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267 344</w:t>
            </w:r>
          </w:p>
        </w:tc>
      </w:tr>
      <w:tr w:rsidR="00FB1BDD" w:rsidRPr="00B479FE" w14:paraId="675F39F8" w14:textId="77777777" w:rsidTr="0067493C">
        <w:tc>
          <w:tcPr>
            <w:cnfStyle w:val="001000000000" w:firstRow="0" w:lastRow="0" w:firstColumn="1" w:lastColumn="0" w:oddVBand="0" w:evenVBand="0" w:oddHBand="0" w:evenHBand="0" w:firstRowFirstColumn="0" w:firstRowLastColumn="0" w:lastRowFirstColumn="0" w:lastRowLastColumn="0"/>
            <w:tcW w:w="2283" w:type="dxa"/>
            <w:tcBorders>
              <w:bottom w:val="single" w:sz="12" w:space="0" w:color="auto"/>
            </w:tcBorders>
            <w:shd w:val="clear" w:color="auto" w:fill="auto"/>
            <w:noWrap/>
          </w:tcPr>
          <w:p w14:paraId="1F49E39A" w14:textId="72939F68"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Pourcentage de citoyens européens par rapport au</w:t>
            </w:r>
            <w:r w:rsidR="00C44E06">
              <w:rPr>
                <w:rFonts w:ascii="Times New Roman" w:hAnsi="Times New Roman" w:cs="Times New Roman"/>
                <w:b w:val="0"/>
                <w:sz w:val="18"/>
                <w:szCs w:val="18"/>
                <w:lang w:val="fr-FR"/>
              </w:rPr>
              <w:t> </w:t>
            </w:r>
            <w:r w:rsidRPr="00B479FE">
              <w:rPr>
                <w:rFonts w:ascii="Times New Roman" w:hAnsi="Times New Roman" w:cs="Times New Roman"/>
                <w:b w:val="0"/>
                <w:sz w:val="18"/>
                <w:szCs w:val="18"/>
                <w:lang w:val="fr-FR"/>
              </w:rPr>
              <w:t>nombre d’étrangers</w:t>
            </w:r>
          </w:p>
        </w:tc>
        <w:tc>
          <w:tcPr>
            <w:tcW w:w="1017" w:type="dxa"/>
            <w:tcBorders>
              <w:bottom w:val="single" w:sz="12" w:space="0" w:color="auto"/>
            </w:tcBorders>
            <w:shd w:val="clear" w:color="auto" w:fill="auto"/>
            <w:vAlign w:val="bottom"/>
          </w:tcPr>
          <w:p w14:paraId="70AD5C6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89,12 %</w:t>
            </w:r>
          </w:p>
        </w:tc>
        <w:tc>
          <w:tcPr>
            <w:tcW w:w="1017" w:type="dxa"/>
            <w:tcBorders>
              <w:bottom w:val="single" w:sz="12" w:space="0" w:color="auto"/>
            </w:tcBorders>
            <w:shd w:val="clear" w:color="auto" w:fill="auto"/>
            <w:noWrap/>
            <w:vAlign w:val="bottom"/>
          </w:tcPr>
          <w:p w14:paraId="45BE532D" w14:textId="4D0606FA"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88,08</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c>
          <w:tcPr>
            <w:tcW w:w="1018" w:type="dxa"/>
            <w:tcBorders>
              <w:bottom w:val="single" w:sz="12" w:space="0" w:color="auto"/>
            </w:tcBorders>
            <w:shd w:val="clear" w:color="auto" w:fill="auto"/>
            <w:noWrap/>
            <w:vAlign w:val="bottom"/>
          </w:tcPr>
          <w:p w14:paraId="3189C016" w14:textId="6CE4B7C6"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87,40</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c>
          <w:tcPr>
            <w:tcW w:w="1017" w:type="dxa"/>
            <w:tcBorders>
              <w:bottom w:val="single" w:sz="12" w:space="0" w:color="auto"/>
            </w:tcBorders>
            <w:shd w:val="clear" w:color="auto" w:fill="auto"/>
            <w:noWrap/>
            <w:vAlign w:val="bottom"/>
          </w:tcPr>
          <w:p w14:paraId="0C9AE490" w14:textId="473F2F16"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86,51</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c>
          <w:tcPr>
            <w:tcW w:w="1018" w:type="dxa"/>
            <w:tcBorders>
              <w:bottom w:val="single" w:sz="12" w:space="0" w:color="auto"/>
            </w:tcBorders>
            <w:shd w:val="clear" w:color="auto" w:fill="auto"/>
            <w:noWrap/>
            <w:vAlign w:val="bottom"/>
          </w:tcPr>
          <w:p w14:paraId="2D3F1040" w14:textId="3402011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85,30</w:t>
            </w:r>
            <w:r w:rsidR="00C4229F">
              <w:rPr>
                <w:rFonts w:ascii="Times New Roman" w:hAnsi="Times New Roman" w:cs="Times New Roman"/>
                <w:bCs/>
                <w:sz w:val="18"/>
                <w:szCs w:val="18"/>
                <w:lang w:val="fr-FR"/>
              </w:rPr>
              <w:t xml:space="preserve"> </w:t>
            </w:r>
            <w:r w:rsidRPr="00B479FE">
              <w:rPr>
                <w:rFonts w:ascii="Times New Roman" w:hAnsi="Times New Roman" w:cs="Times New Roman"/>
                <w:bCs/>
                <w:sz w:val="18"/>
                <w:szCs w:val="18"/>
                <w:lang w:val="fr-FR"/>
              </w:rPr>
              <w:t>%</w:t>
            </w:r>
          </w:p>
        </w:tc>
      </w:tr>
    </w:tbl>
    <w:p w14:paraId="4B3FCD50" w14:textId="20BE13D7" w:rsidR="00FB1BDD" w:rsidRDefault="0067493C" w:rsidP="0067493C">
      <w:pPr>
        <w:pStyle w:val="SingleTxtG"/>
        <w:numPr>
          <w:ilvl w:val="0"/>
          <w:numId w:val="0"/>
        </w:numPr>
        <w:spacing w:before="240"/>
        <w:ind w:left="1134"/>
      </w:pPr>
      <w:r>
        <w:rPr>
          <w:bCs/>
          <w:szCs w:val="20"/>
          <w:lang w:val="fr-CH"/>
        </w:rPr>
        <w:t>4.</w:t>
      </w:r>
      <w:r>
        <w:rPr>
          <w:bCs/>
          <w:szCs w:val="20"/>
          <w:lang w:val="fr-CH"/>
        </w:rPr>
        <w:tab/>
      </w:r>
      <w:r w:rsidR="00FB1BDD" w:rsidRPr="0091629F">
        <w:t xml:space="preserve">Concernant les flux migratoires internationaux, un solde migratoire positif de </w:t>
      </w:r>
      <w:r w:rsidR="00FB1BDD">
        <w:t>9 376</w:t>
      </w:r>
      <w:r w:rsidR="00FB1BDD" w:rsidRPr="0091629F">
        <w:t xml:space="preserve"> personnes (</w:t>
      </w:r>
      <w:r w:rsidR="00FB1BDD">
        <w:t>25</w:t>
      </w:r>
      <w:r w:rsidR="005B7902">
        <w:t> </w:t>
      </w:r>
      <w:r w:rsidR="00FB1BDD">
        <w:t>335</w:t>
      </w:r>
      <w:r w:rsidR="00FB1BDD" w:rsidRPr="0091629F">
        <w:t xml:space="preserve"> arrivées et 1</w:t>
      </w:r>
      <w:r w:rsidR="00FB1BDD">
        <w:t>5</w:t>
      </w:r>
      <w:r w:rsidR="005B7902">
        <w:t> </w:t>
      </w:r>
      <w:r w:rsidR="00FB1BDD">
        <w:t>959</w:t>
      </w:r>
      <w:r w:rsidR="00FB1BDD" w:rsidRPr="0091629F">
        <w:t xml:space="preserve"> départs) est observé en 20</w:t>
      </w:r>
      <w:r w:rsidR="00FB1BDD">
        <w:t>21</w:t>
      </w:r>
      <w:r w:rsidR="00FB1BDD" w:rsidRPr="0091629F">
        <w:t xml:space="preserve">. </w:t>
      </w:r>
      <w:r w:rsidR="00FB1BDD">
        <w:t>Pour la première fois depuis 2013, les Portugais sont les plus nombreux à migrer vers le Luxembourg en 2021 : 3 885 personnes, soit 15,3</w:t>
      </w:r>
      <w:r w:rsidR="00C44E06">
        <w:t> </w:t>
      </w:r>
      <w:r w:rsidR="00FB1BDD">
        <w:t xml:space="preserve">% de l’ensemble des arrivées. </w:t>
      </w:r>
      <w:r w:rsidR="00FB1BDD" w:rsidRPr="00FE423A">
        <w:t>Ensuite viennent les Français (3</w:t>
      </w:r>
      <w:r w:rsidR="00C44E06">
        <w:t> </w:t>
      </w:r>
      <w:r w:rsidR="00FB1BDD" w:rsidRPr="00FE423A">
        <w:t>590, 14</w:t>
      </w:r>
      <w:r w:rsidR="00FB1BDD">
        <w:t>,</w:t>
      </w:r>
      <w:r w:rsidR="00FB1BDD" w:rsidRPr="00FE423A">
        <w:t>2</w:t>
      </w:r>
      <w:r w:rsidR="00C44E06">
        <w:t> </w:t>
      </w:r>
      <w:r w:rsidR="00FB1BDD" w:rsidRPr="00FE423A">
        <w:t>%), les Italiens (1</w:t>
      </w:r>
      <w:r w:rsidR="00C44E06">
        <w:t> </w:t>
      </w:r>
      <w:r w:rsidR="00FB1BDD" w:rsidRPr="00FE423A">
        <w:t>909,</w:t>
      </w:r>
      <w:r w:rsidR="00FB1BDD">
        <w:t xml:space="preserve"> </w:t>
      </w:r>
      <w:r w:rsidR="00FB1BDD" w:rsidRPr="00FE423A">
        <w:t>7</w:t>
      </w:r>
      <w:r w:rsidR="00FB1BDD">
        <w:t>,</w:t>
      </w:r>
      <w:r w:rsidR="00FB1BDD" w:rsidRPr="00FE423A">
        <w:t>5</w:t>
      </w:r>
      <w:r w:rsidR="00C44E06">
        <w:t> </w:t>
      </w:r>
      <w:r w:rsidR="00FB1BDD" w:rsidRPr="00FE423A">
        <w:t>%) et les Luxembourgeois (1</w:t>
      </w:r>
      <w:r w:rsidR="00C44E06">
        <w:t> </w:t>
      </w:r>
      <w:r w:rsidR="00FB1BDD" w:rsidRPr="00FE423A">
        <w:t>577, 6</w:t>
      </w:r>
      <w:r w:rsidR="00FB1BDD">
        <w:t>,</w:t>
      </w:r>
      <w:r w:rsidR="00FB1BDD" w:rsidRPr="00FE423A">
        <w:t>2</w:t>
      </w:r>
      <w:r w:rsidR="00C44E06">
        <w:t> </w:t>
      </w:r>
      <w:r w:rsidR="00FB1BDD" w:rsidRPr="00FE423A">
        <w:t>%).</w:t>
      </w:r>
      <w:r w:rsidR="00FB1BDD">
        <w:t xml:space="preserve"> </w:t>
      </w:r>
      <w:r w:rsidR="00FB1BDD" w:rsidRPr="0091629F">
        <w:t>En ce qui concerne nos deux autres pays limitrophes, la part des Belges dans l</w:t>
      </w:r>
      <w:r w:rsidR="00FB1BDD">
        <w:t>’</w:t>
      </w:r>
      <w:r w:rsidR="00FB1BDD" w:rsidRPr="0091629F">
        <w:t>immigration nette en 20</w:t>
      </w:r>
      <w:r w:rsidR="00FB1BDD">
        <w:t>21</w:t>
      </w:r>
      <w:r w:rsidR="00FB1BDD" w:rsidRPr="0091629F">
        <w:t xml:space="preserve"> est de </w:t>
      </w:r>
      <w:r w:rsidR="00FB1BDD">
        <w:t>4,2</w:t>
      </w:r>
      <w:r w:rsidR="00C44E06">
        <w:t> </w:t>
      </w:r>
      <w:r w:rsidR="00FB1BDD" w:rsidRPr="0091629F">
        <w:t xml:space="preserve">% tandis que celle des Allemands est de </w:t>
      </w:r>
      <w:r w:rsidR="00FB1BDD">
        <w:t>3,6</w:t>
      </w:r>
      <w:r w:rsidR="00C44E06">
        <w:t> </w:t>
      </w:r>
      <w:r w:rsidR="00FB1BDD" w:rsidRPr="0091629F">
        <w:t>%.</w:t>
      </w:r>
      <w:r w:rsidR="00FB1BDD">
        <w:t xml:space="preserve"> En 2021, les citoyens européens restent largement prédominants, étant responsables de 68,2</w:t>
      </w:r>
      <w:r w:rsidR="00C44E06">
        <w:t> </w:t>
      </w:r>
      <w:r w:rsidR="00FB1BDD">
        <w:t xml:space="preserve">% des immigrations. </w:t>
      </w:r>
    </w:p>
    <w:p w14:paraId="1985719A" w14:textId="313D500E" w:rsidR="00FB1BDD" w:rsidRPr="00E42FF8" w:rsidRDefault="00FB1BDD" w:rsidP="00FB1BDD">
      <w:pPr>
        <w:pStyle w:val="H4G"/>
        <w:rPr>
          <w:b/>
          <w:bCs/>
          <w:i w:val="0"/>
          <w:iCs/>
          <w:color w:val="FF0000"/>
        </w:rPr>
      </w:pPr>
      <w:bookmarkStart w:id="14" w:name="_Toc11408246"/>
      <w:bookmarkStart w:id="15" w:name="_Toc19201041"/>
      <w:r w:rsidRPr="00E42FF8">
        <w:lastRenderedPageBreak/>
        <w:tab/>
      </w:r>
      <w:r w:rsidRPr="00E42FF8">
        <w:tab/>
      </w:r>
      <w:r w:rsidRPr="00E42FF8">
        <w:rPr>
          <w:i w:val="0"/>
          <w:iCs/>
        </w:rPr>
        <w:t>Graphique 1 </w:t>
      </w:r>
      <w:r w:rsidR="00A40923" w:rsidRPr="00E42FF8">
        <w:rPr>
          <w:i w:val="0"/>
          <w:iCs/>
        </w:rPr>
        <w:br/>
      </w:r>
      <w:r w:rsidRPr="00E42FF8">
        <w:rPr>
          <w:b/>
          <w:bCs/>
          <w:i w:val="0"/>
          <w:iCs/>
        </w:rPr>
        <w:t>Part des différentes nationalités dans la population totale au 1</w:t>
      </w:r>
      <w:r w:rsidRPr="00E42FF8">
        <w:rPr>
          <w:b/>
          <w:bCs/>
          <w:i w:val="0"/>
          <w:iCs/>
          <w:vertAlign w:val="superscript"/>
        </w:rPr>
        <w:t>er</w:t>
      </w:r>
      <w:r w:rsidRPr="00E42FF8">
        <w:rPr>
          <w:b/>
          <w:bCs/>
          <w:i w:val="0"/>
          <w:iCs/>
        </w:rPr>
        <w:t xml:space="preserve"> janvier 20</w:t>
      </w:r>
      <w:bookmarkEnd w:id="14"/>
      <w:bookmarkEnd w:id="15"/>
      <w:r w:rsidRPr="00E42FF8">
        <w:rPr>
          <w:b/>
          <w:bCs/>
          <w:i w:val="0"/>
          <w:iCs/>
        </w:rPr>
        <w:t>24</w:t>
      </w:r>
    </w:p>
    <w:p w14:paraId="23F2E3BF" w14:textId="77777777" w:rsidR="00FB1BDD" w:rsidRPr="00B02344" w:rsidRDefault="00FB1BDD" w:rsidP="00FB1BDD">
      <w:pPr>
        <w:spacing w:before="80" w:after="80" w:line="240" w:lineRule="auto"/>
        <w:jc w:val="center"/>
        <w:rPr>
          <w:lang w:val="fr-FR"/>
        </w:rPr>
      </w:pPr>
      <w:r>
        <w:rPr>
          <w:noProof/>
          <w:lang w:val="fr-FR"/>
        </w:rPr>
        <w:drawing>
          <wp:inline distT="0" distB="0" distL="0" distR="0" wp14:anchorId="12C8676D" wp14:editId="363C98AF">
            <wp:extent cx="5131435" cy="2187439"/>
            <wp:effectExtent l="0" t="0" r="0" b="3810"/>
            <wp:docPr id="1706429910" name="Picture 1706429910" descr="A graph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29910" name="Picture 1706429910" descr="A graph with text and number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153977" cy="2197048"/>
                    </a:xfrm>
                    <a:prstGeom prst="rect">
                      <a:avLst/>
                    </a:prstGeom>
                  </pic:spPr>
                </pic:pic>
              </a:graphicData>
            </a:graphic>
          </wp:inline>
        </w:drawing>
      </w:r>
    </w:p>
    <w:p w14:paraId="3817CAB0" w14:textId="30945E1C" w:rsidR="00FB1BDD" w:rsidRPr="00E42FF8" w:rsidRDefault="00FB1BDD" w:rsidP="00FB1BDD">
      <w:pPr>
        <w:pStyle w:val="H4G"/>
        <w:rPr>
          <w:b/>
          <w:bCs/>
          <w:i w:val="0"/>
          <w:iCs/>
        </w:rPr>
      </w:pPr>
      <w:bookmarkStart w:id="16" w:name="_Toc11408247"/>
      <w:bookmarkStart w:id="17" w:name="_Toc19201042"/>
      <w:r w:rsidRPr="00E42FF8">
        <w:tab/>
      </w:r>
      <w:r w:rsidRPr="00E42FF8">
        <w:tab/>
      </w:r>
      <w:r w:rsidRPr="00E42FF8">
        <w:rPr>
          <w:i w:val="0"/>
          <w:iCs/>
        </w:rPr>
        <w:t>Graphique 2</w:t>
      </w:r>
      <w:bookmarkEnd w:id="16"/>
      <w:bookmarkEnd w:id="17"/>
      <w:r w:rsidR="00FA1693">
        <w:rPr>
          <w:i w:val="0"/>
          <w:iCs/>
        </w:rPr>
        <w:t xml:space="preserve"> </w:t>
      </w:r>
      <w:r w:rsidR="00A40923" w:rsidRPr="00E42FF8">
        <w:rPr>
          <w:i w:val="0"/>
          <w:iCs/>
        </w:rPr>
        <w:br/>
      </w:r>
      <w:r w:rsidRPr="00E42FF8">
        <w:rPr>
          <w:b/>
          <w:bCs/>
          <w:i w:val="0"/>
          <w:iCs/>
        </w:rPr>
        <w:t xml:space="preserve">Les 10 nationalités les plus </w:t>
      </w:r>
      <w:r w:rsidR="00A40923" w:rsidRPr="00E42FF8">
        <w:rPr>
          <w:b/>
          <w:bCs/>
          <w:i w:val="0"/>
          <w:iCs/>
        </w:rPr>
        <w:t>représentées</w:t>
      </w:r>
      <w:r w:rsidRPr="00E42FF8">
        <w:rPr>
          <w:b/>
          <w:bCs/>
          <w:i w:val="0"/>
          <w:iCs/>
        </w:rPr>
        <w:t xml:space="preserve"> dans le solde migratoire en 2023</w:t>
      </w:r>
    </w:p>
    <w:p w14:paraId="03C7938A" w14:textId="77777777" w:rsidR="00FB1BDD" w:rsidRPr="007E355B" w:rsidRDefault="00FB1BDD" w:rsidP="00FB1BDD">
      <w:pPr>
        <w:pStyle w:val="Graphique"/>
        <w:spacing w:before="80" w:after="80" w:line="240" w:lineRule="auto"/>
        <w:rPr>
          <w:bCs/>
        </w:rPr>
      </w:pPr>
      <w:r>
        <w:rPr>
          <w:bCs/>
          <w:noProof/>
        </w:rPr>
        <w:drawing>
          <wp:inline distT="0" distB="0" distL="0" distR="0" wp14:anchorId="50E867FA" wp14:editId="7EE9CF36">
            <wp:extent cx="5943600" cy="3256915"/>
            <wp:effectExtent l="0" t="0" r="0" b="635"/>
            <wp:docPr id="4" name="Picture 4" descr="A graph with numbers and a number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with numbers and a number of different language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256915"/>
                    </a:xfrm>
                    <a:prstGeom prst="rect">
                      <a:avLst/>
                    </a:prstGeom>
                  </pic:spPr>
                </pic:pic>
              </a:graphicData>
            </a:graphic>
          </wp:inline>
        </w:drawing>
      </w:r>
    </w:p>
    <w:p w14:paraId="1A73C131" w14:textId="32F3EC54" w:rsidR="00FB1BDD" w:rsidRDefault="0067493C" w:rsidP="0067493C">
      <w:pPr>
        <w:pStyle w:val="SingleTxtG"/>
        <w:numPr>
          <w:ilvl w:val="0"/>
          <w:numId w:val="0"/>
        </w:numPr>
        <w:ind w:left="1134"/>
      </w:pPr>
      <w:r>
        <w:rPr>
          <w:bCs/>
          <w:szCs w:val="20"/>
          <w:lang w:val="fr-CH"/>
        </w:rPr>
        <w:t>5.</w:t>
      </w:r>
      <w:r>
        <w:rPr>
          <w:bCs/>
          <w:szCs w:val="20"/>
          <w:lang w:val="fr-CH"/>
        </w:rPr>
        <w:tab/>
      </w:r>
      <w:r w:rsidR="00FB1BDD" w:rsidRPr="00B02344">
        <w:t>En 20</w:t>
      </w:r>
      <w:r w:rsidR="00FB1BDD">
        <w:t>23</w:t>
      </w:r>
      <w:r w:rsidR="00FB1BDD" w:rsidRPr="00B02344">
        <w:t>, la densité moyenne de la population était de 2</w:t>
      </w:r>
      <w:r w:rsidR="00FB1BDD">
        <w:t>56</w:t>
      </w:r>
      <w:r w:rsidR="00FB1BDD" w:rsidRPr="00B02344">
        <w:t xml:space="preserve"> habitants par km</w:t>
      </w:r>
      <w:r w:rsidR="00FB1BDD" w:rsidRPr="00B02344">
        <w:rPr>
          <w:vertAlign w:val="superscript"/>
        </w:rPr>
        <w:t>2</w:t>
      </w:r>
      <w:r w:rsidR="00FB1BDD" w:rsidRPr="00B02344">
        <w:t xml:space="preserve">. Ce chiffre masque cependant de fortes disparités régionales, avec des densités allant de </w:t>
      </w:r>
      <w:r w:rsidR="00FB1BDD">
        <w:t>38</w:t>
      </w:r>
      <w:r w:rsidR="00FB1BDD" w:rsidRPr="00B02344">
        <w:t xml:space="preserve"> habitants par</w:t>
      </w:r>
      <w:r w:rsidR="00002025">
        <w:t> </w:t>
      </w:r>
      <w:r w:rsidR="00FB1BDD" w:rsidRPr="00B02344">
        <w:t>km</w:t>
      </w:r>
      <w:r w:rsidR="00FB1BDD" w:rsidRPr="00B02344">
        <w:rPr>
          <w:vertAlign w:val="superscript"/>
        </w:rPr>
        <w:t>2</w:t>
      </w:r>
      <w:r w:rsidR="00FB1BDD" w:rsidRPr="00B02344">
        <w:t xml:space="preserve"> dans le canton rural de Clervaux jusqu</w:t>
      </w:r>
      <w:r w:rsidR="00FB1BDD">
        <w:t>’</w:t>
      </w:r>
      <w:r w:rsidR="00FB1BDD" w:rsidRPr="00B02344">
        <w:t xml:space="preserve">à </w:t>
      </w:r>
      <w:r w:rsidR="00FB1BDD">
        <w:t>2</w:t>
      </w:r>
      <w:r w:rsidR="005B7902">
        <w:t> </w:t>
      </w:r>
      <w:r w:rsidR="00FB1BDD">
        <w:t>580</w:t>
      </w:r>
      <w:r w:rsidR="00FB1BDD" w:rsidRPr="00B02344">
        <w:t xml:space="preserve"> habitants par km</w:t>
      </w:r>
      <w:r w:rsidR="00FB1BDD" w:rsidRPr="00B02344">
        <w:rPr>
          <w:vertAlign w:val="superscript"/>
        </w:rPr>
        <w:t>2</w:t>
      </w:r>
      <w:r w:rsidR="00FB1BDD" w:rsidRPr="00B02344">
        <w:t xml:space="preserve"> dans le canton de Luxembourg.</w:t>
      </w:r>
    </w:p>
    <w:p w14:paraId="2901482F" w14:textId="027B596B" w:rsidR="00FB1BDD" w:rsidRDefault="00FB1BDD" w:rsidP="00FB1BDD">
      <w:pPr>
        <w:pStyle w:val="H4G"/>
        <w:rPr>
          <w:b/>
          <w:bCs/>
          <w:i w:val="0"/>
          <w:iCs/>
        </w:rPr>
      </w:pPr>
      <w:bookmarkStart w:id="18" w:name="_Toc11407887"/>
      <w:bookmarkStart w:id="19" w:name="_Toc11408842"/>
      <w:bookmarkStart w:id="20" w:name="_Toc180747689"/>
      <w:r w:rsidRPr="00E42FF8">
        <w:tab/>
      </w:r>
      <w:r w:rsidRPr="00E42FF8">
        <w:tab/>
      </w:r>
      <w:r w:rsidRPr="00E42FF8">
        <w:rPr>
          <w:i w:val="0"/>
          <w:iCs/>
        </w:rPr>
        <w:t>Tableau 3 </w:t>
      </w:r>
      <w:r w:rsidR="00A40923" w:rsidRPr="00E42FF8">
        <w:rPr>
          <w:i w:val="0"/>
          <w:iCs/>
        </w:rPr>
        <w:br/>
      </w:r>
      <w:r w:rsidRPr="0067493C">
        <w:rPr>
          <w:b/>
          <w:bCs/>
          <w:i w:val="0"/>
          <w:iCs/>
          <w:spacing w:val="-2"/>
        </w:rPr>
        <w:t>Pourcentage de la population vivant en zone rurale et en zone urbaine (</w:t>
      </w:r>
      <w:r w:rsidR="001A2893" w:rsidRPr="0067493C">
        <w:rPr>
          <w:b/>
          <w:bCs/>
          <w:i w:val="0"/>
          <w:iCs/>
          <w:spacing w:val="-2"/>
        </w:rPr>
        <w:t>s</w:t>
      </w:r>
      <w:r w:rsidRPr="0067493C">
        <w:rPr>
          <w:b/>
          <w:bCs/>
          <w:i w:val="0"/>
          <w:iCs/>
          <w:spacing w:val="-2"/>
        </w:rPr>
        <w:t xml:space="preserve">ource : </w:t>
      </w:r>
      <w:bookmarkEnd w:id="18"/>
      <w:bookmarkEnd w:id="19"/>
      <w:proofErr w:type="spellStart"/>
      <w:r w:rsidRPr="0067493C">
        <w:rPr>
          <w:b/>
          <w:bCs/>
          <w:i w:val="0"/>
          <w:iCs/>
          <w:spacing w:val="-2"/>
        </w:rPr>
        <w:t>Statista</w:t>
      </w:r>
      <w:proofErr w:type="spellEnd"/>
      <w:r w:rsidRPr="0067493C">
        <w:rPr>
          <w:b/>
          <w:bCs/>
          <w:i w:val="0"/>
          <w:iCs/>
          <w:spacing w:val="-2"/>
        </w:rPr>
        <w:t>)</w:t>
      </w:r>
      <w:bookmarkEnd w:id="20"/>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551"/>
        <w:gridCol w:w="535"/>
        <w:gridCol w:w="535"/>
        <w:gridCol w:w="537"/>
        <w:gridCol w:w="535"/>
        <w:gridCol w:w="535"/>
        <w:gridCol w:w="537"/>
        <w:gridCol w:w="535"/>
        <w:gridCol w:w="535"/>
        <w:gridCol w:w="535"/>
      </w:tblGrid>
      <w:tr w:rsidR="007700B8" w:rsidRPr="00736F1D" w14:paraId="59D234FF" w14:textId="77777777" w:rsidTr="007700B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31" w:type="pct"/>
            <w:tcBorders>
              <w:top w:val="single" w:sz="4" w:space="0" w:color="auto"/>
              <w:bottom w:val="single" w:sz="12" w:space="0" w:color="auto"/>
            </w:tcBorders>
            <w:shd w:val="clear" w:color="auto" w:fill="auto"/>
            <w:noWrap/>
            <w:vAlign w:val="bottom"/>
            <w:hideMark/>
          </w:tcPr>
          <w:p w14:paraId="0DAB5E49" w14:textId="7C284FB2" w:rsidR="00736F1D" w:rsidRPr="00736F1D" w:rsidRDefault="00736F1D" w:rsidP="00736F1D">
            <w:pPr>
              <w:pStyle w:val="SingleTxtG"/>
              <w:numPr>
                <w:ilvl w:val="0"/>
                <w:numId w:val="0"/>
              </w:numPr>
              <w:suppressAutoHyphens w:val="0"/>
              <w:autoSpaceDE w:val="0"/>
              <w:autoSpaceDN w:val="0"/>
              <w:adjustRightInd w:val="0"/>
              <w:spacing w:before="80" w:after="80" w:line="200" w:lineRule="exact"/>
              <w:ind w:right="0"/>
              <w:jc w:val="left"/>
              <w:rPr>
                <w:rFonts w:ascii="Times New Roman" w:hAnsi="Times New Roman" w:cs="Times New Roman"/>
                <w:b w:val="0"/>
                <w:i/>
                <w:sz w:val="16"/>
                <w:szCs w:val="18"/>
              </w:rPr>
            </w:pPr>
            <w:r w:rsidRPr="00736F1D">
              <w:rPr>
                <w:rFonts w:ascii="Times New Roman" w:hAnsi="Times New Roman" w:cs="Times New Roman"/>
                <w:b w:val="0"/>
                <w:i/>
                <w:sz w:val="16"/>
                <w:szCs w:val="18"/>
              </w:rPr>
              <w:t>Anné</w:t>
            </w:r>
            <w:r>
              <w:rPr>
                <w:rFonts w:ascii="Times New Roman" w:hAnsi="Times New Roman" w:cs="Times New Roman"/>
                <w:b w:val="0"/>
                <w:i/>
                <w:sz w:val="16"/>
                <w:szCs w:val="18"/>
              </w:rPr>
              <w:t>e</w:t>
            </w:r>
          </w:p>
        </w:tc>
        <w:tc>
          <w:tcPr>
            <w:tcW w:w="363" w:type="pct"/>
            <w:tcBorders>
              <w:top w:val="single" w:sz="4" w:space="0" w:color="auto"/>
              <w:bottom w:val="single" w:sz="12" w:space="0" w:color="auto"/>
            </w:tcBorders>
            <w:shd w:val="clear" w:color="auto" w:fill="auto"/>
            <w:noWrap/>
            <w:vAlign w:val="bottom"/>
            <w:hideMark/>
          </w:tcPr>
          <w:p w14:paraId="024CD3D1"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2013</w:t>
            </w:r>
          </w:p>
        </w:tc>
        <w:tc>
          <w:tcPr>
            <w:tcW w:w="363" w:type="pct"/>
            <w:tcBorders>
              <w:top w:val="single" w:sz="4" w:space="0" w:color="auto"/>
              <w:bottom w:val="single" w:sz="12" w:space="0" w:color="auto"/>
            </w:tcBorders>
            <w:shd w:val="clear" w:color="auto" w:fill="auto"/>
            <w:noWrap/>
            <w:vAlign w:val="bottom"/>
            <w:hideMark/>
          </w:tcPr>
          <w:p w14:paraId="58669C5E"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2014</w:t>
            </w:r>
          </w:p>
        </w:tc>
        <w:tc>
          <w:tcPr>
            <w:tcW w:w="364" w:type="pct"/>
            <w:tcBorders>
              <w:top w:val="single" w:sz="4" w:space="0" w:color="auto"/>
              <w:bottom w:val="single" w:sz="12" w:space="0" w:color="auto"/>
            </w:tcBorders>
            <w:shd w:val="clear" w:color="auto" w:fill="auto"/>
            <w:noWrap/>
            <w:vAlign w:val="bottom"/>
            <w:hideMark/>
          </w:tcPr>
          <w:p w14:paraId="738998C4"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2015</w:t>
            </w:r>
          </w:p>
        </w:tc>
        <w:tc>
          <w:tcPr>
            <w:tcW w:w="363" w:type="pct"/>
            <w:tcBorders>
              <w:top w:val="single" w:sz="4" w:space="0" w:color="auto"/>
              <w:bottom w:val="single" w:sz="12" w:space="0" w:color="auto"/>
            </w:tcBorders>
            <w:shd w:val="clear" w:color="auto" w:fill="auto"/>
            <w:noWrap/>
            <w:vAlign w:val="bottom"/>
            <w:hideMark/>
          </w:tcPr>
          <w:p w14:paraId="00B68726"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2016</w:t>
            </w:r>
          </w:p>
        </w:tc>
        <w:tc>
          <w:tcPr>
            <w:tcW w:w="363" w:type="pct"/>
            <w:tcBorders>
              <w:top w:val="single" w:sz="4" w:space="0" w:color="auto"/>
              <w:bottom w:val="single" w:sz="12" w:space="0" w:color="auto"/>
            </w:tcBorders>
            <w:shd w:val="clear" w:color="auto" w:fill="auto"/>
            <w:noWrap/>
            <w:vAlign w:val="bottom"/>
            <w:hideMark/>
          </w:tcPr>
          <w:p w14:paraId="756B7EAA"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2017</w:t>
            </w:r>
          </w:p>
        </w:tc>
        <w:tc>
          <w:tcPr>
            <w:tcW w:w="364" w:type="pct"/>
            <w:tcBorders>
              <w:top w:val="single" w:sz="4" w:space="0" w:color="auto"/>
              <w:bottom w:val="single" w:sz="12" w:space="0" w:color="auto"/>
            </w:tcBorders>
            <w:shd w:val="clear" w:color="auto" w:fill="auto"/>
            <w:vAlign w:val="bottom"/>
          </w:tcPr>
          <w:p w14:paraId="37E73300"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2018</w:t>
            </w:r>
          </w:p>
        </w:tc>
        <w:tc>
          <w:tcPr>
            <w:tcW w:w="363" w:type="pct"/>
            <w:tcBorders>
              <w:top w:val="single" w:sz="4" w:space="0" w:color="auto"/>
              <w:bottom w:val="single" w:sz="12" w:space="0" w:color="auto"/>
            </w:tcBorders>
            <w:shd w:val="clear" w:color="auto" w:fill="auto"/>
            <w:vAlign w:val="bottom"/>
          </w:tcPr>
          <w:p w14:paraId="3B9C53F4"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2020</w:t>
            </w:r>
          </w:p>
        </w:tc>
        <w:tc>
          <w:tcPr>
            <w:tcW w:w="363" w:type="pct"/>
            <w:tcBorders>
              <w:top w:val="single" w:sz="4" w:space="0" w:color="auto"/>
              <w:bottom w:val="single" w:sz="12" w:space="0" w:color="auto"/>
            </w:tcBorders>
            <w:shd w:val="clear" w:color="auto" w:fill="auto"/>
            <w:vAlign w:val="bottom"/>
          </w:tcPr>
          <w:p w14:paraId="774D8005"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2022</w:t>
            </w:r>
          </w:p>
        </w:tc>
        <w:tc>
          <w:tcPr>
            <w:tcW w:w="364" w:type="pct"/>
            <w:tcBorders>
              <w:top w:val="single" w:sz="4" w:space="0" w:color="auto"/>
              <w:bottom w:val="single" w:sz="12" w:space="0" w:color="auto"/>
            </w:tcBorders>
            <w:shd w:val="clear" w:color="auto" w:fill="auto"/>
            <w:vAlign w:val="bottom"/>
          </w:tcPr>
          <w:p w14:paraId="73352B7C" w14:textId="77777777" w:rsidR="00736F1D" w:rsidRPr="00736F1D" w:rsidRDefault="00736F1D" w:rsidP="00736F1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736F1D">
              <w:rPr>
                <w:rFonts w:ascii="Times New Roman" w:hAnsi="Times New Roman" w:cs="Times New Roman"/>
                <w:b w:val="0"/>
                <w:i/>
                <w:sz w:val="16"/>
                <w:szCs w:val="18"/>
                <w:lang w:val="fr-FR"/>
              </w:rPr>
              <w:t>2023</w:t>
            </w:r>
          </w:p>
        </w:tc>
      </w:tr>
      <w:tr w:rsidR="0067493C" w:rsidRPr="00736F1D" w14:paraId="484C2939" w14:textId="77777777" w:rsidTr="007700B8">
        <w:tc>
          <w:tcPr>
            <w:cnfStyle w:val="001000000000" w:firstRow="0" w:lastRow="0" w:firstColumn="1" w:lastColumn="0" w:oddVBand="0" w:evenVBand="0" w:oddHBand="0" w:evenHBand="0" w:firstRowFirstColumn="0" w:firstRowLastColumn="0" w:lastRowFirstColumn="0" w:lastRowLastColumn="0"/>
            <w:tcW w:w="1731" w:type="pct"/>
            <w:tcBorders>
              <w:top w:val="single" w:sz="12" w:space="0" w:color="auto"/>
            </w:tcBorders>
            <w:shd w:val="clear" w:color="auto" w:fill="auto"/>
            <w:noWrap/>
            <w:hideMark/>
          </w:tcPr>
          <w:p w14:paraId="70480BB3" w14:textId="77777777" w:rsidR="00736F1D" w:rsidRPr="00736F1D" w:rsidRDefault="00736F1D" w:rsidP="00736F1D">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736F1D">
              <w:rPr>
                <w:rFonts w:ascii="Times New Roman" w:hAnsi="Times New Roman" w:cs="Times New Roman"/>
                <w:b w:val="0"/>
                <w:bCs w:val="0"/>
                <w:sz w:val="18"/>
                <w:szCs w:val="18"/>
                <w:lang w:val="fr-FR"/>
              </w:rPr>
              <w:t xml:space="preserve">Population vivant en zone urbaine </w:t>
            </w:r>
          </w:p>
        </w:tc>
        <w:tc>
          <w:tcPr>
            <w:tcW w:w="363" w:type="pct"/>
            <w:tcBorders>
              <w:top w:val="single" w:sz="12" w:space="0" w:color="auto"/>
            </w:tcBorders>
            <w:shd w:val="clear" w:color="auto" w:fill="auto"/>
            <w:noWrap/>
            <w:vAlign w:val="bottom"/>
            <w:hideMark/>
          </w:tcPr>
          <w:p w14:paraId="16F5D5E7" w14:textId="40FFD0C5"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89,6</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3" w:type="pct"/>
            <w:tcBorders>
              <w:top w:val="single" w:sz="12" w:space="0" w:color="auto"/>
            </w:tcBorders>
            <w:shd w:val="clear" w:color="auto" w:fill="auto"/>
            <w:noWrap/>
            <w:vAlign w:val="bottom"/>
            <w:hideMark/>
          </w:tcPr>
          <w:p w14:paraId="701BCCC4" w14:textId="6ECBF6D7"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89</w:t>
            </w:r>
            <w:r>
              <w:rPr>
                <w:rFonts w:ascii="Times New Roman" w:hAnsi="Times New Roman" w:cs="Times New Roman"/>
                <w:sz w:val="18"/>
                <w:szCs w:val="18"/>
                <w:lang w:val="fr-FR"/>
              </w:rPr>
              <w:t>,</w:t>
            </w:r>
            <w:r w:rsidRPr="00736F1D">
              <w:rPr>
                <w:rFonts w:ascii="Times New Roman" w:hAnsi="Times New Roman" w:cs="Times New Roman"/>
                <w:sz w:val="18"/>
                <w:szCs w:val="18"/>
                <w:lang w:val="fr-FR"/>
              </w:rPr>
              <w:t>9 %</w:t>
            </w:r>
          </w:p>
        </w:tc>
        <w:tc>
          <w:tcPr>
            <w:tcW w:w="364" w:type="pct"/>
            <w:tcBorders>
              <w:top w:val="single" w:sz="12" w:space="0" w:color="auto"/>
            </w:tcBorders>
            <w:shd w:val="clear" w:color="auto" w:fill="auto"/>
            <w:noWrap/>
            <w:vAlign w:val="bottom"/>
            <w:hideMark/>
          </w:tcPr>
          <w:p w14:paraId="758B70D6" w14:textId="77777777"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90,2 %</w:t>
            </w:r>
          </w:p>
        </w:tc>
        <w:tc>
          <w:tcPr>
            <w:tcW w:w="363" w:type="pct"/>
            <w:tcBorders>
              <w:top w:val="single" w:sz="12" w:space="0" w:color="auto"/>
            </w:tcBorders>
            <w:shd w:val="clear" w:color="auto" w:fill="auto"/>
            <w:noWrap/>
            <w:vAlign w:val="bottom"/>
            <w:hideMark/>
          </w:tcPr>
          <w:p w14:paraId="0174C8D8" w14:textId="5BE182A2"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90,5</w:t>
            </w:r>
            <w:r w:rsidR="00C4229F">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3" w:type="pct"/>
            <w:tcBorders>
              <w:top w:val="single" w:sz="12" w:space="0" w:color="auto"/>
            </w:tcBorders>
            <w:shd w:val="clear" w:color="auto" w:fill="auto"/>
            <w:noWrap/>
            <w:vAlign w:val="bottom"/>
            <w:hideMark/>
          </w:tcPr>
          <w:p w14:paraId="7849A6C2" w14:textId="77777777"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90,7 %</w:t>
            </w:r>
          </w:p>
        </w:tc>
        <w:tc>
          <w:tcPr>
            <w:tcW w:w="364" w:type="pct"/>
            <w:tcBorders>
              <w:top w:val="single" w:sz="12" w:space="0" w:color="auto"/>
            </w:tcBorders>
            <w:shd w:val="clear" w:color="auto" w:fill="auto"/>
            <w:vAlign w:val="bottom"/>
          </w:tcPr>
          <w:p w14:paraId="3C8F6BB2" w14:textId="06A5309F"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91,0</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3" w:type="pct"/>
            <w:tcBorders>
              <w:top w:val="single" w:sz="12" w:space="0" w:color="auto"/>
            </w:tcBorders>
            <w:shd w:val="clear" w:color="auto" w:fill="auto"/>
            <w:vAlign w:val="bottom"/>
          </w:tcPr>
          <w:p w14:paraId="65235D69" w14:textId="71779BBF"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91,4</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3" w:type="pct"/>
            <w:tcBorders>
              <w:top w:val="single" w:sz="12" w:space="0" w:color="auto"/>
            </w:tcBorders>
            <w:shd w:val="clear" w:color="auto" w:fill="auto"/>
            <w:vAlign w:val="bottom"/>
          </w:tcPr>
          <w:p w14:paraId="18C36581" w14:textId="3DBA67D0"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91,9</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4" w:type="pct"/>
            <w:tcBorders>
              <w:top w:val="single" w:sz="12" w:space="0" w:color="auto"/>
            </w:tcBorders>
            <w:shd w:val="clear" w:color="auto" w:fill="auto"/>
            <w:vAlign w:val="bottom"/>
          </w:tcPr>
          <w:p w14:paraId="1B19CFF8" w14:textId="290E40AF"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92</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r>
      <w:tr w:rsidR="007700B8" w:rsidRPr="00736F1D" w14:paraId="60EEAFD5" w14:textId="77777777" w:rsidTr="007700B8">
        <w:tc>
          <w:tcPr>
            <w:cnfStyle w:val="001000000000" w:firstRow="0" w:lastRow="0" w:firstColumn="1" w:lastColumn="0" w:oddVBand="0" w:evenVBand="0" w:oddHBand="0" w:evenHBand="0" w:firstRowFirstColumn="0" w:firstRowLastColumn="0" w:lastRowFirstColumn="0" w:lastRowLastColumn="0"/>
            <w:tcW w:w="1731" w:type="pct"/>
            <w:tcBorders>
              <w:bottom w:val="single" w:sz="12" w:space="0" w:color="auto"/>
            </w:tcBorders>
            <w:shd w:val="clear" w:color="auto" w:fill="auto"/>
            <w:noWrap/>
            <w:hideMark/>
          </w:tcPr>
          <w:p w14:paraId="2CD6382A" w14:textId="77777777" w:rsidR="00736F1D" w:rsidRPr="00736F1D" w:rsidRDefault="00736F1D" w:rsidP="00736F1D">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736F1D">
              <w:rPr>
                <w:rFonts w:ascii="Times New Roman" w:hAnsi="Times New Roman" w:cs="Times New Roman"/>
                <w:b w:val="0"/>
                <w:bCs w:val="0"/>
                <w:sz w:val="18"/>
                <w:szCs w:val="18"/>
                <w:lang w:val="fr-FR"/>
              </w:rPr>
              <w:t>Population vivant en zone rurale</w:t>
            </w:r>
          </w:p>
        </w:tc>
        <w:tc>
          <w:tcPr>
            <w:tcW w:w="363" w:type="pct"/>
            <w:tcBorders>
              <w:bottom w:val="single" w:sz="12" w:space="0" w:color="auto"/>
            </w:tcBorders>
            <w:shd w:val="clear" w:color="auto" w:fill="auto"/>
            <w:noWrap/>
            <w:vAlign w:val="bottom"/>
            <w:hideMark/>
          </w:tcPr>
          <w:p w14:paraId="31356F89" w14:textId="1CFCBEBD"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10,4</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3" w:type="pct"/>
            <w:tcBorders>
              <w:bottom w:val="single" w:sz="12" w:space="0" w:color="auto"/>
            </w:tcBorders>
            <w:shd w:val="clear" w:color="auto" w:fill="auto"/>
            <w:noWrap/>
            <w:vAlign w:val="bottom"/>
            <w:hideMark/>
          </w:tcPr>
          <w:p w14:paraId="6A04B129" w14:textId="77777777"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10,1 %</w:t>
            </w:r>
          </w:p>
        </w:tc>
        <w:tc>
          <w:tcPr>
            <w:tcW w:w="364" w:type="pct"/>
            <w:tcBorders>
              <w:bottom w:val="single" w:sz="12" w:space="0" w:color="auto"/>
            </w:tcBorders>
            <w:shd w:val="clear" w:color="auto" w:fill="auto"/>
            <w:noWrap/>
            <w:vAlign w:val="bottom"/>
            <w:hideMark/>
          </w:tcPr>
          <w:p w14:paraId="510D5C4B" w14:textId="77777777"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9,8 %</w:t>
            </w:r>
          </w:p>
        </w:tc>
        <w:tc>
          <w:tcPr>
            <w:tcW w:w="363" w:type="pct"/>
            <w:tcBorders>
              <w:bottom w:val="single" w:sz="12" w:space="0" w:color="auto"/>
            </w:tcBorders>
            <w:shd w:val="clear" w:color="auto" w:fill="auto"/>
            <w:noWrap/>
            <w:vAlign w:val="bottom"/>
            <w:hideMark/>
          </w:tcPr>
          <w:p w14:paraId="089A8064" w14:textId="77777777"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9,5 %</w:t>
            </w:r>
          </w:p>
        </w:tc>
        <w:tc>
          <w:tcPr>
            <w:tcW w:w="363" w:type="pct"/>
            <w:tcBorders>
              <w:bottom w:val="single" w:sz="12" w:space="0" w:color="auto"/>
            </w:tcBorders>
            <w:shd w:val="clear" w:color="auto" w:fill="auto"/>
            <w:noWrap/>
            <w:vAlign w:val="bottom"/>
            <w:hideMark/>
          </w:tcPr>
          <w:p w14:paraId="2A3C3952" w14:textId="77777777"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9,3 %</w:t>
            </w:r>
          </w:p>
        </w:tc>
        <w:tc>
          <w:tcPr>
            <w:tcW w:w="364" w:type="pct"/>
            <w:tcBorders>
              <w:bottom w:val="single" w:sz="12" w:space="0" w:color="auto"/>
            </w:tcBorders>
            <w:shd w:val="clear" w:color="auto" w:fill="auto"/>
            <w:vAlign w:val="bottom"/>
          </w:tcPr>
          <w:p w14:paraId="636FD315" w14:textId="378C52DD"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9,0</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3" w:type="pct"/>
            <w:tcBorders>
              <w:bottom w:val="single" w:sz="12" w:space="0" w:color="auto"/>
            </w:tcBorders>
            <w:shd w:val="clear" w:color="auto" w:fill="auto"/>
            <w:vAlign w:val="bottom"/>
          </w:tcPr>
          <w:p w14:paraId="5401B3BB" w14:textId="657EB829"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8,6</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3" w:type="pct"/>
            <w:tcBorders>
              <w:bottom w:val="single" w:sz="12" w:space="0" w:color="auto"/>
            </w:tcBorders>
            <w:shd w:val="clear" w:color="auto" w:fill="auto"/>
            <w:vAlign w:val="bottom"/>
          </w:tcPr>
          <w:p w14:paraId="6058E460" w14:textId="4459B27B"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8,1</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c>
          <w:tcPr>
            <w:tcW w:w="364" w:type="pct"/>
            <w:tcBorders>
              <w:bottom w:val="single" w:sz="12" w:space="0" w:color="auto"/>
            </w:tcBorders>
            <w:shd w:val="clear" w:color="auto" w:fill="auto"/>
            <w:vAlign w:val="bottom"/>
          </w:tcPr>
          <w:p w14:paraId="4D3E0FBD" w14:textId="6D4C2C1C" w:rsidR="00736F1D" w:rsidRPr="00736F1D" w:rsidRDefault="00736F1D" w:rsidP="00736F1D">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736F1D">
              <w:rPr>
                <w:rFonts w:ascii="Times New Roman" w:hAnsi="Times New Roman" w:cs="Times New Roman"/>
                <w:sz w:val="18"/>
                <w:szCs w:val="18"/>
                <w:lang w:val="fr-FR"/>
              </w:rPr>
              <w:t>8</w:t>
            </w:r>
            <w:r>
              <w:rPr>
                <w:rFonts w:ascii="Times New Roman" w:hAnsi="Times New Roman" w:cs="Times New Roman"/>
                <w:sz w:val="18"/>
                <w:szCs w:val="18"/>
                <w:lang w:val="fr-FR"/>
              </w:rPr>
              <w:t xml:space="preserve"> </w:t>
            </w:r>
            <w:r w:rsidRPr="00736F1D">
              <w:rPr>
                <w:rFonts w:ascii="Times New Roman" w:hAnsi="Times New Roman" w:cs="Times New Roman"/>
                <w:sz w:val="18"/>
                <w:szCs w:val="18"/>
                <w:lang w:val="fr-FR"/>
              </w:rPr>
              <w:t>%</w:t>
            </w:r>
          </w:p>
        </w:tc>
      </w:tr>
    </w:tbl>
    <w:p w14:paraId="2538890A" w14:textId="06D0A39F" w:rsidR="00FB1BDD" w:rsidRPr="00E42FF8" w:rsidRDefault="00FB1BDD" w:rsidP="00FB1BDD">
      <w:pPr>
        <w:pStyle w:val="H4G"/>
        <w:rPr>
          <w:b/>
          <w:i w:val="0"/>
          <w:iCs/>
        </w:rPr>
      </w:pPr>
      <w:bookmarkStart w:id="21" w:name="_Toc11407888"/>
      <w:bookmarkStart w:id="22" w:name="_Toc11408843"/>
      <w:bookmarkStart w:id="23" w:name="_Toc180747690"/>
      <w:r w:rsidRPr="00E42FF8">
        <w:rPr>
          <w:bCs/>
        </w:rPr>
        <w:lastRenderedPageBreak/>
        <w:tab/>
      </w:r>
      <w:r w:rsidRPr="00E42FF8">
        <w:rPr>
          <w:bCs/>
        </w:rPr>
        <w:tab/>
      </w:r>
      <w:r w:rsidRPr="00E42FF8">
        <w:rPr>
          <w:bCs/>
          <w:i w:val="0"/>
          <w:iCs/>
        </w:rPr>
        <w:t>Tableau 4 </w:t>
      </w:r>
      <w:r w:rsidR="00235E95" w:rsidRPr="00E42FF8">
        <w:rPr>
          <w:bCs/>
          <w:i w:val="0"/>
          <w:iCs/>
        </w:rPr>
        <w:br/>
      </w:r>
      <w:r w:rsidRPr="00E42FF8">
        <w:rPr>
          <w:b/>
          <w:i w:val="0"/>
          <w:iCs/>
        </w:rPr>
        <w:t>Répartition de la population par degré d’urbanisation 2013-2017 (</w:t>
      </w:r>
      <w:r w:rsidR="001A2893">
        <w:rPr>
          <w:b/>
          <w:i w:val="0"/>
          <w:iCs/>
        </w:rPr>
        <w:t>s</w:t>
      </w:r>
      <w:r w:rsidRPr="00E42FF8">
        <w:rPr>
          <w:b/>
          <w:i w:val="0"/>
          <w:iCs/>
        </w:rPr>
        <w:t>ource : Eurostat)</w:t>
      </w:r>
      <w:bookmarkEnd w:id="21"/>
      <w:bookmarkEnd w:id="22"/>
      <w:bookmarkEnd w:id="23"/>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986"/>
        <w:gridCol w:w="1078"/>
        <w:gridCol w:w="1077"/>
        <w:gridCol w:w="1077"/>
        <w:gridCol w:w="1077"/>
        <w:gridCol w:w="1075"/>
      </w:tblGrid>
      <w:tr w:rsidR="00FB1BDD" w:rsidRPr="00B479FE" w14:paraId="7793511B"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47" w:type="pct"/>
            <w:tcBorders>
              <w:top w:val="single" w:sz="4" w:space="0" w:color="auto"/>
              <w:bottom w:val="single" w:sz="12" w:space="0" w:color="auto"/>
            </w:tcBorders>
            <w:shd w:val="clear" w:color="auto" w:fill="auto"/>
            <w:noWrap/>
            <w:vAlign w:val="bottom"/>
            <w:hideMark/>
          </w:tcPr>
          <w:p w14:paraId="04EDFEEE"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Année</w:t>
            </w:r>
          </w:p>
        </w:tc>
        <w:tc>
          <w:tcPr>
            <w:tcW w:w="731" w:type="pct"/>
            <w:tcBorders>
              <w:top w:val="single" w:sz="4" w:space="0" w:color="auto"/>
              <w:bottom w:val="single" w:sz="12" w:space="0" w:color="auto"/>
            </w:tcBorders>
            <w:shd w:val="clear" w:color="auto" w:fill="auto"/>
            <w:vAlign w:val="bottom"/>
          </w:tcPr>
          <w:p w14:paraId="3959B013"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2013</w:t>
            </w:r>
          </w:p>
        </w:tc>
        <w:tc>
          <w:tcPr>
            <w:tcW w:w="731" w:type="pct"/>
            <w:tcBorders>
              <w:top w:val="single" w:sz="4" w:space="0" w:color="auto"/>
              <w:bottom w:val="single" w:sz="12" w:space="0" w:color="auto"/>
            </w:tcBorders>
            <w:shd w:val="clear" w:color="auto" w:fill="auto"/>
            <w:noWrap/>
            <w:vAlign w:val="bottom"/>
            <w:hideMark/>
          </w:tcPr>
          <w:p w14:paraId="40C4AAE9"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2014</w:t>
            </w:r>
          </w:p>
        </w:tc>
        <w:tc>
          <w:tcPr>
            <w:tcW w:w="731" w:type="pct"/>
            <w:tcBorders>
              <w:top w:val="single" w:sz="4" w:space="0" w:color="auto"/>
              <w:bottom w:val="single" w:sz="12" w:space="0" w:color="auto"/>
            </w:tcBorders>
            <w:shd w:val="clear" w:color="auto" w:fill="auto"/>
            <w:noWrap/>
            <w:vAlign w:val="bottom"/>
            <w:hideMark/>
          </w:tcPr>
          <w:p w14:paraId="53DD7699"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2015</w:t>
            </w:r>
          </w:p>
        </w:tc>
        <w:tc>
          <w:tcPr>
            <w:tcW w:w="731" w:type="pct"/>
            <w:tcBorders>
              <w:top w:val="single" w:sz="4" w:space="0" w:color="auto"/>
              <w:bottom w:val="single" w:sz="12" w:space="0" w:color="auto"/>
            </w:tcBorders>
            <w:shd w:val="clear" w:color="auto" w:fill="auto"/>
            <w:noWrap/>
            <w:vAlign w:val="bottom"/>
            <w:hideMark/>
          </w:tcPr>
          <w:p w14:paraId="721BB022"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2016</w:t>
            </w:r>
          </w:p>
        </w:tc>
        <w:tc>
          <w:tcPr>
            <w:tcW w:w="731" w:type="pct"/>
            <w:tcBorders>
              <w:top w:val="single" w:sz="4" w:space="0" w:color="auto"/>
              <w:bottom w:val="single" w:sz="12" w:space="0" w:color="auto"/>
            </w:tcBorders>
            <w:shd w:val="clear" w:color="auto" w:fill="auto"/>
            <w:noWrap/>
            <w:vAlign w:val="bottom"/>
            <w:hideMark/>
          </w:tcPr>
          <w:p w14:paraId="2B40FF6A"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2017</w:t>
            </w:r>
          </w:p>
        </w:tc>
      </w:tr>
      <w:tr w:rsidR="00FB1BDD" w:rsidRPr="00B479FE" w14:paraId="5B511F64" w14:textId="77777777" w:rsidTr="0067493C">
        <w:tc>
          <w:tcPr>
            <w:cnfStyle w:val="001000000000" w:firstRow="0" w:lastRow="0" w:firstColumn="1" w:lastColumn="0" w:oddVBand="0" w:evenVBand="0" w:oddHBand="0" w:evenHBand="0" w:firstRowFirstColumn="0" w:firstRowLastColumn="0" w:lastRowFirstColumn="0" w:lastRowLastColumn="0"/>
            <w:tcW w:w="1347" w:type="pct"/>
            <w:tcBorders>
              <w:top w:val="single" w:sz="12" w:space="0" w:color="auto"/>
            </w:tcBorders>
            <w:shd w:val="clear" w:color="auto" w:fill="auto"/>
            <w:noWrap/>
            <w:hideMark/>
          </w:tcPr>
          <w:p w14:paraId="699B8393"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Zones urbaines</w:t>
            </w:r>
          </w:p>
        </w:tc>
        <w:tc>
          <w:tcPr>
            <w:tcW w:w="731" w:type="pct"/>
            <w:tcBorders>
              <w:top w:val="single" w:sz="12" w:space="0" w:color="auto"/>
            </w:tcBorders>
            <w:shd w:val="clear" w:color="auto" w:fill="auto"/>
            <w:vAlign w:val="bottom"/>
          </w:tcPr>
          <w:p w14:paraId="0E13878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14,6</w:t>
            </w:r>
          </w:p>
        </w:tc>
        <w:tc>
          <w:tcPr>
            <w:tcW w:w="731" w:type="pct"/>
            <w:tcBorders>
              <w:top w:val="single" w:sz="12" w:space="0" w:color="auto"/>
            </w:tcBorders>
            <w:shd w:val="clear" w:color="auto" w:fill="auto"/>
            <w:noWrap/>
            <w:vAlign w:val="bottom"/>
            <w:hideMark/>
          </w:tcPr>
          <w:p w14:paraId="1E4319D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14,5</w:t>
            </w:r>
          </w:p>
        </w:tc>
        <w:tc>
          <w:tcPr>
            <w:tcW w:w="731" w:type="pct"/>
            <w:tcBorders>
              <w:top w:val="single" w:sz="12" w:space="0" w:color="auto"/>
            </w:tcBorders>
            <w:shd w:val="clear" w:color="auto" w:fill="auto"/>
            <w:noWrap/>
            <w:vAlign w:val="bottom"/>
            <w:hideMark/>
          </w:tcPr>
          <w:p w14:paraId="0F421D4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13,0 </w:t>
            </w:r>
          </w:p>
        </w:tc>
        <w:tc>
          <w:tcPr>
            <w:tcW w:w="731" w:type="pct"/>
            <w:tcBorders>
              <w:top w:val="single" w:sz="12" w:space="0" w:color="auto"/>
            </w:tcBorders>
            <w:shd w:val="clear" w:color="auto" w:fill="auto"/>
            <w:noWrap/>
            <w:vAlign w:val="bottom"/>
            <w:hideMark/>
          </w:tcPr>
          <w:p w14:paraId="7668EE2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15,7 </w:t>
            </w:r>
          </w:p>
        </w:tc>
        <w:tc>
          <w:tcPr>
            <w:tcW w:w="731" w:type="pct"/>
            <w:tcBorders>
              <w:top w:val="single" w:sz="12" w:space="0" w:color="auto"/>
            </w:tcBorders>
            <w:shd w:val="clear" w:color="auto" w:fill="auto"/>
            <w:noWrap/>
            <w:vAlign w:val="bottom"/>
            <w:hideMark/>
          </w:tcPr>
          <w:p w14:paraId="32860A9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15,5 </w:t>
            </w:r>
          </w:p>
        </w:tc>
      </w:tr>
      <w:tr w:rsidR="00FB1BDD" w:rsidRPr="00B479FE" w14:paraId="36ED3121" w14:textId="77777777" w:rsidTr="0067493C">
        <w:tc>
          <w:tcPr>
            <w:cnfStyle w:val="001000000000" w:firstRow="0" w:lastRow="0" w:firstColumn="1" w:lastColumn="0" w:oddVBand="0" w:evenVBand="0" w:oddHBand="0" w:evenHBand="0" w:firstRowFirstColumn="0" w:firstRowLastColumn="0" w:lastRowFirstColumn="0" w:lastRowLastColumn="0"/>
            <w:tcW w:w="1347" w:type="pct"/>
            <w:shd w:val="clear" w:color="auto" w:fill="auto"/>
            <w:noWrap/>
            <w:hideMark/>
          </w:tcPr>
          <w:p w14:paraId="522E25AE"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Zones intermédiaires</w:t>
            </w:r>
          </w:p>
        </w:tc>
        <w:tc>
          <w:tcPr>
            <w:tcW w:w="731" w:type="pct"/>
            <w:shd w:val="clear" w:color="auto" w:fill="auto"/>
            <w:vAlign w:val="bottom"/>
          </w:tcPr>
          <w:p w14:paraId="4F6862B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38,0</w:t>
            </w:r>
          </w:p>
        </w:tc>
        <w:tc>
          <w:tcPr>
            <w:tcW w:w="731" w:type="pct"/>
            <w:shd w:val="clear" w:color="auto" w:fill="auto"/>
            <w:noWrap/>
            <w:vAlign w:val="bottom"/>
            <w:hideMark/>
          </w:tcPr>
          <w:p w14:paraId="729F226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36,6</w:t>
            </w:r>
          </w:p>
        </w:tc>
        <w:tc>
          <w:tcPr>
            <w:tcW w:w="731" w:type="pct"/>
            <w:shd w:val="clear" w:color="auto" w:fill="auto"/>
            <w:noWrap/>
            <w:vAlign w:val="bottom"/>
            <w:hideMark/>
          </w:tcPr>
          <w:p w14:paraId="5DF6A34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38,5</w:t>
            </w:r>
          </w:p>
        </w:tc>
        <w:tc>
          <w:tcPr>
            <w:tcW w:w="731" w:type="pct"/>
            <w:shd w:val="clear" w:color="auto" w:fill="auto"/>
            <w:noWrap/>
            <w:vAlign w:val="bottom"/>
            <w:hideMark/>
          </w:tcPr>
          <w:p w14:paraId="59E3A68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36,4 </w:t>
            </w:r>
          </w:p>
        </w:tc>
        <w:tc>
          <w:tcPr>
            <w:tcW w:w="731" w:type="pct"/>
            <w:shd w:val="clear" w:color="auto" w:fill="auto"/>
            <w:noWrap/>
            <w:vAlign w:val="bottom"/>
            <w:hideMark/>
          </w:tcPr>
          <w:p w14:paraId="0D775B1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38,7 </w:t>
            </w:r>
          </w:p>
        </w:tc>
      </w:tr>
      <w:tr w:rsidR="00FB1BDD" w:rsidRPr="00B479FE" w14:paraId="230D067B" w14:textId="77777777" w:rsidTr="0067493C">
        <w:tc>
          <w:tcPr>
            <w:cnfStyle w:val="001000000000" w:firstRow="0" w:lastRow="0" w:firstColumn="1" w:lastColumn="0" w:oddVBand="0" w:evenVBand="0" w:oddHBand="0" w:evenHBand="0" w:firstRowFirstColumn="0" w:firstRowLastColumn="0" w:lastRowFirstColumn="0" w:lastRowLastColumn="0"/>
            <w:tcW w:w="1347" w:type="pct"/>
            <w:tcBorders>
              <w:bottom w:val="single" w:sz="12" w:space="0" w:color="auto"/>
            </w:tcBorders>
            <w:shd w:val="clear" w:color="auto" w:fill="auto"/>
            <w:noWrap/>
            <w:hideMark/>
          </w:tcPr>
          <w:p w14:paraId="4482A14B"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Zones rurales</w:t>
            </w:r>
          </w:p>
        </w:tc>
        <w:tc>
          <w:tcPr>
            <w:tcW w:w="731" w:type="pct"/>
            <w:tcBorders>
              <w:bottom w:val="single" w:sz="12" w:space="0" w:color="auto"/>
            </w:tcBorders>
            <w:shd w:val="clear" w:color="auto" w:fill="auto"/>
            <w:vAlign w:val="bottom"/>
          </w:tcPr>
          <w:p w14:paraId="6272A01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47,4</w:t>
            </w:r>
          </w:p>
        </w:tc>
        <w:tc>
          <w:tcPr>
            <w:tcW w:w="731" w:type="pct"/>
            <w:tcBorders>
              <w:bottom w:val="single" w:sz="12" w:space="0" w:color="auto"/>
            </w:tcBorders>
            <w:shd w:val="clear" w:color="auto" w:fill="auto"/>
            <w:noWrap/>
            <w:vAlign w:val="bottom"/>
            <w:hideMark/>
          </w:tcPr>
          <w:p w14:paraId="6273CCF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48,9</w:t>
            </w:r>
          </w:p>
        </w:tc>
        <w:tc>
          <w:tcPr>
            <w:tcW w:w="731" w:type="pct"/>
            <w:tcBorders>
              <w:bottom w:val="single" w:sz="12" w:space="0" w:color="auto"/>
            </w:tcBorders>
            <w:shd w:val="clear" w:color="auto" w:fill="auto"/>
            <w:noWrap/>
            <w:vAlign w:val="bottom"/>
            <w:hideMark/>
          </w:tcPr>
          <w:p w14:paraId="0F8B3EA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48,5</w:t>
            </w:r>
          </w:p>
        </w:tc>
        <w:tc>
          <w:tcPr>
            <w:tcW w:w="731" w:type="pct"/>
            <w:tcBorders>
              <w:bottom w:val="single" w:sz="12" w:space="0" w:color="auto"/>
            </w:tcBorders>
            <w:shd w:val="clear" w:color="auto" w:fill="auto"/>
            <w:noWrap/>
            <w:vAlign w:val="bottom"/>
            <w:hideMark/>
          </w:tcPr>
          <w:p w14:paraId="6BEF707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47,9 </w:t>
            </w:r>
          </w:p>
        </w:tc>
        <w:tc>
          <w:tcPr>
            <w:tcW w:w="731" w:type="pct"/>
            <w:tcBorders>
              <w:bottom w:val="single" w:sz="12" w:space="0" w:color="auto"/>
            </w:tcBorders>
            <w:shd w:val="clear" w:color="auto" w:fill="auto"/>
            <w:noWrap/>
            <w:vAlign w:val="bottom"/>
            <w:hideMark/>
          </w:tcPr>
          <w:p w14:paraId="5BBAA9B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45,9 </w:t>
            </w:r>
          </w:p>
        </w:tc>
      </w:tr>
    </w:tbl>
    <w:p w14:paraId="45BE56FA" w14:textId="27553F42" w:rsidR="00FB1BDD" w:rsidRPr="00B02344" w:rsidRDefault="0067493C" w:rsidP="0067493C">
      <w:pPr>
        <w:pStyle w:val="SingleTxtG"/>
        <w:numPr>
          <w:ilvl w:val="0"/>
          <w:numId w:val="0"/>
        </w:numPr>
        <w:spacing w:before="240"/>
        <w:ind w:left="1134"/>
      </w:pPr>
      <w:r w:rsidRPr="00B02344">
        <w:rPr>
          <w:bCs/>
          <w:szCs w:val="20"/>
          <w:lang w:val="fr-CH"/>
        </w:rPr>
        <w:t>6.</w:t>
      </w:r>
      <w:r w:rsidRPr="00B02344">
        <w:rPr>
          <w:bCs/>
          <w:szCs w:val="20"/>
          <w:lang w:val="fr-CH"/>
        </w:rPr>
        <w:tab/>
      </w:r>
      <w:r w:rsidR="00FB1BDD" w:rsidRPr="00B479FE">
        <w:rPr>
          <w:bCs/>
        </w:rPr>
        <w:t>D’un point de vue morphologique (densité et continuité du bâti) et fonctionnel (proportion de pendulaires travaillant dans l’agglomération), le Grand-Duché de Luxembourg comporte trois grands pôles urb</w:t>
      </w:r>
      <w:r w:rsidR="00FB1BDD" w:rsidRPr="00B02344">
        <w:t>ains, à savoir l</w:t>
      </w:r>
      <w:r w:rsidR="00FB1BDD">
        <w:t>’</w:t>
      </w:r>
      <w:r w:rsidR="00FB1BDD" w:rsidRPr="00B02344">
        <w:t xml:space="preserve">agglomération </w:t>
      </w:r>
      <w:proofErr w:type="spellStart"/>
      <w:r w:rsidR="00FB1BDD" w:rsidRPr="00B02344">
        <w:t>mono</w:t>
      </w:r>
      <w:r w:rsidR="00FB1BDD">
        <w:t>-</w:t>
      </w:r>
      <w:r w:rsidR="00FB1BDD" w:rsidRPr="00B02344">
        <w:t>centrique</w:t>
      </w:r>
      <w:proofErr w:type="spellEnd"/>
      <w:r w:rsidR="00FB1BDD" w:rsidRPr="00B02344">
        <w:t xml:space="preserve"> de la Ville de Luxembourg et les deux agglomérations polycentriques</w:t>
      </w:r>
      <w:r w:rsidR="007700B8">
        <w:t> </w:t>
      </w:r>
      <w:r w:rsidR="00FB1BDD" w:rsidRPr="00B02344">
        <w:t>: l</w:t>
      </w:r>
      <w:r w:rsidR="00FB1BDD">
        <w:t>’</w:t>
      </w:r>
      <w:r w:rsidR="00FB1BDD" w:rsidRPr="00B02344">
        <w:t>une au sud dans l</w:t>
      </w:r>
      <w:r w:rsidR="00FB1BDD">
        <w:t>’</w:t>
      </w:r>
      <w:r w:rsidR="00FB1BDD" w:rsidRPr="00B02344">
        <w:t>ancien bassin minier (englobant les villes d</w:t>
      </w:r>
      <w:r w:rsidR="00FB1BDD">
        <w:t>’</w:t>
      </w:r>
      <w:r w:rsidR="00FB1BDD" w:rsidRPr="00B02344">
        <w:t>Esch-sur-Alzette, Differdange et Dudelange) et l</w:t>
      </w:r>
      <w:r w:rsidR="00FB1BDD">
        <w:t>’</w:t>
      </w:r>
      <w:r w:rsidR="00FB1BDD" w:rsidRPr="00B02344">
        <w:t>autre au nord, la «</w:t>
      </w:r>
      <w:r w:rsidR="007700B8">
        <w:t> </w:t>
      </w:r>
      <w:proofErr w:type="spellStart"/>
      <w:r w:rsidR="00FB1BDD" w:rsidRPr="00B02344">
        <w:t>Nordstad</w:t>
      </w:r>
      <w:proofErr w:type="spellEnd"/>
      <w:r w:rsidR="007700B8">
        <w:t> </w:t>
      </w:r>
      <w:r w:rsidR="00FB1BDD" w:rsidRPr="00B02344">
        <w:t xml:space="preserve">» (englobant les villes et communes de Bettendorf, Diekirch, </w:t>
      </w:r>
      <w:proofErr w:type="spellStart"/>
      <w:r w:rsidR="00FB1BDD" w:rsidRPr="00B02344">
        <w:t>Erpeldange</w:t>
      </w:r>
      <w:proofErr w:type="spellEnd"/>
      <w:r w:rsidR="00FB1BDD" w:rsidRPr="00B02344">
        <w:t xml:space="preserve">-sur-Sûre, Ettelbruck, </w:t>
      </w:r>
      <w:proofErr w:type="spellStart"/>
      <w:r w:rsidR="00FB1BDD" w:rsidRPr="00B02344">
        <w:t>Schieren</w:t>
      </w:r>
      <w:proofErr w:type="spellEnd"/>
      <w:r w:rsidR="00FB1BDD" w:rsidRPr="00B02344">
        <w:t xml:space="preserve"> et Colmar-Berg). L</w:t>
      </w:r>
      <w:r w:rsidR="00FB1BDD">
        <w:t>’</w:t>
      </w:r>
      <w:r w:rsidR="00FB1BDD" w:rsidRPr="00B02344">
        <w:t>agglomération du Luxembourg s</w:t>
      </w:r>
      <w:r w:rsidR="00FB1BDD">
        <w:t>’</w:t>
      </w:r>
      <w:r w:rsidR="00FB1BDD" w:rsidRPr="00B02344">
        <w:t>affirme très clairement comme pôle dominant du pays, tandis que les deux autres ensembles urbains forment des centres de développement d</w:t>
      </w:r>
      <w:r w:rsidR="00FB1BDD">
        <w:t>’</w:t>
      </w:r>
      <w:r w:rsidR="00FB1BDD" w:rsidRPr="00B02344">
        <w:t>ordre moyen, agissant comme pôles structurants pour les régions respectives.</w:t>
      </w:r>
    </w:p>
    <w:p w14:paraId="321B9ACD" w14:textId="51A0F7F4" w:rsidR="00FB1BDD" w:rsidRPr="00B02344" w:rsidRDefault="0067493C" w:rsidP="0067493C">
      <w:pPr>
        <w:pStyle w:val="SingleTxtG"/>
        <w:numPr>
          <w:ilvl w:val="0"/>
          <w:numId w:val="0"/>
        </w:numPr>
        <w:ind w:left="1134"/>
      </w:pPr>
      <w:r w:rsidRPr="00B02344">
        <w:rPr>
          <w:bCs/>
          <w:szCs w:val="20"/>
          <w:lang w:val="fr-CH"/>
        </w:rPr>
        <w:t>7.</w:t>
      </w:r>
      <w:r w:rsidRPr="00B02344">
        <w:rPr>
          <w:bCs/>
          <w:szCs w:val="20"/>
          <w:lang w:val="fr-CH"/>
        </w:rPr>
        <w:tab/>
      </w:r>
      <w:r w:rsidR="00FB1BDD" w:rsidRPr="00B02344">
        <w:t>L</w:t>
      </w:r>
      <w:r w:rsidR="00FB1BDD">
        <w:t>’</w:t>
      </w:r>
      <w:r w:rsidR="00FB1BDD" w:rsidRPr="00B02344">
        <w:t>agglomération morphologique de Luxembourg est formée par la Ville de Luxembourg et les huit communes suburbaines (</w:t>
      </w:r>
      <w:proofErr w:type="spellStart"/>
      <w:r w:rsidR="00FB1BDD" w:rsidRPr="00B02344">
        <w:t>Hesperange</w:t>
      </w:r>
      <w:proofErr w:type="spellEnd"/>
      <w:r w:rsidR="00FB1BDD" w:rsidRPr="00B02344">
        <w:t xml:space="preserve">, </w:t>
      </w:r>
      <w:proofErr w:type="spellStart"/>
      <w:r w:rsidR="00FB1BDD" w:rsidRPr="00B02344">
        <w:t>Walferdange</w:t>
      </w:r>
      <w:proofErr w:type="spellEnd"/>
      <w:r w:rsidR="00FB1BDD" w:rsidRPr="00B02344">
        <w:t xml:space="preserve">, </w:t>
      </w:r>
      <w:proofErr w:type="spellStart"/>
      <w:r w:rsidR="00FB1BDD" w:rsidRPr="00B02344">
        <w:t>Strassen</w:t>
      </w:r>
      <w:proofErr w:type="spellEnd"/>
      <w:r w:rsidR="00FB1BDD" w:rsidRPr="00B02344">
        <w:t xml:space="preserve">, Bertrange, </w:t>
      </w:r>
      <w:proofErr w:type="spellStart"/>
      <w:r w:rsidR="00FB1BDD" w:rsidRPr="00B02344">
        <w:t>Steinsel</w:t>
      </w:r>
      <w:proofErr w:type="spellEnd"/>
      <w:r w:rsidR="00FB1BDD" w:rsidRPr="00B02344">
        <w:t xml:space="preserve">, </w:t>
      </w:r>
      <w:proofErr w:type="spellStart"/>
      <w:r w:rsidR="00FB1BDD" w:rsidRPr="00B02344">
        <w:t>Loren</w:t>
      </w:r>
      <w:r w:rsidR="00FB1BDD">
        <w:t>t</w:t>
      </w:r>
      <w:r w:rsidR="00FB1BDD" w:rsidRPr="00B02344">
        <w:t>zweiler</w:t>
      </w:r>
      <w:proofErr w:type="spellEnd"/>
      <w:r w:rsidR="00FB1BDD" w:rsidRPr="00B02344">
        <w:t xml:space="preserve">, </w:t>
      </w:r>
      <w:proofErr w:type="spellStart"/>
      <w:r w:rsidR="00FB1BDD" w:rsidRPr="00B02344">
        <w:t>Niederanven</w:t>
      </w:r>
      <w:proofErr w:type="spellEnd"/>
      <w:r w:rsidR="00FB1BDD" w:rsidRPr="00B02344">
        <w:t xml:space="preserve"> et </w:t>
      </w:r>
      <w:proofErr w:type="spellStart"/>
      <w:r w:rsidR="00FB1BDD" w:rsidRPr="00B02344">
        <w:t>Sandweiler</w:t>
      </w:r>
      <w:proofErr w:type="spellEnd"/>
      <w:r w:rsidR="00FB1BDD" w:rsidRPr="00B02344">
        <w:t>), dont le bâti est dense et continu avec la capitale. Les communes entourant l</w:t>
      </w:r>
      <w:r w:rsidR="00FB1BDD">
        <w:t>’</w:t>
      </w:r>
      <w:r w:rsidR="00FB1BDD" w:rsidRPr="00B02344">
        <w:t>agglomération du Luxembourg, caractérisées par des proportions prononcées (&gt;</w:t>
      </w:r>
      <w:r w:rsidR="00FB1BDD">
        <w:t xml:space="preserve"> </w:t>
      </w:r>
      <w:r w:rsidR="00FB1BDD" w:rsidRPr="00B02344">
        <w:t>40</w:t>
      </w:r>
      <w:r w:rsidR="007700B8">
        <w:t> </w:t>
      </w:r>
      <w:r w:rsidR="00FB1BDD" w:rsidRPr="00B02344">
        <w:t>%) de pendulaires travaillant dans l</w:t>
      </w:r>
      <w:r w:rsidR="00FB1BDD">
        <w:t>’</w:t>
      </w:r>
      <w:r w:rsidR="00FB1BDD" w:rsidRPr="00B02344">
        <w:t>agglomération, forment la première couronne de l</w:t>
      </w:r>
      <w:r w:rsidR="00FB1BDD">
        <w:t>’</w:t>
      </w:r>
      <w:r w:rsidR="00FB1BDD" w:rsidRPr="00B02344">
        <w:t xml:space="preserve">agglomération luxembourgeoise. Ces espaces </w:t>
      </w:r>
      <w:proofErr w:type="spellStart"/>
      <w:r w:rsidR="00FB1BDD" w:rsidRPr="00B02344">
        <w:t>périurbains</w:t>
      </w:r>
      <w:proofErr w:type="spellEnd"/>
      <w:r w:rsidR="00FB1BDD" w:rsidRPr="00B02344">
        <w:t>, à densités du bâti, de la population et de l</w:t>
      </w:r>
      <w:r w:rsidR="00FB1BDD">
        <w:t>’</w:t>
      </w:r>
      <w:r w:rsidR="00FB1BDD" w:rsidRPr="00B02344">
        <w:t>emploi plus faibles, s</w:t>
      </w:r>
      <w:r w:rsidR="00FB1BDD">
        <w:t>’</w:t>
      </w:r>
      <w:r w:rsidR="00FB1BDD" w:rsidRPr="00B02344">
        <w:t>étendent de façon discontinue à partir de l</w:t>
      </w:r>
      <w:r w:rsidR="00FB1BDD">
        <w:t>’</w:t>
      </w:r>
      <w:r w:rsidR="00FB1BDD" w:rsidRPr="00B02344">
        <w:t>agglomération.</w:t>
      </w:r>
    </w:p>
    <w:p w14:paraId="680E661D" w14:textId="6B204FC4" w:rsidR="00FB1BDD" w:rsidRPr="00B02344" w:rsidRDefault="0067493C" w:rsidP="0067493C">
      <w:pPr>
        <w:pStyle w:val="SingleTxtG"/>
        <w:numPr>
          <w:ilvl w:val="0"/>
          <w:numId w:val="0"/>
        </w:numPr>
        <w:ind w:left="1134"/>
      </w:pPr>
      <w:r w:rsidRPr="00B02344">
        <w:rPr>
          <w:bCs/>
          <w:szCs w:val="20"/>
          <w:lang w:val="fr-CH"/>
        </w:rPr>
        <w:t>8.</w:t>
      </w:r>
      <w:r w:rsidRPr="00B02344">
        <w:rPr>
          <w:bCs/>
          <w:szCs w:val="20"/>
          <w:lang w:val="fr-CH"/>
        </w:rPr>
        <w:tab/>
      </w:r>
      <w:r w:rsidR="00FB1BDD" w:rsidRPr="00B02344">
        <w:t>La partie sud du Luxembourg, fortement urbanisée, est beaucoup plus peuplée que les régions rurales du centre et du nord du pays. Les cantons Luxembourg et Esch sont les cantons les plus peuplés, avec respectivement 1</w:t>
      </w:r>
      <w:r w:rsidR="00FB1BDD">
        <w:t>98</w:t>
      </w:r>
      <w:r w:rsidR="00FB1BDD" w:rsidRPr="00B02344">
        <w:t xml:space="preserve"> </w:t>
      </w:r>
      <w:r w:rsidR="00FB1BDD">
        <w:t>476</w:t>
      </w:r>
      <w:r w:rsidR="00FB1BDD" w:rsidRPr="00B02344">
        <w:t xml:space="preserve"> et 1</w:t>
      </w:r>
      <w:r w:rsidR="00FB1BDD">
        <w:t>86</w:t>
      </w:r>
      <w:r w:rsidR="00FB1BDD" w:rsidRPr="00B02344">
        <w:t xml:space="preserve"> </w:t>
      </w:r>
      <w:r w:rsidR="00FB1BDD">
        <w:t>468</w:t>
      </w:r>
      <w:r w:rsidR="00FB1BDD" w:rsidRPr="00B02344">
        <w:t xml:space="preserve"> habitants. Ils concentrent à eux</w:t>
      </w:r>
      <w:r w:rsidR="00FB1BDD">
        <w:t xml:space="preserve"> </w:t>
      </w:r>
      <w:r w:rsidR="00FB1BDD" w:rsidRPr="00B02344">
        <w:t>seuls environ 60</w:t>
      </w:r>
      <w:r w:rsidR="007700B8">
        <w:t> </w:t>
      </w:r>
      <w:r w:rsidR="00FB1BDD" w:rsidRPr="00B02344">
        <w:t>% de la population nationale. Les autres cantons recensent moins de personnes avec des parts de la population totale variant entre 8</w:t>
      </w:r>
      <w:r w:rsidR="00FB1BDD">
        <w:t>,</w:t>
      </w:r>
      <w:r w:rsidR="00FB1BDD" w:rsidRPr="00B02344">
        <w:t>00</w:t>
      </w:r>
      <w:r w:rsidR="007700B8">
        <w:t> </w:t>
      </w:r>
      <w:r w:rsidR="00FB1BDD" w:rsidRPr="00B02344">
        <w:t>% à Capellen et 0</w:t>
      </w:r>
      <w:r w:rsidR="00FB1BDD">
        <w:t>,</w:t>
      </w:r>
      <w:r w:rsidR="00FB1BDD" w:rsidRPr="00B02344">
        <w:t>86</w:t>
      </w:r>
      <w:r w:rsidR="007700B8">
        <w:t> </w:t>
      </w:r>
      <w:r w:rsidR="00FB1BDD" w:rsidRPr="00B02344">
        <w:t>% à</w:t>
      </w:r>
      <w:r w:rsidR="007700B8">
        <w:t> </w:t>
      </w:r>
      <w:r w:rsidR="00FB1BDD" w:rsidRPr="00B02344">
        <w:t>Vianden.</w:t>
      </w:r>
    </w:p>
    <w:p w14:paraId="0B7056DB" w14:textId="6E1F8B8E" w:rsidR="00FB1BDD" w:rsidRPr="001F5E6E" w:rsidRDefault="00FB1BDD" w:rsidP="00FB1BDD">
      <w:pPr>
        <w:pStyle w:val="H4G"/>
        <w:rPr>
          <w:b/>
          <w:bCs/>
          <w:i w:val="0"/>
          <w:iCs/>
        </w:rPr>
      </w:pPr>
      <w:bookmarkStart w:id="24" w:name="_Toc11407889"/>
      <w:bookmarkStart w:id="25" w:name="_Toc11408844"/>
      <w:bookmarkStart w:id="26" w:name="_Toc180747691"/>
      <w:r w:rsidRPr="001F5E6E">
        <w:tab/>
      </w:r>
      <w:r w:rsidRPr="001F5E6E">
        <w:tab/>
      </w:r>
      <w:r w:rsidRPr="001F5E6E">
        <w:rPr>
          <w:i w:val="0"/>
          <w:iCs/>
        </w:rPr>
        <w:t>Tableau 5</w:t>
      </w:r>
      <w:r w:rsidR="00FA1693">
        <w:rPr>
          <w:i w:val="0"/>
          <w:iCs/>
        </w:rPr>
        <w:t xml:space="preserve"> </w:t>
      </w:r>
      <w:r w:rsidR="00235E95" w:rsidRPr="001F5E6E">
        <w:rPr>
          <w:i w:val="0"/>
          <w:iCs/>
        </w:rPr>
        <w:br/>
      </w:r>
      <w:r w:rsidRPr="001F5E6E">
        <w:rPr>
          <w:b/>
          <w:bCs/>
          <w:i w:val="0"/>
          <w:iCs/>
        </w:rPr>
        <w:t>Population par canton au 1</w:t>
      </w:r>
      <w:r w:rsidRPr="001F5E6E">
        <w:rPr>
          <w:b/>
          <w:bCs/>
          <w:i w:val="0"/>
          <w:iCs/>
          <w:vertAlign w:val="superscript"/>
        </w:rPr>
        <w:t>er</w:t>
      </w:r>
      <w:r w:rsidR="007700B8">
        <w:rPr>
          <w:b/>
          <w:bCs/>
          <w:i w:val="0"/>
          <w:iCs/>
        </w:rPr>
        <w:t> </w:t>
      </w:r>
      <w:r w:rsidRPr="001F5E6E">
        <w:rPr>
          <w:b/>
          <w:bCs/>
          <w:i w:val="0"/>
          <w:iCs/>
        </w:rPr>
        <w:t>janvier 20</w:t>
      </w:r>
      <w:bookmarkEnd w:id="24"/>
      <w:bookmarkEnd w:id="25"/>
      <w:r w:rsidRPr="001F5E6E">
        <w:rPr>
          <w:b/>
          <w:bCs/>
          <w:i w:val="0"/>
          <w:iCs/>
        </w:rPr>
        <w:t>22</w:t>
      </w:r>
      <w:bookmarkEnd w:id="26"/>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456"/>
        <w:gridCol w:w="2457"/>
        <w:gridCol w:w="2457"/>
      </w:tblGrid>
      <w:tr w:rsidR="00FB1BDD" w:rsidRPr="00B479FE" w14:paraId="215EBFA5"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132" w:type="dxa"/>
            <w:tcBorders>
              <w:top w:val="single" w:sz="4" w:space="0" w:color="auto"/>
              <w:bottom w:val="single" w:sz="12" w:space="0" w:color="auto"/>
            </w:tcBorders>
            <w:shd w:val="clear" w:color="auto" w:fill="auto"/>
            <w:noWrap/>
            <w:vAlign w:val="bottom"/>
            <w:hideMark/>
          </w:tcPr>
          <w:p w14:paraId="6FC0CDBF"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Canton</w:t>
            </w:r>
          </w:p>
        </w:tc>
        <w:tc>
          <w:tcPr>
            <w:tcW w:w="3133" w:type="dxa"/>
            <w:tcBorders>
              <w:top w:val="single" w:sz="4" w:space="0" w:color="auto"/>
              <w:bottom w:val="single" w:sz="12" w:space="0" w:color="auto"/>
            </w:tcBorders>
            <w:shd w:val="clear" w:color="auto" w:fill="auto"/>
            <w:noWrap/>
            <w:vAlign w:val="bottom"/>
            <w:hideMark/>
          </w:tcPr>
          <w:p w14:paraId="52A20F72" w14:textId="4B39AF1C"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Chiffres absolus</w:t>
            </w:r>
          </w:p>
        </w:tc>
        <w:tc>
          <w:tcPr>
            <w:tcW w:w="3133" w:type="dxa"/>
            <w:tcBorders>
              <w:top w:val="single" w:sz="4" w:space="0" w:color="auto"/>
              <w:bottom w:val="single" w:sz="12" w:space="0" w:color="auto"/>
            </w:tcBorders>
            <w:shd w:val="clear" w:color="auto" w:fill="auto"/>
            <w:noWrap/>
            <w:vAlign w:val="bottom"/>
            <w:hideMark/>
          </w:tcPr>
          <w:p w14:paraId="2E377A62"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Pourcentages</w:t>
            </w:r>
          </w:p>
        </w:tc>
      </w:tr>
      <w:tr w:rsidR="00FB1BDD" w:rsidRPr="00B479FE" w14:paraId="2C97CF0E" w14:textId="77777777" w:rsidTr="00053DB0">
        <w:tc>
          <w:tcPr>
            <w:cnfStyle w:val="001000000000" w:firstRow="0" w:lastRow="0" w:firstColumn="1" w:lastColumn="0" w:oddVBand="0" w:evenVBand="0" w:oddHBand="0" w:evenHBand="0" w:firstRowFirstColumn="0" w:firstRowLastColumn="0" w:lastRowFirstColumn="0" w:lastRowLastColumn="0"/>
            <w:tcW w:w="3132" w:type="dxa"/>
            <w:tcBorders>
              <w:top w:val="single" w:sz="12" w:space="0" w:color="auto"/>
            </w:tcBorders>
            <w:shd w:val="clear" w:color="auto" w:fill="auto"/>
            <w:noWrap/>
            <w:hideMark/>
          </w:tcPr>
          <w:p w14:paraId="4AEADFB4"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Luxembourg</w:t>
            </w:r>
          </w:p>
        </w:tc>
        <w:tc>
          <w:tcPr>
            <w:tcW w:w="3133" w:type="dxa"/>
            <w:tcBorders>
              <w:top w:val="single" w:sz="12" w:space="0" w:color="auto"/>
            </w:tcBorders>
            <w:shd w:val="clear" w:color="auto" w:fill="auto"/>
            <w:noWrap/>
            <w:vAlign w:val="bottom"/>
            <w:hideMark/>
          </w:tcPr>
          <w:p w14:paraId="2F94D02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198 476</w:t>
            </w:r>
          </w:p>
        </w:tc>
        <w:tc>
          <w:tcPr>
            <w:tcW w:w="3133" w:type="dxa"/>
            <w:tcBorders>
              <w:top w:val="single" w:sz="12" w:space="0" w:color="auto"/>
            </w:tcBorders>
            <w:shd w:val="clear" w:color="auto" w:fill="auto"/>
            <w:noWrap/>
            <w:vAlign w:val="bottom"/>
          </w:tcPr>
          <w:p w14:paraId="7B02919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30,75 % </w:t>
            </w:r>
          </w:p>
        </w:tc>
      </w:tr>
      <w:tr w:rsidR="00FB1BDD" w:rsidRPr="00B479FE" w14:paraId="1E821780"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hideMark/>
          </w:tcPr>
          <w:p w14:paraId="56EF2254"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d’Esch</w:t>
            </w:r>
          </w:p>
        </w:tc>
        <w:tc>
          <w:tcPr>
            <w:tcW w:w="3133" w:type="dxa"/>
            <w:shd w:val="clear" w:color="auto" w:fill="auto"/>
            <w:noWrap/>
            <w:vAlign w:val="bottom"/>
            <w:hideMark/>
          </w:tcPr>
          <w:p w14:paraId="2F04CCF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186 468</w:t>
            </w:r>
          </w:p>
        </w:tc>
        <w:tc>
          <w:tcPr>
            <w:tcW w:w="3133" w:type="dxa"/>
            <w:shd w:val="clear" w:color="auto" w:fill="auto"/>
            <w:noWrap/>
            <w:vAlign w:val="bottom"/>
          </w:tcPr>
          <w:p w14:paraId="6638723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28,89 %</w:t>
            </w:r>
          </w:p>
        </w:tc>
      </w:tr>
      <w:tr w:rsidR="00FB1BDD" w:rsidRPr="00B479FE" w14:paraId="20D7C048"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hideMark/>
          </w:tcPr>
          <w:p w14:paraId="7FCC3E7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Capellen</w:t>
            </w:r>
          </w:p>
        </w:tc>
        <w:tc>
          <w:tcPr>
            <w:tcW w:w="3133" w:type="dxa"/>
            <w:shd w:val="clear" w:color="auto" w:fill="auto"/>
            <w:noWrap/>
            <w:vAlign w:val="bottom"/>
            <w:hideMark/>
          </w:tcPr>
          <w:p w14:paraId="598591E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51 691</w:t>
            </w:r>
          </w:p>
        </w:tc>
        <w:tc>
          <w:tcPr>
            <w:tcW w:w="3133" w:type="dxa"/>
            <w:shd w:val="clear" w:color="auto" w:fill="auto"/>
            <w:noWrap/>
            <w:vAlign w:val="bottom"/>
          </w:tcPr>
          <w:p w14:paraId="743B452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8,01 %</w:t>
            </w:r>
          </w:p>
        </w:tc>
      </w:tr>
      <w:tr w:rsidR="00FB1BDD" w:rsidRPr="00B479FE" w14:paraId="5820FC98"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0FF8541D"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Diekirch</w:t>
            </w:r>
          </w:p>
        </w:tc>
        <w:tc>
          <w:tcPr>
            <w:tcW w:w="3133" w:type="dxa"/>
            <w:shd w:val="clear" w:color="auto" w:fill="auto"/>
            <w:noWrap/>
            <w:vAlign w:val="bottom"/>
          </w:tcPr>
          <w:p w14:paraId="44BF9AB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34 309</w:t>
            </w:r>
          </w:p>
        </w:tc>
        <w:tc>
          <w:tcPr>
            <w:tcW w:w="3133" w:type="dxa"/>
            <w:shd w:val="clear" w:color="auto" w:fill="auto"/>
            <w:noWrap/>
            <w:vAlign w:val="bottom"/>
          </w:tcPr>
          <w:p w14:paraId="059FA24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5,32 %</w:t>
            </w:r>
          </w:p>
        </w:tc>
      </w:tr>
      <w:tr w:rsidR="00FB1BDD" w:rsidRPr="00B479FE" w14:paraId="7DB0DE9F"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hideMark/>
          </w:tcPr>
          <w:p w14:paraId="048730A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Mersch</w:t>
            </w:r>
          </w:p>
        </w:tc>
        <w:tc>
          <w:tcPr>
            <w:tcW w:w="3133" w:type="dxa"/>
            <w:shd w:val="clear" w:color="auto" w:fill="auto"/>
            <w:noWrap/>
            <w:vAlign w:val="bottom"/>
            <w:hideMark/>
          </w:tcPr>
          <w:p w14:paraId="516263E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34 721</w:t>
            </w:r>
          </w:p>
        </w:tc>
        <w:tc>
          <w:tcPr>
            <w:tcW w:w="3133" w:type="dxa"/>
            <w:shd w:val="clear" w:color="auto" w:fill="auto"/>
            <w:noWrap/>
            <w:vAlign w:val="bottom"/>
          </w:tcPr>
          <w:p w14:paraId="469FDB6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5,38 %</w:t>
            </w:r>
          </w:p>
        </w:tc>
      </w:tr>
      <w:tr w:rsidR="00FB1BDD" w:rsidRPr="00B479FE" w14:paraId="5FA556D6"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055982A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Grevenmacher</w:t>
            </w:r>
          </w:p>
        </w:tc>
        <w:tc>
          <w:tcPr>
            <w:tcW w:w="3133" w:type="dxa"/>
            <w:shd w:val="clear" w:color="auto" w:fill="auto"/>
            <w:noWrap/>
            <w:vAlign w:val="bottom"/>
          </w:tcPr>
          <w:p w14:paraId="55F63B7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31 748</w:t>
            </w:r>
          </w:p>
        </w:tc>
        <w:tc>
          <w:tcPr>
            <w:tcW w:w="3133" w:type="dxa"/>
            <w:shd w:val="clear" w:color="auto" w:fill="auto"/>
            <w:noWrap/>
            <w:vAlign w:val="bottom"/>
          </w:tcPr>
          <w:p w14:paraId="625485F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4,92 %</w:t>
            </w:r>
          </w:p>
        </w:tc>
      </w:tr>
      <w:tr w:rsidR="00FB1BDD" w:rsidRPr="00B479FE" w14:paraId="6F99830D"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6501295B"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Remich</w:t>
            </w:r>
          </w:p>
        </w:tc>
        <w:tc>
          <w:tcPr>
            <w:tcW w:w="3133" w:type="dxa"/>
            <w:shd w:val="clear" w:color="auto" w:fill="auto"/>
            <w:noWrap/>
            <w:vAlign w:val="bottom"/>
          </w:tcPr>
          <w:p w14:paraId="789C6B3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23 717</w:t>
            </w:r>
          </w:p>
        </w:tc>
        <w:tc>
          <w:tcPr>
            <w:tcW w:w="3133" w:type="dxa"/>
            <w:shd w:val="clear" w:color="auto" w:fill="auto"/>
            <w:noWrap/>
            <w:vAlign w:val="bottom"/>
          </w:tcPr>
          <w:p w14:paraId="23C8F63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3,67 %</w:t>
            </w:r>
          </w:p>
        </w:tc>
      </w:tr>
      <w:tr w:rsidR="00FB1BDD" w:rsidRPr="00B479FE" w14:paraId="2EFFED40"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6F456DF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d’Echternach</w:t>
            </w:r>
          </w:p>
        </w:tc>
        <w:tc>
          <w:tcPr>
            <w:tcW w:w="3133" w:type="dxa"/>
            <w:shd w:val="clear" w:color="auto" w:fill="auto"/>
            <w:noWrap/>
            <w:vAlign w:val="bottom"/>
          </w:tcPr>
          <w:p w14:paraId="5598EB2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19 716</w:t>
            </w:r>
          </w:p>
        </w:tc>
        <w:tc>
          <w:tcPr>
            <w:tcW w:w="3133" w:type="dxa"/>
            <w:shd w:val="clear" w:color="auto" w:fill="auto"/>
            <w:noWrap/>
            <w:vAlign w:val="bottom"/>
          </w:tcPr>
          <w:p w14:paraId="6682478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3,05 %</w:t>
            </w:r>
          </w:p>
        </w:tc>
      </w:tr>
      <w:tr w:rsidR="00FB1BDD" w:rsidRPr="00B479FE" w14:paraId="3C6D6FD2"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2B3D81D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 xml:space="preserve">Canton de </w:t>
            </w:r>
            <w:proofErr w:type="spellStart"/>
            <w:r w:rsidRPr="00B479FE">
              <w:rPr>
                <w:rFonts w:ascii="Times New Roman" w:hAnsi="Times New Roman" w:cs="Times New Roman"/>
                <w:b w:val="0"/>
                <w:sz w:val="18"/>
                <w:szCs w:val="18"/>
                <w:lang w:val="fr-FR"/>
              </w:rPr>
              <w:t>Redange</w:t>
            </w:r>
            <w:proofErr w:type="spellEnd"/>
          </w:p>
        </w:tc>
        <w:tc>
          <w:tcPr>
            <w:tcW w:w="3133" w:type="dxa"/>
            <w:shd w:val="clear" w:color="auto" w:fill="auto"/>
            <w:noWrap/>
            <w:vAlign w:val="bottom"/>
          </w:tcPr>
          <w:p w14:paraId="71AB344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20 371</w:t>
            </w:r>
          </w:p>
        </w:tc>
        <w:tc>
          <w:tcPr>
            <w:tcW w:w="3133" w:type="dxa"/>
            <w:shd w:val="clear" w:color="auto" w:fill="auto"/>
            <w:noWrap/>
            <w:vAlign w:val="bottom"/>
          </w:tcPr>
          <w:p w14:paraId="500073F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3,16 %</w:t>
            </w:r>
          </w:p>
        </w:tc>
      </w:tr>
      <w:tr w:rsidR="00FB1BDD" w:rsidRPr="00B479FE" w14:paraId="63FE241E"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4D67A1C1"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Clervaux</w:t>
            </w:r>
          </w:p>
        </w:tc>
        <w:tc>
          <w:tcPr>
            <w:tcW w:w="3133" w:type="dxa"/>
            <w:shd w:val="clear" w:color="auto" w:fill="auto"/>
            <w:noWrap/>
            <w:vAlign w:val="bottom"/>
          </w:tcPr>
          <w:p w14:paraId="1BB55A7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20 016</w:t>
            </w:r>
          </w:p>
        </w:tc>
        <w:tc>
          <w:tcPr>
            <w:tcW w:w="3133" w:type="dxa"/>
            <w:shd w:val="clear" w:color="auto" w:fill="auto"/>
            <w:noWrap/>
            <w:vAlign w:val="bottom"/>
          </w:tcPr>
          <w:p w14:paraId="175CF3B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3,10 %</w:t>
            </w:r>
          </w:p>
        </w:tc>
      </w:tr>
      <w:tr w:rsidR="00FB1BDD" w:rsidRPr="00B479FE" w14:paraId="57248292"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27BC8A0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Wiltz</w:t>
            </w:r>
          </w:p>
        </w:tc>
        <w:tc>
          <w:tcPr>
            <w:tcW w:w="3133" w:type="dxa"/>
            <w:shd w:val="clear" w:color="auto" w:fill="auto"/>
            <w:noWrap/>
            <w:vAlign w:val="bottom"/>
          </w:tcPr>
          <w:p w14:paraId="07084DC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18 648</w:t>
            </w:r>
          </w:p>
        </w:tc>
        <w:tc>
          <w:tcPr>
            <w:tcW w:w="3133" w:type="dxa"/>
            <w:shd w:val="clear" w:color="auto" w:fill="auto"/>
            <w:noWrap/>
            <w:vAlign w:val="bottom"/>
          </w:tcPr>
          <w:p w14:paraId="649C318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2,89 %</w:t>
            </w:r>
          </w:p>
        </w:tc>
      </w:tr>
      <w:tr w:rsidR="00FB1BDD" w:rsidRPr="00B479FE" w14:paraId="0A6488D9" w14:textId="77777777" w:rsidTr="00053DB0">
        <w:tc>
          <w:tcPr>
            <w:cnfStyle w:val="001000000000" w:firstRow="0" w:lastRow="0" w:firstColumn="1" w:lastColumn="0" w:oddVBand="0" w:evenVBand="0" w:oddHBand="0" w:evenHBand="0" w:firstRowFirstColumn="0" w:firstRowLastColumn="0" w:lastRowFirstColumn="0" w:lastRowLastColumn="0"/>
            <w:tcW w:w="3132" w:type="dxa"/>
            <w:shd w:val="clear" w:color="auto" w:fill="auto"/>
            <w:noWrap/>
          </w:tcPr>
          <w:p w14:paraId="2EB21147"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Canton de Vianden</w:t>
            </w:r>
          </w:p>
        </w:tc>
        <w:tc>
          <w:tcPr>
            <w:tcW w:w="3133" w:type="dxa"/>
            <w:shd w:val="clear" w:color="auto" w:fill="auto"/>
            <w:noWrap/>
            <w:vAlign w:val="bottom"/>
          </w:tcPr>
          <w:p w14:paraId="004D9C6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5 516</w:t>
            </w:r>
          </w:p>
        </w:tc>
        <w:tc>
          <w:tcPr>
            <w:tcW w:w="3133" w:type="dxa"/>
            <w:shd w:val="clear" w:color="auto" w:fill="auto"/>
            <w:noWrap/>
            <w:vAlign w:val="bottom"/>
          </w:tcPr>
          <w:p w14:paraId="3C75B31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0,85 %</w:t>
            </w:r>
          </w:p>
        </w:tc>
      </w:tr>
      <w:tr w:rsidR="00FB1BDD" w:rsidRPr="00B479FE" w14:paraId="2C0BDBA7" w14:textId="77777777" w:rsidTr="00053DB0">
        <w:tc>
          <w:tcPr>
            <w:cnfStyle w:val="001000000000" w:firstRow="0" w:lastRow="0" w:firstColumn="1" w:lastColumn="0" w:oddVBand="0" w:evenVBand="0" w:oddHBand="0" w:evenHBand="0" w:firstRowFirstColumn="0" w:firstRowLastColumn="0" w:lastRowFirstColumn="0" w:lastRowLastColumn="0"/>
            <w:tcW w:w="3132" w:type="dxa"/>
            <w:tcBorders>
              <w:bottom w:val="single" w:sz="12" w:space="0" w:color="auto"/>
            </w:tcBorders>
            <w:shd w:val="clear" w:color="auto" w:fill="auto"/>
            <w:noWrap/>
          </w:tcPr>
          <w:p w14:paraId="4DE2A8A0"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Grand-Duché de Luxembourg</w:t>
            </w:r>
          </w:p>
        </w:tc>
        <w:tc>
          <w:tcPr>
            <w:tcW w:w="3133" w:type="dxa"/>
            <w:tcBorders>
              <w:bottom w:val="single" w:sz="12" w:space="0" w:color="auto"/>
            </w:tcBorders>
            <w:shd w:val="clear" w:color="auto" w:fill="auto"/>
            <w:noWrap/>
            <w:vAlign w:val="bottom"/>
          </w:tcPr>
          <w:p w14:paraId="0B6BDA0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645 397</w:t>
            </w:r>
          </w:p>
        </w:tc>
        <w:tc>
          <w:tcPr>
            <w:tcW w:w="3133" w:type="dxa"/>
            <w:tcBorders>
              <w:bottom w:val="single" w:sz="12" w:space="0" w:color="auto"/>
            </w:tcBorders>
            <w:shd w:val="clear" w:color="auto" w:fill="auto"/>
            <w:noWrap/>
            <w:vAlign w:val="bottom"/>
          </w:tcPr>
          <w:p w14:paraId="4397A7C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100,0</w:t>
            </w:r>
          </w:p>
        </w:tc>
      </w:tr>
    </w:tbl>
    <w:p w14:paraId="4EED64C1" w14:textId="3BA2AEFF" w:rsidR="00FB1BDD" w:rsidRPr="00B02344" w:rsidRDefault="0067493C" w:rsidP="0067493C">
      <w:pPr>
        <w:pStyle w:val="SingleTxtG"/>
        <w:numPr>
          <w:ilvl w:val="0"/>
          <w:numId w:val="0"/>
        </w:numPr>
        <w:spacing w:before="240"/>
        <w:ind w:left="1134"/>
        <w:rPr>
          <w:rFonts w:ascii="Arial" w:hAnsi="Arial" w:cs="Arial"/>
        </w:rPr>
      </w:pPr>
      <w:r w:rsidRPr="00B02344">
        <w:rPr>
          <w:bCs/>
          <w:szCs w:val="20"/>
          <w:lang w:val="fr-CH"/>
        </w:rPr>
        <w:lastRenderedPageBreak/>
        <w:t>9.</w:t>
      </w:r>
      <w:r w:rsidRPr="00B02344">
        <w:rPr>
          <w:bCs/>
          <w:szCs w:val="20"/>
          <w:lang w:val="fr-CH"/>
        </w:rPr>
        <w:tab/>
      </w:r>
      <w:r w:rsidR="00FB1BDD" w:rsidRPr="00B02344">
        <w:t>Les dernières statistiques concernant la composition religieuse de la population luxembourgeoise datent du recensement de la population de 1970. Depuis 1979, la loi a interdit toute question relative à la religion dans les recensements de la population.</w:t>
      </w:r>
    </w:p>
    <w:p w14:paraId="043F311C" w14:textId="59BCD0CA" w:rsidR="00FB1BDD" w:rsidRPr="001F5E6E" w:rsidRDefault="0067493C" w:rsidP="0067493C">
      <w:pPr>
        <w:pStyle w:val="SingleTxtG"/>
        <w:numPr>
          <w:ilvl w:val="0"/>
          <w:numId w:val="0"/>
        </w:numPr>
        <w:ind w:left="1134"/>
      </w:pPr>
      <w:r w:rsidRPr="001F5E6E">
        <w:rPr>
          <w:bCs/>
          <w:szCs w:val="20"/>
          <w:lang w:val="fr-CH"/>
        </w:rPr>
        <w:t>10.</w:t>
      </w:r>
      <w:r w:rsidRPr="001F5E6E">
        <w:rPr>
          <w:bCs/>
          <w:szCs w:val="20"/>
          <w:lang w:val="fr-CH"/>
        </w:rPr>
        <w:tab/>
      </w:r>
      <w:r w:rsidR="00FB1BDD" w:rsidRPr="00B02344">
        <w:t xml:space="preserve">La part des femmes et des hommes est plus ou moins identique dans la population totale luxembourgeoise. </w:t>
      </w:r>
      <w:r w:rsidR="00FB1BDD" w:rsidRPr="000C66D2">
        <w:t xml:space="preserve">L’espérance de vie des femmes à la naissance est supérieure à celle des hommes (84,8 ans pour les femmes par rapport à </w:t>
      </w:r>
      <w:r w:rsidR="00FB1BDD">
        <w:t>80,3</w:t>
      </w:r>
      <w:r w:rsidR="00FB1BDD" w:rsidRPr="000C66D2">
        <w:t xml:space="preserve"> ans pour les hommes en </w:t>
      </w:r>
      <w:r w:rsidR="00FB1BDD">
        <w:t>2021</w:t>
      </w:r>
      <w:r w:rsidR="00FB1BDD" w:rsidRPr="000C66D2">
        <w:t>).</w:t>
      </w:r>
    </w:p>
    <w:p w14:paraId="074BAF5B" w14:textId="7EFFADFE" w:rsidR="00FB1BDD" w:rsidRPr="001F5E6E" w:rsidRDefault="00FB1BDD" w:rsidP="00FB1BDD">
      <w:pPr>
        <w:pStyle w:val="H4G"/>
        <w:rPr>
          <w:b/>
          <w:bCs/>
          <w:i w:val="0"/>
          <w:iCs/>
        </w:rPr>
      </w:pPr>
      <w:bookmarkStart w:id="27" w:name="_Toc11408248"/>
      <w:bookmarkStart w:id="28" w:name="_Toc19201043"/>
      <w:r w:rsidRPr="001F5E6E">
        <w:tab/>
      </w:r>
      <w:r w:rsidRPr="001F5E6E">
        <w:tab/>
      </w:r>
      <w:r w:rsidRPr="001F5E6E">
        <w:rPr>
          <w:i w:val="0"/>
          <w:iCs/>
        </w:rPr>
        <w:t>Graphique 3 </w:t>
      </w:r>
      <w:r w:rsidR="00235E95" w:rsidRPr="001F5E6E">
        <w:rPr>
          <w:i w:val="0"/>
          <w:iCs/>
        </w:rPr>
        <w:br/>
      </w:r>
      <w:r w:rsidRPr="001F5E6E">
        <w:rPr>
          <w:b/>
          <w:bCs/>
          <w:i w:val="0"/>
          <w:iCs/>
        </w:rPr>
        <w:t>Pyramide des âges de la population au 1</w:t>
      </w:r>
      <w:r w:rsidRPr="0067493C">
        <w:rPr>
          <w:b/>
          <w:bCs/>
          <w:i w:val="0"/>
          <w:iCs/>
          <w:vertAlign w:val="superscript"/>
        </w:rPr>
        <w:t>er</w:t>
      </w:r>
      <w:r w:rsidR="00B215A4">
        <w:rPr>
          <w:b/>
          <w:bCs/>
          <w:i w:val="0"/>
          <w:iCs/>
        </w:rPr>
        <w:t xml:space="preserve"> </w:t>
      </w:r>
      <w:r w:rsidRPr="001F5E6E">
        <w:rPr>
          <w:b/>
          <w:bCs/>
          <w:i w:val="0"/>
          <w:iCs/>
        </w:rPr>
        <w:t>janvier 2022</w:t>
      </w:r>
      <w:bookmarkEnd w:id="27"/>
      <w:bookmarkEnd w:id="28"/>
    </w:p>
    <w:p w14:paraId="7D92E1AA" w14:textId="77777777" w:rsidR="00FB1BDD" w:rsidRPr="00B02344" w:rsidRDefault="00FB1BDD" w:rsidP="00FB1BDD">
      <w:pPr>
        <w:autoSpaceDE w:val="0"/>
        <w:autoSpaceDN w:val="0"/>
        <w:adjustRightInd w:val="0"/>
        <w:spacing w:before="80" w:after="80" w:line="240" w:lineRule="auto"/>
        <w:jc w:val="center"/>
        <w:rPr>
          <w:b/>
          <w:bCs/>
          <w:sz w:val="24"/>
          <w:szCs w:val="24"/>
          <w:lang w:val="fr-FR"/>
        </w:rPr>
      </w:pPr>
      <w:r>
        <w:rPr>
          <w:b/>
          <w:bCs/>
          <w:noProof/>
          <w:sz w:val="24"/>
          <w:szCs w:val="24"/>
          <w:lang w:val="fr-FR"/>
        </w:rPr>
        <w:drawing>
          <wp:inline distT="0" distB="0" distL="0" distR="0" wp14:anchorId="6ABF524F" wp14:editId="48C59F1A">
            <wp:extent cx="3430829" cy="3820571"/>
            <wp:effectExtent l="0" t="0" r="0" b="8890"/>
            <wp:docPr id="3"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lin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36424" cy="3826801"/>
                    </a:xfrm>
                    <a:prstGeom prst="rect">
                      <a:avLst/>
                    </a:prstGeom>
                    <a:noFill/>
                    <a:ln>
                      <a:noFill/>
                    </a:ln>
                  </pic:spPr>
                </pic:pic>
              </a:graphicData>
            </a:graphic>
          </wp:inline>
        </w:drawing>
      </w:r>
    </w:p>
    <w:p w14:paraId="06E82C06" w14:textId="1E2D5784" w:rsidR="00FB1BDD" w:rsidRPr="001F5E6E" w:rsidRDefault="00FB1BDD" w:rsidP="00FB1BDD">
      <w:pPr>
        <w:pStyle w:val="H4G"/>
        <w:rPr>
          <w:b/>
          <w:bCs/>
          <w:i w:val="0"/>
          <w:iCs/>
        </w:rPr>
      </w:pPr>
      <w:bookmarkStart w:id="29" w:name="_Toc11407890"/>
      <w:bookmarkStart w:id="30" w:name="_Toc11408845"/>
      <w:bookmarkStart w:id="31" w:name="_Toc180747692"/>
      <w:r w:rsidRPr="001F5E6E">
        <w:tab/>
      </w:r>
      <w:r w:rsidRPr="001F5E6E">
        <w:tab/>
      </w:r>
      <w:r w:rsidRPr="001F5E6E">
        <w:rPr>
          <w:i w:val="0"/>
          <w:iCs/>
        </w:rPr>
        <w:t>Tableau 6</w:t>
      </w:r>
      <w:r w:rsidR="00FA1693">
        <w:rPr>
          <w:i w:val="0"/>
          <w:iCs/>
        </w:rPr>
        <w:t xml:space="preserve"> </w:t>
      </w:r>
      <w:r w:rsidR="00235E95" w:rsidRPr="001F5E6E">
        <w:rPr>
          <w:i w:val="0"/>
          <w:iCs/>
        </w:rPr>
        <w:br/>
      </w:r>
      <w:r w:rsidRPr="001F5E6E">
        <w:rPr>
          <w:b/>
          <w:bCs/>
          <w:i w:val="0"/>
          <w:iCs/>
        </w:rPr>
        <w:t>Population par âge et sexe au 1</w:t>
      </w:r>
      <w:r w:rsidRPr="0067493C">
        <w:rPr>
          <w:b/>
          <w:bCs/>
          <w:i w:val="0"/>
          <w:iCs/>
          <w:vertAlign w:val="superscript"/>
        </w:rPr>
        <w:t>er</w:t>
      </w:r>
      <w:r w:rsidR="00B215A4">
        <w:rPr>
          <w:b/>
          <w:bCs/>
          <w:i w:val="0"/>
          <w:iCs/>
        </w:rPr>
        <w:t xml:space="preserve"> </w:t>
      </w:r>
      <w:r w:rsidRPr="001F5E6E">
        <w:rPr>
          <w:b/>
          <w:bCs/>
          <w:i w:val="0"/>
          <w:iCs/>
        </w:rPr>
        <w:t>janvier 201</w:t>
      </w:r>
      <w:bookmarkEnd w:id="29"/>
      <w:bookmarkEnd w:id="30"/>
      <w:r w:rsidRPr="001F5E6E">
        <w:rPr>
          <w:b/>
          <w:bCs/>
          <w:i w:val="0"/>
          <w:iCs/>
        </w:rPr>
        <w:t>8-2021</w:t>
      </w:r>
      <w:bookmarkEnd w:id="31"/>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108"/>
        <w:gridCol w:w="795"/>
        <w:gridCol w:w="762"/>
        <w:gridCol w:w="794"/>
        <w:gridCol w:w="761"/>
        <w:gridCol w:w="794"/>
        <w:gridCol w:w="761"/>
        <w:gridCol w:w="794"/>
        <w:gridCol w:w="657"/>
        <w:gridCol w:w="144"/>
      </w:tblGrid>
      <w:tr w:rsidR="00FB1BDD" w:rsidRPr="00B479FE" w14:paraId="3186F2A0" w14:textId="77777777" w:rsidTr="002A54B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51" w:type="pct"/>
            <w:tcBorders>
              <w:top w:val="single" w:sz="4" w:space="0" w:color="auto"/>
              <w:bottom w:val="single" w:sz="4" w:space="0" w:color="auto"/>
            </w:tcBorders>
            <w:shd w:val="clear" w:color="auto" w:fill="auto"/>
            <w:noWrap/>
            <w:vAlign w:val="bottom"/>
            <w:hideMark/>
          </w:tcPr>
          <w:p w14:paraId="13EDA000"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Années</w:t>
            </w:r>
          </w:p>
        </w:tc>
        <w:tc>
          <w:tcPr>
            <w:tcW w:w="1056" w:type="pct"/>
            <w:gridSpan w:val="2"/>
            <w:tcBorders>
              <w:top w:val="single" w:sz="4" w:space="0" w:color="auto"/>
              <w:bottom w:val="single" w:sz="4" w:space="0" w:color="auto"/>
            </w:tcBorders>
            <w:shd w:val="clear" w:color="auto" w:fill="auto"/>
            <w:noWrap/>
            <w:vAlign w:val="bottom"/>
            <w:hideMark/>
          </w:tcPr>
          <w:p w14:paraId="1E1FCDDC" w14:textId="77777777" w:rsidR="00FB1BDD" w:rsidRPr="00B479FE" w:rsidRDefault="00FB1BDD" w:rsidP="001F181B">
            <w:pPr>
              <w:suppressAutoHyphens w:val="0"/>
              <w:autoSpaceDE w:val="0"/>
              <w:autoSpaceDN w:val="0"/>
              <w:adjustRightInd w:val="0"/>
              <w:spacing w:before="80" w:after="80" w:line="200" w:lineRule="exac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2018</w:t>
            </w:r>
          </w:p>
        </w:tc>
        <w:tc>
          <w:tcPr>
            <w:tcW w:w="1055" w:type="pct"/>
            <w:gridSpan w:val="2"/>
            <w:tcBorders>
              <w:top w:val="single" w:sz="4" w:space="0" w:color="auto"/>
              <w:bottom w:val="single" w:sz="4" w:space="0" w:color="auto"/>
            </w:tcBorders>
            <w:shd w:val="clear" w:color="auto" w:fill="auto"/>
            <w:noWrap/>
            <w:vAlign w:val="bottom"/>
            <w:hideMark/>
          </w:tcPr>
          <w:p w14:paraId="45292AB1" w14:textId="77777777" w:rsidR="00FB1BDD" w:rsidRPr="00B479FE" w:rsidRDefault="00FB1BDD" w:rsidP="001F181B">
            <w:pPr>
              <w:suppressAutoHyphens w:val="0"/>
              <w:autoSpaceDE w:val="0"/>
              <w:autoSpaceDN w:val="0"/>
              <w:adjustRightInd w:val="0"/>
              <w:spacing w:before="80" w:after="80" w:line="200" w:lineRule="exac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2019</w:t>
            </w:r>
          </w:p>
        </w:tc>
        <w:tc>
          <w:tcPr>
            <w:tcW w:w="1055" w:type="pct"/>
            <w:gridSpan w:val="2"/>
            <w:tcBorders>
              <w:top w:val="single" w:sz="4" w:space="0" w:color="auto"/>
              <w:bottom w:val="single" w:sz="4" w:space="0" w:color="auto"/>
            </w:tcBorders>
            <w:shd w:val="clear" w:color="auto" w:fill="auto"/>
            <w:noWrap/>
            <w:vAlign w:val="bottom"/>
            <w:hideMark/>
          </w:tcPr>
          <w:p w14:paraId="5757A3DD" w14:textId="77777777" w:rsidR="00FB1BDD" w:rsidRPr="00B479FE" w:rsidRDefault="00FB1BDD" w:rsidP="001F181B">
            <w:pPr>
              <w:suppressAutoHyphens w:val="0"/>
              <w:autoSpaceDE w:val="0"/>
              <w:autoSpaceDN w:val="0"/>
              <w:adjustRightInd w:val="0"/>
              <w:spacing w:before="80" w:after="80" w:line="200" w:lineRule="exac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2020</w:t>
            </w:r>
          </w:p>
        </w:tc>
        <w:tc>
          <w:tcPr>
            <w:tcW w:w="1083" w:type="pct"/>
            <w:gridSpan w:val="3"/>
            <w:tcBorders>
              <w:top w:val="single" w:sz="4" w:space="0" w:color="auto"/>
              <w:bottom w:val="single" w:sz="4" w:space="0" w:color="auto"/>
            </w:tcBorders>
            <w:shd w:val="clear" w:color="auto" w:fill="auto"/>
            <w:noWrap/>
            <w:vAlign w:val="bottom"/>
            <w:hideMark/>
          </w:tcPr>
          <w:p w14:paraId="58362DC6" w14:textId="77777777" w:rsidR="00FB1BDD" w:rsidRPr="00B479FE" w:rsidRDefault="00FB1BDD" w:rsidP="001F181B">
            <w:pPr>
              <w:suppressAutoHyphens w:val="0"/>
              <w:autoSpaceDE w:val="0"/>
              <w:autoSpaceDN w:val="0"/>
              <w:adjustRightInd w:val="0"/>
              <w:spacing w:before="80" w:after="80" w:line="200" w:lineRule="exac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2021</w:t>
            </w:r>
          </w:p>
        </w:tc>
      </w:tr>
      <w:tr w:rsidR="00FB1BDD" w:rsidRPr="002A54BD" w14:paraId="6808E20C" w14:textId="77777777" w:rsidTr="002A54B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51" w:type="pct"/>
            <w:tcBorders>
              <w:top w:val="single" w:sz="4" w:space="0" w:color="auto"/>
              <w:bottom w:val="single" w:sz="12" w:space="0" w:color="auto"/>
            </w:tcBorders>
            <w:shd w:val="clear" w:color="auto" w:fill="auto"/>
            <w:noWrap/>
            <w:hideMark/>
          </w:tcPr>
          <w:p w14:paraId="2116BAF8" w14:textId="77777777" w:rsidR="00FB1BDD" w:rsidRPr="002A54BD" w:rsidRDefault="00FB1BDD" w:rsidP="002A54BD">
            <w:pPr>
              <w:suppressAutoHyphens w:val="0"/>
              <w:autoSpaceDE w:val="0"/>
              <w:autoSpaceDN w:val="0"/>
              <w:adjustRightInd w:val="0"/>
              <w:spacing w:before="80" w:after="80" w:line="200" w:lineRule="exact"/>
              <w:rPr>
                <w:rFonts w:ascii="Times New Roman" w:hAnsi="Times New Roman" w:cs="Times New Roman"/>
                <w:b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Sexe</w:t>
            </w:r>
          </w:p>
        </w:tc>
        <w:tc>
          <w:tcPr>
            <w:tcW w:w="539" w:type="pct"/>
            <w:tcBorders>
              <w:top w:val="single" w:sz="4" w:space="0" w:color="auto"/>
              <w:bottom w:val="single" w:sz="12" w:space="0" w:color="auto"/>
            </w:tcBorders>
            <w:shd w:val="clear" w:color="auto" w:fill="auto"/>
            <w:noWrap/>
            <w:vAlign w:val="bottom"/>
            <w:hideMark/>
          </w:tcPr>
          <w:p w14:paraId="000F8394"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Hommes</w:t>
            </w:r>
          </w:p>
        </w:tc>
        <w:tc>
          <w:tcPr>
            <w:tcW w:w="516" w:type="pct"/>
            <w:tcBorders>
              <w:top w:val="single" w:sz="4" w:space="0" w:color="auto"/>
              <w:bottom w:val="single" w:sz="12" w:space="0" w:color="auto"/>
            </w:tcBorders>
            <w:shd w:val="clear" w:color="auto" w:fill="auto"/>
            <w:noWrap/>
            <w:vAlign w:val="bottom"/>
            <w:hideMark/>
          </w:tcPr>
          <w:p w14:paraId="6E37832E"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Femmes</w:t>
            </w:r>
          </w:p>
        </w:tc>
        <w:tc>
          <w:tcPr>
            <w:tcW w:w="539" w:type="pct"/>
            <w:tcBorders>
              <w:top w:val="single" w:sz="4" w:space="0" w:color="auto"/>
              <w:bottom w:val="single" w:sz="12" w:space="0" w:color="auto"/>
            </w:tcBorders>
            <w:shd w:val="clear" w:color="auto" w:fill="auto"/>
            <w:noWrap/>
            <w:vAlign w:val="bottom"/>
            <w:hideMark/>
          </w:tcPr>
          <w:p w14:paraId="62B06150"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Hommes</w:t>
            </w:r>
          </w:p>
        </w:tc>
        <w:tc>
          <w:tcPr>
            <w:tcW w:w="516" w:type="pct"/>
            <w:tcBorders>
              <w:top w:val="single" w:sz="4" w:space="0" w:color="auto"/>
              <w:bottom w:val="single" w:sz="12" w:space="0" w:color="auto"/>
            </w:tcBorders>
            <w:shd w:val="clear" w:color="auto" w:fill="auto"/>
            <w:noWrap/>
            <w:vAlign w:val="bottom"/>
            <w:hideMark/>
          </w:tcPr>
          <w:p w14:paraId="23922D61"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Femmes</w:t>
            </w:r>
          </w:p>
        </w:tc>
        <w:tc>
          <w:tcPr>
            <w:tcW w:w="539" w:type="pct"/>
            <w:tcBorders>
              <w:top w:val="single" w:sz="4" w:space="0" w:color="auto"/>
              <w:bottom w:val="single" w:sz="12" w:space="0" w:color="auto"/>
            </w:tcBorders>
            <w:shd w:val="clear" w:color="auto" w:fill="auto"/>
            <w:noWrap/>
            <w:vAlign w:val="bottom"/>
            <w:hideMark/>
          </w:tcPr>
          <w:p w14:paraId="39E3AA9F"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Hommes</w:t>
            </w:r>
          </w:p>
        </w:tc>
        <w:tc>
          <w:tcPr>
            <w:tcW w:w="516" w:type="pct"/>
            <w:tcBorders>
              <w:top w:val="single" w:sz="4" w:space="0" w:color="auto"/>
              <w:bottom w:val="single" w:sz="12" w:space="0" w:color="auto"/>
            </w:tcBorders>
            <w:shd w:val="clear" w:color="auto" w:fill="auto"/>
            <w:noWrap/>
            <w:vAlign w:val="bottom"/>
            <w:hideMark/>
          </w:tcPr>
          <w:p w14:paraId="6E155B11"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Femmes</w:t>
            </w:r>
          </w:p>
        </w:tc>
        <w:tc>
          <w:tcPr>
            <w:tcW w:w="539" w:type="pct"/>
            <w:tcBorders>
              <w:top w:val="single" w:sz="4" w:space="0" w:color="auto"/>
              <w:bottom w:val="single" w:sz="12" w:space="0" w:color="auto"/>
            </w:tcBorders>
            <w:shd w:val="clear" w:color="auto" w:fill="auto"/>
            <w:noWrap/>
            <w:vAlign w:val="bottom"/>
            <w:hideMark/>
          </w:tcPr>
          <w:p w14:paraId="44539C0D"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Hommes</w:t>
            </w:r>
          </w:p>
        </w:tc>
        <w:tc>
          <w:tcPr>
            <w:tcW w:w="545" w:type="pct"/>
            <w:gridSpan w:val="2"/>
            <w:tcBorders>
              <w:top w:val="single" w:sz="4" w:space="0" w:color="auto"/>
              <w:bottom w:val="single" w:sz="12" w:space="0" w:color="auto"/>
            </w:tcBorders>
            <w:shd w:val="clear" w:color="auto" w:fill="auto"/>
            <w:noWrap/>
            <w:vAlign w:val="bottom"/>
            <w:hideMark/>
          </w:tcPr>
          <w:p w14:paraId="569688BF" w14:textId="77777777" w:rsidR="00FB1BDD" w:rsidRPr="002A54BD" w:rsidRDefault="00FB1BDD" w:rsidP="002A54BD">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pacing w:val="4"/>
                <w:w w:val="103"/>
                <w:kern w:val="14"/>
                <w:sz w:val="16"/>
                <w:szCs w:val="18"/>
                <w:lang w:val="fr-FR"/>
              </w:rPr>
            </w:pPr>
            <w:r w:rsidRPr="002A54BD">
              <w:rPr>
                <w:rFonts w:ascii="Times New Roman" w:hAnsi="Times New Roman" w:cs="Times New Roman"/>
                <w:b w:val="0"/>
                <w:i/>
                <w:spacing w:val="4"/>
                <w:w w:val="103"/>
                <w:kern w:val="14"/>
                <w:sz w:val="16"/>
                <w:szCs w:val="18"/>
                <w:lang w:val="fr-FR"/>
              </w:rPr>
              <w:t>Femmes</w:t>
            </w:r>
          </w:p>
        </w:tc>
      </w:tr>
      <w:tr w:rsidR="00FB1BDD" w:rsidRPr="00B479FE" w14:paraId="50CB4CD9" w14:textId="77777777" w:rsidTr="001F181B">
        <w:tc>
          <w:tcPr>
            <w:cnfStyle w:val="001000000000" w:firstRow="0" w:lastRow="0" w:firstColumn="1" w:lastColumn="0" w:oddVBand="0" w:evenVBand="0" w:oddHBand="0" w:evenHBand="0" w:firstRowFirstColumn="0" w:firstRowLastColumn="0" w:lastRowFirstColumn="0" w:lastRowLastColumn="0"/>
            <w:tcW w:w="751" w:type="pct"/>
            <w:tcBorders>
              <w:top w:val="single" w:sz="12" w:space="0" w:color="auto"/>
            </w:tcBorders>
            <w:shd w:val="clear" w:color="auto" w:fill="auto"/>
            <w:noWrap/>
            <w:hideMark/>
          </w:tcPr>
          <w:p w14:paraId="37D4DE52"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0-4 ans</w:t>
            </w:r>
          </w:p>
        </w:tc>
        <w:tc>
          <w:tcPr>
            <w:tcW w:w="539" w:type="pct"/>
            <w:tcBorders>
              <w:top w:val="single" w:sz="12" w:space="0" w:color="auto"/>
            </w:tcBorders>
            <w:shd w:val="clear" w:color="auto" w:fill="auto"/>
            <w:noWrap/>
            <w:vAlign w:val="bottom"/>
            <w:hideMark/>
          </w:tcPr>
          <w:p w14:paraId="7C61C23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16 494</w:t>
            </w:r>
          </w:p>
        </w:tc>
        <w:tc>
          <w:tcPr>
            <w:tcW w:w="516" w:type="pct"/>
            <w:tcBorders>
              <w:top w:val="single" w:sz="12" w:space="0" w:color="auto"/>
            </w:tcBorders>
            <w:shd w:val="clear" w:color="auto" w:fill="auto"/>
            <w:noWrap/>
            <w:vAlign w:val="bottom"/>
            <w:hideMark/>
          </w:tcPr>
          <w:p w14:paraId="4D6463F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15 763</w:t>
            </w:r>
          </w:p>
        </w:tc>
        <w:tc>
          <w:tcPr>
            <w:tcW w:w="539" w:type="pct"/>
            <w:tcBorders>
              <w:top w:val="single" w:sz="12" w:space="0" w:color="auto"/>
            </w:tcBorders>
            <w:shd w:val="clear" w:color="auto" w:fill="auto"/>
            <w:noWrap/>
            <w:vAlign w:val="bottom"/>
            <w:hideMark/>
          </w:tcPr>
          <w:p w14:paraId="1F5BC63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16 661</w:t>
            </w:r>
          </w:p>
        </w:tc>
        <w:tc>
          <w:tcPr>
            <w:tcW w:w="516" w:type="pct"/>
            <w:tcBorders>
              <w:top w:val="single" w:sz="12" w:space="0" w:color="auto"/>
            </w:tcBorders>
            <w:shd w:val="clear" w:color="auto" w:fill="auto"/>
            <w:noWrap/>
            <w:vAlign w:val="bottom"/>
            <w:hideMark/>
          </w:tcPr>
          <w:p w14:paraId="1ECECF8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15 931</w:t>
            </w:r>
          </w:p>
        </w:tc>
        <w:tc>
          <w:tcPr>
            <w:tcW w:w="539" w:type="pct"/>
            <w:tcBorders>
              <w:top w:val="single" w:sz="12" w:space="0" w:color="auto"/>
            </w:tcBorders>
            <w:shd w:val="clear" w:color="auto" w:fill="auto"/>
            <w:noWrap/>
            <w:vAlign w:val="bottom"/>
            <w:hideMark/>
          </w:tcPr>
          <w:p w14:paraId="7EFCD27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16 773</w:t>
            </w:r>
          </w:p>
        </w:tc>
        <w:tc>
          <w:tcPr>
            <w:tcW w:w="516" w:type="pct"/>
            <w:tcBorders>
              <w:top w:val="single" w:sz="12" w:space="0" w:color="auto"/>
            </w:tcBorders>
            <w:shd w:val="clear" w:color="auto" w:fill="auto"/>
            <w:noWrap/>
            <w:vAlign w:val="bottom"/>
            <w:hideMark/>
          </w:tcPr>
          <w:p w14:paraId="44244B8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16 209</w:t>
            </w:r>
          </w:p>
        </w:tc>
        <w:tc>
          <w:tcPr>
            <w:tcW w:w="539" w:type="pct"/>
            <w:tcBorders>
              <w:top w:val="single" w:sz="12" w:space="0" w:color="auto"/>
            </w:tcBorders>
            <w:shd w:val="clear" w:color="auto" w:fill="auto"/>
            <w:noWrap/>
            <w:vAlign w:val="bottom"/>
            <w:hideMark/>
          </w:tcPr>
          <w:p w14:paraId="3F72110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16 900</w:t>
            </w:r>
          </w:p>
        </w:tc>
        <w:tc>
          <w:tcPr>
            <w:tcW w:w="545" w:type="pct"/>
            <w:gridSpan w:val="2"/>
            <w:tcBorders>
              <w:top w:val="single" w:sz="12" w:space="0" w:color="auto"/>
            </w:tcBorders>
            <w:shd w:val="clear" w:color="auto" w:fill="auto"/>
            <w:noWrap/>
            <w:vAlign w:val="bottom"/>
            <w:hideMark/>
          </w:tcPr>
          <w:p w14:paraId="1604CA2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16 355</w:t>
            </w:r>
          </w:p>
        </w:tc>
      </w:tr>
      <w:tr w:rsidR="00FB1BDD" w:rsidRPr="00B479FE" w14:paraId="7CD913D7" w14:textId="77777777" w:rsidTr="00002025">
        <w:trPr>
          <w:gridAfter w:val="1"/>
          <w:wAfter w:w="99" w:type="pct"/>
        </w:trPr>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224FFA26"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5-9 ans</w:t>
            </w:r>
          </w:p>
        </w:tc>
        <w:tc>
          <w:tcPr>
            <w:tcW w:w="539" w:type="pct"/>
            <w:shd w:val="clear" w:color="auto" w:fill="auto"/>
            <w:noWrap/>
            <w:vAlign w:val="bottom"/>
            <w:hideMark/>
          </w:tcPr>
          <w:p w14:paraId="713C4B0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16 861</w:t>
            </w:r>
          </w:p>
        </w:tc>
        <w:tc>
          <w:tcPr>
            <w:tcW w:w="516" w:type="pct"/>
            <w:shd w:val="clear" w:color="auto" w:fill="auto"/>
            <w:noWrap/>
            <w:vAlign w:val="bottom"/>
            <w:hideMark/>
          </w:tcPr>
          <w:p w14:paraId="311874B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15 923</w:t>
            </w:r>
          </w:p>
        </w:tc>
        <w:tc>
          <w:tcPr>
            <w:tcW w:w="539" w:type="pct"/>
            <w:shd w:val="clear" w:color="auto" w:fill="auto"/>
            <w:noWrap/>
            <w:vAlign w:val="bottom"/>
            <w:hideMark/>
          </w:tcPr>
          <w:p w14:paraId="12414FB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17 075</w:t>
            </w:r>
          </w:p>
        </w:tc>
        <w:tc>
          <w:tcPr>
            <w:tcW w:w="516" w:type="pct"/>
            <w:shd w:val="clear" w:color="auto" w:fill="auto"/>
            <w:noWrap/>
            <w:vAlign w:val="bottom"/>
            <w:hideMark/>
          </w:tcPr>
          <w:p w14:paraId="6E9B054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16 280</w:t>
            </w:r>
          </w:p>
        </w:tc>
        <w:tc>
          <w:tcPr>
            <w:tcW w:w="539" w:type="pct"/>
            <w:shd w:val="clear" w:color="auto" w:fill="auto"/>
            <w:noWrap/>
            <w:vAlign w:val="bottom"/>
            <w:hideMark/>
          </w:tcPr>
          <w:p w14:paraId="4C2655A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17 450</w:t>
            </w:r>
          </w:p>
        </w:tc>
        <w:tc>
          <w:tcPr>
            <w:tcW w:w="516" w:type="pct"/>
            <w:shd w:val="clear" w:color="auto" w:fill="auto"/>
            <w:noWrap/>
            <w:vAlign w:val="bottom"/>
            <w:hideMark/>
          </w:tcPr>
          <w:p w14:paraId="75B1A27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16 544</w:t>
            </w:r>
          </w:p>
        </w:tc>
        <w:tc>
          <w:tcPr>
            <w:tcW w:w="539" w:type="pct"/>
            <w:shd w:val="clear" w:color="auto" w:fill="auto"/>
            <w:noWrap/>
            <w:vAlign w:val="bottom"/>
            <w:hideMark/>
          </w:tcPr>
          <w:p w14:paraId="3AB1A5A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17 641</w:t>
            </w:r>
          </w:p>
        </w:tc>
        <w:tc>
          <w:tcPr>
            <w:tcW w:w="446" w:type="pct"/>
            <w:shd w:val="clear" w:color="auto" w:fill="auto"/>
            <w:noWrap/>
            <w:vAlign w:val="bottom"/>
            <w:hideMark/>
          </w:tcPr>
          <w:p w14:paraId="4C2D31B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16 618</w:t>
            </w:r>
          </w:p>
        </w:tc>
      </w:tr>
      <w:tr w:rsidR="00FB1BDD" w:rsidRPr="00B479FE" w14:paraId="63E9DA9B"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2EDB218F"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10-14 ans</w:t>
            </w:r>
          </w:p>
        </w:tc>
        <w:tc>
          <w:tcPr>
            <w:tcW w:w="539" w:type="pct"/>
            <w:shd w:val="clear" w:color="auto" w:fill="auto"/>
            <w:noWrap/>
            <w:vAlign w:val="bottom"/>
            <w:hideMark/>
          </w:tcPr>
          <w:p w14:paraId="27A3279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16 570</w:t>
            </w:r>
          </w:p>
        </w:tc>
        <w:tc>
          <w:tcPr>
            <w:tcW w:w="516" w:type="pct"/>
            <w:shd w:val="clear" w:color="auto" w:fill="auto"/>
            <w:noWrap/>
            <w:vAlign w:val="bottom"/>
            <w:hideMark/>
          </w:tcPr>
          <w:p w14:paraId="3931BD7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15 511</w:t>
            </w:r>
          </w:p>
        </w:tc>
        <w:tc>
          <w:tcPr>
            <w:tcW w:w="539" w:type="pct"/>
            <w:shd w:val="clear" w:color="auto" w:fill="auto"/>
            <w:noWrap/>
            <w:vAlign w:val="bottom"/>
            <w:hideMark/>
          </w:tcPr>
          <w:p w14:paraId="443F601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16 801</w:t>
            </w:r>
          </w:p>
        </w:tc>
        <w:tc>
          <w:tcPr>
            <w:tcW w:w="516" w:type="pct"/>
            <w:shd w:val="clear" w:color="auto" w:fill="auto"/>
            <w:noWrap/>
            <w:vAlign w:val="bottom"/>
            <w:hideMark/>
          </w:tcPr>
          <w:p w14:paraId="4E57347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15 859</w:t>
            </w:r>
          </w:p>
        </w:tc>
        <w:tc>
          <w:tcPr>
            <w:tcW w:w="539" w:type="pct"/>
            <w:shd w:val="clear" w:color="auto" w:fill="auto"/>
            <w:noWrap/>
            <w:vAlign w:val="bottom"/>
            <w:hideMark/>
          </w:tcPr>
          <w:p w14:paraId="0284A3B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17 038</w:t>
            </w:r>
          </w:p>
        </w:tc>
        <w:tc>
          <w:tcPr>
            <w:tcW w:w="516" w:type="pct"/>
            <w:shd w:val="clear" w:color="auto" w:fill="auto"/>
            <w:noWrap/>
            <w:vAlign w:val="bottom"/>
            <w:hideMark/>
          </w:tcPr>
          <w:p w14:paraId="35890E8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16 063</w:t>
            </w:r>
          </w:p>
        </w:tc>
        <w:tc>
          <w:tcPr>
            <w:tcW w:w="539" w:type="pct"/>
            <w:shd w:val="clear" w:color="auto" w:fill="auto"/>
            <w:noWrap/>
            <w:vAlign w:val="bottom"/>
            <w:hideMark/>
          </w:tcPr>
          <w:p w14:paraId="65FE23B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17 291</w:t>
            </w:r>
          </w:p>
        </w:tc>
        <w:tc>
          <w:tcPr>
            <w:tcW w:w="545" w:type="pct"/>
            <w:gridSpan w:val="2"/>
            <w:shd w:val="clear" w:color="auto" w:fill="auto"/>
            <w:noWrap/>
            <w:vAlign w:val="bottom"/>
            <w:hideMark/>
          </w:tcPr>
          <w:p w14:paraId="61ADCEF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16 590</w:t>
            </w:r>
          </w:p>
        </w:tc>
      </w:tr>
      <w:tr w:rsidR="00FB1BDD" w:rsidRPr="00B479FE" w14:paraId="6600B637"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1D745656"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15-19 ans</w:t>
            </w:r>
          </w:p>
        </w:tc>
        <w:tc>
          <w:tcPr>
            <w:tcW w:w="539" w:type="pct"/>
            <w:shd w:val="clear" w:color="auto" w:fill="auto"/>
            <w:noWrap/>
            <w:vAlign w:val="bottom"/>
            <w:hideMark/>
          </w:tcPr>
          <w:p w14:paraId="1320D58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16 999</w:t>
            </w:r>
          </w:p>
        </w:tc>
        <w:tc>
          <w:tcPr>
            <w:tcW w:w="516" w:type="pct"/>
            <w:shd w:val="clear" w:color="auto" w:fill="auto"/>
            <w:noWrap/>
            <w:vAlign w:val="bottom"/>
            <w:hideMark/>
          </w:tcPr>
          <w:p w14:paraId="6DAD071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16 114</w:t>
            </w:r>
          </w:p>
        </w:tc>
        <w:tc>
          <w:tcPr>
            <w:tcW w:w="539" w:type="pct"/>
            <w:shd w:val="clear" w:color="auto" w:fill="auto"/>
            <w:noWrap/>
            <w:vAlign w:val="bottom"/>
            <w:hideMark/>
          </w:tcPr>
          <w:p w14:paraId="21F5F62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17 097</w:t>
            </w:r>
          </w:p>
        </w:tc>
        <w:tc>
          <w:tcPr>
            <w:tcW w:w="516" w:type="pct"/>
            <w:shd w:val="clear" w:color="auto" w:fill="auto"/>
            <w:noWrap/>
            <w:vAlign w:val="bottom"/>
            <w:hideMark/>
          </w:tcPr>
          <w:p w14:paraId="73F0956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16 109</w:t>
            </w:r>
          </w:p>
        </w:tc>
        <w:tc>
          <w:tcPr>
            <w:tcW w:w="539" w:type="pct"/>
            <w:shd w:val="clear" w:color="auto" w:fill="auto"/>
            <w:noWrap/>
            <w:vAlign w:val="bottom"/>
            <w:hideMark/>
          </w:tcPr>
          <w:p w14:paraId="6FA141F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17 235</w:t>
            </w:r>
          </w:p>
        </w:tc>
        <w:tc>
          <w:tcPr>
            <w:tcW w:w="516" w:type="pct"/>
            <w:shd w:val="clear" w:color="auto" w:fill="auto"/>
            <w:noWrap/>
            <w:vAlign w:val="bottom"/>
            <w:hideMark/>
          </w:tcPr>
          <w:p w14:paraId="186CE37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16 096</w:t>
            </w:r>
          </w:p>
        </w:tc>
        <w:tc>
          <w:tcPr>
            <w:tcW w:w="539" w:type="pct"/>
            <w:shd w:val="clear" w:color="auto" w:fill="auto"/>
            <w:noWrap/>
            <w:vAlign w:val="bottom"/>
            <w:hideMark/>
          </w:tcPr>
          <w:p w14:paraId="245F4FB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17 179</w:t>
            </w:r>
          </w:p>
        </w:tc>
        <w:tc>
          <w:tcPr>
            <w:tcW w:w="545" w:type="pct"/>
            <w:gridSpan w:val="2"/>
            <w:shd w:val="clear" w:color="auto" w:fill="auto"/>
            <w:noWrap/>
            <w:vAlign w:val="bottom"/>
            <w:hideMark/>
          </w:tcPr>
          <w:p w14:paraId="77828A4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15 892</w:t>
            </w:r>
          </w:p>
        </w:tc>
      </w:tr>
      <w:tr w:rsidR="00FB1BDD" w:rsidRPr="00B479FE" w14:paraId="6D237DF2"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445B3AC4"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20-24 ans</w:t>
            </w:r>
          </w:p>
        </w:tc>
        <w:tc>
          <w:tcPr>
            <w:tcW w:w="539" w:type="pct"/>
            <w:shd w:val="clear" w:color="auto" w:fill="auto"/>
            <w:noWrap/>
            <w:vAlign w:val="bottom"/>
            <w:hideMark/>
          </w:tcPr>
          <w:p w14:paraId="7AEA426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19 403</w:t>
            </w:r>
          </w:p>
        </w:tc>
        <w:tc>
          <w:tcPr>
            <w:tcW w:w="516" w:type="pct"/>
            <w:shd w:val="clear" w:color="auto" w:fill="auto"/>
            <w:noWrap/>
            <w:vAlign w:val="bottom"/>
            <w:hideMark/>
          </w:tcPr>
          <w:p w14:paraId="0803258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18 433</w:t>
            </w:r>
          </w:p>
        </w:tc>
        <w:tc>
          <w:tcPr>
            <w:tcW w:w="539" w:type="pct"/>
            <w:shd w:val="clear" w:color="auto" w:fill="auto"/>
            <w:noWrap/>
            <w:vAlign w:val="bottom"/>
            <w:hideMark/>
          </w:tcPr>
          <w:p w14:paraId="7BC4062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19 462</w:t>
            </w:r>
          </w:p>
        </w:tc>
        <w:tc>
          <w:tcPr>
            <w:tcW w:w="516" w:type="pct"/>
            <w:shd w:val="clear" w:color="auto" w:fill="auto"/>
            <w:noWrap/>
            <w:vAlign w:val="bottom"/>
            <w:hideMark/>
          </w:tcPr>
          <w:p w14:paraId="2A2D235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18 576</w:t>
            </w:r>
          </w:p>
        </w:tc>
        <w:tc>
          <w:tcPr>
            <w:tcW w:w="539" w:type="pct"/>
            <w:shd w:val="clear" w:color="auto" w:fill="auto"/>
            <w:noWrap/>
            <w:vAlign w:val="bottom"/>
            <w:hideMark/>
          </w:tcPr>
          <w:p w14:paraId="20B2AA4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19 738</w:t>
            </w:r>
          </w:p>
        </w:tc>
        <w:tc>
          <w:tcPr>
            <w:tcW w:w="516" w:type="pct"/>
            <w:shd w:val="clear" w:color="auto" w:fill="auto"/>
            <w:noWrap/>
            <w:vAlign w:val="bottom"/>
            <w:hideMark/>
          </w:tcPr>
          <w:p w14:paraId="013B83E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18 802</w:t>
            </w:r>
          </w:p>
        </w:tc>
        <w:tc>
          <w:tcPr>
            <w:tcW w:w="539" w:type="pct"/>
            <w:shd w:val="clear" w:color="auto" w:fill="auto"/>
            <w:noWrap/>
            <w:vAlign w:val="bottom"/>
            <w:hideMark/>
          </w:tcPr>
          <w:p w14:paraId="633FA5B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19 975</w:t>
            </w:r>
          </w:p>
        </w:tc>
        <w:tc>
          <w:tcPr>
            <w:tcW w:w="545" w:type="pct"/>
            <w:gridSpan w:val="2"/>
            <w:shd w:val="clear" w:color="auto" w:fill="auto"/>
            <w:noWrap/>
            <w:vAlign w:val="bottom"/>
            <w:hideMark/>
          </w:tcPr>
          <w:p w14:paraId="1BC4EF7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18 739</w:t>
            </w:r>
          </w:p>
        </w:tc>
      </w:tr>
      <w:tr w:rsidR="00FB1BDD" w:rsidRPr="00B479FE" w14:paraId="0874F004"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05A3A554"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25-29 ans</w:t>
            </w:r>
          </w:p>
        </w:tc>
        <w:tc>
          <w:tcPr>
            <w:tcW w:w="539" w:type="pct"/>
            <w:shd w:val="clear" w:color="auto" w:fill="auto"/>
            <w:noWrap/>
            <w:vAlign w:val="bottom"/>
            <w:hideMark/>
          </w:tcPr>
          <w:p w14:paraId="720A371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22 830</w:t>
            </w:r>
          </w:p>
        </w:tc>
        <w:tc>
          <w:tcPr>
            <w:tcW w:w="516" w:type="pct"/>
            <w:shd w:val="clear" w:color="auto" w:fill="auto"/>
            <w:noWrap/>
            <w:vAlign w:val="bottom"/>
            <w:hideMark/>
          </w:tcPr>
          <w:p w14:paraId="0CF07AA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21 894</w:t>
            </w:r>
          </w:p>
        </w:tc>
        <w:tc>
          <w:tcPr>
            <w:tcW w:w="539" w:type="pct"/>
            <w:shd w:val="clear" w:color="auto" w:fill="auto"/>
            <w:noWrap/>
            <w:vAlign w:val="bottom"/>
            <w:hideMark/>
          </w:tcPr>
          <w:p w14:paraId="009EE22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23 710</w:t>
            </w:r>
          </w:p>
        </w:tc>
        <w:tc>
          <w:tcPr>
            <w:tcW w:w="516" w:type="pct"/>
            <w:shd w:val="clear" w:color="auto" w:fill="auto"/>
            <w:noWrap/>
            <w:vAlign w:val="bottom"/>
            <w:hideMark/>
          </w:tcPr>
          <w:p w14:paraId="6A5647C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22 415</w:t>
            </w:r>
          </w:p>
        </w:tc>
        <w:tc>
          <w:tcPr>
            <w:tcW w:w="539" w:type="pct"/>
            <w:shd w:val="clear" w:color="auto" w:fill="auto"/>
            <w:noWrap/>
            <w:vAlign w:val="bottom"/>
            <w:hideMark/>
          </w:tcPr>
          <w:p w14:paraId="0B0BBEA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24 484</w:t>
            </w:r>
          </w:p>
        </w:tc>
        <w:tc>
          <w:tcPr>
            <w:tcW w:w="516" w:type="pct"/>
            <w:shd w:val="clear" w:color="auto" w:fill="auto"/>
            <w:noWrap/>
            <w:vAlign w:val="bottom"/>
            <w:hideMark/>
          </w:tcPr>
          <w:p w14:paraId="5C9E2EE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23 089</w:t>
            </w:r>
          </w:p>
        </w:tc>
        <w:tc>
          <w:tcPr>
            <w:tcW w:w="539" w:type="pct"/>
            <w:shd w:val="clear" w:color="auto" w:fill="auto"/>
            <w:noWrap/>
            <w:vAlign w:val="bottom"/>
            <w:hideMark/>
          </w:tcPr>
          <w:p w14:paraId="3B799DF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24 373</w:t>
            </w:r>
          </w:p>
        </w:tc>
        <w:tc>
          <w:tcPr>
            <w:tcW w:w="545" w:type="pct"/>
            <w:gridSpan w:val="2"/>
            <w:shd w:val="clear" w:color="auto" w:fill="auto"/>
            <w:noWrap/>
            <w:vAlign w:val="bottom"/>
            <w:hideMark/>
          </w:tcPr>
          <w:p w14:paraId="43AE155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23 227</w:t>
            </w:r>
          </w:p>
        </w:tc>
      </w:tr>
      <w:tr w:rsidR="00FB1BDD" w:rsidRPr="00B479FE" w14:paraId="33406131"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09287B4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30-34 ans</w:t>
            </w:r>
          </w:p>
        </w:tc>
        <w:tc>
          <w:tcPr>
            <w:tcW w:w="539" w:type="pct"/>
            <w:shd w:val="clear" w:color="auto" w:fill="auto"/>
            <w:noWrap/>
            <w:vAlign w:val="bottom"/>
            <w:hideMark/>
          </w:tcPr>
          <w:p w14:paraId="710E4AF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23 245</w:t>
            </w:r>
          </w:p>
        </w:tc>
        <w:tc>
          <w:tcPr>
            <w:tcW w:w="516" w:type="pct"/>
            <w:shd w:val="clear" w:color="auto" w:fill="auto"/>
            <w:noWrap/>
            <w:vAlign w:val="bottom"/>
            <w:hideMark/>
          </w:tcPr>
          <w:p w14:paraId="4C5F402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23 027</w:t>
            </w:r>
          </w:p>
        </w:tc>
        <w:tc>
          <w:tcPr>
            <w:tcW w:w="539" w:type="pct"/>
            <w:shd w:val="clear" w:color="auto" w:fill="auto"/>
            <w:noWrap/>
            <w:vAlign w:val="bottom"/>
            <w:hideMark/>
          </w:tcPr>
          <w:p w14:paraId="7D2CB7D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24 051</w:t>
            </w:r>
          </w:p>
        </w:tc>
        <w:tc>
          <w:tcPr>
            <w:tcW w:w="516" w:type="pct"/>
            <w:shd w:val="clear" w:color="auto" w:fill="auto"/>
            <w:noWrap/>
            <w:vAlign w:val="bottom"/>
            <w:hideMark/>
          </w:tcPr>
          <w:p w14:paraId="37966CC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23 812</w:t>
            </w:r>
          </w:p>
        </w:tc>
        <w:tc>
          <w:tcPr>
            <w:tcW w:w="539" w:type="pct"/>
            <w:shd w:val="clear" w:color="auto" w:fill="auto"/>
            <w:noWrap/>
            <w:vAlign w:val="bottom"/>
            <w:hideMark/>
          </w:tcPr>
          <w:p w14:paraId="20D70F7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24 906</w:t>
            </w:r>
          </w:p>
        </w:tc>
        <w:tc>
          <w:tcPr>
            <w:tcW w:w="516" w:type="pct"/>
            <w:shd w:val="clear" w:color="auto" w:fill="auto"/>
            <w:noWrap/>
            <w:vAlign w:val="bottom"/>
            <w:hideMark/>
          </w:tcPr>
          <w:p w14:paraId="7578280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24 527</w:t>
            </w:r>
          </w:p>
        </w:tc>
        <w:tc>
          <w:tcPr>
            <w:tcW w:w="539" w:type="pct"/>
            <w:shd w:val="clear" w:color="auto" w:fill="auto"/>
            <w:noWrap/>
            <w:vAlign w:val="bottom"/>
            <w:hideMark/>
          </w:tcPr>
          <w:p w14:paraId="1DA4ADC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25 947</w:t>
            </w:r>
          </w:p>
        </w:tc>
        <w:tc>
          <w:tcPr>
            <w:tcW w:w="545" w:type="pct"/>
            <w:gridSpan w:val="2"/>
            <w:shd w:val="clear" w:color="auto" w:fill="auto"/>
            <w:noWrap/>
            <w:vAlign w:val="bottom"/>
            <w:hideMark/>
          </w:tcPr>
          <w:p w14:paraId="51AB49F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25 103</w:t>
            </w:r>
          </w:p>
        </w:tc>
      </w:tr>
      <w:tr w:rsidR="00FB1BDD" w:rsidRPr="00B479FE" w14:paraId="6052A707"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47DD68F2"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35-39 ans</w:t>
            </w:r>
          </w:p>
        </w:tc>
        <w:tc>
          <w:tcPr>
            <w:tcW w:w="539" w:type="pct"/>
            <w:shd w:val="clear" w:color="auto" w:fill="auto"/>
            <w:noWrap/>
            <w:vAlign w:val="bottom"/>
            <w:hideMark/>
          </w:tcPr>
          <w:p w14:paraId="140FE51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23 677</w:t>
            </w:r>
          </w:p>
        </w:tc>
        <w:tc>
          <w:tcPr>
            <w:tcW w:w="516" w:type="pct"/>
            <w:shd w:val="clear" w:color="auto" w:fill="auto"/>
            <w:noWrap/>
            <w:vAlign w:val="bottom"/>
            <w:hideMark/>
          </w:tcPr>
          <w:p w14:paraId="40D40FF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23 442</w:t>
            </w:r>
          </w:p>
        </w:tc>
        <w:tc>
          <w:tcPr>
            <w:tcW w:w="539" w:type="pct"/>
            <w:shd w:val="clear" w:color="auto" w:fill="auto"/>
            <w:noWrap/>
            <w:vAlign w:val="bottom"/>
            <w:hideMark/>
          </w:tcPr>
          <w:p w14:paraId="2274B56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24 240</w:t>
            </w:r>
          </w:p>
        </w:tc>
        <w:tc>
          <w:tcPr>
            <w:tcW w:w="516" w:type="pct"/>
            <w:shd w:val="clear" w:color="auto" w:fill="auto"/>
            <w:noWrap/>
            <w:vAlign w:val="bottom"/>
            <w:hideMark/>
          </w:tcPr>
          <w:p w14:paraId="725FAE8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23 871</w:t>
            </w:r>
          </w:p>
        </w:tc>
        <w:tc>
          <w:tcPr>
            <w:tcW w:w="539" w:type="pct"/>
            <w:shd w:val="clear" w:color="auto" w:fill="auto"/>
            <w:noWrap/>
            <w:vAlign w:val="bottom"/>
            <w:hideMark/>
          </w:tcPr>
          <w:p w14:paraId="5BB7F5F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24 766</w:t>
            </w:r>
          </w:p>
        </w:tc>
        <w:tc>
          <w:tcPr>
            <w:tcW w:w="516" w:type="pct"/>
            <w:shd w:val="clear" w:color="auto" w:fill="auto"/>
            <w:noWrap/>
            <w:vAlign w:val="bottom"/>
            <w:hideMark/>
          </w:tcPr>
          <w:p w14:paraId="3B630AA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24 385</w:t>
            </w:r>
          </w:p>
        </w:tc>
        <w:tc>
          <w:tcPr>
            <w:tcW w:w="539" w:type="pct"/>
            <w:shd w:val="clear" w:color="auto" w:fill="auto"/>
            <w:noWrap/>
            <w:vAlign w:val="bottom"/>
            <w:hideMark/>
          </w:tcPr>
          <w:p w14:paraId="619D467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24 798</w:t>
            </w:r>
          </w:p>
        </w:tc>
        <w:tc>
          <w:tcPr>
            <w:tcW w:w="545" w:type="pct"/>
            <w:gridSpan w:val="2"/>
            <w:shd w:val="clear" w:color="auto" w:fill="auto"/>
            <w:noWrap/>
            <w:vAlign w:val="bottom"/>
            <w:hideMark/>
          </w:tcPr>
          <w:p w14:paraId="69A454B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24 587</w:t>
            </w:r>
          </w:p>
        </w:tc>
      </w:tr>
      <w:tr w:rsidR="00FB1BDD" w:rsidRPr="00B479FE" w14:paraId="1A79BABA"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5DDE9A5F"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40-44 ans</w:t>
            </w:r>
          </w:p>
        </w:tc>
        <w:tc>
          <w:tcPr>
            <w:tcW w:w="539" w:type="pct"/>
            <w:shd w:val="clear" w:color="auto" w:fill="auto"/>
            <w:noWrap/>
            <w:vAlign w:val="bottom"/>
            <w:hideMark/>
          </w:tcPr>
          <w:p w14:paraId="3FD51EC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23 010</w:t>
            </w:r>
          </w:p>
        </w:tc>
        <w:tc>
          <w:tcPr>
            <w:tcW w:w="516" w:type="pct"/>
            <w:shd w:val="clear" w:color="auto" w:fill="auto"/>
            <w:noWrap/>
            <w:vAlign w:val="bottom"/>
            <w:hideMark/>
          </w:tcPr>
          <w:p w14:paraId="6E09AFB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22 245</w:t>
            </w:r>
          </w:p>
        </w:tc>
        <w:tc>
          <w:tcPr>
            <w:tcW w:w="539" w:type="pct"/>
            <w:shd w:val="clear" w:color="auto" w:fill="auto"/>
            <w:noWrap/>
            <w:vAlign w:val="bottom"/>
            <w:hideMark/>
          </w:tcPr>
          <w:p w14:paraId="04A63AD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23 352</w:t>
            </w:r>
          </w:p>
        </w:tc>
        <w:tc>
          <w:tcPr>
            <w:tcW w:w="516" w:type="pct"/>
            <w:shd w:val="clear" w:color="auto" w:fill="auto"/>
            <w:noWrap/>
            <w:vAlign w:val="bottom"/>
            <w:hideMark/>
          </w:tcPr>
          <w:p w14:paraId="782C61F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22 825</w:t>
            </w:r>
          </w:p>
        </w:tc>
        <w:tc>
          <w:tcPr>
            <w:tcW w:w="539" w:type="pct"/>
            <w:shd w:val="clear" w:color="auto" w:fill="auto"/>
            <w:noWrap/>
            <w:vAlign w:val="bottom"/>
            <w:hideMark/>
          </w:tcPr>
          <w:p w14:paraId="59B7E18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23 781</w:t>
            </w:r>
          </w:p>
        </w:tc>
        <w:tc>
          <w:tcPr>
            <w:tcW w:w="516" w:type="pct"/>
            <w:shd w:val="clear" w:color="auto" w:fill="auto"/>
            <w:noWrap/>
            <w:vAlign w:val="bottom"/>
            <w:hideMark/>
          </w:tcPr>
          <w:p w14:paraId="7E52ED7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23 277</w:t>
            </w:r>
          </w:p>
        </w:tc>
        <w:tc>
          <w:tcPr>
            <w:tcW w:w="539" w:type="pct"/>
            <w:shd w:val="clear" w:color="auto" w:fill="auto"/>
            <w:noWrap/>
            <w:vAlign w:val="bottom"/>
            <w:hideMark/>
          </w:tcPr>
          <w:p w14:paraId="4E6E26F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24 400</w:t>
            </w:r>
          </w:p>
        </w:tc>
        <w:tc>
          <w:tcPr>
            <w:tcW w:w="545" w:type="pct"/>
            <w:gridSpan w:val="2"/>
            <w:shd w:val="clear" w:color="auto" w:fill="auto"/>
            <w:noWrap/>
            <w:vAlign w:val="bottom"/>
            <w:hideMark/>
          </w:tcPr>
          <w:p w14:paraId="72D96EB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23 790</w:t>
            </w:r>
          </w:p>
        </w:tc>
      </w:tr>
      <w:tr w:rsidR="00FB1BDD" w:rsidRPr="00B479FE" w14:paraId="517AC0EF"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4AFD2D70"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45-49 ans</w:t>
            </w:r>
          </w:p>
        </w:tc>
        <w:tc>
          <w:tcPr>
            <w:tcW w:w="539" w:type="pct"/>
            <w:shd w:val="clear" w:color="auto" w:fill="auto"/>
            <w:noWrap/>
            <w:vAlign w:val="bottom"/>
            <w:hideMark/>
          </w:tcPr>
          <w:p w14:paraId="6DC5008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23 782</w:t>
            </w:r>
          </w:p>
        </w:tc>
        <w:tc>
          <w:tcPr>
            <w:tcW w:w="516" w:type="pct"/>
            <w:shd w:val="clear" w:color="auto" w:fill="auto"/>
            <w:noWrap/>
            <w:vAlign w:val="bottom"/>
            <w:hideMark/>
          </w:tcPr>
          <w:p w14:paraId="39B2D30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22 420</w:t>
            </w:r>
          </w:p>
        </w:tc>
        <w:tc>
          <w:tcPr>
            <w:tcW w:w="539" w:type="pct"/>
            <w:shd w:val="clear" w:color="auto" w:fill="auto"/>
            <w:noWrap/>
            <w:vAlign w:val="bottom"/>
            <w:hideMark/>
          </w:tcPr>
          <w:p w14:paraId="1C576B9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23 741</w:t>
            </w:r>
          </w:p>
        </w:tc>
        <w:tc>
          <w:tcPr>
            <w:tcW w:w="516" w:type="pct"/>
            <w:shd w:val="clear" w:color="auto" w:fill="auto"/>
            <w:noWrap/>
            <w:vAlign w:val="bottom"/>
            <w:hideMark/>
          </w:tcPr>
          <w:p w14:paraId="60C87AB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22 442</w:t>
            </w:r>
          </w:p>
        </w:tc>
        <w:tc>
          <w:tcPr>
            <w:tcW w:w="539" w:type="pct"/>
            <w:shd w:val="clear" w:color="auto" w:fill="auto"/>
            <w:noWrap/>
            <w:vAlign w:val="bottom"/>
            <w:hideMark/>
          </w:tcPr>
          <w:p w14:paraId="0617C08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23 625</w:t>
            </w:r>
          </w:p>
        </w:tc>
        <w:tc>
          <w:tcPr>
            <w:tcW w:w="516" w:type="pct"/>
            <w:shd w:val="clear" w:color="auto" w:fill="auto"/>
            <w:noWrap/>
            <w:vAlign w:val="bottom"/>
            <w:hideMark/>
          </w:tcPr>
          <w:p w14:paraId="5841C7E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22 509</w:t>
            </w:r>
          </w:p>
        </w:tc>
        <w:tc>
          <w:tcPr>
            <w:tcW w:w="539" w:type="pct"/>
            <w:shd w:val="clear" w:color="auto" w:fill="auto"/>
            <w:noWrap/>
            <w:vAlign w:val="bottom"/>
            <w:hideMark/>
          </w:tcPr>
          <w:p w14:paraId="6E9F6A2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23 728</w:t>
            </w:r>
          </w:p>
        </w:tc>
        <w:tc>
          <w:tcPr>
            <w:tcW w:w="545" w:type="pct"/>
            <w:gridSpan w:val="2"/>
            <w:shd w:val="clear" w:color="auto" w:fill="auto"/>
            <w:noWrap/>
            <w:vAlign w:val="bottom"/>
            <w:hideMark/>
          </w:tcPr>
          <w:p w14:paraId="74B7FD3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22 533</w:t>
            </w:r>
          </w:p>
        </w:tc>
      </w:tr>
      <w:tr w:rsidR="00FB1BDD" w:rsidRPr="00B479FE" w14:paraId="0967910B"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6D487E71"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50-54 ans</w:t>
            </w:r>
          </w:p>
        </w:tc>
        <w:tc>
          <w:tcPr>
            <w:tcW w:w="539" w:type="pct"/>
            <w:shd w:val="clear" w:color="auto" w:fill="auto"/>
            <w:noWrap/>
            <w:vAlign w:val="bottom"/>
            <w:hideMark/>
          </w:tcPr>
          <w:p w14:paraId="1127AB4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24 102</w:t>
            </w:r>
          </w:p>
        </w:tc>
        <w:tc>
          <w:tcPr>
            <w:tcW w:w="516" w:type="pct"/>
            <w:shd w:val="clear" w:color="auto" w:fill="auto"/>
            <w:noWrap/>
            <w:vAlign w:val="bottom"/>
            <w:hideMark/>
          </w:tcPr>
          <w:p w14:paraId="39E301A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21 988</w:t>
            </w:r>
          </w:p>
        </w:tc>
        <w:tc>
          <w:tcPr>
            <w:tcW w:w="539" w:type="pct"/>
            <w:shd w:val="clear" w:color="auto" w:fill="auto"/>
            <w:noWrap/>
            <w:vAlign w:val="bottom"/>
            <w:hideMark/>
          </w:tcPr>
          <w:p w14:paraId="54C2963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24 458</w:t>
            </w:r>
          </w:p>
        </w:tc>
        <w:tc>
          <w:tcPr>
            <w:tcW w:w="516" w:type="pct"/>
            <w:shd w:val="clear" w:color="auto" w:fill="auto"/>
            <w:noWrap/>
            <w:vAlign w:val="bottom"/>
            <w:hideMark/>
          </w:tcPr>
          <w:p w14:paraId="4808B6A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22 237</w:t>
            </w:r>
          </w:p>
        </w:tc>
        <w:tc>
          <w:tcPr>
            <w:tcW w:w="539" w:type="pct"/>
            <w:shd w:val="clear" w:color="auto" w:fill="auto"/>
            <w:noWrap/>
            <w:vAlign w:val="bottom"/>
            <w:hideMark/>
          </w:tcPr>
          <w:p w14:paraId="11552C1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24 495</w:t>
            </w:r>
          </w:p>
        </w:tc>
        <w:tc>
          <w:tcPr>
            <w:tcW w:w="516" w:type="pct"/>
            <w:shd w:val="clear" w:color="auto" w:fill="auto"/>
            <w:noWrap/>
            <w:vAlign w:val="bottom"/>
            <w:hideMark/>
          </w:tcPr>
          <w:p w14:paraId="0B896A5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22 505</w:t>
            </w:r>
          </w:p>
        </w:tc>
        <w:tc>
          <w:tcPr>
            <w:tcW w:w="539" w:type="pct"/>
            <w:shd w:val="clear" w:color="auto" w:fill="auto"/>
            <w:noWrap/>
            <w:vAlign w:val="bottom"/>
            <w:hideMark/>
          </w:tcPr>
          <w:p w14:paraId="31C23CD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24 324</w:t>
            </w:r>
          </w:p>
        </w:tc>
        <w:tc>
          <w:tcPr>
            <w:tcW w:w="545" w:type="pct"/>
            <w:gridSpan w:val="2"/>
            <w:shd w:val="clear" w:color="auto" w:fill="auto"/>
            <w:noWrap/>
            <w:vAlign w:val="bottom"/>
            <w:hideMark/>
          </w:tcPr>
          <w:p w14:paraId="03A5C44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22 633</w:t>
            </w:r>
          </w:p>
        </w:tc>
      </w:tr>
      <w:tr w:rsidR="00FB1BDD" w:rsidRPr="00B479FE" w14:paraId="565885FA"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6533FDC7"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55-59 ans</w:t>
            </w:r>
          </w:p>
        </w:tc>
        <w:tc>
          <w:tcPr>
            <w:tcW w:w="539" w:type="pct"/>
            <w:shd w:val="clear" w:color="auto" w:fill="auto"/>
            <w:noWrap/>
            <w:vAlign w:val="bottom"/>
            <w:hideMark/>
          </w:tcPr>
          <w:p w14:paraId="169BB0A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20 514</w:t>
            </w:r>
          </w:p>
        </w:tc>
        <w:tc>
          <w:tcPr>
            <w:tcW w:w="516" w:type="pct"/>
            <w:shd w:val="clear" w:color="auto" w:fill="auto"/>
            <w:noWrap/>
            <w:vAlign w:val="bottom"/>
            <w:hideMark/>
          </w:tcPr>
          <w:p w14:paraId="6DD3FB8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19 220</w:t>
            </w:r>
          </w:p>
        </w:tc>
        <w:tc>
          <w:tcPr>
            <w:tcW w:w="539" w:type="pct"/>
            <w:shd w:val="clear" w:color="auto" w:fill="auto"/>
            <w:noWrap/>
            <w:vAlign w:val="bottom"/>
            <w:hideMark/>
          </w:tcPr>
          <w:p w14:paraId="78668C7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21 271</w:t>
            </w:r>
          </w:p>
        </w:tc>
        <w:tc>
          <w:tcPr>
            <w:tcW w:w="516" w:type="pct"/>
            <w:shd w:val="clear" w:color="auto" w:fill="auto"/>
            <w:noWrap/>
            <w:vAlign w:val="bottom"/>
            <w:hideMark/>
          </w:tcPr>
          <w:p w14:paraId="1126AFA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19 859</w:t>
            </w:r>
          </w:p>
        </w:tc>
        <w:tc>
          <w:tcPr>
            <w:tcW w:w="539" w:type="pct"/>
            <w:shd w:val="clear" w:color="auto" w:fill="auto"/>
            <w:noWrap/>
            <w:vAlign w:val="bottom"/>
            <w:hideMark/>
          </w:tcPr>
          <w:p w14:paraId="142E7DF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22 037</w:t>
            </w:r>
          </w:p>
        </w:tc>
        <w:tc>
          <w:tcPr>
            <w:tcW w:w="516" w:type="pct"/>
            <w:shd w:val="clear" w:color="auto" w:fill="auto"/>
            <w:noWrap/>
            <w:vAlign w:val="bottom"/>
            <w:hideMark/>
          </w:tcPr>
          <w:p w14:paraId="56A2C80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20 512</w:t>
            </w:r>
          </w:p>
        </w:tc>
        <w:tc>
          <w:tcPr>
            <w:tcW w:w="539" w:type="pct"/>
            <w:shd w:val="clear" w:color="auto" w:fill="auto"/>
            <w:noWrap/>
            <w:vAlign w:val="bottom"/>
            <w:hideMark/>
          </w:tcPr>
          <w:p w14:paraId="3DE01B2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22 789</w:t>
            </w:r>
          </w:p>
        </w:tc>
        <w:tc>
          <w:tcPr>
            <w:tcW w:w="545" w:type="pct"/>
            <w:gridSpan w:val="2"/>
            <w:shd w:val="clear" w:color="auto" w:fill="auto"/>
            <w:noWrap/>
            <w:vAlign w:val="bottom"/>
            <w:hideMark/>
          </w:tcPr>
          <w:p w14:paraId="597E1E2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21 070</w:t>
            </w:r>
          </w:p>
        </w:tc>
      </w:tr>
      <w:tr w:rsidR="00FB1BDD" w:rsidRPr="00B479FE" w14:paraId="7012C54F"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1D18BBA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60-64 ans</w:t>
            </w:r>
          </w:p>
        </w:tc>
        <w:tc>
          <w:tcPr>
            <w:tcW w:w="539" w:type="pct"/>
            <w:shd w:val="clear" w:color="auto" w:fill="auto"/>
            <w:noWrap/>
            <w:vAlign w:val="bottom"/>
            <w:hideMark/>
          </w:tcPr>
          <w:p w14:paraId="58E4153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16 280</w:t>
            </w:r>
          </w:p>
        </w:tc>
        <w:tc>
          <w:tcPr>
            <w:tcW w:w="516" w:type="pct"/>
            <w:shd w:val="clear" w:color="auto" w:fill="auto"/>
            <w:noWrap/>
            <w:vAlign w:val="bottom"/>
            <w:hideMark/>
          </w:tcPr>
          <w:p w14:paraId="410DC7A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16 050</w:t>
            </w:r>
          </w:p>
        </w:tc>
        <w:tc>
          <w:tcPr>
            <w:tcW w:w="539" w:type="pct"/>
            <w:shd w:val="clear" w:color="auto" w:fill="auto"/>
            <w:noWrap/>
            <w:vAlign w:val="bottom"/>
            <w:hideMark/>
          </w:tcPr>
          <w:p w14:paraId="48B0224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16 923</w:t>
            </w:r>
          </w:p>
        </w:tc>
        <w:tc>
          <w:tcPr>
            <w:tcW w:w="516" w:type="pct"/>
            <w:shd w:val="clear" w:color="auto" w:fill="auto"/>
            <w:noWrap/>
            <w:vAlign w:val="bottom"/>
            <w:hideMark/>
          </w:tcPr>
          <w:p w14:paraId="281F35B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16 508</w:t>
            </w:r>
          </w:p>
        </w:tc>
        <w:tc>
          <w:tcPr>
            <w:tcW w:w="539" w:type="pct"/>
            <w:shd w:val="clear" w:color="auto" w:fill="auto"/>
            <w:noWrap/>
            <w:vAlign w:val="bottom"/>
            <w:hideMark/>
          </w:tcPr>
          <w:p w14:paraId="505C6AF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17 485</w:t>
            </w:r>
          </w:p>
        </w:tc>
        <w:tc>
          <w:tcPr>
            <w:tcW w:w="516" w:type="pct"/>
            <w:shd w:val="clear" w:color="auto" w:fill="auto"/>
            <w:noWrap/>
            <w:vAlign w:val="bottom"/>
            <w:hideMark/>
          </w:tcPr>
          <w:p w14:paraId="0481975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16 990</w:t>
            </w:r>
          </w:p>
        </w:tc>
        <w:tc>
          <w:tcPr>
            <w:tcW w:w="539" w:type="pct"/>
            <w:shd w:val="clear" w:color="auto" w:fill="auto"/>
            <w:noWrap/>
            <w:vAlign w:val="bottom"/>
            <w:hideMark/>
          </w:tcPr>
          <w:p w14:paraId="7A97FB9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18 034</w:t>
            </w:r>
          </w:p>
        </w:tc>
        <w:tc>
          <w:tcPr>
            <w:tcW w:w="545" w:type="pct"/>
            <w:gridSpan w:val="2"/>
            <w:shd w:val="clear" w:color="auto" w:fill="auto"/>
            <w:noWrap/>
            <w:vAlign w:val="bottom"/>
            <w:hideMark/>
          </w:tcPr>
          <w:p w14:paraId="339B838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17 477</w:t>
            </w:r>
          </w:p>
        </w:tc>
      </w:tr>
      <w:tr w:rsidR="00FB1BDD" w:rsidRPr="00B479FE" w14:paraId="518579A6"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1B286907"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65-69 ans</w:t>
            </w:r>
          </w:p>
        </w:tc>
        <w:tc>
          <w:tcPr>
            <w:tcW w:w="539" w:type="pct"/>
            <w:shd w:val="clear" w:color="auto" w:fill="auto"/>
            <w:noWrap/>
            <w:vAlign w:val="bottom"/>
            <w:hideMark/>
          </w:tcPr>
          <w:p w14:paraId="7851F8C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13 035</w:t>
            </w:r>
          </w:p>
        </w:tc>
        <w:tc>
          <w:tcPr>
            <w:tcW w:w="516" w:type="pct"/>
            <w:shd w:val="clear" w:color="auto" w:fill="auto"/>
            <w:noWrap/>
            <w:vAlign w:val="bottom"/>
            <w:hideMark/>
          </w:tcPr>
          <w:p w14:paraId="7BC2A05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13 112</w:t>
            </w:r>
          </w:p>
        </w:tc>
        <w:tc>
          <w:tcPr>
            <w:tcW w:w="539" w:type="pct"/>
            <w:shd w:val="clear" w:color="auto" w:fill="auto"/>
            <w:noWrap/>
            <w:vAlign w:val="bottom"/>
            <w:hideMark/>
          </w:tcPr>
          <w:p w14:paraId="748E421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13 274</w:t>
            </w:r>
          </w:p>
        </w:tc>
        <w:tc>
          <w:tcPr>
            <w:tcW w:w="516" w:type="pct"/>
            <w:shd w:val="clear" w:color="auto" w:fill="auto"/>
            <w:noWrap/>
            <w:vAlign w:val="bottom"/>
            <w:hideMark/>
          </w:tcPr>
          <w:p w14:paraId="108A120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13 438</w:t>
            </w:r>
          </w:p>
        </w:tc>
        <w:tc>
          <w:tcPr>
            <w:tcW w:w="539" w:type="pct"/>
            <w:shd w:val="clear" w:color="auto" w:fill="auto"/>
            <w:noWrap/>
            <w:vAlign w:val="bottom"/>
            <w:hideMark/>
          </w:tcPr>
          <w:p w14:paraId="1BE317E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13 597</w:t>
            </w:r>
          </w:p>
        </w:tc>
        <w:tc>
          <w:tcPr>
            <w:tcW w:w="516" w:type="pct"/>
            <w:shd w:val="clear" w:color="auto" w:fill="auto"/>
            <w:noWrap/>
            <w:vAlign w:val="bottom"/>
            <w:hideMark/>
          </w:tcPr>
          <w:p w14:paraId="7219901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13 913</w:t>
            </w:r>
          </w:p>
        </w:tc>
        <w:tc>
          <w:tcPr>
            <w:tcW w:w="539" w:type="pct"/>
            <w:shd w:val="clear" w:color="auto" w:fill="auto"/>
            <w:noWrap/>
            <w:vAlign w:val="bottom"/>
            <w:hideMark/>
          </w:tcPr>
          <w:p w14:paraId="59BA075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13 904</w:t>
            </w:r>
          </w:p>
        </w:tc>
        <w:tc>
          <w:tcPr>
            <w:tcW w:w="545" w:type="pct"/>
            <w:gridSpan w:val="2"/>
            <w:shd w:val="clear" w:color="auto" w:fill="auto"/>
            <w:noWrap/>
            <w:vAlign w:val="bottom"/>
            <w:hideMark/>
          </w:tcPr>
          <w:p w14:paraId="50B882F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14 266</w:t>
            </w:r>
          </w:p>
        </w:tc>
      </w:tr>
      <w:tr w:rsidR="00FB1BDD" w:rsidRPr="00B479FE" w14:paraId="6FD7A8D5"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0898C46D"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lastRenderedPageBreak/>
              <w:t>70-74 ans</w:t>
            </w:r>
          </w:p>
        </w:tc>
        <w:tc>
          <w:tcPr>
            <w:tcW w:w="539" w:type="pct"/>
            <w:shd w:val="clear" w:color="auto" w:fill="auto"/>
            <w:noWrap/>
            <w:vAlign w:val="bottom"/>
            <w:hideMark/>
          </w:tcPr>
          <w:p w14:paraId="67B44B6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9 855</w:t>
            </w:r>
          </w:p>
        </w:tc>
        <w:tc>
          <w:tcPr>
            <w:tcW w:w="516" w:type="pct"/>
            <w:shd w:val="clear" w:color="auto" w:fill="auto"/>
            <w:noWrap/>
            <w:vAlign w:val="bottom"/>
            <w:hideMark/>
          </w:tcPr>
          <w:p w14:paraId="0ABCDAE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10 373</w:t>
            </w:r>
          </w:p>
        </w:tc>
        <w:tc>
          <w:tcPr>
            <w:tcW w:w="539" w:type="pct"/>
            <w:shd w:val="clear" w:color="auto" w:fill="auto"/>
            <w:noWrap/>
            <w:vAlign w:val="bottom"/>
            <w:hideMark/>
          </w:tcPr>
          <w:p w14:paraId="0A2588E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10 273</w:t>
            </w:r>
          </w:p>
        </w:tc>
        <w:tc>
          <w:tcPr>
            <w:tcW w:w="516" w:type="pct"/>
            <w:shd w:val="clear" w:color="auto" w:fill="auto"/>
            <w:noWrap/>
            <w:vAlign w:val="bottom"/>
            <w:hideMark/>
          </w:tcPr>
          <w:p w14:paraId="5D021BB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10 801</w:t>
            </w:r>
          </w:p>
        </w:tc>
        <w:tc>
          <w:tcPr>
            <w:tcW w:w="539" w:type="pct"/>
            <w:shd w:val="clear" w:color="auto" w:fill="auto"/>
            <w:noWrap/>
            <w:vAlign w:val="bottom"/>
            <w:hideMark/>
          </w:tcPr>
          <w:p w14:paraId="34ED7FB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10 796</w:t>
            </w:r>
          </w:p>
        </w:tc>
        <w:tc>
          <w:tcPr>
            <w:tcW w:w="516" w:type="pct"/>
            <w:shd w:val="clear" w:color="auto" w:fill="auto"/>
            <w:noWrap/>
            <w:vAlign w:val="bottom"/>
            <w:hideMark/>
          </w:tcPr>
          <w:p w14:paraId="16485EB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11 264</w:t>
            </w:r>
          </w:p>
        </w:tc>
        <w:tc>
          <w:tcPr>
            <w:tcW w:w="539" w:type="pct"/>
            <w:shd w:val="clear" w:color="auto" w:fill="auto"/>
            <w:noWrap/>
            <w:vAlign w:val="bottom"/>
            <w:hideMark/>
          </w:tcPr>
          <w:p w14:paraId="7166CC9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11 176</w:t>
            </w:r>
          </w:p>
        </w:tc>
        <w:tc>
          <w:tcPr>
            <w:tcW w:w="545" w:type="pct"/>
            <w:gridSpan w:val="2"/>
            <w:shd w:val="clear" w:color="auto" w:fill="auto"/>
            <w:noWrap/>
            <w:vAlign w:val="bottom"/>
            <w:hideMark/>
          </w:tcPr>
          <w:p w14:paraId="0FC4114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11 828</w:t>
            </w:r>
          </w:p>
        </w:tc>
      </w:tr>
      <w:tr w:rsidR="00FB1BDD" w:rsidRPr="00B479FE" w14:paraId="6B14033A"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3F74DDA1"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75-79 ans</w:t>
            </w:r>
          </w:p>
        </w:tc>
        <w:tc>
          <w:tcPr>
            <w:tcW w:w="539" w:type="pct"/>
            <w:shd w:val="clear" w:color="auto" w:fill="auto"/>
            <w:noWrap/>
            <w:vAlign w:val="bottom"/>
            <w:hideMark/>
          </w:tcPr>
          <w:p w14:paraId="016732D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7 113</w:t>
            </w:r>
          </w:p>
        </w:tc>
        <w:tc>
          <w:tcPr>
            <w:tcW w:w="516" w:type="pct"/>
            <w:shd w:val="clear" w:color="auto" w:fill="auto"/>
            <w:noWrap/>
            <w:vAlign w:val="bottom"/>
            <w:hideMark/>
          </w:tcPr>
          <w:p w14:paraId="6F165BA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8 964</w:t>
            </w:r>
          </w:p>
        </w:tc>
        <w:tc>
          <w:tcPr>
            <w:tcW w:w="539" w:type="pct"/>
            <w:shd w:val="clear" w:color="auto" w:fill="auto"/>
            <w:noWrap/>
            <w:vAlign w:val="bottom"/>
            <w:hideMark/>
          </w:tcPr>
          <w:p w14:paraId="47C66DE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7 310</w:t>
            </w:r>
          </w:p>
        </w:tc>
        <w:tc>
          <w:tcPr>
            <w:tcW w:w="516" w:type="pct"/>
            <w:shd w:val="clear" w:color="auto" w:fill="auto"/>
            <w:noWrap/>
            <w:vAlign w:val="bottom"/>
            <w:hideMark/>
          </w:tcPr>
          <w:p w14:paraId="22724B4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8 950</w:t>
            </w:r>
          </w:p>
        </w:tc>
        <w:tc>
          <w:tcPr>
            <w:tcW w:w="539" w:type="pct"/>
            <w:shd w:val="clear" w:color="auto" w:fill="auto"/>
            <w:noWrap/>
            <w:vAlign w:val="bottom"/>
            <w:hideMark/>
          </w:tcPr>
          <w:p w14:paraId="15BD890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7 422</w:t>
            </w:r>
          </w:p>
        </w:tc>
        <w:tc>
          <w:tcPr>
            <w:tcW w:w="516" w:type="pct"/>
            <w:shd w:val="clear" w:color="auto" w:fill="auto"/>
            <w:noWrap/>
            <w:vAlign w:val="bottom"/>
            <w:hideMark/>
          </w:tcPr>
          <w:p w14:paraId="233F976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8 870</w:t>
            </w:r>
          </w:p>
        </w:tc>
        <w:tc>
          <w:tcPr>
            <w:tcW w:w="539" w:type="pct"/>
            <w:shd w:val="clear" w:color="auto" w:fill="auto"/>
            <w:noWrap/>
            <w:vAlign w:val="bottom"/>
            <w:hideMark/>
          </w:tcPr>
          <w:p w14:paraId="59A048E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7 593</w:t>
            </w:r>
          </w:p>
        </w:tc>
        <w:tc>
          <w:tcPr>
            <w:tcW w:w="545" w:type="pct"/>
            <w:gridSpan w:val="2"/>
            <w:shd w:val="clear" w:color="auto" w:fill="auto"/>
            <w:noWrap/>
            <w:vAlign w:val="bottom"/>
            <w:hideMark/>
          </w:tcPr>
          <w:p w14:paraId="75196A6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8 844</w:t>
            </w:r>
          </w:p>
        </w:tc>
      </w:tr>
      <w:tr w:rsidR="00FB1BDD" w:rsidRPr="00B479FE" w14:paraId="0DA6B7FC"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79CCB430"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80-84 ans</w:t>
            </w:r>
          </w:p>
        </w:tc>
        <w:tc>
          <w:tcPr>
            <w:tcW w:w="539" w:type="pct"/>
            <w:shd w:val="clear" w:color="auto" w:fill="auto"/>
            <w:noWrap/>
            <w:vAlign w:val="bottom"/>
            <w:hideMark/>
          </w:tcPr>
          <w:p w14:paraId="3D2999D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4 967</w:t>
            </w:r>
          </w:p>
        </w:tc>
        <w:tc>
          <w:tcPr>
            <w:tcW w:w="516" w:type="pct"/>
            <w:shd w:val="clear" w:color="auto" w:fill="auto"/>
            <w:noWrap/>
            <w:vAlign w:val="bottom"/>
            <w:hideMark/>
          </w:tcPr>
          <w:p w14:paraId="7FFF7F1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7 035</w:t>
            </w:r>
          </w:p>
        </w:tc>
        <w:tc>
          <w:tcPr>
            <w:tcW w:w="539" w:type="pct"/>
            <w:shd w:val="clear" w:color="auto" w:fill="auto"/>
            <w:noWrap/>
            <w:vAlign w:val="bottom"/>
            <w:hideMark/>
          </w:tcPr>
          <w:p w14:paraId="07BB286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5 031</w:t>
            </w:r>
          </w:p>
        </w:tc>
        <w:tc>
          <w:tcPr>
            <w:tcW w:w="516" w:type="pct"/>
            <w:shd w:val="clear" w:color="auto" w:fill="auto"/>
            <w:noWrap/>
            <w:vAlign w:val="bottom"/>
            <w:hideMark/>
          </w:tcPr>
          <w:p w14:paraId="32093D3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7 239</w:t>
            </w:r>
          </w:p>
        </w:tc>
        <w:tc>
          <w:tcPr>
            <w:tcW w:w="539" w:type="pct"/>
            <w:shd w:val="clear" w:color="auto" w:fill="auto"/>
            <w:noWrap/>
            <w:vAlign w:val="bottom"/>
            <w:hideMark/>
          </w:tcPr>
          <w:p w14:paraId="277DA23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5 248</w:t>
            </w:r>
          </w:p>
        </w:tc>
        <w:tc>
          <w:tcPr>
            <w:tcW w:w="516" w:type="pct"/>
            <w:shd w:val="clear" w:color="auto" w:fill="auto"/>
            <w:noWrap/>
            <w:vAlign w:val="bottom"/>
            <w:hideMark/>
          </w:tcPr>
          <w:p w14:paraId="19C43BB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7 520</w:t>
            </w:r>
          </w:p>
        </w:tc>
        <w:tc>
          <w:tcPr>
            <w:tcW w:w="539" w:type="pct"/>
            <w:shd w:val="clear" w:color="auto" w:fill="auto"/>
            <w:noWrap/>
            <w:vAlign w:val="bottom"/>
            <w:hideMark/>
          </w:tcPr>
          <w:p w14:paraId="1834D13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5 290</w:t>
            </w:r>
          </w:p>
        </w:tc>
        <w:tc>
          <w:tcPr>
            <w:tcW w:w="545" w:type="pct"/>
            <w:gridSpan w:val="2"/>
            <w:shd w:val="clear" w:color="auto" w:fill="auto"/>
            <w:noWrap/>
            <w:vAlign w:val="bottom"/>
            <w:hideMark/>
          </w:tcPr>
          <w:p w14:paraId="3D4B527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7 492</w:t>
            </w:r>
          </w:p>
        </w:tc>
      </w:tr>
      <w:tr w:rsidR="00FB1BDD" w:rsidRPr="00B479FE" w14:paraId="1312D023" w14:textId="77777777" w:rsidTr="00002025">
        <w:tc>
          <w:tcPr>
            <w:cnfStyle w:val="001000000000" w:firstRow="0" w:lastRow="0" w:firstColumn="1" w:lastColumn="0" w:oddVBand="0" w:evenVBand="0" w:oddHBand="0" w:evenHBand="0" w:firstRowFirstColumn="0" w:firstRowLastColumn="0" w:lastRowFirstColumn="0" w:lastRowLastColumn="0"/>
            <w:tcW w:w="751" w:type="pct"/>
            <w:shd w:val="clear" w:color="auto" w:fill="auto"/>
            <w:noWrap/>
            <w:hideMark/>
          </w:tcPr>
          <w:p w14:paraId="4FECE67C"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85-89 ans</w:t>
            </w:r>
          </w:p>
        </w:tc>
        <w:tc>
          <w:tcPr>
            <w:tcW w:w="539" w:type="pct"/>
            <w:shd w:val="clear" w:color="auto" w:fill="auto"/>
            <w:noWrap/>
            <w:vAlign w:val="bottom"/>
            <w:hideMark/>
          </w:tcPr>
          <w:p w14:paraId="4E52F5C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2 924</w:t>
            </w:r>
          </w:p>
        </w:tc>
        <w:tc>
          <w:tcPr>
            <w:tcW w:w="516" w:type="pct"/>
            <w:shd w:val="clear" w:color="auto" w:fill="auto"/>
            <w:noWrap/>
            <w:vAlign w:val="bottom"/>
            <w:hideMark/>
          </w:tcPr>
          <w:p w14:paraId="5FAB4E6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5 093</w:t>
            </w:r>
          </w:p>
        </w:tc>
        <w:tc>
          <w:tcPr>
            <w:tcW w:w="539" w:type="pct"/>
            <w:shd w:val="clear" w:color="auto" w:fill="auto"/>
            <w:noWrap/>
            <w:vAlign w:val="bottom"/>
            <w:hideMark/>
          </w:tcPr>
          <w:p w14:paraId="49EC667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2 951</w:t>
            </w:r>
          </w:p>
        </w:tc>
        <w:tc>
          <w:tcPr>
            <w:tcW w:w="516" w:type="pct"/>
            <w:shd w:val="clear" w:color="auto" w:fill="auto"/>
            <w:noWrap/>
            <w:vAlign w:val="bottom"/>
            <w:hideMark/>
          </w:tcPr>
          <w:p w14:paraId="0D24C0C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5 118</w:t>
            </w:r>
          </w:p>
        </w:tc>
        <w:tc>
          <w:tcPr>
            <w:tcW w:w="539" w:type="pct"/>
            <w:shd w:val="clear" w:color="auto" w:fill="auto"/>
            <w:noWrap/>
            <w:vAlign w:val="bottom"/>
            <w:hideMark/>
          </w:tcPr>
          <w:p w14:paraId="56042CF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2 920</w:t>
            </w:r>
          </w:p>
        </w:tc>
        <w:tc>
          <w:tcPr>
            <w:tcW w:w="516" w:type="pct"/>
            <w:shd w:val="clear" w:color="auto" w:fill="auto"/>
            <w:noWrap/>
            <w:vAlign w:val="bottom"/>
            <w:hideMark/>
          </w:tcPr>
          <w:p w14:paraId="793DF30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5 086</w:t>
            </w:r>
          </w:p>
        </w:tc>
        <w:tc>
          <w:tcPr>
            <w:tcW w:w="539" w:type="pct"/>
            <w:shd w:val="clear" w:color="auto" w:fill="auto"/>
            <w:noWrap/>
            <w:vAlign w:val="bottom"/>
            <w:hideMark/>
          </w:tcPr>
          <w:p w14:paraId="58A1DBB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2 853</w:t>
            </w:r>
          </w:p>
        </w:tc>
        <w:tc>
          <w:tcPr>
            <w:tcW w:w="545" w:type="pct"/>
            <w:gridSpan w:val="2"/>
            <w:shd w:val="clear" w:color="auto" w:fill="auto"/>
            <w:noWrap/>
            <w:vAlign w:val="bottom"/>
            <w:hideMark/>
          </w:tcPr>
          <w:p w14:paraId="5477CD7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5 009</w:t>
            </w:r>
          </w:p>
        </w:tc>
      </w:tr>
      <w:tr w:rsidR="00FB1BDD" w:rsidRPr="00B479FE" w14:paraId="72C8F244" w14:textId="77777777" w:rsidTr="00002025">
        <w:tc>
          <w:tcPr>
            <w:cnfStyle w:val="001000000000" w:firstRow="0" w:lastRow="0" w:firstColumn="1" w:lastColumn="0" w:oddVBand="0" w:evenVBand="0" w:oddHBand="0" w:evenHBand="0" w:firstRowFirstColumn="0" w:firstRowLastColumn="0" w:lastRowFirstColumn="0" w:lastRowLastColumn="0"/>
            <w:tcW w:w="751" w:type="pct"/>
            <w:tcBorders>
              <w:bottom w:val="single" w:sz="12" w:space="0" w:color="auto"/>
            </w:tcBorders>
            <w:shd w:val="clear" w:color="auto" w:fill="auto"/>
            <w:noWrap/>
            <w:hideMark/>
          </w:tcPr>
          <w:p w14:paraId="53C78A22" w14:textId="3E168603"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90</w:t>
            </w:r>
            <w:r w:rsidR="00002025">
              <w:rPr>
                <w:rFonts w:ascii="Times New Roman" w:hAnsi="Times New Roman" w:cs="Times New Roman"/>
                <w:b w:val="0"/>
                <w:sz w:val="18"/>
                <w:szCs w:val="18"/>
                <w:lang w:val="fr-FR"/>
              </w:rPr>
              <w:t xml:space="preserve"> </w:t>
            </w:r>
            <w:r w:rsidRPr="00B479FE">
              <w:rPr>
                <w:rFonts w:ascii="Times New Roman" w:hAnsi="Times New Roman" w:cs="Times New Roman"/>
                <w:b w:val="0"/>
                <w:sz w:val="18"/>
                <w:szCs w:val="18"/>
                <w:lang w:val="fr-FR"/>
              </w:rPr>
              <w:t>ans et plus</w:t>
            </w:r>
          </w:p>
        </w:tc>
        <w:tc>
          <w:tcPr>
            <w:tcW w:w="539" w:type="pct"/>
            <w:tcBorders>
              <w:bottom w:val="single" w:sz="12" w:space="0" w:color="auto"/>
            </w:tcBorders>
            <w:shd w:val="clear" w:color="auto" w:fill="auto"/>
            <w:noWrap/>
            <w:vAlign w:val="bottom"/>
            <w:hideMark/>
          </w:tcPr>
          <w:p w14:paraId="290B15C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919</w:t>
            </w:r>
          </w:p>
        </w:tc>
        <w:tc>
          <w:tcPr>
            <w:tcW w:w="516" w:type="pct"/>
            <w:tcBorders>
              <w:bottom w:val="single" w:sz="12" w:space="0" w:color="auto"/>
            </w:tcBorders>
            <w:shd w:val="clear" w:color="auto" w:fill="auto"/>
            <w:noWrap/>
            <w:vAlign w:val="bottom"/>
            <w:hideMark/>
          </w:tcPr>
          <w:p w14:paraId="294ECAC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2 818</w:t>
            </w:r>
          </w:p>
        </w:tc>
        <w:tc>
          <w:tcPr>
            <w:tcW w:w="539" w:type="pct"/>
            <w:tcBorders>
              <w:bottom w:val="single" w:sz="12" w:space="0" w:color="auto"/>
            </w:tcBorders>
            <w:shd w:val="clear" w:color="auto" w:fill="auto"/>
            <w:noWrap/>
            <w:vAlign w:val="bottom"/>
            <w:hideMark/>
          </w:tcPr>
          <w:p w14:paraId="4EC5440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1 039</w:t>
            </w:r>
          </w:p>
        </w:tc>
        <w:tc>
          <w:tcPr>
            <w:tcW w:w="516" w:type="pct"/>
            <w:tcBorders>
              <w:bottom w:val="single" w:sz="12" w:space="0" w:color="auto"/>
            </w:tcBorders>
            <w:shd w:val="clear" w:color="auto" w:fill="auto"/>
            <w:noWrap/>
            <w:vAlign w:val="bottom"/>
            <w:hideMark/>
          </w:tcPr>
          <w:p w14:paraId="00D07CD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2 904</w:t>
            </w:r>
          </w:p>
        </w:tc>
        <w:tc>
          <w:tcPr>
            <w:tcW w:w="539" w:type="pct"/>
            <w:tcBorders>
              <w:bottom w:val="single" w:sz="12" w:space="0" w:color="auto"/>
            </w:tcBorders>
            <w:shd w:val="clear" w:color="auto" w:fill="auto"/>
            <w:noWrap/>
            <w:vAlign w:val="bottom"/>
            <w:hideMark/>
          </w:tcPr>
          <w:p w14:paraId="59512C7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1 168</w:t>
            </w:r>
          </w:p>
        </w:tc>
        <w:tc>
          <w:tcPr>
            <w:tcW w:w="516" w:type="pct"/>
            <w:tcBorders>
              <w:bottom w:val="single" w:sz="12" w:space="0" w:color="auto"/>
            </w:tcBorders>
            <w:shd w:val="clear" w:color="auto" w:fill="auto"/>
            <w:noWrap/>
            <w:vAlign w:val="bottom"/>
            <w:hideMark/>
          </w:tcPr>
          <w:p w14:paraId="1A231F6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3 083</w:t>
            </w:r>
          </w:p>
        </w:tc>
        <w:tc>
          <w:tcPr>
            <w:tcW w:w="539" w:type="pct"/>
            <w:tcBorders>
              <w:bottom w:val="single" w:sz="12" w:space="0" w:color="auto"/>
            </w:tcBorders>
            <w:shd w:val="clear" w:color="auto" w:fill="auto"/>
            <w:noWrap/>
            <w:vAlign w:val="bottom"/>
            <w:hideMark/>
          </w:tcPr>
          <w:p w14:paraId="50789FB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1 261</w:t>
            </w:r>
          </w:p>
        </w:tc>
        <w:tc>
          <w:tcPr>
            <w:tcW w:w="545" w:type="pct"/>
            <w:gridSpan w:val="2"/>
            <w:tcBorders>
              <w:bottom w:val="single" w:sz="12" w:space="0" w:color="auto"/>
            </w:tcBorders>
            <w:shd w:val="clear" w:color="auto" w:fill="auto"/>
            <w:noWrap/>
            <w:vAlign w:val="bottom"/>
            <w:hideMark/>
          </w:tcPr>
          <w:p w14:paraId="3E94F00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3 221</w:t>
            </w:r>
          </w:p>
        </w:tc>
      </w:tr>
    </w:tbl>
    <w:p w14:paraId="4FCF19C6" w14:textId="308ECF44" w:rsidR="00FB1BDD" w:rsidRPr="00B02344" w:rsidRDefault="0067493C" w:rsidP="0067493C">
      <w:pPr>
        <w:pStyle w:val="SingleTxtG"/>
        <w:numPr>
          <w:ilvl w:val="0"/>
          <w:numId w:val="0"/>
        </w:numPr>
        <w:spacing w:before="240"/>
        <w:ind w:left="1134"/>
      </w:pPr>
      <w:r w:rsidRPr="00B02344">
        <w:rPr>
          <w:bCs/>
          <w:szCs w:val="20"/>
          <w:lang w:val="fr-CH"/>
        </w:rPr>
        <w:t>11.</w:t>
      </w:r>
      <w:r w:rsidRPr="00B02344">
        <w:rPr>
          <w:bCs/>
          <w:szCs w:val="20"/>
          <w:lang w:val="fr-CH"/>
        </w:rPr>
        <w:tab/>
      </w:r>
      <w:r w:rsidR="00FB1BDD">
        <w:t>En 2022, 6 495 naissances ont été enregistrées sur le territoire national. Par rapport à 2021 (6 690 naissances), elles ont baissé de 2,9</w:t>
      </w:r>
      <w:r w:rsidR="000C1165">
        <w:t> </w:t>
      </w:r>
      <w:r w:rsidR="00FB1BDD">
        <w:t xml:space="preserve">%. Le taux de natalité a augmenté en 2021 par rapport de 2020, mais a diminué en 2022. </w:t>
      </w:r>
    </w:p>
    <w:p w14:paraId="571CAB67" w14:textId="3E43CFCE" w:rsidR="00FB1BDD" w:rsidRPr="00B02344" w:rsidRDefault="0067493C" w:rsidP="0067493C">
      <w:pPr>
        <w:pStyle w:val="SingleTxtG"/>
        <w:numPr>
          <w:ilvl w:val="0"/>
          <w:numId w:val="0"/>
        </w:numPr>
        <w:ind w:left="1134"/>
      </w:pPr>
      <w:r w:rsidRPr="00B02344">
        <w:rPr>
          <w:bCs/>
          <w:szCs w:val="20"/>
          <w:lang w:val="fr-CH"/>
        </w:rPr>
        <w:t>12.</w:t>
      </w:r>
      <w:r w:rsidRPr="00B02344">
        <w:rPr>
          <w:bCs/>
          <w:szCs w:val="20"/>
          <w:lang w:val="fr-CH"/>
        </w:rPr>
        <w:tab/>
      </w:r>
      <w:r w:rsidR="00FB1BDD" w:rsidRPr="00B02344">
        <w:t>D</w:t>
      </w:r>
      <w:r w:rsidR="00FB1BDD">
        <w:t>’</w:t>
      </w:r>
      <w:r w:rsidR="00FB1BDD" w:rsidRPr="00B02344">
        <w:t>un point de vue statistique, le nombre d</w:t>
      </w:r>
      <w:r w:rsidR="00FB1BDD">
        <w:t>’</w:t>
      </w:r>
      <w:r w:rsidR="00FB1BDD" w:rsidRPr="00B02344">
        <w:t xml:space="preserve">enfants est de </w:t>
      </w:r>
      <w:r w:rsidR="00FB1BDD">
        <w:t>1,31 (en 2022)</w:t>
      </w:r>
      <w:r w:rsidR="00FB1BDD" w:rsidRPr="00B02344">
        <w:t xml:space="preserve"> enfants par femme et l</w:t>
      </w:r>
      <w:r w:rsidR="00FB1BDD">
        <w:t>’</w:t>
      </w:r>
      <w:r w:rsidR="00FB1BDD" w:rsidRPr="00B02344">
        <w:t>âge moyen au premier enfant est de</w:t>
      </w:r>
      <w:r w:rsidR="00FB1BDD">
        <w:t xml:space="preserve"> 31,1 ans en 2022</w:t>
      </w:r>
      <w:r w:rsidR="00FB1BDD" w:rsidRPr="00B02344">
        <w:t>.</w:t>
      </w:r>
      <w:r w:rsidR="00FB1BDD">
        <w:t xml:space="preserve"> </w:t>
      </w:r>
      <w:r w:rsidR="00FB1BDD" w:rsidRPr="00B02344">
        <w:t>Il y a un bon équilibre entre les naissances de garçons et les naissances de filles. Tandis que dans les années 1990</w:t>
      </w:r>
      <w:r w:rsidR="00FB1BDD">
        <w:t>,</w:t>
      </w:r>
      <w:r w:rsidR="00FB1BDD" w:rsidRPr="00B02344">
        <w:t xml:space="preserve"> une naissance hors mariage était chose rare, en </w:t>
      </w:r>
      <w:r w:rsidR="00FB1BDD">
        <w:t>2021</w:t>
      </w:r>
      <w:r w:rsidR="00FB1BDD" w:rsidRPr="00B02344">
        <w:t xml:space="preserve"> le nombre de naissances hors mariage atteint un taux de </w:t>
      </w:r>
      <w:r w:rsidR="00FB1BDD">
        <w:t>41,9 %</w:t>
      </w:r>
      <w:r w:rsidR="00FB1BDD" w:rsidRPr="00B02344">
        <w:t>. Cela traduit le fait que les naissances hors mariage sont devenues de plus en plus des naissances désirées de femmes généralement célibataires et vivant en union consensuelle ou bien pacsées</w:t>
      </w:r>
      <w:r w:rsidR="00FB1BDD">
        <w:t xml:space="preserve"> (</w:t>
      </w:r>
      <w:r w:rsidR="00FB1BDD" w:rsidRPr="00E154F6">
        <w:t>Pacte civil de solidarité</w:t>
      </w:r>
      <w:r w:rsidR="00FB1BDD">
        <w:t>)</w:t>
      </w:r>
      <w:r w:rsidR="00FB1BDD" w:rsidRPr="00B02344">
        <w:t xml:space="preserve">. </w:t>
      </w:r>
    </w:p>
    <w:p w14:paraId="01E86C88" w14:textId="4C8316F4" w:rsidR="00FB1BDD" w:rsidRPr="001F5E6E" w:rsidRDefault="00FB1BDD" w:rsidP="00FB1BDD">
      <w:pPr>
        <w:pStyle w:val="H4G"/>
        <w:rPr>
          <w:b/>
          <w:bCs/>
          <w:i w:val="0"/>
          <w:iCs/>
        </w:rPr>
      </w:pPr>
      <w:bookmarkStart w:id="32" w:name="_Toc11407891"/>
      <w:bookmarkStart w:id="33" w:name="_Toc11408846"/>
      <w:bookmarkStart w:id="34" w:name="_Toc180747693"/>
      <w:r w:rsidRPr="001F5E6E">
        <w:tab/>
      </w:r>
      <w:r w:rsidRPr="001F5E6E">
        <w:tab/>
      </w:r>
      <w:r w:rsidRPr="001F5E6E">
        <w:rPr>
          <w:i w:val="0"/>
          <w:iCs/>
        </w:rPr>
        <w:t>Tableau 7</w:t>
      </w:r>
      <w:r w:rsidR="00FA1693">
        <w:rPr>
          <w:i w:val="0"/>
          <w:iCs/>
        </w:rPr>
        <w:t xml:space="preserve"> </w:t>
      </w:r>
      <w:r w:rsidR="00235E95" w:rsidRPr="001F5E6E">
        <w:rPr>
          <w:i w:val="0"/>
          <w:iCs/>
        </w:rPr>
        <w:br/>
      </w:r>
      <w:r w:rsidRPr="001F5E6E">
        <w:rPr>
          <w:b/>
          <w:bCs/>
          <w:i w:val="0"/>
          <w:iCs/>
        </w:rPr>
        <w:t>Taux de natalité</w:t>
      </w:r>
      <w:bookmarkEnd w:id="32"/>
      <w:bookmarkEnd w:id="33"/>
      <w:bookmarkEnd w:id="34"/>
      <w:r w:rsidRPr="001F5E6E">
        <w:rPr>
          <w:b/>
          <w:bCs/>
          <w:i w:val="0"/>
          <w:iCs/>
        </w:rPr>
        <w:t xml:space="preserve"> </w:t>
      </w:r>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2607"/>
        <w:gridCol w:w="1361"/>
        <w:gridCol w:w="1134"/>
        <w:gridCol w:w="1361"/>
        <w:gridCol w:w="907"/>
      </w:tblGrid>
      <w:tr w:rsidR="00FB1BDD" w:rsidRPr="00B479FE" w14:paraId="4EA7CDBE"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69" w:type="pct"/>
            <w:tcBorders>
              <w:bottom w:val="none" w:sz="0" w:space="0" w:color="auto"/>
            </w:tcBorders>
            <w:shd w:val="clear" w:color="auto" w:fill="auto"/>
            <w:noWrap/>
            <w:vAlign w:val="bottom"/>
            <w:hideMark/>
          </w:tcPr>
          <w:p w14:paraId="4C985647"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Année</w:t>
            </w:r>
          </w:p>
        </w:tc>
        <w:tc>
          <w:tcPr>
            <w:tcW w:w="923" w:type="pct"/>
            <w:tcBorders>
              <w:bottom w:val="none" w:sz="0" w:space="0" w:color="auto"/>
            </w:tcBorders>
            <w:shd w:val="clear" w:color="auto" w:fill="auto"/>
            <w:noWrap/>
            <w:vAlign w:val="bottom"/>
            <w:hideMark/>
          </w:tcPr>
          <w:p w14:paraId="0B32B678"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2019</w:t>
            </w:r>
          </w:p>
        </w:tc>
        <w:tc>
          <w:tcPr>
            <w:tcW w:w="769" w:type="pct"/>
            <w:tcBorders>
              <w:bottom w:val="none" w:sz="0" w:space="0" w:color="auto"/>
            </w:tcBorders>
            <w:shd w:val="clear" w:color="auto" w:fill="auto"/>
            <w:noWrap/>
            <w:vAlign w:val="bottom"/>
            <w:hideMark/>
          </w:tcPr>
          <w:p w14:paraId="338EC773"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2020</w:t>
            </w:r>
          </w:p>
        </w:tc>
        <w:tc>
          <w:tcPr>
            <w:tcW w:w="923" w:type="pct"/>
            <w:tcBorders>
              <w:bottom w:val="none" w:sz="0" w:space="0" w:color="auto"/>
            </w:tcBorders>
            <w:shd w:val="clear" w:color="auto" w:fill="auto"/>
            <w:noWrap/>
            <w:vAlign w:val="bottom"/>
            <w:hideMark/>
          </w:tcPr>
          <w:p w14:paraId="078666EA"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2021</w:t>
            </w:r>
          </w:p>
        </w:tc>
        <w:tc>
          <w:tcPr>
            <w:tcW w:w="615" w:type="pct"/>
            <w:tcBorders>
              <w:bottom w:val="none" w:sz="0" w:space="0" w:color="auto"/>
            </w:tcBorders>
            <w:shd w:val="clear" w:color="auto" w:fill="auto"/>
            <w:noWrap/>
            <w:vAlign w:val="bottom"/>
            <w:hideMark/>
          </w:tcPr>
          <w:p w14:paraId="4A26D435"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2022</w:t>
            </w:r>
          </w:p>
        </w:tc>
      </w:tr>
      <w:tr w:rsidR="00FB1BDD" w:rsidRPr="00B479FE" w14:paraId="427C3ECF" w14:textId="77777777" w:rsidTr="00053DB0">
        <w:tc>
          <w:tcPr>
            <w:cnfStyle w:val="001000000000" w:firstRow="0" w:lastRow="0" w:firstColumn="1" w:lastColumn="0" w:oddVBand="0" w:evenVBand="0" w:oddHBand="0" w:evenHBand="0" w:firstRowFirstColumn="0" w:firstRowLastColumn="0" w:lastRowFirstColumn="0" w:lastRowLastColumn="0"/>
            <w:tcW w:w="1769" w:type="pct"/>
            <w:shd w:val="clear" w:color="auto" w:fill="auto"/>
            <w:noWrap/>
            <w:hideMark/>
          </w:tcPr>
          <w:p w14:paraId="168CDFB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Taux de natalité (en ‰)</w:t>
            </w:r>
          </w:p>
        </w:tc>
        <w:tc>
          <w:tcPr>
            <w:tcW w:w="923" w:type="pct"/>
            <w:shd w:val="clear" w:color="auto" w:fill="auto"/>
            <w:noWrap/>
            <w:vAlign w:val="bottom"/>
            <w:hideMark/>
          </w:tcPr>
          <w:p w14:paraId="356F6CB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 xml:space="preserve"> 10 %</w:t>
            </w:r>
          </w:p>
        </w:tc>
        <w:tc>
          <w:tcPr>
            <w:tcW w:w="769" w:type="pct"/>
            <w:shd w:val="clear" w:color="auto" w:fill="auto"/>
            <w:noWrap/>
            <w:vAlign w:val="bottom"/>
            <w:hideMark/>
          </w:tcPr>
          <w:p w14:paraId="0EA9636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10,2 %</w:t>
            </w:r>
          </w:p>
        </w:tc>
        <w:tc>
          <w:tcPr>
            <w:tcW w:w="923" w:type="pct"/>
            <w:shd w:val="clear" w:color="auto" w:fill="auto"/>
            <w:noWrap/>
            <w:vAlign w:val="bottom"/>
            <w:hideMark/>
          </w:tcPr>
          <w:p w14:paraId="1357E4A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10,4 %</w:t>
            </w:r>
          </w:p>
        </w:tc>
        <w:tc>
          <w:tcPr>
            <w:tcW w:w="615" w:type="pct"/>
            <w:shd w:val="clear" w:color="auto" w:fill="auto"/>
            <w:noWrap/>
            <w:vAlign w:val="bottom"/>
            <w:hideMark/>
          </w:tcPr>
          <w:p w14:paraId="2DEB99E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9,9 %</w:t>
            </w:r>
          </w:p>
        </w:tc>
      </w:tr>
    </w:tbl>
    <w:p w14:paraId="338269C3" w14:textId="2A4523B6" w:rsidR="00FB1BDD" w:rsidRPr="001F5E6E" w:rsidRDefault="00FB1BDD" w:rsidP="00FB1BDD">
      <w:pPr>
        <w:pStyle w:val="H4G"/>
        <w:rPr>
          <w:b/>
          <w:bCs/>
          <w:i w:val="0"/>
          <w:iCs/>
        </w:rPr>
      </w:pPr>
      <w:bookmarkStart w:id="35" w:name="_Toc11407892"/>
      <w:bookmarkStart w:id="36" w:name="_Toc11408847"/>
      <w:bookmarkStart w:id="37" w:name="_Toc180747694"/>
      <w:r w:rsidRPr="001F5E6E">
        <w:tab/>
      </w:r>
      <w:r w:rsidRPr="001F5E6E">
        <w:tab/>
      </w:r>
      <w:r w:rsidRPr="001F5E6E">
        <w:rPr>
          <w:i w:val="0"/>
          <w:iCs/>
        </w:rPr>
        <w:t>Tableau 8</w:t>
      </w:r>
      <w:r w:rsidR="00235E95" w:rsidRPr="001F5E6E">
        <w:rPr>
          <w:i w:val="0"/>
          <w:iCs/>
        </w:rPr>
        <w:br/>
      </w:r>
      <w:r w:rsidRPr="001F5E6E">
        <w:rPr>
          <w:b/>
          <w:bCs/>
          <w:i w:val="0"/>
          <w:iCs/>
        </w:rPr>
        <w:t>Espérance de vie à la naissance</w:t>
      </w:r>
      <w:bookmarkEnd w:id="35"/>
      <w:bookmarkEnd w:id="36"/>
      <w:bookmarkEnd w:id="37"/>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1158"/>
        <w:gridCol w:w="1159"/>
        <w:gridCol w:w="1159"/>
        <w:gridCol w:w="1159"/>
        <w:gridCol w:w="1229"/>
        <w:gridCol w:w="1506"/>
      </w:tblGrid>
      <w:tr w:rsidR="00FB1BDD" w:rsidRPr="00B479FE" w14:paraId="68AC1B61"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86" w:type="pct"/>
            <w:tcBorders>
              <w:top w:val="single" w:sz="4" w:space="0" w:color="auto"/>
              <w:bottom w:val="single" w:sz="12" w:space="0" w:color="auto"/>
            </w:tcBorders>
            <w:shd w:val="clear" w:color="auto" w:fill="auto"/>
            <w:noWrap/>
            <w:vAlign w:val="bottom"/>
            <w:hideMark/>
          </w:tcPr>
          <w:p w14:paraId="2D201A29"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Année</w:t>
            </w:r>
          </w:p>
        </w:tc>
        <w:tc>
          <w:tcPr>
            <w:tcW w:w="786" w:type="pct"/>
            <w:tcBorders>
              <w:top w:val="single" w:sz="4" w:space="0" w:color="auto"/>
              <w:bottom w:val="single" w:sz="12" w:space="0" w:color="auto"/>
            </w:tcBorders>
            <w:shd w:val="clear" w:color="auto" w:fill="auto"/>
            <w:noWrap/>
            <w:vAlign w:val="bottom"/>
            <w:hideMark/>
          </w:tcPr>
          <w:p w14:paraId="439852D6"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2018</w:t>
            </w:r>
          </w:p>
        </w:tc>
        <w:tc>
          <w:tcPr>
            <w:tcW w:w="786" w:type="pct"/>
            <w:tcBorders>
              <w:top w:val="single" w:sz="4" w:space="0" w:color="auto"/>
              <w:bottom w:val="single" w:sz="12" w:space="0" w:color="auto"/>
            </w:tcBorders>
            <w:shd w:val="clear" w:color="auto" w:fill="auto"/>
            <w:noWrap/>
            <w:vAlign w:val="bottom"/>
            <w:hideMark/>
          </w:tcPr>
          <w:p w14:paraId="45AEC192"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2019</w:t>
            </w:r>
          </w:p>
        </w:tc>
        <w:tc>
          <w:tcPr>
            <w:tcW w:w="786" w:type="pct"/>
            <w:tcBorders>
              <w:top w:val="single" w:sz="4" w:space="0" w:color="auto"/>
              <w:bottom w:val="single" w:sz="12" w:space="0" w:color="auto"/>
            </w:tcBorders>
            <w:shd w:val="clear" w:color="auto" w:fill="auto"/>
            <w:noWrap/>
            <w:vAlign w:val="bottom"/>
            <w:hideMark/>
          </w:tcPr>
          <w:p w14:paraId="5C44D21B"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2020</w:t>
            </w:r>
          </w:p>
        </w:tc>
        <w:tc>
          <w:tcPr>
            <w:tcW w:w="834" w:type="pct"/>
            <w:tcBorders>
              <w:top w:val="single" w:sz="4" w:space="0" w:color="auto"/>
              <w:bottom w:val="single" w:sz="12" w:space="0" w:color="auto"/>
            </w:tcBorders>
            <w:shd w:val="clear" w:color="auto" w:fill="auto"/>
            <w:noWrap/>
            <w:vAlign w:val="bottom"/>
            <w:hideMark/>
          </w:tcPr>
          <w:p w14:paraId="573D4E5E"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2021</w:t>
            </w:r>
          </w:p>
        </w:tc>
        <w:tc>
          <w:tcPr>
            <w:tcW w:w="1022" w:type="pct"/>
            <w:tcBorders>
              <w:top w:val="single" w:sz="4" w:space="0" w:color="auto"/>
              <w:bottom w:val="single" w:sz="12" w:space="0" w:color="auto"/>
            </w:tcBorders>
            <w:shd w:val="clear" w:color="auto" w:fill="auto"/>
            <w:noWrap/>
            <w:vAlign w:val="bottom"/>
            <w:hideMark/>
          </w:tcPr>
          <w:p w14:paraId="65F44FF3"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2022</w:t>
            </w:r>
          </w:p>
        </w:tc>
      </w:tr>
      <w:tr w:rsidR="00FB1BDD" w:rsidRPr="00B479FE" w14:paraId="47F0A3A6" w14:textId="77777777" w:rsidTr="00053DB0">
        <w:tc>
          <w:tcPr>
            <w:cnfStyle w:val="001000000000" w:firstRow="0" w:lastRow="0" w:firstColumn="1" w:lastColumn="0" w:oddVBand="0" w:evenVBand="0" w:oddHBand="0" w:evenHBand="0" w:firstRowFirstColumn="0" w:firstRowLastColumn="0" w:lastRowFirstColumn="0" w:lastRowLastColumn="0"/>
            <w:tcW w:w="786" w:type="pct"/>
            <w:tcBorders>
              <w:top w:val="single" w:sz="12" w:space="0" w:color="auto"/>
            </w:tcBorders>
            <w:shd w:val="clear" w:color="auto" w:fill="auto"/>
            <w:noWrap/>
            <w:hideMark/>
          </w:tcPr>
          <w:p w14:paraId="2DA34CFA"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Hommes</w:t>
            </w:r>
          </w:p>
        </w:tc>
        <w:tc>
          <w:tcPr>
            <w:tcW w:w="786" w:type="pct"/>
            <w:tcBorders>
              <w:top w:val="single" w:sz="12" w:space="0" w:color="auto"/>
            </w:tcBorders>
            <w:shd w:val="clear" w:color="auto" w:fill="auto"/>
            <w:noWrap/>
            <w:vAlign w:val="bottom"/>
            <w:hideMark/>
          </w:tcPr>
          <w:p w14:paraId="6CCCEC8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80</w:t>
            </w:r>
          </w:p>
        </w:tc>
        <w:tc>
          <w:tcPr>
            <w:tcW w:w="786" w:type="pct"/>
            <w:tcBorders>
              <w:top w:val="single" w:sz="12" w:space="0" w:color="auto"/>
            </w:tcBorders>
            <w:shd w:val="clear" w:color="auto" w:fill="auto"/>
            <w:noWrap/>
            <w:vAlign w:val="bottom"/>
            <w:hideMark/>
          </w:tcPr>
          <w:p w14:paraId="0C9A215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80,1</w:t>
            </w:r>
          </w:p>
        </w:tc>
        <w:tc>
          <w:tcPr>
            <w:tcW w:w="786" w:type="pct"/>
            <w:tcBorders>
              <w:top w:val="single" w:sz="12" w:space="0" w:color="auto"/>
            </w:tcBorders>
            <w:shd w:val="clear" w:color="auto" w:fill="auto"/>
            <w:noWrap/>
            <w:vAlign w:val="bottom"/>
            <w:hideMark/>
          </w:tcPr>
          <w:p w14:paraId="0FFD4EC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80,3</w:t>
            </w:r>
          </w:p>
        </w:tc>
        <w:tc>
          <w:tcPr>
            <w:tcW w:w="834" w:type="pct"/>
            <w:tcBorders>
              <w:top w:val="single" w:sz="12" w:space="0" w:color="auto"/>
            </w:tcBorders>
            <w:shd w:val="clear" w:color="auto" w:fill="auto"/>
            <w:noWrap/>
            <w:vAlign w:val="bottom"/>
            <w:hideMark/>
          </w:tcPr>
          <w:p w14:paraId="03C4428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80,5</w:t>
            </w:r>
          </w:p>
        </w:tc>
        <w:tc>
          <w:tcPr>
            <w:tcW w:w="1022" w:type="pct"/>
            <w:tcBorders>
              <w:top w:val="single" w:sz="12" w:space="0" w:color="auto"/>
            </w:tcBorders>
            <w:shd w:val="clear" w:color="auto" w:fill="auto"/>
            <w:noWrap/>
            <w:vAlign w:val="bottom"/>
            <w:hideMark/>
          </w:tcPr>
          <w:p w14:paraId="1B37D4E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81,0</w:t>
            </w:r>
          </w:p>
        </w:tc>
      </w:tr>
      <w:tr w:rsidR="00FB1BDD" w:rsidRPr="00B479FE" w14:paraId="08D93A44" w14:textId="77777777" w:rsidTr="00053DB0">
        <w:tc>
          <w:tcPr>
            <w:cnfStyle w:val="001000000000" w:firstRow="0" w:lastRow="0" w:firstColumn="1" w:lastColumn="0" w:oddVBand="0" w:evenVBand="0" w:oddHBand="0" w:evenHBand="0" w:firstRowFirstColumn="0" w:firstRowLastColumn="0" w:lastRowFirstColumn="0" w:lastRowLastColumn="0"/>
            <w:tcW w:w="786" w:type="pct"/>
            <w:tcBorders>
              <w:bottom w:val="single" w:sz="12" w:space="0" w:color="auto"/>
            </w:tcBorders>
            <w:shd w:val="clear" w:color="auto" w:fill="auto"/>
            <w:noWrap/>
            <w:hideMark/>
          </w:tcPr>
          <w:p w14:paraId="75C2F470"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Femmes</w:t>
            </w:r>
          </w:p>
        </w:tc>
        <w:tc>
          <w:tcPr>
            <w:tcW w:w="786" w:type="pct"/>
            <w:tcBorders>
              <w:bottom w:val="single" w:sz="12" w:space="0" w:color="auto"/>
            </w:tcBorders>
            <w:shd w:val="clear" w:color="auto" w:fill="auto"/>
            <w:noWrap/>
            <w:vAlign w:val="bottom"/>
            <w:hideMark/>
          </w:tcPr>
          <w:p w14:paraId="5328646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84,5</w:t>
            </w:r>
          </w:p>
        </w:tc>
        <w:tc>
          <w:tcPr>
            <w:tcW w:w="786" w:type="pct"/>
            <w:tcBorders>
              <w:bottom w:val="single" w:sz="12" w:space="0" w:color="auto"/>
            </w:tcBorders>
            <w:shd w:val="clear" w:color="auto" w:fill="auto"/>
            <w:noWrap/>
            <w:vAlign w:val="bottom"/>
            <w:hideMark/>
          </w:tcPr>
          <w:p w14:paraId="4FA1674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84,6</w:t>
            </w:r>
          </w:p>
        </w:tc>
        <w:tc>
          <w:tcPr>
            <w:tcW w:w="786" w:type="pct"/>
            <w:tcBorders>
              <w:bottom w:val="single" w:sz="12" w:space="0" w:color="auto"/>
            </w:tcBorders>
            <w:shd w:val="clear" w:color="auto" w:fill="auto"/>
            <w:noWrap/>
            <w:vAlign w:val="bottom"/>
            <w:hideMark/>
          </w:tcPr>
          <w:p w14:paraId="7E0361F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84,8</w:t>
            </w:r>
          </w:p>
        </w:tc>
        <w:tc>
          <w:tcPr>
            <w:tcW w:w="834" w:type="pct"/>
            <w:tcBorders>
              <w:bottom w:val="single" w:sz="12" w:space="0" w:color="auto"/>
            </w:tcBorders>
            <w:shd w:val="clear" w:color="auto" w:fill="auto"/>
            <w:noWrap/>
            <w:vAlign w:val="bottom"/>
            <w:hideMark/>
          </w:tcPr>
          <w:p w14:paraId="62D2E8E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84,8</w:t>
            </w:r>
          </w:p>
        </w:tc>
        <w:tc>
          <w:tcPr>
            <w:tcW w:w="1022" w:type="pct"/>
            <w:tcBorders>
              <w:bottom w:val="single" w:sz="12" w:space="0" w:color="auto"/>
            </w:tcBorders>
            <w:shd w:val="clear" w:color="auto" w:fill="auto"/>
            <w:noWrap/>
            <w:vAlign w:val="bottom"/>
            <w:hideMark/>
          </w:tcPr>
          <w:p w14:paraId="503E809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85,0</w:t>
            </w:r>
          </w:p>
        </w:tc>
      </w:tr>
    </w:tbl>
    <w:p w14:paraId="109D08C4" w14:textId="6A78FB0B" w:rsidR="00FB1BDD" w:rsidRPr="00B02344" w:rsidRDefault="0067493C" w:rsidP="0067493C">
      <w:pPr>
        <w:pStyle w:val="SingleTxtG"/>
        <w:numPr>
          <w:ilvl w:val="0"/>
          <w:numId w:val="0"/>
        </w:numPr>
        <w:spacing w:before="240"/>
        <w:ind w:left="1134"/>
      </w:pPr>
      <w:r w:rsidRPr="00B02344">
        <w:rPr>
          <w:bCs/>
          <w:szCs w:val="20"/>
          <w:lang w:val="fr-CH"/>
        </w:rPr>
        <w:t>13.</w:t>
      </w:r>
      <w:r w:rsidRPr="00B02344">
        <w:rPr>
          <w:bCs/>
          <w:szCs w:val="20"/>
          <w:lang w:val="fr-CH"/>
        </w:rPr>
        <w:tab/>
      </w:r>
      <w:r w:rsidR="00FB1BDD" w:rsidRPr="00B479FE">
        <w:t>L’indicateur conjoncturel</w:t>
      </w:r>
      <w:r w:rsidR="00FB1BDD" w:rsidRPr="00B74CA2">
        <w:t xml:space="preserve"> de fécondité (ICF), c’est-à-dire</w:t>
      </w:r>
      <w:r w:rsidR="00FB1BDD">
        <w:t xml:space="preserve"> </w:t>
      </w:r>
      <w:r w:rsidR="00FB1BDD" w:rsidRPr="00B74CA2">
        <w:t>le nombre moyen d’enfants par femme, est de 1</w:t>
      </w:r>
      <w:r w:rsidR="00FB1BDD">
        <w:t>,</w:t>
      </w:r>
      <w:r w:rsidR="00FB1BDD" w:rsidRPr="00B74CA2">
        <w:t>31 : 1</w:t>
      </w:r>
      <w:r w:rsidR="00FB1BDD">
        <w:t>,</w:t>
      </w:r>
      <w:r w:rsidR="00FB1BDD" w:rsidRPr="00B74CA2">
        <w:t>45 pour les</w:t>
      </w:r>
      <w:r w:rsidR="00FB1BDD">
        <w:t xml:space="preserve"> </w:t>
      </w:r>
      <w:r w:rsidR="00FB1BDD" w:rsidRPr="00B74CA2">
        <w:t>femmes étrangères et 1</w:t>
      </w:r>
      <w:r w:rsidR="00FB1BDD">
        <w:t>,</w:t>
      </w:r>
      <w:r w:rsidR="00FB1BDD" w:rsidRPr="00B74CA2">
        <w:t>19 pour les femmes luxembourgeoises. En</w:t>
      </w:r>
      <w:r w:rsidR="00FB1BDD">
        <w:t xml:space="preserve"> </w:t>
      </w:r>
      <w:r w:rsidR="00FB1BDD" w:rsidRPr="00B74CA2">
        <w:t>2000, l’ICF était de</w:t>
      </w:r>
      <w:r w:rsidR="00FB1BDD">
        <w:t xml:space="preserve"> </w:t>
      </w:r>
      <w:r w:rsidR="00FB1BDD" w:rsidRPr="00B74CA2">
        <w:t>1</w:t>
      </w:r>
      <w:r w:rsidR="00FB1BDD">
        <w:t>,</w:t>
      </w:r>
      <w:r w:rsidR="00FB1BDD" w:rsidRPr="00B74CA2">
        <w:t>78 : 1</w:t>
      </w:r>
      <w:r w:rsidR="00FB1BDD">
        <w:t>,</w:t>
      </w:r>
      <w:r w:rsidR="00FB1BDD" w:rsidRPr="00B74CA2">
        <w:t>90 pour les femmes étrangères et 1</w:t>
      </w:r>
      <w:r w:rsidR="00FB1BDD">
        <w:t>,</w:t>
      </w:r>
      <w:r w:rsidR="00FB1BDD" w:rsidRPr="00B74CA2">
        <w:t>70</w:t>
      </w:r>
      <w:r w:rsidR="00FB1BDD">
        <w:t xml:space="preserve"> </w:t>
      </w:r>
      <w:r w:rsidR="00FB1BDD" w:rsidRPr="00B74CA2">
        <w:t>pour les femmes luxembourgeoises.</w:t>
      </w:r>
      <w:r w:rsidR="00FB1BDD" w:rsidRPr="00B02344">
        <w:t xml:space="preserve"> En ce moment</w:t>
      </w:r>
      <w:r w:rsidR="00FB1BDD">
        <w:t>,</w:t>
      </w:r>
      <w:r w:rsidR="00FB1BDD" w:rsidRPr="00B02344">
        <w:t xml:space="preserve"> le niveau de fécondité est relativement faible au Luxembourg pour deux raisons : les femmes ont des enfants de plus en plus tard par rapport aux générations précédentes et elles ont également relativement peu d</w:t>
      </w:r>
      <w:r w:rsidR="00FB1BDD">
        <w:t>’</w:t>
      </w:r>
      <w:r w:rsidR="00FB1BDD" w:rsidRPr="00B02344">
        <w:t xml:space="preserve">enfants. </w:t>
      </w:r>
    </w:p>
    <w:p w14:paraId="7365F44F" w14:textId="5C146ABA" w:rsidR="00FB1BDD" w:rsidRPr="001F5E6E" w:rsidRDefault="00FB1BDD" w:rsidP="00FB1BDD">
      <w:pPr>
        <w:pStyle w:val="H4G"/>
        <w:rPr>
          <w:b/>
          <w:bCs/>
          <w:i w:val="0"/>
          <w:iCs/>
        </w:rPr>
      </w:pPr>
      <w:bookmarkStart w:id="38" w:name="_Toc11407893"/>
      <w:bookmarkStart w:id="39" w:name="_Toc11408848"/>
      <w:bookmarkStart w:id="40" w:name="_Toc180747695"/>
      <w:r w:rsidRPr="001F5E6E">
        <w:tab/>
      </w:r>
      <w:r w:rsidRPr="001F5E6E">
        <w:tab/>
      </w:r>
      <w:r w:rsidRPr="001F5E6E">
        <w:rPr>
          <w:i w:val="0"/>
          <w:iCs/>
        </w:rPr>
        <w:t>Tableau 9</w:t>
      </w:r>
      <w:r w:rsidR="00FA1693">
        <w:rPr>
          <w:i w:val="0"/>
          <w:iCs/>
        </w:rPr>
        <w:t xml:space="preserve"> </w:t>
      </w:r>
      <w:r w:rsidR="00235E95" w:rsidRPr="001F5E6E">
        <w:rPr>
          <w:i w:val="0"/>
          <w:iCs/>
        </w:rPr>
        <w:br/>
      </w:r>
      <w:r w:rsidRPr="001F5E6E">
        <w:rPr>
          <w:b/>
          <w:bCs/>
          <w:i w:val="0"/>
          <w:iCs/>
        </w:rPr>
        <w:t>Taux de fécondité par groupe d’âge</w:t>
      </w:r>
      <w:bookmarkEnd w:id="38"/>
      <w:bookmarkEnd w:id="39"/>
      <w:bookmarkEnd w:id="40"/>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127"/>
        <w:gridCol w:w="1049"/>
        <w:gridCol w:w="1049"/>
        <w:gridCol w:w="1049"/>
        <w:gridCol w:w="1049"/>
        <w:gridCol w:w="1047"/>
      </w:tblGrid>
      <w:tr w:rsidR="00FB1BDD" w:rsidRPr="00B479FE" w14:paraId="4921B203"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42" w:type="pct"/>
            <w:tcBorders>
              <w:top w:val="single" w:sz="4" w:space="0" w:color="auto"/>
              <w:bottom w:val="single" w:sz="12" w:space="0" w:color="auto"/>
            </w:tcBorders>
            <w:shd w:val="clear" w:color="auto" w:fill="auto"/>
            <w:noWrap/>
            <w:vAlign w:val="bottom"/>
            <w:hideMark/>
          </w:tcPr>
          <w:p w14:paraId="295A61E1"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Année</w:t>
            </w:r>
          </w:p>
        </w:tc>
        <w:tc>
          <w:tcPr>
            <w:tcW w:w="712" w:type="pct"/>
            <w:tcBorders>
              <w:top w:val="single" w:sz="4" w:space="0" w:color="auto"/>
              <w:bottom w:val="single" w:sz="12" w:space="0" w:color="auto"/>
            </w:tcBorders>
            <w:shd w:val="clear" w:color="auto" w:fill="auto"/>
            <w:noWrap/>
            <w:vAlign w:val="bottom"/>
            <w:hideMark/>
          </w:tcPr>
          <w:p w14:paraId="0B69ACDD"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2019</w:t>
            </w:r>
          </w:p>
        </w:tc>
        <w:tc>
          <w:tcPr>
            <w:tcW w:w="712" w:type="pct"/>
            <w:tcBorders>
              <w:top w:val="single" w:sz="4" w:space="0" w:color="auto"/>
              <w:bottom w:val="single" w:sz="12" w:space="0" w:color="auto"/>
            </w:tcBorders>
            <w:shd w:val="clear" w:color="auto" w:fill="auto"/>
            <w:noWrap/>
            <w:vAlign w:val="bottom"/>
            <w:hideMark/>
          </w:tcPr>
          <w:p w14:paraId="70194FA2"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2020</w:t>
            </w:r>
          </w:p>
        </w:tc>
        <w:tc>
          <w:tcPr>
            <w:tcW w:w="712" w:type="pct"/>
            <w:tcBorders>
              <w:top w:val="single" w:sz="4" w:space="0" w:color="auto"/>
              <w:bottom w:val="single" w:sz="12" w:space="0" w:color="auto"/>
            </w:tcBorders>
            <w:shd w:val="clear" w:color="auto" w:fill="auto"/>
            <w:noWrap/>
            <w:vAlign w:val="bottom"/>
            <w:hideMark/>
          </w:tcPr>
          <w:p w14:paraId="1610E048"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2021</w:t>
            </w:r>
          </w:p>
        </w:tc>
        <w:tc>
          <w:tcPr>
            <w:tcW w:w="712" w:type="pct"/>
            <w:tcBorders>
              <w:top w:val="single" w:sz="4" w:space="0" w:color="auto"/>
              <w:bottom w:val="single" w:sz="12" w:space="0" w:color="auto"/>
            </w:tcBorders>
            <w:shd w:val="clear" w:color="auto" w:fill="auto"/>
            <w:noWrap/>
            <w:vAlign w:val="bottom"/>
            <w:hideMark/>
          </w:tcPr>
          <w:p w14:paraId="2078E953"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2022</w:t>
            </w:r>
          </w:p>
        </w:tc>
        <w:tc>
          <w:tcPr>
            <w:tcW w:w="711" w:type="pct"/>
            <w:tcBorders>
              <w:top w:val="single" w:sz="4" w:space="0" w:color="auto"/>
              <w:bottom w:val="single" w:sz="12" w:space="0" w:color="auto"/>
            </w:tcBorders>
            <w:shd w:val="clear" w:color="auto" w:fill="auto"/>
            <w:noWrap/>
            <w:vAlign w:val="bottom"/>
            <w:hideMark/>
          </w:tcPr>
          <w:p w14:paraId="599BCD59"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2023</w:t>
            </w:r>
          </w:p>
        </w:tc>
      </w:tr>
      <w:tr w:rsidR="00FB1BDD" w:rsidRPr="00B479FE" w14:paraId="782156F0" w14:textId="77777777" w:rsidTr="00053DB0">
        <w:tc>
          <w:tcPr>
            <w:cnfStyle w:val="001000000000" w:firstRow="0" w:lastRow="0" w:firstColumn="1" w:lastColumn="0" w:oddVBand="0" w:evenVBand="0" w:oddHBand="0" w:evenHBand="0" w:firstRowFirstColumn="0" w:firstRowLastColumn="0" w:lastRowFirstColumn="0" w:lastRowLastColumn="0"/>
            <w:tcW w:w="1442" w:type="pct"/>
            <w:tcBorders>
              <w:top w:val="single" w:sz="12" w:space="0" w:color="auto"/>
            </w:tcBorders>
            <w:shd w:val="clear" w:color="auto" w:fill="auto"/>
            <w:noWrap/>
            <w:hideMark/>
          </w:tcPr>
          <w:p w14:paraId="2CB6FF66"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Naissances vivantes pour 1 000 femmes âgées de</w:t>
            </w:r>
          </w:p>
        </w:tc>
        <w:tc>
          <w:tcPr>
            <w:tcW w:w="712" w:type="pct"/>
            <w:tcBorders>
              <w:top w:val="single" w:sz="12" w:space="0" w:color="auto"/>
            </w:tcBorders>
            <w:shd w:val="clear" w:color="auto" w:fill="auto"/>
            <w:noWrap/>
            <w:vAlign w:val="bottom"/>
            <w:hideMark/>
          </w:tcPr>
          <w:p w14:paraId="0370AB8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 </w:t>
            </w:r>
          </w:p>
        </w:tc>
        <w:tc>
          <w:tcPr>
            <w:tcW w:w="712" w:type="pct"/>
            <w:tcBorders>
              <w:top w:val="single" w:sz="12" w:space="0" w:color="auto"/>
            </w:tcBorders>
            <w:shd w:val="clear" w:color="auto" w:fill="auto"/>
            <w:noWrap/>
            <w:vAlign w:val="bottom"/>
            <w:hideMark/>
          </w:tcPr>
          <w:p w14:paraId="1470E16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 </w:t>
            </w:r>
          </w:p>
        </w:tc>
        <w:tc>
          <w:tcPr>
            <w:tcW w:w="712" w:type="pct"/>
            <w:tcBorders>
              <w:top w:val="single" w:sz="12" w:space="0" w:color="auto"/>
            </w:tcBorders>
            <w:shd w:val="clear" w:color="auto" w:fill="auto"/>
            <w:noWrap/>
            <w:vAlign w:val="bottom"/>
            <w:hideMark/>
          </w:tcPr>
          <w:p w14:paraId="4983652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 </w:t>
            </w:r>
          </w:p>
        </w:tc>
        <w:tc>
          <w:tcPr>
            <w:tcW w:w="712" w:type="pct"/>
            <w:tcBorders>
              <w:top w:val="single" w:sz="12" w:space="0" w:color="auto"/>
            </w:tcBorders>
            <w:shd w:val="clear" w:color="auto" w:fill="auto"/>
            <w:noWrap/>
            <w:vAlign w:val="bottom"/>
            <w:hideMark/>
          </w:tcPr>
          <w:p w14:paraId="50CCB9B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 </w:t>
            </w:r>
          </w:p>
        </w:tc>
        <w:tc>
          <w:tcPr>
            <w:tcW w:w="711" w:type="pct"/>
            <w:tcBorders>
              <w:top w:val="single" w:sz="12" w:space="0" w:color="auto"/>
            </w:tcBorders>
            <w:shd w:val="clear" w:color="auto" w:fill="auto"/>
            <w:noWrap/>
            <w:vAlign w:val="bottom"/>
            <w:hideMark/>
          </w:tcPr>
          <w:p w14:paraId="58FCDFC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p>
        </w:tc>
      </w:tr>
      <w:tr w:rsidR="00FB1BDD" w:rsidRPr="00B479FE" w14:paraId="4A13419C" w14:textId="77777777" w:rsidTr="00053DB0">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3211353E"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15-19 ans</w:t>
            </w:r>
          </w:p>
        </w:tc>
        <w:tc>
          <w:tcPr>
            <w:tcW w:w="712" w:type="pct"/>
            <w:shd w:val="clear" w:color="auto" w:fill="auto"/>
            <w:noWrap/>
            <w:vAlign w:val="bottom"/>
            <w:hideMark/>
          </w:tcPr>
          <w:p w14:paraId="59344F5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4,0</w:t>
            </w:r>
          </w:p>
        </w:tc>
        <w:tc>
          <w:tcPr>
            <w:tcW w:w="712" w:type="pct"/>
            <w:shd w:val="clear" w:color="auto" w:fill="auto"/>
            <w:noWrap/>
            <w:vAlign w:val="bottom"/>
            <w:hideMark/>
          </w:tcPr>
          <w:p w14:paraId="46D4587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4,0</w:t>
            </w:r>
          </w:p>
        </w:tc>
        <w:tc>
          <w:tcPr>
            <w:tcW w:w="712" w:type="pct"/>
            <w:shd w:val="clear" w:color="auto" w:fill="auto"/>
            <w:noWrap/>
            <w:vAlign w:val="bottom"/>
            <w:hideMark/>
          </w:tcPr>
          <w:p w14:paraId="5B53300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2,9</w:t>
            </w:r>
          </w:p>
        </w:tc>
        <w:tc>
          <w:tcPr>
            <w:tcW w:w="712" w:type="pct"/>
            <w:shd w:val="clear" w:color="auto" w:fill="auto"/>
            <w:noWrap/>
            <w:vAlign w:val="bottom"/>
            <w:hideMark/>
          </w:tcPr>
          <w:p w14:paraId="2166C2C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2,8</w:t>
            </w:r>
          </w:p>
        </w:tc>
        <w:tc>
          <w:tcPr>
            <w:tcW w:w="711" w:type="pct"/>
            <w:shd w:val="clear" w:color="auto" w:fill="auto"/>
            <w:noWrap/>
            <w:vAlign w:val="bottom"/>
            <w:hideMark/>
          </w:tcPr>
          <w:p w14:paraId="7E4C242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3,1</w:t>
            </w:r>
          </w:p>
        </w:tc>
      </w:tr>
      <w:tr w:rsidR="00FB1BDD" w:rsidRPr="00B479FE" w14:paraId="41777672" w14:textId="77777777" w:rsidTr="00053DB0">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5FC8D0EA"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20-24 ans</w:t>
            </w:r>
          </w:p>
        </w:tc>
        <w:tc>
          <w:tcPr>
            <w:tcW w:w="712" w:type="pct"/>
            <w:shd w:val="clear" w:color="auto" w:fill="auto"/>
            <w:noWrap/>
            <w:vAlign w:val="bottom"/>
            <w:hideMark/>
          </w:tcPr>
          <w:p w14:paraId="360399A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23,5</w:t>
            </w:r>
          </w:p>
        </w:tc>
        <w:tc>
          <w:tcPr>
            <w:tcW w:w="712" w:type="pct"/>
            <w:shd w:val="clear" w:color="auto" w:fill="auto"/>
            <w:noWrap/>
            <w:vAlign w:val="bottom"/>
            <w:hideMark/>
          </w:tcPr>
          <w:p w14:paraId="432A135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23,4</w:t>
            </w:r>
          </w:p>
        </w:tc>
        <w:tc>
          <w:tcPr>
            <w:tcW w:w="712" w:type="pct"/>
            <w:shd w:val="clear" w:color="auto" w:fill="auto"/>
            <w:noWrap/>
            <w:vAlign w:val="bottom"/>
            <w:hideMark/>
          </w:tcPr>
          <w:p w14:paraId="4035375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22,9</w:t>
            </w:r>
          </w:p>
        </w:tc>
        <w:tc>
          <w:tcPr>
            <w:tcW w:w="712" w:type="pct"/>
            <w:shd w:val="clear" w:color="auto" w:fill="auto"/>
            <w:noWrap/>
            <w:vAlign w:val="bottom"/>
            <w:hideMark/>
          </w:tcPr>
          <w:p w14:paraId="5497ED2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21,6</w:t>
            </w:r>
          </w:p>
        </w:tc>
        <w:tc>
          <w:tcPr>
            <w:tcW w:w="711" w:type="pct"/>
            <w:shd w:val="clear" w:color="auto" w:fill="auto"/>
            <w:noWrap/>
            <w:vAlign w:val="bottom"/>
            <w:hideMark/>
          </w:tcPr>
          <w:p w14:paraId="6372AD8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20,3</w:t>
            </w:r>
          </w:p>
        </w:tc>
      </w:tr>
      <w:tr w:rsidR="00FB1BDD" w:rsidRPr="00B479FE" w14:paraId="6CDE0147" w14:textId="77777777" w:rsidTr="00053DB0">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1F07D6EC"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25-29 ans</w:t>
            </w:r>
          </w:p>
        </w:tc>
        <w:tc>
          <w:tcPr>
            <w:tcW w:w="712" w:type="pct"/>
            <w:shd w:val="clear" w:color="auto" w:fill="auto"/>
            <w:noWrap/>
            <w:vAlign w:val="bottom"/>
            <w:hideMark/>
          </w:tcPr>
          <w:p w14:paraId="0ACCD79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59,2</w:t>
            </w:r>
          </w:p>
        </w:tc>
        <w:tc>
          <w:tcPr>
            <w:tcW w:w="712" w:type="pct"/>
            <w:shd w:val="clear" w:color="auto" w:fill="auto"/>
            <w:noWrap/>
            <w:vAlign w:val="bottom"/>
            <w:hideMark/>
          </w:tcPr>
          <w:p w14:paraId="6F780DCD"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61,6</w:t>
            </w:r>
          </w:p>
        </w:tc>
        <w:tc>
          <w:tcPr>
            <w:tcW w:w="712" w:type="pct"/>
            <w:shd w:val="clear" w:color="auto" w:fill="auto"/>
            <w:noWrap/>
            <w:vAlign w:val="bottom"/>
            <w:hideMark/>
          </w:tcPr>
          <w:p w14:paraId="6BB6700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57,8</w:t>
            </w:r>
          </w:p>
        </w:tc>
        <w:tc>
          <w:tcPr>
            <w:tcW w:w="712" w:type="pct"/>
            <w:shd w:val="clear" w:color="auto" w:fill="auto"/>
            <w:noWrap/>
            <w:vAlign w:val="bottom"/>
            <w:hideMark/>
          </w:tcPr>
          <w:p w14:paraId="50F48E7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58,4</w:t>
            </w:r>
          </w:p>
        </w:tc>
        <w:tc>
          <w:tcPr>
            <w:tcW w:w="711" w:type="pct"/>
            <w:shd w:val="clear" w:color="auto" w:fill="auto"/>
            <w:noWrap/>
            <w:vAlign w:val="bottom"/>
            <w:hideMark/>
          </w:tcPr>
          <w:p w14:paraId="51094D0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54,5</w:t>
            </w:r>
          </w:p>
        </w:tc>
      </w:tr>
      <w:tr w:rsidR="00FB1BDD" w:rsidRPr="00B479FE" w14:paraId="084C70D8" w14:textId="77777777" w:rsidTr="00053DB0">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1BE3EFEA"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30-34 ans</w:t>
            </w:r>
          </w:p>
        </w:tc>
        <w:tc>
          <w:tcPr>
            <w:tcW w:w="712" w:type="pct"/>
            <w:shd w:val="clear" w:color="auto" w:fill="auto"/>
            <w:noWrap/>
            <w:vAlign w:val="bottom"/>
            <w:hideMark/>
          </w:tcPr>
          <w:p w14:paraId="1277A5D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96,7</w:t>
            </w:r>
          </w:p>
        </w:tc>
        <w:tc>
          <w:tcPr>
            <w:tcW w:w="712" w:type="pct"/>
            <w:shd w:val="clear" w:color="auto" w:fill="auto"/>
            <w:noWrap/>
            <w:vAlign w:val="bottom"/>
            <w:hideMark/>
          </w:tcPr>
          <w:p w14:paraId="132328E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100,2</w:t>
            </w:r>
          </w:p>
        </w:tc>
        <w:tc>
          <w:tcPr>
            <w:tcW w:w="712" w:type="pct"/>
            <w:shd w:val="clear" w:color="auto" w:fill="auto"/>
            <w:noWrap/>
            <w:vAlign w:val="bottom"/>
            <w:hideMark/>
          </w:tcPr>
          <w:p w14:paraId="46E4743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105,3</w:t>
            </w:r>
          </w:p>
        </w:tc>
        <w:tc>
          <w:tcPr>
            <w:tcW w:w="712" w:type="pct"/>
            <w:shd w:val="clear" w:color="auto" w:fill="auto"/>
            <w:noWrap/>
            <w:vAlign w:val="bottom"/>
            <w:hideMark/>
          </w:tcPr>
          <w:p w14:paraId="454C37F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98,7</w:t>
            </w:r>
          </w:p>
        </w:tc>
        <w:tc>
          <w:tcPr>
            <w:tcW w:w="711" w:type="pct"/>
            <w:shd w:val="clear" w:color="auto" w:fill="auto"/>
            <w:noWrap/>
            <w:vAlign w:val="bottom"/>
            <w:hideMark/>
          </w:tcPr>
          <w:p w14:paraId="180B65C8"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93,4</w:t>
            </w:r>
          </w:p>
        </w:tc>
      </w:tr>
      <w:tr w:rsidR="00FB1BDD" w:rsidRPr="00B479FE" w14:paraId="390BF5F9" w14:textId="77777777" w:rsidTr="00053DB0">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7791B102"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35-39 ans</w:t>
            </w:r>
          </w:p>
        </w:tc>
        <w:tc>
          <w:tcPr>
            <w:tcW w:w="712" w:type="pct"/>
            <w:shd w:val="clear" w:color="auto" w:fill="auto"/>
            <w:noWrap/>
            <w:vAlign w:val="bottom"/>
            <w:hideMark/>
          </w:tcPr>
          <w:p w14:paraId="2B408FD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66,8</w:t>
            </w:r>
          </w:p>
        </w:tc>
        <w:tc>
          <w:tcPr>
            <w:tcW w:w="712" w:type="pct"/>
            <w:shd w:val="clear" w:color="auto" w:fill="auto"/>
            <w:noWrap/>
            <w:vAlign w:val="bottom"/>
            <w:hideMark/>
          </w:tcPr>
          <w:p w14:paraId="66DA029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65,5</w:t>
            </w:r>
          </w:p>
        </w:tc>
        <w:tc>
          <w:tcPr>
            <w:tcW w:w="712" w:type="pct"/>
            <w:shd w:val="clear" w:color="auto" w:fill="auto"/>
            <w:noWrap/>
            <w:vAlign w:val="bottom"/>
            <w:hideMark/>
          </w:tcPr>
          <w:p w14:paraId="54A2478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70,2</w:t>
            </w:r>
          </w:p>
        </w:tc>
        <w:tc>
          <w:tcPr>
            <w:tcW w:w="712" w:type="pct"/>
            <w:shd w:val="clear" w:color="auto" w:fill="auto"/>
            <w:noWrap/>
            <w:vAlign w:val="bottom"/>
            <w:hideMark/>
          </w:tcPr>
          <w:p w14:paraId="709DE1D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63,4</w:t>
            </w:r>
          </w:p>
        </w:tc>
        <w:tc>
          <w:tcPr>
            <w:tcW w:w="711" w:type="pct"/>
            <w:shd w:val="clear" w:color="auto" w:fill="auto"/>
            <w:noWrap/>
            <w:vAlign w:val="bottom"/>
            <w:hideMark/>
          </w:tcPr>
          <w:p w14:paraId="73EF292F"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62,1</w:t>
            </w:r>
          </w:p>
        </w:tc>
      </w:tr>
      <w:tr w:rsidR="00FB1BDD" w:rsidRPr="00B479FE" w14:paraId="7D4CE289" w14:textId="77777777" w:rsidTr="00053DB0">
        <w:tc>
          <w:tcPr>
            <w:cnfStyle w:val="001000000000" w:firstRow="0" w:lastRow="0" w:firstColumn="1" w:lastColumn="0" w:oddVBand="0" w:evenVBand="0" w:oddHBand="0" w:evenHBand="0" w:firstRowFirstColumn="0" w:firstRowLastColumn="0" w:lastRowFirstColumn="0" w:lastRowLastColumn="0"/>
            <w:tcW w:w="1442" w:type="pct"/>
            <w:shd w:val="clear" w:color="auto" w:fill="auto"/>
            <w:noWrap/>
            <w:hideMark/>
          </w:tcPr>
          <w:p w14:paraId="1AE81BB7"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40-44 ans</w:t>
            </w:r>
          </w:p>
        </w:tc>
        <w:tc>
          <w:tcPr>
            <w:tcW w:w="712" w:type="pct"/>
            <w:shd w:val="clear" w:color="auto" w:fill="auto"/>
            <w:noWrap/>
            <w:vAlign w:val="bottom"/>
            <w:hideMark/>
          </w:tcPr>
          <w:p w14:paraId="557BEF2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16,7</w:t>
            </w:r>
          </w:p>
        </w:tc>
        <w:tc>
          <w:tcPr>
            <w:tcW w:w="712" w:type="pct"/>
            <w:shd w:val="clear" w:color="auto" w:fill="auto"/>
            <w:noWrap/>
            <w:vAlign w:val="bottom"/>
            <w:hideMark/>
          </w:tcPr>
          <w:p w14:paraId="0E939E4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17,9</w:t>
            </w:r>
          </w:p>
        </w:tc>
        <w:tc>
          <w:tcPr>
            <w:tcW w:w="712" w:type="pct"/>
            <w:shd w:val="clear" w:color="auto" w:fill="auto"/>
            <w:noWrap/>
            <w:vAlign w:val="bottom"/>
            <w:hideMark/>
          </w:tcPr>
          <w:p w14:paraId="502C49E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17,3</w:t>
            </w:r>
          </w:p>
        </w:tc>
        <w:tc>
          <w:tcPr>
            <w:tcW w:w="712" w:type="pct"/>
            <w:shd w:val="clear" w:color="auto" w:fill="auto"/>
            <w:noWrap/>
            <w:vAlign w:val="bottom"/>
            <w:hideMark/>
          </w:tcPr>
          <w:p w14:paraId="4E1C3EF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16,9</w:t>
            </w:r>
          </w:p>
        </w:tc>
        <w:tc>
          <w:tcPr>
            <w:tcW w:w="711" w:type="pct"/>
            <w:shd w:val="clear" w:color="auto" w:fill="auto"/>
            <w:noWrap/>
            <w:vAlign w:val="bottom"/>
            <w:hideMark/>
          </w:tcPr>
          <w:p w14:paraId="2CA97DD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16,1</w:t>
            </w:r>
          </w:p>
        </w:tc>
      </w:tr>
      <w:tr w:rsidR="00FB1BDD" w:rsidRPr="00B479FE" w14:paraId="62B003AA" w14:textId="77777777" w:rsidTr="00053DB0">
        <w:tc>
          <w:tcPr>
            <w:cnfStyle w:val="001000000000" w:firstRow="0" w:lastRow="0" w:firstColumn="1" w:lastColumn="0" w:oddVBand="0" w:evenVBand="0" w:oddHBand="0" w:evenHBand="0" w:firstRowFirstColumn="0" w:firstRowLastColumn="0" w:lastRowFirstColumn="0" w:lastRowLastColumn="0"/>
            <w:tcW w:w="1442" w:type="pct"/>
            <w:tcBorders>
              <w:bottom w:val="single" w:sz="12" w:space="0" w:color="auto"/>
            </w:tcBorders>
            <w:shd w:val="clear" w:color="auto" w:fill="auto"/>
            <w:noWrap/>
            <w:hideMark/>
          </w:tcPr>
          <w:p w14:paraId="099BAEA3"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Taux moyen (15-44 ans)</w:t>
            </w:r>
          </w:p>
        </w:tc>
        <w:tc>
          <w:tcPr>
            <w:tcW w:w="712" w:type="pct"/>
            <w:tcBorders>
              <w:bottom w:val="single" w:sz="12" w:space="0" w:color="auto"/>
            </w:tcBorders>
            <w:shd w:val="clear" w:color="auto" w:fill="auto"/>
            <w:noWrap/>
            <w:vAlign w:val="bottom"/>
            <w:hideMark/>
          </w:tcPr>
          <w:p w14:paraId="3487694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48,0</w:t>
            </w:r>
          </w:p>
        </w:tc>
        <w:tc>
          <w:tcPr>
            <w:tcW w:w="712" w:type="pct"/>
            <w:tcBorders>
              <w:bottom w:val="single" w:sz="12" w:space="0" w:color="auto"/>
            </w:tcBorders>
            <w:shd w:val="clear" w:color="auto" w:fill="auto"/>
            <w:noWrap/>
            <w:vAlign w:val="bottom"/>
            <w:hideMark/>
          </w:tcPr>
          <w:p w14:paraId="49DE75E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49,3</w:t>
            </w:r>
          </w:p>
        </w:tc>
        <w:tc>
          <w:tcPr>
            <w:tcW w:w="712" w:type="pct"/>
            <w:tcBorders>
              <w:bottom w:val="single" w:sz="12" w:space="0" w:color="auto"/>
            </w:tcBorders>
            <w:shd w:val="clear" w:color="auto" w:fill="auto"/>
            <w:noWrap/>
            <w:vAlign w:val="bottom"/>
            <w:hideMark/>
          </w:tcPr>
          <w:p w14:paraId="765DDFB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50,3</w:t>
            </w:r>
          </w:p>
        </w:tc>
        <w:tc>
          <w:tcPr>
            <w:tcW w:w="712" w:type="pct"/>
            <w:tcBorders>
              <w:bottom w:val="single" w:sz="12" w:space="0" w:color="auto"/>
            </w:tcBorders>
            <w:shd w:val="clear" w:color="auto" w:fill="auto"/>
            <w:noWrap/>
            <w:vAlign w:val="bottom"/>
            <w:hideMark/>
          </w:tcPr>
          <w:p w14:paraId="0A5CE75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47,7</w:t>
            </w:r>
          </w:p>
        </w:tc>
        <w:tc>
          <w:tcPr>
            <w:tcW w:w="711" w:type="pct"/>
            <w:tcBorders>
              <w:bottom w:val="single" w:sz="12" w:space="0" w:color="auto"/>
            </w:tcBorders>
            <w:shd w:val="clear" w:color="auto" w:fill="auto"/>
            <w:noWrap/>
            <w:vAlign w:val="bottom"/>
            <w:hideMark/>
          </w:tcPr>
          <w:p w14:paraId="2923EFB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45,5</w:t>
            </w:r>
          </w:p>
        </w:tc>
      </w:tr>
    </w:tbl>
    <w:p w14:paraId="557A6DDB" w14:textId="4ECB5B43" w:rsidR="00FB1BDD" w:rsidRPr="00B02344" w:rsidRDefault="0067493C" w:rsidP="000C1165">
      <w:pPr>
        <w:pStyle w:val="SingleTxtG"/>
        <w:numPr>
          <w:ilvl w:val="0"/>
          <w:numId w:val="0"/>
        </w:numPr>
        <w:spacing w:before="240"/>
        <w:ind w:left="1134"/>
      </w:pPr>
      <w:r w:rsidRPr="00B02344">
        <w:rPr>
          <w:bCs/>
          <w:szCs w:val="20"/>
          <w:lang w:val="fr-CH"/>
        </w:rPr>
        <w:lastRenderedPageBreak/>
        <w:t>14.</w:t>
      </w:r>
      <w:r w:rsidRPr="00B02344">
        <w:rPr>
          <w:bCs/>
          <w:szCs w:val="20"/>
          <w:lang w:val="fr-CH"/>
        </w:rPr>
        <w:tab/>
      </w:r>
      <w:r w:rsidR="00FB1BDD" w:rsidRPr="004A719B">
        <w:t>4</w:t>
      </w:r>
      <w:r w:rsidR="00FB1BDD">
        <w:t xml:space="preserve"> 449 décès de résidents luxembourgeois ont été enregistrés sur le territoire national en 2022. Par rapport à 2021, ils reculent de 0,9 %. Après une augmentation du nombre de décès observés en 2020 (4 609) suite à l’apparition de la pandémie de COVID-19, le nombre de décès enregistrés en 2021 et 2022 a diminué (2 289 en 2021). </w:t>
      </w:r>
      <w:r w:rsidR="00FB1BDD" w:rsidRPr="00071FC8">
        <w:t>La population de nationalité luxembourgeoise rassemble à elle seule 77</w:t>
      </w:r>
      <w:r w:rsidR="00FB1BDD">
        <w:t>,</w:t>
      </w:r>
      <w:r w:rsidR="00FB1BDD" w:rsidRPr="00071FC8">
        <w:t>1</w:t>
      </w:r>
      <w:r w:rsidR="00C4229F">
        <w:t xml:space="preserve"> </w:t>
      </w:r>
      <w:r w:rsidR="00FB1BDD" w:rsidRPr="00071FC8">
        <w:t>% des décès, alors que les décès de nationalité étrangère sont beaucoup plus rares (22</w:t>
      </w:r>
      <w:r w:rsidR="00FB1BDD">
        <w:t>,</w:t>
      </w:r>
      <w:r w:rsidR="00FB1BDD" w:rsidRPr="00071FC8">
        <w:t>9</w:t>
      </w:r>
      <w:r w:rsidR="00C4229F">
        <w:t xml:space="preserve"> </w:t>
      </w:r>
      <w:r w:rsidR="00FB1BDD" w:rsidRPr="00071FC8">
        <w:t>%).</w:t>
      </w:r>
      <w:r w:rsidR="00FB1BDD">
        <w:t xml:space="preserve"> L</w:t>
      </w:r>
      <w:r w:rsidR="00FB1BDD" w:rsidRPr="00B02344">
        <w:t>e nombre absolu de décès dans la population étrangère est très bas, et ce en raison de sa structure par âge très jeune</w:t>
      </w:r>
      <w:r w:rsidR="00FB1BDD">
        <w:t>.</w:t>
      </w:r>
      <w:r w:rsidR="00FB1BDD" w:rsidRPr="00B02344">
        <w:t xml:space="preserve"> </w:t>
      </w:r>
      <w:r w:rsidR="00FB1BDD">
        <w:t>Le</w:t>
      </w:r>
      <w:r w:rsidR="00FB1BDD" w:rsidRPr="00B02344">
        <w:t xml:space="preserve"> nombre de décès </w:t>
      </w:r>
      <w:r w:rsidR="00FB1BDD">
        <w:t>a baissé</w:t>
      </w:r>
      <w:r w:rsidR="00FB1BDD" w:rsidRPr="00B02344">
        <w:t xml:space="preserve"> entre 20</w:t>
      </w:r>
      <w:r w:rsidR="00FB1BDD">
        <w:t>21</w:t>
      </w:r>
      <w:r w:rsidR="00FB1BDD" w:rsidRPr="00B02344">
        <w:t xml:space="preserve"> et 20</w:t>
      </w:r>
      <w:r w:rsidR="00FB1BDD">
        <w:t>22</w:t>
      </w:r>
      <w:r w:rsidR="00FB1BDD" w:rsidRPr="00B02344">
        <w:t xml:space="preserve"> :</w:t>
      </w:r>
      <w:r w:rsidR="00FB1BDD">
        <w:t>1 092</w:t>
      </w:r>
      <w:r w:rsidR="00FB1BDD" w:rsidRPr="00B02344">
        <w:t xml:space="preserve"> décès en 20</w:t>
      </w:r>
      <w:r w:rsidR="00FB1BDD">
        <w:t>21</w:t>
      </w:r>
      <w:r w:rsidR="00FB1BDD" w:rsidRPr="00B02344">
        <w:t xml:space="preserve"> et </w:t>
      </w:r>
      <w:r w:rsidR="00FB1BDD">
        <w:t>1 019</w:t>
      </w:r>
      <w:r w:rsidR="00FB1BDD" w:rsidRPr="00B02344">
        <w:t xml:space="preserve"> en 20</w:t>
      </w:r>
      <w:r w:rsidR="00FB1BDD">
        <w:t>22</w:t>
      </w:r>
      <w:r w:rsidR="00FB1BDD" w:rsidRPr="00B02344">
        <w:t xml:space="preserve">. Les décès de nationalité luxembourgeoise, quant à eux ont augmenté de </w:t>
      </w:r>
      <w:r w:rsidR="00FB1BDD">
        <w:t>0,96</w:t>
      </w:r>
      <w:r w:rsidR="00C4229F">
        <w:t> </w:t>
      </w:r>
      <w:r w:rsidR="00FB1BDD" w:rsidRPr="00B02344">
        <w:t xml:space="preserve">% : </w:t>
      </w:r>
      <w:r w:rsidR="00FB1BDD">
        <w:t>3 397</w:t>
      </w:r>
      <w:r w:rsidR="00FB1BDD" w:rsidRPr="00B02344">
        <w:t>décès en 20</w:t>
      </w:r>
      <w:r w:rsidR="00FB1BDD">
        <w:t>21</w:t>
      </w:r>
      <w:r w:rsidR="00FB1BDD" w:rsidRPr="00B02344">
        <w:t xml:space="preserve"> et 3</w:t>
      </w:r>
      <w:r w:rsidR="00FB1BDD">
        <w:t> 430</w:t>
      </w:r>
      <w:r w:rsidR="00FB1BDD" w:rsidRPr="00B02344">
        <w:t xml:space="preserve"> en 20</w:t>
      </w:r>
      <w:r w:rsidR="00FB1BDD">
        <w:t>22</w:t>
      </w:r>
      <w:r w:rsidR="00FB1BDD" w:rsidRPr="00B02344">
        <w:t xml:space="preserve">. </w:t>
      </w:r>
    </w:p>
    <w:p w14:paraId="54D53F9A" w14:textId="07038978" w:rsidR="00FB1BDD" w:rsidRPr="001F5E6E" w:rsidRDefault="00FB1BDD" w:rsidP="00FB1BDD">
      <w:pPr>
        <w:pStyle w:val="H4G"/>
        <w:rPr>
          <w:b/>
          <w:bCs/>
          <w:i w:val="0"/>
          <w:iCs/>
        </w:rPr>
      </w:pPr>
      <w:bookmarkStart w:id="41" w:name="_Toc11407894"/>
      <w:bookmarkStart w:id="42" w:name="_Toc11408849"/>
      <w:bookmarkStart w:id="43" w:name="_Toc180747696"/>
      <w:r w:rsidRPr="001F5E6E">
        <w:tab/>
      </w:r>
      <w:r w:rsidRPr="001F5E6E">
        <w:tab/>
      </w:r>
      <w:r w:rsidRPr="001F5E6E">
        <w:rPr>
          <w:i w:val="0"/>
          <w:iCs/>
        </w:rPr>
        <w:t xml:space="preserve">Tableau 10 </w:t>
      </w:r>
      <w:r w:rsidR="00235E95" w:rsidRPr="001F5E6E">
        <w:rPr>
          <w:i w:val="0"/>
          <w:iCs/>
        </w:rPr>
        <w:br/>
      </w:r>
      <w:r w:rsidRPr="001F5E6E">
        <w:rPr>
          <w:b/>
          <w:bCs/>
          <w:i w:val="0"/>
          <w:iCs/>
        </w:rPr>
        <w:t>Taux de mortalité</w:t>
      </w:r>
      <w:bookmarkEnd w:id="41"/>
      <w:bookmarkEnd w:id="42"/>
      <w:bookmarkEnd w:id="43"/>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2607"/>
        <w:gridCol w:w="1361"/>
        <w:gridCol w:w="1134"/>
        <w:gridCol w:w="1361"/>
        <w:gridCol w:w="907"/>
      </w:tblGrid>
      <w:tr w:rsidR="00FB1BDD" w:rsidRPr="00B479FE" w14:paraId="480A6C31"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69" w:type="pct"/>
            <w:tcBorders>
              <w:bottom w:val="none" w:sz="0" w:space="0" w:color="auto"/>
            </w:tcBorders>
            <w:shd w:val="clear" w:color="auto" w:fill="auto"/>
            <w:noWrap/>
            <w:vAlign w:val="bottom"/>
            <w:hideMark/>
          </w:tcPr>
          <w:p w14:paraId="13F5D702"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Année</w:t>
            </w:r>
          </w:p>
        </w:tc>
        <w:tc>
          <w:tcPr>
            <w:tcW w:w="923" w:type="pct"/>
            <w:tcBorders>
              <w:bottom w:val="none" w:sz="0" w:space="0" w:color="auto"/>
            </w:tcBorders>
            <w:shd w:val="clear" w:color="auto" w:fill="auto"/>
            <w:noWrap/>
            <w:vAlign w:val="bottom"/>
            <w:hideMark/>
          </w:tcPr>
          <w:p w14:paraId="594615F5"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2019</w:t>
            </w:r>
          </w:p>
        </w:tc>
        <w:tc>
          <w:tcPr>
            <w:tcW w:w="769" w:type="pct"/>
            <w:tcBorders>
              <w:bottom w:val="none" w:sz="0" w:space="0" w:color="auto"/>
            </w:tcBorders>
            <w:shd w:val="clear" w:color="auto" w:fill="auto"/>
            <w:noWrap/>
            <w:vAlign w:val="bottom"/>
            <w:hideMark/>
          </w:tcPr>
          <w:p w14:paraId="70C5349D"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2020</w:t>
            </w:r>
          </w:p>
        </w:tc>
        <w:tc>
          <w:tcPr>
            <w:tcW w:w="923" w:type="pct"/>
            <w:tcBorders>
              <w:bottom w:val="none" w:sz="0" w:space="0" w:color="auto"/>
            </w:tcBorders>
            <w:shd w:val="clear" w:color="auto" w:fill="auto"/>
            <w:noWrap/>
            <w:vAlign w:val="bottom"/>
            <w:hideMark/>
          </w:tcPr>
          <w:p w14:paraId="5880585B"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2021</w:t>
            </w:r>
          </w:p>
        </w:tc>
        <w:tc>
          <w:tcPr>
            <w:tcW w:w="615" w:type="pct"/>
            <w:tcBorders>
              <w:bottom w:val="none" w:sz="0" w:space="0" w:color="auto"/>
            </w:tcBorders>
            <w:shd w:val="clear" w:color="auto" w:fill="auto"/>
            <w:noWrap/>
            <w:vAlign w:val="bottom"/>
            <w:hideMark/>
          </w:tcPr>
          <w:p w14:paraId="4ECA757F"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2022</w:t>
            </w:r>
          </w:p>
        </w:tc>
      </w:tr>
      <w:tr w:rsidR="00FB1BDD" w:rsidRPr="00B479FE" w14:paraId="6C1C25A8" w14:textId="77777777" w:rsidTr="00053DB0">
        <w:tc>
          <w:tcPr>
            <w:cnfStyle w:val="001000000000" w:firstRow="0" w:lastRow="0" w:firstColumn="1" w:lastColumn="0" w:oddVBand="0" w:evenVBand="0" w:oddHBand="0" w:evenHBand="0" w:firstRowFirstColumn="0" w:firstRowLastColumn="0" w:lastRowFirstColumn="0" w:lastRowLastColumn="0"/>
            <w:tcW w:w="1769" w:type="pct"/>
            <w:shd w:val="clear" w:color="auto" w:fill="auto"/>
            <w:noWrap/>
            <w:hideMark/>
          </w:tcPr>
          <w:p w14:paraId="52E57296"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Taux de mortalité (en ‰)</w:t>
            </w:r>
          </w:p>
        </w:tc>
        <w:tc>
          <w:tcPr>
            <w:tcW w:w="923" w:type="pct"/>
            <w:shd w:val="clear" w:color="auto" w:fill="auto"/>
            <w:noWrap/>
            <w:vAlign w:val="bottom"/>
            <w:hideMark/>
          </w:tcPr>
          <w:p w14:paraId="4769B5B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6,9 %</w:t>
            </w:r>
          </w:p>
        </w:tc>
        <w:tc>
          <w:tcPr>
            <w:tcW w:w="769" w:type="pct"/>
            <w:shd w:val="clear" w:color="auto" w:fill="auto"/>
            <w:noWrap/>
            <w:vAlign w:val="bottom"/>
            <w:hideMark/>
          </w:tcPr>
          <w:p w14:paraId="3D6D036C"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7,3 %</w:t>
            </w:r>
          </w:p>
        </w:tc>
        <w:tc>
          <w:tcPr>
            <w:tcW w:w="923" w:type="pct"/>
            <w:shd w:val="clear" w:color="auto" w:fill="auto"/>
            <w:noWrap/>
            <w:vAlign w:val="bottom"/>
            <w:hideMark/>
          </w:tcPr>
          <w:p w14:paraId="1A292D3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7,0 %</w:t>
            </w:r>
          </w:p>
        </w:tc>
        <w:tc>
          <w:tcPr>
            <w:tcW w:w="615" w:type="pct"/>
            <w:shd w:val="clear" w:color="auto" w:fill="auto"/>
            <w:noWrap/>
            <w:vAlign w:val="bottom"/>
            <w:hideMark/>
          </w:tcPr>
          <w:p w14:paraId="38B753F1"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6,8 %</w:t>
            </w:r>
          </w:p>
        </w:tc>
      </w:tr>
    </w:tbl>
    <w:p w14:paraId="0EDD8775" w14:textId="164F447B" w:rsidR="00FB1BDD" w:rsidRPr="001F5E6E" w:rsidRDefault="00FB1BDD" w:rsidP="00FB1BDD">
      <w:pPr>
        <w:pStyle w:val="H4G"/>
        <w:rPr>
          <w:b/>
          <w:bCs/>
          <w:i w:val="0"/>
          <w:iCs/>
        </w:rPr>
      </w:pPr>
      <w:bookmarkStart w:id="44" w:name="_Toc11407895"/>
      <w:bookmarkStart w:id="45" w:name="_Toc11408850"/>
      <w:bookmarkStart w:id="46" w:name="_Toc180747697"/>
      <w:r w:rsidRPr="001F5E6E">
        <w:tab/>
      </w:r>
      <w:r w:rsidRPr="001F5E6E">
        <w:tab/>
      </w:r>
      <w:r w:rsidRPr="001F5E6E">
        <w:rPr>
          <w:i w:val="0"/>
          <w:iCs/>
        </w:rPr>
        <w:t>Tableau 11</w:t>
      </w:r>
      <w:r w:rsidR="00FA1693">
        <w:rPr>
          <w:i w:val="0"/>
          <w:iCs/>
        </w:rPr>
        <w:t xml:space="preserve"> </w:t>
      </w:r>
      <w:r w:rsidR="00235E95" w:rsidRPr="001F5E6E">
        <w:rPr>
          <w:i w:val="0"/>
          <w:iCs/>
        </w:rPr>
        <w:br/>
      </w:r>
      <w:r w:rsidRPr="001F5E6E">
        <w:rPr>
          <w:b/>
          <w:bCs/>
          <w:i w:val="0"/>
          <w:iCs/>
        </w:rPr>
        <w:t>Taux de mortalité infantile (en pour-mille) (source : STATEC)</w:t>
      </w:r>
      <w:bookmarkEnd w:id="44"/>
      <w:bookmarkEnd w:id="45"/>
      <w:bookmarkEnd w:id="46"/>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88"/>
        <w:gridCol w:w="1088"/>
        <w:gridCol w:w="986"/>
        <w:gridCol w:w="986"/>
        <w:gridCol w:w="986"/>
        <w:gridCol w:w="836"/>
      </w:tblGrid>
      <w:tr w:rsidR="00FB1BDD" w:rsidRPr="00B479FE" w14:paraId="0BDC8C29"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8" w:type="pct"/>
            <w:tcBorders>
              <w:bottom w:val="none" w:sz="0" w:space="0" w:color="auto"/>
            </w:tcBorders>
            <w:shd w:val="clear" w:color="auto" w:fill="auto"/>
            <w:noWrap/>
            <w:vAlign w:val="bottom"/>
            <w:hideMark/>
          </w:tcPr>
          <w:p w14:paraId="63A25CDB"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Année</w:t>
            </w:r>
          </w:p>
        </w:tc>
        <w:tc>
          <w:tcPr>
            <w:tcW w:w="738" w:type="pct"/>
            <w:tcBorders>
              <w:bottom w:val="none" w:sz="0" w:space="0" w:color="auto"/>
            </w:tcBorders>
            <w:shd w:val="clear" w:color="auto" w:fill="auto"/>
            <w:noWrap/>
            <w:vAlign w:val="bottom"/>
            <w:hideMark/>
          </w:tcPr>
          <w:p w14:paraId="66D13717"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2019</w:t>
            </w:r>
          </w:p>
        </w:tc>
        <w:tc>
          <w:tcPr>
            <w:tcW w:w="669" w:type="pct"/>
            <w:tcBorders>
              <w:bottom w:val="none" w:sz="0" w:space="0" w:color="auto"/>
            </w:tcBorders>
            <w:shd w:val="clear" w:color="auto" w:fill="auto"/>
            <w:noWrap/>
            <w:vAlign w:val="bottom"/>
            <w:hideMark/>
          </w:tcPr>
          <w:p w14:paraId="033B5F07"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2020</w:t>
            </w:r>
          </w:p>
        </w:tc>
        <w:tc>
          <w:tcPr>
            <w:tcW w:w="669" w:type="pct"/>
            <w:tcBorders>
              <w:bottom w:val="none" w:sz="0" w:space="0" w:color="auto"/>
            </w:tcBorders>
            <w:shd w:val="clear" w:color="auto" w:fill="auto"/>
            <w:noWrap/>
            <w:vAlign w:val="bottom"/>
            <w:hideMark/>
          </w:tcPr>
          <w:p w14:paraId="17B931B7"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2021</w:t>
            </w:r>
          </w:p>
        </w:tc>
        <w:tc>
          <w:tcPr>
            <w:tcW w:w="669" w:type="pct"/>
            <w:tcBorders>
              <w:bottom w:val="none" w:sz="0" w:space="0" w:color="auto"/>
            </w:tcBorders>
            <w:shd w:val="clear" w:color="auto" w:fill="auto"/>
            <w:noWrap/>
            <w:vAlign w:val="bottom"/>
            <w:hideMark/>
          </w:tcPr>
          <w:p w14:paraId="36B4E65E"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2022</w:t>
            </w:r>
          </w:p>
        </w:tc>
        <w:tc>
          <w:tcPr>
            <w:tcW w:w="567" w:type="pct"/>
            <w:tcBorders>
              <w:bottom w:val="none" w:sz="0" w:space="0" w:color="auto"/>
            </w:tcBorders>
            <w:shd w:val="clear" w:color="auto" w:fill="auto"/>
            <w:noWrap/>
            <w:vAlign w:val="bottom"/>
            <w:hideMark/>
          </w:tcPr>
          <w:p w14:paraId="54F6670F"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2023</w:t>
            </w:r>
          </w:p>
        </w:tc>
      </w:tr>
      <w:tr w:rsidR="00FB1BDD" w:rsidRPr="00B479FE" w14:paraId="2847CA67"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pct"/>
            <w:tcBorders>
              <w:top w:val="none" w:sz="0" w:space="0" w:color="auto"/>
              <w:bottom w:val="none" w:sz="0" w:space="0" w:color="auto"/>
            </w:tcBorders>
            <w:shd w:val="clear" w:color="auto" w:fill="auto"/>
            <w:noWrap/>
            <w:hideMark/>
          </w:tcPr>
          <w:p w14:paraId="26F9AEFA"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Mortalité infantile</w:t>
            </w:r>
          </w:p>
        </w:tc>
        <w:tc>
          <w:tcPr>
            <w:tcW w:w="738" w:type="pct"/>
            <w:tcBorders>
              <w:top w:val="none" w:sz="0" w:space="0" w:color="auto"/>
              <w:bottom w:val="none" w:sz="0" w:space="0" w:color="auto"/>
            </w:tcBorders>
            <w:shd w:val="clear" w:color="auto" w:fill="auto"/>
            <w:noWrap/>
            <w:vAlign w:val="bottom"/>
            <w:hideMark/>
          </w:tcPr>
          <w:p w14:paraId="53BA7B7F"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4,7</w:t>
            </w:r>
          </w:p>
        </w:tc>
        <w:tc>
          <w:tcPr>
            <w:tcW w:w="669" w:type="pct"/>
            <w:tcBorders>
              <w:top w:val="none" w:sz="0" w:space="0" w:color="auto"/>
              <w:bottom w:val="none" w:sz="0" w:space="0" w:color="auto"/>
            </w:tcBorders>
            <w:shd w:val="clear" w:color="auto" w:fill="auto"/>
            <w:noWrap/>
            <w:vAlign w:val="bottom"/>
            <w:hideMark/>
          </w:tcPr>
          <w:p w14:paraId="34208656"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4,5</w:t>
            </w:r>
          </w:p>
        </w:tc>
        <w:tc>
          <w:tcPr>
            <w:tcW w:w="669" w:type="pct"/>
            <w:tcBorders>
              <w:top w:val="none" w:sz="0" w:space="0" w:color="auto"/>
              <w:bottom w:val="none" w:sz="0" w:space="0" w:color="auto"/>
            </w:tcBorders>
            <w:shd w:val="clear" w:color="auto" w:fill="auto"/>
            <w:noWrap/>
            <w:vAlign w:val="bottom"/>
            <w:hideMark/>
          </w:tcPr>
          <w:p w14:paraId="5ECE6ADB"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3,1</w:t>
            </w:r>
          </w:p>
        </w:tc>
        <w:tc>
          <w:tcPr>
            <w:tcW w:w="669" w:type="pct"/>
            <w:tcBorders>
              <w:top w:val="none" w:sz="0" w:space="0" w:color="auto"/>
              <w:bottom w:val="none" w:sz="0" w:space="0" w:color="auto"/>
            </w:tcBorders>
            <w:shd w:val="clear" w:color="auto" w:fill="auto"/>
            <w:noWrap/>
            <w:vAlign w:val="bottom"/>
            <w:hideMark/>
          </w:tcPr>
          <w:p w14:paraId="2FE636B1"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3,5</w:t>
            </w:r>
          </w:p>
        </w:tc>
        <w:tc>
          <w:tcPr>
            <w:tcW w:w="567" w:type="pct"/>
            <w:tcBorders>
              <w:top w:val="none" w:sz="0" w:space="0" w:color="auto"/>
              <w:bottom w:val="none" w:sz="0" w:space="0" w:color="auto"/>
            </w:tcBorders>
            <w:shd w:val="clear" w:color="auto" w:fill="auto"/>
            <w:noWrap/>
            <w:vAlign w:val="bottom"/>
            <w:hideMark/>
          </w:tcPr>
          <w:p w14:paraId="2DCCE3B1"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4,3</w:t>
            </w:r>
          </w:p>
        </w:tc>
      </w:tr>
    </w:tbl>
    <w:p w14:paraId="652CA7BC" w14:textId="7A02CD2A" w:rsidR="00FB1BDD" w:rsidRPr="00BF0949" w:rsidRDefault="00FB1BDD" w:rsidP="00FB1BDD">
      <w:pPr>
        <w:pStyle w:val="H4G"/>
        <w:rPr>
          <w:b/>
          <w:bCs/>
          <w:i w:val="0"/>
          <w:iCs/>
        </w:rPr>
      </w:pPr>
      <w:bookmarkStart w:id="47" w:name="_Toc11407896"/>
      <w:bookmarkStart w:id="48" w:name="_Toc11408851"/>
      <w:bookmarkStart w:id="49" w:name="_Toc180747698"/>
      <w:r w:rsidRPr="00BF0949">
        <w:tab/>
      </w:r>
      <w:r w:rsidRPr="00BF0949">
        <w:tab/>
      </w:r>
      <w:r w:rsidRPr="00BF0949">
        <w:rPr>
          <w:i w:val="0"/>
          <w:iCs/>
        </w:rPr>
        <w:t>Tableau 12</w:t>
      </w:r>
      <w:r w:rsidR="00FA1693">
        <w:rPr>
          <w:i w:val="0"/>
          <w:iCs/>
        </w:rPr>
        <w:t xml:space="preserve"> </w:t>
      </w:r>
      <w:r w:rsidR="00235E95" w:rsidRPr="00BF0949">
        <w:rPr>
          <w:i w:val="0"/>
          <w:iCs/>
        </w:rPr>
        <w:br/>
      </w:r>
      <w:r w:rsidRPr="0067493C">
        <w:rPr>
          <w:b/>
          <w:bCs/>
          <w:i w:val="0"/>
          <w:iCs/>
          <w:spacing w:val="-2"/>
        </w:rPr>
        <w:t>Ratio de décès maternel (pour 100 000 naissances vivantes) (source : Banque mondiale)</w:t>
      </w:r>
      <w:bookmarkEnd w:id="47"/>
      <w:bookmarkEnd w:id="48"/>
      <w:bookmarkEnd w:id="49"/>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88"/>
        <w:gridCol w:w="1088"/>
        <w:gridCol w:w="986"/>
        <w:gridCol w:w="986"/>
        <w:gridCol w:w="986"/>
        <w:gridCol w:w="836"/>
      </w:tblGrid>
      <w:tr w:rsidR="00FB1BDD" w:rsidRPr="00B479FE" w14:paraId="67D4872C"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8" w:type="pct"/>
            <w:tcBorders>
              <w:bottom w:val="none" w:sz="0" w:space="0" w:color="auto"/>
            </w:tcBorders>
            <w:shd w:val="clear" w:color="auto" w:fill="auto"/>
            <w:noWrap/>
            <w:vAlign w:val="bottom"/>
            <w:hideMark/>
          </w:tcPr>
          <w:p w14:paraId="7D2BBAB9"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Année</w:t>
            </w:r>
          </w:p>
        </w:tc>
        <w:tc>
          <w:tcPr>
            <w:tcW w:w="738" w:type="pct"/>
            <w:tcBorders>
              <w:bottom w:val="none" w:sz="0" w:space="0" w:color="auto"/>
            </w:tcBorders>
            <w:shd w:val="clear" w:color="auto" w:fill="auto"/>
            <w:noWrap/>
            <w:vAlign w:val="bottom"/>
            <w:hideMark/>
          </w:tcPr>
          <w:p w14:paraId="11A74CD6"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2016</w:t>
            </w:r>
          </w:p>
        </w:tc>
        <w:tc>
          <w:tcPr>
            <w:tcW w:w="669" w:type="pct"/>
            <w:tcBorders>
              <w:bottom w:val="none" w:sz="0" w:space="0" w:color="auto"/>
            </w:tcBorders>
            <w:shd w:val="clear" w:color="auto" w:fill="auto"/>
            <w:noWrap/>
            <w:vAlign w:val="bottom"/>
            <w:hideMark/>
          </w:tcPr>
          <w:p w14:paraId="5A3B6A82"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2017</w:t>
            </w:r>
          </w:p>
        </w:tc>
        <w:tc>
          <w:tcPr>
            <w:tcW w:w="669" w:type="pct"/>
            <w:tcBorders>
              <w:bottom w:val="none" w:sz="0" w:space="0" w:color="auto"/>
            </w:tcBorders>
            <w:shd w:val="clear" w:color="auto" w:fill="auto"/>
            <w:noWrap/>
            <w:vAlign w:val="bottom"/>
            <w:hideMark/>
          </w:tcPr>
          <w:p w14:paraId="3471E2FB"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2018</w:t>
            </w:r>
          </w:p>
        </w:tc>
        <w:tc>
          <w:tcPr>
            <w:tcW w:w="669" w:type="pct"/>
            <w:tcBorders>
              <w:bottom w:val="none" w:sz="0" w:space="0" w:color="auto"/>
            </w:tcBorders>
            <w:shd w:val="clear" w:color="auto" w:fill="auto"/>
            <w:noWrap/>
            <w:vAlign w:val="bottom"/>
            <w:hideMark/>
          </w:tcPr>
          <w:p w14:paraId="101D844A"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2019</w:t>
            </w:r>
          </w:p>
        </w:tc>
        <w:tc>
          <w:tcPr>
            <w:tcW w:w="567" w:type="pct"/>
            <w:tcBorders>
              <w:bottom w:val="none" w:sz="0" w:space="0" w:color="auto"/>
            </w:tcBorders>
            <w:shd w:val="clear" w:color="auto" w:fill="auto"/>
            <w:noWrap/>
            <w:vAlign w:val="bottom"/>
            <w:hideMark/>
          </w:tcPr>
          <w:p w14:paraId="5768BAD6"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479FE">
              <w:rPr>
                <w:rFonts w:ascii="Times New Roman" w:hAnsi="Times New Roman" w:cs="Times New Roman"/>
                <w:b w:val="0"/>
                <w:bCs w:val="0"/>
                <w:i/>
                <w:sz w:val="16"/>
                <w:szCs w:val="18"/>
                <w:lang w:val="fr-FR"/>
              </w:rPr>
              <w:t>2020</w:t>
            </w:r>
          </w:p>
        </w:tc>
      </w:tr>
      <w:tr w:rsidR="00FB1BDD" w:rsidRPr="00B479FE" w14:paraId="2075EBDD"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pct"/>
            <w:tcBorders>
              <w:top w:val="none" w:sz="0" w:space="0" w:color="auto"/>
              <w:bottom w:val="none" w:sz="0" w:space="0" w:color="auto"/>
            </w:tcBorders>
            <w:shd w:val="clear" w:color="auto" w:fill="auto"/>
            <w:noWrap/>
            <w:hideMark/>
          </w:tcPr>
          <w:p w14:paraId="5F527E3F"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Mortalité infantile</w:t>
            </w:r>
          </w:p>
        </w:tc>
        <w:tc>
          <w:tcPr>
            <w:tcW w:w="738" w:type="pct"/>
            <w:tcBorders>
              <w:top w:val="none" w:sz="0" w:space="0" w:color="auto"/>
              <w:bottom w:val="none" w:sz="0" w:space="0" w:color="auto"/>
            </w:tcBorders>
            <w:shd w:val="clear" w:color="auto" w:fill="auto"/>
            <w:noWrap/>
            <w:vAlign w:val="bottom"/>
            <w:hideMark/>
          </w:tcPr>
          <w:p w14:paraId="7AC219DD"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6</w:t>
            </w:r>
          </w:p>
        </w:tc>
        <w:tc>
          <w:tcPr>
            <w:tcW w:w="669" w:type="pct"/>
            <w:tcBorders>
              <w:top w:val="none" w:sz="0" w:space="0" w:color="auto"/>
              <w:bottom w:val="none" w:sz="0" w:space="0" w:color="auto"/>
            </w:tcBorders>
            <w:shd w:val="clear" w:color="auto" w:fill="auto"/>
            <w:noWrap/>
            <w:vAlign w:val="bottom"/>
            <w:hideMark/>
          </w:tcPr>
          <w:p w14:paraId="03673178"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7</w:t>
            </w:r>
          </w:p>
        </w:tc>
        <w:tc>
          <w:tcPr>
            <w:tcW w:w="669" w:type="pct"/>
            <w:tcBorders>
              <w:top w:val="none" w:sz="0" w:space="0" w:color="auto"/>
              <w:bottom w:val="none" w:sz="0" w:space="0" w:color="auto"/>
            </w:tcBorders>
            <w:shd w:val="clear" w:color="auto" w:fill="auto"/>
            <w:noWrap/>
            <w:vAlign w:val="bottom"/>
            <w:hideMark/>
          </w:tcPr>
          <w:p w14:paraId="28E17793"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7</w:t>
            </w:r>
          </w:p>
        </w:tc>
        <w:tc>
          <w:tcPr>
            <w:tcW w:w="669" w:type="pct"/>
            <w:tcBorders>
              <w:top w:val="none" w:sz="0" w:space="0" w:color="auto"/>
              <w:bottom w:val="none" w:sz="0" w:space="0" w:color="auto"/>
            </w:tcBorders>
            <w:shd w:val="clear" w:color="auto" w:fill="auto"/>
            <w:noWrap/>
            <w:vAlign w:val="bottom"/>
            <w:hideMark/>
          </w:tcPr>
          <w:p w14:paraId="6CB517F8"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6</w:t>
            </w:r>
          </w:p>
        </w:tc>
        <w:tc>
          <w:tcPr>
            <w:tcW w:w="567" w:type="pct"/>
            <w:tcBorders>
              <w:top w:val="none" w:sz="0" w:space="0" w:color="auto"/>
              <w:bottom w:val="none" w:sz="0" w:space="0" w:color="auto"/>
            </w:tcBorders>
            <w:shd w:val="clear" w:color="auto" w:fill="auto"/>
            <w:noWrap/>
            <w:vAlign w:val="bottom"/>
            <w:hideMark/>
          </w:tcPr>
          <w:p w14:paraId="7A656F90" w14:textId="77777777" w:rsidR="00FB1BDD" w:rsidRPr="00B479FE"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479FE">
              <w:rPr>
                <w:rFonts w:ascii="Times New Roman" w:hAnsi="Times New Roman" w:cs="Times New Roman"/>
                <w:sz w:val="18"/>
                <w:szCs w:val="18"/>
                <w:lang w:val="fr-FR"/>
              </w:rPr>
              <w:t>6</w:t>
            </w:r>
          </w:p>
        </w:tc>
      </w:tr>
    </w:tbl>
    <w:p w14:paraId="66E63D32" w14:textId="24078022" w:rsidR="00FB1BDD" w:rsidRDefault="0067493C" w:rsidP="0067493C">
      <w:pPr>
        <w:pStyle w:val="SingleTxtG"/>
        <w:numPr>
          <w:ilvl w:val="0"/>
          <w:numId w:val="0"/>
        </w:numPr>
        <w:spacing w:before="240"/>
        <w:ind w:left="1134"/>
      </w:pPr>
      <w:r>
        <w:rPr>
          <w:bCs/>
          <w:szCs w:val="20"/>
          <w:lang w:val="fr-CH"/>
        </w:rPr>
        <w:t>15.</w:t>
      </w:r>
      <w:r>
        <w:rPr>
          <w:bCs/>
          <w:szCs w:val="20"/>
          <w:lang w:val="fr-CH"/>
        </w:rPr>
        <w:tab/>
      </w:r>
      <w:r w:rsidR="00FB1BDD" w:rsidRPr="00B479FE">
        <w:t xml:space="preserve">Les maladies </w:t>
      </w:r>
      <w:proofErr w:type="spellStart"/>
      <w:r w:rsidR="00FB1BDD" w:rsidRPr="00B479FE">
        <w:t>cardiovasculaires</w:t>
      </w:r>
      <w:proofErr w:type="spellEnd"/>
      <w:r w:rsidR="00FB1BDD" w:rsidRPr="00B479FE">
        <w:t xml:space="preserve"> représentent la cause de mortalité la plus fréquente au Luxembourg, représentant un tiers des décès. Suivent ensuite comme causes les plus fréquentes de décès, les cancers et les maladies du système respiratoire. Cependant, jusqu’à l’âge de 50 ans, la principale cause de mortalité est le plus souvent liée à des causes externes (notamment accidents de transports</w:t>
      </w:r>
      <w:r w:rsidR="00FB1BDD" w:rsidRPr="00B02344">
        <w:t xml:space="preserve"> et suicides). La mortalité liée à des troubles mentaux et du comportement est en progression, passant de </w:t>
      </w:r>
      <w:r w:rsidR="00FB1BDD">
        <w:t>233</w:t>
      </w:r>
      <w:r w:rsidR="00FB1BDD" w:rsidRPr="00B02344">
        <w:t xml:space="preserve"> cas en 201</w:t>
      </w:r>
      <w:r w:rsidR="00FB1BDD">
        <w:t>6</w:t>
      </w:r>
      <w:r w:rsidR="00FB1BDD" w:rsidRPr="00B02344">
        <w:t xml:space="preserve"> à </w:t>
      </w:r>
      <w:r w:rsidR="00FB1BDD">
        <w:t>279</w:t>
      </w:r>
      <w:r w:rsidR="00FB1BDD" w:rsidRPr="00B02344">
        <w:t xml:space="preserve"> cas en 20</w:t>
      </w:r>
      <w:r w:rsidR="00FB1BDD">
        <w:t>22</w:t>
      </w:r>
      <w:r w:rsidR="00FB1BDD" w:rsidRPr="00B02344">
        <w:t>.</w:t>
      </w:r>
    </w:p>
    <w:p w14:paraId="44B676D4" w14:textId="412057D7" w:rsidR="00FB1BDD" w:rsidRPr="0030543D" w:rsidRDefault="00FB1BDD" w:rsidP="00FB1BDD">
      <w:pPr>
        <w:pStyle w:val="H4G"/>
        <w:rPr>
          <w:b/>
          <w:bCs/>
          <w:i w:val="0"/>
          <w:iCs/>
          <w:lang w:val="fr-FR"/>
        </w:rPr>
      </w:pPr>
      <w:r w:rsidRPr="0030543D">
        <w:rPr>
          <w:lang w:val="fr-FR"/>
        </w:rPr>
        <w:tab/>
      </w:r>
      <w:r w:rsidRPr="0030543D">
        <w:rPr>
          <w:lang w:val="fr-FR"/>
        </w:rPr>
        <w:tab/>
      </w:r>
      <w:r w:rsidRPr="0030543D">
        <w:rPr>
          <w:i w:val="0"/>
          <w:iCs/>
          <w:lang w:val="fr-FR"/>
        </w:rPr>
        <w:t xml:space="preserve">Tableau 13 </w:t>
      </w:r>
      <w:r w:rsidR="00235E95" w:rsidRPr="0030543D">
        <w:rPr>
          <w:i w:val="0"/>
          <w:iCs/>
          <w:lang w:val="fr-FR"/>
        </w:rPr>
        <w:br/>
      </w:r>
      <w:r w:rsidRPr="0030543D">
        <w:rPr>
          <w:b/>
          <w:bCs/>
          <w:i w:val="0"/>
          <w:iCs/>
          <w:lang w:val="fr-FR"/>
        </w:rPr>
        <w:t>Décès par cause 1998 – 2022 (</w:t>
      </w:r>
      <w:r w:rsidR="00C80335">
        <w:rPr>
          <w:b/>
          <w:bCs/>
          <w:i w:val="0"/>
          <w:iCs/>
          <w:lang w:val="fr-FR"/>
        </w:rPr>
        <w:t>s</w:t>
      </w:r>
      <w:r w:rsidRPr="0030543D">
        <w:rPr>
          <w:b/>
          <w:bCs/>
          <w:i w:val="0"/>
          <w:iCs/>
          <w:lang w:val="fr-FR"/>
        </w:rPr>
        <w:t>ource : Direction de la Santé)</w:t>
      </w:r>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791"/>
        <w:gridCol w:w="508"/>
        <w:gridCol w:w="508"/>
        <w:gridCol w:w="509"/>
        <w:gridCol w:w="509"/>
        <w:gridCol w:w="509"/>
        <w:gridCol w:w="509"/>
        <w:gridCol w:w="509"/>
        <w:gridCol w:w="509"/>
        <w:gridCol w:w="509"/>
      </w:tblGrid>
      <w:tr w:rsidR="00FB1BDD" w:rsidRPr="00BD203E" w14:paraId="3D7B778E"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3" w:type="pct"/>
            <w:tcBorders>
              <w:top w:val="single" w:sz="4" w:space="0" w:color="auto"/>
              <w:bottom w:val="single" w:sz="12" w:space="0" w:color="auto"/>
            </w:tcBorders>
            <w:shd w:val="clear" w:color="auto" w:fill="auto"/>
            <w:noWrap/>
            <w:vAlign w:val="bottom"/>
            <w:hideMark/>
          </w:tcPr>
          <w:p w14:paraId="26F98912" w14:textId="77777777" w:rsidR="00FB1BDD" w:rsidRPr="00BD203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 xml:space="preserve">Spécification </w:t>
            </w:r>
          </w:p>
        </w:tc>
        <w:tc>
          <w:tcPr>
            <w:tcW w:w="345" w:type="pct"/>
            <w:tcBorders>
              <w:top w:val="single" w:sz="4" w:space="0" w:color="auto"/>
              <w:bottom w:val="single" w:sz="12" w:space="0" w:color="auto"/>
            </w:tcBorders>
            <w:shd w:val="clear" w:color="auto" w:fill="auto"/>
            <w:noWrap/>
            <w:vAlign w:val="bottom"/>
            <w:hideMark/>
          </w:tcPr>
          <w:p w14:paraId="4E0C3A26"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1998</w:t>
            </w:r>
          </w:p>
        </w:tc>
        <w:tc>
          <w:tcPr>
            <w:tcW w:w="345" w:type="pct"/>
            <w:tcBorders>
              <w:top w:val="single" w:sz="4" w:space="0" w:color="auto"/>
              <w:bottom w:val="single" w:sz="12" w:space="0" w:color="auto"/>
            </w:tcBorders>
            <w:shd w:val="clear" w:color="auto" w:fill="auto"/>
            <w:vAlign w:val="bottom"/>
            <w:hideMark/>
          </w:tcPr>
          <w:p w14:paraId="461FB000"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2000</w:t>
            </w:r>
          </w:p>
        </w:tc>
        <w:tc>
          <w:tcPr>
            <w:tcW w:w="345" w:type="pct"/>
            <w:tcBorders>
              <w:top w:val="single" w:sz="4" w:space="0" w:color="auto"/>
              <w:bottom w:val="single" w:sz="12" w:space="0" w:color="auto"/>
            </w:tcBorders>
            <w:shd w:val="clear" w:color="auto" w:fill="auto"/>
            <w:noWrap/>
            <w:vAlign w:val="bottom"/>
            <w:hideMark/>
          </w:tcPr>
          <w:p w14:paraId="48AFD4EE"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2016</w:t>
            </w:r>
          </w:p>
        </w:tc>
        <w:tc>
          <w:tcPr>
            <w:tcW w:w="345" w:type="pct"/>
            <w:tcBorders>
              <w:top w:val="single" w:sz="4" w:space="0" w:color="auto"/>
              <w:bottom w:val="single" w:sz="12" w:space="0" w:color="auto"/>
            </w:tcBorders>
            <w:shd w:val="clear" w:color="auto" w:fill="auto"/>
            <w:vAlign w:val="bottom"/>
            <w:hideMark/>
          </w:tcPr>
          <w:p w14:paraId="1C887BA4"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2017</w:t>
            </w:r>
          </w:p>
        </w:tc>
        <w:tc>
          <w:tcPr>
            <w:tcW w:w="345" w:type="pct"/>
            <w:tcBorders>
              <w:top w:val="single" w:sz="4" w:space="0" w:color="auto"/>
              <w:bottom w:val="single" w:sz="12" w:space="0" w:color="auto"/>
            </w:tcBorders>
            <w:shd w:val="clear" w:color="auto" w:fill="auto"/>
            <w:vAlign w:val="bottom"/>
            <w:hideMark/>
          </w:tcPr>
          <w:p w14:paraId="3AFBF980"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2018</w:t>
            </w:r>
          </w:p>
        </w:tc>
        <w:tc>
          <w:tcPr>
            <w:tcW w:w="345" w:type="pct"/>
            <w:tcBorders>
              <w:top w:val="single" w:sz="4" w:space="0" w:color="auto"/>
              <w:bottom w:val="single" w:sz="12" w:space="0" w:color="auto"/>
            </w:tcBorders>
            <w:shd w:val="clear" w:color="auto" w:fill="auto"/>
            <w:vAlign w:val="bottom"/>
          </w:tcPr>
          <w:p w14:paraId="6F9F82CE"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2019</w:t>
            </w:r>
          </w:p>
        </w:tc>
        <w:tc>
          <w:tcPr>
            <w:tcW w:w="345" w:type="pct"/>
            <w:tcBorders>
              <w:top w:val="single" w:sz="4" w:space="0" w:color="auto"/>
              <w:bottom w:val="single" w:sz="12" w:space="0" w:color="auto"/>
            </w:tcBorders>
            <w:shd w:val="clear" w:color="auto" w:fill="auto"/>
            <w:vAlign w:val="bottom"/>
          </w:tcPr>
          <w:p w14:paraId="556A1AD6"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2020</w:t>
            </w:r>
          </w:p>
        </w:tc>
        <w:tc>
          <w:tcPr>
            <w:tcW w:w="345" w:type="pct"/>
            <w:tcBorders>
              <w:top w:val="single" w:sz="4" w:space="0" w:color="auto"/>
              <w:bottom w:val="single" w:sz="12" w:space="0" w:color="auto"/>
            </w:tcBorders>
            <w:shd w:val="clear" w:color="auto" w:fill="auto"/>
            <w:vAlign w:val="bottom"/>
          </w:tcPr>
          <w:p w14:paraId="62946346"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2021</w:t>
            </w:r>
          </w:p>
        </w:tc>
        <w:tc>
          <w:tcPr>
            <w:tcW w:w="345" w:type="pct"/>
            <w:tcBorders>
              <w:top w:val="single" w:sz="4" w:space="0" w:color="auto"/>
              <w:bottom w:val="single" w:sz="12" w:space="0" w:color="auto"/>
            </w:tcBorders>
            <w:shd w:val="clear" w:color="auto" w:fill="auto"/>
            <w:vAlign w:val="bottom"/>
          </w:tcPr>
          <w:p w14:paraId="71B164F8"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2022</w:t>
            </w:r>
          </w:p>
        </w:tc>
      </w:tr>
      <w:tr w:rsidR="00FB1BDD" w:rsidRPr="00BD203E" w14:paraId="651EBB18" w14:textId="77777777" w:rsidTr="00053DB0">
        <w:tc>
          <w:tcPr>
            <w:cnfStyle w:val="001000000000" w:firstRow="0" w:lastRow="0" w:firstColumn="1" w:lastColumn="0" w:oddVBand="0" w:evenVBand="0" w:oddHBand="0" w:evenHBand="0" w:firstRowFirstColumn="0" w:firstRowLastColumn="0" w:lastRowFirstColumn="0" w:lastRowLastColumn="0"/>
            <w:tcW w:w="1893" w:type="pct"/>
            <w:tcBorders>
              <w:top w:val="single" w:sz="12" w:space="0" w:color="auto"/>
            </w:tcBorders>
            <w:shd w:val="clear" w:color="auto" w:fill="auto"/>
            <w:noWrap/>
            <w:hideMark/>
          </w:tcPr>
          <w:p w14:paraId="44A646FF"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Maladies de l’appareil circulatoire </w:t>
            </w:r>
          </w:p>
        </w:tc>
        <w:tc>
          <w:tcPr>
            <w:tcW w:w="345" w:type="pct"/>
            <w:tcBorders>
              <w:top w:val="single" w:sz="12" w:space="0" w:color="auto"/>
            </w:tcBorders>
            <w:shd w:val="clear" w:color="auto" w:fill="auto"/>
            <w:noWrap/>
            <w:vAlign w:val="bottom"/>
            <w:hideMark/>
          </w:tcPr>
          <w:p w14:paraId="39FE784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1 562</w:t>
            </w:r>
          </w:p>
        </w:tc>
        <w:tc>
          <w:tcPr>
            <w:tcW w:w="345" w:type="pct"/>
            <w:tcBorders>
              <w:top w:val="single" w:sz="12" w:space="0" w:color="auto"/>
            </w:tcBorders>
            <w:shd w:val="clear" w:color="auto" w:fill="auto"/>
            <w:noWrap/>
            <w:vAlign w:val="bottom"/>
            <w:hideMark/>
          </w:tcPr>
          <w:p w14:paraId="72584AB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1 442</w:t>
            </w:r>
          </w:p>
        </w:tc>
        <w:tc>
          <w:tcPr>
            <w:tcW w:w="345" w:type="pct"/>
            <w:tcBorders>
              <w:top w:val="single" w:sz="12" w:space="0" w:color="auto"/>
            </w:tcBorders>
            <w:shd w:val="clear" w:color="auto" w:fill="auto"/>
            <w:noWrap/>
            <w:vAlign w:val="bottom"/>
            <w:hideMark/>
          </w:tcPr>
          <w:p w14:paraId="403797B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1 264</w:t>
            </w:r>
          </w:p>
        </w:tc>
        <w:tc>
          <w:tcPr>
            <w:tcW w:w="345" w:type="pct"/>
            <w:tcBorders>
              <w:top w:val="single" w:sz="12" w:space="0" w:color="auto"/>
            </w:tcBorders>
            <w:shd w:val="clear" w:color="auto" w:fill="auto"/>
            <w:noWrap/>
            <w:vAlign w:val="bottom"/>
            <w:hideMark/>
          </w:tcPr>
          <w:p w14:paraId="2FC5034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1 276</w:t>
            </w:r>
          </w:p>
        </w:tc>
        <w:tc>
          <w:tcPr>
            <w:tcW w:w="345" w:type="pct"/>
            <w:tcBorders>
              <w:top w:val="single" w:sz="12" w:space="0" w:color="auto"/>
            </w:tcBorders>
            <w:shd w:val="clear" w:color="auto" w:fill="auto"/>
            <w:noWrap/>
            <w:vAlign w:val="bottom"/>
            <w:hideMark/>
          </w:tcPr>
          <w:p w14:paraId="341C926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1 193</w:t>
            </w:r>
          </w:p>
        </w:tc>
        <w:tc>
          <w:tcPr>
            <w:tcW w:w="345" w:type="pct"/>
            <w:tcBorders>
              <w:top w:val="single" w:sz="12" w:space="0" w:color="auto"/>
            </w:tcBorders>
            <w:shd w:val="clear" w:color="auto" w:fill="auto"/>
            <w:vAlign w:val="bottom"/>
          </w:tcPr>
          <w:p w14:paraId="4729C67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1 137</w:t>
            </w:r>
          </w:p>
        </w:tc>
        <w:tc>
          <w:tcPr>
            <w:tcW w:w="345" w:type="pct"/>
            <w:tcBorders>
              <w:top w:val="single" w:sz="12" w:space="0" w:color="auto"/>
            </w:tcBorders>
            <w:shd w:val="clear" w:color="auto" w:fill="auto"/>
            <w:vAlign w:val="bottom"/>
          </w:tcPr>
          <w:p w14:paraId="28B0D5B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1 086</w:t>
            </w:r>
          </w:p>
        </w:tc>
        <w:tc>
          <w:tcPr>
            <w:tcW w:w="345" w:type="pct"/>
            <w:tcBorders>
              <w:top w:val="single" w:sz="12" w:space="0" w:color="auto"/>
            </w:tcBorders>
            <w:shd w:val="clear" w:color="auto" w:fill="auto"/>
            <w:vAlign w:val="bottom"/>
          </w:tcPr>
          <w:p w14:paraId="2304D18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1 046</w:t>
            </w:r>
          </w:p>
        </w:tc>
        <w:tc>
          <w:tcPr>
            <w:tcW w:w="345" w:type="pct"/>
            <w:tcBorders>
              <w:top w:val="single" w:sz="12" w:space="0" w:color="auto"/>
            </w:tcBorders>
            <w:shd w:val="clear" w:color="auto" w:fill="auto"/>
            <w:vAlign w:val="bottom"/>
          </w:tcPr>
          <w:p w14:paraId="0AE743B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1 104</w:t>
            </w:r>
          </w:p>
        </w:tc>
      </w:tr>
      <w:tr w:rsidR="00FB1BDD" w:rsidRPr="00BD203E" w14:paraId="27C0E030"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66FC7736"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Tumeurs </w:t>
            </w:r>
          </w:p>
        </w:tc>
        <w:tc>
          <w:tcPr>
            <w:tcW w:w="345" w:type="pct"/>
            <w:shd w:val="clear" w:color="auto" w:fill="auto"/>
            <w:noWrap/>
            <w:vAlign w:val="bottom"/>
            <w:hideMark/>
          </w:tcPr>
          <w:p w14:paraId="7E76373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1 008</w:t>
            </w:r>
          </w:p>
        </w:tc>
        <w:tc>
          <w:tcPr>
            <w:tcW w:w="345" w:type="pct"/>
            <w:shd w:val="clear" w:color="auto" w:fill="auto"/>
            <w:noWrap/>
            <w:vAlign w:val="bottom"/>
            <w:hideMark/>
          </w:tcPr>
          <w:p w14:paraId="1832438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991</w:t>
            </w:r>
          </w:p>
        </w:tc>
        <w:tc>
          <w:tcPr>
            <w:tcW w:w="345" w:type="pct"/>
            <w:shd w:val="clear" w:color="auto" w:fill="auto"/>
            <w:noWrap/>
            <w:vAlign w:val="bottom"/>
            <w:hideMark/>
          </w:tcPr>
          <w:p w14:paraId="5B56662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1 121</w:t>
            </w:r>
          </w:p>
        </w:tc>
        <w:tc>
          <w:tcPr>
            <w:tcW w:w="345" w:type="pct"/>
            <w:shd w:val="clear" w:color="auto" w:fill="auto"/>
            <w:noWrap/>
            <w:vAlign w:val="bottom"/>
            <w:hideMark/>
          </w:tcPr>
          <w:p w14:paraId="1C995ED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1 160</w:t>
            </w:r>
          </w:p>
        </w:tc>
        <w:tc>
          <w:tcPr>
            <w:tcW w:w="345" w:type="pct"/>
            <w:shd w:val="clear" w:color="auto" w:fill="auto"/>
            <w:noWrap/>
            <w:vAlign w:val="bottom"/>
            <w:hideMark/>
          </w:tcPr>
          <w:p w14:paraId="42D7A62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1 130</w:t>
            </w:r>
          </w:p>
        </w:tc>
        <w:tc>
          <w:tcPr>
            <w:tcW w:w="345" w:type="pct"/>
            <w:shd w:val="clear" w:color="auto" w:fill="auto"/>
            <w:vAlign w:val="bottom"/>
          </w:tcPr>
          <w:p w14:paraId="660D4C4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1 139</w:t>
            </w:r>
          </w:p>
        </w:tc>
        <w:tc>
          <w:tcPr>
            <w:tcW w:w="345" w:type="pct"/>
            <w:shd w:val="clear" w:color="auto" w:fill="auto"/>
            <w:vAlign w:val="bottom"/>
          </w:tcPr>
          <w:p w14:paraId="273334A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1 055</w:t>
            </w:r>
          </w:p>
        </w:tc>
        <w:tc>
          <w:tcPr>
            <w:tcW w:w="345" w:type="pct"/>
            <w:shd w:val="clear" w:color="auto" w:fill="auto"/>
            <w:vAlign w:val="bottom"/>
          </w:tcPr>
          <w:p w14:paraId="7277B8B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1 098</w:t>
            </w:r>
          </w:p>
        </w:tc>
        <w:tc>
          <w:tcPr>
            <w:tcW w:w="345" w:type="pct"/>
            <w:shd w:val="clear" w:color="auto" w:fill="auto"/>
            <w:vAlign w:val="bottom"/>
          </w:tcPr>
          <w:p w14:paraId="75F7353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1 099</w:t>
            </w:r>
          </w:p>
        </w:tc>
      </w:tr>
      <w:tr w:rsidR="00FB1BDD" w:rsidRPr="00BD203E" w14:paraId="0E3D6FC8"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2D655240"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Maladies de l’appareil respiratoire </w:t>
            </w:r>
          </w:p>
        </w:tc>
        <w:tc>
          <w:tcPr>
            <w:tcW w:w="345" w:type="pct"/>
            <w:shd w:val="clear" w:color="auto" w:fill="auto"/>
            <w:noWrap/>
            <w:vAlign w:val="bottom"/>
            <w:hideMark/>
          </w:tcPr>
          <w:p w14:paraId="23113FA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314</w:t>
            </w:r>
          </w:p>
        </w:tc>
        <w:tc>
          <w:tcPr>
            <w:tcW w:w="345" w:type="pct"/>
            <w:shd w:val="clear" w:color="auto" w:fill="auto"/>
            <w:noWrap/>
            <w:vAlign w:val="bottom"/>
            <w:hideMark/>
          </w:tcPr>
          <w:p w14:paraId="67C40B2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288</w:t>
            </w:r>
          </w:p>
        </w:tc>
        <w:tc>
          <w:tcPr>
            <w:tcW w:w="345" w:type="pct"/>
            <w:shd w:val="clear" w:color="auto" w:fill="auto"/>
            <w:noWrap/>
            <w:vAlign w:val="bottom"/>
            <w:hideMark/>
          </w:tcPr>
          <w:p w14:paraId="66EC284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298</w:t>
            </w:r>
          </w:p>
        </w:tc>
        <w:tc>
          <w:tcPr>
            <w:tcW w:w="345" w:type="pct"/>
            <w:shd w:val="clear" w:color="auto" w:fill="auto"/>
            <w:noWrap/>
            <w:vAlign w:val="bottom"/>
            <w:hideMark/>
          </w:tcPr>
          <w:p w14:paraId="0CD1776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314</w:t>
            </w:r>
          </w:p>
        </w:tc>
        <w:tc>
          <w:tcPr>
            <w:tcW w:w="345" w:type="pct"/>
            <w:shd w:val="clear" w:color="auto" w:fill="auto"/>
            <w:noWrap/>
            <w:vAlign w:val="bottom"/>
            <w:hideMark/>
          </w:tcPr>
          <w:p w14:paraId="5ADF1EF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388</w:t>
            </w:r>
          </w:p>
        </w:tc>
        <w:tc>
          <w:tcPr>
            <w:tcW w:w="345" w:type="pct"/>
            <w:shd w:val="clear" w:color="auto" w:fill="auto"/>
            <w:vAlign w:val="bottom"/>
          </w:tcPr>
          <w:p w14:paraId="3CB47E9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387</w:t>
            </w:r>
          </w:p>
        </w:tc>
        <w:tc>
          <w:tcPr>
            <w:tcW w:w="345" w:type="pct"/>
            <w:shd w:val="clear" w:color="auto" w:fill="auto"/>
            <w:vAlign w:val="bottom"/>
          </w:tcPr>
          <w:p w14:paraId="736946E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324</w:t>
            </w:r>
          </w:p>
        </w:tc>
        <w:tc>
          <w:tcPr>
            <w:tcW w:w="345" w:type="pct"/>
            <w:shd w:val="clear" w:color="auto" w:fill="auto"/>
            <w:vAlign w:val="bottom"/>
          </w:tcPr>
          <w:p w14:paraId="28D2539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299</w:t>
            </w:r>
          </w:p>
        </w:tc>
        <w:tc>
          <w:tcPr>
            <w:tcW w:w="345" w:type="pct"/>
            <w:shd w:val="clear" w:color="auto" w:fill="auto"/>
            <w:vAlign w:val="bottom"/>
          </w:tcPr>
          <w:p w14:paraId="27DE17A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303</w:t>
            </w:r>
          </w:p>
        </w:tc>
      </w:tr>
      <w:tr w:rsidR="00FB1BDD" w:rsidRPr="00BD203E" w14:paraId="2045857D"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65F5FB89"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Causes externes de mortalité </w:t>
            </w:r>
          </w:p>
        </w:tc>
        <w:tc>
          <w:tcPr>
            <w:tcW w:w="345" w:type="pct"/>
            <w:shd w:val="clear" w:color="auto" w:fill="auto"/>
            <w:noWrap/>
            <w:vAlign w:val="bottom"/>
          </w:tcPr>
          <w:p w14:paraId="28BF933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255</w:t>
            </w:r>
          </w:p>
        </w:tc>
        <w:tc>
          <w:tcPr>
            <w:tcW w:w="345" w:type="pct"/>
            <w:shd w:val="clear" w:color="auto" w:fill="auto"/>
            <w:noWrap/>
            <w:vAlign w:val="bottom"/>
          </w:tcPr>
          <w:p w14:paraId="58801DD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293</w:t>
            </w:r>
          </w:p>
        </w:tc>
        <w:tc>
          <w:tcPr>
            <w:tcW w:w="345" w:type="pct"/>
            <w:shd w:val="clear" w:color="auto" w:fill="auto"/>
            <w:noWrap/>
            <w:vAlign w:val="bottom"/>
          </w:tcPr>
          <w:p w14:paraId="4604BD8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267</w:t>
            </w:r>
          </w:p>
        </w:tc>
        <w:tc>
          <w:tcPr>
            <w:tcW w:w="345" w:type="pct"/>
            <w:shd w:val="clear" w:color="auto" w:fill="auto"/>
            <w:noWrap/>
            <w:vAlign w:val="bottom"/>
          </w:tcPr>
          <w:p w14:paraId="3EE7E5B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220</w:t>
            </w:r>
          </w:p>
        </w:tc>
        <w:tc>
          <w:tcPr>
            <w:tcW w:w="345" w:type="pct"/>
            <w:shd w:val="clear" w:color="auto" w:fill="auto"/>
            <w:noWrap/>
            <w:vAlign w:val="bottom"/>
          </w:tcPr>
          <w:p w14:paraId="616593F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270</w:t>
            </w:r>
          </w:p>
        </w:tc>
        <w:tc>
          <w:tcPr>
            <w:tcW w:w="345" w:type="pct"/>
            <w:shd w:val="clear" w:color="auto" w:fill="auto"/>
            <w:vAlign w:val="bottom"/>
          </w:tcPr>
          <w:p w14:paraId="10EA8B2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266</w:t>
            </w:r>
          </w:p>
        </w:tc>
        <w:tc>
          <w:tcPr>
            <w:tcW w:w="345" w:type="pct"/>
            <w:shd w:val="clear" w:color="auto" w:fill="auto"/>
            <w:vAlign w:val="bottom"/>
          </w:tcPr>
          <w:p w14:paraId="10E92CE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256</w:t>
            </w:r>
          </w:p>
        </w:tc>
        <w:tc>
          <w:tcPr>
            <w:tcW w:w="345" w:type="pct"/>
            <w:shd w:val="clear" w:color="auto" w:fill="auto"/>
            <w:vAlign w:val="bottom"/>
          </w:tcPr>
          <w:p w14:paraId="5C6BD28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238</w:t>
            </w:r>
          </w:p>
        </w:tc>
        <w:tc>
          <w:tcPr>
            <w:tcW w:w="345" w:type="pct"/>
            <w:shd w:val="clear" w:color="auto" w:fill="auto"/>
            <w:vAlign w:val="bottom"/>
          </w:tcPr>
          <w:p w14:paraId="2F77C17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262</w:t>
            </w:r>
          </w:p>
        </w:tc>
      </w:tr>
      <w:tr w:rsidR="00FB1BDD" w:rsidRPr="00BD203E" w14:paraId="5AC56F7D"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261EDA0A"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Troubles mentaux et du comportement</w:t>
            </w:r>
          </w:p>
        </w:tc>
        <w:tc>
          <w:tcPr>
            <w:tcW w:w="345" w:type="pct"/>
            <w:shd w:val="clear" w:color="auto" w:fill="auto"/>
            <w:noWrap/>
            <w:vAlign w:val="bottom"/>
            <w:hideMark/>
          </w:tcPr>
          <w:p w14:paraId="089F6C0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73</w:t>
            </w:r>
          </w:p>
        </w:tc>
        <w:tc>
          <w:tcPr>
            <w:tcW w:w="345" w:type="pct"/>
            <w:shd w:val="clear" w:color="auto" w:fill="auto"/>
            <w:noWrap/>
            <w:vAlign w:val="bottom"/>
            <w:hideMark/>
          </w:tcPr>
          <w:p w14:paraId="66FF28F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92</w:t>
            </w:r>
          </w:p>
        </w:tc>
        <w:tc>
          <w:tcPr>
            <w:tcW w:w="345" w:type="pct"/>
            <w:shd w:val="clear" w:color="auto" w:fill="auto"/>
            <w:noWrap/>
            <w:vAlign w:val="bottom"/>
            <w:hideMark/>
          </w:tcPr>
          <w:p w14:paraId="65D2A9C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233</w:t>
            </w:r>
          </w:p>
        </w:tc>
        <w:tc>
          <w:tcPr>
            <w:tcW w:w="345" w:type="pct"/>
            <w:shd w:val="clear" w:color="auto" w:fill="auto"/>
            <w:noWrap/>
            <w:vAlign w:val="bottom"/>
            <w:hideMark/>
          </w:tcPr>
          <w:p w14:paraId="5DC8E7C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228</w:t>
            </w:r>
          </w:p>
        </w:tc>
        <w:tc>
          <w:tcPr>
            <w:tcW w:w="345" w:type="pct"/>
            <w:shd w:val="clear" w:color="auto" w:fill="auto"/>
            <w:noWrap/>
            <w:vAlign w:val="bottom"/>
            <w:hideMark/>
          </w:tcPr>
          <w:p w14:paraId="7F71848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286</w:t>
            </w:r>
          </w:p>
        </w:tc>
        <w:tc>
          <w:tcPr>
            <w:tcW w:w="345" w:type="pct"/>
            <w:shd w:val="clear" w:color="auto" w:fill="auto"/>
            <w:vAlign w:val="bottom"/>
          </w:tcPr>
          <w:p w14:paraId="40F52B5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256</w:t>
            </w:r>
          </w:p>
        </w:tc>
        <w:tc>
          <w:tcPr>
            <w:tcW w:w="345" w:type="pct"/>
            <w:shd w:val="clear" w:color="auto" w:fill="auto"/>
            <w:vAlign w:val="bottom"/>
          </w:tcPr>
          <w:p w14:paraId="188BB65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278</w:t>
            </w:r>
          </w:p>
        </w:tc>
        <w:tc>
          <w:tcPr>
            <w:tcW w:w="345" w:type="pct"/>
            <w:shd w:val="clear" w:color="auto" w:fill="auto"/>
            <w:vAlign w:val="bottom"/>
          </w:tcPr>
          <w:p w14:paraId="42DF015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298</w:t>
            </w:r>
          </w:p>
        </w:tc>
        <w:tc>
          <w:tcPr>
            <w:tcW w:w="345" w:type="pct"/>
            <w:shd w:val="clear" w:color="auto" w:fill="auto"/>
            <w:vAlign w:val="bottom"/>
          </w:tcPr>
          <w:p w14:paraId="0044643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279</w:t>
            </w:r>
          </w:p>
        </w:tc>
      </w:tr>
      <w:tr w:rsidR="00FB1BDD" w:rsidRPr="00BD203E" w14:paraId="577539B0"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635302A0"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Maladies de l’appareil digestif</w:t>
            </w:r>
          </w:p>
        </w:tc>
        <w:tc>
          <w:tcPr>
            <w:tcW w:w="345" w:type="pct"/>
            <w:shd w:val="clear" w:color="auto" w:fill="auto"/>
            <w:noWrap/>
            <w:vAlign w:val="bottom"/>
            <w:hideMark/>
          </w:tcPr>
          <w:p w14:paraId="029891C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184</w:t>
            </w:r>
          </w:p>
        </w:tc>
        <w:tc>
          <w:tcPr>
            <w:tcW w:w="345" w:type="pct"/>
            <w:shd w:val="clear" w:color="auto" w:fill="auto"/>
            <w:noWrap/>
            <w:vAlign w:val="bottom"/>
            <w:hideMark/>
          </w:tcPr>
          <w:p w14:paraId="321DA7C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204</w:t>
            </w:r>
          </w:p>
        </w:tc>
        <w:tc>
          <w:tcPr>
            <w:tcW w:w="345" w:type="pct"/>
            <w:shd w:val="clear" w:color="auto" w:fill="auto"/>
            <w:noWrap/>
            <w:vAlign w:val="bottom"/>
            <w:hideMark/>
          </w:tcPr>
          <w:p w14:paraId="36BB773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196</w:t>
            </w:r>
          </w:p>
        </w:tc>
        <w:tc>
          <w:tcPr>
            <w:tcW w:w="345" w:type="pct"/>
            <w:shd w:val="clear" w:color="auto" w:fill="auto"/>
            <w:noWrap/>
            <w:vAlign w:val="bottom"/>
            <w:hideMark/>
          </w:tcPr>
          <w:p w14:paraId="50DA0AC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194</w:t>
            </w:r>
          </w:p>
        </w:tc>
        <w:tc>
          <w:tcPr>
            <w:tcW w:w="345" w:type="pct"/>
            <w:shd w:val="clear" w:color="auto" w:fill="auto"/>
            <w:noWrap/>
            <w:vAlign w:val="bottom"/>
            <w:hideMark/>
          </w:tcPr>
          <w:p w14:paraId="57DBF67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193</w:t>
            </w:r>
          </w:p>
        </w:tc>
        <w:tc>
          <w:tcPr>
            <w:tcW w:w="345" w:type="pct"/>
            <w:shd w:val="clear" w:color="auto" w:fill="auto"/>
            <w:vAlign w:val="bottom"/>
          </w:tcPr>
          <w:p w14:paraId="2C8B175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190</w:t>
            </w:r>
          </w:p>
        </w:tc>
        <w:tc>
          <w:tcPr>
            <w:tcW w:w="345" w:type="pct"/>
            <w:shd w:val="clear" w:color="auto" w:fill="auto"/>
            <w:vAlign w:val="bottom"/>
          </w:tcPr>
          <w:p w14:paraId="6F0B0B7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218</w:t>
            </w:r>
          </w:p>
        </w:tc>
        <w:tc>
          <w:tcPr>
            <w:tcW w:w="345" w:type="pct"/>
            <w:shd w:val="clear" w:color="auto" w:fill="auto"/>
            <w:vAlign w:val="bottom"/>
          </w:tcPr>
          <w:p w14:paraId="15C4C50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193</w:t>
            </w:r>
          </w:p>
        </w:tc>
        <w:tc>
          <w:tcPr>
            <w:tcW w:w="345" w:type="pct"/>
            <w:shd w:val="clear" w:color="auto" w:fill="auto"/>
            <w:vAlign w:val="bottom"/>
          </w:tcPr>
          <w:p w14:paraId="38C778E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193</w:t>
            </w:r>
          </w:p>
        </w:tc>
      </w:tr>
      <w:tr w:rsidR="00FB1BDD" w:rsidRPr="00BD203E" w14:paraId="61E39CF4"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4732E8A2"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Maladies du système nerveux </w:t>
            </w:r>
          </w:p>
        </w:tc>
        <w:tc>
          <w:tcPr>
            <w:tcW w:w="345" w:type="pct"/>
            <w:shd w:val="clear" w:color="auto" w:fill="auto"/>
            <w:noWrap/>
            <w:vAlign w:val="bottom"/>
            <w:hideMark/>
          </w:tcPr>
          <w:p w14:paraId="0713649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120</w:t>
            </w:r>
          </w:p>
        </w:tc>
        <w:tc>
          <w:tcPr>
            <w:tcW w:w="345" w:type="pct"/>
            <w:shd w:val="clear" w:color="auto" w:fill="auto"/>
            <w:noWrap/>
            <w:vAlign w:val="bottom"/>
            <w:hideMark/>
          </w:tcPr>
          <w:p w14:paraId="0E06071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109</w:t>
            </w:r>
          </w:p>
        </w:tc>
        <w:tc>
          <w:tcPr>
            <w:tcW w:w="345" w:type="pct"/>
            <w:shd w:val="clear" w:color="auto" w:fill="auto"/>
            <w:noWrap/>
            <w:vAlign w:val="bottom"/>
            <w:hideMark/>
          </w:tcPr>
          <w:p w14:paraId="184AACD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171</w:t>
            </w:r>
          </w:p>
        </w:tc>
        <w:tc>
          <w:tcPr>
            <w:tcW w:w="345" w:type="pct"/>
            <w:shd w:val="clear" w:color="auto" w:fill="auto"/>
            <w:noWrap/>
            <w:vAlign w:val="bottom"/>
            <w:hideMark/>
          </w:tcPr>
          <w:p w14:paraId="03D653E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184</w:t>
            </w:r>
          </w:p>
        </w:tc>
        <w:tc>
          <w:tcPr>
            <w:tcW w:w="345" w:type="pct"/>
            <w:shd w:val="clear" w:color="auto" w:fill="auto"/>
            <w:noWrap/>
            <w:vAlign w:val="bottom"/>
            <w:hideMark/>
          </w:tcPr>
          <w:p w14:paraId="505DB8E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180</w:t>
            </w:r>
          </w:p>
        </w:tc>
        <w:tc>
          <w:tcPr>
            <w:tcW w:w="345" w:type="pct"/>
            <w:shd w:val="clear" w:color="auto" w:fill="auto"/>
            <w:vAlign w:val="bottom"/>
          </w:tcPr>
          <w:p w14:paraId="368B7D0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206</w:t>
            </w:r>
          </w:p>
        </w:tc>
        <w:tc>
          <w:tcPr>
            <w:tcW w:w="345" w:type="pct"/>
            <w:shd w:val="clear" w:color="auto" w:fill="auto"/>
            <w:vAlign w:val="bottom"/>
          </w:tcPr>
          <w:p w14:paraId="2047C90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218</w:t>
            </w:r>
          </w:p>
        </w:tc>
        <w:tc>
          <w:tcPr>
            <w:tcW w:w="345" w:type="pct"/>
            <w:shd w:val="clear" w:color="auto" w:fill="auto"/>
            <w:vAlign w:val="bottom"/>
          </w:tcPr>
          <w:p w14:paraId="7CF83C2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178</w:t>
            </w:r>
          </w:p>
        </w:tc>
        <w:tc>
          <w:tcPr>
            <w:tcW w:w="345" w:type="pct"/>
            <w:shd w:val="clear" w:color="auto" w:fill="auto"/>
            <w:vAlign w:val="bottom"/>
          </w:tcPr>
          <w:p w14:paraId="5A2894D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179</w:t>
            </w:r>
          </w:p>
        </w:tc>
      </w:tr>
      <w:tr w:rsidR="00FB1BDD" w:rsidRPr="00BD203E" w14:paraId="0A84B856"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74091F18"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Symptômes, signes et résultats anormaux d’examens cliniques et de laboratoire, non classés ailleurs </w:t>
            </w:r>
          </w:p>
        </w:tc>
        <w:tc>
          <w:tcPr>
            <w:tcW w:w="345" w:type="pct"/>
            <w:shd w:val="clear" w:color="auto" w:fill="auto"/>
            <w:noWrap/>
            <w:vAlign w:val="bottom"/>
          </w:tcPr>
          <w:p w14:paraId="1CFACF7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114</w:t>
            </w:r>
          </w:p>
        </w:tc>
        <w:tc>
          <w:tcPr>
            <w:tcW w:w="345" w:type="pct"/>
            <w:shd w:val="clear" w:color="auto" w:fill="auto"/>
            <w:noWrap/>
            <w:vAlign w:val="bottom"/>
          </w:tcPr>
          <w:p w14:paraId="5CF693F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111</w:t>
            </w:r>
          </w:p>
        </w:tc>
        <w:tc>
          <w:tcPr>
            <w:tcW w:w="345" w:type="pct"/>
            <w:shd w:val="clear" w:color="auto" w:fill="auto"/>
            <w:noWrap/>
            <w:vAlign w:val="bottom"/>
          </w:tcPr>
          <w:p w14:paraId="7A96AB3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124</w:t>
            </w:r>
          </w:p>
        </w:tc>
        <w:tc>
          <w:tcPr>
            <w:tcW w:w="345" w:type="pct"/>
            <w:shd w:val="clear" w:color="auto" w:fill="auto"/>
            <w:noWrap/>
            <w:vAlign w:val="bottom"/>
          </w:tcPr>
          <w:p w14:paraId="01324F7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141</w:t>
            </w:r>
          </w:p>
        </w:tc>
        <w:tc>
          <w:tcPr>
            <w:tcW w:w="345" w:type="pct"/>
            <w:shd w:val="clear" w:color="auto" w:fill="auto"/>
            <w:noWrap/>
            <w:vAlign w:val="bottom"/>
          </w:tcPr>
          <w:p w14:paraId="021E776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113</w:t>
            </w:r>
          </w:p>
        </w:tc>
        <w:tc>
          <w:tcPr>
            <w:tcW w:w="345" w:type="pct"/>
            <w:shd w:val="clear" w:color="auto" w:fill="auto"/>
            <w:vAlign w:val="bottom"/>
          </w:tcPr>
          <w:p w14:paraId="65D7334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176</w:t>
            </w:r>
          </w:p>
        </w:tc>
        <w:tc>
          <w:tcPr>
            <w:tcW w:w="345" w:type="pct"/>
            <w:shd w:val="clear" w:color="auto" w:fill="auto"/>
            <w:vAlign w:val="bottom"/>
          </w:tcPr>
          <w:p w14:paraId="0BD660F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162</w:t>
            </w:r>
          </w:p>
        </w:tc>
        <w:tc>
          <w:tcPr>
            <w:tcW w:w="345" w:type="pct"/>
            <w:shd w:val="clear" w:color="auto" w:fill="auto"/>
            <w:vAlign w:val="bottom"/>
          </w:tcPr>
          <w:p w14:paraId="3A52201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178</w:t>
            </w:r>
          </w:p>
        </w:tc>
        <w:tc>
          <w:tcPr>
            <w:tcW w:w="345" w:type="pct"/>
            <w:shd w:val="clear" w:color="auto" w:fill="auto"/>
            <w:vAlign w:val="bottom"/>
          </w:tcPr>
          <w:p w14:paraId="7BA52B8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124</w:t>
            </w:r>
          </w:p>
        </w:tc>
      </w:tr>
      <w:tr w:rsidR="00FB1BDD" w:rsidRPr="00BD203E" w14:paraId="0B8DF19C"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20A07550"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Maladies endocriniennes, nutritionnelles et métaboliques</w:t>
            </w:r>
          </w:p>
        </w:tc>
        <w:tc>
          <w:tcPr>
            <w:tcW w:w="345" w:type="pct"/>
            <w:shd w:val="clear" w:color="auto" w:fill="auto"/>
            <w:noWrap/>
            <w:vAlign w:val="bottom"/>
            <w:hideMark/>
          </w:tcPr>
          <w:p w14:paraId="46C14F2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50</w:t>
            </w:r>
          </w:p>
        </w:tc>
        <w:tc>
          <w:tcPr>
            <w:tcW w:w="345" w:type="pct"/>
            <w:shd w:val="clear" w:color="auto" w:fill="auto"/>
            <w:noWrap/>
            <w:vAlign w:val="bottom"/>
            <w:hideMark/>
          </w:tcPr>
          <w:p w14:paraId="0105B9B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63</w:t>
            </w:r>
          </w:p>
        </w:tc>
        <w:tc>
          <w:tcPr>
            <w:tcW w:w="345" w:type="pct"/>
            <w:shd w:val="clear" w:color="auto" w:fill="auto"/>
            <w:noWrap/>
            <w:vAlign w:val="bottom"/>
            <w:hideMark/>
          </w:tcPr>
          <w:p w14:paraId="53B2B70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107</w:t>
            </w:r>
          </w:p>
        </w:tc>
        <w:tc>
          <w:tcPr>
            <w:tcW w:w="345" w:type="pct"/>
            <w:shd w:val="clear" w:color="auto" w:fill="auto"/>
            <w:noWrap/>
            <w:vAlign w:val="bottom"/>
            <w:hideMark/>
          </w:tcPr>
          <w:p w14:paraId="0A24C36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147</w:t>
            </w:r>
          </w:p>
        </w:tc>
        <w:tc>
          <w:tcPr>
            <w:tcW w:w="345" w:type="pct"/>
            <w:shd w:val="clear" w:color="auto" w:fill="auto"/>
            <w:noWrap/>
            <w:vAlign w:val="bottom"/>
            <w:hideMark/>
          </w:tcPr>
          <w:p w14:paraId="3F68A09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102</w:t>
            </w:r>
          </w:p>
        </w:tc>
        <w:tc>
          <w:tcPr>
            <w:tcW w:w="345" w:type="pct"/>
            <w:shd w:val="clear" w:color="auto" w:fill="auto"/>
            <w:vAlign w:val="bottom"/>
          </w:tcPr>
          <w:p w14:paraId="2BE5320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132</w:t>
            </w:r>
          </w:p>
        </w:tc>
        <w:tc>
          <w:tcPr>
            <w:tcW w:w="345" w:type="pct"/>
            <w:shd w:val="clear" w:color="auto" w:fill="auto"/>
            <w:vAlign w:val="bottom"/>
          </w:tcPr>
          <w:p w14:paraId="12BCC50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123</w:t>
            </w:r>
          </w:p>
        </w:tc>
        <w:tc>
          <w:tcPr>
            <w:tcW w:w="345" w:type="pct"/>
            <w:shd w:val="clear" w:color="auto" w:fill="auto"/>
            <w:vAlign w:val="bottom"/>
          </w:tcPr>
          <w:p w14:paraId="6EDE935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123</w:t>
            </w:r>
          </w:p>
        </w:tc>
        <w:tc>
          <w:tcPr>
            <w:tcW w:w="345" w:type="pct"/>
            <w:shd w:val="clear" w:color="auto" w:fill="auto"/>
            <w:vAlign w:val="bottom"/>
          </w:tcPr>
          <w:p w14:paraId="6BC8A5C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140</w:t>
            </w:r>
          </w:p>
        </w:tc>
      </w:tr>
      <w:tr w:rsidR="00FB1BDD" w:rsidRPr="00BD203E" w14:paraId="4500EACC"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5F7AA771"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Maladies de l’appareil génito-urinaire </w:t>
            </w:r>
          </w:p>
        </w:tc>
        <w:tc>
          <w:tcPr>
            <w:tcW w:w="345" w:type="pct"/>
            <w:shd w:val="clear" w:color="auto" w:fill="auto"/>
            <w:noWrap/>
            <w:vAlign w:val="bottom"/>
          </w:tcPr>
          <w:p w14:paraId="7F76759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47</w:t>
            </w:r>
          </w:p>
        </w:tc>
        <w:tc>
          <w:tcPr>
            <w:tcW w:w="345" w:type="pct"/>
            <w:shd w:val="clear" w:color="auto" w:fill="auto"/>
            <w:noWrap/>
            <w:vAlign w:val="bottom"/>
          </w:tcPr>
          <w:p w14:paraId="7E8AE08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36</w:t>
            </w:r>
          </w:p>
        </w:tc>
        <w:tc>
          <w:tcPr>
            <w:tcW w:w="345" w:type="pct"/>
            <w:shd w:val="clear" w:color="auto" w:fill="auto"/>
            <w:noWrap/>
            <w:vAlign w:val="bottom"/>
          </w:tcPr>
          <w:p w14:paraId="30D4627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62</w:t>
            </w:r>
          </w:p>
        </w:tc>
        <w:tc>
          <w:tcPr>
            <w:tcW w:w="345" w:type="pct"/>
            <w:shd w:val="clear" w:color="auto" w:fill="auto"/>
            <w:noWrap/>
            <w:vAlign w:val="bottom"/>
          </w:tcPr>
          <w:p w14:paraId="5ED1B3A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91</w:t>
            </w:r>
          </w:p>
        </w:tc>
        <w:tc>
          <w:tcPr>
            <w:tcW w:w="345" w:type="pct"/>
            <w:shd w:val="clear" w:color="auto" w:fill="auto"/>
            <w:noWrap/>
            <w:vAlign w:val="bottom"/>
          </w:tcPr>
          <w:p w14:paraId="2DE64B1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94</w:t>
            </w:r>
          </w:p>
        </w:tc>
        <w:tc>
          <w:tcPr>
            <w:tcW w:w="345" w:type="pct"/>
            <w:shd w:val="clear" w:color="auto" w:fill="auto"/>
            <w:vAlign w:val="bottom"/>
          </w:tcPr>
          <w:p w14:paraId="76DB6C0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83</w:t>
            </w:r>
          </w:p>
        </w:tc>
        <w:tc>
          <w:tcPr>
            <w:tcW w:w="345" w:type="pct"/>
            <w:shd w:val="clear" w:color="auto" w:fill="auto"/>
            <w:vAlign w:val="bottom"/>
          </w:tcPr>
          <w:p w14:paraId="5ACC04A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92</w:t>
            </w:r>
          </w:p>
        </w:tc>
        <w:tc>
          <w:tcPr>
            <w:tcW w:w="345" w:type="pct"/>
            <w:shd w:val="clear" w:color="auto" w:fill="auto"/>
            <w:vAlign w:val="bottom"/>
          </w:tcPr>
          <w:p w14:paraId="5FDAAEC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99</w:t>
            </w:r>
          </w:p>
        </w:tc>
        <w:tc>
          <w:tcPr>
            <w:tcW w:w="345" w:type="pct"/>
            <w:shd w:val="clear" w:color="auto" w:fill="auto"/>
            <w:vAlign w:val="bottom"/>
          </w:tcPr>
          <w:p w14:paraId="636F6EF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90</w:t>
            </w:r>
          </w:p>
        </w:tc>
      </w:tr>
      <w:tr w:rsidR="00FB1BDD" w:rsidRPr="00BD203E" w14:paraId="36E615CE"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4F3C719F"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Certaines maladies infectieuses et parasitaires </w:t>
            </w:r>
          </w:p>
        </w:tc>
        <w:tc>
          <w:tcPr>
            <w:tcW w:w="345" w:type="pct"/>
            <w:shd w:val="clear" w:color="auto" w:fill="auto"/>
            <w:noWrap/>
            <w:vAlign w:val="bottom"/>
            <w:hideMark/>
          </w:tcPr>
          <w:p w14:paraId="5CDFAE9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42</w:t>
            </w:r>
          </w:p>
        </w:tc>
        <w:tc>
          <w:tcPr>
            <w:tcW w:w="345" w:type="pct"/>
            <w:shd w:val="clear" w:color="auto" w:fill="auto"/>
            <w:noWrap/>
            <w:vAlign w:val="bottom"/>
            <w:hideMark/>
          </w:tcPr>
          <w:p w14:paraId="0C3A8C5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36</w:t>
            </w:r>
          </w:p>
        </w:tc>
        <w:tc>
          <w:tcPr>
            <w:tcW w:w="345" w:type="pct"/>
            <w:shd w:val="clear" w:color="auto" w:fill="auto"/>
            <w:noWrap/>
            <w:vAlign w:val="bottom"/>
            <w:hideMark/>
          </w:tcPr>
          <w:p w14:paraId="3D25934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63</w:t>
            </w:r>
          </w:p>
        </w:tc>
        <w:tc>
          <w:tcPr>
            <w:tcW w:w="345" w:type="pct"/>
            <w:shd w:val="clear" w:color="auto" w:fill="auto"/>
            <w:noWrap/>
            <w:vAlign w:val="bottom"/>
            <w:hideMark/>
          </w:tcPr>
          <w:p w14:paraId="6590102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106</w:t>
            </w:r>
          </w:p>
        </w:tc>
        <w:tc>
          <w:tcPr>
            <w:tcW w:w="345" w:type="pct"/>
            <w:shd w:val="clear" w:color="auto" w:fill="auto"/>
            <w:noWrap/>
            <w:vAlign w:val="bottom"/>
            <w:hideMark/>
          </w:tcPr>
          <w:p w14:paraId="62C9016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68</w:t>
            </w:r>
          </w:p>
        </w:tc>
        <w:tc>
          <w:tcPr>
            <w:tcW w:w="345" w:type="pct"/>
            <w:shd w:val="clear" w:color="auto" w:fill="auto"/>
            <w:vAlign w:val="bottom"/>
          </w:tcPr>
          <w:p w14:paraId="5446FC8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67</w:t>
            </w:r>
          </w:p>
        </w:tc>
        <w:tc>
          <w:tcPr>
            <w:tcW w:w="345" w:type="pct"/>
            <w:shd w:val="clear" w:color="auto" w:fill="auto"/>
            <w:vAlign w:val="bottom"/>
          </w:tcPr>
          <w:p w14:paraId="4253489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83</w:t>
            </w:r>
          </w:p>
        </w:tc>
        <w:tc>
          <w:tcPr>
            <w:tcW w:w="345" w:type="pct"/>
            <w:shd w:val="clear" w:color="auto" w:fill="auto"/>
            <w:vAlign w:val="bottom"/>
          </w:tcPr>
          <w:p w14:paraId="1013EE5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77</w:t>
            </w:r>
          </w:p>
        </w:tc>
        <w:tc>
          <w:tcPr>
            <w:tcW w:w="345" w:type="pct"/>
            <w:shd w:val="clear" w:color="auto" w:fill="auto"/>
            <w:vAlign w:val="bottom"/>
          </w:tcPr>
          <w:p w14:paraId="67AB6F9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118</w:t>
            </w:r>
          </w:p>
        </w:tc>
      </w:tr>
      <w:tr w:rsidR="00FB1BDD" w:rsidRPr="00BD203E" w14:paraId="2621CADC"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33DF6105"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lastRenderedPageBreak/>
              <w:t>Maladies du sang et des organes hématopoïétiques et certains troubles du système immunitaire</w:t>
            </w:r>
          </w:p>
        </w:tc>
        <w:tc>
          <w:tcPr>
            <w:tcW w:w="345" w:type="pct"/>
            <w:shd w:val="clear" w:color="auto" w:fill="auto"/>
            <w:noWrap/>
            <w:vAlign w:val="bottom"/>
            <w:hideMark/>
          </w:tcPr>
          <w:p w14:paraId="1B99C6D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w:t>
            </w:r>
          </w:p>
        </w:tc>
        <w:tc>
          <w:tcPr>
            <w:tcW w:w="345" w:type="pct"/>
            <w:shd w:val="clear" w:color="auto" w:fill="auto"/>
            <w:noWrap/>
            <w:vAlign w:val="bottom"/>
            <w:hideMark/>
          </w:tcPr>
          <w:p w14:paraId="756E37F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w:t>
            </w:r>
          </w:p>
        </w:tc>
        <w:tc>
          <w:tcPr>
            <w:tcW w:w="345" w:type="pct"/>
            <w:shd w:val="clear" w:color="auto" w:fill="auto"/>
            <w:noWrap/>
            <w:vAlign w:val="bottom"/>
            <w:hideMark/>
          </w:tcPr>
          <w:p w14:paraId="2066D7D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24</w:t>
            </w:r>
          </w:p>
        </w:tc>
        <w:tc>
          <w:tcPr>
            <w:tcW w:w="345" w:type="pct"/>
            <w:shd w:val="clear" w:color="auto" w:fill="auto"/>
            <w:noWrap/>
            <w:vAlign w:val="bottom"/>
            <w:hideMark/>
          </w:tcPr>
          <w:p w14:paraId="2473924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29</w:t>
            </w:r>
          </w:p>
        </w:tc>
        <w:tc>
          <w:tcPr>
            <w:tcW w:w="345" w:type="pct"/>
            <w:shd w:val="clear" w:color="auto" w:fill="auto"/>
            <w:noWrap/>
            <w:vAlign w:val="bottom"/>
            <w:hideMark/>
          </w:tcPr>
          <w:p w14:paraId="00BE62B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33</w:t>
            </w:r>
          </w:p>
        </w:tc>
        <w:tc>
          <w:tcPr>
            <w:tcW w:w="345" w:type="pct"/>
            <w:shd w:val="clear" w:color="auto" w:fill="auto"/>
            <w:vAlign w:val="bottom"/>
          </w:tcPr>
          <w:p w14:paraId="22DEBD0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23</w:t>
            </w:r>
          </w:p>
        </w:tc>
        <w:tc>
          <w:tcPr>
            <w:tcW w:w="345" w:type="pct"/>
            <w:shd w:val="clear" w:color="auto" w:fill="auto"/>
            <w:vAlign w:val="bottom"/>
          </w:tcPr>
          <w:p w14:paraId="5607BE7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w:t>
            </w:r>
          </w:p>
        </w:tc>
        <w:tc>
          <w:tcPr>
            <w:tcW w:w="345" w:type="pct"/>
            <w:shd w:val="clear" w:color="auto" w:fill="auto"/>
            <w:vAlign w:val="bottom"/>
          </w:tcPr>
          <w:p w14:paraId="0222D4A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19</w:t>
            </w:r>
          </w:p>
        </w:tc>
        <w:tc>
          <w:tcPr>
            <w:tcW w:w="345" w:type="pct"/>
            <w:shd w:val="clear" w:color="auto" w:fill="auto"/>
            <w:vAlign w:val="bottom"/>
          </w:tcPr>
          <w:p w14:paraId="0D44DEB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28</w:t>
            </w:r>
          </w:p>
        </w:tc>
      </w:tr>
      <w:tr w:rsidR="00FB1BDD" w:rsidRPr="00BD203E" w14:paraId="42193CD8"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79702E5A"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Maladies du système ostéo-articulaire, des muscles et du tissu conjonctif </w:t>
            </w:r>
          </w:p>
        </w:tc>
        <w:tc>
          <w:tcPr>
            <w:tcW w:w="345" w:type="pct"/>
            <w:shd w:val="clear" w:color="auto" w:fill="auto"/>
            <w:noWrap/>
            <w:vAlign w:val="bottom"/>
            <w:hideMark/>
          </w:tcPr>
          <w:p w14:paraId="5FAF3ED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14</w:t>
            </w:r>
          </w:p>
        </w:tc>
        <w:tc>
          <w:tcPr>
            <w:tcW w:w="345" w:type="pct"/>
            <w:shd w:val="clear" w:color="auto" w:fill="auto"/>
            <w:noWrap/>
            <w:vAlign w:val="bottom"/>
            <w:hideMark/>
          </w:tcPr>
          <w:p w14:paraId="610AEEB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w:t>
            </w:r>
          </w:p>
        </w:tc>
        <w:tc>
          <w:tcPr>
            <w:tcW w:w="345" w:type="pct"/>
            <w:shd w:val="clear" w:color="auto" w:fill="auto"/>
            <w:noWrap/>
            <w:vAlign w:val="bottom"/>
            <w:hideMark/>
          </w:tcPr>
          <w:p w14:paraId="7B749AD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w:t>
            </w:r>
          </w:p>
        </w:tc>
        <w:tc>
          <w:tcPr>
            <w:tcW w:w="345" w:type="pct"/>
            <w:shd w:val="clear" w:color="auto" w:fill="auto"/>
            <w:noWrap/>
            <w:vAlign w:val="bottom"/>
            <w:hideMark/>
          </w:tcPr>
          <w:p w14:paraId="4364814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18</w:t>
            </w:r>
          </w:p>
        </w:tc>
        <w:tc>
          <w:tcPr>
            <w:tcW w:w="345" w:type="pct"/>
            <w:shd w:val="clear" w:color="auto" w:fill="auto"/>
            <w:noWrap/>
            <w:vAlign w:val="bottom"/>
            <w:hideMark/>
          </w:tcPr>
          <w:p w14:paraId="01C00E3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31</w:t>
            </w:r>
          </w:p>
        </w:tc>
        <w:tc>
          <w:tcPr>
            <w:tcW w:w="345" w:type="pct"/>
            <w:shd w:val="clear" w:color="auto" w:fill="auto"/>
            <w:vAlign w:val="bottom"/>
          </w:tcPr>
          <w:p w14:paraId="3FEDCE7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22</w:t>
            </w:r>
          </w:p>
        </w:tc>
        <w:tc>
          <w:tcPr>
            <w:tcW w:w="345" w:type="pct"/>
            <w:shd w:val="clear" w:color="auto" w:fill="auto"/>
            <w:vAlign w:val="bottom"/>
          </w:tcPr>
          <w:p w14:paraId="2115679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25</w:t>
            </w:r>
          </w:p>
        </w:tc>
        <w:tc>
          <w:tcPr>
            <w:tcW w:w="345" w:type="pct"/>
            <w:shd w:val="clear" w:color="auto" w:fill="auto"/>
            <w:vAlign w:val="bottom"/>
          </w:tcPr>
          <w:p w14:paraId="4D3418F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23</w:t>
            </w:r>
          </w:p>
        </w:tc>
        <w:tc>
          <w:tcPr>
            <w:tcW w:w="345" w:type="pct"/>
            <w:shd w:val="clear" w:color="auto" w:fill="auto"/>
            <w:vAlign w:val="bottom"/>
          </w:tcPr>
          <w:p w14:paraId="62ADD6E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24</w:t>
            </w:r>
          </w:p>
        </w:tc>
      </w:tr>
      <w:tr w:rsidR="00FB1BDD" w:rsidRPr="00BD203E" w14:paraId="0BB98046"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5D4012C4"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Certaines affections dont l’origine se situe dans la période périnatale </w:t>
            </w:r>
          </w:p>
        </w:tc>
        <w:tc>
          <w:tcPr>
            <w:tcW w:w="345" w:type="pct"/>
            <w:shd w:val="clear" w:color="auto" w:fill="auto"/>
            <w:noWrap/>
            <w:vAlign w:val="bottom"/>
          </w:tcPr>
          <w:p w14:paraId="7E1CE36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15</w:t>
            </w:r>
          </w:p>
        </w:tc>
        <w:tc>
          <w:tcPr>
            <w:tcW w:w="345" w:type="pct"/>
            <w:shd w:val="clear" w:color="auto" w:fill="auto"/>
            <w:noWrap/>
            <w:vAlign w:val="bottom"/>
          </w:tcPr>
          <w:p w14:paraId="354D16C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w:t>
            </w:r>
          </w:p>
        </w:tc>
        <w:tc>
          <w:tcPr>
            <w:tcW w:w="345" w:type="pct"/>
            <w:shd w:val="clear" w:color="auto" w:fill="auto"/>
            <w:noWrap/>
            <w:vAlign w:val="bottom"/>
          </w:tcPr>
          <w:p w14:paraId="6970806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14</w:t>
            </w:r>
          </w:p>
        </w:tc>
        <w:tc>
          <w:tcPr>
            <w:tcW w:w="345" w:type="pct"/>
            <w:shd w:val="clear" w:color="auto" w:fill="auto"/>
            <w:noWrap/>
            <w:vAlign w:val="bottom"/>
          </w:tcPr>
          <w:p w14:paraId="1BFBBA2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w:t>
            </w:r>
          </w:p>
        </w:tc>
        <w:tc>
          <w:tcPr>
            <w:tcW w:w="345" w:type="pct"/>
            <w:shd w:val="clear" w:color="auto" w:fill="auto"/>
            <w:noWrap/>
            <w:vAlign w:val="bottom"/>
          </w:tcPr>
          <w:p w14:paraId="23213AD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w:t>
            </w:r>
          </w:p>
        </w:tc>
        <w:tc>
          <w:tcPr>
            <w:tcW w:w="345" w:type="pct"/>
            <w:shd w:val="clear" w:color="auto" w:fill="auto"/>
            <w:vAlign w:val="bottom"/>
          </w:tcPr>
          <w:p w14:paraId="4CDC222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17</w:t>
            </w:r>
          </w:p>
        </w:tc>
        <w:tc>
          <w:tcPr>
            <w:tcW w:w="345" w:type="pct"/>
            <w:shd w:val="clear" w:color="auto" w:fill="auto"/>
            <w:vAlign w:val="bottom"/>
          </w:tcPr>
          <w:p w14:paraId="3417F5C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w:t>
            </w:r>
          </w:p>
        </w:tc>
        <w:tc>
          <w:tcPr>
            <w:tcW w:w="345" w:type="pct"/>
            <w:shd w:val="clear" w:color="auto" w:fill="auto"/>
            <w:vAlign w:val="bottom"/>
          </w:tcPr>
          <w:p w14:paraId="163CE6E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w:t>
            </w:r>
          </w:p>
        </w:tc>
        <w:tc>
          <w:tcPr>
            <w:tcW w:w="345" w:type="pct"/>
            <w:shd w:val="clear" w:color="auto" w:fill="auto"/>
            <w:vAlign w:val="bottom"/>
          </w:tcPr>
          <w:p w14:paraId="3972FF5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w:t>
            </w:r>
          </w:p>
        </w:tc>
      </w:tr>
      <w:tr w:rsidR="00FB1BDD" w:rsidRPr="00BD203E" w14:paraId="69B4E939"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tcPr>
          <w:p w14:paraId="667AB998"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Malformations congénitales et anomalies chromosomiques </w:t>
            </w:r>
          </w:p>
        </w:tc>
        <w:tc>
          <w:tcPr>
            <w:tcW w:w="345" w:type="pct"/>
            <w:shd w:val="clear" w:color="auto" w:fill="auto"/>
            <w:noWrap/>
            <w:vAlign w:val="bottom"/>
          </w:tcPr>
          <w:p w14:paraId="0D2EF6F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w:t>
            </w:r>
          </w:p>
        </w:tc>
        <w:tc>
          <w:tcPr>
            <w:tcW w:w="345" w:type="pct"/>
            <w:shd w:val="clear" w:color="auto" w:fill="auto"/>
            <w:noWrap/>
            <w:vAlign w:val="bottom"/>
          </w:tcPr>
          <w:p w14:paraId="5DC4B65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w:t>
            </w:r>
          </w:p>
        </w:tc>
        <w:tc>
          <w:tcPr>
            <w:tcW w:w="345" w:type="pct"/>
            <w:shd w:val="clear" w:color="auto" w:fill="auto"/>
            <w:noWrap/>
            <w:vAlign w:val="bottom"/>
          </w:tcPr>
          <w:p w14:paraId="5E9447A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w:t>
            </w:r>
          </w:p>
        </w:tc>
        <w:tc>
          <w:tcPr>
            <w:tcW w:w="345" w:type="pct"/>
            <w:shd w:val="clear" w:color="auto" w:fill="auto"/>
            <w:noWrap/>
            <w:vAlign w:val="bottom"/>
          </w:tcPr>
          <w:p w14:paraId="798DAAE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w:t>
            </w:r>
          </w:p>
        </w:tc>
        <w:tc>
          <w:tcPr>
            <w:tcW w:w="345" w:type="pct"/>
            <w:shd w:val="clear" w:color="auto" w:fill="auto"/>
            <w:noWrap/>
            <w:vAlign w:val="bottom"/>
          </w:tcPr>
          <w:p w14:paraId="4AE26CE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w:t>
            </w:r>
          </w:p>
        </w:tc>
        <w:tc>
          <w:tcPr>
            <w:tcW w:w="345" w:type="pct"/>
            <w:shd w:val="clear" w:color="auto" w:fill="auto"/>
            <w:vAlign w:val="bottom"/>
          </w:tcPr>
          <w:p w14:paraId="6B79E0F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w:t>
            </w:r>
          </w:p>
        </w:tc>
        <w:tc>
          <w:tcPr>
            <w:tcW w:w="345" w:type="pct"/>
            <w:shd w:val="clear" w:color="auto" w:fill="auto"/>
            <w:vAlign w:val="bottom"/>
          </w:tcPr>
          <w:p w14:paraId="3DB8634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w:t>
            </w:r>
          </w:p>
        </w:tc>
        <w:tc>
          <w:tcPr>
            <w:tcW w:w="345" w:type="pct"/>
            <w:shd w:val="clear" w:color="auto" w:fill="auto"/>
            <w:vAlign w:val="bottom"/>
          </w:tcPr>
          <w:p w14:paraId="65C4BAC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w:t>
            </w:r>
          </w:p>
        </w:tc>
        <w:tc>
          <w:tcPr>
            <w:tcW w:w="345" w:type="pct"/>
            <w:shd w:val="clear" w:color="auto" w:fill="auto"/>
            <w:vAlign w:val="bottom"/>
          </w:tcPr>
          <w:p w14:paraId="473F7D4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w:t>
            </w:r>
          </w:p>
        </w:tc>
      </w:tr>
      <w:tr w:rsidR="00FB1BDD" w:rsidRPr="00BD203E" w14:paraId="79FF47C3" w14:textId="77777777" w:rsidTr="00053DB0">
        <w:tc>
          <w:tcPr>
            <w:cnfStyle w:val="001000000000" w:firstRow="0" w:lastRow="0" w:firstColumn="1" w:lastColumn="0" w:oddVBand="0" w:evenVBand="0" w:oddHBand="0" w:evenHBand="0" w:firstRowFirstColumn="0" w:firstRowLastColumn="0" w:lastRowFirstColumn="0" w:lastRowLastColumn="0"/>
            <w:tcW w:w="1893" w:type="pct"/>
            <w:shd w:val="clear" w:color="auto" w:fill="auto"/>
            <w:noWrap/>
            <w:hideMark/>
          </w:tcPr>
          <w:p w14:paraId="5C641BE7"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Maladies de la peau et du tissu cellulaire sous-cutané </w:t>
            </w:r>
          </w:p>
        </w:tc>
        <w:tc>
          <w:tcPr>
            <w:tcW w:w="345" w:type="pct"/>
            <w:shd w:val="clear" w:color="auto" w:fill="auto"/>
            <w:noWrap/>
            <w:vAlign w:val="bottom"/>
            <w:hideMark/>
          </w:tcPr>
          <w:p w14:paraId="078F51D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w:t>
            </w:r>
          </w:p>
        </w:tc>
        <w:tc>
          <w:tcPr>
            <w:tcW w:w="345" w:type="pct"/>
            <w:shd w:val="clear" w:color="auto" w:fill="auto"/>
            <w:noWrap/>
            <w:vAlign w:val="bottom"/>
            <w:hideMark/>
          </w:tcPr>
          <w:p w14:paraId="2043BF0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14</w:t>
            </w:r>
          </w:p>
        </w:tc>
        <w:tc>
          <w:tcPr>
            <w:tcW w:w="345" w:type="pct"/>
            <w:shd w:val="clear" w:color="auto" w:fill="auto"/>
            <w:noWrap/>
            <w:vAlign w:val="bottom"/>
            <w:hideMark/>
          </w:tcPr>
          <w:p w14:paraId="62038D0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w:t>
            </w:r>
          </w:p>
        </w:tc>
        <w:tc>
          <w:tcPr>
            <w:tcW w:w="345" w:type="pct"/>
            <w:shd w:val="clear" w:color="auto" w:fill="auto"/>
            <w:noWrap/>
            <w:vAlign w:val="bottom"/>
            <w:hideMark/>
          </w:tcPr>
          <w:p w14:paraId="3D458B6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w:t>
            </w:r>
          </w:p>
        </w:tc>
        <w:tc>
          <w:tcPr>
            <w:tcW w:w="345" w:type="pct"/>
            <w:shd w:val="clear" w:color="auto" w:fill="auto"/>
            <w:noWrap/>
            <w:vAlign w:val="bottom"/>
            <w:hideMark/>
          </w:tcPr>
          <w:p w14:paraId="3001A3B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w:t>
            </w:r>
          </w:p>
        </w:tc>
        <w:tc>
          <w:tcPr>
            <w:tcW w:w="345" w:type="pct"/>
            <w:shd w:val="clear" w:color="auto" w:fill="auto"/>
            <w:vAlign w:val="bottom"/>
          </w:tcPr>
          <w:p w14:paraId="49F19CC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11</w:t>
            </w:r>
          </w:p>
        </w:tc>
        <w:tc>
          <w:tcPr>
            <w:tcW w:w="345" w:type="pct"/>
            <w:shd w:val="clear" w:color="auto" w:fill="auto"/>
            <w:vAlign w:val="bottom"/>
          </w:tcPr>
          <w:p w14:paraId="5517A80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w:t>
            </w:r>
          </w:p>
        </w:tc>
        <w:tc>
          <w:tcPr>
            <w:tcW w:w="345" w:type="pct"/>
            <w:shd w:val="clear" w:color="auto" w:fill="auto"/>
            <w:vAlign w:val="bottom"/>
          </w:tcPr>
          <w:p w14:paraId="0796D1F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w:t>
            </w:r>
          </w:p>
        </w:tc>
        <w:tc>
          <w:tcPr>
            <w:tcW w:w="345" w:type="pct"/>
            <w:shd w:val="clear" w:color="auto" w:fill="auto"/>
            <w:vAlign w:val="bottom"/>
          </w:tcPr>
          <w:p w14:paraId="4000CE8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w:t>
            </w:r>
          </w:p>
        </w:tc>
      </w:tr>
      <w:tr w:rsidR="00FB1BDD" w:rsidRPr="00BD203E" w14:paraId="584DDEB0" w14:textId="77777777" w:rsidTr="00053DB0">
        <w:tc>
          <w:tcPr>
            <w:cnfStyle w:val="001000000000" w:firstRow="0" w:lastRow="0" w:firstColumn="1" w:lastColumn="0" w:oddVBand="0" w:evenVBand="0" w:oddHBand="0" w:evenHBand="0" w:firstRowFirstColumn="0" w:firstRowLastColumn="0" w:lastRowFirstColumn="0" w:lastRowLastColumn="0"/>
            <w:tcW w:w="1893" w:type="pct"/>
            <w:tcBorders>
              <w:bottom w:val="single" w:sz="12" w:space="0" w:color="auto"/>
            </w:tcBorders>
            <w:shd w:val="clear" w:color="auto" w:fill="auto"/>
            <w:noWrap/>
          </w:tcPr>
          <w:p w14:paraId="5170EB51"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Grossesse, accouchement et puerpéralité </w:t>
            </w:r>
          </w:p>
        </w:tc>
        <w:tc>
          <w:tcPr>
            <w:tcW w:w="345" w:type="pct"/>
            <w:tcBorders>
              <w:bottom w:val="single" w:sz="12" w:space="0" w:color="auto"/>
            </w:tcBorders>
            <w:shd w:val="clear" w:color="auto" w:fill="auto"/>
            <w:noWrap/>
            <w:vAlign w:val="bottom"/>
          </w:tcPr>
          <w:p w14:paraId="7400566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w:t>
            </w:r>
          </w:p>
        </w:tc>
        <w:tc>
          <w:tcPr>
            <w:tcW w:w="345" w:type="pct"/>
            <w:tcBorders>
              <w:bottom w:val="single" w:sz="12" w:space="0" w:color="auto"/>
            </w:tcBorders>
            <w:shd w:val="clear" w:color="auto" w:fill="auto"/>
            <w:noWrap/>
            <w:vAlign w:val="bottom"/>
          </w:tcPr>
          <w:p w14:paraId="4C00387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w:t>
            </w:r>
          </w:p>
        </w:tc>
        <w:tc>
          <w:tcPr>
            <w:tcW w:w="345" w:type="pct"/>
            <w:tcBorders>
              <w:bottom w:val="single" w:sz="12" w:space="0" w:color="auto"/>
            </w:tcBorders>
            <w:shd w:val="clear" w:color="auto" w:fill="auto"/>
            <w:noWrap/>
            <w:vAlign w:val="bottom"/>
          </w:tcPr>
          <w:p w14:paraId="3F82EEC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w:t>
            </w:r>
          </w:p>
        </w:tc>
        <w:tc>
          <w:tcPr>
            <w:tcW w:w="345" w:type="pct"/>
            <w:tcBorders>
              <w:bottom w:val="single" w:sz="12" w:space="0" w:color="auto"/>
            </w:tcBorders>
            <w:shd w:val="clear" w:color="auto" w:fill="auto"/>
            <w:noWrap/>
            <w:vAlign w:val="bottom"/>
          </w:tcPr>
          <w:p w14:paraId="1D0FB91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w:t>
            </w:r>
          </w:p>
        </w:tc>
        <w:tc>
          <w:tcPr>
            <w:tcW w:w="345" w:type="pct"/>
            <w:tcBorders>
              <w:bottom w:val="single" w:sz="12" w:space="0" w:color="auto"/>
            </w:tcBorders>
            <w:shd w:val="clear" w:color="auto" w:fill="auto"/>
            <w:noWrap/>
            <w:vAlign w:val="bottom"/>
          </w:tcPr>
          <w:p w14:paraId="7F3D5F6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w:t>
            </w:r>
          </w:p>
        </w:tc>
        <w:tc>
          <w:tcPr>
            <w:tcW w:w="345" w:type="pct"/>
            <w:tcBorders>
              <w:bottom w:val="single" w:sz="12" w:space="0" w:color="auto"/>
            </w:tcBorders>
            <w:shd w:val="clear" w:color="auto" w:fill="auto"/>
            <w:vAlign w:val="bottom"/>
          </w:tcPr>
          <w:p w14:paraId="7082ED4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w:t>
            </w:r>
          </w:p>
        </w:tc>
        <w:tc>
          <w:tcPr>
            <w:tcW w:w="345" w:type="pct"/>
            <w:tcBorders>
              <w:bottom w:val="single" w:sz="12" w:space="0" w:color="auto"/>
            </w:tcBorders>
            <w:shd w:val="clear" w:color="auto" w:fill="auto"/>
            <w:vAlign w:val="bottom"/>
          </w:tcPr>
          <w:p w14:paraId="69D4BED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w:t>
            </w:r>
          </w:p>
        </w:tc>
        <w:tc>
          <w:tcPr>
            <w:tcW w:w="345" w:type="pct"/>
            <w:tcBorders>
              <w:bottom w:val="single" w:sz="12" w:space="0" w:color="auto"/>
            </w:tcBorders>
            <w:shd w:val="clear" w:color="auto" w:fill="auto"/>
            <w:vAlign w:val="bottom"/>
          </w:tcPr>
          <w:p w14:paraId="21AA0B0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w:t>
            </w:r>
          </w:p>
        </w:tc>
        <w:tc>
          <w:tcPr>
            <w:tcW w:w="345" w:type="pct"/>
            <w:tcBorders>
              <w:bottom w:val="single" w:sz="12" w:space="0" w:color="auto"/>
            </w:tcBorders>
            <w:shd w:val="clear" w:color="auto" w:fill="auto"/>
            <w:vAlign w:val="bottom"/>
          </w:tcPr>
          <w:p w14:paraId="137706D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w:t>
            </w:r>
          </w:p>
        </w:tc>
      </w:tr>
    </w:tbl>
    <w:p w14:paraId="3E64E074" w14:textId="5885C416" w:rsidR="00FB1BDD" w:rsidRPr="0030543D" w:rsidRDefault="00FB1BDD" w:rsidP="00FB1BDD">
      <w:pPr>
        <w:pStyle w:val="H4G"/>
        <w:rPr>
          <w:b/>
          <w:bCs/>
          <w:i w:val="0"/>
          <w:iCs/>
        </w:rPr>
      </w:pPr>
      <w:bookmarkStart w:id="50" w:name="_Toc11407897"/>
      <w:bookmarkStart w:id="51" w:name="_Toc11408852"/>
      <w:bookmarkStart w:id="52" w:name="_Toc180747699"/>
      <w:r w:rsidRPr="0030543D">
        <w:tab/>
      </w:r>
      <w:r w:rsidRPr="0030543D">
        <w:tab/>
      </w:r>
      <w:r w:rsidRPr="0030543D">
        <w:rPr>
          <w:i w:val="0"/>
          <w:iCs/>
        </w:rPr>
        <w:t>Tableau 14</w:t>
      </w:r>
      <w:r w:rsidR="00FA1693">
        <w:rPr>
          <w:i w:val="0"/>
          <w:iCs/>
        </w:rPr>
        <w:t xml:space="preserve"> </w:t>
      </w:r>
      <w:r w:rsidR="00235E95" w:rsidRPr="0030543D">
        <w:rPr>
          <w:i w:val="0"/>
          <w:iCs/>
        </w:rPr>
        <w:br/>
      </w:r>
      <w:r w:rsidRPr="0030543D">
        <w:rPr>
          <w:b/>
          <w:bCs/>
          <w:i w:val="0"/>
          <w:iCs/>
        </w:rPr>
        <w:t>Population d’après l’âge et taux de dépendance</w:t>
      </w:r>
      <w:bookmarkEnd w:id="50"/>
      <w:bookmarkEnd w:id="51"/>
      <w:bookmarkEnd w:id="52"/>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963"/>
        <w:gridCol w:w="1190"/>
        <w:gridCol w:w="1187"/>
        <w:gridCol w:w="1206"/>
        <w:gridCol w:w="824"/>
      </w:tblGrid>
      <w:tr w:rsidR="00FB1BDD" w:rsidRPr="00B479FE" w14:paraId="639C5411"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11" w:type="pct"/>
            <w:tcBorders>
              <w:top w:val="single" w:sz="4" w:space="0" w:color="auto"/>
              <w:bottom w:val="single" w:sz="12" w:space="0" w:color="auto"/>
            </w:tcBorders>
            <w:shd w:val="clear" w:color="auto" w:fill="auto"/>
            <w:noWrap/>
            <w:vAlign w:val="bottom"/>
            <w:hideMark/>
          </w:tcPr>
          <w:p w14:paraId="3F0385CD" w14:textId="77777777" w:rsidR="00FB1BDD" w:rsidRPr="00B479F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Année</w:t>
            </w:r>
          </w:p>
        </w:tc>
        <w:tc>
          <w:tcPr>
            <w:tcW w:w="807" w:type="pct"/>
            <w:tcBorders>
              <w:top w:val="single" w:sz="4" w:space="0" w:color="auto"/>
              <w:bottom w:val="single" w:sz="12" w:space="0" w:color="auto"/>
            </w:tcBorders>
            <w:shd w:val="clear" w:color="auto" w:fill="auto"/>
            <w:noWrap/>
            <w:vAlign w:val="bottom"/>
            <w:hideMark/>
          </w:tcPr>
          <w:p w14:paraId="0530E424"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2015</w:t>
            </w:r>
          </w:p>
        </w:tc>
        <w:tc>
          <w:tcPr>
            <w:tcW w:w="805" w:type="pct"/>
            <w:tcBorders>
              <w:top w:val="single" w:sz="4" w:space="0" w:color="auto"/>
              <w:bottom w:val="single" w:sz="12" w:space="0" w:color="auto"/>
            </w:tcBorders>
            <w:shd w:val="clear" w:color="auto" w:fill="auto"/>
            <w:noWrap/>
            <w:vAlign w:val="bottom"/>
            <w:hideMark/>
          </w:tcPr>
          <w:p w14:paraId="3FACE450"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2016</w:t>
            </w:r>
          </w:p>
        </w:tc>
        <w:tc>
          <w:tcPr>
            <w:tcW w:w="818" w:type="pct"/>
            <w:tcBorders>
              <w:top w:val="single" w:sz="4" w:space="0" w:color="auto"/>
              <w:bottom w:val="single" w:sz="12" w:space="0" w:color="auto"/>
            </w:tcBorders>
            <w:shd w:val="clear" w:color="auto" w:fill="auto"/>
            <w:noWrap/>
            <w:vAlign w:val="bottom"/>
            <w:hideMark/>
          </w:tcPr>
          <w:p w14:paraId="66BFA37B"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2017</w:t>
            </w:r>
          </w:p>
        </w:tc>
        <w:tc>
          <w:tcPr>
            <w:tcW w:w="560" w:type="pct"/>
            <w:tcBorders>
              <w:top w:val="single" w:sz="4" w:space="0" w:color="auto"/>
              <w:bottom w:val="single" w:sz="12" w:space="0" w:color="auto"/>
            </w:tcBorders>
            <w:shd w:val="clear" w:color="auto" w:fill="auto"/>
            <w:noWrap/>
            <w:vAlign w:val="bottom"/>
            <w:hideMark/>
          </w:tcPr>
          <w:p w14:paraId="60EF9E64" w14:textId="77777777" w:rsidR="00FB1BDD" w:rsidRPr="00B479F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479FE">
              <w:rPr>
                <w:rFonts w:ascii="Times New Roman" w:hAnsi="Times New Roman" w:cs="Times New Roman"/>
                <w:b w:val="0"/>
                <w:i/>
                <w:sz w:val="16"/>
                <w:szCs w:val="18"/>
                <w:lang w:val="fr-FR"/>
              </w:rPr>
              <w:t>2018</w:t>
            </w:r>
          </w:p>
        </w:tc>
      </w:tr>
      <w:tr w:rsidR="00FB1BDD" w:rsidRPr="00B479FE" w14:paraId="3C2A49B8" w14:textId="77777777" w:rsidTr="00053DB0">
        <w:tc>
          <w:tcPr>
            <w:cnfStyle w:val="001000000000" w:firstRow="0" w:lastRow="0" w:firstColumn="1" w:lastColumn="0" w:oddVBand="0" w:evenVBand="0" w:oddHBand="0" w:evenHBand="0" w:firstRowFirstColumn="0" w:firstRowLastColumn="0" w:lastRowFirstColumn="0" w:lastRowLastColumn="0"/>
            <w:tcW w:w="2011" w:type="pct"/>
            <w:tcBorders>
              <w:top w:val="single" w:sz="12" w:space="0" w:color="auto"/>
            </w:tcBorders>
            <w:shd w:val="clear" w:color="auto" w:fill="auto"/>
            <w:noWrap/>
            <w:hideMark/>
          </w:tcPr>
          <w:p w14:paraId="7F52060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Population en âge actif (15 à 64 ans) </w:t>
            </w:r>
          </w:p>
        </w:tc>
        <w:tc>
          <w:tcPr>
            <w:tcW w:w="807" w:type="pct"/>
            <w:tcBorders>
              <w:top w:val="single" w:sz="12" w:space="0" w:color="auto"/>
            </w:tcBorders>
            <w:shd w:val="clear" w:color="auto" w:fill="auto"/>
            <w:noWrap/>
            <w:vAlign w:val="bottom"/>
            <w:hideMark/>
          </w:tcPr>
          <w:p w14:paraId="08BE7CC3"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69,1 %</w:t>
            </w:r>
          </w:p>
        </w:tc>
        <w:tc>
          <w:tcPr>
            <w:tcW w:w="805" w:type="pct"/>
            <w:tcBorders>
              <w:top w:val="single" w:sz="12" w:space="0" w:color="auto"/>
            </w:tcBorders>
            <w:shd w:val="clear" w:color="auto" w:fill="auto"/>
            <w:noWrap/>
            <w:vAlign w:val="bottom"/>
            <w:hideMark/>
          </w:tcPr>
          <w:p w14:paraId="0EC4F120"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69,3 %</w:t>
            </w:r>
          </w:p>
        </w:tc>
        <w:tc>
          <w:tcPr>
            <w:tcW w:w="818" w:type="pct"/>
            <w:tcBorders>
              <w:top w:val="single" w:sz="12" w:space="0" w:color="auto"/>
            </w:tcBorders>
            <w:shd w:val="clear" w:color="auto" w:fill="auto"/>
            <w:noWrap/>
            <w:vAlign w:val="bottom"/>
            <w:hideMark/>
          </w:tcPr>
          <w:p w14:paraId="3463198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69,5 %</w:t>
            </w:r>
          </w:p>
        </w:tc>
        <w:tc>
          <w:tcPr>
            <w:tcW w:w="560" w:type="pct"/>
            <w:tcBorders>
              <w:top w:val="single" w:sz="12" w:space="0" w:color="auto"/>
            </w:tcBorders>
            <w:shd w:val="clear" w:color="auto" w:fill="auto"/>
            <w:noWrap/>
            <w:vAlign w:val="bottom"/>
            <w:hideMark/>
          </w:tcPr>
          <w:p w14:paraId="58D69BF7"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69,5 %</w:t>
            </w:r>
          </w:p>
        </w:tc>
      </w:tr>
      <w:tr w:rsidR="00FB1BDD" w:rsidRPr="00B479FE" w14:paraId="5689FE96" w14:textId="77777777" w:rsidTr="00053DB0">
        <w:tc>
          <w:tcPr>
            <w:cnfStyle w:val="001000000000" w:firstRow="0" w:lastRow="0" w:firstColumn="1" w:lastColumn="0" w:oddVBand="0" w:evenVBand="0" w:oddHBand="0" w:evenHBand="0" w:firstRowFirstColumn="0" w:firstRowLastColumn="0" w:lastRowFirstColumn="0" w:lastRowLastColumn="0"/>
            <w:tcW w:w="2011" w:type="pct"/>
            <w:shd w:val="clear" w:color="auto" w:fill="auto"/>
            <w:noWrap/>
            <w:hideMark/>
          </w:tcPr>
          <w:p w14:paraId="3D5ADC67"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Enfants (0 à 14 ans) </w:t>
            </w:r>
          </w:p>
        </w:tc>
        <w:tc>
          <w:tcPr>
            <w:tcW w:w="807" w:type="pct"/>
            <w:shd w:val="clear" w:color="auto" w:fill="auto"/>
            <w:noWrap/>
            <w:vAlign w:val="bottom"/>
            <w:hideMark/>
          </w:tcPr>
          <w:p w14:paraId="61C63CF9"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16,7 %</w:t>
            </w:r>
          </w:p>
        </w:tc>
        <w:tc>
          <w:tcPr>
            <w:tcW w:w="805" w:type="pct"/>
            <w:shd w:val="clear" w:color="auto" w:fill="auto"/>
            <w:noWrap/>
            <w:vAlign w:val="bottom"/>
            <w:hideMark/>
          </w:tcPr>
          <w:p w14:paraId="0D1E0955"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16,5 %</w:t>
            </w:r>
          </w:p>
        </w:tc>
        <w:tc>
          <w:tcPr>
            <w:tcW w:w="818" w:type="pct"/>
            <w:shd w:val="clear" w:color="auto" w:fill="auto"/>
            <w:noWrap/>
            <w:vAlign w:val="bottom"/>
            <w:hideMark/>
          </w:tcPr>
          <w:p w14:paraId="5458B26E"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16,2 %</w:t>
            </w:r>
          </w:p>
        </w:tc>
        <w:tc>
          <w:tcPr>
            <w:tcW w:w="560" w:type="pct"/>
            <w:shd w:val="clear" w:color="auto" w:fill="auto"/>
            <w:noWrap/>
            <w:vAlign w:val="bottom"/>
            <w:hideMark/>
          </w:tcPr>
          <w:p w14:paraId="69C21AC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16,1 %</w:t>
            </w:r>
          </w:p>
        </w:tc>
      </w:tr>
      <w:tr w:rsidR="00FB1BDD" w:rsidRPr="00B479FE" w14:paraId="2E5B585B" w14:textId="77777777" w:rsidTr="00053DB0">
        <w:tc>
          <w:tcPr>
            <w:cnfStyle w:val="001000000000" w:firstRow="0" w:lastRow="0" w:firstColumn="1" w:lastColumn="0" w:oddVBand="0" w:evenVBand="0" w:oddHBand="0" w:evenHBand="0" w:firstRowFirstColumn="0" w:firstRowLastColumn="0" w:lastRowFirstColumn="0" w:lastRowLastColumn="0"/>
            <w:tcW w:w="2011" w:type="pct"/>
            <w:shd w:val="clear" w:color="auto" w:fill="auto"/>
            <w:noWrap/>
            <w:hideMark/>
          </w:tcPr>
          <w:p w14:paraId="06F8A679"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3e âge (65 ans et plus) </w:t>
            </w:r>
          </w:p>
        </w:tc>
        <w:tc>
          <w:tcPr>
            <w:tcW w:w="807" w:type="pct"/>
            <w:shd w:val="clear" w:color="auto" w:fill="auto"/>
            <w:noWrap/>
            <w:vAlign w:val="bottom"/>
            <w:hideMark/>
          </w:tcPr>
          <w:p w14:paraId="0C172B9A"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14,2 %</w:t>
            </w:r>
          </w:p>
        </w:tc>
        <w:tc>
          <w:tcPr>
            <w:tcW w:w="805" w:type="pct"/>
            <w:shd w:val="clear" w:color="auto" w:fill="auto"/>
            <w:noWrap/>
            <w:vAlign w:val="bottom"/>
            <w:hideMark/>
          </w:tcPr>
          <w:p w14:paraId="6FF07CE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14,2 %</w:t>
            </w:r>
          </w:p>
        </w:tc>
        <w:tc>
          <w:tcPr>
            <w:tcW w:w="818" w:type="pct"/>
            <w:shd w:val="clear" w:color="auto" w:fill="auto"/>
            <w:noWrap/>
            <w:vAlign w:val="bottom"/>
            <w:hideMark/>
          </w:tcPr>
          <w:p w14:paraId="77F4681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14,2 %</w:t>
            </w:r>
          </w:p>
        </w:tc>
        <w:tc>
          <w:tcPr>
            <w:tcW w:w="560" w:type="pct"/>
            <w:shd w:val="clear" w:color="auto" w:fill="auto"/>
            <w:noWrap/>
            <w:vAlign w:val="bottom"/>
            <w:hideMark/>
          </w:tcPr>
          <w:p w14:paraId="764ACB04"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14,3 %</w:t>
            </w:r>
          </w:p>
        </w:tc>
      </w:tr>
      <w:tr w:rsidR="00FB1BDD" w:rsidRPr="00B479FE" w14:paraId="1E3A9C16" w14:textId="77777777" w:rsidTr="00053DB0">
        <w:tc>
          <w:tcPr>
            <w:cnfStyle w:val="001000000000" w:firstRow="0" w:lastRow="0" w:firstColumn="1" w:lastColumn="0" w:oddVBand="0" w:evenVBand="0" w:oddHBand="0" w:evenHBand="0" w:firstRowFirstColumn="0" w:firstRowLastColumn="0" w:lastRowFirstColumn="0" w:lastRowLastColumn="0"/>
            <w:tcW w:w="2011" w:type="pct"/>
            <w:tcBorders>
              <w:bottom w:val="single" w:sz="12" w:space="0" w:color="auto"/>
            </w:tcBorders>
            <w:shd w:val="clear" w:color="auto" w:fill="auto"/>
            <w:noWrap/>
            <w:hideMark/>
          </w:tcPr>
          <w:p w14:paraId="0159774D"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479FE">
              <w:rPr>
                <w:rFonts w:ascii="Times New Roman" w:hAnsi="Times New Roman" w:cs="Times New Roman"/>
                <w:b w:val="0"/>
                <w:sz w:val="18"/>
                <w:szCs w:val="18"/>
                <w:lang w:val="fr-FR"/>
              </w:rPr>
              <w:t>Taux de dépendance</w:t>
            </w:r>
          </w:p>
        </w:tc>
        <w:tc>
          <w:tcPr>
            <w:tcW w:w="807" w:type="pct"/>
            <w:tcBorders>
              <w:bottom w:val="single" w:sz="12" w:space="0" w:color="auto"/>
            </w:tcBorders>
            <w:shd w:val="clear" w:color="auto" w:fill="auto"/>
            <w:noWrap/>
            <w:vAlign w:val="bottom"/>
            <w:hideMark/>
          </w:tcPr>
          <w:p w14:paraId="6042691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30,9 %</w:t>
            </w:r>
          </w:p>
        </w:tc>
        <w:tc>
          <w:tcPr>
            <w:tcW w:w="805" w:type="pct"/>
            <w:tcBorders>
              <w:bottom w:val="single" w:sz="12" w:space="0" w:color="auto"/>
            </w:tcBorders>
            <w:shd w:val="clear" w:color="auto" w:fill="auto"/>
            <w:noWrap/>
            <w:vAlign w:val="bottom"/>
            <w:hideMark/>
          </w:tcPr>
          <w:p w14:paraId="6EC65FF6"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30,7 %</w:t>
            </w:r>
          </w:p>
        </w:tc>
        <w:tc>
          <w:tcPr>
            <w:tcW w:w="818" w:type="pct"/>
            <w:tcBorders>
              <w:bottom w:val="single" w:sz="12" w:space="0" w:color="auto"/>
            </w:tcBorders>
            <w:shd w:val="clear" w:color="auto" w:fill="auto"/>
            <w:noWrap/>
            <w:vAlign w:val="bottom"/>
            <w:hideMark/>
          </w:tcPr>
          <w:p w14:paraId="4B5C460B"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30,5 %</w:t>
            </w:r>
          </w:p>
        </w:tc>
        <w:tc>
          <w:tcPr>
            <w:tcW w:w="560" w:type="pct"/>
            <w:tcBorders>
              <w:bottom w:val="single" w:sz="12" w:space="0" w:color="auto"/>
            </w:tcBorders>
            <w:shd w:val="clear" w:color="auto" w:fill="auto"/>
            <w:noWrap/>
            <w:vAlign w:val="bottom"/>
            <w:hideMark/>
          </w:tcPr>
          <w:p w14:paraId="2DF80092" w14:textId="77777777" w:rsidR="00FB1BDD" w:rsidRPr="00B479F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479FE">
              <w:rPr>
                <w:rFonts w:ascii="Times New Roman" w:hAnsi="Times New Roman" w:cs="Times New Roman"/>
                <w:bCs/>
                <w:sz w:val="18"/>
                <w:szCs w:val="18"/>
                <w:lang w:val="fr-FR"/>
              </w:rPr>
              <w:t xml:space="preserve">30,4 % </w:t>
            </w:r>
          </w:p>
        </w:tc>
      </w:tr>
    </w:tbl>
    <w:p w14:paraId="4982B090" w14:textId="77777777" w:rsidR="00FB1BDD" w:rsidRPr="00B02344" w:rsidRDefault="00FB1BDD" w:rsidP="00C80335">
      <w:pPr>
        <w:pStyle w:val="H23G"/>
        <w:ind w:left="1134" w:hanging="1134"/>
      </w:pPr>
      <w:bookmarkStart w:id="53" w:name="_Toc182383467"/>
      <w:r>
        <w:tab/>
      </w:r>
      <w:r w:rsidRPr="00B02344">
        <w:t>2.</w:t>
      </w:r>
      <w:r w:rsidRPr="00B02344">
        <w:tab/>
      </w:r>
      <w:r w:rsidRPr="00B479FE">
        <w:t>Données</w:t>
      </w:r>
      <w:r w:rsidRPr="00B02344">
        <w:t xml:space="preserve"> sociales</w:t>
      </w:r>
      <w:bookmarkEnd w:id="53"/>
    </w:p>
    <w:p w14:paraId="35BC6379" w14:textId="63147CE0" w:rsidR="00FB1BDD" w:rsidRPr="00B479FE" w:rsidRDefault="0067493C" w:rsidP="0067493C">
      <w:pPr>
        <w:pStyle w:val="SingleTxtG"/>
        <w:numPr>
          <w:ilvl w:val="0"/>
          <w:numId w:val="0"/>
        </w:numPr>
        <w:ind w:left="1134"/>
      </w:pPr>
      <w:r w:rsidRPr="00B479FE">
        <w:rPr>
          <w:bCs/>
          <w:szCs w:val="20"/>
          <w:lang w:val="fr-CH"/>
        </w:rPr>
        <w:t>16.</w:t>
      </w:r>
      <w:r w:rsidRPr="00B479FE">
        <w:rPr>
          <w:bCs/>
          <w:szCs w:val="20"/>
          <w:lang w:val="fr-CH"/>
        </w:rPr>
        <w:tab/>
      </w:r>
      <w:r w:rsidR="00FB1BDD" w:rsidRPr="00B479FE">
        <w:t>Au 1</w:t>
      </w:r>
      <w:r w:rsidR="00FB1BDD" w:rsidRPr="0067493C">
        <w:rPr>
          <w:vertAlign w:val="superscript"/>
        </w:rPr>
        <w:t>er</w:t>
      </w:r>
      <w:r w:rsidR="00FA1693">
        <w:t xml:space="preserve"> </w:t>
      </w:r>
      <w:r w:rsidR="00FB1BDD" w:rsidRPr="00B479FE">
        <w:t xml:space="preserve">février 2023, 240 000 ménages privés ont été recensés au Luxembourg. 580 000 personnes vivent alors dans un ménage privé, ce qui donne une taille moyenne des ménages au Luxembourg de 2,42 en 2023. 16,6 % des habitants sont considérés comme vivant dans des ménages non-familiaux (96 000 personnes) contre 83,4 % (484 000 personnes) vivant dans un ménage dit familial. </w:t>
      </w:r>
    </w:p>
    <w:p w14:paraId="1740E6A9" w14:textId="0E516175" w:rsidR="00FB1BDD" w:rsidRPr="00190D0B" w:rsidRDefault="0067493C" w:rsidP="0067493C">
      <w:pPr>
        <w:pStyle w:val="SingleTxtG"/>
        <w:numPr>
          <w:ilvl w:val="0"/>
          <w:numId w:val="0"/>
        </w:numPr>
        <w:ind w:left="1134"/>
      </w:pPr>
      <w:r w:rsidRPr="00190D0B">
        <w:rPr>
          <w:bCs/>
          <w:szCs w:val="20"/>
          <w:lang w:val="fr-CH"/>
        </w:rPr>
        <w:t>17.</w:t>
      </w:r>
      <w:r w:rsidRPr="00190D0B">
        <w:rPr>
          <w:bCs/>
          <w:szCs w:val="20"/>
          <w:lang w:val="fr-CH"/>
        </w:rPr>
        <w:tab/>
      </w:r>
      <w:r w:rsidR="00FB1BDD" w:rsidRPr="00B02344">
        <w:t>En 20</w:t>
      </w:r>
      <w:r w:rsidR="00FB1BDD">
        <w:t>22</w:t>
      </w:r>
      <w:r w:rsidR="00FB1BDD" w:rsidRPr="00B02344">
        <w:t xml:space="preserve">, les dépenses les plus importantes pour les ménages au Luxembourg sont enregistrées sous le poste « logement, eau, électricité, gaz et autres combustibles » avec </w:t>
      </w:r>
      <w:r w:rsidR="00FB1BDD">
        <w:t>36,2</w:t>
      </w:r>
      <w:r w:rsidR="00C4229F">
        <w:t> </w:t>
      </w:r>
      <w:r w:rsidR="00FB1BDD" w:rsidRPr="00B02344">
        <w:t xml:space="preserve">%. Une grosse part des dépenses des ménages est également consacrée aux transports (achat, utilisation et entretien de véhicules, transports en commun, etc.) représentant </w:t>
      </w:r>
      <w:r w:rsidR="00FB1BDD">
        <w:t>13,6</w:t>
      </w:r>
      <w:r w:rsidR="00B215A4">
        <w:t> </w:t>
      </w:r>
      <w:r w:rsidR="00FB1BDD" w:rsidRPr="00B02344">
        <w:t xml:space="preserve">% des dépenses moyennes. Suivent ensuite les </w:t>
      </w:r>
      <w:r w:rsidR="00FB1BDD">
        <w:t>dépenses relatives aux autres biens et services à hauteur de 9,6</w:t>
      </w:r>
      <w:r w:rsidR="00C4229F">
        <w:t> </w:t>
      </w:r>
      <w:r w:rsidR="00FB1BDD">
        <w:t xml:space="preserve">% et les dépenses </w:t>
      </w:r>
      <w:r w:rsidR="00FB1BDD" w:rsidRPr="00B02344">
        <w:t>alimentaires (</w:t>
      </w:r>
      <w:r w:rsidR="00FB1BDD">
        <w:t>9,5</w:t>
      </w:r>
      <w:r w:rsidR="00CB4703">
        <w:t> </w:t>
      </w:r>
      <w:r w:rsidR="00FB1BDD">
        <w:t>%</w:t>
      </w:r>
      <w:r w:rsidR="00FB1BDD" w:rsidRPr="00B02344">
        <w:t>). Sur cette dernière dépense, la part des dépenses varie fortement selon les capacités financières des ménages.</w:t>
      </w:r>
    </w:p>
    <w:p w14:paraId="2FDDA2BC" w14:textId="539699CF" w:rsidR="00FB1BDD" w:rsidRPr="0030543D" w:rsidRDefault="00FB1BDD" w:rsidP="00FB1BDD">
      <w:pPr>
        <w:pStyle w:val="H4G"/>
        <w:rPr>
          <w:b/>
          <w:bCs/>
          <w:i w:val="0"/>
          <w:iCs/>
        </w:rPr>
      </w:pPr>
      <w:bookmarkStart w:id="54" w:name="_Toc11407898"/>
      <w:bookmarkStart w:id="55" w:name="_Toc11408853"/>
      <w:bookmarkStart w:id="56" w:name="_Toc180747700"/>
      <w:r w:rsidRPr="0030543D">
        <w:tab/>
      </w:r>
      <w:r w:rsidRPr="0030543D">
        <w:tab/>
      </w:r>
      <w:r w:rsidRPr="0030543D">
        <w:rPr>
          <w:i w:val="0"/>
          <w:iCs/>
        </w:rPr>
        <w:t>Tableau 15</w:t>
      </w:r>
      <w:r w:rsidR="00FA1693">
        <w:rPr>
          <w:i w:val="0"/>
          <w:iCs/>
        </w:rPr>
        <w:t xml:space="preserve"> </w:t>
      </w:r>
      <w:r w:rsidR="00235E95" w:rsidRPr="0030543D">
        <w:rPr>
          <w:i w:val="0"/>
          <w:iCs/>
        </w:rPr>
        <w:br/>
      </w:r>
      <w:r w:rsidRPr="0030543D">
        <w:rPr>
          <w:b/>
          <w:bCs/>
          <w:i w:val="0"/>
          <w:iCs/>
        </w:rPr>
        <w:t>Dépenses annuelles moyennes par ménage (STATEC)</w:t>
      </w:r>
      <w:bookmarkEnd w:id="54"/>
      <w:bookmarkEnd w:id="55"/>
      <w:bookmarkEnd w:id="56"/>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010"/>
        <w:gridCol w:w="1071"/>
        <w:gridCol w:w="1072"/>
        <w:gridCol w:w="1073"/>
        <w:gridCol w:w="1072"/>
        <w:gridCol w:w="1072"/>
      </w:tblGrid>
      <w:tr w:rsidR="00FB1BDD" w:rsidRPr="00BD203E" w14:paraId="0CE22B7A"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64" w:type="pct"/>
            <w:tcBorders>
              <w:top w:val="single" w:sz="4" w:space="0" w:color="auto"/>
              <w:bottom w:val="single" w:sz="12" w:space="0" w:color="auto"/>
            </w:tcBorders>
            <w:shd w:val="clear" w:color="auto" w:fill="auto"/>
            <w:noWrap/>
            <w:vAlign w:val="bottom"/>
            <w:hideMark/>
          </w:tcPr>
          <w:p w14:paraId="64B8C8C2" w14:textId="77777777" w:rsidR="00FB1BDD" w:rsidRPr="00BD203E"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Année</w:t>
            </w:r>
          </w:p>
        </w:tc>
        <w:tc>
          <w:tcPr>
            <w:tcW w:w="727" w:type="pct"/>
            <w:tcBorders>
              <w:top w:val="single" w:sz="4" w:space="0" w:color="auto"/>
              <w:bottom w:val="single" w:sz="12" w:space="0" w:color="auto"/>
            </w:tcBorders>
            <w:shd w:val="clear" w:color="auto" w:fill="auto"/>
            <w:noWrap/>
            <w:vAlign w:val="bottom"/>
            <w:hideMark/>
          </w:tcPr>
          <w:p w14:paraId="1FFA98BD"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2018</w:t>
            </w:r>
          </w:p>
        </w:tc>
        <w:tc>
          <w:tcPr>
            <w:tcW w:w="727" w:type="pct"/>
            <w:tcBorders>
              <w:top w:val="single" w:sz="4" w:space="0" w:color="auto"/>
              <w:bottom w:val="single" w:sz="12" w:space="0" w:color="auto"/>
            </w:tcBorders>
            <w:shd w:val="clear" w:color="auto" w:fill="auto"/>
            <w:noWrap/>
            <w:vAlign w:val="bottom"/>
            <w:hideMark/>
          </w:tcPr>
          <w:p w14:paraId="6BC25177"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2019</w:t>
            </w:r>
          </w:p>
        </w:tc>
        <w:tc>
          <w:tcPr>
            <w:tcW w:w="728" w:type="pct"/>
            <w:tcBorders>
              <w:top w:val="single" w:sz="4" w:space="0" w:color="auto"/>
              <w:bottom w:val="single" w:sz="12" w:space="0" w:color="auto"/>
            </w:tcBorders>
            <w:shd w:val="clear" w:color="auto" w:fill="auto"/>
            <w:noWrap/>
            <w:vAlign w:val="bottom"/>
            <w:hideMark/>
          </w:tcPr>
          <w:p w14:paraId="18BC3506"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2020</w:t>
            </w:r>
          </w:p>
        </w:tc>
        <w:tc>
          <w:tcPr>
            <w:tcW w:w="727" w:type="pct"/>
            <w:tcBorders>
              <w:top w:val="single" w:sz="4" w:space="0" w:color="auto"/>
              <w:bottom w:val="single" w:sz="12" w:space="0" w:color="auto"/>
            </w:tcBorders>
            <w:shd w:val="clear" w:color="auto" w:fill="auto"/>
            <w:noWrap/>
            <w:vAlign w:val="bottom"/>
            <w:hideMark/>
          </w:tcPr>
          <w:p w14:paraId="074AE526"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2021</w:t>
            </w:r>
          </w:p>
        </w:tc>
        <w:tc>
          <w:tcPr>
            <w:tcW w:w="727" w:type="pct"/>
            <w:tcBorders>
              <w:top w:val="single" w:sz="4" w:space="0" w:color="auto"/>
              <w:bottom w:val="single" w:sz="12" w:space="0" w:color="auto"/>
            </w:tcBorders>
            <w:shd w:val="clear" w:color="auto" w:fill="auto"/>
            <w:vAlign w:val="bottom"/>
          </w:tcPr>
          <w:p w14:paraId="5F459E99" w14:textId="77777777" w:rsidR="00FB1BDD" w:rsidRPr="00BD203E"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BD203E">
              <w:rPr>
                <w:rFonts w:ascii="Times New Roman" w:hAnsi="Times New Roman" w:cs="Times New Roman"/>
                <w:b w:val="0"/>
                <w:i/>
                <w:sz w:val="16"/>
                <w:szCs w:val="18"/>
                <w:lang w:val="fr-FR"/>
              </w:rPr>
              <w:t>2022</w:t>
            </w:r>
          </w:p>
        </w:tc>
      </w:tr>
      <w:tr w:rsidR="00FB1BDD" w:rsidRPr="00BD203E" w14:paraId="354BD8B2" w14:textId="77777777" w:rsidTr="00053DB0">
        <w:tc>
          <w:tcPr>
            <w:cnfStyle w:val="001000000000" w:firstRow="0" w:lastRow="0" w:firstColumn="1" w:lastColumn="0" w:oddVBand="0" w:evenVBand="0" w:oddHBand="0" w:evenHBand="0" w:firstRowFirstColumn="0" w:firstRowLastColumn="0" w:lastRowFirstColumn="0" w:lastRowLastColumn="0"/>
            <w:tcW w:w="1364" w:type="pct"/>
            <w:tcBorders>
              <w:top w:val="single" w:sz="12" w:space="0" w:color="auto"/>
            </w:tcBorders>
            <w:shd w:val="clear" w:color="auto" w:fill="auto"/>
            <w:noWrap/>
            <w:hideMark/>
          </w:tcPr>
          <w:p w14:paraId="3B603184" w14:textId="539784AC" w:rsidR="00FB1BDD" w:rsidRPr="00BD203E" w:rsidRDefault="00FB1BDD" w:rsidP="00B215A4">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Total</w:t>
            </w:r>
          </w:p>
        </w:tc>
        <w:tc>
          <w:tcPr>
            <w:tcW w:w="727" w:type="pct"/>
            <w:tcBorders>
              <w:top w:val="single" w:sz="12" w:space="0" w:color="auto"/>
            </w:tcBorders>
            <w:shd w:val="clear" w:color="auto" w:fill="auto"/>
            <w:noWrap/>
            <w:vAlign w:val="bottom"/>
            <w:hideMark/>
          </w:tcPr>
          <w:p w14:paraId="7458596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64 347 € </w:t>
            </w:r>
          </w:p>
        </w:tc>
        <w:tc>
          <w:tcPr>
            <w:tcW w:w="727" w:type="pct"/>
            <w:tcBorders>
              <w:top w:val="single" w:sz="12" w:space="0" w:color="auto"/>
            </w:tcBorders>
            <w:shd w:val="clear" w:color="auto" w:fill="auto"/>
            <w:noWrap/>
            <w:vAlign w:val="bottom"/>
            <w:hideMark/>
          </w:tcPr>
          <w:p w14:paraId="7C6BF84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64 645 €</w:t>
            </w:r>
          </w:p>
        </w:tc>
        <w:tc>
          <w:tcPr>
            <w:tcW w:w="728" w:type="pct"/>
            <w:tcBorders>
              <w:top w:val="single" w:sz="12" w:space="0" w:color="auto"/>
            </w:tcBorders>
            <w:shd w:val="clear" w:color="auto" w:fill="auto"/>
            <w:noWrap/>
            <w:vAlign w:val="bottom"/>
            <w:hideMark/>
          </w:tcPr>
          <w:p w14:paraId="5520867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66 090 € </w:t>
            </w:r>
          </w:p>
        </w:tc>
        <w:tc>
          <w:tcPr>
            <w:tcW w:w="727" w:type="pct"/>
            <w:tcBorders>
              <w:top w:val="single" w:sz="12" w:space="0" w:color="auto"/>
            </w:tcBorders>
            <w:shd w:val="clear" w:color="auto" w:fill="auto"/>
            <w:noWrap/>
            <w:vAlign w:val="bottom"/>
            <w:hideMark/>
          </w:tcPr>
          <w:p w14:paraId="5BD493B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66 103 €</w:t>
            </w:r>
          </w:p>
        </w:tc>
        <w:tc>
          <w:tcPr>
            <w:tcW w:w="727" w:type="pct"/>
            <w:tcBorders>
              <w:top w:val="single" w:sz="12" w:space="0" w:color="auto"/>
            </w:tcBorders>
            <w:shd w:val="clear" w:color="auto" w:fill="auto"/>
            <w:vAlign w:val="bottom"/>
          </w:tcPr>
          <w:p w14:paraId="0533F50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72 178 €</w:t>
            </w:r>
          </w:p>
        </w:tc>
      </w:tr>
      <w:tr w:rsidR="00FB1BDD" w:rsidRPr="00BD203E" w14:paraId="7ED76B67"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39C5059F"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Produits alimentaires et boissons non alcoolisées</w:t>
            </w:r>
          </w:p>
        </w:tc>
        <w:tc>
          <w:tcPr>
            <w:tcW w:w="727" w:type="pct"/>
            <w:shd w:val="clear" w:color="auto" w:fill="auto"/>
            <w:noWrap/>
            <w:vAlign w:val="bottom"/>
            <w:hideMark/>
          </w:tcPr>
          <w:p w14:paraId="5675804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5 289 € </w:t>
            </w:r>
          </w:p>
        </w:tc>
        <w:tc>
          <w:tcPr>
            <w:tcW w:w="727" w:type="pct"/>
            <w:shd w:val="clear" w:color="auto" w:fill="auto"/>
            <w:noWrap/>
            <w:vAlign w:val="bottom"/>
            <w:hideMark/>
          </w:tcPr>
          <w:p w14:paraId="74C5E8C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5 615 €</w:t>
            </w:r>
          </w:p>
        </w:tc>
        <w:tc>
          <w:tcPr>
            <w:tcW w:w="728" w:type="pct"/>
            <w:shd w:val="clear" w:color="auto" w:fill="auto"/>
            <w:noWrap/>
            <w:vAlign w:val="bottom"/>
            <w:hideMark/>
          </w:tcPr>
          <w:p w14:paraId="677FBF6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6 451 € </w:t>
            </w:r>
          </w:p>
        </w:tc>
        <w:tc>
          <w:tcPr>
            <w:tcW w:w="727" w:type="pct"/>
            <w:shd w:val="clear" w:color="auto" w:fill="auto"/>
            <w:noWrap/>
            <w:vAlign w:val="bottom"/>
            <w:hideMark/>
          </w:tcPr>
          <w:p w14:paraId="2ADDE92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5 976 €</w:t>
            </w:r>
          </w:p>
        </w:tc>
        <w:tc>
          <w:tcPr>
            <w:tcW w:w="727" w:type="pct"/>
            <w:shd w:val="clear" w:color="auto" w:fill="auto"/>
            <w:vAlign w:val="bottom"/>
          </w:tcPr>
          <w:p w14:paraId="1E46026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6 869€</w:t>
            </w:r>
          </w:p>
        </w:tc>
      </w:tr>
      <w:tr w:rsidR="00FB1BDD" w:rsidRPr="00BD203E" w14:paraId="4BF824D3"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294058E3"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hideMark/>
          </w:tcPr>
          <w:p w14:paraId="249EC9B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8,2 %</w:t>
            </w:r>
          </w:p>
        </w:tc>
        <w:tc>
          <w:tcPr>
            <w:tcW w:w="727" w:type="pct"/>
            <w:shd w:val="clear" w:color="auto" w:fill="auto"/>
            <w:noWrap/>
            <w:vAlign w:val="bottom"/>
            <w:hideMark/>
          </w:tcPr>
          <w:p w14:paraId="7AAD55B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8,7 %</w:t>
            </w:r>
          </w:p>
        </w:tc>
        <w:tc>
          <w:tcPr>
            <w:tcW w:w="728" w:type="pct"/>
            <w:shd w:val="clear" w:color="auto" w:fill="auto"/>
            <w:noWrap/>
            <w:vAlign w:val="bottom"/>
            <w:hideMark/>
          </w:tcPr>
          <w:p w14:paraId="66BEE87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9,8 %</w:t>
            </w:r>
          </w:p>
        </w:tc>
        <w:tc>
          <w:tcPr>
            <w:tcW w:w="727" w:type="pct"/>
            <w:shd w:val="clear" w:color="auto" w:fill="auto"/>
            <w:noWrap/>
            <w:vAlign w:val="bottom"/>
            <w:hideMark/>
          </w:tcPr>
          <w:p w14:paraId="44E9B92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9 %</w:t>
            </w:r>
          </w:p>
        </w:tc>
        <w:tc>
          <w:tcPr>
            <w:tcW w:w="727" w:type="pct"/>
            <w:shd w:val="clear" w:color="auto" w:fill="auto"/>
            <w:vAlign w:val="bottom"/>
          </w:tcPr>
          <w:p w14:paraId="5570304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9,5 %</w:t>
            </w:r>
          </w:p>
        </w:tc>
      </w:tr>
      <w:tr w:rsidR="00FB1BDD" w:rsidRPr="00BD203E" w14:paraId="5D965FC7"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9A98C1F"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Boissons alcoolisées, tabac et stupéfiants</w:t>
            </w:r>
          </w:p>
        </w:tc>
        <w:tc>
          <w:tcPr>
            <w:tcW w:w="727" w:type="pct"/>
            <w:shd w:val="clear" w:color="auto" w:fill="auto"/>
            <w:noWrap/>
            <w:vAlign w:val="bottom"/>
          </w:tcPr>
          <w:p w14:paraId="4871301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813 €</w:t>
            </w:r>
          </w:p>
        </w:tc>
        <w:tc>
          <w:tcPr>
            <w:tcW w:w="727" w:type="pct"/>
            <w:shd w:val="clear" w:color="auto" w:fill="auto"/>
            <w:noWrap/>
            <w:vAlign w:val="bottom"/>
          </w:tcPr>
          <w:p w14:paraId="394ED05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846 €</w:t>
            </w:r>
          </w:p>
        </w:tc>
        <w:tc>
          <w:tcPr>
            <w:tcW w:w="728" w:type="pct"/>
            <w:shd w:val="clear" w:color="auto" w:fill="auto"/>
            <w:noWrap/>
            <w:vAlign w:val="bottom"/>
          </w:tcPr>
          <w:p w14:paraId="1F9BD90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994 €</w:t>
            </w:r>
          </w:p>
        </w:tc>
        <w:tc>
          <w:tcPr>
            <w:tcW w:w="727" w:type="pct"/>
            <w:shd w:val="clear" w:color="auto" w:fill="auto"/>
            <w:noWrap/>
            <w:vAlign w:val="bottom"/>
          </w:tcPr>
          <w:p w14:paraId="38E27EB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821 €</w:t>
            </w:r>
          </w:p>
        </w:tc>
        <w:tc>
          <w:tcPr>
            <w:tcW w:w="727" w:type="pct"/>
            <w:shd w:val="clear" w:color="auto" w:fill="auto"/>
            <w:vAlign w:val="bottom"/>
          </w:tcPr>
          <w:p w14:paraId="64243F1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886 €</w:t>
            </w:r>
          </w:p>
        </w:tc>
      </w:tr>
      <w:tr w:rsidR="00FB1BDD" w:rsidRPr="00BD203E" w14:paraId="1CEADD89"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6CE53520"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tcPr>
          <w:p w14:paraId="3033F2A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1,3 %</w:t>
            </w:r>
          </w:p>
        </w:tc>
        <w:tc>
          <w:tcPr>
            <w:tcW w:w="727" w:type="pct"/>
            <w:shd w:val="clear" w:color="auto" w:fill="auto"/>
            <w:noWrap/>
            <w:vAlign w:val="bottom"/>
          </w:tcPr>
          <w:p w14:paraId="53F1BFF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1,3 %</w:t>
            </w:r>
          </w:p>
        </w:tc>
        <w:tc>
          <w:tcPr>
            <w:tcW w:w="728" w:type="pct"/>
            <w:shd w:val="clear" w:color="auto" w:fill="auto"/>
            <w:noWrap/>
            <w:vAlign w:val="bottom"/>
          </w:tcPr>
          <w:p w14:paraId="7C5E873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1,5 %</w:t>
            </w:r>
          </w:p>
        </w:tc>
        <w:tc>
          <w:tcPr>
            <w:tcW w:w="727" w:type="pct"/>
            <w:shd w:val="clear" w:color="auto" w:fill="auto"/>
            <w:noWrap/>
            <w:vAlign w:val="bottom"/>
          </w:tcPr>
          <w:p w14:paraId="517698C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1,2 %</w:t>
            </w:r>
          </w:p>
        </w:tc>
        <w:tc>
          <w:tcPr>
            <w:tcW w:w="727" w:type="pct"/>
            <w:shd w:val="clear" w:color="auto" w:fill="auto"/>
            <w:vAlign w:val="bottom"/>
          </w:tcPr>
          <w:p w14:paraId="4DCF187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1,2 %</w:t>
            </w:r>
          </w:p>
        </w:tc>
      </w:tr>
      <w:tr w:rsidR="00FB1BDD" w:rsidRPr="00BD203E" w14:paraId="1709CE0D"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794182BE"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xml:space="preserve">Articles d’habillement et articles chaussants </w:t>
            </w:r>
          </w:p>
        </w:tc>
        <w:tc>
          <w:tcPr>
            <w:tcW w:w="727" w:type="pct"/>
            <w:shd w:val="clear" w:color="auto" w:fill="auto"/>
            <w:noWrap/>
            <w:vAlign w:val="bottom"/>
          </w:tcPr>
          <w:p w14:paraId="6141B92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3 093 €</w:t>
            </w:r>
          </w:p>
        </w:tc>
        <w:tc>
          <w:tcPr>
            <w:tcW w:w="727" w:type="pct"/>
            <w:shd w:val="clear" w:color="auto" w:fill="auto"/>
            <w:noWrap/>
            <w:vAlign w:val="bottom"/>
          </w:tcPr>
          <w:p w14:paraId="31689FA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2986 €</w:t>
            </w:r>
          </w:p>
        </w:tc>
        <w:tc>
          <w:tcPr>
            <w:tcW w:w="728" w:type="pct"/>
            <w:shd w:val="clear" w:color="auto" w:fill="auto"/>
            <w:noWrap/>
            <w:vAlign w:val="bottom"/>
          </w:tcPr>
          <w:p w14:paraId="15C2848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2 968 €</w:t>
            </w:r>
          </w:p>
        </w:tc>
        <w:tc>
          <w:tcPr>
            <w:tcW w:w="727" w:type="pct"/>
            <w:shd w:val="clear" w:color="auto" w:fill="auto"/>
            <w:noWrap/>
            <w:vAlign w:val="bottom"/>
          </w:tcPr>
          <w:p w14:paraId="62629F8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2 856 €</w:t>
            </w:r>
          </w:p>
        </w:tc>
        <w:tc>
          <w:tcPr>
            <w:tcW w:w="727" w:type="pct"/>
            <w:shd w:val="clear" w:color="auto" w:fill="auto"/>
            <w:vAlign w:val="bottom"/>
          </w:tcPr>
          <w:p w14:paraId="7C8F0D9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3 206 €</w:t>
            </w:r>
          </w:p>
        </w:tc>
      </w:tr>
      <w:tr w:rsidR="00FB1BDD" w:rsidRPr="00BD203E" w14:paraId="7A22255C"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6E327AFF"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tcPr>
          <w:p w14:paraId="21A5844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4,8 %</w:t>
            </w:r>
          </w:p>
        </w:tc>
        <w:tc>
          <w:tcPr>
            <w:tcW w:w="727" w:type="pct"/>
            <w:shd w:val="clear" w:color="auto" w:fill="auto"/>
            <w:noWrap/>
            <w:vAlign w:val="bottom"/>
          </w:tcPr>
          <w:p w14:paraId="65D019D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4,6 %</w:t>
            </w:r>
          </w:p>
        </w:tc>
        <w:tc>
          <w:tcPr>
            <w:tcW w:w="728" w:type="pct"/>
            <w:shd w:val="clear" w:color="auto" w:fill="auto"/>
            <w:noWrap/>
            <w:vAlign w:val="bottom"/>
          </w:tcPr>
          <w:p w14:paraId="7B7B3D1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4,5 %</w:t>
            </w:r>
          </w:p>
        </w:tc>
        <w:tc>
          <w:tcPr>
            <w:tcW w:w="727" w:type="pct"/>
            <w:shd w:val="clear" w:color="auto" w:fill="auto"/>
            <w:noWrap/>
            <w:vAlign w:val="bottom"/>
          </w:tcPr>
          <w:p w14:paraId="41E3973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4,3 %</w:t>
            </w:r>
          </w:p>
        </w:tc>
        <w:tc>
          <w:tcPr>
            <w:tcW w:w="727" w:type="pct"/>
            <w:shd w:val="clear" w:color="auto" w:fill="auto"/>
            <w:vAlign w:val="bottom"/>
          </w:tcPr>
          <w:p w14:paraId="532CD63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4,4 %</w:t>
            </w:r>
          </w:p>
        </w:tc>
      </w:tr>
      <w:tr w:rsidR="00FB1BDD" w:rsidRPr="00BD203E" w14:paraId="70FA06A1"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0B003B87"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lastRenderedPageBreak/>
              <w:t>Logement, eau, électricité, gaz et autres combustibles</w:t>
            </w:r>
          </w:p>
        </w:tc>
        <w:tc>
          <w:tcPr>
            <w:tcW w:w="727" w:type="pct"/>
            <w:shd w:val="clear" w:color="auto" w:fill="auto"/>
            <w:noWrap/>
            <w:vAlign w:val="bottom"/>
            <w:hideMark/>
          </w:tcPr>
          <w:p w14:paraId="22F85C5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23 156 € </w:t>
            </w:r>
          </w:p>
        </w:tc>
        <w:tc>
          <w:tcPr>
            <w:tcW w:w="727" w:type="pct"/>
            <w:shd w:val="clear" w:color="auto" w:fill="auto"/>
            <w:noWrap/>
            <w:vAlign w:val="bottom"/>
            <w:hideMark/>
          </w:tcPr>
          <w:p w14:paraId="2CFA8B0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22 682 €</w:t>
            </w:r>
          </w:p>
        </w:tc>
        <w:tc>
          <w:tcPr>
            <w:tcW w:w="728" w:type="pct"/>
            <w:shd w:val="clear" w:color="auto" w:fill="auto"/>
            <w:noWrap/>
            <w:vAlign w:val="bottom"/>
            <w:hideMark/>
          </w:tcPr>
          <w:p w14:paraId="22B58D0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22 515 € </w:t>
            </w:r>
          </w:p>
        </w:tc>
        <w:tc>
          <w:tcPr>
            <w:tcW w:w="727" w:type="pct"/>
            <w:shd w:val="clear" w:color="auto" w:fill="auto"/>
            <w:noWrap/>
            <w:vAlign w:val="bottom"/>
            <w:hideMark/>
          </w:tcPr>
          <w:p w14:paraId="29F0F3F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23 268 €</w:t>
            </w:r>
          </w:p>
        </w:tc>
        <w:tc>
          <w:tcPr>
            <w:tcW w:w="727" w:type="pct"/>
            <w:shd w:val="clear" w:color="auto" w:fill="auto"/>
            <w:vAlign w:val="bottom"/>
          </w:tcPr>
          <w:p w14:paraId="1BCBB56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26 140 €</w:t>
            </w:r>
          </w:p>
        </w:tc>
      </w:tr>
      <w:tr w:rsidR="00FB1BDD" w:rsidRPr="00BD203E" w14:paraId="1AED1B2D"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42DD37C3"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hideMark/>
          </w:tcPr>
          <w:p w14:paraId="3BB1159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36 %</w:t>
            </w:r>
          </w:p>
        </w:tc>
        <w:tc>
          <w:tcPr>
            <w:tcW w:w="727" w:type="pct"/>
            <w:shd w:val="clear" w:color="auto" w:fill="auto"/>
            <w:noWrap/>
            <w:vAlign w:val="bottom"/>
            <w:hideMark/>
          </w:tcPr>
          <w:p w14:paraId="1397502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35,1 %</w:t>
            </w:r>
          </w:p>
        </w:tc>
        <w:tc>
          <w:tcPr>
            <w:tcW w:w="728" w:type="pct"/>
            <w:shd w:val="clear" w:color="auto" w:fill="auto"/>
            <w:noWrap/>
            <w:vAlign w:val="bottom"/>
            <w:hideMark/>
          </w:tcPr>
          <w:p w14:paraId="2EEB98E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34,1 %</w:t>
            </w:r>
          </w:p>
        </w:tc>
        <w:tc>
          <w:tcPr>
            <w:tcW w:w="727" w:type="pct"/>
            <w:shd w:val="clear" w:color="auto" w:fill="auto"/>
            <w:noWrap/>
            <w:vAlign w:val="bottom"/>
            <w:hideMark/>
          </w:tcPr>
          <w:p w14:paraId="1F55A57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35,2 %</w:t>
            </w:r>
          </w:p>
        </w:tc>
        <w:tc>
          <w:tcPr>
            <w:tcW w:w="727" w:type="pct"/>
            <w:shd w:val="clear" w:color="auto" w:fill="auto"/>
            <w:vAlign w:val="bottom"/>
          </w:tcPr>
          <w:p w14:paraId="33BAA8D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36,2 %</w:t>
            </w:r>
          </w:p>
        </w:tc>
      </w:tr>
      <w:tr w:rsidR="00FB1BDD" w:rsidRPr="00BD203E" w14:paraId="3B85E946"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15384E9D"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Ameublement, équipement ménager et entretien courant de la maison</w:t>
            </w:r>
          </w:p>
        </w:tc>
        <w:tc>
          <w:tcPr>
            <w:tcW w:w="727" w:type="pct"/>
            <w:shd w:val="clear" w:color="auto" w:fill="auto"/>
            <w:noWrap/>
            <w:vAlign w:val="bottom"/>
          </w:tcPr>
          <w:p w14:paraId="2C2C988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3 971 €</w:t>
            </w:r>
          </w:p>
        </w:tc>
        <w:tc>
          <w:tcPr>
            <w:tcW w:w="727" w:type="pct"/>
            <w:shd w:val="clear" w:color="auto" w:fill="auto"/>
            <w:noWrap/>
            <w:vAlign w:val="bottom"/>
          </w:tcPr>
          <w:p w14:paraId="45E4556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3 982 €</w:t>
            </w:r>
          </w:p>
        </w:tc>
        <w:tc>
          <w:tcPr>
            <w:tcW w:w="728" w:type="pct"/>
            <w:shd w:val="clear" w:color="auto" w:fill="auto"/>
            <w:noWrap/>
            <w:vAlign w:val="bottom"/>
          </w:tcPr>
          <w:p w14:paraId="63ADFD0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4 192 €</w:t>
            </w:r>
          </w:p>
        </w:tc>
        <w:tc>
          <w:tcPr>
            <w:tcW w:w="727" w:type="pct"/>
            <w:shd w:val="clear" w:color="auto" w:fill="auto"/>
            <w:noWrap/>
            <w:vAlign w:val="bottom"/>
          </w:tcPr>
          <w:p w14:paraId="24D0EBD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4 300 €</w:t>
            </w:r>
          </w:p>
        </w:tc>
        <w:tc>
          <w:tcPr>
            <w:tcW w:w="727" w:type="pct"/>
            <w:shd w:val="clear" w:color="auto" w:fill="auto"/>
            <w:vAlign w:val="bottom"/>
          </w:tcPr>
          <w:p w14:paraId="7DF5032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4 275 €</w:t>
            </w:r>
          </w:p>
        </w:tc>
      </w:tr>
      <w:tr w:rsidR="00FB1BDD" w:rsidRPr="00BD203E" w14:paraId="1D46EC36"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1B52E5A5"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tcPr>
          <w:p w14:paraId="56409BC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6,2 %</w:t>
            </w:r>
          </w:p>
        </w:tc>
        <w:tc>
          <w:tcPr>
            <w:tcW w:w="727" w:type="pct"/>
            <w:shd w:val="clear" w:color="auto" w:fill="auto"/>
            <w:noWrap/>
            <w:vAlign w:val="bottom"/>
          </w:tcPr>
          <w:p w14:paraId="07A5A51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6,2 %</w:t>
            </w:r>
          </w:p>
        </w:tc>
        <w:tc>
          <w:tcPr>
            <w:tcW w:w="728" w:type="pct"/>
            <w:shd w:val="clear" w:color="auto" w:fill="auto"/>
            <w:noWrap/>
            <w:vAlign w:val="bottom"/>
          </w:tcPr>
          <w:p w14:paraId="78BA73B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6,3 %</w:t>
            </w:r>
          </w:p>
        </w:tc>
        <w:tc>
          <w:tcPr>
            <w:tcW w:w="727" w:type="pct"/>
            <w:shd w:val="clear" w:color="auto" w:fill="auto"/>
            <w:noWrap/>
            <w:vAlign w:val="bottom"/>
          </w:tcPr>
          <w:p w14:paraId="23F5F49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6,5 %</w:t>
            </w:r>
          </w:p>
        </w:tc>
        <w:tc>
          <w:tcPr>
            <w:tcW w:w="727" w:type="pct"/>
            <w:shd w:val="clear" w:color="auto" w:fill="auto"/>
            <w:vAlign w:val="bottom"/>
          </w:tcPr>
          <w:p w14:paraId="2DB53F3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5,9 %</w:t>
            </w:r>
          </w:p>
        </w:tc>
      </w:tr>
      <w:tr w:rsidR="00FB1BDD" w:rsidRPr="00BD203E" w14:paraId="77CE7097"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44E0952E"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Santé</w:t>
            </w:r>
          </w:p>
        </w:tc>
        <w:tc>
          <w:tcPr>
            <w:tcW w:w="727" w:type="pct"/>
            <w:shd w:val="clear" w:color="auto" w:fill="auto"/>
            <w:noWrap/>
            <w:vAlign w:val="bottom"/>
            <w:hideMark/>
          </w:tcPr>
          <w:p w14:paraId="76C7DD1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1720 € </w:t>
            </w:r>
          </w:p>
        </w:tc>
        <w:tc>
          <w:tcPr>
            <w:tcW w:w="727" w:type="pct"/>
            <w:shd w:val="clear" w:color="auto" w:fill="auto"/>
            <w:noWrap/>
            <w:vAlign w:val="bottom"/>
            <w:hideMark/>
          </w:tcPr>
          <w:p w14:paraId="6C791A2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1 642 €</w:t>
            </w:r>
          </w:p>
        </w:tc>
        <w:tc>
          <w:tcPr>
            <w:tcW w:w="728" w:type="pct"/>
            <w:shd w:val="clear" w:color="auto" w:fill="auto"/>
            <w:noWrap/>
            <w:vAlign w:val="bottom"/>
            <w:hideMark/>
          </w:tcPr>
          <w:p w14:paraId="7CED854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1 596 € </w:t>
            </w:r>
          </w:p>
        </w:tc>
        <w:tc>
          <w:tcPr>
            <w:tcW w:w="727" w:type="pct"/>
            <w:shd w:val="clear" w:color="auto" w:fill="auto"/>
            <w:noWrap/>
            <w:vAlign w:val="bottom"/>
            <w:hideMark/>
          </w:tcPr>
          <w:p w14:paraId="3F1E4A9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1 778 €</w:t>
            </w:r>
          </w:p>
        </w:tc>
        <w:tc>
          <w:tcPr>
            <w:tcW w:w="727" w:type="pct"/>
            <w:shd w:val="clear" w:color="auto" w:fill="auto"/>
            <w:vAlign w:val="bottom"/>
          </w:tcPr>
          <w:p w14:paraId="0821127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2 015 €</w:t>
            </w:r>
          </w:p>
        </w:tc>
      </w:tr>
      <w:tr w:rsidR="00FB1BDD" w:rsidRPr="00BD203E" w14:paraId="493D34CF"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45C23961"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 </w:t>
            </w:r>
          </w:p>
        </w:tc>
        <w:tc>
          <w:tcPr>
            <w:tcW w:w="727" w:type="pct"/>
            <w:shd w:val="clear" w:color="auto" w:fill="auto"/>
            <w:noWrap/>
            <w:vAlign w:val="bottom"/>
            <w:hideMark/>
          </w:tcPr>
          <w:p w14:paraId="4720271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2,7 %</w:t>
            </w:r>
          </w:p>
        </w:tc>
        <w:tc>
          <w:tcPr>
            <w:tcW w:w="727" w:type="pct"/>
            <w:shd w:val="clear" w:color="auto" w:fill="auto"/>
            <w:noWrap/>
            <w:vAlign w:val="bottom"/>
            <w:hideMark/>
          </w:tcPr>
          <w:p w14:paraId="37876F1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2,5 %</w:t>
            </w:r>
          </w:p>
        </w:tc>
        <w:tc>
          <w:tcPr>
            <w:tcW w:w="728" w:type="pct"/>
            <w:shd w:val="clear" w:color="auto" w:fill="auto"/>
            <w:noWrap/>
            <w:vAlign w:val="bottom"/>
            <w:hideMark/>
          </w:tcPr>
          <w:p w14:paraId="61BCF2B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2,4 %</w:t>
            </w:r>
          </w:p>
        </w:tc>
        <w:tc>
          <w:tcPr>
            <w:tcW w:w="727" w:type="pct"/>
            <w:shd w:val="clear" w:color="auto" w:fill="auto"/>
            <w:noWrap/>
            <w:vAlign w:val="bottom"/>
            <w:hideMark/>
          </w:tcPr>
          <w:p w14:paraId="28B7FC8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2,7 %</w:t>
            </w:r>
          </w:p>
        </w:tc>
        <w:tc>
          <w:tcPr>
            <w:tcW w:w="727" w:type="pct"/>
            <w:shd w:val="clear" w:color="auto" w:fill="auto"/>
            <w:vAlign w:val="bottom"/>
          </w:tcPr>
          <w:p w14:paraId="356044D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2,8 %</w:t>
            </w:r>
          </w:p>
        </w:tc>
      </w:tr>
      <w:tr w:rsidR="00FB1BDD" w:rsidRPr="00BD203E" w14:paraId="38C80069"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C1FC117"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Transports</w:t>
            </w:r>
          </w:p>
        </w:tc>
        <w:tc>
          <w:tcPr>
            <w:tcW w:w="727" w:type="pct"/>
            <w:shd w:val="clear" w:color="auto" w:fill="auto"/>
            <w:noWrap/>
            <w:vAlign w:val="bottom"/>
          </w:tcPr>
          <w:p w14:paraId="793F6BA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8 449 €</w:t>
            </w:r>
          </w:p>
        </w:tc>
        <w:tc>
          <w:tcPr>
            <w:tcW w:w="727" w:type="pct"/>
            <w:shd w:val="clear" w:color="auto" w:fill="auto"/>
            <w:noWrap/>
            <w:vAlign w:val="bottom"/>
          </w:tcPr>
          <w:p w14:paraId="1112509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8 845 €</w:t>
            </w:r>
          </w:p>
        </w:tc>
        <w:tc>
          <w:tcPr>
            <w:tcW w:w="728" w:type="pct"/>
            <w:shd w:val="clear" w:color="auto" w:fill="auto"/>
            <w:noWrap/>
            <w:vAlign w:val="bottom"/>
          </w:tcPr>
          <w:p w14:paraId="06A9B59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10 548 €</w:t>
            </w:r>
          </w:p>
        </w:tc>
        <w:tc>
          <w:tcPr>
            <w:tcW w:w="727" w:type="pct"/>
            <w:shd w:val="clear" w:color="auto" w:fill="auto"/>
            <w:noWrap/>
            <w:vAlign w:val="bottom"/>
          </w:tcPr>
          <w:p w14:paraId="37A8902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10 974 €</w:t>
            </w:r>
          </w:p>
        </w:tc>
        <w:tc>
          <w:tcPr>
            <w:tcW w:w="727" w:type="pct"/>
            <w:shd w:val="clear" w:color="auto" w:fill="auto"/>
            <w:vAlign w:val="bottom"/>
          </w:tcPr>
          <w:p w14:paraId="58AE7B9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9 806 €</w:t>
            </w:r>
          </w:p>
        </w:tc>
      </w:tr>
      <w:tr w:rsidR="00FB1BDD" w:rsidRPr="00BD203E" w14:paraId="12539F28"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6BC48A98"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tcPr>
          <w:p w14:paraId="6E05C9E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13,2 %</w:t>
            </w:r>
          </w:p>
        </w:tc>
        <w:tc>
          <w:tcPr>
            <w:tcW w:w="727" w:type="pct"/>
            <w:shd w:val="clear" w:color="auto" w:fill="auto"/>
            <w:noWrap/>
            <w:vAlign w:val="bottom"/>
          </w:tcPr>
          <w:p w14:paraId="6F1E7C8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13,7 %</w:t>
            </w:r>
          </w:p>
        </w:tc>
        <w:tc>
          <w:tcPr>
            <w:tcW w:w="728" w:type="pct"/>
            <w:shd w:val="clear" w:color="auto" w:fill="auto"/>
            <w:noWrap/>
            <w:vAlign w:val="bottom"/>
          </w:tcPr>
          <w:p w14:paraId="7F9B2A8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16 %</w:t>
            </w:r>
          </w:p>
        </w:tc>
        <w:tc>
          <w:tcPr>
            <w:tcW w:w="727" w:type="pct"/>
            <w:shd w:val="clear" w:color="auto" w:fill="auto"/>
            <w:noWrap/>
            <w:vAlign w:val="bottom"/>
          </w:tcPr>
          <w:p w14:paraId="7EBAF91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16,6 %</w:t>
            </w:r>
          </w:p>
        </w:tc>
        <w:tc>
          <w:tcPr>
            <w:tcW w:w="727" w:type="pct"/>
            <w:shd w:val="clear" w:color="auto" w:fill="auto"/>
            <w:vAlign w:val="bottom"/>
          </w:tcPr>
          <w:p w14:paraId="65F20FC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13,6 %</w:t>
            </w:r>
          </w:p>
        </w:tc>
      </w:tr>
      <w:tr w:rsidR="00FB1BDD" w:rsidRPr="00BD203E" w14:paraId="06DC808A"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2D0D89EA"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Communications</w:t>
            </w:r>
          </w:p>
        </w:tc>
        <w:tc>
          <w:tcPr>
            <w:tcW w:w="727" w:type="pct"/>
            <w:shd w:val="clear" w:color="auto" w:fill="auto"/>
            <w:noWrap/>
            <w:vAlign w:val="bottom"/>
          </w:tcPr>
          <w:p w14:paraId="7B709B5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1 676 €</w:t>
            </w:r>
          </w:p>
        </w:tc>
        <w:tc>
          <w:tcPr>
            <w:tcW w:w="727" w:type="pct"/>
            <w:shd w:val="clear" w:color="auto" w:fill="auto"/>
            <w:noWrap/>
            <w:vAlign w:val="bottom"/>
          </w:tcPr>
          <w:p w14:paraId="2A034CF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1 616 €</w:t>
            </w:r>
          </w:p>
        </w:tc>
        <w:tc>
          <w:tcPr>
            <w:tcW w:w="728" w:type="pct"/>
            <w:shd w:val="clear" w:color="auto" w:fill="auto"/>
            <w:noWrap/>
            <w:vAlign w:val="bottom"/>
          </w:tcPr>
          <w:p w14:paraId="5BAB7D3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1 719 €</w:t>
            </w:r>
          </w:p>
        </w:tc>
        <w:tc>
          <w:tcPr>
            <w:tcW w:w="727" w:type="pct"/>
            <w:shd w:val="clear" w:color="auto" w:fill="auto"/>
            <w:noWrap/>
            <w:vAlign w:val="bottom"/>
          </w:tcPr>
          <w:p w14:paraId="5CEF5B4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1 682 €</w:t>
            </w:r>
          </w:p>
        </w:tc>
        <w:tc>
          <w:tcPr>
            <w:tcW w:w="727" w:type="pct"/>
            <w:shd w:val="clear" w:color="auto" w:fill="auto"/>
            <w:vAlign w:val="bottom"/>
          </w:tcPr>
          <w:p w14:paraId="658DAAC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1 949 €</w:t>
            </w:r>
          </w:p>
        </w:tc>
      </w:tr>
      <w:tr w:rsidR="00FB1BDD" w:rsidRPr="00BD203E" w14:paraId="7EEBC108"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543BDA1D"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tcPr>
          <w:p w14:paraId="172B7C4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2,6 %</w:t>
            </w:r>
          </w:p>
        </w:tc>
        <w:tc>
          <w:tcPr>
            <w:tcW w:w="727" w:type="pct"/>
            <w:shd w:val="clear" w:color="auto" w:fill="auto"/>
            <w:noWrap/>
            <w:vAlign w:val="bottom"/>
          </w:tcPr>
          <w:p w14:paraId="7A4B7F4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2,5 %</w:t>
            </w:r>
          </w:p>
        </w:tc>
        <w:tc>
          <w:tcPr>
            <w:tcW w:w="728" w:type="pct"/>
            <w:shd w:val="clear" w:color="auto" w:fill="auto"/>
            <w:noWrap/>
            <w:vAlign w:val="bottom"/>
          </w:tcPr>
          <w:p w14:paraId="3D5F2F5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2,6 %</w:t>
            </w:r>
          </w:p>
        </w:tc>
        <w:tc>
          <w:tcPr>
            <w:tcW w:w="727" w:type="pct"/>
            <w:shd w:val="clear" w:color="auto" w:fill="auto"/>
            <w:noWrap/>
            <w:vAlign w:val="bottom"/>
          </w:tcPr>
          <w:p w14:paraId="07A9222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2,5 %</w:t>
            </w:r>
          </w:p>
        </w:tc>
        <w:tc>
          <w:tcPr>
            <w:tcW w:w="727" w:type="pct"/>
            <w:shd w:val="clear" w:color="auto" w:fill="auto"/>
            <w:vAlign w:val="bottom"/>
          </w:tcPr>
          <w:p w14:paraId="7E903FC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2,7 %</w:t>
            </w:r>
          </w:p>
        </w:tc>
      </w:tr>
      <w:tr w:rsidR="00FB1BDD" w:rsidRPr="00BD203E" w14:paraId="6FF7B4EE"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355946F8"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Loisirs et culture</w:t>
            </w:r>
          </w:p>
        </w:tc>
        <w:tc>
          <w:tcPr>
            <w:tcW w:w="727" w:type="pct"/>
            <w:shd w:val="clear" w:color="auto" w:fill="auto"/>
            <w:noWrap/>
            <w:vAlign w:val="bottom"/>
          </w:tcPr>
          <w:p w14:paraId="3D0463B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3 986 €</w:t>
            </w:r>
          </w:p>
        </w:tc>
        <w:tc>
          <w:tcPr>
            <w:tcW w:w="727" w:type="pct"/>
            <w:shd w:val="clear" w:color="auto" w:fill="auto"/>
            <w:noWrap/>
            <w:vAlign w:val="bottom"/>
          </w:tcPr>
          <w:p w14:paraId="6C71881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4 398 €</w:t>
            </w:r>
          </w:p>
        </w:tc>
        <w:tc>
          <w:tcPr>
            <w:tcW w:w="728" w:type="pct"/>
            <w:shd w:val="clear" w:color="auto" w:fill="auto"/>
            <w:noWrap/>
            <w:vAlign w:val="bottom"/>
          </w:tcPr>
          <w:p w14:paraId="5A7DDD4D"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3 774 €</w:t>
            </w:r>
          </w:p>
        </w:tc>
        <w:tc>
          <w:tcPr>
            <w:tcW w:w="727" w:type="pct"/>
            <w:shd w:val="clear" w:color="auto" w:fill="auto"/>
            <w:noWrap/>
            <w:vAlign w:val="bottom"/>
          </w:tcPr>
          <w:p w14:paraId="299FA6D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3 565 €</w:t>
            </w:r>
          </w:p>
        </w:tc>
        <w:tc>
          <w:tcPr>
            <w:tcW w:w="727" w:type="pct"/>
            <w:shd w:val="clear" w:color="auto" w:fill="auto"/>
            <w:vAlign w:val="bottom"/>
          </w:tcPr>
          <w:p w14:paraId="6CCF8394"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4 089 €</w:t>
            </w:r>
          </w:p>
        </w:tc>
      </w:tr>
      <w:tr w:rsidR="00FB1BDD" w:rsidRPr="00BD203E" w14:paraId="37721302"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0CE50B85"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tcPr>
          <w:p w14:paraId="49F7A6F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6,2 %</w:t>
            </w:r>
          </w:p>
        </w:tc>
        <w:tc>
          <w:tcPr>
            <w:tcW w:w="727" w:type="pct"/>
            <w:shd w:val="clear" w:color="auto" w:fill="auto"/>
            <w:noWrap/>
            <w:vAlign w:val="bottom"/>
          </w:tcPr>
          <w:p w14:paraId="3CCC12D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6,8 %</w:t>
            </w:r>
          </w:p>
        </w:tc>
        <w:tc>
          <w:tcPr>
            <w:tcW w:w="728" w:type="pct"/>
            <w:shd w:val="clear" w:color="auto" w:fill="auto"/>
            <w:noWrap/>
            <w:vAlign w:val="bottom"/>
          </w:tcPr>
          <w:p w14:paraId="7BFA964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5,7 %</w:t>
            </w:r>
          </w:p>
        </w:tc>
        <w:tc>
          <w:tcPr>
            <w:tcW w:w="727" w:type="pct"/>
            <w:shd w:val="clear" w:color="auto" w:fill="auto"/>
            <w:noWrap/>
            <w:vAlign w:val="bottom"/>
          </w:tcPr>
          <w:p w14:paraId="5764A83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5,4 %</w:t>
            </w:r>
          </w:p>
        </w:tc>
        <w:tc>
          <w:tcPr>
            <w:tcW w:w="727" w:type="pct"/>
            <w:shd w:val="clear" w:color="auto" w:fill="auto"/>
            <w:vAlign w:val="bottom"/>
          </w:tcPr>
          <w:p w14:paraId="4B953DD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5,7 %</w:t>
            </w:r>
          </w:p>
        </w:tc>
      </w:tr>
      <w:tr w:rsidR="00FB1BDD" w:rsidRPr="00BD203E" w14:paraId="19DCA93F"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2E500C85"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Services éducatifs</w:t>
            </w:r>
          </w:p>
        </w:tc>
        <w:tc>
          <w:tcPr>
            <w:tcW w:w="727" w:type="pct"/>
            <w:shd w:val="clear" w:color="auto" w:fill="auto"/>
            <w:noWrap/>
            <w:vAlign w:val="bottom"/>
            <w:hideMark/>
          </w:tcPr>
          <w:p w14:paraId="4FFD072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502 € </w:t>
            </w:r>
          </w:p>
        </w:tc>
        <w:tc>
          <w:tcPr>
            <w:tcW w:w="727" w:type="pct"/>
            <w:shd w:val="clear" w:color="auto" w:fill="auto"/>
            <w:noWrap/>
            <w:vAlign w:val="bottom"/>
            <w:hideMark/>
          </w:tcPr>
          <w:p w14:paraId="39087641"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458 € </w:t>
            </w:r>
          </w:p>
        </w:tc>
        <w:tc>
          <w:tcPr>
            <w:tcW w:w="728" w:type="pct"/>
            <w:shd w:val="clear" w:color="auto" w:fill="auto"/>
            <w:noWrap/>
            <w:vAlign w:val="bottom"/>
            <w:hideMark/>
          </w:tcPr>
          <w:p w14:paraId="14AD649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259 € </w:t>
            </w:r>
          </w:p>
        </w:tc>
        <w:tc>
          <w:tcPr>
            <w:tcW w:w="727" w:type="pct"/>
            <w:shd w:val="clear" w:color="auto" w:fill="auto"/>
            <w:noWrap/>
            <w:vAlign w:val="bottom"/>
            <w:hideMark/>
          </w:tcPr>
          <w:p w14:paraId="5AF8F1E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 xml:space="preserve"> 284 € </w:t>
            </w:r>
          </w:p>
        </w:tc>
        <w:tc>
          <w:tcPr>
            <w:tcW w:w="727" w:type="pct"/>
            <w:shd w:val="clear" w:color="auto" w:fill="auto"/>
            <w:vAlign w:val="bottom"/>
          </w:tcPr>
          <w:p w14:paraId="1B65578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403 €</w:t>
            </w:r>
          </w:p>
        </w:tc>
      </w:tr>
      <w:tr w:rsidR="00FB1BDD" w:rsidRPr="00BD203E" w14:paraId="33045909"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hideMark/>
          </w:tcPr>
          <w:p w14:paraId="41559461"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hideMark/>
          </w:tcPr>
          <w:p w14:paraId="0B2A1373"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0,8 %</w:t>
            </w:r>
          </w:p>
        </w:tc>
        <w:tc>
          <w:tcPr>
            <w:tcW w:w="727" w:type="pct"/>
            <w:shd w:val="clear" w:color="auto" w:fill="auto"/>
            <w:noWrap/>
            <w:vAlign w:val="bottom"/>
            <w:hideMark/>
          </w:tcPr>
          <w:p w14:paraId="6838DDD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0,7 %</w:t>
            </w:r>
          </w:p>
        </w:tc>
        <w:tc>
          <w:tcPr>
            <w:tcW w:w="728" w:type="pct"/>
            <w:shd w:val="clear" w:color="auto" w:fill="auto"/>
            <w:noWrap/>
            <w:vAlign w:val="bottom"/>
            <w:hideMark/>
          </w:tcPr>
          <w:p w14:paraId="68A2A03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0,4 %</w:t>
            </w:r>
          </w:p>
        </w:tc>
        <w:tc>
          <w:tcPr>
            <w:tcW w:w="727" w:type="pct"/>
            <w:shd w:val="clear" w:color="auto" w:fill="auto"/>
            <w:noWrap/>
            <w:vAlign w:val="bottom"/>
            <w:hideMark/>
          </w:tcPr>
          <w:p w14:paraId="41E989D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0,4 %</w:t>
            </w:r>
          </w:p>
        </w:tc>
        <w:tc>
          <w:tcPr>
            <w:tcW w:w="727" w:type="pct"/>
            <w:shd w:val="clear" w:color="auto" w:fill="auto"/>
            <w:vAlign w:val="bottom"/>
          </w:tcPr>
          <w:p w14:paraId="375AD75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0,6 %</w:t>
            </w:r>
          </w:p>
        </w:tc>
      </w:tr>
      <w:tr w:rsidR="00FB1BDD" w:rsidRPr="00BD203E" w14:paraId="3CD0E2CA"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48D870BB"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Hôtels, cafés et restaurants</w:t>
            </w:r>
          </w:p>
        </w:tc>
        <w:tc>
          <w:tcPr>
            <w:tcW w:w="727" w:type="pct"/>
            <w:shd w:val="clear" w:color="auto" w:fill="auto"/>
            <w:noWrap/>
            <w:vAlign w:val="bottom"/>
          </w:tcPr>
          <w:p w14:paraId="3269943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5 468 €</w:t>
            </w:r>
          </w:p>
        </w:tc>
        <w:tc>
          <w:tcPr>
            <w:tcW w:w="727" w:type="pct"/>
            <w:shd w:val="clear" w:color="auto" w:fill="auto"/>
            <w:noWrap/>
            <w:vAlign w:val="bottom"/>
          </w:tcPr>
          <w:p w14:paraId="176708F9"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5 363 €</w:t>
            </w:r>
          </w:p>
        </w:tc>
        <w:tc>
          <w:tcPr>
            <w:tcW w:w="728" w:type="pct"/>
            <w:shd w:val="clear" w:color="auto" w:fill="auto"/>
            <w:noWrap/>
            <w:vAlign w:val="bottom"/>
          </w:tcPr>
          <w:p w14:paraId="66D004E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4 771 €</w:t>
            </w:r>
          </w:p>
        </w:tc>
        <w:tc>
          <w:tcPr>
            <w:tcW w:w="727" w:type="pct"/>
            <w:shd w:val="clear" w:color="auto" w:fill="auto"/>
            <w:noWrap/>
            <w:vAlign w:val="bottom"/>
          </w:tcPr>
          <w:p w14:paraId="5558366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3 846 €</w:t>
            </w:r>
          </w:p>
        </w:tc>
        <w:tc>
          <w:tcPr>
            <w:tcW w:w="727" w:type="pct"/>
            <w:shd w:val="clear" w:color="auto" w:fill="auto"/>
            <w:vAlign w:val="bottom"/>
          </w:tcPr>
          <w:p w14:paraId="342CFC1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5 626 €</w:t>
            </w:r>
          </w:p>
        </w:tc>
      </w:tr>
      <w:tr w:rsidR="00FB1BDD" w:rsidRPr="00BD203E" w14:paraId="582A5450"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34993BB2"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shd w:val="clear" w:color="auto" w:fill="auto"/>
            <w:noWrap/>
            <w:vAlign w:val="bottom"/>
          </w:tcPr>
          <w:p w14:paraId="7593ED1C"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8,5 %</w:t>
            </w:r>
          </w:p>
        </w:tc>
        <w:tc>
          <w:tcPr>
            <w:tcW w:w="727" w:type="pct"/>
            <w:shd w:val="clear" w:color="auto" w:fill="auto"/>
            <w:noWrap/>
            <w:vAlign w:val="bottom"/>
          </w:tcPr>
          <w:p w14:paraId="46FC360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8,3 %</w:t>
            </w:r>
          </w:p>
        </w:tc>
        <w:tc>
          <w:tcPr>
            <w:tcW w:w="728" w:type="pct"/>
            <w:shd w:val="clear" w:color="auto" w:fill="auto"/>
            <w:noWrap/>
            <w:vAlign w:val="bottom"/>
          </w:tcPr>
          <w:p w14:paraId="54B1388E"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7,2 %</w:t>
            </w:r>
          </w:p>
        </w:tc>
        <w:tc>
          <w:tcPr>
            <w:tcW w:w="727" w:type="pct"/>
            <w:shd w:val="clear" w:color="auto" w:fill="auto"/>
            <w:noWrap/>
            <w:vAlign w:val="bottom"/>
          </w:tcPr>
          <w:p w14:paraId="2DD3782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5,8 %</w:t>
            </w:r>
          </w:p>
        </w:tc>
        <w:tc>
          <w:tcPr>
            <w:tcW w:w="727" w:type="pct"/>
            <w:shd w:val="clear" w:color="auto" w:fill="auto"/>
            <w:vAlign w:val="bottom"/>
          </w:tcPr>
          <w:p w14:paraId="24B53E78"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7,8 %</w:t>
            </w:r>
          </w:p>
        </w:tc>
      </w:tr>
      <w:tr w:rsidR="00FB1BDD" w:rsidRPr="00BD203E" w14:paraId="351E4556" w14:textId="77777777" w:rsidTr="00053DB0">
        <w:tc>
          <w:tcPr>
            <w:cnfStyle w:val="001000000000" w:firstRow="0" w:lastRow="0" w:firstColumn="1" w:lastColumn="0" w:oddVBand="0" w:evenVBand="0" w:oddHBand="0" w:evenHBand="0" w:firstRowFirstColumn="0" w:firstRowLastColumn="0" w:lastRowFirstColumn="0" w:lastRowLastColumn="0"/>
            <w:tcW w:w="1364" w:type="pct"/>
            <w:shd w:val="clear" w:color="auto" w:fill="auto"/>
            <w:noWrap/>
          </w:tcPr>
          <w:p w14:paraId="6AF16F48"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BD203E">
              <w:rPr>
                <w:rFonts w:ascii="Times New Roman" w:hAnsi="Times New Roman" w:cs="Times New Roman"/>
                <w:b w:val="0"/>
                <w:sz w:val="18"/>
                <w:szCs w:val="18"/>
                <w:lang w:val="fr-FR"/>
              </w:rPr>
              <w:t>Autres biens et services</w:t>
            </w:r>
          </w:p>
        </w:tc>
        <w:tc>
          <w:tcPr>
            <w:tcW w:w="727" w:type="pct"/>
            <w:shd w:val="clear" w:color="auto" w:fill="auto"/>
            <w:noWrap/>
            <w:vAlign w:val="bottom"/>
          </w:tcPr>
          <w:p w14:paraId="4B46FE6A"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5 418 €</w:t>
            </w:r>
          </w:p>
        </w:tc>
        <w:tc>
          <w:tcPr>
            <w:tcW w:w="727" w:type="pct"/>
            <w:shd w:val="clear" w:color="auto" w:fill="auto"/>
            <w:noWrap/>
            <w:vAlign w:val="bottom"/>
          </w:tcPr>
          <w:p w14:paraId="7D9AF9A7"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5626 €</w:t>
            </w:r>
          </w:p>
        </w:tc>
        <w:tc>
          <w:tcPr>
            <w:tcW w:w="728" w:type="pct"/>
            <w:shd w:val="clear" w:color="auto" w:fill="auto"/>
            <w:noWrap/>
            <w:vAlign w:val="bottom"/>
          </w:tcPr>
          <w:p w14:paraId="3D68710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6 298 €</w:t>
            </w:r>
          </w:p>
        </w:tc>
        <w:tc>
          <w:tcPr>
            <w:tcW w:w="727" w:type="pct"/>
            <w:shd w:val="clear" w:color="auto" w:fill="auto"/>
            <w:noWrap/>
            <w:vAlign w:val="bottom"/>
          </w:tcPr>
          <w:p w14:paraId="6AC41E95"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6 748 €</w:t>
            </w:r>
          </w:p>
        </w:tc>
        <w:tc>
          <w:tcPr>
            <w:tcW w:w="727" w:type="pct"/>
            <w:shd w:val="clear" w:color="auto" w:fill="auto"/>
            <w:vAlign w:val="bottom"/>
          </w:tcPr>
          <w:p w14:paraId="00D63790"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6 908 €</w:t>
            </w:r>
          </w:p>
        </w:tc>
      </w:tr>
      <w:tr w:rsidR="00FB1BDD" w:rsidRPr="00BD203E" w14:paraId="1E04E915" w14:textId="77777777" w:rsidTr="00053DB0">
        <w:tc>
          <w:tcPr>
            <w:cnfStyle w:val="001000000000" w:firstRow="0" w:lastRow="0" w:firstColumn="1" w:lastColumn="0" w:oddVBand="0" w:evenVBand="0" w:oddHBand="0" w:evenHBand="0" w:firstRowFirstColumn="0" w:firstRowLastColumn="0" w:lastRowFirstColumn="0" w:lastRowLastColumn="0"/>
            <w:tcW w:w="1364" w:type="pct"/>
            <w:tcBorders>
              <w:bottom w:val="single" w:sz="12" w:space="0" w:color="auto"/>
            </w:tcBorders>
            <w:shd w:val="clear" w:color="auto" w:fill="auto"/>
            <w:noWrap/>
          </w:tcPr>
          <w:p w14:paraId="6556CCA8" w14:textId="77777777" w:rsidR="00FB1BDD" w:rsidRPr="00BD203E"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p>
        </w:tc>
        <w:tc>
          <w:tcPr>
            <w:tcW w:w="727" w:type="pct"/>
            <w:tcBorders>
              <w:bottom w:val="single" w:sz="12" w:space="0" w:color="auto"/>
            </w:tcBorders>
            <w:shd w:val="clear" w:color="auto" w:fill="auto"/>
            <w:noWrap/>
            <w:vAlign w:val="bottom"/>
          </w:tcPr>
          <w:p w14:paraId="4DF63B42"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8,5 %</w:t>
            </w:r>
          </w:p>
        </w:tc>
        <w:tc>
          <w:tcPr>
            <w:tcW w:w="727" w:type="pct"/>
            <w:tcBorders>
              <w:bottom w:val="single" w:sz="12" w:space="0" w:color="auto"/>
            </w:tcBorders>
            <w:shd w:val="clear" w:color="auto" w:fill="auto"/>
            <w:noWrap/>
            <w:vAlign w:val="bottom"/>
          </w:tcPr>
          <w:p w14:paraId="7A4C3C9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8,7 %</w:t>
            </w:r>
          </w:p>
        </w:tc>
        <w:tc>
          <w:tcPr>
            <w:tcW w:w="728" w:type="pct"/>
            <w:tcBorders>
              <w:bottom w:val="single" w:sz="12" w:space="0" w:color="auto"/>
            </w:tcBorders>
            <w:shd w:val="clear" w:color="auto" w:fill="auto"/>
            <w:noWrap/>
            <w:vAlign w:val="bottom"/>
          </w:tcPr>
          <w:p w14:paraId="59BEA44F"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9,5 %</w:t>
            </w:r>
          </w:p>
        </w:tc>
        <w:tc>
          <w:tcPr>
            <w:tcW w:w="727" w:type="pct"/>
            <w:tcBorders>
              <w:bottom w:val="single" w:sz="12" w:space="0" w:color="auto"/>
            </w:tcBorders>
            <w:shd w:val="clear" w:color="auto" w:fill="auto"/>
            <w:noWrap/>
            <w:vAlign w:val="bottom"/>
          </w:tcPr>
          <w:p w14:paraId="01B250FB"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10,2 %</w:t>
            </w:r>
          </w:p>
        </w:tc>
        <w:tc>
          <w:tcPr>
            <w:tcW w:w="727" w:type="pct"/>
            <w:tcBorders>
              <w:bottom w:val="single" w:sz="12" w:space="0" w:color="auto"/>
            </w:tcBorders>
            <w:shd w:val="clear" w:color="auto" w:fill="auto"/>
            <w:vAlign w:val="bottom"/>
          </w:tcPr>
          <w:p w14:paraId="30D95E56" w14:textId="77777777" w:rsidR="00FB1BDD" w:rsidRPr="00BD203E"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BD203E">
              <w:rPr>
                <w:rFonts w:ascii="Times New Roman" w:hAnsi="Times New Roman" w:cs="Times New Roman"/>
                <w:bCs/>
                <w:sz w:val="18"/>
                <w:szCs w:val="18"/>
                <w:lang w:val="fr-FR"/>
              </w:rPr>
              <w:t>9,6 %</w:t>
            </w:r>
          </w:p>
        </w:tc>
      </w:tr>
    </w:tbl>
    <w:p w14:paraId="3D6E7AF5" w14:textId="2F05D88D" w:rsidR="00FB1BDD" w:rsidRPr="00B479FE" w:rsidRDefault="0067493C" w:rsidP="0067493C">
      <w:pPr>
        <w:pStyle w:val="SingleTxtG"/>
        <w:numPr>
          <w:ilvl w:val="0"/>
          <w:numId w:val="0"/>
        </w:numPr>
        <w:spacing w:before="240"/>
        <w:ind w:left="1134"/>
      </w:pPr>
      <w:r w:rsidRPr="00B479FE">
        <w:rPr>
          <w:bCs/>
          <w:szCs w:val="20"/>
          <w:lang w:val="fr-CH"/>
        </w:rPr>
        <w:t>18.</w:t>
      </w:r>
      <w:r w:rsidRPr="00B479FE">
        <w:rPr>
          <w:bCs/>
          <w:szCs w:val="20"/>
          <w:lang w:val="fr-CH"/>
        </w:rPr>
        <w:tab/>
      </w:r>
      <w:r w:rsidR="00FB1BDD" w:rsidRPr="00B479FE">
        <w:t xml:space="preserve">Pour l’année 2022, la valeur du seuil de risque de pauvreté est de 2 247 € par mois. </w:t>
      </w:r>
    </w:p>
    <w:p w14:paraId="526FE8E9" w14:textId="22804C8F" w:rsidR="00FB1BDD" w:rsidRPr="00B479FE" w:rsidRDefault="0067493C" w:rsidP="0067493C">
      <w:pPr>
        <w:pStyle w:val="SingleTxtG"/>
        <w:numPr>
          <w:ilvl w:val="0"/>
          <w:numId w:val="0"/>
        </w:numPr>
        <w:ind w:left="1134"/>
      </w:pPr>
      <w:r w:rsidRPr="00B479FE">
        <w:rPr>
          <w:bCs/>
          <w:szCs w:val="20"/>
          <w:lang w:val="fr-CH"/>
        </w:rPr>
        <w:t>19.</w:t>
      </w:r>
      <w:r w:rsidRPr="00B479FE">
        <w:rPr>
          <w:bCs/>
          <w:szCs w:val="20"/>
          <w:lang w:val="fr-CH"/>
        </w:rPr>
        <w:tab/>
      </w:r>
      <w:r w:rsidR="00FB1BDD" w:rsidRPr="00B479FE">
        <w:t xml:space="preserve">En 2022, 106 980 personnes vivaient au-dessous du seuil de pauvreté monétaire qui s’élevait à 2 419 € par mois pour un adulte seul. </w:t>
      </w:r>
      <w:r w:rsidR="00C4229F">
        <w:t>À</w:t>
      </w:r>
      <w:r w:rsidR="00FB1BDD" w:rsidRPr="00B479FE">
        <w:t xml:space="preserve"> titre de comparaison, pour une personne seule, au 1</w:t>
      </w:r>
      <w:r w:rsidR="00FB1BDD" w:rsidRPr="0067493C">
        <w:rPr>
          <w:vertAlign w:val="superscript"/>
        </w:rPr>
        <w:t>er</w:t>
      </w:r>
      <w:r w:rsidR="00B215A4">
        <w:t xml:space="preserve"> </w:t>
      </w:r>
      <w:r w:rsidR="00FB1BDD" w:rsidRPr="00B479FE">
        <w:t>janvier 2022, la pension minimum personnelle était de 1 985 € et le REVIS pour une première personne adulte était de 1 583€. Le taux de risque de pauvreté monétaire était de 17,4</w:t>
      </w:r>
      <w:r w:rsidR="00B215A4">
        <w:t> </w:t>
      </w:r>
      <w:r w:rsidR="00FB1BDD" w:rsidRPr="00B479FE">
        <w:t xml:space="preserve">%, c’est-à-dire que ces personnes avaient un niveau de vie mensuel inférieur au seuil de 2 247 €. </w:t>
      </w:r>
    </w:p>
    <w:p w14:paraId="2A471FAB" w14:textId="4335DCE2" w:rsidR="00FB1BDD" w:rsidRPr="0030543D" w:rsidRDefault="00FB1BDD" w:rsidP="00FB1BDD">
      <w:pPr>
        <w:pStyle w:val="H4G"/>
        <w:rPr>
          <w:b/>
          <w:bCs/>
          <w:i w:val="0"/>
          <w:iCs/>
        </w:rPr>
      </w:pPr>
      <w:bookmarkStart w:id="57" w:name="_Toc180747701"/>
      <w:bookmarkStart w:id="58" w:name="_Toc11407900"/>
      <w:bookmarkStart w:id="59" w:name="_Toc11408855"/>
      <w:r w:rsidRPr="0030543D">
        <w:tab/>
      </w:r>
      <w:r w:rsidRPr="0030543D">
        <w:tab/>
      </w:r>
      <w:r w:rsidRPr="0030543D">
        <w:rPr>
          <w:i w:val="0"/>
          <w:iCs/>
        </w:rPr>
        <w:t>Tableau 16</w:t>
      </w:r>
      <w:r w:rsidR="00FA1693">
        <w:rPr>
          <w:i w:val="0"/>
          <w:iCs/>
        </w:rPr>
        <w:t xml:space="preserve"> </w:t>
      </w:r>
      <w:r w:rsidR="00235E95" w:rsidRPr="0030543D">
        <w:rPr>
          <w:i w:val="0"/>
          <w:iCs/>
        </w:rPr>
        <w:br/>
      </w:r>
      <w:r w:rsidRPr="0030543D">
        <w:rPr>
          <w:b/>
          <w:bCs/>
          <w:i w:val="0"/>
          <w:iCs/>
        </w:rPr>
        <w:t>Indicateurs de risque de pauvreté</w:t>
      </w:r>
      <w:bookmarkEnd w:id="57"/>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402"/>
        <w:gridCol w:w="793"/>
        <w:gridCol w:w="794"/>
        <w:gridCol w:w="793"/>
        <w:gridCol w:w="794"/>
        <w:gridCol w:w="794"/>
      </w:tblGrid>
      <w:tr w:rsidR="00FB1BDD" w:rsidRPr="00A81B20" w14:paraId="684B63E4" w14:textId="77777777" w:rsidTr="000C116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bottom w:val="single" w:sz="12" w:space="0" w:color="auto"/>
            </w:tcBorders>
            <w:shd w:val="clear" w:color="auto" w:fill="auto"/>
            <w:noWrap/>
            <w:vAlign w:val="bottom"/>
            <w:hideMark/>
          </w:tcPr>
          <w:p w14:paraId="0596A19D"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Année</w:t>
            </w:r>
          </w:p>
        </w:tc>
        <w:tc>
          <w:tcPr>
            <w:tcW w:w="793" w:type="dxa"/>
            <w:tcBorders>
              <w:top w:val="single" w:sz="4" w:space="0" w:color="auto"/>
              <w:bottom w:val="single" w:sz="12" w:space="0" w:color="auto"/>
            </w:tcBorders>
            <w:shd w:val="clear" w:color="auto" w:fill="auto"/>
            <w:vAlign w:val="bottom"/>
          </w:tcPr>
          <w:p w14:paraId="7EC2CA3D"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2018</w:t>
            </w:r>
          </w:p>
        </w:tc>
        <w:tc>
          <w:tcPr>
            <w:tcW w:w="794" w:type="dxa"/>
            <w:tcBorders>
              <w:top w:val="single" w:sz="4" w:space="0" w:color="auto"/>
              <w:bottom w:val="single" w:sz="12" w:space="0" w:color="auto"/>
            </w:tcBorders>
            <w:shd w:val="clear" w:color="auto" w:fill="auto"/>
            <w:vAlign w:val="bottom"/>
          </w:tcPr>
          <w:p w14:paraId="11D58DEF"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2019</w:t>
            </w:r>
          </w:p>
        </w:tc>
        <w:tc>
          <w:tcPr>
            <w:tcW w:w="793" w:type="dxa"/>
            <w:tcBorders>
              <w:top w:val="single" w:sz="4" w:space="0" w:color="auto"/>
              <w:bottom w:val="single" w:sz="12" w:space="0" w:color="auto"/>
            </w:tcBorders>
            <w:shd w:val="clear" w:color="auto" w:fill="auto"/>
            <w:vAlign w:val="bottom"/>
          </w:tcPr>
          <w:p w14:paraId="48B2C265"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2020</w:t>
            </w:r>
          </w:p>
        </w:tc>
        <w:tc>
          <w:tcPr>
            <w:tcW w:w="794" w:type="dxa"/>
            <w:tcBorders>
              <w:top w:val="single" w:sz="4" w:space="0" w:color="auto"/>
              <w:bottom w:val="single" w:sz="12" w:space="0" w:color="auto"/>
            </w:tcBorders>
            <w:shd w:val="clear" w:color="auto" w:fill="auto"/>
            <w:noWrap/>
            <w:vAlign w:val="bottom"/>
          </w:tcPr>
          <w:p w14:paraId="0CD87BDB"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2021</w:t>
            </w:r>
          </w:p>
        </w:tc>
        <w:tc>
          <w:tcPr>
            <w:tcW w:w="794" w:type="dxa"/>
            <w:tcBorders>
              <w:top w:val="single" w:sz="4" w:space="0" w:color="auto"/>
              <w:bottom w:val="single" w:sz="12" w:space="0" w:color="auto"/>
            </w:tcBorders>
            <w:shd w:val="clear" w:color="auto" w:fill="auto"/>
            <w:noWrap/>
            <w:vAlign w:val="bottom"/>
          </w:tcPr>
          <w:p w14:paraId="681427E5"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 xml:space="preserve">2022 </w:t>
            </w:r>
          </w:p>
        </w:tc>
      </w:tr>
      <w:tr w:rsidR="00FB1BDD" w:rsidRPr="00A81B20" w14:paraId="31FEAAD6" w14:textId="77777777" w:rsidTr="000C1165">
        <w:tc>
          <w:tcPr>
            <w:cnfStyle w:val="001000000000" w:firstRow="0" w:lastRow="0" w:firstColumn="1" w:lastColumn="0" w:oddVBand="0" w:evenVBand="0" w:oddHBand="0" w:evenHBand="0" w:firstRowFirstColumn="0" w:firstRowLastColumn="0" w:lastRowFirstColumn="0" w:lastRowLastColumn="0"/>
            <w:tcW w:w="3402" w:type="dxa"/>
            <w:tcBorders>
              <w:top w:val="single" w:sz="12" w:space="0" w:color="auto"/>
            </w:tcBorders>
            <w:shd w:val="clear" w:color="auto" w:fill="auto"/>
            <w:noWrap/>
            <w:hideMark/>
          </w:tcPr>
          <w:p w14:paraId="2F440AA7" w14:textId="128F6612"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Seuil de risque de pauvreté (60 % du</w:t>
            </w:r>
            <w:r w:rsidR="000C1165">
              <w:rPr>
                <w:rFonts w:ascii="Times New Roman" w:hAnsi="Times New Roman" w:cs="Times New Roman"/>
                <w:b w:val="0"/>
                <w:sz w:val="18"/>
                <w:szCs w:val="20"/>
                <w:lang w:val="fr-FR"/>
              </w:rPr>
              <w:t> </w:t>
            </w:r>
            <w:r w:rsidRPr="00A81B20">
              <w:rPr>
                <w:rFonts w:ascii="Times New Roman" w:hAnsi="Times New Roman" w:cs="Times New Roman"/>
                <w:b w:val="0"/>
                <w:sz w:val="18"/>
                <w:szCs w:val="20"/>
                <w:lang w:val="fr-FR"/>
              </w:rPr>
              <w:t xml:space="preserve">revenu médian national) </w:t>
            </w:r>
          </w:p>
        </w:tc>
        <w:tc>
          <w:tcPr>
            <w:tcW w:w="793" w:type="dxa"/>
            <w:tcBorders>
              <w:top w:val="single" w:sz="12" w:space="0" w:color="auto"/>
            </w:tcBorders>
            <w:shd w:val="clear" w:color="auto" w:fill="auto"/>
            <w:vAlign w:val="bottom"/>
          </w:tcPr>
          <w:p w14:paraId="605986E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1 723 €/mois</w:t>
            </w:r>
          </w:p>
        </w:tc>
        <w:tc>
          <w:tcPr>
            <w:tcW w:w="794" w:type="dxa"/>
            <w:tcBorders>
              <w:top w:val="single" w:sz="12" w:space="0" w:color="auto"/>
            </w:tcBorders>
            <w:shd w:val="clear" w:color="auto" w:fill="auto"/>
            <w:vAlign w:val="bottom"/>
          </w:tcPr>
          <w:p w14:paraId="659A1F4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1 818 €/mois</w:t>
            </w:r>
          </w:p>
        </w:tc>
        <w:tc>
          <w:tcPr>
            <w:tcW w:w="793" w:type="dxa"/>
            <w:tcBorders>
              <w:top w:val="single" w:sz="12" w:space="0" w:color="auto"/>
            </w:tcBorders>
            <w:shd w:val="clear" w:color="auto" w:fill="auto"/>
            <w:vAlign w:val="bottom"/>
          </w:tcPr>
          <w:p w14:paraId="64AE667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1 892 €/mois</w:t>
            </w:r>
          </w:p>
        </w:tc>
        <w:tc>
          <w:tcPr>
            <w:tcW w:w="794" w:type="dxa"/>
            <w:tcBorders>
              <w:top w:val="single" w:sz="12" w:space="0" w:color="auto"/>
            </w:tcBorders>
            <w:shd w:val="clear" w:color="auto" w:fill="auto"/>
            <w:noWrap/>
            <w:vAlign w:val="bottom"/>
          </w:tcPr>
          <w:p w14:paraId="119ED41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2 124 €/mois</w:t>
            </w:r>
          </w:p>
        </w:tc>
        <w:tc>
          <w:tcPr>
            <w:tcW w:w="794" w:type="dxa"/>
            <w:tcBorders>
              <w:top w:val="single" w:sz="12" w:space="0" w:color="auto"/>
            </w:tcBorders>
            <w:shd w:val="clear" w:color="auto" w:fill="auto"/>
            <w:noWrap/>
            <w:vAlign w:val="bottom"/>
          </w:tcPr>
          <w:p w14:paraId="153BCB9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2 247 €/mois</w:t>
            </w:r>
          </w:p>
        </w:tc>
      </w:tr>
      <w:tr w:rsidR="00FB1BDD" w:rsidRPr="00A81B20" w14:paraId="010ED0E6" w14:textId="77777777" w:rsidTr="000C1165">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11ECB00F"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Taux de risque de pauvreté</w:t>
            </w:r>
          </w:p>
        </w:tc>
        <w:tc>
          <w:tcPr>
            <w:tcW w:w="793" w:type="dxa"/>
            <w:shd w:val="clear" w:color="auto" w:fill="auto"/>
            <w:vAlign w:val="bottom"/>
          </w:tcPr>
          <w:p w14:paraId="402ADA8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16,7 %</w:t>
            </w:r>
          </w:p>
        </w:tc>
        <w:tc>
          <w:tcPr>
            <w:tcW w:w="794" w:type="dxa"/>
            <w:shd w:val="clear" w:color="auto" w:fill="auto"/>
            <w:vAlign w:val="bottom"/>
          </w:tcPr>
          <w:p w14:paraId="470E7E4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17,5 %</w:t>
            </w:r>
          </w:p>
        </w:tc>
        <w:tc>
          <w:tcPr>
            <w:tcW w:w="793" w:type="dxa"/>
            <w:shd w:val="clear" w:color="auto" w:fill="auto"/>
            <w:vAlign w:val="bottom"/>
          </w:tcPr>
          <w:p w14:paraId="120E5E3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17,4 %</w:t>
            </w:r>
          </w:p>
        </w:tc>
        <w:tc>
          <w:tcPr>
            <w:tcW w:w="794" w:type="dxa"/>
            <w:shd w:val="clear" w:color="auto" w:fill="auto"/>
            <w:noWrap/>
            <w:vAlign w:val="bottom"/>
          </w:tcPr>
          <w:p w14:paraId="4C40BB8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18,1 %</w:t>
            </w:r>
          </w:p>
        </w:tc>
        <w:tc>
          <w:tcPr>
            <w:tcW w:w="794" w:type="dxa"/>
            <w:shd w:val="clear" w:color="auto" w:fill="auto"/>
            <w:noWrap/>
            <w:vAlign w:val="bottom"/>
          </w:tcPr>
          <w:p w14:paraId="6A66B3D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17,4 %</w:t>
            </w:r>
          </w:p>
        </w:tc>
      </w:tr>
      <w:tr w:rsidR="00FB1BDD" w:rsidRPr="00A81B20" w14:paraId="1681E7EB" w14:textId="77777777" w:rsidTr="000C1165">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3070B018"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Taux de risque de pauvreté par genre</w:t>
            </w:r>
          </w:p>
        </w:tc>
        <w:tc>
          <w:tcPr>
            <w:tcW w:w="793" w:type="dxa"/>
            <w:shd w:val="clear" w:color="auto" w:fill="auto"/>
            <w:vAlign w:val="bottom"/>
          </w:tcPr>
          <w:p w14:paraId="6E20467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 xml:space="preserve"> </w:t>
            </w:r>
          </w:p>
        </w:tc>
        <w:tc>
          <w:tcPr>
            <w:tcW w:w="794" w:type="dxa"/>
            <w:shd w:val="clear" w:color="auto" w:fill="auto"/>
            <w:vAlign w:val="bottom"/>
          </w:tcPr>
          <w:p w14:paraId="673BF59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 xml:space="preserve"> </w:t>
            </w:r>
          </w:p>
        </w:tc>
        <w:tc>
          <w:tcPr>
            <w:tcW w:w="793" w:type="dxa"/>
            <w:shd w:val="clear" w:color="auto" w:fill="auto"/>
            <w:vAlign w:val="bottom"/>
          </w:tcPr>
          <w:p w14:paraId="024AA16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c>
          <w:tcPr>
            <w:tcW w:w="794" w:type="dxa"/>
            <w:shd w:val="clear" w:color="auto" w:fill="auto"/>
            <w:noWrap/>
            <w:vAlign w:val="bottom"/>
          </w:tcPr>
          <w:p w14:paraId="041F326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c>
          <w:tcPr>
            <w:tcW w:w="794" w:type="dxa"/>
            <w:shd w:val="clear" w:color="auto" w:fill="auto"/>
            <w:noWrap/>
            <w:vAlign w:val="bottom"/>
          </w:tcPr>
          <w:p w14:paraId="3BDC890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r>
      <w:tr w:rsidR="00FB1BDD" w:rsidRPr="00A81B20" w14:paraId="1B6686A5" w14:textId="77777777" w:rsidTr="000C1165">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10AADBC5"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 xml:space="preserve"> Hommes</w:t>
            </w:r>
          </w:p>
        </w:tc>
        <w:tc>
          <w:tcPr>
            <w:tcW w:w="793" w:type="dxa"/>
            <w:shd w:val="clear" w:color="auto" w:fill="auto"/>
            <w:vAlign w:val="bottom"/>
          </w:tcPr>
          <w:p w14:paraId="05BDCD4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15,4 %</w:t>
            </w:r>
          </w:p>
        </w:tc>
        <w:tc>
          <w:tcPr>
            <w:tcW w:w="794" w:type="dxa"/>
            <w:shd w:val="clear" w:color="auto" w:fill="auto"/>
            <w:vAlign w:val="bottom"/>
          </w:tcPr>
          <w:p w14:paraId="5D79569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17,2 %</w:t>
            </w:r>
          </w:p>
        </w:tc>
        <w:tc>
          <w:tcPr>
            <w:tcW w:w="793" w:type="dxa"/>
            <w:shd w:val="clear" w:color="auto" w:fill="auto"/>
            <w:vAlign w:val="bottom"/>
          </w:tcPr>
          <w:p w14:paraId="12FCB0D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17,0 %</w:t>
            </w:r>
          </w:p>
        </w:tc>
        <w:tc>
          <w:tcPr>
            <w:tcW w:w="794" w:type="dxa"/>
            <w:shd w:val="clear" w:color="auto" w:fill="auto"/>
            <w:noWrap/>
            <w:vAlign w:val="bottom"/>
          </w:tcPr>
          <w:p w14:paraId="0319AA0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c>
          <w:tcPr>
            <w:tcW w:w="794" w:type="dxa"/>
            <w:shd w:val="clear" w:color="auto" w:fill="auto"/>
            <w:noWrap/>
            <w:vAlign w:val="bottom"/>
          </w:tcPr>
          <w:p w14:paraId="0A9BF08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r>
      <w:tr w:rsidR="00FB1BDD" w:rsidRPr="00A81B20" w14:paraId="166EBA44" w14:textId="77777777" w:rsidTr="000C1165">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hideMark/>
          </w:tcPr>
          <w:p w14:paraId="47482320"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 xml:space="preserve"> Femmes</w:t>
            </w:r>
          </w:p>
        </w:tc>
        <w:tc>
          <w:tcPr>
            <w:tcW w:w="793" w:type="dxa"/>
            <w:shd w:val="clear" w:color="auto" w:fill="auto"/>
            <w:vAlign w:val="bottom"/>
          </w:tcPr>
          <w:p w14:paraId="3578604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18,0 %</w:t>
            </w:r>
          </w:p>
        </w:tc>
        <w:tc>
          <w:tcPr>
            <w:tcW w:w="794" w:type="dxa"/>
            <w:shd w:val="clear" w:color="auto" w:fill="auto"/>
            <w:vAlign w:val="bottom"/>
          </w:tcPr>
          <w:p w14:paraId="66113C5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17,9 %</w:t>
            </w:r>
          </w:p>
        </w:tc>
        <w:tc>
          <w:tcPr>
            <w:tcW w:w="793" w:type="dxa"/>
            <w:shd w:val="clear" w:color="auto" w:fill="auto"/>
            <w:vAlign w:val="bottom"/>
          </w:tcPr>
          <w:p w14:paraId="3E4474D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23,1 %</w:t>
            </w:r>
          </w:p>
        </w:tc>
        <w:tc>
          <w:tcPr>
            <w:tcW w:w="794" w:type="dxa"/>
            <w:shd w:val="clear" w:color="auto" w:fill="auto"/>
            <w:noWrap/>
            <w:vAlign w:val="bottom"/>
          </w:tcPr>
          <w:p w14:paraId="63439F3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c>
          <w:tcPr>
            <w:tcW w:w="794" w:type="dxa"/>
            <w:shd w:val="clear" w:color="auto" w:fill="auto"/>
            <w:noWrap/>
            <w:vAlign w:val="bottom"/>
          </w:tcPr>
          <w:p w14:paraId="344000E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p>
        </w:tc>
      </w:tr>
      <w:tr w:rsidR="00FB1BDD" w:rsidRPr="00A81B20" w14:paraId="077AE413" w14:textId="77777777" w:rsidTr="000C1165">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30EC8637"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Taux de risque de pauvreté enfants</w:t>
            </w:r>
          </w:p>
        </w:tc>
        <w:tc>
          <w:tcPr>
            <w:tcW w:w="793" w:type="dxa"/>
            <w:shd w:val="clear" w:color="auto" w:fill="auto"/>
            <w:vAlign w:val="bottom"/>
          </w:tcPr>
          <w:p w14:paraId="7CE5B8B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22,6 %</w:t>
            </w:r>
          </w:p>
        </w:tc>
        <w:tc>
          <w:tcPr>
            <w:tcW w:w="794" w:type="dxa"/>
            <w:shd w:val="clear" w:color="auto" w:fill="auto"/>
            <w:vAlign w:val="bottom"/>
          </w:tcPr>
          <w:p w14:paraId="13EBD19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24,8 %</w:t>
            </w:r>
          </w:p>
        </w:tc>
        <w:tc>
          <w:tcPr>
            <w:tcW w:w="793" w:type="dxa"/>
            <w:shd w:val="clear" w:color="auto" w:fill="auto"/>
            <w:vAlign w:val="bottom"/>
          </w:tcPr>
          <w:p w14:paraId="58D485F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24,8 %</w:t>
            </w:r>
          </w:p>
        </w:tc>
        <w:tc>
          <w:tcPr>
            <w:tcW w:w="794" w:type="dxa"/>
            <w:shd w:val="clear" w:color="auto" w:fill="auto"/>
            <w:noWrap/>
            <w:vAlign w:val="bottom"/>
          </w:tcPr>
          <w:p w14:paraId="6C24351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28,6 %</w:t>
            </w:r>
          </w:p>
        </w:tc>
        <w:tc>
          <w:tcPr>
            <w:tcW w:w="794" w:type="dxa"/>
            <w:shd w:val="clear" w:color="auto" w:fill="auto"/>
            <w:noWrap/>
            <w:vAlign w:val="bottom"/>
          </w:tcPr>
          <w:p w14:paraId="44157D7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22,4 %</w:t>
            </w:r>
          </w:p>
        </w:tc>
      </w:tr>
      <w:tr w:rsidR="00FB1BDD" w:rsidRPr="00A81B20" w14:paraId="68908CA7" w14:textId="77777777" w:rsidTr="000C1165">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108C55F7"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Taux de pauvreté 65 ans et plus</w:t>
            </w:r>
          </w:p>
        </w:tc>
        <w:tc>
          <w:tcPr>
            <w:tcW w:w="793" w:type="dxa"/>
            <w:shd w:val="clear" w:color="auto" w:fill="auto"/>
            <w:vAlign w:val="bottom"/>
          </w:tcPr>
          <w:p w14:paraId="72CAACE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9,9 %</w:t>
            </w:r>
          </w:p>
        </w:tc>
        <w:tc>
          <w:tcPr>
            <w:tcW w:w="794" w:type="dxa"/>
            <w:shd w:val="clear" w:color="auto" w:fill="auto"/>
            <w:vAlign w:val="bottom"/>
          </w:tcPr>
          <w:p w14:paraId="6457573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9,3 %</w:t>
            </w:r>
          </w:p>
        </w:tc>
        <w:tc>
          <w:tcPr>
            <w:tcW w:w="793" w:type="dxa"/>
            <w:shd w:val="clear" w:color="auto" w:fill="auto"/>
            <w:vAlign w:val="bottom"/>
          </w:tcPr>
          <w:p w14:paraId="05BA597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7,3 %</w:t>
            </w:r>
          </w:p>
        </w:tc>
        <w:tc>
          <w:tcPr>
            <w:tcW w:w="794" w:type="dxa"/>
            <w:shd w:val="clear" w:color="auto" w:fill="auto"/>
            <w:noWrap/>
            <w:vAlign w:val="bottom"/>
          </w:tcPr>
          <w:p w14:paraId="5906D45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9,1 %</w:t>
            </w:r>
          </w:p>
        </w:tc>
        <w:tc>
          <w:tcPr>
            <w:tcW w:w="794" w:type="dxa"/>
            <w:shd w:val="clear" w:color="auto" w:fill="auto"/>
            <w:noWrap/>
            <w:vAlign w:val="bottom"/>
          </w:tcPr>
          <w:p w14:paraId="760CEA9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12,2 %</w:t>
            </w:r>
          </w:p>
        </w:tc>
      </w:tr>
      <w:tr w:rsidR="00FB1BDD" w:rsidRPr="00A81B20" w14:paraId="535036C7" w14:textId="77777777" w:rsidTr="000C1165">
        <w:tc>
          <w:tcPr>
            <w:cnfStyle w:val="001000000000" w:firstRow="0" w:lastRow="0" w:firstColumn="1" w:lastColumn="0" w:oddVBand="0" w:evenVBand="0" w:oddHBand="0" w:evenHBand="0" w:firstRowFirstColumn="0" w:firstRowLastColumn="0" w:lastRowFirstColumn="0" w:lastRowLastColumn="0"/>
            <w:tcW w:w="3402" w:type="dxa"/>
            <w:shd w:val="clear" w:color="auto" w:fill="auto"/>
            <w:noWrap/>
          </w:tcPr>
          <w:p w14:paraId="0C70CECB"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Travailleurs pauvres</w:t>
            </w:r>
          </w:p>
        </w:tc>
        <w:tc>
          <w:tcPr>
            <w:tcW w:w="793" w:type="dxa"/>
            <w:shd w:val="clear" w:color="auto" w:fill="auto"/>
            <w:vAlign w:val="bottom"/>
          </w:tcPr>
          <w:p w14:paraId="5EB9F95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11,6 %</w:t>
            </w:r>
          </w:p>
        </w:tc>
        <w:tc>
          <w:tcPr>
            <w:tcW w:w="794" w:type="dxa"/>
            <w:shd w:val="clear" w:color="auto" w:fill="auto"/>
            <w:vAlign w:val="bottom"/>
          </w:tcPr>
          <w:p w14:paraId="1F9F764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12,0 %</w:t>
            </w:r>
          </w:p>
        </w:tc>
        <w:tc>
          <w:tcPr>
            <w:tcW w:w="793" w:type="dxa"/>
            <w:shd w:val="clear" w:color="auto" w:fill="auto"/>
            <w:vAlign w:val="bottom"/>
          </w:tcPr>
          <w:p w14:paraId="4388EB9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13,7 %</w:t>
            </w:r>
          </w:p>
        </w:tc>
        <w:tc>
          <w:tcPr>
            <w:tcW w:w="794" w:type="dxa"/>
            <w:shd w:val="clear" w:color="auto" w:fill="auto"/>
            <w:noWrap/>
            <w:vAlign w:val="bottom"/>
          </w:tcPr>
          <w:p w14:paraId="76C3C8DD" w14:textId="1549E928"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13,7</w:t>
            </w:r>
            <w:r w:rsidR="00C4229F">
              <w:rPr>
                <w:rFonts w:ascii="Times New Roman" w:hAnsi="Times New Roman" w:cs="Times New Roman"/>
                <w:bCs/>
                <w:sz w:val="18"/>
                <w:szCs w:val="20"/>
                <w:lang w:val="fr-FR"/>
              </w:rPr>
              <w:t xml:space="preserve"> </w:t>
            </w:r>
            <w:r w:rsidRPr="00A81B20">
              <w:rPr>
                <w:rFonts w:ascii="Times New Roman" w:hAnsi="Times New Roman" w:cs="Times New Roman"/>
                <w:bCs/>
                <w:sz w:val="18"/>
                <w:szCs w:val="20"/>
                <w:lang w:val="fr-FR"/>
              </w:rPr>
              <w:t>%</w:t>
            </w:r>
          </w:p>
        </w:tc>
        <w:tc>
          <w:tcPr>
            <w:tcW w:w="794" w:type="dxa"/>
            <w:shd w:val="clear" w:color="auto" w:fill="auto"/>
            <w:noWrap/>
            <w:vAlign w:val="bottom"/>
          </w:tcPr>
          <w:p w14:paraId="4FFDB68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13,2 %</w:t>
            </w:r>
          </w:p>
        </w:tc>
      </w:tr>
      <w:tr w:rsidR="00FB1BDD" w:rsidRPr="00A81B20" w14:paraId="516737F2" w14:textId="77777777" w:rsidTr="000C1165">
        <w:tc>
          <w:tcPr>
            <w:cnfStyle w:val="001000000000" w:firstRow="0" w:lastRow="0" w:firstColumn="1" w:lastColumn="0" w:oddVBand="0" w:evenVBand="0" w:oddHBand="0" w:evenHBand="0" w:firstRowFirstColumn="0" w:firstRowLastColumn="0" w:lastRowFirstColumn="0" w:lastRowLastColumn="0"/>
            <w:tcW w:w="3402" w:type="dxa"/>
            <w:tcBorders>
              <w:bottom w:val="single" w:sz="12" w:space="0" w:color="auto"/>
            </w:tcBorders>
            <w:shd w:val="clear" w:color="auto" w:fill="auto"/>
            <w:noWrap/>
          </w:tcPr>
          <w:p w14:paraId="4752530C"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20"/>
                <w:lang w:val="fr-FR"/>
              </w:rPr>
            </w:pPr>
            <w:r w:rsidRPr="00A81B20">
              <w:rPr>
                <w:rFonts w:ascii="Times New Roman" w:hAnsi="Times New Roman" w:cs="Times New Roman"/>
                <w:b w:val="0"/>
                <w:sz w:val="18"/>
                <w:szCs w:val="20"/>
                <w:lang w:val="fr-FR"/>
              </w:rPr>
              <w:t>Famille monoparentale</w:t>
            </w:r>
          </w:p>
        </w:tc>
        <w:tc>
          <w:tcPr>
            <w:tcW w:w="793" w:type="dxa"/>
            <w:tcBorders>
              <w:bottom w:val="single" w:sz="12" w:space="0" w:color="auto"/>
            </w:tcBorders>
            <w:shd w:val="clear" w:color="auto" w:fill="auto"/>
            <w:vAlign w:val="bottom"/>
          </w:tcPr>
          <w:p w14:paraId="3C48DCA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44,9 %</w:t>
            </w:r>
          </w:p>
        </w:tc>
        <w:tc>
          <w:tcPr>
            <w:tcW w:w="794" w:type="dxa"/>
            <w:tcBorders>
              <w:bottom w:val="single" w:sz="12" w:space="0" w:color="auto"/>
            </w:tcBorders>
            <w:shd w:val="clear" w:color="auto" w:fill="auto"/>
            <w:vAlign w:val="bottom"/>
          </w:tcPr>
          <w:p w14:paraId="5245148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46,0 %</w:t>
            </w:r>
          </w:p>
        </w:tc>
        <w:tc>
          <w:tcPr>
            <w:tcW w:w="793" w:type="dxa"/>
            <w:tcBorders>
              <w:bottom w:val="single" w:sz="12" w:space="0" w:color="auto"/>
            </w:tcBorders>
            <w:shd w:val="clear" w:color="auto" w:fill="auto"/>
            <w:vAlign w:val="bottom"/>
          </w:tcPr>
          <w:p w14:paraId="3F32866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46,2 %</w:t>
            </w:r>
          </w:p>
        </w:tc>
        <w:tc>
          <w:tcPr>
            <w:tcW w:w="794" w:type="dxa"/>
            <w:tcBorders>
              <w:bottom w:val="single" w:sz="12" w:space="0" w:color="auto"/>
            </w:tcBorders>
            <w:shd w:val="clear" w:color="auto" w:fill="auto"/>
            <w:noWrap/>
            <w:vAlign w:val="bottom"/>
          </w:tcPr>
          <w:p w14:paraId="105A9F5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42,9 %</w:t>
            </w:r>
          </w:p>
        </w:tc>
        <w:tc>
          <w:tcPr>
            <w:tcW w:w="794" w:type="dxa"/>
            <w:tcBorders>
              <w:bottom w:val="single" w:sz="12" w:space="0" w:color="auto"/>
            </w:tcBorders>
            <w:shd w:val="clear" w:color="auto" w:fill="auto"/>
            <w:noWrap/>
            <w:vAlign w:val="bottom"/>
          </w:tcPr>
          <w:p w14:paraId="7FA0A858" w14:textId="183C134E"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20"/>
                <w:lang w:val="fr-FR"/>
              </w:rPr>
            </w:pPr>
            <w:r w:rsidRPr="00A81B20">
              <w:rPr>
                <w:rFonts w:ascii="Times New Roman" w:hAnsi="Times New Roman" w:cs="Times New Roman"/>
                <w:bCs/>
                <w:sz w:val="18"/>
                <w:szCs w:val="20"/>
                <w:lang w:val="fr-FR"/>
              </w:rPr>
              <w:t>29,3</w:t>
            </w:r>
            <w:r w:rsidR="00C4229F">
              <w:rPr>
                <w:rFonts w:ascii="Times New Roman" w:hAnsi="Times New Roman" w:cs="Times New Roman"/>
                <w:bCs/>
                <w:sz w:val="18"/>
                <w:szCs w:val="20"/>
                <w:lang w:val="fr-FR"/>
              </w:rPr>
              <w:t xml:space="preserve"> </w:t>
            </w:r>
            <w:r w:rsidRPr="00A81B20">
              <w:rPr>
                <w:rFonts w:ascii="Times New Roman" w:hAnsi="Times New Roman" w:cs="Times New Roman"/>
                <w:bCs/>
                <w:sz w:val="18"/>
                <w:szCs w:val="20"/>
                <w:lang w:val="fr-FR"/>
              </w:rPr>
              <w:t>%</w:t>
            </w:r>
          </w:p>
        </w:tc>
      </w:tr>
    </w:tbl>
    <w:bookmarkEnd w:id="58"/>
    <w:bookmarkEnd w:id="59"/>
    <w:p w14:paraId="7FDA220A" w14:textId="25860BD2" w:rsidR="00FB1BDD" w:rsidRPr="00B02344" w:rsidRDefault="0067493C" w:rsidP="0067493C">
      <w:pPr>
        <w:pStyle w:val="SingleTxtG"/>
        <w:numPr>
          <w:ilvl w:val="0"/>
          <w:numId w:val="0"/>
        </w:numPr>
        <w:spacing w:before="240"/>
        <w:ind w:left="1134"/>
      </w:pPr>
      <w:r w:rsidRPr="00B02344">
        <w:rPr>
          <w:bCs/>
          <w:szCs w:val="20"/>
          <w:lang w:val="fr-CH"/>
        </w:rPr>
        <w:t>20.</w:t>
      </w:r>
      <w:r w:rsidRPr="00B02344">
        <w:rPr>
          <w:bCs/>
          <w:szCs w:val="20"/>
          <w:lang w:val="fr-CH"/>
        </w:rPr>
        <w:tab/>
      </w:r>
      <w:r w:rsidR="00FB1BDD" w:rsidRPr="00B02344">
        <w:t xml:space="preserve">Les inégalités des revenus au Luxembourg sont très sensibles aux évolutions des hauts revenus. </w:t>
      </w:r>
      <w:r w:rsidR="00FB1BDD">
        <w:t>1</w:t>
      </w:r>
      <w:r w:rsidR="00FB1BDD" w:rsidRPr="00B02344">
        <w:t>0</w:t>
      </w:r>
      <w:r w:rsidR="00FB1BDD">
        <w:t xml:space="preserve"> </w:t>
      </w:r>
      <w:r w:rsidR="00FB1BDD" w:rsidRPr="00B02344">
        <w:t xml:space="preserve">% des personnes les plus aisées ont un revenu moyen qui est </w:t>
      </w:r>
      <w:r w:rsidR="00FB1BDD">
        <w:t>8,2</w:t>
      </w:r>
      <w:r w:rsidR="00FB1BDD" w:rsidRPr="00B02344">
        <w:t xml:space="preserve"> fois supérieur à celui des </w:t>
      </w:r>
      <w:r w:rsidR="00FB1BDD">
        <w:t>1</w:t>
      </w:r>
      <w:r w:rsidR="00FB1BDD" w:rsidRPr="00B02344">
        <w:t>0</w:t>
      </w:r>
      <w:r w:rsidR="00FB1BDD">
        <w:t xml:space="preserve"> </w:t>
      </w:r>
      <w:r w:rsidR="00FB1BDD" w:rsidRPr="00B02344">
        <w:t xml:space="preserve">% les moins aisées. </w:t>
      </w:r>
    </w:p>
    <w:p w14:paraId="6E58E5BF" w14:textId="0C9AB107" w:rsidR="00FB1BDD" w:rsidRPr="00B02344" w:rsidRDefault="0067493C" w:rsidP="0067493C">
      <w:pPr>
        <w:pStyle w:val="SingleTxtG"/>
        <w:numPr>
          <w:ilvl w:val="0"/>
          <w:numId w:val="0"/>
        </w:numPr>
        <w:ind w:left="1134"/>
      </w:pPr>
      <w:r w:rsidRPr="00B02344">
        <w:rPr>
          <w:bCs/>
          <w:szCs w:val="20"/>
          <w:lang w:val="fr-CH"/>
        </w:rPr>
        <w:t>21.</w:t>
      </w:r>
      <w:r w:rsidRPr="00B02344">
        <w:rPr>
          <w:bCs/>
          <w:szCs w:val="20"/>
          <w:lang w:val="fr-CH"/>
        </w:rPr>
        <w:tab/>
      </w:r>
      <w:r w:rsidR="00FB1BDD" w:rsidRPr="00B02344">
        <w:t>En 20</w:t>
      </w:r>
      <w:r w:rsidR="00FB1BDD">
        <w:t>22</w:t>
      </w:r>
      <w:r w:rsidR="00FB1BDD" w:rsidRPr="00B02344">
        <w:t>, le coefficient de Gini au Luxembourg s</w:t>
      </w:r>
      <w:r w:rsidR="00FB1BDD">
        <w:t>’</w:t>
      </w:r>
      <w:r w:rsidR="00FB1BDD" w:rsidRPr="00B02344">
        <w:t>élève à 0</w:t>
      </w:r>
      <w:r w:rsidR="00FB1BDD">
        <w:t>,296</w:t>
      </w:r>
      <w:r w:rsidR="00FB1BDD" w:rsidRPr="00B02344">
        <w:t>, stable par rapport à l</w:t>
      </w:r>
      <w:r w:rsidR="00FB1BDD">
        <w:t>’</w:t>
      </w:r>
      <w:r w:rsidR="00FB1BDD" w:rsidRPr="00B02344">
        <w:t xml:space="preserve">année précédente. La contribution des transferts sociaux (prestations familiales, aides au </w:t>
      </w:r>
      <w:r w:rsidR="00FB1BDD" w:rsidRPr="00B02344">
        <w:lastRenderedPageBreak/>
        <w:t>logement ou à l</w:t>
      </w:r>
      <w:r w:rsidR="00FB1BDD">
        <w:t>’</w:t>
      </w:r>
      <w:r w:rsidR="00FB1BDD" w:rsidRPr="00B02344">
        <w:t>éducation, minima sociaux) à l</w:t>
      </w:r>
      <w:r w:rsidR="00FB1BDD">
        <w:t>’</w:t>
      </w:r>
      <w:r w:rsidR="00FB1BDD" w:rsidRPr="00B02344">
        <w:t>inégalité est négative, ce qui montre leur caractère redistributif. Plus généralement, en calculant le coefficient de Gini avant et après transferts sociaux, on obtient une valeur de 0</w:t>
      </w:r>
      <w:r w:rsidR="00FB1BDD">
        <w:t>,296</w:t>
      </w:r>
      <w:r w:rsidR="00FB1BDD" w:rsidRPr="00B02344">
        <w:t xml:space="preserve"> si l</w:t>
      </w:r>
      <w:r w:rsidR="00FB1BDD">
        <w:t>’</w:t>
      </w:r>
      <w:r w:rsidR="00FB1BDD" w:rsidRPr="00B02344">
        <w:t>on prend en compte tous les transferts sociaux (pensions de retraite incluses). Si l</w:t>
      </w:r>
      <w:r w:rsidR="00FB1BDD">
        <w:t>’</w:t>
      </w:r>
      <w:r w:rsidR="00FB1BDD" w:rsidRPr="00B02344">
        <w:t>on ne prend pas en compte les transferts sociaux (à l</w:t>
      </w:r>
      <w:r w:rsidR="00FB1BDD">
        <w:t>’</w:t>
      </w:r>
      <w:r w:rsidR="00FB1BDD" w:rsidRPr="00B02344">
        <w:t xml:space="preserve">exception des pensions de retraite), le coefficient augmente </w:t>
      </w:r>
      <w:r w:rsidR="00B215A4">
        <w:t>à</w:t>
      </w:r>
      <w:r w:rsidR="00FB1BDD" w:rsidRPr="00B02344">
        <w:t xml:space="preserve"> 0</w:t>
      </w:r>
      <w:r w:rsidR="00FB1BDD">
        <w:t>,336</w:t>
      </w:r>
      <w:r w:rsidR="00FB1BDD" w:rsidRPr="00B02344">
        <w:t xml:space="preserve">. </w:t>
      </w:r>
    </w:p>
    <w:p w14:paraId="6372C400" w14:textId="198A2963" w:rsidR="00FB1BDD" w:rsidRPr="0030543D" w:rsidRDefault="00FB1BDD" w:rsidP="00FB1BDD">
      <w:pPr>
        <w:pStyle w:val="H4G"/>
        <w:rPr>
          <w:b/>
          <w:bCs/>
          <w:i w:val="0"/>
          <w:iCs/>
        </w:rPr>
      </w:pPr>
      <w:bookmarkStart w:id="60" w:name="_Toc11407901"/>
      <w:bookmarkStart w:id="61" w:name="_Toc11408856"/>
      <w:bookmarkStart w:id="62" w:name="_Toc180747702"/>
      <w:r w:rsidRPr="0030543D">
        <w:tab/>
      </w:r>
      <w:r w:rsidRPr="0030543D">
        <w:tab/>
      </w:r>
      <w:r w:rsidRPr="0030543D">
        <w:rPr>
          <w:i w:val="0"/>
          <w:iCs/>
        </w:rPr>
        <w:t>Tableau 17</w:t>
      </w:r>
      <w:r w:rsidR="00FA1693">
        <w:rPr>
          <w:i w:val="0"/>
          <w:iCs/>
        </w:rPr>
        <w:t xml:space="preserve"> </w:t>
      </w:r>
      <w:r w:rsidR="00235E95" w:rsidRPr="0030543D">
        <w:rPr>
          <w:i w:val="0"/>
          <w:iCs/>
        </w:rPr>
        <w:br/>
      </w:r>
      <w:r w:rsidRPr="0030543D">
        <w:rPr>
          <w:b/>
          <w:bCs/>
          <w:i w:val="0"/>
          <w:iCs/>
        </w:rPr>
        <w:t>Indicateur d’inégalité dans la répartition des revenus</w:t>
      </w:r>
      <w:bookmarkEnd w:id="60"/>
      <w:bookmarkEnd w:id="61"/>
      <w:bookmarkEnd w:id="62"/>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90"/>
        <w:gridCol w:w="1089"/>
        <w:gridCol w:w="986"/>
        <w:gridCol w:w="986"/>
        <w:gridCol w:w="986"/>
        <w:gridCol w:w="833"/>
      </w:tblGrid>
      <w:tr w:rsidR="00FB1BDD" w:rsidRPr="00A81B20" w14:paraId="240527DE"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89" w:type="pct"/>
            <w:tcBorders>
              <w:bottom w:val="none" w:sz="0" w:space="0" w:color="auto"/>
            </w:tcBorders>
            <w:shd w:val="clear" w:color="auto" w:fill="auto"/>
            <w:noWrap/>
            <w:vAlign w:val="bottom"/>
            <w:hideMark/>
          </w:tcPr>
          <w:p w14:paraId="44D61854"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w:t>
            </w:r>
          </w:p>
        </w:tc>
        <w:tc>
          <w:tcPr>
            <w:tcW w:w="739" w:type="pct"/>
            <w:tcBorders>
              <w:bottom w:val="none" w:sz="0" w:space="0" w:color="auto"/>
            </w:tcBorders>
            <w:shd w:val="clear" w:color="auto" w:fill="auto"/>
            <w:noWrap/>
            <w:vAlign w:val="bottom"/>
            <w:hideMark/>
          </w:tcPr>
          <w:p w14:paraId="647030AB"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2018</w:t>
            </w:r>
          </w:p>
        </w:tc>
        <w:tc>
          <w:tcPr>
            <w:tcW w:w="669" w:type="pct"/>
            <w:tcBorders>
              <w:bottom w:val="none" w:sz="0" w:space="0" w:color="auto"/>
            </w:tcBorders>
            <w:shd w:val="clear" w:color="auto" w:fill="auto"/>
            <w:noWrap/>
            <w:vAlign w:val="bottom"/>
            <w:hideMark/>
          </w:tcPr>
          <w:p w14:paraId="3F080E60"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w:t>
            </w:r>
          </w:p>
        </w:tc>
        <w:tc>
          <w:tcPr>
            <w:tcW w:w="669" w:type="pct"/>
            <w:tcBorders>
              <w:bottom w:val="none" w:sz="0" w:space="0" w:color="auto"/>
            </w:tcBorders>
            <w:shd w:val="clear" w:color="auto" w:fill="auto"/>
            <w:noWrap/>
            <w:vAlign w:val="bottom"/>
            <w:hideMark/>
          </w:tcPr>
          <w:p w14:paraId="331C5530"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w:t>
            </w:r>
          </w:p>
        </w:tc>
        <w:tc>
          <w:tcPr>
            <w:tcW w:w="669" w:type="pct"/>
            <w:tcBorders>
              <w:bottom w:val="none" w:sz="0" w:space="0" w:color="auto"/>
            </w:tcBorders>
            <w:shd w:val="clear" w:color="auto" w:fill="auto"/>
            <w:noWrap/>
            <w:vAlign w:val="bottom"/>
            <w:hideMark/>
          </w:tcPr>
          <w:p w14:paraId="60FCE3E2"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w:t>
            </w:r>
          </w:p>
        </w:tc>
        <w:tc>
          <w:tcPr>
            <w:tcW w:w="566" w:type="pct"/>
            <w:tcBorders>
              <w:bottom w:val="none" w:sz="0" w:space="0" w:color="auto"/>
            </w:tcBorders>
            <w:shd w:val="clear" w:color="auto" w:fill="auto"/>
            <w:noWrap/>
            <w:vAlign w:val="bottom"/>
            <w:hideMark/>
          </w:tcPr>
          <w:p w14:paraId="60BF3FF3"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2022</w:t>
            </w:r>
          </w:p>
        </w:tc>
      </w:tr>
      <w:tr w:rsidR="00FB1BDD" w:rsidRPr="00A81B20" w14:paraId="3AF88DBF"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9" w:type="pct"/>
            <w:tcBorders>
              <w:top w:val="none" w:sz="0" w:space="0" w:color="auto"/>
              <w:bottom w:val="none" w:sz="0" w:space="0" w:color="auto"/>
            </w:tcBorders>
            <w:shd w:val="clear" w:color="auto" w:fill="auto"/>
            <w:noWrap/>
            <w:hideMark/>
          </w:tcPr>
          <w:p w14:paraId="74D73A46"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Coefficient de Gini</w:t>
            </w:r>
          </w:p>
        </w:tc>
        <w:tc>
          <w:tcPr>
            <w:tcW w:w="739" w:type="pct"/>
            <w:tcBorders>
              <w:top w:val="none" w:sz="0" w:space="0" w:color="auto"/>
              <w:bottom w:val="none" w:sz="0" w:space="0" w:color="auto"/>
            </w:tcBorders>
            <w:shd w:val="clear" w:color="auto" w:fill="auto"/>
            <w:noWrap/>
            <w:vAlign w:val="bottom"/>
            <w:hideMark/>
          </w:tcPr>
          <w:p w14:paraId="7FE38C55"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0,3</w:t>
            </w:r>
          </w:p>
        </w:tc>
        <w:tc>
          <w:tcPr>
            <w:tcW w:w="669" w:type="pct"/>
            <w:tcBorders>
              <w:top w:val="none" w:sz="0" w:space="0" w:color="auto"/>
              <w:bottom w:val="none" w:sz="0" w:space="0" w:color="auto"/>
            </w:tcBorders>
            <w:shd w:val="clear" w:color="auto" w:fill="auto"/>
            <w:noWrap/>
            <w:vAlign w:val="bottom"/>
            <w:hideMark/>
          </w:tcPr>
          <w:p w14:paraId="578B914A"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0,3</w:t>
            </w:r>
          </w:p>
        </w:tc>
        <w:tc>
          <w:tcPr>
            <w:tcW w:w="669" w:type="pct"/>
            <w:tcBorders>
              <w:top w:val="none" w:sz="0" w:space="0" w:color="auto"/>
              <w:bottom w:val="none" w:sz="0" w:space="0" w:color="auto"/>
            </w:tcBorders>
            <w:shd w:val="clear" w:color="auto" w:fill="auto"/>
            <w:noWrap/>
            <w:vAlign w:val="bottom"/>
            <w:hideMark/>
          </w:tcPr>
          <w:p w14:paraId="205199D4"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0,3</w:t>
            </w:r>
          </w:p>
        </w:tc>
        <w:tc>
          <w:tcPr>
            <w:tcW w:w="669" w:type="pct"/>
            <w:tcBorders>
              <w:top w:val="none" w:sz="0" w:space="0" w:color="auto"/>
              <w:bottom w:val="none" w:sz="0" w:space="0" w:color="auto"/>
            </w:tcBorders>
            <w:shd w:val="clear" w:color="auto" w:fill="auto"/>
            <w:noWrap/>
            <w:vAlign w:val="bottom"/>
            <w:hideMark/>
          </w:tcPr>
          <w:p w14:paraId="75871A9A"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 xml:space="preserve">0,2 </w:t>
            </w:r>
          </w:p>
        </w:tc>
        <w:tc>
          <w:tcPr>
            <w:tcW w:w="566" w:type="pct"/>
            <w:tcBorders>
              <w:top w:val="none" w:sz="0" w:space="0" w:color="auto"/>
              <w:bottom w:val="none" w:sz="0" w:space="0" w:color="auto"/>
            </w:tcBorders>
            <w:shd w:val="clear" w:color="auto" w:fill="auto"/>
            <w:noWrap/>
            <w:vAlign w:val="bottom"/>
            <w:hideMark/>
          </w:tcPr>
          <w:p w14:paraId="5B1475D0"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0,29</w:t>
            </w:r>
          </w:p>
        </w:tc>
      </w:tr>
    </w:tbl>
    <w:p w14:paraId="6C62A26A" w14:textId="7CBA27ED" w:rsidR="00FB1BDD" w:rsidRPr="00B02344" w:rsidRDefault="0067493C" w:rsidP="00314E51">
      <w:pPr>
        <w:pStyle w:val="SingleTxtG"/>
        <w:numPr>
          <w:ilvl w:val="0"/>
          <w:numId w:val="0"/>
        </w:numPr>
        <w:spacing w:before="240" w:line="220" w:lineRule="atLeast"/>
        <w:ind w:left="1134"/>
      </w:pPr>
      <w:r w:rsidRPr="00B02344">
        <w:rPr>
          <w:bCs/>
          <w:szCs w:val="20"/>
          <w:lang w:val="fr-CH"/>
        </w:rPr>
        <w:t>22.</w:t>
      </w:r>
      <w:r w:rsidRPr="00B02344">
        <w:rPr>
          <w:bCs/>
          <w:szCs w:val="20"/>
          <w:lang w:val="fr-CH"/>
        </w:rPr>
        <w:tab/>
      </w:r>
      <w:r w:rsidR="00FB1BDD" w:rsidRPr="00B02344">
        <w:t>Au Luxembourg, la scolarité est obligatoire dès l</w:t>
      </w:r>
      <w:r w:rsidR="00FB1BDD">
        <w:t>’</w:t>
      </w:r>
      <w:r w:rsidR="00FB1BDD" w:rsidRPr="00B02344">
        <w:t xml:space="preserve">âge de 4 </w:t>
      </w:r>
      <w:r w:rsidR="00FB1BDD">
        <w:t xml:space="preserve">ans </w:t>
      </w:r>
      <w:r w:rsidR="00FB1BDD" w:rsidRPr="00B02344">
        <w:t>et jusqu</w:t>
      </w:r>
      <w:r w:rsidR="00FB1BDD">
        <w:t>’</w:t>
      </w:r>
      <w:r w:rsidR="00FB1BDD" w:rsidRPr="00B02344">
        <w:t>à 16 ans</w:t>
      </w:r>
      <w:r w:rsidR="00FB1BDD">
        <w:t>,</w:t>
      </w:r>
      <w:r w:rsidR="00FB1BDD" w:rsidRPr="00B02344">
        <w:t xml:space="preserve"> et comporte un minimum d</w:t>
      </w:r>
      <w:r w:rsidR="00FB1BDD">
        <w:t>’</w:t>
      </w:r>
      <w:r w:rsidR="00FB1BDD" w:rsidRPr="00B02344">
        <w:t>années réparties entre l</w:t>
      </w:r>
      <w:r w:rsidR="00FB1BDD">
        <w:t>’</w:t>
      </w:r>
      <w:r w:rsidR="00FB1BDD" w:rsidRPr="00B02344">
        <w:t>école fondamentale et l</w:t>
      </w:r>
      <w:r w:rsidR="00FB1BDD">
        <w:t>’</w:t>
      </w:r>
      <w:r w:rsidR="00FB1BDD" w:rsidRPr="00B02344">
        <w:t xml:space="preserve">enseignement secondaire. </w:t>
      </w:r>
    </w:p>
    <w:p w14:paraId="1EFDA808" w14:textId="501CD23C" w:rsidR="00FB1BDD" w:rsidRPr="00B02344" w:rsidRDefault="0067493C" w:rsidP="00314E51">
      <w:pPr>
        <w:pStyle w:val="SingleTxtG"/>
        <w:numPr>
          <w:ilvl w:val="0"/>
          <w:numId w:val="0"/>
        </w:numPr>
        <w:spacing w:line="220" w:lineRule="atLeast"/>
        <w:ind w:left="1134"/>
      </w:pPr>
      <w:r w:rsidRPr="00B02344">
        <w:rPr>
          <w:bCs/>
          <w:szCs w:val="20"/>
          <w:lang w:val="fr-CH"/>
        </w:rPr>
        <w:t>23.</w:t>
      </w:r>
      <w:r w:rsidRPr="00B02344">
        <w:rPr>
          <w:bCs/>
          <w:szCs w:val="20"/>
          <w:lang w:val="fr-CH"/>
        </w:rPr>
        <w:tab/>
      </w:r>
      <w:r w:rsidR="00FB1BDD" w:rsidRPr="00B02344">
        <w:t>L</w:t>
      </w:r>
      <w:r w:rsidR="00FB1BDD">
        <w:t>’</w:t>
      </w:r>
      <w:r w:rsidR="00FB1BDD" w:rsidRPr="00B02344">
        <w:t>école fondamentale comprend quatre cycles : le cycle 1 pour les enfants de 4 à 5</w:t>
      </w:r>
      <w:r w:rsidR="00B215A4">
        <w:t> </w:t>
      </w:r>
      <w:r w:rsidR="00FB1BDD" w:rsidRPr="00B02344">
        <w:t>ans (une première année d</w:t>
      </w:r>
      <w:r w:rsidR="00FB1BDD">
        <w:t>’</w:t>
      </w:r>
      <w:r w:rsidR="00FB1BDD" w:rsidRPr="00B02344">
        <w:t>éducation précoce à partir de l</w:t>
      </w:r>
      <w:r w:rsidR="00FB1BDD">
        <w:t>’</w:t>
      </w:r>
      <w:r w:rsidR="00FB1BDD" w:rsidRPr="00B02344">
        <w:t xml:space="preserve">âge de 3 ans est </w:t>
      </w:r>
      <w:r w:rsidR="00FB1BDD">
        <w:t>gratuite</w:t>
      </w:r>
      <w:r w:rsidR="00FB1BDD" w:rsidRPr="00B02344">
        <w:t>, mais l</w:t>
      </w:r>
      <w:r w:rsidR="00FB1BDD">
        <w:t>’</w:t>
      </w:r>
      <w:r w:rsidR="00FB1BDD" w:rsidRPr="00B02344">
        <w:t xml:space="preserve">inscription y est facultative), le cycle 2 pour les enfants de 6 à 7 ans, le cycle 3 pour les enfants de 8 à 9 ans et le cycle 4 pour les enfants de 10 à 11 ans. </w:t>
      </w:r>
    </w:p>
    <w:p w14:paraId="04240790" w14:textId="241B8DD4" w:rsidR="00FB1BDD" w:rsidRPr="00B02344" w:rsidRDefault="0067493C" w:rsidP="00314E51">
      <w:pPr>
        <w:pStyle w:val="SingleTxtG"/>
        <w:numPr>
          <w:ilvl w:val="0"/>
          <w:numId w:val="0"/>
        </w:numPr>
        <w:spacing w:line="220" w:lineRule="atLeast"/>
        <w:ind w:left="1134"/>
      </w:pPr>
      <w:r w:rsidRPr="00B02344">
        <w:rPr>
          <w:bCs/>
          <w:szCs w:val="20"/>
          <w:lang w:val="fr-CH"/>
        </w:rPr>
        <w:t>24.</w:t>
      </w:r>
      <w:r w:rsidRPr="00B02344">
        <w:rPr>
          <w:bCs/>
          <w:szCs w:val="20"/>
          <w:lang w:val="fr-CH"/>
        </w:rPr>
        <w:tab/>
      </w:r>
      <w:r w:rsidR="00FB1BDD" w:rsidRPr="00B02344">
        <w:t>L</w:t>
      </w:r>
      <w:r w:rsidR="00FB1BDD">
        <w:t>’</w:t>
      </w:r>
      <w:r w:rsidR="00FB1BDD" w:rsidRPr="00B02344">
        <w:t>enseignement secondaire comporte deux filières : l</w:t>
      </w:r>
      <w:r w:rsidR="00FB1BDD">
        <w:t>’</w:t>
      </w:r>
      <w:r w:rsidR="00FB1BDD" w:rsidRPr="00B02344">
        <w:t>enseignement secondaire classique, dont les études, d</w:t>
      </w:r>
      <w:r w:rsidR="00FB1BDD">
        <w:t>’</w:t>
      </w:r>
      <w:r w:rsidR="00FB1BDD" w:rsidRPr="00B02344">
        <w:t>une durée de sept ans, conduisent au diplôme de fin d</w:t>
      </w:r>
      <w:r w:rsidR="00FB1BDD">
        <w:t>’</w:t>
      </w:r>
      <w:r w:rsidR="00FB1BDD" w:rsidRPr="00B02344">
        <w:t>études secondaires et préparent avant tout aux études universitaires</w:t>
      </w:r>
      <w:r w:rsidR="00FB1BDD">
        <w:t xml:space="preserve"> ;</w:t>
      </w:r>
      <w:r w:rsidR="00FB1BDD" w:rsidRPr="00B02344">
        <w:t xml:space="preserve"> et l</w:t>
      </w:r>
      <w:r w:rsidR="00FB1BDD">
        <w:t>’</w:t>
      </w:r>
      <w:r w:rsidR="00FB1BDD" w:rsidRPr="00B02344">
        <w:t>enseignement secondaire général, qui comprend différents régimes de formations d</w:t>
      </w:r>
      <w:r w:rsidR="00FB1BDD">
        <w:t>’</w:t>
      </w:r>
      <w:r w:rsidR="00FB1BDD" w:rsidRPr="00B02344">
        <w:t>une durée de six à huit ans selon l</w:t>
      </w:r>
      <w:r w:rsidR="00FB1BDD">
        <w:t>’</w:t>
      </w:r>
      <w:r w:rsidR="00FB1BDD" w:rsidRPr="00B02344">
        <w:t xml:space="preserve">orientation choisie, dont la formation professionnelle. </w:t>
      </w:r>
    </w:p>
    <w:p w14:paraId="7542CBD1" w14:textId="2F649487" w:rsidR="00FB1BDD" w:rsidRPr="0030543D" w:rsidRDefault="00FB1BDD" w:rsidP="00FB1BDD">
      <w:pPr>
        <w:pStyle w:val="H4G"/>
        <w:rPr>
          <w:b/>
          <w:bCs/>
          <w:i w:val="0"/>
          <w:iCs/>
        </w:rPr>
      </w:pPr>
      <w:bookmarkStart w:id="63" w:name="_Toc11407902"/>
      <w:bookmarkStart w:id="64" w:name="_Toc11408857"/>
      <w:bookmarkStart w:id="65" w:name="_Toc180747703"/>
      <w:bookmarkStart w:id="66" w:name="_Hlk171499376"/>
      <w:r w:rsidRPr="0030543D">
        <w:tab/>
      </w:r>
      <w:r w:rsidRPr="0030543D">
        <w:tab/>
      </w:r>
      <w:r w:rsidRPr="0030543D">
        <w:rPr>
          <w:i w:val="0"/>
          <w:iCs/>
        </w:rPr>
        <w:t>Tableau 18</w:t>
      </w:r>
      <w:r w:rsidR="00FA1693">
        <w:rPr>
          <w:i w:val="0"/>
          <w:iCs/>
        </w:rPr>
        <w:t xml:space="preserve"> </w:t>
      </w:r>
      <w:r w:rsidR="00235E95" w:rsidRPr="0030543D">
        <w:rPr>
          <w:i w:val="0"/>
          <w:iCs/>
        </w:rPr>
        <w:br/>
      </w:r>
      <w:r w:rsidRPr="0030543D">
        <w:rPr>
          <w:b/>
          <w:bCs/>
          <w:i w:val="0"/>
          <w:iCs/>
        </w:rPr>
        <w:t>Taux net de scolarisation (source : UNESCO)</w:t>
      </w:r>
      <w:bookmarkEnd w:id="63"/>
      <w:bookmarkEnd w:id="64"/>
      <w:bookmarkEnd w:id="65"/>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120"/>
        <w:gridCol w:w="851"/>
        <w:gridCol w:w="850"/>
        <w:gridCol w:w="850"/>
        <w:gridCol w:w="850"/>
        <w:gridCol w:w="849"/>
      </w:tblGrid>
      <w:tr w:rsidR="00B215A4" w:rsidRPr="00A81B20" w14:paraId="5A31FEC6"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16" w:type="pct"/>
            <w:tcBorders>
              <w:top w:val="single" w:sz="4" w:space="0" w:color="auto"/>
              <w:bottom w:val="single" w:sz="12" w:space="0" w:color="auto"/>
            </w:tcBorders>
            <w:shd w:val="clear" w:color="auto" w:fill="auto"/>
            <w:vAlign w:val="bottom"/>
            <w:hideMark/>
          </w:tcPr>
          <w:p w14:paraId="1E920D16"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w:t>
            </w:r>
          </w:p>
        </w:tc>
        <w:tc>
          <w:tcPr>
            <w:tcW w:w="577" w:type="pct"/>
            <w:tcBorders>
              <w:top w:val="single" w:sz="4" w:space="0" w:color="auto"/>
              <w:bottom w:val="single" w:sz="12" w:space="0" w:color="auto"/>
            </w:tcBorders>
            <w:shd w:val="clear" w:color="auto" w:fill="auto"/>
            <w:vAlign w:val="bottom"/>
            <w:hideMark/>
          </w:tcPr>
          <w:p w14:paraId="640CB7B7"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2017</w:t>
            </w:r>
          </w:p>
        </w:tc>
        <w:tc>
          <w:tcPr>
            <w:tcW w:w="577" w:type="pct"/>
            <w:tcBorders>
              <w:top w:val="single" w:sz="4" w:space="0" w:color="auto"/>
              <w:bottom w:val="single" w:sz="12" w:space="0" w:color="auto"/>
            </w:tcBorders>
            <w:shd w:val="clear" w:color="auto" w:fill="auto"/>
            <w:vAlign w:val="bottom"/>
            <w:hideMark/>
          </w:tcPr>
          <w:p w14:paraId="56F0E68F"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2018</w:t>
            </w:r>
          </w:p>
        </w:tc>
        <w:tc>
          <w:tcPr>
            <w:tcW w:w="577" w:type="pct"/>
            <w:tcBorders>
              <w:top w:val="single" w:sz="4" w:space="0" w:color="auto"/>
              <w:bottom w:val="single" w:sz="12" w:space="0" w:color="auto"/>
            </w:tcBorders>
            <w:shd w:val="clear" w:color="auto" w:fill="auto"/>
            <w:vAlign w:val="bottom"/>
            <w:hideMark/>
          </w:tcPr>
          <w:p w14:paraId="72C9D82F"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w:t>
            </w:r>
          </w:p>
        </w:tc>
        <w:tc>
          <w:tcPr>
            <w:tcW w:w="577" w:type="pct"/>
            <w:tcBorders>
              <w:top w:val="single" w:sz="4" w:space="0" w:color="auto"/>
              <w:bottom w:val="single" w:sz="12" w:space="0" w:color="auto"/>
            </w:tcBorders>
            <w:shd w:val="clear" w:color="auto" w:fill="auto"/>
            <w:vAlign w:val="bottom"/>
            <w:hideMark/>
          </w:tcPr>
          <w:p w14:paraId="447773EB"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w:t>
            </w:r>
          </w:p>
        </w:tc>
        <w:tc>
          <w:tcPr>
            <w:tcW w:w="577" w:type="pct"/>
            <w:tcBorders>
              <w:top w:val="single" w:sz="4" w:space="0" w:color="auto"/>
              <w:bottom w:val="single" w:sz="12" w:space="0" w:color="auto"/>
            </w:tcBorders>
            <w:shd w:val="clear" w:color="auto" w:fill="auto"/>
            <w:vAlign w:val="bottom"/>
            <w:hideMark/>
          </w:tcPr>
          <w:p w14:paraId="35A6C721"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w:t>
            </w:r>
          </w:p>
        </w:tc>
      </w:tr>
      <w:tr w:rsidR="00B215A4" w:rsidRPr="00A81B20" w14:paraId="746FA47A" w14:textId="77777777" w:rsidTr="0067493C">
        <w:tc>
          <w:tcPr>
            <w:cnfStyle w:val="001000000000" w:firstRow="0" w:lastRow="0" w:firstColumn="1" w:lastColumn="0" w:oddVBand="0" w:evenVBand="0" w:oddHBand="0" w:evenHBand="0" w:firstRowFirstColumn="0" w:firstRowLastColumn="0" w:lastRowFirstColumn="0" w:lastRowLastColumn="0"/>
            <w:tcW w:w="2116" w:type="pct"/>
            <w:tcBorders>
              <w:top w:val="single" w:sz="12" w:space="0" w:color="auto"/>
            </w:tcBorders>
            <w:shd w:val="clear" w:color="auto" w:fill="auto"/>
            <w:hideMark/>
          </w:tcPr>
          <w:p w14:paraId="4B07DE33"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Enseignement primaire</w:t>
            </w:r>
          </w:p>
        </w:tc>
        <w:tc>
          <w:tcPr>
            <w:tcW w:w="577" w:type="pct"/>
            <w:tcBorders>
              <w:top w:val="single" w:sz="12" w:space="0" w:color="auto"/>
            </w:tcBorders>
            <w:shd w:val="clear" w:color="auto" w:fill="auto"/>
            <w:vAlign w:val="bottom"/>
            <w:hideMark/>
          </w:tcPr>
          <w:p w14:paraId="07E4366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96,69 %</w:t>
            </w:r>
          </w:p>
        </w:tc>
        <w:tc>
          <w:tcPr>
            <w:tcW w:w="577" w:type="pct"/>
            <w:tcBorders>
              <w:top w:val="single" w:sz="12" w:space="0" w:color="auto"/>
            </w:tcBorders>
            <w:shd w:val="clear" w:color="auto" w:fill="auto"/>
            <w:vAlign w:val="bottom"/>
            <w:hideMark/>
          </w:tcPr>
          <w:p w14:paraId="5908BCA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97,55 %</w:t>
            </w:r>
          </w:p>
        </w:tc>
        <w:tc>
          <w:tcPr>
            <w:tcW w:w="577" w:type="pct"/>
            <w:tcBorders>
              <w:top w:val="single" w:sz="12" w:space="0" w:color="auto"/>
            </w:tcBorders>
            <w:shd w:val="clear" w:color="auto" w:fill="auto"/>
            <w:vAlign w:val="bottom"/>
            <w:hideMark/>
          </w:tcPr>
          <w:p w14:paraId="3F3A305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98,52 %</w:t>
            </w:r>
          </w:p>
        </w:tc>
        <w:tc>
          <w:tcPr>
            <w:tcW w:w="577" w:type="pct"/>
            <w:tcBorders>
              <w:top w:val="single" w:sz="12" w:space="0" w:color="auto"/>
            </w:tcBorders>
            <w:shd w:val="clear" w:color="auto" w:fill="auto"/>
            <w:vAlign w:val="bottom"/>
            <w:hideMark/>
          </w:tcPr>
          <w:p w14:paraId="365CE24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98,41 %</w:t>
            </w:r>
          </w:p>
        </w:tc>
        <w:tc>
          <w:tcPr>
            <w:tcW w:w="577" w:type="pct"/>
            <w:tcBorders>
              <w:top w:val="single" w:sz="12" w:space="0" w:color="auto"/>
            </w:tcBorders>
            <w:shd w:val="clear" w:color="auto" w:fill="auto"/>
            <w:vAlign w:val="bottom"/>
            <w:hideMark/>
          </w:tcPr>
          <w:p w14:paraId="2462915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98,35 %</w:t>
            </w:r>
          </w:p>
        </w:tc>
      </w:tr>
      <w:tr w:rsidR="00B215A4" w:rsidRPr="00A81B20" w14:paraId="45970AA7" w14:textId="77777777" w:rsidTr="0067493C">
        <w:tc>
          <w:tcPr>
            <w:cnfStyle w:val="001000000000" w:firstRow="0" w:lastRow="0" w:firstColumn="1" w:lastColumn="0" w:oddVBand="0" w:evenVBand="0" w:oddHBand="0" w:evenHBand="0" w:firstRowFirstColumn="0" w:firstRowLastColumn="0" w:lastRowFirstColumn="0" w:lastRowLastColumn="0"/>
            <w:tcW w:w="2116" w:type="pct"/>
            <w:shd w:val="clear" w:color="auto" w:fill="auto"/>
            <w:hideMark/>
          </w:tcPr>
          <w:p w14:paraId="7A05DAA5"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Enseignement secondaire (cycle inférieur)</w:t>
            </w:r>
          </w:p>
        </w:tc>
        <w:tc>
          <w:tcPr>
            <w:tcW w:w="577" w:type="pct"/>
            <w:shd w:val="clear" w:color="auto" w:fill="auto"/>
            <w:vAlign w:val="bottom"/>
            <w:hideMark/>
          </w:tcPr>
          <w:p w14:paraId="4DA1F5B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95,70 %</w:t>
            </w:r>
          </w:p>
        </w:tc>
        <w:tc>
          <w:tcPr>
            <w:tcW w:w="577" w:type="pct"/>
            <w:shd w:val="clear" w:color="auto" w:fill="auto"/>
            <w:vAlign w:val="bottom"/>
            <w:hideMark/>
          </w:tcPr>
          <w:p w14:paraId="595D08A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96,12 %</w:t>
            </w:r>
          </w:p>
        </w:tc>
        <w:tc>
          <w:tcPr>
            <w:tcW w:w="577" w:type="pct"/>
            <w:shd w:val="clear" w:color="auto" w:fill="auto"/>
            <w:vAlign w:val="bottom"/>
            <w:hideMark/>
          </w:tcPr>
          <w:p w14:paraId="612118C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96,13 %</w:t>
            </w:r>
          </w:p>
        </w:tc>
        <w:tc>
          <w:tcPr>
            <w:tcW w:w="577" w:type="pct"/>
            <w:shd w:val="clear" w:color="auto" w:fill="auto"/>
            <w:vAlign w:val="bottom"/>
            <w:hideMark/>
          </w:tcPr>
          <w:p w14:paraId="4DC1442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95,58 %</w:t>
            </w:r>
          </w:p>
        </w:tc>
        <w:tc>
          <w:tcPr>
            <w:tcW w:w="577" w:type="pct"/>
            <w:shd w:val="clear" w:color="auto" w:fill="auto"/>
            <w:vAlign w:val="bottom"/>
            <w:hideMark/>
          </w:tcPr>
          <w:p w14:paraId="0A60FB5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96,06 %</w:t>
            </w:r>
          </w:p>
        </w:tc>
      </w:tr>
      <w:tr w:rsidR="00B215A4" w:rsidRPr="00A81B20" w14:paraId="18EE08A6" w14:textId="77777777" w:rsidTr="0067493C">
        <w:tc>
          <w:tcPr>
            <w:cnfStyle w:val="001000000000" w:firstRow="0" w:lastRow="0" w:firstColumn="1" w:lastColumn="0" w:oddVBand="0" w:evenVBand="0" w:oddHBand="0" w:evenHBand="0" w:firstRowFirstColumn="0" w:firstRowLastColumn="0" w:lastRowFirstColumn="0" w:lastRowLastColumn="0"/>
            <w:tcW w:w="2116" w:type="pct"/>
            <w:tcBorders>
              <w:bottom w:val="single" w:sz="12" w:space="0" w:color="auto"/>
            </w:tcBorders>
            <w:shd w:val="clear" w:color="auto" w:fill="auto"/>
          </w:tcPr>
          <w:p w14:paraId="4E807E89"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Enseignement secondaire (cycle supérieur)</w:t>
            </w:r>
          </w:p>
        </w:tc>
        <w:tc>
          <w:tcPr>
            <w:tcW w:w="577" w:type="pct"/>
            <w:tcBorders>
              <w:bottom w:val="single" w:sz="12" w:space="0" w:color="auto"/>
            </w:tcBorders>
            <w:shd w:val="clear" w:color="auto" w:fill="auto"/>
            <w:vAlign w:val="bottom"/>
          </w:tcPr>
          <w:p w14:paraId="32832DC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84,44 %</w:t>
            </w:r>
          </w:p>
        </w:tc>
        <w:tc>
          <w:tcPr>
            <w:tcW w:w="577" w:type="pct"/>
            <w:tcBorders>
              <w:bottom w:val="single" w:sz="12" w:space="0" w:color="auto"/>
            </w:tcBorders>
            <w:shd w:val="clear" w:color="auto" w:fill="auto"/>
            <w:vAlign w:val="bottom"/>
          </w:tcPr>
          <w:p w14:paraId="6D7F12B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83,92 %</w:t>
            </w:r>
          </w:p>
        </w:tc>
        <w:tc>
          <w:tcPr>
            <w:tcW w:w="577" w:type="pct"/>
            <w:tcBorders>
              <w:bottom w:val="single" w:sz="12" w:space="0" w:color="auto"/>
            </w:tcBorders>
            <w:shd w:val="clear" w:color="auto" w:fill="auto"/>
            <w:vAlign w:val="bottom"/>
          </w:tcPr>
          <w:p w14:paraId="3EFEBD6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84,88 %</w:t>
            </w:r>
          </w:p>
        </w:tc>
        <w:tc>
          <w:tcPr>
            <w:tcW w:w="577" w:type="pct"/>
            <w:tcBorders>
              <w:bottom w:val="single" w:sz="12" w:space="0" w:color="auto"/>
            </w:tcBorders>
            <w:shd w:val="clear" w:color="auto" w:fill="auto"/>
            <w:vAlign w:val="bottom"/>
          </w:tcPr>
          <w:p w14:paraId="4DB4925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85,13 %</w:t>
            </w:r>
          </w:p>
        </w:tc>
        <w:tc>
          <w:tcPr>
            <w:tcW w:w="577" w:type="pct"/>
            <w:tcBorders>
              <w:bottom w:val="single" w:sz="12" w:space="0" w:color="auto"/>
            </w:tcBorders>
            <w:shd w:val="clear" w:color="auto" w:fill="auto"/>
            <w:vAlign w:val="bottom"/>
          </w:tcPr>
          <w:p w14:paraId="235F4530" w14:textId="5ED73C2D"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85,34</w:t>
            </w:r>
            <w:r w:rsidR="00C4229F">
              <w:rPr>
                <w:rFonts w:ascii="Times New Roman" w:hAnsi="Times New Roman" w:cs="Times New Roman"/>
                <w:bCs/>
                <w:sz w:val="18"/>
                <w:szCs w:val="18"/>
                <w:lang w:val="fr-FR"/>
              </w:rPr>
              <w:t xml:space="preserve"> </w:t>
            </w:r>
            <w:r w:rsidRPr="00A81B20">
              <w:rPr>
                <w:rFonts w:ascii="Times New Roman" w:hAnsi="Times New Roman" w:cs="Times New Roman"/>
                <w:bCs/>
                <w:sz w:val="18"/>
                <w:szCs w:val="18"/>
                <w:lang w:val="fr-FR"/>
              </w:rPr>
              <w:t>%</w:t>
            </w:r>
          </w:p>
        </w:tc>
      </w:tr>
    </w:tbl>
    <w:p w14:paraId="7ECE8358" w14:textId="4062A9DE" w:rsidR="00FB1BDD" w:rsidRPr="00221EFB" w:rsidRDefault="0067493C" w:rsidP="00314E51">
      <w:pPr>
        <w:pStyle w:val="SingleTxtG"/>
        <w:numPr>
          <w:ilvl w:val="0"/>
          <w:numId w:val="0"/>
        </w:numPr>
        <w:spacing w:before="240" w:line="220" w:lineRule="atLeast"/>
        <w:ind w:left="1134"/>
        <w:rPr>
          <w:rStyle w:val="A6"/>
          <w:sz w:val="22"/>
          <w:szCs w:val="22"/>
        </w:rPr>
      </w:pPr>
      <w:r w:rsidRPr="00221EFB">
        <w:rPr>
          <w:rStyle w:val="A6"/>
          <w:rFonts w:cs="Times New Roman"/>
          <w:bCs/>
          <w:color w:val="auto"/>
          <w:lang w:val="fr-CH"/>
        </w:rPr>
        <w:t>25.</w:t>
      </w:r>
      <w:r w:rsidRPr="00221EFB">
        <w:rPr>
          <w:rStyle w:val="A6"/>
          <w:rFonts w:cs="Times New Roman"/>
          <w:bCs/>
          <w:color w:val="auto"/>
          <w:lang w:val="fr-CH"/>
        </w:rPr>
        <w:tab/>
      </w:r>
      <w:r w:rsidR="00FB1BDD" w:rsidRPr="004A719B">
        <w:rPr>
          <w:rStyle w:val="A6"/>
        </w:rPr>
        <w:t>Dans</w:t>
      </w:r>
      <w:r w:rsidR="00FB1BDD" w:rsidRPr="004A719B">
        <w:t xml:space="preserve"> </w:t>
      </w:r>
      <w:r w:rsidR="00FB1BDD" w:rsidRPr="004A719B">
        <w:rPr>
          <w:rStyle w:val="A6"/>
        </w:rPr>
        <w:t>l’enseignement fondamental, l’enseignement est assuré principalement par des instituteurs et institutrices ayant passé avec succès un concours réglant l’accès à leur fonction. Pour les instituteurs et institutrices du cycle 1, l’admissibilité au concours est conditionnée par une licence en sciences de l’éducation ou un diplôme d’études supérieures préparant à la profession d’instituteur et reconnu par le ministère de l’Éducation nationale, de l’Enfance et de la Jeunesse. Pour les cycles 2-4, l’admissibilité au concours est conditionnée par un diplôme d’enseignement supérieur d’au moins trois ans et reconnu par le ministère de l’Éducation nationale, de l’Enfance et de la Jeunesse</w:t>
      </w:r>
      <w:r w:rsidR="00FB1BDD" w:rsidRPr="00221EFB">
        <w:rPr>
          <w:rStyle w:val="A6"/>
          <w:sz w:val="22"/>
          <w:szCs w:val="22"/>
        </w:rPr>
        <w:t xml:space="preserve">. </w:t>
      </w:r>
    </w:p>
    <w:p w14:paraId="5391CC44" w14:textId="58549846" w:rsidR="00FB1BDD" w:rsidRPr="004A719B" w:rsidRDefault="0067493C" w:rsidP="00314E51">
      <w:pPr>
        <w:pStyle w:val="SingleTxtG"/>
        <w:numPr>
          <w:ilvl w:val="0"/>
          <w:numId w:val="0"/>
        </w:numPr>
        <w:spacing w:line="220" w:lineRule="atLeast"/>
        <w:ind w:left="1134"/>
        <w:rPr>
          <w:rStyle w:val="A6"/>
        </w:rPr>
      </w:pPr>
      <w:r w:rsidRPr="004A719B">
        <w:rPr>
          <w:rStyle w:val="A6"/>
          <w:rFonts w:cs="Times New Roman"/>
          <w:bCs/>
          <w:color w:val="auto"/>
          <w:lang w:val="fr-CH"/>
        </w:rPr>
        <w:t>26.</w:t>
      </w:r>
      <w:r w:rsidRPr="004A719B">
        <w:rPr>
          <w:rStyle w:val="A6"/>
          <w:rFonts w:cs="Times New Roman"/>
          <w:bCs/>
          <w:color w:val="auto"/>
          <w:lang w:val="fr-CH"/>
        </w:rPr>
        <w:tab/>
      </w:r>
      <w:r w:rsidR="00FB1BDD" w:rsidRPr="004A719B">
        <w:rPr>
          <w:rStyle w:val="A6"/>
        </w:rPr>
        <w:t>Dans l’enseignement secondaire classique et secondaire général, l’enseignement est principalement assuré par des professeurs ayant réussi leur stage pédagogique. L’accès à ce stage n’est possible qu’après réussite d’un concours de recrutement dans la spécialité respective. L’admissibilité à ce concours est conditionnée par un diplôme d’enseignement supérieur d’au moins quatre ans et reconnu par le ministère de l’Éducation nationale, de l’Enfance et de la Jeunesse.</w:t>
      </w:r>
    </w:p>
    <w:p w14:paraId="1B562BF1" w14:textId="40A2B8BD" w:rsidR="00FB1BDD" w:rsidRPr="0030543D" w:rsidRDefault="00FB1BDD" w:rsidP="00FB1BDD">
      <w:pPr>
        <w:pStyle w:val="H4G"/>
        <w:rPr>
          <w:b/>
          <w:bCs/>
          <w:i w:val="0"/>
          <w:iCs/>
        </w:rPr>
      </w:pPr>
      <w:bookmarkStart w:id="67" w:name="_Toc11407903"/>
      <w:bookmarkStart w:id="68" w:name="_Toc11408858"/>
      <w:bookmarkStart w:id="69" w:name="_Toc180747704"/>
      <w:r w:rsidRPr="0030543D">
        <w:tab/>
      </w:r>
      <w:r w:rsidRPr="0030543D">
        <w:tab/>
      </w:r>
      <w:r w:rsidRPr="0030543D">
        <w:rPr>
          <w:i w:val="0"/>
          <w:iCs/>
        </w:rPr>
        <w:t>Tableau 19</w:t>
      </w:r>
      <w:r w:rsidR="00FA1693">
        <w:rPr>
          <w:i w:val="0"/>
          <w:iCs/>
        </w:rPr>
        <w:t xml:space="preserve"> </w:t>
      </w:r>
      <w:r w:rsidR="00235E95" w:rsidRPr="0030543D">
        <w:rPr>
          <w:i w:val="0"/>
          <w:iCs/>
        </w:rPr>
        <w:br/>
      </w:r>
      <w:r w:rsidRPr="0030543D">
        <w:rPr>
          <w:b/>
          <w:bCs/>
          <w:i w:val="0"/>
          <w:iCs/>
        </w:rPr>
        <w:t>Nombre d’élèves par enseignant (source : UNESCO)</w:t>
      </w:r>
      <w:bookmarkEnd w:id="67"/>
      <w:bookmarkEnd w:id="68"/>
      <w:bookmarkEnd w:id="69"/>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3354"/>
        <w:gridCol w:w="804"/>
        <w:gridCol w:w="803"/>
        <w:gridCol w:w="803"/>
        <w:gridCol w:w="803"/>
        <w:gridCol w:w="803"/>
      </w:tblGrid>
      <w:tr w:rsidR="00FB1BDD" w:rsidRPr="00A81B20" w14:paraId="52CEDE45"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75" w:type="pct"/>
            <w:tcBorders>
              <w:top w:val="single" w:sz="4" w:space="0" w:color="auto"/>
              <w:bottom w:val="single" w:sz="12" w:space="0" w:color="auto"/>
            </w:tcBorders>
            <w:shd w:val="clear" w:color="auto" w:fill="auto"/>
            <w:vAlign w:val="bottom"/>
            <w:hideMark/>
          </w:tcPr>
          <w:p w14:paraId="53E06ADB"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Année</w:t>
            </w:r>
          </w:p>
        </w:tc>
        <w:tc>
          <w:tcPr>
            <w:tcW w:w="545" w:type="pct"/>
            <w:tcBorders>
              <w:top w:val="single" w:sz="4" w:space="0" w:color="auto"/>
              <w:bottom w:val="single" w:sz="12" w:space="0" w:color="auto"/>
            </w:tcBorders>
            <w:shd w:val="clear" w:color="auto" w:fill="auto"/>
            <w:noWrap/>
            <w:vAlign w:val="bottom"/>
            <w:hideMark/>
          </w:tcPr>
          <w:p w14:paraId="63703723"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2018</w:t>
            </w:r>
          </w:p>
        </w:tc>
        <w:tc>
          <w:tcPr>
            <w:tcW w:w="545" w:type="pct"/>
            <w:tcBorders>
              <w:top w:val="single" w:sz="4" w:space="0" w:color="auto"/>
              <w:bottom w:val="single" w:sz="12" w:space="0" w:color="auto"/>
            </w:tcBorders>
            <w:shd w:val="clear" w:color="auto" w:fill="auto"/>
            <w:noWrap/>
            <w:vAlign w:val="bottom"/>
            <w:hideMark/>
          </w:tcPr>
          <w:p w14:paraId="630022EA"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2019</w:t>
            </w:r>
          </w:p>
        </w:tc>
        <w:tc>
          <w:tcPr>
            <w:tcW w:w="545" w:type="pct"/>
            <w:tcBorders>
              <w:top w:val="single" w:sz="4" w:space="0" w:color="auto"/>
              <w:bottom w:val="single" w:sz="12" w:space="0" w:color="auto"/>
            </w:tcBorders>
            <w:shd w:val="clear" w:color="auto" w:fill="auto"/>
            <w:noWrap/>
            <w:vAlign w:val="bottom"/>
            <w:hideMark/>
          </w:tcPr>
          <w:p w14:paraId="174845C0"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2020</w:t>
            </w:r>
          </w:p>
        </w:tc>
        <w:tc>
          <w:tcPr>
            <w:tcW w:w="545" w:type="pct"/>
            <w:tcBorders>
              <w:top w:val="single" w:sz="4" w:space="0" w:color="auto"/>
              <w:bottom w:val="single" w:sz="12" w:space="0" w:color="auto"/>
            </w:tcBorders>
            <w:shd w:val="clear" w:color="auto" w:fill="auto"/>
            <w:noWrap/>
            <w:vAlign w:val="bottom"/>
            <w:hideMark/>
          </w:tcPr>
          <w:p w14:paraId="4AA888F4"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2021</w:t>
            </w:r>
          </w:p>
        </w:tc>
        <w:tc>
          <w:tcPr>
            <w:tcW w:w="545" w:type="pct"/>
            <w:tcBorders>
              <w:top w:val="single" w:sz="4" w:space="0" w:color="auto"/>
              <w:bottom w:val="single" w:sz="12" w:space="0" w:color="auto"/>
            </w:tcBorders>
            <w:shd w:val="clear" w:color="auto" w:fill="auto"/>
            <w:noWrap/>
            <w:vAlign w:val="bottom"/>
            <w:hideMark/>
          </w:tcPr>
          <w:p w14:paraId="3E9AC6F1"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2022</w:t>
            </w:r>
          </w:p>
        </w:tc>
      </w:tr>
      <w:tr w:rsidR="00FB1BDD" w:rsidRPr="00A81B20" w14:paraId="58E1AEEA" w14:textId="77777777" w:rsidTr="00053DB0">
        <w:tc>
          <w:tcPr>
            <w:cnfStyle w:val="001000000000" w:firstRow="0" w:lastRow="0" w:firstColumn="1" w:lastColumn="0" w:oddVBand="0" w:evenVBand="0" w:oddHBand="0" w:evenHBand="0" w:firstRowFirstColumn="0" w:firstRowLastColumn="0" w:lastRowFirstColumn="0" w:lastRowLastColumn="0"/>
            <w:tcW w:w="2275" w:type="pct"/>
            <w:tcBorders>
              <w:top w:val="single" w:sz="12" w:space="0" w:color="auto"/>
            </w:tcBorders>
            <w:shd w:val="clear" w:color="auto" w:fill="auto"/>
            <w:hideMark/>
          </w:tcPr>
          <w:p w14:paraId="6531EB49"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Enseignement primaire</w:t>
            </w:r>
          </w:p>
        </w:tc>
        <w:tc>
          <w:tcPr>
            <w:tcW w:w="545" w:type="pct"/>
            <w:tcBorders>
              <w:top w:val="single" w:sz="12" w:space="0" w:color="auto"/>
            </w:tcBorders>
            <w:shd w:val="clear" w:color="auto" w:fill="auto"/>
            <w:vAlign w:val="bottom"/>
            <w:hideMark/>
          </w:tcPr>
          <w:p w14:paraId="471C30C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9</w:t>
            </w:r>
          </w:p>
        </w:tc>
        <w:tc>
          <w:tcPr>
            <w:tcW w:w="545" w:type="pct"/>
            <w:tcBorders>
              <w:top w:val="single" w:sz="12" w:space="0" w:color="auto"/>
            </w:tcBorders>
            <w:shd w:val="clear" w:color="auto" w:fill="auto"/>
            <w:vAlign w:val="bottom"/>
            <w:hideMark/>
          </w:tcPr>
          <w:p w14:paraId="1F88134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9</w:t>
            </w:r>
          </w:p>
        </w:tc>
        <w:tc>
          <w:tcPr>
            <w:tcW w:w="545" w:type="pct"/>
            <w:tcBorders>
              <w:top w:val="single" w:sz="12" w:space="0" w:color="auto"/>
            </w:tcBorders>
            <w:shd w:val="clear" w:color="auto" w:fill="auto"/>
            <w:vAlign w:val="bottom"/>
            <w:hideMark/>
          </w:tcPr>
          <w:p w14:paraId="4258E54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10</w:t>
            </w:r>
          </w:p>
        </w:tc>
        <w:tc>
          <w:tcPr>
            <w:tcW w:w="545" w:type="pct"/>
            <w:tcBorders>
              <w:top w:val="single" w:sz="12" w:space="0" w:color="auto"/>
            </w:tcBorders>
            <w:shd w:val="clear" w:color="auto" w:fill="auto"/>
            <w:vAlign w:val="bottom"/>
            <w:hideMark/>
          </w:tcPr>
          <w:p w14:paraId="6760EE7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9</w:t>
            </w:r>
          </w:p>
        </w:tc>
        <w:tc>
          <w:tcPr>
            <w:tcW w:w="545" w:type="pct"/>
            <w:tcBorders>
              <w:top w:val="single" w:sz="12" w:space="0" w:color="auto"/>
            </w:tcBorders>
            <w:shd w:val="clear" w:color="auto" w:fill="auto"/>
            <w:vAlign w:val="bottom"/>
            <w:hideMark/>
          </w:tcPr>
          <w:p w14:paraId="0CA9605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w:t>
            </w:r>
          </w:p>
        </w:tc>
      </w:tr>
      <w:tr w:rsidR="00FB1BDD" w:rsidRPr="00A81B20" w14:paraId="73FE4ED3" w14:textId="77777777" w:rsidTr="00053DB0">
        <w:tc>
          <w:tcPr>
            <w:cnfStyle w:val="001000000000" w:firstRow="0" w:lastRow="0" w:firstColumn="1" w:lastColumn="0" w:oddVBand="0" w:evenVBand="0" w:oddHBand="0" w:evenHBand="0" w:firstRowFirstColumn="0" w:firstRowLastColumn="0" w:lastRowFirstColumn="0" w:lastRowLastColumn="0"/>
            <w:tcW w:w="2275" w:type="pct"/>
            <w:shd w:val="clear" w:color="auto" w:fill="auto"/>
            <w:noWrap/>
            <w:hideMark/>
          </w:tcPr>
          <w:p w14:paraId="65002185"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Enseignement secondaire (cycle inférieur)</w:t>
            </w:r>
          </w:p>
        </w:tc>
        <w:tc>
          <w:tcPr>
            <w:tcW w:w="545" w:type="pct"/>
            <w:shd w:val="clear" w:color="auto" w:fill="auto"/>
            <w:vAlign w:val="bottom"/>
            <w:hideMark/>
          </w:tcPr>
          <w:p w14:paraId="5112D55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10,7</w:t>
            </w:r>
          </w:p>
        </w:tc>
        <w:tc>
          <w:tcPr>
            <w:tcW w:w="545" w:type="pct"/>
            <w:shd w:val="clear" w:color="auto" w:fill="auto"/>
            <w:vAlign w:val="bottom"/>
            <w:hideMark/>
          </w:tcPr>
          <w:p w14:paraId="5A8F454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w:t>
            </w:r>
          </w:p>
        </w:tc>
        <w:tc>
          <w:tcPr>
            <w:tcW w:w="545" w:type="pct"/>
            <w:shd w:val="clear" w:color="auto" w:fill="auto"/>
            <w:vAlign w:val="bottom"/>
            <w:hideMark/>
          </w:tcPr>
          <w:p w14:paraId="456139A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w:t>
            </w:r>
          </w:p>
        </w:tc>
        <w:tc>
          <w:tcPr>
            <w:tcW w:w="545" w:type="pct"/>
            <w:shd w:val="clear" w:color="auto" w:fill="auto"/>
            <w:vAlign w:val="bottom"/>
            <w:hideMark/>
          </w:tcPr>
          <w:p w14:paraId="3DEE012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10,1</w:t>
            </w:r>
          </w:p>
        </w:tc>
        <w:tc>
          <w:tcPr>
            <w:tcW w:w="545" w:type="pct"/>
            <w:shd w:val="clear" w:color="auto" w:fill="auto"/>
            <w:vAlign w:val="bottom"/>
            <w:hideMark/>
          </w:tcPr>
          <w:p w14:paraId="6EB0140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9,5</w:t>
            </w:r>
          </w:p>
        </w:tc>
      </w:tr>
      <w:tr w:rsidR="00FB1BDD" w:rsidRPr="00A81B20" w14:paraId="09F6E6E8" w14:textId="77777777" w:rsidTr="00053DB0">
        <w:tc>
          <w:tcPr>
            <w:cnfStyle w:val="001000000000" w:firstRow="0" w:lastRow="0" w:firstColumn="1" w:lastColumn="0" w:oddVBand="0" w:evenVBand="0" w:oddHBand="0" w:evenHBand="0" w:firstRowFirstColumn="0" w:firstRowLastColumn="0" w:lastRowFirstColumn="0" w:lastRowLastColumn="0"/>
            <w:tcW w:w="2275" w:type="pct"/>
            <w:tcBorders>
              <w:bottom w:val="single" w:sz="12" w:space="0" w:color="auto"/>
            </w:tcBorders>
            <w:shd w:val="clear" w:color="auto" w:fill="auto"/>
            <w:noWrap/>
          </w:tcPr>
          <w:p w14:paraId="7E22EAA9"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Enseignement secondaire (cycle supérieur)</w:t>
            </w:r>
          </w:p>
        </w:tc>
        <w:tc>
          <w:tcPr>
            <w:tcW w:w="545" w:type="pct"/>
            <w:tcBorders>
              <w:bottom w:val="single" w:sz="12" w:space="0" w:color="auto"/>
            </w:tcBorders>
            <w:shd w:val="clear" w:color="auto" w:fill="auto"/>
            <w:vAlign w:val="bottom"/>
          </w:tcPr>
          <w:p w14:paraId="1C9158E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8,6</w:t>
            </w:r>
          </w:p>
        </w:tc>
        <w:tc>
          <w:tcPr>
            <w:tcW w:w="545" w:type="pct"/>
            <w:tcBorders>
              <w:bottom w:val="single" w:sz="12" w:space="0" w:color="auto"/>
            </w:tcBorders>
            <w:shd w:val="clear" w:color="auto" w:fill="auto"/>
            <w:vAlign w:val="bottom"/>
          </w:tcPr>
          <w:p w14:paraId="0F0C1AA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9,2</w:t>
            </w:r>
          </w:p>
        </w:tc>
        <w:tc>
          <w:tcPr>
            <w:tcW w:w="545" w:type="pct"/>
            <w:tcBorders>
              <w:bottom w:val="single" w:sz="12" w:space="0" w:color="auto"/>
            </w:tcBorders>
            <w:shd w:val="clear" w:color="auto" w:fill="auto"/>
            <w:vAlign w:val="bottom"/>
          </w:tcPr>
          <w:p w14:paraId="5E66CA1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4,7*</w:t>
            </w:r>
          </w:p>
        </w:tc>
        <w:tc>
          <w:tcPr>
            <w:tcW w:w="545" w:type="pct"/>
            <w:tcBorders>
              <w:bottom w:val="single" w:sz="12" w:space="0" w:color="auto"/>
            </w:tcBorders>
            <w:shd w:val="clear" w:color="auto" w:fill="auto"/>
            <w:vAlign w:val="bottom"/>
          </w:tcPr>
          <w:p w14:paraId="2862A26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9,1</w:t>
            </w:r>
          </w:p>
        </w:tc>
        <w:tc>
          <w:tcPr>
            <w:tcW w:w="545" w:type="pct"/>
            <w:tcBorders>
              <w:bottom w:val="single" w:sz="12" w:space="0" w:color="auto"/>
            </w:tcBorders>
            <w:shd w:val="clear" w:color="auto" w:fill="auto"/>
            <w:vAlign w:val="bottom"/>
          </w:tcPr>
          <w:p w14:paraId="6AFD140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8,5</w:t>
            </w:r>
          </w:p>
        </w:tc>
      </w:tr>
    </w:tbl>
    <w:p w14:paraId="6004FDF6" w14:textId="21B7D4CC" w:rsidR="00FB1BDD" w:rsidRPr="0030543D" w:rsidRDefault="00FB1BDD" w:rsidP="00314E51">
      <w:pPr>
        <w:spacing w:before="80" w:after="80" w:line="240" w:lineRule="auto"/>
        <w:ind w:left="1134" w:firstLine="170"/>
        <w:rPr>
          <w:sz w:val="18"/>
          <w:szCs w:val="18"/>
          <w:lang w:val="fr-FR"/>
        </w:rPr>
      </w:pPr>
      <w:r w:rsidRPr="0030543D">
        <w:rPr>
          <w:sz w:val="18"/>
          <w:szCs w:val="18"/>
          <w:lang w:val="fr-FR"/>
        </w:rPr>
        <w:t>*définition différente (voir métadonnées sur le site Eurostat)</w:t>
      </w:r>
      <w:r w:rsidR="007937E9">
        <w:rPr>
          <w:sz w:val="18"/>
          <w:szCs w:val="18"/>
          <w:lang w:val="fr-FR"/>
        </w:rPr>
        <w:t>.</w:t>
      </w:r>
    </w:p>
    <w:p w14:paraId="3A8FC299" w14:textId="2DA2C461" w:rsidR="00FB1BDD" w:rsidRPr="00DA64AB" w:rsidRDefault="0067493C" w:rsidP="0067493C">
      <w:pPr>
        <w:pStyle w:val="SingleTxtG"/>
        <w:numPr>
          <w:ilvl w:val="0"/>
          <w:numId w:val="0"/>
        </w:numPr>
        <w:spacing w:before="240"/>
        <w:ind w:left="1134"/>
      </w:pPr>
      <w:r w:rsidRPr="00DA64AB">
        <w:rPr>
          <w:bCs/>
          <w:szCs w:val="20"/>
          <w:lang w:val="fr-CH"/>
        </w:rPr>
        <w:lastRenderedPageBreak/>
        <w:t>27.</w:t>
      </w:r>
      <w:r w:rsidRPr="00DA64AB">
        <w:rPr>
          <w:bCs/>
          <w:szCs w:val="20"/>
          <w:lang w:val="fr-CH"/>
        </w:rPr>
        <w:tab/>
      </w:r>
      <w:r w:rsidR="00FB1BDD" w:rsidRPr="00B02344">
        <w:t>L</w:t>
      </w:r>
      <w:r w:rsidR="00FB1BDD">
        <w:t>’</w:t>
      </w:r>
      <w:r w:rsidR="00FB1BDD" w:rsidRPr="00B02344">
        <w:t>école</w:t>
      </w:r>
      <w:r w:rsidR="00FB1BDD">
        <w:t xml:space="preserve"> </w:t>
      </w:r>
      <w:r w:rsidR="00FB1BDD" w:rsidRPr="00DA64AB">
        <w:t xml:space="preserve">luxembourgeoise propose, au niveau de chaque ordre d’enseignement, des mesures et classes spécifiques destinées à l’accueil et à la scolarisation des élèves étrangers. </w:t>
      </w:r>
    </w:p>
    <w:p w14:paraId="38294791" w14:textId="41B73CC2" w:rsidR="00FB1BDD" w:rsidRPr="00DA64AB" w:rsidRDefault="0067493C" w:rsidP="0067493C">
      <w:pPr>
        <w:pStyle w:val="SingleTxtG"/>
        <w:numPr>
          <w:ilvl w:val="0"/>
          <w:numId w:val="0"/>
        </w:numPr>
        <w:ind w:left="1134"/>
      </w:pPr>
      <w:r w:rsidRPr="00DA64AB">
        <w:rPr>
          <w:bCs/>
          <w:szCs w:val="20"/>
          <w:lang w:val="fr-CH"/>
        </w:rPr>
        <w:t>28.</w:t>
      </w:r>
      <w:r w:rsidRPr="00DA64AB">
        <w:rPr>
          <w:bCs/>
          <w:szCs w:val="20"/>
          <w:lang w:val="fr-CH"/>
        </w:rPr>
        <w:tab/>
      </w:r>
      <w:r w:rsidR="00FB1BDD" w:rsidRPr="00DA64AB">
        <w:t>En outre, les enfants affectés d’un handicap ou à des besoins éducatifs spécifiques sont soit intégrés dans l’enseignement régulier, soit pris en charge par un institut ou un service</w:t>
      </w:r>
      <w:r w:rsidR="00FB1BDD">
        <w:t xml:space="preserve"> du </w:t>
      </w:r>
      <w:r w:rsidR="00FB1BDD" w:rsidRPr="00B56DBC">
        <w:t>dispositif de prise en charge des élèves à besoins éducatifs spécifiques</w:t>
      </w:r>
      <w:r w:rsidR="00FB1BDD" w:rsidRPr="00DA64AB">
        <w:t xml:space="preserve">. </w:t>
      </w:r>
    </w:p>
    <w:p w14:paraId="22AB534E" w14:textId="503CA5F3" w:rsidR="00FB1BDD" w:rsidRPr="00DA64AB" w:rsidRDefault="0067493C" w:rsidP="0067493C">
      <w:pPr>
        <w:pStyle w:val="SingleTxtG"/>
        <w:numPr>
          <w:ilvl w:val="0"/>
          <w:numId w:val="0"/>
        </w:numPr>
        <w:ind w:left="1134"/>
      </w:pPr>
      <w:r w:rsidRPr="00DA64AB">
        <w:rPr>
          <w:bCs/>
          <w:szCs w:val="20"/>
          <w:lang w:val="fr-CH"/>
        </w:rPr>
        <w:t>29.</w:t>
      </w:r>
      <w:r w:rsidRPr="00DA64AB">
        <w:rPr>
          <w:bCs/>
          <w:szCs w:val="20"/>
          <w:lang w:val="fr-CH"/>
        </w:rPr>
        <w:tab/>
      </w:r>
      <w:r w:rsidR="00FB1BDD" w:rsidRPr="00DA64AB">
        <w:t xml:space="preserve">Par ailleurs, le système éducatif luxembourgeois se caractérise essentiellement par sa tradition plurilingue. Le Luxembourg étant un pays trilingue, le luxembourgeois étant la langue nationale, le français la langue législative et les trois langues (luxembourgeois, français et allemand) comme langues administratives et judiciaires, l’enseignement des langues occupe une place centrale dans le système éducatif. Ainsi, les enseignements dispensés sont plurilingues, avec l’usage des trois langues. Alors que l’allemand est la principale langue d’enseignement pour l’école fondamentale et dans les classes inférieures du lycée, la plupart des disciplines sont enseignées en français dans les classes supérieures du lycée. L’école publique propose également des classes internationales, notamment francophones et anglophones. </w:t>
      </w:r>
    </w:p>
    <w:p w14:paraId="21A791B5" w14:textId="1E2017C5" w:rsidR="00FB1BDD" w:rsidRPr="00DA64AB" w:rsidRDefault="0067493C" w:rsidP="0067493C">
      <w:pPr>
        <w:pStyle w:val="SingleTxtG"/>
        <w:numPr>
          <w:ilvl w:val="0"/>
          <w:numId w:val="0"/>
        </w:numPr>
        <w:ind w:left="1134"/>
      </w:pPr>
      <w:r w:rsidRPr="00DA64AB">
        <w:rPr>
          <w:bCs/>
          <w:szCs w:val="20"/>
          <w:lang w:val="fr-CH"/>
        </w:rPr>
        <w:t>30.</w:t>
      </w:r>
      <w:r w:rsidRPr="00DA64AB">
        <w:rPr>
          <w:bCs/>
          <w:szCs w:val="20"/>
          <w:lang w:val="fr-CH"/>
        </w:rPr>
        <w:tab/>
      </w:r>
      <w:r w:rsidR="00FB1BDD" w:rsidRPr="00DA64AB">
        <w:t xml:space="preserve">Une des principales causes de décrochage scolaire était l’échec ou l’anticipation de l’échec scolaire. Ainsi, certains élèves quittent l’école pour essayer de trouver une nouvelle formation où ils espèrent avoir de meilleures chances de réussite. L’inadaptation de l’orientation scolaire est également une cause souvent invoquée pour le décrochage. Parmi ces élèves, certains ont indiqué soit ne pas avoir aimé la formation qu’ils suivaient, soit ne pas avoir réussi à obtenir la formation désirée (la formation n’était pas enseignée dans l’école ou échec d’admission dans ladite formation), ou encore ont décroché faute de postes d’apprentissage disponibles. </w:t>
      </w:r>
    </w:p>
    <w:p w14:paraId="348D9356" w14:textId="1F3061AE" w:rsidR="00FB1BDD" w:rsidRDefault="0067493C" w:rsidP="0067493C">
      <w:pPr>
        <w:pStyle w:val="SingleTxtG"/>
        <w:numPr>
          <w:ilvl w:val="0"/>
          <w:numId w:val="0"/>
        </w:numPr>
        <w:ind w:left="1134"/>
      </w:pPr>
      <w:r>
        <w:rPr>
          <w:bCs/>
          <w:szCs w:val="20"/>
          <w:lang w:val="fr-CH"/>
        </w:rPr>
        <w:t>31.</w:t>
      </w:r>
      <w:r>
        <w:rPr>
          <w:bCs/>
          <w:szCs w:val="20"/>
          <w:lang w:val="fr-CH"/>
        </w:rPr>
        <w:tab/>
      </w:r>
      <w:r w:rsidR="00FB1BDD" w:rsidRPr="00DA64AB">
        <w:t>D’autres raisons d’ordre personnel, comme des raisons familiales ou de santé, poussent un certain nombre d’élèves vers le décrochage scolaire.</w:t>
      </w:r>
    </w:p>
    <w:p w14:paraId="365A2821" w14:textId="5D981F9B" w:rsidR="00FB1BDD" w:rsidRPr="006B3535" w:rsidRDefault="00FB1BDD" w:rsidP="00FB1BDD">
      <w:pPr>
        <w:pStyle w:val="H4G"/>
        <w:rPr>
          <w:b/>
          <w:bCs/>
          <w:i w:val="0"/>
          <w:iCs/>
        </w:rPr>
      </w:pPr>
      <w:bookmarkStart w:id="70" w:name="_Toc11407904"/>
      <w:bookmarkStart w:id="71" w:name="_Toc11408859"/>
      <w:bookmarkStart w:id="72" w:name="_Toc180747705"/>
      <w:r w:rsidRPr="006B3535">
        <w:tab/>
      </w:r>
      <w:r w:rsidRPr="006B3535">
        <w:tab/>
      </w:r>
      <w:r w:rsidRPr="006B3535">
        <w:rPr>
          <w:i w:val="0"/>
          <w:iCs/>
        </w:rPr>
        <w:t xml:space="preserve">Tableau 20 </w:t>
      </w:r>
      <w:r w:rsidR="00235E95" w:rsidRPr="006B3535">
        <w:rPr>
          <w:i w:val="0"/>
          <w:iCs/>
        </w:rPr>
        <w:br/>
      </w:r>
      <w:r w:rsidRPr="006B3535">
        <w:rPr>
          <w:b/>
          <w:bCs/>
          <w:i w:val="0"/>
          <w:iCs/>
        </w:rPr>
        <w:t>Taux de décrochage scolaire dans l’enseignement public (source : MENEJ)</w:t>
      </w:r>
      <w:bookmarkEnd w:id="70"/>
      <w:bookmarkEnd w:id="71"/>
      <w:bookmarkEnd w:id="72"/>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250"/>
        <w:gridCol w:w="1025"/>
        <w:gridCol w:w="1024"/>
        <w:gridCol w:w="1024"/>
        <w:gridCol w:w="1024"/>
        <w:gridCol w:w="1023"/>
      </w:tblGrid>
      <w:tr w:rsidR="00FB1BDD" w:rsidRPr="00A81B20" w14:paraId="5D4617FA"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26" w:type="pct"/>
            <w:tcBorders>
              <w:top w:val="single" w:sz="4" w:space="0" w:color="auto"/>
              <w:bottom w:val="single" w:sz="12" w:space="0" w:color="auto"/>
            </w:tcBorders>
            <w:shd w:val="clear" w:color="auto" w:fill="auto"/>
            <w:vAlign w:val="bottom"/>
            <w:hideMark/>
          </w:tcPr>
          <w:p w14:paraId="3BC24451"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 scolaire</w:t>
            </w:r>
          </w:p>
        </w:tc>
        <w:tc>
          <w:tcPr>
            <w:tcW w:w="695" w:type="pct"/>
            <w:tcBorders>
              <w:top w:val="single" w:sz="4" w:space="0" w:color="auto"/>
              <w:bottom w:val="single" w:sz="12" w:space="0" w:color="auto"/>
            </w:tcBorders>
            <w:shd w:val="clear" w:color="auto" w:fill="auto"/>
            <w:noWrap/>
            <w:vAlign w:val="bottom"/>
            <w:hideMark/>
          </w:tcPr>
          <w:p w14:paraId="26C3B876"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2018/2019</w:t>
            </w:r>
          </w:p>
        </w:tc>
        <w:tc>
          <w:tcPr>
            <w:tcW w:w="695" w:type="pct"/>
            <w:tcBorders>
              <w:top w:val="single" w:sz="4" w:space="0" w:color="auto"/>
              <w:bottom w:val="single" w:sz="12" w:space="0" w:color="auto"/>
            </w:tcBorders>
            <w:shd w:val="clear" w:color="auto" w:fill="auto"/>
            <w:noWrap/>
            <w:vAlign w:val="bottom"/>
            <w:hideMark/>
          </w:tcPr>
          <w:p w14:paraId="3D8842F6"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2019/2020</w:t>
            </w:r>
          </w:p>
        </w:tc>
        <w:tc>
          <w:tcPr>
            <w:tcW w:w="695" w:type="pct"/>
            <w:tcBorders>
              <w:top w:val="single" w:sz="4" w:space="0" w:color="auto"/>
              <w:bottom w:val="single" w:sz="12" w:space="0" w:color="auto"/>
            </w:tcBorders>
            <w:shd w:val="clear" w:color="auto" w:fill="auto"/>
            <w:noWrap/>
            <w:vAlign w:val="bottom"/>
            <w:hideMark/>
          </w:tcPr>
          <w:p w14:paraId="2F7DA4C5"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2020/2021</w:t>
            </w:r>
          </w:p>
        </w:tc>
        <w:tc>
          <w:tcPr>
            <w:tcW w:w="695" w:type="pct"/>
            <w:tcBorders>
              <w:top w:val="single" w:sz="4" w:space="0" w:color="auto"/>
              <w:bottom w:val="single" w:sz="12" w:space="0" w:color="auto"/>
            </w:tcBorders>
            <w:shd w:val="clear" w:color="auto" w:fill="auto"/>
            <w:noWrap/>
            <w:vAlign w:val="bottom"/>
            <w:hideMark/>
          </w:tcPr>
          <w:p w14:paraId="0226E566"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2021/2022</w:t>
            </w:r>
          </w:p>
        </w:tc>
        <w:tc>
          <w:tcPr>
            <w:tcW w:w="695" w:type="pct"/>
            <w:tcBorders>
              <w:top w:val="single" w:sz="4" w:space="0" w:color="auto"/>
              <w:bottom w:val="single" w:sz="12" w:space="0" w:color="auto"/>
            </w:tcBorders>
            <w:shd w:val="clear" w:color="auto" w:fill="auto"/>
            <w:noWrap/>
            <w:vAlign w:val="bottom"/>
            <w:hideMark/>
          </w:tcPr>
          <w:p w14:paraId="293B26A4"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2022/2023</w:t>
            </w:r>
          </w:p>
        </w:tc>
      </w:tr>
      <w:tr w:rsidR="00FB1BDD" w:rsidRPr="00A81B20" w14:paraId="6F7500F9" w14:textId="77777777" w:rsidTr="0067493C">
        <w:tc>
          <w:tcPr>
            <w:cnfStyle w:val="001000000000" w:firstRow="0" w:lastRow="0" w:firstColumn="1" w:lastColumn="0" w:oddVBand="0" w:evenVBand="0" w:oddHBand="0" w:evenHBand="0" w:firstRowFirstColumn="0" w:firstRowLastColumn="0" w:lastRowFirstColumn="0" w:lastRowLastColumn="0"/>
            <w:tcW w:w="1526" w:type="pct"/>
            <w:tcBorders>
              <w:top w:val="single" w:sz="12" w:space="0" w:color="auto"/>
            </w:tcBorders>
            <w:shd w:val="clear" w:color="auto" w:fill="auto"/>
            <w:hideMark/>
          </w:tcPr>
          <w:p w14:paraId="6512BDB7"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Nombre de décrocheurs</w:t>
            </w:r>
          </w:p>
        </w:tc>
        <w:tc>
          <w:tcPr>
            <w:tcW w:w="695" w:type="pct"/>
            <w:tcBorders>
              <w:top w:val="single" w:sz="12" w:space="0" w:color="auto"/>
            </w:tcBorders>
            <w:shd w:val="clear" w:color="auto" w:fill="auto"/>
            <w:vAlign w:val="bottom"/>
            <w:hideMark/>
          </w:tcPr>
          <w:p w14:paraId="1B0504E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1 655</w:t>
            </w:r>
          </w:p>
        </w:tc>
        <w:tc>
          <w:tcPr>
            <w:tcW w:w="695" w:type="pct"/>
            <w:tcBorders>
              <w:top w:val="single" w:sz="12" w:space="0" w:color="auto"/>
            </w:tcBorders>
            <w:shd w:val="clear" w:color="auto" w:fill="auto"/>
            <w:vAlign w:val="bottom"/>
            <w:hideMark/>
          </w:tcPr>
          <w:p w14:paraId="2A99C93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1 473</w:t>
            </w:r>
          </w:p>
        </w:tc>
        <w:tc>
          <w:tcPr>
            <w:tcW w:w="695" w:type="pct"/>
            <w:tcBorders>
              <w:top w:val="single" w:sz="12" w:space="0" w:color="auto"/>
            </w:tcBorders>
            <w:shd w:val="clear" w:color="auto" w:fill="auto"/>
            <w:vAlign w:val="bottom"/>
            <w:hideMark/>
          </w:tcPr>
          <w:p w14:paraId="68C91EC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1 746</w:t>
            </w:r>
          </w:p>
        </w:tc>
        <w:tc>
          <w:tcPr>
            <w:tcW w:w="695" w:type="pct"/>
            <w:tcBorders>
              <w:top w:val="single" w:sz="12" w:space="0" w:color="auto"/>
            </w:tcBorders>
            <w:shd w:val="clear" w:color="auto" w:fill="auto"/>
            <w:vAlign w:val="bottom"/>
            <w:hideMark/>
          </w:tcPr>
          <w:p w14:paraId="06AE329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1 767</w:t>
            </w:r>
          </w:p>
        </w:tc>
        <w:tc>
          <w:tcPr>
            <w:tcW w:w="695" w:type="pct"/>
            <w:tcBorders>
              <w:top w:val="single" w:sz="12" w:space="0" w:color="auto"/>
            </w:tcBorders>
            <w:shd w:val="clear" w:color="auto" w:fill="auto"/>
            <w:vAlign w:val="bottom"/>
            <w:hideMark/>
          </w:tcPr>
          <w:p w14:paraId="63D7F8E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1 716</w:t>
            </w:r>
          </w:p>
        </w:tc>
      </w:tr>
      <w:tr w:rsidR="00FB1BDD" w:rsidRPr="00A81B20" w14:paraId="42699768" w14:textId="77777777" w:rsidTr="0067493C">
        <w:tc>
          <w:tcPr>
            <w:cnfStyle w:val="001000000000" w:firstRow="0" w:lastRow="0" w:firstColumn="1" w:lastColumn="0" w:oddVBand="0" w:evenVBand="0" w:oddHBand="0" w:evenHBand="0" w:firstRowFirstColumn="0" w:firstRowLastColumn="0" w:lastRowFirstColumn="0" w:lastRowLastColumn="0"/>
            <w:tcW w:w="1526" w:type="pct"/>
            <w:tcBorders>
              <w:bottom w:val="single" w:sz="12" w:space="0" w:color="auto"/>
            </w:tcBorders>
            <w:shd w:val="clear" w:color="auto" w:fill="auto"/>
            <w:noWrap/>
            <w:hideMark/>
          </w:tcPr>
          <w:p w14:paraId="76B333BC"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 xml:space="preserve">Taux de décrochage </w:t>
            </w:r>
          </w:p>
        </w:tc>
        <w:tc>
          <w:tcPr>
            <w:tcW w:w="695" w:type="pct"/>
            <w:tcBorders>
              <w:bottom w:val="single" w:sz="12" w:space="0" w:color="auto"/>
            </w:tcBorders>
            <w:shd w:val="clear" w:color="auto" w:fill="auto"/>
            <w:vAlign w:val="bottom"/>
            <w:hideMark/>
          </w:tcPr>
          <w:p w14:paraId="53D4A70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7,8 %</w:t>
            </w:r>
          </w:p>
        </w:tc>
        <w:tc>
          <w:tcPr>
            <w:tcW w:w="695" w:type="pct"/>
            <w:tcBorders>
              <w:bottom w:val="single" w:sz="12" w:space="0" w:color="auto"/>
            </w:tcBorders>
            <w:shd w:val="clear" w:color="auto" w:fill="auto"/>
            <w:vAlign w:val="bottom"/>
            <w:hideMark/>
          </w:tcPr>
          <w:p w14:paraId="2019DCB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7,00 %</w:t>
            </w:r>
          </w:p>
        </w:tc>
        <w:tc>
          <w:tcPr>
            <w:tcW w:w="695" w:type="pct"/>
            <w:tcBorders>
              <w:bottom w:val="single" w:sz="12" w:space="0" w:color="auto"/>
            </w:tcBorders>
            <w:shd w:val="clear" w:color="auto" w:fill="auto"/>
            <w:vAlign w:val="bottom"/>
            <w:hideMark/>
          </w:tcPr>
          <w:p w14:paraId="1B35326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8,20 %</w:t>
            </w:r>
          </w:p>
        </w:tc>
        <w:tc>
          <w:tcPr>
            <w:tcW w:w="695" w:type="pct"/>
            <w:tcBorders>
              <w:bottom w:val="single" w:sz="12" w:space="0" w:color="auto"/>
            </w:tcBorders>
            <w:shd w:val="clear" w:color="auto" w:fill="auto"/>
            <w:vAlign w:val="bottom"/>
            <w:hideMark/>
          </w:tcPr>
          <w:p w14:paraId="62DB255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8,10 %</w:t>
            </w:r>
          </w:p>
        </w:tc>
        <w:tc>
          <w:tcPr>
            <w:tcW w:w="695" w:type="pct"/>
            <w:tcBorders>
              <w:bottom w:val="single" w:sz="12" w:space="0" w:color="auto"/>
            </w:tcBorders>
            <w:shd w:val="clear" w:color="auto" w:fill="auto"/>
            <w:vAlign w:val="bottom"/>
            <w:hideMark/>
          </w:tcPr>
          <w:p w14:paraId="0C34032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7,60 %</w:t>
            </w:r>
          </w:p>
        </w:tc>
      </w:tr>
    </w:tbl>
    <w:p w14:paraId="67E23903" w14:textId="30016B01" w:rsidR="00FB1BDD" w:rsidRPr="006B3535" w:rsidRDefault="00FB1BDD" w:rsidP="00FB1BDD">
      <w:pPr>
        <w:pStyle w:val="H4G"/>
        <w:rPr>
          <w:b/>
          <w:bCs/>
          <w:i w:val="0"/>
          <w:iCs/>
        </w:rPr>
      </w:pPr>
      <w:bookmarkStart w:id="73" w:name="_Toc11407905"/>
      <w:bookmarkStart w:id="74" w:name="_Toc11408860"/>
      <w:bookmarkStart w:id="75" w:name="_Toc180747706"/>
      <w:r w:rsidRPr="006B3535">
        <w:tab/>
      </w:r>
      <w:r w:rsidRPr="006B3535">
        <w:tab/>
      </w:r>
      <w:r w:rsidRPr="006B3535">
        <w:rPr>
          <w:i w:val="0"/>
          <w:iCs/>
        </w:rPr>
        <w:t xml:space="preserve">Tableau 21 </w:t>
      </w:r>
      <w:r w:rsidR="008A01DB" w:rsidRPr="006B3535">
        <w:rPr>
          <w:i w:val="0"/>
          <w:iCs/>
        </w:rPr>
        <w:br/>
      </w:r>
      <w:r w:rsidRPr="006B3535">
        <w:rPr>
          <w:b/>
          <w:bCs/>
          <w:i w:val="0"/>
          <w:iCs/>
        </w:rPr>
        <w:t>Le décrochage scolaire selon le genre 2022/2023 (source : MENEJ)</w:t>
      </w:r>
      <w:bookmarkEnd w:id="73"/>
      <w:bookmarkEnd w:id="74"/>
      <w:bookmarkEnd w:id="75"/>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457"/>
        <w:gridCol w:w="2457"/>
        <w:gridCol w:w="2456"/>
      </w:tblGrid>
      <w:tr w:rsidR="00FB1BDD" w:rsidRPr="00A81B20" w14:paraId="71D93F88"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7" w:type="pct"/>
            <w:tcBorders>
              <w:top w:val="single" w:sz="4" w:space="0" w:color="auto"/>
              <w:bottom w:val="single" w:sz="12" w:space="0" w:color="auto"/>
            </w:tcBorders>
            <w:shd w:val="clear" w:color="auto" w:fill="auto"/>
            <w:vAlign w:val="bottom"/>
            <w:hideMark/>
          </w:tcPr>
          <w:p w14:paraId="6CB205D3"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Sexe</w:t>
            </w:r>
          </w:p>
        </w:tc>
        <w:tc>
          <w:tcPr>
            <w:tcW w:w="1667" w:type="pct"/>
            <w:tcBorders>
              <w:top w:val="single" w:sz="4" w:space="0" w:color="auto"/>
              <w:bottom w:val="single" w:sz="12" w:space="0" w:color="auto"/>
            </w:tcBorders>
            <w:shd w:val="clear" w:color="auto" w:fill="auto"/>
            <w:noWrap/>
            <w:vAlign w:val="bottom"/>
            <w:hideMark/>
          </w:tcPr>
          <w:p w14:paraId="04965269"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Décrocheurs</w:t>
            </w:r>
          </w:p>
        </w:tc>
        <w:tc>
          <w:tcPr>
            <w:tcW w:w="1666" w:type="pct"/>
            <w:tcBorders>
              <w:top w:val="single" w:sz="4" w:space="0" w:color="auto"/>
              <w:bottom w:val="single" w:sz="12" w:space="0" w:color="auto"/>
            </w:tcBorders>
            <w:shd w:val="clear" w:color="auto" w:fill="auto"/>
            <w:noWrap/>
            <w:vAlign w:val="bottom"/>
            <w:hideMark/>
          </w:tcPr>
          <w:p w14:paraId="15E44935"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 des décrocheurs selon le sexe</w:t>
            </w:r>
          </w:p>
        </w:tc>
      </w:tr>
      <w:tr w:rsidR="00FB1BDD" w:rsidRPr="00A81B20" w14:paraId="0664D7A3" w14:textId="77777777" w:rsidTr="00053DB0">
        <w:tc>
          <w:tcPr>
            <w:cnfStyle w:val="001000000000" w:firstRow="0" w:lastRow="0" w:firstColumn="1" w:lastColumn="0" w:oddVBand="0" w:evenVBand="0" w:oddHBand="0" w:evenHBand="0" w:firstRowFirstColumn="0" w:firstRowLastColumn="0" w:lastRowFirstColumn="0" w:lastRowLastColumn="0"/>
            <w:tcW w:w="1667" w:type="pct"/>
            <w:tcBorders>
              <w:top w:val="single" w:sz="12" w:space="0" w:color="auto"/>
            </w:tcBorders>
            <w:shd w:val="clear" w:color="auto" w:fill="auto"/>
            <w:hideMark/>
          </w:tcPr>
          <w:p w14:paraId="366736F9"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Féminin</w:t>
            </w:r>
          </w:p>
        </w:tc>
        <w:tc>
          <w:tcPr>
            <w:tcW w:w="1667" w:type="pct"/>
            <w:tcBorders>
              <w:top w:val="single" w:sz="12" w:space="0" w:color="auto"/>
            </w:tcBorders>
            <w:shd w:val="clear" w:color="auto" w:fill="auto"/>
            <w:vAlign w:val="bottom"/>
            <w:hideMark/>
          </w:tcPr>
          <w:p w14:paraId="30B4BDF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635</w:t>
            </w:r>
          </w:p>
        </w:tc>
        <w:tc>
          <w:tcPr>
            <w:tcW w:w="1666" w:type="pct"/>
            <w:tcBorders>
              <w:top w:val="single" w:sz="12" w:space="0" w:color="auto"/>
            </w:tcBorders>
            <w:shd w:val="clear" w:color="auto" w:fill="auto"/>
            <w:vAlign w:val="bottom"/>
            <w:hideMark/>
          </w:tcPr>
          <w:p w14:paraId="20E82F2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37 %</w:t>
            </w:r>
          </w:p>
        </w:tc>
      </w:tr>
      <w:tr w:rsidR="00FB1BDD" w:rsidRPr="00A81B20" w14:paraId="1684C25B" w14:textId="77777777" w:rsidTr="0067493C">
        <w:tc>
          <w:tcPr>
            <w:cnfStyle w:val="001000000000" w:firstRow="0" w:lastRow="0" w:firstColumn="1" w:lastColumn="0" w:oddVBand="0" w:evenVBand="0" w:oddHBand="0" w:evenHBand="0" w:firstRowFirstColumn="0" w:firstRowLastColumn="0" w:lastRowFirstColumn="0" w:lastRowLastColumn="0"/>
            <w:tcW w:w="1667" w:type="pct"/>
            <w:tcBorders>
              <w:bottom w:val="single" w:sz="4" w:space="0" w:color="auto"/>
            </w:tcBorders>
            <w:shd w:val="clear" w:color="auto" w:fill="auto"/>
            <w:noWrap/>
            <w:hideMark/>
          </w:tcPr>
          <w:p w14:paraId="65B1491A"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Masculin</w:t>
            </w:r>
          </w:p>
        </w:tc>
        <w:tc>
          <w:tcPr>
            <w:tcW w:w="1667" w:type="pct"/>
            <w:tcBorders>
              <w:bottom w:val="single" w:sz="4" w:space="0" w:color="auto"/>
            </w:tcBorders>
            <w:shd w:val="clear" w:color="auto" w:fill="auto"/>
            <w:vAlign w:val="bottom"/>
            <w:hideMark/>
          </w:tcPr>
          <w:p w14:paraId="5D4E4FD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1 081</w:t>
            </w:r>
          </w:p>
        </w:tc>
        <w:tc>
          <w:tcPr>
            <w:tcW w:w="1666" w:type="pct"/>
            <w:tcBorders>
              <w:bottom w:val="single" w:sz="4" w:space="0" w:color="auto"/>
            </w:tcBorders>
            <w:shd w:val="clear" w:color="auto" w:fill="auto"/>
            <w:vAlign w:val="bottom"/>
            <w:hideMark/>
          </w:tcPr>
          <w:p w14:paraId="2059224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63 %</w:t>
            </w:r>
          </w:p>
        </w:tc>
      </w:tr>
      <w:tr w:rsidR="00FB1BDD" w:rsidRPr="0067493C" w14:paraId="105E7B09" w14:textId="77777777" w:rsidTr="0067493C">
        <w:tc>
          <w:tcPr>
            <w:cnfStyle w:val="001000000000" w:firstRow="0" w:lastRow="0" w:firstColumn="1" w:lastColumn="0" w:oddVBand="0" w:evenVBand="0" w:oddHBand="0" w:evenHBand="0" w:firstRowFirstColumn="0" w:firstRowLastColumn="0" w:lastRowFirstColumn="0" w:lastRowLastColumn="0"/>
            <w:tcW w:w="1667" w:type="pct"/>
            <w:tcBorders>
              <w:top w:val="single" w:sz="4" w:space="0" w:color="auto"/>
              <w:bottom w:val="single" w:sz="12" w:space="0" w:color="auto"/>
            </w:tcBorders>
            <w:shd w:val="clear" w:color="auto" w:fill="auto"/>
            <w:noWrap/>
          </w:tcPr>
          <w:p w14:paraId="7E20D840" w14:textId="77777777" w:rsidR="00FB1BDD" w:rsidRPr="0067493C" w:rsidRDefault="00FB1BDD" w:rsidP="0067493C">
            <w:pPr>
              <w:suppressAutoHyphens w:val="0"/>
              <w:autoSpaceDE w:val="0"/>
              <w:autoSpaceDN w:val="0"/>
              <w:adjustRightInd w:val="0"/>
              <w:spacing w:before="80" w:after="80" w:line="220" w:lineRule="exact"/>
              <w:ind w:left="283"/>
              <w:rPr>
                <w:rFonts w:ascii="Times New Roman" w:hAnsi="Times New Roman" w:cs="Times New Roman"/>
                <w:bCs w:val="0"/>
                <w:sz w:val="18"/>
                <w:szCs w:val="18"/>
                <w:lang w:val="fr-FR"/>
              </w:rPr>
            </w:pPr>
            <w:r w:rsidRPr="0067493C">
              <w:rPr>
                <w:rFonts w:ascii="Times New Roman" w:hAnsi="Times New Roman" w:cs="Times New Roman"/>
                <w:bCs w:val="0"/>
                <w:sz w:val="18"/>
                <w:szCs w:val="18"/>
                <w:lang w:val="fr-FR"/>
              </w:rPr>
              <w:t>Total</w:t>
            </w:r>
          </w:p>
        </w:tc>
        <w:tc>
          <w:tcPr>
            <w:tcW w:w="1667" w:type="pct"/>
            <w:tcBorders>
              <w:top w:val="single" w:sz="4" w:space="0" w:color="auto"/>
              <w:bottom w:val="single" w:sz="12" w:space="0" w:color="auto"/>
            </w:tcBorders>
            <w:shd w:val="clear" w:color="auto" w:fill="auto"/>
            <w:vAlign w:val="bottom"/>
          </w:tcPr>
          <w:p w14:paraId="4D14FC1F" w14:textId="77777777" w:rsidR="00FB1BDD" w:rsidRPr="0067493C" w:rsidRDefault="00FB1BDD" w:rsidP="0067493C">
            <w:pPr>
              <w:suppressAutoHyphens w:val="0"/>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67493C">
              <w:rPr>
                <w:rFonts w:ascii="Times New Roman" w:hAnsi="Times New Roman" w:cs="Times New Roman"/>
                <w:b/>
                <w:sz w:val="18"/>
                <w:szCs w:val="18"/>
                <w:lang w:val="fr-FR"/>
              </w:rPr>
              <w:t>1 716</w:t>
            </w:r>
          </w:p>
        </w:tc>
        <w:tc>
          <w:tcPr>
            <w:tcW w:w="1666" w:type="pct"/>
            <w:tcBorders>
              <w:top w:val="single" w:sz="4" w:space="0" w:color="auto"/>
              <w:bottom w:val="single" w:sz="12" w:space="0" w:color="auto"/>
            </w:tcBorders>
            <w:shd w:val="clear" w:color="auto" w:fill="auto"/>
            <w:vAlign w:val="bottom"/>
          </w:tcPr>
          <w:p w14:paraId="39190841" w14:textId="77777777" w:rsidR="00FB1BDD" w:rsidRPr="0067493C" w:rsidRDefault="00FB1BDD" w:rsidP="0067493C">
            <w:pPr>
              <w:suppressAutoHyphens w:val="0"/>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67493C">
              <w:rPr>
                <w:rFonts w:ascii="Times New Roman" w:hAnsi="Times New Roman" w:cs="Times New Roman"/>
                <w:b/>
                <w:sz w:val="18"/>
                <w:szCs w:val="18"/>
                <w:lang w:val="fr-FR"/>
              </w:rPr>
              <w:t>100,0 %</w:t>
            </w:r>
          </w:p>
        </w:tc>
      </w:tr>
    </w:tbl>
    <w:p w14:paraId="13A2BE72" w14:textId="3D95FF41" w:rsidR="00FB1BDD" w:rsidRPr="006B3535" w:rsidRDefault="00FB1BDD" w:rsidP="00FB1BDD">
      <w:pPr>
        <w:pStyle w:val="H4G"/>
        <w:rPr>
          <w:b/>
          <w:bCs/>
          <w:i w:val="0"/>
          <w:iCs/>
        </w:rPr>
      </w:pPr>
      <w:bookmarkStart w:id="76" w:name="_Toc11407906"/>
      <w:bookmarkStart w:id="77" w:name="_Toc11408861"/>
      <w:bookmarkStart w:id="78" w:name="_Toc180747707"/>
      <w:r w:rsidRPr="006B3535">
        <w:tab/>
      </w:r>
      <w:r w:rsidRPr="006B3535">
        <w:tab/>
      </w:r>
      <w:r w:rsidRPr="006B3535">
        <w:rPr>
          <w:i w:val="0"/>
          <w:iCs/>
        </w:rPr>
        <w:t>Tableau 22</w:t>
      </w:r>
      <w:r w:rsidR="00FA1693">
        <w:rPr>
          <w:i w:val="0"/>
          <w:iCs/>
        </w:rPr>
        <w:t xml:space="preserve"> </w:t>
      </w:r>
      <w:r w:rsidR="008A01DB" w:rsidRPr="006B3535">
        <w:rPr>
          <w:i w:val="0"/>
          <w:iCs/>
        </w:rPr>
        <w:br/>
      </w:r>
      <w:r w:rsidRPr="006B3535">
        <w:rPr>
          <w:b/>
          <w:bCs/>
          <w:i w:val="0"/>
          <w:iCs/>
        </w:rPr>
        <w:t>Le parcours des élèves après le décrochage 2022/2023 (source: MENEJ)</w:t>
      </w:r>
      <w:bookmarkEnd w:id="76"/>
      <w:bookmarkEnd w:id="77"/>
      <w:bookmarkEnd w:id="78"/>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5005"/>
        <w:gridCol w:w="2365"/>
      </w:tblGrid>
      <w:tr w:rsidR="00FB1BDD" w:rsidRPr="00A81B20" w14:paraId="043065A2"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005" w:type="dxa"/>
            <w:tcBorders>
              <w:top w:val="single" w:sz="4" w:space="0" w:color="auto"/>
              <w:bottom w:val="single" w:sz="12" w:space="0" w:color="auto"/>
            </w:tcBorders>
            <w:shd w:val="clear" w:color="auto" w:fill="auto"/>
            <w:vAlign w:val="bottom"/>
            <w:hideMark/>
          </w:tcPr>
          <w:p w14:paraId="6570DB67"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Occupation après le décrochage</w:t>
            </w:r>
          </w:p>
        </w:tc>
        <w:tc>
          <w:tcPr>
            <w:tcW w:w="2365" w:type="dxa"/>
            <w:tcBorders>
              <w:top w:val="single" w:sz="4" w:space="0" w:color="auto"/>
              <w:bottom w:val="single" w:sz="12" w:space="0" w:color="auto"/>
            </w:tcBorders>
            <w:shd w:val="clear" w:color="auto" w:fill="auto"/>
            <w:noWrap/>
            <w:vAlign w:val="bottom"/>
            <w:hideMark/>
          </w:tcPr>
          <w:p w14:paraId="359DDCE7"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Total</w:t>
            </w:r>
          </w:p>
        </w:tc>
      </w:tr>
      <w:tr w:rsidR="00FB1BDD" w:rsidRPr="00A81B20" w14:paraId="5C689375" w14:textId="77777777" w:rsidTr="00053DB0">
        <w:tc>
          <w:tcPr>
            <w:cnfStyle w:val="001000000000" w:firstRow="0" w:lastRow="0" w:firstColumn="1" w:lastColumn="0" w:oddVBand="0" w:evenVBand="0" w:oddHBand="0" w:evenHBand="0" w:firstRowFirstColumn="0" w:firstRowLastColumn="0" w:lastRowFirstColumn="0" w:lastRowLastColumn="0"/>
            <w:tcW w:w="5005" w:type="dxa"/>
            <w:tcBorders>
              <w:top w:val="single" w:sz="12" w:space="0" w:color="auto"/>
            </w:tcBorders>
            <w:shd w:val="clear" w:color="auto" w:fill="auto"/>
            <w:hideMark/>
          </w:tcPr>
          <w:p w14:paraId="4FB7B7EA"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Recherche un emploi</w:t>
            </w:r>
          </w:p>
        </w:tc>
        <w:tc>
          <w:tcPr>
            <w:tcW w:w="2365" w:type="dxa"/>
            <w:tcBorders>
              <w:top w:val="single" w:sz="12" w:space="0" w:color="auto"/>
            </w:tcBorders>
            <w:shd w:val="clear" w:color="auto" w:fill="auto"/>
            <w:vAlign w:val="bottom"/>
            <w:hideMark/>
          </w:tcPr>
          <w:p w14:paraId="5617717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217</w:t>
            </w:r>
          </w:p>
        </w:tc>
      </w:tr>
      <w:tr w:rsidR="00FB1BDD" w:rsidRPr="00A81B20" w14:paraId="566B2A0D"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hideMark/>
          </w:tcPr>
          <w:p w14:paraId="32EDD64F"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Cherche une formation / une école / un apprentissage</w:t>
            </w:r>
          </w:p>
        </w:tc>
        <w:tc>
          <w:tcPr>
            <w:tcW w:w="2365" w:type="dxa"/>
            <w:shd w:val="clear" w:color="auto" w:fill="auto"/>
            <w:vAlign w:val="bottom"/>
            <w:hideMark/>
          </w:tcPr>
          <w:p w14:paraId="6943504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117</w:t>
            </w:r>
          </w:p>
        </w:tc>
      </w:tr>
      <w:tr w:rsidR="00FB1BDD" w:rsidRPr="00A81B20" w14:paraId="4247324A"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68391D65"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Continuation d’études dans un autre lycée</w:t>
            </w:r>
          </w:p>
        </w:tc>
        <w:tc>
          <w:tcPr>
            <w:tcW w:w="2365" w:type="dxa"/>
            <w:shd w:val="clear" w:color="auto" w:fill="auto"/>
            <w:vAlign w:val="bottom"/>
          </w:tcPr>
          <w:p w14:paraId="7229A26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112</w:t>
            </w:r>
          </w:p>
        </w:tc>
      </w:tr>
      <w:tr w:rsidR="00FB1BDD" w:rsidRPr="00A81B20" w14:paraId="241E59AF"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0610CA3"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 J’évalue mon projet afin de pouvoir faire un choix »</w:t>
            </w:r>
          </w:p>
        </w:tc>
        <w:tc>
          <w:tcPr>
            <w:tcW w:w="2365" w:type="dxa"/>
            <w:shd w:val="clear" w:color="auto" w:fill="auto"/>
            <w:vAlign w:val="bottom"/>
          </w:tcPr>
          <w:p w14:paraId="662E953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62</w:t>
            </w:r>
          </w:p>
        </w:tc>
      </w:tr>
      <w:tr w:rsidR="00FB1BDD" w:rsidRPr="00A81B20" w14:paraId="3E866BDD"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3B636318"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Problèmes de santé</w:t>
            </w:r>
          </w:p>
        </w:tc>
        <w:tc>
          <w:tcPr>
            <w:tcW w:w="2365" w:type="dxa"/>
            <w:shd w:val="clear" w:color="auto" w:fill="auto"/>
            <w:vAlign w:val="bottom"/>
          </w:tcPr>
          <w:p w14:paraId="6EDD655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61</w:t>
            </w:r>
          </w:p>
        </w:tc>
      </w:tr>
      <w:tr w:rsidR="00FB1BDD" w:rsidRPr="00A81B20" w14:paraId="034DBC91"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45E4D76D"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Déménager à l’étranger et continuer études</w:t>
            </w:r>
          </w:p>
        </w:tc>
        <w:tc>
          <w:tcPr>
            <w:tcW w:w="2365" w:type="dxa"/>
            <w:shd w:val="clear" w:color="auto" w:fill="auto"/>
            <w:vAlign w:val="bottom"/>
          </w:tcPr>
          <w:p w14:paraId="772937C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51</w:t>
            </w:r>
          </w:p>
        </w:tc>
      </w:tr>
      <w:tr w:rsidR="00FB1BDD" w:rsidRPr="00A81B20" w14:paraId="07D22A27"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5847B01C" w14:textId="6521CD1B" w:rsidR="00FB1BDD" w:rsidRPr="00A81B20" w:rsidRDefault="00474D6E"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Études</w:t>
            </w:r>
            <w:r w:rsidR="00FB1BDD" w:rsidRPr="00A81B20">
              <w:rPr>
                <w:rFonts w:ascii="Times New Roman" w:hAnsi="Times New Roman" w:cs="Times New Roman"/>
                <w:b w:val="0"/>
                <w:bCs w:val="0"/>
                <w:sz w:val="18"/>
                <w:szCs w:val="18"/>
                <w:lang w:val="fr-FR"/>
              </w:rPr>
              <w:t xml:space="preserve"> à l’étranger et garde domicile au Luxembourg</w:t>
            </w:r>
          </w:p>
        </w:tc>
        <w:tc>
          <w:tcPr>
            <w:tcW w:w="2365" w:type="dxa"/>
            <w:shd w:val="clear" w:color="auto" w:fill="auto"/>
            <w:vAlign w:val="bottom"/>
          </w:tcPr>
          <w:p w14:paraId="513C0D2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49</w:t>
            </w:r>
          </w:p>
        </w:tc>
      </w:tr>
      <w:tr w:rsidR="00FB1BDD" w:rsidRPr="00A81B20" w14:paraId="40F717E6"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4A7D37D"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En attente de pouvoir intégrer l’armée/la police</w:t>
            </w:r>
          </w:p>
        </w:tc>
        <w:tc>
          <w:tcPr>
            <w:tcW w:w="2365" w:type="dxa"/>
            <w:shd w:val="clear" w:color="auto" w:fill="auto"/>
            <w:vAlign w:val="bottom"/>
          </w:tcPr>
          <w:p w14:paraId="55693A8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48</w:t>
            </w:r>
          </w:p>
        </w:tc>
      </w:tr>
      <w:tr w:rsidR="00FB1BDD" w:rsidRPr="00A81B20" w14:paraId="4208E576"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625C97A3"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lastRenderedPageBreak/>
              <w:t>Aucun projet</w:t>
            </w:r>
          </w:p>
        </w:tc>
        <w:tc>
          <w:tcPr>
            <w:tcW w:w="2365" w:type="dxa"/>
            <w:shd w:val="clear" w:color="auto" w:fill="auto"/>
            <w:vAlign w:val="bottom"/>
          </w:tcPr>
          <w:p w14:paraId="1532343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38</w:t>
            </w:r>
          </w:p>
        </w:tc>
      </w:tr>
      <w:tr w:rsidR="00FB1BDD" w:rsidRPr="00A81B20" w14:paraId="76C1556C"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6A57B967"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Enceinte, s’occupe de son enfant</w:t>
            </w:r>
          </w:p>
        </w:tc>
        <w:tc>
          <w:tcPr>
            <w:tcW w:w="2365" w:type="dxa"/>
            <w:shd w:val="clear" w:color="auto" w:fill="auto"/>
            <w:vAlign w:val="bottom"/>
          </w:tcPr>
          <w:p w14:paraId="4270A6F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w:t>
            </w:r>
          </w:p>
        </w:tc>
      </w:tr>
      <w:tr w:rsidR="00FB1BDD" w:rsidRPr="00A81B20" w14:paraId="4960C205"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71F70352"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 Je ne veux pas répondre »</w:t>
            </w:r>
          </w:p>
        </w:tc>
        <w:tc>
          <w:tcPr>
            <w:tcW w:w="2365" w:type="dxa"/>
            <w:shd w:val="clear" w:color="auto" w:fill="auto"/>
            <w:vAlign w:val="bottom"/>
          </w:tcPr>
          <w:p w14:paraId="2C4760F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w:t>
            </w:r>
          </w:p>
        </w:tc>
      </w:tr>
      <w:tr w:rsidR="00FB1BDD" w:rsidRPr="00A81B20" w14:paraId="70AD0044" w14:textId="77777777" w:rsidTr="00053DB0">
        <w:tc>
          <w:tcPr>
            <w:cnfStyle w:val="001000000000" w:firstRow="0" w:lastRow="0" w:firstColumn="1" w:lastColumn="0" w:oddVBand="0" w:evenVBand="0" w:oddHBand="0" w:evenHBand="0" w:firstRowFirstColumn="0" w:firstRowLastColumn="0" w:lastRowFirstColumn="0" w:lastRowLastColumn="0"/>
            <w:tcW w:w="5005" w:type="dxa"/>
            <w:shd w:val="clear" w:color="auto" w:fill="auto"/>
            <w:noWrap/>
          </w:tcPr>
          <w:p w14:paraId="20001A2D"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 Je vais déménager dans une autre région au Luxembourg et je continue mes études dans un autre lycée »</w:t>
            </w:r>
          </w:p>
        </w:tc>
        <w:tc>
          <w:tcPr>
            <w:tcW w:w="2365" w:type="dxa"/>
            <w:shd w:val="clear" w:color="auto" w:fill="auto"/>
            <w:vAlign w:val="bottom"/>
          </w:tcPr>
          <w:p w14:paraId="3EF8FA7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w:t>
            </w:r>
          </w:p>
        </w:tc>
      </w:tr>
      <w:tr w:rsidR="00FB1BDD" w:rsidRPr="00A81B20" w14:paraId="2AD12445" w14:textId="77777777" w:rsidTr="0067493C">
        <w:tc>
          <w:tcPr>
            <w:cnfStyle w:val="001000000000" w:firstRow="0" w:lastRow="0" w:firstColumn="1" w:lastColumn="0" w:oddVBand="0" w:evenVBand="0" w:oddHBand="0" w:evenHBand="0" w:firstRowFirstColumn="0" w:firstRowLastColumn="0" w:lastRowFirstColumn="0" w:lastRowLastColumn="0"/>
            <w:tcW w:w="5005" w:type="dxa"/>
            <w:tcBorders>
              <w:bottom w:val="single" w:sz="4" w:space="0" w:color="auto"/>
            </w:tcBorders>
            <w:shd w:val="clear" w:color="auto" w:fill="auto"/>
            <w:noWrap/>
          </w:tcPr>
          <w:p w14:paraId="37F01F86"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Autre</w:t>
            </w:r>
          </w:p>
        </w:tc>
        <w:tc>
          <w:tcPr>
            <w:tcW w:w="2365" w:type="dxa"/>
            <w:tcBorders>
              <w:bottom w:val="single" w:sz="4" w:space="0" w:color="auto"/>
            </w:tcBorders>
            <w:shd w:val="clear" w:color="auto" w:fill="auto"/>
            <w:vAlign w:val="bottom"/>
          </w:tcPr>
          <w:p w14:paraId="11F6240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179</w:t>
            </w:r>
          </w:p>
        </w:tc>
      </w:tr>
      <w:tr w:rsidR="00FB1BDD" w:rsidRPr="0067493C" w14:paraId="1A47D0DD" w14:textId="77777777" w:rsidTr="0067493C">
        <w:tc>
          <w:tcPr>
            <w:cnfStyle w:val="001000000000" w:firstRow="0" w:lastRow="0" w:firstColumn="1" w:lastColumn="0" w:oddVBand="0" w:evenVBand="0" w:oddHBand="0" w:evenHBand="0" w:firstRowFirstColumn="0" w:firstRowLastColumn="0" w:lastRowFirstColumn="0" w:lastRowLastColumn="0"/>
            <w:tcW w:w="5005" w:type="dxa"/>
            <w:tcBorders>
              <w:top w:val="single" w:sz="4" w:space="0" w:color="auto"/>
              <w:bottom w:val="single" w:sz="12" w:space="0" w:color="auto"/>
            </w:tcBorders>
            <w:shd w:val="clear" w:color="auto" w:fill="auto"/>
            <w:noWrap/>
          </w:tcPr>
          <w:p w14:paraId="34692AFB" w14:textId="77777777" w:rsidR="00FB1BDD" w:rsidRPr="0067493C" w:rsidRDefault="00FB1BDD" w:rsidP="0067493C">
            <w:pPr>
              <w:suppressAutoHyphens w:val="0"/>
              <w:autoSpaceDE w:val="0"/>
              <w:autoSpaceDN w:val="0"/>
              <w:adjustRightInd w:val="0"/>
              <w:spacing w:before="80" w:after="80" w:line="220" w:lineRule="exact"/>
              <w:ind w:left="283"/>
              <w:rPr>
                <w:rFonts w:ascii="Times New Roman" w:hAnsi="Times New Roman" w:cs="Times New Roman"/>
                <w:bCs w:val="0"/>
                <w:sz w:val="18"/>
                <w:szCs w:val="18"/>
                <w:lang w:val="fr-FR"/>
              </w:rPr>
            </w:pPr>
            <w:r w:rsidRPr="0067493C">
              <w:rPr>
                <w:rFonts w:ascii="Times New Roman" w:hAnsi="Times New Roman" w:cs="Times New Roman"/>
                <w:bCs w:val="0"/>
                <w:sz w:val="18"/>
                <w:szCs w:val="18"/>
                <w:lang w:val="fr-FR"/>
              </w:rPr>
              <w:t>Total</w:t>
            </w:r>
          </w:p>
        </w:tc>
        <w:tc>
          <w:tcPr>
            <w:tcW w:w="2365" w:type="dxa"/>
            <w:tcBorders>
              <w:top w:val="single" w:sz="4" w:space="0" w:color="auto"/>
              <w:bottom w:val="single" w:sz="12" w:space="0" w:color="auto"/>
            </w:tcBorders>
            <w:shd w:val="clear" w:color="auto" w:fill="auto"/>
            <w:vAlign w:val="bottom"/>
          </w:tcPr>
          <w:p w14:paraId="41A2B6B3" w14:textId="77777777" w:rsidR="00FB1BDD" w:rsidRPr="0067493C" w:rsidRDefault="00FB1BDD" w:rsidP="0067493C">
            <w:pPr>
              <w:suppressAutoHyphens w:val="0"/>
              <w:autoSpaceDE w:val="0"/>
              <w:autoSpaceDN w:val="0"/>
              <w:adjustRightInd w:val="0"/>
              <w:spacing w:before="80" w:after="8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fr-FR"/>
              </w:rPr>
            </w:pPr>
            <w:r w:rsidRPr="0067493C">
              <w:rPr>
                <w:rFonts w:ascii="Times New Roman" w:hAnsi="Times New Roman" w:cs="Times New Roman"/>
                <w:b/>
                <w:sz w:val="18"/>
                <w:szCs w:val="18"/>
                <w:lang w:val="fr-FR"/>
              </w:rPr>
              <w:t>860</w:t>
            </w:r>
          </w:p>
        </w:tc>
      </w:tr>
    </w:tbl>
    <w:p w14:paraId="50246DF9" w14:textId="77777777" w:rsidR="00FB1BDD" w:rsidRPr="00B02344" w:rsidRDefault="00FB1BDD" w:rsidP="0067493C">
      <w:pPr>
        <w:pStyle w:val="H23G"/>
        <w:ind w:left="1134" w:hanging="1134"/>
      </w:pPr>
      <w:bookmarkStart w:id="79" w:name="_Toc182383468"/>
      <w:bookmarkEnd w:id="66"/>
      <w:r>
        <w:tab/>
      </w:r>
      <w:r w:rsidRPr="00B02344">
        <w:t>3.</w:t>
      </w:r>
      <w:r w:rsidRPr="00B02344">
        <w:tab/>
        <w:t>Données économiques</w:t>
      </w:r>
      <w:bookmarkEnd w:id="79"/>
    </w:p>
    <w:p w14:paraId="209BD26F" w14:textId="301E8DBD" w:rsidR="00FB1BDD" w:rsidRPr="00B02344" w:rsidRDefault="0067493C" w:rsidP="0067493C">
      <w:pPr>
        <w:pStyle w:val="SingleTxtG"/>
        <w:numPr>
          <w:ilvl w:val="0"/>
          <w:numId w:val="0"/>
        </w:numPr>
        <w:ind w:left="1134"/>
      </w:pPr>
      <w:r w:rsidRPr="00B02344">
        <w:rPr>
          <w:bCs/>
          <w:szCs w:val="20"/>
          <w:lang w:val="fr-CH"/>
        </w:rPr>
        <w:t>32.</w:t>
      </w:r>
      <w:r w:rsidRPr="00B02344">
        <w:rPr>
          <w:bCs/>
          <w:szCs w:val="20"/>
          <w:lang w:val="fr-CH"/>
        </w:rPr>
        <w:tab/>
      </w:r>
      <w:r w:rsidR="00FB1BDD" w:rsidRPr="00B02344">
        <w:t>Depuis 2002, le taux de chômage, jusque-là relativement faible, n</w:t>
      </w:r>
      <w:r w:rsidR="00FB1BDD">
        <w:t>’</w:t>
      </w:r>
      <w:r w:rsidR="00FB1BDD" w:rsidRPr="00B02344">
        <w:t>a cessé de progresser avant de redescendre à partir de 2014</w:t>
      </w:r>
      <w:r w:rsidR="00FB1BDD">
        <w:t xml:space="preserve"> avec une hausse en 2020 (COVID-19).</w:t>
      </w:r>
      <w:r w:rsidR="00FB1BDD" w:rsidRPr="00B02344">
        <w:t xml:space="preserve"> Le taux de chômage est inférieur à la moyenne européenne et se situait à 5</w:t>
      </w:r>
      <w:r w:rsidR="00FB1BDD">
        <w:t>,2</w:t>
      </w:r>
      <w:r w:rsidR="00CB4703">
        <w:t> </w:t>
      </w:r>
      <w:r w:rsidR="00FB1BDD" w:rsidRPr="00B02344">
        <w:t>% en 20</w:t>
      </w:r>
      <w:r w:rsidR="00FB1BDD">
        <w:t>23</w:t>
      </w:r>
      <w:r w:rsidR="00FB1BDD" w:rsidRPr="00B02344">
        <w:t>.</w:t>
      </w:r>
    </w:p>
    <w:p w14:paraId="14E4B229" w14:textId="3E6E3D3A" w:rsidR="00FB1BDD" w:rsidRPr="006B3535" w:rsidRDefault="00FB1BDD" w:rsidP="00FB1BDD">
      <w:pPr>
        <w:pStyle w:val="H4G"/>
        <w:rPr>
          <w:b/>
          <w:bCs/>
          <w:i w:val="0"/>
          <w:iCs/>
        </w:rPr>
      </w:pPr>
      <w:bookmarkStart w:id="80" w:name="_Toc11407907"/>
      <w:bookmarkStart w:id="81" w:name="_Toc11408862"/>
      <w:bookmarkStart w:id="82" w:name="_Toc180747708"/>
      <w:r w:rsidRPr="006B3535">
        <w:tab/>
      </w:r>
      <w:r w:rsidRPr="006B3535">
        <w:tab/>
      </w:r>
      <w:r w:rsidRPr="006B3535">
        <w:rPr>
          <w:i w:val="0"/>
          <w:iCs/>
        </w:rPr>
        <w:t>Tableau 23</w:t>
      </w:r>
      <w:r w:rsidR="00FA1693">
        <w:rPr>
          <w:i w:val="0"/>
          <w:iCs/>
        </w:rPr>
        <w:t xml:space="preserve"> </w:t>
      </w:r>
      <w:r w:rsidR="008A01DB" w:rsidRPr="006B3535">
        <w:rPr>
          <w:i w:val="0"/>
          <w:iCs/>
        </w:rPr>
        <w:br/>
      </w:r>
      <w:r w:rsidRPr="006B3535">
        <w:rPr>
          <w:b/>
          <w:bCs/>
          <w:i w:val="0"/>
          <w:iCs/>
        </w:rPr>
        <w:t>Taux de chômage</w:t>
      </w:r>
      <w:bookmarkEnd w:id="80"/>
      <w:bookmarkEnd w:id="81"/>
      <w:bookmarkEnd w:id="82"/>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87"/>
        <w:gridCol w:w="997"/>
        <w:gridCol w:w="997"/>
        <w:gridCol w:w="997"/>
        <w:gridCol w:w="996"/>
        <w:gridCol w:w="996"/>
      </w:tblGrid>
      <w:tr w:rsidR="00FB1BDD" w:rsidRPr="00A81B20" w14:paraId="2F820A62"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18" w:type="pct"/>
            <w:tcBorders>
              <w:bottom w:val="none" w:sz="0" w:space="0" w:color="auto"/>
            </w:tcBorders>
            <w:shd w:val="clear" w:color="auto" w:fill="auto"/>
            <w:noWrap/>
            <w:vAlign w:val="bottom"/>
            <w:hideMark/>
          </w:tcPr>
          <w:p w14:paraId="24938D76"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w:t>
            </w:r>
          </w:p>
        </w:tc>
        <w:tc>
          <w:tcPr>
            <w:tcW w:w="676" w:type="pct"/>
            <w:tcBorders>
              <w:bottom w:val="none" w:sz="0" w:space="0" w:color="auto"/>
            </w:tcBorders>
            <w:shd w:val="clear" w:color="auto" w:fill="auto"/>
            <w:noWrap/>
            <w:vAlign w:val="bottom"/>
            <w:hideMark/>
          </w:tcPr>
          <w:p w14:paraId="4BA6B50B"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w:t>
            </w:r>
          </w:p>
        </w:tc>
        <w:tc>
          <w:tcPr>
            <w:tcW w:w="676" w:type="pct"/>
            <w:tcBorders>
              <w:bottom w:val="none" w:sz="0" w:space="0" w:color="auto"/>
            </w:tcBorders>
            <w:shd w:val="clear" w:color="auto" w:fill="auto"/>
            <w:noWrap/>
            <w:vAlign w:val="bottom"/>
            <w:hideMark/>
          </w:tcPr>
          <w:p w14:paraId="557C4448"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w:t>
            </w:r>
          </w:p>
        </w:tc>
        <w:tc>
          <w:tcPr>
            <w:tcW w:w="676" w:type="pct"/>
            <w:tcBorders>
              <w:bottom w:val="none" w:sz="0" w:space="0" w:color="auto"/>
            </w:tcBorders>
            <w:shd w:val="clear" w:color="auto" w:fill="auto"/>
            <w:noWrap/>
            <w:vAlign w:val="bottom"/>
            <w:hideMark/>
          </w:tcPr>
          <w:p w14:paraId="1B545D78"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w:t>
            </w:r>
          </w:p>
        </w:tc>
        <w:tc>
          <w:tcPr>
            <w:tcW w:w="676" w:type="pct"/>
            <w:tcBorders>
              <w:bottom w:val="none" w:sz="0" w:space="0" w:color="auto"/>
            </w:tcBorders>
            <w:shd w:val="clear" w:color="auto" w:fill="auto"/>
            <w:noWrap/>
            <w:vAlign w:val="bottom"/>
            <w:hideMark/>
          </w:tcPr>
          <w:p w14:paraId="0E9279DF"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2022</w:t>
            </w:r>
          </w:p>
        </w:tc>
        <w:tc>
          <w:tcPr>
            <w:tcW w:w="676" w:type="pct"/>
            <w:tcBorders>
              <w:bottom w:val="none" w:sz="0" w:space="0" w:color="auto"/>
            </w:tcBorders>
            <w:shd w:val="clear" w:color="auto" w:fill="auto"/>
            <w:noWrap/>
            <w:vAlign w:val="bottom"/>
            <w:hideMark/>
          </w:tcPr>
          <w:p w14:paraId="245A191C"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2023</w:t>
            </w:r>
          </w:p>
        </w:tc>
      </w:tr>
      <w:tr w:rsidR="00FB1BDD" w:rsidRPr="00A81B20" w14:paraId="57CED0E0"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pct"/>
            <w:tcBorders>
              <w:top w:val="none" w:sz="0" w:space="0" w:color="auto"/>
              <w:bottom w:val="none" w:sz="0" w:space="0" w:color="auto"/>
            </w:tcBorders>
            <w:shd w:val="clear" w:color="auto" w:fill="auto"/>
            <w:noWrap/>
            <w:hideMark/>
          </w:tcPr>
          <w:p w14:paraId="2AD528D2"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Taux de chômage</w:t>
            </w:r>
          </w:p>
        </w:tc>
        <w:tc>
          <w:tcPr>
            <w:tcW w:w="676" w:type="pct"/>
            <w:tcBorders>
              <w:top w:val="none" w:sz="0" w:space="0" w:color="auto"/>
              <w:bottom w:val="none" w:sz="0" w:space="0" w:color="auto"/>
            </w:tcBorders>
            <w:shd w:val="clear" w:color="auto" w:fill="auto"/>
            <w:noWrap/>
            <w:vAlign w:val="bottom"/>
            <w:hideMark/>
          </w:tcPr>
          <w:p w14:paraId="4E8BC440"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5,4 %</w:t>
            </w:r>
          </w:p>
        </w:tc>
        <w:tc>
          <w:tcPr>
            <w:tcW w:w="676" w:type="pct"/>
            <w:tcBorders>
              <w:top w:val="none" w:sz="0" w:space="0" w:color="auto"/>
              <w:bottom w:val="none" w:sz="0" w:space="0" w:color="auto"/>
            </w:tcBorders>
            <w:shd w:val="clear" w:color="auto" w:fill="auto"/>
            <w:noWrap/>
            <w:vAlign w:val="bottom"/>
            <w:hideMark/>
          </w:tcPr>
          <w:p w14:paraId="62F49B6C"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6,4 %</w:t>
            </w:r>
          </w:p>
        </w:tc>
        <w:tc>
          <w:tcPr>
            <w:tcW w:w="676" w:type="pct"/>
            <w:tcBorders>
              <w:top w:val="none" w:sz="0" w:space="0" w:color="auto"/>
              <w:bottom w:val="none" w:sz="0" w:space="0" w:color="auto"/>
            </w:tcBorders>
            <w:shd w:val="clear" w:color="auto" w:fill="auto"/>
            <w:noWrap/>
            <w:vAlign w:val="bottom"/>
            <w:hideMark/>
          </w:tcPr>
          <w:p w14:paraId="5CFB65B5"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5,8 %</w:t>
            </w:r>
          </w:p>
        </w:tc>
        <w:tc>
          <w:tcPr>
            <w:tcW w:w="676" w:type="pct"/>
            <w:tcBorders>
              <w:top w:val="none" w:sz="0" w:space="0" w:color="auto"/>
              <w:bottom w:val="none" w:sz="0" w:space="0" w:color="auto"/>
            </w:tcBorders>
            <w:shd w:val="clear" w:color="auto" w:fill="auto"/>
            <w:noWrap/>
            <w:vAlign w:val="bottom"/>
            <w:hideMark/>
          </w:tcPr>
          <w:p w14:paraId="3379CB0A"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4,8 %</w:t>
            </w:r>
          </w:p>
        </w:tc>
        <w:tc>
          <w:tcPr>
            <w:tcW w:w="676" w:type="pct"/>
            <w:tcBorders>
              <w:top w:val="none" w:sz="0" w:space="0" w:color="auto"/>
              <w:bottom w:val="none" w:sz="0" w:space="0" w:color="auto"/>
            </w:tcBorders>
            <w:shd w:val="clear" w:color="auto" w:fill="auto"/>
            <w:noWrap/>
            <w:vAlign w:val="bottom"/>
            <w:hideMark/>
          </w:tcPr>
          <w:p w14:paraId="626F02E4"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5,2 %</w:t>
            </w:r>
          </w:p>
        </w:tc>
      </w:tr>
    </w:tbl>
    <w:p w14:paraId="342FF85E" w14:textId="18E54F43" w:rsidR="00FB1BDD" w:rsidRPr="00B02344" w:rsidRDefault="0067493C" w:rsidP="0067493C">
      <w:pPr>
        <w:pStyle w:val="SingleTxtG"/>
        <w:numPr>
          <w:ilvl w:val="0"/>
          <w:numId w:val="0"/>
        </w:numPr>
        <w:spacing w:before="240"/>
        <w:ind w:left="1134"/>
      </w:pPr>
      <w:r w:rsidRPr="00B02344">
        <w:rPr>
          <w:bCs/>
          <w:szCs w:val="20"/>
          <w:lang w:val="fr-CH"/>
        </w:rPr>
        <w:t>33.</w:t>
      </w:r>
      <w:r w:rsidRPr="00B02344">
        <w:rPr>
          <w:bCs/>
          <w:szCs w:val="20"/>
          <w:lang w:val="fr-CH"/>
        </w:rPr>
        <w:tab/>
      </w:r>
      <w:r w:rsidR="00FB1BDD" w:rsidRPr="00B02344">
        <w:t>Le taux d</w:t>
      </w:r>
      <w:r w:rsidR="00FB1BDD">
        <w:t>’</w:t>
      </w:r>
      <w:r w:rsidR="00FB1BDD" w:rsidRPr="00B02344">
        <w:t xml:space="preserve">emploi le plus élevé est enregistré pour la </w:t>
      </w:r>
      <w:r w:rsidR="00FB1BDD">
        <w:t>tranche d’âge 25-49 ans avec 87,8 </w:t>
      </w:r>
      <w:r w:rsidR="00FB1BDD" w:rsidRPr="00B02344">
        <w:t>% pour 20</w:t>
      </w:r>
      <w:r w:rsidR="00FB1BDD">
        <w:t>23</w:t>
      </w:r>
      <w:r w:rsidR="00FB1BDD" w:rsidRPr="00B02344">
        <w:t>, avec un maximum atteint autour de 3</w:t>
      </w:r>
      <w:r w:rsidR="00FB1BDD">
        <w:t>6</w:t>
      </w:r>
      <w:r w:rsidR="00FB1BDD" w:rsidRPr="00B02344">
        <w:t xml:space="preserve"> ans. C</w:t>
      </w:r>
      <w:r w:rsidR="00FB1BDD">
        <w:t>’</w:t>
      </w:r>
      <w:r w:rsidR="00FB1BDD" w:rsidRPr="00B02344">
        <w:t>est à partir de l</w:t>
      </w:r>
      <w:r w:rsidR="00FB1BDD">
        <w:t>’</w:t>
      </w:r>
      <w:r w:rsidR="00FB1BDD" w:rsidRPr="00B02344">
        <w:t>âge de 50</w:t>
      </w:r>
      <w:r w:rsidR="0070513B">
        <w:t> </w:t>
      </w:r>
      <w:r w:rsidR="00FB1BDD" w:rsidRPr="00B02344">
        <w:t>ans que la courbe du taux d</w:t>
      </w:r>
      <w:r w:rsidR="00FB1BDD">
        <w:t>’</w:t>
      </w:r>
      <w:r w:rsidR="00FB1BDD" w:rsidRPr="00B02344">
        <w:t>emploi commence à descendre lentement et puis de façon plus prononcée, à partir de 57 ans moins de la moitié sont encore actifs, et à partir de 61 ans ils ne sont plus qu</w:t>
      </w:r>
      <w:r w:rsidR="00FB1BDD">
        <w:t>’</w:t>
      </w:r>
      <w:r w:rsidR="00FB1BDD" w:rsidRPr="00B02344">
        <w:t xml:space="preserve">un quart à être encore actifs. </w:t>
      </w:r>
    </w:p>
    <w:p w14:paraId="2F580391" w14:textId="2FA99C7E" w:rsidR="00FB1BDD" w:rsidRPr="00B02344" w:rsidRDefault="0067493C" w:rsidP="0067493C">
      <w:pPr>
        <w:pStyle w:val="SingleTxtG"/>
        <w:numPr>
          <w:ilvl w:val="0"/>
          <w:numId w:val="0"/>
        </w:numPr>
        <w:ind w:left="1134"/>
      </w:pPr>
      <w:r w:rsidRPr="00B02344">
        <w:rPr>
          <w:bCs/>
          <w:szCs w:val="20"/>
          <w:lang w:val="fr-CH"/>
        </w:rPr>
        <w:t>34.</w:t>
      </w:r>
      <w:r w:rsidRPr="00B02344">
        <w:rPr>
          <w:bCs/>
          <w:szCs w:val="20"/>
          <w:lang w:val="fr-CH"/>
        </w:rPr>
        <w:tab/>
      </w:r>
      <w:r w:rsidR="00FB1BDD" w:rsidRPr="00B02344">
        <w:t>En 20</w:t>
      </w:r>
      <w:r w:rsidR="00FB1BDD">
        <w:t>23</w:t>
      </w:r>
      <w:r w:rsidR="00FB1BDD" w:rsidRPr="00B02344">
        <w:t>, pour la tranche d</w:t>
      </w:r>
      <w:r w:rsidR="00FB1BDD">
        <w:t>’</w:t>
      </w:r>
      <w:r w:rsidR="00FB1BDD" w:rsidRPr="00B02344">
        <w:t>âge 55-64 ans, le Luxembourg affiche un taux d</w:t>
      </w:r>
      <w:r w:rsidR="00FB1BDD">
        <w:t>’</w:t>
      </w:r>
      <w:r w:rsidR="00FB1BDD" w:rsidRPr="00B02344">
        <w:t xml:space="preserve">emploi </w:t>
      </w:r>
      <w:r w:rsidR="00FB1BDD">
        <w:t>d</w:t>
      </w:r>
      <w:r w:rsidR="00FB1BDD" w:rsidRPr="00B02344">
        <w:t xml:space="preserve">es plus faibles </w:t>
      </w:r>
      <w:r w:rsidR="00FB1BDD">
        <w:t>dans l’Union européenne avec 46,3 </w:t>
      </w:r>
      <w:r w:rsidR="00FB1BDD" w:rsidRPr="00B02344">
        <w:t>% contre un</w:t>
      </w:r>
      <w:r w:rsidR="00FB1BDD">
        <w:t xml:space="preserve">e moyenne européenne de 63,9 </w:t>
      </w:r>
      <w:r w:rsidR="00FB1BDD" w:rsidRPr="00B02344">
        <w:t xml:space="preserve">%. </w:t>
      </w:r>
    </w:p>
    <w:p w14:paraId="5E8DAE36" w14:textId="79CE1D7C" w:rsidR="00FB1BDD" w:rsidRPr="006B3535" w:rsidRDefault="00FB1BDD" w:rsidP="00FB1BDD">
      <w:pPr>
        <w:pStyle w:val="H4G"/>
        <w:rPr>
          <w:b/>
          <w:bCs/>
          <w:i w:val="0"/>
          <w:iCs/>
        </w:rPr>
      </w:pPr>
      <w:bookmarkStart w:id="83" w:name="_Toc11407908"/>
      <w:bookmarkStart w:id="84" w:name="_Toc11408863"/>
      <w:bookmarkStart w:id="85" w:name="_Toc180747709"/>
      <w:r w:rsidRPr="006B3535">
        <w:tab/>
      </w:r>
      <w:r w:rsidRPr="006B3535">
        <w:tab/>
      </w:r>
      <w:r w:rsidRPr="006B3535">
        <w:rPr>
          <w:i w:val="0"/>
          <w:iCs/>
        </w:rPr>
        <w:t>Tableau 24 </w:t>
      </w:r>
      <w:r w:rsidR="008A01DB" w:rsidRPr="006B3535">
        <w:rPr>
          <w:i w:val="0"/>
          <w:iCs/>
        </w:rPr>
        <w:br/>
      </w:r>
      <w:r w:rsidRPr="006B3535">
        <w:rPr>
          <w:b/>
          <w:bCs/>
          <w:i w:val="0"/>
          <w:iCs/>
        </w:rPr>
        <w:t>Taux d’emploi des personnes âgées de 20 à 64 ans (en %)</w:t>
      </w:r>
      <w:bookmarkEnd w:id="83"/>
      <w:bookmarkEnd w:id="84"/>
      <w:bookmarkEnd w:id="85"/>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382"/>
        <w:gridCol w:w="985"/>
        <w:gridCol w:w="12"/>
        <w:gridCol w:w="973"/>
        <w:gridCol w:w="25"/>
        <w:gridCol w:w="960"/>
        <w:gridCol w:w="37"/>
        <w:gridCol w:w="948"/>
        <w:gridCol w:w="50"/>
        <w:gridCol w:w="935"/>
        <w:gridCol w:w="63"/>
      </w:tblGrid>
      <w:tr w:rsidR="00FB1BDD" w:rsidRPr="00A81B20" w14:paraId="4E5223D6"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16" w:type="pct"/>
            <w:tcBorders>
              <w:top w:val="single" w:sz="4" w:space="0" w:color="auto"/>
              <w:bottom w:val="single" w:sz="12" w:space="0" w:color="auto"/>
            </w:tcBorders>
            <w:shd w:val="clear" w:color="auto" w:fill="auto"/>
            <w:noWrap/>
            <w:vAlign w:val="bottom"/>
            <w:hideMark/>
          </w:tcPr>
          <w:p w14:paraId="7C6133F7"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Année</w:t>
            </w:r>
          </w:p>
        </w:tc>
        <w:tc>
          <w:tcPr>
            <w:tcW w:w="676" w:type="pct"/>
            <w:gridSpan w:val="2"/>
            <w:tcBorders>
              <w:top w:val="single" w:sz="4" w:space="0" w:color="auto"/>
              <w:bottom w:val="single" w:sz="12" w:space="0" w:color="auto"/>
            </w:tcBorders>
            <w:shd w:val="clear" w:color="auto" w:fill="auto"/>
            <w:noWrap/>
            <w:vAlign w:val="bottom"/>
            <w:hideMark/>
          </w:tcPr>
          <w:p w14:paraId="38138F94"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2019</w:t>
            </w:r>
          </w:p>
        </w:tc>
        <w:tc>
          <w:tcPr>
            <w:tcW w:w="677" w:type="pct"/>
            <w:gridSpan w:val="2"/>
            <w:tcBorders>
              <w:top w:val="single" w:sz="4" w:space="0" w:color="auto"/>
              <w:bottom w:val="single" w:sz="12" w:space="0" w:color="auto"/>
            </w:tcBorders>
            <w:shd w:val="clear" w:color="auto" w:fill="auto"/>
            <w:noWrap/>
            <w:vAlign w:val="bottom"/>
            <w:hideMark/>
          </w:tcPr>
          <w:p w14:paraId="6177FC8D"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2020</w:t>
            </w:r>
          </w:p>
        </w:tc>
        <w:tc>
          <w:tcPr>
            <w:tcW w:w="676" w:type="pct"/>
            <w:gridSpan w:val="2"/>
            <w:tcBorders>
              <w:top w:val="single" w:sz="4" w:space="0" w:color="auto"/>
              <w:bottom w:val="single" w:sz="12" w:space="0" w:color="auto"/>
            </w:tcBorders>
            <w:shd w:val="clear" w:color="auto" w:fill="auto"/>
            <w:noWrap/>
            <w:vAlign w:val="bottom"/>
            <w:hideMark/>
          </w:tcPr>
          <w:p w14:paraId="53209A9E"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2021</w:t>
            </w:r>
          </w:p>
        </w:tc>
        <w:tc>
          <w:tcPr>
            <w:tcW w:w="677" w:type="pct"/>
            <w:gridSpan w:val="2"/>
            <w:tcBorders>
              <w:top w:val="single" w:sz="4" w:space="0" w:color="auto"/>
              <w:bottom w:val="single" w:sz="12" w:space="0" w:color="auto"/>
            </w:tcBorders>
            <w:shd w:val="clear" w:color="auto" w:fill="auto"/>
            <w:noWrap/>
            <w:vAlign w:val="bottom"/>
            <w:hideMark/>
          </w:tcPr>
          <w:p w14:paraId="24D880BB"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2022</w:t>
            </w:r>
          </w:p>
        </w:tc>
        <w:tc>
          <w:tcPr>
            <w:tcW w:w="677" w:type="pct"/>
            <w:gridSpan w:val="2"/>
            <w:tcBorders>
              <w:top w:val="single" w:sz="4" w:space="0" w:color="auto"/>
              <w:bottom w:val="single" w:sz="12" w:space="0" w:color="auto"/>
            </w:tcBorders>
            <w:shd w:val="clear" w:color="auto" w:fill="auto"/>
            <w:noWrap/>
            <w:vAlign w:val="bottom"/>
            <w:hideMark/>
          </w:tcPr>
          <w:p w14:paraId="20CF5DE7"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2023</w:t>
            </w:r>
          </w:p>
        </w:tc>
      </w:tr>
      <w:tr w:rsidR="00FB1BDD" w:rsidRPr="00A81B20" w14:paraId="6E089F00" w14:textId="77777777" w:rsidTr="0067493C">
        <w:tc>
          <w:tcPr>
            <w:cnfStyle w:val="001000000000" w:firstRow="0" w:lastRow="0" w:firstColumn="1" w:lastColumn="0" w:oddVBand="0" w:evenVBand="0" w:oddHBand="0" w:evenHBand="0" w:firstRowFirstColumn="0" w:firstRowLastColumn="0" w:lastRowFirstColumn="0" w:lastRowLastColumn="0"/>
            <w:tcW w:w="1616" w:type="pct"/>
            <w:tcBorders>
              <w:top w:val="single" w:sz="12" w:space="0" w:color="auto"/>
            </w:tcBorders>
            <w:shd w:val="clear" w:color="auto" w:fill="auto"/>
            <w:noWrap/>
            <w:hideMark/>
          </w:tcPr>
          <w:p w14:paraId="40359612"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Âge</w:t>
            </w:r>
          </w:p>
        </w:tc>
        <w:tc>
          <w:tcPr>
            <w:tcW w:w="676" w:type="pct"/>
            <w:gridSpan w:val="2"/>
            <w:tcBorders>
              <w:top w:val="single" w:sz="12" w:space="0" w:color="auto"/>
            </w:tcBorders>
            <w:shd w:val="clear" w:color="auto" w:fill="auto"/>
            <w:noWrap/>
            <w:vAlign w:val="bottom"/>
            <w:hideMark/>
          </w:tcPr>
          <w:p w14:paraId="62CAF56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tcBorders>
              <w:top w:val="single" w:sz="12" w:space="0" w:color="auto"/>
            </w:tcBorders>
            <w:shd w:val="clear" w:color="auto" w:fill="auto"/>
            <w:noWrap/>
            <w:vAlign w:val="bottom"/>
            <w:hideMark/>
          </w:tcPr>
          <w:p w14:paraId="1F35212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6" w:type="pct"/>
            <w:gridSpan w:val="2"/>
            <w:tcBorders>
              <w:top w:val="single" w:sz="12" w:space="0" w:color="auto"/>
            </w:tcBorders>
            <w:shd w:val="clear" w:color="auto" w:fill="auto"/>
            <w:noWrap/>
            <w:vAlign w:val="bottom"/>
            <w:hideMark/>
          </w:tcPr>
          <w:p w14:paraId="54447EA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tcBorders>
              <w:top w:val="single" w:sz="12" w:space="0" w:color="auto"/>
            </w:tcBorders>
            <w:shd w:val="clear" w:color="auto" w:fill="auto"/>
            <w:noWrap/>
            <w:vAlign w:val="bottom"/>
            <w:hideMark/>
          </w:tcPr>
          <w:p w14:paraId="62BB7EB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tcBorders>
              <w:top w:val="single" w:sz="12" w:space="0" w:color="auto"/>
            </w:tcBorders>
            <w:shd w:val="clear" w:color="auto" w:fill="auto"/>
            <w:noWrap/>
            <w:vAlign w:val="bottom"/>
            <w:hideMark/>
          </w:tcPr>
          <w:p w14:paraId="4DF93F9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r>
      <w:tr w:rsidR="00FB1BDD" w:rsidRPr="00A81B20" w14:paraId="312F0B9F"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5BC8B078"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15-64</w:t>
            </w:r>
          </w:p>
        </w:tc>
        <w:tc>
          <w:tcPr>
            <w:tcW w:w="676" w:type="pct"/>
            <w:gridSpan w:val="2"/>
            <w:shd w:val="clear" w:color="auto" w:fill="auto"/>
            <w:noWrap/>
            <w:vAlign w:val="bottom"/>
            <w:hideMark/>
          </w:tcPr>
          <w:p w14:paraId="3D26D3F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67,9</w:t>
            </w:r>
          </w:p>
        </w:tc>
        <w:tc>
          <w:tcPr>
            <w:tcW w:w="677" w:type="pct"/>
            <w:gridSpan w:val="2"/>
            <w:shd w:val="clear" w:color="auto" w:fill="auto"/>
            <w:noWrap/>
            <w:vAlign w:val="bottom"/>
            <w:hideMark/>
          </w:tcPr>
          <w:p w14:paraId="159EABE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67,2</w:t>
            </w:r>
          </w:p>
        </w:tc>
        <w:tc>
          <w:tcPr>
            <w:tcW w:w="676" w:type="pct"/>
            <w:gridSpan w:val="2"/>
            <w:shd w:val="clear" w:color="auto" w:fill="auto"/>
            <w:noWrap/>
            <w:vAlign w:val="bottom"/>
            <w:hideMark/>
          </w:tcPr>
          <w:p w14:paraId="0335C2D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69,4</w:t>
            </w:r>
          </w:p>
        </w:tc>
        <w:tc>
          <w:tcPr>
            <w:tcW w:w="677" w:type="pct"/>
            <w:gridSpan w:val="2"/>
            <w:shd w:val="clear" w:color="auto" w:fill="auto"/>
            <w:noWrap/>
            <w:vAlign w:val="bottom"/>
            <w:hideMark/>
          </w:tcPr>
          <w:p w14:paraId="407F961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70,1</w:t>
            </w:r>
          </w:p>
        </w:tc>
        <w:tc>
          <w:tcPr>
            <w:tcW w:w="677" w:type="pct"/>
            <w:gridSpan w:val="2"/>
            <w:shd w:val="clear" w:color="auto" w:fill="auto"/>
            <w:noWrap/>
            <w:vAlign w:val="bottom"/>
            <w:hideMark/>
          </w:tcPr>
          <w:p w14:paraId="79AE5CE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70,3</w:t>
            </w:r>
          </w:p>
        </w:tc>
      </w:tr>
      <w:tr w:rsidR="00FB1BDD" w:rsidRPr="00A81B20" w14:paraId="564D943F"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4DD966B" w14:textId="422C2260"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73E087E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63,7</w:t>
            </w:r>
          </w:p>
        </w:tc>
        <w:tc>
          <w:tcPr>
            <w:tcW w:w="668" w:type="pct"/>
            <w:gridSpan w:val="2"/>
            <w:shd w:val="clear" w:color="auto" w:fill="auto"/>
            <w:noWrap/>
            <w:vAlign w:val="bottom"/>
            <w:hideMark/>
          </w:tcPr>
          <w:p w14:paraId="07CA544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63,9</w:t>
            </w:r>
          </w:p>
        </w:tc>
        <w:tc>
          <w:tcPr>
            <w:tcW w:w="668" w:type="pct"/>
            <w:gridSpan w:val="2"/>
            <w:shd w:val="clear" w:color="auto" w:fill="auto"/>
            <w:noWrap/>
            <w:vAlign w:val="bottom"/>
            <w:hideMark/>
          </w:tcPr>
          <w:p w14:paraId="7810EE6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w:t>
            </w:r>
          </w:p>
        </w:tc>
        <w:tc>
          <w:tcPr>
            <w:tcW w:w="668" w:type="pct"/>
            <w:gridSpan w:val="2"/>
            <w:shd w:val="clear" w:color="auto" w:fill="auto"/>
            <w:noWrap/>
            <w:vAlign w:val="bottom"/>
            <w:hideMark/>
          </w:tcPr>
          <w:p w14:paraId="3C96DCD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67,1</w:t>
            </w:r>
          </w:p>
        </w:tc>
        <w:tc>
          <w:tcPr>
            <w:tcW w:w="668" w:type="pct"/>
            <w:gridSpan w:val="2"/>
            <w:shd w:val="clear" w:color="auto" w:fill="auto"/>
            <w:noWrap/>
            <w:vAlign w:val="bottom"/>
            <w:hideMark/>
          </w:tcPr>
          <w:p w14:paraId="02A385B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66,8</w:t>
            </w:r>
          </w:p>
        </w:tc>
      </w:tr>
      <w:tr w:rsidR="00FB1BDD" w:rsidRPr="00A81B20" w14:paraId="7EC046EE"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93D1BC3" w14:textId="6B80A0AA"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385F07B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72,1</w:t>
            </w:r>
          </w:p>
        </w:tc>
        <w:tc>
          <w:tcPr>
            <w:tcW w:w="668" w:type="pct"/>
            <w:gridSpan w:val="2"/>
            <w:shd w:val="clear" w:color="auto" w:fill="auto"/>
            <w:noWrap/>
            <w:vAlign w:val="bottom"/>
            <w:hideMark/>
          </w:tcPr>
          <w:p w14:paraId="30B8E04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70,4</w:t>
            </w:r>
          </w:p>
        </w:tc>
        <w:tc>
          <w:tcPr>
            <w:tcW w:w="668" w:type="pct"/>
            <w:gridSpan w:val="2"/>
            <w:shd w:val="clear" w:color="auto" w:fill="auto"/>
            <w:noWrap/>
            <w:vAlign w:val="bottom"/>
            <w:hideMark/>
          </w:tcPr>
          <w:p w14:paraId="3F8034D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72,6</w:t>
            </w:r>
          </w:p>
        </w:tc>
        <w:tc>
          <w:tcPr>
            <w:tcW w:w="668" w:type="pct"/>
            <w:gridSpan w:val="2"/>
            <w:shd w:val="clear" w:color="auto" w:fill="auto"/>
            <w:noWrap/>
            <w:vAlign w:val="bottom"/>
            <w:hideMark/>
          </w:tcPr>
          <w:p w14:paraId="347724E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73</w:t>
            </w:r>
          </w:p>
        </w:tc>
        <w:tc>
          <w:tcPr>
            <w:tcW w:w="668" w:type="pct"/>
            <w:gridSpan w:val="2"/>
            <w:shd w:val="clear" w:color="auto" w:fill="auto"/>
            <w:noWrap/>
            <w:vAlign w:val="bottom"/>
            <w:hideMark/>
          </w:tcPr>
          <w:p w14:paraId="59CF3F6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73,6</w:t>
            </w:r>
          </w:p>
        </w:tc>
      </w:tr>
      <w:tr w:rsidR="00FB1BDD" w:rsidRPr="00A81B20" w14:paraId="32F52B42"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16E039C"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15-24</w:t>
            </w:r>
          </w:p>
        </w:tc>
        <w:tc>
          <w:tcPr>
            <w:tcW w:w="676" w:type="pct"/>
            <w:gridSpan w:val="2"/>
            <w:shd w:val="clear" w:color="auto" w:fill="auto"/>
            <w:noWrap/>
            <w:vAlign w:val="bottom"/>
            <w:hideMark/>
          </w:tcPr>
          <w:p w14:paraId="648D47E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28,7</w:t>
            </w:r>
          </w:p>
        </w:tc>
        <w:tc>
          <w:tcPr>
            <w:tcW w:w="677" w:type="pct"/>
            <w:gridSpan w:val="2"/>
            <w:shd w:val="clear" w:color="auto" w:fill="auto"/>
            <w:noWrap/>
            <w:vAlign w:val="bottom"/>
            <w:hideMark/>
          </w:tcPr>
          <w:p w14:paraId="1B0CF0D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24,9</w:t>
            </w:r>
          </w:p>
        </w:tc>
        <w:tc>
          <w:tcPr>
            <w:tcW w:w="676" w:type="pct"/>
            <w:gridSpan w:val="2"/>
            <w:shd w:val="clear" w:color="auto" w:fill="auto"/>
            <w:noWrap/>
            <w:vAlign w:val="bottom"/>
            <w:hideMark/>
          </w:tcPr>
          <w:p w14:paraId="5A7F51B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29,4</w:t>
            </w:r>
          </w:p>
        </w:tc>
        <w:tc>
          <w:tcPr>
            <w:tcW w:w="677" w:type="pct"/>
            <w:gridSpan w:val="2"/>
            <w:shd w:val="clear" w:color="auto" w:fill="auto"/>
            <w:noWrap/>
            <w:vAlign w:val="bottom"/>
            <w:hideMark/>
          </w:tcPr>
          <w:p w14:paraId="616F113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27,6</w:t>
            </w:r>
          </w:p>
        </w:tc>
        <w:tc>
          <w:tcPr>
            <w:tcW w:w="677" w:type="pct"/>
            <w:gridSpan w:val="2"/>
            <w:shd w:val="clear" w:color="auto" w:fill="auto"/>
            <w:noWrap/>
            <w:vAlign w:val="bottom"/>
            <w:hideMark/>
          </w:tcPr>
          <w:p w14:paraId="7CF3E06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29</w:t>
            </w:r>
          </w:p>
        </w:tc>
      </w:tr>
      <w:tr w:rsidR="00FB1BDD" w:rsidRPr="00A81B20" w14:paraId="5D2811F6"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02895A6C" w14:textId="419A3173"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6A5E93B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26,2</w:t>
            </w:r>
          </w:p>
        </w:tc>
        <w:tc>
          <w:tcPr>
            <w:tcW w:w="668" w:type="pct"/>
            <w:gridSpan w:val="2"/>
            <w:shd w:val="clear" w:color="auto" w:fill="auto"/>
            <w:noWrap/>
            <w:vAlign w:val="bottom"/>
            <w:hideMark/>
          </w:tcPr>
          <w:p w14:paraId="49567D7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24,3</w:t>
            </w:r>
          </w:p>
        </w:tc>
        <w:tc>
          <w:tcPr>
            <w:tcW w:w="668" w:type="pct"/>
            <w:gridSpan w:val="2"/>
            <w:shd w:val="clear" w:color="auto" w:fill="auto"/>
            <w:noWrap/>
            <w:vAlign w:val="bottom"/>
            <w:hideMark/>
          </w:tcPr>
          <w:p w14:paraId="1618643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28,9</w:t>
            </w:r>
          </w:p>
        </w:tc>
        <w:tc>
          <w:tcPr>
            <w:tcW w:w="668" w:type="pct"/>
            <w:gridSpan w:val="2"/>
            <w:shd w:val="clear" w:color="auto" w:fill="auto"/>
            <w:noWrap/>
            <w:vAlign w:val="bottom"/>
            <w:hideMark/>
          </w:tcPr>
          <w:p w14:paraId="40C8B8D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28,5</w:t>
            </w:r>
          </w:p>
        </w:tc>
        <w:tc>
          <w:tcPr>
            <w:tcW w:w="668" w:type="pct"/>
            <w:gridSpan w:val="2"/>
            <w:shd w:val="clear" w:color="auto" w:fill="auto"/>
            <w:noWrap/>
            <w:vAlign w:val="bottom"/>
            <w:hideMark/>
          </w:tcPr>
          <w:p w14:paraId="6F66FDE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25,8</w:t>
            </w:r>
          </w:p>
        </w:tc>
      </w:tr>
      <w:tr w:rsidR="00FB1BDD" w:rsidRPr="00A81B20" w14:paraId="07D77E77"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6545F24A" w14:textId="7261A9E8"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476CFE9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31,2</w:t>
            </w:r>
          </w:p>
        </w:tc>
        <w:tc>
          <w:tcPr>
            <w:tcW w:w="668" w:type="pct"/>
            <w:gridSpan w:val="2"/>
            <w:shd w:val="clear" w:color="auto" w:fill="auto"/>
            <w:noWrap/>
            <w:vAlign w:val="bottom"/>
            <w:hideMark/>
          </w:tcPr>
          <w:p w14:paraId="3B709EE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25,2</w:t>
            </w:r>
          </w:p>
        </w:tc>
        <w:tc>
          <w:tcPr>
            <w:tcW w:w="668" w:type="pct"/>
            <w:gridSpan w:val="2"/>
            <w:shd w:val="clear" w:color="auto" w:fill="auto"/>
            <w:noWrap/>
            <w:vAlign w:val="bottom"/>
            <w:hideMark/>
          </w:tcPr>
          <w:p w14:paraId="6A8DFEC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29,8</w:t>
            </w:r>
          </w:p>
        </w:tc>
        <w:tc>
          <w:tcPr>
            <w:tcW w:w="668" w:type="pct"/>
            <w:gridSpan w:val="2"/>
            <w:shd w:val="clear" w:color="auto" w:fill="auto"/>
            <w:noWrap/>
            <w:vAlign w:val="bottom"/>
            <w:hideMark/>
          </w:tcPr>
          <w:p w14:paraId="64731A5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26,6</w:t>
            </w:r>
          </w:p>
        </w:tc>
        <w:tc>
          <w:tcPr>
            <w:tcW w:w="668" w:type="pct"/>
            <w:gridSpan w:val="2"/>
            <w:shd w:val="clear" w:color="auto" w:fill="auto"/>
            <w:noWrap/>
            <w:vAlign w:val="bottom"/>
            <w:hideMark/>
          </w:tcPr>
          <w:p w14:paraId="2EC6487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32</w:t>
            </w:r>
          </w:p>
        </w:tc>
      </w:tr>
      <w:tr w:rsidR="00FB1BDD" w:rsidRPr="00A81B20" w14:paraId="435A3D77"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11B3E4B"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25-49</w:t>
            </w:r>
          </w:p>
        </w:tc>
        <w:tc>
          <w:tcPr>
            <w:tcW w:w="676" w:type="pct"/>
            <w:gridSpan w:val="2"/>
            <w:shd w:val="clear" w:color="auto" w:fill="auto"/>
            <w:noWrap/>
            <w:vAlign w:val="bottom"/>
            <w:hideMark/>
          </w:tcPr>
          <w:p w14:paraId="3D31C3C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85,7</w:t>
            </w:r>
          </w:p>
        </w:tc>
        <w:tc>
          <w:tcPr>
            <w:tcW w:w="677" w:type="pct"/>
            <w:gridSpan w:val="2"/>
            <w:shd w:val="clear" w:color="auto" w:fill="auto"/>
            <w:noWrap/>
            <w:vAlign w:val="bottom"/>
            <w:hideMark/>
          </w:tcPr>
          <w:p w14:paraId="392F640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84,4</w:t>
            </w:r>
          </w:p>
        </w:tc>
        <w:tc>
          <w:tcPr>
            <w:tcW w:w="676" w:type="pct"/>
            <w:gridSpan w:val="2"/>
            <w:shd w:val="clear" w:color="auto" w:fill="auto"/>
            <w:noWrap/>
            <w:vAlign w:val="bottom"/>
            <w:hideMark/>
          </w:tcPr>
          <w:p w14:paraId="6A1C709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86</w:t>
            </w:r>
          </w:p>
        </w:tc>
        <w:tc>
          <w:tcPr>
            <w:tcW w:w="677" w:type="pct"/>
            <w:gridSpan w:val="2"/>
            <w:shd w:val="clear" w:color="auto" w:fill="auto"/>
            <w:noWrap/>
            <w:vAlign w:val="bottom"/>
            <w:hideMark/>
          </w:tcPr>
          <w:p w14:paraId="60188F8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87,8</w:t>
            </w:r>
          </w:p>
        </w:tc>
        <w:tc>
          <w:tcPr>
            <w:tcW w:w="677" w:type="pct"/>
            <w:gridSpan w:val="2"/>
            <w:shd w:val="clear" w:color="auto" w:fill="auto"/>
            <w:noWrap/>
            <w:vAlign w:val="bottom"/>
            <w:hideMark/>
          </w:tcPr>
          <w:p w14:paraId="2947D24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87,8</w:t>
            </w:r>
          </w:p>
        </w:tc>
      </w:tr>
      <w:tr w:rsidR="00FB1BDD" w:rsidRPr="00A81B20" w14:paraId="00B4CCDE"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7F4D1FF" w14:textId="6C8FD921"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062926B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82</w:t>
            </w:r>
          </w:p>
        </w:tc>
        <w:tc>
          <w:tcPr>
            <w:tcW w:w="668" w:type="pct"/>
            <w:gridSpan w:val="2"/>
            <w:shd w:val="clear" w:color="auto" w:fill="auto"/>
            <w:noWrap/>
            <w:vAlign w:val="bottom"/>
            <w:hideMark/>
          </w:tcPr>
          <w:p w14:paraId="73BDFBE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80,4</w:t>
            </w:r>
          </w:p>
        </w:tc>
        <w:tc>
          <w:tcPr>
            <w:tcW w:w="668" w:type="pct"/>
            <w:gridSpan w:val="2"/>
            <w:shd w:val="clear" w:color="auto" w:fill="auto"/>
            <w:noWrap/>
            <w:vAlign w:val="bottom"/>
            <w:hideMark/>
          </w:tcPr>
          <w:p w14:paraId="5A77036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82,8</w:t>
            </w:r>
          </w:p>
        </w:tc>
        <w:tc>
          <w:tcPr>
            <w:tcW w:w="668" w:type="pct"/>
            <w:gridSpan w:val="2"/>
            <w:shd w:val="clear" w:color="auto" w:fill="auto"/>
            <w:noWrap/>
            <w:vAlign w:val="bottom"/>
            <w:hideMark/>
          </w:tcPr>
          <w:p w14:paraId="22CA386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85,8</w:t>
            </w:r>
          </w:p>
        </w:tc>
        <w:tc>
          <w:tcPr>
            <w:tcW w:w="668" w:type="pct"/>
            <w:gridSpan w:val="2"/>
            <w:shd w:val="clear" w:color="auto" w:fill="auto"/>
            <w:noWrap/>
            <w:vAlign w:val="bottom"/>
            <w:hideMark/>
          </w:tcPr>
          <w:p w14:paraId="42E25A7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84,6</w:t>
            </w:r>
          </w:p>
        </w:tc>
      </w:tr>
      <w:tr w:rsidR="00FB1BDD" w:rsidRPr="00A81B20" w14:paraId="74825A1C"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3240105" w14:textId="185E0167"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0747E24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89,3</w:t>
            </w:r>
          </w:p>
        </w:tc>
        <w:tc>
          <w:tcPr>
            <w:tcW w:w="668" w:type="pct"/>
            <w:gridSpan w:val="2"/>
            <w:shd w:val="clear" w:color="auto" w:fill="auto"/>
            <w:noWrap/>
            <w:vAlign w:val="bottom"/>
            <w:hideMark/>
          </w:tcPr>
          <w:p w14:paraId="6BC08B6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88,3</w:t>
            </w:r>
          </w:p>
        </w:tc>
        <w:tc>
          <w:tcPr>
            <w:tcW w:w="668" w:type="pct"/>
            <w:gridSpan w:val="2"/>
            <w:shd w:val="clear" w:color="auto" w:fill="auto"/>
            <w:noWrap/>
            <w:vAlign w:val="bottom"/>
            <w:hideMark/>
          </w:tcPr>
          <w:p w14:paraId="54AFF8A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89,2</w:t>
            </w:r>
          </w:p>
        </w:tc>
        <w:tc>
          <w:tcPr>
            <w:tcW w:w="668" w:type="pct"/>
            <w:gridSpan w:val="2"/>
            <w:shd w:val="clear" w:color="auto" w:fill="auto"/>
            <w:noWrap/>
            <w:vAlign w:val="bottom"/>
            <w:hideMark/>
          </w:tcPr>
          <w:p w14:paraId="7DE3940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89,8</w:t>
            </w:r>
          </w:p>
        </w:tc>
        <w:tc>
          <w:tcPr>
            <w:tcW w:w="668" w:type="pct"/>
            <w:gridSpan w:val="2"/>
            <w:shd w:val="clear" w:color="auto" w:fill="auto"/>
            <w:noWrap/>
            <w:vAlign w:val="bottom"/>
            <w:hideMark/>
          </w:tcPr>
          <w:p w14:paraId="1EB3D86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91</w:t>
            </w:r>
          </w:p>
        </w:tc>
      </w:tr>
      <w:tr w:rsidR="00FB1BDD" w:rsidRPr="00A81B20" w14:paraId="5BEEE6C3"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47C7CAD3"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50-64</w:t>
            </w:r>
          </w:p>
        </w:tc>
        <w:tc>
          <w:tcPr>
            <w:tcW w:w="676" w:type="pct"/>
            <w:gridSpan w:val="2"/>
            <w:shd w:val="clear" w:color="auto" w:fill="auto"/>
            <w:noWrap/>
            <w:vAlign w:val="bottom"/>
            <w:hideMark/>
          </w:tcPr>
          <w:p w14:paraId="56BCD4C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56,4</w:t>
            </w:r>
          </w:p>
        </w:tc>
        <w:tc>
          <w:tcPr>
            <w:tcW w:w="677" w:type="pct"/>
            <w:gridSpan w:val="2"/>
            <w:shd w:val="clear" w:color="auto" w:fill="auto"/>
            <w:noWrap/>
            <w:vAlign w:val="bottom"/>
            <w:hideMark/>
          </w:tcPr>
          <w:p w14:paraId="253C6F4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58,4</w:t>
            </w:r>
          </w:p>
        </w:tc>
        <w:tc>
          <w:tcPr>
            <w:tcW w:w="676" w:type="pct"/>
            <w:gridSpan w:val="2"/>
            <w:shd w:val="clear" w:color="auto" w:fill="auto"/>
            <w:noWrap/>
            <w:vAlign w:val="bottom"/>
            <w:hideMark/>
          </w:tcPr>
          <w:p w14:paraId="1A85B01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59,8</w:t>
            </w:r>
          </w:p>
        </w:tc>
        <w:tc>
          <w:tcPr>
            <w:tcW w:w="677" w:type="pct"/>
            <w:gridSpan w:val="2"/>
            <w:shd w:val="clear" w:color="auto" w:fill="auto"/>
            <w:noWrap/>
            <w:vAlign w:val="bottom"/>
            <w:hideMark/>
          </w:tcPr>
          <w:p w14:paraId="15C220A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59,7</w:t>
            </w:r>
          </w:p>
        </w:tc>
        <w:tc>
          <w:tcPr>
            <w:tcW w:w="677" w:type="pct"/>
            <w:gridSpan w:val="2"/>
            <w:shd w:val="clear" w:color="auto" w:fill="auto"/>
            <w:noWrap/>
            <w:vAlign w:val="bottom"/>
            <w:hideMark/>
          </w:tcPr>
          <w:p w14:paraId="536B718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59,1</w:t>
            </w:r>
          </w:p>
        </w:tc>
      </w:tr>
      <w:tr w:rsidR="00FB1BDD" w:rsidRPr="00A81B20" w14:paraId="7BB2BE9D"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717B2CF" w14:textId="43F5FA9D"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6333A59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49,3</w:t>
            </w:r>
          </w:p>
        </w:tc>
        <w:tc>
          <w:tcPr>
            <w:tcW w:w="668" w:type="pct"/>
            <w:gridSpan w:val="2"/>
            <w:shd w:val="clear" w:color="auto" w:fill="auto"/>
            <w:noWrap/>
            <w:vAlign w:val="bottom"/>
            <w:hideMark/>
          </w:tcPr>
          <w:p w14:paraId="4F64450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54,4</w:t>
            </w:r>
          </w:p>
        </w:tc>
        <w:tc>
          <w:tcPr>
            <w:tcW w:w="668" w:type="pct"/>
            <w:gridSpan w:val="2"/>
            <w:shd w:val="clear" w:color="auto" w:fill="auto"/>
            <w:noWrap/>
            <w:vAlign w:val="bottom"/>
            <w:hideMark/>
          </w:tcPr>
          <w:p w14:paraId="54B9201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54,1</w:t>
            </w:r>
          </w:p>
        </w:tc>
        <w:tc>
          <w:tcPr>
            <w:tcW w:w="668" w:type="pct"/>
            <w:gridSpan w:val="2"/>
            <w:shd w:val="clear" w:color="auto" w:fill="auto"/>
            <w:noWrap/>
            <w:vAlign w:val="bottom"/>
            <w:hideMark/>
          </w:tcPr>
          <w:p w14:paraId="5D10160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51,8</w:t>
            </w:r>
          </w:p>
        </w:tc>
        <w:tc>
          <w:tcPr>
            <w:tcW w:w="668" w:type="pct"/>
            <w:gridSpan w:val="2"/>
            <w:shd w:val="clear" w:color="auto" w:fill="auto"/>
            <w:noWrap/>
            <w:vAlign w:val="bottom"/>
            <w:hideMark/>
          </w:tcPr>
          <w:p w14:paraId="4D2ABD7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54,4</w:t>
            </w:r>
          </w:p>
        </w:tc>
      </w:tr>
      <w:tr w:rsidR="00FB1BDD" w:rsidRPr="00A81B20" w14:paraId="5639182E"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13478513" w14:textId="67911AD0"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39C8DD1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w:t>
            </w:r>
          </w:p>
        </w:tc>
        <w:tc>
          <w:tcPr>
            <w:tcW w:w="668" w:type="pct"/>
            <w:gridSpan w:val="2"/>
            <w:shd w:val="clear" w:color="auto" w:fill="auto"/>
            <w:noWrap/>
            <w:vAlign w:val="bottom"/>
            <w:hideMark/>
          </w:tcPr>
          <w:p w14:paraId="69D6246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62,2</w:t>
            </w:r>
          </w:p>
        </w:tc>
        <w:tc>
          <w:tcPr>
            <w:tcW w:w="668" w:type="pct"/>
            <w:gridSpan w:val="2"/>
            <w:shd w:val="clear" w:color="auto" w:fill="auto"/>
            <w:noWrap/>
            <w:vAlign w:val="bottom"/>
            <w:hideMark/>
          </w:tcPr>
          <w:p w14:paraId="5740537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65,2</w:t>
            </w:r>
          </w:p>
        </w:tc>
        <w:tc>
          <w:tcPr>
            <w:tcW w:w="668" w:type="pct"/>
            <w:gridSpan w:val="2"/>
            <w:shd w:val="clear" w:color="auto" w:fill="auto"/>
            <w:noWrap/>
            <w:vAlign w:val="bottom"/>
            <w:hideMark/>
          </w:tcPr>
          <w:p w14:paraId="59CF15A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67</w:t>
            </w:r>
          </w:p>
        </w:tc>
        <w:tc>
          <w:tcPr>
            <w:tcW w:w="668" w:type="pct"/>
            <w:gridSpan w:val="2"/>
            <w:shd w:val="clear" w:color="auto" w:fill="auto"/>
            <w:noWrap/>
            <w:vAlign w:val="bottom"/>
            <w:hideMark/>
          </w:tcPr>
          <w:p w14:paraId="787FB46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63,5</w:t>
            </w:r>
          </w:p>
        </w:tc>
      </w:tr>
      <w:tr w:rsidR="00FB1BDD" w:rsidRPr="00A81B20" w14:paraId="7B982B8B"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67617640" w14:textId="77777777" w:rsidR="00FB1BDD" w:rsidRPr="00A81B20" w:rsidRDefault="00FB1BDD" w:rsidP="0067493C">
            <w:pPr>
              <w:keepNext/>
              <w:keepLines/>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Niveau d’éducation</w:t>
            </w:r>
          </w:p>
        </w:tc>
        <w:tc>
          <w:tcPr>
            <w:tcW w:w="676" w:type="pct"/>
            <w:gridSpan w:val="2"/>
            <w:shd w:val="clear" w:color="auto" w:fill="auto"/>
            <w:noWrap/>
            <w:vAlign w:val="bottom"/>
            <w:hideMark/>
          </w:tcPr>
          <w:p w14:paraId="2102516A"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shd w:val="clear" w:color="auto" w:fill="auto"/>
            <w:noWrap/>
            <w:vAlign w:val="bottom"/>
            <w:hideMark/>
          </w:tcPr>
          <w:p w14:paraId="70FA1304"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6" w:type="pct"/>
            <w:gridSpan w:val="2"/>
            <w:shd w:val="clear" w:color="auto" w:fill="auto"/>
            <w:noWrap/>
            <w:vAlign w:val="bottom"/>
            <w:hideMark/>
          </w:tcPr>
          <w:p w14:paraId="44B8738B"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shd w:val="clear" w:color="auto" w:fill="auto"/>
            <w:noWrap/>
            <w:vAlign w:val="bottom"/>
            <w:hideMark/>
          </w:tcPr>
          <w:p w14:paraId="73357555"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shd w:val="clear" w:color="auto" w:fill="auto"/>
            <w:noWrap/>
            <w:vAlign w:val="bottom"/>
            <w:hideMark/>
          </w:tcPr>
          <w:p w14:paraId="64E335EA"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r>
      <w:tr w:rsidR="00FB1BDD" w:rsidRPr="00A81B20" w14:paraId="0B9A2FBC"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17CB7606" w14:textId="77777777" w:rsidR="00FB1BDD" w:rsidRPr="00A81B20" w:rsidRDefault="00FB1BDD" w:rsidP="0067493C">
            <w:pPr>
              <w:keepNext/>
              <w:keepLines/>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CITE (ISCED) 0-2</w:t>
            </w:r>
          </w:p>
        </w:tc>
        <w:tc>
          <w:tcPr>
            <w:tcW w:w="676" w:type="pct"/>
            <w:gridSpan w:val="2"/>
            <w:shd w:val="clear" w:color="auto" w:fill="auto"/>
            <w:noWrap/>
            <w:vAlign w:val="bottom"/>
            <w:hideMark/>
          </w:tcPr>
          <w:p w14:paraId="737B87D6"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44,2</w:t>
            </w:r>
          </w:p>
        </w:tc>
        <w:tc>
          <w:tcPr>
            <w:tcW w:w="677" w:type="pct"/>
            <w:gridSpan w:val="2"/>
            <w:shd w:val="clear" w:color="auto" w:fill="auto"/>
            <w:noWrap/>
            <w:vAlign w:val="bottom"/>
            <w:hideMark/>
          </w:tcPr>
          <w:p w14:paraId="65171DC4"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44</w:t>
            </w:r>
          </w:p>
        </w:tc>
        <w:tc>
          <w:tcPr>
            <w:tcW w:w="676" w:type="pct"/>
            <w:gridSpan w:val="2"/>
            <w:shd w:val="clear" w:color="auto" w:fill="auto"/>
            <w:noWrap/>
            <w:vAlign w:val="bottom"/>
            <w:hideMark/>
          </w:tcPr>
          <w:p w14:paraId="42DDE050"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46,5</w:t>
            </w:r>
          </w:p>
        </w:tc>
        <w:tc>
          <w:tcPr>
            <w:tcW w:w="677" w:type="pct"/>
            <w:gridSpan w:val="2"/>
            <w:shd w:val="clear" w:color="auto" w:fill="auto"/>
            <w:noWrap/>
            <w:vAlign w:val="bottom"/>
            <w:hideMark/>
          </w:tcPr>
          <w:p w14:paraId="54F33D6B"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47,1</w:t>
            </w:r>
          </w:p>
        </w:tc>
        <w:tc>
          <w:tcPr>
            <w:tcW w:w="677" w:type="pct"/>
            <w:gridSpan w:val="2"/>
            <w:shd w:val="clear" w:color="auto" w:fill="auto"/>
            <w:noWrap/>
            <w:vAlign w:val="bottom"/>
            <w:hideMark/>
          </w:tcPr>
          <w:p w14:paraId="12882257" w14:textId="77777777" w:rsidR="00FB1BDD" w:rsidRPr="00A81B20" w:rsidRDefault="00FB1BDD" w:rsidP="0067493C">
            <w:pPr>
              <w:keepNext/>
              <w:keepLines/>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48,6</w:t>
            </w:r>
          </w:p>
        </w:tc>
      </w:tr>
      <w:tr w:rsidR="00FB1BDD" w:rsidRPr="00A81B20" w14:paraId="3958DFD5"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52607C1" w14:textId="4D76B5E6"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0F04436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39</w:t>
            </w:r>
          </w:p>
        </w:tc>
        <w:tc>
          <w:tcPr>
            <w:tcW w:w="668" w:type="pct"/>
            <w:gridSpan w:val="2"/>
            <w:shd w:val="clear" w:color="auto" w:fill="auto"/>
            <w:noWrap/>
            <w:vAlign w:val="bottom"/>
            <w:hideMark/>
          </w:tcPr>
          <w:p w14:paraId="319A29B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39,9</w:t>
            </w:r>
          </w:p>
        </w:tc>
        <w:tc>
          <w:tcPr>
            <w:tcW w:w="668" w:type="pct"/>
            <w:gridSpan w:val="2"/>
            <w:shd w:val="clear" w:color="auto" w:fill="auto"/>
            <w:noWrap/>
            <w:vAlign w:val="bottom"/>
            <w:hideMark/>
          </w:tcPr>
          <w:p w14:paraId="023F623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43,2</w:t>
            </w:r>
          </w:p>
        </w:tc>
        <w:tc>
          <w:tcPr>
            <w:tcW w:w="668" w:type="pct"/>
            <w:gridSpan w:val="2"/>
            <w:shd w:val="clear" w:color="auto" w:fill="auto"/>
            <w:noWrap/>
            <w:vAlign w:val="bottom"/>
            <w:hideMark/>
          </w:tcPr>
          <w:p w14:paraId="54A8BBA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42,8</w:t>
            </w:r>
          </w:p>
        </w:tc>
        <w:tc>
          <w:tcPr>
            <w:tcW w:w="668" w:type="pct"/>
            <w:gridSpan w:val="2"/>
            <w:shd w:val="clear" w:color="auto" w:fill="auto"/>
            <w:noWrap/>
            <w:vAlign w:val="bottom"/>
            <w:hideMark/>
          </w:tcPr>
          <w:p w14:paraId="68344C1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42,3</w:t>
            </w:r>
          </w:p>
        </w:tc>
      </w:tr>
      <w:tr w:rsidR="00FB1BDD" w:rsidRPr="00A81B20" w14:paraId="572D1E5D"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218FCC6B" w14:textId="35007184"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24A1D6C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49,3</w:t>
            </w:r>
          </w:p>
        </w:tc>
        <w:tc>
          <w:tcPr>
            <w:tcW w:w="668" w:type="pct"/>
            <w:gridSpan w:val="2"/>
            <w:shd w:val="clear" w:color="auto" w:fill="auto"/>
            <w:noWrap/>
            <w:vAlign w:val="bottom"/>
            <w:hideMark/>
          </w:tcPr>
          <w:p w14:paraId="6FB942B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47,9</w:t>
            </w:r>
          </w:p>
        </w:tc>
        <w:tc>
          <w:tcPr>
            <w:tcW w:w="668" w:type="pct"/>
            <w:gridSpan w:val="2"/>
            <w:shd w:val="clear" w:color="auto" w:fill="auto"/>
            <w:noWrap/>
            <w:vAlign w:val="bottom"/>
            <w:hideMark/>
          </w:tcPr>
          <w:p w14:paraId="3141700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49,5</w:t>
            </w:r>
          </w:p>
        </w:tc>
        <w:tc>
          <w:tcPr>
            <w:tcW w:w="668" w:type="pct"/>
            <w:gridSpan w:val="2"/>
            <w:shd w:val="clear" w:color="auto" w:fill="auto"/>
            <w:noWrap/>
            <w:vAlign w:val="bottom"/>
            <w:hideMark/>
          </w:tcPr>
          <w:p w14:paraId="3674691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50,9</w:t>
            </w:r>
          </w:p>
        </w:tc>
        <w:tc>
          <w:tcPr>
            <w:tcW w:w="668" w:type="pct"/>
            <w:gridSpan w:val="2"/>
            <w:shd w:val="clear" w:color="auto" w:fill="auto"/>
            <w:noWrap/>
            <w:vAlign w:val="bottom"/>
            <w:hideMark/>
          </w:tcPr>
          <w:p w14:paraId="2AF0139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54,2</w:t>
            </w:r>
          </w:p>
        </w:tc>
      </w:tr>
      <w:tr w:rsidR="00FB1BDD" w:rsidRPr="00A81B20" w14:paraId="6089D2C0"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78F2B5B1"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lastRenderedPageBreak/>
              <w:t>CITE (ISCED) 3-4</w:t>
            </w:r>
          </w:p>
        </w:tc>
        <w:tc>
          <w:tcPr>
            <w:tcW w:w="676" w:type="pct"/>
            <w:gridSpan w:val="2"/>
            <w:shd w:val="clear" w:color="auto" w:fill="auto"/>
            <w:noWrap/>
            <w:vAlign w:val="bottom"/>
            <w:hideMark/>
          </w:tcPr>
          <w:p w14:paraId="1231345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66,6</w:t>
            </w:r>
          </w:p>
        </w:tc>
        <w:tc>
          <w:tcPr>
            <w:tcW w:w="677" w:type="pct"/>
            <w:gridSpan w:val="2"/>
            <w:shd w:val="clear" w:color="auto" w:fill="auto"/>
            <w:noWrap/>
            <w:vAlign w:val="bottom"/>
            <w:hideMark/>
          </w:tcPr>
          <w:p w14:paraId="04B112B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66,7</w:t>
            </w:r>
          </w:p>
        </w:tc>
        <w:tc>
          <w:tcPr>
            <w:tcW w:w="676" w:type="pct"/>
            <w:gridSpan w:val="2"/>
            <w:shd w:val="clear" w:color="auto" w:fill="auto"/>
            <w:noWrap/>
            <w:vAlign w:val="bottom"/>
            <w:hideMark/>
          </w:tcPr>
          <w:p w14:paraId="1827EA0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66,9</w:t>
            </w:r>
          </w:p>
        </w:tc>
        <w:tc>
          <w:tcPr>
            <w:tcW w:w="677" w:type="pct"/>
            <w:gridSpan w:val="2"/>
            <w:shd w:val="clear" w:color="auto" w:fill="auto"/>
            <w:noWrap/>
            <w:vAlign w:val="bottom"/>
            <w:hideMark/>
          </w:tcPr>
          <w:p w14:paraId="4E499F1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65,8</w:t>
            </w:r>
          </w:p>
        </w:tc>
        <w:tc>
          <w:tcPr>
            <w:tcW w:w="677" w:type="pct"/>
            <w:gridSpan w:val="2"/>
            <w:shd w:val="clear" w:color="auto" w:fill="auto"/>
            <w:noWrap/>
            <w:vAlign w:val="bottom"/>
            <w:hideMark/>
          </w:tcPr>
          <w:p w14:paraId="796987C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66,1</w:t>
            </w:r>
          </w:p>
        </w:tc>
      </w:tr>
      <w:tr w:rsidR="00FB1BDD" w:rsidRPr="00A81B20" w14:paraId="5F497399"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2266EF49" w14:textId="71E3A3D3"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61F68DB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62,8</w:t>
            </w:r>
          </w:p>
        </w:tc>
        <w:tc>
          <w:tcPr>
            <w:tcW w:w="668" w:type="pct"/>
            <w:gridSpan w:val="2"/>
            <w:shd w:val="clear" w:color="auto" w:fill="auto"/>
            <w:noWrap/>
            <w:vAlign w:val="bottom"/>
            <w:hideMark/>
          </w:tcPr>
          <w:p w14:paraId="4AA6DF1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63,6</w:t>
            </w:r>
          </w:p>
        </w:tc>
        <w:tc>
          <w:tcPr>
            <w:tcW w:w="668" w:type="pct"/>
            <w:gridSpan w:val="2"/>
            <w:shd w:val="clear" w:color="auto" w:fill="auto"/>
            <w:noWrap/>
            <w:vAlign w:val="bottom"/>
            <w:hideMark/>
          </w:tcPr>
          <w:p w14:paraId="7ECA92F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63,1</w:t>
            </w:r>
          </w:p>
        </w:tc>
        <w:tc>
          <w:tcPr>
            <w:tcW w:w="668" w:type="pct"/>
            <w:gridSpan w:val="2"/>
            <w:shd w:val="clear" w:color="auto" w:fill="auto"/>
            <w:noWrap/>
            <w:vAlign w:val="bottom"/>
            <w:hideMark/>
          </w:tcPr>
          <w:p w14:paraId="3C74B40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61</w:t>
            </w:r>
          </w:p>
        </w:tc>
        <w:tc>
          <w:tcPr>
            <w:tcW w:w="668" w:type="pct"/>
            <w:gridSpan w:val="2"/>
            <w:shd w:val="clear" w:color="auto" w:fill="auto"/>
            <w:noWrap/>
            <w:vAlign w:val="bottom"/>
            <w:hideMark/>
          </w:tcPr>
          <w:p w14:paraId="642AF6C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61,6</w:t>
            </w:r>
          </w:p>
        </w:tc>
      </w:tr>
      <w:tr w:rsidR="00FB1BDD" w:rsidRPr="00A81B20" w14:paraId="791F75AD"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1FE4AFD7" w14:textId="53806115"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233A9D3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w:t>
            </w:r>
          </w:p>
        </w:tc>
        <w:tc>
          <w:tcPr>
            <w:tcW w:w="668" w:type="pct"/>
            <w:gridSpan w:val="2"/>
            <w:shd w:val="clear" w:color="auto" w:fill="auto"/>
            <w:noWrap/>
            <w:vAlign w:val="bottom"/>
            <w:hideMark/>
          </w:tcPr>
          <w:p w14:paraId="1AAE96E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69,6</w:t>
            </w:r>
          </w:p>
        </w:tc>
        <w:tc>
          <w:tcPr>
            <w:tcW w:w="668" w:type="pct"/>
            <w:gridSpan w:val="2"/>
            <w:shd w:val="clear" w:color="auto" w:fill="auto"/>
            <w:noWrap/>
            <w:vAlign w:val="bottom"/>
            <w:hideMark/>
          </w:tcPr>
          <w:p w14:paraId="36E01E2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70,4</w:t>
            </w:r>
          </w:p>
        </w:tc>
        <w:tc>
          <w:tcPr>
            <w:tcW w:w="668" w:type="pct"/>
            <w:gridSpan w:val="2"/>
            <w:shd w:val="clear" w:color="auto" w:fill="auto"/>
            <w:noWrap/>
            <w:vAlign w:val="bottom"/>
            <w:hideMark/>
          </w:tcPr>
          <w:p w14:paraId="4EF13F7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70,2</w:t>
            </w:r>
          </w:p>
        </w:tc>
        <w:tc>
          <w:tcPr>
            <w:tcW w:w="668" w:type="pct"/>
            <w:gridSpan w:val="2"/>
            <w:shd w:val="clear" w:color="auto" w:fill="auto"/>
            <w:noWrap/>
            <w:vAlign w:val="bottom"/>
            <w:hideMark/>
          </w:tcPr>
          <w:p w14:paraId="181BAF4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70,4</w:t>
            </w:r>
          </w:p>
        </w:tc>
      </w:tr>
      <w:tr w:rsidR="00FB1BDD" w:rsidRPr="00A81B20" w14:paraId="27DF2988"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46F273F8"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CITE (ISCED) 5-8</w:t>
            </w:r>
          </w:p>
        </w:tc>
        <w:tc>
          <w:tcPr>
            <w:tcW w:w="676" w:type="pct"/>
            <w:gridSpan w:val="2"/>
            <w:shd w:val="clear" w:color="auto" w:fill="auto"/>
            <w:noWrap/>
            <w:vAlign w:val="bottom"/>
            <w:hideMark/>
          </w:tcPr>
          <w:p w14:paraId="5E57D05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84,7</w:t>
            </w:r>
          </w:p>
        </w:tc>
        <w:tc>
          <w:tcPr>
            <w:tcW w:w="677" w:type="pct"/>
            <w:gridSpan w:val="2"/>
            <w:shd w:val="clear" w:color="auto" w:fill="auto"/>
            <w:noWrap/>
            <w:vAlign w:val="bottom"/>
            <w:hideMark/>
          </w:tcPr>
          <w:p w14:paraId="69DFFB2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83,2</w:t>
            </w:r>
          </w:p>
        </w:tc>
        <w:tc>
          <w:tcPr>
            <w:tcW w:w="676" w:type="pct"/>
            <w:gridSpan w:val="2"/>
            <w:shd w:val="clear" w:color="auto" w:fill="auto"/>
            <w:noWrap/>
            <w:vAlign w:val="bottom"/>
            <w:hideMark/>
          </w:tcPr>
          <w:p w14:paraId="50B41DA7"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84,1</w:t>
            </w:r>
          </w:p>
        </w:tc>
        <w:tc>
          <w:tcPr>
            <w:tcW w:w="677" w:type="pct"/>
            <w:gridSpan w:val="2"/>
            <w:shd w:val="clear" w:color="auto" w:fill="auto"/>
            <w:noWrap/>
            <w:vAlign w:val="bottom"/>
            <w:hideMark/>
          </w:tcPr>
          <w:p w14:paraId="28E278D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85</w:t>
            </w:r>
          </w:p>
        </w:tc>
        <w:tc>
          <w:tcPr>
            <w:tcW w:w="677" w:type="pct"/>
            <w:gridSpan w:val="2"/>
            <w:shd w:val="clear" w:color="auto" w:fill="auto"/>
            <w:noWrap/>
            <w:vAlign w:val="bottom"/>
            <w:hideMark/>
          </w:tcPr>
          <w:p w14:paraId="1343B76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84,4</w:t>
            </w:r>
          </w:p>
        </w:tc>
      </w:tr>
      <w:tr w:rsidR="00FB1BDD" w:rsidRPr="00A81B20" w14:paraId="6669C69C"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74914B5" w14:textId="10A2C279"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09AC367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80,5</w:t>
            </w:r>
          </w:p>
        </w:tc>
        <w:tc>
          <w:tcPr>
            <w:tcW w:w="668" w:type="pct"/>
            <w:gridSpan w:val="2"/>
            <w:shd w:val="clear" w:color="auto" w:fill="auto"/>
            <w:noWrap/>
            <w:vAlign w:val="bottom"/>
            <w:hideMark/>
          </w:tcPr>
          <w:p w14:paraId="2EB2AE2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79,8</w:t>
            </w:r>
          </w:p>
        </w:tc>
        <w:tc>
          <w:tcPr>
            <w:tcW w:w="668" w:type="pct"/>
            <w:gridSpan w:val="2"/>
            <w:shd w:val="clear" w:color="auto" w:fill="auto"/>
            <w:noWrap/>
            <w:vAlign w:val="bottom"/>
            <w:hideMark/>
          </w:tcPr>
          <w:p w14:paraId="17D0D59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79,8</w:t>
            </w:r>
          </w:p>
        </w:tc>
        <w:tc>
          <w:tcPr>
            <w:tcW w:w="668" w:type="pct"/>
            <w:gridSpan w:val="2"/>
            <w:shd w:val="clear" w:color="auto" w:fill="auto"/>
            <w:noWrap/>
            <w:vAlign w:val="bottom"/>
            <w:hideMark/>
          </w:tcPr>
          <w:p w14:paraId="419F6C4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82,5</w:t>
            </w:r>
          </w:p>
        </w:tc>
        <w:tc>
          <w:tcPr>
            <w:tcW w:w="668" w:type="pct"/>
            <w:gridSpan w:val="2"/>
            <w:shd w:val="clear" w:color="auto" w:fill="auto"/>
            <w:noWrap/>
            <w:vAlign w:val="bottom"/>
            <w:hideMark/>
          </w:tcPr>
          <w:p w14:paraId="1C0AD3B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82,2</w:t>
            </w:r>
          </w:p>
        </w:tc>
      </w:tr>
      <w:tr w:rsidR="00FB1BDD" w:rsidRPr="00A81B20" w14:paraId="2EDF0662"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02F53D6C" w14:textId="33F75E7D"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1541F72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89</w:t>
            </w:r>
          </w:p>
        </w:tc>
        <w:tc>
          <w:tcPr>
            <w:tcW w:w="668" w:type="pct"/>
            <w:gridSpan w:val="2"/>
            <w:shd w:val="clear" w:color="auto" w:fill="auto"/>
            <w:noWrap/>
            <w:vAlign w:val="bottom"/>
            <w:hideMark/>
          </w:tcPr>
          <w:p w14:paraId="1EB47A3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86,6</w:t>
            </w:r>
          </w:p>
        </w:tc>
        <w:tc>
          <w:tcPr>
            <w:tcW w:w="668" w:type="pct"/>
            <w:gridSpan w:val="2"/>
            <w:shd w:val="clear" w:color="auto" w:fill="auto"/>
            <w:noWrap/>
            <w:vAlign w:val="bottom"/>
            <w:hideMark/>
          </w:tcPr>
          <w:p w14:paraId="0CC1DDB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88,5</w:t>
            </w:r>
          </w:p>
        </w:tc>
        <w:tc>
          <w:tcPr>
            <w:tcW w:w="668" w:type="pct"/>
            <w:gridSpan w:val="2"/>
            <w:shd w:val="clear" w:color="auto" w:fill="auto"/>
            <w:noWrap/>
            <w:vAlign w:val="bottom"/>
            <w:hideMark/>
          </w:tcPr>
          <w:p w14:paraId="046446E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87,6</w:t>
            </w:r>
          </w:p>
        </w:tc>
        <w:tc>
          <w:tcPr>
            <w:tcW w:w="668" w:type="pct"/>
            <w:gridSpan w:val="2"/>
            <w:shd w:val="clear" w:color="auto" w:fill="auto"/>
            <w:noWrap/>
            <w:vAlign w:val="bottom"/>
            <w:hideMark/>
          </w:tcPr>
          <w:p w14:paraId="1600919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86,7</w:t>
            </w:r>
          </w:p>
        </w:tc>
      </w:tr>
      <w:tr w:rsidR="00FB1BDD" w:rsidRPr="00A81B20" w14:paraId="0564E479"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D04A8FB"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Pays de naissance</w:t>
            </w:r>
          </w:p>
        </w:tc>
        <w:tc>
          <w:tcPr>
            <w:tcW w:w="676" w:type="pct"/>
            <w:gridSpan w:val="2"/>
            <w:shd w:val="clear" w:color="auto" w:fill="auto"/>
            <w:noWrap/>
            <w:vAlign w:val="bottom"/>
            <w:hideMark/>
          </w:tcPr>
          <w:p w14:paraId="76D374A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shd w:val="clear" w:color="auto" w:fill="auto"/>
            <w:noWrap/>
            <w:vAlign w:val="bottom"/>
            <w:hideMark/>
          </w:tcPr>
          <w:p w14:paraId="29302CB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6" w:type="pct"/>
            <w:gridSpan w:val="2"/>
            <w:shd w:val="clear" w:color="auto" w:fill="auto"/>
            <w:noWrap/>
            <w:vAlign w:val="bottom"/>
            <w:hideMark/>
          </w:tcPr>
          <w:p w14:paraId="382FA1A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shd w:val="clear" w:color="auto" w:fill="auto"/>
            <w:noWrap/>
            <w:vAlign w:val="bottom"/>
            <w:hideMark/>
          </w:tcPr>
          <w:p w14:paraId="165A2AB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c>
          <w:tcPr>
            <w:tcW w:w="677" w:type="pct"/>
            <w:gridSpan w:val="2"/>
            <w:shd w:val="clear" w:color="auto" w:fill="auto"/>
            <w:noWrap/>
            <w:vAlign w:val="bottom"/>
            <w:hideMark/>
          </w:tcPr>
          <w:p w14:paraId="1C2653A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 xml:space="preserve"> </w:t>
            </w:r>
          </w:p>
        </w:tc>
      </w:tr>
      <w:tr w:rsidR="00FB1BDD" w:rsidRPr="00A81B20" w14:paraId="6808FE61"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0A9DBA85"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Luxembourg</w:t>
            </w:r>
          </w:p>
        </w:tc>
        <w:tc>
          <w:tcPr>
            <w:tcW w:w="676" w:type="pct"/>
            <w:gridSpan w:val="2"/>
            <w:shd w:val="clear" w:color="auto" w:fill="auto"/>
            <w:noWrap/>
            <w:vAlign w:val="bottom"/>
            <w:hideMark/>
          </w:tcPr>
          <w:p w14:paraId="60093B82"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62,9</w:t>
            </w:r>
          </w:p>
        </w:tc>
        <w:tc>
          <w:tcPr>
            <w:tcW w:w="677" w:type="pct"/>
            <w:gridSpan w:val="2"/>
            <w:shd w:val="clear" w:color="auto" w:fill="auto"/>
            <w:noWrap/>
            <w:vAlign w:val="bottom"/>
            <w:hideMark/>
          </w:tcPr>
          <w:p w14:paraId="5D3CD719"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62,5</w:t>
            </w:r>
          </w:p>
        </w:tc>
        <w:tc>
          <w:tcPr>
            <w:tcW w:w="676" w:type="pct"/>
            <w:gridSpan w:val="2"/>
            <w:shd w:val="clear" w:color="auto" w:fill="auto"/>
            <w:noWrap/>
            <w:vAlign w:val="bottom"/>
            <w:hideMark/>
          </w:tcPr>
          <w:p w14:paraId="0214B10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64,8</w:t>
            </w:r>
          </w:p>
        </w:tc>
        <w:tc>
          <w:tcPr>
            <w:tcW w:w="677" w:type="pct"/>
            <w:gridSpan w:val="2"/>
            <w:shd w:val="clear" w:color="auto" w:fill="auto"/>
            <w:noWrap/>
            <w:vAlign w:val="bottom"/>
            <w:hideMark/>
          </w:tcPr>
          <w:p w14:paraId="6ED71B7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64,8</w:t>
            </w:r>
          </w:p>
        </w:tc>
        <w:tc>
          <w:tcPr>
            <w:tcW w:w="677" w:type="pct"/>
            <w:gridSpan w:val="2"/>
            <w:shd w:val="clear" w:color="auto" w:fill="auto"/>
            <w:noWrap/>
            <w:vAlign w:val="bottom"/>
            <w:hideMark/>
          </w:tcPr>
          <w:p w14:paraId="4D44EB7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64,4</w:t>
            </w:r>
          </w:p>
        </w:tc>
      </w:tr>
      <w:tr w:rsidR="00FB1BDD" w:rsidRPr="00A81B20" w14:paraId="2A5A019A"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3C13AF26" w14:textId="081A771D"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5A330B7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59,2</w:t>
            </w:r>
          </w:p>
        </w:tc>
        <w:tc>
          <w:tcPr>
            <w:tcW w:w="668" w:type="pct"/>
            <w:gridSpan w:val="2"/>
            <w:shd w:val="clear" w:color="auto" w:fill="auto"/>
            <w:noWrap/>
            <w:vAlign w:val="bottom"/>
            <w:hideMark/>
          </w:tcPr>
          <w:p w14:paraId="734B92B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61,3</w:t>
            </w:r>
          </w:p>
        </w:tc>
        <w:tc>
          <w:tcPr>
            <w:tcW w:w="668" w:type="pct"/>
            <w:gridSpan w:val="2"/>
            <w:shd w:val="clear" w:color="auto" w:fill="auto"/>
            <w:noWrap/>
            <w:vAlign w:val="bottom"/>
            <w:hideMark/>
          </w:tcPr>
          <w:p w14:paraId="3548896A"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62,7</w:t>
            </w:r>
          </w:p>
        </w:tc>
        <w:tc>
          <w:tcPr>
            <w:tcW w:w="668" w:type="pct"/>
            <w:gridSpan w:val="2"/>
            <w:shd w:val="clear" w:color="auto" w:fill="auto"/>
            <w:noWrap/>
            <w:vAlign w:val="bottom"/>
            <w:hideMark/>
          </w:tcPr>
          <w:p w14:paraId="3ACC88FD"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62,4</w:t>
            </w:r>
          </w:p>
        </w:tc>
        <w:tc>
          <w:tcPr>
            <w:tcW w:w="668" w:type="pct"/>
            <w:gridSpan w:val="2"/>
            <w:shd w:val="clear" w:color="auto" w:fill="auto"/>
            <w:noWrap/>
            <w:vAlign w:val="bottom"/>
            <w:hideMark/>
          </w:tcPr>
          <w:p w14:paraId="53B037D0"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61,3</w:t>
            </w:r>
          </w:p>
        </w:tc>
      </w:tr>
      <w:tr w:rsidR="00FB1BDD" w:rsidRPr="00A81B20" w14:paraId="7CECCD9F"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59FC3F05" w14:textId="672D8F7F"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shd w:val="clear" w:color="auto" w:fill="auto"/>
            <w:noWrap/>
            <w:vAlign w:val="bottom"/>
            <w:hideMark/>
          </w:tcPr>
          <w:p w14:paraId="3D0A86F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66,3</w:t>
            </w:r>
          </w:p>
        </w:tc>
        <w:tc>
          <w:tcPr>
            <w:tcW w:w="668" w:type="pct"/>
            <w:gridSpan w:val="2"/>
            <w:shd w:val="clear" w:color="auto" w:fill="auto"/>
            <w:noWrap/>
            <w:vAlign w:val="bottom"/>
            <w:hideMark/>
          </w:tcPr>
          <w:p w14:paraId="57E9B8D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63,6</w:t>
            </w:r>
          </w:p>
        </w:tc>
        <w:tc>
          <w:tcPr>
            <w:tcW w:w="668" w:type="pct"/>
            <w:gridSpan w:val="2"/>
            <w:shd w:val="clear" w:color="auto" w:fill="auto"/>
            <w:noWrap/>
            <w:vAlign w:val="bottom"/>
            <w:hideMark/>
          </w:tcPr>
          <w:p w14:paraId="3C6589B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66,9</w:t>
            </w:r>
          </w:p>
        </w:tc>
        <w:tc>
          <w:tcPr>
            <w:tcW w:w="668" w:type="pct"/>
            <w:gridSpan w:val="2"/>
            <w:shd w:val="clear" w:color="auto" w:fill="auto"/>
            <w:noWrap/>
            <w:vAlign w:val="bottom"/>
            <w:hideMark/>
          </w:tcPr>
          <w:p w14:paraId="1E6026D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67,1</w:t>
            </w:r>
          </w:p>
        </w:tc>
        <w:tc>
          <w:tcPr>
            <w:tcW w:w="668" w:type="pct"/>
            <w:gridSpan w:val="2"/>
            <w:shd w:val="clear" w:color="auto" w:fill="auto"/>
            <w:noWrap/>
            <w:vAlign w:val="bottom"/>
            <w:hideMark/>
          </w:tcPr>
          <w:p w14:paraId="69BFC4C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67,3</w:t>
            </w:r>
          </w:p>
        </w:tc>
      </w:tr>
      <w:tr w:rsidR="00FB1BDD" w:rsidRPr="00A81B20" w14:paraId="0015E2FD" w14:textId="77777777" w:rsidTr="0067493C">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239949F8"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Étranger</w:t>
            </w:r>
          </w:p>
        </w:tc>
        <w:tc>
          <w:tcPr>
            <w:tcW w:w="676" w:type="pct"/>
            <w:gridSpan w:val="2"/>
            <w:shd w:val="clear" w:color="auto" w:fill="auto"/>
            <w:noWrap/>
            <w:vAlign w:val="bottom"/>
            <w:hideMark/>
          </w:tcPr>
          <w:p w14:paraId="4AB776A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72</w:t>
            </w:r>
          </w:p>
        </w:tc>
        <w:tc>
          <w:tcPr>
            <w:tcW w:w="677" w:type="pct"/>
            <w:gridSpan w:val="2"/>
            <w:shd w:val="clear" w:color="auto" w:fill="auto"/>
            <w:noWrap/>
            <w:vAlign w:val="bottom"/>
            <w:hideMark/>
          </w:tcPr>
          <w:p w14:paraId="7B4FAA0C"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71</w:t>
            </w:r>
          </w:p>
        </w:tc>
        <w:tc>
          <w:tcPr>
            <w:tcW w:w="676" w:type="pct"/>
            <w:gridSpan w:val="2"/>
            <w:shd w:val="clear" w:color="auto" w:fill="auto"/>
            <w:noWrap/>
            <w:vAlign w:val="bottom"/>
            <w:hideMark/>
          </w:tcPr>
          <w:p w14:paraId="3A3B963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72,8</w:t>
            </w:r>
          </w:p>
        </w:tc>
        <w:tc>
          <w:tcPr>
            <w:tcW w:w="677" w:type="pct"/>
            <w:gridSpan w:val="2"/>
            <w:shd w:val="clear" w:color="auto" w:fill="auto"/>
            <w:noWrap/>
            <w:vAlign w:val="bottom"/>
            <w:hideMark/>
          </w:tcPr>
          <w:p w14:paraId="1AFE2EDF"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74,2</w:t>
            </w:r>
          </w:p>
        </w:tc>
        <w:tc>
          <w:tcPr>
            <w:tcW w:w="677" w:type="pct"/>
            <w:gridSpan w:val="2"/>
            <w:shd w:val="clear" w:color="auto" w:fill="auto"/>
            <w:noWrap/>
            <w:vAlign w:val="bottom"/>
            <w:hideMark/>
          </w:tcPr>
          <w:p w14:paraId="2458DCA8"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74,9</w:t>
            </w:r>
          </w:p>
        </w:tc>
      </w:tr>
      <w:tr w:rsidR="00FB1BDD" w:rsidRPr="00A81B20" w14:paraId="558DD428"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shd w:val="clear" w:color="auto" w:fill="auto"/>
            <w:noWrap/>
            <w:hideMark/>
          </w:tcPr>
          <w:p w14:paraId="62B1C219" w14:textId="19704C4E"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Femmes</w:t>
            </w:r>
          </w:p>
        </w:tc>
        <w:tc>
          <w:tcPr>
            <w:tcW w:w="668" w:type="pct"/>
            <w:shd w:val="clear" w:color="auto" w:fill="auto"/>
            <w:noWrap/>
            <w:vAlign w:val="bottom"/>
            <w:hideMark/>
          </w:tcPr>
          <w:p w14:paraId="58703025"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67,3</w:t>
            </w:r>
          </w:p>
        </w:tc>
        <w:tc>
          <w:tcPr>
            <w:tcW w:w="668" w:type="pct"/>
            <w:gridSpan w:val="2"/>
            <w:shd w:val="clear" w:color="auto" w:fill="auto"/>
            <w:noWrap/>
            <w:vAlign w:val="bottom"/>
            <w:hideMark/>
          </w:tcPr>
          <w:p w14:paraId="62F3D49B"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66</w:t>
            </w:r>
          </w:p>
        </w:tc>
        <w:tc>
          <w:tcPr>
            <w:tcW w:w="668" w:type="pct"/>
            <w:gridSpan w:val="2"/>
            <w:shd w:val="clear" w:color="auto" w:fill="auto"/>
            <w:noWrap/>
            <w:vAlign w:val="bottom"/>
            <w:hideMark/>
          </w:tcPr>
          <w:p w14:paraId="3F301DF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68,3</w:t>
            </w:r>
          </w:p>
        </w:tc>
        <w:tc>
          <w:tcPr>
            <w:tcW w:w="668" w:type="pct"/>
            <w:gridSpan w:val="2"/>
            <w:shd w:val="clear" w:color="auto" w:fill="auto"/>
            <w:noWrap/>
            <w:vAlign w:val="bottom"/>
            <w:hideMark/>
          </w:tcPr>
          <w:p w14:paraId="33FB7164"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70,8</w:t>
            </w:r>
          </w:p>
        </w:tc>
        <w:tc>
          <w:tcPr>
            <w:tcW w:w="668" w:type="pct"/>
            <w:gridSpan w:val="2"/>
            <w:shd w:val="clear" w:color="auto" w:fill="auto"/>
            <w:noWrap/>
            <w:vAlign w:val="bottom"/>
            <w:hideMark/>
          </w:tcPr>
          <w:p w14:paraId="5039D42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71</w:t>
            </w:r>
          </w:p>
        </w:tc>
      </w:tr>
      <w:tr w:rsidR="00FB1BDD" w:rsidRPr="00A81B20" w14:paraId="607E62E6" w14:textId="77777777" w:rsidTr="0067493C">
        <w:trPr>
          <w:gridAfter w:val="1"/>
          <w:wAfter w:w="43" w:type="pct"/>
        </w:trPr>
        <w:tc>
          <w:tcPr>
            <w:cnfStyle w:val="001000000000" w:firstRow="0" w:lastRow="0" w:firstColumn="1" w:lastColumn="0" w:oddVBand="0" w:evenVBand="0" w:oddHBand="0" w:evenHBand="0" w:firstRowFirstColumn="0" w:firstRowLastColumn="0" w:lastRowFirstColumn="0" w:lastRowLastColumn="0"/>
            <w:tcW w:w="1616" w:type="pct"/>
            <w:tcBorders>
              <w:bottom w:val="single" w:sz="12" w:space="0" w:color="auto"/>
            </w:tcBorders>
            <w:shd w:val="clear" w:color="auto" w:fill="auto"/>
            <w:noWrap/>
            <w:hideMark/>
          </w:tcPr>
          <w:p w14:paraId="3D10EE81" w14:textId="746D4853" w:rsidR="00FB1BDD" w:rsidRPr="00A81B20" w:rsidRDefault="007D30BA"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A81B20">
              <w:rPr>
                <w:rFonts w:ascii="Times New Roman" w:hAnsi="Times New Roman" w:cs="Times New Roman"/>
                <w:b w:val="0"/>
                <w:bCs w:val="0"/>
                <w:sz w:val="18"/>
                <w:szCs w:val="18"/>
                <w:lang w:val="fr-FR"/>
              </w:rPr>
              <w:t>Hommes</w:t>
            </w:r>
          </w:p>
        </w:tc>
        <w:tc>
          <w:tcPr>
            <w:tcW w:w="668" w:type="pct"/>
            <w:tcBorders>
              <w:bottom w:val="single" w:sz="12" w:space="0" w:color="auto"/>
            </w:tcBorders>
            <w:shd w:val="clear" w:color="auto" w:fill="auto"/>
            <w:noWrap/>
            <w:vAlign w:val="bottom"/>
            <w:hideMark/>
          </w:tcPr>
          <w:p w14:paraId="4D9A9AE3"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76,7</w:t>
            </w:r>
          </w:p>
        </w:tc>
        <w:tc>
          <w:tcPr>
            <w:tcW w:w="668" w:type="pct"/>
            <w:gridSpan w:val="2"/>
            <w:tcBorders>
              <w:bottom w:val="single" w:sz="12" w:space="0" w:color="auto"/>
            </w:tcBorders>
            <w:shd w:val="clear" w:color="auto" w:fill="auto"/>
            <w:noWrap/>
            <w:vAlign w:val="bottom"/>
            <w:hideMark/>
          </w:tcPr>
          <w:p w14:paraId="3F34D00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75,8</w:t>
            </w:r>
          </w:p>
        </w:tc>
        <w:tc>
          <w:tcPr>
            <w:tcW w:w="668" w:type="pct"/>
            <w:gridSpan w:val="2"/>
            <w:tcBorders>
              <w:bottom w:val="single" w:sz="12" w:space="0" w:color="auto"/>
            </w:tcBorders>
            <w:shd w:val="clear" w:color="auto" w:fill="auto"/>
            <w:noWrap/>
            <w:vAlign w:val="bottom"/>
            <w:hideMark/>
          </w:tcPr>
          <w:p w14:paraId="681C9286"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77,1</w:t>
            </w:r>
          </w:p>
        </w:tc>
        <w:tc>
          <w:tcPr>
            <w:tcW w:w="668" w:type="pct"/>
            <w:gridSpan w:val="2"/>
            <w:tcBorders>
              <w:bottom w:val="single" w:sz="12" w:space="0" w:color="auto"/>
            </w:tcBorders>
            <w:shd w:val="clear" w:color="auto" w:fill="auto"/>
            <w:noWrap/>
            <w:vAlign w:val="bottom"/>
            <w:hideMark/>
          </w:tcPr>
          <w:p w14:paraId="2B2E088E"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77,5</w:t>
            </w:r>
          </w:p>
        </w:tc>
        <w:tc>
          <w:tcPr>
            <w:tcW w:w="668" w:type="pct"/>
            <w:gridSpan w:val="2"/>
            <w:tcBorders>
              <w:bottom w:val="single" w:sz="12" w:space="0" w:color="auto"/>
            </w:tcBorders>
            <w:shd w:val="clear" w:color="auto" w:fill="auto"/>
            <w:noWrap/>
            <w:vAlign w:val="bottom"/>
            <w:hideMark/>
          </w:tcPr>
          <w:p w14:paraId="200AFC51" w14:textId="77777777" w:rsidR="00FB1BDD" w:rsidRPr="00A81B20"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78,8</w:t>
            </w:r>
          </w:p>
        </w:tc>
      </w:tr>
    </w:tbl>
    <w:p w14:paraId="6BA50996" w14:textId="1C742B30" w:rsidR="00FB1BDD" w:rsidRPr="00B02344" w:rsidRDefault="0067493C" w:rsidP="0067493C">
      <w:pPr>
        <w:pStyle w:val="SingleTxtG"/>
        <w:numPr>
          <w:ilvl w:val="0"/>
          <w:numId w:val="0"/>
        </w:numPr>
        <w:spacing w:before="240"/>
        <w:ind w:left="1134"/>
      </w:pPr>
      <w:r w:rsidRPr="00B02344">
        <w:rPr>
          <w:bCs/>
          <w:szCs w:val="20"/>
          <w:lang w:val="fr-CH"/>
        </w:rPr>
        <w:t>35.</w:t>
      </w:r>
      <w:r w:rsidRPr="00B02344">
        <w:rPr>
          <w:bCs/>
          <w:szCs w:val="20"/>
          <w:lang w:val="fr-CH"/>
        </w:rPr>
        <w:tab/>
      </w:r>
      <w:r w:rsidR="00FB1BDD" w:rsidRPr="00B02344">
        <w:t>Le marché de l</w:t>
      </w:r>
      <w:r w:rsidR="00FB1BDD">
        <w:t>’</w:t>
      </w:r>
      <w:r w:rsidR="00FB1BDD" w:rsidRPr="00B02344">
        <w:t>emploi luxembourgeois se caractérise par un environnement de travail international et multiculturel, un taux exceptionnel de main d</w:t>
      </w:r>
      <w:r w:rsidR="00FB1BDD">
        <w:t>’</w:t>
      </w:r>
      <w:r w:rsidR="00FB1BDD" w:rsidRPr="00B02344">
        <w:t xml:space="preserve">œuvre étrangère et multilingue et une prédominance du secteur tertiaire. </w:t>
      </w:r>
      <w:r w:rsidR="00FB1BDD" w:rsidRPr="00064D4C">
        <w:t>La transformation d</w:t>
      </w:r>
      <w:r w:rsidR="00FB1BDD">
        <w:t>’</w:t>
      </w:r>
      <w:r w:rsidR="00FB1BDD" w:rsidRPr="00064D4C">
        <w:t>une économie industrielle largement dominée par la sidérurgie vers une économie de services, dominée par les services financiers, s</w:t>
      </w:r>
      <w:r w:rsidR="00FB1BDD">
        <w:t>’</w:t>
      </w:r>
      <w:r w:rsidR="00FB1BDD" w:rsidRPr="00064D4C">
        <w:t>est réalisée en une décennie à partir du milieu des années 1970. Le souci de diversifier les services a conduit, à partir des années 1980, à la création et au développement d</w:t>
      </w:r>
      <w:r w:rsidR="00FB1BDD">
        <w:t>’</w:t>
      </w:r>
      <w:r w:rsidR="00FB1BDD" w:rsidRPr="00064D4C">
        <w:t>activités dans le domaine de l</w:t>
      </w:r>
      <w:r w:rsidR="00FB1BDD">
        <w:t>’</w:t>
      </w:r>
      <w:r w:rsidR="00FB1BDD" w:rsidRPr="00064D4C">
        <w:t>assurance et de la réassurance, des transports, du commerce, du tourisme, des télécommunications, du commerce électronique, de l</w:t>
      </w:r>
      <w:r w:rsidR="00FB1BDD">
        <w:t>’</w:t>
      </w:r>
      <w:proofErr w:type="spellStart"/>
      <w:r w:rsidR="00FB1BDD" w:rsidRPr="00064D4C">
        <w:t>audiovisuel</w:t>
      </w:r>
      <w:proofErr w:type="spellEnd"/>
      <w:r w:rsidR="00FB1BDD" w:rsidRPr="00064D4C">
        <w:t xml:space="preserve"> et des services aux entreprises.</w:t>
      </w:r>
    </w:p>
    <w:p w14:paraId="356DBF3F" w14:textId="073DE320" w:rsidR="00FB1BDD" w:rsidRPr="006B3535" w:rsidRDefault="00FB1BDD" w:rsidP="00FB1BDD">
      <w:pPr>
        <w:pStyle w:val="H4G"/>
        <w:rPr>
          <w:b/>
          <w:bCs/>
          <w:i w:val="0"/>
          <w:iCs/>
        </w:rPr>
      </w:pPr>
      <w:bookmarkStart w:id="86" w:name="_Toc11407909"/>
      <w:bookmarkStart w:id="87" w:name="_Toc11408864"/>
      <w:bookmarkStart w:id="88" w:name="_Toc180747710"/>
      <w:r w:rsidRPr="006B3535">
        <w:tab/>
      </w:r>
      <w:r w:rsidRPr="006B3535">
        <w:tab/>
      </w:r>
      <w:r w:rsidRPr="006B3535">
        <w:rPr>
          <w:i w:val="0"/>
          <w:iCs/>
        </w:rPr>
        <w:t xml:space="preserve">Tableau 25 </w:t>
      </w:r>
      <w:bookmarkEnd w:id="86"/>
      <w:bookmarkEnd w:id="87"/>
      <w:r w:rsidR="008A01DB" w:rsidRPr="006B3535">
        <w:rPr>
          <w:i w:val="0"/>
          <w:iCs/>
        </w:rPr>
        <w:br/>
      </w:r>
      <w:r w:rsidRPr="006B3535">
        <w:rPr>
          <w:b/>
          <w:bCs/>
          <w:i w:val="0"/>
          <w:iCs/>
        </w:rPr>
        <w:t>Répartition par branche d’activité de l’emploi intérieur au 1</w:t>
      </w:r>
      <w:r w:rsidRPr="006B3535">
        <w:rPr>
          <w:b/>
          <w:bCs/>
          <w:i w:val="0"/>
          <w:iCs/>
          <w:vertAlign w:val="superscript"/>
        </w:rPr>
        <w:t>er</w:t>
      </w:r>
      <w:r w:rsidRPr="006B3535">
        <w:rPr>
          <w:b/>
          <w:bCs/>
          <w:i w:val="0"/>
          <w:iCs/>
        </w:rPr>
        <w:t xml:space="preserve"> trimestre 2024</w:t>
      </w:r>
      <w:bookmarkEnd w:id="88"/>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20" w:firstRow="1" w:lastRow="0" w:firstColumn="0" w:lastColumn="0" w:noHBand="1" w:noVBand="1"/>
      </w:tblPr>
      <w:tblGrid>
        <w:gridCol w:w="709"/>
        <w:gridCol w:w="852"/>
        <w:gridCol w:w="991"/>
        <w:gridCol w:w="1138"/>
        <w:gridCol w:w="988"/>
        <w:gridCol w:w="992"/>
        <w:gridCol w:w="1134"/>
        <w:gridCol w:w="566"/>
      </w:tblGrid>
      <w:tr w:rsidR="007D30BA" w:rsidRPr="00A81B20" w14:paraId="53E2B989" w14:textId="77777777" w:rsidTr="007D30BA">
        <w:trPr>
          <w:cnfStyle w:val="100000000000" w:firstRow="1" w:lastRow="0" w:firstColumn="0" w:lastColumn="0" w:oddVBand="0" w:evenVBand="0" w:oddHBand="0" w:evenHBand="0" w:firstRowFirstColumn="0" w:firstRowLastColumn="0" w:lastRowFirstColumn="0" w:lastRowLastColumn="0"/>
          <w:cantSplit/>
          <w:tblHeader/>
        </w:trPr>
        <w:tc>
          <w:tcPr>
            <w:tcW w:w="481" w:type="pct"/>
            <w:tcBorders>
              <w:top w:val="single" w:sz="4" w:space="0" w:color="auto"/>
              <w:bottom w:val="single" w:sz="12" w:space="0" w:color="auto"/>
            </w:tcBorders>
            <w:shd w:val="clear" w:color="auto" w:fill="auto"/>
            <w:vAlign w:val="bottom"/>
            <w:hideMark/>
          </w:tcPr>
          <w:p w14:paraId="4E4EA230" w14:textId="77777777" w:rsidR="00FB1BDD" w:rsidRPr="00A81B20" w:rsidRDefault="00FB1BDD" w:rsidP="0067493C">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Industrie</w:t>
            </w:r>
          </w:p>
        </w:tc>
        <w:tc>
          <w:tcPr>
            <w:tcW w:w="578" w:type="pct"/>
            <w:tcBorders>
              <w:top w:val="single" w:sz="4" w:space="0" w:color="auto"/>
              <w:bottom w:val="single" w:sz="12" w:space="0" w:color="auto"/>
            </w:tcBorders>
            <w:shd w:val="clear" w:color="auto" w:fill="auto"/>
            <w:vAlign w:val="bottom"/>
            <w:hideMark/>
          </w:tcPr>
          <w:p w14:paraId="39B0DE29" w14:textId="77777777" w:rsidR="00FB1BDD" w:rsidRPr="00A81B20" w:rsidRDefault="00FB1BDD" w:rsidP="00053DB0">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Construction</w:t>
            </w:r>
          </w:p>
        </w:tc>
        <w:tc>
          <w:tcPr>
            <w:tcW w:w="672" w:type="pct"/>
            <w:tcBorders>
              <w:top w:val="single" w:sz="4" w:space="0" w:color="auto"/>
              <w:bottom w:val="single" w:sz="12" w:space="0" w:color="auto"/>
            </w:tcBorders>
            <w:shd w:val="clear" w:color="auto" w:fill="auto"/>
            <w:vAlign w:val="bottom"/>
            <w:hideMark/>
          </w:tcPr>
          <w:p w14:paraId="514792C0" w14:textId="77777777" w:rsidR="00FB1BDD" w:rsidRPr="00A81B20" w:rsidRDefault="00FB1BDD" w:rsidP="00053DB0">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Commerce, transport, hébergement restauration</w:t>
            </w:r>
          </w:p>
        </w:tc>
        <w:tc>
          <w:tcPr>
            <w:tcW w:w="772" w:type="pct"/>
            <w:tcBorders>
              <w:top w:val="single" w:sz="4" w:space="0" w:color="auto"/>
              <w:bottom w:val="single" w:sz="12" w:space="0" w:color="auto"/>
            </w:tcBorders>
            <w:shd w:val="clear" w:color="auto" w:fill="auto"/>
            <w:vAlign w:val="bottom"/>
            <w:hideMark/>
          </w:tcPr>
          <w:p w14:paraId="41D5B102" w14:textId="77777777" w:rsidR="00FB1BDD" w:rsidRPr="00A81B20" w:rsidRDefault="00FB1BDD" w:rsidP="00053DB0">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Information et communication</w:t>
            </w:r>
          </w:p>
        </w:tc>
        <w:tc>
          <w:tcPr>
            <w:tcW w:w="670" w:type="pct"/>
            <w:tcBorders>
              <w:top w:val="single" w:sz="4" w:space="0" w:color="auto"/>
              <w:bottom w:val="single" w:sz="12" w:space="0" w:color="auto"/>
            </w:tcBorders>
            <w:shd w:val="clear" w:color="auto" w:fill="auto"/>
            <w:vAlign w:val="bottom"/>
            <w:hideMark/>
          </w:tcPr>
          <w:p w14:paraId="3DF46AB9" w14:textId="77777777" w:rsidR="00FB1BDD" w:rsidRPr="00A81B20" w:rsidRDefault="00FB1BDD" w:rsidP="00053DB0">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Activités financières et d’assurance</w:t>
            </w:r>
          </w:p>
        </w:tc>
        <w:tc>
          <w:tcPr>
            <w:tcW w:w="673" w:type="pct"/>
            <w:tcBorders>
              <w:top w:val="single" w:sz="4" w:space="0" w:color="auto"/>
              <w:bottom w:val="single" w:sz="12" w:space="0" w:color="auto"/>
            </w:tcBorders>
            <w:shd w:val="clear" w:color="auto" w:fill="auto"/>
            <w:vAlign w:val="bottom"/>
            <w:hideMark/>
          </w:tcPr>
          <w:p w14:paraId="64AF229B" w14:textId="77777777" w:rsidR="00FB1BDD" w:rsidRPr="00A81B20" w:rsidRDefault="00FB1BDD" w:rsidP="00053DB0">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Activités spécialisées et services de soutien</w:t>
            </w:r>
          </w:p>
        </w:tc>
        <w:tc>
          <w:tcPr>
            <w:tcW w:w="769" w:type="pct"/>
            <w:tcBorders>
              <w:top w:val="single" w:sz="4" w:space="0" w:color="auto"/>
              <w:bottom w:val="single" w:sz="12" w:space="0" w:color="auto"/>
            </w:tcBorders>
            <w:shd w:val="clear" w:color="auto" w:fill="auto"/>
            <w:vAlign w:val="bottom"/>
            <w:hideMark/>
          </w:tcPr>
          <w:p w14:paraId="2DCF87A0" w14:textId="77777777" w:rsidR="00FB1BDD" w:rsidRPr="00A81B20" w:rsidRDefault="00FB1BDD" w:rsidP="00053DB0">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Administration et autres services publics</w:t>
            </w:r>
          </w:p>
        </w:tc>
        <w:tc>
          <w:tcPr>
            <w:tcW w:w="384" w:type="pct"/>
            <w:tcBorders>
              <w:top w:val="single" w:sz="4" w:space="0" w:color="auto"/>
              <w:bottom w:val="single" w:sz="12" w:space="0" w:color="auto"/>
            </w:tcBorders>
            <w:shd w:val="clear" w:color="auto" w:fill="auto"/>
            <w:vAlign w:val="bottom"/>
            <w:hideMark/>
          </w:tcPr>
          <w:p w14:paraId="0D92CD82" w14:textId="77777777" w:rsidR="00FB1BDD" w:rsidRPr="00A81B20" w:rsidRDefault="00FB1BDD" w:rsidP="00053DB0">
            <w:pPr>
              <w:suppressAutoHyphens w:val="0"/>
              <w:autoSpaceDE w:val="0"/>
              <w:autoSpaceDN w:val="0"/>
              <w:adjustRightInd w:val="0"/>
              <w:spacing w:before="80" w:after="80" w:line="200" w:lineRule="exact"/>
              <w:jc w:val="righ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Autres activités</w:t>
            </w:r>
          </w:p>
        </w:tc>
      </w:tr>
      <w:tr w:rsidR="007D30BA" w:rsidRPr="00A81B20" w14:paraId="0BB7B19C" w14:textId="77777777" w:rsidTr="007D30BA">
        <w:trPr>
          <w:cantSplit/>
        </w:trPr>
        <w:tc>
          <w:tcPr>
            <w:tcW w:w="481" w:type="pct"/>
            <w:tcBorders>
              <w:top w:val="single" w:sz="12" w:space="0" w:color="auto"/>
            </w:tcBorders>
            <w:shd w:val="clear" w:color="auto" w:fill="auto"/>
            <w:noWrap/>
            <w:hideMark/>
          </w:tcPr>
          <w:p w14:paraId="3BF49749" w14:textId="77777777" w:rsidR="00FB1BDD" w:rsidRPr="00A81B20" w:rsidRDefault="00FB1BDD" w:rsidP="0067493C">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38 308</w:t>
            </w:r>
          </w:p>
        </w:tc>
        <w:tc>
          <w:tcPr>
            <w:tcW w:w="578" w:type="pct"/>
            <w:tcBorders>
              <w:top w:val="single" w:sz="12" w:space="0" w:color="auto"/>
            </w:tcBorders>
            <w:shd w:val="clear" w:color="auto" w:fill="auto"/>
            <w:noWrap/>
            <w:vAlign w:val="bottom"/>
            <w:hideMark/>
          </w:tcPr>
          <w:p w14:paraId="315C8F2E"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49 412</w:t>
            </w:r>
          </w:p>
        </w:tc>
        <w:tc>
          <w:tcPr>
            <w:tcW w:w="672" w:type="pct"/>
            <w:tcBorders>
              <w:top w:val="single" w:sz="12" w:space="0" w:color="auto"/>
            </w:tcBorders>
            <w:shd w:val="clear" w:color="auto" w:fill="auto"/>
            <w:noWrap/>
            <w:vAlign w:val="bottom"/>
            <w:hideMark/>
          </w:tcPr>
          <w:p w14:paraId="46EDB260"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107 223</w:t>
            </w:r>
          </w:p>
        </w:tc>
        <w:tc>
          <w:tcPr>
            <w:tcW w:w="772" w:type="pct"/>
            <w:tcBorders>
              <w:top w:val="single" w:sz="12" w:space="0" w:color="auto"/>
            </w:tcBorders>
            <w:shd w:val="clear" w:color="auto" w:fill="auto"/>
            <w:noWrap/>
            <w:vAlign w:val="bottom"/>
            <w:hideMark/>
          </w:tcPr>
          <w:p w14:paraId="27E0DE79"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21 314</w:t>
            </w:r>
          </w:p>
        </w:tc>
        <w:tc>
          <w:tcPr>
            <w:tcW w:w="670" w:type="pct"/>
            <w:tcBorders>
              <w:top w:val="single" w:sz="12" w:space="0" w:color="auto"/>
            </w:tcBorders>
            <w:shd w:val="clear" w:color="auto" w:fill="auto"/>
            <w:noWrap/>
            <w:vAlign w:val="bottom"/>
            <w:hideMark/>
          </w:tcPr>
          <w:p w14:paraId="78C39A60"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55 367</w:t>
            </w:r>
          </w:p>
        </w:tc>
        <w:tc>
          <w:tcPr>
            <w:tcW w:w="673" w:type="pct"/>
            <w:tcBorders>
              <w:top w:val="single" w:sz="12" w:space="0" w:color="auto"/>
            </w:tcBorders>
            <w:shd w:val="clear" w:color="auto" w:fill="auto"/>
            <w:noWrap/>
            <w:vAlign w:val="bottom"/>
            <w:hideMark/>
          </w:tcPr>
          <w:p w14:paraId="03064D97"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83 520</w:t>
            </w:r>
          </w:p>
        </w:tc>
        <w:tc>
          <w:tcPr>
            <w:tcW w:w="769" w:type="pct"/>
            <w:tcBorders>
              <w:top w:val="single" w:sz="12" w:space="0" w:color="auto"/>
            </w:tcBorders>
            <w:shd w:val="clear" w:color="auto" w:fill="auto"/>
            <w:noWrap/>
            <w:vAlign w:val="bottom"/>
            <w:hideMark/>
          </w:tcPr>
          <w:p w14:paraId="23DB3EF2"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107 469</w:t>
            </w:r>
          </w:p>
        </w:tc>
        <w:tc>
          <w:tcPr>
            <w:tcW w:w="384" w:type="pct"/>
            <w:tcBorders>
              <w:top w:val="single" w:sz="12" w:space="0" w:color="auto"/>
            </w:tcBorders>
            <w:shd w:val="clear" w:color="auto" w:fill="auto"/>
            <w:noWrap/>
            <w:vAlign w:val="bottom"/>
            <w:hideMark/>
          </w:tcPr>
          <w:p w14:paraId="2D0AA063"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23 120</w:t>
            </w:r>
          </w:p>
        </w:tc>
      </w:tr>
      <w:tr w:rsidR="007D30BA" w:rsidRPr="00A81B20" w14:paraId="3D9838AC" w14:textId="77777777" w:rsidTr="007D30BA">
        <w:trPr>
          <w:cantSplit/>
        </w:trPr>
        <w:tc>
          <w:tcPr>
            <w:tcW w:w="481" w:type="pct"/>
            <w:tcBorders>
              <w:bottom w:val="single" w:sz="12" w:space="0" w:color="auto"/>
            </w:tcBorders>
            <w:shd w:val="clear" w:color="auto" w:fill="auto"/>
            <w:noWrap/>
            <w:hideMark/>
          </w:tcPr>
          <w:p w14:paraId="212577A1" w14:textId="77777777" w:rsidR="00FB1BDD" w:rsidRPr="00A81B20" w:rsidRDefault="00FB1BDD" w:rsidP="0067493C">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7,9 %</w:t>
            </w:r>
          </w:p>
        </w:tc>
        <w:tc>
          <w:tcPr>
            <w:tcW w:w="578" w:type="pct"/>
            <w:tcBorders>
              <w:bottom w:val="single" w:sz="12" w:space="0" w:color="auto"/>
            </w:tcBorders>
            <w:shd w:val="clear" w:color="auto" w:fill="auto"/>
            <w:noWrap/>
            <w:vAlign w:val="bottom"/>
            <w:hideMark/>
          </w:tcPr>
          <w:p w14:paraId="356B19AE"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10,2 %</w:t>
            </w:r>
          </w:p>
        </w:tc>
        <w:tc>
          <w:tcPr>
            <w:tcW w:w="672" w:type="pct"/>
            <w:tcBorders>
              <w:bottom w:val="single" w:sz="12" w:space="0" w:color="auto"/>
            </w:tcBorders>
            <w:shd w:val="clear" w:color="auto" w:fill="auto"/>
            <w:noWrap/>
            <w:vAlign w:val="bottom"/>
            <w:hideMark/>
          </w:tcPr>
          <w:p w14:paraId="68C4F8E8"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22,1 %</w:t>
            </w:r>
          </w:p>
        </w:tc>
        <w:tc>
          <w:tcPr>
            <w:tcW w:w="772" w:type="pct"/>
            <w:tcBorders>
              <w:bottom w:val="single" w:sz="12" w:space="0" w:color="auto"/>
            </w:tcBorders>
            <w:shd w:val="clear" w:color="auto" w:fill="auto"/>
            <w:noWrap/>
            <w:vAlign w:val="bottom"/>
            <w:hideMark/>
          </w:tcPr>
          <w:p w14:paraId="678DCE2C"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4,4 %</w:t>
            </w:r>
          </w:p>
        </w:tc>
        <w:tc>
          <w:tcPr>
            <w:tcW w:w="670" w:type="pct"/>
            <w:tcBorders>
              <w:bottom w:val="single" w:sz="12" w:space="0" w:color="auto"/>
            </w:tcBorders>
            <w:shd w:val="clear" w:color="auto" w:fill="auto"/>
            <w:noWrap/>
            <w:vAlign w:val="bottom"/>
            <w:hideMark/>
          </w:tcPr>
          <w:p w14:paraId="462B4B6B"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11,4 %</w:t>
            </w:r>
          </w:p>
        </w:tc>
        <w:tc>
          <w:tcPr>
            <w:tcW w:w="673" w:type="pct"/>
            <w:tcBorders>
              <w:bottom w:val="single" w:sz="12" w:space="0" w:color="auto"/>
            </w:tcBorders>
            <w:shd w:val="clear" w:color="auto" w:fill="auto"/>
            <w:noWrap/>
            <w:vAlign w:val="bottom"/>
            <w:hideMark/>
          </w:tcPr>
          <w:p w14:paraId="05F9351F"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17,2 %</w:t>
            </w:r>
          </w:p>
        </w:tc>
        <w:tc>
          <w:tcPr>
            <w:tcW w:w="769" w:type="pct"/>
            <w:tcBorders>
              <w:bottom w:val="single" w:sz="12" w:space="0" w:color="auto"/>
            </w:tcBorders>
            <w:shd w:val="clear" w:color="auto" w:fill="auto"/>
            <w:noWrap/>
            <w:vAlign w:val="bottom"/>
            <w:hideMark/>
          </w:tcPr>
          <w:p w14:paraId="4477934B"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22,1 %</w:t>
            </w:r>
          </w:p>
        </w:tc>
        <w:tc>
          <w:tcPr>
            <w:tcW w:w="384" w:type="pct"/>
            <w:tcBorders>
              <w:bottom w:val="single" w:sz="12" w:space="0" w:color="auto"/>
            </w:tcBorders>
            <w:shd w:val="clear" w:color="auto" w:fill="auto"/>
            <w:noWrap/>
            <w:vAlign w:val="bottom"/>
            <w:hideMark/>
          </w:tcPr>
          <w:p w14:paraId="3A5A8474" w14:textId="77777777" w:rsidR="00FB1BDD" w:rsidRPr="00A81B20" w:rsidRDefault="00FB1BDD" w:rsidP="00053DB0">
            <w:pPr>
              <w:suppressAutoHyphens w:val="0"/>
              <w:autoSpaceDE w:val="0"/>
              <w:autoSpaceDN w:val="0"/>
              <w:adjustRightInd w:val="0"/>
              <w:spacing w:before="40" w:after="40" w:line="220" w:lineRule="exact"/>
              <w:jc w:val="right"/>
              <w:rPr>
                <w:rFonts w:ascii="Times New Roman" w:hAnsi="Times New Roman" w:cs="Times New Roman"/>
                <w:sz w:val="18"/>
                <w:szCs w:val="18"/>
                <w:lang w:val="fr-FR"/>
              </w:rPr>
            </w:pPr>
            <w:r w:rsidRPr="00A81B20">
              <w:rPr>
                <w:rFonts w:ascii="Times New Roman" w:hAnsi="Times New Roman" w:cs="Times New Roman"/>
                <w:sz w:val="18"/>
                <w:szCs w:val="18"/>
                <w:lang w:val="fr-FR"/>
              </w:rPr>
              <w:t>4,7 %</w:t>
            </w:r>
          </w:p>
        </w:tc>
      </w:tr>
    </w:tbl>
    <w:p w14:paraId="13C2F2DB" w14:textId="72E0283A" w:rsidR="00FB1BDD" w:rsidRPr="00B02344" w:rsidRDefault="0067493C" w:rsidP="0067493C">
      <w:pPr>
        <w:pStyle w:val="SingleTxtG"/>
        <w:numPr>
          <w:ilvl w:val="0"/>
          <w:numId w:val="0"/>
        </w:numPr>
        <w:spacing w:before="240"/>
        <w:ind w:left="1134"/>
      </w:pPr>
      <w:r w:rsidRPr="00B02344">
        <w:rPr>
          <w:bCs/>
          <w:szCs w:val="20"/>
          <w:lang w:val="fr-CH"/>
        </w:rPr>
        <w:t>36.</w:t>
      </w:r>
      <w:r w:rsidRPr="00B02344">
        <w:rPr>
          <w:bCs/>
          <w:szCs w:val="20"/>
          <w:lang w:val="fr-CH"/>
        </w:rPr>
        <w:tab/>
      </w:r>
      <w:r w:rsidR="00FB1BDD" w:rsidRPr="00B02344">
        <w:t xml:space="preserve">Au </w:t>
      </w:r>
      <w:r w:rsidR="00FB1BDD" w:rsidRPr="004A719B">
        <w:rPr>
          <w:rStyle w:val="A6"/>
        </w:rPr>
        <w:t>Luxembourg</w:t>
      </w:r>
      <w:r w:rsidR="00FB1BDD" w:rsidRPr="00B02344">
        <w:t>, la représentation salariale se fait à deux niveaux</w:t>
      </w:r>
      <w:r w:rsidR="00FB1BDD">
        <w:t xml:space="preserve"> </w:t>
      </w:r>
      <w:r w:rsidR="00FB1BDD" w:rsidRPr="00B02344">
        <w:t>: obligatoire et volontaire. D</w:t>
      </w:r>
      <w:r w:rsidR="00FB1BDD">
        <w:t>’</w:t>
      </w:r>
      <w:r w:rsidR="00FB1BDD" w:rsidRPr="00B02344">
        <w:t>une part, l</w:t>
      </w:r>
      <w:r w:rsidR="00FB1BDD">
        <w:t>’</w:t>
      </w:r>
      <w:r w:rsidR="00FB1BDD" w:rsidRPr="00B02344">
        <w:t>affiliation est obligatoire dans l</w:t>
      </w:r>
      <w:r w:rsidR="00FB1BDD">
        <w:t>’</w:t>
      </w:r>
      <w:r w:rsidR="00FB1BDD" w:rsidRPr="00B02344">
        <w:t>une des cinq chambres professionnelles. D</w:t>
      </w:r>
      <w:r w:rsidR="00FB1BDD">
        <w:t>’</w:t>
      </w:r>
      <w:r w:rsidR="00FB1BDD" w:rsidRPr="00B02344">
        <w:t xml:space="preserve">autre part, les salariés ont la possibilité de se faire représenter par une des représentations volontaires, les syndicats. Le taux de syndicalisation des salariés au Grand-Duché se situe autour de </w:t>
      </w:r>
      <w:r w:rsidR="00FB1BDD">
        <w:t>28 </w:t>
      </w:r>
      <w:r w:rsidR="00FB1BDD" w:rsidRPr="00B02344">
        <w:t>% (201</w:t>
      </w:r>
      <w:r w:rsidR="00FB1BDD">
        <w:t>9</w:t>
      </w:r>
      <w:r w:rsidR="00FB1BDD" w:rsidRPr="00B02344">
        <w:t>).</w:t>
      </w:r>
    </w:p>
    <w:p w14:paraId="38EB8344" w14:textId="0C4163E9" w:rsidR="00FB1BDD" w:rsidRPr="006B3535" w:rsidRDefault="00FB1BDD" w:rsidP="00FB1BDD">
      <w:pPr>
        <w:pStyle w:val="H4G"/>
        <w:rPr>
          <w:b/>
          <w:bCs/>
          <w:i w:val="0"/>
          <w:iCs/>
        </w:rPr>
      </w:pPr>
      <w:bookmarkStart w:id="89" w:name="_Toc11407910"/>
      <w:bookmarkStart w:id="90" w:name="_Toc11408865"/>
      <w:bookmarkStart w:id="91" w:name="_Toc180747711"/>
      <w:r w:rsidRPr="006B3535">
        <w:tab/>
      </w:r>
      <w:r w:rsidRPr="006B3535">
        <w:tab/>
      </w:r>
      <w:r w:rsidRPr="006B3535">
        <w:rPr>
          <w:i w:val="0"/>
          <w:iCs/>
        </w:rPr>
        <w:t>Tableau 26</w:t>
      </w:r>
      <w:r w:rsidR="00FA1693">
        <w:rPr>
          <w:i w:val="0"/>
          <w:iCs/>
        </w:rPr>
        <w:t xml:space="preserve"> </w:t>
      </w:r>
      <w:r w:rsidR="008A01DB" w:rsidRPr="006B3535">
        <w:rPr>
          <w:i w:val="0"/>
          <w:iCs/>
        </w:rPr>
        <w:br/>
      </w:r>
      <w:r w:rsidRPr="006B3535">
        <w:rPr>
          <w:b/>
          <w:bCs/>
          <w:i w:val="0"/>
          <w:iCs/>
        </w:rPr>
        <w:t>Taux de syndicalisation (source : OCDE)</w:t>
      </w:r>
      <w:bookmarkEnd w:id="89"/>
      <w:bookmarkEnd w:id="90"/>
      <w:bookmarkEnd w:id="91"/>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304"/>
        <w:gridCol w:w="1013"/>
        <w:gridCol w:w="1013"/>
        <w:gridCol w:w="1013"/>
        <w:gridCol w:w="1013"/>
        <w:gridCol w:w="1014"/>
      </w:tblGrid>
      <w:tr w:rsidR="00FB1BDD" w:rsidRPr="00A81B20" w14:paraId="4C8C7162"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3" w:type="pct"/>
            <w:tcBorders>
              <w:bottom w:val="none" w:sz="0" w:space="0" w:color="auto"/>
            </w:tcBorders>
            <w:shd w:val="clear" w:color="auto" w:fill="auto"/>
            <w:noWrap/>
            <w:vAlign w:val="bottom"/>
            <w:hideMark/>
          </w:tcPr>
          <w:p w14:paraId="3E179B06"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Année</w:t>
            </w:r>
          </w:p>
        </w:tc>
        <w:tc>
          <w:tcPr>
            <w:tcW w:w="687" w:type="pct"/>
            <w:tcBorders>
              <w:bottom w:val="none" w:sz="0" w:space="0" w:color="auto"/>
            </w:tcBorders>
            <w:shd w:val="clear" w:color="auto" w:fill="auto"/>
            <w:vAlign w:val="bottom"/>
            <w:hideMark/>
          </w:tcPr>
          <w:p w14:paraId="2AA30E6C"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2019</w:t>
            </w:r>
          </w:p>
        </w:tc>
        <w:tc>
          <w:tcPr>
            <w:tcW w:w="687" w:type="pct"/>
            <w:tcBorders>
              <w:bottom w:val="none" w:sz="0" w:space="0" w:color="auto"/>
            </w:tcBorders>
            <w:shd w:val="clear" w:color="auto" w:fill="auto"/>
            <w:vAlign w:val="bottom"/>
            <w:hideMark/>
          </w:tcPr>
          <w:p w14:paraId="4C6D0586"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2020</w:t>
            </w:r>
          </w:p>
        </w:tc>
        <w:tc>
          <w:tcPr>
            <w:tcW w:w="687" w:type="pct"/>
            <w:tcBorders>
              <w:bottom w:val="none" w:sz="0" w:space="0" w:color="auto"/>
            </w:tcBorders>
            <w:shd w:val="clear" w:color="auto" w:fill="auto"/>
            <w:vAlign w:val="bottom"/>
            <w:hideMark/>
          </w:tcPr>
          <w:p w14:paraId="0D79B9AD"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2021</w:t>
            </w:r>
          </w:p>
        </w:tc>
        <w:tc>
          <w:tcPr>
            <w:tcW w:w="687" w:type="pct"/>
            <w:tcBorders>
              <w:bottom w:val="none" w:sz="0" w:space="0" w:color="auto"/>
            </w:tcBorders>
            <w:shd w:val="clear" w:color="auto" w:fill="auto"/>
            <w:vAlign w:val="bottom"/>
            <w:hideMark/>
          </w:tcPr>
          <w:p w14:paraId="11D4ED14"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2022</w:t>
            </w:r>
          </w:p>
        </w:tc>
        <w:tc>
          <w:tcPr>
            <w:tcW w:w="688" w:type="pct"/>
            <w:tcBorders>
              <w:bottom w:val="none" w:sz="0" w:space="0" w:color="auto"/>
            </w:tcBorders>
            <w:shd w:val="clear" w:color="auto" w:fill="auto"/>
            <w:vAlign w:val="bottom"/>
            <w:hideMark/>
          </w:tcPr>
          <w:p w14:paraId="3097D9D4"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2023</w:t>
            </w:r>
          </w:p>
        </w:tc>
      </w:tr>
      <w:tr w:rsidR="00FB1BDD" w:rsidRPr="00A81B20" w14:paraId="4CB0F8E8"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3" w:type="pct"/>
            <w:tcBorders>
              <w:top w:val="none" w:sz="0" w:space="0" w:color="auto"/>
              <w:bottom w:val="none" w:sz="0" w:space="0" w:color="auto"/>
            </w:tcBorders>
            <w:shd w:val="clear" w:color="auto" w:fill="auto"/>
            <w:hideMark/>
          </w:tcPr>
          <w:p w14:paraId="42E68E80"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Taux de syndicalisation</w:t>
            </w:r>
          </w:p>
        </w:tc>
        <w:tc>
          <w:tcPr>
            <w:tcW w:w="687" w:type="pct"/>
            <w:tcBorders>
              <w:top w:val="none" w:sz="0" w:space="0" w:color="auto"/>
              <w:bottom w:val="none" w:sz="0" w:space="0" w:color="auto"/>
            </w:tcBorders>
            <w:shd w:val="clear" w:color="auto" w:fill="auto"/>
            <w:vAlign w:val="bottom"/>
            <w:hideMark/>
          </w:tcPr>
          <w:p w14:paraId="21F58C6F"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35,9 %</w:t>
            </w:r>
          </w:p>
        </w:tc>
        <w:tc>
          <w:tcPr>
            <w:tcW w:w="687" w:type="pct"/>
            <w:tcBorders>
              <w:top w:val="none" w:sz="0" w:space="0" w:color="auto"/>
              <w:bottom w:val="none" w:sz="0" w:space="0" w:color="auto"/>
            </w:tcBorders>
            <w:shd w:val="clear" w:color="auto" w:fill="auto"/>
            <w:vAlign w:val="bottom"/>
            <w:hideMark/>
          </w:tcPr>
          <w:p w14:paraId="6419402F"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34,8</w:t>
            </w:r>
          </w:p>
        </w:tc>
        <w:tc>
          <w:tcPr>
            <w:tcW w:w="687" w:type="pct"/>
            <w:tcBorders>
              <w:top w:val="none" w:sz="0" w:space="0" w:color="auto"/>
              <w:bottom w:val="none" w:sz="0" w:space="0" w:color="auto"/>
            </w:tcBorders>
            <w:shd w:val="clear" w:color="auto" w:fill="auto"/>
            <w:vAlign w:val="bottom"/>
            <w:hideMark/>
          </w:tcPr>
          <w:p w14:paraId="37C03E51"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35,2 %</w:t>
            </w:r>
          </w:p>
        </w:tc>
        <w:tc>
          <w:tcPr>
            <w:tcW w:w="687" w:type="pct"/>
            <w:tcBorders>
              <w:top w:val="none" w:sz="0" w:space="0" w:color="auto"/>
              <w:bottom w:val="none" w:sz="0" w:space="0" w:color="auto"/>
            </w:tcBorders>
            <w:shd w:val="clear" w:color="auto" w:fill="auto"/>
            <w:vAlign w:val="bottom"/>
            <w:hideMark/>
          </w:tcPr>
          <w:p w14:paraId="65236AD6"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35,5</w:t>
            </w:r>
          </w:p>
        </w:tc>
        <w:tc>
          <w:tcPr>
            <w:tcW w:w="688" w:type="pct"/>
            <w:tcBorders>
              <w:top w:val="none" w:sz="0" w:space="0" w:color="auto"/>
              <w:bottom w:val="none" w:sz="0" w:space="0" w:color="auto"/>
            </w:tcBorders>
            <w:shd w:val="clear" w:color="auto" w:fill="auto"/>
            <w:vAlign w:val="bottom"/>
            <w:hideMark/>
          </w:tcPr>
          <w:p w14:paraId="1AC6838A"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35,6 %</w:t>
            </w:r>
          </w:p>
        </w:tc>
      </w:tr>
    </w:tbl>
    <w:p w14:paraId="3C49C9D4" w14:textId="6FD8FFF4" w:rsidR="00FB1BDD" w:rsidRDefault="0067493C" w:rsidP="0067493C">
      <w:pPr>
        <w:pStyle w:val="SingleTxtG"/>
        <w:numPr>
          <w:ilvl w:val="0"/>
          <w:numId w:val="0"/>
        </w:numPr>
        <w:spacing w:before="240"/>
        <w:ind w:left="1134"/>
      </w:pPr>
      <w:r>
        <w:rPr>
          <w:bCs/>
          <w:szCs w:val="20"/>
          <w:lang w:val="fr-CH"/>
        </w:rPr>
        <w:t>37.</w:t>
      </w:r>
      <w:r>
        <w:rPr>
          <w:bCs/>
          <w:szCs w:val="20"/>
          <w:lang w:val="fr-CH"/>
        </w:rPr>
        <w:tab/>
      </w:r>
      <w:r w:rsidR="00FB1BDD" w:rsidRPr="002779A6">
        <w:t>En 2023, l</w:t>
      </w:r>
      <w:r w:rsidR="00FA1693">
        <w:t>’</w:t>
      </w:r>
      <w:r w:rsidR="00FB1BDD" w:rsidRPr="002779A6">
        <w:t>expansion économique du Luxembourg a principalement été portée par les services non financiers, en particulier dans les domaines des services aux entreprises, de la santé et de l</w:t>
      </w:r>
      <w:r w:rsidR="00FA1693">
        <w:t>’</w:t>
      </w:r>
      <w:r w:rsidR="00FB1BDD" w:rsidRPr="002779A6">
        <w:t>action sociale, ainsi que du commerce. Le secteur de la construction a également montré un dynamisme notable. La croissance du PIB au Luxembourg en 2023 s</w:t>
      </w:r>
      <w:r w:rsidR="00FA1693">
        <w:t>’</w:t>
      </w:r>
      <w:r w:rsidR="00FB1BDD" w:rsidRPr="002779A6">
        <w:t>explique également par une augmentation significative des dépenses de consommation des ménages privés.</w:t>
      </w:r>
    </w:p>
    <w:p w14:paraId="75D092EB" w14:textId="4D1D15C5" w:rsidR="00FB1BDD" w:rsidRDefault="0067493C" w:rsidP="0067493C">
      <w:pPr>
        <w:pStyle w:val="SingleTxtG"/>
        <w:numPr>
          <w:ilvl w:val="0"/>
          <w:numId w:val="0"/>
        </w:numPr>
        <w:ind w:left="1134"/>
      </w:pPr>
      <w:r>
        <w:rPr>
          <w:bCs/>
          <w:szCs w:val="20"/>
          <w:lang w:val="fr-CH"/>
        </w:rPr>
        <w:lastRenderedPageBreak/>
        <w:t>38.</w:t>
      </w:r>
      <w:r>
        <w:rPr>
          <w:bCs/>
          <w:szCs w:val="20"/>
          <w:lang w:val="fr-CH"/>
        </w:rPr>
        <w:tab/>
      </w:r>
      <w:r w:rsidR="00FB1BDD" w:rsidRPr="002779A6">
        <w:t>En effet, en 2023, la consommation des ménages a progressé de 3,8</w:t>
      </w:r>
      <w:r w:rsidR="00FB1BDD">
        <w:t> </w:t>
      </w:r>
      <w:r w:rsidR="00FB1BDD" w:rsidRPr="002779A6">
        <w:t>%, contre 3,5</w:t>
      </w:r>
      <w:r w:rsidR="00FB1BDD">
        <w:t> </w:t>
      </w:r>
      <w:r w:rsidR="00FB1BDD" w:rsidRPr="002779A6">
        <w:t>% en 2022, et bien au-delà de la moyenne de 2,7</w:t>
      </w:r>
      <w:r w:rsidR="00FB1BDD">
        <w:t> </w:t>
      </w:r>
      <w:r w:rsidR="00FB1BDD" w:rsidRPr="002779A6">
        <w:t xml:space="preserve">% enregistrée sur les vingt dernières années. Cette hausse découle en partie de </w:t>
      </w:r>
      <w:r w:rsidR="00FB1BDD" w:rsidRPr="004A719B">
        <w:rPr>
          <w:rStyle w:val="A6"/>
        </w:rPr>
        <w:t>l</w:t>
      </w:r>
      <w:r w:rsidR="00FA1693">
        <w:rPr>
          <w:rStyle w:val="A6"/>
        </w:rPr>
        <w:t>’</w:t>
      </w:r>
      <w:r w:rsidR="00FB1BDD" w:rsidRPr="004A719B">
        <w:rPr>
          <w:rStyle w:val="A6"/>
        </w:rPr>
        <w:t>augmentation</w:t>
      </w:r>
      <w:r w:rsidR="00FB1BDD" w:rsidRPr="002779A6">
        <w:t xml:space="preserve"> du revenu disponible des ménages, qui a continué de croître de manière soutenue après une hausse déjà conséquente en 2022</w:t>
      </w:r>
      <w:r w:rsidR="00FB1BDD">
        <w:t>.</w:t>
      </w:r>
    </w:p>
    <w:p w14:paraId="5DA13775" w14:textId="6953C0EC" w:rsidR="00FB1BDD" w:rsidRDefault="0067493C" w:rsidP="0067493C">
      <w:pPr>
        <w:pStyle w:val="SingleTxtG"/>
        <w:numPr>
          <w:ilvl w:val="0"/>
          <w:numId w:val="0"/>
        </w:numPr>
        <w:ind w:left="1134"/>
      </w:pPr>
      <w:r>
        <w:rPr>
          <w:bCs/>
          <w:szCs w:val="20"/>
          <w:lang w:val="fr-CH"/>
        </w:rPr>
        <w:t>39.</w:t>
      </w:r>
      <w:r>
        <w:rPr>
          <w:bCs/>
          <w:szCs w:val="20"/>
          <w:lang w:val="fr-CH"/>
        </w:rPr>
        <w:tab/>
      </w:r>
      <w:r w:rsidR="00FB1BDD" w:rsidRPr="002779A6">
        <w:t xml:space="preserve">La bonne </w:t>
      </w:r>
      <w:r w:rsidR="00FB1BDD" w:rsidRPr="004A719B">
        <w:rPr>
          <w:rStyle w:val="A6"/>
        </w:rPr>
        <w:t>tenue</w:t>
      </w:r>
      <w:r w:rsidR="00FB1BDD" w:rsidRPr="002779A6">
        <w:t xml:space="preserve"> du marché du travail, avec un taux de chômage stable à 4,9</w:t>
      </w:r>
      <w:r w:rsidR="00FB1BDD">
        <w:t> </w:t>
      </w:r>
      <w:r w:rsidR="00FB1BDD" w:rsidRPr="002779A6">
        <w:t>%, le niveau élevé de confiance des ménages et la faiblesse persistante des taux d</w:t>
      </w:r>
      <w:r w:rsidR="00FA1693">
        <w:t>’</w:t>
      </w:r>
      <w:r w:rsidR="00FB1BDD" w:rsidRPr="002779A6">
        <w:t>intérêt ont également conduit les ménages à réduire leur taux d</w:t>
      </w:r>
      <w:r w:rsidR="00FA1693">
        <w:t>’</w:t>
      </w:r>
      <w:r w:rsidR="00FB1BDD" w:rsidRPr="002779A6">
        <w:t>épargne.</w:t>
      </w:r>
    </w:p>
    <w:p w14:paraId="0CD96789" w14:textId="5BAF260E" w:rsidR="00FB1BDD" w:rsidRPr="00712A10" w:rsidRDefault="0067493C" w:rsidP="0067493C">
      <w:pPr>
        <w:pStyle w:val="SingleTxtG"/>
        <w:numPr>
          <w:ilvl w:val="0"/>
          <w:numId w:val="0"/>
        </w:numPr>
        <w:ind w:left="1134"/>
      </w:pPr>
      <w:r w:rsidRPr="00712A10">
        <w:rPr>
          <w:bCs/>
          <w:szCs w:val="20"/>
          <w:lang w:val="fr-CH"/>
        </w:rPr>
        <w:t>40.</w:t>
      </w:r>
      <w:r w:rsidRPr="00712A10">
        <w:rPr>
          <w:bCs/>
          <w:szCs w:val="20"/>
          <w:lang w:val="fr-CH"/>
        </w:rPr>
        <w:tab/>
      </w:r>
      <w:r w:rsidR="00FB1BDD" w:rsidRPr="002779A6">
        <w:t xml:space="preserve">Ces facteurs ont ensemble contribué à maintenir une dynamique économique robuste au </w:t>
      </w:r>
      <w:r w:rsidR="00FB1BDD" w:rsidRPr="004A719B">
        <w:rPr>
          <w:rStyle w:val="A6"/>
        </w:rPr>
        <w:t>Luxembourg</w:t>
      </w:r>
      <w:r w:rsidR="00FB1BDD" w:rsidRPr="002779A6">
        <w:t xml:space="preserve"> en 2023.</w:t>
      </w:r>
      <w:bookmarkStart w:id="92" w:name="_Toc11407911"/>
      <w:bookmarkStart w:id="93" w:name="_Toc11408866"/>
    </w:p>
    <w:p w14:paraId="0B65B90E" w14:textId="79692CC6" w:rsidR="00FB1BDD" w:rsidRPr="00037F17" w:rsidRDefault="00FB1BDD" w:rsidP="00FB1BDD">
      <w:pPr>
        <w:pStyle w:val="H4G"/>
        <w:rPr>
          <w:b/>
          <w:bCs/>
          <w:i w:val="0"/>
          <w:iCs/>
        </w:rPr>
      </w:pPr>
      <w:bookmarkStart w:id="94" w:name="_Toc180747712"/>
      <w:r w:rsidRPr="00037F17">
        <w:tab/>
      </w:r>
      <w:r w:rsidRPr="00037F17">
        <w:tab/>
      </w:r>
      <w:r w:rsidRPr="00037F17">
        <w:rPr>
          <w:i w:val="0"/>
          <w:iCs/>
        </w:rPr>
        <w:t>Tableau 27</w:t>
      </w:r>
      <w:r w:rsidR="00FA1693">
        <w:rPr>
          <w:i w:val="0"/>
          <w:iCs/>
        </w:rPr>
        <w:t xml:space="preserve"> </w:t>
      </w:r>
      <w:r w:rsidR="008A01DB" w:rsidRPr="00037F17">
        <w:rPr>
          <w:i w:val="0"/>
          <w:iCs/>
        </w:rPr>
        <w:br/>
      </w:r>
      <w:r w:rsidRPr="00037F17">
        <w:rPr>
          <w:b/>
          <w:bCs/>
          <w:i w:val="0"/>
          <w:iCs/>
        </w:rPr>
        <w:t>Produit intérieur brut aux prix de marché (source : Eurostat)</w:t>
      </w:r>
      <w:bookmarkEnd w:id="92"/>
      <w:bookmarkEnd w:id="93"/>
      <w:bookmarkEnd w:id="94"/>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693"/>
        <w:gridCol w:w="20"/>
        <w:gridCol w:w="932"/>
        <w:gridCol w:w="932"/>
        <w:gridCol w:w="932"/>
        <w:gridCol w:w="932"/>
        <w:gridCol w:w="929"/>
      </w:tblGrid>
      <w:tr w:rsidR="00FB1BDD" w:rsidRPr="00A81B20" w14:paraId="2D39C94D"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bottom w:val="none" w:sz="0" w:space="0" w:color="auto"/>
            </w:tcBorders>
            <w:shd w:val="clear" w:color="auto" w:fill="auto"/>
            <w:noWrap/>
            <w:vAlign w:val="bottom"/>
            <w:hideMark/>
          </w:tcPr>
          <w:p w14:paraId="58791019" w14:textId="77777777" w:rsidR="00FB1BDD" w:rsidRPr="00A81B20" w:rsidRDefault="00FB1BDD" w:rsidP="00053DB0">
            <w:pPr>
              <w:suppressAutoHyphens w:val="0"/>
              <w:spacing w:before="80" w:after="80" w:line="200" w:lineRule="exact"/>
              <w:rPr>
                <w:rFonts w:ascii="Times New Roman" w:hAnsi="Times New Roman" w:cs="Times New Roman"/>
                <w:b w:val="0"/>
                <w:bCs w:val="0"/>
                <w:i/>
                <w:sz w:val="16"/>
                <w:szCs w:val="20"/>
                <w:lang w:val="fr-FR"/>
              </w:rPr>
            </w:pPr>
            <w:r w:rsidRPr="00A81B20">
              <w:rPr>
                <w:rFonts w:ascii="Times New Roman" w:hAnsi="Times New Roman" w:cs="Times New Roman"/>
                <w:b w:val="0"/>
                <w:bCs w:val="0"/>
                <w:i/>
                <w:sz w:val="16"/>
                <w:szCs w:val="20"/>
                <w:lang w:val="fr-FR"/>
              </w:rPr>
              <w:t>Année</w:t>
            </w:r>
          </w:p>
        </w:tc>
        <w:tc>
          <w:tcPr>
            <w:tcW w:w="14" w:type="pct"/>
            <w:tcBorders>
              <w:bottom w:val="none" w:sz="0" w:space="0" w:color="auto"/>
            </w:tcBorders>
            <w:shd w:val="clear" w:color="auto" w:fill="auto"/>
            <w:vAlign w:val="bottom"/>
            <w:hideMark/>
          </w:tcPr>
          <w:p w14:paraId="376B69E5"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20"/>
                <w:lang w:val="fr-FR"/>
              </w:rPr>
            </w:pPr>
          </w:p>
        </w:tc>
        <w:tc>
          <w:tcPr>
            <w:tcW w:w="632" w:type="pct"/>
            <w:tcBorders>
              <w:bottom w:val="none" w:sz="0" w:space="0" w:color="auto"/>
            </w:tcBorders>
            <w:shd w:val="clear" w:color="auto" w:fill="auto"/>
            <w:vAlign w:val="bottom"/>
            <w:hideMark/>
          </w:tcPr>
          <w:p w14:paraId="2ECA55BA"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20"/>
                <w:lang w:val="fr-FR"/>
              </w:rPr>
            </w:pPr>
            <w:r w:rsidRPr="00A81B20">
              <w:rPr>
                <w:rFonts w:ascii="Times New Roman" w:hAnsi="Times New Roman" w:cs="Times New Roman"/>
                <w:b w:val="0"/>
                <w:bCs w:val="0"/>
                <w:i/>
                <w:sz w:val="16"/>
                <w:szCs w:val="20"/>
                <w:lang w:val="fr-FR"/>
              </w:rPr>
              <w:t>2018 </w:t>
            </w:r>
          </w:p>
        </w:tc>
        <w:tc>
          <w:tcPr>
            <w:tcW w:w="632" w:type="pct"/>
            <w:tcBorders>
              <w:bottom w:val="none" w:sz="0" w:space="0" w:color="auto"/>
            </w:tcBorders>
            <w:shd w:val="clear" w:color="auto" w:fill="auto"/>
            <w:vAlign w:val="bottom"/>
            <w:hideMark/>
          </w:tcPr>
          <w:p w14:paraId="23478AC0"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20"/>
                <w:lang w:val="fr-FR"/>
              </w:rPr>
            </w:pPr>
            <w:r w:rsidRPr="00A81B20">
              <w:rPr>
                <w:rFonts w:ascii="Times New Roman" w:hAnsi="Times New Roman" w:cs="Times New Roman"/>
                <w:b w:val="0"/>
                <w:bCs w:val="0"/>
                <w:i/>
                <w:sz w:val="16"/>
                <w:szCs w:val="20"/>
                <w:lang w:val="fr-FR"/>
              </w:rPr>
              <w:t>2019 </w:t>
            </w:r>
          </w:p>
        </w:tc>
        <w:tc>
          <w:tcPr>
            <w:tcW w:w="632" w:type="pct"/>
            <w:tcBorders>
              <w:bottom w:val="none" w:sz="0" w:space="0" w:color="auto"/>
            </w:tcBorders>
            <w:shd w:val="clear" w:color="auto" w:fill="auto"/>
            <w:vAlign w:val="bottom"/>
            <w:hideMark/>
          </w:tcPr>
          <w:p w14:paraId="0AA2BAD9"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20"/>
                <w:lang w:val="fr-FR"/>
              </w:rPr>
            </w:pPr>
            <w:r w:rsidRPr="00A81B20">
              <w:rPr>
                <w:rFonts w:ascii="Times New Roman" w:hAnsi="Times New Roman" w:cs="Times New Roman"/>
                <w:b w:val="0"/>
                <w:bCs w:val="0"/>
                <w:i/>
                <w:sz w:val="16"/>
                <w:szCs w:val="20"/>
                <w:lang w:val="fr-FR"/>
              </w:rPr>
              <w:t>2020 </w:t>
            </w:r>
          </w:p>
        </w:tc>
        <w:tc>
          <w:tcPr>
            <w:tcW w:w="632" w:type="pct"/>
            <w:tcBorders>
              <w:bottom w:val="none" w:sz="0" w:space="0" w:color="auto"/>
            </w:tcBorders>
            <w:shd w:val="clear" w:color="auto" w:fill="auto"/>
            <w:vAlign w:val="bottom"/>
            <w:hideMark/>
          </w:tcPr>
          <w:p w14:paraId="1FE6DB2B"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20"/>
                <w:lang w:val="fr-FR"/>
              </w:rPr>
            </w:pPr>
            <w:r w:rsidRPr="00A81B20">
              <w:rPr>
                <w:rFonts w:ascii="Times New Roman" w:hAnsi="Times New Roman" w:cs="Times New Roman"/>
                <w:b w:val="0"/>
                <w:bCs w:val="0"/>
                <w:i/>
                <w:sz w:val="16"/>
                <w:szCs w:val="20"/>
                <w:lang w:val="fr-FR"/>
              </w:rPr>
              <w:t>2021 </w:t>
            </w:r>
          </w:p>
        </w:tc>
        <w:tc>
          <w:tcPr>
            <w:tcW w:w="632" w:type="pct"/>
            <w:tcBorders>
              <w:bottom w:val="none" w:sz="0" w:space="0" w:color="auto"/>
            </w:tcBorders>
            <w:shd w:val="clear" w:color="auto" w:fill="auto"/>
            <w:vAlign w:val="bottom"/>
          </w:tcPr>
          <w:p w14:paraId="7672CD45"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20"/>
                <w:lang w:val="fr-FR"/>
              </w:rPr>
            </w:pPr>
            <w:r w:rsidRPr="00A81B20">
              <w:rPr>
                <w:rFonts w:ascii="Times New Roman" w:hAnsi="Times New Roman" w:cs="Times New Roman"/>
                <w:b w:val="0"/>
                <w:bCs w:val="0"/>
                <w:i/>
                <w:sz w:val="16"/>
                <w:szCs w:val="20"/>
                <w:lang w:val="fr-FR"/>
              </w:rPr>
              <w:t>2022</w:t>
            </w:r>
          </w:p>
        </w:tc>
      </w:tr>
      <w:tr w:rsidR="00FB1BDD" w:rsidRPr="00A81B20" w14:paraId="267DD678"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none" w:sz="0" w:space="0" w:color="auto"/>
              <w:bottom w:val="none" w:sz="0" w:space="0" w:color="auto"/>
            </w:tcBorders>
            <w:shd w:val="clear" w:color="auto" w:fill="auto"/>
            <w:noWrap/>
            <w:hideMark/>
          </w:tcPr>
          <w:p w14:paraId="1CEC64EB" w14:textId="77777777" w:rsidR="00FB1BDD" w:rsidRPr="00A81B20" w:rsidRDefault="00FB1BDD" w:rsidP="00053DB0">
            <w:pPr>
              <w:suppressAutoHyphens w:val="0"/>
              <w:spacing w:before="40" w:after="40" w:line="220" w:lineRule="exact"/>
              <w:rPr>
                <w:rFonts w:ascii="Times New Roman" w:hAnsi="Times New Roman" w:cs="Times New Roman"/>
                <w:b w:val="0"/>
                <w:bCs w:val="0"/>
                <w:sz w:val="18"/>
                <w:szCs w:val="20"/>
                <w:lang w:val="fr-FR"/>
              </w:rPr>
            </w:pPr>
            <w:r w:rsidRPr="00A81B20">
              <w:rPr>
                <w:rFonts w:ascii="Times New Roman" w:hAnsi="Times New Roman" w:cs="Times New Roman"/>
                <w:b w:val="0"/>
                <w:bCs w:val="0"/>
                <w:sz w:val="18"/>
                <w:szCs w:val="20"/>
                <w:lang w:val="fr-FR"/>
              </w:rPr>
              <w:t>Prix courants, milliards d’euro</w:t>
            </w:r>
          </w:p>
        </w:tc>
        <w:tc>
          <w:tcPr>
            <w:tcW w:w="14" w:type="pct"/>
            <w:tcBorders>
              <w:top w:val="none" w:sz="0" w:space="0" w:color="auto"/>
              <w:bottom w:val="none" w:sz="0" w:space="0" w:color="auto"/>
            </w:tcBorders>
            <w:shd w:val="clear" w:color="auto" w:fill="auto"/>
            <w:vAlign w:val="bottom"/>
            <w:hideMark/>
          </w:tcPr>
          <w:p w14:paraId="33E84BF6"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p>
        </w:tc>
        <w:tc>
          <w:tcPr>
            <w:tcW w:w="632" w:type="pct"/>
            <w:tcBorders>
              <w:top w:val="none" w:sz="0" w:space="0" w:color="auto"/>
              <w:bottom w:val="none" w:sz="0" w:space="0" w:color="auto"/>
            </w:tcBorders>
            <w:shd w:val="clear" w:color="auto" w:fill="auto"/>
            <w:vAlign w:val="bottom"/>
            <w:hideMark/>
          </w:tcPr>
          <w:p w14:paraId="71B6E5DE" w14:textId="1C12F323" w:rsidR="00FB1BDD" w:rsidRPr="00A81B20" w:rsidRDefault="00FA1693"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Pr>
                <w:rFonts w:ascii="Times New Roman" w:hAnsi="Times New Roman" w:cs="Times New Roman"/>
                <w:sz w:val="18"/>
                <w:szCs w:val="20"/>
                <w:lang w:val="fr-FR"/>
              </w:rPr>
              <w:t xml:space="preserve">  </w:t>
            </w:r>
            <w:r w:rsidR="00FB1BDD" w:rsidRPr="00A81B20">
              <w:rPr>
                <w:rFonts w:ascii="Times New Roman" w:hAnsi="Times New Roman" w:cs="Times New Roman"/>
                <w:sz w:val="18"/>
                <w:szCs w:val="20"/>
                <w:lang w:val="fr-FR"/>
              </w:rPr>
              <w:t>62,5</w:t>
            </w:r>
          </w:p>
        </w:tc>
        <w:tc>
          <w:tcPr>
            <w:tcW w:w="632" w:type="pct"/>
            <w:tcBorders>
              <w:top w:val="none" w:sz="0" w:space="0" w:color="auto"/>
              <w:bottom w:val="none" w:sz="0" w:space="0" w:color="auto"/>
            </w:tcBorders>
            <w:shd w:val="clear" w:color="auto" w:fill="auto"/>
            <w:vAlign w:val="bottom"/>
            <w:hideMark/>
          </w:tcPr>
          <w:p w14:paraId="109D7D1F" w14:textId="179FD5B6" w:rsidR="00FB1BDD" w:rsidRPr="00A81B20" w:rsidRDefault="00FA1693"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Pr>
                <w:rFonts w:ascii="Times New Roman" w:hAnsi="Times New Roman" w:cs="Times New Roman"/>
                <w:sz w:val="18"/>
                <w:szCs w:val="20"/>
                <w:lang w:val="fr-FR"/>
              </w:rPr>
              <w:t xml:space="preserve">  </w:t>
            </w:r>
            <w:r w:rsidR="00FB1BDD" w:rsidRPr="00A81B20">
              <w:rPr>
                <w:rFonts w:ascii="Times New Roman" w:hAnsi="Times New Roman" w:cs="Times New Roman"/>
                <w:sz w:val="18"/>
                <w:szCs w:val="20"/>
                <w:lang w:val="fr-FR"/>
              </w:rPr>
              <w:t>65,8</w:t>
            </w:r>
          </w:p>
        </w:tc>
        <w:tc>
          <w:tcPr>
            <w:tcW w:w="632" w:type="pct"/>
            <w:tcBorders>
              <w:top w:val="none" w:sz="0" w:space="0" w:color="auto"/>
              <w:bottom w:val="none" w:sz="0" w:space="0" w:color="auto"/>
            </w:tcBorders>
            <w:shd w:val="clear" w:color="auto" w:fill="auto"/>
            <w:vAlign w:val="bottom"/>
            <w:hideMark/>
          </w:tcPr>
          <w:p w14:paraId="04D5D154" w14:textId="496ACEF7" w:rsidR="00FB1BDD" w:rsidRPr="00A81B20" w:rsidRDefault="00FA1693"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Pr>
                <w:rFonts w:ascii="Times New Roman" w:hAnsi="Times New Roman" w:cs="Times New Roman"/>
                <w:sz w:val="18"/>
                <w:szCs w:val="20"/>
                <w:lang w:val="fr-FR"/>
              </w:rPr>
              <w:t xml:space="preserve">  </w:t>
            </w:r>
            <w:r w:rsidR="00FB1BDD" w:rsidRPr="00A81B20">
              <w:rPr>
                <w:rFonts w:ascii="Times New Roman" w:hAnsi="Times New Roman" w:cs="Times New Roman"/>
                <w:sz w:val="18"/>
                <w:szCs w:val="20"/>
                <w:lang w:val="fr-FR"/>
              </w:rPr>
              <w:t>63,4</w:t>
            </w:r>
          </w:p>
        </w:tc>
        <w:tc>
          <w:tcPr>
            <w:tcW w:w="632" w:type="pct"/>
            <w:tcBorders>
              <w:top w:val="none" w:sz="0" w:space="0" w:color="auto"/>
              <w:bottom w:val="none" w:sz="0" w:space="0" w:color="auto"/>
            </w:tcBorders>
            <w:shd w:val="clear" w:color="auto" w:fill="auto"/>
            <w:vAlign w:val="bottom"/>
            <w:hideMark/>
          </w:tcPr>
          <w:p w14:paraId="19CC266F" w14:textId="4EB08B35" w:rsidR="00FB1BDD" w:rsidRPr="00A81B20" w:rsidRDefault="00FA1693"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Pr>
                <w:rFonts w:ascii="Times New Roman" w:hAnsi="Times New Roman" w:cs="Times New Roman"/>
                <w:sz w:val="18"/>
                <w:szCs w:val="20"/>
                <w:lang w:val="fr-FR"/>
              </w:rPr>
              <w:t xml:space="preserve">  </w:t>
            </w:r>
            <w:r w:rsidR="00FB1BDD" w:rsidRPr="00A81B20">
              <w:rPr>
                <w:rFonts w:ascii="Times New Roman" w:hAnsi="Times New Roman" w:cs="Times New Roman"/>
                <w:sz w:val="18"/>
                <w:szCs w:val="20"/>
                <w:lang w:val="fr-FR"/>
              </w:rPr>
              <w:t>69,1</w:t>
            </w:r>
          </w:p>
        </w:tc>
        <w:tc>
          <w:tcPr>
            <w:tcW w:w="632" w:type="pct"/>
            <w:tcBorders>
              <w:top w:val="none" w:sz="0" w:space="0" w:color="auto"/>
              <w:bottom w:val="none" w:sz="0" w:space="0" w:color="auto"/>
            </w:tcBorders>
            <w:shd w:val="clear" w:color="auto" w:fill="auto"/>
            <w:vAlign w:val="bottom"/>
          </w:tcPr>
          <w:p w14:paraId="47EB3C87" w14:textId="241A2E32" w:rsidR="00FB1BDD" w:rsidRPr="00A81B20" w:rsidRDefault="00FA1693"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Pr>
                <w:rFonts w:ascii="Times New Roman" w:hAnsi="Times New Roman" w:cs="Times New Roman"/>
                <w:sz w:val="18"/>
                <w:szCs w:val="20"/>
                <w:lang w:val="fr-FR"/>
              </w:rPr>
              <w:t xml:space="preserve">   </w:t>
            </w:r>
            <w:r w:rsidR="00FB1BDD" w:rsidRPr="00A81B20">
              <w:rPr>
                <w:rFonts w:ascii="Times New Roman" w:hAnsi="Times New Roman" w:cs="Times New Roman"/>
                <w:sz w:val="18"/>
                <w:szCs w:val="20"/>
                <w:lang w:val="fr-FR"/>
              </w:rPr>
              <w:t>72,4</w:t>
            </w:r>
          </w:p>
        </w:tc>
      </w:tr>
    </w:tbl>
    <w:p w14:paraId="449981C0" w14:textId="1B6AEADD" w:rsidR="00FB1BDD" w:rsidRPr="00037F17" w:rsidRDefault="00FB1BDD" w:rsidP="00FB1BDD">
      <w:pPr>
        <w:pStyle w:val="H4G"/>
        <w:rPr>
          <w:b/>
          <w:bCs/>
          <w:i w:val="0"/>
          <w:iCs/>
        </w:rPr>
      </w:pPr>
      <w:bookmarkStart w:id="95" w:name="_Toc11407912"/>
      <w:bookmarkStart w:id="96" w:name="_Toc11408867"/>
      <w:bookmarkStart w:id="97" w:name="_Toc180747713"/>
      <w:r w:rsidRPr="00037F17">
        <w:tab/>
      </w:r>
      <w:r w:rsidRPr="00037F17">
        <w:tab/>
      </w:r>
      <w:r w:rsidRPr="00037F17">
        <w:rPr>
          <w:i w:val="0"/>
          <w:iCs/>
        </w:rPr>
        <w:t>Tableau 28</w:t>
      </w:r>
      <w:r w:rsidR="00FA1693">
        <w:rPr>
          <w:i w:val="0"/>
          <w:iCs/>
        </w:rPr>
        <w:t xml:space="preserve"> </w:t>
      </w:r>
      <w:r w:rsidR="008A01DB" w:rsidRPr="00037F17">
        <w:rPr>
          <w:i w:val="0"/>
          <w:iCs/>
        </w:rPr>
        <w:br/>
      </w:r>
      <w:r w:rsidRPr="00037F17">
        <w:rPr>
          <w:b/>
          <w:bCs/>
          <w:i w:val="0"/>
          <w:iCs/>
        </w:rPr>
        <w:t>Taux de croissance annuel</w:t>
      </w:r>
      <w:bookmarkEnd w:id="95"/>
      <w:bookmarkEnd w:id="96"/>
      <w:r w:rsidRPr="00037F17">
        <w:rPr>
          <w:b/>
          <w:bCs/>
          <w:i w:val="0"/>
          <w:iCs/>
        </w:rPr>
        <w:t xml:space="preserve"> du PIB réel</w:t>
      </w:r>
      <w:bookmarkEnd w:id="97"/>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695"/>
        <w:gridCol w:w="935"/>
        <w:gridCol w:w="935"/>
        <w:gridCol w:w="935"/>
        <w:gridCol w:w="935"/>
        <w:gridCol w:w="935"/>
      </w:tblGrid>
      <w:tr w:rsidR="00FB1BDD" w:rsidRPr="00A81B20" w14:paraId="2B151CA9"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28" w:type="pct"/>
            <w:tcBorders>
              <w:bottom w:val="none" w:sz="0" w:space="0" w:color="auto"/>
            </w:tcBorders>
            <w:shd w:val="clear" w:color="auto" w:fill="auto"/>
            <w:noWrap/>
            <w:vAlign w:val="bottom"/>
            <w:hideMark/>
          </w:tcPr>
          <w:p w14:paraId="50137984" w14:textId="77777777" w:rsidR="00FB1BDD" w:rsidRPr="00A81B20" w:rsidRDefault="00FB1BDD" w:rsidP="00053DB0">
            <w:pPr>
              <w:suppressAutoHyphens w:val="0"/>
              <w:spacing w:before="80" w:after="80" w:line="200" w:lineRule="exact"/>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Année</w:t>
            </w:r>
          </w:p>
        </w:tc>
        <w:tc>
          <w:tcPr>
            <w:tcW w:w="634" w:type="pct"/>
            <w:tcBorders>
              <w:bottom w:val="none" w:sz="0" w:space="0" w:color="auto"/>
            </w:tcBorders>
            <w:shd w:val="clear" w:color="auto" w:fill="auto"/>
            <w:noWrap/>
            <w:vAlign w:val="bottom"/>
            <w:hideMark/>
          </w:tcPr>
          <w:p w14:paraId="1629A3D5"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2020</w:t>
            </w:r>
          </w:p>
        </w:tc>
        <w:tc>
          <w:tcPr>
            <w:tcW w:w="634" w:type="pct"/>
            <w:tcBorders>
              <w:bottom w:val="none" w:sz="0" w:space="0" w:color="auto"/>
            </w:tcBorders>
            <w:shd w:val="clear" w:color="auto" w:fill="auto"/>
            <w:noWrap/>
            <w:vAlign w:val="bottom"/>
            <w:hideMark/>
          </w:tcPr>
          <w:p w14:paraId="567EE4EA"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2021</w:t>
            </w:r>
          </w:p>
        </w:tc>
        <w:tc>
          <w:tcPr>
            <w:tcW w:w="634" w:type="pct"/>
            <w:tcBorders>
              <w:bottom w:val="none" w:sz="0" w:space="0" w:color="auto"/>
            </w:tcBorders>
            <w:shd w:val="clear" w:color="auto" w:fill="auto"/>
            <w:noWrap/>
            <w:vAlign w:val="bottom"/>
            <w:hideMark/>
          </w:tcPr>
          <w:p w14:paraId="5D20CA3C"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2022</w:t>
            </w:r>
          </w:p>
        </w:tc>
        <w:tc>
          <w:tcPr>
            <w:tcW w:w="634" w:type="pct"/>
            <w:tcBorders>
              <w:bottom w:val="none" w:sz="0" w:space="0" w:color="auto"/>
            </w:tcBorders>
            <w:shd w:val="clear" w:color="auto" w:fill="auto"/>
            <w:noWrap/>
            <w:vAlign w:val="bottom"/>
            <w:hideMark/>
          </w:tcPr>
          <w:p w14:paraId="4DFB48D9"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2023</w:t>
            </w:r>
          </w:p>
        </w:tc>
        <w:tc>
          <w:tcPr>
            <w:tcW w:w="634" w:type="pct"/>
            <w:tcBorders>
              <w:bottom w:val="none" w:sz="0" w:space="0" w:color="auto"/>
            </w:tcBorders>
            <w:shd w:val="clear" w:color="auto" w:fill="auto"/>
            <w:noWrap/>
            <w:vAlign w:val="bottom"/>
            <w:hideMark/>
          </w:tcPr>
          <w:p w14:paraId="3C2679A2"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20"/>
                <w:lang w:val="fr-FR"/>
              </w:rPr>
            </w:pPr>
            <w:r w:rsidRPr="00A81B20">
              <w:rPr>
                <w:rFonts w:ascii="Times New Roman" w:hAnsi="Times New Roman" w:cs="Times New Roman"/>
                <w:b w:val="0"/>
                <w:i/>
                <w:sz w:val="16"/>
                <w:szCs w:val="20"/>
                <w:lang w:val="fr-FR"/>
              </w:rPr>
              <w:t>2024</w:t>
            </w:r>
          </w:p>
        </w:tc>
      </w:tr>
      <w:tr w:rsidR="00FB1BDD" w:rsidRPr="00A81B20" w14:paraId="5DDAB5FA"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pct"/>
            <w:tcBorders>
              <w:top w:val="none" w:sz="0" w:space="0" w:color="auto"/>
              <w:bottom w:val="none" w:sz="0" w:space="0" w:color="auto"/>
            </w:tcBorders>
            <w:shd w:val="clear" w:color="auto" w:fill="auto"/>
            <w:noWrap/>
            <w:hideMark/>
          </w:tcPr>
          <w:p w14:paraId="63F94CF2" w14:textId="77777777" w:rsidR="00FB1BDD" w:rsidRPr="00B479FE" w:rsidRDefault="00FB1BDD" w:rsidP="00053DB0">
            <w:pPr>
              <w:suppressAutoHyphens w:val="0"/>
              <w:spacing w:before="40" w:after="40" w:line="220" w:lineRule="exact"/>
              <w:rPr>
                <w:rFonts w:ascii="Times New Roman" w:hAnsi="Times New Roman" w:cs="Times New Roman"/>
                <w:b w:val="0"/>
                <w:bCs w:val="0"/>
                <w:sz w:val="18"/>
                <w:szCs w:val="20"/>
                <w:lang w:val="fr-FR"/>
              </w:rPr>
            </w:pPr>
            <w:r w:rsidRPr="00B479FE">
              <w:rPr>
                <w:rFonts w:ascii="Times New Roman" w:hAnsi="Times New Roman" w:cs="Times New Roman"/>
                <w:b w:val="0"/>
                <w:bCs w:val="0"/>
                <w:sz w:val="18"/>
                <w:szCs w:val="20"/>
                <w:lang w:val="fr-FR"/>
              </w:rPr>
              <w:t>PIB (en volume)</w:t>
            </w:r>
          </w:p>
        </w:tc>
        <w:tc>
          <w:tcPr>
            <w:tcW w:w="634" w:type="pct"/>
            <w:tcBorders>
              <w:top w:val="none" w:sz="0" w:space="0" w:color="auto"/>
              <w:bottom w:val="none" w:sz="0" w:space="0" w:color="auto"/>
            </w:tcBorders>
            <w:shd w:val="clear" w:color="auto" w:fill="auto"/>
            <w:noWrap/>
            <w:vAlign w:val="bottom"/>
            <w:hideMark/>
          </w:tcPr>
          <w:p w14:paraId="6E09B9AD"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sidRPr="00A81B20">
              <w:rPr>
                <w:rFonts w:ascii="Times New Roman" w:hAnsi="Times New Roman" w:cs="Times New Roman"/>
                <w:sz w:val="18"/>
                <w:szCs w:val="20"/>
                <w:lang w:val="fr-FR"/>
              </w:rPr>
              <w:t xml:space="preserve"> -0,8</w:t>
            </w:r>
          </w:p>
        </w:tc>
        <w:tc>
          <w:tcPr>
            <w:tcW w:w="634" w:type="pct"/>
            <w:tcBorders>
              <w:top w:val="none" w:sz="0" w:space="0" w:color="auto"/>
              <w:bottom w:val="none" w:sz="0" w:space="0" w:color="auto"/>
            </w:tcBorders>
            <w:shd w:val="clear" w:color="auto" w:fill="auto"/>
            <w:noWrap/>
            <w:vAlign w:val="bottom"/>
            <w:hideMark/>
          </w:tcPr>
          <w:p w14:paraId="062512EB"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sidRPr="00A81B20">
              <w:rPr>
                <w:rFonts w:ascii="Times New Roman" w:hAnsi="Times New Roman" w:cs="Times New Roman"/>
                <w:sz w:val="18"/>
                <w:szCs w:val="20"/>
                <w:lang w:val="fr-FR"/>
              </w:rPr>
              <w:t xml:space="preserve">5,1 </w:t>
            </w:r>
          </w:p>
        </w:tc>
        <w:tc>
          <w:tcPr>
            <w:tcW w:w="634" w:type="pct"/>
            <w:tcBorders>
              <w:top w:val="none" w:sz="0" w:space="0" w:color="auto"/>
              <w:bottom w:val="none" w:sz="0" w:space="0" w:color="auto"/>
            </w:tcBorders>
            <w:shd w:val="clear" w:color="auto" w:fill="auto"/>
            <w:noWrap/>
            <w:vAlign w:val="bottom"/>
            <w:hideMark/>
          </w:tcPr>
          <w:p w14:paraId="57537898"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sidRPr="00A81B20">
              <w:rPr>
                <w:rFonts w:ascii="Times New Roman" w:hAnsi="Times New Roman" w:cs="Times New Roman"/>
                <w:sz w:val="18"/>
                <w:szCs w:val="20"/>
                <w:lang w:val="fr-FR"/>
              </w:rPr>
              <w:t xml:space="preserve">1,5 </w:t>
            </w:r>
          </w:p>
        </w:tc>
        <w:tc>
          <w:tcPr>
            <w:tcW w:w="634" w:type="pct"/>
            <w:tcBorders>
              <w:top w:val="none" w:sz="0" w:space="0" w:color="auto"/>
              <w:bottom w:val="none" w:sz="0" w:space="0" w:color="auto"/>
            </w:tcBorders>
            <w:shd w:val="clear" w:color="auto" w:fill="auto"/>
            <w:noWrap/>
            <w:vAlign w:val="bottom"/>
            <w:hideMark/>
          </w:tcPr>
          <w:p w14:paraId="3846340A"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sidRPr="00A81B20">
              <w:rPr>
                <w:rFonts w:ascii="Times New Roman" w:hAnsi="Times New Roman" w:cs="Times New Roman"/>
                <w:sz w:val="18"/>
                <w:szCs w:val="20"/>
                <w:lang w:val="fr-FR"/>
              </w:rPr>
              <w:t xml:space="preserve">1,6 </w:t>
            </w:r>
          </w:p>
        </w:tc>
        <w:tc>
          <w:tcPr>
            <w:tcW w:w="634" w:type="pct"/>
            <w:tcBorders>
              <w:top w:val="none" w:sz="0" w:space="0" w:color="auto"/>
              <w:bottom w:val="none" w:sz="0" w:space="0" w:color="auto"/>
            </w:tcBorders>
            <w:shd w:val="clear" w:color="auto" w:fill="auto"/>
            <w:noWrap/>
            <w:vAlign w:val="bottom"/>
            <w:hideMark/>
          </w:tcPr>
          <w:p w14:paraId="78472EC8"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20"/>
                <w:lang w:val="fr-FR"/>
              </w:rPr>
            </w:pPr>
            <w:r w:rsidRPr="00A81B20">
              <w:rPr>
                <w:rFonts w:ascii="Times New Roman" w:hAnsi="Times New Roman" w:cs="Times New Roman"/>
                <w:sz w:val="18"/>
                <w:szCs w:val="20"/>
                <w:lang w:val="fr-FR"/>
              </w:rPr>
              <w:t xml:space="preserve">2,4 </w:t>
            </w:r>
          </w:p>
        </w:tc>
      </w:tr>
    </w:tbl>
    <w:p w14:paraId="2A841376" w14:textId="7AFD1F85" w:rsidR="00FB1BDD" w:rsidRPr="00B02344" w:rsidRDefault="0067493C" w:rsidP="0067493C">
      <w:pPr>
        <w:pStyle w:val="SingleTxtG"/>
        <w:numPr>
          <w:ilvl w:val="0"/>
          <w:numId w:val="0"/>
        </w:numPr>
        <w:spacing w:before="240"/>
        <w:ind w:left="1134"/>
      </w:pPr>
      <w:r w:rsidRPr="00B02344">
        <w:rPr>
          <w:bCs/>
          <w:szCs w:val="20"/>
          <w:lang w:val="fr-CH"/>
        </w:rPr>
        <w:t>41.</w:t>
      </w:r>
      <w:r w:rsidRPr="00B02344">
        <w:rPr>
          <w:bCs/>
          <w:szCs w:val="20"/>
          <w:lang w:val="fr-CH"/>
        </w:rPr>
        <w:tab/>
      </w:r>
      <w:r w:rsidR="00FB1BDD">
        <w:t>E</w:t>
      </w:r>
      <w:r w:rsidR="00FB1BDD" w:rsidRPr="00BF1335">
        <w:t xml:space="preserve">n 2021, le PIB réel a connu une forte augmentation de </w:t>
      </w:r>
      <w:r w:rsidR="00FB1BDD">
        <w:t>5,1</w:t>
      </w:r>
      <w:r w:rsidR="007D30BA">
        <w:t> </w:t>
      </w:r>
      <w:r w:rsidR="00FB1BDD" w:rsidRPr="00BF1335">
        <w:t>% suite à la reprise économique postpandémie.</w:t>
      </w:r>
      <w:r w:rsidR="00FB1BDD">
        <w:t xml:space="preserve"> Le</w:t>
      </w:r>
      <w:r w:rsidR="00FB1BDD" w:rsidRPr="00B02344">
        <w:t xml:space="preserve"> niveau élevé du PIB par habitant au Luxembourg est largement dû au pourcentage important de travailleurs </w:t>
      </w:r>
      <w:r w:rsidR="00FB1BDD" w:rsidRPr="004A719B">
        <w:rPr>
          <w:rStyle w:val="A6"/>
        </w:rPr>
        <w:t>frontaliers</w:t>
      </w:r>
      <w:r w:rsidR="00FB1BDD" w:rsidRPr="00B02344">
        <w:t xml:space="preserve"> dans l</w:t>
      </w:r>
      <w:r w:rsidR="00FB1BDD">
        <w:t>’</w:t>
      </w:r>
      <w:r w:rsidR="00FB1BDD" w:rsidRPr="00B02344">
        <w:t>emploi total qui contribuent au PIB national, mais qui ne sont pas considérés comme faisant partie de la population résidente. Il est donc plus intéressant de recourir au revenu national brut (RNB) par habitant pour effectuer des comparaisons, étant donné que ce dernier fait abstraction du solde des revenus transférés de ou à l</w:t>
      </w:r>
      <w:r w:rsidR="00FB1BDD">
        <w:t>’</w:t>
      </w:r>
      <w:r w:rsidR="00FB1BDD" w:rsidRPr="00B02344">
        <w:t>étranger. D</w:t>
      </w:r>
      <w:r w:rsidR="00FB1BDD">
        <w:t>’</w:t>
      </w:r>
      <w:r w:rsidR="00FB1BDD" w:rsidRPr="00B02344">
        <w:t>après les chiffres de l</w:t>
      </w:r>
      <w:r w:rsidR="00FB1BDD">
        <w:t>’</w:t>
      </w:r>
      <w:r w:rsidR="00FB1BDD" w:rsidRPr="00B02344">
        <w:t xml:space="preserve">OCDE, le Luxembourg reste toutefois un des pays avec le plus haut niveau de RNB par habitant. </w:t>
      </w:r>
    </w:p>
    <w:p w14:paraId="27EB4EF7" w14:textId="56F849F0" w:rsidR="00FB1BDD" w:rsidRPr="00037F17" w:rsidRDefault="00FB1BDD" w:rsidP="00FB1BDD">
      <w:pPr>
        <w:pStyle w:val="H4G"/>
        <w:rPr>
          <w:b/>
          <w:bCs/>
          <w:i w:val="0"/>
          <w:iCs/>
        </w:rPr>
      </w:pPr>
      <w:bookmarkStart w:id="98" w:name="_Toc11407913"/>
      <w:bookmarkStart w:id="99" w:name="_Toc11408868"/>
      <w:bookmarkStart w:id="100" w:name="_Toc180747714"/>
      <w:r w:rsidRPr="00037F17">
        <w:tab/>
      </w:r>
      <w:r w:rsidRPr="00037F17">
        <w:tab/>
      </w:r>
      <w:r w:rsidRPr="00037F17">
        <w:rPr>
          <w:i w:val="0"/>
          <w:iCs/>
        </w:rPr>
        <w:t>Tableau 29</w:t>
      </w:r>
      <w:r w:rsidR="00FA1693">
        <w:rPr>
          <w:i w:val="0"/>
          <w:iCs/>
        </w:rPr>
        <w:t xml:space="preserve"> </w:t>
      </w:r>
      <w:r w:rsidR="008A01DB" w:rsidRPr="00037F17">
        <w:rPr>
          <w:i w:val="0"/>
          <w:iCs/>
        </w:rPr>
        <w:br/>
      </w:r>
      <w:r w:rsidRPr="00037F17">
        <w:rPr>
          <w:b/>
          <w:bCs/>
          <w:i w:val="0"/>
          <w:iCs/>
        </w:rPr>
        <w:t>Revenu national brut en US dollars courants (source : Banque mondiale)</w:t>
      </w:r>
      <w:bookmarkEnd w:id="98"/>
      <w:bookmarkEnd w:id="99"/>
      <w:bookmarkEnd w:id="100"/>
      <w:r w:rsidRPr="00037F17">
        <w:rPr>
          <w:b/>
          <w:bCs/>
          <w:i w:val="0"/>
          <w:iCs/>
        </w:rPr>
        <w:t xml:space="preserve"> </w:t>
      </w:r>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566"/>
        <w:gridCol w:w="1360"/>
        <w:gridCol w:w="1361"/>
        <w:gridCol w:w="1361"/>
        <w:gridCol w:w="1361"/>
        <w:gridCol w:w="1361"/>
      </w:tblGrid>
      <w:tr w:rsidR="00FB1BDD" w:rsidRPr="00A81B20" w14:paraId="5A03D6A3"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5" w:type="pct"/>
            <w:tcBorders>
              <w:bottom w:val="none" w:sz="0" w:space="0" w:color="auto"/>
            </w:tcBorders>
            <w:shd w:val="clear" w:color="auto" w:fill="auto"/>
            <w:noWrap/>
            <w:vAlign w:val="bottom"/>
            <w:hideMark/>
          </w:tcPr>
          <w:p w14:paraId="09411CF2"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w:t>
            </w:r>
          </w:p>
        </w:tc>
        <w:tc>
          <w:tcPr>
            <w:tcW w:w="923" w:type="pct"/>
            <w:tcBorders>
              <w:bottom w:val="none" w:sz="0" w:space="0" w:color="auto"/>
            </w:tcBorders>
            <w:shd w:val="clear" w:color="auto" w:fill="auto"/>
            <w:noWrap/>
            <w:vAlign w:val="bottom"/>
            <w:hideMark/>
          </w:tcPr>
          <w:p w14:paraId="220020C5"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2018</w:t>
            </w:r>
          </w:p>
        </w:tc>
        <w:tc>
          <w:tcPr>
            <w:tcW w:w="923" w:type="pct"/>
            <w:tcBorders>
              <w:bottom w:val="none" w:sz="0" w:space="0" w:color="auto"/>
            </w:tcBorders>
            <w:shd w:val="clear" w:color="auto" w:fill="auto"/>
            <w:noWrap/>
            <w:vAlign w:val="bottom"/>
            <w:hideMark/>
          </w:tcPr>
          <w:p w14:paraId="79F5E986"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w:t>
            </w:r>
          </w:p>
        </w:tc>
        <w:tc>
          <w:tcPr>
            <w:tcW w:w="923" w:type="pct"/>
            <w:tcBorders>
              <w:bottom w:val="none" w:sz="0" w:space="0" w:color="auto"/>
            </w:tcBorders>
            <w:shd w:val="clear" w:color="auto" w:fill="auto"/>
            <w:noWrap/>
            <w:vAlign w:val="bottom"/>
            <w:hideMark/>
          </w:tcPr>
          <w:p w14:paraId="6A0CB037"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w:t>
            </w:r>
          </w:p>
        </w:tc>
        <w:tc>
          <w:tcPr>
            <w:tcW w:w="923" w:type="pct"/>
            <w:tcBorders>
              <w:bottom w:val="none" w:sz="0" w:space="0" w:color="auto"/>
            </w:tcBorders>
            <w:shd w:val="clear" w:color="auto" w:fill="auto"/>
            <w:noWrap/>
            <w:vAlign w:val="bottom"/>
            <w:hideMark/>
          </w:tcPr>
          <w:p w14:paraId="03D1159C"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w:t>
            </w:r>
          </w:p>
        </w:tc>
        <w:tc>
          <w:tcPr>
            <w:tcW w:w="923" w:type="pct"/>
            <w:tcBorders>
              <w:bottom w:val="none" w:sz="0" w:space="0" w:color="auto"/>
            </w:tcBorders>
            <w:shd w:val="clear" w:color="auto" w:fill="auto"/>
            <w:vAlign w:val="bottom"/>
          </w:tcPr>
          <w:p w14:paraId="0736BD2B"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2022</w:t>
            </w:r>
          </w:p>
        </w:tc>
      </w:tr>
      <w:tr w:rsidR="00FB1BDD" w:rsidRPr="00A81B20" w14:paraId="6354CDB0"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Borders>
              <w:top w:val="none" w:sz="0" w:space="0" w:color="auto"/>
              <w:bottom w:val="none" w:sz="0" w:space="0" w:color="auto"/>
            </w:tcBorders>
            <w:shd w:val="clear" w:color="auto" w:fill="auto"/>
            <w:noWrap/>
            <w:hideMark/>
          </w:tcPr>
          <w:p w14:paraId="604E1802"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 xml:space="preserve">RNB </w:t>
            </w:r>
          </w:p>
        </w:tc>
        <w:tc>
          <w:tcPr>
            <w:tcW w:w="923" w:type="pct"/>
            <w:tcBorders>
              <w:top w:val="none" w:sz="0" w:space="0" w:color="auto"/>
              <w:bottom w:val="none" w:sz="0" w:space="0" w:color="auto"/>
            </w:tcBorders>
            <w:shd w:val="clear" w:color="auto" w:fill="auto"/>
            <w:noWrap/>
            <w:vAlign w:val="bottom"/>
            <w:hideMark/>
          </w:tcPr>
          <w:p w14:paraId="2EFBFB0A"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50 751 283 867 $</w:t>
            </w:r>
          </w:p>
        </w:tc>
        <w:tc>
          <w:tcPr>
            <w:tcW w:w="923" w:type="pct"/>
            <w:tcBorders>
              <w:top w:val="none" w:sz="0" w:space="0" w:color="auto"/>
              <w:bottom w:val="none" w:sz="0" w:space="0" w:color="auto"/>
            </w:tcBorders>
            <w:shd w:val="clear" w:color="auto" w:fill="auto"/>
            <w:noWrap/>
            <w:vAlign w:val="bottom"/>
            <w:hideMark/>
          </w:tcPr>
          <w:p w14:paraId="13DA8135"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47 877 349 992 $</w:t>
            </w:r>
          </w:p>
        </w:tc>
        <w:tc>
          <w:tcPr>
            <w:tcW w:w="923" w:type="pct"/>
            <w:tcBorders>
              <w:top w:val="none" w:sz="0" w:space="0" w:color="auto"/>
              <w:bottom w:val="none" w:sz="0" w:space="0" w:color="auto"/>
            </w:tcBorders>
            <w:shd w:val="clear" w:color="auto" w:fill="auto"/>
            <w:noWrap/>
            <w:vAlign w:val="bottom"/>
            <w:hideMark/>
          </w:tcPr>
          <w:p w14:paraId="409B882C"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51 783 516 552 $</w:t>
            </w:r>
          </w:p>
        </w:tc>
        <w:tc>
          <w:tcPr>
            <w:tcW w:w="923" w:type="pct"/>
            <w:tcBorders>
              <w:top w:val="none" w:sz="0" w:space="0" w:color="auto"/>
              <w:bottom w:val="none" w:sz="0" w:space="0" w:color="auto"/>
            </w:tcBorders>
            <w:shd w:val="clear" w:color="auto" w:fill="auto"/>
            <w:noWrap/>
            <w:vAlign w:val="bottom"/>
            <w:hideMark/>
          </w:tcPr>
          <w:p w14:paraId="29C3E97C"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58 630 447 829 $</w:t>
            </w:r>
          </w:p>
        </w:tc>
        <w:tc>
          <w:tcPr>
            <w:tcW w:w="923" w:type="pct"/>
            <w:tcBorders>
              <w:top w:val="none" w:sz="0" w:space="0" w:color="auto"/>
              <w:bottom w:val="none" w:sz="0" w:space="0" w:color="auto"/>
            </w:tcBorders>
            <w:shd w:val="clear" w:color="auto" w:fill="auto"/>
            <w:vAlign w:val="bottom"/>
          </w:tcPr>
          <w:p w14:paraId="5BE10A4B"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54 993 885 553 $</w:t>
            </w:r>
          </w:p>
        </w:tc>
      </w:tr>
    </w:tbl>
    <w:p w14:paraId="4763CF19" w14:textId="0E395A87" w:rsidR="00FB1BDD" w:rsidRPr="00037F17" w:rsidRDefault="00FB1BDD" w:rsidP="00FB1BDD">
      <w:pPr>
        <w:pStyle w:val="H4G"/>
        <w:rPr>
          <w:b/>
          <w:bCs/>
          <w:i w:val="0"/>
          <w:iCs/>
        </w:rPr>
      </w:pPr>
      <w:bookmarkStart w:id="101" w:name="_Toc11407914"/>
      <w:bookmarkStart w:id="102" w:name="_Toc11408869"/>
      <w:bookmarkStart w:id="103" w:name="_Toc180747715"/>
      <w:r w:rsidRPr="00037F17">
        <w:tab/>
      </w:r>
      <w:r w:rsidRPr="00037F17">
        <w:tab/>
      </w:r>
      <w:r w:rsidRPr="00037F17">
        <w:rPr>
          <w:i w:val="0"/>
          <w:iCs/>
        </w:rPr>
        <w:t>Tableau 30</w:t>
      </w:r>
      <w:r w:rsidR="00FA1693">
        <w:rPr>
          <w:i w:val="0"/>
          <w:iCs/>
        </w:rPr>
        <w:t xml:space="preserve"> </w:t>
      </w:r>
      <w:r w:rsidR="008A01DB" w:rsidRPr="00037F17">
        <w:rPr>
          <w:i w:val="0"/>
          <w:iCs/>
        </w:rPr>
        <w:br/>
      </w:r>
      <w:r w:rsidRPr="00037F17">
        <w:rPr>
          <w:b/>
          <w:bCs/>
          <w:i w:val="0"/>
          <w:iCs/>
        </w:rPr>
        <w:t>Revenu national brut par habitant en dollars US (source : OCDE)</w:t>
      </w:r>
      <w:bookmarkEnd w:id="101"/>
      <w:bookmarkEnd w:id="102"/>
      <w:bookmarkEnd w:id="103"/>
      <w:r w:rsidRPr="00037F17">
        <w:rPr>
          <w:b/>
          <w:bCs/>
          <w:i w:val="0"/>
          <w:iCs/>
        </w:rPr>
        <w:t xml:space="preserve"> </w:t>
      </w:r>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07"/>
        <w:gridCol w:w="1111"/>
        <w:gridCol w:w="1113"/>
        <w:gridCol w:w="1113"/>
        <w:gridCol w:w="1113"/>
        <w:gridCol w:w="1113"/>
      </w:tblGrid>
      <w:tr w:rsidR="00FB1BDD" w:rsidRPr="00A81B20" w14:paraId="10EE95AB"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25" w:type="pct"/>
            <w:tcBorders>
              <w:bottom w:val="none" w:sz="0" w:space="0" w:color="auto"/>
            </w:tcBorders>
            <w:shd w:val="clear" w:color="auto" w:fill="auto"/>
            <w:noWrap/>
            <w:vAlign w:val="bottom"/>
            <w:hideMark/>
          </w:tcPr>
          <w:p w14:paraId="5B0CDD14" w14:textId="77777777" w:rsidR="00FB1BDD" w:rsidRPr="00A81B20"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w:t>
            </w:r>
          </w:p>
        </w:tc>
        <w:tc>
          <w:tcPr>
            <w:tcW w:w="754" w:type="pct"/>
            <w:tcBorders>
              <w:bottom w:val="none" w:sz="0" w:space="0" w:color="auto"/>
            </w:tcBorders>
            <w:shd w:val="clear" w:color="auto" w:fill="auto"/>
            <w:noWrap/>
            <w:vAlign w:val="bottom"/>
            <w:hideMark/>
          </w:tcPr>
          <w:p w14:paraId="178A30CB"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2018</w:t>
            </w:r>
          </w:p>
        </w:tc>
        <w:tc>
          <w:tcPr>
            <w:tcW w:w="755" w:type="pct"/>
            <w:tcBorders>
              <w:bottom w:val="none" w:sz="0" w:space="0" w:color="auto"/>
            </w:tcBorders>
            <w:shd w:val="clear" w:color="auto" w:fill="auto"/>
            <w:noWrap/>
            <w:vAlign w:val="bottom"/>
            <w:hideMark/>
          </w:tcPr>
          <w:p w14:paraId="2B7E9E22"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w:t>
            </w:r>
          </w:p>
        </w:tc>
        <w:tc>
          <w:tcPr>
            <w:tcW w:w="755" w:type="pct"/>
            <w:tcBorders>
              <w:bottom w:val="none" w:sz="0" w:space="0" w:color="auto"/>
            </w:tcBorders>
            <w:shd w:val="clear" w:color="auto" w:fill="auto"/>
            <w:noWrap/>
            <w:vAlign w:val="bottom"/>
            <w:hideMark/>
          </w:tcPr>
          <w:p w14:paraId="338555A5"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w:t>
            </w:r>
          </w:p>
        </w:tc>
        <w:tc>
          <w:tcPr>
            <w:tcW w:w="755" w:type="pct"/>
            <w:tcBorders>
              <w:bottom w:val="none" w:sz="0" w:space="0" w:color="auto"/>
            </w:tcBorders>
            <w:shd w:val="clear" w:color="auto" w:fill="auto"/>
            <w:noWrap/>
            <w:vAlign w:val="bottom"/>
            <w:hideMark/>
          </w:tcPr>
          <w:p w14:paraId="1D3365DF"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w:t>
            </w:r>
          </w:p>
        </w:tc>
        <w:tc>
          <w:tcPr>
            <w:tcW w:w="755" w:type="pct"/>
            <w:tcBorders>
              <w:bottom w:val="none" w:sz="0" w:space="0" w:color="auto"/>
            </w:tcBorders>
            <w:shd w:val="clear" w:color="auto" w:fill="auto"/>
            <w:noWrap/>
            <w:vAlign w:val="bottom"/>
            <w:hideMark/>
          </w:tcPr>
          <w:p w14:paraId="57D7E810" w14:textId="77777777" w:rsidR="00FB1BDD" w:rsidRPr="00A81B20"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2022</w:t>
            </w:r>
          </w:p>
        </w:tc>
      </w:tr>
      <w:tr w:rsidR="00FB1BDD" w:rsidRPr="00A81B20" w14:paraId="405127BA"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5" w:type="pct"/>
            <w:tcBorders>
              <w:top w:val="none" w:sz="0" w:space="0" w:color="auto"/>
              <w:bottom w:val="none" w:sz="0" w:space="0" w:color="auto"/>
            </w:tcBorders>
            <w:shd w:val="clear" w:color="auto" w:fill="auto"/>
            <w:noWrap/>
            <w:hideMark/>
          </w:tcPr>
          <w:p w14:paraId="2BF06B28" w14:textId="77777777" w:rsidR="00FB1BDD" w:rsidRPr="00A81B20"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RNB par habitant</w:t>
            </w:r>
          </w:p>
        </w:tc>
        <w:tc>
          <w:tcPr>
            <w:tcW w:w="754" w:type="pct"/>
            <w:tcBorders>
              <w:top w:val="none" w:sz="0" w:space="0" w:color="auto"/>
              <w:bottom w:val="none" w:sz="0" w:space="0" w:color="auto"/>
            </w:tcBorders>
            <w:shd w:val="clear" w:color="auto" w:fill="auto"/>
            <w:noWrap/>
            <w:vAlign w:val="bottom"/>
            <w:hideMark/>
          </w:tcPr>
          <w:p w14:paraId="414BB38D"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Style w:val="table-chart-value"/>
                <w:rFonts w:ascii="Times New Roman" w:hAnsi="Times New Roman" w:cs="Times New Roman"/>
                <w:bCs/>
                <w:sz w:val="18"/>
                <w:lang w:val="fr-FR"/>
              </w:rPr>
              <w:t>83 157 $</w:t>
            </w:r>
          </w:p>
        </w:tc>
        <w:tc>
          <w:tcPr>
            <w:tcW w:w="755" w:type="pct"/>
            <w:tcBorders>
              <w:top w:val="none" w:sz="0" w:space="0" w:color="auto"/>
              <w:bottom w:val="none" w:sz="0" w:space="0" w:color="auto"/>
            </w:tcBorders>
            <w:shd w:val="clear" w:color="auto" w:fill="auto"/>
            <w:noWrap/>
            <w:vAlign w:val="bottom"/>
            <w:hideMark/>
          </w:tcPr>
          <w:p w14:paraId="1033EFC8"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Style w:val="table-chart-value"/>
                <w:rFonts w:ascii="Times New Roman" w:hAnsi="Times New Roman" w:cs="Times New Roman"/>
                <w:bCs/>
                <w:sz w:val="18"/>
                <w:lang w:val="fr-FR"/>
              </w:rPr>
              <w:t>82 962 $</w:t>
            </w:r>
          </w:p>
        </w:tc>
        <w:tc>
          <w:tcPr>
            <w:tcW w:w="755" w:type="pct"/>
            <w:tcBorders>
              <w:top w:val="none" w:sz="0" w:space="0" w:color="auto"/>
              <w:bottom w:val="none" w:sz="0" w:space="0" w:color="auto"/>
            </w:tcBorders>
            <w:shd w:val="clear" w:color="auto" w:fill="auto"/>
            <w:noWrap/>
            <w:vAlign w:val="bottom"/>
            <w:hideMark/>
          </w:tcPr>
          <w:p w14:paraId="3382910A"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Style w:val="table-chart-value"/>
                <w:rFonts w:ascii="Times New Roman" w:hAnsi="Times New Roman" w:cs="Times New Roman"/>
                <w:bCs/>
                <w:sz w:val="18"/>
                <w:lang w:val="fr-FR"/>
              </w:rPr>
              <w:t>85 703 $</w:t>
            </w:r>
          </w:p>
        </w:tc>
        <w:tc>
          <w:tcPr>
            <w:tcW w:w="755" w:type="pct"/>
            <w:tcBorders>
              <w:top w:val="none" w:sz="0" w:space="0" w:color="auto"/>
              <w:bottom w:val="none" w:sz="0" w:space="0" w:color="auto"/>
            </w:tcBorders>
            <w:shd w:val="clear" w:color="auto" w:fill="auto"/>
            <w:noWrap/>
            <w:vAlign w:val="bottom"/>
            <w:hideMark/>
          </w:tcPr>
          <w:p w14:paraId="33030E1E"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Style w:val="table-chart-value"/>
                <w:rFonts w:ascii="Times New Roman" w:hAnsi="Times New Roman" w:cs="Times New Roman"/>
                <w:bCs/>
                <w:sz w:val="18"/>
                <w:lang w:val="fr-FR"/>
              </w:rPr>
              <w:t>94 344 $</w:t>
            </w:r>
          </w:p>
        </w:tc>
        <w:tc>
          <w:tcPr>
            <w:tcW w:w="755" w:type="pct"/>
            <w:tcBorders>
              <w:top w:val="none" w:sz="0" w:space="0" w:color="auto"/>
              <w:bottom w:val="none" w:sz="0" w:space="0" w:color="auto"/>
            </w:tcBorders>
            <w:shd w:val="clear" w:color="auto" w:fill="auto"/>
            <w:noWrap/>
            <w:vAlign w:val="bottom"/>
            <w:hideMark/>
          </w:tcPr>
          <w:p w14:paraId="17415471" w14:textId="77777777" w:rsidR="00FB1BDD" w:rsidRPr="00A81B20"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Style w:val="table-chart-value"/>
                <w:rFonts w:ascii="Times New Roman" w:hAnsi="Times New Roman" w:cs="Times New Roman"/>
                <w:bCs/>
                <w:sz w:val="18"/>
                <w:lang w:val="fr-FR"/>
              </w:rPr>
              <w:t>98 326 $</w:t>
            </w:r>
          </w:p>
        </w:tc>
      </w:tr>
    </w:tbl>
    <w:p w14:paraId="046DD8A6" w14:textId="35F39D40" w:rsidR="00FB1BDD" w:rsidRPr="0067493C" w:rsidRDefault="0067493C" w:rsidP="0067493C">
      <w:pPr>
        <w:pStyle w:val="SingleTxtG"/>
        <w:numPr>
          <w:ilvl w:val="0"/>
          <w:numId w:val="0"/>
        </w:numPr>
        <w:spacing w:before="240"/>
        <w:ind w:left="1134"/>
        <w:rPr>
          <w:bCs/>
        </w:rPr>
      </w:pPr>
      <w:bookmarkStart w:id="104" w:name="_Toc11407915"/>
      <w:bookmarkStart w:id="105" w:name="_Toc11408870"/>
      <w:r w:rsidRPr="0067493C">
        <w:rPr>
          <w:bCs/>
          <w:szCs w:val="20"/>
          <w:lang w:val="fr-CH"/>
        </w:rPr>
        <w:t>42.</w:t>
      </w:r>
      <w:r w:rsidRPr="0067493C">
        <w:rPr>
          <w:bCs/>
          <w:szCs w:val="20"/>
          <w:lang w:val="fr-CH"/>
        </w:rPr>
        <w:tab/>
      </w:r>
      <w:r w:rsidR="00FB1BDD" w:rsidRPr="00AB082F">
        <w:t xml:space="preserve">Au mois de décembre 2023, l’indice des prix à la consommation national (IPCN) a reculé de 0,5 % par rapport au mois </w:t>
      </w:r>
      <w:r w:rsidR="00FB1BDD" w:rsidRPr="004A719B">
        <w:rPr>
          <w:rStyle w:val="A6"/>
        </w:rPr>
        <w:t>précédent</w:t>
      </w:r>
      <w:r w:rsidR="00FB1BDD" w:rsidRPr="00AB082F">
        <w:t xml:space="preserve">. </w:t>
      </w:r>
      <w:r w:rsidR="00FB1BDD" w:rsidRPr="00676CF9">
        <w:t>Ce mouvement à la baisse s’explique par une diminution significative des produits pétroliers, qui ont chuté de 4,9 %, tandis que les prix des biens et services hors produits pétroliers ont légèrement augmenté de 0,2 % par rapport au mois de novembre.</w:t>
      </w:r>
    </w:p>
    <w:p w14:paraId="051D1620" w14:textId="57F6E673" w:rsidR="00FB1BDD" w:rsidRPr="00676CF9" w:rsidRDefault="0067493C" w:rsidP="0067493C">
      <w:pPr>
        <w:pStyle w:val="SingleTxtG"/>
        <w:numPr>
          <w:ilvl w:val="0"/>
          <w:numId w:val="0"/>
        </w:numPr>
        <w:ind w:left="1134"/>
        <w:rPr>
          <w:b/>
        </w:rPr>
      </w:pPr>
      <w:r w:rsidRPr="00676CF9">
        <w:rPr>
          <w:bCs/>
          <w:szCs w:val="20"/>
          <w:lang w:val="fr-CH"/>
        </w:rPr>
        <w:t>43.</w:t>
      </w:r>
      <w:r w:rsidRPr="00676CF9">
        <w:rPr>
          <w:bCs/>
          <w:szCs w:val="20"/>
          <w:lang w:val="fr-CH"/>
        </w:rPr>
        <w:tab/>
      </w:r>
      <w:r w:rsidR="00FB1BDD" w:rsidRPr="00676CF9">
        <w:t>Entre février et mars 2023, le taux d’inflation annuel au Luxembourg a augmenté de 0,5 %, alors que dans la zone euro, l’inflation a connu une légère hausse de 0,1 point de pourcentage. Avec un taux d’inflation de 3,1 % en mars 2023, le Luxembourg se classe parmi les dix pays européens où l’augmentation des prix se fait le plus sentir, selon les chiffres d’Eurostat. Le taux d’inflation annuel calculé dans la zone euro a été directement impacté par l</w:t>
      </w:r>
      <w:r w:rsidR="00FA1693">
        <w:t>’</w:t>
      </w:r>
      <w:r w:rsidR="00FB1BDD" w:rsidRPr="00676CF9">
        <w:t>augmentation des prix de l’énergie, des services, de l’alimentation, de l’alcool, du tabac et des biens industriels (hors énergie).</w:t>
      </w:r>
    </w:p>
    <w:p w14:paraId="47E6777B" w14:textId="001614D0" w:rsidR="00FB1BDD" w:rsidRPr="00037F17" w:rsidRDefault="00FB1BDD" w:rsidP="00FB1BDD">
      <w:pPr>
        <w:pStyle w:val="H4G"/>
        <w:rPr>
          <w:b/>
          <w:bCs/>
          <w:i w:val="0"/>
          <w:iCs/>
        </w:rPr>
      </w:pPr>
      <w:bookmarkStart w:id="106" w:name="_Toc180747716"/>
      <w:r w:rsidRPr="00037F17">
        <w:lastRenderedPageBreak/>
        <w:tab/>
      </w:r>
      <w:r w:rsidRPr="00037F17">
        <w:tab/>
      </w:r>
      <w:r w:rsidRPr="00037F17">
        <w:rPr>
          <w:i w:val="0"/>
          <w:iCs/>
        </w:rPr>
        <w:t>Tableau 31</w:t>
      </w:r>
      <w:r w:rsidR="00FA1693">
        <w:rPr>
          <w:i w:val="0"/>
          <w:iCs/>
        </w:rPr>
        <w:t xml:space="preserve"> </w:t>
      </w:r>
      <w:r w:rsidR="008A01DB" w:rsidRPr="00037F17">
        <w:rPr>
          <w:i w:val="0"/>
          <w:iCs/>
        </w:rPr>
        <w:br/>
      </w:r>
      <w:r w:rsidRPr="00037F17">
        <w:rPr>
          <w:b/>
          <w:bCs/>
          <w:i w:val="0"/>
          <w:iCs/>
        </w:rPr>
        <w:t>Indice des prix à la consommation</w:t>
      </w:r>
      <w:bookmarkEnd w:id="104"/>
      <w:bookmarkEnd w:id="105"/>
      <w:bookmarkEnd w:id="106"/>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FB1BDD" w:rsidRPr="00A81B20" w14:paraId="2A69CC53"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bottom w:val="none" w:sz="0" w:space="0" w:color="auto"/>
            </w:tcBorders>
            <w:shd w:val="clear" w:color="auto" w:fill="auto"/>
            <w:noWrap/>
            <w:vAlign w:val="bottom"/>
            <w:hideMark/>
          </w:tcPr>
          <w:p w14:paraId="6F8289D0" w14:textId="77777777" w:rsidR="00FB1BDD" w:rsidRPr="00A81B20" w:rsidRDefault="00FB1BDD" w:rsidP="00053DB0">
            <w:pPr>
              <w:suppressAutoHyphens w:val="0"/>
              <w:spacing w:before="80" w:after="80" w:line="200" w:lineRule="exact"/>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Année</w:t>
            </w:r>
          </w:p>
        </w:tc>
        <w:tc>
          <w:tcPr>
            <w:tcW w:w="557" w:type="pct"/>
            <w:tcBorders>
              <w:bottom w:val="none" w:sz="0" w:space="0" w:color="auto"/>
            </w:tcBorders>
            <w:shd w:val="clear" w:color="auto" w:fill="auto"/>
            <w:noWrap/>
            <w:vAlign w:val="bottom"/>
            <w:hideMark/>
          </w:tcPr>
          <w:p w14:paraId="7DEDF27C"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2019</w:t>
            </w:r>
          </w:p>
        </w:tc>
        <w:tc>
          <w:tcPr>
            <w:tcW w:w="558" w:type="pct"/>
            <w:tcBorders>
              <w:bottom w:val="none" w:sz="0" w:space="0" w:color="auto"/>
            </w:tcBorders>
            <w:shd w:val="clear" w:color="auto" w:fill="auto"/>
            <w:noWrap/>
            <w:vAlign w:val="bottom"/>
            <w:hideMark/>
          </w:tcPr>
          <w:p w14:paraId="2C7C7E0D"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2020</w:t>
            </w:r>
          </w:p>
        </w:tc>
        <w:tc>
          <w:tcPr>
            <w:tcW w:w="558" w:type="pct"/>
            <w:tcBorders>
              <w:bottom w:val="none" w:sz="0" w:space="0" w:color="auto"/>
            </w:tcBorders>
            <w:shd w:val="clear" w:color="auto" w:fill="auto"/>
            <w:noWrap/>
            <w:vAlign w:val="bottom"/>
            <w:hideMark/>
          </w:tcPr>
          <w:p w14:paraId="3EFC8E11"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2021</w:t>
            </w:r>
          </w:p>
        </w:tc>
        <w:tc>
          <w:tcPr>
            <w:tcW w:w="558" w:type="pct"/>
            <w:tcBorders>
              <w:bottom w:val="none" w:sz="0" w:space="0" w:color="auto"/>
            </w:tcBorders>
            <w:shd w:val="clear" w:color="auto" w:fill="auto"/>
            <w:noWrap/>
            <w:vAlign w:val="bottom"/>
            <w:hideMark/>
          </w:tcPr>
          <w:p w14:paraId="79E2F7BE"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2022</w:t>
            </w:r>
          </w:p>
        </w:tc>
        <w:tc>
          <w:tcPr>
            <w:tcW w:w="558" w:type="pct"/>
            <w:tcBorders>
              <w:bottom w:val="none" w:sz="0" w:space="0" w:color="auto"/>
            </w:tcBorders>
            <w:shd w:val="clear" w:color="auto" w:fill="auto"/>
            <w:noWrap/>
            <w:vAlign w:val="bottom"/>
            <w:hideMark/>
          </w:tcPr>
          <w:p w14:paraId="13471E80"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A81B20">
              <w:rPr>
                <w:rFonts w:ascii="Times New Roman" w:hAnsi="Times New Roman" w:cs="Times New Roman"/>
                <w:b w:val="0"/>
                <w:bCs w:val="0"/>
                <w:i/>
                <w:sz w:val="16"/>
                <w:szCs w:val="18"/>
                <w:lang w:val="fr-FR"/>
              </w:rPr>
              <w:t>2023</w:t>
            </w:r>
          </w:p>
        </w:tc>
      </w:tr>
      <w:tr w:rsidR="00FB1BDD" w:rsidRPr="00A81B20" w14:paraId="01E0E875"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none" w:sz="0" w:space="0" w:color="auto"/>
              <w:bottom w:val="none" w:sz="0" w:space="0" w:color="auto"/>
            </w:tcBorders>
            <w:shd w:val="clear" w:color="auto" w:fill="auto"/>
            <w:hideMark/>
          </w:tcPr>
          <w:p w14:paraId="37D04BFE" w14:textId="77777777" w:rsidR="00FB1BDD" w:rsidRPr="00A81B20" w:rsidRDefault="00FB1BDD" w:rsidP="00053DB0">
            <w:pPr>
              <w:suppressAutoHyphens w:val="0"/>
              <w:spacing w:before="40" w:after="40" w:line="220" w:lineRule="exact"/>
              <w:rPr>
                <w:rFonts w:ascii="Times New Roman" w:hAnsi="Times New Roman" w:cs="Times New Roman"/>
                <w:b w:val="0"/>
                <w:bCs w:val="0"/>
                <w:sz w:val="18"/>
                <w:szCs w:val="18"/>
                <w:lang w:val="fr-FR"/>
              </w:rPr>
            </w:pPr>
            <w:r w:rsidRPr="00A81B20">
              <w:rPr>
                <w:rFonts w:ascii="Times New Roman" w:hAnsi="Times New Roman" w:cs="Times New Roman"/>
                <w:b w:val="0"/>
                <w:bCs w:val="0"/>
                <w:sz w:val="18"/>
                <w:szCs w:val="18"/>
                <w:lang w:val="fr-FR"/>
              </w:rPr>
              <w:t>Indice des prix à la consommation (IPCN)</w:t>
            </w:r>
          </w:p>
        </w:tc>
        <w:tc>
          <w:tcPr>
            <w:tcW w:w="557" w:type="pct"/>
            <w:tcBorders>
              <w:top w:val="none" w:sz="0" w:space="0" w:color="auto"/>
              <w:bottom w:val="none" w:sz="0" w:space="0" w:color="auto"/>
            </w:tcBorders>
            <w:shd w:val="clear" w:color="auto" w:fill="auto"/>
            <w:noWrap/>
            <w:vAlign w:val="bottom"/>
            <w:hideMark/>
          </w:tcPr>
          <w:p w14:paraId="4D001FD2"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1,7</w:t>
            </w:r>
          </w:p>
        </w:tc>
        <w:tc>
          <w:tcPr>
            <w:tcW w:w="558" w:type="pct"/>
            <w:tcBorders>
              <w:top w:val="none" w:sz="0" w:space="0" w:color="auto"/>
              <w:bottom w:val="none" w:sz="0" w:space="0" w:color="auto"/>
            </w:tcBorders>
            <w:shd w:val="clear" w:color="auto" w:fill="auto"/>
            <w:noWrap/>
            <w:vAlign w:val="bottom"/>
            <w:hideMark/>
          </w:tcPr>
          <w:p w14:paraId="18D19F3F"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0,8</w:t>
            </w:r>
          </w:p>
        </w:tc>
        <w:tc>
          <w:tcPr>
            <w:tcW w:w="558" w:type="pct"/>
            <w:tcBorders>
              <w:top w:val="none" w:sz="0" w:space="0" w:color="auto"/>
              <w:bottom w:val="none" w:sz="0" w:space="0" w:color="auto"/>
            </w:tcBorders>
            <w:shd w:val="clear" w:color="auto" w:fill="auto"/>
            <w:noWrap/>
            <w:vAlign w:val="bottom"/>
            <w:hideMark/>
          </w:tcPr>
          <w:p w14:paraId="3CD6F334"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2,5</w:t>
            </w:r>
          </w:p>
        </w:tc>
        <w:tc>
          <w:tcPr>
            <w:tcW w:w="558" w:type="pct"/>
            <w:tcBorders>
              <w:top w:val="none" w:sz="0" w:space="0" w:color="auto"/>
              <w:bottom w:val="none" w:sz="0" w:space="0" w:color="auto"/>
            </w:tcBorders>
            <w:shd w:val="clear" w:color="auto" w:fill="auto"/>
            <w:noWrap/>
            <w:vAlign w:val="bottom"/>
            <w:hideMark/>
          </w:tcPr>
          <w:p w14:paraId="1D3CD807"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6,3</w:t>
            </w:r>
          </w:p>
        </w:tc>
        <w:tc>
          <w:tcPr>
            <w:tcW w:w="558" w:type="pct"/>
            <w:tcBorders>
              <w:top w:val="none" w:sz="0" w:space="0" w:color="auto"/>
              <w:bottom w:val="none" w:sz="0" w:space="0" w:color="auto"/>
            </w:tcBorders>
            <w:shd w:val="clear" w:color="auto" w:fill="auto"/>
            <w:noWrap/>
            <w:vAlign w:val="bottom"/>
            <w:hideMark/>
          </w:tcPr>
          <w:p w14:paraId="4238389E"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A81B20">
              <w:rPr>
                <w:rFonts w:ascii="Times New Roman" w:hAnsi="Times New Roman" w:cs="Times New Roman"/>
                <w:sz w:val="18"/>
                <w:szCs w:val="18"/>
                <w:lang w:val="fr-FR"/>
              </w:rPr>
              <w:t>3,7</w:t>
            </w:r>
          </w:p>
        </w:tc>
      </w:tr>
    </w:tbl>
    <w:p w14:paraId="2C4288ED" w14:textId="4DEB53B3" w:rsidR="00FB1BDD" w:rsidRPr="00B02344" w:rsidRDefault="0067493C" w:rsidP="0067493C">
      <w:pPr>
        <w:pStyle w:val="SingleTxtG"/>
        <w:numPr>
          <w:ilvl w:val="0"/>
          <w:numId w:val="0"/>
        </w:numPr>
        <w:spacing w:before="240"/>
        <w:ind w:left="1134"/>
      </w:pPr>
      <w:r w:rsidRPr="00B02344">
        <w:rPr>
          <w:bCs/>
          <w:szCs w:val="20"/>
          <w:lang w:val="fr-CH"/>
        </w:rPr>
        <w:t>44.</w:t>
      </w:r>
      <w:r w:rsidRPr="00B02344">
        <w:rPr>
          <w:bCs/>
          <w:szCs w:val="20"/>
          <w:lang w:val="fr-CH"/>
        </w:rPr>
        <w:tab/>
      </w:r>
      <w:r w:rsidR="00FB1BDD" w:rsidRPr="00B02344">
        <w:t>Depuis plusieurs années déjà, le Luxembourg s</w:t>
      </w:r>
      <w:r w:rsidR="00FB1BDD">
        <w:t>’</w:t>
      </w:r>
      <w:r w:rsidR="00FB1BDD" w:rsidRPr="00B02344">
        <w:t>est efforcé de maintenir son objectif d</w:t>
      </w:r>
      <w:r w:rsidR="00FB1BDD">
        <w:t>’</w:t>
      </w:r>
      <w:r w:rsidR="00FB1BDD" w:rsidRPr="00B02344">
        <w:t>allouer 1</w:t>
      </w:r>
      <w:r w:rsidR="00FB1BDD">
        <w:t> </w:t>
      </w:r>
      <w:r w:rsidR="00FB1BDD" w:rsidRPr="00B02344">
        <w:t>% de son revenu national brut à l</w:t>
      </w:r>
      <w:r w:rsidR="00FB1BDD">
        <w:t>’</w:t>
      </w:r>
      <w:r w:rsidR="00FB1BDD" w:rsidRPr="00B02344">
        <w:t>aide publique au développement (APD). Cet objectif a notamment été réitéré dans le nouvel accord de coalition 20</w:t>
      </w:r>
      <w:r w:rsidR="00FB1BDD">
        <w:t>23</w:t>
      </w:r>
      <w:r w:rsidR="00FB1BDD" w:rsidRPr="00B02344">
        <w:t>-202</w:t>
      </w:r>
      <w:r w:rsidR="00FB1BDD">
        <w:t>8</w:t>
      </w:r>
      <w:r w:rsidR="00FB1BDD" w:rsidRPr="00B02344">
        <w:t xml:space="preserve">. </w:t>
      </w:r>
    </w:p>
    <w:p w14:paraId="0F8BBD53" w14:textId="48D2D58E" w:rsidR="00FB1BDD" w:rsidRPr="00037F17" w:rsidRDefault="00FB1BDD" w:rsidP="00FB1BDD">
      <w:pPr>
        <w:pStyle w:val="H4G"/>
        <w:rPr>
          <w:b/>
          <w:bCs/>
          <w:i w:val="0"/>
          <w:iCs/>
        </w:rPr>
      </w:pPr>
      <w:bookmarkStart w:id="107" w:name="_Toc11407916"/>
      <w:bookmarkStart w:id="108" w:name="_Toc11408871"/>
      <w:bookmarkStart w:id="109" w:name="_Toc180747717"/>
      <w:r w:rsidRPr="00037F17">
        <w:tab/>
      </w:r>
      <w:r w:rsidRPr="00037F17">
        <w:tab/>
      </w:r>
      <w:r w:rsidRPr="00037F17">
        <w:rPr>
          <w:i w:val="0"/>
          <w:iCs/>
        </w:rPr>
        <w:t>Tableau 32</w:t>
      </w:r>
      <w:r w:rsidR="00FA1693">
        <w:rPr>
          <w:i w:val="0"/>
          <w:iCs/>
        </w:rPr>
        <w:t xml:space="preserve"> </w:t>
      </w:r>
      <w:r w:rsidR="008A01DB" w:rsidRPr="00037F17">
        <w:rPr>
          <w:i w:val="0"/>
          <w:iCs/>
          <w:sz w:val="24"/>
          <w:szCs w:val="24"/>
        </w:rPr>
        <w:br/>
      </w:r>
      <w:r w:rsidRPr="00037F17">
        <w:rPr>
          <w:b/>
          <w:bCs/>
          <w:i w:val="0"/>
          <w:iCs/>
        </w:rPr>
        <w:t>Proportion de l’aide internationale fournie par rapport au RNB (source : OCDE)</w:t>
      </w:r>
      <w:bookmarkEnd w:id="107"/>
      <w:bookmarkEnd w:id="108"/>
      <w:bookmarkEnd w:id="109"/>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165"/>
        <w:gridCol w:w="641"/>
        <w:gridCol w:w="641"/>
        <w:gridCol w:w="641"/>
        <w:gridCol w:w="641"/>
        <w:gridCol w:w="641"/>
      </w:tblGrid>
      <w:tr w:rsidR="00FB1BDD" w:rsidRPr="00A81B20" w14:paraId="12F512BA"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825" w:type="pct"/>
            <w:tcBorders>
              <w:bottom w:val="none" w:sz="0" w:space="0" w:color="auto"/>
            </w:tcBorders>
            <w:shd w:val="clear" w:color="auto" w:fill="auto"/>
            <w:vAlign w:val="bottom"/>
            <w:hideMark/>
          </w:tcPr>
          <w:p w14:paraId="7EEADFBB" w14:textId="77777777" w:rsidR="00FB1BDD" w:rsidRPr="00A81B20" w:rsidRDefault="00FB1BDD" w:rsidP="00053DB0">
            <w:pPr>
              <w:suppressAutoHyphens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w:t>
            </w:r>
          </w:p>
        </w:tc>
        <w:tc>
          <w:tcPr>
            <w:tcW w:w="435" w:type="pct"/>
            <w:tcBorders>
              <w:bottom w:val="none" w:sz="0" w:space="0" w:color="auto"/>
            </w:tcBorders>
            <w:shd w:val="clear" w:color="auto" w:fill="auto"/>
            <w:vAlign w:val="bottom"/>
            <w:hideMark/>
          </w:tcPr>
          <w:p w14:paraId="13960D2F"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w:t>
            </w:r>
          </w:p>
        </w:tc>
        <w:tc>
          <w:tcPr>
            <w:tcW w:w="435" w:type="pct"/>
            <w:tcBorders>
              <w:bottom w:val="none" w:sz="0" w:space="0" w:color="auto"/>
            </w:tcBorders>
            <w:shd w:val="clear" w:color="auto" w:fill="auto"/>
            <w:vAlign w:val="bottom"/>
            <w:hideMark/>
          </w:tcPr>
          <w:p w14:paraId="7E848E79"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w:t>
            </w:r>
          </w:p>
        </w:tc>
        <w:tc>
          <w:tcPr>
            <w:tcW w:w="435" w:type="pct"/>
            <w:tcBorders>
              <w:bottom w:val="none" w:sz="0" w:space="0" w:color="auto"/>
            </w:tcBorders>
            <w:shd w:val="clear" w:color="auto" w:fill="auto"/>
            <w:vAlign w:val="bottom"/>
            <w:hideMark/>
          </w:tcPr>
          <w:p w14:paraId="3E5AC652"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w:t>
            </w:r>
          </w:p>
        </w:tc>
        <w:tc>
          <w:tcPr>
            <w:tcW w:w="435" w:type="pct"/>
            <w:tcBorders>
              <w:bottom w:val="none" w:sz="0" w:space="0" w:color="auto"/>
            </w:tcBorders>
            <w:shd w:val="clear" w:color="auto" w:fill="auto"/>
            <w:vAlign w:val="bottom"/>
            <w:hideMark/>
          </w:tcPr>
          <w:p w14:paraId="3B771620"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2022</w:t>
            </w:r>
          </w:p>
        </w:tc>
        <w:tc>
          <w:tcPr>
            <w:tcW w:w="436" w:type="pct"/>
            <w:tcBorders>
              <w:bottom w:val="none" w:sz="0" w:space="0" w:color="auto"/>
            </w:tcBorders>
            <w:shd w:val="clear" w:color="auto" w:fill="auto"/>
            <w:vAlign w:val="bottom"/>
            <w:hideMark/>
          </w:tcPr>
          <w:p w14:paraId="62989766"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2023</w:t>
            </w:r>
          </w:p>
        </w:tc>
      </w:tr>
      <w:tr w:rsidR="00FB1BDD" w:rsidRPr="00A81B20" w14:paraId="24E874D1"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25" w:type="pct"/>
            <w:tcBorders>
              <w:top w:val="none" w:sz="0" w:space="0" w:color="auto"/>
              <w:bottom w:val="none" w:sz="0" w:space="0" w:color="auto"/>
            </w:tcBorders>
            <w:shd w:val="clear" w:color="auto" w:fill="auto"/>
            <w:noWrap/>
            <w:hideMark/>
          </w:tcPr>
          <w:p w14:paraId="5EDC27E9" w14:textId="77777777" w:rsidR="00FB1BDD" w:rsidRPr="00A81B20" w:rsidRDefault="00FB1BDD" w:rsidP="00053DB0">
            <w:pPr>
              <w:suppressAutoHyphens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Proportion de l’aide internationale par rapport au RNB</w:t>
            </w:r>
          </w:p>
        </w:tc>
        <w:tc>
          <w:tcPr>
            <w:tcW w:w="435" w:type="pct"/>
            <w:tcBorders>
              <w:top w:val="none" w:sz="0" w:space="0" w:color="auto"/>
              <w:bottom w:val="none" w:sz="0" w:space="0" w:color="auto"/>
            </w:tcBorders>
            <w:shd w:val="clear" w:color="auto" w:fill="auto"/>
            <w:noWrap/>
            <w:vAlign w:val="bottom"/>
            <w:hideMark/>
          </w:tcPr>
          <w:p w14:paraId="3EF3F448" w14:textId="021DF7F6"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1,04</w:t>
            </w:r>
            <w:r w:rsidR="007D30BA">
              <w:rPr>
                <w:rFonts w:ascii="Times New Roman" w:hAnsi="Times New Roman" w:cs="Times New Roman"/>
                <w:bCs/>
                <w:sz w:val="18"/>
                <w:szCs w:val="18"/>
                <w:lang w:val="fr-FR"/>
              </w:rPr>
              <w:t xml:space="preserve"> </w:t>
            </w:r>
            <w:r w:rsidRPr="00A81B20">
              <w:rPr>
                <w:rFonts w:ascii="Times New Roman" w:hAnsi="Times New Roman" w:cs="Times New Roman"/>
                <w:bCs/>
                <w:sz w:val="18"/>
                <w:szCs w:val="18"/>
                <w:lang w:val="fr-FR"/>
              </w:rPr>
              <w:t>%</w:t>
            </w:r>
          </w:p>
        </w:tc>
        <w:tc>
          <w:tcPr>
            <w:tcW w:w="435" w:type="pct"/>
            <w:tcBorders>
              <w:top w:val="none" w:sz="0" w:space="0" w:color="auto"/>
              <w:bottom w:val="none" w:sz="0" w:space="0" w:color="auto"/>
            </w:tcBorders>
            <w:shd w:val="clear" w:color="auto" w:fill="auto"/>
            <w:noWrap/>
            <w:vAlign w:val="bottom"/>
            <w:hideMark/>
          </w:tcPr>
          <w:p w14:paraId="2FEF3171" w14:textId="72C0DC7C"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1,03</w:t>
            </w:r>
            <w:r w:rsidR="007D30BA">
              <w:rPr>
                <w:rFonts w:ascii="Times New Roman" w:hAnsi="Times New Roman" w:cs="Times New Roman"/>
                <w:bCs/>
                <w:sz w:val="18"/>
                <w:szCs w:val="18"/>
                <w:lang w:val="fr-FR"/>
              </w:rPr>
              <w:t xml:space="preserve"> </w:t>
            </w:r>
            <w:r w:rsidRPr="00A81B20">
              <w:rPr>
                <w:rFonts w:ascii="Times New Roman" w:hAnsi="Times New Roman" w:cs="Times New Roman"/>
                <w:bCs/>
                <w:sz w:val="18"/>
                <w:szCs w:val="18"/>
                <w:lang w:val="fr-FR"/>
              </w:rPr>
              <w:t>%</w:t>
            </w:r>
          </w:p>
        </w:tc>
        <w:tc>
          <w:tcPr>
            <w:tcW w:w="435" w:type="pct"/>
            <w:tcBorders>
              <w:top w:val="none" w:sz="0" w:space="0" w:color="auto"/>
              <w:bottom w:val="none" w:sz="0" w:space="0" w:color="auto"/>
            </w:tcBorders>
            <w:shd w:val="clear" w:color="auto" w:fill="auto"/>
            <w:noWrap/>
            <w:vAlign w:val="bottom"/>
            <w:hideMark/>
          </w:tcPr>
          <w:p w14:paraId="06489A3D" w14:textId="33246CEB"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0,99</w:t>
            </w:r>
            <w:r w:rsidR="007D30BA">
              <w:rPr>
                <w:rFonts w:ascii="Times New Roman" w:hAnsi="Times New Roman" w:cs="Times New Roman"/>
                <w:bCs/>
                <w:sz w:val="18"/>
                <w:szCs w:val="18"/>
                <w:lang w:val="fr-FR"/>
              </w:rPr>
              <w:t xml:space="preserve"> </w:t>
            </w:r>
            <w:r w:rsidRPr="00A81B20">
              <w:rPr>
                <w:rFonts w:ascii="Times New Roman" w:hAnsi="Times New Roman" w:cs="Times New Roman"/>
                <w:bCs/>
                <w:sz w:val="18"/>
                <w:szCs w:val="18"/>
                <w:lang w:val="fr-FR"/>
              </w:rPr>
              <w:t>%</w:t>
            </w:r>
          </w:p>
        </w:tc>
        <w:tc>
          <w:tcPr>
            <w:tcW w:w="435" w:type="pct"/>
            <w:tcBorders>
              <w:top w:val="none" w:sz="0" w:space="0" w:color="auto"/>
              <w:bottom w:val="none" w:sz="0" w:space="0" w:color="auto"/>
            </w:tcBorders>
            <w:shd w:val="clear" w:color="auto" w:fill="auto"/>
            <w:noWrap/>
            <w:vAlign w:val="bottom"/>
            <w:hideMark/>
          </w:tcPr>
          <w:p w14:paraId="2A51D600" w14:textId="4C8396FC"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1,00</w:t>
            </w:r>
            <w:r w:rsidR="007D30BA">
              <w:rPr>
                <w:rFonts w:ascii="Times New Roman" w:hAnsi="Times New Roman" w:cs="Times New Roman"/>
                <w:bCs/>
                <w:sz w:val="18"/>
                <w:szCs w:val="18"/>
                <w:lang w:val="fr-FR"/>
              </w:rPr>
              <w:t xml:space="preserve"> </w:t>
            </w:r>
            <w:r w:rsidRPr="00A81B20">
              <w:rPr>
                <w:rFonts w:ascii="Times New Roman" w:hAnsi="Times New Roman" w:cs="Times New Roman"/>
                <w:bCs/>
                <w:sz w:val="18"/>
                <w:szCs w:val="18"/>
                <w:lang w:val="fr-FR"/>
              </w:rPr>
              <w:t>%</w:t>
            </w:r>
          </w:p>
        </w:tc>
        <w:tc>
          <w:tcPr>
            <w:tcW w:w="436" w:type="pct"/>
            <w:tcBorders>
              <w:top w:val="none" w:sz="0" w:space="0" w:color="auto"/>
              <w:bottom w:val="none" w:sz="0" w:space="0" w:color="auto"/>
            </w:tcBorders>
            <w:shd w:val="clear" w:color="auto" w:fill="auto"/>
            <w:noWrap/>
            <w:vAlign w:val="bottom"/>
            <w:hideMark/>
          </w:tcPr>
          <w:p w14:paraId="208B8E8D" w14:textId="009DC3EB"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0,99</w:t>
            </w:r>
            <w:r w:rsidR="007D30BA">
              <w:rPr>
                <w:rFonts w:ascii="Times New Roman" w:hAnsi="Times New Roman" w:cs="Times New Roman"/>
                <w:bCs/>
                <w:sz w:val="18"/>
                <w:szCs w:val="18"/>
                <w:lang w:val="fr-FR"/>
              </w:rPr>
              <w:t xml:space="preserve"> </w:t>
            </w:r>
            <w:r w:rsidRPr="00A81B20">
              <w:rPr>
                <w:rFonts w:ascii="Times New Roman" w:hAnsi="Times New Roman" w:cs="Times New Roman"/>
                <w:bCs/>
                <w:sz w:val="18"/>
                <w:szCs w:val="18"/>
                <w:lang w:val="fr-FR"/>
              </w:rPr>
              <w:t>%</w:t>
            </w:r>
          </w:p>
        </w:tc>
      </w:tr>
    </w:tbl>
    <w:p w14:paraId="04D6353E" w14:textId="6FA2A6F1" w:rsidR="00FB1BDD" w:rsidRPr="006C270B" w:rsidRDefault="0067493C" w:rsidP="0067493C">
      <w:pPr>
        <w:pStyle w:val="SingleTxtG"/>
        <w:numPr>
          <w:ilvl w:val="0"/>
          <w:numId w:val="0"/>
        </w:numPr>
        <w:spacing w:before="240"/>
        <w:ind w:left="1134"/>
      </w:pPr>
      <w:r w:rsidRPr="006C270B">
        <w:rPr>
          <w:bCs/>
          <w:szCs w:val="20"/>
          <w:lang w:val="fr-CH"/>
        </w:rPr>
        <w:t>45.</w:t>
      </w:r>
      <w:r w:rsidRPr="006C270B">
        <w:rPr>
          <w:bCs/>
          <w:szCs w:val="20"/>
          <w:lang w:val="fr-CH"/>
        </w:rPr>
        <w:tab/>
      </w:r>
      <w:r w:rsidR="00FB1BDD" w:rsidRPr="00B56A54">
        <w:t xml:space="preserve">En 2018, le </w:t>
      </w:r>
      <w:r w:rsidR="00FB1BDD">
        <w:t>Gouvernement</w:t>
      </w:r>
      <w:r w:rsidR="00FB1BDD" w:rsidRPr="00B56A54">
        <w:t xml:space="preserve"> s’était fixé pour objectif de maintenir la dette publique en dessous de 30</w:t>
      </w:r>
      <w:r w:rsidR="007D30BA">
        <w:t> </w:t>
      </w:r>
      <w:r w:rsidR="00FB1BDD" w:rsidRPr="00B56A54">
        <w:t xml:space="preserve">% du PIB. </w:t>
      </w:r>
      <w:r w:rsidR="00FB1BDD">
        <w:t>Ainsi, le Luxembourg affichait en 2018 un excédent budgétaire de 2,4</w:t>
      </w:r>
      <w:r w:rsidR="007D30BA">
        <w:t> </w:t>
      </w:r>
      <w:r w:rsidR="00FB1BDD">
        <w:t>% du PIB et une dette publique de 21,4</w:t>
      </w:r>
      <w:r w:rsidR="007D30BA">
        <w:t> </w:t>
      </w:r>
      <w:r w:rsidR="00FB1BDD">
        <w:t xml:space="preserve">% du PIB. </w:t>
      </w:r>
      <w:r w:rsidR="00FB1BDD" w:rsidRPr="00B56A54">
        <w:t xml:space="preserve">Le </w:t>
      </w:r>
      <w:r w:rsidR="00FB1BDD">
        <w:t xml:space="preserve">Gouvernement continue de poursuivre l’objectif de </w:t>
      </w:r>
      <w:r w:rsidR="00FB1BDD" w:rsidRPr="00B56A54">
        <w:t>respecter le seuil de 30</w:t>
      </w:r>
      <w:r w:rsidR="007D30BA">
        <w:t> </w:t>
      </w:r>
      <w:r w:rsidR="00FB1BDD" w:rsidRPr="00B56A54">
        <w:t xml:space="preserve">% du PIB, </w:t>
      </w:r>
      <w:r w:rsidR="00FB1BDD">
        <w:t>affichant en 2023 un déficit budgétaire de 0,4</w:t>
      </w:r>
      <w:r w:rsidR="007D30BA">
        <w:t> </w:t>
      </w:r>
      <w:r w:rsidR="00FB1BDD">
        <w:t xml:space="preserve">% et une </w:t>
      </w:r>
      <w:r w:rsidR="00FB1BDD" w:rsidRPr="00B56A54">
        <w:t xml:space="preserve">dette </w:t>
      </w:r>
      <w:r w:rsidR="00FB1BDD">
        <w:t>publique de</w:t>
      </w:r>
      <w:r w:rsidR="00FB1BDD" w:rsidRPr="00B56A54">
        <w:t xml:space="preserve"> 2</w:t>
      </w:r>
      <w:r w:rsidR="00FB1BDD">
        <w:t>5</w:t>
      </w:r>
      <w:r w:rsidR="00FB1BDD" w:rsidRPr="00B56A54">
        <w:t>,</w:t>
      </w:r>
      <w:r w:rsidR="00FB1BDD">
        <w:t>6</w:t>
      </w:r>
      <w:r w:rsidR="007D30BA">
        <w:t> </w:t>
      </w:r>
      <w:r w:rsidR="00FB1BDD" w:rsidRPr="00B56A54">
        <w:t>% du PIB</w:t>
      </w:r>
      <w:r w:rsidR="00FB1BDD">
        <w:t xml:space="preserve">. </w:t>
      </w:r>
    </w:p>
    <w:p w14:paraId="28C551A8" w14:textId="0F9B87C7" w:rsidR="00FB1BDD" w:rsidRPr="00037F17" w:rsidRDefault="00FB1BDD" w:rsidP="00FB1BDD">
      <w:pPr>
        <w:pStyle w:val="H4G"/>
        <w:rPr>
          <w:b/>
          <w:bCs/>
          <w:i w:val="0"/>
          <w:iCs/>
        </w:rPr>
      </w:pPr>
      <w:bookmarkStart w:id="110" w:name="_Toc11407917"/>
      <w:bookmarkStart w:id="111" w:name="_Toc11408872"/>
      <w:bookmarkStart w:id="112" w:name="_Toc180747718"/>
      <w:r>
        <w:tab/>
      </w:r>
      <w:r>
        <w:tab/>
      </w:r>
      <w:r w:rsidRPr="00825A49">
        <w:rPr>
          <w:i w:val="0"/>
          <w:iCs/>
        </w:rPr>
        <w:t>Tableau 33</w:t>
      </w:r>
      <w:r w:rsidR="00FA1693">
        <w:rPr>
          <w:i w:val="0"/>
          <w:iCs/>
        </w:rPr>
        <w:t xml:space="preserve"> </w:t>
      </w:r>
      <w:r w:rsidR="008A01DB" w:rsidRPr="00825A49">
        <w:rPr>
          <w:i w:val="0"/>
          <w:iCs/>
          <w:sz w:val="24"/>
          <w:szCs w:val="24"/>
        </w:rPr>
        <w:br/>
      </w:r>
      <w:r w:rsidRPr="00037F17">
        <w:rPr>
          <w:b/>
          <w:bCs/>
          <w:i w:val="0"/>
          <w:iCs/>
        </w:rPr>
        <w:t>Dette publique en millions EUR (source : STATEC)</w:t>
      </w:r>
      <w:bookmarkEnd w:id="110"/>
      <w:bookmarkEnd w:id="111"/>
      <w:bookmarkEnd w:id="112"/>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4111"/>
        <w:gridCol w:w="651"/>
        <w:gridCol w:w="652"/>
        <w:gridCol w:w="652"/>
        <w:gridCol w:w="652"/>
        <w:gridCol w:w="652"/>
      </w:tblGrid>
      <w:tr w:rsidR="007D30BA" w:rsidRPr="00A81B20" w14:paraId="12CE8A43" w14:textId="77777777" w:rsidTr="007D30B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789" w:type="pct"/>
            <w:tcBorders>
              <w:bottom w:val="single" w:sz="12" w:space="0" w:color="auto"/>
            </w:tcBorders>
            <w:shd w:val="clear" w:color="auto" w:fill="auto"/>
            <w:vAlign w:val="bottom"/>
            <w:hideMark/>
          </w:tcPr>
          <w:p w14:paraId="34DA7479" w14:textId="77777777" w:rsidR="00FB1BDD" w:rsidRPr="00A81B20" w:rsidRDefault="00FB1BDD" w:rsidP="00053DB0">
            <w:pPr>
              <w:suppressAutoHyphens w:val="0"/>
              <w:spacing w:before="80" w:after="80" w:line="200" w:lineRule="exact"/>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Année</w:t>
            </w:r>
          </w:p>
        </w:tc>
        <w:tc>
          <w:tcPr>
            <w:tcW w:w="442" w:type="pct"/>
            <w:tcBorders>
              <w:bottom w:val="single" w:sz="12" w:space="0" w:color="auto"/>
            </w:tcBorders>
            <w:shd w:val="clear" w:color="auto" w:fill="auto"/>
            <w:vAlign w:val="bottom"/>
            <w:hideMark/>
          </w:tcPr>
          <w:p w14:paraId="3BB302A6"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2019</w:t>
            </w:r>
          </w:p>
        </w:tc>
        <w:tc>
          <w:tcPr>
            <w:tcW w:w="442" w:type="pct"/>
            <w:tcBorders>
              <w:bottom w:val="single" w:sz="12" w:space="0" w:color="auto"/>
            </w:tcBorders>
            <w:shd w:val="clear" w:color="auto" w:fill="auto"/>
            <w:vAlign w:val="bottom"/>
            <w:hideMark/>
          </w:tcPr>
          <w:p w14:paraId="5D797916"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2020</w:t>
            </w:r>
          </w:p>
        </w:tc>
        <w:tc>
          <w:tcPr>
            <w:tcW w:w="442" w:type="pct"/>
            <w:tcBorders>
              <w:bottom w:val="single" w:sz="12" w:space="0" w:color="auto"/>
            </w:tcBorders>
            <w:shd w:val="clear" w:color="auto" w:fill="auto"/>
            <w:vAlign w:val="bottom"/>
            <w:hideMark/>
          </w:tcPr>
          <w:p w14:paraId="18273895"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2021</w:t>
            </w:r>
          </w:p>
        </w:tc>
        <w:tc>
          <w:tcPr>
            <w:tcW w:w="442" w:type="pct"/>
            <w:tcBorders>
              <w:bottom w:val="single" w:sz="12" w:space="0" w:color="auto"/>
            </w:tcBorders>
            <w:shd w:val="clear" w:color="auto" w:fill="auto"/>
            <w:vAlign w:val="bottom"/>
            <w:hideMark/>
          </w:tcPr>
          <w:p w14:paraId="33B25BB6" w14:textId="20942180" w:rsidR="00FB1BDD" w:rsidRPr="00A81B20" w:rsidRDefault="00FA1693"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Pr>
                <w:rFonts w:ascii="Times New Roman" w:hAnsi="Times New Roman" w:cs="Times New Roman"/>
                <w:b w:val="0"/>
                <w:i/>
                <w:sz w:val="16"/>
                <w:szCs w:val="18"/>
                <w:lang w:val="fr-FR"/>
              </w:rPr>
              <w:t xml:space="preserve">   </w:t>
            </w:r>
            <w:r w:rsidR="00FB1BDD" w:rsidRPr="00A81B20">
              <w:rPr>
                <w:rFonts w:ascii="Times New Roman" w:hAnsi="Times New Roman" w:cs="Times New Roman"/>
                <w:b w:val="0"/>
                <w:i/>
                <w:sz w:val="16"/>
                <w:szCs w:val="18"/>
                <w:lang w:val="fr-FR"/>
              </w:rPr>
              <w:t>2022</w:t>
            </w:r>
          </w:p>
        </w:tc>
        <w:tc>
          <w:tcPr>
            <w:tcW w:w="442" w:type="pct"/>
            <w:tcBorders>
              <w:bottom w:val="single" w:sz="12" w:space="0" w:color="auto"/>
            </w:tcBorders>
            <w:shd w:val="clear" w:color="auto" w:fill="auto"/>
            <w:vAlign w:val="bottom"/>
            <w:hideMark/>
          </w:tcPr>
          <w:p w14:paraId="5C7515B4" w14:textId="77777777" w:rsidR="00FB1BDD" w:rsidRPr="00A81B20" w:rsidRDefault="00FB1BDD" w:rsidP="00053DB0">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A81B20">
              <w:rPr>
                <w:rFonts w:ascii="Times New Roman" w:hAnsi="Times New Roman" w:cs="Times New Roman"/>
                <w:b w:val="0"/>
                <w:i/>
                <w:sz w:val="16"/>
                <w:szCs w:val="18"/>
                <w:lang w:val="fr-FR"/>
              </w:rPr>
              <w:t>2023</w:t>
            </w:r>
          </w:p>
        </w:tc>
      </w:tr>
      <w:tr w:rsidR="007D30BA" w:rsidRPr="00A81B20" w14:paraId="7C268E17" w14:textId="77777777" w:rsidTr="007D30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pct"/>
            <w:tcBorders>
              <w:top w:val="single" w:sz="12" w:space="0" w:color="auto"/>
              <w:bottom w:val="single" w:sz="12" w:space="0" w:color="auto"/>
            </w:tcBorders>
            <w:shd w:val="clear" w:color="auto" w:fill="auto"/>
            <w:noWrap/>
          </w:tcPr>
          <w:p w14:paraId="099FFA0F" w14:textId="6DD5F108" w:rsidR="00FB1BDD" w:rsidRPr="00A81B20" w:rsidRDefault="00FB1BDD" w:rsidP="007D30BA">
            <w:pPr>
              <w:suppressAutoHyphens w:val="0"/>
              <w:spacing w:before="40" w:after="40" w:line="220" w:lineRule="exact"/>
              <w:rPr>
                <w:rFonts w:ascii="Times New Roman" w:hAnsi="Times New Roman" w:cs="Times New Roman"/>
                <w:b w:val="0"/>
                <w:sz w:val="18"/>
                <w:szCs w:val="18"/>
                <w:lang w:val="fr-FR"/>
              </w:rPr>
            </w:pPr>
            <w:r w:rsidRPr="00A81B20">
              <w:rPr>
                <w:rFonts w:ascii="Times New Roman" w:hAnsi="Times New Roman" w:cs="Times New Roman"/>
                <w:b w:val="0"/>
                <w:sz w:val="18"/>
                <w:szCs w:val="18"/>
                <w:lang w:val="fr-FR"/>
              </w:rPr>
              <w:t>Dette publique consolidée des administrations publiques</w:t>
            </w:r>
          </w:p>
        </w:tc>
        <w:tc>
          <w:tcPr>
            <w:tcW w:w="442" w:type="pct"/>
            <w:tcBorders>
              <w:top w:val="single" w:sz="12" w:space="0" w:color="auto"/>
              <w:bottom w:val="single" w:sz="12" w:space="0" w:color="auto"/>
            </w:tcBorders>
            <w:shd w:val="clear" w:color="auto" w:fill="auto"/>
            <w:noWrap/>
            <w:vAlign w:val="bottom"/>
          </w:tcPr>
          <w:p w14:paraId="5948B45D"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lang w:val="fr-FR"/>
              </w:rPr>
              <w:t>13 961</w:t>
            </w:r>
          </w:p>
        </w:tc>
        <w:tc>
          <w:tcPr>
            <w:tcW w:w="442" w:type="pct"/>
            <w:tcBorders>
              <w:top w:val="single" w:sz="12" w:space="0" w:color="auto"/>
              <w:bottom w:val="single" w:sz="12" w:space="0" w:color="auto"/>
            </w:tcBorders>
            <w:shd w:val="clear" w:color="auto" w:fill="auto"/>
            <w:noWrap/>
            <w:vAlign w:val="bottom"/>
          </w:tcPr>
          <w:p w14:paraId="553C4659"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15 876</w:t>
            </w:r>
          </w:p>
        </w:tc>
        <w:tc>
          <w:tcPr>
            <w:tcW w:w="442" w:type="pct"/>
            <w:tcBorders>
              <w:top w:val="single" w:sz="12" w:space="0" w:color="auto"/>
              <w:bottom w:val="single" w:sz="12" w:space="0" w:color="auto"/>
            </w:tcBorders>
            <w:shd w:val="clear" w:color="auto" w:fill="auto"/>
            <w:noWrap/>
            <w:vAlign w:val="bottom"/>
          </w:tcPr>
          <w:p w14:paraId="0463BA20"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17 731</w:t>
            </w:r>
          </w:p>
        </w:tc>
        <w:tc>
          <w:tcPr>
            <w:tcW w:w="442" w:type="pct"/>
            <w:tcBorders>
              <w:top w:val="single" w:sz="12" w:space="0" w:color="auto"/>
              <w:bottom w:val="single" w:sz="12" w:space="0" w:color="auto"/>
            </w:tcBorders>
            <w:shd w:val="clear" w:color="auto" w:fill="auto"/>
            <w:noWrap/>
            <w:vAlign w:val="bottom"/>
          </w:tcPr>
          <w:p w14:paraId="00E7FF6C"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lang w:val="fr-FR"/>
              </w:rPr>
              <w:t>19 176</w:t>
            </w:r>
          </w:p>
        </w:tc>
        <w:tc>
          <w:tcPr>
            <w:tcW w:w="442" w:type="pct"/>
            <w:tcBorders>
              <w:top w:val="single" w:sz="12" w:space="0" w:color="auto"/>
              <w:bottom w:val="single" w:sz="12" w:space="0" w:color="auto"/>
            </w:tcBorders>
            <w:shd w:val="clear" w:color="auto" w:fill="auto"/>
            <w:noWrap/>
            <w:vAlign w:val="bottom"/>
          </w:tcPr>
          <w:p w14:paraId="5F3E82A3" w14:textId="77777777" w:rsidR="00FB1BDD" w:rsidRPr="00A81B20" w:rsidRDefault="00FB1BDD" w:rsidP="00053DB0">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A81B20">
              <w:rPr>
                <w:rFonts w:ascii="Times New Roman" w:hAnsi="Times New Roman" w:cs="Times New Roman"/>
                <w:bCs/>
                <w:sz w:val="18"/>
                <w:szCs w:val="18"/>
                <w:lang w:val="fr-FR"/>
              </w:rPr>
              <w:t>20 359</w:t>
            </w:r>
          </w:p>
        </w:tc>
      </w:tr>
    </w:tbl>
    <w:p w14:paraId="425CFC21" w14:textId="77777777" w:rsidR="00FB1BDD" w:rsidRDefault="00FB1BDD" w:rsidP="00FB1BDD">
      <w:pPr>
        <w:pStyle w:val="H1G"/>
      </w:pPr>
      <w:bookmarkStart w:id="113" w:name="_Toc182383469"/>
      <w:r>
        <w:tab/>
        <w:t>B.</w:t>
      </w:r>
      <w:r>
        <w:tab/>
      </w:r>
      <w:r w:rsidRPr="00B479FE">
        <w:t>Structure</w:t>
      </w:r>
      <w:r w:rsidRPr="00B02344">
        <w:t xml:space="preserve"> constitutionnelle, politique et juridique de l</w:t>
      </w:r>
      <w:r>
        <w:t>’</w:t>
      </w:r>
      <w:bookmarkEnd w:id="113"/>
      <w:r w:rsidRPr="00B02344">
        <w:t>État</w:t>
      </w:r>
    </w:p>
    <w:p w14:paraId="04415D60" w14:textId="77777777" w:rsidR="00FB1BDD" w:rsidRPr="00712A10" w:rsidRDefault="00FB1BDD" w:rsidP="0067493C">
      <w:pPr>
        <w:pStyle w:val="H23G"/>
        <w:ind w:left="1134" w:hanging="1134"/>
      </w:pPr>
      <w:bookmarkStart w:id="114" w:name="_Toc182383470"/>
      <w:r>
        <w:tab/>
      </w:r>
      <w:r w:rsidRPr="00712A10">
        <w:t>1.</w:t>
      </w:r>
      <w:r w:rsidRPr="00712A10">
        <w:tab/>
        <w:t>Régime et institutions politiques</w:t>
      </w:r>
      <w:bookmarkEnd w:id="114"/>
    </w:p>
    <w:p w14:paraId="5AA7E81E" w14:textId="2C6D13F0" w:rsidR="00FB1BDD" w:rsidRPr="00B02344" w:rsidRDefault="0067493C" w:rsidP="0067493C">
      <w:pPr>
        <w:pStyle w:val="SingleTxtG"/>
        <w:numPr>
          <w:ilvl w:val="0"/>
          <w:numId w:val="0"/>
        </w:numPr>
        <w:ind w:left="1134"/>
      </w:pPr>
      <w:r w:rsidRPr="00B02344">
        <w:rPr>
          <w:bCs/>
          <w:szCs w:val="20"/>
          <w:lang w:val="fr-CH"/>
        </w:rPr>
        <w:t>46.</w:t>
      </w:r>
      <w:r w:rsidRPr="00B02344">
        <w:rPr>
          <w:bCs/>
          <w:szCs w:val="20"/>
          <w:lang w:val="fr-CH"/>
        </w:rPr>
        <w:tab/>
      </w:r>
      <w:r w:rsidR="00FB1BDD" w:rsidRPr="00B02344">
        <w:t>L</w:t>
      </w:r>
      <w:r w:rsidR="00FB1BDD">
        <w:t>’</w:t>
      </w:r>
      <w:r w:rsidR="00FB1BDD" w:rsidRPr="00B02344">
        <w:t>État luxembourgeois est une démocratie représentative, sous la forme d</w:t>
      </w:r>
      <w:r w:rsidR="00FB1BDD">
        <w:t>’</w:t>
      </w:r>
      <w:r w:rsidR="00FB1BDD" w:rsidRPr="00B02344">
        <w:t xml:space="preserve">une monarchie constitutionnelle, dont la Couronne est héréditaire dans la famille de Nassau. Le Grand-Duché de Luxembourg est un </w:t>
      </w:r>
      <w:r w:rsidR="00FB1BDD">
        <w:t>État</w:t>
      </w:r>
      <w:r w:rsidR="00FB1BDD" w:rsidRPr="00B02344">
        <w:t xml:space="preserve"> souverain et indépendant depuis le traité de Londres du 19 avril 1839. </w:t>
      </w:r>
    </w:p>
    <w:p w14:paraId="7680A23C" w14:textId="05B92FD8" w:rsidR="00FB1BDD" w:rsidRPr="00B02344" w:rsidRDefault="0067493C" w:rsidP="0067493C">
      <w:pPr>
        <w:pStyle w:val="SingleTxtG"/>
        <w:numPr>
          <w:ilvl w:val="0"/>
          <w:numId w:val="0"/>
        </w:numPr>
        <w:ind w:left="1134"/>
      </w:pPr>
      <w:r w:rsidRPr="00B02344">
        <w:rPr>
          <w:bCs/>
          <w:szCs w:val="20"/>
          <w:lang w:val="fr-CH"/>
        </w:rPr>
        <w:t>47.</w:t>
      </w:r>
      <w:r w:rsidRPr="00B02344">
        <w:rPr>
          <w:bCs/>
          <w:szCs w:val="20"/>
          <w:lang w:val="fr-CH"/>
        </w:rPr>
        <w:tab/>
      </w:r>
      <w:r w:rsidR="00FB1BDD" w:rsidRPr="00B02344">
        <w:t>Le Grand-Duc est le chef de l</w:t>
      </w:r>
      <w:r w:rsidR="00FB1BDD">
        <w:t>’</w:t>
      </w:r>
      <w:r w:rsidR="00FB1BDD" w:rsidRPr="00B02344">
        <w:t>État. Il incarne l</w:t>
      </w:r>
      <w:r w:rsidR="00FB1BDD">
        <w:t>’</w:t>
      </w:r>
      <w:r w:rsidR="00FB1BDD" w:rsidRPr="00B02344">
        <w:t>indépendance du pays et la continuité d</w:t>
      </w:r>
      <w:r w:rsidR="00FB1BDD">
        <w:t>’</w:t>
      </w:r>
      <w:r w:rsidR="00FB1BDD" w:rsidRPr="00B02344">
        <w:t>un État</w:t>
      </w:r>
      <w:r w:rsidR="00FB1BDD">
        <w:t>,</w:t>
      </w:r>
      <w:r w:rsidR="00FB1BDD" w:rsidRPr="00B02344">
        <w:t xml:space="preserve"> qui a fortement été marqué par les vicissitudes de l</w:t>
      </w:r>
      <w:r w:rsidR="00FB1BDD">
        <w:t>’</w:t>
      </w:r>
      <w:r w:rsidR="00FB1BDD" w:rsidRPr="00B02344">
        <w:t>histoire. La puissance souveraine réside dans la nation. L</w:t>
      </w:r>
      <w:r w:rsidR="00FB1BDD">
        <w:t>’</w:t>
      </w:r>
      <w:r w:rsidR="00FB1BDD" w:rsidRPr="00B02344">
        <w:t xml:space="preserve">exercice des pouvoirs souverains est confié au Grand-Duc. Il dispose des seuls pouvoirs que la Constitution et les lois lui confèrent expressément. Son action respecte ainsi à la lettre la maxime selon laquelle </w:t>
      </w:r>
      <w:r w:rsidR="00FB1BDD">
        <w:t>« </w:t>
      </w:r>
      <w:r w:rsidR="00FB1BDD" w:rsidRPr="00B02344">
        <w:t>le Souverain règne mais ne gouverne pas</w:t>
      </w:r>
      <w:r w:rsidR="00FB1BDD">
        <w:t> »</w:t>
      </w:r>
      <w:r w:rsidR="00FB1BDD" w:rsidRPr="00B02344">
        <w:t>.</w:t>
      </w:r>
    </w:p>
    <w:p w14:paraId="3FDCC1BF" w14:textId="3DD73FD9" w:rsidR="00FB1BDD" w:rsidRDefault="0067493C" w:rsidP="0067493C">
      <w:pPr>
        <w:pStyle w:val="SingleTxtG"/>
        <w:numPr>
          <w:ilvl w:val="0"/>
          <w:numId w:val="0"/>
        </w:numPr>
        <w:ind w:left="1134"/>
      </w:pPr>
      <w:r>
        <w:rPr>
          <w:bCs/>
          <w:szCs w:val="20"/>
          <w:lang w:val="fr-CH"/>
        </w:rPr>
        <w:t>48.</w:t>
      </w:r>
      <w:r>
        <w:rPr>
          <w:bCs/>
          <w:szCs w:val="20"/>
          <w:lang w:val="fr-CH"/>
        </w:rPr>
        <w:tab/>
      </w:r>
      <w:r w:rsidR="00FB1BDD" w:rsidRPr="00B02344">
        <w:t>La Constitution du Luxembourg date du 17 octobre 1868. Le texte de la Constitution actuelle a connu plusieurs révisions depuis lors. La Constitution luxembourgeoise est une constitution écrite du système rigide. En raison de son caractère fondamental, la Constitution reste néanmoins revêtue d</w:t>
      </w:r>
      <w:r w:rsidR="00FB1BDD">
        <w:t>’</w:t>
      </w:r>
      <w:r w:rsidR="00FB1BDD" w:rsidRPr="00B02344">
        <w:t>une plus grande stabilité que la loi ordinaire. La Constitution actuelle est composée de 1</w:t>
      </w:r>
      <w:r w:rsidR="00FB1BDD">
        <w:t>32</w:t>
      </w:r>
      <w:r w:rsidR="00FB1BDD" w:rsidRPr="00B02344">
        <w:t xml:space="preserve"> articles, divisés en douze chapitres. Y sont décrit</w:t>
      </w:r>
      <w:r w:rsidR="00FB1BDD">
        <w:t>e</w:t>
      </w:r>
      <w:r w:rsidR="00FB1BDD" w:rsidRPr="00B02344">
        <w:t>s les bases constitutives de l</w:t>
      </w:r>
      <w:r w:rsidR="00FB1BDD">
        <w:t>’</w:t>
      </w:r>
      <w:r w:rsidR="00FB1BDD" w:rsidRPr="00B02344">
        <w:t>État, la garantie des droits et libertés des citoyens et l</w:t>
      </w:r>
      <w:r w:rsidR="00FB1BDD">
        <w:t>’</w:t>
      </w:r>
      <w:r w:rsidR="00FB1BDD" w:rsidRPr="00B02344">
        <w:t>organisation des pouvoirs publics.</w:t>
      </w:r>
      <w:r w:rsidR="00FB1BDD">
        <w:t xml:space="preserve"> En 2023, la Constitution a fait l’objet d’une révision, </w:t>
      </w:r>
      <w:r w:rsidR="00FB1BDD" w:rsidRPr="00B02344">
        <w:t xml:space="preserve">considérée comme nécessaire </w:t>
      </w:r>
      <w:r w:rsidR="00FB1BDD">
        <w:t>afin de</w:t>
      </w:r>
      <w:r w:rsidR="00FB1BDD" w:rsidRPr="00B02344">
        <w:t xml:space="preserve"> </w:t>
      </w:r>
      <w:r w:rsidR="00FB1BDD">
        <w:t>« </w:t>
      </w:r>
      <w:r w:rsidR="00FB1BDD" w:rsidRPr="00B02344">
        <w:t>moderniser</w:t>
      </w:r>
      <w:r w:rsidR="00FB1BDD">
        <w:t> »</w:t>
      </w:r>
      <w:r w:rsidR="00FB1BDD" w:rsidRPr="00B02344">
        <w:t xml:space="preserve"> la loi fondamentale, initialement rédigée en 1868, et pour l</w:t>
      </w:r>
      <w:r w:rsidR="00FB1BDD">
        <w:t>’</w:t>
      </w:r>
      <w:r w:rsidR="00FB1BDD" w:rsidRPr="00B02344">
        <w:t>adapter aux besoins d</w:t>
      </w:r>
      <w:r w:rsidR="00FB1BDD">
        <w:t>’</w:t>
      </w:r>
      <w:r w:rsidR="00FB1BDD" w:rsidRPr="00B02344">
        <w:t>une démocratie moderne.</w:t>
      </w:r>
    </w:p>
    <w:p w14:paraId="4567A910" w14:textId="77777777" w:rsidR="007100F5" w:rsidRPr="0067493C" w:rsidRDefault="007100F5" w:rsidP="006D5D6E">
      <w:pPr>
        <w:pStyle w:val="SingleTxtG"/>
        <w:keepNext/>
        <w:keepLines/>
        <w:numPr>
          <w:ilvl w:val="0"/>
          <w:numId w:val="0"/>
        </w:numPr>
        <w:ind w:left="1701"/>
        <w:rPr>
          <w:b/>
          <w:bCs/>
          <w:i/>
          <w:iCs/>
        </w:rPr>
      </w:pPr>
      <w:r w:rsidRPr="0067493C">
        <w:rPr>
          <w:b/>
          <w:bCs/>
          <w:i/>
          <w:iCs/>
        </w:rPr>
        <w:lastRenderedPageBreak/>
        <w:t>La révision constitutionnelle de 2023</w:t>
      </w:r>
    </w:p>
    <w:p w14:paraId="34CDB6A3" w14:textId="1FECAB41" w:rsidR="007100F5" w:rsidRPr="007100F5" w:rsidRDefault="007100F5" w:rsidP="006D5D6E">
      <w:pPr>
        <w:pStyle w:val="SingleTxtG"/>
        <w:keepNext/>
        <w:keepLines/>
        <w:numPr>
          <w:ilvl w:val="0"/>
          <w:numId w:val="0"/>
        </w:numPr>
        <w:ind w:left="1701"/>
      </w:pPr>
      <w:r w:rsidRPr="007100F5">
        <w:t>La Grand-Duché de Luxembourg a adopté une révision de la Constitution le 1</w:t>
      </w:r>
      <w:r w:rsidRPr="0067493C">
        <w:rPr>
          <w:vertAlign w:val="superscript"/>
        </w:rPr>
        <w:t>er</w:t>
      </w:r>
      <w:r w:rsidR="00B215A4">
        <w:t xml:space="preserve"> </w:t>
      </w:r>
      <w:r w:rsidRPr="007100F5">
        <w:t>juillet 2023, marquant une étape importante dans l</w:t>
      </w:r>
      <w:r w:rsidR="007A3733">
        <w:t>’</w:t>
      </w:r>
      <w:r w:rsidRPr="007100F5">
        <w:t>évolution de son cadre constitutionnel. Cette révision, qui fait suite à plus de 14</w:t>
      </w:r>
      <w:r w:rsidR="007A3733">
        <w:t> </w:t>
      </w:r>
      <w:r w:rsidRPr="007100F5">
        <w:t>ans de débats parlementaires, vise à moderniser le texte fondamental du pays et à l</w:t>
      </w:r>
      <w:r w:rsidR="007A3733">
        <w:t>’</w:t>
      </w:r>
      <w:r w:rsidRPr="007100F5">
        <w:t xml:space="preserve">adapter aux réalités du </w:t>
      </w:r>
      <w:r w:rsidR="007A3733">
        <w:t>XXI</w:t>
      </w:r>
      <w:r w:rsidRPr="0067493C">
        <w:rPr>
          <w:vertAlign w:val="superscript"/>
        </w:rPr>
        <w:t>e</w:t>
      </w:r>
      <w:r w:rsidR="007A3733">
        <w:t> </w:t>
      </w:r>
      <w:r w:rsidRPr="007100F5">
        <w:t>siècle.</w:t>
      </w:r>
    </w:p>
    <w:p w14:paraId="52E44D4D" w14:textId="1746956C" w:rsidR="007100F5" w:rsidRPr="007100F5" w:rsidRDefault="007100F5" w:rsidP="007100F5">
      <w:pPr>
        <w:pStyle w:val="SingleTxtG"/>
        <w:numPr>
          <w:ilvl w:val="0"/>
          <w:numId w:val="0"/>
        </w:numPr>
        <w:ind w:left="1701"/>
      </w:pPr>
      <w:r w:rsidRPr="007100F5">
        <w:t>L</w:t>
      </w:r>
      <w:r w:rsidR="007A3733">
        <w:t>’</w:t>
      </w:r>
      <w:r w:rsidRPr="007100F5">
        <w:t>une des principales innovations est la reconnaissance officielle de l</w:t>
      </w:r>
      <w:r w:rsidR="007A3733">
        <w:t>’</w:t>
      </w:r>
      <w:r w:rsidRPr="007100F5">
        <w:t>identité luxembourgeoise. Le texte consacre désormais le luxembourgeois comme langue officielle du pays, aux côtés de l</w:t>
      </w:r>
      <w:r w:rsidR="007A3733">
        <w:t>’</w:t>
      </w:r>
      <w:r w:rsidRPr="007100F5">
        <w:t>allemand et du français. De plus, le drapeau national, l</w:t>
      </w:r>
      <w:r w:rsidR="007A3733">
        <w:t>’</w:t>
      </w:r>
      <w:r w:rsidRPr="007100F5">
        <w:t>hymne et les armoiries du Grand-Duché sont également inscrits dans la Constitution, renforçant ainsi les symboles de l</w:t>
      </w:r>
      <w:r w:rsidR="007A3733">
        <w:t>’</w:t>
      </w:r>
      <w:r w:rsidRPr="007100F5">
        <w:t>État.</w:t>
      </w:r>
    </w:p>
    <w:p w14:paraId="1B7664C2" w14:textId="09DF1D57" w:rsidR="007100F5" w:rsidRPr="007100F5" w:rsidRDefault="007100F5" w:rsidP="007100F5">
      <w:pPr>
        <w:pStyle w:val="SingleTxtG"/>
        <w:numPr>
          <w:ilvl w:val="0"/>
          <w:numId w:val="0"/>
        </w:numPr>
        <w:ind w:left="1701"/>
      </w:pPr>
      <w:r w:rsidRPr="007100F5">
        <w:t>La Constitution révisée élargit également le catalogue des droits et libertés fondamentaux, et introduit une nouvelle catégorie d’objectifs à valeur constitutionnelle. Parmi ces nouveaux objectifs à valeur constitutionnelle, on peut citer notamment la garantie de la protection de la biodiversité, la promotion de la protection du patrimoine culturel et la protection du bien-être des animaux en tant qu</w:t>
      </w:r>
      <w:r w:rsidR="007A3733">
        <w:t>’</w:t>
      </w:r>
      <w:r w:rsidRPr="007100F5">
        <w:t>êtres vivants non humains dotés de sensibilités. Le texte consacre également le droit de fonder une famille et la protection des données personnelles.</w:t>
      </w:r>
    </w:p>
    <w:p w14:paraId="28041B87" w14:textId="2684487B" w:rsidR="007100F5" w:rsidRPr="007100F5" w:rsidRDefault="007100F5" w:rsidP="007100F5">
      <w:pPr>
        <w:pStyle w:val="SingleTxtG"/>
        <w:numPr>
          <w:ilvl w:val="0"/>
          <w:numId w:val="0"/>
        </w:numPr>
        <w:ind w:left="1701"/>
      </w:pPr>
      <w:r w:rsidRPr="007100F5">
        <w:t>Un autre changement majeur concerne le rôle renforcé du pouvoir législatif. Désormais, les citoyens luxembourgeois peuvent proposer des textes de loi, à condition d</w:t>
      </w:r>
      <w:r w:rsidR="007A3733">
        <w:t>’</w:t>
      </w:r>
      <w:r w:rsidRPr="007100F5">
        <w:t>être soutenus par au moins 12</w:t>
      </w:r>
      <w:r w:rsidR="007A3733">
        <w:t> </w:t>
      </w:r>
      <w:r w:rsidRPr="007100F5">
        <w:t>500 électeurs. De plus, les députés disposent d</w:t>
      </w:r>
      <w:r w:rsidR="007A3733">
        <w:t>’</w:t>
      </w:r>
      <w:r w:rsidRPr="007100F5">
        <w:t>un droit d</w:t>
      </w:r>
      <w:r w:rsidR="007A3733">
        <w:t>’</w:t>
      </w:r>
      <w:r w:rsidRPr="007100F5">
        <w:t xml:space="preserve">enquête plus étendu et d’un droit de requérir de la part du Gouvernement tous informations et documents. </w:t>
      </w:r>
    </w:p>
    <w:p w14:paraId="40A0D499" w14:textId="4351A909" w:rsidR="007100F5" w:rsidRPr="007100F5" w:rsidRDefault="007100F5" w:rsidP="007100F5">
      <w:pPr>
        <w:pStyle w:val="SingleTxtG"/>
        <w:numPr>
          <w:ilvl w:val="0"/>
          <w:numId w:val="0"/>
        </w:numPr>
        <w:ind w:left="1701"/>
      </w:pPr>
      <w:r w:rsidRPr="007100F5">
        <w:t>La Constitution révisée accorde une place importante à l</w:t>
      </w:r>
      <w:r w:rsidR="007A3733">
        <w:t>’</w:t>
      </w:r>
      <w:r w:rsidRPr="007100F5">
        <w:t>indépendance du système judiciaire. Elle prévoit la création d</w:t>
      </w:r>
      <w:r w:rsidR="007A3733">
        <w:t>’</w:t>
      </w:r>
      <w:r w:rsidRPr="007100F5">
        <w:t>un Conseil national de la justice, chargé de veiller au bon fonctionnement de la justice tout en respectant son indépendance. Des procédures disciplinaires à l</w:t>
      </w:r>
      <w:r w:rsidR="007A3733">
        <w:t>’</w:t>
      </w:r>
      <w:r w:rsidRPr="007100F5">
        <w:t>encontre des magistrats sont également inscrites dans le texte.</w:t>
      </w:r>
    </w:p>
    <w:p w14:paraId="5C0A5E42" w14:textId="2C214545" w:rsidR="00FC179B" w:rsidRDefault="007100F5" w:rsidP="007100F5">
      <w:pPr>
        <w:pStyle w:val="SingleTxtG"/>
        <w:numPr>
          <w:ilvl w:val="0"/>
          <w:numId w:val="0"/>
        </w:numPr>
        <w:ind w:left="1701"/>
      </w:pPr>
      <w:r w:rsidRPr="007100F5">
        <w:rPr>
          <w:lang w:val="fr-CH"/>
        </w:rPr>
        <w:t>Enfin, la Constitution révisée redéfinit le rôle du Grand-Duc, qui reste le chef de l</w:t>
      </w:r>
      <w:r w:rsidR="007A3733">
        <w:rPr>
          <w:lang w:val="fr-CH"/>
        </w:rPr>
        <w:t>’</w:t>
      </w:r>
      <w:r w:rsidRPr="007100F5">
        <w:rPr>
          <w:lang w:val="fr-CH"/>
        </w:rPr>
        <w:t>État, mais voit ses pouvoirs et fonctions précisés. En conclusion, la Constitution révisée de 2023 marque une étape importante dans l</w:t>
      </w:r>
      <w:r w:rsidR="007A3733">
        <w:rPr>
          <w:lang w:val="fr-CH"/>
        </w:rPr>
        <w:t>’</w:t>
      </w:r>
      <w:r w:rsidRPr="007100F5">
        <w:rPr>
          <w:lang w:val="fr-CH"/>
        </w:rPr>
        <w:t>évolution du pays. Elle renforce l</w:t>
      </w:r>
      <w:r w:rsidR="007A3733">
        <w:rPr>
          <w:lang w:val="fr-CH"/>
        </w:rPr>
        <w:t>’</w:t>
      </w:r>
      <w:r w:rsidRPr="007100F5">
        <w:rPr>
          <w:lang w:val="fr-CH"/>
        </w:rPr>
        <w:t>identité nationale, étend les droits et libertés des citoyens, accroît les pouvoirs du Parlement et consolide l</w:t>
      </w:r>
      <w:r w:rsidR="007A3733">
        <w:rPr>
          <w:lang w:val="fr-CH"/>
        </w:rPr>
        <w:t>’</w:t>
      </w:r>
      <w:r w:rsidRPr="007100F5">
        <w:rPr>
          <w:lang w:val="fr-CH"/>
        </w:rPr>
        <w:t>indépendance de la justice. Ce texte fondamental reflète la volonté du Luxembourg de s</w:t>
      </w:r>
      <w:r w:rsidR="007A3733">
        <w:rPr>
          <w:lang w:val="fr-CH"/>
        </w:rPr>
        <w:t>’</w:t>
      </w:r>
      <w:r w:rsidRPr="007100F5">
        <w:rPr>
          <w:lang w:val="fr-CH"/>
        </w:rPr>
        <w:t xml:space="preserve">adapter aux défis du </w:t>
      </w:r>
      <w:r w:rsidR="007A3733">
        <w:rPr>
          <w:lang w:val="fr-CH"/>
        </w:rPr>
        <w:t>XXI</w:t>
      </w:r>
      <w:r w:rsidRPr="0067493C">
        <w:rPr>
          <w:vertAlign w:val="superscript"/>
          <w:lang w:val="fr-CH"/>
        </w:rPr>
        <w:t>e</w:t>
      </w:r>
      <w:r w:rsidR="007A3733">
        <w:rPr>
          <w:lang w:val="fr-CH"/>
        </w:rPr>
        <w:t> </w:t>
      </w:r>
      <w:r w:rsidRPr="007100F5">
        <w:rPr>
          <w:lang w:val="fr-CH"/>
        </w:rPr>
        <w:t>siècle tout en préservant ses traditions et ses valeurs.</w:t>
      </w:r>
    </w:p>
    <w:p w14:paraId="43061055" w14:textId="7839008E" w:rsidR="00FB1BDD" w:rsidRPr="00B02344" w:rsidRDefault="0067493C" w:rsidP="0067493C">
      <w:pPr>
        <w:pStyle w:val="SingleTxtG"/>
        <w:numPr>
          <w:ilvl w:val="0"/>
          <w:numId w:val="0"/>
        </w:numPr>
        <w:ind w:left="1134"/>
      </w:pPr>
      <w:r w:rsidRPr="00B02344">
        <w:rPr>
          <w:bCs/>
          <w:szCs w:val="20"/>
          <w:lang w:val="fr-CH"/>
        </w:rPr>
        <w:t>49.</w:t>
      </w:r>
      <w:r w:rsidRPr="00B02344">
        <w:rPr>
          <w:bCs/>
          <w:szCs w:val="20"/>
          <w:lang w:val="fr-CH"/>
        </w:rPr>
        <w:tab/>
      </w:r>
      <w:r w:rsidR="00FB1BDD" w:rsidRPr="00B02344">
        <w:t>L</w:t>
      </w:r>
      <w:r w:rsidR="00FB1BDD">
        <w:t>’</w:t>
      </w:r>
      <w:r w:rsidR="00FB1BDD" w:rsidRPr="00B02344">
        <w:t>organisation de l</w:t>
      </w:r>
      <w:r w:rsidR="00FB1BDD">
        <w:t>’</w:t>
      </w:r>
      <w:r w:rsidR="00FB1BDD" w:rsidRPr="00B02344">
        <w:t>État luxembourgeois part du principe que les fonctions des différents pouvoirs doivent être réparties entre des organes différents. Tout comme dans de nombreuses autres démocraties parlementaires, la séparation des pouvoirs est souple au Luxembourg. En effet, il existe de nombreuses relations entre les pouvoirs exécutif et législatif</w:t>
      </w:r>
      <w:r w:rsidR="00FB1BDD">
        <w:t>,</w:t>
      </w:r>
      <w:r w:rsidR="00FB1BDD" w:rsidRPr="00B02344">
        <w:t xml:space="preserve"> mais le pouvoir judiciaire reste totalement indépendant. Le pouvoir législatif repose sur l</w:t>
      </w:r>
      <w:r w:rsidR="00FB1BDD">
        <w:t>’</w:t>
      </w:r>
      <w:r w:rsidR="00FB1BDD" w:rsidRPr="00B02344">
        <w:t>acti</w:t>
      </w:r>
      <w:r w:rsidR="00FB1BDD">
        <w:t>on conjointe de la Chambre des D</w:t>
      </w:r>
      <w:r w:rsidR="00FB1BDD" w:rsidRPr="00B02344">
        <w:t xml:space="preserve">éputés, du </w:t>
      </w:r>
      <w:r w:rsidR="00FB1BDD">
        <w:t>Gouvernement</w:t>
      </w:r>
      <w:r w:rsidR="00FB1BDD" w:rsidRPr="00B02344">
        <w:t xml:space="preserve"> et du Conseil d</w:t>
      </w:r>
      <w:r w:rsidR="00FB1BDD">
        <w:t>’</w:t>
      </w:r>
      <w:r w:rsidR="00FB1BDD" w:rsidRPr="00B02344">
        <w:t xml:space="preserve">État. Le Grand-Duc forme avec le </w:t>
      </w:r>
      <w:r w:rsidR="00FB1BDD">
        <w:t>Gouvernement</w:t>
      </w:r>
      <w:r w:rsidR="00FB1BDD" w:rsidRPr="00B02344">
        <w:t xml:space="preserve"> et ses membres responsables</w:t>
      </w:r>
      <w:r w:rsidR="00FB1BDD">
        <w:t>,</w:t>
      </w:r>
      <w:r w:rsidR="00FB1BDD" w:rsidRPr="00B02344">
        <w:t xml:space="preserve"> l</w:t>
      </w:r>
      <w:r w:rsidR="00FB1BDD">
        <w:t>’</w:t>
      </w:r>
      <w:r w:rsidR="00FB1BDD" w:rsidRPr="00B02344">
        <w:t>organe constitutif du pouvoir exécutif. Les cours et tribunaux sont chargés par la Constitution d</w:t>
      </w:r>
      <w:r w:rsidR="00FB1BDD">
        <w:t>’</w:t>
      </w:r>
      <w:r w:rsidR="00FB1BDD" w:rsidRPr="00B02344">
        <w:t>exercer le pouvoir judiciaire. Ils sont indépendants dans l</w:t>
      </w:r>
      <w:r w:rsidR="00FB1BDD">
        <w:t>’</w:t>
      </w:r>
      <w:r w:rsidR="00FB1BDD" w:rsidRPr="00B02344">
        <w:t>exercice de leurs fonctions.</w:t>
      </w:r>
    </w:p>
    <w:p w14:paraId="5AAD690A" w14:textId="61E3B8E4" w:rsidR="00FB1BDD" w:rsidRDefault="0067493C" w:rsidP="0067493C">
      <w:pPr>
        <w:pStyle w:val="SingleTxtG"/>
        <w:numPr>
          <w:ilvl w:val="0"/>
          <w:numId w:val="0"/>
        </w:numPr>
        <w:ind w:left="1134"/>
      </w:pPr>
      <w:r>
        <w:rPr>
          <w:bCs/>
          <w:szCs w:val="20"/>
          <w:lang w:val="fr-CH"/>
        </w:rPr>
        <w:t>50.</w:t>
      </w:r>
      <w:r>
        <w:rPr>
          <w:bCs/>
          <w:szCs w:val="20"/>
          <w:lang w:val="fr-CH"/>
        </w:rPr>
        <w:tab/>
      </w:r>
      <w:r w:rsidR="00FB1BDD" w:rsidRPr="005A3F18">
        <w:t xml:space="preserve">Selon la Constitution, le pouvoir exécutif est attribué au Grand-Duc. </w:t>
      </w:r>
      <w:r w:rsidR="007A3733" w:rsidRPr="005A3F18">
        <w:t>À</w:t>
      </w:r>
      <w:r w:rsidR="00FB1BDD" w:rsidRPr="005A3F18">
        <w:t xml:space="preserve"> ce titre, il</w:t>
      </w:r>
      <w:r w:rsidR="007A3733">
        <w:t> </w:t>
      </w:r>
      <w:r w:rsidR="00FB1BDD" w:rsidRPr="005A3F18">
        <w:t xml:space="preserve">assure l’exécution des lois en prenant les règlements nécessaires. Dans la pratique toutefois, cette tâche est exercée par le </w:t>
      </w:r>
      <w:r w:rsidR="00FB1BDD">
        <w:t>Gouvernement</w:t>
      </w:r>
      <w:r w:rsidR="00FB1BDD" w:rsidRPr="005A3F18">
        <w:t xml:space="preserve">, ce qui a été davantage renforcé dans la réforme de la constitution en 2023. Le texte de la Constitution accorde en outre au chef d’État une liberté absolue dans le choix des membres de son </w:t>
      </w:r>
      <w:r w:rsidR="00FB1BDD">
        <w:t>Gouvernement</w:t>
      </w:r>
      <w:r w:rsidR="00FB1BDD" w:rsidRPr="005A3F18">
        <w:t xml:space="preserve">. Cependant, le principe démocratique exige que les ministres aient non seulement sa confiance, mais aussi celle de la majorité parlementaire. Par conséquent, le Grand-Duc respecte les résultats des élections législatives en désignant un formateur qui prend alors soin de composer un </w:t>
      </w:r>
      <w:r w:rsidR="00FB1BDD">
        <w:t>Gouvernement</w:t>
      </w:r>
      <w:r w:rsidR="00FB1BDD" w:rsidRPr="005A3F18">
        <w:t xml:space="preserve"> qui rencontre l’adhésion de la majorité parlementaire. En tant qu’organe du pouvoir exécutif, le </w:t>
      </w:r>
      <w:r w:rsidR="00FB1BDD">
        <w:t>Gouvernement</w:t>
      </w:r>
      <w:r w:rsidR="00FB1BDD" w:rsidRPr="005A3F18">
        <w:t xml:space="preserve"> dispose d’un pouvoir de gestion général des affaires publiques. Chaque membre du </w:t>
      </w:r>
      <w:r w:rsidR="00FB1BDD">
        <w:t>Gouvernement</w:t>
      </w:r>
      <w:r w:rsidR="00FB1BDD" w:rsidRPr="005A3F18">
        <w:t xml:space="preserve"> se trouve à la tête d’un ou de plusieurs départements ministériels auquel il a été nommé par le Grand-Duc. Le </w:t>
      </w:r>
      <w:r w:rsidR="00FB1BDD">
        <w:t>Gouvernement</w:t>
      </w:r>
      <w:r w:rsidR="00FB1BDD" w:rsidRPr="005A3F18">
        <w:t xml:space="preserve"> a en outre un droit d’initiative en </w:t>
      </w:r>
      <w:r w:rsidR="00FB1BDD" w:rsidRPr="005A3F18">
        <w:lastRenderedPageBreak/>
        <w:t xml:space="preserve">matière législative qui lui permet de présenter des projets de loi. Le Conseil de </w:t>
      </w:r>
      <w:r w:rsidR="00FB1BDD">
        <w:t>Gouvernement</w:t>
      </w:r>
      <w:r w:rsidR="00FB1BDD" w:rsidRPr="005A3F18">
        <w:t xml:space="preserve"> délibère sur les projets de loi qui seront déposés à la Chambre des Députés. Les décisions sont prises à la majorité des voix. Le </w:t>
      </w:r>
      <w:r w:rsidR="00FB1BDD">
        <w:t>Gouvernement</w:t>
      </w:r>
      <w:r w:rsidR="00FB1BDD" w:rsidRPr="005A3F18">
        <w:t xml:space="preserve"> gère le budget des recettes et dépenses de l’État, qui est voté annuellement par la Chambre des Députés.</w:t>
      </w:r>
    </w:p>
    <w:p w14:paraId="49A38E82" w14:textId="4FF41558" w:rsidR="00FB1BDD" w:rsidRDefault="0067493C" w:rsidP="0067493C">
      <w:pPr>
        <w:pStyle w:val="SingleTxtG"/>
        <w:numPr>
          <w:ilvl w:val="0"/>
          <w:numId w:val="0"/>
        </w:numPr>
        <w:ind w:left="1134"/>
      </w:pPr>
      <w:r>
        <w:rPr>
          <w:bCs/>
          <w:szCs w:val="20"/>
          <w:lang w:val="fr-CH"/>
        </w:rPr>
        <w:t>51.</w:t>
      </w:r>
      <w:r>
        <w:rPr>
          <w:bCs/>
          <w:szCs w:val="20"/>
          <w:lang w:val="fr-CH"/>
        </w:rPr>
        <w:tab/>
      </w:r>
      <w:r w:rsidR="00FB1BDD">
        <w:t>La Chambre des D</w:t>
      </w:r>
      <w:r w:rsidR="00FB1BDD" w:rsidRPr="00B02344">
        <w:t>éputés est le parlement du Grand-Duché de Luxembourg. Elle est composée de 60</w:t>
      </w:r>
      <w:r w:rsidR="00FB1BDD">
        <w:t> </w:t>
      </w:r>
      <w:r w:rsidR="00FB1BDD" w:rsidRPr="00B02344">
        <w:t xml:space="preserve">députés élus au suffrage universel </w:t>
      </w:r>
      <w:r w:rsidR="00FB1BDD">
        <w:t>direct pour un mandat de cinq ans, utilisant un système de représentation proportionnelle</w:t>
      </w:r>
      <w:r w:rsidR="00FB1BDD" w:rsidRPr="00B02344">
        <w:t xml:space="preserve">. Les dernières élections législatives ont eu lieu le </w:t>
      </w:r>
      <w:r w:rsidR="00FB1BDD">
        <w:t>8</w:t>
      </w:r>
      <w:r w:rsidR="00FB1BDD" w:rsidRPr="00B02344">
        <w:t xml:space="preserve"> octobre 20</w:t>
      </w:r>
      <w:r w:rsidR="00FB1BDD">
        <w:t>23</w:t>
      </w:r>
      <w:r w:rsidR="00FB1BDD" w:rsidRPr="00B02344">
        <w:t>. Les prochaines élections auront lieu en 20</w:t>
      </w:r>
      <w:r w:rsidR="00FB1BDD">
        <w:t>28</w:t>
      </w:r>
      <w:r w:rsidR="00FB1BDD" w:rsidRPr="00B02344">
        <w:t>. Le Grand-Duché dispose d</w:t>
      </w:r>
      <w:r w:rsidR="00FB1BDD">
        <w:t>’</w:t>
      </w:r>
      <w:r w:rsidR="00FB1BDD" w:rsidRPr="00B02344">
        <w:t>un système parlementa</w:t>
      </w:r>
      <w:r w:rsidR="00FB1BDD">
        <w:t>ire unicaméral. La Chambre des D</w:t>
      </w:r>
      <w:r w:rsidR="00FB1BDD" w:rsidRPr="00B02344">
        <w:t xml:space="preserve">éputés, le </w:t>
      </w:r>
      <w:r w:rsidR="00FB1BDD">
        <w:t>Gouvernement</w:t>
      </w:r>
      <w:r w:rsidR="00FB1BDD" w:rsidRPr="00B02344">
        <w:t xml:space="preserve"> et le Conseil d</w:t>
      </w:r>
      <w:r w:rsidR="00FB1BDD">
        <w:t>’État</w:t>
      </w:r>
      <w:r w:rsidR="00FB1BDD" w:rsidRPr="00B02344">
        <w:t xml:space="preserve"> interviennent dans le cadre de la procédu</w:t>
      </w:r>
      <w:r w:rsidR="00FB1BDD">
        <w:t>re législative. La Chambre des D</w:t>
      </w:r>
      <w:r w:rsidR="00FB1BDD" w:rsidRPr="00B02344">
        <w:t>éputés a pour principale fonction de voter les projets et propositions de loi. Les députés possèdent un droit d</w:t>
      </w:r>
      <w:r w:rsidR="00FB1BDD">
        <w:t>’</w:t>
      </w:r>
      <w:r w:rsidR="00FB1BDD" w:rsidRPr="00B02344">
        <w:t>initiative parlementaire, qui s</w:t>
      </w:r>
      <w:r w:rsidR="00FB1BDD">
        <w:t>’</w:t>
      </w:r>
      <w:r w:rsidR="00FB1BDD" w:rsidRPr="00B02344">
        <w:t xml:space="preserve">exerce par la présentation de propositions de loi, mais qui demeure modérément utilisé. </w:t>
      </w:r>
      <w:r w:rsidR="00FB1BDD">
        <w:t>En outre, l</w:t>
      </w:r>
      <w:r w:rsidR="00FB1BDD" w:rsidRPr="00B02344">
        <w:t>a Constit</w:t>
      </w:r>
      <w:r w:rsidR="00FB1BDD">
        <w:t>ution réserve à la Chambre des D</w:t>
      </w:r>
      <w:r w:rsidR="00FB1BDD" w:rsidRPr="00B02344">
        <w:t xml:space="preserve">éputés certaines attributions en matière financière et lui accorde un droit de regard sur les actes du </w:t>
      </w:r>
      <w:r w:rsidR="00FB1BDD">
        <w:t>Gouvernement</w:t>
      </w:r>
      <w:r w:rsidR="00FB1BDD" w:rsidRPr="00B02344">
        <w:t>. Enfin, en matière internationale, l</w:t>
      </w:r>
      <w:r w:rsidR="00FB1BDD">
        <w:t>’</w:t>
      </w:r>
      <w:r w:rsidR="00FB1BDD" w:rsidRPr="00B02344">
        <w:t>assentiment de la Chambre est nécessaire pour qu</w:t>
      </w:r>
      <w:r w:rsidR="00FB1BDD">
        <w:t>’</w:t>
      </w:r>
      <w:r w:rsidR="00FB1BDD" w:rsidRPr="00B02344">
        <w:t>un traité puisse sortir ses effets sur le territoire du Grand-Duché. La</w:t>
      </w:r>
      <w:r w:rsidR="007A3733">
        <w:t> </w:t>
      </w:r>
      <w:r w:rsidR="00FB1BDD" w:rsidRPr="00B02344">
        <w:t>Chambre siège dans la capitale et ses séances sont publiques.</w:t>
      </w:r>
    </w:p>
    <w:p w14:paraId="229EDDF5" w14:textId="2AB3D4B6" w:rsidR="00FB1BDD" w:rsidRPr="00B02344" w:rsidRDefault="0067493C" w:rsidP="0067493C">
      <w:pPr>
        <w:pStyle w:val="SingleTxtG"/>
        <w:numPr>
          <w:ilvl w:val="0"/>
          <w:numId w:val="0"/>
        </w:numPr>
        <w:ind w:left="1134"/>
      </w:pPr>
      <w:r w:rsidRPr="00B02344">
        <w:rPr>
          <w:bCs/>
          <w:szCs w:val="20"/>
          <w:lang w:val="fr-CH"/>
        </w:rPr>
        <w:t>52.</w:t>
      </w:r>
      <w:r w:rsidRPr="00B02344">
        <w:rPr>
          <w:bCs/>
          <w:szCs w:val="20"/>
          <w:lang w:val="fr-CH"/>
        </w:rPr>
        <w:tab/>
      </w:r>
      <w:r w:rsidR="00FB1BDD" w:rsidRPr="00B02344">
        <w:t>Le Conseil d</w:t>
      </w:r>
      <w:r w:rsidR="00FB1BDD">
        <w:t>’État</w:t>
      </w:r>
      <w:r w:rsidR="00FB1BDD" w:rsidRPr="00B02344">
        <w:t xml:space="preserve"> est une institution indépendante, appelée par la Constitution à exercer dans le système unicaméral luxembourgeois l</w:t>
      </w:r>
      <w:r w:rsidR="00FB1BDD">
        <w:t>’</w:t>
      </w:r>
      <w:r w:rsidR="00FB1BDD" w:rsidRPr="00B02344">
        <w:t>influence modératrice d</w:t>
      </w:r>
      <w:r w:rsidR="00FB1BDD">
        <w:t>’</w:t>
      </w:r>
      <w:r w:rsidR="00FB1BDD" w:rsidRPr="00B02344">
        <w:t>une seconde assemblée législative. Le Conseil d</w:t>
      </w:r>
      <w:r w:rsidR="00FB1BDD">
        <w:t>’État</w:t>
      </w:r>
      <w:r w:rsidR="00FB1BDD" w:rsidRPr="00B02344">
        <w:t xml:space="preserve"> est composé de 21 conseillers. Les conseillers d</w:t>
      </w:r>
      <w:r w:rsidR="00FB1BDD">
        <w:t>’État</w:t>
      </w:r>
      <w:r w:rsidR="00FB1BDD" w:rsidRPr="00B02344">
        <w:t xml:space="preserve"> sont formellement nommés et démissionnés par le Grand-Duc, suivant les propositions faites alternativement par l</w:t>
      </w:r>
      <w:r w:rsidR="00FB1BDD">
        <w:t>e Gouvernement, la Chambre des D</w:t>
      </w:r>
      <w:r w:rsidR="00FB1BDD" w:rsidRPr="00B02344">
        <w:t>éputés et le Conseil d</w:t>
      </w:r>
      <w:r w:rsidR="00FB1BDD">
        <w:t>’</w:t>
      </w:r>
      <w:r w:rsidR="00FB1BDD" w:rsidRPr="00B02344">
        <w:t xml:space="preserve">État lui-même. </w:t>
      </w:r>
      <w:r w:rsidR="00FB1BDD">
        <w:t>Sauf pour le Grand-Duc héritier, la</w:t>
      </w:r>
      <w:r w:rsidR="00FB1BDD" w:rsidRPr="00B02344">
        <w:t xml:space="preserve"> fonction</w:t>
      </w:r>
      <w:r w:rsidR="00FB1BDD">
        <w:t xml:space="preserve"> de conseiller d’État prend fin après une période continue ou discontinue</w:t>
      </w:r>
      <w:r w:rsidR="00FB1BDD" w:rsidRPr="00B02344">
        <w:t xml:space="preserve"> de </w:t>
      </w:r>
      <w:r w:rsidR="00FB1BDD">
        <w:t>douze</w:t>
      </w:r>
      <w:r w:rsidR="00FB1BDD" w:rsidRPr="00B02344">
        <w:t xml:space="preserve"> ans</w:t>
      </w:r>
      <w:r w:rsidR="00FB1BDD">
        <w:t>,</w:t>
      </w:r>
      <w:r w:rsidR="00FB1BDD" w:rsidRPr="00B02344">
        <w:t xml:space="preserve"> </w:t>
      </w:r>
      <w:r w:rsidR="00FB1BDD">
        <w:t>ou au moment où l’intéressé a atteint l’âge de 72 ans</w:t>
      </w:r>
      <w:r w:rsidR="00FB1BDD" w:rsidRPr="00B02344">
        <w:t xml:space="preserve"> ou acceptation d</w:t>
      </w:r>
      <w:r w:rsidR="00FB1BDD">
        <w:t>’</w:t>
      </w:r>
      <w:r w:rsidR="00FB1BDD" w:rsidRPr="00B02344">
        <w:t>une fonction incompatible avec la fonction de conseiller d</w:t>
      </w:r>
      <w:r w:rsidR="00FB1BDD">
        <w:t>’État</w:t>
      </w:r>
      <w:r w:rsidR="00FB1BDD" w:rsidRPr="00B02344">
        <w:t>. Le Conseil d</w:t>
      </w:r>
      <w:r w:rsidR="00FB1BDD">
        <w:t>’État</w:t>
      </w:r>
      <w:r w:rsidR="00FB1BDD" w:rsidRPr="00B02344">
        <w:t xml:space="preserve"> agit comme organe consultatif dans la procédure législative. En effet, pour tout projet de loi émanant du </w:t>
      </w:r>
      <w:r w:rsidR="00FB1BDD">
        <w:t>Gouvernement</w:t>
      </w:r>
      <w:r w:rsidR="00FB1BDD" w:rsidRPr="00B02344">
        <w:t xml:space="preserve"> ou toute proposition de</w:t>
      </w:r>
      <w:r w:rsidR="00FB1BDD">
        <w:t xml:space="preserve"> loi émanant de la Chambre des D</w:t>
      </w:r>
      <w:r w:rsidR="00FB1BDD" w:rsidRPr="00B02344">
        <w:t>éputés, l</w:t>
      </w:r>
      <w:r w:rsidR="00FB1BDD">
        <w:t>’</w:t>
      </w:r>
      <w:r w:rsidR="00FB1BDD" w:rsidRPr="00B02344">
        <w:t>avis du Conseil d</w:t>
      </w:r>
      <w:r w:rsidR="00FB1BDD">
        <w:t>’État</w:t>
      </w:r>
      <w:r w:rsidR="00FB1BDD" w:rsidRPr="00B02344">
        <w:t xml:space="preserve"> est obligatoirement requis. Dans le cadre de son avis, il est tenu d</w:t>
      </w:r>
      <w:r w:rsidR="00FB1BDD">
        <w:t>’</w:t>
      </w:r>
      <w:r w:rsidR="00FB1BDD" w:rsidRPr="00B02344">
        <w:t>examiner la conformité des projets de textes avec la Constitution, les conventions internationales et les principes généraux du droit.</w:t>
      </w:r>
    </w:p>
    <w:p w14:paraId="43B5B37B" w14:textId="77777777" w:rsidR="00FB1BDD" w:rsidRPr="00B02344" w:rsidRDefault="00FB1BDD" w:rsidP="002A13F1">
      <w:pPr>
        <w:pStyle w:val="H23G"/>
        <w:ind w:left="1134" w:hanging="1134"/>
      </w:pPr>
      <w:bookmarkStart w:id="115" w:name="_Toc182383471"/>
      <w:r>
        <w:tab/>
      </w:r>
      <w:r w:rsidRPr="00B02344">
        <w:t>2.</w:t>
      </w:r>
      <w:r w:rsidRPr="00B02344">
        <w:tab/>
      </w:r>
      <w:r w:rsidRPr="00B479FE">
        <w:t>Système</w:t>
      </w:r>
      <w:r w:rsidRPr="00B02344">
        <w:t xml:space="preserve"> électoral</w:t>
      </w:r>
      <w:bookmarkEnd w:id="115"/>
    </w:p>
    <w:p w14:paraId="2CB3475B" w14:textId="1C48AA23" w:rsidR="00FB1BDD" w:rsidRPr="00B02344" w:rsidRDefault="0067493C" w:rsidP="0067493C">
      <w:pPr>
        <w:pStyle w:val="SingleTxtG"/>
        <w:numPr>
          <w:ilvl w:val="0"/>
          <w:numId w:val="0"/>
        </w:numPr>
        <w:ind w:left="1134"/>
      </w:pPr>
      <w:r w:rsidRPr="00B02344">
        <w:rPr>
          <w:bCs/>
          <w:szCs w:val="20"/>
          <w:lang w:val="fr-CH"/>
        </w:rPr>
        <w:t>53.</w:t>
      </w:r>
      <w:r w:rsidRPr="00B02344">
        <w:rPr>
          <w:bCs/>
          <w:szCs w:val="20"/>
          <w:lang w:val="fr-CH"/>
        </w:rPr>
        <w:tab/>
      </w:r>
      <w:r w:rsidR="00FB1BDD" w:rsidRPr="00B02344">
        <w:t>Au Luxembourg, le droit de vote actif et passif universel fut introduit le 26 octobre 1919. Le vote est un acte citoyen obligatoire et le refus de voter peut-être puni par une amende. Les élections législatives ont lieu tous les cinq ans et les élections communales tous les six ans. Les citoyens élisent également tous les cinq ans, au suffrage universel direct, six représentants luxembourgeois au Parlement européen.</w:t>
      </w:r>
    </w:p>
    <w:p w14:paraId="74C54772" w14:textId="49F021AC" w:rsidR="00FB1BDD" w:rsidRPr="00B02344" w:rsidRDefault="0067493C" w:rsidP="0067493C">
      <w:pPr>
        <w:pStyle w:val="SingleTxtG"/>
        <w:numPr>
          <w:ilvl w:val="0"/>
          <w:numId w:val="0"/>
        </w:numPr>
        <w:ind w:left="1134"/>
      </w:pPr>
      <w:r w:rsidRPr="00B02344">
        <w:rPr>
          <w:bCs/>
          <w:szCs w:val="20"/>
          <w:lang w:val="fr-CH"/>
        </w:rPr>
        <w:t>54.</w:t>
      </w:r>
      <w:r w:rsidRPr="00B02344">
        <w:rPr>
          <w:bCs/>
          <w:szCs w:val="20"/>
          <w:lang w:val="fr-CH"/>
        </w:rPr>
        <w:tab/>
      </w:r>
      <w:r w:rsidR="00FB1BDD" w:rsidRPr="00B02344">
        <w:t>Du fait que le vote est obligatoire au Luxembourg, le taux de participation aux différents types d</w:t>
      </w:r>
      <w:r w:rsidR="00FB1BDD">
        <w:t>’</w:t>
      </w:r>
      <w:r w:rsidR="00FB1BDD" w:rsidRPr="00B02344">
        <w:t>élection est élevé. Lors des dernières élections européennes en 20</w:t>
      </w:r>
      <w:r w:rsidR="00FB1BDD">
        <w:t>24</w:t>
      </w:r>
      <w:r w:rsidR="00FB1BDD" w:rsidRPr="00B02344">
        <w:t>, le taux de participation au Luxembourg était de 8</w:t>
      </w:r>
      <w:r w:rsidR="00FB1BDD">
        <w:t>2,29 </w:t>
      </w:r>
      <w:r w:rsidR="00FB1BDD" w:rsidRPr="00B02344">
        <w:t>%, soit l</w:t>
      </w:r>
      <w:r w:rsidR="00FB1BDD">
        <w:t>’</w:t>
      </w:r>
      <w:r w:rsidR="00FB1BDD" w:rsidRPr="00B02344">
        <w:t xml:space="preserve">un des plus élevés parmi les </w:t>
      </w:r>
      <w:r w:rsidR="00FB1BDD">
        <w:t>État</w:t>
      </w:r>
      <w:r w:rsidR="00FB1BDD" w:rsidRPr="00B02344">
        <w:t>s membres de l</w:t>
      </w:r>
      <w:r w:rsidR="00FB1BDD">
        <w:t>’</w:t>
      </w:r>
      <w:r w:rsidR="00FB1BDD" w:rsidRPr="00B02344">
        <w:t>Union européenne. Pour les élections législatives de 20</w:t>
      </w:r>
      <w:r w:rsidR="00FB1BDD">
        <w:t>23</w:t>
      </w:r>
      <w:r w:rsidR="00FB1BDD" w:rsidRPr="00B02344">
        <w:t>, le taux de participation s</w:t>
      </w:r>
      <w:r w:rsidR="00FB1BDD">
        <w:t>’</w:t>
      </w:r>
      <w:r w:rsidR="00FB1BDD" w:rsidRPr="00B02344">
        <w:t>élevait à 8</w:t>
      </w:r>
      <w:r w:rsidR="00FB1BDD">
        <w:t>7,20 </w:t>
      </w:r>
      <w:r w:rsidR="00FB1BDD" w:rsidRPr="00B02344">
        <w:t>% au niveau national.</w:t>
      </w:r>
    </w:p>
    <w:p w14:paraId="4F52D500" w14:textId="7CE971AE" w:rsidR="00FB1BDD" w:rsidRPr="00037F17" w:rsidRDefault="00FB1BDD" w:rsidP="00FB1BDD">
      <w:pPr>
        <w:pStyle w:val="H4G"/>
        <w:rPr>
          <w:b/>
          <w:bCs/>
          <w:i w:val="0"/>
          <w:iCs/>
        </w:rPr>
      </w:pPr>
      <w:bookmarkStart w:id="116" w:name="_Toc11407918"/>
      <w:bookmarkStart w:id="117" w:name="_Toc11408873"/>
      <w:bookmarkStart w:id="118" w:name="_Toc180747719"/>
      <w:r w:rsidRPr="00037F17">
        <w:tab/>
      </w:r>
      <w:r w:rsidRPr="00037F17">
        <w:tab/>
      </w:r>
      <w:r w:rsidRPr="00037F17">
        <w:rPr>
          <w:i w:val="0"/>
          <w:iCs/>
        </w:rPr>
        <w:t>Tableau 34</w:t>
      </w:r>
      <w:r w:rsidR="00FA1693">
        <w:rPr>
          <w:i w:val="0"/>
          <w:iCs/>
        </w:rPr>
        <w:t xml:space="preserve"> </w:t>
      </w:r>
      <w:r w:rsidR="00C04303" w:rsidRPr="00037F17">
        <w:rPr>
          <w:i w:val="0"/>
          <w:iCs/>
        </w:rPr>
        <w:br/>
      </w:r>
      <w:r w:rsidRPr="00037F17">
        <w:rPr>
          <w:b/>
          <w:bCs/>
          <w:i w:val="0"/>
          <w:iCs/>
        </w:rPr>
        <w:t>Taux de participation par circonscription aux élections législatives de 20</w:t>
      </w:r>
      <w:bookmarkEnd w:id="116"/>
      <w:bookmarkEnd w:id="117"/>
      <w:r w:rsidRPr="00037F17">
        <w:rPr>
          <w:b/>
          <w:bCs/>
          <w:i w:val="0"/>
          <w:iCs/>
        </w:rPr>
        <w:t>23</w:t>
      </w:r>
      <w:bookmarkEnd w:id="118"/>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6A0" w:firstRow="1" w:lastRow="0" w:firstColumn="1" w:lastColumn="0" w:noHBand="1" w:noVBand="1"/>
      </w:tblPr>
      <w:tblGrid>
        <w:gridCol w:w="1702"/>
        <w:gridCol w:w="1417"/>
        <w:gridCol w:w="1559"/>
        <w:gridCol w:w="1418"/>
        <w:gridCol w:w="1274"/>
      </w:tblGrid>
      <w:tr w:rsidR="007A3733" w:rsidRPr="00E9200A" w14:paraId="55F0FFBC"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54" w:type="pct"/>
            <w:shd w:val="clear" w:color="auto" w:fill="auto"/>
            <w:noWrap/>
            <w:vAlign w:val="bottom"/>
            <w:hideMark/>
          </w:tcPr>
          <w:p w14:paraId="37C2531E" w14:textId="77777777" w:rsidR="00FB1BDD" w:rsidRPr="00E9200A"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E9200A">
              <w:rPr>
                <w:rFonts w:ascii="Times New Roman" w:hAnsi="Times New Roman" w:cs="Times New Roman"/>
                <w:b w:val="0"/>
                <w:i/>
                <w:sz w:val="16"/>
                <w:szCs w:val="18"/>
                <w:lang w:val="fr-FR"/>
              </w:rPr>
              <w:t>Circonscription</w:t>
            </w:r>
          </w:p>
        </w:tc>
        <w:tc>
          <w:tcPr>
            <w:tcW w:w="961" w:type="pct"/>
            <w:shd w:val="clear" w:color="auto" w:fill="auto"/>
            <w:noWrap/>
            <w:vAlign w:val="bottom"/>
            <w:hideMark/>
          </w:tcPr>
          <w:p w14:paraId="34FB71E0"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E9200A">
              <w:rPr>
                <w:rFonts w:ascii="Times New Roman" w:hAnsi="Times New Roman" w:cs="Times New Roman"/>
                <w:b w:val="0"/>
                <w:i/>
                <w:sz w:val="16"/>
                <w:szCs w:val="18"/>
                <w:lang w:val="fr-FR"/>
              </w:rPr>
              <w:t>Circonscription Sud</w:t>
            </w:r>
          </w:p>
        </w:tc>
        <w:tc>
          <w:tcPr>
            <w:tcW w:w="1058" w:type="pct"/>
            <w:shd w:val="clear" w:color="auto" w:fill="auto"/>
            <w:noWrap/>
            <w:vAlign w:val="bottom"/>
            <w:hideMark/>
          </w:tcPr>
          <w:p w14:paraId="2D4C7F42" w14:textId="22BB27D5"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E9200A">
              <w:rPr>
                <w:rFonts w:ascii="Times New Roman" w:hAnsi="Times New Roman" w:cs="Times New Roman"/>
                <w:b w:val="0"/>
                <w:i/>
                <w:sz w:val="16"/>
                <w:szCs w:val="18"/>
                <w:lang w:val="fr-FR"/>
              </w:rPr>
              <w:t>Circonscription</w:t>
            </w:r>
            <w:r w:rsidR="007A3733">
              <w:rPr>
                <w:rFonts w:ascii="Times New Roman" w:hAnsi="Times New Roman" w:cs="Times New Roman"/>
                <w:b w:val="0"/>
                <w:i/>
                <w:sz w:val="16"/>
                <w:szCs w:val="18"/>
                <w:lang w:val="fr-FR"/>
              </w:rPr>
              <w:t xml:space="preserve"> </w:t>
            </w:r>
            <w:r w:rsidRPr="00E9200A">
              <w:rPr>
                <w:rFonts w:ascii="Times New Roman" w:hAnsi="Times New Roman" w:cs="Times New Roman"/>
                <w:b w:val="0"/>
                <w:i/>
                <w:sz w:val="16"/>
                <w:szCs w:val="18"/>
                <w:lang w:val="fr-FR"/>
              </w:rPr>
              <w:t>Centre</w:t>
            </w:r>
          </w:p>
        </w:tc>
        <w:tc>
          <w:tcPr>
            <w:tcW w:w="962" w:type="pct"/>
            <w:shd w:val="clear" w:color="auto" w:fill="auto"/>
            <w:noWrap/>
            <w:vAlign w:val="bottom"/>
            <w:hideMark/>
          </w:tcPr>
          <w:p w14:paraId="6ABADB7E"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E9200A">
              <w:rPr>
                <w:rFonts w:ascii="Times New Roman" w:hAnsi="Times New Roman" w:cs="Times New Roman"/>
                <w:b w:val="0"/>
                <w:i/>
                <w:sz w:val="16"/>
                <w:szCs w:val="18"/>
                <w:lang w:val="fr-FR"/>
              </w:rPr>
              <w:t>Circonscription Nord</w:t>
            </w:r>
          </w:p>
        </w:tc>
        <w:tc>
          <w:tcPr>
            <w:tcW w:w="864" w:type="pct"/>
            <w:shd w:val="clear" w:color="auto" w:fill="auto"/>
            <w:noWrap/>
            <w:vAlign w:val="bottom"/>
            <w:hideMark/>
          </w:tcPr>
          <w:p w14:paraId="1D836CC8"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E9200A">
              <w:rPr>
                <w:rFonts w:ascii="Times New Roman" w:hAnsi="Times New Roman" w:cs="Times New Roman"/>
                <w:b w:val="0"/>
                <w:i/>
                <w:sz w:val="16"/>
                <w:szCs w:val="18"/>
                <w:lang w:val="fr-FR"/>
              </w:rPr>
              <w:t>Circonscription Est</w:t>
            </w:r>
          </w:p>
        </w:tc>
      </w:tr>
      <w:tr w:rsidR="007A3733" w:rsidRPr="00E9200A" w14:paraId="7127C438" w14:textId="77777777" w:rsidTr="0067493C">
        <w:tc>
          <w:tcPr>
            <w:cnfStyle w:val="001000000000" w:firstRow="0" w:lastRow="0" w:firstColumn="1" w:lastColumn="0" w:oddVBand="0" w:evenVBand="0" w:oddHBand="0" w:evenHBand="0" w:firstRowFirstColumn="0" w:firstRowLastColumn="0" w:lastRowFirstColumn="0" w:lastRowLastColumn="0"/>
            <w:tcW w:w="1154" w:type="pct"/>
            <w:shd w:val="clear" w:color="auto" w:fill="auto"/>
            <w:noWrap/>
            <w:hideMark/>
          </w:tcPr>
          <w:p w14:paraId="198FA94A" w14:textId="77777777" w:rsidR="00FB1BDD" w:rsidRPr="00B479FE"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479FE">
              <w:rPr>
                <w:rFonts w:ascii="Times New Roman" w:hAnsi="Times New Roman" w:cs="Times New Roman"/>
                <w:b w:val="0"/>
                <w:bCs w:val="0"/>
                <w:sz w:val="18"/>
                <w:szCs w:val="18"/>
                <w:lang w:val="fr-FR"/>
              </w:rPr>
              <w:t>Taux de participation</w:t>
            </w:r>
          </w:p>
        </w:tc>
        <w:tc>
          <w:tcPr>
            <w:tcW w:w="961" w:type="pct"/>
            <w:shd w:val="clear" w:color="auto" w:fill="auto"/>
            <w:noWrap/>
            <w:vAlign w:val="bottom"/>
            <w:hideMark/>
          </w:tcPr>
          <w:p w14:paraId="375E352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95,24 %</w:t>
            </w:r>
          </w:p>
        </w:tc>
        <w:tc>
          <w:tcPr>
            <w:tcW w:w="1058" w:type="pct"/>
            <w:shd w:val="clear" w:color="auto" w:fill="auto"/>
            <w:noWrap/>
            <w:vAlign w:val="bottom"/>
            <w:hideMark/>
          </w:tcPr>
          <w:p w14:paraId="34290423"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89,71 %</w:t>
            </w:r>
          </w:p>
        </w:tc>
        <w:tc>
          <w:tcPr>
            <w:tcW w:w="962" w:type="pct"/>
            <w:shd w:val="clear" w:color="auto" w:fill="auto"/>
            <w:noWrap/>
            <w:vAlign w:val="bottom"/>
            <w:hideMark/>
          </w:tcPr>
          <w:p w14:paraId="249081B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94,46 %</w:t>
            </w:r>
          </w:p>
        </w:tc>
        <w:tc>
          <w:tcPr>
            <w:tcW w:w="864" w:type="pct"/>
            <w:shd w:val="clear" w:color="auto" w:fill="auto"/>
            <w:noWrap/>
            <w:vAlign w:val="bottom"/>
            <w:hideMark/>
          </w:tcPr>
          <w:p w14:paraId="56CC2802"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93,69 %</w:t>
            </w:r>
          </w:p>
        </w:tc>
      </w:tr>
    </w:tbl>
    <w:p w14:paraId="1D9F7CFA" w14:textId="3B9B253B" w:rsidR="00FB1BDD" w:rsidRPr="00B02344" w:rsidRDefault="0067493C" w:rsidP="0067493C">
      <w:pPr>
        <w:pStyle w:val="SingleTxtG"/>
        <w:numPr>
          <w:ilvl w:val="0"/>
          <w:numId w:val="0"/>
        </w:numPr>
        <w:spacing w:before="240"/>
        <w:ind w:left="1134"/>
      </w:pPr>
      <w:r w:rsidRPr="00B02344">
        <w:rPr>
          <w:bCs/>
          <w:szCs w:val="20"/>
          <w:lang w:val="fr-CH"/>
        </w:rPr>
        <w:t>55.</w:t>
      </w:r>
      <w:r w:rsidRPr="00B02344">
        <w:rPr>
          <w:bCs/>
          <w:szCs w:val="20"/>
          <w:lang w:val="fr-CH"/>
        </w:rPr>
        <w:tab/>
      </w:r>
      <w:r w:rsidR="00FB1BDD" w:rsidRPr="00B02344">
        <w:t>Pour être électeur aux élections législatives, il faut être Luxembourgeois ou Luxembourgeoise</w:t>
      </w:r>
      <w:r w:rsidR="00FB1BDD">
        <w:t> ;</w:t>
      </w:r>
      <w:r w:rsidR="00FB1BDD" w:rsidRPr="00B02344">
        <w:t xml:space="preserve"> être âgé de 18 ans révolus au jour de vote</w:t>
      </w:r>
      <w:r w:rsidR="00FB1BDD">
        <w:t xml:space="preserve"> ;</w:t>
      </w:r>
      <w:r w:rsidR="00FB1BDD" w:rsidRPr="00B02344">
        <w:t xml:space="preserve"> jouir des droits civils et politiques</w:t>
      </w:r>
      <w:r w:rsidR="00FB1BDD">
        <w:t> ;</w:t>
      </w:r>
      <w:r w:rsidR="00FB1BDD" w:rsidRPr="00B02344">
        <w:t xml:space="preserve"> être domicilié dans le Grand-Duché de Luxembourg. Les Luxembourgeois domiciliés à l</w:t>
      </w:r>
      <w:r w:rsidR="00FB1BDD">
        <w:t>’</w:t>
      </w:r>
      <w:r w:rsidR="00FB1BDD" w:rsidRPr="00B02344">
        <w:t>étranger sont admis aux élections législatives par la voie du vote par correspondance. Les ressortissants d</w:t>
      </w:r>
      <w:r w:rsidR="00FB1BDD">
        <w:t>’</w:t>
      </w:r>
      <w:r w:rsidR="00FB1BDD" w:rsidRPr="00B02344">
        <w:t>un autre pays membre de l</w:t>
      </w:r>
      <w:r w:rsidR="00FB1BDD">
        <w:t>’</w:t>
      </w:r>
      <w:r w:rsidR="00FB1BDD" w:rsidRPr="00B02344">
        <w:t xml:space="preserve">Union européenne résidant au Grand-Duché peuvent être admis à participer non seulement aux élections européennes, mais aussi aux élections communales. Les élections communales sont ouvertes également </w:t>
      </w:r>
      <w:r w:rsidR="00FB1BDD" w:rsidRPr="00B02344">
        <w:lastRenderedPageBreak/>
        <w:t>aux ressortissants étrangers non</w:t>
      </w:r>
      <w:r w:rsidR="00FB1BDD">
        <w:t>-UE</w:t>
      </w:r>
      <w:r w:rsidR="00FB1BDD" w:rsidRPr="00B02344">
        <w:t>.</w:t>
      </w:r>
      <w:r w:rsidR="00FB1BDD">
        <w:t xml:space="preserve"> </w:t>
      </w:r>
      <w:r w:rsidR="00FB1BDD" w:rsidRPr="00B02344">
        <w:t>La loi relative aux élections communales ouvre en outre l</w:t>
      </w:r>
      <w:r w:rsidR="00FB1BDD">
        <w:t>’</w:t>
      </w:r>
      <w:r w:rsidR="00FB1BDD" w:rsidRPr="00B02344">
        <w:t>accès aux mandats communaux à tous les étrangers, y compris aux postes de bourgmestre ou échevin. Les candidats devront avoir résidé au Luxembourg depuis au moins 5 ans, dont la dernière année doit être ininterrompue, et habiter dans la commune depuis au moins 6</w:t>
      </w:r>
      <w:r w:rsidR="007A3733">
        <w:t> </w:t>
      </w:r>
      <w:r w:rsidR="00FB1BDD" w:rsidRPr="00B02344">
        <w:t>mois.</w:t>
      </w:r>
    </w:p>
    <w:p w14:paraId="0A8A3434" w14:textId="0DB388FE" w:rsidR="00FB1BDD" w:rsidRPr="00B02344" w:rsidRDefault="0067493C" w:rsidP="0067493C">
      <w:pPr>
        <w:pStyle w:val="SingleTxtG"/>
        <w:numPr>
          <w:ilvl w:val="0"/>
          <w:numId w:val="0"/>
        </w:numPr>
        <w:ind w:left="1134"/>
      </w:pPr>
      <w:r w:rsidRPr="00B02344">
        <w:rPr>
          <w:bCs/>
          <w:szCs w:val="20"/>
          <w:lang w:val="fr-CH"/>
        </w:rPr>
        <w:t>56.</w:t>
      </w:r>
      <w:r w:rsidRPr="00B02344">
        <w:rPr>
          <w:bCs/>
          <w:szCs w:val="20"/>
          <w:lang w:val="fr-CH"/>
        </w:rPr>
        <w:tab/>
      </w:r>
      <w:r w:rsidR="00FB1BDD" w:rsidRPr="00B02344">
        <w:t>Les</w:t>
      </w:r>
      <w:r w:rsidR="00FB1BDD">
        <w:t xml:space="preserve"> élections pour la Chambre des D</w:t>
      </w:r>
      <w:r w:rsidR="00FB1BDD" w:rsidRPr="00B02344">
        <w:t xml:space="preserve">éputés se font au suffrage universel direct pour désigner les 60 députés qui, dans le système unicaméral luxembourgeois, composent le parlement national. Pour les élections législatives, le Grand-Duché de Luxembourg est divisé en quatre circonscriptions électorales. Les députés sont élus au scrutin de liste. Pour chacune des quatre circonscriptions électorales, les groupements politiques doivent constituer des listes de candidats dont le nombre ne peut être supérieur au total des députés à élire dans la circonscription. La répartition des sièges se calcule suivant les règles de la représentation proportionnelle et conformément au principe du plus petit quotient électoral. Les élections législatives ont lieu de plein droit tous les cinq ans. Les dernières élections législatives au Luxembourg ont eu lieu le </w:t>
      </w:r>
      <w:r w:rsidR="00FB1BDD">
        <w:t>8</w:t>
      </w:r>
      <w:r w:rsidR="00FB1BDD" w:rsidRPr="00B02344">
        <w:t xml:space="preserve"> octobre 20</w:t>
      </w:r>
      <w:r w:rsidR="00FB1BDD">
        <w:t>23</w:t>
      </w:r>
      <w:r w:rsidR="00FB1BDD" w:rsidRPr="00B02344">
        <w:t>.</w:t>
      </w:r>
    </w:p>
    <w:p w14:paraId="730156E6" w14:textId="66BA21E7" w:rsidR="00FB1BDD" w:rsidRPr="00B02344" w:rsidRDefault="0067493C" w:rsidP="0067493C">
      <w:pPr>
        <w:pStyle w:val="SingleTxtG"/>
        <w:numPr>
          <w:ilvl w:val="0"/>
          <w:numId w:val="0"/>
        </w:numPr>
        <w:ind w:left="1134"/>
      </w:pPr>
      <w:r w:rsidRPr="00B02344">
        <w:rPr>
          <w:bCs/>
          <w:szCs w:val="20"/>
          <w:lang w:val="fr-CH"/>
        </w:rPr>
        <w:t>57.</w:t>
      </w:r>
      <w:r w:rsidRPr="00B02344">
        <w:rPr>
          <w:bCs/>
          <w:szCs w:val="20"/>
          <w:lang w:val="fr-CH"/>
        </w:rPr>
        <w:tab/>
      </w:r>
      <w:r w:rsidR="00FB1BDD" w:rsidRPr="00B02344">
        <w:t>C</w:t>
      </w:r>
      <w:r w:rsidR="00FB1BDD">
        <w:t>’</w:t>
      </w:r>
      <w:r w:rsidR="00FB1BDD" w:rsidRPr="00B02344">
        <w:t>est la loi du 21 décembre 2007 portant réglementation du financement des partis politiques qui contient la définition de parti ou groupement politique. Dans les termes de cette loi, un parti ou groupement politique est une association de personnes physiques, dotée ou non de la personnalité juridique, qui concourt, dans le respect des principes fondamentaux de la démocratie, à l</w:t>
      </w:r>
      <w:r w:rsidR="00FB1BDD">
        <w:t>’</w:t>
      </w:r>
      <w:r w:rsidR="00FB1BDD" w:rsidRPr="00B02344">
        <w:t>expression du suffrage universel et de la volonté populaire selon la manière définie dans ses statuts ou son programme. Dans le souci de créer un meilleur équilibre entre hommes et femmes dans la prise de décision, la loi a été amendée en décembre 2016 pour stipuler que, dès lors, le montant de la dotation attribuée à un parti politique peut être diminué par tranches, si le nombre de candidats du sexe sous-représenté sur une liste reste en-dessous de certains seuils.</w:t>
      </w:r>
    </w:p>
    <w:p w14:paraId="156FB59C" w14:textId="1933791E" w:rsidR="00FB1BDD" w:rsidRPr="00103ABC" w:rsidRDefault="0067493C" w:rsidP="0067493C">
      <w:pPr>
        <w:pStyle w:val="SingleTxtG"/>
        <w:numPr>
          <w:ilvl w:val="0"/>
          <w:numId w:val="0"/>
        </w:numPr>
        <w:ind w:left="1134"/>
      </w:pPr>
      <w:r w:rsidRPr="00103ABC">
        <w:rPr>
          <w:bCs/>
          <w:szCs w:val="20"/>
          <w:lang w:val="fr-CH"/>
        </w:rPr>
        <w:t>58.</w:t>
      </w:r>
      <w:r w:rsidRPr="00103ABC">
        <w:rPr>
          <w:bCs/>
          <w:szCs w:val="20"/>
          <w:lang w:val="fr-CH"/>
        </w:rPr>
        <w:tab/>
      </w:r>
      <w:r w:rsidR="00FB1BDD" w:rsidRPr="00B02344">
        <w:t>Aujourd</w:t>
      </w:r>
      <w:r w:rsidR="00FB1BDD">
        <w:t>’</w:t>
      </w:r>
      <w:r w:rsidR="00FB1BDD" w:rsidRPr="00B02344">
        <w:t xml:space="preserve">hui, une </w:t>
      </w:r>
      <w:r w:rsidR="00FB1BDD">
        <w:t>quinzaine</w:t>
      </w:r>
      <w:r w:rsidR="00FB1BDD" w:rsidRPr="00B02344">
        <w:t xml:space="preserve"> de partis politiques sont actifs au Luxembourg. Le </w:t>
      </w:r>
      <w:r w:rsidR="00FB1BDD">
        <w:t>Gouvernement</w:t>
      </w:r>
      <w:r w:rsidR="00FB1BDD" w:rsidRPr="00B02344">
        <w:t xml:space="preserve"> de coalition actuel comprend </w:t>
      </w:r>
      <w:r w:rsidR="00FB1BDD">
        <w:t>deux</w:t>
      </w:r>
      <w:r w:rsidR="00FB1BDD" w:rsidRPr="00B02344">
        <w:t xml:space="preserve"> partis. </w:t>
      </w:r>
      <w:r w:rsidR="00FB1BDD">
        <w:t>Sept</w:t>
      </w:r>
      <w:r w:rsidR="00FB1BDD" w:rsidRPr="00B02344">
        <w:t xml:space="preserve"> partis en tout sont représentés à la Chambre des députés depuis les élections législatives de 20</w:t>
      </w:r>
      <w:r w:rsidR="00FB1BDD">
        <w:t>23</w:t>
      </w:r>
      <w:r w:rsidR="00FB1BDD" w:rsidRPr="00B02344">
        <w:t>. Voici une liste des partis politiques, par classement alphabétique :</w:t>
      </w:r>
      <w:r w:rsidR="00FB1BDD">
        <w:t xml:space="preserve"> </w:t>
      </w:r>
      <w:proofErr w:type="spellStart"/>
      <w:r w:rsidR="00FB1BDD" w:rsidRPr="003E7BE2">
        <w:rPr>
          <w:i/>
        </w:rPr>
        <w:t>Alternativ</w:t>
      </w:r>
      <w:proofErr w:type="spellEnd"/>
      <w:r w:rsidR="00FB1BDD" w:rsidRPr="003E7BE2">
        <w:rPr>
          <w:i/>
        </w:rPr>
        <w:t xml:space="preserve"> </w:t>
      </w:r>
      <w:proofErr w:type="spellStart"/>
      <w:r w:rsidR="00FB1BDD" w:rsidRPr="003E7BE2">
        <w:rPr>
          <w:i/>
        </w:rPr>
        <w:t>Demokratesch</w:t>
      </w:r>
      <w:proofErr w:type="spellEnd"/>
      <w:r w:rsidR="00FB1BDD" w:rsidRPr="003E7BE2">
        <w:rPr>
          <w:i/>
        </w:rPr>
        <w:t xml:space="preserve"> </w:t>
      </w:r>
      <w:proofErr w:type="spellStart"/>
      <w:r w:rsidR="00FB1BDD" w:rsidRPr="003E7BE2">
        <w:rPr>
          <w:i/>
        </w:rPr>
        <w:t>Reformpartei</w:t>
      </w:r>
      <w:proofErr w:type="spellEnd"/>
      <w:r w:rsidR="00FB1BDD" w:rsidRPr="003E7BE2">
        <w:rPr>
          <w:i/>
        </w:rPr>
        <w:t xml:space="preserve"> </w:t>
      </w:r>
      <w:r w:rsidR="00FB1BDD" w:rsidRPr="00B02344">
        <w:t xml:space="preserve">(Parti alternatif et démocratique de réformes), </w:t>
      </w:r>
      <w:proofErr w:type="spellStart"/>
      <w:r w:rsidR="00FB1BDD" w:rsidRPr="003E7BE2">
        <w:rPr>
          <w:i/>
        </w:rPr>
        <w:t>Chrëschtlech-Sozial</w:t>
      </w:r>
      <w:proofErr w:type="spellEnd"/>
      <w:r w:rsidR="00FB1BDD" w:rsidRPr="003E7BE2">
        <w:rPr>
          <w:i/>
        </w:rPr>
        <w:t xml:space="preserve"> </w:t>
      </w:r>
      <w:proofErr w:type="spellStart"/>
      <w:r w:rsidR="00FB1BDD" w:rsidRPr="003E7BE2">
        <w:rPr>
          <w:i/>
        </w:rPr>
        <w:t>Vollekspartei</w:t>
      </w:r>
      <w:proofErr w:type="spellEnd"/>
      <w:r w:rsidR="00FB1BDD">
        <w:t xml:space="preserve"> </w:t>
      </w:r>
      <w:r w:rsidR="00FB1BDD" w:rsidRPr="00B02344">
        <w:t xml:space="preserve">(Parti chrétien-social), </w:t>
      </w:r>
      <w:proofErr w:type="spellStart"/>
      <w:r w:rsidR="00FB1BDD" w:rsidRPr="003E7BE2">
        <w:rPr>
          <w:i/>
        </w:rPr>
        <w:t>déi</w:t>
      </w:r>
      <w:proofErr w:type="spellEnd"/>
      <w:r w:rsidR="00FB1BDD" w:rsidRPr="003E7BE2">
        <w:rPr>
          <w:i/>
        </w:rPr>
        <w:t xml:space="preserve"> </w:t>
      </w:r>
      <w:proofErr w:type="spellStart"/>
      <w:r w:rsidR="00FB1BDD" w:rsidRPr="003E7BE2">
        <w:rPr>
          <w:i/>
        </w:rPr>
        <w:t>Gréng</w:t>
      </w:r>
      <w:proofErr w:type="spellEnd"/>
      <w:r w:rsidR="00FB1BDD" w:rsidRPr="00B02344">
        <w:t xml:space="preserve"> (Les Verts), </w:t>
      </w:r>
      <w:proofErr w:type="spellStart"/>
      <w:r w:rsidR="00FB1BDD" w:rsidRPr="003E7BE2">
        <w:rPr>
          <w:i/>
        </w:rPr>
        <w:t>déi</w:t>
      </w:r>
      <w:proofErr w:type="spellEnd"/>
      <w:r w:rsidR="00FB1BDD" w:rsidRPr="003E7BE2">
        <w:rPr>
          <w:i/>
        </w:rPr>
        <w:t xml:space="preserve"> </w:t>
      </w:r>
      <w:proofErr w:type="spellStart"/>
      <w:r w:rsidR="00FB1BDD" w:rsidRPr="003E7BE2">
        <w:rPr>
          <w:i/>
        </w:rPr>
        <w:t>Lénk</w:t>
      </w:r>
      <w:proofErr w:type="spellEnd"/>
      <w:r w:rsidR="00FB1BDD" w:rsidRPr="00B02344">
        <w:t xml:space="preserve"> (La Gauche), </w:t>
      </w:r>
      <w:proofErr w:type="spellStart"/>
      <w:r w:rsidR="00FB1BDD" w:rsidRPr="00103ABC">
        <w:rPr>
          <w:i/>
          <w:iCs/>
        </w:rPr>
        <w:t>déi</w:t>
      </w:r>
      <w:proofErr w:type="spellEnd"/>
      <w:r w:rsidR="00FB1BDD" w:rsidRPr="00103ABC">
        <w:rPr>
          <w:i/>
          <w:iCs/>
        </w:rPr>
        <w:t xml:space="preserve"> Liberal</w:t>
      </w:r>
      <w:r w:rsidR="00FB1BDD">
        <w:rPr>
          <w:i/>
          <w:iCs/>
        </w:rPr>
        <w:t xml:space="preserve"> </w:t>
      </w:r>
      <w:r w:rsidR="00FB1BDD" w:rsidRPr="00103ABC">
        <w:t>(les libéraux)</w:t>
      </w:r>
      <w:r w:rsidR="00FB1BDD">
        <w:t xml:space="preserve">, </w:t>
      </w:r>
      <w:proofErr w:type="spellStart"/>
      <w:r w:rsidR="00FB1BDD" w:rsidRPr="00103ABC">
        <w:rPr>
          <w:i/>
          <w:iCs/>
        </w:rPr>
        <w:t>déi</w:t>
      </w:r>
      <w:proofErr w:type="spellEnd"/>
      <w:r w:rsidR="00FB1BDD" w:rsidRPr="00103ABC">
        <w:rPr>
          <w:i/>
          <w:iCs/>
        </w:rPr>
        <w:t xml:space="preserve"> </w:t>
      </w:r>
      <w:proofErr w:type="spellStart"/>
      <w:r w:rsidR="00FB1BDD" w:rsidRPr="00103ABC">
        <w:rPr>
          <w:i/>
          <w:iCs/>
        </w:rPr>
        <w:t>Konservativ</w:t>
      </w:r>
      <w:proofErr w:type="spellEnd"/>
      <w:r w:rsidR="00FB1BDD">
        <w:rPr>
          <w:i/>
          <w:iCs/>
        </w:rPr>
        <w:t xml:space="preserve"> </w:t>
      </w:r>
      <w:r w:rsidR="00FB1BDD" w:rsidRPr="00103ABC">
        <w:t>(les conservateurs)</w:t>
      </w:r>
      <w:r w:rsidR="00FB1BDD">
        <w:t>,</w:t>
      </w:r>
      <w:r w:rsidR="00FB1BDD">
        <w:rPr>
          <w:i/>
          <w:iCs/>
        </w:rPr>
        <w:t xml:space="preserve"> </w:t>
      </w:r>
      <w:proofErr w:type="spellStart"/>
      <w:r w:rsidR="00FB1BDD" w:rsidRPr="003E7BE2">
        <w:rPr>
          <w:i/>
        </w:rPr>
        <w:t>Demokratesch</w:t>
      </w:r>
      <w:proofErr w:type="spellEnd"/>
      <w:r w:rsidR="00FB1BDD" w:rsidRPr="003E7BE2">
        <w:rPr>
          <w:i/>
        </w:rPr>
        <w:t xml:space="preserve"> </w:t>
      </w:r>
      <w:proofErr w:type="spellStart"/>
      <w:r w:rsidR="00FB1BDD" w:rsidRPr="003E7BE2">
        <w:rPr>
          <w:i/>
        </w:rPr>
        <w:t>Partei</w:t>
      </w:r>
      <w:proofErr w:type="spellEnd"/>
      <w:r w:rsidR="00FB1BDD" w:rsidRPr="003E7BE2">
        <w:rPr>
          <w:i/>
        </w:rPr>
        <w:t xml:space="preserve"> </w:t>
      </w:r>
      <w:r w:rsidR="00FB1BDD" w:rsidRPr="00B02344">
        <w:t xml:space="preserve">(Parti démocratique), </w:t>
      </w:r>
      <w:proofErr w:type="spellStart"/>
      <w:r w:rsidR="00FB1BDD" w:rsidRPr="003E7BE2">
        <w:rPr>
          <w:i/>
        </w:rPr>
        <w:t>Fräi</w:t>
      </w:r>
      <w:proofErr w:type="spellEnd"/>
      <w:r w:rsidR="00FB1BDD" w:rsidRPr="003E7BE2">
        <w:rPr>
          <w:i/>
        </w:rPr>
        <w:t xml:space="preserve"> </w:t>
      </w:r>
      <w:proofErr w:type="spellStart"/>
      <w:r w:rsidR="00FB1BDD" w:rsidRPr="003E7BE2">
        <w:rPr>
          <w:i/>
        </w:rPr>
        <w:t>Sozial</w:t>
      </w:r>
      <w:proofErr w:type="spellEnd"/>
      <w:r w:rsidR="00FB1BDD" w:rsidRPr="003E7BE2">
        <w:rPr>
          <w:i/>
        </w:rPr>
        <w:t xml:space="preserve"> </w:t>
      </w:r>
      <w:proofErr w:type="spellStart"/>
      <w:r w:rsidR="00FB1BDD" w:rsidRPr="003E7BE2">
        <w:rPr>
          <w:i/>
        </w:rPr>
        <w:t>Alternativ</w:t>
      </w:r>
      <w:proofErr w:type="spellEnd"/>
      <w:r w:rsidR="00FB1BDD" w:rsidRPr="00B02344">
        <w:t xml:space="preserve"> (Alternative libre sociale), </w:t>
      </w:r>
      <w:proofErr w:type="spellStart"/>
      <w:r w:rsidR="00FB1BDD" w:rsidRPr="003E7BE2">
        <w:rPr>
          <w:i/>
        </w:rPr>
        <w:t>Fräi</w:t>
      </w:r>
      <w:proofErr w:type="spellEnd"/>
      <w:r w:rsidR="00FB1BDD" w:rsidRPr="003E7BE2">
        <w:rPr>
          <w:i/>
        </w:rPr>
        <w:t xml:space="preserve"> </w:t>
      </w:r>
      <w:proofErr w:type="spellStart"/>
      <w:r w:rsidR="00FB1BDD" w:rsidRPr="003E7BE2">
        <w:rPr>
          <w:i/>
        </w:rPr>
        <w:t>Wieler</w:t>
      </w:r>
      <w:proofErr w:type="spellEnd"/>
      <w:r w:rsidR="00FB1BDD" w:rsidRPr="00B02344">
        <w:t xml:space="preserve"> (</w:t>
      </w:r>
      <w:proofErr w:type="spellStart"/>
      <w:r w:rsidR="00FB1BDD" w:rsidRPr="00B02344">
        <w:t>Electeurs</w:t>
      </w:r>
      <w:proofErr w:type="spellEnd"/>
      <w:r w:rsidR="00FB1BDD" w:rsidRPr="00B02344">
        <w:t xml:space="preserve"> libres),</w:t>
      </w:r>
      <w:r w:rsidR="00FB1BDD">
        <w:t xml:space="preserve"> </w:t>
      </w:r>
      <w:proofErr w:type="spellStart"/>
      <w:r w:rsidR="00FB1BDD" w:rsidRPr="00103ABC">
        <w:rPr>
          <w:i/>
          <w:iCs/>
        </w:rPr>
        <w:t>Fokus</w:t>
      </w:r>
      <w:proofErr w:type="spellEnd"/>
      <w:r w:rsidR="00FB1BDD">
        <w:t xml:space="preserve">, </w:t>
      </w:r>
      <w:proofErr w:type="spellStart"/>
      <w:r w:rsidR="00FB1BDD" w:rsidRPr="003E7BE2">
        <w:rPr>
          <w:i/>
        </w:rPr>
        <w:t>Kommunistesch</w:t>
      </w:r>
      <w:proofErr w:type="spellEnd"/>
      <w:r w:rsidR="00FB1BDD" w:rsidRPr="003E7BE2">
        <w:rPr>
          <w:i/>
        </w:rPr>
        <w:t xml:space="preserve"> </w:t>
      </w:r>
      <w:proofErr w:type="spellStart"/>
      <w:r w:rsidR="00FB1BDD" w:rsidRPr="003E7BE2">
        <w:rPr>
          <w:i/>
        </w:rPr>
        <w:t>Partei</w:t>
      </w:r>
      <w:proofErr w:type="spellEnd"/>
      <w:r w:rsidR="00FB1BDD" w:rsidRPr="003E7BE2">
        <w:rPr>
          <w:i/>
        </w:rPr>
        <w:t xml:space="preserve"> </w:t>
      </w:r>
      <w:proofErr w:type="spellStart"/>
      <w:r w:rsidR="00FB1BDD" w:rsidRPr="003E7BE2">
        <w:rPr>
          <w:i/>
        </w:rPr>
        <w:t>Lëtzebuerg</w:t>
      </w:r>
      <w:proofErr w:type="spellEnd"/>
      <w:r w:rsidR="00FB1BDD" w:rsidRPr="00B02344">
        <w:t xml:space="preserve"> (Parti communiste luxembourgeois), </w:t>
      </w:r>
      <w:proofErr w:type="spellStart"/>
      <w:r w:rsidR="00FB1BDD" w:rsidRPr="003E7BE2">
        <w:rPr>
          <w:i/>
        </w:rPr>
        <w:t>Lëtzebuerger</w:t>
      </w:r>
      <w:proofErr w:type="spellEnd"/>
      <w:r w:rsidR="00FB1BDD" w:rsidRPr="003E7BE2">
        <w:rPr>
          <w:i/>
        </w:rPr>
        <w:t xml:space="preserve"> </w:t>
      </w:r>
      <w:proofErr w:type="spellStart"/>
      <w:r w:rsidR="00FB1BDD" w:rsidRPr="003E7BE2">
        <w:rPr>
          <w:i/>
        </w:rPr>
        <w:t>Sozialistesch</w:t>
      </w:r>
      <w:proofErr w:type="spellEnd"/>
      <w:r w:rsidR="00FB1BDD" w:rsidRPr="003E7BE2">
        <w:rPr>
          <w:i/>
        </w:rPr>
        <w:t xml:space="preserve"> </w:t>
      </w:r>
      <w:proofErr w:type="spellStart"/>
      <w:r w:rsidR="00FB1BDD" w:rsidRPr="003E7BE2">
        <w:rPr>
          <w:i/>
        </w:rPr>
        <w:t>Aarbechterpartei</w:t>
      </w:r>
      <w:proofErr w:type="spellEnd"/>
      <w:r w:rsidR="00FB1BDD" w:rsidRPr="00B02344">
        <w:t xml:space="preserve"> (Parti ouvrier socialiste luxembourgeois), </w:t>
      </w:r>
      <w:proofErr w:type="spellStart"/>
      <w:r w:rsidR="00FB1BDD" w:rsidRPr="003E7BE2">
        <w:rPr>
          <w:i/>
        </w:rPr>
        <w:t>Partei</w:t>
      </w:r>
      <w:proofErr w:type="spellEnd"/>
      <w:r w:rsidR="00FB1BDD" w:rsidRPr="003E7BE2">
        <w:rPr>
          <w:i/>
        </w:rPr>
        <w:t xml:space="preserve"> </w:t>
      </w:r>
      <w:proofErr w:type="spellStart"/>
      <w:r w:rsidR="00FB1BDD" w:rsidRPr="003E7BE2">
        <w:rPr>
          <w:i/>
        </w:rPr>
        <w:t>fir</w:t>
      </w:r>
      <w:proofErr w:type="spellEnd"/>
      <w:r w:rsidR="00FB1BDD" w:rsidRPr="003E7BE2">
        <w:rPr>
          <w:i/>
        </w:rPr>
        <w:t xml:space="preserve"> </w:t>
      </w:r>
      <w:proofErr w:type="spellStart"/>
      <w:r w:rsidR="00FB1BDD" w:rsidRPr="003E7BE2">
        <w:rPr>
          <w:i/>
        </w:rPr>
        <w:t>Integral</w:t>
      </w:r>
      <w:proofErr w:type="spellEnd"/>
      <w:r w:rsidR="00FB1BDD" w:rsidRPr="003E7BE2">
        <w:rPr>
          <w:i/>
        </w:rPr>
        <w:t xml:space="preserve"> </w:t>
      </w:r>
      <w:proofErr w:type="spellStart"/>
      <w:r w:rsidR="00FB1BDD" w:rsidRPr="003E7BE2">
        <w:rPr>
          <w:i/>
        </w:rPr>
        <w:t>Demokratie</w:t>
      </w:r>
      <w:proofErr w:type="spellEnd"/>
      <w:r w:rsidR="00FB1BDD" w:rsidRPr="00B02344">
        <w:t xml:space="preserve"> (Parti pour la démocratie intégrale), </w:t>
      </w:r>
      <w:proofErr w:type="spellStart"/>
      <w:r w:rsidR="00FB1BDD" w:rsidRPr="003E7BE2">
        <w:rPr>
          <w:i/>
        </w:rPr>
        <w:t>Piratepartei</w:t>
      </w:r>
      <w:proofErr w:type="spellEnd"/>
      <w:r w:rsidR="00FB1BDD" w:rsidRPr="00B02344">
        <w:t xml:space="preserve"> (Parti pirate), </w:t>
      </w:r>
      <w:proofErr w:type="spellStart"/>
      <w:r w:rsidR="00FB1BDD" w:rsidRPr="003E7BE2">
        <w:rPr>
          <w:i/>
        </w:rPr>
        <w:t>Sozialliberal</w:t>
      </w:r>
      <w:proofErr w:type="spellEnd"/>
      <w:r w:rsidR="00FB1BDD" w:rsidRPr="003E7BE2">
        <w:rPr>
          <w:i/>
        </w:rPr>
        <w:t xml:space="preserve"> </w:t>
      </w:r>
      <w:proofErr w:type="spellStart"/>
      <w:r w:rsidR="00FB1BDD" w:rsidRPr="003E7BE2">
        <w:rPr>
          <w:i/>
        </w:rPr>
        <w:t>Partei</w:t>
      </w:r>
      <w:proofErr w:type="spellEnd"/>
      <w:r w:rsidR="00FB1BDD" w:rsidRPr="003E7BE2">
        <w:rPr>
          <w:i/>
        </w:rPr>
        <w:t xml:space="preserve"> </w:t>
      </w:r>
      <w:proofErr w:type="spellStart"/>
      <w:r w:rsidR="00FB1BDD" w:rsidRPr="003E7BE2">
        <w:rPr>
          <w:i/>
        </w:rPr>
        <w:t>Lëtzebuerg</w:t>
      </w:r>
      <w:proofErr w:type="spellEnd"/>
      <w:r w:rsidR="00FB1BDD" w:rsidRPr="00B02344">
        <w:t xml:space="preserve"> (Parti social libéral Luxembourg)</w:t>
      </w:r>
      <w:r w:rsidR="00FB1BDD">
        <w:t xml:space="preserve">, </w:t>
      </w:r>
      <w:r w:rsidR="00FB1BDD" w:rsidRPr="00103ABC">
        <w:rPr>
          <w:i/>
          <w:iCs/>
        </w:rPr>
        <w:t xml:space="preserve">Volt </w:t>
      </w:r>
      <w:r w:rsidR="00FB1BDD">
        <w:rPr>
          <w:i/>
          <w:iCs/>
        </w:rPr>
        <w:t xml:space="preserve">Luxembourg </w:t>
      </w:r>
      <w:r w:rsidR="00FB1BDD" w:rsidRPr="00103ABC">
        <w:t>(Fédéralisme européen)</w:t>
      </w:r>
      <w:r w:rsidR="00FB1BDD">
        <w:t>.</w:t>
      </w:r>
    </w:p>
    <w:p w14:paraId="7996E57B" w14:textId="32E1BD9A" w:rsidR="00FB1BDD" w:rsidRPr="00B02344" w:rsidRDefault="0067493C" w:rsidP="0067493C">
      <w:pPr>
        <w:pStyle w:val="SingleTxtG"/>
        <w:numPr>
          <w:ilvl w:val="0"/>
          <w:numId w:val="0"/>
        </w:numPr>
        <w:ind w:left="1134"/>
      </w:pPr>
      <w:r w:rsidRPr="00B02344">
        <w:rPr>
          <w:bCs/>
          <w:szCs w:val="20"/>
          <w:lang w:val="fr-CH"/>
        </w:rPr>
        <w:t>59.</w:t>
      </w:r>
      <w:r w:rsidRPr="00B02344">
        <w:rPr>
          <w:bCs/>
          <w:szCs w:val="20"/>
          <w:lang w:val="fr-CH"/>
        </w:rPr>
        <w:tab/>
      </w:r>
      <w:r w:rsidR="00FA1693">
        <w:t>À</w:t>
      </w:r>
      <w:r w:rsidR="00FB1BDD" w:rsidRPr="00B02344">
        <w:t xml:space="preserve"> la suite des cinq dernières élections législatives, la répartition des sièges à la Chambre des Députés s</w:t>
      </w:r>
      <w:r w:rsidR="00FB1BDD">
        <w:t>’</w:t>
      </w:r>
      <w:r w:rsidR="00FB1BDD" w:rsidRPr="00B02344">
        <w:t xml:space="preserve">est présentée comme suit : </w:t>
      </w:r>
    </w:p>
    <w:p w14:paraId="2CEE8849" w14:textId="559162E9" w:rsidR="00FB1BDD" w:rsidRPr="00037F17" w:rsidRDefault="00FB1BDD" w:rsidP="00FB1BDD">
      <w:pPr>
        <w:pStyle w:val="H4G"/>
        <w:rPr>
          <w:b/>
          <w:bCs/>
          <w:i w:val="0"/>
          <w:iCs/>
        </w:rPr>
      </w:pPr>
      <w:bookmarkStart w:id="119" w:name="_Toc180747720"/>
      <w:bookmarkStart w:id="120" w:name="_Toc11407919"/>
      <w:bookmarkStart w:id="121" w:name="_Toc11408874"/>
      <w:r w:rsidRPr="00037F17">
        <w:tab/>
      </w:r>
      <w:r w:rsidRPr="00037F17">
        <w:tab/>
      </w:r>
      <w:r w:rsidRPr="00037F17">
        <w:rPr>
          <w:i w:val="0"/>
          <w:iCs/>
        </w:rPr>
        <w:t>Tableau 35 </w:t>
      </w:r>
      <w:r w:rsidR="00C04303" w:rsidRPr="00037F17">
        <w:rPr>
          <w:i w:val="0"/>
          <w:iCs/>
        </w:rPr>
        <w:br/>
      </w:r>
      <w:r w:rsidRPr="00037F17">
        <w:rPr>
          <w:b/>
          <w:bCs/>
          <w:i w:val="0"/>
          <w:iCs/>
        </w:rPr>
        <w:t>Répartition des sièges à la Chambre des Députés, élections législatives de 1999-2018</w:t>
      </w:r>
      <w:bookmarkEnd w:id="119"/>
      <w:r w:rsidRPr="00037F17">
        <w:rPr>
          <w:b/>
          <w:bCs/>
          <w:i w:val="0"/>
          <w:iCs/>
        </w:rPr>
        <w:t xml:space="preserve"> </w:t>
      </w:r>
      <w:bookmarkEnd w:id="120"/>
      <w:bookmarkEnd w:id="121"/>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876"/>
        <w:gridCol w:w="746"/>
        <w:gridCol w:w="746"/>
        <w:gridCol w:w="746"/>
        <w:gridCol w:w="628"/>
        <w:gridCol w:w="628"/>
      </w:tblGrid>
      <w:tr w:rsidR="00FB1BDD" w:rsidRPr="00E9200A" w14:paraId="1EC85D8A"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30" w:type="pct"/>
            <w:tcBorders>
              <w:top w:val="single" w:sz="4" w:space="0" w:color="auto"/>
              <w:bottom w:val="single" w:sz="12" w:space="0" w:color="auto"/>
            </w:tcBorders>
            <w:shd w:val="clear" w:color="auto" w:fill="auto"/>
            <w:noWrap/>
            <w:vAlign w:val="bottom"/>
            <w:hideMark/>
          </w:tcPr>
          <w:p w14:paraId="55EF21E0" w14:textId="77777777" w:rsidR="00FB1BDD" w:rsidRPr="00E9200A"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Année</w:t>
            </w:r>
          </w:p>
        </w:tc>
        <w:tc>
          <w:tcPr>
            <w:tcW w:w="506" w:type="pct"/>
            <w:tcBorders>
              <w:top w:val="single" w:sz="4" w:space="0" w:color="auto"/>
              <w:bottom w:val="single" w:sz="12" w:space="0" w:color="auto"/>
            </w:tcBorders>
            <w:shd w:val="clear" w:color="auto" w:fill="auto"/>
            <w:noWrap/>
            <w:vAlign w:val="bottom"/>
            <w:hideMark/>
          </w:tcPr>
          <w:p w14:paraId="51F3618B"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2004</w:t>
            </w:r>
          </w:p>
        </w:tc>
        <w:tc>
          <w:tcPr>
            <w:tcW w:w="506" w:type="pct"/>
            <w:tcBorders>
              <w:top w:val="single" w:sz="4" w:space="0" w:color="auto"/>
              <w:bottom w:val="single" w:sz="12" w:space="0" w:color="auto"/>
            </w:tcBorders>
            <w:shd w:val="clear" w:color="auto" w:fill="auto"/>
            <w:noWrap/>
            <w:vAlign w:val="bottom"/>
            <w:hideMark/>
          </w:tcPr>
          <w:p w14:paraId="00F2032B"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2009</w:t>
            </w:r>
          </w:p>
        </w:tc>
        <w:tc>
          <w:tcPr>
            <w:tcW w:w="506" w:type="pct"/>
            <w:tcBorders>
              <w:top w:val="single" w:sz="4" w:space="0" w:color="auto"/>
              <w:bottom w:val="single" w:sz="12" w:space="0" w:color="auto"/>
            </w:tcBorders>
            <w:shd w:val="clear" w:color="auto" w:fill="auto"/>
            <w:noWrap/>
            <w:vAlign w:val="bottom"/>
            <w:hideMark/>
          </w:tcPr>
          <w:p w14:paraId="5F702AC9"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2013</w:t>
            </w:r>
          </w:p>
        </w:tc>
        <w:tc>
          <w:tcPr>
            <w:tcW w:w="426" w:type="pct"/>
            <w:tcBorders>
              <w:top w:val="single" w:sz="4" w:space="0" w:color="auto"/>
              <w:bottom w:val="single" w:sz="12" w:space="0" w:color="auto"/>
            </w:tcBorders>
            <w:shd w:val="clear" w:color="auto" w:fill="auto"/>
            <w:noWrap/>
            <w:vAlign w:val="bottom"/>
            <w:hideMark/>
          </w:tcPr>
          <w:p w14:paraId="6D265AA0"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2018</w:t>
            </w:r>
          </w:p>
        </w:tc>
        <w:tc>
          <w:tcPr>
            <w:tcW w:w="426" w:type="pct"/>
            <w:tcBorders>
              <w:top w:val="single" w:sz="4" w:space="0" w:color="auto"/>
              <w:bottom w:val="single" w:sz="12" w:space="0" w:color="auto"/>
            </w:tcBorders>
            <w:shd w:val="clear" w:color="auto" w:fill="auto"/>
            <w:noWrap/>
            <w:vAlign w:val="bottom"/>
            <w:hideMark/>
          </w:tcPr>
          <w:p w14:paraId="736FB039"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2023</w:t>
            </w:r>
          </w:p>
        </w:tc>
      </w:tr>
      <w:tr w:rsidR="00FB1BDD" w:rsidRPr="00E9200A" w14:paraId="0EE6FFC4"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single" w:sz="12" w:space="0" w:color="auto"/>
              <w:bottom w:val="none" w:sz="0" w:space="0" w:color="auto"/>
            </w:tcBorders>
            <w:shd w:val="clear" w:color="auto" w:fill="auto"/>
            <w:noWrap/>
          </w:tcPr>
          <w:p w14:paraId="07B94117"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Parti chrétien social (CSV)</w:t>
            </w:r>
          </w:p>
        </w:tc>
        <w:tc>
          <w:tcPr>
            <w:tcW w:w="506" w:type="pct"/>
            <w:tcBorders>
              <w:top w:val="single" w:sz="12" w:space="0" w:color="auto"/>
              <w:bottom w:val="none" w:sz="0" w:space="0" w:color="auto"/>
            </w:tcBorders>
            <w:shd w:val="clear" w:color="auto" w:fill="auto"/>
            <w:noWrap/>
            <w:vAlign w:val="bottom"/>
          </w:tcPr>
          <w:p w14:paraId="6902CD8B"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24</w:t>
            </w:r>
          </w:p>
        </w:tc>
        <w:tc>
          <w:tcPr>
            <w:tcW w:w="506" w:type="pct"/>
            <w:tcBorders>
              <w:top w:val="single" w:sz="12" w:space="0" w:color="auto"/>
              <w:bottom w:val="none" w:sz="0" w:space="0" w:color="auto"/>
            </w:tcBorders>
            <w:shd w:val="clear" w:color="auto" w:fill="auto"/>
            <w:noWrap/>
            <w:vAlign w:val="bottom"/>
          </w:tcPr>
          <w:p w14:paraId="2B94448F"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26</w:t>
            </w:r>
          </w:p>
        </w:tc>
        <w:tc>
          <w:tcPr>
            <w:tcW w:w="506" w:type="pct"/>
            <w:tcBorders>
              <w:top w:val="single" w:sz="12" w:space="0" w:color="auto"/>
              <w:bottom w:val="none" w:sz="0" w:space="0" w:color="auto"/>
            </w:tcBorders>
            <w:shd w:val="clear" w:color="auto" w:fill="auto"/>
            <w:noWrap/>
            <w:vAlign w:val="bottom"/>
          </w:tcPr>
          <w:p w14:paraId="7216ED79"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23</w:t>
            </w:r>
          </w:p>
        </w:tc>
        <w:tc>
          <w:tcPr>
            <w:tcW w:w="426" w:type="pct"/>
            <w:tcBorders>
              <w:top w:val="single" w:sz="12" w:space="0" w:color="auto"/>
              <w:bottom w:val="none" w:sz="0" w:space="0" w:color="auto"/>
            </w:tcBorders>
            <w:shd w:val="clear" w:color="auto" w:fill="auto"/>
            <w:noWrap/>
            <w:vAlign w:val="bottom"/>
          </w:tcPr>
          <w:p w14:paraId="74A13EC1"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21</w:t>
            </w:r>
          </w:p>
        </w:tc>
        <w:tc>
          <w:tcPr>
            <w:tcW w:w="426" w:type="pct"/>
            <w:tcBorders>
              <w:top w:val="single" w:sz="12" w:space="0" w:color="auto"/>
              <w:bottom w:val="none" w:sz="0" w:space="0" w:color="auto"/>
            </w:tcBorders>
            <w:shd w:val="clear" w:color="auto" w:fill="auto"/>
            <w:noWrap/>
            <w:vAlign w:val="bottom"/>
          </w:tcPr>
          <w:p w14:paraId="68F15F6E"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21</w:t>
            </w:r>
          </w:p>
        </w:tc>
      </w:tr>
      <w:tr w:rsidR="00FB1BDD" w:rsidRPr="00E9200A" w14:paraId="7164E320" w14:textId="77777777" w:rsidTr="00053DB0">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4EEEBEE5"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Parti démocratique (DP)</w:t>
            </w:r>
          </w:p>
        </w:tc>
        <w:tc>
          <w:tcPr>
            <w:tcW w:w="506" w:type="pct"/>
            <w:shd w:val="clear" w:color="auto" w:fill="auto"/>
            <w:noWrap/>
            <w:vAlign w:val="bottom"/>
          </w:tcPr>
          <w:p w14:paraId="381E35F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10</w:t>
            </w:r>
          </w:p>
        </w:tc>
        <w:tc>
          <w:tcPr>
            <w:tcW w:w="506" w:type="pct"/>
            <w:shd w:val="clear" w:color="auto" w:fill="auto"/>
            <w:noWrap/>
            <w:vAlign w:val="bottom"/>
          </w:tcPr>
          <w:p w14:paraId="7A09890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9</w:t>
            </w:r>
          </w:p>
        </w:tc>
        <w:tc>
          <w:tcPr>
            <w:tcW w:w="506" w:type="pct"/>
            <w:shd w:val="clear" w:color="auto" w:fill="auto"/>
            <w:noWrap/>
            <w:vAlign w:val="bottom"/>
          </w:tcPr>
          <w:p w14:paraId="5ADB40F0"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13</w:t>
            </w:r>
          </w:p>
        </w:tc>
        <w:tc>
          <w:tcPr>
            <w:tcW w:w="426" w:type="pct"/>
            <w:shd w:val="clear" w:color="auto" w:fill="auto"/>
            <w:noWrap/>
            <w:vAlign w:val="bottom"/>
          </w:tcPr>
          <w:p w14:paraId="28571E37"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12</w:t>
            </w:r>
          </w:p>
        </w:tc>
        <w:tc>
          <w:tcPr>
            <w:tcW w:w="426" w:type="pct"/>
            <w:shd w:val="clear" w:color="auto" w:fill="auto"/>
            <w:noWrap/>
            <w:vAlign w:val="bottom"/>
          </w:tcPr>
          <w:p w14:paraId="312EF47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14</w:t>
            </w:r>
          </w:p>
        </w:tc>
      </w:tr>
      <w:tr w:rsidR="00FB1BDD" w:rsidRPr="00E9200A" w14:paraId="5000012C"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none" w:sz="0" w:space="0" w:color="auto"/>
              <w:bottom w:val="none" w:sz="0" w:space="0" w:color="auto"/>
            </w:tcBorders>
            <w:shd w:val="clear" w:color="auto" w:fill="auto"/>
            <w:noWrap/>
          </w:tcPr>
          <w:p w14:paraId="466A2C6C"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Parti ouvrier socialiste luxembourgeois (LSAP)</w:t>
            </w:r>
          </w:p>
        </w:tc>
        <w:tc>
          <w:tcPr>
            <w:tcW w:w="506" w:type="pct"/>
            <w:tcBorders>
              <w:top w:val="none" w:sz="0" w:space="0" w:color="auto"/>
              <w:bottom w:val="none" w:sz="0" w:space="0" w:color="auto"/>
            </w:tcBorders>
            <w:shd w:val="clear" w:color="auto" w:fill="auto"/>
            <w:noWrap/>
            <w:vAlign w:val="bottom"/>
          </w:tcPr>
          <w:p w14:paraId="7237175A"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14</w:t>
            </w:r>
          </w:p>
        </w:tc>
        <w:tc>
          <w:tcPr>
            <w:tcW w:w="506" w:type="pct"/>
            <w:tcBorders>
              <w:top w:val="none" w:sz="0" w:space="0" w:color="auto"/>
              <w:bottom w:val="none" w:sz="0" w:space="0" w:color="auto"/>
            </w:tcBorders>
            <w:shd w:val="clear" w:color="auto" w:fill="auto"/>
            <w:noWrap/>
            <w:vAlign w:val="bottom"/>
          </w:tcPr>
          <w:p w14:paraId="4687DC05"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13</w:t>
            </w:r>
          </w:p>
        </w:tc>
        <w:tc>
          <w:tcPr>
            <w:tcW w:w="506" w:type="pct"/>
            <w:tcBorders>
              <w:top w:val="none" w:sz="0" w:space="0" w:color="auto"/>
              <w:bottom w:val="none" w:sz="0" w:space="0" w:color="auto"/>
            </w:tcBorders>
            <w:shd w:val="clear" w:color="auto" w:fill="auto"/>
            <w:noWrap/>
            <w:vAlign w:val="bottom"/>
          </w:tcPr>
          <w:p w14:paraId="65107D43"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13</w:t>
            </w:r>
          </w:p>
        </w:tc>
        <w:tc>
          <w:tcPr>
            <w:tcW w:w="426" w:type="pct"/>
            <w:tcBorders>
              <w:top w:val="none" w:sz="0" w:space="0" w:color="auto"/>
              <w:bottom w:val="none" w:sz="0" w:space="0" w:color="auto"/>
            </w:tcBorders>
            <w:shd w:val="clear" w:color="auto" w:fill="auto"/>
            <w:noWrap/>
            <w:vAlign w:val="bottom"/>
          </w:tcPr>
          <w:p w14:paraId="44A25E30"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10</w:t>
            </w:r>
          </w:p>
        </w:tc>
        <w:tc>
          <w:tcPr>
            <w:tcW w:w="426" w:type="pct"/>
            <w:tcBorders>
              <w:top w:val="none" w:sz="0" w:space="0" w:color="auto"/>
              <w:bottom w:val="none" w:sz="0" w:space="0" w:color="auto"/>
            </w:tcBorders>
            <w:shd w:val="clear" w:color="auto" w:fill="auto"/>
            <w:noWrap/>
            <w:vAlign w:val="bottom"/>
          </w:tcPr>
          <w:p w14:paraId="24043207"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11</w:t>
            </w:r>
          </w:p>
        </w:tc>
      </w:tr>
      <w:tr w:rsidR="00FB1BDD" w:rsidRPr="00E9200A" w14:paraId="4C91A40E" w14:textId="77777777" w:rsidTr="00053DB0">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2B39CB87"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Les Verts (</w:t>
            </w:r>
            <w:proofErr w:type="spellStart"/>
            <w:r w:rsidRPr="00E9200A">
              <w:rPr>
                <w:rFonts w:ascii="Times New Roman" w:hAnsi="Times New Roman" w:cs="Times New Roman"/>
                <w:b w:val="0"/>
                <w:bCs w:val="0"/>
                <w:sz w:val="18"/>
                <w:szCs w:val="18"/>
                <w:lang w:val="fr-FR"/>
              </w:rPr>
              <w:t>Déi</w:t>
            </w:r>
            <w:proofErr w:type="spellEnd"/>
            <w:r w:rsidRPr="00E9200A">
              <w:rPr>
                <w:rFonts w:ascii="Times New Roman" w:hAnsi="Times New Roman" w:cs="Times New Roman"/>
                <w:b w:val="0"/>
                <w:bCs w:val="0"/>
                <w:sz w:val="18"/>
                <w:szCs w:val="18"/>
                <w:lang w:val="fr-FR"/>
              </w:rPr>
              <w:t xml:space="preserve"> </w:t>
            </w:r>
            <w:proofErr w:type="spellStart"/>
            <w:r w:rsidRPr="00E9200A">
              <w:rPr>
                <w:rFonts w:ascii="Times New Roman" w:hAnsi="Times New Roman" w:cs="Times New Roman"/>
                <w:b w:val="0"/>
                <w:bCs w:val="0"/>
                <w:sz w:val="18"/>
                <w:szCs w:val="18"/>
                <w:lang w:val="fr-FR"/>
              </w:rPr>
              <w:t>Gréng</w:t>
            </w:r>
            <w:proofErr w:type="spellEnd"/>
            <w:r w:rsidRPr="00E9200A">
              <w:rPr>
                <w:rFonts w:ascii="Times New Roman" w:hAnsi="Times New Roman" w:cs="Times New Roman"/>
                <w:b w:val="0"/>
                <w:bCs w:val="0"/>
                <w:sz w:val="18"/>
                <w:szCs w:val="18"/>
                <w:lang w:val="fr-FR"/>
              </w:rPr>
              <w:t>)</w:t>
            </w:r>
          </w:p>
        </w:tc>
        <w:tc>
          <w:tcPr>
            <w:tcW w:w="506" w:type="pct"/>
            <w:shd w:val="clear" w:color="auto" w:fill="auto"/>
            <w:noWrap/>
            <w:vAlign w:val="bottom"/>
          </w:tcPr>
          <w:p w14:paraId="6341CC03"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w:t>
            </w:r>
          </w:p>
        </w:tc>
        <w:tc>
          <w:tcPr>
            <w:tcW w:w="506" w:type="pct"/>
            <w:shd w:val="clear" w:color="auto" w:fill="auto"/>
            <w:noWrap/>
            <w:vAlign w:val="bottom"/>
          </w:tcPr>
          <w:p w14:paraId="6E3C845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w:t>
            </w:r>
          </w:p>
        </w:tc>
        <w:tc>
          <w:tcPr>
            <w:tcW w:w="506" w:type="pct"/>
            <w:shd w:val="clear" w:color="auto" w:fill="auto"/>
            <w:noWrap/>
            <w:vAlign w:val="bottom"/>
          </w:tcPr>
          <w:p w14:paraId="22AE54CD"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w:t>
            </w:r>
          </w:p>
        </w:tc>
        <w:tc>
          <w:tcPr>
            <w:tcW w:w="426" w:type="pct"/>
            <w:shd w:val="clear" w:color="auto" w:fill="auto"/>
            <w:noWrap/>
            <w:vAlign w:val="bottom"/>
          </w:tcPr>
          <w:p w14:paraId="14F809B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9</w:t>
            </w:r>
          </w:p>
        </w:tc>
        <w:tc>
          <w:tcPr>
            <w:tcW w:w="426" w:type="pct"/>
            <w:shd w:val="clear" w:color="auto" w:fill="auto"/>
            <w:noWrap/>
            <w:vAlign w:val="bottom"/>
          </w:tcPr>
          <w:p w14:paraId="0A99E277"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4</w:t>
            </w:r>
          </w:p>
        </w:tc>
      </w:tr>
      <w:tr w:rsidR="00FB1BDD" w:rsidRPr="00E9200A" w14:paraId="1FF8F3C3"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none" w:sz="0" w:space="0" w:color="auto"/>
              <w:bottom w:val="none" w:sz="0" w:space="0" w:color="auto"/>
            </w:tcBorders>
            <w:shd w:val="clear" w:color="auto" w:fill="auto"/>
            <w:noWrap/>
          </w:tcPr>
          <w:p w14:paraId="0A4F891A"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Parti réformiste d’alternative démocratique (ADR)</w:t>
            </w:r>
          </w:p>
        </w:tc>
        <w:tc>
          <w:tcPr>
            <w:tcW w:w="506" w:type="pct"/>
            <w:tcBorders>
              <w:top w:val="none" w:sz="0" w:space="0" w:color="auto"/>
              <w:bottom w:val="none" w:sz="0" w:space="0" w:color="auto"/>
            </w:tcBorders>
            <w:shd w:val="clear" w:color="auto" w:fill="auto"/>
            <w:noWrap/>
            <w:vAlign w:val="bottom"/>
          </w:tcPr>
          <w:p w14:paraId="284B6005"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w:t>
            </w:r>
          </w:p>
        </w:tc>
        <w:tc>
          <w:tcPr>
            <w:tcW w:w="506" w:type="pct"/>
            <w:tcBorders>
              <w:top w:val="none" w:sz="0" w:space="0" w:color="auto"/>
              <w:bottom w:val="none" w:sz="0" w:space="0" w:color="auto"/>
            </w:tcBorders>
            <w:shd w:val="clear" w:color="auto" w:fill="auto"/>
            <w:noWrap/>
            <w:vAlign w:val="bottom"/>
          </w:tcPr>
          <w:p w14:paraId="6EAF74C8"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4</w:t>
            </w:r>
          </w:p>
        </w:tc>
        <w:tc>
          <w:tcPr>
            <w:tcW w:w="506" w:type="pct"/>
            <w:tcBorders>
              <w:top w:val="none" w:sz="0" w:space="0" w:color="auto"/>
              <w:bottom w:val="none" w:sz="0" w:space="0" w:color="auto"/>
            </w:tcBorders>
            <w:shd w:val="clear" w:color="auto" w:fill="auto"/>
            <w:noWrap/>
            <w:vAlign w:val="bottom"/>
          </w:tcPr>
          <w:p w14:paraId="5C201C1C"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w:t>
            </w:r>
          </w:p>
        </w:tc>
        <w:tc>
          <w:tcPr>
            <w:tcW w:w="426" w:type="pct"/>
            <w:tcBorders>
              <w:top w:val="none" w:sz="0" w:space="0" w:color="auto"/>
              <w:bottom w:val="none" w:sz="0" w:space="0" w:color="auto"/>
            </w:tcBorders>
            <w:shd w:val="clear" w:color="auto" w:fill="auto"/>
            <w:noWrap/>
            <w:vAlign w:val="bottom"/>
          </w:tcPr>
          <w:p w14:paraId="56E336F6"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4</w:t>
            </w:r>
          </w:p>
        </w:tc>
        <w:tc>
          <w:tcPr>
            <w:tcW w:w="426" w:type="pct"/>
            <w:tcBorders>
              <w:top w:val="none" w:sz="0" w:space="0" w:color="auto"/>
              <w:bottom w:val="none" w:sz="0" w:space="0" w:color="auto"/>
            </w:tcBorders>
            <w:shd w:val="clear" w:color="auto" w:fill="auto"/>
            <w:noWrap/>
            <w:vAlign w:val="bottom"/>
          </w:tcPr>
          <w:p w14:paraId="65C05E92"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w:t>
            </w:r>
          </w:p>
        </w:tc>
      </w:tr>
      <w:tr w:rsidR="00FB1BDD" w:rsidRPr="00E9200A" w14:paraId="23AE4790" w14:textId="77777777" w:rsidTr="00053DB0">
        <w:tc>
          <w:tcPr>
            <w:cnfStyle w:val="001000000000" w:firstRow="0" w:lastRow="0" w:firstColumn="1" w:lastColumn="0" w:oddVBand="0" w:evenVBand="0" w:oddHBand="0" w:evenHBand="0" w:firstRowFirstColumn="0" w:firstRowLastColumn="0" w:lastRowFirstColumn="0" w:lastRowLastColumn="0"/>
            <w:tcW w:w="2630" w:type="pct"/>
            <w:shd w:val="clear" w:color="auto" w:fill="auto"/>
            <w:noWrap/>
          </w:tcPr>
          <w:p w14:paraId="2CAC48D2"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La Gauche (</w:t>
            </w:r>
            <w:proofErr w:type="spellStart"/>
            <w:r w:rsidRPr="00E9200A">
              <w:rPr>
                <w:rFonts w:ascii="Times New Roman" w:hAnsi="Times New Roman" w:cs="Times New Roman"/>
                <w:b w:val="0"/>
                <w:bCs w:val="0"/>
                <w:sz w:val="18"/>
                <w:szCs w:val="18"/>
                <w:lang w:val="fr-FR"/>
              </w:rPr>
              <w:t>Déi</w:t>
            </w:r>
            <w:proofErr w:type="spellEnd"/>
            <w:r w:rsidRPr="00E9200A">
              <w:rPr>
                <w:rFonts w:ascii="Times New Roman" w:hAnsi="Times New Roman" w:cs="Times New Roman"/>
                <w:b w:val="0"/>
                <w:bCs w:val="0"/>
                <w:sz w:val="18"/>
                <w:szCs w:val="18"/>
                <w:lang w:val="fr-FR"/>
              </w:rPr>
              <w:t xml:space="preserve"> </w:t>
            </w:r>
            <w:proofErr w:type="spellStart"/>
            <w:r w:rsidRPr="00E9200A">
              <w:rPr>
                <w:rFonts w:ascii="Times New Roman" w:hAnsi="Times New Roman" w:cs="Times New Roman"/>
                <w:b w:val="0"/>
                <w:bCs w:val="0"/>
                <w:sz w:val="18"/>
                <w:szCs w:val="18"/>
                <w:lang w:val="fr-FR"/>
              </w:rPr>
              <w:t>Lénk</w:t>
            </w:r>
            <w:proofErr w:type="spellEnd"/>
            <w:r w:rsidRPr="00E9200A">
              <w:rPr>
                <w:rFonts w:ascii="Times New Roman" w:hAnsi="Times New Roman" w:cs="Times New Roman"/>
                <w:b w:val="0"/>
                <w:bCs w:val="0"/>
                <w:sz w:val="18"/>
                <w:szCs w:val="18"/>
                <w:lang w:val="fr-FR"/>
              </w:rPr>
              <w:t>)</w:t>
            </w:r>
          </w:p>
        </w:tc>
        <w:tc>
          <w:tcPr>
            <w:tcW w:w="506" w:type="pct"/>
            <w:shd w:val="clear" w:color="auto" w:fill="auto"/>
            <w:noWrap/>
            <w:vAlign w:val="bottom"/>
          </w:tcPr>
          <w:p w14:paraId="687276F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w:t>
            </w:r>
          </w:p>
        </w:tc>
        <w:tc>
          <w:tcPr>
            <w:tcW w:w="506" w:type="pct"/>
            <w:shd w:val="clear" w:color="auto" w:fill="auto"/>
            <w:noWrap/>
            <w:vAlign w:val="bottom"/>
          </w:tcPr>
          <w:p w14:paraId="0A4B5B1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w:t>
            </w:r>
          </w:p>
        </w:tc>
        <w:tc>
          <w:tcPr>
            <w:tcW w:w="506" w:type="pct"/>
            <w:shd w:val="clear" w:color="auto" w:fill="auto"/>
            <w:noWrap/>
            <w:vAlign w:val="bottom"/>
          </w:tcPr>
          <w:p w14:paraId="07F26E6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w:t>
            </w:r>
          </w:p>
        </w:tc>
        <w:tc>
          <w:tcPr>
            <w:tcW w:w="426" w:type="pct"/>
            <w:shd w:val="clear" w:color="auto" w:fill="auto"/>
            <w:noWrap/>
            <w:vAlign w:val="bottom"/>
          </w:tcPr>
          <w:p w14:paraId="7A813DB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w:t>
            </w:r>
          </w:p>
        </w:tc>
        <w:tc>
          <w:tcPr>
            <w:tcW w:w="426" w:type="pct"/>
            <w:shd w:val="clear" w:color="auto" w:fill="auto"/>
            <w:noWrap/>
            <w:vAlign w:val="bottom"/>
          </w:tcPr>
          <w:p w14:paraId="4B29F52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w:t>
            </w:r>
          </w:p>
        </w:tc>
      </w:tr>
      <w:tr w:rsidR="00FB1BDD" w:rsidRPr="00E9200A" w14:paraId="14578E15"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0" w:type="pct"/>
            <w:tcBorders>
              <w:top w:val="none" w:sz="0" w:space="0" w:color="auto"/>
              <w:bottom w:val="none" w:sz="0" w:space="0" w:color="auto"/>
            </w:tcBorders>
            <w:shd w:val="clear" w:color="auto" w:fill="auto"/>
            <w:noWrap/>
          </w:tcPr>
          <w:p w14:paraId="6FFC1ED9"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Parti pirate (PPL)</w:t>
            </w:r>
          </w:p>
        </w:tc>
        <w:tc>
          <w:tcPr>
            <w:tcW w:w="506" w:type="pct"/>
            <w:tcBorders>
              <w:top w:val="none" w:sz="0" w:space="0" w:color="auto"/>
              <w:bottom w:val="none" w:sz="0" w:space="0" w:color="auto"/>
            </w:tcBorders>
            <w:shd w:val="clear" w:color="auto" w:fill="auto"/>
            <w:noWrap/>
            <w:vAlign w:val="bottom"/>
          </w:tcPr>
          <w:p w14:paraId="36386C3C"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w:t>
            </w:r>
          </w:p>
        </w:tc>
        <w:tc>
          <w:tcPr>
            <w:tcW w:w="506" w:type="pct"/>
            <w:tcBorders>
              <w:top w:val="none" w:sz="0" w:space="0" w:color="auto"/>
              <w:bottom w:val="none" w:sz="0" w:space="0" w:color="auto"/>
            </w:tcBorders>
            <w:shd w:val="clear" w:color="auto" w:fill="auto"/>
            <w:noWrap/>
            <w:vAlign w:val="bottom"/>
          </w:tcPr>
          <w:p w14:paraId="2D9D07F3"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w:t>
            </w:r>
          </w:p>
        </w:tc>
        <w:tc>
          <w:tcPr>
            <w:tcW w:w="506" w:type="pct"/>
            <w:tcBorders>
              <w:top w:val="none" w:sz="0" w:space="0" w:color="auto"/>
              <w:bottom w:val="none" w:sz="0" w:space="0" w:color="auto"/>
            </w:tcBorders>
            <w:shd w:val="clear" w:color="auto" w:fill="auto"/>
            <w:noWrap/>
            <w:vAlign w:val="bottom"/>
          </w:tcPr>
          <w:p w14:paraId="7C46BA0F"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w:t>
            </w:r>
          </w:p>
        </w:tc>
        <w:tc>
          <w:tcPr>
            <w:tcW w:w="426" w:type="pct"/>
            <w:tcBorders>
              <w:top w:val="none" w:sz="0" w:space="0" w:color="auto"/>
              <w:bottom w:val="none" w:sz="0" w:space="0" w:color="auto"/>
            </w:tcBorders>
            <w:shd w:val="clear" w:color="auto" w:fill="auto"/>
            <w:noWrap/>
            <w:vAlign w:val="bottom"/>
          </w:tcPr>
          <w:p w14:paraId="405CC7E9"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w:t>
            </w:r>
          </w:p>
        </w:tc>
        <w:tc>
          <w:tcPr>
            <w:tcW w:w="426" w:type="pct"/>
            <w:tcBorders>
              <w:top w:val="none" w:sz="0" w:space="0" w:color="auto"/>
              <w:bottom w:val="none" w:sz="0" w:space="0" w:color="auto"/>
            </w:tcBorders>
            <w:shd w:val="clear" w:color="auto" w:fill="auto"/>
            <w:noWrap/>
            <w:vAlign w:val="bottom"/>
          </w:tcPr>
          <w:p w14:paraId="426E163A"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w:t>
            </w:r>
          </w:p>
        </w:tc>
      </w:tr>
      <w:tr w:rsidR="00FB1BDD" w:rsidRPr="00E9200A" w14:paraId="165999F4" w14:textId="77777777" w:rsidTr="00053DB0">
        <w:tc>
          <w:tcPr>
            <w:cnfStyle w:val="001000000000" w:firstRow="0" w:lastRow="0" w:firstColumn="1" w:lastColumn="0" w:oddVBand="0" w:evenVBand="0" w:oddHBand="0" w:evenHBand="0" w:firstRowFirstColumn="0" w:firstRowLastColumn="0" w:lastRowFirstColumn="0" w:lastRowLastColumn="0"/>
            <w:tcW w:w="2630" w:type="pct"/>
            <w:tcBorders>
              <w:bottom w:val="single" w:sz="12" w:space="0" w:color="auto"/>
            </w:tcBorders>
            <w:shd w:val="clear" w:color="auto" w:fill="auto"/>
            <w:noWrap/>
            <w:hideMark/>
          </w:tcPr>
          <w:p w14:paraId="7DF27B64"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Tous les partis</w:t>
            </w:r>
          </w:p>
        </w:tc>
        <w:tc>
          <w:tcPr>
            <w:tcW w:w="506" w:type="pct"/>
            <w:tcBorders>
              <w:bottom w:val="single" w:sz="12" w:space="0" w:color="auto"/>
            </w:tcBorders>
            <w:shd w:val="clear" w:color="auto" w:fill="auto"/>
            <w:noWrap/>
            <w:vAlign w:val="bottom"/>
            <w:hideMark/>
          </w:tcPr>
          <w:p w14:paraId="5A749B45"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60</w:t>
            </w:r>
          </w:p>
        </w:tc>
        <w:tc>
          <w:tcPr>
            <w:tcW w:w="506" w:type="pct"/>
            <w:tcBorders>
              <w:bottom w:val="single" w:sz="12" w:space="0" w:color="auto"/>
            </w:tcBorders>
            <w:shd w:val="clear" w:color="auto" w:fill="auto"/>
            <w:noWrap/>
            <w:vAlign w:val="bottom"/>
            <w:hideMark/>
          </w:tcPr>
          <w:p w14:paraId="46758E4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60</w:t>
            </w:r>
          </w:p>
        </w:tc>
        <w:tc>
          <w:tcPr>
            <w:tcW w:w="506" w:type="pct"/>
            <w:tcBorders>
              <w:bottom w:val="single" w:sz="12" w:space="0" w:color="auto"/>
            </w:tcBorders>
            <w:shd w:val="clear" w:color="auto" w:fill="auto"/>
            <w:noWrap/>
            <w:vAlign w:val="bottom"/>
            <w:hideMark/>
          </w:tcPr>
          <w:p w14:paraId="26E0A020"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60</w:t>
            </w:r>
          </w:p>
        </w:tc>
        <w:tc>
          <w:tcPr>
            <w:tcW w:w="426" w:type="pct"/>
            <w:tcBorders>
              <w:bottom w:val="single" w:sz="12" w:space="0" w:color="auto"/>
            </w:tcBorders>
            <w:shd w:val="clear" w:color="auto" w:fill="auto"/>
            <w:noWrap/>
            <w:vAlign w:val="bottom"/>
            <w:hideMark/>
          </w:tcPr>
          <w:p w14:paraId="126BAD0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60</w:t>
            </w:r>
          </w:p>
        </w:tc>
        <w:tc>
          <w:tcPr>
            <w:tcW w:w="426" w:type="pct"/>
            <w:tcBorders>
              <w:bottom w:val="single" w:sz="12" w:space="0" w:color="auto"/>
            </w:tcBorders>
            <w:shd w:val="clear" w:color="auto" w:fill="auto"/>
            <w:noWrap/>
            <w:vAlign w:val="bottom"/>
            <w:hideMark/>
          </w:tcPr>
          <w:p w14:paraId="47DA2210"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60</w:t>
            </w:r>
          </w:p>
        </w:tc>
      </w:tr>
    </w:tbl>
    <w:p w14:paraId="0673ECD4" w14:textId="12BB34B5" w:rsidR="00FB1BDD" w:rsidRPr="00B02344" w:rsidRDefault="0067493C" w:rsidP="0067493C">
      <w:pPr>
        <w:pStyle w:val="SingleTxtG"/>
        <w:numPr>
          <w:ilvl w:val="0"/>
          <w:numId w:val="0"/>
        </w:numPr>
        <w:spacing w:before="240"/>
        <w:ind w:left="1134"/>
      </w:pPr>
      <w:r w:rsidRPr="00B02344">
        <w:rPr>
          <w:bCs/>
          <w:szCs w:val="20"/>
          <w:lang w:val="fr-CH"/>
        </w:rPr>
        <w:lastRenderedPageBreak/>
        <w:t>60.</w:t>
      </w:r>
      <w:r w:rsidRPr="00B02344">
        <w:rPr>
          <w:bCs/>
          <w:szCs w:val="20"/>
          <w:lang w:val="fr-CH"/>
        </w:rPr>
        <w:tab/>
      </w:r>
      <w:r w:rsidR="00FB1BDD" w:rsidRPr="00B02344">
        <w:t xml:space="preserve">Dans le cadre des élections communales du </w:t>
      </w:r>
      <w:r w:rsidR="00FB1BDD">
        <w:t>11 juin</w:t>
      </w:r>
      <w:r w:rsidR="00FB1BDD" w:rsidRPr="00B02344">
        <w:t xml:space="preserve"> 20</w:t>
      </w:r>
      <w:r w:rsidR="00FB1BDD">
        <w:t>23</w:t>
      </w:r>
      <w:r w:rsidR="00FB1BDD" w:rsidRPr="00B02344">
        <w:t>, le nombre des électeurs inscrits aux listes électorales des 10</w:t>
      </w:r>
      <w:r w:rsidR="00FB1BDD">
        <w:t>0</w:t>
      </w:r>
      <w:r w:rsidR="007A3733">
        <w:t> </w:t>
      </w:r>
      <w:r w:rsidR="00FB1BDD" w:rsidRPr="00B02344">
        <w:t>communes du Grand-Duché de Luxembourg se présentait comme suit</w:t>
      </w:r>
      <w:r w:rsidR="00FB1BDD">
        <w:t xml:space="preserve"> </w:t>
      </w:r>
      <w:r w:rsidR="00FB1BDD" w:rsidRPr="00B02344">
        <w:t>:</w:t>
      </w:r>
    </w:p>
    <w:p w14:paraId="2851238F" w14:textId="0E3060AE" w:rsidR="00FB1BDD" w:rsidRPr="00037F17" w:rsidRDefault="00FB1BDD" w:rsidP="00FB1BDD">
      <w:pPr>
        <w:pStyle w:val="H4G"/>
        <w:rPr>
          <w:b/>
          <w:bCs/>
          <w:i w:val="0"/>
          <w:iCs/>
        </w:rPr>
      </w:pPr>
      <w:bookmarkStart w:id="122" w:name="_Toc11407920"/>
      <w:bookmarkStart w:id="123" w:name="_Toc11408875"/>
      <w:bookmarkStart w:id="124" w:name="_Toc180747721"/>
      <w:r w:rsidRPr="00037F17">
        <w:tab/>
      </w:r>
      <w:r w:rsidRPr="00037F17">
        <w:tab/>
      </w:r>
      <w:r w:rsidRPr="00037F17">
        <w:rPr>
          <w:i w:val="0"/>
          <w:iCs/>
        </w:rPr>
        <w:t>Tableau 36</w:t>
      </w:r>
      <w:r w:rsidR="00FA1693">
        <w:rPr>
          <w:i w:val="0"/>
          <w:iCs/>
        </w:rPr>
        <w:t xml:space="preserve"> </w:t>
      </w:r>
      <w:r w:rsidR="00C04303" w:rsidRPr="00037F17">
        <w:rPr>
          <w:i w:val="0"/>
          <w:iCs/>
        </w:rPr>
        <w:br/>
      </w:r>
      <w:r w:rsidRPr="00037F17">
        <w:rPr>
          <w:b/>
          <w:bCs/>
          <w:i w:val="0"/>
          <w:iCs/>
        </w:rPr>
        <w:t>Électeurs inscrits aux élections communales de 20</w:t>
      </w:r>
      <w:bookmarkEnd w:id="122"/>
      <w:bookmarkEnd w:id="123"/>
      <w:r w:rsidRPr="00037F17">
        <w:rPr>
          <w:b/>
          <w:bCs/>
          <w:i w:val="0"/>
          <w:iCs/>
        </w:rPr>
        <w:t>23</w:t>
      </w:r>
      <w:bookmarkEnd w:id="124"/>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5868"/>
        <w:gridCol w:w="1502"/>
      </w:tblGrid>
      <w:tr w:rsidR="00FB1BDD" w:rsidRPr="00E9200A" w14:paraId="5340E43C" w14:textId="77777777" w:rsidTr="00053DB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981" w:type="pct"/>
            <w:tcBorders>
              <w:top w:val="single" w:sz="4" w:space="0" w:color="auto"/>
              <w:bottom w:val="single" w:sz="12" w:space="0" w:color="auto"/>
            </w:tcBorders>
            <w:shd w:val="clear" w:color="auto" w:fill="auto"/>
            <w:noWrap/>
            <w:vAlign w:val="bottom"/>
          </w:tcPr>
          <w:p w14:paraId="4BCDF4AC" w14:textId="77777777" w:rsidR="00FB1BDD" w:rsidRPr="00E9200A" w:rsidRDefault="00FB1BDD" w:rsidP="00053DB0">
            <w:pPr>
              <w:suppressAutoHyphens w:val="0"/>
              <w:autoSpaceDE w:val="0"/>
              <w:autoSpaceDN w:val="0"/>
              <w:adjustRightInd w:val="0"/>
              <w:spacing w:before="80" w:after="80" w:line="200" w:lineRule="exact"/>
              <w:rPr>
                <w:rFonts w:ascii="Times New Roman" w:hAnsi="Times New Roman" w:cs="Times New Roman"/>
                <w:b w:val="0"/>
                <w:i/>
                <w:sz w:val="16"/>
                <w:szCs w:val="18"/>
                <w:lang w:val="fr-FR"/>
              </w:rPr>
            </w:pPr>
            <w:r w:rsidRPr="00E9200A">
              <w:rPr>
                <w:rFonts w:ascii="Times New Roman" w:hAnsi="Times New Roman" w:cs="Times New Roman"/>
                <w:b w:val="0"/>
                <w:i/>
                <w:sz w:val="16"/>
                <w:szCs w:val="18"/>
                <w:lang w:val="fr-FR"/>
              </w:rPr>
              <w:t>Nombre des électeurs luxembourgeois</w:t>
            </w:r>
          </w:p>
        </w:tc>
        <w:tc>
          <w:tcPr>
            <w:tcW w:w="1019" w:type="pct"/>
            <w:tcBorders>
              <w:top w:val="single" w:sz="4" w:space="0" w:color="auto"/>
              <w:bottom w:val="single" w:sz="12" w:space="0" w:color="auto"/>
            </w:tcBorders>
            <w:shd w:val="clear" w:color="auto" w:fill="auto"/>
            <w:vAlign w:val="bottom"/>
          </w:tcPr>
          <w:p w14:paraId="37304E84"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szCs w:val="18"/>
                <w:lang w:val="fr-FR"/>
              </w:rPr>
            </w:pPr>
            <w:r w:rsidRPr="00E9200A">
              <w:rPr>
                <w:rFonts w:ascii="Times New Roman" w:hAnsi="Times New Roman" w:cs="Times New Roman"/>
                <w:b w:val="0"/>
                <w:i/>
                <w:sz w:val="16"/>
                <w:szCs w:val="18"/>
                <w:lang w:val="fr-FR"/>
              </w:rPr>
              <w:t>233 795</w:t>
            </w:r>
          </w:p>
        </w:tc>
      </w:tr>
      <w:tr w:rsidR="00FB1BDD" w:rsidRPr="00E9200A" w14:paraId="1B8BE5A5" w14:textId="77777777" w:rsidTr="00053D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81" w:type="pct"/>
            <w:tcBorders>
              <w:top w:val="single" w:sz="12" w:space="0" w:color="auto"/>
              <w:bottom w:val="none" w:sz="0" w:space="0" w:color="auto"/>
            </w:tcBorders>
            <w:shd w:val="clear" w:color="auto" w:fill="auto"/>
          </w:tcPr>
          <w:p w14:paraId="7B80BA2B"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E9200A">
              <w:rPr>
                <w:rFonts w:ascii="Times New Roman" w:hAnsi="Times New Roman" w:cs="Times New Roman"/>
                <w:b w:val="0"/>
                <w:sz w:val="18"/>
                <w:szCs w:val="18"/>
                <w:lang w:val="fr-FR"/>
              </w:rPr>
              <w:t>Nombre des électeurs étrangers</w:t>
            </w:r>
          </w:p>
        </w:tc>
        <w:tc>
          <w:tcPr>
            <w:tcW w:w="1019" w:type="pct"/>
            <w:tcBorders>
              <w:top w:val="single" w:sz="12" w:space="0" w:color="auto"/>
              <w:bottom w:val="none" w:sz="0" w:space="0" w:color="auto"/>
            </w:tcBorders>
            <w:shd w:val="clear" w:color="auto" w:fill="auto"/>
            <w:vAlign w:val="bottom"/>
          </w:tcPr>
          <w:p w14:paraId="147304CD"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lang w:val="fr-FR"/>
              </w:rPr>
            </w:pPr>
            <w:r w:rsidRPr="00E9200A">
              <w:rPr>
                <w:rFonts w:ascii="Times New Roman" w:hAnsi="Times New Roman" w:cs="Times New Roman"/>
                <w:bCs/>
                <w:sz w:val="18"/>
                <w:szCs w:val="18"/>
                <w:lang w:val="fr-FR"/>
              </w:rPr>
              <w:t>50 084 </w:t>
            </w:r>
          </w:p>
        </w:tc>
      </w:tr>
      <w:tr w:rsidR="00FB1BDD" w:rsidRPr="00E9200A" w14:paraId="1ACF42C2" w14:textId="77777777" w:rsidTr="00053DB0">
        <w:tc>
          <w:tcPr>
            <w:cnfStyle w:val="001000000000" w:firstRow="0" w:lastRow="0" w:firstColumn="1" w:lastColumn="0" w:oddVBand="0" w:evenVBand="0" w:oddHBand="0" w:evenHBand="0" w:firstRowFirstColumn="0" w:firstRowLastColumn="0" w:lastRowFirstColumn="0" w:lastRowLastColumn="0"/>
            <w:tcW w:w="3981" w:type="pct"/>
            <w:tcBorders>
              <w:bottom w:val="single" w:sz="12" w:space="0" w:color="auto"/>
            </w:tcBorders>
            <w:shd w:val="clear" w:color="auto" w:fill="auto"/>
          </w:tcPr>
          <w:p w14:paraId="60F5B51E"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sz w:val="18"/>
                <w:szCs w:val="18"/>
                <w:lang w:val="fr-FR"/>
              </w:rPr>
            </w:pPr>
            <w:r w:rsidRPr="00E9200A">
              <w:rPr>
                <w:rFonts w:ascii="Times New Roman" w:hAnsi="Times New Roman" w:cs="Times New Roman"/>
                <w:b w:val="0"/>
                <w:sz w:val="18"/>
                <w:szCs w:val="18"/>
                <w:lang w:val="fr-FR"/>
              </w:rPr>
              <w:t>Nombre total des électeurs inscrits</w:t>
            </w:r>
          </w:p>
        </w:tc>
        <w:tc>
          <w:tcPr>
            <w:tcW w:w="1019" w:type="pct"/>
            <w:tcBorders>
              <w:bottom w:val="single" w:sz="12" w:space="0" w:color="auto"/>
            </w:tcBorders>
            <w:shd w:val="clear" w:color="auto" w:fill="auto"/>
            <w:vAlign w:val="bottom"/>
          </w:tcPr>
          <w:p w14:paraId="4D32395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lang w:val="fr-FR"/>
              </w:rPr>
            </w:pPr>
            <w:r w:rsidRPr="00E9200A">
              <w:rPr>
                <w:rFonts w:ascii="Times New Roman" w:hAnsi="Times New Roman" w:cs="Times New Roman"/>
                <w:bCs/>
                <w:sz w:val="18"/>
                <w:szCs w:val="18"/>
                <w:lang w:val="fr-FR"/>
              </w:rPr>
              <w:t>283 879</w:t>
            </w:r>
          </w:p>
        </w:tc>
      </w:tr>
    </w:tbl>
    <w:p w14:paraId="1C40D921" w14:textId="3753539B" w:rsidR="00FB1BDD" w:rsidRDefault="0067493C" w:rsidP="0067493C">
      <w:pPr>
        <w:pStyle w:val="SingleTxtG"/>
        <w:numPr>
          <w:ilvl w:val="0"/>
          <w:numId w:val="0"/>
        </w:numPr>
        <w:spacing w:before="240"/>
        <w:ind w:left="1134"/>
      </w:pPr>
      <w:r>
        <w:rPr>
          <w:bCs/>
          <w:szCs w:val="20"/>
          <w:lang w:val="fr-CH"/>
        </w:rPr>
        <w:t>61.</w:t>
      </w:r>
      <w:r>
        <w:rPr>
          <w:bCs/>
          <w:szCs w:val="20"/>
          <w:lang w:val="fr-CH"/>
        </w:rPr>
        <w:tab/>
      </w:r>
      <w:r w:rsidR="00037F17" w:rsidRPr="00B02344">
        <w:t>À</w:t>
      </w:r>
      <w:r w:rsidR="00FB1BDD" w:rsidRPr="00B02344">
        <w:t xml:space="preserve"> l</w:t>
      </w:r>
      <w:r w:rsidR="00FB1BDD">
        <w:t>’</w:t>
      </w:r>
      <w:r w:rsidR="00FB1BDD" w:rsidRPr="00B02344">
        <w:t>issue des élections législatives de 20</w:t>
      </w:r>
      <w:r w:rsidR="00FB1BDD">
        <w:t>23</w:t>
      </w:r>
      <w:r w:rsidR="00FB1BDD" w:rsidRPr="00B02344">
        <w:t xml:space="preserve">, </w:t>
      </w:r>
      <w:r w:rsidR="00FB1BDD">
        <w:t>20</w:t>
      </w:r>
      <w:r w:rsidR="00FB1BDD" w:rsidRPr="00B02344">
        <w:t xml:space="preserve"> des 60 députés sont des femmes. Les femmes représentent ainsi </w:t>
      </w:r>
      <w:r w:rsidR="00FB1BDD">
        <w:t>33,33</w:t>
      </w:r>
      <w:r w:rsidR="00FB1BDD" w:rsidRPr="00B02344">
        <w:t> % des personnes élues à la Chambre des Députés. Afin d</w:t>
      </w:r>
      <w:r w:rsidR="00FB1BDD">
        <w:t>’</w:t>
      </w:r>
      <w:r w:rsidR="00FB1BDD" w:rsidRPr="00B02344">
        <w:t xml:space="preserve">améliorer la parité politique au niveau national, il existe un quota pour les listes des élections législatives et européennes. Une loi, adoptée fin 2016, instaure un quota </w:t>
      </w:r>
      <w:r w:rsidR="00FB1BDD">
        <w:t xml:space="preserve">minimal </w:t>
      </w:r>
      <w:r w:rsidR="00FB1BDD" w:rsidRPr="00B02344">
        <w:t>de 40 %</w:t>
      </w:r>
      <w:r w:rsidR="00FB1BDD">
        <w:t xml:space="preserve"> pour l’un ou l’autre sexe</w:t>
      </w:r>
      <w:r w:rsidR="00FB1BDD" w:rsidRPr="00B02344">
        <w:t>. La loi introduit des sanctions financières pour les partis qui ne respecteraient pas ce quota. Plus un parti s</w:t>
      </w:r>
      <w:r w:rsidR="00FB1BDD">
        <w:t>’</w:t>
      </w:r>
      <w:r w:rsidR="00FB1BDD" w:rsidRPr="00B02344">
        <w:t>écarte du seuil minimal de 40 % plus grande sera la sanction financière à supporter.</w:t>
      </w:r>
    </w:p>
    <w:p w14:paraId="7ED699DB" w14:textId="29A3799B" w:rsidR="00FB1BDD" w:rsidRDefault="00FB1BDD" w:rsidP="00037F17">
      <w:pPr>
        <w:pStyle w:val="H23G"/>
        <w:ind w:left="1134" w:hanging="1134"/>
      </w:pPr>
      <w:bookmarkStart w:id="125" w:name="_Toc182383472"/>
      <w:r>
        <w:tab/>
      </w:r>
      <w:r w:rsidRPr="00B02344">
        <w:t>3.</w:t>
      </w:r>
      <w:r w:rsidR="00037F17">
        <w:tab/>
      </w:r>
      <w:r w:rsidRPr="00B479FE">
        <w:t>Administration</w:t>
      </w:r>
      <w:r w:rsidRPr="00B02344">
        <w:t xml:space="preserve"> de la justice</w:t>
      </w:r>
      <w:bookmarkEnd w:id="125"/>
    </w:p>
    <w:p w14:paraId="09D962B8" w14:textId="54866EB6" w:rsidR="00FB1BDD" w:rsidRPr="00037F17" w:rsidRDefault="00FB1BDD" w:rsidP="00FB1BDD">
      <w:pPr>
        <w:pStyle w:val="H4G"/>
        <w:rPr>
          <w:b/>
          <w:bCs/>
          <w:i w:val="0"/>
          <w:iCs/>
        </w:rPr>
      </w:pPr>
      <w:r w:rsidRPr="00037F17">
        <w:tab/>
      </w:r>
      <w:r w:rsidRPr="00037F17">
        <w:tab/>
      </w:r>
      <w:r w:rsidRPr="00037F17">
        <w:rPr>
          <w:i w:val="0"/>
          <w:iCs/>
        </w:rPr>
        <w:t>Graphique 4 </w:t>
      </w:r>
      <w:r w:rsidR="00C04303" w:rsidRPr="00037F17">
        <w:rPr>
          <w:i w:val="0"/>
          <w:iCs/>
        </w:rPr>
        <w:br/>
      </w:r>
      <w:r w:rsidRPr="00037F17">
        <w:rPr>
          <w:b/>
          <w:bCs/>
          <w:i w:val="0"/>
          <w:iCs/>
        </w:rPr>
        <w:t>Organisation de la justice</w:t>
      </w:r>
    </w:p>
    <w:p w14:paraId="73ACDF91" w14:textId="77777777" w:rsidR="00FB1BDD" w:rsidRPr="00D04230" w:rsidRDefault="00FB1BDD" w:rsidP="00FB1BDD">
      <w:pPr>
        <w:jc w:val="center"/>
      </w:pPr>
      <w:r w:rsidRPr="00B02344">
        <w:rPr>
          <w:noProof/>
        </w:rPr>
        <w:drawing>
          <wp:inline distT="0" distB="0" distL="0" distR="0" wp14:anchorId="607592B1" wp14:editId="19897FDF">
            <wp:extent cx="3833165" cy="2466166"/>
            <wp:effectExtent l="0" t="0" r="0" b="0"/>
            <wp:docPr id="1425112560" name="Picture 142511256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12560" name="Picture 1425112560" descr="A screenshot of a computer&#10;&#10;Description automatically generated"/>
                    <pic:cNvPicPr/>
                  </pic:nvPicPr>
                  <pic:blipFill rotWithShape="1">
                    <a:blip r:embed="rId14"/>
                    <a:srcRect l="5417" t="21862" r="32916" b="7599"/>
                    <a:stretch/>
                  </pic:blipFill>
                  <pic:spPr bwMode="auto">
                    <a:xfrm>
                      <a:off x="0" y="0"/>
                      <a:ext cx="3873550" cy="2492149"/>
                    </a:xfrm>
                    <a:prstGeom prst="rect">
                      <a:avLst/>
                    </a:prstGeom>
                    <a:ln>
                      <a:noFill/>
                    </a:ln>
                    <a:extLst>
                      <a:ext uri="{53640926-AAD7-44D8-BBD7-CCE9431645EC}">
                        <a14:shadowObscured xmlns:a14="http://schemas.microsoft.com/office/drawing/2010/main"/>
                      </a:ext>
                    </a:extLst>
                  </pic:spPr>
                </pic:pic>
              </a:graphicData>
            </a:graphic>
          </wp:inline>
        </w:drawing>
      </w:r>
    </w:p>
    <w:p w14:paraId="4A09BCC1" w14:textId="1AA2DAE1" w:rsidR="00FB1BDD" w:rsidRPr="00037F17" w:rsidRDefault="00FB1BDD" w:rsidP="00037F17">
      <w:pPr>
        <w:pStyle w:val="H23G"/>
        <w:ind w:left="1134" w:hanging="1134"/>
      </w:pPr>
      <w:bookmarkStart w:id="126" w:name="_Toc182383473"/>
      <w:r w:rsidRPr="00037F17">
        <w:tab/>
      </w:r>
      <w:r w:rsidR="000B72C3" w:rsidRPr="00037F17">
        <w:t>a)</w:t>
      </w:r>
      <w:r w:rsidRPr="00037F17">
        <w:tab/>
        <w:t>Institutions judiciaires et juridictionnelles</w:t>
      </w:r>
      <w:bookmarkEnd w:id="126"/>
    </w:p>
    <w:p w14:paraId="729B1459" w14:textId="2099620D" w:rsidR="00FB1BDD" w:rsidRPr="00D04230" w:rsidRDefault="0067493C" w:rsidP="0067493C">
      <w:pPr>
        <w:pStyle w:val="SingleTxtG"/>
        <w:numPr>
          <w:ilvl w:val="0"/>
          <w:numId w:val="0"/>
        </w:numPr>
        <w:ind w:left="1134"/>
      </w:pPr>
      <w:r w:rsidRPr="00D04230">
        <w:rPr>
          <w:bCs/>
          <w:szCs w:val="20"/>
          <w:lang w:val="fr-CH"/>
        </w:rPr>
        <w:t>62.</w:t>
      </w:r>
      <w:r w:rsidRPr="00D04230">
        <w:rPr>
          <w:bCs/>
          <w:szCs w:val="20"/>
          <w:lang w:val="fr-CH"/>
        </w:rPr>
        <w:tab/>
      </w:r>
      <w:r w:rsidR="00FB1BDD" w:rsidRPr="00D04230">
        <w:t xml:space="preserve">Au Luxembourg, les juridictions sont organisées en deux ordres, à savoir l’ordre judiciaire et l’ordre administratif. Cette organisation repose sur le critère de la nature du litige. L’ordre judiciaire comprend </w:t>
      </w:r>
      <w:r w:rsidR="00FB1BDD" w:rsidRPr="004A719B">
        <w:t>trois</w:t>
      </w:r>
      <w:r w:rsidR="00FB1BDD" w:rsidRPr="00D04230">
        <w:t xml:space="preserve"> Justices de Paix, deux Tribunaux d’arrondissement, ainsi qu’une Cour d’appel et une Cour de cassation. Ces juridictions sont essentiellement compétentes pour connaître des litiges relevant du droit civil, du droit commercial, du droit pénal ainsi que du droit du travail. L’ordre administratif comprend un Tribunal administratif et une Cour administrative. Ces juridictions tranchent les litiges de nature administrative et fiscale. La Cour constitutionnelle est composée de magistrats faisant partie de l’ordre judiciaire et de l’ordre administratif. Elle contrôle la conformité de la loi par rapport à la Constitution, qui est la norme juridique suprême du pays.</w:t>
      </w:r>
    </w:p>
    <w:p w14:paraId="42688B2D" w14:textId="77777777" w:rsidR="00FB1BDD" w:rsidRPr="00B02344" w:rsidRDefault="00FB1BDD" w:rsidP="00FB1BDD">
      <w:pPr>
        <w:pStyle w:val="H4G"/>
      </w:pPr>
      <w:bookmarkStart w:id="127" w:name="_Toc182383474"/>
      <w:r>
        <w:tab/>
      </w:r>
      <w:r w:rsidRPr="00B02344">
        <w:t>i)</w:t>
      </w:r>
      <w:r w:rsidRPr="00B02344">
        <w:tab/>
        <w:t>Cour constitutionnelle</w:t>
      </w:r>
      <w:bookmarkEnd w:id="127"/>
    </w:p>
    <w:p w14:paraId="3FB0061A" w14:textId="12F37342" w:rsidR="00FB1BDD" w:rsidRPr="00B02344" w:rsidRDefault="0067493C" w:rsidP="0067493C">
      <w:pPr>
        <w:pStyle w:val="SingleTxtG"/>
        <w:numPr>
          <w:ilvl w:val="0"/>
          <w:numId w:val="0"/>
        </w:numPr>
        <w:ind w:left="1134"/>
      </w:pPr>
      <w:r w:rsidRPr="00B02344">
        <w:rPr>
          <w:bCs/>
          <w:szCs w:val="20"/>
          <w:lang w:val="fr-CH"/>
        </w:rPr>
        <w:t>63.</w:t>
      </w:r>
      <w:r w:rsidRPr="00B02344">
        <w:rPr>
          <w:bCs/>
          <w:szCs w:val="20"/>
          <w:lang w:val="fr-CH"/>
        </w:rPr>
        <w:tab/>
      </w:r>
      <w:r w:rsidR="00FB1BDD" w:rsidRPr="00B02344">
        <w:t>La Cour Constitutionnelle statue, par voie d</w:t>
      </w:r>
      <w:r w:rsidR="00FB1BDD">
        <w:t>’</w:t>
      </w:r>
      <w:r w:rsidR="00FB1BDD" w:rsidRPr="00B02344">
        <w:t>arrêt, sur la conformité des lois à la Constitution, à l</w:t>
      </w:r>
      <w:r w:rsidR="00FB1BDD">
        <w:t>’</w:t>
      </w:r>
      <w:r w:rsidR="00FB1BDD" w:rsidRPr="00B02344">
        <w:t>exception de celles qui portent approbation de traités. Lorsqu</w:t>
      </w:r>
      <w:r w:rsidR="00FB1BDD">
        <w:t>’</w:t>
      </w:r>
      <w:r w:rsidR="00FB1BDD" w:rsidRPr="00B02344">
        <w:t>une partie soulève une question relative à la conformité d</w:t>
      </w:r>
      <w:r w:rsidR="00FB1BDD">
        <w:t>’</w:t>
      </w:r>
      <w:r w:rsidR="00FB1BDD" w:rsidRPr="00B02344">
        <w:t>une loi à la Constitution devant une juridiction de l</w:t>
      </w:r>
      <w:r w:rsidR="00FB1BDD">
        <w:t>’</w:t>
      </w:r>
      <w:r w:rsidR="00FB1BDD" w:rsidRPr="00B02344">
        <w:t>ordre judiciaire ou de l</w:t>
      </w:r>
      <w:r w:rsidR="00FB1BDD">
        <w:t>’</w:t>
      </w:r>
      <w:r w:rsidR="00FB1BDD" w:rsidRPr="00B02344">
        <w:t xml:space="preserve">ordre administratif, celle-ci est tenue de saisir la Cour </w:t>
      </w:r>
      <w:r w:rsidR="00FB1BDD" w:rsidRPr="00B02344">
        <w:lastRenderedPageBreak/>
        <w:t>Constitutionnelle, sauf lorsqu</w:t>
      </w:r>
      <w:r w:rsidR="00FB1BDD">
        <w:t>’</w:t>
      </w:r>
      <w:r w:rsidR="00FB1BDD" w:rsidRPr="00B02344">
        <w:t>elle estime que</w:t>
      </w:r>
      <w:r w:rsidR="00FB1BDD">
        <w:t xml:space="preserve"> </w:t>
      </w:r>
      <w:r w:rsidR="00FB1BDD" w:rsidRPr="00B02344">
        <w:t>: a)</w:t>
      </w:r>
      <w:r w:rsidR="007A3733">
        <w:t> </w:t>
      </w:r>
      <w:r w:rsidR="00FB1BDD" w:rsidRPr="00B02344">
        <w:t>une décision sur la question soulevée n</w:t>
      </w:r>
      <w:r w:rsidR="00FB1BDD">
        <w:t>’</w:t>
      </w:r>
      <w:r w:rsidR="00FB1BDD" w:rsidRPr="00B02344">
        <w:t>est pas nécessaire pour rendre son jugement</w:t>
      </w:r>
      <w:r w:rsidR="00FB1BDD">
        <w:t> ;</w:t>
      </w:r>
      <w:r w:rsidR="00FB1BDD" w:rsidRPr="00B02344">
        <w:t xml:space="preserve"> b)</w:t>
      </w:r>
      <w:r w:rsidR="007A3733">
        <w:t> </w:t>
      </w:r>
      <w:r w:rsidR="00FB1BDD" w:rsidRPr="00B02344">
        <w:t>la question est dénuée de tout fondement</w:t>
      </w:r>
      <w:r w:rsidR="00FB1BDD">
        <w:t> ;</w:t>
      </w:r>
      <w:r w:rsidR="00FB1BDD" w:rsidRPr="00B02344">
        <w:t xml:space="preserve"> c)</w:t>
      </w:r>
      <w:r w:rsidR="007A3733">
        <w:t> </w:t>
      </w:r>
      <w:r w:rsidR="00FB1BDD" w:rsidRPr="00B02344">
        <w:t>la</w:t>
      </w:r>
      <w:r w:rsidR="007A3733">
        <w:t> </w:t>
      </w:r>
      <w:r w:rsidR="00FB1BDD" w:rsidRPr="00B02344">
        <w:t>Cour Constitutionnelle a déjà statué sur une question ayant le même objet.</w:t>
      </w:r>
    </w:p>
    <w:p w14:paraId="5EE6FB98" w14:textId="73DA2612" w:rsidR="00FB1BDD" w:rsidRPr="00B02344" w:rsidRDefault="0067493C" w:rsidP="0067493C">
      <w:pPr>
        <w:pStyle w:val="SingleTxtG"/>
        <w:numPr>
          <w:ilvl w:val="0"/>
          <w:numId w:val="0"/>
        </w:numPr>
        <w:ind w:left="1134"/>
      </w:pPr>
      <w:r w:rsidRPr="00B02344">
        <w:rPr>
          <w:bCs/>
          <w:szCs w:val="20"/>
          <w:lang w:val="fr-CH"/>
        </w:rPr>
        <w:t>64.</w:t>
      </w:r>
      <w:r w:rsidRPr="00B02344">
        <w:rPr>
          <w:bCs/>
          <w:szCs w:val="20"/>
          <w:lang w:val="fr-CH"/>
        </w:rPr>
        <w:tab/>
      </w:r>
      <w:r w:rsidR="00FB1BDD" w:rsidRPr="00B02344">
        <w:t>La Cour Constitutionnelle est composée du Président de la Cour Supérieure de Justice, du Président de la Cour administrative, de deux conseillers à la Cour de Cassation et de cinq magistrats nommés par le Grand-Duc, sur l</w:t>
      </w:r>
      <w:r w:rsidR="00FB1BDD">
        <w:t>’</w:t>
      </w:r>
      <w:r w:rsidR="00FB1BDD" w:rsidRPr="00B02344">
        <w:t>avis conjoint de la Cour Supérieure de Justice et de la Cour administrative. La Cour Constitutionnelle comprend une chambre siégeant au nombre de cinq magistrats.</w:t>
      </w:r>
    </w:p>
    <w:p w14:paraId="5E4EE27D" w14:textId="77777777" w:rsidR="00FB1BDD" w:rsidRPr="00B02344" w:rsidRDefault="00FB1BDD" w:rsidP="00FB1BDD">
      <w:pPr>
        <w:pStyle w:val="H4G"/>
      </w:pPr>
      <w:bookmarkStart w:id="128" w:name="_Toc182383475"/>
      <w:r>
        <w:tab/>
      </w:r>
      <w:r w:rsidRPr="00B02344">
        <w:t>ii)</w:t>
      </w:r>
      <w:r w:rsidRPr="00B02344">
        <w:tab/>
        <w:t>Juridictions de l</w:t>
      </w:r>
      <w:r>
        <w:t>’</w:t>
      </w:r>
      <w:r w:rsidRPr="00B02344">
        <w:t>ordre judiciaire</w:t>
      </w:r>
      <w:bookmarkEnd w:id="128"/>
    </w:p>
    <w:p w14:paraId="1353C14F" w14:textId="66229D37" w:rsidR="00FB1BDD" w:rsidRPr="006B2D73" w:rsidRDefault="00FB1BDD" w:rsidP="00FB1BDD">
      <w:pPr>
        <w:pStyle w:val="H4G"/>
        <w:rPr>
          <w:i w:val="0"/>
          <w:iCs/>
        </w:rPr>
      </w:pPr>
      <w:r w:rsidRPr="006B2D73">
        <w:rPr>
          <w:i w:val="0"/>
          <w:iCs/>
        </w:rPr>
        <w:tab/>
      </w:r>
      <w:r w:rsidRPr="006B2D73">
        <w:rPr>
          <w:i w:val="0"/>
          <w:iCs/>
        </w:rPr>
        <w:tab/>
        <w:t>Cour supérieure de justice</w:t>
      </w:r>
    </w:p>
    <w:p w14:paraId="0F2BBCC2" w14:textId="6B63EF24" w:rsidR="00FB1BDD" w:rsidRPr="00B02344" w:rsidRDefault="0067493C" w:rsidP="0067493C">
      <w:pPr>
        <w:pStyle w:val="SingleTxtG"/>
        <w:numPr>
          <w:ilvl w:val="0"/>
          <w:numId w:val="0"/>
        </w:numPr>
        <w:ind w:left="1134"/>
      </w:pPr>
      <w:r w:rsidRPr="00B02344">
        <w:rPr>
          <w:bCs/>
          <w:szCs w:val="20"/>
          <w:lang w:val="fr-CH"/>
        </w:rPr>
        <w:t>65.</w:t>
      </w:r>
      <w:r w:rsidRPr="00B02344">
        <w:rPr>
          <w:bCs/>
          <w:szCs w:val="20"/>
          <w:lang w:val="fr-CH"/>
        </w:rPr>
        <w:tab/>
      </w:r>
      <w:r w:rsidR="00FB1BDD" w:rsidRPr="00B02344">
        <w:t>Au sommet de la hiérarchie des juridictions de l</w:t>
      </w:r>
      <w:r w:rsidR="00FB1BDD">
        <w:t>’</w:t>
      </w:r>
      <w:r w:rsidR="00FB1BDD" w:rsidRPr="00B02344">
        <w:t>ordre judiciaire se trouve la Cour supérieure de justice qui comprend une cour de cassation et une cour d</w:t>
      </w:r>
      <w:r w:rsidR="00FB1BDD">
        <w:t>’</w:t>
      </w:r>
      <w:r w:rsidR="00FB1BDD" w:rsidRPr="00B02344">
        <w:t>appel, ainsi qu</w:t>
      </w:r>
      <w:r w:rsidR="00FB1BDD">
        <w:t>’</w:t>
      </w:r>
      <w:r w:rsidR="00FB1BDD" w:rsidRPr="00B02344">
        <w:t>un parquet général.</w:t>
      </w:r>
    </w:p>
    <w:p w14:paraId="1BF515C7" w14:textId="2C559C8F" w:rsidR="00FB1BDD" w:rsidRPr="00B02344" w:rsidRDefault="0067493C" w:rsidP="0067493C">
      <w:pPr>
        <w:pStyle w:val="SingleTxtG"/>
        <w:numPr>
          <w:ilvl w:val="0"/>
          <w:numId w:val="0"/>
        </w:numPr>
        <w:ind w:left="1134"/>
      </w:pPr>
      <w:r w:rsidRPr="00B02344">
        <w:rPr>
          <w:bCs/>
          <w:szCs w:val="20"/>
          <w:lang w:val="fr-CH"/>
        </w:rPr>
        <w:t>66.</w:t>
      </w:r>
      <w:r w:rsidRPr="00B02344">
        <w:rPr>
          <w:bCs/>
          <w:szCs w:val="20"/>
          <w:lang w:val="fr-CH"/>
        </w:rPr>
        <w:tab/>
      </w:r>
      <w:r w:rsidR="00FB1BDD" w:rsidRPr="00B02344">
        <w:t>Sont principalement portés devant la Cour de cassation, qui comprend une chambre siégeant au nombre de cinq juges</w:t>
      </w:r>
      <w:r w:rsidR="00FB1BDD">
        <w:t xml:space="preserve"> </w:t>
      </w:r>
      <w:r w:rsidR="00FB1BDD" w:rsidRPr="00B02344">
        <w:t>: les affaires en annulation ou en cassation des arrêts rendus par les différentes chambres de la Cour d</w:t>
      </w:r>
      <w:r w:rsidR="00FB1BDD">
        <w:t>’</w:t>
      </w:r>
      <w:r w:rsidR="00FB1BDD" w:rsidRPr="00B02344">
        <w:t>appel et des jugements rendus en dernier ressort. Le ministère d</w:t>
      </w:r>
      <w:r w:rsidR="00FB1BDD">
        <w:t>’</w:t>
      </w:r>
      <w:r w:rsidR="00FB1BDD" w:rsidRPr="00B02344">
        <w:t>avoué est prescrit.</w:t>
      </w:r>
    </w:p>
    <w:p w14:paraId="245128B8" w14:textId="77FC7D08" w:rsidR="00FB1BDD" w:rsidRPr="00B02344" w:rsidRDefault="0067493C" w:rsidP="0067493C">
      <w:pPr>
        <w:pStyle w:val="SingleTxtG"/>
        <w:numPr>
          <w:ilvl w:val="0"/>
          <w:numId w:val="0"/>
        </w:numPr>
        <w:ind w:left="1134"/>
      </w:pPr>
      <w:r w:rsidRPr="00B02344">
        <w:rPr>
          <w:bCs/>
          <w:szCs w:val="20"/>
          <w:lang w:val="fr-CH"/>
        </w:rPr>
        <w:t>67.</w:t>
      </w:r>
      <w:r w:rsidRPr="00B02344">
        <w:rPr>
          <w:bCs/>
          <w:szCs w:val="20"/>
          <w:lang w:val="fr-CH"/>
        </w:rPr>
        <w:tab/>
      </w:r>
      <w:r w:rsidR="00FB1BDD" w:rsidRPr="00B02344">
        <w:t>La Cour d</w:t>
      </w:r>
      <w:r w:rsidR="00FB1BDD">
        <w:t>’</w:t>
      </w:r>
      <w:r w:rsidR="00FB1BDD" w:rsidRPr="00B02344">
        <w:t xml:space="preserve">appel comprend </w:t>
      </w:r>
      <w:r w:rsidR="00FB1BDD">
        <w:t>dix</w:t>
      </w:r>
      <w:r w:rsidR="00FB1BDD" w:rsidRPr="00B02344">
        <w:t xml:space="preserve"> chambres qui siègent au nombre de trois conseillers. Elle connaît des affaires civiles, commerciales, criminelles et correctionnelles, ainsi que des affaires jugées par les tribunaux du travail dans les deux arrondissements judiciaires du pays. Le ministère d</w:t>
      </w:r>
      <w:r w:rsidR="00FB1BDD">
        <w:t>’</w:t>
      </w:r>
      <w:r w:rsidR="00FB1BDD" w:rsidRPr="00B02344">
        <w:t>avoué est prescrit dans toutes les affaires, sauf les affaires pénales et de référés. La chambre criminelle de la cour d</w:t>
      </w:r>
      <w:r w:rsidR="00FB1BDD">
        <w:t>’</w:t>
      </w:r>
      <w:r w:rsidR="00FB1BDD" w:rsidRPr="00B02344">
        <w:t>appel connaît de l</w:t>
      </w:r>
      <w:r w:rsidR="00FB1BDD">
        <w:t>’</w:t>
      </w:r>
      <w:r w:rsidR="00FB1BDD" w:rsidRPr="00B02344">
        <w:t>appel des jugements de la chambre criminelle du tribunal d</w:t>
      </w:r>
      <w:r w:rsidR="00FB1BDD">
        <w:t>’</w:t>
      </w:r>
      <w:r w:rsidR="00FB1BDD" w:rsidRPr="00B02344">
        <w:t xml:space="preserve">arrondissement. Cette chambre siège au nombre de </w:t>
      </w:r>
      <w:r w:rsidR="00FB1BDD">
        <w:t>trois</w:t>
      </w:r>
      <w:r w:rsidR="00FB1BDD" w:rsidRPr="00B02344">
        <w:t xml:space="preserve"> conseillers.</w:t>
      </w:r>
    </w:p>
    <w:p w14:paraId="5893E1E0" w14:textId="38780CBE" w:rsidR="00FB1BDD" w:rsidRPr="004B312B" w:rsidRDefault="004B312B" w:rsidP="004B312B">
      <w:pPr>
        <w:pStyle w:val="H4G"/>
        <w:rPr>
          <w:i w:val="0"/>
          <w:iCs/>
        </w:rPr>
      </w:pPr>
      <w:r>
        <w:rPr>
          <w:i w:val="0"/>
          <w:iCs/>
        </w:rPr>
        <w:tab/>
      </w:r>
      <w:r>
        <w:rPr>
          <w:i w:val="0"/>
          <w:iCs/>
        </w:rPr>
        <w:tab/>
      </w:r>
      <w:r w:rsidR="00FB1BDD" w:rsidRPr="004B312B">
        <w:rPr>
          <w:i w:val="0"/>
          <w:iCs/>
        </w:rPr>
        <w:t>Tribunaux d’arrondissement</w:t>
      </w:r>
    </w:p>
    <w:p w14:paraId="3C4D2FB5" w14:textId="42029435" w:rsidR="00FB1BDD" w:rsidRDefault="0067493C" w:rsidP="0067493C">
      <w:pPr>
        <w:pStyle w:val="SingleTxtG"/>
        <w:numPr>
          <w:ilvl w:val="0"/>
          <w:numId w:val="0"/>
        </w:numPr>
        <w:ind w:left="1134"/>
      </w:pPr>
      <w:r>
        <w:rPr>
          <w:bCs/>
          <w:szCs w:val="20"/>
          <w:lang w:val="fr-CH"/>
        </w:rPr>
        <w:t>68.</w:t>
      </w:r>
      <w:r>
        <w:rPr>
          <w:bCs/>
          <w:szCs w:val="20"/>
          <w:lang w:val="fr-CH"/>
        </w:rPr>
        <w:tab/>
      </w:r>
      <w:r w:rsidR="00FB1BDD" w:rsidRPr="00B02344">
        <w:t>Le pays est divisé en deux arrondissements judiciaires et chacun compte un Tribunal d</w:t>
      </w:r>
      <w:r w:rsidR="00FB1BDD">
        <w:t>’</w:t>
      </w:r>
      <w:r w:rsidR="00FB1BDD" w:rsidRPr="00B02344">
        <w:t>arrondissement, l</w:t>
      </w:r>
      <w:r w:rsidR="00FB1BDD">
        <w:t>’</w:t>
      </w:r>
      <w:r w:rsidR="00FB1BDD" w:rsidRPr="00B02344">
        <w:t>un à Luxembourg et l</w:t>
      </w:r>
      <w:r w:rsidR="00FB1BDD">
        <w:t>’</w:t>
      </w:r>
      <w:r w:rsidR="00FB1BDD" w:rsidRPr="00B02344">
        <w:t xml:space="preserve">autre à Diekirch. </w:t>
      </w:r>
      <w:r w:rsidR="00FB1BDD">
        <w:t xml:space="preserve">Chaque tribunal est territorialement compétent dans l’arrondissement dans lequel il se trouve. </w:t>
      </w:r>
      <w:r w:rsidR="00FB1BDD" w:rsidRPr="00B02344">
        <w:t>Les deux tribunaux d</w:t>
      </w:r>
      <w:r w:rsidR="00FB1BDD">
        <w:t>’</w:t>
      </w:r>
      <w:r w:rsidR="00FB1BDD" w:rsidRPr="00B02344">
        <w:t xml:space="preserve">arrondissement sont divisés en </w:t>
      </w:r>
      <w:r w:rsidR="00FB1BDD">
        <w:t>chambres auxquelles les affaires sont réparties en fonction des matières ;</w:t>
      </w:r>
      <w:r w:rsidR="00FB1BDD" w:rsidRPr="00B02344">
        <w:t xml:space="preserve"> auprès de chaque tribunal d</w:t>
      </w:r>
      <w:r w:rsidR="00FB1BDD">
        <w:t>’</w:t>
      </w:r>
      <w:r w:rsidR="00FB1BDD" w:rsidRPr="00B02344">
        <w:t>arrondissement il existe un parquet composé d</w:t>
      </w:r>
      <w:r w:rsidR="00FB1BDD">
        <w:t>’</w:t>
      </w:r>
      <w:r w:rsidR="00FB1BDD" w:rsidRPr="00B02344">
        <w:t>un procureur d</w:t>
      </w:r>
      <w:r w:rsidR="00FB1BDD">
        <w:t>’État</w:t>
      </w:r>
      <w:r w:rsidR="00FB1BDD" w:rsidRPr="00B02344">
        <w:t xml:space="preserve"> et de substituts. </w:t>
      </w:r>
      <w:r w:rsidR="00FB1BDD">
        <w:t>Un cabinet d’instruction composé de</w:t>
      </w:r>
      <w:r w:rsidR="00FB1BDD" w:rsidRPr="00B02344">
        <w:t xml:space="preserve"> juges d</w:t>
      </w:r>
      <w:r w:rsidR="00FB1BDD">
        <w:t>’</w:t>
      </w:r>
      <w:r w:rsidR="00FB1BDD" w:rsidRPr="00B02344">
        <w:t>instructions auprès de chaque tribunal d</w:t>
      </w:r>
      <w:r w:rsidR="00FB1BDD">
        <w:t>’</w:t>
      </w:r>
      <w:r w:rsidR="00FB1BDD" w:rsidRPr="00B02344">
        <w:t xml:space="preserve">arrondissement </w:t>
      </w:r>
      <w:r w:rsidR="00FB1BDD">
        <w:t>est</w:t>
      </w:r>
      <w:r w:rsidR="00FB1BDD" w:rsidRPr="00B02344">
        <w:t xml:space="preserve"> chargé d</w:t>
      </w:r>
      <w:r w:rsidR="00FB1BDD">
        <w:t>’</w:t>
      </w:r>
      <w:r w:rsidR="00FB1BDD" w:rsidRPr="00B02344">
        <w:t>instruire les affaires criminelles et, s</w:t>
      </w:r>
      <w:r w:rsidR="00FB1BDD">
        <w:t>’</w:t>
      </w:r>
      <w:r w:rsidR="00FB1BDD" w:rsidRPr="00B02344">
        <w:t>il y a lieu, les affaires correctionnelles.</w:t>
      </w:r>
    </w:p>
    <w:p w14:paraId="782C0AB7" w14:textId="100C46BE" w:rsidR="00FB1BDD" w:rsidRPr="00B02344" w:rsidRDefault="0067493C" w:rsidP="0067493C">
      <w:pPr>
        <w:pStyle w:val="SingleTxtG"/>
        <w:numPr>
          <w:ilvl w:val="0"/>
          <w:numId w:val="0"/>
        </w:numPr>
        <w:ind w:left="1134"/>
      </w:pPr>
      <w:r w:rsidRPr="00B02344">
        <w:rPr>
          <w:bCs/>
          <w:szCs w:val="20"/>
          <w:lang w:val="fr-CH"/>
        </w:rPr>
        <w:t>69.</w:t>
      </w:r>
      <w:r w:rsidRPr="00B02344">
        <w:rPr>
          <w:bCs/>
          <w:szCs w:val="20"/>
          <w:lang w:val="fr-CH"/>
        </w:rPr>
        <w:tab/>
      </w:r>
      <w:r w:rsidR="00FB1BDD">
        <w:t>Dans le tribunal d’arrondissement, il y un certain nombre de juges aux affaires familiales, compétents pour les demandes relatives à la famille, comme par exemple le divorce, les obligations alimentaires entre époux, l’autorité parentale, les régimes matrimoniaux, etc. et une section tribunal de la jeunesse et des tutelles qui est seule compétente pour connaître des affaires relatives à la protection de la jeunesse et les affaire relatives aux administration légales, aux tutelles et autres mesures de protection à l’égard des incapables majeurs.</w:t>
      </w:r>
    </w:p>
    <w:p w14:paraId="4CA41820" w14:textId="30B44D75" w:rsidR="00FB1BDD" w:rsidRPr="00B02344" w:rsidRDefault="0067493C" w:rsidP="0067493C">
      <w:pPr>
        <w:pStyle w:val="SingleTxtG"/>
        <w:numPr>
          <w:ilvl w:val="0"/>
          <w:numId w:val="0"/>
        </w:numPr>
        <w:ind w:left="1134"/>
      </w:pPr>
      <w:r w:rsidRPr="00B02344">
        <w:rPr>
          <w:bCs/>
          <w:szCs w:val="20"/>
          <w:lang w:val="fr-CH"/>
        </w:rPr>
        <w:t>70.</w:t>
      </w:r>
      <w:r w:rsidRPr="00B02344">
        <w:rPr>
          <w:bCs/>
          <w:szCs w:val="20"/>
          <w:lang w:val="fr-CH"/>
        </w:rPr>
        <w:tab/>
      </w:r>
      <w:r w:rsidR="00FB1BDD" w:rsidRPr="00B02344">
        <w:t>En matière civile et commerciale, le tribunal d</w:t>
      </w:r>
      <w:r w:rsidR="00FB1BDD">
        <w:t>’</w:t>
      </w:r>
      <w:r w:rsidR="00FB1BDD" w:rsidRPr="00B02344">
        <w:t>arrondissement est juge de droit commun et connaît de toutes les affaires pour lesquelles compétence n</w:t>
      </w:r>
      <w:r w:rsidR="00FB1BDD">
        <w:t>’</w:t>
      </w:r>
      <w:r w:rsidR="00FB1BDD" w:rsidRPr="00B02344">
        <w:t>est pas attribuée expressément à une autre juridiction en raison de la nature ou du montant de la demande.</w:t>
      </w:r>
    </w:p>
    <w:p w14:paraId="4E3E5106" w14:textId="52BCD13F" w:rsidR="00FB1BDD" w:rsidRPr="00B02344" w:rsidRDefault="0067493C" w:rsidP="0067493C">
      <w:pPr>
        <w:pStyle w:val="SingleTxtG"/>
        <w:numPr>
          <w:ilvl w:val="0"/>
          <w:numId w:val="0"/>
        </w:numPr>
        <w:ind w:left="1134"/>
      </w:pPr>
      <w:r w:rsidRPr="00B02344">
        <w:rPr>
          <w:bCs/>
          <w:szCs w:val="20"/>
          <w:lang w:val="fr-CH"/>
        </w:rPr>
        <w:t>71.</w:t>
      </w:r>
      <w:r w:rsidRPr="00B02344">
        <w:rPr>
          <w:bCs/>
          <w:szCs w:val="20"/>
          <w:lang w:val="fr-CH"/>
        </w:rPr>
        <w:tab/>
      </w:r>
      <w:r w:rsidR="00FB1BDD" w:rsidRPr="00B02344">
        <w:t xml:space="preserve">Il a compétence </w:t>
      </w:r>
      <w:proofErr w:type="spellStart"/>
      <w:r w:rsidR="00FB1BDD" w:rsidRPr="00B02344">
        <w:rPr>
          <w:i/>
        </w:rPr>
        <w:t>ratione</w:t>
      </w:r>
      <w:proofErr w:type="spellEnd"/>
      <w:r w:rsidR="00FB1BDD" w:rsidRPr="00B02344">
        <w:rPr>
          <w:i/>
        </w:rPr>
        <w:t xml:space="preserve"> </w:t>
      </w:r>
      <w:proofErr w:type="spellStart"/>
      <w:r w:rsidR="00FB1BDD" w:rsidRPr="00B02344">
        <w:rPr>
          <w:i/>
        </w:rPr>
        <w:t>valoris</w:t>
      </w:r>
      <w:proofErr w:type="spellEnd"/>
      <w:r w:rsidR="00FB1BDD" w:rsidRPr="00B02344">
        <w:t xml:space="preserve"> pour des demandes supérieures à 1</w:t>
      </w:r>
      <w:r w:rsidR="00FB1BDD">
        <w:t>5 </w:t>
      </w:r>
      <w:r w:rsidR="00FB1BDD" w:rsidRPr="00B02344">
        <w:t>000 euros</w:t>
      </w:r>
      <w:r w:rsidR="00FB1BDD">
        <w:t xml:space="preserve"> et pour les demandes dont le montant ne peut être déterminé</w:t>
      </w:r>
      <w:r w:rsidR="00FB1BDD" w:rsidRPr="00B02344">
        <w:t>.</w:t>
      </w:r>
    </w:p>
    <w:p w14:paraId="47B7455F" w14:textId="2CC31301" w:rsidR="00FB1BDD" w:rsidRPr="00B02344" w:rsidRDefault="0067493C" w:rsidP="0067493C">
      <w:pPr>
        <w:pStyle w:val="SingleTxtG"/>
        <w:numPr>
          <w:ilvl w:val="0"/>
          <w:numId w:val="0"/>
        </w:numPr>
        <w:ind w:left="1134"/>
      </w:pPr>
      <w:r w:rsidRPr="00B02344">
        <w:rPr>
          <w:bCs/>
          <w:szCs w:val="20"/>
          <w:lang w:val="fr-CH"/>
        </w:rPr>
        <w:t>72.</w:t>
      </w:r>
      <w:r w:rsidRPr="00B02344">
        <w:rPr>
          <w:bCs/>
          <w:szCs w:val="20"/>
          <w:lang w:val="fr-CH"/>
        </w:rPr>
        <w:tab/>
      </w:r>
      <w:r w:rsidR="00FB1BDD" w:rsidRPr="00B02344">
        <w:t xml:space="preserve">Il a compétence exclusive pour connaître des affaires qui, à raison de leur nature, lui sont expressément attribuées par la loi. Il connaît exclusivement des demandes en exequatur des jugements rendus par les tribunaux étrangers et des actes reçus par les officiers publics étrangers. </w:t>
      </w:r>
      <w:r w:rsidR="00FB1BDD">
        <w:t>Les tribunaux d’arrondissement exercent aussi une juridiction gracieuse, par exemple en matière d’adoption, de tutelle, d’émancipation, etc.</w:t>
      </w:r>
    </w:p>
    <w:p w14:paraId="5CED2075" w14:textId="5882CB6E" w:rsidR="00FB1BDD" w:rsidRPr="00B02344" w:rsidRDefault="0067493C" w:rsidP="0067493C">
      <w:pPr>
        <w:pStyle w:val="SingleTxtG"/>
        <w:numPr>
          <w:ilvl w:val="0"/>
          <w:numId w:val="0"/>
        </w:numPr>
        <w:ind w:left="1134"/>
      </w:pPr>
      <w:r w:rsidRPr="00B02344">
        <w:rPr>
          <w:bCs/>
          <w:szCs w:val="20"/>
          <w:lang w:val="fr-CH"/>
        </w:rPr>
        <w:lastRenderedPageBreak/>
        <w:t>73.</w:t>
      </w:r>
      <w:r w:rsidRPr="00B02344">
        <w:rPr>
          <w:bCs/>
          <w:szCs w:val="20"/>
          <w:lang w:val="fr-CH"/>
        </w:rPr>
        <w:tab/>
      </w:r>
      <w:r w:rsidR="00FB1BDD" w:rsidRPr="00B02344">
        <w:t>Le tribunal d</w:t>
      </w:r>
      <w:r w:rsidR="00FB1BDD">
        <w:t>’</w:t>
      </w:r>
      <w:r w:rsidR="00FB1BDD" w:rsidRPr="00B02344">
        <w:t>arrondissement connaît en appel des jugements rendus en premier ressort par les justices de paix qui ont leur siège dans l</w:t>
      </w:r>
      <w:r w:rsidR="00FB1BDD">
        <w:t>’</w:t>
      </w:r>
      <w:r w:rsidR="00FB1BDD" w:rsidRPr="00B02344">
        <w:t>arrondissement judiciaire du tribunal.</w:t>
      </w:r>
    </w:p>
    <w:p w14:paraId="10030545" w14:textId="1B138FDD" w:rsidR="00FB1BDD" w:rsidRPr="00B02344" w:rsidRDefault="0067493C" w:rsidP="0067493C">
      <w:pPr>
        <w:pStyle w:val="SingleTxtG"/>
        <w:numPr>
          <w:ilvl w:val="0"/>
          <w:numId w:val="0"/>
        </w:numPr>
        <w:ind w:left="1134"/>
      </w:pPr>
      <w:r w:rsidRPr="00B02344">
        <w:rPr>
          <w:bCs/>
          <w:szCs w:val="20"/>
          <w:lang w:val="fr-CH"/>
        </w:rPr>
        <w:t>74.</w:t>
      </w:r>
      <w:r w:rsidRPr="00B02344">
        <w:rPr>
          <w:bCs/>
          <w:szCs w:val="20"/>
          <w:lang w:val="fr-CH"/>
        </w:rPr>
        <w:tab/>
      </w:r>
      <w:r w:rsidR="00FB1BDD" w:rsidRPr="00B02344">
        <w:t>L</w:t>
      </w:r>
      <w:r w:rsidR="00FB1BDD">
        <w:t>’</w:t>
      </w:r>
      <w:r w:rsidR="00FB1BDD" w:rsidRPr="00B02344">
        <w:t>action devant le tribunal d</w:t>
      </w:r>
      <w:r w:rsidR="00FB1BDD">
        <w:t>’</w:t>
      </w:r>
      <w:r w:rsidR="00FB1BDD" w:rsidRPr="00B02344">
        <w:t>arrondissement est en principe introduite par assignation, signifiée par voie d</w:t>
      </w:r>
      <w:r w:rsidR="00FB1BDD">
        <w:t>’</w:t>
      </w:r>
      <w:r w:rsidR="00FB1BDD" w:rsidRPr="00B02344">
        <w:t>huissier de justice à l</w:t>
      </w:r>
      <w:r w:rsidR="00FB1BDD">
        <w:t>’</w:t>
      </w:r>
      <w:r w:rsidR="00FB1BDD" w:rsidRPr="00B02344">
        <w:t>adversaire.</w:t>
      </w:r>
    </w:p>
    <w:p w14:paraId="5EEDD698" w14:textId="1D63DC9F" w:rsidR="00FB1BDD" w:rsidRPr="00B02344" w:rsidRDefault="0067493C" w:rsidP="0067493C">
      <w:pPr>
        <w:pStyle w:val="SingleTxtG"/>
        <w:numPr>
          <w:ilvl w:val="0"/>
          <w:numId w:val="0"/>
        </w:numPr>
        <w:ind w:left="1134"/>
      </w:pPr>
      <w:r w:rsidRPr="00B02344">
        <w:rPr>
          <w:bCs/>
          <w:szCs w:val="20"/>
          <w:lang w:val="fr-CH"/>
        </w:rPr>
        <w:t>75.</w:t>
      </w:r>
      <w:r w:rsidRPr="00B02344">
        <w:rPr>
          <w:bCs/>
          <w:szCs w:val="20"/>
          <w:lang w:val="fr-CH"/>
        </w:rPr>
        <w:tab/>
      </w:r>
      <w:r w:rsidR="00FB1BDD" w:rsidRPr="00B02344">
        <w:t>Les présidents des tribunaux d</w:t>
      </w:r>
      <w:r w:rsidR="00FB1BDD">
        <w:t>’</w:t>
      </w:r>
      <w:r w:rsidR="00FB1BDD" w:rsidRPr="00B02344">
        <w:t>arrondissement, ou les magistrats désignés en remplacement, exercent la juridiction des référés en vertu de laquelle ils sont appelés à statuer provisoirement dans les cas d</w:t>
      </w:r>
      <w:r w:rsidR="00FB1BDD">
        <w:t>’</w:t>
      </w:r>
      <w:r w:rsidR="00FB1BDD" w:rsidRPr="00B02344">
        <w:t>urgence, en matière civile et commerciale.</w:t>
      </w:r>
    </w:p>
    <w:p w14:paraId="654E7DB4" w14:textId="42038DCE" w:rsidR="00FB1BDD" w:rsidRPr="00B02344" w:rsidRDefault="0067493C" w:rsidP="0067493C">
      <w:pPr>
        <w:pStyle w:val="SingleTxtG"/>
        <w:numPr>
          <w:ilvl w:val="0"/>
          <w:numId w:val="0"/>
        </w:numPr>
        <w:ind w:left="1134"/>
      </w:pPr>
      <w:r w:rsidRPr="00B02344">
        <w:rPr>
          <w:bCs/>
          <w:szCs w:val="20"/>
          <w:lang w:val="fr-CH"/>
        </w:rPr>
        <w:t>76.</w:t>
      </w:r>
      <w:r w:rsidRPr="00B02344">
        <w:rPr>
          <w:bCs/>
          <w:szCs w:val="20"/>
          <w:lang w:val="fr-CH"/>
        </w:rPr>
        <w:tab/>
      </w:r>
      <w:r w:rsidR="00FB1BDD" w:rsidRPr="00B02344">
        <w:t>Les tribunaux d</w:t>
      </w:r>
      <w:r w:rsidR="00FB1BDD">
        <w:t>’</w:t>
      </w:r>
      <w:r w:rsidR="00FB1BDD" w:rsidRPr="00B02344">
        <w:t>arrondissement exercent la juridiction répressive comme tribunaux correctionnels et criminels. Ils sont compétents pour juger tous les délits, c</w:t>
      </w:r>
      <w:r w:rsidR="00FB1BDD">
        <w:t>’</w:t>
      </w:r>
      <w:r w:rsidR="00FB1BDD" w:rsidRPr="00B02344">
        <w:t>est-à-dire les infractions à la loi punies d</w:t>
      </w:r>
      <w:r w:rsidR="00FB1BDD">
        <w:t>’</w:t>
      </w:r>
      <w:r w:rsidR="00FB1BDD" w:rsidRPr="00B02344">
        <w:t xml:space="preserve">une peine correctionnelle, ainsi que les faits qualifiés </w:t>
      </w:r>
      <w:r w:rsidR="00FB1BDD">
        <w:t xml:space="preserve">de </w:t>
      </w:r>
      <w:r w:rsidR="00FB1BDD" w:rsidRPr="00B02344">
        <w:t>crimes par la loi, qui sont renvoyés devant eux par la chambre du conseil ou la chambre du conseil de la cour d</w:t>
      </w:r>
      <w:r w:rsidR="00FB1BDD">
        <w:t>’</w:t>
      </w:r>
      <w:r w:rsidR="00FB1BDD" w:rsidRPr="00B02344">
        <w:t>appel. Les prévenus doivent comparaître en personne, sauf le cas où l</w:t>
      </w:r>
      <w:r w:rsidR="00FB1BDD">
        <w:t>’</w:t>
      </w:r>
      <w:r w:rsidR="00FB1BDD" w:rsidRPr="00B02344">
        <w:t>infraction est sanctionnée par une amende seulement</w:t>
      </w:r>
      <w:r w:rsidR="00FB1BDD">
        <w:t> ;</w:t>
      </w:r>
      <w:r w:rsidR="00FB1BDD" w:rsidRPr="00B02344">
        <w:t xml:space="preserve"> ils peuvent en ce cas se faire représenter par un avocat.</w:t>
      </w:r>
    </w:p>
    <w:p w14:paraId="0F393F3B" w14:textId="645F95D2" w:rsidR="00FB1BDD" w:rsidRDefault="0067493C" w:rsidP="0067493C">
      <w:pPr>
        <w:pStyle w:val="SingleTxtG"/>
        <w:numPr>
          <w:ilvl w:val="0"/>
          <w:numId w:val="0"/>
        </w:numPr>
        <w:ind w:left="1134"/>
      </w:pPr>
      <w:r>
        <w:rPr>
          <w:bCs/>
          <w:szCs w:val="20"/>
          <w:lang w:val="fr-CH"/>
        </w:rPr>
        <w:t>77.</w:t>
      </w:r>
      <w:r>
        <w:rPr>
          <w:bCs/>
          <w:szCs w:val="20"/>
          <w:lang w:val="fr-CH"/>
        </w:rPr>
        <w:tab/>
      </w:r>
      <w:r w:rsidR="00FB1BDD" w:rsidRPr="00B02344">
        <w:t>En principe, le ministère d</w:t>
      </w:r>
      <w:r w:rsidR="00FB1BDD">
        <w:t>’</w:t>
      </w:r>
      <w:r w:rsidR="00FB1BDD" w:rsidRPr="00B02344">
        <w:t>avoué est exigé devant le Tribunal d</w:t>
      </w:r>
      <w:r w:rsidR="00FB1BDD">
        <w:t>’</w:t>
      </w:r>
      <w:r w:rsidR="00FB1BDD" w:rsidRPr="00B02344">
        <w:t>arrondissement, sauf les exceptions prévues par la loi, comme par exemple en matière commerciale</w:t>
      </w:r>
      <w:r w:rsidR="00FB1BDD">
        <w:t xml:space="preserve">, pénale, </w:t>
      </w:r>
      <w:r w:rsidR="00FB1BDD" w:rsidRPr="00B02344">
        <w:t>de référé</w:t>
      </w:r>
      <w:r w:rsidR="00FB1BDD">
        <w:t xml:space="preserve"> et de la plupart des demandes présentées devant le juge aux affaires familiales,</w:t>
      </w:r>
      <w:r w:rsidR="00FB1BDD" w:rsidRPr="00B02344">
        <w:t xml:space="preserve"> où les parties peuvent plaider elle</w:t>
      </w:r>
      <w:r w:rsidR="00FB1BDD">
        <w:t>s</w:t>
      </w:r>
      <w:r w:rsidR="00FB1BDD" w:rsidRPr="00B02344">
        <w:t>-même</w:t>
      </w:r>
      <w:r w:rsidR="00FB1BDD">
        <w:t>s</w:t>
      </w:r>
      <w:r w:rsidR="00FB1BDD" w:rsidRPr="00B02344">
        <w:t>.</w:t>
      </w:r>
    </w:p>
    <w:p w14:paraId="223B6FEF" w14:textId="5DE094CA" w:rsidR="00FB1BDD" w:rsidRPr="004B312B" w:rsidRDefault="004B312B" w:rsidP="004B312B">
      <w:pPr>
        <w:pStyle w:val="H4G"/>
        <w:rPr>
          <w:i w:val="0"/>
          <w:iCs/>
        </w:rPr>
      </w:pPr>
      <w:r>
        <w:rPr>
          <w:i w:val="0"/>
          <w:iCs/>
        </w:rPr>
        <w:tab/>
      </w:r>
      <w:r>
        <w:rPr>
          <w:i w:val="0"/>
          <w:iCs/>
        </w:rPr>
        <w:tab/>
      </w:r>
      <w:r w:rsidR="00FB1BDD" w:rsidRPr="004B312B">
        <w:rPr>
          <w:i w:val="0"/>
          <w:iCs/>
        </w:rPr>
        <w:t>Justices de Paix</w:t>
      </w:r>
    </w:p>
    <w:p w14:paraId="5D41F1D3" w14:textId="103F384D" w:rsidR="00FB1BDD" w:rsidRPr="00B02344" w:rsidRDefault="0067493C" w:rsidP="0067493C">
      <w:pPr>
        <w:pStyle w:val="SingleTxtG"/>
        <w:numPr>
          <w:ilvl w:val="0"/>
          <w:numId w:val="0"/>
        </w:numPr>
        <w:ind w:left="1134"/>
      </w:pPr>
      <w:r w:rsidRPr="00B02344">
        <w:rPr>
          <w:bCs/>
          <w:szCs w:val="20"/>
          <w:lang w:val="fr-CH"/>
        </w:rPr>
        <w:t>78.</w:t>
      </w:r>
      <w:r w:rsidRPr="00B02344">
        <w:rPr>
          <w:bCs/>
          <w:szCs w:val="20"/>
          <w:lang w:val="fr-CH"/>
        </w:rPr>
        <w:tab/>
      </w:r>
      <w:r w:rsidR="00FB1BDD" w:rsidRPr="00B02344">
        <w:t xml:space="preserve">Il y a trois </w:t>
      </w:r>
      <w:r w:rsidR="00FB1BDD">
        <w:t>j</w:t>
      </w:r>
      <w:r w:rsidR="00FB1BDD" w:rsidRPr="00B02344">
        <w:t xml:space="preserve">ustices de </w:t>
      </w:r>
      <w:r w:rsidR="00FB1BDD">
        <w:t>p</w:t>
      </w:r>
      <w:r w:rsidR="00FB1BDD" w:rsidRPr="00B02344">
        <w:t>aix, dont une à Luxembourg, une à Esch-sur-Alzette et une à Diekirch.</w:t>
      </w:r>
    </w:p>
    <w:p w14:paraId="45E708DD" w14:textId="4141B165" w:rsidR="00FB1BDD" w:rsidRPr="00B02344" w:rsidRDefault="0067493C" w:rsidP="0067493C">
      <w:pPr>
        <w:pStyle w:val="SingleTxtG"/>
        <w:numPr>
          <w:ilvl w:val="0"/>
          <w:numId w:val="0"/>
        </w:numPr>
        <w:ind w:left="1134"/>
      </w:pPr>
      <w:r w:rsidRPr="00B02344">
        <w:rPr>
          <w:bCs/>
          <w:szCs w:val="20"/>
          <w:lang w:val="fr-CH"/>
        </w:rPr>
        <w:t>79.</w:t>
      </w:r>
      <w:r w:rsidRPr="00B02344">
        <w:rPr>
          <w:bCs/>
          <w:szCs w:val="20"/>
          <w:lang w:val="fr-CH"/>
        </w:rPr>
        <w:tab/>
      </w:r>
      <w:r w:rsidR="00FB1BDD" w:rsidRPr="00B02344">
        <w:t xml:space="preserve">En matière civile et commerciale, le juge de paix connaît de toutes les affaires pour lesquelles compétence lui est attribuée par le nouveau </w:t>
      </w:r>
      <w:r w:rsidR="00C4229F" w:rsidRPr="00B02344">
        <w:t xml:space="preserve">Code </w:t>
      </w:r>
      <w:r w:rsidR="00FB1BDD" w:rsidRPr="00B02344">
        <w:t>de procédure civile ou par d</w:t>
      </w:r>
      <w:r w:rsidR="00FB1BDD">
        <w:t>’</w:t>
      </w:r>
      <w:r w:rsidR="00FB1BDD" w:rsidRPr="00B02344">
        <w:t>autre</w:t>
      </w:r>
      <w:r w:rsidR="00FB1BDD">
        <w:t>s</w:t>
      </w:r>
      <w:r w:rsidR="00FB1BDD" w:rsidRPr="00B02344">
        <w:t xml:space="preserve"> dispositions légales</w:t>
      </w:r>
      <w:r w:rsidR="00FB1BDD">
        <w:t> ;</w:t>
      </w:r>
      <w:r w:rsidR="00FB1BDD" w:rsidRPr="00B02344">
        <w:t xml:space="preserve"> il est compétent en dernier ressort jusqu</w:t>
      </w:r>
      <w:r w:rsidR="00FB1BDD">
        <w:t>’</w:t>
      </w:r>
      <w:r w:rsidR="00FB1BDD" w:rsidRPr="00B02344">
        <w:t xml:space="preserve">à la valeur de </w:t>
      </w:r>
      <w:r w:rsidR="00FB1BDD">
        <w:t>2</w:t>
      </w:r>
      <w:r w:rsidR="007A3733">
        <w:t> </w:t>
      </w:r>
      <w:r w:rsidR="00FB1BDD">
        <w:t>000</w:t>
      </w:r>
      <w:r w:rsidR="00FB1BDD" w:rsidRPr="00B02344">
        <w:t xml:space="preserve"> euros, et à charge d</w:t>
      </w:r>
      <w:r w:rsidR="00FB1BDD">
        <w:t>’</w:t>
      </w:r>
      <w:r w:rsidR="00FB1BDD" w:rsidRPr="00B02344">
        <w:t>appel jusqu</w:t>
      </w:r>
      <w:r w:rsidR="00FB1BDD">
        <w:t>’</w:t>
      </w:r>
      <w:r w:rsidR="00FB1BDD" w:rsidRPr="00B02344">
        <w:t>à la valeur de 1</w:t>
      </w:r>
      <w:r w:rsidR="00FB1BDD">
        <w:t>5 </w:t>
      </w:r>
      <w:r w:rsidR="00FB1BDD" w:rsidRPr="00B02344">
        <w:t>000 euros</w:t>
      </w:r>
      <w:r w:rsidR="00FB1BDD">
        <w:t>, à l’exception des affaires de bail à loyer et de saisie-arrêt des rémunérations de travail, des pensions et rentes pour lesquelles il a toujours compétence, quel que soit le montant</w:t>
      </w:r>
      <w:r w:rsidR="00FB1BDD" w:rsidRPr="00B02344">
        <w:t>.</w:t>
      </w:r>
    </w:p>
    <w:p w14:paraId="4B4BDEA0" w14:textId="0DA2FFF2" w:rsidR="00FB1BDD" w:rsidRPr="00B02344" w:rsidRDefault="0067493C" w:rsidP="0067493C">
      <w:pPr>
        <w:pStyle w:val="SingleTxtG"/>
        <w:numPr>
          <w:ilvl w:val="0"/>
          <w:numId w:val="0"/>
        </w:numPr>
        <w:ind w:left="1134"/>
        <w:rPr>
          <w:color w:val="000000"/>
          <w:szCs w:val="18"/>
        </w:rPr>
      </w:pPr>
      <w:r w:rsidRPr="00B02344">
        <w:rPr>
          <w:bCs/>
          <w:szCs w:val="20"/>
          <w:lang w:val="fr-CH"/>
        </w:rPr>
        <w:t>80.</w:t>
      </w:r>
      <w:r w:rsidRPr="00B02344">
        <w:rPr>
          <w:bCs/>
          <w:szCs w:val="20"/>
          <w:lang w:val="fr-CH"/>
        </w:rPr>
        <w:tab/>
      </w:r>
      <w:r w:rsidR="00FB1BDD" w:rsidRPr="00B02344">
        <w:rPr>
          <w:color w:val="000000"/>
          <w:szCs w:val="18"/>
        </w:rPr>
        <w:t>En principe, l</w:t>
      </w:r>
      <w:r w:rsidR="00FB1BDD">
        <w:rPr>
          <w:color w:val="000000"/>
          <w:szCs w:val="18"/>
        </w:rPr>
        <w:t>’</w:t>
      </w:r>
      <w:r w:rsidR="00FB1BDD" w:rsidRPr="00B02344">
        <w:rPr>
          <w:color w:val="000000"/>
          <w:szCs w:val="18"/>
        </w:rPr>
        <w:t>action est intentée devant les juges de paix par un exploit d</w:t>
      </w:r>
      <w:r w:rsidR="00FB1BDD">
        <w:rPr>
          <w:color w:val="000000"/>
          <w:szCs w:val="18"/>
        </w:rPr>
        <w:t>’</w:t>
      </w:r>
      <w:r w:rsidR="00FB1BDD" w:rsidRPr="00B02344">
        <w:rPr>
          <w:color w:val="000000"/>
          <w:szCs w:val="18"/>
        </w:rPr>
        <w:t>huissier, appelé citation. Un certain nombre d</w:t>
      </w:r>
      <w:r w:rsidR="00FB1BDD">
        <w:rPr>
          <w:color w:val="000000"/>
          <w:szCs w:val="18"/>
        </w:rPr>
        <w:t>’</w:t>
      </w:r>
      <w:r w:rsidR="00FB1BDD" w:rsidRPr="00B02344">
        <w:rPr>
          <w:color w:val="000000"/>
          <w:szCs w:val="18"/>
        </w:rPr>
        <w:t>affaires sont introduites par le dépôt d</w:t>
      </w:r>
      <w:r w:rsidR="00FB1BDD">
        <w:rPr>
          <w:color w:val="000000"/>
          <w:szCs w:val="18"/>
        </w:rPr>
        <w:t>’</w:t>
      </w:r>
      <w:r w:rsidR="00FB1BDD" w:rsidRPr="00B02344">
        <w:rPr>
          <w:color w:val="000000"/>
          <w:szCs w:val="18"/>
        </w:rPr>
        <w:t xml:space="preserve">une requête au greffe. Devant le juge de paix, les parties comparaissent en personne ou </w:t>
      </w:r>
      <w:r w:rsidR="00FB1BDD">
        <w:rPr>
          <w:color w:val="000000"/>
          <w:szCs w:val="18"/>
        </w:rPr>
        <w:t xml:space="preserve">peuvent se faire assister ou représenter par </w:t>
      </w:r>
      <w:r w:rsidR="00FB1BDD" w:rsidRPr="00B02344">
        <w:rPr>
          <w:color w:val="000000"/>
          <w:szCs w:val="18"/>
        </w:rPr>
        <w:t>un avocat, le conjoint</w:t>
      </w:r>
      <w:r w:rsidR="00FB1BDD">
        <w:rPr>
          <w:color w:val="000000"/>
          <w:szCs w:val="18"/>
        </w:rPr>
        <w:t xml:space="preserve"> ou partenaire</w:t>
      </w:r>
      <w:r w:rsidR="00FB1BDD" w:rsidRPr="00B02344">
        <w:rPr>
          <w:color w:val="000000"/>
          <w:szCs w:val="18"/>
        </w:rPr>
        <w:t>, les parents ou alliés en ligne directe, les parents ou alliés en ligne collatérale jusqu</w:t>
      </w:r>
      <w:r w:rsidR="00FB1BDD">
        <w:rPr>
          <w:color w:val="000000"/>
          <w:szCs w:val="18"/>
        </w:rPr>
        <w:t>’</w:t>
      </w:r>
      <w:r w:rsidR="00FB1BDD" w:rsidRPr="00B02344">
        <w:rPr>
          <w:color w:val="000000"/>
          <w:szCs w:val="18"/>
        </w:rPr>
        <w:t>au troisième degré inclus, ainsi que les personnes exclusivement attachées au service personnel d</w:t>
      </w:r>
      <w:r w:rsidR="00FB1BDD">
        <w:rPr>
          <w:color w:val="000000"/>
          <w:szCs w:val="18"/>
        </w:rPr>
        <w:t>’</w:t>
      </w:r>
      <w:r w:rsidR="00FB1BDD" w:rsidRPr="00B02344">
        <w:rPr>
          <w:color w:val="000000"/>
          <w:szCs w:val="18"/>
        </w:rPr>
        <w:t>une partie ou à son entreprise.</w:t>
      </w:r>
    </w:p>
    <w:p w14:paraId="38A87FE2" w14:textId="57986D39" w:rsidR="00FB1BDD" w:rsidRPr="00B02344" w:rsidRDefault="0067493C" w:rsidP="0067493C">
      <w:pPr>
        <w:pStyle w:val="SingleTxtG"/>
        <w:numPr>
          <w:ilvl w:val="0"/>
          <w:numId w:val="0"/>
        </w:numPr>
        <w:ind w:left="1134"/>
        <w:rPr>
          <w:color w:val="000000"/>
          <w:szCs w:val="18"/>
        </w:rPr>
      </w:pPr>
      <w:r w:rsidRPr="00B02344">
        <w:rPr>
          <w:bCs/>
          <w:szCs w:val="20"/>
          <w:lang w:val="fr-CH"/>
        </w:rPr>
        <w:t>81.</w:t>
      </w:r>
      <w:r w:rsidRPr="00B02344">
        <w:rPr>
          <w:bCs/>
          <w:szCs w:val="20"/>
          <w:lang w:val="fr-CH"/>
        </w:rPr>
        <w:tab/>
      </w:r>
      <w:r w:rsidR="00FB1BDD" w:rsidRPr="00B02344">
        <w:rPr>
          <w:color w:val="000000"/>
          <w:szCs w:val="18"/>
        </w:rPr>
        <w:t xml:space="preserve">En </w:t>
      </w:r>
      <w:r w:rsidR="00FB1BDD" w:rsidRPr="00201AA8">
        <w:t>matière</w:t>
      </w:r>
      <w:r w:rsidR="00FB1BDD" w:rsidRPr="00B02344">
        <w:rPr>
          <w:color w:val="000000"/>
          <w:szCs w:val="18"/>
        </w:rPr>
        <w:t xml:space="preserve"> répressive, le juge de paix remplit les fonctions de juge de police. En cette qualité il est appelé à juger les contraventions </w:t>
      </w:r>
      <w:r w:rsidR="00FB1BDD">
        <w:rPr>
          <w:color w:val="000000"/>
          <w:szCs w:val="18"/>
        </w:rPr>
        <w:t>que</w:t>
      </w:r>
      <w:r w:rsidR="00FB1BDD" w:rsidRPr="00B02344">
        <w:rPr>
          <w:color w:val="000000"/>
          <w:szCs w:val="18"/>
        </w:rPr>
        <w:t xml:space="preserve"> la loi punit d</w:t>
      </w:r>
      <w:r w:rsidR="00FB1BDD">
        <w:rPr>
          <w:color w:val="000000"/>
          <w:szCs w:val="18"/>
        </w:rPr>
        <w:t>’</w:t>
      </w:r>
      <w:r w:rsidR="00FB1BDD" w:rsidRPr="00B02344">
        <w:rPr>
          <w:color w:val="000000"/>
          <w:szCs w:val="18"/>
        </w:rPr>
        <w:t>une peine emportant une amende de 25 à 250 euros, ainsi que les infractions, qualifiées délits par la loi, que la chambre du conseil renvoie devant les tribunaux de police.</w:t>
      </w:r>
    </w:p>
    <w:p w14:paraId="333EE030" w14:textId="79E1697A" w:rsidR="00FB1BDD" w:rsidRPr="00B02344" w:rsidRDefault="0067493C" w:rsidP="0067493C">
      <w:pPr>
        <w:pStyle w:val="SingleTxtG"/>
        <w:numPr>
          <w:ilvl w:val="0"/>
          <w:numId w:val="0"/>
        </w:numPr>
        <w:ind w:left="1134"/>
        <w:rPr>
          <w:color w:val="000000"/>
          <w:szCs w:val="18"/>
        </w:rPr>
      </w:pPr>
      <w:r w:rsidRPr="00B02344">
        <w:rPr>
          <w:bCs/>
          <w:szCs w:val="20"/>
          <w:lang w:val="fr-CH"/>
        </w:rPr>
        <w:t>82.</w:t>
      </w:r>
      <w:r w:rsidRPr="00B02344">
        <w:rPr>
          <w:bCs/>
          <w:szCs w:val="20"/>
          <w:lang w:val="fr-CH"/>
        </w:rPr>
        <w:tab/>
      </w:r>
      <w:r w:rsidR="00FB1BDD" w:rsidRPr="00B02344">
        <w:rPr>
          <w:color w:val="000000"/>
          <w:szCs w:val="18"/>
        </w:rPr>
        <w:t>Il juge en outre les infractions punies de peines dépassant le taux des peines de police dont la connaissance lui est attribuée par la loi. Les jugements rendus par les tribunaux de police peuvent toujours être attaqués par la voie d</w:t>
      </w:r>
      <w:r w:rsidR="00FB1BDD">
        <w:rPr>
          <w:color w:val="000000"/>
          <w:szCs w:val="18"/>
        </w:rPr>
        <w:t>’</w:t>
      </w:r>
      <w:r w:rsidR="00FB1BDD" w:rsidRPr="00B02344">
        <w:rPr>
          <w:color w:val="000000"/>
          <w:szCs w:val="18"/>
        </w:rPr>
        <w:t>appel. Le délai d</w:t>
      </w:r>
      <w:r w:rsidR="00FB1BDD">
        <w:rPr>
          <w:color w:val="000000"/>
          <w:szCs w:val="18"/>
        </w:rPr>
        <w:t>’</w:t>
      </w:r>
      <w:r w:rsidR="00FB1BDD" w:rsidRPr="00B02344">
        <w:rPr>
          <w:color w:val="000000"/>
          <w:szCs w:val="18"/>
        </w:rPr>
        <w:t>appel est de quarante jours et court à dater de la prononciation du jugement, ou si celui-ci est rendu par défaut, à partir de sa signification ou de sa notification à personne ou à domicile. L</w:t>
      </w:r>
      <w:r w:rsidR="00FB1BDD">
        <w:rPr>
          <w:color w:val="000000"/>
          <w:szCs w:val="18"/>
        </w:rPr>
        <w:t>’</w:t>
      </w:r>
      <w:r w:rsidR="00FB1BDD" w:rsidRPr="00B02344">
        <w:rPr>
          <w:color w:val="000000"/>
          <w:szCs w:val="18"/>
        </w:rPr>
        <w:t>appel sera porté devant le tribunal correctionnel.</w:t>
      </w:r>
    </w:p>
    <w:p w14:paraId="0E2B582C" w14:textId="759BED09" w:rsidR="00FB1BDD" w:rsidRPr="00B02344" w:rsidRDefault="0067493C" w:rsidP="0067493C">
      <w:pPr>
        <w:pStyle w:val="SingleTxtG"/>
        <w:numPr>
          <w:ilvl w:val="0"/>
          <w:numId w:val="0"/>
        </w:numPr>
        <w:ind w:left="1134"/>
        <w:rPr>
          <w:color w:val="000000"/>
          <w:szCs w:val="18"/>
        </w:rPr>
      </w:pPr>
      <w:r w:rsidRPr="00B02344">
        <w:rPr>
          <w:bCs/>
          <w:szCs w:val="20"/>
          <w:lang w:val="fr-CH"/>
        </w:rPr>
        <w:t>83.</w:t>
      </w:r>
      <w:r w:rsidRPr="00B02344">
        <w:rPr>
          <w:bCs/>
          <w:szCs w:val="20"/>
          <w:lang w:val="fr-CH"/>
        </w:rPr>
        <w:tab/>
      </w:r>
      <w:r w:rsidR="00FB1BDD" w:rsidRPr="00B02344">
        <w:rPr>
          <w:color w:val="000000"/>
          <w:szCs w:val="18"/>
        </w:rPr>
        <w:t>Il existe</w:t>
      </w:r>
      <w:r w:rsidR="00FB1BDD">
        <w:rPr>
          <w:color w:val="000000"/>
          <w:szCs w:val="18"/>
        </w:rPr>
        <w:t xml:space="preserve"> également</w:t>
      </w:r>
      <w:r w:rsidR="00FB1BDD" w:rsidRPr="00B02344">
        <w:rPr>
          <w:color w:val="000000"/>
          <w:szCs w:val="18"/>
        </w:rPr>
        <w:t xml:space="preserve"> auprès de chaque justice de paix un </w:t>
      </w:r>
      <w:r w:rsidR="00FB1BDD">
        <w:rPr>
          <w:bCs/>
          <w:color w:val="000000"/>
          <w:szCs w:val="18"/>
        </w:rPr>
        <w:t>tribunal</w:t>
      </w:r>
      <w:r w:rsidR="00FB1BDD" w:rsidRPr="003E7BE2">
        <w:rPr>
          <w:bCs/>
          <w:color w:val="000000"/>
          <w:szCs w:val="18"/>
        </w:rPr>
        <w:t xml:space="preserve"> du travail</w:t>
      </w:r>
      <w:r w:rsidR="00FB1BDD" w:rsidRPr="00B02344">
        <w:rPr>
          <w:color w:val="000000"/>
          <w:szCs w:val="18"/>
        </w:rPr>
        <w:t xml:space="preserve">, compétent en matière de </w:t>
      </w:r>
      <w:r w:rsidR="00FB1BDD" w:rsidRPr="00201AA8">
        <w:t>contestations</w:t>
      </w:r>
      <w:r w:rsidR="00FB1BDD" w:rsidRPr="00B02344">
        <w:rPr>
          <w:color w:val="000000"/>
          <w:szCs w:val="18"/>
        </w:rPr>
        <w:t xml:space="preserve"> relatives aux contrats de travail</w:t>
      </w:r>
      <w:r w:rsidR="00FB1BDD">
        <w:rPr>
          <w:color w:val="000000"/>
          <w:szCs w:val="18"/>
        </w:rPr>
        <w:t>,</w:t>
      </w:r>
      <w:r w:rsidR="00FB1BDD" w:rsidRPr="00B02344">
        <w:rPr>
          <w:color w:val="000000"/>
          <w:szCs w:val="18"/>
        </w:rPr>
        <w:t xml:space="preserve"> aux contrats d</w:t>
      </w:r>
      <w:r w:rsidR="00FB1BDD">
        <w:rPr>
          <w:color w:val="000000"/>
          <w:szCs w:val="18"/>
        </w:rPr>
        <w:t>’</w:t>
      </w:r>
      <w:r w:rsidR="00FB1BDD" w:rsidRPr="00B02344">
        <w:rPr>
          <w:color w:val="000000"/>
          <w:szCs w:val="18"/>
        </w:rPr>
        <w:t>apprentissage</w:t>
      </w:r>
      <w:r w:rsidR="00FB1BDD">
        <w:rPr>
          <w:color w:val="000000"/>
          <w:szCs w:val="18"/>
        </w:rPr>
        <w:t>, aux régimes complémentaires de pension et à l’assurance insolvabilité</w:t>
      </w:r>
      <w:r w:rsidR="00FB1BDD" w:rsidRPr="00B02344">
        <w:rPr>
          <w:color w:val="000000"/>
          <w:szCs w:val="18"/>
        </w:rPr>
        <w:t>. L</w:t>
      </w:r>
      <w:r w:rsidR="00FB1BDD">
        <w:rPr>
          <w:color w:val="000000"/>
          <w:szCs w:val="18"/>
        </w:rPr>
        <w:t>’</w:t>
      </w:r>
      <w:r w:rsidR="00FB1BDD" w:rsidRPr="00B02344">
        <w:rPr>
          <w:color w:val="000000"/>
          <w:szCs w:val="18"/>
        </w:rPr>
        <w:t xml:space="preserve">appel est porté devant la Cour </w:t>
      </w:r>
      <w:r w:rsidR="00FB1BDD">
        <w:rPr>
          <w:color w:val="000000"/>
          <w:szCs w:val="18"/>
        </w:rPr>
        <w:t>d’appel</w:t>
      </w:r>
      <w:r w:rsidR="00FB1BDD" w:rsidRPr="00B02344">
        <w:rPr>
          <w:color w:val="000000"/>
          <w:szCs w:val="18"/>
        </w:rPr>
        <w:t>.</w:t>
      </w:r>
    </w:p>
    <w:p w14:paraId="2FE25572" w14:textId="77777777" w:rsidR="00FB1BDD" w:rsidRPr="004B312B" w:rsidRDefault="00FB1BDD" w:rsidP="00FB1BDD">
      <w:pPr>
        <w:pStyle w:val="H4G"/>
        <w:rPr>
          <w:i w:val="0"/>
          <w:iCs/>
        </w:rPr>
      </w:pPr>
      <w:r w:rsidRPr="004B312B">
        <w:rPr>
          <w:i w:val="0"/>
          <w:iCs/>
        </w:rPr>
        <w:tab/>
      </w:r>
      <w:r w:rsidRPr="004B312B">
        <w:rPr>
          <w:i w:val="0"/>
          <w:iCs/>
        </w:rPr>
        <w:tab/>
        <w:t>Conseil arbitral et conseil supérieur des assurances sociales</w:t>
      </w:r>
    </w:p>
    <w:p w14:paraId="18F4B881" w14:textId="715C1B9B" w:rsidR="00FB1BDD" w:rsidRPr="00B02344" w:rsidRDefault="0067493C" w:rsidP="0067493C">
      <w:pPr>
        <w:pStyle w:val="SingleTxtG"/>
        <w:numPr>
          <w:ilvl w:val="0"/>
          <w:numId w:val="0"/>
        </w:numPr>
        <w:ind w:left="1134"/>
      </w:pPr>
      <w:r w:rsidRPr="00B02344">
        <w:rPr>
          <w:bCs/>
          <w:szCs w:val="20"/>
          <w:lang w:val="fr-CH"/>
        </w:rPr>
        <w:t>84.</w:t>
      </w:r>
      <w:r w:rsidRPr="00B02344">
        <w:rPr>
          <w:bCs/>
          <w:szCs w:val="20"/>
          <w:lang w:val="fr-CH"/>
        </w:rPr>
        <w:tab/>
      </w:r>
      <w:r w:rsidR="00FB1BDD" w:rsidRPr="00B02344">
        <w:t>Toutes contestations en matière de sécurité sociale concernant l</w:t>
      </w:r>
      <w:r w:rsidR="00FB1BDD">
        <w:t>’</w:t>
      </w:r>
      <w:r w:rsidR="00FB1BDD" w:rsidRPr="00B02344">
        <w:t>affiliation ou l</w:t>
      </w:r>
      <w:r w:rsidR="00FB1BDD">
        <w:t>’</w:t>
      </w:r>
      <w:r w:rsidR="00FB1BDD" w:rsidRPr="00B02344">
        <w:t xml:space="preserve">assujettissement, les cotisations, </w:t>
      </w:r>
      <w:r w:rsidR="00FB1BDD">
        <w:t xml:space="preserve">les </w:t>
      </w:r>
      <w:r w:rsidR="00FB1BDD" w:rsidRPr="00B02344">
        <w:t>amendes d</w:t>
      </w:r>
      <w:r w:rsidR="00FB1BDD">
        <w:t>’</w:t>
      </w:r>
      <w:r w:rsidR="00FB1BDD" w:rsidRPr="00B02344">
        <w:t>ordre et les prestations, sauf celles visées par l</w:t>
      </w:r>
      <w:r w:rsidR="00FB1BDD">
        <w:t>’</w:t>
      </w:r>
      <w:r w:rsidR="00FB1BDD" w:rsidRPr="00B02344">
        <w:t xml:space="preserve">article 317 ou concernant les articles 147 et 148 du Code des assurances sociales, sont jugées par le Conseil arbitral et, en appel, par le Conseil supérieur des assurances sociales. </w:t>
      </w:r>
      <w:r w:rsidR="00FB1BDD" w:rsidRPr="00B02344">
        <w:lastRenderedPageBreak/>
        <w:t>Les décisions rendues en dernier ressort par le Conseil arbitral ainsi que les arrêts du Conseil supérieur sont susceptibles d</w:t>
      </w:r>
      <w:r w:rsidR="00FB1BDD">
        <w:t>’</w:t>
      </w:r>
      <w:r w:rsidR="00FB1BDD" w:rsidRPr="00B02344">
        <w:t>un recours en cassation</w:t>
      </w:r>
      <w:r w:rsidR="00FB1BDD">
        <w:t xml:space="preserve"> pour contravention à la loi et pour violation de formes substantielles.</w:t>
      </w:r>
    </w:p>
    <w:p w14:paraId="7F56E847" w14:textId="77777777" w:rsidR="00FB1BDD" w:rsidRPr="00B02344" w:rsidRDefault="00FB1BDD" w:rsidP="00FB1BDD">
      <w:pPr>
        <w:pStyle w:val="H4G"/>
      </w:pPr>
      <w:bookmarkStart w:id="129" w:name="_Toc182383476"/>
      <w:r>
        <w:tab/>
      </w:r>
      <w:r w:rsidRPr="00B02344">
        <w:t>iii)</w:t>
      </w:r>
      <w:r w:rsidRPr="00B02344">
        <w:tab/>
        <w:t>Juridictions de l</w:t>
      </w:r>
      <w:r>
        <w:t>’</w:t>
      </w:r>
      <w:r w:rsidRPr="00B02344">
        <w:t>ordre administratif</w:t>
      </w:r>
      <w:bookmarkEnd w:id="129"/>
    </w:p>
    <w:p w14:paraId="4419ED92" w14:textId="77777777" w:rsidR="00FB1BDD" w:rsidRPr="004B312B" w:rsidRDefault="00FB1BDD" w:rsidP="00FB1BDD">
      <w:pPr>
        <w:pStyle w:val="H4G"/>
        <w:rPr>
          <w:i w:val="0"/>
          <w:iCs/>
        </w:rPr>
      </w:pPr>
      <w:r w:rsidRPr="004B312B">
        <w:rPr>
          <w:i w:val="0"/>
          <w:iCs/>
        </w:rPr>
        <w:tab/>
      </w:r>
      <w:r w:rsidRPr="004B312B">
        <w:rPr>
          <w:i w:val="0"/>
          <w:iCs/>
        </w:rPr>
        <w:tab/>
        <w:t>Cour administrative</w:t>
      </w:r>
    </w:p>
    <w:p w14:paraId="31BBC498" w14:textId="795FF58D" w:rsidR="00FB1BDD" w:rsidRPr="000D04F4" w:rsidRDefault="0067493C" w:rsidP="0067493C">
      <w:pPr>
        <w:pStyle w:val="SingleTxtG"/>
        <w:numPr>
          <w:ilvl w:val="0"/>
          <w:numId w:val="0"/>
        </w:numPr>
        <w:ind w:left="1134"/>
      </w:pPr>
      <w:r w:rsidRPr="000D04F4">
        <w:rPr>
          <w:bCs/>
          <w:szCs w:val="20"/>
          <w:lang w:val="fr-CH"/>
        </w:rPr>
        <w:t>85.</w:t>
      </w:r>
      <w:r w:rsidRPr="000D04F4">
        <w:rPr>
          <w:bCs/>
          <w:szCs w:val="20"/>
          <w:lang w:val="fr-CH"/>
        </w:rPr>
        <w:tab/>
      </w:r>
      <w:r w:rsidR="00FB1BDD" w:rsidRPr="000D04F4">
        <w:t xml:space="preserve">La Cour administrative, siégeant à Luxembourg, statue en appel et comme juge du fond sur les recours dirigés contre les décisions d’autres juridictions administratives ayant statué sur des recours en réformation dont les lois spéciales attribuent compétence à ces juridictions. La Cour administrative statue encore sur les recours dirigés pour incompétence, excès et détournement de pouvoir, violation de la loi ou des formes destinées à protéger les intérêts privés, contre les actes administratifs à caractère réglementaire, quelle que soit l’autorité dont ils émanent. </w:t>
      </w:r>
    </w:p>
    <w:p w14:paraId="0B71CACC" w14:textId="2E4071F1" w:rsidR="00FB1BDD" w:rsidRPr="000D04F4" w:rsidRDefault="0067493C" w:rsidP="0067493C">
      <w:pPr>
        <w:pStyle w:val="SingleTxtG"/>
        <w:numPr>
          <w:ilvl w:val="0"/>
          <w:numId w:val="0"/>
        </w:numPr>
        <w:ind w:left="1134"/>
      </w:pPr>
      <w:r w:rsidRPr="000D04F4">
        <w:rPr>
          <w:bCs/>
          <w:szCs w:val="20"/>
          <w:lang w:val="fr-CH"/>
        </w:rPr>
        <w:t>86.</w:t>
      </w:r>
      <w:r w:rsidRPr="000D04F4">
        <w:rPr>
          <w:bCs/>
          <w:szCs w:val="20"/>
          <w:lang w:val="fr-CH"/>
        </w:rPr>
        <w:tab/>
      </w:r>
      <w:r w:rsidR="00FB1BDD" w:rsidRPr="000D04F4">
        <w:t>Tous les avocats admis à plaider devant les tribunaux du Grand-Duché sont également admis à plaider devant la Cour administrative ; néanmoins, les «</w:t>
      </w:r>
      <w:r w:rsidR="007A3733">
        <w:t> </w:t>
      </w:r>
      <w:r w:rsidR="00FB1BDD" w:rsidRPr="000D04F4">
        <w:t>avocats inscrits à la liste I</w:t>
      </w:r>
      <w:r w:rsidR="007A3733">
        <w:t> </w:t>
      </w:r>
      <w:r w:rsidR="00FB1BDD" w:rsidRPr="000D04F4">
        <w:t>» des tableaux dressés annuellement par les conseils des ordres des avocats ont seuls le droit d’accomplir les actes d’instruction et de procédure. (= ministère d’avoué)</w:t>
      </w:r>
      <w:r w:rsidR="004B312B">
        <w:t>.</w:t>
      </w:r>
    </w:p>
    <w:p w14:paraId="277DA3D7" w14:textId="4DF43FCD" w:rsidR="00FB1BDD" w:rsidRPr="00B02344" w:rsidRDefault="0067493C" w:rsidP="0067493C">
      <w:pPr>
        <w:pStyle w:val="SingleTxtG"/>
        <w:numPr>
          <w:ilvl w:val="0"/>
          <w:numId w:val="0"/>
        </w:numPr>
        <w:ind w:left="1134"/>
      </w:pPr>
      <w:r w:rsidRPr="00B02344">
        <w:rPr>
          <w:bCs/>
          <w:szCs w:val="20"/>
          <w:lang w:val="fr-CH"/>
        </w:rPr>
        <w:t>87.</w:t>
      </w:r>
      <w:r w:rsidRPr="00B02344">
        <w:rPr>
          <w:bCs/>
          <w:szCs w:val="20"/>
          <w:lang w:val="fr-CH"/>
        </w:rPr>
        <w:tab/>
      </w:r>
      <w:r w:rsidR="00FB1BDD" w:rsidRPr="000D04F4">
        <w:t>L’</w:t>
      </w:r>
      <w:r w:rsidR="00FB1BDD">
        <w:t>État</w:t>
      </w:r>
      <w:r w:rsidR="00FB1BDD" w:rsidRPr="000D04F4">
        <w:t xml:space="preserve"> se fait représenter devant la Cour administrative par un délégué du </w:t>
      </w:r>
      <w:r w:rsidR="00FB1BDD">
        <w:t>Gouvernement</w:t>
      </w:r>
      <w:r w:rsidR="00FB1BDD" w:rsidRPr="000D04F4">
        <w:t xml:space="preserve"> ou par un avocat à la Cour.</w:t>
      </w:r>
    </w:p>
    <w:p w14:paraId="1A033DA2" w14:textId="06BE43AD" w:rsidR="00FB1BDD" w:rsidRPr="004B312B" w:rsidRDefault="004B312B" w:rsidP="004B312B">
      <w:pPr>
        <w:pStyle w:val="H4G"/>
        <w:rPr>
          <w:i w:val="0"/>
          <w:iCs/>
        </w:rPr>
      </w:pPr>
      <w:r>
        <w:rPr>
          <w:i w:val="0"/>
          <w:iCs/>
        </w:rPr>
        <w:tab/>
      </w:r>
      <w:r>
        <w:rPr>
          <w:i w:val="0"/>
          <w:iCs/>
        </w:rPr>
        <w:tab/>
      </w:r>
      <w:r w:rsidR="00FB1BDD" w:rsidRPr="004B312B">
        <w:rPr>
          <w:i w:val="0"/>
          <w:iCs/>
        </w:rPr>
        <w:t>Tribunal Administratif</w:t>
      </w:r>
    </w:p>
    <w:p w14:paraId="0960311E" w14:textId="242C2E2D" w:rsidR="00FB1BDD" w:rsidRDefault="0067493C" w:rsidP="0067493C">
      <w:pPr>
        <w:pStyle w:val="SingleTxtG"/>
        <w:numPr>
          <w:ilvl w:val="0"/>
          <w:numId w:val="0"/>
        </w:numPr>
        <w:ind w:left="1134"/>
      </w:pPr>
      <w:r w:rsidRPr="00B02344">
        <w:rPr>
          <w:bCs/>
          <w:szCs w:val="20"/>
          <w:lang w:val="fr-CH"/>
        </w:rPr>
        <w:t>88.</w:t>
      </w:r>
      <w:r w:rsidRPr="00B02344">
        <w:rPr>
          <w:bCs/>
          <w:szCs w:val="20"/>
          <w:lang w:val="fr-CH"/>
        </w:rPr>
        <w:tab/>
      </w:r>
      <w:r w:rsidR="00FB1BDD" w:rsidRPr="00B02344">
        <w:t>Le tribunal administratif, siégeant à Luxembourg, statue sur les recours dirigés pour incompétence, excès et détournement de pouvoir, violation de la loi ou des formes destinées à protéger les intérêts privés, contre toutes les décisions administratives à l</w:t>
      </w:r>
      <w:r w:rsidR="00FB1BDD">
        <w:t>’</w:t>
      </w:r>
      <w:r w:rsidR="00FB1BDD" w:rsidRPr="00B02344">
        <w:t>égard desquelles aucun autre recours n</w:t>
      </w:r>
      <w:r w:rsidR="00FB1BDD">
        <w:t>’</w:t>
      </w:r>
      <w:r w:rsidR="00FB1BDD" w:rsidRPr="00B02344">
        <w:t>est admissible d</w:t>
      </w:r>
      <w:r w:rsidR="00FB1BDD">
        <w:t>’</w:t>
      </w:r>
      <w:r w:rsidR="00FB1BDD" w:rsidRPr="00B02344">
        <w:t>après les lois et règlements et contre les actes administratifs à caractère réglementaire, quelle que soit l</w:t>
      </w:r>
      <w:r w:rsidR="00FB1BDD">
        <w:t>’</w:t>
      </w:r>
      <w:r w:rsidR="00FB1BDD" w:rsidRPr="00B02344">
        <w:t>autorité dont ils émanent. Il connaît aussi en principe des contestations relatives aux impôts directs et aux impôts et taxes communaux.</w:t>
      </w:r>
    </w:p>
    <w:p w14:paraId="1DA1FCFE" w14:textId="77777777" w:rsidR="008D2C47" w:rsidRDefault="008D2C47" w:rsidP="008D2C47">
      <w:pPr>
        <w:pStyle w:val="SingleTxtG"/>
        <w:numPr>
          <w:ilvl w:val="0"/>
          <w:numId w:val="0"/>
        </w:numPr>
        <w:ind w:left="1134"/>
      </w:pPr>
      <w:r>
        <w:t>89.</w:t>
      </w:r>
      <w:r>
        <w:tab/>
        <w:t xml:space="preserve">Contre les décisions du tribunal administratif, appel peut être interjeté devant la Cour </w:t>
      </w:r>
      <w:r w:rsidRPr="008D2C47">
        <w:t>administrative</w:t>
      </w:r>
      <w:r>
        <w:t>.</w:t>
      </w:r>
    </w:p>
    <w:p w14:paraId="53775989" w14:textId="09C8D7B5" w:rsidR="008D2C47" w:rsidRDefault="008D2C47" w:rsidP="008D2C47">
      <w:pPr>
        <w:pStyle w:val="SingleTxtG"/>
        <w:numPr>
          <w:ilvl w:val="0"/>
          <w:numId w:val="0"/>
        </w:numPr>
        <w:ind w:left="1134"/>
      </w:pPr>
      <w:r>
        <w:t>90.</w:t>
      </w:r>
      <w:r>
        <w:tab/>
      </w:r>
      <w:r>
        <w:t>Le tribunal administratif connaît comme juge du fond des recours dirigés contre les décisions du directeur de l’Administration des contributions directes dans les cas où les lois relatives à ces matières prévoient un tel recours.</w:t>
      </w:r>
    </w:p>
    <w:p w14:paraId="6A736374" w14:textId="1B567C7D" w:rsidR="008D2C47" w:rsidRDefault="008D2C47" w:rsidP="008D2C47">
      <w:pPr>
        <w:pStyle w:val="H23G"/>
        <w:ind w:left="1134" w:hanging="1134"/>
      </w:pPr>
      <w:r>
        <w:tab/>
      </w:r>
      <w:r>
        <w:t>b)</w:t>
      </w:r>
      <w:r>
        <w:tab/>
        <w:t>Indicateurs relatifs à la criminalité et à l’administration de la justice</w:t>
      </w:r>
    </w:p>
    <w:p w14:paraId="2B97BFAA" w14:textId="67BB4868" w:rsidR="008D2C47" w:rsidRPr="00B02344" w:rsidRDefault="008D2C47" w:rsidP="008D2C47">
      <w:pPr>
        <w:pStyle w:val="SingleTxtG"/>
        <w:numPr>
          <w:ilvl w:val="0"/>
          <w:numId w:val="0"/>
        </w:numPr>
        <w:ind w:left="1134"/>
      </w:pPr>
      <w:r>
        <w:t>91.</w:t>
      </w:r>
      <w:r>
        <w:tab/>
        <w:t>La Police grand-ducale est un service national de police générale compétent sur l’ensemble du territoire du Grand-Duché. Depuis 2019, les effectifs de la Police grand-ducale ont été sensiblement augmentés, ce qui a permis d’améliorer la présence de la police sur tout le territoire aussi bien de jour comme de nuit.</w:t>
      </w:r>
    </w:p>
    <w:p w14:paraId="7478D7DE" w14:textId="00FE4611" w:rsidR="00FB1BDD" w:rsidRPr="004B312B" w:rsidRDefault="00FB1BDD" w:rsidP="00FB1BDD">
      <w:pPr>
        <w:pStyle w:val="H4G"/>
        <w:rPr>
          <w:b/>
          <w:bCs/>
          <w:i w:val="0"/>
          <w:iCs/>
        </w:rPr>
      </w:pPr>
      <w:bookmarkStart w:id="130" w:name="_Toc11407921"/>
      <w:bookmarkStart w:id="131" w:name="_Toc11408876"/>
      <w:bookmarkStart w:id="132" w:name="_Toc180747722"/>
      <w:r w:rsidRPr="004B312B">
        <w:tab/>
      </w:r>
      <w:r w:rsidRPr="004B312B">
        <w:tab/>
      </w:r>
      <w:r w:rsidRPr="004B312B">
        <w:rPr>
          <w:i w:val="0"/>
          <w:iCs/>
        </w:rPr>
        <w:t>Tableau 37</w:t>
      </w:r>
      <w:r w:rsidR="00FA1693">
        <w:rPr>
          <w:i w:val="0"/>
          <w:iCs/>
        </w:rPr>
        <w:t xml:space="preserve"> </w:t>
      </w:r>
      <w:r w:rsidR="000B72C3" w:rsidRPr="004B312B">
        <w:rPr>
          <w:i w:val="0"/>
          <w:iCs/>
        </w:rPr>
        <w:br/>
      </w:r>
      <w:r w:rsidRPr="004B312B">
        <w:rPr>
          <w:b/>
          <w:bCs/>
          <w:i w:val="0"/>
          <w:iCs/>
        </w:rPr>
        <w:t>Effectifs de la Police grand-ducale 2019-20</w:t>
      </w:r>
      <w:bookmarkEnd w:id="130"/>
      <w:bookmarkEnd w:id="131"/>
      <w:r w:rsidRPr="004B312B">
        <w:rPr>
          <w:b/>
          <w:bCs/>
          <w:i w:val="0"/>
          <w:iCs/>
        </w:rPr>
        <w:t>23</w:t>
      </w:r>
      <w:bookmarkEnd w:id="132"/>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205"/>
        <w:gridCol w:w="833"/>
        <w:gridCol w:w="833"/>
        <w:gridCol w:w="833"/>
        <w:gridCol w:w="833"/>
        <w:gridCol w:w="833"/>
      </w:tblGrid>
      <w:tr w:rsidR="00FB1BDD" w:rsidRPr="00E9200A" w14:paraId="133E15BD"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174" w:type="pct"/>
            <w:tcBorders>
              <w:top w:val="single" w:sz="4" w:space="0" w:color="auto"/>
              <w:bottom w:val="single" w:sz="12" w:space="0" w:color="auto"/>
            </w:tcBorders>
            <w:shd w:val="clear" w:color="auto" w:fill="auto"/>
            <w:noWrap/>
            <w:vAlign w:val="bottom"/>
            <w:hideMark/>
          </w:tcPr>
          <w:p w14:paraId="5AFE4925" w14:textId="77777777" w:rsidR="00FB1BDD" w:rsidRPr="00E9200A"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Année</w:t>
            </w:r>
          </w:p>
        </w:tc>
        <w:tc>
          <w:tcPr>
            <w:tcW w:w="565" w:type="pct"/>
            <w:tcBorders>
              <w:top w:val="single" w:sz="4" w:space="0" w:color="auto"/>
              <w:bottom w:val="single" w:sz="12" w:space="0" w:color="auto"/>
            </w:tcBorders>
            <w:shd w:val="clear" w:color="auto" w:fill="auto"/>
            <w:noWrap/>
            <w:vAlign w:val="bottom"/>
            <w:hideMark/>
          </w:tcPr>
          <w:p w14:paraId="6849070D"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2019</w:t>
            </w:r>
          </w:p>
        </w:tc>
        <w:tc>
          <w:tcPr>
            <w:tcW w:w="565" w:type="pct"/>
            <w:tcBorders>
              <w:top w:val="single" w:sz="4" w:space="0" w:color="auto"/>
              <w:bottom w:val="single" w:sz="12" w:space="0" w:color="auto"/>
            </w:tcBorders>
            <w:shd w:val="clear" w:color="auto" w:fill="auto"/>
            <w:noWrap/>
            <w:vAlign w:val="bottom"/>
            <w:hideMark/>
          </w:tcPr>
          <w:p w14:paraId="54A06C2B"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2020</w:t>
            </w:r>
          </w:p>
        </w:tc>
        <w:tc>
          <w:tcPr>
            <w:tcW w:w="565" w:type="pct"/>
            <w:tcBorders>
              <w:top w:val="single" w:sz="4" w:space="0" w:color="auto"/>
              <w:bottom w:val="single" w:sz="12" w:space="0" w:color="auto"/>
            </w:tcBorders>
            <w:shd w:val="clear" w:color="auto" w:fill="auto"/>
            <w:noWrap/>
            <w:vAlign w:val="bottom"/>
            <w:hideMark/>
          </w:tcPr>
          <w:p w14:paraId="29627D6C"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2021</w:t>
            </w:r>
          </w:p>
        </w:tc>
        <w:tc>
          <w:tcPr>
            <w:tcW w:w="565" w:type="pct"/>
            <w:tcBorders>
              <w:top w:val="single" w:sz="4" w:space="0" w:color="auto"/>
              <w:bottom w:val="single" w:sz="12" w:space="0" w:color="auto"/>
            </w:tcBorders>
            <w:shd w:val="clear" w:color="auto" w:fill="auto"/>
            <w:noWrap/>
            <w:vAlign w:val="bottom"/>
            <w:hideMark/>
          </w:tcPr>
          <w:p w14:paraId="42725CDE"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2022</w:t>
            </w:r>
          </w:p>
        </w:tc>
        <w:tc>
          <w:tcPr>
            <w:tcW w:w="565" w:type="pct"/>
            <w:tcBorders>
              <w:top w:val="single" w:sz="4" w:space="0" w:color="auto"/>
              <w:bottom w:val="single" w:sz="12" w:space="0" w:color="auto"/>
            </w:tcBorders>
            <w:shd w:val="clear" w:color="auto" w:fill="auto"/>
            <w:vAlign w:val="bottom"/>
          </w:tcPr>
          <w:p w14:paraId="3861992D"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2023</w:t>
            </w:r>
          </w:p>
        </w:tc>
      </w:tr>
      <w:tr w:rsidR="00FB1BDD" w:rsidRPr="00E9200A" w14:paraId="1FD42549"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4" w:type="pct"/>
            <w:tcBorders>
              <w:top w:val="single" w:sz="12" w:space="0" w:color="auto"/>
              <w:bottom w:val="none" w:sz="0" w:space="0" w:color="auto"/>
            </w:tcBorders>
            <w:shd w:val="clear" w:color="auto" w:fill="auto"/>
            <w:noWrap/>
          </w:tcPr>
          <w:p w14:paraId="4FD4A496"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Effectifs policiers</w:t>
            </w:r>
          </w:p>
        </w:tc>
        <w:tc>
          <w:tcPr>
            <w:tcW w:w="565" w:type="pct"/>
            <w:tcBorders>
              <w:top w:val="single" w:sz="12" w:space="0" w:color="auto"/>
              <w:bottom w:val="none" w:sz="0" w:space="0" w:color="auto"/>
            </w:tcBorders>
            <w:shd w:val="clear" w:color="auto" w:fill="auto"/>
            <w:noWrap/>
            <w:vAlign w:val="bottom"/>
          </w:tcPr>
          <w:p w14:paraId="2BBAFFC9"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1 966</w:t>
            </w:r>
          </w:p>
        </w:tc>
        <w:tc>
          <w:tcPr>
            <w:tcW w:w="565" w:type="pct"/>
            <w:tcBorders>
              <w:top w:val="single" w:sz="12" w:space="0" w:color="auto"/>
              <w:bottom w:val="none" w:sz="0" w:space="0" w:color="auto"/>
            </w:tcBorders>
            <w:shd w:val="clear" w:color="auto" w:fill="auto"/>
            <w:noWrap/>
            <w:vAlign w:val="bottom"/>
          </w:tcPr>
          <w:p w14:paraId="3FF38E12"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2 038</w:t>
            </w:r>
          </w:p>
        </w:tc>
        <w:tc>
          <w:tcPr>
            <w:tcW w:w="565" w:type="pct"/>
            <w:tcBorders>
              <w:top w:val="single" w:sz="12" w:space="0" w:color="auto"/>
              <w:bottom w:val="none" w:sz="0" w:space="0" w:color="auto"/>
            </w:tcBorders>
            <w:shd w:val="clear" w:color="auto" w:fill="auto"/>
            <w:noWrap/>
            <w:vAlign w:val="bottom"/>
          </w:tcPr>
          <w:p w14:paraId="7D9E3063"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2 223</w:t>
            </w:r>
          </w:p>
        </w:tc>
        <w:tc>
          <w:tcPr>
            <w:tcW w:w="565" w:type="pct"/>
            <w:tcBorders>
              <w:top w:val="single" w:sz="12" w:space="0" w:color="auto"/>
              <w:bottom w:val="none" w:sz="0" w:space="0" w:color="auto"/>
            </w:tcBorders>
            <w:shd w:val="clear" w:color="auto" w:fill="auto"/>
            <w:noWrap/>
            <w:vAlign w:val="bottom"/>
          </w:tcPr>
          <w:p w14:paraId="38B33CBA"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2 367</w:t>
            </w:r>
          </w:p>
        </w:tc>
        <w:tc>
          <w:tcPr>
            <w:tcW w:w="565" w:type="pct"/>
            <w:tcBorders>
              <w:top w:val="single" w:sz="12" w:space="0" w:color="auto"/>
              <w:bottom w:val="none" w:sz="0" w:space="0" w:color="auto"/>
            </w:tcBorders>
            <w:shd w:val="clear" w:color="auto" w:fill="auto"/>
            <w:vAlign w:val="bottom"/>
          </w:tcPr>
          <w:p w14:paraId="4F2D81AA" w14:textId="44F56C44"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w:t>
            </w:r>
            <w:r w:rsidR="00474D6E">
              <w:rPr>
                <w:rFonts w:ascii="Times New Roman" w:hAnsi="Times New Roman" w:cs="Times New Roman"/>
                <w:sz w:val="18"/>
                <w:szCs w:val="18"/>
                <w:lang w:val="fr-FR"/>
              </w:rPr>
              <w:t xml:space="preserve"> </w:t>
            </w:r>
            <w:r w:rsidRPr="00E9200A">
              <w:rPr>
                <w:rFonts w:ascii="Times New Roman" w:hAnsi="Times New Roman" w:cs="Times New Roman"/>
                <w:sz w:val="18"/>
                <w:szCs w:val="18"/>
                <w:lang w:val="fr-FR"/>
              </w:rPr>
              <w:t>423</w:t>
            </w:r>
          </w:p>
        </w:tc>
      </w:tr>
      <w:tr w:rsidR="00FB1BDD" w:rsidRPr="00E9200A" w14:paraId="78986191" w14:textId="77777777" w:rsidTr="0067493C">
        <w:tc>
          <w:tcPr>
            <w:cnfStyle w:val="001000000000" w:firstRow="0" w:lastRow="0" w:firstColumn="1" w:lastColumn="0" w:oddVBand="0" w:evenVBand="0" w:oddHBand="0" w:evenHBand="0" w:firstRowFirstColumn="0" w:firstRowLastColumn="0" w:lastRowFirstColumn="0" w:lastRowLastColumn="0"/>
            <w:tcW w:w="2174" w:type="pct"/>
            <w:shd w:val="clear" w:color="auto" w:fill="auto"/>
            <w:noWrap/>
          </w:tcPr>
          <w:p w14:paraId="28A722C9"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Effectifs policiers pour 100 000 habitants</w:t>
            </w:r>
          </w:p>
        </w:tc>
        <w:tc>
          <w:tcPr>
            <w:tcW w:w="565" w:type="pct"/>
            <w:shd w:val="clear" w:color="auto" w:fill="auto"/>
            <w:noWrap/>
            <w:vAlign w:val="bottom"/>
          </w:tcPr>
          <w:p w14:paraId="2EEE348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320</w:t>
            </w:r>
          </w:p>
        </w:tc>
        <w:tc>
          <w:tcPr>
            <w:tcW w:w="565" w:type="pct"/>
            <w:shd w:val="clear" w:color="auto" w:fill="auto"/>
            <w:noWrap/>
            <w:vAlign w:val="bottom"/>
          </w:tcPr>
          <w:p w14:paraId="036167F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325</w:t>
            </w:r>
          </w:p>
        </w:tc>
        <w:tc>
          <w:tcPr>
            <w:tcW w:w="565" w:type="pct"/>
            <w:shd w:val="clear" w:color="auto" w:fill="auto"/>
            <w:noWrap/>
            <w:vAlign w:val="bottom"/>
          </w:tcPr>
          <w:p w14:paraId="4ADE81E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345</w:t>
            </w:r>
          </w:p>
        </w:tc>
        <w:tc>
          <w:tcPr>
            <w:tcW w:w="565" w:type="pct"/>
            <w:shd w:val="clear" w:color="auto" w:fill="auto"/>
            <w:noWrap/>
            <w:vAlign w:val="bottom"/>
          </w:tcPr>
          <w:p w14:paraId="5529D7C7"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366</w:t>
            </w:r>
          </w:p>
        </w:tc>
        <w:tc>
          <w:tcPr>
            <w:tcW w:w="565" w:type="pct"/>
            <w:shd w:val="clear" w:color="auto" w:fill="auto"/>
            <w:vAlign w:val="bottom"/>
          </w:tcPr>
          <w:p w14:paraId="4147BFDD"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367</w:t>
            </w:r>
          </w:p>
        </w:tc>
      </w:tr>
      <w:tr w:rsidR="00FB1BDD" w:rsidRPr="00E9200A" w14:paraId="18190850"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4" w:type="pct"/>
            <w:tcBorders>
              <w:top w:val="none" w:sz="0" w:space="0" w:color="auto"/>
              <w:bottom w:val="none" w:sz="0" w:space="0" w:color="auto"/>
            </w:tcBorders>
            <w:shd w:val="clear" w:color="auto" w:fill="auto"/>
            <w:noWrap/>
          </w:tcPr>
          <w:p w14:paraId="08E3E12E"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Effectifs du personnel civil</w:t>
            </w:r>
          </w:p>
        </w:tc>
        <w:tc>
          <w:tcPr>
            <w:tcW w:w="565" w:type="pct"/>
            <w:tcBorders>
              <w:top w:val="none" w:sz="0" w:space="0" w:color="auto"/>
              <w:bottom w:val="none" w:sz="0" w:space="0" w:color="auto"/>
            </w:tcBorders>
            <w:shd w:val="clear" w:color="auto" w:fill="auto"/>
            <w:noWrap/>
            <w:vAlign w:val="bottom"/>
          </w:tcPr>
          <w:p w14:paraId="29424B99"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394</w:t>
            </w:r>
          </w:p>
        </w:tc>
        <w:tc>
          <w:tcPr>
            <w:tcW w:w="565" w:type="pct"/>
            <w:tcBorders>
              <w:top w:val="none" w:sz="0" w:space="0" w:color="auto"/>
              <w:bottom w:val="none" w:sz="0" w:space="0" w:color="auto"/>
            </w:tcBorders>
            <w:shd w:val="clear" w:color="auto" w:fill="auto"/>
            <w:noWrap/>
            <w:vAlign w:val="bottom"/>
          </w:tcPr>
          <w:p w14:paraId="6F5AF4A9"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504</w:t>
            </w:r>
          </w:p>
        </w:tc>
        <w:tc>
          <w:tcPr>
            <w:tcW w:w="565" w:type="pct"/>
            <w:tcBorders>
              <w:top w:val="none" w:sz="0" w:space="0" w:color="auto"/>
              <w:bottom w:val="none" w:sz="0" w:space="0" w:color="auto"/>
            </w:tcBorders>
            <w:shd w:val="clear" w:color="auto" w:fill="auto"/>
            <w:noWrap/>
            <w:vAlign w:val="bottom"/>
          </w:tcPr>
          <w:p w14:paraId="0F68ED8F"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592</w:t>
            </w:r>
          </w:p>
        </w:tc>
        <w:tc>
          <w:tcPr>
            <w:tcW w:w="565" w:type="pct"/>
            <w:tcBorders>
              <w:top w:val="none" w:sz="0" w:space="0" w:color="auto"/>
              <w:bottom w:val="none" w:sz="0" w:space="0" w:color="auto"/>
            </w:tcBorders>
            <w:shd w:val="clear" w:color="auto" w:fill="auto"/>
            <w:noWrap/>
            <w:vAlign w:val="bottom"/>
          </w:tcPr>
          <w:p w14:paraId="476E4BA9"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662</w:t>
            </w:r>
          </w:p>
        </w:tc>
        <w:tc>
          <w:tcPr>
            <w:tcW w:w="565" w:type="pct"/>
            <w:tcBorders>
              <w:top w:val="none" w:sz="0" w:space="0" w:color="auto"/>
              <w:bottom w:val="none" w:sz="0" w:space="0" w:color="auto"/>
            </w:tcBorders>
            <w:shd w:val="clear" w:color="auto" w:fill="auto"/>
            <w:vAlign w:val="bottom"/>
          </w:tcPr>
          <w:p w14:paraId="6D595B86"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688</w:t>
            </w:r>
          </w:p>
        </w:tc>
      </w:tr>
      <w:tr w:rsidR="00FB1BDD" w:rsidRPr="00E9200A" w14:paraId="50EB5999" w14:textId="77777777" w:rsidTr="0067493C">
        <w:tc>
          <w:tcPr>
            <w:cnfStyle w:val="001000000000" w:firstRow="0" w:lastRow="0" w:firstColumn="1" w:lastColumn="0" w:oddVBand="0" w:evenVBand="0" w:oddHBand="0" w:evenHBand="0" w:firstRowFirstColumn="0" w:firstRowLastColumn="0" w:lastRowFirstColumn="0" w:lastRowLastColumn="0"/>
            <w:tcW w:w="2174" w:type="pct"/>
            <w:tcBorders>
              <w:bottom w:val="single" w:sz="12" w:space="0" w:color="auto"/>
            </w:tcBorders>
            <w:shd w:val="clear" w:color="auto" w:fill="auto"/>
            <w:noWrap/>
            <w:hideMark/>
          </w:tcPr>
          <w:p w14:paraId="13609671"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Effectifs totaux</w:t>
            </w:r>
          </w:p>
        </w:tc>
        <w:tc>
          <w:tcPr>
            <w:tcW w:w="565" w:type="pct"/>
            <w:tcBorders>
              <w:bottom w:val="single" w:sz="12" w:space="0" w:color="auto"/>
            </w:tcBorders>
            <w:shd w:val="clear" w:color="auto" w:fill="auto"/>
            <w:noWrap/>
            <w:vAlign w:val="bottom"/>
            <w:hideMark/>
          </w:tcPr>
          <w:p w14:paraId="7B783B6C"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2 360</w:t>
            </w:r>
          </w:p>
        </w:tc>
        <w:tc>
          <w:tcPr>
            <w:tcW w:w="565" w:type="pct"/>
            <w:tcBorders>
              <w:bottom w:val="single" w:sz="12" w:space="0" w:color="auto"/>
            </w:tcBorders>
            <w:shd w:val="clear" w:color="auto" w:fill="auto"/>
            <w:noWrap/>
            <w:vAlign w:val="bottom"/>
            <w:hideMark/>
          </w:tcPr>
          <w:p w14:paraId="4E8C9E49"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2 542</w:t>
            </w:r>
          </w:p>
        </w:tc>
        <w:tc>
          <w:tcPr>
            <w:tcW w:w="565" w:type="pct"/>
            <w:tcBorders>
              <w:bottom w:val="single" w:sz="12" w:space="0" w:color="auto"/>
            </w:tcBorders>
            <w:shd w:val="clear" w:color="auto" w:fill="auto"/>
            <w:noWrap/>
            <w:vAlign w:val="bottom"/>
            <w:hideMark/>
          </w:tcPr>
          <w:p w14:paraId="03A140B2"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2 815</w:t>
            </w:r>
          </w:p>
        </w:tc>
        <w:tc>
          <w:tcPr>
            <w:tcW w:w="565" w:type="pct"/>
            <w:tcBorders>
              <w:bottom w:val="single" w:sz="12" w:space="0" w:color="auto"/>
            </w:tcBorders>
            <w:shd w:val="clear" w:color="auto" w:fill="auto"/>
            <w:noWrap/>
            <w:vAlign w:val="bottom"/>
            <w:hideMark/>
          </w:tcPr>
          <w:p w14:paraId="5C3BAEE6"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3 029</w:t>
            </w:r>
          </w:p>
        </w:tc>
        <w:tc>
          <w:tcPr>
            <w:tcW w:w="565" w:type="pct"/>
            <w:tcBorders>
              <w:bottom w:val="single" w:sz="12" w:space="0" w:color="auto"/>
            </w:tcBorders>
            <w:shd w:val="clear" w:color="auto" w:fill="auto"/>
            <w:vAlign w:val="bottom"/>
          </w:tcPr>
          <w:p w14:paraId="78B19D45" w14:textId="5CC677F9"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w:t>
            </w:r>
            <w:r w:rsidR="00474D6E">
              <w:rPr>
                <w:rFonts w:ascii="Times New Roman" w:hAnsi="Times New Roman" w:cs="Times New Roman"/>
                <w:sz w:val="18"/>
                <w:szCs w:val="18"/>
                <w:lang w:val="fr-FR"/>
              </w:rPr>
              <w:t xml:space="preserve"> </w:t>
            </w:r>
            <w:r w:rsidRPr="00E9200A">
              <w:rPr>
                <w:rFonts w:ascii="Times New Roman" w:hAnsi="Times New Roman" w:cs="Times New Roman"/>
                <w:sz w:val="18"/>
                <w:szCs w:val="18"/>
                <w:lang w:val="fr-FR"/>
              </w:rPr>
              <w:t>111</w:t>
            </w:r>
          </w:p>
        </w:tc>
      </w:tr>
    </w:tbl>
    <w:p w14:paraId="6FD93465" w14:textId="5305D0E0" w:rsidR="00FB1BDD" w:rsidRDefault="0067493C" w:rsidP="0067493C">
      <w:pPr>
        <w:pStyle w:val="SingleTxtG"/>
        <w:numPr>
          <w:ilvl w:val="0"/>
          <w:numId w:val="0"/>
        </w:numPr>
        <w:spacing w:before="240"/>
        <w:ind w:left="1134"/>
      </w:pPr>
      <w:r>
        <w:rPr>
          <w:bCs/>
          <w:szCs w:val="20"/>
          <w:lang w:val="fr-CH"/>
        </w:rPr>
        <w:t>92.</w:t>
      </w:r>
      <w:r>
        <w:rPr>
          <w:bCs/>
          <w:szCs w:val="20"/>
          <w:lang w:val="fr-CH"/>
        </w:rPr>
        <w:tab/>
      </w:r>
      <w:r w:rsidR="005A4D1E">
        <w:t>À</w:t>
      </w:r>
      <w:r w:rsidR="00FB1BDD" w:rsidRPr="00B02344">
        <w:t xml:space="preserve"> l</w:t>
      </w:r>
      <w:r w:rsidR="00FB1BDD">
        <w:t>’</w:t>
      </w:r>
      <w:r w:rsidR="00FB1BDD" w:rsidRPr="00B02344">
        <w:t xml:space="preserve">heure actuelle, il existe </w:t>
      </w:r>
      <w:r w:rsidR="00FB1BDD">
        <w:t>trois</w:t>
      </w:r>
      <w:r w:rsidR="00FB1BDD" w:rsidRPr="00B02344">
        <w:t xml:space="preserve"> centre</w:t>
      </w:r>
      <w:r w:rsidR="00FB1BDD">
        <w:t>s</w:t>
      </w:r>
      <w:r w:rsidR="00FB1BDD" w:rsidRPr="00B02344">
        <w:t xml:space="preserve"> pénitentiaires au Luxembourg avec une capacité totale de</w:t>
      </w:r>
      <w:r w:rsidR="00FB1BDD">
        <w:t xml:space="preserve"> 1 110</w:t>
      </w:r>
      <w:r w:rsidR="00FB1BDD" w:rsidRPr="00B02344">
        <w:t xml:space="preserve"> places. Le Centre pénitencier de Luxembourg (CPL), à </w:t>
      </w:r>
      <w:proofErr w:type="spellStart"/>
      <w:r w:rsidR="00FB1BDD" w:rsidRPr="00B02344">
        <w:t>Schrassig</w:t>
      </w:r>
      <w:proofErr w:type="spellEnd"/>
      <w:r w:rsidR="00FB1BDD" w:rsidRPr="00B02344">
        <w:t>, est une prison fermée avec une section masculine et une section féminine</w:t>
      </w:r>
      <w:r w:rsidR="00FB1BDD">
        <w:t>,</w:t>
      </w:r>
      <w:r w:rsidR="00FB1BDD" w:rsidRPr="00B02344">
        <w:t xml:space="preserve"> avec une capacité d</w:t>
      </w:r>
      <w:r w:rsidR="00FB1BDD">
        <w:t>’</w:t>
      </w:r>
      <w:r w:rsidR="00FB1BDD" w:rsidRPr="00B02344">
        <w:t xml:space="preserve">accueil prévue de 597 lits. Le second centre pénitentiaire est celui de </w:t>
      </w:r>
      <w:proofErr w:type="spellStart"/>
      <w:r w:rsidR="00FB1BDD" w:rsidRPr="00B02344">
        <w:t>Givenich</w:t>
      </w:r>
      <w:proofErr w:type="spellEnd"/>
      <w:r w:rsidR="00FB1BDD" w:rsidRPr="00B02344">
        <w:t xml:space="preserve"> (CPG) qui </w:t>
      </w:r>
      <w:r w:rsidR="00FB1BDD" w:rsidRPr="00B02344">
        <w:lastRenderedPageBreak/>
        <w:t>est une prison semi-ouverte avec une capacité d</w:t>
      </w:r>
      <w:r w:rsidR="00FB1BDD">
        <w:t>’</w:t>
      </w:r>
      <w:r w:rsidR="00FB1BDD" w:rsidRPr="00B02344">
        <w:t>accueil de 113</w:t>
      </w:r>
      <w:r w:rsidR="005B5DBC">
        <w:t> </w:t>
      </w:r>
      <w:r w:rsidR="00FB1BDD" w:rsidRPr="00B02344">
        <w:t>lits. Il a été conçu pour permettre aux personnes en fin de peine ou devant purger une courte peine de préparer leur sortie lors d</w:t>
      </w:r>
      <w:r w:rsidR="00FB1BDD">
        <w:t>’</w:t>
      </w:r>
      <w:r w:rsidR="00FB1BDD" w:rsidRPr="00B02344">
        <w:t>un séjour relativement court ne devant, en général, pas dépasser les deux ans. Le travail (travaux agricoles, horticoles, menuiserie, artisanat) y est obligatoire, soit au sein du centre pénitentiaire dans un des nombreux ateliers, soit à l</w:t>
      </w:r>
      <w:r w:rsidR="00FB1BDD">
        <w:t>’</w:t>
      </w:r>
      <w:r w:rsidR="00FB1BDD" w:rsidRPr="00B02344">
        <w:t>extérieur de la prison pour les détenus bénéficiant d</w:t>
      </w:r>
      <w:r w:rsidR="00FB1BDD">
        <w:t>’</w:t>
      </w:r>
      <w:r w:rsidR="00FB1BDD" w:rsidRPr="00B02344">
        <w:t>un contrat de travail.</w:t>
      </w:r>
    </w:p>
    <w:p w14:paraId="7ABC0385" w14:textId="5B9587F9" w:rsidR="00FB1BDD" w:rsidRDefault="0067493C" w:rsidP="0067493C">
      <w:pPr>
        <w:pStyle w:val="SingleTxtG"/>
        <w:numPr>
          <w:ilvl w:val="0"/>
          <w:numId w:val="0"/>
        </w:numPr>
        <w:ind w:left="1134"/>
      </w:pPr>
      <w:r>
        <w:rPr>
          <w:bCs/>
          <w:szCs w:val="20"/>
          <w:lang w:val="fr-CH"/>
        </w:rPr>
        <w:t>93.</w:t>
      </w:r>
      <w:r>
        <w:rPr>
          <w:bCs/>
          <w:szCs w:val="20"/>
          <w:lang w:val="fr-CH"/>
        </w:rPr>
        <w:tab/>
      </w:r>
      <w:r w:rsidR="00FB1BDD">
        <w:t xml:space="preserve">Un nouveau centre pénitentiaire a été ouvert en 2022, </w:t>
      </w:r>
      <w:proofErr w:type="spellStart"/>
      <w:r w:rsidR="00FB1BDD">
        <w:t>Uerschterhaff</w:t>
      </w:r>
      <w:proofErr w:type="spellEnd"/>
      <w:r w:rsidR="00FB1BDD">
        <w:t xml:space="preserve">, lequel est une prison fermée, avec une capacité d’accueil de 400 lits. </w:t>
      </w:r>
    </w:p>
    <w:p w14:paraId="19DFF6D6" w14:textId="35D2A111" w:rsidR="00FB1BDD" w:rsidRPr="005A4D1E" w:rsidRDefault="00FB1BDD" w:rsidP="00FB1BDD">
      <w:pPr>
        <w:pStyle w:val="H4G"/>
        <w:rPr>
          <w:b/>
          <w:bCs/>
          <w:i w:val="0"/>
          <w:iCs/>
        </w:rPr>
      </w:pPr>
      <w:bookmarkStart w:id="133" w:name="_Toc11407922"/>
      <w:bookmarkStart w:id="134" w:name="_Toc11408877"/>
      <w:bookmarkStart w:id="135" w:name="_Toc180747723"/>
      <w:r w:rsidRPr="005A4D1E">
        <w:tab/>
      </w:r>
      <w:r w:rsidRPr="005A4D1E">
        <w:tab/>
      </w:r>
      <w:r w:rsidRPr="005A4D1E">
        <w:rPr>
          <w:i w:val="0"/>
          <w:iCs/>
        </w:rPr>
        <w:t>Tableau 38</w:t>
      </w:r>
      <w:r w:rsidR="00FA1693">
        <w:rPr>
          <w:i w:val="0"/>
          <w:iCs/>
        </w:rPr>
        <w:t xml:space="preserve"> </w:t>
      </w:r>
      <w:r w:rsidR="000B72C3" w:rsidRPr="005A4D1E">
        <w:rPr>
          <w:i w:val="0"/>
          <w:iCs/>
        </w:rPr>
        <w:br/>
      </w:r>
      <w:r w:rsidRPr="005A4D1E">
        <w:rPr>
          <w:b/>
          <w:bCs/>
          <w:i w:val="0"/>
          <w:iCs/>
        </w:rPr>
        <w:t>Population carcérale 2016-2020 (</w:t>
      </w:r>
      <w:r w:rsidR="002650F3">
        <w:rPr>
          <w:b/>
          <w:bCs/>
          <w:i w:val="0"/>
          <w:iCs/>
        </w:rPr>
        <w:t>s</w:t>
      </w:r>
      <w:r w:rsidRPr="005A4D1E">
        <w:rPr>
          <w:b/>
          <w:bCs/>
          <w:i w:val="0"/>
          <w:iCs/>
        </w:rPr>
        <w:t>ource : STATEC)</w:t>
      </w:r>
      <w:bookmarkEnd w:id="133"/>
      <w:bookmarkEnd w:id="134"/>
      <w:bookmarkEnd w:id="135"/>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6A0" w:firstRow="1" w:lastRow="0" w:firstColumn="1" w:lastColumn="0" w:noHBand="1" w:noVBand="1"/>
      </w:tblPr>
      <w:tblGrid>
        <w:gridCol w:w="2573"/>
        <w:gridCol w:w="959"/>
        <w:gridCol w:w="960"/>
        <w:gridCol w:w="960"/>
        <w:gridCol w:w="960"/>
        <w:gridCol w:w="958"/>
      </w:tblGrid>
      <w:tr w:rsidR="00FB1BDD" w:rsidRPr="00E9200A" w14:paraId="2D9907B2"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46" w:type="pct"/>
            <w:tcBorders>
              <w:top w:val="single" w:sz="4" w:space="0" w:color="auto"/>
              <w:bottom w:val="single" w:sz="12" w:space="0" w:color="auto"/>
            </w:tcBorders>
            <w:shd w:val="clear" w:color="auto" w:fill="auto"/>
            <w:noWrap/>
            <w:vAlign w:val="bottom"/>
            <w:hideMark/>
          </w:tcPr>
          <w:p w14:paraId="400D2A69" w14:textId="77777777" w:rsidR="00FB1BDD" w:rsidRPr="00E9200A"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Année</w:t>
            </w:r>
          </w:p>
        </w:tc>
        <w:tc>
          <w:tcPr>
            <w:tcW w:w="651" w:type="pct"/>
            <w:tcBorders>
              <w:top w:val="single" w:sz="4" w:space="0" w:color="auto"/>
              <w:bottom w:val="single" w:sz="12" w:space="0" w:color="auto"/>
            </w:tcBorders>
            <w:shd w:val="clear" w:color="auto" w:fill="auto"/>
            <w:noWrap/>
            <w:vAlign w:val="bottom"/>
            <w:hideMark/>
          </w:tcPr>
          <w:p w14:paraId="5420E099"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2016</w:t>
            </w:r>
          </w:p>
        </w:tc>
        <w:tc>
          <w:tcPr>
            <w:tcW w:w="651" w:type="pct"/>
            <w:tcBorders>
              <w:top w:val="single" w:sz="4" w:space="0" w:color="auto"/>
              <w:bottom w:val="single" w:sz="12" w:space="0" w:color="auto"/>
            </w:tcBorders>
            <w:shd w:val="clear" w:color="auto" w:fill="auto"/>
            <w:noWrap/>
            <w:vAlign w:val="bottom"/>
            <w:hideMark/>
          </w:tcPr>
          <w:p w14:paraId="0C55415A"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2017</w:t>
            </w:r>
          </w:p>
        </w:tc>
        <w:tc>
          <w:tcPr>
            <w:tcW w:w="651" w:type="pct"/>
            <w:tcBorders>
              <w:top w:val="single" w:sz="4" w:space="0" w:color="auto"/>
              <w:bottom w:val="single" w:sz="12" w:space="0" w:color="auto"/>
            </w:tcBorders>
            <w:shd w:val="clear" w:color="auto" w:fill="auto"/>
            <w:noWrap/>
            <w:vAlign w:val="bottom"/>
            <w:hideMark/>
          </w:tcPr>
          <w:p w14:paraId="3DB8BF29"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2018</w:t>
            </w:r>
          </w:p>
        </w:tc>
        <w:tc>
          <w:tcPr>
            <w:tcW w:w="651" w:type="pct"/>
            <w:tcBorders>
              <w:top w:val="single" w:sz="4" w:space="0" w:color="auto"/>
              <w:bottom w:val="single" w:sz="12" w:space="0" w:color="auto"/>
            </w:tcBorders>
            <w:shd w:val="clear" w:color="auto" w:fill="auto"/>
            <w:noWrap/>
            <w:vAlign w:val="bottom"/>
            <w:hideMark/>
          </w:tcPr>
          <w:p w14:paraId="738A5AD6"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2019</w:t>
            </w:r>
          </w:p>
        </w:tc>
        <w:tc>
          <w:tcPr>
            <w:tcW w:w="651" w:type="pct"/>
            <w:tcBorders>
              <w:top w:val="single" w:sz="4" w:space="0" w:color="auto"/>
              <w:bottom w:val="single" w:sz="12" w:space="0" w:color="auto"/>
            </w:tcBorders>
            <w:shd w:val="clear" w:color="auto" w:fill="auto"/>
            <w:noWrap/>
            <w:vAlign w:val="bottom"/>
            <w:hideMark/>
          </w:tcPr>
          <w:p w14:paraId="1DCBC6DE"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2020</w:t>
            </w:r>
          </w:p>
        </w:tc>
      </w:tr>
      <w:tr w:rsidR="00FB1BDD" w:rsidRPr="00E9200A" w14:paraId="51ED8B95" w14:textId="77777777" w:rsidTr="0067493C">
        <w:tc>
          <w:tcPr>
            <w:cnfStyle w:val="001000000000" w:firstRow="0" w:lastRow="0" w:firstColumn="1" w:lastColumn="0" w:oddVBand="0" w:evenVBand="0" w:oddHBand="0" w:evenHBand="0" w:firstRowFirstColumn="0" w:firstRowLastColumn="0" w:lastRowFirstColumn="0" w:lastRowLastColumn="0"/>
            <w:tcW w:w="1746" w:type="pct"/>
            <w:tcBorders>
              <w:top w:val="single" w:sz="12" w:space="0" w:color="auto"/>
            </w:tcBorders>
            <w:shd w:val="clear" w:color="auto" w:fill="auto"/>
            <w:noWrap/>
            <w:hideMark/>
          </w:tcPr>
          <w:p w14:paraId="62C8F15B"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Population à la fin de l’année</w:t>
            </w:r>
          </w:p>
        </w:tc>
        <w:tc>
          <w:tcPr>
            <w:tcW w:w="651" w:type="pct"/>
            <w:tcBorders>
              <w:top w:val="single" w:sz="12" w:space="0" w:color="auto"/>
            </w:tcBorders>
            <w:shd w:val="clear" w:color="auto" w:fill="auto"/>
            <w:noWrap/>
            <w:vAlign w:val="bottom"/>
          </w:tcPr>
          <w:p w14:paraId="51E02B0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724</w:t>
            </w:r>
          </w:p>
        </w:tc>
        <w:tc>
          <w:tcPr>
            <w:tcW w:w="651" w:type="pct"/>
            <w:tcBorders>
              <w:top w:val="single" w:sz="12" w:space="0" w:color="auto"/>
            </w:tcBorders>
            <w:shd w:val="clear" w:color="auto" w:fill="auto"/>
            <w:noWrap/>
            <w:vAlign w:val="bottom"/>
          </w:tcPr>
          <w:p w14:paraId="1FDF151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684</w:t>
            </w:r>
          </w:p>
        </w:tc>
        <w:tc>
          <w:tcPr>
            <w:tcW w:w="651" w:type="pct"/>
            <w:tcBorders>
              <w:top w:val="single" w:sz="12" w:space="0" w:color="auto"/>
            </w:tcBorders>
            <w:shd w:val="clear" w:color="auto" w:fill="auto"/>
            <w:noWrap/>
            <w:vAlign w:val="bottom"/>
          </w:tcPr>
          <w:p w14:paraId="4C37F422"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628</w:t>
            </w:r>
          </w:p>
        </w:tc>
        <w:tc>
          <w:tcPr>
            <w:tcW w:w="651" w:type="pct"/>
            <w:tcBorders>
              <w:top w:val="single" w:sz="12" w:space="0" w:color="auto"/>
            </w:tcBorders>
            <w:shd w:val="clear" w:color="auto" w:fill="auto"/>
            <w:noWrap/>
            <w:vAlign w:val="bottom"/>
          </w:tcPr>
          <w:p w14:paraId="199D96B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608</w:t>
            </w:r>
          </w:p>
        </w:tc>
        <w:tc>
          <w:tcPr>
            <w:tcW w:w="651" w:type="pct"/>
            <w:tcBorders>
              <w:top w:val="single" w:sz="12" w:space="0" w:color="auto"/>
            </w:tcBorders>
            <w:shd w:val="clear" w:color="auto" w:fill="auto"/>
            <w:noWrap/>
            <w:vAlign w:val="bottom"/>
          </w:tcPr>
          <w:p w14:paraId="4DABC69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548</w:t>
            </w:r>
          </w:p>
        </w:tc>
      </w:tr>
      <w:tr w:rsidR="00FB1BDD" w:rsidRPr="00E9200A" w14:paraId="3E1B59EE"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2110A3FB" w14:textId="734503D2"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Hommes</w:t>
            </w:r>
          </w:p>
        </w:tc>
        <w:tc>
          <w:tcPr>
            <w:tcW w:w="651" w:type="pct"/>
            <w:shd w:val="clear" w:color="auto" w:fill="auto"/>
            <w:noWrap/>
            <w:vAlign w:val="bottom"/>
          </w:tcPr>
          <w:p w14:paraId="166F874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688</w:t>
            </w:r>
          </w:p>
        </w:tc>
        <w:tc>
          <w:tcPr>
            <w:tcW w:w="651" w:type="pct"/>
            <w:shd w:val="clear" w:color="auto" w:fill="auto"/>
            <w:noWrap/>
            <w:vAlign w:val="bottom"/>
          </w:tcPr>
          <w:p w14:paraId="4FA5D0B6"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647</w:t>
            </w:r>
          </w:p>
        </w:tc>
        <w:tc>
          <w:tcPr>
            <w:tcW w:w="651" w:type="pct"/>
            <w:shd w:val="clear" w:color="auto" w:fill="auto"/>
            <w:noWrap/>
            <w:vAlign w:val="bottom"/>
          </w:tcPr>
          <w:p w14:paraId="2744C41D"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599</w:t>
            </w:r>
          </w:p>
        </w:tc>
        <w:tc>
          <w:tcPr>
            <w:tcW w:w="651" w:type="pct"/>
            <w:shd w:val="clear" w:color="auto" w:fill="auto"/>
            <w:noWrap/>
            <w:vAlign w:val="bottom"/>
          </w:tcPr>
          <w:p w14:paraId="142458E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579</w:t>
            </w:r>
          </w:p>
        </w:tc>
        <w:tc>
          <w:tcPr>
            <w:tcW w:w="651" w:type="pct"/>
            <w:shd w:val="clear" w:color="auto" w:fill="auto"/>
            <w:noWrap/>
            <w:vAlign w:val="bottom"/>
          </w:tcPr>
          <w:p w14:paraId="5172D9D3"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520</w:t>
            </w:r>
          </w:p>
        </w:tc>
      </w:tr>
      <w:tr w:rsidR="00FB1BDD" w:rsidRPr="00E9200A" w14:paraId="78418BF9"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A55D6FA" w14:textId="2082C5B4"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Femmes</w:t>
            </w:r>
          </w:p>
        </w:tc>
        <w:tc>
          <w:tcPr>
            <w:tcW w:w="651" w:type="pct"/>
            <w:shd w:val="clear" w:color="auto" w:fill="auto"/>
            <w:noWrap/>
            <w:vAlign w:val="bottom"/>
          </w:tcPr>
          <w:p w14:paraId="0A2514A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36</w:t>
            </w:r>
          </w:p>
        </w:tc>
        <w:tc>
          <w:tcPr>
            <w:tcW w:w="651" w:type="pct"/>
            <w:shd w:val="clear" w:color="auto" w:fill="auto"/>
            <w:noWrap/>
            <w:vAlign w:val="bottom"/>
          </w:tcPr>
          <w:p w14:paraId="4B9630B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37</w:t>
            </w:r>
          </w:p>
        </w:tc>
        <w:tc>
          <w:tcPr>
            <w:tcW w:w="651" w:type="pct"/>
            <w:shd w:val="clear" w:color="auto" w:fill="auto"/>
            <w:noWrap/>
            <w:vAlign w:val="bottom"/>
          </w:tcPr>
          <w:p w14:paraId="5BD7EBD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29</w:t>
            </w:r>
          </w:p>
        </w:tc>
        <w:tc>
          <w:tcPr>
            <w:tcW w:w="651" w:type="pct"/>
            <w:shd w:val="clear" w:color="auto" w:fill="auto"/>
            <w:noWrap/>
            <w:vAlign w:val="bottom"/>
          </w:tcPr>
          <w:p w14:paraId="057E9D20"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29</w:t>
            </w:r>
          </w:p>
        </w:tc>
        <w:tc>
          <w:tcPr>
            <w:tcW w:w="651" w:type="pct"/>
            <w:shd w:val="clear" w:color="auto" w:fill="auto"/>
            <w:noWrap/>
            <w:vAlign w:val="bottom"/>
          </w:tcPr>
          <w:p w14:paraId="655E9330"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28</w:t>
            </w:r>
          </w:p>
        </w:tc>
      </w:tr>
      <w:tr w:rsidR="00FB1BDD" w:rsidRPr="00E9200A" w14:paraId="467969D6"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05A3D31C"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Peines de réclusion à perpétuité</w:t>
            </w:r>
          </w:p>
        </w:tc>
        <w:tc>
          <w:tcPr>
            <w:tcW w:w="651" w:type="pct"/>
            <w:shd w:val="clear" w:color="auto" w:fill="auto"/>
            <w:noWrap/>
            <w:vAlign w:val="bottom"/>
          </w:tcPr>
          <w:p w14:paraId="78E69230"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13</w:t>
            </w:r>
          </w:p>
        </w:tc>
        <w:tc>
          <w:tcPr>
            <w:tcW w:w="651" w:type="pct"/>
            <w:shd w:val="clear" w:color="auto" w:fill="auto"/>
            <w:noWrap/>
            <w:vAlign w:val="bottom"/>
          </w:tcPr>
          <w:p w14:paraId="4083446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10</w:t>
            </w:r>
          </w:p>
        </w:tc>
        <w:tc>
          <w:tcPr>
            <w:tcW w:w="651" w:type="pct"/>
            <w:shd w:val="clear" w:color="auto" w:fill="auto"/>
            <w:noWrap/>
            <w:vAlign w:val="bottom"/>
          </w:tcPr>
          <w:p w14:paraId="06E4251F"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8</w:t>
            </w:r>
          </w:p>
        </w:tc>
        <w:tc>
          <w:tcPr>
            <w:tcW w:w="651" w:type="pct"/>
            <w:shd w:val="clear" w:color="auto" w:fill="auto"/>
            <w:noWrap/>
            <w:vAlign w:val="bottom"/>
          </w:tcPr>
          <w:p w14:paraId="7970D9D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8</w:t>
            </w:r>
          </w:p>
        </w:tc>
        <w:tc>
          <w:tcPr>
            <w:tcW w:w="651" w:type="pct"/>
            <w:shd w:val="clear" w:color="auto" w:fill="auto"/>
            <w:noWrap/>
            <w:vAlign w:val="bottom"/>
          </w:tcPr>
          <w:p w14:paraId="79622D86"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8</w:t>
            </w:r>
          </w:p>
        </w:tc>
      </w:tr>
      <w:tr w:rsidR="00FB1BDD" w:rsidRPr="00E9200A" w14:paraId="552ACF37"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ADE0FD5" w14:textId="2CA9A9EB"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Hommes</w:t>
            </w:r>
          </w:p>
        </w:tc>
        <w:tc>
          <w:tcPr>
            <w:tcW w:w="651" w:type="pct"/>
            <w:shd w:val="clear" w:color="auto" w:fill="auto"/>
            <w:noWrap/>
            <w:vAlign w:val="bottom"/>
          </w:tcPr>
          <w:p w14:paraId="74123717"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12</w:t>
            </w:r>
          </w:p>
        </w:tc>
        <w:tc>
          <w:tcPr>
            <w:tcW w:w="651" w:type="pct"/>
            <w:shd w:val="clear" w:color="auto" w:fill="auto"/>
            <w:noWrap/>
            <w:vAlign w:val="bottom"/>
          </w:tcPr>
          <w:p w14:paraId="79D86FF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9</w:t>
            </w:r>
          </w:p>
        </w:tc>
        <w:tc>
          <w:tcPr>
            <w:tcW w:w="651" w:type="pct"/>
            <w:shd w:val="clear" w:color="auto" w:fill="auto"/>
            <w:noWrap/>
            <w:vAlign w:val="bottom"/>
          </w:tcPr>
          <w:p w14:paraId="7F4BD48E"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w:t>
            </w:r>
          </w:p>
        </w:tc>
        <w:tc>
          <w:tcPr>
            <w:tcW w:w="651" w:type="pct"/>
            <w:shd w:val="clear" w:color="auto" w:fill="auto"/>
            <w:noWrap/>
            <w:vAlign w:val="bottom"/>
          </w:tcPr>
          <w:p w14:paraId="1B26419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w:t>
            </w:r>
          </w:p>
        </w:tc>
        <w:tc>
          <w:tcPr>
            <w:tcW w:w="651" w:type="pct"/>
            <w:shd w:val="clear" w:color="auto" w:fill="auto"/>
            <w:noWrap/>
            <w:vAlign w:val="bottom"/>
          </w:tcPr>
          <w:p w14:paraId="25AF67B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w:t>
            </w:r>
          </w:p>
        </w:tc>
      </w:tr>
      <w:tr w:rsidR="00FB1BDD" w:rsidRPr="00E9200A" w14:paraId="3D2A458B"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665C54DC" w14:textId="72681E08"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Femmes</w:t>
            </w:r>
          </w:p>
        </w:tc>
        <w:tc>
          <w:tcPr>
            <w:tcW w:w="651" w:type="pct"/>
            <w:shd w:val="clear" w:color="auto" w:fill="auto"/>
            <w:noWrap/>
            <w:vAlign w:val="bottom"/>
          </w:tcPr>
          <w:p w14:paraId="7F305AA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w:t>
            </w:r>
          </w:p>
        </w:tc>
        <w:tc>
          <w:tcPr>
            <w:tcW w:w="651" w:type="pct"/>
            <w:shd w:val="clear" w:color="auto" w:fill="auto"/>
            <w:noWrap/>
            <w:vAlign w:val="bottom"/>
          </w:tcPr>
          <w:p w14:paraId="7D11C31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w:t>
            </w:r>
          </w:p>
        </w:tc>
        <w:tc>
          <w:tcPr>
            <w:tcW w:w="651" w:type="pct"/>
            <w:shd w:val="clear" w:color="auto" w:fill="auto"/>
            <w:noWrap/>
            <w:vAlign w:val="bottom"/>
          </w:tcPr>
          <w:p w14:paraId="2D76BCF3"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w:t>
            </w:r>
          </w:p>
        </w:tc>
        <w:tc>
          <w:tcPr>
            <w:tcW w:w="651" w:type="pct"/>
            <w:shd w:val="clear" w:color="auto" w:fill="auto"/>
            <w:noWrap/>
            <w:vAlign w:val="bottom"/>
          </w:tcPr>
          <w:p w14:paraId="3F3B7D89"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w:t>
            </w:r>
          </w:p>
        </w:tc>
        <w:tc>
          <w:tcPr>
            <w:tcW w:w="651" w:type="pct"/>
            <w:shd w:val="clear" w:color="auto" w:fill="auto"/>
            <w:noWrap/>
            <w:vAlign w:val="bottom"/>
          </w:tcPr>
          <w:p w14:paraId="684BC0A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w:t>
            </w:r>
          </w:p>
        </w:tc>
      </w:tr>
      <w:tr w:rsidR="00FB1BDD" w:rsidRPr="00E9200A" w14:paraId="24A16D6D"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9BAC9E7"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Peines criminelles</w:t>
            </w:r>
          </w:p>
        </w:tc>
        <w:tc>
          <w:tcPr>
            <w:tcW w:w="651" w:type="pct"/>
            <w:shd w:val="clear" w:color="auto" w:fill="auto"/>
            <w:noWrap/>
            <w:vAlign w:val="bottom"/>
          </w:tcPr>
          <w:p w14:paraId="2DE065AE"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113</w:t>
            </w:r>
          </w:p>
        </w:tc>
        <w:tc>
          <w:tcPr>
            <w:tcW w:w="651" w:type="pct"/>
            <w:shd w:val="clear" w:color="auto" w:fill="auto"/>
            <w:noWrap/>
            <w:vAlign w:val="bottom"/>
          </w:tcPr>
          <w:p w14:paraId="14A997FC"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112</w:t>
            </w:r>
          </w:p>
        </w:tc>
        <w:tc>
          <w:tcPr>
            <w:tcW w:w="651" w:type="pct"/>
            <w:shd w:val="clear" w:color="auto" w:fill="auto"/>
            <w:noWrap/>
            <w:vAlign w:val="bottom"/>
          </w:tcPr>
          <w:p w14:paraId="493854DF"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122</w:t>
            </w:r>
          </w:p>
        </w:tc>
        <w:tc>
          <w:tcPr>
            <w:tcW w:w="651" w:type="pct"/>
            <w:shd w:val="clear" w:color="auto" w:fill="auto"/>
            <w:noWrap/>
            <w:vAlign w:val="bottom"/>
          </w:tcPr>
          <w:p w14:paraId="111CBCF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112</w:t>
            </w:r>
          </w:p>
        </w:tc>
        <w:tc>
          <w:tcPr>
            <w:tcW w:w="651" w:type="pct"/>
            <w:shd w:val="clear" w:color="auto" w:fill="auto"/>
            <w:noWrap/>
            <w:vAlign w:val="bottom"/>
          </w:tcPr>
          <w:p w14:paraId="1689196F"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110</w:t>
            </w:r>
          </w:p>
        </w:tc>
      </w:tr>
      <w:tr w:rsidR="00FB1BDD" w:rsidRPr="00E9200A" w14:paraId="29C7D788"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5FEFA79E" w14:textId="4C639A7F"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Hommes</w:t>
            </w:r>
          </w:p>
        </w:tc>
        <w:tc>
          <w:tcPr>
            <w:tcW w:w="651" w:type="pct"/>
            <w:shd w:val="clear" w:color="auto" w:fill="auto"/>
            <w:noWrap/>
            <w:vAlign w:val="bottom"/>
          </w:tcPr>
          <w:p w14:paraId="07FE3B02"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106</w:t>
            </w:r>
          </w:p>
        </w:tc>
        <w:tc>
          <w:tcPr>
            <w:tcW w:w="651" w:type="pct"/>
            <w:shd w:val="clear" w:color="auto" w:fill="auto"/>
            <w:noWrap/>
            <w:vAlign w:val="bottom"/>
          </w:tcPr>
          <w:p w14:paraId="3F2A70B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107</w:t>
            </w:r>
          </w:p>
        </w:tc>
        <w:tc>
          <w:tcPr>
            <w:tcW w:w="651" w:type="pct"/>
            <w:shd w:val="clear" w:color="auto" w:fill="auto"/>
            <w:noWrap/>
            <w:vAlign w:val="bottom"/>
          </w:tcPr>
          <w:p w14:paraId="5A326CF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117</w:t>
            </w:r>
          </w:p>
        </w:tc>
        <w:tc>
          <w:tcPr>
            <w:tcW w:w="651" w:type="pct"/>
            <w:shd w:val="clear" w:color="auto" w:fill="auto"/>
            <w:noWrap/>
            <w:vAlign w:val="bottom"/>
          </w:tcPr>
          <w:p w14:paraId="5B8B868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109</w:t>
            </w:r>
          </w:p>
        </w:tc>
        <w:tc>
          <w:tcPr>
            <w:tcW w:w="651" w:type="pct"/>
            <w:shd w:val="clear" w:color="auto" w:fill="auto"/>
            <w:noWrap/>
            <w:vAlign w:val="bottom"/>
          </w:tcPr>
          <w:p w14:paraId="12B44BAD"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104</w:t>
            </w:r>
          </w:p>
        </w:tc>
      </w:tr>
      <w:tr w:rsidR="00FB1BDD" w:rsidRPr="00E9200A" w14:paraId="7202B394"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72A45245" w14:textId="78624B81"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Femmes</w:t>
            </w:r>
          </w:p>
        </w:tc>
        <w:tc>
          <w:tcPr>
            <w:tcW w:w="651" w:type="pct"/>
            <w:shd w:val="clear" w:color="auto" w:fill="auto"/>
            <w:noWrap/>
            <w:vAlign w:val="bottom"/>
          </w:tcPr>
          <w:p w14:paraId="24F5276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w:t>
            </w:r>
          </w:p>
        </w:tc>
        <w:tc>
          <w:tcPr>
            <w:tcW w:w="651" w:type="pct"/>
            <w:shd w:val="clear" w:color="auto" w:fill="auto"/>
            <w:noWrap/>
            <w:vAlign w:val="bottom"/>
          </w:tcPr>
          <w:p w14:paraId="6BF5DB35"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w:t>
            </w:r>
          </w:p>
        </w:tc>
        <w:tc>
          <w:tcPr>
            <w:tcW w:w="651" w:type="pct"/>
            <w:shd w:val="clear" w:color="auto" w:fill="auto"/>
            <w:noWrap/>
            <w:vAlign w:val="bottom"/>
          </w:tcPr>
          <w:p w14:paraId="51E767F4"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5</w:t>
            </w:r>
          </w:p>
        </w:tc>
        <w:tc>
          <w:tcPr>
            <w:tcW w:w="651" w:type="pct"/>
            <w:shd w:val="clear" w:color="auto" w:fill="auto"/>
            <w:noWrap/>
            <w:vAlign w:val="bottom"/>
          </w:tcPr>
          <w:p w14:paraId="358BE477"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w:t>
            </w:r>
          </w:p>
        </w:tc>
        <w:tc>
          <w:tcPr>
            <w:tcW w:w="651" w:type="pct"/>
            <w:shd w:val="clear" w:color="auto" w:fill="auto"/>
            <w:noWrap/>
            <w:vAlign w:val="bottom"/>
          </w:tcPr>
          <w:p w14:paraId="52C8877D"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6</w:t>
            </w:r>
          </w:p>
        </w:tc>
      </w:tr>
      <w:tr w:rsidR="00FB1BDD" w:rsidRPr="00E9200A" w14:paraId="10083030"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6CB0278E"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Peines correctionnelles</w:t>
            </w:r>
          </w:p>
        </w:tc>
        <w:tc>
          <w:tcPr>
            <w:tcW w:w="651" w:type="pct"/>
            <w:shd w:val="clear" w:color="auto" w:fill="auto"/>
            <w:noWrap/>
            <w:vAlign w:val="bottom"/>
          </w:tcPr>
          <w:p w14:paraId="3CEA56E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243</w:t>
            </w:r>
          </w:p>
        </w:tc>
        <w:tc>
          <w:tcPr>
            <w:tcW w:w="651" w:type="pct"/>
            <w:shd w:val="clear" w:color="auto" w:fill="auto"/>
            <w:noWrap/>
            <w:vAlign w:val="bottom"/>
          </w:tcPr>
          <w:p w14:paraId="0515313E"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248</w:t>
            </w:r>
          </w:p>
        </w:tc>
        <w:tc>
          <w:tcPr>
            <w:tcW w:w="651" w:type="pct"/>
            <w:shd w:val="clear" w:color="auto" w:fill="auto"/>
            <w:noWrap/>
            <w:vAlign w:val="bottom"/>
          </w:tcPr>
          <w:p w14:paraId="190ED006"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198</w:t>
            </w:r>
          </w:p>
        </w:tc>
        <w:tc>
          <w:tcPr>
            <w:tcW w:w="651" w:type="pct"/>
            <w:shd w:val="clear" w:color="auto" w:fill="auto"/>
            <w:noWrap/>
            <w:vAlign w:val="bottom"/>
          </w:tcPr>
          <w:p w14:paraId="684F280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196</w:t>
            </w:r>
          </w:p>
        </w:tc>
        <w:tc>
          <w:tcPr>
            <w:tcW w:w="651" w:type="pct"/>
            <w:shd w:val="clear" w:color="auto" w:fill="auto"/>
            <w:noWrap/>
            <w:vAlign w:val="bottom"/>
          </w:tcPr>
          <w:p w14:paraId="3FBEA68C"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187</w:t>
            </w:r>
          </w:p>
        </w:tc>
      </w:tr>
      <w:tr w:rsidR="00FB1BDD" w:rsidRPr="00E9200A" w14:paraId="78D5D93F"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252D676C" w14:textId="345F720C"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Hommes</w:t>
            </w:r>
          </w:p>
        </w:tc>
        <w:tc>
          <w:tcPr>
            <w:tcW w:w="651" w:type="pct"/>
            <w:shd w:val="clear" w:color="auto" w:fill="auto"/>
            <w:noWrap/>
            <w:vAlign w:val="bottom"/>
          </w:tcPr>
          <w:p w14:paraId="59E566BC"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231</w:t>
            </w:r>
          </w:p>
        </w:tc>
        <w:tc>
          <w:tcPr>
            <w:tcW w:w="651" w:type="pct"/>
            <w:shd w:val="clear" w:color="auto" w:fill="auto"/>
            <w:noWrap/>
            <w:vAlign w:val="bottom"/>
          </w:tcPr>
          <w:p w14:paraId="50A3259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231</w:t>
            </w:r>
          </w:p>
        </w:tc>
        <w:tc>
          <w:tcPr>
            <w:tcW w:w="651" w:type="pct"/>
            <w:shd w:val="clear" w:color="auto" w:fill="auto"/>
            <w:noWrap/>
            <w:vAlign w:val="bottom"/>
          </w:tcPr>
          <w:p w14:paraId="1DE61642"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184</w:t>
            </w:r>
          </w:p>
        </w:tc>
        <w:tc>
          <w:tcPr>
            <w:tcW w:w="651" w:type="pct"/>
            <w:shd w:val="clear" w:color="auto" w:fill="auto"/>
            <w:noWrap/>
            <w:vAlign w:val="bottom"/>
          </w:tcPr>
          <w:p w14:paraId="1EF093E2"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184</w:t>
            </w:r>
          </w:p>
        </w:tc>
        <w:tc>
          <w:tcPr>
            <w:tcW w:w="651" w:type="pct"/>
            <w:shd w:val="clear" w:color="auto" w:fill="auto"/>
            <w:noWrap/>
            <w:vAlign w:val="bottom"/>
          </w:tcPr>
          <w:p w14:paraId="0E65F788"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180</w:t>
            </w:r>
          </w:p>
        </w:tc>
      </w:tr>
      <w:tr w:rsidR="00FB1BDD" w:rsidRPr="00E9200A" w14:paraId="57474BA5"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3EFC329C" w14:textId="26D82F09"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Femmes</w:t>
            </w:r>
          </w:p>
        </w:tc>
        <w:tc>
          <w:tcPr>
            <w:tcW w:w="651" w:type="pct"/>
            <w:shd w:val="clear" w:color="auto" w:fill="auto"/>
            <w:noWrap/>
            <w:vAlign w:val="bottom"/>
          </w:tcPr>
          <w:p w14:paraId="6C2E53B9"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12</w:t>
            </w:r>
          </w:p>
        </w:tc>
        <w:tc>
          <w:tcPr>
            <w:tcW w:w="651" w:type="pct"/>
            <w:shd w:val="clear" w:color="auto" w:fill="auto"/>
            <w:noWrap/>
            <w:vAlign w:val="bottom"/>
          </w:tcPr>
          <w:p w14:paraId="484EE43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17</w:t>
            </w:r>
          </w:p>
        </w:tc>
        <w:tc>
          <w:tcPr>
            <w:tcW w:w="651" w:type="pct"/>
            <w:shd w:val="clear" w:color="auto" w:fill="auto"/>
            <w:noWrap/>
            <w:vAlign w:val="bottom"/>
          </w:tcPr>
          <w:p w14:paraId="15968760"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14</w:t>
            </w:r>
          </w:p>
        </w:tc>
        <w:tc>
          <w:tcPr>
            <w:tcW w:w="651" w:type="pct"/>
            <w:shd w:val="clear" w:color="auto" w:fill="auto"/>
            <w:noWrap/>
            <w:vAlign w:val="bottom"/>
          </w:tcPr>
          <w:p w14:paraId="4AD41C7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12</w:t>
            </w:r>
          </w:p>
        </w:tc>
        <w:tc>
          <w:tcPr>
            <w:tcW w:w="651" w:type="pct"/>
            <w:shd w:val="clear" w:color="auto" w:fill="auto"/>
            <w:noWrap/>
            <w:vAlign w:val="bottom"/>
          </w:tcPr>
          <w:p w14:paraId="465573C6"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7</w:t>
            </w:r>
          </w:p>
        </w:tc>
      </w:tr>
      <w:tr w:rsidR="00FB1BDD" w:rsidRPr="00E9200A" w14:paraId="0D0F22DF"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652DD52D"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Autres catégories</w:t>
            </w:r>
          </w:p>
        </w:tc>
        <w:tc>
          <w:tcPr>
            <w:tcW w:w="651" w:type="pct"/>
            <w:shd w:val="clear" w:color="auto" w:fill="auto"/>
            <w:noWrap/>
            <w:vAlign w:val="bottom"/>
          </w:tcPr>
          <w:p w14:paraId="2A58103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355</w:t>
            </w:r>
          </w:p>
        </w:tc>
        <w:tc>
          <w:tcPr>
            <w:tcW w:w="651" w:type="pct"/>
            <w:shd w:val="clear" w:color="auto" w:fill="auto"/>
            <w:noWrap/>
            <w:vAlign w:val="bottom"/>
          </w:tcPr>
          <w:p w14:paraId="0F71F069"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314</w:t>
            </w:r>
          </w:p>
        </w:tc>
        <w:tc>
          <w:tcPr>
            <w:tcW w:w="651" w:type="pct"/>
            <w:shd w:val="clear" w:color="auto" w:fill="auto"/>
            <w:noWrap/>
            <w:vAlign w:val="bottom"/>
          </w:tcPr>
          <w:p w14:paraId="21209FFF"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328</w:t>
            </w:r>
          </w:p>
        </w:tc>
        <w:tc>
          <w:tcPr>
            <w:tcW w:w="651" w:type="pct"/>
            <w:shd w:val="clear" w:color="auto" w:fill="auto"/>
            <w:noWrap/>
            <w:vAlign w:val="bottom"/>
          </w:tcPr>
          <w:p w14:paraId="7BA6C7C9"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292</w:t>
            </w:r>
          </w:p>
        </w:tc>
        <w:tc>
          <w:tcPr>
            <w:tcW w:w="651" w:type="pct"/>
            <w:shd w:val="clear" w:color="auto" w:fill="auto"/>
            <w:noWrap/>
            <w:vAlign w:val="bottom"/>
          </w:tcPr>
          <w:p w14:paraId="484B552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243</w:t>
            </w:r>
          </w:p>
        </w:tc>
      </w:tr>
      <w:tr w:rsidR="00FB1BDD" w:rsidRPr="00E9200A" w14:paraId="225A10B1" w14:textId="77777777" w:rsidTr="0067493C">
        <w:tc>
          <w:tcPr>
            <w:cnfStyle w:val="001000000000" w:firstRow="0" w:lastRow="0" w:firstColumn="1" w:lastColumn="0" w:oddVBand="0" w:evenVBand="0" w:oddHBand="0" w:evenHBand="0" w:firstRowFirstColumn="0" w:firstRowLastColumn="0" w:lastRowFirstColumn="0" w:lastRowLastColumn="0"/>
            <w:tcW w:w="1746" w:type="pct"/>
            <w:shd w:val="clear" w:color="auto" w:fill="auto"/>
            <w:noWrap/>
            <w:hideMark/>
          </w:tcPr>
          <w:p w14:paraId="18B98D18" w14:textId="034A9277"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Hommes</w:t>
            </w:r>
          </w:p>
        </w:tc>
        <w:tc>
          <w:tcPr>
            <w:tcW w:w="651" w:type="pct"/>
            <w:shd w:val="clear" w:color="auto" w:fill="auto"/>
            <w:noWrap/>
            <w:vAlign w:val="bottom"/>
          </w:tcPr>
          <w:p w14:paraId="2166A185"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339</w:t>
            </w:r>
          </w:p>
        </w:tc>
        <w:tc>
          <w:tcPr>
            <w:tcW w:w="651" w:type="pct"/>
            <w:shd w:val="clear" w:color="auto" w:fill="auto"/>
            <w:noWrap/>
            <w:vAlign w:val="bottom"/>
          </w:tcPr>
          <w:p w14:paraId="794F2FF3"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300</w:t>
            </w:r>
          </w:p>
        </w:tc>
        <w:tc>
          <w:tcPr>
            <w:tcW w:w="651" w:type="pct"/>
            <w:shd w:val="clear" w:color="auto" w:fill="auto"/>
            <w:noWrap/>
            <w:vAlign w:val="bottom"/>
          </w:tcPr>
          <w:p w14:paraId="6DEF65CD"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315</w:t>
            </w:r>
          </w:p>
        </w:tc>
        <w:tc>
          <w:tcPr>
            <w:tcW w:w="651" w:type="pct"/>
            <w:shd w:val="clear" w:color="auto" w:fill="auto"/>
            <w:noWrap/>
            <w:vAlign w:val="bottom"/>
          </w:tcPr>
          <w:p w14:paraId="1421524D"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279</w:t>
            </w:r>
          </w:p>
        </w:tc>
        <w:tc>
          <w:tcPr>
            <w:tcW w:w="651" w:type="pct"/>
            <w:shd w:val="clear" w:color="auto" w:fill="auto"/>
            <w:noWrap/>
            <w:vAlign w:val="bottom"/>
          </w:tcPr>
          <w:p w14:paraId="5D5F0BF1"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229</w:t>
            </w:r>
          </w:p>
        </w:tc>
      </w:tr>
      <w:tr w:rsidR="00FB1BDD" w:rsidRPr="00E9200A" w14:paraId="0ED8579F" w14:textId="77777777" w:rsidTr="0067493C">
        <w:tc>
          <w:tcPr>
            <w:cnfStyle w:val="001000000000" w:firstRow="0" w:lastRow="0" w:firstColumn="1" w:lastColumn="0" w:oddVBand="0" w:evenVBand="0" w:oddHBand="0" w:evenHBand="0" w:firstRowFirstColumn="0" w:firstRowLastColumn="0" w:lastRowFirstColumn="0" w:lastRowLastColumn="0"/>
            <w:tcW w:w="1746" w:type="pct"/>
            <w:tcBorders>
              <w:bottom w:val="single" w:sz="12" w:space="0" w:color="auto"/>
            </w:tcBorders>
            <w:shd w:val="clear" w:color="auto" w:fill="auto"/>
            <w:noWrap/>
            <w:hideMark/>
          </w:tcPr>
          <w:p w14:paraId="743F1E9B" w14:textId="145C795E" w:rsidR="00FB1BDD" w:rsidRPr="00E9200A" w:rsidRDefault="00C4229F"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Pr>
                <w:rFonts w:ascii="Times New Roman" w:hAnsi="Times New Roman" w:cs="Times New Roman"/>
                <w:b w:val="0"/>
                <w:bCs w:val="0"/>
                <w:sz w:val="18"/>
                <w:szCs w:val="18"/>
                <w:lang w:val="fr-FR"/>
              </w:rPr>
              <w:t xml:space="preserve"> </w:t>
            </w:r>
            <w:r w:rsidR="00FB1BDD" w:rsidRPr="00E9200A">
              <w:rPr>
                <w:rFonts w:ascii="Times New Roman" w:hAnsi="Times New Roman" w:cs="Times New Roman"/>
                <w:b w:val="0"/>
                <w:bCs w:val="0"/>
                <w:sz w:val="18"/>
                <w:szCs w:val="18"/>
                <w:lang w:val="fr-FR"/>
              </w:rPr>
              <w:t>Femmes</w:t>
            </w:r>
          </w:p>
        </w:tc>
        <w:tc>
          <w:tcPr>
            <w:tcW w:w="651" w:type="pct"/>
            <w:tcBorders>
              <w:bottom w:val="single" w:sz="12" w:space="0" w:color="auto"/>
            </w:tcBorders>
            <w:shd w:val="clear" w:color="auto" w:fill="auto"/>
            <w:noWrap/>
            <w:vAlign w:val="bottom"/>
          </w:tcPr>
          <w:p w14:paraId="34860503"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16</w:t>
            </w:r>
          </w:p>
        </w:tc>
        <w:tc>
          <w:tcPr>
            <w:tcW w:w="651" w:type="pct"/>
            <w:tcBorders>
              <w:bottom w:val="single" w:sz="12" w:space="0" w:color="auto"/>
            </w:tcBorders>
            <w:shd w:val="clear" w:color="auto" w:fill="auto"/>
            <w:noWrap/>
            <w:vAlign w:val="bottom"/>
          </w:tcPr>
          <w:p w14:paraId="147B22BA"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14</w:t>
            </w:r>
          </w:p>
        </w:tc>
        <w:tc>
          <w:tcPr>
            <w:tcW w:w="651" w:type="pct"/>
            <w:tcBorders>
              <w:bottom w:val="single" w:sz="12" w:space="0" w:color="auto"/>
            </w:tcBorders>
            <w:shd w:val="clear" w:color="auto" w:fill="auto"/>
            <w:noWrap/>
            <w:vAlign w:val="bottom"/>
          </w:tcPr>
          <w:p w14:paraId="52EFFCD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13</w:t>
            </w:r>
          </w:p>
        </w:tc>
        <w:tc>
          <w:tcPr>
            <w:tcW w:w="651" w:type="pct"/>
            <w:tcBorders>
              <w:bottom w:val="single" w:sz="12" w:space="0" w:color="auto"/>
            </w:tcBorders>
            <w:shd w:val="clear" w:color="auto" w:fill="auto"/>
            <w:noWrap/>
            <w:vAlign w:val="bottom"/>
          </w:tcPr>
          <w:p w14:paraId="5BC43BBE"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13</w:t>
            </w:r>
          </w:p>
        </w:tc>
        <w:tc>
          <w:tcPr>
            <w:tcW w:w="651" w:type="pct"/>
            <w:tcBorders>
              <w:bottom w:val="single" w:sz="12" w:space="0" w:color="auto"/>
            </w:tcBorders>
            <w:shd w:val="clear" w:color="auto" w:fill="auto"/>
            <w:noWrap/>
            <w:vAlign w:val="bottom"/>
          </w:tcPr>
          <w:p w14:paraId="1234CE3B" w14:textId="77777777" w:rsidR="00FB1BDD" w:rsidRPr="00E9200A"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14</w:t>
            </w:r>
          </w:p>
        </w:tc>
      </w:tr>
    </w:tbl>
    <w:p w14:paraId="1CA62C5B" w14:textId="43317656" w:rsidR="00FB1BDD" w:rsidRPr="00071FC8" w:rsidRDefault="0067493C" w:rsidP="0067493C">
      <w:pPr>
        <w:pStyle w:val="SingleTxtG"/>
        <w:numPr>
          <w:ilvl w:val="0"/>
          <w:numId w:val="0"/>
        </w:numPr>
        <w:spacing w:before="240"/>
        <w:ind w:left="1134"/>
      </w:pPr>
      <w:r w:rsidRPr="00071FC8">
        <w:rPr>
          <w:bCs/>
          <w:szCs w:val="20"/>
          <w:lang w:val="fr-CH"/>
        </w:rPr>
        <w:t>94.</w:t>
      </w:r>
      <w:r w:rsidRPr="00071FC8">
        <w:rPr>
          <w:bCs/>
          <w:szCs w:val="20"/>
          <w:lang w:val="fr-CH"/>
        </w:rPr>
        <w:tab/>
      </w:r>
      <w:r w:rsidR="00FB1BDD" w:rsidRPr="00071FC8">
        <w:t>Pour l’année 2023, le taux de pourcentage des infractions contre les personnes (11</w:t>
      </w:r>
      <w:r w:rsidR="005A4D1E">
        <w:t> </w:t>
      </w:r>
      <w:r w:rsidR="00FB1BDD" w:rsidRPr="00071FC8">
        <w:t>025) représentait 18,17</w:t>
      </w:r>
      <w:r w:rsidR="00FB1BDD">
        <w:t> </w:t>
      </w:r>
      <w:r w:rsidR="00FB1BDD" w:rsidRPr="00071FC8">
        <w:t xml:space="preserve">% de toutes les infractions (60 676). </w:t>
      </w:r>
    </w:p>
    <w:p w14:paraId="2E005E60" w14:textId="30D70040" w:rsidR="00FB1BDD" w:rsidRDefault="0067493C" w:rsidP="0067493C">
      <w:pPr>
        <w:pStyle w:val="SingleTxtG"/>
        <w:numPr>
          <w:ilvl w:val="0"/>
          <w:numId w:val="0"/>
        </w:numPr>
        <w:ind w:left="1134"/>
      </w:pPr>
      <w:r>
        <w:rPr>
          <w:bCs/>
          <w:szCs w:val="20"/>
          <w:lang w:val="fr-CH"/>
        </w:rPr>
        <w:t>95.</w:t>
      </w:r>
      <w:r>
        <w:rPr>
          <w:bCs/>
          <w:szCs w:val="20"/>
          <w:lang w:val="fr-CH"/>
        </w:rPr>
        <w:tab/>
      </w:r>
      <w:r w:rsidR="00FB1BDD" w:rsidRPr="00071FC8">
        <w:t>Le nombre d’homicides accomplis est relativement bas, toutefois il est important de noter que les tentatives sont beaucoup plus nombreuses, comme le décrit le tableau ci-dessous.</w:t>
      </w:r>
      <w:bookmarkStart w:id="136" w:name="_Toc11407923"/>
      <w:bookmarkStart w:id="137" w:name="_Toc11408878"/>
    </w:p>
    <w:p w14:paraId="5F314F02" w14:textId="6C79C711" w:rsidR="00FB1BDD" w:rsidRPr="005A4D1E" w:rsidRDefault="00FB1BDD" w:rsidP="00FB1BDD">
      <w:pPr>
        <w:pStyle w:val="H4G"/>
        <w:rPr>
          <w:b/>
          <w:bCs/>
          <w:i w:val="0"/>
          <w:iCs/>
        </w:rPr>
      </w:pPr>
      <w:bookmarkStart w:id="138" w:name="_Toc180747724"/>
      <w:r w:rsidRPr="005A4D1E">
        <w:tab/>
      </w:r>
      <w:r w:rsidRPr="005A4D1E">
        <w:tab/>
      </w:r>
      <w:r w:rsidRPr="005A4D1E">
        <w:rPr>
          <w:i w:val="0"/>
          <w:iCs/>
        </w:rPr>
        <w:t>Tableau 39</w:t>
      </w:r>
      <w:r w:rsidR="00FA1693">
        <w:rPr>
          <w:i w:val="0"/>
          <w:iCs/>
        </w:rPr>
        <w:t xml:space="preserve"> </w:t>
      </w:r>
      <w:r w:rsidR="000B72C3" w:rsidRPr="005A4D1E">
        <w:rPr>
          <w:i w:val="0"/>
          <w:iCs/>
        </w:rPr>
        <w:br/>
      </w:r>
      <w:r w:rsidRPr="005A4D1E">
        <w:rPr>
          <w:b/>
          <w:bCs/>
          <w:i w:val="0"/>
          <w:iCs/>
        </w:rPr>
        <w:t>Homicides volontaires accomplis</w:t>
      </w:r>
      <w:bookmarkEnd w:id="138"/>
      <w:r w:rsidRPr="005A4D1E">
        <w:rPr>
          <w:b/>
          <w:bCs/>
          <w:i w:val="0"/>
          <w:iCs/>
        </w:rPr>
        <w:t xml:space="preserve"> </w:t>
      </w:r>
      <w:bookmarkEnd w:id="136"/>
      <w:bookmarkEnd w:id="137"/>
    </w:p>
    <w:tbl>
      <w:tblPr>
        <w:tblStyle w:val="Tableausimple2"/>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882A87" w:rsidRPr="00E9200A" w14:paraId="685D46F7"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bottom w:val="single" w:sz="12" w:space="0" w:color="auto"/>
            </w:tcBorders>
            <w:shd w:val="clear" w:color="auto" w:fill="auto"/>
            <w:noWrap/>
            <w:vAlign w:val="bottom"/>
            <w:hideMark/>
          </w:tcPr>
          <w:p w14:paraId="01B0DA2B" w14:textId="77777777" w:rsidR="00FB1BDD" w:rsidRPr="00E9200A"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Année</w:t>
            </w:r>
          </w:p>
        </w:tc>
        <w:tc>
          <w:tcPr>
            <w:tcW w:w="557" w:type="pct"/>
            <w:tcBorders>
              <w:bottom w:val="single" w:sz="12" w:space="0" w:color="auto"/>
            </w:tcBorders>
            <w:shd w:val="clear" w:color="auto" w:fill="auto"/>
            <w:vAlign w:val="bottom"/>
          </w:tcPr>
          <w:p w14:paraId="78AE604F"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2019</w:t>
            </w:r>
          </w:p>
        </w:tc>
        <w:tc>
          <w:tcPr>
            <w:tcW w:w="558" w:type="pct"/>
            <w:tcBorders>
              <w:bottom w:val="single" w:sz="12" w:space="0" w:color="auto"/>
            </w:tcBorders>
            <w:shd w:val="clear" w:color="auto" w:fill="auto"/>
            <w:noWrap/>
            <w:vAlign w:val="bottom"/>
            <w:hideMark/>
          </w:tcPr>
          <w:p w14:paraId="54B1BBD9"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2020</w:t>
            </w:r>
          </w:p>
        </w:tc>
        <w:tc>
          <w:tcPr>
            <w:tcW w:w="558" w:type="pct"/>
            <w:tcBorders>
              <w:bottom w:val="single" w:sz="12" w:space="0" w:color="auto"/>
            </w:tcBorders>
            <w:shd w:val="clear" w:color="auto" w:fill="auto"/>
            <w:noWrap/>
            <w:vAlign w:val="bottom"/>
            <w:hideMark/>
          </w:tcPr>
          <w:p w14:paraId="41805C0F"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2021</w:t>
            </w:r>
          </w:p>
        </w:tc>
        <w:tc>
          <w:tcPr>
            <w:tcW w:w="558" w:type="pct"/>
            <w:tcBorders>
              <w:bottom w:val="single" w:sz="12" w:space="0" w:color="auto"/>
            </w:tcBorders>
            <w:shd w:val="clear" w:color="auto" w:fill="auto"/>
            <w:noWrap/>
            <w:vAlign w:val="bottom"/>
            <w:hideMark/>
          </w:tcPr>
          <w:p w14:paraId="74587853"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2022</w:t>
            </w:r>
          </w:p>
        </w:tc>
        <w:tc>
          <w:tcPr>
            <w:tcW w:w="558" w:type="pct"/>
            <w:tcBorders>
              <w:bottom w:val="single" w:sz="12" w:space="0" w:color="auto"/>
            </w:tcBorders>
            <w:shd w:val="clear" w:color="auto" w:fill="auto"/>
            <w:noWrap/>
            <w:vAlign w:val="bottom"/>
            <w:hideMark/>
          </w:tcPr>
          <w:p w14:paraId="010CEFEF" w14:textId="77777777" w:rsidR="00FB1BDD" w:rsidRPr="00E9200A"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E9200A">
              <w:rPr>
                <w:rFonts w:ascii="Times New Roman" w:hAnsi="Times New Roman" w:cs="Times New Roman"/>
                <w:b w:val="0"/>
                <w:bCs w:val="0"/>
                <w:i/>
                <w:sz w:val="16"/>
                <w:szCs w:val="18"/>
                <w:lang w:val="fr-FR"/>
              </w:rPr>
              <w:t>2023</w:t>
            </w:r>
          </w:p>
        </w:tc>
      </w:tr>
      <w:tr w:rsidR="00882A87" w:rsidRPr="00E9200A" w14:paraId="101FE51E"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single" w:sz="12" w:space="0" w:color="auto"/>
              <w:bottom w:val="single" w:sz="12" w:space="0" w:color="auto"/>
            </w:tcBorders>
            <w:shd w:val="clear" w:color="auto" w:fill="auto"/>
            <w:noWrap/>
          </w:tcPr>
          <w:p w14:paraId="5D7852D6" w14:textId="77777777" w:rsidR="00FB1BDD" w:rsidRPr="00E9200A"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E9200A">
              <w:rPr>
                <w:rFonts w:ascii="Times New Roman" w:hAnsi="Times New Roman" w:cs="Times New Roman"/>
                <w:b w:val="0"/>
                <w:bCs w:val="0"/>
                <w:sz w:val="18"/>
                <w:szCs w:val="18"/>
                <w:lang w:val="fr-FR"/>
              </w:rPr>
              <w:t>Homicides volontaires accomplis</w:t>
            </w:r>
          </w:p>
        </w:tc>
        <w:tc>
          <w:tcPr>
            <w:tcW w:w="557" w:type="pct"/>
            <w:tcBorders>
              <w:top w:val="single" w:sz="12" w:space="0" w:color="auto"/>
              <w:bottom w:val="single" w:sz="12" w:space="0" w:color="auto"/>
            </w:tcBorders>
            <w:shd w:val="clear" w:color="auto" w:fill="auto"/>
            <w:vAlign w:val="bottom"/>
          </w:tcPr>
          <w:p w14:paraId="6C0ED0A1"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lang w:val="fr-FR"/>
              </w:rPr>
              <w:t>4</w:t>
            </w:r>
          </w:p>
        </w:tc>
        <w:tc>
          <w:tcPr>
            <w:tcW w:w="558" w:type="pct"/>
            <w:tcBorders>
              <w:top w:val="single" w:sz="12" w:space="0" w:color="auto"/>
              <w:bottom w:val="single" w:sz="12" w:space="0" w:color="auto"/>
            </w:tcBorders>
            <w:shd w:val="clear" w:color="auto" w:fill="auto"/>
            <w:noWrap/>
            <w:vAlign w:val="bottom"/>
          </w:tcPr>
          <w:p w14:paraId="0F66981E"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2</w:t>
            </w:r>
          </w:p>
        </w:tc>
        <w:tc>
          <w:tcPr>
            <w:tcW w:w="558" w:type="pct"/>
            <w:tcBorders>
              <w:top w:val="single" w:sz="12" w:space="0" w:color="auto"/>
              <w:bottom w:val="single" w:sz="12" w:space="0" w:color="auto"/>
            </w:tcBorders>
            <w:shd w:val="clear" w:color="auto" w:fill="auto"/>
            <w:noWrap/>
            <w:vAlign w:val="bottom"/>
          </w:tcPr>
          <w:p w14:paraId="6DE67277"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3</w:t>
            </w:r>
          </w:p>
        </w:tc>
        <w:tc>
          <w:tcPr>
            <w:tcW w:w="558" w:type="pct"/>
            <w:tcBorders>
              <w:top w:val="single" w:sz="12" w:space="0" w:color="auto"/>
              <w:bottom w:val="single" w:sz="12" w:space="0" w:color="auto"/>
            </w:tcBorders>
            <w:shd w:val="clear" w:color="auto" w:fill="auto"/>
            <w:noWrap/>
            <w:vAlign w:val="bottom"/>
          </w:tcPr>
          <w:p w14:paraId="3CC22895"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9</w:t>
            </w:r>
          </w:p>
        </w:tc>
        <w:tc>
          <w:tcPr>
            <w:tcW w:w="558" w:type="pct"/>
            <w:tcBorders>
              <w:top w:val="single" w:sz="12" w:space="0" w:color="auto"/>
              <w:bottom w:val="single" w:sz="12" w:space="0" w:color="auto"/>
            </w:tcBorders>
            <w:shd w:val="clear" w:color="auto" w:fill="auto"/>
            <w:noWrap/>
            <w:vAlign w:val="bottom"/>
          </w:tcPr>
          <w:p w14:paraId="7F9B9E96" w14:textId="77777777" w:rsidR="00FB1BDD" w:rsidRPr="00E9200A"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E9200A">
              <w:rPr>
                <w:rFonts w:ascii="Times New Roman" w:hAnsi="Times New Roman" w:cs="Times New Roman"/>
                <w:sz w:val="18"/>
                <w:szCs w:val="18"/>
                <w:lang w:val="fr-FR"/>
              </w:rPr>
              <w:t>4</w:t>
            </w:r>
          </w:p>
        </w:tc>
      </w:tr>
    </w:tbl>
    <w:p w14:paraId="32A576DB" w14:textId="413BDE96" w:rsidR="00FB1BDD" w:rsidRDefault="0067493C" w:rsidP="0067493C">
      <w:pPr>
        <w:pStyle w:val="SingleTxtG"/>
        <w:numPr>
          <w:ilvl w:val="0"/>
          <w:numId w:val="0"/>
        </w:numPr>
        <w:spacing w:before="240"/>
        <w:ind w:left="1134"/>
      </w:pPr>
      <w:r>
        <w:rPr>
          <w:bCs/>
          <w:szCs w:val="20"/>
          <w:lang w:val="fr-CH"/>
        </w:rPr>
        <w:t>96.</w:t>
      </w:r>
      <w:r>
        <w:rPr>
          <w:bCs/>
          <w:szCs w:val="20"/>
          <w:lang w:val="fr-CH"/>
        </w:rPr>
        <w:tab/>
      </w:r>
      <w:r w:rsidR="00FB1BDD">
        <w:t>E</w:t>
      </w:r>
      <w:r w:rsidR="00FB1BDD" w:rsidRPr="00B02344">
        <w:t>n 2011, l</w:t>
      </w:r>
      <w:r w:rsidR="00FB1BDD">
        <w:t>’</w:t>
      </w:r>
      <w:r w:rsidR="00FB1BDD" w:rsidRPr="00B02344">
        <w:t>article de 375 du Code pénal relatif au viol a été modifié, érigeant l</w:t>
      </w:r>
      <w:r w:rsidR="00FB1BDD">
        <w:t>’</w:t>
      </w:r>
      <w:r w:rsidR="00FB1BDD" w:rsidRPr="00B02344">
        <w:t>absence de consentement en élément constitutif de l</w:t>
      </w:r>
      <w:r w:rsidR="00FB1BDD">
        <w:t>’</w:t>
      </w:r>
      <w:r w:rsidR="00FB1BDD" w:rsidRPr="00B02344">
        <w:t>infraction de viol. Ainsi, les victimes n</w:t>
      </w:r>
      <w:r w:rsidR="00FB1BDD">
        <w:t>’</w:t>
      </w:r>
      <w:r w:rsidR="00FB1BDD" w:rsidRPr="00B02344">
        <w:t>ont plus à prouver qu</w:t>
      </w:r>
      <w:r w:rsidR="00FB1BDD">
        <w:t>’</w:t>
      </w:r>
      <w:r w:rsidR="00FB1BDD" w:rsidRPr="00B02344">
        <w:t>elles n</w:t>
      </w:r>
      <w:r w:rsidR="00FB1BDD">
        <w:t>’</w:t>
      </w:r>
      <w:r w:rsidR="00FB1BDD" w:rsidRPr="00B02344">
        <w:t>étaient pas consentantes comme c</w:t>
      </w:r>
      <w:r w:rsidR="00FB1BDD">
        <w:t>’</w:t>
      </w:r>
      <w:r w:rsidR="00FB1BDD" w:rsidRPr="00B02344">
        <w:t>était le cas auparavant.</w:t>
      </w:r>
      <w:r w:rsidR="00FB1BDD">
        <w:t xml:space="preserve"> </w:t>
      </w:r>
    </w:p>
    <w:p w14:paraId="10CD89ED" w14:textId="3F36A288" w:rsidR="00FB1BDD" w:rsidRPr="005A4D1E" w:rsidRDefault="00FB1BDD" w:rsidP="00FB1BDD">
      <w:pPr>
        <w:pStyle w:val="H4G"/>
        <w:rPr>
          <w:b/>
          <w:bCs/>
          <w:i w:val="0"/>
          <w:iCs/>
        </w:rPr>
      </w:pPr>
      <w:bookmarkStart w:id="139" w:name="_Toc11407924"/>
      <w:bookmarkStart w:id="140" w:name="_Toc11408879"/>
      <w:bookmarkStart w:id="141" w:name="_Toc180747725"/>
      <w:r w:rsidRPr="005A4D1E">
        <w:tab/>
      </w:r>
      <w:r w:rsidRPr="005A4D1E">
        <w:tab/>
      </w:r>
      <w:r w:rsidRPr="005A4D1E">
        <w:rPr>
          <w:i w:val="0"/>
          <w:iCs/>
        </w:rPr>
        <w:t xml:space="preserve">Tableau 40 </w:t>
      </w:r>
      <w:r w:rsidR="000B72C3" w:rsidRPr="005A4D1E">
        <w:rPr>
          <w:i w:val="0"/>
          <w:iCs/>
        </w:rPr>
        <w:br/>
      </w:r>
      <w:r w:rsidRPr="005A4D1E">
        <w:rPr>
          <w:b/>
          <w:bCs/>
          <w:i w:val="0"/>
          <w:iCs/>
        </w:rPr>
        <w:t>Plaintes pour viol et attentat à la pudeur 2019-20</w:t>
      </w:r>
      <w:bookmarkEnd w:id="139"/>
      <w:bookmarkEnd w:id="140"/>
      <w:r w:rsidRPr="005A4D1E">
        <w:rPr>
          <w:b/>
          <w:bCs/>
          <w:i w:val="0"/>
          <w:iCs/>
        </w:rPr>
        <w:t>23 (source : PGD)</w:t>
      </w:r>
      <w:bookmarkEnd w:id="141"/>
    </w:p>
    <w:tbl>
      <w:tblPr>
        <w:tblStyle w:val="Tableausimple2"/>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3261"/>
        <w:gridCol w:w="822"/>
        <w:gridCol w:w="822"/>
        <w:gridCol w:w="822"/>
        <w:gridCol w:w="822"/>
        <w:gridCol w:w="821"/>
      </w:tblGrid>
      <w:tr w:rsidR="00FB1BDD" w:rsidRPr="00B15A49" w14:paraId="3EA0A73C"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12" w:type="pct"/>
            <w:tcBorders>
              <w:top w:val="single" w:sz="4" w:space="0" w:color="auto"/>
              <w:bottom w:val="single" w:sz="12" w:space="0" w:color="auto"/>
            </w:tcBorders>
            <w:shd w:val="clear" w:color="auto" w:fill="auto"/>
            <w:noWrap/>
            <w:vAlign w:val="bottom"/>
            <w:hideMark/>
          </w:tcPr>
          <w:p w14:paraId="3830FED2" w14:textId="77777777" w:rsidR="00FB1BDD" w:rsidRPr="00B15A49" w:rsidRDefault="00FB1BDD" w:rsidP="00053DB0">
            <w:pPr>
              <w:suppressAutoHyphens w:val="0"/>
              <w:autoSpaceDE w:val="0"/>
              <w:autoSpaceDN w:val="0"/>
              <w:adjustRightInd w:val="0"/>
              <w:spacing w:before="80" w:after="80" w:line="200" w:lineRule="exact"/>
              <w:rPr>
                <w:rFonts w:ascii="Times New Roman" w:hAnsi="Times New Roman" w:cs="Times New Roman"/>
                <w:b w:val="0"/>
                <w:bCs w:val="0"/>
                <w:i/>
                <w:sz w:val="16"/>
                <w:szCs w:val="18"/>
                <w:lang w:val="fr-FR"/>
              </w:rPr>
            </w:pPr>
            <w:r w:rsidRPr="00B15A49">
              <w:rPr>
                <w:rFonts w:ascii="Times New Roman" w:hAnsi="Times New Roman" w:cs="Times New Roman"/>
                <w:b w:val="0"/>
                <w:bCs w:val="0"/>
                <w:i/>
                <w:sz w:val="16"/>
                <w:szCs w:val="18"/>
                <w:lang w:val="fr-FR"/>
              </w:rPr>
              <w:t>Année</w:t>
            </w:r>
          </w:p>
        </w:tc>
        <w:tc>
          <w:tcPr>
            <w:tcW w:w="557" w:type="pct"/>
            <w:tcBorders>
              <w:top w:val="single" w:sz="4" w:space="0" w:color="auto"/>
              <w:bottom w:val="single" w:sz="12" w:space="0" w:color="auto"/>
            </w:tcBorders>
            <w:shd w:val="clear" w:color="auto" w:fill="auto"/>
            <w:vAlign w:val="bottom"/>
          </w:tcPr>
          <w:p w14:paraId="4AACA132" w14:textId="77777777" w:rsidR="00FB1BDD" w:rsidRPr="00B15A49"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15A49">
              <w:rPr>
                <w:rFonts w:ascii="Times New Roman" w:hAnsi="Times New Roman" w:cs="Times New Roman"/>
                <w:b w:val="0"/>
                <w:bCs w:val="0"/>
                <w:i/>
                <w:sz w:val="16"/>
                <w:szCs w:val="18"/>
                <w:lang w:val="fr-FR"/>
              </w:rPr>
              <w:t>2019</w:t>
            </w:r>
          </w:p>
        </w:tc>
        <w:tc>
          <w:tcPr>
            <w:tcW w:w="558" w:type="pct"/>
            <w:tcBorders>
              <w:top w:val="single" w:sz="4" w:space="0" w:color="auto"/>
              <w:bottom w:val="single" w:sz="12" w:space="0" w:color="auto"/>
            </w:tcBorders>
            <w:shd w:val="clear" w:color="auto" w:fill="auto"/>
            <w:noWrap/>
            <w:vAlign w:val="bottom"/>
            <w:hideMark/>
          </w:tcPr>
          <w:p w14:paraId="5BB0CC03" w14:textId="77777777" w:rsidR="00FB1BDD" w:rsidRPr="00B15A49"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15A49">
              <w:rPr>
                <w:rFonts w:ascii="Times New Roman" w:hAnsi="Times New Roman" w:cs="Times New Roman"/>
                <w:b w:val="0"/>
                <w:bCs w:val="0"/>
                <w:i/>
                <w:sz w:val="16"/>
                <w:szCs w:val="18"/>
                <w:lang w:val="fr-FR"/>
              </w:rPr>
              <w:t>2020</w:t>
            </w:r>
          </w:p>
        </w:tc>
        <w:tc>
          <w:tcPr>
            <w:tcW w:w="558" w:type="pct"/>
            <w:tcBorders>
              <w:top w:val="single" w:sz="4" w:space="0" w:color="auto"/>
              <w:bottom w:val="single" w:sz="12" w:space="0" w:color="auto"/>
            </w:tcBorders>
            <w:shd w:val="clear" w:color="auto" w:fill="auto"/>
            <w:noWrap/>
            <w:vAlign w:val="bottom"/>
            <w:hideMark/>
          </w:tcPr>
          <w:p w14:paraId="288F688E" w14:textId="77777777" w:rsidR="00FB1BDD" w:rsidRPr="00B15A49"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15A49">
              <w:rPr>
                <w:rFonts w:ascii="Times New Roman" w:hAnsi="Times New Roman" w:cs="Times New Roman"/>
                <w:b w:val="0"/>
                <w:bCs w:val="0"/>
                <w:i/>
                <w:sz w:val="16"/>
                <w:szCs w:val="18"/>
                <w:lang w:val="fr-FR"/>
              </w:rPr>
              <w:t>2021</w:t>
            </w:r>
          </w:p>
        </w:tc>
        <w:tc>
          <w:tcPr>
            <w:tcW w:w="558" w:type="pct"/>
            <w:tcBorders>
              <w:top w:val="single" w:sz="4" w:space="0" w:color="auto"/>
              <w:bottom w:val="single" w:sz="12" w:space="0" w:color="auto"/>
            </w:tcBorders>
            <w:shd w:val="clear" w:color="auto" w:fill="auto"/>
            <w:noWrap/>
            <w:vAlign w:val="bottom"/>
            <w:hideMark/>
          </w:tcPr>
          <w:p w14:paraId="20AAE4C8" w14:textId="77777777" w:rsidR="00FB1BDD" w:rsidRPr="00B15A49"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15A49">
              <w:rPr>
                <w:rFonts w:ascii="Times New Roman" w:hAnsi="Times New Roman" w:cs="Times New Roman"/>
                <w:b w:val="0"/>
                <w:bCs w:val="0"/>
                <w:i/>
                <w:sz w:val="16"/>
                <w:szCs w:val="18"/>
                <w:lang w:val="fr-FR"/>
              </w:rPr>
              <w:t>2022</w:t>
            </w:r>
          </w:p>
        </w:tc>
        <w:tc>
          <w:tcPr>
            <w:tcW w:w="558" w:type="pct"/>
            <w:tcBorders>
              <w:top w:val="single" w:sz="4" w:space="0" w:color="auto"/>
              <w:bottom w:val="single" w:sz="12" w:space="0" w:color="auto"/>
            </w:tcBorders>
            <w:shd w:val="clear" w:color="auto" w:fill="auto"/>
            <w:noWrap/>
            <w:vAlign w:val="bottom"/>
            <w:hideMark/>
          </w:tcPr>
          <w:p w14:paraId="57179449" w14:textId="77777777" w:rsidR="00FB1BDD" w:rsidRPr="00B15A49" w:rsidRDefault="00FB1BDD" w:rsidP="00053DB0">
            <w:pPr>
              <w:suppressAutoHyphens w:val="0"/>
              <w:autoSpaceDE w:val="0"/>
              <w:autoSpaceDN w:val="0"/>
              <w:adjustRightInd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sz w:val="16"/>
                <w:szCs w:val="18"/>
                <w:lang w:val="fr-FR"/>
              </w:rPr>
            </w:pPr>
            <w:r w:rsidRPr="00B15A49">
              <w:rPr>
                <w:rFonts w:ascii="Times New Roman" w:hAnsi="Times New Roman" w:cs="Times New Roman"/>
                <w:b w:val="0"/>
                <w:bCs w:val="0"/>
                <w:i/>
                <w:sz w:val="16"/>
                <w:szCs w:val="18"/>
                <w:lang w:val="fr-FR"/>
              </w:rPr>
              <w:t>2023</w:t>
            </w:r>
          </w:p>
        </w:tc>
      </w:tr>
      <w:tr w:rsidR="00FB1BDD" w:rsidRPr="00B15A49" w14:paraId="39A4EB50" w14:textId="77777777" w:rsidTr="006749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pct"/>
            <w:tcBorders>
              <w:top w:val="single" w:sz="12" w:space="0" w:color="auto"/>
              <w:bottom w:val="none" w:sz="0" w:space="0" w:color="auto"/>
            </w:tcBorders>
            <w:shd w:val="clear" w:color="auto" w:fill="auto"/>
            <w:noWrap/>
          </w:tcPr>
          <w:p w14:paraId="343C8629" w14:textId="77777777" w:rsidR="00FB1BDD" w:rsidRPr="00B15A49"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15A49">
              <w:rPr>
                <w:rFonts w:ascii="Times New Roman" w:hAnsi="Times New Roman" w:cs="Times New Roman"/>
                <w:b w:val="0"/>
                <w:bCs w:val="0"/>
                <w:sz w:val="18"/>
                <w:szCs w:val="18"/>
                <w:lang w:val="fr-FR"/>
              </w:rPr>
              <w:t>Plaintes déposées pour viol</w:t>
            </w:r>
          </w:p>
        </w:tc>
        <w:tc>
          <w:tcPr>
            <w:tcW w:w="557" w:type="pct"/>
            <w:tcBorders>
              <w:top w:val="single" w:sz="12" w:space="0" w:color="auto"/>
              <w:bottom w:val="none" w:sz="0" w:space="0" w:color="auto"/>
            </w:tcBorders>
            <w:shd w:val="clear" w:color="auto" w:fill="auto"/>
            <w:vAlign w:val="bottom"/>
          </w:tcPr>
          <w:p w14:paraId="10F392D0" w14:textId="77777777" w:rsidR="00FB1BDD" w:rsidRPr="00B15A49"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15A49">
              <w:rPr>
                <w:rFonts w:ascii="Times New Roman" w:hAnsi="Times New Roman" w:cs="Times New Roman"/>
                <w:sz w:val="18"/>
                <w:szCs w:val="18"/>
                <w:lang w:val="fr-FR"/>
              </w:rPr>
              <w:t>116</w:t>
            </w:r>
          </w:p>
        </w:tc>
        <w:tc>
          <w:tcPr>
            <w:tcW w:w="558" w:type="pct"/>
            <w:tcBorders>
              <w:top w:val="single" w:sz="12" w:space="0" w:color="auto"/>
              <w:bottom w:val="none" w:sz="0" w:space="0" w:color="auto"/>
            </w:tcBorders>
            <w:shd w:val="clear" w:color="auto" w:fill="auto"/>
            <w:noWrap/>
            <w:vAlign w:val="bottom"/>
          </w:tcPr>
          <w:p w14:paraId="6B53E6B7" w14:textId="77777777" w:rsidR="00FB1BDD" w:rsidRPr="00B15A49"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15A49">
              <w:rPr>
                <w:rFonts w:ascii="Times New Roman" w:hAnsi="Times New Roman" w:cs="Times New Roman"/>
                <w:sz w:val="18"/>
                <w:szCs w:val="18"/>
                <w:lang w:val="fr-FR"/>
              </w:rPr>
              <w:t>104</w:t>
            </w:r>
          </w:p>
        </w:tc>
        <w:tc>
          <w:tcPr>
            <w:tcW w:w="558" w:type="pct"/>
            <w:tcBorders>
              <w:top w:val="single" w:sz="12" w:space="0" w:color="auto"/>
              <w:bottom w:val="none" w:sz="0" w:space="0" w:color="auto"/>
            </w:tcBorders>
            <w:shd w:val="clear" w:color="auto" w:fill="auto"/>
            <w:noWrap/>
            <w:vAlign w:val="bottom"/>
          </w:tcPr>
          <w:p w14:paraId="0CC6DA51" w14:textId="77777777" w:rsidR="00FB1BDD" w:rsidRPr="00B15A49"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15A49">
              <w:rPr>
                <w:rFonts w:ascii="Times New Roman" w:hAnsi="Times New Roman" w:cs="Times New Roman"/>
                <w:sz w:val="18"/>
                <w:lang w:val="fr-FR"/>
              </w:rPr>
              <w:t>110</w:t>
            </w:r>
          </w:p>
        </w:tc>
        <w:tc>
          <w:tcPr>
            <w:tcW w:w="558" w:type="pct"/>
            <w:tcBorders>
              <w:top w:val="single" w:sz="12" w:space="0" w:color="auto"/>
              <w:bottom w:val="none" w:sz="0" w:space="0" w:color="auto"/>
            </w:tcBorders>
            <w:shd w:val="clear" w:color="auto" w:fill="auto"/>
            <w:noWrap/>
            <w:vAlign w:val="bottom"/>
          </w:tcPr>
          <w:p w14:paraId="43B21531" w14:textId="77777777" w:rsidR="00FB1BDD" w:rsidRPr="00B15A49"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15A49">
              <w:rPr>
                <w:rFonts w:ascii="Times New Roman" w:hAnsi="Times New Roman" w:cs="Times New Roman"/>
                <w:sz w:val="18"/>
                <w:szCs w:val="18"/>
                <w:lang w:val="fr-FR"/>
              </w:rPr>
              <w:t>131</w:t>
            </w:r>
          </w:p>
        </w:tc>
        <w:tc>
          <w:tcPr>
            <w:tcW w:w="558" w:type="pct"/>
            <w:tcBorders>
              <w:top w:val="single" w:sz="12" w:space="0" w:color="auto"/>
              <w:bottom w:val="none" w:sz="0" w:space="0" w:color="auto"/>
            </w:tcBorders>
            <w:shd w:val="clear" w:color="auto" w:fill="auto"/>
            <w:noWrap/>
            <w:vAlign w:val="bottom"/>
          </w:tcPr>
          <w:p w14:paraId="21E3C262" w14:textId="77777777" w:rsidR="00FB1BDD" w:rsidRPr="00B15A49" w:rsidRDefault="00FB1BDD" w:rsidP="00053DB0">
            <w:pPr>
              <w:suppressAutoHyphens w:val="0"/>
              <w:autoSpaceDE w:val="0"/>
              <w:autoSpaceDN w:val="0"/>
              <w:adjustRightInd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lang w:val="fr-FR"/>
              </w:rPr>
            </w:pPr>
            <w:r w:rsidRPr="00B15A49">
              <w:rPr>
                <w:rFonts w:ascii="Times New Roman" w:hAnsi="Times New Roman" w:cs="Times New Roman"/>
                <w:sz w:val="18"/>
                <w:szCs w:val="18"/>
                <w:lang w:val="fr-FR"/>
              </w:rPr>
              <w:t>146</w:t>
            </w:r>
          </w:p>
        </w:tc>
      </w:tr>
      <w:tr w:rsidR="00FB1BDD" w:rsidRPr="00B15A49" w14:paraId="6EF03395" w14:textId="77777777" w:rsidTr="0067493C">
        <w:tc>
          <w:tcPr>
            <w:cnfStyle w:val="001000000000" w:firstRow="0" w:lastRow="0" w:firstColumn="1" w:lastColumn="0" w:oddVBand="0" w:evenVBand="0" w:oddHBand="0" w:evenHBand="0" w:firstRowFirstColumn="0" w:firstRowLastColumn="0" w:lastRowFirstColumn="0" w:lastRowLastColumn="0"/>
            <w:tcW w:w="2212" w:type="pct"/>
            <w:tcBorders>
              <w:bottom w:val="single" w:sz="12" w:space="0" w:color="auto"/>
            </w:tcBorders>
            <w:shd w:val="clear" w:color="auto" w:fill="auto"/>
            <w:noWrap/>
          </w:tcPr>
          <w:p w14:paraId="06E4415F" w14:textId="77777777" w:rsidR="00FB1BDD" w:rsidRPr="00B15A49" w:rsidRDefault="00FB1BDD" w:rsidP="00053DB0">
            <w:pPr>
              <w:suppressAutoHyphens w:val="0"/>
              <w:autoSpaceDE w:val="0"/>
              <w:autoSpaceDN w:val="0"/>
              <w:adjustRightInd w:val="0"/>
              <w:spacing w:before="40" w:after="40" w:line="220" w:lineRule="exact"/>
              <w:rPr>
                <w:rFonts w:ascii="Times New Roman" w:hAnsi="Times New Roman" w:cs="Times New Roman"/>
                <w:b w:val="0"/>
                <w:bCs w:val="0"/>
                <w:sz w:val="18"/>
                <w:szCs w:val="18"/>
                <w:lang w:val="fr-FR"/>
              </w:rPr>
            </w:pPr>
            <w:r w:rsidRPr="00B15A49">
              <w:rPr>
                <w:rFonts w:ascii="Times New Roman" w:hAnsi="Times New Roman" w:cs="Times New Roman"/>
                <w:b w:val="0"/>
                <w:bCs w:val="0"/>
                <w:sz w:val="18"/>
                <w:szCs w:val="18"/>
                <w:lang w:val="fr-FR"/>
              </w:rPr>
              <w:t>Plaintes déposées pour attentat à la pudeur</w:t>
            </w:r>
          </w:p>
        </w:tc>
        <w:tc>
          <w:tcPr>
            <w:tcW w:w="557" w:type="pct"/>
            <w:tcBorders>
              <w:bottom w:val="single" w:sz="12" w:space="0" w:color="auto"/>
            </w:tcBorders>
            <w:shd w:val="clear" w:color="auto" w:fill="auto"/>
            <w:vAlign w:val="bottom"/>
          </w:tcPr>
          <w:p w14:paraId="7DAC7CCD" w14:textId="77777777" w:rsidR="00FB1BDD" w:rsidRPr="00B15A49"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B15A49">
              <w:rPr>
                <w:rFonts w:ascii="Times New Roman" w:hAnsi="Times New Roman" w:cs="Times New Roman"/>
                <w:sz w:val="18"/>
                <w:lang w:val="fr-FR"/>
              </w:rPr>
              <w:t>144</w:t>
            </w:r>
          </w:p>
        </w:tc>
        <w:tc>
          <w:tcPr>
            <w:tcW w:w="558" w:type="pct"/>
            <w:tcBorders>
              <w:bottom w:val="single" w:sz="12" w:space="0" w:color="auto"/>
            </w:tcBorders>
            <w:shd w:val="clear" w:color="auto" w:fill="auto"/>
            <w:noWrap/>
            <w:vAlign w:val="bottom"/>
          </w:tcPr>
          <w:p w14:paraId="5D3CB384" w14:textId="77777777" w:rsidR="00FB1BDD" w:rsidRPr="00B15A49"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B15A49">
              <w:rPr>
                <w:rFonts w:ascii="Times New Roman" w:hAnsi="Times New Roman" w:cs="Times New Roman"/>
                <w:sz w:val="18"/>
                <w:lang w:val="fr-FR"/>
              </w:rPr>
              <w:t>144</w:t>
            </w:r>
          </w:p>
        </w:tc>
        <w:tc>
          <w:tcPr>
            <w:tcW w:w="558" w:type="pct"/>
            <w:tcBorders>
              <w:bottom w:val="single" w:sz="12" w:space="0" w:color="auto"/>
            </w:tcBorders>
            <w:shd w:val="clear" w:color="auto" w:fill="auto"/>
            <w:noWrap/>
            <w:vAlign w:val="bottom"/>
          </w:tcPr>
          <w:p w14:paraId="7CBFB048" w14:textId="77777777" w:rsidR="00FB1BDD" w:rsidRPr="00B15A49"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B15A49">
              <w:rPr>
                <w:rFonts w:ascii="Times New Roman" w:hAnsi="Times New Roman" w:cs="Times New Roman"/>
                <w:sz w:val="18"/>
                <w:lang w:val="fr-FR"/>
              </w:rPr>
              <w:t>161</w:t>
            </w:r>
          </w:p>
        </w:tc>
        <w:tc>
          <w:tcPr>
            <w:tcW w:w="558" w:type="pct"/>
            <w:tcBorders>
              <w:bottom w:val="single" w:sz="12" w:space="0" w:color="auto"/>
            </w:tcBorders>
            <w:shd w:val="clear" w:color="auto" w:fill="auto"/>
            <w:noWrap/>
            <w:vAlign w:val="bottom"/>
          </w:tcPr>
          <w:p w14:paraId="60DAB87C" w14:textId="77777777" w:rsidR="00FB1BDD" w:rsidRPr="00B15A49"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B15A49">
              <w:rPr>
                <w:rFonts w:ascii="Times New Roman" w:hAnsi="Times New Roman" w:cs="Times New Roman"/>
                <w:sz w:val="18"/>
                <w:lang w:val="fr-FR"/>
              </w:rPr>
              <w:t>157</w:t>
            </w:r>
          </w:p>
        </w:tc>
        <w:tc>
          <w:tcPr>
            <w:tcW w:w="558" w:type="pct"/>
            <w:tcBorders>
              <w:bottom w:val="single" w:sz="12" w:space="0" w:color="auto"/>
            </w:tcBorders>
            <w:shd w:val="clear" w:color="auto" w:fill="auto"/>
            <w:noWrap/>
            <w:vAlign w:val="bottom"/>
          </w:tcPr>
          <w:p w14:paraId="41E4507A" w14:textId="77777777" w:rsidR="00FB1BDD" w:rsidRPr="00B15A49" w:rsidRDefault="00FB1BDD" w:rsidP="00053DB0">
            <w:pPr>
              <w:suppressAutoHyphens w:val="0"/>
              <w:autoSpaceDE w:val="0"/>
              <w:autoSpaceDN w:val="0"/>
              <w:adjustRightInd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lang w:val="fr-FR"/>
              </w:rPr>
            </w:pPr>
            <w:r w:rsidRPr="00B15A49">
              <w:rPr>
                <w:rFonts w:ascii="Times New Roman" w:hAnsi="Times New Roman" w:cs="Times New Roman"/>
                <w:sz w:val="18"/>
                <w:lang w:val="fr-FR"/>
              </w:rPr>
              <w:t>159</w:t>
            </w:r>
          </w:p>
        </w:tc>
      </w:tr>
    </w:tbl>
    <w:p w14:paraId="0FF7BE1D" w14:textId="77777777" w:rsidR="00FB1BDD" w:rsidRPr="00B02344" w:rsidRDefault="00FB1BDD" w:rsidP="0067493C">
      <w:pPr>
        <w:pStyle w:val="H23G"/>
        <w:ind w:left="1134" w:hanging="1134"/>
      </w:pPr>
      <w:bookmarkStart w:id="142" w:name="_Toc182383478"/>
      <w:r>
        <w:lastRenderedPageBreak/>
        <w:tab/>
      </w:r>
      <w:r w:rsidRPr="00B02344">
        <w:t>4.</w:t>
      </w:r>
      <w:r w:rsidRPr="00B02344">
        <w:tab/>
      </w:r>
      <w:proofErr w:type="spellStart"/>
      <w:r w:rsidRPr="00B02344">
        <w:t>Médias</w:t>
      </w:r>
      <w:proofErr w:type="spellEnd"/>
      <w:r w:rsidRPr="00B02344">
        <w:t xml:space="preserve"> et société civile</w:t>
      </w:r>
      <w:bookmarkEnd w:id="142"/>
    </w:p>
    <w:p w14:paraId="2E451010" w14:textId="77777777" w:rsidR="00FB1BDD" w:rsidRPr="00B02344" w:rsidRDefault="00FB1BDD" w:rsidP="005A4D1E">
      <w:pPr>
        <w:pStyle w:val="H23G"/>
        <w:ind w:left="1134" w:hanging="1134"/>
      </w:pPr>
      <w:bookmarkStart w:id="143" w:name="_Toc182383479"/>
      <w:r>
        <w:tab/>
      </w:r>
      <w:r w:rsidRPr="00B02344">
        <w:t>a)</w:t>
      </w:r>
      <w:r w:rsidRPr="00B02344">
        <w:tab/>
        <w:t xml:space="preserve">Les </w:t>
      </w:r>
      <w:proofErr w:type="spellStart"/>
      <w:r w:rsidRPr="00B02344">
        <w:t>médias</w:t>
      </w:r>
      <w:proofErr w:type="spellEnd"/>
      <w:r w:rsidRPr="00B02344">
        <w:t xml:space="preserve"> au Luxembourg</w:t>
      </w:r>
      <w:bookmarkEnd w:id="143"/>
    </w:p>
    <w:p w14:paraId="2A861220" w14:textId="0DC45D4C" w:rsidR="00FB1BDD" w:rsidRPr="00B02344" w:rsidRDefault="0067493C" w:rsidP="0067493C">
      <w:pPr>
        <w:pStyle w:val="SingleTxtG"/>
        <w:numPr>
          <w:ilvl w:val="0"/>
          <w:numId w:val="0"/>
        </w:numPr>
        <w:ind w:left="1134"/>
      </w:pPr>
      <w:r w:rsidRPr="00B02344">
        <w:rPr>
          <w:bCs/>
          <w:szCs w:val="20"/>
          <w:lang w:val="fr-CH"/>
        </w:rPr>
        <w:t>97.</w:t>
      </w:r>
      <w:r w:rsidRPr="00B02344">
        <w:rPr>
          <w:bCs/>
          <w:szCs w:val="20"/>
          <w:lang w:val="fr-CH"/>
        </w:rPr>
        <w:tab/>
      </w:r>
      <w:r w:rsidR="00FB1BDD" w:rsidRPr="00B02344">
        <w:t>Le Luxembourg peut se prévaloir d</w:t>
      </w:r>
      <w:r w:rsidR="00FB1BDD">
        <w:t>’</w:t>
      </w:r>
      <w:r w:rsidR="00FB1BDD" w:rsidRPr="00B02344">
        <w:t xml:space="preserve">un paysage médiatique étoffé et pluraliste. </w:t>
      </w:r>
      <w:r w:rsidR="00C4229F">
        <w:t>À</w:t>
      </w:r>
      <w:r w:rsidR="00FB1BDD" w:rsidRPr="00B02344">
        <w:t xml:space="preserve"> côté d</w:t>
      </w:r>
      <w:r w:rsidR="00FB1BDD">
        <w:t>’</w:t>
      </w:r>
      <w:r w:rsidR="00FB1BDD" w:rsidRPr="00B02344">
        <w:t>une presse nationale dont les principaux quotidiens se qualifient volontiers d</w:t>
      </w:r>
      <w:r w:rsidR="00FB1BDD">
        <w:t>’</w:t>
      </w:r>
      <w:r w:rsidR="00FB1BDD" w:rsidRPr="00B02344">
        <w:t xml:space="preserve">opinion, les titres étrangers, les </w:t>
      </w:r>
      <w:proofErr w:type="spellStart"/>
      <w:r w:rsidR="00FB1BDD" w:rsidRPr="00B02344">
        <w:t>médias</w:t>
      </w:r>
      <w:proofErr w:type="spellEnd"/>
      <w:r w:rsidR="00FB1BDD" w:rsidRPr="00B02344">
        <w:t xml:space="preserve"> </w:t>
      </w:r>
      <w:proofErr w:type="spellStart"/>
      <w:r w:rsidR="00FB1BDD" w:rsidRPr="00B02344">
        <w:t>audiovisuels</w:t>
      </w:r>
      <w:proofErr w:type="spellEnd"/>
      <w:r w:rsidR="00FB1BDD" w:rsidRPr="00B02344">
        <w:t xml:space="preserve"> et les nouveaux supports sont abondants.</w:t>
      </w:r>
    </w:p>
    <w:p w14:paraId="74722712" w14:textId="717AC429" w:rsidR="00FB1BDD" w:rsidRPr="00B02344" w:rsidRDefault="0067493C" w:rsidP="0067493C">
      <w:pPr>
        <w:pStyle w:val="SingleTxtG"/>
        <w:numPr>
          <w:ilvl w:val="0"/>
          <w:numId w:val="0"/>
        </w:numPr>
        <w:ind w:left="1134"/>
      </w:pPr>
      <w:r w:rsidRPr="00B02344">
        <w:rPr>
          <w:bCs/>
          <w:szCs w:val="20"/>
          <w:lang w:val="fr-CH"/>
        </w:rPr>
        <w:t>98.</w:t>
      </w:r>
      <w:r w:rsidRPr="00B02344">
        <w:rPr>
          <w:bCs/>
          <w:szCs w:val="20"/>
          <w:lang w:val="fr-CH"/>
        </w:rPr>
        <w:tab/>
      </w:r>
      <w:r w:rsidR="00FB1BDD" w:rsidRPr="00B02344">
        <w:t>L</w:t>
      </w:r>
      <w:r w:rsidR="00FB1BDD">
        <w:t>’</w:t>
      </w:r>
      <w:r w:rsidR="00FB1BDD" w:rsidRPr="00B02344">
        <w:t>utilisation des trois langues usuelles du pays – luxembourgeois, allemand, français – est une des particularités les plus frappantes de la presse luxembourgeoise. Dans la presse écrite, du moins avant l</w:t>
      </w:r>
      <w:r w:rsidR="00FB1BDD">
        <w:t>’</w:t>
      </w:r>
      <w:r w:rsidR="00FB1BDD" w:rsidRPr="00B02344">
        <w:t>apparition d</w:t>
      </w:r>
      <w:r w:rsidR="00FB1BDD">
        <w:t>’</w:t>
      </w:r>
      <w:r w:rsidR="00FB1BDD" w:rsidRPr="00B02344">
        <w:t>organes de presse exclusivement francophones en début des années 2000, il est usuel de trouver côte à côte sur une même page des articles en langue allemande et en langue française.</w:t>
      </w:r>
      <w:r w:rsidR="00FB1BDD">
        <w:t xml:space="preserve"> Tous les organes médiatiques luxembourgeois ont également une présence en ligne ; certains le sont exclusivement, n’existant pas sur support non numérique.</w:t>
      </w:r>
    </w:p>
    <w:p w14:paraId="5A51C863" w14:textId="20763277" w:rsidR="00FB1BDD" w:rsidRDefault="0067493C" w:rsidP="0067493C">
      <w:pPr>
        <w:pStyle w:val="SingleTxtG"/>
        <w:numPr>
          <w:ilvl w:val="0"/>
          <w:numId w:val="0"/>
        </w:numPr>
        <w:ind w:left="1134"/>
      </w:pPr>
      <w:r>
        <w:rPr>
          <w:bCs/>
          <w:szCs w:val="20"/>
          <w:lang w:val="fr-CH"/>
        </w:rPr>
        <w:t>99.</w:t>
      </w:r>
      <w:r>
        <w:rPr>
          <w:bCs/>
          <w:szCs w:val="20"/>
          <w:lang w:val="fr-CH"/>
        </w:rPr>
        <w:tab/>
      </w:r>
      <w:r w:rsidR="00FB1BDD" w:rsidRPr="00B02344">
        <w:t xml:space="preserve">Le Luxembourg ne connaît cependant ni le phénomène de groupes de </w:t>
      </w:r>
      <w:proofErr w:type="spellStart"/>
      <w:r w:rsidR="00FB1BDD" w:rsidRPr="00B02344">
        <w:t>médias</w:t>
      </w:r>
      <w:proofErr w:type="spellEnd"/>
      <w:r w:rsidR="00FB1BDD" w:rsidRPr="00B02344">
        <w:t xml:space="preserve"> à capitaux familiaux, ni celui de </w:t>
      </w:r>
      <w:proofErr w:type="spellStart"/>
      <w:r w:rsidR="00FB1BDD" w:rsidRPr="00B02344">
        <w:t>médias</w:t>
      </w:r>
      <w:proofErr w:type="spellEnd"/>
      <w:r w:rsidR="00FB1BDD" w:rsidRPr="00B02344">
        <w:t xml:space="preserve"> dominés par des capitaux industriels. Quatre groupes de </w:t>
      </w:r>
      <w:proofErr w:type="spellStart"/>
      <w:r w:rsidR="00FB1BDD" w:rsidRPr="00B02344">
        <w:t>médias</w:t>
      </w:r>
      <w:proofErr w:type="spellEnd"/>
      <w:r w:rsidR="00FB1BDD" w:rsidRPr="00B02344">
        <w:t xml:space="preserve"> dominent le marché</w:t>
      </w:r>
      <w:r w:rsidR="00FB1BDD">
        <w:t> </w:t>
      </w:r>
      <w:r w:rsidR="00FB1BDD" w:rsidRPr="00B02344">
        <w:t>: RTL Group du côté de l</w:t>
      </w:r>
      <w:r w:rsidR="00FB1BDD">
        <w:t>’</w:t>
      </w:r>
      <w:proofErr w:type="spellStart"/>
      <w:r w:rsidR="00FB1BDD" w:rsidRPr="00B02344">
        <w:t>audiovisuel</w:t>
      </w:r>
      <w:proofErr w:type="spellEnd"/>
      <w:r w:rsidR="00FB1BDD" w:rsidRPr="00B02344">
        <w:t>,</w:t>
      </w:r>
      <w:r w:rsidR="00FB1BDD" w:rsidRPr="00D255B4">
        <w:t xml:space="preserve"> </w:t>
      </w:r>
      <w:proofErr w:type="spellStart"/>
      <w:r w:rsidR="00FB1BDD" w:rsidRPr="00D255B4">
        <w:t>Mediahuis</w:t>
      </w:r>
      <w:proofErr w:type="spellEnd"/>
      <w:r w:rsidR="00FB1BDD" w:rsidRPr="00B02344">
        <w:t xml:space="preserve"> Luxembourg, </w:t>
      </w:r>
      <w:proofErr w:type="spellStart"/>
      <w:r w:rsidR="00FB1BDD" w:rsidRPr="00B02344">
        <w:t>Editpress</w:t>
      </w:r>
      <w:proofErr w:type="spellEnd"/>
      <w:r w:rsidR="00FB1BDD" w:rsidRPr="00B02344">
        <w:t xml:space="preserve"> Luxembourg et Maison Moderne du côté de la presse écrite.</w:t>
      </w:r>
    </w:p>
    <w:p w14:paraId="0E8158B5" w14:textId="77777777" w:rsidR="00FB1BDD" w:rsidRPr="00B02344" w:rsidRDefault="00FB1BDD" w:rsidP="00FB1BDD">
      <w:pPr>
        <w:pStyle w:val="H4G"/>
      </w:pPr>
      <w:bookmarkStart w:id="144" w:name="_Toc182383480"/>
      <w:r>
        <w:tab/>
      </w:r>
      <w:r w:rsidRPr="00B02344">
        <w:t>i)</w:t>
      </w:r>
      <w:r w:rsidRPr="00B02344">
        <w:tab/>
        <w:t>Presse écrite</w:t>
      </w:r>
      <w:bookmarkEnd w:id="144"/>
    </w:p>
    <w:p w14:paraId="1334C9F5" w14:textId="0A19F26F" w:rsidR="00FB1BDD" w:rsidRPr="00B15A49" w:rsidRDefault="0067493C" w:rsidP="0067493C">
      <w:pPr>
        <w:pStyle w:val="SingleTxtG"/>
        <w:numPr>
          <w:ilvl w:val="0"/>
          <w:numId w:val="0"/>
        </w:numPr>
        <w:ind w:left="1134"/>
      </w:pPr>
      <w:r w:rsidRPr="00B15A49">
        <w:rPr>
          <w:bCs/>
          <w:szCs w:val="20"/>
          <w:lang w:val="fr-CH"/>
        </w:rPr>
        <w:t>100.</w:t>
      </w:r>
      <w:r w:rsidRPr="00B15A49">
        <w:rPr>
          <w:bCs/>
          <w:szCs w:val="20"/>
          <w:lang w:val="fr-CH"/>
        </w:rPr>
        <w:tab/>
      </w:r>
      <w:r w:rsidR="00FB1BDD" w:rsidRPr="00B15A49">
        <w:t>Plus de deux tiers de la population lisent un ou plusieurs journaux et 57</w:t>
      </w:r>
      <w:r w:rsidR="00882A87">
        <w:t> </w:t>
      </w:r>
      <w:r w:rsidR="00FB1BDD" w:rsidRPr="00B15A49">
        <w:t xml:space="preserve">% en lisent chaque jour. Beaucoup de ménages sont abonnés à au moins un quotidien. Les trois quarts de la population consultent régulièrement des magazines. </w:t>
      </w:r>
    </w:p>
    <w:p w14:paraId="6B348A4D" w14:textId="2D2BF31A" w:rsidR="00FB1BDD" w:rsidRPr="00B15A49" w:rsidRDefault="0067493C" w:rsidP="0067493C">
      <w:pPr>
        <w:pStyle w:val="SingleTxtG"/>
        <w:numPr>
          <w:ilvl w:val="0"/>
          <w:numId w:val="0"/>
        </w:numPr>
        <w:ind w:left="1134"/>
      </w:pPr>
      <w:r w:rsidRPr="00B15A49">
        <w:rPr>
          <w:bCs/>
          <w:szCs w:val="20"/>
          <w:lang w:val="fr-CH"/>
        </w:rPr>
        <w:t>101.</w:t>
      </w:r>
      <w:r w:rsidRPr="00B15A49">
        <w:rPr>
          <w:bCs/>
          <w:szCs w:val="20"/>
          <w:lang w:val="fr-CH"/>
        </w:rPr>
        <w:tab/>
      </w:r>
      <w:r w:rsidR="00FB1BDD" w:rsidRPr="00B15A49">
        <w:t xml:space="preserve">Le </w:t>
      </w:r>
      <w:r w:rsidR="00FB1BDD" w:rsidRPr="00201AA8">
        <w:t>Gouvernement</w:t>
      </w:r>
      <w:r w:rsidR="00FB1BDD" w:rsidRPr="00B15A49">
        <w:t xml:space="preserve"> luxembourgeois poursuit une politique favorable aux </w:t>
      </w:r>
      <w:proofErr w:type="spellStart"/>
      <w:r w:rsidR="00FB1BDD" w:rsidRPr="00B15A49">
        <w:t>médias</w:t>
      </w:r>
      <w:proofErr w:type="spellEnd"/>
      <w:r w:rsidR="00FB1BDD" w:rsidRPr="00B15A49">
        <w:t>, notamment par un subventionnement à travers un système d’aide à la presse écrite.</w:t>
      </w:r>
    </w:p>
    <w:p w14:paraId="59AAA50E" w14:textId="2FE6327F" w:rsidR="00FB1BDD" w:rsidRPr="00B15A49" w:rsidRDefault="0067493C" w:rsidP="0067493C">
      <w:pPr>
        <w:pStyle w:val="SingleTxtG"/>
        <w:numPr>
          <w:ilvl w:val="0"/>
          <w:numId w:val="0"/>
        </w:numPr>
        <w:ind w:left="1134"/>
      </w:pPr>
      <w:r w:rsidRPr="00B15A49">
        <w:rPr>
          <w:bCs/>
          <w:szCs w:val="20"/>
          <w:lang w:val="fr-CH"/>
        </w:rPr>
        <w:t>102.</w:t>
      </w:r>
      <w:r w:rsidRPr="00B15A49">
        <w:rPr>
          <w:bCs/>
          <w:szCs w:val="20"/>
          <w:lang w:val="fr-CH"/>
        </w:rPr>
        <w:tab/>
      </w:r>
      <w:r w:rsidR="00FB1BDD" w:rsidRPr="00B15A49">
        <w:t xml:space="preserve">Une </w:t>
      </w:r>
      <w:r w:rsidR="00FB1BDD" w:rsidRPr="00201AA8">
        <w:t>particularité</w:t>
      </w:r>
      <w:r w:rsidR="00FB1BDD" w:rsidRPr="00B15A49">
        <w:t xml:space="preserve"> de la presse écrite luxembourgeoise est</w:t>
      </w:r>
      <w:r w:rsidR="00FB1BDD" w:rsidRPr="005A4D1E">
        <w:t xml:space="preserve"> son côté partisan.</w:t>
      </w:r>
      <w:r w:rsidR="00FB1BDD" w:rsidRPr="00B15A49">
        <w:t xml:space="preserve"> Les principales publications sont toutes considérées proches d’un courant politique.</w:t>
      </w:r>
    </w:p>
    <w:p w14:paraId="028AF84F" w14:textId="77777777" w:rsidR="00FB1BDD" w:rsidRPr="00B02344" w:rsidRDefault="00FB1BDD" w:rsidP="00FB1BDD">
      <w:pPr>
        <w:pStyle w:val="H4G"/>
      </w:pPr>
      <w:bookmarkStart w:id="145" w:name="_Toc182383481"/>
      <w:r>
        <w:tab/>
      </w:r>
      <w:r w:rsidRPr="00B02344">
        <w:t>ii)</w:t>
      </w:r>
      <w:r w:rsidRPr="00B02344">
        <w:tab/>
        <w:t>Radio</w:t>
      </w:r>
      <w:bookmarkEnd w:id="145"/>
    </w:p>
    <w:p w14:paraId="2864A998" w14:textId="57AA009C" w:rsidR="00FB1BDD" w:rsidRPr="00B02344" w:rsidRDefault="0067493C" w:rsidP="0067493C">
      <w:pPr>
        <w:pStyle w:val="SingleTxtG"/>
        <w:numPr>
          <w:ilvl w:val="0"/>
          <w:numId w:val="0"/>
        </w:numPr>
        <w:ind w:left="1134"/>
      </w:pPr>
      <w:r w:rsidRPr="00B02344">
        <w:rPr>
          <w:bCs/>
          <w:szCs w:val="20"/>
          <w:lang w:val="fr-CH"/>
        </w:rPr>
        <w:t>103.</w:t>
      </w:r>
      <w:r w:rsidRPr="00B02344">
        <w:rPr>
          <w:bCs/>
          <w:szCs w:val="20"/>
          <w:lang w:val="fr-CH"/>
        </w:rPr>
        <w:tab/>
      </w:r>
      <w:r w:rsidR="00FB1BDD" w:rsidRPr="00B02344">
        <w:t xml:space="preserve">Le paysage radiophonique luxembourgeois se caractérise, tout comme celui de la presse écrite, par le </w:t>
      </w:r>
      <w:r w:rsidR="00FB1BDD" w:rsidRPr="002C76D1">
        <w:t>multilinguisme.</w:t>
      </w:r>
      <w:r w:rsidR="00FB1BDD" w:rsidRPr="00B02344">
        <w:t xml:space="preserve"> Or, la prédominance du luxembourgeois est ici beaucoup plus présente que dans les autres </w:t>
      </w:r>
      <w:proofErr w:type="spellStart"/>
      <w:r w:rsidR="00FB1BDD" w:rsidRPr="00B02344">
        <w:t>médias</w:t>
      </w:r>
      <w:proofErr w:type="spellEnd"/>
      <w:r w:rsidR="00FB1BDD" w:rsidRPr="00B02344">
        <w:t>.</w:t>
      </w:r>
    </w:p>
    <w:p w14:paraId="38CAFD38" w14:textId="65570D66" w:rsidR="00FB1BDD" w:rsidRPr="00B02344" w:rsidRDefault="0067493C" w:rsidP="0067493C">
      <w:pPr>
        <w:pStyle w:val="SingleTxtG"/>
        <w:numPr>
          <w:ilvl w:val="0"/>
          <w:numId w:val="0"/>
        </w:numPr>
        <w:ind w:left="1134"/>
        <w:rPr>
          <w:caps/>
        </w:rPr>
      </w:pPr>
      <w:r w:rsidRPr="00B02344">
        <w:rPr>
          <w:bCs/>
          <w:caps/>
          <w:szCs w:val="20"/>
          <w:lang w:val="fr-CH"/>
        </w:rPr>
        <w:t>104.</w:t>
      </w:r>
      <w:r w:rsidRPr="00B02344">
        <w:rPr>
          <w:bCs/>
          <w:caps/>
          <w:szCs w:val="20"/>
          <w:lang w:val="fr-CH"/>
        </w:rPr>
        <w:tab/>
      </w:r>
      <w:r w:rsidR="00FB1BDD" w:rsidRPr="00B02344">
        <w:t xml:space="preserve">Le </w:t>
      </w:r>
      <w:r w:rsidR="00FB1BDD" w:rsidRPr="002C76D1">
        <w:t xml:space="preserve">paysage </w:t>
      </w:r>
      <w:proofErr w:type="spellStart"/>
      <w:r w:rsidR="00FB1BDD" w:rsidRPr="002C76D1">
        <w:t>audiovisuel</w:t>
      </w:r>
      <w:proofErr w:type="spellEnd"/>
      <w:r w:rsidR="00FB1BDD" w:rsidRPr="002C76D1">
        <w:t xml:space="preserve"> luxembourgeois a été longtemps caractérisé par une situation de monopole de RTL. </w:t>
      </w:r>
      <w:r w:rsidR="002C76D1" w:rsidRPr="002C76D1">
        <w:t>À</w:t>
      </w:r>
      <w:r w:rsidR="00FB1BDD" w:rsidRPr="002C76D1">
        <w:t xml:space="preserve"> la différence des pays voisins, ce monopole n’était pas public mais privé. Le monopole de RTL sur le marché luxembourgeois, assuré par un régime de concession exclusive, en place jusqu’en 1991, quand le législateur a ouvert les fréquences à la concurrence. En 1993, suite à la libéralisation des ondes en 1991, une seconde station de radio nationale, la Radio « 100,7 », seule radio publique au Luxembourg,</w:t>
      </w:r>
      <w:r w:rsidR="00FB1BDD" w:rsidRPr="00B02344">
        <w:t xml:space="preserve"> voit le jour.</w:t>
      </w:r>
    </w:p>
    <w:p w14:paraId="5E612562" w14:textId="1C578A08" w:rsidR="00FB1BDD" w:rsidRPr="00B02344" w:rsidRDefault="0067493C" w:rsidP="0067493C">
      <w:pPr>
        <w:pStyle w:val="SingleTxtG"/>
        <w:numPr>
          <w:ilvl w:val="0"/>
          <w:numId w:val="0"/>
        </w:numPr>
        <w:ind w:left="1134"/>
      </w:pPr>
      <w:r w:rsidRPr="00B02344">
        <w:rPr>
          <w:bCs/>
          <w:szCs w:val="20"/>
          <w:lang w:val="fr-CH"/>
        </w:rPr>
        <w:t>105.</w:t>
      </w:r>
      <w:r w:rsidRPr="00B02344">
        <w:rPr>
          <w:bCs/>
          <w:szCs w:val="20"/>
          <w:lang w:val="fr-CH"/>
        </w:rPr>
        <w:tab/>
      </w:r>
      <w:r w:rsidR="00FB1BDD" w:rsidRPr="00B02344">
        <w:t>Aujourd</w:t>
      </w:r>
      <w:r w:rsidR="00FB1BDD">
        <w:t>’</w:t>
      </w:r>
      <w:r w:rsidR="00FB1BDD" w:rsidRPr="00B02344">
        <w:t xml:space="preserve">hui, émettant 24 heures sur 24, le programme généraliste de RTL Radio </w:t>
      </w:r>
      <w:proofErr w:type="spellStart"/>
      <w:r w:rsidR="00FB1BDD" w:rsidRPr="00B02344">
        <w:t>Lëtzebuerg</w:t>
      </w:r>
      <w:proofErr w:type="spellEnd"/>
      <w:r w:rsidR="00FB1BDD" w:rsidRPr="00B02344">
        <w:t xml:space="preserve"> en langue luxembourgeoise est la station de radio la plus populaire du Grand-Duché.</w:t>
      </w:r>
    </w:p>
    <w:p w14:paraId="4FE40AD9" w14:textId="77777777" w:rsidR="00FB1BDD" w:rsidRPr="00B02344" w:rsidRDefault="00FB1BDD" w:rsidP="00FB1BDD">
      <w:pPr>
        <w:pStyle w:val="H4G"/>
      </w:pPr>
      <w:bookmarkStart w:id="146" w:name="_Toc182383482"/>
      <w:r>
        <w:tab/>
      </w:r>
      <w:r w:rsidRPr="00B02344">
        <w:t>iii)</w:t>
      </w:r>
      <w:r w:rsidRPr="00B02344">
        <w:tab/>
        <w:t>Télévision</w:t>
      </w:r>
      <w:bookmarkEnd w:id="146"/>
    </w:p>
    <w:p w14:paraId="7A811666" w14:textId="4D99B23C" w:rsidR="00FB1BDD" w:rsidRPr="00071FC8" w:rsidRDefault="0067493C" w:rsidP="0067493C">
      <w:pPr>
        <w:pStyle w:val="SingleTxtG"/>
        <w:numPr>
          <w:ilvl w:val="0"/>
          <w:numId w:val="0"/>
        </w:numPr>
        <w:ind w:left="1134"/>
      </w:pPr>
      <w:r w:rsidRPr="00071FC8">
        <w:rPr>
          <w:bCs/>
          <w:szCs w:val="20"/>
          <w:lang w:val="fr-CH"/>
        </w:rPr>
        <w:t>106.</w:t>
      </w:r>
      <w:r w:rsidRPr="00071FC8">
        <w:rPr>
          <w:bCs/>
          <w:szCs w:val="20"/>
          <w:lang w:val="fr-CH"/>
        </w:rPr>
        <w:tab/>
      </w:r>
      <w:r w:rsidR="00FB1BDD" w:rsidRPr="00B02344">
        <w:t xml:space="preserve">La télévision est un </w:t>
      </w:r>
      <w:proofErr w:type="spellStart"/>
      <w:r w:rsidR="00FB1BDD" w:rsidRPr="00B02344">
        <w:t>média</w:t>
      </w:r>
      <w:proofErr w:type="spellEnd"/>
      <w:r w:rsidR="00FB1BDD" w:rsidRPr="00B02344">
        <w:t xml:space="preserve"> important dans un pays où 95</w:t>
      </w:r>
      <w:r w:rsidR="00FB1BDD">
        <w:t> </w:t>
      </w:r>
      <w:r w:rsidR="00FB1BDD" w:rsidRPr="00B02344">
        <w:t xml:space="preserve">% des ménages sont câblés et seul un foyer sur cent ne possède pas de téléviseur. </w:t>
      </w:r>
      <w:r w:rsidR="00FB1BDD" w:rsidRPr="00BA2627">
        <w:t>Le multilinguisme des Luxembourgeois influence inévitablement aussi leur consommation de la</w:t>
      </w:r>
      <w:r w:rsidR="00FB1BDD" w:rsidRPr="00B02344">
        <w:t xml:space="preserve"> télévision. Grâce au câble, les Luxembourgeois ont déjà depuis les années 1970 le choix entre plus de 10</w:t>
      </w:r>
      <w:r w:rsidR="00882A87">
        <w:t> </w:t>
      </w:r>
      <w:r w:rsidR="00FB1BDD" w:rsidRPr="00B02344">
        <w:t>chaînes de télévision publiques, puisqu</w:t>
      </w:r>
      <w:r w:rsidR="00FB1BDD">
        <w:t>’</w:t>
      </w:r>
      <w:r w:rsidR="00FB1BDD" w:rsidRPr="00B02344">
        <w:t>ils captent celles des pays voisins.</w:t>
      </w:r>
      <w:bookmarkStart w:id="147" w:name="_Toc11408250"/>
    </w:p>
    <w:p w14:paraId="454532A7" w14:textId="141FF810" w:rsidR="00FB1BDD" w:rsidRPr="00BA2627" w:rsidRDefault="00FB1BDD" w:rsidP="00FB1BDD">
      <w:pPr>
        <w:pStyle w:val="H4G"/>
        <w:rPr>
          <w:b/>
          <w:bCs/>
          <w:i w:val="0"/>
          <w:iCs/>
        </w:rPr>
      </w:pPr>
      <w:bookmarkStart w:id="148" w:name="_Toc19201045"/>
      <w:r w:rsidRPr="00BA2627">
        <w:rPr>
          <w:lang w:val="fr-FR"/>
        </w:rPr>
        <w:lastRenderedPageBreak/>
        <w:tab/>
      </w:r>
      <w:r w:rsidRPr="00BA2627">
        <w:rPr>
          <w:lang w:val="fr-FR"/>
        </w:rPr>
        <w:tab/>
      </w:r>
      <w:r w:rsidRPr="00BA2627">
        <w:rPr>
          <w:i w:val="0"/>
          <w:iCs/>
        </w:rPr>
        <w:t>Graphique 5</w:t>
      </w:r>
      <w:r w:rsidR="00FA1693">
        <w:rPr>
          <w:i w:val="0"/>
          <w:iCs/>
        </w:rPr>
        <w:t xml:space="preserve"> </w:t>
      </w:r>
      <w:r w:rsidR="000B72C3" w:rsidRPr="00BA2627">
        <w:rPr>
          <w:i w:val="0"/>
          <w:iCs/>
        </w:rPr>
        <w:br/>
      </w:r>
      <w:r w:rsidRPr="00BA2627">
        <w:rPr>
          <w:b/>
          <w:bCs/>
          <w:i w:val="0"/>
          <w:iCs/>
        </w:rPr>
        <w:t>Usage quotidien et hebdomadaire des différents outils médiatiques</w:t>
      </w:r>
      <w:bookmarkEnd w:id="147"/>
      <w:bookmarkEnd w:id="148"/>
    </w:p>
    <w:p w14:paraId="0AB50437" w14:textId="77777777" w:rsidR="00FB1BDD" w:rsidRPr="00B02344" w:rsidRDefault="00FB1BDD" w:rsidP="00FB1BDD">
      <w:pPr>
        <w:pStyle w:val="Graphique"/>
        <w:spacing w:before="80" w:after="80" w:line="240" w:lineRule="auto"/>
      </w:pPr>
      <w:r>
        <w:rPr>
          <w:noProof/>
        </w:rPr>
        <w:drawing>
          <wp:inline distT="0" distB="0" distL="0" distR="0" wp14:anchorId="4AFB533F" wp14:editId="7907E5E9">
            <wp:extent cx="4841846" cy="2881312"/>
            <wp:effectExtent l="0" t="0" r="0" b="0"/>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67471" cy="2896561"/>
                    </a:xfrm>
                    <a:prstGeom prst="rect">
                      <a:avLst/>
                    </a:prstGeom>
                  </pic:spPr>
                </pic:pic>
              </a:graphicData>
            </a:graphic>
          </wp:inline>
        </w:drawing>
      </w:r>
    </w:p>
    <w:p w14:paraId="5D6F79C3" w14:textId="1359595E" w:rsidR="00FB1BDD" w:rsidRPr="00BA2627" w:rsidRDefault="00FB1BDD" w:rsidP="00FB1BDD">
      <w:pPr>
        <w:pStyle w:val="H4G"/>
        <w:rPr>
          <w:b/>
          <w:bCs/>
          <w:i w:val="0"/>
          <w:iCs/>
        </w:rPr>
      </w:pPr>
      <w:bookmarkStart w:id="149" w:name="_Toc11408251"/>
      <w:bookmarkStart w:id="150" w:name="_Toc19201046"/>
      <w:r w:rsidRPr="00BA2627">
        <w:tab/>
      </w:r>
      <w:r w:rsidRPr="00BA2627">
        <w:tab/>
      </w:r>
      <w:r w:rsidRPr="00BA2627">
        <w:rPr>
          <w:i w:val="0"/>
          <w:iCs/>
        </w:rPr>
        <w:t>Graphique 6 </w:t>
      </w:r>
      <w:r w:rsidR="008A4279" w:rsidRPr="00BA2627">
        <w:rPr>
          <w:i w:val="0"/>
          <w:iCs/>
        </w:rPr>
        <w:br/>
      </w:r>
      <w:r w:rsidRPr="00BA2627">
        <w:rPr>
          <w:b/>
          <w:bCs/>
          <w:i w:val="0"/>
          <w:iCs/>
        </w:rPr>
        <w:t xml:space="preserve">Classement des </w:t>
      </w:r>
      <w:proofErr w:type="spellStart"/>
      <w:r w:rsidRPr="00BA2627">
        <w:rPr>
          <w:b/>
          <w:bCs/>
          <w:i w:val="0"/>
          <w:iCs/>
        </w:rPr>
        <w:t>médias</w:t>
      </w:r>
      <w:proofErr w:type="spellEnd"/>
      <w:r w:rsidRPr="00BA2627">
        <w:rPr>
          <w:b/>
          <w:bCs/>
          <w:i w:val="0"/>
          <w:iCs/>
        </w:rPr>
        <w:t xml:space="preserve"> au Luxembourg</w:t>
      </w:r>
      <w:bookmarkEnd w:id="149"/>
      <w:bookmarkEnd w:id="150"/>
    </w:p>
    <w:p w14:paraId="189F0822" w14:textId="77777777" w:rsidR="00FB1BDD" w:rsidRDefault="00FB1BDD" w:rsidP="00FB1BDD">
      <w:pPr>
        <w:autoSpaceDE w:val="0"/>
        <w:autoSpaceDN w:val="0"/>
        <w:adjustRightInd w:val="0"/>
        <w:spacing w:before="80" w:after="80" w:line="240" w:lineRule="auto"/>
        <w:jc w:val="center"/>
        <w:rPr>
          <w:sz w:val="24"/>
          <w:szCs w:val="24"/>
          <w:lang w:val="fr-FR"/>
        </w:rPr>
      </w:pPr>
      <w:r>
        <w:rPr>
          <w:noProof/>
          <w:sz w:val="24"/>
          <w:szCs w:val="24"/>
          <w:lang w:val="fr-FR"/>
        </w:rPr>
        <w:drawing>
          <wp:inline distT="0" distB="0" distL="0" distR="0" wp14:anchorId="18E7491C" wp14:editId="7BEC6B18">
            <wp:extent cx="5127955" cy="2932686"/>
            <wp:effectExtent l="0" t="0" r="0" b="1270"/>
            <wp:docPr id="8" name="Picture 8" descr="A graph with numbers and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numbers and a bar char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148922" cy="2944677"/>
                    </a:xfrm>
                    <a:prstGeom prst="rect">
                      <a:avLst/>
                    </a:prstGeom>
                  </pic:spPr>
                </pic:pic>
              </a:graphicData>
            </a:graphic>
          </wp:inline>
        </w:drawing>
      </w:r>
    </w:p>
    <w:p w14:paraId="2807AF1C" w14:textId="60DA518C" w:rsidR="00FB1BDD" w:rsidRPr="00B02344" w:rsidRDefault="00BA2627" w:rsidP="00BA2627">
      <w:pPr>
        <w:pStyle w:val="H23G"/>
        <w:ind w:left="1134" w:hanging="1134"/>
      </w:pPr>
      <w:bookmarkStart w:id="151" w:name="_Toc182383483"/>
      <w:r>
        <w:tab/>
      </w:r>
      <w:r w:rsidR="00FB1BDD" w:rsidRPr="00B02344">
        <w:t>b)</w:t>
      </w:r>
      <w:r w:rsidR="00FB1BDD" w:rsidRPr="00B02344">
        <w:tab/>
        <w:t>La société civile</w:t>
      </w:r>
      <w:bookmarkEnd w:id="151"/>
    </w:p>
    <w:p w14:paraId="49D585D6" w14:textId="67C2A061" w:rsidR="00FB1BDD" w:rsidRPr="00B02344" w:rsidRDefault="0067493C" w:rsidP="0067493C">
      <w:pPr>
        <w:pStyle w:val="SingleTxtG"/>
        <w:numPr>
          <w:ilvl w:val="0"/>
          <w:numId w:val="0"/>
        </w:numPr>
        <w:ind w:left="1134"/>
      </w:pPr>
      <w:r w:rsidRPr="00B02344">
        <w:rPr>
          <w:bCs/>
          <w:szCs w:val="20"/>
          <w:lang w:val="fr-CH"/>
        </w:rPr>
        <w:t>107.</w:t>
      </w:r>
      <w:r w:rsidRPr="00B02344">
        <w:rPr>
          <w:bCs/>
          <w:szCs w:val="20"/>
          <w:lang w:val="fr-CH"/>
        </w:rPr>
        <w:tab/>
      </w:r>
      <w:r w:rsidR="00FB1BDD" w:rsidRPr="003E7BE2">
        <w:t xml:space="preserve">Sont agréées comme organisations non </w:t>
      </w:r>
      <w:r w:rsidR="00FB1BDD">
        <w:t>gouvernement</w:t>
      </w:r>
      <w:r w:rsidR="00FB1BDD" w:rsidRPr="003E7BE2">
        <w:t>ales de développement (ONGD) au titre de l</w:t>
      </w:r>
      <w:r w:rsidR="00FB1BDD">
        <w:t>’</w:t>
      </w:r>
      <w:r w:rsidR="00FB1BDD" w:rsidRPr="003E7BE2">
        <w:t>article</w:t>
      </w:r>
      <w:r w:rsidR="00FB1BDD">
        <w:t> </w:t>
      </w:r>
      <w:r w:rsidR="00FB1BDD" w:rsidRPr="003E7BE2">
        <w:t xml:space="preserve">7 de la loi du 9 mai 2012 modifiant la loi modifiée du 6 janvier 1996 sur la coopération au développement, les associations sans but lucratif ou les fondations, constituées conformément à la loi modifiée du 21 avril 1928 sur les associations et les fondations sans but lucratif qui ont pour objet social notamment la coopération au développement. </w:t>
      </w:r>
      <w:r w:rsidR="00FB1BDD" w:rsidRPr="00B02344">
        <w:t>L</w:t>
      </w:r>
      <w:r w:rsidR="00FB1BDD">
        <w:t>’</w:t>
      </w:r>
      <w:r w:rsidR="00FB1BDD" w:rsidRPr="00B02344">
        <w:t>agrément est accordé par le ministre, sur base d</w:t>
      </w:r>
      <w:r w:rsidR="00FB1BDD">
        <w:t>’</w:t>
      </w:r>
      <w:r w:rsidR="00FB1BDD" w:rsidRPr="00B02344">
        <w:t>une demande de l</w:t>
      </w:r>
      <w:r w:rsidR="00FB1BDD">
        <w:t>’</w:t>
      </w:r>
      <w:r w:rsidR="00FB1BDD" w:rsidRPr="00B02344">
        <w:t>organisation justifiant ses capacités, ses compétences et son expérience dans le domaine de la coopération au développement et plus particulièrement dans la mise en œuvre de programmes et projets au bénéfice des populations des pays en développement. L</w:t>
      </w:r>
      <w:r w:rsidR="00FB1BDD">
        <w:t>’</w:t>
      </w:r>
      <w:r w:rsidR="00FB1BDD" w:rsidRPr="00B02344">
        <w:t>agrément est accordé pour la durée d</w:t>
      </w:r>
      <w:r w:rsidR="00FB1BDD">
        <w:t>’</w:t>
      </w:r>
      <w:r w:rsidR="00FB1BDD" w:rsidRPr="00B02344">
        <w:t xml:space="preserve">un an et peut être renouvelé. </w:t>
      </w:r>
      <w:r w:rsidR="00FB1BDD">
        <w:t>Environ une centaine d’</w:t>
      </w:r>
      <w:r w:rsidR="00FB1BDD" w:rsidRPr="00B02344">
        <w:t xml:space="preserve">organisations non </w:t>
      </w:r>
      <w:r w:rsidR="00FB1BDD">
        <w:t>gouvernement</w:t>
      </w:r>
      <w:r w:rsidR="00FB1BDD" w:rsidRPr="00B02344">
        <w:t xml:space="preserve">ales luxembourgeoises ont été agréées par le </w:t>
      </w:r>
      <w:r w:rsidR="00283BA5">
        <w:t>ministère</w:t>
      </w:r>
      <w:r w:rsidR="00FB1BDD" w:rsidRPr="00B02344">
        <w:t xml:space="preserve"> des Affaires étrangères.</w:t>
      </w:r>
    </w:p>
    <w:p w14:paraId="1F7C3338" w14:textId="77777777" w:rsidR="00FB1BDD" w:rsidRPr="00B02344" w:rsidRDefault="00FB1BDD" w:rsidP="00BA2627">
      <w:pPr>
        <w:pStyle w:val="H23G"/>
        <w:ind w:left="1134" w:hanging="1134"/>
      </w:pPr>
      <w:bookmarkStart w:id="152" w:name="_Toc182383484"/>
      <w:r>
        <w:lastRenderedPageBreak/>
        <w:tab/>
      </w:r>
      <w:r w:rsidRPr="00B02344">
        <w:t>5.</w:t>
      </w:r>
      <w:r w:rsidRPr="00B02344">
        <w:tab/>
        <w:t>La vie culturelle</w:t>
      </w:r>
      <w:bookmarkEnd w:id="152"/>
    </w:p>
    <w:p w14:paraId="7AC5A1F7" w14:textId="6904E7E0" w:rsidR="00FB1BDD" w:rsidRPr="00B15A49" w:rsidRDefault="0067493C" w:rsidP="0067493C">
      <w:pPr>
        <w:pStyle w:val="SingleTxtG"/>
        <w:numPr>
          <w:ilvl w:val="0"/>
          <w:numId w:val="0"/>
        </w:numPr>
        <w:ind w:left="1134"/>
      </w:pPr>
      <w:r w:rsidRPr="00B15A49">
        <w:rPr>
          <w:bCs/>
          <w:szCs w:val="20"/>
          <w:lang w:val="fr-CH"/>
        </w:rPr>
        <w:t>108.</w:t>
      </w:r>
      <w:r w:rsidRPr="00B15A49">
        <w:rPr>
          <w:bCs/>
          <w:szCs w:val="20"/>
          <w:lang w:val="fr-CH"/>
        </w:rPr>
        <w:tab/>
      </w:r>
      <w:r w:rsidR="00FB1BDD" w:rsidRPr="00B15A49">
        <w:t xml:space="preserve">La spécificité de la vie culturelle au Luxembourg consiste en sa capacité à surprendre par la qualité et la richesse de son offre, sa </w:t>
      </w:r>
      <w:proofErr w:type="spellStart"/>
      <w:r w:rsidR="00FB1BDD" w:rsidRPr="00B15A49">
        <w:t>multiculturalité</w:t>
      </w:r>
      <w:proofErr w:type="spellEnd"/>
      <w:r w:rsidR="00FB1BDD" w:rsidRPr="00B15A49">
        <w:t xml:space="preserve"> et son ouverture sur le monde, son plurilinguisme dans tous les domaines, un riche patrimoine culturel matériel et immatériel (avec nombre d’éléments inscrits sur les listes du patrimoine de l’UNESCO), une quantité d’infrastructures culturelles de choix, ainsi que par ses fêtes et traditions. Il en résulte un tourbillon culturel d’une étonnante diversité littéraire, artistique, architecturale et musicale dans lequel baigne le quotidien et qui caractérise également le développement rapide et continu de la scène culturelle luxembourgeoise. Il va de soi que la politique culturelle est dès lors basée sur une définition ouverte du concept de culture et entend contribuer à garantir les valeurs démocratiques de la société multiculturelle du Luxembourg. </w:t>
      </w:r>
    </w:p>
    <w:p w14:paraId="0AE36A88" w14:textId="77D95E55" w:rsidR="00FB1BDD" w:rsidRPr="00B15A49" w:rsidRDefault="0067493C" w:rsidP="0067493C">
      <w:pPr>
        <w:pStyle w:val="SingleTxtG"/>
        <w:numPr>
          <w:ilvl w:val="0"/>
          <w:numId w:val="0"/>
        </w:numPr>
        <w:ind w:left="1134"/>
      </w:pPr>
      <w:r w:rsidRPr="00B15A49">
        <w:rPr>
          <w:bCs/>
          <w:szCs w:val="20"/>
          <w:lang w:val="fr-CH"/>
        </w:rPr>
        <w:t>109.</w:t>
      </w:r>
      <w:r w:rsidRPr="00B15A49">
        <w:rPr>
          <w:bCs/>
          <w:szCs w:val="20"/>
          <w:lang w:val="fr-CH"/>
        </w:rPr>
        <w:tab/>
      </w:r>
      <w:r w:rsidR="00FB1BDD" w:rsidRPr="00B15A49">
        <w:t xml:space="preserve">Situé au cœur de l’Europe et hébergeant des ressortissants de plus de 170 nationalités, le </w:t>
      </w:r>
      <w:r w:rsidR="00FB1BDD" w:rsidRPr="00201AA8">
        <w:t>Luxembourg</w:t>
      </w:r>
      <w:r w:rsidR="00FB1BDD" w:rsidRPr="00B15A49">
        <w:t xml:space="preserve"> s’affirme comme un croisement des cultures. Ouverture, dynamisme, créativité et modernité sont des attributs distinctifs de la culture au Luxembourg, environnement multiculturel qui offre de nombreuses possibilités et présente aussi la particularité de se décliner en plusieurs langues.</w:t>
      </w:r>
    </w:p>
    <w:p w14:paraId="517AA92A" w14:textId="7BBF602B" w:rsidR="00FB1BDD" w:rsidRPr="00B15A49" w:rsidRDefault="0067493C" w:rsidP="0067493C">
      <w:pPr>
        <w:pStyle w:val="SingleTxtG"/>
        <w:numPr>
          <w:ilvl w:val="0"/>
          <w:numId w:val="0"/>
        </w:numPr>
        <w:ind w:left="1134"/>
      </w:pPr>
      <w:r w:rsidRPr="00B15A49">
        <w:rPr>
          <w:bCs/>
          <w:szCs w:val="20"/>
          <w:lang w:val="fr-CH"/>
        </w:rPr>
        <w:t>110.</w:t>
      </w:r>
      <w:r w:rsidRPr="00B15A49">
        <w:rPr>
          <w:bCs/>
          <w:szCs w:val="20"/>
          <w:lang w:val="fr-CH"/>
        </w:rPr>
        <w:tab/>
      </w:r>
      <w:r w:rsidR="00FB1BDD" w:rsidRPr="00B15A49">
        <w:t xml:space="preserve">Si en effet, de par l’histoire et la géographie du pays, le Luxembourg a été influencé depuis le </w:t>
      </w:r>
      <w:r w:rsidR="00FB1BDD" w:rsidRPr="00201AA8">
        <w:t>Moyen</w:t>
      </w:r>
      <w:r w:rsidR="00FB1BDD" w:rsidRPr="00B15A49">
        <w:t xml:space="preserve"> Âge par de </w:t>
      </w:r>
      <w:bookmarkStart w:id="153" w:name="_Hlk181023615"/>
      <w:r w:rsidR="00FB1BDD" w:rsidRPr="00B15A49">
        <w:t>nombreuses cultures européennes avec, avant tout, les cultures française et allemande</w:t>
      </w:r>
      <w:bookmarkEnd w:id="153"/>
      <w:r w:rsidR="00FB1BDD" w:rsidRPr="00B15A49">
        <w:t xml:space="preserve">, la scène culturelle autochtone a cependant également su garder sa spécificité et son identité – une « touche personnelle » qui allie passé et contemporanéité. </w:t>
      </w:r>
      <w:r w:rsidR="00882A87" w:rsidRPr="00B15A49">
        <w:t>À</w:t>
      </w:r>
      <w:r w:rsidR="00882A87">
        <w:t> </w:t>
      </w:r>
      <w:r w:rsidR="00FB1BDD" w:rsidRPr="00B15A49">
        <w:t>ce titre, une importance certaine est également attachée à la langue et à la littérature luxembourgeoise. Cela n’empêche que les répertoires sont représentés la plupart du temps dans la version originale des pièces théâtrales etc. ou que les films soient en général présentés en version originale dans les cinémas.</w:t>
      </w:r>
    </w:p>
    <w:p w14:paraId="69B88E37" w14:textId="31BEB1FF" w:rsidR="00FB1BDD" w:rsidRPr="00B15A49" w:rsidRDefault="0067493C" w:rsidP="0067493C">
      <w:pPr>
        <w:pStyle w:val="SingleTxtG"/>
        <w:numPr>
          <w:ilvl w:val="0"/>
          <w:numId w:val="0"/>
        </w:numPr>
        <w:ind w:left="1134"/>
      </w:pPr>
      <w:r w:rsidRPr="00B15A49">
        <w:rPr>
          <w:bCs/>
          <w:szCs w:val="20"/>
          <w:lang w:val="fr-CH"/>
        </w:rPr>
        <w:t>111.</w:t>
      </w:r>
      <w:r w:rsidRPr="00B15A49">
        <w:rPr>
          <w:bCs/>
          <w:szCs w:val="20"/>
          <w:lang w:val="fr-CH"/>
        </w:rPr>
        <w:tab/>
      </w:r>
      <w:r w:rsidR="00FB1BDD" w:rsidRPr="00B15A49">
        <w:t xml:space="preserve">La </w:t>
      </w:r>
      <w:r w:rsidR="00FB1BDD" w:rsidRPr="00201AA8">
        <w:t>culture</w:t>
      </w:r>
      <w:r w:rsidR="00FB1BDD" w:rsidRPr="00B15A49">
        <w:t xml:space="preserve"> luxembourgeoise a pu gagner beaucoup en reconnaissance internationale avec la désignation à trois reprises de « Capitales européennes de la culture » dans le cadre de cette action phare de l’UE : la ville de Luxembourg en 1995, puis une 2</w:t>
      </w:r>
      <w:r w:rsidR="00FB1BDD" w:rsidRPr="0067493C">
        <w:rPr>
          <w:vertAlign w:val="superscript"/>
        </w:rPr>
        <w:t>e</w:t>
      </w:r>
      <w:r w:rsidR="00FB1BDD" w:rsidRPr="00B15A49">
        <w:t xml:space="preserve"> fois en 2007 avec l’adjonction de la Grande Région, et finalement la ville de Esch-sur-Alzette en 2022. La coopération transfrontalière avec les régions limitrophes de la Sarre, de la Rhénanie-Palatinat, du Grand Est et de la Wallonie (Communauté française et Communauté germanophone de Belgique) dans le cadre de ladite Grande Région est également une caractéristique essentielle de l’ouverture de la scène culturelle, avec une importante mobilité des artistes et professionnels de la culture. Le Luxembourg est par ailleurs régulièrement présent aux grands rendez-vous culturels internationaux (comme p.ex. la Biennale de Venise, la Foire du livre de Francfort, les Rencontres de la photographie d</w:t>
      </w:r>
      <w:r w:rsidR="00FA1693">
        <w:t>’</w:t>
      </w:r>
      <w:r w:rsidR="00FB1BDD" w:rsidRPr="00B15A49">
        <w:t>Arles) et s’implique aussi activement dans les travaux des organisations multilatérales pour souligner que la culture est un bien public essentiel et un élément fondamental de démocratie.</w:t>
      </w:r>
    </w:p>
    <w:p w14:paraId="6834CBA4" w14:textId="7A8DECB4" w:rsidR="00FB1BDD" w:rsidRPr="00B15A49" w:rsidRDefault="0067493C" w:rsidP="0067493C">
      <w:pPr>
        <w:pStyle w:val="SingleTxtG"/>
        <w:numPr>
          <w:ilvl w:val="0"/>
          <w:numId w:val="0"/>
        </w:numPr>
        <w:ind w:left="1134"/>
      </w:pPr>
      <w:r w:rsidRPr="00B15A49">
        <w:rPr>
          <w:bCs/>
          <w:szCs w:val="20"/>
          <w:lang w:val="fr-CH"/>
        </w:rPr>
        <w:t>112.</w:t>
      </w:r>
      <w:r w:rsidRPr="00B15A49">
        <w:rPr>
          <w:bCs/>
          <w:szCs w:val="20"/>
          <w:lang w:val="fr-CH"/>
        </w:rPr>
        <w:tab/>
      </w:r>
      <w:r w:rsidR="00FB1BDD" w:rsidRPr="00B15A49">
        <w:t>Le développement culturel est également une préoccupation à l’intérieur du pays : si</w:t>
      </w:r>
      <w:r w:rsidR="00882A87">
        <w:t> </w:t>
      </w:r>
      <w:r w:rsidR="00FB1BDD" w:rsidRPr="00B15A49">
        <w:t xml:space="preserve">la </w:t>
      </w:r>
      <w:r w:rsidR="00FB1BDD" w:rsidRPr="00201AA8">
        <w:t>capitale</w:t>
      </w:r>
      <w:r w:rsidR="00FB1BDD" w:rsidRPr="00B15A49">
        <w:t xml:space="preserve"> occupe une place prépondérante, une importante offre culturelle existe aussi en région, l’accès de tous à la culture étant l’une des priorités majeures pour rendre possible une participation active et passive à la vie culturelle.</w:t>
      </w:r>
    </w:p>
    <w:p w14:paraId="4C752F7D" w14:textId="7D993B89" w:rsidR="00FB1BDD" w:rsidRPr="00B15A49" w:rsidRDefault="0067493C" w:rsidP="0067493C">
      <w:pPr>
        <w:pStyle w:val="SingleTxtG"/>
        <w:numPr>
          <w:ilvl w:val="0"/>
          <w:numId w:val="0"/>
        </w:numPr>
        <w:ind w:left="1134"/>
      </w:pPr>
      <w:r w:rsidRPr="00B15A49">
        <w:rPr>
          <w:bCs/>
          <w:szCs w:val="20"/>
          <w:lang w:val="fr-CH"/>
        </w:rPr>
        <w:t>113.</w:t>
      </w:r>
      <w:r w:rsidRPr="00B15A49">
        <w:rPr>
          <w:bCs/>
          <w:szCs w:val="20"/>
          <w:lang w:val="fr-CH"/>
        </w:rPr>
        <w:tab/>
      </w:r>
      <w:r w:rsidR="00FB1BDD" w:rsidRPr="00B15A49">
        <w:t xml:space="preserve">La culture fait partie intégrante de la vie quotidienne des gens, qu’ils soient consommateurs ou </w:t>
      </w:r>
      <w:r w:rsidR="00FB1BDD" w:rsidRPr="00201AA8">
        <w:t>acteurs</w:t>
      </w:r>
      <w:r w:rsidR="00FB1BDD" w:rsidRPr="00B15A49">
        <w:t xml:space="preserve">. Tout comme le potentiel artistique et créatif, en particulier des jeunes talents, la scène culturelle luxembourgeoise bénéficie d’un encouragement et d’un soutien public prononcé et mériterait certainement à être connue encore davantage au-delà des frontières. </w:t>
      </w:r>
    </w:p>
    <w:p w14:paraId="43BB6167" w14:textId="39CEF0E5" w:rsidR="00FB1BDD" w:rsidRPr="00B02344" w:rsidRDefault="00FB1BDD" w:rsidP="00FB1BDD">
      <w:pPr>
        <w:pStyle w:val="HChG"/>
      </w:pPr>
      <w:bookmarkStart w:id="154" w:name="_Toc182383485"/>
      <w:r>
        <w:lastRenderedPageBreak/>
        <w:tab/>
        <w:t>II.</w:t>
      </w:r>
      <w:r>
        <w:tab/>
      </w:r>
      <w:r w:rsidRPr="00B02344">
        <w:t>Cadre général de la protection et de la promotion des droits de l</w:t>
      </w:r>
      <w:r>
        <w:t>’</w:t>
      </w:r>
      <w:r w:rsidRPr="00B02344">
        <w:t>homme</w:t>
      </w:r>
      <w:bookmarkEnd w:id="154"/>
    </w:p>
    <w:p w14:paraId="06948A02" w14:textId="77777777" w:rsidR="00FB1BDD" w:rsidRPr="00B02344" w:rsidRDefault="00FB1BDD" w:rsidP="00FB1BDD">
      <w:pPr>
        <w:pStyle w:val="H1G"/>
      </w:pPr>
      <w:bookmarkStart w:id="155" w:name="_Toc182383486"/>
      <w:r>
        <w:tab/>
      </w:r>
      <w:r w:rsidRPr="00B02344">
        <w:t>A.</w:t>
      </w:r>
      <w:r w:rsidRPr="00B02344">
        <w:tab/>
        <w:t>Acceptation des normes internationales relatives aux droits de l</w:t>
      </w:r>
      <w:r>
        <w:t>’</w:t>
      </w:r>
      <w:r w:rsidRPr="00B02344">
        <w:t>homme</w:t>
      </w:r>
      <w:bookmarkEnd w:id="155"/>
    </w:p>
    <w:p w14:paraId="0B7F1D30" w14:textId="77777777" w:rsidR="00FB1BDD" w:rsidRPr="00B02344" w:rsidRDefault="00FB1BDD" w:rsidP="00BA2627">
      <w:pPr>
        <w:pStyle w:val="H23G"/>
        <w:ind w:left="1134" w:hanging="1134"/>
      </w:pPr>
      <w:bookmarkStart w:id="156" w:name="_Toc182383487"/>
      <w:r>
        <w:tab/>
      </w:r>
      <w:r w:rsidRPr="00B02344">
        <w:t>1.</w:t>
      </w:r>
      <w:r w:rsidRPr="00B02344">
        <w:tab/>
      </w:r>
      <w:r w:rsidRPr="00B02344">
        <w:rPr>
          <w:rStyle w:val="sessionsubtitle"/>
        </w:rPr>
        <w:t>Statut de ratification p</w:t>
      </w:r>
      <w:r>
        <w:rPr>
          <w:rStyle w:val="sessionsubtitle"/>
        </w:rPr>
        <w:t>ar</w:t>
      </w:r>
      <w:r w:rsidRPr="00B02344">
        <w:rPr>
          <w:rStyle w:val="sessionsubtitle"/>
        </w:rPr>
        <w:t xml:space="preserve"> le Luxembourg</w:t>
      </w:r>
      <w:bookmarkEnd w:id="156"/>
    </w:p>
    <w:tbl>
      <w:tblPr>
        <w:tblStyle w:val="TableauGrille1Clair"/>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96"/>
        <w:gridCol w:w="1516"/>
        <w:gridCol w:w="1276"/>
        <w:gridCol w:w="1417"/>
      </w:tblGrid>
      <w:tr w:rsidR="00FB1BDD" w:rsidRPr="00B15A49" w14:paraId="5FC14C6A"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526" w:type="pct"/>
            <w:tcBorders>
              <w:top w:val="single" w:sz="4" w:space="0" w:color="auto"/>
              <w:bottom w:val="single" w:sz="12" w:space="0" w:color="auto"/>
            </w:tcBorders>
            <w:shd w:val="clear" w:color="auto" w:fill="auto"/>
            <w:vAlign w:val="bottom"/>
          </w:tcPr>
          <w:p w14:paraId="268F5F3B" w14:textId="77777777" w:rsidR="00FB1BDD" w:rsidRPr="00B15A49" w:rsidRDefault="00FB1BDD" w:rsidP="00053DB0">
            <w:pPr>
              <w:spacing w:before="80" w:after="80" w:line="200" w:lineRule="exact"/>
              <w:ind w:right="113"/>
              <w:rPr>
                <w:rFonts w:ascii="Times New Roman" w:hAnsi="Times New Roman" w:cs="Times New Roman"/>
                <w:b w:val="0"/>
                <w:i/>
                <w:sz w:val="16"/>
                <w:lang w:val="fr-FR"/>
              </w:rPr>
            </w:pPr>
            <w:r w:rsidRPr="00B15A49">
              <w:rPr>
                <w:rFonts w:ascii="Times New Roman" w:hAnsi="Times New Roman" w:cs="Times New Roman"/>
                <w:b w:val="0"/>
                <w:i/>
                <w:sz w:val="16"/>
                <w:lang w:val="fr-FR"/>
              </w:rPr>
              <w:t>Traité</w:t>
            </w:r>
          </w:p>
        </w:tc>
        <w:tc>
          <w:tcPr>
            <w:tcW w:w="891" w:type="pct"/>
            <w:tcBorders>
              <w:top w:val="single" w:sz="4" w:space="0" w:color="auto"/>
              <w:bottom w:val="single" w:sz="12" w:space="0" w:color="auto"/>
            </w:tcBorders>
            <w:shd w:val="clear" w:color="auto" w:fill="auto"/>
            <w:vAlign w:val="bottom"/>
          </w:tcPr>
          <w:p w14:paraId="65451507" w14:textId="77777777" w:rsidR="00FB1BDD" w:rsidRPr="00B15A49" w:rsidRDefault="00FB1BDD" w:rsidP="00053DB0">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p>
        </w:tc>
        <w:tc>
          <w:tcPr>
            <w:tcW w:w="750" w:type="pct"/>
            <w:tcBorders>
              <w:top w:val="single" w:sz="4" w:space="0" w:color="auto"/>
              <w:bottom w:val="single" w:sz="12" w:space="0" w:color="auto"/>
            </w:tcBorders>
            <w:shd w:val="clear" w:color="auto" w:fill="auto"/>
            <w:vAlign w:val="bottom"/>
          </w:tcPr>
          <w:p w14:paraId="26448908" w14:textId="77777777" w:rsidR="00FB1BDD" w:rsidRPr="00B15A49" w:rsidRDefault="00FB1BDD" w:rsidP="00053DB0">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r w:rsidRPr="00B15A49">
              <w:rPr>
                <w:rFonts w:ascii="Times New Roman" w:hAnsi="Times New Roman" w:cs="Times New Roman"/>
                <w:b w:val="0"/>
                <w:i/>
                <w:sz w:val="16"/>
                <w:lang w:val="fr-FR"/>
              </w:rPr>
              <w:t>Date de signature</w:t>
            </w:r>
          </w:p>
        </w:tc>
        <w:tc>
          <w:tcPr>
            <w:tcW w:w="833" w:type="pct"/>
            <w:tcBorders>
              <w:top w:val="single" w:sz="4" w:space="0" w:color="auto"/>
              <w:bottom w:val="single" w:sz="12" w:space="0" w:color="auto"/>
            </w:tcBorders>
            <w:shd w:val="clear" w:color="auto" w:fill="auto"/>
            <w:vAlign w:val="bottom"/>
          </w:tcPr>
          <w:p w14:paraId="2E49C96E" w14:textId="77777777" w:rsidR="00FB1BDD" w:rsidRPr="00B15A49" w:rsidRDefault="00FB1BDD" w:rsidP="00053DB0">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r w:rsidRPr="00B15A49">
              <w:rPr>
                <w:rFonts w:ascii="Times New Roman" w:hAnsi="Times New Roman" w:cs="Times New Roman"/>
                <w:b w:val="0"/>
                <w:i/>
                <w:sz w:val="16"/>
                <w:lang w:val="fr-FR"/>
              </w:rPr>
              <w:t>Date de ratification</w:t>
            </w:r>
          </w:p>
        </w:tc>
      </w:tr>
      <w:tr w:rsidR="00FB1BDD" w:rsidRPr="00B15A49" w14:paraId="79AF62C0" w14:textId="77777777" w:rsidTr="0067493C">
        <w:trPr>
          <w:trHeight w:hRule="exact" w:val="113"/>
        </w:trPr>
        <w:tc>
          <w:tcPr>
            <w:cnfStyle w:val="001000000000" w:firstRow="0" w:lastRow="0" w:firstColumn="1" w:lastColumn="0" w:oddVBand="0" w:evenVBand="0" w:oddHBand="0" w:evenHBand="0" w:firstRowFirstColumn="0" w:firstRowLastColumn="0" w:lastRowFirstColumn="0" w:lastRowLastColumn="0"/>
            <w:tcW w:w="2526" w:type="pct"/>
            <w:tcBorders>
              <w:top w:val="single" w:sz="12" w:space="0" w:color="auto"/>
            </w:tcBorders>
            <w:shd w:val="clear" w:color="auto" w:fill="auto"/>
          </w:tcPr>
          <w:p w14:paraId="159D54FA" w14:textId="77777777" w:rsidR="00FB1BDD" w:rsidRPr="00B15A49" w:rsidRDefault="00FB1BDD" w:rsidP="00053DB0">
            <w:pPr>
              <w:spacing w:before="40" w:after="120"/>
              <w:ind w:right="113"/>
              <w:rPr>
                <w:rFonts w:ascii="Times New Roman" w:hAnsi="Times New Roman" w:cs="Times New Roman"/>
                <w:b w:val="0"/>
                <w:sz w:val="20"/>
                <w:lang w:val="fr-FR"/>
              </w:rPr>
            </w:pPr>
          </w:p>
        </w:tc>
        <w:tc>
          <w:tcPr>
            <w:tcW w:w="891" w:type="pct"/>
            <w:tcBorders>
              <w:top w:val="single" w:sz="12" w:space="0" w:color="auto"/>
            </w:tcBorders>
            <w:shd w:val="clear" w:color="auto" w:fill="auto"/>
          </w:tcPr>
          <w:p w14:paraId="4FD1C5D3"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p>
        </w:tc>
        <w:tc>
          <w:tcPr>
            <w:tcW w:w="750" w:type="pct"/>
            <w:tcBorders>
              <w:top w:val="single" w:sz="12" w:space="0" w:color="auto"/>
            </w:tcBorders>
            <w:shd w:val="clear" w:color="auto" w:fill="auto"/>
          </w:tcPr>
          <w:p w14:paraId="3D9F02AC"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p>
        </w:tc>
        <w:tc>
          <w:tcPr>
            <w:tcW w:w="833" w:type="pct"/>
            <w:tcBorders>
              <w:top w:val="single" w:sz="12" w:space="0" w:color="auto"/>
            </w:tcBorders>
            <w:shd w:val="clear" w:color="auto" w:fill="auto"/>
          </w:tcPr>
          <w:p w14:paraId="18366437"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p>
        </w:tc>
      </w:tr>
      <w:tr w:rsidR="00FB1BDD" w:rsidRPr="00B15A49" w14:paraId="3DA3AEF1"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586C589C"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contre la torture et autres peines ou traitements cruels, inhumains ou dégradants</w:t>
            </w:r>
          </w:p>
        </w:tc>
        <w:tc>
          <w:tcPr>
            <w:tcW w:w="891" w:type="pct"/>
            <w:shd w:val="clear" w:color="auto" w:fill="auto"/>
          </w:tcPr>
          <w:p w14:paraId="4F903210"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CAT</w:t>
            </w:r>
          </w:p>
        </w:tc>
        <w:tc>
          <w:tcPr>
            <w:tcW w:w="750" w:type="pct"/>
            <w:shd w:val="clear" w:color="auto" w:fill="auto"/>
          </w:tcPr>
          <w:p w14:paraId="69DD5E09"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22 févr. 1985</w:t>
            </w:r>
          </w:p>
        </w:tc>
        <w:tc>
          <w:tcPr>
            <w:tcW w:w="833" w:type="pct"/>
            <w:shd w:val="clear" w:color="auto" w:fill="auto"/>
          </w:tcPr>
          <w:p w14:paraId="6C6D7162"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29 sept. 1987</w:t>
            </w:r>
          </w:p>
        </w:tc>
      </w:tr>
      <w:tr w:rsidR="00FB1BDD" w:rsidRPr="00B15A49" w14:paraId="09F85CC4"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4B7B3495" w14:textId="52FC513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Protocole facultatif à la Convention contre la torture et autres peines ou traitements cruels, inhumains ou</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dégradants</w:t>
            </w:r>
          </w:p>
        </w:tc>
        <w:tc>
          <w:tcPr>
            <w:tcW w:w="891" w:type="pct"/>
            <w:shd w:val="clear" w:color="auto" w:fill="auto"/>
          </w:tcPr>
          <w:p w14:paraId="509D1A96"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CAT-OP</w:t>
            </w:r>
          </w:p>
        </w:tc>
        <w:tc>
          <w:tcPr>
            <w:tcW w:w="750" w:type="pct"/>
            <w:shd w:val="clear" w:color="auto" w:fill="auto"/>
          </w:tcPr>
          <w:p w14:paraId="3611B9E5"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13 janv. 2005</w:t>
            </w:r>
          </w:p>
        </w:tc>
        <w:tc>
          <w:tcPr>
            <w:tcW w:w="833" w:type="pct"/>
            <w:shd w:val="clear" w:color="auto" w:fill="auto"/>
          </w:tcPr>
          <w:p w14:paraId="61155204"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19 mai 2010</w:t>
            </w:r>
          </w:p>
        </w:tc>
      </w:tr>
      <w:tr w:rsidR="00FB1BDD" w:rsidRPr="00B15A49" w14:paraId="60EF8C24"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180B819B" w14:textId="34C48485"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Pacte international relatif aux droits civils et</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politiques</w:t>
            </w:r>
          </w:p>
        </w:tc>
        <w:tc>
          <w:tcPr>
            <w:tcW w:w="891" w:type="pct"/>
            <w:shd w:val="clear" w:color="auto" w:fill="auto"/>
          </w:tcPr>
          <w:p w14:paraId="0C77C5D8"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CCPR</w:t>
            </w:r>
          </w:p>
        </w:tc>
        <w:tc>
          <w:tcPr>
            <w:tcW w:w="750" w:type="pct"/>
            <w:shd w:val="clear" w:color="auto" w:fill="auto"/>
          </w:tcPr>
          <w:p w14:paraId="69ED9B3A"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26 nov. 1974</w:t>
            </w:r>
          </w:p>
        </w:tc>
        <w:tc>
          <w:tcPr>
            <w:tcW w:w="833" w:type="pct"/>
            <w:shd w:val="clear" w:color="auto" w:fill="auto"/>
          </w:tcPr>
          <w:p w14:paraId="5B68DCE8"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18 août 1983</w:t>
            </w:r>
          </w:p>
        </w:tc>
      </w:tr>
      <w:tr w:rsidR="00FB1BDD" w:rsidRPr="00B15A49" w14:paraId="6768A62D"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60E03571"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Deuxième Protocole facultatif se rapportant au Pacte international relatif aux droits civils et politiques visant à abolir la peine de mort</w:t>
            </w:r>
          </w:p>
        </w:tc>
        <w:tc>
          <w:tcPr>
            <w:tcW w:w="891" w:type="pct"/>
            <w:shd w:val="clear" w:color="auto" w:fill="auto"/>
          </w:tcPr>
          <w:p w14:paraId="146F0D44"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CCPR-OP2-DP</w:t>
            </w:r>
          </w:p>
        </w:tc>
        <w:tc>
          <w:tcPr>
            <w:tcW w:w="750" w:type="pct"/>
            <w:shd w:val="clear" w:color="auto" w:fill="auto"/>
          </w:tcPr>
          <w:p w14:paraId="035C9BAF"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13 févr. 1990</w:t>
            </w:r>
          </w:p>
        </w:tc>
        <w:tc>
          <w:tcPr>
            <w:tcW w:w="833" w:type="pct"/>
            <w:shd w:val="clear" w:color="auto" w:fill="auto"/>
          </w:tcPr>
          <w:p w14:paraId="12CD41F9"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12 févr. 1992</w:t>
            </w:r>
          </w:p>
        </w:tc>
      </w:tr>
      <w:tr w:rsidR="00FB1BDD" w:rsidRPr="00B15A49" w14:paraId="4CD0C1B7"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34BBF972"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internationale pour la protection de toutes les personnes contre les disparitions forcées</w:t>
            </w:r>
          </w:p>
        </w:tc>
        <w:tc>
          <w:tcPr>
            <w:tcW w:w="891" w:type="pct"/>
            <w:shd w:val="clear" w:color="auto" w:fill="auto"/>
          </w:tcPr>
          <w:p w14:paraId="2A5D4FE0"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CED</w:t>
            </w:r>
          </w:p>
        </w:tc>
        <w:tc>
          <w:tcPr>
            <w:tcW w:w="750" w:type="pct"/>
            <w:shd w:val="clear" w:color="auto" w:fill="auto"/>
          </w:tcPr>
          <w:p w14:paraId="58CE0676" w14:textId="721CBE7A"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6 févr. 2007</w:t>
            </w:r>
          </w:p>
        </w:tc>
        <w:tc>
          <w:tcPr>
            <w:tcW w:w="833" w:type="pct"/>
            <w:shd w:val="clear" w:color="auto" w:fill="auto"/>
          </w:tcPr>
          <w:p w14:paraId="72DABEA5" w14:textId="53C43831"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w:t>
            </w:r>
            <w:r w:rsidR="009214BD" w:rsidRPr="0067493C">
              <w:rPr>
                <w:rFonts w:ascii="Times New Roman" w:hAnsi="Times New Roman" w:cs="Times New Roman"/>
                <w:bCs/>
                <w:sz w:val="20"/>
                <w:vertAlign w:val="superscript"/>
                <w:lang w:val="fr-FR"/>
              </w:rPr>
              <w:t>er</w:t>
            </w:r>
            <w:r w:rsidRPr="00B15A49">
              <w:rPr>
                <w:rFonts w:ascii="Times New Roman" w:hAnsi="Times New Roman" w:cs="Times New Roman"/>
                <w:bCs/>
                <w:sz w:val="20"/>
                <w:lang w:val="fr-FR"/>
              </w:rPr>
              <w:t xml:space="preserve"> avril 2022</w:t>
            </w:r>
          </w:p>
        </w:tc>
      </w:tr>
      <w:tr w:rsidR="00FB1BDD" w:rsidRPr="00B15A49" w14:paraId="12CF5414"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7FA47A65"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sur l’élimination de toutes les formes de discrimination à l’égard des femmes</w:t>
            </w:r>
          </w:p>
        </w:tc>
        <w:tc>
          <w:tcPr>
            <w:tcW w:w="891" w:type="pct"/>
            <w:shd w:val="clear" w:color="auto" w:fill="auto"/>
          </w:tcPr>
          <w:p w14:paraId="63F86AA0"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CEDAW</w:t>
            </w:r>
          </w:p>
        </w:tc>
        <w:tc>
          <w:tcPr>
            <w:tcW w:w="750" w:type="pct"/>
            <w:shd w:val="clear" w:color="auto" w:fill="auto"/>
          </w:tcPr>
          <w:p w14:paraId="4C1F78BB"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17 juil. 1980</w:t>
            </w:r>
          </w:p>
        </w:tc>
        <w:tc>
          <w:tcPr>
            <w:tcW w:w="833" w:type="pct"/>
            <w:shd w:val="clear" w:color="auto" w:fill="auto"/>
          </w:tcPr>
          <w:p w14:paraId="6E677A65" w14:textId="29ACA2F8"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 févr. 1989</w:t>
            </w:r>
          </w:p>
        </w:tc>
      </w:tr>
      <w:tr w:rsidR="00FB1BDD" w:rsidRPr="00B15A49" w14:paraId="6193B75B"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36D93F95"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internationale sur l’élimination de toutes les formes de discrimination raciale</w:t>
            </w:r>
          </w:p>
        </w:tc>
        <w:tc>
          <w:tcPr>
            <w:tcW w:w="891" w:type="pct"/>
            <w:shd w:val="clear" w:color="auto" w:fill="auto"/>
          </w:tcPr>
          <w:p w14:paraId="4769196F"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CERD</w:t>
            </w:r>
          </w:p>
        </w:tc>
        <w:tc>
          <w:tcPr>
            <w:tcW w:w="750" w:type="pct"/>
            <w:shd w:val="clear" w:color="auto" w:fill="auto"/>
          </w:tcPr>
          <w:p w14:paraId="26019D27"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12 déc. 1967</w:t>
            </w:r>
          </w:p>
        </w:tc>
        <w:tc>
          <w:tcPr>
            <w:tcW w:w="833" w:type="pct"/>
            <w:shd w:val="clear" w:color="auto" w:fill="auto"/>
          </w:tcPr>
          <w:p w14:paraId="26F6B53D" w14:textId="5EF4BE89"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w:t>
            </w:r>
            <w:r w:rsidR="009214BD" w:rsidRPr="0067493C">
              <w:rPr>
                <w:rFonts w:ascii="Times New Roman" w:hAnsi="Times New Roman" w:cs="Times New Roman"/>
                <w:bCs/>
                <w:sz w:val="20"/>
                <w:vertAlign w:val="superscript"/>
                <w:lang w:val="fr-FR"/>
              </w:rPr>
              <w:t>er</w:t>
            </w:r>
            <w:r w:rsidRPr="00B15A49">
              <w:rPr>
                <w:rFonts w:ascii="Times New Roman" w:hAnsi="Times New Roman" w:cs="Times New Roman"/>
                <w:bCs/>
                <w:sz w:val="20"/>
                <w:lang w:val="fr-FR"/>
              </w:rPr>
              <w:t xml:space="preserve"> mai 1978</w:t>
            </w:r>
          </w:p>
        </w:tc>
      </w:tr>
      <w:tr w:rsidR="00FB1BDD" w:rsidRPr="00B15A49" w14:paraId="1AEF8971"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7AEE01DC"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Pacte international relatif aux droits économiques, sociaux et culturels</w:t>
            </w:r>
          </w:p>
        </w:tc>
        <w:tc>
          <w:tcPr>
            <w:tcW w:w="891" w:type="pct"/>
            <w:shd w:val="clear" w:color="auto" w:fill="auto"/>
          </w:tcPr>
          <w:p w14:paraId="17CA5307"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CESCR</w:t>
            </w:r>
          </w:p>
        </w:tc>
        <w:tc>
          <w:tcPr>
            <w:tcW w:w="750" w:type="pct"/>
            <w:shd w:val="clear" w:color="auto" w:fill="auto"/>
          </w:tcPr>
          <w:p w14:paraId="47E001F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26 nov. 1974</w:t>
            </w:r>
          </w:p>
        </w:tc>
        <w:tc>
          <w:tcPr>
            <w:tcW w:w="833" w:type="pct"/>
            <w:shd w:val="clear" w:color="auto" w:fill="auto"/>
          </w:tcPr>
          <w:p w14:paraId="77B94DE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18 août 1983</w:t>
            </w:r>
          </w:p>
        </w:tc>
      </w:tr>
      <w:tr w:rsidR="00FB1BDD" w:rsidRPr="00B15A49" w14:paraId="3BC4AF81"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72786FC4"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internationale sur la protection des droits de tous les travailleurs migrants et des membres de leur famille</w:t>
            </w:r>
          </w:p>
        </w:tc>
        <w:tc>
          <w:tcPr>
            <w:tcW w:w="891" w:type="pct"/>
            <w:shd w:val="clear" w:color="auto" w:fill="auto"/>
          </w:tcPr>
          <w:p w14:paraId="1164A97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CMW</w:t>
            </w:r>
          </w:p>
        </w:tc>
        <w:tc>
          <w:tcPr>
            <w:tcW w:w="750" w:type="pct"/>
            <w:shd w:val="clear" w:color="auto" w:fill="auto"/>
          </w:tcPr>
          <w:p w14:paraId="5DC700D7"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 -</w:t>
            </w:r>
          </w:p>
        </w:tc>
        <w:tc>
          <w:tcPr>
            <w:tcW w:w="833" w:type="pct"/>
            <w:shd w:val="clear" w:color="auto" w:fill="auto"/>
          </w:tcPr>
          <w:p w14:paraId="36782F8B"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 -</w:t>
            </w:r>
          </w:p>
        </w:tc>
      </w:tr>
      <w:tr w:rsidR="00FB1BDD" w:rsidRPr="00B15A49" w14:paraId="1FE5A5A2"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038DB0B3"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relative aux droits de l’enfant</w:t>
            </w:r>
          </w:p>
        </w:tc>
        <w:tc>
          <w:tcPr>
            <w:tcW w:w="891" w:type="pct"/>
            <w:shd w:val="clear" w:color="auto" w:fill="auto"/>
          </w:tcPr>
          <w:p w14:paraId="6DC0656B"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CRC</w:t>
            </w:r>
          </w:p>
        </w:tc>
        <w:tc>
          <w:tcPr>
            <w:tcW w:w="750" w:type="pct"/>
            <w:shd w:val="clear" w:color="auto" w:fill="auto"/>
          </w:tcPr>
          <w:p w14:paraId="08FFA206"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21 mars 1990</w:t>
            </w:r>
          </w:p>
        </w:tc>
        <w:tc>
          <w:tcPr>
            <w:tcW w:w="833" w:type="pct"/>
            <w:shd w:val="clear" w:color="auto" w:fill="auto"/>
          </w:tcPr>
          <w:p w14:paraId="51F7863D" w14:textId="6E3E81AE"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7 mars 1994</w:t>
            </w:r>
          </w:p>
        </w:tc>
      </w:tr>
      <w:tr w:rsidR="00FB1BDD" w:rsidRPr="00B15A49" w14:paraId="6D57F9F4"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480FF8AA"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Protocole facultatif à la Convention relative aux droits de l’enfant, concernant l’implication d’enfants dans les conflits armés</w:t>
            </w:r>
          </w:p>
        </w:tc>
        <w:tc>
          <w:tcPr>
            <w:tcW w:w="891" w:type="pct"/>
            <w:shd w:val="clear" w:color="auto" w:fill="auto"/>
          </w:tcPr>
          <w:p w14:paraId="27C3702B"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CRC-OP-AC</w:t>
            </w:r>
          </w:p>
        </w:tc>
        <w:tc>
          <w:tcPr>
            <w:tcW w:w="750" w:type="pct"/>
            <w:shd w:val="clear" w:color="auto" w:fill="auto"/>
          </w:tcPr>
          <w:p w14:paraId="0FB2F65E" w14:textId="6F01F056"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8 sept. 2000</w:t>
            </w:r>
          </w:p>
        </w:tc>
        <w:tc>
          <w:tcPr>
            <w:tcW w:w="833" w:type="pct"/>
            <w:shd w:val="clear" w:color="auto" w:fill="auto"/>
          </w:tcPr>
          <w:p w14:paraId="5FA23855" w14:textId="386E0476"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4 août 2004</w:t>
            </w:r>
          </w:p>
        </w:tc>
      </w:tr>
      <w:tr w:rsidR="00FB1BDD" w:rsidRPr="00B15A49" w14:paraId="10140922"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tcPr>
          <w:p w14:paraId="631D071D" w14:textId="6FADE806"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Protocole facultatif à la Convention relative aux droits de l’enfant, concernant la vente d’enfants, la</w:t>
            </w:r>
            <w:r w:rsidR="009214BD">
              <w:t> </w:t>
            </w:r>
            <w:r w:rsidRPr="00B15A49">
              <w:rPr>
                <w:rFonts w:ascii="Times New Roman" w:hAnsi="Times New Roman" w:cs="Times New Roman"/>
                <w:b w:val="0"/>
                <w:sz w:val="20"/>
                <w:lang w:val="fr-FR"/>
              </w:rPr>
              <w:t>prostitution des enfants et la pornographie mettant en scène des enfants</w:t>
            </w:r>
          </w:p>
        </w:tc>
        <w:tc>
          <w:tcPr>
            <w:tcW w:w="891" w:type="pct"/>
            <w:shd w:val="clear" w:color="auto" w:fill="auto"/>
          </w:tcPr>
          <w:p w14:paraId="6BA6DEF1"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CRC-OP-SC</w:t>
            </w:r>
          </w:p>
        </w:tc>
        <w:tc>
          <w:tcPr>
            <w:tcW w:w="750" w:type="pct"/>
            <w:shd w:val="clear" w:color="auto" w:fill="auto"/>
          </w:tcPr>
          <w:p w14:paraId="7BC3A39B" w14:textId="7DAB211E"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8 sept. 2000</w:t>
            </w:r>
          </w:p>
        </w:tc>
        <w:tc>
          <w:tcPr>
            <w:tcW w:w="833" w:type="pct"/>
            <w:shd w:val="clear" w:color="auto" w:fill="auto"/>
          </w:tcPr>
          <w:p w14:paraId="1B686C6B" w14:textId="29226E51"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 sept. 2011</w:t>
            </w:r>
          </w:p>
        </w:tc>
      </w:tr>
      <w:tr w:rsidR="00FB1BDD" w:rsidRPr="00B15A49" w14:paraId="17793056" w14:textId="77777777" w:rsidTr="0067493C">
        <w:tc>
          <w:tcPr>
            <w:cnfStyle w:val="001000000000" w:firstRow="0" w:lastRow="0" w:firstColumn="1" w:lastColumn="0" w:oddVBand="0" w:evenVBand="0" w:oddHBand="0" w:evenHBand="0" w:firstRowFirstColumn="0" w:firstRowLastColumn="0" w:lastRowFirstColumn="0" w:lastRowLastColumn="0"/>
            <w:tcW w:w="2526" w:type="pct"/>
            <w:shd w:val="clear" w:color="auto" w:fill="auto"/>
            <w:hideMark/>
          </w:tcPr>
          <w:p w14:paraId="6BAF2308"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relative aux droits des personnes handicapées</w:t>
            </w:r>
          </w:p>
        </w:tc>
        <w:tc>
          <w:tcPr>
            <w:tcW w:w="891" w:type="pct"/>
            <w:shd w:val="clear" w:color="auto" w:fill="auto"/>
            <w:hideMark/>
          </w:tcPr>
          <w:p w14:paraId="38DFE743"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CRPD</w:t>
            </w:r>
          </w:p>
        </w:tc>
        <w:tc>
          <w:tcPr>
            <w:tcW w:w="750" w:type="pct"/>
            <w:shd w:val="clear" w:color="auto" w:fill="auto"/>
            <w:hideMark/>
          </w:tcPr>
          <w:p w14:paraId="00B7CAD6"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30 mars 2007</w:t>
            </w:r>
          </w:p>
        </w:tc>
        <w:tc>
          <w:tcPr>
            <w:tcW w:w="833" w:type="pct"/>
            <w:shd w:val="clear" w:color="auto" w:fill="auto"/>
            <w:hideMark/>
          </w:tcPr>
          <w:p w14:paraId="25ED30E3"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26 sept. 2011</w:t>
            </w:r>
          </w:p>
        </w:tc>
      </w:tr>
      <w:tr w:rsidR="00FB1BDD" w:rsidRPr="00B15A49" w14:paraId="0ED8C3B8" w14:textId="77777777" w:rsidTr="0067493C">
        <w:tc>
          <w:tcPr>
            <w:cnfStyle w:val="001000000000" w:firstRow="0" w:lastRow="0" w:firstColumn="1" w:lastColumn="0" w:oddVBand="0" w:evenVBand="0" w:oddHBand="0" w:evenHBand="0" w:firstRowFirstColumn="0" w:firstRowLastColumn="0" w:lastRowFirstColumn="0" w:lastRowLastColumn="0"/>
            <w:tcW w:w="2526" w:type="pct"/>
            <w:tcBorders>
              <w:bottom w:val="single" w:sz="12" w:space="0" w:color="auto"/>
            </w:tcBorders>
            <w:shd w:val="clear" w:color="auto" w:fill="auto"/>
          </w:tcPr>
          <w:p w14:paraId="1F40173E"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Convention internationale pour la protection de toutes les personnes contre les disparitions forcées</w:t>
            </w:r>
          </w:p>
        </w:tc>
        <w:tc>
          <w:tcPr>
            <w:tcW w:w="891" w:type="pct"/>
            <w:tcBorders>
              <w:bottom w:val="single" w:sz="12" w:space="0" w:color="auto"/>
            </w:tcBorders>
            <w:shd w:val="clear" w:color="auto" w:fill="auto"/>
          </w:tcPr>
          <w:p w14:paraId="78C865FF"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CED</w:t>
            </w:r>
          </w:p>
        </w:tc>
        <w:tc>
          <w:tcPr>
            <w:tcW w:w="750" w:type="pct"/>
            <w:tcBorders>
              <w:bottom w:val="single" w:sz="12" w:space="0" w:color="auto"/>
            </w:tcBorders>
            <w:shd w:val="clear" w:color="auto" w:fill="auto"/>
          </w:tcPr>
          <w:p w14:paraId="3AFDE03C"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6 février 2007</w:t>
            </w:r>
          </w:p>
        </w:tc>
        <w:tc>
          <w:tcPr>
            <w:tcW w:w="833" w:type="pct"/>
            <w:tcBorders>
              <w:bottom w:val="single" w:sz="12" w:space="0" w:color="auto"/>
            </w:tcBorders>
            <w:shd w:val="clear" w:color="auto" w:fill="auto"/>
          </w:tcPr>
          <w:p w14:paraId="389031F1" w14:textId="28EEDAFD"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lang w:val="fr-FR"/>
              </w:rPr>
            </w:pPr>
            <w:r w:rsidRPr="00B15A49">
              <w:rPr>
                <w:rFonts w:ascii="Times New Roman" w:hAnsi="Times New Roman" w:cs="Times New Roman"/>
                <w:bCs/>
                <w:sz w:val="20"/>
                <w:lang w:val="fr-FR"/>
              </w:rPr>
              <w:t>1</w:t>
            </w:r>
            <w:r w:rsidR="009214BD" w:rsidRPr="0067493C">
              <w:rPr>
                <w:rFonts w:ascii="Times New Roman" w:hAnsi="Times New Roman" w:cs="Times New Roman"/>
                <w:bCs/>
                <w:sz w:val="20"/>
                <w:vertAlign w:val="superscript"/>
                <w:lang w:val="fr-FR"/>
              </w:rPr>
              <w:t>er</w:t>
            </w:r>
            <w:r w:rsidRPr="00B15A49">
              <w:rPr>
                <w:rFonts w:ascii="Times New Roman" w:hAnsi="Times New Roman" w:cs="Times New Roman"/>
                <w:bCs/>
                <w:sz w:val="20"/>
                <w:lang w:val="fr-FR"/>
              </w:rPr>
              <w:t xml:space="preserve"> avril 2022</w:t>
            </w:r>
          </w:p>
        </w:tc>
      </w:tr>
    </w:tbl>
    <w:p w14:paraId="2CD9232A" w14:textId="77777777" w:rsidR="00FB1BDD" w:rsidRPr="00B02344" w:rsidRDefault="00FB1BDD" w:rsidP="00C4229F">
      <w:pPr>
        <w:pStyle w:val="H23G"/>
        <w:ind w:left="1134" w:hanging="1134"/>
      </w:pPr>
      <w:bookmarkStart w:id="157" w:name="_Toc182383488"/>
      <w:r>
        <w:lastRenderedPageBreak/>
        <w:tab/>
      </w:r>
      <w:r w:rsidRPr="00B02344">
        <w:t>2.</w:t>
      </w:r>
      <w:r w:rsidRPr="00B02344">
        <w:tab/>
      </w:r>
      <w:r w:rsidRPr="00B02344">
        <w:rPr>
          <w:rStyle w:val="sessionsubtitle"/>
        </w:rPr>
        <w:t>Acceptation des procédures de plaintes individuelles p</w:t>
      </w:r>
      <w:r>
        <w:rPr>
          <w:rStyle w:val="sessionsubtitle"/>
        </w:rPr>
        <w:t xml:space="preserve">ar le </w:t>
      </w:r>
      <w:r w:rsidRPr="00B02344">
        <w:rPr>
          <w:rStyle w:val="sessionsubtitle"/>
        </w:rPr>
        <w:t>Luxembourg</w:t>
      </w:r>
      <w:bookmarkEnd w:id="157"/>
    </w:p>
    <w:tbl>
      <w:tblPr>
        <w:tblStyle w:val="TableauGrille1Clair"/>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41"/>
        <w:gridCol w:w="1480"/>
        <w:gridCol w:w="1983"/>
        <w:gridCol w:w="1701"/>
      </w:tblGrid>
      <w:tr w:rsidR="00FB1BDD" w:rsidRPr="00B15A49" w14:paraId="22C8B4A0"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64" w:type="pct"/>
            <w:tcBorders>
              <w:top w:val="single" w:sz="4" w:space="0" w:color="auto"/>
              <w:bottom w:val="single" w:sz="12" w:space="0" w:color="auto"/>
            </w:tcBorders>
            <w:shd w:val="clear" w:color="auto" w:fill="auto"/>
            <w:vAlign w:val="bottom"/>
          </w:tcPr>
          <w:p w14:paraId="2126DA60" w14:textId="77777777" w:rsidR="00FB1BDD" w:rsidRPr="00B15A49" w:rsidRDefault="00FB1BDD" w:rsidP="0067493C">
            <w:pPr>
              <w:keepNext/>
              <w:keepLines/>
              <w:spacing w:before="80" w:after="80" w:line="200" w:lineRule="exact"/>
              <w:ind w:right="113"/>
              <w:rPr>
                <w:rFonts w:ascii="Times New Roman" w:hAnsi="Times New Roman" w:cs="Times New Roman"/>
                <w:b w:val="0"/>
                <w:i/>
                <w:sz w:val="16"/>
                <w:lang w:val="fr-FR"/>
              </w:rPr>
            </w:pPr>
            <w:r w:rsidRPr="00B15A49">
              <w:rPr>
                <w:rFonts w:ascii="Times New Roman" w:hAnsi="Times New Roman" w:cs="Times New Roman"/>
                <w:b w:val="0"/>
                <w:i/>
                <w:sz w:val="16"/>
                <w:lang w:val="fr-FR"/>
              </w:rPr>
              <w:t>Traité</w:t>
            </w:r>
          </w:p>
        </w:tc>
        <w:tc>
          <w:tcPr>
            <w:tcW w:w="870" w:type="pct"/>
            <w:tcBorders>
              <w:top w:val="single" w:sz="4" w:space="0" w:color="auto"/>
              <w:bottom w:val="single" w:sz="12" w:space="0" w:color="auto"/>
            </w:tcBorders>
            <w:shd w:val="clear" w:color="auto" w:fill="auto"/>
            <w:vAlign w:val="bottom"/>
          </w:tcPr>
          <w:p w14:paraId="6A945FBA" w14:textId="77777777" w:rsidR="00FB1BDD" w:rsidRPr="00B15A49" w:rsidRDefault="00FB1BDD" w:rsidP="0067493C">
            <w:pPr>
              <w:keepNext/>
              <w:keepLines/>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p>
        </w:tc>
        <w:tc>
          <w:tcPr>
            <w:tcW w:w="1166" w:type="pct"/>
            <w:tcBorders>
              <w:top w:val="single" w:sz="4" w:space="0" w:color="auto"/>
              <w:bottom w:val="single" w:sz="12" w:space="0" w:color="auto"/>
            </w:tcBorders>
            <w:shd w:val="clear" w:color="auto" w:fill="auto"/>
            <w:vAlign w:val="bottom"/>
          </w:tcPr>
          <w:p w14:paraId="59294E04" w14:textId="77777777" w:rsidR="00FB1BDD" w:rsidRPr="00B15A49" w:rsidRDefault="00FB1BDD" w:rsidP="0067493C">
            <w:pPr>
              <w:keepNext/>
              <w:keepLines/>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r w:rsidRPr="00B15A49">
              <w:rPr>
                <w:rFonts w:ascii="Times New Roman" w:hAnsi="Times New Roman" w:cs="Times New Roman"/>
                <w:b w:val="0"/>
                <w:i/>
                <w:sz w:val="16"/>
                <w:lang w:val="fr-FR"/>
              </w:rPr>
              <w:t>Acceptation des procédures de plaintes individuelles</w:t>
            </w:r>
          </w:p>
        </w:tc>
        <w:tc>
          <w:tcPr>
            <w:tcW w:w="1000" w:type="pct"/>
            <w:tcBorders>
              <w:top w:val="single" w:sz="4" w:space="0" w:color="auto"/>
              <w:bottom w:val="single" w:sz="12" w:space="0" w:color="auto"/>
            </w:tcBorders>
            <w:shd w:val="clear" w:color="auto" w:fill="auto"/>
            <w:vAlign w:val="bottom"/>
          </w:tcPr>
          <w:p w14:paraId="20A2DB6D" w14:textId="6E53F346" w:rsidR="00FB1BDD" w:rsidRPr="00B15A49" w:rsidRDefault="00FB1BDD" w:rsidP="0067493C">
            <w:pPr>
              <w:keepNext/>
              <w:keepLines/>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r w:rsidRPr="00B15A49">
              <w:rPr>
                <w:rFonts w:ascii="Times New Roman" w:hAnsi="Times New Roman" w:cs="Times New Roman"/>
                <w:b w:val="0"/>
                <w:i/>
                <w:sz w:val="16"/>
                <w:lang w:val="fr-FR"/>
              </w:rPr>
              <w:t>Date de l’acceptation/</w:t>
            </w:r>
            <w:r w:rsidR="009214BD">
              <w:rPr>
                <w:rFonts w:ascii="Times New Roman" w:hAnsi="Times New Roman" w:cs="Times New Roman"/>
                <w:b w:val="0"/>
                <w:i/>
                <w:sz w:val="16"/>
                <w:lang w:val="fr-FR"/>
              </w:rPr>
              <w:br/>
            </w:r>
            <w:r w:rsidR="009214BD" w:rsidRPr="00B15A49">
              <w:rPr>
                <w:rFonts w:ascii="Times New Roman" w:hAnsi="Times New Roman" w:cs="Times New Roman"/>
                <w:b w:val="0"/>
                <w:i/>
                <w:sz w:val="16"/>
                <w:lang w:val="fr-FR"/>
              </w:rPr>
              <w:t>non-acceptation</w:t>
            </w:r>
          </w:p>
        </w:tc>
      </w:tr>
      <w:tr w:rsidR="00FB1BDD" w:rsidRPr="00B15A49" w14:paraId="50DA45F3" w14:textId="77777777" w:rsidTr="0067493C">
        <w:trPr>
          <w:trHeight w:hRule="exact" w:val="113"/>
        </w:trPr>
        <w:tc>
          <w:tcPr>
            <w:cnfStyle w:val="001000000000" w:firstRow="0" w:lastRow="0" w:firstColumn="1" w:lastColumn="0" w:oddVBand="0" w:evenVBand="0" w:oddHBand="0" w:evenHBand="0" w:firstRowFirstColumn="0" w:firstRowLastColumn="0" w:lastRowFirstColumn="0" w:lastRowLastColumn="0"/>
            <w:tcW w:w="1964" w:type="pct"/>
            <w:tcBorders>
              <w:top w:val="single" w:sz="12" w:space="0" w:color="auto"/>
            </w:tcBorders>
            <w:shd w:val="clear" w:color="auto" w:fill="auto"/>
          </w:tcPr>
          <w:p w14:paraId="08C6114E" w14:textId="77777777" w:rsidR="00FB1BDD" w:rsidRPr="00B15A49" w:rsidRDefault="00FB1BDD" w:rsidP="0067493C">
            <w:pPr>
              <w:keepNext/>
              <w:keepLines/>
              <w:spacing w:before="40" w:after="120"/>
              <w:ind w:right="113"/>
              <w:rPr>
                <w:rFonts w:ascii="Times New Roman" w:hAnsi="Times New Roman" w:cs="Times New Roman"/>
                <w:sz w:val="20"/>
                <w:lang w:val="fr-FR"/>
              </w:rPr>
            </w:pPr>
          </w:p>
        </w:tc>
        <w:tc>
          <w:tcPr>
            <w:tcW w:w="870" w:type="pct"/>
            <w:tcBorders>
              <w:top w:val="single" w:sz="12" w:space="0" w:color="auto"/>
            </w:tcBorders>
            <w:shd w:val="clear" w:color="auto" w:fill="auto"/>
          </w:tcPr>
          <w:p w14:paraId="31929323" w14:textId="77777777" w:rsidR="00FB1BDD" w:rsidRPr="00B15A49" w:rsidRDefault="00FB1BDD" w:rsidP="0067493C">
            <w:pPr>
              <w:keepNext/>
              <w:keepLines/>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p>
        </w:tc>
        <w:tc>
          <w:tcPr>
            <w:tcW w:w="1166" w:type="pct"/>
            <w:tcBorders>
              <w:top w:val="single" w:sz="12" w:space="0" w:color="auto"/>
            </w:tcBorders>
            <w:shd w:val="clear" w:color="auto" w:fill="auto"/>
          </w:tcPr>
          <w:p w14:paraId="5F236939" w14:textId="77777777" w:rsidR="00FB1BDD" w:rsidRPr="00B15A49" w:rsidRDefault="00FB1BDD" w:rsidP="0067493C">
            <w:pPr>
              <w:keepNext/>
              <w:keepLines/>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p>
        </w:tc>
        <w:tc>
          <w:tcPr>
            <w:tcW w:w="1000" w:type="pct"/>
            <w:tcBorders>
              <w:top w:val="single" w:sz="12" w:space="0" w:color="auto"/>
            </w:tcBorders>
            <w:shd w:val="clear" w:color="auto" w:fill="auto"/>
          </w:tcPr>
          <w:p w14:paraId="6C88A2CB" w14:textId="77777777" w:rsidR="00FB1BDD" w:rsidRPr="00B15A49" w:rsidRDefault="00FB1BDD" w:rsidP="0067493C">
            <w:pPr>
              <w:keepNext/>
              <w:keepLines/>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p>
        </w:tc>
      </w:tr>
      <w:tr w:rsidR="00FB1BDD" w:rsidRPr="00B15A49" w14:paraId="47980257"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60BA4D06" w14:textId="25A8BCB1"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 plaintes individuelles sous</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la Convention contre la torture</w:t>
            </w:r>
          </w:p>
        </w:tc>
        <w:tc>
          <w:tcPr>
            <w:tcW w:w="870" w:type="pct"/>
            <w:shd w:val="clear" w:color="auto" w:fill="auto"/>
            <w:hideMark/>
          </w:tcPr>
          <w:p w14:paraId="6629BF89" w14:textId="217F0463"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CAT, Art.</w:t>
            </w:r>
            <w:r w:rsidR="009214BD">
              <w:rPr>
                <w:rFonts w:ascii="Times New Roman" w:hAnsi="Times New Roman" w:cs="Times New Roman"/>
                <w:sz w:val="20"/>
                <w:lang w:val="fr-FR"/>
              </w:rPr>
              <w:t xml:space="preserve"> </w:t>
            </w:r>
            <w:r w:rsidRPr="00B15A49">
              <w:rPr>
                <w:rFonts w:ascii="Times New Roman" w:hAnsi="Times New Roman" w:cs="Times New Roman"/>
                <w:sz w:val="20"/>
                <w:lang w:val="fr-FR"/>
              </w:rPr>
              <w:t>22</w:t>
            </w:r>
          </w:p>
        </w:tc>
        <w:tc>
          <w:tcPr>
            <w:tcW w:w="1166" w:type="pct"/>
            <w:shd w:val="clear" w:color="auto" w:fill="auto"/>
            <w:hideMark/>
          </w:tcPr>
          <w:p w14:paraId="6AA5DB3C" w14:textId="6856DC70" w:rsidR="00FB1BDD" w:rsidRPr="00B15A49" w:rsidRDefault="009214B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1000" w:type="pct"/>
            <w:shd w:val="clear" w:color="auto" w:fill="auto"/>
            <w:hideMark/>
          </w:tcPr>
          <w:p w14:paraId="77D87F49"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29 sept. 1987</w:t>
            </w:r>
          </w:p>
        </w:tc>
      </w:tr>
      <w:tr w:rsidR="00FB1BDD" w:rsidRPr="00B15A49" w14:paraId="1E54485A"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2D9E8FF5"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Protocole facultatif se rapportant au Pacte international relatif aux droits civils et politiques</w:t>
            </w:r>
          </w:p>
        </w:tc>
        <w:tc>
          <w:tcPr>
            <w:tcW w:w="870" w:type="pct"/>
            <w:shd w:val="clear" w:color="auto" w:fill="auto"/>
            <w:hideMark/>
          </w:tcPr>
          <w:p w14:paraId="3705875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CCPR-OP1</w:t>
            </w:r>
          </w:p>
        </w:tc>
        <w:tc>
          <w:tcPr>
            <w:tcW w:w="1166" w:type="pct"/>
            <w:shd w:val="clear" w:color="auto" w:fill="auto"/>
            <w:hideMark/>
          </w:tcPr>
          <w:p w14:paraId="6A26E10F" w14:textId="4DBB0D91" w:rsidR="00FB1BDD" w:rsidRPr="00B15A49" w:rsidRDefault="009214B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1000" w:type="pct"/>
            <w:shd w:val="clear" w:color="auto" w:fill="auto"/>
            <w:hideMark/>
          </w:tcPr>
          <w:p w14:paraId="7094FA53"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18 août 1983</w:t>
            </w:r>
          </w:p>
        </w:tc>
      </w:tr>
      <w:tr w:rsidR="00FB1BDD" w:rsidRPr="00B15A49" w14:paraId="2D87F723"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22686476" w14:textId="555B9A4E"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 plaintes individuelles sous</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la Convention internationale sur la protection de toutes les personnes contre les disparitions forcées</w:t>
            </w:r>
          </w:p>
        </w:tc>
        <w:tc>
          <w:tcPr>
            <w:tcW w:w="870" w:type="pct"/>
            <w:shd w:val="clear" w:color="auto" w:fill="auto"/>
            <w:hideMark/>
          </w:tcPr>
          <w:p w14:paraId="19E2CC73" w14:textId="0D89D792"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CED,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31</w:t>
            </w:r>
          </w:p>
        </w:tc>
        <w:tc>
          <w:tcPr>
            <w:tcW w:w="1166" w:type="pct"/>
            <w:shd w:val="clear" w:color="auto" w:fill="auto"/>
            <w:hideMark/>
          </w:tcPr>
          <w:p w14:paraId="2CCA197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w:t>
            </w:r>
          </w:p>
        </w:tc>
        <w:tc>
          <w:tcPr>
            <w:tcW w:w="1000" w:type="pct"/>
            <w:shd w:val="clear" w:color="auto" w:fill="auto"/>
            <w:hideMark/>
          </w:tcPr>
          <w:p w14:paraId="6040B5B6"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 -</w:t>
            </w:r>
          </w:p>
        </w:tc>
      </w:tr>
      <w:tr w:rsidR="00FB1BDD" w:rsidRPr="00B15A49" w14:paraId="1F1E8021"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5420C265"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Protocole facultatif à la Convention sur l’élimination de toutes les formes de discrimination à l’égard des femmes</w:t>
            </w:r>
          </w:p>
        </w:tc>
        <w:tc>
          <w:tcPr>
            <w:tcW w:w="870" w:type="pct"/>
            <w:shd w:val="clear" w:color="auto" w:fill="auto"/>
            <w:hideMark/>
          </w:tcPr>
          <w:p w14:paraId="07CE7DE1"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CEDAW-OP</w:t>
            </w:r>
          </w:p>
        </w:tc>
        <w:tc>
          <w:tcPr>
            <w:tcW w:w="1166" w:type="pct"/>
            <w:shd w:val="clear" w:color="auto" w:fill="auto"/>
            <w:hideMark/>
          </w:tcPr>
          <w:p w14:paraId="17BFC468" w14:textId="7757CD9F" w:rsidR="00FB1BDD" w:rsidRPr="00B15A49" w:rsidRDefault="009214B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1000" w:type="pct"/>
            <w:shd w:val="clear" w:color="auto" w:fill="auto"/>
            <w:hideMark/>
          </w:tcPr>
          <w:p w14:paraId="32DE8EF1" w14:textId="363B9188"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1</w:t>
            </w:r>
            <w:r w:rsidR="009214BD" w:rsidRPr="0067493C">
              <w:rPr>
                <w:rFonts w:ascii="Times New Roman" w:hAnsi="Times New Roman" w:cs="Times New Roman"/>
                <w:sz w:val="20"/>
                <w:vertAlign w:val="superscript"/>
                <w:lang w:val="fr-FR"/>
              </w:rPr>
              <w:t>er</w:t>
            </w:r>
            <w:r w:rsidRPr="00B15A49">
              <w:rPr>
                <w:rFonts w:ascii="Times New Roman" w:hAnsi="Times New Roman" w:cs="Times New Roman"/>
                <w:sz w:val="20"/>
                <w:lang w:val="fr-FR"/>
              </w:rPr>
              <w:t xml:space="preserve"> juil. 2003</w:t>
            </w:r>
          </w:p>
        </w:tc>
      </w:tr>
      <w:tr w:rsidR="00FB1BDD" w:rsidRPr="00B15A49" w14:paraId="0BBE0825"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70263DE3" w14:textId="264AD72A"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 plaintes individuelles sous</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la Convention internationale sur l’élimination de toutes les formes de discrimination raciale</w:t>
            </w:r>
          </w:p>
        </w:tc>
        <w:tc>
          <w:tcPr>
            <w:tcW w:w="870" w:type="pct"/>
            <w:shd w:val="clear" w:color="auto" w:fill="auto"/>
            <w:hideMark/>
          </w:tcPr>
          <w:p w14:paraId="06212DBF" w14:textId="2D4DF08E"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CERD,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14</w:t>
            </w:r>
          </w:p>
        </w:tc>
        <w:tc>
          <w:tcPr>
            <w:tcW w:w="1166" w:type="pct"/>
            <w:shd w:val="clear" w:color="auto" w:fill="auto"/>
            <w:hideMark/>
          </w:tcPr>
          <w:p w14:paraId="41E4AAAA" w14:textId="2B5AE44D" w:rsidR="00FB1BDD" w:rsidRPr="00B15A49" w:rsidRDefault="009214B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1000" w:type="pct"/>
            <w:shd w:val="clear" w:color="auto" w:fill="auto"/>
            <w:hideMark/>
          </w:tcPr>
          <w:p w14:paraId="7C741106"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22 juil. 1996</w:t>
            </w:r>
          </w:p>
        </w:tc>
      </w:tr>
      <w:tr w:rsidR="00FB1BDD" w:rsidRPr="00B15A49" w14:paraId="7BE18221"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144B3BC0"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Protocole facultatif se rapportant au Pacte international relatif aux droits économiques, sociaux et culturels</w:t>
            </w:r>
          </w:p>
        </w:tc>
        <w:tc>
          <w:tcPr>
            <w:tcW w:w="870" w:type="pct"/>
            <w:shd w:val="clear" w:color="auto" w:fill="auto"/>
            <w:hideMark/>
          </w:tcPr>
          <w:p w14:paraId="253FF318"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CESCR-OP</w:t>
            </w:r>
          </w:p>
        </w:tc>
        <w:tc>
          <w:tcPr>
            <w:tcW w:w="1166" w:type="pct"/>
            <w:shd w:val="clear" w:color="auto" w:fill="auto"/>
            <w:hideMark/>
          </w:tcPr>
          <w:p w14:paraId="215D97FE" w14:textId="55EFAC73" w:rsidR="00FB1BDD" w:rsidRPr="00B15A49" w:rsidRDefault="009214B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1000" w:type="pct"/>
            <w:shd w:val="clear" w:color="auto" w:fill="auto"/>
            <w:hideMark/>
          </w:tcPr>
          <w:p w14:paraId="1E9CAE90" w14:textId="202D280C"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3 févr. 2015</w:t>
            </w:r>
          </w:p>
        </w:tc>
      </w:tr>
      <w:tr w:rsidR="00FB1BDD" w:rsidRPr="00B15A49" w14:paraId="55F4E996"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154A388F" w14:textId="2F0D7300"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 plaintes individuelles sous</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la Convention internationale sur la</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protection des droits de tous les travailleurs migrants et des membres de</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leur famille</w:t>
            </w:r>
          </w:p>
        </w:tc>
        <w:tc>
          <w:tcPr>
            <w:tcW w:w="870" w:type="pct"/>
            <w:shd w:val="clear" w:color="auto" w:fill="auto"/>
            <w:hideMark/>
          </w:tcPr>
          <w:p w14:paraId="5B687022" w14:textId="554138E9"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CMW,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77</w:t>
            </w:r>
          </w:p>
        </w:tc>
        <w:tc>
          <w:tcPr>
            <w:tcW w:w="1166" w:type="pct"/>
            <w:shd w:val="clear" w:color="auto" w:fill="auto"/>
            <w:hideMark/>
          </w:tcPr>
          <w:p w14:paraId="50A2AC4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w:t>
            </w:r>
          </w:p>
        </w:tc>
        <w:tc>
          <w:tcPr>
            <w:tcW w:w="1000" w:type="pct"/>
            <w:shd w:val="clear" w:color="auto" w:fill="auto"/>
            <w:hideMark/>
          </w:tcPr>
          <w:p w14:paraId="0BB91204"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 -</w:t>
            </w:r>
          </w:p>
        </w:tc>
      </w:tr>
      <w:tr w:rsidR="00FB1BDD" w:rsidRPr="00B15A49" w14:paraId="2E18CB0C" w14:textId="77777777" w:rsidTr="0067493C">
        <w:tc>
          <w:tcPr>
            <w:cnfStyle w:val="001000000000" w:firstRow="0" w:lastRow="0" w:firstColumn="1" w:lastColumn="0" w:oddVBand="0" w:evenVBand="0" w:oddHBand="0" w:evenHBand="0" w:firstRowFirstColumn="0" w:firstRowLastColumn="0" w:lastRowFirstColumn="0" w:lastRowLastColumn="0"/>
            <w:tcW w:w="1964" w:type="pct"/>
            <w:shd w:val="clear" w:color="auto" w:fill="auto"/>
            <w:hideMark/>
          </w:tcPr>
          <w:p w14:paraId="2FB1F9EF"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Protocole facultatif à la Convention relative aux droits de l’enfant</w:t>
            </w:r>
          </w:p>
        </w:tc>
        <w:tc>
          <w:tcPr>
            <w:tcW w:w="870" w:type="pct"/>
            <w:shd w:val="clear" w:color="auto" w:fill="auto"/>
            <w:hideMark/>
          </w:tcPr>
          <w:p w14:paraId="59CE0284"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CRC-OP-IC</w:t>
            </w:r>
          </w:p>
        </w:tc>
        <w:tc>
          <w:tcPr>
            <w:tcW w:w="1166" w:type="pct"/>
            <w:shd w:val="clear" w:color="auto" w:fill="auto"/>
            <w:hideMark/>
          </w:tcPr>
          <w:p w14:paraId="4F4360BD" w14:textId="61D1C890" w:rsidR="00FB1BDD" w:rsidRPr="00B15A49" w:rsidRDefault="009214B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1000" w:type="pct"/>
            <w:shd w:val="clear" w:color="auto" w:fill="auto"/>
            <w:hideMark/>
          </w:tcPr>
          <w:p w14:paraId="66E303E1"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12 févr. 2016</w:t>
            </w:r>
          </w:p>
        </w:tc>
      </w:tr>
      <w:tr w:rsidR="00FB1BDD" w:rsidRPr="00B15A49" w14:paraId="6654EEFB" w14:textId="77777777" w:rsidTr="0067493C">
        <w:tc>
          <w:tcPr>
            <w:cnfStyle w:val="001000000000" w:firstRow="0" w:lastRow="0" w:firstColumn="1" w:lastColumn="0" w:oddVBand="0" w:evenVBand="0" w:oddHBand="0" w:evenHBand="0" w:firstRowFirstColumn="0" w:firstRowLastColumn="0" w:lastRowFirstColumn="0" w:lastRowLastColumn="0"/>
            <w:tcW w:w="1964" w:type="pct"/>
            <w:tcBorders>
              <w:bottom w:val="single" w:sz="12" w:space="0" w:color="auto"/>
            </w:tcBorders>
            <w:shd w:val="clear" w:color="auto" w:fill="auto"/>
            <w:hideMark/>
          </w:tcPr>
          <w:p w14:paraId="08324BF4" w14:textId="3201A4A9"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 xml:space="preserve">Protocole facultatif se rapportant </w:t>
            </w:r>
            <w:r w:rsidR="009214BD">
              <w:rPr>
                <w:rFonts w:ascii="Times New Roman" w:hAnsi="Times New Roman" w:cs="Times New Roman"/>
                <w:b w:val="0"/>
                <w:sz w:val="20"/>
                <w:lang w:val="fr-FR"/>
              </w:rPr>
              <w:br/>
            </w:r>
            <w:r w:rsidRPr="00B15A49">
              <w:rPr>
                <w:rFonts w:ascii="Times New Roman" w:hAnsi="Times New Roman" w:cs="Times New Roman"/>
                <w:b w:val="0"/>
                <w:sz w:val="20"/>
                <w:lang w:val="fr-FR"/>
              </w:rPr>
              <w:t>à la Convention relative aux droits des</w:t>
            </w:r>
            <w:r w:rsidR="009214BD">
              <w:rPr>
                <w:rFonts w:ascii="Times New Roman" w:hAnsi="Times New Roman" w:cs="Times New Roman"/>
                <w:b w:val="0"/>
                <w:sz w:val="20"/>
                <w:lang w:val="fr-FR"/>
              </w:rPr>
              <w:t> </w:t>
            </w:r>
            <w:r w:rsidRPr="00B15A49">
              <w:rPr>
                <w:rFonts w:ascii="Times New Roman" w:hAnsi="Times New Roman" w:cs="Times New Roman"/>
                <w:b w:val="0"/>
                <w:sz w:val="20"/>
                <w:lang w:val="fr-FR"/>
              </w:rPr>
              <w:t>personnes handicapées</w:t>
            </w:r>
          </w:p>
        </w:tc>
        <w:tc>
          <w:tcPr>
            <w:tcW w:w="870" w:type="pct"/>
            <w:tcBorders>
              <w:bottom w:val="single" w:sz="12" w:space="0" w:color="auto"/>
            </w:tcBorders>
            <w:shd w:val="clear" w:color="auto" w:fill="auto"/>
            <w:hideMark/>
          </w:tcPr>
          <w:p w14:paraId="0C9872C9"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CRPD-OP</w:t>
            </w:r>
          </w:p>
        </w:tc>
        <w:tc>
          <w:tcPr>
            <w:tcW w:w="1166" w:type="pct"/>
            <w:tcBorders>
              <w:bottom w:val="single" w:sz="12" w:space="0" w:color="auto"/>
            </w:tcBorders>
            <w:shd w:val="clear" w:color="auto" w:fill="auto"/>
            <w:hideMark/>
          </w:tcPr>
          <w:p w14:paraId="4F7843C3" w14:textId="14EBA698" w:rsidR="00FB1BDD" w:rsidRPr="00B15A49" w:rsidRDefault="009214B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1000" w:type="pct"/>
            <w:tcBorders>
              <w:bottom w:val="single" w:sz="12" w:space="0" w:color="auto"/>
            </w:tcBorders>
            <w:shd w:val="clear" w:color="auto" w:fill="auto"/>
            <w:hideMark/>
          </w:tcPr>
          <w:p w14:paraId="53CC7943"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26 sept. 2011</w:t>
            </w:r>
          </w:p>
        </w:tc>
      </w:tr>
    </w:tbl>
    <w:p w14:paraId="636105BF" w14:textId="77777777" w:rsidR="00FB1BDD" w:rsidRPr="00B02344" w:rsidRDefault="00FB1BDD" w:rsidP="00BA2627">
      <w:pPr>
        <w:pStyle w:val="H23G"/>
        <w:ind w:left="1134" w:hanging="1134"/>
      </w:pPr>
      <w:bookmarkStart w:id="158" w:name="_Toc182383489"/>
      <w:r>
        <w:tab/>
      </w:r>
      <w:r w:rsidRPr="00B02344">
        <w:t>3.</w:t>
      </w:r>
      <w:r w:rsidRPr="00B02344">
        <w:tab/>
      </w:r>
      <w:r w:rsidRPr="00B02344">
        <w:rPr>
          <w:rStyle w:val="sessionsubtitle"/>
        </w:rPr>
        <w:t>Acceptation de la procédure d</w:t>
      </w:r>
      <w:r>
        <w:rPr>
          <w:rStyle w:val="sessionsubtitle"/>
        </w:rPr>
        <w:t>’</w:t>
      </w:r>
      <w:r w:rsidRPr="00B02344">
        <w:rPr>
          <w:rStyle w:val="sessionsubtitle"/>
        </w:rPr>
        <w:t xml:space="preserve">enquête </w:t>
      </w:r>
      <w:r>
        <w:rPr>
          <w:rStyle w:val="sessionsubtitle"/>
        </w:rPr>
        <w:t>pa</w:t>
      </w:r>
      <w:r w:rsidRPr="00B02344">
        <w:rPr>
          <w:rStyle w:val="sessionsubtitle"/>
        </w:rPr>
        <w:t xml:space="preserve">r </w:t>
      </w:r>
      <w:r>
        <w:rPr>
          <w:rStyle w:val="sessionsubtitle"/>
        </w:rPr>
        <w:t xml:space="preserve">le </w:t>
      </w:r>
      <w:r w:rsidRPr="00B02344">
        <w:rPr>
          <w:rStyle w:val="sessionsubtitle"/>
        </w:rPr>
        <w:t>Luxembourg</w:t>
      </w:r>
      <w:bookmarkEnd w:id="158"/>
    </w:p>
    <w:tbl>
      <w:tblPr>
        <w:tblStyle w:val="TableauGrille1Clair"/>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1"/>
        <w:gridCol w:w="2126"/>
        <w:gridCol w:w="1558"/>
        <w:gridCol w:w="1560"/>
      </w:tblGrid>
      <w:tr w:rsidR="002F5604" w:rsidRPr="00B15A49" w14:paraId="000E0AB0" w14:textId="77777777" w:rsidTr="0067493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17" w:type="pct"/>
            <w:tcBorders>
              <w:top w:val="single" w:sz="4" w:space="0" w:color="auto"/>
              <w:bottom w:val="single" w:sz="12" w:space="0" w:color="auto"/>
            </w:tcBorders>
            <w:shd w:val="clear" w:color="auto" w:fill="auto"/>
            <w:vAlign w:val="bottom"/>
          </w:tcPr>
          <w:p w14:paraId="1C26662D" w14:textId="77777777" w:rsidR="00FB1BDD" w:rsidRPr="00B15A49" w:rsidRDefault="00FB1BDD" w:rsidP="00053DB0">
            <w:pPr>
              <w:spacing w:before="80" w:after="80" w:line="200" w:lineRule="exact"/>
              <w:ind w:right="113"/>
              <w:rPr>
                <w:rFonts w:ascii="Times New Roman" w:hAnsi="Times New Roman" w:cs="Times New Roman"/>
                <w:b w:val="0"/>
                <w:i/>
                <w:sz w:val="16"/>
                <w:lang w:val="fr-FR"/>
              </w:rPr>
            </w:pPr>
            <w:r w:rsidRPr="00B15A49">
              <w:rPr>
                <w:rFonts w:ascii="Times New Roman" w:hAnsi="Times New Roman" w:cs="Times New Roman"/>
                <w:b w:val="0"/>
                <w:i/>
                <w:sz w:val="16"/>
                <w:lang w:val="fr-FR"/>
              </w:rPr>
              <w:t>Traité</w:t>
            </w:r>
          </w:p>
        </w:tc>
        <w:tc>
          <w:tcPr>
            <w:tcW w:w="1250" w:type="pct"/>
            <w:tcBorders>
              <w:top w:val="single" w:sz="4" w:space="0" w:color="auto"/>
              <w:bottom w:val="single" w:sz="12" w:space="0" w:color="auto"/>
            </w:tcBorders>
            <w:shd w:val="clear" w:color="auto" w:fill="auto"/>
            <w:vAlign w:val="bottom"/>
          </w:tcPr>
          <w:p w14:paraId="082A9482" w14:textId="77777777" w:rsidR="00FB1BDD" w:rsidRPr="00B15A49" w:rsidRDefault="00FB1BDD" w:rsidP="00053DB0">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p>
        </w:tc>
        <w:tc>
          <w:tcPr>
            <w:tcW w:w="916" w:type="pct"/>
            <w:tcBorders>
              <w:top w:val="single" w:sz="4" w:space="0" w:color="auto"/>
              <w:bottom w:val="single" w:sz="12" w:space="0" w:color="auto"/>
            </w:tcBorders>
            <w:shd w:val="clear" w:color="auto" w:fill="auto"/>
            <w:vAlign w:val="bottom"/>
          </w:tcPr>
          <w:p w14:paraId="648FEFA1" w14:textId="77777777" w:rsidR="00FB1BDD" w:rsidRPr="00B15A49" w:rsidRDefault="00FB1BDD" w:rsidP="00053DB0">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r w:rsidRPr="00B15A49">
              <w:rPr>
                <w:rFonts w:ascii="Times New Roman" w:hAnsi="Times New Roman" w:cs="Times New Roman"/>
                <w:b w:val="0"/>
                <w:i/>
                <w:sz w:val="16"/>
                <w:lang w:val="fr-FR"/>
              </w:rPr>
              <w:t>Acceptation de la procédure d’enquête</w:t>
            </w:r>
          </w:p>
        </w:tc>
        <w:tc>
          <w:tcPr>
            <w:tcW w:w="917" w:type="pct"/>
            <w:tcBorders>
              <w:top w:val="single" w:sz="4" w:space="0" w:color="auto"/>
              <w:bottom w:val="single" w:sz="12" w:space="0" w:color="auto"/>
            </w:tcBorders>
            <w:shd w:val="clear" w:color="auto" w:fill="auto"/>
            <w:vAlign w:val="bottom"/>
          </w:tcPr>
          <w:p w14:paraId="00E8DA5E" w14:textId="0416C330" w:rsidR="00FB1BDD" w:rsidRPr="00B15A49" w:rsidRDefault="00FB1BDD" w:rsidP="00053DB0">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lang w:val="fr-FR"/>
              </w:rPr>
            </w:pPr>
            <w:r w:rsidRPr="00B15A49">
              <w:rPr>
                <w:rFonts w:ascii="Times New Roman" w:hAnsi="Times New Roman" w:cs="Times New Roman"/>
                <w:b w:val="0"/>
                <w:i/>
                <w:sz w:val="16"/>
                <w:lang w:val="fr-FR"/>
              </w:rPr>
              <w:t>Date de l’acceptation/</w:t>
            </w:r>
            <w:r w:rsidR="009214BD">
              <w:rPr>
                <w:rFonts w:ascii="Times New Roman" w:hAnsi="Times New Roman" w:cs="Times New Roman"/>
                <w:b w:val="0"/>
                <w:i/>
                <w:sz w:val="16"/>
                <w:lang w:val="fr-FR"/>
              </w:rPr>
              <w:br/>
            </w:r>
            <w:r w:rsidR="009214BD" w:rsidRPr="00B15A49">
              <w:rPr>
                <w:rFonts w:ascii="Times New Roman" w:hAnsi="Times New Roman" w:cs="Times New Roman"/>
                <w:b w:val="0"/>
                <w:i/>
                <w:sz w:val="16"/>
                <w:lang w:val="fr-FR"/>
              </w:rPr>
              <w:t>non-acceptation</w:t>
            </w:r>
          </w:p>
        </w:tc>
      </w:tr>
      <w:tr w:rsidR="002F5604" w:rsidRPr="00B15A49" w14:paraId="70C9D4E6" w14:textId="77777777" w:rsidTr="0067493C">
        <w:trPr>
          <w:trHeight w:hRule="exact" w:val="113"/>
        </w:trPr>
        <w:tc>
          <w:tcPr>
            <w:cnfStyle w:val="001000000000" w:firstRow="0" w:lastRow="0" w:firstColumn="1" w:lastColumn="0" w:oddVBand="0" w:evenVBand="0" w:oddHBand="0" w:evenHBand="0" w:firstRowFirstColumn="0" w:firstRowLastColumn="0" w:lastRowFirstColumn="0" w:lastRowLastColumn="0"/>
            <w:tcW w:w="1917" w:type="pct"/>
            <w:tcBorders>
              <w:top w:val="single" w:sz="12" w:space="0" w:color="auto"/>
            </w:tcBorders>
            <w:shd w:val="clear" w:color="auto" w:fill="auto"/>
          </w:tcPr>
          <w:p w14:paraId="35BCC0CE" w14:textId="77777777" w:rsidR="00FB1BDD" w:rsidRPr="00B15A49" w:rsidRDefault="00FB1BDD" w:rsidP="00053DB0">
            <w:pPr>
              <w:spacing w:before="40" w:after="120"/>
              <w:ind w:right="113"/>
              <w:rPr>
                <w:rFonts w:ascii="Times New Roman" w:hAnsi="Times New Roman" w:cs="Times New Roman"/>
                <w:sz w:val="20"/>
                <w:lang w:val="fr-FR"/>
              </w:rPr>
            </w:pPr>
          </w:p>
        </w:tc>
        <w:tc>
          <w:tcPr>
            <w:tcW w:w="1250" w:type="pct"/>
            <w:tcBorders>
              <w:top w:val="single" w:sz="12" w:space="0" w:color="auto"/>
            </w:tcBorders>
            <w:shd w:val="clear" w:color="auto" w:fill="auto"/>
          </w:tcPr>
          <w:p w14:paraId="253D6D06"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p>
        </w:tc>
        <w:tc>
          <w:tcPr>
            <w:tcW w:w="916" w:type="pct"/>
            <w:tcBorders>
              <w:top w:val="single" w:sz="12" w:space="0" w:color="auto"/>
            </w:tcBorders>
            <w:shd w:val="clear" w:color="auto" w:fill="auto"/>
          </w:tcPr>
          <w:p w14:paraId="408C45C3"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p>
        </w:tc>
        <w:tc>
          <w:tcPr>
            <w:tcW w:w="917" w:type="pct"/>
            <w:tcBorders>
              <w:top w:val="single" w:sz="12" w:space="0" w:color="auto"/>
            </w:tcBorders>
            <w:shd w:val="clear" w:color="auto" w:fill="auto"/>
          </w:tcPr>
          <w:p w14:paraId="605D27B9"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p>
        </w:tc>
      </w:tr>
      <w:tr w:rsidR="002F5604" w:rsidRPr="00B15A49" w14:paraId="6CFBBCC7" w14:textId="77777777" w:rsidTr="0067493C">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09F95C97"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d’enquête sous la Convention contre la torture</w:t>
            </w:r>
          </w:p>
        </w:tc>
        <w:tc>
          <w:tcPr>
            <w:tcW w:w="1250" w:type="pct"/>
            <w:shd w:val="clear" w:color="auto" w:fill="auto"/>
            <w:hideMark/>
          </w:tcPr>
          <w:p w14:paraId="3E61C906" w14:textId="5ADC82CC"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CAT,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20</w:t>
            </w:r>
          </w:p>
        </w:tc>
        <w:tc>
          <w:tcPr>
            <w:tcW w:w="916" w:type="pct"/>
            <w:shd w:val="clear" w:color="auto" w:fill="auto"/>
            <w:hideMark/>
          </w:tcPr>
          <w:p w14:paraId="4869BF8C" w14:textId="70632514" w:rsidR="00FB1BDD" w:rsidRPr="00B15A49" w:rsidRDefault="002F5604"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917" w:type="pct"/>
            <w:shd w:val="clear" w:color="auto" w:fill="auto"/>
            <w:hideMark/>
          </w:tcPr>
          <w:p w14:paraId="1BE64BE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29 sept. 1987</w:t>
            </w:r>
          </w:p>
        </w:tc>
      </w:tr>
      <w:tr w:rsidR="002F5604" w:rsidRPr="00B15A49" w14:paraId="59BDE2A2" w14:textId="77777777" w:rsidTr="0067493C">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10861DE6"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d’enquête sous la Convention internationale sur la protection de toutes les personnes contre les disparitions forcées</w:t>
            </w:r>
          </w:p>
        </w:tc>
        <w:tc>
          <w:tcPr>
            <w:tcW w:w="1250" w:type="pct"/>
            <w:shd w:val="clear" w:color="auto" w:fill="auto"/>
            <w:hideMark/>
          </w:tcPr>
          <w:p w14:paraId="0435C0EC" w14:textId="0B7789D4"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CED,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33</w:t>
            </w:r>
          </w:p>
        </w:tc>
        <w:tc>
          <w:tcPr>
            <w:tcW w:w="916" w:type="pct"/>
            <w:shd w:val="clear" w:color="auto" w:fill="auto"/>
            <w:hideMark/>
          </w:tcPr>
          <w:p w14:paraId="1D36D256"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w:t>
            </w:r>
          </w:p>
        </w:tc>
        <w:tc>
          <w:tcPr>
            <w:tcW w:w="917" w:type="pct"/>
            <w:shd w:val="clear" w:color="auto" w:fill="auto"/>
            <w:hideMark/>
          </w:tcPr>
          <w:p w14:paraId="5B2FF459"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 -</w:t>
            </w:r>
          </w:p>
        </w:tc>
      </w:tr>
      <w:tr w:rsidR="002F5604" w:rsidRPr="00B15A49" w14:paraId="50EA22AE" w14:textId="77777777" w:rsidTr="0067493C">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64AC34B2" w14:textId="77777777"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d’enquête sous le Protocole facultatif à la Convention sur l’élimination de toutes les formes de discrimination à l’égard des femmes</w:t>
            </w:r>
          </w:p>
        </w:tc>
        <w:tc>
          <w:tcPr>
            <w:tcW w:w="1250" w:type="pct"/>
            <w:shd w:val="clear" w:color="auto" w:fill="auto"/>
            <w:hideMark/>
          </w:tcPr>
          <w:p w14:paraId="3D6E7452"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CEDAW-OP, Art. 8-9</w:t>
            </w:r>
          </w:p>
        </w:tc>
        <w:tc>
          <w:tcPr>
            <w:tcW w:w="916" w:type="pct"/>
            <w:shd w:val="clear" w:color="auto" w:fill="auto"/>
            <w:hideMark/>
          </w:tcPr>
          <w:p w14:paraId="51713798" w14:textId="6264E176" w:rsidR="00FB1BDD" w:rsidRPr="00B15A49" w:rsidRDefault="002F5604"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917" w:type="pct"/>
            <w:shd w:val="clear" w:color="auto" w:fill="auto"/>
            <w:hideMark/>
          </w:tcPr>
          <w:p w14:paraId="7F6E98D5"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01 juil. 2003</w:t>
            </w:r>
          </w:p>
        </w:tc>
      </w:tr>
      <w:tr w:rsidR="002F5604" w:rsidRPr="00B15A49" w14:paraId="5E5C0670" w14:textId="77777777" w:rsidTr="0067493C">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41415E6E" w14:textId="77777777" w:rsidR="00FB1BDD" w:rsidRPr="00B15A49" w:rsidRDefault="00FB1BDD" w:rsidP="005B5DBC">
            <w:pPr>
              <w:keepNext/>
              <w:keepLines/>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lastRenderedPageBreak/>
              <w:t>Procédure d’enquête sous le Protocole facultatif de la Convention internationale des droits économiques, sociaux et culturels</w:t>
            </w:r>
          </w:p>
        </w:tc>
        <w:tc>
          <w:tcPr>
            <w:tcW w:w="1250" w:type="pct"/>
            <w:shd w:val="clear" w:color="auto" w:fill="auto"/>
            <w:hideMark/>
          </w:tcPr>
          <w:p w14:paraId="03D0670C" w14:textId="3A0A55A7" w:rsidR="00FB1BDD" w:rsidRPr="00B15A49" w:rsidRDefault="00FB1BDD" w:rsidP="005B5DBC">
            <w:pPr>
              <w:keepNext/>
              <w:keepLines/>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CESCR-OP,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11</w:t>
            </w:r>
          </w:p>
        </w:tc>
        <w:tc>
          <w:tcPr>
            <w:tcW w:w="916" w:type="pct"/>
            <w:shd w:val="clear" w:color="auto" w:fill="auto"/>
            <w:hideMark/>
          </w:tcPr>
          <w:p w14:paraId="6D0DFCF7" w14:textId="77777777" w:rsidR="00FB1BDD" w:rsidRPr="00B15A49" w:rsidRDefault="00FB1BDD" w:rsidP="005B5DBC">
            <w:pPr>
              <w:keepNext/>
              <w:keepLines/>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w:t>
            </w:r>
          </w:p>
        </w:tc>
        <w:tc>
          <w:tcPr>
            <w:tcW w:w="917" w:type="pct"/>
            <w:shd w:val="clear" w:color="auto" w:fill="auto"/>
            <w:hideMark/>
          </w:tcPr>
          <w:p w14:paraId="4CAE861E" w14:textId="77777777" w:rsidR="00FB1BDD" w:rsidRPr="00B15A49" w:rsidRDefault="00FB1BDD" w:rsidP="005B5DBC">
            <w:pPr>
              <w:keepNext/>
              <w:keepLines/>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 -</w:t>
            </w:r>
          </w:p>
        </w:tc>
      </w:tr>
      <w:tr w:rsidR="002F5604" w:rsidRPr="00B15A49" w14:paraId="3D5DF26D" w14:textId="77777777" w:rsidTr="0067493C">
        <w:tc>
          <w:tcPr>
            <w:cnfStyle w:val="001000000000" w:firstRow="0" w:lastRow="0" w:firstColumn="1" w:lastColumn="0" w:oddVBand="0" w:evenVBand="0" w:oddHBand="0" w:evenHBand="0" w:firstRowFirstColumn="0" w:firstRowLastColumn="0" w:lastRowFirstColumn="0" w:lastRowLastColumn="0"/>
            <w:tcW w:w="1917" w:type="pct"/>
            <w:shd w:val="clear" w:color="auto" w:fill="auto"/>
            <w:hideMark/>
          </w:tcPr>
          <w:p w14:paraId="0B6FD2DA" w14:textId="784AA91A"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d’enquête sous le Protocole facultatif à la Convention relative aux</w:t>
            </w:r>
            <w:r w:rsidR="002F5604">
              <w:rPr>
                <w:rFonts w:ascii="Times New Roman" w:hAnsi="Times New Roman" w:cs="Times New Roman"/>
                <w:b w:val="0"/>
                <w:sz w:val="20"/>
                <w:lang w:val="fr-FR"/>
              </w:rPr>
              <w:t> </w:t>
            </w:r>
            <w:r w:rsidRPr="00B15A49">
              <w:rPr>
                <w:rFonts w:ascii="Times New Roman" w:hAnsi="Times New Roman" w:cs="Times New Roman"/>
                <w:b w:val="0"/>
                <w:sz w:val="20"/>
                <w:lang w:val="fr-FR"/>
              </w:rPr>
              <w:t>droits de l’enfant</w:t>
            </w:r>
          </w:p>
        </w:tc>
        <w:tc>
          <w:tcPr>
            <w:tcW w:w="1250" w:type="pct"/>
            <w:shd w:val="clear" w:color="auto" w:fill="auto"/>
            <w:hideMark/>
          </w:tcPr>
          <w:p w14:paraId="5BF8B8B4" w14:textId="347182A4"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CRC-OP-IC,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13</w:t>
            </w:r>
          </w:p>
        </w:tc>
        <w:tc>
          <w:tcPr>
            <w:tcW w:w="916" w:type="pct"/>
            <w:shd w:val="clear" w:color="auto" w:fill="auto"/>
            <w:hideMark/>
          </w:tcPr>
          <w:p w14:paraId="6FD2C47A" w14:textId="4226ED37" w:rsidR="00FB1BDD" w:rsidRPr="00B15A49" w:rsidRDefault="002F5604"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917" w:type="pct"/>
            <w:shd w:val="clear" w:color="auto" w:fill="auto"/>
            <w:hideMark/>
          </w:tcPr>
          <w:p w14:paraId="03C87C87"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12 févr. 2016</w:t>
            </w:r>
          </w:p>
        </w:tc>
      </w:tr>
      <w:tr w:rsidR="002F5604" w:rsidRPr="00B15A49" w14:paraId="3198543D" w14:textId="77777777" w:rsidTr="0067493C">
        <w:tc>
          <w:tcPr>
            <w:cnfStyle w:val="001000000000" w:firstRow="0" w:lastRow="0" w:firstColumn="1" w:lastColumn="0" w:oddVBand="0" w:evenVBand="0" w:oddHBand="0" w:evenHBand="0" w:firstRowFirstColumn="0" w:firstRowLastColumn="0" w:lastRowFirstColumn="0" w:lastRowLastColumn="0"/>
            <w:tcW w:w="1917" w:type="pct"/>
            <w:tcBorders>
              <w:bottom w:val="single" w:sz="12" w:space="0" w:color="auto"/>
            </w:tcBorders>
            <w:shd w:val="clear" w:color="auto" w:fill="auto"/>
            <w:hideMark/>
          </w:tcPr>
          <w:p w14:paraId="582A1FF4" w14:textId="63465223" w:rsidR="00FB1BDD" w:rsidRPr="00B15A49" w:rsidRDefault="00FB1BDD" w:rsidP="00053DB0">
            <w:pPr>
              <w:spacing w:before="40" w:after="120"/>
              <w:ind w:right="113"/>
              <w:rPr>
                <w:rFonts w:ascii="Times New Roman" w:hAnsi="Times New Roman" w:cs="Times New Roman"/>
                <w:b w:val="0"/>
                <w:sz w:val="20"/>
                <w:lang w:val="fr-FR"/>
              </w:rPr>
            </w:pPr>
            <w:r w:rsidRPr="00B15A49">
              <w:rPr>
                <w:rFonts w:ascii="Times New Roman" w:hAnsi="Times New Roman" w:cs="Times New Roman"/>
                <w:b w:val="0"/>
                <w:sz w:val="20"/>
                <w:lang w:val="fr-FR"/>
              </w:rPr>
              <w:t>Procédure d’enquête sous la Convention relative aux droits des</w:t>
            </w:r>
            <w:r w:rsidR="002F5604">
              <w:rPr>
                <w:rFonts w:ascii="Times New Roman" w:hAnsi="Times New Roman" w:cs="Times New Roman"/>
                <w:b w:val="0"/>
                <w:sz w:val="20"/>
                <w:lang w:val="fr-FR"/>
              </w:rPr>
              <w:t> </w:t>
            </w:r>
            <w:r w:rsidRPr="00B15A49">
              <w:rPr>
                <w:rFonts w:ascii="Times New Roman" w:hAnsi="Times New Roman" w:cs="Times New Roman"/>
                <w:b w:val="0"/>
                <w:sz w:val="20"/>
                <w:lang w:val="fr-FR"/>
              </w:rPr>
              <w:t>personnes handicapées</w:t>
            </w:r>
          </w:p>
        </w:tc>
        <w:tc>
          <w:tcPr>
            <w:tcW w:w="1250" w:type="pct"/>
            <w:tcBorders>
              <w:bottom w:val="single" w:sz="12" w:space="0" w:color="auto"/>
            </w:tcBorders>
            <w:shd w:val="clear" w:color="auto" w:fill="auto"/>
            <w:hideMark/>
          </w:tcPr>
          <w:p w14:paraId="6318C41B" w14:textId="441503C3"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CRPD-OP, Art.</w:t>
            </w:r>
            <w:r w:rsidR="002F5604">
              <w:rPr>
                <w:rFonts w:ascii="Times New Roman" w:hAnsi="Times New Roman" w:cs="Times New Roman"/>
                <w:sz w:val="20"/>
                <w:lang w:val="fr-FR"/>
              </w:rPr>
              <w:t xml:space="preserve"> </w:t>
            </w:r>
            <w:r w:rsidRPr="00B15A49">
              <w:rPr>
                <w:rFonts w:ascii="Times New Roman" w:hAnsi="Times New Roman" w:cs="Times New Roman"/>
                <w:sz w:val="20"/>
                <w:lang w:val="fr-FR"/>
              </w:rPr>
              <w:t>6-7</w:t>
            </w:r>
          </w:p>
        </w:tc>
        <w:tc>
          <w:tcPr>
            <w:tcW w:w="916" w:type="pct"/>
            <w:tcBorders>
              <w:bottom w:val="single" w:sz="12" w:space="0" w:color="auto"/>
            </w:tcBorders>
            <w:shd w:val="clear" w:color="auto" w:fill="auto"/>
            <w:hideMark/>
          </w:tcPr>
          <w:p w14:paraId="4828324D" w14:textId="2963F95E" w:rsidR="00FB1BDD" w:rsidRPr="00B15A49" w:rsidRDefault="002F5604"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Oui</w:t>
            </w:r>
          </w:p>
        </w:tc>
        <w:tc>
          <w:tcPr>
            <w:tcW w:w="917" w:type="pct"/>
            <w:tcBorders>
              <w:bottom w:val="single" w:sz="12" w:space="0" w:color="auto"/>
            </w:tcBorders>
            <w:shd w:val="clear" w:color="auto" w:fill="auto"/>
            <w:hideMark/>
          </w:tcPr>
          <w:p w14:paraId="491E7C6E" w14:textId="77777777" w:rsidR="00FB1BDD" w:rsidRPr="00B15A49" w:rsidRDefault="00FB1BDD" w:rsidP="00053DB0">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lang w:val="fr-FR"/>
              </w:rPr>
            </w:pPr>
            <w:r w:rsidRPr="00B15A49">
              <w:rPr>
                <w:rFonts w:ascii="Times New Roman" w:hAnsi="Times New Roman" w:cs="Times New Roman"/>
                <w:sz w:val="20"/>
                <w:lang w:val="fr-FR"/>
              </w:rPr>
              <w:t>26 sept. 2011</w:t>
            </w:r>
          </w:p>
        </w:tc>
      </w:tr>
    </w:tbl>
    <w:p w14:paraId="3BE47E8E" w14:textId="00CAF3A8" w:rsidR="00FB1BDD" w:rsidRPr="00B02344" w:rsidRDefault="00FB1BDD" w:rsidP="00FB1BDD">
      <w:pPr>
        <w:pStyle w:val="H1G"/>
      </w:pPr>
      <w:bookmarkStart w:id="159" w:name="_Toc182383490"/>
      <w:r>
        <w:tab/>
      </w:r>
      <w:r w:rsidRPr="00B02344">
        <w:t>B.</w:t>
      </w:r>
      <w:r w:rsidRPr="00B02344">
        <w:tab/>
        <w:t xml:space="preserve">Cadre juridique de la protection des droits </w:t>
      </w:r>
      <w:r>
        <w:t>humains</w:t>
      </w:r>
      <w:bookmarkEnd w:id="159"/>
    </w:p>
    <w:p w14:paraId="47D7D19F" w14:textId="0F6DAD2C" w:rsidR="00FB1BDD" w:rsidRPr="00B02344" w:rsidRDefault="0067493C" w:rsidP="0067493C">
      <w:pPr>
        <w:pStyle w:val="SingleTxtG"/>
        <w:numPr>
          <w:ilvl w:val="0"/>
          <w:numId w:val="0"/>
        </w:numPr>
        <w:ind w:left="1134"/>
      </w:pPr>
      <w:r w:rsidRPr="00B02344">
        <w:rPr>
          <w:bCs/>
          <w:szCs w:val="20"/>
          <w:lang w:val="fr-CH"/>
        </w:rPr>
        <w:t>114.</w:t>
      </w:r>
      <w:r w:rsidRPr="00B02344">
        <w:rPr>
          <w:bCs/>
          <w:szCs w:val="20"/>
          <w:lang w:val="fr-CH"/>
        </w:rPr>
        <w:tab/>
      </w:r>
      <w:r w:rsidR="00FB1BDD" w:rsidRPr="00B02344">
        <w:t xml:space="preserve">Tous les litiges qui ont pour origine une violation des droits </w:t>
      </w:r>
      <w:r w:rsidR="00FB1BDD">
        <w:t>humains</w:t>
      </w:r>
      <w:r w:rsidR="00FB1BDD" w:rsidRPr="00B02344">
        <w:t xml:space="preserve"> figurant dans la législation nationale ou dans un des pactes ou conventions internationaux auxquels le Luxembourg est parti, peuvent être portés devant les juridictions nationales. L</w:t>
      </w:r>
      <w:r w:rsidR="00FB1BDD">
        <w:t>’</w:t>
      </w:r>
      <w:r w:rsidR="00FB1BDD" w:rsidRPr="00B02344">
        <w:t xml:space="preserve">objet précis du litige détermine le tribunal compétent. Le cadre formel assurant le respect des droits </w:t>
      </w:r>
      <w:r w:rsidR="00FB1BDD">
        <w:t>humains</w:t>
      </w:r>
      <w:r w:rsidR="00FB1BDD" w:rsidRPr="00B02344">
        <w:t xml:space="preserve"> et des libertés fondamentales, c</w:t>
      </w:r>
      <w:r w:rsidR="00FB1BDD">
        <w:t>’</w:t>
      </w:r>
      <w:r w:rsidR="00FB1BDD" w:rsidRPr="00B02344">
        <w:t>est-à-dire le fonctionnement du système judiciaire luxembourgeois, a été largement commenté ci-dessus à la section consacrée aux cours et tribunaux nationaux. On n</w:t>
      </w:r>
      <w:r w:rsidR="00FB1BDD">
        <w:t>’</w:t>
      </w:r>
      <w:r w:rsidR="00FB1BDD" w:rsidRPr="00B02344">
        <w:t>y reviendra donc plus à cet endroit.</w:t>
      </w:r>
    </w:p>
    <w:p w14:paraId="3D9197E7" w14:textId="20C8398B" w:rsidR="00FB1BDD" w:rsidRPr="00B02344" w:rsidRDefault="00FB1BDD" w:rsidP="00BA2627">
      <w:pPr>
        <w:pStyle w:val="H23G"/>
        <w:ind w:left="1134" w:hanging="1134"/>
      </w:pPr>
      <w:bookmarkStart w:id="160" w:name="__RefHeading__60_636534684"/>
      <w:bookmarkStart w:id="161" w:name="__RefHeading__166_955706699"/>
      <w:bookmarkStart w:id="162" w:name="_Toc182383491"/>
      <w:bookmarkEnd w:id="160"/>
      <w:bookmarkEnd w:id="161"/>
      <w:r>
        <w:tab/>
      </w:r>
      <w:r w:rsidRPr="00B02344">
        <w:t>1.</w:t>
      </w:r>
      <w:r w:rsidRPr="00B02344">
        <w:tab/>
        <w:t xml:space="preserve">Principales garanties constitutionnelles des droits </w:t>
      </w:r>
      <w:r>
        <w:t xml:space="preserve">humains </w:t>
      </w:r>
      <w:r w:rsidR="002F5604">
        <w:br/>
      </w:r>
      <w:r>
        <w:t>et</w:t>
      </w:r>
      <w:r w:rsidRPr="00B02344">
        <w:t xml:space="preserve"> des libertés fondamentales</w:t>
      </w:r>
      <w:bookmarkEnd w:id="162"/>
    </w:p>
    <w:p w14:paraId="157D5C47" w14:textId="70EB56CB" w:rsidR="00FB1BDD" w:rsidRPr="00B02344" w:rsidRDefault="0067493C" w:rsidP="0067493C">
      <w:pPr>
        <w:pStyle w:val="SingleTxtG"/>
        <w:numPr>
          <w:ilvl w:val="0"/>
          <w:numId w:val="0"/>
        </w:numPr>
        <w:ind w:left="1134"/>
      </w:pPr>
      <w:r w:rsidRPr="00B02344">
        <w:rPr>
          <w:bCs/>
          <w:szCs w:val="20"/>
          <w:lang w:val="fr-CH"/>
        </w:rPr>
        <w:t>115.</w:t>
      </w:r>
      <w:r w:rsidRPr="00B02344">
        <w:rPr>
          <w:bCs/>
          <w:szCs w:val="20"/>
          <w:lang w:val="fr-CH"/>
        </w:rPr>
        <w:tab/>
      </w:r>
      <w:r w:rsidR="00FB1BDD" w:rsidRPr="00B02344">
        <w:t>La Constitution luxembourgeoise, qui est une constitution écrite du système rigide, garantit les droits des citoyens. Le nombre relativement élevé des articles de la Loi fondamentale consacrés aux droits et libertés des Luxembourgeois met en évidence l</w:t>
      </w:r>
      <w:r w:rsidR="00FB1BDD">
        <w:t>’</w:t>
      </w:r>
      <w:r w:rsidR="00FB1BDD" w:rsidRPr="00B02344">
        <w:t>importance qui revient, dans l</w:t>
      </w:r>
      <w:r w:rsidR="00FB1BDD">
        <w:t>’</w:t>
      </w:r>
      <w:r w:rsidR="00FB1BDD" w:rsidRPr="00B02344">
        <w:t>organisation étatique, au libre développement de l</w:t>
      </w:r>
      <w:r w:rsidR="00FB1BDD">
        <w:t>’</w:t>
      </w:r>
      <w:r w:rsidR="00FB1BDD" w:rsidRPr="00B02344">
        <w:t>individu et à sa protection vis-à-vis des détenteurs du pouvoir. Cela d</w:t>
      </w:r>
      <w:r w:rsidR="00FB1BDD">
        <w:t>’</w:t>
      </w:r>
      <w:r w:rsidR="00FB1BDD" w:rsidRPr="00B02344">
        <w:t>autant plus qu</w:t>
      </w:r>
      <w:r w:rsidR="00FB1BDD">
        <w:t>’</w:t>
      </w:r>
      <w:r w:rsidR="00FB1BDD" w:rsidRPr="00B02344">
        <w:t>au Luxembourg la Constitution prévaut sur toute autre norme juridique nationale. En cas de conflit donc, la Constitution écarte toute règle nationale contraire.</w:t>
      </w:r>
    </w:p>
    <w:p w14:paraId="0549BDBA" w14:textId="6309255D" w:rsidR="00FB1BDD" w:rsidRPr="00B02344" w:rsidRDefault="0067493C" w:rsidP="0067493C">
      <w:pPr>
        <w:pStyle w:val="SingleTxtG"/>
        <w:numPr>
          <w:ilvl w:val="0"/>
          <w:numId w:val="0"/>
        </w:numPr>
        <w:ind w:left="1134"/>
      </w:pPr>
      <w:r w:rsidRPr="00B02344">
        <w:rPr>
          <w:bCs/>
          <w:szCs w:val="20"/>
          <w:lang w:val="fr-CH"/>
        </w:rPr>
        <w:t>116.</w:t>
      </w:r>
      <w:r w:rsidRPr="00B02344">
        <w:rPr>
          <w:bCs/>
          <w:szCs w:val="20"/>
          <w:lang w:val="fr-CH"/>
        </w:rPr>
        <w:tab/>
      </w:r>
      <w:r w:rsidR="00FB1BDD" w:rsidRPr="00B02344">
        <w:t xml:space="preserve">Concrètement, la Constitution en vigueur garantit </w:t>
      </w:r>
      <w:r w:rsidR="00FB1BDD">
        <w:t xml:space="preserve">un certain nombre de droits et libertés fondamentales </w:t>
      </w:r>
      <w:r w:rsidR="00FB1BDD" w:rsidRPr="00B02344">
        <w:t>à tous les Luxembourgeois et, en principe, à tous les étrangers qui habitent le territoire du Grand-Duché</w:t>
      </w:r>
      <w:r w:rsidR="00FB1BDD">
        <w:t>. Cette liste a été retravaillée et renforcée lors de la dernière révision constitutionnelle entrée en vigueur en juillet 2023. On peut notamment citer à titre d’exemple</w:t>
      </w:r>
      <w:r w:rsidR="00FB1BDD" w:rsidRPr="00B02344">
        <w:t xml:space="preserve"> :</w:t>
      </w:r>
    </w:p>
    <w:p w14:paraId="7900494E" w14:textId="7FB8790F"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L’égalité devant la loi</w:t>
      </w:r>
      <w:r w:rsidR="006D1556">
        <w:rPr>
          <w:lang w:val="fr-FR"/>
        </w:rPr>
        <w:t> ;</w:t>
      </w:r>
    </w:p>
    <w:p w14:paraId="1B093325" w14:textId="603C2DDE"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La liberté individuelle</w:t>
      </w:r>
      <w:r w:rsidR="006D1556">
        <w:rPr>
          <w:lang w:val="fr-FR"/>
        </w:rPr>
        <w:t> ;</w:t>
      </w:r>
    </w:p>
    <w:p w14:paraId="4AFBC505" w14:textId="0C48CF0F"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L’inviolabilité de la propriété</w:t>
      </w:r>
      <w:r w:rsidR="006D1556">
        <w:rPr>
          <w:lang w:val="fr-FR"/>
        </w:rPr>
        <w:t> ;</w:t>
      </w:r>
    </w:p>
    <w:p w14:paraId="37C21B98" w14:textId="585692C1"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 xml:space="preserve">L’inviolabilité </w:t>
      </w:r>
      <w:r w:rsidR="00FB1BDD">
        <w:rPr>
          <w:lang w:val="fr-FR"/>
        </w:rPr>
        <w:t>des communications</w:t>
      </w:r>
      <w:r w:rsidR="006D1556">
        <w:rPr>
          <w:lang w:val="fr-FR"/>
        </w:rPr>
        <w:t> ;</w:t>
      </w:r>
    </w:p>
    <w:p w14:paraId="2CA97AB3" w14:textId="02BE4480"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 xml:space="preserve">Le </w:t>
      </w:r>
      <w:r w:rsidR="00FB1BDD">
        <w:rPr>
          <w:lang w:val="fr-FR"/>
        </w:rPr>
        <w:t>droit d’adresser aux autorités publiques des requêtes signées par une ou plusieurs personnes</w:t>
      </w:r>
      <w:r w:rsidR="006D1556">
        <w:rPr>
          <w:lang w:val="fr-FR"/>
        </w:rPr>
        <w:t> ;</w:t>
      </w:r>
    </w:p>
    <w:p w14:paraId="7CD4EEC1" w14:textId="2C563865"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La liberté de réunion</w:t>
      </w:r>
      <w:r w:rsidR="00FB1BDD">
        <w:rPr>
          <w:lang w:val="fr-FR"/>
        </w:rPr>
        <w:t xml:space="preserve"> pacifique</w:t>
      </w:r>
      <w:r w:rsidR="006D1556">
        <w:rPr>
          <w:lang w:val="fr-FR"/>
        </w:rPr>
        <w:t> ;</w:t>
      </w:r>
    </w:p>
    <w:p w14:paraId="0FD85821" w14:textId="774850F1"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La liberté d’association</w:t>
      </w:r>
      <w:r w:rsidR="006D1556">
        <w:rPr>
          <w:lang w:val="fr-FR"/>
        </w:rPr>
        <w:t> ;</w:t>
      </w:r>
    </w:p>
    <w:p w14:paraId="79B9A0C2" w14:textId="04958628"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Les libertés syndicales</w:t>
      </w:r>
      <w:r w:rsidR="006D1556">
        <w:rPr>
          <w:lang w:val="fr-FR"/>
        </w:rPr>
        <w:t> ;</w:t>
      </w:r>
    </w:p>
    <w:p w14:paraId="61592A36" w14:textId="3BCB62AE"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Le droit d’asile</w:t>
      </w:r>
      <w:r w:rsidR="006D1556">
        <w:rPr>
          <w:lang w:val="fr-FR"/>
        </w:rPr>
        <w:t> ;</w:t>
      </w:r>
    </w:p>
    <w:p w14:paraId="34B53DA6" w14:textId="7C2BEA60"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La protection de l’environnement humain et naturel</w:t>
      </w:r>
      <w:r w:rsidR="006D1556">
        <w:rPr>
          <w:lang w:val="fr-FR"/>
        </w:rPr>
        <w:t> ;</w:t>
      </w:r>
    </w:p>
    <w:p w14:paraId="280ACF97" w14:textId="7BBF7D04" w:rsidR="00FB1BDD" w:rsidRPr="000652E8" w:rsidRDefault="0067493C" w:rsidP="0067493C">
      <w:pPr>
        <w:pStyle w:val="Bullet1G"/>
        <w:numPr>
          <w:ilvl w:val="0"/>
          <w:numId w:val="0"/>
        </w:numPr>
        <w:tabs>
          <w:tab w:val="left" w:pos="1701"/>
        </w:tabs>
        <w:ind w:left="1701" w:hanging="170"/>
        <w:rPr>
          <w:lang w:val="fr-FR"/>
        </w:rPr>
      </w:pPr>
      <w:r w:rsidRPr="000652E8">
        <w:rPr>
          <w:lang w:val="fr-FR"/>
        </w:rPr>
        <w:t>•</w:t>
      </w:r>
      <w:r w:rsidRPr="000652E8">
        <w:rPr>
          <w:lang w:val="fr-FR"/>
        </w:rPr>
        <w:tab/>
      </w:r>
      <w:r w:rsidR="00FB1BDD" w:rsidRPr="000652E8">
        <w:rPr>
          <w:lang w:val="fr-FR"/>
        </w:rPr>
        <w:t>L’accès à la culture et à l’épanouissement culturel.</w:t>
      </w:r>
    </w:p>
    <w:p w14:paraId="41CA95DE" w14:textId="0F098852" w:rsidR="00FB1BDD" w:rsidRPr="000E29DB" w:rsidRDefault="0067493C" w:rsidP="0067493C">
      <w:pPr>
        <w:pStyle w:val="SingleTxtG"/>
        <w:numPr>
          <w:ilvl w:val="0"/>
          <w:numId w:val="0"/>
        </w:numPr>
        <w:ind w:left="1134"/>
      </w:pPr>
      <w:r w:rsidRPr="000E29DB">
        <w:rPr>
          <w:bCs/>
          <w:szCs w:val="20"/>
          <w:lang w:val="fr-CH"/>
        </w:rPr>
        <w:lastRenderedPageBreak/>
        <w:t>117.</w:t>
      </w:r>
      <w:r w:rsidRPr="000E29DB">
        <w:rPr>
          <w:bCs/>
          <w:szCs w:val="20"/>
          <w:lang w:val="fr-CH"/>
        </w:rPr>
        <w:tab/>
      </w:r>
      <w:r w:rsidR="00FB1BDD" w:rsidRPr="00201AA8">
        <w:t>Par</w:t>
      </w:r>
      <w:r w:rsidR="00FB1BDD" w:rsidRPr="000E29DB">
        <w:t xml:space="preserve"> ailleurs, chaque citoyen a le droit d’interdire à quiconque l’accès de sa demeure. Aucune visite domiciliaire ne peut avoir lieu sauf dans les cas fixés par la loi et dans les formes qu’elle prescrit. La liberté d’opinion et la liberté de la presse sont garanties, sauf les excès à ces libertés, comme par exemple, l’exhortation à commettre des crimes ou des délits ou l’atteinte portée à l’honneur et à la considération d’autrui.</w:t>
      </w:r>
    </w:p>
    <w:p w14:paraId="13E44077" w14:textId="0E773A70" w:rsidR="00FB1BDD" w:rsidRPr="000E29DB" w:rsidRDefault="0067493C" w:rsidP="0067493C">
      <w:pPr>
        <w:pStyle w:val="SingleTxtG"/>
        <w:numPr>
          <w:ilvl w:val="0"/>
          <w:numId w:val="0"/>
        </w:numPr>
        <w:ind w:left="1134"/>
      </w:pPr>
      <w:r w:rsidRPr="000E29DB">
        <w:rPr>
          <w:bCs/>
          <w:szCs w:val="20"/>
          <w:lang w:val="fr-CH"/>
        </w:rPr>
        <w:t>118.</w:t>
      </w:r>
      <w:r w:rsidRPr="000E29DB">
        <w:rPr>
          <w:bCs/>
          <w:szCs w:val="20"/>
          <w:lang w:val="fr-CH"/>
        </w:rPr>
        <w:tab/>
      </w:r>
      <w:r w:rsidR="00FB1BDD" w:rsidRPr="000E29DB">
        <w:t xml:space="preserve">La Constitution garantit la liberté des cultes, celle de leur exercice public, ainsi que la liberté de </w:t>
      </w:r>
      <w:r w:rsidR="00FB1BDD" w:rsidRPr="00201AA8">
        <w:t>manifester</w:t>
      </w:r>
      <w:r w:rsidR="00FB1BDD" w:rsidRPr="000E29DB">
        <w:t xml:space="preserve"> ses opinions religieuses. D’autre part, elle garantit la liberté de conscience en disposant que nul ne peut être contraint de concourir d’une manière quelconque aux actes et aux cérémonies d’un culte, ni d’en observer les jours de repos. </w:t>
      </w:r>
    </w:p>
    <w:p w14:paraId="3689CE67" w14:textId="39DDD669" w:rsidR="00FB1BDD" w:rsidRPr="000E29DB" w:rsidRDefault="0067493C" w:rsidP="0067493C">
      <w:pPr>
        <w:pStyle w:val="SingleTxtG"/>
        <w:numPr>
          <w:ilvl w:val="0"/>
          <w:numId w:val="0"/>
        </w:numPr>
        <w:ind w:left="1134"/>
      </w:pPr>
      <w:r w:rsidRPr="000E29DB">
        <w:rPr>
          <w:bCs/>
          <w:szCs w:val="20"/>
          <w:lang w:val="fr-CH"/>
        </w:rPr>
        <w:t>119.</w:t>
      </w:r>
      <w:r w:rsidRPr="000E29DB">
        <w:rPr>
          <w:bCs/>
          <w:szCs w:val="20"/>
          <w:lang w:val="fr-CH"/>
        </w:rPr>
        <w:tab/>
      </w:r>
      <w:r w:rsidR="00FB1BDD" w:rsidRPr="000E29DB">
        <w:t>La Constitution garantit à toute personne le droit de l’éducation, dont l’État organise l’enseignement et en garantit l’accès. L’enseignement public fondamental et secondaire est gratuit.</w:t>
      </w:r>
    </w:p>
    <w:p w14:paraId="5FC00F98" w14:textId="5C5B6927" w:rsidR="00FB1BDD" w:rsidRPr="000E29DB" w:rsidRDefault="0067493C" w:rsidP="0067493C">
      <w:pPr>
        <w:pStyle w:val="SingleTxtG"/>
        <w:numPr>
          <w:ilvl w:val="0"/>
          <w:numId w:val="0"/>
        </w:numPr>
        <w:ind w:left="1134"/>
      </w:pPr>
      <w:r w:rsidRPr="000E29DB">
        <w:rPr>
          <w:bCs/>
          <w:szCs w:val="20"/>
          <w:lang w:val="fr-CH"/>
        </w:rPr>
        <w:t>120.</w:t>
      </w:r>
      <w:r w:rsidRPr="000E29DB">
        <w:rPr>
          <w:bCs/>
          <w:szCs w:val="20"/>
          <w:lang w:val="fr-CH"/>
        </w:rPr>
        <w:tab/>
      </w:r>
      <w:r w:rsidR="00FB1BDD" w:rsidRPr="000E29DB">
        <w:t>Enfin, la Constitution ne protège pas seulement le travail salarié et les libertés syndicales, mais d’une façon générale toute occupation de l’homme, le commerce, l’industrie, la profession libérale et le travail agricole. Elle oblige en outre le législateur à organiser la sécurité sociale, la protection de la santé et les droits des travailleurs.</w:t>
      </w:r>
    </w:p>
    <w:p w14:paraId="662333AD" w14:textId="739954E9" w:rsidR="00FB1BDD" w:rsidRPr="000E29DB" w:rsidRDefault="0067493C" w:rsidP="0067493C">
      <w:pPr>
        <w:pStyle w:val="SingleTxtG"/>
        <w:numPr>
          <w:ilvl w:val="0"/>
          <w:numId w:val="0"/>
        </w:numPr>
        <w:ind w:left="1134"/>
      </w:pPr>
      <w:r w:rsidRPr="000E29DB">
        <w:rPr>
          <w:bCs/>
          <w:szCs w:val="20"/>
          <w:lang w:val="fr-CH"/>
        </w:rPr>
        <w:t>121.</w:t>
      </w:r>
      <w:r w:rsidRPr="000E29DB">
        <w:rPr>
          <w:bCs/>
          <w:szCs w:val="20"/>
          <w:lang w:val="fr-CH"/>
        </w:rPr>
        <w:tab/>
      </w:r>
      <w:r w:rsidR="00FB1BDD" w:rsidRPr="000E29DB">
        <w:t xml:space="preserve">La </w:t>
      </w:r>
      <w:r w:rsidR="00FB1BDD" w:rsidRPr="00201AA8">
        <w:t>Constitution</w:t>
      </w:r>
      <w:r w:rsidR="00FB1BDD" w:rsidRPr="000E29DB">
        <w:t xml:space="preserve"> ne pouvant être révisée qu’au prix d’une procédure très astreignante (deux votes successifs à la majorité des deux tiers), les garanties qu’elle confère dans le domaine des droits humains notamment, sont donc suffisamment protégées.</w:t>
      </w:r>
    </w:p>
    <w:p w14:paraId="6F825E8B" w14:textId="77777777" w:rsidR="00FB1BDD" w:rsidRPr="00B02344" w:rsidRDefault="00FB1BDD" w:rsidP="00BA2627">
      <w:pPr>
        <w:pStyle w:val="H23G"/>
        <w:ind w:left="1134" w:hanging="1134"/>
      </w:pPr>
      <w:bookmarkStart w:id="163" w:name="__RefHeading__62_636534684"/>
      <w:bookmarkStart w:id="164" w:name="__RefHeading__132_955706699"/>
      <w:bookmarkStart w:id="165" w:name="_Toc182383492"/>
      <w:bookmarkEnd w:id="163"/>
      <w:bookmarkEnd w:id="164"/>
      <w:r>
        <w:tab/>
      </w:r>
      <w:r w:rsidRPr="00B02344">
        <w:t>2.</w:t>
      </w:r>
      <w:r w:rsidRPr="00B02344">
        <w:tab/>
        <w:t>Portée des traités, pactes et protocoles</w:t>
      </w:r>
      <w:bookmarkEnd w:id="165"/>
    </w:p>
    <w:p w14:paraId="7771ED82" w14:textId="61CC3EFD" w:rsidR="00FB1BDD" w:rsidRPr="00B02344" w:rsidRDefault="0067493C" w:rsidP="0067493C">
      <w:pPr>
        <w:pStyle w:val="SingleTxtG"/>
        <w:numPr>
          <w:ilvl w:val="0"/>
          <w:numId w:val="0"/>
        </w:numPr>
        <w:ind w:left="1134"/>
      </w:pPr>
      <w:r w:rsidRPr="00B02344">
        <w:rPr>
          <w:bCs/>
          <w:szCs w:val="20"/>
          <w:lang w:val="fr-CH"/>
        </w:rPr>
        <w:t>122.</w:t>
      </w:r>
      <w:r w:rsidRPr="00B02344">
        <w:rPr>
          <w:bCs/>
          <w:szCs w:val="20"/>
          <w:lang w:val="fr-CH"/>
        </w:rPr>
        <w:tab/>
      </w:r>
      <w:r w:rsidR="00FB1BDD" w:rsidRPr="00B02344">
        <w:t>Les instruments internationaux sont susceptibles d</w:t>
      </w:r>
      <w:r w:rsidR="00FB1BDD">
        <w:t>’</w:t>
      </w:r>
      <w:r w:rsidR="00FB1BDD" w:rsidRPr="00B02344">
        <w:t>application directe dans l</w:t>
      </w:r>
      <w:r w:rsidR="00FB1BDD">
        <w:t>’</w:t>
      </w:r>
      <w:r w:rsidR="00FB1BDD" w:rsidRPr="00B02344">
        <w:t>ordre juridique interne (« </w:t>
      </w:r>
      <w:r w:rsidR="00FB1BDD" w:rsidRPr="00290405">
        <w:rPr>
          <w:i/>
        </w:rPr>
        <w:t>self-</w:t>
      </w:r>
      <w:proofErr w:type="spellStart"/>
      <w:r w:rsidR="00FB1BDD" w:rsidRPr="00290405">
        <w:rPr>
          <w:i/>
        </w:rPr>
        <w:t>executing</w:t>
      </w:r>
      <w:proofErr w:type="spellEnd"/>
      <w:r w:rsidR="00FB1BDD" w:rsidRPr="00B02344">
        <w:t> ») sans requérir une mise en œuvre, à moins que leurs termes ne prévoient expressément le contraire. Ils créent donc directement des droits et obligations pour les sujets de la souveraineté nationale et ils sont susceptibles, sans autre transformation, d</w:t>
      </w:r>
      <w:r w:rsidR="00FB1BDD">
        <w:t>’</w:t>
      </w:r>
      <w:r w:rsidR="00FB1BDD" w:rsidRPr="00B02344">
        <w:t>être appliqués par les tribunaux nationaux de l</w:t>
      </w:r>
      <w:r w:rsidR="00FB1BDD">
        <w:t>’</w:t>
      </w:r>
      <w:r w:rsidR="00FB1BDD" w:rsidRPr="00B02344">
        <w:t xml:space="preserve">ordre administratif et judiciaire. Leur méconnaissance par une juridiction nationale </w:t>
      </w:r>
      <w:r w:rsidR="00FB1BDD">
        <w:t>ouvre droit à l’appel et</w:t>
      </w:r>
      <w:r w:rsidR="00FB1BDD" w:rsidRPr="00B02344">
        <w:t xml:space="preserve"> à </w:t>
      </w:r>
      <w:r w:rsidR="00FB1BDD">
        <w:t xml:space="preserve">la </w:t>
      </w:r>
      <w:r w:rsidR="00FB1BDD" w:rsidRPr="00B02344">
        <w:t>cassation.</w:t>
      </w:r>
    </w:p>
    <w:p w14:paraId="68B18D89" w14:textId="18286C37" w:rsidR="00FB1BDD" w:rsidRPr="00B02344" w:rsidRDefault="0067493C" w:rsidP="0067493C">
      <w:pPr>
        <w:pStyle w:val="SingleTxtG"/>
        <w:numPr>
          <w:ilvl w:val="0"/>
          <w:numId w:val="0"/>
        </w:numPr>
        <w:ind w:left="1134"/>
      </w:pPr>
      <w:r w:rsidRPr="00B02344">
        <w:rPr>
          <w:bCs/>
          <w:szCs w:val="20"/>
          <w:lang w:val="fr-CH"/>
        </w:rPr>
        <w:t>123.</w:t>
      </w:r>
      <w:r w:rsidRPr="00B02344">
        <w:rPr>
          <w:bCs/>
          <w:szCs w:val="20"/>
          <w:lang w:val="fr-CH"/>
        </w:rPr>
        <w:tab/>
      </w:r>
      <w:r w:rsidR="00FB1BDD" w:rsidRPr="00B02344">
        <w:t>En ce qui concerne les relations entre le droit international et le droit national, il est un principe général acquis que le droit international prime le droit national, c</w:t>
      </w:r>
      <w:r w:rsidR="00FB1BDD">
        <w:t>’</w:t>
      </w:r>
      <w:r w:rsidR="00FB1BDD" w:rsidRPr="00B02344">
        <w:t>est-à-dire que les traités internationaux prévalent sur les lois et sur toutes autres dispositions du droit national. Toutefois, avant la procédure de conclusion de traités internationaux, tout a été mis en œuvre pour vérifier si le contenu de ceux-ci est conforme aux lois internes en vigueur. Dans le cas contraire, la législation interne est adoptée préalablement à la ratification éventuelle du traité. Il résulte des dispositions de la Constitution que l</w:t>
      </w:r>
      <w:r w:rsidR="00FB1BDD">
        <w:t>’</w:t>
      </w:r>
      <w:r w:rsidR="00FB1BDD" w:rsidRPr="00B02344">
        <w:t>exécution interne des traités est assimilée à l</w:t>
      </w:r>
      <w:r w:rsidR="00FB1BDD">
        <w:t>’</w:t>
      </w:r>
      <w:r w:rsidR="00FB1BDD" w:rsidRPr="00B02344">
        <w:t>exécution des lois. Les mesures d</w:t>
      </w:r>
      <w:r w:rsidR="00FB1BDD">
        <w:t>’</w:t>
      </w:r>
      <w:r w:rsidR="00FB1BDD" w:rsidRPr="00B02344">
        <w:t>exécution trouvent leurs bases dans les dispositions du traité. Le traité prévaut sur la loi nationale, même postérieure, parce que le traité a une origine plus élevée que la volonté d</w:t>
      </w:r>
      <w:r w:rsidR="00FB1BDD">
        <w:t>’</w:t>
      </w:r>
      <w:r w:rsidR="00FB1BDD" w:rsidRPr="00B02344">
        <w:t>un organe interne. Concrètement donc, les pactes qui nous concernent font partie du droit positif luxembourgeois depuis leur ratification.</w:t>
      </w:r>
    </w:p>
    <w:p w14:paraId="7E8F9D9A" w14:textId="77777777" w:rsidR="00FB1BDD" w:rsidRPr="00B02344" w:rsidRDefault="00FB1BDD" w:rsidP="00BA2627">
      <w:pPr>
        <w:pStyle w:val="H23G"/>
        <w:ind w:left="1134" w:hanging="1134"/>
      </w:pPr>
      <w:bookmarkStart w:id="166" w:name="__RefHeading__64_636534684"/>
      <w:bookmarkStart w:id="167" w:name="__RefHeading__134_955706699"/>
      <w:bookmarkStart w:id="168" w:name="_Toc182383493"/>
      <w:bookmarkEnd w:id="166"/>
      <w:bookmarkEnd w:id="167"/>
      <w:r>
        <w:tab/>
      </w:r>
      <w:r w:rsidRPr="00B02344">
        <w:t>3.</w:t>
      </w:r>
      <w:r w:rsidRPr="00B02344">
        <w:tab/>
        <w:t>Sanction judiciaire</w:t>
      </w:r>
      <w:bookmarkEnd w:id="168"/>
    </w:p>
    <w:p w14:paraId="669E1F2B" w14:textId="7545F72D" w:rsidR="00FB1BDD" w:rsidRDefault="0067493C" w:rsidP="0067493C">
      <w:pPr>
        <w:pStyle w:val="SingleTxtG"/>
        <w:numPr>
          <w:ilvl w:val="0"/>
          <w:numId w:val="0"/>
        </w:numPr>
        <w:ind w:left="1134"/>
      </w:pPr>
      <w:r>
        <w:rPr>
          <w:bCs/>
          <w:szCs w:val="20"/>
          <w:lang w:val="fr-CH"/>
        </w:rPr>
        <w:t>124.</w:t>
      </w:r>
      <w:r>
        <w:rPr>
          <w:bCs/>
          <w:szCs w:val="20"/>
          <w:lang w:val="fr-CH"/>
        </w:rPr>
        <w:tab/>
      </w:r>
      <w:r w:rsidR="00FB1BDD" w:rsidRPr="00B02344">
        <w:t>Dans l</w:t>
      </w:r>
      <w:r w:rsidR="00FB1BDD">
        <w:t>’État</w:t>
      </w:r>
      <w:r w:rsidR="00FB1BDD" w:rsidRPr="00B02344">
        <w:t xml:space="preserve"> luxembourgeois, personne ne peut être poursuivi que dans les cas prévus par la loi et suivant la forme qu</w:t>
      </w:r>
      <w:r w:rsidR="00FB1BDD">
        <w:t>’</w:t>
      </w:r>
      <w:r w:rsidR="00FB1BDD" w:rsidRPr="00B02344">
        <w:t>elle prescrit. Personne ne peut être arrêté ou placé que dans les cas prévus par la loi et dans la forme qu</w:t>
      </w:r>
      <w:r w:rsidR="00FB1BDD">
        <w:t>’</w:t>
      </w:r>
      <w:r w:rsidR="00FB1BDD" w:rsidRPr="00B02344">
        <w:t>elle prescrit et personne ne peut être arrêté, hors le cas de flagrant délit, qu</w:t>
      </w:r>
      <w:r w:rsidR="00FB1BDD">
        <w:t>’</w:t>
      </w:r>
      <w:r w:rsidR="00FB1BDD" w:rsidRPr="00B02344">
        <w:t>en vertu d</w:t>
      </w:r>
      <w:r w:rsidR="00FB1BDD">
        <w:t>’</w:t>
      </w:r>
      <w:r w:rsidR="00FB1BDD" w:rsidRPr="00B02344">
        <w:t>une ordonnance motivée du juge et cette ordonnance doit être signifiée à la personne. Toute personne doit être informée sans délai des moyens de recours légaux dont elle dispose pour recouvrer sa liberté. La loi détermine d</w:t>
      </w:r>
      <w:r w:rsidR="00FB1BDD">
        <w:t>’</w:t>
      </w:r>
      <w:r w:rsidR="00FB1BDD" w:rsidRPr="00B02344">
        <w:t>avance le juge qui sera compétent pour juger les contestations civiles ou les infractions, soit en raison du domicile des justiciables, soit en raison des actes qu</w:t>
      </w:r>
      <w:r w:rsidR="00FB1BDD">
        <w:t>’</w:t>
      </w:r>
      <w:r w:rsidR="00FB1BDD" w:rsidRPr="00B02344">
        <w:t>il s</w:t>
      </w:r>
      <w:r w:rsidR="00FB1BDD">
        <w:t>’</w:t>
      </w:r>
      <w:r w:rsidR="00FB1BDD" w:rsidRPr="00B02344">
        <w:t>agit de juger. Personne ne pourra être distrait, contre son gré, du juge que la loi lui aura ainsi signifié. Aucune peine ne peut être introduite ni appliquée qu</w:t>
      </w:r>
      <w:r w:rsidR="00FB1BDD">
        <w:t>’</w:t>
      </w:r>
      <w:r w:rsidR="00FB1BDD" w:rsidRPr="00B02344">
        <w:t>en vertu de la loi.</w:t>
      </w:r>
    </w:p>
    <w:p w14:paraId="5B1EA922" w14:textId="1BCA071F" w:rsidR="00FB1BDD" w:rsidRPr="00BC22C1" w:rsidRDefault="00FB1BDD" w:rsidP="00FB1BDD">
      <w:pPr>
        <w:pStyle w:val="H1G"/>
      </w:pPr>
      <w:bookmarkStart w:id="169" w:name="_Toc182383494"/>
      <w:r>
        <w:lastRenderedPageBreak/>
        <w:tab/>
      </w:r>
      <w:r w:rsidRPr="00BC22C1">
        <w:t>C.</w:t>
      </w:r>
      <w:r w:rsidRPr="00BC22C1">
        <w:tab/>
      </w:r>
      <w:r w:rsidRPr="00B02344">
        <w:t xml:space="preserve">Cadre de la promotion des droits </w:t>
      </w:r>
      <w:r>
        <w:t>humains et des droits de l’enfant</w:t>
      </w:r>
      <w:r w:rsidRPr="00B02344">
        <w:t xml:space="preserve"> à</w:t>
      </w:r>
      <w:r w:rsidR="002F5604">
        <w:t> </w:t>
      </w:r>
      <w:r w:rsidRPr="00B02344">
        <w:t>l</w:t>
      </w:r>
      <w:r>
        <w:t>’</w:t>
      </w:r>
      <w:r w:rsidRPr="00B02344">
        <w:t>échelon national</w:t>
      </w:r>
      <w:bookmarkEnd w:id="169"/>
    </w:p>
    <w:p w14:paraId="424B6880" w14:textId="77777777" w:rsidR="00FB1BDD" w:rsidRPr="00B02344" w:rsidRDefault="00FB1BDD" w:rsidP="00BA2627">
      <w:pPr>
        <w:pStyle w:val="H23G"/>
        <w:ind w:left="1134" w:hanging="1134"/>
      </w:pPr>
      <w:bookmarkStart w:id="170" w:name="_Toc182383495"/>
      <w:r>
        <w:tab/>
      </w:r>
      <w:r w:rsidRPr="00B02344">
        <w:t>1.</w:t>
      </w:r>
      <w:r w:rsidRPr="00B02344">
        <w:tab/>
        <w:t xml:space="preserve">Institutions nationales de défense des droits </w:t>
      </w:r>
      <w:r>
        <w:t>humains</w:t>
      </w:r>
      <w:bookmarkEnd w:id="170"/>
    </w:p>
    <w:p w14:paraId="61F4C699" w14:textId="29F038A0" w:rsidR="00FB1BDD" w:rsidRPr="00825A49" w:rsidRDefault="00FB1BDD" w:rsidP="00FB1BDD">
      <w:pPr>
        <w:pStyle w:val="H4G"/>
        <w:rPr>
          <w:b/>
          <w:bCs/>
          <w:i w:val="0"/>
          <w:iCs/>
        </w:rPr>
      </w:pPr>
      <w:bookmarkStart w:id="171" w:name="_Toc182383496"/>
      <w:r>
        <w:tab/>
      </w:r>
      <w:r w:rsidRPr="00825A49">
        <w:rPr>
          <w:b/>
          <w:bCs/>
          <w:i w:val="0"/>
          <w:iCs/>
        </w:rPr>
        <w:t>a)</w:t>
      </w:r>
      <w:r w:rsidRPr="00825A49">
        <w:rPr>
          <w:b/>
          <w:bCs/>
          <w:i w:val="0"/>
          <w:iCs/>
        </w:rPr>
        <w:tab/>
        <w:t>Médiateur</w:t>
      </w:r>
      <w:bookmarkEnd w:id="171"/>
    </w:p>
    <w:p w14:paraId="0673BC18" w14:textId="2B263EDA" w:rsidR="00FB1BDD" w:rsidRPr="0022744C" w:rsidRDefault="0067493C" w:rsidP="0067493C">
      <w:pPr>
        <w:pStyle w:val="SingleTxtG"/>
        <w:numPr>
          <w:ilvl w:val="0"/>
          <w:numId w:val="0"/>
        </w:numPr>
        <w:ind w:left="1134"/>
      </w:pPr>
      <w:r w:rsidRPr="0022744C">
        <w:rPr>
          <w:bCs/>
          <w:szCs w:val="20"/>
          <w:lang w:val="fr-CH"/>
        </w:rPr>
        <w:t>125.</w:t>
      </w:r>
      <w:r w:rsidRPr="0022744C">
        <w:rPr>
          <w:bCs/>
          <w:szCs w:val="20"/>
          <w:lang w:val="fr-CH"/>
        </w:rPr>
        <w:tab/>
      </w:r>
      <w:r w:rsidR="00FB1BDD" w:rsidRPr="0022744C">
        <w:t>Le médiateur public ou ombudsman a été mis en place le 1</w:t>
      </w:r>
      <w:r w:rsidR="00FB1BDD" w:rsidRPr="0067493C">
        <w:rPr>
          <w:vertAlign w:val="superscript"/>
        </w:rPr>
        <w:t>er</w:t>
      </w:r>
      <w:r w:rsidR="002F5604">
        <w:t xml:space="preserve"> </w:t>
      </w:r>
      <w:r w:rsidR="00FB1BDD" w:rsidRPr="0022744C">
        <w:t xml:space="preserve">mai 2004 sur base de la loi du 22 août 2003 instituant un Médiateur. </w:t>
      </w:r>
    </w:p>
    <w:p w14:paraId="21039666" w14:textId="2795713F" w:rsidR="00FB1BDD" w:rsidRPr="0022744C" w:rsidRDefault="0067493C" w:rsidP="0067493C">
      <w:pPr>
        <w:pStyle w:val="SingleTxtG"/>
        <w:numPr>
          <w:ilvl w:val="0"/>
          <w:numId w:val="0"/>
        </w:numPr>
        <w:ind w:left="1134"/>
      </w:pPr>
      <w:r w:rsidRPr="0022744C">
        <w:rPr>
          <w:bCs/>
          <w:szCs w:val="20"/>
          <w:lang w:val="fr-CH"/>
        </w:rPr>
        <w:t>126.</w:t>
      </w:r>
      <w:r w:rsidRPr="0022744C">
        <w:rPr>
          <w:bCs/>
          <w:szCs w:val="20"/>
          <w:lang w:val="fr-CH"/>
        </w:rPr>
        <w:tab/>
      </w:r>
      <w:r w:rsidR="00FB1BDD" w:rsidRPr="0022744C">
        <w:t xml:space="preserve">Le </w:t>
      </w:r>
      <w:r w:rsidR="00FB1BDD" w:rsidRPr="00201AA8">
        <w:t>médiateur</w:t>
      </w:r>
      <w:r w:rsidR="00FB1BDD" w:rsidRPr="0022744C">
        <w:t xml:space="preserve"> est une instance indépendante qui ne reçoit d’instructions d’aucune autorité, qui ne dépend ni de l’administration ni du Gouvernement. </w:t>
      </w:r>
    </w:p>
    <w:p w14:paraId="21AD8AF1" w14:textId="6F22DD6C" w:rsidR="00FB1BDD" w:rsidRPr="0022744C" w:rsidRDefault="0067493C" w:rsidP="0067493C">
      <w:pPr>
        <w:pStyle w:val="SingleTxtG"/>
        <w:numPr>
          <w:ilvl w:val="0"/>
          <w:numId w:val="0"/>
        </w:numPr>
        <w:ind w:left="1134"/>
      </w:pPr>
      <w:r w:rsidRPr="0022744C">
        <w:rPr>
          <w:bCs/>
          <w:szCs w:val="20"/>
          <w:lang w:val="fr-CH"/>
        </w:rPr>
        <w:t>127.</w:t>
      </w:r>
      <w:r w:rsidRPr="0022744C">
        <w:rPr>
          <w:bCs/>
          <w:szCs w:val="20"/>
          <w:lang w:val="fr-CH"/>
        </w:rPr>
        <w:tab/>
      </w:r>
      <w:r w:rsidR="00FB1BDD" w:rsidRPr="0022744C">
        <w:t xml:space="preserve">La </w:t>
      </w:r>
      <w:r w:rsidR="00FB1BDD" w:rsidRPr="00201AA8">
        <w:t>création</w:t>
      </w:r>
      <w:r w:rsidR="00FB1BDD" w:rsidRPr="0022744C">
        <w:t xml:space="preserve"> du médiateur s’inscrit dans le cadre d’une politique de réforme administrative destinée à rapprocher l’administration des administrés et à améliorer les rapports que l’administration entretient avec les citoyens. </w:t>
      </w:r>
    </w:p>
    <w:p w14:paraId="19B808C2" w14:textId="0C2128B2" w:rsidR="00FB1BDD" w:rsidRPr="00290405" w:rsidRDefault="0067493C" w:rsidP="0067493C">
      <w:pPr>
        <w:pStyle w:val="SingleTxtG"/>
        <w:numPr>
          <w:ilvl w:val="0"/>
          <w:numId w:val="0"/>
        </w:numPr>
        <w:ind w:left="1134"/>
      </w:pPr>
      <w:r w:rsidRPr="00290405">
        <w:rPr>
          <w:bCs/>
          <w:szCs w:val="20"/>
          <w:lang w:val="fr-CH"/>
        </w:rPr>
        <w:t>128.</w:t>
      </w:r>
      <w:r w:rsidRPr="00290405">
        <w:rPr>
          <w:bCs/>
          <w:szCs w:val="20"/>
          <w:lang w:val="fr-CH"/>
        </w:rPr>
        <w:tab/>
      </w:r>
      <w:r w:rsidR="00FB1BDD" w:rsidRPr="0022744C">
        <w:t>Nommé pour une durée de 8 ans non renouvelable, l’Ombudsman est désigné par la Chambre des Députés à la majorité simple, doit être de nationalité luxembourgeoise,</w:t>
      </w:r>
      <w:r w:rsidR="00FB1BDD" w:rsidRPr="00290405">
        <w:t xml:space="preserve"> </w:t>
      </w:r>
      <w:r w:rsidR="00FB1BDD">
        <w:t xml:space="preserve">jouir des droits civils et politiques, offrir les garanties de moralité requises, être </w:t>
      </w:r>
      <w:r w:rsidR="00FB1BDD" w:rsidRPr="00290405">
        <w:t>détenteur d</w:t>
      </w:r>
      <w:r w:rsidR="00FB1BDD">
        <w:t>’</w:t>
      </w:r>
      <w:r w:rsidR="00FB1BDD" w:rsidRPr="00290405">
        <w:t>un diplôme d</w:t>
      </w:r>
      <w:r w:rsidR="00FB1BDD">
        <w:t>’</w:t>
      </w:r>
      <w:r w:rsidR="00FB1BDD" w:rsidRPr="00290405">
        <w:t xml:space="preserve">études universitaires et maîtriser les trois langues du pays. </w:t>
      </w:r>
    </w:p>
    <w:p w14:paraId="4434BFB6" w14:textId="1089A8E6" w:rsidR="00FB1BDD" w:rsidRPr="0022744C" w:rsidRDefault="0067493C" w:rsidP="0067493C">
      <w:pPr>
        <w:pStyle w:val="SingleTxtG"/>
        <w:numPr>
          <w:ilvl w:val="0"/>
          <w:numId w:val="0"/>
        </w:numPr>
        <w:ind w:left="1134"/>
      </w:pPr>
      <w:r w:rsidRPr="0022744C">
        <w:rPr>
          <w:bCs/>
          <w:szCs w:val="20"/>
          <w:lang w:val="fr-CH"/>
        </w:rPr>
        <w:t>129.</w:t>
      </w:r>
      <w:r w:rsidRPr="0022744C">
        <w:rPr>
          <w:bCs/>
          <w:szCs w:val="20"/>
          <w:lang w:val="fr-CH"/>
        </w:rPr>
        <w:tab/>
      </w:r>
      <w:r w:rsidR="00FB1BDD" w:rsidRPr="0022744C">
        <w:t xml:space="preserve">Le </w:t>
      </w:r>
      <w:r w:rsidR="00FB1BDD" w:rsidRPr="00201AA8">
        <w:t>médiateur</w:t>
      </w:r>
      <w:r w:rsidR="00FB1BDD" w:rsidRPr="0022744C">
        <w:t xml:space="preserve"> a pour mission de recevoir les réclamations de personnes physiques et morales, formulées à l’occasion d’une affaire qui les concerne, relatives au fonctionnement des administrations de l’État et des communes.</w:t>
      </w:r>
    </w:p>
    <w:p w14:paraId="36AB7CAA" w14:textId="38BEF354" w:rsidR="00FB1BDD" w:rsidRPr="0022744C" w:rsidRDefault="0067493C" w:rsidP="0067493C">
      <w:pPr>
        <w:pStyle w:val="SingleTxtG"/>
        <w:numPr>
          <w:ilvl w:val="0"/>
          <w:numId w:val="0"/>
        </w:numPr>
        <w:ind w:left="1134"/>
      </w:pPr>
      <w:r w:rsidRPr="0022744C">
        <w:rPr>
          <w:bCs/>
          <w:szCs w:val="20"/>
          <w:lang w:val="fr-CH"/>
        </w:rPr>
        <w:t>130.</w:t>
      </w:r>
      <w:r w:rsidRPr="0022744C">
        <w:rPr>
          <w:bCs/>
          <w:szCs w:val="20"/>
          <w:lang w:val="fr-CH"/>
        </w:rPr>
        <w:tab/>
      </w:r>
      <w:r w:rsidR="00FB1BDD" w:rsidRPr="0022744C">
        <w:t xml:space="preserve">Il met en balance les différents points de vue, interroge les autorités concernées, consulte les </w:t>
      </w:r>
      <w:r w:rsidR="00FB1BDD" w:rsidRPr="00201AA8">
        <w:t>documents</w:t>
      </w:r>
      <w:r w:rsidR="00FB1BDD" w:rsidRPr="0022744C">
        <w:t xml:space="preserve"> requis et s’entretient avec les responsables. Le cas échéant, le médiateur peut transmettre ses recommandations aux autorités en question, afin de parvenir à une solution à l’amiable du conflit. </w:t>
      </w:r>
    </w:p>
    <w:p w14:paraId="6BDA4D89" w14:textId="0F8D3F38" w:rsidR="00FB1BDD" w:rsidRPr="0022744C" w:rsidRDefault="0067493C" w:rsidP="0067493C">
      <w:pPr>
        <w:pStyle w:val="SingleTxtG"/>
        <w:numPr>
          <w:ilvl w:val="0"/>
          <w:numId w:val="0"/>
        </w:numPr>
        <w:ind w:left="1134"/>
      </w:pPr>
      <w:r w:rsidRPr="0022744C">
        <w:rPr>
          <w:bCs/>
          <w:szCs w:val="20"/>
          <w:lang w:val="fr-CH"/>
        </w:rPr>
        <w:t>131.</w:t>
      </w:r>
      <w:r w:rsidRPr="0022744C">
        <w:rPr>
          <w:bCs/>
          <w:szCs w:val="20"/>
          <w:lang w:val="fr-CH"/>
        </w:rPr>
        <w:tab/>
      </w:r>
      <w:r w:rsidR="00FB1BDD" w:rsidRPr="0022744C">
        <w:t xml:space="preserve">Ce service offert au citoyen est une prestation gratuite et a pour objectif de renforcer la </w:t>
      </w:r>
      <w:r w:rsidR="00FB1BDD" w:rsidRPr="00201AA8">
        <w:t>confiance</w:t>
      </w:r>
      <w:r w:rsidR="00FB1BDD" w:rsidRPr="0022744C">
        <w:t xml:space="preserve"> des citoyens dans la démocratie et les institutions. Le citoyen peut faire parvenir sa réclamation directement ou indirectement, par l’intermédiaire d’un membre de la Chambre des Députés au médiateur. L’Ombudsman se voit comme le représentant des citoyens. </w:t>
      </w:r>
    </w:p>
    <w:p w14:paraId="30DD816C" w14:textId="4C3E5D47" w:rsidR="00FB1BDD" w:rsidRPr="0022744C" w:rsidRDefault="0067493C" w:rsidP="0067493C">
      <w:pPr>
        <w:pStyle w:val="SingleTxtG"/>
        <w:numPr>
          <w:ilvl w:val="0"/>
          <w:numId w:val="0"/>
        </w:numPr>
        <w:ind w:left="1134"/>
      </w:pPr>
      <w:r w:rsidRPr="0022744C">
        <w:rPr>
          <w:bCs/>
          <w:szCs w:val="20"/>
          <w:lang w:val="fr-CH"/>
        </w:rPr>
        <w:t>132.</w:t>
      </w:r>
      <w:r w:rsidRPr="0022744C">
        <w:rPr>
          <w:bCs/>
          <w:szCs w:val="20"/>
          <w:lang w:val="fr-CH"/>
        </w:rPr>
        <w:tab/>
      </w:r>
      <w:r w:rsidR="00FB1BDD" w:rsidRPr="0022744C">
        <w:t xml:space="preserve">Le médiateur est en outre désigné comme mécanisme national de prévention au sens de l’article 3 du Protocole facultatif se rapportant à la Convention contre la torture et autres peines ou </w:t>
      </w:r>
      <w:r w:rsidR="00FB1BDD" w:rsidRPr="00201AA8">
        <w:t>traitements</w:t>
      </w:r>
      <w:r w:rsidR="00FB1BDD" w:rsidRPr="0022744C">
        <w:t xml:space="preserve"> cruels, inhumains ou dégradants. En cette qualité, il a pour mission d’assurer sur le territoire national le contrôle externe et l’évaluation des lieux où se trouvent des personnes privées de liberté.</w:t>
      </w:r>
    </w:p>
    <w:p w14:paraId="3CBAE16E" w14:textId="77777777" w:rsidR="00FB1BDD" w:rsidRPr="00825A49" w:rsidRDefault="00FB1BDD" w:rsidP="00FB1BDD">
      <w:pPr>
        <w:pStyle w:val="H4G"/>
        <w:rPr>
          <w:b/>
          <w:bCs/>
          <w:i w:val="0"/>
          <w:iCs/>
          <w:lang w:val="de-DE"/>
        </w:rPr>
      </w:pPr>
      <w:bookmarkStart w:id="172" w:name="_Toc182383497"/>
      <w:r>
        <w:rPr>
          <w:lang w:val="de-DE"/>
        </w:rPr>
        <w:tab/>
      </w:r>
      <w:r w:rsidRPr="00825A49">
        <w:rPr>
          <w:b/>
          <w:bCs/>
          <w:i w:val="0"/>
          <w:iCs/>
          <w:lang w:val="de-DE"/>
        </w:rPr>
        <w:t>b)</w:t>
      </w:r>
      <w:r w:rsidRPr="00825A49">
        <w:rPr>
          <w:b/>
          <w:bCs/>
          <w:i w:val="0"/>
          <w:iCs/>
          <w:lang w:val="de-DE"/>
        </w:rPr>
        <w:tab/>
      </w:r>
      <w:proofErr w:type="spellStart"/>
      <w:r w:rsidRPr="00825A49">
        <w:rPr>
          <w:b/>
          <w:bCs/>
          <w:i w:val="0"/>
          <w:iCs/>
          <w:lang w:val="de-DE"/>
        </w:rPr>
        <w:t>Ombudsman</w:t>
      </w:r>
      <w:proofErr w:type="spellEnd"/>
      <w:r w:rsidRPr="00825A49">
        <w:rPr>
          <w:b/>
          <w:bCs/>
          <w:i w:val="0"/>
          <w:iCs/>
          <w:lang w:val="de-DE"/>
        </w:rPr>
        <w:t xml:space="preserve"> </w:t>
      </w:r>
      <w:proofErr w:type="spellStart"/>
      <w:r w:rsidRPr="00825A49">
        <w:rPr>
          <w:b/>
          <w:bCs/>
          <w:i w:val="0"/>
          <w:iCs/>
          <w:lang w:val="de-DE"/>
        </w:rPr>
        <w:t>fir</w:t>
      </w:r>
      <w:proofErr w:type="spellEnd"/>
      <w:r w:rsidRPr="00825A49">
        <w:rPr>
          <w:b/>
          <w:bCs/>
          <w:i w:val="0"/>
          <w:iCs/>
          <w:lang w:val="de-DE"/>
        </w:rPr>
        <w:t xml:space="preserve"> Kanner a </w:t>
      </w:r>
      <w:proofErr w:type="spellStart"/>
      <w:r w:rsidRPr="00825A49">
        <w:rPr>
          <w:b/>
          <w:bCs/>
          <w:i w:val="0"/>
          <w:iCs/>
          <w:lang w:val="de-DE"/>
        </w:rPr>
        <w:t>Jugendlecher</w:t>
      </w:r>
      <w:proofErr w:type="spellEnd"/>
      <w:r w:rsidRPr="00825A49">
        <w:rPr>
          <w:b/>
          <w:bCs/>
          <w:i w:val="0"/>
          <w:iCs/>
          <w:lang w:val="de-DE"/>
        </w:rPr>
        <w:t xml:space="preserve"> (</w:t>
      </w:r>
      <w:proofErr w:type="spellStart"/>
      <w:r w:rsidRPr="00825A49">
        <w:rPr>
          <w:b/>
          <w:bCs/>
          <w:i w:val="0"/>
          <w:iCs/>
          <w:lang w:val="de-DE"/>
        </w:rPr>
        <w:t>OKaJu</w:t>
      </w:r>
      <w:proofErr w:type="spellEnd"/>
      <w:r w:rsidRPr="00825A49">
        <w:rPr>
          <w:b/>
          <w:bCs/>
          <w:i w:val="0"/>
          <w:iCs/>
          <w:lang w:val="de-DE"/>
        </w:rPr>
        <w:t>)</w:t>
      </w:r>
      <w:bookmarkEnd w:id="172"/>
    </w:p>
    <w:p w14:paraId="68670097" w14:textId="07EDE387" w:rsidR="00FB1BDD" w:rsidRPr="009F0732" w:rsidRDefault="0067493C" w:rsidP="0067493C">
      <w:pPr>
        <w:pStyle w:val="SingleTxtG"/>
        <w:numPr>
          <w:ilvl w:val="0"/>
          <w:numId w:val="0"/>
        </w:numPr>
        <w:ind w:left="1134"/>
      </w:pPr>
      <w:r w:rsidRPr="009F0732">
        <w:rPr>
          <w:bCs/>
          <w:szCs w:val="20"/>
          <w:lang w:val="fr-CH"/>
        </w:rPr>
        <w:t>133.</w:t>
      </w:r>
      <w:r w:rsidRPr="009F0732">
        <w:rPr>
          <w:bCs/>
          <w:szCs w:val="20"/>
          <w:lang w:val="fr-CH"/>
        </w:rPr>
        <w:tab/>
      </w:r>
      <w:r w:rsidR="00FB1BDD" w:rsidRPr="009F0732">
        <w:t xml:space="preserve">Par la loi du 25 juillet 2002, il a été institué un comité luxembourgeois des droits de l’enfant, </w:t>
      </w:r>
      <w:r w:rsidR="00FB1BDD" w:rsidRPr="00201AA8">
        <w:t>appelé</w:t>
      </w:r>
      <w:r w:rsidR="00FB1BDD" w:rsidRPr="009F0732">
        <w:t xml:space="preserve"> «</w:t>
      </w:r>
      <w:r w:rsidR="002F5604">
        <w:t> </w:t>
      </w:r>
      <w:proofErr w:type="spellStart"/>
      <w:r w:rsidR="00FB1BDD" w:rsidRPr="009F0732">
        <w:t>Ombuds</w:t>
      </w:r>
      <w:proofErr w:type="spellEnd"/>
      <w:r w:rsidR="00FB1BDD" w:rsidRPr="009F0732">
        <w:t xml:space="preserve">-Comité </w:t>
      </w:r>
      <w:proofErr w:type="spellStart"/>
      <w:r w:rsidR="00FB1BDD" w:rsidRPr="009F0732">
        <w:t>fir</w:t>
      </w:r>
      <w:proofErr w:type="spellEnd"/>
      <w:r w:rsidR="00FB1BDD" w:rsidRPr="009F0732">
        <w:t xml:space="preserve"> d’</w:t>
      </w:r>
      <w:proofErr w:type="spellStart"/>
      <w:r w:rsidR="00FB1BDD" w:rsidRPr="009F0732">
        <w:t>Rechter</w:t>
      </w:r>
      <w:proofErr w:type="spellEnd"/>
      <w:r w:rsidR="00FB1BDD" w:rsidRPr="009F0732">
        <w:t xml:space="preserve"> </w:t>
      </w:r>
      <w:proofErr w:type="spellStart"/>
      <w:r w:rsidR="00FB1BDD" w:rsidRPr="009F0732">
        <w:t>vum</w:t>
      </w:r>
      <w:proofErr w:type="spellEnd"/>
      <w:r w:rsidR="00FB1BDD" w:rsidRPr="009F0732">
        <w:t xml:space="preserve"> </w:t>
      </w:r>
      <w:proofErr w:type="spellStart"/>
      <w:r w:rsidR="00FB1BDD" w:rsidRPr="009F0732">
        <w:t>Kand</w:t>
      </w:r>
      <w:proofErr w:type="spellEnd"/>
      <w:r w:rsidR="002F5604">
        <w:t> </w:t>
      </w:r>
      <w:r w:rsidR="00FB1BDD" w:rsidRPr="009F0732">
        <w:t>» (</w:t>
      </w:r>
      <w:proofErr w:type="spellStart"/>
      <w:r w:rsidR="00FB1BDD" w:rsidRPr="009F0732">
        <w:t>OKaJu</w:t>
      </w:r>
      <w:proofErr w:type="spellEnd"/>
      <w:r w:rsidR="00FB1BDD" w:rsidRPr="009F0732">
        <w:t>), comité indépendant et neutre appelé à mettre en œuvre et à promouvoir la Convention relative aux droits de l’enfant ratifiée par le Luxembourg en 1993. En 2020, par la loi du 1</w:t>
      </w:r>
      <w:r w:rsidR="00FB1BDD" w:rsidRPr="0067493C">
        <w:rPr>
          <w:vertAlign w:val="superscript"/>
        </w:rPr>
        <w:t>er</w:t>
      </w:r>
      <w:r w:rsidR="002F5604">
        <w:t xml:space="preserve"> </w:t>
      </w:r>
      <w:r w:rsidR="00FB1BDD" w:rsidRPr="009F0732">
        <w:t xml:space="preserve">avril, l’ORK a été remplacé par l’Ombudsman </w:t>
      </w:r>
      <w:proofErr w:type="spellStart"/>
      <w:r w:rsidR="00FB1BDD" w:rsidRPr="009F0732">
        <w:t>fir</w:t>
      </w:r>
      <w:proofErr w:type="spellEnd"/>
      <w:r w:rsidR="00FB1BDD" w:rsidRPr="009F0732">
        <w:t xml:space="preserve"> Kanner a </w:t>
      </w:r>
      <w:proofErr w:type="spellStart"/>
      <w:r w:rsidR="00FB1BDD" w:rsidRPr="009F0732">
        <w:t>Jugendlecher</w:t>
      </w:r>
      <w:proofErr w:type="spellEnd"/>
      <w:r w:rsidR="00FB1BDD" w:rsidRPr="009F0732">
        <w:t xml:space="preserve"> (</w:t>
      </w:r>
      <w:proofErr w:type="spellStart"/>
      <w:r w:rsidR="00FB1BDD" w:rsidRPr="009F0732">
        <w:t>OKaJu</w:t>
      </w:r>
      <w:proofErr w:type="spellEnd"/>
      <w:r w:rsidR="00FB1BDD" w:rsidRPr="009F0732">
        <w:t>), une institution indépendante représentée par une personne.</w:t>
      </w:r>
    </w:p>
    <w:p w14:paraId="528E9392" w14:textId="155F668D" w:rsidR="00FB1BDD" w:rsidRPr="009F0732" w:rsidRDefault="0067493C" w:rsidP="0067493C">
      <w:pPr>
        <w:pStyle w:val="SingleTxtG"/>
        <w:numPr>
          <w:ilvl w:val="0"/>
          <w:numId w:val="0"/>
        </w:numPr>
        <w:ind w:left="1134"/>
      </w:pPr>
      <w:r w:rsidRPr="009F0732">
        <w:rPr>
          <w:bCs/>
          <w:szCs w:val="20"/>
          <w:lang w:val="fr-CH"/>
        </w:rPr>
        <w:t>134.</w:t>
      </w:r>
      <w:r w:rsidRPr="009F0732">
        <w:rPr>
          <w:bCs/>
          <w:szCs w:val="20"/>
          <w:lang w:val="fr-CH"/>
        </w:rPr>
        <w:tab/>
      </w:r>
      <w:r w:rsidR="00FB1BDD" w:rsidRPr="009F0732">
        <w:t xml:space="preserve">Les missions de </w:t>
      </w:r>
      <w:r w:rsidR="00FB1BDD" w:rsidRPr="00201AA8">
        <w:t>l’</w:t>
      </w:r>
      <w:proofErr w:type="spellStart"/>
      <w:r w:rsidR="00FB1BDD" w:rsidRPr="00201AA8">
        <w:t>OKaJU</w:t>
      </w:r>
      <w:proofErr w:type="spellEnd"/>
      <w:r w:rsidR="00FB1BDD" w:rsidRPr="009F0732">
        <w:t xml:space="preserve"> sont les suivantes : </w:t>
      </w:r>
    </w:p>
    <w:p w14:paraId="42C02566" w14:textId="77777777" w:rsidR="00FB1BDD" w:rsidRPr="00290405" w:rsidRDefault="00FB1BDD" w:rsidP="00FB1BDD">
      <w:pPr>
        <w:pStyle w:val="Bullet1G"/>
        <w:numPr>
          <w:ilvl w:val="0"/>
          <w:numId w:val="0"/>
        </w:numPr>
        <w:tabs>
          <w:tab w:val="left" w:pos="1701"/>
        </w:tabs>
        <w:ind w:left="1701" w:hanging="170"/>
        <w:rPr>
          <w:lang w:val="fr-FR"/>
        </w:rPr>
      </w:pPr>
      <w:r w:rsidRPr="00290405">
        <w:rPr>
          <w:lang w:val="fr-FR"/>
        </w:rPr>
        <w:t>•</w:t>
      </w:r>
      <w:r w:rsidRPr="00290405">
        <w:rPr>
          <w:lang w:val="fr-FR"/>
        </w:rPr>
        <w:tab/>
      </w:r>
      <w:r w:rsidRPr="002C5707">
        <w:rPr>
          <w:lang w:val="fr-FR"/>
        </w:rPr>
        <w:t>Le conseil de personnes physiques ou morales concernant la mise en pratique des droits de l’enfant;</w:t>
      </w:r>
      <w:r w:rsidRPr="00290405">
        <w:rPr>
          <w:lang w:val="fr-FR"/>
        </w:rPr>
        <w:t xml:space="preserve"> </w:t>
      </w:r>
    </w:p>
    <w:p w14:paraId="6067A055" w14:textId="77777777" w:rsidR="00FB1BDD" w:rsidRPr="00290405" w:rsidRDefault="00FB1BDD" w:rsidP="00FB1BDD">
      <w:pPr>
        <w:pStyle w:val="Bullet1G"/>
        <w:numPr>
          <w:ilvl w:val="0"/>
          <w:numId w:val="0"/>
        </w:numPr>
        <w:tabs>
          <w:tab w:val="left" w:pos="1701"/>
        </w:tabs>
        <w:ind w:left="1701" w:hanging="170"/>
        <w:rPr>
          <w:lang w:val="fr-FR"/>
        </w:rPr>
      </w:pPr>
      <w:r w:rsidRPr="00290405">
        <w:rPr>
          <w:lang w:val="fr-FR"/>
        </w:rPr>
        <w:t>•</w:t>
      </w:r>
      <w:r w:rsidRPr="00290405">
        <w:rPr>
          <w:lang w:val="fr-FR"/>
        </w:rPr>
        <w:tab/>
      </w:r>
      <w:r w:rsidRPr="002C5707">
        <w:rPr>
          <w:lang w:val="fr-FR"/>
        </w:rPr>
        <w:t>L’analyse des dispositifs pour protéger et promouvoir les droits de l’enfant afin de recommander aux instances compétentes, s’il y a lieu, des adaptations que l’</w:t>
      </w:r>
      <w:proofErr w:type="spellStart"/>
      <w:r w:rsidRPr="002C5707">
        <w:rPr>
          <w:lang w:val="fr-FR"/>
        </w:rPr>
        <w:t>OKaJu</w:t>
      </w:r>
      <w:proofErr w:type="spellEnd"/>
      <w:r w:rsidRPr="002C5707">
        <w:rPr>
          <w:lang w:val="fr-FR"/>
        </w:rPr>
        <w:t xml:space="preserve"> juge nécessaires pour assurer de façon durable une meilleure protection des droits de l’enfant;</w:t>
      </w:r>
    </w:p>
    <w:p w14:paraId="027EB466" w14:textId="77777777" w:rsidR="00FB1BDD" w:rsidRPr="00290405" w:rsidRDefault="00FB1BDD" w:rsidP="00FB1BDD">
      <w:pPr>
        <w:pStyle w:val="Bullet1G"/>
        <w:numPr>
          <w:ilvl w:val="0"/>
          <w:numId w:val="0"/>
        </w:numPr>
        <w:tabs>
          <w:tab w:val="left" w:pos="1701"/>
        </w:tabs>
        <w:ind w:left="1701" w:hanging="170"/>
        <w:rPr>
          <w:lang w:val="fr-FR"/>
        </w:rPr>
      </w:pPr>
      <w:r w:rsidRPr="00290405">
        <w:rPr>
          <w:lang w:val="fr-FR"/>
        </w:rPr>
        <w:t>•</w:t>
      </w:r>
      <w:r w:rsidRPr="00290405">
        <w:rPr>
          <w:lang w:val="fr-FR"/>
        </w:rPr>
        <w:tab/>
      </w:r>
      <w:r w:rsidRPr="002C5707">
        <w:rPr>
          <w:lang w:val="fr-FR"/>
        </w:rPr>
        <w:t>L’élaboration d’avis sur tous les projets de loi, des propositions de loi et des projets de règlement grand-ducaux qui ont un impact sur le respect des droits de l’enfant;</w:t>
      </w:r>
    </w:p>
    <w:p w14:paraId="51DB6686" w14:textId="770ADA06" w:rsidR="00FB1BDD" w:rsidRDefault="00FB1BDD" w:rsidP="00FB1BDD">
      <w:pPr>
        <w:pStyle w:val="Bullet1G"/>
        <w:numPr>
          <w:ilvl w:val="0"/>
          <w:numId w:val="0"/>
        </w:numPr>
        <w:tabs>
          <w:tab w:val="left" w:pos="1701"/>
        </w:tabs>
        <w:ind w:left="1701" w:hanging="170"/>
        <w:rPr>
          <w:lang w:val="fr-FR"/>
        </w:rPr>
      </w:pPr>
      <w:r>
        <w:rPr>
          <w:lang w:val="fr-FR"/>
        </w:rPr>
        <w:t>•</w:t>
      </w:r>
      <w:r>
        <w:rPr>
          <w:lang w:val="fr-FR"/>
        </w:rPr>
        <w:tab/>
      </w:r>
      <w:r w:rsidRPr="002C5707">
        <w:rPr>
          <w:lang w:val="fr-FR"/>
        </w:rPr>
        <w:t xml:space="preserve">L’élaboration d’avis à la demande du </w:t>
      </w:r>
      <w:r>
        <w:rPr>
          <w:lang w:val="fr-FR"/>
        </w:rPr>
        <w:t>Gouvernement</w:t>
      </w:r>
      <w:r w:rsidRPr="002C5707">
        <w:rPr>
          <w:lang w:val="fr-FR"/>
        </w:rPr>
        <w:t xml:space="preserve"> ou de la Chambre des députés sur toute question portant sur les droits de l’enfant</w:t>
      </w:r>
      <w:r w:rsidR="006E4A4A">
        <w:rPr>
          <w:lang w:val="fr-FR"/>
        </w:rPr>
        <w:t> ;</w:t>
      </w:r>
    </w:p>
    <w:p w14:paraId="68F908BB" w14:textId="77777777" w:rsidR="00FB1BDD" w:rsidRPr="00290405" w:rsidRDefault="00FB1BDD" w:rsidP="00FB1BDD">
      <w:pPr>
        <w:pStyle w:val="Bullet1G"/>
        <w:numPr>
          <w:ilvl w:val="0"/>
          <w:numId w:val="0"/>
        </w:numPr>
        <w:tabs>
          <w:tab w:val="left" w:pos="1701"/>
        </w:tabs>
        <w:ind w:left="1701" w:hanging="170"/>
        <w:rPr>
          <w:lang w:val="fr-FR"/>
        </w:rPr>
      </w:pPr>
      <w:r w:rsidRPr="00290405">
        <w:rPr>
          <w:lang w:val="fr-FR"/>
        </w:rPr>
        <w:lastRenderedPageBreak/>
        <w:t>•</w:t>
      </w:r>
      <w:r w:rsidRPr="00290405">
        <w:rPr>
          <w:lang w:val="fr-FR"/>
        </w:rPr>
        <w:tab/>
      </w:r>
      <w:r w:rsidRPr="002C5707">
        <w:rPr>
          <w:lang w:val="fr-FR"/>
        </w:rPr>
        <w:t>La sensibilisation des enfants à leurs droits et la sensibilisation du public aux droits de l’enfan</w:t>
      </w:r>
      <w:r>
        <w:rPr>
          <w:lang w:val="fr-FR"/>
        </w:rPr>
        <w:t>t;</w:t>
      </w:r>
    </w:p>
    <w:p w14:paraId="34D0EDEA" w14:textId="765B0379" w:rsidR="00FB1BDD" w:rsidRPr="00290405" w:rsidRDefault="00FB1BDD" w:rsidP="00FB1BDD">
      <w:pPr>
        <w:pStyle w:val="Bullet1G"/>
        <w:numPr>
          <w:ilvl w:val="0"/>
          <w:numId w:val="0"/>
        </w:numPr>
        <w:tabs>
          <w:tab w:val="left" w:pos="1701"/>
        </w:tabs>
        <w:ind w:left="1701" w:hanging="170"/>
        <w:rPr>
          <w:lang w:val="fr-FR"/>
        </w:rPr>
      </w:pPr>
      <w:r w:rsidRPr="00290405">
        <w:rPr>
          <w:lang w:val="fr-FR"/>
        </w:rPr>
        <w:t>•</w:t>
      </w:r>
      <w:r w:rsidRPr="00290405">
        <w:rPr>
          <w:lang w:val="fr-FR"/>
        </w:rPr>
        <w:tab/>
      </w:r>
      <w:r w:rsidRPr="002C5707">
        <w:rPr>
          <w:lang w:val="fr-FR"/>
        </w:rPr>
        <w:t>La remise d’un rapport annuel à la Chambre des députés. Ce rapport reprend la situation des droits de l’enfant au Luxembourg et présente les activités de l’OKAJU</w:t>
      </w:r>
      <w:r w:rsidR="006E4A4A">
        <w:rPr>
          <w:lang w:val="fr-FR"/>
        </w:rPr>
        <w:t> ;</w:t>
      </w:r>
      <w:r w:rsidRPr="00290405">
        <w:rPr>
          <w:lang w:val="fr-FR"/>
        </w:rPr>
        <w:t xml:space="preserve"> </w:t>
      </w:r>
    </w:p>
    <w:p w14:paraId="4E43E6C6" w14:textId="77777777" w:rsidR="00FB1BDD" w:rsidRPr="00290405" w:rsidRDefault="00FB1BDD" w:rsidP="00FB1BDD">
      <w:pPr>
        <w:pStyle w:val="Bullet1G"/>
        <w:numPr>
          <w:ilvl w:val="0"/>
          <w:numId w:val="0"/>
        </w:numPr>
        <w:tabs>
          <w:tab w:val="left" w:pos="1701"/>
        </w:tabs>
        <w:ind w:left="1701" w:hanging="170"/>
        <w:rPr>
          <w:lang w:val="fr-FR"/>
        </w:rPr>
      </w:pPr>
      <w:r w:rsidRPr="00290405">
        <w:rPr>
          <w:lang w:val="fr-FR"/>
        </w:rPr>
        <w:t>•</w:t>
      </w:r>
      <w:r w:rsidRPr="00290405">
        <w:rPr>
          <w:lang w:val="fr-FR"/>
        </w:rPr>
        <w:tab/>
      </w:r>
      <w:r w:rsidRPr="002C5707">
        <w:rPr>
          <w:lang w:val="fr-FR"/>
        </w:rPr>
        <w:t>La réception et l’examen des réclamations qui sont adressées à l’</w:t>
      </w:r>
      <w:proofErr w:type="spellStart"/>
      <w:r w:rsidRPr="002C5707">
        <w:rPr>
          <w:lang w:val="fr-FR"/>
        </w:rPr>
        <w:t>OKaJu</w:t>
      </w:r>
      <w:proofErr w:type="spellEnd"/>
      <w:r w:rsidRPr="002C5707">
        <w:rPr>
          <w:lang w:val="fr-FR"/>
        </w:rPr>
        <w:t xml:space="preserve"> en matière de non-respect des droits de l’enfant et la formulation de recommandations en vue du redressement de la situation signalée;</w:t>
      </w:r>
    </w:p>
    <w:p w14:paraId="1DF91FAF" w14:textId="77777777" w:rsidR="00FB1BDD" w:rsidRDefault="00FB1BDD" w:rsidP="00FB1BDD">
      <w:pPr>
        <w:pStyle w:val="Bullet1G"/>
        <w:numPr>
          <w:ilvl w:val="0"/>
          <w:numId w:val="0"/>
        </w:numPr>
        <w:tabs>
          <w:tab w:val="left" w:pos="1701"/>
        </w:tabs>
        <w:ind w:left="1701" w:hanging="170"/>
        <w:rPr>
          <w:lang w:val="fr-FR"/>
        </w:rPr>
      </w:pPr>
      <w:r>
        <w:rPr>
          <w:lang w:val="fr-FR"/>
        </w:rPr>
        <w:t>•</w:t>
      </w:r>
      <w:r>
        <w:rPr>
          <w:lang w:val="fr-FR"/>
        </w:rPr>
        <w:tab/>
      </w:r>
      <w:r w:rsidRPr="002C5707">
        <w:rPr>
          <w:lang w:val="fr-FR"/>
        </w:rPr>
        <w:t>Le signalement des cas de non-respect des droits de l’enfant aux autorités compétentes et la formulation de recommandations en vue du redressement de la situation signalée.</w:t>
      </w:r>
    </w:p>
    <w:p w14:paraId="794149AC" w14:textId="2A36DA3F" w:rsidR="00FB1BDD" w:rsidRPr="00FB652A" w:rsidRDefault="0067493C" w:rsidP="0067493C">
      <w:pPr>
        <w:pStyle w:val="SingleTxtG"/>
        <w:numPr>
          <w:ilvl w:val="0"/>
          <w:numId w:val="0"/>
        </w:numPr>
        <w:ind w:left="1134"/>
      </w:pPr>
      <w:r w:rsidRPr="00FB652A">
        <w:rPr>
          <w:bCs/>
          <w:szCs w:val="20"/>
          <w:lang w:val="fr-CH"/>
        </w:rPr>
        <w:t>135.</w:t>
      </w:r>
      <w:r w:rsidRPr="00FB652A">
        <w:rPr>
          <w:bCs/>
          <w:szCs w:val="20"/>
          <w:lang w:val="fr-CH"/>
        </w:rPr>
        <w:tab/>
      </w:r>
      <w:r w:rsidR="00FB1BDD" w:rsidRPr="00201AA8">
        <w:t>Nommé</w:t>
      </w:r>
      <w:r w:rsidR="00FB1BDD" w:rsidRPr="00FB652A">
        <w:t xml:space="preserve"> pour un mandat de huit ans, l’</w:t>
      </w:r>
      <w:proofErr w:type="spellStart"/>
      <w:r w:rsidR="00FB1BDD" w:rsidRPr="00FB652A">
        <w:t>OKaJu</w:t>
      </w:r>
      <w:proofErr w:type="spellEnd"/>
      <w:r w:rsidR="00FB1BDD" w:rsidRPr="00FB652A">
        <w:t xml:space="preserve"> sera rattaché à la Chambre des députés, et son avis devra être sollicité pour tous les projets de loi et de règlements grand-ducaux touchant aux enfants. Il existe une administration propre à l’</w:t>
      </w:r>
      <w:proofErr w:type="spellStart"/>
      <w:r w:rsidR="00FB1BDD" w:rsidRPr="00FB652A">
        <w:t>OKaJu</w:t>
      </w:r>
      <w:proofErr w:type="spellEnd"/>
      <w:r w:rsidR="00FB1BDD" w:rsidRPr="00FB652A">
        <w:t>, qui sera doté d’une autonomie budgétaire et pourra faire appel à un comité d’experts. Il bénéficie également de la capacité d’autosaisie sur le modèle du défenseur des droits français.</w:t>
      </w:r>
    </w:p>
    <w:p w14:paraId="58B4482A" w14:textId="29512CF7" w:rsidR="00FB1BDD" w:rsidRPr="003B3FD6" w:rsidRDefault="0067493C" w:rsidP="0067493C">
      <w:pPr>
        <w:pStyle w:val="SingleTxtG"/>
        <w:numPr>
          <w:ilvl w:val="0"/>
          <w:numId w:val="0"/>
        </w:numPr>
        <w:ind w:left="1134"/>
      </w:pPr>
      <w:r w:rsidRPr="003B3FD6">
        <w:rPr>
          <w:bCs/>
          <w:szCs w:val="20"/>
          <w:lang w:val="fr-CH"/>
        </w:rPr>
        <w:t>136.</w:t>
      </w:r>
      <w:r w:rsidRPr="003B3FD6">
        <w:rPr>
          <w:bCs/>
          <w:szCs w:val="20"/>
          <w:lang w:val="fr-CH"/>
        </w:rPr>
        <w:tab/>
      </w:r>
      <w:r w:rsidR="00FB1BDD" w:rsidRPr="00FB652A">
        <w:t xml:space="preserve">Par </w:t>
      </w:r>
      <w:r w:rsidR="00FB1BDD" w:rsidRPr="00201AA8">
        <w:t>son</w:t>
      </w:r>
      <w:r w:rsidR="00FB1BDD" w:rsidRPr="00FB652A">
        <w:t xml:space="preserve"> mandat unique (non renouvelable) et son rattachement à la Chambre (alors que l’ORK était nommé par le Grand-Duc), par la dotation d’un secrétariat, et surtout par l’obligation pour la Chambre de solliciter son avis sur les matières ayant trait aux enfants, l’</w:t>
      </w:r>
      <w:r w:rsidR="00BA2627">
        <w:t> </w:t>
      </w:r>
      <w:proofErr w:type="spellStart"/>
      <w:r w:rsidR="00FB1BDD" w:rsidRPr="003B3FD6">
        <w:t>OKaJu</w:t>
      </w:r>
      <w:proofErr w:type="spellEnd"/>
      <w:r w:rsidR="00FB1BDD" w:rsidRPr="003B3FD6">
        <w:t xml:space="preserve"> traduit « l’intention du Gouvernement de donner une place propre aux intérêts de l’enfant, de créer une institution qui dispose des pouvoirs et des ressources nécessaires pour donner une voix aux besoins de l’enfant et pour veiller à ce que l’intérêt supérieur de l’enfant reste la première considération dans toute mesure législative ou administrative, au sens de l’article 3 de la Convention des Nations unies relative aux droits de l’enfant ».</w:t>
      </w:r>
    </w:p>
    <w:p w14:paraId="174156B1" w14:textId="77777777" w:rsidR="00FB1BDD" w:rsidRPr="00825A49" w:rsidRDefault="00FB1BDD" w:rsidP="00FB1BDD">
      <w:pPr>
        <w:pStyle w:val="H4G"/>
        <w:rPr>
          <w:b/>
          <w:bCs/>
          <w:i w:val="0"/>
          <w:iCs/>
        </w:rPr>
      </w:pPr>
      <w:bookmarkStart w:id="173" w:name="_Toc182383498"/>
      <w:r>
        <w:tab/>
      </w:r>
      <w:r w:rsidRPr="00825A49">
        <w:rPr>
          <w:b/>
          <w:bCs/>
          <w:i w:val="0"/>
          <w:iCs/>
        </w:rPr>
        <w:t>c)</w:t>
      </w:r>
      <w:r w:rsidRPr="00825A49">
        <w:rPr>
          <w:b/>
          <w:bCs/>
          <w:i w:val="0"/>
          <w:iCs/>
        </w:rPr>
        <w:tab/>
        <w:t>Centre pour l’égalité de traitement (CET)</w:t>
      </w:r>
      <w:bookmarkEnd w:id="173"/>
    </w:p>
    <w:p w14:paraId="40A77933" w14:textId="479B3BC7" w:rsidR="00FB1BDD" w:rsidRPr="005B5742" w:rsidRDefault="0067493C" w:rsidP="0067493C">
      <w:pPr>
        <w:pStyle w:val="SingleTxtG"/>
        <w:numPr>
          <w:ilvl w:val="0"/>
          <w:numId w:val="0"/>
        </w:numPr>
        <w:ind w:left="1134"/>
      </w:pPr>
      <w:r w:rsidRPr="005B5742">
        <w:rPr>
          <w:bCs/>
          <w:szCs w:val="20"/>
          <w:lang w:val="fr-CH"/>
        </w:rPr>
        <w:t>137.</w:t>
      </w:r>
      <w:r w:rsidRPr="005B5742">
        <w:rPr>
          <w:bCs/>
          <w:szCs w:val="20"/>
          <w:lang w:val="fr-CH"/>
        </w:rPr>
        <w:tab/>
      </w:r>
      <w:r w:rsidR="00FB1BDD" w:rsidRPr="005B5742">
        <w:t>Le Centre pour l’égalité de traitement a été institué par la loi du 28 novembre 2006. Il</w:t>
      </w:r>
      <w:r w:rsidR="002F5604">
        <w:t> </w:t>
      </w:r>
      <w:r w:rsidR="00FB1BDD" w:rsidRPr="005B5742">
        <w:t xml:space="preserve">exerce ses </w:t>
      </w:r>
      <w:r w:rsidR="00FB1BDD" w:rsidRPr="00201AA8">
        <w:t>missions</w:t>
      </w:r>
      <w:r w:rsidR="00FB1BDD" w:rsidRPr="005B5742">
        <w:t xml:space="preserve"> en toute indépendance, a pour objet de promouvoir, d’analyser et de surveiller l’égalité de traitement entre toutes les personnes sans discrimination fondée sur la race, l’origine ethnique, le sexe, la religion ou les convictions, le handicap et l’âge. </w:t>
      </w:r>
    </w:p>
    <w:p w14:paraId="73E17C81" w14:textId="796F8DAE" w:rsidR="00FB1BDD" w:rsidRPr="005B5742" w:rsidRDefault="0067493C" w:rsidP="0067493C">
      <w:pPr>
        <w:pStyle w:val="SingleTxtG"/>
        <w:numPr>
          <w:ilvl w:val="0"/>
          <w:numId w:val="0"/>
        </w:numPr>
        <w:ind w:left="1134"/>
      </w:pPr>
      <w:r w:rsidRPr="005B5742">
        <w:rPr>
          <w:bCs/>
          <w:szCs w:val="20"/>
          <w:lang w:val="fr-CH"/>
        </w:rPr>
        <w:t>138.</w:t>
      </w:r>
      <w:r w:rsidRPr="005B5742">
        <w:rPr>
          <w:bCs/>
          <w:szCs w:val="20"/>
          <w:lang w:val="fr-CH"/>
        </w:rPr>
        <w:tab/>
      </w:r>
      <w:r w:rsidR="00FB1BDD" w:rsidRPr="00201AA8">
        <w:t>Dans</w:t>
      </w:r>
      <w:r w:rsidR="00FB1BDD" w:rsidRPr="005B5742">
        <w:t xml:space="preserve"> l’exercice de sa mission, le Centre peut notamment : </w:t>
      </w:r>
    </w:p>
    <w:p w14:paraId="2C725F0B" w14:textId="2B3B24EB" w:rsidR="00FB1BDD" w:rsidRPr="00190935" w:rsidRDefault="00FB1BDD" w:rsidP="00FB1BDD">
      <w:pPr>
        <w:pStyle w:val="Bullet1G"/>
        <w:numPr>
          <w:ilvl w:val="0"/>
          <w:numId w:val="0"/>
        </w:numPr>
        <w:tabs>
          <w:tab w:val="left" w:pos="1701"/>
        </w:tabs>
        <w:ind w:left="1701" w:hanging="170"/>
      </w:pPr>
      <w:r w:rsidRPr="00190935">
        <w:t>•</w:t>
      </w:r>
      <w:r w:rsidRPr="00190935">
        <w:tab/>
      </w:r>
      <w:r w:rsidR="006E4A4A">
        <w:t>P</w:t>
      </w:r>
      <w:r w:rsidRPr="00190935">
        <w:t xml:space="preserve">ublier des rapports, émettre des avis ainsi que des recommandations et conduire des études sur toutes les questions liées aux discriminations; </w:t>
      </w:r>
    </w:p>
    <w:p w14:paraId="3AB4FE57" w14:textId="17041B79" w:rsidR="00FB1BDD" w:rsidRPr="00190935" w:rsidRDefault="00FB1BDD" w:rsidP="00FB1BDD">
      <w:pPr>
        <w:pStyle w:val="Bullet1G"/>
        <w:numPr>
          <w:ilvl w:val="0"/>
          <w:numId w:val="0"/>
        </w:numPr>
        <w:tabs>
          <w:tab w:val="left" w:pos="1701"/>
        </w:tabs>
        <w:ind w:left="1701" w:hanging="170"/>
      </w:pPr>
      <w:r w:rsidRPr="00190935">
        <w:t>•</w:t>
      </w:r>
      <w:r w:rsidRPr="00190935">
        <w:tab/>
      </w:r>
      <w:r w:rsidR="006E4A4A">
        <w:t>P</w:t>
      </w:r>
      <w:r w:rsidRPr="00190935">
        <w:t xml:space="preserve">roduire et fournir toute information et toute documentation utile dans le cadre de sa mission; </w:t>
      </w:r>
    </w:p>
    <w:p w14:paraId="4C8E252C" w14:textId="139EAB1B" w:rsidR="00FB1BDD" w:rsidRPr="00190935" w:rsidRDefault="00FB1BDD" w:rsidP="00FB1BDD">
      <w:pPr>
        <w:pStyle w:val="Bullet1G"/>
        <w:numPr>
          <w:ilvl w:val="0"/>
          <w:numId w:val="0"/>
        </w:numPr>
        <w:tabs>
          <w:tab w:val="left" w:pos="1701"/>
        </w:tabs>
        <w:ind w:left="1701" w:hanging="170"/>
      </w:pPr>
      <w:r w:rsidRPr="00190935">
        <w:t>•</w:t>
      </w:r>
      <w:r w:rsidRPr="00190935">
        <w:tab/>
      </w:r>
      <w:r w:rsidR="006E4A4A">
        <w:t>A</w:t>
      </w:r>
      <w:r w:rsidRPr="00190935">
        <w:t xml:space="preserve">pporter une aide aux personnes qui s’estiment victimes d’une discrimination en mettant à leur disposition un service de conseil et d’orientation visant à informer les victimes sur leurs droits individuels, la législation, la jurisprudence et les moyens de faire valoir leurs droits; </w:t>
      </w:r>
    </w:p>
    <w:p w14:paraId="0434F376" w14:textId="65F1D37C" w:rsidR="00FB1BDD" w:rsidRPr="00190935" w:rsidRDefault="00FB1BDD" w:rsidP="00FB1BDD">
      <w:pPr>
        <w:pStyle w:val="Bullet1G"/>
        <w:numPr>
          <w:ilvl w:val="0"/>
          <w:numId w:val="0"/>
        </w:numPr>
        <w:tabs>
          <w:tab w:val="left" w:pos="1701"/>
        </w:tabs>
        <w:ind w:left="1701" w:hanging="170"/>
      </w:pPr>
      <w:r w:rsidRPr="00190935">
        <w:t>•</w:t>
      </w:r>
      <w:r w:rsidRPr="00190935">
        <w:tab/>
        <w:t>Mener ou commanditer des enquêtes et des analyses indépendantes sur les restrictions et obstacles injustifiés au droit à la libre circulation ou sur la discrimination fondée sur la nationalité à l’encontre des travailleur-</w:t>
      </w:r>
      <w:proofErr w:type="spellStart"/>
      <w:r w:rsidRPr="00190935">
        <w:t>euses</w:t>
      </w:r>
      <w:proofErr w:type="spellEnd"/>
      <w:r w:rsidRPr="00190935">
        <w:t xml:space="preserve"> de l’Union et des membres de leur famille au sens du règlement (UE) n</w:t>
      </w:r>
      <w:r w:rsidR="002F5604" w:rsidRPr="0067493C">
        <w:rPr>
          <w:vertAlign w:val="superscript"/>
        </w:rPr>
        <w:t>o</w:t>
      </w:r>
      <w:r w:rsidR="002F5604">
        <w:t> </w:t>
      </w:r>
      <w:r w:rsidRPr="00190935">
        <w:t>492/2011.</w:t>
      </w:r>
    </w:p>
    <w:p w14:paraId="7E6CAD9C" w14:textId="1D0C3C3C" w:rsidR="00FB1BDD" w:rsidRPr="00B02344" w:rsidRDefault="0067493C" w:rsidP="0067493C">
      <w:pPr>
        <w:pStyle w:val="SingleTxtG"/>
        <w:numPr>
          <w:ilvl w:val="0"/>
          <w:numId w:val="0"/>
        </w:numPr>
        <w:ind w:left="1134"/>
      </w:pPr>
      <w:r w:rsidRPr="00B02344">
        <w:rPr>
          <w:bCs/>
          <w:szCs w:val="20"/>
          <w:lang w:val="fr-CH"/>
        </w:rPr>
        <w:t>139.</w:t>
      </w:r>
      <w:r w:rsidRPr="00B02344">
        <w:rPr>
          <w:bCs/>
          <w:szCs w:val="20"/>
          <w:lang w:val="fr-CH"/>
        </w:rPr>
        <w:tab/>
      </w:r>
      <w:r w:rsidR="00FB1BDD" w:rsidRPr="00970F4C">
        <w:t>Le Centre est composé d</w:t>
      </w:r>
      <w:r w:rsidR="00FB1BDD">
        <w:t>’</w:t>
      </w:r>
      <w:r w:rsidR="00FB1BDD" w:rsidRPr="00970F4C">
        <w:t>un collège de cinq membres dont un président. Le mandat du président et des membres du Centre a une durée de cinq ans. Ils sont nommés par le Chef de l</w:t>
      </w:r>
      <w:r w:rsidR="00FB1BDD">
        <w:t>’État</w:t>
      </w:r>
      <w:r w:rsidR="00FB1BDD" w:rsidRPr="00970F4C">
        <w:t xml:space="preserve"> sur proposition de la Chambre des Députés en fonction de leur compétence dans le domaine de la promotion de l</w:t>
      </w:r>
      <w:r w:rsidR="00FB1BDD">
        <w:t>’</w:t>
      </w:r>
      <w:r w:rsidR="00FB1BDD" w:rsidRPr="00970F4C">
        <w:t xml:space="preserve">égalité de traitement. Une fois par an, le Centre adresse au </w:t>
      </w:r>
      <w:r w:rsidR="00FB1BDD">
        <w:t>Gouvernement</w:t>
      </w:r>
      <w:r w:rsidR="00FB1BDD" w:rsidRPr="00970F4C">
        <w:t xml:space="preserve"> et à la Chambre des Députés un rapport général sur ses activités.</w:t>
      </w:r>
    </w:p>
    <w:p w14:paraId="2A4D3F45" w14:textId="77777777" w:rsidR="00FB1BDD" w:rsidRPr="00825A49" w:rsidRDefault="00FB1BDD" w:rsidP="00FB1BDD">
      <w:pPr>
        <w:pStyle w:val="H4G"/>
        <w:rPr>
          <w:b/>
          <w:bCs/>
          <w:i w:val="0"/>
          <w:iCs/>
        </w:rPr>
      </w:pPr>
      <w:bookmarkStart w:id="174" w:name="_Toc182383499"/>
      <w:r>
        <w:tab/>
      </w:r>
      <w:r w:rsidRPr="00825A49">
        <w:rPr>
          <w:b/>
          <w:bCs/>
          <w:i w:val="0"/>
          <w:iCs/>
        </w:rPr>
        <w:t>d)</w:t>
      </w:r>
      <w:r w:rsidRPr="00825A49">
        <w:rPr>
          <w:b/>
          <w:bCs/>
          <w:i w:val="0"/>
          <w:iCs/>
        </w:rPr>
        <w:tab/>
        <w:t>Commission consultative des droits de l’homme (CCDH)</w:t>
      </w:r>
      <w:bookmarkEnd w:id="174"/>
    </w:p>
    <w:p w14:paraId="70810ECF" w14:textId="54FA2FE5" w:rsidR="00FB1BDD" w:rsidRPr="000E29DB" w:rsidRDefault="0067493C" w:rsidP="0067493C">
      <w:pPr>
        <w:pStyle w:val="SingleTxtG"/>
        <w:numPr>
          <w:ilvl w:val="0"/>
          <w:numId w:val="0"/>
        </w:numPr>
        <w:ind w:left="1134"/>
      </w:pPr>
      <w:r w:rsidRPr="000E29DB">
        <w:rPr>
          <w:bCs/>
          <w:szCs w:val="20"/>
          <w:lang w:val="fr-CH"/>
        </w:rPr>
        <w:t>140.</w:t>
      </w:r>
      <w:r w:rsidRPr="000E29DB">
        <w:rPr>
          <w:bCs/>
          <w:szCs w:val="20"/>
          <w:lang w:val="fr-CH"/>
        </w:rPr>
        <w:tab/>
      </w:r>
      <w:r w:rsidR="00FB1BDD" w:rsidRPr="000E29DB">
        <w:t>La loi du 21 novembre 2008 portant création d’une Commission consultative des Droits de l’Homme au Grand-</w:t>
      </w:r>
      <w:r w:rsidR="00FB1BDD" w:rsidRPr="00201AA8">
        <w:t>Duché</w:t>
      </w:r>
      <w:r w:rsidR="00FB1BDD" w:rsidRPr="000E29DB">
        <w:t xml:space="preserve"> du Luxembourg a doté la Commission d’un statut légal, lui conférant le même rang formel que le Médiateur, l’</w:t>
      </w:r>
      <w:proofErr w:type="spellStart"/>
      <w:r w:rsidR="00FB1BDD" w:rsidRPr="000E29DB">
        <w:t>OKaJu</w:t>
      </w:r>
      <w:proofErr w:type="spellEnd"/>
      <w:r w:rsidR="00FB1BDD" w:rsidRPr="000E29DB">
        <w:t xml:space="preserve"> ou encore le Centre pour l’Égalité de Traitement. </w:t>
      </w:r>
    </w:p>
    <w:p w14:paraId="222205C0" w14:textId="2CA870C0" w:rsidR="00FB1BDD" w:rsidRPr="000E29DB" w:rsidRDefault="0067493C" w:rsidP="0067493C">
      <w:pPr>
        <w:pStyle w:val="SingleTxtG"/>
        <w:numPr>
          <w:ilvl w:val="0"/>
          <w:numId w:val="0"/>
        </w:numPr>
        <w:ind w:left="1134"/>
      </w:pPr>
      <w:r w:rsidRPr="000E29DB">
        <w:rPr>
          <w:bCs/>
          <w:szCs w:val="20"/>
          <w:lang w:val="fr-CH"/>
        </w:rPr>
        <w:lastRenderedPageBreak/>
        <w:t>141.</w:t>
      </w:r>
      <w:r w:rsidRPr="000E29DB">
        <w:rPr>
          <w:bCs/>
          <w:szCs w:val="20"/>
          <w:lang w:val="fr-CH"/>
        </w:rPr>
        <w:tab/>
      </w:r>
      <w:r w:rsidR="00FB1BDD" w:rsidRPr="000E29DB">
        <w:t xml:space="preserve">Cette loi précise aussi les missions de la Commission consultative des Droits de l’Homme (CCDH). Elle dispose </w:t>
      </w:r>
    </w:p>
    <w:p w14:paraId="0E43559E" w14:textId="37860CDE" w:rsidR="00FB1BDD" w:rsidRPr="000E29DB" w:rsidRDefault="0067493C" w:rsidP="0067493C">
      <w:pPr>
        <w:pStyle w:val="Bullet1G"/>
        <w:numPr>
          <w:ilvl w:val="0"/>
          <w:numId w:val="0"/>
        </w:numPr>
        <w:tabs>
          <w:tab w:val="left" w:pos="1701"/>
        </w:tabs>
        <w:ind w:left="1701" w:hanging="170"/>
      </w:pPr>
      <w:r w:rsidRPr="000E29DB">
        <w:t>•</w:t>
      </w:r>
      <w:r w:rsidRPr="000E29DB">
        <w:tab/>
      </w:r>
      <w:r w:rsidR="006E4A4A" w:rsidRPr="000E29DB">
        <w:t>Que</w:t>
      </w:r>
      <w:r w:rsidR="00FB1BDD" w:rsidRPr="000E29DB">
        <w:t xml:space="preserve"> le Gouvernement demande l’avis de la CCDH pour tous les projets intéressant les droits humains ; </w:t>
      </w:r>
    </w:p>
    <w:p w14:paraId="48385116" w14:textId="79972C29" w:rsidR="00FB1BDD" w:rsidRPr="000E29DB" w:rsidRDefault="0067493C" w:rsidP="0067493C">
      <w:pPr>
        <w:pStyle w:val="Bullet1G"/>
        <w:numPr>
          <w:ilvl w:val="0"/>
          <w:numId w:val="0"/>
        </w:numPr>
        <w:tabs>
          <w:tab w:val="left" w:pos="1701"/>
        </w:tabs>
        <w:ind w:left="1701" w:hanging="170"/>
      </w:pPr>
      <w:r w:rsidRPr="000E29DB">
        <w:t>•</w:t>
      </w:r>
      <w:r w:rsidRPr="000E29DB">
        <w:tab/>
      </w:r>
      <w:r w:rsidR="006E4A4A" w:rsidRPr="000E29DB">
        <w:t>Le</w:t>
      </w:r>
      <w:r w:rsidR="00FB1BDD" w:rsidRPr="000E29DB">
        <w:t xml:space="preserve"> principe de l’auto-saisine pour toutes les questions jugées opportunes par la</w:t>
      </w:r>
      <w:r w:rsidR="00FA1693">
        <w:t xml:space="preserve"> </w:t>
      </w:r>
      <w:r w:rsidR="00FB1BDD" w:rsidRPr="000E29DB">
        <w:t>CCDH</w:t>
      </w:r>
      <w:r w:rsidR="002F5604">
        <w:t> </w:t>
      </w:r>
      <w:r w:rsidR="00FB1BDD" w:rsidRPr="000E29DB">
        <w:t xml:space="preserve">; </w:t>
      </w:r>
    </w:p>
    <w:p w14:paraId="338B85CB" w14:textId="0A04EA24" w:rsidR="00FB1BDD" w:rsidRPr="000E29DB" w:rsidRDefault="0067493C" w:rsidP="0067493C">
      <w:pPr>
        <w:pStyle w:val="Bullet1G"/>
        <w:numPr>
          <w:ilvl w:val="0"/>
          <w:numId w:val="0"/>
        </w:numPr>
        <w:tabs>
          <w:tab w:val="left" w:pos="1701"/>
        </w:tabs>
        <w:ind w:left="1701" w:hanging="170"/>
      </w:pPr>
      <w:r w:rsidRPr="000E29DB">
        <w:t>•</w:t>
      </w:r>
      <w:r w:rsidRPr="000E29DB">
        <w:tab/>
      </w:r>
      <w:r w:rsidR="006E4A4A" w:rsidRPr="000E29DB">
        <w:t>Que</w:t>
      </w:r>
      <w:r w:rsidR="00FB1BDD" w:rsidRPr="000E29DB">
        <w:t xml:space="preserve"> le Gouvernement </w:t>
      </w:r>
      <w:r w:rsidR="00E527CF" w:rsidRPr="000E29DB">
        <w:t>transmette</w:t>
      </w:r>
      <w:r w:rsidR="00FB1BDD" w:rsidRPr="000E29DB">
        <w:t xml:space="preserve"> les avis de la CCDH relatifs à des projets ou propositions de loi à la Chambre des Députés et au Conseil d’État, ce qui leur confère le statut de document parlementaire. La commission parlementaire en charge de l’analyse d’un projet de loi tient compte, au cours de ses travaux, des propositions émises par la CCDH par rapport à ce projet. </w:t>
      </w:r>
    </w:p>
    <w:p w14:paraId="0A989D8F" w14:textId="10A0F5DD" w:rsidR="00FB1BDD" w:rsidRDefault="0067493C" w:rsidP="0067493C">
      <w:pPr>
        <w:pStyle w:val="SingleTxtG"/>
        <w:numPr>
          <w:ilvl w:val="0"/>
          <w:numId w:val="0"/>
        </w:numPr>
        <w:ind w:left="1134"/>
      </w:pPr>
      <w:r>
        <w:rPr>
          <w:bCs/>
          <w:szCs w:val="20"/>
          <w:lang w:val="fr-CH"/>
        </w:rPr>
        <w:t>142.</w:t>
      </w:r>
      <w:r>
        <w:rPr>
          <w:bCs/>
          <w:szCs w:val="20"/>
          <w:lang w:val="fr-CH"/>
        </w:rPr>
        <w:tab/>
      </w:r>
      <w:r w:rsidR="00FB1BDD">
        <w:t xml:space="preserve">Dans ce contexte, le Gouvernement entend renforcer la neutralité et l’indépendance de la Commission consultative des Droits de l’Homme en la rattachant directement à la Chambre des Députés. Un projet de loi correspondant sera introduit dans la procédure législative avant la fin de 2024. </w:t>
      </w:r>
    </w:p>
    <w:p w14:paraId="1BE11E24" w14:textId="77777777" w:rsidR="00FB1BDD" w:rsidRPr="00B02344" w:rsidRDefault="00FB1BDD" w:rsidP="00BA2627">
      <w:pPr>
        <w:pStyle w:val="H23G"/>
        <w:ind w:left="1134" w:hanging="1134"/>
      </w:pPr>
      <w:bookmarkStart w:id="175" w:name="_Toc182383500"/>
      <w:r>
        <w:tab/>
      </w:r>
      <w:r w:rsidRPr="00B02344">
        <w:t>2.</w:t>
      </w:r>
      <w:r w:rsidRPr="00B02344">
        <w:tab/>
        <w:t xml:space="preserve">Diffusion des instruments relatifs aux droits </w:t>
      </w:r>
      <w:r>
        <w:t>humains</w:t>
      </w:r>
      <w:bookmarkEnd w:id="175"/>
    </w:p>
    <w:p w14:paraId="264DFE7B" w14:textId="764D5ACA" w:rsidR="00FB1BDD" w:rsidRPr="000E29DB" w:rsidRDefault="0067493C" w:rsidP="0067493C">
      <w:pPr>
        <w:pStyle w:val="SingleTxtG"/>
        <w:numPr>
          <w:ilvl w:val="0"/>
          <w:numId w:val="0"/>
        </w:numPr>
        <w:ind w:left="1134"/>
      </w:pPr>
      <w:r w:rsidRPr="000E29DB">
        <w:rPr>
          <w:bCs/>
          <w:szCs w:val="20"/>
          <w:lang w:val="fr-CH"/>
        </w:rPr>
        <w:t>143.</w:t>
      </w:r>
      <w:r w:rsidRPr="000E29DB">
        <w:rPr>
          <w:bCs/>
          <w:szCs w:val="20"/>
          <w:lang w:val="fr-CH"/>
        </w:rPr>
        <w:tab/>
      </w:r>
      <w:r w:rsidR="00FB1BDD" w:rsidRPr="000E29DB">
        <w:t xml:space="preserve">Le </w:t>
      </w:r>
      <w:r w:rsidR="00FB1BDD" w:rsidRPr="00201AA8">
        <w:t>Gouvernement</w:t>
      </w:r>
      <w:r w:rsidR="00FB1BDD" w:rsidRPr="000E29DB">
        <w:t xml:space="preserve"> informe régulièrement le public du dépôt des rapports périodiques et ceci notamment à travers des communiqués de presse adressés à tous les </w:t>
      </w:r>
      <w:proofErr w:type="spellStart"/>
      <w:r w:rsidR="00FB1BDD" w:rsidRPr="000E29DB">
        <w:t>médias</w:t>
      </w:r>
      <w:proofErr w:type="spellEnd"/>
      <w:r w:rsidR="00FB1BDD" w:rsidRPr="000E29DB">
        <w:t>.</w:t>
      </w:r>
    </w:p>
    <w:p w14:paraId="19287F64" w14:textId="5F058D5C" w:rsidR="00FB1BDD" w:rsidRPr="00B02344" w:rsidRDefault="00FB1BDD" w:rsidP="00BA2627">
      <w:pPr>
        <w:pStyle w:val="H23G"/>
        <w:ind w:left="1134" w:hanging="1134"/>
      </w:pPr>
      <w:bookmarkStart w:id="176" w:name="_Toc182383501"/>
      <w:r>
        <w:tab/>
      </w:r>
      <w:r w:rsidRPr="00B02344">
        <w:t>3.</w:t>
      </w:r>
      <w:r w:rsidRPr="00B02344">
        <w:tab/>
        <w:t>Action de sensibilisation des agents publics et d</w:t>
      </w:r>
      <w:r>
        <w:t>’</w:t>
      </w:r>
      <w:r w:rsidRPr="00B02344">
        <w:t xml:space="preserve">autres professionnels </w:t>
      </w:r>
      <w:r w:rsidR="00C4229F">
        <w:br/>
      </w:r>
      <w:r w:rsidRPr="00B02344">
        <w:t xml:space="preserve">aux droits </w:t>
      </w:r>
      <w:r>
        <w:t>humains</w:t>
      </w:r>
      <w:bookmarkEnd w:id="176"/>
    </w:p>
    <w:p w14:paraId="41ABD67A" w14:textId="4698FDCC" w:rsidR="00FB1BDD" w:rsidRDefault="0067493C" w:rsidP="0067493C">
      <w:pPr>
        <w:pStyle w:val="SingleTxtG"/>
        <w:numPr>
          <w:ilvl w:val="0"/>
          <w:numId w:val="0"/>
        </w:numPr>
        <w:ind w:left="1134"/>
      </w:pPr>
      <w:r>
        <w:rPr>
          <w:bCs/>
          <w:szCs w:val="20"/>
          <w:lang w:val="fr-CH"/>
        </w:rPr>
        <w:t>144.</w:t>
      </w:r>
      <w:r>
        <w:rPr>
          <w:bCs/>
          <w:szCs w:val="20"/>
          <w:lang w:val="fr-CH"/>
        </w:rPr>
        <w:tab/>
      </w:r>
      <w:r w:rsidR="00FB1BDD" w:rsidRPr="00B02344">
        <w:t>L</w:t>
      </w:r>
      <w:r w:rsidR="00FB1BDD">
        <w:t>’</w:t>
      </w:r>
      <w:r w:rsidR="00FB1BDD" w:rsidRPr="00B02344">
        <w:t>article 10 du Code de la fonction publique relative aux devoirs des fonctionnaires prévoit que « […] Il</w:t>
      </w:r>
      <w:r w:rsidR="00FB1BDD">
        <w:t xml:space="preserve"> </w:t>
      </w:r>
      <w:r w:rsidR="00FB1BDD" w:rsidRPr="00B02344">
        <w:t>est</w:t>
      </w:r>
      <w:r w:rsidR="00FB1BDD">
        <w:t xml:space="preserve"> </w:t>
      </w:r>
      <w:r w:rsidR="00FB1BDD" w:rsidRPr="00B02344">
        <w:t>tenu</w:t>
      </w:r>
      <w:r w:rsidR="00FB1BDD">
        <w:t xml:space="preserve"> </w:t>
      </w:r>
      <w:r w:rsidR="00FB1BDD" w:rsidRPr="00B02344">
        <w:t>de</w:t>
      </w:r>
      <w:r w:rsidR="00FB1BDD">
        <w:t xml:space="preserve"> </w:t>
      </w:r>
      <w:r w:rsidR="00FB1BDD" w:rsidRPr="00B02344">
        <w:t>se</w:t>
      </w:r>
      <w:r w:rsidR="00FB1BDD">
        <w:t xml:space="preserve"> </w:t>
      </w:r>
      <w:r w:rsidR="00FB1BDD" w:rsidRPr="00B02344">
        <w:t>comporter</w:t>
      </w:r>
      <w:r w:rsidR="00FB1BDD">
        <w:t xml:space="preserve"> </w:t>
      </w:r>
      <w:r w:rsidR="00FB1BDD" w:rsidRPr="00B02344">
        <w:t>avec</w:t>
      </w:r>
      <w:r w:rsidR="00FB1BDD">
        <w:t xml:space="preserve"> </w:t>
      </w:r>
      <w:r w:rsidR="00FB1BDD" w:rsidRPr="00B02344">
        <w:t>dignité</w:t>
      </w:r>
      <w:r w:rsidR="00FB1BDD">
        <w:t xml:space="preserve"> </w:t>
      </w:r>
      <w:r w:rsidR="00FB1BDD" w:rsidRPr="00B02344">
        <w:t>et</w:t>
      </w:r>
      <w:r w:rsidR="00FB1BDD">
        <w:t xml:space="preserve"> </w:t>
      </w:r>
      <w:r w:rsidR="00FB1BDD" w:rsidRPr="00B02344">
        <w:t>civilité</w:t>
      </w:r>
      <w:r w:rsidR="00FB1BDD">
        <w:t xml:space="preserve"> </w:t>
      </w:r>
      <w:r w:rsidR="00FB1BDD" w:rsidRPr="00B02344">
        <w:t>tant</w:t>
      </w:r>
      <w:r w:rsidR="00FB1BDD">
        <w:t xml:space="preserve"> </w:t>
      </w:r>
      <w:r w:rsidR="00FB1BDD" w:rsidRPr="00B02344">
        <w:t>dans</w:t>
      </w:r>
      <w:r w:rsidR="00FB1BDD">
        <w:t xml:space="preserve"> </w:t>
      </w:r>
      <w:r w:rsidR="00FB1BDD" w:rsidRPr="00B02344">
        <w:t>ses</w:t>
      </w:r>
      <w:r w:rsidR="00FB1BDD">
        <w:t xml:space="preserve"> </w:t>
      </w:r>
      <w:r w:rsidR="00FB1BDD" w:rsidRPr="00B02344">
        <w:t>rapports</w:t>
      </w:r>
      <w:r w:rsidR="00FB1BDD">
        <w:t xml:space="preserve"> </w:t>
      </w:r>
      <w:r w:rsidR="00FB1BDD" w:rsidRPr="00B02344">
        <w:t>de</w:t>
      </w:r>
      <w:r w:rsidR="00FB1BDD">
        <w:t xml:space="preserve"> </w:t>
      </w:r>
      <w:r w:rsidR="00FB1BDD" w:rsidRPr="00B02344">
        <w:t>service</w:t>
      </w:r>
      <w:r w:rsidR="00FB1BDD">
        <w:t xml:space="preserve"> </w:t>
      </w:r>
      <w:r w:rsidR="00FB1BDD" w:rsidRPr="00B02344">
        <w:t>avec</w:t>
      </w:r>
      <w:r w:rsidR="00FB1BDD">
        <w:t xml:space="preserve"> </w:t>
      </w:r>
      <w:r w:rsidR="00FB1BDD" w:rsidRPr="00B02344">
        <w:t>ses</w:t>
      </w:r>
      <w:r w:rsidR="00FB1BDD">
        <w:t xml:space="preserve"> </w:t>
      </w:r>
      <w:r w:rsidR="00FB1BDD" w:rsidRPr="00B02344">
        <w:t>supérieurs,</w:t>
      </w:r>
      <w:r w:rsidR="00FB1BDD">
        <w:t xml:space="preserve"> </w:t>
      </w:r>
      <w:r w:rsidR="00FB1BDD" w:rsidRPr="00B02344">
        <w:t>collègues</w:t>
      </w:r>
      <w:r w:rsidR="00FB1BDD">
        <w:t xml:space="preserve"> </w:t>
      </w:r>
      <w:r w:rsidR="00FB1BDD" w:rsidRPr="00B02344">
        <w:t>et</w:t>
      </w:r>
      <w:r w:rsidR="00FB1BDD">
        <w:t xml:space="preserve"> </w:t>
      </w:r>
      <w:r w:rsidR="00FB1BDD" w:rsidRPr="00B02344">
        <w:t>subordonnés que dans ses rapports avec les usagers de son service qu</w:t>
      </w:r>
      <w:r w:rsidR="00FB1BDD">
        <w:t>’</w:t>
      </w:r>
      <w:r w:rsidR="00FB1BDD" w:rsidRPr="00B02344">
        <w:t>il doit traiter avec compréhension, prévenance et sans aucune discrimination. » Avant d</w:t>
      </w:r>
      <w:r w:rsidR="00FB1BDD">
        <w:t>’</w:t>
      </w:r>
      <w:r w:rsidR="00FB1BDD" w:rsidRPr="00B02344">
        <w:t xml:space="preserve">entrer en fonction, le fonctionnaire doit également prêter le serment de remplir ses fonctions avec intégrité, exactitude et impartialité. </w:t>
      </w:r>
    </w:p>
    <w:p w14:paraId="784FD42B" w14:textId="6120E90A" w:rsidR="00FB1BDD" w:rsidRPr="00712AB6" w:rsidRDefault="0067493C" w:rsidP="0067493C">
      <w:pPr>
        <w:pStyle w:val="SingleTxtG"/>
        <w:numPr>
          <w:ilvl w:val="0"/>
          <w:numId w:val="0"/>
        </w:numPr>
        <w:ind w:left="1134"/>
        <w:rPr>
          <w:color w:val="000000"/>
        </w:rPr>
      </w:pPr>
      <w:r w:rsidRPr="00712AB6">
        <w:rPr>
          <w:bCs/>
          <w:szCs w:val="20"/>
          <w:lang w:val="fr-CH"/>
        </w:rPr>
        <w:t>145.</w:t>
      </w:r>
      <w:r w:rsidRPr="00712AB6">
        <w:rPr>
          <w:bCs/>
          <w:szCs w:val="20"/>
          <w:lang w:val="fr-CH"/>
        </w:rPr>
        <w:tab/>
      </w:r>
      <w:r w:rsidR="00FB1BDD" w:rsidRPr="00712AB6">
        <w:t>Chaque ministère désign</w:t>
      </w:r>
      <w:r w:rsidR="00FB1BDD">
        <w:t>e</w:t>
      </w:r>
      <w:r w:rsidR="00FB1BDD" w:rsidRPr="00712AB6">
        <w:t xml:space="preserve"> </w:t>
      </w:r>
      <w:r w:rsidR="00FB1BDD" w:rsidRPr="00712AB6">
        <w:rPr>
          <w:color w:val="000000"/>
        </w:rPr>
        <w:t xml:space="preserve">une personne de contact chargée de réceptionner les demandes et </w:t>
      </w:r>
      <w:r w:rsidR="00FB1BDD" w:rsidRPr="00201AA8">
        <w:t>communications</w:t>
      </w:r>
      <w:r w:rsidR="00FB1BDD" w:rsidRPr="00712AB6">
        <w:rPr>
          <w:color w:val="000000"/>
        </w:rPr>
        <w:t xml:space="preserve"> de l’Agence des Droits Fondamentaux aux fins de diffusion au sein du ministère concerné et transmises par le National Liaison Officer (NLO) pour l’Agence des Droits Fondamentaux (FRA), chargée de la promotion et de la protection des droits fondamentaux au sein de l’UE par le biais de la recherche, de la collecte de données et de la fourniture de conseils d’experts et d’assistance aux institutions de l’UE, ainsi qu’aux </w:t>
      </w:r>
      <w:r w:rsidR="00FB1BDD">
        <w:rPr>
          <w:color w:val="000000"/>
        </w:rPr>
        <w:t>État</w:t>
      </w:r>
      <w:r w:rsidR="00FB1BDD" w:rsidRPr="00712AB6">
        <w:rPr>
          <w:color w:val="000000"/>
        </w:rPr>
        <w:t>s membres.</w:t>
      </w:r>
    </w:p>
    <w:p w14:paraId="298B6B43" w14:textId="0386B02A" w:rsidR="00FB1BDD" w:rsidRDefault="0067493C" w:rsidP="0067493C">
      <w:pPr>
        <w:pStyle w:val="SingleTxtG"/>
        <w:numPr>
          <w:ilvl w:val="0"/>
          <w:numId w:val="0"/>
        </w:numPr>
        <w:ind w:left="1134"/>
      </w:pPr>
      <w:r>
        <w:rPr>
          <w:bCs/>
          <w:szCs w:val="20"/>
          <w:lang w:val="fr-CH"/>
        </w:rPr>
        <w:t>146.</w:t>
      </w:r>
      <w:r>
        <w:rPr>
          <w:bCs/>
          <w:szCs w:val="20"/>
          <w:lang w:val="fr-CH"/>
        </w:rPr>
        <w:tab/>
      </w:r>
      <w:r w:rsidR="00FB1BDD" w:rsidRPr="00712AB6">
        <w:t>Le NLO est le point de contact direct de la FRA ayant pour mission de faciliter la communication et la coopération avec cette dernière, de diffuser des informations sur son travail, ses rapports et ses activités, de promouvoir la mise en œuvre de normes relatives aux droits fondamentaux au niveau national, ainsi que de fournir un retour d’information sur la situation des droits fondamentaux au Luxembourg.</w:t>
      </w:r>
    </w:p>
    <w:p w14:paraId="649EA3B5" w14:textId="7FDE0585" w:rsidR="00FB1BDD" w:rsidRPr="00712AB6" w:rsidRDefault="0067493C" w:rsidP="0067493C">
      <w:pPr>
        <w:pStyle w:val="SingleTxtG"/>
        <w:numPr>
          <w:ilvl w:val="0"/>
          <w:numId w:val="0"/>
        </w:numPr>
        <w:ind w:left="1134"/>
      </w:pPr>
      <w:r w:rsidRPr="00712AB6">
        <w:rPr>
          <w:bCs/>
          <w:szCs w:val="20"/>
          <w:lang w:val="fr-CH"/>
        </w:rPr>
        <w:t>147.</w:t>
      </w:r>
      <w:r w:rsidRPr="00712AB6">
        <w:rPr>
          <w:bCs/>
          <w:szCs w:val="20"/>
          <w:lang w:val="fr-CH"/>
        </w:rPr>
        <w:tab/>
      </w:r>
      <w:r w:rsidR="00FB1BDD" w:rsidRPr="00401CC5">
        <w:t>Le Charter Focal Point (CFP) nommé auprès de la Commission au sujet de la Charte des droits fondamentaux de l’UE opère par ce même canal de communication avec les différents ministères.</w:t>
      </w:r>
    </w:p>
    <w:p w14:paraId="34FB43B3" w14:textId="00F987DE" w:rsidR="00FB1BDD" w:rsidRPr="00712AB6" w:rsidRDefault="0067493C" w:rsidP="0067493C">
      <w:pPr>
        <w:pStyle w:val="SingleTxtG"/>
        <w:numPr>
          <w:ilvl w:val="0"/>
          <w:numId w:val="0"/>
        </w:numPr>
        <w:ind w:left="1134"/>
      </w:pPr>
      <w:r w:rsidRPr="00712AB6">
        <w:rPr>
          <w:bCs/>
          <w:szCs w:val="20"/>
          <w:lang w:val="fr-CH"/>
        </w:rPr>
        <w:t>148.</w:t>
      </w:r>
      <w:r w:rsidRPr="00712AB6">
        <w:rPr>
          <w:bCs/>
          <w:szCs w:val="20"/>
          <w:lang w:val="fr-CH"/>
        </w:rPr>
        <w:tab/>
      </w:r>
      <w:r w:rsidR="00FB1BDD" w:rsidRPr="00712AB6">
        <w:t xml:space="preserve">La fonction du </w:t>
      </w:r>
      <w:r w:rsidR="00FB1BDD">
        <w:t xml:space="preserve">CFP </w:t>
      </w:r>
      <w:r w:rsidR="00FB1BDD" w:rsidRPr="00712AB6">
        <w:t>est spécifiquement liée à la Charte des droits fondamentaux de l’UE et concerne notamment le traitement des questions et des demandes d’informations relatives à l’application de la Charte, de la sensibilisation auprès des autorités nationales des obligations qui leur incombent en vertu de la Charte, de la fourniture de conseils sur son interprétation et son application, ainsi que de la facilitation de l’accès des citoyens, des parties prenantes et des institutions nationales aux informations relatives à la Charte.</w:t>
      </w:r>
    </w:p>
    <w:p w14:paraId="266107EA" w14:textId="7DF37C6E" w:rsidR="00FB1BDD" w:rsidRPr="00712AB6" w:rsidRDefault="0067493C" w:rsidP="0067493C">
      <w:pPr>
        <w:pStyle w:val="SingleTxtG"/>
        <w:numPr>
          <w:ilvl w:val="0"/>
          <w:numId w:val="0"/>
        </w:numPr>
        <w:ind w:left="1134"/>
        <w:rPr>
          <w:color w:val="000000" w:themeColor="text1"/>
        </w:rPr>
      </w:pPr>
      <w:r w:rsidRPr="00712AB6">
        <w:rPr>
          <w:bCs/>
          <w:szCs w:val="20"/>
          <w:lang w:val="fr-CH"/>
        </w:rPr>
        <w:t>149.</w:t>
      </w:r>
      <w:r w:rsidRPr="00712AB6">
        <w:rPr>
          <w:bCs/>
          <w:szCs w:val="20"/>
          <w:lang w:val="fr-CH"/>
        </w:rPr>
        <w:tab/>
      </w:r>
      <w:r w:rsidR="00FB1BDD" w:rsidRPr="00712AB6">
        <w:t>Cette méthode de travail récemment mise en place a pour objet de contribuer à une diffusion ciblée et efficace des documents de nature à sensibiliser les agents de la fonction publique au respect des droits de l’homme et des libertés fondamentales dans l’exercice de leur mission. </w:t>
      </w:r>
    </w:p>
    <w:p w14:paraId="73796655" w14:textId="5CE2A57C" w:rsidR="00FB1BDD" w:rsidRPr="00B02344" w:rsidRDefault="0067493C" w:rsidP="0067493C">
      <w:pPr>
        <w:pStyle w:val="SingleTxtG"/>
        <w:numPr>
          <w:ilvl w:val="0"/>
          <w:numId w:val="0"/>
        </w:numPr>
        <w:ind w:left="1134"/>
      </w:pPr>
      <w:r w:rsidRPr="00B02344">
        <w:rPr>
          <w:bCs/>
          <w:szCs w:val="20"/>
          <w:lang w:val="fr-CH"/>
        </w:rPr>
        <w:lastRenderedPageBreak/>
        <w:t>150.</w:t>
      </w:r>
      <w:r w:rsidRPr="00B02344">
        <w:rPr>
          <w:bCs/>
          <w:szCs w:val="20"/>
          <w:lang w:val="fr-CH"/>
        </w:rPr>
        <w:tab/>
      </w:r>
      <w:r w:rsidR="00FB1BDD" w:rsidRPr="00B02344">
        <w:t>L</w:t>
      </w:r>
      <w:r w:rsidR="00FB1BDD">
        <w:t>’</w:t>
      </w:r>
      <w:r w:rsidR="00FB1BDD" w:rsidRPr="00B02344">
        <w:t>institut de formation initiale de l</w:t>
      </w:r>
      <w:r w:rsidR="00FB1BDD">
        <w:t>’</w:t>
      </w:r>
      <w:r w:rsidR="00FB1BDD" w:rsidRPr="00B02344">
        <w:t>Éducation nationale (IFEN) s</w:t>
      </w:r>
      <w:r w:rsidR="00FB1BDD">
        <w:t>’</w:t>
      </w:r>
      <w:r w:rsidR="00FB1BDD" w:rsidRPr="00B02344">
        <w:t>évertue continuellement à offrir des formations en vue de soutenir les enseignants dans leur rencontre avec l</w:t>
      </w:r>
      <w:r w:rsidR="00FB1BDD">
        <w:t>’</w:t>
      </w:r>
      <w:r w:rsidR="00FB1BDD" w:rsidRPr="00B02344">
        <w:t>autre. Qu</w:t>
      </w:r>
      <w:r w:rsidR="00FB1BDD">
        <w:t>’</w:t>
      </w:r>
      <w:r w:rsidR="00FB1BDD" w:rsidRPr="00B02344">
        <w:t>il s</w:t>
      </w:r>
      <w:r w:rsidR="00FB1BDD">
        <w:t>’</w:t>
      </w:r>
      <w:r w:rsidR="00FB1BDD" w:rsidRPr="00B02344">
        <w:t>agisse de soutien au niveau de l</w:t>
      </w:r>
      <w:r w:rsidR="00FB1BDD">
        <w:t>’</w:t>
      </w:r>
      <w:r w:rsidR="00FB1BDD" w:rsidRPr="00B02344">
        <w:t>apprentissage des langues ou de sensibilisation sur des thématiques telles que les traumas ou défis que rencontrent certaines catégories d</w:t>
      </w:r>
      <w:r w:rsidR="00FB1BDD">
        <w:t>’</w:t>
      </w:r>
      <w:r w:rsidR="00FB1BDD" w:rsidRPr="00B02344">
        <w:t xml:space="preserve">élèves nouvellement arrivés, entre autres. Ces formations sont proposées en tant que formations continues tout comme dans le cadre de la formation initiale. De plus, le </w:t>
      </w:r>
      <w:r w:rsidR="00FB1BDD" w:rsidRPr="00B56DBC">
        <w:t>Service de l’intégration et de l’accueil scolaires (SIA</w:t>
      </w:r>
      <w:r w:rsidR="00FB1BDD">
        <w:t>)</w:t>
      </w:r>
      <w:r w:rsidR="00FB1BDD" w:rsidRPr="00B02344">
        <w:t xml:space="preserve"> intervient lors d</w:t>
      </w:r>
      <w:r w:rsidR="00FB1BDD">
        <w:t>’</w:t>
      </w:r>
      <w:r w:rsidR="00FB1BDD" w:rsidRPr="00B02344">
        <w:t>événements ponctuels en vue de sensibiliser le personnel scolaire notamment sur l</w:t>
      </w:r>
      <w:r w:rsidR="00FB1BDD">
        <w:t>’</w:t>
      </w:r>
      <w:r w:rsidR="00FB1BDD" w:rsidRPr="00B02344">
        <w:t xml:space="preserve">importance de la communication interculturelle. </w:t>
      </w:r>
    </w:p>
    <w:p w14:paraId="1357D247" w14:textId="3DFAB856" w:rsidR="00FB1BDD" w:rsidRPr="00B02344" w:rsidRDefault="0067493C" w:rsidP="0067493C">
      <w:pPr>
        <w:pStyle w:val="SingleTxtG"/>
        <w:numPr>
          <w:ilvl w:val="0"/>
          <w:numId w:val="0"/>
        </w:numPr>
        <w:ind w:left="1134"/>
      </w:pPr>
      <w:r w:rsidRPr="00B02344">
        <w:rPr>
          <w:bCs/>
          <w:szCs w:val="20"/>
          <w:lang w:val="fr-CH"/>
        </w:rPr>
        <w:t>151.</w:t>
      </w:r>
      <w:r w:rsidRPr="00B02344">
        <w:rPr>
          <w:bCs/>
          <w:szCs w:val="20"/>
          <w:lang w:val="fr-CH"/>
        </w:rPr>
        <w:tab/>
      </w:r>
      <w:r w:rsidR="00FB1BDD" w:rsidRPr="00B02344">
        <w:t>La formation de base des fonctionnaires stagiaires du cadre policier B1, C1 &amp; C2 a été réformée en 2018. Le module dénommé «</w:t>
      </w:r>
      <w:r w:rsidR="00EE443F">
        <w:t> </w:t>
      </w:r>
      <w:r w:rsidR="00FB1BDD" w:rsidRPr="00B02344">
        <w:t>Police et société</w:t>
      </w:r>
      <w:r w:rsidR="00EE443F">
        <w:t> </w:t>
      </w:r>
      <w:r w:rsidR="00FB1BDD" w:rsidRPr="00B02344">
        <w:t>» fait toujours partie de la matière enseignée. Il comprend principalement l</w:t>
      </w:r>
      <w:r w:rsidR="00FB1BDD">
        <w:t>’</w:t>
      </w:r>
      <w:r w:rsidR="00FB1BDD" w:rsidRPr="00B02344">
        <w:t xml:space="preserve">étude des relations de la Police avec le citoyen tant au niveau légal et réglementaire (droits </w:t>
      </w:r>
      <w:r w:rsidR="00FB1BDD">
        <w:t>humains</w:t>
      </w:r>
      <w:r w:rsidR="00FB1BDD" w:rsidRPr="00B02344">
        <w:t xml:space="preserve"> et libertés individuelles), qu</w:t>
      </w:r>
      <w:r w:rsidR="00FB1BDD">
        <w:t>’</w:t>
      </w:r>
      <w:r w:rsidR="00FB1BDD" w:rsidRPr="00B02344">
        <w:t>au niveau de la déontologie et de la sensibilité interculturelle. Actuellement, le module comprend notamment les cours suivants :</w:t>
      </w:r>
    </w:p>
    <w:p w14:paraId="2B2AA9F6" w14:textId="28A1A14B"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Droits de l</w:t>
      </w:r>
      <w:r w:rsidR="00FA1693">
        <w:t>’</w:t>
      </w:r>
      <w:r w:rsidR="00FB1BDD" w:rsidRPr="000E29DB">
        <w:t>homme (14 heures)</w:t>
      </w:r>
      <w:r w:rsidR="00E476CF">
        <w:t> ;</w:t>
      </w:r>
    </w:p>
    <w:p w14:paraId="1EC716BD" w14:textId="44FFE930"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Principes constitutionnels, droits fondamentaux et libertés publiques (12 heures)</w:t>
      </w:r>
      <w:r w:rsidR="00E527CF">
        <w:t> ;</w:t>
      </w:r>
    </w:p>
    <w:p w14:paraId="56C0185E" w14:textId="522DE03A"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Déontologie policière et lutte contre les extrémismes/fanatismes (14 heures)</w:t>
      </w:r>
      <w:r w:rsidR="00E527CF">
        <w:t> ;</w:t>
      </w:r>
    </w:p>
    <w:p w14:paraId="2273A179" w14:textId="4B388407"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Prévention de la corruption et promotion de l</w:t>
      </w:r>
      <w:r w:rsidR="00FA1693">
        <w:t>’</w:t>
      </w:r>
      <w:r w:rsidR="00FB1BDD" w:rsidRPr="000E29DB">
        <w:t>intégrité (10 heures)</w:t>
      </w:r>
      <w:r w:rsidR="00E527CF">
        <w:t> ;</w:t>
      </w:r>
    </w:p>
    <w:p w14:paraId="490651D5" w14:textId="743C5FEA"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Le statut disciplinaire du cadre policier (10 heures)</w:t>
      </w:r>
      <w:r w:rsidR="00E527CF">
        <w:t> ;</w:t>
      </w:r>
    </w:p>
    <w:p w14:paraId="127E3F09" w14:textId="0246E142"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Communication (6 heures)</w:t>
      </w:r>
      <w:r w:rsidR="00E527CF">
        <w:t> ;</w:t>
      </w:r>
    </w:p>
    <w:p w14:paraId="1044E9E7" w14:textId="42062F06"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Violence domestique (14 heures)</w:t>
      </w:r>
      <w:r w:rsidR="00E527CF">
        <w:t> ;</w:t>
      </w:r>
    </w:p>
    <w:p w14:paraId="3ECE0E25" w14:textId="3873801A"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Victimologie (10 heures)</w:t>
      </w:r>
      <w:r w:rsidR="00E527CF">
        <w:t> ;</w:t>
      </w:r>
    </w:p>
    <w:p w14:paraId="0201895F" w14:textId="44F6504D"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Coopération policière internationale (14 heures)</w:t>
      </w:r>
      <w:r w:rsidR="00E527CF">
        <w:t> ;</w:t>
      </w:r>
    </w:p>
    <w:p w14:paraId="0FFFB285" w14:textId="07222BC8" w:rsidR="00FB1BDD" w:rsidRPr="000E29DB" w:rsidRDefault="0067493C" w:rsidP="0067493C">
      <w:pPr>
        <w:pStyle w:val="Bullet1G"/>
        <w:numPr>
          <w:ilvl w:val="0"/>
          <w:numId w:val="0"/>
        </w:numPr>
        <w:tabs>
          <w:tab w:val="left" w:pos="1701"/>
        </w:tabs>
        <w:ind w:left="1701" w:hanging="170"/>
      </w:pPr>
      <w:r w:rsidRPr="000E29DB">
        <w:t>•</w:t>
      </w:r>
      <w:r w:rsidRPr="000E29DB">
        <w:tab/>
      </w:r>
      <w:r w:rsidR="00FB1BDD" w:rsidRPr="000E29DB">
        <w:t>La philosophie de proactivité policière (6 heures)</w:t>
      </w:r>
      <w:r w:rsidR="00E527CF">
        <w:t>.</w:t>
      </w:r>
    </w:p>
    <w:p w14:paraId="5F7043DA" w14:textId="1F3D20DB" w:rsidR="00FB1BDD" w:rsidRPr="00B02344" w:rsidRDefault="0067493C" w:rsidP="0067493C">
      <w:pPr>
        <w:pStyle w:val="SingleTxtG"/>
        <w:numPr>
          <w:ilvl w:val="0"/>
          <w:numId w:val="0"/>
        </w:numPr>
        <w:ind w:left="1134"/>
      </w:pPr>
      <w:r w:rsidRPr="00B02344">
        <w:rPr>
          <w:bCs/>
          <w:szCs w:val="20"/>
          <w:lang w:val="fr-CH"/>
        </w:rPr>
        <w:t>152.</w:t>
      </w:r>
      <w:r w:rsidRPr="00B02344">
        <w:rPr>
          <w:bCs/>
          <w:szCs w:val="20"/>
          <w:lang w:val="fr-CH"/>
        </w:rPr>
        <w:tab/>
      </w:r>
      <w:r w:rsidR="00FB1BDD" w:rsidRPr="00B02344">
        <w:t xml:space="preserve">La </w:t>
      </w:r>
      <w:hyperlink r:id="rId17" w:history="1">
        <w:r w:rsidR="00FB1BDD" w:rsidRPr="00B02344">
          <w:rPr>
            <w:rStyle w:val="Lienhypertexte"/>
          </w:rPr>
          <w:t>loi du 18 juillet 2018</w:t>
        </w:r>
      </w:hyperlink>
      <w:r w:rsidR="00FB1BDD" w:rsidRPr="002A097A">
        <w:rPr>
          <w:rStyle w:val="Appelnotedebasdep"/>
          <w:rFonts w:eastAsiaTheme="minorHAnsi"/>
        </w:rPr>
        <w:footnoteReference w:id="3"/>
      </w:r>
      <w:r w:rsidR="00FB1BDD" w:rsidRPr="00B02344">
        <w:rPr>
          <w:rStyle w:val="Lienhypertexte"/>
        </w:rPr>
        <w:t xml:space="preserve"> sur l</w:t>
      </w:r>
      <w:r w:rsidR="00FB1BDD">
        <w:rPr>
          <w:rStyle w:val="Lienhypertexte"/>
        </w:rPr>
        <w:t>’</w:t>
      </w:r>
      <w:r w:rsidR="00FB1BDD" w:rsidRPr="00B02344">
        <w:rPr>
          <w:rStyle w:val="Lienhypertexte"/>
        </w:rPr>
        <w:t>Inspection générale de la Police</w:t>
      </w:r>
      <w:r w:rsidR="00FB1BDD" w:rsidRPr="00B02344">
        <w:t xml:space="preserve"> (IGP) prévoit dans son article 10 alinéa 3 </w:t>
      </w:r>
      <w:r w:rsidR="00FB1BDD" w:rsidRPr="00E476CF">
        <w:t>« qu’elle (l’IGP) participe à la formation des membres de la Police en matière de déontologie policière et de droits de l’Homme ».</w:t>
      </w:r>
      <w:r w:rsidR="00FB1BDD" w:rsidRPr="00B02344">
        <w:t xml:space="preserve"> </w:t>
      </w:r>
    </w:p>
    <w:p w14:paraId="70E7E120" w14:textId="67BED6A3" w:rsidR="00FB1BDD" w:rsidRDefault="0067493C" w:rsidP="0067493C">
      <w:pPr>
        <w:pStyle w:val="SingleTxtG"/>
        <w:numPr>
          <w:ilvl w:val="0"/>
          <w:numId w:val="0"/>
        </w:numPr>
        <w:ind w:left="1134"/>
      </w:pPr>
      <w:r>
        <w:rPr>
          <w:bCs/>
          <w:szCs w:val="20"/>
          <w:lang w:val="fr-CH"/>
        </w:rPr>
        <w:t>153.</w:t>
      </w:r>
      <w:r>
        <w:rPr>
          <w:bCs/>
          <w:szCs w:val="20"/>
          <w:lang w:val="fr-CH"/>
        </w:rPr>
        <w:tab/>
      </w:r>
      <w:r w:rsidR="00FB1BDD" w:rsidRPr="00B02344">
        <w:t>Il y a lieu de remarquer que des associations non</w:t>
      </w:r>
      <w:r w:rsidR="00FB1BDD">
        <w:t xml:space="preserve"> gouvernement</w:t>
      </w:r>
      <w:r w:rsidR="00FB1BDD" w:rsidRPr="00B02344">
        <w:t>ales actives dans les domaines de l</w:t>
      </w:r>
      <w:r w:rsidR="00FB1BDD">
        <w:t>’</w:t>
      </w:r>
      <w:r w:rsidR="00FB1BDD" w:rsidRPr="00B02344">
        <w:t>immigration, des cultures, etc. (telles que l</w:t>
      </w:r>
      <w:r w:rsidR="00FB1BDD">
        <w:t>’</w:t>
      </w:r>
      <w:r w:rsidR="00FB1BDD" w:rsidRPr="00B02344">
        <w:t>Association de soutien aux travailleurs immigrés (ASTI) ou le Comité de liaison des associations d</w:t>
      </w:r>
      <w:r w:rsidR="00FB1BDD">
        <w:t>’</w:t>
      </w:r>
      <w:r w:rsidR="00FB1BDD" w:rsidRPr="00B02344">
        <w:t>étrangers (CLAE) donnent régulièrement des conférences au sujet de leur travail et des formations au niveau de la sensibilité interculturelle des policiers. Ces séances sont susceptibles d</w:t>
      </w:r>
      <w:r w:rsidR="00FB1BDD">
        <w:t>’</w:t>
      </w:r>
      <w:r w:rsidR="00FB1BDD" w:rsidRPr="00B02344">
        <w:t>être organisées en formation de base et en formation continue.</w:t>
      </w:r>
    </w:p>
    <w:p w14:paraId="0AB48E27" w14:textId="3BD86781" w:rsidR="00FB1BDD" w:rsidRPr="00B02344" w:rsidRDefault="00FB1BDD" w:rsidP="00E476CF">
      <w:pPr>
        <w:pStyle w:val="H23G"/>
        <w:ind w:left="1134" w:hanging="1134"/>
      </w:pPr>
      <w:bookmarkStart w:id="177" w:name="_Toc182383502"/>
      <w:r>
        <w:tab/>
      </w:r>
      <w:r w:rsidRPr="00B02344">
        <w:t>4.</w:t>
      </w:r>
      <w:r w:rsidRPr="00B02344">
        <w:tab/>
        <w:t xml:space="preserve">Action de sensibilisation aux droits </w:t>
      </w:r>
      <w:r>
        <w:t>humains</w:t>
      </w:r>
      <w:r w:rsidRPr="00B02344">
        <w:t xml:space="preserve"> au moyen de programmes éducatifs et</w:t>
      </w:r>
      <w:r w:rsidR="002F5604">
        <w:t> </w:t>
      </w:r>
      <w:r w:rsidRPr="00B02344">
        <w:t>par la diffusion d</w:t>
      </w:r>
      <w:r>
        <w:t>’</w:t>
      </w:r>
      <w:r w:rsidRPr="00B02344">
        <w:t>informations avec le soutien des pouvoirs publics</w:t>
      </w:r>
      <w:bookmarkEnd w:id="177"/>
    </w:p>
    <w:p w14:paraId="4BBE15A8" w14:textId="4F82CB52" w:rsidR="00FB1BDD" w:rsidRDefault="0067493C" w:rsidP="0067493C">
      <w:pPr>
        <w:pStyle w:val="SingleTxtG"/>
        <w:numPr>
          <w:ilvl w:val="0"/>
          <w:numId w:val="0"/>
        </w:numPr>
        <w:ind w:left="1134"/>
      </w:pPr>
      <w:r>
        <w:rPr>
          <w:bCs/>
          <w:szCs w:val="20"/>
          <w:lang w:val="fr-CH"/>
        </w:rPr>
        <w:t>154.</w:t>
      </w:r>
      <w:r>
        <w:rPr>
          <w:bCs/>
          <w:szCs w:val="20"/>
          <w:lang w:val="fr-CH"/>
        </w:rPr>
        <w:tab/>
      </w:r>
      <w:r w:rsidR="00FB1BDD" w:rsidRPr="00B02344">
        <w:t>Le Luxembourg a inclus depuis 2016 un nouveau cours dans son programme scolaire intitulé « Vie et société ». Parmi les objectifs-clés de ce cours se trouve la promotion d</w:t>
      </w:r>
      <w:r w:rsidR="00FB1BDD">
        <w:t>’</w:t>
      </w:r>
      <w:r w:rsidR="00FB1BDD" w:rsidRPr="00B02344">
        <w:t>une tolérance fondée sur la connaissance, entre autres. Il s</w:t>
      </w:r>
      <w:r w:rsidR="00FB1BDD">
        <w:t>’</w:t>
      </w:r>
      <w:r w:rsidR="00FB1BDD" w:rsidRPr="00B02344">
        <w:t>agit notamment de comprendre la pluralité des modes et conceptions de vie, des cultures, des religions ainsi que des valeurs et convictions y véhiculées. Ceci en vue d</w:t>
      </w:r>
      <w:r w:rsidR="00FB1BDD">
        <w:t>’</w:t>
      </w:r>
      <w:r w:rsidR="00FB1BDD" w:rsidRPr="00B02344">
        <w:t>atténuer les effets que l</w:t>
      </w:r>
      <w:r w:rsidR="00FB1BDD">
        <w:t>’</w:t>
      </w:r>
      <w:r w:rsidR="00FB1BDD" w:rsidRPr="00B02344">
        <w:t>ignorance peut avoir sur des positions radicales ou dogmatiques relatives à d</w:t>
      </w:r>
      <w:r w:rsidR="00FB1BDD">
        <w:t>’</w:t>
      </w:r>
      <w:r w:rsidR="00FB1BDD" w:rsidRPr="00B02344">
        <w:t>autres cultures ou groupes de personnes.</w:t>
      </w:r>
      <w:r w:rsidR="00FB1BDD">
        <w:t xml:space="preserve"> </w:t>
      </w:r>
      <w:r w:rsidR="00FB1BDD" w:rsidRPr="00B02344">
        <w:t>La déclaration des droits de l</w:t>
      </w:r>
      <w:r w:rsidR="00FB1BDD">
        <w:t>’</w:t>
      </w:r>
      <w:r w:rsidR="00FB1BDD" w:rsidRPr="00B02344">
        <w:t>homme fait d</w:t>
      </w:r>
      <w:r w:rsidR="00FB1BDD">
        <w:t>’</w:t>
      </w:r>
      <w:r w:rsidR="00FB1BDD" w:rsidRPr="00B02344">
        <w:t xml:space="preserve">ailleurs partie inhérente du programme du cours « Vie et société ». </w:t>
      </w:r>
    </w:p>
    <w:p w14:paraId="56519D4E" w14:textId="77777777" w:rsidR="00FB1BDD" w:rsidRPr="00127451" w:rsidRDefault="00FB1BDD" w:rsidP="00E476CF">
      <w:pPr>
        <w:pStyle w:val="H23G"/>
        <w:ind w:left="1134" w:hanging="1134"/>
      </w:pPr>
      <w:bookmarkStart w:id="178" w:name="_Toc182383503"/>
      <w:r>
        <w:tab/>
      </w:r>
      <w:r w:rsidRPr="00127451">
        <w:t>5.</w:t>
      </w:r>
      <w:r w:rsidRPr="00127451">
        <w:tab/>
      </w:r>
      <w:r>
        <w:t>Action de promotion des droits de l’enfant</w:t>
      </w:r>
      <w:bookmarkEnd w:id="178"/>
    </w:p>
    <w:p w14:paraId="140C99EC" w14:textId="23174A1C" w:rsidR="00FB1BDD" w:rsidRDefault="0067493C" w:rsidP="0067493C">
      <w:pPr>
        <w:pStyle w:val="SingleTxtG"/>
        <w:numPr>
          <w:ilvl w:val="0"/>
          <w:numId w:val="0"/>
        </w:numPr>
        <w:ind w:left="1134"/>
      </w:pPr>
      <w:r>
        <w:rPr>
          <w:bCs/>
          <w:szCs w:val="20"/>
          <w:lang w:val="fr-CH"/>
        </w:rPr>
        <w:t>155.</w:t>
      </w:r>
      <w:r>
        <w:rPr>
          <w:bCs/>
          <w:szCs w:val="20"/>
          <w:lang w:val="fr-CH"/>
        </w:rPr>
        <w:tab/>
      </w:r>
      <w:r w:rsidR="00FB1BDD">
        <w:t>L</w:t>
      </w:r>
      <w:r w:rsidR="00FB1BDD" w:rsidRPr="00B37755">
        <w:t>a loi modifiée du 4 juillet 2008 sur la jeunesse</w:t>
      </w:r>
      <w:r w:rsidR="00FB1BDD">
        <w:t xml:space="preserve"> prévoit dans son article 15 différents instruments de promotion des droits de l’enfant :</w:t>
      </w:r>
    </w:p>
    <w:p w14:paraId="4279AB61" w14:textId="55BA6A68" w:rsidR="00FB1BDD" w:rsidRPr="00B37755" w:rsidRDefault="00FB1BDD" w:rsidP="00B430FE">
      <w:pPr>
        <w:pStyle w:val="SingleTxtG"/>
        <w:numPr>
          <w:ilvl w:val="0"/>
          <w:numId w:val="0"/>
        </w:numPr>
        <w:ind w:left="1494"/>
      </w:pPr>
      <w:r>
        <w:lastRenderedPageBreak/>
        <w:t>(</w:t>
      </w:r>
      <w:r w:rsidRPr="00B37755">
        <w:t>1)</w:t>
      </w:r>
      <w:r w:rsidR="00E527CF">
        <w:tab/>
      </w:r>
      <w:r w:rsidRPr="00B37755">
        <w:t>Le ministre adresse à la Chambre des Députés tous les cinq ans un rapport national sur la situation des enfants et des jeunes au Grand-Duché de</w:t>
      </w:r>
      <w:r w:rsidR="00FA1693">
        <w:t xml:space="preserve"> </w:t>
      </w:r>
      <w:r w:rsidR="00E527CF">
        <w:t>Luxembourg ;</w:t>
      </w:r>
    </w:p>
    <w:p w14:paraId="50B08E5D" w14:textId="35F08BA3" w:rsidR="00FB1BDD" w:rsidRPr="00127451" w:rsidRDefault="00FB1BDD" w:rsidP="00B430FE">
      <w:pPr>
        <w:pStyle w:val="SingleTxtG"/>
        <w:numPr>
          <w:ilvl w:val="0"/>
          <w:numId w:val="0"/>
        </w:numPr>
        <w:ind w:left="1494"/>
      </w:pPr>
      <w:r w:rsidRPr="00B37755">
        <w:t>(2)</w:t>
      </w:r>
      <w:r w:rsidR="00E527CF">
        <w:tab/>
      </w:r>
      <w:r w:rsidRPr="00B37755">
        <w:t>Le ministre établit un plan d’action pour la politique en faveur des jeunes et définit une stratégie en faveur des droits de l’enfant. Ce plan d’action et cette stratégie déterminent l’orientation de la politique en faveur des enfants et des jeunes</w:t>
      </w:r>
      <w:r>
        <w:t xml:space="preserve"> </w:t>
      </w:r>
      <w:r w:rsidRPr="00B37755">
        <w:t>».</w:t>
      </w:r>
      <w:r>
        <w:t xml:space="preserve"> En 2022, le Luxembourg a lancé son premier plan d’action national </w:t>
      </w:r>
      <w:r w:rsidRPr="00B37755">
        <w:t>sur les droits de l’enfant 2022-2026 «</w:t>
      </w:r>
      <w:r w:rsidR="002F5604">
        <w:t> </w:t>
      </w:r>
      <w:proofErr w:type="spellStart"/>
      <w:r w:rsidRPr="00B37755">
        <w:t>Zesumme</w:t>
      </w:r>
      <w:proofErr w:type="spellEnd"/>
      <w:r w:rsidRPr="00B37755">
        <w:t xml:space="preserve"> </w:t>
      </w:r>
      <w:proofErr w:type="spellStart"/>
      <w:r w:rsidRPr="00B37755">
        <w:t>fir</w:t>
      </w:r>
      <w:proofErr w:type="spellEnd"/>
      <w:r w:rsidRPr="00B37755">
        <w:t xml:space="preserve"> d’</w:t>
      </w:r>
      <w:proofErr w:type="spellStart"/>
      <w:r w:rsidRPr="00B37755">
        <w:t>Rechter</w:t>
      </w:r>
      <w:proofErr w:type="spellEnd"/>
      <w:r w:rsidRPr="00B37755">
        <w:t xml:space="preserve"> </w:t>
      </w:r>
      <w:proofErr w:type="spellStart"/>
      <w:r w:rsidRPr="00B37755">
        <w:t>vum</w:t>
      </w:r>
      <w:proofErr w:type="spellEnd"/>
      <w:r w:rsidRPr="00B37755">
        <w:t xml:space="preserve"> </w:t>
      </w:r>
      <w:proofErr w:type="spellStart"/>
      <w:r w:rsidRPr="00B37755">
        <w:t>Kand</w:t>
      </w:r>
      <w:proofErr w:type="spellEnd"/>
      <w:r w:rsidR="002F5604">
        <w:t> </w:t>
      </w:r>
      <w:r w:rsidRPr="00B37755">
        <w:t>»</w:t>
      </w:r>
      <w:r>
        <w:t xml:space="preserve">. </w:t>
      </w:r>
      <w:r w:rsidRPr="00B37755">
        <w:t xml:space="preserve">Le plan d’action national sur les droits de l’enfant répond à la recommandation du Comité des droits de l’enfant des Nations unies. Ses 64 actions, réparties sur 8 domaines, ont été sélectionnées en fonction des priorités identifiées par le Comité des droits de l’enfant pour le Luxembourg et communiquées dans les Observations finales. Le plan constitue un engagement fort du </w:t>
      </w:r>
      <w:r>
        <w:t>Gouvernement</w:t>
      </w:r>
      <w:r w:rsidRPr="00B37755">
        <w:t xml:space="preserve"> envers les enfants, la stratégie permettra une mise en œuvre cohérente et transparente de la politique des droits de l’enfant sur le plan national et aidera à ancrer de manière durable les droits de l’enfant dans les différents domaines de la vie d’un enfant</w:t>
      </w:r>
      <w:r>
        <w:t>.</w:t>
      </w:r>
    </w:p>
    <w:p w14:paraId="205275BB" w14:textId="77777777" w:rsidR="00FB1BDD" w:rsidRPr="00B02344" w:rsidRDefault="00FB1BDD" w:rsidP="00B430FE">
      <w:pPr>
        <w:pStyle w:val="H23G"/>
        <w:ind w:left="1134" w:hanging="1134"/>
      </w:pPr>
      <w:bookmarkStart w:id="179" w:name="_Toc182383504"/>
      <w:r>
        <w:tab/>
      </w:r>
      <w:r w:rsidRPr="00B02344">
        <w:t>6.</w:t>
      </w:r>
      <w:r w:rsidRPr="00B02344">
        <w:tab/>
      </w:r>
      <w:r>
        <w:t>Coopération au développement</w:t>
      </w:r>
      <w:bookmarkEnd w:id="179"/>
    </w:p>
    <w:p w14:paraId="167B48A6" w14:textId="208ED893" w:rsidR="00FB1BDD" w:rsidRPr="00B02344" w:rsidRDefault="0067493C" w:rsidP="0067493C">
      <w:pPr>
        <w:pStyle w:val="SingleTxtG"/>
        <w:numPr>
          <w:ilvl w:val="0"/>
          <w:numId w:val="0"/>
        </w:numPr>
        <w:ind w:left="1134"/>
      </w:pPr>
      <w:r w:rsidRPr="00B02344">
        <w:rPr>
          <w:bCs/>
          <w:szCs w:val="20"/>
          <w:lang w:val="fr-CH"/>
        </w:rPr>
        <w:t>156.</w:t>
      </w:r>
      <w:r w:rsidRPr="00B02344">
        <w:rPr>
          <w:bCs/>
          <w:szCs w:val="20"/>
          <w:lang w:val="fr-CH"/>
        </w:rPr>
        <w:tab/>
      </w:r>
      <w:r w:rsidR="00FB1BDD" w:rsidRPr="00B02344">
        <w:t xml:space="preserve">Le </w:t>
      </w:r>
      <w:r w:rsidR="00FB1BDD">
        <w:t xml:space="preserve">Luxembourg s’engage depuis plusieurs années pour </w:t>
      </w:r>
      <w:r w:rsidR="00FB1BDD" w:rsidRPr="00B02344">
        <w:t>une action forte et volontariste dans le domaine de la coopération au développement, notamment à travers le maintien du taux d</w:t>
      </w:r>
      <w:r w:rsidR="00FB1BDD">
        <w:t>’</w:t>
      </w:r>
      <w:r w:rsidR="00FB1BDD" w:rsidRPr="00B02344">
        <w:t>un pourcent du revenu national brut (RNB) consacré à l</w:t>
      </w:r>
      <w:r w:rsidR="00FB1BDD">
        <w:t>’</w:t>
      </w:r>
      <w:r w:rsidR="00FB1BDD" w:rsidRPr="00B02344">
        <w:t xml:space="preserve">aide publique au développement (APD) </w:t>
      </w:r>
      <w:r w:rsidR="00FB1BDD">
        <w:t>depuis 2010 et du principe de l’</w:t>
      </w:r>
      <w:proofErr w:type="spellStart"/>
      <w:r w:rsidR="00FB1BDD">
        <w:t>additionalité</w:t>
      </w:r>
      <w:proofErr w:type="spellEnd"/>
      <w:r w:rsidR="00FB1BDD" w:rsidRPr="002A097A">
        <w:rPr>
          <w:rStyle w:val="Appelnotedebasdep"/>
          <w:rFonts w:eastAsiaTheme="minorHAnsi"/>
        </w:rPr>
        <w:footnoteReference w:id="4"/>
      </w:r>
      <w:r w:rsidR="00E527CF">
        <w:t>.</w:t>
      </w:r>
    </w:p>
    <w:p w14:paraId="129EC73F" w14:textId="6C269E2B" w:rsidR="00FB1BDD" w:rsidRPr="00B02344" w:rsidRDefault="0067493C" w:rsidP="0067493C">
      <w:pPr>
        <w:pStyle w:val="SingleTxtG"/>
        <w:numPr>
          <w:ilvl w:val="0"/>
          <w:numId w:val="0"/>
        </w:numPr>
        <w:ind w:left="1134"/>
      </w:pPr>
      <w:r w:rsidRPr="00B02344">
        <w:rPr>
          <w:bCs/>
          <w:szCs w:val="20"/>
          <w:lang w:val="fr-CH"/>
        </w:rPr>
        <w:t>157.</w:t>
      </w:r>
      <w:r w:rsidRPr="00B02344">
        <w:rPr>
          <w:bCs/>
          <w:szCs w:val="20"/>
          <w:lang w:val="fr-CH"/>
        </w:rPr>
        <w:tab/>
      </w:r>
      <w:r w:rsidR="00FB1BDD" w:rsidRPr="00B02344">
        <w:t>Pour l</w:t>
      </w:r>
      <w:r w:rsidR="00FB1BDD">
        <w:t>’</w:t>
      </w:r>
      <w:r w:rsidR="00FB1BDD" w:rsidRPr="00B02344">
        <w:t xml:space="preserve">année </w:t>
      </w:r>
      <w:r w:rsidR="00FB1BDD">
        <w:t>2023</w:t>
      </w:r>
      <w:r w:rsidR="00FB1BDD" w:rsidRPr="00B02344">
        <w:t>, le budget alloué à l</w:t>
      </w:r>
      <w:r w:rsidR="00FB1BDD">
        <w:t>’</w:t>
      </w:r>
      <w:r w:rsidR="00FB1BDD" w:rsidRPr="00B02344">
        <w:t xml:space="preserve">APD est de </w:t>
      </w:r>
      <w:r w:rsidR="00FB1BDD">
        <w:t>539</w:t>
      </w:r>
      <w:r w:rsidR="00FB1BDD" w:rsidRPr="00B02344">
        <w:t xml:space="preserve"> millions euros dont quelque 8</w:t>
      </w:r>
      <w:r w:rsidR="00FB1BDD">
        <w:t>2</w:t>
      </w:r>
      <w:r w:rsidR="00C4229F">
        <w:t> </w:t>
      </w:r>
      <w:r w:rsidR="00FB1BDD" w:rsidRPr="00B02344">
        <w:t xml:space="preserve">% sont gérés par le </w:t>
      </w:r>
      <w:r w:rsidR="00FB1BDD">
        <w:t>ministère</w:t>
      </w:r>
      <w:r w:rsidR="00FB1BDD" w:rsidRPr="00B02344">
        <w:t xml:space="preserve"> des Affaires étrangères. Le fonds de la coopération au développement, par lequel transitent quelque </w:t>
      </w:r>
      <w:r w:rsidR="00FB1BDD">
        <w:t>68</w:t>
      </w:r>
      <w:r w:rsidR="00C4229F">
        <w:t> </w:t>
      </w:r>
      <w:r w:rsidR="00FB1BDD" w:rsidRPr="00B02344">
        <w:t>% de l</w:t>
      </w:r>
      <w:r w:rsidR="00FB1BDD">
        <w:t>’</w:t>
      </w:r>
      <w:r w:rsidR="00FB1BDD" w:rsidRPr="00B02344">
        <w:t xml:space="preserve">APD, finance aussi bien les activités de la coopération bilatérale que celles de la coopération multilatérale, les interventions mises en œuvre par les organisations non </w:t>
      </w:r>
      <w:r w:rsidR="00FB1BDD">
        <w:t>gouvernement</w:t>
      </w:r>
      <w:r w:rsidR="00FB1BDD" w:rsidRPr="00B02344">
        <w:t>ales de développement (ONGD) et le déploiement de volontaires, experts associés, jeunes experts, agents de la coopération, stagiaires et boursiers au service de la coopération au développement. Le rapport entre la coopération bilatérale et la coopération multilatérale au sein de l</w:t>
      </w:r>
      <w:r w:rsidR="00FB1BDD">
        <w:t>’</w:t>
      </w:r>
      <w:r w:rsidR="00FB1BDD" w:rsidRPr="00B02344">
        <w:t>APD se situe depuis plusieurs années autour des 70/30 pour</w:t>
      </w:r>
      <w:r w:rsidR="00FB1BDD">
        <w:t xml:space="preserve"> </w:t>
      </w:r>
      <w:r w:rsidR="00FB1BDD" w:rsidRPr="00B02344">
        <w:t xml:space="preserve">cent. </w:t>
      </w:r>
    </w:p>
    <w:p w14:paraId="704E858A" w14:textId="525A456F" w:rsidR="00FB1BDD" w:rsidRPr="00B02344" w:rsidRDefault="0067493C" w:rsidP="0067493C">
      <w:pPr>
        <w:pStyle w:val="SingleTxtG"/>
        <w:numPr>
          <w:ilvl w:val="0"/>
          <w:numId w:val="0"/>
        </w:numPr>
        <w:ind w:left="1134"/>
      </w:pPr>
      <w:r w:rsidRPr="00B02344">
        <w:rPr>
          <w:bCs/>
          <w:szCs w:val="20"/>
          <w:lang w:val="fr-CH"/>
        </w:rPr>
        <w:t>158.</w:t>
      </w:r>
      <w:r w:rsidRPr="00B02344">
        <w:rPr>
          <w:bCs/>
          <w:szCs w:val="20"/>
          <w:lang w:val="fr-CH"/>
        </w:rPr>
        <w:tab/>
      </w:r>
      <w:r w:rsidR="00FB1BDD">
        <w:t>Les dons constituent le principal outil de financement de l’</w:t>
      </w:r>
      <w:r w:rsidR="00FB1BDD" w:rsidRPr="00B02344">
        <w:t>APD luxembourgeoise. L</w:t>
      </w:r>
      <w:r w:rsidR="00FB1BDD">
        <w:t>’</w:t>
      </w:r>
      <w:r w:rsidR="00FB1BDD" w:rsidRPr="00B02344">
        <w:t>aide publique sert cependant souvent de catalyseur pour mobiliser d</w:t>
      </w:r>
      <w:r w:rsidR="00FB1BDD">
        <w:t>’</w:t>
      </w:r>
      <w:r w:rsidR="00FB1BDD" w:rsidRPr="00B02344">
        <w:t xml:space="preserve">autres fonds, comme ceux du secteur privé par exemple. </w:t>
      </w:r>
    </w:p>
    <w:p w14:paraId="0F65EE2E" w14:textId="429E6A21" w:rsidR="00FB1BDD" w:rsidRPr="00B02344" w:rsidRDefault="0067493C" w:rsidP="0067493C">
      <w:pPr>
        <w:pStyle w:val="SingleTxtG"/>
        <w:numPr>
          <w:ilvl w:val="0"/>
          <w:numId w:val="0"/>
        </w:numPr>
        <w:ind w:left="1134"/>
      </w:pPr>
      <w:r w:rsidRPr="00B02344">
        <w:rPr>
          <w:bCs/>
          <w:szCs w:val="20"/>
          <w:lang w:val="fr-CH"/>
        </w:rPr>
        <w:t>159.</w:t>
      </w:r>
      <w:r w:rsidRPr="00B02344">
        <w:rPr>
          <w:bCs/>
          <w:szCs w:val="20"/>
          <w:lang w:val="fr-CH"/>
        </w:rPr>
        <w:tab/>
      </w:r>
      <w:r w:rsidR="00FB1BDD" w:rsidRPr="00B02344">
        <w:t>Afin de maximiser l</w:t>
      </w:r>
      <w:r w:rsidR="00FB1BDD">
        <w:t>’</w:t>
      </w:r>
      <w:r w:rsidR="00FB1BDD" w:rsidRPr="00B02344">
        <w:t>impact de son action, la Coopération luxembourgeoise continue de poursuivre une politique d</w:t>
      </w:r>
      <w:r w:rsidR="00FB1BDD">
        <w:t>’</w:t>
      </w:r>
      <w:r w:rsidR="00FB1BDD" w:rsidRPr="00B02344">
        <w:t>intervention ciblée sur un nombre restreint de pays partenaires</w:t>
      </w:r>
      <w:r w:rsidR="00FB1BDD">
        <w:t xml:space="preserve">. Ceux-ci comprennent le Cabo Verde, le Sénégal et le Laos. </w:t>
      </w:r>
      <w:r w:rsidR="00FB1BDD" w:rsidRPr="00FF6C43">
        <w:t xml:space="preserve">De plus, le Luxembourg soutient des projets dans des </w:t>
      </w:r>
      <w:r w:rsidR="00FA1693">
        <w:t>« </w:t>
      </w:r>
      <w:r w:rsidR="00FB1BDD" w:rsidRPr="00FF6C43">
        <w:t>pays à projets</w:t>
      </w:r>
      <w:r w:rsidR="00FA1693">
        <w:t> »</w:t>
      </w:r>
      <w:r w:rsidR="00FB1BDD" w:rsidRPr="00FF6C43">
        <w:t>, y compris le Costa Rica, El Salvador, Kosovo, Bénin, Rwanda, Burkina Faso, Mali, Niger, Mongolie, Territoires palestiniens occupés et le Vietnam.</w:t>
      </w:r>
    </w:p>
    <w:p w14:paraId="546F15AE" w14:textId="6D6B2604" w:rsidR="00FB1BDD" w:rsidRPr="00B02344" w:rsidRDefault="0067493C" w:rsidP="0067493C">
      <w:pPr>
        <w:pStyle w:val="SingleTxtG"/>
        <w:numPr>
          <w:ilvl w:val="0"/>
          <w:numId w:val="0"/>
        </w:numPr>
        <w:ind w:left="1134"/>
      </w:pPr>
      <w:r w:rsidRPr="00B02344">
        <w:rPr>
          <w:bCs/>
          <w:szCs w:val="20"/>
          <w:lang w:val="fr-CH"/>
        </w:rPr>
        <w:t>160.</w:t>
      </w:r>
      <w:r w:rsidRPr="00B02344">
        <w:rPr>
          <w:bCs/>
          <w:szCs w:val="20"/>
          <w:lang w:val="fr-CH"/>
        </w:rPr>
        <w:tab/>
      </w:r>
      <w:r w:rsidR="00FB1BDD">
        <w:t xml:space="preserve">La Coopération luxembourgeoise continue la mise en œuvre de sa stratégie générale « En route pour 2030 ». </w:t>
      </w:r>
      <w:r w:rsidR="00FB1BDD" w:rsidRPr="00B02344">
        <w:t>L</w:t>
      </w:r>
      <w:r w:rsidR="00FB1BDD">
        <w:t>’</w:t>
      </w:r>
      <w:r w:rsidR="00FB1BDD" w:rsidRPr="00B02344">
        <w:t>objectif principal est de contribuer à la réduction et, à terme, à l</w:t>
      </w:r>
      <w:r w:rsidR="00FB1BDD">
        <w:t>’</w:t>
      </w:r>
      <w:r w:rsidR="00FB1BDD" w:rsidRPr="00B02344">
        <w:t>éradication de la pauvreté extrême à travers le soutien au développement durable sur le plan économique, social et environnemental.</w:t>
      </w:r>
      <w:r w:rsidR="00FB1BDD">
        <w:t xml:space="preserve"> </w:t>
      </w:r>
      <w:r w:rsidR="00FB1BDD" w:rsidRPr="00B02344">
        <w:t xml:space="preserve">Pour atteindre cet objectif, le Luxembourg continue de promouvoir une approche multi-acteurs dans le cadre de la mise en œuvre du Programme 2030 et de la réalisation des Objectifs de développement durable qui lui sont associés. </w:t>
      </w:r>
      <w:r w:rsidR="00FB1BDD">
        <w:t>L’</w:t>
      </w:r>
      <w:r w:rsidR="00FB1BDD" w:rsidRPr="00B02344">
        <w:t>égalité entre les sexes</w:t>
      </w:r>
      <w:r w:rsidR="00FB1BDD">
        <w:t xml:space="preserve">, </w:t>
      </w:r>
      <w:r w:rsidR="00FB1BDD" w:rsidRPr="00B02344">
        <w:t>la durabilité environnementale</w:t>
      </w:r>
      <w:r w:rsidR="00FB1BDD">
        <w:t xml:space="preserve"> et</w:t>
      </w:r>
      <w:r w:rsidR="00FB1BDD" w:rsidRPr="00B02344">
        <w:t xml:space="preserve"> les droits </w:t>
      </w:r>
      <w:r w:rsidR="00FB1BDD">
        <w:t>humains</w:t>
      </w:r>
      <w:r w:rsidR="00FB1BDD" w:rsidRPr="00B02344">
        <w:t xml:space="preserve"> constituent </w:t>
      </w:r>
      <w:r w:rsidR="00FB1BDD">
        <w:t>les</w:t>
      </w:r>
      <w:r w:rsidR="00FB1BDD" w:rsidRPr="00B02344">
        <w:t xml:space="preserve"> trois priorités transversales</w:t>
      </w:r>
      <w:r w:rsidR="00FB1BDD">
        <w:t>. U</w:t>
      </w:r>
      <w:r w:rsidR="00FB1BDD" w:rsidRPr="00D81FDA">
        <w:t>ne approche de nexus</w:t>
      </w:r>
      <w:r w:rsidR="00FB1BDD">
        <w:t xml:space="preserve"> est appliquée pour les thématiques du genre et de l’environnement/climat. Celle-ci est définie dans les </w:t>
      </w:r>
      <w:r w:rsidR="00FB1BDD" w:rsidRPr="00D81FDA">
        <w:t xml:space="preserve">deux stratégies spécifiques </w:t>
      </w:r>
      <w:r w:rsidR="00FB1BDD">
        <w:t xml:space="preserve">à ces thématiques, qui intègrent une </w:t>
      </w:r>
      <w:proofErr w:type="spellStart"/>
      <w:r w:rsidR="00FB1BDD">
        <w:t>transversalisation</w:t>
      </w:r>
      <w:proofErr w:type="spellEnd"/>
      <w:r w:rsidR="00FB1BDD">
        <w:t xml:space="preserve"> croisée. La stratégie de l’action humanitaire luxembourgeoise est le guide pour </w:t>
      </w:r>
      <w:r w:rsidR="00FB1BDD" w:rsidRPr="00C40B92">
        <w:t>une action humanitaire</w:t>
      </w:r>
      <w:r w:rsidR="00FB1BDD">
        <w:t xml:space="preserve"> </w:t>
      </w:r>
      <w:r w:rsidR="00FB1BDD" w:rsidRPr="00C40B92">
        <w:t>inclusive et durable, fondée sur des principes et basée sur</w:t>
      </w:r>
      <w:r w:rsidR="00FB1BDD">
        <w:t xml:space="preserve"> </w:t>
      </w:r>
      <w:r w:rsidR="00FB1BDD" w:rsidRPr="00C40B92">
        <w:t>les besoins, tout en gardant les personnes touchées par les</w:t>
      </w:r>
      <w:r w:rsidR="00FB1BDD">
        <w:t xml:space="preserve"> </w:t>
      </w:r>
      <w:r w:rsidR="00FB1BDD" w:rsidRPr="00C40B92">
        <w:t>crises au centre de toutes ses interventions</w:t>
      </w:r>
      <w:r w:rsidR="00FB1BDD">
        <w:t>.</w:t>
      </w:r>
    </w:p>
    <w:p w14:paraId="449F8C2D" w14:textId="1BB44296" w:rsidR="00FB1BDD" w:rsidRDefault="0067493C" w:rsidP="0067493C">
      <w:pPr>
        <w:pStyle w:val="SingleTxtG"/>
        <w:numPr>
          <w:ilvl w:val="0"/>
          <w:numId w:val="0"/>
        </w:numPr>
        <w:ind w:left="1134"/>
      </w:pPr>
      <w:r>
        <w:rPr>
          <w:bCs/>
          <w:szCs w:val="20"/>
          <w:lang w:val="fr-CH"/>
        </w:rPr>
        <w:lastRenderedPageBreak/>
        <w:t>161.</w:t>
      </w:r>
      <w:r>
        <w:rPr>
          <w:bCs/>
          <w:szCs w:val="20"/>
          <w:lang w:val="fr-CH"/>
        </w:rPr>
        <w:tab/>
      </w:r>
      <w:r w:rsidR="00FB1BDD" w:rsidRPr="00B02344">
        <w:t>Afin de répondre efficacement à l</w:t>
      </w:r>
      <w:r w:rsidR="00FB1BDD">
        <w:t>’</w:t>
      </w:r>
      <w:r w:rsidR="00FB1BDD" w:rsidRPr="00B02344">
        <w:t>engagement collectif de «</w:t>
      </w:r>
      <w:r w:rsidR="002F5604">
        <w:t> </w:t>
      </w:r>
      <w:r w:rsidR="00FB1BDD" w:rsidRPr="00B02344">
        <w:t>ne laisser personne pour compte</w:t>
      </w:r>
      <w:r w:rsidR="002F5604">
        <w:t> </w:t>
      </w:r>
      <w:r w:rsidR="00FB1BDD" w:rsidRPr="00B02344">
        <w:t>» et afin d</w:t>
      </w:r>
      <w:r w:rsidR="00FB1BDD">
        <w:t>’</w:t>
      </w:r>
      <w:r w:rsidR="00FB1BDD" w:rsidRPr="00B02344">
        <w:t>œuvrer pour la réalisation des Objectifs du développement Durable, l</w:t>
      </w:r>
      <w:r w:rsidR="00FB1BDD">
        <w:t>’</w:t>
      </w:r>
      <w:r w:rsidR="00FB1BDD" w:rsidRPr="00B02344">
        <w:t>aide publique au développement luxembourgeoise se concentrera sur quatre priorités thématiques: l</w:t>
      </w:r>
      <w:r w:rsidR="00FB1BDD">
        <w:t>’</w:t>
      </w:r>
      <w:r w:rsidR="00FB1BDD" w:rsidRPr="00B02344">
        <w:t>amélioration de l</w:t>
      </w:r>
      <w:r w:rsidR="00FB1BDD">
        <w:t>’</w:t>
      </w:r>
      <w:r w:rsidR="00FB1BDD" w:rsidRPr="00B02344">
        <w:t>accès à des services sociaux de base de qualité, le renforcement de l</w:t>
      </w:r>
      <w:r w:rsidR="00FB1BDD">
        <w:t>’</w:t>
      </w:r>
      <w:r w:rsidR="00FB1BDD" w:rsidRPr="00B02344">
        <w:t>intégration socio-économique des femmes et des jeunes, la promotion d</w:t>
      </w:r>
      <w:r w:rsidR="00FB1BDD">
        <w:t>’</w:t>
      </w:r>
      <w:r w:rsidR="00FB1BDD" w:rsidRPr="00B02344">
        <w:t>une croissance inclusive et durable et le renforcement d</w:t>
      </w:r>
      <w:r w:rsidR="00FB1BDD">
        <w:t>’</w:t>
      </w:r>
      <w:r w:rsidR="00FB1BDD" w:rsidRPr="00B02344">
        <w:t xml:space="preserve">une gouvernance inclusive. </w:t>
      </w:r>
    </w:p>
    <w:p w14:paraId="37D17DA1" w14:textId="77777777" w:rsidR="00FB1BDD" w:rsidRPr="00B02344" w:rsidRDefault="00FB1BDD" w:rsidP="00FB1BDD">
      <w:pPr>
        <w:pStyle w:val="H1G"/>
      </w:pPr>
      <w:bookmarkStart w:id="180" w:name="_Toc182383505"/>
      <w:r>
        <w:tab/>
      </w:r>
      <w:r w:rsidRPr="00B02344">
        <w:t>D.</w:t>
      </w:r>
      <w:r w:rsidRPr="00B02344">
        <w:tab/>
        <w:t>Processus d</w:t>
      </w:r>
      <w:r>
        <w:t>’</w:t>
      </w:r>
      <w:r w:rsidRPr="00B02344">
        <w:t>établissement de rapports à l</w:t>
      </w:r>
      <w:r>
        <w:t>’</w:t>
      </w:r>
      <w:r w:rsidRPr="00B02344">
        <w:t>échelon national</w:t>
      </w:r>
      <w:bookmarkEnd w:id="180"/>
    </w:p>
    <w:p w14:paraId="7ACD56D0" w14:textId="0E3F7572" w:rsidR="00FB1BDD" w:rsidRDefault="0067493C" w:rsidP="0067493C">
      <w:pPr>
        <w:pStyle w:val="SingleTxtG"/>
        <w:numPr>
          <w:ilvl w:val="0"/>
          <w:numId w:val="0"/>
        </w:numPr>
        <w:ind w:left="1134"/>
      </w:pPr>
      <w:r>
        <w:rPr>
          <w:bCs/>
          <w:szCs w:val="20"/>
          <w:lang w:val="fr-CH"/>
        </w:rPr>
        <w:t>162.</w:t>
      </w:r>
      <w:r>
        <w:rPr>
          <w:bCs/>
          <w:szCs w:val="20"/>
          <w:lang w:val="fr-CH"/>
        </w:rPr>
        <w:tab/>
      </w:r>
      <w:r w:rsidR="00FB1BDD" w:rsidRPr="00B02344">
        <w:t xml:space="preserve">En juin 2015, le </w:t>
      </w:r>
      <w:r w:rsidR="00FB1BDD">
        <w:t>Gouvernement</w:t>
      </w:r>
      <w:r w:rsidR="00FB1BDD" w:rsidRPr="00B02344">
        <w:t xml:space="preserve"> en conseil a pris la décision de mettre en place un Comité interministériel des droits </w:t>
      </w:r>
      <w:r w:rsidR="00FB1BDD">
        <w:t>humains</w:t>
      </w:r>
      <w:r w:rsidR="00FB1BDD" w:rsidRPr="00B02344">
        <w:t xml:space="preserve"> (CIDH), chargé de coordonner en continu les travaux du </w:t>
      </w:r>
      <w:r w:rsidR="00FB1BDD">
        <w:t>Gouvernement</w:t>
      </w:r>
      <w:r w:rsidR="00FB1BDD" w:rsidRPr="00B02344">
        <w:t xml:space="preserve"> en matière</w:t>
      </w:r>
      <w:r w:rsidR="00FB1BDD">
        <w:t xml:space="preserve"> de</w:t>
      </w:r>
      <w:r w:rsidR="00FB1BDD" w:rsidRPr="00B02344">
        <w:t xml:space="preserve"> reddition de comptes sur l</w:t>
      </w:r>
      <w:r w:rsidR="00FB1BDD">
        <w:t>’</w:t>
      </w:r>
      <w:r w:rsidR="00FB1BDD" w:rsidRPr="00B02344">
        <w:t xml:space="preserve">application du droit international des droits </w:t>
      </w:r>
      <w:r w:rsidR="00FB1BDD">
        <w:t>humains</w:t>
      </w:r>
      <w:r w:rsidR="00FB1BDD" w:rsidRPr="00B02344">
        <w:t xml:space="preserve"> au Luxembourg, notamment en fournissant des rapports réguliers aux organes conventionnels du système des Nations Unies. Chaque session de travail du CIDH, qui réunit toutes les 6 à 8 semaines des représentants de tous les Ministè</w:t>
      </w:r>
      <w:r w:rsidR="00FB1BDD">
        <w:t>res et administrations concerné</w:t>
      </w:r>
      <w:r w:rsidR="00FB1BDD" w:rsidRPr="00B02344">
        <w:t>s par les droits humains, est suivie d</w:t>
      </w:r>
      <w:r w:rsidR="00FB1BDD">
        <w:t>’</w:t>
      </w:r>
      <w:r w:rsidR="00FB1BDD" w:rsidRPr="00B02344">
        <w:t xml:space="preserve">une réunion de consultations avec la société civile et les institutions nationales des droits </w:t>
      </w:r>
      <w:r w:rsidR="00FB1BDD">
        <w:t>humains</w:t>
      </w:r>
      <w:r w:rsidR="00FB1BDD" w:rsidRPr="00B02344">
        <w:t>. Le CIDH surveille également le suivi de la mise en œuvre des recommandations de l</w:t>
      </w:r>
      <w:r w:rsidR="00FB1BDD">
        <w:t>’</w:t>
      </w:r>
      <w:r w:rsidR="00FB1BDD" w:rsidRPr="00B02344">
        <w:t>examen périodique universel du Conseil des droits de l</w:t>
      </w:r>
      <w:r w:rsidR="00FB1BDD">
        <w:t>’</w:t>
      </w:r>
      <w:r w:rsidR="00FB1BDD" w:rsidRPr="00B02344">
        <w:t xml:space="preserve">homme. Les travaux du CIDH sont coordonnés par le </w:t>
      </w:r>
      <w:r w:rsidR="00283BA5" w:rsidRPr="00B02344">
        <w:t>ministère</w:t>
      </w:r>
      <w:r w:rsidR="00FB1BDD" w:rsidRPr="00B02344">
        <w:t xml:space="preserve"> des Affaires étrangères</w:t>
      </w:r>
      <w:r w:rsidR="00FB1BDD">
        <w:t xml:space="preserve"> </w:t>
      </w:r>
      <w:r w:rsidR="00FB1BDD" w:rsidRPr="00B02344">
        <w:t>: ses réunions sont présidées par l</w:t>
      </w:r>
      <w:r w:rsidR="00FB1BDD">
        <w:t>’</w:t>
      </w:r>
      <w:r w:rsidR="00FB1BDD" w:rsidRPr="00B02344">
        <w:t>Ambassad</w:t>
      </w:r>
      <w:r w:rsidR="00FB1BDD">
        <w:t>rice</w:t>
      </w:r>
      <w:r w:rsidR="00FB1BDD" w:rsidRPr="00B02344">
        <w:t xml:space="preserve"> itinéran</w:t>
      </w:r>
      <w:r w:rsidR="00FB1BDD">
        <w:t>t</w:t>
      </w:r>
      <w:r w:rsidR="00FB1BDD" w:rsidRPr="00B02344">
        <w:t>e</w:t>
      </w:r>
      <w:r w:rsidR="00FB1BDD">
        <w:t xml:space="preserve"> </w:t>
      </w:r>
      <w:r w:rsidR="00FB1BDD" w:rsidRPr="00B02344">
        <w:t xml:space="preserve">pour les droits </w:t>
      </w:r>
      <w:r w:rsidR="00FB1BDD">
        <w:t>humains</w:t>
      </w:r>
      <w:r w:rsidR="00FB1BDD" w:rsidRPr="00B02344">
        <w:t>.</w:t>
      </w:r>
    </w:p>
    <w:p w14:paraId="33297A2A" w14:textId="350F3B32" w:rsidR="00FB1BDD" w:rsidRPr="00B02344" w:rsidRDefault="00FB1BDD" w:rsidP="00FB1BDD">
      <w:pPr>
        <w:pStyle w:val="HChG"/>
      </w:pPr>
      <w:bookmarkStart w:id="181" w:name="_Toc182383506"/>
      <w:r>
        <w:tab/>
      </w:r>
      <w:r w:rsidRPr="00B02344">
        <w:t>III.</w:t>
      </w:r>
      <w:r w:rsidRPr="00B02344">
        <w:tab/>
        <w:t>Information concernant la non-discrimination et l</w:t>
      </w:r>
      <w:r>
        <w:t>’</w:t>
      </w:r>
      <w:r w:rsidRPr="00B02344">
        <w:t>égalité</w:t>
      </w:r>
      <w:bookmarkEnd w:id="181"/>
      <w:r w:rsidR="00FA1693">
        <w:t xml:space="preserve"> </w:t>
      </w:r>
    </w:p>
    <w:p w14:paraId="59405A40" w14:textId="33CC0722" w:rsidR="00FB1BDD" w:rsidRPr="00657C79" w:rsidRDefault="0067493C" w:rsidP="0067493C">
      <w:pPr>
        <w:pStyle w:val="SingleTxtG"/>
        <w:numPr>
          <w:ilvl w:val="0"/>
          <w:numId w:val="0"/>
        </w:numPr>
        <w:ind w:left="1134"/>
      </w:pPr>
      <w:r w:rsidRPr="00657C79">
        <w:rPr>
          <w:bCs/>
          <w:szCs w:val="20"/>
          <w:lang w:val="fr-CH"/>
        </w:rPr>
        <w:t>163.</w:t>
      </w:r>
      <w:r w:rsidRPr="00657C79">
        <w:rPr>
          <w:bCs/>
          <w:szCs w:val="20"/>
          <w:lang w:val="fr-CH"/>
        </w:rPr>
        <w:tab/>
      </w:r>
      <w:r w:rsidR="00FB1BDD" w:rsidRPr="00657C79">
        <w:t>Le principe d</w:t>
      </w:r>
      <w:r w:rsidR="00FA1693">
        <w:t>’</w:t>
      </w:r>
      <w:r w:rsidR="00FB1BDD" w:rsidRPr="00657C79">
        <w:t xml:space="preserve">égalité et le principe de non-discrimination font partie du cadre juridique </w:t>
      </w:r>
      <w:r w:rsidR="00FB1BDD" w:rsidRPr="00201AA8">
        <w:t>luxembourgeois</w:t>
      </w:r>
      <w:r w:rsidR="00FB1BDD" w:rsidRPr="00657C79">
        <w:t xml:space="preserve"> depuis 2006, depuis la transposition de la directive 2000/43/CE du Conseil du 29 juin 2000 relative à la mise en œuvre du principe de l</w:t>
      </w:r>
      <w:r w:rsidR="00FA1693">
        <w:t>’</w:t>
      </w:r>
      <w:r w:rsidR="00FB1BDD" w:rsidRPr="00657C79">
        <w:t>égalité de traitement entre les personnes sans distinction de race ou d</w:t>
      </w:r>
      <w:r w:rsidR="00FA1693">
        <w:t>’</w:t>
      </w:r>
      <w:r w:rsidR="00FB1BDD" w:rsidRPr="00657C79">
        <w:t>origine ethnique. La loi sur l’égalité de traitement s’applique tant au secteur privé qu’au secteur public.</w:t>
      </w:r>
    </w:p>
    <w:p w14:paraId="14D31D8C" w14:textId="7290B065" w:rsidR="00FB1BDD" w:rsidRPr="00F00181" w:rsidRDefault="0067493C" w:rsidP="0067493C">
      <w:pPr>
        <w:pStyle w:val="SingleTxtG"/>
        <w:numPr>
          <w:ilvl w:val="0"/>
          <w:numId w:val="0"/>
        </w:numPr>
        <w:ind w:left="1134"/>
      </w:pPr>
      <w:r w:rsidRPr="00F00181">
        <w:rPr>
          <w:bCs/>
          <w:szCs w:val="20"/>
          <w:lang w:val="fr-CH"/>
        </w:rPr>
        <w:t>164.</w:t>
      </w:r>
      <w:r w:rsidRPr="00F00181">
        <w:rPr>
          <w:bCs/>
          <w:szCs w:val="20"/>
          <w:lang w:val="fr-CH"/>
        </w:rPr>
        <w:tab/>
      </w:r>
      <w:r w:rsidR="00FB1BDD" w:rsidRPr="00657C79">
        <w:t>La Constitution du Grand-Duché de Luxembourg, qui a été promulguée le 17 octobre 1868 avec une révision majeure de la Constitution entrée en vigueur le 1</w:t>
      </w:r>
      <w:r w:rsidR="00FB1BDD" w:rsidRPr="0067493C">
        <w:rPr>
          <w:vertAlign w:val="superscript"/>
        </w:rPr>
        <w:t>er</w:t>
      </w:r>
      <w:r w:rsidR="002F5604">
        <w:t xml:space="preserve"> </w:t>
      </w:r>
      <w:r w:rsidR="00FB1BDD" w:rsidRPr="00657C79">
        <w:t>juillet 2023, prévoit dans son article 15, alinéa 2 que «</w:t>
      </w:r>
      <w:r w:rsidR="002F5604">
        <w:t> </w:t>
      </w:r>
      <w:r w:rsidR="00FB1BDD" w:rsidRPr="00657C79">
        <w:t>Nul ne peut être discriminé en raison de sa situation ou de circonstances personnelles</w:t>
      </w:r>
      <w:r w:rsidR="002F5604">
        <w:t> </w:t>
      </w:r>
      <w:r w:rsidR="00FB1BDD" w:rsidRPr="00657C79">
        <w:t>». L</w:t>
      </w:r>
      <w:r w:rsidR="00FA1693">
        <w:t>’</w:t>
      </w:r>
      <w:r w:rsidR="00FB1BDD" w:rsidRPr="00657C79">
        <w:t>intention du législateur avec cet article était d</w:t>
      </w:r>
      <w:r w:rsidR="00FA1693">
        <w:t>’</w:t>
      </w:r>
      <w:r w:rsidR="00FB1BDD" w:rsidRPr="00657C79">
        <w:t>inscrire le principe de non-discrimination dans la Constitution. Cet article signifie «</w:t>
      </w:r>
      <w:r w:rsidR="002F5604">
        <w:t> </w:t>
      </w:r>
      <w:r w:rsidR="00FB1BDD" w:rsidRPr="00657C79">
        <w:t>l’égalité de traitement entre toutes les personnes, sans discrimination fondée sur la race ou l’origine ethnique, le sexe, l’orientation sexuelle, la religion ou les convictions, le handicap et l’âge</w:t>
      </w:r>
      <w:r w:rsidR="002F5604">
        <w:t> </w:t>
      </w:r>
      <w:r w:rsidR="00FB1BDD" w:rsidRPr="00657C79">
        <w:t>»</w:t>
      </w:r>
      <w:r w:rsidR="00FA1693">
        <w:t xml:space="preserve"> </w:t>
      </w:r>
      <w:r w:rsidR="00FB1BDD" w:rsidRPr="00657C79">
        <w:t>et il a été rédigé sur la base des directives anti-discrimination de l’Union</w:t>
      </w:r>
      <w:r w:rsidR="00FB1BDD" w:rsidRPr="00F00181">
        <w:t xml:space="preserve"> européenne</w:t>
      </w:r>
      <w:r w:rsidR="00FA1693">
        <w:t xml:space="preserve"> </w:t>
      </w:r>
      <w:r w:rsidR="00FB1BDD" w:rsidRPr="00F00181">
        <w:t>et du Protocole n</w:t>
      </w:r>
      <w:r w:rsidR="002F5604" w:rsidRPr="0067493C">
        <w:rPr>
          <w:vertAlign w:val="superscript"/>
        </w:rPr>
        <w:t>o</w:t>
      </w:r>
      <w:r w:rsidR="002F5604">
        <w:t> </w:t>
      </w:r>
      <w:r w:rsidR="00FB1BDD" w:rsidRPr="00F00181">
        <w:t xml:space="preserve">12 à la Convention de sauvegarde des Droits de l’Homme et des Libertés fondamentales du Conseil de l’Europe du 4 novembre 2000. </w:t>
      </w:r>
    </w:p>
    <w:p w14:paraId="0221449A" w14:textId="6A379D0B" w:rsidR="00FB1BDD" w:rsidRPr="00F00181" w:rsidRDefault="0067493C" w:rsidP="0067493C">
      <w:pPr>
        <w:pStyle w:val="SingleTxtG"/>
        <w:numPr>
          <w:ilvl w:val="0"/>
          <w:numId w:val="0"/>
        </w:numPr>
        <w:ind w:left="1134"/>
      </w:pPr>
      <w:r w:rsidRPr="00F00181">
        <w:rPr>
          <w:bCs/>
          <w:szCs w:val="20"/>
          <w:lang w:val="fr-CH"/>
        </w:rPr>
        <w:t>165.</w:t>
      </w:r>
      <w:r w:rsidRPr="00F00181">
        <w:rPr>
          <w:bCs/>
          <w:szCs w:val="20"/>
          <w:lang w:val="fr-CH"/>
        </w:rPr>
        <w:tab/>
      </w:r>
      <w:r w:rsidR="00FB1BDD" w:rsidRPr="00F00181">
        <w:t>Le droit pénal au Luxembourg criminalise la discrimination depuis 1997, année à laquelle il a introduit le chapitre intitulé «</w:t>
      </w:r>
      <w:r w:rsidR="002F5604">
        <w:t> </w:t>
      </w:r>
      <w:r w:rsidR="00FB1BDD" w:rsidRPr="00F00181">
        <w:t>Du racisme, du révisionnisme et d</w:t>
      </w:r>
      <w:r w:rsidR="00FA1693">
        <w:t>’</w:t>
      </w:r>
      <w:r w:rsidR="00FB1BDD" w:rsidRPr="00F00181">
        <w:t>autres discriminations</w:t>
      </w:r>
      <w:r w:rsidR="002F5604">
        <w:t> </w:t>
      </w:r>
      <w:r w:rsidR="00FB1BDD" w:rsidRPr="00F00181">
        <w:t>» (</w:t>
      </w:r>
      <w:r w:rsidR="002F5604">
        <w:t>a</w:t>
      </w:r>
      <w:r w:rsidR="00FB1BDD" w:rsidRPr="00F00181">
        <w:t>rt</w:t>
      </w:r>
      <w:r w:rsidR="00C4229F">
        <w:t>.</w:t>
      </w:r>
      <w:r w:rsidR="002F5604">
        <w:t> </w:t>
      </w:r>
      <w:r w:rsidR="00FB1BDD" w:rsidRPr="00F00181">
        <w:t>454-457), modifié en 2006 et 2007. Selon le droit pénal, la discrimination entre personnes physiques, personnes morales ou groupes ou communautés de personnes commis en raison de divers motifs discriminatoires énumérés à l’article 454 du Code pénal.</w:t>
      </w:r>
      <w:r w:rsidR="00FA1693">
        <w:t xml:space="preserve"> </w:t>
      </w:r>
      <w:r w:rsidR="00FB1BDD" w:rsidRPr="00F00181">
        <w:t>Ces motifs incluent l</w:t>
      </w:r>
      <w:r w:rsidR="00FA1693">
        <w:t>’</w:t>
      </w:r>
      <w:r w:rsidR="00FB1BDD" w:rsidRPr="00F00181">
        <w:t>origine, la couleur de peau, le sexe, l</w:t>
      </w:r>
      <w:r w:rsidR="00FA1693">
        <w:t>’</w:t>
      </w:r>
      <w:r w:rsidR="00FB1BDD" w:rsidRPr="00F00181">
        <w:t>orientation sexuelle, le changement de sexe, l</w:t>
      </w:r>
      <w:r w:rsidR="00FA1693">
        <w:t>’</w:t>
      </w:r>
      <w:r w:rsidR="00FB1BDD" w:rsidRPr="00F00181">
        <w:t>identité de genre, la situation de famille, l</w:t>
      </w:r>
      <w:r w:rsidR="00FA1693">
        <w:t>’</w:t>
      </w:r>
      <w:r w:rsidR="00FB1BDD" w:rsidRPr="00F00181">
        <w:t>âge, l</w:t>
      </w:r>
      <w:r w:rsidR="00FA1693">
        <w:t>’</w:t>
      </w:r>
      <w:r w:rsidR="00FB1BDD" w:rsidRPr="00F00181">
        <w:t>état de santé, le handicap, les mœurs, les opinions politiques ou philosophiques, les activités syndicales, l</w:t>
      </w:r>
      <w:r w:rsidR="00FA1693">
        <w:t>’</w:t>
      </w:r>
      <w:r w:rsidR="00FB1BDD" w:rsidRPr="00F00181">
        <w:t xml:space="preserve">appartenance ou la non-appartenance, vraie ou supposée, à une ethnie, une nation, une race ou une religion spécifique. </w:t>
      </w:r>
    </w:p>
    <w:p w14:paraId="51517906" w14:textId="1A81376A" w:rsidR="00FB1BDD" w:rsidRDefault="0067493C" w:rsidP="0067493C">
      <w:pPr>
        <w:pStyle w:val="SingleTxtG"/>
        <w:numPr>
          <w:ilvl w:val="0"/>
          <w:numId w:val="0"/>
        </w:numPr>
        <w:ind w:left="1134"/>
      </w:pPr>
      <w:r>
        <w:rPr>
          <w:bCs/>
          <w:szCs w:val="20"/>
          <w:lang w:val="fr-CH"/>
        </w:rPr>
        <w:t>166.</w:t>
      </w:r>
      <w:r>
        <w:rPr>
          <w:bCs/>
          <w:szCs w:val="20"/>
          <w:lang w:val="fr-CH"/>
        </w:rPr>
        <w:tab/>
      </w:r>
      <w:r w:rsidR="00FB1BDD" w:rsidRPr="00F00181">
        <w:t>La discrimination punissable comprend :</w:t>
      </w:r>
    </w:p>
    <w:p w14:paraId="3D9CB40C" w14:textId="6B0238FD" w:rsidR="00FB1BDD" w:rsidRPr="000E66C0" w:rsidRDefault="00FB1BDD" w:rsidP="00FB1BDD">
      <w:pPr>
        <w:pStyle w:val="Bullet1G"/>
        <w:numPr>
          <w:ilvl w:val="0"/>
          <w:numId w:val="0"/>
        </w:numPr>
        <w:tabs>
          <w:tab w:val="left" w:pos="1701"/>
        </w:tabs>
        <w:ind w:left="1701" w:hanging="170"/>
        <w:rPr>
          <w:lang w:val="fr-FR"/>
        </w:rPr>
      </w:pPr>
      <w:r w:rsidRPr="000E66C0">
        <w:rPr>
          <w:lang w:val="fr-FR"/>
        </w:rPr>
        <w:t>•</w:t>
      </w:r>
      <w:r w:rsidRPr="000E66C0">
        <w:rPr>
          <w:lang w:val="fr-FR"/>
        </w:rPr>
        <w:tab/>
        <w:t>Refuser la fourniture ou la jouissance d</w:t>
      </w:r>
      <w:r w:rsidR="00FA1693">
        <w:rPr>
          <w:lang w:val="fr-FR"/>
        </w:rPr>
        <w:t>’</w:t>
      </w:r>
      <w:r w:rsidRPr="000E66C0">
        <w:rPr>
          <w:lang w:val="fr-FR"/>
        </w:rPr>
        <w:t xml:space="preserve">un bien et/ou l’accès à un bien ; </w:t>
      </w:r>
    </w:p>
    <w:p w14:paraId="3FB40B2C" w14:textId="4F51385F" w:rsidR="00FB1BDD" w:rsidRPr="000E66C0" w:rsidRDefault="00FB1BDD" w:rsidP="00FB1BDD">
      <w:pPr>
        <w:pStyle w:val="Bullet1G"/>
        <w:numPr>
          <w:ilvl w:val="0"/>
          <w:numId w:val="0"/>
        </w:numPr>
        <w:tabs>
          <w:tab w:val="left" w:pos="1701"/>
        </w:tabs>
        <w:ind w:left="1701" w:hanging="170"/>
        <w:rPr>
          <w:lang w:val="fr-FR"/>
        </w:rPr>
      </w:pPr>
      <w:r w:rsidRPr="000E66C0">
        <w:rPr>
          <w:lang w:val="fr-FR"/>
        </w:rPr>
        <w:t>•</w:t>
      </w:r>
      <w:r w:rsidRPr="000E66C0">
        <w:rPr>
          <w:lang w:val="fr-FR"/>
        </w:rPr>
        <w:tab/>
        <w:t>Refuser la fourniture d</w:t>
      </w:r>
      <w:r w:rsidR="00FA1693">
        <w:rPr>
          <w:lang w:val="fr-FR"/>
        </w:rPr>
        <w:t>’</w:t>
      </w:r>
      <w:r w:rsidRPr="000E66C0">
        <w:rPr>
          <w:lang w:val="fr-FR"/>
        </w:rPr>
        <w:t>un service et/ou l’accès à un service ;</w:t>
      </w:r>
    </w:p>
    <w:p w14:paraId="791D7684" w14:textId="1BB105AB" w:rsidR="00FB1BDD" w:rsidRPr="000E66C0" w:rsidRDefault="00FB1BDD" w:rsidP="00FB1BDD">
      <w:pPr>
        <w:pStyle w:val="Bullet1G"/>
        <w:numPr>
          <w:ilvl w:val="0"/>
          <w:numId w:val="0"/>
        </w:numPr>
        <w:tabs>
          <w:tab w:val="left" w:pos="1701"/>
        </w:tabs>
        <w:ind w:left="1701" w:hanging="170"/>
        <w:rPr>
          <w:lang w:val="fr-FR"/>
        </w:rPr>
      </w:pPr>
      <w:r w:rsidRPr="000E66C0">
        <w:rPr>
          <w:lang w:val="fr-FR"/>
        </w:rPr>
        <w:t>•</w:t>
      </w:r>
      <w:r w:rsidRPr="000E66C0">
        <w:rPr>
          <w:lang w:val="fr-FR"/>
        </w:rPr>
        <w:tab/>
        <w:t>Subordonner la fourniture d</w:t>
      </w:r>
      <w:r w:rsidR="00FA1693">
        <w:rPr>
          <w:lang w:val="fr-FR"/>
        </w:rPr>
        <w:t>’</w:t>
      </w:r>
      <w:r w:rsidRPr="000E66C0">
        <w:rPr>
          <w:lang w:val="fr-FR"/>
        </w:rPr>
        <w:t>un bien ou d</w:t>
      </w:r>
      <w:r w:rsidR="00FA1693">
        <w:rPr>
          <w:lang w:val="fr-FR"/>
        </w:rPr>
        <w:t>’</w:t>
      </w:r>
      <w:r w:rsidRPr="000E66C0">
        <w:rPr>
          <w:lang w:val="fr-FR"/>
        </w:rPr>
        <w:t>un service et/ou l’accès à un bien ou à un service à une condition fondée sur l</w:t>
      </w:r>
      <w:r w:rsidR="00FA1693">
        <w:rPr>
          <w:lang w:val="fr-FR"/>
        </w:rPr>
        <w:t>’</w:t>
      </w:r>
      <w:r w:rsidRPr="000E66C0">
        <w:rPr>
          <w:lang w:val="fr-FR"/>
        </w:rPr>
        <w:t>un des éléments visés à l</w:t>
      </w:r>
      <w:r w:rsidR="00FA1693">
        <w:rPr>
          <w:lang w:val="fr-FR"/>
        </w:rPr>
        <w:t>’</w:t>
      </w:r>
      <w:r w:rsidRPr="000E66C0">
        <w:rPr>
          <w:lang w:val="fr-FR"/>
        </w:rPr>
        <w:t xml:space="preserve">article 454 ou à faire </w:t>
      </w:r>
      <w:r w:rsidRPr="000E66C0">
        <w:rPr>
          <w:lang w:val="fr-FR"/>
        </w:rPr>
        <w:lastRenderedPageBreak/>
        <w:t>toute autre discrimination lors de cette fourniture, en se fondant sur l</w:t>
      </w:r>
      <w:r w:rsidR="00FA1693">
        <w:rPr>
          <w:lang w:val="fr-FR"/>
        </w:rPr>
        <w:t>’</w:t>
      </w:r>
      <w:r w:rsidRPr="000E66C0">
        <w:rPr>
          <w:lang w:val="fr-FR"/>
        </w:rPr>
        <w:t>un des éléments visés à l</w:t>
      </w:r>
      <w:r w:rsidR="00FA1693">
        <w:rPr>
          <w:lang w:val="fr-FR"/>
        </w:rPr>
        <w:t>’</w:t>
      </w:r>
      <w:r w:rsidRPr="000E66C0">
        <w:rPr>
          <w:lang w:val="fr-FR"/>
        </w:rPr>
        <w:t>article 454 ;</w:t>
      </w:r>
    </w:p>
    <w:p w14:paraId="7A58967E" w14:textId="34FDB362" w:rsidR="00FB1BDD" w:rsidRPr="000E66C0" w:rsidRDefault="00FB1BDD" w:rsidP="00FB1BDD">
      <w:pPr>
        <w:pStyle w:val="Bullet1G"/>
        <w:numPr>
          <w:ilvl w:val="0"/>
          <w:numId w:val="0"/>
        </w:numPr>
        <w:tabs>
          <w:tab w:val="left" w:pos="1701"/>
        </w:tabs>
        <w:ind w:left="1701" w:hanging="170"/>
        <w:rPr>
          <w:lang w:val="fr-FR"/>
        </w:rPr>
      </w:pPr>
      <w:r w:rsidRPr="000E66C0">
        <w:rPr>
          <w:lang w:val="fr-FR"/>
        </w:rPr>
        <w:t>•</w:t>
      </w:r>
      <w:r w:rsidRPr="000E66C0">
        <w:rPr>
          <w:lang w:val="fr-FR"/>
        </w:rPr>
        <w:tab/>
        <w:t>Indiquer dans une publicité l</w:t>
      </w:r>
      <w:r w:rsidR="00FA1693">
        <w:rPr>
          <w:lang w:val="fr-FR"/>
        </w:rPr>
        <w:t>’</w:t>
      </w:r>
      <w:r w:rsidRPr="000E66C0">
        <w:rPr>
          <w:lang w:val="fr-FR"/>
        </w:rPr>
        <w:t>intention de refuser un bien ou un service ou de pratiquer une discrimination lors de la fourniture d</w:t>
      </w:r>
      <w:r w:rsidR="00FA1693">
        <w:rPr>
          <w:lang w:val="fr-FR"/>
        </w:rPr>
        <w:t>’</w:t>
      </w:r>
      <w:r w:rsidRPr="000E66C0">
        <w:rPr>
          <w:lang w:val="fr-FR"/>
        </w:rPr>
        <w:t>un bien ou d</w:t>
      </w:r>
      <w:r w:rsidR="00FA1693">
        <w:rPr>
          <w:lang w:val="fr-FR"/>
        </w:rPr>
        <w:t>’</w:t>
      </w:r>
      <w:r w:rsidRPr="000E66C0">
        <w:rPr>
          <w:lang w:val="fr-FR"/>
        </w:rPr>
        <w:t>un service, en se fondant sur l</w:t>
      </w:r>
      <w:r w:rsidR="00FA1693">
        <w:rPr>
          <w:lang w:val="fr-FR"/>
        </w:rPr>
        <w:t>’</w:t>
      </w:r>
      <w:r w:rsidRPr="000E66C0">
        <w:rPr>
          <w:lang w:val="fr-FR"/>
        </w:rPr>
        <w:t>un des éléments visés à l</w:t>
      </w:r>
      <w:r w:rsidR="00FA1693">
        <w:rPr>
          <w:lang w:val="fr-FR"/>
        </w:rPr>
        <w:t>’</w:t>
      </w:r>
      <w:r w:rsidRPr="000E66C0">
        <w:rPr>
          <w:lang w:val="fr-FR"/>
        </w:rPr>
        <w:t xml:space="preserve">article 454 ; </w:t>
      </w:r>
    </w:p>
    <w:p w14:paraId="33925962" w14:textId="7CFBA82F" w:rsidR="00FB1BDD" w:rsidRPr="000E66C0" w:rsidRDefault="00FB1BDD" w:rsidP="00FB1BDD">
      <w:pPr>
        <w:pStyle w:val="Bullet1G"/>
        <w:numPr>
          <w:ilvl w:val="0"/>
          <w:numId w:val="0"/>
        </w:numPr>
        <w:tabs>
          <w:tab w:val="left" w:pos="1701"/>
        </w:tabs>
        <w:ind w:left="1701" w:hanging="170"/>
        <w:rPr>
          <w:lang w:val="fr-FR"/>
        </w:rPr>
      </w:pPr>
      <w:r w:rsidRPr="000E66C0">
        <w:rPr>
          <w:lang w:val="fr-FR"/>
        </w:rPr>
        <w:t>•</w:t>
      </w:r>
      <w:r w:rsidRPr="000E66C0">
        <w:rPr>
          <w:lang w:val="fr-FR"/>
        </w:rPr>
        <w:tab/>
        <w:t>Entraver l</w:t>
      </w:r>
      <w:r w:rsidR="00FA1693">
        <w:rPr>
          <w:lang w:val="fr-FR"/>
        </w:rPr>
        <w:t>’</w:t>
      </w:r>
      <w:r w:rsidRPr="000E66C0">
        <w:rPr>
          <w:lang w:val="fr-FR"/>
        </w:rPr>
        <w:t>exercice normal d</w:t>
      </w:r>
      <w:r w:rsidR="00FA1693">
        <w:rPr>
          <w:lang w:val="fr-FR"/>
        </w:rPr>
        <w:t>’</w:t>
      </w:r>
      <w:r w:rsidRPr="000E66C0">
        <w:rPr>
          <w:lang w:val="fr-FR"/>
        </w:rPr>
        <w:t>une activité économique quelconque ;</w:t>
      </w:r>
    </w:p>
    <w:p w14:paraId="107BD6F3" w14:textId="5D700856" w:rsidR="00FB1BDD" w:rsidRPr="000E66C0" w:rsidRDefault="00FB1BDD" w:rsidP="00FB1BDD">
      <w:pPr>
        <w:pStyle w:val="Bullet1G"/>
        <w:numPr>
          <w:ilvl w:val="0"/>
          <w:numId w:val="0"/>
        </w:numPr>
        <w:tabs>
          <w:tab w:val="left" w:pos="1701"/>
        </w:tabs>
        <w:ind w:left="1701" w:hanging="170"/>
        <w:rPr>
          <w:lang w:val="fr-FR"/>
        </w:rPr>
      </w:pPr>
      <w:r w:rsidRPr="000E66C0">
        <w:rPr>
          <w:lang w:val="fr-FR"/>
        </w:rPr>
        <w:t>•</w:t>
      </w:r>
      <w:r w:rsidRPr="000E66C0">
        <w:rPr>
          <w:lang w:val="fr-FR"/>
        </w:rPr>
        <w:tab/>
        <w:t>Refuser d</w:t>
      </w:r>
      <w:r w:rsidR="00FA1693">
        <w:rPr>
          <w:lang w:val="fr-FR"/>
        </w:rPr>
        <w:t>’</w:t>
      </w:r>
      <w:r w:rsidRPr="000E66C0">
        <w:rPr>
          <w:lang w:val="fr-FR"/>
        </w:rPr>
        <w:t>embaucher, à sanctionner ou à licencier une personne ;</w:t>
      </w:r>
    </w:p>
    <w:p w14:paraId="79F1F3A7" w14:textId="77777777" w:rsidR="00FB1BDD" w:rsidRPr="000E66C0" w:rsidRDefault="00FB1BDD" w:rsidP="00FB1BDD">
      <w:pPr>
        <w:pStyle w:val="Bullet1G"/>
        <w:numPr>
          <w:ilvl w:val="0"/>
          <w:numId w:val="0"/>
        </w:numPr>
        <w:tabs>
          <w:tab w:val="left" w:pos="1701"/>
        </w:tabs>
        <w:ind w:left="1701" w:hanging="170"/>
        <w:rPr>
          <w:lang w:val="fr-FR"/>
        </w:rPr>
      </w:pPr>
      <w:r w:rsidRPr="000E66C0">
        <w:rPr>
          <w:lang w:val="fr-FR"/>
        </w:rPr>
        <w:t>•</w:t>
      </w:r>
      <w:r w:rsidRPr="000E66C0">
        <w:rPr>
          <w:lang w:val="fr-FR"/>
        </w:rPr>
        <w:tab/>
        <w:t>Subordonner l’accès au travail, tous les types de formation professionnelle, ainsi que les conditions de travail, l’affiliation et l’engagement dans une organisation de travailleurs ou d’employeurs à l’un des éléments visés à l’article 454 du Code pénal.</w:t>
      </w:r>
    </w:p>
    <w:p w14:paraId="521D4388" w14:textId="18B2B2C7" w:rsidR="00FB1BDD" w:rsidRDefault="0067493C" w:rsidP="0067493C">
      <w:pPr>
        <w:pStyle w:val="SingleTxtG"/>
        <w:numPr>
          <w:ilvl w:val="0"/>
          <w:numId w:val="0"/>
        </w:numPr>
        <w:ind w:left="1134"/>
      </w:pPr>
      <w:r>
        <w:rPr>
          <w:bCs/>
          <w:szCs w:val="20"/>
          <w:lang w:val="fr-CH"/>
        </w:rPr>
        <w:t>167.</w:t>
      </w:r>
      <w:r>
        <w:rPr>
          <w:bCs/>
          <w:szCs w:val="20"/>
          <w:lang w:val="fr-CH"/>
        </w:rPr>
        <w:tab/>
      </w:r>
      <w:r w:rsidR="00FB1BDD" w:rsidRPr="00F00181">
        <w:t>En 2023, le Code pénal a été révisé pour inclure une circonstance aggravante générale applicable aux crimes, délits et certaines contraventions commis en raison des divers motifs discriminatoires énumérés à l’article 454 du Code pénal, mentionné ci-dessus.</w:t>
      </w:r>
    </w:p>
    <w:p w14:paraId="47B4879B" w14:textId="0E9F84B4" w:rsidR="00FB1BDD" w:rsidRPr="00F00181" w:rsidRDefault="0067493C" w:rsidP="0067493C">
      <w:pPr>
        <w:pStyle w:val="SingleTxtG"/>
        <w:numPr>
          <w:ilvl w:val="0"/>
          <w:numId w:val="0"/>
        </w:numPr>
        <w:ind w:left="1134"/>
      </w:pPr>
      <w:r w:rsidRPr="00F00181">
        <w:rPr>
          <w:bCs/>
          <w:szCs w:val="20"/>
          <w:lang w:val="fr-CH"/>
        </w:rPr>
        <w:t>168.</w:t>
      </w:r>
      <w:r w:rsidRPr="00F00181">
        <w:rPr>
          <w:bCs/>
          <w:szCs w:val="20"/>
          <w:lang w:val="fr-CH"/>
        </w:rPr>
        <w:tab/>
      </w:r>
      <w:r w:rsidR="00FB1BDD" w:rsidRPr="00F00181">
        <w:t>Le droit du travail luxembourgeois interdit la discrimination depuis 2006, en introduisant le «</w:t>
      </w:r>
      <w:r w:rsidR="00C4229F">
        <w:t> </w:t>
      </w:r>
      <w:r w:rsidR="00FB1BDD" w:rsidRPr="00F00181">
        <w:t>Chapitre Premier - Principe de non-discrimination</w:t>
      </w:r>
      <w:r w:rsidR="00C4229F">
        <w:t> </w:t>
      </w:r>
      <w:r w:rsidR="00FB1BDD" w:rsidRPr="00F00181">
        <w:t>» (</w:t>
      </w:r>
      <w:r w:rsidR="002F5604">
        <w:t>a</w:t>
      </w:r>
      <w:r w:rsidR="00FB1BDD" w:rsidRPr="00F00181">
        <w:t>rt</w:t>
      </w:r>
      <w:r w:rsidR="00C4229F">
        <w:t>. </w:t>
      </w:r>
      <w:r w:rsidR="00FB1BDD" w:rsidRPr="00F00181">
        <w:t>L.251-1) sous le «</w:t>
      </w:r>
      <w:r w:rsidR="00C4229F">
        <w:t> </w:t>
      </w:r>
      <w:r w:rsidR="00FB1BDD" w:rsidRPr="00F00181">
        <w:t>Titre V - Égalité de traitement en matière d</w:t>
      </w:r>
      <w:r w:rsidR="00FA1693">
        <w:t>’</w:t>
      </w:r>
      <w:r w:rsidR="00FB1BDD" w:rsidRPr="00F00181">
        <w:t>emploi et de travail</w:t>
      </w:r>
      <w:r w:rsidR="00C4229F">
        <w:t> </w:t>
      </w:r>
      <w:r w:rsidR="00FB1BDD" w:rsidRPr="00F00181">
        <w:t xml:space="preserve">» du Code du </w:t>
      </w:r>
      <w:r w:rsidR="00C4229F">
        <w:t>t</w:t>
      </w:r>
      <w:r w:rsidR="00FB1BDD" w:rsidRPr="00F00181">
        <w:t>ravail. En 2006, le Luxembourg a également modifié la législation concernant la fonction publique, transposant la directive 2000/43/CE du Conseil du 29 juin 2000. Selon le droit du travail, toute discrimination directe ou indirecte fondée sur l’appartenance ou non appartenance, vraie ou supposée, à une race ou ethnie est interdite. De plus, en 2023, le Code du travail a été modifié afin d’introduire un dispositif relatif à la protection contre le harcèlement moral à l’occasion des relations de travail.</w:t>
      </w:r>
    </w:p>
    <w:p w14:paraId="73C31EEC" w14:textId="053CF56A" w:rsidR="00FB1BDD" w:rsidRPr="00F00181" w:rsidRDefault="0067493C" w:rsidP="0067493C">
      <w:pPr>
        <w:pStyle w:val="SingleTxtG"/>
        <w:numPr>
          <w:ilvl w:val="0"/>
          <w:numId w:val="0"/>
        </w:numPr>
        <w:ind w:left="1134"/>
      </w:pPr>
      <w:r w:rsidRPr="00F00181">
        <w:rPr>
          <w:bCs/>
          <w:szCs w:val="20"/>
          <w:lang w:val="fr-CH"/>
        </w:rPr>
        <w:t>169.</w:t>
      </w:r>
      <w:r w:rsidRPr="00F00181">
        <w:rPr>
          <w:bCs/>
          <w:szCs w:val="20"/>
          <w:lang w:val="fr-CH"/>
        </w:rPr>
        <w:tab/>
      </w:r>
      <w:r w:rsidR="00FB1BDD" w:rsidRPr="00F00181">
        <w:t>En 2023, le Luxembourg a aussi pris un virage décisif en adoptant la loi du 23 août 2023 relative au vivre-ensemble interculturel. Cette loi a signalé un changement majeur en remplaçant l</w:t>
      </w:r>
      <w:r w:rsidR="00FA1693">
        <w:t>’</w:t>
      </w:r>
      <w:r w:rsidR="00FB1BDD" w:rsidRPr="00F00181">
        <w:t>approche «</w:t>
      </w:r>
      <w:r w:rsidR="002F5604">
        <w:t> </w:t>
      </w:r>
      <w:r w:rsidR="00FB1BDD" w:rsidRPr="00F00181">
        <w:t>d’intégration</w:t>
      </w:r>
      <w:r w:rsidR="002F5604">
        <w:t> </w:t>
      </w:r>
      <w:r w:rsidR="00FB1BDD" w:rsidRPr="00F00181">
        <w:t>», existante depuis 2008, par un concept plus vaste et représentatif de la diversité de la société luxembourgeoise</w:t>
      </w:r>
      <w:r w:rsidR="002F5604">
        <w:t> </w:t>
      </w:r>
      <w:r w:rsidR="00FB1BDD" w:rsidRPr="00F00181">
        <w:t>: celui du «</w:t>
      </w:r>
      <w:r w:rsidR="002F5604">
        <w:t> </w:t>
      </w:r>
      <w:r w:rsidR="00FB1BDD" w:rsidRPr="00F00181">
        <w:t>vivre-ensemble interculturel</w:t>
      </w:r>
      <w:r w:rsidR="002F5604">
        <w:t> </w:t>
      </w:r>
      <w:r w:rsidR="00FB1BDD" w:rsidRPr="00F00181">
        <w:t>». Cette loi poursuit une approche inclusive et met l</w:t>
      </w:r>
      <w:r w:rsidR="00FA1693">
        <w:t>’</w:t>
      </w:r>
      <w:r w:rsidR="00FB1BDD" w:rsidRPr="00F00181">
        <w:t>accent sur les besoins individuels plutôt que sur les distinctions de statut. Ainsi, qu</w:t>
      </w:r>
      <w:r w:rsidR="00FA1693">
        <w:t>’</w:t>
      </w:r>
      <w:r w:rsidR="00FB1BDD" w:rsidRPr="00F00181">
        <w:t>il s</w:t>
      </w:r>
      <w:r w:rsidR="00FA1693">
        <w:t>’</w:t>
      </w:r>
      <w:r w:rsidR="00FB1BDD" w:rsidRPr="00F00181">
        <w:t>agisse de réfugiés, de nouveaux arrivants, de résidents étrangers établis de longue date, de travailleurs frontaliers ou de citoyens luxembourgeois, tous peuvent désormais participer de manière équitable à tous les programmes, activités et projets mis en place dans le cadre du vivre ensemble. De plus, la lutte contre le racisme et toute forme de discrimination constitue un élément clé et transversal de cette loi. Ainsi, certaines des dispositions concernent l</w:t>
      </w:r>
      <w:r w:rsidR="00FA1693">
        <w:t>’</w:t>
      </w:r>
      <w:r w:rsidR="00FB1BDD" w:rsidRPr="00F00181">
        <w:t>anti</w:t>
      </w:r>
      <w:r w:rsidR="00FB1BDD">
        <w:t>-discrimination :</w:t>
      </w:r>
    </w:p>
    <w:p w14:paraId="1F8626DE" w14:textId="2F1999FD" w:rsidR="00FB1BDD" w:rsidRPr="00EE4A4F" w:rsidRDefault="00FB1BDD" w:rsidP="00FB1BDD">
      <w:pPr>
        <w:pStyle w:val="Bullet1G"/>
        <w:numPr>
          <w:ilvl w:val="0"/>
          <w:numId w:val="0"/>
        </w:numPr>
        <w:tabs>
          <w:tab w:val="left" w:pos="1701"/>
        </w:tabs>
        <w:ind w:left="1701" w:hanging="170"/>
        <w:rPr>
          <w:lang w:val="fr-FR"/>
        </w:rPr>
      </w:pPr>
      <w:r w:rsidRPr="00EE4A4F">
        <w:rPr>
          <w:lang w:val="fr-FR"/>
        </w:rPr>
        <w:t>•</w:t>
      </w:r>
      <w:r w:rsidRPr="00EE4A4F">
        <w:rPr>
          <w:lang w:val="fr-FR"/>
        </w:rPr>
        <w:tab/>
        <w:t>Le vivre-ensemble interculturel repose sur le respect mutuel, la tolérance, la solidarité, la cohésion sociale, ainsi que la lutte contre le racisme et toutes les formes de discrimination (art</w:t>
      </w:r>
      <w:r w:rsidR="00B215A4">
        <w:rPr>
          <w:lang w:val="fr-FR"/>
        </w:rPr>
        <w:t>. </w:t>
      </w:r>
      <w:r w:rsidRPr="00EE4A4F">
        <w:rPr>
          <w:lang w:val="fr-FR"/>
        </w:rPr>
        <w:t>1)</w:t>
      </w:r>
      <w:r w:rsidR="002E331A">
        <w:rPr>
          <w:lang w:val="fr-FR"/>
        </w:rPr>
        <w:t> ;</w:t>
      </w:r>
    </w:p>
    <w:p w14:paraId="788DD21C" w14:textId="0D137581" w:rsidR="00FB1BDD" w:rsidRPr="00EE4A4F" w:rsidRDefault="00FB1BDD" w:rsidP="00FB1BDD">
      <w:pPr>
        <w:pStyle w:val="Bullet1G"/>
        <w:numPr>
          <w:ilvl w:val="0"/>
          <w:numId w:val="0"/>
        </w:numPr>
        <w:tabs>
          <w:tab w:val="left" w:pos="1701"/>
        </w:tabs>
        <w:ind w:left="1701" w:hanging="170"/>
        <w:rPr>
          <w:lang w:val="fr-FR"/>
        </w:rPr>
      </w:pPr>
      <w:r w:rsidRPr="00EE4A4F">
        <w:rPr>
          <w:lang w:val="fr-FR"/>
        </w:rPr>
        <w:t>•</w:t>
      </w:r>
      <w:r w:rsidRPr="00EE4A4F">
        <w:rPr>
          <w:lang w:val="fr-FR"/>
        </w:rPr>
        <w:tab/>
        <w:t>Le programme du vivre-ensemble interculturel comprend des modules avancés visant à renforcer la sensibilisation dans le domaine de la lutte contre le racisme et toutes les formes de discrimination (art</w:t>
      </w:r>
      <w:r w:rsidR="00B215A4">
        <w:rPr>
          <w:lang w:val="fr-FR"/>
        </w:rPr>
        <w:t>. </w:t>
      </w:r>
      <w:r w:rsidRPr="00EE4A4F">
        <w:rPr>
          <w:lang w:val="fr-FR"/>
        </w:rPr>
        <w:t>5)</w:t>
      </w:r>
      <w:r w:rsidR="002E331A">
        <w:rPr>
          <w:lang w:val="fr-FR"/>
        </w:rPr>
        <w:t> ;</w:t>
      </w:r>
    </w:p>
    <w:p w14:paraId="73C2769A" w14:textId="23CB3DD2" w:rsidR="00FB1BDD" w:rsidRPr="00EE4A4F" w:rsidRDefault="00FB1BDD" w:rsidP="00FB1BDD">
      <w:pPr>
        <w:pStyle w:val="Bullet1G"/>
        <w:numPr>
          <w:ilvl w:val="0"/>
          <w:numId w:val="0"/>
        </w:numPr>
        <w:tabs>
          <w:tab w:val="left" w:pos="1701"/>
        </w:tabs>
        <w:ind w:left="1701" w:hanging="170"/>
        <w:rPr>
          <w:lang w:val="fr-FR"/>
        </w:rPr>
      </w:pPr>
      <w:r w:rsidRPr="00EE4A4F">
        <w:rPr>
          <w:lang w:val="fr-FR"/>
        </w:rPr>
        <w:t>•</w:t>
      </w:r>
      <w:r w:rsidRPr="00EE4A4F">
        <w:rPr>
          <w:lang w:val="fr-FR"/>
        </w:rPr>
        <w:tab/>
        <w:t>Les missions du Conseil supérieur du vivre-ensemble interculturel incluent la promotion du vivre-ensemble interculturel, y compris la lutte contre le racisme et toutes les formes de discrimination (art</w:t>
      </w:r>
      <w:r w:rsidR="00B215A4">
        <w:rPr>
          <w:lang w:val="fr-FR"/>
        </w:rPr>
        <w:t>. </w:t>
      </w:r>
      <w:r w:rsidRPr="00EE4A4F">
        <w:rPr>
          <w:lang w:val="fr-FR"/>
        </w:rPr>
        <w:t>7)</w:t>
      </w:r>
      <w:r w:rsidR="002E331A">
        <w:rPr>
          <w:lang w:val="fr-FR"/>
        </w:rPr>
        <w:t> ;</w:t>
      </w:r>
    </w:p>
    <w:p w14:paraId="064CEAA9" w14:textId="37A5D627" w:rsidR="00FB1BDD" w:rsidRDefault="00FB1BDD" w:rsidP="00FB1BDD">
      <w:pPr>
        <w:pStyle w:val="Bullet1G"/>
        <w:numPr>
          <w:ilvl w:val="0"/>
          <w:numId w:val="0"/>
        </w:numPr>
        <w:tabs>
          <w:tab w:val="left" w:pos="1701"/>
        </w:tabs>
        <w:ind w:left="1701" w:hanging="170"/>
        <w:rPr>
          <w:lang w:val="fr-FR"/>
        </w:rPr>
      </w:pPr>
      <w:r>
        <w:rPr>
          <w:lang w:val="fr-FR"/>
        </w:rPr>
        <w:t>•</w:t>
      </w:r>
      <w:r>
        <w:rPr>
          <w:lang w:val="fr-FR"/>
        </w:rPr>
        <w:tab/>
      </w:r>
      <w:r w:rsidRPr="00EE4A4F">
        <w:rPr>
          <w:lang w:val="fr-FR"/>
        </w:rPr>
        <w:t>Les missions de la Commission communale du vivre-ensemble interculturel englobent le respect des valeurs du vivre-ensemble interculturel, en particulier la sensibilisation et la mise en place de mesures de lutte contre le racisme et toutes les formes de discrimination au niveau de la commune (art</w:t>
      </w:r>
      <w:r w:rsidR="00B215A4">
        <w:rPr>
          <w:lang w:val="fr-FR"/>
        </w:rPr>
        <w:t>. </w:t>
      </w:r>
      <w:r w:rsidRPr="00EE4A4F">
        <w:rPr>
          <w:lang w:val="fr-FR"/>
        </w:rPr>
        <w:t>9)</w:t>
      </w:r>
      <w:r w:rsidR="002E331A">
        <w:rPr>
          <w:lang w:val="fr-FR"/>
        </w:rPr>
        <w:t> ;</w:t>
      </w:r>
    </w:p>
    <w:p w14:paraId="4FD2FA7C" w14:textId="2E0B5EB4" w:rsidR="00FB1BDD" w:rsidRPr="003E1F02" w:rsidRDefault="0067493C" w:rsidP="0067493C">
      <w:pPr>
        <w:pStyle w:val="SingleTxtG"/>
        <w:numPr>
          <w:ilvl w:val="0"/>
          <w:numId w:val="0"/>
        </w:numPr>
        <w:ind w:left="1134"/>
      </w:pPr>
      <w:r w:rsidRPr="003E1F02">
        <w:rPr>
          <w:bCs/>
          <w:szCs w:val="20"/>
          <w:lang w:val="fr-CH"/>
        </w:rPr>
        <w:t>170.</w:t>
      </w:r>
      <w:r w:rsidRPr="003E1F02">
        <w:rPr>
          <w:bCs/>
          <w:szCs w:val="20"/>
          <w:lang w:val="fr-CH"/>
        </w:rPr>
        <w:tab/>
      </w:r>
      <w:r w:rsidR="00FB1BDD">
        <w:t>Par ailleurs, l</w:t>
      </w:r>
      <w:r w:rsidR="00FB1BDD" w:rsidRPr="003E1F02">
        <w:t>e Plan d’action national du vivre-ensemble interculturel</w:t>
      </w:r>
      <w:r w:rsidR="00FB1BDD">
        <w:t xml:space="preserve"> est en cours d’élaboration par le ministère de la Famille, des Solidarités, du Vivre ensemble et de l’Accueil. Il</w:t>
      </w:r>
      <w:r w:rsidR="00FB1BDD" w:rsidRPr="003E1F02">
        <w:t xml:space="preserve"> fournira le cadre pour les programmes et outils en faveur de la cohésion sociale entre Luxembourgeois et non-Luxembourgeois. Il tiendra compte des réalités sociétales, culturelles et économiques du pays.</w:t>
      </w:r>
    </w:p>
    <w:p w14:paraId="6BE03D83" w14:textId="4B0586A6" w:rsidR="00FB1BDD" w:rsidRDefault="0067493C" w:rsidP="0067493C">
      <w:pPr>
        <w:pStyle w:val="SingleTxtG"/>
        <w:numPr>
          <w:ilvl w:val="0"/>
          <w:numId w:val="0"/>
        </w:numPr>
        <w:ind w:left="1134"/>
      </w:pPr>
      <w:r>
        <w:rPr>
          <w:bCs/>
          <w:szCs w:val="20"/>
          <w:lang w:val="fr-CH"/>
        </w:rPr>
        <w:t>171.</w:t>
      </w:r>
      <w:r>
        <w:rPr>
          <w:bCs/>
          <w:szCs w:val="20"/>
          <w:lang w:val="fr-CH"/>
        </w:rPr>
        <w:tab/>
      </w:r>
      <w:r w:rsidR="00FB1BDD" w:rsidRPr="003E1F02">
        <w:t xml:space="preserve">Dans le cadre du Pacte citoyen et du Programme du vivre-ensemble interculturel, un catalogue de modules thématiques est proposé à chaque personne majeure qui vit ou travaille </w:t>
      </w:r>
      <w:r w:rsidR="00FB1BDD" w:rsidRPr="003E1F02">
        <w:lastRenderedPageBreak/>
        <w:t>au Luxembourg afin de faciliter l’accès à l’information et d’encourager la participation active à la vie de société. Il s’agit par exemple d’informer les personnes, notamment les résidents non-luxembourgeois, ressortissants de pays tiers et demandeurs/bénéficiaires de protection internationale, de leurs droits et devoirs concernant la législation en matière d’immigration et de séjour. Elles sont ainsi soutenues et conseillées en matière de démarches administratives, de la pratique des langues du pays, de la découverte du pays, de sa géographie, son histoire et ses traditions, son système politique, de la sensibilisation à l’interculturalité ainsi que la lutte contre le racisme et les discriminations ainsi que la participation citoyenne. Ceci avec l’objectif de contribuer activement à lutter contre les risques d’exclusion sociale.</w:t>
      </w:r>
    </w:p>
    <w:p w14:paraId="14A4BBF6" w14:textId="3F52153C" w:rsidR="00FB1BDD" w:rsidRPr="006A5C4A" w:rsidRDefault="0067493C" w:rsidP="0067493C">
      <w:pPr>
        <w:pStyle w:val="SingleTxtG"/>
        <w:numPr>
          <w:ilvl w:val="0"/>
          <w:numId w:val="0"/>
        </w:numPr>
        <w:ind w:left="1134"/>
      </w:pPr>
      <w:r w:rsidRPr="006A5C4A">
        <w:rPr>
          <w:bCs/>
          <w:szCs w:val="20"/>
          <w:lang w:val="fr-CH"/>
        </w:rPr>
        <w:t>172.</w:t>
      </w:r>
      <w:r w:rsidRPr="006A5C4A">
        <w:rPr>
          <w:bCs/>
          <w:szCs w:val="20"/>
          <w:lang w:val="fr-CH"/>
        </w:rPr>
        <w:tab/>
      </w:r>
      <w:r w:rsidR="00FB1BDD">
        <w:t>De plus, le plan d’action national contre</w:t>
      </w:r>
      <w:r w:rsidR="00FB1BDD" w:rsidRPr="003E1F02">
        <w:t xml:space="preserve"> le racisme et la discrimination raciale («</w:t>
      </w:r>
      <w:r w:rsidR="002F5604">
        <w:t> </w:t>
      </w:r>
      <w:r w:rsidR="00FB1BDD" w:rsidRPr="003E1F02">
        <w:t>PAN Antiracisme</w:t>
      </w:r>
      <w:r w:rsidR="002F5604">
        <w:t> </w:t>
      </w:r>
      <w:r w:rsidR="00FB1BDD" w:rsidRPr="003E1F02">
        <w:t>») est</w:t>
      </w:r>
      <w:r w:rsidR="00FB1BDD">
        <w:t xml:space="preserve"> aussi</w:t>
      </w:r>
      <w:r w:rsidR="00FB1BDD" w:rsidRPr="003E1F02">
        <w:t xml:space="preserve"> </w:t>
      </w:r>
      <w:r w:rsidR="00FB1BDD">
        <w:t>en cours d’</w:t>
      </w:r>
      <w:r w:rsidR="00FB1BDD" w:rsidRPr="003E1F02">
        <w:t>élabor</w:t>
      </w:r>
      <w:r w:rsidR="00FB1BDD">
        <w:t xml:space="preserve">ation au sein du ministère de la Famille, des Solidarités, du Vivre ensemble et de l’Accueil </w:t>
      </w:r>
      <w:r w:rsidR="00FB1BDD" w:rsidRPr="0037075E">
        <w:t>en étroite collaboration avec les autres ministères concernés, ainsi que toute une panoplie d’acteurs et organisations de la société civile.</w:t>
      </w:r>
      <w:r w:rsidR="00FB1BDD">
        <w:t xml:space="preserve"> Le PAN Antiracisme se base sur </w:t>
      </w:r>
      <w:hyperlink r:id="rId18" w:history="1">
        <w:r w:rsidR="00FB1BDD" w:rsidRPr="00096A50">
          <w:rPr>
            <w:rStyle w:val="Lienhypertexte"/>
          </w:rPr>
          <w:t>l’étude «</w:t>
        </w:r>
        <w:r w:rsidR="002F5604">
          <w:rPr>
            <w:rStyle w:val="Lienhypertexte"/>
          </w:rPr>
          <w:t> </w:t>
        </w:r>
        <w:r w:rsidR="00FB1BDD" w:rsidRPr="00096A50">
          <w:rPr>
            <w:rStyle w:val="Lienhypertexte"/>
          </w:rPr>
          <w:t xml:space="preserve">Le racisme et les discriminations </w:t>
        </w:r>
        <w:proofErr w:type="spellStart"/>
        <w:r w:rsidR="00FB1BDD" w:rsidRPr="00096A50">
          <w:rPr>
            <w:rStyle w:val="Lienhypertexte"/>
          </w:rPr>
          <w:t>ethno-raciales</w:t>
        </w:r>
        <w:proofErr w:type="spellEnd"/>
        <w:r w:rsidR="00FB1BDD" w:rsidRPr="00096A50">
          <w:rPr>
            <w:rStyle w:val="Lienhypertexte"/>
          </w:rPr>
          <w:t xml:space="preserve"> au Luxembourg</w:t>
        </w:r>
      </w:hyperlink>
      <w:r w:rsidR="00FB1BDD" w:rsidRPr="002A097A">
        <w:rPr>
          <w:rStyle w:val="Appelnotedebasdep"/>
          <w:rFonts w:eastAsiaTheme="minorHAnsi"/>
        </w:rPr>
        <w:footnoteReference w:id="5"/>
      </w:r>
      <w:r w:rsidR="009D3A95">
        <w:t> »</w:t>
      </w:r>
      <w:r w:rsidR="00FB1BDD" w:rsidRPr="0037075E">
        <w:t xml:space="preserve"> </w:t>
      </w:r>
      <w:r w:rsidR="00FB1BDD">
        <w:t xml:space="preserve">(2022) </w:t>
      </w:r>
      <w:r w:rsidR="00FB1BDD" w:rsidRPr="0037075E">
        <w:t xml:space="preserve">du LISER et du CEFIS </w:t>
      </w:r>
      <w:r w:rsidR="00FB1BDD">
        <w:t xml:space="preserve">qui </w:t>
      </w:r>
      <w:r w:rsidR="00FB1BDD" w:rsidRPr="0037075E">
        <w:t>a identifié les trois volets de l’éducation, du logement et de l’emploi en tant que domaines d’action principaux</w:t>
      </w:r>
      <w:r w:rsidR="00FB1BDD">
        <w:t>.</w:t>
      </w:r>
    </w:p>
    <w:p w14:paraId="0ECB791A" w14:textId="15CB9CFB" w:rsidR="00FB1BDD" w:rsidRDefault="0067493C" w:rsidP="0067493C">
      <w:pPr>
        <w:pStyle w:val="SingleTxtG"/>
        <w:numPr>
          <w:ilvl w:val="0"/>
          <w:numId w:val="0"/>
        </w:numPr>
        <w:ind w:left="1134"/>
        <w:rPr>
          <w:bCs/>
        </w:rPr>
      </w:pPr>
      <w:r>
        <w:rPr>
          <w:bCs/>
          <w:szCs w:val="20"/>
          <w:lang w:val="fr-CH"/>
        </w:rPr>
        <w:t>173.</w:t>
      </w:r>
      <w:r>
        <w:rPr>
          <w:bCs/>
          <w:szCs w:val="20"/>
          <w:lang w:val="fr-CH"/>
        </w:rPr>
        <w:tab/>
      </w:r>
      <w:r w:rsidR="00FB1BDD" w:rsidRPr="00201AA8">
        <w:t>La</w:t>
      </w:r>
      <w:r w:rsidR="00FB1BDD" w:rsidRPr="0073225B">
        <w:rPr>
          <w:bCs/>
        </w:rPr>
        <w:t xml:space="preserve"> Charte de la Diversité </w:t>
      </w:r>
      <w:proofErr w:type="spellStart"/>
      <w:r w:rsidR="00FB1BDD" w:rsidRPr="0073225B">
        <w:rPr>
          <w:bCs/>
        </w:rPr>
        <w:t>Lëtzebuerg</w:t>
      </w:r>
      <w:proofErr w:type="spellEnd"/>
      <w:r w:rsidR="00FB1BDD" w:rsidRPr="0073225B">
        <w:rPr>
          <w:bCs/>
        </w:rPr>
        <w:t>, lancée en 2012 par l</w:t>
      </w:r>
      <w:r w:rsidR="00FA1693">
        <w:rPr>
          <w:bCs/>
        </w:rPr>
        <w:t>’</w:t>
      </w:r>
      <w:r w:rsidR="00FB1BDD" w:rsidRPr="0073225B">
        <w:rPr>
          <w:bCs/>
        </w:rPr>
        <w:t xml:space="preserve">association </w:t>
      </w:r>
      <w:proofErr w:type="spellStart"/>
      <w:r w:rsidR="00FB1BDD" w:rsidRPr="000E66C0">
        <w:rPr>
          <w:bCs/>
          <w:i/>
          <w:iCs/>
        </w:rPr>
        <w:t>Inspiring</w:t>
      </w:r>
      <w:proofErr w:type="spellEnd"/>
      <w:r w:rsidR="00FB1BDD" w:rsidRPr="000E66C0">
        <w:rPr>
          <w:bCs/>
          <w:i/>
          <w:iCs/>
        </w:rPr>
        <w:t xml:space="preserve"> More </w:t>
      </w:r>
      <w:proofErr w:type="spellStart"/>
      <w:r w:rsidR="00FB1BDD" w:rsidRPr="000E66C0">
        <w:rPr>
          <w:bCs/>
          <w:i/>
          <w:iCs/>
        </w:rPr>
        <w:t>Sustainability</w:t>
      </w:r>
      <w:proofErr w:type="spellEnd"/>
      <w:r w:rsidR="00FB1BDD" w:rsidRPr="0073225B">
        <w:rPr>
          <w:bCs/>
        </w:rPr>
        <w:t xml:space="preserve"> (IMS), vise à encourager les entreprises publiques, privées et associatives du Luxembourg à promouvoir la diversité. Les signataires, qu</w:t>
      </w:r>
      <w:r w:rsidR="00FA1693">
        <w:rPr>
          <w:bCs/>
        </w:rPr>
        <w:t>’</w:t>
      </w:r>
      <w:r w:rsidR="00FB1BDD" w:rsidRPr="0073225B">
        <w:rPr>
          <w:bCs/>
        </w:rPr>
        <w:t>il s</w:t>
      </w:r>
      <w:r w:rsidR="00FA1693">
        <w:rPr>
          <w:bCs/>
        </w:rPr>
        <w:t>’</w:t>
      </w:r>
      <w:r w:rsidR="00FB1BDD" w:rsidRPr="0073225B">
        <w:rPr>
          <w:bCs/>
        </w:rPr>
        <w:t>agisse d</w:t>
      </w:r>
      <w:r w:rsidR="00FA1693">
        <w:rPr>
          <w:bCs/>
        </w:rPr>
        <w:t>’</w:t>
      </w:r>
      <w:r w:rsidR="00FB1BDD" w:rsidRPr="0073225B">
        <w:rPr>
          <w:bCs/>
        </w:rPr>
        <w:t>entreprises, d</w:t>
      </w:r>
      <w:r w:rsidR="00FA1693">
        <w:rPr>
          <w:bCs/>
        </w:rPr>
        <w:t>’</w:t>
      </w:r>
      <w:r w:rsidR="00FB1BDD" w:rsidRPr="0073225B">
        <w:rPr>
          <w:bCs/>
        </w:rPr>
        <w:t>institutions publiques ou d</w:t>
      </w:r>
      <w:r w:rsidR="00FA1693">
        <w:rPr>
          <w:bCs/>
        </w:rPr>
        <w:t>’</w:t>
      </w:r>
      <w:r w:rsidR="00FB1BDD" w:rsidRPr="0073225B">
        <w:rPr>
          <w:bCs/>
        </w:rPr>
        <w:t>organisations à but non lucratif, s</w:t>
      </w:r>
      <w:r w:rsidR="00FA1693">
        <w:rPr>
          <w:bCs/>
        </w:rPr>
        <w:t>’</w:t>
      </w:r>
      <w:r w:rsidR="00FB1BDD" w:rsidRPr="0073225B">
        <w:rPr>
          <w:bCs/>
        </w:rPr>
        <w:t>engagent à mettre en œuvre des initiatives allant au-delà des exigences légales et réglementaires en matière de non-discrimination.</w:t>
      </w:r>
    </w:p>
    <w:p w14:paraId="2EF19EC8" w14:textId="08613F72" w:rsidR="00FB1BDD" w:rsidRPr="00B02344" w:rsidRDefault="0067493C" w:rsidP="0067493C">
      <w:pPr>
        <w:pStyle w:val="SingleTxtG"/>
        <w:numPr>
          <w:ilvl w:val="0"/>
          <w:numId w:val="0"/>
        </w:numPr>
        <w:ind w:left="1134"/>
      </w:pPr>
      <w:r w:rsidRPr="00B02344">
        <w:rPr>
          <w:bCs/>
          <w:szCs w:val="20"/>
          <w:lang w:val="fr-CH"/>
        </w:rPr>
        <w:t>174.</w:t>
      </w:r>
      <w:r w:rsidRPr="00B02344">
        <w:rPr>
          <w:bCs/>
          <w:szCs w:val="20"/>
          <w:lang w:val="fr-CH"/>
        </w:rPr>
        <w:tab/>
      </w:r>
      <w:r w:rsidR="00FB1BDD" w:rsidRPr="00B02344">
        <w:t xml:space="preserve">En plus des efforts anti-discriminations directes, le </w:t>
      </w:r>
      <w:r w:rsidR="00FB1BDD">
        <w:t>Gouvernement</w:t>
      </w:r>
      <w:r w:rsidR="00FB1BDD" w:rsidRPr="00B02344">
        <w:t xml:space="preserve"> applique une politique d</w:t>
      </w:r>
      <w:r w:rsidR="00FB1BDD">
        <w:t>’</w:t>
      </w:r>
      <w:r w:rsidR="00FB1BDD" w:rsidRPr="00B02344">
        <w:t>égalité des chances par ses programmes d</w:t>
      </w:r>
      <w:r w:rsidR="00FB1BDD">
        <w:t>’</w:t>
      </w:r>
      <w:r w:rsidR="00FB1BDD" w:rsidRPr="00B02344">
        <w:t>intégration. Ainsi, il place l</w:t>
      </w:r>
      <w:r w:rsidR="00FB1BDD">
        <w:t>’</w:t>
      </w:r>
      <w:r w:rsidR="00FB1BDD" w:rsidRPr="00B02344">
        <w:t>intégration des demandeurs de protection internationale (DPI) au cœur de sa politique d</w:t>
      </w:r>
      <w:r w:rsidR="00FB1BDD">
        <w:t>’</w:t>
      </w:r>
      <w:r w:rsidR="00FB1BDD" w:rsidRPr="00B02344">
        <w:t>accueil et pour ce faire, il a développé le Parcours d</w:t>
      </w:r>
      <w:r w:rsidR="00FB1BDD">
        <w:t>’</w:t>
      </w:r>
      <w:r w:rsidR="00FB1BDD" w:rsidRPr="00B02344">
        <w:t>intégration accompagné (PIA). Le concept du PIA pose les jalons de l</w:t>
      </w:r>
      <w:r w:rsidR="00FB1BDD">
        <w:t>’</w:t>
      </w:r>
      <w:r w:rsidR="00FB1BDD" w:rsidRPr="00B02344">
        <w:t>intégration des DPI et</w:t>
      </w:r>
      <w:r w:rsidR="00FB1BDD" w:rsidRPr="0046061D">
        <w:t xml:space="preserve"> </w:t>
      </w:r>
      <w:r w:rsidR="00FB1BDD" w:rsidRPr="00B67518">
        <w:t>des bénéficiaires de protection internationale</w:t>
      </w:r>
      <w:r w:rsidR="00FB1BDD" w:rsidRPr="00B02344">
        <w:t xml:space="preserve"> </w:t>
      </w:r>
      <w:r w:rsidR="00FB1BDD">
        <w:t>(</w:t>
      </w:r>
      <w:r w:rsidR="00FB1BDD" w:rsidRPr="00B02344">
        <w:t>BPI</w:t>
      </w:r>
      <w:r w:rsidR="00FB1BDD">
        <w:t>)</w:t>
      </w:r>
      <w:r w:rsidR="00FB1BDD" w:rsidRPr="00B02344">
        <w:t xml:space="preserve"> dès les premières semaines après l</w:t>
      </w:r>
      <w:r w:rsidR="00FB1BDD">
        <w:t>’</w:t>
      </w:r>
      <w:r w:rsidR="00FB1BDD" w:rsidRPr="00B02344">
        <w:t>arrivée des personnes sur le territoire luxembourgeois. Il se base sur le principe qu</w:t>
      </w:r>
      <w:r w:rsidR="00FB1BDD">
        <w:t>’</w:t>
      </w:r>
      <w:r w:rsidR="00FB1BDD" w:rsidRPr="00B02344">
        <w:t>une intégration bien préparée repose sur deux éléments, à savoir l</w:t>
      </w:r>
      <w:r w:rsidR="00FB1BDD">
        <w:t>’</w:t>
      </w:r>
      <w:r w:rsidR="00FB1BDD" w:rsidRPr="00B02344">
        <w:t>apprentissage de la langue nationale et administrative ainsi que la compréhension du fonctionnement de la vie quotidienne au Luxembourg. Afin de favoriser l</w:t>
      </w:r>
      <w:r w:rsidR="00FB1BDD">
        <w:t>’</w:t>
      </w:r>
      <w:r w:rsidR="00FB1BDD" w:rsidRPr="00B02344">
        <w:t>intégration sociale et professionnelle des DPI, il est donc impératif que chaque DPI adulte puisse fréquenter des séances d</w:t>
      </w:r>
      <w:r w:rsidR="00FB1BDD">
        <w:t>’</w:t>
      </w:r>
      <w:r w:rsidR="00FB1BDD" w:rsidRPr="00B02344">
        <w:t xml:space="preserve">information et de formation, et ce </w:t>
      </w:r>
      <w:r w:rsidR="00FB1BDD" w:rsidRPr="00B02344">
        <w:rPr>
          <w:color w:val="000000" w:themeColor="text1"/>
        </w:rPr>
        <w:t>indépendamment de son niveau d</w:t>
      </w:r>
      <w:r w:rsidR="00FB1BDD">
        <w:rPr>
          <w:color w:val="000000" w:themeColor="text1"/>
        </w:rPr>
        <w:t>’</w:t>
      </w:r>
      <w:r w:rsidR="00FB1BDD" w:rsidRPr="00B02344">
        <w:rPr>
          <w:color w:val="000000" w:themeColor="text1"/>
        </w:rPr>
        <w:t>éducation et de son âge.</w:t>
      </w:r>
      <w:r w:rsidR="002F5604">
        <w:rPr>
          <w:color w:val="000000" w:themeColor="text1"/>
        </w:rPr>
        <w:t xml:space="preserve"> </w:t>
      </w:r>
      <w:r w:rsidR="00FB1BDD">
        <w:rPr>
          <w:color w:val="000000" w:themeColor="text1"/>
        </w:rPr>
        <w:t xml:space="preserve">Le parcours PIA sera remplacé par le nouveau programme </w:t>
      </w:r>
      <w:r w:rsidR="00FB1BDD" w:rsidRPr="001C0A59">
        <w:rPr>
          <w:color w:val="000000" w:themeColor="text1"/>
        </w:rPr>
        <w:t>du vivre-ensemble interculturel</w:t>
      </w:r>
      <w:r w:rsidR="00FB1BDD">
        <w:rPr>
          <w:color w:val="000000" w:themeColor="text1"/>
        </w:rPr>
        <w:t xml:space="preserve"> mentionné ci-dessus.</w:t>
      </w:r>
    </w:p>
    <w:p w14:paraId="06652B50" w14:textId="5B167A5E" w:rsidR="00FB1BDD" w:rsidRPr="009D7FE1" w:rsidRDefault="0067493C" w:rsidP="0067493C">
      <w:pPr>
        <w:pStyle w:val="SingleTxtG"/>
        <w:numPr>
          <w:ilvl w:val="0"/>
          <w:numId w:val="0"/>
        </w:numPr>
        <w:ind w:left="1134"/>
      </w:pPr>
      <w:r w:rsidRPr="009D7FE1">
        <w:rPr>
          <w:bCs/>
          <w:szCs w:val="20"/>
          <w:lang w:val="fr-CH"/>
        </w:rPr>
        <w:t>175.</w:t>
      </w:r>
      <w:r w:rsidRPr="009D7FE1">
        <w:rPr>
          <w:bCs/>
          <w:szCs w:val="20"/>
          <w:lang w:val="fr-CH"/>
        </w:rPr>
        <w:tab/>
      </w:r>
      <w:r w:rsidR="00FB1BDD" w:rsidRPr="00B02344">
        <w:t>Finalement, le personnel de l</w:t>
      </w:r>
      <w:r w:rsidR="00FB1BDD">
        <w:t>’</w:t>
      </w:r>
      <w:r w:rsidR="00FB1BDD" w:rsidRPr="00B02344">
        <w:t>O</w:t>
      </w:r>
      <w:r w:rsidR="00FB1BDD">
        <w:t>NA</w:t>
      </w:r>
      <w:r w:rsidR="00FB1BDD" w:rsidRPr="00B02344">
        <w:t xml:space="preserve"> a suivi un grand nombre de formations </w:t>
      </w:r>
      <w:r w:rsidR="00FB1BDD">
        <w:t>visant à</w:t>
      </w:r>
      <w:r w:rsidR="00FB1BDD" w:rsidRPr="00B02344">
        <w:t xml:space="preserve"> prévenir toute forme de discrimination</w:t>
      </w:r>
      <w:r w:rsidR="00FB1BDD">
        <w:t>, notamment en matière de</w:t>
      </w:r>
      <w:r w:rsidR="00FB1BDD" w:rsidRPr="00B02344">
        <w:t xml:space="preserve"> diversité culturelle, sexuelle et de genre, </w:t>
      </w:r>
      <w:r w:rsidR="00FB1BDD">
        <w:t xml:space="preserve">les violences </w:t>
      </w:r>
      <w:r w:rsidR="00FB1BDD" w:rsidRPr="00B02344">
        <w:t>et la gestion de la diversité.</w:t>
      </w:r>
      <w:r w:rsidR="00FB1BDD">
        <w:t xml:space="preserve"> </w:t>
      </w:r>
      <w:r w:rsidR="00FB1BDD" w:rsidRPr="009D7FE1">
        <w:t>En 2023, cet engagement s</w:t>
      </w:r>
      <w:r w:rsidR="00FA1693">
        <w:t>’</w:t>
      </w:r>
      <w:r w:rsidR="00FB1BDD" w:rsidRPr="009D7FE1">
        <w:t>est poursuivi avec des sessions de sensibilisation à la violence sexuelle et basée sur le genre, la violence domestique et la traite des êtres humains.</w:t>
      </w:r>
    </w:p>
    <w:p w14:paraId="723B4891" w14:textId="7345E2B0" w:rsidR="00FB1BDD" w:rsidRPr="002E331A" w:rsidRDefault="0067493C" w:rsidP="0067493C">
      <w:pPr>
        <w:pStyle w:val="SingleTxtG"/>
        <w:numPr>
          <w:ilvl w:val="0"/>
          <w:numId w:val="0"/>
        </w:numPr>
        <w:ind w:left="1134"/>
      </w:pPr>
      <w:r w:rsidRPr="002E331A">
        <w:rPr>
          <w:bCs/>
          <w:szCs w:val="20"/>
          <w:lang w:val="fr-CH"/>
        </w:rPr>
        <w:t>176.</w:t>
      </w:r>
      <w:r w:rsidRPr="002E331A">
        <w:rPr>
          <w:bCs/>
          <w:szCs w:val="20"/>
          <w:lang w:val="fr-CH"/>
        </w:rPr>
        <w:tab/>
      </w:r>
      <w:r w:rsidR="00FB1BDD" w:rsidRPr="009D7FE1">
        <w:t>Ces initiatives témoignent de l’engagement continu de l’O</w:t>
      </w:r>
      <w:r w:rsidR="00FB1BDD">
        <w:t>NA</w:t>
      </w:r>
      <w:r w:rsidR="00FB1BDD" w:rsidRPr="009D7FE1">
        <w:t xml:space="preserve"> pour sensibiliser son </w:t>
      </w:r>
      <w:r w:rsidR="00FB1BDD" w:rsidRPr="002E331A">
        <w:t>personnel aux différents aspects de la discrimination et de la violence, assurant ainsi une prise en charge adaptée et inclusive des personnes concernées.</w:t>
      </w:r>
    </w:p>
    <w:p w14:paraId="4A806A78" w14:textId="032D1331" w:rsidR="00FB1BDD" w:rsidRPr="00502243" w:rsidRDefault="0067493C" w:rsidP="0067493C">
      <w:pPr>
        <w:pStyle w:val="SingleTxtG"/>
        <w:numPr>
          <w:ilvl w:val="0"/>
          <w:numId w:val="0"/>
        </w:numPr>
        <w:ind w:left="1134"/>
      </w:pPr>
      <w:r w:rsidRPr="00502243">
        <w:rPr>
          <w:bCs/>
          <w:szCs w:val="20"/>
          <w:lang w:val="fr-CH"/>
        </w:rPr>
        <w:t>177.</w:t>
      </w:r>
      <w:r w:rsidRPr="00502243">
        <w:rPr>
          <w:bCs/>
          <w:szCs w:val="20"/>
          <w:lang w:val="fr-CH"/>
        </w:rPr>
        <w:tab/>
      </w:r>
      <w:r w:rsidR="00FB1BDD" w:rsidRPr="00502243">
        <w:t xml:space="preserve">En matière d’égalité entre femmes et hommes, au niveau légal, il faut d’abord mentionner la révision constitutionnelle de 2006 qui a ancré l’égalité entre femmes et hommes dans la Constitution luxembourgeoise. Il s’y ajoute les réformes légales en matière de la </w:t>
      </w:r>
      <w:hyperlink r:id="rId19" w:history="1">
        <w:r w:rsidR="00FB1BDD" w:rsidRPr="00502243">
          <w:t>parité des listes pour les élections européennes et nationales</w:t>
        </w:r>
      </w:hyperlink>
      <w:r w:rsidR="00FB1BDD" w:rsidRPr="00502243">
        <w:t xml:space="preserve"> (loi du 15 décembre 2016</w:t>
      </w:r>
      <w:r w:rsidR="00FB1BDD" w:rsidRPr="002A097A">
        <w:rPr>
          <w:rStyle w:val="Appelnotedebasdep"/>
        </w:rPr>
        <w:footnoteReference w:id="6"/>
      </w:r>
      <w:r w:rsidR="00BA322A" w:rsidRPr="00502243">
        <w:t>)</w:t>
      </w:r>
      <w:r w:rsidR="00FB1BDD" w:rsidRPr="00502243">
        <w:t xml:space="preserve">, </w:t>
      </w:r>
      <w:r w:rsidR="00FB1BDD" w:rsidRPr="00502243">
        <w:lastRenderedPageBreak/>
        <w:t>de la violence domestique (</w:t>
      </w:r>
      <w:hyperlink r:id="rId20" w:history="1">
        <w:r w:rsidR="00FB1BDD" w:rsidRPr="00502243">
          <w:t>2003</w:t>
        </w:r>
      </w:hyperlink>
      <w:r w:rsidR="00FB1BDD" w:rsidRPr="002A097A">
        <w:rPr>
          <w:rStyle w:val="Appelnotedebasdep"/>
        </w:rPr>
        <w:footnoteReference w:id="7"/>
      </w:r>
      <w:r w:rsidR="00FB1BDD" w:rsidRPr="00502243">
        <w:t xml:space="preserve">, </w:t>
      </w:r>
      <w:hyperlink r:id="rId21" w:history="1">
        <w:r w:rsidR="00FB1BDD" w:rsidRPr="00502243">
          <w:t>2013</w:t>
        </w:r>
      </w:hyperlink>
      <w:r w:rsidR="00FB1BDD" w:rsidRPr="002A097A">
        <w:rPr>
          <w:rStyle w:val="Appelnotedebasdep"/>
        </w:rPr>
        <w:footnoteReference w:id="8"/>
      </w:r>
      <w:r w:rsidR="00FB1BDD" w:rsidRPr="00502243">
        <w:rPr>
          <w:sz w:val="18"/>
          <w:szCs w:val="18"/>
          <w:vertAlign w:val="superscript"/>
        </w:rPr>
        <w:t xml:space="preserve"> </w:t>
      </w:r>
      <w:r w:rsidR="00FB1BDD" w:rsidRPr="00502243">
        <w:t xml:space="preserve">et </w:t>
      </w:r>
      <w:hyperlink r:id="rId22" w:history="1">
        <w:r w:rsidR="00FB1BDD" w:rsidRPr="00502243">
          <w:t>2018</w:t>
        </w:r>
      </w:hyperlink>
      <w:r w:rsidR="00FB1BDD" w:rsidRPr="002A097A">
        <w:rPr>
          <w:rStyle w:val="Appelnotedebasdep"/>
        </w:rPr>
        <w:footnoteReference w:id="9"/>
      </w:r>
      <w:r w:rsidR="00FB1BDD" w:rsidRPr="00502243">
        <w:t xml:space="preserve">) et de la violence en générale à l’égard des femmes (ratification de la </w:t>
      </w:r>
      <w:hyperlink r:id="rId23" w:history="1">
        <w:r w:rsidR="00FB1BDD" w:rsidRPr="00502243">
          <w:t>Convention d’Istanbul en 2018</w:t>
        </w:r>
      </w:hyperlink>
      <w:r w:rsidR="00FB1BDD" w:rsidRPr="002A097A">
        <w:rPr>
          <w:rStyle w:val="Appelnotedebasdep"/>
        </w:rPr>
        <w:footnoteReference w:id="10"/>
      </w:r>
      <w:r w:rsidR="00FB1BDD" w:rsidRPr="00502243">
        <w:t xml:space="preserve"> incriminant toutes les formes de violence à l’égard des filles et des femmes</w:t>
      </w:r>
      <w:r w:rsidR="00FB1BDD" w:rsidRPr="002A097A">
        <w:rPr>
          <w:rStyle w:val="Appelnotedebasdep"/>
        </w:rPr>
        <w:footnoteReference w:id="11"/>
      </w:r>
      <w:r w:rsidR="00FB1BDD" w:rsidRPr="00502243">
        <w:t>) et de l’égalité de traitement en matière d’accès et fourniture de biens et de services (</w:t>
      </w:r>
      <w:hyperlink r:id="rId24" w:history="1">
        <w:r w:rsidR="00FB1BDD" w:rsidRPr="00502243">
          <w:t>2012</w:t>
        </w:r>
      </w:hyperlink>
      <w:r w:rsidR="00FB1BDD" w:rsidRPr="00502243">
        <w:t xml:space="preserve">). De plus, le Code du travail a été adapté pour garantir l’égalité des salaires, pour lutter contre le harcèlement sexuel et pour inciter les entreprises à promouvoir en leur sein l’égalité entre les femmes et les hommes (participation </w:t>
      </w:r>
      <w:hyperlink r:id="rId25" w:history="1">
        <w:r w:rsidR="00FB1BDD" w:rsidRPr="00502243">
          <w:t>au programme des actions positives</w:t>
        </w:r>
      </w:hyperlink>
      <w:r w:rsidR="00FB1BDD" w:rsidRPr="002A097A">
        <w:rPr>
          <w:rStyle w:val="Appelnotedebasdep"/>
        </w:rPr>
        <w:footnoteReference w:id="12"/>
      </w:r>
      <w:r w:rsidR="00FB1BDD" w:rsidRPr="00502243">
        <w:t>).</w:t>
      </w:r>
    </w:p>
    <w:p w14:paraId="3B81564F" w14:textId="7E2F99D2" w:rsidR="00FB1BDD" w:rsidRDefault="0067493C" w:rsidP="0067493C">
      <w:pPr>
        <w:pStyle w:val="SingleTxtG"/>
        <w:numPr>
          <w:ilvl w:val="0"/>
          <w:numId w:val="0"/>
        </w:numPr>
        <w:ind w:left="1134"/>
      </w:pPr>
      <w:r>
        <w:rPr>
          <w:bCs/>
          <w:szCs w:val="20"/>
          <w:lang w:val="fr-CH"/>
        </w:rPr>
        <w:t>178.</w:t>
      </w:r>
      <w:r>
        <w:rPr>
          <w:bCs/>
          <w:szCs w:val="20"/>
          <w:lang w:val="fr-CH"/>
        </w:rPr>
        <w:tab/>
      </w:r>
      <w:r w:rsidR="00FB1BDD">
        <w:t>Par ailleurs, l</w:t>
      </w:r>
      <w:r w:rsidR="00FB1BDD" w:rsidRPr="000658C8">
        <w:t>’ONA accorde une attention particulière à la lutte contre les violences fondées sur le genre dans ses structures d’hébergement, conformément à l’article 10, paragraphe 3 de la loi du 18 décembre 2015 sur l’accueil des demandeurs de protection internationale. Cet article stipule explicitement que :</w:t>
      </w:r>
      <w:r w:rsidR="00FB1BDD">
        <w:t xml:space="preserve"> </w:t>
      </w:r>
      <w:r w:rsidR="00FB1BDD" w:rsidRPr="000658C8">
        <w:t>« Une attention particulière est accordée à la prévention de la violence et des actes d’agression fondés sur le genre, y compris les violences et harcèlements sexuels à l’intérieur des structures d’hébergement. »</w:t>
      </w:r>
      <w:r w:rsidR="00FB1BDD">
        <w:t xml:space="preserve"> </w:t>
      </w:r>
      <w:r w:rsidR="00FB1BDD" w:rsidRPr="000658C8">
        <w:t>L’administration veille à ce que tous les incidents liés à de telles violences soient traités avec la plus grande rigueur. En collaboration avec les autorités compétentes, celle-ci s’assure que chaque cas signalé fasse l’objet d’une enquête approfondie, afin de garantir la poursuite des auteurs présumés et l</w:t>
      </w:r>
      <w:r w:rsidR="00FA1693">
        <w:t>’</w:t>
      </w:r>
      <w:r w:rsidR="00FB1BDD" w:rsidRPr="000658C8">
        <w:t>octroi d</w:t>
      </w:r>
      <w:r w:rsidR="00FA1693">
        <w:t>’</w:t>
      </w:r>
      <w:r w:rsidR="00FB1BDD" w:rsidRPr="000658C8">
        <w:t>une réparation adéquate aux victimes. L’ONA reste également vigilant quant à l’évolution des législations sur ce sujet et se conforme strictement aux directives nationales.</w:t>
      </w:r>
    </w:p>
    <w:p w14:paraId="6BD8F0EF" w14:textId="0E698376" w:rsidR="00FB1BDD" w:rsidRPr="00C844CC" w:rsidRDefault="0067493C" w:rsidP="0067493C">
      <w:pPr>
        <w:pStyle w:val="SingleTxtG"/>
        <w:numPr>
          <w:ilvl w:val="0"/>
          <w:numId w:val="0"/>
        </w:numPr>
        <w:ind w:left="1134"/>
      </w:pPr>
      <w:r w:rsidRPr="00C844CC">
        <w:rPr>
          <w:bCs/>
          <w:szCs w:val="20"/>
          <w:lang w:val="fr-CH"/>
        </w:rPr>
        <w:t>179.</w:t>
      </w:r>
      <w:r w:rsidRPr="00C844CC">
        <w:rPr>
          <w:bCs/>
          <w:szCs w:val="20"/>
          <w:lang w:val="fr-CH"/>
        </w:rPr>
        <w:tab/>
      </w:r>
      <w:r w:rsidR="00FB1BDD" w:rsidRPr="00C844CC">
        <w:t>En 2020, un nouveau plan d’action national</w:t>
      </w:r>
      <w:r w:rsidR="00FB1BDD">
        <w:t xml:space="preserve"> (PAN)</w:t>
      </w:r>
      <w:r w:rsidR="00FB1BDD" w:rsidRPr="00C844CC">
        <w:t xml:space="preserve"> pour une égalité entre les femmes et les hommes a été lancé et évalué en 2023.</w:t>
      </w:r>
      <w:r w:rsidR="00FB1BDD">
        <w:t xml:space="preserve"> Le deuxième PAN </w:t>
      </w:r>
      <w:r w:rsidR="00FB1BDD" w:rsidRPr="00741C78">
        <w:t>«</w:t>
      </w:r>
      <w:r w:rsidR="002A097A">
        <w:t> </w:t>
      </w:r>
      <w:r w:rsidR="00FB1BDD" w:rsidRPr="00741C78">
        <w:t>Femmes, paix et sécurité</w:t>
      </w:r>
      <w:r w:rsidR="00FA1693">
        <w:t> </w:t>
      </w:r>
      <w:r w:rsidR="00FB1BDD" w:rsidRPr="00741C78">
        <w:t>», couvrant la période 2024-2029, est en cours d’élaboration. L’objectif principal de ce plan est de promouvoir une participation pleine, égale et inclusive à tous les niveaux de responsabilité en matière de paix, de sécurité, ainsi que dans les efforts de prévention, de gestion et de règlement des conflits</w:t>
      </w:r>
      <w:r w:rsidR="00FB1BDD">
        <w:t>.</w:t>
      </w:r>
      <w:r w:rsidR="00FB1BDD" w:rsidRPr="00741C78" w:rsidDel="00741C78">
        <w:t xml:space="preserve"> </w:t>
      </w:r>
    </w:p>
    <w:p w14:paraId="7C9FF1AA" w14:textId="623A997C" w:rsidR="00FB1BDD" w:rsidRPr="00B02344" w:rsidRDefault="0067493C" w:rsidP="0067493C">
      <w:pPr>
        <w:pStyle w:val="SingleTxtG"/>
        <w:numPr>
          <w:ilvl w:val="0"/>
          <w:numId w:val="0"/>
        </w:numPr>
        <w:ind w:left="1134"/>
      </w:pPr>
      <w:r w:rsidRPr="00B02344">
        <w:rPr>
          <w:bCs/>
          <w:szCs w:val="20"/>
          <w:lang w:val="fr-CH"/>
        </w:rPr>
        <w:t>180.</w:t>
      </w:r>
      <w:r w:rsidRPr="00B02344">
        <w:rPr>
          <w:bCs/>
          <w:szCs w:val="20"/>
          <w:lang w:val="fr-CH"/>
        </w:rPr>
        <w:tab/>
      </w:r>
      <w:r w:rsidR="00FB1BDD" w:rsidRPr="00B02344">
        <w:t xml:space="preserve">Dans son état </w:t>
      </w:r>
      <w:r w:rsidR="00FB1BDD" w:rsidRPr="00502243">
        <w:t>actuel, l’article 26</w:t>
      </w:r>
      <w:r w:rsidR="00554483">
        <w:t> </w:t>
      </w:r>
      <w:r w:rsidR="00FB1BDD" w:rsidRPr="00554483">
        <w:rPr>
          <w:i/>
          <w:iCs/>
        </w:rPr>
        <w:t>bis</w:t>
      </w:r>
      <w:r w:rsidR="00FB1BDD" w:rsidRPr="00502243">
        <w:t xml:space="preserve"> de la </w:t>
      </w:r>
      <w:hyperlink r:id="rId26" w:history="1">
        <w:r w:rsidR="00FB1BDD" w:rsidRPr="00502243">
          <w:t>loi modifiée du 27 juillet 1991</w:t>
        </w:r>
      </w:hyperlink>
      <w:r w:rsidR="00FB1BDD" w:rsidRPr="002A097A">
        <w:rPr>
          <w:rStyle w:val="Appelnotedebasdep"/>
          <w:rFonts w:eastAsiaTheme="minorHAnsi"/>
        </w:rPr>
        <w:footnoteReference w:id="13"/>
      </w:r>
      <w:r w:rsidR="00FB1BDD" w:rsidRPr="00502243">
        <w:t xml:space="preserve"> sur les </w:t>
      </w:r>
      <w:proofErr w:type="spellStart"/>
      <w:r w:rsidR="00FB1BDD" w:rsidRPr="00502243">
        <w:t>médias</w:t>
      </w:r>
      <w:proofErr w:type="spellEnd"/>
      <w:r w:rsidR="00FB1BDD" w:rsidRPr="00502243">
        <w:t xml:space="preserve"> électroniques dispose que « les services de </w:t>
      </w:r>
      <w:proofErr w:type="spellStart"/>
      <w:r w:rsidR="00FB1BDD" w:rsidRPr="00502243">
        <w:t>médias</w:t>
      </w:r>
      <w:proofErr w:type="spellEnd"/>
      <w:r w:rsidR="00FB1BDD" w:rsidRPr="00502243">
        <w:t xml:space="preserve"> </w:t>
      </w:r>
      <w:proofErr w:type="spellStart"/>
      <w:r w:rsidR="00FB1BDD" w:rsidRPr="00502243">
        <w:t>audiovisuels</w:t>
      </w:r>
      <w:proofErr w:type="spellEnd"/>
      <w:r w:rsidR="00FB1BDD" w:rsidRPr="00502243">
        <w:t xml:space="preserve"> ou sonores ne peuvent contenir aucune incitation à la haine fondée sur la race, le sexe, l’opinion, la religion ou la nationalité ». L’article 27</w:t>
      </w:r>
      <w:r w:rsidR="002A097A">
        <w:t> </w:t>
      </w:r>
      <w:r w:rsidR="00FB1BDD" w:rsidRPr="002A097A">
        <w:rPr>
          <w:i/>
          <w:iCs/>
        </w:rPr>
        <w:t>bis</w:t>
      </w:r>
      <w:r w:rsidR="00FB1BDD" w:rsidRPr="00502243">
        <w:t xml:space="preserve"> (1) (d) de cette même loi dispose également que les communications commerciales ne doivent pas comporter « de discrimination fondée sur le sexe, l’origine raciale ou ethnique, la nationalité, la religion ou les convictions, un handicap, l’âge ou l’orientation sexuelle ».</w:t>
      </w:r>
    </w:p>
    <w:p w14:paraId="1F06F5E1" w14:textId="21375167" w:rsidR="00FB1BDD" w:rsidRPr="00B02344" w:rsidRDefault="0067493C" w:rsidP="0067493C">
      <w:pPr>
        <w:pStyle w:val="SingleTxtG"/>
        <w:numPr>
          <w:ilvl w:val="0"/>
          <w:numId w:val="0"/>
        </w:numPr>
        <w:ind w:left="1134"/>
      </w:pPr>
      <w:r w:rsidRPr="00B02344">
        <w:rPr>
          <w:bCs/>
          <w:szCs w:val="20"/>
          <w:lang w:val="fr-CH"/>
        </w:rPr>
        <w:t>181.</w:t>
      </w:r>
      <w:r w:rsidRPr="00B02344">
        <w:rPr>
          <w:bCs/>
          <w:szCs w:val="20"/>
          <w:lang w:val="fr-CH"/>
        </w:rPr>
        <w:tab/>
      </w:r>
      <w:r w:rsidR="00FB1BDD" w:rsidRPr="00201AA8">
        <w:t>Le</w:t>
      </w:r>
      <w:r w:rsidR="00FB1BDD" w:rsidRPr="00B02344">
        <w:t xml:space="preserve"> Luxembourg dispose depuis 1991 d</w:t>
      </w:r>
      <w:r w:rsidR="00FB1BDD">
        <w:t>’</w:t>
      </w:r>
      <w:r w:rsidR="00FB1BDD" w:rsidRPr="00B02344">
        <w:t xml:space="preserve">une </w:t>
      </w:r>
      <w:proofErr w:type="spellStart"/>
      <w:r w:rsidR="00FB1BDD" w:rsidRPr="00B02344">
        <w:t>règlementation</w:t>
      </w:r>
      <w:proofErr w:type="spellEnd"/>
      <w:r w:rsidR="00FB1BDD" w:rsidRPr="00B02344">
        <w:t xml:space="preserve"> contraignante visant à lutter contre les discriminations sexistes dans le domaine des </w:t>
      </w:r>
      <w:proofErr w:type="spellStart"/>
      <w:r w:rsidR="00FB1BDD" w:rsidRPr="00B02344">
        <w:t>médias</w:t>
      </w:r>
      <w:proofErr w:type="spellEnd"/>
      <w:r w:rsidR="00FB1BDD" w:rsidRPr="00B02344">
        <w:t xml:space="preserve"> et de la publicité. C</w:t>
      </w:r>
      <w:r w:rsidR="00FB1BDD">
        <w:t>’</w:t>
      </w:r>
      <w:r w:rsidR="00FB1BDD" w:rsidRPr="00B02344">
        <w:t>est en vertu de l</w:t>
      </w:r>
      <w:r w:rsidR="00FB1BDD">
        <w:t>’</w:t>
      </w:r>
      <w:r w:rsidR="00FB1BDD" w:rsidRPr="00B02344">
        <w:t>article 26</w:t>
      </w:r>
      <w:r w:rsidR="00554483">
        <w:t> </w:t>
      </w:r>
      <w:r w:rsidR="00FB1BDD" w:rsidRPr="00554483">
        <w:rPr>
          <w:i/>
          <w:iCs/>
        </w:rPr>
        <w:t>bis</w:t>
      </w:r>
      <w:r w:rsidR="00FB1BDD" w:rsidRPr="00B02344">
        <w:t xml:space="preserve"> de la loi modifiée du 27 juillet 1991 sur les </w:t>
      </w:r>
      <w:proofErr w:type="spellStart"/>
      <w:r w:rsidR="00FB1BDD" w:rsidRPr="00B02344">
        <w:t>médias</w:t>
      </w:r>
      <w:proofErr w:type="spellEnd"/>
      <w:r w:rsidR="00FB1BDD" w:rsidRPr="00B02344">
        <w:t xml:space="preserve"> électroniques que les services de </w:t>
      </w:r>
      <w:proofErr w:type="spellStart"/>
      <w:r w:rsidR="00FB1BDD" w:rsidRPr="00B02344">
        <w:t>médias</w:t>
      </w:r>
      <w:proofErr w:type="spellEnd"/>
      <w:r w:rsidR="00FB1BDD" w:rsidRPr="00B02344">
        <w:t xml:space="preserve"> </w:t>
      </w:r>
      <w:proofErr w:type="spellStart"/>
      <w:r w:rsidR="00FB1BDD" w:rsidRPr="00B02344">
        <w:t>audiovisuels</w:t>
      </w:r>
      <w:proofErr w:type="spellEnd"/>
      <w:r w:rsidR="00FB1BDD" w:rsidRPr="00B02344">
        <w:t xml:space="preserve"> ou sonores ne peuvent contenir aucune incitation à la haine fondée sur la race, le sexe, l</w:t>
      </w:r>
      <w:r w:rsidR="00FB1BDD">
        <w:t>’</w:t>
      </w:r>
      <w:r w:rsidR="00FB1BDD" w:rsidRPr="00B02344">
        <w:t>opinion, la religion ou la nationalité. L</w:t>
      </w:r>
      <w:r w:rsidR="00FB1BDD">
        <w:t>’</w:t>
      </w:r>
      <w:r w:rsidR="00FB1BDD" w:rsidRPr="00B02344">
        <w:t>article 27</w:t>
      </w:r>
      <w:r w:rsidR="00554483">
        <w:t> </w:t>
      </w:r>
      <w:r w:rsidR="00FB1BDD" w:rsidRPr="00554483">
        <w:rPr>
          <w:i/>
          <w:iCs/>
        </w:rPr>
        <w:t>bis</w:t>
      </w:r>
      <w:r w:rsidR="00FB1BDD" w:rsidRPr="00B02344">
        <w:t xml:space="preserve"> de la même loi énonce que les communications commerciales </w:t>
      </w:r>
      <w:proofErr w:type="spellStart"/>
      <w:r w:rsidR="00FB1BDD" w:rsidRPr="00B02344">
        <w:t>audiovisuelles</w:t>
      </w:r>
      <w:proofErr w:type="spellEnd"/>
      <w:r w:rsidR="00FB1BDD" w:rsidRPr="00B02344">
        <w:t xml:space="preserve"> ne peuvent porter atteinte à la dignité humaine, ni comporter de discrimination fondée sur le sexe, l</w:t>
      </w:r>
      <w:r w:rsidR="00FB1BDD">
        <w:t>’</w:t>
      </w:r>
      <w:r w:rsidR="00FB1BDD" w:rsidRPr="00B02344">
        <w:t>origine raciale ou ethnique, la nationalité, la religion ou les convictions, un handicap, l</w:t>
      </w:r>
      <w:r w:rsidR="00FB1BDD">
        <w:t>’</w:t>
      </w:r>
      <w:r w:rsidR="00FB1BDD" w:rsidRPr="00B02344">
        <w:t>âge ou l</w:t>
      </w:r>
      <w:r w:rsidR="00FB1BDD">
        <w:t>’</w:t>
      </w:r>
      <w:r w:rsidR="00FB1BDD" w:rsidRPr="00B02344">
        <w:t>orientation sexuelle.</w:t>
      </w:r>
    </w:p>
    <w:p w14:paraId="69137A99" w14:textId="2121AEB3" w:rsidR="00FB1BDD" w:rsidRPr="00B02344" w:rsidRDefault="0067493C" w:rsidP="0067493C">
      <w:pPr>
        <w:pStyle w:val="SingleTxtG"/>
        <w:numPr>
          <w:ilvl w:val="0"/>
          <w:numId w:val="0"/>
        </w:numPr>
        <w:ind w:left="1134"/>
      </w:pPr>
      <w:r w:rsidRPr="00B02344">
        <w:rPr>
          <w:bCs/>
          <w:szCs w:val="20"/>
          <w:lang w:val="fr-CH"/>
        </w:rPr>
        <w:lastRenderedPageBreak/>
        <w:t>182.</w:t>
      </w:r>
      <w:r w:rsidRPr="00B02344">
        <w:rPr>
          <w:bCs/>
          <w:szCs w:val="20"/>
          <w:lang w:val="fr-CH"/>
        </w:rPr>
        <w:tab/>
      </w:r>
      <w:r w:rsidR="00FB1BDD" w:rsidRPr="00B02344">
        <w:t>En complément à la loi modifiée du 8 juin 2004 sur la liberté d</w:t>
      </w:r>
      <w:r w:rsidR="00FB1BDD">
        <w:t>’</w:t>
      </w:r>
      <w:r w:rsidR="00FB1BDD" w:rsidRPr="00B02344">
        <w:t xml:space="preserve">expression dans les </w:t>
      </w:r>
      <w:proofErr w:type="spellStart"/>
      <w:r w:rsidR="00FB1BDD" w:rsidRPr="00B02344">
        <w:t>médias</w:t>
      </w:r>
      <w:proofErr w:type="spellEnd"/>
      <w:r w:rsidR="00FB1BDD" w:rsidRPr="00B02344">
        <w:t>, le Conseil de presse a élaboré un Code de déontologie qui s</w:t>
      </w:r>
      <w:r w:rsidR="00FB1BDD">
        <w:t>’</w:t>
      </w:r>
      <w:r w:rsidR="00FB1BDD" w:rsidRPr="00B02344">
        <w:t>applique à tous les acteurs de la presse luxembourgeoise ainsi qu</w:t>
      </w:r>
      <w:r w:rsidR="00FB1BDD">
        <w:t>’</w:t>
      </w:r>
      <w:r w:rsidR="00FB1BDD" w:rsidRPr="00B02344">
        <w:t xml:space="preserve">à tous les </w:t>
      </w:r>
      <w:proofErr w:type="spellStart"/>
      <w:r w:rsidR="00FB1BDD" w:rsidRPr="00B02344">
        <w:t>médias</w:t>
      </w:r>
      <w:proofErr w:type="spellEnd"/>
      <w:r w:rsidR="00FB1BDD" w:rsidRPr="00B02344">
        <w:t>. Celui-ci spécifie, dans son article 5, que la presse s</w:t>
      </w:r>
      <w:r w:rsidR="00FB1BDD">
        <w:t>’</w:t>
      </w:r>
      <w:r w:rsidR="00FB1BDD" w:rsidRPr="00B02344">
        <w:t>engage à éviter et à s</w:t>
      </w:r>
      <w:r w:rsidR="00FB1BDD">
        <w:t>’</w:t>
      </w:r>
      <w:r w:rsidR="00FB1BDD" w:rsidRPr="00B02344">
        <w:t>opposer à toute discrimination pour des raisons de sexe, race, nationalité, langue, religion, idéologie, ethnie, culture, classe ou convictions, tout en assurant le respect des droits fondamentaux de la personne humaine. Ainsi, la presse s</w:t>
      </w:r>
      <w:r w:rsidR="00FB1BDD">
        <w:t>’</w:t>
      </w:r>
      <w:r w:rsidR="00FB1BDD" w:rsidRPr="00B02344">
        <w:t>est engagée à n</w:t>
      </w:r>
      <w:r w:rsidR="00FB1BDD">
        <w:t>’</w:t>
      </w:r>
      <w:r w:rsidR="00FB1BDD" w:rsidRPr="00B02344">
        <w:t>indiquer les origines raciales, religieuses, nationales ou ethniques d</w:t>
      </w:r>
      <w:r w:rsidR="00FB1BDD">
        <w:t>’</w:t>
      </w:r>
      <w:r w:rsidR="00FB1BDD" w:rsidRPr="00B02344">
        <w:t>une personne que lorsque cette information est indispensable pour comprendre les faits ou lorsqu</w:t>
      </w:r>
      <w:r w:rsidR="00FB1BDD">
        <w:t>’</w:t>
      </w:r>
      <w:r w:rsidR="00FB1BDD" w:rsidRPr="00B02344">
        <w:t>il y a un lien direct avec l</w:t>
      </w:r>
      <w:r w:rsidR="00FB1BDD">
        <w:t>’</w:t>
      </w:r>
      <w:r w:rsidR="00FB1BDD" w:rsidRPr="00B02344">
        <w:t xml:space="preserve">information. </w:t>
      </w:r>
    </w:p>
    <w:p w14:paraId="2B5332D3" w14:textId="71172CE1" w:rsidR="00FB1BDD" w:rsidRDefault="0067493C" w:rsidP="0067493C">
      <w:pPr>
        <w:pStyle w:val="SingleTxtG"/>
        <w:numPr>
          <w:ilvl w:val="0"/>
          <w:numId w:val="0"/>
        </w:numPr>
        <w:ind w:left="1134"/>
      </w:pPr>
      <w:r>
        <w:rPr>
          <w:bCs/>
          <w:szCs w:val="20"/>
          <w:lang w:val="fr-CH"/>
        </w:rPr>
        <w:t>183.</w:t>
      </w:r>
      <w:r>
        <w:rPr>
          <w:bCs/>
          <w:szCs w:val="20"/>
          <w:lang w:val="fr-CH"/>
        </w:rPr>
        <w:tab/>
      </w:r>
      <w:r w:rsidR="00FB1BDD" w:rsidRPr="00B02344">
        <w:t>Le Luxembourg a créé en 2013 l</w:t>
      </w:r>
      <w:r w:rsidR="00FB1BDD">
        <w:t>’</w:t>
      </w:r>
      <w:r w:rsidR="00FB1BDD" w:rsidRPr="00B02344">
        <w:t>Autorité luxembourgeoise indépendante de l</w:t>
      </w:r>
      <w:r w:rsidR="00FB1BDD">
        <w:t>’</w:t>
      </w:r>
      <w:proofErr w:type="spellStart"/>
      <w:r w:rsidR="00FB1BDD" w:rsidRPr="00B02344">
        <w:t>audiovisuel</w:t>
      </w:r>
      <w:proofErr w:type="spellEnd"/>
      <w:r w:rsidR="00FB1BDD" w:rsidRPr="00B02344">
        <w:t xml:space="preserve"> (ALIA), un établissement public chargé de surveiller la bonne application des textes réglementaires en vigueur dans le domaine des </w:t>
      </w:r>
      <w:proofErr w:type="spellStart"/>
      <w:r w:rsidR="00FB1BDD" w:rsidRPr="00B02344">
        <w:t>médias</w:t>
      </w:r>
      <w:proofErr w:type="spellEnd"/>
      <w:r w:rsidR="00FB1BDD" w:rsidRPr="00B02344">
        <w:t xml:space="preserve"> </w:t>
      </w:r>
      <w:proofErr w:type="spellStart"/>
      <w:r w:rsidR="00FB1BDD" w:rsidRPr="00B02344">
        <w:t>audiovisuels</w:t>
      </w:r>
      <w:proofErr w:type="spellEnd"/>
      <w:r w:rsidR="00FB1BDD" w:rsidRPr="00B02344">
        <w:t>. Être à l</w:t>
      </w:r>
      <w:r w:rsidR="00FB1BDD">
        <w:t>’</w:t>
      </w:r>
      <w:r w:rsidR="00FB1BDD" w:rsidRPr="00B02344">
        <w:t>écoute des auditeurs et téléspectateurs est une des priorités de l</w:t>
      </w:r>
      <w:r w:rsidR="00FB1BDD">
        <w:t>’</w:t>
      </w:r>
      <w:r w:rsidR="00FB1BDD" w:rsidRPr="00B02344">
        <w:t>ALIA. Ainsi, toute personne physique ou morale qui s</w:t>
      </w:r>
      <w:r w:rsidR="00FB1BDD">
        <w:t>’</w:t>
      </w:r>
      <w:r w:rsidR="00FB1BDD" w:rsidRPr="00B02344">
        <w:t>estime lésée par le contenu d</w:t>
      </w:r>
      <w:r w:rsidR="00FB1BDD">
        <w:t>’</w:t>
      </w:r>
      <w:r w:rsidR="00FB1BDD" w:rsidRPr="00B02344">
        <w:t>un service peut porter plainte auprès de l</w:t>
      </w:r>
      <w:r w:rsidR="00FB1BDD">
        <w:t>’</w:t>
      </w:r>
      <w:r w:rsidR="00FB1BDD" w:rsidRPr="00B02344">
        <w:t>autorité – dans la mesure où le contenu porte atteinte à la protection des mineurs, à la dignité humaine ou encore lorsqu</w:t>
      </w:r>
      <w:r w:rsidR="00FB1BDD">
        <w:t>’</w:t>
      </w:r>
      <w:r w:rsidR="00FB1BDD" w:rsidRPr="00B02344">
        <w:t>il comporte des éléments de pornographie. Dans une optique de transparence, l</w:t>
      </w:r>
      <w:r w:rsidR="00FB1BDD">
        <w:t>’</w:t>
      </w:r>
      <w:r w:rsidR="00FB1BDD" w:rsidRPr="00B02344">
        <w:t>ALIA publie toutes les décisions rendues par le conseil d</w:t>
      </w:r>
      <w:r w:rsidR="00FB1BDD">
        <w:t>’</w:t>
      </w:r>
      <w:r w:rsidR="00FB1BDD" w:rsidRPr="00B02344">
        <w:t>admi</w:t>
      </w:r>
      <w:r w:rsidR="00FB1BDD">
        <w:t>nistration sur son site web.</w:t>
      </w:r>
    </w:p>
    <w:p w14:paraId="533A87D2" w14:textId="11C42355" w:rsidR="00FA1693" w:rsidRPr="00FA1693" w:rsidRDefault="00FA1693" w:rsidP="00FA1693">
      <w:pPr>
        <w:pStyle w:val="SingleTxtG"/>
        <w:numPr>
          <w:ilvl w:val="0"/>
          <w:numId w:val="0"/>
        </w:numPr>
        <w:spacing w:before="240" w:after="0"/>
        <w:ind w:left="1134"/>
        <w:jc w:val="center"/>
        <w:rPr>
          <w:u w:val="single"/>
        </w:rPr>
      </w:pPr>
      <w:r>
        <w:rPr>
          <w:u w:val="single"/>
        </w:rPr>
        <w:tab/>
      </w:r>
      <w:r>
        <w:rPr>
          <w:u w:val="single"/>
        </w:rPr>
        <w:tab/>
      </w:r>
      <w:r>
        <w:rPr>
          <w:u w:val="single"/>
        </w:rPr>
        <w:tab/>
      </w:r>
      <w:r>
        <w:rPr>
          <w:u w:val="single"/>
        </w:rPr>
        <w:tab/>
      </w:r>
    </w:p>
    <w:p w14:paraId="6DB89020" w14:textId="4C72B17A" w:rsidR="002556DD" w:rsidRPr="00502243" w:rsidRDefault="002556DD" w:rsidP="00FA1693">
      <w:pPr>
        <w:pStyle w:val="SingleTxtG"/>
        <w:numPr>
          <w:ilvl w:val="0"/>
          <w:numId w:val="0"/>
        </w:numPr>
        <w:spacing w:before="240" w:after="0"/>
        <w:ind w:left="1494"/>
        <w:jc w:val="center"/>
        <w:rPr>
          <w:u w:val="single"/>
        </w:rPr>
      </w:pPr>
    </w:p>
    <w:sectPr w:rsidR="002556DD" w:rsidRPr="00502243" w:rsidSect="00EE443F">
      <w:headerReference w:type="even" r:id="rId27"/>
      <w:headerReference w:type="default" r:id="rId28"/>
      <w:footerReference w:type="even" r:id="rId29"/>
      <w:footerReference w:type="default" r:id="rId30"/>
      <w:footerReference w:type="first" r:id="rId31"/>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07080" w14:textId="77777777" w:rsidR="007436CF" w:rsidRDefault="007436CF"/>
  </w:endnote>
  <w:endnote w:type="continuationSeparator" w:id="0">
    <w:p w14:paraId="0EC15D2F" w14:textId="77777777" w:rsidR="007436CF" w:rsidRDefault="007436CF"/>
  </w:endnote>
  <w:endnote w:type="continuationNotice" w:id="1">
    <w:p w14:paraId="18CC4B9B" w14:textId="77777777" w:rsidR="007436CF" w:rsidRDefault="00743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Light">
    <w:panose1 w:val="00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56F84" w14:textId="03F73692" w:rsidR="005D024B" w:rsidRPr="005D024B" w:rsidRDefault="005D024B" w:rsidP="005D024B">
    <w:pPr>
      <w:pStyle w:val="Pieddepage"/>
      <w:tabs>
        <w:tab w:val="right" w:pos="9638"/>
      </w:tabs>
      <w:rPr>
        <w:sz w:val="18"/>
      </w:rPr>
    </w:pPr>
    <w:r w:rsidRPr="005D024B">
      <w:rPr>
        <w:b/>
        <w:sz w:val="18"/>
      </w:rPr>
      <w:fldChar w:fldCharType="begin"/>
    </w:r>
    <w:r w:rsidRPr="005D024B">
      <w:rPr>
        <w:b/>
        <w:sz w:val="18"/>
      </w:rPr>
      <w:instrText xml:space="preserve"> PAGE  \* MERGEFORMAT </w:instrText>
    </w:r>
    <w:r w:rsidRPr="005D024B">
      <w:rPr>
        <w:b/>
        <w:sz w:val="18"/>
      </w:rPr>
      <w:fldChar w:fldCharType="separate"/>
    </w:r>
    <w:r w:rsidRPr="005D024B">
      <w:rPr>
        <w:b/>
        <w:noProof/>
        <w:sz w:val="18"/>
      </w:rPr>
      <w:t>2</w:t>
    </w:r>
    <w:r w:rsidRPr="005D024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60A85" w14:textId="1612BCDB" w:rsidR="005D024B" w:rsidRPr="005D024B" w:rsidRDefault="005D024B" w:rsidP="005D024B">
    <w:pPr>
      <w:pStyle w:val="Pieddepage"/>
      <w:tabs>
        <w:tab w:val="right" w:pos="9638"/>
      </w:tabs>
      <w:rPr>
        <w:b/>
        <w:sz w:val="18"/>
      </w:rPr>
    </w:pPr>
    <w:r>
      <w:tab/>
    </w:r>
    <w:r w:rsidRPr="005D024B">
      <w:rPr>
        <w:b/>
        <w:sz w:val="18"/>
      </w:rPr>
      <w:fldChar w:fldCharType="begin"/>
    </w:r>
    <w:r w:rsidRPr="005D024B">
      <w:rPr>
        <w:b/>
        <w:sz w:val="18"/>
      </w:rPr>
      <w:instrText xml:space="preserve"> PAGE  \* MERGEFORMAT </w:instrText>
    </w:r>
    <w:r w:rsidRPr="005D024B">
      <w:rPr>
        <w:b/>
        <w:sz w:val="18"/>
      </w:rPr>
      <w:fldChar w:fldCharType="separate"/>
    </w:r>
    <w:r w:rsidRPr="005D024B">
      <w:rPr>
        <w:b/>
        <w:noProof/>
        <w:sz w:val="18"/>
      </w:rPr>
      <w:t>3</w:t>
    </w:r>
    <w:r w:rsidRPr="005D02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AB9EE" w14:textId="071216B0" w:rsidR="00BD2417" w:rsidRPr="00BD2417" w:rsidRDefault="00BD2417" w:rsidP="00BD2417">
    <w:pPr>
      <w:pStyle w:val="Pieddepage"/>
      <w:tabs>
        <w:tab w:val="left" w:pos="6520"/>
        <w:tab w:val="right" w:pos="9638"/>
      </w:tabs>
      <w:spacing w:before="120"/>
      <w:rPr>
        <w:sz w:val="20"/>
      </w:rPr>
    </w:pPr>
    <w:r>
      <w:rPr>
        <w:sz w:val="20"/>
      </w:rPr>
      <w:t>GE.25-02308  (F)</w:t>
    </w:r>
    <w:r>
      <w:rPr>
        <w:sz w:val="20"/>
      </w:rPr>
      <w:tab/>
    </w:r>
    <w:r w:rsidRPr="00BD2417">
      <w:rPr>
        <w:noProof/>
        <w:sz w:val="20"/>
        <w:lang w:eastAsia="fr-CH"/>
      </w:rPr>
      <w:drawing>
        <wp:inline distT="0" distB="0" distL="0" distR="0" wp14:anchorId="414586B8" wp14:editId="234E252D">
          <wp:extent cx="1105200" cy="234000"/>
          <wp:effectExtent l="0" t="0" r="0" b="0"/>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B855569" wp14:editId="44A6EFFF">
          <wp:extent cx="630555" cy="630555"/>
          <wp:effectExtent l="0" t="0" r="0" b="0"/>
          <wp:docPr id="17956898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A0F26" w14:textId="77777777" w:rsidR="007436CF" w:rsidRPr="00D27D5E" w:rsidRDefault="007436CF" w:rsidP="00D27D5E">
      <w:pPr>
        <w:tabs>
          <w:tab w:val="right" w:pos="2155"/>
        </w:tabs>
        <w:spacing w:after="80"/>
        <w:ind w:left="680"/>
        <w:rPr>
          <w:u w:val="single"/>
        </w:rPr>
      </w:pPr>
      <w:r>
        <w:rPr>
          <w:u w:val="single"/>
        </w:rPr>
        <w:tab/>
      </w:r>
    </w:p>
  </w:footnote>
  <w:footnote w:type="continuationSeparator" w:id="0">
    <w:p w14:paraId="1934EEB3" w14:textId="77777777" w:rsidR="007436CF" w:rsidRPr="000A39A0" w:rsidRDefault="007436CF" w:rsidP="000A39A0">
      <w:pPr>
        <w:tabs>
          <w:tab w:val="right" w:pos="2155"/>
        </w:tabs>
        <w:spacing w:after="80"/>
        <w:ind w:left="680"/>
        <w:rPr>
          <w:u w:val="single"/>
        </w:rPr>
      </w:pPr>
      <w:r w:rsidRPr="000A39A0">
        <w:rPr>
          <w:u w:val="single"/>
        </w:rPr>
        <w:tab/>
      </w:r>
    </w:p>
  </w:footnote>
  <w:footnote w:type="continuationNotice" w:id="1">
    <w:p w14:paraId="468DB392" w14:textId="77777777" w:rsidR="007436CF" w:rsidRDefault="007436CF"/>
  </w:footnote>
  <w:footnote w:id="2">
    <w:p w14:paraId="3C12DFFD" w14:textId="77777777" w:rsidR="00FB1BDD" w:rsidRPr="00AA68EF" w:rsidRDefault="00FB1BDD" w:rsidP="00FB1BDD">
      <w:pPr>
        <w:pStyle w:val="Notedebasdepage"/>
        <w:rPr>
          <w:lang w:val="fr-CH"/>
        </w:rPr>
      </w:pPr>
      <w:r>
        <w:tab/>
      </w:r>
      <w:r w:rsidRPr="0067493C">
        <w:rPr>
          <w:rStyle w:val="Appelnotedebasdep"/>
          <w:sz w:val="20"/>
          <w:vertAlign w:val="baseline"/>
        </w:rPr>
        <w:t>*</w:t>
      </w:r>
      <w:r w:rsidRPr="00AA68EF">
        <w:rPr>
          <w:sz w:val="20"/>
          <w:lang w:val="fr-CH"/>
        </w:rPr>
        <w:tab/>
      </w:r>
      <w:r w:rsidRPr="00AA68EF">
        <w:rPr>
          <w:lang w:val="fr-CH"/>
        </w:rPr>
        <w:t>Le présent document n’a pas été revu par les services d’édition.</w:t>
      </w:r>
    </w:p>
  </w:footnote>
  <w:footnote w:id="3">
    <w:p w14:paraId="37D57334" w14:textId="1300742A" w:rsidR="00FB1BDD" w:rsidRPr="00276441" w:rsidRDefault="00FB1BDD" w:rsidP="00FB1BDD">
      <w:pPr>
        <w:pStyle w:val="Notedebasdepage"/>
        <w:rPr>
          <w:lang w:val="fr-FR"/>
        </w:rPr>
      </w:pPr>
      <w:r>
        <w:rPr>
          <w:lang w:val="fr-FR"/>
        </w:rPr>
        <w:tab/>
      </w:r>
      <w:r w:rsidRPr="002A097A">
        <w:rPr>
          <w:rStyle w:val="Appelnotedebasdep"/>
        </w:rPr>
        <w:footnoteRef/>
      </w:r>
      <w:r w:rsidRPr="00AA68EF">
        <w:rPr>
          <w:lang w:val="fr-CH"/>
        </w:rPr>
        <w:tab/>
      </w:r>
      <w:r w:rsidRPr="00DC0286">
        <w:rPr>
          <w:lang w:val="fr-FR"/>
        </w:rPr>
        <w:t xml:space="preserve">Loi du 18 juillet 2018 sur </w:t>
      </w:r>
      <w:r>
        <w:rPr>
          <w:lang w:val="fr-FR"/>
        </w:rPr>
        <w:t>l’IGP</w:t>
      </w:r>
      <w:r w:rsidRPr="00DC0286">
        <w:rPr>
          <w:lang w:val="fr-FR"/>
        </w:rPr>
        <w:t xml:space="preserve"> : </w:t>
      </w:r>
      <w:hyperlink r:id="rId1" w:history="1">
        <w:r w:rsidRPr="00D17E0D">
          <w:rPr>
            <w:rStyle w:val="Lienhypertexte"/>
            <w:lang w:val="fr-FR"/>
          </w:rPr>
          <w:t>https://legilux.public.lu/eli/etat/leg/loi/2018/07/18/a623/jo</w:t>
        </w:r>
      </w:hyperlink>
      <w:r w:rsidR="00E527CF" w:rsidRPr="00AA68EF">
        <w:rPr>
          <w:lang w:val="fr-CH"/>
        </w:rPr>
        <w:t>.</w:t>
      </w:r>
      <w:r>
        <w:rPr>
          <w:lang w:val="fr-FR"/>
        </w:rPr>
        <w:t xml:space="preserve"> </w:t>
      </w:r>
    </w:p>
  </w:footnote>
  <w:footnote w:id="4">
    <w:p w14:paraId="12B1528F" w14:textId="77777777" w:rsidR="00FB1BDD" w:rsidRPr="000C1C6D" w:rsidRDefault="00FB1BDD" w:rsidP="00FB1BDD">
      <w:pPr>
        <w:pStyle w:val="Notedebasdepage"/>
        <w:rPr>
          <w:sz w:val="20"/>
          <w:lang w:val="fr-FR"/>
        </w:rPr>
      </w:pPr>
      <w:r>
        <w:rPr>
          <w:lang w:val="fr-FR"/>
        </w:rPr>
        <w:tab/>
      </w:r>
      <w:r w:rsidRPr="002A097A">
        <w:rPr>
          <w:rStyle w:val="Appelnotedebasdep"/>
        </w:rPr>
        <w:footnoteRef/>
      </w:r>
      <w:r>
        <w:rPr>
          <w:lang w:val="fr-FR"/>
        </w:rPr>
        <w:tab/>
      </w:r>
      <w:r w:rsidRPr="00825A49">
        <w:rPr>
          <w:szCs w:val="18"/>
          <w:lang w:val="fr-FR"/>
        </w:rPr>
        <w:t>Le Luxembourg applique l’</w:t>
      </w:r>
      <w:proofErr w:type="spellStart"/>
      <w:r w:rsidRPr="00825A49">
        <w:rPr>
          <w:szCs w:val="18"/>
          <w:lang w:val="fr-FR"/>
        </w:rPr>
        <w:t>additionalité</w:t>
      </w:r>
      <w:proofErr w:type="spellEnd"/>
      <w:r w:rsidRPr="00825A49">
        <w:rPr>
          <w:szCs w:val="18"/>
          <w:lang w:val="fr-FR"/>
        </w:rPr>
        <w:t xml:space="preserve"> des fonds alloués au financement climatique international et à l’accueil de réfugiés au Luxembourg en ne les comptabilisant pas au titre de son APD.</w:t>
      </w:r>
    </w:p>
  </w:footnote>
  <w:footnote w:id="5">
    <w:p w14:paraId="37B8E20F" w14:textId="6F0CFAB2" w:rsidR="00FB1BDD" w:rsidRPr="00825A49" w:rsidRDefault="00FB1BDD" w:rsidP="00FB1BDD">
      <w:pPr>
        <w:pStyle w:val="Notedebasdepage"/>
        <w:rPr>
          <w:szCs w:val="18"/>
          <w:lang w:val="fr-FR"/>
        </w:rPr>
      </w:pPr>
      <w:r>
        <w:rPr>
          <w:sz w:val="20"/>
          <w:lang w:val="fr-FR"/>
        </w:rPr>
        <w:tab/>
      </w:r>
      <w:r w:rsidRPr="002A097A">
        <w:rPr>
          <w:rStyle w:val="Appelnotedebasdep"/>
        </w:rPr>
        <w:footnoteRef/>
      </w:r>
      <w:r w:rsidRPr="00825A49">
        <w:rPr>
          <w:szCs w:val="18"/>
          <w:lang w:val="fr-FR"/>
        </w:rPr>
        <w:tab/>
        <w:t xml:space="preserve">Étude “Le racisme et les discriminations </w:t>
      </w:r>
      <w:proofErr w:type="spellStart"/>
      <w:r w:rsidRPr="00825A49">
        <w:rPr>
          <w:szCs w:val="18"/>
          <w:lang w:val="fr-FR"/>
        </w:rPr>
        <w:t>ethno-raciales</w:t>
      </w:r>
      <w:proofErr w:type="spellEnd"/>
      <w:r w:rsidRPr="00825A49">
        <w:rPr>
          <w:szCs w:val="18"/>
          <w:lang w:val="fr-FR"/>
        </w:rPr>
        <w:t xml:space="preserve"> au Luxembourg : </w:t>
      </w:r>
      <w:hyperlink r:id="rId2" w:history="1">
        <w:r w:rsidR="001F181B" w:rsidRPr="001315C6">
          <w:rPr>
            <w:rStyle w:val="Lienhypertexte"/>
            <w:szCs w:val="18"/>
            <w:lang w:val="fr-FR"/>
          </w:rPr>
          <w:t>https://mfsva.gouvernement.lu/dam-assets/publications/rapport-etude-analyse/racisme/</w:t>
        </w:r>
        <w:r w:rsidR="001F181B" w:rsidRPr="001315C6">
          <w:rPr>
            <w:rStyle w:val="Lienhypertexte"/>
            <w:szCs w:val="18"/>
            <w:lang w:val="fr-FR"/>
          </w:rPr>
          <w:br/>
          <w:t>Rapport-d-etude-Enquete-Racisme.pdf</w:t>
        </w:r>
      </w:hyperlink>
      <w:r w:rsidR="00BA322A" w:rsidRPr="00AA68EF">
        <w:rPr>
          <w:szCs w:val="18"/>
          <w:lang w:val="fr-CH"/>
        </w:rPr>
        <w:t>.</w:t>
      </w:r>
      <w:r w:rsidRPr="00825A49">
        <w:rPr>
          <w:szCs w:val="18"/>
          <w:lang w:val="fr-FR"/>
        </w:rPr>
        <w:t xml:space="preserve"> </w:t>
      </w:r>
    </w:p>
  </w:footnote>
  <w:footnote w:id="6">
    <w:p w14:paraId="4AC5366F" w14:textId="2B317979" w:rsidR="00FB1BDD" w:rsidRPr="00825A49" w:rsidRDefault="00FB1BDD" w:rsidP="00FB1BDD">
      <w:pPr>
        <w:pStyle w:val="Notedebasdepage"/>
        <w:rPr>
          <w:szCs w:val="18"/>
          <w:lang w:val="fr-FR"/>
        </w:rPr>
      </w:pPr>
      <w:r w:rsidRPr="00825A49">
        <w:rPr>
          <w:szCs w:val="18"/>
          <w:lang w:val="fr-FR"/>
        </w:rPr>
        <w:tab/>
      </w:r>
      <w:r w:rsidRPr="002A097A">
        <w:rPr>
          <w:rStyle w:val="Appelnotedebasdep"/>
        </w:rPr>
        <w:footnoteRef/>
      </w:r>
      <w:r w:rsidRPr="00825A49">
        <w:rPr>
          <w:szCs w:val="18"/>
          <w:lang w:val="fr-FR"/>
        </w:rPr>
        <w:tab/>
        <w:t xml:space="preserve">Loi du 15 décembre 2016 : </w:t>
      </w:r>
      <w:hyperlink r:id="rId3" w:history="1">
        <w:r w:rsidRPr="00825A49">
          <w:rPr>
            <w:rStyle w:val="Lienhypertexte"/>
            <w:szCs w:val="18"/>
            <w:lang w:val="fr-FR"/>
          </w:rPr>
          <w:t>http://data.legilux.public.lu/eli/etat/leg/loi/2016/12/15/n2/jo</w:t>
        </w:r>
      </w:hyperlink>
      <w:r w:rsidR="00BA322A" w:rsidRPr="00AA68EF">
        <w:rPr>
          <w:szCs w:val="18"/>
          <w:lang w:val="fr-CH"/>
        </w:rPr>
        <w:t>.</w:t>
      </w:r>
      <w:r w:rsidRPr="00825A49">
        <w:rPr>
          <w:szCs w:val="18"/>
          <w:lang w:val="fr-FR"/>
        </w:rPr>
        <w:t xml:space="preserve"> </w:t>
      </w:r>
    </w:p>
  </w:footnote>
  <w:footnote w:id="7">
    <w:p w14:paraId="0AC62A20" w14:textId="5AA53CBE" w:rsidR="00FB1BDD" w:rsidRPr="002E331A" w:rsidRDefault="00FB1BDD" w:rsidP="00FB1BDD">
      <w:pPr>
        <w:pStyle w:val="Notedebasdepage"/>
        <w:rPr>
          <w:szCs w:val="18"/>
          <w:lang w:val="fr-FR"/>
        </w:rPr>
      </w:pPr>
      <w:r w:rsidRPr="002E331A">
        <w:rPr>
          <w:szCs w:val="18"/>
          <w:lang w:val="fr-FR"/>
        </w:rPr>
        <w:tab/>
      </w:r>
      <w:r w:rsidRPr="002A097A">
        <w:rPr>
          <w:rStyle w:val="Appelnotedebasdep"/>
        </w:rPr>
        <w:footnoteRef/>
      </w:r>
      <w:r w:rsidRPr="002E331A">
        <w:rPr>
          <w:szCs w:val="18"/>
          <w:lang w:val="fr-FR"/>
        </w:rPr>
        <w:tab/>
        <w:t xml:space="preserve">Loi du 8 septembre 2003 sur la violence domestique : </w:t>
      </w:r>
      <w:hyperlink r:id="rId4" w:history="1">
        <w:r w:rsidR="00BA322A" w:rsidRPr="00BA322A">
          <w:rPr>
            <w:rStyle w:val="Lienhypertexte"/>
            <w:szCs w:val="18"/>
            <w:lang w:val="fr-FR"/>
          </w:rPr>
          <w:t xml:space="preserve">http://data.legilux.public.lu/eli/etat/leg/loi/2003/09/08/n1/jo. </w:t>
        </w:r>
      </w:hyperlink>
    </w:p>
  </w:footnote>
  <w:footnote w:id="8">
    <w:p w14:paraId="6F4AD361" w14:textId="1C76C1B1" w:rsidR="00FB1BDD" w:rsidRPr="002E331A" w:rsidRDefault="00FB1BDD" w:rsidP="00FB1BDD">
      <w:pPr>
        <w:pStyle w:val="Notedebasdepage"/>
        <w:rPr>
          <w:szCs w:val="18"/>
          <w:lang w:val="fr-FR"/>
        </w:rPr>
      </w:pPr>
      <w:r w:rsidRPr="002E331A">
        <w:rPr>
          <w:szCs w:val="18"/>
          <w:lang w:val="fr-FR"/>
        </w:rPr>
        <w:tab/>
      </w:r>
      <w:r w:rsidRPr="002A097A">
        <w:rPr>
          <w:rStyle w:val="Appelnotedebasdep"/>
        </w:rPr>
        <w:footnoteRef/>
      </w:r>
      <w:r w:rsidRPr="002E331A">
        <w:rPr>
          <w:szCs w:val="18"/>
          <w:lang w:val="fr-FR"/>
        </w:rPr>
        <w:tab/>
        <w:t xml:space="preserve">Loi du 30 juillet 2013 modifiant la loi du 8 septembre 2003 : </w:t>
      </w:r>
      <w:hyperlink r:id="rId5" w:history="1">
        <w:r w:rsidRPr="002E331A">
          <w:rPr>
            <w:rStyle w:val="Lienhypertexte"/>
            <w:szCs w:val="18"/>
            <w:lang w:val="fr-FR"/>
          </w:rPr>
          <w:t>http://data.legilux.public.lu/eli/etat/leg/loi/2013/07/30/n1/jo</w:t>
        </w:r>
      </w:hyperlink>
      <w:r w:rsidR="00BA322A" w:rsidRPr="00AA68EF">
        <w:rPr>
          <w:szCs w:val="18"/>
          <w:lang w:val="fr-CH"/>
        </w:rPr>
        <w:t>.</w:t>
      </w:r>
    </w:p>
  </w:footnote>
  <w:footnote w:id="9">
    <w:p w14:paraId="249C3490" w14:textId="54D1988C" w:rsidR="00FB1BDD" w:rsidRPr="002E331A" w:rsidRDefault="00FB1BDD" w:rsidP="00FB1BDD">
      <w:pPr>
        <w:pStyle w:val="Notedebasdepage"/>
        <w:rPr>
          <w:szCs w:val="18"/>
          <w:lang w:val="fr-FR"/>
        </w:rPr>
      </w:pPr>
      <w:r w:rsidRPr="002E331A">
        <w:rPr>
          <w:szCs w:val="18"/>
          <w:lang w:val="fr-FR"/>
        </w:rPr>
        <w:tab/>
      </w:r>
      <w:r w:rsidRPr="002A097A">
        <w:rPr>
          <w:rStyle w:val="Appelnotedebasdep"/>
        </w:rPr>
        <w:footnoteRef/>
      </w:r>
      <w:r w:rsidRPr="002E331A">
        <w:rPr>
          <w:szCs w:val="18"/>
          <w:lang w:val="fr-FR"/>
        </w:rPr>
        <w:tab/>
        <w:t>Loi du 20 juillet 2018 portant approbation de la Convention du Conseil de l’Europe sur la prévention et la lutte contre la violence à l’égard des femmes et la violence domestique, signée à Istanbul le</w:t>
      </w:r>
      <w:r w:rsidR="001F181B">
        <w:rPr>
          <w:szCs w:val="18"/>
          <w:lang w:val="fr-FR"/>
        </w:rPr>
        <w:t> </w:t>
      </w:r>
      <w:r w:rsidRPr="002E331A">
        <w:rPr>
          <w:szCs w:val="18"/>
          <w:lang w:val="fr-FR"/>
        </w:rPr>
        <w:t>11</w:t>
      </w:r>
      <w:r w:rsidR="002F5604">
        <w:rPr>
          <w:szCs w:val="18"/>
          <w:lang w:val="fr-FR"/>
        </w:rPr>
        <w:t> </w:t>
      </w:r>
      <w:r w:rsidRPr="002E331A">
        <w:rPr>
          <w:szCs w:val="18"/>
          <w:lang w:val="fr-FR"/>
        </w:rPr>
        <w:t xml:space="preserve">mai 2011 : </w:t>
      </w:r>
      <w:hyperlink r:id="rId6" w:history="1">
        <w:r w:rsidR="00BA322A" w:rsidRPr="00BA322A">
          <w:rPr>
            <w:rStyle w:val="Lienhypertexte"/>
            <w:szCs w:val="18"/>
            <w:lang w:val="fr-FR"/>
          </w:rPr>
          <w:t xml:space="preserve">http://data.legilux.public.lu/eli/etat/leg/loi/2018/07/20/a631/jo. </w:t>
        </w:r>
      </w:hyperlink>
    </w:p>
  </w:footnote>
  <w:footnote w:id="10">
    <w:p w14:paraId="179949C3" w14:textId="38E32104" w:rsidR="00FB1BDD" w:rsidRPr="002E331A" w:rsidRDefault="00FB1BDD" w:rsidP="00FB1BDD">
      <w:pPr>
        <w:pStyle w:val="Notedebasdepage"/>
        <w:rPr>
          <w:szCs w:val="18"/>
          <w:lang w:val="fr-FR"/>
        </w:rPr>
      </w:pPr>
      <w:r w:rsidRPr="002E331A">
        <w:rPr>
          <w:szCs w:val="18"/>
          <w:lang w:val="fr-FR"/>
        </w:rPr>
        <w:tab/>
      </w:r>
      <w:r w:rsidRPr="002A097A">
        <w:rPr>
          <w:rStyle w:val="Appelnotedebasdep"/>
        </w:rPr>
        <w:footnoteRef/>
      </w:r>
      <w:r w:rsidRPr="002E331A">
        <w:rPr>
          <w:szCs w:val="18"/>
          <w:lang w:val="fr-FR"/>
        </w:rPr>
        <w:tab/>
        <w:t>Convention du Conseil de l’Europe sur la prévention et la lutte contre la violence à l’égard des</w:t>
      </w:r>
      <w:r w:rsidR="001F181B">
        <w:rPr>
          <w:szCs w:val="18"/>
          <w:lang w:val="fr-FR"/>
        </w:rPr>
        <w:t> </w:t>
      </w:r>
      <w:r w:rsidRPr="002E331A">
        <w:rPr>
          <w:szCs w:val="18"/>
          <w:lang w:val="fr-FR"/>
        </w:rPr>
        <w:t xml:space="preserve">femmes et la violence domestique </w:t>
      </w:r>
      <w:hyperlink r:id="rId7" w:history="1">
        <w:r w:rsidRPr="002E331A">
          <w:rPr>
            <w:rStyle w:val="Lienhypertexte"/>
            <w:szCs w:val="18"/>
            <w:lang w:val="fr-FR"/>
          </w:rPr>
          <w:t>https://rm.coe.int/1680084840</w:t>
        </w:r>
      </w:hyperlink>
      <w:r w:rsidR="00BA322A" w:rsidRPr="00AA68EF">
        <w:rPr>
          <w:szCs w:val="18"/>
          <w:lang w:val="fr-CH"/>
        </w:rPr>
        <w:t>.</w:t>
      </w:r>
      <w:r w:rsidRPr="002E331A">
        <w:rPr>
          <w:szCs w:val="18"/>
          <w:lang w:val="fr-FR"/>
        </w:rPr>
        <w:t xml:space="preserve"> </w:t>
      </w:r>
    </w:p>
  </w:footnote>
  <w:footnote w:id="11">
    <w:p w14:paraId="6EAF8252" w14:textId="77777777" w:rsidR="00FB1BDD" w:rsidRPr="0046061D" w:rsidRDefault="00FB1BDD" w:rsidP="00FB1BDD">
      <w:pPr>
        <w:pStyle w:val="Notedebasdepage"/>
        <w:rPr>
          <w:lang w:val="fr-FR"/>
        </w:rPr>
      </w:pPr>
      <w:r w:rsidRPr="002E331A">
        <w:rPr>
          <w:szCs w:val="18"/>
          <w:lang w:val="fr-FR"/>
        </w:rPr>
        <w:tab/>
      </w:r>
      <w:r w:rsidRPr="002A097A">
        <w:rPr>
          <w:rStyle w:val="Appelnotedebasdep"/>
        </w:rPr>
        <w:footnoteRef/>
      </w:r>
      <w:r w:rsidRPr="002E331A">
        <w:rPr>
          <w:szCs w:val="18"/>
          <w:lang w:val="fr-FR"/>
        </w:rPr>
        <w:tab/>
        <w:t>Si la Convention s’attache tout particulièrement à toutes les formes de violence à l’égard des femmes, elle reconnaît explicitement que la violence domestique et d’autres violences font aussi des victimes masculines. Voilà pourquoi, la Convention encourage les États à appliquer le texte aussi aux victimes masculines. Du fait que sa législation est généralement neutre en termes de genre, l’approche du Luxembourg consiste à appliquer la convention aux deux sexes.</w:t>
      </w:r>
    </w:p>
  </w:footnote>
  <w:footnote w:id="12">
    <w:p w14:paraId="5E2784BD" w14:textId="74FABDF0" w:rsidR="00FB1BDD" w:rsidRPr="0074425A" w:rsidRDefault="00FB1BDD" w:rsidP="00FB1BDD">
      <w:pPr>
        <w:pStyle w:val="Notedebasdepage"/>
        <w:rPr>
          <w:lang w:val="fr-FR"/>
        </w:rPr>
      </w:pPr>
      <w:r>
        <w:rPr>
          <w:lang w:val="fr-FR"/>
        </w:rPr>
        <w:tab/>
      </w:r>
      <w:r w:rsidRPr="002A097A">
        <w:rPr>
          <w:rStyle w:val="Appelnotedebasdep"/>
        </w:rPr>
        <w:footnoteRef/>
      </w:r>
      <w:r>
        <w:rPr>
          <w:lang w:val="fr-FR"/>
        </w:rPr>
        <w:tab/>
      </w:r>
      <w:r w:rsidRPr="0046061D">
        <w:rPr>
          <w:lang w:val="fr-FR"/>
        </w:rPr>
        <w:t xml:space="preserve">Programme des actions positives : </w:t>
      </w:r>
      <w:hyperlink r:id="rId8" w:history="1">
        <w:r w:rsidRPr="0074425A">
          <w:rPr>
            <w:rStyle w:val="Lienhypertexte"/>
            <w:lang w:val="fr-FR"/>
          </w:rPr>
          <w:t>https://actionspositives.lu/</w:t>
        </w:r>
      </w:hyperlink>
      <w:r w:rsidR="00BA322A" w:rsidRPr="00AA68EF">
        <w:rPr>
          <w:lang w:val="fr-CH"/>
        </w:rPr>
        <w:t>.</w:t>
      </w:r>
      <w:r>
        <w:rPr>
          <w:lang w:val="fr-FR"/>
        </w:rPr>
        <w:t xml:space="preserve"> </w:t>
      </w:r>
    </w:p>
  </w:footnote>
  <w:footnote w:id="13">
    <w:p w14:paraId="2D1C37BA" w14:textId="34E2439C" w:rsidR="00FB1BDD" w:rsidRPr="005528E8" w:rsidRDefault="00FB1BDD" w:rsidP="00FB1BDD">
      <w:pPr>
        <w:pStyle w:val="Notedebasdepage"/>
        <w:rPr>
          <w:color w:val="0563C1"/>
          <w:u w:val="single"/>
          <w:lang w:val="fr-FR"/>
        </w:rPr>
      </w:pPr>
      <w:r>
        <w:rPr>
          <w:lang w:val="fr-FR"/>
        </w:rPr>
        <w:tab/>
      </w:r>
      <w:r w:rsidRPr="002A097A">
        <w:rPr>
          <w:rStyle w:val="Appelnotedebasdep"/>
        </w:rPr>
        <w:footnoteRef/>
      </w:r>
      <w:r>
        <w:rPr>
          <w:lang w:val="fr-FR"/>
        </w:rPr>
        <w:tab/>
      </w:r>
      <w:r w:rsidRPr="00494653">
        <w:rPr>
          <w:lang w:val="fr-FR"/>
        </w:rPr>
        <w:t xml:space="preserve">Loi du 27 juillet 1991 : </w:t>
      </w:r>
      <w:hyperlink r:id="rId9" w:history="1">
        <w:r w:rsidRPr="000F7581">
          <w:rPr>
            <w:rStyle w:val="Lienhypertexte"/>
            <w:lang w:val="fr-FR"/>
          </w:rPr>
          <w:t>http://data.legilux.public.lu/eli/etat/leg/loi/1991/07/27/n1/jo</w:t>
        </w:r>
      </w:hyperlink>
      <w:r w:rsidR="00BA322A" w:rsidRPr="00AA68EF">
        <w:rPr>
          <w:lang w:val="fr-CH"/>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E11D6" w14:textId="221CABE3" w:rsidR="005D024B" w:rsidRPr="005D024B" w:rsidRDefault="00002025">
    <w:pPr>
      <w:pStyle w:val="En-tte"/>
    </w:pPr>
    <w:fldSimple w:instr=" TITLE  \* MERGEFORMAT ">
      <w:r w:rsidR="00473D7A">
        <w:t>HRI/CORE/LUX/2024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00D6F" w14:textId="76FFB493" w:rsidR="005D024B" w:rsidRPr="005D024B" w:rsidRDefault="00002025" w:rsidP="005D024B">
    <w:pPr>
      <w:pStyle w:val="En-tte"/>
      <w:jc w:val="right"/>
    </w:pPr>
    <w:fldSimple w:instr=" TITLE  \* MERGEFORMAT ">
      <w:r w:rsidR="00473D7A">
        <w:t>HRI/CORE/LUX/2024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12394EE6"/>
    <w:multiLevelType w:val="hybridMultilevel"/>
    <w:tmpl w:val="464AF22C"/>
    <w:lvl w:ilvl="0" w:tplc="6A023C16">
      <w:start w:val="3"/>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61B4EDA"/>
    <w:multiLevelType w:val="hybridMultilevel"/>
    <w:tmpl w:val="DFD81A38"/>
    <w:lvl w:ilvl="0" w:tplc="4C943784">
      <w:start w:val="1"/>
      <w:numFmt w:val="lowerRoman"/>
      <w:pStyle w:val="Titre5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12C7065"/>
    <w:multiLevelType w:val="hybridMultilevel"/>
    <w:tmpl w:val="6F2698AA"/>
    <w:lvl w:ilvl="0" w:tplc="203E4ACA">
      <w:start w:val="1"/>
      <w:numFmt w:val="lowerLetter"/>
      <w:pStyle w:val="Titre4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6A824638"/>
    <w:multiLevelType w:val="multilevel"/>
    <w:tmpl w:val="A72E2C56"/>
    <w:styleLink w:val="CurrentList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F531555"/>
    <w:multiLevelType w:val="hybridMultilevel"/>
    <w:tmpl w:val="193ECF9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8" w15:restartNumberingAfterBreak="0">
    <w:nsid w:val="7E525546"/>
    <w:multiLevelType w:val="hybridMultilevel"/>
    <w:tmpl w:val="135E4626"/>
    <w:lvl w:ilvl="0" w:tplc="9DE26502">
      <w:start w:val="1"/>
      <w:numFmt w:val="decimal"/>
      <w:pStyle w:val="SingleTxtG"/>
      <w:lvlText w:val="%1."/>
      <w:lvlJc w:val="left"/>
      <w:pPr>
        <w:ind w:left="1854" w:hanging="360"/>
      </w:pPr>
      <w:rPr>
        <w:rFonts w:ascii="Times New Roman" w:hAnsi="Times New Roman" w:cs="Times New Roman" w:hint="default"/>
        <w:b w:val="0"/>
        <w:bCs/>
        <w:color w:val="auto"/>
        <w:sz w:val="20"/>
        <w:szCs w:val="20"/>
        <w:lang w:val="fr-CH"/>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2138794331">
    <w:abstractNumId w:val="5"/>
  </w:num>
  <w:num w:numId="2" w16cid:durableId="1996030846">
    <w:abstractNumId w:val="3"/>
  </w:num>
  <w:num w:numId="3" w16cid:durableId="1260605748">
    <w:abstractNumId w:val="0"/>
  </w:num>
  <w:num w:numId="4" w16cid:durableId="2068986176">
    <w:abstractNumId w:val="4"/>
  </w:num>
  <w:num w:numId="5" w16cid:durableId="1610238728">
    <w:abstractNumId w:val="2"/>
  </w:num>
  <w:num w:numId="6" w16cid:durableId="92478194">
    <w:abstractNumId w:val="6"/>
  </w:num>
  <w:num w:numId="7" w16cid:durableId="129785384">
    <w:abstractNumId w:val="8"/>
  </w:num>
  <w:num w:numId="8" w16cid:durableId="1739743893">
    <w:abstractNumId w:val="8"/>
  </w:num>
  <w:num w:numId="9" w16cid:durableId="75709953">
    <w:abstractNumId w:val="7"/>
  </w:num>
  <w:num w:numId="10" w16cid:durableId="241111959">
    <w:abstractNumId w:val="1"/>
  </w:num>
  <w:num w:numId="11" w16cid:durableId="814177223">
    <w:abstractNumId w:val="8"/>
    <w:lvlOverride w:ilvl="0">
      <w:startOverride w:val="1"/>
    </w:lvlOverride>
  </w:num>
  <w:num w:numId="12" w16cid:durableId="427965792">
    <w:abstractNumId w:val="8"/>
    <w:lvlOverride w:ilvl="0">
      <w:startOverride w:val="1"/>
    </w:lvlOverride>
  </w:num>
  <w:num w:numId="13" w16cid:durableId="721252191">
    <w:abstractNumId w:val="8"/>
  </w:num>
  <w:num w:numId="14" w16cid:durableId="1482891454">
    <w:abstractNumId w:val="8"/>
  </w:num>
  <w:num w:numId="15" w16cid:durableId="29887562">
    <w:abstractNumId w:val="8"/>
  </w:num>
  <w:num w:numId="16" w16cid:durableId="1011831119">
    <w:abstractNumId w:val="8"/>
  </w:num>
  <w:num w:numId="17" w16cid:durableId="237983162">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activeWritingStyle w:appName="MSWord" w:lang="en-GB" w:vendorID="64" w:dllVersion="5" w:nlCheck="1" w:checkStyle="1"/>
  <w:activeWritingStyle w:appName="MSWord" w:lang="fr-CH" w:vendorID="64" w:dllVersion="6" w:nlCheck="1" w:checkStyle="1"/>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24B"/>
    <w:rsid w:val="00002025"/>
    <w:rsid w:val="0000783C"/>
    <w:rsid w:val="00016AC5"/>
    <w:rsid w:val="00022840"/>
    <w:rsid w:val="00037F17"/>
    <w:rsid w:val="00045547"/>
    <w:rsid w:val="0005485D"/>
    <w:rsid w:val="000A39A0"/>
    <w:rsid w:val="000B72C3"/>
    <w:rsid w:val="000C1165"/>
    <w:rsid w:val="000C586F"/>
    <w:rsid w:val="000C59A0"/>
    <w:rsid w:val="000D0FF5"/>
    <w:rsid w:val="000E140F"/>
    <w:rsid w:val="000F41F2"/>
    <w:rsid w:val="0015561E"/>
    <w:rsid w:val="00157AA9"/>
    <w:rsid w:val="00160540"/>
    <w:rsid w:val="00192EEB"/>
    <w:rsid w:val="001A20FB"/>
    <w:rsid w:val="001A2282"/>
    <w:rsid w:val="001A2893"/>
    <w:rsid w:val="001A291C"/>
    <w:rsid w:val="001B6D80"/>
    <w:rsid w:val="001D7F8A"/>
    <w:rsid w:val="001E3FEB"/>
    <w:rsid w:val="001E4A02"/>
    <w:rsid w:val="001F181B"/>
    <w:rsid w:val="001F5E6E"/>
    <w:rsid w:val="00201AA8"/>
    <w:rsid w:val="00204694"/>
    <w:rsid w:val="00204F41"/>
    <w:rsid w:val="0021243F"/>
    <w:rsid w:val="00225A8C"/>
    <w:rsid w:val="00235E95"/>
    <w:rsid w:val="00254F92"/>
    <w:rsid w:val="002556DD"/>
    <w:rsid w:val="002570C8"/>
    <w:rsid w:val="002650F3"/>
    <w:rsid w:val="002659F1"/>
    <w:rsid w:val="00283BA5"/>
    <w:rsid w:val="00287E79"/>
    <w:rsid w:val="002928F9"/>
    <w:rsid w:val="002A097A"/>
    <w:rsid w:val="002A13F1"/>
    <w:rsid w:val="002A45B4"/>
    <w:rsid w:val="002A5133"/>
    <w:rsid w:val="002A54BD"/>
    <w:rsid w:val="002A5D07"/>
    <w:rsid w:val="002B420A"/>
    <w:rsid w:val="002C76D1"/>
    <w:rsid w:val="002E331A"/>
    <w:rsid w:val="002E54B4"/>
    <w:rsid w:val="002F5604"/>
    <w:rsid w:val="003016B7"/>
    <w:rsid w:val="00304F0F"/>
    <w:rsid w:val="0030543D"/>
    <w:rsid w:val="00305D97"/>
    <w:rsid w:val="00314E51"/>
    <w:rsid w:val="003308EB"/>
    <w:rsid w:val="003515AA"/>
    <w:rsid w:val="00351F59"/>
    <w:rsid w:val="00357E29"/>
    <w:rsid w:val="00371C1C"/>
    <w:rsid w:val="00374106"/>
    <w:rsid w:val="003976D5"/>
    <w:rsid w:val="003A5495"/>
    <w:rsid w:val="003B0B54"/>
    <w:rsid w:val="003B5867"/>
    <w:rsid w:val="003D6C68"/>
    <w:rsid w:val="004159D0"/>
    <w:rsid w:val="0041609E"/>
    <w:rsid w:val="00430130"/>
    <w:rsid w:val="00473D7A"/>
    <w:rsid w:val="00474D6E"/>
    <w:rsid w:val="004A719B"/>
    <w:rsid w:val="004B312B"/>
    <w:rsid w:val="004C5D02"/>
    <w:rsid w:val="00502243"/>
    <w:rsid w:val="00514D7A"/>
    <w:rsid w:val="0052512D"/>
    <w:rsid w:val="00530543"/>
    <w:rsid w:val="00536F9F"/>
    <w:rsid w:val="00543D5E"/>
    <w:rsid w:val="00554483"/>
    <w:rsid w:val="00571F41"/>
    <w:rsid w:val="00576A31"/>
    <w:rsid w:val="00577FB9"/>
    <w:rsid w:val="00582346"/>
    <w:rsid w:val="005A108C"/>
    <w:rsid w:val="005A22E0"/>
    <w:rsid w:val="005A4D1E"/>
    <w:rsid w:val="005B21E0"/>
    <w:rsid w:val="005B5DBC"/>
    <w:rsid w:val="005B7902"/>
    <w:rsid w:val="005C76A3"/>
    <w:rsid w:val="005D024B"/>
    <w:rsid w:val="005E5D1F"/>
    <w:rsid w:val="005F6059"/>
    <w:rsid w:val="005F7E1C"/>
    <w:rsid w:val="006040FD"/>
    <w:rsid w:val="00611D43"/>
    <w:rsid w:val="00612D48"/>
    <w:rsid w:val="00612E61"/>
    <w:rsid w:val="00616B45"/>
    <w:rsid w:val="00630D9B"/>
    <w:rsid w:val="00631953"/>
    <w:rsid w:val="006424E7"/>
    <w:rsid w:val="00642DEA"/>
    <w:rsid w:val="006439EC"/>
    <w:rsid w:val="00656E2E"/>
    <w:rsid w:val="0066321A"/>
    <w:rsid w:val="0067493C"/>
    <w:rsid w:val="00691100"/>
    <w:rsid w:val="006B078D"/>
    <w:rsid w:val="006B2D73"/>
    <w:rsid w:val="006B33A7"/>
    <w:rsid w:val="006B3535"/>
    <w:rsid w:val="006B368B"/>
    <w:rsid w:val="006B4590"/>
    <w:rsid w:val="006C30A7"/>
    <w:rsid w:val="006C340C"/>
    <w:rsid w:val="006D1556"/>
    <w:rsid w:val="006D5D6E"/>
    <w:rsid w:val="006E2CC4"/>
    <w:rsid w:val="006E4A4A"/>
    <w:rsid w:val="006F34F6"/>
    <w:rsid w:val="0070347C"/>
    <w:rsid w:val="0070513B"/>
    <w:rsid w:val="007100F5"/>
    <w:rsid w:val="007176C1"/>
    <w:rsid w:val="00735166"/>
    <w:rsid w:val="00736F1D"/>
    <w:rsid w:val="007436CF"/>
    <w:rsid w:val="00765FE2"/>
    <w:rsid w:val="007700B8"/>
    <w:rsid w:val="00772C7C"/>
    <w:rsid w:val="007756C9"/>
    <w:rsid w:val="00775729"/>
    <w:rsid w:val="00781221"/>
    <w:rsid w:val="00782E4B"/>
    <w:rsid w:val="007937E9"/>
    <w:rsid w:val="007A3733"/>
    <w:rsid w:val="007A3AA8"/>
    <w:rsid w:val="007A44B3"/>
    <w:rsid w:val="007B6459"/>
    <w:rsid w:val="007C2819"/>
    <w:rsid w:val="007D30BA"/>
    <w:rsid w:val="007D7641"/>
    <w:rsid w:val="007F55CB"/>
    <w:rsid w:val="00801277"/>
    <w:rsid w:val="00806A2D"/>
    <w:rsid w:val="00812BB6"/>
    <w:rsid w:val="00825A49"/>
    <w:rsid w:val="00844750"/>
    <w:rsid w:val="00875175"/>
    <w:rsid w:val="00882A87"/>
    <w:rsid w:val="008A01DB"/>
    <w:rsid w:val="008A12E0"/>
    <w:rsid w:val="008A4279"/>
    <w:rsid w:val="008B44C4"/>
    <w:rsid w:val="008D2C47"/>
    <w:rsid w:val="008E4AAC"/>
    <w:rsid w:val="008E7FAE"/>
    <w:rsid w:val="00911BF7"/>
    <w:rsid w:val="009214BD"/>
    <w:rsid w:val="009321EF"/>
    <w:rsid w:val="00946AF8"/>
    <w:rsid w:val="009745C9"/>
    <w:rsid w:val="00977EC8"/>
    <w:rsid w:val="009A1872"/>
    <w:rsid w:val="009C5985"/>
    <w:rsid w:val="009D3A8C"/>
    <w:rsid w:val="009D3A95"/>
    <w:rsid w:val="009E0427"/>
    <w:rsid w:val="009E7956"/>
    <w:rsid w:val="009F2013"/>
    <w:rsid w:val="00A149F2"/>
    <w:rsid w:val="00A2492E"/>
    <w:rsid w:val="00A40923"/>
    <w:rsid w:val="00AA68EF"/>
    <w:rsid w:val="00AC2CB9"/>
    <w:rsid w:val="00AC67A1"/>
    <w:rsid w:val="00AC7977"/>
    <w:rsid w:val="00AD0AAA"/>
    <w:rsid w:val="00AE352C"/>
    <w:rsid w:val="00AE4539"/>
    <w:rsid w:val="00AE5809"/>
    <w:rsid w:val="00B0513F"/>
    <w:rsid w:val="00B11488"/>
    <w:rsid w:val="00B215A4"/>
    <w:rsid w:val="00B32E2D"/>
    <w:rsid w:val="00B35ED3"/>
    <w:rsid w:val="00B430FE"/>
    <w:rsid w:val="00B56071"/>
    <w:rsid w:val="00B61990"/>
    <w:rsid w:val="00B70C42"/>
    <w:rsid w:val="00B73C67"/>
    <w:rsid w:val="00B85C98"/>
    <w:rsid w:val="00B86D20"/>
    <w:rsid w:val="00B86F1D"/>
    <w:rsid w:val="00B968C1"/>
    <w:rsid w:val="00BA2627"/>
    <w:rsid w:val="00BA322A"/>
    <w:rsid w:val="00BB7525"/>
    <w:rsid w:val="00BD2417"/>
    <w:rsid w:val="00BF0556"/>
    <w:rsid w:val="00BF0949"/>
    <w:rsid w:val="00BF3AE0"/>
    <w:rsid w:val="00C04303"/>
    <w:rsid w:val="00C1101E"/>
    <w:rsid w:val="00C261F8"/>
    <w:rsid w:val="00C33100"/>
    <w:rsid w:val="00C4229F"/>
    <w:rsid w:val="00C43383"/>
    <w:rsid w:val="00C44E06"/>
    <w:rsid w:val="00C56D9D"/>
    <w:rsid w:val="00C76467"/>
    <w:rsid w:val="00C80335"/>
    <w:rsid w:val="00C87374"/>
    <w:rsid w:val="00C925DC"/>
    <w:rsid w:val="00C93FFE"/>
    <w:rsid w:val="00CB4703"/>
    <w:rsid w:val="00CC172F"/>
    <w:rsid w:val="00CD1A71"/>
    <w:rsid w:val="00CD1FBB"/>
    <w:rsid w:val="00CE6222"/>
    <w:rsid w:val="00D016B5"/>
    <w:rsid w:val="00D034F1"/>
    <w:rsid w:val="00D27D5E"/>
    <w:rsid w:val="00D304C5"/>
    <w:rsid w:val="00D321A4"/>
    <w:rsid w:val="00D94F33"/>
    <w:rsid w:val="00DA3499"/>
    <w:rsid w:val="00DB31B1"/>
    <w:rsid w:val="00DC4BB2"/>
    <w:rsid w:val="00DE6D90"/>
    <w:rsid w:val="00DF002F"/>
    <w:rsid w:val="00E0244D"/>
    <w:rsid w:val="00E034B5"/>
    <w:rsid w:val="00E213F5"/>
    <w:rsid w:val="00E3619D"/>
    <w:rsid w:val="00E42FF8"/>
    <w:rsid w:val="00E476CF"/>
    <w:rsid w:val="00E527CF"/>
    <w:rsid w:val="00E7175E"/>
    <w:rsid w:val="00E81E94"/>
    <w:rsid w:val="00E82607"/>
    <w:rsid w:val="00E930C7"/>
    <w:rsid w:val="00EA01A0"/>
    <w:rsid w:val="00EB6625"/>
    <w:rsid w:val="00EE443F"/>
    <w:rsid w:val="00EF179F"/>
    <w:rsid w:val="00F0020E"/>
    <w:rsid w:val="00F57ED4"/>
    <w:rsid w:val="00F60E0A"/>
    <w:rsid w:val="00FA1693"/>
    <w:rsid w:val="00FA5A79"/>
    <w:rsid w:val="00FB0BFE"/>
    <w:rsid w:val="00FB15D4"/>
    <w:rsid w:val="00FB1BDD"/>
    <w:rsid w:val="00FB4C51"/>
    <w:rsid w:val="00FC179B"/>
    <w:rsid w:val="00FC618B"/>
    <w:rsid w:val="00FC7782"/>
    <w:rsid w:val="00FD742A"/>
    <w:rsid w:val="00FF1B19"/>
    <w:rsid w:val="00FF1DB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6756B9D"/>
  <w15:docId w15:val="{EE284195-55FF-4DDE-8E45-126A9E1B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uiPriority="99" w:qFormat="1"/>
    <w:lsdException w:name="annotation reference" w:semiHidden="1" w:uiPriority="99"/>
    <w:lsdException w:name="line number"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Body Text" w:semiHidden="1" w:uiPriority="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FollowedHyperlink" w:uiPriority="99"/>
    <w:lsdException w:name="Strong" w:semiHidden="1" w:uiPriority="22" w:qFormat="1"/>
    <w:lsdException w:name="Emphasis" w:semiHidden="1" w:qFormat="1"/>
    <w:lsdException w:name="Document Map" w:semiHidden="1"/>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4539"/>
    <w:pPr>
      <w:suppressAutoHyphens/>
      <w:spacing w:line="240" w:lineRule="atLeast"/>
    </w:pPr>
    <w:rPr>
      <w:lang w:val="fr-CH" w:eastAsia="en-US"/>
    </w:rPr>
  </w:style>
  <w:style w:type="paragraph" w:styleId="Titre1">
    <w:name w:val="heading 1"/>
    <w:aliases w:val="Table_G"/>
    <w:basedOn w:val="SingleTxtG"/>
    <w:next w:val="SingleTxtG"/>
    <w:link w:val="Titre1Car"/>
    <w:uiPriority w:val="9"/>
    <w:qFormat/>
    <w:rsid w:val="00371C1C"/>
    <w:pPr>
      <w:keepNext/>
      <w:keepLines/>
      <w:spacing w:after="0" w:line="240" w:lineRule="auto"/>
      <w:ind w:right="0"/>
      <w:jc w:val="left"/>
      <w:outlineLvl w:val="0"/>
    </w:pPr>
  </w:style>
  <w:style w:type="paragraph" w:styleId="Titre2">
    <w:name w:val="heading 2"/>
    <w:basedOn w:val="Normal"/>
    <w:next w:val="Normal"/>
    <w:link w:val="Titre2Car"/>
    <w:uiPriority w:val="9"/>
    <w:qFormat/>
    <w:rsid w:val="00371C1C"/>
    <w:pPr>
      <w:outlineLvl w:val="1"/>
    </w:pPr>
  </w:style>
  <w:style w:type="paragraph" w:styleId="Titre3">
    <w:name w:val="heading 3"/>
    <w:basedOn w:val="Normal"/>
    <w:next w:val="Normal"/>
    <w:link w:val="Titre3Car"/>
    <w:uiPriority w:val="9"/>
    <w:qFormat/>
    <w:rsid w:val="00371C1C"/>
    <w:pPr>
      <w:outlineLvl w:val="2"/>
    </w:pPr>
  </w:style>
  <w:style w:type="paragraph" w:styleId="Titre4">
    <w:name w:val="heading 4"/>
    <w:basedOn w:val="Normal"/>
    <w:next w:val="Normal"/>
    <w:link w:val="Titre4Car"/>
    <w:uiPriority w:val="9"/>
    <w:qFormat/>
    <w:rsid w:val="00371C1C"/>
    <w:pPr>
      <w:outlineLvl w:val="3"/>
    </w:pPr>
  </w:style>
  <w:style w:type="paragraph" w:styleId="Titre5">
    <w:name w:val="heading 5"/>
    <w:basedOn w:val="Normal"/>
    <w:next w:val="Normal"/>
    <w:link w:val="Titre5Car"/>
    <w:uiPriority w:val="9"/>
    <w:qFormat/>
    <w:rsid w:val="00371C1C"/>
    <w:pPr>
      <w:outlineLvl w:val="4"/>
    </w:pPr>
  </w:style>
  <w:style w:type="paragraph" w:styleId="Titre6">
    <w:name w:val="heading 6"/>
    <w:basedOn w:val="Normal"/>
    <w:next w:val="Normal"/>
    <w:link w:val="Titre6Car"/>
    <w:uiPriority w:val="9"/>
    <w:qFormat/>
    <w:rsid w:val="00371C1C"/>
    <w:pPr>
      <w:outlineLvl w:val="5"/>
    </w:pPr>
  </w:style>
  <w:style w:type="paragraph" w:styleId="Titre7">
    <w:name w:val="heading 7"/>
    <w:basedOn w:val="Normal"/>
    <w:next w:val="Normal"/>
    <w:link w:val="Titre7Car"/>
    <w:uiPriority w:val="9"/>
    <w:semiHidden/>
    <w:qFormat/>
    <w:rsid w:val="00371C1C"/>
    <w:pPr>
      <w:outlineLvl w:val="6"/>
    </w:pPr>
  </w:style>
  <w:style w:type="paragraph" w:styleId="Titre8">
    <w:name w:val="heading 8"/>
    <w:basedOn w:val="Normal"/>
    <w:next w:val="Normal"/>
    <w:link w:val="Titre8Car"/>
    <w:uiPriority w:val="9"/>
    <w:semiHidden/>
    <w:qFormat/>
    <w:rsid w:val="00371C1C"/>
    <w:pPr>
      <w:outlineLvl w:val="7"/>
    </w:pPr>
  </w:style>
  <w:style w:type="paragraph" w:styleId="Titre9">
    <w:name w:val="heading 9"/>
    <w:basedOn w:val="Normal"/>
    <w:next w:val="Normal"/>
    <w:link w:val="Titre9Car"/>
    <w:uiPriority w:val="9"/>
    <w:semiHidden/>
    <w:qFormat/>
    <w:rsid w:val="00371C1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371C1C"/>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371C1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371C1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37F17"/>
    <w:pPr>
      <w:keepNext/>
      <w:keepLines/>
      <w:tabs>
        <w:tab w:val="right" w:pos="851"/>
      </w:tabs>
      <w:spacing w:before="240" w:after="120" w:line="240" w:lineRule="exact"/>
      <w:ind w:right="1134" w:firstLine="1134"/>
      <w:outlineLvl w:val="3"/>
    </w:pPr>
    <w:rPr>
      <w:b/>
    </w:rPr>
  </w:style>
  <w:style w:type="paragraph" w:customStyle="1" w:styleId="H4G">
    <w:name w:val="_ H_4_G"/>
    <w:basedOn w:val="Normal"/>
    <w:next w:val="Normal"/>
    <w:qFormat/>
    <w:rsid w:val="00371C1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71C1C"/>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02243"/>
    <w:pPr>
      <w:numPr>
        <w:numId w:val="7"/>
      </w:numPr>
      <w:tabs>
        <w:tab w:val="left" w:pos="1701"/>
        <w:tab w:val="left" w:pos="2268"/>
        <w:tab w:val="left" w:pos="2835"/>
      </w:tabs>
      <w:spacing w:after="120"/>
      <w:ind w:right="1134"/>
      <w:jc w:val="both"/>
    </w:pPr>
    <w:rPr>
      <w:szCs w:val="24"/>
      <w:lang w:val="fr-FR"/>
    </w:rPr>
  </w:style>
  <w:style w:type="paragraph" w:customStyle="1" w:styleId="SLG">
    <w:name w:val="__S_L_G"/>
    <w:basedOn w:val="Normal"/>
    <w:next w:val="Normal"/>
    <w:rsid w:val="00371C1C"/>
    <w:pPr>
      <w:keepNext/>
      <w:keepLines/>
      <w:spacing w:before="240" w:after="240" w:line="580" w:lineRule="exact"/>
      <w:ind w:left="1134" w:right="1134"/>
    </w:pPr>
    <w:rPr>
      <w:b/>
      <w:sz w:val="56"/>
    </w:rPr>
  </w:style>
  <w:style w:type="paragraph" w:customStyle="1" w:styleId="SMG">
    <w:name w:val="__S_M_G"/>
    <w:basedOn w:val="Normal"/>
    <w:next w:val="Normal"/>
    <w:rsid w:val="00371C1C"/>
    <w:pPr>
      <w:keepNext/>
      <w:keepLines/>
      <w:spacing w:before="240" w:after="240" w:line="420" w:lineRule="exact"/>
      <w:ind w:left="1134" w:right="1134"/>
    </w:pPr>
    <w:rPr>
      <w:b/>
      <w:sz w:val="40"/>
    </w:rPr>
  </w:style>
  <w:style w:type="paragraph" w:customStyle="1" w:styleId="SSG">
    <w:name w:val="__S_S_G"/>
    <w:basedOn w:val="Normal"/>
    <w:next w:val="Normal"/>
    <w:rsid w:val="00371C1C"/>
    <w:pPr>
      <w:keepNext/>
      <w:keepLines/>
      <w:spacing w:before="240" w:after="240" w:line="300" w:lineRule="exact"/>
      <w:ind w:left="1134" w:right="1134"/>
    </w:pPr>
    <w:rPr>
      <w:b/>
      <w:sz w:val="28"/>
    </w:rPr>
  </w:style>
  <w:style w:type="paragraph" w:customStyle="1" w:styleId="XLargeG">
    <w:name w:val="__XLarge_G"/>
    <w:basedOn w:val="Normal"/>
    <w:next w:val="Normal"/>
    <w:rsid w:val="00371C1C"/>
    <w:pPr>
      <w:keepNext/>
      <w:keepLines/>
      <w:spacing w:before="240" w:after="240" w:line="420" w:lineRule="exact"/>
      <w:ind w:left="1134" w:right="1134"/>
    </w:pPr>
    <w:rPr>
      <w:b/>
      <w:sz w:val="40"/>
    </w:rPr>
  </w:style>
  <w:style w:type="paragraph" w:customStyle="1" w:styleId="Bullet1G">
    <w:name w:val="_Bullet 1_G"/>
    <w:basedOn w:val="Normal"/>
    <w:qFormat/>
    <w:rsid w:val="00371C1C"/>
    <w:pPr>
      <w:numPr>
        <w:numId w:val="1"/>
      </w:numPr>
      <w:spacing w:after="120"/>
      <w:ind w:right="1134"/>
      <w:jc w:val="both"/>
    </w:pPr>
  </w:style>
  <w:style w:type="paragraph" w:customStyle="1" w:styleId="Bullet2G">
    <w:name w:val="_Bullet 2_G"/>
    <w:basedOn w:val="Normal"/>
    <w:qFormat/>
    <w:rsid w:val="00371C1C"/>
    <w:pPr>
      <w:numPr>
        <w:numId w:val="2"/>
      </w:numPr>
      <w:spacing w:after="120"/>
      <w:ind w:right="1134"/>
      <w:jc w:val="both"/>
    </w:pPr>
  </w:style>
  <w:style w:type="character" w:styleId="Appelnotedebasdep">
    <w:name w:val="footnote reference"/>
    <w:aliases w:val="4_G"/>
    <w:basedOn w:val="Policepardfaut"/>
    <w:uiPriority w:val="99"/>
    <w:qFormat/>
    <w:rsid w:val="00371C1C"/>
    <w:rPr>
      <w:rFonts w:ascii="Times New Roman" w:hAnsi="Times New Roman"/>
      <w:sz w:val="18"/>
      <w:vertAlign w:val="superscript"/>
      <w:lang w:val="fr-CH"/>
    </w:rPr>
  </w:style>
  <w:style w:type="character" w:styleId="Appeldenotedefin">
    <w:name w:val="endnote reference"/>
    <w:aliases w:val="1_G"/>
    <w:basedOn w:val="Appelnotedebasdep"/>
    <w:qFormat/>
    <w:rsid w:val="00371C1C"/>
    <w:rPr>
      <w:rFonts w:ascii="Times New Roman" w:hAnsi="Times New Roman"/>
      <w:sz w:val="18"/>
      <w:vertAlign w:val="superscript"/>
      <w:lang w:val="fr-CH"/>
    </w:rPr>
  </w:style>
  <w:style w:type="paragraph" w:styleId="En-tte">
    <w:name w:val="header"/>
    <w:aliases w:val="6_G"/>
    <w:basedOn w:val="Normal"/>
    <w:next w:val="Normal"/>
    <w:link w:val="En-tteCar"/>
    <w:uiPriority w:val="99"/>
    <w:qFormat/>
    <w:rsid w:val="00371C1C"/>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2A097A"/>
    <w:pPr>
      <w:tabs>
        <w:tab w:val="right" w:pos="1021"/>
      </w:tabs>
      <w:suppressAutoHyphens w:val="0"/>
      <w:kinsoku w:val="0"/>
      <w:overflowPunct w:val="0"/>
      <w:autoSpaceDE w:val="0"/>
      <w:autoSpaceDN w:val="0"/>
      <w:adjustRightInd w:val="0"/>
      <w:snapToGrid w:val="0"/>
      <w:spacing w:line="220" w:lineRule="exact"/>
      <w:ind w:left="1134" w:right="1134" w:hanging="1134"/>
    </w:pPr>
    <w:rPr>
      <w:rFonts w:eastAsiaTheme="minorEastAsia"/>
      <w:kern w:val="2"/>
      <w:sz w:val="18"/>
      <w:lang w:val="en-GB" w:eastAsia="zh-CN"/>
      <w14:ligatures w14:val="standardContextual"/>
    </w:rPr>
  </w:style>
  <w:style w:type="paragraph" w:styleId="Notedefin">
    <w:name w:val="endnote text"/>
    <w:aliases w:val="2_G"/>
    <w:basedOn w:val="Notedebasdepage"/>
    <w:link w:val="NotedefinCar"/>
    <w:qFormat/>
    <w:rsid w:val="00371C1C"/>
  </w:style>
  <w:style w:type="character" w:styleId="Numrodepage">
    <w:name w:val="page number"/>
    <w:aliases w:val="7_G"/>
    <w:basedOn w:val="Policepardfaut"/>
    <w:qFormat/>
    <w:rsid w:val="00371C1C"/>
    <w:rPr>
      <w:rFonts w:ascii="Times New Roman" w:hAnsi="Times New Roman"/>
      <w:b/>
      <w:sz w:val="18"/>
      <w:lang w:val="fr-CH"/>
    </w:rPr>
  </w:style>
  <w:style w:type="paragraph" w:styleId="Pieddepage">
    <w:name w:val="footer"/>
    <w:aliases w:val="3_G"/>
    <w:basedOn w:val="Normal"/>
    <w:next w:val="Normal"/>
    <w:link w:val="PieddepageCar"/>
    <w:uiPriority w:val="99"/>
    <w:qFormat/>
    <w:rsid w:val="00371C1C"/>
    <w:pPr>
      <w:spacing w:line="240" w:lineRule="auto"/>
    </w:pPr>
    <w:rPr>
      <w:sz w:val="16"/>
    </w:rPr>
  </w:style>
  <w:style w:type="character" w:styleId="Lienhypertexte">
    <w:name w:val="Hyperlink"/>
    <w:basedOn w:val="Policepardfaut"/>
    <w:uiPriority w:val="99"/>
    <w:rsid w:val="00371C1C"/>
    <w:rPr>
      <w:color w:val="auto"/>
      <w:u w:val="none"/>
    </w:rPr>
  </w:style>
  <w:style w:type="character" w:styleId="Lienhypertextesuivivisit">
    <w:name w:val="FollowedHyperlink"/>
    <w:basedOn w:val="Policepardfaut"/>
    <w:uiPriority w:val="99"/>
    <w:semiHidden/>
    <w:rsid w:val="00371C1C"/>
    <w:rPr>
      <w:color w:val="auto"/>
      <w:u w:val="none"/>
    </w:rPr>
  </w:style>
  <w:style w:type="table" w:styleId="Grilledetableau1">
    <w:name w:val="Table Grid 1"/>
    <w:basedOn w:val="TableauNormal"/>
    <w:semiHidden/>
    <w:rsid w:val="00371C1C"/>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rsid w:val="00371C1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AE453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E4539"/>
    <w:rPr>
      <w:rFonts w:ascii="Tahoma" w:hAnsi="Tahoma" w:cs="Tahoma"/>
      <w:sz w:val="16"/>
      <w:szCs w:val="16"/>
      <w:lang w:val="fr-CH" w:eastAsia="en-US"/>
    </w:rPr>
  </w:style>
  <w:style w:type="paragraph" w:customStyle="1" w:styleId="ParNoG">
    <w:name w:val="_ParNo_G"/>
    <w:basedOn w:val="Normal"/>
    <w:qFormat/>
    <w:rsid w:val="00204F41"/>
    <w:pPr>
      <w:numPr>
        <w:numId w:val="3"/>
      </w:numPr>
      <w:tabs>
        <w:tab w:val="left" w:pos="1701"/>
      </w:tabs>
      <w:suppressAutoHyphens w:val="0"/>
    </w:pPr>
  </w:style>
  <w:style w:type="character" w:customStyle="1" w:styleId="NotedebasdepageCar">
    <w:name w:val="Note de bas de page Car"/>
    <w:aliases w:val="5_G Car"/>
    <w:basedOn w:val="Policepardfaut"/>
    <w:link w:val="Notedebasdepage"/>
    <w:locked/>
    <w:rsid w:val="002A097A"/>
    <w:rPr>
      <w:rFonts w:eastAsiaTheme="minorEastAsia"/>
      <w:kern w:val="2"/>
      <w:sz w:val="18"/>
      <w:lang w:val="en-GB" w:eastAsia="zh-CN"/>
      <w14:ligatures w14:val="standardContextual"/>
    </w:rPr>
  </w:style>
  <w:style w:type="character" w:customStyle="1" w:styleId="En-tteCar">
    <w:name w:val="En-tête Car"/>
    <w:aliases w:val="6_G Car"/>
    <w:basedOn w:val="Policepardfaut"/>
    <w:link w:val="En-tte"/>
    <w:uiPriority w:val="99"/>
    <w:rsid w:val="00FB1BDD"/>
    <w:rPr>
      <w:b/>
      <w:sz w:val="18"/>
      <w:lang w:val="fr-CH" w:eastAsia="en-US"/>
    </w:rPr>
  </w:style>
  <w:style w:type="character" w:customStyle="1" w:styleId="PieddepageCar">
    <w:name w:val="Pied de page Car"/>
    <w:aliases w:val="3_G Car"/>
    <w:basedOn w:val="Policepardfaut"/>
    <w:link w:val="Pieddepage"/>
    <w:uiPriority w:val="99"/>
    <w:rsid w:val="00FB1BDD"/>
    <w:rPr>
      <w:sz w:val="16"/>
      <w:lang w:val="fr-CH" w:eastAsia="en-US"/>
    </w:rPr>
  </w:style>
  <w:style w:type="character" w:customStyle="1" w:styleId="NotedefinCar">
    <w:name w:val="Note de fin Car"/>
    <w:aliases w:val="2_G Car"/>
    <w:basedOn w:val="Policepardfaut"/>
    <w:link w:val="Notedefin"/>
    <w:rsid w:val="00FB1BDD"/>
    <w:rPr>
      <w:sz w:val="18"/>
      <w:lang w:val="fr-CH" w:eastAsia="en-US"/>
    </w:rPr>
  </w:style>
  <w:style w:type="character" w:customStyle="1" w:styleId="Titre1Car">
    <w:name w:val="Titre 1 Car"/>
    <w:aliases w:val="Table_G Car"/>
    <w:basedOn w:val="Policepardfaut"/>
    <w:link w:val="Titre1"/>
    <w:uiPriority w:val="9"/>
    <w:rsid w:val="00FB1BDD"/>
    <w:rPr>
      <w:lang w:val="fr-CH" w:eastAsia="en-US"/>
    </w:rPr>
  </w:style>
  <w:style w:type="character" w:customStyle="1" w:styleId="Titre2Car">
    <w:name w:val="Titre 2 Car"/>
    <w:basedOn w:val="Policepardfaut"/>
    <w:link w:val="Titre2"/>
    <w:uiPriority w:val="9"/>
    <w:rsid w:val="00FB1BDD"/>
    <w:rPr>
      <w:lang w:val="fr-CH" w:eastAsia="en-US"/>
    </w:rPr>
  </w:style>
  <w:style w:type="character" w:customStyle="1" w:styleId="Titre3Car">
    <w:name w:val="Titre 3 Car"/>
    <w:basedOn w:val="Policepardfaut"/>
    <w:link w:val="Titre3"/>
    <w:uiPriority w:val="9"/>
    <w:rsid w:val="00FB1BDD"/>
    <w:rPr>
      <w:lang w:val="fr-CH" w:eastAsia="en-US"/>
    </w:rPr>
  </w:style>
  <w:style w:type="character" w:customStyle="1" w:styleId="Titre4Car">
    <w:name w:val="Titre 4 Car"/>
    <w:basedOn w:val="Policepardfaut"/>
    <w:link w:val="Titre4"/>
    <w:uiPriority w:val="9"/>
    <w:rsid w:val="00FB1BDD"/>
    <w:rPr>
      <w:lang w:val="fr-CH" w:eastAsia="en-US"/>
    </w:rPr>
  </w:style>
  <w:style w:type="character" w:customStyle="1" w:styleId="Titre5Car">
    <w:name w:val="Titre 5 Car"/>
    <w:basedOn w:val="Policepardfaut"/>
    <w:link w:val="Titre5"/>
    <w:uiPriority w:val="9"/>
    <w:rsid w:val="00FB1BDD"/>
    <w:rPr>
      <w:lang w:val="fr-CH" w:eastAsia="en-US"/>
    </w:rPr>
  </w:style>
  <w:style w:type="character" w:customStyle="1" w:styleId="Titre6Car">
    <w:name w:val="Titre 6 Car"/>
    <w:basedOn w:val="Policepardfaut"/>
    <w:link w:val="Titre6"/>
    <w:uiPriority w:val="9"/>
    <w:rsid w:val="00FB1BDD"/>
    <w:rPr>
      <w:lang w:val="fr-CH" w:eastAsia="en-US"/>
    </w:rPr>
  </w:style>
  <w:style w:type="character" w:customStyle="1" w:styleId="Titre7Car">
    <w:name w:val="Titre 7 Car"/>
    <w:basedOn w:val="Policepardfaut"/>
    <w:link w:val="Titre7"/>
    <w:uiPriority w:val="9"/>
    <w:semiHidden/>
    <w:rsid w:val="00FB1BDD"/>
    <w:rPr>
      <w:lang w:val="fr-CH" w:eastAsia="en-US"/>
    </w:rPr>
  </w:style>
  <w:style w:type="character" w:customStyle="1" w:styleId="Titre8Car">
    <w:name w:val="Titre 8 Car"/>
    <w:basedOn w:val="Policepardfaut"/>
    <w:link w:val="Titre8"/>
    <w:uiPriority w:val="9"/>
    <w:semiHidden/>
    <w:rsid w:val="00FB1BDD"/>
    <w:rPr>
      <w:lang w:val="fr-CH" w:eastAsia="en-US"/>
    </w:rPr>
  </w:style>
  <w:style w:type="character" w:customStyle="1" w:styleId="Titre9Car">
    <w:name w:val="Titre 9 Car"/>
    <w:basedOn w:val="Policepardfaut"/>
    <w:link w:val="Titre9"/>
    <w:uiPriority w:val="9"/>
    <w:semiHidden/>
    <w:rsid w:val="00FB1BDD"/>
    <w:rPr>
      <w:lang w:val="fr-CH" w:eastAsia="en-US"/>
    </w:rPr>
  </w:style>
  <w:style w:type="paragraph" w:styleId="Titre">
    <w:name w:val="Title"/>
    <w:basedOn w:val="Normal"/>
    <w:next w:val="Normal"/>
    <w:link w:val="TitreCar"/>
    <w:uiPriority w:val="10"/>
    <w:semiHidden/>
    <w:qFormat/>
    <w:rsid w:val="00FB1BDD"/>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semiHidden/>
    <w:rsid w:val="00FB1BDD"/>
    <w:rPr>
      <w:rFonts w:asciiTheme="majorHAnsi" w:eastAsiaTheme="majorEastAsia" w:hAnsiTheme="majorHAnsi" w:cstheme="majorBidi"/>
      <w:spacing w:val="-10"/>
      <w:kern w:val="28"/>
      <w:sz w:val="56"/>
      <w:szCs w:val="56"/>
      <w:lang w:val="fr-CH" w:eastAsia="en-US"/>
    </w:rPr>
  </w:style>
  <w:style w:type="paragraph" w:styleId="Sous-titre">
    <w:name w:val="Subtitle"/>
    <w:basedOn w:val="Normal"/>
    <w:next w:val="Normal"/>
    <w:link w:val="Sous-titreCar"/>
    <w:uiPriority w:val="11"/>
    <w:semiHidden/>
    <w:qFormat/>
    <w:rsid w:val="00FB1BD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semiHidden/>
    <w:rsid w:val="00FB1BDD"/>
    <w:rPr>
      <w:rFonts w:asciiTheme="minorHAnsi" w:eastAsiaTheme="majorEastAsia" w:hAnsiTheme="minorHAnsi" w:cstheme="majorBidi"/>
      <w:color w:val="595959" w:themeColor="text1" w:themeTint="A6"/>
      <w:spacing w:val="15"/>
      <w:sz w:val="28"/>
      <w:szCs w:val="28"/>
      <w:lang w:val="fr-CH" w:eastAsia="en-US"/>
    </w:rPr>
  </w:style>
  <w:style w:type="paragraph" w:styleId="Citation">
    <w:name w:val="Quote"/>
    <w:basedOn w:val="Normal"/>
    <w:next w:val="Normal"/>
    <w:link w:val="CitationCar"/>
    <w:uiPriority w:val="29"/>
    <w:semiHidden/>
    <w:qFormat/>
    <w:rsid w:val="00FB1BDD"/>
    <w:pPr>
      <w:spacing w:before="160" w:after="160"/>
      <w:jc w:val="center"/>
    </w:pPr>
    <w:rPr>
      <w:i/>
      <w:iCs/>
      <w:color w:val="404040" w:themeColor="text1" w:themeTint="BF"/>
    </w:rPr>
  </w:style>
  <w:style w:type="character" w:customStyle="1" w:styleId="CitationCar">
    <w:name w:val="Citation Car"/>
    <w:basedOn w:val="Policepardfaut"/>
    <w:link w:val="Citation"/>
    <w:uiPriority w:val="29"/>
    <w:semiHidden/>
    <w:rsid w:val="00FB1BDD"/>
    <w:rPr>
      <w:i/>
      <w:iCs/>
      <w:color w:val="404040" w:themeColor="text1" w:themeTint="BF"/>
      <w:lang w:val="fr-CH" w:eastAsia="en-US"/>
    </w:rPr>
  </w:style>
  <w:style w:type="paragraph" w:styleId="Paragraphedeliste">
    <w:name w:val="List Paragraph"/>
    <w:basedOn w:val="Normal"/>
    <w:link w:val="ParagraphedelisteCar"/>
    <w:uiPriority w:val="34"/>
    <w:qFormat/>
    <w:rsid w:val="00FB1BDD"/>
    <w:pPr>
      <w:ind w:left="720"/>
      <w:contextualSpacing/>
    </w:pPr>
  </w:style>
  <w:style w:type="character" w:styleId="Accentuationintense">
    <w:name w:val="Intense Emphasis"/>
    <w:basedOn w:val="Policepardfaut"/>
    <w:uiPriority w:val="21"/>
    <w:semiHidden/>
    <w:qFormat/>
    <w:rsid w:val="00FB1BDD"/>
    <w:rPr>
      <w:i/>
      <w:iCs/>
      <w:color w:val="365F91" w:themeColor="accent1" w:themeShade="BF"/>
    </w:rPr>
  </w:style>
  <w:style w:type="paragraph" w:styleId="Citationintense">
    <w:name w:val="Intense Quote"/>
    <w:basedOn w:val="Normal"/>
    <w:next w:val="Normal"/>
    <w:link w:val="CitationintenseCar"/>
    <w:uiPriority w:val="30"/>
    <w:semiHidden/>
    <w:qFormat/>
    <w:rsid w:val="00FB1BD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semiHidden/>
    <w:rsid w:val="00FB1BDD"/>
    <w:rPr>
      <w:i/>
      <w:iCs/>
      <w:color w:val="365F91" w:themeColor="accent1" w:themeShade="BF"/>
      <w:lang w:val="fr-CH" w:eastAsia="en-US"/>
    </w:rPr>
  </w:style>
  <w:style w:type="character" w:styleId="Rfrenceintense">
    <w:name w:val="Intense Reference"/>
    <w:basedOn w:val="Policepardfaut"/>
    <w:uiPriority w:val="32"/>
    <w:semiHidden/>
    <w:qFormat/>
    <w:rsid w:val="00FB1BDD"/>
    <w:rPr>
      <w:b/>
      <w:bCs/>
      <w:smallCaps/>
      <w:color w:val="365F91" w:themeColor="accent1" w:themeShade="BF"/>
      <w:spacing w:val="5"/>
    </w:rPr>
  </w:style>
  <w:style w:type="table" w:styleId="Tableausimple2">
    <w:name w:val="Plain Table 2"/>
    <w:basedOn w:val="TableauNormal"/>
    <w:uiPriority w:val="42"/>
    <w:rsid w:val="00FB1BDD"/>
    <w:rPr>
      <w:rFonts w:asciiTheme="minorHAnsi" w:eastAsiaTheme="minorHAnsi" w:hAnsiTheme="minorHAnsi" w:cstheme="minorBidi"/>
      <w:sz w:val="22"/>
      <w:szCs w:val="22"/>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arquedecommentaire">
    <w:name w:val="annotation reference"/>
    <w:basedOn w:val="Policepardfaut"/>
    <w:uiPriority w:val="99"/>
    <w:semiHidden/>
    <w:unhideWhenUsed/>
    <w:rsid w:val="00FB1BDD"/>
    <w:rPr>
      <w:sz w:val="16"/>
      <w:szCs w:val="16"/>
    </w:rPr>
  </w:style>
  <w:style w:type="paragraph" w:styleId="Commentaire">
    <w:name w:val="annotation text"/>
    <w:basedOn w:val="Normal"/>
    <w:link w:val="CommentaireCar"/>
    <w:uiPriority w:val="99"/>
    <w:unhideWhenUsed/>
    <w:rsid w:val="00FB1BDD"/>
    <w:pPr>
      <w:suppressAutoHyphens w:val="0"/>
      <w:spacing w:after="160" w:line="240" w:lineRule="auto"/>
      <w:jc w:val="both"/>
    </w:pPr>
    <w:rPr>
      <w:rFonts w:eastAsiaTheme="minorHAnsi" w:cstheme="minorBidi"/>
      <w:sz w:val="22"/>
      <w:lang w:val="en-US"/>
    </w:rPr>
  </w:style>
  <w:style w:type="character" w:customStyle="1" w:styleId="CommentaireCar">
    <w:name w:val="Commentaire Car"/>
    <w:basedOn w:val="Policepardfaut"/>
    <w:link w:val="Commentaire"/>
    <w:uiPriority w:val="99"/>
    <w:rsid w:val="00FB1BDD"/>
    <w:rPr>
      <w:rFonts w:eastAsiaTheme="minorHAnsi" w:cstheme="minorBidi"/>
      <w:sz w:val="22"/>
      <w:lang w:val="en-US" w:eastAsia="en-US"/>
    </w:rPr>
  </w:style>
  <w:style w:type="paragraph" w:styleId="Objetducommentaire">
    <w:name w:val="annotation subject"/>
    <w:basedOn w:val="Commentaire"/>
    <w:next w:val="Commentaire"/>
    <w:link w:val="ObjetducommentaireCar"/>
    <w:uiPriority w:val="99"/>
    <w:semiHidden/>
    <w:unhideWhenUsed/>
    <w:rsid w:val="00FB1BDD"/>
    <w:rPr>
      <w:b/>
      <w:bCs/>
    </w:rPr>
  </w:style>
  <w:style w:type="character" w:customStyle="1" w:styleId="ObjetducommentaireCar">
    <w:name w:val="Objet du commentaire Car"/>
    <w:basedOn w:val="CommentaireCar"/>
    <w:link w:val="Objetducommentaire"/>
    <w:uiPriority w:val="99"/>
    <w:semiHidden/>
    <w:rsid w:val="00FB1BDD"/>
    <w:rPr>
      <w:rFonts w:eastAsiaTheme="minorHAnsi" w:cstheme="minorBidi"/>
      <w:b/>
      <w:bCs/>
      <w:sz w:val="22"/>
      <w:lang w:val="en-US" w:eastAsia="en-US"/>
    </w:rPr>
  </w:style>
  <w:style w:type="paragraph" w:styleId="Rvision">
    <w:name w:val="Revision"/>
    <w:hidden/>
    <w:uiPriority w:val="99"/>
    <w:semiHidden/>
    <w:rsid w:val="00FB1BDD"/>
    <w:rPr>
      <w:rFonts w:asciiTheme="minorHAnsi" w:eastAsiaTheme="minorHAnsi" w:hAnsiTheme="minorHAnsi" w:cstheme="minorBidi"/>
      <w:sz w:val="22"/>
      <w:szCs w:val="22"/>
      <w:lang w:val="en-US" w:eastAsia="en-US"/>
    </w:rPr>
  </w:style>
  <w:style w:type="paragraph" w:styleId="NormalWeb">
    <w:name w:val="Normal (Web)"/>
    <w:basedOn w:val="Normal"/>
    <w:uiPriority w:val="99"/>
    <w:semiHidden/>
    <w:unhideWhenUsed/>
    <w:rsid w:val="00FB1BDD"/>
    <w:pPr>
      <w:suppressAutoHyphens w:val="0"/>
      <w:spacing w:before="100" w:beforeAutospacing="1" w:after="100" w:afterAutospacing="1" w:line="240" w:lineRule="auto"/>
      <w:jc w:val="both"/>
    </w:pPr>
    <w:rPr>
      <w:sz w:val="24"/>
      <w:szCs w:val="24"/>
      <w:lang w:val="en-US"/>
    </w:rPr>
  </w:style>
  <w:style w:type="character" w:styleId="lev">
    <w:name w:val="Strong"/>
    <w:basedOn w:val="Policepardfaut"/>
    <w:uiPriority w:val="22"/>
    <w:qFormat/>
    <w:rsid w:val="00FB1BDD"/>
    <w:rPr>
      <w:b/>
      <w:bCs/>
    </w:rPr>
  </w:style>
  <w:style w:type="paragraph" w:customStyle="1" w:styleId="richtextp1">
    <w:name w:val="richtext_p1"/>
    <w:basedOn w:val="Normal"/>
    <w:rsid w:val="00FB1BDD"/>
    <w:pPr>
      <w:suppressAutoHyphens w:val="0"/>
      <w:spacing w:after="85" w:line="240" w:lineRule="auto"/>
      <w:jc w:val="both"/>
    </w:pPr>
    <w:rPr>
      <w:sz w:val="24"/>
      <w:szCs w:val="24"/>
      <w:lang w:val="en-US"/>
    </w:rPr>
  </w:style>
  <w:style w:type="paragraph" w:customStyle="1" w:styleId="Titre41">
    <w:name w:val="Titre 41"/>
    <w:basedOn w:val="Titre1"/>
    <w:link w:val="Titre4Char"/>
    <w:rsid w:val="00FB1BDD"/>
    <w:pPr>
      <w:numPr>
        <w:numId w:val="4"/>
      </w:numPr>
      <w:tabs>
        <w:tab w:val="left" w:pos="851"/>
      </w:tabs>
      <w:spacing w:before="240" w:after="120" w:line="240" w:lineRule="exact"/>
      <w:ind w:right="1134"/>
      <w:contextualSpacing/>
      <w:jc w:val="both"/>
    </w:pPr>
    <w:rPr>
      <w:rFonts w:eastAsiaTheme="majorEastAsia"/>
      <w:b/>
      <w:szCs w:val="32"/>
    </w:rPr>
  </w:style>
  <w:style w:type="paragraph" w:customStyle="1" w:styleId="Titre51">
    <w:name w:val="Titre 51"/>
    <w:basedOn w:val="Titre41"/>
    <w:link w:val="Titre5Char"/>
    <w:rsid w:val="00FB1BDD"/>
    <w:pPr>
      <w:numPr>
        <w:numId w:val="5"/>
      </w:numPr>
    </w:pPr>
    <w:rPr>
      <w:b w:val="0"/>
      <w:i/>
    </w:rPr>
  </w:style>
  <w:style w:type="character" w:customStyle="1" w:styleId="Titre4Char">
    <w:name w:val="Titre 4 Char"/>
    <w:basedOn w:val="Titre1Car"/>
    <w:link w:val="Titre41"/>
    <w:rsid w:val="00FB1BDD"/>
    <w:rPr>
      <w:rFonts w:eastAsiaTheme="majorEastAsia"/>
      <w:b/>
      <w:szCs w:val="32"/>
      <w:lang w:val="fr-CH" w:eastAsia="en-US"/>
    </w:rPr>
  </w:style>
  <w:style w:type="character" w:customStyle="1" w:styleId="Titre5Char">
    <w:name w:val="Titre 5 Char"/>
    <w:basedOn w:val="Titre4Char"/>
    <w:link w:val="Titre51"/>
    <w:rsid w:val="00FB1BDD"/>
    <w:rPr>
      <w:rFonts w:eastAsiaTheme="majorEastAsia"/>
      <w:b w:val="0"/>
      <w:i/>
      <w:szCs w:val="32"/>
      <w:lang w:val="fr-CH" w:eastAsia="en-US"/>
    </w:rPr>
  </w:style>
  <w:style w:type="paragraph" w:styleId="En-ttedetabledesmatires">
    <w:name w:val="TOC Heading"/>
    <w:basedOn w:val="Titre1"/>
    <w:next w:val="Normal"/>
    <w:uiPriority w:val="39"/>
    <w:unhideWhenUsed/>
    <w:qFormat/>
    <w:rsid w:val="00FB1BDD"/>
    <w:pPr>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2">
    <w:name w:val="toc 2"/>
    <w:basedOn w:val="Normal"/>
    <w:next w:val="Normal"/>
    <w:autoRedefine/>
    <w:uiPriority w:val="39"/>
    <w:unhideWhenUsed/>
    <w:rsid w:val="00FB1BDD"/>
    <w:pPr>
      <w:tabs>
        <w:tab w:val="left" w:pos="660"/>
        <w:tab w:val="right" w:leader="dot" w:pos="9350"/>
      </w:tabs>
      <w:suppressAutoHyphens w:val="0"/>
      <w:spacing w:after="100" w:line="259" w:lineRule="auto"/>
      <w:ind w:left="220"/>
    </w:pPr>
    <w:rPr>
      <w:rFonts w:eastAsiaTheme="minorEastAsia"/>
      <w:b/>
      <w:sz w:val="22"/>
      <w:szCs w:val="22"/>
      <w:lang w:val="en-US"/>
    </w:rPr>
  </w:style>
  <w:style w:type="paragraph" w:styleId="TM1">
    <w:name w:val="toc 1"/>
    <w:basedOn w:val="Normal"/>
    <w:next w:val="Normal"/>
    <w:autoRedefine/>
    <w:uiPriority w:val="39"/>
    <w:unhideWhenUsed/>
    <w:rsid w:val="00FB1BDD"/>
    <w:pPr>
      <w:tabs>
        <w:tab w:val="left" w:pos="660"/>
        <w:tab w:val="right" w:leader="dot" w:pos="9350"/>
      </w:tabs>
      <w:suppressAutoHyphens w:val="0"/>
      <w:spacing w:before="80" w:after="80" w:line="240" w:lineRule="auto"/>
    </w:pPr>
    <w:rPr>
      <w:rFonts w:eastAsiaTheme="minorEastAsia"/>
      <w:b/>
      <w:sz w:val="24"/>
      <w:szCs w:val="22"/>
      <w:lang w:val="en-US"/>
    </w:rPr>
  </w:style>
  <w:style w:type="paragraph" w:styleId="TM3">
    <w:name w:val="toc 3"/>
    <w:basedOn w:val="Normal"/>
    <w:next w:val="Normal"/>
    <w:autoRedefine/>
    <w:uiPriority w:val="39"/>
    <w:unhideWhenUsed/>
    <w:rsid w:val="00FB1BDD"/>
    <w:pPr>
      <w:tabs>
        <w:tab w:val="left" w:pos="880"/>
        <w:tab w:val="right" w:leader="dot" w:pos="9350"/>
      </w:tabs>
      <w:suppressAutoHyphens w:val="0"/>
      <w:spacing w:before="80" w:after="80" w:line="240" w:lineRule="auto"/>
      <w:ind w:left="440"/>
    </w:pPr>
    <w:rPr>
      <w:rFonts w:eastAsiaTheme="minorEastAsia"/>
      <w:sz w:val="22"/>
      <w:szCs w:val="22"/>
      <w:lang w:val="en-US"/>
    </w:rPr>
  </w:style>
  <w:style w:type="character" w:customStyle="1" w:styleId="sessionsubtitle">
    <w:name w:val="sessionsubtitle"/>
    <w:basedOn w:val="Policepardfaut"/>
    <w:rsid w:val="00FB1BDD"/>
  </w:style>
  <w:style w:type="paragraph" w:customStyle="1" w:styleId="Default">
    <w:name w:val="Default"/>
    <w:rsid w:val="00FB1BDD"/>
    <w:pPr>
      <w:autoSpaceDE w:val="0"/>
      <w:autoSpaceDN w:val="0"/>
      <w:adjustRightInd w:val="0"/>
    </w:pPr>
    <w:rPr>
      <w:rFonts w:eastAsiaTheme="minorHAnsi"/>
      <w:color w:val="000000"/>
      <w:sz w:val="24"/>
      <w:szCs w:val="24"/>
      <w:lang w:val="en-US" w:eastAsia="en-US"/>
    </w:rPr>
  </w:style>
  <w:style w:type="character" w:customStyle="1" w:styleId="ParagraphedelisteCar">
    <w:name w:val="Paragraphe de liste Car"/>
    <w:basedOn w:val="Policepardfaut"/>
    <w:link w:val="Paragraphedeliste"/>
    <w:uiPriority w:val="34"/>
    <w:rsid w:val="00FB1BDD"/>
    <w:rPr>
      <w:lang w:val="fr-CH" w:eastAsia="en-US"/>
    </w:rPr>
  </w:style>
  <w:style w:type="table" w:styleId="TableauGrille1Clair">
    <w:name w:val="Grid Table 1 Light"/>
    <w:basedOn w:val="TableauNormal"/>
    <w:uiPriority w:val="46"/>
    <w:rsid w:val="00FB1BDD"/>
    <w:rPr>
      <w:rFonts w:asciiTheme="minorHAnsi" w:eastAsiaTheme="minorHAnsi" w:hAnsiTheme="minorHAnsi" w:cstheme="minorBidi"/>
      <w:sz w:val="22"/>
      <w:szCs w:val="22"/>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6">
    <w:name w:val="A6"/>
    <w:uiPriority w:val="99"/>
    <w:rsid w:val="00FB1BDD"/>
    <w:rPr>
      <w:rFonts w:cs="Roboto Light"/>
      <w:color w:val="000000"/>
      <w:sz w:val="20"/>
      <w:szCs w:val="20"/>
    </w:rPr>
  </w:style>
  <w:style w:type="character" w:customStyle="1" w:styleId="table-chart-value">
    <w:name w:val="table-chart-value"/>
    <w:basedOn w:val="Policepardfaut"/>
    <w:rsid w:val="00FB1BDD"/>
  </w:style>
  <w:style w:type="paragraph" w:styleId="TM5">
    <w:name w:val="toc 5"/>
    <w:basedOn w:val="Normal"/>
    <w:next w:val="Normal"/>
    <w:autoRedefine/>
    <w:uiPriority w:val="39"/>
    <w:unhideWhenUsed/>
    <w:rsid w:val="00FB1BDD"/>
    <w:pPr>
      <w:tabs>
        <w:tab w:val="left" w:pos="1320"/>
        <w:tab w:val="right" w:leader="dot" w:pos="9350"/>
      </w:tabs>
      <w:suppressAutoHyphens w:val="0"/>
      <w:spacing w:after="100" w:line="259" w:lineRule="auto"/>
      <w:ind w:left="880"/>
      <w:jc w:val="both"/>
    </w:pPr>
    <w:rPr>
      <w:rFonts w:eastAsiaTheme="minorHAnsi" w:cstheme="minorBidi"/>
      <w:szCs w:val="22"/>
      <w:lang w:val="en-US"/>
    </w:rPr>
  </w:style>
  <w:style w:type="paragraph" w:styleId="TM4">
    <w:name w:val="toc 4"/>
    <w:basedOn w:val="Normal"/>
    <w:next w:val="Normal"/>
    <w:autoRedefine/>
    <w:uiPriority w:val="39"/>
    <w:unhideWhenUsed/>
    <w:rsid w:val="00FB1BDD"/>
    <w:pPr>
      <w:tabs>
        <w:tab w:val="left" w:pos="1320"/>
        <w:tab w:val="right" w:leader="dot" w:pos="9350"/>
      </w:tabs>
      <w:suppressAutoHyphens w:val="0"/>
      <w:spacing w:before="80" w:after="80" w:line="240" w:lineRule="auto"/>
      <w:ind w:left="660"/>
      <w:jc w:val="both"/>
    </w:pPr>
    <w:rPr>
      <w:rFonts w:eastAsiaTheme="minorHAnsi" w:cstheme="minorBidi"/>
      <w:i/>
      <w:sz w:val="22"/>
      <w:szCs w:val="22"/>
      <w:lang w:val="en-US"/>
    </w:rPr>
  </w:style>
  <w:style w:type="paragraph" w:customStyle="1" w:styleId="Tableaux">
    <w:name w:val="Tableaux"/>
    <w:basedOn w:val="Normal"/>
    <w:link w:val="TableauxChar"/>
    <w:qFormat/>
    <w:rsid w:val="00FB1BDD"/>
    <w:pPr>
      <w:suppressAutoHyphens w:val="0"/>
      <w:autoSpaceDE w:val="0"/>
      <w:autoSpaceDN w:val="0"/>
      <w:adjustRightInd w:val="0"/>
      <w:spacing w:before="240" w:after="120" w:line="240" w:lineRule="auto"/>
      <w:jc w:val="both"/>
    </w:pPr>
    <w:rPr>
      <w:rFonts w:eastAsiaTheme="minorHAnsi"/>
      <w:b/>
      <w:sz w:val="22"/>
      <w:lang w:val="fr-FR"/>
    </w:rPr>
  </w:style>
  <w:style w:type="character" w:customStyle="1" w:styleId="TableauxChar">
    <w:name w:val="Tableaux Char"/>
    <w:basedOn w:val="Policepardfaut"/>
    <w:link w:val="Tableaux"/>
    <w:rsid w:val="00FB1BDD"/>
    <w:rPr>
      <w:rFonts w:eastAsiaTheme="minorHAnsi"/>
      <w:b/>
      <w:sz w:val="22"/>
      <w:lang w:eastAsia="en-US"/>
    </w:rPr>
  </w:style>
  <w:style w:type="paragraph" w:customStyle="1" w:styleId="Graphique">
    <w:name w:val="Graphique"/>
    <w:basedOn w:val="Normal"/>
    <w:link w:val="GraphiqueChar"/>
    <w:qFormat/>
    <w:rsid w:val="00FB1BDD"/>
    <w:pPr>
      <w:suppressAutoHyphens w:val="0"/>
      <w:spacing w:before="160" w:after="160" w:line="259" w:lineRule="auto"/>
      <w:jc w:val="center"/>
    </w:pPr>
    <w:rPr>
      <w:rFonts w:eastAsiaTheme="minorHAnsi"/>
      <w:b/>
      <w:sz w:val="24"/>
      <w:szCs w:val="24"/>
      <w:lang w:val="fr-FR"/>
    </w:rPr>
  </w:style>
  <w:style w:type="character" w:customStyle="1" w:styleId="GraphiqueChar">
    <w:name w:val="Graphique Char"/>
    <w:basedOn w:val="Policepardfaut"/>
    <w:link w:val="Graphique"/>
    <w:rsid w:val="00FB1BDD"/>
    <w:rPr>
      <w:rFonts w:eastAsiaTheme="minorHAnsi"/>
      <w:b/>
      <w:sz w:val="24"/>
      <w:szCs w:val="24"/>
      <w:lang w:eastAsia="en-US"/>
    </w:rPr>
  </w:style>
  <w:style w:type="paragraph" w:styleId="TM6">
    <w:name w:val="toc 6"/>
    <w:basedOn w:val="Normal"/>
    <w:next w:val="Normal"/>
    <w:autoRedefine/>
    <w:uiPriority w:val="39"/>
    <w:unhideWhenUsed/>
    <w:rsid w:val="00FB1BDD"/>
    <w:pPr>
      <w:tabs>
        <w:tab w:val="right" w:leader="dot" w:pos="9350"/>
      </w:tabs>
      <w:suppressAutoHyphens w:val="0"/>
      <w:spacing w:after="100" w:line="259" w:lineRule="auto"/>
      <w:jc w:val="both"/>
    </w:pPr>
    <w:rPr>
      <w:rFonts w:eastAsiaTheme="minorHAnsi" w:cstheme="minorBidi"/>
      <w:sz w:val="22"/>
      <w:szCs w:val="22"/>
      <w:lang w:val="en-US"/>
    </w:rPr>
  </w:style>
  <w:style w:type="character" w:styleId="Mentionnonrsolue">
    <w:name w:val="Unresolved Mention"/>
    <w:basedOn w:val="Policepardfaut"/>
    <w:uiPriority w:val="99"/>
    <w:semiHidden/>
    <w:unhideWhenUsed/>
    <w:rsid w:val="00FB1BDD"/>
    <w:rPr>
      <w:color w:val="605E5C"/>
      <w:shd w:val="clear" w:color="auto" w:fill="E1DFDD"/>
    </w:rPr>
  </w:style>
  <w:style w:type="numbering" w:customStyle="1" w:styleId="CurrentList1">
    <w:name w:val="Current List1"/>
    <w:uiPriority w:val="99"/>
    <w:rsid w:val="00FB1BDD"/>
    <w:pPr>
      <w:numPr>
        <w:numId w:val="6"/>
      </w:numPr>
    </w:pPr>
  </w:style>
  <w:style w:type="paragraph" w:styleId="Corpsdetexte">
    <w:name w:val="Body Text"/>
    <w:basedOn w:val="Normal"/>
    <w:link w:val="CorpsdetexteCar"/>
    <w:uiPriority w:val="1"/>
    <w:unhideWhenUsed/>
    <w:rsid w:val="00FB1BDD"/>
    <w:pPr>
      <w:suppressAutoHyphens w:val="0"/>
      <w:autoSpaceDE w:val="0"/>
      <w:autoSpaceDN w:val="0"/>
      <w:spacing w:line="240" w:lineRule="auto"/>
    </w:pPr>
    <w:rPr>
      <w:rFonts w:ascii="Calibri" w:eastAsiaTheme="minorHAnsi" w:hAnsi="Calibri" w:cs="Calibri"/>
      <w:sz w:val="16"/>
      <w:szCs w:val="16"/>
      <w:lang w:val="en-US"/>
    </w:rPr>
  </w:style>
  <w:style w:type="character" w:customStyle="1" w:styleId="CorpsdetexteCar">
    <w:name w:val="Corps de texte Car"/>
    <w:basedOn w:val="Policepardfaut"/>
    <w:link w:val="Corpsdetexte"/>
    <w:uiPriority w:val="1"/>
    <w:rsid w:val="00FB1BDD"/>
    <w:rPr>
      <w:rFonts w:ascii="Calibri" w:eastAsiaTheme="minorHAnsi" w:hAnsi="Calibri" w:cs="Calibri"/>
      <w:sz w:val="16"/>
      <w:szCs w:val="16"/>
      <w:lang w:val="en-US" w:eastAsia="en-US"/>
    </w:rPr>
  </w:style>
  <w:style w:type="character" w:customStyle="1" w:styleId="cf01">
    <w:name w:val="cf01"/>
    <w:basedOn w:val="Policepardfaut"/>
    <w:rsid w:val="00FB1BDD"/>
    <w:rPr>
      <w:rFonts w:ascii="Segoe UI" w:hAnsi="Segoe UI" w:cs="Segoe UI" w:hint="default"/>
      <w:sz w:val="18"/>
      <w:szCs w:val="18"/>
    </w:rPr>
  </w:style>
  <w:style w:type="paragraph" w:styleId="Sansinterligne">
    <w:name w:val="No Spacing"/>
    <w:uiPriority w:val="1"/>
    <w:qFormat/>
    <w:rsid w:val="00FB1BDD"/>
    <w:pPr>
      <w:jc w:val="both"/>
    </w:pPr>
    <w:rPr>
      <w:rFonts w:eastAsia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mfsva.gouvernement.lu/dam-assets/publications/rapport-etude-analyse/racisme/Rapport-d-etude-Enquete-Racisme.pdf" TargetMode="External"/><Relationship Id="rId26" Type="http://schemas.openxmlformats.org/officeDocument/2006/relationships/hyperlink" Target="http://data.legilux.public.lu/eli/etat/leg/loi/1991/07/27/n1/jo" TargetMode="External"/><Relationship Id="rId3" Type="http://schemas.openxmlformats.org/officeDocument/2006/relationships/customXml" Target="../customXml/item3.xml"/><Relationship Id="rId21" Type="http://schemas.openxmlformats.org/officeDocument/2006/relationships/hyperlink" Target="http://legilux.public.lu/eli/etat/leg/loi/2013/07/30/n1/jo"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legilux.public.lu/eli/etat/leg/loi/2018/07/18/a623/jo" TargetMode="External"/><Relationship Id="rId25" Type="http://schemas.openxmlformats.org/officeDocument/2006/relationships/hyperlink" Target="https://actionspositives.l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legilux.public.lu/eli/etat/leg/loi/2003/09/08/n1/j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legilux.public.lu/eli/etat/leg/tc/2012/07/05/n1/jo"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rm.coe.int/1680084840" TargetMode="External"/><Relationship Id="rId28"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hyperlink" Target="http://legilux.public.lu/eli/etat/leg/loi/2016/12/15/n2/jo"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legilux.public.lu/eli/etat/leg/loi/2018/07/20/a631/jo"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actionspositives.lu/" TargetMode="External"/><Relationship Id="rId3" Type="http://schemas.openxmlformats.org/officeDocument/2006/relationships/hyperlink" Target="http://data.legilux.public.lu/eli/etat/leg/loi/2016/12/15/n2/jo" TargetMode="External"/><Relationship Id="rId7" Type="http://schemas.openxmlformats.org/officeDocument/2006/relationships/hyperlink" Target="https://rm.coe.int/1680084840" TargetMode="External"/><Relationship Id="rId2" Type="http://schemas.openxmlformats.org/officeDocument/2006/relationships/hyperlink" Target="https://mfsva.gouvernement.lu/dam-assets/publications/rapport-etude-analyse/racisme/Rapport-d-etude-Enquete-Racisme.pdf" TargetMode="External"/><Relationship Id="rId1" Type="http://schemas.openxmlformats.org/officeDocument/2006/relationships/hyperlink" Target="https://legilux.public.lu/eli/etat/leg/loi/2018/07/18/a623/jo" TargetMode="External"/><Relationship Id="rId6" Type="http://schemas.openxmlformats.org/officeDocument/2006/relationships/hyperlink" Target="http://data.legilux.public.lu/eli/etat/leg/loi/2018/07/20/a631/jo.%20" TargetMode="External"/><Relationship Id="rId5" Type="http://schemas.openxmlformats.org/officeDocument/2006/relationships/hyperlink" Target="http://data.legilux.public.lu/eli/etat/leg/loi/2013/07/30/n1/jo" TargetMode="External"/><Relationship Id="rId4" Type="http://schemas.openxmlformats.org/officeDocument/2006/relationships/hyperlink" Target="http://data.legilux.public.lu/eli/etat/leg/loi/2003/09/08/n1/jo.%20" TargetMode="External"/><Relationship Id="rId9" Type="http://schemas.openxmlformats.org/officeDocument/2006/relationships/hyperlink" Target="http://data.legilux.public.lu/eli/etat/leg/loi/1991/07/27/n1/j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650B1192-B555-4E11-AA08-723073A03D2E}">
  <ds:schemaRefs>
    <ds:schemaRef ds:uri="http://schemas.microsoft.com/sharepoint/v3/contenttype/forms"/>
  </ds:schemaRefs>
</ds:datastoreItem>
</file>

<file path=customXml/itemProps2.xml><?xml version="1.0" encoding="utf-8"?>
<ds:datastoreItem xmlns:ds="http://schemas.openxmlformats.org/officeDocument/2006/customXml" ds:itemID="{157E4EBA-7C86-4E93-8531-46130E0B7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7ACFCE-BD7B-498B-A9AB-ED15043BC0F9}">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HRI_F.dotm</Template>
  <TotalTime>10</TotalTime>
  <Pages>44</Pages>
  <Words>19549</Words>
  <Characters>107520</Characters>
  <Application>Microsoft Office Word</Application>
  <DocSecurity>0</DocSecurity>
  <Lines>896</Lines>
  <Paragraphs>253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HRI/CORE/LUX/2024</vt:lpstr>
      <vt:lpstr>HRI/CORE/LUX/2024</vt:lpstr>
    </vt:vector>
  </TitlesOfParts>
  <Company>Corinne</Company>
  <LinksUpToDate>false</LinksUpToDate>
  <CharactersWithSpaces>126816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HRI/CORE/LUX/2024</dc:title>
  <dc:subject/>
  <dc:creator>THODIYIL Sindu</dc:creator>
  <cp:keywords/>
  <cp:lastModifiedBy>Julien OKRZESIK</cp:lastModifiedBy>
  <cp:revision>3</cp:revision>
  <cp:lastPrinted>2025-02-13T11:44:00Z</cp:lastPrinted>
  <dcterms:created xsi:type="dcterms:W3CDTF">2025-02-13T11:44:00Z</dcterms:created>
  <dcterms:modified xsi:type="dcterms:W3CDTF">2025-02-13T11:54:00Z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ies>
</file>