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67543D" w14:textId="77777777" w:rsidR="002423B3" w:rsidRPr="00891BA2" w:rsidRDefault="002423B3" w:rsidP="002423B3">
      <w:pPr>
        <w:spacing w:line="60" w:lineRule="exact"/>
        <w:rPr>
          <w:sz w:val="2"/>
        </w:rPr>
        <w:sectPr w:rsidR="002423B3" w:rsidRPr="00891BA2" w:rsidSect="00694915">
          <w:headerReference w:type="even" r:id="rId11"/>
          <w:headerReference w:type="default" r:id="rId12"/>
          <w:footerReference w:type="even" r:id="rId13"/>
          <w:footerReference w:type="default" r:id="rId14"/>
          <w:headerReference w:type="first" r:id="rId15"/>
          <w:footerReference w:type="first" r:id="rId16"/>
          <w:type w:val="continuous"/>
          <w:pgSz w:w="12240" w:h="15840" w:code="1"/>
          <w:pgMar w:top="1440" w:right="1200" w:bottom="1728" w:left="1200" w:header="432" w:footer="504" w:gutter="0"/>
          <w:cols w:space="425"/>
          <w:titlePg/>
          <w:docGrid w:linePitch="312"/>
        </w:sectPr>
      </w:pPr>
      <w:commentRangeStart w:id="0"/>
      <w:commentRangeEnd w:id="0"/>
      <w:r w:rsidRPr="00891BA2">
        <w:rPr>
          <w:rStyle w:val="ad"/>
        </w:rPr>
        <w:commentReference w:id="0"/>
      </w:r>
      <w:bookmarkStart w:id="1" w:name="_GoBack"/>
      <w:bookmarkEnd w:id="1"/>
    </w:p>
    <w:p w14:paraId="6FAB3088" w14:textId="7CE6F598" w:rsidR="003B5753" w:rsidRPr="00891BA2" w:rsidRDefault="008959BF" w:rsidP="00DC1D76">
      <w:pPr>
        <w:pStyle w:val="SingleTxt"/>
        <w:spacing w:after="360"/>
        <w:ind w:left="0"/>
        <w:rPr>
          <w:rFonts w:ascii="黑体" w:eastAsia="黑体" w:hAnsi="黑体"/>
          <w:sz w:val="24"/>
          <w:szCs w:val="24"/>
        </w:rPr>
      </w:pPr>
      <w:r w:rsidRPr="00891BA2">
        <w:rPr>
          <w:rFonts w:ascii="黑体" w:eastAsia="黑体" w:hAnsi="黑体" w:hint="eastAsia"/>
          <w:sz w:val="24"/>
          <w:szCs w:val="24"/>
        </w:rPr>
        <w:t>消除对妇女歧视委员会</w:t>
      </w:r>
    </w:p>
    <w:p w14:paraId="121F3C4A" w14:textId="77777777" w:rsidR="003B5753" w:rsidRPr="00891BA2" w:rsidRDefault="003B5753" w:rsidP="004272A2">
      <w:pPr>
        <w:pStyle w:val="TitleHCH"/>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pPr>
      <w:r w:rsidRPr="00891BA2">
        <w:tab/>
      </w:r>
      <w:r w:rsidRPr="00891BA2">
        <w:tab/>
      </w:r>
      <w:r w:rsidRPr="00891BA2">
        <w:rPr>
          <w:rFonts w:hint="eastAsia"/>
        </w:rPr>
        <w:t>关于摩尔多瓦第六次定期报告的结论性意见</w:t>
      </w:r>
      <w:r w:rsidRPr="00891BA2">
        <w:footnoteReference w:customMarkFollows="1" w:id="1"/>
        <w:t>*</w:t>
      </w:r>
    </w:p>
    <w:p w14:paraId="53588AD2" w14:textId="420B2E42" w:rsidR="003B5753" w:rsidRPr="00891BA2" w:rsidRDefault="003B5753" w:rsidP="003B5753">
      <w:pPr>
        <w:pStyle w:val="SingleTxt"/>
      </w:pPr>
      <w:r w:rsidRPr="00891BA2">
        <w:t>1.</w:t>
      </w:r>
      <w:r w:rsidRPr="00891BA2">
        <w:tab/>
      </w:r>
      <w:r w:rsidRPr="00891BA2">
        <w:rPr>
          <w:rFonts w:hint="eastAsia"/>
        </w:rPr>
        <w:t>委员会在</w:t>
      </w:r>
      <w:r w:rsidRPr="00891BA2">
        <w:t>2020</w:t>
      </w:r>
      <w:r w:rsidRPr="00891BA2">
        <w:rPr>
          <w:rFonts w:hint="eastAsia"/>
        </w:rPr>
        <w:t>年</w:t>
      </w:r>
      <w:r w:rsidRPr="00891BA2">
        <w:t>2</w:t>
      </w:r>
      <w:r w:rsidRPr="00891BA2">
        <w:rPr>
          <w:rFonts w:hint="eastAsia"/>
        </w:rPr>
        <w:t>月</w:t>
      </w:r>
      <w:r w:rsidRPr="00891BA2">
        <w:t>20</w:t>
      </w:r>
      <w:r w:rsidRPr="00891BA2">
        <w:rPr>
          <w:rFonts w:hint="eastAsia"/>
        </w:rPr>
        <w:t>日举行的第</w:t>
      </w:r>
      <w:r w:rsidRPr="00891BA2">
        <w:t>1763</w:t>
      </w:r>
      <w:r w:rsidRPr="00891BA2">
        <w:rPr>
          <w:rFonts w:hint="eastAsia"/>
        </w:rPr>
        <w:t>次和第</w:t>
      </w:r>
      <w:r w:rsidRPr="00891BA2">
        <w:t>1764</w:t>
      </w:r>
      <w:r w:rsidRPr="00891BA2">
        <w:rPr>
          <w:rFonts w:hint="eastAsia"/>
        </w:rPr>
        <w:t>次会议</w:t>
      </w:r>
      <w:r w:rsidRPr="00891BA2">
        <w:t>(</w:t>
      </w:r>
      <w:r w:rsidRPr="00891BA2">
        <w:rPr>
          <w:rFonts w:hint="eastAsia"/>
        </w:rPr>
        <w:t>见</w:t>
      </w:r>
      <w:hyperlink r:id="rId20" w:history="1">
        <w:r w:rsidRPr="00891BA2">
          <w:rPr>
            <w:rStyle w:val="af4"/>
          </w:rPr>
          <w:t>CEDAW/C/SR.1763</w:t>
        </w:r>
      </w:hyperlink>
      <w:r w:rsidRPr="00891BA2">
        <w:rPr>
          <w:rFonts w:hint="eastAsia"/>
        </w:rPr>
        <w:t>和</w:t>
      </w:r>
      <w:hyperlink r:id="rId21" w:history="1">
        <w:r w:rsidRPr="00891BA2">
          <w:rPr>
            <w:rStyle w:val="af4"/>
          </w:rPr>
          <w:t>CEDAW/C/SR.1764</w:t>
        </w:r>
      </w:hyperlink>
      <w:r w:rsidRPr="00891BA2">
        <w:t>)</w:t>
      </w:r>
      <w:r w:rsidRPr="00891BA2">
        <w:rPr>
          <w:rFonts w:hint="eastAsia"/>
        </w:rPr>
        <w:t>上审议了摩尔多瓦第六次定期报告</w:t>
      </w:r>
      <w:r w:rsidRPr="00891BA2">
        <w:t>(</w:t>
      </w:r>
      <w:hyperlink r:id="rId22" w:history="1">
        <w:r w:rsidRPr="00891BA2">
          <w:rPr>
            <w:rStyle w:val="af4"/>
          </w:rPr>
          <w:t>CEDAW/C/MDA/6</w:t>
        </w:r>
      </w:hyperlink>
      <w:r w:rsidRPr="00891BA2">
        <w:t>)</w:t>
      </w:r>
      <w:r w:rsidRPr="00891BA2">
        <w:rPr>
          <w:rFonts w:hint="eastAsia"/>
        </w:rPr>
        <w:t>。委员会的议题和问题清单载于</w:t>
      </w:r>
      <w:hyperlink r:id="rId23" w:history="1">
        <w:r w:rsidRPr="00891BA2">
          <w:rPr>
            <w:rStyle w:val="af4"/>
          </w:rPr>
          <w:t>CEDAW/C/MDA/Q/6</w:t>
        </w:r>
      </w:hyperlink>
      <w:r w:rsidRPr="00891BA2">
        <w:rPr>
          <w:rFonts w:hint="eastAsia"/>
        </w:rPr>
        <w:t>号文件，缔约国的答复载于</w:t>
      </w:r>
      <w:hyperlink r:id="rId24" w:history="1">
        <w:r w:rsidRPr="00891BA2">
          <w:rPr>
            <w:rStyle w:val="af4"/>
          </w:rPr>
          <w:t>CEDAW/C/MDA/RQ/6</w:t>
        </w:r>
      </w:hyperlink>
      <w:r w:rsidRPr="00891BA2">
        <w:rPr>
          <w:rFonts w:hint="eastAsia"/>
        </w:rPr>
        <w:t>号文件。</w:t>
      </w:r>
    </w:p>
    <w:p w14:paraId="06D26D04" w14:textId="77777777" w:rsidR="003B5753" w:rsidRPr="00891BA2" w:rsidRDefault="003B5753" w:rsidP="00365734">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91BA2">
        <w:tab/>
        <w:t>A.</w:t>
      </w:r>
      <w:r w:rsidRPr="00891BA2">
        <w:tab/>
      </w:r>
      <w:r w:rsidRPr="00891BA2">
        <w:rPr>
          <w:rFonts w:hint="eastAsia"/>
        </w:rPr>
        <w:t>导言</w:t>
      </w:r>
    </w:p>
    <w:p w14:paraId="51ACD3F2" w14:textId="6DCCDBA6" w:rsidR="003B5753" w:rsidRPr="00891BA2" w:rsidRDefault="003B5753" w:rsidP="00891BA2">
      <w:pPr>
        <w:pStyle w:val="SingleTxt"/>
        <w:spacing w:after="120" w:line="310" w:lineRule="exact"/>
      </w:pPr>
      <w:r w:rsidRPr="00891BA2">
        <w:t>2.</w:t>
      </w:r>
      <w:r w:rsidRPr="00891BA2">
        <w:tab/>
      </w:r>
      <w:r w:rsidRPr="00891BA2">
        <w:rPr>
          <w:rFonts w:hint="eastAsia"/>
        </w:rPr>
        <w:t>委员会赞赏缔约国提交其第六次定期报告。委员会还感谢缔约国根据委员会先前所提结论性意见提交后续报告</w:t>
      </w:r>
      <w:r w:rsidRPr="00891BA2">
        <w:t>(</w:t>
      </w:r>
      <w:hyperlink r:id="rId25" w:tgtFrame="_blank" w:tooltip="View BiText" w:history="1">
        <w:r w:rsidRPr="00891BA2">
          <w:rPr>
            <w:rStyle w:val="af4"/>
          </w:rPr>
          <w:t>CEDAW/C</w:t>
        </w:r>
      </w:hyperlink>
      <w:hyperlink r:id="rId26" w:tgtFrame="_blank" w:tooltip="View BiText" w:history="1">
        <w:r w:rsidRPr="00891BA2">
          <w:rPr>
            <w:rStyle w:val="af4"/>
          </w:rPr>
          <w:t>/MDA/</w:t>
        </w:r>
      </w:hyperlink>
      <w:hyperlink r:id="rId27" w:tgtFrame="_blank" w:tooltip="View BiText" w:history="1">
        <w:r w:rsidRPr="00891BA2">
          <w:rPr>
            <w:rStyle w:val="af4"/>
          </w:rPr>
          <w:t>CO/4-5/Add.1</w:t>
        </w:r>
      </w:hyperlink>
      <w:r w:rsidRPr="00891BA2">
        <w:t>)</w:t>
      </w:r>
      <w:r w:rsidRPr="00891BA2">
        <w:rPr>
          <w:rFonts w:hint="eastAsia"/>
        </w:rPr>
        <w:t>，以及对会前工作组提出的问题清单作出书面回复。委员会欢迎代表团在对话期间作出口头介绍，以及对委员会口头提问作出进一步说明。</w:t>
      </w:r>
    </w:p>
    <w:p w14:paraId="6E4BCC2B" w14:textId="77777777" w:rsidR="003B5753" w:rsidRPr="00891BA2" w:rsidRDefault="003B5753" w:rsidP="00891BA2">
      <w:pPr>
        <w:pStyle w:val="SingleTxt"/>
        <w:spacing w:after="120" w:line="310" w:lineRule="exact"/>
      </w:pPr>
      <w:r w:rsidRPr="00891BA2">
        <w:t>3.</w:t>
      </w:r>
      <w:r w:rsidRPr="00891BA2">
        <w:tab/>
      </w:r>
      <w:r w:rsidRPr="00891BA2">
        <w:rPr>
          <w:rFonts w:hint="eastAsia"/>
        </w:rPr>
        <w:t>委员会赞扬缔约国派出由卫生、劳动和社会保障部国务秘书朱莉塔</w:t>
      </w:r>
      <w:r w:rsidRPr="00891BA2">
        <w:rPr>
          <w:rFonts w:asciiTheme="minorEastAsia" w:eastAsiaTheme="minorEastAsia" w:hAnsiTheme="minorEastAsia"/>
        </w:rPr>
        <w:t>·</w:t>
      </w:r>
      <w:r w:rsidRPr="00891BA2">
        <w:rPr>
          <w:rFonts w:hint="eastAsia"/>
        </w:rPr>
        <w:t>波佩斯库女士率领的、出色的代表团。代表团还包括：卫生、劳动和社会保障部，农业、区域发展和环境部，教育、文化和研究部，内政部以及摩尔多瓦共和国常驻联合国日内瓦办事处和其他国际组织代表团的代表。</w:t>
      </w:r>
    </w:p>
    <w:p w14:paraId="6CE484FB" w14:textId="77777777" w:rsidR="003B5753" w:rsidRPr="00891BA2" w:rsidRDefault="003B5753" w:rsidP="00891BA2">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line="310" w:lineRule="exact"/>
        <w:ind w:left="1267" w:right="1260" w:hanging="1267"/>
      </w:pPr>
      <w:r w:rsidRPr="00891BA2">
        <w:tab/>
        <w:t>B.</w:t>
      </w:r>
      <w:r w:rsidRPr="00891BA2">
        <w:tab/>
      </w:r>
      <w:r w:rsidRPr="00891BA2">
        <w:rPr>
          <w:rFonts w:hint="eastAsia"/>
        </w:rPr>
        <w:t>积极方面</w:t>
      </w:r>
    </w:p>
    <w:p w14:paraId="15CE78AA" w14:textId="78256C5C" w:rsidR="003B5753" w:rsidRPr="00891BA2" w:rsidRDefault="003B5753" w:rsidP="00891BA2">
      <w:pPr>
        <w:pStyle w:val="SingleTxt"/>
        <w:spacing w:after="120" w:line="310" w:lineRule="exact"/>
      </w:pPr>
      <w:r w:rsidRPr="00891BA2">
        <w:t>4.</w:t>
      </w:r>
      <w:r w:rsidRPr="00891BA2">
        <w:tab/>
      </w:r>
      <w:r w:rsidRPr="00891BA2">
        <w:rPr>
          <w:rFonts w:hint="eastAsia"/>
        </w:rPr>
        <w:t>委员会欢迎自</w:t>
      </w:r>
      <w:r w:rsidRPr="00891BA2">
        <w:t>2013</w:t>
      </w:r>
      <w:r w:rsidRPr="00891BA2">
        <w:rPr>
          <w:rFonts w:hint="eastAsia"/>
        </w:rPr>
        <w:t>年审议缔约国第四次和第五次合并定期报告以来该国在开展立法改革方面取得的进展，特别是通过了以下法律：</w:t>
      </w:r>
    </w:p>
    <w:p w14:paraId="2CF7BF64" w14:textId="302581EE" w:rsidR="003B5753" w:rsidRPr="00891BA2" w:rsidRDefault="003B5753" w:rsidP="00891BA2">
      <w:pPr>
        <w:pStyle w:val="SingleTxt"/>
        <w:spacing w:after="120" w:line="310" w:lineRule="exact"/>
      </w:pPr>
      <w:r w:rsidRPr="00891BA2">
        <w:tab/>
      </w:r>
      <w:r w:rsidR="00385DBA" w:rsidRPr="00891BA2">
        <w:rPr>
          <w:rFonts w:hint="eastAsia"/>
        </w:rPr>
        <w:t>(</w:t>
      </w:r>
      <w:r w:rsidRPr="00891BA2">
        <w:t>a</w:t>
      </w:r>
      <w:r w:rsidR="00385DBA" w:rsidRPr="00891BA2">
        <w:t>)</w:t>
      </w:r>
      <w:r w:rsidRPr="00891BA2">
        <w:tab/>
      </w:r>
      <w:r w:rsidRPr="00891BA2">
        <w:rPr>
          <w:rFonts w:hint="eastAsia"/>
        </w:rPr>
        <w:t>第</w:t>
      </w:r>
      <w:r w:rsidRPr="00891BA2">
        <w:t>196/2016</w:t>
      </w:r>
      <w:r w:rsidRPr="00891BA2">
        <w:rPr>
          <w:rFonts w:hint="eastAsia"/>
        </w:rPr>
        <w:t>号法，在</w:t>
      </w:r>
      <w:r w:rsidRPr="00891BA2">
        <w:t>2016</w:t>
      </w:r>
      <w:r w:rsidRPr="00891BA2">
        <w:rPr>
          <w:rFonts w:hint="eastAsia"/>
        </w:rPr>
        <w:t>年，对</w:t>
      </w:r>
      <w:r w:rsidRPr="00891BA2">
        <w:rPr>
          <w:rFonts w:hint="eastAsia"/>
        </w:rPr>
        <w:t>2</w:t>
      </w:r>
      <w:r w:rsidRPr="00891BA2">
        <w:t>007</w:t>
      </w:r>
      <w:r w:rsidRPr="00891BA2">
        <w:rPr>
          <w:rFonts w:hint="eastAsia"/>
        </w:rPr>
        <w:t>年关于预防和打击家庭暴力的第</w:t>
      </w:r>
      <w:r w:rsidRPr="00891BA2">
        <w:t>45-XVI</w:t>
      </w:r>
      <w:r w:rsidRPr="00891BA2">
        <w:rPr>
          <w:rFonts w:hint="eastAsia"/>
        </w:rPr>
        <w:t>号法加以修订，规定了紧急限制令；</w:t>
      </w:r>
    </w:p>
    <w:p w14:paraId="37762A8F" w14:textId="2BAA9471" w:rsidR="003B5753" w:rsidRPr="00891BA2" w:rsidRDefault="003B5753" w:rsidP="00891BA2">
      <w:pPr>
        <w:pStyle w:val="SingleTxt"/>
        <w:spacing w:after="120" w:line="310" w:lineRule="exact"/>
      </w:pPr>
      <w:r w:rsidRPr="00891BA2">
        <w:tab/>
      </w:r>
      <w:r w:rsidR="00385DBA" w:rsidRPr="00891BA2">
        <w:rPr>
          <w:rFonts w:hint="eastAsia"/>
        </w:rPr>
        <w:t>(</w:t>
      </w:r>
      <w:r w:rsidRPr="00891BA2">
        <w:t>b</w:t>
      </w:r>
      <w:r w:rsidR="00385DBA" w:rsidRPr="00891BA2">
        <w:t>)</w:t>
      </w:r>
      <w:r w:rsidRPr="00891BA2">
        <w:tab/>
      </w:r>
      <w:r w:rsidRPr="00891BA2">
        <w:rPr>
          <w:rFonts w:hint="eastAsia"/>
        </w:rPr>
        <w:t>第</w:t>
      </w:r>
      <w:r w:rsidR="00D47EF0" w:rsidRPr="00891BA2">
        <w:t>71/201</w:t>
      </w:r>
      <w:r w:rsidRPr="00891BA2">
        <w:t>6</w:t>
      </w:r>
      <w:r w:rsidRPr="00891BA2">
        <w:rPr>
          <w:rFonts w:hint="eastAsia"/>
        </w:rPr>
        <w:t>号法，该法律</w:t>
      </w:r>
      <w:r w:rsidR="00A75656" w:rsidRPr="00891BA2">
        <w:rPr>
          <w:rFonts w:hint="eastAsia"/>
        </w:rPr>
        <w:t>：</w:t>
      </w:r>
      <w:r w:rsidR="00A75656" w:rsidRPr="00891BA2">
        <w:t>㈠</w:t>
      </w:r>
      <w:r w:rsidR="00A75656" w:rsidRPr="00891BA2">
        <w:rPr>
          <w:rFonts w:hint="eastAsia"/>
        </w:rPr>
        <w:t xml:space="preserve"> </w:t>
      </w:r>
      <w:r w:rsidRPr="00891BA2">
        <w:rPr>
          <w:rFonts w:hint="eastAsia"/>
        </w:rPr>
        <w:t>通过修订《新闻法》、《广告法》和《视听法》，禁止使用性别歧视语言；㈡</w:t>
      </w:r>
      <w:r w:rsidR="00A75656" w:rsidRPr="00891BA2">
        <w:rPr>
          <w:rFonts w:hint="eastAsia"/>
        </w:rPr>
        <w:t xml:space="preserve"> </w:t>
      </w:r>
      <w:r w:rsidRPr="00891BA2">
        <w:rPr>
          <w:rFonts w:hint="eastAsia"/>
        </w:rPr>
        <w:t>通过修订《选举法》，规定政党选举名单中女性候选人的最低配额为</w:t>
      </w:r>
      <w:r w:rsidRPr="00891BA2">
        <w:t>40%</w:t>
      </w:r>
      <w:r w:rsidRPr="00891BA2">
        <w:rPr>
          <w:rFonts w:hint="eastAsia"/>
        </w:rPr>
        <w:t>；以及㈢</w:t>
      </w:r>
      <w:r w:rsidR="00A75656" w:rsidRPr="00891BA2">
        <w:rPr>
          <w:rFonts w:hint="eastAsia"/>
        </w:rPr>
        <w:t xml:space="preserve"> </w:t>
      </w:r>
      <w:r w:rsidRPr="00891BA2">
        <w:t>2016</w:t>
      </w:r>
      <w:r w:rsidRPr="00891BA2">
        <w:rPr>
          <w:rFonts w:hint="eastAsia"/>
        </w:rPr>
        <w:t>年对《劳动法》加以修订，规定了</w:t>
      </w:r>
      <w:r w:rsidRPr="00891BA2">
        <w:t>14</w:t>
      </w:r>
      <w:r w:rsidRPr="00891BA2">
        <w:rPr>
          <w:rFonts w:hint="eastAsia"/>
        </w:rPr>
        <w:t>天陪产假。</w:t>
      </w:r>
    </w:p>
    <w:p w14:paraId="4B4B7183" w14:textId="77777777" w:rsidR="003B5753" w:rsidRPr="00891BA2" w:rsidRDefault="003B5753" w:rsidP="003B5753">
      <w:pPr>
        <w:pStyle w:val="SingleTxt"/>
      </w:pPr>
      <w:r w:rsidRPr="00891BA2">
        <w:lastRenderedPageBreak/>
        <w:t>5.</w:t>
      </w:r>
      <w:r w:rsidRPr="00891BA2">
        <w:tab/>
      </w:r>
      <w:r w:rsidRPr="00891BA2">
        <w:rPr>
          <w:rFonts w:hint="eastAsia"/>
        </w:rPr>
        <w:t>委员会欢迎缔约国努力改进旨在加速消除对妇女的歧视和促进性别平等的体制和政策框架，例如通过或设立以下项目：</w:t>
      </w:r>
    </w:p>
    <w:p w14:paraId="284E85F5" w14:textId="77777777" w:rsidR="003B5753" w:rsidRPr="00891BA2" w:rsidRDefault="003B5753" w:rsidP="003B5753">
      <w:pPr>
        <w:pStyle w:val="SingleTxt"/>
      </w:pPr>
      <w:r w:rsidRPr="00891BA2">
        <w:tab/>
        <w:t>(a)</w:t>
      </w:r>
      <w:r w:rsidRPr="00891BA2">
        <w:tab/>
      </w:r>
      <w:r w:rsidRPr="00891BA2">
        <w:rPr>
          <w:rFonts w:hint="eastAsia"/>
        </w:rPr>
        <w:t>《预防和打击暴力侵害妇女行为和家庭暴力国家战略》</w:t>
      </w:r>
      <w:r w:rsidRPr="00891BA2">
        <w:t>(2018-2023</w:t>
      </w:r>
      <w:r w:rsidRPr="00891BA2">
        <w:rPr>
          <w:rFonts w:hint="eastAsia"/>
        </w:rPr>
        <w:t>年</w:t>
      </w:r>
      <w:r w:rsidRPr="00891BA2">
        <w:t>)</w:t>
      </w:r>
      <w:r w:rsidRPr="00891BA2">
        <w:rPr>
          <w:rFonts w:hint="eastAsia"/>
        </w:rPr>
        <w:t>及其实施行动计划</w:t>
      </w:r>
      <w:r w:rsidRPr="00891BA2">
        <w:t>(2018-2020</w:t>
      </w:r>
      <w:r w:rsidRPr="00891BA2">
        <w:rPr>
          <w:rFonts w:hint="eastAsia"/>
        </w:rPr>
        <w:t>年</w:t>
      </w:r>
      <w:r w:rsidRPr="00891BA2">
        <w:t>)</w:t>
      </w:r>
      <w:r w:rsidRPr="00891BA2">
        <w:rPr>
          <w:rFonts w:hint="eastAsia"/>
        </w:rPr>
        <w:t>；</w:t>
      </w:r>
    </w:p>
    <w:p w14:paraId="6775D9E6" w14:textId="77777777" w:rsidR="003B5753" w:rsidRPr="00891BA2" w:rsidRDefault="003B5753" w:rsidP="003B5753">
      <w:pPr>
        <w:pStyle w:val="SingleTxt"/>
      </w:pPr>
      <w:r w:rsidRPr="00891BA2">
        <w:tab/>
        <w:t>(b)</w:t>
      </w:r>
      <w:r w:rsidRPr="00891BA2">
        <w:tab/>
      </w:r>
      <w:r w:rsidRPr="00891BA2">
        <w:rPr>
          <w:rFonts w:hint="eastAsia"/>
        </w:rPr>
        <w:t>《预防和打击人口贩运国家战略》</w:t>
      </w:r>
      <w:r w:rsidRPr="00891BA2">
        <w:t>(2018-2023</w:t>
      </w:r>
      <w:r w:rsidRPr="00891BA2">
        <w:rPr>
          <w:rFonts w:hint="eastAsia"/>
        </w:rPr>
        <w:t>年</w:t>
      </w:r>
      <w:r w:rsidRPr="00891BA2">
        <w:t>)</w:t>
      </w:r>
      <w:r w:rsidRPr="00891BA2">
        <w:rPr>
          <w:rFonts w:hint="eastAsia"/>
        </w:rPr>
        <w:t>及实施战略行动计划</w:t>
      </w:r>
      <w:r w:rsidRPr="00891BA2">
        <w:t>(2018-2020</w:t>
      </w:r>
      <w:r w:rsidRPr="00891BA2">
        <w:rPr>
          <w:rFonts w:hint="eastAsia"/>
        </w:rPr>
        <w:t>年</w:t>
      </w:r>
      <w:r w:rsidRPr="00891BA2">
        <w:t>)</w:t>
      </w:r>
      <w:r w:rsidRPr="00891BA2">
        <w:rPr>
          <w:rFonts w:hint="eastAsia"/>
        </w:rPr>
        <w:t>；</w:t>
      </w:r>
    </w:p>
    <w:p w14:paraId="2F353ADA" w14:textId="77777777" w:rsidR="003B5753" w:rsidRPr="00891BA2" w:rsidRDefault="003B5753" w:rsidP="003B5753">
      <w:pPr>
        <w:pStyle w:val="SingleTxt"/>
      </w:pPr>
      <w:r w:rsidRPr="00891BA2">
        <w:tab/>
        <w:t>(c)</w:t>
      </w:r>
      <w:r w:rsidRPr="00891BA2">
        <w:tab/>
      </w:r>
      <w:r w:rsidRPr="00891BA2">
        <w:rPr>
          <w:rFonts w:hint="eastAsia"/>
        </w:rPr>
        <w:t>《国家性健康和生殖健康及权利方案》</w:t>
      </w:r>
      <w:r w:rsidRPr="00891BA2">
        <w:t>(2018-2022</w:t>
      </w:r>
      <w:r w:rsidRPr="00891BA2">
        <w:rPr>
          <w:rFonts w:hint="eastAsia"/>
        </w:rPr>
        <w:t>年</w:t>
      </w:r>
      <w:r w:rsidRPr="00891BA2">
        <w:t>)</w:t>
      </w:r>
      <w:r w:rsidRPr="00891BA2">
        <w:rPr>
          <w:rFonts w:hint="eastAsia"/>
        </w:rPr>
        <w:t>；</w:t>
      </w:r>
    </w:p>
    <w:p w14:paraId="281F7F0F" w14:textId="77777777" w:rsidR="003B5753" w:rsidRPr="00891BA2" w:rsidRDefault="003B5753" w:rsidP="003B5753">
      <w:pPr>
        <w:pStyle w:val="SingleTxt"/>
      </w:pPr>
      <w:r w:rsidRPr="00891BA2">
        <w:tab/>
        <w:t>(d)</w:t>
      </w:r>
      <w:r w:rsidRPr="00891BA2">
        <w:tab/>
      </w:r>
      <w:r w:rsidRPr="00891BA2">
        <w:rPr>
          <w:rFonts w:hint="eastAsia"/>
        </w:rPr>
        <w:t>第三个国家人权行动计划</w:t>
      </w:r>
      <w:r w:rsidRPr="00891BA2">
        <w:t>(2018-2022</w:t>
      </w:r>
      <w:r w:rsidRPr="00891BA2">
        <w:rPr>
          <w:rFonts w:hint="eastAsia"/>
        </w:rPr>
        <w:t>年</w:t>
      </w:r>
      <w:r w:rsidRPr="00891BA2">
        <w:t>)</w:t>
      </w:r>
      <w:r w:rsidRPr="00891BA2">
        <w:rPr>
          <w:rFonts w:hint="eastAsia"/>
        </w:rPr>
        <w:t>；</w:t>
      </w:r>
    </w:p>
    <w:p w14:paraId="5B5A2F53" w14:textId="67135535" w:rsidR="003B5753" w:rsidRPr="00891BA2" w:rsidRDefault="003B5753" w:rsidP="003B5753">
      <w:pPr>
        <w:pStyle w:val="SingleTxt"/>
      </w:pPr>
      <w:r w:rsidRPr="00891BA2">
        <w:tab/>
        <w:t>(e)</w:t>
      </w:r>
      <w:r w:rsidRPr="00891BA2">
        <w:tab/>
      </w:r>
      <w:r w:rsidRPr="00891BA2">
        <w:rPr>
          <w:rFonts w:hint="eastAsia"/>
        </w:rPr>
        <w:t>关于执行安全理事会关于妇女与和平与安全的第</w:t>
      </w:r>
      <w:hyperlink r:id="rId28" w:history="1">
        <w:r w:rsidRPr="00891BA2">
          <w:rPr>
            <w:rStyle w:val="af4"/>
          </w:rPr>
          <w:t>1325(2000)</w:t>
        </w:r>
      </w:hyperlink>
      <w:r w:rsidRPr="00891BA2">
        <w:rPr>
          <w:rFonts w:hint="eastAsia"/>
        </w:rPr>
        <w:t>号决议的国家方案</w:t>
      </w:r>
      <w:r w:rsidRPr="00891BA2">
        <w:t>(2018-2021</w:t>
      </w:r>
      <w:r w:rsidRPr="00891BA2">
        <w:rPr>
          <w:rFonts w:hint="eastAsia"/>
        </w:rPr>
        <w:t>年</w:t>
      </w:r>
      <w:r w:rsidRPr="00891BA2">
        <w:t>)</w:t>
      </w:r>
      <w:r w:rsidRPr="00891BA2">
        <w:rPr>
          <w:rFonts w:hint="eastAsia"/>
        </w:rPr>
        <w:t>以及实施该方案的国家行动计划；</w:t>
      </w:r>
    </w:p>
    <w:p w14:paraId="2DD66AEE" w14:textId="77777777" w:rsidR="003B5753" w:rsidRPr="00891BA2" w:rsidRDefault="003B5753" w:rsidP="003B5753">
      <w:pPr>
        <w:pStyle w:val="SingleTxt"/>
      </w:pPr>
      <w:r w:rsidRPr="00891BA2">
        <w:tab/>
        <w:t>(f)</w:t>
      </w:r>
      <w:r w:rsidRPr="00891BA2">
        <w:tab/>
      </w:r>
      <w:r w:rsidRPr="00891BA2">
        <w:rPr>
          <w:rFonts w:hint="eastAsia"/>
        </w:rPr>
        <w:t>确保男女平等战略</w:t>
      </w:r>
      <w:r w:rsidRPr="00891BA2">
        <w:t>(2017-2021</w:t>
      </w:r>
      <w:r w:rsidRPr="00891BA2">
        <w:rPr>
          <w:rFonts w:hint="eastAsia"/>
        </w:rPr>
        <w:t>年</w:t>
      </w:r>
      <w:r w:rsidRPr="00891BA2">
        <w:t>)</w:t>
      </w:r>
      <w:r w:rsidRPr="00891BA2">
        <w:rPr>
          <w:rFonts w:hint="eastAsia"/>
        </w:rPr>
        <w:t>和相关行动计划；</w:t>
      </w:r>
    </w:p>
    <w:p w14:paraId="15D0F5E5" w14:textId="77777777" w:rsidR="003B5753" w:rsidRPr="00891BA2" w:rsidRDefault="003B5753" w:rsidP="003B5753">
      <w:pPr>
        <w:pStyle w:val="SingleTxt"/>
      </w:pPr>
      <w:r w:rsidRPr="00891BA2">
        <w:tab/>
        <w:t>(g)</w:t>
      </w:r>
      <w:r w:rsidRPr="00891BA2">
        <w:tab/>
      </w:r>
      <w:r w:rsidRPr="00891BA2">
        <w:rPr>
          <w:rFonts w:hint="eastAsia"/>
        </w:rPr>
        <w:t>《摩尔多瓦共和国政府行动纲领》</w:t>
      </w:r>
      <w:r w:rsidRPr="00891BA2">
        <w:t>(2016-2018</w:t>
      </w:r>
      <w:r w:rsidRPr="00891BA2">
        <w:rPr>
          <w:rFonts w:hint="eastAsia"/>
        </w:rPr>
        <w:t>年</w:t>
      </w:r>
      <w:r w:rsidRPr="00891BA2">
        <w:t>)</w:t>
      </w:r>
      <w:r w:rsidRPr="00891BA2">
        <w:rPr>
          <w:rFonts w:hint="eastAsia"/>
        </w:rPr>
        <w:t>，其中涉及性别成见，并寻求促进妇女参与政治生活和出任决策职位；</w:t>
      </w:r>
    </w:p>
    <w:p w14:paraId="0C7605F8" w14:textId="77777777" w:rsidR="003B5753" w:rsidRPr="00891BA2" w:rsidRDefault="003B5753" w:rsidP="003B5753">
      <w:pPr>
        <w:pStyle w:val="SingleTxt"/>
      </w:pPr>
      <w:r w:rsidRPr="00891BA2">
        <w:tab/>
        <w:t>(h)</w:t>
      </w:r>
      <w:r w:rsidRPr="00891BA2">
        <w:tab/>
      </w:r>
      <w:r w:rsidRPr="00891BA2">
        <w:rPr>
          <w:rFonts w:hint="eastAsia"/>
        </w:rPr>
        <w:t>公益维护人</w:t>
      </w:r>
      <w:r w:rsidRPr="00891BA2">
        <w:t>(</w:t>
      </w:r>
      <w:r w:rsidRPr="00891BA2">
        <w:rPr>
          <w:rFonts w:hint="eastAsia"/>
        </w:rPr>
        <w:t>监察员</w:t>
      </w:r>
      <w:r w:rsidRPr="00891BA2">
        <w:t>)</w:t>
      </w:r>
      <w:r w:rsidRPr="00891BA2">
        <w:rPr>
          <w:rFonts w:hint="eastAsia"/>
        </w:rPr>
        <w:t>办公室，</w:t>
      </w:r>
      <w:r w:rsidRPr="00891BA2">
        <w:t>2016</w:t>
      </w:r>
      <w:r w:rsidRPr="00891BA2">
        <w:rPr>
          <w:rFonts w:hint="eastAsia"/>
        </w:rPr>
        <w:t>年。</w:t>
      </w:r>
    </w:p>
    <w:p w14:paraId="64454BF8" w14:textId="77777777" w:rsidR="00F47C33" w:rsidRPr="00891BA2" w:rsidRDefault="00F47C33" w:rsidP="0079762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91BA2">
        <w:tab/>
        <w:t>C.</w:t>
      </w:r>
      <w:r w:rsidRPr="00891BA2">
        <w:tab/>
      </w:r>
      <w:r w:rsidRPr="00891BA2">
        <w:rPr>
          <w:rFonts w:hint="eastAsia"/>
        </w:rPr>
        <w:t>可持续发展目标</w:t>
      </w:r>
    </w:p>
    <w:p w14:paraId="51804541" w14:textId="77777777" w:rsidR="00F47C33" w:rsidRPr="00891BA2" w:rsidRDefault="00F47C33" w:rsidP="00F47C33">
      <w:pPr>
        <w:pStyle w:val="SingleTxt"/>
        <w:rPr>
          <w:rFonts w:asciiTheme="majorBidi" w:eastAsia="黑体" w:hAnsiTheme="majorBidi" w:cstheme="majorBidi"/>
        </w:rPr>
      </w:pPr>
      <w:r w:rsidRPr="00891BA2">
        <w:t>6.</w:t>
      </w:r>
      <w:r w:rsidRPr="00891BA2">
        <w:tab/>
      </w:r>
      <w:r w:rsidRPr="00891BA2">
        <w:rPr>
          <w:rFonts w:asciiTheme="majorBidi" w:eastAsia="黑体" w:hAnsiTheme="majorBidi" w:cstheme="majorBidi"/>
        </w:rPr>
        <w:t>委员会欢迎国际社会对可持续发展目标的支持，呼吁在整个《</w:t>
      </w:r>
      <w:r w:rsidRPr="00891BA2">
        <w:rPr>
          <w:rFonts w:asciiTheme="majorBidi" w:eastAsia="黑体" w:hAnsiTheme="majorBidi" w:cstheme="majorBidi"/>
        </w:rPr>
        <w:t>2030</w:t>
      </w:r>
      <w:r w:rsidRPr="00891BA2">
        <w:rPr>
          <w:rFonts w:asciiTheme="majorBidi" w:eastAsia="黑体" w:hAnsiTheme="majorBidi" w:cstheme="majorBidi"/>
        </w:rPr>
        <w:t>年可持续发展议程》执行进程中，根据《公约》规定实现法律上和事实上</w:t>
      </w:r>
      <w:r w:rsidRPr="00891BA2">
        <w:rPr>
          <w:rFonts w:asciiTheme="majorBidi" w:eastAsia="黑体" w:hAnsiTheme="majorBidi" w:cstheme="majorBidi"/>
        </w:rPr>
        <w:t>(</w:t>
      </w:r>
      <w:r w:rsidRPr="00891BA2">
        <w:rPr>
          <w:rFonts w:asciiTheme="majorBidi" w:eastAsia="黑体" w:hAnsiTheme="majorBidi" w:cstheme="majorBidi"/>
        </w:rPr>
        <w:t>实质性</w:t>
      </w:r>
      <w:r w:rsidRPr="00891BA2">
        <w:rPr>
          <w:rFonts w:asciiTheme="majorBidi" w:eastAsia="黑体" w:hAnsiTheme="majorBidi" w:cstheme="majorBidi"/>
        </w:rPr>
        <w:t>)</w:t>
      </w:r>
      <w:r w:rsidRPr="00891BA2">
        <w:rPr>
          <w:rFonts w:asciiTheme="majorBidi" w:eastAsia="黑体" w:hAnsiTheme="majorBidi" w:cstheme="majorBidi"/>
        </w:rPr>
        <w:t>的性别平等。委员会回顾了可持续发展目标</w:t>
      </w:r>
      <w:r w:rsidRPr="00891BA2">
        <w:rPr>
          <w:rFonts w:asciiTheme="majorBidi" w:eastAsia="黑体" w:hAnsiTheme="majorBidi" w:cstheme="majorBidi"/>
        </w:rPr>
        <w:t>5</w:t>
      </w:r>
      <w:r w:rsidRPr="00891BA2">
        <w:rPr>
          <w:rFonts w:asciiTheme="majorBidi" w:eastAsia="黑体" w:hAnsiTheme="majorBidi" w:cstheme="majorBidi"/>
        </w:rPr>
        <w:t>以及将平等和不歧视原则纳入所有</w:t>
      </w:r>
      <w:r w:rsidRPr="00891BA2">
        <w:rPr>
          <w:rFonts w:asciiTheme="majorBidi" w:eastAsia="黑体" w:hAnsiTheme="majorBidi" w:cstheme="majorBidi"/>
        </w:rPr>
        <w:t>17</w:t>
      </w:r>
      <w:r w:rsidRPr="00891BA2">
        <w:rPr>
          <w:rFonts w:asciiTheme="majorBidi" w:eastAsia="黑体" w:hAnsiTheme="majorBidi" w:cstheme="majorBidi"/>
        </w:rPr>
        <w:t>项目标主流的重要性。委员会敦促缔约国认识到妇女是缔约国实现可持续发展的推动力，并为此采取相关政策和战略。</w:t>
      </w:r>
    </w:p>
    <w:p w14:paraId="40EDB87D" w14:textId="77777777" w:rsidR="00F47C33" w:rsidRPr="00891BA2" w:rsidRDefault="00F47C33" w:rsidP="0079762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91BA2">
        <w:tab/>
        <w:t>D.</w:t>
      </w:r>
      <w:r w:rsidRPr="00891BA2">
        <w:tab/>
      </w:r>
      <w:r w:rsidRPr="00891BA2">
        <w:rPr>
          <w:rFonts w:hint="eastAsia"/>
        </w:rPr>
        <w:t>议会</w:t>
      </w:r>
    </w:p>
    <w:p w14:paraId="7ACB6022" w14:textId="6BB8AD4A" w:rsidR="00F47C33" w:rsidRPr="00891BA2" w:rsidRDefault="00F47C33" w:rsidP="00F47C33">
      <w:pPr>
        <w:pStyle w:val="SingleTxt"/>
        <w:rPr>
          <w:rFonts w:asciiTheme="majorBidi" w:eastAsia="黑体" w:hAnsiTheme="majorBidi" w:cstheme="majorBidi"/>
        </w:rPr>
      </w:pPr>
      <w:r w:rsidRPr="00891BA2">
        <w:t>7.</w:t>
      </w:r>
      <w:r w:rsidRPr="00891BA2">
        <w:tab/>
      </w:r>
      <w:r w:rsidRPr="00891BA2">
        <w:rPr>
          <w:rFonts w:asciiTheme="majorBidi" w:eastAsia="黑体" w:hAnsiTheme="majorBidi" w:cstheme="majorBidi"/>
        </w:rPr>
        <w:t>委员会强调了立法权力在确保全面执行《公约》方面发挥的关键作用</w:t>
      </w:r>
      <w:r w:rsidR="00385DBA" w:rsidRPr="00891BA2">
        <w:rPr>
          <w:rFonts w:asciiTheme="majorBidi" w:eastAsia="黑体" w:hAnsiTheme="majorBidi" w:cstheme="majorBidi"/>
        </w:rPr>
        <w:t>(</w:t>
      </w:r>
      <w:r w:rsidRPr="00891BA2">
        <w:rPr>
          <w:rFonts w:asciiTheme="majorBidi" w:eastAsia="黑体" w:hAnsiTheme="majorBidi" w:cstheme="majorBidi"/>
        </w:rPr>
        <w:t>见</w:t>
      </w:r>
      <w:hyperlink r:id="rId29" w:history="1">
        <w:r w:rsidRPr="00891BA2">
          <w:rPr>
            <w:rStyle w:val="af4"/>
            <w:rFonts w:asciiTheme="majorBidi" w:eastAsia="黑体" w:hAnsiTheme="majorBidi" w:cstheme="majorBidi"/>
          </w:rPr>
          <w:t>A/65/38</w:t>
        </w:r>
      </w:hyperlink>
      <w:r w:rsidRPr="00891BA2">
        <w:rPr>
          <w:rFonts w:asciiTheme="majorBidi" w:eastAsia="黑体" w:hAnsiTheme="majorBidi" w:cstheme="majorBidi"/>
        </w:rPr>
        <w:t>，第二部分，附件六</w:t>
      </w:r>
      <w:r w:rsidR="00385DBA" w:rsidRPr="00891BA2">
        <w:rPr>
          <w:rFonts w:asciiTheme="majorBidi" w:eastAsia="黑体" w:hAnsiTheme="majorBidi" w:cstheme="majorBidi"/>
        </w:rPr>
        <w:t>)</w:t>
      </w:r>
      <w:r w:rsidRPr="00891BA2">
        <w:rPr>
          <w:rFonts w:asciiTheme="majorBidi" w:eastAsia="黑体" w:hAnsiTheme="majorBidi" w:cstheme="majorBidi"/>
        </w:rPr>
        <w:t>。委员会请摩尔多瓦共和国议会根据其任务授权，在从现在起直至提交下一次定期报告期间，根据《公约》采取必要措施落实本结论性意见。</w:t>
      </w:r>
    </w:p>
    <w:p w14:paraId="6733F88D" w14:textId="18C297CA" w:rsidR="00F47C33" w:rsidRPr="00891BA2" w:rsidRDefault="00F47C33" w:rsidP="0079762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91BA2">
        <w:tab/>
        <w:t>E.</w:t>
      </w:r>
      <w:r w:rsidRPr="00891BA2">
        <w:tab/>
      </w:r>
      <w:r w:rsidRPr="00891BA2">
        <w:rPr>
          <w:rFonts w:hint="eastAsia"/>
        </w:rPr>
        <w:t>主要关切领域及建议</w:t>
      </w:r>
    </w:p>
    <w:p w14:paraId="4FD33155" w14:textId="77777777" w:rsidR="00F47C33" w:rsidRPr="00891BA2" w:rsidRDefault="00F47C33" w:rsidP="006E64B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91BA2">
        <w:tab/>
      </w:r>
      <w:r w:rsidRPr="00891BA2">
        <w:tab/>
      </w:r>
      <w:r w:rsidRPr="00891BA2">
        <w:rPr>
          <w:rFonts w:hint="eastAsia"/>
        </w:rPr>
        <w:t>《公约》、《任择议定书》和委员会一般性建议的知名度</w:t>
      </w:r>
    </w:p>
    <w:p w14:paraId="74186A3C" w14:textId="77777777" w:rsidR="00F47C33" w:rsidRPr="00891BA2" w:rsidRDefault="00F47C33" w:rsidP="00F47C33">
      <w:pPr>
        <w:pStyle w:val="SingleTxt"/>
      </w:pPr>
      <w:r w:rsidRPr="00891BA2">
        <w:t>8.</w:t>
      </w:r>
      <w:r w:rsidRPr="00891BA2">
        <w:tab/>
      </w:r>
      <w:r w:rsidRPr="00891BA2">
        <w:rPr>
          <w:rFonts w:hint="eastAsia"/>
        </w:rPr>
        <w:t>委员会注意到代表团在对话中表示，已经向法律专业人员提供了关于《公约》的培训。然而，委员会仍然感到关切的是，缺乏关于直接适用《公约》的法院案件的信息。委员会还注意到代表团提供的关于公众对两性平等缺乏了解的信息。</w:t>
      </w:r>
    </w:p>
    <w:p w14:paraId="2D2BF60E" w14:textId="77777777" w:rsidR="00BA203F" w:rsidRPr="00891BA2" w:rsidRDefault="00BA203F">
      <w:pPr>
        <w:spacing w:line="240" w:lineRule="auto"/>
        <w:jc w:val="left"/>
        <w:rPr>
          <w:rFonts w:asciiTheme="majorBidi" w:eastAsia="黑体" w:hAnsiTheme="majorBidi" w:cstheme="majorBidi"/>
        </w:rPr>
      </w:pPr>
      <w:r w:rsidRPr="00891BA2">
        <w:rPr>
          <w:rFonts w:asciiTheme="majorBidi" w:eastAsia="黑体" w:hAnsiTheme="majorBidi" w:cstheme="majorBidi"/>
        </w:rPr>
        <w:br w:type="page"/>
      </w:r>
    </w:p>
    <w:p w14:paraId="67B07043" w14:textId="48ACEDCF" w:rsidR="00F47C33" w:rsidRPr="00891BA2" w:rsidRDefault="00F47C33" w:rsidP="00F47C33">
      <w:pPr>
        <w:pStyle w:val="SingleTxt"/>
        <w:rPr>
          <w:rFonts w:asciiTheme="majorBidi" w:eastAsia="黑体" w:hAnsiTheme="majorBidi" w:cstheme="majorBidi"/>
        </w:rPr>
      </w:pPr>
      <w:r w:rsidRPr="00891BA2">
        <w:rPr>
          <w:rFonts w:asciiTheme="majorBidi" w:eastAsia="黑体" w:hAnsiTheme="majorBidi" w:cstheme="majorBidi"/>
        </w:rPr>
        <w:lastRenderedPageBreak/>
        <w:t>9.</w:t>
      </w:r>
      <w:r w:rsidRPr="00891BA2">
        <w:rPr>
          <w:rFonts w:asciiTheme="majorBidi" w:eastAsia="黑体" w:hAnsiTheme="majorBidi" w:cstheme="majorBidi"/>
        </w:rPr>
        <w:tab/>
      </w:r>
      <w:r w:rsidRPr="00891BA2">
        <w:rPr>
          <w:rFonts w:asciiTheme="majorBidi" w:eastAsia="黑体" w:hAnsiTheme="majorBidi" w:cstheme="majorBidi"/>
        </w:rPr>
        <w:t>委员会建议缔约国：</w:t>
      </w:r>
    </w:p>
    <w:p w14:paraId="76CFACE7" w14:textId="4C07BE26" w:rsidR="00F47C33" w:rsidRPr="00891BA2" w:rsidRDefault="00F47C33" w:rsidP="00F47C33">
      <w:pPr>
        <w:pStyle w:val="SingleTxt"/>
        <w:rPr>
          <w:rFonts w:asciiTheme="majorBidi" w:eastAsia="黑体" w:hAnsiTheme="majorBidi" w:cstheme="majorBidi"/>
          <w:spacing w:val="-4"/>
        </w:rPr>
      </w:pPr>
      <w:r w:rsidRPr="00891BA2">
        <w:rPr>
          <w:rFonts w:asciiTheme="majorBidi" w:eastAsia="黑体" w:hAnsiTheme="majorBidi" w:cstheme="majorBidi"/>
        </w:rPr>
        <w:tab/>
      </w:r>
      <w:r w:rsidRPr="00891BA2">
        <w:rPr>
          <w:rFonts w:asciiTheme="majorBidi" w:eastAsia="黑体" w:hAnsiTheme="majorBidi" w:cstheme="majorBidi"/>
          <w:spacing w:val="-4"/>
        </w:rPr>
        <w:t>(a)</w:t>
      </w:r>
      <w:r w:rsidRPr="00891BA2">
        <w:rPr>
          <w:rFonts w:asciiTheme="majorBidi" w:eastAsia="黑体" w:hAnsiTheme="majorBidi" w:cstheme="majorBidi"/>
          <w:spacing w:val="-4"/>
        </w:rPr>
        <w:tab/>
      </w:r>
      <w:r w:rsidRPr="00891BA2">
        <w:rPr>
          <w:rFonts w:asciiTheme="majorBidi" w:eastAsia="黑体" w:hAnsiTheme="majorBidi" w:cstheme="majorBidi" w:hint="eastAsia"/>
          <w:spacing w:val="-4"/>
        </w:rPr>
        <w:t>针对《公约》、《任择议定书》和一般性建议，加强对所有相关官</w:t>
      </w:r>
      <w:r w:rsidR="007231F9" w:rsidRPr="00891BA2">
        <w:rPr>
          <w:rFonts w:asciiTheme="majorBidi" w:eastAsia="黑体" w:hAnsiTheme="majorBidi" w:cstheme="majorBidi" w:hint="eastAsia"/>
          <w:spacing w:val="-4"/>
        </w:rPr>
        <w:t>员</w:t>
      </w:r>
      <w:r w:rsidRPr="00891BA2">
        <w:rPr>
          <w:rFonts w:asciiTheme="majorBidi" w:eastAsia="黑体" w:hAnsiTheme="majorBidi" w:cstheme="majorBidi" w:hint="eastAsia"/>
          <w:spacing w:val="-4"/>
        </w:rPr>
        <w:t>的培训；</w:t>
      </w:r>
    </w:p>
    <w:p w14:paraId="18290FB5" w14:textId="1D6EDAB7" w:rsidR="00F47C33" w:rsidRPr="00891BA2" w:rsidRDefault="00F47C33" w:rsidP="00F47C33">
      <w:pPr>
        <w:pStyle w:val="SingleTxt"/>
        <w:rPr>
          <w:rFonts w:asciiTheme="majorBidi" w:eastAsia="黑体" w:hAnsiTheme="majorBidi" w:cstheme="majorBidi"/>
        </w:rPr>
      </w:pPr>
      <w:r w:rsidRPr="00891BA2">
        <w:rPr>
          <w:rFonts w:asciiTheme="majorBidi" w:eastAsia="黑体" w:hAnsiTheme="majorBidi" w:cstheme="majorBidi"/>
        </w:rPr>
        <w:tab/>
        <w:t>(b)</w:t>
      </w:r>
      <w:r w:rsidRPr="00891BA2">
        <w:rPr>
          <w:rFonts w:asciiTheme="majorBidi" w:eastAsia="黑体" w:hAnsiTheme="majorBidi" w:cstheme="majorBidi"/>
        </w:rPr>
        <w:tab/>
      </w:r>
      <w:r w:rsidRPr="00891BA2">
        <w:rPr>
          <w:rFonts w:asciiTheme="majorBidi" w:eastAsia="黑体" w:hAnsiTheme="majorBidi" w:cstheme="majorBidi"/>
        </w:rPr>
        <w:t>为法官、检察官、执法人员、律师和其他法律专业人员提供系统培训，使他们能够直接适用《公约》的条款和</w:t>
      </w:r>
      <w:r w:rsidR="00385DBA" w:rsidRPr="00891BA2">
        <w:rPr>
          <w:rFonts w:asciiTheme="majorBidi" w:eastAsia="黑体" w:hAnsiTheme="majorBidi" w:cstheme="majorBidi"/>
        </w:rPr>
        <w:t>(</w:t>
      </w:r>
      <w:r w:rsidRPr="00891BA2">
        <w:rPr>
          <w:rFonts w:asciiTheme="majorBidi" w:eastAsia="黑体" w:hAnsiTheme="majorBidi" w:cstheme="majorBidi"/>
        </w:rPr>
        <w:t>或</w:t>
      </w:r>
      <w:r w:rsidR="00385DBA" w:rsidRPr="00891BA2">
        <w:rPr>
          <w:rFonts w:asciiTheme="majorBidi" w:eastAsia="黑体" w:hAnsiTheme="majorBidi" w:cstheme="majorBidi"/>
        </w:rPr>
        <w:t>)</w:t>
      </w:r>
      <w:r w:rsidRPr="00891BA2">
        <w:rPr>
          <w:rFonts w:asciiTheme="majorBidi" w:eastAsia="黑体" w:hAnsiTheme="majorBidi" w:cstheme="majorBidi"/>
        </w:rPr>
        <w:t>根据《公约》解释国家立法；</w:t>
      </w:r>
    </w:p>
    <w:p w14:paraId="7A4C5AE8" w14:textId="77777777" w:rsidR="00F47C33" w:rsidRPr="00891BA2" w:rsidRDefault="00F47C33" w:rsidP="00F47C33">
      <w:pPr>
        <w:pStyle w:val="SingleTxt"/>
        <w:rPr>
          <w:rFonts w:asciiTheme="majorBidi" w:eastAsia="黑体" w:hAnsiTheme="majorBidi" w:cstheme="majorBidi"/>
        </w:rPr>
      </w:pPr>
      <w:r w:rsidRPr="00891BA2">
        <w:rPr>
          <w:rFonts w:asciiTheme="majorBidi" w:eastAsia="黑体" w:hAnsiTheme="majorBidi" w:cstheme="majorBidi"/>
        </w:rPr>
        <w:tab/>
        <w:t>(c)</w:t>
      </w:r>
      <w:r w:rsidRPr="00891BA2">
        <w:rPr>
          <w:rFonts w:asciiTheme="majorBidi" w:eastAsia="黑体" w:hAnsiTheme="majorBidi" w:cstheme="majorBidi"/>
        </w:rPr>
        <w:tab/>
      </w:r>
      <w:r w:rsidRPr="00891BA2">
        <w:rPr>
          <w:rFonts w:asciiTheme="majorBidi" w:eastAsia="黑体" w:hAnsiTheme="majorBidi" w:cstheme="majorBidi"/>
        </w:rPr>
        <w:t>提高公众对《公约》规定的妇女权利、《任择议定书》程序和本国禁止歧视妇女法律的认识。</w:t>
      </w:r>
    </w:p>
    <w:p w14:paraId="5E487369" w14:textId="77777777" w:rsidR="00F47C33" w:rsidRPr="00891BA2" w:rsidRDefault="00F47C33" w:rsidP="006E64B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91BA2">
        <w:tab/>
      </w:r>
      <w:r w:rsidRPr="00891BA2">
        <w:tab/>
      </w:r>
      <w:r w:rsidRPr="00891BA2">
        <w:rPr>
          <w:rFonts w:hint="eastAsia"/>
        </w:rPr>
        <w:t>歧视的定义</w:t>
      </w:r>
    </w:p>
    <w:p w14:paraId="1C806A2C" w14:textId="77777777" w:rsidR="00F47C33" w:rsidRPr="00891BA2" w:rsidRDefault="00F47C33" w:rsidP="00F47C33">
      <w:pPr>
        <w:pStyle w:val="SingleTxt"/>
        <w:rPr>
          <w:spacing w:val="2"/>
        </w:rPr>
      </w:pPr>
      <w:r w:rsidRPr="00891BA2">
        <w:t>10.</w:t>
      </w:r>
      <w:r w:rsidRPr="00891BA2">
        <w:tab/>
      </w:r>
      <w:r w:rsidRPr="00891BA2">
        <w:rPr>
          <w:rFonts w:hint="eastAsia"/>
          <w:spacing w:val="2"/>
        </w:rPr>
        <w:t>委员会赞扬缔约国推进妇女权利的各种战略计划和立法框架。然而，委员会关切地注意到，《确保男女平等法》和《平等执法法》没有明确保护妇女免受交叉形式的歧视，包括一些国家立法规定的基于性取向的歧视。</w:t>
      </w:r>
    </w:p>
    <w:p w14:paraId="0575EA76" w14:textId="0A95A4EC" w:rsidR="00F47C33" w:rsidRPr="00891BA2" w:rsidRDefault="00F47C33" w:rsidP="00F47C33">
      <w:pPr>
        <w:pStyle w:val="SingleTxt"/>
        <w:rPr>
          <w:rFonts w:asciiTheme="majorBidi" w:eastAsia="黑体" w:hAnsiTheme="majorBidi" w:cstheme="majorBidi"/>
        </w:rPr>
      </w:pPr>
      <w:r w:rsidRPr="00891BA2">
        <w:t>11.</w:t>
      </w:r>
      <w:r w:rsidRPr="00891BA2">
        <w:rPr>
          <w:rFonts w:asciiTheme="majorBidi" w:eastAsia="黑体" w:hAnsiTheme="majorBidi" w:cstheme="majorBidi"/>
        </w:rPr>
        <w:tab/>
      </w:r>
      <w:r w:rsidRPr="00891BA2">
        <w:rPr>
          <w:rFonts w:asciiTheme="majorBidi" w:eastAsia="黑体" w:hAnsiTheme="majorBidi" w:cstheme="majorBidi"/>
        </w:rPr>
        <w:t>委员会建议缔约国根据《公约》第一条，修订《确保男女平等法》和</w:t>
      </w:r>
      <w:r w:rsidR="00385DBA" w:rsidRPr="00891BA2">
        <w:rPr>
          <w:rFonts w:asciiTheme="majorBidi" w:eastAsia="黑体" w:hAnsiTheme="majorBidi" w:cstheme="majorBidi"/>
        </w:rPr>
        <w:t>(</w:t>
      </w:r>
      <w:r w:rsidRPr="00891BA2">
        <w:rPr>
          <w:rFonts w:asciiTheme="majorBidi" w:eastAsia="黑体" w:hAnsiTheme="majorBidi" w:cstheme="majorBidi"/>
        </w:rPr>
        <w:t>或</w:t>
      </w:r>
      <w:r w:rsidR="00385DBA" w:rsidRPr="00891BA2">
        <w:rPr>
          <w:rFonts w:asciiTheme="majorBidi" w:eastAsia="黑体" w:hAnsiTheme="majorBidi" w:cstheme="majorBidi"/>
        </w:rPr>
        <w:t>)</w:t>
      </w:r>
      <w:r w:rsidRPr="00891BA2">
        <w:rPr>
          <w:rFonts w:asciiTheme="majorBidi" w:eastAsia="黑体" w:hAnsiTheme="majorBidi" w:cstheme="majorBidi"/>
        </w:rPr>
        <w:t>《确保平等执法法》，列入对妇女歧视的全面定义，除直接和间接歧视外，还包括公共和私人领域的歧视以及交叉形式的歧视。</w:t>
      </w:r>
    </w:p>
    <w:p w14:paraId="17B0677E" w14:textId="3069BD75" w:rsidR="00F47C33" w:rsidRPr="00891BA2" w:rsidRDefault="00826927" w:rsidP="0082692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91BA2">
        <w:tab/>
      </w:r>
      <w:r w:rsidRPr="00891BA2">
        <w:tab/>
      </w:r>
      <w:r w:rsidR="00F47C33" w:rsidRPr="00891BA2">
        <w:rPr>
          <w:rFonts w:hint="eastAsia"/>
        </w:rPr>
        <w:t>诉诸司法</w:t>
      </w:r>
    </w:p>
    <w:p w14:paraId="657F1035" w14:textId="4A0D89AB" w:rsidR="00F47C33" w:rsidRPr="00891BA2" w:rsidRDefault="00F47C33" w:rsidP="00F47C33">
      <w:pPr>
        <w:pStyle w:val="SingleTxt"/>
      </w:pPr>
      <w:r w:rsidRPr="00891BA2">
        <w:t>12.</w:t>
      </w:r>
      <w:r w:rsidRPr="00891BA2">
        <w:tab/>
      </w:r>
      <w:r w:rsidRPr="00891BA2">
        <w:rPr>
          <w:rFonts w:hint="eastAsia"/>
        </w:rPr>
        <w:t>委员会对缔约国妇女诉诸司法的机会有限感到关切，特别是</w:t>
      </w:r>
      <w:r w:rsidR="002E6700" w:rsidRPr="00891BA2">
        <w:rPr>
          <w:rFonts w:hint="eastAsia"/>
        </w:rPr>
        <w:t>：</w:t>
      </w:r>
    </w:p>
    <w:p w14:paraId="569DAD60" w14:textId="77777777" w:rsidR="00F47C33" w:rsidRPr="00891BA2" w:rsidRDefault="00F47C33" w:rsidP="00F47C33">
      <w:pPr>
        <w:pStyle w:val="SingleTxt"/>
      </w:pPr>
      <w:r w:rsidRPr="00891BA2">
        <w:tab/>
        <w:t>(a)</w:t>
      </w:r>
      <w:r w:rsidRPr="00891BA2">
        <w:tab/>
      </w:r>
      <w:r w:rsidRPr="00891BA2">
        <w:rPr>
          <w:rFonts w:hint="eastAsia"/>
        </w:rPr>
        <w:t>《违规法》条款减少了家庭暴力肇事者的刑事责任，并限制了妇女诉诸刑事司法的机会；</w:t>
      </w:r>
    </w:p>
    <w:p w14:paraId="7A1119D5" w14:textId="77777777" w:rsidR="00F47C33" w:rsidRPr="00891BA2" w:rsidRDefault="00F47C33" w:rsidP="00F47C33">
      <w:pPr>
        <w:pStyle w:val="SingleTxt"/>
      </w:pPr>
      <w:r w:rsidRPr="00891BA2">
        <w:tab/>
        <w:t>(b)</w:t>
      </w:r>
      <w:r w:rsidRPr="00891BA2">
        <w:tab/>
      </w:r>
      <w:r w:rsidRPr="00891BA2">
        <w:rPr>
          <w:rFonts w:hint="eastAsia"/>
        </w:rPr>
        <w:t>仇恨言论受害者和弱势群体妇女在获得法律援助方面面临障碍；</w:t>
      </w:r>
    </w:p>
    <w:p w14:paraId="7D18F809" w14:textId="77777777" w:rsidR="00F47C33" w:rsidRPr="00891BA2" w:rsidRDefault="00F47C33" w:rsidP="00F47C33">
      <w:pPr>
        <w:pStyle w:val="SingleTxt"/>
      </w:pPr>
      <w:r w:rsidRPr="00891BA2">
        <w:tab/>
        <w:t>(c)</w:t>
      </w:r>
      <w:r w:rsidRPr="00891BA2">
        <w:tab/>
      </w:r>
      <w:r w:rsidRPr="00891BA2">
        <w:rPr>
          <w:rFonts w:hint="eastAsia"/>
        </w:rPr>
        <w:t>根据第</w:t>
      </w:r>
      <w:r w:rsidRPr="00891BA2">
        <w:t>196/2016</w:t>
      </w:r>
      <w:r w:rsidRPr="00891BA2">
        <w:rPr>
          <w:rFonts w:hint="eastAsia"/>
        </w:rPr>
        <w:t>号法向基于性别的暴力受害者提供免费法律援助的规定没有得到充分落实；</w:t>
      </w:r>
    </w:p>
    <w:p w14:paraId="41F0749E" w14:textId="77777777" w:rsidR="00F47C33" w:rsidRPr="00891BA2" w:rsidRDefault="00F47C33" w:rsidP="00F47C33">
      <w:pPr>
        <w:pStyle w:val="SingleTxt"/>
      </w:pPr>
      <w:r w:rsidRPr="00891BA2">
        <w:tab/>
        <w:t>(d)</w:t>
      </w:r>
      <w:r w:rsidRPr="00891BA2">
        <w:tab/>
      </w:r>
      <w:r w:rsidRPr="00891BA2">
        <w:rPr>
          <w:rFonts w:hint="eastAsia"/>
        </w:rPr>
        <w:t>残疾妇女诉诸司法的机会有限。</w:t>
      </w:r>
    </w:p>
    <w:p w14:paraId="40B6BB46" w14:textId="77777777" w:rsidR="00F47C33" w:rsidRPr="00891BA2" w:rsidRDefault="00F47C33" w:rsidP="00F47C33">
      <w:pPr>
        <w:pStyle w:val="SingleTxt"/>
        <w:rPr>
          <w:rFonts w:asciiTheme="majorBidi" w:eastAsia="黑体" w:hAnsiTheme="majorBidi" w:cstheme="majorBidi"/>
        </w:rPr>
      </w:pPr>
      <w:r w:rsidRPr="00891BA2">
        <w:t>13.</w:t>
      </w:r>
      <w:r w:rsidRPr="00891BA2">
        <w:tab/>
      </w:r>
      <w:r w:rsidRPr="00891BA2">
        <w:rPr>
          <w:rFonts w:asciiTheme="majorBidi" w:eastAsia="黑体" w:hAnsiTheme="majorBidi" w:cstheme="majorBidi"/>
        </w:rPr>
        <w:t>委员会回顾其关于妇女诉诸司法的第</w:t>
      </w:r>
      <w:r w:rsidRPr="00891BA2">
        <w:rPr>
          <w:rFonts w:asciiTheme="majorBidi" w:eastAsia="黑体" w:hAnsiTheme="majorBidi" w:cstheme="majorBidi"/>
        </w:rPr>
        <w:t>33(2015)</w:t>
      </w:r>
      <w:r w:rsidRPr="00891BA2">
        <w:rPr>
          <w:rFonts w:asciiTheme="majorBidi" w:eastAsia="黑体" w:hAnsiTheme="majorBidi" w:cstheme="majorBidi"/>
        </w:rPr>
        <w:t>号一般性建议，建议缔约国：</w:t>
      </w:r>
    </w:p>
    <w:p w14:paraId="3D3B3928" w14:textId="77777777" w:rsidR="00F47C33" w:rsidRPr="00891BA2" w:rsidRDefault="00F47C33" w:rsidP="00F47C33">
      <w:pPr>
        <w:pStyle w:val="SingleTxt"/>
        <w:rPr>
          <w:rFonts w:asciiTheme="majorBidi" w:eastAsia="黑体" w:hAnsiTheme="majorBidi" w:cstheme="majorBidi"/>
        </w:rPr>
      </w:pPr>
      <w:r w:rsidRPr="00891BA2">
        <w:rPr>
          <w:rFonts w:asciiTheme="majorBidi" w:eastAsia="黑体" w:hAnsiTheme="majorBidi" w:cstheme="majorBidi"/>
        </w:rPr>
        <w:tab/>
        <w:t>(a)</w:t>
      </w:r>
      <w:r w:rsidRPr="00891BA2">
        <w:rPr>
          <w:rFonts w:asciiTheme="majorBidi" w:eastAsia="黑体" w:hAnsiTheme="majorBidi" w:cstheme="majorBidi"/>
        </w:rPr>
        <w:tab/>
      </w:r>
      <w:r w:rsidRPr="00891BA2">
        <w:rPr>
          <w:rFonts w:asciiTheme="majorBidi" w:eastAsia="黑体" w:hAnsiTheme="majorBidi" w:cstheme="majorBidi"/>
        </w:rPr>
        <w:t>修订《违规法》第</w:t>
      </w:r>
      <w:r w:rsidRPr="00891BA2">
        <w:rPr>
          <w:rFonts w:asciiTheme="majorBidi" w:eastAsia="黑体" w:hAnsiTheme="majorBidi" w:cstheme="majorBidi"/>
        </w:rPr>
        <w:t>78</w:t>
      </w:r>
      <w:r w:rsidRPr="00891BA2">
        <w:rPr>
          <w:rFonts w:asciiTheme="majorBidi" w:eastAsia="黑体" w:hAnsiTheme="majorBidi" w:cstheme="majorBidi"/>
        </w:rPr>
        <w:t>条，取消暴力侵害妇女行为的肇事者免于刑事责任的规定，并确保妇女能够诉诸刑事司法，藉此鼓励她们向相关当局举报基于性别的暴力案件而不必担心污名化；</w:t>
      </w:r>
    </w:p>
    <w:p w14:paraId="240C8D5F" w14:textId="467459D4" w:rsidR="00F47C33" w:rsidRPr="00891BA2" w:rsidRDefault="00F47C33" w:rsidP="00F47C33">
      <w:pPr>
        <w:pStyle w:val="SingleTxt"/>
        <w:rPr>
          <w:rFonts w:asciiTheme="majorBidi" w:eastAsia="黑体" w:hAnsiTheme="majorBidi" w:cstheme="majorBidi"/>
        </w:rPr>
      </w:pPr>
      <w:r w:rsidRPr="00891BA2">
        <w:rPr>
          <w:rFonts w:asciiTheme="majorBidi" w:eastAsia="黑体" w:hAnsiTheme="majorBidi" w:cstheme="majorBidi"/>
        </w:rPr>
        <w:tab/>
        <w:t>(b)</w:t>
      </w:r>
      <w:r w:rsidRPr="00891BA2">
        <w:rPr>
          <w:rFonts w:asciiTheme="majorBidi" w:eastAsia="黑体" w:hAnsiTheme="majorBidi" w:cstheme="majorBidi"/>
        </w:rPr>
        <w:tab/>
      </w:r>
      <w:r w:rsidRPr="00891BA2">
        <w:rPr>
          <w:rFonts w:asciiTheme="majorBidi" w:eastAsia="黑体" w:hAnsiTheme="majorBidi" w:cstheme="majorBidi"/>
        </w:rPr>
        <w:t>提高妇女</w:t>
      </w:r>
      <w:r w:rsidR="00385DBA" w:rsidRPr="00891BA2">
        <w:rPr>
          <w:rFonts w:asciiTheme="majorBidi" w:eastAsia="黑体" w:hAnsiTheme="majorBidi" w:cstheme="majorBidi"/>
        </w:rPr>
        <w:t>(</w:t>
      </w:r>
      <w:r w:rsidRPr="00891BA2">
        <w:rPr>
          <w:rFonts w:asciiTheme="majorBidi" w:eastAsia="黑体" w:hAnsiTheme="majorBidi" w:cstheme="majorBidi"/>
        </w:rPr>
        <w:t>包括少数民族妇女、残疾妇女、移徙妇女、老年妇女以及女同性恋、双性恋和变性妇女</w:t>
      </w:r>
      <w:r w:rsidR="00385DBA" w:rsidRPr="00891BA2">
        <w:rPr>
          <w:rFonts w:asciiTheme="majorBidi" w:eastAsia="黑体" w:hAnsiTheme="majorBidi" w:cstheme="majorBidi"/>
        </w:rPr>
        <w:t>)</w:t>
      </w:r>
      <w:r w:rsidRPr="00891BA2">
        <w:rPr>
          <w:rFonts w:asciiTheme="majorBidi" w:eastAsia="黑体" w:hAnsiTheme="majorBidi" w:cstheme="majorBidi"/>
        </w:rPr>
        <w:t>对其权利以及可用于主张这些权利的法律补救措施的认识；</w:t>
      </w:r>
    </w:p>
    <w:p w14:paraId="10984730" w14:textId="77777777" w:rsidR="00F47C33" w:rsidRPr="00891BA2" w:rsidRDefault="00F47C33" w:rsidP="00F47C33">
      <w:pPr>
        <w:pStyle w:val="SingleTxt"/>
        <w:rPr>
          <w:rFonts w:asciiTheme="majorBidi" w:eastAsia="黑体" w:hAnsiTheme="majorBidi" w:cstheme="majorBidi"/>
        </w:rPr>
      </w:pPr>
      <w:r w:rsidRPr="00891BA2">
        <w:rPr>
          <w:rFonts w:asciiTheme="majorBidi" w:eastAsia="黑体" w:hAnsiTheme="majorBidi" w:cstheme="majorBidi"/>
        </w:rPr>
        <w:tab/>
        <w:t>(c)</w:t>
      </w:r>
      <w:r w:rsidRPr="00891BA2">
        <w:rPr>
          <w:rFonts w:asciiTheme="majorBidi" w:eastAsia="黑体" w:hAnsiTheme="majorBidi" w:cstheme="majorBidi"/>
        </w:rPr>
        <w:tab/>
      </w:r>
      <w:r w:rsidRPr="00891BA2">
        <w:rPr>
          <w:rFonts w:asciiTheme="majorBidi" w:eastAsia="黑体" w:hAnsiTheme="majorBidi" w:cstheme="majorBidi"/>
        </w:rPr>
        <w:t>根据第</w:t>
      </w:r>
      <w:r w:rsidRPr="00891BA2">
        <w:rPr>
          <w:rFonts w:asciiTheme="majorBidi" w:eastAsia="黑体" w:hAnsiTheme="majorBidi" w:cstheme="majorBidi"/>
        </w:rPr>
        <w:t>196/2016</w:t>
      </w:r>
      <w:r w:rsidRPr="00891BA2">
        <w:rPr>
          <w:rFonts w:asciiTheme="majorBidi" w:eastAsia="黑体" w:hAnsiTheme="majorBidi" w:cstheme="majorBidi"/>
        </w:rPr>
        <w:t>号法</w:t>
      </w:r>
      <w:r w:rsidRPr="00891BA2">
        <w:rPr>
          <w:rFonts w:asciiTheme="majorBidi" w:eastAsia="黑体" w:hAnsiTheme="majorBidi" w:cstheme="majorBidi"/>
        </w:rPr>
        <w:t>(</w:t>
      </w:r>
      <w:r w:rsidRPr="00891BA2">
        <w:rPr>
          <w:rFonts w:asciiTheme="majorBidi" w:eastAsia="黑体" w:hAnsiTheme="majorBidi" w:cstheme="majorBidi"/>
        </w:rPr>
        <w:t>关于防止和打击家庭暴力的第</w:t>
      </w:r>
      <w:r w:rsidRPr="00891BA2">
        <w:rPr>
          <w:rFonts w:asciiTheme="majorBidi" w:eastAsia="黑体" w:hAnsiTheme="majorBidi" w:cstheme="majorBidi"/>
        </w:rPr>
        <w:t>45-XVI</w:t>
      </w:r>
      <w:r w:rsidRPr="00891BA2">
        <w:rPr>
          <w:rFonts w:asciiTheme="majorBidi" w:eastAsia="黑体" w:hAnsiTheme="majorBidi" w:cstheme="majorBidi"/>
        </w:rPr>
        <w:t>号法</w:t>
      </w:r>
      <w:r w:rsidRPr="00891BA2">
        <w:rPr>
          <w:rFonts w:asciiTheme="majorBidi" w:eastAsia="黑体" w:hAnsiTheme="majorBidi" w:cstheme="majorBidi"/>
        </w:rPr>
        <w:t>)</w:t>
      </w:r>
      <w:r w:rsidRPr="00891BA2">
        <w:rPr>
          <w:rFonts w:asciiTheme="majorBidi" w:eastAsia="黑体" w:hAnsiTheme="majorBidi" w:cstheme="majorBidi"/>
        </w:rPr>
        <w:t>，为提供免费法律援助提供充足的人力、财力和技术资源；</w:t>
      </w:r>
    </w:p>
    <w:p w14:paraId="3CEFAF77" w14:textId="380B488D" w:rsidR="00F47C33" w:rsidRPr="00891BA2" w:rsidRDefault="00F47C33" w:rsidP="00F47C33">
      <w:pPr>
        <w:pStyle w:val="SingleTxt"/>
        <w:rPr>
          <w:rFonts w:asciiTheme="majorBidi" w:eastAsia="黑体" w:hAnsiTheme="majorBidi" w:cstheme="majorBidi"/>
        </w:rPr>
      </w:pPr>
      <w:r w:rsidRPr="00891BA2">
        <w:rPr>
          <w:rFonts w:asciiTheme="majorBidi" w:eastAsia="黑体" w:hAnsiTheme="majorBidi" w:cstheme="majorBidi"/>
        </w:rPr>
        <w:tab/>
      </w:r>
      <w:r w:rsidR="00385DBA" w:rsidRPr="00891BA2">
        <w:rPr>
          <w:rFonts w:asciiTheme="majorBidi" w:eastAsia="黑体" w:hAnsiTheme="majorBidi" w:cstheme="majorBidi"/>
        </w:rPr>
        <w:t>(</w:t>
      </w:r>
      <w:r w:rsidRPr="00891BA2">
        <w:rPr>
          <w:rFonts w:asciiTheme="majorBidi" w:eastAsia="黑体" w:hAnsiTheme="majorBidi" w:cstheme="majorBidi"/>
        </w:rPr>
        <w:t>d</w:t>
      </w:r>
      <w:r w:rsidR="00385DBA" w:rsidRPr="00891BA2">
        <w:rPr>
          <w:rFonts w:asciiTheme="majorBidi" w:eastAsia="黑体" w:hAnsiTheme="majorBidi" w:cstheme="majorBidi"/>
        </w:rPr>
        <w:t>)</w:t>
      </w:r>
      <w:r w:rsidRPr="00891BA2">
        <w:rPr>
          <w:rFonts w:asciiTheme="majorBidi" w:eastAsia="黑体" w:hAnsiTheme="majorBidi" w:cstheme="majorBidi"/>
        </w:rPr>
        <w:tab/>
      </w:r>
      <w:r w:rsidRPr="00891BA2">
        <w:rPr>
          <w:rFonts w:asciiTheme="majorBidi" w:eastAsia="黑体" w:hAnsiTheme="majorBidi" w:cstheme="majorBidi"/>
        </w:rPr>
        <w:t>解决法院的实体设施和交流无障碍问题，包括法院程序中缺少程序上的照顾，以及以残疾为由剥夺法律能力。</w:t>
      </w:r>
    </w:p>
    <w:p w14:paraId="72DE7831" w14:textId="77777777" w:rsidR="00BA203F" w:rsidRPr="00891BA2" w:rsidRDefault="00BA203F">
      <w:pPr>
        <w:spacing w:line="240" w:lineRule="auto"/>
        <w:jc w:val="left"/>
        <w:rPr>
          <w:rFonts w:eastAsia="黑体"/>
          <w:szCs w:val="21"/>
        </w:rPr>
      </w:pPr>
      <w:r w:rsidRPr="00891BA2">
        <w:br w:type="page"/>
      </w:r>
    </w:p>
    <w:p w14:paraId="522B3674" w14:textId="136A5F80" w:rsidR="00F47C33" w:rsidRPr="00891BA2" w:rsidRDefault="00F47C33" w:rsidP="00BF2EC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91BA2">
        <w:tab/>
      </w:r>
      <w:r w:rsidRPr="00891BA2">
        <w:tab/>
      </w:r>
      <w:r w:rsidRPr="00891BA2">
        <w:rPr>
          <w:rFonts w:hint="eastAsia"/>
        </w:rPr>
        <w:t>提高妇女地位国家机构</w:t>
      </w:r>
    </w:p>
    <w:p w14:paraId="5ED4F241" w14:textId="0C570963" w:rsidR="00F47C33" w:rsidRPr="00891BA2" w:rsidRDefault="00F47C33" w:rsidP="00F47C33">
      <w:pPr>
        <w:pStyle w:val="SingleTxt"/>
      </w:pPr>
      <w:r w:rsidRPr="00891BA2">
        <w:t>14.</w:t>
      </w:r>
      <w:r w:rsidRPr="00891BA2">
        <w:tab/>
      </w:r>
      <w:r w:rsidRPr="00891BA2">
        <w:rPr>
          <w:rFonts w:hint="eastAsia"/>
        </w:rPr>
        <w:t>委员会欢迎卫生、劳动和社会保护部与民间社会组织合作，采取步骤修订有关政府男女平等委员会</w:t>
      </w:r>
      <w:r w:rsidR="00385DBA" w:rsidRPr="00891BA2">
        <w:rPr>
          <w:rFonts w:hint="eastAsia"/>
        </w:rPr>
        <w:t>(</w:t>
      </w:r>
      <w:r w:rsidRPr="00891BA2">
        <w:rPr>
          <w:rFonts w:hint="eastAsia"/>
        </w:rPr>
        <w:t>已暂停活动</w:t>
      </w:r>
      <w:r w:rsidR="00385DBA" w:rsidRPr="00891BA2">
        <w:rPr>
          <w:rFonts w:hint="eastAsia"/>
        </w:rPr>
        <w:t>)</w:t>
      </w:r>
      <w:r w:rsidRPr="00891BA2">
        <w:rPr>
          <w:rFonts w:hint="eastAsia"/>
        </w:rPr>
        <w:t>的条例。然而，令委员会感到关切的是：</w:t>
      </w:r>
    </w:p>
    <w:p w14:paraId="2A5E99F5" w14:textId="77777777" w:rsidR="00F47C33" w:rsidRPr="00891BA2" w:rsidRDefault="00F47C33" w:rsidP="00F47C33">
      <w:pPr>
        <w:pStyle w:val="SingleTxt"/>
      </w:pPr>
      <w:r w:rsidRPr="00891BA2">
        <w:tab/>
        <w:t>(a)</w:t>
      </w:r>
      <w:r w:rsidRPr="00891BA2">
        <w:tab/>
      </w:r>
      <w:r w:rsidRPr="00891BA2">
        <w:rPr>
          <w:rFonts w:hint="eastAsia"/>
        </w:rPr>
        <w:t>在政府男女平等委员会暂停工作之后，内阁中没有一个积极的性别平等机构；</w:t>
      </w:r>
    </w:p>
    <w:p w14:paraId="0A450687" w14:textId="77777777" w:rsidR="00F47C33" w:rsidRPr="00891BA2" w:rsidRDefault="00F47C33" w:rsidP="00F47C33">
      <w:pPr>
        <w:pStyle w:val="SingleTxt"/>
      </w:pPr>
      <w:r w:rsidRPr="00891BA2">
        <w:tab/>
        <w:t>(b)</w:t>
      </w:r>
      <w:r w:rsidRPr="00891BA2">
        <w:tab/>
      </w:r>
      <w:r w:rsidRPr="00891BA2">
        <w:rPr>
          <w:rFonts w:hint="eastAsia"/>
        </w:rPr>
        <w:t>预防和消除歧视及确保平等全国委员会没有授权批准基于性别的歧视，旨在加强该委员会的法律草案在第</w:t>
      </w:r>
      <w:r w:rsidRPr="00891BA2">
        <w:t>635/2018</w:t>
      </w:r>
      <w:r w:rsidRPr="00891BA2">
        <w:rPr>
          <w:rFonts w:hint="eastAsia"/>
        </w:rPr>
        <w:t>号决定获得批准后被撤回；</w:t>
      </w:r>
    </w:p>
    <w:p w14:paraId="15181734" w14:textId="77777777" w:rsidR="00F47C33" w:rsidRPr="00891BA2" w:rsidRDefault="00F47C33" w:rsidP="00F47C33">
      <w:pPr>
        <w:pStyle w:val="SingleTxt"/>
      </w:pPr>
      <w:r w:rsidRPr="00891BA2">
        <w:tab/>
        <w:t>(c)</w:t>
      </w:r>
      <w:r w:rsidRPr="00891BA2">
        <w:tab/>
      </w:r>
      <w:r w:rsidRPr="00891BA2">
        <w:rPr>
          <w:rFonts w:hint="eastAsia"/>
        </w:rPr>
        <w:t>缺乏关于国家机构内的部门间合作机制和上下级关系的信息，包括地方一级性别平等问题协调中心和各部委性别平等问题协调小组的信息；</w:t>
      </w:r>
    </w:p>
    <w:p w14:paraId="583ED52B" w14:textId="77777777" w:rsidR="00F47C33" w:rsidRPr="00891BA2" w:rsidRDefault="00F47C33" w:rsidP="00F47C33">
      <w:pPr>
        <w:pStyle w:val="SingleTxt"/>
      </w:pPr>
      <w:r w:rsidRPr="00891BA2">
        <w:tab/>
        <w:t>(d)</w:t>
      </w:r>
      <w:r w:rsidRPr="00891BA2">
        <w:tab/>
      </w:r>
      <w:r w:rsidRPr="00891BA2">
        <w:rPr>
          <w:rFonts w:hint="eastAsia"/>
        </w:rPr>
        <w:t>公务员中的性别平等专业知识水平低；</w:t>
      </w:r>
    </w:p>
    <w:p w14:paraId="7D84C40F" w14:textId="77777777" w:rsidR="00F47C33" w:rsidRPr="00891BA2" w:rsidRDefault="00F47C33" w:rsidP="00F47C33">
      <w:pPr>
        <w:pStyle w:val="SingleTxt"/>
      </w:pPr>
      <w:r w:rsidRPr="00891BA2">
        <w:tab/>
        <w:t>(e)</w:t>
      </w:r>
      <w:r w:rsidRPr="00891BA2">
        <w:tab/>
      </w:r>
      <w:r w:rsidRPr="00891BA2">
        <w:rPr>
          <w:rFonts w:hint="eastAsia"/>
        </w:rPr>
        <w:t>缔约国促进性别平等的预算编制执行不力；</w:t>
      </w:r>
    </w:p>
    <w:p w14:paraId="696273CD" w14:textId="77777777" w:rsidR="00F47C33" w:rsidRPr="00891BA2" w:rsidRDefault="00F47C33" w:rsidP="00F47C33">
      <w:pPr>
        <w:pStyle w:val="SingleTxt"/>
      </w:pPr>
      <w:r w:rsidRPr="00891BA2">
        <w:tab/>
        <w:t>(f)</w:t>
      </w:r>
      <w:r w:rsidRPr="00891BA2">
        <w:tab/>
      </w:r>
      <w:r w:rsidRPr="00891BA2">
        <w:rPr>
          <w:rFonts w:hint="eastAsia"/>
        </w:rPr>
        <w:t>提高妇女地位国家机制中的上述差距也对有效执行国家性别平等立法和确保男女平等战略</w:t>
      </w:r>
      <w:r w:rsidRPr="00891BA2">
        <w:t>(2017-2021</w:t>
      </w:r>
      <w:r w:rsidRPr="00891BA2">
        <w:rPr>
          <w:rFonts w:hint="eastAsia"/>
        </w:rPr>
        <w:t>年</w:t>
      </w:r>
      <w:r w:rsidRPr="00891BA2">
        <w:t>)</w:t>
      </w:r>
      <w:r w:rsidRPr="00891BA2">
        <w:rPr>
          <w:rFonts w:hint="eastAsia"/>
        </w:rPr>
        <w:t>产生不利影响。</w:t>
      </w:r>
    </w:p>
    <w:p w14:paraId="01015F29" w14:textId="77777777" w:rsidR="00F47C33" w:rsidRPr="00891BA2" w:rsidRDefault="00F47C33" w:rsidP="00F47C33">
      <w:pPr>
        <w:pStyle w:val="SingleTxt"/>
        <w:rPr>
          <w:rFonts w:asciiTheme="majorBidi" w:eastAsia="黑体" w:hAnsiTheme="majorBidi" w:cstheme="majorBidi"/>
        </w:rPr>
      </w:pPr>
      <w:r w:rsidRPr="00891BA2">
        <w:t>15.</w:t>
      </w:r>
      <w:r w:rsidRPr="00891BA2">
        <w:tab/>
      </w:r>
      <w:r w:rsidRPr="00891BA2">
        <w:rPr>
          <w:rFonts w:asciiTheme="majorBidi" w:eastAsia="黑体" w:hAnsiTheme="majorBidi" w:cstheme="majorBidi"/>
        </w:rPr>
        <w:t>委员会建议缔约国：</w:t>
      </w:r>
    </w:p>
    <w:p w14:paraId="2CAC59A6" w14:textId="77777777" w:rsidR="00F47C33" w:rsidRPr="00891BA2" w:rsidRDefault="00F47C33" w:rsidP="00F47C33">
      <w:pPr>
        <w:pStyle w:val="SingleTxt"/>
        <w:rPr>
          <w:rFonts w:asciiTheme="majorBidi" w:eastAsia="黑体" w:hAnsiTheme="majorBidi" w:cstheme="majorBidi"/>
        </w:rPr>
      </w:pPr>
      <w:r w:rsidRPr="00891BA2">
        <w:rPr>
          <w:rFonts w:asciiTheme="majorBidi" w:eastAsia="黑体" w:hAnsiTheme="majorBidi" w:cstheme="majorBidi"/>
        </w:rPr>
        <w:tab/>
        <w:t>(a)</w:t>
      </w:r>
      <w:r w:rsidRPr="00891BA2">
        <w:rPr>
          <w:rFonts w:asciiTheme="majorBidi" w:eastAsia="黑体" w:hAnsiTheme="majorBidi" w:cstheme="majorBidi"/>
        </w:rPr>
        <w:tab/>
      </w:r>
      <w:r w:rsidRPr="00891BA2">
        <w:rPr>
          <w:rFonts w:asciiTheme="majorBidi" w:eastAsia="黑体" w:hAnsiTheme="majorBidi" w:cstheme="majorBidi"/>
        </w:rPr>
        <w:t>毫不拖延地恢复男女平等政府委员会的活动，或考虑在内阁中设立另一个负责促进性别平等的机构；</w:t>
      </w:r>
    </w:p>
    <w:p w14:paraId="6AF80028" w14:textId="77777777" w:rsidR="00F47C33" w:rsidRPr="00891BA2" w:rsidRDefault="00F47C33" w:rsidP="00F47C33">
      <w:pPr>
        <w:pStyle w:val="SingleTxt"/>
        <w:rPr>
          <w:rFonts w:asciiTheme="majorBidi" w:eastAsia="黑体" w:hAnsiTheme="majorBidi" w:cstheme="majorBidi"/>
        </w:rPr>
      </w:pPr>
      <w:r w:rsidRPr="00891BA2">
        <w:rPr>
          <w:rFonts w:asciiTheme="majorBidi" w:eastAsia="黑体" w:hAnsiTheme="majorBidi" w:cstheme="majorBidi"/>
        </w:rPr>
        <w:tab/>
        <w:t>(b)</w:t>
      </w:r>
      <w:r w:rsidRPr="00891BA2">
        <w:rPr>
          <w:rFonts w:asciiTheme="majorBidi" w:eastAsia="黑体" w:hAnsiTheme="majorBidi" w:cstheme="majorBidi"/>
        </w:rPr>
        <w:tab/>
      </w:r>
      <w:r w:rsidRPr="00891BA2">
        <w:rPr>
          <w:rFonts w:asciiTheme="majorBidi" w:eastAsia="黑体" w:hAnsiTheme="majorBidi" w:cstheme="majorBidi"/>
        </w:rPr>
        <w:t>毫不拖延地恢复立法程序，修订关于防止和消除歧视及确保平等理事会活动的第</w:t>
      </w:r>
      <w:r w:rsidRPr="00891BA2">
        <w:rPr>
          <w:rFonts w:asciiTheme="majorBidi" w:eastAsia="黑体" w:hAnsiTheme="majorBidi" w:cstheme="majorBidi"/>
        </w:rPr>
        <w:t>298/2012</w:t>
      </w:r>
      <w:r w:rsidRPr="00891BA2">
        <w:rPr>
          <w:rFonts w:asciiTheme="majorBidi" w:eastAsia="黑体" w:hAnsiTheme="majorBidi" w:cstheme="majorBidi"/>
        </w:rPr>
        <w:t>号法，以便在妇女权利方面向理事会提供强有力的授权，并有权发布具有约束力的裁决，对基于性别的歧视进行制裁，同时分配足够的资源；</w:t>
      </w:r>
    </w:p>
    <w:p w14:paraId="472AF57B" w14:textId="77777777" w:rsidR="00F47C33" w:rsidRPr="00891BA2" w:rsidRDefault="00F47C33" w:rsidP="00F47C33">
      <w:pPr>
        <w:pStyle w:val="SingleTxt"/>
        <w:rPr>
          <w:rFonts w:asciiTheme="majorBidi" w:eastAsia="黑体" w:hAnsiTheme="majorBidi" w:cstheme="majorBidi"/>
        </w:rPr>
      </w:pPr>
      <w:r w:rsidRPr="00891BA2">
        <w:rPr>
          <w:rFonts w:asciiTheme="majorBidi" w:eastAsia="黑体" w:hAnsiTheme="majorBidi" w:cstheme="majorBidi"/>
        </w:rPr>
        <w:tab/>
        <w:t>(c)</w:t>
      </w:r>
      <w:r w:rsidRPr="00891BA2">
        <w:rPr>
          <w:rFonts w:asciiTheme="majorBidi" w:eastAsia="黑体" w:hAnsiTheme="majorBidi" w:cstheme="majorBidi"/>
        </w:rPr>
        <w:tab/>
      </w:r>
      <w:r w:rsidRPr="00891BA2">
        <w:rPr>
          <w:rFonts w:asciiTheme="majorBidi" w:eastAsia="黑体" w:hAnsiTheme="majorBidi" w:cstheme="majorBidi"/>
        </w:rPr>
        <w:t>确保地方性别平等问题协调中心、不同部委的性别平等协调单位、卫生、劳动和社会保障部的确保性别平等政策司、政府男女平等委员会或政府内负责促进性别平等的替代性机构之间的有效协调，明确界定它们在执行关于性别平等的国家立法和政策框架方面的任务和责任；</w:t>
      </w:r>
    </w:p>
    <w:p w14:paraId="561843FA" w14:textId="77777777" w:rsidR="00F47C33" w:rsidRPr="00891BA2" w:rsidRDefault="00F47C33" w:rsidP="00F47C33">
      <w:pPr>
        <w:pStyle w:val="SingleTxt"/>
        <w:rPr>
          <w:rFonts w:asciiTheme="majorBidi" w:eastAsia="黑体" w:hAnsiTheme="majorBidi" w:cstheme="majorBidi"/>
        </w:rPr>
      </w:pPr>
      <w:r w:rsidRPr="00891BA2">
        <w:rPr>
          <w:rFonts w:asciiTheme="majorBidi" w:eastAsia="黑体" w:hAnsiTheme="majorBidi" w:cstheme="majorBidi"/>
        </w:rPr>
        <w:tab/>
        <w:t>(d)</w:t>
      </w:r>
      <w:r w:rsidRPr="00891BA2">
        <w:rPr>
          <w:rFonts w:asciiTheme="majorBidi" w:eastAsia="黑体" w:hAnsiTheme="majorBidi" w:cstheme="majorBidi"/>
        </w:rPr>
        <w:tab/>
      </w:r>
      <w:r w:rsidRPr="00891BA2">
        <w:rPr>
          <w:rFonts w:asciiTheme="majorBidi" w:eastAsia="黑体" w:hAnsiTheme="majorBidi" w:cstheme="majorBidi"/>
        </w:rPr>
        <w:t>定期对公务员进行关于妇女权利和性别平等的系统培训，包括初次任命和进修课程，并监测进展情况，目的是确保将性别观点纳入所有部门的主流；</w:t>
      </w:r>
    </w:p>
    <w:p w14:paraId="7BF4B4EB" w14:textId="77777777" w:rsidR="00F47C33" w:rsidRPr="00891BA2" w:rsidRDefault="00F47C33" w:rsidP="00F47C33">
      <w:pPr>
        <w:pStyle w:val="SingleTxt"/>
        <w:rPr>
          <w:rFonts w:asciiTheme="majorBidi" w:eastAsia="黑体" w:hAnsiTheme="majorBidi" w:cstheme="majorBidi"/>
        </w:rPr>
      </w:pPr>
      <w:r w:rsidRPr="00891BA2">
        <w:rPr>
          <w:rFonts w:asciiTheme="majorBidi" w:eastAsia="黑体" w:hAnsiTheme="majorBidi" w:cstheme="majorBidi"/>
        </w:rPr>
        <w:tab/>
        <w:t>(e)</w:t>
      </w:r>
      <w:r w:rsidRPr="00891BA2">
        <w:rPr>
          <w:rFonts w:asciiTheme="majorBidi" w:eastAsia="黑体" w:hAnsiTheme="majorBidi" w:cstheme="majorBidi"/>
        </w:rPr>
        <w:tab/>
      </w:r>
      <w:r w:rsidRPr="00891BA2">
        <w:rPr>
          <w:rFonts w:asciiTheme="majorBidi" w:eastAsia="黑体" w:hAnsiTheme="majorBidi" w:cstheme="majorBidi"/>
        </w:rPr>
        <w:t>建立机制，监测所有部门促进性别平等的预算编制；</w:t>
      </w:r>
    </w:p>
    <w:p w14:paraId="75CD992C" w14:textId="355840BD" w:rsidR="00F47C33" w:rsidRPr="00891BA2" w:rsidRDefault="00F47C33" w:rsidP="00F47C33">
      <w:pPr>
        <w:pStyle w:val="SingleTxt"/>
        <w:rPr>
          <w:rFonts w:asciiTheme="majorBidi" w:eastAsia="黑体" w:hAnsiTheme="majorBidi" w:cstheme="majorBidi"/>
        </w:rPr>
      </w:pPr>
      <w:r w:rsidRPr="00891BA2">
        <w:rPr>
          <w:rFonts w:asciiTheme="majorBidi" w:eastAsia="黑体" w:hAnsiTheme="majorBidi" w:cstheme="majorBidi"/>
        </w:rPr>
        <w:tab/>
        <w:t>(f)</w:t>
      </w:r>
      <w:r w:rsidRPr="00891BA2">
        <w:rPr>
          <w:rFonts w:asciiTheme="majorBidi" w:eastAsia="黑体" w:hAnsiTheme="majorBidi" w:cstheme="majorBidi"/>
        </w:rPr>
        <w:tab/>
      </w:r>
      <w:r w:rsidRPr="00891BA2">
        <w:rPr>
          <w:rFonts w:asciiTheme="majorBidi" w:eastAsia="黑体" w:hAnsiTheme="majorBidi" w:cstheme="majorBidi"/>
        </w:rPr>
        <w:t>加强卫生、劳动和社会保障部确保性别平等政策司的能力，以协调和监测与性别平等有关的立法和政策措施</w:t>
      </w:r>
      <w:r w:rsidR="00385DBA" w:rsidRPr="00891BA2">
        <w:rPr>
          <w:rFonts w:asciiTheme="majorBidi" w:eastAsia="黑体" w:hAnsiTheme="majorBidi" w:cstheme="majorBidi"/>
        </w:rPr>
        <w:t>(</w:t>
      </w:r>
      <w:r w:rsidRPr="00891BA2">
        <w:rPr>
          <w:rFonts w:asciiTheme="majorBidi" w:eastAsia="黑体" w:hAnsiTheme="majorBidi" w:cstheme="majorBidi"/>
        </w:rPr>
        <w:t>包括确保男女平等战略</w:t>
      </w:r>
      <w:r w:rsidRPr="00891BA2">
        <w:rPr>
          <w:rFonts w:asciiTheme="majorBidi" w:eastAsia="黑体" w:hAnsiTheme="majorBidi" w:cstheme="majorBidi"/>
        </w:rPr>
        <w:t>(2017-2021</w:t>
      </w:r>
      <w:r w:rsidRPr="00891BA2">
        <w:rPr>
          <w:rFonts w:asciiTheme="majorBidi" w:eastAsia="黑体" w:hAnsiTheme="majorBidi" w:cstheme="majorBidi"/>
        </w:rPr>
        <w:t>年</w:t>
      </w:r>
      <w:r w:rsidRPr="00891BA2">
        <w:rPr>
          <w:rFonts w:asciiTheme="majorBidi" w:eastAsia="黑体" w:hAnsiTheme="majorBidi" w:cstheme="majorBidi"/>
        </w:rPr>
        <w:t>)</w:t>
      </w:r>
      <w:r w:rsidRPr="00891BA2">
        <w:rPr>
          <w:rFonts w:asciiTheme="majorBidi" w:eastAsia="黑体" w:hAnsiTheme="majorBidi" w:cstheme="majorBidi"/>
        </w:rPr>
        <w:t>和相关行动计划</w:t>
      </w:r>
      <w:r w:rsidR="00385DBA" w:rsidRPr="00891BA2">
        <w:rPr>
          <w:rFonts w:asciiTheme="majorBidi" w:eastAsia="黑体" w:hAnsiTheme="majorBidi" w:cstheme="majorBidi"/>
        </w:rPr>
        <w:t>)</w:t>
      </w:r>
      <w:r w:rsidRPr="00891BA2">
        <w:rPr>
          <w:rFonts w:asciiTheme="majorBidi" w:eastAsia="黑体" w:hAnsiTheme="majorBidi" w:cstheme="majorBidi"/>
        </w:rPr>
        <w:t>的执行情况。</w:t>
      </w:r>
    </w:p>
    <w:p w14:paraId="6B7A2C49" w14:textId="7746236B" w:rsidR="00F47C33" w:rsidRPr="00891BA2" w:rsidRDefault="00E149B0" w:rsidP="00E149B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91BA2">
        <w:tab/>
      </w:r>
      <w:r w:rsidRPr="00891BA2">
        <w:tab/>
      </w:r>
      <w:r w:rsidR="00F47C33" w:rsidRPr="00891BA2">
        <w:rPr>
          <w:rFonts w:hint="eastAsia"/>
        </w:rPr>
        <w:t>国家人权机构</w:t>
      </w:r>
    </w:p>
    <w:p w14:paraId="4901DDBC" w14:textId="77777777" w:rsidR="00F47C33" w:rsidRPr="00891BA2" w:rsidRDefault="00F47C33" w:rsidP="00F47C33">
      <w:pPr>
        <w:pStyle w:val="SingleTxt"/>
      </w:pPr>
      <w:r w:rsidRPr="00891BA2">
        <w:t>16.</w:t>
      </w:r>
      <w:r w:rsidRPr="00891BA2">
        <w:tab/>
      </w:r>
      <w:r w:rsidRPr="00891BA2">
        <w:rPr>
          <w:rFonts w:hint="eastAsia"/>
        </w:rPr>
        <w:t>委员会赞赏地注意到，公益维护人办公室于</w:t>
      </w:r>
      <w:r w:rsidRPr="00891BA2">
        <w:t>2018</w:t>
      </w:r>
      <w:r w:rsidRPr="00891BA2">
        <w:rPr>
          <w:rFonts w:hint="eastAsia"/>
        </w:rPr>
        <w:t>年被国家人权机构全球联盟授予</w:t>
      </w:r>
      <w:r w:rsidRPr="00891BA2">
        <w:t>A</w:t>
      </w:r>
      <w:r w:rsidRPr="00891BA2">
        <w:rPr>
          <w:rFonts w:hint="eastAsia"/>
        </w:rPr>
        <w:t>级地位。然而，令委员会感到关切的是：</w:t>
      </w:r>
    </w:p>
    <w:p w14:paraId="67A460D1" w14:textId="77777777" w:rsidR="00F47C33" w:rsidRPr="00891BA2" w:rsidRDefault="00F47C33" w:rsidP="00F47C33">
      <w:pPr>
        <w:pStyle w:val="SingleTxt"/>
        <w:rPr>
          <w:spacing w:val="-2"/>
        </w:rPr>
      </w:pPr>
      <w:r w:rsidRPr="00891BA2">
        <w:tab/>
        <w:t>(a)</w:t>
      </w:r>
      <w:r w:rsidRPr="00891BA2">
        <w:tab/>
      </w:r>
      <w:r w:rsidRPr="00891BA2">
        <w:rPr>
          <w:rFonts w:hint="eastAsia"/>
          <w:spacing w:val="-2"/>
        </w:rPr>
        <w:t>分配给公益维护人办公室的人力和财政资源不足，无法有效履行其任务；</w:t>
      </w:r>
    </w:p>
    <w:p w14:paraId="282324DE" w14:textId="677E26A1" w:rsidR="00F47C33" w:rsidRPr="00891BA2" w:rsidRDefault="00F47C33" w:rsidP="00F47C33">
      <w:pPr>
        <w:pStyle w:val="SingleTxt"/>
      </w:pPr>
      <w:r w:rsidRPr="00891BA2">
        <w:tab/>
        <w:t>(b)</w:t>
      </w:r>
      <w:r w:rsidRPr="00891BA2">
        <w:tab/>
      </w:r>
      <w:r w:rsidRPr="00891BA2">
        <w:rPr>
          <w:rFonts w:hint="eastAsia"/>
        </w:rPr>
        <w:t>缺乏程序保障，难以确保公益维护人办公室监察员任命的独立性。</w:t>
      </w:r>
    </w:p>
    <w:p w14:paraId="674A248C" w14:textId="77777777" w:rsidR="00F47C33" w:rsidRPr="00891BA2" w:rsidRDefault="00F47C33" w:rsidP="00F47C33">
      <w:pPr>
        <w:pStyle w:val="SingleTxt"/>
        <w:rPr>
          <w:rFonts w:asciiTheme="majorBidi" w:eastAsia="黑体" w:hAnsiTheme="majorBidi" w:cstheme="majorBidi"/>
        </w:rPr>
      </w:pPr>
      <w:r w:rsidRPr="00891BA2">
        <w:t>17.</w:t>
      </w:r>
      <w:r w:rsidRPr="00891BA2">
        <w:tab/>
      </w:r>
      <w:r w:rsidRPr="00891BA2">
        <w:rPr>
          <w:rFonts w:asciiTheme="majorBidi" w:eastAsia="黑体" w:hAnsiTheme="majorBidi" w:cstheme="majorBidi"/>
        </w:rPr>
        <w:t>委员会建议缔约国：</w:t>
      </w:r>
    </w:p>
    <w:p w14:paraId="22690F24" w14:textId="77777777" w:rsidR="00F47C33" w:rsidRPr="00891BA2" w:rsidRDefault="00F47C33" w:rsidP="00F47C33">
      <w:pPr>
        <w:pStyle w:val="SingleTxt"/>
        <w:rPr>
          <w:rFonts w:asciiTheme="majorBidi" w:eastAsia="黑体" w:hAnsiTheme="majorBidi" w:cstheme="majorBidi"/>
        </w:rPr>
      </w:pPr>
      <w:r w:rsidRPr="00891BA2">
        <w:rPr>
          <w:rFonts w:asciiTheme="majorBidi" w:eastAsia="黑体" w:hAnsiTheme="majorBidi" w:cstheme="majorBidi"/>
        </w:rPr>
        <w:tab/>
        <w:t>(a)</w:t>
      </w:r>
      <w:r w:rsidRPr="00891BA2">
        <w:rPr>
          <w:rFonts w:asciiTheme="majorBidi" w:eastAsia="黑体" w:hAnsiTheme="majorBidi" w:cstheme="majorBidi"/>
        </w:rPr>
        <w:tab/>
      </w:r>
      <w:r w:rsidRPr="00891BA2">
        <w:rPr>
          <w:rFonts w:asciiTheme="majorBidi" w:eastAsia="黑体" w:hAnsiTheme="majorBidi" w:cstheme="majorBidi"/>
        </w:rPr>
        <w:t>向公益维护人办公室提供充足的人力、财力和技术资源，使其能够有效履行促进和保护妇女权利和性别平等的任务；</w:t>
      </w:r>
    </w:p>
    <w:p w14:paraId="33768A5B" w14:textId="77777777" w:rsidR="00F47C33" w:rsidRPr="00891BA2" w:rsidRDefault="00F47C33" w:rsidP="00F47C33">
      <w:pPr>
        <w:pStyle w:val="SingleTxt"/>
        <w:rPr>
          <w:rFonts w:asciiTheme="majorBidi" w:eastAsia="黑体" w:hAnsiTheme="majorBidi" w:cstheme="majorBidi"/>
        </w:rPr>
      </w:pPr>
      <w:r w:rsidRPr="00891BA2">
        <w:rPr>
          <w:rFonts w:asciiTheme="majorBidi" w:eastAsia="黑体" w:hAnsiTheme="majorBidi" w:cstheme="majorBidi"/>
        </w:rPr>
        <w:tab/>
        <w:t>(b)</w:t>
      </w:r>
      <w:r w:rsidRPr="00891BA2">
        <w:rPr>
          <w:rFonts w:asciiTheme="majorBidi" w:eastAsia="黑体" w:hAnsiTheme="majorBidi" w:cstheme="majorBidi"/>
        </w:rPr>
        <w:tab/>
      </w:r>
      <w:r w:rsidRPr="00891BA2">
        <w:rPr>
          <w:rFonts w:asciiTheme="majorBidi" w:eastAsia="黑体" w:hAnsiTheme="majorBidi" w:cstheme="majorBidi"/>
        </w:rPr>
        <w:t>确保公益维护人办公室监察员的独立性，并充分落实国家人权机构全球联盟资格认证小组委员会</w:t>
      </w:r>
      <w:r w:rsidRPr="00891BA2">
        <w:rPr>
          <w:rFonts w:asciiTheme="majorBidi" w:eastAsia="黑体" w:hAnsiTheme="majorBidi" w:cstheme="majorBidi"/>
        </w:rPr>
        <w:t>2018</w:t>
      </w:r>
      <w:r w:rsidRPr="00891BA2">
        <w:rPr>
          <w:rFonts w:asciiTheme="majorBidi" w:eastAsia="黑体" w:hAnsiTheme="majorBidi" w:cstheme="majorBidi"/>
        </w:rPr>
        <w:t>年提出的建议。</w:t>
      </w:r>
    </w:p>
    <w:p w14:paraId="65A69A53" w14:textId="77777777" w:rsidR="00F47C33" w:rsidRPr="00891BA2" w:rsidRDefault="00F47C33" w:rsidP="00CA2C4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91BA2">
        <w:tab/>
      </w:r>
      <w:r w:rsidRPr="00891BA2">
        <w:tab/>
      </w:r>
      <w:r w:rsidRPr="00891BA2">
        <w:rPr>
          <w:rFonts w:hint="eastAsia"/>
        </w:rPr>
        <w:t>暂行特别措施</w:t>
      </w:r>
    </w:p>
    <w:p w14:paraId="437B571E" w14:textId="04673E11" w:rsidR="00F47C33" w:rsidRPr="00891BA2" w:rsidRDefault="00F47C33" w:rsidP="00F47C33">
      <w:pPr>
        <w:pStyle w:val="SingleTxt"/>
      </w:pPr>
      <w:r w:rsidRPr="00891BA2">
        <w:t>18.</w:t>
      </w:r>
      <w:r w:rsidRPr="00891BA2">
        <w:tab/>
      </w:r>
      <w:r w:rsidRPr="00891BA2">
        <w:rPr>
          <w:rFonts w:hint="eastAsia"/>
          <w:spacing w:val="-4"/>
        </w:rPr>
        <w:t>委员会欢迎在议会和地方选举的政党选举名单上实行男女候选人至少占</w:t>
      </w:r>
      <w:r w:rsidRPr="00891BA2">
        <w:rPr>
          <w:spacing w:val="-4"/>
        </w:rPr>
        <w:t>40%</w:t>
      </w:r>
      <w:r w:rsidRPr="00891BA2">
        <w:rPr>
          <w:rFonts w:hint="eastAsia"/>
        </w:rPr>
        <w:t>的配额，并对不遵守配额的行为进行制裁。委员会还赞赏地注意到，在</w:t>
      </w:r>
      <w:r w:rsidRPr="00891BA2">
        <w:t>2019</w:t>
      </w:r>
      <w:r w:rsidRPr="00891BA2">
        <w:rPr>
          <w:rFonts w:hint="eastAsia"/>
        </w:rPr>
        <w:t>年议会选举中，政党选举名单上的候选人有</w:t>
      </w:r>
      <w:r w:rsidRPr="00891BA2">
        <w:t>41.8%</w:t>
      </w:r>
      <w:r w:rsidRPr="00891BA2">
        <w:rPr>
          <w:rFonts w:hint="eastAsia"/>
        </w:rPr>
        <w:t>是妇女。尽管如此，委员会仍关切地注意到</w:t>
      </w:r>
      <w:r w:rsidR="0054474B" w:rsidRPr="00891BA2">
        <w:rPr>
          <w:rFonts w:hint="eastAsia"/>
        </w:rPr>
        <w:t>：</w:t>
      </w:r>
    </w:p>
    <w:p w14:paraId="6DC9E220" w14:textId="07C4B698" w:rsidR="00F47C33" w:rsidRPr="00891BA2" w:rsidRDefault="00F47C33" w:rsidP="00F47C33">
      <w:pPr>
        <w:pStyle w:val="SingleTxt"/>
      </w:pPr>
      <w:r w:rsidRPr="00891BA2">
        <w:tab/>
        <w:t>(a)</w:t>
      </w:r>
      <w:r w:rsidRPr="00891BA2">
        <w:tab/>
      </w:r>
      <w:r w:rsidRPr="00891BA2">
        <w:rPr>
          <w:rFonts w:hint="eastAsia"/>
        </w:rPr>
        <w:t>虽然通过了第</w:t>
      </w:r>
      <w:r w:rsidR="0054474B" w:rsidRPr="00891BA2">
        <w:t>71/201</w:t>
      </w:r>
      <w:r w:rsidRPr="00891BA2">
        <w:t>6</w:t>
      </w:r>
      <w:r w:rsidRPr="00891BA2">
        <w:rPr>
          <w:rFonts w:hint="eastAsia"/>
        </w:rPr>
        <w:t>号法案，但《政府法》没有规定妇女在政府中至少占</w:t>
      </w:r>
      <w:r w:rsidRPr="00891BA2">
        <w:t>40%</w:t>
      </w:r>
      <w:r w:rsidRPr="00891BA2">
        <w:rPr>
          <w:rFonts w:hint="eastAsia"/>
        </w:rPr>
        <w:t>的配额；</w:t>
      </w:r>
      <w:r w:rsidRPr="00891BA2">
        <w:t xml:space="preserve"> </w:t>
      </w:r>
    </w:p>
    <w:p w14:paraId="74F4E9B8" w14:textId="77777777" w:rsidR="00F47C33" w:rsidRPr="00891BA2" w:rsidRDefault="00F47C33" w:rsidP="00F47C33">
      <w:pPr>
        <w:pStyle w:val="SingleTxt"/>
      </w:pPr>
      <w:r w:rsidRPr="00891BA2">
        <w:tab/>
        <w:t>(b)</w:t>
      </w:r>
      <w:r w:rsidRPr="00891BA2">
        <w:tab/>
      </w:r>
      <w:r w:rsidRPr="00891BA2">
        <w:rPr>
          <w:rFonts w:hint="eastAsia"/>
        </w:rPr>
        <w:t>缺乏关于警察发展战略</w:t>
      </w:r>
      <w:r w:rsidRPr="00891BA2">
        <w:t>(2016-2020</w:t>
      </w:r>
      <w:r w:rsidRPr="00891BA2">
        <w:rPr>
          <w:rFonts w:hint="eastAsia"/>
        </w:rPr>
        <w:t>年</w:t>
      </w:r>
      <w:r w:rsidRPr="00891BA2">
        <w:t>)</w:t>
      </w:r>
      <w:r w:rsidRPr="00891BA2">
        <w:rPr>
          <w:rFonts w:hint="eastAsia"/>
        </w:rPr>
        <w:t>规定的警察队伍中女性占</w:t>
      </w:r>
      <w:r w:rsidRPr="00891BA2">
        <w:t>20%</w:t>
      </w:r>
      <w:r w:rsidRPr="00891BA2">
        <w:rPr>
          <w:rFonts w:hint="eastAsia"/>
        </w:rPr>
        <w:t>配额的影响的信息；</w:t>
      </w:r>
    </w:p>
    <w:p w14:paraId="72B74109" w14:textId="77777777" w:rsidR="00F47C33" w:rsidRPr="00891BA2" w:rsidRDefault="00F47C33" w:rsidP="00F47C33">
      <w:pPr>
        <w:pStyle w:val="SingleTxt"/>
      </w:pPr>
      <w:r w:rsidRPr="00891BA2">
        <w:tab/>
        <w:t>(c)</w:t>
      </w:r>
      <w:r w:rsidRPr="00891BA2">
        <w:tab/>
      </w:r>
      <w:r w:rsidRPr="00891BA2">
        <w:rPr>
          <w:rFonts w:hint="eastAsia"/>
        </w:rPr>
        <w:t>缔约国对暂行特别措施，以及对如何利用这些措施在妇女任职人数不足或处境不利的领域实现男女实质性平等，了解有限。</w:t>
      </w:r>
    </w:p>
    <w:p w14:paraId="7B46E695" w14:textId="77777777" w:rsidR="00F47C33" w:rsidRPr="00891BA2" w:rsidRDefault="00F47C33" w:rsidP="00F47C33">
      <w:pPr>
        <w:pStyle w:val="SingleTxt"/>
        <w:rPr>
          <w:rFonts w:asciiTheme="majorBidi" w:eastAsia="黑体" w:hAnsiTheme="majorBidi" w:cstheme="majorBidi"/>
        </w:rPr>
      </w:pPr>
      <w:r w:rsidRPr="00891BA2">
        <w:t>19.</w:t>
      </w:r>
      <w:r w:rsidRPr="00891BA2">
        <w:tab/>
      </w:r>
      <w:r w:rsidRPr="00891BA2">
        <w:rPr>
          <w:rFonts w:asciiTheme="majorBidi" w:eastAsia="黑体" w:hAnsiTheme="majorBidi" w:cstheme="majorBidi"/>
        </w:rPr>
        <w:t>根据《公约》第四条第</w:t>
      </w:r>
      <w:r w:rsidRPr="00891BA2">
        <w:rPr>
          <w:rFonts w:asciiTheme="majorBidi" w:eastAsia="黑体" w:hAnsiTheme="majorBidi" w:cstheme="majorBidi"/>
        </w:rPr>
        <w:t>1</w:t>
      </w:r>
      <w:r w:rsidRPr="00891BA2">
        <w:rPr>
          <w:rFonts w:asciiTheme="majorBidi" w:eastAsia="黑体" w:hAnsiTheme="majorBidi" w:cstheme="majorBidi"/>
        </w:rPr>
        <w:t>款及委员会关于暂行特别措施的第</w:t>
      </w:r>
      <w:r w:rsidRPr="00891BA2">
        <w:rPr>
          <w:rFonts w:asciiTheme="majorBidi" w:eastAsia="黑体" w:hAnsiTheme="majorBidi" w:cstheme="majorBidi"/>
        </w:rPr>
        <w:t>25(2004)</w:t>
      </w:r>
      <w:r w:rsidRPr="00891BA2">
        <w:rPr>
          <w:rFonts w:asciiTheme="majorBidi" w:eastAsia="黑体" w:hAnsiTheme="majorBidi" w:cstheme="majorBidi"/>
        </w:rPr>
        <w:t>号一般性建议，委员会建议缔约国：</w:t>
      </w:r>
    </w:p>
    <w:p w14:paraId="6A08ED1E" w14:textId="77777777" w:rsidR="00F47C33" w:rsidRPr="00891BA2" w:rsidRDefault="00F47C33" w:rsidP="00F47C33">
      <w:pPr>
        <w:pStyle w:val="SingleTxt"/>
        <w:rPr>
          <w:rFonts w:asciiTheme="majorBidi" w:eastAsia="黑体" w:hAnsiTheme="majorBidi" w:cstheme="majorBidi"/>
        </w:rPr>
      </w:pPr>
      <w:r w:rsidRPr="00891BA2">
        <w:rPr>
          <w:rFonts w:asciiTheme="majorBidi" w:eastAsia="黑体" w:hAnsiTheme="majorBidi" w:cstheme="majorBidi"/>
        </w:rPr>
        <w:tab/>
        <w:t>(a)</w:t>
      </w:r>
      <w:r w:rsidRPr="00891BA2">
        <w:rPr>
          <w:rFonts w:asciiTheme="majorBidi" w:eastAsia="黑体" w:hAnsiTheme="majorBidi" w:cstheme="majorBidi"/>
        </w:rPr>
        <w:tab/>
      </w:r>
      <w:r w:rsidRPr="00891BA2">
        <w:rPr>
          <w:rFonts w:asciiTheme="majorBidi" w:eastAsia="黑体" w:hAnsiTheme="majorBidi" w:cstheme="majorBidi"/>
        </w:rPr>
        <w:t>为政府中男女任职人数规定</w:t>
      </w:r>
      <w:r w:rsidRPr="00891BA2">
        <w:rPr>
          <w:rFonts w:asciiTheme="majorBidi" w:eastAsia="黑体" w:hAnsiTheme="majorBidi" w:cstheme="majorBidi"/>
        </w:rPr>
        <w:t>40%</w:t>
      </w:r>
      <w:r w:rsidRPr="00891BA2">
        <w:rPr>
          <w:rFonts w:asciiTheme="majorBidi" w:eastAsia="黑体" w:hAnsiTheme="majorBidi" w:cstheme="majorBidi"/>
        </w:rPr>
        <w:t>的最低配额；</w:t>
      </w:r>
    </w:p>
    <w:p w14:paraId="737D9600" w14:textId="77777777" w:rsidR="00F47C33" w:rsidRPr="00891BA2" w:rsidRDefault="00F47C33" w:rsidP="00F47C33">
      <w:pPr>
        <w:pStyle w:val="SingleTxt"/>
        <w:rPr>
          <w:rFonts w:asciiTheme="majorBidi" w:eastAsia="黑体" w:hAnsiTheme="majorBidi" w:cstheme="majorBidi"/>
        </w:rPr>
      </w:pPr>
      <w:r w:rsidRPr="00891BA2">
        <w:rPr>
          <w:rFonts w:asciiTheme="majorBidi" w:eastAsia="黑体" w:hAnsiTheme="majorBidi" w:cstheme="majorBidi"/>
        </w:rPr>
        <w:tab/>
        <w:t>(b)</w:t>
      </w:r>
      <w:r w:rsidRPr="00891BA2">
        <w:rPr>
          <w:rFonts w:asciiTheme="majorBidi" w:eastAsia="黑体" w:hAnsiTheme="majorBidi" w:cstheme="majorBidi"/>
        </w:rPr>
        <w:tab/>
      </w:r>
      <w:r w:rsidRPr="00891BA2">
        <w:rPr>
          <w:rFonts w:asciiTheme="majorBidi" w:eastAsia="黑体" w:hAnsiTheme="majorBidi" w:cstheme="majorBidi"/>
        </w:rPr>
        <w:t>在下一次定期报告中提供资料，说明警察队伍女性起码占</w:t>
      </w:r>
      <w:r w:rsidRPr="00891BA2">
        <w:rPr>
          <w:rFonts w:asciiTheme="majorBidi" w:eastAsia="黑体" w:hAnsiTheme="majorBidi" w:cstheme="majorBidi"/>
        </w:rPr>
        <w:t>20%</w:t>
      </w:r>
      <w:r w:rsidRPr="00891BA2">
        <w:rPr>
          <w:rFonts w:asciiTheme="majorBidi" w:eastAsia="黑体" w:hAnsiTheme="majorBidi" w:cstheme="majorBidi"/>
        </w:rPr>
        <w:t>的配额的执行情况；</w:t>
      </w:r>
    </w:p>
    <w:p w14:paraId="33F072BD" w14:textId="77777777" w:rsidR="00F47C33" w:rsidRPr="00891BA2" w:rsidRDefault="00F47C33" w:rsidP="00F47C33">
      <w:pPr>
        <w:pStyle w:val="SingleTxt"/>
        <w:rPr>
          <w:rFonts w:asciiTheme="majorBidi" w:eastAsia="黑体" w:hAnsiTheme="majorBidi" w:cstheme="majorBidi"/>
        </w:rPr>
      </w:pPr>
      <w:r w:rsidRPr="00891BA2">
        <w:rPr>
          <w:rFonts w:asciiTheme="majorBidi" w:eastAsia="黑体" w:hAnsiTheme="majorBidi" w:cstheme="majorBidi"/>
        </w:rPr>
        <w:tab/>
        <w:t>(c)</w:t>
      </w:r>
      <w:r w:rsidRPr="00891BA2">
        <w:rPr>
          <w:rFonts w:asciiTheme="majorBidi" w:eastAsia="黑体" w:hAnsiTheme="majorBidi" w:cstheme="majorBidi"/>
        </w:rPr>
        <w:tab/>
      </w:r>
      <w:r w:rsidRPr="00891BA2">
        <w:rPr>
          <w:rFonts w:asciiTheme="majorBidi" w:eastAsia="黑体" w:hAnsiTheme="majorBidi" w:cstheme="majorBidi"/>
        </w:rPr>
        <w:t>提高立法者、决策者、其他公职人员以及公共和私营部门雇主对暂行特别措施的性质和重要性的认识，以便在《公约》涵盖的妇女任职人数不足或处于不利地位的所有领域实现</w:t>
      </w:r>
      <w:r w:rsidRPr="00891BA2">
        <w:rPr>
          <w:rFonts w:asciiTheme="majorBidi" w:eastAsia="黑体" w:hAnsiTheme="majorBidi" w:cstheme="majorBidi" w:hint="eastAsia"/>
        </w:rPr>
        <w:t>男女实质性平等</w:t>
      </w:r>
      <w:r w:rsidRPr="00891BA2">
        <w:rPr>
          <w:rFonts w:asciiTheme="majorBidi" w:eastAsia="黑体" w:hAnsiTheme="majorBidi" w:cstheme="majorBidi"/>
        </w:rPr>
        <w:t>；</w:t>
      </w:r>
    </w:p>
    <w:p w14:paraId="2A6E9680" w14:textId="5D94E547" w:rsidR="00F47C33" w:rsidRPr="00891BA2" w:rsidRDefault="00F47C33" w:rsidP="00F47C33">
      <w:pPr>
        <w:pStyle w:val="SingleTxt"/>
        <w:rPr>
          <w:rFonts w:asciiTheme="majorBidi" w:eastAsia="黑体" w:hAnsiTheme="majorBidi" w:cstheme="majorBidi"/>
        </w:rPr>
      </w:pPr>
      <w:r w:rsidRPr="00891BA2">
        <w:rPr>
          <w:rFonts w:asciiTheme="majorBidi" w:eastAsia="黑体" w:hAnsiTheme="majorBidi" w:cstheme="majorBidi"/>
        </w:rPr>
        <w:tab/>
        <w:t>(d)</w:t>
      </w:r>
      <w:r w:rsidRPr="00891BA2">
        <w:rPr>
          <w:rFonts w:asciiTheme="majorBidi" w:eastAsia="黑体" w:hAnsiTheme="majorBidi" w:cstheme="majorBidi"/>
        </w:rPr>
        <w:tab/>
      </w:r>
      <w:r w:rsidRPr="00891BA2">
        <w:rPr>
          <w:rFonts w:asciiTheme="majorBidi" w:eastAsia="黑体" w:hAnsiTheme="majorBidi" w:cstheme="majorBidi"/>
        </w:rPr>
        <w:t>采取暂行特别措施，加快弱势群体妇女</w:t>
      </w:r>
      <w:r w:rsidR="00385DBA" w:rsidRPr="00891BA2">
        <w:rPr>
          <w:rFonts w:asciiTheme="majorBidi" w:eastAsia="黑体" w:hAnsiTheme="majorBidi" w:cstheme="majorBidi"/>
        </w:rPr>
        <w:t>(</w:t>
      </w:r>
      <w:r w:rsidRPr="00891BA2">
        <w:rPr>
          <w:rFonts w:asciiTheme="majorBidi" w:eastAsia="黑体" w:hAnsiTheme="majorBidi" w:cstheme="majorBidi"/>
        </w:rPr>
        <w:t>如罗姆族妇女、其他少数民族妇女、农村妇女、老年妇女和残疾妇女</w:t>
      </w:r>
      <w:r w:rsidR="00385DBA" w:rsidRPr="00891BA2">
        <w:rPr>
          <w:rFonts w:asciiTheme="majorBidi" w:eastAsia="黑体" w:hAnsiTheme="majorBidi" w:cstheme="majorBidi"/>
        </w:rPr>
        <w:t>)</w:t>
      </w:r>
      <w:r w:rsidRPr="00891BA2">
        <w:rPr>
          <w:rFonts w:asciiTheme="majorBidi" w:eastAsia="黑体" w:hAnsiTheme="majorBidi" w:cstheme="majorBidi"/>
        </w:rPr>
        <w:t>平等获得公共职位、教育和就业的机会。</w:t>
      </w:r>
    </w:p>
    <w:p w14:paraId="6F907E2B" w14:textId="200277E5" w:rsidR="00F47C33" w:rsidRPr="00891BA2" w:rsidRDefault="00F47C33" w:rsidP="00F6337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91BA2">
        <w:tab/>
      </w:r>
      <w:r w:rsidRPr="00891BA2">
        <w:tab/>
      </w:r>
      <w:r w:rsidRPr="00891BA2">
        <w:rPr>
          <w:rFonts w:hint="eastAsia"/>
        </w:rPr>
        <w:t>陈规定型观念</w:t>
      </w:r>
    </w:p>
    <w:p w14:paraId="15453760" w14:textId="26DCE453" w:rsidR="00F47C33" w:rsidRPr="00891BA2" w:rsidRDefault="00F47C33" w:rsidP="00F47C33">
      <w:pPr>
        <w:pStyle w:val="SingleTxt"/>
      </w:pPr>
      <w:r w:rsidRPr="00891BA2">
        <w:t>20.</w:t>
      </w:r>
      <w:r w:rsidRPr="00891BA2">
        <w:tab/>
      </w:r>
      <w:r w:rsidRPr="00891BA2">
        <w:rPr>
          <w:rFonts w:hint="eastAsia"/>
        </w:rPr>
        <w:t>委员会欢迎</w:t>
      </w:r>
      <w:r w:rsidRPr="00891BA2">
        <w:t>2016</w:t>
      </w:r>
      <w:r w:rsidRPr="00891BA2">
        <w:rPr>
          <w:rFonts w:hint="eastAsia"/>
        </w:rPr>
        <w:t>年对《新闻法》、《广告法》和《视听法》的修订，禁止在媒体中使用性别歧视语言。然而，委员会仍然关切的是，在男女在家庭和社会中的角色和责任方面，缔约国持续存在着重男轻女的态度和歧视性的陈规定型观念</w:t>
      </w:r>
      <w:r w:rsidRPr="00891BA2">
        <w:t>(</w:t>
      </w:r>
      <w:hyperlink r:id="rId30" w:history="1">
        <w:r w:rsidRPr="00891BA2">
          <w:rPr>
            <w:rStyle w:val="af4"/>
          </w:rPr>
          <w:t>CEDAW/C/MDA/CO/4</w:t>
        </w:r>
      </w:hyperlink>
      <w:r w:rsidRPr="00891BA2">
        <w:rPr>
          <w:color w:val="0000FF"/>
        </w:rPr>
        <w:t>-5</w:t>
      </w:r>
      <w:r w:rsidRPr="00891BA2">
        <w:rPr>
          <w:rFonts w:hint="eastAsia"/>
        </w:rPr>
        <w:t>，第</w:t>
      </w:r>
      <w:r w:rsidRPr="00891BA2">
        <w:t>17</w:t>
      </w:r>
      <w:r w:rsidRPr="00891BA2">
        <w:rPr>
          <w:rFonts w:hint="eastAsia"/>
        </w:rPr>
        <w:t>段</w:t>
      </w:r>
      <w:r w:rsidRPr="00891BA2">
        <w:t>)</w:t>
      </w:r>
      <w:r w:rsidRPr="00891BA2">
        <w:rPr>
          <w:rFonts w:hint="eastAsia"/>
        </w:rPr>
        <w:t>。委员会尤其关切的是：</w:t>
      </w:r>
    </w:p>
    <w:p w14:paraId="1B6A2C2D" w14:textId="77777777" w:rsidR="00F47C33" w:rsidRPr="00891BA2" w:rsidRDefault="00F47C33" w:rsidP="00F47C33">
      <w:pPr>
        <w:pStyle w:val="SingleTxt"/>
      </w:pPr>
      <w:r w:rsidRPr="00891BA2">
        <w:tab/>
        <w:t>(a)</w:t>
      </w:r>
      <w:r w:rsidRPr="00891BA2">
        <w:tab/>
      </w:r>
      <w:r w:rsidRPr="00891BA2">
        <w:rPr>
          <w:rFonts w:hint="eastAsia"/>
        </w:rPr>
        <w:t>媒体专业人员和政府官员在使用性别敏感语言方面的能力建设工作处于空白状态；</w:t>
      </w:r>
    </w:p>
    <w:p w14:paraId="532D8D11" w14:textId="77777777" w:rsidR="00F47C33" w:rsidRPr="00891BA2" w:rsidRDefault="00F47C33" w:rsidP="00F47C33">
      <w:pPr>
        <w:pStyle w:val="SingleTxt"/>
      </w:pPr>
      <w:r w:rsidRPr="00891BA2">
        <w:tab/>
        <w:t>(b)</w:t>
      </w:r>
      <w:r w:rsidRPr="00891BA2">
        <w:tab/>
      </w:r>
      <w:r w:rsidRPr="00891BA2">
        <w:rPr>
          <w:rFonts w:hint="eastAsia"/>
        </w:rPr>
        <w:t>推迟通过实施培养父母能力和才干的跨部门战略的国家计划；</w:t>
      </w:r>
    </w:p>
    <w:p w14:paraId="1589B366" w14:textId="77777777" w:rsidR="00F47C33" w:rsidRPr="00891BA2" w:rsidRDefault="00F47C33" w:rsidP="00F47C33">
      <w:pPr>
        <w:pStyle w:val="SingleTxt"/>
      </w:pPr>
      <w:r w:rsidRPr="00891BA2">
        <w:tab/>
        <w:t>(c)</w:t>
      </w:r>
      <w:r w:rsidRPr="00891BA2">
        <w:tab/>
      </w:r>
      <w:r w:rsidRPr="00891BA2">
        <w:rPr>
          <w:rFonts w:hint="eastAsia"/>
        </w:rPr>
        <w:t>学校课程和教科书中存在着歧视性的性别成见。</w:t>
      </w:r>
    </w:p>
    <w:p w14:paraId="5EB40AF2" w14:textId="0330021F" w:rsidR="00F47C33" w:rsidRPr="00891BA2" w:rsidRDefault="00F47C33" w:rsidP="00F47C33">
      <w:pPr>
        <w:pStyle w:val="SingleTxt"/>
        <w:rPr>
          <w:rFonts w:asciiTheme="majorBidi" w:eastAsia="黑体" w:hAnsiTheme="majorBidi" w:cstheme="majorBidi"/>
          <w:spacing w:val="-2"/>
        </w:rPr>
      </w:pPr>
      <w:r w:rsidRPr="00891BA2">
        <w:rPr>
          <w:spacing w:val="-2"/>
        </w:rPr>
        <w:t>21.</w:t>
      </w:r>
      <w:r w:rsidRPr="00891BA2">
        <w:rPr>
          <w:rFonts w:asciiTheme="majorBidi" w:eastAsia="黑体" w:hAnsiTheme="majorBidi" w:cstheme="majorBidi"/>
          <w:spacing w:val="-2"/>
        </w:rPr>
        <w:tab/>
      </w:r>
      <w:r w:rsidRPr="00891BA2">
        <w:rPr>
          <w:rFonts w:asciiTheme="majorBidi" w:eastAsia="黑体" w:hAnsiTheme="majorBidi" w:cstheme="majorBidi"/>
          <w:spacing w:val="-2"/>
        </w:rPr>
        <w:t>委员会重申了其先前的建议</w:t>
      </w:r>
      <w:r w:rsidRPr="00891BA2">
        <w:rPr>
          <w:rFonts w:asciiTheme="majorBidi" w:eastAsia="黑体" w:hAnsiTheme="majorBidi" w:cstheme="majorBidi"/>
          <w:spacing w:val="-2"/>
        </w:rPr>
        <w:t>(</w:t>
      </w:r>
      <w:hyperlink r:id="rId31" w:history="1">
        <w:r w:rsidRPr="00891BA2">
          <w:rPr>
            <w:rStyle w:val="af4"/>
            <w:rFonts w:asciiTheme="majorBidi" w:eastAsia="黑体" w:hAnsiTheme="majorBidi" w:cstheme="majorBidi"/>
            <w:spacing w:val="-2"/>
          </w:rPr>
          <w:t>CEDAW/C/MDA/CO/4-5</w:t>
        </w:r>
      </w:hyperlink>
      <w:r w:rsidRPr="00891BA2">
        <w:rPr>
          <w:rFonts w:asciiTheme="majorBidi" w:eastAsia="黑体" w:hAnsiTheme="majorBidi" w:cstheme="majorBidi"/>
          <w:spacing w:val="-2"/>
        </w:rPr>
        <w:t>，第</w:t>
      </w:r>
      <w:r w:rsidRPr="00891BA2">
        <w:rPr>
          <w:rFonts w:asciiTheme="majorBidi" w:eastAsia="黑体" w:hAnsiTheme="majorBidi" w:cstheme="majorBidi"/>
          <w:spacing w:val="-2"/>
        </w:rPr>
        <w:t>18</w:t>
      </w:r>
      <w:r w:rsidRPr="00891BA2">
        <w:rPr>
          <w:rFonts w:asciiTheme="majorBidi" w:eastAsia="黑体" w:hAnsiTheme="majorBidi" w:cstheme="majorBidi"/>
          <w:spacing w:val="-2"/>
        </w:rPr>
        <w:t>段</w:t>
      </w:r>
      <w:r w:rsidRPr="00891BA2">
        <w:rPr>
          <w:rFonts w:asciiTheme="majorBidi" w:eastAsia="黑体" w:hAnsiTheme="majorBidi" w:cstheme="majorBidi"/>
          <w:spacing w:val="-2"/>
        </w:rPr>
        <w:t>)</w:t>
      </w:r>
      <w:r w:rsidRPr="00891BA2">
        <w:rPr>
          <w:rFonts w:asciiTheme="majorBidi" w:eastAsia="黑体" w:hAnsiTheme="majorBidi" w:cstheme="majorBidi"/>
          <w:spacing w:val="-2"/>
        </w:rPr>
        <w:t>，建议缔约国：</w:t>
      </w:r>
    </w:p>
    <w:p w14:paraId="3C14DD47" w14:textId="39EC8167" w:rsidR="00F47C33" w:rsidRPr="00891BA2" w:rsidRDefault="00F47C33" w:rsidP="00F47C33">
      <w:pPr>
        <w:pStyle w:val="SingleTxt"/>
        <w:rPr>
          <w:rFonts w:asciiTheme="majorBidi" w:eastAsia="黑体" w:hAnsiTheme="majorBidi" w:cstheme="majorBidi"/>
        </w:rPr>
      </w:pPr>
      <w:r w:rsidRPr="00891BA2">
        <w:rPr>
          <w:rFonts w:asciiTheme="majorBidi" w:eastAsia="黑体" w:hAnsiTheme="majorBidi" w:cstheme="majorBidi"/>
        </w:rPr>
        <w:tab/>
        <w:t>(a)</w:t>
      </w:r>
      <w:r w:rsidR="009139C7" w:rsidRPr="00891BA2">
        <w:rPr>
          <w:rFonts w:asciiTheme="majorBidi" w:eastAsia="黑体" w:hAnsiTheme="majorBidi" w:cstheme="majorBidi"/>
        </w:rPr>
        <w:tab/>
      </w:r>
      <w:r w:rsidRPr="00891BA2">
        <w:rPr>
          <w:rFonts w:asciiTheme="majorBidi" w:eastAsia="黑体" w:hAnsiTheme="majorBidi" w:cstheme="majorBidi"/>
        </w:rPr>
        <w:t>向媒体和相关公职人员提供使用性别敏感语言的能力建设，并执行《新闻法》、《广告法》和《视听法》中禁止使用性别歧视语言的规定；</w:t>
      </w:r>
    </w:p>
    <w:p w14:paraId="0779ADD6" w14:textId="77777777" w:rsidR="00F47C33" w:rsidRPr="00891BA2" w:rsidRDefault="00F47C33" w:rsidP="00F47C33">
      <w:pPr>
        <w:pStyle w:val="SingleTxt"/>
        <w:rPr>
          <w:rFonts w:asciiTheme="majorBidi" w:eastAsia="黑体" w:hAnsiTheme="majorBidi" w:cstheme="majorBidi"/>
        </w:rPr>
      </w:pPr>
      <w:r w:rsidRPr="00891BA2">
        <w:rPr>
          <w:rFonts w:asciiTheme="majorBidi" w:eastAsia="黑体" w:hAnsiTheme="majorBidi" w:cstheme="majorBidi"/>
        </w:rPr>
        <w:tab/>
        <w:t>(b)</w:t>
      </w:r>
      <w:r w:rsidRPr="00891BA2">
        <w:rPr>
          <w:rFonts w:asciiTheme="majorBidi" w:eastAsia="黑体" w:hAnsiTheme="majorBidi" w:cstheme="majorBidi"/>
        </w:rPr>
        <w:tab/>
      </w:r>
      <w:r w:rsidRPr="00891BA2">
        <w:rPr>
          <w:rFonts w:asciiTheme="majorBidi" w:eastAsia="黑体" w:hAnsiTheme="majorBidi" w:cstheme="majorBidi"/>
        </w:rPr>
        <w:t>提高公众认识，以消除关于家庭和社会中男女角色和责任的歧视性陈规定型观念；</w:t>
      </w:r>
    </w:p>
    <w:p w14:paraId="620E9154" w14:textId="77777777" w:rsidR="00F47C33" w:rsidRPr="00891BA2" w:rsidRDefault="00F47C33" w:rsidP="00F47C33">
      <w:pPr>
        <w:pStyle w:val="SingleTxt"/>
        <w:rPr>
          <w:rFonts w:asciiTheme="majorBidi" w:eastAsia="黑体" w:hAnsiTheme="majorBidi" w:cstheme="majorBidi"/>
        </w:rPr>
      </w:pPr>
      <w:r w:rsidRPr="00891BA2">
        <w:rPr>
          <w:rFonts w:asciiTheme="majorBidi" w:eastAsia="黑体" w:hAnsiTheme="majorBidi" w:cstheme="majorBidi"/>
        </w:rPr>
        <w:tab/>
        <w:t>(c)</w:t>
      </w:r>
      <w:r w:rsidRPr="00891BA2">
        <w:rPr>
          <w:rFonts w:asciiTheme="majorBidi" w:eastAsia="黑体" w:hAnsiTheme="majorBidi" w:cstheme="majorBidi"/>
        </w:rPr>
        <w:tab/>
      </w:r>
      <w:r w:rsidRPr="00891BA2">
        <w:rPr>
          <w:rFonts w:asciiTheme="majorBidi" w:eastAsia="黑体" w:hAnsiTheme="majorBidi" w:cstheme="majorBidi"/>
        </w:rPr>
        <w:t>加快通过实施培养父母能力和才干的跨部门战略的国家行动计划，并确保为实施《战略》分配充足的人力、财力和技术资源；</w:t>
      </w:r>
    </w:p>
    <w:p w14:paraId="63EA3242" w14:textId="4EBAFCEF" w:rsidR="00F47C33" w:rsidRPr="00891BA2" w:rsidRDefault="00F47C33" w:rsidP="00F47C33">
      <w:pPr>
        <w:pStyle w:val="SingleTxt"/>
        <w:rPr>
          <w:rFonts w:asciiTheme="majorBidi" w:eastAsia="黑体" w:hAnsiTheme="majorBidi" w:cstheme="majorBidi"/>
        </w:rPr>
      </w:pPr>
      <w:r w:rsidRPr="00891BA2">
        <w:rPr>
          <w:rFonts w:asciiTheme="majorBidi" w:eastAsia="黑体" w:hAnsiTheme="majorBidi" w:cstheme="majorBidi"/>
        </w:rPr>
        <w:tab/>
      </w:r>
      <w:r w:rsidR="00385DBA" w:rsidRPr="00891BA2">
        <w:rPr>
          <w:rFonts w:asciiTheme="majorBidi" w:eastAsia="黑体" w:hAnsiTheme="majorBidi" w:cstheme="majorBidi"/>
        </w:rPr>
        <w:t>(</w:t>
      </w:r>
      <w:r w:rsidRPr="00891BA2">
        <w:rPr>
          <w:rFonts w:asciiTheme="majorBidi" w:eastAsia="黑体" w:hAnsiTheme="majorBidi" w:cstheme="majorBidi"/>
        </w:rPr>
        <w:t>d</w:t>
      </w:r>
      <w:r w:rsidR="00385DBA" w:rsidRPr="00891BA2">
        <w:rPr>
          <w:rFonts w:asciiTheme="majorBidi" w:eastAsia="黑体" w:hAnsiTheme="majorBidi" w:cstheme="majorBidi"/>
        </w:rPr>
        <w:t>)</w:t>
      </w:r>
      <w:r w:rsidRPr="00891BA2">
        <w:rPr>
          <w:rFonts w:asciiTheme="majorBidi" w:eastAsia="黑体" w:hAnsiTheme="majorBidi" w:cstheme="majorBidi"/>
        </w:rPr>
        <w:tab/>
      </w:r>
      <w:r w:rsidRPr="00891BA2">
        <w:rPr>
          <w:rFonts w:asciiTheme="majorBidi" w:eastAsia="黑体" w:hAnsiTheme="majorBidi" w:cstheme="majorBidi"/>
        </w:rPr>
        <w:t>继续努力审查学校课程和教科书，以消除所有歧视性的性别陈规定型观念，并为教师提供能力建设方案，以确保他们不会延续</w:t>
      </w:r>
      <w:r w:rsidR="007554BB" w:rsidRPr="00891BA2">
        <w:rPr>
          <w:rFonts w:asciiTheme="majorBidi" w:eastAsia="黑体" w:hAnsiTheme="majorBidi" w:cstheme="majorBidi" w:hint="eastAsia"/>
        </w:rPr>
        <w:t>或</w:t>
      </w:r>
      <w:r w:rsidRPr="00891BA2">
        <w:rPr>
          <w:rFonts w:asciiTheme="majorBidi" w:eastAsia="黑体" w:hAnsiTheme="majorBidi" w:cstheme="majorBidi"/>
        </w:rPr>
        <w:t>容忍这种陈规定型观念。</w:t>
      </w:r>
    </w:p>
    <w:p w14:paraId="2A96F9A6" w14:textId="072C0634" w:rsidR="00F47C33" w:rsidRPr="00891BA2" w:rsidRDefault="009139C7" w:rsidP="009139C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91BA2">
        <w:tab/>
      </w:r>
      <w:r w:rsidRPr="00891BA2">
        <w:tab/>
      </w:r>
      <w:r w:rsidR="00F47C33" w:rsidRPr="00891BA2">
        <w:rPr>
          <w:rFonts w:hint="eastAsia"/>
        </w:rPr>
        <w:t>基于性别的暴力侵害妇女行为</w:t>
      </w:r>
    </w:p>
    <w:p w14:paraId="7CF42FD1" w14:textId="77777777" w:rsidR="00F47C33" w:rsidRPr="00891BA2" w:rsidRDefault="00F47C33" w:rsidP="00F47C33">
      <w:pPr>
        <w:pStyle w:val="SingleTxt"/>
      </w:pPr>
      <w:r w:rsidRPr="00891BA2">
        <w:t>22.</w:t>
      </w:r>
      <w:r w:rsidRPr="00891BA2">
        <w:tab/>
      </w:r>
      <w:r w:rsidRPr="00891BA2">
        <w:rPr>
          <w:rFonts w:hint="eastAsia"/>
        </w:rPr>
        <w:t>委员会注意到在批准《欧洲委员会预防和打击暴力侵害妇女行为及家庭暴力公约》</w:t>
      </w:r>
      <w:r w:rsidRPr="00891BA2">
        <w:t>(</w:t>
      </w:r>
      <w:r w:rsidRPr="00891BA2">
        <w:rPr>
          <w:rFonts w:hint="eastAsia"/>
        </w:rPr>
        <w:t>《伊斯坦布尔公约》</w:t>
      </w:r>
      <w:r w:rsidRPr="00891BA2">
        <w:t>)</w:t>
      </w:r>
      <w:r w:rsidRPr="00891BA2">
        <w:rPr>
          <w:rFonts w:hint="eastAsia"/>
        </w:rPr>
        <w:t>方面取得的进展。但仍令委员会感到关切的是，基于性别的暴力侵害妇女和女童行为，包括家庭暴力以及经济和心理暴力，在缔约国属于司空见惯的事情。委员会特别关切地注意到：</w:t>
      </w:r>
    </w:p>
    <w:p w14:paraId="3EDB4EF3" w14:textId="77777777" w:rsidR="00F47C33" w:rsidRPr="00891BA2" w:rsidRDefault="00F47C33" w:rsidP="00F47C33">
      <w:pPr>
        <w:pStyle w:val="SingleTxt"/>
      </w:pPr>
      <w:r w:rsidRPr="00891BA2">
        <w:tab/>
        <w:t>(a)</w:t>
      </w:r>
      <w:r w:rsidRPr="00891BA2">
        <w:tab/>
      </w:r>
      <w:r w:rsidRPr="00891BA2">
        <w:rPr>
          <w:rFonts w:hint="eastAsia"/>
        </w:rPr>
        <w:t>由于害怕污名化和再次受害，对基于性别的暴力侵害妇女行为，特别是家庭暴力的报告不足；</w:t>
      </w:r>
    </w:p>
    <w:p w14:paraId="7E709B03" w14:textId="77777777" w:rsidR="00F47C33" w:rsidRPr="00891BA2" w:rsidRDefault="00F47C33" w:rsidP="00F47C33">
      <w:pPr>
        <w:pStyle w:val="SingleTxt"/>
      </w:pPr>
      <w:r w:rsidRPr="00891BA2">
        <w:tab/>
        <w:t>(b)</w:t>
      </w:r>
      <w:r w:rsidRPr="00891BA2">
        <w:tab/>
      </w:r>
      <w:r w:rsidRPr="00891BA2">
        <w:rPr>
          <w:rFonts w:hint="eastAsia"/>
        </w:rPr>
        <w:t>根据第</w:t>
      </w:r>
      <w:r w:rsidRPr="00891BA2">
        <w:t>196/2016</w:t>
      </w:r>
      <w:r w:rsidRPr="00891BA2">
        <w:rPr>
          <w:rFonts w:hint="eastAsia"/>
        </w:rPr>
        <w:t>号法</w:t>
      </w:r>
      <w:r w:rsidRPr="00891BA2">
        <w:t>(</w:t>
      </w:r>
      <w:r w:rsidRPr="00891BA2">
        <w:rPr>
          <w:rFonts w:hint="eastAsia"/>
        </w:rPr>
        <w:t>关于预防和打击家庭暴力的第</w:t>
      </w:r>
      <w:r w:rsidRPr="00891BA2">
        <w:t>45-XVI</w:t>
      </w:r>
      <w:r w:rsidRPr="00891BA2">
        <w:rPr>
          <w:rFonts w:hint="eastAsia"/>
        </w:rPr>
        <w:t>号法的修正案</w:t>
      </w:r>
      <w:r w:rsidRPr="00891BA2">
        <w:t>)</w:t>
      </w:r>
      <w:r w:rsidRPr="00891BA2">
        <w:rPr>
          <w:rFonts w:hint="eastAsia"/>
        </w:rPr>
        <w:t>和关于犯罪受害者康复的第</w:t>
      </w:r>
      <w:r w:rsidRPr="00891BA2">
        <w:t>137/2016</w:t>
      </w:r>
      <w:r w:rsidRPr="00891BA2">
        <w:rPr>
          <w:rFonts w:hint="eastAsia"/>
        </w:rPr>
        <w:t>号法提供的经济赔偿往往不适用于基于性别的暴力侵害妇女案件；</w:t>
      </w:r>
    </w:p>
    <w:p w14:paraId="40F7C105" w14:textId="77777777" w:rsidR="00F47C33" w:rsidRPr="00891BA2" w:rsidRDefault="00F47C33" w:rsidP="00F47C33">
      <w:pPr>
        <w:pStyle w:val="SingleTxt"/>
      </w:pPr>
      <w:r w:rsidRPr="00891BA2">
        <w:tab/>
        <w:t>(c)</w:t>
      </w:r>
      <w:r w:rsidRPr="00891BA2">
        <w:tab/>
      </w:r>
      <w:r w:rsidRPr="00891BA2">
        <w:rPr>
          <w:rFonts w:hint="eastAsia"/>
        </w:rPr>
        <w:t>由于资源分配不足，打击基于性别的暴力的立法框架执行不力；</w:t>
      </w:r>
    </w:p>
    <w:p w14:paraId="7BB4AB43" w14:textId="77777777" w:rsidR="00F47C33" w:rsidRPr="00891BA2" w:rsidRDefault="00F47C33" w:rsidP="00F47C33">
      <w:pPr>
        <w:pStyle w:val="SingleTxt"/>
      </w:pPr>
      <w:r w:rsidRPr="00891BA2">
        <w:tab/>
        <w:t>(d)</w:t>
      </w:r>
      <w:r w:rsidRPr="00891BA2">
        <w:tab/>
      </w:r>
      <w:r w:rsidRPr="00891BA2">
        <w:rPr>
          <w:rFonts w:hint="eastAsia"/>
        </w:rPr>
        <w:t>缺乏为基于性别的暴力受害者提供的庇护和支持服务，包括心理咨询、法律援助和康复方案，特别是在农村地区和德涅斯特河左岸地区；</w:t>
      </w:r>
    </w:p>
    <w:p w14:paraId="5D1B305C" w14:textId="77777777" w:rsidR="00F47C33" w:rsidRPr="00891BA2" w:rsidRDefault="00F47C33" w:rsidP="00F47C33">
      <w:pPr>
        <w:pStyle w:val="SingleTxt"/>
      </w:pPr>
      <w:r w:rsidRPr="00891BA2">
        <w:tab/>
        <w:t>(e)</w:t>
      </w:r>
      <w:r w:rsidRPr="00891BA2">
        <w:tab/>
      </w:r>
      <w:r w:rsidRPr="00891BA2">
        <w:rPr>
          <w:rFonts w:hint="eastAsia"/>
        </w:rPr>
        <w:t>缔约国提供的基于性别的暴力案件数据仅涵盖某些形式的基于性别的暴力，没有按性别、年龄、族裔、地理位置、残疾以及犯罪者与受害者之间的关系进行分类；</w:t>
      </w:r>
    </w:p>
    <w:p w14:paraId="771B1F8C" w14:textId="77777777" w:rsidR="00F47C33" w:rsidRPr="00891BA2" w:rsidRDefault="00F47C33" w:rsidP="00F47C33">
      <w:pPr>
        <w:pStyle w:val="SingleTxt"/>
      </w:pPr>
      <w:r w:rsidRPr="00891BA2">
        <w:tab/>
        <w:t>(f)</w:t>
      </w:r>
      <w:r w:rsidRPr="00891BA2">
        <w:tab/>
      </w:r>
      <w:r w:rsidRPr="00891BA2">
        <w:rPr>
          <w:rFonts w:hint="eastAsia"/>
        </w:rPr>
        <w:t>缔约国仍未批准其于</w:t>
      </w:r>
      <w:r w:rsidRPr="00891BA2">
        <w:t>2017</w:t>
      </w:r>
      <w:r w:rsidRPr="00891BA2">
        <w:rPr>
          <w:rFonts w:hint="eastAsia"/>
        </w:rPr>
        <w:t>年签署的《伊斯坦布尔公约》。</w:t>
      </w:r>
    </w:p>
    <w:p w14:paraId="66962DCD" w14:textId="63CE1B0D" w:rsidR="00F47C33" w:rsidRPr="00891BA2" w:rsidRDefault="00F47C33" w:rsidP="00F47C33">
      <w:pPr>
        <w:pStyle w:val="SingleTxt"/>
        <w:rPr>
          <w:rFonts w:asciiTheme="majorBidi" w:eastAsia="黑体" w:hAnsiTheme="majorBidi" w:cstheme="majorBidi"/>
        </w:rPr>
      </w:pPr>
      <w:r w:rsidRPr="00891BA2">
        <w:t>23.</w:t>
      </w:r>
      <w:r w:rsidRPr="00891BA2">
        <w:tab/>
      </w:r>
      <w:r w:rsidRPr="00891BA2">
        <w:rPr>
          <w:rFonts w:asciiTheme="majorBidi" w:eastAsia="黑体" w:hAnsiTheme="majorBidi" w:cstheme="majorBidi"/>
        </w:rPr>
        <w:t>委员会重申之前的建议</w:t>
      </w:r>
      <w:r w:rsidRPr="00891BA2">
        <w:rPr>
          <w:rFonts w:asciiTheme="majorBidi" w:eastAsia="黑体" w:hAnsiTheme="majorBidi" w:cstheme="majorBidi"/>
        </w:rPr>
        <w:t>(</w:t>
      </w:r>
      <w:hyperlink r:id="rId32" w:history="1">
        <w:r w:rsidRPr="00891BA2">
          <w:rPr>
            <w:rStyle w:val="af4"/>
            <w:rFonts w:asciiTheme="majorBidi" w:eastAsia="黑体" w:hAnsiTheme="majorBidi" w:cstheme="majorBidi"/>
          </w:rPr>
          <w:t>CEDAW/C/MDA/CO/4-5</w:t>
        </w:r>
      </w:hyperlink>
      <w:r w:rsidRPr="00891BA2">
        <w:rPr>
          <w:rFonts w:asciiTheme="majorBidi" w:eastAsia="黑体" w:hAnsiTheme="majorBidi" w:cstheme="majorBidi"/>
        </w:rPr>
        <w:t>，第</w:t>
      </w:r>
      <w:r w:rsidRPr="00891BA2">
        <w:rPr>
          <w:rFonts w:asciiTheme="majorBidi" w:eastAsia="黑体" w:hAnsiTheme="majorBidi" w:cstheme="majorBidi"/>
        </w:rPr>
        <w:t>20</w:t>
      </w:r>
      <w:r w:rsidRPr="00891BA2">
        <w:rPr>
          <w:rFonts w:asciiTheme="majorBidi" w:eastAsia="黑体" w:hAnsiTheme="majorBidi" w:cstheme="majorBidi"/>
        </w:rPr>
        <w:t>段</w:t>
      </w:r>
      <w:r w:rsidRPr="00891BA2">
        <w:rPr>
          <w:rFonts w:asciiTheme="majorBidi" w:eastAsia="黑体" w:hAnsiTheme="majorBidi" w:cstheme="majorBidi"/>
        </w:rPr>
        <w:t>)</w:t>
      </w:r>
      <w:r w:rsidRPr="00891BA2">
        <w:rPr>
          <w:rFonts w:asciiTheme="majorBidi" w:eastAsia="黑体" w:hAnsiTheme="majorBidi" w:cstheme="majorBidi"/>
        </w:rPr>
        <w:t>及其关于基于性别的暴力侵害妇女行为的第</w:t>
      </w:r>
      <w:r w:rsidRPr="00891BA2">
        <w:rPr>
          <w:rFonts w:asciiTheme="majorBidi" w:eastAsia="黑体" w:hAnsiTheme="majorBidi" w:cstheme="majorBidi"/>
        </w:rPr>
        <w:t>35(2017)</w:t>
      </w:r>
      <w:r w:rsidRPr="00891BA2">
        <w:rPr>
          <w:rFonts w:asciiTheme="majorBidi" w:eastAsia="黑体" w:hAnsiTheme="majorBidi" w:cstheme="majorBidi"/>
        </w:rPr>
        <w:t>号一般性建议</w:t>
      </w:r>
      <w:r w:rsidRPr="00891BA2">
        <w:rPr>
          <w:rFonts w:asciiTheme="majorBidi" w:eastAsia="黑体" w:hAnsiTheme="majorBidi" w:cstheme="majorBidi"/>
        </w:rPr>
        <w:t>(</w:t>
      </w:r>
      <w:r w:rsidRPr="00891BA2">
        <w:rPr>
          <w:rFonts w:asciiTheme="majorBidi" w:eastAsia="黑体" w:hAnsiTheme="majorBidi" w:cstheme="majorBidi"/>
        </w:rPr>
        <w:t>更新第</w:t>
      </w:r>
      <w:r w:rsidRPr="00891BA2">
        <w:rPr>
          <w:rFonts w:asciiTheme="majorBidi" w:eastAsia="黑体" w:hAnsiTheme="majorBidi" w:cstheme="majorBidi"/>
        </w:rPr>
        <w:t>19</w:t>
      </w:r>
      <w:r w:rsidRPr="00891BA2">
        <w:rPr>
          <w:rFonts w:asciiTheme="majorBidi" w:eastAsia="黑体" w:hAnsiTheme="majorBidi" w:cstheme="majorBidi"/>
        </w:rPr>
        <w:t>号一般性建议</w:t>
      </w:r>
      <w:r w:rsidRPr="00891BA2">
        <w:rPr>
          <w:rFonts w:asciiTheme="majorBidi" w:eastAsia="黑体" w:hAnsiTheme="majorBidi" w:cstheme="majorBidi"/>
        </w:rPr>
        <w:t>)</w:t>
      </w:r>
      <w:r w:rsidRPr="00891BA2">
        <w:rPr>
          <w:rFonts w:asciiTheme="majorBidi" w:eastAsia="黑体" w:hAnsiTheme="majorBidi" w:cstheme="majorBidi"/>
        </w:rPr>
        <w:t>，建议缔约国：</w:t>
      </w:r>
    </w:p>
    <w:p w14:paraId="2A67F9B3" w14:textId="77777777" w:rsidR="00F47C33" w:rsidRPr="00891BA2" w:rsidRDefault="00F47C33" w:rsidP="00F47C33">
      <w:pPr>
        <w:pStyle w:val="SingleTxt"/>
        <w:rPr>
          <w:rFonts w:asciiTheme="majorBidi" w:eastAsia="黑体" w:hAnsiTheme="majorBidi" w:cstheme="majorBidi"/>
        </w:rPr>
      </w:pPr>
      <w:r w:rsidRPr="00891BA2">
        <w:rPr>
          <w:rFonts w:asciiTheme="majorBidi" w:eastAsia="黑体" w:hAnsiTheme="majorBidi" w:cstheme="majorBidi"/>
        </w:rPr>
        <w:tab/>
        <w:t>(a)</w:t>
      </w:r>
      <w:r w:rsidRPr="00891BA2">
        <w:rPr>
          <w:rFonts w:asciiTheme="majorBidi" w:eastAsia="黑体" w:hAnsiTheme="majorBidi" w:cstheme="majorBidi"/>
        </w:rPr>
        <w:tab/>
      </w:r>
      <w:r w:rsidRPr="00891BA2">
        <w:rPr>
          <w:rFonts w:asciiTheme="majorBidi" w:eastAsia="黑体" w:hAnsiTheme="majorBidi" w:cstheme="majorBidi"/>
        </w:rPr>
        <w:t>消除阻碍妇女向主管当局举报性别暴力案件的障碍和耻辱，包括通过提高认识和司法或警察培训；</w:t>
      </w:r>
    </w:p>
    <w:p w14:paraId="71E314E7" w14:textId="77777777" w:rsidR="00F47C33" w:rsidRPr="00891BA2" w:rsidRDefault="00F47C33" w:rsidP="00F47C33">
      <w:pPr>
        <w:pStyle w:val="SingleTxt"/>
        <w:rPr>
          <w:rFonts w:asciiTheme="majorBidi" w:eastAsia="黑体" w:hAnsiTheme="majorBidi" w:cstheme="majorBidi"/>
        </w:rPr>
      </w:pPr>
      <w:r w:rsidRPr="00891BA2">
        <w:rPr>
          <w:rFonts w:asciiTheme="majorBidi" w:eastAsia="黑体" w:hAnsiTheme="majorBidi" w:cstheme="majorBidi"/>
        </w:rPr>
        <w:tab/>
        <w:t>(b)</w:t>
      </w:r>
      <w:r w:rsidRPr="00891BA2">
        <w:rPr>
          <w:rFonts w:asciiTheme="majorBidi" w:eastAsia="黑体" w:hAnsiTheme="majorBidi" w:cstheme="majorBidi"/>
        </w:rPr>
        <w:tab/>
      </w:r>
      <w:r w:rsidRPr="00891BA2">
        <w:rPr>
          <w:rFonts w:asciiTheme="majorBidi" w:eastAsia="黑体" w:hAnsiTheme="majorBidi" w:cstheme="majorBidi"/>
        </w:rPr>
        <w:t>划拨足够的资源，根据第</w:t>
      </w:r>
      <w:r w:rsidRPr="00891BA2">
        <w:rPr>
          <w:rFonts w:asciiTheme="majorBidi" w:eastAsia="黑体" w:hAnsiTheme="majorBidi" w:cstheme="majorBidi"/>
        </w:rPr>
        <w:t>196/2016</w:t>
      </w:r>
      <w:r w:rsidRPr="00891BA2">
        <w:rPr>
          <w:rFonts w:asciiTheme="majorBidi" w:eastAsia="黑体" w:hAnsiTheme="majorBidi" w:cstheme="majorBidi"/>
        </w:rPr>
        <w:t>号法，向家庭暴力受害者提供经济赔偿，并根据关于犯罪受害者康复的第</w:t>
      </w:r>
      <w:r w:rsidRPr="00891BA2">
        <w:rPr>
          <w:rFonts w:asciiTheme="majorBidi" w:eastAsia="黑体" w:hAnsiTheme="majorBidi" w:cstheme="majorBidi"/>
        </w:rPr>
        <w:t>137/2016</w:t>
      </w:r>
      <w:r w:rsidRPr="00891BA2">
        <w:rPr>
          <w:rFonts w:asciiTheme="majorBidi" w:eastAsia="黑体" w:hAnsiTheme="majorBidi" w:cstheme="majorBidi"/>
        </w:rPr>
        <w:t>号法，向其他基于性别的暴力犯罪受害者提供经济赔偿；</w:t>
      </w:r>
    </w:p>
    <w:p w14:paraId="2FA5C9B2" w14:textId="77777777" w:rsidR="00F47C33" w:rsidRPr="00891BA2" w:rsidRDefault="00F47C33" w:rsidP="00F47C33">
      <w:pPr>
        <w:pStyle w:val="SingleTxt"/>
        <w:rPr>
          <w:rFonts w:asciiTheme="majorBidi" w:eastAsia="黑体" w:hAnsiTheme="majorBidi" w:cstheme="majorBidi"/>
        </w:rPr>
      </w:pPr>
      <w:r w:rsidRPr="00891BA2">
        <w:rPr>
          <w:rFonts w:asciiTheme="majorBidi" w:eastAsia="黑体" w:hAnsiTheme="majorBidi" w:cstheme="majorBidi"/>
        </w:rPr>
        <w:tab/>
        <w:t>(c)</w:t>
      </w:r>
      <w:r w:rsidRPr="00891BA2">
        <w:rPr>
          <w:rFonts w:asciiTheme="majorBidi" w:eastAsia="黑体" w:hAnsiTheme="majorBidi" w:cstheme="majorBidi"/>
        </w:rPr>
        <w:tab/>
      </w:r>
      <w:r w:rsidRPr="00891BA2">
        <w:rPr>
          <w:rFonts w:asciiTheme="majorBidi" w:eastAsia="黑体" w:hAnsiTheme="majorBidi" w:cstheme="majorBidi"/>
        </w:rPr>
        <w:t>划拨充足的人力、财力和技术资源，以有效执行防止和打击暴力侵害妇女行为和家庭暴力的国家战略</w:t>
      </w:r>
      <w:r w:rsidRPr="00891BA2">
        <w:rPr>
          <w:rFonts w:asciiTheme="majorBidi" w:eastAsia="黑体" w:hAnsiTheme="majorBidi" w:cstheme="majorBidi"/>
        </w:rPr>
        <w:t>(2018-2023</w:t>
      </w:r>
      <w:r w:rsidRPr="00891BA2">
        <w:rPr>
          <w:rFonts w:asciiTheme="majorBidi" w:eastAsia="黑体" w:hAnsiTheme="majorBidi" w:cstheme="majorBidi"/>
        </w:rPr>
        <w:t>年</w:t>
      </w:r>
      <w:r w:rsidRPr="00891BA2">
        <w:rPr>
          <w:rFonts w:asciiTheme="majorBidi" w:eastAsia="黑体" w:hAnsiTheme="majorBidi" w:cstheme="majorBidi"/>
        </w:rPr>
        <w:t>)</w:t>
      </w:r>
      <w:r w:rsidRPr="00891BA2">
        <w:rPr>
          <w:rFonts w:asciiTheme="majorBidi" w:eastAsia="黑体" w:hAnsiTheme="majorBidi" w:cstheme="majorBidi"/>
        </w:rPr>
        <w:t>和相关行动计划，从而确保此类暴力的受害者能够充分利用可获得的庇护和支持服务，包括在缔约国各地的医疗、心理咨询和法律援助；</w:t>
      </w:r>
    </w:p>
    <w:p w14:paraId="06377B2C" w14:textId="77777777" w:rsidR="00F47C33" w:rsidRPr="00891BA2" w:rsidRDefault="00F47C33" w:rsidP="00F47C33">
      <w:pPr>
        <w:pStyle w:val="SingleTxt"/>
        <w:rPr>
          <w:rFonts w:asciiTheme="majorBidi" w:eastAsia="黑体" w:hAnsiTheme="majorBidi" w:cstheme="majorBidi"/>
        </w:rPr>
      </w:pPr>
      <w:r w:rsidRPr="00891BA2">
        <w:rPr>
          <w:rFonts w:asciiTheme="majorBidi" w:eastAsia="黑体" w:hAnsiTheme="majorBidi" w:cstheme="majorBidi"/>
        </w:rPr>
        <w:tab/>
        <w:t>(d)</w:t>
      </w:r>
      <w:r w:rsidRPr="00891BA2">
        <w:rPr>
          <w:rFonts w:asciiTheme="majorBidi" w:eastAsia="黑体" w:hAnsiTheme="majorBidi" w:cstheme="majorBidi"/>
        </w:rPr>
        <w:tab/>
      </w:r>
      <w:r w:rsidRPr="00891BA2">
        <w:rPr>
          <w:rFonts w:asciiTheme="majorBidi" w:eastAsia="黑体" w:hAnsiTheme="majorBidi" w:cstheme="majorBidi"/>
        </w:rPr>
        <w:t>向德涅斯特河左岸的民间社会组织提供充足的资金，这些组织向</w:t>
      </w:r>
      <w:r w:rsidRPr="00891BA2">
        <w:rPr>
          <w:rFonts w:asciiTheme="majorBidi" w:eastAsia="黑体" w:hAnsiTheme="majorBidi" w:cstheme="majorBidi" w:hint="eastAsia"/>
        </w:rPr>
        <w:t>基于性别的暴力的女性受害者</w:t>
      </w:r>
      <w:r w:rsidRPr="00891BA2">
        <w:rPr>
          <w:rFonts w:asciiTheme="majorBidi" w:eastAsia="黑体" w:hAnsiTheme="majorBidi" w:cstheme="majorBidi"/>
        </w:rPr>
        <w:t>提供无障碍和包容性的支持和援助，并继续努力提高确保德涅斯特河左岸事实当局提供此类服务的必要性；</w:t>
      </w:r>
    </w:p>
    <w:p w14:paraId="197D01BB" w14:textId="77777777" w:rsidR="00F47C33" w:rsidRPr="00891BA2" w:rsidRDefault="00F47C33" w:rsidP="00F47C33">
      <w:pPr>
        <w:pStyle w:val="SingleTxt"/>
        <w:rPr>
          <w:rFonts w:asciiTheme="majorBidi" w:eastAsia="黑体" w:hAnsiTheme="majorBidi" w:cstheme="majorBidi"/>
        </w:rPr>
      </w:pPr>
      <w:r w:rsidRPr="00891BA2">
        <w:rPr>
          <w:rFonts w:asciiTheme="majorBidi" w:eastAsia="黑体" w:hAnsiTheme="majorBidi" w:cstheme="majorBidi"/>
        </w:rPr>
        <w:tab/>
        <w:t>(e)</w:t>
      </w:r>
      <w:r w:rsidRPr="00891BA2">
        <w:rPr>
          <w:rFonts w:asciiTheme="majorBidi" w:eastAsia="黑体" w:hAnsiTheme="majorBidi" w:cstheme="majorBidi"/>
        </w:rPr>
        <w:tab/>
      </w:r>
      <w:r w:rsidRPr="00891BA2">
        <w:rPr>
          <w:rFonts w:asciiTheme="majorBidi" w:eastAsia="黑体" w:hAnsiTheme="majorBidi" w:cstheme="majorBidi"/>
        </w:rPr>
        <w:t>改进所有形式的基于性别的暴力的数据收集，包括经济和心理暴力，按性别、年龄、族裔、地理位置、残疾和受害者与肇事者之间的关系分类，以便相关公职人员能够监测相关立法、政策和做法在预防和减少基于性别的暴力方面的有效性；</w:t>
      </w:r>
    </w:p>
    <w:p w14:paraId="6BB825FE" w14:textId="77777777" w:rsidR="00F47C33" w:rsidRPr="00891BA2" w:rsidRDefault="00F47C33" w:rsidP="00F47C33">
      <w:pPr>
        <w:pStyle w:val="SingleTxt"/>
        <w:rPr>
          <w:rFonts w:asciiTheme="majorBidi" w:eastAsia="黑体" w:hAnsiTheme="majorBidi" w:cstheme="majorBidi"/>
        </w:rPr>
      </w:pPr>
      <w:r w:rsidRPr="00891BA2">
        <w:rPr>
          <w:rFonts w:asciiTheme="majorBidi" w:eastAsia="黑体" w:hAnsiTheme="majorBidi" w:cstheme="majorBidi"/>
        </w:rPr>
        <w:tab/>
        <w:t>(f)</w:t>
      </w:r>
      <w:r w:rsidRPr="00891BA2">
        <w:rPr>
          <w:rFonts w:asciiTheme="majorBidi" w:eastAsia="黑体" w:hAnsiTheme="majorBidi" w:cstheme="majorBidi"/>
        </w:rPr>
        <w:tab/>
      </w:r>
      <w:r w:rsidRPr="00891BA2">
        <w:rPr>
          <w:rFonts w:asciiTheme="majorBidi" w:eastAsia="黑体" w:hAnsiTheme="majorBidi" w:cstheme="majorBidi"/>
        </w:rPr>
        <w:t>加快《欧洲委员会预防和打击暴力侵害妇女行为及家庭暴力公约》</w:t>
      </w:r>
      <w:r w:rsidRPr="00891BA2">
        <w:rPr>
          <w:rFonts w:asciiTheme="majorBidi" w:eastAsia="黑体" w:hAnsiTheme="majorBidi" w:cstheme="majorBidi"/>
        </w:rPr>
        <w:t>(</w:t>
      </w:r>
      <w:r w:rsidRPr="00891BA2">
        <w:rPr>
          <w:rFonts w:asciiTheme="majorBidi" w:eastAsia="黑体" w:hAnsiTheme="majorBidi" w:cstheme="majorBidi"/>
        </w:rPr>
        <w:t>《伊斯坦布尔公约》</w:t>
      </w:r>
      <w:r w:rsidRPr="00891BA2">
        <w:rPr>
          <w:rFonts w:asciiTheme="majorBidi" w:eastAsia="黑体" w:hAnsiTheme="majorBidi" w:cstheme="majorBidi"/>
        </w:rPr>
        <w:t>)</w:t>
      </w:r>
      <w:r w:rsidRPr="00891BA2">
        <w:rPr>
          <w:rFonts w:asciiTheme="majorBidi" w:eastAsia="黑体" w:hAnsiTheme="majorBidi" w:cstheme="majorBidi"/>
        </w:rPr>
        <w:t>的批准工作。</w:t>
      </w:r>
    </w:p>
    <w:p w14:paraId="129670EB" w14:textId="77777777" w:rsidR="00F47C33" w:rsidRPr="00891BA2" w:rsidRDefault="00F47C33" w:rsidP="007354A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91BA2">
        <w:tab/>
      </w:r>
      <w:r w:rsidRPr="00891BA2">
        <w:tab/>
      </w:r>
      <w:r w:rsidRPr="00891BA2">
        <w:rPr>
          <w:rFonts w:hint="eastAsia"/>
        </w:rPr>
        <w:t>贩运人口和利用妇女卖淫意图营利</w:t>
      </w:r>
    </w:p>
    <w:p w14:paraId="3076B3B9" w14:textId="77777777" w:rsidR="00F47C33" w:rsidRPr="00891BA2" w:rsidRDefault="00F47C33" w:rsidP="00F47C33">
      <w:pPr>
        <w:pStyle w:val="SingleTxt"/>
      </w:pPr>
      <w:r w:rsidRPr="00891BA2">
        <w:t>24.</w:t>
      </w:r>
      <w:r w:rsidRPr="00891BA2">
        <w:tab/>
      </w:r>
      <w:r w:rsidRPr="00891BA2">
        <w:rPr>
          <w:rFonts w:hint="eastAsia"/>
        </w:rPr>
        <w:t>委员会关切地注意到：</w:t>
      </w:r>
    </w:p>
    <w:p w14:paraId="54D99D91" w14:textId="77777777" w:rsidR="00F47C33" w:rsidRPr="00891BA2" w:rsidRDefault="00F47C33" w:rsidP="00F47C33">
      <w:pPr>
        <w:pStyle w:val="SingleTxt"/>
      </w:pPr>
      <w:r w:rsidRPr="00891BA2">
        <w:tab/>
        <w:t>(a)</w:t>
      </w:r>
      <w:r w:rsidRPr="00891BA2">
        <w:tab/>
      </w:r>
      <w:r w:rsidRPr="00891BA2">
        <w:rPr>
          <w:rFonts w:hint="eastAsia"/>
        </w:rPr>
        <w:t>缔约国境内和来自缔约国的新形式的人口贩运正在增加，例如利用寻求庇护者的身份贩运妇女和女童；</w:t>
      </w:r>
    </w:p>
    <w:p w14:paraId="3B7EA9F4" w14:textId="77777777" w:rsidR="00F47C33" w:rsidRPr="00891BA2" w:rsidRDefault="00F47C33" w:rsidP="00F47C33">
      <w:pPr>
        <w:pStyle w:val="SingleTxt"/>
      </w:pPr>
      <w:r w:rsidRPr="00891BA2">
        <w:tab/>
        <w:t>(b)</w:t>
      </w:r>
      <w:r w:rsidRPr="00891BA2">
        <w:tab/>
      </w:r>
      <w:r w:rsidRPr="00891BA2">
        <w:rPr>
          <w:rFonts w:hint="eastAsia"/>
        </w:rPr>
        <w:t>德涅斯特河左岸和加高齐亚地区的妇女、无证件和无国籍妇女以及罗姆族妇女特别容易被贩运以进行性剥削和强迫劳动；</w:t>
      </w:r>
    </w:p>
    <w:p w14:paraId="054ACD29" w14:textId="77777777" w:rsidR="00F47C33" w:rsidRPr="00891BA2" w:rsidRDefault="00F47C33" w:rsidP="00F47C33">
      <w:pPr>
        <w:pStyle w:val="SingleTxt"/>
      </w:pPr>
      <w:r w:rsidRPr="00891BA2">
        <w:tab/>
        <w:t>(c)</w:t>
      </w:r>
      <w:r w:rsidRPr="00891BA2">
        <w:tab/>
      </w:r>
      <w:r w:rsidRPr="00891BA2">
        <w:rPr>
          <w:rFonts w:hint="eastAsia"/>
        </w:rPr>
        <w:t>缺乏关于缔约国康复服务的信息，这些服务旨在满足遭受以性剥削为目的的贩运的妇女和女童的特殊需求；</w:t>
      </w:r>
      <w:r w:rsidRPr="00891BA2">
        <w:t xml:space="preserve"> </w:t>
      </w:r>
    </w:p>
    <w:p w14:paraId="21AD575E" w14:textId="77777777" w:rsidR="00F47C33" w:rsidRPr="00891BA2" w:rsidRDefault="00F47C33" w:rsidP="00F47C33">
      <w:pPr>
        <w:pStyle w:val="SingleTxt"/>
      </w:pPr>
      <w:r w:rsidRPr="00891BA2">
        <w:tab/>
        <w:t>(d)</w:t>
      </w:r>
      <w:r w:rsidRPr="00891BA2">
        <w:tab/>
      </w:r>
      <w:r w:rsidRPr="00891BA2">
        <w:rPr>
          <w:rFonts w:hint="eastAsia"/>
        </w:rPr>
        <w:t>贩运受害者根据关于预防和打击人口贩运的第</w:t>
      </w:r>
      <w:r w:rsidRPr="00891BA2">
        <w:t>241-XVI/2005</w:t>
      </w:r>
      <w:r w:rsidRPr="00891BA2">
        <w:rPr>
          <w:rFonts w:hint="eastAsia"/>
        </w:rPr>
        <w:t>号法、获得免费医疗援助的机会有限，根据关于犯罪受害者康复的第</w:t>
      </w:r>
      <w:r w:rsidRPr="00891BA2">
        <w:t>137/2016</w:t>
      </w:r>
      <w:r w:rsidRPr="00891BA2">
        <w:rPr>
          <w:rFonts w:hint="eastAsia"/>
        </w:rPr>
        <w:t>号法、获得康复服务和国家赔偿的机会有限；</w:t>
      </w:r>
    </w:p>
    <w:p w14:paraId="11FD70D7" w14:textId="77777777" w:rsidR="00F47C33" w:rsidRPr="00891BA2" w:rsidRDefault="00F47C33" w:rsidP="00F47C33">
      <w:pPr>
        <w:pStyle w:val="SingleTxt"/>
      </w:pPr>
      <w:r w:rsidRPr="00891BA2">
        <w:tab/>
        <w:t>(e)</w:t>
      </w:r>
      <w:r w:rsidRPr="00891BA2">
        <w:tab/>
      </w:r>
      <w:r w:rsidRPr="00891BA2">
        <w:rPr>
          <w:rFonts w:hint="eastAsia"/>
        </w:rPr>
        <w:t>缔约国没有及早识别贩运受害者并将其转介到适当的服务机构；</w:t>
      </w:r>
      <w:r w:rsidRPr="00891BA2">
        <w:t xml:space="preserve"> </w:t>
      </w:r>
    </w:p>
    <w:p w14:paraId="42DEAAB8" w14:textId="77777777" w:rsidR="00F47C33" w:rsidRPr="00891BA2" w:rsidRDefault="00F47C33" w:rsidP="00F47C33">
      <w:pPr>
        <w:pStyle w:val="SingleTxt"/>
      </w:pPr>
      <w:r w:rsidRPr="00891BA2">
        <w:tab/>
        <w:t>(f)</w:t>
      </w:r>
      <w:r w:rsidRPr="00891BA2">
        <w:tab/>
      </w:r>
      <w:r w:rsidRPr="00891BA2">
        <w:rPr>
          <w:rFonts w:hint="eastAsia"/>
        </w:rPr>
        <w:t>在调查阶段缺乏对贩运受害者的保护，受害者必须在警察局面对贩运者才能提起刑事诉讼；</w:t>
      </w:r>
      <w:r w:rsidRPr="00891BA2">
        <w:t xml:space="preserve"> </w:t>
      </w:r>
    </w:p>
    <w:p w14:paraId="73481AAD" w14:textId="44054965" w:rsidR="00F47C33" w:rsidRPr="00891BA2" w:rsidRDefault="00F47C33" w:rsidP="00F47C33">
      <w:pPr>
        <w:pStyle w:val="SingleTxt"/>
      </w:pPr>
      <w:r w:rsidRPr="00891BA2">
        <w:tab/>
        <w:t>(g)</w:t>
      </w:r>
      <w:r w:rsidR="002450FB" w:rsidRPr="00891BA2">
        <w:tab/>
      </w:r>
      <w:r w:rsidRPr="00891BA2">
        <w:rPr>
          <w:rFonts w:hint="eastAsia"/>
        </w:rPr>
        <w:t>缔约国将卖淫妇女定为犯罪，并且没有为卖淫妇女提供退出方案。</w:t>
      </w:r>
    </w:p>
    <w:p w14:paraId="303443C7" w14:textId="77777777" w:rsidR="00F47C33" w:rsidRPr="00891BA2" w:rsidRDefault="00F47C33" w:rsidP="00F47C33">
      <w:pPr>
        <w:pStyle w:val="SingleTxt"/>
        <w:rPr>
          <w:rFonts w:asciiTheme="majorBidi" w:eastAsia="黑体" w:hAnsiTheme="majorBidi" w:cstheme="majorBidi"/>
        </w:rPr>
      </w:pPr>
      <w:r w:rsidRPr="00891BA2">
        <w:t>25.</w:t>
      </w:r>
      <w:r w:rsidRPr="00891BA2">
        <w:tab/>
      </w:r>
      <w:r w:rsidRPr="00891BA2">
        <w:rPr>
          <w:rFonts w:asciiTheme="majorBidi" w:eastAsia="黑体" w:hAnsiTheme="majorBidi" w:cstheme="majorBidi"/>
        </w:rPr>
        <w:t>委员会建议缔约国：</w:t>
      </w:r>
    </w:p>
    <w:p w14:paraId="6018F68B" w14:textId="77777777" w:rsidR="00F47C33" w:rsidRPr="00891BA2" w:rsidRDefault="00F47C33" w:rsidP="00F47C33">
      <w:pPr>
        <w:pStyle w:val="SingleTxt"/>
        <w:rPr>
          <w:rFonts w:asciiTheme="majorBidi" w:eastAsia="黑体" w:hAnsiTheme="majorBidi" w:cstheme="majorBidi"/>
          <w:spacing w:val="2"/>
        </w:rPr>
      </w:pPr>
      <w:r w:rsidRPr="00891BA2">
        <w:rPr>
          <w:rFonts w:asciiTheme="majorBidi" w:eastAsia="黑体" w:hAnsiTheme="majorBidi" w:cstheme="majorBidi"/>
        </w:rPr>
        <w:tab/>
      </w:r>
      <w:r w:rsidRPr="00891BA2">
        <w:rPr>
          <w:rFonts w:asciiTheme="majorBidi" w:eastAsia="黑体" w:hAnsiTheme="majorBidi" w:cstheme="majorBidi"/>
          <w:spacing w:val="2"/>
        </w:rPr>
        <w:t>(a)</w:t>
      </w:r>
      <w:r w:rsidRPr="00891BA2">
        <w:rPr>
          <w:rFonts w:asciiTheme="majorBidi" w:eastAsia="黑体" w:hAnsiTheme="majorBidi" w:cstheme="majorBidi"/>
          <w:spacing w:val="2"/>
        </w:rPr>
        <w:tab/>
      </w:r>
      <w:r w:rsidRPr="00891BA2">
        <w:rPr>
          <w:rFonts w:asciiTheme="majorBidi" w:eastAsia="黑体" w:hAnsiTheme="majorBidi" w:cstheme="majorBidi"/>
          <w:spacing w:val="2"/>
        </w:rPr>
        <w:t>加强执法当局和社会服务部门之间的合作，查明各种形式贩运的受害者，并向他们介绍适当的服务；</w:t>
      </w:r>
    </w:p>
    <w:p w14:paraId="38B716C0" w14:textId="77777777" w:rsidR="00F47C33" w:rsidRPr="00891BA2" w:rsidRDefault="00F47C33" w:rsidP="00F47C33">
      <w:pPr>
        <w:pStyle w:val="SingleTxt"/>
        <w:rPr>
          <w:rFonts w:asciiTheme="majorBidi" w:eastAsia="黑体" w:hAnsiTheme="majorBidi" w:cstheme="majorBidi"/>
        </w:rPr>
      </w:pPr>
      <w:r w:rsidRPr="00891BA2">
        <w:rPr>
          <w:rFonts w:asciiTheme="majorBidi" w:eastAsia="黑体" w:hAnsiTheme="majorBidi" w:cstheme="majorBidi"/>
        </w:rPr>
        <w:tab/>
        <w:t>(b)</w:t>
      </w:r>
      <w:r w:rsidRPr="00891BA2">
        <w:rPr>
          <w:rFonts w:asciiTheme="majorBidi" w:eastAsia="黑体" w:hAnsiTheme="majorBidi" w:cstheme="majorBidi"/>
        </w:rPr>
        <w:tab/>
      </w:r>
      <w:r w:rsidRPr="00891BA2">
        <w:rPr>
          <w:rFonts w:asciiTheme="majorBidi" w:eastAsia="黑体" w:hAnsiTheme="majorBidi" w:cstheme="majorBidi"/>
        </w:rPr>
        <w:t>通过促进妇女和女童及其家庭的教育和创收机会，加强德涅斯特河左岸和加告齐亚的妇女、无证件和无国籍妇女以及罗姆族妇女抵御贩运的能力；</w:t>
      </w:r>
    </w:p>
    <w:p w14:paraId="62F09EF0" w14:textId="77777777" w:rsidR="00F47C33" w:rsidRPr="00891BA2" w:rsidRDefault="00F47C33" w:rsidP="00F47C33">
      <w:pPr>
        <w:pStyle w:val="SingleTxt"/>
        <w:rPr>
          <w:rFonts w:asciiTheme="majorBidi" w:eastAsia="黑体" w:hAnsiTheme="majorBidi" w:cstheme="majorBidi"/>
        </w:rPr>
      </w:pPr>
      <w:r w:rsidRPr="00891BA2">
        <w:rPr>
          <w:rFonts w:asciiTheme="majorBidi" w:eastAsia="黑体" w:hAnsiTheme="majorBidi" w:cstheme="majorBidi"/>
        </w:rPr>
        <w:tab/>
        <w:t>(c)</w:t>
      </w:r>
      <w:r w:rsidRPr="00891BA2">
        <w:rPr>
          <w:rFonts w:asciiTheme="majorBidi" w:eastAsia="黑体" w:hAnsiTheme="majorBidi" w:cstheme="majorBidi"/>
        </w:rPr>
        <w:tab/>
      </w:r>
      <w:r w:rsidRPr="00891BA2">
        <w:rPr>
          <w:rFonts w:asciiTheme="majorBidi" w:eastAsia="黑体" w:hAnsiTheme="majorBidi" w:cstheme="majorBidi"/>
        </w:rPr>
        <w:t>通过保护和援助犯罪受害者国家转介机制概念草案</w:t>
      </w:r>
      <w:r w:rsidRPr="00891BA2">
        <w:rPr>
          <w:rFonts w:asciiTheme="majorBidi" w:eastAsia="黑体" w:hAnsiTheme="majorBidi" w:cstheme="majorBidi"/>
        </w:rPr>
        <w:t>(2020-2030</w:t>
      </w:r>
      <w:r w:rsidRPr="00891BA2">
        <w:rPr>
          <w:rFonts w:asciiTheme="majorBidi" w:eastAsia="黑体" w:hAnsiTheme="majorBidi" w:cstheme="majorBidi"/>
        </w:rPr>
        <w:t>年</w:t>
      </w:r>
      <w:r w:rsidRPr="00891BA2">
        <w:rPr>
          <w:rFonts w:asciiTheme="majorBidi" w:eastAsia="黑体" w:hAnsiTheme="majorBidi" w:cstheme="majorBidi"/>
        </w:rPr>
        <w:t>)</w:t>
      </w:r>
      <w:r w:rsidRPr="00891BA2">
        <w:rPr>
          <w:rFonts w:asciiTheme="majorBidi" w:eastAsia="黑体" w:hAnsiTheme="majorBidi" w:cstheme="majorBidi"/>
        </w:rPr>
        <w:t>，并通过分配充足的预算资源和与医疗专业人员和其他服务提供者合作，加强可获得的受害者保护和支持服务，包括免费医疗服务、心理咨询和法律援助、庇护、康复和重返社会方案；</w:t>
      </w:r>
    </w:p>
    <w:p w14:paraId="440E3933" w14:textId="257E0321" w:rsidR="00F47C33" w:rsidRPr="00891BA2" w:rsidRDefault="00F47C33" w:rsidP="00F47C33">
      <w:pPr>
        <w:pStyle w:val="SingleTxt"/>
        <w:rPr>
          <w:rFonts w:asciiTheme="majorBidi" w:eastAsia="黑体" w:hAnsiTheme="majorBidi" w:cstheme="majorBidi"/>
        </w:rPr>
      </w:pPr>
      <w:r w:rsidRPr="00891BA2">
        <w:rPr>
          <w:rFonts w:asciiTheme="majorBidi" w:eastAsia="黑体" w:hAnsiTheme="majorBidi" w:cstheme="majorBidi"/>
        </w:rPr>
        <w:tab/>
        <w:t>(d)</w:t>
      </w:r>
      <w:r w:rsidRPr="00891BA2">
        <w:rPr>
          <w:rFonts w:asciiTheme="majorBidi" w:eastAsia="黑体" w:hAnsiTheme="majorBidi" w:cstheme="majorBidi"/>
        </w:rPr>
        <w:tab/>
      </w:r>
      <w:r w:rsidRPr="00891BA2">
        <w:rPr>
          <w:rFonts w:asciiTheme="majorBidi" w:eastAsia="黑体" w:hAnsiTheme="majorBidi" w:cstheme="majorBidi"/>
        </w:rPr>
        <w:t>向警察和其他执法人员提供关于贩运案件中性别敏感调查方法的能力建设；</w:t>
      </w:r>
    </w:p>
    <w:p w14:paraId="70B53576" w14:textId="77777777" w:rsidR="00F47C33" w:rsidRPr="00891BA2" w:rsidRDefault="00F47C33" w:rsidP="00F47C33">
      <w:pPr>
        <w:pStyle w:val="SingleTxt"/>
        <w:rPr>
          <w:rFonts w:asciiTheme="majorBidi" w:eastAsia="黑体" w:hAnsiTheme="majorBidi" w:cstheme="majorBidi"/>
        </w:rPr>
      </w:pPr>
      <w:r w:rsidRPr="00891BA2">
        <w:rPr>
          <w:rFonts w:asciiTheme="majorBidi" w:eastAsia="黑体" w:hAnsiTheme="majorBidi" w:cstheme="majorBidi"/>
        </w:rPr>
        <w:tab/>
        <w:t>(e)</w:t>
      </w:r>
      <w:r w:rsidRPr="00891BA2">
        <w:rPr>
          <w:rFonts w:asciiTheme="majorBidi" w:eastAsia="黑体" w:hAnsiTheme="majorBidi" w:cstheme="majorBidi"/>
        </w:rPr>
        <w:tab/>
      </w:r>
      <w:r w:rsidRPr="00891BA2">
        <w:rPr>
          <w:rFonts w:asciiTheme="majorBidi" w:eastAsia="黑体" w:hAnsiTheme="majorBidi" w:cstheme="majorBidi"/>
        </w:rPr>
        <w:t>废除《违规法》第</w:t>
      </w:r>
      <w:r w:rsidRPr="00891BA2">
        <w:rPr>
          <w:rFonts w:asciiTheme="majorBidi" w:eastAsia="黑体" w:hAnsiTheme="majorBidi" w:cstheme="majorBidi"/>
        </w:rPr>
        <w:t>89(1)</w:t>
      </w:r>
      <w:r w:rsidRPr="00891BA2">
        <w:rPr>
          <w:rFonts w:asciiTheme="majorBidi" w:eastAsia="黑体" w:hAnsiTheme="majorBidi" w:cstheme="majorBidi"/>
        </w:rPr>
        <w:t>条，使卖淫妇女非刑罪化，并为卖淫妇女提供替代创收机会、教育方案和退出方案；</w:t>
      </w:r>
    </w:p>
    <w:p w14:paraId="72D0EB32" w14:textId="77777777" w:rsidR="00F47C33" w:rsidRPr="00891BA2" w:rsidRDefault="00F47C33" w:rsidP="00F47C33">
      <w:pPr>
        <w:pStyle w:val="SingleTxt"/>
        <w:rPr>
          <w:rFonts w:asciiTheme="majorBidi" w:eastAsia="黑体" w:hAnsiTheme="majorBidi" w:cstheme="majorBidi"/>
        </w:rPr>
      </w:pPr>
      <w:r w:rsidRPr="00891BA2">
        <w:rPr>
          <w:rFonts w:asciiTheme="majorBidi" w:eastAsia="黑体" w:hAnsiTheme="majorBidi" w:cstheme="majorBidi"/>
        </w:rPr>
        <w:tab/>
        <w:t>(f)</w:t>
      </w:r>
      <w:r w:rsidRPr="00891BA2">
        <w:rPr>
          <w:rFonts w:asciiTheme="majorBidi" w:eastAsia="黑体" w:hAnsiTheme="majorBidi" w:cstheme="majorBidi"/>
        </w:rPr>
        <w:tab/>
      </w:r>
      <w:r w:rsidRPr="00891BA2">
        <w:rPr>
          <w:rFonts w:asciiTheme="majorBidi" w:eastAsia="黑体" w:hAnsiTheme="majorBidi" w:cstheme="majorBidi"/>
        </w:rPr>
        <w:t>消除对卖淫妇女和女童的羞辱和歧视，确保她们有充分的机会获得医疗保健和法律服务及庇护。</w:t>
      </w:r>
    </w:p>
    <w:p w14:paraId="53DBDCC4" w14:textId="3A708D17" w:rsidR="00F47C33" w:rsidRPr="00891BA2" w:rsidRDefault="007354A0" w:rsidP="007354A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91BA2">
        <w:tab/>
      </w:r>
      <w:r w:rsidRPr="00891BA2">
        <w:tab/>
      </w:r>
      <w:r w:rsidR="00F47C33" w:rsidRPr="00891BA2">
        <w:rPr>
          <w:rFonts w:hint="eastAsia"/>
        </w:rPr>
        <w:t>平等参与政治事务和公共事务</w:t>
      </w:r>
    </w:p>
    <w:p w14:paraId="34B131EE" w14:textId="5A8FE3F8" w:rsidR="00F47C33" w:rsidRPr="00891BA2" w:rsidRDefault="00F47C33" w:rsidP="00F47C33">
      <w:pPr>
        <w:pStyle w:val="SingleTxt"/>
      </w:pPr>
      <w:r w:rsidRPr="00891BA2">
        <w:t>26.</w:t>
      </w:r>
      <w:r w:rsidRPr="00891BA2">
        <w:tab/>
      </w:r>
      <w:r w:rsidRPr="00891BA2">
        <w:rPr>
          <w:rFonts w:hint="eastAsia"/>
        </w:rPr>
        <w:t>委员会注意到《选举法》和《政党法》的修正案，并重申赞赏政党选举名单中女性候选人占</w:t>
      </w:r>
      <w:r w:rsidRPr="00891BA2">
        <w:t>40%</w:t>
      </w:r>
      <w:r w:rsidRPr="00891BA2">
        <w:rPr>
          <w:rFonts w:hint="eastAsia"/>
        </w:rPr>
        <w:t>的配额。然而，委员会感到关切的是，</w:t>
      </w:r>
      <w:r w:rsidRPr="00891BA2">
        <w:t>2019</w:t>
      </w:r>
      <w:r w:rsidRPr="00891BA2">
        <w:rPr>
          <w:rFonts w:hint="eastAsia"/>
        </w:rPr>
        <w:t>年议会选举中只有</w:t>
      </w:r>
      <w:r w:rsidRPr="00891BA2">
        <w:t>26</w:t>
      </w:r>
      <w:r w:rsidRPr="00891BA2">
        <w:rPr>
          <w:rFonts w:hint="eastAsia"/>
        </w:rPr>
        <w:t>名女性候选人当选，占所有议员的</w:t>
      </w:r>
      <w:r w:rsidRPr="00891BA2">
        <w:t>25.7%</w:t>
      </w:r>
      <w:r w:rsidRPr="00891BA2">
        <w:rPr>
          <w:rFonts w:hint="eastAsia"/>
        </w:rPr>
        <w:t>。委员会特别关切地注意到</w:t>
      </w:r>
      <w:r w:rsidR="002450FB" w:rsidRPr="00891BA2">
        <w:rPr>
          <w:rFonts w:hint="eastAsia"/>
        </w:rPr>
        <w:t>：</w:t>
      </w:r>
    </w:p>
    <w:p w14:paraId="0CD5526D" w14:textId="77777777" w:rsidR="00F47C33" w:rsidRPr="00891BA2" w:rsidRDefault="00F47C33" w:rsidP="00F47C33">
      <w:pPr>
        <w:pStyle w:val="SingleTxt"/>
      </w:pPr>
      <w:r w:rsidRPr="00891BA2">
        <w:tab/>
        <w:t>(a)</w:t>
      </w:r>
      <w:r w:rsidRPr="00891BA2">
        <w:tab/>
      </w:r>
      <w:r w:rsidRPr="00891BA2">
        <w:rPr>
          <w:rFonts w:hint="eastAsia"/>
        </w:rPr>
        <w:t>政治话语中针对妇女的仇恨言论和歧视性性别成见，阻碍了妇女参与政治和公共生活；</w:t>
      </w:r>
      <w:r w:rsidRPr="00891BA2">
        <w:t xml:space="preserve"> </w:t>
      </w:r>
    </w:p>
    <w:p w14:paraId="6EC7E6B4" w14:textId="77777777" w:rsidR="00F47C33" w:rsidRPr="00891BA2" w:rsidRDefault="00F47C33" w:rsidP="00F47C33">
      <w:pPr>
        <w:pStyle w:val="SingleTxt"/>
      </w:pPr>
      <w:r w:rsidRPr="00891BA2">
        <w:tab/>
        <w:t>(b)</w:t>
      </w:r>
      <w:r w:rsidRPr="00891BA2">
        <w:tab/>
      </w:r>
      <w:r w:rsidRPr="00891BA2">
        <w:rPr>
          <w:rFonts w:hint="eastAsia"/>
        </w:rPr>
        <w:t>妇女在决策层的任职人数很少，包括在公务员系统、外事部门以及安全和国防部队中；</w:t>
      </w:r>
    </w:p>
    <w:p w14:paraId="05EA6FB2" w14:textId="77777777" w:rsidR="00F47C33" w:rsidRPr="00891BA2" w:rsidRDefault="00F47C33" w:rsidP="00F47C33">
      <w:pPr>
        <w:pStyle w:val="SingleTxt"/>
      </w:pPr>
      <w:r w:rsidRPr="00891BA2">
        <w:tab/>
        <w:t>(c)</w:t>
      </w:r>
      <w:r w:rsidRPr="00891BA2">
        <w:tab/>
      </w:r>
      <w:r w:rsidRPr="00891BA2">
        <w:rPr>
          <w:rFonts w:hint="eastAsia"/>
        </w:rPr>
        <w:t>属于弱势群体的妇女很少参与政治和公共生活。</w:t>
      </w:r>
    </w:p>
    <w:p w14:paraId="0DCBAD26" w14:textId="77777777" w:rsidR="00F47C33" w:rsidRPr="00891BA2" w:rsidRDefault="00F47C33" w:rsidP="00F47C33">
      <w:pPr>
        <w:pStyle w:val="SingleTxt"/>
        <w:rPr>
          <w:rFonts w:asciiTheme="majorBidi" w:eastAsia="黑体" w:hAnsiTheme="majorBidi" w:cstheme="majorBidi"/>
        </w:rPr>
      </w:pPr>
      <w:r w:rsidRPr="00891BA2">
        <w:t>27.</w:t>
      </w:r>
      <w:r w:rsidRPr="00891BA2">
        <w:tab/>
      </w:r>
      <w:r w:rsidRPr="00891BA2">
        <w:rPr>
          <w:rFonts w:asciiTheme="majorBidi" w:eastAsia="黑体" w:hAnsiTheme="majorBidi" w:cstheme="majorBidi"/>
        </w:rPr>
        <w:t>委员会回顾其关于妇女参与政治和公共生活的第</w:t>
      </w:r>
      <w:r w:rsidRPr="00891BA2">
        <w:rPr>
          <w:rFonts w:asciiTheme="majorBidi" w:eastAsia="黑体" w:hAnsiTheme="majorBidi" w:cstheme="majorBidi"/>
        </w:rPr>
        <w:t>23(1997)</w:t>
      </w:r>
      <w:r w:rsidRPr="00891BA2">
        <w:rPr>
          <w:rFonts w:asciiTheme="majorBidi" w:eastAsia="黑体" w:hAnsiTheme="majorBidi" w:cstheme="majorBidi"/>
        </w:rPr>
        <w:t>号一般性建议和可持续发展目标具体目标</w:t>
      </w:r>
      <w:r w:rsidRPr="00891BA2">
        <w:rPr>
          <w:rFonts w:asciiTheme="majorBidi" w:eastAsia="黑体" w:hAnsiTheme="majorBidi" w:cstheme="majorBidi"/>
        </w:rPr>
        <w:t>5.5</w:t>
      </w:r>
      <w:r w:rsidRPr="00891BA2">
        <w:rPr>
          <w:rFonts w:asciiTheme="majorBidi" w:eastAsia="黑体" w:hAnsiTheme="majorBidi" w:cstheme="majorBidi"/>
        </w:rPr>
        <w:t>，建议缔约国：</w:t>
      </w:r>
    </w:p>
    <w:p w14:paraId="59BE4818" w14:textId="77777777" w:rsidR="00F47C33" w:rsidRPr="00891BA2" w:rsidRDefault="00F47C33" w:rsidP="00F47C33">
      <w:pPr>
        <w:pStyle w:val="SingleTxt"/>
        <w:rPr>
          <w:rFonts w:asciiTheme="majorBidi" w:eastAsia="黑体" w:hAnsiTheme="majorBidi" w:cstheme="majorBidi"/>
        </w:rPr>
      </w:pPr>
      <w:r w:rsidRPr="00891BA2">
        <w:rPr>
          <w:rFonts w:asciiTheme="majorBidi" w:eastAsia="黑体" w:hAnsiTheme="majorBidi" w:cstheme="majorBidi"/>
        </w:rPr>
        <w:tab/>
        <w:t>(a)</w:t>
      </w:r>
      <w:r w:rsidRPr="00891BA2">
        <w:rPr>
          <w:rFonts w:asciiTheme="majorBidi" w:eastAsia="黑体" w:hAnsiTheme="majorBidi" w:cstheme="majorBidi"/>
        </w:rPr>
        <w:tab/>
      </w:r>
      <w:r w:rsidRPr="00891BA2">
        <w:rPr>
          <w:rFonts w:asciiTheme="majorBidi" w:eastAsia="黑体" w:hAnsiTheme="majorBidi" w:cstheme="majorBidi"/>
        </w:rPr>
        <w:t>通过关于仇恨言论的法律，加强保护妇女免受仇恨言论的伤害，包括通过在政治家中开展提高认识运动，监测政治话语中歧视性陈规定型观念和性别歧视语言的使用，并确保对受害者提供有效补救；</w:t>
      </w:r>
    </w:p>
    <w:p w14:paraId="73E0B0E2" w14:textId="77777777" w:rsidR="00F47C33" w:rsidRPr="00891BA2" w:rsidRDefault="00F47C33" w:rsidP="00F47C33">
      <w:pPr>
        <w:pStyle w:val="SingleTxt"/>
        <w:rPr>
          <w:rFonts w:asciiTheme="majorBidi" w:eastAsia="黑体" w:hAnsiTheme="majorBidi" w:cstheme="majorBidi"/>
        </w:rPr>
      </w:pPr>
      <w:r w:rsidRPr="00891BA2">
        <w:rPr>
          <w:rFonts w:asciiTheme="majorBidi" w:eastAsia="黑体" w:hAnsiTheme="majorBidi" w:cstheme="majorBidi"/>
        </w:rPr>
        <w:tab/>
        <w:t>(b)</w:t>
      </w:r>
      <w:r w:rsidRPr="00891BA2">
        <w:rPr>
          <w:rFonts w:asciiTheme="majorBidi" w:eastAsia="黑体" w:hAnsiTheme="majorBidi" w:cstheme="majorBidi"/>
        </w:rPr>
        <w:tab/>
      </w:r>
      <w:r w:rsidRPr="00891BA2">
        <w:rPr>
          <w:rFonts w:asciiTheme="majorBidi" w:eastAsia="黑体" w:hAnsiTheme="majorBidi" w:cstheme="majorBidi"/>
        </w:rPr>
        <w:t>根据《公约》第四条第</w:t>
      </w:r>
      <w:r w:rsidRPr="00891BA2">
        <w:rPr>
          <w:rFonts w:asciiTheme="majorBidi" w:eastAsia="黑体" w:hAnsiTheme="majorBidi" w:cstheme="majorBidi"/>
        </w:rPr>
        <w:t>1</w:t>
      </w:r>
      <w:r w:rsidRPr="00891BA2">
        <w:rPr>
          <w:rFonts w:asciiTheme="majorBidi" w:eastAsia="黑体" w:hAnsiTheme="majorBidi" w:cstheme="majorBidi"/>
        </w:rPr>
        <w:t>款和委员会关于暂行特别措施的第</w:t>
      </w:r>
      <w:r w:rsidRPr="00891BA2">
        <w:rPr>
          <w:rFonts w:asciiTheme="majorBidi" w:eastAsia="黑体" w:hAnsiTheme="majorBidi" w:cstheme="majorBidi"/>
        </w:rPr>
        <w:t>25(2004)</w:t>
      </w:r>
      <w:r w:rsidRPr="00891BA2">
        <w:rPr>
          <w:rFonts w:asciiTheme="majorBidi" w:eastAsia="黑体" w:hAnsiTheme="majorBidi" w:cstheme="majorBidi"/>
        </w:rPr>
        <w:t>号一般性建议，采用暂行特别措施，包括就妇女在公务员系统、外事部门以及安全和国防部队决策岗位任职的人数规定法定配额；</w:t>
      </w:r>
      <w:r w:rsidRPr="00891BA2">
        <w:rPr>
          <w:rFonts w:asciiTheme="majorBidi" w:eastAsia="黑体" w:hAnsiTheme="majorBidi" w:cstheme="majorBidi"/>
        </w:rPr>
        <w:t xml:space="preserve"> </w:t>
      </w:r>
    </w:p>
    <w:p w14:paraId="0DEECB16" w14:textId="77777777" w:rsidR="00F47C33" w:rsidRPr="00891BA2" w:rsidRDefault="00F47C33" w:rsidP="00F47C33">
      <w:pPr>
        <w:pStyle w:val="SingleTxt"/>
        <w:rPr>
          <w:rFonts w:asciiTheme="majorBidi" w:eastAsia="黑体" w:hAnsiTheme="majorBidi" w:cstheme="majorBidi"/>
        </w:rPr>
      </w:pPr>
      <w:r w:rsidRPr="00891BA2">
        <w:rPr>
          <w:rFonts w:asciiTheme="majorBidi" w:eastAsia="黑体" w:hAnsiTheme="majorBidi" w:cstheme="majorBidi"/>
        </w:rPr>
        <w:tab/>
        <w:t>(c)</w:t>
      </w:r>
      <w:r w:rsidRPr="00891BA2">
        <w:rPr>
          <w:rFonts w:asciiTheme="majorBidi" w:eastAsia="黑体" w:hAnsiTheme="majorBidi" w:cstheme="majorBidi"/>
        </w:rPr>
        <w:tab/>
      </w:r>
      <w:r w:rsidRPr="00891BA2">
        <w:rPr>
          <w:rFonts w:asciiTheme="majorBidi" w:eastAsia="黑体" w:hAnsiTheme="majorBidi" w:cstheme="majorBidi"/>
        </w:rPr>
        <w:t>鼓励各政党提名同等数量的女性和男性候选人参加选举，加强对未完成</w:t>
      </w:r>
      <w:r w:rsidRPr="00891BA2">
        <w:rPr>
          <w:rFonts w:asciiTheme="majorBidi" w:eastAsia="黑体" w:hAnsiTheme="majorBidi" w:cstheme="majorBidi"/>
        </w:rPr>
        <w:t>40%</w:t>
      </w:r>
      <w:r w:rsidRPr="00891BA2">
        <w:rPr>
          <w:rFonts w:asciiTheme="majorBidi" w:eastAsia="黑体" w:hAnsiTheme="majorBidi" w:cstheme="majorBidi"/>
        </w:rPr>
        <w:t>最低配额的制裁，并为妇女提供特别招聘方案，包括在必要时优先招聘妇女进入公务员系统，特别关注属于弱势群体的妇女；</w:t>
      </w:r>
      <w:r w:rsidRPr="00891BA2">
        <w:rPr>
          <w:rFonts w:asciiTheme="majorBidi" w:eastAsia="黑体" w:hAnsiTheme="majorBidi" w:cstheme="majorBidi"/>
        </w:rPr>
        <w:t xml:space="preserve"> </w:t>
      </w:r>
    </w:p>
    <w:p w14:paraId="470600C0" w14:textId="5FB541DB" w:rsidR="00BA203F" w:rsidRPr="00891BA2" w:rsidRDefault="00F47C33" w:rsidP="00BA203F">
      <w:pPr>
        <w:pStyle w:val="SingleTxt"/>
        <w:rPr>
          <w:rFonts w:asciiTheme="majorBidi" w:eastAsia="黑体" w:hAnsiTheme="majorBidi" w:cstheme="majorBidi"/>
        </w:rPr>
      </w:pPr>
      <w:r w:rsidRPr="00891BA2">
        <w:rPr>
          <w:rFonts w:asciiTheme="majorBidi" w:eastAsia="黑体" w:hAnsiTheme="majorBidi" w:cstheme="majorBidi"/>
        </w:rPr>
        <w:tab/>
        <w:t>(d)</w:t>
      </w:r>
      <w:r w:rsidRPr="00891BA2">
        <w:rPr>
          <w:rFonts w:asciiTheme="majorBidi" w:eastAsia="黑体" w:hAnsiTheme="majorBidi" w:cstheme="majorBidi"/>
        </w:rPr>
        <w:tab/>
      </w:r>
      <w:r w:rsidRPr="00891BA2">
        <w:rPr>
          <w:rFonts w:asciiTheme="majorBidi" w:eastAsia="黑体" w:hAnsiTheme="majorBidi" w:cstheme="majorBidi"/>
        </w:rPr>
        <w:t>提供政治竞选和领导技能方面的能力建设，并确保女性候选人获得充足的竞选资金。</w:t>
      </w:r>
      <w:r w:rsidRPr="00891BA2">
        <w:rPr>
          <w:rFonts w:asciiTheme="majorBidi" w:eastAsia="黑体" w:hAnsiTheme="majorBidi" w:cstheme="majorBidi"/>
        </w:rPr>
        <w:t xml:space="preserve"> </w:t>
      </w:r>
      <w:r w:rsidR="00BA203F" w:rsidRPr="00891BA2">
        <w:rPr>
          <w:rFonts w:asciiTheme="majorBidi" w:eastAsia="黑体" w:hAnsiTheme="majorBidi" w:cstheme="majorBidi"/>
        </w:rPr>
        <w:br w:type="page"/>
      </w:r>
    </w:p>
    <w:p w14:paraId="010254D2" w14:textId="1D34114D" w:rsidR="00F47C33" w:rsidRPr="00891BA2" w:rsidRDefault="00896C86" w:rsidP="00896C8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91BA2">
        <w:tab/>
      </w:r>
      <w:r w:rsidRPr="00891BA2">
        <w:tab/>
      </w:r>
      <w:r w:rsidR="00F47C33" w:rsidRPr="00891BA2">
        <w:rPr>
          <w:rFonts w:hint="eastAsia"/>
        </w:rPr>
        <w:t>国籍</w:t>
      </w:r>
    </w:p>
    <w:p w14:paraId="517CBA67" w14:textId="785E16C3" w:rsidR="00F47C33" w:rsidRPr="00891BA2" w:rsidRDefault="00F47C33" w:rsidP="00F47C33">
      <w:pPr>
        <w:pStyle w:val="SingleTxt"/>
      </w:pPr>
      <w:r w:rsidRPr="00891BA2">
        <w:t>28.</w:t>
      </w:r>
      <w:r w:rsidRPr="00891BA2">
        <w:tab/>
      </w:r>
      <w:r w:rsidRPr="00891BA2">
        <w:rPr>
          <w:rFonts w:hint="eastAsia"/>
        </w:rPr>
        <w:t>委员会欢迎</w:t>
      </w:r>
      <w:r w:rsidRPr="00891BA2">
        <w:t>2017</w:t>
      </w:r>
      <w:r w:rsidRPr="00891BA2">
        <w:rPr>
          <w:rFonts w:hint="eastAsia"/>
        </w:rPr>
        <w:t>年对《公民法》的修订，使需要国际保护的人和在缔约国境内出生的儿童能够获得摩尔多瓦公民身份。然而，委员会对德涅斯特河左岸和加瓜齐亚的妇女和儿童以及缔约国的罗姆族妇女和儿童的公民身份表示关切。</w:t>
      </w:r>
    </w:p>
    <w:p w14:paraId="3907F183" w14:textId="1A06A857" w:rsidR="00F47C33" w:rsidRPr="00891BA2" w:rsidRDefault="00F47C33" w:rsidP="00F47C33">
      <w:pPr>
        <w:pStyle w:val="SingleTxt"/>
      </w:pPr>
      <w:r w:rsidRPr="00891BA2">
        <w:t>29.</w:t>
      </w:r>
      <w:r w:rsidRPr="00891BA2">
        <w:tab/>
      </w:r>
      <w:r w:rsidRPr="00891BA2">
        <w:rPr>
          <w:rFonts w:asciiTheme="majorBidi" w:eastAsia="黑体" w:hAnsiTheme="majorBidi" w:cstheme="majorBidi"/>
        </w:rPr>
        <w:t>委员会建议缔约国为在德涅斯特河左岸和加瓜齐亚出生的儿童以及在缔约国出生的罗姆族儿童的出生登记及其获得公民身份提供便利。委员会还建议缔约国提高生活在这些实体的妇女以及罗姆族妇女对出生登记的重要性和获得公民身份的程序要求的认识。</w:t>
      </w:r>
    </w:p>
    <w:p w14:paraId="00C909B5" w14:textId="2AEF0FCA" w:rsidR="00F47C33" w:rsidRPr="00891BA2" w:rsidRDefault="009318B4" w:rsidP="009318B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91BA2">
        <w:tab/>
      </w:r>
      <w:r w:rsidRPr="00891BA2">
        <w:tab/>
      </w:r>
      <w:r w:rsidR="00F47C33" w:rsidRPr="00891BA2">
        <w:rPr>
          <w:rFonts w:hint="eastAsia"/>
        </w:rPr>
        <w:t>教育</w:t>
      </w:r>
    </w:p>
    <w:p w14:paraId="3B86136F" w14:textId="1F96C3DF" w:rsidR="00F47C33" w:rsidRPr="00891BA2" w:rsidRDefault="00F47C33" w:rsidP="00F47C33">
      <w:pPr>
        <w:pStyle w:val="SingleTxt"/>
      </w:pPr>
      <w:r w:rsidRPr="00891BA2">
        <w:t>30.</w:t>
      </w:r>
      <w:r w:rsidRPr="00891BA2">
        <w:tab/>
      </w:r>
      <w:r w:rsidRPr="00891BA2">
        <w:rPr>
          <w:rFonts w:hint="eastAsia"/>
        </w:rPr>
        <w:t>委员会欢迎缔约国为促进女童和男童平等接受教育所作的努力，例如</w:t>
      </w:r>
      <w:r w:rsidRPr="00891BA2">
        <w:t>2014</w:t>
      </w:r>
      <w:r w:rsidRPr="00891BA2">
        <w:rPr>
          <w:rFonts w:hint="eastAsia"/>
        </w:rPr>
        <w:t>年通过了《教育法》，</w:t>
      </w:r>
      <w:r w:rsidRPr="00891BA2">
        <w:t>2015</w:t>
      </w:r>
      <w:r w:rsidRPr="00891BA2">
        <w:rPr>
          <w:rFonts w:hint="eastAsia"/>
        </w:rPr>
        <w:t>年以来通过了“女生学信息技术”倡议。但是，</w:t>
      </w:r>
      <w:r w:rsidR="00F43288" w:rsidRPr="00891BA2">
        <w:rPr>
          <w:rFonts w:hint="eastAsia"/>
        </w:rPr>
        <w:t>令</w:t>
      </w:r>
      <w:r w:rsidRPr="00891BA2">
        <w:rPr>
          <w:rFonts w:hint="eastAsia"/>
        </w:rPr>
        <w:t>委员会仍</w:t>
      </w:r>
      <w:r w:rsidR="00F43288" w:rsidRPr="00891BA2">
        <w:rPr>
          <w:rFonts w:hint="eastAsia"/>
        </w:rPr>
        <w:t>感</w:t>
      </w:r>
      <w:r w:rsidRPr="00891BA2">
        <w:rPr>
          <w:rFonts w:hint="eastAsia"/>
        </w:rPr>
        <w:t>关切</w:t>
      </w:r>
      <w:r w:rsidR="00F43288" w:rsidRPr="00891BA2">
        <w:rPr>
          <w:rFonts w:hint="eastAsia"/>
        </w:rPr>
        <w:t>的是</w:t>
      </w:r>
      <w:r w:rsidR="00AB79BC" w:rsidRPr="00891BA2">
        <w:rPr>
          <w:rFonts w:hint="eastAsia"/>
        </w:rPr>
        <w:t>：</w:t>
      </w:r>
    </w:p>
    <w:p w14:paraId="21A46963" w14:textId="77777777" w:rsidR="00F47C33" w:rsidRPr="00891BA2" w:rsidRDefault="00F47C33" w:rsidP="00F47C33">
      <w:pPr>
        <w:pStyle w:val="SingleTxt"/>
      </w:pPr>
      <w:r w:rsidRPr="00891BA2">
        <w:tab/>
        <w:t>(a)</w:t>
      </w:r>
      <w:r w:rsidRPr="00891BA2">
        <w:tab/>
      </w:r>
      <w:r w:rsidRPr="00891BA2">
        <w:rPr>
          <w:rFonts w:hint="eastAsia"/>
        </w:rPr>
        <w:t>妇女和女童缺乏多样化的教育选择，她们在科学、技术、工程和数学、信息技术以及建筑和法律方面的入学率低；</w:t>
      </w:r>
    </w:p>
    <w:p w14:paraId="3B6BB4A9" w14:textId="77777777" w:rsidR="00F47C33" w:rsidRPr="00891BA2" w:rsidRDefault="00F47C33" w:rsidP="00F47C33">
      <w:pPr>
        <w:pStyle w:val="SingleTxt"/>
      </w:pPr>
      <w:r w:rsidRPr="00891BA2">
        <w:tab/>
        <w:t>(b)</w:t>
      </w:r>
      <w:r w:rsidRPr="00891BA2">
        <w:tab/>
      </w:r>
      <w:r w:rsidRPr="00891BA2">
        <w:rPr>
          <w:rFonts w:hint="eastAsia"/>
        </w:rPr>
        <w:t>农村地区和少数民族群体，特别是罗姆族的女生辍学率高；</w:t>
      </w:r>
    </w:p>
    <w:p w14:paraId="2DFE8BFD" w14:textId="77777777" w:rsidR="00F47C33" w:rsidRPr="00891BA2" w:rsidRDefault="00F47C33" w:rsidP="00F47C33">
      <w:pPr>
        <w:pStyle w:val="SingleTxt"/>
      </w:pPr>
      <w:r w:rsidRPr="00891BA2">
        <w:tab/>
        <w:t>(c)</w:t>
      </w:r>
      <w:r w:rsidRPr="00891BA2">
        <w:tab/>
      </w:r>
      <w:r w:rsidRPr="00891BA2">
        <w:rPr>
          <w:rFonts w:hint="eastAsia"/>
        </w:rPr>
        <w:t>由于缺乏无障碍的校舍和设施，以及学校教师和工作人员缺乏包容性教育培训，主流包容性教育中残疾妇女和女童的人数有限；</w:t>
      </w:r>
    </w:p>
    <w:p w14:paraId="194D4586" w14:textId="6E4ADE11" w:rsidR="00F47C33" w:rsidRPr="00891BA2" w:rsidRDefault="00F47C33" w:rsidP="00F47C33">
      <w:pPr>
        <w:pStyle w:val="SingleTxt"/>
      </w:pPr>
      <w:r w:rsidRPr="00891BA2">
        <w:tab/>
        <w:t>(d)</w:t>
      </w:r>
      <w:r w:rsidRPr="00891BA2">
        <w:tab/>
      </w:r>
      <w:r w:rsidRPr="00891BA2">
        <w:rPr>
          <w:rFonts w:hint="eastAsia"/>
        </w:rPr>
        <w:t>农村地区的妇女和女童在获得职业培训方面面临障碍，这继续将许多妇女限制在无报酬的家务和护理工作中。</w:t>
      </w:r>
    </w:p>
    <w:p w14:paraId="4470ECA3" w14:textId="77777777" w:rsidR="00F47C33" w:rsidRPr="00891BA2" w:rsidRDefault="00F47C33" w:rsidP="00F47C33">
      <w:pPr>
        <w:pStyle w:val="SingleTxt"/>
        <w:rPr>
          <w:rFonts w:asciiTheme="majorBidi" w:eastAsia="黑体" w:hAnsiTheme="majorBidi" w:cstheme="majorBidi"/>
        </w:rPr>
      </w:pPr>
      <w:r w:rsidRPr="00891BA2">
        <w:t>31.</w:t>
      </w:r>
      <w:r w:rsidRPr="00891BA2">
        <w:tab/>
      </w:r>
      <w:r w:rsidRPr="00891BA2">
        <w:rPr>
          <w:rFonts w:asciiTheme="majorBidi" w:eastAsia="黑体" w:hAnsiTheme="majorBidi" w:cstheme="majorBidi"/>
        </w:rPr>
        <w:t>委员会</w:t>
      </w:r>
      <w:r w:rsidRPr="00891BA2">
        <w:rPr>
          <w:rFonts w:asciiTheme="majorBidi" w:eastAsia="黑体" w:hAnsiTheme="majorBidi" w:cstheme="majorBidi" w:hint="eastAsia"/>
        </w:rPr>
        <w:t>回顾其</w:t>
      </w:r>
      <w:r w:rsidRPr="00891BA2">
        <w:rPr>
          <w:rFonts w:asciiTheme="majorBidi" w:eastAsia="黑体" w:hAnsiTheme="majorBidi" w:cstheme="majorBidi"/>
        </w:rPr>
        <w:t>关于女童和妇女受教育权的第</w:t>
      </w:r>
      <w:r w:rsidRPr="00891BA2">
        <w:rPr>
          <w:rFonts w:asciiTheme="majorBidi" w:eastAsia="黑体" w:hAnsiTheme="majorBidi" w:cstheme="majorBidi"/>
        </w:rPr>
        <w:t>36(2017)</w:t>
      </w:r>
      <w:r w:rsidRPr="00891BA2">
        <w:rPr>
          <w:rFonts w:asciiTheme="majorBidi" w:eastAsia="黑体" w:hAnsiTheme="majorBidi" w:cstheme="majorBidi"/>
        </w:rPr>
        <w:t>号一般性建议以及可持续发展目标具体目标</w:t>
      </w:r>
      <w:r w:rsidRPr="00891BA2">
        <w:rPr>
          <w:rFonts w:asciiTheme="majorBidi" w:eastAsia="黑体" w:hAnsiTheme="majorBidi" w:cstheme="majorBidi"/>
        </w:rPr>
        <w:t>4.5</w:t>
      </w:r>
      <w:r w:rsidRPr="00891BA2">
        <w:rPr>
          <w:rFonts w:asciiTheme="majorBidi" w:eastAsia="黑体" w:hAnsiTheme="majorBidi" w:cstheme="majorBidi"/>
        </w:rPr>
        <w:t>，建议缔约国：</w:t>
      </w:r>
    </w:p>
    <w:p w14:paraId="3B330394" w14:textId="77777777" w:rsidR="00F47C33" w:rsidRPr="00891BA2" w:rsidRDefault="00F47C33" w:rsidP="00F47C33">
      <w:pPr>
        <w:pStyle w:val="SingleTxt"/>
        <w:rPr>
          <w:rFonts w:asciiTheme="majorBidi" w:eastAsia="黑体" w:hAnsiTheme="majorBidi" w:cstheme="majorBidi"/>
        </w:rPr>
      </w:pPr>
      <w:r w:rsidRPr="00891BA2">
        <w:rPr>
          <w:rFonts w:asciiTheme="majorBidi" w:eastAsia="黑体" w:hAnsiTheme="majorBidi" w:cstheme="majorBidi"/>
        </w:rPr>
        <w:tab/>
        <w:t>(a)</w:t>
      </w:r>
      <w:r w:rsidRPr="00891BA2">
        <w:rPr>
          <w:rFonts w:asciiTheme="majorBidi" w:eastAsia="黑体" w:hAnsiTheme="majorBidi" w:cstheme="majorBidi"/>
        </w:rPr>
        <w:tab/>
      </w:r>
      <w:r w:rsidRPr="00891BA2">
        <w:rPr>
          <w:rFonts w:asciiTheme="majorBidi" w:eastAsia="黑体" w:hAnsiTheme="majorBidi" w:cstheme="majorBidi"/>
        </w:rPr>
        <w:t>继续鼓励妇女和女童选择非传统的学习领域和职业道路，包括科学、技术、工程、数学、信息技术和法律，消除妇女和女童及其家庭中可能阻止她们进入这些学习领域的传统定型观念；</w:t>
      </w:r>
    </w:p>
    <w:p w14:paraId="2F1D20DB" w14:textId="77777777" w:rsidR="00F47C33" w:rsidRPr="00891BA2" w:rsidRDefault="00F47C33" w:rsidP="00F47C33">
      <w:pPr>
        <w:pStyle w:val="SingleTxt"/>
        <w:rPr>
          <w:rFonts w:asciiTheme="majorBidi" w:eastAsia="黑体" w:hAnsiTheme="majorBidi" w:cstheme="majorBidi"/>
        </w:rPr>
      </w:pPr>
      <w:r w:rsidRPr="00891BA2">
        <w:rPr>
          <w:rFonts w:asciiTheme="majorBidi" w:eastAsia="黑体" w:hAnsiTheme="majorBidi" w:cstheme="majorBidi"/>
        </w:rPr>
        <w:tab/>
        <w:t>(b)</w:t>
      </w:r>
      <w:r w:rsidRPr="00891BA2">
        <w:rPr>
          <w:rFonts w:asciiTheme="majorBidi" w:eastAsia="黑体" w:hAnsiTheme="majorBidi" w:cstheme="majorBidi"/>
        </w:rPr>
        <w:tab/>
      </w:r>
      <w:r w:rsidRPr="00891BA2">
        <w:rPr>
          <w:rFonts w:asciiTheme="majorBidi" w:eastAsia="黑体" w:hAnsiTheme="majorBidi" w:cstheme="majorBidi"/>
        </w:rPr>
        <w:t>加紧努力降低女童的辍学率，包括提高家长、社区领袖以及妇女和女童对教育对其个人发展和职业前景的重要性的认识；</w:t>
      </w:r>
    </w:p>
    <w:p w14:paraId="0B822E1B" w14:textId="77777777" w:rsidR="00F47C33" w:rsidRPr="00891BA2" w:rsidRDefault="00F47C33" w:rsidP="00F47C33">
      <w:pPr>
        <w:pStyle w:val="SingleTxt"/>
        <w:rPr>
          <w:rFonts w:asciiTheme="majorBidi" w:eastAsia="黑体" w:hAnsiTheme="majorBidi" w:cstheme="majorBidi"/>
        </w:rPr>
      </w:pPr>
      <w:r w:rsidRPr="00891BA2">
        <w:rPr>
          <w:rFonts w:asciiTheme="majorBidi" w:eastAsia="黑体" w:hAnsiTheme="majorBidi" w:cstheme="majorBidi"/>
        </w:rPr>
        <w:tab/>
        <w:t>(c)</w:t>
      </w:r>
      <w:r w:rsidRPr="00891BA2">
        <w:rPr>
          <w:rFonts w:asciiTheme="majorBidi" w:eastAsia="黑体" w:hAnsiTheme="majorBidi" w:cstheme="majorBidi"/>
        </w:rPr>
        <w:tab/>
      </w:r>
      <w:r w:rsidRPr="00891BA2">
        <w:rPr>
          <w:rFonts w:asciiTheme="majorBidi" w:eastAsia="黑体" w:hAnsiTheme="majorBidi" w:cstheme="majorBidi"/>
        </w:rPr>
        <w:t>为辍学妇女和女童提供包容性的重返校园方案，包括在农村地区和罗姆族社区；</w:t>
      </w:r>
    </w:p>
    <w:p w14:paraId="1C2F6C4C" w14:textId="77777777" w:rsidR="00F47C33" w:rsidRPr="00891BA2" w:rsidRDefault="00F47C33" w:rsidP="00F47C33">
      <w:pPr>
        <w:pStyle w:val="SingleTxt"/>
        <w:rPr>
          <w:rFonts w:asciiTheme="majorBidi" w:eastAsia="黑体" w:hAnsiTheme="majorBidi" w:cstheme="majorBidi"/>
        </w:rPr>
      </w:pPr>
      <w:r w:rsidRPr="00891BA2">
        <w:rPr>
          <w:rFonts w:asciiTheme="majorBidi" w:eastAsia="黑体" w:hAnsiTheme="majorBidi" w:cstheme="majorBidi"/>
        </w:rPr>
        <w:tab/>
        <w:t>(d)</w:t>
      </w:r>
      <w:r w:rsidRPr="00891BA2">
        <w:rPr>
          <w:rFonts w:asciiTheme="majorBidi" w:eastAsia="黑体" w:hAnsiTheme="majorBidi" w:cstheme="majorBidi"/>
        </w:rPr>
        <w:tab/>
      </w:r>
      <w:r w:rsidRPr="00891BA2">
        <w:rPr>
          <w:rFonts w:asciiTheme="majorBidi" w:eastAsia="黑体" w:hAnsiTheme="majorBidi" w:cstheme="majorBidi"/>
        </w:rPr>
        <w:t>为残疾妇女和女童提供无障碍的学校基础设施，并为学校教师和其他工作人员提供包容性教育方面的系统培训；</w:t>
      </w:r>
    </w:p>
    <w:p w14:paraId="625A52B5" w14:textId="0E46BC20" w:rsidR="00F47C33" w:rsidRPr="00891BA2" w:rsidRDefault="00F47C33" w:rsidP="00F47C33">
      <w:pPr>
        <w:pStyle w:val="SingleTxt"/>
        <w:rPr>
          <w:rFonts w:asciiTheme="majorBidi" w:eastAsia="黑体" w:hAnsiTheme="majorBidi" w:cstheme="majorBidi"/>
        </w:rPr>
      </w:pPr>
      <w:r w:rsidRPr="00891BA2">
        <w:rPr>
          <w:rFonts w:asciiTheme="majorBidi" w:eastAsia="黑体" w:hAnsiTheme="majorBidi" w:cstheme="majorBidi"/>
        </w:rPr>
        <w:tab/>
        <w:t>(e)</w:t>
      </w:r>
      <w:r w:rsidRPr="00891BA2">
        <w:rPr>
          <w:rFonts w:asciiTheme="majorBidi" w:eastAsia="黑体" w:hAnsiTheme="majorBidi" w:cstheme="majorBidi"/>
        </w:rPr>
        <w:tab/>
      </w:r>
      <w:r w:rsidRPr="00891BA2">
        <w:rPr>
          <w:rFonts w:asciiTheme="majorBidi" w:eastAsia="黑体" w:hAnsiTheme="majorBidi" w:cstheme="majorBidi"/>
        </w:rPr>
        <w:t>为农村地区的教育部门分配充足的人力、财力和技术资源，以确保为妇女和女童提供包容性的优质教育和职业培训机会。</w:t>
      </w:r>
    </w:p>
    <w:p w14:paraId="0FAC803A" w14:textId="77777777" w:rsidR="00BA203F" w:rsidRPr="00891BA2" w:rsidRDefault="00BA203F">
      <w:pPr>
        <w:spacing w:line="240" w:lineRule="auto"/>
        <w:jc w:val="left"/>
        <w:rPr>
          <w:rFonts w:eastAsia="黑体"/>
          <w:szCs w:val="21"/>
        </w:rPr>
      </w:pPr>
      <w:r w:rsidRPr="00891BA2">
        <w:br w:type="page"/>
      </w:r>
    </w:p>
    <w:p w14:paraId="3E23E550" w14:textId="6BDCC633" w:rsidR="00F47C33" w:rsidRPr="00891BA2" w:rsidRDefault="00F47C33" w:rsidP="008843D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91BA2">
        <w:tab/>
      </w:r>
      <w:r w:rsidRPr="00891BA2">
        <w:tab/>
      </w:r>
      <w:r w:rsidRPr="00891BA2">
        <w:rPr>
          <w:rFonts w:hint="eastAsia"/>
        </w:rPr>
        <w:t>就业</w:t>
      </w:r>
    </w:p>
    <w:p w14:paraId="0220F5B3" w14:textId="75E50C6A" w:rsidR="00F47C33" w:rsidRPr="00891BA2" w:rsidRDefault="00F47C33" w:rsidP="00F47C33">
      <w:pPr>
        <w:pStyle w:val="SingleTxt"/>
      </w:pPr>
      <w:r w:rsidRPr="00891BA2">
        <w:t>32.</w:t>
      </w:r>
      <w:r w:rsidRPr="00891BA2">
        <w:tab/>
      </w:r>
      <w:r w:rsidRPr="00891BA2">
        <w:rPr>
          <w:rFonts w:hint="eastAsia"/>
        </w:rPr>
        <w:t>委员会赞赏地注意到男女退休年龄之间的差距缩小，并注意到缔约国计划到</w:t>
      </w:r>
      <w:r w:rsidRPr="00891BA2">
        <w:t>2028</w:t>
      </w:r>
      <w:r w:rsidRPr="00891BA2">
        <w:rPr>
          <w:rFonts w:hint="eastAsia"/>
        </w:rPr>
        <w:t>年完成退休年龄的统一。委员会还欢迎缔约国实行带薪育儿假。然而，委员会仍感关切的是</w:t>
      </w:r>
      <w:r w:rsidR="00AB79BC" w:rsidRPr="00891BA2">
        <w:rPr>
          <w:rFonts w:hint="eastAsia"/>
        </w:rPr>
        <w:t>：</w:t>
      </w:r>
    </w:p>
    <w:p w14:paraId="457E7A04" w14:textId="77777777" w:rsidR="00F47C33" w:rsidRPr="00891BA2" w:rsidRDefault="00F47C33" w:rsidP="00F47C33">
      <w:pPr>
        <w:pStyle w:val="SingleTxt"/>
      </w:pPr>
      <w:r w:rsidRPr="00891BA2">
        <w:tab/>
        <w:t>(a)</w:t>
      </w:r>
      <w:r w:rsidRPr="00891BA2">
        <w:tab/>
      </w:r>
      <w:r w:rsidRPr="00891BA2">
        <w:rPr>
          <w:rFonts w:hint="eastAsia"/>
          <w:spacing w:val="-4"/>
        </w:rPr>
        <w:t>尽管国家立法中有同工同酬的原则，但仍存在着纵向和横向的职业隔离，</w:t>
      </w:r>
      <w:r w:rsidRPr="00891BA2">
        <w:rPr>
          <w:rFonts w:hint="eastAsia"/>
        </w:rPr>
        <w:t>性别薪酬差距；</w:t>
      </w:r>
    </w:p>
    <w:p w14:paraId="201BC8D2" w14:textId="77777777" w:rsidR="00F47C33" w:rsidRPr="00891BA2" w:rsidRDefault="00F47C33" w:rsidP="00F47C33">
      <w:pPr>
        <w:pStyle w:val="SingleTxt"/>
      </w:pPr>
      <w:r w:rsidRPr="00891BA2">
        <w:tab/>
        <w:t>(b)</w:t>
      </w:r>
      <w:r w:rsidRPr="00891BA2">
        <w:tab/>
      </w:r>
      <w:r w:rsidRPr="00891BA2">
        <w:rPr>
          <w:rFonts w:hint="eastAsia"/>
        </w:rPr>
        <w:t>《劳动法》第</w:t>
      </w:r>
      <w:r w:rsidRPr="00891BA2">
        <w:t>248</w:t>
      </w:r>
      <w:r w:rsidRPr="00891BA2">
        <w:rPr>
          <w:rFonts w:hint="eastAsia"/>
        </w:rPr>
        <w:t>条仍然禁止某些类别的妇女在对她们的安全或健康构成威胁的采矿和其他行业工作；</w:t>
      </w:r>
    </w:p>
    <w:p w14:paraId="64F3D0D7" w14:textId="77777777" w:rsidR="00F47C33" w:rsidRPr="00891BA2" w:rsidRDefault="00F47C33" w:rsidP="00F47C33">
      <w:pPr>
        <w:pStyle w:val="SingleTxt"/>
      </w:pPr>
      <w:r w:rsidRPr="00891BA2">
        <w:tab/>
        <w:t>(c)</w:t>
      </w:r>
      <w:r w:rsidRPr="00891BA2">
        <w:tab/>
      </w:r>
      <w:r w:rsidRPr="00891BA2">
        <w:rPr>
          <w:rFonts w:hint="eastAsia"/>
        </w:rPr>
        <w:t>修订若干法案的法律草案中对性骚扰的狭义定义不符合国际标准；</w:t>
      </w:r>
    </w:p>
    <w:p w14:paraId="789FBCEA" w14:textId="77777777" w:rsidR="00F47C33" w:rsidRPr="00891BA2" w:rsidRDefault="00F47C33" w:rsidP="00F47C33">
      <w:pPr>
        <w:pStyle w:val="SingleTxt"/>
      </w:pPr>
      <w:r w:rsidRPr="00891BA2">
        <w:tab/>
        <w:t>(d)</w:t>
      </w:r>
      <w:r w:rsidRPr="00891BA2">
        <w:tab/>
      </w:r>
      <w:r w:rsidRPr="00891BA2">
        <w:rPr>
          <w:rFonts w:hint="eastAsia"/>
        </w:rPr>
        <w:t>对工作场所性骚扰和性别歧视的调查和起诉不足；</w:t>
      </w:r>
    </w:p>
    <w:p w14:paraId="231F6408" w14:textId="77777777" w:rsidR="00F47C33" w:rsidRPr="00891BA2" w:rsidRDefault="00F47C33" w:rsidP="00F47C33">
      <w:pPr>
        <w:pStyle w:val="SingleTxt"/>
      </w:pPr>
      <w:r w:rsidRPr="00891BA2">
        <w:tab/>
        <w:t>(e)</w:t>
      </w:r>
      <w:r w:rsidRPr="00891BA2">
        <w:tab/>
      </w:r>
      <w:r w:rsidRPr="00891BA2">
        <w:rPr>
          <w:rFonts w:hint="eastAsia"/>
        </w:rPr>
        <w:t>缺乏能够更好地让父母兼顾家庭和职业生活的负担得起的托儿设施；</w:t>
      </w:r>
    </w:p>
    <w:p w14:paraId="064D46AD" w14:textId="77777777" w:rsidR="00F47C33" w:rsidRPr="00891BA2" w:rsidRDefault="00F47C33" w:rsidP="00F47C33">
      <w:pPr>
        <w:pStyle w:val="SingleTxt"/>
      </w:pPr>
      <w:r w:rsidRPr="00891BA2">
        <w:tab/>
        <w:t>(f)</w:t>
      </w:r>
      <w:r w:rsidRPr="00891BA2">
        <w:tab/>
      </w:r>
      <w:r w:rsidRPr="00891BA2">
        <w:rPr>
          <w:rFonts w:hint="eastAsia"/>
        </w:rPr>
        <w:t>自营职业妇女没有得到充分的社会保护，她们无权享受产妇福利；</w:t>
      </w:r>
    </w:p>
    <w:p w14:paraId="5D9CFE10" w14:textId="77777777" w:rsidR="00F47C33" w:rsidRPr="00891BA2" w:rsidRDefault="00F47C33" w:rsidP="00F47C33">
      <w:pPr>
        <w:pStyle w:val="SingleTxt"/>
      </w:pPr>
      <w:r w:rsidRPr="00891BA2">
        <w:tab/>
        <w:t>(g)</w:t>
      </w:r>
      <w:r w:rsidRPr="00891BA2">
        <w:tab/>
      </w:r>
      <w:r w:rsidRPr="00891BA2">
        <w:rPr>
          <w:rFonts w:hint="eastAsia"/>
        </w:rPr>
        <w:t>有关方面对《劳动法》第</w:t>
      </w:r>
      <w:r w:rsidRPr="00891BA2">
        <w:t>86</w:t>
      </w:r>
      <w:r w:rsidRPr="00891BA2">
        <w:rPr>
          <w:rFonts w:hint="eastAsia"/>
        </w:rPr>
        <w:t>条作出不当解读而不公平地解雇老年妇女；她们就此提出投诉。</w:t>
      </w:r>
    </w:p>
    <w:p w14:paraId="6ACB93E3" w14:textId="77777777" w:rsidR="00F47C33" w:rsidRPr="00891BA2" w:rsidRDefault="00F47C33" w:rsidP="00F47C33">
      <w:pPr>
        <w:pStyle w:val="SingleTxt"/>
        <w:rPr>
          <w:rFonts w:asciiTheme="majorBidi" w:eastAsia="黑体" w:hAnsiTheme="majorBidi" w:cstheme="majorBidi"/>
        </w:rPr>
      </w:pPr>
      <w:r w:rsidRPr="00891BA2">
        <w:t>33.</w:t>
      </w:r>
      <w:r w:rsidRPr="00891BA2">
        <w:tab/>
      </w:r>
      <w:r w:rsidRPr="00891BA2">
        <w:rPr>
          <w:rFonts w:asciiTheme="majorBidi" w:eastAsia="黑体" w:hAnsiTheme="majorBidi" w:cstheme="majorBidi"/>
        </w:rPr>
        <w:t>委员会提请注意可持续发展目标具体目标</w:t>
      </w:r>
      <w:r w:rsidRPr="00891BA2">
        <w:rPr>
          <w:rFonts w:asciiTheme="majorBidi" w:eastAsia="黑体" w:hAnsiTheme="majorBidi" w:cstheme="majorBidi"/>
        </w:rPr>
        <w:t>8.5</w:t>
      </w:r>
      <w:r w:rsidRPr="00891BA2">
        <w:rPr>
          <w:rFonts w:asciiTheme="majorBidi" w:eastAsia="黑体" w:hAnsiTheme="majorBidi" w:cstheme="majorBidi"/>
        </w:rPr>
        <w:t>，建议缔约国：</w:t>
      </w:r>
    </w:p>
    <w:p w14:paraId="1EF550C5" w14:textId="77777777" w:rsidR="00F47C33" w:rsidRPr="00891BA2" w:rsidRDefault="00F47C33" w:rsidP="00F47C33">
      <w:pPr>
        <w:pStyle w:val="SingleTxt"/>
        <w:rPr>
          <w:rFonts w:asciiTheme="majorBidi" w:eastAsia="黑体" w:hAnsiTheme="majorBidi" w:cstheme="majorBidi"/>
        </w:rPr>
      </w:pPr>
      <w:r w:rsidRPr="00891BA2">
        <w:rPr>
          <w:rFonts w:asciiTheme="majorBidi" w:eastAsia="黑体" w:hAnsiTheme="majorBidi" w:cstheme="majorBidi"/>
        </w:rPr>
        <w:tab/>
        <w:t>(a)</w:t>
      </w:r>
      <w:r w:rsidRPr="00891BA2">
        <w:rPr>
          <w:rFonts w:asciiTheme="majorBidi" w:eastAsia="黑体" w:hAnsiTheme="majorBidi" w:cstheme="majorBidi"/>
        </w:rPr>
        <w:tab/>
      </w:r>
      <w:r w:rsidRPr="00891BA2">
        <w:rPr>
          <w:rFonts w:asciiTheme="majorBidi" w:eastAsia="黑体" w:hAnsiTheme="majorBidi" w:cstheme="majorBidi"/>
        </w:rPr>
        <w:t>定期审查所有部门的工资情况，采用对性别敏感的分析性工作分类和评价方法，定期开展劳动监察，并定期开展工资调查，从而有效贯彻同工同酬原则，进而缩小并最终消除性别工资差异；</w:t>
      </w:r>
    </w:p>
    <w:p w14:paraId="44285F39" w14:textId="77777777" w:rsidR="00F47C33" w:rsidRPr="00891BA2" w:rsidRDefault="00F47C33" w:rsidP="00F47C33">
      <w:pPr>
        <w:pStyle w:val="SingleTxt"/>
        <w:rPr>
          <w:rFonts w:asciiTheme="majorBidi" w:eastAsia="黑体" w:hAnsiTheme="majorBidi" w:cstheme="majorBidi"/>
        </w:rPr>
      </w:pPr>
      <w:r w:rsidRPr="00891BA2">
        <w:rPr>
          <w:rFonts w:asciiTheme="majorBidi" w:eastAsia="黑体" w:hAnsiTheme="majorBidi" w:cstheme="majorBidi"/>
        </w:rPr>
        <w:tab/>
        <w:t>(b)</w:t>
      </w:r>
      <w:r w:rsidRPr="00891BA2">
        <w:rPr>
          <w:rFonts w:asciiTheme="majorBidi" w:eastAsia="黑体" w:hAnsiTheme="majorBidi" w:cstheme="majorBidi"/>
        </w:rPr>
        <w:tab/>
      </w:r>
      <w:r w:rsidRPr="00891BA2">
        <w:rPr>
          <w:rFonts w:asciiTheme="majorBidi" w:eastAsia="黑体" w:hAnsiTheme="majorBidi" w:cstheme="majorBidi"/>
        </w:rPr>
        <w:t>废除《劳动法》第</w:t>
      </w:r>
      <w:r w:rsidRPr="00891BA2">
        <w:rPr>
          <w:rFonts w:asciiTheme="majorBidi" w:eastAsia="黑体" w:hAnsiTheme="majorBidi" w:cstheme="majorBidi"/>
        </w:rPr>
        <w:t>248</w:t>
      </w:r>
      <w:r w:rsidRPr="00891BA2">
        <w:rPr>
          <w:rFonts w:asciiTheme="majorBidi" w:eastAsia="黑体" w:hAnsiTheme="majorBidi" w:cstheme="majorBidi"/>
        </w:rPr>
        <w:t>条，取消对某些类别妇女在所列职业中就业的限制，转向进行个人评估，并改善所有行业的工作条件；</w:t>
      </w:r>
    </w:p>
    <w:p w14:paraId="5BD9D663" w14:textId="77777777" w:rsidR="00F47C33" w:rsidRPr="00891BA2" w:rsidRDefault="00F47C33" w:rsidP="00F47C33">
      <w:pPr>
        <w:pStyle w:val="SingleTxt"/>
        <w:rPr>
          <w:rFonts w:asciiTheme="majorBidi" w:eastAsia="黑体" w:hAnsiTheme="majorBidi" w:cstheme="majorBidi"/>
        </w:rPr>
      </w:pPr>
      <w:r w:rsidRPr="00891BA2">
        <w:rPr>
          <w:rFonts w:asciiTheme="majorBidi" w:eastAsia="黑体" w:hAnsiTheme="majorBidi" w:cstheme="majorBidi"/>
        </w:rPr>
        <w:tab/>
        <w:t>(c)</w:t>
      </w:r>
      <w:r w:rsidRPr="00891BA2">
        <w:rPr>
          <w:rFonts w:asciiTheme="majorBidi" w:eastAsia="黑体" w:hAnsiTheme="majorBidi" w:cstheme="majorBidi"/>
        </w:rPr>
        <w:tab/>
      </w:r>
      <w:r w:rsidRPr="00891BA2">
        <w:rPr>
          <w:rFonts w:asciiTheme="majorBidi" w:eastAsia="黑体" w:hAnsiTheme="majorBidi" w:cstheme="majorBidi"/>
        </w:rPr>
        <w:t>使国家立法中的性骚扰定义与适用的国际人权标准相一致，包括《欧洲委员会预防和打击暴力侵害妇女行为及家庭暴力公约》</w:t>
      </w:r>
      <w:r w:rsidRPr="00891BA2">
        <w:rPr>
          <w:rFonts w:asciiTheme="majorBidi" w:eastAsia="黑体" w:hAnsiTheme="majorBidi" w:cstheme="majorBidi"/>
        </w:rPr>
        <w:t>(</w:t>
      </w:r>
      <w:r w:rsidRPr="00891BA2">
        <w:rPr>
          <w:rFonts w:asciiTheme="majorBidi" w:eastAsia="黑体" w:hAnsiTheme="majorBidi" w:cstheme="majorBidi"/>
        </w:rPr>
        <w:t>《伊斯坦布尔公约》</w:t>
      </w:r>
      <w:r w:rsidRPr="00891BA2">
        <w:rPr>
          <w:rFonts w:asciiTheme="majorBidi" w:eastAsia="黑体" w:hAnsiTheme="majorBidi" w:cstheme="majorBidi"/>
        </w:rPr>
        <w:t>)</w:t>
      </w:r>
      <w:r w:rsidRPr="00891BA2">
        <w:rPr>
          <w:rFonts w:asciiTheme="majorBidi" w:eastAsia="黑体" w:hAnsiTheme="majorBidi" w:cstheme="majorBidi"/>
        </w:rPr>
        <w:t>和国际劳工组织</w:t>
      </w:r>
      <w:r w:rsidRPr="00891BA2">
        <w:rPr>
          <w:rFonts w:asciiTheme="majorBidi" w:eastAsia="黑体" w:hAnsiTheme="majorBidi" w:cstheme="majorBidi"/>
        </w:rPr>
        <w:t>(</w:t>
      </w:r>
      <w:r w:rsidRPr="00891BA2">
        <w:rPr>
          <w:rFonts w:asciiTheme="majorBidi" w:eastAsia="黑体" w:hAnsiTheme="majorBidi" w:cstheme="majorBidi"/>
        </w:rPr>
        <w:t>劳工组织</w:t>
      </w:r>
      <w:r w:rsidRPr="00891BA2">
        <w:rPr>
          <w:rFonts w:asciiTheme="majorBidi" w:eastAsia="黑体" w:hAnsiTheme="majorBidi" w:cstheme="majorBidi"/>
        </w:rPr>
        <w:t>)2019</w:t>
      </w:r>
      <w:r w:rsidRPr="00891BA2">
        <w:rPr>
          <w:rFonts w:asciiTheme="majorBidi" w:eastAsia="黑体" w:hAnsiTheme="majorBidi" w:cstheme="majorBidi"/>
        </w:rPr>
        <w:t>年《暴力和骚扰公约》</w:t>
      </w:r>
      <w:r w:rsidRPr="00891BA2">
        <w:rPr>
          <w:rFonts w:asciiTheme="majorBidi" w:eastAsia="黑体" w:hAnsiTheme="majorBidi" w:cstheme="majorBidi"/>
        </w:rPr>
        <w:t>(</w:t>
      </w:r>
      <w:r w:rsidRPr="00891BA2">
        <w:rPr>
          <w:rFonts w:asciiTheme="majorBidi" w:eastAsia="黑体" w:hAnsiTheme="majorBidi" w:cstheme="majorBidi"/>
        </w:rPr>
        <w:t>第</w:t>
      </w:r>
      <w:r w:rsidRPr="00891BA2">
        <w:rPr>
          <w:rFonts w:asciiTheme="majorBidi" w:eastAsia="黑体" w:hAnsiTheme="majorBidi" w:cstheme="majorBidi"/>
        </w:rPr>
        <w:t>190</w:t>
      </w:r>
      <w:r w:rsidRPr="00891BA2">
        <w:rPr>
          <w:rFonts w:asciiTheme="majorBidi" w:eastAsia="黑体" w:hAnsiTheme="majorBidi" w:cstheme="majorBidi"/>
        </w:rPr>
        <w:t>号</w:t>
      </w:r>
      <w:r w:rsidRPr="00891BA2">
        <w:rPr>
          <w:rFonts w:asciiTheme="majorBidi" w:eastAsia="黑体" w:hAnsiTheme="majorBidi" w:cstheme="majorBidi"/>
        </w:rPr>
        <w:t>)</w:t>
      </w:r>
      <w:r w:rsidRPr="00891BA2">
        <w:rPr>
          <w:rFonts w:asciiTheme="majorBidi" w:eastAsia="黑体" w:hAnsiTheme="majorBidi" w:cstheme="majorBidi"/>
        </w:rPr>
        <w:t>；</w:t>
      </w:r>
    </w:p>
    <w:p w14:paraId="4F027525" w14:textId="77777777" w:rsidR="00F47C33" w:rsidRPr="00891BA2" w:rsidRDefault="00F47C33" w:rsidP="00F47C33">
      <w:pPr>
        <w:pStyle w:val="SingleTxt"/>
        <w:rPr>
          <w:rFonts w:asciiTheme="majorBidi" w:eastAsia="黑体" w:hAnsiTheme="majorBidi" w:cstheme="majorBidi"/>
        </w:rPr>
      </w:pPr>
      <w:r w:rsidRPr="00891BA2">
        <w:rPr>
          <w:rFonts w:asciiTheme="majorBidi" w:eastAsia="黑体" w:hAnsiTheme="majorBidi" w:cstheme="majorBidi"/>
        </w:rPr>
        <w:tab/>
        <w:t>(d)</w:t>
      </w:r>
      <w:r w:rsidRPr="00891BA2">
        <w:rPr>
          <w:rFonts w:asciiTheme="majorBidi" w:eastAsia="黑体" w:hAnsiTheme="majorBidi" w:cstheme="majorBidi"/>
        </w:rPr>
        <w:tab/>
      </w:r>
      <w:r w:rsidRPr="00891BA2">
        <w:rPr>
          <w:rFonts w:asciiTheme="majorBidi" w:eastAsia="黑体" w:hAnsiTheme="majorBidi" w:cstheme="majorBidi"/>
        </w:rPr>
        <w:t>向法官、检察官、警官和其他执法官员提供关于严格适用工作场所性骚扰的刑法条款的系统培训，并提高雇主和公众对性骚扰犯罪性质的认识；</w:t>
      </w:r>
    </w:p>
    <w:p w14:paraId="2C54FCD6" w14:textId="77777777" w:rsidR="00F47C33" w:rsidRPr="00891BA2" w:rsidRDefault="00F47C33" w:rsidP="00F47C33">
      <w:pPr>
        <w:pStyle w:val="SingleTxt"/>
        <w:rPr>
          <w:rFonts w:asciiTheme="majorBidi" w:eastAsia="黑体" w:hAnsiTheme="majorBidi" w:cstheme="majorBidi"/>
        </w:rPr>
      </w:pPr>
      <w:r w:rsidRPr="00891BA2">
        <w:rPr>
          <w:rFonts w:asciiTheme="majorBidi" w:eastAsia="黑体" w:hAnsiTheme="majorBidi" w:cstheme="majorBidi"/>
        </w:rPr>
        <w:tab/>
        <w:t>(e)</w:t>
      </w:r>
      <w:r w:rsidRPr="00891BA2">
        <w:rPr>
          <w:rFonts w:asciiTheme="majorBidi" w:eastAsia="黑体" w:hAnsiTheme="majorBidi" w:cstheme="majorBidi"/>
        </w:rPr>
        <w:tab/>
      </w:r>
      <w:r w:rsidRPr="00891BA2">
        <w:rPr>
          <w:rFonts w:asciiTheme="majorBidi" w:eastAsia="黑体" w:hAnsiTheme="majorBidi" w:cstheme="majorBidi"/>
        </w:rPr>
        <w:t>促进男女平等分担家庭和家务责任，包括鼓励男子休陪产假，并增加获得负担得起、包容各方和无障碍的托儿设施的机会；</w:t>
      </w:r>
    </w:p>
    <w:p w14:paraId="537462E6" w14:textId="77777777" w:rsidR="00F47C33" w:rsidRPr="00891BA2" w:rsidRDefault="00F47C33" w:rsidP="00F47C33">
      <w:pPr>
        <w:pStyle w:val="SingleTxt"/>
        <w:rPr>
          <w:rFonts w:asciiTheme="majorBidi" w:eastAsia="黑体" w:hAnsiTheme="majorBidi" w:cstheme="majorBidi"/>
        </w:rPr>
      </w:pPr>
      <w:r w:rsidRPr="00891BA2">
        <w:rPr>
          <w:rFonts w:asciiTheme="majorBidi" w:eastAsia="黑体" w:hAnsiTheme="majorBidi" w:cstheme="majorBidi"/>
        </w:rPr>
        <w:tab/>
        <w:t>(f)</w:t>
      </w:r>
      <w:r w:rsidRPr="00891BA2">
        <w:rPr>
          <w:rFonts w:asciiTheme="majorBidi" w:eastAsia="黑体" w:hAnsiTheme="majorBidi" w:cstheme="majorBidi"/>
        </w:rPr>
        <w:tab/>
      </w:r>
      <w:r w:rsidRPr="00891BA2">
        <w:rPr>
          <w:rFonts w:asciiTheme="majorBidi" w:eastAsia="黑体" w:hAnsiTheme="majorBidi" w:cstheme="majorBidi"/>
        </w:rPr>
        <w:t>加强对自营职业妇女的社会保护，并确保她们与就业妇女一样平等获得产妇福利；</w:t>
      </w:r>
    </w:p>
    <w:p w14:paraId="3303047F" w14:textId="77777777" w:rsidR="00F47C33" w:rsidRPr="00891BA2" w:rsidRDefault="00F47C33" w:rsidP="00F47C33">
      <w:pPr>
        <w:pStyle w:val="SingleTxt"/>
        <w:rPr>
          <w:rFonts w:asciiTheme="majorBidi" w:eastAsia="黑体" w:hAnsiTheme="majorBidi" w:cstheme="majorBidi"/>
        </w:rPr>
      </w:pPr>
      <w:r w:rsidRPr="00891BA2">
        <w:rPr>
          <w:rFonts w:asciiTheme="majorBidi" w:eastAsia="黑体" w:hAnsiTheme="majorBidi" w:cstheme="majorBidi"/>
        </w:rPr>
        <w:tab/>
        <w:t>(g)</w:t>
      </w:r>
      <w:r w:rsidRPr="00891BA2">
        <w:rPr>
          <w:rFonts w:asciiTheme="majorBidi" w:eastAsia="黑体" w:hAnsiTheme="majorBidi" w:cstheme="majorBidi"/>
        </w:rPr>
        <w:tab/>
      </w:r>
      <w:r w:rsidRPr="00891BA2">
        <w:rPr>
          <w:rFonts w:asciiTheme="majorBidi" w:eastAsia="黑体" w:hAnsiTheme="majorBidi" w:cstheme="majorBidi"/>
        </w:rPr>
        <w:t>监督雇主使用《劳动法》第</w:t>
      </w:r>
      <w:r w:rsidRPr="00891BA2">
        <w:rPr>
          <w:rFonts w:asciiTheme="majorBidi" w:eastAsia="黑体" w:hAnsiTheme="majorBidi" w:cstheme="majorBidi"/>
        </w:rPr>
        <w:t>86</w:t>
      </w:r>
      <w:r w:rsidRPr="00891BA2">
        <w:rPr>
          <w:rFonts w:asciiTheme="majorBidi" w:eastAsia="黑体" w:hAnsiTheme="majorBidi" w:cstheme="majorBidi"/>
        </w:rPr>
        <w:t>条的情况，以防止歧视性解雇老年妇女；</w:t>
      </w:r>
    </w:p>
    <w:p w14:paraId="15D0480B" w14:textId="634611A2" w:rsidR="00F47C33" w:rsidRPr="00891BA2" w:rsidRDefault="00F47C33" w:rsidP="00F47C33">
      <w:pPr>
        <w:pStyle w:val="SingleTxt"/>
        <w:rPr>
          <w:rFonts w:asciiTheme="majorBidi" w:eastAsia="黑体" w:hAnsiTheme="majorBidi" w:cstheme="majorBidi"/>
        </w:rPr>
      </w:pPr>
      <w:r w:rsidRPr="00891BA2">
        <w:rPr>
          <w:rFonts w:asciiTheme="majorBidi" w:eastAsia="黑体" w:hAnsiTheme="majorBidi" w:cstheme="majorBidi"/>
        </w:rPr>
        <w:tab/>
        <w:t>(h)</w:t>
      </w:r>
      <w:r w:rsidRPr="00891BA2">
        <w:rPr>
          <w:rFonts w:asciiTheme="majorBidi" w:eastAsia="黑体" w:hAnsiTheme="majorBidi" w:cstheme="majorBidi"/>
        </w:rPr>
        <w:tab/>
      </w:r>
      <w:r w:rsidRPr="00891BA2">
        <w:rPr>
          <w:rFonts w:asciiTheme="majorBidi" w:eastAsia="黑体" w:hAnsiTheme="majorBidi" w:cstheme="majorBidi"/>
        </w:rPr>
        <w:t>批准国际劳工组织</w:t>
      </w:r>
      <w:r w:rsidRPr="00891BA2">
        <w:rPr>
          <w:rFonts w:asciiTheme="majorBidi" w:eastAsia="黑体" w:hAnsiTheme="majorBidi" w:cstheme="majorBidi"/>
        </w:rPr>
        <w:t>(</w:t>
      </w:r>
      <w:r w:rsidRPr="00891BA2">
        <w:rPr>
          <w:rFonts w:asciiTheme="majorBidi" w:eastAsia="黑体" w:hAnsiTheme="majorBidi" w:cstheme="majorBidi"/>
        </w:rPr>
        <w:t>劳工组织</w:t>
      </w:r>
      <w:r w:rsidRPr="00891BA2">
        <w:rPr>
          <w:rFonts w:asciiTheme="majorBidi" w:eastAsia="黑体" w:hAnsiTheme="majorBidi" w:cstheme="majorBidi"/>
        </w:rPr>
        <w:t>)</w:t>
      </w:r>
      <w:r w:rsidRPr="00891BA2">
        <w:rPr>
          <w:rFonts w:asciiTheme="majorBidi" w:eastAsia="黑体" w:hAnsiTheme="majorBidi" w:cstheme="majorBidi"/>
        </w:rPr>
        <w:t>《</w:t>
      </w:r>
      <w:r w:rsidRPr="00891BA2">
        <w:rPr>
          <w:rFonts w:asciiTheme="majorBidi" w:eastAsia="黑体" w:hAnsiTheme="majorBidi" w:cstheme="majorBidi"/>
        </w:rPr>
        <w:t>2019</w:t>
      </w:r>
      <w:r w:rsidRPr="00891BA2">
        <w:rPr>
          <w:rFonts w:asciiTheme="majorBidi" w:eastAsia="黑体" w:hAnsiTheme="majorBidi" w:cstheme="majorBidi"/>
        </w:rPr>
        <w:t>年暴力和骚扰公约》</w:t>
      </w:r>
      <w:r w:rsidRPr="00891BA2">
        <w:rPr>
          <w:rFonts w:asciiTheme="majorBidi" w:eastAsia="黑体" w:hAnsiTheme="majorBidi" w:cstheme="majorBidi"/>
        </w:rPr>
        <w:t>(</w:t>
      </w:r>
      <w:r w:rsidRPr="00891BA2">
        <w:rPr>
          <w:rFonts w:asciiTheme="majorBidi" w:eastAsia="黑体" w:hAnsiTheme="majorBidi" w:cstheme="majorBidi"/>
        </w:rPr>
        <w:t>第</w:t>
      </w:r>
      <w:r w:rsidRPr="00891BA2">
        <w:rPr>
          <w:rFonts w:asciiTheme="majorBidi" w:eastAsia="黑体" w:hAnsiTheme="majorBidi" w:cstheme="majorBidi"/>
        </w:rPr>
        <w:t>190</w:t>
      </w:r>
      <w:r w:rsidRPr="00891BA2">
        <w:rPr>
          <w:rFonts w:asciiTheme="majorBidi" w:eastAsia="黑体" w:hAnsiTheme="majorBidi" w:cstheme="majorBidi"/>
        </w:rPr>
        <w:t>号</w:t>
      </w:r>
      <w:r w:rsidRPr="00891BA2">
        <w:rPr>
          <w:rFonts w:asciiTheme="majorBidi" w:eastAsia="黑体" w:hAnsiTheme="majorBidi" w:cstheme="majorBidi"/>
        </w:rPr>
        <w:t>)</w:t>
      </w:r>
      <w:r w:rsidRPr="00891BA2">
        <w:rPr>
          <w:rFonts w:asciiTheme="majorBidi" w:eastAsia="黑体" w:hAnsiTheme="majorBidi" w:cstheme="majorBidi"/>
        </w:rPr>
        <w:t>。</w:t>
      </w:r>
    </w:p>
    <w:p w14:paraId="0885A0C9" w14:textId="77777777" w:rsidR="00BA203F" w:rsidRPr="00891BA2" w:rsidRDefault="00BA203F">
      <w:pPr>
        <w:spacing w:line="240" w:lineRule="auto"/>
        <w:jc w:val="left"/>
        <w:rPr>
          <w:rFonts w:eastAsia="黑体"/>
          <w:szCs w:val="21"/>
        </w:rPr>
      </w:pPr>
      <w:r w:rsidRPr="00891BA2">
        <w:br w:type="page"/>
      </w:r>
    </w:p>
    <w:p w14:paraId="7268818B" w14:textId="6623DA96" w:rsidR="00F47C33" w:rsidRPr="00891BA2" w:rsidRDefault="00F47C33" w:rsidP="002D095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91BA2">
        <w:tab/>
      </w:r>
      <w:r w:rsidRPr="00891BA2">
        <w:tab/>
      </w:r>
      <w:r w:rsidRPr="00891BA2">
        <w:rPr>
          <w:rFonts w:hint="eastAsia"/>
        </w:rPr>
        <w:t>健康</w:t>
      </w:r>
    </w:p>
    <w:p w14:paraId="2E3EB080" w14:textId="77777777" w:rsidR="00F47C33" w:rsidRPr="00891BA2" w:rsidRDefault="00F47C33" w:rsidP="00F47C33">
      <w:pPr>
        <w:pStyle w:val="SingleTxt"/>
      </w:pPr>
      <w:r w:rsidRPr="00891BA2">
        <w:t>34.</w:t>
      </w:r>
      <w:r w:rsidRPr="00891BA2">
        <w:tab/>
      </w:r>
      <w:r w:rsidRPr="00891BA2">
        <w:rPr>
          <w:rFonts w:hint="eastAsia"/>
        </w:rPr>
        <w:t>委员会欢迎缔约国通过了国家卫生政策和方案，欢迎在报告所述期间孕产妇和婴儿死亡率降低。然而，委员会关切地注意到以下情况：</w:t>
      </w:r>
    </w:p>
    <w:p w14:paraId="3605F3D8" w14:textId="77777777" w:rsidR="00F47C33" w:rsidRPr="00891BA2" w:rsidRDefault="00F47C33" w:rsidP="00F47C33">
      <w:pPr>
        <w:pStyle w:val="SingleTxt"/>
      </w:pPr>
      <w:r w:rsidRPr="00891BA2">
        <w:tab/>
        <w:t>(a)</w:t>
      </w:r>
      <w:r w:rsidRPr="00891BA2">
        <w:tab/>
      </w:r>
      <w:r w:rsidRPr="00891BA2">
        <w:rPr>
          <w:rFonts w:hint="eastAsia"/>
        </w:rPr>
        <w:t>由于工作条件恶劣和工资低下，缔约国医疗和保健人员中普遍存在腐败现象，人才外流到第三国；</w:t>
      </w:r>
    </w:p>
    <w:p w14:paraId="1D687B0A" w14:textId="77777777" w:rsidR="00F47C33" w:rsidRPr="00891BA2" w:rsidRDefault="00F47C33" w:rsidP="00F47C33">
      <w:pPr>
        <w:pStyle w:val="SingleTxt"/>
      </w:pPr>
      <w:r w:rsidRPr="00891BA2">
        <w:tab/>
        <w:t>(b)</w:t>
      </w:r>
      <w:r w:rsidRPr="00891BA2">
        <w:tab/>
      </w:r>
      <w:r w:rsidRPr="00891BA2">
        <w:rPr>
          <w:rFonts w:hint="eastAsia"/>
        </w:rPr>
        <w:t>属于弱势群体的妇女，包括农村妇女、残疾妇女和罗姆族妇女，获得优质保健和医疗保险的机会有限；</w:t>
      </w:r>
    </w:p>
    <w:p w14:paraId="4C44F2BE" w14:textId="5944278F" w:rsidR="00F47C33" w:rsidRPr="00891BA2" w:rsidRDefault="00F47C33" w:rsidP="00F47C33">
      <w:pPr>
        <w:pStyle w:val="SingleTxt"/>
      </w:pPr>
      <w:r w:rsidRPr="00891BA2">
        <w:tab/>
        <w:t>(c)</w:t>
      </w:r>
      <w:r w:rsidRPr="00891BA2">
        <w:tab/>
      </w:r>
      <w:r w:rsidRPr="00891BA2">
        <w:rPr>
          <w:rFonts w:hint="eastAsia"/>
        </w:rPr>
        <w:t>妇女利用乳腺癌和宫颈癌早期检测方案和获得治疗的机会有限，</w:t>
      </w:r>
      <w:bookmarkStart w:id="2" w:name="_Hlk35536444"/>
      <w:r w:rsidRPr="00891BA2">
        <w:rPr>
          <w:rFonts w:hint="eastAsia"/>
        </w:rPr>
        <w:t>妇女感染结核病</w:t>
      </w:r>
      <w:r w:rsidR="00F43288" w:rsidRPr="00891BA2">
        <w:rPr>
          <w:rFonts w:hint="eastAsia"/>
        </w:rPr>
        <w:t>等传染性疾病</w:t>
      </w:r>
      <w:r w:rsidRPr="00891BA2">
        <w:rPr>
          <w:rFonts w:hint="eastAsia"/>
        </w:rPr>
        <w:t>和</w:t>
      </w:r>
      <w:r w:rsidR="00F43288" w:rsidRPr="00891BA2">
        <w:rPr>
          <w:rFonts w:hint="eastAsia"/>
        </w:rPr>
        <w:t>罹患</w:t>
      </w:r>
      <w:r w:rsidRPr="00891BA2">
        <w:rPr>
          <w:rFonts w:hint="eastAsia"/>
        </w:rPr>
        <w:t>非传染性疾病的风险过高</w:t>
      </w:r>
      <w:bookmarkEnd w:id="2"/>
      <w:r w:rsidRPr="00891BA2">
        <w:rPr>
          <w:rFonts w:hint="eastAsia"/>
        </w:rPr>
        <w:t>；</w:t>
      </w:r>
    </w:p>
    <w:p w14:paraId="0C214123" w14:textId="77777777" w:rsidR="00F47C33" w:rsidRPr="00891BA2" w:rsidRDefault="00F47C33" w:rsidP="00F47C33">
      <w:pPr>
        <w:pStyle w:val="SingleTxt"/>
      </w:pPr>
      <w:r w:rsidRPr="00891BA2">
        <w:tab/>
        <w:t>(d)</w:t>
      </w:r>
      <w:r w:rsidRPr="00891BA2">
        <w:tab/>
      </w:r>
      <w:r w:rsidRPr="00891BA2">
        <w:rPr>
          <w:rFonts w:hint="eastAsia"/>
        </w:rPr>
        <w:t>缔约国男女对现代避孕药具的使用有限；</w:t>
      </w:r>
    </w:p>
    <w:p w14:paraId="72CC9495" w14:textId="77777777" w:rsidR="00F47C33" w:rsidRPr="00891BA2" w:rsidRDefault="00F47C33" w:rsidP="00F47C33">
      <w:pPr>
        <w:pStyle w:val="SingleTxt"/>
      </w:pPr>
      <w:r w:rsidRPr="00891BA2">
        <w:tab/>
        <w:t>(e)</w:t>
      </w:r>
      <w:r w:rsidRPr="00891BA2">
        <w:tab/>
      </w:r>
      <w:r w:rsidRPr="00891BA2">
        <w:rPr>
          <w:rFonts w:hint="eastAsia"/>
        </w:rPr>
        <w:t>学校课程中没有关于性健康和生殖健康及权利，包括负责任的性行为的适龄综合教育；</w:t>
      </w:r>
    </w:p>
    <w:p w14:paraId="2D6D132A" w14:textId="77777777" w:rsidR="00F47C33" w:rsidRPr="00891BA2" w:rsidRDefault="00F47C33" w:rsidP="00F47C33">
      <w:pPr>
        <w:pStyle w:val="SingleTxt"/>
      </w:pPr>
      <w:r w:rsidRPr="00891BA2">
        <w:tab/>
        <w:t>(f)</w:t>
      </w:r>
      <w:r w:rsidRPr="00891BA2">
        <w:tab/>
      </w:r>
      <w:r w:rsidRPr="00891BA2">
        <w:rPr>
          <w:rFonts w:hint="eastAsia"/>
        </w:rPr>
        <w:t>在缔约国，感染艾滋病毒</w:t>
      </w:r>
      <w:r w:rsidRPr="00891BA2">
        <w:rPr>
          <w:rFonts w:hint="eastAsia"/>
        </w:rPr>
        <w:t>/</w:t>
      </w:r>
      <w:r w:rsidRPr="00891BA2">
        <w:rPr>
          <w:rFonts w:hint="eastAsia"/>
        </w:rPr>
        <w:t>艾滋病的妇女遭受污名化和歧视。</w:t>
      </w:r>
    </w:p>
    <w:p w14:paraId="4C84EFA0" w14:textId="74F0BFFA" w:rsidR="00F47C33" w:rsidRPr="00891BA2" w:rsidRDefault="00F47C33" w:rsidP="00F47C33">
      <w:pPr>
        <w:pStyle w:val="SingleTxt"/>
        <w:rPr>
          <w:rFonts w:asciiTheme="majorBidi" w:eastAsia="黑体" w:hAnsiTheme="majorBidi" w:cstheme="majorBidi"/>
        </w:rPr>
      </w:pPr>
      <w:r w:rsidRPr="00891BA2">
        <w:t>35.</w:t>
      </w:r>
      <w:r w:rsidRPr="00891BA2">
        <w:tab/>
      </w:r>
      <w:r w:rsidRPr="00891BA2">
        <w:rPr>
          <w:rFonts w:asciiTheme="majorBidi" w:eastAsia="黑体" w:hAnsiTheme="majorBidi" w:cstheme="majorBidi"/>
        </w:rPr>
        <w:t>委员会回顾其以前的建议</w:t>
      </w:r>
      <w:r w:rsidRPr="00891BA2">
        <w:rPr>
          <w:rFonts w:asciiTheme="majorBidi" w:eastAsia="黑体" w:hAnsiTheme="majorBidi" w:cstheme="majorBidi"/>
        </w:rPr>
        <w:t>(</w:t>
      </w:r>
      <w:hyperlink r:id="rId33" w:history="1">
        <w:r w:rsidRPr="00891BA2">
          <w:rPr>
            <w:rStyle w:val="af4"/>
            <w:rFonts w:asciiTheme="majorBidi" w:eastAsia="黑体" w:hAnsiTheme="majorBidi" w:cstheme="majorBidi"/>
          </w:rPr>
          <w:t>CEDAW/C/MDA/CO/4-5</w:t>
        </w:r>
      </w:hyperlink>
      <w:r w:rsidRPr="00891BA2">
        <w:rPr>
          <w:rFonts w:asciiTheme="majorBidi" w:eastAsia="黑体" w:hAnsiTheme="majorBidi" w:cstheme="majorBidi"/>
        </w:rPr>
        <w:t>，第</w:t>
      </w:r>
      <w:r w:rsidRPr="00891BA2">
        <w:rPr>
          <w:rFonts w:asciiTheme="majorBidi" w:eastAsia="黑体" w:hAnsiTheme="majorBidi" w:cstheme="majorBidi"/>
        </w:rPr>
        <w:t>32</w:t>
      </w:r>
      <w:r w:rsidRPr="00891BA2">
        <w:rPr>
          <w:rFonts w:asciiTheme="majorBidi" w:eastAsia="黑体" w:hAnsiTheme="majorBidi" w:cstheme="majorBidi"/>
        </w:rPr>
        <w:t>段</w:t>
      </w:r>
      <w:r w:rsidRPr="00891BA2">
        <w:rPr>
          <w:rFonts w:asciiTheme="majorBidi" w:eastAsia="黑体" w:hAnsiTheme="majorBidi" w:cstheme="majorBidi"/>
        </w:rPr>
        <w:t>)</w:t>
      </w:r>
      <w:r w:rsidRPr="00891BA2">
        <w:rPr>
          <w:rFonts w:asciiTheme="majorBidi" w:eastAsia="黑体" w:hAnsiTheme="majorBidi" w:cstheme="majorBidi"/>
        </w:rPr>
        <w:t>，建议缔约国：</w:t>
      </w:r>
    </w:p>
    <w:p w14:paraId="22E99DE6" w14:textId="63CD94E5" w:rsidR="00F47C33" w:rsidRPr="00891BA2" w:rsidRDefault="00F47C33" w:rsidP="00F47C33">
      <w:pPr>
        <w:pStyle w:val="SingleTxt"/>
        <w:rPr>
          <w:rFonts w:asciiTheme="majorBidi" w:eastAsia="黑体" w:hAnsiTheme="majorBidi" w:cstheme="majorBidi"/>
        </w:rPr>
      </w:pPr>
      <w:r w:rsidRPr="00891BA2">
        <w:rPr>
          <w:rFonts w:asciiTheme="majorBidi" w:eastAsia="黑体" w:hAnsiTheme="majorBidi" w:cstheme="majorBidi"/>
        </w:rPr>
        <w:tab/>
        <w:t>(a)</w:t>
      </w:r>
      <w:r w:rsidRPr="00891BA2">
        <w:rPr>
          <w:rFonts w:asciiTheme="majorBidi" w:eastAsia="黑体" w:hAnsiTheme="majorBidi" w:cstheme="majorBidi"/>
        </w:rPr>
        <w:tab/>
      </w:r>
      <w:r w:rsidRPr="00891BA2">
        <w:rPr>
          <w:rFonts w:asciiTheme="majorBidi" w:eastAsia="黑体" w:hAnsiTheme="majorBidi" w:cstheme="majorBidi"/>
        </w:rPr>
        <w:t>在缔约国，特别是在农村地区，提高工资并采取激励措施留住合格的医疗卫生人员，并加大努力打击医疗卫生服务中的腐败现象</w:t>
      </w:r>
      <w:r w:rsidR="0090136B" w:rsidRPr="00891BA2">
        <w:rPr>
          <w:rFonts w:asciiTheme="majorBidi" w:eastAsia="黑体" w:hAnsiTheme="majorBidi" w:cstheme="majorBidi" w:hint="eastAsia"/>
        </w:rPr>
        <w:t>：</w:t>
      </w:r>
    </w:p>
    <w:p w14:paraId="775B530C" w14:textId="77777777" w:rsidR="00F47C33" w:rsidRPr="00891BA2" w:rsidRDefault="00F47C33" w:rsidP="00F47C33">
      <w:pPr>
        <w:pStyle w:val="SingleTxt"/>
        <w:rPr>
          <w:rFonts w:asciiTheme="majorBidi" w:eastAsia="黑体" w:hAnsiTheme="majorBidi" w:cstheme="majorBidi"/>
        </w:rPr>
      </w:pPr>
      <w:r w:rsidRPr="00891BA2">
        <w:rPr>
          <w:rFonts w:asciiTheme="majorBidi" w:eastAsia="黑体" w:hAnsiTheme="majorBidi" w:cstheme="majorBidi"/>
        </w:rPr>
        <w:tab/>
        <w:t>(b)</w:t>
      </w:r>
      <w:r w:rsidRPr="00891BA2">
        <w:rPr>
          <w:rFonts w:asciiTheme="majorBidi" w:eastAsia="黑体" w:hAnsiTheme="majorBidi" w:cstheme="majorBidi"/>
        </w:rPr>
        <w:tab/>
      </w:r>
      <w:r w:rsidRPr="00891BA2">
        <w:rPr>
          <w:rFonts w:asciiTheme="majorBidi" w:eastAsia="黑体" w:hAnsiTheme="majorBidi" w:cstheme="majorBidi"/>
        </w:rPr>
        <w:t>确保属于弱势群体的妇女和女童能够获得充分和可获得的保健服务，包括性健康和生殖健康服务，以及健康保险，尤其是在农村地区；</w:t>
      </w:r>
    </w:p>
    <w:p w14:paraId="058DF30B" w14:textId="77777777" w:rsidR="00F47C33" w:rsidRPr="00891BA2" w:rsidRDefault="00F47C33" w:rsidP="00F47C33">
      <w:pPr>
        <w:pStyle w:val="SingleTxt"/>
        <w:rPr>
          <w:rFonts w:asciiTheme="majorBidi" w:eastAsia="黑体" w:hAnsiTheme="majorBidi" w:cstheme="majorBidi"/>
        </w:rPr>
      </w:pPr>
      <w:r w:rsidRPr="00891BA2">
        <w:rPr>
          <w:rFonts w:asciiTheme="majorBidi" w:eastAsia="黑体" w:hAnsiTheme="majorBidi" w:cstheme="majorBidi"/>
        </w:rPr>
        <w:tab/>
        <w:t>(c)</w:t>
      </w:r>
      <w:r w:rsidRPr="00891BA2">
        <w:rPr>
          <w:rFonts w:asciiTheme="majorBidi" w:eastAsia="黑体" w:hAnsiTheme="majorBidi" w:cstheme="majorBidi"/>
        </w:rPr>
        <w:tab/>
      </w:r>
      <w:r w:rsidRPr="00891BA2">
        <w:rPr>
          <w:rFonts w:asciiTheme="majorBidi" w:eastAsia="黑体" w:hAnsiTheme="majorBidi" w:cstheme="majorBidi"/>
        </w:rPr>
        <w:t>划拨充足的人力、财力和技术资源，用于防治传染性疾病，特别是结核病以及非传染性疾病，并通过确保提供可获得的医疗设备，改善乳腺癌和宫颈癌的预防、早期检测和治疗；</w:t>
      </w:r>
    </w:p>
    <w:p w14:paraId="31B18DE4" w14:textId="77777777" w:rsidR="00F47C33" w:rsidRPr="00891BA2" w:rsidRDefault="00F47C33" w:rsidP="00F47C33">
      <w:pPr>
        <w:pStyle w:val="SingleTxt"/>
        <w:rPr>
          <w:rFonts w:asciiTheme="majorBidi" w:eastAsia="黑体" w:hAnsiTheme="majorBidi" w:cstheme="majorBidi"/>
        </w:rPr>
      </w:pPr>
      <w:r w:rsidRPr="00891BA2">
        <w:rPr>
          <w:rFonts w:asciiTheme="majorBidi" w:eastAsia="黑体" w:hAnsiTheme="majorBidi" w:cstheme="majorBidi"/>
        </w:rPr>
        <w:tab/>
        <w:t>(d)</w:t>
      </w:r>
      <w:r w:rsidRPr="00891BA2">
        <w:rPr>
          <w:rFonts w:asciiTheme="majorBidi" w:eastAsia="黑体" w:hAnsiTheme="majorBidi" w:cstheme="majorBidi"/>
        </w:rPr>
        <w:tab/>
      </w:r>
      <w:r w:rsidRPr="00891BA2">
        <w:rPr>
          <w:rFonts w:asciiTheme="majorBidi" w:eastAsia="黑体" w:hAnsiTheme="majorBidi" w:cstheme="majorBidi"/>
        </w:rPr>
        <w:t>提高妇女和男子、女童和男童对现代避孕药具的认识，以减少意外怀孕和不安全堕胎；</w:t>
      </w:r>
    </w:p>
    <w:p w14:paraId="039D33B5" w14:textId="77777777" w:rsidR="00F47C33" w:rsidRPr="00891BA2" w:rsidRDefault="00F47C33" w:rsidP="00F47C33">
      <w:pPr>
        <w:pStyle w:val="SingleTxt"/>
        <w:rPr>
          <w:rFonts w:asciiTheme="majorBidi" w:eastAsia="黑体" w:hAnsiTheme="majorBidi" w:cstheme="majorBidi"/>
        </w:rPr>
      </w:pPr>
      <w:r w:rsidRPr="00891BA2">
        <w:rPr>
          <w:rFonts w:asciiTheme="majorBidi" w:eastAsia="黑体" w:hAnsiTheme="majorBidi" w:cstheme="majorBidi"/>
        </w:rPr>
        <w:tab/>
        <w:t>(e)</w:t>
      </w:r>
      <w:r w:rsidRPr="00891BA2">
        <w:rPr>
          <w:rFonts w:asciiTheme="majorBidi" w:eastAsia="黑体" w:hAnsiTheme="majorBidi" w:cstheme="majorBidi"/>
        </w:rPr>
        <w:tab/>
      </w:r>
      <w:r w:rsidRPr="00891BA2">
        <w:rPr>
          <w:rFonts w:asciiTheme="majorBidi" w:eastAsia="黑体" w:hAnsiTheme="majorBidi" w:cstheme="majorBidi"/>
        </w:rPr>
        <w:t>在各级学校课程中引入适合年龄的关于女童和男童性健康和生殖健康及权利的全面教育，包括负责任的性行为和计划生育；</w:t>
      </w:r>
    </w:p>
    <w:p w14:paraId="40D54BFE" w14:textId="4C8CEA97" w:rsidR="00F47C33" w:rsidRPr="00891BA2" w:rsidRDefault="00F47C33" w:rsidP="00F47C33">
      <w:pPr>
        <w:pStyle w:val="SingleTxt"/>
      </w:pPr>
      <w:r w:rsidRPr="00891BA2">
        <w:rPr>
          <w:rFonts w:asciiTheme="majorBidi" w:eastAsia="黑体" w:hAnsiTheme="majorBidi" w:cstheme="majorBidi"/>
        </w:rPr>
        <w:tab/>
        <w:t>(f)</w:t>
      </w:r>
      <w:r w:rsidRPr="00891BA2">
        <w:rPr>
          <w:rFonts w:asciiTheme="majorBidi" w:eastAsia="黑体" w:hAnsiTheme="majorBidi" w:cstheme="majorBidi"/>
        </w:rPr>
        <w:tab/>
      </w:r>
      <w:r w:rsidRPr="00891BA2">
        <w:rPr>
          <w:rFonts w:asciiTheme="majorBidi" w:eastAsia="黑体" w:hAnsiTheme="majorBidi" w:cstheme="majorBidi"/>
        </w:rPr>
        <w:t>通过提高认识消除对感染艾滋病毒</w:t>
      </w:r>
      <w:r w:rsidRPr="00891BA2">
        <w:rPr>
          <w:rFonts w:asciiTheme="majorBidi" w:eastAsia="黑体" w:hAnsiTheme="majorBidi" w:cstheme="majorBidi"/>
        </w:rPr>
        <w:t>/</w:t>
      </w:r>
      <w:r w:rsidRPr="00891BA2">
        <w:rPr>
          <w:rFonts w:asciiTheme="majorBidi" w:eastAsia="黑体" w:hAnsiTheme="majorBidi" w:cstheme="majorBidi"/>
        </w:rPr>
        <w:t>艾滋病的妇女的歧视和羞辱，并将预防和控制艾滋病毒</w:t>
      </w:r>
      <w:r w:rsidRPr="00891BA2">
        <w:rPr>
          <w:rFonts w:asciiTheme="majorBidi" w:eastAsia="黑体" w:hAnsiTheme="majorBidi" w:cstheme="majorBidi"/>
        </w:rPr>
        <w:t>/</w:t>
      </w:r>
      <w:r w:rsidRPr="00891BA2">
        <w:rPr>
          <w:rFonts w:asciiTheme="majorBidi" w:eastAsia="黑体" w:hAnsiTheme="majorBidi" w:cstheme="majorBidi"/>
        </w:rPr>
        <w:t>艾滋病的方案扩大到弱势群体的妇女，特别是变性妇女。</w:t>
      </w:r>
    </w:p>
    <w:p w14:paraId="51D133AD" w14:textId="77777777" w:rsidR="00F47C33" w:rsidRPr="00891BA2" w:rsidRDefault="00F47C33" w:rsidP="006410B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91BA2">
        <w:tab/>
      </w:r>
      <w:r w:rsidRPr="00891BA2">
        <w:tab/>
      </w:r>
      <w:r w:rsidRPr="00891BA2">
        <w:rPr>
          <w:rFonts w:hint="eastAsia"/>
        </w:rPr>
        <w:t>经济和社会福利</w:t>
      </w:r>
    </w:p>
    <w:p w14:paraId="61B85CF8" w14:textId="60D602E2" w:rsidR="00F47C33" w:rsidRPr="00891BA2" w:rsidRDefault="00F47C33" w:rsidP="00F47C33">
      <w:pPr>
        <w:pStyle w:val="SingleTxt"/>
      </w:pPr>
      <w:r w:rsidRPr="00891BA2">
        <w:t>36.</w:t>
      </w:r>
      <w:r w:rsidRPr="00891BA2">
        <w:tab/>
      </w:r>
      <w:r w:rsidRPr="00891BA2">
        <w:rPr>
          <w:rFonts w:hint="eastAsia"/>
        </w:rPr>
        <w:t>委员会注意到缔约国在减贫努力中取得的进展。然而，委员会关切地注意到</w:t>
      </w:r>
      <w:r w:rsidR="00F22B60" w:rsidRPr="00891BA2">
        <w:rPr>
          <w:rFonts w:hint="eastAsia"/>
        </w:rPr>
        <w:t>：</w:t>
      </w:r>
    </w:p>
    <w:p w14:paraId="78D39039" w14:textId="77777777" w:rsidR="00F47C33" w:rsidRPr="00891BA2" w:rsidRDefault="00F47C33" w:rsidP="00F47C33">
      <w:pPr>
        <w:pStyle w:val="SingleTxt"/>
      </w:pPr>
      <w:r w:rsidRPr="00891BA2">
        <w:tab/>
        <w:t>(a)</w:t>
      </w:r>
      <w:r w:rsidRPr="00891BA2">
        <w:tab/>
      </w:r>
      <w:r w:rsidRPr="00891BA2">
        <w:rPr>
          <w:rFonts w:hint="eastAsia"/>
        </w:rPr>
        <w:t>妇女的养老金福利过低，增加了她们的贫困风险；</w:t>
      </w:r>
    </w:p>
    <w:p w14:paraId="6750DDC1" w14:textId="77777777" w:rsidR="00F47C33" w:rsidRPr="00891BA2" w:rsidRDefault="00F47C33" w:rsidP="00F47C33">
      <w:pPr>
        <w:pStyle w:val="SingleTxt"/>
      </w:pPr>
      <w:r w:rsidRPr="00891BA2">
        <w:tab/>
        <w:t>(b)</w:t>
      </w:r>
      <w:r w:rsidRPr="00891BA2">
        <w:tab/>
      </w:r>
      <w:r w:rsidRPr="00891BA2">
        <w:rPr>
          <w:rFonts w:hint="eastAsia"/>
        </w:rPr>
        <w:t>罗姆族妇女和农村妇女等弱势群体妇女获得社会保护的机会有限；</w:t>
      </w:r>
    </w:p>
    <w:p w14:paraId="2458297B" w14:textId="77777777" w:rsidR="00F47C33" w:rsidRPr="00891BA2" w:rsidRDefault="00F47C33" w:rsidP="00F47C33">
      <w:pPr>
        <w:pStyle w:val="SingleTxt"/>
      </w:pPr>
      <w:r w:rsidRPr="00891BA2">
        <w:tab/>
        <w:t>(c)</w:t>
      </w:r>
      <w:r w:rsidRPr="00891BA2">
        <w:tab/>
      </w:r>
      <w:r w:rsidRPr="00891BA2">
        <w:rPr>
          <w:rFonts w:hint="eastAsia"/>
        </w:rPr>
        <w:t>缺乏关于妇女获得贷款和金融信贷的信息，以及所报告的金融机构内部腐败对妇女创业的影响，特别是在中小型企业的建立和运营方面。</w:t>
      </w:r>
    </w:p>
    <w:p w14:paraId="653C0A87" w14:textId="0ECB6A40" w:rsidR="00F47C33" w:rsidRPr="00891BA2" w:rsidRDefault="00F47C33" w:rsidP="00F47C33">
      <w:pPr>
        <w:pStyle w:val="SingleTxt"/>
        <w:rPr>
          <w:rFonts w:asciiTheme="majorBidi" w:eastAsia="黑体" w:hAnsiTheme="majorBidi" w:cstheme="majorBidi"/>
        </w:rPr>
      </w:pPr>
      <w:r w:rsidRPr="00891BA2">
        <w:t>37.</w:t>
      </w:r>
      <w:r w:rsidRPr="00891BA2">
        <w:tab/>
      </w:r>
      <w:r w:rsidR="007554BB" w:rsidRPr="00891BA2">
        <w:rPr>
          <w:rFonts w:asciiTheme="majorBidi" w:eastAsia="黑体" w:hAnsiTheme="majorBidi" w:cstheme="majorBidi" w:hint="eastAsia"/>
        </w:rPr>
        <w:t>委员会回顾</w:t>
      </w:r>
      <w:r w:rsidRPr="00891BA2">
        <w:rPr>
          <w:rFonts w:asciiTheme="majorBidi" w:eastAsia="黑体" w:hAnsiTheme="majorBidi" w:cstheme="majorBidi"/>
        </w:rPr>
        <w:t>可持续发展目标具体目标</w:t>
      </w:r>
      <w:r w:rsidRPr="00891BA2">
        <w:rPr>
          <w:rFonts w:asciiTheme="majorBidi" w:eastAsia="黑体" w:hAnsiTheme="majorBidi" w:cstheme="majorBidi"/>
        </w:rPr>
        <w:t>5.a</w:t>
      </w:r>
      <w:r w:rsidRPr="00891BA2">
        <w:rPr>
          <w:rFonts w:asciiTheme="majorBidi" w:eastAsia="黑体" w:hAnsiTheme="majorBidi" w:cstheme="majorBidi"/>
        </w:rPr>
        <w:t>，建议缔约国</w:t>
      </w:r>
      <w:r w:rsidR="00F22B60" w:rsidRPr="00891BA2">
        <w:rPr>
          <w:rFonts w:asciiTheme="majorBidi" w:eastAsia="黑体" w:hAnsiTheme="majorBidi" w:cstheme="majorBidi" w:hint="eastAsia"/>
        </w:rPr>
        <w:t>：</w:t>
      </w:r>
    </w:p>
    <w:p w14:paraId="4B6CDBBF" w14:textId="77777777" w:rsidR="00F47C33" w:rsidRPr="00891BA2" w:rsidRDefault="00F47C33" w:rsidP="00F47C33">
      <w:pPr>
        <w:pStyle w:val="SingleTxt"/>
        <w:rPr>
          <w:rFonts w:asciiTheme="majorBidi" w:eastAsia="黑体" w:hAnsiTheme="majorBidi" w:cstheme="majorBidi"/>
        </w:rPr>
      </w:pPr>
      <w:r w:rsidRPr="00891BA2">
        <w:rPr>
          <w:rFonts w:asciiTheme="majorBidi" w:eastAsia="黑体" w:hAnsiTheme="majorBidi" w:cstheme="majorBidi"/>
        </w:rPr>
        <w:tab/>
        <w:t>(a)</w:t>
      </w:r>
      <w:r w:rsidRPr="00891BA2">
        <w:rPr>
          <w:rFonts w:asciiTheme="majorBidi" w:eastAsia="黑体" w:hAnsiTheme="majorBidi" w:cstheme="majorBidi"/>
        </w:rPr>
        <w:tab/>
      </w:r>
      <w:r w:rsidRPr="00891BA2">
        <w:rPr>
          <w:rFonts w:asciiTheme="majorBidi" w:eastAsia="黑体" w:hAnsiTheme="majorBidi" w:cstheme="majorBidi"/>
        </w:rPr>
        <w:t>将现有社会保护计划的覆盖范围扩大到弱势群体的妇女，包括罗姆族妇女和农村地区的妇女，以及经济困难的退休妇女，增加对这些计划的资助，并确保社会保护计划对性别平等问题有敏感认识；</w:t>
      </w:r>
    </w:p>
    <w:p w14:paraId="2A370E26" w14:textId="77777777" w:rsidR="00F47C33" w:rsidRPr="00891BA2" w:rsidRDefault="00F47C33" w:rsidP="00F47C33">
      <w:pPr>
        <w:pStyle w:val="SingleTxt"/>
        <w:rPr>
          <w:rFonts w:asciiTheme="majorBidi" w:eastAsia="黑体" w:hAnsiTheme="majorBidi" w:cstheme="majorBidi"/>
          <w:spacing w:val="2"/>
        </w:rPr>
      </w:pPr>
      <w:r w:rsidRPr="00891BA2">
        <w:rPr>
          <w:rFonts w:asciiTheme="majorBidi" w:eastAsia="黑体" w:hAnsiTheme="majorBidi" w:cstheme="majorBidi"/>
          <w:spacing w:val="2"/>
        </w:rPr>
        <w:tab/>
        <w:t>(b)</w:t>
      </w:r>
      <w:r w:rsidRPr="00891BA2">
        <w:rPr>
          <w:rFonts w:asciiTheme="majorBidi" w:eastAsia="黑体" w:hAnsiTheme="majorBidi" w:cstheme="majorBidi"/>
          <w:spacing w:val="2"/>
        </w:rPr>
        <w:tab/>
      </w:r>
      <w:r w:rsidRPr="00891BA2">
        <w:rPr>
          <w:rFonts w:asciiTheme="majorBidi" w:eastAsia="黑体" w:hAnsiTheme="majorBidi" w:cstheme="majorBidi"/>
          <w:spacing w:val="2"/>
        </w:rPr>
        <w:t>确保妇女获得贷款和其他形式的金融信贷，并扩大妇女创业方案的范围，包括弱势群体妇女，特别是残疾妇女；</w:t>
      </w:r>
    </w:p>
    <w:p w14:paraId="1D268087" w14:textId="77777777" w:rsidR="00F47C33" w:rsidRPr="00891BA2" w:rsidRDefault="00F47C33" w:rsidP="00F47C33">
      <w:pPr>
        <w:pStyle w:val="SingleTxt"/>
        <w:rPr>
          <w:rFonts w:asciiTheme="majorBidi" w:eastAsia="黑体" w:hAnsiTheme="majorBidi" w:cstheme="majorBidi"/>
        </w:rPr>
      </w:pPr>
      <w:r w:rsidRPr="00891BA2">
        <w:rPr>
          <w:rFonts w:asciiTheme="majorBidi" w:eastAsia="黑体" w:hAnsiTheme="majorBidi" w:cstheme="majorBidi"/>
        </w:rPr>
        <w:tab/>
        <w:t>(c)</w:t>
      </w:r>
      <w:r w:rsidRPr="00891BA2">
        <w:rPr>
          <w:rFonts w:asciiTheme="majorBidi" w:eastAsia="黑体" w:hAnsiTheme="majorBidi" w:cstheme="majorBidi"/>
        </w:rPr>
        <w:tab/>
      </w:r>
      <w:r w:rsidRPr="00891BA2">
        <w:rPr>
          <w:rFonts w:asciiTheme="majorBidi" w:eastAsia="黑体" w:hAnsiTheme="majorBidi" w:cstheme="majorBidi"/>
        </w:rPr>
        <w:t>考虑批准国际劳工组织</w:t>
      </w:r>
      <w:r w:rsidRPr="00891BA2">
        <w:rPr>
          <w:rFonts w:asciiTheme="majorBidi" w:eastAsia="黑体" w:hAnsiTheme="majorBidi" w:cstheme="majorBidi"/>
        </w:rPr>
        <w:t>(</w:t>
      </w:r>
      <w:r w:rsidRPr="00891BA2">
        <w:rPr>
          <w:rFonts w:asciiTheme="majorBidi" w:eastAsia="黑体" w:hAnsiTheme="majorBidi" w:cstheme="majorBidi"/>
        </w:rPr>
        <w:t>劳工组织</w:t>
      </w:r>
      <w:r w:rsidRPr="00891BA2">
        <w:rPr>
          <w:rFonts w:asciiTheme="majorBidi" w:eastAsia="黑体" w:hAnsiTheme="majorBidi" w:cstheme="majorBidi"/>
        </w:rPr>
        <w:t>)1952</w:t>
      </w:r>
      <w:r w:rsidRPr="00891BA2">
        <w:rPr>
          <w:rFonts w:asciiTheme="majorBidi" w:eastAsia="黑体" w:hAnsiTheme="majorBidi" w:cstheme="majorBidi"/>
        </w:rPr>
        <w:t>年《社会保障最低标准公约》</w:t>
      </w:r>
      <w:r w:rsidRPr="00891BA2">
        <w:rPr>
          <w:rFonts w:asciiTheme="majorBidi" w:eastAsia="黑体" w:hAnsiTheme="majorBidi" w:cstheme="majorBidi"/>
        </w:rPr>
        <w:t>(</w:t>
      </w:r>
      <w:r w:rsidRPr="00891BA2">
        <w:rPr>
          <w:rFonts w:asciiTheme="majorBidi" w:eastAsia="黑体" w:hAnsiTheme="majorBidi" w:cstheme="majorBidi"/>
        </w:rPr>
        <w:t>第</w:t>
      </w:r>
      <w:r w:rsidRPr="00891BA2">
        <w:rPr>
          <w:rFonts w:asciiTheme="majorBidi" w:eastAsia="黑体" w:hAnsiTheme="majorBidi" w:cstheme="majorBidi"/>
        </w:rPr>
        <w:t>102</w:t>
      </w:r>
      <w:r w:rsidRPr="00891BA2">
        <w:rPr>
          <w:rFonts w:asciiTheme="majorBidi" w:eastAsia="黑体" w:hAnsiTheme="majorBidi" w:cstheme="majorBidi"/>
        </w:rPr>
        <w:t>号</w:t>
      </w:r>
      <w:r w:rsidRPr="00891BA2">
        <w:rPr>
          <w:rFonts w:asciiTheme="majorBidi" w:eastAsia="黑体" w:hAnsiTheme="majorBidi" w:cstheme="majorBidi"/>
        </w:rPr>
        <w:t>)</w:t>
      </w:r>
      <w:r w:rsidRPr="00891BA2">
        <w:rPr>
          <w:rFonts w:asciiTheme="majorBidi" w:eastAsia="黑体" w:hAnsiTheme="majorBidi" w:cstheme="majorBidi"/>
        </w:rPr>
        <w:t>。</w:t>
      </w:r>
    </w:p>
    <w:p w14:paraId="691D81C6" w14:textId="19973D37" w:rsidR="00F47C33" w:rsidRPr="00891BA2" w:rsidRDefault="002F1AEC" w:rsidP="002F1AE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91BA2">
        <w:tab/>
      </w:r>
      <w:r w:rsidRPr="00891BA2">
        <w:tab/>
      </w:r>
      <w:r w:rsidR="00F47C33" w:rsidRPr="00891BA2">
        <w:rPr>
          <w:rFonts w:hint="eastAsia"/>
        </w:rPr>
        <w:t>农村妇女</w:t>
      </w:r>
    </w:p>
    <w:p w14:paraId="2C0874C1" w14:textId="7521BF2E" w:rsidR="00F47C33" w:rsidRPr="00891BA2" w:rsidRDefault="00F47C33" w:rsidP="00F47C33">
      <w:pPr>
        <w:pStyle w:val="SingleTxt"/>
      </w:pPr>
      <w:r w:rsidRPr="00891BA2">
        <w:t>38.</w:t>
      </w:r>
      <w:r w:rsidRPr="00891BA2">
        <w:tab/>
      </w:r>
      <w:r w:rsidRPr="00891BA2">
        <w:rPr>
          <w:rFonts w:hint="eastAsia"/>
        </w:rPr>
        <w:t>令委员会感到关切的是</w:t>
      </w:r>
      <w:r w:rsidR="007740BB" w:rsidRPr="00891BA2">
        <w:rPr>
          <w:rFonts w:hint="eastAsia"/>
        </w:rPr>
        <w:t>：</w:t>
      </w:r>
    </w:p>
    <w:p w14:paraId="5B73D233" w14:textId="77777777" w:rsidR="00F47C33" w:rsidRPr="00891BA2" w:rsidRDefault="00F47C33" w:rsidP="00F47C33">
      <w:pPr>
        <w:pStyle w:val="SingleTxt"/>
      </w:pPr>
      <w:r w:rsidRPr="00891BA2">
        <w:tab/>
        <w:t>(a)</w:t>
      </w:r>
      <w:r w:rsidRPr="00891BA2">
        <w:tab/>
      </w:r>
      <w:r w:rsidRPr="00891BA2">
        <w:rPr>
          <w:rFonts w:hint="eastAsia"/>
        </w:rPr>
        <w:t>农村妇女得到教育、保健、土地、农业技术、信贷、充足用水和防范</w:t>
      </w:r>
      <w:r w:rsidRPr="00891BA2">
        <w:t>性别暴力侵害的保护</w:t>
      </w:r>
      <w:r w:rsidRPr="00891BA2">
        <w:rPr>
          <w:rFonts w:hint="eastAsia"/>
        </w:rPr>
        <w:t>的机会有限；</w:t>
      </w:r>
    </w:p>
    <w:p w14:paraId="0553D050" w14:textId="77777777" w:rsidR="00F47C33" w:rsidRPr="00891BA2" w:rsidRDefault="00F47C33" w:rsidP="00F47C33">
      <w:pPr>
        <w:pStyle w:val="SingleTxt"/>
      </w:pPr>
      <w:r w:rsidRPr="00891BA2">
        <w:tab/>
        <w:t>(b)</w:t>
      </w:r>
      <w:r w:rsidRPr="00891BA2">
        <w:tab/>
      </w:r>
      <w:r w:rsidRPr="00891BA2">
        <w:rPr>
          <w:rFonts w:hint="eastAsia"/>
        </w:rPr>
        <w:t>农村地区的妇女不成比例地受到经济移民的影响，这减少了她们的商业和就业机会；</w:t>
      </w:r>
    </w:p>
    <w:p w14:paraId="7B6B421C" w14:textId="77777777" w:rsidR="00F47C33" w:rsidRPr="00891BA2" w:rsidRDefault="00F47C33" w:rsidP="00F47C33">
      <w:pPr>
        <w:pStyle w:val="SingleTxt"/>
      </w:pPr>
      <w:r w:rsidRPr="00891BA2">
        <w:tab/>
        <w:t>(c)</w:t>
      </w:r>
      <w:r w:rsidRPr="00891BA2">
        <w:tab/>
      </w:r>
      <w:r w:rsidRPr="00891BA2">
        <w:rPr>
          <w:rFonts w:hint="eastAsia"/>
        </w:rPr>
        <w:t>农村地区大量妇女和少女选择堕胎。</w:t>
      </w:r>
    </w:p>
    <w:p w14:paraId="5CD41D16" w14:textId="77777777" w:rsidR="00F47C33" w:rsidRPr="00891BA2" w:rsidRDefault="00F47C33" w:rsidP="00F47C33">
      <w:pPr>
        <w:pStyle w:val="SingleTxt"/>
        <w:rPr>
          <w:rFonts w:asciiTheme="majorBidi" w:eastAsia="黑体" w:hAnsiTheme="majorBidi" w:cstheme="majorBidi"/>
        </w:rPr>
      </w:pPr>
      <w:r w:rsidRPr="00891BA2">
        <w:t>39.</w:t>
      </w:r>
      <w:r w:rsidRPr="00891BA2">
        <w:tab/>
      </w:r>
      <w:r w:rsidRPr="00891BA2">
        <w:rPr>
          <w:rFonts w:asciiTheme="majorBidi" w:eastAsia="黑体" w:hAnsiTheme="majorBidi" w:cstheme="majorBidi"/>
        </w:rPr>
        <w:t>委员会回顾其关于农村妇女权利的第</w:t>
      </w:r>
      <w:r w:rsidRPr="00891BA2">
        <w:rPr>
          <w:rFonts w:asciiTheme="majorBidi" w:eastAsia="黑体" w:hAnsiTheme="majorBidi" w:cstheme="majorBidi"/>
        </w:rPr>
        <w:t>34(2016)</w:t>
      </w:r>
      <w:r w:rsidRPr="00891BA2">
        <w:rPr>
          <w:rFonts w:asciiTheme="majorBidi" w:eastAsia="黑体" w:hAnsiTheme="majorBidi" w:cstheme="majorBidi"/>
        </w:rPr>
        <w:t>号一般性建议，建议缔约国：</w:t>
      </w:r>
    </w:p>
    <w:p w14:paraId="506CCB01" w14:textId="77777777" w:rsidR="00F47C33" w:rsidRPr="00891BA2" w:rsidRDefault="00F47C33" w:rsidP="00F47C33">
      <w:pPr>
        <w:pStyle w:val="SingleTxt"/>
        <w:rPr>
          <w:rFonts w:asciiTheme="majorBidi" w:eastAsia="黑体" w:hAnsiTheme="majorBidi" w:cstheme="majorBidi"/>
        </w:rPr>
      </w:pPr>
      <w:r w:rsidRPr="00891BA2">
        <w:rPr>
          <w:rFonts w:asciiTheme="majorBidi" w:eastAsia="黑体" w:hAnsiTheme="majorBidi" w:cstheme="majorBidi"/>
        </w:rPr>
        <w:tab/>
        <w:t>(a)</w:t>
      </w:r>
      <w:r w:rsidRPr="00891BA2">
        <w:rPr>
          <w:rFonts w:asciiTheme="majorBidi" w:eastAsia="黑体" w:hAnsiTheme="majorBidi" w:cstheme="majorBidi"/>
        </w:rPr>
        <w:tab/>
      </w:r>
      <w:r w:rsidRPr="00891BA2">
        <w:rPr>
          <w:rFonts w:asciiTheme="majorBidi" w:eastAsia="黑体" w:hAnsiTheme="majorBidi" w:cstheme="majorBidi"/>
        </w:rPr>
        <w:t>加强努力，确保农村妇女能够有效获得司法、教育、保健、充足的水、土地、农业技术和金融信贷；</w:t>
      </w:r>
    </w:p>
    <w:p w14:paraId="78B4C26C" w14:textId="2AB02C7E" w:rsidR="00F47C33" w:rsidRPr="00891BA2" w:rsidRDefault="00F47C33" w:rsidP="00F47C33">
      <w:pPr>
        <w:pStyle w:val="SingleTxt"/>
        <w:rPr>
          <w:rFonts w:asciiTheme="majorBidi" w:eastAsia="黑体" w:hAnsiTheme="majorBidi" w:cstheme="majorBidi"/>
        </w:rPr>
      </w:pPr>
      <w:r w:rsidRPr="00891BA2">
        <w:rPr>
          <w:rFonts w:asciiTheme="majorBidi" w:eastAsia="黑体" w:hAnsiTheme="majorBidi" w:cstheme="majorBidi"/>
        </w:rPr>
        <w:tab/>
        <w:t>(b)</w:t>
      </w:r>
      <w:r w:rsidRPr="00891BA2">
        <w:rPr>
          <w:rFonts w:asciiTheme="majorBidi" w:eastAsia="黑体" w:hAnsiTheme="majorBidi" w:cstheme="majorBidi"/>
        </w:rPr>
        <w:tab/>
      </w:r>
      <w:r w:rsidRPr="00891BA2">
        <w:rPr>
          <w:rFonts w:asciiTheme="majorBidi" w:eastAsia="黑体" w:hAnsiTheme="majorBidi" w:cstheme="majorBidi"/>
        </w:rPr>
        <w:t>消除农村妇女在创业方面面临的</w:t>
      </w:r>
      <w:r w:rsidR="00F43288" w:rsidRPr="00891BA2">
        <w:rPr>
          <w:rFonts w:asciiTheme="majorBidi" w:eastAsia="黑体" w:hAnsiTheme="majorBidi" w:cstheme="majorBidi" w:hint="eastAsia"/>
        </w:rPr>
        <w:t>壁垒</w:t>
      </w:r>
      <w:r w:rsidR="00F43288" w:rsidRPr="00891BA2">
        <w:rPr>
          <w:rFonts w:asciiTheme="majorBidi" w:eastAsia="黑体" w:hAnsiTheme="majorBidi" w:cstheme="majorBidi"/>
        </w:rPr>
        <w:t>和障碍</w:t>
      </w:r>
      <w:r w:rsidRPr="00891BA2">
        <w:rPr>
          <w:rFonts w:asciiTheme="majorBidi" w:eastAsia="黑体" w:hAnsiTheme="majorBidi" w:cstheme="majorBidi"/>
        </w:rPr>
        <w:t>，为她们创造适当的、支付体面薪酬的工作机会；</w:t>
      </w:r>
    </w:p>
    <w:p w14:paraId="49939A00" w14:textId="77777777" w:rsidR="00F47C33" w:rsidRPr="00891BA2" w:rsidRDefault="00F47C33" w:rsidP="00F47C33">
      <w:pPr>
        <w:pStyle w:val="SingleTxt"/>
        <w:rPr>
          <w:rFonts w:asciiTheme="majorBidi" w:eastAsia="黑体" w:hAnsiTheme="majorBidi" w:cstheme="majorBidi"/>
        </w:rPr>
      </w:pPr>
      <w:r w:rsidRPr="00891BA2">
        <w:rPr>
          <w:rFonts w:asciiTheme="majorBidi" w:eastAsia="黑体" w:hAnsiTheme="majorBidi" w:cstheme="majorBidi"/>
        </w:rPr>
        <w:tab/>
        <w:t>(c)</w:t>
      </w:r>
      <w:r w:rsidRPr="00891BA2">
        <w:rPr>
          <w:rFonts w:asciiTheme="majorBidi" w:eastAsia="黑体" w:hAnsiTheme="majorBidi" w:cstheme="majorBidi"/>
        </w:rPr>
        <w:tab/>
      </w:r>
      <w:r w:rsidRPr="00891BA2">
        <w:rPr>
          <w:rFonts w:asciiTheme="majorBidi" w:eastAsia="黑体" w:hAnsiTheme="majorBidi" w:cstheme="majorBidi"/>
        </w:rPr>
        <w:t>确保农村地区的妇女和女童在与城市地区妇女平等的基础上获得安全堕胎和堕胎后服务，并确保与这些服务有关的所有费用都由医疗保险支付。</w:t>
      </w:r>
    </w:p>
    <w:p w14:paraId="3E87DA13" w14:textId="77777777" w:rsidR="00F47C33" w:rsidRPr="00891BA2" w:rsidRDefault="00F47C33" w:rsidP="002D3A8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91BA2">
        <w:tab/>
      </w:r>
      <w:r w:rsidRPr="00891BA2">
        <w:tab/>
      </w:r>
      <w:r w:rsidRPr="00891BA2">
        <w:rPr>
          <w:rFonts w:hint="eastAsia"/>
        </w:rPr>
        <w:t>弱势妇女群体</w:t>
      </w:r>
    </w:p>
    <w:p w14:paraId="7CC5F034" w14:textId="77777777" w:rsidR="00F47C33" w:rsidRPr="00891BA2" w:rsidRDefault="00F47C33" w:rsidP="00F47C33">
      <w:pPr>
        <w:pStyle w:val="SingleTxt"/>
      </w:pPr>
      <w:r w:rsidRPr="00891BA2">
        <w:t>40.</w:t>
      </w:r>
      <w:r w:rsidRPr="00891BA2">
        <w:tab/>
      </w:r>
      <w:r w:rsidRPr="00891BA2">
        <w:rPr>
          <w:rFonts w:hint="eastAsia"/>
        </w:rPr>
        <w:t>委员会注意到缔约国为罗姆族妇女和残疾妇女融入社会采取的各种措施。然而，委员会关切地注意到：</w:t>
      </w:r>
    </w:p>
    <w:p w14:paraId="509CEAE8" w14:textId="77777777" w:rsidR="00F47C33" w:rsidRPr="00891BA2" w:rsidRDefault="00F47C33" w:rsidP="00F47C33">
      <w:pPr>
        <w:pStyle w:val="SingleTxt"/>
      </w:pPr>
      <w:r w:rsidRPr="00891BA2">
        <w:tab/>
        <w:t>(a)</w:t>
      </w:r>
      <w:r w:rsidRPr="00891BA2">
        <w:tab/>
      </w:r>
      <w:r w:rsidRPr="00891BA2">
        <w:rPr>
          <w:rFonts w:hint="eastAsia"/>
        </w:rPr>
        <w:t>缺乏关于摩尔多瓦共和国支持罗姆族的行动计划</w:t>
      </w:r>
      <w:r w:rsidRPr="00891BA2">
        <w:t>(2016-2020</w:t>
      </w:r>
      <w:r w:rsidRPr="00891BA2">
        <w:rPr>
          <w:rFonts w:hint="eastAsia"/>
        </w:rPr>
        <w:t>年</w:t>
      </w:r>
      <w:r w:rsidRPr="00891BA2">
        <w:t>)</w:t>
      </w:r>
      <w:r w:rsidRPr="00891BA2">
        <w:rPr>
          <w:rFonts w:hint="eastAsia"/>
        </w:rPr>
        <w:t>和残疾人社会包容国家方案</w:t>
      </w:r>
      <w:r w:rsidRPr="00891BA2">
        <w:t>(2017-2022</w:t>
      </w:r>
      <w:r w:rsidRPr="00891BA2">
        <w:rPr>
          <w:rFonts w:hint="eastAsia"/>
        </w:rPr>
        <w:t>年</w:t>
      </w:r>
      <w:r w:rsidRPr="00891BA2">
        <w:t>)</w:t>
      </w:r>
      <w:r w:rsidRPr="00891BA2">
        <w:rPr>
          <w:rFonts w:hint="eastAsia"/>
        </w:rPr>
        <w:t>对罗姆族妇女和残疾妇女社会包容的影响的信息；</w:t>
      </w:r>
      <w:r w:rsidRPr="00891BA2">
        <w:t xml:space="preserve"> </w:t>
      </w:r>
    </w:p>
    <w:p w14:paraId="2EECB567" w14:textId="77777777" w:rsidR="00F47C33" w:rsidRPr="00891BA2" w:rsidRDefault="00F47C33" w:rsidP="00F47C33">
      <w:pPr>
        <w:pStyle w:val="SingleTxt"/>
      </w:pPr>
      <w:r w:rsidRPr="00891BA2">
        <w:tab/>
        <w:t>(b)</w:t>
      </w:r>
      <w:r w:rsidRPr="00891BA2">
        <w:tab/>
      </w:r>
      <w:r w:rsidRPr="00891BA2">
        <w:rPr>
          <w:rFonts w:hint="eastAsia"/>
        </w:rPr>
        <w:t>向吸毒妇女提供支助服务的工作主要委托给了缔约国的民间社会组织；</w:t>
      </w:r>
    </w:p>
    <w:p w14:paraId="49F7F234" w14:textId="77777777" w:rsidR="00F47C33" w:rsidRPr="00891BA2" w:rsidRDefault="00F47C33" w:rsidP="00C33897">
      <w:pPr>
        <w:pStyle w:val="SingleTxt"/>
        <w:spacing w:after="100"/>
      </w:pPr>
      <w:r w:rsidRPr="00891BA2">
        <w:tab/>
        <w:t>(c)</w:t>
      </w:r>
      <w:r w:rsidRPr="00891BA2">
        <w:tab/>
      </w:r>
      <w:r w:rsidRPr="00891BA2">
        <w:rPr>
          <w:rFonts w:hint="eastAsia"/>
        </w:rPr>
        <w:t>有报告称，残疾妇女的照顾者、寄宿机构和精神病院的工作人员以及其他保健人员对她们实施基于性别的暴力，包括强奸、强迫绝育、堕胎、忽视、约束和隔离；</w:t>
      </w:r>
    </w:p>
    <w:p w14:paraId="4813A129" w14:textId="77777777" w:rsidR="00F47C33" w:rsidRPr="00891BA2" w:rsidRDefault="00F47C33" w:rsidP="00C33897">
      <w:pPr>
        <w:pStyle w:val="SingleTxt"/>
        <w:spacing w:after="100"/>
      </w:pPr>
      <w:r w:rsidRPr="00891BA2">
        <w:tab/>
        <w:t>(d)</w:t>
      </w:r>
      <w:r w:rsidRPr="00891BA2">
        <w:tab/>
      </w:r>
      <w:r w:rsidRPr="00891BA2">
        <w:rPr>
          <w:rFonts w:hint="eastAsia"/>
        </w:rPr>
        <w:t>监狱设施中妇女的健康和卫生条件不足。</w:t>
      </w:r>
    </w:p>
    <w:p w14:paraId="341A8DCB" w14:textId="77777777" w:rsidR="00F47C33" w:rsidRPr="00891BA2" w:rsidRDefault="00F47C33" w:rsidP="00C33897">
      <w:pPr>
        <w:pStyle w:val="SingleTxt"/>
        <w:spacing w:after="100"/>
        <w:rPr>
          <w:rFonts w:asciiTheme="majorBidi" w:eastAsia="黑体" w:hAnsiTheme="majorBidi" w:cstheme="majorBidi"/>
        </w:rPr>
      </w:pPr>
      <w:r w:rsidRPr="00891BA2">
        <w:t>41.</w:t>
      </w:r>
      <w:r w:rsidRPr="00891BA2">
        <w:tab/>
      </w:r>
      <w:r w:rsidRPr="00891BA2">
        <w:rPr>
          <w:rFonts w:asciiTheme="majorBidi" w:eastAsia="黑体" w:hAnsiTheme="majorBidi" w:cstheme="majorBidi"/>
        </w:rPr>
        <w:t>委员会建议缔约国：</w:t>
      </w:r>
    </w:p>
    <w:p w14:paraId="79BE6DCC" w14:textId="77777777" w:rsidR="00F47C33" w:rsidRPr="00891BA2" w:rsidRDefault="00F47C33" w:rsidP="00C33897">
      <w:pPr>
        <w:pStyle w:val="SingleTxt"/>
        <w:spacing w:after="100"/>
        <w:rPr>
          <w:rFonts w:asciiTheme="majorBidi" w:eastAsia="黑体" w:hAnsiTheme="majorBidi" w:cstheme="majorBidi"/>
        </w:rPr>
      </w:pPr>
      <w:r w:rsidRPr="00891BA2">
        <w:rPr>
          <w:rFonts w:asciiTheme="majorBidi" w:eastAsia="黑体" w:hAnsiTheme="majorBidi" w:cstheme="majorBidi"/>
        </w:rPr>
        <w:tab/>
        <w:t>(a)</w:t>
      </w:r>
      <w:r w:rsidRPr="00891BA2">
        <w:rPr>
          <w:rFonts w:asciiTheme="majorBidi" w:eastAsia="黑体" w:hAnsiTheme="majorBidi" w:cstheme="majorBidi"/>
        </w:rPr>
        <w:tab/>
      </w:r>
      <w:r w:rsidRPr="00891BA2">
        <w:rPr>
          <w:rFonts w:asciiTheme="majorBidi" w:eastAsia="黑体" w:hAnsiTheme="majorBidi" w:cstheme="majorBidi"/>
        </w:rPr>
        <w:t>加强对《摩尔多瓦共和国支持罗姆族行动计划》</w:t>
      </w:r>
      <w:r w:rsidRPr="00891BA2">
        <w:rPr>
          <w:rFonts w:asciiTheme="majorBidi" w:eastAsia="黑体" w:hAnsiTheme="majorBidi" w:cstheme="majorBidi"/>
        </w:rPr>
        <w:t>(2016-2020</w:t>
      </w:r>
      <w:r w:rsidRPr="00891BA2">
        <w:rPr>
          <w:rFonts w:asciiTheme="majorBidi" w:eastAsia="黑体" w:hAnsiTheme="majorBidi" w:cstheme="majorBidi"/>
        </w:rPr>
        <w:t>年</w:t>
      </w:r>
      <w:r w:rsidRPr="00891BA2">
        <w:rPr>
          <w:rFonts w:asciiTheme="majorBidi" w:eastAsia="黑体" w:hAnsiTheme="majorBidi" w:cstheme="majorBidi"/>
        </w:rPr>
        <w:t>)</w:t>
      </w:r>
      <w:r w:rsidRPr="00891BA2">
        <w:rPr>
          <w:rFonts w:asciiTheme="majorBidi" w:eastAsia="黑体" w:hAnsiTheme="majorBidi" w:cstheme="majorBidi"/>
        </w:rPr>
        <w:t>和《残疾人社会包容国家方案》</w:t>
      </w:r>
      <w:r w:rsidRPr="00891BA2">
        <w:rPr>
          <w:rFonts w:asciiTheme="majorBidi" w:eastAsia="黑体" w:hAnsiTheme="majorBidi" w:cstheme="majorBidi"/>
        </w:rPr>
        <w:t>(2017-2022</w:t>
      </w:r>
      <w:r w:rsidRPr="00891BA2">
        <w:rPr>
          <w:rFonts w:asciiTheme="majorBidi" w:eastAsia="黑体" w:hAnsiTheme="majorBidi" w:cstheme="majorBidi"/>
        </w:rPr>
        <w:t>年</w:t>
      </w:r>
      <w:r w:rsidRPr="00891BA2">
        <w:rPr>
          <w:rFonts w:asciiTheme="majorBidi" w:eastAsia="黑体" w:hAnsiTheme="majorBidi" w:cstheme="majorBidi"/>
        </w:rPr>
        <w:t>)</w:t>
      </w:r>
      <w:r w:rsidRPr="00891BA2">
        <w:rPr>
          <w:rFonts w:asciiTheme="majorBidi" w:eastAsia="黑体" w:hAnsiTheme="majorBidi" w:cstheme="majorBidi"/>
        </w:rPr>
        <w:t>的评估和监测，以促进罗姆族妇女和残疾妇女的社会包容；</w:t>
      </w:r>
    </w:p>
    <w:p w14:paraId="19872F23" w14:textId="77777777" w:rsidR="00F47C33" w:rsidRPr="00891BA2" w:rsidRDefault="00F47C33" w:rsidP="00C33897">
      <w:pPr>
        <w:pStyle w:val="SingleTxt"/>
        <w:spacing w:after="100"/>
        <w:rPr>
          <w:rFonts w:asciiTheme="majorBidi" w:eastAsia="黑体" w:hAnsiTheme="majorBidi" w:cstheme="majorBidi"/>
        </w:rPr>
      </w:pPr>
      <w:r w:rsidRPr="00891BA2">
        <w:rPr>
          <w:rFonts w:asciiTheme="majorBidi" w:eastAsia="黑体" w:hAnsiTheme="majorBidi" w:cstheme="majorBidi"/>
        </w:rPr>
        <w:tab/>
        <w:t>(b)</w:t>
      </w:r>
      <w:r w:rsidRPr="00891BA2">
        <w:rPr>
          <w:rFonts w:asciiTheme="majorBidi" w:eastAsia="黑体" w:hAnsiTheme="majorBidi" w:cstheme="majorBidi"/>
        </w:rPr>
        <w:tab/>
      </w:r>
      <w:r w:rsidRPr="00891BA2">
        <w:rPr>
          <w:rFonts w:asciiTheme="majorBidi" w:eastAsia="黑体" w:hAnsiTheme="majorBidi" w:cstheme="majorBidi"/>
        </w:rPr>
        <w:t>向为吸毒妇女提供支持性康复服务的民间社会组织提供充足的资金；</w:t>
      </w:r>
    </w:p>
    <w:p w14:paraId="72280749" w14:textId="77777777" w:rsidR="00F47C33" w:rsidRPr="00891BA2" w:rsidRDefault="00F47C33" w:rsidP="00C33897">
      <w:pPr>
        <w:pStyle w:val="SingleTxt"/>
        <w:spacing w:after="100"/>
        <w:rPr>
          <w:rFonts w:asciiTheme="majorBidi" w:eastAsia="黑体" w:hAnsiTheme="majorBidi" w:cstheme="majorBidi"/>
        </w:rPr>
      </w:pPr>
      <w:r w:rsidRPr="00891BA2">
        <w:rPr>
          <w:rFonts w:asciiTheme="majorBidi" w:eastAsia="黑体" w:hAnsiTheme="majorBidi" w:cstheme="majorBidi"/>
        </w:rPr>
        <w:tab/>
        <w:t>(c)</w:t>
      </w:r>
      <w:r w:rsidRPr="00891BA2">
        <w:rPr>
          <w:rFonts w:asciiTheme="majorBidi" w:eastAsia="黑体" w:hAnsiTheme="majorBidi" w:cstheme="majorBidi"/>
        </w:rPr>
        <w:tab/>
      </w:r>
      <w:r w:rsidRPr="00891BA2">
        <w:rPr>
          <w:rFonts w:asciiTheme="majorBidi" w:eastAsia="黑体" w:hAnsiTheme="majorBidi" w:cstheme="majorBidi"/>
        </w:rPr>
        <w:t>通过在所有寄宿机构和精神病院定期监测和建立独立的保密投诉机制，保护残疾妇女和女童免遭虐待和暴力，并确保未经她们自由、事先和知情同意，不得对她们进行任何医疗程序；</w:t>
      </w:r>
    </w:p>
    <w:p w14:paraId="04AC76DB" w14:textId="46606644" w:rsidR="00F47C33" w:rsidRPr="00891BA2" w:rsidRDefault="00F47C33" w:rsidP="00C33897">
      <w:pPr>
        <w:pStyle w:val="SingleTxt"/>
        <w:spacing w:after="100"/>
        <w:rPr>
          <w:rFonts w:asciiTheme="majorBidi" w:eastAsia="黑体" w:hAnsiTheme="majorBidi" w:cstheme="majorBidi"/>
          <w:spacing w:val="2"/>
        </w:rPr>
      </w:pPr>
      <w:r w:rsidRPr="00891BA2">
        <w:rPr>
          <w:rFonts w:asciiTheme="majorBidi" w:eastAsia="黑体" w:hAnsiTheme="majorBidi" w:cstheme="majorBidi"/>
        </w:rPr>
        <w:tab/>
        <w:t>(d)</w:t>
      </w:r>
      <w:r w:rsidRPr="00891BA2">
        <w:rPr>
          <w:rFonts w:asciiTheme="majorBidi" w:eastAsia="黑体" w:hAnsiTheme="majorBidi" w:cstheme="majorBidi"/>
        </w:rPr>
        <w:tab/>
      </w:r>
      <w:r w:rsidRPr="00891BA2">
        <w:rPr>
          <w:rFonts w:asciiTheme="majorBidi" w:eastAsia="黑体" w:hAnsiTheme="majorBidi" w:cstheme="majorBidi"/>
          <w:spacing w:val="2"/>
        </w:rPr>
        <w:t>根据《联合国女性囚犯待遇和女性罪犯非监禁措施规则》</w:t>
      </w:r>
      <w:r w:rsidRPr="00891BA2">
        <w:rPr>
          <w:rFonts w:asciiTheme="majorBidi" w:eastAsia="黑体" w:hAnsiTheme="majorBidi" w:cstheme="majorBidi"/>
          <w:spacing w:val="2"/>
        </w:rPr>
        <w:t>(</w:t>
      </w:r>
      <w:r w:rsidRPr="00891BA2">
        <w:rPr>
          <w:rFonts w:asciiTheme="majorBidi" w:eastAsia="黑体" w:hAnsiTheme="majorBidi" w:cstheme="majorBidi"/>
          <w:spacing w:val="2"/>
        </w:rPr>
        <w:t>《曼谷规则》</w:t>
      </w:r>
      <w:r w:rsidR="00385DBA" w:rsidRPr="00891BA2">
        <w:rPr>
          <w:rFonts w:asciiTheme="majorBidi" w:eastAsia="黑体" w:hAnsiTheme="majorBidi" w:cstheme="majorBidi"/>
          <w:spacing w:val="2"/>
        </w:rPr>
        <w:t>)</w:t>
      </w:r>
      <w:r w:rsidRPr="00891BA2">
        <w:rPr>
          <w:rFonts w:asciiTheme="majorBidi" w:eastAsia="黑体" w:hAnsiTheme="majorBidi" w:cstheme="majorBidi"/>
          <w:spacing w:val="2"/>
        </w:rPr>
        <w:t>，改善女子拘留设施的条件，并确保被拘留妇女能充分获得医疗保健和个人卫生用品。</w:t>
      </w:r>
    </w:p>
    <w:p w14:paraId="6758626F" w14:textId="77777777" w:rsidR="00F47C33" w:rsidRPr="00891BA2" w:rsidRDefault="00F47C33" w:rsidP="00C3389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00"/>
        <w:ind w:left="1267" w:right="1260" w:hanging="1267"/>
      </w:pPr>
      <w:r w:rsidRPr="00891BA2">
        <w:tab/>
      </w:r>
      <w:r w:rsidRPr="00891BA2">
        <w:tab/>
      </w:r>
      <w:r w:rsidRPr="00891BA2">
        <w:rPr>
          <w:rFonts w:hint="eastAsia"/>
        </w:rPr>
        <w:t>婚姻和家庭关系</w:t>
      </w:r>
    </w:p>
    <w:p w14:paraId="44C522FA" w14:textId="77777777" w:rsidR="00F47C33" w:rsidRPr="00891BA2" w:rsidRDefault="00F47C33" w:rsidP="00C33897">
      <w:pPr>
        <w:pStyle w:val="SingleTxt"/>
        <w:spacing w:after="100"/>
      </w:pPr>
      <w:r w:rsidRPr="00891BA2">
        <w:t>42.</w:t>
      </w:r>
      <w:r w:rsidRPr="00891BA2">
        <w:tab/>
      </w:r>
      <w:r w:rsidRPr="00891BA2">
        <w:rPr>
          <w:rFonts w:hint="eastAsia"/>
        </w:rPr>
        <w:t>委员会关切地注意到：</w:t>
      </w:r>
    </w:p>
    <w:p w14:paraId="59DBA4D0" w14:textId="7B401757" w:rsidR="00F47C33" w:rsidRPr="00891BA2" w:rsidRDefault="00F47C33" w:rsidP="00C33897">
      <w:pPr>
        <w:pStyle w:val="SingleTxt"/>
        <w:spacing w:after="100"/>
      </w:pPr>
      <w:r w:rsidRPr="00891BA2">
        <w:tab/>
        <w:t>(a)</w:t>
      </w:r>
      <w:r w:rsidRPr="00891BA2">
        <w:tab/>
      </w:r>
      <w:r w:rsidRPr="00891BA2">
        <w:rPr>
          <w:rFonts w:hint="eastAsia"/>
        </w:rPr>
        <w:t>关于罗姆族社区童婚的报告，以及</w:t>
      </w:r>
      <w:r w:rsidR="006A75A4" w:rsidRPr="00891BA2">
        <w:rPr>
          <w:rFonts w:hint="eastAsia"/>
        </w:rPr>
        <w:t>以下情形</w:t>
      </w:r>
      <w:r w:rsidR="001E6542" w:rsidRPr="00891BA2">
        <w:rPr>
          <w:rFonts w:hint="eastAsia"/>
        </w:rPr>
        <w:t>：</w:t>
      </w:r>
      <w:r w:rsidRPr="00891BA2">
        <w:rPr>
          <w:rFonts w:hint="eastAsia"/>
        </w:rPr>
        <w:t>《家庭法》第</w:t>
      </w:r>
      <w:r w:rsidRPr="00891BA2">
        <w:t>14</w:t>
      </w:r>
      <w:r w:rsidRPr="00891BA2">
        <w:rPr>
          <w:rFonts w:hint="eastAsia"/>
        </w:rPr>
        <w:t>条允许最低法定结婚年龄</w:t>
      </w:r>
      <w:r w:rsidR="006A75A4" w:rsidRPr="00891BA2">
        <w:rPr>
          <w:rFonts w:hint="eastAsia"/>
        </w:rPr>
        <w:t>有</w:t>
      </w:r>
      <w:r w:rsidRPr="00891BA2">
        <w:rPr>
          <w:rFonts w:hint="eastAsia"/>
        </w:rPr>
        <w:t>例外情形，根据该条，在某些情况下，最低法定结婚年龄可从</w:t>
      </w:r>
      <w:r w:rsidRPr="00891BA2">
        <w:t>18</w:t>
      </w:r>
      <w:r w:rsidRPr="00891BA2">
        <w:rPr>
          <w:rFonts w:hint="eastAsia"/>
        </w:rPr>
        <w:t>岁降至</w:t>
      </w:r>
      <w:r w:rsidRPr="00891BA2">
        <w:t>16</w:t>
      </w:r>
      <w:r w:rsidRPr="00891BA2">
        <w:rPr>
          <w:rFonts w:hint="eastAsia"/>
        </w:rPr>
        <w:t>岁；</w:t>
      </w:r>
    </w:p>
    <w:p w14:paraId="5A4EB127" w14:textId="58DC7217" w:rsidR="00F47C33" w:rsidRPr="00891BA2" w:rsidRDefault="00F47C33" w:rsidP="00C33897">
      <w:pPr>
        <w:pStyle w:val="SingleTxt"/>
        <w:spacing w:after="100"/>
      </w:pPr>
      <w:r w:rsidRPr="00891BA2">
        <w:tab/>
        <w:t>(b)</w:t>
      </w:r>
      <w:r w:rsidRPr="00891BA2">
        <w:tab/>
      </w:r>
      <w:r w:rsidRPr="00891BA2">
        <w:rPr>
          <w:rFonts w:hint="eastAsia"/>
        </w:rPr>
        <w:t>剥夺心理和</w:t>
      </w:r>
      <w:r w:rsidR="00385DBA" w:rsidRPr="00891BA2">
        <w:rPr>
          <w:rFonts w:hint="eastAsia"/>
        </w:rPr>
        <w:t>(</w:t>
      </w:r>
      <w:r w:rsidRPr="00891BA2">
        <w:rPr>
          <w:rFonts w:hint="eastAsia"/>
        </w:rPr>
        <w:t>或</w:t>
      </w:r>
      <w:r w:rsidR="00385DBA" w:rsidRPr="00891BA2">
        <w:rPr>
          <w:rFonts w:hint="eastAsia"/>
        </w:rPr>
        <w:t>)</w:t>
      </w:r>
      <w:r w:rsidRPr="00891BA2">
        <w:rPr>
          <w:rFonts w:hint="eastAsia"/>
        </w:rPr>
        <w:t>智力残疾妇女缔结婚姻和行使父母责任的权利；</w:t>
      </w:r>
    </w:p>
    <w:p w14:paraId="17EF0D19" w14:textId="77777777" w:rsidR="00F47C33" w:rsidRPr="00891BA2" w:rsidRDefault="00F47C33" w:rsidP="00C33897">
      <w:pPr>
        <w:pStyle w:val="SingleTxt"/>
        <w:spacing w:after="100"/>
      </w:pPr>
      <w:r w:rsidRPr="00891BA2">
        <w:tab/>
        <w:t>(c)</w:t>
      </w:r>
      <w:r w:rsidRPr="00891BA2">
        <w:tab/>
      </w:r>
      <w:r w:rsidRPr="00891BA2">
        <w:rPr>
          <w:rFonts w:hint="eastAsia"/>
        </w:rPr>
        <w:t>离婚诉讼中的强制性调解要求，包括涉及家庭暴力的案件；</w:t>
      </w:r>
    </w:p>
    <w:p w14:paraId="48D62916" w14:textId="77777777" w:rsidR="00F47C33" w:rsidRPr="00891BA2" w:rsidRDefault="00F47C33" w:rsidP="00C33897">
      <w:pPr>
        <w:pStyle w:val="SingleTxt"/>
        <w:spacing w:after="100"/>
      </w:pPr>
      <w:r w:rsidRPr="00891BA2">
        <w:tab/>
        <w:t>(d)</w:t>
      </w:r>
      <w:r w:rsidRPr="00891BA2">
        <w:tab/>
      </w:r>
      <w:r w:rsidRPr="00891BA2">
        <w:rPr>
          <w:rFonts w:hint="eastAsia"/>
        </w:rPr>
        <w:t>缺乏说明以下问题的资料：缔约国采取了哪些措施，来落实妇女在配偶去世后的平等继承权？</w:t>
      </w:r>
    </w:p>
    <w:p w14:paraId="5AF302E3" w14:textId="5301CD22" w:rsidR="00F47C33" w:rsidRPr="00891BA2" w:rsidRDefault="00F47C33" w:rsidP="00C33897">
      <w:pPr>
        <w:pStyle w:val="SingleTxt"/>
        <w:spacing w:after="100"/>
        <w:rPr>
          <w:rFonts w:asciiTheme="majorBidi" w:eastAsia="黑体" w:hAnsiTheme="majorBidi" w:cstheme="majorBidi"/>
        </w:rPr>
      </w:pPr>
      <w:r w:rsidRPr="00891BA2">
        <w:t>43.</w:t>
      </w:r>
      <w:r w:rsidRPr="00891BA2">
        <w:tab/>
      </w:r>
      <w:r w:rsidRPr="00891BA2">
        <w:rPr>
          <w:rFonts w:asciiTheme="majorBidi" w:eastAsia="黑体" w:hAnsiTheme="majorBidi" w:cstheme="majorBidi"/>
        </w:rPr>
        <w:t>委员会回顾其以往结论性建议</w:t>
      </w:r>
      <w:r w:rsidRPr="00891BA2">
        <w:rPr>
          <w:rFonts w:asciiTheme="majorBidi" w:eastAsia="黑体" w:hAnsiTheme="majorBidi" w:cstheme="majorBidi"/>
        </w:rPr>
        <w:t>(</w:t>
      </w:r>
      <w:hyperlink r:id="rId34" w:history="1">
        <w:r w:rsidRPr="00891BA2">
          <w:rPr>
            <w:rStyle w:val="af4"/>
            <w:rFonts w:asciiTheme="majorBidi" w:eastAsia="黑体" w:hAnsiTheme="majorBidi" w:cstheme="majorBidi"/>
          </w:rPr>
          <w:t>CEDAW/C/MDA/CO/4-5</w:t>
        </w:r>
      </w:hyperlink>
      <w:r w:rsidRPr="00891BA2">
        <w:rPr>
          <w:rFonts w:asciiTheme="majorBidi" w:eastAsia="黑体" w:hAnsiTheme="majorBidi" w:cstheme="majorBidi"/>
        </w:rPr>
        <w:t>)</w:t>
      </w:r>
      <w:r w:rsidRPr="00891BA2">
        <w:rPr>
          <w:rFonts w:asciiTheme="majorBidi" w:eastAsia="黑体" w:hAnsiTheme="majorBidi" w:cstheme="majorBidi"/>
        </w:rPr>
        <w:t>第</w:t>
      </w:r>
      <w:r w:rsidRPr="00891BA2">
        <w:rPr>
          <w:rFonts w:asciiTheme="majorBidi" w:eastAsia="黑体" w:hAnsiTheme="majorBidi" w:cstheme="majorBidi"/>
        </w:rPr>
        <w:t>40</w:t>
      </w:r>
      <w:r w:rsidRPr="00891BA2">
        <w:rPr>
          <w:rFonts w:asciiTheme="majorBidi" w:eastAsia="黑体" w:hAnsiTheme="majorBidi" w:cstheme="majorBidi"/>
        </w:rPr>
        <w:t>段，并根据委员会关于婚姻和家庭关系中的平等的第</w:t>
      </w:r>
      <w:r w:rsidRPr="00891BA2">
        <w:rPr>
          <w:rFonts w:asciiTheme="majorBidi" w:eastAsia="黑体" w:hAnsiTheme="majorBidi" w:cstheme="majorBidi"/>
        </w:rPr>
        <w:t>21</w:t>
      </w:r>
      <w:r w:rsidR="00385DBA" w:rsidRPr="00891BA2">
        <w:rPr>
          <w:rFonts w:asciiTheme="majorBidi" w:eastAsia="黑体" w:hAnsiTheme="majorBidi" w:cstheme="majorBidi"/>
        </w:rPr>
        <w:t>(</w:t>
      </w:r>
      <w:r w:rsidRPr="00891BA2">
        <w:rPr>
          <w:rFonts w:asciiTheme="majorBidi" w:eastAsia="黑体" w:hAnsiTheme="majorBidi" w:cstheme="majorBidi"/>
        </w:rPr>
        <w:t>1994</w:t>
      </w:r>
      <w:r w:rsidRPr="00891BA2">
        <w:rPr>
          <w:rFonts w:asciiTheme="majorBidi" w:eastAsia="黑体" w:hAnsiTheme="majorBidi" w:cstheme="majorBidi"/>
        </w:rPr>
        <w:t>年</w:t>
      </w:r>
      <w:r w:rsidR="00385DBA" w:rsidRPr="00891BA2">
        <w:rPr>
          <w:rFonts w:asciiTheme="majorBidi" w:eastAsia="黑体" w:hAnsiTheme="majorBidi" w:cstheme="majorBidi"/>
        </w:rPr>
        <w:t>)</w:t>
      </w:r>
      <w:r w:rsidRPr="00891BA2">
        <w:rPr>
          <w:rFonts w:asciiTheme="majorBidi" w:eastAsia="黑体" w:hAnsiTheme="majorBidi" w:cstheme="majorBidi"/>
        </w:rPr>
        <w:t>号一般性建议及关于婚姻、家庭关系及其解体的经济后果的第</w:t>
      </w:r>
      <w:r w:rsidRPr="00891BA2">
        <w:rPr>
          <w:rFonts w:asciiTheme="majorBidi" w:eastAsia="黑体" w:hAnsiTheme="majorBidi" w:cstheme="majorBidi"/>
        </w:rPr>
        <w:t>29(2013)</w:t>
      </w:r>
      <w:r w:rsidRPr="00891BA2">
        <w:rPr>
          <w:rFonts w:asciiTheme="majorBidi" w:eastAsia="黑体" w:hAnsiTheme="majorBidi" w:cstheme="majorBidi"/>
        </w:rPr>
        <w:t>号一般性建议，建议缔约国：</w:t>
      </w:r>
    </w:p>
    <w:p w14:paraId="37C2ACC3" w14:textId="77777777" w:rsidR="00F47C33" w:rsidRPr="00891BA2" w:rsidRDefault="00F47C33" w:rsidP="00C33897">
      <w:pPr>
        <w:pStyle w:val="SingleTxt"/>
        <w:spacing w:after="100"/>
        <w:rPr>
          <w:rFonts w:asciiTheme="majorBidi" w:eastAsia="黑体" w:hAnsiTheme="majorBidi" w:cstheme="majorBidi"/>
        </w:rPr>
      </w:pPr>
      <w:r w:rsidRPr="00891BA2">
        <w:rPr>
          <w:rFonts w:asciiTheme="majorBidi" w:eastAsia="黑体" w:hAnsiTheme="majorBidi" w:cstheme="majorBidi"/>
        </w:rPr>
        <w:tab/>
        <w:t>(a)</w:t>
      </w:r>
      <w:r w:rsidRPr="00891BA2">
        <w:rPr>
          <w:rFonts w:asciiTheme="majorBidi" w:eastAsia="黑体" w:hAnsiTheme="majorBidi" w:cstheme="majorBidi"/>
        </w:rPr>
        <w:tab/>
      </w:r>
      <w:r w:rsidRPr="00891BA2">
        <w:rPr>
          <w:rFonts w:asciiTheme="majorBidi" w:eastAsia="黑体" w:hAnsiTheme="majorBidi" w:cstheme="majorBidi"/>
        </w:rPr>
        <w:t>考虑修订《家庭法》第</w:t>
      </w:r>
      <w:r w:rsidRPr="00891BA2">
        <w:rPr>
          <w:rFonts w:asciiTheme="majorBidi" w:eastAsia="黑体" w:hAnsiTheme="majorBidi" w:cstheme="majorBidi"/>
        </w:rPr>
        <w:t>14</w:t>
      </w:r>
      <w:r w:rsidRPr="00891BA2">
        <w:rPr>
          <w:rFonts w:asciiTheme="majorBidi" w:eastAsia="黑体" w:hAnsiTheme="majorBidi" w:cstheme="majorBidi"/>
        </w:rPr>
        <w:t>条，取消法定最低结婚年龄</w:t>
      </w:r>
      <w:r w:rsidRPr="00891BA2">
        <w:rPr>
          <w:rFonts w:asciiTheme="majorBidi" w:eastAsia="黑体" w:hAnsiTheme="majorBidi" w:cstheme="majorBidi"/>
        </w:rPr>
        <w:t>18</w:t>
      </w:r>
      <w:r w:rsidRPr="00891BA2">
        <w:rPr>
          <w:rFonts w:asciiTheme="majorBidi" w:eastAsia="黑体" w:hAnsiTheme="majorBidi" w:cstheme="majorBidi"/>
        </w:rPr>
        <w:t>岁的所有例外情形，并继续努力提高罗姆族社区对童婚对妇女和女童健康和福祉及其获得教育和就业机会的负面影响的认识；</w:t>
      </w:r>
    </w:p>
    <w:p w14:paraId="426A76B4" w14:textId="719082E8" w:rsidR="00F47C33" w:rsidRPr="00891BA2" w:rsidRDefault="00F47C33" w:rsidP="00C33897">
      <w:pPr>
        <w:pStyle w:val="SingleTxt"/>
        <w:spacing w:after="100"/>
        <w:rPr>
          <w:rFonts w:asciiTheme="majorBidi" w:eastAsia="黑体" w:hAnsiTheme="majorBidi" w:cstheme="majorBidi"/>
        </w:rPr>
      </w:pPr>
      <w:r w:rsidRPr="00891BA2">
        <w:rPr>
          <w:rFonts w:asciiTheme="majorBidi" w:eastAsia="黑体" w:hAnsiTheme="majorBidi" w:cstheme="majorBidi"/>
        </w:rPr>
        <w:tab/>
        <w:t>(b)</w:t>
      </w:r>
      <w:r w:rsidRPr="00891BA2">
        <w:rPr>
          <w:rFonts w:asciiTheme="majorBidi" w:eastAsia="黑体" w:hAnsiTheme="majorBidi" w:cstheme="majorBidi"/>
        </w:rPr>
        <w:tab/>
      </w:r>
      <w:r w:rsidRPr="00891BA2">
        <w:rPr>
          <w:rFonts w:asciiTheme="majorBidi" w:eastAsia="黑体" w:hAnsiTheme="majorBidi" w:cstheme="majorBidi"/>
        </w:rPr>
        <w:t>修订《民法》第</w:t>
      </w:r>
      <w:r w:rsidRPr="00891BA2">
        <w:rPr>
          <w:rFonts w:asciiTheme="majorBidi" w:eastAsia="黑体" w:hAnsiTheme="majorBidi" w:cstheme="majorBidi"/>
        </w:rPr>
        <w:t>24</w:t>
      </w:r>
      <w:r w:rsidRPr="00891BA2">
        <w:rPr>
          <w:rFonts w:asciiTheme="majorBidi" w:eastAsia="黑体" w:hAnsiTheme="majorBidi" w:cstheme="majorBidi"/>
        </w:rPr>
        <w:t>条和《家庭法》，以确保有心理和</w:t>
      </w:r>
      <w:r w:rsidR="00385DBA" w:rsidRPr="00891BA2">
        <w:rPr>
          <w:rFonts w:asciiTheme="majorBidi" w:eastAsia="黑体" w:hAnsiTheme="majorBidi" w:cstheme="majorBidi"/>
        </w:rPr>
        <w:t>(</w:t>
      </w:r>
      <w:r w:rsidRPr="00891BA2">
        <w:rPr>
          <w:rFonts w:asciiTheme="majorBidi" w:eastAsia="黑体" w:hAnsiTheme="majorBidi" w:cstheme="majorBidi"/>
        </w:rPr>
        <w:t>或</w:t>
      </w:r>
      <w:r w:rsidR="00385DBA" w:rsidRPr="00891BA2">
        <w:rPr>
          <w:rFonts w:asciiTheme="majorBidi" w:eastAsia="黑体" w:hAnsiTheme="majorBidi" w:cstheme="majorBidi"/>
        </w:rPr>
        <w:t>)</w:t>
      </w:r>
      <w:r w:rsidRPr="00891BA2">
        <w:rPr>
          <w:rFonts w:asciiTheme="majorBidi" w:eastAsia="黑体" w:hAnsiTheme="majorBidi" w:cstheme="majorBidi"/>
        </w:rPr>
        <w:t>智力残疾的妇女结婚和行使父母责任的权利；</w:t>
      </w:r>
    </w:p>
    <w:p w14:paraId="0958A445" w14:textId="77777777" w:rsidR="00F47C33" w:rsidRPr="00891BA2" w:rsidRDefault="00F47C33" w:rsidP="00C33897">
      <w:pPr>
        <w:pStyle w:val="SingleTxt"/>
        <w:spacing w:after="100"/>
        <w:rPr>
          <w:rFonts w:asciiTheme="majorBidi" w:eastAsia="黑体" w:hAnsiTheme="majorBidi" w:cstheme="majorBidi"/>
        </w:rPr>
      </w:pPr>
      <w:r w:rsidRPr="00891BA2">
        <w:rPr>
          <w:rFonts w:asciiTheme="majorBidi" w:eastAsia="黑体" w:hAnsiTheme="majorBidi" w:cstheme="majorBidi"/>
        </w:rPr>
        <w:tab/>
        <w:t>(c)</w:t>
      </w:r>
      <w:r w:rsidRPr="00891BA2">
        <w:rPr>
          <w:rFonts w:asciiTheme="majorBidi" w:eastAsia="黑体" w:hAnsiTheme="majorBidi" w:cstheme="majorBidi"/>
        </w:rPr>
        <w:tab/>
      </w:r>
      <w:r w:rsidRPr="00891BA2">
        <w:rPr>
          <w:rFonts w:asciiTheme="majorBidi" w:eastAsia="黑体" w:hAnsiTheme="majorBidi" w:cstheme="majorBidi"/>
        </w:rPr>
        <w:t>废除涉及家庭暴力的离婚诉讼中的强制性调解要求，并相应修订《民事诉讼法》；</w:t>
      </w:r>
    </w:p>
    <w:p w14:paraId="28A2AC7B" w14:textId="77777777" w:rsidR="00F47C33" w:rsidRPr="00891BA2" w:rsidRDefault="00F47C33" w:rsidP="00F47C33">
      <w:pPr>
        <w:pStyle w:val="SingleTxt"/>
        <w:rPr>
          <w:rFonts w:asciiTheme="majorBidi" w:eastAsia="黑体" w:hAnsiTheme="majorBidi" w:cstheme="majorBidi"/>
        </w:rPr>
      </w:pPr>
      <w:r w:rsidRPr="00891BA2">
        <w:rPr>
          <w:rFonts w:asciiTheme="majorBidi" w:eastAsia="黑体" w:hAnsiTheme="majorBidi" w:cstheme="majorBidi"/>
        </w:rPr>
        <w:tab/>
        <w:t>(d)</w:t>
      </w:r>
      <w:r w:rsidRPr="00891BA2">
        <w:rPr>
          <w:rFonts w:asciiTheme="majorBidi" w:eastAsia="黑体" w:hAnsiTheme="majorBidi" w:cstheme="majorBidi"/>
        </w:rPr>
        <w:tab/>
      </w:r>
      <w:r w:rsidRPr="00891BA2">
        <w:rPr>
          <w:rFonts w:asciiTheme="majorBidi" w:eastAsia="黑体" w:hAnsiTheme="majorBidi" w:cstheme="majorBidi"/>
        </w:rPr>
        <w:t>处理寡妇在行使继承权方面面临的障碍。</w:t>
      </w:r>
    </w:p>
    <w:p w14:paraId="03BFB41E" w14:textId="77777777" w:rsidR="00F47C33" w:rsidRPr="00891BA2" w:rsidRDefault="00F47C33" w:rsidP="000F4F2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91BA2">
        <w:tab/>
      </w:r>
      <w:r w:rsidRPr="00891BA2">
        <w:tab/>
      </w:r>
      <w:r w:rsidRPr="00891BA2">
        <w:rPr>
          <w:rFonts w:hint="eastAsia"/>
        </w:rPr>
        <w:t>数据收集和分析</w:t>
      </w:r>
    </w:p>
    <w:p w14:paraId="6C6D96AC" w14:textId="77777777" w:rsidR="00F47C33" w:rsidRPr="00891BA2" w:rsidRDefault="00F47C33" w:rsidP="00F47C33">
      <w:pPr>
        <w:pStyle w:val="SingleTxt"/>
        <w:rPr>
          <w:rFonts w:asciiTheme="majorBidi" w:eastAsia="黑体" w:hAnsiTheme="majorBidi" w:cstheme="majorBidi"/>
        </w:rPr>
      </w:pPr>
      <w:r w:rsidRPr="00891BA2">
        <w:t>44.</w:t>
      </w:r>
      <w:r w:rsidRPr="00891BA2">
        <w:tab/>
      </w:r>
      <w:r w:rsidRPr="00891BA2">
        <w:rPr>
          <w:rFonts w:asciiTheme="majorBidi" w:eastAsia="黑体" w:hAnsiTheme="majorBidi" w:cstheme="majorBidi"/>
        </w:rPr>
        <w:t>委员会赞赏缔约国在第六次定期报告及其对会前工作组提出的议题和问题清单的书面答复中提供的统计数据。然而，委员会建议缔约国改进数据收集系统，以便获得按性别、年龄、残疾、族裔、地理位置和其他相关因素分列的数据，并在下一次定期报告中纳入此类统计数据和分析。</w:t>
      </w:r>
    </w:p>
    <w:p w14:paraId="433A3208" w14:textId="77777777" w:rsidR="00F47C33" w:rsidRPr="00891BA2" w:rsidRDefault="00F47C33" w:rsidP="0047267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91BA2">
        <w:tab/>
      </w:r>
      <w:r w:rsidRPr="00891BA2">
        <w:tab/>
      </w:r>
      <w:r w:rsidRPr="00891BA2">
        <w:t>北京宣言和行动纲要</w:t>
      </w:r>
    </w:p>
    <w:p w14:paraId="2A9E25F7" w14:textId="77777777" w:rsidR="00F47C33" w:rsidRPr="00891BA2" w:rsidRDefault="00F47C33" w:rsidP="00F47C33">
      <w:pPr>
        <w:pStyle w:val="SingleTxt"/>
        <w:rPr>
          <w:rFonts w:asciiTheme="majorBidi" w:eastAsia="黑体" w:hAnsiTheme="majorBidi" w:cstheme="majorBidi"/>
        </w:rPr>
      </w:pPr>
      <w:r w:rsidRPr="00891BA2">
        <w:rPr>
          <w:rFonts w:asciiTheme="majorBidi" w:eastAsia="黑体" w:hAnsiTheme="majorBidi" w:cstheme="majorBidi"/>
        </w:rPr>
        <w:t>45.</w:t>
      </w:r>
      <w:r w:rsidRPr="00891BA2">
        <w:rPr>
          <w:rFonts w:asciiTheme="majorBidi" w:eastAsia="黑体" w:hAnsiTheme="majorBidi" w:cstheme="majorBidi"/>
        </w:rPr>
        <w:tab/>
      </w:r>
      <w:r w:rsidRPr="00891BA2">
        <w:rPr>
          <w:rFonts w:asciiTheme="majorBidi" w:eastAsia="黑体" w:hAnsiTheme="majorBidi" w:cstheme="majorBidi"/>
        </w:rPr>
        <w:t>委员会呼吁缔约国运用《北京宣言》和《行动纲要》，在《宣言》和《行动纲要》执行情况二十五年审查背景下，进一步评价《公约》规定的权利的实现情况，以实现男女实质平等。</w:t>
      </w:r>
    </w:p>
    <w:p w14:paraId="10232C08" w14:textId="77777777" w:rsidR="00F47C33" w:rsidRPr="00891BA2" w:rsidRDefault="00F47C33" w:rsidP="0047267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91BA2">
        <w:tab/>
      </w:r>
      <w:r w:rsidRPr="00891BA2">
        <w:tab/>
      </w:r>
      <w:r w:rsidRPr="00891BA2">
        <w:t>传播</w:t>
      </w:r>
    </w:p>
    <w:p w14:paraId="305CE455" w14:textId="77777777" w:rsidR="00F47C33" w:rsidRPr="00891BA2" w:rsidRDefault="00F47C33" w:rsidP="00F47C33">
      <w:pPr>
        <w:pStyle w:val="SingleTxt"/>
        <w:rPr>
          <w:rFonts w:asciiTheme="majorBidi" w:eastAsia="黑体" w:hAnsiTheme="majorBidi" w:cstheme="majorBidi"/>
        </w:rPr>
      </w:pPr>
      <w:r w:rsidRPr="00891BA2">
        <w:rPr>
          <w:rFonts w:asciiTheme="majorBidi" w:eastAsia="黑体" w:hAnsiTheme="majorBidi" w:cstheme="majorBidi"/>
        </w:rPr>
        <w:t>46.</w:t>
      </w:r>
      <w:r w:rsidRPr="00891BA2">
        <w:rPr>
          <w:rFonts w:asciiTheme="majorBidi" w:eastAsia="黑体" w:hAnsiTheme="majorBidi" w:cstheme="majorBidi"/>
        </w:rPr>
        <w:tab/>
      </w:r>
      <w:r w:rsidRPr="00891BA2">
        <w:rPr>
          <w:rFonts w:asciiTheme="majorBidi" w:eastAsia="黑体" w:hAnsiTheme="majorBidi" w:cstheme="majorBidi"/>
        </w:rPr>
        <w:t>委员会请缔约国确保以官方语言向</w:t>
      </w:r>
      <w:r w:rsidRPr="00891BA2">
        <w:rPr>
          <w:rFonts w:asciiTheme="majorBidi" w:eastAsia="黑体" w:hAnsiTheme="majorBidi" w:cstheme="majorBidi"/>
        </w:rPr>
        <w:t>(</w:t>
      </w:r>
      <w:r w:rsidRPr="00891BA2">
        <w:rPr>
          <w:rFonts w:asciiTheme="majorBidi" w:eastAsia="黑体" w:hAnsiTheme="majorBidi" w:cstheme="majorBidi"/>
        </w:rPr>
        <w:t>国家、地区和地方</w:t>
      </w:r>
      <w:r w:rsidRPr="00891BA2">
        <w:rPr>
          <w:rFonts w:asciiTheme="majorBidi" w:eastAsia="黑体" w:hAnsiTheme="majorBidi" w:cstheme="majorBidi"/>
        </w:rPr>
        <w:t>)</w:t>
      </w:r>
      <w:r w:rsidRPr="00891BA2">
        <w:rPr>
          <w:rFonts w:asciiTheme="majorBidi" w:eastAsia="黑体" w:hAnsiTheme="majorBidi" w:cstheme="majorBidi"/>
        </w:rPr>
        <w:t>各级相关国家机构，尤其是向政府、议会和司法部门及时传播本结论性意见，使之得到充分落实。</w:t>
      </w:r>
    </w:p>
    <w:p w14:paraId="76B057E8" w14:textId="77777777" w:rsidR="00F47C33" w:rsidRPr="00891BA2" w:rsidRDefault="00F47C33" w:rsidP="0047267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91BA2">
        <w:tab/>
      </w:r>
      <w:r w:rsidRPr="00891BA2">
        <w:tab/>
      </w:r>
      <w:r w:rsidRPr="00891BA2">
        <w:t>技术援助</w:t>
      </w:r>
    </w:p>
    <w:p w14:paraId="662966F9" w14:textId="77777777" w:rsidR="00F47C33" w:rsidRPr="00891BA2" w:rsidRDefault="00F47C33" w:rsidP="00F47C33">
      <w:pPr>
        <w:pStyle w:val="SingleTxt"/>
        <w:rPr>
          <w:rFonts w:asciiTheme="majorBidi" w:eastAsia="黑体" w:hAnsiTheme="majorBidi" w:cstheme="majorBidi"/>
        </w:rPr>
      </w:pPr>
      <w:r w:rsidRPr="00891BA2">
        <w:rPr>
          <w:rFonts w:asciiTheme="majorBidi" w:eastAsia="黑体" w:hAnsiTheme="majorBidi" w:cstheme="majorBidi"/>
        </w:rPr>
        <w:t>47.</w:t>
      </w:r>
      <w:r w:rsidRPr="00891BA2">
        <w:rPr>
          <w:rFonts w:asciiTheme="majorBidi" w:eastAsia="黑体" w:hAnsiTheme="majorBidi" w:cstheme="majorBidi"/>
        </w:rPr>
        <w:tab/>
      </w:r>
      <w:r w:rsidRPr="00891BA2">
        <w:rPr>
          <w:rFonts w:asciiTheme="majorBidi" w:eastAsia="黑体" w:hAnsiTheme="majorBidi" w:cstheme="majorBidi"/>
        </w:rPr>
        <w:t>委员会建议缔约国将《公约》的执行工作与本国的发展努力联系起来，并寻求这方面的区域或国际技术援助。</w:t>
      </w:r>
    </w:p>
    <w:p w14:paraId="5D605CDC" w14:textId="77777777" w:rsidR="00F47C33" w:rsidRPr="00891BA2" w:rsidRDefault="00F47C33" w:rsidP="0047267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91BA2">
        <w:tab/>
      </w:r>
      <w:r w:rsidRPr="00891BA2">
        <w:tab/>
      </w:r>
      <w:r w:rsidRPr="00891BA2">
        <w:t>批准其他条约</w:t>
      </w:r>
    </w:p>
    <w:p w14:paraId="54D74E2B" w14:textId="337CAF8F" w:rsidR="00F47C33" w:rsidRPr="00891BA2" w:rsidRDefault="00F47C33" w:rsidP="00F47C33">
      <w:pPr>
        <w:pStyle w:val="SingleTxt"/>
        <w:rPr>
          <w:rFonts w:asciiTheme="majorBidi" w:eastAsia="黑体" w:hAnsiTheme="majorBidi" w:cstheme="majorBidi"/>
        </w:rPr>
      </w:pPr>
      <w:r w:rsidRPr="00891BA2">
        <w:rPr>
          <w:rFonts w:asciiTheme="majorBidi" w:eastAsia="黑体" w:hAnsiTheme="majorBidi" w:cstheme="majorBidi"/>
        </w:rPr>
        <w:t>48.</w:t>
      </w:r>
      <w:r w:rsidRPr="00891BA2">
        <w:rPr>
          <w:rFonts w:asciiTheme="majorBidi" w:eastAsia="黑体" w:hAnsiTheme="majorBidi" w:cstheme="majorBidi"/>
        </w:rPr>
        <w:tab/>
      </w:r>
      <w:r w:rsidRPr="00891BA2">
        <w:rPr>
          <w:rFonts w:asciiTheme="majorBidi" w:eastAsia="黑体" w:hAnsiTheme="majorBidi" w:cstheme="majorBidi" w:hint="eastAsia"/>
          <w:spacing w:val="-2"/>
        </w:rPr>
        <w:t>委员会指出，缔约国如能加入九大国际人权文书，便可以促进妇女在生活各方面享有人权和基本自由。</w:t>
      </w:r>
      <w:r w:rsidRPr="00891BA2">
        <w:rPr>
          <w:rFonts w:asciiTheme="majorBidi" w:eastAsia="黑体" w:hAnsiTheme="majorBidi" w:cstheme="majorBidi"/>
          <w:spacing w:val="-2"/>
          <w:vertAlign w:val="superscript"/>
        </w:rPr>
        <w:footnoteReference w:id="2"/>
      </w:r>
      <w:r w:rsidR="006F72AA" w:rsidRPr="00891BA2">
        <w:rPr>
          <w:rFonts w:asciiTheme="majorBidi" w:eastAsia="黑体" w:hAnsiTheme="majorBidi" w:cstheme="majorBidi"/>
          <w:spacing w:val="-2"/>
          <w:vertAlign w:val="superscript"/>
        </w:rPr>
        <w:t xml:space="preserve"> </w:t>
      </w:r>
      <w:r w:rsidRPr="00891BA2">
        <w:rPr>
          <w:rFonts w:asciiTheme="majorBidi" w:eastAsia="黑体" w:hAnsiTheme="majorBidi" w:cstheme="majorBidi" w:hint="eastAsia"/>
          <w:spacing w:val="-2"/>
        </w:rPr>
        <w:t>因此，委员会鼓励缔约国批准其尚未加入的《保护所有人免遭强迫失踪国际公约》和《保护所有移徙工人及其家庭成员权利国际公约》。</w:t>
      </w:r>
    </w:p>
    <w:p w14:paraId="62DEB730" w14:textId="77777777" w:rsidR="00F47C33" w:rsidRPr="00891BA2" w:rsidRDefault="00F47C33" w:rsidP="0047267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91BA2">
        <w:tab/>
      </w:r>
      <w:r w:rsidRPr="00891BA2">
        <w:tab/>
      </w:r>
      <w:r w:rsidRPr="00891BA2">
        <w:t>后续落实结论性意见</w:t>
      </w:r>
    </w:p>
    <w:p w14:paraId="1526980A" w14:textId="77777777" w:rsidR="00F47C33" w:rsidRPr="00891BA2" w:rsidRDefault="00F47C33" w:rsidP="00F47C33">
      <w:pPr>
        <w:pStyle w:val="SingleTxt"/>
        <w:rPr>
          <w:rFonts w:asciiTheme="majorBidi" w:eastAsia="黑体" w:hAnsiTheme="majorBidi" w:cstheme="majorBidi"/>
        </w:rPr>
      </w:pPr>
      <w:r w:rsidRPr="00891BA2">
        <w:rPr>
          <w:rFonts w:asciiTheme="majorBidi" w:eastAsia="黑体" w:hAnsiTheme="majorBidi" w:cstheme="majorBidi"/>
        </w:rPr>
        <w:t>49.</w:t>
      </w:r>
      <w:r w:rsidRPr="00891BA2">
        <w:rPr>
          <w:rFonts w:asciiTheme="majorBidi" w:eastAsia="黑体" w:hAnsiTheme="majorBidi" w:cstheme="majorBidi"/>
        </w:rPr>
        <w:tab/>
      </w:r>
      <w:r w:rsidRPr="00891BA2">
        <w:rPr>
          <w:rFonts w:asciiTheme="majorBidi" w:eastAsia="黑体" w:hAnsiTheme="majorBidi" w:cstheme="majorBidi"/>
        </w:rPr>
        <w:t>委员会请缔约国在两年内提供书面资料，说明为执行上文第</w:t>
      </w:r>
      <w:r w:rsidRPr="00891BA2">
        <w:rPr>
          <w:rFonts w:asciiTheme="majorBidi" w:eastAsia="黑体" w:hAnsiTheme="majorBidi" w:cstheme="majorBidi"/>
        </w:rPr>
        <w:t>15(a)</w:t>
      </w:r>
      <w:r w:rsidRPr="00891BA2">
        <w:rPr>
          <w:rFonts w:asciiTheme="majorBidi" w:eastAsia="黑体" w:hAnsiTheme="majorBidi" w:cstheme="majorBidi"/>
        </w:rPr>
        <w:t>、第</w:t>
      </w:r>
      <w:r w:rsidRPr="00891BA2">
        <w:rPr>
          <w:rFonts w:asciiTheme="majorBidi" w:eastAsia="黑体" w:hAnsiTheme="majorBidi" w:cstheme="majorBidi"/>
        </w:rPr>
        <w:t>23(f)</w:t>
      </w:r>
      <w:r w:rsidRPr="00891BA2">
        <w:rPr>
          <w:rFonts w:asciiTheme="majorBidi" w:eastAsia="黑体" w:hAnsiTheme="majorBidi" w:cstheme="majorBidi"/>
        </w:rPr>
        <w:t>、第</w:t>
      </w:r>
      <w:r w:rsidRPr="00891BA2">
        <w:rPr>
          <w:rFonts w:asciiTheme="majorBidi" w:eastAsia="黑体" w:hAnsiTheme="majorBidi" w:cstheme="majorBidi"/>
        </w:rPr>
        <w:t>27(a)</w:t>
      </w:r>
      <w:r w:rsidRPr="00891BA2">
        <w:rPr>
          <w:rFonts w:asciiTheme="majorBidi" w:eastAsia="黑体" w:hAnsiTheme="majorBidi" w:cstheme="majorBidi"/>
        </w:rPr>
        <w:t>以及第</w:t>
      </w:r>
      <w:r w:rsidRPr="00891BA2">
        <w:rPr>
          <w:rFonts w:asciiTheme="majorBidi" w:eastAsia="黑体" w:hAnsiTheme="majorBidi" w:cstheme="majorBidi"/>
        </w:rPr>
        <w:t>41(c)</w:t>
      </w:r>
      <w:r w:rsidRPr="00891BA2">
        <w:rPr>
          <w:rFonts w:asciiTheme="majorBidi" w:eastAsia="黑体" w:hAnsiTheme="majorBidi" w:cstheme="majorBidi"/>
        </w:rPr>
        <w:t>段所载建议而采取的步骤。</w:t>
      </w:r>
    </w:p>
    <w:p w14:paraId="04A364D2" w14:textId="77777777" w:rsidR="00F47C33" w:rsidRPr="00891BA2" w:rsidRDefault="00F47C33" w:rsidP="0047267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891BA2">
        <w:tab/>
      </w:r>
      <w:r w:rsidRPr="00891BA2">
        <w:tab/>
      </w:r>
      <w:r w:rsidRPr="00891BA2">
        <w:t>编写下次报告</w:t>
      </w:r>
    </w:p>
    <w:p w14:paraId="0B5F6DB6" w14:textId="77777777" w:rsidR="00F47C33" w:rsidRPr="00891BA2" w:rsidRDefault="00F47C33" w:rsidP="00F47C33">
      <w:pPr>
        <w:pStyle w:val="SingleTxt"/>
        <w:rPr>
          <w:rFonts w:asciiTheme="majorBidi" w:eastAsia="黑体" w:hAnsiTheme="majorBidi" w:cstheme="majorBidi"/>
        </w:rPr>
      </w:pPr>
      <w:r w:rsidRPr="00891BA2">
        <w:rPr>
          <w:rFonts w:asciiTheme="majorBidi" w:eastAsia="黑体" w:hAnsiTheme="majorBidi" w:cstheme="majorBidi"/>
        </w:rPr>
        <w:t>50.</w:t>
      </w:r>
      <w:r w:rsidRPr="00891BA2">
        <w:rPr>
          <w:rFonts w:asciiTheme="majorBidi" w:eastAsia="黑体" w:hAnsiTheme="majorBidi" w:cstheme="majorBidi"/>
        </w:rPr>
        <w:tab/>
      </w:r>
      <w:r w:rsidRPr="00891BA2">
        <w:rPr>
          <w:rFonts w:asciiTheme="majorBidi" w:eastAsia="黑体" w:hAnsiTheme="majorBidi" w:cstheme="majorBidi"/>
        </w:rPr>
        <w:t>委员会请缔约国不迟于</w:t>
      </w:r>
      <w:r w:rsidRPr="00891BA2">
        <w:rPr>
          <w:rFonts w:asciiTheme="majorBidi" w:eastAsia="黑体" w:hAnsiTheme="majorBidi" w:cstheme="majorBidi"/>
        </w:rPr>
        <w:t>2024</w:t>
      </w:r>
      <w:r w:rsidRPr="00891BA2">
        <w:rPr>
          <w:rFonts w:asciiTheme="majorBidi" w:eastAsia="黑体" w:hAnsiTheme="majorBidi" w:cstheme="majorBidi"/>
        </w:rPr>
        <w:t>年</w:t>
      </w:r>
      <w:r w:rsidRPr="00891BA2">
        <w:rPr>
          <w:rFonts w:asciiTheme="majorBidi" w:eastAsia="黑体" w:hAnsiTheme="majorBidi" w:cstheme="majorBidi"/>
        </w:rPr>
        <w:t>2</w:t>
      </w:r>
      <w:r w:rsidRPr="00891BA2">
        <w:rPr>
          <w:rFonts w:asciiTheme="majorBidi" w:eastAsia="黑体" w:hAnsiTheme="majorBidi" w:cstheme="majorBidi"/>
        </w:rPr>
        <w:t>月提交第七次定期报告。报告应按时提交，并涵盖截至提交之时的整个期间。</w:t>
      </w:r>
    </w:p>
    <w:p w14:paraId="5375E30D" w14:textId="4E8582CB" w:rsidR="00B31E9D" w:rsidRPr="00891BA2" w:rsidRDefault="00F47C33" w:rsidP="00F47C33">
      <w:pPr>
        <w:pStyle w:val="SingleTxt"/>
        <w:rPr>
          <w:rFonts w:asciiTheme="majorBidi" w:eastAsia="黑体" w:hAnsiTheme="majorBidi" w:cstheme="majorBidi"/>
        </w:rPr>
      </w:pPr>
      <w:r w:rsidRPr="00891BA2">
        <w:rPr>
          <w:rFonts w:asciiTheme="majorBidi" w:eastAsia="黑体" w:hAnsiTheme="majorBidi" w:cstheme="majorBidi"/>
        </w:rPr>
        <w:t>51.</w:t>
      </w:r>
      <w:r w:rsidRPr="00891BA2">
        <w:rPr>
          <w:rFonts w:asciiTheme="majorBidi" w:eastAsia="黑体" w:hAnsiTheme="majorBidi" w:cstheme="majorBidi"/>
        </w:rPr>
        <w:tab/>
      </w:r>
      <w:r w:rsidRPr="00891BA2">
        <w:rPr>
          <w:rFonts w:asciiTheme="majorBidi" w:eastAsia="黑体" w:hAnsiTheme="majorBidi" w:cstheme="majorBidi"/>
        </w:rPr>
        <w:t>委员会请缔约国遵守《包括共同核心文件和条约专要文件准则在内的根据国际人权条约提交报告的协调准则》</w:t>
      </w:r>
      <w:r w:rsidRPr="00891BA2">
        <w:rPr>
          <w:rFonts w:asciiTheme="majorBidi" w:eastAsia="黑体" w:hAnsiTheme="majorBidi" w:cstheme="majorBidi"/>
        </w:rPr>
        <w:t>(</w:t>
      </w:r>
      <w:hyperlink r:id="rId35" w:history="1">
        <w:r w:rsidRPr="00891BA2">
          <w:rPr>
            <w:rStyle w:val="af4"/>
            <w:rFonts w:asciiTheme="majorBidi" w:eastAsia="黑体" w:hAnsiTheme="majorBidi" w:cstheme="majorBidi"/>
          </w:rPr>
          <w:t>HRI/GEN/2/Rev.6</w:t>
        </w:r>
      </w:hyperlink>
      <w:r w:rsidRPr="00891BA2">
        <w:rPr>
          <w:rFonts w:asciiTheme="majorBidi" w:eastAsia="黑体" w:hAnsiTheme="majorBidi" w:cstheme="majorBidi"/>
        </w:rPr>
        <w:t>，第一章</w:t>
      </w:r>
      <w:r w:rsidRPr="00891BA2">
        <w:rPr>
          <w:rFonts w:asciiTheme="majorBidi" w:eastAsia="黑体" w:hAnsiTheme="majorBidi" w:cstheme="majorBidi"/>
        </w:rPr>
        <w:t>)</w:t>
      </w:r>
      <w:r w:rsidRPr="00891BA2">
        <w:rPr>
          <w:rFonts w:asciiTheme="majorBidi" w:eastAsia="黑体" w:hAnsiTheme="majorBidi" w:cstheme="majorBidi"/>
        </w:rPr>
        <w:t>。</w:t>
      </w:r>
    </w:p>
    <w:p w14:paraId="27C9B463" w14:textId="7FAB0337" w:rsidR="00472670" w:rsidRPr="00472670" w:rsidRDefault="00472670" w:rsidP="00472670">
      <w:pPr>
        <w:pStyle w:val="SingleTxt"/>
        <w:spacing w:after="0" w:line="240" w:lineRule="auto"/>
        <w:rPr>
          <w:rFonts w:asciiTheme="majorBidi" w:eastAsia="黑体" w:hAnsiTheme="majorBidi" w:cstheme="majorBidi"/>
          <w:sz w:val="20"/>
        </w:rPr>
      </w:pPr>
      <w:r w:rsidRPr="00891BA2">
        <w:rPr>
          <w:rFonts w:asciiTheme="majorBidi" w:eastAsia="黑体" w:hAnsiTheme="majorBidi" w:cstheme="majorBidi" w:hint="eastAsia"/>
          <w:noProof/>
          <w:sz w:val="20"/>
        </w:rPr>
        <mc:AlternateContent>
          <mc:Choice Requires="wps">
            <w:drawing>
              <wp:anchor distT="0" distB="0" distL="114300" distR="114300" simplePos="0" relativeHeight="251659264" behindDoc="0" locked="0" layoutInCell="1" allowOverlap="1" wp14:anchorId="5EA76092" wp14:editId="78958209">
                <wp:simplePos x="0" y="0"/>
                <wp:positionH relativeFrom="column">
                  <wp:align>center</wp:align>
                </wp:positionH>
                <wp:positionV relativeFrom="paragraph">
                  <wp:posOffset>381000</wp:posOffset>
                </wp:positionV>
                <wp:extent cx="914400" cy="0"/>
                <wp:effectExtent l="0" t="0" r="0" b="0"/>
                <wp:wrapNone/>
                <wp:docPr id="4"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2893B5D" id="直接连接符 4" o:spid="_x0000_s1026" style="position:absolute;left:0;text-align:left;z-index:251659264;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" strokecolor="#010000" strokeweight=".25pt"/>
            </w:pict>
          </mc:Fallback>
        </mc:AlternateContent>
      </w:r>
    </w:p>
    <w:sectPr w:rsidR="00472670" w:rsidRPr="00472670" w:rsidSect="00694915">
      <w:type w:val="continuous"/>
      <w:pgSz w:w="12240" w:h="15840" w:code="1"/>
      <w:pgMar w:top="1440" w:right="1200" w:bottom="1152" w:left="1200" w:header="432" w:footer="504" w:gutter="0"/>
      <w:cols w:space="425"/>
      <w:noEndnote/>
      <w:docGrid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03-18T16:16:00Z" w:initials="Start">
    <w:p w14:paraId="354824B6" w14:textId="77777777" w:rsidR="00B92B47" w:rsidRDefault="00B92B47">
      <w:pPr>
        <w:pStyle w:val="a9"/>
      </w:pPr>
      <w:r>
        <w:fldChar w:fldCharType="begin"/>
      </w:r>
      <w:r>
        <w:rPr>
          <w:rStyle w:val="ad"/>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ad"/>
        </w:rPr>
        <w:instrText xml:space="preserve"> </w:instrText>
      </w:r>
      <w:r>
        <w:fldChar w:fldCharType="end"/>
      </w:r>
      <w:r>
        <w:rPr>
          <w:rStyle w:val="ad"/>
        </w:rPr>
        <w:annotationRef/>
      </w:r>
      <w:r>
        <w:t>&lt;&lt;ODS JOB NO&gt;&gt;N2006262C&lt;&lt;ODS JOB NO&gt;&gt;</w:t>
      </w:r>
    </w:p>
    <w:p w14:paraId="2BB519E2" w14:textId="77777777" w:rsidR="00B92B47" w:rsidRDefault="00B92B47">
      <w:pPr>
        <w:pStyle w:val="a9"/>
      </w:pPr>
      <w:r>
        <w:t>&lt;&lt;ODS DOC SYMBOL1&gt;&gt;CEDAW/C/MDA/CO/6&lt;&lt;ODS DOC SYMBOL1&gt;&gt;</w:t>
      </w:r>
    </w:p>
    <w:p w14:paraId="5DAEBCAE" w14:textId="77777777" w:rsidR="00B92B47" w:rsidRDefault="00B92B47">
      <w:pPr>
        <w:pStyle w:val="a9"/>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DAEBCAE"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DAEBCAE" w16cid:durableId="221E00F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D88B67" w14:textId="77777777" w:rsidR="001303FD" w:rsidRDefault="001303FD">
      <w:r>
        <w:separator/>
      </w:r>
    </w:p>
  </w:endnote>
  <w:endnote w:type="continuationSeparator" w:id="0">
    <w:p w14:paraId="20809F00" w14:textId="77777777" w:rsidR="001303FD" w:rsidRDefault="001303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auto"/>
    <w:pitch w:val="variable"/>
    <w:sig w:usb0="800002BF" w:usb1="38CF7CFA" w:usb2="00000016" w:usb3="00000000" w:csb0="00040001" w:csb1="00000000"/>
  </w:font>
  <w:font w:name="Calibri">
    <w:panose1 w:val="020F0502020204030204"/>
    <w:charset w:val="00"/>
    <w:family w:val="swiss"/>
    <w:pitch w:val="variable"/>
    <w:sig w:usb0="E0002EFF" w:usb1="C000247B" w:usb2="00000009" w:usb3="00000000" w:csb0="000001FF" w:csb1="00000000"/>
  </w:font>
  <w:font w:name="KaiTi">
    <w:altName w:val="KaiTi"/>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楷体_GB2312">
    <w:altName w:val="微软雅黑"/>
    <w:panose1 w:val="02010609030101010101"/>
    <w:charset w:val="86"/>
    <w:family w:val="modern"/>
    <w:pitch w:val="fixed"/>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Barcode 3 of 9 by request">
    <w:altName w:val="Tw Cen MT Condensed Extra Bold"/>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92B47" w14:paraId="60F5F0D8" w14:textId="77777777" w:rsidTr="002423B3">
      <w:tc>
        <w:tcPr>
          <w:tcW w:w="4920" w:type="dxa"/>
          <w:shd w:val="clear" w:color="auto" w:fill="auto"/>
        </w:tcPr>
        <w:p w14:paraId="4B83A062" w14:textId="40CF85A5" w:rsidR="00B92B47" w:rsidRPr="002423B3" w:rsidRDefault="00B92B47" w:rsidP="002423B3">
          <w:pPr>
            <w:pStyle w:val="af2"/>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35245">
            <w:rPr>
              <w:b w:val="0"/>
              <w:w w:val="103"/>
              <w:sz w:val="14"/>
            </w:rPr>
            <w:t>20-03762</w:t>
          </w:r>
          <w:r>
            <w:rPr>
              <w:b w:val="0"/>
              <w:w w:val="103"/>
              <w:sz w:val="14"/>
            </w:rPr>
            <w:fldChar w:fldCharType="end"/>
          </w:r>
        </w:p>
      </w:tc>
      <w:tc>
        <w:tcPr>
          <w:tcW w:w="4920" w:type="dxa"/>
          <w:shd w:val="clear" w:color="auto" w:fill="auto"/>
        </w:tcPr>
        <w:p w14:paraId="13ACA300" w14:textId="77777777" w:rsidR="00B92B47" w:rsidRPr="002423B3" w:rsidRDefault="00B92B47" w:rsidP="002423B3">
          <w:pPr>
            <w:pStyle w:val="af2"/>
            <w:jc w:val="left"/>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56257100" w14:textId="77777777" w:rsidR="00B92B47" w:rsidRPr="002423B3" w:rsidRDefault="00B92B47" w:rsidP="002423B3">
    <w:pPr>
      <w:pStyle w:val="af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92B47" w14:paraId="1C1AB6F2" w14:textId="77777777" w:rsidTr="002423B3">
      <w:tc>
        <w:tcPr>
          <w:tcW w:w="4920" w:type="dxa"/>
          <w:shd w:val="clear" w:color="auto" w:fill="auto"/>
        </w:tcPr>
        <w:p w14:paraId="6D0EC137" w14:textId="77777777" w:rsidR="00B92B47" w:rsidRPr="002423B3" w:rsidRDefault="00B92B47" w:rsidP="002423B3">
          <w:pPr>
            <w:pStyle w:val="af2"/>
            <w:jc w:val="right"/>
          </w:pPr>
          <w:r>
            <w:fldChar w:fldCharType="begin"/>
          </w:r>
          <w:r>
            <w:instrText xml:space="preserve"> PAGE  \* Arabic  \* MERGEFORMAT </w:instrText>
          </w:r>
          <w:r>
            <w:fldChar w:fldCharType="separate"/>
          </w:r>
          <w:r>
            <w:t>2</w:t>
          </w:r>
          <w:r>
            <w:fldChar w:fldCharType="end"/>
          </w:r>
          <w:r>
            <w:t>/</w:t>
          </w:r>
          <w:r w:rsidR="00D35245">
            <w:fldChar w:fldCharType="begin"/>
          </w:r>
          <w:r w:rsidR="00D35245">
            <w:instrText xml:space="preserve"> NUMPAGES  \* Arabic  \* MERGEFORMAT </w:instrText>
          </w:r>
          <w:r w:rsidR="00D35245">
            <w:fldChar w:fldCharType="separate"/>
          </w:r>
          <w:r>
            <w:t>4</w:t>
          </w:r>
          <w:r w:rsidR="00D35245">
            <w:fldChar w:fldCharType="end"/>
          </w:r>
        </w:p>
      </w:tc>
      <w:tc>
        <w:tcPr>
          <w:tcW w:w="4920" w:type="dxa"/>
          <w:shd w:val="clear" w:color="auto" w:fill="auto"/>
        </w:tcPr>
        <w:p w14:paraId="6A1754BD" w14:textId="5D033280" w:rsidR="00B92B47" w:rsidRPr="002423B3" w:rsidRDefault="00B92B47" w:rsidP="002423B3">
          <w:pPr>
            <w:pStyle w:val="af2"/>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35245">
            <w:rPr>
              <w:b w:val="0"/>
              <w:w w:val="103"/>
              <w:sz w:val="14"/>
            </w:rPr>
            <w:t>20-03762</w:t>
          </w:r>
          <w:r>
            <w:rPr>
              <w:b w:val="0"/>
              <w:w w:val="103"/>
              <w:sz w:val="14"/>
            </w:rPr>
            <w:fldChar w:fldCharType="end"/>
          </w:r>
        </w:p>
      </w:tc>
    </w:tr>
  </w:tbl>
  <w:p w14:paraId="47E9250D" w14:textId="77777777" w:rsidR="00B92B47" w:rsidRPr="002423B3" w:rsidRDefault="00B92B47" w:rsidP="002423B3">
    <w:pPr>
      <w:pStyle w:val="af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3744"/>
      <w:gridCol w:w="4920"/>
    </w:tblGrid>
    <w:tr w:rsidR="00B92B47" w14:paraId="2D78E7F9" w14:textId="77777777" w:rsidTr="002423B3">
      <w:tc>
        <w:tcPr>
          <w:tcW w:w="3744" w:type="dxa"/>
          <w:shd w:val="clear" w:color="auto" w:fill="auto"/>
        </w:tcPr>
        <w:p w14:paraId="7ED0C51C" w14:textId="6CA8D39D" w:rsidR="00B92B47" w:rsidRDefault="00B92B47" w:rsidP="002423B3">
          <w:pPr>
            <w:pStyle w:val="Release"/>
          </w:pPr>
          <w:r>
            <w:rPr>
              <w:noProof/>
            </w:rPr>
            <w:drawing>
              <wp:anchor distT="0" distB="0" distL="114300" distR="114300" simplePos="0" relativeHeight="251658240" behindDoc="0" locked="0" layoutInCell="1" allowOverlap="1" wp14:anchorId="55DED8D5" wp14:editId="61313C3E">
                <wp:simplePos x="0" y="0"/>
                <wp:positionH relativeFrom="column">
                  <wp:posOffset>5522595</wp:posOffset>
                </wp:positionH>
                <wp:positionV relativeFrom="paragraph">
                  <wp:posOffset>-356235</wp:posOffset>
                </wp:positionV>
                <wp:extent cx="694690" cy="694690"/>
                <wp:effectExtent l="0" t="0" r="0" b="0"/>
                <wp:wrapNone/>
                <wp:docPr id="3" name="图片 3" descr="https://undocs.org/m2/QRCode2.ashx?DS=CEDAW/C/MDA/CO/6 &amp;Size =1&amp;Lang = 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MDA/CO/6 &amp;Size =1&amp;Lang = 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D35245">
            <w:fldChar w:fldCharType="begin"/>
          </w:r>
          <w:r w:rsidR="00D35245">
            <w:instrText xml:space="preserve"> DOCVARIABLE "jobn" \* MERGEFORMAT </w:instrText>
          </w:r>
          <w:r w:rsidR="00D35245">
            <w:fldChar w:fldCharType="separate"/>
          </w:r>
          <w:r w:rsidR="00D35245">
            <w:t>20-03762 (C)</w:t>
          </w:r>
          <w:r w:rsidR="00D35245">
            <w:fldChar w:fldCharType="end"/>
          </w:r>
          <w:r>
            <w:t xml:space="preserve">    180320    070420</w:t>
          </w:r>
        </w:p>
        <w:p w14:paraId="2A26B91C" w14:textId="77777777" w:rsidR="00B92B47" w:rsidRPr="002423B3" w:rsidRDefault="00B92B47" w:rsidP="002423B3">
          <w:pPr>
            <w:spacing w:before="80" w:line="210" w:lineRule="exact"/>
            <w:rPr>
              <w:rFonts w:ascii="Barcode 3 of 9 by request" w:hAnsi="Barcode 3 of 9 by request"/>
              <w:sz w:val="24"/>
            </w:rPr>
          </w:pPr>
          <w:r>
            <w:rPr>
              <w:rFonts w:ascii="Barcode 3 of 9 by request" w:hAnsi="Barcode 3 of 9 by request"/>
              <w:b/>
              <w:sz w:val="24"/>
            </w:rPr>
            <w:t>*2003762*</w:t>
          </w:r>
        </w:p>
      </w:tc>
      <w:tc>
        <w:tcPr>
          <w:tcW w:w="4920" w:type="dxa"/>
          <w:shd w:val="clear" w:color="auto" w:fill="auto"/>
        </w:tcPr>
        <w:p w14:paraId="2A983D6A" w14:textId="77777777" w:rsidR="00B92B47" w:rsidRDefault="00B92B47" w:rsidP="002423B3">
          <w:pPr>
            <w:pStyle w:val="af2"/>
            <w:jc w:val="right"/>
            <w:rPr>
              <w:b w:val="0"/>
              <w:sz w:val="21"/>
            </w:rPr>
          </w:pPr>
          <w:r>
            <w:rPr>
              <w:b w:val="0"/>
              <w:sz w:val="21"/>
            </w:rPr>
            <w:drawing>
              <wp:inline distT="0" distB="0" distL="0" distR="0" wp14:anchorId="38E100B3" wp14:editId="2AE49544">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618745" cy="231648"/>
                        </a:xfrm>
                        <a:prstGeom prst="rect">
                          <a:avLst/>
                        </a:prstGeom>
                      </pic:spPr>
                    </pic:pic>
                  </a:graphicData>
                </a:graphic>
              </wp:inline>
            </w:drawing>
          </w:r>
        </w:p>
      </w:tc>
    </w:tr>
  </w:tbl>
  <w:p w14:paraId="1267F47B" w14:textId="77777777" w:rsidR="00B92B47" w:rsidRPr="002423B3" w:rsidRDefault="00B92B47" w:rsidP="002423B3">
    <w:pPr>
      <w:pStyle w:val="af2"/>
      <w:spacing w:line="56" w:lineRule="auto"/>
      <w:jc w:val="left"/>
      <w:rPr>
        <w:b w:val="0"/>
        <w:sz w:val="2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882D7D" w14:textId="77777777" w:rsidR="001303FD" w:rsidRPr="00F47C33" w:rsidRDefault="001303FD" w:rsidP="00F47C33">
      <w:pPr>
        <w:pStyle w:val="af2"/>
        <w:spacing w:after="80"/>
        <w:ind w:left="792"/>
        <w:rPr>
          <w:sz w:val="16"/>
        </w:rPr>
      </w:pPr>
      <w:r w:rsidRPr="00F47C33">
        <w:rPr>
          <w:sz w:val="16"/>
        </w:rPr>
        <w:t>__________________</w:t>
      </w:r>
    </w:p>
  </w:footnote>
  <w:footnote w:type="continuationSeparator" w:id="0">
    <w:p w14:paraId="6C846DEC" w14:textId="77777777" w:rsidR="001303FD" w:rsidRPr="00F47C33" w:rsidRDefault="001303FD" w:rsidP="00F47C33">
      <w:pPr>
        <w:pStyle w:val="af2"/>
        <w:spacing w:after="80"/>
        <w:ind w:left="792"/>
        <w:rPr>
          <w:sz w:val="16"/>
        </w:rPr>
      </w:pPr>
      <w:r w:rsidRPr="00F47C33">
        <w:rPr>
          <w:sz w:val="16"/>
        </w:rPr>
        <w:t>__________________</w:t>
      </w:r>
    </w:p>
  </w:footnote>
  <w:footnote w:id="1">
    <w:p w14:paraId="26CFC247" w14:textId="77777777" w:rsidR="00B92B47" w:rsidRPr="00A25A9C" w:rsidRDefault="00B92B47" w:rsidP="00F47C33">
      <w:pPr>
        <w:pStyle w:val="a5"/>
        <w:tabs>
          <w:tab w:val="clear" w:pos="418"/>
          <w:tab w:val="right" w:pos="1195"/>
          <w:tab w:val="left" w:pos="1264"/>
          <w:tab w:val="left" w:pos="1695"/>
          <w:tab w:val="left" w:pos="2126"/>
          <w:tab w:val="left" w:pos="2557"/>
        </w:tabs>
        <w:ind w:left="1264" w:right="1264" w:hanging="432"/>
      </w:pPr>
      <w:r w:rsidRPr="00A25A9C">
        <w:tab/>
        <w:t>*</w:t>
      </w:r>
      <w:r w:rsidRPr="00A25A9C">
        <w:tab/>
      </w:r>
      <w:r w:rsidRPr="00A25A9C">
        <w:t>委员会在第七十五届会议</w:t>
      </w:r>
      <w:r w:rsidRPr="00A25A9C">
        <w:t>(2020</w:t>
      </w:r>
      <w:r w:rsidRPr="00A25A9C">
        <w:t>年</w:t>
      </w:r>
      <w:r w:rsidRPr="00A25A9C">
        <w:t>2</w:t>
      </w:r>
      <w:r w:rsidRPr="00A25A9C">
        <w:t>月</w:t>
      </w:r>
      <w:r w:rsidRPr="00A25A9C">
        <w:t>10</w:t>
      </w:r>
      <w:r w:rsidRPr="00A25A9C">
        <w:t>日至</w:t>
      </w:r>
      <w:r w:rsidRPr="00A25A9C">
        <w:t>28</w:t>
      </w:r>
      <w:r w:rsidRPr="00A25A9C">
        <w:t>日</w:t>
      </w:r>
      <w:r w:rsidRPr="00A25A9C">
        <w:t>)</w:t>
      </w:r>
      <w:r w:rsidRPr="00A25A9C">
        <w:t>上通过。</w:t>
      </w:r>
    </w:p>
  </w:footnote>
  <w:footnote w:id="2">
    <w:p w14:paraId="1C15E21E" w14:textId="77777777" w:rsidR="00B92B47" w:rsidRPr="00A25A9C" w:rsidRDefault="00B92B47" w:rsidP="00F47C33">
      <w:pPr>
        <w:pStyle w:val="a5"/>
        <w:tabs>
          <w:tab w:val="clear" w:pos="418"/>
          <w:tab w:val="right" w:pos="1195"/>
          <w:tab w:val="left" w:pos="1264"/>
          <w:tab w:val="left" w:pos="1695"/>
          <w:tab w:val="left" w:pos="2126"/>
          <w:tab w:val="left" w:pos="2557"/>
        </w:tabs>
        <w:ind w:left="1264" w:right="1264" w:hanging="432"/>
        <w:rPr>
          <w:sz w:val="16"/>
          <w:szCs w:val="18"/>
        </w:rPr>
      </w:pPr>
      <w:r w:rsidRPr="00A25A9C">
        <w:rPr>
          <w:sz w:val="16"/>
          <w:szCs w:val="18"/>
          <w:lang w:val="zh-CN"/>
        </w:rPr>
        <w:tab/>
      </w:r>
      <w:r w:rsidRPr="00A25A9C">
        <w:rPr>
          <w:rStyle w:val="a3"/>
          <w:rFonts w:asciiTheme="majorBidi" w:eastAsiaTheme="minorEastAsia" w:hAnsiTheme="majorBidi" w:cstheme="majorBidi"/>
          <w:sz w:val="16"/>
          <w:szCs w:val="18"/>
          <w:lang w:val="zh-CN"/>
        </w:rPr>
        <w:footnoteRef/>
      </w:r>
      <w:r w:rsidRPr="00A25A9C">
        <w:rPr>
          <w:sz w:val="16"/>
          <w:szCs w:val="18"/>
          <w:lang w:val="zh-CN"/>
        </w:rPr>
        <w:tab/>
      </w:r>
      <w:r w:rsidRPr="00A25A9C">
        <w:rPr>
          <w:lang w:val="zh-CN"/>
        </w:rPr>
        <w:t>《经济、社会及文化权利国际公约》；《公民权利和政治权利国际公约》；《消除一切形式种族歧视国际公约》；《消除对妇女一切形式歧视公约》《禁止酷刑和其他残忍、不人道或有辱人格的待遇或处罚公约》；《儿童权利公约》；《保护所有移徙工人及其家庭成员权利国际公约》；《保护所有人免遭强迫失踪国际公约》；以及《残疾人权利公约》。</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B92B47" w14:paraId="5E6E59C0" w14:textId="77777777" w:rsidTr="002423B3">
      <w:trPr>
        <w:trHeight w:hRule="exact" w:val="864"/>
      </w:trPr>
      <w:tc>
        <w:tcPr>
          <w:tcW w:w="4925" w:type="dxa"/>
          <w:shd w:val="clear" w:color="auto" w:fill="auto"/>
          <w:vAlign w:val="bottom"/>
        </w:tcPr>
        <w:p w14:paraId="2BB3316A" w14:textId="155CC66C" w:rsidR="00B92B47" w:rsidRPr="002423B3" w:rsidRDefault="00B92B47" w:rsidP="002423B3">
          <w:pPr>
            <w:pStyle w:val="af0"/>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D35245">
            <w:rPr>
              <w:b/>
              <w:sz w:val="17"/>
            </w:rPr>
            <w:t xml:space="preserve">CEDAW/C/MDA/CO/6 </w:t>
          </w:r>
          <w:r>
            <w:rPr>
              <w:b/>
              <w:sz w:val="17"/>
            </w:rPr>
            <w:fldChar w:fldCharType="end"/>
          </w:r>
        </w:p>
      </w:tc>
      <w:tc>
        <w:tcPr>
          <w:tcW w:w="4920" w:type="dxa"/>
          <w:shd w:val="clear" w:color="auto" w:fill="auto"/>
          <w:vAlign w:val="bottom"/>
        </w:tcPr>
        <w:p w14:paraId="147B6F6D" w14:textId="77777777" w:rsidR="00B92B47" w:rsidRDefault="00B92B47" w:rsidP="002423B3">
          <w:pPr>
            <w:pStyle w:val="af0"/>
          </w:pPr>
        </w:p>
      </w:tc>
    </w:tr>
  </w:tbl>
  <w:p w14:paraId="4A75FA95" w14:textId="77777777" w:rsidR="00B92B47" w:rsidRPr="002423B3" w:rsidRDefault="00B92B47" w:rsidP="002423B3">
    <w:pPr>
      <w:pStyle w:val="af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B92B47" w14:paraId="78AD0C7E" w14:textId="77777777" w:rsidTr="002423B3">
      <w:trPr>
        <w:trHeight w:hRule="exact" w:val="864"/>
      </w:trPr>
      <w:tc>
        <w:tcPr>
          <w:tcW w:w="4925" w:type="dxa"/>
          <w:shd w:val="clear" w:color="auto" w:fill="auto"/>
          <w:vAlign w:val="bottom"/>
        </w:tcPr>
        <w:p w14:paraId="47AF29AF" w14:textId="77777777" w:rsidR="00B92B47" w:rsidRDefault="00B92B47" w:rsidP="002423B3">
          <w:pPr>
            <w:pStyle w:val="af0"/>
          </w:pPr>
        </w:p>
      </w:tc>
      <w:tc>
        <w:tcPr>
          <w:tcW w:w="4920" w:type="dxa"/>
          <w:shd w:val="clear" w:color="auto" w:fill="auto"/>
          <w:vAlign w:val="bottom"/>
        </w:tcPr>
        <w:p w14:paraId="25DF0AC6" w14:textId="3C93A3A7" w:rsidR="00B92B47" w:rsidRPr="002423B3" w:rsidRDefault="00B92B47" w:rsidP="002423B3">
          <w:pPr>
            <w:pStyle w:val="af0"/>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D35245">
            <w:rPr>
              <w:b/>
              <w:sz w:val="17"/>
            </w:rPr>
            <w:t xml:space="preserve">CEDAW/C/MDA/CO/6 </w:t>
          </w:r>
          <w:r>
            <w:rPr>
              <w:b/>
              <w:sz w:val="17"/>
            </w:rPr>
            <w:fldChar w:fldCharType="end"/>
          </w:r>
        </w:p>
      </w:tc>
    </w:tr>
  </w:tbl>
  <w:p w14:paraId="21C53151" w14:textId="77777777" w:rsidR="00B92B47" w:rsidRPr="002423B3" w:rsidRDefault="00B92B47" w:rsidP="002423B3">
    <w:pPr>
      <w:pStyle w:val="af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21"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82"/>
    </w:tblGrid>
    <w:tr w:rsidR="00B92B47" w14:paraId="5BDC3F4B" w14:textId="77777777" w:rsidTr="002423B3">
      <w:trPr>
        <w:trHeight w:hRule="exact" w:val="864"/>
      </w:trPr>
      <w:tc>
        <w:tcPr>
          <w:tcW w:w="1267" w:type="dxa"/>
          <w:tcBorders>
            <w:bottom w:val="single" w:sz="4" w:space="0" w:color="auto"/>
          </w:tcBorders>
          <w:shd w:val="clear" w:color="auto" w:fill="auto"/>
          <w:vAlign w:val="bottom"/>
        </w:tcPr>
        <w:p w14:paraId="51B99F8A" w14:textId="77777777" w:rsidR="00B92B47" w:rsidRDefault="00B92B47" w:rsidP="002423B3">
          <w:pPr>
            <w:pStyle w:val="af0"/>
            <w:spacing w:after="120"/>
          </w:pPr>
        </w:p>
      </w:tc>
      <w:tc>
        <w:tcPr>
          <w:tcW w:w="1872" w:type="dxa"/>
          <w:tcBorders>
            <w:bottom w:val="single" w:sz="4" w:space="0" w:color="auto"/>
          </w:tcBorders>
          <w:shd w:val="clear" w:color="auto" w:fill="auto"/>
          <w:vAlign w:val="bottom"/>
        </w:tcPr>
        <w:p w14:paraId="592A40EE" w14:textId="77777777" w:rsidR="00B92B47" w:rsidRPr="002423B3" w:rsidRDefault="00B92B47" w:rsidP="002423B3">
          <w:pPr>
            <w:pStyle w:val="HCh"/>
            <w:spacing w:after="80"/>
            <w:ind w:right="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14:paraId="4509D575" w14:textId="77777777" w:rsidR="00B92B47" w:rsidRDefault="00B92B47" w:rsidP="002423B3">
          <w:pPr>
            <w:pStyle w:val="af0"/>
            <w:spacing w:after="120"/>
          </w:pPr>
        </w:p>
      </w:tc>
      <w:tc>
        <w:tcPr>
          <w:tcW w:w="6437" w:type="dxa"/>
          <w:gridSpan w:val="3"/>
          <w:tcBorders>
            <w:bottom w:val="single" w:sz="4" w:space="0" w:color="auto"/>
          </w:tcBorders>
          <w:shd w:val="clear" w:color="auto" w:fill="auto"/>
          <w:vAlign w:val="bottom"/>
        </w:tcPr>
        <w:p w14:paraId="254ED208" w14:textId="77777777" w:rsidR="00B92B47" w:rsidRPr="002423B3" w:rsidRDefault="00B92B47" w:rsidP="002423B3">
          <w:pPr>
            <w:spacing w:after="80" w:line="240" w:lineRule="auto"/>
            <w:jc w:val="right"/>
            <w:rPr>
              <w:position w:val="-4"/>
            </w:rPr>
          </w:pPr>
          <w:r>
            <w:rPr>
              <w:position w:val="-4"/>
              <w:sz w:val="40"/>
            </w:rPr>
            <w:t>CEDAW</w:t>
          </w:r>
          <w:r>
            <w:rPr>
              <w:position w:val="-4"/>
            </w:rPr>
            <w:t xml:space="preserve">/C/MDA/CO/6 </w:t>
          </w:r>
        </w:p>
      </w:tc>
    </w:tr>
    <w:tr w:rsidR="00B92B47" w:rsidRPr="002423B3" w14:paraId="54F0F701" w14:textId="77777777" w:rsidTr="002423B3">
      <w:trPr>
        <w:trHeight w:hRule="exact" w:val="2880"/>
      </w:trPr>
      <w:tc>
        <w:tcPr>
          <w:tcW w:w="1267" w:type="dxa"/>
          <w:tcBorders>
            <w:top w:val="single" w:sz="4" w:space="0" w:color="auto"/>
            <w:bottom w:val="single" w:sz="12" w:space="0" w:color="auto"/>
          </w:tcBorders>
          <w:shd w:val="clear" w:color="auto" w:fill="auto"/>
        </w:tcPr>
        <w:p w14:paraId="2B74F78A" w14:textId="77777777" w:rsidR="00B92B47" w:rsidRPr="002423B3" w:rsidRDefault="00B92B47" w:rsidP="002423B3">
          <w:pPr>
            <w:pStyle w:val="af0"/>
            <w:spacing w:before="109"/>
            <w:ind w:left="-72"/>
          </w:pPr>
          <w:r>
            <w:t xml:space="preserve"> </w:t>
          </w:r>
          <w:r>
            <w:drawing>
              <wp:inline distT="0" distB="0" distL="0" distR="0" wp14:anchorId="6DAA5884" wp14:editId="3B12A8B4">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1493410" w14:textId="77777777" w:rsidR="00B92B47" w:rsidRPr="002423B3" w:rsidRDefault="00B92B47" w:rsidP="002423B3">
          <w:pPr>
            <w:pStyle w:val="XLarge"/>
            <w:spacing w:before="109" w:after="140" w:line="440" w:lineRule="exact"/>
            <w:ind w:left="0" w:firstLine="0"/>
            <w:rPr>
              <w:sz w:val="38"/>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14:paraId="305F15DE" w14:textId="77777777" w:rsidR="00B92B47" w:rsidRPr="002423B3" w:rsidRDefault="00B92B47" w:rsidP="002423B3">
          <w:pPr>
            <w:pStyle w:val="af0"/>
            <w:spacing w:before="109"/>
          </w:pPr>
        </w:p>
      </w:tc>
      <w:tc>
        <w:tcPr>
          <w:tcW w:w="3080" w:type="dxa"/>
          <w:tcBorders>
            <w:top w:val="single" w:sz="4" w:space="0" w:color="auto"/>
            <w:bottom w:val="single" w:sz="12" w:space="0" w:color="auto"/>
          </w:tcBorders>
          <w:shd w:val="clear" w:color="auto" w:fill="auto"/>
        </w:tcPr>
        <w:p w14:paraId="4AD6A723" w14:textId="77777777" w:rsidR="00B92B47" w:rsidRDefault="00B92B47" w:rsidP="002423B3">
          <w:pPr>
            <w:pStyle w:val="Distr"/>
          </w:pPr>
          <w:r>
            <w:t>Distr.: General</w:t>
          </w:r>
        </w:p>
        <w:p w14:paraId="27D6BA1D" w14:textId="4A439547" w:rsidR="00B92B47" w:rsidRDefault="00B92B47" w:rsidP="002423B3">
          <w:pPr>
            <w:pStyle w:val="Publication"/>
          </w:pPr>
          <w:r>
            <w:t>10 March 2020</w:t>
          </w:r>
        </w:p>
        <w:p w14:paraId="73AEC08D" w14:textId="77777777" w:rsidR="00B92B47" w:rsidRDefault="00B92B47" w:rsidP="002423B3">
          <w:pPr>
            <w:spacing w:line="240" w:lineRule="exact"/>
          </w:pPr>
          <w:r>
            <w:t>Chinese</w:t>
          </w:r>
        </w:p>
        <w:p w14:paraId="121DCF25" w14:textId="77777777" w:rsidR="00B92B47" w:rsidRDefault="00B92B47" w:rsidP="002423B3">
          <w:pPr>
            <w:pStyle w:val="Original"/>
          </w:pPr>
          <w:r>
            <w:t>Original: English</w:t>
          </w:r>
        </w:p>
        <w:p w14:paraId="1CA083E7" w14:textId="77777777" w:rsidR="00B92B47" w:rsidRPr="002423B3" w:rsidRDefault="00B92B47" w:rsidP="002423B3"/>
      </w:tc>
    </w:tr>
  </w:tbl>
  <w:p w14:paraId="3B40C325" w14:textId="77777777" w:rsidR="00B92B47" w:rsidRPr="002423B3" w:rsidRDefault="00B92B47" w:rsidP="002423B3">
    <w:pPr>
      <w:pStyle w:val="af0"/>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7AA0C35A"/>
    <w:lvl w:ilvl="0">
      <w:start w:val="1"/>
      <w:numFmt w:val="decimal"/>
      <w:lvlText w:val="%1."/>
      <w:lvlJc w:val="left"/>
      <w:pPr>
        <w:tabs>
          <w:tab w:val="num" w:pos="1440"/>
        </w:tabs>
        <w:ind w:left="1440" w:hanging="360"/>
      </w:pPr>
    </w:lvl>
  </w:abstractNum>
  <w:abstractNum w:abstractNumId="1" w15:restartNumberingAfterBreak="0">
    <w:nsid w:val="FFFFFF7F"/>
    <w:multiLevelType w:val="singleLevel"/>
    <w:tmpl w:val="C5921156"/>
    <w:lvl w:ilvl="0">
      <w:start w:val="1"/>
      <w:numFmt w:val="decimal"/>
      <w:lvlText w:val="%1."/>
      <w:lvlJc w:val="left"/>
      <w:pPr>
        <w:tabs>
          <w:tab w:val="num" w:pos="720"/>
        </w:tabs>
        <w:ind w:left="720" w:hanging="360"/>
      </w:pPr>
    </w:lvl>
  </w:abstractNum>
  <w:abstractNum w:abstractNumId="2" w15:restartNumberingAfterBreak="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3" w15:restartNumberingAfterBreak="0">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4" w15:restartNumberingAfterBreak="0">
    <w:nsid w:val="0D954887"/>
    <w:multiLevelType w:val="hybridMultilevel"/>
    <w:tmpl w:val="2B362816"/>
    <w:lvl w:ilvl="0" w:tplc="C1D4773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A802DE12" w:tentative="1">
      <w:start w:val="1"/>
      <w:numFmt w:val="lowerLetter"/>
      <w:lvlText w:val="%2."/>
      <w:lvlJc w:val="left"/>
      <w:pPr>
        <w:tabs>
          <w:tab w:val="num" w:pos="1440"/>
        </w:tabs>
        <w:ind w:left="1440" w:hanging="360"/>
      </w:pPr>
    </w:lvl>
    <w:lvl w:ilvl="2" w:tplc="E236EE2C" w:tentative="1">
      <w:start w:val="1"/>
      <w:numFmt w:val="lowerRoman"/>
      <w:lvlText w:val="%3."/>
      <w:lvlJc w:val="right"/>
      <w:pPr>
        <w:tabs>
          <w:tab w:val="num" w:pos="2160"/>
        </w:tabs>
        <w:ind w:left="2160" w:hanging="180"/>
      </w:pPr>
    </w:lvl>
    <w:lvl w:ilvl="3" w:tplc="C9B6DF66" w:tentative="1">
      <w:start w:val="1"/>
      <w:numFmt w:val="decimal"/>
      <w:lvlText w:val="%4."/>
      <w:lvlJc w:val="left"/>
      <w:pPr>
        <w:tabs>
          <w:tab w:val="num" w:pos="2880"/>
        </w:tabs>
        <w:ind w:left="2880" w:hanging="360"/>
      </w:pPr>
    </w:lvl>
    <w:lvl w:ilvl="4" w:tplc="FAA4EA9C" w:tentative="1">
      <w:start w:val="1"/>
      <w:numFmt w:val="lowerLetter"/>
      <w:lvlText w:val="%5."/>
      <w:lvlJc w:val="left"/>
      <w:pPr>
        <w:tabs>
          <w:tab w:val="num" w:pos="3600"/>
        </w:tabs>
        <w:ind w:left="3600" w:hanging="360"/>
      </w:pPr>
    </w:lvl>
    <w:lvl w:ilvl="5" w:tplc="F1FE3CE4" w:tentative="1">
      <w:start w:val="1"/>
      <w:numFmt w:val="lowerRoman"/>
      <w:lvlText w:val="%6."/>
      <w:lvlJc w:val="right"/>
      <w:pPr>
        <w:tabs>
          <w:tab w:val="num" w:pos="4320"/>
        </w:tabs>
        <w:ind w:left="4320" w:hanging="180"/>
      </w:pPr>
    </w:lvl>
    <w:lvl w:ilvl="6" w:tplc="498AC382" w:tentative="1">
      <w:start w:val="1"/>
      <w:numFmt w:val="decimal"/>
      <w:lvlText w:val="%7."/>
      <w:lvlJc w:val="left"/>
      <w:pPr>
        <w:tabs>
          <w:tab w:val="num" w:pos="5040"/>
        </w:tabs>
        <w:ind w:left="5040" w:hanging="360"/>
      </w:pPr>
    </w:lvl>
    <w:lvl w:ilvl="7" w:tplc="D40ED268" w:tentative="1">
      <w:start w:val="1"/>
      <w:numFmt w:val="lowerLetter"/>
      <w:lvlText w:val="%8."/>
      <w:lvlJc w:val="left"/>
      <w:pPr>
        <w:tabs>
          <w:tab w:val="num" w:pos="5760"/>
        </w:tabs>
        <w:ind w:left="5760" w:hanging="360"/>
      </w:pPr>
    </w:lvl>
    <w:lvl w:ilvl="8" w:tplc="83749BCE" w:tentative="1">
      <w:start w:val="1"/>
      <w:numFmt w:val="lowerRoman"/>
      <w:lvlText w:val="%9."/>
      <w:lvlJc w:val="right"/>
      <w:pPr>
        <w:tabs>
          <w:tab w:val="num" w:pos="6480"/>
        </w:tabs>
        <w:ind w:left="6480" w:hanging="180"/>
      </w:pPr>
    </w:lvl>
  </w:abstractNum>
  <w:abstractNum w:abstractNumId="5" w15:restartNumberingAfterBreak="0">
    <w:nsid w:val="14BE702B"/>
    <w:multiLevelType w:val="multilevel"/>
    <w:tmpl w:val="DCBCA4B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15:restartNumberingAfterBreak="0">
    <w:nsid w:val="1DA32C69"/>
    <w:multiLevelType w:val="hybridMultilevel"/>
    <w:tmpl w:val="D2AA4A70"/>
    <w:lvl w:ilvl="0" w:tplc="FBD834DE">
      <w:start w:val="1"/>
      <w:numFmt w:val="lowerLetter"/>
      <w:lvlText w:val="(%1)"/>
      <w:lvlJc w:val="left"/>
      <w:pPr>
        <w:ind w:left="1854" w:hanging="360"/>
      </w:pPr>
      <w:rPr>
        <w:rFonts w:hint="default"/>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7" w15:restartNumberingAfterBreak="0">
    <w:nsid w:val="21090199"/>
    <w:multiLevelType w:val="hybridMultilevel"/>
    <w:tmpl w:val="CE0AFB30"/>
    <w:lvl w:ilvl="0" w:tplc="FBD834DE">
      <w:start w:val="1"/>
      <w:numFmt w:val="lowerLetter"/>
      <w:lvlText w:val="(%1)"/>
      <w:lvlJc w:val="left"/>
      <w:pPr>
        <w:ind w:left="1854" w:hanging="360"/>
      </w:pPr>
      <w:rPr>
        <w:rFonts w:hint="default"/>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8" w15:restartNumberingAfterBreak="0">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9" w15:restartNumberingAfterBreak="0">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10" w15:restartNumberingAfterBreak="0">
    <w:nsid w:val="32F062DE"/>
    <w:multiLevelType w:val="hybridMultilevel"/>
    <w:tmpl w:val="48240388"/>
    <w:lvl w:ilvl="0" w:tplc="FBD834DE">
      <w:start w:val="1"/>
      <w:numFmt w:val="lowerLetter"/>
      <w:lvlText w:val="(%1)"/>
      <w:lvlJc w:val="left"/>
      <w:pPr>
        <w:ind w:left="3960" w:hanging="360"/>
      </w:pPr>
      <w:rPr>
        <w:rFonts w:hint="default"/>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11" w15:restartNumberingAfterBreak="0">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12" w15:restartNumberingAfterBreak="0">
    <w:nsid w:val="3ACF4EB2"/>
    <w:multiLevelType w:val="hybridMultilevel"/>
    <w:tmpl w:val="CB6C816A"/>
    <w:lvl w:ilvl="0" w:tplc="0DE2E8C8">
      <w:start w:val="1"/>
      <w:numFmt w:val="bullet"/>
      <w:pStyle w:val="Bullet2G"/>
      <w:lvlText w:val="•"/>
      <w:lvlJc w:val="left"/>
      <w:pPr>
        <w:tabs>
          <w:tab w:val="num" w:pos="2268"/>
        </w:tabs>
        <w:ind w:left="2268" w:hanging="170"/>
      </w:pPr>
      <w:rPr>
        <w:rFonts w:ascii="Times New Roman" w:hAnsi="Times New Roman" w:cs="Times New Roman" w:hint="default"/>
      </w:rPr>
    </w:lvl>
    <w:lvl w:ilvl="1" w:tplc="0228FF02" w:tentative="1">
      <w:start w:val="1"/>
      <w:numFmt w:val="bullet"/>
      <w:lvlText w:val="o"/>
      <w:lvlJc w:val="left"/>
      <w:pPr>
        <w:tabs>
          <w:tab w:val="num" w:pos="3708"/>
        </w:tabs>
        <w:ind w:left="3708" w:hanging="360"/>
      </w:pPr>
      <w:rPr>
        <w:rFonts w:ascii="Courier New" w:hAnsi="Courier New" w:hint="default"/>
      </w:rPr>
    </w:lvl>
    <w:lvl w:ilvl="2" w:tplc="93F49CEC" w:tentative="1">
      <w:start w:val="1"/>
      <w:numFmt w:val="bullet"/>
      <w:lvlText w:val=""/>
      <w:lvlJc w:val="left"/>
      <w:pPr>
        <w:tabs>
          <w:tab w:val="num" w:pos="4428"/>
        </w:tabs>
        <w:ind w:left="4428" w:hanging="360"/>
      </w:pPr>
      <w:rPr>
        <w:rFonts w:ascii="Wingdings" w:hAnsi="Wingdings" w:hint="default"/>
      </w:rPr>
    </w:lvl>
    <w:lvl w:ilvl="3" w:tplc="98325E3E" w:tentative="1">
      <w:start w:val="1"/>
      <w:numFmt w:val="bullet"/>
      <w:lvlText w:val=""/>
      <w:lvlJc w:val="left"/>
      <w:pPr>
        <w:tabs>
          <w:tab w:val="num" w:pos="5148"/>
        </w:tabs>
        <w:ind w:left="5148" w:hanging="360"/>
      </w:pPr>
      <w:rPr>
        <w:rFonts w:ascii="Symbol" w:hAnsi="Symbol" w:hint="default"/>
      </w:rPr>
    </w:lvl>
    <w:lvl w:ilvl="4" w:tplc="0024B274" w:tentative="1">
      <w:start w:val="1"/>
      <w:numFmt w:val="bullet"/>
      <w:lvlText w:val="o"/>
      <w:lvlJc w:val="left"/>
      <w:pPr>
        <w:tabs>
          <w:tab w:val="num" w:pos="5868"/>
        </w:tabs>
        <w:ind w:left="5868" w:hanging="360"/>
      </w:pPr>
      <w:rPr>
        <w:rFonts w:ascii="Courier New" w:hAnsi="Courier New" w:hint="default"/>
      </w:rPr>
    </w:lvl>
    <w:lvl w:ilvl="5" w:tplc="B61267DA" w:tentative="1">
      <w:start w:val="1"/>
      <w:numFmt w:val="bullet"/>
      <w:lvlText w:val=""/>
      <w:lvlJc w:val="left"/>
      <w:pPr>
        <w:tabs>
          <w:tab w:val="num" w:pos="6588"/>
        </w:tabs>
        <w:ind w:left="6588" w:hanging="360"/>
      </w:pPr>
      <w:rPr>
        <w:rFonts w:ascii="Wingdings" w:hAnsi="Wingdings" w:hint="default"/>
      </w:rPr>
    </w:lvl>
    <w:lvl w:ilvl="6" w:tplc="727A4408" w:tentative="1">
      <w:start w:val="1"/>
      <w:numFmt w:val="bullet"/>
      <w:lvlText w:val=""/>
      <w:lvlJc w:val="left"/>
      <w:pPr>
        <w:tabs>
          <w:tab w:val="num" w:pos="7308"/>
        </w:tabs>
        <w:ind w:left="7308" w:hanging="360"/>
      </w:pPr>
      <w:rPr>
        <w:rFonts w:ascii="Symbol" w:hAnsi="Symbol" w:hint="default"/>
      </w:rPr>
    </w:lvl>
    <w:lvl w:ilvl="7" w:tplc="7BF86BAE" w:tentative="1">
      <w:start w:val="1"/>
      <w:numFmt w:val="bullet"/>
      <w:lvlText w:val="o"/>
      <w:lvlJc w:val="left"/>
      <w:pPr>
        <w:tabs>
          <w:tab w:val="num" w:pos="8028"/>
        </w:tabs>
        <w:ind w:left="8028" w:hanging="360"/>
      </w:pPr>
      <w:rPr>
        <w:rFonts w:ascii="Courier New" w:hAnsi="Courier New" w:hint="default"/>
      </w:rPr>
    </w:lvl>
    <w:lvl w:ilvl="8" w:tplc="49A00450"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56151B6F"/>
    <w:multiLevelType w:val="hybridMultilevel"/>
    <w:tmpl w:val="4EE64458"/>
    <w:lvl w:ilvl="0" w:tplc="FBD834DE">
      <w:start w:val="1"/>
      <w:numFmt w:val="lowerLetter"/>
      <w:lvlText w:val="(%1)"/>
      <w:lvlJc w:val="left"/>
      <w:pPr>
        <w:ind w:left="2421" w:hanging="360"/>
      </w:pPr>
      <w:rPr>
        <w:rFonts w:hint="default"/>
      </w:rPr>
    </w:lvl>
    <w:lvl w:ilvl="1" w:tplc="04090019" w:tentative="1">
      <w:start w:val="1"/>
      <w:numFmt w:val="lowerLetter"/>
      <w:lvlText w:val="%2."/>
      <w:lvlJc w:val="left"/>
      <w:pPr>
        <w:ind w:left="3141" w:hanging="360"/>
      </w:pPr>
    </w:lvl>
    <w:lvl w:ilvl="2" w:tplc="0409001B" w:tentative="1">
      <w:start w:val="1"/>
      <w:numFmt w:val="lowerRoman"/>
      <w:lvlText w:val="%3."/>
      <w:lvlJc w:val="right"/>
      <w:pPr>
        <w:ind w:left="3861" w:hanging="180"/>
      </w:pPr>
    </w:lvl>
    <w:lvl w:ilvl="3" w:tplc="0409000F" w:tentative="1">
      <w:start w:val="1"/>
      <w:numFmt w:val="decimal"/>
      <w:lvlText w:val="%4."/>
      <w:lvlJc w:val="left"/>
      <w:pPr>
        <w:ind w:left="4581" w:hanging="360"/>
      </w:pPr>
    </w:lvl>
    <w:lvl w:ilvl="4" w:tplc="04090019" w:tentative="1">
      <w:start w:val="1"/>
      <w:numFmt w:val="lowerLetter"/>
      <w:lvlText w:val="%5."/>
      <w:lvlJc w:val="left"/>
      <w:pPr>
        <w:ind w:left="5301" w:hanging="360"/>
      </w:pPr>
    </w:lvl>
    <w:lvl w:ilvl="5" w:tplc="0409001B" w:tentative="1">
      <w:start w:val="1"/>
      <w:numFmt w:val="lowerRoman"/>
      <w:lvlText w:val="%6."/>
      <w:lvlJc w:val="right"/>
      <w:pPr>
        <w:ind w:left="6021" w:hanging="180"/>
      </w:pPr>
    </w:lvl>
    <w:lvl w:ilvl="6" w:tplc="0409000F" w:tentative="1">
      <w:start w:val="1"/>
      <w:numFmt w:val="decimal"/>
      <w:lvlText w:val="%7."/>
      <w:lvlJc w:val="left"/>
      <w:pPr>
        <w:ind w:left="6741" w:hanging="360"/>
      </w:pPr>
    </w:lvl>
    <w:lvl w:ilvl="7" w:tplc="04090019" w:tentative="1">
      <w:start w:val="1"/>
      <w:numFmt w:val="lowerLetter"/>
      <w:lvlText w:val="%8."/>
      <w:lvlJc w:val="left"/>
      <w:pPr>
        <w:ind w:left="7461" w:hanging="360"/>
      </w:pPr>
    </w:lvl>
    <w:lvl w:ilvl="8" w:tplc="0409001B" w:tentative="1">
      <w:start w:val="1"/>
      <w:numFmt w:val="lowerRoman"/>
      <w:lvlText w:val="%9."/>
      <w:lvlJc w:val="right"/>
      <w:pPr>
        <w:ind w:left="8181" w:hanging="180"/>
      </w:pPr>
    </w:lvl>
  </w:abstractNum>
  <w:abstractNum w:abstractNumId="14" w15:restartNumberingAfterBreak="0">
    <w:nsid w:val="5A820343"/>
    <w:multiLevelType w:val="hybridMultilevel"/>
    <w:tmpl w:val="A2FAF11E"/>
    <w:lvl w:ilvl="0" w:tplc="FBD834D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5BE51852"/>
    <w:multiLevelType w:val="hybridMultilevel"/>
    <w:tmpl w:val="653057D2"/>
    <w:lvl w:ilvl="0" w:tplc="FBD834DE">
      <w:start w:val="1"/>
      <w:numFmt w:val="lowerLetter"/>
      <w:lvlText w:val="(%1)"/>
      <w:lvlJc w:val="left"/>
      <w:pPr>
        <w:ind w:left="1854" w:hanging="360"/>
      </w:pPr>
      <w:rPr>
        <w:rFonts w:hint="default"/>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6" w15:restartNumberingAfterBreak="0">
    <w:nsid w:val="5EBB7FB3"/>
    <w:multiLevelType w:val="hybridMultilevel"/>
    <w:tmpl w:val="898C342E"/>
    <w:lvl w:ilvl="0" w:tplc="FBD834DE">
      <w:start w:val="1"/>
      <w:numFmt w:val="lowerLetter"/>
      <w:lvlText w:val="(%1)"/>
      <w:lvlJc w:val="left"/>
      <w:pPr>
        <w:ind w:left="1854" w:hanging="360"/>
      </w:pPr>
      <w:rPr>
        <w:rFonts w:hint="default"/>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7FEE3222"/>
    <w:lvl w:ilvl="0" w:tplc="4C4C7D1A">
      <w:start w:val="1"/>
      <w:numFmt w:val="bullet"/>
      <w:pStyle w:val="Bullet1G"/>
      <w:lvlText w:val="•"/>
      <w:lvlJc w:val="left"/>
      <w:pPr>
        <w:tabs>
          <w:tab w:val="num" w:pos="1701"/>
        </w:tabs>
        <w:ind w:left="1701" w:hanging="170"/>
      </w:pPr>
      <w:rPr>
        <w:rFonts w:ascii="Times New Roman" w:hAnsi="Times New Roman" w:cs="Times New Roman" w:hint="default"/>
      </w:rPr>
    </w:lvl>
    <w:lvl w:ilvl="1" w:tplc="AB78C13C" w:tentative="1">
      <w:start w:val="1"/>
      <w:numFmt w:val="bullet"/>
      <w:lvlText w:val="o"/>
      <w:lvlJc w:val="left"/>
      <w:pPr>
        <w:tabs>
          <w:tab w:val="num" w:pos="3141"/>
        </w:tabs>
        <w:ind w:left="3141" w:hanging="360"/>
      </w:pPr>
      <w:rPr>
        <w:rFonts w:ascii="Courier New" w:hAnsi="Courier New" w:hint="default"/>
      </w:rPr>
    </w:lvl>
    <w:lvl w:ilvl="2" w:tplc="AAD8B69C" w:tentative="1">
      <w:start w:val="1"/>
      <w:numFmt w:val="bullet"/>
      <w:lvlText w:val=""/>
      <w:lvlJc w:val="left"/>
      <w:pPr>
        <w:tabs>
          <w:tab w:val="num" w:pos="3861"/>
        </w:tabs>
        <w:ind w:left="3861" w:hanging="360"/>
      </w:pPr>
      <w:rPr>
        <w:rFonts w:ascii="Wingdings" w:hAnsi="Wingdings" w:hint="default"/>
      </w:rPr>
    </w:lvl>
    <w:lvl w:ilvl="3" w:tplc="F38ABE2C" w:tentative="1">
      <w:start w:val="1"/>
      <w:numFmt w:val="bullet"/>
      <w:lvlText w:val=""/>
      <w:lvlJc w:val="left"/>
      <w:pPr>
        <w:tabs>
          <w:tab w:val="num" w:pos="4581"/>
        </w:tabs>
        <w:ind w:left="4581" w:hanging="360"/>
      </w:pPr>
      <w:rPr>
        <w:rFonts w:ascii="Symbol" w:hAnsi="Symbol" w:hint="default"/>
      </w:rPr>
    </w:lvl>
    <w:lvl w:ilvl="4" w:tplc="2D289E1C" w:tentative="1">
      <w:start w:val="1"/>
      <w:numFmt w:val="bullet"/>
      <w:lvlText w:val="o"/>
      <w:lvlJc w:val="left"/>
      <w:pPr>
        <w:tabs>
          <w:tab w:val="num" w:pos="5301"/>
        </w:tabs>
        <w:ind w:left="5301" w:hanging="360"/>
      </w:pPr>
      <w:rPr>
        <w:rFonts w:ascii="Courier New" w:hAnsi="Courier New" w:hint="default"/>
      </w:rPr>
    </w:lvl>
    <w:lvl w:ilvl="5" w:tplc="27FEC568" w:tentative="1">
      <w:start w:val="1"/>
      <w:numFmt w:val="bullet"/>
      <w:lvlText w:val=""/>
      <w:lvlJc w:val="left"/>
      <w:pPr>
        <w:tabs>
          <w:tab w:val="num" w:pos="6021"/>
        </w:tabs>
        <w:ind w:left="6021" w:hanging="360"/>
      </w:pPr>
      <w:rPr>
        <w:rFonts w:ascii="Wingdings" w:hAnsi="Wingdings" w:hint="default"/>
      </w:rPr>
    </w:lvl>
    <w:lvl w:ilvl="6" w:tplc="B482723A" w:tentative="1">
      <w:start w:val="1"/>
      <w:numFmt w:val="bullet"/>
      <w:lvlText w:val=""/>
      <w:lvlJc w:val="left"/>
      <w:pPr>
        <w:tabs>
          <w:tab w:val="num" w:pos="6741"/>
        </w:tabs>
        <w:ind w:left="6741" w:hanging="360"/>
      </w:pPr>
      <w:rPr>
        <w:rFonts w:ascii="Symbol" w:hAnsi="Symbol" w:hint="default"/>
      </w:rPr>
    </w:lvl>
    <w:lvl w:ilvl="7" w:tplc="B1CC4F0C" w:tentative="1">
      <w:start w:val="1"/>
      <w:numFmt w:val="bullet"/>
      <w:lvlText w:val="o"/>
      <w:lvlJc w:val="left"/>
      <w:pPr>
        <w:tabs>
          <w:tab w:val="num" w:pos="7461"/>
        </w:tabs>
        <w:ind w:left="7461" w:hanging="360"/>
      </w:pPr>
      <w:rPr>
        <w:rFonts w:ascii="Courier New" w:hAnsi="Courier New" w:hint="default"/>
      </w:rPr>
    </w:lvl>
    <w:lvl w:ilvl="8" w:tplc="D81C39A6"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11111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0"/>
  </w:num>
  <w:num w:numId="2">
    <w:abstractNumId w:val="1"/>
  </w:num>
  <w:num w:numId="3">
    <w:abstractNumId w:val="2"/>
  </w:num>
  <w:num w:numId="4">
    <w:abstractNumId w:val="8"/>
  </w:num>
  <w:num w:numId="5">
    <w:abstractNumId w:val="9"/>
  </w:num>
  <w:num w:numId="6">
    <w:abstractNumId w:val="3"/>
  </w:num>
  <w:num w:numId="7">
    <w:abstractNumId w:val="11"/>
  </w:num>
  <w:num w:numId="8">
    <w:abstractNumId w:val="2"/>
  </w:num>
  <w:num w:numId="9">
    <w:abstractNumId w:val="8"/>
  </w:num>
  <w:num w:numId="10">
    <w:abstractNumId w:val="9"/>
  </w:num>
  <w:num w:numId="11">
    <w:abstractNumId w:val="2"/>
  </w:num>
  <w:num w:numId="12">
    <w:abstractNumId w:val="8"/>
  </w:num>
  <w:num w:numId="13">
    <w:abstractNumId w:val="9"/>
  </w:num>
  <w:num w:numId="14">
    <w:abstractNumId w:val="2"/>
  </w:num>
  <w:num w:numId="15">
    <w:abstractNumId w:val="8"/>
  </w:num>
  <w:num w:numId="16">
    <w:abstractNumId w:val="9"/>
  </w:num>
  <w:num w:numId="17">
    <w:abstractNumId w:val="2"/>
  </w:num>
  <w:num w:numId="18">
    <w:abstractNumId w:val="8"/>
  </w:num>
  <w:num w:numId="19">
    <w:abstractNumId w:val="9"/>
  </w:num>
  <w:num w:numId="20">
    <w:abstractNumId w:val="2"/>
  </w:num>
  <w:num w:numId="21">
    <w:abstractNumId w:val="8"/>
  </w:num>
  <w:num w:numId="22">
    <w:abstractNumId w:val="9"/>
  </w:num>
  <w:num w:numId="23">
    <w:abstractNumId w:val="18"/>
  </w:num>
  <w:num w:numId="24">
    <w:abstractNumId w:val="12"/>
  </w:num>
  <w:num w:numId="25">
    <w:abstractNumId w:val="4"/>
  </w:num>
  <w:num w:numId="26">
    <w:abstractNumId w:val="17"/>
  </w:num>
  <w:num w:numId="27">
    <w:abstractNumId w:val="19"/>
  </w:num>
  <w:num w:numId="28">
    <w:abstractNumId w:val="14"/>
  </w:num>
  <w:num w:numId="29">
    <w:abstractNumId w:val="15"/>
  </w:num>
  <w:num w:numId="30">
    <w:abstractNumId w:val="13"/>
  </w:num>
  <w:num w:numId="31">
    <w:abstractNumId w:val="10"/>
  </w:num>
  <w:num w:numId="32">
    <w:abstractNumId w:val="7"/>
  </w:num>
  <w:num w:numId="33">
    <w:abstractNumId w:val="6"/>
  </w:num>
  <w:num w:numId="34">
    <w:abstractNumId w:val="16"/>
  </w:num>
  <w:num w:numId="35">
    <w:abstractNumId w:val="5"/>
  </w:num>
  <w:num w:numId="3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4097"/>
  </w:hdrShapeDefaults>
  <w:footnotePr>
    <w:footnote w:id="-1"/>
    <w:footnote w:id="0"/>
  </w:footnotePr>
  <w:endnotePr>
    <w:endnote w:id="-1"/>
    <w:endnote w:id="0"/>
  </w:endnotePr>
  <w:compat>
    <w:spaceForUL/>
    <w:balanceSingleByteDoubleByteWidth/>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03762*"/>
    <w:docVar w:name="CreationDt" w:val="18/03/2020 16:16:37"/>
    <w:docVar w:name="DocCategory" w:val="Doc"/>
    <w:docVar w:name="DocType" w:val="Final"/>
    <w:docVar w:name="DutyStation" w:val="New York"/>
    <w:docVar w:name="FooterJN" w:val="20-03762"/>
    <w:docVar w:name="jobn" w:val="20-03762 (C)"/>
    <w:docVar w:name="jobnDT" w:val="20-03762 (C)   180320"/>
    <w:docVar w:name="jobnDTDT" w:val="20-03762 (C)   180320   180320"/>
    <w:docVar w:name="JobNo" w:val="2003762C"/>
    <w:docVar w:name="LocalDrive" w:val="-1"/>
    <w:docVar w:name="OandT" w:val="LIU TIANXIANG"/>
    <w:docVar w:name="sss1" w:val="CEDAW/C/MDA/CO/6 "/>
    <w:docVar w:name="sss2" w:val="-"/>
    <w:docVar w:name="Symbol1" w:val="CEDAW/C/MDA/CO/6 "/>
    <w:docVar w:name="Symbol2" w:val="-"/>
  </w:docVars>
  <w:rsids>
    <w:rsidRoot w:val="00D34B46"/>
    <w:rsid w:val="00000689"/>
    <w:rsid w:val="0000347C"/>
    <w:rsid w:val="0000715A"/>
    <w:rsid w:val="000074E0"/>
    <w:rsid w:val="000101C8"/>
    <w:rsid w:val="0001169E"/>
    <w:rsid w:val="000125BC"/>
    <w:rsid w:val="00012C27"/>
    <w:rsid w:val="00013CD2"/>
    <w:rsid w:val="0001645E"/>
    <w:rsid w:val="0001726F"/>
    <w:rsid w:val="00021314"/>
    <w:rsid w:val="00021A2B"/>
    <w:rsid w:val="00023E1D"/>
    <w:rsid w:val="00024E72"/>
    <w:rsid w:val="00030519"/>
    <w:rsid w:val="0003397B"/>
    <w:rsid w:val="0003442D"/>
    <w:rsid w:val="00034465"/>
    <w:rsid w:val="000344BB"/>
    <w:rsid w:val="00034C3C"/>
    <w:rsid w:val="000366AA"/>
    <w:rsid w:val="0003678F"/>
    <w:rsid w:val="00036AA2"/>
    <w:rsid w:val="00036F1B"/>
    <w:rsid w:val="00037444"/>
    <w:rsid w:val="00037B39"/>
    <w:rsid w:val="0004231D"/>
    <w:rsid w:val="00044CA4"/>
    <w:rsid w:val="00044EE9"/>
    <w:rsid w:val="00045EFE"/>
    <w:rsid w:val="00050CCF"/>
    <w:rsid w:val="0005220C"/>
    <w:rsid w:val="00054631"/>
    <w:rsid w:val="00056952"/>
    <w:rsid w:val="000571F8"/>
    <w:rsid w:val="00062E22"/>
    <w:rsid w:val="0006608A"/>
    <w:rsid w:val="00066B28"/>
    <w:rsid w:val="00066CCE"/>
    <w:rsid w:val="00067AEB"/>
    <w:rsid w:val="00070DD0"/>
    <w:rsid w:val="00071193"/>
    <w:rsid w:val="00071F3F"/>
    <w:rsid w:val="0007337D"/>
    <w:rsid w:val="00074771"/>
    <w:rsid w:val="000751FA"/>
    <w:rsid w:val="000758DF"/>
    <w:rsid w:val="00076A0C"/>
    <w:rsid w:val="00076EB8"/>
    <w:rsid w:val="000777FC"/>
    <w:rsid w:val="00077AEE"/>
    <w:rsid w:val="00081CA0"/>
    <w:rsid w:val="000824AD"/>
    <w:rsid w:val="00082CCB"/>
    <w:rsid w:val="00083CAB"/>
    <w:rsid w:val="00084D46"/>
    <w:rsid w:val="000863AD"/>
    <w:rsid w:val="00086972"/>
    <w:rsid w:val="00090E2D"/>
    <w:rsid w:val="00093927"/>
    <w:rsid w:val="000946C5"/>
    <w:rsid w:val="00095C67"/>
    <w:rsid w:val="000A31F9"/>
    <w:rsid w:val="000B04CB"/>
    <w:rsid w:val="000C0B81"/>
    <w:rsid w:val="000C1786"/>
    <w:rsid w:val="000C4C08"/>
    <w:rsid w:val="000C4DDE"/>
    <w:rsid w:val="000C5208"/>
    <w:rsid w:val="000D1910"/>
    <w:rsid w:val="000D32BA"/>
    <w:rsid w:val="000E240F"/>
    <w:rsid w:val="000E49A4"/>
    <w:rsid w:val="000E4FFB"/>
    <w:rsid w:val="000F06A0"/>
    <w:rsid w:val="000F1058"/>
    <w:rsid w:val="000F4F2C"/>
    <w:rsid w:val="000F55DC"/>
    <w:rsid w:val="000F6985"/>
    <w:rsid w:val="001015E4"/>
    <w:rsid w:val="00101C4E"/>
    <w:rsid w:val="00101D5B"/>
    <w:rsid w:val="00101F86"/>
    <w:rsid w:val="0010703A"/>
    <w:rsid w:val="00111360"/>
    <w:rsid w:val="001113F8"/>
    <w:rsid w:val="0011253D"/>
    <w:rsid w:val="00114578"/>
    <w:rsid w:val="00114C03"/>
    <w:rsid w:val="00114F57"/>
    <w:rsid w:val="001179FD"/>
    <w:rsid w:val="001212F9"/>
    <w:rsid w:val="00121328"/>
    <w:rsid w:val="00124677"/>
    <w:rsid w:val="00125D3C"/>
    <w:rsid w:val="001267BE"/>
    <w:rsid w:val="0012708E"/>
    <w:rsid w:val="001303FD"/>
    <w:rsid w:val="001306F1"/>
    <w:rsid w:val="00130EE5"/>
    <w:rsid w:val="00131015"/>
    <w:rsid w:val="001329F7"/>
    <w:rsid w:val="00140396"/>
    <w:rsid w:val="0014121B"/>
    <w:rsid w:val="00141322"/>
    <w:rsid w:val="0015066B"/>
    <w:rsid w:val="00150D3A"/>
    <w:rsid w:val="00152678"/>
    <w:rsid w:val="00153D29"/>
    <w:rsid w:val="0015414C"/>
    <w:rsid w:val="0015430B"/>
    <w:rsid w:val="0015731C"/>
    <w:rsid w:val="001602C9"/>
    <w:rsid w:val="00161E69"/>
    <w:rsid w:val="00161F54"/>
    <w:rsid w:val="00163BB5"/>
    <w:rsid w:val="00164626"/>
    <w:rsid w:val="001704A3"/>
    <w:rsid w:val="00170FBE"/>
    <w:rsid w:val="00170FC4"/>
    <w:rsid w:val="001720CC"/>
    <w:rsid w:val="00173F4B"/>
    <w:rsid w:val="00174233"/>
    <w:rsid w:val="001746A8"/>
    <w:rsid w:val="0017506F"/>
    <w:rsid w:val="001845DB"/>
    <w:rsid w:val="001873A2"/>
    <w:rsid w:val="001944A4"/>
    <w:rsid w:val="001A4A37"/>
    <w:rsid w:val="001B0DFD"/>
    <w:rsid w:val="001B2814"/>
    <w:rsid w:val="001B4F95"/>
    <w:rsid w:val="001B79D0"/>
    <w:rsid w:val="001C1478"/>
    <w:rsid w:val="001C161F"/>
    <w:rsid w:val="001C1E0E"/>
    <w:rsid w:val="001C3329"/>
    <w:rsid w:val="001C3F7F"/>
    <w:rsid w:val="001C45C9"/>
    <w:rsid w:val="001C49EA"/>
    <w:rsid w:val="001C5166"/>
    <w:rsid w:val="001C52F0"/>
    <w:rsid w:val="001D0354"/>
    <w:rsid w:val="001D225C"/>
    <w:rsid w:val="001D3F72"/>
    <w:rsid w:val="001D41AE"/>
    <w:rsid w:val="001D558E"/>
    <w:rsid w:val="001E0ADA"/>
    <w:rsid w:val="001E20EC"/>
    <w:rsid w:val="001E340C"/>
    <w:rsid w:val="001E4442"/>
    <w:rsid w:val="001E5A51"/>
    <w:rsid w:val="001E6542"/>
    <w:rsid w:val="001F03A7"/>
    <w:rsid w:val="001F0442"/>
    <w:rsid w:val="001F24BA"/>
    <w:rsid w:val="001F2F76"/>
    <w:rsid w:val="001F4108"/>
    <w:rsid w:val="001F5793"/>
    <w:rsid w:val="001F595B"/>
    <w:rsid w:val="001F6F25"/>
    <w:rsid w:val="001F7C15"/>
    <w:rsid w:val="002000B5"/>
    <w:rsid w:val="00200734"/>
    <w:rsid w:val="00201543"/>
    <w:rsid w:val="00201C2E"/>
    <w:rsid w:val="0020284C"/>
    <w:rsid w:val="00203760"/>
    <w:rsid w:val="002046D7"/>
    <w:rsid w:val="00207135"/>
    <w:rsid w:val="00212008"/>
    <w:rsid w:val="002145EA"/>
    <w:rsid w:val="002200D0"/>
    <w:rsid w:val="00221884"/>
    <w:rsid w:val="00223D01"/>
    <w:rsid w:val="002253E5"/>
    <w:rsid w:val="00225709"/>
    <w:rsid w:val="0022603B"/>
    <w:rsid w:val="0022769E"/>
    <w:rsid w:val="00230FAB"/>
    <w:rsid w:val="00231575"/>
    <w:rsid w:val="00232F4A"/>
    <w:rsid w:val="00236C28"/>
    <w:rsid w:val="00237968"/>
    <w:rsid w:val="002408FD"/>
    <w:rsid w:val="00241DB7"/>
    <w:rsid w:val="002423B3"/>
    <w:rsid w:val="002423D2"/>
    <w:rsid w:val="002450FB"/>
    <w:rsid w:val="00245212"/>
    <w:rsid w:val="00247382"/>
    <w:rsid w:val="00251744"/>
    <w:rsid w:val="00251C9A"/>
    <w:rsid w:val="00252E35"/>
    <w:rsid w:val="00254858"/>
    <w:rsid w:val="00254B46"/>
    <w:rsid w:val="00255FC4"/>
    <w:rsid w:val="002562F6"/>
    <w:rsid w:val="00257053"/>
    <w:rsid w:val="00260C62"/>
    <w:rsid w:val="00263B7B"/>
    <w:rsid w:val="00266257"/>
    <w:rsid w:val="00270D00"/>
    <w:rsid w:val="00271BA5"/>
    <w:rsid w:val="00271BE6"/>
    <w:rsid w:val="00273391"/>
    <w:rsid w:val="0027454D"/>
    <w:rsid w:val="0027574F"/>
    <w:rsid w:val="00277AAE"/>
    <w:rsid w:val="00280671"/>
    <w:rsid w:val="002807DF"/>
    <w:rsid w:val="002814F9"/>
    <w:rsid w:val="00281A61"/>
    <w:rsid w:val="00281E2B"/>
    <w:rsid w:val="00282D17"/>
    <w:rsid w:val="00283CA7"/>
    <w:rsid w:val="00285DE9"/>
    <w:rsid w:val="00286AD1"/>
    <w:rsid w:val="002871EB"/>
    <w:rsid w:val="00290382"/>
    <w:rsid w:val="0029111A"/>
    <w:rsid w:val="00293025"/>
    <w:rsid w:val="002A4AEF"/>
    <w:rsid w:val="002A5E53"/>
    <w:rsid w:val="002B1350"/>
    <w:rsid w:val="002B305F"/>
    <w:rsid w:val="002B35DE"/>
    <w:rsid w:val="002B47BF"/>
    <w:rsid w:val="002B564F"/>
    <w:rsid w:val="002B5F5D"/>
    <w:rsid w:val="002B62ED"/>
    <w:rsid w:val="002B6993"/>
    <w:rsid w:val="002B7E03"/>
    <w:rsid w:val="002C2254"/>
    <w:rsid w:val="002C3176"/>
    <w:rsid w:val="002C3BC9"/>
    <w:rsid w:val="002C4439"/>
    <w:rsid w:val="002C48C3"/>
    <w:rsid w:val="002C54DB"/>
    <w:rsid w:val="002D039F"/>
    <w:rsid w:val="002D0694"/>
    <w:rsid w:val="002D095D"/>
    <w:rsid w:val="002D0B62"/>
    <w:rsid w:val="002D0FF5"/>
    <w:rsid w:val="002D26A9"/>
    <w:rsid w:val="002D3A82"/>
    <w:rsid w:val="002D4ACE"/>
    <w:rsid w:val="002D5503"/>
    <w:rsid w:val="002D62B2"/>
    <w:rsid w:val="002D65A8"/>
    <w:rsid w:val="002D76B6"/>
    <w:rsid w:val="002E58CF"/>
    <w:rsid w:val="002E66D5"/>
    <w:rsid w:val="002E6700"/>
    <w:rsid w:val="002F1AEC"/>
    <w:rsid w:val="002F41E2"/>
    <w:rsid w:val="002F746E"/>
    <w:rsid w:val="00300EC5"/>
    <w:rsid w:val="00301C97"/>
    <w:rsid w:val="00305B19"/>
    <w:rsid w:val="003063F6"/>
    <w:rsid w:val="00313030"/>
    <w:rsid w:val="00320C99"/>
    <w:rsid w:val="003274A9"/>
    <w:rsid w:val="00327D8B"/>
    <w:rsid w:val="003305F1"/>
    <w:rsid w:val="00331221"/>
    <w:rsid w:val="003349FB"/>
    <w:rsid w:val="003379D1"/>
    <w:rsid w:val="00346223"/>
    <w:rsid w:val="00346C74"/>
    <w:rsid w:val="00350AE6"/>
    <w:rsid w:val="00355510"/>
    <w:rsid w:val="00357AB4"/>
    <w:rsid w:val="0036117F"/>
    <w:rsid w:val="00363610"/>
    <w:rsid w:val="003649EE"/>
    <w:rsid w:val="00365734"/>
    <w:rsid w:val="003662FF"/>
    <w:rsid w:val="00371BC6"/>
    <w:rsid w:val="00373A15"/>
    <w:rsid w:val="00376C04"/>
    <w:rsid w:val="00381AB0"/>
    <w:rsid w:val="00382EF6"/>
    <w:rsid w:val="00383ACA"/>
    <w:rsid w:val="00384CB1"/>
    <w:rsid w:val="00385DBA"/>
    <w:rsid w:val="00386599"/>
    <w:rsid w:val="003869FA"/>
    <w:rsid w:val="00390B02"/>
    <w:rsid w:val="00394A02"/>
    <w:rsid w:val="003966E8"/>
    <w:rsid w:val="003A1C26"/>
    <w:rsid w:val="003A2BC6"/>
    <w:rsid w:val="003A4D87"/>
    <w:rsid w:val="003A7A96"/>
    <w:rsid w:val="003A7B88"/>
    <w:rsid w:val="003B427B"/>
    <w:rsid w:val="003B5753"/>
    <w:rsid w:val="003B7AB8"/>
    <w:rsid w:val="003C0F53"/>
    <w:rsid w:val="003C4125"/>
    <w:rsid w:val="003C448D"/>
    <w:rsid w:val="003C529E"/>
    <w:rsid w:val="003C7B20"/>
    <w:rsid w:val="003D075F"/>
    <w:rsid w:val="003D5B4D"/>
    <w:rsid w:val="003E4565"/>
    <w:rsid w:val="003E5999"/>
    <w:rsid w:val="003E748F"/>
    <w:rsid w:val="003E7612"/>
    <w:rsid w:val="003F318D"/>
    <w:rsid w:val="003F3725"/>
    <w:rsid w:val="003F4BD2"/>
    <w:rsid w:val="003F7BF8"/>
    <w:rsid w:val="0040149C"/>
    <w:rsid w:val="004044EF"/>
    <w:rsid w:val="00405CAD"/>
    <w:rsid w:val="00413FBC"/>
    <w:rsid w:val="00414423"/>
    <w:rsid w:val="0041733F"/>
    <w:rsid w:val="00420761"/>
    <w:rsid w:val="004272A2"/>
    <w:rsid w:val="004310A7"/>
    <w:rsid w:val="004320FA"/>
    <w:rsid w:val="0043377F"/>
    <w:rsid w:val="00433853"/>
    <w:rsid w:val="004340E4"/>
    <w:rsid w:val="00440B0D"/>
    <w:rsid w:val="004411AD"/>
    <w:rsid w:val="004424EF"/>
    <w:rsid w:val="00443516"/>
    <w:rsid w:val="0045053B"/>
    <w:rsid w:val="00453BB0"/>
    <w:rsid w:val="00457C07"/>
    <w:rsid w:val="00460162"/>
    <w:rsid w:val="004620A8"/>
    <w:rsid w:val="00463C4F"/>
    <w:rsid w:val="0046458E"/>
    <w:rsid w:val="00466BB5"/>
    <w:rsid w:val="004700CF"/>
    <w:rsid w:val="004715DF"/>
    <w:rsid w:val="00472670"/>
    <w:rsid w:val="004737C9"/>
    <w:rsid w:val="00474C34"/>
    <w:rsid w:val="004821D0"/>
    <w:rsid w:val="00483BDA"/>
    <w:rsid w:val="00487444"/>
    <w:rsid w:val="00493C9C"/>
    <w:rsid w:val="004955C1"/>
    <w:rsid w:val="00495C7E"/>
    <w:rsid w:val="0049799B"/>
    <w:rsid w:val="004A06D1"/>
    <w:rsid w:val="004A0E04"/>
    <w:rsid w:val="004A11FC"/>
    <w:rsid w:val="004A1D1E"/>
    <w:rsid w:val="004B2C67"/>
    <w:rsid w:val="004B2F18"/>
    <w:rsid w:val="004B4D99"/>
    <w:rsid w:val="004B4F06"/>
    <w:rsid w:val="004C0224"/>
    <w:rsid w:val="004C053E"/>
    <w:rsid w:val="004C089F"/>
    <w:rsid w:val="004C1456"/>
    <w:rsid w:val="004C3255"/>
    <w:rsid w:val="004C3BAA"/>
    <w:rsid w:val="004C48C2"/>
    <w:rsid w:val="004C5B65"/>
    <w:rsid w:val="004D07E1"/>
    <w:rsid w:val="004D1C19"/>
    <w:rsid w:val="004D4603"/>
    <w:rsid w:val="004D60D1"/>
    <w:rsid w:val="004E4081"/>
    <w:rsid w:val="004E641B"/>
    <w:rsid w:val="004E739A"/>
    <w:rsid w:val="004F29B8"/>
    <w:rsid w:val="004F3649"/>
    <w:rsid w:val="004F42D7"/>
    <w:rsid w:val="004F4BBB"/>
    <w:rsid w:val="004F4EFB"/>
    <w:rsid w:val="004F5333"/>
    <w:rsid w:val="004F5E26"/>
    <w:rsid w:val="0050113A"/>
    <w:rsid w:val="0050413E"/>
    <w:rsid w:val="005118BB"/>
    <w:rsid w:val="00512841"/>
    <w:rsid w:val="005143A1"/>
    <w:rsid w:val="00515657"/>
    <w:rsid w:val="00515859"/>
    <w:rsid w:val="0051592B"/>
    <w:rsid w:val="005162C0"/>
    <w:rsid w:val="00521144"/>
    <w:rsid w:val="00521275"/>
    <w:rsid w:val="0052216F"/>
    <w:rsid w:val="00523247"/>
    <w:rsid w:val="005232CA"/>
    <w:rsid w:val="00523636"/>
    <w:rsid w:val="00530CBB"/>
    <w:rsid w:val="0053111B"/>
    <w:rsid w:val="005335B9"/>
    <w:rsid w:val="00536CCE"/>
    <w:rsid w:val="00537F92"/>
    <w:rsid w:val="00542636"/>
    <w:rsid w:val="0054474B"/>
    <w:rsid w:val="00545A99"/>
    <w:rsid w:val="00546CC5"/>
    <w:rsid w:val="00547EC6"/>
    <w:rsid w:val="00552CE5"/>
    <w:rsid w:val="005541E4"/>
    <w:rsid w:val="00554F60"/>
    <w:rsid w:val="00562B21"/>
    <w:rsid w:val="00562FE7"/>
    <w:rsid w:val="00564287"/>
    <w:rsid w:val="00564EAA"/>
    <w:rsid w:val="00566CD2"/>
    <w:rsid w:val="0057094A"/>
    <w:rsid w:val="00570BD4"/>
    <w:rsid w:val="0057111D"/>
    <w:rsid w:val="00572790"/>
    <w:rsid w:val="00572961"/>
    <w:rsid w:val="0057450D"/>
    <w:rsid w:val="00574A2F"/>
    <w:rsid w:val="005750FE"/>
    <w:rsid w:val="00576944"/>
    <w:rsid w:val="0058302A"/>
    <w:rsid w:val="00583305"/>
    <w:rsid w:val="00585915"/>
    <w:rsid w:val="00585A6B"/>
    <w:rsid w:val="0058792C"/>
    <w:rsid w:val="0059033C"/>
    <w:rsid w:val="0059457A"/>
    <w:rsid w:val="005A175A"/>
    <w:rsid w:val="005A4F27"/>
    <w:rsid w:val="005A7200"/>
    <w:rsid w:val="005A7AFF"/>
    <w:rsid w:val="005B04F3"/>
    <w:rsid w:val="005B1476"/>
    <w:rsid w:val="005B1D3C"/>
    <w:rsid w:val="005B3B9A"/>
    <w:rsid w:val="005B4497"/>
    <w:rsid w:val="005B6C71"/>
    <w:rsid w:val="005B7338"/>
    <w:rsid w:val="005C02AB"/>
    <w:rsid w:val="005C55E1"/>
    <w:rsid w:val="005C5B8C"/>
    <w:rsid w:val="005C5FC3"/>
    <w:rsid w:val="005D0AEA"/>
    <w:rsid w:val="005D0D2E"/>
    <w:rsid w:val="005D0F04"/>
    <w:rsid w:val="005D2204"/>
    <w:rsid w:val="005D35ED"/>
    <w:rsid w:val="005D680F"/>
    <w:rsid w:val="005E6A84"/>
    <w:rsid w:val="005E7CAC"/>
    <w:rsid w:val="005F12F0"/>
    <w:rsid w:val="005F1AAD"/>
    <w:rsid w:val="005F3273"/>
    <w:rsid w:val="005F34A3"/>
    <w:rsid w:val="0060128A"/>
    <w:rsid w:val="00601DF9"/>
    <w:rsid w:val="006024FB"/>
    <w:rsid w:val="00602C6C"/>
    <w:rsid w:val="006101D0"/>
    <w:rsid w:val="006107DE"/>
    <w:rsid w:val="00610CF2"/>
    <w:rsid w:val="00612F6E"/>
    <w:rsid w:val="00615A9C"/>
    <w:rsid w:val="00617802"/>
    <w:rsid w:val="006201CE"/>
    <w:rsid w:val="00632644"/>
    <w:rsid w:val="006328DE"/>
    <w:rsid w:val="006353DE"/>
    <w:rsid w:val="00640671"/>
    <w:rsid w:val="006410B6"/>
    <w:rsid w:val="00642998"/>
    <w:rsid w:val="006432CB"/>
    <w:rsid w:val="00646B55"/>
    <w:rsid w:val="006479F1"/>
    <w:rsid w:val="00647A37"/>
    <w:rsid w:val="0065055D"/>
    <w:rsid w:val="00650BEE"/>
    <w:rsid w:val="00650D82"/>
    <w:rsid w:val="00651B0B"/>
    <w:rsid w:val="006520FA"/>
    <w:rsid w:val="0065377D"/>
    <w:rsid w:val="00653969"/>
    <w:rsid w:val="00654459"/>
    <w:rsid w:val="00661120"/>
    <w:rsid w:val="00664319"/>
    <w:rsid w:val="00664B0C"/>
    <w:rsid w:val="006652C2"/>
    <w:rsid w:val="00666F57"/>
    <w:rsid w:val="006740A7"/>
    <w:rsid w:val="00675F64"/>
    <w:rsid w:val="006767D5"/>
    <w:rsid w:val="00682970"/>
    <w:rsid w:val="00691524"/>
    <w:rsid w:val="006926DF"/>
    <w:rsid w:val="00694915"/>
    <w:rsid w:val="00697E61"/>
    <w:rsid w:val="006A2730"/>
    <w:rsid w:val="006A5CFB"/>
    <w:rsid w:val="006A654B"/>
    <w:rsid w:val="006A75A4"/>
    <w:rsid w:val="006A7A84"/>
    <w:rsid w:val="006B02CF"/>
    <w:rsid w:val="006B769C"/>
    <w:rsid w:val="006C2998"/>
    <w:rsid w:val="006C3DC0"/>
    <w:rsid w:val="006C4BB3"/>
    <w:rsid w:val="006C7138"/>
    <w:rsid w:val="006D4068"/>
    <w:rsid w:val="006E0E32"/>
    <w:rsid w:val="006E2924"/>
    <w:rsid w:val="006E45BF"/>
    <w:rsid w:val="006E4E7C"/>
    <w:rsid w:val="006E64B0"/>
    <w:rsid w:val="006E7A26"/>
    <w:rsid w:val="006F04EF"/>
    <w:rsid w:val="006F1592"/>
    <w:rsid w:val="006F2B3D"/>
    <w:rsid w:val="006F4372"/>
    <w:rsid w:val="006F6A4F"/>
    <w:rsid w:val="006F72AA"/>
    <w:rsid w:val="006F761A"/>
    <w:rsid w:val="006F7749"/>
    <w:rsid w:val="007016DF"/>
    <w:rsid w:val="007038D4"/>
    <w:rsid w:val="00704287"/>
    <w:rsid w:val="007052CC"/>
    <w:rsid w:val="00715C4B"/>
    <w:rsid w:val="00721BC6"/>
    <w:rsid w:val="00722965"/>
    <w:rsid w:val="007231F9"/>
    <w:rsid w:val="00723AAA"/>
    <w:rsid w:val="00724400"/>
    <w:rsid w:val="007319E0"/>
    <w:rsid w:val="00731FBF"/>
    <w:rsid w:val="007328A2"/>
    <w:rsid w:val="00732A10"/>
    <w:rsid w:val="007345AA"/>
    <w:rsid w:val="007354A0"/>
    <w:rsid w:val="00735C21"/>
    <w:rsid w:val="00737B00"/>
    <w:rsid w:val="00741472"/>
    <w:rsid w:val="007435A3"/>
    <w:rsid w:val="00744E75"/>
    <w:rsid w:val="007450C0"/>
    <w:rsid w:val="00747DB4"/>
    <w:rsid w:val="0075155C"/>
    <w:rsid w:val="0075174D"/>
    <w:rsid w:val="0075324D"/>
    <w:rsid w:val="00753A05"/>
    <w:rsid w:val="007554BB"/>
    <w:rsid w:val="0075586B"/>
    <w:rsid w:val="00757193"/>
    <w:rsid w:val="007606E1"/>
    <w:rsid w:val="00761190"/>
    <w:rsid w:val="007627B8"/>
    <w:rsid w:val="00766FD7"/>
    <w:rsid w:val="00770BE9"/>
    <w:rsid w:val="007740BB"/>
    <w:rsid w:val="00774DE5"/>
    <w:rsid w:val="00776537"/>
    <w:rsid w:val="00780C90"/>
    <w:rsid w:val="00782137"/>
    <w:rsid w:val="00783A25"/>
    <w:rsid w:val="00784162"/>
    <w:rsid w:val="007843DB"/>
    <w:rsid w:val="007877F4"/>
    <w:rsid w:val="007908BE"/>
    <w:rsid w:val="0079762B"/>
    <w:rsid w:val="007A6A3A"/>
    <w:rsid w:val="007B2492"/>
    <w:rsid w:val="007B3031"/>
    <w:rsid w:val="007B394B"/>
    <w:rsid w:val="007B6BAE"/>
    <w:rsid w:val="007C10AC"/>
    <w:rsid w:val="007C5623"/>
    <w:rsid w:val="007C6FC5"/>
    <w:rsid w:val="007C74B9"/>
    <w:rsid w:val="007D441A"/>
    <w:rsid w:val="007D518C"/>
    <w:rsid w:val="007D6379"/>
    <w:rsid w:val="007E0D70"/>
    <w:rsid w:val="007E1B5E"/>
    <w:rsid w:val="007E6253"/>
    <w:rsid w:val="007F0DF8"/>
    <w:rsid w:val="007F2278"/>
    <w:rsid w:val="007F46DF"/>
    <w:rsid w:val="007F6F64"/>
    <w:rsid w:val="008006AB"/>
    <w:rsid w:val="00803014"/>
    <w:rsid w:val="00803083"/>
    <w:rsid w:val="00805783"/>
    <w:rsid w:val="00806CEF"/>
    <w:rsid w:val="00806F57"/>
    <w:rsid w:val="00806F90"/>
    <w:rsid w:val="00814156"/>
    <w:rsid w:val="00815AB6"/>
    <w:rsid w:val="008246FC"/>
    <w:rsid w:val="00824C19"/>
    <w:rsid w:val="00824E08"/>
    <w:rsid w:val="00826250"/>
    <w:rsid w:val="00826927"/>
    <w:rsid w:val="00827479"/>
    <w:rsid w:val="0083056F"/>
    <w:rsid w:val="008343E5"/>
    <w:rsid w:val="008378D1"/>
    <w:rsid w:val="0084012E"/>
    <w:rsid w:val="00843C13"/>
    <w:rsid w:val="00846462"/>
    <w:rsid w:val="00847383"/>
    <w:rsid w:val="00854560"/>
    <w:rsid w:val="00860742"/>
    <w:rsid w:val="00862B69"/>
    <w:rsid w:val="00862B6B"/>
    <w:rsid w:val="00863910"/>
    <w:rsid w:val="0086675A"/>
    <w:rsid w:val="0086691F"/>
    <w:rsid w:val="00866F06"/>
    <w:rsid w:val="00867929"/>
    <w:rsid w:val="008722B1"/>
    <w:rsid w:val="00872730"/>
    <w:rsid w:val="00883DB0"/>
    <w:rsid w:val="008843BC"/>
    <w:rsid w:val="008843DC"/>
    <w:rsid w:val="00884C8F"/>
    <w:rsid w:val="00891BA2"/>
    <w:rsid w:val="008927AD"/>
    <w:rsid w:val="00893A33"/>
    <w:rsid w:val="008959BF"/>
    <w:rsid w:val="00896C86"/>
    <w:rsid w:val="00896D38"/>
    <w:rsid w:val="008A0216"/>
    <w:rsid w:val="008A0650"/>
    <w:rsid w:val="008A1208"/>
    <w:rsid w:val="008A1C43"/>
    <w:rsid w:val="008A59EF"/>
    <w:rsid w:val="008B0240"/>
    <w:rsid w:val="008B0349"/>
    <w:rsid w:val="008B047F"/>
    <w:rsid w:val="008B1481"/>
    <w:rsid w:val="008B32BC"/>
    <w:rsid w:val="008B5DE8"/>
    <w:rsid w:val="008B6642"/>
    <w:rsid w:val="008C076B"/>
    <w:rsid w:val="008C2456"/>
    <w:rsid w:val="008C3296"/>
    <w:rsid w:val="008C3413"/>
    <w:rsid w:val="008C4B54"/>
    <w:rsid w:val="008C564D"/>
    <w:rsid w:val="008D1FF8"/>
    <w:rsid w:val="008D2BD9"/>
    <w:rsid w:val="008D6C74"/>
    <w:rsid w:val="008E2913"/>
    <w:rsid w:val="008E2C22"/>
    <w:rsid w:val="008E2D03"/>
    <w:rsid w:val="008E7BDF"/>
    <w:rsid w:val="008F2BB5"/>
    <w:rsid w:val="008F425D"/>
    <w:rsid w:val="008F43E4"/>
    <w:rsid w:val="008F5472"/>
    <w:rsid w:val="008F5D0F"/>
    <w:rsid w:val="008F7869"/>
    <w:rsid w:val="0090136B"/>
    <w:rsid w:val="00903CC6"/>
    <w:rsid w:val="0090446B"/>
    <w:rsid w:val="00907874"/>
    <w:rsid w:val="00907B6F"/>
    <w:rsid w:val="00911686"/>
    <w:rsid w:val="009122E0"/>
    <w:rsid w:val="00913351"/>
    <w:rsid w:val="009139C7"/>
    <w:rsid w:val="00917344"/>
    <w:rsid w:val="00917C63"/>
    <w:rsid w:val="00923D95"/>
    <w:rsid w:val="009248ED"/>
    <w:rsid w:val="009264B1"/>
    <w:rsid w:val="00927548"/>
    <w:rsid w:val="0092766E"/>
    <w:rsid w:val="0093128A"/>
    <w:rsid w:val="009313EB"/>
    <w:rsid w:val="0093160E"/>
    <w:rsid w:val="009318B4"/>
    <w:rsid w:val="00931C8A"/>
    <w:rsid w:val="009331FA"/>
    <w:rsid w:val="00934A85"/>
    <w:rsid w:val="00941874"/>
    <w:rsid w:val="0094294B"/>
    <w:rsid w:val="00945742"/>
    <w:rsid w:val="00945CD6"/>
    <w:rsid w:val="00946C87"/>
    <w:rsid w:val="0095023C"/>
    <w:rsid w:val="0095295A"/>
    <w:rsid w:val="00953DFC"/>
    <w:rsid w:val="00957134"/>
    <w:rsid w:val="0096193C"/>
    <w:rsid w:val="00963DFD"/>
    <w:rsid w:val="00972849"/>
    <w:rsid w:val="00974D7C"/>
    <w:rsid w:val="00975731"/>
    <w:rsid w:val="009769E1"/>
    <w:rsid w:val="00977E0D"/>
    <w:rsid w:val="0098143C"/>
    <w:rsid w:val="00982D5C"/>
    <w:rsid w:val="00986132"/>
    <w:rsid w:val="00986C04"/>
    <w:rsid w:val="009932F9"/>
    <w:rsid w:val="009A02E7"/>
    <w:rsid w:val="009A11E3"/>
    <w:rsid w:val="009A2149"/>
    <w:rsid w:val="009A2F76"/>
    <w:rsid w:val="009A7BA6"/>
    <w:rsid w:val="009B0F1B"/>
    <w:rsid w:val="009B1250"/>
    <w:rsid w:val="009B378F"/>
    <w:rsid w:val="009B6787"/>
    <w:rsid w:val="009C32BB"/>
    <w:rsid w:val="009C600E"/>
    <w:rsid w:val="009C7B18"/>
    <w:rsid w:val="009D00AA"/>
    <w:rsid w:val="009D0B10"/>
    <w:rsid w:val="009D2AC2"/>
    <w:rsid w:val="009E1774"/>
    <w:rsid w:val="009E2668"/>
    <w:rsid w:val="009E40A3"/>
    <w:rsid w:val="009E5C8C"/>
    <w:rsid w:val="009F10B1"/>
    <w:rsid w:val="009F133B"/>
    <w:rsid w:val="009F2F21"/>
    <w:rsid w:val="009F3D89"/>
    <w:rsid w:val="009F47E3"/>
    <w:rsid w:val="009F6938"/>
    <w:rsid w:val="009F6FC7"/>
    <w:rsid w:val="00A0537D"/>
    <w:rsid w:val="00A055AB"/>
    <w:rsid w:val="00A05AE9"/>
    <w:rsid w:val="00A069AD"/>
    <w:rsid w:val="00A07CEC"/>
    <w:rsid w:val="00A1297E"/>
    <w:rsid w:val="00A158E7"/>
    <w:rsid w:val="00A171EB"/>
    <w:rsid w:val="00A17A85"/>
    <w:rsid w:val="00A20856"/>
    <w:rsid w:val="00A24399"/>
    <w:rsid w:val="00A24CA5"/>
    <w:rsid w:val="00A252DF"/>
    <w:rsid w:val="00A27DEC"/>
    <w:rsid w:val="00A27E35"/>
    <w:rsid w:val="00A31815"/>
    <w:rsid w:val="00A33D4D"/>
    <w:rsid w:val="00A33D6D"/>
    <w:rsid w:val="00A343D8"/>
    <w:rsid w:val="00A36AEC"/>
    <w:rsid w:val="00A37345"/>
    <w:rsid w:val="00A40AAE"/>
    <w:rsid w:val="00A40EA9"/>
    <w:rsid w:val="00A4157A"/>
    <w:rsid w:val="00A418EE"/>
    <w:rsid w:val="00A44A96"/>
    <w:rsid w:val="00A4532A"/>
    <w:rsid w:val="00A46BEE"/>
    <w:rsid w:val="00A46E28"/>
    <w:rsid w:val="00A5206D"/>
    <w:rsid w:val="00A55E9E"/>
    <w:rsid w:val="00A622D4"/>
    <w:rsid w:val="00A635A7"/>
    <w:rsid w:val="00A6477B"/>
    <w:rsid w:val="00A652D9"/>
    <w:rsid w:val="00A67E9B"/>
    <w:rsid w:val="00A72E47"/>
    <w:rsid w:val="00A74DBA"/>
    <w:rsid w:val="00A750A5"/>
    <w:rsid w:val="00A75656"/>
    <w:rsid w:val="00A778F1"/>
    <w:rsid w:val="00A800EC"/>
    <w:rsid w:val="00A907E7"/>
    <w:rsid w:val="00A90956"/>
    <w:rsid w:val="00A95404"/>
    <w:rsid w:val="00A954C6"/>
    <w:rsid w:val="00A968C5"/>
    <w:rsid w:val="00AA1A81"/>
    <w:rsid w:val="00AA3C28"/>
    <w:rsid w:val="00AA65E5"/>
    <w:rsid w:val="00AA759D"/>
    <w:rsid w:val="00AB1592"/>
    <w:rsid w:val="00AB2786"/>
    <w:rsid w:val="00AB5BEE"/>
    <w:rsid w:val="00AB6C15"/>
    <w:rsid w:val="00AB79BC"/>
    <w:rsid w:val="00AC2EAA"/>
    <w:rsid w:val="00AC373F"/>
    <w:rsid w:val="00AC550F"/>
    <w:rsid w:val="00AD4308"/>
    <w:rsid w:val="00AD6611"/>
    <w:rsid w:val="00AD751C"/>
    <w:rsid w:val="00AE6719"/>
    <w:rsid w:val="00AE6C5D"/>
    <w:rsid w:val="00AE733F"/>
    <w:rsid w:val="00AF021F"/>
    <w:rsid w:val="00AF114B"/>
    <w:rsid w:val="00AF2A33"/>
    <w:rsid w:val="00AF4C2D"/>
    <w:rsid w:val="00AF4FD7"/>
    <w:rsid w:val="00AF51A0"/>
    <w:rsid w:val="00B014C7"/>
    <w:rsid w:val="00B01FB8"/>
    <w:rsid w:val="00B0250B"/>
    <w:rsid w:val="00B02C51"/>
    <w:rsid w:val="00B03EFA"/>
    <w:rsid w:val="00B14A8C"/>
    <w:rsid w:val="00B16C8C"/>
    <w:rsid w:val="00B171E7"/>
    <w:rsid w:val="00B22C2F"/>
    <w:rsid w:val="00B23ECE"/>
    <w:rsid w:val="00B24A9F"/>
    <w:rsid w:val="00B309DD"/>
    <w:rsid w:val="00B31E9D"/>
    <w:rsid w:val="00B34ADC"/>
    <w:rsid w:val="00B3574C"/>
    <w:rsid w:val="00B36621"/>
    <w:rsid w:val="00B36D64"/>
    <w:rsid w:val="00B40539"/>
    <w:rsid w:val="00B412C8"/>
    <w:rsid w:val="00B41B48"/>
    <w:rsid w:val="00B425CC"/>
    <w:rsid w:val="00B42711"/>
    <w:rsid w:val="00B43CAA"/>
    <w:rsid w:val="00B442F8"/>
    <w:rsid w:val="00B509DC"/>
    <w:rsid w:val="00B54AD6"/>
    <w:rsid w:val="00B5567C"/>
    <w:rsid w:val="00B55E1D"/>
    <w:rsid w:val="00B56194"/>
    <w:rsid w:val="00B60F41"/>
    <w:rsid w:val="00B616F6"/>
    <w:rsid w:val="00B61A34"/>
    <w:rsid w:val="00B6272D"/>
    <w:rsid w:val="00B62FDC"/>
    <w:rsid w:val="00B64E8E"/>
    <w:rsid w:val="00B65E8B"/>
    <w:rsid w:val="00B6728D"/>
    <w:rsid w:val="00B677A0"/>
    <w:rsid w:val="00B67C6D"/>
    <w:rsid w:val="00B7141E"/>
    <w:rsid w:val="00B73811"/>
    <w:rsid w:val="00B75C92"/>
    <w:rsid w:val="00B8025A"/>
    <w:rsid w:val="00B827B1"/>
    <w:rsid w:val="00B84DAC"/>
    <w:rsid w:val="00B9116F"/>
    <w:rsid w:val="00B92B47"/>
    <w:rsid w:val="00B9408D"/>
    <w:rsid w:val="00B94698"/>
    <w:rsid w:val="00B95BF6"/>
    <w:rsid w:val="00B973E5"/>
    <w:rsid w:val="00BA026B"/>
    <w:rsid w:val="00BA203F"/>
    <w:rsid w:val="00BA51C0"/>
    <w:rsid w:val="00BA64A9"/>
    <w:rsid w:val="00BB23A4"/>
    <w:rsid w:val="00BB6332"/>
    <w:rsid w:val="00BC0F5C"/>
    <w:rsid w:val="00BC2276"/>
    <w:rsid w:val="00BD1B08"/>
    <w:rsid w:val="00BD1BFF"/>
    <w:rsid w:val="00BD2150"/>
    <w:rsid w:val="00BE1CC3"/>
    <w:rsid w:val="00BE1CDE"/>
    <w:rsid w:val="00BE365A"/>
    <w:rsid w:val="00BE47C4"/>
    <w:rsid w:val="00BE4CDC"/>
    <w:rsid w:val="00BE50EF"/>
    <w:rsid w:val="00BF2EC2"/>
    <w:rsid w:val="00BF4761"/>
    <w:rsid w:val="00C052A2"/>
    <w:rsid w:val="00C06A4A"/>
    <w:rsid w:val="00C07F0F"/>
    <w:rsid w:val="00C131AA"/>
    <w:rsid w:val="00C1391A"/>
    <w:rsid w:val="00C14CE6"/>
    <w:rsid w:val="00C15218"/>
    <w:rsid w:val="00C21D51"/>
    <w:rsid w:val="00C22BB2"/>
    <w:rsid w:val="00C22F76"/>
    <w:rsid w:val="00C2725D"/>
    <w:rsid w:val="00C30684"/>
    <w:rsid w:val="00C31771"/>
    <w:rsid w:val="00C31E79"/>
    <w:rsid w:val="00C33897"/>
    <w:rsid w:val="00C35D84"/>
    <w:rsid w:val="00C403C9"/>
    <w:rsid w:val="00C42033"/>
    <w:rsid w:val="00C464DD"/>
    <w:rsid w:val="00C519F4"/>
    <w:rsid w:val="00C52423"/>
    <w:rsid w:val="00C52DB6"/>
    <w:rsid w:val="00C53A40"/>
    <w:rsid w:val="00C53B91"/>
    <w:rsid w:val="00C60D8E"/>
    <w:rsid w:val="00C62EF9"/>
    <w:rsid w:val="00C650F5"/>
    <w:rsid w:val="00C672B6"/>
    <w:rsid w:val="00C75600"/>
    <w:rsid w:val="00C76854"/>
    <w:rsid w:val="00C76C47"/>
    <w:rsid w:val="00C80A0C"/>
    <w:rsid w:val="00C847BD"/>
    <w:rsid w:val="00C900C5"/>
    <w:rsid w:val="00C92AE0"/>
    <w:rsid w:val="00C92C12"/>
    <w:rsid w:val="00C932F6"/>
    <w:rsid w:val="00C93BC6"/>
    <w:rsid w:val="00C943B4"/>
    <w:rsid w:val="00C966CD"/>
    <w:rsid w:val="00C97C0D"/>
    <w:rsid w:val="00CA0B47"/>
    <w:rsid w:val="00CA2BB0"/>
    <w:rsid w:val="00CA2C44"/>
    <w:rsid w:val="00CA450F"/>
    <w:rsid w:val="00CA4894"/>
    <w:rsid w:val="00CA4BBC"/>
    <w:rsid w:val="00CA7E8C"/>
    <w:rsid w:val="00CB298A"/>
    <w:rsid w:val="00CB2ADB"/>
    <w:rsid w:val="00CB2B1E"/>
    <w:rsid w:val="00CB7325"/>
    <w:rsid w:val="00CC053E"/>
    <w:rsid w:val="00CC05C5"/>
    <w:rsid w:val="00CC1E2C"/>
    <w:rsid w:val="00CC213B"/>
    <w:rsid w:val="00CC3E8B"/>
    <w:rsid w:val="00CC4E84"/>
    <w:rsid w:val="00CC6182"/>
    <w:rsid w:val="00CC6304"/>
    <w:rsid w:val="00CD5641"/>
    <w:rsid w:val="00CD76BE"/>
    <w:rsid w:val="00CE07C5"/>
    <w:rsid w:val="00CE11A2"/>
    <w:rsid w:val="00CE1E7B"/>
    <w:rsid w:val="00CE1F38"/>
    <w:rsid w:val="00CE474E"/>
    <w:rsid w:val="00CE4CEF"/>
    <w:rsid w:val="00CE64AC"/>
    <w:rsid w:val="00CE7DFC"/>
    <w:rsid w:val="00CF02D3"/>
    <w:rsid w:val="00CF060B"/>
    <w:rsid w:val="00CF1F31"/>
    <w:rsid w:val="00CF1FCA"/>
    <w:rsid w:val="00CF49BA"/>
    <w:rsid w:val="00CF6A57"/>
    <w:rsid w:val="00CF7718"/>
    <w:rsid w:val="00D0025B"/>
    <w:rsid w:val="00D024D6"/>
    <w:rsid w:val="00D0701A"/>
    <w:rsid w:val="00D10888"/>
    <w:rsid w:val="00D10EE5"/>
    <w:rsid w:val="00D11E0A"/>
    <w:rsid w:val="00D177F1"/>
    <w:rsid w:val="00D21209"/>
    <w:rsid w:val="00D21377"/>
    <w:rsid w:val="00D21DF3"/>
    <w:rsid w:val="00D22A31"/>
    <w:rsid w:val="00D23674"/>
    <w:rsid w:val="00D24E82"/>
    <w:rsid w:val="00D25E6B"/>
    <w:rsid w:val="00D26510"/>
    <w:rsid w:val="00D32015"/>
    <w:rsid w:val="00D323B5"/>
    <w:rsid w:val="00D336C9"/>
    <w:rsid w:val="00D344F9"/>
    <w:rsid w:val="00D34B46"/>
    <w:rsid w:val="00D35245"/>
    <w:rsid w:val="00D37EAB"/>
    <w:rsid w:val="00D42ACC"/>
    <w:rsid w:val="00D46BC5"/>
    <w:rsid w:val="00D474BF"/>
    <w:rsid w:val="00D47521"/>
    <w:rsid w:val="00D47EF0"/>
    <w:rsid w:val="00D503C1"/>
    <w:rsid w:val="00D51DC5"/>
    <w:rsid w:val="00D52C45"/>
    <w:rsid w:val="00D53449"/>
    <w:rsid w:val="00D542B8"/>
    <w:rsid w:val="00D54840"/>
    <w:rsid w:val="00D5525A"/>
    <w:rsid w:val="00D5717D"/>
    <w:rsid w:val="00D613E0"/>
    <w:rsid w:val="00D6491B"/>
    <w:rsid w:val="00D66509"/>
    <w:rsid w:val="00D676D7"/>
    <w:rsid w:val="00D6794E"/>
    <w:rsid w:val="00D7007A"/>
    <w:rsid w:val="00D71517"/>
    <w:rsid w:val="00D7168D"/>
    <w:rsid w:val="00D71A15"/>
    <w:rsid w:val="00D754A6"/>
    <w:rsid w:val="00D82311"/>
    <w:rsid w:val="00D83D1B"/>
    <w:rsid w:val="00D86A32"/>
    <w:rsid w:val="00D874E1"/>
    <w:rsid w:val="00D90662"/>
    <w:rsid w:val="00D925C7"/>
    <w:rsid w:val="00D92B5D"/>
    <w:rsid w:val="00D935C0"/>
    <w:rsid w:val="00D950BE"/>
    <w:rsid w:val="00D9586D"/>
    <w:rsid w:val="00D95A8C"/>
    <w:rsid w:val="00D964B9"/>
    <w:rsid w:val="00D9749C"/>
    <w:rsid w:val="00DA4C43"/>
    <w:rsid w:val="00DA51B2"/>
    <w:rsid w:val="00DA647E"/>
    <w:rsid w:val="00DA6965"/>
    <w:rsid w:val="00DB0932"/>
    <w:rsid w:val="00DB12CA"/>
    <w:rsid w:val="00DB293E"/>
    <w:rsid w:val="00DB3DBB"/>
    <w:rsid w:val="00DB53E0"/>
    <w:rsid w:val="00DB67F8"/>
    <w:rsid w:val="00DC1D76"/>
    <w:rsid w:val="00DC2506"/>
    <w:rsid w:val="00DC4290"/>
    <w:rsid w:val="00DC49FA"/>
    <w:rsid w:val="00DC6C35"/>
    <w:rsid w:val="00DD3D6B"/>
    <w:rsid w:val="00DD4467"/>
    <w:rsid w:val="00DD5418"/>
    <w:rsid w:val="00DD61C8"/>
    <w:rsid w:val="00DD772B"/>
    <w:rsid w:val="00DE2022"/>
    <w:rsid w:val="00DE2A3B"/>
    <w:rsid w:val="00DE435D"/>
    <w:rsid w:val="00DE4F57"/>
    <w:rsid w:val="00DE6911"/>
    <w:rsid w:val="00DF0456"/>
    <w:rsid w:val="00DF2A07"/>
    <w:rsid w:val="00DF5B53"/>
    <w:rsid w:val="00DF742A"/>
    <w:rsid w:val="00DF7E53"/>
    <w:rsid w:val="00E01273"/>
    <w:rsid w:val="00E030F5"/>
    <w:rsid w:val="00E041F4"/>
    <w:rsid w:val="00E050BA"/>
    <w:rsid w:val="00E06CBE"/>
    <w:rsid w:val="00E076AC"/>
    <w:rsid w:val="00E149B0"/>
    <w:rsid w:val="00E16655"/>
    <w:rsid w:val="00E16A6B"/>
    <w:rsid w:val="00E21275"/>
    <w:rsid w:val="00E22001"/>
    <w:rsid w:val="00E22B9E"/>
    <w:rsid w:val="00E25442"/>
    <w:rsid w:val="00E25A1F"/>
    <w:rsid w:val="00E25D27"/>
    <w:rsid w:val="00E3288B"/>
    <w:rsid w:val="00E34E6A"/>
    <w:rsid w:val="00E35B72"/>
    <w:rsid w:val="00E37B54"/>
    <w:rsid w:val="00E37EEB"/>
    <w:rsid w:val="00E440B3"/>
    <w:rsid w:val="00E5153D"/>
    <w:rsid w:val="00E56134"/>
    <w:rsid w:val="00E56B5D"/>
    <w:rsid w:val="00E61C81"/>
    <w:rsid w:val="00E62331"/>
    <w:rsid w:val="00E63A20"/>
    <w:rsid w:val="00E661E8"/>
    <w:rsid w:val="00E66265"/>
    <w:rsid w:val="00E710FB"/>
    <w:rsid w:val="00E730F1"/>
    <w:rsid w:val="00E73CC9"/>
    <w:rsid w:val="00E75847"/>
    <w:rsid w:val="00E76FCC"/>
    <w:rsid w:val="00E80528"/>
    <w:rsid w:val="00E806D9"/>
    <w:rsid w:val="00E816C7"/>
    <w:rsid w:val="00E82CA2"/>
    <w:rsid w:val="00E84367"/>
    <w:rsid w:val="00E9142F"/>
    <w:rsid w:val="00E94224"/>
    <w:rsid w:val="00E94E5A"/>
    <w:rsid w:val="00E95594"/>
    <w:rsid w:val="00E95A55"/>
    <w:rsid w:val="00EA0B27"/>
    <w:rsid w:val="00EA2525"/>
    <w:rsid w:val="00EA31C3"/>
    <w:rsid w:val="00EA4947"/>
    <w:rsid w:val="00EA4B1B"/>
    <w:rsid w:val="00EB16BB"/>
    <w:rsid w:val="00EB33AC"/>
    <w:rsid w:val="00EC25DE"/>
    <w:rsid w:val="00EC669D"/>
    <w:rsid w:val="00EC6E1E"/>
    <w:rsid w:val="00EC6F21"/>
    <w:rsid w:val="00EC7887"/>
    <w:rsid w:val="00ED2708"/>
    <w:rsid w:val="00ED2D39"/>
    <w:rsid w:val="00ED3A3A"/>
    <w:rsid w:val="00ED4C33"/>
    <w:rsid w:val="00EE0913"/>
    <w:rsid w:val="00EE4381"/>
    <w:rsid w:val="00EF23C4"/>
    <w:rsid w:val="00EF2DB0"/>
    <w:rsid w:val="00EF2DD4"/>
    <w:rsid w:val="00EF36AA"/>
    <w:rsid w:val="00EF5D84"/>
    <w:rsid w:val="00EF695D"/>
    <w:rsid w:val="00EF6CA2"/>
    <w:rsid w:val="00F01440"/>
    <w:rsid w:val="00F020E7"/>
    <w:rsid w:val="00F03676"/>
    <w:rsid w:val="00F04C64"/>
    <w:rsid w:val="00F057A4"/>
    <w:rsid w:val="00F13305"/>
    <w:rsid w:val="00F1516C"/>
    <w:rsid w:val="00F170F1"/>
    <w:rsid w:val="00F22B60"/>
    <w:rsid w:val="00F26864"/>
    <w:rsid w:val="00F26F00"/>
    <w:rsid w:val="00F27454"/>
    <w:rsid w:val="00F32339"/>
    <w:rsid w:val="00F3596A"/>
    <w:rsid w:val="00F36446"/>
    <w:rsid w:val="00F40463"/>
    <w:rsid w:val="00F43288"/>
    <w:rsid w:val="00F44A01"/>
    <w:rsid w:val="00F47C33"/>
    <w:rsid w:val="00F50336"/>
    <w:rsid w:val="00F50D76"/>
    <w:rsid w:val="00F55E5B"/>
    <w:rsid w:val="00F569BC"/>
    <w:rsid w:val="00F6174D"/>
    <w:rsid w:val="00F62E3F"/>
    <w:rsid w:val="00F63376"/>
    <w:rsid w:val="00F66D76"/>
    <w:rsid w:val="00F66E5C"/>
    <w:rsid w:val="00F67F90"/>
    <w:rsid w:val="00F708D7"/>
    <w:rsid w:val="00F7756E"/>
    <w:rsid w:val="00F77B3E"/>
    <w:rsid w:val="00F833CB"/>
    <w:rsid w:val="00F87754"/>
    <w:rsid w:val="00F90A4B"/>
    <w:rsid w:val="00F90C56"/>
    <w:rsid w:val="00F94B3C"/>
    <w:rsid w:val="00F96F4A"/>
    <w:rsid w:val="00F971BD"/>
    <w:rsid w:val="00FA7A95"/>
    <w:rsid w:val="00FB089D"/>
    <w:rsid w:val="00FB282B"/>
    <w:rsid w:val="00FB2C57"/>
    <w:rsid w:val="00FB4F96"/>
    <w:rsid w:val="00FC0721"/>
    <w:rsid w:val="00FC1CE4"/>
    <w:rsid w:val="00FC6533"/>
    <w:rsid w:val="00FD4C0F"/>
    <w:rsid w:val="00FD594E"/>
    <w:rsid w:val="00FD75B9"/>
    <w:rsid w:val="00FE0315"/>
    <w:rsid w:val="00FE1E08"/>
    <w:rsid w:val="00FE31B8"/>
    <w:rsid w:val="00FE5FE8"/>
    <w:rsid w:val="00FE6AEC"/>
    <w:rsid w:val="00FF0C55"/>
    <w:rsid w:val="00FF3563"/>
    <w:rsid w:val="00FF3706"/>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1E3F1B0F"/>
  <w15:chartTrackingRefBased/>
  <w15:docId w15:val="{9702E7C8-4D98-4920-B9F8-D4CFD19CBB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qFormat="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93128A"/>
    <w:pPr>
      <w:spacing w:line="320" w:lineRule="exact"/>
      <w:jc w:val="both"/>
    </w:pPr>
    <w:rPr>
      <w:rFonts w:eastAsia="宋体"/>
      <w:kern w:val="14"/>
      <w:sz w:val="21"/>
      <w:lang w:val="en-US"/>
    </w:rPr>
  </w:style>
  <w:style w:type="paragraph" w:styleId="1">
    <w:name w:val="heading 1"/>
    <w:aliases w:val="Table_G"/>
    <w:basedOn w:val="a"/>
    <w:next w:val="HCh"/>
    <w:link w:val="10"/>
    <w:qFormat/>
    <w:rsid w:val="0093128A"/>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0"/>
    <w:qFormat/>
    <w:rsid w:val="0093128A"/>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0"/>
    <w:qFormat/>
    <w:rsid w:val="0093128A"/>
    <w:pPr>
      <w:keepNext/>
      <w:keepLines/>
      <w:spacing w:before="260" w:after="260" w:line="416" w:lineRule="atLeast"/>
      <w:outlineLvl w:val="2"/>
    </w:pPr>
    <w:rPr>
      <w:rFonts w:asciiTheme="minorEastAsia" w:eastAsiaTheme="majorEastAsia" w:hAnsiTheme="minorEastAsia" w:cstheme="majorBidi"/>
      <w:b/>
      <w:bCs/>
      <w:sz w:val="32"/>
    </w:rPr>
  </w:style>
  <w:style w:type="paragraph" w:styleId="4">
    <w:name w:val="heading 4"/>
    <w:basedOn w:val="a"/>
    <w:next w:val="a"/>
    <w:link w:val="40"/>
    <w:semiHidden/>
    <w:qFormat/>
    <w:rsid w:val="00F47C33"/>
    <w:pPr>
      <w:suppressAutoHyphens/>
      <w:kinsoku w:val="0"/>
      <w:overflowPunct w:val="0"/>
      <w:autoSpaceDE w:val="0"/>
      <w:autoSpaceDN w:val="0"/>
      <w:adjustRightInd w:val="0"/>
      <w:snapToGrid w:val="0"/>
      <w:spacing w:after="120" w:line="280" w:lineRule="exact"/>
      <w:outlineLvl w:val="3"/>
    </w:pPr>
    <w:rPr>
      <w:rFonts w:eastAsiaTheme="minorHAnsi"/>
      <w:kern w:val="0"/>
      <w:szCs w:val="10"/>
      <w:lang w:val="fr-CH"/>
    </w:rPr>
  </w:style>
  <w:style w:type="paragraph" w:styleId="5">
    <w:name w:val="heading 5"/>
    <w:basedOn w:val="a"/>
    <w:next w:val="a"/>
    <w:link w:val="50"/>
    <w:semiHidden/>
    <w:qFormat/>
    <w:rsid w:val="00F47C33"/>
    <w:pPr>
      <w:suppressAutoHyphens/>
      <w:kinsoku w:val="0"/>
      <w:overflowPunct w:val="0"/>
      <w:autoSpaceDE w:val="0"/>
      <w:autoSpaceDN w:val="0"/>
      <w:adjustRightInd w:val="0"/>
      <w:snapToGrid w:val="0"/>
      <w:spacing w:after="120" w:line="280" w:lineRule="exact"/>
      <w:outlineLvl w:val="4"/>
    </w:pPr>
    <w:rPr>
      <w:rFonts w:eastAsiaTheme="minorHAnsi"/>
      <w:kern w:val="0"/>
      <w:szCs w:val="10"/>
      <w:lang w:val="fr-CH"/>
    </w:rPr>
  </w:style>
  <w:style w:type="paragraph" w:styleId="6">
    <w:name w:val="heading 6"/>
    <w:basedOn w:val="a"/>
    <w:next w:val="a"/>
    <w:link w:val="60"/>
    <w:semiHidden/>
    <w:qFormat/>
    <w:rsid w:val="00F47C33"/>
    <w:pPr>
      <w:suppressAutoHyphens/>
      <w:kinsoku w:val="0"/>
      <w:overflowPunct w:val="0"/>
      <w:autoSpaceDE w:val="0"/>
      <w:autoSpaceDN w:val="0"/>
      <w:adjustRightInd w:val="0"/>
      <w:snapToGrid w:val="0"/>
      <w:spacing w:after="120" w:line="280" w:lineRule="exact"/>
      <w:outlineLvl w:val="5"/>
    </w:pPr>
    <w:rPr>
      <w:rFonts w:eastAsiaTheme="minorHAnsi"/>
      <w:kern w:val="0"/>
      <w:szCs w:val="10"/>
      <w:lang w:val="fr-CH"/>
    </w:rPr>
  </w:style>
  <w:style w:type="paragraph" w:styleId="7">
    <w:name w:val="heading 7"/>
    <w:basedOn w:val="a"/>
    <w:next w:val="a"/>
    <w:link w:val="70"/>
    <w:semiHidden/>
    <w:qFormat/>
    <w:rsid w:val="00F47C33"/>
    <w:pPr>
      <w:suppressAutoHyphens/>
      <w:kinsoku w:val="0"/>
      <w:overflowPunct w:val="0"/>
      <w:autoSpaceDE w:val="0"/>
      <w:autoSpaceDN w:val="0"/>
      <w:adjustRightInd w:val="0"/>
      <w:snapToGrid w:val="0"/>
      <w:spacing w:after="120" w:line="280" w:lineRule="exact"/>
      <w:outlineLvl w:val="6"/>
    </w:pPr>
    <w:rPr>
      <w:rFonts w:eastAsiaTheme="minorHAnsi"/>
      <w:kern w:val="0"/>
      <w:szCs w:val="10"/>
      <w:lang w:val="fr-CH"/>
    </w:rPr>
  </w:style>
  <w:style w:type="paragraph" w:styleId="8">
    <w:name w:val="heading 8"/>
    <w:basedOn w:val="a"/>
    <w:next w:val="a"/>
    <w:link w:val="80"/>
    <w:semiHidden/>
    <w:qFormat/>
    <w:rsid w:val="00F47C33"/>
    <w:pPr>
      <w:suppressAutoHyphens/>
      <w:kinsoku w:val="0"/>
      <w:overflowPunct w:val="0"/>
      <w:autoSpaceDE w:val="0"/>
      <w:autoSpaceDN w:val="0"/>
      <w:adjustRightInd w:val="0"/>
      <w:snapToGrid w:val="0"/>
      <w:spacing w:after="120" w:line="280" w:lineRule="exact"/>
      <w:outlineLvl w:val="7"/>
    </w:pPr>
    <w:rPr>
      <w:rFonts w:eastAsiaTheme="minorHAnsi"/>
      <w:kern w:val="0"/>
      <w:szCs w:val="10"/>
      <w:lang w:val="fr-CH"/>
    </w:rPr>
  </w:style>
  <w:style w:type="paragraph" w:styleId="9">
    <w:name w:val="heading 9"/>
    <w:basedOn w:val="a"/>
    <w:next w:val="a"/>
    <w:link w:val="90"/>
    <w:semiHidden/>
    <w:qFormat/>
    <w:rsid w:val="00F47C33"/>
    <w:pPr>
      <w:suppressAutoHyphens/>
      <w:kinsoku w:val="0"/>
      <w:overflowPunct w:val="0"/>
      <w:autoSpaceDE w:val="0"/>
      <w:autoSpaceDN w:val="0"/>
      <w:adjustRightInd w:val="0"/>
      <w:snapToGrid w:val="0"/>
      <w:spacing w:after="120" w:line="280" w:lineRule="exact"/>
      <w:outlineLvl w:val="8"/>
    </w:pPr>
    <w:rPr>
      <w:rFonts w:eastAsiaTheme="minorHAnsi"/>
      <w:kern w:val="0"/>
      <w:szCs w:val="10"/>
      <w:lang w:val="fr-CH"/>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93128A"/>
    <w:pPr>
      <w:keepNext/>
      <w:keepLines/>
      <w:suppressAutoHyphens/>
      <w:ind w:left="1264" w:right="1264" w:hanging="1264"/>
      <w:outlineLvl w:val="0"/>
    </w:pPr>
    <w:rPr>
      <w:rFonts w:eastAsia="黑体"/>
      <w:sz w:val="24"/>
    </w:rPr>
  </w:style>
  <w:style w:type="paragraph" w:customStyle="1" w:styleId="HCh">
    <w:name w:val="_ H _Ch"/>
    <w:basedOn w:val="H1"/>
    <w:next w:val="SingleTxt"/>
    <w:qFormat/>
    <w:rsid w:val="0093128A"/>
    <w:pPr>
      <w:tabs>
        <w:tab w:val="left" w:pos="57"/>
      </w:tabs>
      <w:spacing w:line="400" w:lineRule="exact"/>
    </w:pPr>
    <w:rPr>
      <w:sz w:val="28"/>
    </w:rPr>
  </w:style>
  <w:style w:type="paragraph" w:customStyle="1" w:styleId="HM">
    <w:name w:val="_ H __M"/>
    <w:basedOn w:val="HCh"/>
    <w:next w:val="a"/>
    <w:autoRedefine/>
    <w:qFormat/>
    <w:rsid w:val="0093128A"/>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SingleTxt"/>
    <w:qFormat/>
    <w:rsid w:val="0093128A"/>
    <w:pPr>
      <w:ind w:left="1264" w:right="1264" w:hanging="1264"/>
      <w:outlineLvl w:val="1"/>
    </w:pPr>
    <w:rPr>
      <w:rFonts w:eastAsia="黑体"/>
      <w:szCs w:val="21"/>
    </w:rPr>
  </w:style>
  <w:style w:type="paragraph" w:customStyle="1" w:styleId="H4">
    <w:name w:val="_ H_4"/>
    <w:basedOn w:val="a"/>
    <w:next w:val="a"/>
    <w:qFormat/>
    <w:rsid w:val="0093128A"/>
    <w:pPr>
      <w:keepNext/>
      <w:keepLines/>
      <w:tabs>
        <w:tab w:val="left" w:pos="431"/>
      </w:tabs>
      <w:suppressAutoHyphens/>
      <w:ind w:left="1264" w:right="1264" w:hanging="1264"/>
      <w:outlineLvl w:val="3"/>
    </w:pPr>
    <w:rPr>
      <w:rFonts w:eastAsia="KaiTi"/>
      <w:noProof/>
    </w:rPr>
  </w:style>
  <w:style w:type="paragraph" w:customStyle="1" w:styleId="H56">
    <w:name w:val="_ H_5/6"/>
    <w:basedOn w:val="a"/>
    <w:next w:val="a"/>
    <w:qFormat/>
    <w:rsid w:val="0093128A"/>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93128A"/>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3128A"/>
    <w:pPr>
      <w:keepNext/>
      <w:keepLines/>
      <w:tabs>
        <w:tab w:val="right" w:leader="dot" w:pos="360"/>
      </w:tabs>
      <w:suppressAutoHyphens/>
      <w:spacing w:line="500" w:lineRule="exact"/>
      <w:ind w:left="1264" w:right="1264"/>
      <w:outlineLvl w:val="0"/>
    </w:pPr>
    <w:rPr>
      <w:rFonts w:eastAsia="黑体"/>
      <w:noProof/>
      <w:spacing w:val="-4"/>
      <w:w w:val="98"/>
      <w:sz w:val="40"/>
    </w:rPr>
  </w:style>
  <w:style w:type="paragraph" w:customStyle="1" w:styleId="SL">
    <w:name w:val="__S_L"/>
    <w:basedOn w:val="SM"/>
    <w:next w:val="a"/>
    <w:qFormat/>
    <w:rsid w:val="0093128A"/>
    <w:pPr>
      <w:spacing w:line="640" w:lineRule="exact"/>
    </w:pPr>
    <w:rPr>
      <w:spacing w:val="-8"/>
      <w:w w:val="96"/>
      <w:sz w:val="57"/>
    </w:rPr>
  </w:style>
  <w:style w:type="paragraph" w:customStyle="1" w:styleId="SS">
    <w:name w:val="__S_S"/>
    <w:basedOn w:val="HCh"/>
    <w:next w:val="a"/>
    <w:qFormat/>
    <w:rsid w:val="0093128A"/>
  </w:style>
  <w:style w:type="paragraph" w:customStyle="1" w:styleId="SingleTxt">
    <w:name w:val="__Single Txt"/>
    <w:basedOn w:val="a"/>
    <w:qFormat/>
    <w:rsid w:val="0093128A"/>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93128A"/>
    <w:pPr>
      <w:tabs>
        <w:tab w:val="right" w:pos="9965"/>
      </w:tabs>
      <w:spacing w:line="210" w:lineRule="exact"/>
    </w:pPr>
    <w:rPr>
      <w:noProof/>
      <w:spacing w:val="5"/>
      <w:w w:val="104"/>
      <w:sz w:val="17"/>
    </w:rPr>
  </w:style>
  <w:style w:type="paragraph" w:customStyle="1" w:styleId="SmallX">
    <w:name w:val="SmallX"/>
    <w:basedOn w:val="Small"/>
    <w:next w:val="a"/>
    <w:rsid w:val="0093128A"/>
    <w:pPr>
      <w:spacing w:line="180" w:lineRule="exact"/>
      <w:jc w:val="right"/>
    </w:pPr>
    <w:rPr>
      <w:spacing w:val="6"/>
      <w:w w:val="106"/>
      <w:sz w:val="14"/>
    </w:rPr>
  </w:style>
  <w:style w:type="paragraph" w:customStyle="1" w:styleId="XLarge">
    <w:name w:val="XLarge"/>
    <w:basedOn w:val="HM"/>
    <w:qFormat/>
    <w:rsid w:val="0093128A"/>
    <w:pPr>
      <w:tabs>
        <w:tab w:val="right" w:leader="dot" w:pos="360"/>
      </w:tabs>
      <w:spacing w:line="390" w:lineRule="exact"/>
    </w:pPr>
    <w:rPr>
      <w:sz w:val="40"/>
    </w:rPr>
  </w:style>
  <w:style w:type="character" w:styleId="a3">
    <w:name w:val="footnote reference"/>
    <w:aliases w:val="4_G"/>
    <w:basedOn w:val="a0"/>
    <w:qFormat/>
    <w:rsid w:val="0093128A"/>
    <w:rPr>
      <w:color w:val="auto"/>
      <w:spacing w:val="0"/>
      <w:w w:val="100"/>
      <w:position w:val="0"/>
      <w:vertAlign w:val="superscript"/>
    </w:rPr>
  </w:style>
  <w:style w:type="character" w:styleId="a4">
    <w:name w:val="endnote reference"/>
    <w:aliases w:val="1_G"/>
    <w:basedOn w:val="a3"/>
    <w:qFormat/>
    <w:rsid w:val="0093128A"/>
    <w:rPr>
      <w:color w:val="auto"/>
      <w:spacing w:val="0"/>
      <w:w w:val="150"/>
      <w:position w:val="0"/>
      <w:vertAlign w:val="superscript"/>
    </w:rPr>
  </w:style>
  <w:style w:type="paragraph" w:styleId="a5">
    <w:name w:val="footnote text"/>
    <w:aliases w:val="5_G"/>
    <w:basedOn w:val="a"/>
    <w:link w:val="a6"/>
    <w:qFormat/>
    <w:rsid w:val="0093128A"/>
    <w:pPr>
      <w:tabs>
        <w:tab w:val="right" w:pos="418"/>
      </w:tabs>
      <w:spacing w:after="120" w:line="240" w:lineRule="exact"/>
      <w:ind w:left="170" w:hanging="170"/>
    </w:pPr>
    <w:rPr>
      <w:noProof/>
      <w:sz w:val="18"/>
    </w:rPr>
  </w:style>
  <w:style w:type="paragraph" w:styleId="a7">
    <w:name w:val="endnote text"/>
    <w:aliases w:val="2_G"/>
    <w:basedOn w:val="a5"/>
    <w:link w:val="a8"/>
    <w:qFormat/>
    <w:rsid w:val="0093128A"/>
  </w:style>
  <w:style w:type="paragraph" w:styleId="a9">
    <w:name w:val="annotation text"/>
    <w:basedOn w:val="a"/>
    <w:link w:val="aa"/>
    <w:uiPriority w:val="99"/>
    <w:semiHidden/>
    <w:rsid w:val="0093128A"/>
  </w:style>
  <w:style w:type="paragraph" w:styleId="ab">
    <w:name w:val="annotation subject"/>
    <w:basedOn w:val="a9"/>
    <w:next w:val="a9"/>
    <w:link w:val="ac"/>
    <w:uiPriority w:val="99"/>
    <w:semiHidden/>
    <w:rsid w:val="0093128A"/>
    <w:rPr>
      <w:b/>
      <w:bCs/>
    </w:rPr>
  </w:style>
  <w:style w:type="character" w:styleId="ad">
    <w:name w:val="annotation reference"/>
    <w:basedOn w:val="a0"/>
    <w:uiPriority w:val="99"/>
    <w:semiHidden/>
    <w:rsid w:val="0093128A"/>
    <w:rPr>
      <w:sz w:val="21"/>
      <w:szCs w:val="21"/>
    </w:rPr>
  </w:style>
  <w:style w:type="paragraph" w:styleId="ae">
    <w:name w:val="Balloon Text"/>
    <w:basedOn w:val="a"/>
    <w:link w:val="af"/>
    <w:uiPriority w:val="99"/>
    <w:semiHidden/>
    <w:rsid w:val="0093128A"/>
    <w:rPr>
      <w:sz w:val="18"/>
      <w:szCs w:val="18"/>
    </w:rPr>
  </w:style>
  <w:style w:type="paragraph" w:customStyle="1" w:styleId="1211022234">
    <w:name w:val="样式 尾注文本 + 左侧:  1.21 厘米 悬挂缩进: 1.02 厘米 右侧:  2.23 厘米 段后: 4 磅"/>
    <w:basedOn w:val="a7"/>
    <w:rsid w:val="0093128A"/>
    <w:pPr>
      <w:ind w:left="1264" w:right="1264" w:hanging="578"/>
    </w:pPr>
    <w:rPr>
      <w:rFonts w:cs="宋体"/>
    </w:rPr>
  </w:style>
  <w:style w:type="paragraph" w:customStyle="1" w:styleId="12110222341">
    <w:name w:val="样式 尾注文本 + 左侧:  1.21 厘米 悬挂缩进: 1.02 厘米 右侧:  2.23 厘米 段后: 4 磅1"/>
    <w:basedOn w:val="a7"/>
    <w:rsid w:val="0093128A"/>
    <w:pPr>
      <w:ind w:left="1264" w:right="1264" w:hanging="578"/>
    </w:pPr>
    <w:rPr>
      <w:rFonts w:cs="宋体"/>
    </w:rPr>
  </w:style>
  <w:style w:type="paragraph" w:styleId="af0">
    <w:name w:val="header"/>
    <w:aliases w:val="6_G"/>
    <w:link w:val="af1"/>
    <w:rsid w:val="0093128A"/>
    <w:pPr>
      <w:tabs>
        <w:tab w:val="center" w:pos="4320"/>
        <w:tab w:val="right" w:pos="8640"/>
      </w:tabs>
      <w:jc w:val="both"/>
    </w:pPr>
    <w:rPr>
      <w:noProof/>
      <w:sz w:val="18"/>
      <w:lang w:val="en-US"/>
    </w:rPr>
  </w:style>
  <w:style w:type="paragraph" w:styleId="af2">
    <w:name w:val="footer"/>
    <w:aliases w:val="3_G"/>
    <w:link w:val="af3"/>
    <w:rsid w:val="0093128A"/>
    <w:pPr>
      <w:tabs>
        <w:tab w:val="center" w:pos="4320"/>
        <w:tab w:val="right" w:pos="8640"/>
      </w:tabs>
      <w:jc w:val="both"/>
    </w:pPr>
    <w:rPr>
      <w:b/>
      <w:noProof/>
      <w:sz w:val="18"/>
      <w:szCs w:val="18"/>
      <w:lang w:val="en-US"/>
    </w:rPr>
  </w:style>
  <w:style w:type="character" w:styleId="af4">
    <w:name w:val="Hyperlink"/>
    <w:basedOn w:val="a0"/>
    <w:rsid w:val="0093128A"/>
    <w:rPr>
      <w:color w:val="0000FF"/>
      <w:u w:val="none"/>
    </w:rPr>
  </w:style>
  <w:style w:type="character" w:styleId="af5">
    <w:name w:val="FollowedHyperlink"/>
    <w:basedOn w:val="a0"/>
    <w:qFormat/>
    <w:rsid w:val="0093128A"/>
    <w:rPr>
      <w:color w:val="0000FF"/>
      <w:u w:val="none"/>
    </w:rPr>
  </w:style>
  <w:style w:type="paragraph" w:customStyle="1" w:styleId="Distr">
    <w:name w:val="Distr 分发种类"/>
    <w:next w:val="a"/>
    <w:qFormat/>
    <w:rsid w:val="0093128A"/>
    <w:pPr>
      <w:spacing w:before="240" w:line="240" w:lineRule="exact"/>
    </w:pPr>
    <w:rPr>
      <w:kern w:val="14"/>
      <w:lang w:val="en-US"/>
    </w:rPr>
  </w:style>
  <w:style w:type="paragraph" w:customStyle="1" w:styleId="Publication">
    <w:name w:val="Publication 印发日期"/>
    <w:next w:val="a"/>
    <w:qFormat/>
    <w:rsid w:val="0093128A"/>
    <w:pPr>
      <w:spacing w:line="240" w:lineRule="exact"/>
    </w:pPr>
    <w:rPr>
      <w:kern w:val="14"/>
      <w:lang w:val="en-US"/>
    </w:rPr>
  </w:style>
  <w:style w:type="paragraph" w:customStyle="1" w:styleId="Original">
    <w:name w:val="Original 原件种类"/>
    <w:next w:val="a"/>
    <w:qFormat/>
    <w:rsid w:val="0093128A"/>
    <w:pPr>
      <w:spacing w:line="240" w:lineRule="exact"/>
    </w:pPr>
    <w:rPr>
      <w:kern w:val="14"/>
      <w:lang w:val="en-US"/>
    </w:rPr>
  </w:style>
  <w:style w:type="paragraph" w:customStyle="1" w:styleId="Release">
    <w:name w:val="Release 送印日期"/>
    <w:next w:val="a"/>
    <w:qFormat/>
    <w:rsid w:val="0093128A"/>
    <w:pPr>
      <w:spacing w:line="240" w:lineRule="exact"/>
    </w:pPr>
    <w:rPr>
      <w:kern w:val="14"/>
      <w:szCs w:val="21"/>
      <w:lang w:val="en-US"/>
    </w:rPr>
  </w:style>
  <w:style w:type="paragraph" w:customStyle="1" w:styleId="Session">
    <w:name w:val="Session"/>
    <w:basedOn w:val="H23"/>
    <w:qFormat/>
    <w:rsid w:val="006A7A84"/>
    <w:pPr>
      <w:spacing w:after="60"/>
    </w:pPr>
  </w:style>
  <w:style w:type="paragraph" w:customStyle="1" w:styleId="Committee">
    <w:name w:val="Committee 委员会"/>
    <w:basedOn w:val="H1"/>
    <w:qFormat/>
    <w:rsid w:val="0093128A"/>
    <w:pPr>
      <w:spacing w:line="240" w:lineRule="exact"/>
    </w:pPr>
  </w:style>
  <w:style w:type="paragraph" w:customStyle="1" w:styleId="AgendaItemNormal">
    <w:name w:val="Agenda_Item_Normal"/>
    <w:basedOn w:val="af6"/>
    <w:qFormat/>
    <w:rsid w:val="0093128A"/>
    <w:pPr>
      <w:spacing w:after="60"/>
    </w:pPr>
    <w:rPr>
      <w:sz w:val="21"/>
    </w:rPr>
  </w:style>
  <w:style w:type="paragraph" w:customStyle="1" w:styleId="Sponsors">
    <w:name w:val="Sponsors"/>
    <w:basedOn w:val="H23"/>
    <w:qFormat/>
    <w:rsid w:val="0093128A"/>
    <w:pPr>
      <w:tabs>
        <w:tab w:val="right" w:pos="1021"/>
        <w:tab w:val="left" w:pos="1264"/>
        <w:tab w:val="left" w:pos="1695"/>
        <w:tab w:val="left" w:pos="2126"/>
        <w:tab w:val="left" w:pos="2557"/>
      </w:tabs>
      <w:ind w:left="1267" w:right="1267" w:hanging="1267"/>
    </w:pPr>
  </w:style>
  <w:style w:type="paragraph" w:styleId="af6">
    <w:name w:val="Normal (Web)"/>
    <w:basedOn w:val="a"/>
    <w:rsid w:val="0093128A"/>
    <w:rPr>
      <w:sz w:val="24"/>
      <w:szCs w:val="24"/>
    </w:rPr>
  </w:style>
  <w:style w:type="character" w:customStyle="1" w:styleId="10">
    <w:name w:val="标题 1 字符"/>
    <w:aliases w:val="Table_G 字符"/>
    <w:basedOn w:val="a0"/>
    <w:link w:val="1"/>
    <w:rsid w:val="0093128A"/>
    <w:rPr>
      <w:rFonts w:eastAsia="黑体" w:cstheme="majorBidi"/>
      <w:bCs/>
      <w:kern w:val="14"/>
      <w:sz w:val="28"/>
      <w:szCs w:val="28"/>
      <w:lang w:val="en-US"/>
    </w:rPr>
  </w:style>
  <w:style w:type="paragraph" w:customStyle="1" w:styleId="Type">
    <w:name w:val="Type 种类"/>
    <w:basedOn w:val="H23"/>
    <w:qFormat/>
    <w:rsid w:val="0093128A"/>
    <w:pPr>
      <w:tabs>
        <w:tab w:val="right" w:pos="1021"/>
        <w:tab w:val="left" w:pos="1264"/>
        <w:tab w:val="left" w:pos="1695"/>
        <w:tab w:val="left" w:pos="2126"/>
        <w:tab w:val="left" w:pos="2557"/>
      </w:tabs>
      <w:spacing w:line="240" w:lineRule="exact"/>
    </w:pPr>
  </w:style>
  <w:style w:type="character" w:customStyle="1" w:styleId="20">
    <w:name w:val="标题 2 字符"/>
    <w:basedOn w:val="a0"/>
    <w:link w:val="2"/>
    <w:rsid w:val="0093128A"/>
    <w:rPr>
      <w:rFonts w:ascii="黑体" w:eastAsiaTheme="majorEastAsia" w:hAnsi="黑体" w:cstheme="majorBidi"/>
      <w:b/>
      <w:bCs/>
      <w:kern w:val="14"/>
      <w:sz w:val="28"/>
      <w:szCs w:val="26"/>
      <w:lang w:val="en-US"/>
    </w:rPr>
  </w:style>
  <w:style w:type="character" w:customStyle="1" w:styleId="30">
    <w:name w:val="标题 3 字符"/>
    <w:basedOn w:val="a0"/>
    <w:link w:val="3"/>
    <w:rsid w:val="0093128A"/>
    <w:rPr>
      <w:rFonts w:asciiTheme="minorEastAsia" w:eastAsiaTheme="majorEastAsia" w:hAnsiTheme="minorEastAsia" w:cstheme="majorBidi"/>
      <w:b/>
      <w:bCs/>
      <w:kern w:val="14"/>
      <w:sz w:val="32"/>
      <w:lang w:val="en-US"/>
    </w:rPr>
  </w:style>
  <w:style w:type="paragraph" w:customStyle="1" w:styleId="11">
    <w:name w:val="日刊标题1"/>
    <w:basedOn w:val="a"/>
    <w:qFormat/>
    <w:rsid w:val="0093128A"/>
    <w:pPr>
      <w:spacing w:line="560" w:lineRule="exact"/>
    </w:pPr>
    <w:rPr>
      <w:rFonts w:ascii="黑体" w:eastAsia="黑体" w:hAnsi="黑体"/>
      <w:sz w:val="36"/>
    </w:rPr>
  </w:style>
  <w:style w:type="paragraph" w:customStyle="1" w:styleId="21">
    <w:name w:val="日刊标题2"/>
    <w:basedOn w:val="a"/>
    <w:next w:val="a"/>
    <w:qFormat/>
    <w:rsid w:val="0093128A"/>
    <w:pPr>
      <w:spacing w:line="400" w:lineRule="exact"/>
    </w:pPr>
    <w:rPr>
      <w:rFonts w:ascii="黑体" w:hAnsi="黑体"/>
      <w:sz w:val="28"/>
    </w:rPr>
  </w:style>
  <w:style w:type="paragraph" w:customStyle="1" w:styleId="31">
    <w:name w:val="日刊标题3"/>
    <w:basedOn w:val="a"/>
    <w:next w:val="a"/>
    <w:qFormat/>
    <w:rsid w:val="0093128A"/>
    <w:pPr>
      <w:spacing w:line="360" w:lineRule="exact"/>
    </w:pPr>
    <w:rPr>
      <w:rFonts w:ascii="黑体" w:eastAsia="黑体" w:hAnsi="黑体"/>
      <w:sz w:val="24"/>
    </w:rPr>
  </w:style>
  <w:style w:type="paragraph" w:customStyle="1" w:styleId="41">
    <w:name w:val="日刊标题4"/>
    <w:basedOn w:val="a"/>
    <w:next w:val="a"/>
    <w:qFormat/>
    <w:rsid w:val="0093128A"/>
    <w:rPr>
      <w:rFonts w:ascii="黑体" w:eastAsia="黑体" w:hAnsi="黑体"/>
      <w:sz w:val="24"/>
    </w:rPr>
  </w:style>
  <w:style w:type="paragraph" w:customStyle="1" w:styleId="Bullet1">
    <w:name w:val="Bullet 1"/>
    <w:basedOn w:val="a"/>
    <w:qFormat/>
    <w:rsid w:val="0093128A"/>
    <w:pPr>
      <w:numPr>
        <w:numId w:val="20"/>
      </w:numPr>
      <w:spacing w:after="120" w:line="240" w:lineRule="exact"/>
      <w:ind w:right="1267"/>
    </w:pPr>
    <w:rPr>
      <w:spacing w:val="4"/>
      <w:w w:val="103"/>
      <w:sz w:val="20"/>
    </w:rPr>
  </w:style>
  <w:style w:type="paragraph" w:customStyle="1" w:styleId="Bullet2">
    <w:name w:val="Bullet 2"/>
    <w:basedOn w:val="a"/>
    <w:qFormat/>
    <w:rsid w:val="0093128A"/>
    <w:pPr>
      <w:numPr>
        <w:numId w:val="21"/>
      </w:numPr>
      <w:spacing w:after="120" w:line="240" w:lineRule="exact"/>
      <w:ind w:right="1267"/>
    </w:pPr>
    <w:rPr>
      <w:snapToGrid w:val="0"/>
      <w:spacing w:val="4"/>
      <w:w w:val="103"/>
      <w:sz w:val="20"/>
    </w:rPr>
  </w:style>
  <w:style w:type="paragraph" w:customStyle="1" w:styleId="Bullet3">
    <w:name w:val="Bullet 3"/>
    <w:basedOn w:val="SingleTxt"/>
    <w:qFormat/>
    <w:rsid w:val="0093128A"/>
    <w:pPr>
      <w:numPr>
        <w:numId w:val="22"/>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right="1267"/>
    </w:pPr>
  </w:style>
  <w:style w:type="paragraph" w:customStyle="1" w:styleId="GB23126">
    <w:name w:val="样式 (中文) 楷体_GB2312 六号 蓝色 右 段后: 6 磅 行距: 单倍行距"/>
    <w:basedOn w:val="a"/>
    <w:rsid w:val="0093128A"/>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93128A"/>
    <w:pPr>
      <w:spacing w:after="120"/>
      <w:jc w:val="left"/>
    </w:pPr>
    <w:rPr>
      <w:rFonts w:eastAsia="宋体" w:cs="宋体"/>
    </w:rPr>
  </w:style>
  <w:style w:type="paragraph" w:customStyle="1" w:styleId="AgendaTitleH2">
    <w:name w:val="Agenda_Title_H2"/>
    <w:basedOn w:val="a"/>
    <w:next w:val="a"/>
    <w:qFormat/>
    <w:rsid w:val="0093128A"/>
    <w:pPr>
      <w:adjustRightInd w:val="0"/>
      <w:ind w:right="1985"/>
      <w:outlineLvl w:val="1"/>
    </w:pPr>
    <w:rPr>
      <w:rFonts w:ascii="黑体" w:eastAsia="黑体" w:hAnsi="黑体"/>
      <w:szCs w:val="21"/>
    </w:rPr>
  </w:style>
  <w:style w:type="paragraph" w:customStyle="1" w:styleId="TitleHCH">
    <w:name w:val="Title_H_CH"/>
    <w:basedOn w:val="H1"/>
    <w:next w:val="a"/>
    <w:link w:val="TitleHCHChar"/>
    <w:qFormat/>
    <w:rsid w:val="0093128A"/>
    <w:pPr>
      <w:spacing w:line="400" w:lineRule="exact"/>
    </w:pPr>
    <w:rPr>
      <w:sz w:val="28"/>
    </w:rPr>
  </w:style>
  <w:style w:type="character" w:customStyle="1" w:styleId="TitleHCHChar">
    <w:name w:val="Title_H_CH Char"/>
    <w:basedOn w:val="a0"/>
    <w:link w:val="TitleHCH"/>
    <w:rsid w:val="0093128A"/>
    <w:rPr>
      <w:rFonts w:eastAsia="黑体"/>
      <w:kern w:val="14"/>
      <w:sz w:val="28"/>
      <w:lang w:val="en-US"/>
    </w:rPr>
  </w:style>
  <w:style w:type="paragraph" w:customStyle="1" w:styleId="TitleH1">
    <w:name w:val="Title_H1"/>
    <w:basedOn w:val="a"/>
    <w:next w:val="a"/>
    <w:link w:val="TitleH1Char"/>
    <w:qFormat/>
    <w:rsid w:val="0093128A"/>
    <w:pPr>
      <w:keepNext/>
      <w:keepLines/>
      <w:ind w:left="1264" w:right="1264" w:hanging="1264"/>
      <w:outlineLvl w:val="0"/>
    </w:pPr>
    <w:rPr>
      <w:rFonts w:eastAsia="黑体"/>
      <w:sz w:val="24"/>
    </w:rPr>
  </w:style>
  <w:style w:type="paragraph" w:customStyle="1" w:styleId="TitleH2">
    <w:name w:val="Title_H2"/>
    <w:basedOn w:val="a"/>
    <w:next w:val="a"/>
    <w:link w:val="TitleH2Char"/>
    <w:qFormat/>
    <w:rsid w:val="0093128A"/>
    <w:pPr>
      <w:ind w:left="1264" w:right="1264" w:hanging="1264"/>
      <w:outlineLvl w:val="1"/>
    </w:pPr>
    <w:rPr>
      <w:rFonts w:eastAsia="黑体"/>
      <w:spacing w:val="2"/>
    </w:rPr>
  </w:style>
  <w:style w:type="character" w:customStyle="1" w:styleId="TitleH1Char">
    <w:name w:val="Title_H1 Char"/>
    <w:basedOn w:val="a0"/>
    <w:link w:val="TitleH1"/>
    <w:rsid w:val="0093128A"/>
    <w:rPr>
      <w:rFonts w:eastAsia="黑体"/>
      <w:kern w:val="14"/>
      <w:sz w:val="24"/>
      <w:lang w:val="en-US"/>
    </w:rPr>
  </w:style>
  <w:style w:type="character" w:customStyle="1" w:styleId="TitleH2Char">
    <w:name w:val="Title_H2 Char"/>
    <w:basedOn w:val="a0"/>
    <w:link w:val="TitleH2"/>
    <w:rsid w:val="0093128A"/>
    <w:rPr>
      <w:rFonts w:eastAsia="黑体"/>
      <w:spacing w:val="2"/>
      <w:kern w:val="14"/>
      <w:sz w:val="21"/>
      <w:lang w:val="en-US"/>
    </w:rPr>
  </w:style>
  <w:style w:type="paragraph" w:customStyle="1" w:styleId="STitleM">
    <w:name w:val="S_Title_M"/>
    <w:basedOn w:val="a"/>
    <w:next w:val="a"/>
    <w:qFormat/>
    <w:rsid w:val="0093128A"/>
    <w:pPr>
      <w:keepNext/>
      <w:keepLines/>
      <w:tabs>
        <w:tab w:val="right" w:leader="dot" w:pos="357"/>
      </w:tabs>
      <w:suppressAutoHyphens/>
      <w:spacing w:line="500" w:lineRule="exact"/>
      <w:ind w:left="1264" w:right="1264"/>
      <w:outlineLvl w:val="0"/>
    </w:pPr>
    <w:rPr>
      <w:rFonts w:ascii="黑体" w:eastAsia="黑体" w:hAnsi="黑体"/>
      <w:spacing w:val="-4"/>
      <w:w w:val="98"/>
      <w:sz w:val="40"/>
      <w:lang w:eastAsia="en-US"/>
    </w:rPr>
  </w:style>
  <w:style w:type="paragraph" w:customStyle="1" w:styleId="STitleS">
    <w:name w:val="S_Title_S"/>
    <w:basedOn w:val="HCh"/>
    <w:next w:val="a"/>
    <w:qFormat/>
    <w:rsid w:val="0093128A"/>
    <w:pPr>
      <w:ind w:firstLine="0"/>
    </w:pPr>
    <w:rPr>
      <w:lang w:eastAsia="en-US"/>
    </w:rPr>
  </w:style>
  <w:style w:type="paragraph" w:customStyle="1" w:styleId="STitleL">
    <w:name w:val="S_Title_L"/>
    <w:basedOn w:val="SM"/>
    <w:next w:val="a"/>
    <w:qFormat/>
    <w:rsid w:val="0093128A"/>
    <w:pPr>
      <w:spacing w:line="640" w:lineRule="exact"/>
    </w:pPr>
    <w:rPr>
      <w:spacing w:val="-8"/>
      <w:w w:val="96"/>
      <w:sz w:val="57"/>
    </w:rPr>
  </w:style>
  <w:style w:type="paragraph" w:customStyle="1" w:styleId="SRMeetingInfo">
    <w:name w:val="SR_Meeting_Info"/>
    <w:basedOn w:val="af6"/>
    <w:next w:val="AgendaItemNormal"/>
    <w:qFormat/>
    <w:rsid w:val="0093128A"/>
    <w:rPr>
      <w:sz w:val="21"/>
    </w:rPr>
  </w:style>
  <w:style w:type="paragraph" w:customStyle="1" w:styleId="SummaryRecord">
    <w:name w:val="SummaryRecord"/>
    <w:basedOn w:val="H23"/>
    <w:next w:val="Session"/>
    <w:qFormat/>
    <w:rsid w:val="0040149C"/>
  </w:style>
  <w:style w:type="character" w:customStyle="1" w:styleId="a6">
    <w:name w:val="脚注文本 字符"/>
    <w:aliases w:val="5_G 字符"/>
    <w:basedOn w:val="a0"/>
    <w:link w:val="a5"/>
    <w:rsid w:val="0093128A"/>
    <w:rPr>
      <w:noProof/>
      <w:kern w:val="14"/>
      <w:sz w:val="18"/>
      <w:lang w:val="en-US"/>
    </w:rPr>
  </w:style>
  <w:style w:type="character" w:customStyle="1" w:styleId="a8">
    <w:name w:val="尾注文本 字符"/>
    <w:aliases w:val="2_G 字符"/>
    <w:basedOn w:val="a0"/>
    <w:link w:val="a7"/>
    <w:rsid w:val="0093128A"/>
    <w:rPr>
      <w:noProof/>
      <w:kern w:val="14"/>
      <w:sz w:val="18"/>
      <w:lang w:val="en-US"/>
    </w:rPr>
  </w:style>
  <w:style w:type="character" w:customStyle="1" w:styleId="aa">
    <w:name w:val="批注文字 字符"/>
    <w:basedOn w:val="a0"/>
    <w:link w:val="a9"/>
    <w:uiPriority w:val="99"/>
    <w:semiHidden/>
    <w:rsid w:val="0093128A"/>
    <w:rPr>
      <w:kern w:val="14"/>
      <w:sz w:val="21"/>
      <w:lang w:val="en-US"/>
    </w:rPr>
  </w:style>
  <w:style w:type="character" w:customStyle="1" w:styleId="ac">
    <w:name w:val="批注主题 字符"/>
    <w:basedOn w:val="aa"/>
    <w:link w:val="ab"/>
    <w:uiPriority w:val="99"/>
    <w:semiHidden/>
    <w:rsid w:val="0093128A"/>
    <w:rPr>
      <w:b/>
      <w:bCs/>
      <w:kern w:val="14"/>
      <w:sz w:val="21"/>
      <w:lang w:val="en-US"/>
    </w:rPr>
  </w:style>
  <w:style w:type="character" w:customStyle="1" w:styleId="af">
    <w:name w:val="批注框文本 字符"/>
    <w:basedOn w:val="a0"/>
    <w:link w:val="ae"/>
    <w:uiPriority w:val="99"/>
    <w:semiHidden/>
    <w:rsid w:val="0093128A"/>
    <w:rPr>
      <w:kern w:val="14"/>
      <w:sz w:val="18"/>
      <w:szCs w:val="18"/>
      <w:lang w:val="en-US"/>
    </w:rPr>
  </w:style>
  <w:style w:type="character" w:customStyle="1" w:styleId="af1">
    <w:name w:val="页眉 字符"/>
    <w:aliases w:val="6_G 字符"/>
    <w:basedOn w:val="a0"/>
    <w:link w:val="af0"/>
    <w:rsid w:val="0093128A"/>
    <w:rPr>
      <w:noProof/>
      <w:sz w:val="18"/>
      <w:lang w:val="en-US"/>
    </w:rPr>
  </w:style>
  <w:style w:type="character" w:customStyle="1" w:styleId="af3">
    <w:name w:val="页脚 字符"/>
    <w:aliases w:val="3_G 字符"/>
    <w:basedOn w:val="a0"/>
    <w:link w:val="af2"/>
    <w:rsid w:val="0093128A"/>
    <w:rPr>
      <w:b/>
      <w:noProof/>
      <w:sz w:val="18"/>
      <w:szCs w:val="18"/>
      <w:lang w:val="en-US"/>
    </w:rPr>
  </w:style>
  <w:style w:type="paragraph" w:customStyle="1" w:styleId="SRContents">
    <w:name w:val="SR_Contents"/>
    <w:basedOn w:val="a"/>
    <w:qFormat/>
    <w:rsid w:val="0093128A"/>
    <w:pPr>
      <w:tabs>
        <w:tab w:val="left" w:pos="1267"/>
        <w:tab w:val="left" w:pos="1699"/>
        <w:tab w:val="left" w:pos="2131"/>
        <w:tab w:val="left" w:pos="2563"/>
        <w:tab w:val="left" w:pos="2995"/>
        <w:tab w:val="left" w:pos="3413"/>
        <w:tab w:val="left" w:pos="3845"/>
        <w:tab w:val="left" w:pos="4277"/>
        <w:tab w:val="left" w:pos="4709"/>
        <w:tab w:val="left" w:pos="5141"/>
        <w:tab w:val="left" w:pos="5573"/>
        <w:tab w:val="left" w:pos="6005"/>
        <w:tab w:val="left" w:pos="6437"/>
      </w:tabs>
      <w:spacing w:after="140"/>
      <w:ind w:left="1267" w:right="1267"/>
    </w:pPr>
  </w:style>
  <w:style w:type="paragraph" w:customStyle="1" w:styleId="AgendaItemNumber">
    <w:name w:val="Agenda_Item_Number"/>
    <w:basedOn w:val="a"/>
    <w:next w:val="AgendaItemNormal"/>
    <w:qFormat/>
    <w:rsid w:val="0093128A"/>
    <w:pPr>
      <w:spacing w:after="60"/>
    </w:pPr>
  </w:style>
  <w:style w:type="paragraph" w:customStyle="1" w:styleId="AgendaItemTitle">
    <w:name w:val="Agenda_Item_Title"/>
    <w:basedOn w:val="a"/>
    <w:next w:val="a"/>
    <w:qFormat/>
    <w:rsid w:val="0093128A"/>
    <w:pPr>
      <w:ind w:right="1985"/>
      <w:outlineLvl w:val="1"/>
    </w:pPr>
  </w:style>
  <w:style w:type="paragraph" w:customStyle="1" w:styleId="DecisionNumber">
    <w:name w:val="DecisionNumber"/>
    <w:basedOn w:val="a"/>
    <w:next w:val="a"/>
    <w:qFormat/>
    <w:rsid w:val="0093128A"/>
    <w:pPr>
      <w:ind w:right="1985"/>
      <w:outlineLvl w:val="1"/>
    </w:pPr>
  </w:style>
  <w:style w:type="paragraph" w:customStyle="1" w:styleId="DecisionTitle">
    <w:name w:val="DecisionTitle"/>
    <w:basedOn w:val="a"/>
    <w:next w:val="a"/>
    <w:qFormat/>
    <w:rsid w:val="0093128A"/>
    <w:pPr>
      <w:ind w:right="1985"/>
      <w:outlineLvl w:val="1"/>
    </w:pPr>
  </w:style>
  <w:style w:type="paragraph" w:customStyle="1" w:styleId="MeetingNumber">
    <w:name w:val="MeetingNumber"/>
    <w:basedOn w:val="a"/>
    <w:next w:val="a"/>
    <w:qFormat/>
    <w:rsid w:val="0093128A"/>
    <w:pPr>
      <w:ind w:right="1985"/>
      <w:outlineLvl w:val="1"/>
    </w:pPr>
  </w:style>
  <w:style w:type="character" w:styleId="af7">
    <w:name w:val="Unresolved Mention"/>
    <w:basedOn w:val="a0"/>
    <w:uiPriority w:val="99"/>
    <w:semiHidden/>
    <w:unhideWhenUsed/>
    <w:rsid w:val="003B5753"/>
    <w:rPr>
      <w:color w:val="605E5C"/>
      <w:shd w:val="clear" w:color="auto" w:fill="E1DFDD"/>
    </w:rPr>
  </w:style>
  <w:style w:type="character" w:customStyle="1" w:styleId="40">
    <w:name w:val="标题 4 字符"/>
    <w:basedOn w:val="a0"/>
    <w:link w:val="4"/>
    <w:semiHidden/>
    <w:rsid w:val="00F47C33"/>
    <w:rPr>
      <w:rFonts w:eastAsiaTheme="minorHAnsi"/>
      <w:sz w:val="21"/>
      <w:szCs w:val="10"/>
      <w:lang w:val="fr-CH"/>
    </w:rPr>
  </w:style>
  <w:style w:type="character" w:customStyle="1" w:styleId="50">
    <w:name w:val="标题 5 字符"/>
    <w:basedOn w:val="a0"/>
    <w:link w:val="5"/>
    <w:semiHidden/>
    <w:rsid w:val="00F47C33"/>
    <w:rPr>
      <w:rFonts w:eastAsiaTheme="minorHAnsi"/>
      <w:sz w:val="21"/>
      <w:szCs w:val="10"/>
      <w:lang w:val="fr-CH"/>
    </w:rPr>
  </w:style>
  <w:style w:type="character" w:customStyle="1" w:styleId="60">
    <w:name w:val="标题 6 字符"/>
    <w:basedOn w:val="a0"/>
    <w:link w:val="6"/>
    <w:semiHidden/>
    <w:rsid w:val="00F47C33"/>
    <w:rPr>
      <w:rFonts w:eastAsiaTheme="minorHAnsi"/>
      <w:sz w:val="21"/>
      <w:szCs w:val="10"/>
      <w:lang w:val="fr-CH"/>
    </w:rPr>
  </w:style>
  <w:style w:type="character" w:customStyle="1" w:styleId="70">
    <w:name w:val="标题 7 字符"/>
    <w:basedOn w:val="a0"/>
    <w:link w:val="7"/>
    <w:semiHidden/>
    <w:rsid w:val="00F47C33"/>
    <w:rPr>
      <w:rFonts w:eastAsiaTheme="minorHAnsi"/>
      <w:sz w:val="21"/>
      <w:szCs w:val="10"/>
      <w:lang w:val="fr-CH"/>
    </w:rPr>
  </w:style>
  <w:style w:type="character" w:customStyle="1" w:styleId="80">
    <w:name w:val="标题 8 字符"/>
    <w:basedOn w:val="a0"/>
    <w:link w:val="8"/>
    <w:semiHidden/>
    <w:rsid w:val="00F47C33"/>
    <w:rPr>
      <w:rFonts w:eastAsiaTheme="minorHAnsi"/>
      <w:sz w:val="21"/>
      <w:szCs w:val="10"/>
      <w:lang w:val="fr-CH"/>
    </w:rPr>
  </w:style>
  <w:style w:type="character" w:customStyle="1" w:styleId="90">
    <w:name w:val="标题 9 字符"/>
    <w:basedOn w:val="a0"/>
    <w:link w:val="9"/>
    <w:semiHidden/>
    <w:rsid w:val="00F47C33"/>
    <w:rPr>
      <w:rFonts w:eastAsiaTheme="minorHAnsi"/>
      <w:sz w:val="21"/>
      <w:szCs w:val="10"/>
      <w:lang w:val="fr-CH"/>
    </w:rPr>
  </w:style>
  <w:style w:type="paragraph" w:customStyle="1" w:styleId="HMG">
    <w:name w:val="_ H __M_G"/>
    <w:basedOn w:val="a"/>
    <w:next w:val="a"/>
    <w:qFormat/>
    <w:rsid w:val="00F47C33"/>
    <w:pPr>
      <w:keepNext/>
      <w:keepLines/>
      <w:tabs>
        <w:tab w:val="right" w:pos="851"/>
      </w:tabs>
      <w:suppressAutoHyphens/>
      <w:kinsoku w:val="0"/>
      <w:overflowPunct w:val="0"/>
      <w:autoSpaceDE w:val="0"/>
      <w:autoSpaceDN w:val="0"/>
      <w:adjustRightInd w:val="0"/>
      <w:snapToGrid w:val="0"/>
      <w:spacing w:before="240" w:after="240" w:line="360" w:lineRule="exact"/>
      <w:ind w:left="1134" w:right="1134" w:hanging="1134"/>
    </w:pPr>
    <w:rPr>
      <w:rFonts w:eastAsiaTheme="minorHAnsi"/>
      <w:b/>
      <w:kern w:val="0"/>
      <w:sz w:val="34"/>
      <w:szCs w:val="10"/>
    </w:rPr>
  </w:style>
  <w:style w:type="paragraph" w:customStyle="1" w:styleId="HChG">
    <w:name w:val="_ H _Ch_G"/>
    <w:basedOn w:val="a"/>
    <w:next w:val="a"/>
    <w:qFormat/>
    <w:rsid w:val="00F47C33"/>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pPr>
    <w:rPr>
      <w:rFonts w:eastAsiaTheme="minorHAnsi"/>
      <w:b/>
      <w:kern w:val="0"/>
      <w:sz w:val="28"/>
      <w:szCs w:val="10"/>
    </w:rPr>
  </w:style>
  <w:style w:type="paragraph" w:customStyle="1" w:styleId="H1G">
    <w:name w:val="_ H_1_G"/>
    <w:basedOn w:val="a"/>
    <w:next w:val="a"/>
    <w:qFormat/>
    <w:rsid w:val="00F47C33"/>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pPr>
    <w:rPr>
      <w:rFonts w:eastAsiaTheme="minorHAnsi"/>
      <w:b/>
      <w:kern w:val="0"/>
      <w:sz w:val="24"/>
      <w:szCs w:val="10"/>
    </w:rPr>
  </w:style>
  <w:style w:type="paragraph" w:customStyle="1" w:styleId="H23G">
    <w:name w:val="_ H_2/3_G"/>
    <w:basedOn w:val="a"/>
    <w:next w:val="a"/>
    <w:qFormat/>
    <w:rsid w:val="00F47C33"/>
    <w:pPr>
      <w:keepNext/>
      <w:keepLines/>
      <w:tabs>
        <w:tab w:val="right" w:pos="851"/>
      </w:tabs>
      <w:suppressAutoHyphens/>
      <w:kinsoku w:val="0"/>
      <w:overflowPunct w:val="0"/>
      <w:autoSpaceDE w:val="0"/>
      <w:autoSpaceDN w:val="0"/>
      <w:adjustRightInd w:val="0"/>
      <w:snapToGrid w:val="0"/>
      <w:spacing w:before="240" w:after="120" w:line="240" w:lineRule="exact"/>
      <w:ind w:left="1134" w:right="1134" w:hanging="1134"/>
    </w:pPr>
    <w:rPr>
      <w:rFonts w:eastAsiaTheme="minorHAnsi"/>
      <w:b/>
      <w:kern w:val="0"/>
      <w:szCs w:val="10"/>
    </w:rPr>
  </w:style>
  <w:style w:type="paragraph" w:customStyle="1" w:styleId="H4G">
    <w:name w:val="_ H_4_G"/>
    <w:basedOn w:val="a"/>
    <w:next w:val="a"/>
    <w:qFormat/>
    <w:rsid w:val="00F47C33"/>
    <w:pPr>
      <w:keepNext/>
      <w:keepLines/>
      <w:tabs>
        <w:tab w:val="right" w:pos="851"/>
      </w:tabs>
      <w:suppressAutoHyphens/>
      <w:kinsoku w:val="0"/>
      <w:overflowPunct w:val="0"/>
      <w:autoSpaceDE w:val="0"/>
      <w:autoSpaceDN w:val="0"/>
      <w:adjustRightInd w:val="0"/>
      <w:snapToGrid w:val="0"/>
      <w:spacing w:before="240" w:after="120" w:line="240" w:lineRule="exact"/>
      <w:ind w:left="1134" w:right="1134" w:hanging="1134"/>
    </w:pPr>
    <w:rPr>
      <w:rFonts w:eastAsiaTheme="minorHAnsi"/>
      <w:i/>
      <w:kern w:val="0"/>
      <w:szCs w:val="10"/>
    </w:rPr>
  </w:style>
  <w:style w:type="paragraph" w:customStyle="1" w:styleId="H56G">
    <w:name w:val="_ H_5/6_G"/>
    <w:basedOn w:val="a"/>
    <w:next w:val="a"/>
    <w:qFormat/>
    <w:rsid w:val="00F47C33"/>
    <w:pPr>
      <w:keepNext/>
      <w:keepLines/>
      <w:tabs>
        <w:tab w:val="right" w:pos="851"/>
      </w:tabs>
      <w:suppressAutoHyphens/>
      <w:kinsoku w:val="0"/>
      <w:overflowPunct w:val="0"/>
      <w:autoSpaceDE w:val="0"/>
      <w:autoSpaceDN w:val="0"/>
      <w:adjustRightInd w:val="0"/>
      <w:snapToGrid w:val="0"/>
      <w:spacing w:before="240" w:after="120" w:line="240" w:lineRule="exact"/>
      <w:ind w:left="1134" w:right="1134" w:hanging="1134"/>
    </w:pPr>
    <w:rPr>
      <w:rFonts w:eastAsiaTheme="minorHAnsi"/>
      <w:kern w:val="0"/>
      <w:szCs w:val="10"/>
    </w:rPr>
  </w:style>
  <w:style w:type="paragraph" w:customStyle="1" w:styleId="SingleTxtG">
    <w:name w:val="_ Single Txt_G"/>
    <w:basedOn w:val="a"/>
    <w:link w:val="SingleTxtGChar"/>
    <w:qFormat/>
    <w:rsid w:val="00F47C33"/>
    <w:pPr>
      <w:suppressAutoHyphens/>
      <w:kinsoku w:val="0"/>
      <w:overflowPunct w:val="0"/>
      <w:autoSpaceDE w:val="0"/>
      <w:autoSpaceDN w:val="0"/>
      <w:adjustRightInd w:val="0"/>
      <w:snapToGrid w:val="0"/>
      <w:spacing w:after="120" w:line="280" w:lineRule="exact"/>
      <w:ind w:left="1134" w:right="1134"/>
    </w:pPr>
    <w:rPr>
      <w:rFonts w:eastAsiaTheme="minorHAnsi"/>
      <w:kern w:val="0"/>
      <w:szCs w:val="10"/>
    </w:rPr>
  </w:style>
  <w:style w:type="paragraph" w:customStyle="1" w:styleId="SLG">
    <w:name w:val="__S_L_G"/>
    <w:basedOn w:val="a"/>
    <w:next w:val="a"/>
    <w:rsid w:val="00F47C33"/>
    <w:pPr>
      <w:keepNext/>
      <w:keepLines/>
      <w:suppressAutoHyphens/>
      <w:spacing w:before="240" w:after="240" w:line="580" w:lineRule="exact"/>
      <w:ind w:left="1134" w:right="1134"/>
    </w:pPr>
    <w:rPr>
      <w:rFonts w:eastAsia="Times New Roman"/>
      <w:b/>
      <w:kern w:val="0"/>
      <w:sz w:val="56"/>
      <w:szCs w:val="10"/>
    </w:rPr>
  </w:style>
  <w:style w:type="paragraph" w:customStyle="1" w:styleId="SMG">
    <w:name w:val="__S_M_G"/>
    <w:basedOn w:val="a"/>
    <w:next w:val="a"/>
    <w:rsid w:val="00F47C33"/>
    <w:pPr>
      <w:keepNext/>
      <w:keepLines/>
      <w:suppressAutoHyphens/>
      <w:spacing w:before="240" w:after="240" w:line="420" w:lineRule="exact"/>
      <w:ind w:left="1134" w:right="1134"/>
    </w:pPr>
    <w:rPr>
      <w:rFonts w:eastAsia="Times New Roman"/>
      <w:b/>
      <w:kern w:val="0"/>
      <w:sz w:val="40"/>
      <w:szCs w:val="10"/>
    </w:rPr>
  </w:style>
  <w:style w:type="paragraph" w:customStyle="1" w:styleId="SSG">
    <w:name w:val="__S_S_G"/>
    <w:basedOn w:val="a"/>
    <w:next w:val="a"/>
    <w:rsid w:val="00F47C33"/>
    <w:pPr>
      <w:keepNext/>
      <w:keepLines/>
      <w:suppressAutoHyphens/>
      <w:spacing w:before="240" w:after="240" w:line="300" w:lineRule="exact"/>
      <w:ind w:left="1134" w:right="1134"/>
    </w:pPr>
    <w:rPr>
      <w:rFonts w:eastAsia="Times New Roman"/>
      <w:b/>
      <w:kern w:val="0"/>
      <w:sz w:val="28"/>
      <w:szCs w:val="10"/>
    </w:rPr>
  </w:style>
  <w:style w:type="paragraph" w:customStyle="1" w:styleId="XLargeG">
    <w:name w:val="__XLarge_G"/>
    <w:basedOn w:val="a"/>
    <w:next w:val="a"/>
    <w:rsid w:val="00F47C33"/>
    <w:pPr>
      <w:keepNext/>
      <w:keepLines/>
      <w:suppressAutoHyphens/>
      <w:spacing w:before="240" w:after="240" w:line="420" w:lineRule="exact"/>
      <w:ind w:left="1134" w:right="1134"/>
    </w:pPr>
    <w:rPr>
      <w:rFonts w:eastAsia="Times New Roman"/>
      <w:b/>
      <w:kern w:val="0"/>
      <w:sz w:val="40"/>
      <w:szCs w:val="10"/>
    </w:rPr>
  </w:style>
  <w:style w:type="paragraph" w:customStyle="1" w:styleId="Bullet1G">
    <w:name w:val="_Bullet 1_G"/>
    <w:basedOn w:val="a"/>
    <w:qFormat/>
    <w:rsid w:val="00F47C33"/>
    <w:pPr>
      <w:numPr>
        <w:numId w:val="23"/>
      </w:numPr>
      <w:suppressAutoHyphens/>
      <w:kinsoku w:val="0"/>
      <w:overflowPunct w:val="0"/>
      <w:autoSpaceDE w:val="0"/>
      <w:autoSpaceDN w:val="0"/>
      <w:adjustRightInd w:val="0"/>
      <w:snapToGrid w:val="0"/>
      <w:spacing w:after="120" w:line="280" w:lineRule="exact"/>
      <w:ind w:right="1134"/>
    </w:pPr>
    <w:rPr>
      <w:rFonts w:eastAsiaTheme="minorHAnsi"/>
      <w:kern w:val="0"/>
      <w:szCs w:val="10"/>
    </w:rPr>
  </w:style>
  <w:style w:type="paragraph" w:customStyle="1" w:styleId="Bullet2G">
    <w:name w:val="_Bullet 2_G"/>
    <w:basedOn w:val="a"/>
    <w:qFormat/>
    <w:rsid w:val="00F47C33"/>
    <w:pPr>
      <w:numPr>
        <w:numId w:val="24"/>
      </w:numPr>
      <w:suppressAutoHyphens/>
      <w:kinsoku w:val="0"/>
      <w:overflowPunct w:val="0"/>
      <w:autoSpaceDE w:val="0"/>
      <w:autoSpaceDN w:val="0"/>
      <w:adjustRightInd w:val="0"/>
      <w:snapToGrid w:val="0"/>
      <w:spacing w:after="120" w:line="280" w:lineRule="exact"/>
      <w:ind w:right="1134"/>
    </w:pPr>
    <w:rPr>
      <w:rFonts w:eastAsiaTheme="minorHAnsi"/>
      <w:kern w:val="0"/>
      <w:szCs w:val="10"/>
    </w:rPr>
  </w:style>
  <w:style w:type="paragraph" w:customStyle="1" w:styleId="ParNoG">
    <w:name w:val="_ParNo_G"/>
    <w:basedOn w:val="a"/>
    <w:qFormat/>
    <w:rsid w:val="00F47C33"/>
    <w:pPr>
      <w:numPr>
        <w:numId w:val="25"/>
      </w:numPr>
      <w:tabs>
        <w:tab w:val="clear" w:pos="1701"/>
      </w:tabs>
      <w:suppressAutoHyphens/>
      <w:kinsoku w:val="0"/>
      <w:overflowPunct w:val="0"/>
      <w:autoSpaceDE w:val="0"/>
      <w:autoSpaceDN w:val="0"/>
      <w:adjustRightInd w:val="0"/>
      <w:snapToGrid w:val="0"/>
      <w:spacing w:after="120" w:line="280" w:lineRule="exact"/>
      <w:ind w:right="1134"/>
    </w:pPr>
    <w:rPr>
      <w:rFonts w:eastAsiaTheme="minorHAnsi"/>
      <w:kern w:val="0"/>
      <w:szCs w:val="10"/>
    </w:rPr>
  </w:style>
  <w:style w:type="table" w:styleId="af8">
    <w:name w:val="Table Grid"/>
    <w:basedOn w:val="a1"/>
    <w:rsid w:val="00F47C33"/>
    <w:pPr>
      <w:suppressAutoHyphens/>
      <w:spacing w:line="240" w:lineRule="atLeast"/>
    </w:pPr>
    <w:rPr>
      <w:rFonts w:eastAsia="宋体"/>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af9">
    <w:name w:val="page number"/>
    <w:aliases w:val="7_G"/>
    <w:basedOn w:val="a0"/>
    <w:qFormat/>
    <w:rsid w:val="00F47C33"/>
    <w:rPr>
      <w:rFonts w:ascii="Times New Roman" w:hAnsi="Times New Roman"/>
      <w:b/>
      <w:sz w:val="18"/>
      <w:lang w:val="en-GB"/>
    </w:rPr>
  </w:style>
  <w:style w:type="character" w:customStyle="1" w:styleId="SingleTxtGChar">
    <w:name w:val="_ Single Txt_G Char"/>
    <w:link w:val="SingleTxtG"/>
    <w:locked/>
    <w:rsid w:val="00F47C33"/>
    <w:rPr>
      <w:rFonts w:eastAsiaTheme="minorHAnsi"/>
      <w:sz w:val="21"/>
      <w:szCs w:val="10"/>
      <w:lang w:val="en-US"/>
    </w:rPr>
  </w:style>
  <w:style w:type="numbering" w:styleId="111111">
    <w:name w:val="Outline List 2"/>
    <w:basedOn w:val="a2"/>
    <w:semiHidden/>
    <w:rsid w:val="00F47C33"/>
    <w:pPr>
      <w:numPr>
        <w:numId w:val="26"/>
      </w:numPr>
    </w:pPr>
  </w:style>
  <w:style w:type="numbering" w:styleId="1111110">
    <w:name w:val="Outline List 1"/>
    <w:basedOn w:val="a2"/>
    <w:semiHidden/>
    <w:rsid w:val="00F47C33"/>
    <w:pPr>
      <w:numPr>
        <w:numId w:val="27"/>
      </w:numPr>
    </w:pPr>
  </w:style>
  <w:style w:type="table" w:customStyle="1" w:styleId="TableGrid1">
    <w:name w:val="Table Grid1"/>
    <w:basedOn w:val="a1"/>
    <w:rsid w:val="00F47C33"/>
    <w:pPr>
      <w:suppressAutoHyphens/>
      <w:spacing w:line="240" w:lineRule="atLeast"/>
    </w:pPr>
    <w:rPr>
      <w:rFonts w:eastAsia="宋体"/>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col-xs-121">
    <w:name w:val="col-xs-121"/>
    <w:basedOn w:val="a0"/>
    <w:rsid w:val="00F47C33"/>
  </w:style>
  <w:style w:type="character" w:customStyle="1" w:styleId="highlight1">
    <w:name w:val="highlight1"/>
    <w:basedOn w:val="a0"/>
    <w:rsid w:val="00F47C33"/>
    <w:rPr>
      <w:shd w:val="clear" w:color="auto" w:fill="FFCC33"/>
    </w:rPr>
  </w:style>
  <w:style w:type="paragraph" w:styleId="afa">
    <w:name w:val="List Paragraph"/>
    <w:basedOn w:val="a"/>
    <w:uiPriority w:val="34"/>
    <w:qFormat/>
    <w:rsid w:val="00F47C33"/>
    <w:pPr>
      <w:spacing w:after="160" w:line="259" w:lineRule="auto"/>
      <w:ind w:left="720"/>
      <w:contextualSpacing/>
    </w:pPr>
    <w:rPr>
      <w:rFonts w:asciiTheme="minorHAnsi" w:eastAsiaTheme="minorEastAsia" w:hAnsiTheme="minorHAnsi" w:cstheme="minorBidi"/>
      <w:kern w:val="0"/>
      <w:sz w:val="22"/>
      <w:szCs w:val="22"/>
      <w:lang w:eastAsia="ja-JP"/>
    </w:rPr>
  </w:style>
  <w:style w:type="character" w:customStyle="1" w:styleId="eref">
    <w:name w:val="eref"/>
    <w:basedOn w:val="a0"/>
    <w:rsid w:val="00F47C33"/>
  </w:style>
  <w:style w:type="paragraph" w:styleId="afb">
    <w:name w:val="Revision"/>
    <w:hidden/>
    <w:uiPriority w:val="99"/>
    <w:semiHidden/>
    <w:rsid w:val="00F47C33"/>
    <w:rPr>
      <w:rFonts w:eastAsia="Times New Roman"/>
      <w:sz w:val="21"/>
      <w:szCs w:val="1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80863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microsoft.com/office/2011/relationships/commentsExtended" Target="commentsExtended.xml"/><Relationship Id="rId26" Type="http://schemas.openxmlformats.org/officeDocument/2006/relationships/hyperlink" Target="https://conferences.unite.un.org/DocumentStorage/MultiLanguageAlignment.bitext?Symbol=CEDAW/C/MDA/CO/4-5/Add.1&amp;language1=English&amp;language2=Chinese&amp;location=New%20York" TargetMode="External"/><Relationship Id="rId3" Type="http://schemas.openxmlformats.org/officeDocument/2006/relationships/customXml" Target="../customXml/item3.xml"/><Relationship Id="rId21" Type="http://schemas.openxmlformats.org/officeDocument/2006/relationships/hyperlink" Target="https://undocs.org/ch/CEDAW/C/SR.1764" TargetMode="External"/><Relationship Id="rId34" Type="http://schemas.openxmlformats.org/officeDocument/2006/relationships/hyperlink" Target="https://undocs.org/ch/CEDAW/C/MDA/CO/4-5" TargetMode="Externa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comments" Target="comments.xml"/><Relationship Id="rId25" Type="http://schemas.openxmlformats.org/officeDocument/2006/relationships/hyperlink" Target="https://conferences.unite.un.org/DocumentStorage/MultiLanguageAlignment.bitext?Symbol=CEDAW/C/MDA/CO/4-5/Add.1&amp;language1=English&amp;language2=Chinese&amp;location=New%20York" TargetMode="External"/><Relationship Id="rId33" Type="http://schemas.openxmlformats.org/officeDocument/2006/relationships/hyperlink" Target="https://undocs.org/ch/CEDAW/C/MDA/CO/4-5" TargetMode="Externa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yperlink" Target="https://undocs.org/ch/CEDAW/C/SR.1763" TargetMode="External"/><Relationship Id="rId29" Type="http://schemas.openxmlformats.org/officeDocument/2006/relationships/hyperlink" Target="https://undocs.org/ch/A/65/38"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s://undocs.org/ch/CEDAW/C/MDA/RQ/6" TargetMode="External"/><Relationship Id="rId32" Type="http://schemas.openxmlformats.org/officeDocument/2006/relationships/hyperlink" Target="https://undocs.org/ch/CEDAW/C/MDA/CO/4-5" TargetMode="Externa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hyperlink" Target="https://undocs.org/ch/CEDAW/C/MDA/Q/6" TargetMode="External"/><Relationship Id="rId28" Type="http://schemas.openxmlformats.org/officeDocument/2006/relationships/hyperlink" Target="https://undocs.org/ch/S/RES/1325(2000)" TargetMode="External"/><Relationship Id="rId36" Type="http://schemas.openxmlformats.org/officeDocument/2006/relationships/fontTable" Target="fontTable.xml"/><Relationship Id="rId10" Type="http://schemas.openxmlformats.org/officeDocument/2006/relationships/endnotes" Target="endnotes.xml"/><Relationship Id="rId19" Type="http://schemas.microsoft.com/office/2016/09/relationships/commentsIds" Target="commentsIds.xml"/><Relationship Id="rId31" Type="http://schemas.openxmlformats.org/officeDocument/2006/relationships/hyperlink" Target="https://undocs.org/ch/CEDAW/C/MDA/CO/4-5"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undocs.org/ch/CEDAW/C/MDA/6" TargetMode="External"/><Relationship Id="rId27" Type="http://schemas.openxmlformats.org/officeDocument/2006/relationships/hyperlink" Target="https://conferences.unite.un.org/DocumentStorage/MultiLanguageAlignment.bitext?Symbol=CEDAW/C/MDA/CO/4-5/Add.1&amp;language1=English&amp;language2=Chinese&amp;location=New%20York" TargetMode="External"/><Relationship Id="rId30" Type="http://schemas.openxmlformats.org/officeDocument/2006/relationships/hyperlink" Target="https://undocs.org/ch/CEDAW/C/MDA/CO/4-5" TargetMode="External"/><Relationship Id="rId35" Type="http://schemas.openxmlformats.org/officeDocument/2006/relationships/hyperlink" Target="https://undocs.org/ch/HRI/GEN/2/Rev.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69D0E8B2D55684B80D2040C6C3F829F" ma:contentTypeVersion="13" ma:contentTypeDescription="Create a new document." ma:contentTypeScope="" ma:versionID="30faf2f77b20a62b308127d1b0836b6e">
  <xsd:schema xmlns:xsd="http://www.w3.org/2001/XMLSchema" xmlns:xs="http://www.w3.org/2001/XMLSchema" xmlns:p="http://schemas.microsoft.com/office/2006/metadata/properties" xmlns:ns3="30814cc1-2b2f-4301-999a-029ca881037d" xmlns:ns4="829052ef-c800-455d-8892-97326978fa5f" targetNamespace="http://schemas.microsoft.com/office/2006/metadata/properties" ma:root="true" ma:fieldsID="69fc3b98efbba00143545597bca14e43" ns3:_="" ns4:_="">
    <xsd:import namespace="30814cc1-2b2f-4301-999a-029ca881037d"/>
    <xsd:import namespace="829052ef-c800-455d-8892-97326978fa5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814cc1-2b2f-4301-999a-029ca88103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29052ef-c800-455d-8892-97326978fa5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7AC253-0EB0-43ED-9293-D4BC2D46BF29}">
  <ds:schemaRefs>
    <ds:schemaRef ds:uri="http://schemas.microsoft.com/sharepoint/v3/contenttype/forms"/>
  </ds:schemaRefs>
</ds:datastoreItem>
</file>

<file path=customXml/itemProps2.xml><?xml version="1.0" encoding="utf-8"?>
<ds:datastoreItem xmlns:ds="http://schemas.openxmlformats.org/officeDocument/2006/customXml" ds:itemID="{2265EE93-736D-460C-ACB7-3933D832FE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814cc1-2b2f-4301-999a-029ca881037d"/>
    <ds:schemaRef ds:uri="829052ef-c800-455d-8892-97326978fa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607A6B8-6C7C-4842-A366-4090A85A59FB}">
  <ds:schemaRefs>
    <ds:schemaRef ds:uri="http://schemas.microsoft.com/office/2006/metadata/properties"/>
    <ds:schemaRef ds:uri="829052ef-c800-455d-8892-97326978fa5f"/>
    <ds:schemaRef ds:uri="http://purl.org/dc/terms/"/>
    <ds:schemaRef ds:uri="http://schemas.openxmlformats.org/package/2006/metadata/core-properties"/>
    <ds:schemaRef ds:uri="http://schemas.microsoft.com/office/2006/documentManagement/types"/>
    <ds:schemaRef ds:uri="30814cc1-2b2f-4301-999a-029ca881037d"/>
    <ds:schemaRef ds:uri="http://purl.org/dc/elements/1.1/"/>
    <ds:schemaRef ds:uri="http://schemas.microsoft.com/office/infopath/2007/PartnerControls"/>
    <ds:schemaRef ds:uri="http://www.w3.org/XML/1998/namespace"/>
    <ds:schemaRef ds:uri="http://purl.org/dc/dcmitype/"/>
  </ds:schemaRefs>
</ds:datastoreItem>
</file>

<file path=customXml/itemProps4.xml><?xml version="1.0" encoding="utf-8"?>
<ds:datastoreItem xmlns:ds="http://schemas.openxmlformats.org/officeDocument/2006/customXml" ds:itemID="{25B22D6F-9529-464E-AA5F-99258BF3D5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6630</Words>
  <Characters>7228</Characters>
  <Application>Microsoft Office Word</Application>
  <DocSecurity>0</DocSecurity>
  <Lines>278</Lines>
  <Paragraphs>238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Tianxiang Liu</dc:creator>
  <cp:keywords/>
  <dc:description/>
  <cp:lastModifiedBy>Chinese Text Processing</cp:lastModifiedBy>
  <cp:revision>3</cp:revision>
  <cp:lastPrinted>2020-04-07T14:53:00Z</cp:lastPrinted>
  <dcterms:created xsi:type="dcterms:W3CDTF">2020-04-07T14:53:00Z</dcterms:created>
  <dcterms:modified xsi:type="dcterms:W3CDTF">2020-04-07T14:53:00Z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2003762</vt:lpwstr>
  </property>
  <property fmtid="{D5CDD505-2E9C-101B-9397-08002B2CF9AE}" pid="3" name="ODSRefJobNo">
    <vt:lpwstr>2006262C</vt:lpwstr>
  </property>
  <property fmtid="{D5CDD505-2E9C-101B-9397-08002B2CF9AE}" pid="4" name="Symbol1">
    <vt:lpwstr>CEDAW/C/MDA/CO/6 </vt:lpwstr>
  </property>
  <property fmtid="{D5CDD505-2E9C-101B-9397-08002B2CF9AE}" pid="5" name="Symbol2">
    <vt:lpwstr/>
  </property>
  <property fmtid="{D5CDD505-2E9C-101B-9397-08002B2CF9AE}" pid="6" name="Translator">
    <vt:lpwstr/>
  </property>
  <property fmtid="{D5CDD505-2E9C-101B-9397-08002B2CF9AE}" pid="7" name="Operator">
    <vt:lpwstr>LIU TIANXIANG</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Chinese</vt:lpwstr>
  </property>
  <property fmtid="{D5CDD505-2E9C-101B-9397-08002B2CF9AE}" pid="12" name="Distribution">
    <vt:lpwstr>General</vt:lpwstr>
  </property>
  <property fmtid="{D5CDD505-2E9C-101B-9397-08002B2CF9AE}" pid="13" name="Publication Date">
    <vt:lpwstr>10 March 2020</vt:lpwstr>
  </property>
  <property fmtid="{D5CDD505-2E9C-101B-9397-08002B2CF9AE}" pid="14" name="Original">
    <vt:lpwstr>English</vt:lpwstr>
  </property>
  <property fmtid="{D5CDD505-2E9C-101B-9397-08002B2CF9AE}" pid="15" name="Release Date">
    <vt:lpwstr/>
  </property>
  <property fmtid="{D5CDD505-2E9C-101B-9397-08002B2CF9AE}" pid="16" name="Session1">
    <vt:lpwstr>第七十五届会议_x000d_</vt:lpwstr>
  </property>
  <property fmtid="{D5CDD505-2E9C-101B-9397-08002B2CF9AE}" pid="17" name="Agenda Title1">
    <vt:lpwstr>审议缔约国根据《消除对妇女一切形式歧视公约》_x000b_第十八条提出的报告_x000d_</vt:lpwstr>
  </property>
  <property fmtid="{D5CDD505-2E9C-101B-9397-08002B2CF9AE}" pid="18" name="Title1">
    <vt:lpwstr>		关于摩尔多瓦第六次定期报告的结论性意见*_x000d_</vt:lpwstr>
  </property>
  <property fmtid="{D5CDD505-2E9C-101B-9397-08002B2CF9AE}" pid="19" name="ContentTypeId">
    <vt:lpwstr>0x010100F69D0E8B2D55684B80D2040C6C3F829F</vt:lpwstr>
  </property>
</Properties>
</file>