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BC55C8">
            <w:pPr>
              <w:rPr>
                <w:rFonts w:hint="cs"/>
              </w:rPr>
            </w:pPr>
          </w:p>
        </w:tc>
        <w:tc>
          <w:tcPr>
            <w:tcW w:w="1885" w:type="dxa"/>
            <w:tcBorders>
              <w:bottom w:val="single" w:sz="4" w:space="0" w:color="auto"/>
            </w:tcBorders>
            <w:vAlign w:val="bottom"/>
          </w:tcPr>
          <w:p w:rsidR="00AD0014" w:rsidRPr="00DB7679" w:rsidRDefault="00460CB7" w:rsidP="00BC55C8">
            <w:pPr>
              <w:spacing w:after="80" w:line="480" w:lineRule="exact"/>
              <w:jc w:val="left"/>
              <w:rPr>
                <w:rFonts w:hint="cs"/>
                <w:szCs w:val="40"/>
                <w:rtl/>
              </w:rPr>
            </w:pPr>
            <w:r>
              <w:rPr>
                <w:rFonts w:hint="cs"/>
                <w:szCs w:val="40"/>
                <w:rtl/>
              </w:rPr>
              <w:t xml:space="preserve"> </w:t>
            </w:r>
            <w:r w:rsidR="00AD0014"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1F61D1" w:rsidP="001F61D1">
            <w:pPr>
              <w:bidi w:val="0"/>
              <w:spacing w:after="20"/>
              <w:jc w:val="left"/>
              <w:rPr>
                <w:szCs w:val="20"/>
              </w:rPr>
            </w:pPr>
            <w:r w:rsidRPr="001F61D1">
              <w:rPr>
                <w:sz w:val="40"/>
                <w:szCs w:val="20"/>
              </w:rPr>
              <w:t>CEDAW</w:t>
            </w:r>
            <w:r>
              <w:rPr>
                <w:szCs w:val="20"/>
              </w:rPr>
              <w:t>/C/BEN/Q/4</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257225" w:rsidP="002225D3">
            <w:pPr>
              <w:jc w:val="center"/>
              <w:rPr>
                <w:rFonts w:hint="cs"/>
                <w:szCs w:val="60"/>
                <w:rtl/>
              </w:rPr>
            </w:pPr>
          </w:p>
        </w:tc>
        <w:tc>
          <w:tcPr>
            <w:tcW w:w="3612" w:type="dxa"/>
            <w:tcBorders>
              <w:top w:val="single" w:sz="4" w:space="0" w:color="auto"/>
              <w:bottom w:val="single" w:sz="12" w:space="0" w:color="auto"/>
            </w:tcBorders>
          </w:tcPr>
          <w:p w:rsidR="001F61D1" w:rsidRDefault="001F61D1" w:rsidP="001F61D1">
            <w:pPr>
              <w:bidi w:val="0"/>
              <w:spacing w:before="240"/>
              <w:jc w:val="left"/>
            </w:pPr>
            <w:r>
              <w:t>Distr.: General</w:t>
            </w:r>
          </w:p>
          <w:p w:rsidR="001F61D1" w:rsidRDefault="001F61D1" w:rsidP="001F61D1">
            <w:pPr>
              <w:bidi w:val="0"/>
              <w:jc w:val="left"/>
            </w:pPr>
            <w:r>
              <w:t>19 March 2013</w:t>
            </w:r>
          </w:p>
          <w:p w:rsidR="001F61D1" w:rsidRDefault="001F61D1" w:rsidP="001F61D1">
            <w:pPr>
              <w:bidi w:val="0"/>
              <w:jc w:val="left"/>
            </w:pPr>
            <w:r>
              <w:t>Arabic</w:t>
            </w:r>
          </w:p>
          <w:p w:rsidR="00257225" w:rsidRPr="008B4BC6" w:rsidRDefault="001F61D1" w:rsidP="001F61D1">
            <w:pPr>
              <w:bidi w:val="0"/>
              <w:jc w:val="left"/>
            </w:pPr>
            <w:r>
              <w:t>Original: English</w:t>
            </w:r>
          </w:p>
        </w:tc>
      </w:tr>
    </w:tbl>
    <w:p w:rsidR="001F61D1" w:rsidRPr="00221BBB" w:rsidRDefault="001F61D1" w:rsidP="001F61D1">
      <w:pPr>
        <w:spacing w:before="120" w:line="380" w:lineRule="exact"/>
        <w:rPr>
          <w:b/>
          <w:bCs/>
          <w:sz w:val="26"/>
          <w:szCs w:val="36"/>
          <w:rtl/>
        </w:rPr>
      </w:pPr>
      <w:r w:rsidRPr="00221BBB">
        <w:rPr>
          <w:b/>
          <w:bCs/>
          <w:sz w:val="26"/>
          <w:szCs w:val="36"/>
          <w:rtl/>
        </w:rPr>
        <w:t>اللجنة المعنية بالقضاء على التمييز ضد المرأة</w:t>
      </w:r>
    </w:p>
    <w:p w:rsidR="001F61D1" w:rsidRPr="00221BBB" w:rsidRDefault="001F61D1" w:rsidP="001F61D1">
      <w:pPr>
        <w:spacing w:line="380" w:lineRule="exact"/>
        <w:rPr>
          <w:rFonts w:hint="cs"/>
          <w:b/>
          <w:bCs/>
          <w:rtl/>
        </w:rPr>
      </w:pPr>
      <w:r w:rsidRPr="00221BBB">
        <w:rPr>
          <w:b/>
          <w:bCs/>
          <w:rtl/>
        </w:rPr>
        <w:t xml:space="preserve">الدورة </w:t>
      </w:r>
      <w:r>
        <w:rPr>
          <w:rFonts w:hint="cs"/>
          <w:b/>
          <w:bCs/>
          <w:rtl/>
        </w:rPr>
        <w:t>السادسة</w:t>
      </w:r>
      <w:r w:rsidRPr="00221BBB">
        <w:rPr>
          <w:b/>
          <w:bCs/>
          <w:rtl/>
        </w:rPr>
        <w:t xml:space="preserve"> والخمسون</w:t>
      </w:r>
    </w:p>
    <w:p w:rsidR="001F61D1" w:rsidRDefault="001F61D1" w:rsidP="001F61D1">
      <w:pPr>
        <w:spacing w:line="380" w:lineRule="exact"/>
        <w:rPr>
          <w:rtl/>
        </w:rPr>
      </w:pPr>
      <w:r>
        <w:rPr>
          <w:rFonts w:hint="cs"/>
          <w:rtl/>
        </w:rPr>
        <w:t>30 أيلول/سبتمبر - 18 تشرين الأول/أكتوبر 2013</w:t>
      </w:r>
    </w:p>
    <w:p w:rsidR="001F61D1" w:rsidRDefault="001F61D1" w:rsidP="001F61D1">
      <w:pPr>
        <w:spacing w:line="380" w:lineRule="exact"/>
        <w:rPr>
          <w:rtl/>
        </w:rPr>
      </w:pPr>
      <w:r>
        <w:rPr>
          <w:rFonts w:hint="cs"/>
          <w:rtl/>
        </w:rPr>
        <w:t xml:space="preserve">البند 4 من </w:t>
      </w:r>
      <w:r>
        <w:rPr>
          <w:rtl/>
        </w:rPr>
        <w:t xml:space="preserve">جدول الأعمال المؤقت </w:t>
      </w:r>
    </w:p>
    <w:p w:rsidR="001F61D1" w:rsidRDefault="001F61D1" w:rsidP="001F61D1">
      <w:pPr>
        <w:spacing w:line="380" w:lineRule="exact"/>
        <w:ind w:right="4500"/>
        <w:rPr>
          <w:rFonts w:hint="cs"/>
          <w:b/>
          <w:bCs/>
          <w:rtl/>
        </w:rPr>
      </w:pPr>
      <w:r w:rsidRPr="00432CE9">
        <w:rPr>
          <w:b/>
          <w:bCs/>
          <w:rtl/>
        </w:rPr>
        <w:t>النظر في التقارير المقدمة من الدول الأطراف بموجب المادة 18 من اتفاقية القضاء على جميع أشكال التمييز ضد المرأة</w:t>
      </w:r>
    </w:p>
    <w:p w:rsidR="001F61D1" w:rsidRPr="00432CE9" w:rsidRDefault="001F61D1" w:rsidP="001F61D1">
      <w:pPr>
        <w:pStyle w:val="HChGA"/>
        <w:rPr>
          <w:rtl/>
        </w:rPr>
      </w:pPr>
      <w:r>
        <w:rPr>
          <w:rFonts w:hint="cs"/>
          <w:rtl/>
        </w:rPr>
        <w:tab/>
      </w:r>
      <w:r>
        <w:rPr>
          <w:rFonts w:hint="cs"/>
          <w:rtl/>
        </w:rPr>
        <w:tab/>
      </w:r>
      <w:r w:rsidRPr="00C8694F">
        <w:rPr>
          <w:rFonts w:hint="cs"/>
          <w:rtl/>
        </w:rPr>
        <w:t xml:space="preserve">قائمة القضايا </w:t>
      </w:r>
      <w:r w:rsidR="00422190">
        <w:rPr>
          <w:rFonts w:hint="cs"/>
          <w:rtl/>
        </w:rPr>
        <w:t>في سياق النظر في التقرير</w:t>
      </w:r>
      <w:r w:rsidRPr="00C8694F">
        <w:rPr>
          <w:rFonts w:hint="cs"/>
          <w:rtl/>
        </w:rPr>
        <w:t xml:space="preserve"> الدوري الرابع لبنن</w:t>
      </w:r>
    </w:p>
    <w:p w:rsidR="001F61D1" w:rsidRDefault="001F61D1" w:rsidP="001F61D1">
      <w:pPr>
        <w:pStyle w:val="H1GA"/>
        <w:rPr>
          <w:rFonts w:hint="cs"/>
          <w:rtl/>
        </w:rPr>
      </w:pPr>
      <w:r>
        <w:rPr>
          <w:rFonts w:hint="cs"/>
          <w:rtl/>
        </w:rPr>
        <w:tab/>
      </w:r>
      <w:r>
        <w:rPr>
          <w:rFonts w:hint="cs"/>
          <w:rtl/>
        </w:rPr>
        <w:tab/>
        <w:t>مذكّرة مقدَّمة من اللجنة</w:t>
      </w:r>
    </w:p>
    <w:p w:rsidR="001F61D1" w:rsidRPr="00E00533" w:rsidRDefault="001F61D1" w:rsidP="00422190">
      <w:pPr>
        <w:pStyle w:val="SingleTxtGA"/>
        <w:rPr>
          <w:rFonts w:hint="cs"/>
          <w:rtl/>
        </w:rPr>
      </w:pPr>
      <w:r>
        <w:rPr>
          <w:rFonts w:hint="cs"/>
          <w:rtl/>
        </w:rPr>
        <w:tab/>
      </w:r>
      <w:r w:rsidR="00422190">
        <w:rPr>
          <w:rFonts w:hint="cs"/>
          <w:rtl/>
        </w:rPr>
        <w:t>نظر</w:t>
      </w:r>
      <w:r>
        <w:rPr>
          <w:rFonts w:hint="cs"/>
          <w:rtl/>
        </w:rPr>
        <w:t xml:space="preserve"> الفريق العامل لما قبل الدورة </w:t>
      </w:r>
      <w:r w:rsidR="00422190">
        <w:rPr>
          <w:rFonts w:hint="cs"/>
          <w:rtl/>
        </w:rPr>
        <w:t xml:space="preserve">في </w:t>
      </w:r>
      <w:r>
        <w:rPr>
          <w:rFonts w:hint="cs"/>
          <w:rtl/>
        </w:rPr>
        <w:t xml:space="preserve">التقرير الدوري الرابع لبنن </w:t>
      </w:r>
      <w:r>
        <w:t>(CEDAW/C/BEN/4)</w:t>
      </w:r>
      <w:r>
        <w:rPr>
          <w:rFonts w:hint="cs"/>
          <w:rtl/>
        </w:rPr>
        <w:t>.</w:t>
      </w:r>
    </w:p>
    <w:p w:rsidR="001F61D1" w:rsidRPr="00AF6540" w:rsidRDefault="001F61D1" w:rsidP="00422190">
      <w:pPr>
        <w:pStyle w:val="H23GA"/>
        <w:rPr>
          <w:rFonts w:hint="cs"/>
          <w:rtl/>
        </w:rPr>
      </w:pPr>
      <w:r>
        <w:rPr>
          <w:rtl/>
        </w:rPr>
        <w:tab/>
      </w:r>
      <w:r w:rsidRPr="00AF6540">
        <w:rPr>
          <w:rtl/>
        </w:rPr>
        <w:tab/>
      </w:r>
      <w:r w:rsidRPr="00AF6540">
        <w:rPr>
          <w:rFonts w:hint="cs"/>
          <w:rtl/>
        </w:rPr>
        <w:t>م</w:t>
      </w:r>
      <w:r w:rsidR="00422190">
        <w:rPr>
          <w:rFonts w:hint="cs"/>
          <w:rtl/>
        </w:rPr>
        <w:t>س</w:t>
      </w:r>
      <w:r w:rsidRPr="00AF6540">
        <w:rPr>
          <w:rFonts w:hint="cs"/>
          <w:rtl/>
        </w:rPr>
        <w:t>ا</w:t>
      </w:r>
      <w:r w:rsidR="00422190">
        <w:rPr>
          <w:rFonts w:hint="cs"/>
          <w:rtl/>
        </w:rPr>
        <w:t>ئل</w:t>
      </w:r>
      <w:r w:rsidRPr="00AF6540">
        <w:rPr>
          <w:rFonts w:hint="cs"/>
          <w:rtl/>
        </w:rPr>
        <w:t xml:space="preserve"> عامة</w:t>
      </w:r>
    </w:p>
    <w:p w:rsidR="001F61D1" w:rsidRPr="00F80FDB" w:rsidRDefault="001F61D1" w:rsidP="00422190">
      <w:pPr>
        <w:pStyle w:val="SingleTxtGA"/>
        <w:rPr>
          <w:rFonts w:hint="cs"/>
          <w:rtl/>
        </w:rPr>
      </w:pPr>
      <w:r w:rsidRPr="00F80FDB">
        <w:rPr>
          <w:rFonts w:hint="cs"/>
          <w:rtl/>
        </w:rPr>
        <w:t>1-</w:t>
      </w:r>
      <w:r w:rsidRPr="00F80FDB">
        <w:rPr>
          <w:rFonts w:hint="cs"/>
          <w:rtl/>
        </w:rPr>
        <w:tab/>
      </w:r>
      <w:r>
        <w:rPr>
          <w:rFonts w:hint="cs"/>
          <w:rtl/>
        </w:rPr>
        <w:t>ي</w:t>
      </w:r>
      <w:r w:rsidRPr="00F80FDB">
        <w:rPr>
          <w:rFonts w:hint="cs"/>
          <w:rtl/>
        </w:rPr>
        <w:t>ر</w:t>
      </w:r>
      <w:r>
        <w:rPr>
          <w:rFonts w:hint="cs"/>
          <w:rtl/>
        </w:rPr>
        <w:t>جى</w:t>
      </w:r>
      <w:r w:rsidRPr="00F80FDB">
        <w:rPr>
          <w:rFonts w:hint="cs"/>
          <w:rtl/>
        </w:rPr>
        <w:t xml:space="preserve"> تقديم معلومات بشأن عملية إعداد </w:t>
      </w:r>
      <w:r>
        <w:rPr>
          <w:rFonts w:hint="cs"/>
          <w:rtl/>
        </w:rPr>
        <w:t>التقرير</w:t>
      </w:r>
      <w:r w:rsidRPr="00F80FDB">
        <w:rPr>
          <w:rFonts w:hint="cs"/>
          <w:rtl/>
        </w:rPr>
        <w:t xml:space="preserve"> </w:t>
      </w:r>
      <w:r>
        <w:rPr>
          <w:rFonts w:hint="cs"/>
          <w:rtl/>
        </w:rPr>
        <w:t xml:space="preserve">واعتماده، </w:t>
      </w:r>
      <w:r w:rsidRPr="00661890">
        <w:rPr>
          <w:rFonts w:hint="cs"/>
          <w:rtl/>
        </w:rPr>
        <w:t>و</w:t>
      </w:r>
      <w:r>
        <w:rPr>
          <w:rFonts w:hint="cs"/>
          <w:rtl/>
        </w:rPr>
        <w:t>بيان ما إذا أجريت</w:t>
      </w:r>
      <w:r w:rsidRPr="00661890">
        <w:rPr>
          <w:rFonts w:hint="cs"/>
          <w:rtl/>
        </w:rPr>
        <w:t xml:space="preserve"> مشاورات مع </w:t>
      </w:r>
      <w:r w:rsidR="00422190">
        <w:rPr>
          <w:rFonts w:hint="cs"/>
          <w:rtl/>
        </w:rPr>
        <w:t>ال</w:t>
      </w:r>
      <w:r w:rsidRPr="00661890">
        <w:rPr>
          <w:rFonts w:hint="cs"/>
          <w:rtl/>
        </w:rPr>
        <w:t xml:space="preserve">منظمات غير </w:t>
      </w:r>
      <w:r w:rsidR="00422190">
        <w:rPr>
          <w:rFonts w:hint="cs"/>
          <w:rtl/>
        </w:rPr>
        <w:t>ال</w:t>
      </w:r>
      <w:r w:rsidRPr="00661890">
        <w:rPr>
          <w:rFonts w:hint="cs"/>
          <w:rtl/>
        </w:rPr>
        <w:t xml:space="preserve">حكومية وغيرها من الجهات المعنية </w:t>
      </w:r>
      <w:r>
        <w:rPr>
          <w:rFonts w:hint="cs"/>
          <w:rtl/>
        </w:rPr>
        <w:t>بهذا الشأن</w:t>
      </w:r>
      <w:r w:rsidRPr="00661890">
        <w:rPr>
          <w:rFonts w:hint="cs"/>
          <w:rtl/>
        </w:rPr>
        <w:t>، بما فيها المنظمات المعنية بحقوق المرأة.</w:t>
      </w:r>
      <w:r>
        <w:rPr>
          <w:rFonts w:hint="cs"/>
          <w:rtl/>
        </w:rPr>
        <w:t xml:space="preserve"> ويرجى إعطاء تفاصيل عن أي تقدّم محرز في وضع نظام مخصص</w:t>
      </w:r>
      <w:r w:rsidRPr="000E1C9C">
        <w:rPr>
          <w:rFonts w:hint="cs"/>
          <w:rtl/>
        </w:rPr>
        <w:t xml:space="preserve"> </w:t>
      </w:r>
      <w:r>
        <w:rPr>
          <w:rFonts w:hint="cs"/>
          <w:rtl/>
        </w:rPr>
        <w:t>ل</w:t>
      </w:r>
      <w:r w:rsidRPr="000E1C9C">
        <w:rPr>
          <w:rFonts w:hint="cs"/>
          <w:rtl/>
        </w:rPr>
        <w:t>جمع وتحليل بيانات مصنفة حسب نوع الجنس ت</w:t>
      </w:r>
      <w:r w:rsidR="00422190">
        <w:rPr>
          <w:rFonts w:hint="cs"/>
          <w:rtl/>
        </w:rPr>
        <w:t>شمل</w:t>
      </w:r>
      <w:r w:rsidRPr="000E1C9C">
        <w:rPr>
          <w:rFonts w:hint="cs"/>
          <w:rtl/>
        </w:rPr>
        <w:t xml:space="preserve"> جميع المجالات التي تتناولها الاتفاقية، بما في ذلك التعداد الوطني للسكان.</w:t>
      </w:r>
      <w:r>
        <w:rPr>
          <w:rFonts w:hint="cs"/>
          <w:rtl/>
        </w:rPr>
        <w:t xml:space="preserve"> </w:t>
      </w:r>
    </w:p>
    <w:p w:rsidR="001F61D1" w:rsidRPr="00AF6540" w:rsidRDefault="001F61D1" w:rsidP="00422190">
      <w:pPr>
        <w:pStyle w:val="H23GA"/>
        <w:rPr>
          <w:rFonts w:hint="cs"/>
          <w:rtl/>
        </w:rPr>
      </w:pPr>
      <w:r>
        <w:rPr>
          <w:rFonts w:hint="cs"/>
          <w:rtl/>
        </w:rPr>
        <w:tab/>
      </w:r>
      <w:r>
        <w:rPr>
          <w:rFonts w:hint="cs"/>
          <w:rtl/>
        </w:rPr>
        <w:tab/>
      </w:r>
      <w:r w:rsidR="00422190">
        <w:rPr>
          <w:rFonts w:hint="cs"/>
          <w:rtl/>
        </w:rPr>
        <w:t>الإ</w:t>
      </w:r>
      <w:r w:rsidRPr="00AF6540">
        <w:rPr>
          <w:rFonts w:hint="cs"/>
          <w:rtl/>
        </w:rPr>
        <w:t>ط</w:t>
      </w:r>
      <w:r w:rsidR="00422190">
        <w:rPr>
          <w:rFonts w:hint="cs"/>
          <w:rtl/>
        </w:rPr>
        <w:t>ا</w:t>
      </w:r>
      <w:r w:rsidRPr="00AF6540">
        <w:rPr>
          <w:rFonts w:hint="cs"/>
          <w:rtl/>
        </w:rPr>
        <w:t>ر الدستوري والتشريعي والمؤسسي</w:t>
      </w:r>
    </w:p>
    <w:p w:rsidR="001F61D1" w:rsidRDefault="001F61D1" w:rsidP="00C24AAC">
      <w:pPr>
        <w:pStyle w:val="SingleTxtGA"/>
        <w:rPr>
          <w:rFonts w:hint="cs"/>
          <w:rtl/>
        </w:rPr>
      </w:pPr>
      <w:r w:rsidRPr="00F80FDB">
        <w:rPr>
          <w:rFonts w:hint="cs"/>
          <w:rtl/>
        </w:rPr>
        <w:t>2-</w:t>
      </w:r>
      <w:r w:rsidRPr="00F80FDB">
        <w:rPr>
          <w:rFonts w:hint="cs"/>
          <w:rtl/>
        </w:rPr>
        <w:tab/>
      </w:r>
      <w:r>
        <w:rPr>
          <w:rFonts w:hint="cs"/>
          <w:rtl/>
        </w:rPr>
        <w:t xml:space="preserve">يرجى إطلاع اللجنة على حالة مشروع القانون المتعلق بالمساواة بين الجنسين وعلى الإطار الزمني المعدّ لاعتماده. ولما كان النظام القانوني في الدولة الطرف </w:t>
      </w:r>
      <w:r>
        <w:rPr>
          <w:rFonts w:hint="cs"/>
          <w:rtl/>
          <w:lang/>
        </w:rPr>
        <w:t>نظاما</w:t>
      </w:r>
      <w:r w:rsidR="00325E47">
        <w:rPr>
          <w:rFonts w:hint="cs"/>
          <w:rtl/>
          <w:lang/>
        </w:rPr>
        <w:t>ً</w:t>
      </w:r>
      <w:r>
        <w:rPr>
          <w:rFonts w:hint="cs"/>
          <w:rtl/>
          <w:lang/>
        </w:rPr>
        <w:t xml:space="preserve"> وحدويا</w:t>
      </w:r>
      <w:r w:rsidR="00325E47">
        <w:rPr>
          <w:rFonts w:hint="cs"/>
          <w:rtl/>
          <w:lang/>
        </w:rPr>
        <w:t>ً</w:t>
      </w:r>
      <w:r>
        <w:rPr>
          <w:rFonts w:hint="cs"/>
          <w:rtl/>
          <w:lang/>
        </w:rPr>
        <w:t xml:space="preserve">، يرجى بيان ما إذا كان مشروع القانون الراهن يعكس تفسير التمييز ضد المرأة المكرّس في المادتين 1 و2 من الاتفاقية. ويرجى أيضاً تقديم معلومات عن حالة مشروع القانون الجنائي (الفقرة 44 من الوثيقة </w:t>
      </w:r>
      <w:r w:rsidRPr="00833D5A">
        <w:rPr>
          <w:rFonts w:eastAsia="Calibri"/>
          <w:bCs/>
        </w:rPr>
        <w:t>CEDAW/C/BEN/4</w:t>
      </w:r>
      <w:r>
        <w:rPr>
          <w:rFonts w:hint="cs"/>
          <w:rtl/>
          <w:lang/>
        </w:rPr>
        <w:t>)</w:t>
      </w:r>
      <w:r w:rsidR="00422190">
        <w:rPr>
          <w:vertAlign w:val="superscript"/>
          <w:rtl/>
          <w:lang/>
        </w:rPr>
        <w:t>(</w:t>
      </w:r>
      <w:r w:rsidR="00422190">
        <w:rPr>
          <w:rStyle w:val="FootnoteReference"/>
          <w:rtl/>
          <w:lang/>
        </w:rPr>
        <w:footnoteReference w:id="1"/>
      </w:r>
      <w:r w:rsidR="00422190">
        <w:rPr>
          <w:vertAlign w:val="superscript"/>
          <w:rtl/>
          <w:lang/>
        </w:rPr>
        <w:t>)</w:t>
      </w:r>
      <w:r>
        <w:rPr>
          <w:rFonts w:hint="cs"/>
          <w:rtl/>
        </w:rPr>
        <w:t xml:space="preserve"> وعن التعديل المدخل على القانون المتعلق بإنشاء المؤسسة الوطنية الجديدة لحقوق الإنسان. وعلاوة على ذلك، وفي ضوء إحياء المؤسسات القضائية مثل إحياء المحكمة الدستورية في عام 2008 ومحكمة العدل العليا في عام</w:t>
      </w:r>
      <w:r w:rsidR="00422190">
        <w:rPr>
          <w:rFonts w:hint="eastAsia"/>
          <w:rtl/>
        </w:rPr>
        <w:t> </w:t>
      </w:r>
      <w:r>
        <w:rPr>
          <w:rFonts w:hint="cs"/>
          <w:rtl/>
        </w:rPr>
        <w:t>2009 (الفقرة 11)، يرجى الإشارة إلى التدابير التي اتُخذت لتحسين المعرفة بحقوق المرأة ال</w:t>
      </w:r>
      <w:r w:rsidR="00422190">
        <w:rPr>
          <w:rFonts w:hint="cs"/>
          <w:rtl/>
        </w:rPr>
        <w:t>مكفولة في</w:t>
      </w:r>
      <w:r>
        <w:rPr>
          <w:rFonts w:hint="cs"/>
          <w:rtl/>
        </w:rPr>
        <w:t xml:space="preserve"> الاتفاقية وبروتوكولها الاختياري والتشريعات المحلية ذات الصلة، وبيان ما</w:t>
      </w:r>
      <w:r w:rsidR="00C24AAC">
        <w:rPr>
          <w:rFonts w:hint="eastAsia"/>
          <w:rtl/>
        </w:rPr>
        <w:t> </w:t>
      </w:r>
      <w:r>
        <w:rPr>
          <w:rFonts w:hint="cs"/>
          <w:rtl/>
        </w:rPr>
        <w:t>إذا كانت هذه الحقوق تشكل جزء</w:t>
      </w:r>
      <w:r w:rsidR="00325E47">
        <w:rPr>
          <w:rFonts w:hint="cs"/>
          <w:rtl/>
        </w:rPr>
        <w:t xml:space="preserve">اً </w:t>
      </w:r>
      <w:r>
        <w:rPr>
          <w:rFonts w:hint="cs"/>
          <w:rtl/>
        </w:rPr>
        <w:t xml:space="preserve">لا </w:t>
      </w:r>
      <w:r w:rsidRPr="0005122A">
        <w:rPr>
          <w:rFonts w:hint="cs"/>
          <w:rtl/>
        </w:rPr>
        <w:t>يتجزّأ من التثقيف القانوني ومن</w:t>
      </w:r>
      <w:r>
        <w:rPr>
          <w:rFonts w:hint="cs"/>
          <w:rtl/>
        </w:rPr>
        <w:t xml:space="preserve"> تدريب القضاة والمحامين والمدعين العامين وجميع موظفي إنفاذ</w:t>
      </w:r>
      <w:r w:rsidR="00C24AAC">
        <w:rPr>
          <w:rFonts w:hint="cs"/>
          <w:rtl/>
        </w:rPr>
        <w:t xml:space="preserve"> القوانين المعنيين الآخرين.</w:t>
      </w:r>
    </w:p>
    <w:p w:rsidR="001F61D1" w:rsidRDefault="001F61D1" w:rsidP="00422190">
      <w:pPr>
        <w:pStyle w:val="H23GA"/>
        <w:rPr>
          <w:rFonts w:hint="cs"/>
          <w:rtl/>
          <w:lang/>
        </w:rPr>
      </w:pPr>
      <w:r>
        <w:rPr>
          <w:rFonts w:hint="cs"/>
          <w:rtl/>
          <w:lang/>
        </w:rPr>
        <w:tab/>
      </w:r>
      <w:r>
        <w:rPr>
          <w:rFonts w:hint="cs"/>
          <w:rtl/>
          <w:lang/>
        </w:rPr>
        <w:tab/>
      </w:r>
      <w:r w:rsidRPr="00924616">
        <w:rPr>
          <w:rFonts w:hint="cs"/>
          <w:rtl/>
          <w:lang/>
        </w:rPr>
        <w:t>ال</w:t>
      </w:r>
      <w:r w:rsidR="00422190">
        <w:rPr>
          <w:rFonts w:hint="cs"/>
          <w:rtl/>
          <w:lang/>
        </w:rPr>
        <w:t>أجهزة ا</w:t>
      </w:r>
      <w:r w:rsidRPr="00924616">
        <w:rPr>
          <w:rFonts w:hint="cs"/>
          <w:rtl/>
          <w:lang/>
        </w:rPr>
        <w:t xml:space="preserve">لوطنية </w:t>
      </w:r>
      <w:r w:rsidR="00422190">
        <w:rPr>
          <w:rFonts w:hint="cs"/>
          <w:rtl/>
          <w:lang/>
        </w:rPr>
        <w:t>المعنية با</w:t>
      </w:r>
      <w:r w:rsidRPr="00924616">
        <w:rPr>
          <w:rFonts w:hint="cs"/>
          <w:rtl/>
          <w:lang/>
        </w:rPr>
        <w:t>لنهوض بالمرأة</w:t>
      </w:r>
    </w:p>
    <w:p w:rsidR="001F61D1" w:rsidRPr="00F5582A" w:rsidRDefault="001F61D1" w:rsidP="001F61D1">
      <w:pPr>
        <w:pStyle w:val="SingleTxtGA"/>
        <w:rPr>
          <w:rFonts w:hint="cs"/>
          <w:b/>
          <w:bCs/>
          <w:rtl/>
        </w:rPr>
      </w:pPr>
      <w:r>
        <w:rPr>
          <w:rFonts w:hint="cs"/>
          <w:rtl/>
        </w:rPr>
        <w:t>3</w:t>
      </w:r>
      <w:r w:rsidRPr="00F80FDB">
        <w:rPr>
          <w:rFonts w:hint="cs"/>
          <w:rtl/>
        </w:rPr>
        <w:t>-</w:t>
      </w:r>
      <w:r w:rsidRPr="00F80FDB">
        <w:rPr>
          <w:rFonts w:hint="cs"/>
          <w:rtl/>
        </w:rPr>
        <w:tab/>
      </w:r>
      <w:r>
        <w:rPr>
          <w:rFonts w:hint="cs"/>
          <w:rtl/>
        </w:rPr>
        <w:t>ي</w:t>
      </w:r>
      <w:r w:rsidRPr="00F80FDB">
        <w:rPr>
          <w:rFonts w:hint="cs"/>
          <w:rtl/>
        </w:rPr>
        <w:t>ر</w:t>
      </w:r>
      <w:r>
        <w:rPr>
          <w:rFonts w:hint="cs"/>
          <w:rtl/>
        </w:rPr>
        <w:t>جى</w:t>
      </w:r>
      <w:r w:rsidRPr="00F80FDB">
        <w:rPr>
          <w:rFonts w:hint="cs"/>
          <w:rtl/>
        </w:rPr>
        <w:t xml:space="preserve"> تقديم معلومات </w:t>
      </w:r>
      <w:r>
        <w:rPr>
          <w:rFonts w:hint="cs"/>
          <w:rtl/>
        </w:rPr>
        <w:t xml:space="preserve">مفصّلة بشأن </w:t>
      </w:r>
      <w:r>
        <w:rPr>
          <w:rFonts w:hint="cs"/>
          <w:rtl/>
          <w:lang/>
        </w:rPr>
        <w:t>المجلس المعني بالمساواة بين الجنسين (الفقرة</w:t>
      </w:r>
      <w:r>
        <w:rPr>
          <w:rFonts w:hint="eastAsia"/>
          <w:rtl/>
          <w:lang/>
        </w:rPr>
        <w:t> </w:t>
      </w:r>
      <w:r>
        <w:rPr>
          <w:rFonts w:hint="cs"/>
          <w:rtl/>
          <w:lang/>
        </w:rPr>
        <w:t xml:space="preserve">47)، بما في ذلك دور لجنته التقنية ومركزه المعني برصد شؤون الأسرة والمرأة والطفل في تصميم وتنفيذ السياسات، ورصد وضع المرأة على نحو شامل، وتنفيذ الاستراتيجيات والتدابير الرامية إلى القضاء على التمييز. ويرجى أيضاً تقديم معلومات مفصلة عن الموارد البشرية والمالية المخصصة للمجلس حتى يضطلع بمهامه بصورة فعالة. ويرجى توضيح التنسيق الجاري بين الهيئات القائمة ووزارة الأسرة والتضامن الوطني </w:t>
      </w:r>
      <w:r w:rsidRPr="00B061CE">
        <w:rPr>
          <w:rFonts w:hint="cs"/>
          <w:rtl/>
          <w:lang/>
        </w:rPr>
        <w:t>التي تتولى</w:t>
      </w:r>
      <w:r>
        <w:rPr>
          <w:rFonts w:hint="cs"/>
          <w:rtl/>
          <w:lang/>
        </w:rPr>
        <w:t xml:space="preserve"> وفقاً للتقرير (الفقرة</w:t>
      </w:r>
      <w:r>
        <w:rPr>
          <w:rFonts w:hint="eastAsia"/>
          <w:rtl/>
          <w:lang/>
        </w:rPr>
        <w:t> </w:t>
      </w:r>
      <w:r>
        <w:rPr>
          <w:rFonts w:hint="cs"/>
          <w:rtl/>
          <w:lang/>
        </w:rPr>
        <w:t>41) مسؤولية النهوض بالمرأة وتعزيز المساواة بين الجنسين، ويرجى شرح دور وولاية معهد المرأة الذي أنشأه الرئيس في آذار/مارس 2009 (الفقرة 47).</w:t>
      </w:r>
    </w:p>
    <w:p w:rsidR="001F61D1" w:rsidRDefault="001F61D1" w:rsidP="001F61D1">
      <w:pPr>
        <w:pStyle w:val="SingleTxtGA"/>
        <w:rPr>
          <w:rFonts w:hint="cs"/>
          <w:rtl/>
          <w:lang/>
        </w:rPr>
      </w:pPr>
      <w:r>
        <w:rPr>
          <w:rFonts w:hint="cs"/>
          <w:rtl/>
        </w:rPr>
        <w:t>4</w:t>
      </w:r>
      <w:r w:rsidRPr="00F80FDB">
        <w:rPr>
          <w:rFonts w:hint="cs"/>
          <w:rtl/>
        </w:rPr>
        <w:t>-</w:t>
      </w:r>
      <w:r w:rsidRPr="00F80FDB">
        <w:rPr>
          <w:rFonts w:hint="cs"/>
          <w:rtl/>
        </w:rPr>
        <w:tab/>
      </w:r>
      <w:r>
        <w:rPr>
          <w:rFonts w:hint="cs"/>
          <w:rtl/>
        </w:rPr>
        <w:t>وي</w:t>
      </w:r>
      <w:r w:rsidRPr="00F80FDB">
        <w:rPr>
          <w:rFonts w:hint="cs"/>
          <w:rtl/>
        </w:rPr>
        <w:t>ر</w:t>
      </w:r>
      <w:r>
        <w:rPr>
          <w:rFonts w:hint="cs"/>
          <w:rtl/>
        </w:rPr>
        <w:t>جى</w:t>
      </w:r>
      <w:r w:rsidRPr="00F80FDB">
        <w:rPr>
          <w:rFonts w:hint="cs"/>
          <w:rtl/>
        </w:rPr>
        <w:t xml:space="preserve"> تقديم معلومات </w:t>
      </w:r>
      <w:r>
        <w:rPr>
          <w:rFonts w:hint="cs"/>
          <w:rtl/>
        </w:rPr>
        <w:t xml:space="preserve">بشأن </w:t>
      </w:r>
      <w:r>
        <w:rPr>
          <w:rFonts w:hint="cs"/>
          <w:rtl/>
          <w:lang/>
        </w:rPr>
        <w:t xml:space="preserve">السياسة الوطنية للمساواة بين الجنسين التي اعتُمدت في 18 آذار/مارس 2009، وبيان أي البرامج والمشروعات المشار إليها في الفقرة 46 قد جرى تنفيذه في إطار خطة العمل لعام 2010. </w:t>
      </w:r>
    </w:p>
    <w:p w:rsidR="001F61D1" w:rsidRDefault="001F61D1" w:rsidP="001F61D1">
      <w:pPr>
        <w:pStyle w:val="H23GA"/>
        <w:rPr>
          <w:rFonts w:hint="cs"/>
          <w:rtl/>
          <w:lang/>
        </w:rPr>
      </w:pPr>
      <w:r>
        <w:rPr>
          <w:rFonts w:hint="cs"/>
          <w:rtl/>
          <w:lang/>
        </w:rPr>
        <w:tab/>
      </w:r>
      <w:r>
        <w:rPr>
          <w:rFonts w:hint="cs"/>
          <w:rtl/>
          <w:lang/>
        </w:rPr>
        <w:tab/>
        <w:t>القوالب النمطية والممارسات الضارّة</w:t>
      </w:r>
    </w:p>
    <w:p w:rsidR="001F61D1" w:rsidRDefault="001F61D1" w:rsidP="00C24AAC">
      <w:pPr>
        <w:pStyle w:val="SingleTxtGA"/>
        <w:rPr>
          <w:rFonts w:hint="cs"/>
          <w:rtl/>
        </w:rPr>
      </w:pPr>
      <w:r>
        <w:rPr>
          <w:rFonts w:hint="cs"/>
          <w:rtl/>
        </w:rPr>
        <w:t>5</w:t>
      </w:r>
      <w:r w:rsidRPr="00451356">
        <w:rPr>
          <w:rFonts w:hint="cs"/>
          <w:rtl/>
        </w:rPr>
        <w:t>-</w:t>
      </w:r>
      <w:r w:rsidRPr="00451356">
        <w:rPr>
          <w:rFonts w:hint="cs"/>
          <w:rtl/>
        </w:rPr>
        <w:tab/>
      </w:r>
      <w:r>
        <w:rPr>
          <w:rFonts w:hint="cs"/>
          <w:rtl/>
        </w:rPr>
        <w:t xml:space="preserve">يسلّم التقرير </w:t>
      </w:r>
      <w:r w:rsidRPr="0060188B">
        <w:rPr>
          <w:rFonts w:hint="cs"/>
          <w:rtl/>
        </w:rPr>
        <w:t>بأن مكوّنات</w:t>
      </w:r>
      <w:r>
        <w:rPr>
          <w:rFonts w:hint="cs"/>
          <w:rtl/>
        </w:rPr>
        <w:t xml:space="preserve"> الثقافة والتعليم والدين تحبس المرأة في دور الابنة والزوجة والأم حصر</w:t>
      </w:r>
      <w:r w:rsidR="00325E47">
        <w:rPr>
          <w:rFonts w:hint="cs"/>
          <w:rtl/>
        </w:rPr>
        <w:t xml:space="preserve">اً </w:t>
      </w:r>
      <w:r>
        <w:rPr>
          <w:rFonts w:hint="cs"/>
          <w:rtl/>
        </w:rPr>
        <w:t>(الفقرات 4 و21 و22)، وبأن الممارسات العرفية والتقليدية والدينية ما زالت تهيمن على الحياة الاجتماعية وت</w:t>
      </w:r>
      <w:r w:rsidR="00C24AAC">
        <w:rPr>
          <w:rFonts w:hint="cs"/>
          <w:rtl/>
        </w:rPr>
        <w:t xml:space="preserve">كرس </w:t>
      </w:r>
      <w:r>
        <w:rPr>
          <w:rFonts w:hint="cs"/>
          <w:rtl/>
        </w:rPr>
        <w:t>الممارسات التمييزية ضد النساء (الفقرة 21) والفتيات. وانطلاق مما أوصت به اللجنة في ملاحظاتها الختامية السابقة (الفقرة 148 من الوثيقة</w:t>
      </w:r>
      <w:r>
        <w:rPr>
          <w:rFonts w:hint="eastAsia"/>
          <w:rtl/>
        </w:rPr>
        <w:t> </w:t>
      </w:r>
      <w:r w:rsidRPr="007276C2">
        <w:rPr>
          <w:rFonts w:eastAsia="Calibri"/>
        </w:rPr>
        <w:t>CEDAW/C/BEN/CO/1-3</w:t>
      </w:r>
      <w:r>
        <w:rPr>
          <w:rFonts w:hint="cs"/>
          <w:rtl/>
        </w:rPr>
        <w:t>)، يرجى تقديم معلومات بشأن التدابير الملموسة التي اتخذتها الدولة الطرف، بما فيها تلك المتخذة عن طريق التعاون مع الزعماء التقليديين وال</w:t>
      </w:r>
      <w:r w:rsidR="00C24AAC">
        <w:rPr>
          <w:rFonts w:hint="cs"/>
          <w:rtl/>
        </w:rPr>
        <w:t xml:space="preserve">قيادات الأهلية </w:t>
      </w:r>
      <w:r>
        <w:rPr>
          <w:rFonts w:hint="cs"/>
          <w:rtl/>
        </w:rPr>
        <w:t xml:space="preserve">والمنظمات النسائية، والتي تهدف إلى تغيير المواقف العامة والأنماط الاجتماعية والثقافية التي تقود إلى التنميط الجنساني لدوري المرأة والرجل في الأسرة والمجتمع المحلي والمجتمع ككلّ. </w:t>
      </w:r>
    </w:p>
    <w:p w:rsidR="001F61D1" w:rsidRPr="00E7670A" w:rsidRDefault="001F61D1" w:rsidP="008A021F">
      <w:pPr>
        <w:pStyle w:val="SingleTxtGA"/>
        <w:rPr>
          <w:rFonts w:hint="cs"/>
          <w:spacing w:val="-2"/>
          <w:rtl/>
          <w:lang w:eastAsia="ar-SA"/>
        </w:rPr>
      </w:pPr>
      <w:r w:rsidRPr="00E7670A">
        <w:rPr>
          <w:rFonts w:hint="cs"/>
          <w:spacing w:val="-2"/>
          <w:rtl/>
        </w:rPr>
        <w:t>6-</w:t>
      </w:r>
      <w:r w:rsidRPr="00E7670A">
        <w:rPr>
          <w:rFonts w:hint="cs"/>
          <w:spacing w:val="-2"/>
          <w:rtl/>
        </w:rPr>
        <w:tab/>
        <w:t xml:space="preserve">ويورد التقرير قائمة </w:t>
      </w:r>
      <w:r w:rsidRPr="00E7670A">
        <w:rPr>
          <w:rFonts w:hint="cs"/>
          <w:spacing w:val="-2"/>
          <w:rtl/>
          <w:lang w:eastAsia="ar-SA"/>
        </w:rPr>
        <w:t>طويلة من الممارسات الضارة التي ما زالت مست</w:t>
      </w:r>
      <w:r w:rsidR="00C24AAC" w:rsidRPr="00E7670A">
        <w:rPr>
          <w:rFonts w:hint="cs"/>
          <w:spacing w:val="-2"/>
          <w:rtl/>
          <w:lang w:eastAsia="ar-SA"/>
        </w:rPr>
        <w:t>شري</w:t>
      </w:r>
      <w:r w:rsidRPr="00E7670A">
        <w:rPr>
          <w:rFonts w:hint="cs"/>
          <w:spacing w:val="-2"/>
          <w:rtl/>
          <w:lang w:eastAsia="ar-SA"/>
        </w:rPr>
        <w:t xml:space="preserve">ة في الدولة الطرف. فيرجى ذكر التدابير التي اتُخذت مستهدفةً المناطق الريفية خاصة، بما فيها التدابير التثقيفية الشاملة وحملات التوعية بالأحكام ذات الصلة من قانون الأحوال الشخصية والأسرة وبالأحكام الجنائية، بغرض منع الممارسات الضارة والتصدي لها على غرار الزواج المبكر والقسري، وتعدد الزوجات، والممارسات المرتبطة بالترمل، </w:t>
      </w:r>
      <w:r w:rsidRPr="00E7670A">
        <w:rPr>
          <w:rFonts w:hint="cs"/>
          <w:spacing w:val="-2"/>
          <w:rtl/>
          <w:lang/>
        </w:rPr>
        <w:t>وزواج الأرملة من شقيق زوجها</w:t>
      </w:r>
      <w:r w:rsidRPr="00E7670A">
        <w:rPr>
          <w:rFonts w:hint="cs"/>
          <w:spacing w:val="-2"/>
          <w:rtl/>
          <w:lang w:eastAsia="ar-SA"/>
        </w:rPr>
        <w:t>،</w:t>
      </w:r>
      <w:r w:rsidR="008A021F" w:rsidRPr="00E7670A">
        <w:rPr>
          <w:rFonts w:hint="cs"/>
          <w:spacing w:val="-2"/>
          <w:rtl/>
          <w:lang w:eastAsia="ar-SA"/>
        </w:rPr>
        <w:t xml:space="preserve"> و</w:t>
      </w:r>
      <w:r w:rsidR="008A021F" w:rsidRPr="00E7670A">
        <w:rPr>
          <w:rFonts w:hint="cs"/>
          <w:spacing w:val="-2"/>
          <w:rtl/>
          <w:lang/>
        </w:rPr>
        <w:t>زواج الرجل من شقيقة زوجته،</w:t>
      </w:r>
      <w:r w:rsidRPr="00E7670A">
        <w:rPr>
          <w:rFonts w:hint="cs"/>
          <w:spacing w:val="-2"/>
          <w:rtl/>
          <w:lang w:eastAsia="ar-SA"/>
        </w:rPr>
        <w:t xml:space="preserve"> وشعائر تطهير المرأة الزانية، وقتل ما يسمى بالأطفال</w:t>
      </w:r>
      <w:r w:rsidR="008A021F" w:rsidRPr="00E7670A">
        <w:rPr>
          <w:rFonts w:hint="cs"/>
          <w:spacing w:val="-2"/>
          <w:rtl/>
          <w:lang w:eastAsia="ar-SA"/>
        </w:rPr>
        <w:t xml:space="preserve"> السحرة</w:t>
      </w:r>
      <w:r w:rsidRPr="00E7670A">
        <w:rPr>
          <w:rFonts w:hint="cs"/>
          <w:spacing w:val="-2"/>
          <w:rtl/>
          <w:lang w:eastAsia="ar-SA"/>
        </w:rPr>
        <w:t>. وعلاوة على ذلك، فعلى الرغم من سريان القانون رقم 2003</w:t>
      </w:r>
      <w:r w:rsidR="008A021F" w:rsidRPr="00E7670A">
        <w:rPr>
          <w:rFonts w:hint="cs"/>
          <w:spacing w:val="-2"/>
          <w:rtl/>
          <w:lang w:eastAsia="ar-SA"/>
        </w:rPr>
        <w:t>-</w:t>
      </w:r>
      <w:r w:rsidRPr="00E7670A">
        <w:rPr>
          <w:rFonts w:hint="cs"/>
          <w:spacing w:val="-2"/>
          <w:rtl/>
          <w:lang w:eastAsia="ar-SA"/>
        </w:rPr>
        <w:t xml:space="preserve">03 المتعلق بالقضاء على </w:t>
      </w:r>
      <w:r w:rsidRPr="00E7670A">
        <w:rPr>
          <w:rFonts w:hint="cs"/>
          <w:spacing w:val="-2"/>
          <w:rtl/>
          <w:lang/>
        </w:rPr>
        <w:t xml:space="preserve">تشويه الأعضاء التناسلية </w:t>
      </w:r>
      <w:r w:rsidR="008A021F" w:rsidRPr="00E7670A">
        <w:rPr>
          <w:rFonts w:hint="cs"/>
          <w:spacing w:val="-2"/>
          <w:rtl/>
          <w:lang/>
        </w:rPr>
        <w:t>الأنثوية</w:t>
      </w:r>
      <w:r w:rsidRPr="00E7670A">
        <w:rPr>
          <w:rFonts w:hint="cs"/>
          <w:spacing w:val="-2"/>
          <w:rtl/>
          <w:lang/>
        </w:rPr>
        <w:t xml:space="preserve">، ما زالت هذه الممارسة واسعة الانتشار في الدولة الطرف حسبما ورد في التقرير (الفقرة 35). ويرجى تقديم معلومات بشأن تدعيم التشريع الذي يحظر تشويه الأعضاء التناسلية </w:t>
      </w:r>
      <w:r w:rsidR="008A021F" w:rsidRPr="00E7670A">
        <w:rPr>
          <w:rFonts w:hint="cs"/>
          <w:spacing w:val="-2"/>
          <w:rtl/>
          <w:lang/>
        </w:rPr>
        <w:t>الأنثوية</w:t>
      </w:r>
      <w:r w:rsidRPr="00E7670A">
        <w:rPr>
          <w:rFonts w:hint="cs"/>
          <w:spacing w:val="-2"/>
          <w:rtl/>
          <w:lang w:eastAsia="ar-SA"/>
        </w:rPr>
        <w:t>، وبشأن التحقيقات والملاحقات الق</w:t>
      </w:r>
      <w:r w:rsidR="008A021F" w:rsidRPr="00E7670A">
        <w:rPr>
          <w:rFonts w:hint="cs"/>
          <w:spacing w:val="-2"/>
          <w:rtl/>
          <w:lang w:eastAsia="ar-SA"/>
        </w:rPr>
        <w:t>ض</w:t>
      </w:r>
      <w:r w:rsidRPr="00E7670A">
        <w:rPr>
          <w:rFonts w:hint="cs"/>
          <w:spacing w:val="-2"/>
          <w:rtl/>
          <w:lang w:eastAsia="ar-SA"/>
        </w:rPr>
        <w:t>ا</w:t>
      </w:r>
      <w:r w:rsidR="008A021F" w:rsidRPr="00E7670A">
        <w:rPr>
          <w:rFonts w:hint="cs"/>
          <w:spacing w:val="-2"/>
          <w:rtl/>
          <w:lang w:eastAsia="ar-SA"/>
        </w:rPr>
        <w:t>ئ</w:t>
      </w:r>
      <w:r w:rsidRPr="00E7670A">
        <w:rPr>
          <w:rFonts w:hint="cs"/>
          <w:spacing w:val="-2"/>
          <w:rtl/>
          <w:lang w:eastAsia="ar-SA"/>
        </w:rPr>
        <w:t xml:space="preserve">ية والإدانات </w:t>
      </w:r>
      <w:r w:rsidR="008A021F" w:rsidRPr="00E7670A">
        <w:rPr>
          <w:rFonts w:hint="cs"/>
          <w:spacing w:val="-2"/>
          <w:rtl/>
          <w:lang w:eastAsia="ar-SA"/>
        </w:rPr>
        <w:t>بحق</w:t>
      </w:r>
      <w:r w:rsidRPr="00E7670A">
        <w:rPr>
          <w:rFonts w:hint="cs"/>
          <w:spacing w:val="-2"/>
          <w:rtl/>
          <w:lang w:eastAsia="ar-SA"/>
        </w:rPr>
        <w:t xml:space="preserve"> مرتكبي هذه الممارسة، بما في ذلك العقوبات </w:t>
      </w:r>
      <w:r w:rsidR="008A021F" w:rsidRPr="00E7670A">
        <w:rPr>
          <w:rFonts w:hint="cs"/>
          <w:spacing w:val="-2"/>
          <w:rtl/>
          <w:lang w:eastAsia="ar-SA"/>
        </w:rPr>
        <w:t>الموقع</w:t>
      </w:r>
      <w:r w:rsidRPr="00E7670A">
        <w:rPr>
          <w:rFonts w:hint="cs"/>
          <w:spacing w:val="-2"/>
          <w:rtl/>
          <w:lang w:eastAsia="ar-SA"/>
        </w:rPr>
        <w:t xml:space="preserve">ة خلال الفترة المشمولة بالاستعراض. </w:t>
      </w:r>
    </w:p>
    <w:p w:rsidR="001F61D1" w:rsidRDefault="001F61D1" w:rsidP="001F61D1">
      <w:pPr>
        <w:pStyle w:val="H23GA"/>
        <w:rPr>
          <w:rFonts w:hint="cs"/>
          <w:rtl/>
          <w:lang/>
        </w:rPr>
      </w:pPr>
      <w:r>
        <w:rPr>
          <w:rFonts w:hint="cs"/>
          <w:rtl/>
          <w:lang/>
        </w:rPr>
        <w:tab/>
      </w:r>
      <w:r>
        <w:rPr>
          <w:rFonts w:hint="cs"/>
          <w:rtl/>
          <w:lang/>
        </w:rPr>
        <w:tab/>
        <w:t>العنف ضد المرأة</w:t>
      </w:r>
    </w:p>
    <w:p w:rsidR="001F61D1" w:rsidRDefault="001F61D1" w:rsidP="008A021F">
      <w:pPr>
        <w:pStyle w:val="SingleTxtGA"/>
        <w:rPr>
          <w:rFonts w:hint="cs"/>
          <w:rtl/>
          <w:lang w:eastAsia="ar-SA"/>
        </w:rPr>
      </w:pPr>
      <w:r>
        <w:rPr>
          <w:rFonts w:hint="cs"/>
          <w:rtl/>
        </w:rPr>
        <w:t>7</w:t>
      </w:r>
      <w:r w:rsidRPr="004F6E56">
        <w:rPr>
          <w:rFonts w:hint="cs"/>
          <w:rtl/>
        </w:rPr>
        <w:t>-</w:t>
      </w:r>
      <w:r w:rsidRPr="004F6E56">
        <w:rPr>
          <w:rFonts w:hint="cs"/>
          <w:rtl/>
        </w:rPr>
        <w:tab/>
      </w:r>
      <w:r>
        <w:rPr>
          <w:rFonts w:hint="cs"/>
          <w:rtl/>
        </w:rPr>
        <w:t>تبيّن المعلومات ال</w:t>
      </w:r>
      <w:r w:rsidR="008A021F">
        <w:rPr>
          <w:rFonts w:hint="cs"/>
          <w:rtl/>
        </w:rPr>
        <w:t>معروضة على</w:t>
      </w:r>
      <w:r>
        <w:rPr>
          <w:rFonts w:hint="cs"/>
          <w:rtl/>
        </w:rPr>
        <w:t xml:space="preserve"> اللجنة أنه </w:t>
      </w:r>
      <w:r w:rsidR="008A021F">
        <w:rPr>
          <w:rFonts w:hint="cs"/>
          <w:rtl/>
        </w:rPr>
        <w:t>اعتُمد</w:t>
      </w:r>
      <w:r>
        <w:rPr>
          <w:rFonts w:hint="cs"/>
          <w:rtl/>
        </w:rPr>
        <w:t xml:space="preserve"> مؤخرا</w:t>
      </w:r>
      <w:r w:rsidR="008A021F">
        <w:rPr>
          <w:rFonts w:hint="cs"/>
          <w:rtl/>
        </w:rPr>
        <w:t>ً</w:t>
      </w:r>
      <w:r>
        <w:rPr>
          <w:rFonts w:hint="cs"/>
          <w:rtl/>
        </w:rPr>
        <w:t xml:space="preserve"> قانون بشأن منع ومعاقبة أعمال العنف ضد المرأة. ويرجى إطلاع اللجنة على أشكال العنف </w:t>
      </w:r>
      <w:r w:rsidR="008A021F">
        <w:rPr>
          <w:rFonts w:hint="cs"/>
          <w:rtl/>
        </w:rPr>
        <w:t>المشمولة ب</w:t>
      </w:r>
      <w:r>
        <w:rPr>
          <w:rFonts w:hint="cs"/>
          <w:rtl/>
        </w:rPr>
        <w:t>القانون، ولا</w:t>
      </w:r>
      <w:r>
        <w:rPr>
          <w:rFonts w:hint="eastAsia"/>
          <w:rtl/>
        </w:rPr>
        <w:t> </w:t>
      </w:r>
      <w:r>
        <w:rPr>
          <w:rFonts w:hint="cs"/>
          <w:rtl/>
        </w:rPr>
        <w:t>سيما بيان ما إذا كان القانون يحظر العنف المنزلي والاغتصاب الزوجي بوصفهما جريمتين منفصلتين، و</w:t>
      </w:r>
      <w:r w:rsidR="008A021F">
        <w:rPr>
          <w:rFonts w:hint="cs"/>
          <w:rtl/>
        </w:rPr>
        <w:t>هل من المم</w:t>
      </w:r>
      <w:r>
        <w:rPr>
          <w:rFonts w:hint="cs"/>
          <w:rtl/>
        </w:rPr>
        <w:t>كن محاكمة الجناة تلقائيا</w:t>
      </w:r>
      <w:r w:rsidR="008A021F">
        <w:rPr>
          <w:rFonts w:hint="cs"/>
          <w:rtl/>
        </w:rPr>
        <w:t>ً</w:t>
      </w:r>
      <w:r>
        <w:rPr>
          <w:rFonts w:hint="cs"/>
          <w:rtl/>
        </w:rPr>
        <w:t xml:space="preserve">، وإذا كانت أحكام القانون متوافقة مع </w:t>
      </w:r>
      <w:r w:rsidRPr="00EF5EC2">
        <w:rPr>
          <w:rFonts w:hint="cs"/>
          <w:rtl/>
        </w:rPr>
        <w:t>الاتفاقية</w:t>
      </w:r>
      <w:r>
        <w:rPr>
          <w:rFonts w:hint="cs"/>
          <w:rtl/>
        </w:rPr>
        <w:t xml:space="preserve"> والتوصية رقم 19(1992) الصادرة عن اللجنة في مجال العنف ضد المرأة. ويرجى </w:t>
      </w:r>
      <w:r w:rsidR="008A021F">
        <w:rPr>
          <w:rFonts w:hint="cs"/>
          <w:rtl/>
        </w:rPr>
        <w:t>بيان</w:t>
      </w:r>
      <w:r>
        <w:rPr>
          <w:rFonts w:hint="cs"/>
          <w:rtl/>
        </w:rPr>
        <w:t xml:space="preserve"> الخطوات المتخذة لوضع استراتيجية شاملة لمكافحة جميع أشكال العنف ضد المرأة بغية دعم تنفيذ التشريعات الجديدة، وت</w:t>
      </w:r>
      <w:r w:rsidR="008A021F">
        <w:rPr>
          <w:rFonts w:hint="cs"/>
          <w:rtl/>
        </w:rPr>
        <w:t xml:space="preserve">طوير </w:t>
      </w:r>
      <w:r>
        <w:rPr>
          <w:rFonts w:hint="cs"/>
          <w:rtl/>
        </w:rPr>
        <w:t>بناء القدرات، ووضع برامج للتوعية بمحتوى هذه التشريعات تستهدف جميع الفئات المهنية المعنية من قبيل الشرطة والمحامين والعاملين في مجالي القضاء والصحة وال</w:t>
      </w:r>
      <w:r>
        <w:rPr>
          <w:rFonts w:hint="cs"/>
          <w:rtl/>
          <w:lang w:eastAsia="ar-SA"/>
        </w:rPr>
        <w:t>مرشدين الاجتماعيين فضلاً عن الجمهور العام. ويرجى أيضاً إعطاء تفاصيل بشأن انتشار الآليات غير الرسمية لحلّ النزاعات في حالات العنف ضد المرأة، و</w:t>
      </w:r>
      <w:r w:rsidR="008A021F">
        <w:rPr>
          <w:rFonts w:hint="cs"/>
          <w:rtl/>
          <w:lang w:eastAsia="ar-SA"/>
        </w:rPr>
        <w:t xml:space="preserve">عن </w:t>
      </w:r>
      <w:r>
        <w:rPr>
          <w:rFonts w:hint="cs"/>
          <w:rtl/>
          <w:lang w:eastAsia="ar-SA"/>
        </w:rPr>
        <w:t xml:space="preserve">التدابير المتخذة لتحسين احتكام النساء إلى القضاء وتشجيعهن على الإبلاغ عن أفعال العنف المرتكبة، ولا سيما الفئات الضعيفة من النساء كالأميات والريفيات واللاجئات فضلاً عن النساء اللاتي يعشن في إطار زواج متعدد </w:t>
      </w:r>
      <w:r w:rsidR="008A021F">
        <w:rPr>
          <w:rFonts w:hint="cs"/>
          <w:rtl/>
          <w:lang w:eastAsia="ar-SA"/>
        </w:rPr>
        <w:t xml:space="preserve">الروابط </w:t>
      </w:r>
      <w:r>
        <w:rPr>
          <w:rFonts w:hint="cs"/>
          <w:rtl/>
          <w:lang w:eastAsia="ar-SA"/>
        </w:rPr>
        <w:t>الزوج</w:t>
      </w:r>
      <w:r w:rsidR="008A021F">
        <w:rPr>
          <w:rFonts w:hint="cs"/>
          <w:rtl/>
          <w:lang w:eastAsia="ar-SA"/>
        </w:rPr>
        <w:t>ية</w:t>
      </w:r>
      <w:r>
        <w:rPr>
          <w:rFonts w:hint="cs"/>
          <w:rtl/>
          <w:lang w:eastAsia="ar-SA"/>
        </w:rPr>
        <w:t>.</w:t>
      </w:r>
    </w:p>
    <w:p w:rsidR="001F61D1" w:rsidRDefault="001F61D1" w:rsidP="00E7670A">
      <w:pPr>
        <w:pStyle w:val="SingleTxtGA"/>
        <w:rPr>
          <w:rFonts w:hint="cs"/>
          <w:rtl/>
        </w:rPr>
      </w:pPr>
      <w:r>
        <w:rPr>
          <w:rFonts w:hint="cs"/>
          <w:rtl/>
        </w:rPr>
        <w:t>8</w:t>
      </w:r>
      <w:r w:rsidRPr="004F6E56">
        <w:rPr>
          <w:rFonts w:hint="cs"/>
          <w:rtl/>
        </w:rPr>
        <w:t>-</w:t>
      </w:r>
      <w:r w:rsidRPr="004F6E56">
        <w:rPr>
          <w:rFonts w:hint="cs"/>
          <w:rtl/>
        </w:rPr>
        <w:tab/>
      </w:r>
      <w:r>
        <w:rPr>
          <w:rFonts w:hint="cs"/>
          <w:rtl/>
        </w:rPr>
        <w:t>ويرجى تقديم معلومات محدّثة ومفصّلة عن الوضع الحالي والاتجاهات المتعلقة</w:t>
      </w:r>
      <w:r>
        <w:rPr>
          <w:rFonts w:hint="cs"/>
          <w:rtl/>
          <w:lang w:eastAsia="ar-SA"/>
        </w:rPr>
        <w:t xml:space="preserve"> بالعنف الممارس ضد النساء والفتيات، مثل العقاب البدني والعنف المنزلي والاغتصاب وسفاح المحارم والاغتصاب </w:t>
      </w:r>
      <w:r w:rsidRPr="00507831">
        <w:rPr>
          <w:rFonts w:hint="cs"/>
          <w:rtl/>
          <w:lang w:eastAsia="ar-SA"/>
        </w:rPr>
        <w:t>الزوجي وغيرها</w:t>
      </w:r>
      <w:r>
        <w:rPr>
          <w:rFonts w:hint="cs"/>
          <w:rtl/>
          <w:lang w:eastAsia="ar-SA"/>
        </w:rPr>
        <w:t xml:space="preserve"> من أشكال الإيذاء الجنسي. ويرجى تقديم معلومات عن عدد الملاحقات الق</w:t>
      </w:r>
      <w:r w:rsidR="00906850">
        <w:rPr>
          <w:rFonts w:hint="cs"/>
          <w:rtl/>
          <w:lang w:eastAsia="ar-SA"/>
        </w:rPr>
        <w:t>ض</w:t>
      </w:r>
      <w:r>
        <w:rPr>
          <w:rFonts w:hint="cs"/>
          <w:rtl/>
          <w:lang w:eastAsia="ar-SA"/>
        </w:rPr>
        <w:t>ا</w:t>
      </w:r>
      <w:r w:rsidR="00906850">
        <w:rPr>
          <w:rFonts w:hint="cs"/>
          <w:rtl/>
          <w:lang w:eastAsia="ar-SA"/>
        </w:rPr>
        <w:t>ئ</w:t>
      </w:r>
      <w:r>
        <w:rPr>
          <w:rFonts w:hint="cs"/>
          <w:rtl/>
          <w:lang w:eastAsia="ar-SA"/>
        </w:rPr>
        <w:t xml:space="preserve">ية والإدانات والعقوبات المنزلة في جميع قضايا العنف ضد المرأة. </w:t>
      </w:r>
      <w:r>
        <w:rPr>
          <w:rFonts w:hint="cs"/>
          <w:rtl/>
        </w:rPr>
        <w:t xml:space="preserve">ويرجى بيان ما إذا </w:t>
      </w:r>
      <w:r w:rsidR="00906850">
        <w:rPr>
          <w:rFonts w:hint="cs"/>
          <w:rtl/>
        </w:rPr>
        <w:t xml:space="preserve">كانت قد </w:t>
      </w:r>
      <w:r>
        <w:rPr>
          <w:rFonts w:hint="cs"/>
          <w:rtl/>
        </w:rPr>
        <w:t>ات</w:t>
      </w:r>
      <w:r w:rsidR="00906850">
        <w:rPr>
          <w:rFonts w:hint="cs"/>
          <w:rtl/>
        </w:rPr>
        <w:t>ُّ</w:t>
      </w:r>
      <w:r>
        <w:rPr>
          <w:rFonts w:hint="cs"/>
          <w:rtl/>
        </w:rPr>
        <w:t xml:space="preserve">خذت خطوات لضمان منح النساء والفتيات ضحايا العنف، بما فيه العنف </w:t>
      </w:r>
      <w:r w:rsidRPr="00507831">
        <w:rPr>
          <w:rFonts w:hint="cs"/>
          <w:rtl/>
        </w:rPr>
        <w:t>الجنسي والمنزلي، الحماية الكافية و</w:t>
      </w:r>
      <w:r>
        <w:rPr>
          <w:rFonts w:hint="cs"/>
          <w:rtl/>
        </w:rPr>
        <w:t xml:space="preserve">كفالة </w:t>
      </w:r>
      <w:r w:rsidRPr="00507831">
        <w:rPr>
          <w:rFonts w:hint="cs"/>
          <w:rtl/>
        </w:rPr>
        <w:t>تلقي</w:t>
      </w:r>
      <w:r>
        <w:rPr>
          <w:rFonts w:hint="cs"/>
          <w:rtl/>
        </w:rPr>
        <w:t>هن</w:t>
      </w:r>
      <w:r w:rsidRPr="00507831">
        <w:rPr>
          <w:rFonts w:hint="cs"/>
          <w:rtl/>
        </w:rPr>
        <w:t xml:space="preserve"> الدعم والمساعدة </w:t>
      </w:r>
      <w:r>
        <w:rPr>
          <w:rFonts w:hint="cs"/>
          <w:rtl/>
        </w:rPr>
        <w:t xml:space="preserve">مثل </w:t>
      </w:r>
      <w:r w:rsidRPr="00507831">
        <w:rPr>
          <w:rFonts w:hint="cs"/>
          <w:rtl/>
        </w:rPr>
        <w:t>ال</w:t>
      </w:r>
      <w:r w:rsidR="00906850">
        <w:rPr>
          <w:rFonts w:hint="cs"/>
          <w:rtl/>
        </w:rPr>
        <w:t>ح</w:t>
      </w:r>
      <w:r w:rsidRPr="00507831">
        <w:rPr>
          <w:rFonts w:hint="cs"/>
          <w:rtl/>
        </w:rPr>
        <w:t xml:space="preserve">صول </w:t>
      </w:r>
      <w:r w:rsidR="00906850">
        <w:rPr>
          <w:rFonts w:hint="cs"/>
          <w:rtl/>
        </w:rPr>
        <w:t>ع</w:t>
      </w:r>
      <w:r w:rsidRPr="00507831">
        <w:rPr>
          <w:rFonts w:hint="cs"/>
          <w:rtl/>
        </w:rPr>
        <w:t>لى ملاجئ وخدمات إعادة التأهيل.</w:t>
      </w:r>
    </w:p>
    <w:p w:rsidR="001F61D1" w:rsidRDefault="001F61D1" w:rsidP="001F61D1">
      <w:pPr>
        <w:pStyle w:val="H23GA"/>
        <w:rPr>
          <w:rFonts w:hint="cs"/>
          <w:rtl/>
          <w:lang/>
        </w:rPr>
      </w:pPr>
      <w:r>
        <w:rPr>
          <w:rFonts w:hint="cs"/>
          <w:rtl/>
          <w:lang/>
        </w:rPr>
        <w:tab/>
      </w:r>
      <w:r>
        <w:rPr>
          <w:rFonts w:hint="cs"/>
          <w:rtl/>
          <w:lang/>
        </w:rPr>
        <w:tab/>
        <w:t>الاتجار بالبشر واستغلال البغاء</w:t>
      </w:r>
    </w:p>
    <w:p w:rsidR="001F61D1" w:rsidRDefault="001F61D1" w:rsidP="00906850">
      <w:pPr>
        <w:pStyle w:val="SingleTxtGA"/>
        <w:rPr>
          <w:rFonts w:hint="cs"/>
          <w:rtl/>
          <w:lang w:eastAsia="ar-SA"/>
        </w:rPr>
      </w:pPr>
      <w:r>
        <w:rPr>
          <w:rFonts w:hint="cs"/>
          <w:rtl/>
        </w:rPr>
        <w:t>9</w:t>
      </w:r>
      <w:r w:rsidRPr="004F6E56">
        <w:rPr>
          <w:rFonts w:hint="cs"/>
          <w:rtl/>
        </w:rPr>
        <w:t>-</w:t>
      </w:r>
      <w:r w:rsidRPr="004F6E56">
        <w:rPr>
          <w:rFonts w:hint="cs"/>
          <w:rtl/>
        </w:rPr>
        <w:tab/>
      </w:r>
      <w:r>
        <w:rPr>
          <w:rFonts w:hint="cs"/>
          <w:rtl/>
          <w:lang w:eastAsia="ar-SA"/>
        </w:rPr>
        <w:t>يبيّن التقرير أن الدولة الطرف قامت بسن تشريعات مناهضة للاتجار بالأطفال، إلا</w:t>
      </w:r>
      <w:r w:rsidR="00906850">
        <w:rPr>
          <w:rFonts w:hint="eastAsia"/>
          <w:rtl/>
          <w:lang w:eastAsia="ar-SA"/>
        </w:rPr>
        <w:t> </w:t>
      </w:r>
      <w:r>
        <w:rPr>
          <w:rFonts w:hint="cs"/>
          <w:rtl/>
          <w:lang w:eastAsia="ar-SA"/>
        </w:rPr>
        <w:t>أنها لم تقدم على سنّ مثل هذه التشريعات فيما يخص الاتجار بالنساء (الفقرة 56) وذلك رغم زياد</w:t>
      </w:r>
      <w:r w:rsidR="00906850">
        <w:rPr>
          <w:rFonts w:hint="cs"/>
          <w:rtl/>
          <w:lang w:eastAsia="ar-SA"/>
        </w:rPr>
        <w:t>ة</w:t>
      </w:r>
      <w:r>
        <w:rPr>
          <w:rFonts w:hint="cs"/>
          <w:rtl/>
          <w:lang w:eastAsia="ar-SA"/>
        </w:rPr>
        <w:t xml:space="preserve"> عدد النساء والفتيات المتجر بهن من الدولة الطرف وداخل أراضيها بغرض استخدامهن في الخدمة المنزلية كـ"</w:t>
      </w:r>
      <w:r>
        <w:rPr>
          <w:rFonts w:hint="cs"/>
          <w:i/>
          <w:iCs/>
          <w:rtl/>
          <w:lang/>
        </w:rPr>
        <w:t>خادمات لدى الأسر</w:t>
      </w:r>
      <w:r>
        <w:rPr>
          <w:rFonts w:hint="cs"/>
          <w:rtl/>
          <w:lang w:eastAsia="ar-SA"/>
        </w:rPr>
        <w:t xml:space="preserve">" وفي قطاعي الزراعة والتجارة. </w:t>
      </w:r>
      <w:r>
        <w:rPr>
          <w:rFonts w:hint="cs"/>
          <w:rtl/>
        </w:rPr>
        <w:t xml:space="preserve">ووفقاً لما أوصت به </w:t>
      </w:r>
      <w:r w:rsidRPr="00513040">
        <w:rPr>
          <w:rFonts w:hint="cs"/>
          <w:rtl/>
        </w:rPr>
        <w:t>اللجنة في ملاحظاتها الختامية السابقة</w:t>
      </w:r>
      <w:r>
        <w:rPr>
          <w:rFonts w:hint="cs"/>
          <w:rtl/>
        </w:rPr>
        <w:t xml:space="preserve"> (الفقرة 152 </w:t>
      </w:r>
      <w:r w:rsidRPr="00513040">
        <w:rPr>
          <w:rFonts w:hint="cs"/>
          <w:rtl/>
        </w:rPr>
        <w:t>من الوثيقة</w:t>
      </w:r>
      <w:r>
        <w:rPr>
          <w:rFonts w:hint="eastAsia"/>
          <w:rtl/>
        </w:rPr>
        <w:t> </w:t>
      </w:r>
      <w:r w:rsidRPr="00513040">
        <w:rPr>
          <w:rFonts w:eastAsia="Calibri"/>
        </w:rPr>
        <w:t>CEDAW/C/BEN/CO/1-3</w:t>
      </w:r>
      <w:r w:rsidRPr="00513040">
        <w:rPr>
          <w:rFonts w:hint="cs"/>
          <w:rtl/>
          <w:lang w:eastAsia="ar-SA"/>
        </w:rPr>
        <w:t>)</w:t>
      </w:r>
      <w:r>
        <w:rPr>
          <w:rFonts w:hint="cs"/>
          <w:rtl/>
          <w:lang w:eastAsia="ar-SA"/>
        </w:rPr>
        <w:t xml:space="preserve">، وانطلاقاً من موافقة الدولة الطرف أثناء </w:t>
      </w:r>
      <w:r w:rsidR="00906850">
        <w:rPr>
          <w:rFonts w:hint="cs"/>
          <w:rtl/>
          <w:lang w:eastAsia="ar-SA"/>
        </w:rPr>
        <w:t>النظر في</w:t>
      </w:r>
      <w:r>
        <w:rPr>
          <w:rFonts w:hint="cs"/>
          <w:rtl/>
          <w:lang w:eastAsia="ar-SA"/>
        </w:rPr>
        <w:t xml:space="preserve"> حالتها في إطار الاستعراض الدوري الشامل (</w:t>
      </w:r>
      <w:r w:rsidRPr="00E54C6D">
        <w:rPr>
          <w:rFonts w:eastAsia="Calibri"/>
        </w:rPr>
        <w:t>A/HRC/22/9</w:t>
      </w:r>
      <w:r>
        <w:rPr>
          <w:rFonts w:hint="cs"/>
          <w:rtl/>
          <w:lang w:eastAsia="ar-SA"/>
        </w:rPr>
        <w:t>)، يرجى بيان الإطار الزمني المعَدّ لاعتماد قانون شامل بشأن الاتجار البشر يتفق على نحو كامل مع المادة 6 من الاتفاقية، وبيان ما إذا كانت الدولة الطرف قد وضعت آليات للتحقيق في جرائم الاتجار بالبشر وملاحقة ومعاقبة مرتكبيها بموجب الإطار التشريعي القائم، وآليات لمساعدة ودعم الضحايا.</w:t>
      </w:r>
    </w:p>
    <w:p w:rsidR="001F61D1" w:rsidRDefault="001F61D1" w:rsidP="00906850">
      <w:pPr>
        <w:pStyle w:val="SingleTxtGA"/>
        <w:rPr>
          <w:rFonts w:hint="cs"/>
          <w:rtl/>
          <w:lang w:eastAsia="ar-SA"/>
        </w:rPr>
      </w:pPr>
      <w:r>
        <w:rPr>
          <w:rFonts w:hint="cs"/>
          <w:rtl/>
        </w:rPr>
        <w:t>10</w:t>
      </w:r>
      <w:r w:rsidRPr="004F6E56">
        <w:rPr>
          <w:rFonts w:hint="cs"/>
          <w:rtl/>
        </w:rPr>
        <w:t>-</w:t>
      </w:r>
      <w:r w:rsidRPr="004F6E56">
        <w:rPr>
          <w:rFonts w:hint="cs"/>
          <w:rtl/>
        </w:rPr>
        <w:tab/>
      </w:r>
      <w:r>
        <w:rPr>
          <w:rFonts w:hint="cs"/>
          <w:rtl/>
          <w:lang w:eastAsia="ar-SA"/>
        </w:rPr>
        <w:t>ولا يتطرق التقرير إلى ظاهرة استغلال بغاء النساء والفتيات في الدولة الطرف. فيرجى تقديم معلومات بشأن انتشار هذه الظاهرة فضلاً عن التدابير المتخذة لمكافحتها بما</w:t>
      </w:r>
      <w:r>
        <w:rPr>
          <w:rFonts w:hint="eastAsia"/>
          <w:rtl/>
          <w:lang w:eastAsia="ar-SA"/>
        </w:rPr>
        <w:t> </w:t>
      </w:r>
      <w:r>
        <w:rPr>
          <w:rFonts w:hint="cs"/>
          <w:rtl/>
          <w:lang w:eastAsia="ar-SA"/>
        </w:rPr>
        <w:t xml:space="preserve">فيها البيانات المرتبطة بالتحقيقات والملاحقات والإدانات </w:t>
      </w:r>
      <w:r w:rsidR="00906850">
        <w:rPr>
          <w:rFonts w:hint="cs"/>
          <w:rtl/>
          <w:lang w:eastAsia="ar-SA"/>
        </w:rPr>
        <w:t>بحق</w:t>
      </w:r>
      <w:r>
        <w:rPr>
          <w:rFonts w:hint="cs"/>
          <w:rtl/>
          <w:lang w:eastAsia="ar-SA"/>
        </w:rPr>
        <w:t xml:space="preserve"> الأشخاص الذين يستغلون البغاء. وفي ضوء مشروع القانون الجنائي الذي لم يُبتّ فيه بعد (الفقرة 44)، يرجى أيضاً بيان ما إذا كانت الدولة الطرف تعتزم مراجعة تشريعها لضمان </w:t>
      </w:r>
      <w:r w:rsidR="00906850">
        <w:rPr>
          <w:rFonts w:hint="cs"/>
          <w:rtl/>
          <w:lang w:eastAsia="ar-SA"/>
        </w:rPr>
        <w:t>عدم تمييز</w:t>
      </w:r>
      <w:r>
        <w:rPr>
          <w:rFonts w:hint="cs"/>
          <w:rtl/>
          <w:lang w:eastAsia="ar-SA"/>
        </w:rPr>
        <w:t xml:space="preserve"> أحكامه المتعلقة بالبغاء ضد النساء،</w:t>
      </w:r>
      <w:r w:rsidRPr="0083067B">
        <w:rPr>
          <w:rFonts w:hint="cs"/>
          <w:rtl/>
          <w:lang w:eastAsia="ar-SA"/>
        </w:rPr>
        <w:t xml:space="preserve"> </w:t>
      </w:r>
      <w:r>
        <w:rPr>
          <w:rFonts w:hint="cs"/>
          <w:rtl/>
          <w:lang w:eastAsia="ar-SA"/>
        </w:rPr>
        <w:t xml:space="preserve">وذكر كيف تعتزم القيام بذلك، وبيان ما إذا كانت الدولة الطرف تنظر في معاقبة الرجال </w:t>
      </w:r>
      <w:r w:rsidRPr="0083067B">
        <w:rPr>
          <w:rFonts w:hint="cs"/>
          <w:rtl/>
          <w:lang w:eastAsia="ar-SA"/>
        </w:rPr>
        <w:t>الذي يطلبون هذه الخدمات. وبالإضافة</w:t>
      </w:r>
      <w:r>
        <w:rPr>
          <w:rFonts w:hint="cs"/>
          <w:rtl/>
          <w:lang w:eastAsia="ar-SA"/>
        </w:rPr>
        <w:t xml:space="preserve"> إلى ذلك، يرجى أيضاً بيان ما</w:t>
      </w:r>
      <w:r>
        <w:rPr>
          <w:rFonts w:hint="eastAsia"/>
          <w:rtl/>
          <w:lang w:eastAsia="ar-SA"/>
        </w:rPr>
        <w:t> </w:t>
      </w:r>
      <w:r>
        <w:rPr>
          <w:rFonts w:hint="cs"/>
          <w:rtl/>
          <w:lang w:eastAsia="ar-SA"/>
        </w:rPr>
        <w:t xml:space="preserve">إذا </w:t>
      </w:r>
      <w:r w:rsidR="00906850">
        <w:rPr>
          <w:rFonts w:hint="cs"/>
          <w:rtl/>
          <w:lang w:eastAsia="ar-SA"/>
        </w:rPr>
        <w:t>كانت قد اتُّخ</w:t>
      </w:r>
      <w:r>
        <w:rPr>
          <w:rFonts w:hint="cs"/>
          <w:rtl/>
          <w:lang w:eastAsia="ar-SA"/>
        </w:rPr>
        <w:t xml:space="preserve">ذت تدابير للتصدي للأسباب الجذرية التي تدفع النساء إلى ممارسة البغاء، ولكبح طلب الرجال على هذه الخدمات، ولمساعدة النساء الراغبات في ترك البغاء وتيسير إعادة إدماجهن في المجتمع. </w:t>
      </w:r>
    </w:p>
    <w:p w:rsidR="001F61D1" w:rsidRPr="000F44A2" w:rsidRDefault="001F61D1" w:rsidP="001F61D1">
      <w:pPr>
        <w:pStyle w:val="H23GA"/>
        <w:rPr>
          <w:rFonts w:hint="cs"/>
          <w:rtl/>
        </w:rPr>
      </w:pPr>
      <w:r>
        <w:rPr>
          <w:rFonts w:hint="cs"/>
          <w:rtl/>
        </w:rPr>
        <w:tab/>
      </w:r>
      <w:r>
        <w:rPr>
          <w:rFonts w:hint="cs"/>
          <w:rtl/>
        </w:rPr>
        <w:tab/>
      </w:r>
      <w:r w:rsidRPr="000F44A2">
        <w:rPr>
          <w:rFonts w:hint="cs"/>
          <w:rtl/>
        </w:rPr>
        <w:t>المشاركة في الحياة العامة و</w:t>
      </w:r>
      <w:r>
        <w:rPr>
          <w:rFonts w:hint="cs"/>
          <w:rtl/>
        </w:rPr>
        <w:t xml:space="preserve">الحياة </w:t>
      </w:r>
      <w:r w:rsidRPr="000F44A2">
        <w:rPr>
          <w:rFonts w:hint="cs"/>
          <w:rtl/>
        </w:rPr>
        <w:t>السياسية</w:t>
      </w:r>
    </w:p>
    <w:p w:rsidR="001F61D1" w:rsidRDefault="001F61D1" w:rsidP="00906850">
      <w:pPr>
        <w:pStyle w:val="SingleTxtGA"/>
        <w:rPr>
          <w:rFonts w:hint="cs"/>
          <w:rtl/>
          <w:lang w:eastAsia="ar-SA"/>
        </w:rPr>
      </w:pPr>
      <w:r>
        <w:rPr>
          <w:rFonts w:hint="cs"/>
          <w:rtl/>
        </w:rPr>
        <w:t>11</w:t>
      </w:r>
      <w:r w:rsidRPr="004F6E56">
        <w:rPr>
          <w:rFonts w:hint="cs"/>
          <w:rtl/>
        </w:rPr>
        <w:t>-</w:t>
      </w:r>
      <w:r w:rsidRPr="004F6E56">
        <w:rPr>
          <w:rFonts w:hint="cs"/>
          <w:rtl/>
        </w:rPr>
        <w:tab/>
      </w:r>
      <w:r>
        <w:rPr>
          <w:rFonts w:hint="cs"/>
          <w:rtl/>
          <w:lang w:eastAsia="ar-SA"/>
        </w:rPr>
        <w:t xml:space="preserve">يرجى تقديم معلومات محدّثة بشأن عدد النساء العاملات في الخدمة المدنية والقضائية والدبلوماسية، بما </w:t>
      </w:r>
      <w:r w:rsidR="00906850">
        <w:rPr>
          <w:rFonts w:hint="cs"/>
          <w:rtl/>
          <w:lang w:eastAsia="ar-SA"/>
        </w:rPr>
        <w:t>يشمل</w:t>
      </w:r>
      <w:r>
        <w:rPr>
          <w:rFonts w:hint="cs"/>
          <w:rtl/>
          <w:lang w:eastAsia="ar-SA"/>
        </w:rPr>
        <w:t xml:space="preserve"> مستوى صنع القرار. وفي ضوء الانتخابات التشريعية التي جرت عام</w:t>
      </w:r>
      <w:r w:rsidR="00906850">
        <w:rPr>
          <w:rFonts w:hint="eastAsia"/>
          <w:rtl/>
          <w:lang w:eastAsia="ar-SA"/>
        </w:rPr>
        <w:t> </w:t>
      </w:r>
      <w:r>
        <w:rPr>
          <w:rFonts w:hint="cs"/>
          <w:rtl/>
          <w:lang w:eastAsia="ar-SA"/>
        </w:rPr>
        <w:t>2012 والتي لم تنتخب فيها سوى سبع نساء، يُرجى شرح سبب عدم قيام الدولة الطرف باتخاذ تدابير خاصة مؤقتة لزيادة مشاركة المرأة في المناصب السياسية لصنع القرار على النحو الذي أوصت به اللجنة في ملاحظاتها الختامية السابقة (الفقرة 154 من الوثيقة</w:t>
      </w:r>
      <w:r w:rsidR="00906850">
        <w:rPr>
          <w:rFonts w:hint="eastAsia"/>
          <w:rtl/>
          <w:lang w:eastAsia="ar-SA"/>
        </w:rPr>
        <w:t> </w:t>
      </w:r>
      <w:r w:rsidRPr="00513040">
        <w:rPr>
          <w:rFonts w:eastAsia="Calibri"/>
        </w:rPr>
        <w:t>CEDAW/C/BEN/CO/1-3</w:t>
      </w:r>
      <w:r>
        <w:rPr>
          <w:rFonts w:hint="cs"/>
          <w:rtl/>
          <w:lang w:eastAsia="ar-SA"/>
        </w:rPr>
        <w:t>). وعلاوة على ذلك، وفي ضوء الانتخابات البلدية والمحلية المقبلة التي ستجري هذا العام، يرجى تقديم معلومات بشأن التدابير الملموسة المقرر اتخاذها لزيادة المشاركة الكاملة والمتكافئة للمرأة وزيادة تمثيلها. ويرجى ذكر التدابير التي اتخذتها الدولة الطرف لتحثّ الأحزاب السياسية على زيادة نسبة المرشّحات وعلى وضع أنشطة للتوعية وبناء القدرات من شأنها أن تشجّع على مشاركة النساء في الانتخابات.</w:t>
      </w:r>
    </w:p>
    <w:p w:rsidR="001F61D1" w:rsidRPr="005A3D6F" w:rsidRDefault="001F61D1" w:rsidP="001F61D1">
      <w:pPr>
        <w:pStyle w:val="H23GA"/>
        <w:rPr>
          <w:rFonts w:hint="cs"/>
          <w:rtl/>
        </w:rPr>
      </w:pPr>
      <w:r>
        <w:rPr>
          <w:rFonts w:hint="cs"/>
          <w:rtl/>
        </w:rPr>
        <w:tab/>
      </w:r>
      <w:r>
        <w:rPr>
          <w:rFonts w:hint="cs"/>
          <w:rtl/>
        </w:rPr>
        <w:tab/>
        <w:t>الجنسية</w:t>
      </w:r>
    </w:p>
    <w:p w:rsidR="001F61D1" w:rsidRDefault="001F61D1" w:rsidP="001F61D1">
      <w:pPr>
        <w:pStyle w:val="SingleTxtGA"/>
        <w:rPr>
          <w:rFonts w:hint="cs"/>
          <w:rtl/>
          <w:lang w:eastAsia="ar-SA"/>
        </w:rPr>
      </w:pPr>
      <w:r>
        <w:rPr>
          <w:rFonts w:hint="cs"/>
          <w:rtl/>
          <w:lang w:eastAsia="ar-SA"/>
        </w:rPr>
        <w:t>12-</w:t>
      </w:r>
      <w:r>
        <w:rPr>
          <w:rFonts w:hint="cs"/>
          <w:rtl/>
          <w:lang w:eastAsia="ar-SA"/>
        </w:rPr>
        <w:tab/>
        <w:t>يرجى بيان ما إذا كان تشريع الدولة الطرف متوافق</w:t>
      </w:r>
      <w:r w:rsidR="00325E47">
        <w:rPr>
          <w:rFonts w:hint="cs"/>
          <w:rtl/>
          <w:lang w:eastAsia="ar-SA"/>
        </w:rPr>
        <w:t xml:space="preserve">اً </w:t>
      </w:r>
      <w:r>
        <w:rPr>
          <w:rFonts w:hint="cs"/>
          <w:rtl/>
          <w:lang w:eastAsia="ar-SA"/>
        </w:rPr>
        <w:t xml:space="preserve">مع أحكام الاتفاقية المتعلقة بالمساواة بين المرأة والرجل في نيل الجنسية وتغييرها والاحتفاظ بها، ولا سيما فيما يخص الأحكام المتعلقة بمنح المرأة جنسيتها إلى زوجها الذي يحمل جنسية أجنبية. </w:t>
      </w:r>
    </w:p>
    <w:p w:rsidR="001F61D1" w:rsidRPr="00617A2B" w:rsidRDefault="001F61D1" w:rsidP="001F61D1">
      <w:pPr>
        <w:pStyle w:val="H23GA"/>
        <w:rPr>
          <w:rFonts w:hint="cs"/>
          <w:rtl/>
        </w:rPr>
      </w:pPr>
      <w:r>
        <w:rPr>
          <w:rFonts w:hint="cs"/>
          <w:rtl/>
        </w:rPr>
        <w:tab/>
      </w:r>
      <w:r>
        <w:rPr>
          <w:rFonts w:hint="cs"/>
          <w:rtl/>
        </w:rPr>
        <w:tab/>
      </w:r>
      <w:r w:rsidRPr="009D47F8">
        <w:rPr>
          <w:rFonts w:hint="cs"/>
          <w:rtl/>
        </w:rPr>
        <w:t>التعليم</w:t>
      </w:r>
    </w:p>
    <w:p w:rsidR="001F61D1" w:rsidRDefault="001F61D1" w:rsidP="00CF395C">
      <w:pPr>
        <w:pStyle w:val="SingleTxtGA"/>
        <w:rPr>
          <w:rFonts w:hint="cs"/>
          <w:rtl/>
          <w:lang w:eastAsia="ar-SA"/>
        </w:rPr>
      </w:pPr>
      <w:r>
        <w:rPr>
          <w:rFonts w:hint="cs"/>
          <w:rtl/>
          <w:lang w:eastAsia="ar-SA"/>
        </w:rPr>
        <w:t>13-</w:t>
      </w:r>
      <w:r>
        <w:rPr>
          <w:rFonts w:hint="cs"/>
          <w:rtl/>
          <w:lang w:eastAsia="ar-SA"/>
        </w:rPr>
        <w:tab/>
        <w:t>يرجى تقديم ما يلي: (أ) بيانات محدّثة ومفصّلة ومصنفة حسب نوع الجنس عن معدلات الالتحاق بجميع مستويات نظام التعليم، و(ب) معلومات عن حالات طرد الفتيات بسبب الحمل، و(ج) معدلات التسرّب في المرحلتين الابتدائية والثانوية، ويرجى توضيح ما</w:t>
      </w:r>
      <w:r>
        <w:rPr>
          <w:rFonts w:hint="eastAsia"/>
          <w:rtl/>
          <w:lang w:eastAsia="ar-SA"/>
        </w:rPr>
        <w:t> </w:t>
      </w:r>
      <w:r>
        <w:rPr>
          <w:rFonts w:hint="cs"/>
          <w:rtl/>
          <w:lang w:eastAsia="ar-SA"/>
        </w:rPr>
        <w:t xml:space="preserve">إذا كان التعليم المجاني يشمل الفتيات اللاتي تقل أعمارهن عن 18 سنة وتزيد عن 13 سنة (الفقرات 51 و81-85). ويرجى تقديم معلومات عن </w:t>
      </w:r>
      <w:r>
        <w:rPr>
          <w:rFonts w:hint="cs"/>
          <w:rtl/>
          <w:lang w:val="fr-CH"/>
        </w:rPr>
        <w:t xml:space="preserve">الإجراءات المتخذة </w:t>
      </w:r>
      <w:r w:rsidR="00CF395C">
        <w:rPr>
          <w:rFonts w:hint="cs"/>
          <w:rtl/>
          <w:lang w:val="fr-CH"/>
        </w:rPr>
        <w:t>ل</w:t>
      </w:r>
      <w:r>
        <w:rPr>
          <w:rFonts w:hint="cs"/>
          <w:rtl/>
          <w:lang w:val="fr-CH"/>
        </w:rPr>
        <w:t>لت</w:t>
      </w:r>
      <w:r w:rsidR="00CF395C">
        <w:rPr>
          <w:rFonts w:hint="cs"/>
          <w:rtl/>
          <w:lang w:val="fr-CH"/>
        </w:rPr>
        <w:t>غلب على</w:t>
      </w:r>
      <w:r>
        <w:rPr>
          <w:rFonts w:hint="cs"/>
          <w:rtl/>
          <w:lang w:val="fr-CH"/>
        </w:rPr>
        <w:t xml:space="preserve"> المواقف النمطية التي تميز ضد الفتيات في مجال تعليمهن، وإدراج معلومات عن الجهود المبذولة للتوعية بأهمية تعليم الفتيات قصد ضمان تساوي الفرص في وصولهن إلى التعليم وتحسين نسب إلمامهن بالقراءة والكتابة، ولا سيما في المناطق الريفية.</w:t>
      </w:r>
      <w:r>
        <w:rPr>
          <w:rFonts w:hint="cs"/>
          <w:rtl/>
          <w:lang w:eastAsia="ar-SA"/>
        </w:rPr>
        <w:t xml:space="preserve"> ويرجى إعلام اللجنة بالتقدم المحرز في المراجعة التي تجريها الدولة الطرف للكتب المدرسية بغية إزالة القوالب النمطية الجنسانية منها (الفقرة 54). ويرجى </w:t>
      </w:r>
      <w:r w:rsidR="00CF395C">
        <w:rPr>
          <w:rFonts w:hint="cs"/>
          <w:rtl/>
          <w:lang w:eastAsia="ar-SA"/>
        </w:rPr>
        <w:t>بيان</w:t>
      </w:r>
      <w:r>
        <w:rPr>
          <w:rFonts w:hint="cs"/>
          <w:rtl/>
          <w:lang w:eastAsia="ar-SA"/>
        </w:rPr>
        <w:t xml:space="preserve"> الخطوات المتخذة بهدف التصدي لطرد المراهقات الحوامل من المدرسة، ولارتفاع معدلات تسرب الفتيات من المدرسة بسبب الحمل، ولحالات الزواج المبكر والقسري والعقاب البدني والعنف الجنسي في المدرسة الذي يمارسه فيمن يمارسه المعلمون. </w:t>
      </w:r>
    </w:p>
    <w:p w:rsidR="001F61D1" w:rsidRDefault="001F61D1" w:rsidP="001F61D1">
      <w:pPr>
        <w:pStyle w:val="H23GA"/>
        <w:rPr>
          <w:rFonts w:hint="cs"/>
          <w:rtl/>
        </w:rPr>
      </w:pPr>
      <w:r>
        <w:rPr>
          <w:rFonts w:hint="cs"/>
          <w:rtl/>
        </w:rPr>
        <w:tab/>
      </w:r>
      <w:r>
        <w:rPr>
          <w:rFonts w:hint="cs"/>
          <w:rtl/>
        </w:rPr>
        <w:tab/>
      </w:r>
      <w:r w:rsidRPr="0090367E">
        <w:rPr>
          <w:rFonts w:hint="cs"/>
          <w:rtl/>
        </w:rPr>
        <w:t>العمالة</w:t>
      </w:r>
    </w:p>
    <w:p w:rsidR="001F61D1" w:rsidRPr="00E7670A" w:rsidRDefault="001F61D1" w:rsidP="00E7670A">
      <w:pPr>
        <w:pStyle w:val="SingleTxtGA"/>
        <w:rPr>
          <w:rFonts w:hint="cs"/>
          <w:spacing w:val="2"/>
          <w:rtl/>
          <w:lang w:eastAsia="ar-SA"/>
        </w:rPr>
      </w:pPr>
      <w:r w:rsidRPr="00E7670A">
        <w:rPr>
          <w:rFonts w:hint="cs"/>
          <w:spacing w:val="2"/>
          <w:rtl/>
          <w:lang w:eastAsia="ar-SA"/>
        </w:rPr>
        <w:t>14-</w:t>
      </w:r>
      <w:r w:rsidRPr="00E7670A">
        <w:rPr>
          <w:rFonts w:hint="cs"/>
          <w:spacing w:val="2"/>
          <w:rtl/>
          <w:lang w:eastAsia="ar-SA"/>
        </w:rPr>
        <w:tab/>
        <w:t xml:space="preserve">يرجى تقديم معلومات بشأن معدلات العمالة والبطالة في صفوف النساء وبشأن الفجوة في الأجور بين النساء والرجال في القطاعين الخاص والعام، وبيان الوسائل والأساليب التي تستخدمها الدولة الطرف لتعزيز تشريعها الساري (المادة 208 من قانون العمل) الذي يرسي مبدأ </w:t>
      </w:r>
      <w:r w:rsidRPr="00E7670A">
        <w:rPr>
          <w:rFonts w:hint="cs"/>
          <w:spacing w:val="2"/>
          <w:rtl/>
          <w:lang/>
        </w:rPr>
        <w:t>المساواة في الأجر عن العمل المتساوي القيمة</w:t>
      </w:r>
      <w:r w:rsidRPr="00E7670A">
        <w:rPr>
          <w:rFonts w:hint="cs"/>
          <w:spacing w:val="2"/>
          <w:rtl/>
          <w:lang w:eastAsia="ar-SA"/>
        </w:rPr>
        <w:t xml:space="preserve"> (الفقرة 94). ويرجى أيضاً إطلاع اللجنة على التدابير التي اتخذتها الدولة الطرف لرصد ظروف عمل الفتيات اللاتي يُستخدمن ك</w:t>
      </w:r>
      <w:r w:rsidR="00E7670A" w:rsidRPr="00E7670A">
        <w:rPr>
          <w:rFonts w:hint="cs"/>
          <w:spacing w:val="2"/>
          <w:rtl/>
          <w:lang w:eastAsia="ar-SA"/>
        </w:rPr>
        <w:t>‍</w:t>
      </w:r>
      <w:r w:rsidR="00E7670A" w:rsidRPr="00E7670A">
        <w:rPr>
          <w:rFonts w:hint="eastAsia"/>
          <w:spacing w:val="2"/>
          <w:rtl/>
          <w:lang w:eastAsia="ar-SA"/>
        </w:rPr>
        <w:t> </w:t>
      </w:r>
      <w:r w:rsidRPr="00E7670A">
        <w:rPr>
          <w:rFonts w:hint="cs"/>
          <w:spacing w:val="2"/>
          <w:rtl/>
          <w:lang w:eastAsia="ar-SA"/>
        </w:rPr>
        <w:t>"</w:t>
      </w:r>
      <w:r w:rsidRPr="00E7670A">
        <w:rPr>
          <w:rFonts w:hint="cs"/>
          <w:i/>
          <w:iCs/>
          <w:spacing w:val="2"/>
          <w:rtl/>
          <w:lang/>
        </w:rPr>
        <w:t>خادمات لدى الأسر"</w:t>
      </w:r>
      <w:r w:rsidRPr="00E7670A">
        <w:rPr>
          <w:rFonts w:hint="cs"/>
          <w:spacing w:val="2"/>
          <w:rtl/>
          <w:lang/>
        </w:rPr>
        <w:t xml:space="preserve"> فيتعرّضن بانتظام لعنف </w:t>
      </w:r>
      <w:r w:rsidR="00EB1224" w:rsidRPr="00E7670A">
        <w:rPr>
          <w:rFonts w:hint="cs"/>
          <w:spacing w:val="2"/>
          <w:rtl/>
          <w:lang/>
        </w:rPr>
        <w:t>لفظي</w:t>
      </w:r>
      <w:r w:rsidRPr="00E7670A">
        <w:rPr>
          <w:rFonts w:hint="cs"/>
          <w:spacing w:val="2"/>
          <w:rtl/>
          <w:lang/>
        </w:rPr>
        <w:t xml:space="preserve"> وبدني وجنسي. </w:t>
      </w:r>
      <w:r w:rsidRPr="00E7670A">
        <w:rPr>
          <w:rFonts w:hint="cs"/>
          <w:spacing w:val="2"/>
          <w:rtl/>
          <w:lang w:eastAsia="ar-SA"/>
        </w:rPr>
        <w:t>ويرجى بيان ما</w:t>
      </w:r>
      <w:r w:rsidRPr="00E7670A">
        <w:rPr>
          <w:rFonts w:hint="eastAsia"/>
          <w:spacing w:val="2"/>
          <w:rtl/>
          <w:lang w:eastAsia="ar-SA"/>
        </w:rPr>
        <w:t> </w:t>
      </w:r>
      <w:r w:rsidRPr="00E7670A">
        <w:rPr>
          <w:rFonts w:hint="cs"/>
          <w:spacing w:val="2"/>
          <w:rtl/>
          <w:lang w:eastAsia="ar-SA"/>
        </w:rPr>
        <w:t xml:space="preserve">إذا </w:t>
      </w:r>
      <w:r w:rsidR="00EB1224" w:rsidRPr="00E7670A">
        <w:rPr>
          <w:rFonts w:hint="cs"/>
          <w:spacing w:val="2"/>
          <w:rtl/>
          <w:lang w:eastAsia="ar-SA"/>
        </w:rPr>
        <w:t xml:space="preserve">كانت قد </w:t>
      </w:r>
      <w:r w:rsidRPr="00E7670A">
        <w:rPr>
          <w:rFonts w:hint="cs"/>
          <w:spacing w:val="2"/>
          <w:rtl/>
          <w:lang w:eastAsia="ar-SA"/>
        </w:rPr>
        <w:t xml:space="preserve">اتُخذت تدابير لحماية النساء العاملات في القطاع غير النظامي، ولا سيما لمنحهن </w:t>
      </w:r>
      <w:r w:rsidR="00EB1224" w:rsidRPr="00E7670A">
        <w:rPr>
          <w:rFonts w:hint="cs"/>
          <w:spacing w:val="2"/>
          <w:rtl/>
          <w:lang w:eastAsia="ar-SA"/>
        </w:rPr>
        <w:t>استحقاقات</w:t>
      </w:r>
      <w:r w:rsidRPr="00E7670A">
        <w:rPr>
          <w:rFonts w:hint="cs"/>
          <w:spacing w:val="2"/>
          <w:rtl/>
          <w:lang w:eastAsia="ar-SA"/>
        </w:rPr>
        <w:t xml:space="preserve"> اجتماعية منها إجازات الأمومة ولتعزيز إدماجهن في القوى العاملة في القطاع النظامي. </w:t>
      </w:r>
    </w:p>
    <w:p w:rsidR="001F61D1" w:rsidRPr="001B24FA" w:rsidRDefault="001F61D1" w:rsidP="001F61D1">
      <w:pPr>
        <w:pStyle w:val="H23GA"/>
        <w:rPr>
          <w:rFonts w:hint="cs"/>
          <w:rtl/>
          <w:lang/>
        </w:rPr>
      </w:pPr>
      <w:r>
        <w:rPr>
          <w:rFonts w:hint="cs"/>
          <w:rtl/>
          <w:lang/>
        </w:rPr>
        <w:tab/>
      </w:r>
      <w:r>
        <w:rPr>
          <w:rFonts w:hint="cs"/>
          <w:rtl/>
          <w:lang/>
        </w:rPr>
        <w:tab/>
      </w:r>
      <w:r w:rsidRPr="001B24FA">
        <w:rPr>
          <w:rFonts w:hint="cs"/>
          <w:rtl/>
          <w:lang/>
        </w:rPr>
        <w:t>الصحة</w:t>
      </w:r>
    </w:p>
    <w:p w:rsidR="001F61D1" w:rsidRDefault="001F61D1" w:rsidP="00EB1224">
      <w:pPr>
        <w:pStyle w:val="SingleTxtGA"/>
        <w:rPr>
          <w:rFonts w:hint="cs"/>
          <w:rtl/>
          <w:lang w:eastAsia="ar-SA"/>
        </w:rPr>
      </w:pPr>
      <w:r>
        <w:rPr>
          <w:rFonts w:hint="cs"/>
          <w:rtl/>
          <w:lang w:eastAsia="ar-SA"/>
        </w:rPr>
        <w:t>15-</w:t>
      </w:r>
      <w:r>
        <w:rPr>
          <w:rFonts w:hint="cs"/>
          <w:rtl/>
          <w:lang w:eastAsia="ar-SA"/>
        </w:rPr>
        <w:tab/>
        <w:t xml:space="preserve">يفيد التقرير بأن ارتفاع معدّل </w:t>
      </w:r>
      <w:r>
        <w:rPr>
          <w:rtl/>
        </w:rPr>
        <w:t>الوفيات النفاسية</w:t>
      </w:r>
      <w:r>
        <w:rPr>
          <w:rFonts w:hint="cs"/>
          <w:rtl/>
        </w:rPr>
        <w:t xml:space="preserve"> يعزى إلى حالات الحمل المبكر، والحمل المتأخر، وتكرار الحمل، وحالات الحمل المتقاربة جد</w:t>
      </w:r>
      <w:r w:rsidR="00325E47">
        <w:rPr>
          <w:rFonts w:hint="cs"/>
          <w:rtl/>
        </w:rPr>
        <w:t>اً،</w:t>
      </w:r>
      <w:r>
        <w:rPr>
          <w:rFonts w:hint="cs"/>
          <w:rtl/>
        </w:rPr>
        <w:t xml:space="preserve"> وحالات الإجهاض السري عند الحمل غير المرغوب فيه (الفقرة 104).  </w:t>
      </w:r>
      <w:r>
        <w:rPr>
          <w:rFonts w:hint="cs"/>
          <w:rtl/>
          <w:lang w:eastAsia="ar-SA"/>
        </w:rPr>
        <w:t xml:space="preserve">ويرجى </w:t>
      </w:r>
      <w:r w:rsidR="00EB1224">
        <w:rPr>
          <w:rFonts w:hint="cs"/>
          <w:rtl/>
          <w:lang w:eastAsia="ar-SA"/>
        </w:rPr>
        <w:t>بيان</w:t>
      </w:r>
      <w:r>
        <w:rPr>
          <w:rFonts w:hint="cs"/>
          <w:rtl/>
          <w:lang w:eastAsia="ar-SA"/>
        </w:rPr>
        <w:t xml:space="preserve"> التدابير المتخذة فيما يلي: (أ)</w:t>
      </w:r>
      <w:r>
        <w:rPr>
          <w:rFonts w:hint="eastAsia"/>
          <w:rtl/>
          <w:lang w:eastAsia="ar-SA"/>
        </w:rPr>
        <w:t> </w:t>
      </w:r>
      <w:r>
        <w:rPr>
          <w:rFonts w:hint="cs"/>
          <w:rtl/>
          <w:lang w:eastAsia="ar-SA"/>
        </w:rPr>
        <w:t xml:space="preserve">توعية النساء والفتيات بالقضايا المتعلقة بالصحة الجنسية والإنجابية وبالحقوق المتصلة بها، بما في ذلك في المناهج الدراسية وعن طريق استخدام وسائط الإعلام؛ و(ب) تعزيز استخدام وسائل منع الحمل وتوافرها وإتاحتها </w:t>
      </w:r>
      <w:r>
        <w:rPr>
          <w:rFonts w:hint="cs"/>
          <w:rtl/>
          <w:lang/>
        </w:rPr>
        <w:t>بأسعار م</w:t>
      </w:r>
      <w:r w:rsidR="00EB1224">
        <w:rPr>
          <w:rFonts w:hint="cs"/>
          <w:rtl/>
          <w:lang/>
        </w:rPr>
        <w:t>يسور</w:t>
      </w:r>
      <w:r>
        <w:rPr>
          <w:rFonts w:hint="cs"/>
          <w:rtl/>
          <w:lang/>
        </w:rPr>
        <w:t xml:space="preserve">ة </w:t>
      </w:r>
      <w:r>
        <w:rPr>
          <w:rFonts w:hint="cs"/>
          <w:rtl/>
          <w:lang w:eastAsia="ar-SA"/>
        </w:rPr>
        <w:t xml:space="preserve">فضلاً عن المعلومات المتعلقة بتنظيم الأسرة، وذلك </w:t>
      </w:r>
      <w:r>
        <w:rPr>
          <w:rFonts w:hint="cs"/>
          <w:rtl/>
          <w:lang/>
        </w:rPr>
        <w:t>في المناطق الريفية</w:t>
      </w:r>
      <w:r w:rsidR="00EB1224">
        <w:rPr>
          <w:rFonts w:hint="cs"/>
          <w:rtl/>
          <w:lang/>
        </w:rPr>
        <w:t xml:space="preserve"> بوجه خاص</w:t>
      </w:r>
      <w:r>
        <w:rPr>
          <w:rFonts w:hint="cs"/>
          <w:rtl/>
          <w:lang/>
        </w:rPr>
        <w:t xml:space="preserve">؛ و(ج) </w:t>
      </w:r>
      <w:r>
        <w:rPr>
          <w:rFonts w:hint="cs"/>
          <w:rtl/>
          <w:lang w:eastAsia="ar-SA"/>
        </w:rPr>
        <w:t xml:space="preserve">زيادة عدد الموظفين المدرّبين في مجال الرعاية الصحية في الدولة الطرف. وبيان ما إذا </w:t>
      </w:r>
      <w:r w:rsidR="00EB1224">
        <w:rPr>
          <w:rFonts w:hint="cs"/>
          <w:rtl/>
          <w:lang w:eastAsia="ar-SA"/>
        </w:rPr>
        <w:t xml:space="preserve">كانت قد </w:t>
      </w:r>
      <w:r>
        <w:rPr>
          <w:rFonts w:hint="cs"/>
          <w:rtl/>
          <w:lang w:eastAsia="ar-SA"/>
        </w:rPr>
        <w:t>ات</w:t>
      </w:r>
      <w:r w:rsidR="00EB1224">
        <w:rPr>
          <w:rFonts w:hint="cs"/>
          <w:rtl/>
          <w:lang w:eastAsia="ar-SA"/>
        </w:rPr>
        <w:t>ُّخ</w:t>
      </w:r>
      <w:r>
        <w:rPr>
          <w:rFonts w:hint="cs"/>
          <w:rtl/>
          <w:lang w:eastAsia="ar-SA"/>
        </w:rPr>
        <w:t>ذت أي تدابير لتثقيف النساء وأزواجهن بحق المرأة في اتخاذ قرار مستقل فيما يخص صحتها ورفاهها. وعلاوة على ذلك، وبالإشارة إلى الفقرة</w:t>
      </w:r>
      <w:r>
        <w:rPr>
          <w:rFonts w:hint="eastAsia"/>
          <w:rtl/>
          <w:lang w:eastAsia="ar-SA"/>
        </w:rPr>
        <w:t> </w:t>
      </w:r>
      <w:r>
        <w:rPr>
          <w:rFonts w:hint="cs"/>
          <w:rtl/>
          <w:lang w:eastAsia="ar-SA"/>
        </w:rPr>
        <w:t>112 من التقرير المتعلق بتفشي فيروس نقص المناعة البشري</w:t>
      </w:r>
      <w:r w:rsidR="00E7670A">
        <w:rPr>
          <w:rFonts w:hint="cs"/>
          <w:rtl/>
          <w:lang w:eastAsia="ar-SA"/>
        </w:rPr>
        <w:t>ة</w:t>
      </w:r>
      <w:r>
        <w:rPr>
          <w:rFonts w:hint="cs"/>
          <w:rtl/>
          <w:lang w:eastAsia="ar-SA"/>
        </w:rPr>
        <w:t>/الإيدز، يرجى بيان ما إذا كانت الدولة الطرف قد اتخذت خطوات بهدف التصدي ل</w:t>
      </w:r>
      <w:r w:rsidR="00EB1224">
        <w:rPr>
          <w:rFonts w:hint="cs"/>
          <w:rtl/>
          <w:lang w:eastAsia="ar-SA"/>
        </w:rPr>
        <w:t xml:space="preserve">صبغة تأنيث التي يبدو أنها تطبع </w:t>
      </w:r>
      <w:r>
        <w:rPr>
          <w:rFonts w:hint="cs"/>
          <w:rtl/>
          <w:lang w:eastAsia="ar-SA"/>
        </w:rPr>
        <w:t>فيروس نقص المناعة البشري</w:t>
      </w:r>
      <w:r w:rsidR="00E7670A">
        <w:rPr>
          <w:rFonts w:hint="cs"/>
          <w:rtl/>
          <w:lang w:eastAsia="ar-SA"/>
        </w:rPr>
        <w:t>ة</w:t>
      </w:r>
      <w:r>
        <w:rPr>
          <w:rFonts w:hint="cs"/>
          <w:rtl/>
          <w:lang w:eastAsia="ar-SA"/>
        </w:rPr>
        <w:t xml:space="preserve">/الإيدز، وبغية خفض تعرّض النساء للإصابة بهذا المرض. </w:t>
      </w:r>
    </w:p>
    <w:p w:rsidR="001F61D1" w:rsidRDefault="001F61D1" w:rsidP="00EB1224">
      <w:pPr>
        <w:pStyle w:val="SingleTxtGA"/>
        <w:rPr>
          <w:rFonts w:hint="cs"/>
          <w:sz w:val="22"/>
          <w:rtl/>
        </w:rPr>
      </w:pPr>
      <w:r>
        <w:rPr>
          <w:rFonts w:hint="cs"/>
          <w:rtl/>
          <w:lang w:eastAsia="ar-SA"/>
        </w:rPr>
        <w:t>16-</w:t>
      </w:r>
      <w:r>
        <w:rPr>
          <w:rFonts w:hint="cs"/>
          <w:rtl/>
          <w:lang w:eastAsia="ar-SA"/>
        </w:rPr>
        <w:tab/>
      </w:r>
      <w:r>
        <w:rPr>
          <w:rFonts w:hint="cs"/>
          <w:sz w:val="22"/>
          <w:rtl/>
        </w:rPr>
        <w:t>وهل تعتزم</w:t>
      </w:r>
      <w:r w:rsidRPr="00952C31">
        <w:rPr>
          <w:rFonts w:hint="cs"/>
          <w:sz w:val="22"/>
          <w:rtl/>
        </w:rPr>
        <w:t xml:space="preserve"> الدولة الطرف إباحة الإجهاض لأسباب أخرى مثل الحمل ال</w:t>
      </w:r>
      <w:r>
        <w:rPr>
          <w:rFonts w:hint="cs"/>
          <w:sz w:val="22"/>
          <w:rtl/>
        </w:rPr>
        <w:t xml:space="preserve">ناجم عن الاغتصاب أو </w:t>
      </w:r>
      <w:r w:rsidR="00EB1224">
        <w:rPr>
          <w:rFonts w:hint="cs"/>
          <w:sz w:val="22"/>
          <w:rtl/>
        </w:rPr>
        <w:t>سفاح</w:t>
      </w:r>
      <w:r>
        <w:rPr>
          <w:rFonts w:hint="cs"/>
          <w:sz w:val="22"/>
          <w:rtl/>
        </w:rPr>
        <w:t xml:space="preserve"> المحارم؟</w:t>
      </w:r>
      <w:r w:rsidRPr="00952C31">
        <w:rPr>
          <w:rFonts w:hint="cs"/>
          <w:sz w:val="22"/>
          <w:rtl/>
        </w:rPr>
        <w:t xml:space="preserve"> ويرجى بيان التدابير المتاحة لمعالجة قضية الإجهاض غير المأمون في الدولة الطرف، وتقديم بيانات عن عدد الوفيات والتعقيدات الصحية التي تنتج عن الإجهاض غير المأمون.</w:t>
      </w:r>
    </w:p>
    <w:p w:rsidR="001F61D1" w:rsidRPr="00C960AC" w:rsidRDefault="001F61D1" w:rsidP="001F61D1">
      <w:pPr>
        <w:pStyle w:val="H23GA"/>
        <w:rPr>
          <w:rFonts w:hint="cs"/>
          <w:rtl/>
        </w:rPr>
      </w:pPr>
      <w:r>
        <w:rPr>
          <w:rFonts w:hint="cs"/>
          <w:rtl/>
        </w:rPr>
        <w:tab/>
      </w:r>
      <w:r>
        <w:rPr>
          <w:rFonts w:hint="cs"/>
          <w:rtl/>
        </w:rPr>
        <w:tab/>
      </w:r>
      <w:r w:rsidRPr="00C960AC">
        <w:rPr>
          <w:rFonts w:hint="cs"/>
          <w:rtl/>
        </w:rPr>
        <w:t>الريفيات</w:t>
      </w:r>
    </w:p>
    <w:p w:rsidR="001F61D1" w:rsidRDefault="001F61D1" w:rsidP="001F61D1">
      <w:pPr>
        <w:pStyle w:val="SingleTxtGA"/>
        <w:rPr>
          <w:rFonts w:hint="cs"/>
          <w:rtl/>
          <w:lang w:eastAsia="ar-SA"/>
        </w:rPr>
      </w:pPr>
      <w:r>
        <w:rPr>
          <w:rFonts w:hint="cs"/>
          <w:rtl/>
          <w:lang w:eastAsia="ar-SA"/>
        </w:rPr>
        <w:t>17-</w:t>
      </w:r>
      <w:r>
        <w:rPr>
          <w:rFonts w:hint="cs"/>
          <w:rtl/>
          <w:lang w:eastAsia="ar-SA"/>
        </w:rPr>
        <w:tab/>
        <w:t>وفقاً للتقرير (الفقرة 121)، تشكّل الريفيات م</w:t>
      </w:r>
      <w:r w:rsidR="00EB1224">
        <w:rPr>
          <w:rFonts w:hint="cs"/>
          <w:rtl/>
          <w:lang w:eastAsia="ar-SA"/>
        </w:rPr>
        <w:t>ا بي</w:t>
      </w:r>
      <w:r>
        <w:rPr>
          <w:rFonts w:hint="cs"/>
          <w:rtl/>
          <w:lang w:eastAsia="ar-SA"/>
        </w:rPr>
        <w:t xml:space="preserve">ن 50 إلى 60 في المائة من القوى العاملة في مجال الزراعة. فيرجى إعطاء تفاصيل عن التدابير المتخذة أو المزمع اتخاذها من قبل الدولة الطرف لتحسين وضع الريفيات، بما في ذلك </w:t>
      </w:r>
      <w:r w:rsidRPr="005167FE">
        <w:rPr>
          <w:rFonts w:hint="cs"/>
          <w:rtl/>
          <w:lang w:eastAsia="ar-SA"/>
        </w:rPr>
        <w:t>احتكامهن إلى القضاء، ومستوى</w:t>
      </w:r>
      <w:r>
        <w:rPr>
          <w:rFonts w:hint="cs"/>
          <w:rtl/>
          <w:lang w:eastAsia="ar-SA"/>
        </w:rPr>
        <w:t xml:space="preserve"> معيشتهن، وتعليمهن، وصحتهن، ومشاركتهن في عملية صنع القرار. ونظر</w:t>
      </w:r>
      <w:r w:rsidR="00325E47">
        <w:rPr>
          <w:rFonts w:hint="cs"/>
          <w:rtl/>
          <w:lang w:eastAsia="ar-SA"/>
        </w:rPr>
        <w:t xml:space="preserve">اً </w:t>
      </w:r>
      <w:r>
        <w:rPr>
          <w:rFonts w:hint="cs"/>
          <w:rtl/>
          <w:lang w:eastAsia="ar-SA"/>
        </w:rPr>
        <w:t xml:space="preserve">إلى أن التقرير يفيد باستمرار تعرّض النساء إلى صعوبات تحول دون حصولهن على الأراضي والقروض (الفقرة 122) وباستمرار الممارسة التي تقضي باستبعادهن من الميراث (الفقرة 123)، يرجى من الدولة الطرف إعلام اللجنة بالتدابير المتخذة لضمان التنفيذ الصارم لإطارها التشريعي الذي </w:t>
      </w:r>
      <w:r w:rsidRPr="001532F5">
        <w:rPr>
          <w:rFonts w:hint="cs"/>
          <w:rtl/>
          <w:lang w:eastAsia="ar-SA"/>
        </w:rPr>
        <w:t xml:space="preserve">يسمح للمرأة بأن ترث </w:t>
      </w:r>
      <w:r w:rsidRPr="007B1F4D">
        <w:rPr>
          <w:rFonts w:hint="cs"/>
          <w:rtl/>
          <w:lang w:eastAsia="ar-SA"/>
        </w:rPr>
        <w:t>الأراضي من أقاربها الأكبر سن</w:t>
      </w:r>
      <w:r w:rsidR="00325E47">
        <w:rPr>
          <w:rFonts w:hint="cs"/>
          <w:rtl/>
          <w:lang w:eastAsia="ar-SA"/>
        </w:rPr>
        <w:t xml:space="preserve">اً </w:t>
      </w:r>
      <w:r>
        <w:rPr>
          <w:rFonts w:hint="cs"/>
          <w:rtl/>
          <w:lang w:eastAsia="ar-SA"/>
        </w:rPr>
        <w:t>وزوجها، وبيان ما إذا وُضعت آليات تدخُّل تدعم حيازة المرأة للأراضي كما هو منصوص في الفقرة 124. ويرجى أيضاً بيان ما إذا تضمّنت استراتيجيات التخفيف من الفقر، المشار إليها في الفقرتين 13 و14 من التقرير، برامج لتحسين وضع النساء والفتيات الريفيات بما في ذلك حصولهن على الأراضي والقروض.</w:t>
      </w:r>
    </w:p>
    <w:p w:rsidR="001F61D1" w:rsidRDefault="00B71FFC" w:rsidP="00B71FFC">
      <w:pPr>
        <w:pStyle w:val="H23GA"/>
        <w:rPr>
          <w:rFonts w:hint="cs"/>
          <w:rtl/>
        </w:rPr>
      </w:pPr>
      <w:r>
        <w:rPr>
          <w:rFonts w:hint="cs"/>
          <w:rtl/>
        </w:rPr>
        <w:tab/>
      </w:r>
      <w:r>
        <w:rPr>
          <w:rFonts w:hint="cs"/>
          <w:rtl/>
        </w:rPr>
        <w:tab/>
      </w:r>
      <w:r w:rsidR="001F61D1">
        <w:rPr>
          <w:rFonts w:hint="cs"/>
          <w:rtl/>
        </w:rPr>
        <w:t>المحتجزات</w:t>
      </w:r>
    </w:p>
    <w:p w:rsidR="001F61D1" w:rsidRDefault="001F61D1" w:rsidP="001F61D1">
      <w:pPr>
        <w:pStyle w:val="SingleTxtGA"/>
        <w:rPr>
          <w:rFonts w:hint="cs"/>
          <w:rtl/>
          <w:lang w:eastAsia="ar-SA"/>
        </w:rPr>
      </w:pPr>
      <w:r>
        <w:rPr>
          <w:rFonts w:hint="cs"/>
          <w:rtl/>
          <w:lang w:eastAsia="ar-SA"/>
        </w:rPr>
        <w:t>18-</w:t>
      </w:r>
      <w:r>
        <w:rPr>
          <w:rFonts w:hint="cs"/>
          <w:rtl/>
          <w:lang w:eastAsia="ar-SA"/>
        </w:rPr>
        <w:tab/>
        <w:t xml:space="preserve">يرجى تقديم معلومات محدّثة عن حالة وظروف النساء الموجودات في مرافق الاحتجاز. ويرجى بشكل خاص بيان ما إذا كانت المحتجزات منفصلات عن المحتجزين، وإذا كانت الحارسات هن المكلفّات بالإشراف عليهن، وإذا </w:t>
      </w:r>
      <w:r w:rsidR="00EB1224">
        <w:rPr>
          <w:rFonts w:hint="cs"/>
          <w:rtl/>
          <w:lang w:eastAsia="ar-SA"/>
        </w:rPr>
        <w:t xml:space="preserve">كانت قد </w:t>
      </w:r>
      <w:r>
        <w:rPr>
          <w:rFonts w:hint="cs"/>
          <w:rtl/>
          <w:lang w:eastAsia="ar-SA"/>
        </w:rPr>
        <w:t>ات</w:t>
      </w:r>
      <w:r w:rsidR="00EB1224">
        <w:rPr>
          <w:rFonts w:hint="cs"/>
          <w:rtl/>
          <w:lang w:eastAsia="ar-SA"/>
        </w:rPr>
        <w:t>ُّ</w:t>
      </w:r>
      <w:r>
        <w:rPr>
          <w:rFonts w:hint="cs"/>
          <w:rtl/>
          <w:lang w:eastAsia="ar-SA"/>
        </w:rPr>
        <w:t xml:space="preserve">خذت تدابير مراعية للقضايا الجنسانية لضمان التعامل المناسب مع المحتجزات المراهقات والحوامل والمحتجزات المصحوبات بأطفالهن، بما في ذلك توفير الغذاء الكافي والمرافق الصحية المناسبة. ويرجى أيضاً إطلاع اللجنة على التدابير الرامية إلى تيسير </w:t>
      </w:r>
      <w:r w:rsidRPr="009F04C3">
        <w:rPr>
          <w:rFonts w:hint="cs"/>
          <w:rtl/>
          <w:lang w:eastAsia="ar-SA"/>
        </w:rPr>
        <w:t>احتكام المرأة إلى القضاء و</w:t>
      </w:r>
      <w:r>
        <w:rPr>
          <w:rFonts w:hint="cs"/>
          <w:rtl/>
          <w:lang w:eastAsia="ar-SA"/>
        </w:rPr>
        <w:t xml:space="preserve">الحرص على الالتزام بضمانات المحاكمة العادلة. </w:t>
      </w:r>
    </w:p>
    <w:p w:rsidR="001F61D1" w:rsidRDefault="00B71FFC" w:rsidP="00B71FFC">
      <w:pPr>
        <w:pStyle w:val="H23GA"/>
        <w:rPr>
          <w:rFonts w:hint="cs"/>
          <w:rtl/>
        </w:rPr>
      </w:pPr>
      <w:r>
        <w:rPr>
          <w:rFonts w:hint="cs"/>
          <w:rtl/>
        </w:rPr>
        <w:tab/>
      </w:r>
      <w:r>
        <w:rPr>
          <w:rFonts w:hint="cs"/>
          <w:rtl/>
        </w:rPr>
        <w:tab/>
      </w:r>
      <w:r w:rsidR="001F61D1" w:rsidRPr="004600DA">
        <w:rPr>
          <w:rFonts w:hint="cs"/>
          <w:rtl/>
        </w:rPr>
        <w:t>الزواج والعلاقات الأسرية</w:t>
      </w:r>
    </w:p>
    <w:p w:rsidR="001F61D1" w:rsidRDefault="001F61D1" w:rsidP="00F370BD">
      <w:pPr>
        <w:pStyle w:val="SingleTxtGA"/>
        <w:rPr>
          <w:rFonts w:hint="cs"/>
          <w:rtl/>
          <w:lang w:eastAsia="ar-SA"/>
        </w:rPr>
      </w:pPr>
      <w:r>
        <w:rPr>
          <w:rFonts w:hint="cs"/>
          <w:rtl/>
          <w:lang w:eastAsia="ar-SA"/>
        </w:rPr>
        <w:t>19-</w:t>
      </w:r>
      <w:r>
        <w:rPr>
          <w:rFonts w:hint="cs"/>
          <w:rtl/>
          <w:lang w:eastAsia="ar-SA"/>
        </w:rPr>
        <w:tab/>
        <w:t xml:space="preserve">عقب اعتماد قانون الأحوال الشخصية والأسرة، لم تعد القوانين العرفية السائدة إلى جانب هذا القانون تنظم شؤون الزواج والعلاقات الأسرية، فحُددت السن القانونية للزواج بعمر 18 </w:t>
      </w:r>
      <w:r w:rsidR="00EB1224">
        <w:rPr>
          <w:rFonts w:hint="cs"/>
          <w:rtl/>
          <w:lang w:eastAsia="ar-SA"/>
        </w:rPr>
        <w:t>عاماً</w:t>
      </w:r>
      <w:r>
        <w:rPr>
          <w:rFonts w:hint="cs"/>
          <w:rtl/>
          <w:lang w:eastAsia="ar-SA"/>
        </w:rPr>
        <w:t>، وألغي</w:t>
      </w:r>
      <w:r w:rsidRPr="00A35A99">
        <w:rPr>
          <w:rFonts w:hint="cs"/>
          <w:rtl/>
          <w:lang/>
        </w:rPr>
        <w:t xml:space="preserve"> </w:t>
      </w:r>
      <w:r w:rsidR="00EB1224">
        <w:rPr>
          <w:rFonts w:hint="cs"/>
          <w:rtl/>
          <w:lang/>
        </w:rPr>
        <w:t>المُهر و</w:t>
      </w:r>
      <w:r>
        <w:rPr>
          <w:rFonts w:hint="cs"/>
          <w:rtl/>
          <w:lang/>
        </w:rPr>
        <w:t xml:space="preserve">زواج الرجل من </w:t>
      </w:r>
      <w:r w:rsidR="00EB1224">
        <w:rPr>
          <w:rFonts w:hint="cs"/>
          <w:rtl/>
          <w:lang/>
        </w:rPr>
        <w:t>أرملة</w:t>
      </w:r>
      <w:r>
        <w:rPr>
          <w:rFonts w:hint="cs"/>
          <w:rtl/>
          <w:lang/>
        </w:rPr>
        <w:t xml:space="preserve"> </w:t>
      </w:r>
      <w:r w:rsidR="00EB1224">
        <w:rPr>
          <w:rFonts w:hint="cs"/>
          <w:rtl/>
          <w:lang/>
        </w:rPr>
        <w:t>شقيقه</w:t>
      </w:r>
      <w:r>
        <w:rPr>
          <w:rFonts w:hint="cs"/>
          <w:rtl/>
          <w:lang/>
        </w:rPr>
        <w:t>، فلا يُعترف قانونا</w:t>
      </w:r>
      <w:r w:rsidR="00B71FFC">
        <w:rPr>
          <w:rFonts w:hint="cs"/>
          <w:rtl/>
          <w:lang/>
        </w:rPr>
        <w:t>ً</w:t>
      </w:r>
      <w:r>
        <w:rPr>
          <w:rFonts w:hint="cs"/>
          <w:rtl/>
          <w:lang/>
        </w:rPr>
        <w:t xml:space="preserve"> إلا بالزواج الأحادي (الفقرتان 20 و135). ولكن التقرير يؤكد استمرار انتشار ممارسات من قبيل تعدد الزوجات والزواج المبكر والقسري</w:t>
      </w:r>
      <w:r w:rsidRPr="00B61618">
        <w:rPr>
          <w:rFonts w:hint="cs"/>
          <w:rtl/>
          <w:lang w:eastAsia="ar-SA"/>
        </w:rPr>
        <w:t xml:space="preserve"> </w:t>
      </w:r>
      <w:r>
        <w:rPr>
          <w:rFonts w:hint="cs"/>
          <w:rtl/>
          <w:lang w:eastAsia="ar-SA"/>
        </w:rPr>
        <w:t>و</w:t>
      </w:r>
      <w:r>
        <w:rPr>
          <w:rFonts w:hint="cs"/>
          <w:rtl/>
          <w:lang/>
        </w:rPr>
        <w:t xml:space="preserve">زواج الرجل من </w:t>
      </w:r>
      <w:r w:rsidR="00EB1224">
        <w:rPr>
          <w:rFonts w:hint="cs"/>
          <w:rtl/>
          <w:lang/>
        </w:rPr>
        <w:t>أرملة شقيقه</w:t>
      </w:r>
      <w:r>
        <w:rPr>
          <w:rFonts w:hint="cs"/>
          <w:rtl/>
          <w:lang/>
        </w:rPr>
        <w:t xml:space="preserve"> وزواج الأرملة من</w:t>
      </w:r>
      <w:r w:rsidR="00F370BD">
        <w:rPr>
          <w:rFonts w:hint="eastAsia"/>
          <w:rtl/>
          <w:lang/>
        </w:rPr>
        <w:t> </w:t>
      </w:r>
      <w:r>
        <w:rPr>
          <w:rFonts w:hint="cs"/>
          <w:rtl/>
          <w:lang/>
        </w:rPr>
        <w:t>شقيق زوجها</w:t>
      </w:r>
      <w:r>
        <w:rPr>
          <w:rFonts w:hint="cs"/>
          <w:rtl/>
          <w:lang w:eastAsia="ar-SA"/>
        </w:rPr>
        <w:t xml:space="preserve"> في الدولة الطرف. فيرجى بيان التدابير المتخذة لإنفاذ إطارها التشريعي الساري بصورة صارمة في سبيل مكافحة هذه الممارسات. ويرجى أيضاً توضيح وضع الزيجات المتعددة </w:t>
      </w:r>
      <w:r w:rsidR="00EB1224">
        <w:rPr>
          <w:rFonts w:hint="cs"/>
          <w:rtl/>
          <w:lang w:eastAsia="ar-SA"/>
        </w:rPr>
        <w:t xml:space="preserve">الروابط </w:t>
      </w:r>
      <w:r>
        <w:rPr>
          <w:rFonts w:hint="cs"/>
          <w:rtl/>
          <w:lang w:eastAsia="ar-SA"/>
        </w:rPr>
        <w:t>الزوج</w:t>
      </w:r>
      <w:r w:rsidR="00EB1224">
        <w:rPr>
          <w:rFonts w:hint="cs"/>
          <w:rtl/>
          <w:lang w:eastAsia="ar-SA"/>
        </w:rPr>
        <w:t>ية</w:t>
      </w:r>
      <w:r>
        <w:rPr>
          <w:rFonts w:hint="cs"/>
          <w:rtl/>
          <w:lang w:eastAsia="ar-SA"/>
        </w:rPr>
        <w:t xml:space="preserve"> التي عُقدت قبل دخول القانون حيز النفاذ، وبيان ما إذا كانت تتمتع بنفس الحقوق والمزايا المنصوص عليها في قانون الأحوال الشخصية والأسرة، وذلك</w:t>
      </w:r>
      <w:r w:rsidRPr="008E16B5">
        <w:rPr>
          <w:rFonts w:hint="cs"/>
          <w:rtl/>
          <w:lang w:eastAsia="ar-SA"/>
        </w:rPr>
        <w:t xml:space="preserve"> وفق ما أ</w:t>
      </w:r>
      <w:r w:rsidR="00F370BD">
        <w:rPr>
          <w:rFonts w:hint="cs"/>
          <w:rtl/>
          <w:lang w:eastAsia="ar-SA"/>
        </w:rPr>
        <w:t>ُ</w:t>
      </w:r>
      <w:r w:rsidRPr="008E16B5">
        <w:rPr>
          <w:rFonts w:hint="cs"/>
          <w:rtl/>
          <w:lang w:eastAsia="ar-SA"/>
        </w:rPr>
        <w:t>وص</w:t>
      </w:r>
      <w:r w:rsidR="00F370BD">
        <w:rPr>
          <w:rFonts w:hint="cs"/>
          <w:rtl/>
          <w:lang w:eastAsia="ar-SA"/>
        </w:rPr>
        <w:t>ى</w:t>
      </w:r>
      <w:r>
        <w:rPr>
          <w:rFonts w:hint="cs"/>
          <w:rtl/>
          <w:lang w:eastAsia="ar-SA"/>
        </w:rPr>
        <w:t xml:space="preserve"> </w:t>
      </w:r>
      <w:proofErr w:type="spellStart"/>
      <w:r>
        <w:rPr>
          <w:rFonts w:hint="cs"/>
          <w:rtl/>
          <w:lang w:eastAsia="ar-SA"/>
        </w:rPr>
        <w:t>به</w:t>
      </w:r>
      <w:proofErr w:type="spellEnd"/>
      <w:r>
        <w:rPr>
          <w:rFonts w:hint="cs"/>
          <w:rtl/>
          <w:lang w:eastAsia="ar-SA"/>
        </w:rPr>
        <w:t xml:space="preserve"> في الملاحظات الختامية السابقة (الفقرة 148 من الوثيقة</w:t>
      </w:r>
      <w:r w:rsidR="00B71FFC">
        <w:rPr>
          <w:rFonts w:hint="eastAsia"/>
          <w:rtl/>
          <w:lang w:eastAsia="ar-SA"/>
        </w:rPr>
        <w:t> </w:t>
      </w:r>
      <w:r w:rsidRPr="00513040">
        <w:rPr>
          <w:rFonts w:eastAsia="Calibri"/>
        </w:rPr>
        <w:t>CEDAW/C/BEN/CO/1-3</w:t>
      </w:r>
      <w:r>
        <w:rPr>
          <w:rFonts w:hint="cs"/>
          <w:rtl/>
          <w:lang w:eastAsia="ar-SA"/>
        </w:rPr>
        <w:t>). وتبيّن المعلومات ال</w:t>
      </w:r>
      <w:r w:rsidR="00EB1224">
        <w:rPr>
          <w:rFonts w:hint="cs"/>
          <w:rtl/>
          <w:lang w:eastAsia="ar-SA"/>
        </w:rPr>
        <w:t>معروضة على</w:t>
      </w:r>
      <w:r>
        <w:rPr>
          <w:rFonts w:hint="cs"/>
          <w:rtl/>
          <w:lang w:eastAsia="ar-SA"/>
        </w:rPr>
        <w:t xml:space="preserve"> اللجنة أن </w:t>
      </w:r>
      <w:r>
        <w:rPr>
          <w:rFonts w:hint="cs"/>
          <w:rtl/>
          <w:lang/>
        </w:rPr>
        <w:t>الأطفال المولودين خارج إطار الزواج لا يتمتعون بنفس حقوق الأطفال المولودين في إطار الزواج إلا</w:t>
      </w:r>
      <w:r w:rsidR="00325E47">
        <w:rPr>
          <w:rFonts w:hint="eastAsia"/>
          <w:rtl/>
          <w:lang/>
        </w:rPr>
        <w:t> </w:t>
      </w:r>
      <w:r>
        <w:rPr>
          <w:rFonts w:hint="cs"/>
          <w:rtl/>
          <w:lang/>
        </w:rPr>
        <w:t xml:space="preserve">إذا اعترف بهم والدهم. </w:t>
      </w:r>
      <w:r>
        <w:rPr>
          <w:rFonts w:hint="cs"/>
          <w:rtl/>
          <w:lang w:eastAsia="ar-SA"/>
        </w:rPr>
        <w:t>فيرجى شرح الوضع القانوني للنساء غير المتزوجات اللاتي لديهن أطفال ولدوا خارج إطار الزواج، و</w:t>
      </w:r>
      <w:r w:rsidR="00EB1224">
        <w:rPr>
          <w:rFonts w:hint="cs"/>
          <w:rtl/>
          <w:lang w:eastAsia="ar-SA"/>
        </w:rPr>
        <w:t>بيان</w:t>
      </w:r>
      <w:r>
        <w:rPr>
          <w:rFonts w:hint="cs"/>
          <w:rtl/>
          <w:lang w:eastAsia="ar-SA"/>
        </w:rPr>
        <w:t xml:space="preserve"> التدابير المتخذة لضمان حماية حقوقهن. ويرجى بيان ما</w:t>
      </w:r>
      <w:r w:rsidR="00B71FFC">
        <w:rPr>
          <w:rFonts w:hint="eastAsia"/>
          <w:rtl/>
          <w:lang w:eastAsia="ar-SA"/>
        </w:rPr>
        <w:t> </w:t>
      </w:r>
      <w:r>
        <w:rPr>
          <w:rFonts w:hint="cs"/>
          <w:rtl/>
          <w:lang w:eastAsia="ar-SA"/>
        </w:rPr>
        <w:t xml:space="preserve">إذا </w:t>
      </w:r>
      <w:r w:rsidR="00EB1224">
        <w:rPr>
          <w:rFonts w:hint="cs"/>
          <w:rtl/>
          <w:lang w:eastAsia="ar-SA"/>
        </w:rPr>
        <w:t xml:space="preserve">كانت قد </w:t>
      </w:r>
      <w:r>
        <w:rPr>
          <w:rFonts w:hint="cs"/>
          <w:rtl/>
          <w:lang w:eastAsia="ar-SA"/>
        </w:rPr>
        <w:t>ات</w:t>
      </w:r>
      <w:r w:rsidR="00EB1224">
        <w:rPr>
          <w:rFonts w:hint="cs"/>
          <w:rtl/>
          <w:lang w:eastAsia="ar-SA"/>
        </w:rPr>
        <w:t>ُّ</w:t>
      </w:r>
      <w:r>
        <w:rPr>
          <w:rFonts w:hint="cs"/>
          <w:rtl/>
          <w:lang w:eastAsia="ar-SA"/>
        </w:rPr>
        <w:t>خذت خطوات عملية لتحسين تسجيل المواليد في الدولة الطرف وبخاصة في المناطق الريفية.</w:t>
      </w:r>
    </w:p>
    <w:p w:rsidR="001F61D1" w:rsidRDefault="00B71FFC" w:rsidP="00B71FFC">
      <w:pPr>
        <w:pStyle w:val="H23GA"/>
        <w:rPr>
          <w:rFonts w:hint="cs"/>
          <w:rtl/>
          <w:lang/>
        </w:rPr>
      </w:pPr>
      <w:r>
        <w:rPr>
          <w:rFonts w:hint="cs"/>
          <w:rtl/>
          <w:lang/>
        </w:rPr>
        <w:tab/>
      </w:r>
      <w:r>
        <w:rPr>
          <w:rFonts w:hint="cs"/>
          <w:rtl/>
          <w:lang/>
        </w:rPr>
        <w:tab/>
      </w:r>
      <w:r w:rsidR="001F61D1" w:rsidRPr="004F290B">
        <w:rPr>
          <w:rFonts w:hint="cs"/>
          <w:rtl/>
          <w:lang/>
        </w:rPr>
        <w:t>تعديل</w:t>
      </w:r>
      <w:r w:rsidR="001F61D1">
        <w:rPr>
          <w:rFonts w:hint="cs"/>
          <w:rtl/>
          <w:lang/>
        </w:rPr>
        <w:t xml:space="preserve"> الفقرة 1 من</w:t>
      </w:r>
      <w:r w:rsidR="001F61D1" w:rsidRPr="004F290B">
        <w:rPr>
          <w:rFonts w:hint="cs"/>
          <w:rtl/>
          <w:lang/>
        </w:rPr>
        <w:t xml:space="preserve"> </w:t>
      </w:r>
      <w:r w:rsidR="001F61D1">
        <w:rPr>
          <w:rFonts w:hint="cs"/>
          <w:rtl/>
          <w:lang/>
        </w:rPr>
        <w:t>المادة 20</w:t>
      </w:r>
    </w:p>
    <w:p w:rsidR="001F61D1" w:rsidRDefault="001F61D1" w:rsidP="00B71FFC">
      <w:pPr>
        <w:pStyle w:val="SingleTxtGA"/>
        <w:rPr>
          <w:rFonts w:hint="cs"/>
          <w:rtl/>
          <w:lang w:eastAsia="ar-SA"/>
        </w:rPr>
      </w:pPr>
      <w:r>
        <w:rPr>
          <w:rFonts w:hint="cs"/>
          <w:rtl/>
          <w:lang w:eastAsia="ar-SA"/>
        </w:rPr>
        <w:t>20-</w:t>
      </w:r>
      <w:r>
        <w:rPr>
          <w:rFonts w:hint="cs"/>
          <w:rtl/>
          <w:lang w:eastAsia="ar-SA"/>
        </w:rPr>
        <w:tab/>
      </w:r>
      <w:r w:rsidRPr="00F831A6">
        <w:rPr>
          <w:rFonts w:hint="cs"/>
          <w:rtl/>
        </w:rPr>
        <w:t>يرجى الإشارة</w:t>
      </w:r>
      <w:r>
        <w:rPr>
          <w:rFonts w:hint="cs"/>
          <w:rtl/>
        </w:rPr>
        <w:t xml:space="preserve"> أيضاً </w:t>
      </w:r>
      <w:r w:rsidRPr="00F831A6">
        <w:rPr>
          <w:rFonts w:hint="cs"/>
          <w:rtl/>
        </w:rPr>
        <w:t>إلى</w:t>
      </w:r>
      <w:r w:rsidRPr="00F831A6">
        <w:rPr>
          <w:rFonts w:hint="eastAsia"/>
          <w:rtl/>
        </w:rPr>
        <w:t> </w:t>
      </w:r>
      <w:r w:rsidRPr="00F831A6">
        <w:rPr>
          <w:rFonts w:hint="cs"/>
          <w:rtl/>
        </w:rPr>
        <w:t>ما إذا كانت الدولة الطرف تعتزم قبول التعديل المدخل على الفقرة 1 من الما</w:t>
      </w:r>
      <w:r>
        <w:rPr>
          <w:rFonts w:hint="cs"/>
          <w:rtl/>
        </w:rPr>
        <w:t>دة 20 من الاتفاقية فيما</w:t>
      </w:r>
      <w:r>
        <w:rPr>
          <w:rFonts w:hint="eastAsia"/>
          <w:rtl/>
        </w:rPr>
        <w:t> </w:t>
      </w:r>
      <w:r w:rsidRPr="00F831A6">
        <w:rPr>
          <w:rFonts w:hint="cs"/>
          <w:rtl/>
        </w:rPr>
        <w:t>يتصل ب</w:t>
      </w:r>
      <w:r>
        <w:rPr>
          <w:rFonts w:hint="cs"/>
          <w:rtl/>
        </w:rPr>
        <w:t>م</w:t>
      </w:r>
      <w:r w:rsidRPr="00F831A6">
        <w:rPr>
          <w:rFonts w:hint="cs"/>
          <w:rtl/>
        </w:rPr>
        <w:t>و</w:t>
      </w:r>
      <w:r>
        <w:rPr>
          <w:rFonts w:hint="cs"/>
          <w:rtl/>
        </w:rPr>
        <w:t>عد</w:t>
      </w:r>
      <w:r w:rsidRPr="00F831A6">
        <w:rPr>
          <w:rFonts w:hint="cs"/>
          <w:rtl/>
        </w:rPr>
        <w:t xml:space="preserve"> اجتماع اللجنة</w:t>
      </w:r>
      <w:r>
        <w:rPr>
          <w:rFonts w:hint="cs"/>
          <w:rtl/>
        </w:rPr>
        <w:t>.</w:t>
      </w:r>
    </w:p>
    <w:p w:rsidR="00B71FFC" w:rsidRPr="00B71FFC" w:rsidRDefault="00B71FFC" w:rsidP="00B71FFC">
      <w:pPr>
        <w:spacing w:before="120"/>
        <w:jc w:val="center"/>
        <w:rPr>
          <w:rFonts w:hint="cs"/>
          <w:u w:val="single"/>
          <w:rtl/>
          <w:lang w:eastAsia="ar-SA"/>
        </w:rPr>
      </w:pPr>
      <w:r>
        <w:rPr>
          <w:u w:val="single"/>
          <w:rtl/>
          <w:lang w:eastAsia="ar-SA"/>
        </w:rPr>
        <w:tab/>
      </w:r>
      <w:r>
        <w:rPr>
          <w:u w:val="single"/>
          <w:rtl/>
          <w:lang w:eastAsia="ar-SA"/>
        </w:rPr>
        <w:tab/>
      </w:r>
      <w:r>
        <w:rPr>
          <w:u w:val="single"/>
          <w:rtl/>
          <w:lang w:eastAsia="ar-SA"/>
        </w:rPr>
        <w:tab/>
      </w:r>
    </w:p>
    <w:sectPr w:rsidR="00B71FFC" w:rsidRPr="00B71FFC"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E306E" w:rsidRPr="00FE6865" w:rsidRDefault="005E306E" w:rsidP="00FE6865">
      <w:pPr>
        <w:pStyle w:val="Footer"/>
      </w:pPr>
    </w:p>
  </w:endnote>
  <w:endnote w:type="continuationSeparator" w:id="0">
    <w:p w:rsidR="005E306E" w:rsidRDefault="005E306E">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F61D1" w:rsidRPr="001F61D1" w:rsidRDefault="001F61D1" w:rsidP="001F61D1">
    <w:pPr>
      <w:pStyle w:val="Footer"/>
      <w:tabs>
        <w:tab w:val="right" w:pos="9598"/>
      </w:tabs>
    </w:pPr>
    <w:r>
      <w:t>GE.13-42044</w:t>
    </w:r>
    <w:r>
      <w:tab/>
    </w:r>
    <w:r w:rsidRPr="001F61D1">
      <w:rPr>
        <w:b/>
        <w:sz w:val="18"/>
      </w:rPr>
      <w:fldChar w:fldCharType="begin"/>
    </w:r>
    <w:r w:rsidRPr="001F61D1">
      <w:rPr>
        <w:b/>
        <w:sz w:val="18"/>
      </w:rPr>
      <w:instrText xml:space="preserve"> PAGE  \* MERGEFORMAT </w:instrText>
    </w:r>
    <w:r w:rsidRPr="001F61D1">
      <w:rPr>
        <w:b/>
        <w:sz w:val="18"/>
      </w:rPr>
      <w:fldChar w:fldCharType="separate"/>
    </w:r>
    <w:r w:rsidR="00FC77FE">
      <w:rPr>
        <w:b/>
        <w:noProof/>
        <w:sz w:val="18"/>
      </w:rPr>
      <w:t>2</w:t>
    </w:r>
    <w:r w:rsidRPr="001F61D1">
      <w:rPr>
        <w:b/>
        <w:sz w:val="18"/>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F61D1" w:rsidRPr="001F61D1" w:rsidRDefault="001F61D1" w:rsidP="001F61D1">
    <w:pPr>
      <w:pStyle w:val="Footer"/>
      <w:tabs>
        <w:tab w:val="right" w:pos="9598"/>
      </w:tabs>
      <w:rPr>
        <w:b/>
        <w:sz w:val="18"/>
      </w:rPr>
    </w:pPr>
    <w:r w:rsidRPr="001F61D1">
      <w:rPr>
        <w:b/>
        <w:sz w:val="18"/>
      </w:rPr>
      <w:fldChar w:fldCharType="begin"/>
    </w:r>
    <w:r w:rsidRPr="001F61D1">
      <w:rPr>
        <w:b/>
        <w:sz w:val="18"/>
      </w:rPr>
      <w:instrText xml:space="preserve"> PAGE  \* MERGEFORMAT </w:instrText>
    </w:r>
    <w:r w:rsidRPr="001F61D1">
      <w:rPr>
        <w:b/>
        <w:sz w:val="18"/>
      </w:rPr>
      <w:fldChar w:fldCharType="separate"/>
    </w:r>
    <w:r w:rsidR="00010A2D">
      <w:rPr>
        <w:b/>
        <w:noProof/>
        <w:sz w:val="18"/>
      </w:rPr>
      <w:t>7</w:t>
    </w:r>
    <w:r w:rsidRPr="001F61D1">
      <w:rPr>
        <w:b/>
        <w:sz w:val="18"/>
      </w:rPr>
      <w:fldChar w:fldCharType="end"/>
    </w:r>
    <w:r>
      <w:rPr>
        <w:b/>
        <w:sz w:val="18"/>
      </w:rPr>
      <w:tab/>
    </w:r>
    <w:r>
      <w:t>GE.13-42044</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F61D1" w:rsidRDefault="001F61D1" w:rsidP="00010A2D">
    <w:pPr>
      <w:pStyle w:val="Footer"/>
      <w:jc w:val="right"/>
    </w:pPr>
    <w:r>
      <w:rPr>
        <w:sz w:val="20"/>
      </w:rPr>
      <w:t>(A)   GE.13-42044</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2;mso-position-horizontal-relative:text;mso-position-vertical-relative:text" wrapcoords="-177 0 -177 20965 21600 20965 21600 0 -177 0" o:allowincell="f">
          <v:imagedata r:id="rId1" o:title="PleaseRecycleArabic"/>
          <w10:wrap type="tight"/>
          <w10:anchorlock/>
        </v:shape>
      </w:pict>
    </w:r>
    <w:r>
      <w:rPr>
        <w:sz w:val="20"/>
      </w:rPr>
      <w:t xml:space="preserve">    180413    1</w:t>
    </w:r>
    <w:r w:rsidR="00010A2D">
      <w:rPr>
        <w:sz w:val="20"/>
      </w:rPr>
      <w:t>8</w:t>
    </w:r>
    <w:r>
      <w:rPr>
        <w:sz w:val="20"/>
      </w:rPr>
      <w:t>0413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E306E" w:rsidRDefault="005E306E" w:rsidP="00834FF4">
      <w:pPr>
        <w:pStyle w:val="Footer"/>
        <w:bidi/>
        <w:spacing w:after="80" w:line="200" w:lineRule="exact"/>
        <w:ind w:left="680"/>
      </w:pPr>
      <w:r>
        <w:rPr>
          <w:rFonts w:hint="cs"/>
          <w:rtl/>
        </w:rPr>
        <w:t>__________</w:t>
      </w:r>
    </w:p>
  </w:footnote>
  <w:footnote w:type="continuationSeparator" w:id="0">
    <w:p w:rsidR="005E306E" w:rsidRDefault="005E306E" w:rsidP="00834FF4">
      <w:pPr>
        <w:pStyle w:val="Footer"/>
        <w:bidi/>
        <w:spacing w:after="80" w:line="200" w:lineRule="exact"/>
        <w:ind w:left="680"/>
      </w:pPr>
      <w:r>
        <w:rPr>
          <w:rFonts w:hint="cs"/>
          <w:rtl/>
        </w:rPr>
        <w:t>__________</w:t>
      </w:r>
    </w:p>
  </w:footnote>
  <w:footnote w:id="1">
    <w:p w:rsidR="00422190" w:rsidRDefault="00422190" w:rsidP="00422190">
      <w:pPr>
        <w:pStyle w:val="FootnoteText"/>
        <w:numPr>
          <w:ilvl w:val="0"/>
          <w:numId w:val="40"/>
        </w:numPr>
        <w:tabs>
          <w:tab w:val="clear" w:pos="1293"/>
        </w:tabs>
        <w:spacing w:after="60" w:line="300" w:lineRule="exact"/>
        <w:ind w:left="1247" w:right="1247"/>
        <w:rPr>
          <w:rFonts w:hint="cs"/>
        </w:rPr>
      </w:pPr>
      <w:r w:rsidRPr="00422190">
        <w:rPr>
          <w:rFonts w:hint="cs"/>
          <w:sz w:val="18"/>
          <w:szCs w:val="26"/>
          <w:rtl/>
        </w:rPr>
        <w:t>ما لم يشر إلى خلاف ذلك</w:t>
      </w:r>
      <w:r>
        <w:rPr>
          <w:rFonts w:hint="cs"/>
          <w:sz w:val="18"/>
          <w:szCs w:val="26"/>
          <w:rtl/>
        </w:rPr>
        <w:t xml:space="preserve">، </w:t>
      </w:r>
      <w:r w:rsidRPr="00422190">
        <w:rPr>
          <w:rFonts w:hint="cs"/>
          <w:sz w:val="18"/>
          <w:szCs w:val="26"/>
          <w:rtl/>
        </w:rPr>
        <w:t>تشير أرقام الفقرات إلى التقرير الدوري الرابع للدولة الطرف (</w:t>
      </w:r>
      <w:r w:rsidRPr="00422190">
        <w:rPr>
          <w:rFonts w:hint="cs"/>
          <w:sz w:val="18"/>
          <w:szCs w:val="26"/>
        </w:rPr>
        <w:t>CEDAW/C/</w:t>
      </w:r>
      <w:r w:rsidRPr="00422190">
        <w:rPr>
          <w:sz w:val="18"/>
          <w:szCs w:val="26"/>
        </w:rPr>
        <w:t>BEN</w:t>
      </w:r>
      <w:r w:rsidRPr="00422190">
        <w:rPr>
          <w:rFonts w:hint="cs"/>
          <w:sz w:val="18"/>
          <w:szCs w:val="26"/>
        </w:rPr>
        <w:t>/4</w:t>
      </w:r>
      <w:r w:rsidRPr="00422190">
        <w:rPr>
          <w:rFonts w:hint="cs"/>
          <w:sz w:val="18"/>
          <w:szCs w:val="26"/>
          <w:rtl/>
        </w:rP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F61D1" w:rsidRPr="001F61D1" w:rsidRDefault="001F61D1" w:rsidP="001F61D1">
    <w:pPr>
      <w:pStyle w:val="Header"/>
      <w:jc w:val="right"/>
    </w:pPr>
    <w:r w:rsidRPr="001F61D1">
      <w:t>CEDAW/C/BEN/Q/4</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F61D1" w:rsidRPr="001F61D1" w:rsidRDefault="001F61D1" w:rsidP="001F61D1">
    <w:pPr>
      <w:pStyle w:val="Header"/>
      <w:jc w:val="left"/>
    </w:pPr>
    <w:r w:rsidRPr="001F61D1">
      <w:t>CEDAW/C/BEN/Q/4</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F61D1" w:rsidRDefault="001F61D1"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89pt;margin-top:19.35pt;width:234pt;height:97.65pt;z-index:2" o:allowincell="f" filled="f" stroked="f">
          <v:textbox inset="0,0,2mm,0">
            <w:txbxContent>
              <w:p w:rsidR="001F61D1" w:rsidRPr="00460CB7" w:rsidRDefault="001F61D1" w:rsidP="00460CB7">
                <w:pPr>
                  <w:spacing w:line="700" w:lineRule="exact"/>
                  <w:jc w:val="left"/>
                  <w:rPr>
                    <w:rFonts w:hint="cs"/>
                    <w:b/>
                    <w:bCs/>
                    <w:sz w:val="52"/>
                    <w:szCs w:val="52"/>
                  </w:rPr>
                </w:pPr>
                <w:r w:rsidRPr="00460CB7">
                  <w:rPr>
                    <w:rFonts w:hint="cs"/>
                    <w:b/>
                    <w:bCs/>
                    <w:sz w:val="52"/>
                    <w:szCs w:val="52"/>
                    <w:rtl/>
                  </w:rPr>
                  <w:t>اتفاقية القضاء على جميع أشكال التمييز ضد المرأة</w:t>
                </w:r>
              </w:p>
            </w:txbxContent>
          </v:textbox>
          <w10:wrap anchorx="page"/>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E5D179E"/>
    <w:multiLevelType w:val="hybridMultilevel"/>
    <w:tmpl w:val="A9C0CEA4"/>
    <w:lvl w:ilvl="0" w:tplc="BC50C726">
      <w:start w:val="1"/>
      <w:numFmt w:val="decimal"/>
      <w:lvlRestart w:val="0"/>
      <w:lvlText w:val="(%1)"/>
      <w:lvlJc w:val="right"/>
      <w:pPr>
        <w:tabs>
          <w:tab w:val="num" w:pos="1293"/>
        </w:tabs>
        <w:ind w:left="1293" w:hanging="227"/>
      </w:pPr>
      <w:rPr>
        <w:rFonts w:ascii="Traditional Arabic" w:hAnsi="Traditional Arabic" w:cs="Traditional Arabic" w:hint="cs"/>
        <w:sz w:val="26"/>
        <w:szCs w:val="26"/>
      </w:rPr>
    </w:lvl>
    <w:lvl w:ilvl="1" w:tplc="04090019" w:tentative="1">
      <w:start w:val="1"/>
      <w:numFmt w:val="lowerLetter"/>
      <w:lvlText w:val="%2."/>
      <w:lvlJc w:val="left"/>
      <w:pPr>
        <w:tabs>
          <w:tab w:val="num" w:pos="1486"/>
        </w:tabs>
        <w:ind w:left="1486" w:hanging="360"/>
      </w:pPr>
    </w:lvl>
    <w:lvl w:ilvl="2" w:tplc="0409001B" w:tentative="1">
      <w:start w:val="1"/>
      <w:numFmt w:val="lowerRoman"/>
      <w:lvlText w:val="%3."/>
      <w:lvlJc w:val="right"/>
      <w:pPr>
        <w:tabs>
          <w:tab w:val="num" w:pos="2206"/>
        </w:tabs>
        <w:ind w:left="2206" w:hanging="180"/>
      </w:pPr>
    </w:lvl>
    <w:lvl w:ilvl="3" w:tplc="0409000F" w:tentative="1">
      <w:start w:val="1"/>
      <w:numFmt w:val="decimal"/>
      <w:lvlText w:val="%4."/>
      <w:lvlJc w:val="left"/>
      <w:pPr>
        <w:tabs>
          <w:tab w:val="num" w:pos="2926"/>
        </w:tabs>
        <w:ind w:left="2926" w:hanging="360"/>
      </w:pPr>
    </w:lvl>
    <w:lvl w:ilvl="4" w:tplc="04090019" w:tentative="1">
      <w:start w:val="1"/>
      <w:numFmt w:val="lowerLetter"/>
      <w:lvlText w:val="%5."/>
      <w:lvlJc w:val="left"/>
      <w:pPr>
        <w:tabs>
          <w:tab w:val="num" w:pos="3646"/>
        </w:tabs>
        <w:ind w:left="3646" w:hanging="360"/>
      </w:pPr>
    </w:lvl>
    <w:lvl w:ilvl="5" w:tplc="0409001B" w:tentative="1">
      <w:start w:val="1"/>
      <w:numFmt w:val="lowerRoman"/>
      <w:lvlText w:val="%6."/>
      <w:lvlJc w:val="right"/>
      <w:pPr>
        <w:tabs>
          <w:tab w:val="num" w:pos="4366"/>
        </w:tabs>
        <w:ind w:left="4366" w:hanging="180"/>
      </w:pPr>
    </w:lvl>
    <w:lvl w:ilvl="6" w:tplc="0409000F" w:tentative="1">
      <w:start w:val="1"/>
      <w:numFmt w:val="decimal"/>
      <w:lvlText w:val="%7."/>
      <w:lvlJc w:val="left"/>
      <w:pPr>
        <w:tabs>
          <w:tab w:val="num" w:pos="5086"/>
        </w:tabs>
        <w:ind w:left="5086" w:hanging="360"/>
      </w:pPr>
    </w:lvl>
    <w:lvl w:ilvl="7" w:tplc="04090019" w:tentative="1">
      <w:start w:val="1"/>
      <w:numFmt w:val="lowerLetter"/>
      <w:lvlText w:val="%8."/>
      <w:lvlJc w:val="left"/>
      <w:pPr>
        <w:tabs>
          <w:tab w:val="num" w:pos="5806"/>
        </w:tabs>
        <w:ind w:left="5806" w:hanging="360"/>
      </w:pPr>
    </w:lvl>
    <w:lvl w:ilvl="8" w:tplc="0409001B" w:tentative="1">
      <w:start w:val="1"/>
      <w:numFmt w:val="lowerRoman"/>
      <w:lvlText w:val="%9."/>
      <w:lvlJc w:val="right"/>
      <w:pPr>
        <w:tabs>
          <w:tab w:val="num" w:pos="6526"/>
        </w:tabs>
        <w:ind w:left="6526" w:hanging="180"/>
      </w:pPr>
    </w:lvl>
  </w:abstractNum>
  <w:abstractNum w:abstractNumId="7">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8">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9">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10">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2">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5">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8">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20">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2">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2"/>
  </w:num>
  <w:num w:numId="2">
    <w:abstractNumId w:val="1"/>
  </w:num>
  <w:num w:numId="3">
    <w:abstractNumId w:val="14"/>
  </w:num>
  <w:num w:numId="4">
    <w:abstractNumId w:val="12"/>
  </w:num>
  <w:num w:numId="5">
    <w:abstractNumId w:val="9"/>
  </w:num>
  <w:num w:numId="6">
    <w:abstractNumId w:val="21"/>
  </w:num>
  <w:num w:numId="7">
    <w:abstractNumId w:val="11"/>
  </w:num>
  <w:num w:numId="8">
    <w:abstractNumId w:val="10"/>
  </w:num>
  <w:num w:numId="9">
    <w:abstractNumId w:val="13"/>
  </w:num>
  <w:num w:numId="10">
    <w:abstractNumId w:val="20"/>
  </w:num>
  <w:num w:numId="11">
    <w:abstractNumId w:val="1"/>
  </w:num>
  <w:num w:numId="12">
    <w:abstractNumId w:val="14"/>
  </w:num>
  <w:num w:numId="13">
    <w:abstractNumId w:val="12"/>
  </w:num>
  <w:num w:numId="14">
    <w:abstractNumId w:val="9"/>
  </w:num>
  <w:num w:numId="15">
    <w:abstractNumId w:val="21"/>
  </w:num>
  <w:num w:numId="16">
    <w:abstractNumId w:val="1"/>
  </w:num>
  <w:num w:numId="17">
    <w:abstractNumId w:val="14"/>
  </w:num>
  <w:num w:numId="18">
    <w:abstractNumId w:val="12"/>
  </w:num>
  <w:num w:numId="19">
    <w:abstractNumId w:val="9"/>
  </w:num>
  <w:num w:numId="20">
    <w:abstractNumId w:val="21"/>
  </w:num>
  <w:num w:numId="21">
    <w:abstractNumId w:val="1"/>
  </w:num>
  <w:num w:numId="22">
    <w:abstractNumId w:val="14"/>
  </w:num>
  <w:num w:numId="23">
    <w:abstractNumId w:val="9"/>
  </w:num>
  <w:num w:numId="24">
    <w:abstractNumId w:val="21"/>
  </w:num>
  <w:num w:numId="25">
    <w:abstractNumId w:val="14"/>
  </w:num>
  <w:num w:numId="26">
    <w:abstractNumId w:val="1"/>
  </w:num>
  <w:num w:numId="27">
    <w:abstractNumId w:val="3"/>
  </w:num>
  <w:num w:numId="28">
    <w:abstractNumId w:val="2"/>
  </w:num>
  <w:num w:numId="29">
    <w:abstractNumId w:val="16"/>
  </w:num>
  <w:num w:numId="30">
    <w:abstractNumId w:val="4"/>
  </w:num>
  <w:num w:numId="31">
    <w:abstractNumId w:val="8"/>
  </w:num>
  <w:num w:numId="32">
    <w:abstractNumId w:val="15"/>
  </w:num>
  <w:num w:numId="33">
    <w:abstractNumId w:val="18"/>
  </w:num>
  <w:num w:numId="34">
    <w:abstractNumId w:val="22"/>
  </w:num>
  <w:num w:numId="35">
    <w:abstractNumId w:val="5"/>
  </w:num>
  <w:num w:numId="36">
    <w:abstractNumId w:val="17"/>
  </w:num>
  <w:num w:numId="37">
    <w:abstractNumId w:val="19"/>
  </w:num>
  <w:num w:numId="38">
    <w:abstractNumId w:val="0"/>
  </w:num>
  <w:num w:numId="39">
    <w:abstractNumId w:val="7"/>
  </w:num>
  <w:num w:numId="40">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5"/>
  <w:activeWritingStyle w:appName="MSWord" w:lang="ar-SA" w:vendorID="4" w:dllVersion="512" w:checkStyle="0"/>
  <w:proofState w:spelling="clean"/>
  <w:attachedTemplate r:id="rId1"/>
  <w:stylePaneFormatFilter w:val="1F01"/>
  <w:doNotTrackMoves/>
  <w:defaultTabStop w:val="680"/>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F1130E"/>
    <w:rsid w:val="00010A2D"/>
    <w:rsid w:val="00040E25"/>
    <w:rsid w:val="00042149"/>
    <w:rsid w:val="000448E5"/>
    <w:rsid w:val="000648EA"/>
    <w:rsid w:val="000957C8"/>
    <w:rsid w:val="00097049"/>
    <w:rsid w:val="000A04D5"/>
    <w:rsid w:val="000B52F2"/>
    <w:rsid w:val="000D0EAE"/>
    <w:rsid w:val="000D5380"/>
    <w:rsid w:val="000D6654"/>
    <w:rsid w:val="000E103D"/>
    <w:rsid w:val="000F0264"/>
    <w:rsid w:val="000F2EBF"/>
    <w:rsid w:val="000F3A9F"/>
    <w:rsid w:val="000F5FF6"/>
    <w:rsid w:val="001022B5"/>
    <w:rsid w:val="00113FA5"/>
    <w:rsid w:val="001455A0"/>
    <w:rsid w:val="001602A3"/>
    <w:rsid w:val="001A5161"/>
    <w:rsid w:val="001A60BD"/>
    <w:rsid w:val="001F61D1"/>
    <w:rsid w:val="002225D3"/>
    <w:rsid w:val="002244FB"/>
    <w:rsid w:val="00232277"/>
    <w:rsid w:val="0023736D"/>
    <w:rsid w:val="00257225"/>
    <w:rsid w:val="00310160"/>
    <w:rsid w:val="00325E47"/>
    <w:rsid w:val="00341A8C"/>
    <w:rsid w:val="003519E6"/>
    <w:rsid w:val="003B4356"/>
    <w:rsid w:val="003F08A8"/>
    <w:rsid w:val="00422190"/>
    <w:rsid w:val="004250E3"/>
    <w:rsid w:val="00460CB7"/>
    <w:rsid w:val="00472A81"/>
    <w:rsid w:val="004A20A6"/>
    <w:rsid w:val="004B2C92"/>
    <w:rsid w:val="004D6A3A"/>
    <w:rsid w:val="004F4AD7"/>
    <w:rsid w:val="00557CD3"/>
    <w:rsid w:val="00571432"/>
    <w:rsid w:val="005732A2"/>
    <w:rsid w:val="005762A5"/>
    <w:rsid w:val="00590BA3"/>
    <w:rsid w:val="005B46D9"/>
    <w:rsid w:val="005B7AE0"/>
    <w:rsid w:val="005E306E"/>
    <w:rsid w:val="005F146F"/>
    <w:rsid w:val="005F71B6"/>
    <w:rsid w:val="00654786"/>
    <w:rsid w:val="00660FD4"/>
    <w:rsid w:val="006A4425"/>
    <w:rsid w:val="006B00A4"/>
    <w:rsid w:val="006B4669"/>
    <w:rsid w:val="006F6BF8"/>
    <w:rsid w:val="00707BDF"/>
    <w:rsid w:val="00710727"/>
    <w:rsid w:val="00715F45"/>
    <w:rsid w:val="00731815"/>
    <w:rsid w:val="00731B84"/>
    <w:rsid w:val="00734AE7"/>
    <w:rsid w:val="0079344E"/>
    <w:rsid w:val="007E197F"/>
    <w:rsid w:val="007F68C4"/>
    <w:rsid w:val="008153DE"/>
    <w:rsid w:val="00834FF4"/>
    <w:rsid w:val="00852A10"/>
    <w:rsid w:val="00862634"/>
    <w:rsid w:val="00866C59"/>
    <w:rsid w:val="00877306"/>
    <w:rsid w:val="008A021F"/>
    <w:rsid w:val="008A6242"/>
    <w:rsid w:val="008B4BC6"/>
    <w:rsid w:val="00901E57"/>
    <w:rsid w:val="00906850"/>
    <w:rsid w:val="009070DF"/>
    <w:rsid w:val="00922026"/>
    <w:rsid w:val="00935F0E"/>
    <w:rsid w:val="0095208F"/>
    <w:rsid w:val="00977B3F"/>
    <w:rsid w:val="009814AE"/>
    <w:rsid w:val="009901D3"/>
    <w:rsid w:val="00996BBE"/>
    <w:rsid w:val="009B2C03"/>
    <w:rsid w:val="009D1DD5"/>
    <w:rsid w:val="009F722C"/>
    <w:rsid w:val="00A26157"/>
    <w:rsid w:val="00A265C3"/>
    <w:rsid w:val="00A43797"/>
    <w:rsid w:val="00A43F9A"/>
    <w:rsid w:val="00A53F38"/>
    <w:rsid w:val="00A543D4"/>
    <w:rsid w:val="00A825DF"/>
    <w:rsid w:val="00A94C13"/>
    <w:rsid w:val="00AD0014"/>
    <w:rsid w:val="00AD4CF2"/>
    <w:rsid w:val="00AF0BBA"/>
    <w:rsid w:val="00B25BBD"/>
    <w:rsid w:val="00B30468"/>
    <w:rsid w:val="00B44E31"/>
    <w:rsid w:val="00B71FFC"/>
    <w:rsid w:val="00BA4F7E"/>
    <w:rsid w:val="00BB2C41"/>
    <w:rsid w:val="00BC55C8"/>
    <w:rsid w:val="00BC5C10"/>
    <w:rsid w:val="00BE280E"/>
    <w:rsid w:val="00BE2964"/>
    <w:rsid w:val="00C21623"/>
    <w:rsid w:val="00C24AAC"/>
    <w:rsid w:val="00C24FBD"/>
    <w:rsid w:val="00C473BA"/>
    <w:rsid w:val="00C611ED"/>
    <w:rsid w:val="00C6490A"/>
    <w:rsid w:val="00C64FE1"/>
    <w:rsid w:val="00C74296"/>
    <w:rsid w:val="00C8345E"/>
    <w:rsid w:val="00CA5F7C"/>
    <w:rsid w:val="00CF395C"/>
    <w:rsid w:val="00D51067"/>
    <w:rsid w:val="00D75657"/>
    <w:rsid w:val="00D960AD"/>
    <w:rsid w:val="00DA0E0E"/>
    <w:rsid w:val="00DB0C39"/>
    <w:rsid w:val="00DB6C86"/>
    <w:rsid w:val="00DB7679"/>
    <w:rsid w:val="00DF1702"/>
    <w:rsid w:val="00DF4DD8"/>
    <w:rsid w:val="00DF668E"/>
    <w:rsid w:val="00E04826"/>
    <w:rsid w:val="00E14D2B"/>
    <w:rsid w:val="00E20DBA"/>
    <w:rsid w:val="00E6524A"/>
    <w:rsid w:val="00E660D6"/>
    <w:rsid w:val="00E7670A"/>
    <w:rsid w:val="00E771AB"/>
    <w:rsid w:val="00EA796F"/>
    <w:rsid w:val="00EB077B"/>
    <w:rsid w:val="00EB1224"/>
    <w:rsid w:val="00EC50B9"/>
    <w:rsid w:val="00ED26A0"/>
    <w:rsid w:val="00F1130E"/>
    <w:rsid w:val="00F1727A"/>
    <w:rsid w:val="00F34764"/>
    <w:rsid w:val="00F370BD"/>
    <w:rsid w:val="00F54E3C"/>
    <w:rsid w:val="00F7225E"/>
    <w:rsid w:val="00F874BD"/>
    <w:rsid w:val="00FB1D0B"/>
    <w:rsid w:val="00FC77FE"/>
    <w:rsid w:val="00FE55A3"/>
    <w:rsid w:val="00FE686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B25BBD"/>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670A"/>
    <w:pPr>
      <w:keepNext/>
      <w:keepLines/>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basedOn w:val="DefaultParagraphFont"/>
    <w:rsid w:val="000D6654"/>
    <w:rPr>
      <w:rFonts w:ascii="Times New Roman" w:hAnsi="Times New Roman" w:cs="Traditional Arabic"/>
      <w:b/>
      <w:kern w:val="0"/>
      <w:sz w:val="18"/>
      <w:szCs w:val="28"/>
      <w:vertAlign w:val="superscript"/>
    </w:rPr>
  </w:style>
  <w:style w:type="character" w:styleId="FootnoteReference">
    <w:name w:val="footnote reference"/>
    <w:aliases w:val="4_GA"/>
    <w:basedOn w:val="DefaultParagraphFont"/>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basedOn w:val="DefaultParagraphFont"/>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basedOn w:val="DefaultParagraphFont"/>
    <w:semiHidden/>
    <w:rsid w:val="00FE6865"/>
    <w:rPr>
      <w:vertAlign w:val="superscript"/>
    </w:rPr>
  </w:style>
  <w:style w:type="paragraph" w:customStyle="1" w:styleId="SingleTxt">
    <w:name w:val="__Single Txt"/>
    <w:basedOn w:val="Normal"/>
    <w:rsid w:val="001F61D1"/>
    <w:pPr>
      <w:tabs>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pPr>
    <w:rPr>
      <w:w w:val="103"/>
      <w:kern w:val="14"/>
    </w:rPr>
  </w:style>
</w:styles>
</file>

<file path=word/webSettings.xml><?xml version="1.0" encoding="utf-8"?>
<w:webSettings xmlns:r="http://schemas.openxmlformats.org/officeDocument/2006/relationships" xmlns:w="http://schemas.openxmlformats.org/wordprocessingml/2006/main">
  <w:divs>
    <w:div w:id="822699332">
      <w:bodyDiv w:val="1"/>
      <w:marLeft w:val="0"/>
      <w:marRight w:val="0"/>
      <w:marTop w:val="0"/>
      <w:marBottom w:val="0"/>
      <w:divBdr>
        <w:top w:val="none" w:sz="0" w:space="0" w:color="auto"/>
        <w:left w:val="none" w:sz="0" w:space="0" w:color="auto"/>
        <w:bottom w:val="none" w:sz="0" w:space="0" w:color="auto"/>
        <w:right w:val="none" w:sz="0" w:space="0" w:color="auto"/>
      </w:divBdr>
    </w:div>
    <w:div w:id="1534883045">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CEDAW.dot</Template>
  <TotalTime>1</TotalTime>
  <Pages>7</Pages>
  <Words>2146</Words>
  <Characters>12238</Characters>
  <Application>Microsoft Office Outlook</Application>
  <DocSecurity>4</DocSecurity>
  <Lines>101</Lines>
  <Paragraphs>28</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CEDAW/C/BEN/Q/4</vt:lpstr>
      <vt:lpstr>CEDAW/C/BEN/Q/4</vt:lpstr>
    </vt:vector>
  </TitlesOfParts>
  <Company>CSD</Company>
  <LinksUpToDate>false</LinksUpToDate>
  <CharactersWithSpaces>14356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CEDAW/C/BEN/Q/4</dc:title>
  <dc:subject>Kadoura/Mamoun</dc:subject>
  <dc:creator>Jamela</dc:creator>
  <cp:keywords/>
  <dc:description/>
  <cp:lastModifiedBy>Bahnassawy</cp:lastModifiedBy>
  <cp:revision>2</cp:revision>
  <cp:lastPrinted>2013-04-18T13:50:00Z</cp:lastPrinted>
  <dcterms:created xsi:type="dcterms:W3CDTF">2013-04-18T14:49:00Z</dcterms:created>
  <dcterms:modified xsi:type="dcterms:W3CDTF">2013-04-18T14:49:00Z</dcterms:modified>
</cp:coreProperties>
</file>