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1912E3" w:rsidP="00626C95">
            <w:pPr>
              <w:spacing w:line="240" w:lineRule="atLeast"/>
              <w:jc w:val="right"/>
              <w:rPr>
                <w:szCs w:val="21"/>
              </w:rPr>
            </w:pPr>
            <w:r w:rsidRPr="00EF1DDB">
              <w:rPr>
                <w:sz w:val="40"/>
              </w:rPr>
              <w:t>CAT</w:t>
            </w:r>
            <w:r w:rsidRPr="00EF1DDB">
              <w:t>/C/GC/3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2143A4" w:rsidP="00137BEA">
            <w:pPr>
              <w:spacing w:before="240" w:line="240" w:lineRule="atLeast"/>
              <w:rPr>
                <w:sz w:val="20"/>
              </w:rPr>
            </w:pPr>
            <w:r>
              <w:rPr>
                <w:sz w:val="20"/>
              </w:rPr>
              <w:t xml:space="preserve">Distr.: </w:t>
            </w:r>
            <w:r w:rsidR="00A879C2" w:rsidRPr="00137BEA">
              <w:rPr>
                <w:sz w:val="20"/>
              </w:rPr>
              <w:t>General</w:t>
            </w:r>
          </w:p>
          <w:p w:rsidR="00A879C2" w:rsidRPr="00137BEA" w:rsidRDefault="0090587D">
            <w:pPr>
              <w:spacing w:line="240" w:lineRule="atLeast"/>
              <w:rPr>
                <w:rFonts w:hint="eastAsia"/>
                <w:sz w:val="20"/>
              </w:rPr>
            </w:pPr>
            <w:r>
              <w:t>13</w:t>
            </w:r>
            <w:r w:rsidRPr="00EF1DDB">
              <w:t xml:space="preserve"> December 2012</w:t>
            </w:r>
          </w:p>
          <w:p w:rsidR="00A879C2" w:rsidRPr="00137BEA" w:rsidRDefault="00A879C2" w:rsidP="00626C95">
            <w:pPr>
              <w:spacing w:line="240" w:lineRule="atLeast"/>
              <w:rPr>
                <w:sz w:val="20"/>
              </w:rPr>
            </w:pPr>
            <w:r w:rsidRPr="00137BEA">
              <w:rPr>
                <w:sz w:val="20"/>
              </w:rPr>
              <w:t xml:space="preserve">Chinese </w:t>
            </w:r>
          </w:p>
          <w:p w:rsidR="00A879C2" w:rsidRPr="00137BEA" w:rsidRDefault="002143A4"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61303C" w:rsidRPr="0090587D" w:rsidRDefault="008D6116" w:rsidP="001912E3">
      <w:pPr>
        <w:pStyle w:val="HChGC"/>
        <w:rPr>
          <w:rFonts w:hint="eastAsia"/>
          <w:lang w:val="fr-CH"/>
        </w:rPr>
      </w:pPr>
      <w:r>
        <w:rPr>
          <w:rFonts w:hint="eastAsia"/>
          <w:lang w:val="fr-CH"/>
        </w:rPr>
        <w:tab/>
      </w:r>
      <w:r>
        <w:rPr>
          <w:rFonts w:hint="eastAsia"/>
          <w:lang w:val="fr-CH"/>
        </w:rPr>
        <w:tab/>
      </w:r>
      <w:r w:rsidR="0061303C" w:rsidRPr="0061303C">
        <w:rPr>
          <w:rFonts w:hint="eastAsia"/>
        </w:rPr>
        <w:t>第</w:t>
      </w:r>
      <w:r w:rsidR="0061303C" w:rsidRPr="0061303C">
        <w:rPr>
          <w:rFonts w:hint="eastAsia"/>
        </w:rPr>
        <w:t>3</w:t>
      </w:r>
      <w:r w:rsidR="0061303C" w:rsidRPr="0061303C">
        <w:rPr>
          <w:rFonts w:hint="eastAsia"/>
        </w:rPr>
        <w:t>号一般性意见</w:t>
      </w:r>
      <w:r w:rsidR="00353902">
        <w:rPr>
          <w:rFonts w:hint="eastAsia"/>
        </w:rPr>
        <w:t>(</w:t>
      </w:r>
      <w:r w:rsidR="0061303C" w:rsidRPr="0061303C">
        <w:rPr>
          <w:rFonts w:hint="eastAsia"/>
        </w:rPr>
        <w:t>2012</w:t>
      </w:r>
      <w:r w:rsidR="0061303C" w:rsidRPr="0061303C">
        <w:rPr>
          <w:rFonts w:hint="eastAsia"/>
        </w:rPr>
        <w:t>年</w:t>
      </w:r>
      <w:r w:rsidR="00353902">
        <w:rPr>
          <w:rFonts w:hint="eastAsia"/>
        </w:rPr>
        <w:t>)</w:t>
      </w:r>
    </w:p>
    <w:p w:rsidR="0061303C" w:rsidRPr="0061303C" w:rsidRDefault="0061303C" w:rsidP="0090587D">
      <w:pPr>
        <w:pStyle w:val="H1GC"/>
        <w:rPr>
          <w:rFonts w:hint="eastAsia"/>
        </w:rPr>
      </w:pPr>
      <w:r w:rsidRPr="0061303C">
        <w:rPr>
          <w:rFonts w:hint="eastAsia"/>
        </w:rPr>
        <w:tab/>
      </w:r>
      <w:r w:rsidRPr="0061303C">
        <w:rPr>
          <w:rFonts w:hint="eastAsia"/>
        </w:rPr>
        <w:tab/>
      </w:r>
      <w:r w:rsidRPr="0061303C">
        <w:rPr>
          <w:rFonts w:hint="eastAsia"/>
        </w:rPr>
        <w:t>缔约国对第</w:t>
      </w:r>
      <w:r w:rsidRPr="0061303C">
        <w:rPr>
          <w:rFonts w:hint="eastAsia"/>
        </w:rPr>
        <w:t>14</w:t>
      </w:r>
      <w:r w:rsidRPr="0061303C">
        <w:rPr>
          <w:rFonts w:hint="eastAsia"/>
        </w:rPr>
        <w:t>条的执行</w:t>
      </w:r>
    </w:p>
    <w:p w:rsidR="0061303C" w:rsidRPr="0061303C" w:rsidRDefault="0061303C" w:rsidP="0061303C">
      <w:pPr>
        <w:pStyle w:val="SingleTxtGC"/>
        <w:rPr>
          <w:rFonts w:hint="eastAsia"/>
        </w:rPr>
      </w:pPr>
      <w:r w:rsidRPr="0061303C">
        <w:rPr>
          <w:rFonts w:hint="eastAsia"/>
        </w:rPr>
        <w:t>1</w:t>
      </w:r>
      <w:r w:rsidR="0090587D">
        <w:rPr>
          <w:rFonts w:hint="eastAsia"/>
        </w:rPr>
        <w:t xml:space="preserve">.  </w:t>
      </w:r>
      <w:r w:rsidRPr="0061303C">
        <w:rPr>
          <w:rFonts w:hint="eastAsia"/>
        </w:rPr>
        <w:t>本一般性意见向缔约国解释和澄清《禁止酷刑和其他残忍、不人道或有辱人格的待遇或处罚公约》第</w:t>
      </w:r>
      <w:r w:rsidRPr="0061303C">
        <w:rPr>
          <w:rFonts w:hint="eastAsia"/>
        </w:rPr>
        <w:t>14</w:t>
      </w:r>
      <w:r w:rsidRPr="0061303C">
        <w:rPr>
          <w:rFonts w:hint="eastAsia"/>
        </w:rPr>
        <w:t>条规定的义务的内容和范围。每一缔约国须“在其法律体制内确保酷刑受害者得到补偿，并享有获得公平和充分赔偿的强制执行权利，其中包括尽量使其完全复原”。委员会认为，第</w:t>
      </w:r>
      <w:r w:rsidRPr="0061303C">
        <w:rPr>
          <w:rFonts w:hint="eastAsia"/>
        </w:rPr>
        <w:t>14</w:t>
      </w:r>
      <w:r w:rsidRPr="0061303C">
        <w:rPr>
          <w:rFonts w:hint="eastAsia"/>
        </w:rPr>
        <w:t>条适用于酷刑和残忍、不人道或有辱人格的待遇或处罚</w:t>
      </w:r>
      <w:r w:rsidR="00353902">
        <w:rPr>
          <w:rFonts w:hint="eastAsia"/>
        </w:rPr>
        <w:t>(</w:t>
      </w:r>
      <w:r w:rsidRPr="0061303C">
        <w:rPr>
          <w:rFonts w:hint="eastAsia"/>
        </w:rPr>
        <w:t>以下简称“虐待”</w:t>
      </w:r>
      <w:r w:rsidR="00353902">
        <w:rPr>
          <w:rFonts w:hint="eastAsia"/>
        </w:rPr>
        <w:t>)</w:t>
      </w:r>
      <w:r w:rsidRPr="0061303C">
        <w:rPr>
          <w:rFonts w:hint="eastAsia"/>
        </w:rPr>
        <w:t>行为的所有受害人，与委员会第</w:t>
      </w:r>
      <w:r w:rsidRPr="0061303C">
        <w:rPr>
          <w:rFonts w:hint="eastAsia"/>
        </w:rPr>
        <w:t>2</w:t>
      </w:r>
      <w:r w:rsidRPr="0061303C">
        <w:rPr>
          <w:rFonts w:hint="eastAsia"/>
        </w:rPr>
        <w:t>号一般性意见相一致，不加任何形式的歧视。</w:t>
      </w:r>
    </w:p>
    <w:p w:rsidR="0061303C" w:rsidRPr="0061303C" w:rsidRDefault="0061303C" w:rsidP="0061303C">
      <w:pPr>
        <w:pStyle w:val="SingleTxtGC"/>
        <w:rPr>
          <w:rFonts w:hint="eastAsia"/>
        </w:rPr>
      </w:pPr>
      <w:r w:rsidRPr="0061303C">
        <w:rPr>
          <w:rFonts w:hint="eastAsia"/>
        </w:rPr>
        <w:t>2</w:t>
      </w:r>
      <w:r w:rsidR="0090587D">
        <w:rPr>
          <w:rFonts w:hint="eastAsia"/>
        </w:rPr>
        <w:t xml:space="preserve">.  </w:t>
      </w:r>
      <w:r w:rsidRPr="0061303C">
        <w:rPr>
          <w:rFonts w:hint="eastAsia"/>
        </w:rPr>
        <w:t>委员会认为，第</w:t>
      </w:r>
      <w:r w:rsidRPr="0061303C">
        <w:rPr>
          <w:rFonts w:hint="eastAsia"/>
        </w:rPr>
        <w:t>14</w:t>
      </w:r>
      <w:r w:rsidRPr="0061303C">
        <w:rPr>
          <w:rFonts w:hint="eastAsia"/>
        </w:rPr>
        <w:t>条中的“救济”一词包含“有效补救办法”和“赔偿”概念。因此，全面的赔偿概念意味着恢复、补偿、复原、清偿和保证不再发生，它指涉为纠正违反《公约》行为所必需的全范围措施。</w:t>
      </w:r>
    </w:p>
    <w:p w:rsidR="0061303C" w:rsidRPr="0061303C" w:rsidRDefault="0061303C" w:rsidP="0061303C">
      <w:pPr>
        <w:pStyle w:val="SingleTxtGC"/>
        <w:rPr>
          <w:rFonts w:hint="eastAsia"/>
        </w:rPr>
      </w:pPr>
      <w:r w:rsidRPr="0061303C">
        <w:rPr>
          <w:rFonts w:hint="eastAsia"/>
        </w:rPr>
        <w:t>3</w:t>
      </w:r>
      <w:r w:rsidR="0090587D">
        <w:rPr>
          <w:rFonts w:hint="eastAsia"/>
        </w:rPr>
        <w:t xml:space="preserve">.  </w:t>
      </w:r>
      <w:r w:rsidRPr="0061303C">
        <w:rPr>
          <w:rFonts w:hint="eastAsia"/>
        </w:rPr>
        <w:t>受害者系指由于构成违反《公约》的行为或不作为而遭受单独或集体伤害的人，这种伤害包括身体或精神伤害、感情痛苦、经济损失或对其基本权利的重大损害。一个人应被视为受害者，无论侵权犯罪人是否被确定身份、逮捕、起诉或定罪，也无论犯罪人和受害者之间是否存在任何家庭或其他关系。“受害者”还包括受害者的直系亲属或受扶养人以及出面干预以援助受害者或防止受害情况而蒙受损害的人。在某些情况下，受到伤害的人可能更愿意使用“幸存者”一词。委员会对“受害者”这一法律术语的使用并不损害在特定情况下可能更宜使用的其他词语。</w:t>
      </w:r>
    </w:p>
    <w:p w:rsidR="0061303C" w:rsidRPr="0061303C" w:rsidRDefault="0061303C" w:rsidP="0061303C">
      <w:pPr>
        <w:pStyle w:val="SingleTxtGC"/>
        <w:rPr>
          <w:rFonts w:hint="eastAsia"/>
        </w:rPr>
      </w:pPr>
      <w:r w:rsidRPr="0061303C">
        <w:rPr>
          <w:rFonts w:hint="eastAsia"/>
        </w:rPr>
        <w:t>4</w:t>
      </w:r>
      <w:r w:rsidR="0090587D">
        <w:rPr>
          <w:rFonts w:hint="eastAsia"/>
        </w:rPr>
        <w:t xml:space="preserve">.  </w:t>
      </w:r>
      <w:r w:rsidRPr="0061303C">
        <w:rPr>
          <w:rFonts w:hint="eastAsia"/>
        </w:rPr>
        <w:t>委员会强调，受害者参与补偿过程十分重要，而且，恢复受害者的尊严是提供救济的最终目标。</w:t>
      </w:r>
    </w:p>
    <w:p w:rsidR="0061303C" w:rsidRPr="0061303C" w:rsidRDefault="0061303C" w:rsidP="0061303C">
      <w:pPr>
        <w:pStyle w:val="SingleTxtGC"/>
        <w:rPr>
          <w:rFonts w:hint="eastAsia"/>
        </w:rPr>
      </w:pPr>
      <w:r w:rsidRPr="0061303C">
        <w:rPr>
          <w:rFonts w:hint="eastAsia"/>
        </w:rPr>
        <w:t>5</w:t>
      </w:r>
      <w:r w:rsidR="0090587D">
        <w:rPr>
          <w:rFonts w:hint="eastAsia"/>
        </w:rPr>
        <w:t xml:space="preserve">.  </w:t>
      </w:r>
      <w:r w:rsidRPr="0061303C">
        <w:rPr>
          <w:rFonts w:hint="eastAsia"/>
        </w:rPr>
        <w:t>第</w:t>
      </w:r>
      <w:r w:rsidRPr="0061303C">
        <w:rPr>
          <w:rFonts w:hint="eastAsia"/>
        </w:rPr>
        <w:t>14</w:t>
      </w:r>
      <w:r w:rsidRPr="0061303C">
        <w:rPr>
          <w:rFonts w:hint="eastAsia"/>
        </w:rPr>
        <w:t>条规定的缔约国提供救济的义务有两个方面：程序性救济和实质性救济。为履行程序性义务，缔约国应颁布法律并设立申诉机制、调查机关和机构，包括独立司法机构，这些机构能够裁定酷刑和虐待受害者是否有权获得救济并向其判付救济；缔约国还应确保这种机制和机构行之有效而且所有受害者都可加以利用。在实质性方面，缔约国应确保酷刑或虐待受害者获得充分、有效救济和赔偿，包括补偿和尽量使其完全复原。</w:t>
      </w:r>
    </w:p>
    <w:p w:rsidR="0061303C" w:rsidRPr="0061303C" w:rsidRDefault="0061303C" w:rsidP="00353902">
      <w:pPr>
        <w:pStyle w:val="H23GC"/>
        <w:rPr>
          <w:rFonts w:hint="eastAsia"/>
        </w:rPr>
      </w:pPr>
      <w:r w:rsidRPr="0061303C">
        <w:rPr>
          <w:rFonts w:hint="eastAsia"/>
        </w:rPr>
        <w:tab/>
      </w:r>
      <w:r w:rsidRPr="0061303C">
        <w:rPr>
          <w:rFonts w:hint="eastAsia"/>
        </w:rPr>
        <w:tab/>
      </w:r>
      <w:r w:rsidRPr="0061303C">
        <w:rPr>
          <w:rFonts w:hint="eastAsia"/>
        </w:rPr>
        <w:t>实质性义务：救济权的范围</w:t>
      </w:r>
    </w:p>
    <w:p w:rsidR="0061303C" w:rsidRPr="0061303C" w:rsidRDefault="0061303C" w:rsidP="0061303C">
      <w:pPr>
        <w:pStyle w:val="SingleTxtGC"/>
        <w:rPr>
          <w:rFonts w:hint="eastAsia"/>
        </w:rPr>
      </w:pPr>
      <w:r w:rsidRPr="0061303C">
        <w:rPr>
          <w:rFonts w:hint="eastAsia"/>
        </w:rPr>
        <w:t>6</w:t>
      </w:r>
      <w:r w:rsidR="0090587D">
        <w:rPr>
          <w:rFonts w:hint="eastAsia"/>
        </w:rPr>
        <w:t xml:space="preserve">.  </w:t>
      </w:r>
      <w:r w:rsidRPr="0061303C">
        <w:rPr>
          <w:rFonts w:hint="eastAsia"/>
        </w:rPr>
        <w:t>上文第</w:t>
      </w:r>
      <w:r w:rsidRPr="0061303C">
        <w:rPr>
          <w:rFonts w:hint="eastAsia"/>
        </w:rPr>
        <w:t>2</w:t>
      </w:r>
      <w:r w:rsidRPr="0061303C">
        <w:rPr>
          <w:rFonts w:hint="eastAsia"/>
        </w:rPr>
        <w:t>段已指出，救济包括以下五种形式的赔偿：恢复、补偿、复原、清偿和保证不再发生。委员会承认《关于严重侵犯国际人权法和国际人道主义法行为的受害者获得补救和赔偿权的基本原则和准则》</w:t>
      </w:r>
      <w:r w:rsidR="00353902">
        <w:rPr>
          <w:rFonts w:hint="eastAsia"/>
        </w:rPr>
        <w:t>(</w:t>
      </w:r>
      <w:r w:rsidRPr="0061303C">
        <w:rPr>
          <w:rFonts w:hint="eastAsia"/>
        </w:rPr>
        <w:t>《基本原则和准则》</w:t>
      </w:r>
      <w:r w:rsidR="00353902">
        <w:rPr>
          <w:rFonts w:hint="eastAsia"/>
        </w:rPr>
        <w:t>)</w:t>
      </w:r>
      <w:r w:rsidRPr="0061303C">
        <w:rPr>
          <w:rFonts w:hint="eastAsia"/>
        </w:rPr>
        <w:t>所载列的国际法和国际惯例下的充分救济的各项要素。</w:t>
      </w:r>
      <w:r w:rsidRPr="0061303C">
        <w:rPr>
          <w:rFonts w:hint="eastAsia"/>
          <w:vertAlign w:val="superscript"/>
        </w:rPr>
        <w:footnoteReference w:id="1"/>
      </w:r>
      <w:r w:rsidR="006D0F5E">
        <w:rPr>
          <w:rFonts w:hint="eastAsia"/>
        </w:rPr>
        <w:t xml:space="preserve"> </w:t>
      </w:r>
      <w:r w:rsidRPr="0061303C">
        <w:rPr>
          <w:rFonts w:hint="eastAsia"/>
        </w:rPr>
        <w:t>赔偿必须适足、有效和全面。委员会提醒缔约国，在确定向酷刑或虐待受害者提供救济和赔偿措施时，必须考虑每个案件的特异性和具体情节，救济应根据受害者的特殊需要加以定制并与对其犯下的侵权行为的严重性相适称。委员会强调，对于未来侵权行为而言，提供赔偿具有内在的预防和威慑效果。</w:t>
      </w:r>
    </w:p>
    <w:p w:rsidR="0061303C" w:rsidRPr="0061303C" w:rsidRDefault="0061303C" w:rsidP="0061303C">
      <w:pPr>
        <w:pStyle w:val="SingleTxtGC"/>
        <w:rPr>
          <w:rFonts w:hint="eastAsia"/>
        </w:rPr>
      </w:pPr>
      <w:r w:rsidRPr="0061303C">
        <w:rPr>
          <w:rFonts w:hint="eastAsia"/>
        </w:rPr>
        <w:t>7</w:t>
      </w:r>
      <w:r w:rsidR="0090587D">
        <w:rPr>
          <w:rFonts w:hint="eastAsia"/>
        </w:rPr>
        <w:t xml:space="preserve">.  </w:t>
      </w:r>
      <w:r w:rsidRPr="0061303C">
        <w:rPr>
          <w:rFonts w:hint="eastAsia"/>
        </w:rPr>
        <w:t>在以官方身份行事的国家权力机关或其他方犯有、知道或有合理理由相信非国家官员或私人行为方犯有酷刑或虐待行为但未按照《公约》履行预防、调查、起诉和惩罚这些非国家官员或私人行为方之应尽职责的情况下，国家负有向受害者提供救济的责任</w:t>
      </w:r>
      <w:r w:rsidR="00353902">
        <w:rPr>
          <w:rFonts w:hint="eastAsia"/>
        </w:rPr>
        <w:t>(</w:t>
      </w:r>
      <w:r w:rsidRPr="0061303C">
        <w:rPr>
          <w:rFonts w:hint="eastAsia"/>
        </w:rPr>
        <w:t>第</w:t>
      </w:r>
      <w:r w:rsidRPr="0061303C">
        <w:rPr>
          <w:rFonts w:hint="eastAsia"/>
        </w:rPr>
        <w:t>2</w:t>
      </w:r>
      <w:r w:rsidRPr="0061303C">
        <w:rPr>
          <w:rFonts w:hint="eastAsia"/>
        </w:rPr>
        <w:t>号一般性意见</w:t>
      </w:r>
      <w:r w:rsidR="00353902">
        <w:rPr>
          <w:rFonts w:hint="eastAsia"/>
        </w:rPr>
        <w:t>)</w:t>
      </w:r>
      <w:r w:rsidRPr="0061303C">
        <w:rPr>
          <w:rFonts w:hint="eastAsia"/>
        </w:rPr>
        <w:t>。</w:t>
      </w:r>
    </w:p>
    <w:p w:rsidR="0061303C" w:rsidRPr="0061303C" w:rsidRDefault="0061303C" w:rsidP="00353902">
      <w:pPr>
        <w:pStyle w:val="H23GC"/>
        <w:rPr>
          <w:rFonts w:hint="eastAsia"/>
        </w:rPr>
      </w:pPr>
      <w:r w:rsidRPr="0061303C">
        <w:rPr>
          <w:rFonts w:hint="eastAsia"/>
        </w:rPr>
        <w:tab/>
      </w:r>
      <w:r w:rsidRPr="0061303C">
        <w:rPr>
          <w:rFonts w:hint="eastAsia"/>
        </w:rPr>
        <w:tab/>
      </w:r>
      <w:r w:rsidRPr="0061303C">
        <w:rPr>
          <w:rFonts w:hint="eastAsia"/>
        </w:rPr>
        <w:t>恢复</w:t>
      </w:r>
    </w:p>
    <w:p w:rsidR="0061303C" w:rsidRPr="0061303C" w:rsidRDefault="0061303C" w:rsidP="0061303C">
      <w:pPr>
        <w:pStyle w:val="SingleTxtGC"/>
        <w:rPr>
          <w:rFonts w:hint="eastAsia"/>
        </w:rPr>
      </w:pPr>
      <w:r w:rsidRPr="0061303C">
        <w:rPr>
          <w:rFonts w:hint="eastAsia"/>
        </w:rPr>
        <w:t>8</w:t>
      </w:r>
      <w:r w:rsidR="0090587D">
        <w:rPr>
          <w:rFonts w:hint="eastAsia"/>
        </w:rPr>
        <w:t xml:space="preserve">.  </w:t>
      </w:r>
      <w:r w:rsidRPr="0061303C">
        <w:rPr>
          <w:rFonts w:hint="eastAsia"/>
        </w:rPr>
        <w:t>“恢复”系指，考虑到每个案件的具体情况，旨在恢复实施违反《公约》行为之前受害者状况的一种救济形式。《公约》下的预防义务要求缔约国确保，不将接受此种恢复的受害者置于面临再次遭遇酷刑或虐待的危险境地。在某些情况下，受害者可能认为，由于侵权行为的性质，恢复已不可能；但是，国家应向受害者提供获得救济的充分途径。为使恢复切实有效，应作出努力，着手处理侵权行为的结构性原因，包括与例如性别、性取向、残疾、政治或其他见解、种族、年龄、宗教和所有其他歧视理由相关的任何形式的歧视。</w:t>
      </w:r>
    </w:p>
    <w:p w:rsidR="0061303C" w:rsidRPr="0061303C" w:rsidRDefault="0061303C" w:rsidP="00353902">
      <w:pPr>
        <w:pStyle w:val="H23GC"/>
        <w:rPr>
          <w:rFonts w:hint="eastAsia"/>
        </w:rPr>
      </w:pPr>
      <w:r w:rsidRPr="0061303C">
        <w:rPr>
          <w:rFonts w:hint="eastAsia"/>
        </w:rPr>
        <w:tab/>
      </w:r>
      <w:r w:rsidRPr="0061303C">
        <w:rPr>
          <w:rFonts w:hint="eastAsia"/>
        </w:rPr>
        <w:tab/>
      </w:r>
      <w:r w:rsidRPr="0061303C">
        <w:rPr>
          <w:rFonts w:hint="eastAsia"/>
        </w:rPr>
        <w:t>赔偿</w:t>
      </w:r>
    </w:p>
    <w:p w:rsidR="0061303C" w:rsidRPr="0061303C" w:rsidRDefault="0061303C" w:rsidP="0061303C">
      <w:pPr>
        <w:pStyle w:val="SingleTxtGC"/>
        <w:rPr>
          <w:rFonts w:hint="eastAsia"/>
        </w:rPr>
      </w:pPr>
      <w:r w:rsidRPr="0061303C">
        <w:rPr>
          <w:rFonts w:hint="eastAsia"/>
        </w:rPr>
        <w:t>9</w:t>
      </w:r>
      <w:r w:rsidR="0090587D">
        <w:rPr>
          <w:rFonts w:hint="eastAsia"/>
        </w:rPr>
        <w:t xml:space="preserve">.  </w:t>
      </w:r>
      <w:r w:rsidRPr="0061303C">
        <w:rPr>
          <w:rFonts w:hint="eastAsia"/>
        </w:rPr>
        <w:t>委员会强调，单靠金钱赔偿可能不足以向酷刑和虐待的受害者提供充分救济。委员会确认，就缔约国遵守第</w:t>
      </w:r>
      <w:r w:rsidRPr="0061303C">
        <w:rPr>
          <w:rFonts w:hint="eastAsia"/>
        </w:rPr>
        <w:t>14</w:t>
      </w:r>
      <w:r w:rsidRPr="0061303C">
        <w:rPr>
          <w:rFonts w:hint="eastAsia"/>
        </w:rPr>
        <w:t>条规定的义务而言，仅提供金钱赔偿是不够的。</w:t>
      </w:r>
    </w:p>
    <w:p w:rsidR="0061303C" w:rsidRPr="0061303C" w:rsidRDefault="0061303C" w:rsidP="0061303C">
      <w:pPr>
        <w:pStyle w:val="SingleTxtGC"/>
        <w:rPr>
          <w:rFonts w:hint="eastAsia"/>
        </w:rPr>
      </w:pPr>
      <w:r w:rsidRPr="0061303C">
        <w:rPr>
          <w:rFonts w:hint="eastAsia"/>
        </w:rPr>
        <w:t>10</w:t>
      </w:r>
      <w:r w:rsidR="0090587D">
        <w:rPr>
          <w:rFonts w:hint="eastAsia"/>
        </w:rPr>
        <w:t xml:space="preserve">.  </w:t>
      </w:r>
      <w:r w:rsidRPr="0061303C">
        <w:rPr>
          <w:rFonts w:hint="eastAsia"/>
        </w:rPr>
        <w:t>第</w:t>
      </w:r>
      <w:r w:rsidRPr="0061303C">
        <w:rPr>
          <w:rFonts w:hint="eastAsia"/>
        </w:rPr>
        <w:t>14</w:t>
      </w:r>
      <w:r w:rsidRPr="0061303C">
        <w:rPr>
          <w:rFonts w:hint="eastAsia"/>
        </w:rPr>
        <w:t>条规定的获得及时、公正和适足的酷刑或虐待赔偿权是多层次的，向受害者判付的赔偿，不论是金钱性的或非金钱性的，应足以补偿由于酷刑或虐待而产生的任何可进行经济评估的损害。这可包括：偿付已支付的医疗费用并提供资金，支付受害者所需要的未来医疗或复原服务，以确保尽可能的完全复原；由于所造成的身体或精神伤害而产生的金钱和非金钱伤害赔偿；由于酷刑或虐待所造成的残疾所导致的收入和潜在收入损失；就业和教育等机会丧失。此外，缔约国向酷刑或虐待受害者提供的适足赔偿应包括法律或专家援助和与提出救济索偿相关的其他费用。</w:t>
      </w:r>
    </w:p>
    <w:p w:rsidR="0061303C" w:rsidRPr="0061303C" w:rsidRDefault="0061303C" w:rsidP="00353902">
      <w:pPr>
        <w:pStyle w:val="H23GC"/>
        <w:rPr>
          <w:rFonts w:hint="eastAsia"/>
        </w:rPr>
      </w:pPr>
      <w:r w:rsidRPr="0061303C">
        <w:rPr>
          <w:rFonts w:hint="eastAsia"/>
        </w:rPr>
        <w:tab/>
      </w:r>
      <w:r w:rsidRPr="0061303C">
        <w:rPr>
          <w:rFonts w:hint="eastAsia"/>
        </w:rPr>
        <w:tab/>
      </w:r>
      <w:r w:rsidRPr="0061303C">
        <w:rPr>
          <w:rFonts w:hint="eastAsia"/>
        </w:rPr>
        <w:t>复原</w:t>
      </w:r>
    </w:p>
    <w:p w:rsidR="0061303C" w:rsidRPr="0061303C" w:rsidRDefault="0061303C" w:rsidP="0061303C">
      <w:pPr>
        <w:pStyle w:val="SingleTxtGC"/>
        <w:rPr>
          <w:rFonts w:hint="eastAsia"/>
        </w:rPr>
      </w:pPr>
      <w:r w:rsidRPr="0061303C">
        <w:rPr>
          <w:rFonts w:hint="eastAsia"/>
        </w:rPr>
        <w:t>11</w:t>
      </w:r>
      <w:r w:rsidR="0090587D">
        <w:rPr>
          <w:rFonts w:hint="eastAsia"/>
        </w:rPr>
        <w:t xml:space="preserve">.  </w:t>
      </w:r>
      <w:r w:rsidRPr="0061303C">
        <w:rPr>
          <w:rFonts w:hint="eastAsia"/>
        </w:rPr>
        <w:t>委员会确认，向任何由于《公约》遭到违反而受到伤害的人提供尽可能完全复原的途径，这种途径的提供应是整体性的并应包括医疗和心理护理以及法律和社会服务。就本一般性意见而言，“复原”系指恢复功能或获得遭受酷刑或虐待之后由于受害者的处境发生变化所需要的新技能。复原力图使有关人员能够获得最大可能的自理能力和功能，并可包括对其物质环境和社会环境进行调整。使受害者复原，其目标应该是，尽可能恢复其独立性、身体、心理、社会和职业能力；充分融入和参与社会。</w:t>
      </w:r>
    </w:p>
    <w:p w:rsidR="0061303C" w:rsidRPr="0061303C" w:rsidRDefault="0061303C" w:rsidP="0061303C">
      <w:pPr>
        <w:pStyle w:val="SingleTxtGC"/>
        <w:rPr>
          <w:rFonts w:hint="eastAsia"/>
        </w:rPr>
      </w:pPr>
      <w:r w:rsidRPr="0061303C">
        <w:rPr>
          <w:rFonts w:hint="eastAsia"/>
        </w:rPr>
        <w:t>12</w:t>
      </w:r>
      <w:r w:rsidR="0090587D">
        <w:rPr>
          <w:rFonts w:hint="eastAsia"/>
        </w:rPr>
        <w:t xml:space="preserve">.  </w:t>
      </w:r>
      <w:r w:rsidRPr="0061303C">
        <w:rPr>
          <w:rFonts w:hint="eastAsia"/>
        </w:rPr>
        <w:t>委员会强调，缔约国提供“尽可能完全复原”的途径之义务系指，需恢复原状并补救受害者</w:t>
      </w:r>
      <w:r w:rsidR="00F81C13">
        <w:rPr>
          <w:rFonts w:hint="eastAsia"/>
          <w:spacing w:val="-50"/>
        </w:rPr>
        <w:t>―</w:t>
      </w:r>
      <w:r w:rsidR="00F81C13">
        <w:rPr>
          <w:rFonts w:hint="eastAsia"/>
        </w:rPr>
        <w:t>―</w:t>
      </w:r>
      <w:r w:rsidRPr="0061303C">
        <w:rPr>
          <w:rFonts w:hint="eastAsia"/>
        </w:rPr>
        <w:t>其人生境况包括尊严、健康和自理能力可能由于酷刑的蔓延性影响永远无法完全恢复</w:t>
      </w:r>
      <w:r w:rsidR="00F81C13">
        <w:rPr>
          <w:rFonts w:hint="eastAsia"/>
          <w:spacing w:val="-50"/>
        </w:rPr>
        <w:t>―</w:t>
      </w:r>
      <w:r w:rsidR="00F81C13">
        <w:rPr>
          <w:rFonts w:hint="eastAsia"/>
        </w:rPr>
        <w:t>―</w:t>
      </w:r>
      <w:r w:rsidRPr="0061303C">
        <w:rPr>
          <w:rFonts w:hint="eastAsia"/>
        </w:rPr>
        <w:t>所遭受的伤害。此义务与缔约国的可用资源无关，而且不得推迟。</w:t>
      </w:r>
    </w:p>
    <w:p w:rsidR="0061303C" w:rsidRPr="0061303C" w:rsidRDefault="0061303C" w:rsidP="0061303C">
      <w:pPr>
        <w:pStyle w:val="SingleTxtGC"/>
        <w:rPr>
          <w:rFonts w:hint="eastAsia"/>
        </w:rPr>
      </w:pPr>
      <w:r w:rsidRPr="0061303C">
        <w:rPr>
          <w:rFonts w:hint="eastAsia"/>
        </w:rPr>
        <w:t>13</w:t>
      </w:r>
      <w:r w:rsidR="0090587D">
        <w:rPr>
          <w:rFonts w:hint="eastAsia"/>
        </w:rPr>
        <w:t xml:space="preserve">.  </w:t>
      </w:r>
      <w:r w:rsidRPr="0061303C">
        <w:rPr>
          <w:rFonts w:hint="eastAsia"/>
        </w:rPr>
        <w:t>为履行向酷刑或虐待受害者提供尽可能完全复原的途径之义务，各缔约国应采取长期综合方针，确保向酷刑和虐待受害者提供现成的、适当的并且容易获得的专业服务。这些服务应包括：藉以评估和评价个人治疗需求和其他需求的程序，该程序尤应基于《酷刑和其他残忍、不人道或有辱人格的待遇或处罚的有效调查和文件记录手册》</w:t>
      </w:r>
      <w:r w:rsidR="00353902">
        <w:rPr>
          <w:rFonts w:hint="eastAsia"/>
        </w:rPr>
        <w:t>(</w:t>
      </w:r>
      <w:r w:rsidRPr="0061303C">
        <w:rPr>
          <w:rFonts w:hint="eastAsia"/>
        </w:rPr>
        <w:t>《伊斯坦布尔议定书》</w:t>
      </w:r>
      <w:r w:rsidR="00F81C13">
        <w:rPr>
          <w:rFonts w:hint="eastAsia"/>
        </w:rPr>
        <w:t>)</w:t>
      </w:r>
      <w:r w:rsidRPr="0061303C">
        <w:rPr>
          <w:rFonts w:hint="eastAsia"/>
        </w:rPr>
        <w:t>；这些服务可包括广泛的跨学科措施，例如，医疗和身心复原服务</w:t>
      </w:r>
      <w:r w:rsidR="00353902">
        <w:rPr>
          <w:rFonts w:hint="eastAsia"/>
        </w:rPr>
        <w:t>；</w:t>
      </w:r>
      <w:r w:rsidRPr="0061303C">
        <w:rPr>
          <w:rFonts w:hint="eastAsia"/>
        </w:rPr>
        <w:t>融入和社会服务；面向社区和家庭的援助和服务；职业培训；教育等。将受害者的体能和耐受力亦纳入考量的整体性复原方针至关重要。此外，受害者可能面临再遭创伤的风险，他们对于可令其想起曾经承受过的酷刑或虐待的行为有一种切实恐惧。因此，需建立一个可藉以提供援助的充满信心和信任的氛围，这项工作应给予高度优先性。应按需要提供保密服务。</w:t>
      </w:r>
      <w:r w:rsidRPr="0061303C">
        <w:rPr>
          <w:rFonts w:hint="eastAsia"/>
        </w:rPr>
        <w:t xml:space="preserve"> </w:t>
      </w:r>
    </w:p>
    <w:p w:rsidR="0061303C" w:rsidRPr="0061303C" w:rsidRDefault="0061303C" w:rsidP="0061303C">
      <w:pPr>
        <w:pStyle w:val="SingleTxtGC"/>
        <w:rPr>
          <w:rFonts w:hint="eastAsia"/>
        </w:rPr>
      </w:pPr>
      <w:r w:rsidRPr="0061303C">
        <w:rPr>
          <w:rFonts w:hint="eastAsia"/>
        </w:rPr>
        <w:t>14</w:t>
      </w:r>
      <w:r w:rsidR="0090587D">
        <w:rPr>
          <w:rFonts w:hint="eastAsia"/>
        </w:rPr>
        <w:t xml:space="preserve">.  </w:t>
      </w:r>
      <w:r w:rsidRPr="0061303C">
        <w:rPr>
          <w:rFonts w:hint="eastAsia"/>
        </w:rPr>
        <w:t>《公约》规定的提供这些种类的复原服务的要求并不消除在酷刑后立即向受害者提供医疗和心理服务之需要，而且，这种初步护理也不意味着履行了提供尽可能完全复原的途径之义务。</w:t>
      </w:r>
    </w:p>
    <w:p w:rsidR="0061303C" w:rsidRPr="0061303C" w:rsidRDefault="0061303C" w:rsidP="0061303C">
      <w:pPr>
        <w:pStyle w:val="SingleTxtGC"/>
        <w:rPr>
          <w:rFonts w:hint="eastAsia"/>
        </w:rPr>
      </w:pPr>
      <w:r w:rsidRPr="0061303C">
        <w:rPr>
          <w:rFonts w:hint="eastAsia"/>
        </w:rPr>
        <w:t>15</w:t>
      </w:r>
      <w:r w:rsidR="0090587D">
        <w:rPr>
          <w:rFonts w:hint="eastAsia"/>
        </w:rPr>
        <w:t xml:space="preserve">.  </w:t>
      </w:r>
      <w:r w:rsidRPr="0061303C">
        <w:rPr>
          <w:rFonts w:hint="eastAsia"/>
        </w:rPr>
        <w:t>缔约国应确保，在国内设立有效的复原服务和方案，考虑到受害者的文化、个性、历史和背景，所有受害者均可加以利用，不加歧视而且无论受害者在边缘化或弱势群体中的身份或地位如何，如第</w:t>
      </w:r>
      <w:r w:rsidRPr="0061303C">
        <w:rPr>
          <w:rFonts w:hint="eastAsia"/>
        </w:rPr>
        <w:t>32</w:t>
      </w:r>
      <w:r w:rsidRPr="0061303C">
        <w:rPr>
          <w:rFonts w:hint="eastAsia"/>
        </w:rPr>
        <w:t>段所阐释的，包括寻求庇护者和难民。缔约国应立法设立具体机制和方案，向酷刑或虐待受害者提供复原服务。在由有资格的独立医疗专业人员进行评估之后，应尽快向酷刑受害者提供使用复原方案的途径。进入复原计划不应取决于受害者寻求了司法补救措施。满足第</w:t>
      </w:r>
      <w:r w:rsidRPr="0061303C">
        <w:rPr>
          <w:rFonts w:hint="eastAsia"/>
        </w:rPr>
        <w:t>14</w:t>
      </w:r>
      <w:r w:rsidRPr="0061303C">
        <w:rPr>
          <w:rFonts w:hint="eastAsia"/>
        </w:rPr>
        <w:t>条规定的提供尽可能完全复原的途径之义务可通过以下办法加以履行：由国家直接提供复原服务，或通过资助私人医疗、法律和其他设施，包括由非政府组织管理的设施，如属这种情况，国家应确保没有针对这些组织的报复或恐吓。受害者参与选择服务提供方至关重要。提供服务应使用有关语言。鼓励缔约国建立评估系统，评估复原方案和服务的有效实施情况，包括通过使用适当指标和基准。</w:t>
      </w:r>
    </w:p>
    <w:p w:rsidR="0061303C" w:rsidRPr="0061303C" w:rsidRDefault="0061303C" w:rsidP="00F81C13">
      <w:pPr>
        <w:pStyle w:val="H23GC"/>
        <w:rPr>
          <w:rFonts w:hint="eastAsia"/>
        </w:rPr>
      </w:pPr>
      <w:r w:rsidRPr="0061303C">
        <w:rPr>
          <w:rFonts w:hint="eastAsia"/>
        </w:rPr>
        <w:tab/>
      </w:r>
      <w:r w:rsidRPr="0061303C">
        <w:rPr>
          <w:rFonts w:hint="eastAsia"/>
        </w:rPr>
        <w:tab/>
      </w:r>
      <w:r w:rsidRPr="0061303C">
        <w:rPr>
          <w:rFonts w:hint="eastAsia"/>
        </w:rPr>
        <w:t>清偿和真相权</w:t>
      </w:r>
    </w:p>
    <w:p w:rsidR="0061303C" w:rsidRPr="0061303C" w:rsidRDefault="0061303C" w:rsidP="0061303C">
      <w:pPr>
        <w:pStyle w:val="SingleTxtGC"/>
        <w:rPr>
          <w:rFonts w:hint="eastAsia"/>
        </w:rPr>
      </w:pPr>
      <w:r w:rsidRPr="0061303C">
        <w:rPr>
          <w:rFonts w:hint="eastAsia"/>
        </w:rPr>
        <w:t>16</w:t>
      </w:r>
      <w:r w:rsidR="0090587D">
        <w:rPr>
          <w:rFonts w:hint="eastAsia"/>
        </w:rPr>
        <w:t xml:space="preserve">.  </w:t>
      </w:r>
      <w:r w:rsidRPr="0061303C">
        <w:rPr>
          <w:rFonts w:hint="eastAsia"/>
        </w:rPr>
        <w:t>清偿应包括</w:t>
      </w:r>
      <w:r w:rsidR="00F81C13">
        <w:rPr>
          <w:rFonts w:hint="eastAsia"/>
          <w:spacing w:val="-50"/>
        </w:rPr>
        <w:t>―</w:t>
      </w:r>
      <w:r w:rsidR="00F81C13">
        <w:rPr>
          <w:rFonts w:hint="eastAsia"/>
        </w:rPr>
        <w:t>―</w:t>
      </w:r>
      <w:r w:rsidRPr="0061303C">
        <w:rPr>
          <w:rFonts w:hint="eastAsia"/>
        </w:rPr>
        <w:t>由于《公约》第</w:t>
      </w:r>
      <w:r w:rsidRPr="0061303C">
        <w:rPr>
          <w:rFonts w:hint="eastAsia"/>
        </w:rPr>
        <w:t>12</w:t>
      </w:r>
      <w:r w:rsidRPr="0061303C">
        <w:rPr>
          <w:rFonts w:hint="eastAsia"/>
        </w:rPr>
        <w:t>和</w:t>
      </w:r>
      <w:r w:rsidRPr="0061303C">
        <w:rPr>
          <w:rFonts w:hint="eastAsia"/>
        </w:rPr>
        <w:t>13</w:t>
      </w:r>
      <w:r w:rsidRPr="0061303C">
        <w:rPr>
          <w:rFonts w:hint="eastAsia"/>
        </w:rPr>
        <w:t>条下的调查和刑事起诉义务而且除这些义务之外</w:t>
      </w:r>
      <w:r w:rsidR="00F81C13">
        <w:rPr>
          <w:rFonts w:hint="eastAsia"/>
          <w:spacing w:val="-50"/>
        </w:rPr>
        <w:t>―</w:t>
      </w:r>
      <w:r w:rsidR="00F81C13">
        <w:rPr>
          <w:rFonts w:hint="eastAsia"/>
        </w:rPr>
        <w:t>―</w:t>
      </w:r>
      <w:r w:rsidRPr="0061303C">
        <w:rPr>
          <w:rFonts w:hint="eastAsia"/>
        </w:rPr>
        <w:t>任何或所有以下补救办法：旨在停止继续侵权的有效措施；核证事实并充分和公开披露事实真相，但这种披露的局限是，不对受害者、受害者亲属、证人或以及出面干预以援助受害者或防止发生进一步侵权行为的人造成进一步伤害或威胁其安全和利益；寻找失踪者的下落，寻查被绑架儿童的身份，寻找遇害者尸体，并按照受害者或受影响家庭的已表达的或推想的愿望，协助发掘、辨认和重新安葬受害者的尸体；作出官方声明或司法裁决，恢复受害者和与受害者有密切关系的人的尊严、名誉和权利；对侵权责任人的司法和行政制裁</w:t>
      </w:r>
      <w:r w:rsidR="00353902">
        <w:rPr>
          <w:rFonts w:hint="eastAsia"/>
        </w:rPr>
        <w:t>；</w:t>
      </w:r>
      <w:r w:rsidRPr="0061303C">
        <w:rPr>
          <w:rFonts w:hint="eastAsia"/>
        </w:rPr>
        <w:t>公开道歉，包括承认事实和接受责任；纪念和悼念受害者。</w:t>
      </w:r>
      <w:r w:rsidRPr="0061303C">
        <w:rPr>
          <w:rFonts w:hint="eastAsia"/>
        </w:rPr>
        <w:t xml:space="preserve"> </w:t>
      </w:r>
    </w:p>
    <w:p w:rsidR="0061303C" w:rsidRPr="0061303C" w:rsidRDefault="0061303C" w:rsidP="0061303C">
      <w:pPr>
        <w:pStyle w:val="SingleTxtGC"/>
        <w:rPr>
          <w:rFonts w:hint="eastAsia"/>
        </w:rPr>
      </w:pPr>
      <w:r w:rsidRPr="0061303C">
        <w:rPr>
          <w:rFonts w:hint="eastAsia"/>
        </w:rPr>
        <w:t>17</w:t>
      </w:r>
      <w:r w:rsidR="0090587D">
        <w:rPr>
          <w:rFonts w:hint="eastAsia"/>
        </w:rPr>
        <w:t xml:space="preserve">.  </w:t>
      </w:r>
      <w:r w:rsidRPr="0061303C">
        <w:rPr>
          <w:rFonts w:hint="eastAsia"/>
        </w:rPr>
        <w:t>一国不及时对酷刑行为指控进行调查、提起刑事诉讼或允许与这些指控相关的民事诉讼，可构成对救济的事实上的拒绝，从而构成对该国在第</w:t>
      </w:r>
      <w:r w:rsidRPr="0061303C">
        <w:rPr>
          <w:rFonts w:hint="eastAsia"/>
        </w:rPr>
        <w:t>14</w:t>
      </w:r>
      <w:r w:rsidRPr="0061303C">
        <w:rPr>
          <w:rFonts w:hint="eastAsia"/>
        </w:rPr>
        <w:t>条下的义务的违反。</w:t>
      </w:r>
    </w:p>
    <w:p w:rsidR="0061303C" w:rsidRPr="0061303C" w:rsidRDefault="0061303C" w:rsidP="00F81C13">
      <w:pPr>
        <w:pStyle w:val="H23GC"/>
        <w:rPr>
          <w:rFonts w:hint="eastAsia"/>
        </w:rPr>
      </w:pPr>
      <w:r w:rsidRPr="0061303C">
        <w:rPr>
          <w:rFonts w:hint="eastAsia"/>
        </w:rPr>
        <w:tab/>
      </w:r>
      <w:r w:rsidRPr="0061303C">
        <w:rPr>
          <w:rFonts w:hint="eastAsia"/>
        </w:rPr>
        <w:tab/>
      </w:r>
      <w:r w:rsidRPr="0061303C">
        <w:rPr>
          <w:rFonts w:hint="eastAsia"/>
        </w:rPr>
        <w:t>保证不再发生</w:t>
      </w:r>
    </w:p>
    <w:p w:rsidR="0061303C" w:rsidRPr="0061303C" w:rsidRDefault="0061303C" w:rsidP="0061303C">
      <w:pPr>
        <w:pStyle w:val="SingleTxtGC"/>
        <w:rPr>
          <w:rFonts w:hint="eastAsia"/>
        </w:rPr>
      </w:pPr>
      <w:r w:rsidRPr="0061303C">
        <w:rPr>
          <w:rFonts w:hint="eastAsia"/>
        </w:rPr>
        <w:t>18</w:t>
      </w:r>
      <w:r w:rsidR="0090587D">
        <w:rPr>
          <w:rFonts w:hint="eastAsia"/>
        </w:rPr>
        <w:t xml:space="preserve">.  </w:t>
      </w:r>
      <w:r w:rsidRPr="0061303C">
        <w:rPr>
          <w:rFonts w:hint="eastAsia"/>
        </w:rPr>
        <w:t>《公约》第</w:t>
      </w:r>
      <w:r w:rsidRPr="0061303C">
        <w:rPr>
          <w:rFonts w:hint="eastAsia"/>
        </w:rPr>
        <w:t>1</w:t>
      </w:r>
      <w:r w:rsidRPr="0061303C">
        <w:rPr>
          <w:rFonts w:hint="eastAsia"/>
        </w:rPr>
        <w:t>至</w:t>
      </w:r>
      <w:r w:rsidRPr="0061303C">
        <w:rPr>
          <w:rFonts w:hint="eastAsia"/>
        </w:rPr>
        <w:t>16</w:t>
      </w:r>
      <w:r w:rsidRPr="0061303C">
        <w:rPr>
          <w:rFonts w:hint="eastAsia"/>
        </w:rPr>
        <w:t>条规定了具体的预防措施，缔约国认为这些是防止酷刑和虐待的必需措施。为保证酷刑或虐待不再发生，缔约国应采取措施，打击《公约》侵权行为的有罪不罚现象。这种措施包括，向公职人员印发关于《公约》条款尤其是绝对禁止酷刑规定的有效明确指示。其他措施应包括下列措施之一或全部：对军队和保安部队进行公民监督；确保所有司法程序符合正当程序、公平和公正之国际标准；加强司法机构的独立性；保护人权维护者和法律、卫生以及帮助酷刑受害者的其他专业人员；建立制度，对所有羁押场所进行定期和独立监测；向执法官员以及军队和安全部队优先和持续提供人权法培训，包括边缘和弱势群体的具体需要和向卫生和法律专业人员和执法人员提供关于《伊斯坦布尔议定书》的专项培训；促进公职人员包括执法、惩教、医疗、心理、社会服务和军事人员对国际标准和行为准则的遵守；审查并改革助长或允许酷刑和虐待的法律；确保遵守关于禁止驱回的《公约》第</w:t>
      </w:r>
      <w:r w:rsidRPr="0061303C">
        <w:rPr>
          <w:rFonts w:hint="eastAsia"/>
        </w:rPr>
        <w:t>3</w:t>
      </w:r>
      <w:r w:rsidRPr="0061303C">
        <w:rPr>
          <w:rFonts w:hint="eastAsia"/>
        </w:rPr>
        <w:t>条；确保个人或团体可获得临时服务，例如向性别相关或其他酷刑或虐待受害者提供庇护场所。委员会指出，采取本文所列措施，缔约国也在同时履行《公约》第</w:t>
      </w:r>
      <w:r w:rsidRPr="0061303C">
        <w:rPr>
          <w:rFonts w:hint="eastAsia"/>
        </w:rPr>
        <w:t>2</w:t>
      </w:r>
      <w:r w:rsidRPr="0061303C">
        <w:rPr>
          <w:rFonts w:hint="eastAsia"/>
        </w:rPr>
        <w:t>条下的防止酷刑行为义务。此外，保证不再发生还为改造可能是暴力根本原因的社会关系提供了重大可能性；这种保证可包括，但不限于：修改相关法律，打击有罪不罚现象，并采取有效的预防和威慑措施。</w:t>
      </w:r>
    </w:p>
    <w:p w:rsidR="0061303C" w:rsidRPr="0061303C" w:rsidRDefault="0061303C" w:rsidP="001912E3">
      <w:pPr>
        <w:pStyle w:val="H23GC"/>
        <w:rPr>
          <w:rFonts w:hint="eastAsia"/>
        </w:rPr>
      </w:pPr>
      <w:r w:rsidRPr="0061303C">
        <w:rPr>
          <w:rFonts w:hint="eastAsia"/>
        </w:rPr>
        <w:tab/>
      </w:r>
      <w:r w:rsidRPr="0061303C">
        <w:rPr>
          <w:rFonts w:hint="eastAsia"/>
        </w:rPr>
        <w:tab/>
      </w:r>
      <w:r w:rsidRPr="0061303C">
        <w:rPr>
          <w:rFonts w:hint="eastAsia"/>
        </w:rPr>
        <w:t>程序性义务：实施救济权</w:t>
      </w:r>
    </w:p>
    <w:p w:rsidR="0061303C" w:rsidRPr="0061303C" w:rsidRDefault="0061303C" w:rsidP="001912E3">
      <w:pPr>
        <w:pStyle w:val="H23GC"/>
        <w:rPr>
          <w:rFonts w:hint="eastAsia"/>
        </w:rPr>
      </w:pPr>
      <w:r w:rsidRPr="0061303C">
        <w:rPr>
          <w:rFonts w:hint="eastAsia"/>
        </w:rPr>
        <w:tab/>
      </w:r>
      <w:r w:rsidRPr="0061303C">
        <w:rPr>
          <w:rFonts w:hint="eastAsia"/>
        </w:rPr>
        <w:tab/>
      </w:r>
      <w:r w:rsidRPr="0061303C">
        <w:rPr>
          <w:rFonts w:hint="eastAsia"/>
        </w:rPr>
        <w:t>立法</w:t>
      </w:r>
    </w:p>
    <w:p w:rsidR="0061303C" w:rsidRPr="0061303C" w:rsidRDefault="0061303C" w:rsidP="0061303C">
      <w:pPr>
        <w:pStyle w:val="SingleTxtGC"/>
        <w:rPr>
          <w:rFonts w:hint="eastAsia"/>
        </w:rPr>
      </w:pPr>
      <w:r w:rsidRPr="0061303C">
        <w:rPr>
          <w:rFonts w:hint="eastAsia"/>
        </w:rPr>
        <w:t>19</w:t>
      </w:r>
      <w:r w:rsidR="0090587D">
        <w:rPr>
          <w:rFonts w:hint="eastAsia"/>
        </w:rPr>
        <w:t xml:space="preserve">.  </w:t>
      </w:r>
      <w:r w:rsidRPr="0061303C">
        <w:rPr>
          <w:rFonts w:hint="eastAsia"/>
        </w:rPr>
        <w:t>根据《公约》第</w:t>
      </w:r>
      <w:r w:rsidRPr="0061303C">
        <w:rPr>
          <w:rFonts w:hint="eastAsia"/>
        </w:rPr>
        <w:t>2</w:t>
      </w:r>
      <w:r w:rsidRPr="0061303C">
        <w:rPr>
          <w:rFonts w:hint="eastAsia"/>
        </w:rPr>
        <w:t>条规定，缔约国应制定“有效的立法、行政、司法或其他措施，防止在其管辖下的任何领土内出现酷刑的行为。”委员会在第</w:t>
      </w:r>
      <w:r w:rsidRPr="0061303C">
        <w:rPr>
          <w:rFonts w:hint="eastAsia"/>
        </w:rPr>
        <w:t>2</w:t>
      </w:r>
      <w:r w:rsidRPr="0061303C">
        <w:rPr>
          <w:rFonts w:hint="eastAsia"/>
        </w:rPr>
        <w:t>号一般性意见中已澄清，“缔约国必须至少按照《公约》第</w:t>
      </w:r>
      <w:r w:rsidRPr="0061303C">
        <w:rPr>
          <w:rFonts w:hint="eastAsia"/>
        </w:rPr>
        <w:t>1</w:t>
      </w:r>
      <w:r w:rsidRPr="0061303C">
        <w:rPr>
          <w:rFonts w:hint="eastAsia"/>
        </w:rPr>
        <w:t>条所界定的酷刑行为要素和第</w:t>
      </w:r>
      <w:r w:rsidRPr="0061303C">
        <w:rPr>
          <w:rFonts w:hint="eastAsia"/>
        </w:rPr>
        <w:t>4</w:t>
      </w:r>
      <w:r w:rsidRPr="0061303C">
        <w:rPr>
          <w:rFonts w:hint="eastAsia"/>
        </w:rPr>
        <w:t>条的要求，将酷刑行为定为根据其刑法须加以惩罚的罪行。”缔约国未能制定明确将《公约》下的义务纳入其中并将酷刑和虐待定为犯罪的法律，并由此导致酷刑和虐待未列入刑事犯罪，这种情况阻碍受害者行使和享受第</w:t>
      </w:r>
      <w:r w:rsidRPr="0061303C">
        <w:rPr>
          <w:rFonts w:hint="eastAsia"/>
        </w:rPr>
        <w:t>14</w:t>
      </w:r>
      <w:r w:rsidRPr="0061303C">
        <w:rPr>
          <w:rFonts w:hint="eastAsia"/>
        </w:rPr>
        <w:t>条所保障权利的能力。</w:t>
      </w:r>
    </w:p>
    <w:p w:rsidR="0061303C" w:rsidRPr="0061303C" w:rsidRDefault="0061303C" w:rsidP="0061303C">
      <w:pPr>
        <w:pStyle w:val="SingleTxtGC"/>
        <w:rPr>
          <w:rFonts w:hint="eastAsia"/>
        </w:rPr>
      </w:pPr>
      <w:r w:rsidRPr="0061303C">
        <w:rPr>
          <w:rFonts w:hint="eastAsia"/>
        </w:rPr>
        <w:t>20</w:t>
      </w:r>
      <w:r w:rsidR="0090587D">
        <w:rPr>
          <w:rFonts w:hint="eastAsia"/>
        </w:rPr>
        <w:t xml:space="preserve">.  </w:t>
      </w:r>
      <w:r w:rsidRPr="0061303C">
        <w:rPr>
          <w:rFonts w:hint="eastAsia"/>
        </w:rPr>
        <w:t>为落实第</w:t>
      </w:r>
      <w:r w:rsidRPr="0061303C">
        <w:rPr>
          <w:rFonts w:hint="eastAsia"/>
        </w:rPr>
        <w:t>14</w:t>
      </w:r>
      <w:r w:rsidRPr="0061303C">
        <w:rPr>
          <w:rFonts w:hint="eastAsia"/>
        </w:rPr>
        <w:t>条，缔约国应制定法律，向酷刑和虐待受害者明确提供有效补救和获得充足和适当救济的权利，包括赔偿和尽可能完全复原。这种法律必须允许个人行使这项权利并确保其获得司法补救的途径。集体赔偿和行政赔偿方案可作为一种可接受的救济形式，这种方案不得使个人获得补救和救济的权利失效。</w:t>
      </w:r>
    </w:p>
    <w:p w:rsidR="0061303C" w:rsidRPr="0061303C" w:rsidRDefault="0061303C" w:rsidP="0061303C">
      <w:pPr>
        <w:pStyle w:val="SingleTxtGC"/>
        <w:rPr>
          <w:rFonts w:hint="eastAsia"/>
        </w:rPr>
      </w:pPr>
      <w:r w:rsidRPr="0061303C">
        <w:rPr>
          <w:rFonts w:hint="eastAsia"/>
        </w:rPr>
        <w:t>21</w:t>
      </w:r>
      <w:r w:rsidR="0090587D">
        <w:rPr>
          <w:rFonts w:hint="eastAsia"/>
        </w:rPr>
        <w:t xml:space="preserve">.  </w:t>
      </w:r>
      <w:r w:rsidRPr="0061303C">
        <w:rPr>
          <w:rFonts w:hint="eastAsia"/>
        </w:rPr>
        <w:t>缔约国应确保，本国国内法作出规定，遭受暴力或创伤的受害者应受益于适当护理和保护，以避免他们在为伸张正义和提供赔偿所设计的司法和行政程序过程中再受创伤。</w:t>
      </w:r>
    </w:p>
    <w:p w:rsidR="0061303C" w:rsidRPr="0061303C" w:rsidRDefault="0061303C" w:rsidP="0061303C">
      <w:pPr>
        <w:pStyle w:val="SingleTxtGC"/>
        <w:rPr>
          <w:rFonts w:hint="eastAsia"/>
        </w:rPr>
      </w:pPr>
      <w:r w:rsidRPr="0061303C">
        <w:rPr>
          <w:rFonts w:hint="eastAsia"/>
        </w:rPr>
        <w:t>22</w:t>
      </w:r>
      <w:r w:rsidR="0090587D">
        <w:rPr>
          <w:rFonts w:hint="eastAsia"/>
        </w:rPr>
        <w:t xml:space="preserve">.  </w:t>
      </w:r>
      <w:r w:rsidRPr="0061303C">
        <w:rPr>
          <w:rFonts w:hint="eastAsia"/>
        </w:rPr>
        <w:t>《公约》要求缔约国，一旦在其管辖下的任何领土内发现被指控的酷刑犯罪人，应对其起诉或引渡，并进行必要立法，使之成为可能。委员会认为，第</w:t>
      </w:r>
      <w:r w:rsidRPr="0061303C">
        <w:rPr>
          <w:rFonts w:hint="eastAsia"/>
        </w:rPr>
        <w:t>14</w:t>
      </w:r>
      <w:r w:rsidRPr="0061303C">
        <w:rPr>
          <w:rFonts w:hint="eastAsia"/>
        </w:rPr>
        <w:t>条的适用并不仅限于在缔约国境内遭受伤害的受害者或由缔约国国民施加的或针对缔约国国民施加的伤害。委员会赞扬缔约国为向在其领土之外遭受酷刑或虐待的受害者提供民事补救所做的努力。在受害者无法在侵权行为所发生的国境内行使第</w:t>
      </w:r>
      <w:r w:rsidRPr="0061303C">
        <w:rPr>
          <w:rFonts w:hint="eastAsia"/>
        </w:rPr>
        <w:t>14</w:t>
      </w:r>
      <w:r w:rsidRPr="0061303C">
        <w:rPr>
          <w:rFonts w:hint="eastAsia"/>
        </w:rPr>
        <w:t>条所保障的权利时，这一点特别重要。事实上，第</w:t>
      </w:r>
      <w:r w:rsidRPr="0061303C">
        <w:rPr>
          <w:rFonts w:hint="eastAsia"/>
        </w:rPr>
        <w:t>14</w:t>
      </w:r>
      <w:r w:rsidRPr="0061303C">
        <w:rPr>
          <w:rFonts w:hint="eastAsia"/>
        </w:rPr>
        <w:t>条要求缔约国确保，所有酷刑和虐待受害者都能使用补救措施并得到救济。</w:t>
      </w:r>
    </w:p>
    <w:p w:rsidR="0061303C" w:rsidRPr="0061303C" w:rsidRDefault="0061303C" w:rsidP="00F81C13">
      <w:pPr>
        <w:pStyle w:val="H23GC"/>
        <w:rPr>
          <w:rFonts w:hint="eastAsia"/>
        </w:rPr>
      </w:pPr>
      <w:r w:rsidRPr="0061303C">
        <w:rPr>
          <w:rFonts w:hint="eastAsia"/>
        </w:rPr>
        <w:tab/>
      </w:r>
      <w:r w:rsidRPr="0061303C">
        <w:rPr>
          <w:rFonts w:hint="eastAsia"/>
        </w:rPr>
        <w:tab/>
      </w:r>
      <w:r w:rsidRPr="0061303C">
        <w:rPr>
          <w:rFonts w:hint="eastAsia"/>
        </w:rPr>
        <w:t>有效的申诉和调查机制</w:t>
      </w:r>
    </w:p>
    <w:p w:rsidR="0061303C" w:rsidRPr="0061303C" w:rsidRDefault="0061303C" w:rsidP="0061303C">
      <w:pPr>
        <w:pStyle w:val="SingleTxtGC"/>
        <w:rPr>
          <w:rFonts w:hint="eastAsia"/>
        </w:rPr>
      </w:pPr>
      <w:r w:rsidRPr="0061303C">
        <w:rPr>
          <w:rFonts w:hint="eastAsia"/>
        </w:rPr>
        <w:t>23</w:t>
      </w:r>
      <w:r w:rsidR="0090587D">
        <w:rPr>
          <w:rFonts w:hint="eastAsia"/>
        </w:rPr>
        <w:t xml:space="preserve">.  </w:t>
      </w:r>
      <w:r w:rsidRPr="0061303C">
        <w:rPr>
          <w:rFonts w:hint="eastAsia"/>
        </w:rPr>
        <w:t>在结论性意见中，委员会阐明了为确保第</w:t>
      </w:r>
      <w:r w:rsidRPr="0061303C">
        <w:rPr>
          <w:rFonts w:hint="eastAsia"/>
        </w:rPr>
        <w:t>14</w:t>
      </w:r>
      <w:r w:rsidRPr="0061303C">
        <w:rPr>
          <w:rFonts w:hint="eastAsia"/>
        </w:rPr>
        <w:t>条规定的受害人权利得到充分尊重国家所应履行的其他义务。在这方面，委员会强调，缔约国履行第</w:t>
      </w:r>
      <w:r w:rsidRPr="0061303C">
        <w:rPr>
          <w:rFonts w:hint="eastAsia"/>
        </w:rPr>
        <w:t>12</w:t>
      </w:r>
      <w:r w:rsidRPr="0061303C">
        <w:rPr>
          <w:rFonts w:hint="eastAsia"/>
        </w:rPr>
        <w:t>条和</w:t>
      </w:r>
      <w:r w:rsidRPr="0061303C">
        <w:rPr>
          <w:rFonts w:hint="eastAsia"/>
        </w:rPr>
        <w:t>13</w:t>
      </w:r>
      <w:r w:rsidRPr="0061303C">
        <w:rPr>
          <w:rFonts w:hint="eastAsia"/>
        </w:rPr>
        <w:t>条下的义务和履行第</w:t>
      </w:r>
      <w:r w:rsidRPr="0061303C">
        <w:rPr>
          <w:rFonts w:hint="eastAsia"/>
        </w:rPr>
        <w:t>14</w:t>
      </w:r>
      <w:r w:rsidRPr="0061303C">
        <w:rPr>
          <w:rFonts w:hint="eastAsia"/>
        </w:rPr>
        <w:t>条下的义务，这两者之间有着重要关系。根据第</w:t>
      </w:r>
      <w:r w:rsidRPr="0061303C">
        <w:rPr>
          <w:rFonts w:hint="eastAsia"/>
        </w:rPr>
        <w:t>12</w:t>
      </w:r>
      <w:r w:rsidRPr="0061303C">
        <w:rPr>
          <w:rFonts w:hint="eastAsia"/>
        </w:rPr>
        <w:t>条，凡有合理理由相信，由于其作为或不作为而在其管辖下的任何领土内发生了酷刑行为，缔约国应立即进行有效和公正的调查；而且，第</w:t>
      </w:r>
      <w:r w:rsidRPr="0061303C">
        <w:rPr>
          <w:rFonts w:hint="eastAsia"/>
        </w:rPr>
        <w:t>13</w:t>
      </w:r>
      <w:r w:rsidRPr="0061303C">
        <w:rPr>
          <w:rFonts w:hint="eastAsia"/>
        </w:rPr>
        <w:t>条规定，委员会在第</w:t>
      </w:r>
      <w:r w:rsidRPr="0061303C">
        <w:rPr>
          <w:rFonts w:hint="eastAsia"/>
        </w:rPr>
        <w:t>2</w:t>
      </w:r>
      <w:r w:rsidRPr="0061303C">
        <w:rPr>
          <w:rFonts w:hint="eastAsia"/>
        </w:rPr>
        <w:t>号一般性意见中也已确认，缔约国应确保建立公正和有效的申诉机制。如果第</w:t>
      </w:r>
      <w:r w:rsidRPr="0061303C">
        <w:rPr>
          <w:rFonts w:hint="eastAsia"/>
        </w:rPr>
        <w:t>12</w:t>
      </w:r>
      <w:r w:rsidRPr="0061303C">
        <w:rPr>
          <w:rFonts w:hint="eastAsia"/>
        </w:rPr>
        <w:t>条和第</w:t>
      </w:r>
      <w:r w:rsidRPr="0061303C">
        <w:rPr>
          <w:rFonts w:hint="eastAsia"/>
        </w:rPr>
        <w:t>13</w:t>
      </w:r>
      <w:r w:rsidRPr="0061303C">
        <w:rPr>
          <w:rFonts w:hint="eastAsia"/>
        </w:rPr>
        <w:t>条下的义务未得到保障，就无法获得充分救济。申诉机制应向公众通报并使公众能够利用这些机制，包括被剥夺自</w:t>
      </w:r>
      <w:r w:rsidRPr="0061303C">
        <w:rPr>
          <w:rFonts w:ascii="SimSun" w:hAnsi="SimSun" w:cs="SimSun" w:hint="eastAsia"/>
        </w:rPr>
        <w:t>由的人，无论他们是被拘留、在精神病设施之中还是在其他地方，通过例如热线电话或拘留设施中的保密投诉箱；包括弱势或边缘</w:t>
      </w:r>
      <w:r w:rsidRPr="0061303C">
        <w:rPr>
          <w:rFonts w:hint="eastAsia"/>
        </w:rPr>
        <w:t>化群体人员，其中包括通信能力可能有限的人。</w:t>
      </w:r>
    </w:p>
    <w:p w:rsidR="0061303C" w:rsidRPr="0061303C" w:rsidRDefault="0061303C" w:rsidP="0061303C">
      <w:pPr>
        <w:pStyle w:val="SingleTxtGC"/>
        <w:rPr>
          <w:rFonts w:hint="eastAsia"/>
        </w:rPr>
      </w:pPr>
      <w:r w:rsidRPr="0061303C">
        <w:rPr>
          <w:rFonts w:hint="eastAsia"/>
        </w:rPr>
        <w:t>24</w:t>
      </w:r>
      <w:r w:rsidR="0090587D">
        <w:rPr>
          <w:rFonts w:hint="eastAsia"/>
        </w:rPr>
        <w:t xml:space="preserve">.  </w:t>
      </w:r>
      <w:r w:rsidRPr="0061303C">
        <w:rPr>
          <w:rFonts w:hint="eastAsia"/>
        </w:rPr>
        <w:t>在程序性方面，缔约国应确保，设立了主管机构，通过依法制定的程序，强制实施最终决定，以使酷刑或虐待受害者能够获得救济，包括适当赔偿和复原。</w:t>
      </w:r>
    </w:p>
    <w:p w:rsidR="0061303C" w:rsidRPr="0061303C" w:rsidRDefault="0061303C" w:rsidP="0061303C">
      <w:pPr>
        <w:pStyle w:val="SingleTxtGC"/>
        <w:rPr>
          <w:rFonts w:hint="eastAsia"/>
        </w:rPr>
      </w:pPr>
      <w:r w:rsidRPr="0061303C">
        <w:rPr>
          <w:rFonts w:hint="eastAsia"/>
        </w:rPr>
        <w:t>25</w:t>
      </w:r>
      <w:r w:rsidR="0090587D">
        <w:rPr>
          <w:rFonts w:hint="eastAsia"/>
        </w:rPr>
        <w:t xml:space="preserve">.  </w:t>
      </w:r>
      <w:r w:rsidRPr="0061303C">
        <w:rPr>
          <w:rFonts w:hint="eastAsia"/>
        </w:rPr>
        <w:t>如欲保障受害者的救济权，缔约国的主管当局必须及时、有效和公正地调查和审查任何指控遭受了酷刑或虐待者的案件。作为一项标准措施，这种调查应包括《伊斯坦布尔议定书》所规定的独立的身心法医检查。在启动或完成对酷刑或虐待申诉的法律调查方面的不当拖延会损害受害者在第</w:t>
      </w:r>
      <w:r w:rsidRPr="0061303C">
        <w:rPr>
          <w:rFonts w:hint="eastAsia"/>
        </w:rPr>
        <w:t>14</w:t>
      </w:r>
      <w:r w:rsidRPr="0061303C">
        <w:rPr>
          <w:rFonts w:hint="eastAsia"/>
        </w:rPr>
        <w:t>条下的获得救济的权利，包括公平和充分赔偿以及尽可能完全复原的途径。</w:t>
      </w:r>
    </w:p>
    <w:p w:rsidR="0061303C" w:rsidRPr="0061303C" w:rsidRDefault="0061303C" w:rsidP="0061303C">
      <w:pPr>
        <w:pStyle w:val="SingleTxtGC"/>
        <w:rPr>
          <w:rFonts w:hint="eastAsia"/>
        </w:rPr>
      </w:pPr>
      <w:r w:rsidRPr="0061303C">
        <w:rPr>
          <w:rFonts w:hint="eastAsia"/>
        </w:rPr>
        <w:t>26</w:t>
      </w:r>
      <w:r w:rsidR="0090587D">
        <w:rPr>
          <w:rFonts w:hint="eastAsia"/>
        </w:rPr>
        <w:t xml:space="preserve">.  </w:t>
      </w:r>
      <w:r w:rsidRPr="0061303C">
        <w:rPr>
          <w:rFonts w:hint="eastAsia"/>
        </w:rPr>
        <w:t>尽管刑事调查可对受害者带来证据利益，但民事诉讼和受害者的索偿要求不应取决于刑事诉讼的结束。委员会认为，在确定刑事责任之前，不应不正当地拖延赔偿。民事责任应独立于刑事诉讼而存在，应为此目的制定必要的法规和制度。如果国内法律要求在提出民事赔偿之前必须先进行刑事诉讼，那么，不进行或不当拖延刑事诉讼构成缔约国对履行《公约》下的义务的失职。纪律处分本身不应被视为第</w:t>
      </w:r>
      <w:r w:rsidRPr="0061303C">
        <w:rPr>
          <w:rFonts w:hint="eastAsia"/>
        </w:rPr>
        <w:t>14</w:t>
      </w:r>
      <w:r w:rsidRPr="0061303C">
        <w:rPr>
          <w:rFonts w:hint="eastAsia"/>
        </w:rPr>
        <w:t>条所指的有效补救办法。</w:t>
      </w:r>
    </w:p>
    <w:p w:rsidR="0061303C" w:rsidRPr="0061303C" w:rsidRDefault="0061303C" w:rsidP="0061303C">
      <w:pPr>
        <w:pStyle w:val="SingleTxtGC"/>
        <w:rPr>
          <w:rFonts w:hint="eastAsia"/>
        </w:rPr>
      </w:pPr>
      <w:r w:rsidRPr="0061303C">
        <w:rPr>
          <w:rFonts w:hint="eastAsia"/>
        </w:rPr>
        <w:t>27</w:t>
      </w:r>
      <w:r w:rsidR="0090587D">
        <w:rPr>
          <w:rFonts w:hint="eastAsia"/>
        </w:rPr>
        <w:t xml:space="preserve">.  </w:t>
      </w:r>
      <w:r w:rsidRPr="0061303C">
        <w:rPr>
          <w:rFonts w:hint="eastAsia"/>
        </w:rPr>
        <w:t>根据第</w:t>
      </w:r>
      <w:r w:rsidRPr="0061303C">
        <w:rPr>
          <w:rFonts w:hint="eastAsia"/>
        </w:rPr>
        <w:t>14</w:t>
      </w:r>
      <w:r w:rsidRPr="0061303C">
        <w:rPr>
          <w:rFonts w:hint="eastAsia"/>
        </w:rPr>
        <w:t>条，缔约国应确保在其管辖下的任何酷刑或虐待行为受害者获得救济。缔约国有责任采取一切必要和有效措施，以确保此类行为的所有受害者都能得到救济。这种责任包括，在有合理理由相信发生了酷刑或虐待的情况下，即使没有投诉，缔约国有义务立即启动一个进程，确保受害者获得救济。</w:t>
      </w:r>
    </w:p>
    <w:p w:rsidR="0061303C" w:rsidRPr="0061303C" w:rsidRDefault="0061303C" w:rsidP="0061303C">
      <w:pPr>
        <w:pStyle w:val="SingleTxtGC"/>
        <w:rPr>
          <w:rFonts w:hint="eastAsia"/>
        </w:rPr>
      </w:pPr>
      <w:r w:rsidRPr="0061303C">
        <w:rPr>
          <w:rFonts w:hint="eastAsia"/>
        </w:rPr>
        <w:t>28</w:t>
      </w:r>
      <w:r w:rsidR="0090587D">
        <w:rPr>
          <w:rFonts w:hint="eastAsia"/>
        </w:rPr>
        <w:t xml:space="preserve">.  </w:t>
      </w:r>
      <w:r w:rsidRPr="0061303C">
        <w:rPr>
          <w:rFonts w:hint="eastAsia"/>
        </w:rPr>
        <w:t>委员会强烈鼓励缔约国承认委员会有权审议根据第</w:t>
      </w:r>
      <w:r w:rsidR="00245E03">
        <w:rPr>
          <w:rFonts w:hint="eastAsia"/>
        </w:rPr>
        <w:t>22</w:t>
      </w:r>
      <w:r w:rsidRPr="0061303C">
        <w:rPr>
          <w:rFonts w:hint="eastAsia"/>
        </w:rPr>
        <w:t>条提出的个人申诉，以使受害者能够提交来文并寻求委员会的意见。此外，委员会还鼓励缔约国批准或加入《禁止酷刑公约任择议定书》，以加强防止酷刑和虐待的预防措施。</w:t>
      </w:r>
    </w:p>
    <w:p w:rsidR="0061303C" w:rsidRPr="0061303C" w:rsidRDefault="0061303C" w:rsidP="00F81C13">
      <w:pPr>
        <w:pStyle w:val="H23GC"/>
        <w:rPr>
          <w:rFonts w:hint="eastAsia"/>
        </w:rPr>
      </w:pPr>
      <w:r w:rsidRPr="0061303C">
        <w:rPr>
          <w:rFonts w:hint="eastAsia"/>
        </w:rPr>
        <w:tab/>
      </w:r>
      <w:r w:rsidRPr="0061303C">
        <w:rPr>
          <w:rFonts w:hint="eastAsia"/>
        </w:rPr>
        <w:tab/>
      </w:r>
      <w:r w:rsidRPr="0061303C">
        <w:rPr>
          <w:rFonts w:hint="eastAsia"/>
        </w:rPr>
        <w:t>使用获得救济的机制之途径</w:t>
      </w:r>
    </w:p>
    <w:p w:rsidR="0061303C" w:rsidRPr="0061303C" w:rsidRDefault="0061303C" w:rsidP="0061303C">
      <w:pPr>
        <w:pStyle w:val="SingleTxtGC"/>
        <w:rPr>
          <w:rFonts w:hint="eastAsia"/>
        </w:rPr>
      </w:pPr>
      <w:r w:rsidRPr="0061303C">
        <w:rPr>
          <w:rFonts w:hint="eastAsia"/>
        </w:rPr>
        <w:t>29</w:t>
      </w:r>
      <w:r w:rsidR="0090587D">
        <w:rPr>
          <w:rFonts w:hint="eastAsia"/>
        </w:rPr>
        <w:t xml:space="preserve">.  </w:t>
      </w:r>
      <w:r w:rsidRPr="0061303C">
        <w:rPr>
          <w:rFonts w:hint="eastAsia"/>
        </w:rPr>
        <w:t>委员会强调，十分重要的是，缔约国积极确保受害者及其家人充分了解其索求救济的权利。在这方面，索偿程序应当透明。而且，缔约国应提供援助和支持，以尽量减少申诉人及其代表的困难。民事诉讼或其他诉讼，不应加诸受害者令其无法索求救济或使其受挫的经济负担。在现有民事诉讼无法向受害者提供充分救济的情况下，委员会建议实施酷刑和虐待受害者便于使用的机制，包括设立国家基金，向酷刑受害者提供救济。应采取特别措施，确保边缘化或弱势群体人员的索偿途径。</w:t>
      </w:r>
    </w:p>
    <w:p w:rsidR="0061303C" w:rsidRPr="0061303C" w:rsidRDefault="0061303C" w:rsidP="0061303C">
      <w:pPr>
        <w:pStyle w:val="SingleTxtGC"/>
        <w:rPr>
          <w:rFonts w:hint="eastAsia"/>
        </w:rPr>
      </w:pPr>
      <w:r w:rsidRPr="0061303C">
        <w:rPr>
          <w:rFonts w:hint="eastAsia"/>
        </w:rPr>
        <w:t>30</w:t>
      </w:r>
      <w:r w:rsidR="0090587D">
        <w:rPr>
          <w:rFonts w:hint="eastAsia"/>
        </w:rPr>
        <w:t xml:space="preserve">.  </w:t>
      </w:r>
      <w:r w:rsidRPr="0061303C">
        <w:rPr>
          <w:rFonts w:hint="eastAsia"/>
        </w:rPr>
        <w:t>不论是否存在其他补救办法，必须始终向受害者提供司法补救，而且应允许受害者参与其中。缔约国应向缺乏必要资源以提出申诉和索偿的酷刑或虐待受害者提供适当法律援助。应受害者、其律师或法官的请求，缔约国还应向受害者随时提供关于酷刑或虐待行为的所有证据。缔约国未能提供证据和信息，例如医学鉴定或治疗记录，可对受害者提出申诉和索求救济、赔偿和复原的能力造成不当损害。</w:t>
      </w:r>
    </w:p>
    <w:p w:rsidR="0061303C" w:rsidRPr="0061303C" w:rsidRDefault="0061303C" w:rsidP="0061303C">
      <w:pPr>
        <w:pStyle w:val="SingleTxtGC"/>
        <w:rPr>
          <w:rFonts w:hint="eastAsia"/>
        </w:rPr>
      </w:pPr>
      <w:r w:rsidRPr="0061303C">
        <w:rPr>
          <w:rFonts w:hint="eastAsia"/>
        </w:rPr>
        <w:t>31</w:t>
      </w:r>
      <w:r w:rsidR="0090587D">
        <w:rPr>
          <w:rFonts w:hint="eastAsia"/>
        </w:rPr>
        <w:t xml:space="preserve">.  </w:t>
      </w:r>
      <w:r w:rsidRPr="0061303C">
        <w:rPr>
          <w:rFonts w:hint="eastAsia"/>
        </w:rPr>
        <w:t>缔约国还应采取措施，防止侵扰受害者隐私并保护受害者、其家人和证人以及在影响受害者利益的司法、行政或其他诉讼之前、期间或其后各阶段代表受害者针对恐吓和报复出面干预的其他人。不提供保护阻碍了受害者提出申诉，因而侵犯了索求和获得赔偿和补救的权利。</w:t>
      </w:r>
    </w:p>
    <w:p w:rsidR="0061303C" w:rsidRPr="0061303C" w:rsidRDefault="0061303C" w:rsidP="0061303C">
      <w:pPr>
        <w:pStyle w:val="SingleTxtGC"/>
        <w:rPr>
          <w:rFonts w:hint="eastAsia"/>
        </w:rPr>
      </w:pPr>
      <w:r w:rsidRPr="0061303C">
        <w:rPr>
          <w:rFonts w:hint="eastAsia"/>
        </w:rPr>
        <w:t>32</w:t>
      </w:r>
      <w:r w:rsidR="0090587D">
        <w:rPr>
          <w:rFonts w:hint="eastAsia"/>
        </w:rPr>
        <w:t xml:space="preserve">.  </w:t>
      </w:r>
      <w:r w:rsidRPr="0061303C">
        <w:rPr>
          <w:rFonts w:hint="eastAsia"/>
        </w:rPr>
        <w:t>在保护人权方面，不歧视原则是一项基本而普遍的原则，而且，对于解释和适用《公约》而言具有根本意义。缔约国应确保，司法途径和索求与获得救济的机制途径现成可用；采取积极措施，确保所有人都能平等获得救济，不论种族、肤色、民族、年龄、宗教信仰或归属、政治或其他见解、原国籍或社会出身、性别、性倾向、性别认同、心理或其他残疾、健康状况、经济或土著地位、被拘留的原因如何，包括被指控犯有政治罪或恐怖行为的人、寻求庇护者、难民或其他受国际保护的人，也不论任何其它地位或不利差别如何，包括基于上述因素被边缘化或弱势化的人。应向具有同样身份认同的群体例如少数群体、土著群体和其他群体提供具有文化敏感性的集体赔偿措施。委员会指出，集体措施不排除个人救济权。</w:t>
      </w:r>
      <w:r w:rsidRPr="0061303C">
        <w:rPr>
          <w:rFonts w:hint="eastAsia"/>
        </w:rPr>
        <w:t xml:space="preserve"> </w:t>
      </w:r>
    </w:p>
    <w:p w:rsidR="0061303C" w:rsidRPr="0061303C" w:rsidRDefault="0061303C" w:rsidP="0061303C">
      <w:pPr>
        <w:pStyle w:val="SingleTxtGC"/>
        <w:rPr>
          <w:rFonts w:hint="eastAsia"/>
        </w:rPr>
      </w:pPr>
      <w:r w:rsidRPr="0061303C">
        <w:rPr>
          <w:rFonts w:hint="eastAsia"/>
        </w:rPr>
        <w:t>33</w:t>
      </w:r>
      <w:r w:rsidR="0090587D">
        <w:rPr>
          <w:rFonts w:hint="eastAsia"/>
        </w:rPr>
        <w:t xml:space="preserve">.  </w:t>
      </w:r>
      <w:r w:rsidRPr="0061303C">
        <w:rPr>
          <w:rFonts w:hint="eastAsia"/>
        </w:rPr>
        <w:t>司法和非司法程序应使用性别敏感程序，避免对酷刑或虐待受害者造成再次伤害和使其蒙受耻辱。关于性暴力或基于性别的暴力以及享有正当程序和公正司法问题，委员会强调，在任何诉讼中，无论是民事还是刑事诉讼，在确定受害者的救济</w:t>
      </w:r>
      <w:r w:rsidR="00353902">
        <w:rPr>
          <w:rFonts w:hint="eastAsia"/>
        </w:rPr>
        <w:t>(</w:t>
      </w:r>
      <w:r w:rsidRPr="0061303C">
        <w:rPr>
          <w:rFonts w:hint="eastAsia"/>
        </w:rPr>
        <w:t>包括</w:t>
      </w:r>
      <w:r w:rsidRPr="0061303C">
        <w:rPr>
          <w:rFonts w:ascii="SimSun" w:hAnsi="SimSun" w:cs="SimSun" w:hint="eastAsia"/>
        </w:rPr>
        <w:t>赔偿</w:t>
      </w:r>
      <w:r w:rsidR="00353902">
        <w:rPr>
          <w:rFonts w:ascii="SimSun" w:hAnsi="SimSun" w:cs="SimSun" w:hint="eastAsia"/>
        </w:rPr>
        <w:t>)</w:t>
      </w:r>
      <w:r w:rsidRPr="0061303C">
        <w:rPr>
          <w:rFonts w:ascii="SimSun" w:hAnsi="SimSun" w:cs="SimSun" w:hint="eastAsia"/>
        </w:rPr>
        <w:t>权方面，与基于性别的暴力相关的证据和程序规则必须对妇女和女童的证词给予同等权重，正如对于所有其他受害者，亦应如此；而且，必须防止采用歧视性证据和对受害者和证人的骚扰。委员会认为，申诉机制和进行调查要求采取具体</w:t>
      </w:r>
      <w:r w:rsidRPr="0061303C">
        <w:rPr>
          <w:rFonts w:hint="eastAsia"/>
        </w:rPr>
        <w:t>的考虑到性别层面的积极措施，以确保性暴力和性虐待、强奸、婚内强奸、家庭暴力、女性外阴残割和贩运等侵权行为的受害者能诉诸行动，索求并获得救济。</w:t>
      </w:r>
    </w:p>
    <w:p w:rsidR="0061303C" w:rsidRPr="0061303C" w:rsidRDefault="0061303C" w:rsidP="0061303C">
      <w:pPr>
        <w:pStyle w:val="SingleTxtGC"/>
        <w:rPr>
          <w:rFonts w:hint="eastAsia"/>
        </w:rPr>
      </w:pPr>
      <w:r w:rsidRPr="0061303C">
        <w:rPr>
          <w:rFonts w:hint="eastAsia"/>
        </w:rPr>
        <w:t>34</w:t>
      </w:r>
      <w:r w:rsidR="0090587D">
        <w:rPr>
          <w:rFonts w:hint="eastAsia"/>
        </w:rPr>
        <w:t xml:space="preserve">.  </w:t>
      </w:r>
      <w:r w:rsidRPr="0061303C">
        <w:rPr>
          <w:rFonts w:hint="eastAsia"/>
        </w:rPr>
        <w:t>为避免对酷刑或虐待受害者造成再次伤害和使其蒙受耻辱，上段所述各项保护同样适用于基于身份认同和群体</w:t>
      </w:r>
      <w:r w:rsidR="00353902">
        <w:rPr>
          <w:rFonts w:hint="eastAsia"/>
        </w:rPr>
        <w:t>(</w:t>
      </w:r>
      <w:r w:rsidRPr="0061303C">
        <w:rPr>
          <w:rFonts w:hint="eastAsia"/>
        </w:rPr>
        <w:t>例如第</w:t>
      </w:r>
      <w:r w:rsidRPr="0061303C">
        <w:rPr>
          <w:rFonts w:hint="eastAsia"/>
        </w:rPr>
        <w:t>32</w:t>
      </w:r>
      <w:r w:rsidRPr="0061303C">
        <w:rPr>
          <w:rFonts w:hint="eastAsia"/>
        </w:rPr>
        <w:t>段在不歧视原则下列出的群体</w:t>
      </w:r>
      <w:r w:rsidR="00353902">
        <w:rPr>
          <w:rFonts w:hint="eastAsia"/>
        </w:rPr>
        <w:t>)</w:t>
      </w:r>
      <w:r w:rsidRPr="0061303C">
        <w:rPr>
          <w:rFonts w:hint="eastAsia"/>
        </w:rPr>
        <w:t>而被边缘化或弱势化的任何人。在司法和非司法程序中，对任何此类人员必须使用敏感性做法。因此，委员会指出，司法人员必须接受关于酷刑和虐待各种影响包括对边缘化和弱势群体的受害者的影响的专项培训，和关于如何对酷刑和虐待</w:t>
      </w:r>
      <w:r w:rsidR="00353902">
        <w:rPr>
          <w:rFonts w:hint="eastAsia"/>
        </w:rPr>
        <w:t>(</w:t>
      </w:r>
      <w:r w:rsidRPr="0061303C">
        <w:rPr>
          <w:rFonts w:hint="eastAsia"/>
        </w:rPr>
        <w:t>包括表现为性暴力和基于性别的歧视</w:t>
      </w:r>
      <w:r w:rsidR="00353902">
        <w:rPr>
          <w:rFonts w:hint="eastAsia"/>
        </w:rPr>
        <w:t>)</w:t>
      </w:r>
      <w:r w:rsidRPr="0061303C">
        <w:rPr>
          <w:rFonts w:hint="eastAsia"/>
        </w:rPr>
        <w:t>受害者使用敏感性做法的培训，以防止再次伤害受害者和使其蒙受耻辱。</w:t>
      </w:r>
    </w:p>
    <w:p w:rsidR="0061303C" w:rsidRPr="0061303C" w:rsidRDefault="0061303C" w:rsidP="0061303C">
      <w:pPr>
        <w:pStyle w:val="SingleTxtGC"/>
        <w:rPr>
          <w:rFonts w:hint="eastAsia"/>
        </w:rPr>
      </w:pPr>
      <w:r w:rsidRPr="0061303C">
        <w:rPr>
          <w:rFonts w:hint="eastAsia"/>
        </w:rPr>
        <w:t>35</w:t>
      </w:r>
      <w:r w:rsidR="0090587D">
        <w:rPr>
          <w:rFonts w:hint="eastAsia"/>
        </w:rPr>
        <w:t xml:space="preserve">.  </w:t>
      </w:r>
      <w:r w:rsidRPr="0061303C">
        <w:rPr>
          <w:rFonts w:hint="eastAsia"/>
        </w:rPr>
        <w:t>委员会认为，对有关警察、监狱工作人员、医务人员、司法人员和移民事务人员进行培训，包括关于《伊斯坦布尔议定书》的培训，是确保有效调查的根本措施。此外，救济工作所涉官员和工作人员应接受方法学培训，以防止酷刑或虐待受害者再次遭受创伤。这种培训应包括，对于卫生和医疗人员而言，需要向基于性别的暴力和性暴力的受害者以及所有其他形式的歧视受害者通报现有可用的紧急医疗程序，包括身体和心理治疗。委员会还敦促缔约国在警察机关内部设立人权办公室，并设立专责股，配备接受过专门培训的警员，处理基于性别的暴力和性暴力案件，包括对男人和男童的性暴力，以及针对儿童和种族、宗教、民族或其他少数群体和针对其他边缘化或弱势群体的暴力。</w:t>
      </w:r>
    </w:p>
    <w:p w:rsidR="0061303C" w:rsidRPr="0061303C" w:rsidRDefault="0061303C" w:rsidP="0061303C">
      <w:pPr>
        <w:pStyle w:val="SingleTxtGC"/>
        <w:rPr>
          <w:rFonts w:hint="eastAsia"/>
        </w:rPr>
      </w:pPr>
      <w:r w:rsidRPr="0061303C">
        <w:rPr>
          <w:rFonts w:hint="eastAsia"/>
        </w:rPr>
        <w:t>36</w:t>
      </w:r>
      <w:r w:rsidR="0090587D">
        <w:rPr>
          <w:rFonts w:hint="eastAsia"/>
        </w:rPr>
        <w:t xml:space="preserve">.  </w:t>
      </w:r>
      <w:r w:rsidRPr="0061303C">
        <w:rPr>
          <w:rFonts w:hint="eastAsia"/>
        </w:rPr>
        <w:t>此外，委员会强调，十分重要的是，提供适当程序以解决儿童的需要，同时考虑到儿童的最大利益和儿童在所有涉及自身的事务中包括在司法和行政诉讼中自由表达意见的权利；亦十分重要的是，根据儿童年龄和成熟度，对其意见给予应有重视。缔约国应确保，制定有利于儿童健康和尊严的具有儿童敏感性的赔偿措施。</w:t>
      </w:r>
    </w:p>
    <w:p w:rsidR="0061303C" w:rsidRPr="0061303C" w:rsidRDefault="0061303C" w:rsidP="00F81C13">
      <w:pPr>
        <w:pStyle w:val="H23GC"/>
        <w:rPr>
          <w:rFonts w:hint="eastAsia"/>
        </w:rPr>
      </w:pPr>
      <w:r w:rsidRPr="0061303C">
        <w:rPr>
          <w:rFonts w:hint="eastAsia"/>
        </w:rPr>
        <w:tab/>
      </w:r>
      <w:r w:rsidRPr="0061303C">
        <w:rPr>
          <w:rFonts w:hint="eastAsia"/>
        </w:rPr>
        <w:tab/>
      </w:r>
      <w:r w:rsidRPr="0061303C">
        <w:rPr>
          <w:rFonts w:hint="eastAsia"/>
        </w:rPr>
        <w:t>救济权的障碍</w:t>
      </w:r>
    </w:p>
    <w:p w:rsidR="0061303C" w:rsidRPr="0061303C" w:rsidRDefault="0061303C" w:rsidP="0061303C">
      <w:pPr>
        <w:pStyle w:val="SingleTxtGC"/>
        <w:rPr>
          <w:rFonts w:hint="eastAsia"/>
        </w:rPr>
      </w:pPr>
      <w:r w:rsidRPr="0061303C">
        <w:rPr>
          <w:rFonts w:hint="eastAsia"/>
        </w:rPr>
        <w:t>37</w:t>
      </w:r>
      <w:r w:rsidR="0090587D">
        <w:rPr>
          <w:rFonts w:hint="eastAsia"/>
        </w:rPr>
        <w:t xml:space="preserve">.  </w:t>
      </w:r>
      <w:r w:rsidRPr="0061303C">
        <w:rPr>
          <w:rFonts w:hint="eastAsia"/>
        </w:rPr>
        <w:t>救济权的一个关键要素是，有关缔约国明确承认，向受害者提供的或判给受害者的赔偿措施是对于由于作为或不作为所造成的《公约》侵权行为的赔偿。因此，委员会认为，缔约国不得将实施发展措施或提供人道主义援助作为对酷刑或虐待受害者提供救济的替代品。缔约国未向酷刑受害者个人提供救济，不得援引国家发展水平加以辩护。委员会提请注意，后续各届政府和继承国仍有义务保障救济权的享有。</w:t>
      </w:r>
      <w:r w:rsidRPr="0061303C">
        <w:rPr>
          <w:rFonts w:hint="eastAsia"/>
        </w:rPr>
        <w:t xml:space="preserve"> </w:t>
      </w:r>
    </w:p>
    <w:p w:rsidR="0061303C" w:rsidRPr="0061303C" w:rsidRDefault="0061303C" w:rsidP="0061303C">
      <w:pPr>
        <w:pStyle w:val="SingleTxtGC"/>
        <w:rPr>
          <w:rFonts w:hint="eastAsia"/>
        </w:rPr>
      </w:pPr>
      <w:r w:rsidRPr="0061303C">
        <w:rPr>
          <w:rFonts w:hint="eastAsia"/>
        </w:rPr>
        <w:t>38</w:t>
      </w:r>
      <w:r w:rsidR="0090587D">
        <w:rPr>
          <w:rFonts w:hint="eastAsia"/>
        </w:rPr>
        <w:t xml:space="preserve">.  </w:t>
      </w:r>
      <w:r w:rsidRPr="0061303C">
        <w:rPr>
          <w:rFonts w:hint="eastAsia"/>
        </w:rPr>
        <w:t>《公约》缔约国有义务确保救济权切实有效。妨碍享有救济权和有效执行第</w:t>
      </w:r>
      <w:r w:rsidRPr="0061303C">
        <w:rPr>
          <w:rFonts w:hint="eastAsia"/>
        </w:rPr>
        <w:t>14</w:t>
      </w:r>
      <w:r w:rsidRPr="0061303C">
        <w:rPr>
          <w:rFonts w:hint="eastAsia"/>
        </w:rPr>
        <w:t>条的具体障碍包括，但不限于：国家立法不足，在使用申诉和调查机制以及补救和救济程序方面存在歧视；确保对被指控犯罪人进行拘留的措施不足，妨碍确定救济权的国家保密法、证据负担和程序要求</w:t>
      </w:r>
      <w:r w:rsidR="00353902">
        <w:rPr>
          <w:rFonts w:hint="eastAsia"/>
        </w:rPr>
        <w:t>；</w:t>
      </w:r>
      <w:r w:rsidR="00785A96" w:rsidRPr="0061303C">
        <w:rPr>
          <w:rFonts w:hint="eastAsia"/>
        </w:rPr>
        <w:t>诉</w:t>
      </w:r>
      <w:r w:rsidRPr="0061303C">
        <w:rPr>
          <w:rFonts w:hint="eastAsia"/>
        </w:rPr>
        <w:t>讼时效、特赦和豁免权；未向受害者和证人提供足够法律援助和保护措施</w:t>
      </w:r>
      <w:r w:rsidR="00353902">
        <w:rPr>
          <w:rFonts w:hint="eastAsia"/>
        </w:rPr>
        <w:t>；</w:t>
      </w:r>
      <w:r w:rsidRPr="0061303C">
        <w:rPr>
          <w:rFonts w:hint="eastAsia"/>
        </w:rPr>
        <w:t>相关耻辱以及酷刑和虐待的生理、心理和其他相关影响。此外，缔约国不执行由国内、国际或区域法院作出的关于向酷刑受害者提供赔偿措施的判决，构成对救济权的重大障碍。缔约国应制定协调一致的机制，使受害者可执行跨国界判决，包括承认其他缔约国法院命令的效力，并协助寻找犯罪人的财产。</w:t>
      </w:r>
    </w:p>
    <w:p w:rsidR="0061303C" w:rsidRPr="0061303C" w:rsidRDefault="0061303C" w:rsidP="0061303C">
      <w:pPr>
        <w:pStyle w:val="SingleTxtGC"/>
        <w:rPr>
          <w:rFonts w:hint="eastAsia"/>
        </w:rPr>
      </w:pPr>
      <w:r w:rsidRPr="0061303C">
        <w:rPr>
          <w:rFonts w:hint="eastAsia"/>
        </w:rPr>
        <w:t>39</w:t>
      </w:r>
      <w:r w:rsidR="0090587D">
        <w:rPr>
          <w:rFonts w:hint="eastAsia"/>
        </w:rPr>
        <w:t xml:space="preserve">.  </w:t>
      </w:r>
      <w:r w:rsidRPr="0061303C">
        <w:rPr>
          <w:rFonts w:hint="eastAsia"/>
        </w:rPr>
        <w:t>关于第</w:t>
      </w:r>
      <w:r w:rsidRPr="0061303C">
        <w:rPr>
          <w:rFonts w:hint="eastAsia"/>
        </w:rPr>
        <w:t>14</w:t>
      </w:r>
      <w:r w:rsidRPr="0061303C">
        <w:rPr>
          <w:rFonts w:hint="eastAsia"/>
        </w:rPr>
        <w:t>条义务，缔约国应确保边缘化和</w:t>
      </w:r>
      <w:r w:rsidRPr="0061303C">
        <w:rPr>
          <w:rFonts w:hint="eastAsia"/>
        </w:rPr>
        <w:t>/</w:t>
      </w:r>
      <w:r w:rsidRPr="0061303C">
        <w:rPr>
          <w:rFonts w:hint="eastAsia"/>
        </w:rPr>
        <w:t>或弱势化群体人员在法律上和事实上可及时使用有效的救济机制，避免采取可对这些群体人员索求和获得救济能力造成妨碍的措施，并解决他们在获得救济方面可能面临的正式或非正式障碍。这些障碍可包括，例如，可藉以量化损害的司法或其他程序不足，难以量化可对此类人员在取用或保管钱财方面造成差异性负面影响的损害。正如委员会在第</w:t>
      </w:r>
      <w:r w:rsidRPr="0061303C">
        <w:rPr>
          <w:rFonts w:hint="eastAsia"/>
        </w:rPr>
        <w:t>2</w:t>
      </w:r>
      <w:r w:rsidRPr="0061303C">
        <w:rPr>
          <w:rFonts w:hint="eastAsia"/>
        </w:rPr>
        <w:t>号一般性意见中所强调的，“性别是一个关键因素。女性身份与其他……辨识特征或地位相交织，决定着妇女和女童遭受或有风险面临酷刑或虐待的方式及其后果”。缔约国应确保，在保证所有人尤其是弱势群体人员包括男女同性恋、双性恋和变性人</w:t>
      </w:r>
      <w:r w:rsidR="00353902">
        <w:rPr>
          <w:rFonts w:hint="eastAsia"/>
        </w:rPr>
        <w:t>(</w:t>
      </w:r>
      <w:r w:rsidRPr="0061303C">
        <w:rPr>
          <w:rFonts w:hint="eastAsia"/>
        </w:rPr>
        <w:t>LGBT</w:t>
      </w:r>
      <w:r w:rsidR="00353902">
        <w:rPr>
          <w:rFonts w:hint="eastAsia"/>
        </w:rPr>
        <w:t>)</w:t>
      </w:r>
      <w:r w:rsidRPr="0061303C">
        <w:rPr>
          <w:rFonts w:hint="eastAsia"/>
        </w:rPr>
        <w:t>必须得到公平和平等对待并获得公平和充分赔偿、复原以及与其具体需要相对应的其他赔偿措施的过程中，在提供所有上述措施方面必须对性别给予应有重视。</w:t>
      </w:r>
    </w:p>
    <w:p w:rsidR="0061303C" w:rsidRPr="0061303C" w:rsidRDefault="0061303C" w:rsidP="0061303C">
      <w:pPr>
        <w:pStyle w:val="SingleTxtGC"/>
        <w:rPr>
          <w:rFonts w:hint="eastAsia"/>
        </w:rPr>
      </w:pPr>
      <w:r w:rsidRPr="0061303C">
        <w:rPr>
          <w:rFonts w:hint="eastAsia"/>
        </w:rPr>
        <w:t>40</w:t>
      </w:r>
      <w:r w:rsidR="0090587D">
        <w:rPr>
          <w:rFonts w:hint="eastAsia"/>
        </w:rPr>
        <w:t xml:space="preserve">.  </w:t>
      </w:r>
      <w:r w:rsidRPr="0061303C">
        <w:rPr>
          <w:rFonts w:hint="eastAsia"/>
        </w:rPr>
        <w:t>由于酷刑影响具有持续性，所以，不应适用法定时效，因为受害者应得的救济、赔偿和复原会因此而被剥夺。对许多受害者而言，时间流逝并不会减轻伤害，在某些情况下，伤害可由于创伤后应激而增加，对此需给予医疗、心理和社会支持，但未获救济者往往难以得到这些支持。缔约国应确保，所有酷刑或虐待受害者，无论侵权行为何时发生，也无论侵权行为是由前政权实施的或在其默许下实施的，都能行使其补救权并获得救济。</w:t>
      </w:r>
    </w:p>
    <w:p w:rsidR="0061303C" w:rsidRPr="0061303C" w:rsidRDefault="0061303C" w:rsidP="0061303C">
      <w:pPr>
        <w:pStyle w:val="SingleTxtGC"/>
        <w:rPr>
          <w:rFonts w:hint="eastAsia"/>
        </w:rPr>
      </w:pPr>
      <w:r w:rsidRPr="0061303C">
        <w:rPr>
          <w:rFonts w:hint="eastAsia"/>
        </w:rPr>
        <w:t>41</w:t>
      </w:r>
      <w:r w:rsidR="0090587D">
        <w:rPr>
          <w:rFonts w:hint="eastAsia"/>
        </w:rPr>
        <w:t xml:space="preserve">.  </w:t>
      </w:r>
      <w:r w:rsidRPr="0061303C">
        <w:rPr>
          <w:rFonts w:hint="eastAsia"/>
        </w:rPr>
        <w:t>委员会一贯认为，赦免酷刑罪与缔约国在《公约》下的义务包括第</w:t>
      </w:r>
      <w:r w:rsidRPr="0061303C">
        <w:rPr>
          <w:rFonts w:hint="eastAsia"/>
        </w:rPr>
        <w:t>14</w:t>
      </w:r>
      <w:r w:rsidRPr="0061303C">
        <w:rPr>
          <w:rFonts w:hint="eastAsia"/>
        </w:rPr>
        <w:t>条下的义务不兼容。正如第</w:t>
      </w:r>
      <w:r w:rsidRPr="0061303C">
        <w:rPr>
          <w:rFonts w:hint="eastAsia"/>
        </w:rPr>
        <w:t>2</w:t>
      </w:r>
      <w:r w:rsidRPr="0061303C">
        <w:rPr>
          <w:rFonts w:hint="eastAsia"/>
        </w:rPr>
        <w:t>号一般性意见所指出的，“实行特赦或采取其他阻挠办法，事先排除或表明不愿意对施行酷刑或虐待的人进行即时和公正的起诉和处罚，是违反不可减损原则的。”委员会认为，赦免酷刑和虐待对受害者获得救济的努力造成不可容许的障碍，并助长有罪不罚风气。因此，委员会要求缔约国，取消对酷刑或虐待的任何赦免。</w:t>
      </w:r>
    </w:p>
    <w:p w:rsidR="0061303C" w:rsidRPr="0061303C" w:rsidRDefault="0061303C" w:rsidP="0061303C">
      <w:pPr>
        <w:pStyle w:val="SingleTxtGC"/>
        <w:rPr>
          <w:rFonts w:hint="eastAsia"/>
        </w:rPr>
      </w:pPr>
      <w:r w:rsidRPr="0061303C">
        <w:rPr>
          <w:rFonts w:hint="eastAsia"/>
        </w:rPr>
        <w:t>42</w:t>
      </w:r>
      <w:r w:rsidR="0090587D">
        <w:rPr>
          <w:rFonts w:hint="eastAsia"/>
        </w:rPr>
        <w:t xml:space="preserve">.  </w:t>
      </w:r>
      <w:r w:rsidRPr="0061303C">
        <w:rPr>
          <w:rFonts w:hint="eastAsia"/>
        </w:rPr>
        <w:t>同样，违反国际法，对任何国家或其代理人或向非国家行为方的酷刑或虐待行为给予豁免权，与向受害者提供救济的义务形成直接冲突。在法律允许或事实上存在有罪不罚现象的情况下</w:t>
      </w:r>
      <w:r w:rsidRPr="0061303C">
        <w:rPr>
          <w:rFonts w:hint="eastAsia"/>
          <w:i/>
        </w:rPr>
        <w:t>，</w:t>
      </w:r>
      <w:r w:rsidRPr="0061303C">
        <w:rPr>
          <w:rFonts w:hint="eastAsia"/>
        </w:rPr>
        <w:t>受害者无法索求充分救济，因为侵权者得以逍遥法外，受害者被剥夺了对于第</w:t>
      </w:r>
      <w:r w:rsidRPr="0061303C">
        <w:rPr>
          <w:rFonts w:hint="eastAsia"/>
        </w:rPr>
        <w:t>14</w:t>
      </w:r>
      <w:r w:rsidRPr="0061303C">
        <w:rPr>
          <w:rFonts w:hint="eastAsia"/>
        </w:rPr>
        <w:t>条下的权利的充分保证。委员会确认，在任何情况下，都不得以国家安全为由拒绝向受害者提供救济。</w:t>
      </w:r>
    </w:p>
    <w:p w:rsidR="0061303C" w:rsidRPr="0061303C" w:rsidRDefault="0061303C" w:rsidP="0061303C">
      <w:pPr>
        <w:pStyle w:val="SingleTxtGC"/>
        <w:rPr>
          <w:rFonts w:hint="eastAsia"/>
        </w:rPr>
      </w:pPr>
      <w:r w:rsidRPr="0061303C">
        <w:rPr>
          <w:rFonts w:hint="eastAsia"/>
        </w:rPr>
        <w:t>43</w:t>
      </w:r>
      <w:r w:rsidR="0090587D">
        <w:rPr>
          <w:rFonts w:hint="eastAsia"/>
        </w:rPr>
        <w:t xml:space="preserve">.  </w:t>
      </w:r>
      <w:r w:rsidRPr="0061303C">
        <w:rPr>
          <w:rFonts w:hint="eastAsia"/>
        </w:rPr>
        <w:t>委员会认为，旨在限制适用第</w:t>
      </w:r>
      <w:r w:rsidRPr="0061303C">
        <w:rPr>
          <w:rFonts w:hint="eastAsia"/>
        </w:rPr>
        <w:t>14</w:t>
      </w:r>
      <w:r w:rsidRPr="0061303C">
        <w:rPr>
          <w:rFonts w:hint="eastAsia"/>
        </w:rPr>
        <w:t>条的保留与《公约》的目标和宗旨不相容。因此，鼓励缔约国考虑撤回限制适用第</w:t>
      </w:r>
      <w:r w:rsidRPr="0061303C">
        <w:rPr>
          <w:rFonts w:hint="eastAsia"/>
        </w:rPr>
        <w:t>14</w:t>
      </w:r>
      <w:r w:rsidRPr="0061303C">
        <w:rPr>
          <w:rFonts w:hint="eastAsia"/>
        </w:rPr>
        <w:t>条的任何保留，以确保所有酷刑或虐待受害者都有救济和补救途径。</w:t>
      </w:r>
      <w:r w:rsidRPr="0061303C">
        <w:rPr>
          <w:rFonts w:hint="eastAsia"/>
        </w:rPr>
        <w:t xml:space="preserve"> </w:t>
      </w:r>
    </w:p>
    <w:p w:rsidR="0061303C" w:rsidRPr="0061303C" w:rsidRDefault="0061303C" w:rsidP="00F81C13">
      <w:pPr>
        <w:pStyle w:val="H23GC"/>
        <w:rPr>
          <w:rFonts w:hint="eastAsia"/>
        </w:rPr>
      </w:pPr>
      <w:r w:rsidRPr="0061303C">
        <w:rPr>
          <w:rFonts w:hint="eastAsia"/>
        </w:rPr>
        <w:tab/>
      </w:r>
      <w:r w:rsidRPr="0061303C">
        <w:rPr>
          <w:rFonts w:hint="eastAsia"/>
        </w:rPr>
        <w:tab/>
      </w:r>
      <w:r w:rsidRPr="0061303C">
        <w:rPr>
          <w:rFonts w:hint="eastAsia"/>
        </w:rPr>
        <w:t>联合国援助酷刑受害者自愿基金</w:t>
      </w:r>
    </w:p>
    <w:p w:rsidR="0061303C" w:rsidRPr="0061303C" w:rsidRDefault="0061303C" w:rsidP="0061303C">
      <w:pPr>
        <w:pStyle w:val="SingleTxtGC"/>
        <w:rPr>
          <w:rFonts w:hint="eastAsia"/>
        </w:rPr>
      </w:pPr>
      <w:r w:rsidRPr="0061303C">
        <w:rPr>
          <w:rFonts w:hint="eastAsia"/>
        </w:rPr>
        <w:t>44</w:t>
      </w:r>
      <w:r w:rsidR="0090587D">
        <w:rPr>
          <w:rFonts w:hint="eastAsia"/>
        </w:rPr>
        <w:t xml:space="preserve">.  </w:t>
      </w:r>
      <w:r w:rsidRPr="0061303C">
        <w:rPr>
          <w:rFonts w:hint="eastAsia"/>
        </w:rPr>
        <w:t>向援助酷刑受害者国际基金提供的自愿捐款在向其提供援助方面发挥着重要作用。委员会强调联合国援助酷刑受害者自愿基金所做的重要工作，该基金向酷刑受害者提供人道主义援</w:t>
      </w:r>
      <w:r w:rsidRPr="0061303C">
        <w:rPr>
          <w:rFonts w:ascii="SimSun" w:hAnsi="SimSun" w:cs="SimSun" w:hint="eastAsia"/>
        </w:rPr>
        <w:t>助。委员会还强调，无论采取了何种国内措施或是否作了捐款，缔约国均可向该基金作自愿捐款。</w:t>
      </w:r>
    </w:p>
    <w:p w:rsidR="0061303C" w:rsidRPr="0061303C" w:rsidRDefault="0061303C" w:rsidP="00F81C13">
      <w:pPr>
        <w:pStyle w:val="H23GC"/>
        <w:rPr>
          <w:rFonts w:hint="eastAsia"/>
        </w:rPr>
      </w:pPr>
      <w:r w:rsidRPr="0061303C">
        <w:rPr>
          <w:rFonts w:hint="eastAsia"/>
        </w:rPr>
        <w:tab/>
      </w:r>
      <w:r w:rsidRPr="0061303C">
        <w:rPr>
          <w:rFonts w:hint="eastAsia"/>
        </w:rPr>
        <w:tab/>
      </w:r>
      <w:r w:rsidRPr="0061303C">
        <w:rPr>
          <w:rFonts w:hint="eastAsia"/>
        </w:rPr>
        <w:t>监测和报告</w:t>
      </w:r>
    </w:p>
    <w:p w:rsidR="0061303C" w:rsidRPr="0061303C" w:rsidRDefault="0061303C" w:rsidP="0061303C">
      <w:pPr>
        <w:pStyle w:val="SingleTxtGC"/>
        <w:rPr>
          <w:rFonts w:hint="eastAsia"/>
          <w:iCs/>
        </w:rPr>
      </w:pPr>
      <w:r w:rsidRPr="0061303C">
        <w:rPr>
          <w:rFonts w:hint="eastAsia"/>
        </w:rPr>
        <w:t>45</w:t>
      </w:r>
      <w:r w:rsidR="0090587D">
        <w:rPr>
          <w:rFonts w:hint="eastAsia"/>
        </w:rPr>
        <w:t xml:space="preserve">.  </w:t>
      </w:r>
      <w:r w:rsidRPr="0061303C">
        <w:rPr>
          <w:rFonts w:hint="eastAsia"/>
        </w:rPr>
        <w:t>缔约国应建立一套制度，监督、监测、评估和报告向酷刑或虐待受害者提供的救济措施和必要复原服务的情况。因此，缔约国应在向委员会提交的报告中列入关于向酷刑或虐待受害者提供的救济措施的数据，按年龄、性别、国籍和其他关键因素细分，以履行第</w:t>
      </w:r>
      <w:r w:rsidRPr="0061303C">
        <w:rPr>
          <w:rFonts w:hint="eastAsia"/>
        </w:rPr>
        <w:t>2</w:t>
      </w:r>
      <w:r w:rsidRPr="0061303C">
        <w:rPr>
          <w:rFonts w:hint="eastAsia"/>
        </w:rPr>
        <w:t>号一般性意见所重申的对向受害者提供救济的努力进行持续评估的义务。</w:t>
      </w:r>
    </w:p>
    <w:p w:rsidR="0061303C" w:rsidRPr="0061303C" w:rsidRDefault="0061303C" w:rsidP="0061303C">
      <w:pPr>
        <w:pStyle w:val="SingleTxtGC"/>
        <w:rPr>
          <w:rFonts w:hint="eastAsia"/>
        </w:rPr>
      </w:pPr>
      <w:r w:rsidRPr="0061303C">
        <w:rPr>
          <w:rFonts w:hint="eastAsia"/>
        </w:rPr>
        <w:t>46</w:t>
      </w:r>
      <w:r w:rsidR="0090587D">
        <w:rPr>
          <w:rFonts w:hint="eastAsia"/>
        </w:rPr>
        <w:t xml:space="preserve">.  </w:t>
      </w:r>
      <w:r w:rsidRPr="0061303C">
        <w:rPr>
          <w:rFonts w:hint="eastAsia"/>
        </w:rPr>
        <w:t>关于第</w:t>
      </w:r>
      <w:r w:rsidRPr="0061303C">
        <w:rPr>
          <w:rFonts w:hint="eastAsia"/>
        </w:rPr>
        <w:t>14</w:t>
      </w:r>
      <w:r w:rsidRPr="0061303C">
        <w:rPr>
          <w:rFonts w:hint="eastAsia"/>
        </w:rPr>
        <w:t>条的执行情况，委员会已指出，缔约国报告需提供关于第</w:t>
      </w:r>
      <w:r w:rsidRPr="0061303C">
        <w:rPr>
          <w:rFonts w:hint="eastAsia"/>
        </w:rPr>
        <w:t>14</w:t>
      </w:r>
      <w:r w:rsidRPr="0061303C">
        <w:rPr>
          <w:rFonts w:hint="eastAsia"/>
        </w:rPr>
        <w:t>条执行情况的充分信息。因此，委员会希望强调，应提供关于以下情况的具体信息：</w:t>
      </w:r>
    </w:p>
    <w:p w:rsidR="0061303C" w:rsidRPr="0061303C" w:rsidRDefault="0061303C" w:rsidP="00F81C13">
      <w:pPr>
        <w:pStyle w:val="SingleTxtGC"/>
        <w:numPr>
          <w:ilvl w:val="0"/>
          <w:numId w:val="35"/>
        </w:numPr>
        <w:rPr>
          <w:rFonts w:hint="eastAsia"/>
        </w:rPr>
      </w:pPr>
      <w:r w:rsidRPr="0061303C">
        <w:rPr>
          <w:rFonts w:hint="eastAsia"/>
        </w:rPr>
        <w:t>已通过法律、行政和其他途径索求赔偿的酷刑或虐待受害者人数以及所指控的侵权行为的性质；已获判付赔偿的受害者人数；赔偿金额</w:t>
      </w:r>
      <w:r w:rsidR="00353902">
        <w:rPr>
          <w:rFonts w:hint="eastAsia"/>
        </w:rPr>
        <w:t>；</w:t>
      </w:r>
    </w:p>
    <w:p w:rsidR="0061303C" w:rsidRPr="0061303C" w:rsidRDefault="0061303C" w:rsidP="00F81C13">
      <w:pPr>
        <w:pStyle w:val="SingleTxtGC"/>
        <w:numPr>
          <w:ilvl w:val="0"/>
          <w:numId w:val="35"/>
        </w:numPr>
        <w:rPr>
          <w:rFonts w:hint="eastAsia"/>
        </w:rPr>
      </w:pPr>
      <w:r w:rsidRPr="0061303C">
        <w:rPr>
          <w:rFonts w:hint="eastAsia"/>
        </w:rPr>
        <w:t>在酷刑后立即采取的援助受害者的措施</w:t>
      </w:r>
      <w:r w:rsidR="00353902">
        <w:rPr>
          <w:rFonts w:hint="eastAsia"/>
        </w:rPr>
        <w:t>；</w:t>
      </w:r>
    </w:p>
    <w:p w:rsidR="0061303C" w:rsidRPr="0061303C" w:rsidRDefault="0061303C" w:rsidP="00F81C13">
      <w:pPr>
        <w:pStyle w:val="SingleTxtGC"/>
        <w:numPr>
          <w:ilvl w:val="0"/>
          <w:numId w:val="35"/>
        </w:numPr>
        <w:rPr>
          <w:rFonts w:hint="eastAsia"/>
        </w:rPr>
      </w:pPr>
      <w:r w:rsidRPr="0061303C">
        <w:rPr>
          <w:rFonts w:hint="eastAsia"/>
        </w:rPr>
        <w:t>向酷刑或虐待受害者提供的复原设施及其使用便利，以及向复原方案划拨的预算和接受适合其需要的复原服务的受害者人数</w:t>
      </w:r>
      <w:r w:rsidR="00353902">
        <w:rPr>
          <w:rFonts w:hint="eastAsia"/>
        </w:rPr>
        <w:t>；</w:t>
      </w:r>
    </w:p>
    <w:p w:rsidR="0061303C" w:rsidRPr="0061303C" w:rsidRDefault="0061303C" w:rsidP="00F81C13">
      <w:pPr>
        <w:pStyle w:val="SingleTxtGC"/>
        <w:numPr>
          <w:ilvl w:val="0"/>
          <w:numId w:val="35"/>
        </w:numPr>
        <w:rPr>
          <w:rFonts w:hint="eastAsia"/>
        </w:rPr>
      </w:pPr>
      <w:r w:rsidRPr="0061303C">
        <w:rPr>
          <w:rFonts w:hint="eastAsia"/>
        </w:rPr>
        <w:t>藉以评估复原方案和服务有效性的方法，包括使用适当指标和基准，以及这种评估的结果</w:t>
      </w:r>
      <w:r w:rsidR="00353902">
        <w:rPr>
          <w:rFonts w:hint="eastAsia"/>
        </w:rPr>
        <w:t>；</w:t>
      </w:r>
    </w:p>
    <w:p w:rsidR="0061303C" w:rsidRPr="0061303C" w:rsidRDefault="0061303C" w:rsidP="00F81C13">
      <w:pPr>
        <w:pStyle w:val="SingleTxtGC"/>
        <w:numPr>
          <w:ilvl w:val="0"/>
          <w:numId w:val="35"/>
        </w:numPr>
        <w:rPr>
          <w:rFonts w:hint="eastAsia"/>
        </w:rPr>
      </w:pPr>
      <w:r w:rsidRPr="0061303C">
        <w:rPr>
          <w:rFonts w:hint="eastAsia"/>
        </w:rPr>
        <w:t>为确保清偿和保证不再发生所采取的措施</w:t>
      </w:r>
      <w:r w:rsidR="00353902">
        <w:rPr>
          <w:rFonts w:hint="eastAsia"/>
        </w:rPr>
        <w:t>；</w:t>
      </w:r>
    </w:p>
    <w:p w:rsidR="0061303C" w:rsidRPr="0061303C" w:rsidRDefault="0061303C" w:rsidP="00F81C13">
      <w:pPr>
        <w:pStyle w:val="SingleTxtGC"/>
        <w:numPr>
          <w:ilvl w:val="0"/>
          <w:numId w:val="35"/>
        </w:numPr>
        <w:rPr>
          <w:rFonts w:hint="eastAsia"/>
        </w:rPr>
      </w:pPr>
      <w:r w:rsidRPr="0061303C">
        <w:rPr>
          <w:rFonts w:hint="eastAsia"/>
        </w:rPr>
        <w:t>向酷刑或虐待受害者提供补救和救济权的国内立法，以及缔约国所采取的有关实施措施。在缺乏此种法律的情况下，报告应列入关于缔约国为制定和实施此种法律所采取的措施。</w:t>
      </w:r>
    </w:p>
    <w:p w:rsidR="0061303C" w:rsidRPr="0061303C" w:rsidRDefault="0061303C" w:rsidP="00F81C13">
      <w:pPr>
        <w:pStyle w:val="SingleTxtGC"/>
        <w:numPr>
          <w:ilvl w:val="0"/>
          <w:numId w:val="35"/>
        </w:numPr>
        <w:rPr>
          <w:rFonts w:hint="eastAsia"/>
        </w:rPr>
      </w:pPr>
      <w:r w:rsidRPr="0061303C">
        <w:rPr>
          <w:rFonts w:hint="eastAsia"/>
        </w:rPr>
        <w:t>为确保所有酷刑或虐待受害者都能够行使并享有第</w:t>
      </w:r>
      <w:r w:rsidRPr="0061303C">
        <w:rPr>
          <w:rFonts w:hint="eastAsia"/>
        </w:rPr>
        <w:t>14</w:t>
      </w:r>
      <w:r w:rsidRPr="0061303C">
        <w:rPr>
          <w:rFonts w:hint="eastAsia"/>
        </w:rPr>
        <w:t>条下的权利所采取的措施。</w:t>
      </w:r>
    </w:p>
    <w:p w:rsidR="0061303C" w:rsidRPr="0061303C" w:rsidRDefault="0061303C" w:rsidP="00F81C13">
      <w:pPr>
        <w:pStyle w:val="SingleTxtGC"/>
        <w:numPr>
          <w:ilvl w:val="0"/>
          <w:numId w:val="35"/>
        </w:numPr>
        <w:rPr>
          <w:rFonts w:hint="eastAsia"/>
        </w:rPr>
      </w:pPr>
      <w:r w:rsidRPr="0061303C">
        <w:rPr>
          <w:rFonts w:hint="eastAsia"/>
        </w:rPr>
        <w:t>向酷刑或虐待受害者提供的申诉机制，包括如何使所有受害者了解和便利使用这些机制。缔约国还应列入关于通过这种机制收到的申诉数目的数据，按年龄、性别、国籍、地点和指控的侵犯行为细分。</w:t>
      </w:r>
    </w:p>
    <w:p w:rsidR="0061303C" w:rsidRPr="0061303C" w:rsidRDefault="0061303C" w:rsidP="00F81C13">
      <w:pPr>
        <w:pStyle w:val="SingleTxtGC"/>
        <w:numPr>
          <w:ilvl w:val="0"/>
          <w:numId w:val="35"/>
        </w:numPr>
        <w:rPr>
          <w:rFonts w:hint="eastAsia"/>
        </w:rPr>
      </w:pPr>
      <w:r w:rsidRPr="0061303C">
        <w:rPr>
          <w:rFonts w:hint="eastAsia"/>
        </w:rPr>
        <w:t>缔约国为确保所有酷刑和虐待指控都得到有效调查所采取的措施。</w:t>
      </w:r>
    </w:p>
    <w:p w:rsidR="0061303C" w:rsidRPr="0061303C" w:rsidRDefault="0061303C" w:rsidP="00F81C13">
      <w:pPr>
        <w:pStyle w:val="SingleTxtGC"/>
        <w:numPr>
          <w:ilvl w:val="0"/>
          <w:numId w:val="35"/>
        </w:numPr>
        <w:rPr>
          <w:rFonts w:hint="eastAsia"/>
        </w:rPr>
      </w:pPr>
      <w:r w:rsidRPr="0061303C">
        <w:rPr>
          <w:rFonts w:hint="eastAsia"/>
        </w:rPr>
        <w:t>为积极确定酷刑受害者所采取的立法和政策措施，以向其提供救济。</w:t>
      </w:r>
    </w:p>
    <w:p w:rsidR="0061303C" w:rsidRPr="0061303C" w:rsidRDefault="0061303C" w:rsidP="00F81C13">
      <w:pPr>
        <w:pStyle w:val="SingleTxtGC"/>
        <w:numPr>
          <w:ilvl w:val="0"/>
          <w:numId w:val="35"/>
        </w:numPr>
        <w:rPr>
          <w:rFonts w:hint="eastAsia"/>
        </w:rPr>
      </w:pPr>
      <w:r w:rsidRPr="0061303C">
        <w:rPr>
          <w:rFonts w:hint="eastAsia"/>
        </w:rPr>
        <w:t>酷刑或虐待受害者为获得救济可加以利用的途径，包括所有刑事、民事、行政和非司法程序，例如行政赔偿方案，以及使用此种机制的受害者人数、获得救济和赔偿措施的人数、赔偿形式和</w:t>
      </w:r>
      <w:r w:rsidRPr="0061303C">
        <w:rPr>
          <w:rFonts w:hint="eastAsia"/>
        </w:rPr>
        <w:t>/</w:t>
      </w:r>
      <w:r w:rsidRPr="0061303C">
        <w:rPr>
          <w:rFonts w:hint="eastAsia"/>
        </w:rPr>
        <w:t>或金额等信息。</w:t>
      </w:r>
    </w:p>
    <w:p w:rsidR="0061303C" w:rsidRPr="0061303C" w:rsidRDefault="0061303C" w:rsidP="00F81C13">
      <w:pPr>
        <w:pStyle w:val="SingleTxtGC"/>
        <w:numPr>
          <w:ilvl w:val="0"/>
          <w:numId w:val="35"/>
        </w:numPr>
        <w:rPr>
          <w:rFonts w:hint="eastAsia"/>
        </w:rPr>
      </w:pPr>
      <w:r w:rsidRPr="0061303C">
        <w:rPr>
          <w:rFonts w:hint="eastAsia"/>
        </w:rPr>
        <w:t>向酷刑或虐待受害者和证人以及代表受害者出面干预的其他人提供的法律援助和保护，包括如何使其了解这种保护以及这种保护的实际提供情况</w:t>
      </w:r>
      <w:r w:rsidR="00353902">
        <w:rPr>
          <w:rFonts w:hint="eastAsia"/>
        </w:rPr>
        <w:t>；</w:t>
      </w:r>
      <w:r w:rsidRPr="0061303C">
        <w:rPr>
          <w:rFonts w:hint="eastAsia"/>
        </w:rPr>
        <w:t>获得法律援助的受害者人数；得到国家证人保护方案保护的人数；缔约国对这种保护的有效性的评估。</w:t>
      </w:r>
    </w:p>
    <w:p w:rsidR="0061303C" w:rsidRPr="0061303C" w:rsidRDefault="0061303C" w:rsidP="00F81C13">
      <w:pPr>
        <w:pStyle w:val="SingleTxtGC"/>
        <w:numPr>
          <w:ilvl w:val="0"/>
          <w:numId w:val="35"/>
        </w:numPr>
        <w:rPr>
          <w:rFonts w:hint="eastAsia"/>
        </w:rPr>
      </w:pPr>
      <w:r w:rsidRPr="0061303C">
        <w:rPr>
          <w:rFonts w:hint="eastAsia"/>
        </w:rPr>
        <w:t>为执行国内、区域或国际法庭的判断所采取的步骤，包括从判决日到实际提供赔偿或其他形式的救济所流逝的时间。缔约国还应列入关于法庭判决书中指定的应获赔偿措施的受害者人数和关于实际获得救济的人数的细分数据，以及所涉侵权行为。</w:t>
      </w:r>
    </w:p>
    <w:p w:rsidR="0061303C" w:rsidRPr="0061303C" w:rsidRDefault="0061303C" w:rsidP="00F81C13">
      <w:pPr>
        <w:pStyle w:val="SingleTxtGC"/>
        <w:numPr>
          <w:ilvl w:val="0"/>
          <w:numId w:val="35"/>
        </w:numPr>
        <w:rPr>
          <w:rFonts w:hint="eastAsia"/>
        </w:rPr>
      </w:pPr>
      <w:r w:rsidRPr="0061303C">
        <w:rPr>
          <w:rFonts w:hint="eastAsia"/>
        </w:rPr>
        <w:t>有哪些保障措施，可藉以向边缘或弱势群体人员提供特殊保护，包括争取行使《公约》第</w:t>
      </w:r>
      <w:r w:rsidRPr="0061303C">
        <w:rPr>
          <w:rFonts w:hint="eastAsia"/>
        </w:rPr>
        <w:t>14</w:t>
      </w:r>
      <w:r w:rsidRPr="0061303C">
        <w:rPr>
          <w:rFonts w:hint="eastAsia"/>
        </w:rPr>
        <w:t>条所保障权利的妇女和儿童。</w:t>
      </w:r>
    </w:p>
    <w:p w:rsidR="00A879C2" w:rsidRDefault="0061303C" w:rsidP="00F81C13">
      <w:pPr>
        <w:pStyle w:val="SingleTxtGC"/>
        <w:numPr>
          <w:ilvl w:val="0"/>
          <w:numId w:val="35"/>
        </w:numPr>
        <w:rPr>
          <w:rFonts w:hint="eastAsia"/>
        </w:rPr>
      </w:pPr>
      <w:r w:rsidRPr="0061303C">
        <w:rPr>
          <w:rFonts w:hint="eastAsia"/>
        </w:rPr>
        <w:t>委员会可能要求的任何其他此类事项。</w:t>
      </w:r>
    </w:p>
    <w:p w:rsidR="00F81C13" w:rsidRDefault="00F81C13" w:rsidP="00F81C13">
      <w:pPr>
        <w:pStyle w:val="SingleTxtGC"/>
        <w:rPr>
          <w:rFonts w:hint="eastAsia"/>
        </w:rPr>
      </w:pPr>
    </w:p>
    <w:p w:rsidR="00F81C13" w:rsidRPr="002D6A9C" w:rsidRDefault="00F81C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81C13"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977" w:rsidRPr="00EE3782" w:rsidRDefault="00130977"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130977" w:rsidRPr="00EE3782" w:rsidRDefault="00130977"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7D3" w:rsidRPr="001912E3" w:rsidRDefault="003957D3"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D0A06">
      <w:rPr>
        <w:rStyle w:val="PageNumber"/>
        <w:noProof/>
      </w:rPr>
      <w:t>10</w:t>
    </w:r>
    <w:r>
      <w:rPr>
        <w:rStyle w:val="PageNumber"/>
      </w:rPr>
      <w:fldChar w:fldCharType="end"/>
    </w:r>
    <w:r>
      <w:rPr>
        <w:rStyle w:val="PageNumber"/>
        <w:rFonts w:eastAsia="SimSun" w:hint="eastAsia"/>
        <w:lang w:eastAsia="zh-CN"/>
      </w:rPr>
      <w:tab/>
    </w:r>
    <w:r w:rsidRPr="001912E3">
      <w:rPr>
        <w:rFonts w:eastAsia="SimSun"/>
        <w:lang w:val="en-US" w:eastAsia="zh-CN"/>
      </w:rPr>
      <w:t>GE.12-48717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7D3" w:rsidRDefault="003957D3">
    <w:pPr>
      <w:pStyle w:val="Footer"/>
      <w:tabs>
        <w:tab w:val="right" w:pos="9639"/>
      </w:tabs>
    </w:pPr>
    <w:r w:rsidRPr="001912E3">
      <w:rPr>
        <w:rFonts w:eastAsia="SimSun"/>
        <w:lang w:val="en-US" w:eastAsia="zh-CN"/>
      </w:rPr>
      <w:t>GE.12-48717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D0A06">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7D3" w:rsidRPr="00691A8F" w:rsidRDefault="003957D3"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48717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240113</w:t>
    </w:r>
    <w:r>
      <w:rPr>
        <w:rFonts w:eastAsia="SimSun"/>
        <w:sz w:val="20"/>
        <w:lang w:eastAsia="zh-CN"/>
      </w:rPr>
      <w:tab/>
    </w:r>
    <w:r>
      <w:rPr>
        <w:rFonts w:eastAsia="SimSun" w:hint="eastAsia"/>
        <w:sz w:val="20"/>
        <w:lang w:eastAsia="zh-CN"/>
      </w:rPr>
      <w:t>060213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977" w:rsidRPr="003126F9" w:rsidRDefault="0013097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30977" w:rsidRPr="003126F9" w:rsidRDefault="0013097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3957D3" w:rsidRPr="001C79A8" w:rsidRDefault="003957D3" w:rsidP="001912E3">
      <w:pPr>
        <w:pStyle w:val="EndnoteText"/>
        <w:rPr>
          <w:rStyle w:val="EndnoteTextChar"/>
        </w:rPr>
      </w:pPr>
      <w:r>
        <w:rPr>
          <w:rFonts w:ascii="SimSun" w:hAnsi="SimSun" w:cs="SimSun"/>
        </w:rPr>
        <w:tab/>
      </w:r>
      <w:r>
        <w:rPr>
          <w:rStyle w:val="FootnoteReference"/>
          <w:rFonts w:ascii="SimSun" w:hAnsi="SimSun" w:cs="SimSun"/>
        </w:rPr>
        <w:footnoteRef/>
      </w:r>
      <w:r>
        <w:rPr>
          <w:rFonts w:ascii="SimSun" w:hAnsi="SimSun" w:cs="SimSun"/>
        </w:rPr>
        <w:tab/>
      </w:r>
      <w:r w:rsidRPr="001C79A8">
        <w:rPr>
          <w:rStyle w:val="EndnoteTextChar"/>
        </w:rPr>
        <w:t>《联合国关于严重侵犯国际人权法和国际人道主义法行为的受害者获得补救和赔偿权的基本原则和准则》，大会第</w:t>
      </w:r>
      <w:r w:rsidRPr="001C79A8">
        <w:rPr>
          <w:rStyle w:val="EndnoteTextChar"/>
        </w:rPr>
        <w:t>60/147</w:t>
      </w:r>
      <w:r w:rsidRPr="001C79A8">
        <w:rPr>
          <w:rStyle w:val="EndnoteTextChar"/>
        </w:rPr>
        <w:t>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7D3" w:rsidRPr="001912E3" w:rsidRDefault="003957D3">
    <w:pPr>
      <w:pStyle w:val="Header"/>
    </w:pPr>
    <w:r w:rsidRPr="001912E3">
      <w:t>CAT/C/GC/3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7D3" w:rsidRPr="001912E3" w:rsidRDefault="003957D3" w:rsidP="003843D8">
    <w:pPr>
      <w:pStyle w:val="Header"/>
      <w:jc w:val="right"/>
      <w:rPr>
        <w:rFonts w:hint="eastAsia"/>
        <w:lang w:eastAsia="zh-CN"/>
      </w:rPr>
    </w:pPr>
    <w:r w:rsidRPr="001912E3">
      <w:rPr>
        <w:lang w:eastAsia="zh-CN"/>
      </w:rPr>
      <w:t>CAT/C/GC/3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9E1475"/>
    <w:multiLevelType w:val="hybridMultilevel"/>
    <w:tmpl w:val="8F52E39E"/>
    <w:lvl w:ilvl="0" w:tplc="31F8590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E00450"/>
    <w:multiLevelType w:val="hybridMultilevel"/>
    <w:tmpl w:val="3CEEE490"/>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0"/>
  </w:num>
  <w:num w:numId="14">
    <w:abstractNumId w:val="13"/>
  </w:num>
  <w:num w:numId="15">
    <w:abstractNumId w:val="14"/>
  </w:num>
  <w:num w:numId="16">
    <w:abstractNumId w:val="23"/>
  </w:num>
  <w:num w:numId="17">
    <w:abstractNumId w:val="13"/>
  </w:num>
  <w:num w:numId="18">
    <w:abstractNumId w:val="23"/>
  </w:num>
  <w:num w:numId="19">
    <w:abstractNumId w:val="14"/>
  </w:num>
  <w:num w:numId="20">
    <w:abstractNumId w:val="21"/>
  </w:num>
  <w:num w:numId="21">
    <w:abstractNumId w:val="10"/>
  </w:num>
  <w:num w:numId="22">
    <w:abstractNumId w:val="18"/>
  </w:num>
  <w:num w:numId="23">
    <w:abstractNumId w:val="14"/>
  </w:num>
  <w:num w:numId="24">
    <w:abstractNumId w:val="22"/>
  </w:num>
  <w:num w:numId="25">
    <w:abstractNumId w:val="19"/>
  </w:num>
  <w:num w:numId="26">
    <w:abstractNumId w:val="17"/>
  </w:num>
  <w:num w:numId="27">
    <w:abstractNumId w:val="24"/>
  </w:num>
  <w:num w:numId="28">
    <w:abstractNumId w:val="22"/>
  </w:num>
  <w:num w:numId="29">
    <w:abstractNumId w:val="19"/>
  </w:num>
  <w:num w:numId="30">
    <w:abstractNumId w:val="17"/>
  </w:num>
  <w:num w:numId="31">
    <w:abstractNumId w:val="21"/>
  </w:num>
  <w:num w:numId="32">
    <w:abstractNumId w:val="10"/>
  </w:num>
  <w:num w:numId="33">
    <w:abstractNumId w:val="18"/>
  </w:num>
  <w:num w:numId="34">
    <w:abstractNumId w:val="24"/>
  </w:num>
  <w:num w:numId="35">
    <w:abstractNumId w:val="16"/>
  </w:num>
  <w:num w:numId="3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03C"/>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0977"/>
    <w:rsid w:val="00137BEA"/>
    <w:rsid w:val="001520BA"/>
    <w:rsid w:val="0017111A"/>
    <w:rsid w:val="001912E3"/>
    <w:rsid w:val="001A068C"/>
    <w:rsid w:val="001A6F68"/>
    <w:rsid w:val="001B2918"/>
    <w:rsid w:val="001B3BF6"/>
    <w:rsid w:val="001B5E39"/>
    <w:rsid w:val="001B7160"/>
    <w:rsid w:val="001C79A8"/>
    <w:rsid w:val="002143A4"/>
    <w:rsid w:val="002169C6"/>
    <w:rsid w:val="00245E03"/>
    <w:rsid w:val="00252072"/>
    <w:rsid w:val="00296B09"/>
    <w:rsid w:val="002B6A04"/>
    <w:rsid w:val="002F233F"/>
    <w:rsid w:val="003126F9"/>
    <w:rsid w:val="00325EF5"/>
    <w:rsid w:val="003412AD"/>
    <w:rsid w:val="003517C6"/>
    <w:rsid w:val="003530A0"/>
    <w:rsid w:val="00353902"/>
    <w:rsid w:val="00355A94"/>
    <w:rsid w:val="003613F6"/>
    <w:rsid w:val="00376C5B"/>
    <w:rsid w:val="003843D8"/>
    <w:rsid w:val="0038638B"/>
    <w:rsid w:val="00391902"/>
    <w:rsid w:val="003957D3"/>
    <w:rsid w:val="003A79C2"/>
    <w:rsid w:val="003B4948"/>
    <w:rsid w:val="003F67D6"/>
    <w:rsid w:val="00401C99"/>
    <w:rsid w:val="00496FA9"/>
    <w:rsid w:val="004D3F9C"/>
    <w:rsid w:val="004D5556"/>
    <w:rsid w:val="00515BE0"/>
    <w:rsid w:val="00516C7C"/>
    <w:rsid w:val="0053311A"/>
    <w:rsid w:val="00561C95"/>
    <w:rsid w:val="005D0A06"/>
    <w:rsid w:val="005F1AF4"/>
    <w:rsid w:val="005F4733"/>
    <w:rsid w:val="00606650"/>
    <w:rsid w:val="0061303C"/>
    <w:rsid w:val="00626C95"/>
    <w:rsid w:val="00634C3D"/>
    <w:rsid w:val="006625DC"/>
    <w:rsid w:val="00666D05"/>
    <w:rsid w:val="00673E9B"/>
    <w:rsid w:val="00691A8F"/>
    <w:rsid w:val="006B4D36"/>
    <w:rsid w:val="006D0F5E"/>
    <w:rsid w:val="00721E6D"/>
    <w:rsid w:val="00756374"/>
    <w:rsid w:val="007659B0"/>
    <w:rsid w:val="00785A96"/>
    <w:rsid w:val="0079383F"/>
    <w:rsid w:val="0079553A"/>
    <w:rsid w:val="007A32CB"/>
    <w:rsid w:val="007E208B"/>
    <w:rsid w:val="00800F27"/>
    <w:rsid w:val="0083376D"/>
    <w:rsid w:val="00865F9A"/>
    <w:rsid w:val="00873C25"/>
    <w:rsid w:val="008D6116"/>
    <w:rsid w:val="008E7CA7"/>
    <w:rsid w:val="008F4B6E"/>
    <w:rsid w:val="008F5B7D"/>
    <w:rsid w:val="0090587D"/>
    <w:rsid w:val="00932EAB"/>
    <w:rsid w:val="009502BD"/>
    <w:rsid w:val="00990F38"/>
    <w:rsid w:val="009A4D41"/>
    <w:rsid w:val="009B4331"/>
    <w:rsid w:val="00A02DA3"/>
    <w:rsid w:val="00A22F01"/>
    <w:rsid w:val="00A45F96"/>
    <w:rsid w:val="00A74043"/>
    <w:rsid w:val="00A77115"/>
    <w:rsid w:val="00A814B2"/>
    <w:rsid w:val="00A879C2"/>
    <w:rsid w:val="00AC7CE6"/>
    <w:rsid w:val="00AD10BC"/>
    <w:rsid w:val="00AF5F1E"/>
    <w:rsid w:val="00B07E9A"/>
    <w:rsid w:val="00B3495B"/>
    <w:rsid w:val="00B474CC"/>
    <w:rsid w:val="00B63E11"/>
    <w:rsid w:val="00B76457"/>
    <w:rsid w:val="00B853DE"/>
    <w:rsid w:val="00B96E72"/>
    <w:rsid w:val="00BB5427"/>
    <w:rsid w:val="00BB5FDE"/>
    <w:rsid w:val="00BB6622"/>
    <w:rsid w:val="00BE3887"/>
    <w:rsid w:val="00BE7345"/>
    <w:rsid w:val="00C47AAF"/>
    <w:rsid w:val="00C56016"/>
    <w:rsid w:val="00C80338"/>
    <w:rsid w:val="00C917CC"/>
    <w:rsid w:val="00CB38D9"/>
    <w:rsid w:val="00CC6728"/>
    <w:rsid w:val="00CD6F63"/>
    <w:rsid w:val="00D039EE"/>
    <w:rsid w:val="00D40281"/>
    <w:rsid w:val="00D710CF"/>
    <w:rsid w:val="00D71651"/>
    <w:rsid w:val="00D75B05"/>
    <w:rsid w:val="00D83B4B"/>
    <w:rsid w:val="00DA658B"/>
    <w:rsid w:val="00DC0297"/>
    <w:rsid w:val="00E113E5"/>
    <w:rsid w:val="00E11F54"/>
    <w:rsid w:val="00E535EC"/>
    <w:rsid w:val="00ED343B"/>
    <w:rsid w:val="00EE195B"/>
    <w:rsid w:val="00EE3782"/>
    <w:rsid w:val="00F02747"/>
    <w:rsid w:val="00F03CC4"/>
    <w:rsid w:val="00F118F2"/>
    <w:rsid w:val="00F3417C"/>
    <w:rsid w:val="00F528BA"/>
    <w:rsid w:val="00F72C96"/>
    <w:rsid w:val="00F77050"/>
    <w:rsid w:val="00F81C13"/>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link w:val="FootnoteTextChar"/>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link w:val="EndnoteTextChar"/>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FootnoteTextChar">
    <w:name w:val="Footnote Text Char"/>
    <w:link w:val="FootnoteText"/>
    <w:rsid w:val="001C79A8"/>
    <w:rPr>
      <w:rFonts w:eastAsia="SimSun"/>
      <w:snapToGrid w:val="0"/>
      <w:sz w:val="18"/>
      <w:lang w:val="en-US" w:eastAsia="zh-CN" w:bidi="ar-SA"/>
    </w:rPr>
  </w:style>
  <w:style w:type="character" w:customStyle="1" w:styleId="EndnoteTextChar">
    <w:name w:val="Endnote Text Char"/>
    <w:basedOn w:val="FootnoteTextChar"/>
    <w:link w:val="EndnoteText"/>
    <w:rsid w:val="001C79A8"/>
    <w:rPr>
      <w:rFonts w:eastAsia="SimSun"/>
      <w:snapToGrid w:val="0"/>
      <w:sz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5161</Words>
  <Characters>5266</Characters>
  <Application>Microsoft Office Word</Application>
  <DocSecurity>4</DocSecurity>
  <Lines>181</Lines>
  <Paragraphs>86</Paragraphs>
  <ScaleCrop>false</ScaleCrop>
  <Company>CSD</Company>
  <LinksUpToDate>false</LinksUpToDate>
  <CharactersWithSpaces>10341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Master</cp:lastModifiedBy>
  <cp:revision>3</cp:revision>
  <cp:lastPrinted>2013-02-06T08:05:00Z</cp:lastPrinted>
  <dcterms:created xsi:type="dcterms:W3CDTF">2013-02-06T08:05:00Z</dcterms:created>
  <dcterms:modified xsi:type="dcterms:W3CDTF">2013-02-06T08:05:00Z</dcterms:modified>
</cp:coreProperties>
</file>