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2424EB">
        <w:trPr>
          <w:trHeight w:hRule="exact" w:val="851"/>
        </w:trPr>
        <w:tc>
          <w:tcPr>
            <w:tcW w:w="1280" w:type="dxa"/>
            <w:tcBorders>
              <w:bottom w:val="single" w:sz="4" w:space="0" w:color="auto"/>
            </w:tcBorders>
          </w:tcPr>
          <w:p w:rsidR="00A0008A" w:rsidRPr="00F124C6" w:rsidRDefault="00A0008A" w:rsidP="002424EB">
            <w:pPr>
              <w:pStyle w:val="H23GC"/>
            </w:pPr>
          </w:p>
        </w:tc>
        <w:tc>
          <w:tcPr>
            <w:tcW w:w="2273" w:type="dxa"/>
            <w:tcBorders>
              <w:bottom w:val="single" w:sz="4" w:space="0" w:color="auto"/>
            </w:tcBorders>
            <w:vAlign w:val="bottom"/>
          </w:tcPr>
          <w:p w:rsidR="00A0008A" w:rsidRPr="0050687F" w:rsidRDefault="00A0008A" w:rsidP="002424EB">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494EF8" w:rsidRDefault="00494EF8" w:rsidP="002424EB">
            <w:pPr>
              <w:spacing w:line="240" w:lineRule="atLeast"/>
              <w:jc w:val="right"/>
              <w:rPr>
                <w:sz w:val="20"/>
                <w:szCs w:val="21"/>
              </w:rPr>
            </w:pPr>
            <w:r>
              <w:rPr>
                <w:sz w:val="40"/>
                <w:szCs w:val="21"/>
              </w:rPr>
              <w:t>CED</w:t>
            </w:r>
            <w:r>
              <w:rPr>
                <w:sz w:val="20"/>
                <w:szCs w:val="21"/>
              </w:rPr>
              <w:t>/C/6</w:t>
            </w:r>
          </w:p>
        </w:tc>
      </w:tr>
      <w:tr w:rsidR="00A0008A" w:rsidRPr="00F124C6" w:rsidTr="002424EB">
        <w:trPr>
          <w:trHeight w:hRule="exact" w:val="2835"/>
        </w:trPr>
        <w:tc>
          <w:tcPr>
            <w:tcW w:w="1280" w:type="dxa"/>
            <w:tcBorders>
              <w:top w:val="single" w:sz="4" w:space="0" w:color="auto"/>
              <w:bottom w:val="single" w:sz="12" w:space="0" w:color="auto"/>
            </w:tcBorders>
          </w:tcPr>
          <w:p w:rsidR="00A0008A" w:rsidRPr="00F124C6" w:rsidRDefault="00A0008A" w:rsidP="002424EB">
            <w:pPr>
              <w:spacing w:line="120" w:lineRule="atLeast"/>
              <w:rPr>
                <w:sz w:val="10"/>
                <w:szCs w:val="10"/>
              </w:rPr>
            </w:pPr>
          </w:p>
          <w:p w:rsidR="00A0008A" w:rsidRPr="00F124C6" w:rsidRDefault="00A0008A" w:rsidP="002424EB">
            <w:pPr>
              <w:spacing w:line="120" w:lineRule="atLeast"/>
              <w:rPr>
                <w:sz w:val="10"/>
                <w:szCs w:val="10"/>
              </w:rPr>
            </w:pPr>
            <w:r>
              <w:rPr>
                <w:rFonts w:hint="eastAsia"/>
                <w:noProof/>
                <w:snapToGrid/>
              </w:rPr>
              <w:drawing>
                <wp:inline distT="0" distB="0" distL="0" distR="0" wp14:anchorId="6534130F" wp14:editId="19CC20F6">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2424EB">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494EF8" w:rsidP="002424EB">
            <w:pPr>
              <w:spacing w:before="240" w:line="240" w:lineRule="atLeast"/>
              <w:rPr>
                <w:sz w:val="20"/>
              </w:rPr>
            </w:pPr>
            <w:r>
              <w:rPr>
                <w:sz w:val="20"/>
              </w:rPr>
              <w:t>Distr.: General</w:t>
            </w:r>
          </w:p>
          <w:p w:rsidR="00A0008A" w:rsidRPr="00F124C6" w:rsidRDefault="009A6756" w:rsidP="002424EB">
            <w:pPr>
              <w:spacing w:line="240" w:lineRule="atLeast"/>
              <w:rPr>
                <w:sz w:val="20"/>
              </w:rPr>
            </w:pPr>
            <w:r>
              <w:t>28</w:t>
            </w:r>
            <w:r w:rsidRPr="0089600B">
              <w:t xml:space="preserve"> October</w:t>
            </w:r>
            <w:r>
              <w:rPr>
                <w:sz w:val="20"/>
              </w:rPr>
              <w:t xml:space="preserve"> </w:t>
            </w:r>
            <w:r w:rsidR="00494EF8">
              <w:rPr>
                <w:sz w:val="20"/>
              </w:rPr>
              <w:t>2</w:t>
            </w:r>
            <w:r w:rsidR="00A0008A" w:rsidRPr="00F124C6">
              <w:rPr>
                <w:sz w:val="20"/>
              </w:rPr>
              <w:t>0</w:t>
            </w:r>
            <w:r w:rsidR="00494EF8">
              <w:rPr>
                <w:sz w:val="20"/>
              </w:rPr>
              <w:t>14</w:t>
            </w:r>
          </w:p>
          <w:p w:rsidR="00A0008A" w:rsidRPr="00F124C6" w:rsidRDefault="00494EF8" w:rsidP="002424EB">
            <w:pPr>
              <w:spacing w:line="240" w:lineRule="atLeast"/>
              <w:rPr>
                <w:sz w:val="20"/>
              </w:rPr>
            </w:pPr>
            <w:r>
              <w:rPr>
                <w:sz w:val="20"/>
              </w:rPr>
              <w:t>Chinese</w:t>
            </w:r>
            <w:r w:rsidR="00A0008A" w:rsidRPr="00F124C6">
              <w:rPr>
                <w:sz w:val="20"/>
              </w:rPr>
              <w:t xml:space="preserve"> </w:t>
            </w:r>
          </w:p>
          <w:p w:rsidR="00A0008A" w:rsidRPr="00F124C6" w:rsidRDefault="00494EF8" w:rsidP="002424EB">
            <w:pPr>
              <w:spacing w:line="240" w:lineRule="atLeast"/>
            </w:pPr>
            <w:r>
              <w:rPr>
                <w:sz w:val="20"/>
              </w:rPr>
              <w:t>Original: English</w:t>
            </w:r>
          </w:p>
        </w:tc>
      </w:tr>
    </w:tbl>
    <w:p w:rsidR="00494EF8" w:rsidRPr="00494EF8" w:rsidRDefault="00494EF8" w:rsidP="00494EF8">
      <w:pPr>
        <w:spacing w:before="120"/>
        <w:rPr>
          <w:rFonts w:ascii="Time New Roman" w:eastAsia="黑体" w:hAnsi="Time New Roman" w:hint="eastAsia"/>
          <w:sz w:val="24"/>
          <w:szCs w:val="24"/>
        </w:rPr>
      </w:pPr>
      <w:r w:rsidRPr="00494EF8">
        <w:rPr>
          <w:rFonts w:ascii="Time New Roman" w:eastAsia="黑体" w:hAnsi="Time New Roman" w:hint="eastAsia"/>
          <w:sz w:val="24"/>
          <w:szCs w:val="24"/>
        </w:rPr>
        <w:t>强迫失踪问题委员会</w:t>
      </w:r>
    </w:p>
    <w:p w:rsidR="00494EF8" w:rsidRDefault="00494EF8" w:rsidP="009A6756">
      <w:pPr>
        <w:pStyle w:val="HChGC"/>
        <w:spacing w:before="600"/>
      </w:pPr>
      <w:r>
        <w:rPr>
          <w:rFonts w:hint="eastAsia"/>
        </w:rPr>
        <w:tab/>
      </w:r>
      <w:r>
        <w:rPr>
          <w:rFonts w:hint="eastAsia"/>
        </w:rPr>
        <w:tab/>
      </w:r>
      <w:r>
        <w:rPr>
          <w:rFonts w:hint="eastAsia"/>
        </w:rPr>
        <w:t>强迫失踪问题委员会与国家人权机构的关系</w:t>
      </w:r>
      <w:r w:rsidR="00E92ABA" w:rsidRPr="00E92ABA">
        <w:rPr>
          <w:rStyle w:val="a7"/>
          <w:rFonts w:eastAsiaTheme="minorEastAsia"/>
          <w:sz w:val="28"/>
          <w:vertAlign w:val="baseline"/>
        </w:rPr>
        <w:footnoteReference w:customMarkFollows="1" w:id="2"/>
        <w:t>*</w:t>
      </w:r>
    </w:p>
    <w:p w:rsidR="00494EF8" w:rsidRDefault="00494EF8" w:rsidP="00494EF8">
      <w:pPr>
        <w:pStyle w:val="SingleTxtGC"/>
      </w:pPr>
      <w:r>
        <w:rPr>
          <w:rFonts w:hint="eastAsia"/>
        </w:rPr>
        <w:t xml:space="preserve">1.  </w:t>
      </w:r>
      <w:r>
        <w:rPr>
          <w:rFonts w:hint="eastAsia"/>
        </w:rPr>
        <w:t>强迫失踪问题委员会</w:t>
      </w:r>
      <w:r>
        <w:rPr>
          <w:rFonts w:hint="eastAsia"/>
        </w:rPr>
        <w:t>(</w:t>
      </w:r>
      <w:r>
        <w:rPr>
          <w:rFonts w:hint="eastAsia"/>
        </w:rPr>
        <w:t>以下简称“委员会”</w:t>
      </w:r>
      <w:r>
        <w:rPr>
          <w:rFonts w:hint="eastAsia"/>
        </w:rPr>
        <w:t>)</w:t>
      </w:r>
      <w:r w:rsidR="00EB1B57">
        <w:rPr>
          <w:rFonts w:hint="eastAsia"/>
        </w:rPr>
        <w:t>认为委员会与</w:t>
      </w:r>
      <w:r>
        <w:rPr>
          <w:rFonts w:hint="eastAsia"/>
        </w:rPr>
        <w:t>国家人权机构之间的密切合作对在国内和国际上宣传和执行《保护所有人免遭强迫失踪国际公约》非常重要。</w:t>
      </w:r>
    </w:p>
    <w:p w:rsidR="00494EF8" w:rsidRDefault="00494EF8" w:rsidP="00E92ABA">
      <w:pPr>
        <w:pStyle w:val="SingleTxtGC"/>
      </w:pPr>
      <w:r>
        <w:rPr>
          <w:rFonts w:hint="eastAsia"/>
        </w:rPr>
        <w:t xml:space="preserve">2.  </w:t>
      </w:r>
      <w:r>
        <w:rPr>
          <w:rFonts w:hint="eastAsia"/>
        </w:rPr>
        <w:t>出于这一原因，委员会在第四届会议上决定任命一名报告员，在秘书处的支持下，编写关于强迫失踪问题委员会与国家人权机构关系的文件初稿。委员会在第六届会议上对初稿进行了讨论，并决定在第七届会议通过该文件之前，向国家人权机构征求意见。本文件考虑到了收到的评论意见。本文件的目的是说明和进一步阐述委员会与国家人权机构的关系，</w:t>
      </w:r>
      <w:r w:rsidR="00EB1B57">
        <w:rPr>
          <w:rFonts w:hint="eastAsia"/>
        </w:rPr>
        <w:t>使</w:t>
      </w:r>
      <w:r>
        <w:rPr>
          <w:rFonts w:hint="eastAsia"/>
        </w:rPr>
        <w:t>它们为在国内和国际上宣传和执行《公约》</w:t>
      </w:r>
      <w:r w:rsidR="00EB1B57">
        <w:rPr>
          <w:rFonts w:hint="eastAsia"/>
        </w:rPr>
        <w:t>作出更大</w:t>
      </w:r>
      <w:r>
        <w:rPr>
          <w:rFonts w:hint="eastAsia"/>
        </w:rPr>
        <w:t>的贡献。</w:t>
      </w:r>
      <w:bookmarkStart w:id="0" w:name="_GoBack"/>
      <w:bookmarkEnd w:id="0"/>
    </w:p>
    <w:p w:rsidR="00494EF8" w:rsidRDefault="00494EF8" w:rsidP="007F1B25">
      <w:pPr>
        <w:pStyle w:val="HChGC"/>
      </w:pPr>
      <w:r>
        <w:rPr>
          <w:rFonts w:hint="eastAsia"/>
        </w:rPr>
        <w:tab/>
      </w:r>
      <w:r>
        <w:rPr>
          <w:rFonts w:hint="eastAsia"/>
        </w:rPr>
        <w:t>一</w:t>
      </w:r>
      <w:r>
        <w:rPr>
          <w:rFonts w:hint="eastAsia"/>
        </w:rPr>
        <w:t>.</w:t>
      </w:r>
      <w:r w:rsidR="007F1B25">
        <w:rPr>
          <w:rFonts w:hint="eastAsia"/>
        </w:rPr>
        <w:tab/>
      </w:r>
      <w:r>
        <w:rPr>
          <w:rFonts w:hint="eastAsia"/>
        </w:rPr>
        <w:t>导言</w:t>
      </w:r>
    </w:p>
    <w:p w:rsidR="00494EF8" w:rsidRDefault="00494EF8" w:rsidP="00EB1B57">
      <w:pPr>
        <w:pStyle w:val="SingleTxtGC"/>
      </w:pPr>
      <w:r>
        <w:rPr>
          <w:rFonts w:hint="eastAsia"/>
        </w:rPr>
        <w:t xml:space="preserve">3.  </w:t>
      </w:r>
      <w:r>
        <w:rPr>
          <w:rFonts w:hint="eastAsia"/>
        </w:rPr>
        <w:t>委员会指出，为了使国家人权机构有效发挥作用，</w:t>
      </w:r>
      <w:r w:rsidR="00EB1B57">
        <w:rPr>
          <w:rFonts w:hint="eastAsia"/>
        </w:rPr>
        <w:t>在</w:t>
      </w:r>
      <w:r>
        <w:rPr>
          <w:rFonts w:hint="eastAsia"/>
        </w:rPr>
        <w:t>设立和加强</w:t>
      </w:r>
      <w:r w:rsidR="00EB1B57">
        <w:rPr>
          <w:rFonts w:hint="eastAsia"/>
        </w:rPr>
        <w:t>这些机构时，</w:t>
      </w:r>
      <w:r>
        <w:rPr>
          <w:rFonts w:hint="eastAsia"/>
        </w:rPr>
        <w:t>应充分遵守有关促进和保护人权的国家机构的地位的原则</w:t>
      </w:r>
      <w:r>
        <w:rPr>
          <w:rFonts w:hint="eastAsia"/>
        </w:rPr>
        <w:t>(</w:t>
      </w:r>
      <w:r>
        <w:rPr>
          <w:rFonts w:hint="eastAsia"/>
        </w:rPr>
        <w:t>下称《巴黎原则》；</w:t>
      </w:r>
      <w:r>
        <w:rPr>
          <w:rFonts w:hint="eastAsia"/>
        </w:rPr>
        <w:t>A/RES/48/134)</w:t>
      </w:r>
      <w:r>
        <w:rPr>
          <w:rFonts w:hint="eastAsia"/>
        </w:rPr>
        <w:t>，并</w:t>
      </w:r>
      <w:r w:rsidR="00EB1B57">
        <w:rPr>
          <w:rFonts w:hint="eastAsia"/>
        </w:rPr>
        <w:t>由国家促进和保护人权机构国际协调委员对这些机构进行</w:t>
      </w:r>
      <w:r>
        <w:rPr>
          <w:rFonts w:hint="eastAsia"/>
        </w:rPr>
        <w:t>正式认证。</w:t>
      </w:r>
    </w:p>
    <w:p w:rsidR="00494EF8" w:rsidRDefault="00494EF8" w:rsidP="00494EF8">
      <w:pPr>
        <w:pStyle w:val="SingleTxtGC"/>
      </w:pPr>
      <w:r>
        <w:rPr>
          <w:rFonts w:hint="eastAsia"/>
        </w:rPr>
        <w:t xml:space="preserve">4.  </w:t>
      </w:r>
      <w:r>
        <w:rPr>
          <w:rFonts w:hint="eastAsia"/>
        </w:rPr>
        <w:t>委员会认为，《公约》所有缔约国应建立和</w:t>
      </w:r>
      <w:r>
        <w:rPr>
          <w:rFonts w:hint="eastAsia"/>
        </w:rPr>
        <w:t>(</w:t>
      </w:r>
      <w:r>
        <w:rPr>
          <w:rFonts w:hint="eastAsia"/>
        </w:rPr>
        <w:t>或</w:t>
      </w:r>
      <w:r>
        <w:rPr>
          <w:rFonts w:hint="eastAsia"/>
        </w:rPr>
        <w:t>)</w:t>
      </w:r>
      <w:r>
        <w:rPr>
          <w:rFonts w:hint="eastAsia"/>
        </w:rPr>
        <w:t>加强国家人权机构，</w:t>
      </w:r>
      <w:r w:rsidR="005E2865">
        <w:rPr>
          <w:rFonts w:hint="eastAsia"/>
        </w:rPr>
        <w:t>为这些机构提供充足资源，并使它们完全符合《巴黎原则》，这些机构的</w:t>
      </w:r>
      <w:r>
        <w:rPr>
          <w:rFonts w:hint="eastAsia"/>
        </w:rPr>
        <w:t>任务应包括与预防和打击强迫失踪有关的问题。</w:t>
      </w:r>
    </w:p>
    <w:p w:rsidR="00494EF8" w:rsidRDefault="00494EF8" w:rsidP="00494EF8">
      <w:pPr>
        <w:pStyle w:val="SingleTxtGC"/>
      </w:pPr>
      <w:r>
        <w:rPr>
          <w:rFonts w:hint="eastAsia"/>
        </w:rPr>
        <w:lastRenderedPageBreak/>
        <w:t xml:space="preserve">5.  </w:t>
      </w:r>
      <w:r>
        <w:rPr>
          <w:rFonts w:hint="eastAsia"/>
        </w:rPr>
        <w:t>委员会认为，国家人权机构，以及以增进和保护人权</w:t>
      </w:r>
      <w:r>
        <w:rPr>
          <w:rFonts w:hint="eastAsia"/>
        </w:rPr>
        <w:t>(</w:t>
      </w:r>
      <w:r>
        <w:rPr>
          <w:rFonts w:hint="eastAsia"/>
        </w:rPr>
        <w:t>例如国家防范机制</w:t>
      </w:r>
      <w:r>
        <w:rPr>
          <w:rFonts w:hint="eastAsia"/>
        </w:rPr>
        <w:t>)</w:t>
      </w:r>
      <w:r>
        <w:rPr>
          <w:rFonts w:hint="eastAsia"/>
        </w:rPr>
        <w:t>为任务的国家专门机制，在协助委员会依照《公约》履行各种活动时可以发挥重要作用。</w:t>
      </w:r>
    </w:p>
    <w:p w:rsidR="00494EF8" w:rsidRDefault="00494EF8" w:rsidP="00E92ABA">
      <w:pPr>
        <w:pStyle w:val="SingleTxtGC"/>
      </w:pPr>
      <w:r>
        <w:rPr>
          <w:rFonts w:hint="eastAsia"/>
        </w:rPr>
        <w:t xml:space="preserve">6.  </w:t>
      </w:r>
      <w:r>
        <w:rPr>
          <w:rFonts w:hint="eastAsia"/>
        </w:rPr>
        <w:t>委员会指出，《公约》应毫无例外完全适用于整个领土，为此，由缔约国各级国家当局，无论是联邦机关还是</w:t>
      </w:r>
      <w:r w:rsidR="005E2865">
        <w:rPr>
          <w:rFonts w:hint="eastAsia"/>
        </w:rPr>
        <w:t>某一</w:t>
      </w:r>
      <w:r>
        <w:rPr>
          <w:rFonts w:hint="eastAsia"/>
        </w:rPr>
        <w:t>选区</w:t>
      </w:r>
      <w:r w:rsidR="005E2865">
        <w:rPr>
          <w:rFonts w:hint="eastAsia"/>
        </w:rPr>
        <w:t>内的机构，均应履行《公约》规定的义务，应邀请国家人权机构与地方或区域对口</w:t>
      </w:r>
      <w:r>
        <w:rPr>
          <w:rFonts w:hint="eastAsia"/>
        </w:rPr>
        <w:t>机构进行接触，以反映选区</w:t>
      </w:r>
      <w:r w:rsidR="005E2865">
        <w:rPr>
          <w:rFonts w:hint="eastAsia"/>
        </w:rPr>
        <w:t>机构</w:t>
      </w:r>
      <w:r>
        <w:rPr>
          <w:rFonts w:hint="eastAsia"/>
        </w:rPr>
        <w:t>的当地状况，并协助国家人权机构履行其职能。委员会欢迎从地方或区域对</w:t>
      </w:r>
      <w:r w:rsidR="005E2865">
        <w:rPr>
          <w:rFonts w:hint="eastAsia"/>
        </w:rPr>
        <w:t>口</w:t>
      </w:r>
      <w:r>
        <w:rPr>
          <w:rFonts w:hint="eastAsia"/>
        </w:rPr>
        <w:t>机构收到的有关当地状况的资料。</w:t>
      </w:r>
    </w:p>
    <w:p w:rsidR="00494EF8" w:rsidRDefault="00494EF8" w:rsidP="00D93B54">
      <w:pPr>
        <w:pStyle w:val="SingleTxtGC"/>
      </w:pPr>
      <w:r>
        <w:rPr>
          <w:rFonts w:hint="eastAsia"/>
        </w:rPr>
        <w:t xml:space="preserve">7.  </w:t>
      </w:r>
      <w:r>
        <w:rPr>
          <w:rFonts w:hint="eastAsia"/>
        </w:rPr>
        <w:t>在国内一级，国家人权机构能够推动和</w:t>
      </w:r>
      <w:r w:rsidR="005E2865">
        <w:rPr>
          <w:rFonts w:hint="eastAsia"/>
        </w:rPr>
        <w:t>就</w:t>
      </w:r>
      <w:r>
        <w:rPr>
          <w:rFonts w:hint="eastAsia"/>
        </w:rPr>
        <w:t>国家批准和实施《公约》</w:t>
      </w:r>
      <w:r w:rsidR="005E2865">
        <w:rPr>
          <w:rFonts w:hint="eastAsia"/>
        </w:rPr>
        <w:t>提供指导</w:t>
      </w:r>
      <w:r>
        <w:rPr>
          <w:rFonts w:hint="eastAsia"/>
        </w:rPr>
        <w:t>；促进人权教育和培训；宣传《公约》，特别是其紧急行动和个人申诉程序以及委员会的工作；对委员会的结论性意见、观点、国别访问后通过的</w:t>
      </w:r>
      <w:r w:rsidR="005E2865">
        <w:rPr>
          <w:rFonts w:hint="eastAsia"/>
        </w:rPr>
        <w:t>建议和其他决定开展</w:t>
      </w:r>
      <w:r>
        <w:rPr>
          <w:rFonts w:hint="eastAsia"/>
        </w:rPr>
        <w:t>后续行动并监测执行情况；对拘</w:t>
      </w:r>
      <w:r w:rsidR="005E2865">
        <w:rPr>
          <w:rFonts w:hint="eastAsia"/>
        </w:rPr>
        <w:t>留场所进行监测，对禁止秘密拘留进行监督；监测缔约国立法和政策</w:t>
      </w:r>
      <w:r w:rsidR="00D93B54">
        <w:rPr>
          <w:rFonts w:hint="eastAsia"/>
        </w:rPr>
        <w:t>遵守</w:t>
      </w:r>
      <w:r>
        <w:rPr>
          <w:rFonts w:hint="eastAsia"/>
        </w:rPr>
        <w:t>《公约》各项规定的情况并向缔约国提供咨询意见。</w:t>
      </w:r>
    </w:p>
    <w:p w:rsidR="00494EF8" w:rsidRDefault="00494EF8" w:rsidP="00494EF8">
      <w:pPr>
        <w:pStyle w:val="SingleTxtGC"/>
      </w:pPr>
      <w:r>
        <w:rPr>
          <w:rFonts w:hint="eastAsia"/>
        </w:rPr>
        <w:t xml:space="preserve">8.  </w:t>
      </w:r>
      <w:r>
        <w:rPr>
          <w:rFonts w:hint="eastAsia"/>
        </w:rPr>
        <w:t>在国际一级，国家人权机构可以鼓励和协助缔约国履行其报告义务，并鼓励和协助尚未根据《公约》分别涉及个人和国家间来文的第三十一和第三十二条作出声明的缔约国作出声明；并向委员会提供独立资料，说明在国内一级执行《公约》的情况。国家人权机构还可酌情提高对《公约》的认识和了解，特别是在双边和区域各级。</w:t>
      </w:r>
    </w:p>
    <w:p w:rsidR="00494EF8" w:rsidRPr="003D5CE7" w:rsidRDefault="00494EF8" w:rsidP="003D5CE7">
      <w:pPr>
        <w:pStyle w:val="SingleTxtGC"/>
      </w:pPr>
      <w:r w:rsidRPr="003D5CE7">
        <w:rPr>
          <w:rFonts w:hint="eastAsia"/>
        </w:rPr>
        <w:t xml:space="preserve">9.  </w:t>
      </w:r>
      <w:r w:rsidRPr="003D5CE7">
        <w:rPr>
          <w:rFonts w:hint="eastAsia"/>
        </w:rPr>
        <w:t>委员会要确保国家人权机构</w:t>
      </w:r>
      <w:r w:rsidR="003D5CE7">
        <w:rPr>
          <w:rFonts w:hint="eastAsia"/>
        </w:rPr>
        <w:t>有机会</w:t>
      </w:r>
      <w:r w:rsidRPr="003D5CE7">
        <w:rPr>
          <w:rFonts w:hint="eastAsia"/>
        </w:rPr>
        <w:t>尽可能广泛地了解委员会的工作。为此，委员会秘书处及时向各国家人权机构提供资料，并就参与委员会工作的机会提</w:t>
      </w:r>
      <w:r w:rsidR="003D5CE7">
        <w:rPr>
          <w:rFonts w:hint="eastAsia"/>
        </w:rPr>
        <w:t>出</w:t>
      </w:r>
      <w:r w:rsidRPr="003D5CE7">
        <w:rPr>
          <w:rFonts w:hint="eastAsia"/>
        </w:rPr>
        <w:t>建议。此外，委员会秘书处与国家促进和保护人权机构国际协调委员会日内瓦代表处建立起了联络关系，目的在于鼓励各国家人权机构更有效地与委员会的工作协调配合，包括交流信息、公布委员会工作，并就作出贡献的契机为各机构提供咨询意见。</w:t>
      </w:r>
    </w:p>
    <w:p w:rsidR="00494EF8" w:rsidRDefault="00494EF8" w:rsidP="00494EF8">
      <w:pPr>
        <w:pStyle w:val="SingleTxtGC"/>
      </w:pPr>
      <w:r>
        <w:rPr>
          <w:rFonts w:hint="eastAsia"/>
        </w:rPr>
        <w:t xml:space="preserve">10.  </w:t>
      </w:r>
      <w:r>
        <w:rPr>
          <w:rFonts w:hint="eastAsia"/>
        </w:rPr>
        <w:t>委员会还欢迎国家人权机构代表出席其届会和会议，包括通过视频和</w:t>
      </w:r>
      <w:r>
        <w:rPr>
          <w:rFonts w:hint="eastAsia"/>
        </w:rPr>
        <w:t>(</w:t>
      </w:r>
      <w:r>
        <w:rPr>
          <w:rFonts w:hint="eastAsia"/>
        </w:rPr>
        <w:t>或</w:t>
      </w:r>
      <w:r>
        <w:rPr>
          <w:rFonts w:hint="eastAsia"/>
        </w:rPr>
        <w:t>)</w:t>
      </w:r>
      <w:r>
        <w:rPr>
          <w:rFonts w:hint="eastAsia"/>
        </w:rPr>
        <w:t>电话会议链接。</w:t>
      </w:r>
    </w:p>
    <w:p w:rsidR="00494EF8" w:rsidRDefault="00494EF8" w:rsidP="009A6756">
      <w:pPr>
        <w:pStyle w:val="HChGC"/>
      </w:pPr>
      <w:r>
        <w:rPr>
          <w:rFonts w:hint="eastAsia"/>
        </w:rPr>
        <w:tab/>
      </w:r>
      <w:r>
        <w:rPr>
          <w:rFonts w:hint="eastAsia"/>
        </w:rPr>
        <w:t>二</w:t>
      </w:r>
      <w:r>
        <w:rPr>
          <w:rFonts w:hint="eastAsia"/>
        </w:rPr>
        <w:t>.</w:t>
      </w:r>
      <w:r w:rsidR="009A6756">
        <w:rPr>
          <w:rFonts w:hint="eastAsia"/>
        </w:rPr>
        <w:tab/>
      </w:r>
      <w:r w:rsidRPr="009A6756">
        <w:rPr>
          <w:rFonts w:hint="eastAsia"/>
          <w:spacing w:val="-4"/>
        </w:rPr>
        <w:t>国家人权机构在《公约》第二十九条规定的报告程序中的作</w:t>
      </w:r>
      <w:r>
        <w:rPr>
          <w:rFonts w:hint="eastAsia"/>
        </w:rPr>
        <w:t>用</w:t>
      </w:r>
    </w:p>
    <w:p w:rsidR="00494EF8" w:rsidRDefault="00494EF8" w:rsidP="003D5CE7">
      <w:pPr>
        <w:pStyle w:val="SingleTxtGC"/>
      </w:pPr>
      <w:r>
        <w:rPr>
          <w:rFonts w:hint="eastAsia"/>
        </w:rPr>
        <w:t xml:space="preserve">11.  </w:t>
      </w:r>
      <w:r>
        <w:rPr>
          <w:rFonts w:hint="eastAsia"/>
        </w:rPr>
        <w:t>委员会指出，</w:t>
      </w:r>
      <w:r w:rsidR="003D5CE7">
        <w:rPr>
          <w:rFonts w:hint="eastAsia"/>
        </w:rPr>
        <w:t>委员会是在与缔约国展开建设性对话的基础上审议</w:t>
      </w:r>
      <w:r>
        <w:rPr>
          <w:rFonts w:hint="eastAsia"/>
        </w:rPr>
        <w:t>缔约国报告</w:t>
      </w:r>
      <w:r w:rsidR="003D5CE7">
        <w:rPr>
          <w:rFonts w:hint="eastAsia"/>
        </w:rPr>
        <w:t>的，委员会认为审议依据的资料必须来自于尽可能广泛的利益攸关方</w:t>
      </w:r>
      <w:r>
        <w:rPr>
          <w:rFonts w:hint="eastAsia"/>
        </w:rPr>
        <w:t>，包括政府间组织、民间社会行为者、国家人权机构以及国家专门机制，如国家防范机制。</w:t>
      </w:r>
      <w:r w:rsidR="003D5CE7" w:rsidRPr="00776776">
        <w:rPr>
          <w:rStyle w:val="a7"/>
          <w:rFonts w:eastAsiaTheme="minorEastAsia"/>
          <w:sz w:val="24"/>
          <w:szCs w:val="24"/>
        </w:rPr>
        <w:footnoteReference w:id="3"/>
      </w:r>
      <w:r w:rsidR="003D5CE7">
        <w:rPr>
          <w:rFonts w:hint="eastAsia"/>
        </w:rPr>
        <w:t xml:space="preserve"> </w:t>
      </w:r>
      <w:r>
        <w:rPr>
          <w:rFonts w:hint="eastAsia"/>
        </w:rPr>
        <w:t>在这方面，委员会确认，所有这些利益攸关方都可在《公约》规定的报告</w:t>
      </w:r>
      <w:r>
        <w:rPr>
          <w:rFonts w:hint="eastAsia"/>
        </w:rPr>
        <w:lastRenderedPageBreak/>
        <w:t>程序的各个阶段做出贡献</w:t>
      </w:r>
      <w:r w:rsidR="009A6756">
        <w:rPr>
          <w:rFonts w:hint="eastAsia"/>
          <w:spacing w:val="-50"/>
        </w:rPr>
        <w:t>―</w:t>
      </w:r>
      <w:r w:rsidR="009A6756">
        <w:rPr>
          <w:rFonts w:hint="eastAsia"/>
        </w:rPr>
        <w:t>―</w:t>
      </w:r>
      <w:r>
        <w:rPr>
          <w:rFonts w:hint="eastAsia"/>
        </w:rPr>
        <w:t>包括为编写问题清单提供资料，对缔约方报告进行公开审查，以及就结论性意见开展后续工作。</w:t>
      </w:r>
    </w:p>
    <w:p w:rsidR="00494EF8" w:rsidRDefault="00494EF8" w:rsidP="00721C8A">
      <w:pPr>
        <w:pStyle w:val="SingleTxtGC"/>
      </w:pPr>
      <w:r>
        <w:rPr>
          <w:rFonts w:hint="eastAsia"/>
        </w:rPr>
        <w:t xml:space="preserve">12.  </w:t>
      </w:r>
      <w:r>
        <w:rPr>
          <w:rFonts w:hint="eastAsia"/>
        </w:rPr>
        <w:t>鼓励国家人权机构提供非正式报告，说明《公约》部分和全部规定的执行情况；对缔约国的报告及其对问题清单的书面答复进行评论；以及说明所涉缔约国执行委员会结论性</w:t>
      </w:r>
      <w:r w:rsidR="00721C8A">
        <w:rPr>
          <w:rFonts w:hint="eastAsia"/>
        </w:rPr>
        <w:t>意见的情况。委员会要求国家人权机构确保在秘书处规定的最后期限内</w:t>
      </w:r>
      <w:r>
        <w:rPr>
          <w:rFonts w:hint="eastAsia"/>
        </w:rPr>
        <w:t>根据有关准则提交报告。</w:t>
      </w:r>
    </w:p>
    <w:p w:rsidR="00494EF8" w:rsidRDefault="00494EF8" w:rsidP="009A6756">
      <w:pPr>
        <w:pStyle w:val="H1GC"/>
      </w:pPr>
      <w:r>
        <w:rPr>
          <w:rFonts w:hint="eastAsia"/>
        </w:rPr>
        <w:tab/>
        <w:t>A.</w:t>
      </w:r>
      <w:r w:rsidR="009A6756">
        <w:rPr>
          <w:rFonts w:hint="eastAsia"/>
        </w:rPr>
        <w:tab/>
      </w:r>
      <w:r>
        <w:rPr>
          <w:rFonts w:hint="eastAsia"/>
        </w:rPr>
        <w:t>《公约》规定的缔约国报告要求</w:t>
      </w:r>
    </w:p>
    <w:p w:rsidR="00494EF8" w:rsidRDefault="00494EF8" w:rsidP="009A6756">
      <w:pPr>
        <w:pStyle w:val="SingleTxtGC"/>
      </w:pPr>
      <w:r>
        <w:rPr>
          <w:rFonts w:hint="eastAsia"/>
        </w:rPr>
        <w:t xml:space="preserve">13.  </w:t>
      </w:r>
      <w:r>
        <w:rPr>
          <w:rFonts w:hint="eastAsia"/>
        </w:rPr>
        <w:t>委员会认为，国家人权机构在鼓励缔约国履行《公约》第二十九条规定的报告义务方面可以发挥重要作用。</w:t>
      </w:r>
    </w:p>
    <w:p w:rsidR="00494EF8" w:rsidRDefault="00494EF8" w:rsidP="00494EF8">
      <w:pPr>
        <w:pStyle w:val="SingleTxtGC"/>
      </w:pPr>
      <w:r>
        <w:rPr>
          <w:rFonts w:hint="eastAsia"/>
        </w:rPr>
        <w:t xml:space="preserve">14.  </w:t>
      </w:r>
      <w:r>
        <w:rPr>
          <w:rFonts w:hint="eastAsia"/>
        </w:rPr>
        <w:t>委员会鼓励国家人权机构开展人权教育和提高认识活动，以期宣传并提高国家官员及其它利益攸关方，包括民间社会行为者对按照《公约》第二十九条履行国家报告义务的认识。</w:t>
      </w:r>
    </w:p>
    <w:p w:rsidR="00494EF8" w:rsidRDefault="00494EF8" w:rsidP="009A6756">
      <w:pPr>
        <w:pStyle w:val="H1GC"/>
      </w:pPr>
      <w:r>
        <w:rPr>
          <w:rFonts w:hint="eastAsia"/>
        </w:rPr>
        <w:tab/>
        <w:t>B.</w:t>
      </w:r>
      <w:r w:rsidR="009A6756">
        <w:rPr>
          <w:rFonts w:hint="eastAsia"/>
        </w:rPr>
        <w:tab/>
      </w:r>
      <w:r>
        <w:rPr>
          <w:rFonts w:hint="eastAsia"/>
        </w:rPr>
        <w:t>协商和对缔约国报告的投入</w:t>
      </w:r>
    </w:p>
    <w:p w:rsidR="00494EF8" w:rsidRDefault="00494EF8" w:rsidP="00494EF8">
      <w:pPr>
        <w:pStyle w:val="SingleTxtGC"/>
      </w:pPr>
      <w:r>
        <w:rPr>
          <w:rFonts w:hint="eastAsia"/>
        </w:rPr>
        <w:t xml:space="preserve">15.  </w:t>
      </w:r>
      <w:r w:rsidR="00444C3B">
        <w:rPr>
          <w:rFonts w:hint="eastAsia"/>
        </w:rPr>
        <w:t>委员会确认，缔约国在编撰《公约》规定的报告时在</w:t>
      </w:r>
      <w:r>
        <w:rPr>
          <w:rFonts w:hint="eastAsia"/>
        </w:rPr>
        <w:t>全国范围</w:t>
      </w:r>
      <w:r w:rsidR="00444C3B">
        <w:rPr>
          <w:rFonts w:hint="eastAsia"/>
        </w:rPr>
        <w:t>内展开</w:t>
      </w:r>
      <w:r>
        <w:rPr>
          <w:rFonts w:hint="eastAsia"/>
        </w:rPr>
        <w:t>协商具有重要意义。在这方面，委员会还确认，各国预先让国家人权机构和民间社会各部门悉知报告，并请各利益攸关方就报告开展协商，这种做法具有重要意义。虽然国家人权机构能为缔约国编写报告提供资料，但并不意味着它们不能再向委员会提交非正式报告。</w:t>
      </w:r>
    </w:p>
    <w:p w:rsidR="00494EF8" w:rsidRDefault="00494EF8" w:rsidP="009A6756">
      <w:pPr>
        <w:pStyle w:val="H1GC"/>
      </w:pPr>
      <w:r>
        <w:rPr>
          <w:rFonts w:hint="eastAsia"/>
        </w:rPr>
        <w:tab/>
        <w:t>C.</w:t>
      </w:r>
      <w:r w:rsidR="009A6756">
        <w:rPr>
          <w:rFonts w:hint="eastAsia"/>
        </w:rPr>
        <w:tab/>
      </w:r>
      <w:r>
        <w:rPr>
          <w:rFonts w:hint="eastAsia"/>
        </w:rPr>
        <w:t>对编写问题清单的贡献</w:t>
      </w:r>
    </w:p>
    <w:p w:rsidR="00494EF8" w:rsidRDefault="00494EF8" w:rsidP="00444C3B">
      <w:pPr>
        <w:pStyle w:val="SingleTxtGC"/>
      </w:pPr>
      <w:r>
        <w:rPr>
          <w:rFonts w:hint="eastAsia"/>
        </w:rPr>
        <w:t xml:space="preserve">16.  </w:t>
      </w:r>
      <w:r>
        <w:rPr>
          <w:rFonts w:hint="eastAsia"/>
        </w:rPr>
        <w:t>在报告</w:t>
      </w:r>
      <w:r w:rsidR="00444C3B">
        <w:rPr>
          <w:rFonts w:hint="eastAsia"/>
        </w:rPr>
        <w:t>进程的早期阶段获得国家人权机构提供的资料对</w:t>
      </w:r>
      <w:r>
        <w:rPr>
          <w:rFonts w:hint="eastAsia"/>
        </w:rPr>
        <w:t>委员会工作</w:t>
      </w:r>
      <w:r w:rsidR="00444C3B">
        <w:rPr>
          <w:rFonts w:hint="eastAsia"/>
        </w:rPr>
        <w:t>意义重大</w:t>
      </w:r>
      <w:r>
        <w:rPr>
          <w:rFonts w:hint="eastAsia"/>
        </w:rPr>
        <w:t>。因此，委员会请各国家人权机构为编写问题清单提供书面资料。</w:t>
      </w:r>
    </w:p>
    <w:p w:rsidR="00494EF8" w:rsidRDefault="00494EF8" w:rsidP="00444C3B">
      <w:pPr>
        <w:pStyle w:val="SingleTxtGC"/>
      </w:pPr>
      <w:r>
        <w:rPr>
          <w:rFonts w:hint="eastAsia"/>
        </w:rPr>
        <w:t xml:space="preserve">17.  </w:t>
      </w:r>
      <w:r>
        <w:rPr>
          <w:rFonts w:hint="eastAsia"/>
        </w:rPr>
        <w:t>为便利国家人权机构</w:t>
      </w:r>
      <w:r w:rsidR="00444C3B">
        <w:rPr>
          <w:rFonts w:hint="eastAsia"/>
        </w:rPr>
        <w:t>及时提交</w:t>
      </w:r>
      <w:r>
        <w:rPr>
          <w:rFonts w:hint="eastAsia"/>
        </w:rPr>
        <w:t>报告</w:t>
      </w:r>
      <w:r w:rsidR="00444C3B">
        <w:rPr>
          <w:rFonts w:hint="eastAsia"/>
        </w:rPr>
        <w:t>，</w:t>
      </w:r>
      <w:r>
        <w:rPr>
          <w:rFonts w:hint="eastAsia"/>
        </w:rPr>
        <w:t>委员会秘书处向</w:t>
      </w:r>
      <w:r w:rsidR="00444C3B">
        <w:rPr>
          <w:rFonts w:hint="eastAsia"/>
        </w:rPr>
        <w:t>有关</w:t>
      </w:r>
      <w:r>
        <w:rPr>
          <w:rFonts w:hint="eastAsia"/>
        </w:rPr>
        <w:t>机构事先</w:t>
      </w:r>
      <w:r w:rsidR="00444C3B">
        <w:rPr>
          <w:rFonts w:hint="eastAsia"/>
        </w:rPr>
        <w:t>通</w:t>
      </w:r>
      <w:r>
        <w:rPr>
          <w:rFonts w:hint="eastAsia"/>
        </w:rPr>
        <w:t>报</w:t>
      </w:r>
      <w:r w:rsidR="00444C3B">
        <w:rPr>
          <w:rFonts w:hint="eastAsia"/>
        </w:rPr>
        <w:t>报告进程的时间安排</w:t>
      </w:r>
      <w:r>
        <w:rPr>
          <w:rFonts w:hint="eastAsia"/>
        </w:rPr>
        <w:t>，</w:t>
      </w:r>
      <w:r w:rsidR="00444C3B">
        <w:rPr>
          <w:rFonts w:hint="eastAsia"/>
        </w:rPr>
        <w:t>并说明为这一进程</w:t>
      </w:r>
      <w:r>
        <w:rPr>
          <w:rFonts w:hint="eastAsia"/>
        </w:rPr>
        <w:t>作出贡献的契机。</w:t>
      </w:r>
    </w:p>
    <w:p w:rsidR="00494EF8" w:rsidRDefault="00494EF8" w:rsidP="00444C3B">
      <w:pPr>
        <w:pStyle w:val="H1GC"/>
      </w:pPr>
      <w:r>
        <w:rPr>
          <w:rFonts w:hint="eastAsia"/>
        </w:rPr>
        <w:tab/>
        <w:t>D.</w:t>
      </w:r>
      <w:r w:rsidR="009A6756">
        <w:rPr>
          <w:rFonts w:hint="eastAsia"/>
        </w:rPr>
        <w:tab/>
      </w:r>
      <w:r w:rsidR="00444C3B">
        <w:rPr>
          <w:rFonts w:hint="eastAsia"/>
        </w:rPr>
        <w:t>在委员会届会会期内</w:t>
      </w:r>
      <w:r>
        <w:rPr>
          <w:rFonts w:hint="eastAsia"/>
        </w:rPr>
        <w:t>作</w:t>
      </w:r>
      <w:r w:rsidR="00444C3B">
        <w:rPr>
          <w:rFonts w:hint="eastAsia"/>
        </w:rPr>
        <w:t>出</w:t>
      </w:r>
      <w:r>
        <w:rPr>
          <w:rFonts w:hint="eastAsia"/>
        </w:rPr>
        <w:t>贡献</w:t>
      </w:r>
    </w:p>
    <w:p w:rsidR="00494EF8" w:rsidRDefault="00494EF8" w:rsidP="00444C3B">
      <w:pPr>
        <w:pStyle w:val="SingleTxtGC"/>
      </w:pPr>
      <w:r>
        <w:rPr>
          <w:rFonts w:hint="eastAsia"/>
        </w:rPr>
        <w:t xml:space="preserve">18.  </w:t>
      </w:r>
      <w:r>
        <w:rPr>
          <w:rFonts w:hint="eastAsia"/>
        </w:rPr>
        <w:t>委员会欢迎在审议缔约国报告期间，国家人权机构提供</w:t>
      </w:r>
      <w:r w:rsidR="00444C3B">
        <w:rPr>
          <w:rFonts w:hint="eastAsia"/>
        </w:rPr>
        <w:t>非正式报告和口头简报，也欢迎这些机构作为观察员列席对缔约国报告的审议。</w:t>
      </w:r>
    </w:p>
    <w:p w:rsidR="00494EF8" w:rsidRDefault="00494EF8" w:rsidP="00E61E6E">
      <w:pPr>
        <w:pStyle w:val="SingleTxtGC"/>
      </w:pPr>
      <w:r>
        <w:rPr>
          <w:rFonts w:hint="eastAsia"/>
        </w:rPr>
        <w:t xml:space="preserve">19.  </w:t>
      </w:r>
      <w:r>
        <w:rPr>
          <w:rFonts w:hint="eastAsia"/>
        </w:rPr>
        <w:t>国家人权机构有可能在委员会的正式非公开会议和非正式非公开会议上发言。这些会议使委员会与国家人权机构之间能够进行互动讨论并交流最新的补充资料。在非正式的不公开会议期间，国家人权机构还有</w:t>
      </w:r>
      <w:r w:rsidR="00E61E6E">
        <w:rPr>
          <w:rFonts w:hint="eastAsia"/>
        </w:rPr>
        <w:t>更多的</w:t>
      </w:r>
      <w:r>
        <w:rPr>
          <w:rFonts w:hint="eastAsia"/>
        </w:rPr>
        <w:t>机会向委员会提供详细资料。会议之所以不公开，是为了确保国家人权机构能够与委员会自由、有效地接触，而不必担心遭到恐吓或报复。</w:t>
      </w:r>
    </w:p>
    <w:p w:rsidR="00494EF8" w:rsidRDefault="00494EF8" w:rsidP="009A6756">
      <w:pPr>
        <w:pStyle w:val="H1GC"/>
      </w:pPr>
      <w:r>
        <w:rPr>
          <w:rFonts w:hint="eastAsia"/>
        </w:rPr>
        <w:lastRenderedPageBreak/>
        <w:tab/>
        <w:t>E.</w:t>
      </w:r>
      <w:r w:rsidR="009A6756">
        <w:rPr>
          <w:rFonts w:hint="eastAsia"/>
        </w:rPr>
        <w:tab/>
      </w:r>
      <w:r>
        <w:rPr>
          <w:rFonts w:hint="eastAsia"/>
        </w:rPr>
        <w:t>对结论性意见后续行动所作的贡献</w:t>
      </w:r>
    </w:p>
    <w:p w:rsidR="00494EF8" w:rsidRDefault="00494EF8" w:rsidP="00E61E6E">
      <w:pPr>
        <w:pStyle w:val="SingleTxtGC"/>
      </w:pPr>
      <w:r>
        <w:rPr>
          <w:rFonts w:hint="eastAsia"/>
        </w:rPr>
        <w:t xml:space="preserve">20.  </w:t>
      </w:r>
      <w:r>
        <w:rPr>
          <w:rFonts w:hint="eastAsia"/>
        </w:rPr>
        <w:t>根据《巴黎原则》，国家人权机构所负的一项具体使命是，监测和报告各自国家履行国际人权文书的情况，包括落实国际人权机构所提出建议的情况。国家人权机构可以向委员会提供书面资料，包括对缔约国落实委员会为后续程序提出的结论性意见采取的措施的评价。这些资料应在缔约国就</w:t>
      </w:r>
      <w:r w:rsidR="00E61E6E">
        <w:rPr>
          <w:rFonts w:hint="eastAsia"/>
        </w:rPr>
        <w:t>特定</w:t>
      </w:r>
      <w:r>
        <w:rPr>
          <w:rFonts w:hint="eastAsia"/>
        </w:rPr>
        <w:t>的结论性意见提交后续资料的截止日期到期之时</w:t>
      </w:r>
      <w:r>
        <w:rPr>
          <w:rFonts w:hint="eastAsia"/>
        </w:rPr>
        <w:t>(</w:t>
      </w:r>
      <w:r>
        <w:rPr>
          <w:rFonts w:hint="eastAsia"/>
        </w:rPr>
        <w:t>即通过结论性意见一年后</w:t>
      </w:r>
      <w:r>
        <w:rPr>
          <w:rFonts w:hint="eastAsia"/>
        </w:rPr>
        <w:t>)</w:t>
      </w:r>
      <w:r>
        <w:rPr>
          <w:rFonts w:hint="eastAsia"/>
        </w:rPr>
        <w:t>，或缔约国公布后续资料之后提交。此类资料应涉及结论性意见中着重强调的各项建议的执行情况，供在后续程序之下审议。</w:t>
      </w:r>
    </w:p>
    <w:p w:rsidR="00494EF8" w:rsidRDefault="00494EF8" w:rsidP="00E61E6E">
      <w:pPr>
        <w:pStyle w:val="SingleTxtGC"/>
      </w:pPr>
      <w:r>
        <w:rPr>
          <w:rFonts w:hint="eastAsia"/>
        </w:rPr>
        <w:t xml:space="preserve">21.  </w:t>
      </w:r>
      <w:r w:rsidR="00E61E6E">
        <w:rPr>
          <w:rFonts w:hint="eastAsia"/>
        </w:rPr>
        <w:t>委员会</w:t>
      </w:r>
      <w:r>
        <w:rPr>
          <w:rFonts w:hint="eastAsia"/>
        </w:rPr>
        <w:t>回顾指出</w:t>
      </w:r>
      <w:r w:rsidR="00E61E6E">
        <w:rPr>
          <w:rFonts w:hint="eastAsia"/>
        </w:rPr>
        <w:t>，</w:t>
      </w:r>
      <w:r>
        <w:rPr>
          <w:rFonts w:hint="eastAsia"/>
        </w:rPr>
        <w:t>缔约国本身始终负有履行《公约》义务</w:t>
      </w:r>
      <w:r w:rsidR="00E61E6E">
        <w:rPr>
          <w:rFonts w:hint="eastAsia"/>
        </w:rPr>
        <w:t>，</w:t>
      </w:r>
      <w:r>
        <w:rPr>
          <w:rFonts w:hint="eastAsia"/>
        </w:rPr>
        <w:t>同时欢迎并支持国家人权机构在为委员会结论性意见后续行动提供支助方面发挥的重要作用。国家人权机构可以通过多种方式为执行工作提供支助，包括以下方式：广泛传播结论性意见；组织有政府和民间社会行为者以及议会和其他机构参与的后续行动磋商；以及建议各自的国家将结论性意见纳入整个国家规划和立法审查进程的主流。此外，委员会鼓励国家人权机构</w:t>
      </w:r>
      <w:r w:rsidR="00E61E6E">
        <w:rPr>
          <w:rFonts w:hint="eastAsia"/>
        </w:rPr>
        <w:t>利用</w:t>
      </w:r>
      <w:r>
        <w:rPr>
          <w:rFonts w:hint="eastAsia"/>
        </w:rPr>
        <w:t>其年度报告监测</w:t>
      </w:r>
      <w:r w:rsidR="00E61E6E">
        <w:rPr>
          <w:rFonts w:hint="eastAsia"/>
        </w:rPr>
        <w:t>对</w:t>
      </w:r>
      <w:r>
        <w:rPr>
          <w:rFonts w:hint="eastAsia"/>
        </w:rPr>
        <w:t>委员会结论性意见的执行情况。</w:t>
      </w:r>
    </w:p>
    <w:p w:rsidR="00494EF8" w:rsidRDefault="00494EF8" w:rsidP="00221B12">
      <w:pPr>
        <w:pStyle w:val="SingleTxtGC"/>
      </w:pPr>
      <w:r>
        <w:rPr>
          <w:rFonts w:hint="eastAsia"/>
        </w:rPr>
        <w:t xml:space="preserve">22.  </w:t>
      </w:r>
      <w:r>
        <w:rPr>
          <w:rFonts w:hint="eastAsia"/>
        </w:rPr>
        <w:t>为确保国家人权机构有效地参与委员会的后续进程，委员会秘书处事先向各相关机构</w:t>
      </w:r>
      <w:r w:rsidR="00FF30CC">
        <w:rPr>
          <w:rFonts w:hint="eastAsia"/>
        </w:rPr>
        <w:t>通报</w:t>
      </w:r>
      <w:r>
        <w:rPr>
          <w:rFonts w:hint="eastAsia"/>
        </w:rPr>
        <w:t>后续进程的日程表以及通报可为</w:t>
      </w:r>
      <w:r w:rsidR="00221B12">
        <w:rPr>
          <w:rFonts w:hint="eastAsia"/>
        </w:rPr>
        <w:t>这一进程</w:t>
      </w:r>
      <w:r>
        <w:rPr>
          <w:rFonts w:hint="eastAsia"/>
        </w:rPr>
        <w:t>开展促进工作的契机。</w:t>
      </w:r>
    </w:p>
    <w:p w:rsidR="00494EF8" w:rsidRDefault="00494EF8" w:rsidP="001E0E63">
      <w:pPr>
        <w:pStyle w:val="H1GC"/>
      </w:pPr>
      <w:r>
        <w:rPr>
          <w:rFonts w:hint="eastAsia"/>
        </w:rPr>
        <w:tab/>
        <w:t>F.</w:t>
      </w:r>
      <w:r w:rsidR="009A6756">
        <w:rPr>
          <w:rFonts w:hint="eastAsia"/>
        </w:rPr>
        <w:tab/>
      </w:r>
      <w:r w:rsidR="001E0E63">
        <w:rPr>
          <w:rFonts w:hint="eastAsia"/>
        </w:rPr>
        <w:t>对</w:t>
      </w:r>
      <w:r>
        <w:rPr>
          <w:rFonts w:hint="eastAsia"/>
        </w:rPr>
        <w:t>审议程序</w:t>
      </w:r>
      <w:r>
        <w:rPr>
          <w:rFonts w:hint="eastAsia"/>
        </w:rPr>
        <w:t>(</w:t>
      </w:r>
      <w:r w:rsidR="001E0E63">
        <w:rPr>
          <w:rFonts w:hint="eastAsia"/>
        </w:rPr>
        <w:t>在没有</w:t>
      </w:r>
      <w:r>
        <w:rPr>
          <w:rFonts w:hint="eastAsia"/>
        </w:rPr>
        <w:t>缔约国报告情况下的审查</w:t>
      </w:r>
      <w:r>
        <w:rPr>
          <w:rFonts w:hint="eastAsia"/>
        </w:rPr>
        <w:t>)</w:t>
      </w:r>
      <w:r>
        <w:rPr>
          <w:rFonts w:hint="eastAsia"/>
        </w:rPr>
        <w:t>作出贡献</w:t>
      </w:r>
    </w:p>
    <w:p w:rsidR="00494EF8" w:rsidRDefault="00494EF8" w:rsidP="009A6756">
      <w:pPr>
        <w:pStyle w:val="SingleTxtGC"/>
      </w:pPr>
      <w:r>
        <w:rPr>
          <w:rFonts w:hint="eastAsia"/>
        </w:rPr>
        <w:t xml:space="preserve">23.  </w:t>
      </w:r>
      <w:r w:rsidR="001E0E63">
        <w:rPr>
          <w:rFonts w:hint="eastAsia"/>
        </w:rPr>
        <w:t>如委员会决定在没有</w:t>
      </w:r>
      <w:r>
        <w:rPr>
          <w:rFonts w:hint="eastAsia"/>
        </w:rPr>
        <w:t>国家报告的情况下审查缔约国，则委员会鼓励国家人权机构提交非正式报告。国家人权机构将获得与正常报告程序下同样的作出贡献的机会，包括</w:t>
      </w:r>
      <w:r w:rsidR="001E0E63">
        <w:rPr>
          <w:rFonts w:hint="eastAsia"/>
        </w:rPr>
        <w:t>对</w:t>
      </w:r>
      <w:r>
        <w:rPr>
          <w:rFonts w:hint="eastAsia"/>
        </w:rPr>
        <w:t>问题清单</w:t>
      </w:r>
      <w:r w:rsidR="001E0E63">
        <w:rPr>
          <w:rFonts w:hint="eastAsia"/>
        </w:rPr>
        <w:t>作出贡献</w:t>
      </w:r>
      <w:r>
        <w:rPr>
          <w:rFonts w:hint="eastAsia"/>
        </w:rPr>
        <w:t>(</w:t>
      </w:r>
      <w:r>
        <w:rPr>
          <w:rFonts w:hint="eastAsia"/>
        </w:rPr>
        <w:t>如果委员会决定通过</w:t>
      </w:r>
      <w:r>
        <w:rPr>
          <w:rFonts w:hint="eastAsia"/>
        </w:rPr>
        <w:t>)</w:t>
      </w:r>
      <w:r>
        <w:rPr>
          <w:rFonts w:hint="eastAsia"/>
        </w:rPr>
        <w:t>。根据第二十九条为正常报告程序规定的程序，在无报告的情况下对缔约国的审查将在公开会议中进行，结论性意见通过后即公开发布。</w:t>
      </w:r>
    </w:p>
    <w:p w:rsidR="00494EF8" w:rsidRDefault="00494EF8" w:rsidP="009A6756">
      <w:pPr>
        <w:pStyle w:val="HChGC"/>
      </w:pPr>
      <w:r>
        <w:rPr>
          <w:rFonts w:hint="eastAsia"/>
        </w:rPr>
        <w:tab/>
      </w:r>
      <w:r>
        <w:rPr>
          <w:rFonts w:hint="eastAsia"/>
        </w:rPr>
        <w:t>三</w:t>
      </w:r>
      <w:r>
        <w:rPr>
          <w:rFonts w:hint="eastAsia"/>
        </w:rPr>
        <w:t>.</w:t>
      </w:r>
      <w:r w:rsidR="009A6756">
        <w:rPr>
          <w:rFonts w:hint="eastAsia"/>
        </w:rPr>
        <w:tab/>
      </w:r>
      <w:r>
        <w:rPr>
          <w:rFonts w:hint="eastAsia"/>
        </w:rPr>
        <w:t>国家人权机构在《公约》第三十条规定的紧急行动程序方面的作用</w:t>
      </w:r>
    </w:p>
    <w:p w:rsidR="00494EF8" w:rsidRDefault="00494EF8" w:rsidP="00494EF8">
      <w:pPr>
        <w:pStyle w:val="SingleTxtGC"/>
      </w:pPr>
      <w:r>
        <w:rPr>
          <w:rFonts w:hint="eastAsia"/>
        </w:rPr>
        <w:t xml:space="preserve">24.  </w:t>
      </w:r>
      <w:r>
        <w:rPr>
          <w:rFonts w:hint="eastAsia"/>
        </w:rPr>
        <w:t>根据《公约》第三十条，据称被强迫失踪者的亲属、他们的法律代表、律师或任何得到其授权的人，合法权益的其他人，均可作为紧急事项，向委员会提出查找某人的请求。</w:t>
      </w:r>
    </w:p>
    <w:p w:rsidR="00494EF8" w:rsidRDefault="00494EF8" w:rsidP="00494EF8">
      <w:pPr>
        <w:pStyle w:val="SingleTxtGC"/>
      </w:pPr>
      <w:r>
        <w:rPr>
          <w:rFonts w:hint="eastAsia"/>
        </w:rPr>
        <w:t xml:space="preserve">25.  </w:t>
      </w:r>
      <w:r>
        <w:rPr>
          <w:rFonts w:hint="eastAsia"/>
        </w:rPr>
        <w:t>在这方面，国家人权机构可以发挥特殊作用，协助在上段所述个人提交此类请求。</w:t>
      </w:r>
    </w:p>
    <w:p w:rsidR="00494EF8" w:rsidRDefault="00494EF8" w:rsidP="00494EF8">
      <w:pPr>
        <w:pStyle w:val="SingleTxtGC"/>
      </w:pPr>
      <w:r>
        <w:rPr>
          <w:rFonts w:hint="eastAsia"/>
        </w:rPr>
        <w:t xml:space="preserve">26.  </w:t>
      </w:r>
      <w:r>
        <w:rPr>
          <w:rFonts w:hint="eastAsia"/>
        </w:rPr>
        <w:t>紧急行动请求的提交人，包括国家人权机构，必须确保委员会及时收到关于这些请求的最新资料。</w:t>
      </w:r>
    </w:p>
    <w:p w:rsidR="00494EF8" w:rsidRDefault="00494EF8" w:rsidP="00494EF8">
      <w:pPr>
        <w:pStyle w:val="SingleTxtGC"/>
      </w:pPr>
      <w:r>
        <w:rPr>
          <w:rFonts w:hint="eastAsia"/>
        </w:rPr>
        <w:lastRenderedPageBreak/>
        <w:t xml:space="preserve">27.  </w:t>
      </w:r>
      <w:r>
        <w:rPr>
          <w:rFonts w:hint="eastAsia"/>
        </w:rPr>
        <w:t>如委员会请缔约国采取一切必要措施，包括临时措施，以寻找和保护失踪的个人，在适当的情况下，国家人权机构可以在监测这些措施的执行情况方面发挥特别作用。</w:t>
      </w:r>
    </w:p>
    <w:p w:rsidR="00494EF8" w:rsidRDefault="00494EF8" w:rsidP="009A6756">
      <w:pPr>
        <w:pStyle w:val="HChGC"/>
      </w:pPr>
      <w:r>
        <w:rPr>
          <w:rFonts w:hint="eastAsia"/>
        </w:rPr>
        <w:tab/>
      </w:r>
      <w:r>
        <w:rPr>
          <w:rFonts w:hint="eastAsia"/>
        </w:rPr>
        <w:t>四</w:t>
      </w:r>
      <w:r>
        <w:rPr>
          <w:rFonts w:hint="eastAsia"/>
        </w:rPr>
        <w:t>.</w:t>
      </w:r>
      <w:r w:rsidR="009A6756">
        <w:rPr>
          <w:rFonts w:hint="eastAsia"/>
        </w:rPr>
        <w:tab/>
      </w:r>
      <w:r>
        <w:rPr>
          <w:rFonts w:hint="eastAsia"/>
        </w:rPr>
        <w:t>国家人权机构在《公约》第三十一条规定的个人来文程序方面的作用</w:t>
      </w:r>
    </w:p>
    <w:p w:rsidR="00494EF8" w:rsidRDefault="00494EF8" w:rsidP="00494EF8">
      <w:pPr>
        <w:pStyle w:val="SingleTxtGC"/>
      </w:pPr>
      <w:r>
        <w:rPr>
          <w:rFonts w:hint="eastAsia"/>
        </w:rPr>
        <w:t xml:space="preserve">28.  </w:t>
      </w:r>
      <w:r>
        <w:rPr>
          <w:rFonts w:hint="eastAsia"/>
        </w:rPr>
        <w:t>根据《公约》第三十一条，受某一缔约国管辖、声称是该缔约国违反《公约》规定之受害人本人或其代理均可向委员会提交个人来文，供委员会审议。</w:t>
      </w:r>
    </w:p>
    <w:p w:rsidR="00494EF8" w:rsidRDefault="00494EF8" w:rsidP="00494EF8">
      <w:pPr>
        <w:pStyle w:val="SingleTxtGC"/>
      </w:pPr>
      <w:r>
        <w:rPr>
          <w:rFonts w:hint="eastAsia"/>
        </w:rPr>
        <w:t xml:space="preserve">29.  </w:t>
      </w:r>
      <w:r>
        <w:rPr>
          <w:rFonts w:hint="eastAsia"/>
        </w:rPr>
        <w:t>在这方面，国家人权机构可以发挥重要作用，为这些侵权行为的据称受害者提供援助，就侵犯《公约》所保护的各项权利的任何行为向委员会提交个人来文。</w:t>
      </w:r>
    </w:p>
    <w:p w:rsidR="00494EF8" w:rsidRDefault="00494EF8" w:rsidP="00494EF8">
      <w:pPr>
        <w:pStyle w:val="SingleTxtGC"/>
      </w:pPr>
      <w:r>
        <w:rPr>
          <w:rFonts w:hint="eastAsia"/>
        </w:rPr>
        <w:t xml:space="preserve">30.  </w:t>
      </w:r>
      <w:r>
        <w:rPr>
          <w:rFonts w:hint="eastAsia"/>
        </w:rPr>
        <w:t>委员会极为鼓励个人来文的提交人，包括国家人权机构，酌情就委员会的意见以及临时措施的执行情况提交后续资料。</w:t>
      </w:r>
    </w:p>
    <w:p w:rsidR="00494EF8" w:rsidRDefault="00494EF8" w:rsidP="00494EF8">
      <w:pPr>
        <w:pStyle w:val="SingleTxtGC"/>
      </w:pPr>
      <w:r>
        <w:rPr>
          <w:rFonts w:hint="eastAsia"/>
        </w:rPr>
        <w:t xml:space="preserve">31.  </w:t>
      </w:r>
      <w:r w:rsidR="00532C99">
        <w:rPr>
          <w:rFonts w:hint="eastAsia"/>
        </w:rPr>
        <w:t>意见一</w:t>
      </w:r>
      <w:r>
        <w:rPr>
          <w:rFonts w:hint="eastAsia"/>
        </w:rPr>
        <w:t>经公布，国家人权机构必须核实，或协助提交人核实，意见</w:t>
      </w:r>
      <w:r w:rsidR="00532C99">
        <w:rPr>
          <w:rFonts w:hint="eastAsia"/>
        </w:rPr>
        <w:t>是否</w:t>
      </w:r>
      <w:r>
        <w:rPr>
          <w:rFonts w:hint="eastAsia"/>
        </w:rPr>
        <w:t>确已得到实施，包括酌情建议缔约国进行立法或行政改革。</w:t>
      </w:r>
    </w:p>
    <w:p w:rsidR="00494EF8" w:rsidRDefault="00494EF8" w:rsidP="009A6756">
      <w:pPr>
        <w:pStyle w:val="HChGC"/>
      </w:pPr>
      <w:r>
        <w:rPr>
          <w:rFonts w:hint="eastAsia"/>
        </w:rPr>
        <w:tab/>
      </w:r>
      <w:r>
        <w:rPr>
          <w:rFonts w:hint="eastAsia"/>
        </w:rPr>
        <w:t>五</w:t>
      </w:r>
      <w:r>
        <w:rPr>
          <w:rFonts w:hint="eastAsia"/>
        </w:rPr>
        <w:t>.</w:t>
      </w:r>
      <w:r w:rsidR="009A6756">
        <w:rPr>
          <w:rFonts w:hint="eastAsia"/>
        </w:rPr>
        <w:tab/>
      </w:r>
      <w:r>
        <w:rPr>
          <w:rFonts w:hint="eastAsia"/>
        </w:rPr>
        <w:t>国家人权机构在《公约》第三十三条规定的国别访问方面的作用</w:t>
      </w:r>
    </w:p>
    <w:p w:rsidR="00494EF8" w:rsidRDefault="00494EF8" w:rsidP="009A6756">
      <w:pPr>
        <w:pStyle w:val="SingleTxtGC"/>
      </w:pPr>
      <w:r>
        <w:rPr>
          <w:rFonts w:hint="eastAsia"/>
        </w:rPr>
        <w:t xml:space="preserve">32.  </w:t>
      </w:r>
      <w:r>
        <w:rPr>
          <w:rFonts w:hint="eastAsia"/>
        </w:rPr>
        <w:t>国家人权机构可发挥重要作用，向委员会提供可靠信息，指称某个缔约国正严重违反《公约》的规定。根据《公约》第三十三条的规定，委员会收到此类信息之后，可对有关缔约国进行访问。</w:t>
      </w:r>
    </w:p>
    <w:p w:rsidR="00494EF8" w:rsidRDefault="00494EF8" w:rsidP="009A6756">
      <w:pPr>
        <w:pStyle w:val="SingleTxtGC"/>
      </w:pPr>
      <w:r>
        <w:rPr>
          <w:rFonts w:hint="eastAsia"/>
        </w:rPr>
        <w:t xml:space="preserve">33.  </w:t>
      </w:r>
      <w:r>
        <w:rPr>
          <w:rFonts w:hint="eastAsia"/>
        </w:rPr>
        <w:t>国家人权机构还可在委员会进行国别访问之前或期间发挥重要作用。它们可提供最新资料，并亲自参与或协助强迫失踪受害者参与委员会可能举行的会议或听证会，举行这些会议是为了确定哪些事实和问题可用于评估有关缔约国的状况。</w:t>
      </w:r>
    </w:p>
    <w:p w:rsidR="00494EF8" w:rsidRDefault="00494EF8" w:rsidP="00494EF8">
      <w:pPr>
        <w:pStyle w:val="SingleTxtGC"/>
      </w:pPr>
      <w:r>
        <w:rPr>
          <w:rFonts w:hint="eastAsia"/>
        </w:rPr>
        <w:t xml:space="preserve">34.  </w:t>
      </w:r>
      <w:r>
        <w:rPr>
          <w:rFonts w:hint="eastAsia"/>
        </w:rPr>
        <w:t>委员会还极为鼓励国家人权机构向委员会发送资料，说明委员会根据国别访问向相关缔约国提出的建议的落实情况，并提供可靠资料，介绍国别访问后发生的任何动态。</w:t>
      </w:r>
    </w:p>
    <w:p w:rsidR="00494EF8" w:rsidRDefault="00494EF8" w:rsidP="009A6756">
      <w:pPr>
        <w:pStyle w:val="HChGC"/>
      </w:pPr>
      <w:r>
        <w:rPr>
          <w:rFonts w:hint="eastAsia"/>
        </w:rPr>
        <w:tab/>
      </w:r>
      <w:r>
        <w:rPr>
          <w:rFonts w:hint="eastAsia"/>
        </w:rPr>
        <w:t>六</w:t>
      </w:r>
      <w:r>
        <w:rPr>
          <w:rFonts w:hint="eastAsia"/>
        </w:rPr>
        <w:t>.</w:t>
      </w:r>
      <w:r w:rsidR="009A6756">
        <w:rPr>
          <w:rFonts w:hint="eastAsia"/>
        </w:rPr>
        <w:tab/>
      </w:r>
      <w:r>
        <w:rPr>
          <w:rFonts w:hint="eastAsia"/>
        </w:rPr>
        <w:t>根据《公约》第三十四条的规定国家人权机构在提请委员会注意发生大规模或有组织强迫失踪行为的消息方面的作用</w:t>
      </w:r>
    </w:p>
    <w:p w:rsidR="00494EF8" w:rsidRDefault="00494EF8" w:rsidP="009A6756">
      <w:pPr>
        <w:pStyle w:val="SingleTxtGC"/>
      </w:pPr>
      <w:r>
        <w:rPr>
          <w:rFonts w:hint="eastAsia"/>
        </w:rPr>
        <w:t xml:space="preserve">35.  </w:t>
      </w:r>
      <w:r>
        <w:rPr>
          <w:rFonts w:hint="eastAsia"/>
        </w:rPr>
        <w:t>委员会认为，国家人权机构可发挥重要作用，向委员会提供确凿消息，显示某一缔约国管辖的领土内正发生大规模或有组织</w:t>
      </w:r>
      <w:r w:rsidR="00532C99">
        <w:rPr>
          <w:rFonts w:hint="eastAsia"/>
        </w:rPr>
        <w:t>的</w:t>
      </w:r>
      <w:r>
        <w:rPr>
          <w:rFonts w:hint="eastAsia"/>
        </w:rPr>
        <w:t>强迫失踪行为。根据《公约》第三十四条，收到上述信息之后，委员会可提请联合国大会注意此类信息。</w:t>
      </w:r>
    </w:p>
    <w:p w:rsidR="00494EF8" w:rsidRDefault="00494EF8" w:rsidP="009A6756">
      <w:pPr>
        <w:pStyle w:val="HChGC"/>
      </w:pPr>
      <w:r>
        <w:rPr>
          <w:rFonts w:hint="eastAsia"/>
        </w:rPr>
        <w:lastRenderedPageBreak/>
        <w:tab/>
      </w:r>
      <w:r>
        <w:rPr>
          <w:rFonts w:hint="eastAsia"/>
        </w:rPr>
        <w:t>七</w:t>
      </w:r>
      <w:r>
        <w:rPr>
          <w:rFonts w:hint="eastAsia"/>
        </w:rPr>
        <w:t>.</w:t>
      </w:r>
      <w:r w:rsidR="009A6756">
        <w:rPr>
          <w:rFonts w:hint="eastAsia"/>
        </w:rPr>
        <w:tab/>
      </w:r>
      <w:r>
        <w:rPr>
          <w:rFonts w:hint="eastAsia"/>
        </w:rPr>
        <w:t>对委员会一般性意见的起草提供投入以及意见的援用</w:t>
      </w:r>
    </w:p>
    <w:p w:rsidR="00494EF8" w:rsidRDefault="00494EF8" w:rsidP="00532C99">
      <w:pPr>
        <w:pStyle w:val="SingleTxtGC"/>
      </w:pPr>
      <w:r>
        <w:rPr>
          <w:rFonts w:hint="eastAsia"/>
        </w:rPr>
        <w:t xml:space="preserve">36.  </w:t>
      </w:r>
      <w:r>
        <w:rPr>
          <w:rFonts w:hint="eastAsia"/>
        </w:rPr>
        <w:t>委员会鼓励国家人权机构为审议</w:t>
      </w:r>
      <w:r w:rsidR="00532C99">
        <w:rPr>
          <w:rFonts w:hint="eastAsia"/>
        </w:rPr>
        <w:t>中</w:t>
      </w:r>
      <w:r>
        <w:rPr>
          <w:rFonts w:hint="eastAsia"/>
        </w:rPr>
        <w:t>的一般性意见提供投入，包括</w:t>
      </w:r>
      <w:r w:rsidR="00532C99">
        <w:rPr>
          <w:rFonts w:hint="eastAsia"/>
        </w:rPr>
        <w:t>为</w:t>
      </w:r>
      <w:r>
        <w:rPr>
          <w:rFonts w:hint="eastAsia"/>
        </w:rPr>
        <w:t>委员会举行的一般性讨论日</w:t>
      </w:r>
      <w:r w:rsidR="00532C99">
        <w:rPr>
          <w:rFonts w:hint="eastAsia"/>
        </w:rPr>
        <w:t>提供投入</w:t>
      </w:r>
      <w:r>
        <w:rPr>
          <w:rFonts w:hint="eastAsia"/>
        </w:rPr>
        <w:t>。为了确保国家人权机构对这些进程作出最有效的贡献，委员会将尽早宣布它将审议的一般性意见，或它计划组织的一般性讨论日。委员会鼓励国家人权机构在宣传活动中援用委员会一般性意见。</w:t>
      </w:r>
    </w:p>
    <w:p w:rsidR="00494EF8" w:rsidRDefault="00494EF8" w:rsidP="00532C99">
      <w:pPr>
        <w:pStyle w:val="HChGC"/>
      </w:pPr>
      <w:r>
        <w:rPr>
          <w:rFonts w:hint="eastAsia"/>
        </w:rPr>
        <w:tab/>
      </w:r>
      <w:r>
        <w:rPr>
          <w:rFonts w:hint="eastAsia"/>
        </w:rPr>
        <w:t>八</w:t>
      </w:r>
      <w:r>
        <w:rPr>
          <w:rFonts w:hint="eastAsia"/>
        </w:rPr>
        <w:t>.</w:t>
      </w:r>
      <w:r w:rsidR="009A6756">
        <w:rPr>
          <w:rFonts w:hint="eastAsia"/>
        </w:rPr>
        <w:tab/>
      </w:r>
      <w:r>
        <w:rPr>
          <w:rFonts w:hint="eastAsia"/>
        </w:rPr>
        <w:t>国家人权机构在处理妇女和儿童权利问题以及纳入性别</w:t>
      </w:r>
      <w:r w:rsidR="00532C99">
        <w:rPr>
          <w:rFonts w:hint="eastAsia"/>
        </w:rPr>
        <w:t>平等</w:t>
      </w:r>
      <w:r>
        <w:rPr>
          <w:rFonts w:hint="eastAsia"/>
        </w:rPr>
        <w:t>观方面的作用</w:t>
      </w:r>
    </w:p>
    <w:p w:rsidR="00494EF8" w:rsidRDefault="00494EF8" w:rsidP="00494EF8">
      <w:pPr>
        <w:pStyle w:val="SingleTxtGC"/>
      </w:pPr>
      <w:r>
        <w:rPr>
          <w:rFonts w:hint="eastAsia"/>
        </w:rPr>
        <w:t xml:space="preserve">37.  </w:t>
      </w:r>
      <w:r>
        <w:rPr>
          <w:rFonts w:hint="eastAsia"/>
        </w:rPr>
        <w:t>委员会对强迫失踪对妇女和儿童造成的影响感到尤为关切。国家人权机构能够发挥非常重要的作用，在根据《公约》第二十九、三十、三十一、三十三和三十四条提交资料时，可向委员会提供关于侵犯妇女和儿童权利行为的具体信息，如果可能，它们还可提供按性别和年龄等标准进行分列的强迫失踪案统计数据。</w:t>
      </w:r>
    </w:p>
    <w:p w:rsidR="00494EF8" w:rsidRDefault="00494EF8" w:rsidP="00532C99">
      <w:pPr>
        <w:pStyle w:val="SingleTxtGC"/>
      </w:pPr>
      <w:r>
        <w:rPr>
          <w:rFonts w:hint="eastAsia"/>
        </w:rPr>
        <w:t xml:space="preserve">38.  </w:t>
      </w:r>
      <w:r>
        <w:rPr>
          <w:rFonts w:hint="eastAsia"/>
        </w:rPr>
        <w:t>委员会鼓励国家人权机构在提交的资料中纳入性别</w:t>
      </w:r>
      <w:r w:rsidR="00532C99">
        <w:rPr>
          <w:rFonts w:hint="eastAsia"/>
        </w:rPr>
        <w:t>平等</w:t>
      </w:r>
      <w:r>
        <w:rPr>
          <w:rFonts w:hint="eastAsia"/>
        </w:rPr>
        <w:t>观，特别着重指出阻碍强迫失踪</w:t>
      </w:r>
      <w:r w:rsidR="00D716EF">
        <w:rPr>
          <w:rFonts w:hint="eastAsia"/>
        </w:rPr>
        <w:t>的</w:t>
      </w:r>
      <w:r w:rsidR="00532C99">
        <w:rPr>
          <w:rFonts w:hint="eastAsia"/>
        </w:rPr>
        <w:t>男女</w:t>
      </w:r>
      <w:r>
        <w:rPr>
          <w:rFonts w:hint="eastAsia"/>
        </w:rPr>
        <w:t>受害者平等享有权利的障碍。</w:t>
      </w:r>
    </w:p>
    <w:p w:rsidR="00494EF8" w:rsidRDefault="00494EF8" w:rsidP="009A6756">
      <w:pPr>
        <w:pStyle w:val="HChGC"/>
      </w:pPr>
      <w:r>
        <w:rPr>
          <w:rFonts w:hint="eastAsia"/>
        </w:rPr>
        <w:tab/>
      </w:r>
      <w:r>
        <w:rPr>
          <w:rFonts w:hint="eastAsia"/>
        </w:rPr>
        <w:t>九</w:t>
      </w:r>
      <w:r>
        <w:rPr>
          <w:rFonts w:hint="eastAsia"/>
        </w:rPr>
        <w:t>.</w:t>
      </w:r>
      <w:r w:rsidR="009A6756">
        <w:rPr>
          <w:rFonts w:hint="eastAsia"/>
        </w:rPr>
        <w:tab/>
      </w:r>
      <w:r>
        <w:rPr>
          <w:rFonts w:hint="eastAsia"/>
        </w:rPr>
        <w:t>国家人权机构在提请委员会注意报复行为报告方面的作用</w:t>
      </w:r>
    </w:p>
    <w:p w:rsidR="00494EF8" w:rsidRDefault="00494EF8" w:rsidP="00494EF8">
      <w:pPr>
        <w:pStyle w:val="SingleTxtGC"/>
      </w:pPr>
      <w:r>
        <w:rPr>
          <w:rFonts w:hint="eastAsia"/>
        </w:rPr>
        <w:t xml:space="preserve">39.  </w:t>
      </w:r>
      <w:r>
        <w:rPr>
          <w:rFonts w:hint="eastAsia"/>
        </w:rPr>
        <w:t>回顾大会第</w:t>
      </w:r>
      <w:r>
        <w:rPr>
          <w:rFonts w:hint="eastAsia"/>
        </w:rPr>
        <w:t>68/171</w:t>
      </w:r>
      <w:r>
        <w:rPr>
          <w:rFonts w:hint="eastAsia"/>
        </w:rPr>
        <w:t>号决议并为保护试图向委员会报告和</w:t>
      </w:r>
      <w:r>
        <w:rPr>
          <w:rFonts w:hint="eastAsia"/>
        </w:rPr>
        <w:t>/</w:t>
      </w:r>
      <w:r>
        <w:rPr>
          <w:rFonts w:hint="eastAsia"/>
        </w:rPr>
        <w:t>或与委员会合作或者已经向委员会报告和</w:t>
      </w:r>
      <w:r>
        <w:rPr>
          <w:rFonts w:hint="eastAsia"/>
        </w:rPr>
        <w:t>/</w:t>
      </w:r>
      <w:r>
        <w:rPr>
          <w:rFonts w:hint="eastAsia"/>
        </w:rPr>
        <w:t>或与委员会合作的人权机构的国内代表免遭可能会影响国家人权机构独立性的立法、行政、经济或其他任何性质的恐吓、迫害或报复，委员会可酌情或应提交人要求对所收到的资料、文件和说明进行保密，并决定不予公布。在这种情况下，委员会将决定如何使用这种资料。</w:t>
      </w:r>
    </w:p>
    <w:p w:rsidR="00494EF8" w:rsidRDefault="00494EF8" w:rsidP="00494EF8">
      <w:pPr>
        <w:pStyle w:val="SingleTxtGC"/>
      </w:pPr>
      <w:r>
        <w:rPr>
          <w:rFonts w:hint="eastAsia"/>
        </w:rPr>
        <w:t xml:space="preserve">40.  </w:t>
      </w:r>
      <w:r>
        <w:rPr>
          <w:rFonts w:hint="eastAsia"/>
        </w:rPr>
        <w:t>委员会还认为，国家人权机构发挥着十分重要的作用，它们通过提交与第二十九条规定的缔约国报告程序有关的资料、紧急行动、个人来文、与违反《公约》有关的资料，或者在国别访问期间与委员会会晤，向委员会通报试图向委员会报告和</w:t>
      </w:r>
      <w:r>
        <w:rPr>
          <w:rFonts w:hint="eastAsia"/>
        </w:rPr>
        <w:t>/</w:t>
      </w:r>
      <w:r>
        <w:rPr>
          <w:rFonts w:hint="eastAsia"/>
        </w:rPr>
        <w:t>或与委员会合作或者已经向委员会报告和</w:t>
      </w:r>
      <w:r>
        <w:rPr>
          <w:rFonts w:hint="eastAsia"/>
        </w:rPr>
        <w:t>/</w:t>
      </w:r>
      <w:r>
        <w:rPr>
          <w:rFonts w:hint="eastAsia"/>
        </w:rPr>
        <w:t>或与委员会合作的个人遭到恐吓、迫害或报复的案件。为此，委员会已决定任命一名报复问题报告员。</w:t>
      </w:r>
    </w:p>
    <w:p w:rsidR="00494EF8" w:rsidRDefault="00494EF8" w:rsidP="009A6756">
      <w:pPr>
        <w:pStyle w:val="HChGC"/>
      </w:pPr>
      <w:r>
        <w:rPr>
          <w:rFonts w:hint="eastAsia"/>
        </w:rPr>
        <w:tab/>
      </w:r>
      <w:r>
        <w:rPr>
          <w:rFonts w:hint="eastAsia"/>
        </w:rPr>
        <w:t>十</w:t>
      </w:r>
      <w:r>
        <w:rPr>
          <w:rFonts w:hint="eastAsia"/>
        </w:rPr>
        <w:t>.</w:t>
      </w:r>
      <w:r w:rsidR="009A6756">
        <w:rPr>
          <w:rFonts w:hint="eastAsia"/>
        </w:rPr>
        <w:tab/>
      </w:r>
      <w:r>
        <w:rPr>
          <w:rFonts w:hint="eastAsia"/>
        </w:rPr>
        <w:t>加强全球外联</w:t>
      </w:r>
    </w:p>
    <w:p w:rsidR="00494EF8" w:rsidRDefault="00494EF8" w:rsidP="00494EF8">
      <w:pPr>
        <w:pStyle w:val="SingleTxtGC"/>
      </w:pPr>
      <w:r>
        <w:rPr>
          <w:rFonts w:hint="eastAsia"/>
        </w:rPr>
        <w:t xml:space="preserve">41.  </w:t>
      </w:r>
      <w:r>
        <w:rPr>
          <w:rFonts w:hint="eastAsia"/>
        </w:rPr>
        <w:t>委员会欢迎国家人权机构的合作和投入，并注意到后勤和财政方面的制约因素有时会限制它们参加委员会届会。因此，委员会欢迎在届会期间使用视频或电话会议链接和网络直播等技术，以强化各区域的贡献。</w:t>
      </w:r>
    </w:p>
    <w:p w:rsidR="00494EF8" w:rsidRDefault="00494EF8" w:rsidP="00494EF8">
      <w:pPr>
        <w:pStyle w:val="SingleTxtGC"/>
      </w:pPr>
      <w:r>
        <w:rPr>
          <w:rFonts w:hint="eastAsia"/>
        </w:rPr>
        <w:t xml:space="preserve">42.  </w:t>
      </w:r>
      <w:r>
        <w:rPr>
          <w:rFonts w:hint="eastAsia"/>
        </w:rPr>
        <w:t>委员会将尽力确保残疾人能够参加届会，以使他们能够充分、有效地参与委员会的工作，并为他们提供合理便利。</w:t>
      </w:r>
    </w:p>
    <w:p w:rsidR="00494EF8" w:rsidRDefault="00494EF8" w:rsidP="00494EF8">
      <w:pPr>
        <w:pStyle w:val="SingleTxtGC"/>
      </w:pPr>
      <w:r>
        <w:rPr>
          <w:rFonts w:hint="eastAsia"/>
        </w:rPr>
        <w:lastRenderedPageBreak/>
        <w:t xml:space="preserve">43.  </w:t>
      </w:r>
      <w:r>
        <w:rPr>
          <w:rFonts w:hint="eastAsia"/>
        </w:rPr>
        <w:t>委员会鼓励国家人权机构自行努力将委员会文件翻译为当地语文。</w:t>
      </w:r>
    </w:p>
    <w:p w:rsidR="00494EF8" w:rsidRDefault="00494EF8" w:rsidP="00532C99">
      <w:pPr>
        <w:pStyle w:val="SingleTxtGC"/>
      </w:pPr>
      <w:r>
        <w:rPr>
          <w:rFonts w:hint="eastAsia"/>
        </w:rPr>
        <w:t xml:space="preserve">44.  </w:t>
      </w:r>
      <w:r>
        <w:rPr>
          <w:rFonts w:hint="eastAsia"/>
        </w:rPr>
        <w:t>委员会还鼓励国家人权机构酌情倡导缔约国批准《公约》和</w:t>
      </w:r>
      <w:r w:rsidR="00532C99">
        <w:rPr>
          <w:rFonts w:hint="eastAsia"/>
        </w:rPr>
        <w:t>/</w:t>
      </w:r>
      <w:r>
        <w:rPr>
          <w:rFonts w:hint="eastAsia"/>
        </w:rPr>
        <w:t>或承认《公约》第三十一和第三十二条规定的委员会的职权。</w:t>
      </w:r>
    </w:p>
    <w:p w:rsidR="00494EF8" w:rsidRDefault="00494EF8" w:rsidP="00532C99">
      <w:pPr>
        <w:pStyle w:val="SingleTxtGC"/>
      </w:pPr>
      <w:r>
        <w:rPr>
          <w:rFonts w:hint="eastAsia"/>
        </w:rPr>
        <w:t xml:space="preserve">45.  </w:t>
      </w:r>
      <w:r>
        <w:rPr>
          <w:rFonts w:hint="eastAsia"/>
        </w:rPr>
        <w:t>最后，委员会欢迎并鼓励国家人权机构努力通过培训等手段，加强外联和宣传，</w:t>
      </w:r>
      <w:r w:rsidR="00532C99">
        <w:rPr>
          <w:rFonts w:hint="eastAsia"/>
        </w:rPr>
        <w:t>使人们进一步了解</w:t>
      </w:r>
      <w:r>
        <w:rPr>
          <w:rFonts w:hint="eastAsia"/>
        </w:rPr>
        <w:t>《公约》以及《公约》为委员会提供的手段、委员会结论性意见、尤其是在无报告的情况下对某一缔约国开展的审议程序产</w:t>
      </w:r>
      <w:r w:rsidR="000B5368">
        <w:rPr>
          <w:rFonts w:hint="eastAsia"/>
        </w:rPr>
        <w:t>生的结论性意见，观点、国别访问期间提出的建议以及一般性意见</w:t>
      </w:r>
      <w:r>
        <w:rPr>
          <w:rFonts w:hint="eastAsia"/>
        </w:rPr>
        <w:t>。委员会尤其鼓励国家人权机构利用每年</w:t>
      </w:r>
      <w:r>
        <w:rPr>
          <w:rFonts w:hint="eastAsia"/>
        </w:rPr>
        <w:t>8</w:t>
      </w:r>
      <w:r>
        <w:rPr>
          <w:rFonts w:hint="eastAsia"/>
        </w:rPr>
        <w:t>月</w:t>
      </w:r>
      <w:r>
        <w:rPr>
          <w:rFonts w:hint="eastAsia"/>
        </w:rPr>
        <w:t>30</w:t>
      </w:r>
      <w:r>
        <w:rPr>
          <w:rFonts w:hint="eastAsia"/>
        </w:rPr>
        <w:t>日国际强迫失踪受害者日开展外联和提高认识活动。</w:t>
      </w:r>
    </w:p>
    <w:p w:rsidR="009A6756" w:rsidRDefault="009A6756" w:rsidP="00494EF8">
      <w:pPr>
        <w:pStyle w:val="SingleTxtGC"/>
      </w:pPr>
    </w:p>
    <w:p w:rsidR="009A6756" w:rsidRPr="002D6A9C" w:rsidRDefault="009A675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A6756" w:rsidRPr="00494EF8" w:rsidRDefault="009A6756" w:rsidP="00494EF8">
      <w:pPr>
        <w:pStyle w:val="SingleTxtGC"/>
      </w:pPr>
    </w:p>
    <w:sectPr w:rsidR="009A6756" w:rsidRPr="00494EF8"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61EA" w:rsidRPr="000D319F" w:rsidRDefault="001061EA" w:rsidP="000D319F">
      <w:pPr>
        <w:pStyle w:val="ae"/>
        <w:spacing w:after="240"/>
        <w:ind w:left="907"/>
        <w:rPr>
          <w:rFonts w:asciiTheme="majorBidi" w:eastAsia="宋体" w:hAnsiTheme="majorBidi" w:cstheme="majorBidi"/>
          <w:sz w:val="21"/>
          <w:szCs w:val="21"/>
          <w:lang w:val="en-US"/>
        </w:rPr>
      </w:pPr>
    </w:p>
    <w:p w:rsidR="001061EA" w:rsidRPr="000D319F" w:rsidRDefault="001061EA"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061EA" w:rsidRPr="000D319F" w:rsidRDefault="001061EA" w:rsidP="000D319F">
      <w:pPr>
        <w:pStyle w:val="ae"/>
      </w:pPr>
    </w:p>
  </w:endnote>
  <w:endnote w:type="continuationNotice" w:id="1">
    <w:p w:rsidR="001061EA" w:rsidRDefault="001061E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494EF8" w:rsidRDefault="00494EF8" w:rsidP="00494EF8">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664E33">
      <w:rPr>
        <w:rStyle w:val="af"/>
        <w:noProof/>
      </w:rPr>
      <w:t>6</w:t>
    </w:r>
    <w:r>
      <w:rPr>
        <w:rStyle w:val="af"/>
      </w:rPr>
      <w:fldChar w:fldCharType="end"/>
    </w:r>
    <w:r>
      <w:rPr>
        <w:rStyle w:val="af"/>
      </w:rPr>
      <w:tab/>
    </w:r>
    <w:r w:rsidRPr="00494EF8">
      <w:rPr>
        <w:rStyle w:val="af"/>
        <w:b w:val="0"/>
        <w:snapToGrid w:val="0"/>
        <w:sz w:val="16"/>
      </w:rPr>
      <w:t>GE.14-19251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494EF8" w:rsidRDefault="00494EF8" w:rsidP="00494EF8">
    <w:pPr>
      <w:pStyle w:val="ae"/>
      <w:tabs>
        <w:tab w:val="clear" w:pos="431"/>
        <w:tab w:val="right" w:pos="9638"/>
      </w:tabs>
      <w:rPr>
        <w:rStyle w:val="af"/>
      </w:rPr>
    </w:pPr>
    <w:r>
      <w:t>GE.14-19251</w:t>
    </w:r>
    <w:r>
      <w:tab/>
    </w:r>
    <w:r>
      <w:rPr>
        <w:rStyle w:val="af"/>
      </w:rPr>
      <w:fldChar w:fldCharType="begin"/>
    </w:r>
    <w:r>
      <w:rPr>
        <w:rStyle w:val="af"/>
      </w:rPr>
      <w:instrText xml:space="preserve"> PAGE  \* MERGEFORMAT </w:instrText>
    </w:r>
    <w:r>
      <w:rPr>
        <w:rStyle w:val="af"/>
      </w:rPr>
      <w:fldChar w:fldCharType="separate"/>
    </w:r>
    <w:r w:rsidR="00664E33">
      <w:rPr>
        <w:rStyle w:val="af"/>
        <w:noProof/>
      </w:rPr>
      <w:t>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494EF8" w:rsidP="001A72B8">
    <w:pPr>
      <w:pStyle w:val="ae"/>
      <w:tabs>
        <w:tab w:val="left" w:pos="1701"/>
        <w:tab w:val="left" w:pos="2552"/>
        <w:tab w:val="left" w:pos="8448"/>
      </w:tabs>
      <w:spacing w:before="360"/>
      <w:rPr>
        <w:b/>
        <w:sz w:val="21"/>
        <w:lang w:eastAsia="zh-CN"/>
      </w:rPr>
    </w:pPr>
    <w:r>
      <w:rPr>
        <w:sz w:val="20"/>
        <w:lang w:eastAsia="zh-CN"/>
      </w:rPr>
      <w:t>GE.14-19251</w:t>
    </w:r>
    <w:r w:rsidR="00731A42" w:rsidRPr="00EE277A">
      <w:rPr>
        <w:sz w:val="20"/>
        <w:lang w:eastAsia="zh-CN"/>
      </w:rPr>
      <w:t xml:space="preserve"> (C)</w:t>
    </w:r>
    <w:r w:rsidR="00731A42">
      <w:rPr>
        <w:sz w:val="20"/>
        <w:lang w:eastAsia="zh-CN"/>
      </w:rPr>
      <w:tab/>
    </w:r>
    <w:r w:rsidR="009A6756">
      <w:rPr>
        <w:rFonts w:eastAsiaTheme="minorEastAsia" w:hint="eastAsia"/>
        <w:sz w:val="20"/>
        <w:lang w:eastAsia="zh-CN"/>
      </w:rPr>
      <w:t>0312</w:t>
    </w:r>
    <w:r w:rsidR="00731A42">
      <w:rPr>
        <w:sz w:val="20"/>
        <w:lang w:eastAsia="zh-CN"/>
      </w:rPr>
      <w:t>14</w:t>
    </w:r>
    <w:r w:rsidR="00731A42">
      <w:rPr>
        <w:sz w:val="20"/>
        <w:lang w:eastAsia="zh-CN"/>
      </w:rPr>
      <w:tab/>
    </w:r>
    <w:r w:rsidR="001A72B8">
      <w:rPr>
        <w:rFonts w:eastAsiaTheme="minorEastAsia"/>
        <w:sz w:val="20"/>
        <w:lang w:eastAsia="zh-CN"/>
      </w:rPr>
      <w:t>24</w:t>
    </w:r>
    <w:r w:rsidR="009A6756">
      <w:rPr>
        <w:rFonts w:eastAsiaTheme="minorEastAsia" w:hint="eastAsia"/>
        <w:sz w:val="20"/>
        <w:lang w:eastAsia="zh-CN"/>
      </w:rPr>
      <w:t>12</w:t>
    </w:r>
    <w:r w:rsidR="00731A42">
      <w:rPr>
        <w:sz w:val="20"/>
        <w:lang w:eastAsia="zh-CN"/>
      </w:rPr>
      <w:t>14</w:t>
    </w:r>
  </w:p>
  <w:p w:rsidR="00056632" w:rsidRPr="00487939" w:rsidRDefault="00494EF8"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ED/C/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638F626" wp14:editId="6247E32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61EA" w:rsidRPr="000157B1" w:rsidRDefault="001061EA"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1061EA" w:rsidRPr="000157B1" w:rsidRDefault="001061EA"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1061EA" w:rsidRDefault="001061EA"/>
  </w:footnote>
  <w:footnote w:id="2">
    <w:p w:rsidR="00E92ABA" w:rsidRPr="0013171F" w:rsidRDefault="00E92ABA" w:rsidP="00E92ABA">
      <w:pPr>
        <w:pStyle w:val="a6"/>
        <w:tabs>
          <w:tab w:val="clear" w:pos="431"/>
        </w:tabs>
      </w:pPr>
      <w:r>
        <w:rPr>
          <w:rStyle w:val="a7"/>
          <w:rFonts w:eastAsia="宋体"/>
        </w:rPr>
        <w:tab/>
      </w:r>
      <w:r w:rsidRPr="00E92ABA">
        <w:rPr>
          <w:rStyle w:val="a7"/>
          <w:rFonts w:eastAsia="宋体"/>
          <w:szCs w:val="21"/>
          <w:vertAlign w:val="baseline"/>
        </w:rPr>
        <w:t>*</w:t>
      </w:r>
      <w:r w:rsidRPr="00684173">
        <w:rPr>
          <w:rStyle w:val="a7"/>
          <w:rFonts w:eastAsia="宋体"/>
          <w:sz w:val="20"/>
          <w:vertAlign w:val="baseline"/>
        </w:rPr>
        <w:tab/>
      </w:r>
      <w:r w:rsidRPr="00E92ABA">
        <w:rPr>
          <w:rFonts w:asciiTheme="majorBidi" w:hAnsiTheme="majorBidi" w:cstheme="majorBidi"/>
        </w:rPr>
        <w:t>委员会第七届会议</w:t>
      </w:r>
      <w:r w:rsidRPr="00E92ABA">
        <w:rPr>
          <w:rFonts w:asciiTheme="majorBidi" w:hAnsiTheme="majorBidi" w:cstheme="majorBidi"/>
        </w:rPr>
        <w:t>(2014</w:t>
      </w:r>
      <w:r w:rsidRPr="00E92ABA">
        <w:rPr>
          <w:rFonts w:asciiTheme="majorBidi" w:hAnsiTheme="majorBidi" w:cstheme="majorBidi"/>
        </w:rPr>
        <w:t>年</w:t>
      </w:r>
      <w:r w:rsidRPr="00E92ABA">
        <w:rPr>
          <w:rFonts w:asciiTheme="majorBidi" w:hAnsiTheme="majorBidi" w:cstheme="majorBidi"/>
        </w:rPr>
        <w:t>9</w:t>
      </w:r>
      <w:r w:rsidRPr="00E92ABA">
        <w:rPr>
          <w:rFonts w:asciiTheme="majorBidi" w:hAnsiTheme="majorBidi" w:cstheme="majorBidi"/>
        </w:rPr>
        <w:t>月</w:t>
      </w:r>
      <w:r w:rsidRPr="00E92ABA">
        <w:rPr>
          <w:rFonts w:asciiTheme="majorBidi" w:hAnsiTheme="majorBidi" w:cstheme="majorBidi"/>
        </w:rPr>
        <w:t>15</w:t>
      </w:r>
      <w:r w:rsidRPr="00E92ABA">
        <w:rPr>
          <w:rFonts w:asciiTheme="majorBidi" w:hAnsiTheme="majorBidi" w:cstheme="majorBidi"/>
        </w:rPr>
        <w:t>日至</w:t>
      </w:r>
      <w:r w:rsidRPr="00E92ABA">
        <w:rPr>
          <w:rFonts w:asciiTheme="majorBidi" w:hAnsiTheme="majorBidi" w:cstheme="majorBidi"/>
        </w:rPr>
        <w:t>26</w:t>
      </w:r>
      <w:r w:rsidRPr="00E92ABA">
        <w:rPr>
          <w:rFonts w:asciiTheme="majorBidi" w:hAnsiTheme="majorBidi" w:cstheme="majorBidi"/>
        </w:rPr>
        <w:t>日</w:t>
      </w:r>
      <w:r w:rsidRPr="00E92ABA">
        <w:rPr>
          <w:rFonts w:asciiTheme="majorBidi" w:hAnsiTheme="majorBidi" w:cstheme="majorBidi"/>
        </w:rPr>
        <w:t>)</w:t>
      </w:r>
      <w:r w:rsidRPr="00E92ABA">
        <w:rPr>
          <w:rFonts w:asciiTheme="majorBidi" w:hAnsiTheme="majorBidi" w:cstheme="majorBidi"/>
        </w:rPr>
        <w:t>上通过。</w:t>
      </w:r>
    </w:p>
  </w:footnote>
  <w:footnote w:id="3">
    <w:p w:rsidR="003D5CE7" w:rsidRPr="005C61A4" w:rsidRDefault="003D5CE7" w:rsidP="003D5CE7">
      <w:pPr>
        <w:pStyle w:val="a6"/>
        <w:tabs>
          <w:tab w:val="clear" w:pos="431"/>
        </w:tabs>
      </w:pPr>
      <w:r w:rsidRPr="00C2005D">
        <w:tab/>
      </w:r>
      <w:r w:rsidRPr="005D5F3A">
        <w:rPr>
          <w:rStyle w:val="a7"/>
          <w:rFonts w:eastAsia="宋体"/>
        </w:rPr>
        <w:footnoteRef/>
      </w:r>
      <w:r w:rsidRPr="00C2005D">
        <w:tab/>
      </w:r>
      <w:r w:rsidRPr="003D5CE7">
        <w:t>《禁止酷刑和其他残忍、不人道或有辱人格的待遇或处罚公约任择议定书》第</w:t>
      </w:r>
      <w:r w:rsidRPr="003D5CE7">
        <w:t>3</w:t>
      </w:r>
      <w:r w:rsidRPr="003D5CE7">
        <w:t>、第</w:t>
      </w:r>
      <w:r w:rsidRPr="003D5CE7">
        <w:t>4</w:t>
      </w:r>
      <w:r w:rsidRPr="003D5CE7">
        <w:t>以及第</w:t>
      </w:r>
      <w:r w:rsidRPr="003D5CE7">
        <w:t>17</w:t>
      </w:r>
      <w:r w:rsidRPr="003D5CE7">
        <w:t>至第</w:t>
      </w:r>
      <w:r w:rsidRPr="003D5CE7">
        <w:t>23</w:t>
      </w:r>
      <w:r w:rsidRPr="003D5CE7">
        <w:t>条。</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494EF8" w:rsidP="00494EF8">
    <w:pPr>
      <w:pStyle w:val="af0"/>
    </w:pPr>
    <w:r>
      <w:t>CED/C/6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494EF8" w:rsidP="00494EF8">
    <w:pPr>
      <w:pStyle w:val="af0"/>
      <w:jc w:val="right"/>
    </w:pPr>
    <w:r>
      <w:t>CED/C/6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1843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1EA"/>
    <w:rsid w:val="00011483"/>
    <w:rsid w:val="000B5368"/>
    <w:rsid w:val="000D319F"/>
    <w:rsid w:val="000E4D0E"/>
    <w:rsid w:val="001061EA"/>
    <w:rsid w:val="0012373F"/>
    <w:rsid w:val="00144B69"/>
    <w:rsid w:val="00153E86"/>
    <w:rsid w:val="001560F8"/>
    <w:rsid w:val="001A108D"/>
    <w:rsid w:val="001A72B8"/>
    <w:rsid w:val="001B1BD1"/>
    <w:rsid w:val="001C3EF2"/>
    <w:rsid w:val="001D17F6"/>
    <w:rsid w:val="001E0E63"/>
    <w:rsid w:val="00204B42"/>
    <w:rsid w:val="0021265F"/>
    <w:rsid w:val="00221B12"/>
    <w:rsid w:val="002231C3"/>
    <w:rsid w:val="0024417F"/>
    <w:rsid w:val="00250F8D"/>
    <w:rsid w:val="002E1C97"/>
    <w:rsid w:val="002F5834"/>
    <w:rsid w:val="003006AB"/>
    <w:rsid w:val="00326EBF"/>
    <w:rsid w:val="00327FE4"/>
    <w:rsid w:val="003D5CE7"/>
    <w:rsid w:val="00407319"/>
    <w:rsid w:val="00427F63"/>
    <w:rsid w:val="00434D38"/>
    <w:rsid w:val="00444C3B"/>
    <w:rsid w:val="004831EC"/>
    <w:rsid w:val="00494EB8"/>
    <w:rsid w:val="00494EF8"/>
    <w:rsid w:val="004C4A0A"/>
    <w:rsid w:val="00501220"/>
    <w:rsid w:val="00532C99"/>
    <w:rsid w:val="005E2415"/>
    <w:rsid w:val="005E2865"/>
    <w:rsid w:val="005E403A"/>
    <w:rsid w:val="00664E33"/>
    <w:rsid w:val="00680656"/>
    <w:rsid w:val="00683F1B"/>
    <w:rsid w:val="00684173"/>
    <w:rsid w:val="006B1119"/>
    <w:rsid w:val="006E3E46"/>
    <w:rsid w:val="006E71B1"/>
    <w:rsid w:val="006F1404"/>
    <w:rsid w:val="0070593B"/>
    <w:rsid w:val="00705D89"/>
    <w:rsid w:val="00721C8A"/>
    <w:rsid w:val="00731A42"/>
    <w:rsid w:val="00767E69"/>
    <w:rsid w:val="0077079A"/>
    <w:rsid w:val="007A5599"/>
    <w:rsid w:val="007F1B25"/>
    <w:rsid w:val="00856233"/>
    <w:rsid w:val="00860F27"/>
    <w:rsid w:val="008B0560"/>
    <w:rsid w:val="008B2BFA"/>
    <w:rsid w:val="008E6A3F"/>
    <w:rsid w:val="00904468"/>
    <w:rsid w:val="00923557"/>
    <w:rsid w:val="00936F03"/>
    <w:rsid w:val="00943B69"/>
    <w:rsid w:val="00944CB3"/>
    <w:rsid w:val="00986624"/>
    <w:rsid w:val="009A6756"/>
    <w:rsid w:val="009B09D7"/>
    <w:rsid w:val="009D35ED"/>
    <w:rsid w:val="009E356A"/>
    <w:rsid w:val="00A0008A"/>
    <w:rsid w:val="00A03CB6"/>
    <w:rsid w:val="00A1364C"/>
    <w:rsid w:val="00A21076"/>
    <w:rsid w:val="00A3739A"/>
    <w:rsid w:val="00A52DAF"/>
    <w:rsid w:val="00A84072"/>
    <w:rsid w:val="00B16570"/>
    <w:rsid w:val="00B23B03"/>
    <w:rsid w:val="00B43EB7"/>
    <w:rsid w:val="00B53320"/>
    <w:rsid w:val="00BC6522"/>
    <w:rsid w:val="00C121D5"/>
    <w:rsid w:val="00C17349"/>
    <w:rsid w:val="00C351AA"/>
    <w:rsid w:val="00C7253F"/>
    <w:rsid w:val="00C90707"/>
    <w:rsid w:val="00CA796F"/>
    <w:rsid w:val="00D26A05"/>
    <w:rsid w:val="00D716EF"/>
    <w:rsid w:val="00D93B54"/>
    <w:rsid w:val="00D97B98"/>
    <w:rsid w:val="00DC671F"/>
    <w:rsid w:val="00DE4DA7"/>
    <w:rsid w:val="00E33B38"/>
    <w:rsid w:val="00E45DBE"/>
    <w:rsid w:val="00E47FE5"/>
    <w:rsid w:val="00E574AF"/>
    <w:rsid w:val="00E61E6E"/>
    <w:rsid w:val="00E84276"/>
    <w:rsid w:val="00E92ABA"/>
    <w:rsid w:val="00EB1B57"/>
    <w:rsid w:val="00EE59AD"/>
    <w:rsid w:val="00F24E6D"/>
    <w:rsid w:val="00F63714"/>
    <w:rsid w:val="00F714DA"/>
    <w:rsid w:val="00FB456B"/>
    <w:rsid w:val="00FF30CC"/>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1A108D"/>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aliases w:val="5_G Char"/>
    <w:basedOn w:val="a0"/>
    <w:link w:val="a6"/>
    <w:rsid w:val="001A108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1A108D"/>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aliases w:val="5_G Char"/>
    <w:basedOn w:val="a0"/>
    <w:link w:val="a6"/>
    <w:rsid w:val="001A108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2E8740-C6EB-4FA2-9A61-E96E5CEB5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5124</Words>
  <Characters>5278</Characters>
  <Application>Microsoft Office Word</Application>
  <DocSecurity>0</DocSecurity>
  <Lines>197</Lines>
  <Paragraphs>70</Paragraphs>
  <ScaleCrop>false</ScaleCrop>
  <Company>DCM</Company>
  <LinksUpToDate>false</LinksUpToDate>
  <CharactersWithSpaces>5415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1419251</dc:title>
  <dc:subject>CED/C/6</dc:subject>
  <dc:creator>WUJS</dc:creator>
  <cp:keywords/>
  <dc:description/>
  <cp:lastModifiedBy>Tian H.</cp:lastModifiedBy>
  <cp:revision>2</cp:revision>
  <cp:lastPrinted>2014-12-24T09:48:00Z</cp:lastPrinted>
  <dcterms:created xsi:type="dcterms:W3CDTF">2014-12-24T09:48:00Z</dcterms:created>
  <dcterms:modified xsi:type="dcterms:W3CDTF">2014-12-24T09:48:00Z</dcterms:modified>
</cp:coreProperties>
</file>