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0CF" w:rsidRDefault="001560CF" w:rsidP="001560CF">
      <w:pPr>
        <w:spacing w:line="60" w:lineRule="exact"/>
        <w:rPr>
          <w:sz w:val="6"/>
          <w:lang w:val="en-US"/>
        </w:rPr>
        <w:sectPr w:rsidR="001560CF" w:rsidSect="001560C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E0994" w:rsidRDefault="002E0994" w:rsidP="002E099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2E0994" w:rsidRDefault="002E0994" w:rsidP="002E0994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девятая сессия</w:t>
      </w:r>
    </w:p>
    <w:p w:rsidR="002E0994" w:rsidRDefault="002E0994" w:rsidP="002E0994">
      <w:r>
        <w:t xml:space="preserve">23 июля — 10 августа 2007 года </w:t>
      </w:r>
    </w:p>
    <w:p w:rsidR="002E0994" w:rsidRPr="00400E3E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Pr="00400E3E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Pr="00400E3E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Default="002E0994" w:rsidP="002E099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Норвегия</w:t>
      </w:r>
    </w:p>
    <w:p w:rsidR="002E0994" w:rsidRPr="00400E3E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Pr="00400E3E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Default="002E0994" w:rsidP="002E0994">
      <w:pPr>
        <w:pStyle w:val="SingleTxt"/>
      </w:pPr>
      <w:r>
        <w:t>1.</w:t>
      </w:r>
      <w:r>
        <w:tab/>
        <w:t>Комитет рассмотрел седьмой периодический доклад Норвегии (</w:t>
      </w:r>
      <w:r>
        <w:rPr>
          <w:lang w:val="en-US"/>
        </w:rPr>
        <w:t>CEDAW</w:t>
      </w:r>
      <w:r w:rsidRPr="00400E3E">
        <w:t>/</w:t>
      </w:r>
      <w:r>
        <w:rPr>
          <w:lang w:val="en-US"/>
        </w:rPr>
        <w:t>C</w:t>
      </w:r>
      <w:r w:rsidRPr="00400E3E">
        <w:t>/</w:t>
      </w:r>
      <w:r>
        <w:rPr>
          <w:lang w:val="en-US"/>
        </w:rPr>
        <w:t>NOR</w:t>
      </w:r>
      <w:r w:rsidRPr="00400E3E">
        <w:t>/7</w:t>
      </w:r>
      <w:r>
        <w:t>) на своих 803</w:t>
      </w:r>
      <w:r>
        <w:noBreakHyphen/>
        <w:t>м и 804</w:t>
      </w:r>
      <w:r>
        <w:noBreakHyphen/>
        <w:t>м заседаниях 1 августа 2007 года (см. </w:t>
      </w:r>
      <w:r>
        <w:rPr>
          <w:lang w:val="en-US"/>
        </w:rPr>
        <w:t>CEDAW</w:t>
      </w:r>
      <w:r w:rsidRPr="00400E3E">
        <w:t>/</w:t>
      </w:r>
      <w:r>
        <w:rPr>
          <w:lang w:val="en-US"/>
        </w:rPr>
        <w:t>C</w:t>
      </w:r>
      <w:r w:rsidRPr="00400E3E">
        <w:t>/</w:t>
      </w:r>
      <w:r>
        <w:rPr>
          <w:lang w:val="en-US"/>
        </w:rPr>
        <w:t>SR</w:t>
      </w:r>
      <w:r w:rsidRPr="00400E3E">
        <w:t>.803</w:t>
      </w:r>
      <w:r>
        <w:t>(В) и 804(В)). Перечень поднятых Комитетом тем и в</w:t>
      </w:r>
      <w:r>
        <w:t>о</w:t>
      </w:r>
      <w:r>
        <w:t xml:space="preserve">просов содержится в документе </w:t>
      </w:r>
      <w:r>
        <w:rPr>
          <w:lang w:val="en-US"/>
        </w:rPr>
        <w:t>CEDAW</w:t>
      </w:r>
      <w:r w:rsidRPr="00400E3E">
        <w:t>/</w:t>
      </w:r>
      <w:r>
        <w:rPr>
          <w:lang w:val="en-US"/>
        </w:rPr>
        <w:t>C</w:t>
      </w:r>
      <w:r w:rsidRPr="00400E3E">
        <w:t>/</w:t>
      </w:r>
      <w:r>
        <w:rPr>
          <w:lang w:val="en-US"/>
        </w:rPr>
        <w:t>NOR</w:t>
      </w:r>
      <w:r w:rsidRPr="00400E3E">
        <w:t>/</w:t>
      </w:r>
      <w:r>
        <w:rPr>
          <w:lang w:val="en-US"/>
        </w:rPr>
        <w:t>Q</w:t>
      </w:r>
      <w:r w:rsidRPr="00400E3E">
        <w:t>/7</w:t>
      </w:r>
      <w:r>
        <w:t>, а ответы правительства Норв</w:t>
      </w:r>
      <w:r>
        <w:t>е</w:t>
      </w:r>
      <w:r>
        <w:t>гии — в документе </w:t>
      </w:r>
      <w:r>
        <w:rPr>
          <w:lang w:val="en-US"/>
        </w:rPr>
        <w:t>CEDAW</w:t>
      </w:r>
      <w:r w:rsidRPr="00400E3E">
        <w:t>/</w:t>
      </w:r>
      <w:r>
        <w:rPr>
          <w:lang w:val="en-US"/>
        </w:rPr>
        <w:t>C</w:t>
      </w:r>
      <w:r w:rsidRPr="00400E3E">
        <w:t>/</w:t>
      </w:r>
      <w:r>
        <w:rPr>
          <w:lang w:val="en-US"/>
        </w:rPr>
        <w:t>NOR</w:t>
      </w:r>
      <w:r w:rsidRPr="00400E3E">
        <w:t>/</w:t>
      </w:r>
      <w:r>
        <w:rPr>
          <w:lang w:val="en-US"/>
        </w:rPr>
        <w:t>Q</w:t>
      </w:r>
      <w:r w:rsidRPr="00400E3E">
        <w:t>/7/</w:t>
      </w:r>
      <w:r>
        <w:rPr>
          <w:lang w:val="en-US"/>
        </w:rPr>
        <w:t>Add</w:t>
      </w:r>
      <w:r w:rsidRPr="00400E3E">
        <w:t>.1</w:t>
      </w:r>
      <w:r>
        <w:t>.</w:t>
      </w:r>
    </w:p>
    <w:p w:rsidR="002E0994" w:rsidRPr="00400E3E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Default="002E0994" w:rsidP="002E09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E0994" w:rsidRPr="00400E3E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Default="002E0994" w:rsidP="002E0994">
      <w:pPr>
        <w:pStyle w:val="SingleTxt"/>
      </w:pPr>
      <w:r>
        <w:t>2.</w:t>
      </w:r>
      <w:r>
        <w:tab/>
        <w:t>Комитет воздает должное государству-участнику за своевременное пре</w:t>
      </w:r>
      <w:r>
        <w:t>д</w:t>
      </w:r>
      <w:r>
        <w:t>ставление седьмого периодического доклада, подготовленного в соответствии с руководящими указаниями Комитета по подготовке периодических докладов, в котором были учтены предыдущие заключительные замечания Комитета. К</w:t>
      </w:r>
      <w:r>
        <w:t>о</w:t>
      </w:r>
      <w:r>
        <w:t>митет воздает должное государству-участнику за письменные ответы на темы и вопросы, затронутые предсессионной рабочей группой, а также за устное пре</w:t>
      </w:r>
      <w:r>
        <w:t>д</w:t>
      </w:r>
      <w:r>
        <w:t>ставление и дальнейшие разъяснения, данные в ответ на вопросы, устно п</w:t>
      </w:r>
      <w:r>
        <w:t>о</w:t>
      </w:r>
      <w:r>
        <w:t>ставленные Комитетом.</w:t>
      </w:r>
    </w:p>
    <w:p w:rsidR="002E0994" w:rsidRDefault="002E0994" w:rsidP="002E0994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во главе с генеральным директором министерства равноправия и по делам детей. Комитет выражает признательность за откровенный и откр</w:t>
      </w:r>
      <w:r>
        <w:t>ы</w:t>
      </w:r>
      <w:r>
        <w:t>тый конструктивный диалог, состоявшийся между делегацией и членами Ком</w:t>
      </w:r>
      <w:r>
        <w:t>и</w:t>
      </w:r>
      <w:r>
        <w:t>тета.</w:t>
      </w:r>
    </w:p>
    <w:p w:rsidR="002E0994" w:rsidRDefault="002E0994" w:rsidP="002E0994">
      <w:pPr>
        <w:pStyle w:val="SingleTxt"/>
      </w:pPr>
      <w:r>
        <w:t>4.</w:t>
      </w:r>
      <w:r>
        <w:tab/>
        <w:t>Комитет с признательностью отмечает письменное представление по седьмому периодическому докладу государства-участника со стороны Норве</w:t>
      </w:r>
      <w:r>
        <w:t>ж</w:t>
      </w:r>
      <w:r>
        <w:t>ского центра по правам человека (национального учреждения по правам чел</w:t>
      </w:r>
      <w:r>
        <w:t>о</w:t>
      </w:r>
      <w:r>
        <w:t>века).</w:t>
      </w:r>
    </w:p>
    <w:p w:rsidR="002E0994" w:rsidRDefault="002E0994" w:rsidP="002E0994">
      <w:pPr>
        <w:pStyle w:val="SingleTxt"/>
      </w:pPr>
      <w:r>
        <w:t>5.</w:t>
      </w:r>
      <w:r>
        <w:tab/>
        <w:t>Комитет приветствует признание государством-участником позитивного вклада, который женские неправительственные организации (НПО) сделали в подготовку этого доклада. Однако он отмечает отсутствие норвежских НПО на сессии, что, по всей вероятности, вызвано недостатком финансовых средств.</w:t>
      </w:r>
    </w:p>
    <w:p w:rsidR="002E0994" w:rsidRDefault="002E0994" w:rsidP="002E09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2E0994" w:rsidRPr="00E51402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Default="002E0994" w:rsidP="002E0994">
      <w:pPr>
        <w:pStyle w:val="SingleTxt"/>
      </w:pPr>
      <w:r>
        <w:t>6.</w:t>
      </w:r>
      <w:r>
        <w:tab/>
        <w:t>Комитет с признательностью отмечает, что был осуществлен ряд иници</w:t>
      </w:r>
      <w:r>
        <w:t>а</w:t>
      </w:r>
      <w:r>
        <w:t>тив по устранению барьеров, с которыми женщины и девочки из числа мигра</w:t>
      </w:r>
      <w:r>
        <w:t>н</w:t>
      </w:r>
      <w:r>
        <w:t>тов сталкиваются при обеспечении равенства полов, в частности выдержку из Антидискриминационного закона от 3 июня 2005 года.</w:t>
      </w:r>
    </w:p>
    <w:p w:rsidR="002E0994" w:rsidRDefault="002E0994" w:rsidP="002E0994">
      <w:pPr>
        <w:pStyle w:val="SingleTxt"/>
      </w:pPr>
      <w:r>
        <w:t>7.</w:t>
      </w:r>
      <w:r>
        <w:tab/>
        <w:t>Комитет приветствует принятие государством-участником нового плана действий по борьбе с торговлей людьми, который был представлен в начале д</w:t>
      </w:r>
      <w:r>
        <w:t>е</w:t>
      </w:r>
      <w:r>
        <w:t>кабря 2006 года, и ратификацию им Протокола о предупреждении и пресеч</w:t>
      </w:r>
      <w:r>
        <w:t>е</w:t>
      </w:r>
      <w:r>
        <w:t>нии торговли людьми, особенно женщинами и детьми, и наказании за нее, допо</w:t>
      </w:r>
      <w:r>
        <w:t>л</w:t>
      </w:r>
      <w:r>
        <w:t>няющего Конвенцию Организации Объединенных Наций против транснаци</w:t>
      </w:r>
      <w:r>
        <w:t>о</w:t>
      </w:r>
      <w:r>
        <w:t>нальной организованной преступности.</w:t>
      </w:r>
    </w:p>
    <w:p w:rsidR="002E0994" w:rsidRDefault="002E0994" w:rsidP="002E0994">
      <w:pPr>
        <w:pStyle w:val="SingleTxt"/>
      </w:pPr>
      <w:r>
        <w:t>8.</w:t>
      </w:r>
      <w:r>
        <w:tab/>
        <w:t>Комитет приветствует тот факт, что государство-участник приступило в 2006 году к осуществлению своего плана действий по выполнению положений резолюции 1325 (2000) Совета Безопасности по вопросу о женщинах, мире и безопасности.</w:t>
      </w:r>
    </w:p>
    <w:p w:rsidR="002E0994" w:rsidRDefault="002E0994" w:rsidP="002E0994">
      <w:pPr>
        <w:pStyle w:val="SingleTxt"/>
      </w:pPr>
      <w:r>
        <w:t>9.</w:t>
      </w:r>
      <w:r>
        <w:tab/>
        <w:t>Комитет воздает должное государству-участнику за создание во всех 27 полицейских округах системы координаторов по проблеме бытового нас</w:t>
      </w:r>
      <w:r>
        <w:t>и</w:t>
      </w:r>
      <w:r>
        <w:t>лия, с тем чтобы сотрудники полиции, имея дело с пострадавшими и членами их семей, проявляли понимание и знание предмета; общенациональной сист</w:t>
      </w:r>
      <w:r>
        <w:t>е</w:t>
      </w:r>
      <w:r>
        <w:t>мы мобильной сигнализации о насилии; а также экспериментального проекта «ответной тревоги» в отношении применявших насилие лиц, которые наруш</w:t>
      </w:r>
      <w:r>
        <w:t>и</w:t>
      </w:r>
      <w:r>
        <w:t>ли запрет на посещение семей.</w:t>
      </w:r>
    </w:p>
    <w:p w:rsidR="002E0994" w:rsidRDefault="002E0994" w:rsidP="002E0994">
      <w:pPr>
        <w:pStyle w:val="SingleTxt"/>
      </w:pPr>
      <w:r>
        <w:t>10.</w:t>
      </w:r>
      <w:r>
        <w:tab/>
        <w:t>Комитет с удовлетворением отмечает, что государство-участник распр</w:t>
      </w:r>
      <w:r>
        <w:t>о</w:t>
      </w:r>
      <w:r>
        <w:t>странило гендерный подход к составлению бюджетов на все министерства, к</w:t>
      </w:r>
      <w:r>
        <w:t>а</w:t>
      </w:r>
      <w:r>
        <w:t>ждому из которых предписывается проводить оценку соответствующей части бюджета с целью выявления степени обеспечения гендерного равноправия и отмечать это в своих бюджетных предложениях.</w:t>
      </w:r>
    </w:p>
    <w:p w:rsidR="002E0994" w:rsidRDefault="002E0994" w:rsidP="002E0994">
      <w:pPr>
        <w:pStyle w:val="SingleTxt"/>
      </w:pPr>
      <w:r>
        <w:t>11.</w:t>
      </w:r>
      <w:r>
        <w:tab/>
        <w:t>Комитет благодарит государство-участник за уделение большего вним</w:t>
      </w:r>
      <w:r>
        <w:t>а</w:t>
      </w:r>
      <w:r>
        <w:t>ния обеспечению гендерного равноправия в своей политике сотрудничества в области развития, однако отмечает, что Конвенцию необходимо использовать в качестве нормативного документа, определяющего усилия государс</w:t>
      </w:r>
      <w:r>
        <w:t>т</w:t>
      </w:r>
      <w:r>
        <w:t>ва-участника в этой области.</w:t>
      </w:r>
    </w:p>
    <w:p w:rsidR="002E0994" w:rsidRPr="00964D3C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Default="002E0994" w:rsidP="002E09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E0994" w:rsidRPr="00964D3C" w:rsidRDefault="002E0994" w:rsidP="002E0994">
      <w:pPr>
        <w:pStyle w:val="SingleTxt"/>
        <w:spacing w:after="0" w:line="120" w:lineRule="exact"/>
        <w:rPr>
          <w:sz w:val="10"/>
        </w:rPr>
      </w:pPr>
    </w:p>
    <w:p w:rsidR="002E0994" w:rsidRDefault="002E0994" w:rsidP="002E0994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Напоминая об обязанности государства-участника систематически и постоянно выполнять все положения Конвенции, Комитет считает, что г</w:t>
      </w:r>
      <w:r>
        <w:rPr>
          <w:b/>
        </w:rPr>
        <w:t>о</w:t>
      </w:r>
      <w:r>
        <w:rPr>
          <w:b/>
        </w:rPr>
        <w:t>сударство-участник должно уделять первостепенное внимание этим осно</w:t>
      </w:r>
      <w:r>
        <w:rPr>
          <w:b/>
        </w:rPr>
        <w:t>в</w:t>
      </w:r>
      <w:r>
        <w:rPr>
          <w:b/>
        </w:rPr>
        <w:t>ным проблемным областям и рекомендациям, отмеченным в настоящих заключительных замечаниях, начиная с текущего момента и до предста</w:t>
      </w:r>
      <w:r>
        <w:rPr>
          <w:b/>
        </w:rPr>
        <w:t>в</w:t>
      </w:r>
      <w:r>
        <w:rPr>
          <w:b/>
        </w:rPr>
        <w:t>ления следующего периодического доклада. В связи с этим Комитет пр</w:t>
      </w:r>
      <w:r>
        <w:rPr>
          <w:b/>
        </w:rPr>
        <w:t>и</w:t>
      </w:r>
      <w:r>
        <w:rPr>
          <w:b/>
        </w:rPr>
        <w:t>зывает государство-участник сконцентрировать свою деятельность по ос</w:t>
      </w:r>
      <w:r>
        <w:rPr>
          <w:b/>
        </w:rPr>
        <w:t>у</w:t>
      </w:r>
      <w:r>
        <w:rPr>
          <w:b/>
        </w:rPr>
        <w:t>ществлению положений Конвенции на этих областях и отчитаться в своем следующем периодическом докладе о принятых мерах и полученных ко</w:t>
      </w:r>
      <w:r>
        <w:rPr>
          <w:b/>
        </w:rPr>
        <w:t>н</w:t>
      </w:r>
      <w:r>
        <w:rPr>
          <w:b/>
        </w:rPr>
        <w:t>кретных результатах. Он также призывает государство-участник напр</w:t>
      </w:r>
      <w:r>
        <w:rPr>
          <w:b/>
        </w:rPr>
        <w:t>а</w:t>
      </w:r>
      <w:r>
        <w:rPr>
          <w:b/>
        </w:rPr>
        <w:t>вить настоящие заключительные замечания во все соответствующие м</w:t>
      </w:r>
      <w:r>
        <w:rPr>
          <w:b/>
        </w:rPr>
        <w:t>и</w:t>
      </w:r>
      <w:r>
        <w:rPr>
          <w:b/>
        </w:rPr>
        <w:t>нистерства, другие правительственные структуры на всех уровнях, а та</w:t>
      </w:r>
      <w:r>
        <w:rPr>
          <w:b/>
        </w:rPr>
        <w:t>к</w:t>
      </w:r>
      <w:r>
        <w:rPr>
          <w:b/>
        </w:rPr>
        <w:t>же в парламент с целью обеспечения их полного выполнения.</w:t>
      </w:r>
    </w:p>
    <w:p w:rsidR="002E0994" w:rsidRDefault="002E0994" w:rsidP="002E0994">
      <w:pPr>
        <w:pStyle w:val="SingleTxt"/>
      </w:pPr>
      <w:r>
        <w:t>13.</w:t>
      </w:r>
      <w:r>
        <w:tab/>
        <w:t>Комитет по</w:t>
      </w:r>
      <w:r>
        <w:noBreakHyphen/>
        <w:t>прежнему выражает беспокойство по поводу статуса Конве</w:t>
      </w:r>
      <w:r>
        <w:t>н</w:t>
      </w:r>
      <w:r>
        <w:t>ции в национальной законодательной системе. Выражая признательность за включение в 2005 году Конвенции и Факультативного протокола к ней в Закон об обеспечении гендерного равноправия, Комитет напоминает о содержащейся в предыдущих заключительных замечаниях рекомендации о том, чтобы гос</w:t>
      </w:r>
      <w:r>
        <w:t>у</w:t>
      </w:r>
      <w:r>
        <w:t>дарство-участник включило Конвенцию и Факультативный протокол к ней в Закон о правах человека, что позволит обеспечить преимущественную силу положений Конвенции перед любым не соответствующим ей законодательс</w:t>
      </w:r>
      <w:r>
        <w:t>т</w:t>
      </w:r>
      <w:r>
        <w:t>вом и юридический статус Конвенции, равный статусу других договоров Орг</w:t>
      </w:r>
      <w:r>
        <w:t>а</w:t>
      </w:r>
      <w:r>
        <w:t>низации Объединенных Наций по правам человека, включенных в нее.</w:t>
      </w:r>
    </w:p>
    <w:p w:rsidR="002E0994" w:rsidRDefault="002E0994" w:rsidP="002E0994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для включения Конвенции о ликвидации всех форм дискрим</w:t>
      </w:r>
      <w:r>
        <w:rPr>
          <w:b/>
        </w:rPr>
        <w:t>и</w:t>
      </w:r>
      <w:r>
        <w:rPr>
          <w:b/>
        </w:rPr>
        <w:t>нации в отношении женщин в Закон о правах человека с целью обеспеч</w:t>
      </w:r>
      <w:r>
        <w:rPr>
          <w:b/>
        </w:rPr>
        <w:t>е</w:t>
      </w:r>
      <w:r>
        <w:rPr>
          <w:b/>
        </w:rPr>
        <w:t>ния того, чтобы вопрос ликвидации дискриминации в отношении женщин рассматривался в качестве одного из основных обязательств в области прав человека. Он также рекомендует государству-участнику активизир</w:t>
      </w:r>
      <w:r>
        <w:rPr>
          <w:b/>
        </w:rPr>
        <w:t>о</w:t>
      </w:r>
      <w:r>
        <w:rPr>
          <w:b/>
        </w:rPr>
        <w:t>вать его усилия по пропаганде Конвенции и Факультативного протокола к ней и общих рекомендаций Комитета среди судей, прокурорских работн</w:t>
      </w:r>
      <w:r>
        <w:rPr>
          <w:b/>
        </w:rPr>
        <w:t>и</w:t>
      </w:r>
      <w:r>
        <w:rPr>
          <w:b/>
        </w:rPr>
        <w:t>ков и адвокатов, с тем чтобы дух, цели и положения Конвенции получили широкую известность и регулярно использовались в судебных разбир</w:t>
      </w:r>
      <w:r>
        <w:rPr>
          <w:b/>
        </w:rPr>
        <w:t>а</w:t>
      </w:r>
      <w:r>
        <w:rPr>
          <w:b/>
        </w:rPr>
        <w:t>тельствах.</w:t>
      </w:r>
    </w:p>
    <w:p w:rsidR="002E0994" w:rsidRPr="001747EC" w:rsidRDefault="002E0994" w:rsidP="002E0994">
      <w:pPr>
        <w:pStyle w:val="SingleTxt"/>
      </w:pPr>
      <w:r>
        <w:t>15.</w:t>
      </w:r>
      <w:r>
        <w:tab/>
        <w:t>С удовлетворением отмечая, что государство-участник уже в течение до</w:t>
      </w:r>
      <w:r>
        <w:t>л</w:t>
      </w:r>
      <w:r>
        <w:t>гого времени проводит политику учета гендерных проблем во всех областях, которыми занимается его центральная администрация, Комитет с обеспокое</w:t>
      </w:r>
      <w:r>
        <w:t>н</w:t>
      </w:r>
      <w:r>
        <w:t>ностью отмечает, что новая сфера действий омбудсмена по вопросам ликвид</w:t>
      </w:r>
      <w:r>
        <w:t>а</w:t>
      </w:r>
      <w:r>
        <w:t>ции дискриминации и обеспечения равенства может привести к уделению н</w:t>
      </w:r>
      <w:r>
        <w:t>е</w:t>
      </w:r>
      <w:r>
        <w:t>достаточного внимания проблеме дискриминации в отношении женщин. Ком</w:t>
      </w:r>
      <w:r>
        <w:t>и</w:t>
      </w:r>
      <w:r>
        <w:t>тет отмечает, что к концу 2008 года будет проведена оценка эффективности н</w:t>
      </w:r>
      <w:r>
        <w:t>о</w:t>
      </w:r>
      <w:r>
        <w:t>вого механизма обеспечения равноправия. Высоко оценивая Национальный план действий в интересах женщин, Комитет по</w:t>
      </w:r>
      <w:r>
        <w:noBreakHyphen/>
        <w:t>прежнему обеспокоен тем, что этот план не опирается на нормативную базу Конвенции.</w:t>
      </w:r>
    </w:p>
    <w:p w:rsidR="002E0994" w:rsidRPr="001747EC" w:rsidRDefault="002E0994" w:rsidP="002E0994">
      <w:pPr>
        <w:pStyle w:val="SingleTxt"/>
        <w:rPr>
          <w:b/>
        </w:rPr>
      </w:pPr>
      <w:r w:rsidRPr="001747EC">
        <w:rPr>
          <w:b/>
        </w:rPr>
        <w:t>16.</w:t>
      </w:r>
      <w:r w:rsidRPr="001747EC">
        <w:rPr>
          <w:b/>
        </w:rPr>
        <w:tab/>
        <w:t>Комитет рекомендует государству-участнику обеспечить, чтобы все его стратегии и Национальный план действий в интересах женщин оп</w:t>
      </w:r>
      <w:r w:rsidRPr="001747EC">
        <w:rPr>
          <w:b/>
        </w:rPr>
        <w:t>и</w:t>
      </w:r>
      <w:r w:rsidRPr="001747EC">
        <w:rPr>
          <w:b/>
        </w:rPr>
        <w:t>рались на задачи и положения Конвенции и чтобы национальная структ</w:t>
      </w:r>
      <w:r w:rsidRPr="001747EC">
        <w:rPr>
          <w:b/>
        </w:rPr>
        <w:t>у</w:t>
      </w:r>
      <w:r w:rsidRPr="001747EC">
        <w:rPr>
          <w:b/>
        </w:rPr>
        <w:t>ра, ответственная за обеспечение равенства полов и улучшение положения женщин, полностью и со знанием дела решала конкретные проблемы ди</w:t>
      </w:r>
      <w:r w:rsidRPr="001747EC">
        <w:rPr>
          <w:b/>
        </w:rPr>
        <w:t>с</w:t>
      </w:r>
      <w:r w:rsidRPr="001747EC">
        <w:rPr>
          <w:b/>
        </w:rPr>
        <w:t>криминации в отношении женщин в соответствии с положениями Конве</w:t>
      </w:r>
      <w:r w:rsidRPr="001747EC">
        <w:rPr>
          <w:b/>
        </w:rPr>
        <w:t>н</w:t>
      </w:r>
      <w:r w:rsidRPr="001747EC">
        <w:rPr>
          <w:b/>
        </w:rPr>
        <w:t>ции и имела возможность следить за достигнутым прогрессом и фактор</w:t>
      </w:r>
      <w:r w:rsidRPr="001747EC">
        <w:rPr>
          <w:b/>
        </w:rPr>
        <w:t>а</w:t>
      </w:r>
      <w:r w:rsidRPr="001747EC">
        <w:rPr>
          <w:b/>
        </w:rPr>
        <w:t>ми, мешающими практической реализации принципа обеспечения факт</w:t>
      </w:r>
      <w:r w:rsidRPr="001747EC">
        <w:rPr>
          <w:b/>
        </w:rPr>
        <w:t>и</w:t>
      </w:r>
      <w:r w:rsidRPr="001747EC">
        <w:rPr>
          <w:b/>
        </w:rPr>
        <w:t>ческого равенства женщин и мужчин в осуществлении ими своих прав ч</w:t>
      </w:r>
      <w:r w:rsidRPr="001747EC">
        <w:rPr>
          <w:b/>
        </w:rPr>
        <w:t>е</w:t>
      </w:r>
      <w:r w:rsidRPr="001747EC">
        <w:rPr>
          <w:b/>
        </w:rPr>
        <w:t>ловека.</w:t>
      </w:r>
    </w:p>
    <w:p w:rsidR="002E0994" w:rsidRDefault="002E0994" w:rsidP="002E0994">
      <w:pPr>
        <w:pStyle w:val="SingleTxt"/>
      </w:pPr>
      <w:r>
        <w:t>17.</w:t>
      </w:r>
      <w:r>
        <w:tab/>
        <w:t>Приветствуя новаторские инициативы государства-участника по изуч</w:t>
      </w:r>
      <w:r>
        <w:t>е</w:t>
      </w:r>
      <w:r>
        <w:t>нию социального поведения мужчин и женщин и связанных с этим стереот</w:t>
      </w:r>
      <w:r>
        <w:t>и</w:t>
      </w:r>
      <w:r>
        <w:t>пов, такие, как разработка и использование учебно-дискуссионных программ и осуществление совместного исследовательского проекта северных стран по у</w:t>
      </w:r>
      <w:r>
        <w:t>г</w:t>
      </w:r>
      <w:r>
        <w:t>лублению понимания молодежью вопроса равенства полов, Комитет выражает беспокойство по поводу сохраняющихся стереотипных культурных установо</w:t>
      </w:r>
      <w:r>
        <w:t>к</w:t>
      </w:r>
      <w:r>
        <w:t>. Эти стереотипы, в частности, проявляются в положении женщин на рынке тр</w:t>
      </w:r>
      <w:r>
        <w:t>у</w:t>
      </w:r>
      <w:r>
        <w:t>да, где они преобладают на работах, связанных с неполным рабочим днем, и в их предпочтениях в плане получения образования, в частности высшего обр</w:t>
      </w:r>
      <w:r>
        <w:t>а</w:t>
      </w:r>
      <w:r>
        <w:t>зования.</w:t>
      </w:r>
    </w:p>
    <w:p w:rsidR="002E0994" w:rsidRDefault="002E0994" w:rsidP="002E0994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принять дополнител</w:t>
      </w:r>
      <w:r>
        <w:rPr>
          <w:b/>
        </w:rPr>
        <w:t>ь</w:t>
      </w:r>
      <w:r>
        <w:rPr>
          <w:b/>
        </w:rPr>
        <w:t>ные меры для ликвидации традиционных стереотипных устоев, в том числе путем повышения осведомленности и обучения педагогического персонала и школьных психологов-консультантов и проведения постоя</w:t>
      </w:r>
      <w:r>
        <w:rPr>
          <w:b/>
        </w:rPr>
        <w:t>н</w:t>
      </w:r>
      <w:r>
        <w:rPr>
          <w:b/>
        </w:rPr>
        <w:t>ных просв</w:t>
      </w:r>
      <w:r>
        <w:rPr>
          <w:b/>
        </w:rPr>
        <w:t>е</w:t>
      </w:r>
      <w:r>
        <w:rPr>
          <w:b/>
        </w:rPr>
        <w:t>тительских кампаний как среди женщин, так и среди мужчин и молодежи. Учитывая важную роль средств массовой информации в отн</w:t>
      </w:r>
      <w:r>
        <w:rPr>
          <w:b/>
        </w:rPr>
        <w:t>о</w:t>
      </w:r>
      <w:r>
        <w:rPr>
          <w:b/>
        </w:rPr>
        <w:t>шении культурных перемен, Комитет вновь рекомендует гос</w:t>
      </w:r>
      <w:r>
        <w:rPr>
          <w:b/>
        </w:rPr>
        <w:t>у</w:t>
      </w:r>
      <w:r>
        <w:rPr>
          <w:b/>
        </w:rPr>
        <w:t>дарству-участнику поощрять средства массовой информации к созданию позити</w:t>
      </w:r>
      <w:r>
        <w:rPr>
          <w:b/>
        </w:rPr>
        <w:t>в</w:t>
      </w:r>
      <w:r>
        <w:rPr>
          <w:b/>
        </w:rPr>
        <w:t>ного имиджа женщин, их равноправного статуса и обязанностей женщин и мужчин как в личной, так и в общественной жизни.</w:t>
      </w:r>
    </w:p>
    <w:p w:rsidR="002E0994" w:rsidRDefault="002E0994" w:rsidP="002E0994">
      <w:pPr>
        <w:pStyle w:val="SingleTxt"/>
      </w:pPr>
      <w:r>
        <w:t>19.</w:t>
      </w:r>
      <w:r>
        <w:tab/>
        <w:t>Приветствуя юридические и другие меры, принятые с целью борьбы с н</w:t>
      </w:r>
      <w:r>
        <w:t>а</w:t>
      </w:r>
      <w:r>
        <w:t>силием в отношении женщин, включая поправки в Уголовный кодекс (2006 год) и в Закон о полиции (2004 год), принятие и осуществление плана действий по борьбе с бытовым насилием (2004–2007 годы), Комитет по</w:t>
      </w:r>
      <w:r>
        <w:noBreakHyphen/>
        <w:t>прежнему обеспокоен сохраняющимся насилием в отношении женщин, включая бытовое насилие. Воздавая должное государству-участнику за пров</w:t>
      </w:r>
      <w:r>
        <w:t>е</w:t>
      </w:r>
      <w:r>
        <w:t>денный им сбор данных о числе женщин, убитых их сожителями, Комитет в</w:t>
      </w:r>
      <w:r>
        <w:t>ы</w:t>
      </w:r>
      <w:r>
        <w:t>ражает сожаление по поводу ограниченного объема данных и информации в отношении возраста и этнического происхождения жертв, а также отсутствия какой-либо оценки дополнительных мер, необходимых для предотвращения подобных убийств.</w:t>
      </w:r>
    </w:p>
    <w:p w:rsidR="002E0994" w:rsidRDefault="002E0994" w:rsidP="002E0994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В соответствии со своей общей рекомендацией № 19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принять комплексные меры для борьбы со всеми формами насилия в отношении женщин, включая быт</w:t>
      </w:r>
      <w:r>
        <w:rPr>
          <w:b/>
        </w:rPr>
        <w:t>о</w:t>
      </w:r>
      <w:r>
        <w:rPr>
          <w:b/>
        </w:rPr>
        <w:t>вое насилие, признав при этом, что подобное насилие является формой дискриминации и представляет собой нарушение прав человека женщин в соответствии с Конвенцией. Комитет призывает государство-участник и</w:t>
      </w:r>
      <w:r>
        <w:rPr>
          <w:b/>
        </w:rPr>
        <w:t>с</w:t>
      </w:r>
      <w:r>
        <w:rPr>
          <w:b/>
        </w:rPr>
        <w:t>следовать и проанализировать все случаи применения насилия в отнош</w:t>
      </w:r>
      <w:r>
        <w:rPr>
          <w:b/>
        </w:rPr>
        <w:t>е</w:t>
      </w:r>
      <w:r>
        <w:rPr>
          <w:b/>
        </w:rPr>
        <w:t>нии женщин, особенно те, которые привели к убийству женщин, и обесп</w:t>
      </w:r>
      <w:r>
        <w:rPr>
          <w:b/>
        </w:rPr>
        <w:t>е</w:t>
      </w:r>
      <w:r>
        <w:rPr>
          <w:b/>
        </w:rPr>
        <w:t>чить принятие эффективных мер для предотвращения насилия в отнош</w:t>
      </w:r>
      <w:r>
        <w:rPr>
          <w:b/>
        </w:rPr>
        <w:t>е</w:t>
      </w:r>
      <w:r>
        <w:rPr>
          <w:b/>
        </w:rPr>
        <w:t>нии женщин и защиты женщин от насилия. Он также призывает госуда</w:t>
      </w:r>
      <w:r>
        <w:rPr>
          <w:b/>
        </w:rPr>
        <w:t>р</w:t>
      </w:r>
      <w:r>
        <w:rPr>
          <w:b/>
        </w:rPr>
        <w:t>ство-участник пересмотреть свою намеченную позицию не принимать конкретный закон о насилии в семье. Комитет далее призывает государс</w:t>
      </w:r>
      <w:r>
        <w:rPr>
          <w:b/>
        </w:rPr>
        <w:t>т</w:t>
      </w:r>
      <w:r>
        <w:rPr>
          <w:b/>
        </w:rPr>
        <w:t>во-участник наладить сбор комплексных статистических данных в ра</w:t>
      </w:r>
      <w:r>
        <w:rPr>
          <w:b/>
        </w:rPr>
        <w:t>з</w:t>
      </w:r>
      <w:r>
        <w:rPr>
          <w:b/>
        </w:rPr>
        <w:t>бивке по полу, возрасту и этническому происхождению, а также по видам насилия и о</w:t>
      </w:r>
      <w:r>
        <w:rPr>
          <w:b/>
        </w:rPr>
        <w:t>т</w:t>
      </w:r>
      <w:r>
        <w:rPr>
          <w:b/>
        </w:rPr>
        <w:t>ношений между правонарушителем и жертвой.</w:t>
      </w:r>
    </w:p>
    <w:p w:rsidR="002E0994" w:rsidRDefault="002E0994" w:rsidP="002E0994">
      <w:pPr>
        <w:pStyle w:val="SingleTxt"/>
      </w:pPr>
      <w:r>
        <w:t>21.</w:t>
      </w:r>
      <w:r>
        <w:tab/>
        <w:t>Воздавая должное государству-участнику за законодательные акты и м</w:t>
      </w:r>
      <w:r>
        <w:t>е</w:t>
      </w:r>
      <w:r>
        <w:t>ры, принятые в целях борьбы с незаконной торговлей людьми, Комитет выр</w:t>
      </w:r>
      <w:r>
        <w:t>а</w:t>
      </w:r>
      <w:r>
        <w:t>жает озабоченность по поводу отсутствия статистических и иных данных о торговле женщинами и девочками. Он также обеспокоен сохранением торго</w:t>
      </w:r>
      <w:r>
        <w:t>в</w:t>
      </w:r>
      <w:r>
        <w:t>ли, несмотря на меры, принятые государством-участником, и тем, что любое увеличение объема торговли женщинами может привести к росту эк</w:t>
      </w:r>
      <w:r>
        <w:t>с</w:t>
      </w:r>
      <w:r>
        <w:t>плуатации женской проституции.</w:t>
      </w:r>
    </w:p>
    <w:p w:rsidR="002E0994" w:rsidRDefault="002E0994" w:rsidP="002E0994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просит государство-участник представить в его следующем докладе всестороннюю информацию и данные, полученные из вновь со</w:t>
      </w:r>
      <w:r>
        <w:rPr>
          <w:b/>
        </w:rPr>
        <w:t>з</w:t>
      </w:r>
      <w:r>
        <w:rPr>
          <w:b/>
        </w:rPr>
        <w:t>данного Национального координационного органа по оказанию помощи и з</w:t>
      </w:r>
      <w:r>
        <w:rPr>
          <w:b/>
        </w:rPr>
        <w:t>а</w:t>
      </w:r>
      <w:r>
        <w:rPr>
          <w:b/>
        </w:rPr>
        <w:t>щиты жертвам торговли людьми, о торговле женщинами и информацию о последствиях принятых мер и результатах, полученных в рамках нов</w:t>
      </w:r>
      <w:r>
        <w:rPr>
          <w:b/>
        </w:rPr>
        <w:t>о</w:t>
      </w:r>
      <w:r>
        <w:rPr>
          <w:b/>
        </w:rPr>
        <w:t>го плана действий по борьбе с торговлей людьми. Комитет также рекоменд</w:t>
      </w:r>
      <w:r>
        <w:rPr>
          <w:b/>
        </w:rPr>
        <w:t>у</w:t>
      </w:r>
      <w:r>
        <w:rPr>
          <w:b/>
        </w:rPr>
        <w:t>ет государству-участнику продолжать двустороннее, региональное и ме</w:t>
      </w:r>
      <w:r>
        <w:rPr>
          <w:b/>
        </w:rPr>
        <w:t>ж</w:t>
      </w:r>
      <w:r>
        <w:rPr>
          <w:b/>
        </w:rPr>
        <w:t>дународное сотрудничество с целью дальнейшего пресечения этого явл</w:t>
      </w:r>
      <w:r>
        <w:rPr>
          <w:b/>
        </w:rPr>
        <w:t>е</w:t>
      </w:r>
      <w:r>
        <w:rPr>
          <w:b/>
        </w:rPr>
        <w:t>ния. Комитет призывает государство-участник принять надлежащие меры для борьбы с эксплуатацией женской проституции и для реабилитации и поддержки женщин, желающих покончить с проституц</w:t>
      </w:r>
      <w:r>
        <w:rPr>
          <w:b/>
        </w:rPr>
        <w:t>и</w:t>
      </w:r>
      <w:r>
        <w:rPr>
          <w:b/>
        </w:rPr>
        <w:t>ей, и провести подробное исследование результатов осуществления планов по введению уголовной ответственности лиц, которые покупают сексуал</w:t>
      </w:r>
      <w:r>
        <w:rPr>
          <w:b/>
        </w:rPr>
        <w:t>ь</w:t>
      </w:r>
      <w:r>
        <w:rPr>
          <w:b/>
        </w:rPr>
        <w:t>ные услуги.</w:t>
      </w:r>
    </w:p>
    <w:p w:rsidR="002E0994" w:rsidRDefault="002E0994" w:rsidP="002E0994">
      <w:pPr>
        <w:pStyle w:val="SingleTxt"/>
      </w:pPr>
      <w:r>
        <w:t>23.</w:t>
      </w:r>
      <w:r>
        <w:tab/>
        <w:t>Выражая удовлетворение по поводу того факта, что из числа 19 членов правительства 9 в настоящее время являются женщинами и что уровень пре</w:t>
      </w:r>
      <w:r>
        <w:t>д</w:t>
      </w:r>
      <w:r>
        <w:t>ставленности женщин в парламенте, а также в окружных и муниципальных с</w:t>
      </w:r>
      <w:r>
        <w:t>о</w:t>
      </w:r>
      <w:r>
        <w:t>ветах относительно высок, Комитет выражает озабоченность по поводу н</w:t>
      </w:r>
      <w:r>
        <w:t>е</w:t>
      </w:r>
      <w:r>
        <w:t>большого числа женщин, занимающих должности мэров, профессоров и с</w:t>
      </w:r>
      <w:r>
        <w:t>у</w:t>
      </w:r>
      <w:r>
        <w:t>дей на всех уровнях судебной системы. Он отмечает отсутствие статистических данных об участии женщин из числа мигрантов и мен</w:t>
      </w:r>
      <w:r>
        <w:t>ь</w:t>
      </w:r>
      <w:r>
        <w:t xml:space="preserve">шинств в политической и общественной жизни и в академических кругах. </w:t>
      </w:r>
    </w:p>
    <w:p w:rsidR="002E0994" w:rsidRDefault="002E0994" w:rsidP="002E0994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продолжать принимать меры для содействия полному и равноправному участию же</w:t>
      </w:r>
      <w:r>
        <w:rPr>
          <w:b/>
        </w:rPr>
        <w:t>н</w:t>
      </w:r>
      <w:r>
        <w:rPr>
          <w:b/>
        </w:rPr>
        <w:t>щин во всех аспектах политической и общественной жизни и в процессе принятия решений, особенно в качестве мэров и судей и в академических кругах. Он призывает государство-участник принять временные спец</w:t>
      </w:r>
      <w:r>
        <w:rPr>
          <w:b/>
        </w:rPr>
        <w:t>и</w:t>
      </w:r>
      <w:r>
        <w:rPr>
          <w:b/>
        </w:rPr>
        <w:t>альные меры в соответствии с пунктом 1 статьи 4 Конвенции и общими рекомендациями Комитета № 25 о временных специал</w:t>
      </w:r>
      <w:r>
        <w:rPr>
          <w:b/>
        </w:rPr>
        <w:t>ь</w:t>
      </w:r>
      <w:r>
        <w:rPr>
          <w:b/>
        </w:rPr>
        <w:t>ных мерах и № 23 об участии женщин в политической и общественной жизни. Он рекоменд</w:t>
      </w:r>
      <w:r>
        <w:rPr>
          <w:b/>
        </w:rPr>
        <w:t>у</w:t>
      </w:r>
      <w:r>
        <w:rPr>
          <w:b/>
        </w:rPr>
        <w:t>ет государству-участнику добиться того, чтобы пре</w:t>
      </w:r>
      <w:r>
        <w:rPr>
          <w:b/>
        </w:rPr>
        <w:t>д</w:t>
      </w:r>
      <w:r>
        <w:rPr>
          <w:b/>
        </w:rPr>
        <w:t>ставленность женщин в политических и государственных органах отражала все разнообразие н</w:t>
      </w:r>
      <w:r>
        <w:rPr>
          <w:b/>
        </w:rPr>
        <w:t>а</w:t>
      </w:r>
      <w:r>
        <w:rPr>
          <w:b/>
        </w:rPr>
        <w:t>селения и включала женщин из числа мигрантов и меньшинств. Комитет просит государство-участник представить в своем следующем периодич</w:t>
      </w:r>
      <w:r>
        <w:rPr>
          <w:b/>
        </w:rPr>
        <w:t>е</w:t>
      </w:r>
      <w:r>
        <w:rPr>
          <w:b/>
        </w:rPr>
        <w:t>ском докладе данные и информацию о представленности женщин, вкл</w:t>
      </w:r>
      <w:r>
        <w:rPr>
          <w:b/>
        </w:rPr>
        <w:t>ю</w:t>
      </w:r>
      <w:r>
        <w:rPr>
          <w:b/>
        </w:rPr>
        <w:t>чая женщин из числа мигрантов и меньшинств в политической и общес</w:t>
      </w:r>
      <w:r>
        <w:rPr>
          <w:b/>
        </w:rPr>
        <w:t>т</w:t>
      </w:r>
      <w:r>
        <w:rPr>
          <w:b/>
        </w:rPr>
        <w:t>венной жизни, а также в академических кругах.</w:t>
      </w:r>
    </w:p>
    <w:p w:rsidR="002E0994" w:rsidRDefault="002E0994" w:rsidP="002E0994">
      <w:pPr>
        <w:pStyle w:val="SingleTxt"/>
      </w:pPr>
      <w:r>
        <w:t>25.</w:t>
      </w:r>
      <w:r>
        <w:tab/>
        <w:t>Комитет по</w:t>
      </w:r>
      <w:r>
        <w:noBreakHyphen/>
        <w:t>прежнему обеспокоен неблагоприятным положением женщин на рынке труда, что находит свое отражение в сохраняющемся разрыве между оплатой труда женщин и мужчин, преобладании женщин на работах, связанных с неполным рабочим днем, и значительной сегрегации в области трудоустро</w:t>
      </w:r>
      <w:r>
        <w:t>й</w:t>
      </w:r>
      <w:r>
        <w:t>ства.</w:t>
      </w:r>
    </w:p>
    <w:p w:rsidR="002E0994" w:rsidRDefault="002E0994" w:rsidP="002E0994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востепенное внимание достижению фактического равенства женщин и мужчин на рынке труда с целью обеспечения выполнения положений ст</w:t>
      </w:r>
      <w:r>
        <w:rPr>
          <w:b/>
        </w:rPr>
        <w:t>а</w:t>
      </w:r>
      <w:r>
        <w:rPr>
          <w:b/>
        </w:rPr>
        <w:t>тьи 11 Конвенции. Он настоятельно призывает государство-участник пр</w:t>
      </w:r>
      <w:r>
        <w:rPr>
          <w:b/>
        </w:rPr>
        <w:t>и</w:t>
      </w:r>
      <w:r>
        <w:rPr>
          <w:b/>
        </w:rPr>
        <w:t>нять упреждающие и конкретные меры для ликвидации сегрегации в о</w:t>
      </w:r>
      <w:r>
        <w:rPr>
          <w:b/>
        </w:rPr>
        <w:t>б</w:t>
      </w:r>
      <w:r>
        <w:rPr>
          <w:b/>
        </w:rPr>
        <w:t>ласти трудоустройства, как горизонтальной, так и вертикальной, а также сократить и ликвидировать разрыв в оплате труда же</w:t>
      </w:r>
      <w:r>
        <w:rPr>
          <w:b/>
        </w:rPr>
        <w:t>н</w:t>
      </w:r>
      <w:r>
        <w:rPr>
          <w:b/>
        </w:rPr>
        <w:t>щин и мужчин. Он призывает государство-участник следить за тенденциями, в том числе п</w:t>
      </w:r>
      <w:r>
        <w:rPr>
          <w:b/>
        </w:rPr>
        <w:t>о</w:t>
      </w:r>
      <w:r>
        <w:rPr>
          <w:b/>
        </w:rPr>
        <w:t>средством сбора и анализа данных в разбивке по п</w:t>
      </w:r>
      <w:r>
        <w:rPr>
          <w:b/>
        </w:rPr>
        <w:t>о</w:t>
      </w:r>
      <w:r>
        <w:rPr>
          <w:b/>
        </w:rPr>
        <w:t>лу, профессиональным навыкам и секторам в сравнении между частичной и полной занятость</w:t>
      </w:r>
      <w:r>
        <w:rPr>
          <w:b/>
        </w:rPr>
        <w:t>ю</w:t>
      </w:r>
      <w:r>
        <w:rPr>
          <w:b/>
        </w:rPr>
        <w:t>, а также за эффективностью принятых мер и полученных результатов и принять необходимые меры для исправления положения.</w:t>
      </w:r>
      <w:r w:rsidRPr="00B36CE0">
        <w:rPr>
          <w:b/>
        </w:rPr>
        <w:t xml:space="preserve"> </w:t>
      </w:r>
      <w:r>
        <w:rPr>
          <w:b/>
        </w:rPr>
        <w:t>Комитет рек</w:t>
      </w:r>
      <w:r>
        <w:rPr>
          <w:b/>
        </w:rPr>
        <w:t>о</w:t>
      </w:r>
      <w:r>
        <w:rPr>
          <w:b/>
        </w:rPr>
        <w:t>мендует государству-участнику продолжать его усилия по совмещению д</w:t>
      </w:r>
      <w:r>
        <w:rPr>
          <w:b/>
        </w:rPr>
        <w:t>о</w:t>
      </w:r>
      <w:r>
        <w:rPr>
          <w:b/>
        </w:rPr>
        <w:t>машних и профессиональных обязанностей и по обеспечению равного уч</w:t>
      </w:r>
      <w:r>
        <w:rPr>
          <w:b/>
        </w:rPr>
        <w:t>а</w:t>
      </w:r>
      <w:r>
        <w:rPr>
          <w:b/>
        </w:rPr>
        <w:t>стия женщин и мужчин в выполнении домашней и семейной работы.</w:t>
      </w:r>
    </w:p>
    <w:p w:rsidR="002E0994" w:rsidRDefault="002E0994" w:rsidP="002E0994">
      <w:pPr>
        <w:pStyle w:val="SingleTxt"/>
      </w:pPr>
      <w:r>
        <w:t>27.</w:t>
      </w:r>
      <w:r>
        <w:tab/>
        <w:t>Комитет выражает сожаление по поводу отсутствия комплексной инфо</w:t>
      </w:r>
      <w:r>
        <w:t>р</w:t>
      </w:r>
      <w:r>
        <w:t>мации и данных в разбивке по полу, расе, этническому происхождению и во</w:t>
      </w:r>
      <w:r>
        <w:t>з</w:t>
      </w:r>
      <w:r>
        <w:t>расту в отношении распространения ВИЧ/СПИДа.</w:t>
      </w:r>
    </w:p>
    <w:p w:rsidR="002E0994" w:rsidRDefault="002E0994" w:rsidP="002E0994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государство-член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подробную дезагрегированную статистич</w:t>
      </w:r>
      <w:r>
        <w:rPr>
          <w:b/>
        </w:rPr>
        <w:t>е</w:t>
      </w:r>
      <w:r>
        <w:rPr>
          <w:b/>
        </w:rPr>
        <w:t>скую и аналитическую информацию о женщинах и ВИЧ/СПИДе.</w:t>
      </w:r>
    </w:p>
    <w:p w:rsidR="002E0994" w:rsidRDefault="002E0994" w:rsidP="002E0994">
      <w:pPr>
        <w:pStyle w:val="SingleTxt"/>
      </w:pPr>
      <w:r>
        <w:t>29.</w:t>
      </w:r>
      <w:r>
        <w:tab/>
        <w:t>Отмечая, что государство-участник продолжало включать в свою полит</w:t>
      </w:r>
      <w:r>
        <w:t>и</w:t>
      </w:r>
      <w:r>
        <w:t>ческую повестку дня вопрос о насильственных браках и калечащих операциях на женских половых органах и принимало и осуществляло многократные пл</w:t>
      </w:r>
      <w:r>
        <w:t>а</w:t>
      </w:r>
      <w:r>
        <w:t>ны действий, Комитет вновь выражает обеспокоенность по поводу таких в</w:t>
      </w:r>
      <w:r>
        <w:t>и</w:t>
      </w:r>
      <w:r>
        <w:t>дов практики.</w:t>
      </w:r>
    </w:p>
    <w:p w:rsidR="002E0994" w:rsidRDefault="002E0994" w:rsidP="002E0994">
      <w:pPr>
        <w:pStyle w:val="SingleTxt"/>
      </w:pPr>
      <w:r>
        <w:t>30.</w:t>
      </w:r>
      <w:r>
        <w:tab/>
      </w:r>
      <w:r>
        <w:rPr>
          <w:b/>
        </w:rPr>
        <w:t>Комитет просит государство-участник продолжать прилагать усилия по искоренению таких видов практики и регулярно контролировать и оценивать прогресс, достигнутый в осуществлении планов действий и э</w:t>
      </w:r>
      <w:r>
        <w:rPr>
          <w:b/>
        </w:rPr>
        <w:t>ф</w:t>
      </w:r>
      <w:r>
        <w:rPr>
          <w:b/>
        </w:rPr>
        <w:t>фективности его законов и планов действий.</w:t>
      </w:r>
    </w:p>
    <w:p w:rsidR="002E0994" w:rsidRDefault="002E0994" w:rsidP="002E0994">
      <w:pPr>
        <w:pStyle w:val="SingleTxt"/>
      </w:pPr>
      <w:r>
        <w:t>31.</w:t>
      </w:r>
      <w:r>
        <w:tab/>
        <w:t>Комитет озабочен отсутствием юридических рамок в отношении брачных союзов де</w:t>
      </w:r>
      <w:r>
        <w:noBreakHyphen/>
        <w:t>факто и связанной с этим опасной ситуации, в которой женщины, находящиеся в этих союзах, могут оказаться после разрыва отношений и нео</w:t>
      </w:r>
      <w:r>
        <w:t>б</w:t>
      </w:r>
      <w:r>
        <w:t>ходимости раздела имущества и активов без наличия предварительно закл</w:t>
      </w:r>
      <w:r>
        <w:t>ю</w:t>
      </w:r>
      <w:r>
        <w:t>ченных надлежащих брачных соглашений. Комитет также обесп</w:t>
      </w:r>
      <w:r>
        <w:t>о</w:t>
      </w:r>
      <w:r>
        <w:t>коен новыми поправками к нормам, касающимся признания отцовства, в соответствии с к</w:t>
      </w:r>
      <w:r>
        <w:t>о</w:t>
      </w:r>
      <w:r>
        <w:t>торыми совместно проживающие отцы более не нуждаются в согласии м</w:t>
      </w:r>
      <w:r>
        <w:t>а</w:t>
      </w:r>
      <w:r>
        <w:t>терей для признания отцовства ее детей.</w:t>
      </w:r>
    </w:p>
    <w:p w:rsidR="002E0994" w:rsidRDefault="002E0994" w:rsidP="002E0994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предоставить женщ</w:t>
      </w:r>
      <w:r>
        <w:rPr>
          <w:b/>
        </w:rPr>
        <w:t>и</w:t>
      </w:r>
      <w:r>
        <w:rPr>
          <w:b/>
        </w:rPr>
        <w:t>нам гарантию равных прав с мужчинами на имущество и активы, приобр</w:t>
      </w:r>
      <w:r>
        <w:rPr>
          <w:b/>
        </w:rPr>
        <w:t>е</w:t>
      </w:r>
      <w:r>
        <w:rPr>
          <w:b/>
        </w:rPr>
        <w:t>тенные во время фактического совместного проживания, в случае разр</w:t>
      </w:r>
      <w:r>
        <w:rPr>
          <w:b/>
        </w:rPr>
        <w:t>ы</w:t>
      </w:r>
      <w:r>
        <w:rPr>
          <w:b/>
        </w:rPr>
        <w:t>ва семейных отношений. Он также рекомендует государству-участнику внимательно контролировать последствия новых поправок к нормам, к</w:t>
      </w:r>
      <w:r>
        <w:rPr>
          <w:b/>
        </w:rPr>
        <w:t>а</w:t>
      </w:r>
      <w:r>
        <w:rPr>
          <w:b/>
        </w:rPr>
        <w:t>сающимся признания отцовства совместно проживающих отцов, и вкл</w:t>
      </w:r>
      <w:r>
        <w:rPr>
          <w:b/>
        </w:rPr>
        <w:t>ю</w:t>
      </w:r>
      <w:r>
        <w:rPr>
          <w:b/>
        </w:rPr>
        <w:t>чить информацию по этому вопросу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2E0994" w:rsidRDefault="002E0994" w:rsidP="002E0994">
      <w:pPr>
        <w:pStyle w:val="SingleTxt"/>
      </w:pPr>
      <w:r>
        <w:t>33.</w:t>
      </w:r>
      <w:r>
        <w:tab/>
        <w:t>Комитет с беспокойством отмечает, что в соответствии с Законом о браке губернаторы провинций могут, ссылаясь на чрезвычайные причины, дать ра</w:t>
      </w:r>
      <w:r>
        <w:t>з</w:t>
      </w:r>
      <w:r>
        <w:t>решение на вступление в брак в возрасте моложе 18 лет.</w:t>
      </w:r>
    </w:p>
    <w:p w:rsidR="002E0994" w:rsidRDefault="002E0994" w:rsidP="002E0994">
      <w:pPr>
        <w:pStyle w:val="SingleTxt"/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строго пр</w:t>
      </w:r>
      <w:r>
        <w:rPr>
          <w:b/>
        </w:rPr>
        <w:t>и</w:t>
      </w:r>
      <w:r>
        <w:rPr>
          <w:b/>
        </w:rPr>
        <w:t>менять положение о вступлении в брак в возрасте не моложе 18 лет и пр</w:t>
      </w:r>
      <w:r>
        <w:rPr>
          <w:b/>
        </w:rPr>
        <w:t>о</w:t>
      </w:r>
      <w:r>
        <w:rPr>
          <w:b/>
        </w:rPr>
        <w:t>сит включить в следующий периодический доклад информацию и стат</w:t>
      </w:r>
      <w:r>
        <w:rPr>
          <w:b/>
        </w:rPr>
        <w:t>и</w:t>
      </w:r>
      <w:r>
        <w:rPr>
          <w:b/>
        </w:rPr>
        <w:t>стические данные в разбивке по полу и этническому происхождению о предоставленных разрешениях на более раннее вступление в брак, а также информацию о приведенных причинах.</w:t>
      </w:r>
    </w:p>
    <w:p w:rsidR="002E0994" w:rsidRDefault="002E0994" w:rsidP="002E0994">
      <w:pPr>
        <w:pStyle w:val="SingleTxt"/>
      </w:pPr>
      <w:r>
        <w:t>35.</w:t>
      </w:r>
      <w:r>
        <w:tab/>
        <w:t>Комитет выражает озабоченность тем, что в докладе содержится недост</w:t>
      </w:r>
      <w:r>
        <w:t>а</w:t>
      </w:r>
      <w:r>
        <w:t>точный объем данных в разбивке по полу, расе, этническому происхождению и возрасту в отношении всех областей, охватываемых Конвенцией. Комитет о</w:t>
      </w:r>
      <w:r>
        <w:t>т</w:t>
      </w:r>
      <w:r>
        <w:t>мечает, что подобные данные способствовали бы дальнейшему разъяснению сложившегося де</w:t>
      </w:r>
      <w:r>
        <w:noBreakHyphen/>
        <w:t>факто положения различных групп женщин в связи со всеми областями, охватываемыми Конвенцией, и эффективности государственной п</w:t>
      </w:r>
      <w:r>
        <w:t>о</w:t>
      </w:r>
      <w:r>
        <w:t>литики и программ, направленных на ликвидацию дискриминации в их отн</w:t>
      </w:r>
      <w:r>
        <w:t>о</w:t>
      </w:r>
      <w:r>
        <w:t>шении, а также долгосрочных тенденций.</w:t>
      </w:r>
    </w:p>
    <w:p w:rsidR="002E0994" w:rsidRDefault="002E0994" w:rsidP="002E0994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просит государство-участник включить в свой следующий доклад соответствующие дезагрегированные статистические и аналитич</w:t>
      </w:r>
      <w:r>
        <w:rPr>
          <w:b/>
        </w:rPr>
        <w:t>е</w:t>
      </w:r>
      <w:r>
        <w:rPr>
          <w:b/>
        </w:rPr>
        <w:t>ские данные, чтобы можно было составить полную картину хода осущес</w:t>
      </w:r>
      <w:r>
        <w:rPr>
          <w:b/>
        </w:rPr>
        <w:t>т</w:t>
      </w:r>
      <w:r>
        <w:rPr>
          <w:b/>
        </w:rPr>
        <w:t>вления всех положений Конвенции. Он также рекомендует г</w:t>
      </w:r>
      <w:r>
        <w:rPr>
          <w:b/>
        </w:rPr>
        <w:t>о</w:t>
      </w:r>
      <w:r>
        <w:rPr>
          <w:b/>
        </w:rPr>
        <w:t>сударству-участнику регулярно проводить оценку результатов осуществления зак</w:t>
      </w:r>
      <w:r>
        <w:rPr>
          <w:b/>
        </w:rPr>
        <w:t>о</w:t>
      </w:r>
      <w:r>
        <w:rPr>
          <w:b/>
        </w:rPr>
        <w:t>нодательства, политики, планов и программ, с тем чтобы пр</w:t>
      </w:r>
      <w:r>
        <w:rPr>
          <w:b/>
        </w:rPr>
        <w:t>и</w:t>
      </w:r>
      <w:r>
        <w:rPr>
          <w:b/>
        </w:rPr>
        <w:t>нятые меры вели к достижению поставленных целей, и информировать Комитет в сл</w:t>
      </w:r>
      <w:r>
        <w:rPr>
          <w:b/>
        </w:rPr>
        <w:t>е</w:t>
      </w:r>
      <w:r>
        <w:rPr>
          <w:b/>
        </w:rPr>
        <w:t>дующем докладе о результатах, достигнутых в ходе осуществления Ко</w:t>
      </w:r>
      <w:r>
        <w:rPr>
          <w:b/>
        </w:rPr>
        <w:t>н</w:t>
      </w:r>
      <w:r>
        <w:rPr>
          <w:b/>
        </w:rPr>
        <w:t>венции.</w:t>
      </w:r>
    </w:p>
    <w:p w:rsidR="002E0994" w:rsidRDefault="002E0994" w:rsidP="002E0994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продолжать использовать при выполнении своих обязательств в соответствии с Ко</w:t>
      </w:r>
      <w:r>
        <w:rPr>
          <w:b/>
        </w:rPr>
        <w:t>н</w:t>
      </w:r>
      <w:r>
        <w:rPr>
          <w:b/>
        </w:rPr>
        <w:t>венцией Пекинскую декларацию и Платформу действий, которые усил</w:t>
      </w:r>
      <w:r>
        <w:rPr>
          <w:b/>
        </w:rPr>
        <w:t>и</w:t>
      </w:r>
      <w:r>
        <w:rPr>
          <w:b/>
        </w:rPr>
        <w:t>вают положение Конвенции, и просит государство-участник включить и</w:t>
      </w:r>
      <w:r>
        <w:rPr>
          <w:b/>
        </w:rPr>
        <w:t>н</w:t>
      </w:r>
      <w:r>
        <w:rPr>
          <w:b/>
        </w:rPr>
        <w:t>формацию об этом в его следующий периодический доклад.</w:t>
      </w:r>
    </w:p>
    <w:p w:rsidR="002E0994" w:rsidRDefault="002E0994" w:rsidP="002E0994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Он призывает к интегр</w:t>
      </w:r>
      <w:r>
        <w:rPr>
          <w:b/>
        </w:rPr>
        <w:t>а</w:t>
      </w:r>
      <w:r>
        <w:rPr>
          <w:b/>
        </w:rPr>
        <w:t>ции гендерных аспектов и четкому учету положений Конвенции во всех усилиях, направленных на достижение указанных выше целей, и просит государство-участник включить информацию по этому вопросу в его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2E0994" w:rsidRPr="00C80AFC" w:rsidRDefault="002E0994" w:rsidP="002E0994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правам человека</w:t>
      </w:r>
      <w:r w:rsidRPr="000C752B">
        <w:rPr>
          <w:rStyle w:val="FootnoteReference"/>
        </w:rPr>
        <w:footnoteReference w:id="1"/>
      </w:r>
      <w:r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аспектах жизни. Поэтому Комитет призывает прав</w:t>
      </w:r>
      <w:r>
        <w:rPr>
          <w:b/>
        </w:rPr>
        <w:t>и</w:t>
      </w:r>
      <w:r>
        <w:rPr>
          <w:b/>
        </w:rPr>
        <w:t>тельство Норвегии рассмотреть вопрос о ратификации договора, участн</w:t>
      </w:r>
      <w:r>
        <w:rPr>
          <w:b/>
        </w:rPr>
        <w:t>и</w:t>
      </w:r>
      <w:r>
        <w:rPr>
          <w:b/>
        </w:rPr>
        <w:t>ком которого оно пока не является, а именно Международной конвенции о защите прав всех трудящихся-мигрантов.</w:t>
      </w:r>
    </w:p>
    <w:p w:rsidR="002E0994" w:rsidRDefault="002E0994" w:rsidP="002E0994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обеспечить широкое распространение в Норвегии настоящих заключительных замечаний, с тем чтобы население Норвегии, включая должностных лиц государственных органов, политиков, парл</w:t>
      </w:r>
      <w:r>
        <w:rPr>
          <w:b/>
        </w:rPr>
        <w:t>а</w:t>
      </w:r>
      <w:r>
        <w:rPr>
          <w:b/>
        </w:rPr>
        <w:t>ментариев, а также женские и правозащитные организации, было в курсе предпринимаемых мер с целью обеспечения юридического и фактического равенства женщин и будущих мер, необходимых в этой связи. Комитет просит государство-участник продолжать широко распространять, ос</w:t>
      </w:r>
      <w:r>
        <w:rPr>
          <w:b/>
        </w:rPr>
        <w:t>о</w:t>
      </w:r>
      <w:r>
        <w:rPr>
          <w:b/>
        </w:rPr>
        <w:t>бенно среди женских и правозащитных организаций, Конвенцию и Ф</w:t>
      </w:r>
      <w:r>
        <w:rPr>
          <w:b/>
        </w:rPr>
        <w:t>а</w:t>
      </w:r>
      <w:r>
        <w:rPr>
          <w:b/>
        </w:rPr>
        <w:t>культативный протокол к ней, общие рекомендации Комитета, Пекинскую декларацию и Платформу действий, а также заключительные документы двадцать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 xml:space="preserve">нием «Женщины в 2000 году: равенство между мужчинами женщинами, развитие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B46D7A" w:rsidRPr="002E0994" w:rsidRDefault="002E0994" w:rsidP="002E0994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просит государство-участник дать в своем следующем п</w:t>
      </w:r>
      <w:r>
        <w:rPr>
          <w:b/>
        </w:rPr>
        <w:t>е</w:t>
      </w:r>
      <w:r>
        <w:rPr>
          <w:b/>
        </w:rPr>
        <w:t>риодическом докладе, который должен быть представлен в сентябре 2010 года в соответствии со статьей 18 Конвенции, ответ на прозвучавшие в настоящих заключительных замечаниях обеспокоенности.</w:t>
      </w:r>
    </w:p>
    <w:p w:rsidR="002E0994" w:rsidRPr="002E0994" w:rsidRDefault="002E0994" w:rsidP="002E099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2E0994" w:rsidRPr="002E0994" w:rsidSect="001560CF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0T10:51:00Z" w:initials="Start">
    <w:p w:rsidR="004F23FB" w:rsidRPr="002E0994" w:rsidRDefault="004F23FB">
      <w:pPr>
        <w:pStyle w:val="CommentText"/>
        <w:rPr>
          <w:lang w:val="en-US"/>
        </w:rPr>
      </w:pPr>
      <w:r>
        <w:fldChar w:fldCharType="begin"/>
      </w:r>
      <w:r w:rsidRPr="002E0994">
        <w:rPr>
          <w:rStyle w:val="CommentReference"/>
          <w:lang w:val="en-US"/>
        </w:rPr>
        <w:instrText xml:space="preserve"> </w:instrText>
      </w:r>
      <w:r w:rsidRPr="002E0994">
        <w:rPr>
          <w:lang w:val="en-US"/>
        </w:rPr>
        <w:instrText>PAGE \# "'Page: '#'</w:instrText>
      </w:r>
      <w:r w:rsidRPr="002E0994">
        <w:rPr>
          <w:lang w:val="en-US"/>
        </w:rPr>
        <w:br/>
        <w:instrText>'"</w:instrText>
      </w:r>
      <w:r w:rsidRPr="002E099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E0994">
        <w:rPr>
          <w:lang w:val="en-US"/>
        </w:rPr>
        <w:t>&lt;&lt;ODS JOB NO&gt;&gt;N0745973R&lt;&lt;ODS JOB NO&gt;&gt;</w:t>
      </w:r>
    </w:p>
    <w:p w:rsidR="004F23FB" w:rsidRPr="002E0994" w:rsidRDefault="004F23FB">
      <w:pPr>
        <w:pStyle w:val="CommentText"/>
        <w:rPr>
          <w:lang w:val="en-US"/>
        </w:rPr>
      </w:pPr>
      <w:r w:rsidRPr="002E0994">
        <w:rPr>
          <w:lang w:val="en-US"/>
        </w:rPr>
        <w:t>&lt;&lt;ODS DOC SYMBOL1&gt;&gt;CEDAW/C/NOR/CO/7&lt;&lt;ODS DOC SYMBOL1&gt;&gt;</w:t>
      </w:r>
    </w:p>
    <w:p w:rsidR="004F23FB" w:rsidRPr="002E0994" w:rsidRDefault="004F23FB">
      <w:pPr>
        <w:pStyle w:val="CommentText"/>
        <w:rPr>
          <w:lang w:val="en-US"/>
        </w:rPr>
      </w:pPr>
      <w:r w:rsidRPr="002E099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66E" w:rsidRPr="009347E7" w:rsidRDefault="00E3466E" w:rsidP="001560CF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E3466E" w:rsidRPr="009347E7" w:rsidRDefault="00E3466E" w:rsidP="001560CF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F23F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F23FB" w:rsidRPr="001560CF" w:rsidRDefault="004F23FB" w:rsidP="001560C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E5F0A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23FB" w:rsidRPr="001560CF" w:rsidRDefault="004F23FB" w:rsidP="001560C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07-45973</w:t>
          </w:r>
          <w:r>
            <w:rPr>
              <w:b w:val="0"/>
              <w:sz w:val="14"/>
            </w:rPr>
            <w:fldChar w:fldCharType="end"/>
          </w:r>
        </w:p>
      </w:tc>
    </w:tr>
  </w:tbl>
  <w:p w:rsidR="004F23FB" w:rsidRPr="001560CF" w:rsidRDefault="004F23FB" w:rsidP="001560C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F23F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F23FB" w:rsidRPr="001560CF" w:rsidRDefault="004F23FB" w:rsidP="001560C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07-45973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23FB" w:rsidRPr="001560CF" w:rsidRDefault="004F23FB" w:rsidP="001560C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4F23FB" w:rsidRPr="001560CF" w:rsidRDefault="004F23FB" w:rsidP="001560C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3FB" w:rsidRDefault="004F23FB">
    <w:pPr>
      <w:pStyle w:val="Footer"/>
    </w:pPr>
  </w:p>
  <w:p w:rsidR="004F23FB" w:rsidRDefault="004F23FB" w:rsidP="001560C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07-45973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170807    200807</w:t>
    </w:r>
  </w:p>
  <w:p w:rsidR="004F23FB" w:rsidRPr="001560CF" w:rsidRDefault="004F23FB" w:rsidP="001560C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*0745973*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66E" w:rsidRPr="000C752B" w:rsidRDefault="00E3466E" w:rsidP="000C752B">
      <w:pPr>
        <w:pStyle w:val="Footer"/>
        <w:spacing w:after="80"/>
        <w:ind w:left="792"/>
        <w:rPr>
          <w:sz w:val="16"/>
        </w:rPr>
      </w:pPr>
      <w:r w:rsidRPr="000C752B">
        <w:rPr>
          <w:sz w:val="16"/>
        </w:rPr>
        <w:t>__________________</w:t>
      </w:r>
    </w:p>
  </w:footnote>
  <w:footnote w:type="continuationSeparator" w:id="0">
    <w:p w:rsidR="00E3466E" w:rsidRPr="000C752B" w:rsidRDefault="00E3466E" w:rsidP="000C752B">
      <w:pPr>
        <w:pStyle w:val="Footer"/>
        <w:spacing w:after="80"/>
        <w:ind w:left="792"/>
        <w:rPr>
          <w:sz w:val="16"/>
        </w:rPr>
      </w:pPr>
      <w:r w:rsidRPr="000C752B">
        <w:rPr>
          <w:sz w:val="16"/>
        </w:rPr>
        <w:t>__________________</w:t>
      </w:r>
    </w:p>
  </w:footnote>
  <w:footnote w:id="1">
    <w:p w:rsidR="004F23FB" w:rsidRDefault="004F23FB" w:rsidP="000C752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F23F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23FB" w:rsidRPr="001560CF" w:rsidRDefault="004F23FB" w:rsidP="001560C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CEDAW/C/NOR/CO/7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F23FB" w:rsidRDefault="004F23FB" w:rsidP="001560CF">
          <w:pPr>
            <w:pStyle w:val="Header"/>
          </w:pPr>
        </w:p>
      </w:tc>
    </w:tr>
  </w:tbl>
  <w:p w:rsidR="004F23FB" w:rsidRPr="001560CF" w:rsidRDefault="004F23FB" w:rsidP="001560C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F23F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23FB" w:rsidRDefault="004F23FB" w:rsidP="001560C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F23FB" w:rsidRPr="001560CF" w:rsidRDefault="004F23FB" w:rsidP="001560C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CEDAW/C/NOR/CO/7</w:t>
          </w:r>
          <w:r>
            <w:rPr>
              <w:b/>
            </w:rPr>
            <w:fldChar w:fldCharType="end"/>
          </w:r>
        </w:p>
      </w:tc>
    </w:tr>
  </w:tbl>
  <w:p w:rsidR="004F23FB" w:rsidRPr="001560CF" w:rsidRDefault="004F23FB" w:rsidP="001560C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F23F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F23FB" w:rsidRPr="001560CF" w:rsidRDefault="004F23FB" w:rsidP="001560C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F23FB" w:rsidRDefault="004F23FB" w:rsidP="001560C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F23FB" w:rsidRPr="001560CF" w:rsidRDefault="004F23FB" w:rsidP="001560C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/C/NOR/CO/7</w:t>
          </w:r>
        </w:p>
      </w:tc>
    </w:tr>
    <w:tr w:rsidR="004F23FB" w:rsidRPr="001560C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23FB" w:rsidRDefault="004F23FB" w:rsidP="001560C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F23FB" w:rsidRPr="001560CF" w:rsidRDefault="004F23FB" w:rsidP="001560C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23FB" w:rsidRPr="001560CF" w:rsidRDefault="004F23FB" w:rsidP="001560C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23FB" w:rsidRPr="002E0994" w:rsidRDefault="004F23FB" w:rsidP="001560C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23FB" w:rsidRPr="001506E4" w:rsidRDefault="004F23FB" w:rsidP="001560CF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4F23FB" w:rsidRDefault="004F23FB" w:rsidP="001560CF">
          <w:r>
            <w:t>10 August 2007</w:t>
          </w:r>
        </w:p>
        <w:p w:rsidR="004F23FB" w:rsidRDefault="004F23FB" w:rsidP="001560CF">
          <w:r>
            <w:t>Russian</w:t>
          </w:r>
        </w:p>
        <w:p w:rsidR="004F23FB" w:rsidRPr="001560CF" w:rsidRDefault="004F23FB" w:rsidP="001560CF">
          <w:r>
            <w:t>Original: English</w:t>
          </w:r>
        </w:p>
      </w:tc>
    </w:tr>
  </w:tbl>
  <w:p w:rsidR="004F23FB" w:rsidRPr="001560CF" w:rsidRDefault="004F23FB" w:rsidP="001560C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73*"/>
    <w:docVar w:name="CreationDt" w:val="20/08/2007 10:51:54"/>
    <w:docVar w:name="DocCategory" w:val="Doc"/>
    <w:docVar w:name="DocType" w:val="Final"/>
    <w:docVar w:name="FooterJN" w:val="07-45973"/>
    <w:docVar w:name="jobn" w:val="07-45973 (R)"/>
    <w:docVar w:name="jobnDT" w:val="07-45973 (R)   200807"/>
    <w:docVar w:name="jobnDTDT" w:val="07-45973 (R)   200807   200807"/>
    <w:docVar w:name="JobNo" w:val="0745973R"/>
    <w:docVar w:name="OandT" w:val=" "/>
    <w:docVar w:name="sss1" w:val="CEDAW/C/NOR/CO/7"/>
    <w:docVar w:name="sss2" w:val="-"/>
    <w:docVar w:name="Symbol1" w:val="CEDAW/C/NOR/CO/7"/>
    <w:docVar w:name="Symbol2" w:val="-"/>
  </w:docVars>
  <w:rsids>
    <w:rsidRoot w:val="00B65D2D"/>
    <w:rsid w:val="000121EB"/>
    <w:rsid w:val="000453DA"/>
    <w:rsid w:val="000456EE"/>
    <w:rsid w:val="00051525"/>
    <w:rsid w:val="00067768"/>
    <w:rsid w:val="00086C68"/>
    <w:rsid w:val="00094451"/>
    <w:rsid w:val="000C752B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06E4"/>
    <w:rsid w:val="00153F7F"/>
    <w:rsid w:val="0015549A"/>
    <w:rsid w:val="001560CF"/>
    <w:rsid w:val="00162122"/>
    <w:rsid w:val="001663A4"/>
    <w:rsid w:val="00181288"/>
    <w:rsid w:val="00187070"/>
    <w:rsid w:val="001907AF"/>
    <w:rsid w:val="00190B0F"/>
    <w:rsid w:val="00194D77"/>
    <w:rsid w:val="00196031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277A2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E0994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5F0A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C7D58"/>
    <w:rsid w:val="004D67BC"/>
    <w:rsid w:val="004E1B63"/>
    <w:rsid w:val="004E2D79"/>
    <w:rsid w:val="004E2F73"/>
    <w:rsid w:val="004E7281"/>
    <w:rsid w:val="004F23FB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6C69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A303B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5D2D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83498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2BA0"/>
    <w:rsid w:val="00E3466E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560CF"/>
  </w:style>
  <w:style w:type="paragraph" w:styleId="CommentSubject">
    <w:name w:val="annotation subject"/>
    <w:basedOn w:val="CommentText"/>
    <w:next w:val="CommentText"/>
    <w:semiHidden/>
    <w:rsid w:val="001560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2558</Words>
  <Characters>17906</Characters>
  <Application>Microsoft Office Word</Application>
  <DocSecurity>4</DocSecurity>
  <Lines>337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Yulia Mamedalieva</dc:creator>
  <cp:keywords/>
  <dc:description/>
  <cp:lastModifiedBy>Nadejda Kozlova</cp:lastModifiedBy>
  <cp:revision>4</cp:revision>
  <cp:lastPrinted>2007-08-20T10:10:00Z</cp:lastPrinted>
  <dcterms:created xsi:type="dcterms:W3CDTF">2007-08-20T20:30:00Z</dcterms:created>
  <dcterms:modified xsi:type="dcterms:W3CDTF">2007-08-20T20:31:00Z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0745973</vt:lpwstr>
  </property>
  <property fmtid="{D5CDD505-2E9C-101B-9397-08002B2CF9AE}" pid="3" name="Symbol1">
    <vt:lpwstr>CEDAW/C/NOR/CO/7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Kozlova</vt:lpwstr>
  </property>
</Properties>
</file>