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85622D">
        <w:trPr>
          <w:trHeight w:val="851"/>
        </w:trPr>
        <w:tc>
          <w:tcPr>
            <w:tcW w:w="1259" w:type="dxa"/>
            <w:tcBorders>
              <w:top w:val="nil"/>
              <w:left w:val="nil"/>
              <w:bottom w:val="single" w:sz="4" w:space="0" w:color="auto"/>
              <w:right w:val="nil"/>
            </w:tcBorders>
          </w:tcPr>
          <w:p w:rsidR="0085622D" w:rsidRPr="00E806EE" w:rsidRDefault="0085622D" w:rsidP="0085622D">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85622D" w:rsidRPr="00963CBA" w:rsidRDefault="0085622D" w:rsidP="0085622D">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85622D" w:rsidRPr="00DE3EC0" w:rsidRDefault="0085622D" w:rsidP="0085622D">
            <w:pPr>
              <w:jc w:val="right"/>
            </w:pPr>
            <w:r w:rsidRPr="00EE2A77">
              <w:rPr>
                <w:sz w:val="40"/>
              </w:rPr>
              <w:t>A</w:t>
            </w:r>
            <w:r>
              <w:t>/HRC/RES/24/6</w:t>
            </w:r>
          </w:p>
        </w:tc>
      </w:tr>
      <w:tr w:rsidR="0085622D">
        <w:trPr>
          <w:trHeight w:val="2835"/>
        </w:trPr>
        <w:tc>
          <w:tcPr>
            <w:tcW w:w="1259" w:type="dxa"/>
            <w:tcBorders>
              <w:top w:val="single" w:sz="4" w:space="0" w:color="auto"/>
              <w:left w:val="nil"/>
              <w:bottom w:val="single" w:sz="12" w:space="0" w:color="auto"/>
              <w:right w:val="nil"/>
            </w:tcBorders>
          </w:tcPr>
          <w:p w:rsidR="0085622D" w:rsidRDefault="0085622D" w:rsidP="0085622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85622D" w:rsidRPr="00B3317B" w:rsidRDefault="0085622D" w:rsidP="0085622D">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85622D" w:rsidRDefault="0085622D" w:rsidP="0085622D">
            <w:pPr>
              <w:spacing w:before="240" w:line="240" w:lineRule="exact"/>
            </w:pPr>
            <w:r>
              <w:t>Distr.: General</w:t>
            </w:r>
          </w:p>
          <w:p w:rsidR="0085622D" w:rsidRDefault="000535E0" w:rsidP="0085622D">
            <w:pPr>
              <w:spacing w:line="240" w:lineRule="exact"/>
            </w:pPr>
            <w:r>
              <w:t>8</w:t>
            </w:r>
            <w:r w:rsidR="0085622D">
              <w:t xml:space="preserve"> October 2013</w:t>
            </w:r>
          </w:p>
          <w:p w:rsidR="0085622D" w:rsidRDefault="0085622D" w:rsidP="0085622D">
            <w:pPr>
              <w:spacing w:line="240" w:lineRule="exact"/>
            </w:pPr>
          </w:p>
          <w:p w:rsidR="0085622D" w:rsidRDefault="0085622D" w:rsidP="0085622D">
            <w:pPr>
              <w:spacing w:line="240" w:lineRule="exact"/>
            </w:pPr>
            <w:r>
              <w:t>Original: English</w:t>
            </w:r>
          </w:p>
        </w:tc>
      </w:tr>
    </w:tbl>
    <w:p w:rsidR="0085622D" w:rsidRDefault="0085622D" w:rsidP="0085622D">
      <w:pPr>
        <w:spacing w:before="120"/>
        <w:rPr>
          <w:b/>
          <w:sz w:val="24"/>
          <w:szCs w:val="24"/>
        </w:rPr>
      </w:pPr>
      <w:r>
        <w:rPr>
          <w:b/>
          <w:sz w:val="24"/>
          <w:szCs w:val="24"/>
        </w:rPr>
        <w:t>Human Rights Council</w:t>
      </w:r>
    </w:p>
    <w:p w:rsidR="0085622D" w:rsidRDefault="0085622D" w:rsidP="0085622D">
      <w:pPr>
        <w:rPr>
          <w:b/>
        </w:rPr>
      </w:pPr>
      <w:r>
        <w:rPr>
          <w:b/>
        </w:rPr>
        <w:t>Twenty-fourth session</w:t>
      </w:r>
    </w:p>
    <w:p w:rsidR="0085622D" w:rsidRDefault="0085622D" w:rsidP="0085622D">
      <w:r>
        <w:t>Agenda item 3</w:t>
      </w:r>
    </w:p>
    <w:p w:rsidR="0085622D" w:rsidRPr="00533C25" w:rsidRDefault="0085622D" w:rsidP="0085622D">
      <w:pPr>
        <w:rPr>
          <w:b/>
        </w:rPr>
      </w:pPr>
      <w:r w:rsidRPr="00533C25">
        <w:rPr>
          <w:b/>
        </w:rPr>
        <w:t>Promotion and</w:t>
      </w:r>
      <w:r>
        <w:rPr>
          <w:b/>
        </w:rPr>
        <w:t xml:space="preserve"> protection of all human rights, civil,</w:t>
      </w:r>
      <w:r>
        <w:rPr>
          <w:b/>
        </w:rPr>
        <w:br/>
      </w:r>
      <w:r w:rsidRPr="00533C25">
        <w:rPr>
          <w:b/>
        </w:rPr>
        <w:t>political, economic,</w:t>
      </w:r>
      <w:r>
        <w:rPr>
          <w:b/>
        </w:rPr>
        <w:t xml:space="preserve"> social and cultural rights,</w:t>
      </w:r>
      <w:r>
        <w:rPr>
          <w:b/>
        </w:rPr>
        <w:br/>
      </w:r>
      <w:r w:rsidRPr="00533C25">
        <w:rPr>
          <w:b/>
        </w:rPr>
        <w:t>including the right to development</w:t>
      </w:r>
    </w:p>
    <w:p w:rsidR="0085622D" w:rsidRPr="000E10B1" w:rsidRDefault="0085622D" w:rsidP="00106A1F">
      <w:pPr>
        <w:pStyle w:val="H23G"/>
      </w:pPr>
      <w:r>
        <w:tab/>
      </w:r>
      <w:r>
        <w:tab/>
      </w:r>
      <w:r w:rsidRPr="00106A1F">
        <w:t>Resolution adopted by the Human Rights Council</w:t>
      </w:r>
      <w:r w:rsidRPr="004579F9">
        <w:rPr>
          <w:rStyle w:val="FootnoteReference"/>
          <w:b w:val="0"/>
          <w:sz w:val="20"/>
          <w:vertAlign w:val="baseline"/>
        </w:rPr>
        <w:footnoteReference w:customMarkFollows="1" w:id="2"/>
        <w:sym w:font="Symbol" w:char="F02A"/>
      </w:r>
    </w:p>
    <w:p w:rsidR="0085622D" w:rsidRPr="007A45D3" w:rsidRDefault="0085622D" w:rsidP="0085622D">
      <w:pPr>
        <w:pStyle w:val="H1G"/>
        <w:tabs>
          <w:tab w:val="left" w:pos="1843"/>
        </w:tabs>
      </w:pPr>
      <w:r>
        <w:tab/>
      </w:r>
      <w:r>
        <w:tab/>
        <w:t>24/6.</w:t>
      </w:r>
      <w:r w:rsidR="00106A1F">
        <w:br/>
      </w:r>
      <w:r w:rsidRPr="004C667B">
        <w:t>The right of everyone to the enjoyment of the highest attainable</w:t>
      </w:r>
      <w:r w:rsidR="00106A1F">
        <w:t xml:space="preserve"> </w:t>
      </w:r>
      <w:r w:rsidRPr="004C667B">
        <w:t>standard of physical and mental health</w:t>
      </w:r>
    </w:p>
    <w:p w:rsidR="0085622D" w:rsidRPr="00852165" w:rsidRDefault="0085622D" w:rsidP="0085622D">
      <w:pPr>
        <w:pStyle w:val="SingleTxtG"/>
        <w:ind w:firstLine="567"/>
      </w:pPr>
      <w:r w:rsidRPr="00852165">
        <w:rPr>
          <w:i/>
          <w:iCs/>
        </w:rPr>
        <w:t>The Human Rights Council</w:t>
      </w:r>
      <w:r w:rsidRPr="00852165">
        <w:t>,</w:t>
      </w:r>
    </w:p>
    <w:p w:rsidR="0085622D" w:rsidRPr="004C667B" w:rsidRDefault="0085622D" w:rsidP="0085622D">
      <w:pPr>
        <w:pStyle w:val="SingleTxtG"/>
        <w:ind w:firstLine="567"/>
        <w:rPr>
          <w:rFonts w:eastAsia="SimSun"/>
        </w:rPr>
      </w:pPr>
      <w:r w:rsidRPr="004D480F">
        <w:rPr>
          <w:rFonts w:eastAsia="SimSun"/>
          <w:i/>
        </w:rPr>
        <w:t>Reaffirming</w:t>
      </w:r>
      <w:r w:rsidRPr="004C667B">
        <w:rPr>
          <w:rFonts w:eastAsia="SimSun"/>
        </w:rPr>
        <w:t xml:space="preserve"> 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w:t>
      </w:r>
      <w:r>
        <w:rPr>
          <w:rFonts w:eastAsia="SimSun"/>
        </w:rPr>
        <w:t>s of Persons with Disabilities,</w:t>
      </w:r>
    </w:p>
    <w:p w:rsidR="0085622D" w:rsidRPr="004C667B" w:rsidRDefault="0085622D" w:rsidP="0085622D">
      <w:pPr>
        <w:pStyle w:val="SingleTxtG"/>
        <w:ind w:firstLine="567"/>
        <w:rPr>
          <w:rFonts w:eastAsia="SimSun"/>
        </w:rPr>
      </w:pPr>
      <w:r w:rsidRPr="004D480F">
        <w:rPr>
          <w:rFonts w:eastAsia="SimSun"/>
          <w:i/>
        </w:rPr>
        <w:t>Recalling</w:t>
      </w:r>
      <w:r w:rsidRPr="004C667B">
        <w:rPr>
          <w:rFonts w:eastAsia="SimSun"/>
        </w:rPr>
        <w:t xml:space="preserve"> Human Rights Council resolutions 6/29 of 14 December 2007 and 15/22 of </w:t>
      </w:r>
      <w:r>
        <w:rPr>
          <w:rFonts w:eastAsia="SimSun"/>
        </w:rPr>
        <w:t>30</w:t>
      </w:r>
      <w:r w:rsidRPr="004C667B">
        <w:rPr>
          <w:rFonts w:eastAsia="SimSun"/>
        </w:rPr>
        <w:t xml:space="preserve"> September 2010, and all previous resolutions of the Commission on Human Rights and the Council on the realization of the right of everyone to the enjoyment of the highest attainable standard of physical and mental health</w:t>
      </w:r>
      <w:r>
        <w:rPr>
          <w:rFonts w:eastAsia="SimSun"/>
        </w:rPr>
        <w:t>,</w:t>
      </w:r>
    </w:p>
    <w:p w:rsidR="0085622D" w:rsidRPr="004C667B" w:rsidRDefault="0085622D" w:rsidP="0085622D">
      <w:pPr>
        <w:pStyle w:val="SingleTxtG"/>
        <w:ind w:firstLine="567"/>
        <w:rPr>
          <w:rFonts w:eastAsia="SimSun"/>
        </w:rPr>
      </w:pPr>
      <w:r w:rsidRPr="004D480F">
        <w:rPr>
          <w:rFonts w:eastAsia="SimSun"/>
          <w:i/>
        </w:rPr>
        <w:t>Recognizing</w:t>
      </w:r>
      <w:r w:rsidRPr="004C667B">
        <w:rPr>
          <w:rFonts w:eastAsia="SimSun"/>
        </w:rPr>
        <w:t xml:space="preserve"> the need for States, in cooperation with international organizations and civil society, including non-governmental organizations and the private sector, to create favo</w:t>
      </w:r>
      <w:r>
        <w:rPr>
          <w:rFonts w:eastAsia="SimSun"/>
        </w:rPr>
        <w:t>u</w:t>
      </w:r>
      <w:r w:rsidRPr="004C667B">
        <w:rPr>
          <w:rFonts w:eastAsia="SimSun"/>
        </w:rPr>
        <w:t>rable conditions at the national, regional and international levels to ensure the full and effective enjoyment of the right of everyone to the highest attainable standard</w:t>
      </w:r>
      <w:r>
        <w:rPr>
          <w:rFonts w:eastAsia="SimSun"/>
        </w:rPr>
        <w:t xml:space="preserve"> of physical and mental health,</w:t>
      </w:r>
    </w:p>
    <w:p w:rsidR="0085622D" w:rsidRPr="004C667B" w:rsidRDefault="0085622D" w:rsidP="0085622D">
      <w:pPr>
        <w:pStyle w:val="SingleTxtG"/>
        <w:ind w:firstLine="567"/>
        <w:rPr>
          <w:rFonts w:eastAsia="SimSun"/>
        </w:rPr>
      </w:pPr>
      <w:r w:rsidRPr="004D480F">
        <w:rPr>
          <w:rFonts w:eastAsia="SimSun"/>
          <w:i/>
        </w:rPr>
        <w:t>Recalling</w:t>
      </w:r>
      <w:r w:rsidRPr="004C667B">
        <w:rPr>
          <w:rFonts w:eastAsia="SimSun"/>
        </w:rPr>
        <w:t xml:space="preserve"> Human Rights Council resolution 5/1 on institution-building of the Council, and 5/2, on the </w:t>
      </w:r>
      <w:r>
        <w:rPr>
          <w:rFonts w:eastAsia="SimSun"/>
        </w:rPr>
        <w:t>C</w:t>
      </w:r>
      <w:r w:rsidRPr="004C667B">
        <w:rPr>
          <w:rFonts w:eastAsia="SimSun"/>
        </w:rPr>
        <w:t xml:space="preserve">ode of </w:t>
      </w:r>
      <w:r>
        <w:rPr>
          <w:rFonts w:eastAsia="SimSun"/>
        </w:rPr>
        <w:t>C</w:t>
      </w:r>
      <w:r w:rsidRPr="004C667B">
        <w:rPr>
          <w:rFonts w:eastAsia="SimSun"/>
        </w:rPr>
        <w:t>onduct for the special procedures mandate holders of the Council, of 18 June 2007, and stressing that the mandate holder shall discharge his or her duties in accordance with those resolutions and the annexes thereto</w:t>
      </w:r>
      <w:r>
        <w:rPr>
          <w:rFonts w:eastAsia="SimSun"/>
        </w:rPr>
        <w:t>,</w:t>
      </w:r>
    </w:p>
    <w:p w:rsidR="0085622D" w:rsidRPr="004C667B" w:rsidRDefault="0085622D" w:rsidP="0085622D">
      <w:pPr>
        <w:pStyle w:val="SingleTxtG"/>
        <w:ind w:firstLine="567"/>
        <w:rPr>
          <w:rFonts w:eastAsia="SimSun"/>
        </w:rPr>
      </w:pPr>
      <w:r>
        <w:rPr>
          <w:rFonts w:eastAsia="SimSun"/>
        </w:rPr>
        <w:t>1.</w:t>
      </w:r>
      <w:r>
        <w:rPr>
          <w:rFonts w:eastAsia="SimSun"/>
        </w:rPr>
        <w:tab/>
      </w:r>
      <w:r w:rsidRPr="004D480F">
        <w:rPr>
          <w:rFonts w:eastAsia="SimSun"/>
          <w:i/>
        </w:rPr>
        <w:t>Takes note</w:t>
      </w:r>
      <w:r w:rsidRPr="004C667B">
        <w:rPr>
          <w:rFonts w:eastAsia="SimSun"/>
        </w:rPr>
        <w:t xml:space="preserve"> </w:t>
      </w:r>
      <w:r w:rsidRPr="00B40EB1">
        <w:rPr>
          <w:rFonts w:eastAsia="SimSun"/>
          <w:i/>
        </w:rPr>
        <w:t>with appreciation</w:t>
      </w:r>
      <w:r w:rsidRPr="004C667B">
        <w:rPr>
          <w:rFonts w:eastAsia="SimSun"/>
        </w:rPr>
        <w:t xml:space="preserve"> of the work of the Special Rapporteur on the right of everyone to the enjoyment of the highest attainable standard of physical and mental health;</w:t>
      </w:r>
    </w:p>
    <w:p w:rsidR="0085622D" w:rsidRDefault="0085622D" w:rsidP="0085622D">
      <w:pPr>
        <w:pStyle w:val="SingleTxtG"/>
        <w:ind w:firstLine="567"/>
        <w:rPr>
          <w:rFonts w:eastAsia="SimSun"/>
        </w:rPr>
      </w:pPr>
      <w:r>
        <w:rPr>
          <w:rFonts w:eastAsia="SimSun"/>
        </w:rPr>
        <w:t>2.</w:t>
      </w:r>
      <w:r>
        <w:rPr>
          <w:rFonts w:eastAsia="SimSun"/>
        </w:rPr>
        <w:tab/>
      </w:r>
      <w:r w:rsidRPr="004D480F">
        <w:rPr>
          <w:rFonts w:eastAsia="SimSun"/>
          <w:i/>
        </w:rPr>
        <w:t>Decides</w:t>
      </w:r>
      <w:r w:rsidRPr="004C667B">
        <w:rPr>
          <w:rFonts w:eastAsia="SimSun"/>
        </w:rPr>
        <w:t xml:space="preserve"> to extend the mandate of the Special Rapporteur on the right of everyone to the enjoyment of the highest attainable standard of physical and mental health, as established </w:t>
      </w:r>
      <w:r>
        <w:rPr>
          <w:rFonts w:eastAsia="SimSun"/>
        </w:rPr>
        <w:t xml:space="preserve">by the Human Rights Council </w:t>
      </w:r>
      <w:r w:rsidRPr="004C667B">
        <w:rPr>
          <w:rFonts w:eastAsia="SimSun"/>
        </w:rPr>
        <w:t xml:space="preserve">in paragraph 1 of </w:t>
      </w:r>
      <w:r>
        <w:rPr>
          <w:rFonts w:eastAsia="SimSun"/>
        </w:rPr>
        <w:t xml:space="preserve">its </w:t>
      </w:r>
      <w:r w:rsidRPr="004C667B">
        <w:rPr>
          <w:rFonts w:eastAsia="SimSun"/>
        </w:rPr>
        <w:t>resolution 6/29, for a further period of three years;</w:t>
      </w:r>
    </w:p>
    <w:p w:rsidR="0085622D" w:rsidRPr="004C667B" w:rsidRDefault="0085622D" w:rsidP="0085622D">
      <w:pPr>
        <w:pStyle w:val="SingleTxtG"/>
        <w:ind w:firstLine="567"/>
        <w:rPr>
          <w:rFonts w:eastAsia="SimSun"/>
        </w:rPr>
      </w:pPr>
      <w:r>
        <w:rPr>
          <w:rFonts w:eastAsia="SimSun"/>
        </w:rPr>
        <w:t>3.</w:t>
      </w:r>
      <w:r>
        <w:rPr>
          <w:rFonts w:eastAsia="SimSun"/>
        </w:rPr>
        <w:tab/>
      </w:r>
      <w:r w:rsidRPr="004D480F">
        <w:rPr>
          <w:rFonts w:eastAsia="SimSun"/>
          <w:i/>
        </w:rPr>
        <w:t>Requests</w:t>
      </w:r>
      <w:r w:rsidRPr="004C667B">
        <w:rPr>
          <w:rFonts w:eastAsia="SimSun"/>
        </w:rPr>
        <w:t xml:space="preserve"> all Governments to cooperate fully with the Special Rapporteur in the performance of the tasks and duties mandated and to give due consideration to </w:t>
      </w:r>
      <w:r>
        <w:rPr>
          <w:rFonts w:eastAsia="SimSun"/>
        </w:rPr>
        <w:t>the</w:t>
      </w:r>
      <w:r w:rsidRPr="004C667B">
        <w:rPr>
          <w:rFonts w:eastAsia="SimSun"/>
        </w:rPr>
        <w:t xml:space="preserve"> recommendations</w:t>
      </w:r>
      <w:r>
        <w:rPr>
          <w:rFonts w:eastAsia="SimSun"/>
        </w:rPr>
        <w:t xml:space="preserve"> made by the mandate holder;</w:t>
      </w:r>
    </w:p>
    <w:p w:rsidR="0085622D" w:rsidRPr="004C667B" w:rsidRDefault="0085622D" w:rsidP="0085622D">
      <w:pPr>
        <w:pStyle w:val="SingleTxtG"/>
        <w:ind w:firstLine="567"/>
        <w:rPr>
          <w:rFonts w:eastAsia="SimSun"/>
        </w:rPr>
      </w:pPr>
      <w:r>
        <w:rPr>
          <w:rFonts w:eastAsia="SimSun"/>
        </w:rPr>
        <w:t>4.</w:t>
      </w:r>
      <w:r>
        <w:rPr>
          <w:rFonts w:eastAsia="SimSun"/>
        </w:rPr>
        <w:tab/>
      </w:r>
      <w:r w:rsidRPr="004D480F">
        <w:rPr>
          <w:rFonts w:eastAsia="SimSun"/>
          <w:i/>
        </w:rPr>
        <w:t>Encourages</w:t>
      </w:r>
      <w:r w:rsidRPr="004C667B">
        <w:rPr>
          <w:rFonts w:eastAsia="SimSun"/>
        </w:rPr>
        <w:t xml:space="preserve"> all Governments to give serious consideration to responding favo</w:t>
      </w:r>
      <w:r>
        <w:rPr>
          <w:rFonts w:eastAsia="SimSun"/>
        </w:rPr>
        <w:t>u</w:t>
      </w:r>
      <w:r w:rsidRPr="004C667B">
        <w:rPr>
          <w:rFonts w:eastAsia="SimSun"/>
        </w:rPr>
        <w:t xml:space="preserve">rably to the requests </w:t>
      </w:r>
      <w:r>
        <w:rPr>
          <w:rFonts w:eastAsia="SimSun"/>
        </w:rPr>
        <w:t xml:space="preserve">made </w:t>
      </w:r>
      <w:r w:rsidRPr="004C667B">
        <w:rPr>
          <w:rFonts w:eastAsia="SimSun"/>
        </w:rPr>
        <w:t xml:space="preserve">by the Special Rapporteur to visit their countries to enable </w:t>
      </w:r>
      <w:r>
        <w:rPr>
          <w:rFonts w:eastAsia="SimSun"/>
        </w:rPr>
        <w:t>the mandate holder</w:t>
      </w:r>
      <w:r w:rsidRPr="004C667B">
        <w:rPr>
          <w:rFonts w:eastAsia="SimSun"/>
        </w:rPr>
        <w:t xml:space="preserve"> to fulfil the mandate effectively;</w:t>
      </w:r>
    </w:p>
    <w:p w:rsidR="0085622D" w:rsidRPr="004C667B" w:rsidRDefault="0085622D" w:rsidP="0085622D">
      <w:pPr>
        <w:pStyle w:val="SingleTxtG"/>
        <w:ind w:firstLine="567"/>
        <w:rPr>
          <w:rFonts w:eastAsia="SimSun"/>
        </w:rPr>
      </w:pPr>
      <w:r>
        <w:rPr>
          <w:rFonts w:eastAsia="SimSun"/>
        </w:rPr>
        <w:t>5.</w:t>
      </w:r>
      <w:r>
        <w:rPr>
          <w:rFonts w:eastAsia="SimSun"/>
        </w:rPr>
        <w:tab/>
      </w:r>
      <w:r w:rsidRPr="004D480F">
        <w:rPr>
          <w:rFonts w:eastAsia="SimSun"/>
          <w:i/>
        </w:rPr>
        <w:t>Requests</w:t>
      </w:r>
      <w:r w:rsidRPr="004C667B">
        <w:rPr>
          <w:rFonts w:eastAsia="SimSun"/>
        </w:rPr>
        <w:t xml:space="preserve"> the United Nations High Commissioner for Human Rights to continue </w:t>
      </w:r>
      <w:r>
        <w:rPr>
          <w:rFonts w:eastAsia="SimSun"/>
        </w:rPr>
        <w:t xml:space="preserve">to </w:t>
      </w:r>
      <w:r w:rsidRPr="004C667B">
        <w:rPr>
          <w:rFonts w:eastAsia="SimSun"/>
        </w:rPr>
        <w:t>provid</w:t>
      </w:r>
      <w:r>
        <w:rPr>
          <w:rFonts w:eastAsia="SimSun"/>
        </w:rPr>
        <w:t>e</w:t>
      </w:r>
      <w:r w:rsidRPr="004C667B">
        <w:rPr>
          <w:rFonts w:eastAsia="SimSun"/>
        </w:rPr>
        <w:t xml:space="preserve"> all the resources necessary for the effective fulfilment of the mandate of the Special Rapporteur;</w:t>
      </w:r>
    </w:p>
    <w:p w:rsidR="0085622D" w:rsidRPr="004C667B" w:rsidRDefault="0085622D" w:rsidP="0085622D">
      <w:pPr>
        <w:pStyle w:val="SingleTxtG"/>
        <w:ind w:firstLine="567"/>
        <w:rPr>
          <w:rFonts w:eastAsia="SimSun"/>
        </w:rPr>
      </w:pPr>
      <w:r>
        <w:rPr>
          <w:rFonts w:eastAsia="SimSun"/>
        </w:rPr>
        <w:t>6.</w:t>
      </w:r>
      <w:r>
        <w:rPr>
          <w:rFonts w:eastAsia="SimSun"/>
        </w:rPr>
        <w:tab/>
      </w:r>
      <w:r w:rsidRPr="004D480F">
        <w:rPr>
          <w:rFonts w:eastAsia="SimSun"/>
          <w:i/>
        </w:rPr>
        <w:t>Requests</w:t>
      </w:r>
      <w:r w:rsidRPr="004C667B">
        <w:rPr>
          <w:rFonts w:eastAsia="SimSun"/>
        </w:rPr>
        <w:t xml:space="preserve"> the Special Rapporteur to submit an annual report to the Human Rights Council and to the General Assembly covering all activities relating to </w:t>
      </w:r>
      <w:r>
        <w:rPr>
          <w:rFonts w:eastAsia="SimSun"/>
        </w:rPr>
        <w:t xml:space="preserve">the </w:t>
      </w:r>
      <w:r w:rsidRPr="004C667B">
        <w:rPr>
          <w:rFonts w:eastAsia="SimSun"/>
        </w:rPr>
        <w:t>mandate with a view to maximizing the ben</w:t>
      </w:r>
      <w:r>
        <w:rPr>
          <w:rFonts w:eastAsia="SimSun"/>
        </w:rPr>
        <w:t>efits of the reporting process;</w:t>
      </w:r>
    </w:p>
    <w:p w:rsidR="0085622D" w:rsidRDefault="0085622D" w:rsidP="0085622D">
      <w:pPr>
        <w:pStyle w:val="SingleTxtG"/>
        <w:ind w:firstLine="567"/>
        <w:rPr>
          <w:rFonts w:eastAsia="SimSun"/>
        </w:rPr>
      </w:pPr>
      <w:r>
        <w:rPr>
          <w:rFonts w:eastAsia="SimSun"/>
        </w:rPr>
        <w:t>7.</w:t>
      </w:r>
      <w:r>
        <w:rPr>
          <w:rFonts w:eastAsia="SimSun"/>
        </w:rPr>
        <w:tab/>
      </w:r>
      <w:r w:rsidRPr="004D480F">
        <w:rPr>
          <w:rFonts w:eastAsia="SimSun"/>
          <w:i/>
        </w:rPr>
        <w:t>Decides</w:t>
      </w:r>
      <w:r w:rsidRPr="004C667B">
        <w:rPr>
          <w:rFonts w:eastAsia="SimSun"/>
        </w:rPr>
        <w:t xml:space="preserve"> to continue </w:t>
      </w:r>
      <w:r>
        <w:rPr>
          <w:rFonts w:eastAsia="SimSun"/>
        </w:rPr>
        <w:t xml:space="preserve">its </w:t>
      </w:r>
      <w:r w:rsidRPr="004C667B">
        <w:rPr>
          <w:rFonts w:eastAsia="SimSun"/>
        </w:rPr>
        <w:t>consideration of this matter under the same agenda item, in accordance with its programme of work.</w:t>
      </w:r>
    </w:p>
    <w:p w:rsidR="0085622D" w:rsidRPr="00BB4348" w:rsidRDefault="0085622D" w:rsidP="0085622D">
      <w:pPr>
        <w:pStyle w:val="SingleTxtG"/>
        <w:spacing w:after="0"/>
        <w:jc w:val="right"/>
        <w:rPr>
          <w:rFonts w:eastAsia="SimSun"/>
          <w:i/>
          <w:lang w:eastAsia="ar-SA"/>
        </w:rPr>
      </w:pPr>
      <w:r>
        <w:rPr>
          <w:rFonts w:eastAsia="SimSun"/>
          <w:i/>
          <w:lang w:eastAsia="ar-SA"/>
        </w:rPr>
        <w:t>34</w:t>
      </w:r>
      <w:r w:rsidRPr="00BB4348">
        <w:rPr>
          <w:rFonts w:eastAsia="SimSun"/>
          <w:i/>
          <w:lang w:eastAsia="ar-SA"/>
        </w:rPr>
        <w:t>th meeting</w:t>
      </w:r>
    </w:p>
    <w:p w:rsidR="0085622D" w:rsidRPr="00BB4348" w:rsidRDefault="0085622D" w:rsidP="0085622D">
      <w:pPr>
        <w:pStyle w:val="SingleTxtG"/>
        <w:jc w:val="right"/>
        <w:rPr>
          <w:rFonts w:eastAsia="SimSun"/>
          <w:i/>
          <w:lang w:eastAsia="ar-SA"/>
        </w:rPr>
      </w:pPr>
      <w:r>
        <w:rPr>
          <w:rFonts w:eastAsia="SimSun"/>
          <w:i/>
          <w:lang w:eastAsia="ar-SA"/>
        </w:rPr>
        <w:t>26 September 2013</w:t>
      </w:r>
    </w:p>
    <w:p w:rsidR="0085622D" w:rsidRPr="004C667B" w:rsidRDefault="0085622D" w:rsidP="00106A1F">
      <w:pPr>
        <w:pStyle w:val="SingleTxtG"/>
        <w:rPr>
          <w:rFonts w:eastAsia="SimSun"/>
        </w:rPr>
      </w:pPr>
      <w:r w:rsidRPr="00BB4348">
        <w:rPr>
          <w:rFonts w:eastAsia="SimSun"/>
          <w:lang w:eastAsia="ar-SA"/>
        </w:rPr>
        <w:t>[Adopted without a vote.]</w:t>
      </w:r>
    </w:p>
    <w:p w:rsidR="0085622D" w:rsidRPr="004C667B" w:rsidRDefault="0085622D" w:rsidP="0085622D">
      <w:pPr>
        <w:spacing w:before="240"/>
        <w:ind w:left="1134" w:right="1134"/>
        <w:jc w:val="center"/>
        <w:rPr>
          <w:rFonts w:eastAsia="SimSun"/>
          <w:u w:val="single"/>
        </w:rPr>
      </w:pPr>
      <w:r>
        <w:rPr>
          <w:rFonts w:eastAsia="SimSun"/>
          <w:u w:val="single"/>
        </w:rPr>
        <w:tab/>
      </w:r>
      <w:r>
        <w:rPr>
          <w:rFonts w:eastAsia="SimSun"/>
          <w:u w:val="single"/>
        </w:rPr>
        <w:tab/>
      </w:r>
      <w:r>
        <w:rPr>
          <w:rFonts w:eastAsia="SimSun"/>
          <w:u w:val="single"/>
        </w:rPr>
        <w:tab/>
      </w:r>
    </w:p>
    <w:sectPr w:rsidR="0085622D" w:rsidRPr="004C667B" w:rsidSect="0085622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4107" w:rsidRDefault="00314107"/>
  </w:endnote>
  <w:endnote w:type="continuationSeparator" w:id="0">
    <w:p w:rsidR="00314107" w:rsidRDefault="00314107"/>
  </w:endnote>
  <w:endnote w:type="continuationNotice" w:id="1">
    <w:p w:rsidR="00314107" w:rsidRDefault="0031410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2D" w:rsidRPr="00EE2A77" w:rsidRDefault="0085622D" w:rsidP="0085622D">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1C4AD0">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2D" w:rsidRPr="00EE2A77" w:rsidRDefault="0085622D" w:rsidP="0085622D">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2D" w:rsidRPr="00EE2A77" w:rsidRDefault="0085622D" w:rsidP="0085622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6.25pt;width:73.25pt;height:18.15pt;z-index:1">
          <v:imagedata r:id="rId1" o:title="recycle_English"/>
          <w10:anchorlock/>
        </v:shape>
      </w:pict>
    </w:r>
    <w:r>
      <w:t>GE.13</w:t>
    </w:r>
    <w:r w:rsidR="00D26978">
      <w:t>-</w:t>
    </w:r>
    <w:r w:rsidR="001C4AD0">
      <w:t>17840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4107" w:rsidRPr="000B175B" w:rsidRDefault="00314107" w:rsidP="0085622D">
      <w:pPr>
        <w:tabs>
          <w:tab w:val="right" w:pos="2155"/>
        </w:tabs>
        <w:spacing w:after="80"/>
        <w:ind w:left="680"/>
        <w:rPr>
          <w:u w:val="single"/>
        </w:rPr>
      </w:pPr>
      <w:r>
        <w:rPr>
          <w:u w:val="single"/>
        </w:rPr>
        <w:tab/>
      </w:r>
    </w:p>
  </w:footnote>
  <w:footnote w:type="continuationSeparator" w:id="0">
    <w:p w:rsidR="00314107" w:rsidRPr="00FC68B7" w:rsidRDefault="00314107" w:rsidP="0085622D">
      <w:pPr>
        <w:tabs>
          <w:tab w:val="left" w:pos="2155"/>
        </w:tabs>
        <w:spacing w:after="80"/>
        <w:ind w:left="680"/>
        <w:rPr>
          <w:u w:val="single"/>
        </w:rPr>
      </w:pPr>
      <w:r>
        <w:rPr>
          <w:u w:val="single"/>
        </w:rPr>
        <w:tab/>
      </w:r>
    </w:p>
  </w:footnote>
  <w:footnote w:type="continuationNotice" w:id="1">
    <w:p w:rsidR="00314107" w:rsidRDefault="00314107"/>
  </w:footnote>
  <w:footnote w:id="2">
    <w:p w:rsidR="0085622D" w:rsidRPr="006C016A" w:rsidRDefault="0085622D" w:rsidP="0085622D">
      <w:pPr>
        <w:pStyle w:val="FootnoteText"/>
      </w:pPr>
      <w:r>
        <w:tab/>
      </w:r>
      <w:r w:rsidRPr="004579F9">
        <w:rPr>
          <w:rStyle w:val="FootnoteReference"/>
          <w:sz w:val="20"/>
          <w:vertAlign w:val="baseline"/>
        </w:rPr>
        <w:sym w:font="Symbol" w:char="F02A"/>
      </w:r>
      <w:r>
        <w:tab/>
      </w:r>
      <w:r w:rsidRPr="00970264">
        <w:rPr>
          <w:rFonts w:eastAsia="SimSun"/>
          <w:lang w:val="en-US" w:eastAsia="zh-CN"/>
        </w:rPr>
        <w:t>The resolutions and decisions adopted by the Human Rights Council will be contained in the report of the Council on its twenty-</w:t>
      </w:r>
      <w:r>
        <w:rPr>
          <w:rFonts w:eastAsia="SimSun"/>
          <w:lang w:val="en-US" w:eastAsia="zh-CN"/>
        </w:rPr>
        <w:t>fourth</w:t>
      </w:r>
      <w:r w:rsidRPr="00970264">
        <w:rPr>
          <w:rFonts w:eastAsia="SimSun"/>
          <w:lang w:val="en-US" w:eastAsia="zh-CN"/>
        </w:rPr>
        <w:t xml:space="preserve"> session (A/HRC/2</w:t>
      </w:r>
      <w:r>
        <w:rPr>
          <w:rFonts w:eastAsia="SimSun"/>
          <w:lang w:val="en-US" w:eastAsia="zh-CN"/>
        </w:rPr>
        <w:t>4</w:t>
      </w:r>
      <w:r w:rsidRPr="00970264">
        <w:rPr>
          <w:rFonts w:eastAsia="SimSun"/>
          <w:lang w:val="en-US" w:eastAsia="zh-CN"/>
        </w:rPr>
        <w:t xml:space="preserve">/2), </w:t>
      </w:r>
      <w:r w:rsidR="00106A1F">
        <w:rPr>
          <w:rFonts w:eastAsia="SimSun"/>
          <w:lang w:val="en-US" w:eastAsia="zh-CN"/>
        </w:rPr>
        <w:t>Part One</w:t>
      </w:r>
      <w:r w:rsidRPr="00970264">
        <w:rPr>
          <w:rFonts w:eastAsia="SimSun"/>
          <w:lang w:val="en-US" w:eastAsia="zh-C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2D" w:rsidRPr="00EE2A77" w:rsidRDefault="0085622D">
    <w:pPr>
      <w:pStyle w:val="Header"/>
    </w:pPr>
    <w:r>
      <w:t>A/HRC/RES/24/6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622D" w:rsidRPr="00EE2A77" w:rsidRDefault="0085622D" w:rsidP="0085622D">
    <w:pPr>
      <w:pStyle w:val="Header"/>
      <w:jc w:val="right"/>
    </w:pPr>
    <w:r>
      <w:t>A/HRC/24/L.X</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535E0"/>
    <w:rsid w:val="00106A1F"/>
    <w:rsid w:val="001C4AD0"/>
    <w:rsid w:val="002929B3"/>
    <w:rsid w:val="00314107"/>
    <w:rsid w:val="004579F9"/>
    <w:rsid w:val="005E4C6E"/>
    <w:rsid w:val="007215C8"/>
    <w:rsid w:val="00830C5A"/>
    <w:rsid w:val="0085622D"/>
    <w:rsid w:val="00B13D3E"/>
    <w:rsid w:val="00D269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2E4AB8"/>
    <w:pPr>
      <w:spacing w:line="240" w:lineRule="auto"/>
    </w:pPr>
    <w:rPr>
      <w:rFonts w:ascii="Tahoma" w:hAnsi="Tahoma"/>
      <w:sz w:val="16"/>
      <w:szCs w:val="16"/>
      <w:lang/>
    </w:rPr>
  </w:style>
  <w:style w:type="character" w:customStyle="1" w:styleId="BalloonTextChar">
    <w:name w:val="Balloon Text Char"/>
    <w:link w:val="BalloonText"/>
    <w:rsid w:val="002E4AB8"/>
    <w:rPr>
      <w:rFonts w:ascii="Tahoma" w:hAnsi="Tahoma" w:cs="Tahoma"/>
      <w:sz w:val="16"/>
      <w:szCs w:val="16"/>
      <w:lang w:eastAsia="en-US"/>
    </w:rPr>
  </w:style>
  <w:style w:type="character" w:styleId="CommentReference">
    <w:name w:val="annotation reference"/>
    <w:rsid w:val="00763C3C"/>
    <w:rPr>
      <w:sz w:val="16"/>
      <w:szCs w:val="16"/>
    </w:rPr>
  </w:style>
  <w:style w:type="paragraph" w:styleId="CommentText">
    <w:name w:val="annotation text"/>
    <w:basedOn w:val="Normal"/>
    <w:link w:val="CommentTextChar"/>
    <w:rsid w:val="00763C3C"/>
    <w:rPr>
      <w:lang/>
    </w:rPr>
  </w:style>
  <w:style w:type="character" w:customStyle="1" w:styleId="CommentTextChar">
    <w:name w:val="Comment Text Char"/>
    <w:link w:val="CommentText"/>
    <w:rsid w:val="00763C3C"/>
    <w:rPr>
      <w:lang w:eastAsia="en-US"/>
    </w:rPr>
  </w:style>
  <w:style w:type="paragraph" w:styleId="CommentSubject">
    <w:name w:val="annotation subject"/>
    <w:basedOn w:val="CommentText"/>
    <w:next w:val="CommentText"/>
    <w:link w:val="CommentSubjectChar"/>
    <w:rsid w:val="00763C3C"/>
    <w:rPr>
      <w:b/>
      <w:bCs/>
    </w:rPr>
  </w:style>
  <w:style w:type="character" w:customStyle="1" w:styleId="CommentSubjectChar">
    <w:name w:val="Comment Subject Char"/>
    <w:link w:val="CommentSubject"/>
    <w:rsid w:val="00763C3C"/>
    <w:rPr>
      <w:b/>
      <w:bCs/>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1</Pages>
  <Words>508</Words>
  <Characters>2900</Characters>
  <Application>Microsoft Office Outlook</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3402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Sue merge</cp:lastModifiedBy>
  <cp:revision>2</cp:revision>
  <cp:lastPrinted>2013-10-08T07:56:00Z</cp:lastPrinted>
  <dcterms:created xsi:type="dcterms:W3CDTF">2013-10-09T11:06:00Z</dcterms:created>
  <dcterms:modified xsi:type="dcterms:W3CDTF">2013-10-09T11:06:00Z</dcterms:modified>
</cp:coreProperties>
</file>