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E055A55" w14:textId="77777777" w:rsidTr="00562621">
        <w:trPr>
          <w:trHeight w:val="851"/>
        </w:trPr>
        <w:tc>
          <w:tcPr>
            <w:tcW w:w="1259" w:type="dxa"/>
            <w:tcBorders>
              <w:top w:val="nil"/>
              <w:left w:val="nil"/>
              <w:bottom w:val="single" w:sz="4" w:space="0" w:color="auto"/>
              <w:right w:val="nil"/>
            </w:tcBorders>
          </w:tcPr>
          <w:p w14:paraId="5C1C63E6"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483161A5"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97BD0C8" w14:textId="6BFD0AD0" w:rsidR="00446DE4" w:rsidRPr="00DE3EC0" w:rsidRDefault="00EE06CD" w:rsidP="00246F62">
            <w:pPr>
              <w:jc w:val="right"/>
            </w:pPr>
            <w:r w:rsidRPr="00EE06CD">
              <w:rPr>
                <w:sz w:val="40"/>
              </w:rPr>
              <w:t>A</w:t>
            </w:r>
            <w:r w:rsidR="00C53AE5">
              <w:t>/HRC/</w:t>
            </w:r>
            <w:r w:rsidR="00246F62">
              <w:t>RES/</w:t>
            </w:r>
            <w:r w:rsidR="00C53AE5">
              <w:t>41</w:t>
            </w:r>
            <w:r>
              <w:t>/</w:t>
            </w:r>
            <w:r w:rsidR="00246F62">
              <w:t>1</w:t>
            </w:r>
          </w:p>
        </w:tc>
      </w:tr>
      <w:tr w:rsidR="003107FA" w14:paraId="4A99D235" w14:textId="77777777" w:rsidTr="00562621">
        <w:trPr>
          <w:trHeight w:val="2835"/>
        </w:trPr>
        <w:tc>
          <w:tcPr>
            <w:tcW w:w="1259" w:type="dxa"/>
            <w:tcBorders>
              <w:top w:val="single" w:sz="4" w:space="0" w:color="auto"/>
              <w:left w:val="nil"/>
              <w:bottom w:val="single" w:sz="12" w:space="0" w:color="auto"/>
              <w:right w:val="nil"/>
            </w:tcBorders>
          </w:tcPr>
          <w:p w14:paraId="7E6721E7" w14:textId="77777777" w:rsidR="003107FA" w:rsidRDefault="00256D82" w:rsidP="00562621">
            <w:pPr>
              <w:spacing w:before="120"/>
              <w:jc w:val="center"/>
            </w:pPr>
            <w:r>
              <w:rPr>
                <w:noProof/>
                <w:lang w:val="en-US" w:eastAsia="zh-CN"/>
              </w:rPr>
              <w:drawing>
                <wp:inline distT="0" distB="0" distL="0" distR="0" wp14:anchorId="6EAE37C4" wp14:editId="2C9E3EE9">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58C8F8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C6A39FC" w14:textId="6594B6AF" w:rsidR="003107FA" w:rsidRDefault="00EE06CD" w:rsidP="00EE06CD">
            <w:pPr>
              <w:spacing w:before="240" w:line="240" w:lineRule="exact"/>
            </w:pPr>
            <w:r>
              <w:t xml:space="preserve">Distr.: </w:t>
            </w:r>
            <w:r w:rsidR="00246F62">
              <w:t>General</w:t>
            </w:r>
          </w:p>
          <w:p w14:paraId="623F1E29" w14:textId="49838ABA" w:rsidR="00EE06CD" w:rsidRDefault="00246F62" w:rsidP="00EE06CD">
            <w:pPr>
              <w:spacing w:line="240" w:lineRule="exact"/>
            </w:pPr>
            <w:r>
              <w:t>1</w:t>
            </w:r>
            <w:r w:rsidR="00BB16FC">
              <w:t>7</w:t>
            </w:r>
            <w:r w:rsidR="00EE06CD">
              <w:t xml:space="preserve"> </w:t>
            </w:r>
            <w:r w:rsidR="00C53AE5">
              <w:t xml:space="preserve">July </w:t>
            </w:r>
            <w:r w:rsidR="00C06876">
              <w:t>2019</w:t>
            </w:r>
          </w:p>
          <w:p w14:paraId="2A74EBC7" w14:textId="77777777" w:rsidR="00EE06CD" w:rsidRDefault="00EE06CD" w:rsidP="00EE06CD">
            <w:pPr>
              <w:spacing w:line="240" w:lineRule="exact"/>
            </w:pPr>
          </w:p>
          <w:p w14:paraId="628605CF" w14:textId="77777777" w:rsidR="00EE06CD" w:rsidRDefault="00EE06CD" w:rsidP="00EE06CD">
            <w:pPr>
              <w:spacing w:line="240" w:lineRule="exact"/>
            </w:pPr>
            <w:r>
              <w:t>Original: English</w:t>
            </w:r>
          </w:p>
        </w:tc>
      </w:tr>
    </w:tbl>
    <w:p w14:paraId="0A220656" w14:textId="77777777" w:rsidR="00EE06CD" w:rsidRPr="00EE06CD" w:rsidRDefault="00EE06CD" w:rsidP="00EE06CD">
      <w:pPr>
        <w:spacing w:before="120"/>
        <w:rPr>
          <w:b/>
          <w:sz w:val="24"/>
          <w:szCs w:val="24"/>
        </w:rPr>
      </w:pPr>
      <w:r w:rsidRPr="00EE06CD">
        <w:rPr>
          <w:b/>
          <w:sz w:val="24"/>
          <w:szCs w:val="24"/>
        </w:rPr>
        <w:t>Human Rights Council</w:t>
      </w:r>
    </w:p>
    <w:p w14:paraId="5659C4DE" w14:textId="77777777" w:rsidR="00EE06CD" w:rsidRPr="00EE06CD" w:rsidRDefault="00C53AE5" w:rsidP="00EE06CD">
      <w:pPr>
        <w:rPr>
          <w:b/>
        </w:rPr>
      </w:pPr>
      <w:r w:rsidRPr="00C53AE5">
        <w:rPr>
          <w:b/>
        </w:rPr>
        <w:t>Forty-first</w:t>
      </w:r>
      <w:r w:rsidR="00C06876" w:rsidRPr="00C53AE5">
        <w:rPr>
          <w:b/>
        </w:rPr>
        <w:t xml:space="preserve"> </w:t>
      </w:r>
      <w:r w:rsidR="00EE06CD" w:rsidRPr="00EE06CD">
        <w:rPr>
          <w:b/>
        </w:rPr>
        <w:t>session</w:t>
      </w:r>
    </w:p>
    <w:p w14:paraId="4CE25842" w14:textId="77777777" w:rsidR="00EE06CD" w:rsidRPr="00EE06CD" w:rsidRDefault="00C53AE5" w:rsidP="00EE06CD">
      <w:r w:rsidRPr="00C53AE5">
        <w:t>24 June–12 July 2019</w:t>
      </w:r>
    </w:p>
    <w:p w14:paraId="2260AD20" w14:textId="77777777" w:rsidR="00EE06CD" w:rsidRPr="00EE06CD" w:rsidRDefault="00EE06CD" w:rsidP="00EE06CD">
      <w:r w:rsidRPr="00EE06CD">
        <w:t xml:space="preserve">Agenda item </w:t>
      </w:r>
      <w:r w:rsidR="00B44D77">
        <w:t>2</w:t>
      </w:r>
    </w:p>
    <w:p w14:paraId="54311E78" w14:textId="13C1E84C" w:rsidR="00EE06CD" w:rsidRPr="00EE06CD" w:rsidRDefault="00246F62" w:rsidP="00F57600">
      <w:pPr>
        <w:pStyle w:val="HChG"/>
      </w:pPr>
      <w:r>
        <w:tab/>
      </w:r>
      <w:r>
        <w:tab/>
        <w:t>R</w:t>
      </w:r>
      <w:r w:rsidR="00EE06CD" w:rsidRPr="00EE06CD">
        <w:t>esolution</w:t>
      </w:r>
      <w:r>
        <w:t xml:space="preserve"> adopted by the Human Rights Council </w:t>
      </w:r>
      <w:r>
        <w:br/>
        <w:t>on 11 July 2019</w:t>
      </w:r>
    </w:p>
    <w:p w14:paraId="7B6ABC1B" w14:textId="10F97558" w:rsidR="00EE06CD" w:rsidRDefault="00C53AE5" w:rsidP="00F57600">
      <w:pPr>
        <w:keepNext/>
        <w:keepLines/>
        <w:spacing w:before="360" w:after="240" w:line="270" w:lineRule="exact"/>
        <w:ind w:left="1134" w:right="1134" w:hanging="850"/>
        <w:rPr>
          <w:b/>
          <w:sz w:val="24"/>
        </w:rPr>
      </w:pPr>
      <w:r>
        <w:rPr>
          <w:b/>
          <w:sz w:val="24"/>
        </w:rPr>
        <w:t>41</w:t>
      </w:r>
      <w:r w:rsidR="00EE06CD" w:rsidRPr="00EE06CD">
        <w:rPr>
          <w:b/>
          <w:sz w:val="24"/>
        </w:rPr>
        <w:t>/</w:t>
      </w:r>
      <w:r w:rsidR="00246F62">
        <w:rPr>
          <w:b/>
          <w:sz w:val="24"/>
        </w:rPr>
        <w:t>1.</w:t>
      </w:r>
      <w:r w:rsidR="00EE06CD" w:rsidRPr="00EE06CD">
        <w:rPr>
          <w:b/>
          <w:sz w:val="24"/>
        </w:rPr>
        <w:tab/>
      </w:r>
      <w:r w:rsidR="00A64283" w:rsidRPr="00A64283">
        <w:rPr>
          <w:b/>
          <w:sz w:val="24"/>
        </w:rPr>
        <w:t>Situation of human rights in Erit</w:t>
      </w:r>
      <w:bookmarkStart w:id="0" w:name="_GoBack"/>
      <w:bookmarkEnd w:id="0"/>
      <w:r w:rsidR="00A64283" w:rsidRPr="00A64283">
        <w:rPr>
          <w:b/>
          <w:sz w:val="24"/>
        </w:rPr>
        <w:t>rea</w:t>
      </w:r>
    </w:p>
    <w:p w14:paraId="48BF41D5" w14:textId="29413E22" w:rsidR="00EE06CD" w:rsidRDefault="00E5715A" w:rsidP="00D0246B">
      <w:pPr>
        <w:pStyle w:val="SingleTxtG"/>
      </w:pPr>
      <w:r>
        <w:tab/>
      </w:r>
      <w:r w:rsidR="00052B15">
        <w:tab/>
      </w:r>
      <w:r w:rsidR="00EE06CD" w:rsidRPr="00EE06CD">
        <w:rPr>
          <w:i/>
        </w:rPr>
        <w:t>The Human Rights Council</w:t>
      </w:r>
      <w:r w:rsidR="00EE06CD" w:rsidRPr="00EE06CD">
        <w:t>,</w:t>
      </w:r>
    </w:p>
    <w:p w14:paraId="6C4D631D" w14:textId="46F96409" w:rsidR="00685B28" w:rsidRDefault="00E5715A" w:rsidP="00D0246B">
      <w:pPr>
        <w:pStyle w:val="SingleTxtG"/>
      </w:pPr>
      <w:r>
        <w:rPr>
          <w:i/>
        </w:rPr>
        <w:tab/>
      </w:r>
      <w:r w:rsidR="00E72583">
        <w:rPr>
          <w:i/>
        </w:rPr>
        <w:tab/>
      </w:r>
      <w:r w:rsidR="00685B28">
        <w:rPr>
          <w:i/>
        </w:rPr>
        <w:t xml:space="preserve">Guided </w:t>
      </w:r>
      <w:r w:rsidR="00685B28">
        <w:t>by the Charter of the United Nations, the Universal Declaration of Human Rights, the International Covenants on Human Rights and other relevant international human rights instruments,</w:t>
      </w:r>
    </w:p>
    <w:p w14:paraId="6FE04E76" w14:textId="51E1DC84" w:rsidR="00685B28" w:rsidRDefault="00685B28" w:rsidP="00A509C9">
      <w:pPr>
        <w:pStyle w:val="SingleTxtG"/>
        <w:ind w:firstLine="567"/>
      </w:pPr>
      <w:r w:rsidRPr="00685B28">
        <w:rPr>
          <w:i/>
        </w:rPr>
        <w:t>Recalling</w:t>
      </w:r>
      <w:r>
        <w:t xml:space="preserve"> </w:t>
      </w:r>
      <w:r w:rsidR="00A509C9">
        <w:t xml:space="preserve">General Assembly </w:t>
      </w:r>
      <w:r>
        <w:t xml:space="preserve">resolution 60/251 of </w:t>
      </w:r>
      <w:r w:rsidR="00A509C9">
        <w:t>15 March 2006</w:t>
      </w:r>
      <w:r w:rsidRPr="0009410A">
        <w:rPr>
          <w:lang w:val="en-US"/>
        </w:rPr>
        <w:t>,</w:t>
      </w:r>
      <w:r>
        <w:rPr>
          <w:i/>
        </w:rPr>
        <w:t xml:space="preserve"> </w:t>
      </w:r>
      <w:r w:rsidR="00A509C9" w:rsidRPr="0009410A">
        <w:rPr>
          <w:lang w:val="en-US"/>
        </w:rPr>
        <w:t>Human Rights Council</w:t>
      </w:r>
      <w:r w:rsidR="00A509C9">
        <w:t xml:space="preserve"> </w:t>
      </w:r>
      <w:r>
        <w:t>resolutions 5/1 and 5/2,</w:t>
      </w:r>
      <w:r w:rsidRPr="0009410A">
        <w:rPr>
          <w:lang w:val="en-US"/>
        </w:rPr>
        <w:t xml:space="preserve"> </w:t>
      </w:r>
      <w:r w:rsidR="00A509C9" w:rsidRPr="00527F36">
        <w:t>both of 18 June 2007,</w:t>
      </w:r>
      <w:r w:rsidR="00A509C9">
        <w:t xml:space="preserve"> </w:t>
      </w:r>
      <w:r>
        <w:t xml:space="preserve">resolution 91 and decisions 250/2002, 275/2003 and 428/12 of the African Commission on Human and Peoples’ Rights and all previous </w:t>
      </w:r>
      <w:r w:rsidR="00A509C9" w:rsidRPr="0009410A">
        <w:rPr>
          <w:lang w:val="en-US"/>
        </w:rPr>
        <w:t xml:space="preserve">Council </w:t>
      </w:r>
      <w:r>
        <w:t>resolutions on the situation of human rights in Eritrea,</w:t>
      </w:r>
    </w:p>
    <w:p w14:paraId="0B2EF9AF" w14:textId="7F312DEF" w:rsidR="00685B28" w:rsidRDefault="00685B28" w:rsidP="00A509C9">
      <w:pPr>
        <w:pStyle w:val="SingleTxtG"/>
        <w:ind w:firstLine="567"/>
      </w:pPr>
      <w:r>
        <w:rPr>
          <w:i/>
        </w:rPr>
        <w:t xml:space="preserve">Welcoming </w:t>
      </w:r>
      <w:r>
        <w:t>the action taken by the Government of Eritrea to protect and promote the economic and social rights of its people, including through the early achievement of the Millennium Development Goals and its commitment to the Sustainable Development Goals,</w:t>
      </w:r>
      <w:r w:rsidRPr="0009410A">
        <w:rPr>
          <w:lang w:val="en-US"/>
        </w:rPr>
        <w:t xml:space="preserve"> as well as </w:t>
      </w:r>
      <w:r>
        <w:t>the participation of Eritrea in the third cycle of the universal periodic review on 28 January 2019</w:t>
      </w:r>
      <w:r w:rsidR="007D568F">
        <w:t>,</w:t>
      </w:r>
    </w:p>
    <w:p w14:paraId="242D68F2" w14:textId="23BFEF96" w:rsidR="00685B28" w:rsidRPr="00685B28" w:rsidRDefault="00685B28" w:rsidP="00A509C9">
      <w:pPr>
        <w:pStyle w:val="SingleTxtG"/>
        <w:ind w:firstLine="567"/>
      </w:pPr>
      <w:r>
        <w:rPr>
          <w:i/>
        </w:rPr>
        <w:t>Welcoming</w:t>
      </w:r>
      <w:r w:rsidR="00A509C9">
        <w:rPr>
          <w:i/>
        </w:rPr>
        <w:t xml:space="preserve"> also</w:t>
      </w:r>
      <w:r>
        <w:rPr>
          <w:i/>
        </w:rPr>
        <w:t xml:space="preserve"> </w:t>
      </w:r>
      <w:r>
        <w:t>the report</w:t>
      </w:r>
      <w:r w:rsidRPr="0009410A">
        <w:rPr>
          <w:lang w:val="en-US"/>
        </w:rPr>
        <w:t xml:space="preserve"> </w:t>
      </w:r>
      <w:r>
        <w:t>of the Special Rapporteur on the situation of human rights in Eritrea</w:t>
      </w:r>
      <w:r w:rsidR="00A509C9">
        <w:rPr>
          <w:rStyle w:val="FootnoteReference"/>
        </w:rPr>
        <w:footnoteReference w:id="2"/>
      </w:r>
      <w:r>
        <w:t xml:space="preserve"> </w:t>
      </w:r>
      <w:r w:rsidR="00A509C9">
        <w:t>and her conclusions</w:t>
      </w:r>
      <w:r w:rsidR="007D568F">
        <w:t>,</w:t>
      </w:r>
    </w:p>
    <w:p w14:paraId="7D1FD27E" w14:textId="3083C02E" w:rsidR="00685B28" w:rsidRPr="00685B28" w:rsidRDefault="00D0246B" w:rsidP="00D0246B">
      <w:pPr>
        <w:pStyle w:val="SingleTxtG"/>
        <w:ind w:firstLine="567"/>
        <w:rPr>
          <w:rFonts w:eastAsiaTheme="minorHAnsi"/>
          <w:i/>
        </w:rPr>
      </w:pPr>
      <w:r w:rsidRPr="00685B28">
        <w:t>1.</w:t>
      </w:r>
      <w:r w:rsidRPr="00685B28">
        <w:tab/>
      </w:r>
      <w:r w:rsidR="00685B28" w:rsidRPr="00685B28">
        <w:rPr>
          <w:i/>
        </w:rPr>
        <w:t>Requests</w:t>
      </w:r>
      <w:r w:rsidR="00685B28">
        <w:t xml:space="preserve"> the Office of the </w:t>
      </w:r>
      <w:r w:rsidR="00A509C9">
        <w:t xml:space="preserve">United Nations </w:t>
      </w:r>
      <w:r w:rsidR="00685B28">
        <w:t xml:space="preserve">High Commissioner </w:t>
      </w:r>
      <w:r w:rsidR="00A509C9">
        <w:t xml:space="preserve">for Human Rights </w:t>
      </w:r>
      <w:r w:rsidR="00685B28">
        <w:t xml:space="preserve">to present an oral update to the Human Rights Council at its </w:t>
      </w:r>
      <w:r w:rsidR="00A509C9">
        <w:t xml:space="preserve">forty-third </w:t>
      </w:r>
      <w:r w:rsidR="00685B28">
        <w:t>session on progress made in the cooperation between Eritrea and the Office, and on its impact on the situation of human rights in Eritrea;</w:t>
      </w:r>
    </w:p>
    <w:p w14:paraId="48DB3006" w14:textId="234F33D2" w:rsidR="00685B28" w:rsidRPr="00685B28" w:rsidRDefault="00D0246B" w:rsidP="00D0246B">
      <w:pPr>
        <w:pStyle w:val="SingleTxtG"/>
        <w:ind w:firstLine="567"/>
      </w:pPr>
      <w:r w:rsidRPr="00685B28">
        <w:t>2.</w:t>
      </w:r>
      <w:r w:rsidRPr="00685B28">
        <w:tab/>
      </w:r>
      <w:r w:rsidR="00685B28" w:rsidRPr="00685B28">
        <w:rPr>
          <w:i/>
        </w:rPr>
        <w:t>Decides</w:t>
      </w:r>
      <w:r w:rsidR="00685B28" w:rsidRPr="00685B28">
        <w:t xml:space="preserve"> to extend the mandate of the Special Rapporteur on the situation of human rights in Eritrea for a further period of one year, </w:t>
      </w:r>
      <w:r w:rsidR="00A509C9">
        <w:t xml:space="preserve">and </w:t>
      </w:r>
      <w:r w:rsidR="00685B28" w:rsidRPr="00685B28">
        <w:t>to continue to assess and report on the situation of human rights in follow-up to the report</w:t>
      </w:r>
      <w:r w:rsidR="007D568F">
        <w:t xml:space="preserve"> </w:t>
      </w:r>
      <w:r w:rsidR="00A509C9">
        <w:t>of the Special Rapporteur,</w:t>
      </w:r>
      <w:r w:rsidR="00A509C9" w:rsidRPr="00B80E8F">
        <w:rPr>
          <w:sz w:val="18"/>
          <w:szCs w:val="18"/>
          <w:vertAlign w:val="superscript"/>
        </w:rPr>
        <w:t>1</w:t>
      </w:r>
      <w:r w:rsidR="00A509C9">
        <w:t xml:space="preserve"> </w:t>
      </w:r>
      <w:r w:rsidR="00685B28" w:rsidRPr="00685B28">
        <w:t xml:space="preserve">and requests the Special Rapporteur to present an oral update </w:t>
      </w:r>
      <w:r w:rsidR="00A509C9">
        <w:t xml:space="preserve">to the Human Rights Council </w:t>
      </w:r>
      <w:r w:rsidR="00685B28" w:rsidRPr="00685B28">
        <w:t xml:space="preserve">at its </w:t>
      </w:r>
      <w:r w:rsidR="00A509C9">
        <w:t xml:space="preserve">forty-third </w:t>
      </w:r>
      <w:r w:rsidR="00685B28" w:rsidRPr="00685B28">
        <w:t>session during an interactive dialogue</w:t>
      </w:r>
      <w:r w:rsidR="00801BD7">
        <w:t>,</w:t>
      </w:r>
      <w:r w:rsidR="00685B28" w:rsidRPr="00685B28">
        <w:t xml:space="preserve"> and to present </w:t>
      </w:r>
      <w:r w:rsidR="00B90915" w:rsidRPr="00685B28">
        <w:t xml:space="preserve">during an interactive dialogue </w:t>
      </w:r>
      <w:r w:rsidR="00685B28" w:rsidRPr="00685B28">
        <w:t xml:space="preserve">a report on the implementation of the mandate to the Council at its </w:t>
      </w:r>
      <w:r w:rsidR="00A509C9">
        <w:t>forty-fourth</w:t>
      </w:r>
      <w:r w:rsidR="00685B28" w:rsidRPr="00685B28">
        <w:t xml:space="preserve"> session and to the General Assembly at its </w:t>
      </w:r>
      <w:r w:rsidR="00801BD7">
        <w:t>seventy-fifth</w:t>
      </w:r>
      <w:r w:rsidR="00801BD7" w:rsidRPr="00685B28">
        <w:t xml:space="preserve"> </w:t>
      </w:r>
      <w:r w:rsidR="00685B28" w:rsidRPr="00685B28">
        <w:t>session;</w:t>
      </w:r>
    </w:p>
    <w:p w14:paraId="1BCE2096" w14:textId="6115FB1B" w:rsidR="00685B28" w:rsidRPr="00C341DB" w:rsidRDefault="00D0246B" w:rsidP="00D0246B">
      <w:pPr>
        <w:pStyle w:val="SingleTxtG"/>
        <w:ind w:firstLine="567"/>
        <w:rPr>
          <w:rFonts w:eastAsiaTheme="minorHAnsi"/>
          <w:lang w:val="en-US"/>
        </w:rPr>
      </w:pPr>
      <w:r w:rsidRPr="00C341DB">
        <w:rPr>
          <w:lang w:val="en-US"/>
        </w:rPr>
        <w:t>3.</w:t>
      </w:r>
      <w:r w:rsidRPr="00C341DB">
        <w:rPr>
          <w:lang w:val="en-US"/>
        </w:rPr>
        <w:tab/>
      </w:r>
      <w:r w:rsidR="00685B28">
        <w:rPr>
          <w:rFonts w:eastAsiaTheme="minorHAnsi"/>
          <w:i/>
          <w:iCs/>
          <w:lang w:val="en-US"/>
        </w:rPr>
        <w:t xml:space="preserve">Calls upon </w:t>
      </w:r>
      <w:r w:rsidR="00685B28">
        <w:rPr>
          <w:rFonts w:eastAsiaTheme="minorHAnsi"/>
          <w:lang w:val="en-US"/>
        </w:rPr>
        <w:t>the Government of Eritrea to cooperate fully with the Special Rapporteur</w:t>
      </w:r>
      <w:r w:rsidR="00685B28" w:rsidRPr="0009410A">
        <w:rPr>
          <w:rFonts w:eastAsiaTheme="minorHAnsi"/>
          <w:lang w:val="en-US"/>
        </w:rPr>
        <w:t xml:space="preserve">, including by granting access </w:t>
      </w:r>
      <w:r w:rsidR="007D568F">
        <w:rPr>
          <w:rFonts w:eastAsiaTheme="minorHAnsi"/>
          <w:lang w:val="en-US"/>
        </w:rPr>
        <w:t>to the country</w:t>
      </w:r>
      <w:r w:rsidR="00685B28">
        <w:rPr>
          <w:rFonts w:eastAsiaTheme="minorHAnsi"/>
          <w:lang w:val="en-US"/>
        </w:rPr>
        <w:t>;</w:t>
      </w:r>
    </w:p>
    <w:p w14:paraId="4DC4DC21" w14:textId="4E3BA42C" w:rsidR="00685B28" w:rsidRDefault="00D0246B" w:rsidP="00D0246B">
      <w:pPr>
        <w:pStyle w:val="SingleTxtG"/>
        <w:ind w:firstLine="567"/>
      </w:pPr>
      <w:r>
        <w:lastRenderedPageBreak/>
        <w:t>4.</w:t>
      </w:r>
      <w:r>
        <w:tab/>
      </w:r>
      <w:r w:rsidR="00685B28">
        <w:rPr>
          <w:i/>
          <w:iCs/>
        </w:rPr>
        <w:t xml:space="preserve">Requests </w:t>
      </w:r>
      <w:r w:rsidR="00685B28">
        <w:t xml:space="preserve">the Secretary-General to provide the Special Rapporteur with </w:t>
      </w:r>
      <w:r w:rsidR="00685B28" w:rsidRPr="0009410A">
        <w:rPr>
          <w:lang w:val="en-US"/>
        </w:rPr>
        <w:t xml:space="preserve">all the information and </w:t>
      </w:r>
      <w:r w:rsidR="00685B28">
        <w:t>resources necessary to fulfil the mandate;</w:t>
      </w:r>
    </w:p>
    <w:p w14:paraId="143DBC53" w14:textId="63EA45DC" w:rsidR="00910DE0" w:rsidRDefault="007D568F" w:rsidP="00801BD7">
      <w:pPr>
        <w:pStyle w:val="SingleTxtG"/>
        <w:ind w:firstLine="567"/>
        <w:rPr>
          <w:lang w:val="en-US"/>
        </w:rPr>
      </w:pPr>
      <w:r w:rsidRPr="007D568F">
        <w:t>5.</w:t>
      </w:r>
      <w:r w:rsidRPr="007D568F">
        <w:tab/>
      </w:r>
      <w:r w:rsidR="00685B28">
        <w:rPr>
          <w:i/>
        </w:rPr>
        <w:t>Decides</w:t>
      </w:r>
      <w:r w:rsidR="00685B28">
        <w:t xml:space="preserve"> to remain seized of the matter</w:t>
      </w:r>
      <w:r w:rsidR="00CF0C05">
        <w:rPr>
          <w:lang w:val="en-US"/>
        </w:rPr>
        <w:t>.</w:t>
      </w:r>
    </w:p>
    <w:p w14:paraId="204C6B79" w14:textId="77777777" w:rsidR="00246F62" w:rsidRPr="009C0E00" w:rsidRDefault="00246F62" w:rsidP="00246F62">
      <w:pPr>
        <w:pStyle w:val="SingleTxtG"/>
        <w:jc w:val="right"/>
        <w:rPr>
          <w:i/>
          <w:iCs/>
        </w:rPr>
      </w:pPr>
      <w:r>
        <w:rPr>
          <w:i/>
          <w:iCs/>
        </w:rPr>
        <w:t>37th</w:t>
      </w:r>
      <w:r w:rsidRPr="009C0E00">
        <w:rPr>
          <w:i/>
          <w:iCs/>
        </w:rPr>
        <w:t xml:space="preserve"> meeting</w:t>
      </w:r>
      <w:r w:rsidRPr="009C0E00">
        <w:rPr>
          <w:i/>
          <w:iCs/>
        </w:rPr>
        <w:br/>
      </w:r>
      <w:r>
        <w:rPr>
          <w:i/>
          <w:iCs/>
        </w:rPr>
        <w:t>11 July</w:t>
      </w:r>
      <w:r w:rsidRPr="009C0E00">
        <w:rPr>
          <w:i/>
          <w:iCs/>
        </w:rPr>
        <w:t xml:space="preserve"> 2019</w:t>
      </w:r>
    </w:p>
    <w:p w14:paraId="2EC3D720" w14:textId="43C484DD" w:rsidR="00246F62" w:rsidRPr="00103D41" w:rsidRDefault="00246F62" w:rsidP="00246F62">
      <w:pPr>
        <w:pStyle w:val="SingleTxtG"/>
      </w:pPr>
      <w:r w:rsidRPr="00103D41">
        <w:t xml:space="preserve">[Adopted by a recorded vote of </w:t>
      </w:r>
      <w:r>
        <w:t>21</w:t>
      </w:r>
      <w:r w:rsidRPr="00103D41">
        <w:t xml:space="preserve"> to </w:t>
      </w:r>
      <w:r>
        <w:t>13</w:t>
      </w:r>
      <w:r w:rsidRPr="00103D41">
        <w:t xml:space="preserve">, with </w:t>
      </w:r>
      <w:r>
        <w:t>13</w:t>
      </w:r>
      <w:r w:rsidRPr="00103D41">
        <w:t xml:space="preserve"> abstentions. The voting was as follows: </w:t>
      </w:r>
    </w:p>
    <w:p w14:paraId="2A20BC1F" w14:textId="77777777" w:rsidR="00246F62" w:rsidRPr="00103D41" w:rsidRDefault="00246F62" w:rsidP="00F57600">
      <w:pPr>
        <w:pStyle w:val="SingleTxtG"/>
        <w:spacing w:after="0"/>
        <w:ind w:left="1701"/>
      </w:pPr>
      <w:r w:rsidRPr="009C0E00">
        <w:rPr>
          <w:i/>
          <w:iCs/>
        </w:rPr>
        <w:t>In favour</w:t>
      </w:r>
      <w:r w:rsidRPr="00103D41">
        <w:t xml:space="preserve">: </w:t>
      </w:r>
    </w:p>
    <w:p w14:paraId="44DDAE67" w14:textId="467015EC" w:rsidR="00246F62" w:rsidRPr="00103D41" w:rsidRDefault="00246F62" w:rsidP="00246F62">
      <w:pPr>
        <w:pStyle w:val="SingleTxtG"/>
        <w:ind w:left="2268"/>
      </w:pPr>
      <w:r w:rsidRPr="00103D41">
        <w:t xml:space="preserve">Argentina, Australia, Austria, Bahamas, </w:t>
      </w:r>
      <w:r w:rsidR="00BB3418" w:rsidRPr="00103D41">
        <w:t xml:space="preserve">Brazil, </w:t>
      </w:r>
      <w:r w:rsidRPr="00103D41">
        <w:t xml:space="preserve">Bulgaria, </w:t>
      </w:r>
      <w:r w:rsidR="00A21888" w:rsidRPr="00103D41">
        <w:t xml:space="preserve">Chile, </w:t>
      </w:r>
      <w:r w:rsidRPr="00103D41">
        <w:t xml:space="preserve">Croatia, </w:t>
      </w:r>
      <w:proofErr w:type="spellStart"/>
      <w:r w:rsidRPr="00103D41">
        <w:t>Czechia</w:t>
      </w:r>
      <w:proofErr w:type="spellEnd"/>
      <w:r w:rsidRPr="00103D41">
        <w:t xml:space="preserve">, Denmark, Fiji, Iceland, Italy, </w:t>
      </w:r>
      <w:r w:rsidR="00C56F48" w:rsidRPr="00103D41">
        <w:t xml:space="preserve">Japan, </w:t>
      </w:r>
      <w:r w:rsidRPr="00103D41">
        <w:t>Mexico, Peru, Slovakia, Spain, Ukraine, United Kingdom of Great Britain and Northern Ireland, Uruguay</w:t>
      </w:r>
    </w:p>
    <w:p w14:paraId="077887A7" w14:textId="77777777" w:rsidR="00246F62" w:rsidRPr="00103D41" w:rsidRDefault="00246F62" w:rsidP="00F57600">
      <w:pPr>
        <w:pStyle w:val="SingleTxtG"/>
        <w:spacing w:after="0"/>
        <w:ind w:left="1701"/>
      </w:pPr>
      <w:r w:rsidRPr="009C0E00">
        <w:rPr>
          <w:i/>
          <w:iCs/>
        </w:rPr>
        <w:t>Against</w:t>
      </w:r>
      <w:r w:rsidRPr="00103D41">
        <w:t xml:space="preserve">: </w:t>
      </w:r>
    </w:p>
    <w:p w14:paraId="35F8CA2A" w14:textId="25662116" w:rsidR="00246F62" w:rsidRPr="00103D41" w:rsidRDefault="00246F62" w:rsidP="00246F62">
      <w:pPr>
        <w:pStyle w:val="SingleTxtG"/>
        <w:ind w:left="2268"/>
      </w:pPr>
      <w:r w:rsidRPr="00103D41">
        <w:t xml:space="preserve">Bahrain, </w:t>
      </w:r>
      <w:r w:rsidR="0008171B" w:rsidRPr="00103D41">
        <w:t xml:space="preserve">Burkina Faso, </w:t>
      </w:r>
      <w:r w:rsidRPr="00103D41">
        <w:t>Cameroon, China, Cuba, Egypt, Eritrea</w:t>
      </w:r>
      <w:r>
        <w:t>,</w:t>
      </w:r>
      <w:r w:rsidRPr="00E8349D">
        <w:t xml:space="preserve"> </w:t>
      </w:r>
      <w:r w:rsidRPr="00103D41">
        <w:t>India, Iraq,</w:t>
      </w:r>
      <w:r w:rsidRPr="0035318D">
        <w:t xml:space="preserve"> </w:t>
      </w:r>
      <w:r w:rsidR="00987EC3" w:rsidRPr="00103D41">
        <w:t xml:space="preserve">Pakistan, </w:t>
      </w:r>
      <w:r w:rsidRPr="00103D41">
        <w:t>Philippines, Saudi Arabia,</w:t>
      </w:r>
      <w:r w:rsidRPr="0035318D">
        <w:t xml:space="preserve"> </w:t>
      </w:r>
      <w:r w:rsidRPr="00103D41">
        <w:t>Somalia</w:t>
      </w:r>
    </w:p>
    <w:p w14:paraId="24708573" w14:textId="77777777" w:rsidR="00246F62" w:rsidRPr="00103D41" w:rsidRDefault="00246F62" w:rsidP="00F57600">
      <w:pPr>
        <w:pStyle w:val="SingleTxtG"/>
        <w:spacing w:after="0"/>
        <w:ind w:left="1701"/>
      </w:pPr>
      <w:r w:rsidRPr="009C0E00">
        <w:rPr>
          <w:i/>
          <w:iCs/>
        </w:rPr>
        <w:t>Abstaining</w:t>
      </w:r>
      <w:r w:rsidRPr="00103D41">
        <w:t xml:space="preserve">: </w:t>
      </w:r>
    </w:p>
    <w:p w14:paraId="2D8705C1" w14:textId="5A101E1C" w:rsidR="00246F62" w:rsidRPr="00685B28" w:rsidRDefault="00246F62" w:rsidP="00FF1F74">
      <w:pPr>
        <w:pStyle w:val="SingleTxtG"/>
        <w:ind w:left="2268"/>
        <w:rPr>
          <w:rFonts w:eastAsia="SimSun"/>
          <w:u w:val="single"/>
        </w:rPr>
      </w:pPr>
      <w:r w:rsidRPr="00103D41">
        <w:t xml:space="preserve">Afghanistan, </w:t>
      </w:r>
      <w:r w:rsidR="00BB3418" w:rsidRPr="00103D41">
        <w:t xml:space="preserve">Angola, </w:t>
      </w:r>
      <w:r w:rsidRPr="00103D41">
        <w:t xml:space="preserve">Bangladesh, Democratic Republic of the Congo, </w:t>
      </w:r>
      <w:r w:rsidR="00A21888" w:rsidRPr="00103D41">
        <w:t>Hungary,</w:t>
      </w:r>
      <w:r w:rsidR="00A21888">
        <w:t xml:space="preserve"> </w:t>
      </w:r>
      <w:r w:rsidRPr="00103D41">
        <w:t xml:space="preserve">Nepal, Nigeria, </w:t>
      </w:r>
      <w:r w:rsidR="00FF1F74" w:rsidRPr="00103D41">
        <w:t>Qatar,</w:t>
      </w:r>
      <w:r w:rsidR="00FF1F74" w:rsidRPr="0035318D">
        <w:t xml:space="preserve"> </w:t>
      </w:r>
      <w:r w:rsidRPr="00103D41">
        <w:t>Rwanda, Senegal, South Africa, Togo, Tunisia]</w:t>
      </w:r>
    </w:p>
    <w:p w14:paraId="1F6E89EE" w14:textId="6DCDD477" w:rsidR="00910DE0" w:rsidRPr="00910DE0" w:rsidRDefault="00910DE0" w:rsidP="00910DE0">
      <w:pPr>
        <w:pStyle w:val="SingleTxtG"/>
        <w:spacing w:before="240" w:after="0"/>
        <w:jc w:val="center"/>
        <w:rPr>
          <w:u w:val="single"/>
        </w:rPr>
      </w:pPr>
      <w:r>
        <w:rPr>
          <w:u w:val="single"/>
        </w:rPr>
        <w:tab/>
      </w:r>
      <w:r>
        <w:rPr>
          <w:u w:val="single"/>
        </w:rPr>
        <w:tab/>
      </w:r>
      <w:r>
        <w:rPr>
          <w:u w:val="single"/>
        </w:rPr>
        <w:tab/>
      </w:r>
      <w:r w:rsidR="008E0D1E">
        <w:rPr>
          <w:u w:val="single"/>
        </w:rPr>
        <w:tab/>
      </w:r>
    </w:p>
    <w:sectPr w:rsidR="00910DE0" w:rsidRPr="00910DE0"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A7E3D" w14:textId="77777777" w:rsidR="00EE06CD" w:rsidRDefault="00EE06CD"/>
  </w:endnote>
  <w:endnote w:type="continuationSeparator" w:id="0">
    <w:p w14:paraId="10447CE2" w14:textId="77777777" w:rsidR="00EE06CD" w:rsidRDefault="00EE06CD"/>
  </w:endnote>
  <w:endnote w:type="continuationNotice" w:id="1">
    <w:p w14:paraId="3C191D21"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B1CBE" w14:textId="2AADF2E4"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6C1D99">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3313E"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685B28">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51CFF" w14:textId="091F1574" w:rsidR="006C1D99" w:rsidRDefault="006C1D99" w:rsidP="006C1D99">
    <w:pPr>
      <w:pStyle w:val="Footer"/>
    </w:pPr>
    <w:r>
      <w:rPr>
        <w:noProof/>
        <w:lang w:val="en-US" w:eastAsia="zh-CN"/>
      </w:rPr>
      <w:drawing>
        <wp:anchor distT="0" distB="0" distL="114300" distR="114300" simplePos="0" relativeHeight="251659264" behindDoc="1" locked="1" layoutInCell="1" allowOverlap="1" wp14:anchorId="20EE72B0" wp14:editId="76B27B0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86BABE" w14:textId="45C94AE4" w:rsidR="006C1D99" w:rsidRDefault="006C1D99" w:rsidP="006C1D99">
    <w:pPr>
      <w:pStyle w:val="Footer"/>
      <w:ind w:right="1134"/>
      <w:rPr>
        <w:sz w:val="20"/>
      </w:rPr>
    </w:pPr>
    <w:r>
      <w:rPr>
        <w:sz w:val="20"/>
      </w:rPr>
      <w:t>GE.19-12190(E)</w:t>
    </w:r>
  </w:p>
  <w:p w14:paraId="564AE445" w14:textId="643CD0ED" w:rsidR="006C1D99" w:rsidRPr="006C1D99" w:rsidRDefault="006C1D99" w:rsidP="006C1D9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5C1B77A3" wp14:editId="4BD91CAE">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73530"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1606E3B8"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32E3F007" w14:textId="77777777" w:rsidR="00EE06CD" w:rsidRDefault="00EE06CD"/>
  </w:footnote>
  <w:footnote w:id="2">
    <w:p w14:paraId="538A8E58" w14:textId="77777777" w:rsidR="00A509C9" w:rsidRDefault="00A509C9" w:rsidP="00A509C9">
      <w:pPr>
        <w:pStyle w:val="FootnoteText"/>
        <w:widowControl w:val="0"/>
        <w:tabs>
          <w:tab w:val="clear" w:pos="1021"/>
          <w:tab w:val="right" w:pos="1020"/>
        </w:tabs>
      </w:pPr>
      <w:r>
        <w:tab/>
      </w:r>
      <w:r>
        <w:rPr>
          <w:rStyle w:val="FootnoteReference"/>
        </w:rPr>
        <w:footnoteRef/>
      </w:r>
      <w:r>
        <w:tab/>
      </w:r>
      <w:r w:rsidRPr="00685B28">
        <w:t>A/HRC/41/53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8CF0C" w14:textId="2F0EAFA2" w:rsidR="00EE06CD" w:rsidRPr="00EE06CD" w:rsidRDefault="00C53AE5">
    <w:pPr>
      <w:pStyle w:val="Header"/>
    </w:pPr>
    <w:r>
      <w:t>A/HRC/</w:t>
    </w:r>
    <w:r w:rsidR="00246F62">
      <w:t>RES/</w:t>
    </w:r>
    <w:r>
      <w:t>41</w:t>
    </w:r>
    <w:r w:rsidR="00C06876">
      <w:t>/</w:t>
    </w:r>
    <w:r w:rsidR="00246F62">
      <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FB611" w14:textId="77777777" w:rsidR="00EE06CD" w:rsidRPr="00EE06CD" w:rsidRDefault="00C53AE5" w:rsidP="00EE06CD">
    <w:pPr>
      <w:pStyle w:val="Header"/>
      <w:jc w:val="right"/>
    </w:pPr>
    <w:r>
      <w:t>A/HRC/41/L.</w:t>
    </w:r>
    <w:r w:rsidR="00177F0E">
      <w:t>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F45A06"/>
    <w:multiLevelType w:val="hybridMultilevel"/>
    <w:tmpl w:val="415E332C"/>
    <w:lvl w:ilvl="0" w:tplc="0ABADCEE">
      <w:start w:val="1"/>
      <w:numFmt w:val="decimal"/>
      <w:lvlText w:val="%1."/>
      <w:lvlJc w:val="left"/>
      <w:pPr>
        <w:ind w:left="2061" w:hanging="360"/>
      </w:pPr>
      <w:rPr>
        <w:rFonts w:eastAsia="Times New Roman" w:hint="default"/>
        <w:i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0AA3D9B"/>
    <w:multiLevelType w:val="hybridMultilevel"/>
    <w:tmpl w:val="46C2FEEA"/>
    <w:lvl w:ilvl="0" w:tplc="30C08622">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8" w15:restartNumberingAfterBreak="0">
    <w:nsid w:val="60D355D5"/>
    <w:multiLevelType w:val="hybridMultilevel"/>
    <w:tmpl w:val="54EC71B2"/>
    <w:lvl w:ilvl="0" w:tplc="57E2058E">
      <w:start w:val="1"/>
      <w:numFmt w:val="decimal"/>
      <w:lvlText w:val="(%1)"/>
      <w:lvlJc w:val="left"/>
      <w:pPr>
        <w:ind w:left="2061" w:hanging="360"/>
      </w:pPr>
      <w:rPr>
        <w:rFonts w:eastAsia="Times New Roman" w:hint="default"/>
        <w:i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10"/>
  </w:num>
  <w:num w:numId="4">
    <w:abstractNumId w:val="4"/>
  </w:num>
  <w:num w:numId="5">
    <w:abstractNumId w:val="0"/>
  </w:num>
  <w:num w:numId="6">
    <w:abstractNumId w:val="1"/>
  </w:num>
  <w:num w:numId="7">
    <w:abstractNumId w:val="9"/>
  </w:num>
  <w:num w:numId="8">
    <w:abstractNumId w:val="3"/>
  </w:num>
  <w:num w:numId="9">
    <w:abstractNumId w:val="7"/>
  </w:num>
  <w:num w:numId="10">
    <w:abstractNumId w:val="8"/>
  </w:num>
  <w:num w:numId="1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BE"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6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121D"/>
    <w:rsid w:val="00022DB5"/>
    <w:rsid w:val="000403D1"/>
    <w:rsid w:val="000449AA"/>
    <w:rsid w:val="00050F6B"/>
    <w:rsid w:val="00052B15"/>
    <w:rsid w:val="0005662A"/>
    <w:rsid w:val="00072C8C"/>
    <w:rsid w:val="00073E70"/>
    <w:rsid w:val="0008171B"/>
    <w:rsid w:val="00082249"/>
    <w:rsid w:val="000876EB"/>
    <w:rsid w:val="000912C2"/>
    <w:rsid w:val="00091419"/>
    <w:rsid w:val="000931C0"/>
    <w:rsid w:val="000B175B"/>
    <w:rsid w:val="000B2851"/>
    <w:rsid w:val="000B3A0F"/>
    <w:rsid w:val="000B4A3B"/>
    <w:rsid w:val="000C59D8"/>
    <w:rsid w:val="000C680F"/>
    <w:rsid w:val="000D1851"/>
    <w:rsid w:val="000E0415"/>
    <w:rsid w:val="000E5731"/>
    <w:rsid w:val="00146D32"/>
    <w:rsid w:val="001509BA"/>
    <w:rsid w:val="00177F0E"/>
    <w:rsid w:val="001B4B04"/>
    <w:rsid w:val="001C6663"/>
    <w:rsid w:val="001C7895"/>
    <w:rsid w:val="001D26DF"/>
    <w:rsid w:val="001E2790"/>
    <w:rsid w:val="00211E0B"/>
    <w:rsid w:val="00211E72"/>
    <w:rsid w:val="00214047"/>
    <w:rsid w:val="0022130F"/>
    <w:rsid w:val="00237785"/>
    <w:rsid w:val="002410DD"/>
    <w:rsid w:val="00241466"/>
    <w:rsid w:val="00246F62"/>
    <w:rsid w:val="00253D58"/>
    <w:rsid w:val="00256D82"/>
    <w:rsid w:val="0027725F"/>
    <w:rsid w:val="002929B6"/>
    <w:rsid w:val="002A7BAB"/>
    <w:rsid w:val="002C21F0"/>
    <w:rsid w:val="003107FA"/>
    <w:rsid w:val="003229D8"/>
    <w:rsid w:val="003314D1"/>
    <w:rsid w:val="00335A2F"/>
    <w:rsid w:val="00341937"/>
    <w:rsid w:val="0039277A"/>
    <w:rsid w:val="003972E0"/>
    <w:rsid w:val="003975ED"/>
    <w:rsid w:val="003C2CC4"/>
    <w:rsid w:val="003D4B23"/>
    <w:rsid w:val="00424C80"/>
    <w:rsid w:val="004325CB"/>
    <w:rsid w:val="0044503A"/>
    <w:rsid w:val="00446DE4"/>
    <w:rsid w:val="00447761"/>
    <w:rsid w:val="00451EC3"/>
    <w:rsid w:val="00452F67"/>
    <w:rsid w:val="004721B1"/>
    <w:rsid w:val="004859EC"/>
    <w:rsid w:val="00496A15"/>
    <w:rsid w:val="004B75D2"/>
    <w:rsid w:val="004D1140"/>
    <w:rsid w:val="004E6277"/>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611FC4"/>
    <w:rsid w:val="00614934"/>
    <w:rsid w:val="006176FB"/>
    <w:rsid w:val="00625FA2"/>
    <w:rsid w:val="00640B26"/>
    <w:rsid w:val="00655B60"/>
    <w:rsid w:val="00670741"/>
    <w:rsid w:val="00685B28"/>
    <w:rsid w:val="00696BD6"/>
    <w:rsid w:val="006A6B9D"/>
    <w:rsid w:val="006A7392"/>
    <w:rsid w:val="006B3189"/>
    <w:rsid w:val="006B7D65"/>
    <w:rsid w:val="006C1D99"/>
    <w:rsid w:val="006D6DA6"/>
    <w:rsid w:val="006E564B"/>
    <w:rsid w:val="006F13F0"/>
    <w:rsid w:val="006F5035"/>
    <w:rsid w:val="007065EB"/>
    <w:rsid w:val="0071763B"/>
    <w:rsid w:val="00720183"/>
    <w:rsid w:val="0072632A"/>
    <w:rsid w:val="0074200B"/>
    <w:rsid w:val="007A6296"/>
    <w:rsid w:val="007A79E4"/>
    <w:rsid w:val="007B6BA5"/>
    <w:rsid w:val="007C1B62"/>
    <w:rsid w:val="007C3390"/>
    <w:rsid w:val="007C4F4B"/>
    <w:rsid w:val="007D2CDC"/>
    <w:rsid w:val="007D5327"/>
    <w:rsid w:val="007D568F"/>
    <w:rsid w:val="007F6611"/>
    <w:rsid w:val="00801BD7"/>
    <w:rsid w:val="008155C3"/>
    <w:rsid w:val="008175E9"/>
    <w:rsid w:val="0082243E"/>
    <w:rsid w:val="008242D7"/>
    <w:rsid w:val="008507AD"/>
    <w:rsid w:val="00856CD2"/>
    <w:rsid w:val="00861BC6"/>
    <w:rsid w:val="00871FD5"/>
    <w:rsid w:val="008847BB"/>
    <w:rsid w:val="008979B1"/>
    <w:rsid w:val="008A6B25"/>
    <w:rsid w:val="008A6C4F"/>
    <w:rsid w:val="008C1E4D"/>
    <w:rsid w:val="008E0D1E"/>
    <w:rsid w:val="008E0E46"/>
    <w:rsid w:val="008F091D"/>
    <w:rsid w:val="0090452C"/>
    <w:rsid w:val="00907C3F"/>
    <w:rsid w:val="00910DE0"/>
    <w:rsid w:val="0092237C"/>
    <w:rsid w:val="0093707B"/>
    <w:rsid w:val="009400EB"/>
    <w:rsid w:val="009427E3"/>
    <w:rsid w:val="00946575"/>
    <w:rsid w:val="00956D9B"/>
    <w:rsid w:val="00963CBA"/>
    <w:rsid w:val="009654B7"/>
    <w:rsid w:val="00987EC3"/>
    <w:rsid w:val="00991261"/>
    <w:rsid w:val="009A0B83"/>
    <w:rsid w:val="009B3800"/>
    <w:rsid w:val="009D0F2A"/>
    <w:rsid w:val="009D22AC"/>
    <w:rsid w:val="009D27FC"/>
    <w:rsid w:val="009D50DB"/>
    <w:rsid w:val="009E1C4E"/>
    <w:rsid w:val="00A0036A"/>
    <w:rsid w:val="00A05E0B"/>
    <w:rsid w:val="00A1427D"/>
    <w:rsid w:val="00A21888"/>
    <w:rsid w:val="00A4634F"/>
    <w:rsid w:val="00A509C9"/>
    <w:rsid w:val="00A51CF3"/>
    <w:rsid w:val="00A6428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44D77"/>
    <w:rsid w:val="00B53013"/>
    <w:rsid w:val="00B67F5E"/>
    <w:rsid w:val="00B73E65"/>
    <w:rsid w:val="00B80E8F"/>
    <w:rsid w:val="00B81E12"/>
    <w:rsid w:val="00B87110"/>
    <w:rsid w:val="00B90915"/>
    <w:rsid w:val="00B97FA8"/>
    <w:rsid w:val="00BA1625"/>
    <w:rsid w:val="00BB16FC"/>
    <w:rsid w:val="00BB3418"/>
    <w:rsid w:val="00BC03B3"/>
    <w:rsid w:val="00BC1385"/>
    <w:rsid w:val="00BC74E9"/>
    <w:rsid w:val="00BE618E"/>
    <w:rsid w:val="00BE655C"/>
    <w:rsid w:val="00BE6D1B"/>
    <w:rsid w:val="00C06876"/>
    <w:rsid w:val="00C217E7"/>
    <w:rsid w:val="00C24693"/>
    <w:rsid w:val="00C341DB"/>
    <w:rsid w:val="00C35F0B"/>
    <w:rsid w:val="00C463DD"/>
    <w:rsid w:val="00C53AE5"/>
    <w:rsid w:val="00C56F48"/>
    <w:rsid w:val="00C64458"/>
    <w:rsid w:val="00C745C3"/>
    <w:rsid w:val="00CA2A58"/>
    <w:rsid w:val="00CC0B55"/>
    <w:rsid w:val="00CD6995"/>
    <w:rsid w:val="00CE4A8F"/>
    <w:rsid w:val="00CF0214"/>
    <w:rsid w:val="00CF0C05"/>
    <w:rsid w:val="00CF586F"/>
    <w:rsid w:val="00CF7D43"/>
    <w:rsid w:val="00D0246B"/>
    <w:rsid w:val="00D11129"/>
    <w:rsid w:val="00D2031B"/>
    <w:rsid w:val="00D22332"/>
    <w:rsid w:val="00D25FE2"/>
    <w:rsid w:val="00D43252"/>
    <w:rsid w:val="00D550F9"/>
    <w:rsid w:val="00D572B0"/>
    <w:rsid w:val="00D62E90"/>
    <w:rsid w:val="00D76BE5"/>
    <w:rsid w:val="00D978C6"/>
    <w:rsid w:val="00DA67AD"/>
    <w:rsid w:val="00DB18CE"/>
    <w:rsid w:val="00DB5566"/>
    <w:rsid w:val="00DC6349"/>
    <w:rsid w:val="00DD1288"/>
    <w:rsid w:val="00DE3EC0"/>
    <w:rsid w:val="00E11593"/>
    <w:rsid w:val="00E12B6B"/>
    <w:rsid w:val="00E130AB"/>
    <w:rsid w:val="00E40817"/>
    <w:rsid w:val="00E438D9"/>
    <w:rsid w:val="00E5467F"/>
    <w:rsid w:val="00E5644E"/>
    <w:rsid w:val="00E5715A"/>
    <w:rsid w:val="00E72583"/>
    <w:rsid w:val="00E7260F"/>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4772F"/>
    <w:rsid w:val="00F52936"/>
    <w:rsid w:val="00F54083"/>
    <w:rsid w:val="00F57600"/>
    <w:rsid w:val="00F677CB"/>
    <w:rsid w:val="00F67B04"/>
    <w:rsid w:val="00FA7DF3"/>
    <w:rsid w:val="00FC68B7"/>
    <w:rsid w:val="00FD7C12"/>
    <w:rsid w:val="00FF1F7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14:docId w14:val="6906F646"/>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link w:val="SingleTxtG"/>
    <w:rsid w:val="00E72583"/>
    <w:rPr>
      <w:lang w:eastAsia="en-US"/>
    </w:rPr>
  </w:style>
  <w:style w:type="character" w:customStyle="1" w:styleId="FootnoteTextChar">
    <w:name w:val="Footnote Text Char"/>
    <w:aliases w:val="5_G Char"/>
    <w:basedOn w:val="DefaultParagraphFont"/>
    <w:link w:val="FootnoteText"/>
    <w:uiPriority w:val="99"/>
    <w:qFormat/>
    <w:rsid w:val="00C53AE5"/>
    <w:rPr>
      <w:sz w:val="18"/>
      <w:lang w:eastAsia="en-US"/>
    </w:rPr>
  </w:style>
  <w:style w:type="paragraph" w:styleId="BodyText">
    <w:name w:val="Body Text"/>
    <w:basedOn w:val="Normal"/>
    <w:link w:val="BodyTextChar"/>
    <w:uiPriority w:val="1"/>
    <w:qFormat/>
    <w:rsid w:val="00685B28"/>
    <w:pPr>
      <w:widowControl w:val="0"/>
      <w:suppressAutoHyphens w:val="0"/>
      <w:autoSpaceDE w:val="0"/>
      <w:autoSpaceDN w:val="0"/>
      <w:spacing w:line="240" w:lineRule="auto"/>
    </w:pPr>
    <w:rPr>
      <w:lang w:eastAsia="en-GB" w:bidi="en-GB"/>
    </w:rPr>
  </w:style>
  <w:style w:type="character" w:customStyle="1" w:styleId="BodyTextChar">
    <w:name w:val="Body Text Char"/>
    <w:basedOn w:val="DefaultParagraphFont"/>
    <w:link w:val="BodyText"/>
    <w:uiPriority w:val="1"/>
    <w:qFormat/>
    <w:rsid w:val="00685B28"/>
    <w:rPr>
      <w:lang w:eastAsia="en-GB" w:bidi="en-GB"/>
    </w:rPr>
  </w:style>
  <w:style w:type="character" w:styleId="CommentReference">
    <w:name w:val="annotation reference"/>
    <w:basedOn w:val="DefaultParagraphFont"/>
    <w:semiHidden/>
    <w:unhideWhenUsed/>
    <w:rsid w:val="0002121D"/>
    <w:rPr>
      <w:sz w:val="16"/>
      <w:szCs w:val="16"/>
    </w:rPr>
  </w:style>
  <w:style w:type="paragraph" w:styleId="CommentText">
    <w:name w:val="annotation text"/>
    <w:basedOn w:val="Normal"/>
    <w:link w:val="CommentTextChar"/>
    <w:semiHidden/>
    <w:unhideWhenUsed/>
    <w:rsid w:val="0002121D"/>
    <w:pPr>
      <w:spacing w:line="240" w:lineRule="auto"/>
    </w:pPr>
  </w:style>
  <w:style w:type="character" w:customStyle="1" w:styleId="CommentTextChar">
    <w:name w:val="Comment Text Char"/>
    <w:basedOn w:val="DefaultParagraphFont"/>
    <w:link w:val="CommentText"/>
    <w:semiHidden/>
    <w:rsid w:val="0002121D"/>
    <w:rPr>
      <w:lang w:eastAsia="en-US"/>
    </w:rPr>
  </w:style>
  <w:style w:type="paragraph" w:styleId="CommentSubject">
    <w:name w:val="annotation subject"/>
    <w:basedOn w:val="CommentText"/>
    <w:next w:val="CommentText"/>
    <w:link w:val="CommentSubjectChar"/>
    <w:semiHidden/>
    <w:unhideWhenUsed/>
    <w:rsid w:val="0002121D"/>
    <w:rPr>
      <w:b/>
      <w:bCs/>
    </w:rPr>
  </w:style>
  <w:style w:type="character" w:customStyle="1" w:styleId="CommentSubjectChar">
    <w:name w:val="Comment Subject Char"/>
    <w:basedOn w:val="CommentTextChar"/>
    <w:link w:val="CommentSubject"/>
    <w:semiHidden/>
    <w:rsid w:val="0002121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490</Words>
  <Characters>2665</Characters>
  <Application>Microsoft Office Word</Application>
  <DocSecurity>0</DocSecurity>
  <Lines>62</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A/HRC/41/L.15</vt:lpstr>
      <vt:lpstr/>
    </vt:vector>
  </TitlesOfParts>
  <Company>CSD</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dc:title>
  <dc:subject>1912190</dc:subject>
  <dc:creator>Sumiko IHARA</dc:creator>
  <cp:keywords/>
  <dc:description/>
  <cp:lastModifiedBy>Generic Pdf eng</cp:lastModifiedBy>
  <cp:revision>2</cp:revision>
  <cp:lastPrinted>2019-07-16T13:58:00Z</cp:lastPrinted>
  <dcterms:created xsi:type="dcterms:W3CDTF">2019-07-17T12:08:00Z</dcterms:created>
  <dcterms:modified xsi:type="dcterms:W3CDTF">2019-07-17T12:08:00Z</dcterms:modified>
</cp:coreProperties>
</file>