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 в</w:t>
      </w:r>
      <w:r>
        <w:br/>
        <w:t>отношении женщин</w:t>
      </w:r>
    </w:p>
    <w:p w:rsidR="00000000" w:rsidRDefault="00000000">
      <w:pPr>
        <w:pStyle w:val="H23"/>
      </w:pPr>
      <w:r>
        <w:rPr>
          <w:sz w:val="22"/>
        </w:rPr>
        <w:t>Тридцать первая</w:t>
      </w:r>
      <w:r>
        <w:t xml:space="preserve">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649-м заседании,</w:t>
      </w:r>
    </w:p>
    <w:p w:rsidR="00000000" w:rsidRDefault="00000000">
      <w:r>
        <w:t>состоявшемся в Центральных учреждениях, Нью-Йорк, в среду, 7 июля 2004 года, в 10 ч. 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г-жа Ачар 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 xml:space="preserve">Рассмотрение докладов, представленных государствами-участниками в соответствии со статьей 18 Конвенции </w:t>
      </w:r>
      <w:r>
        <w:rPr>
          <w:i/>
        </w:rPr>
        <w:t>(продолжение)</w:t>
      </w:r>
    </w:p>
    <w:p w:rsidR="00000000" w:rsidRDefault="00000000">
      <w:pPr>
        <w:pStyle w:val="SingleTxt"/>
        <w:suppressAutoHyphens/>
        <w:jc w:val="left"/>
        <w:rPr>
          <w:i/>
        </w:rPr>
      </w:pPr>
      <w:r>
        <w:tab/>
      </w:r>
      <w:r>
        <w:rPr>
          <w:i/>
        </w:rPr>
        <w:t>Пятый периодический доклад Испании</w:t>
      </w:r>
    </w:p>
    <w:p w:rsidR="00000000" w:rsidRDefault="00000000">
      <w:pPr>
        <w:pStyle w:val="SingleTxt"/>
        <w:suppressAutoHyphens/>
        <w:jc w:val="left"/>
        <w:rPr>
          <w:i/>
        </w:rPr>
      </w:pPr>
    </w:p>
    <w:p w:rsidR="00000000" w:rsidRDefault="00000000">
      <w:pPr>
        <w:pStyle w:val="SingleTxt"/>
        <w:suppressAutoHyphens/>
        <w:spacing w:after="0" w:line="240" w:lineRule="auto"/>
        <w:jc w:val="left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10 ч. 00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uppressAutoHyphens/>
        <w:jc w:val="left"/>
      </w:pPr>
      <w:r>
        <w:rPr>
          <w:b/>
        </w:rPr>
        <w:t xml:space="preserve">Рассмотрение докладов, представленных государствами-участниками в соответствии со статьей 18 Конвенции </w:t>
      </w:r>
      <w:r>
        <w:rPr>
          <w:i/>
        </w:rPr>
        <w:t>(продолж</w:t>
      </w:r>
      <w:r>
        <w:rPr>
          <w:i/>
        </w:rPr>
        <w:t>е</w:t>
      </w:r>
      <w:r>
        <w:rPr>
          <w:i/>
        </w:rPr>
        <w:t>ние)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jc w:val="left"/>
      </w:pPr>
      <w:r>
        <w:rPr>
          <w:i/>
        </w:rPr>
        <w:t>Пятый периодический доклад Испании</w:t>
      </w:r>
      <w:r>
        <w:t xml:space="preserve"> (CEDAW/C/ESP/5, CEDAW/PSWG/2004/II/CRP.1/Add.4, CEDAW/PSWG/2004/II/CRP.2/Add.3)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делегация И</w:t>
      </w:r>
      <w:r>
        <w:t>с</w:t>
      </w:r>
      <w:r>
        <w:t>пании занимает место за столом Комитета.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 xml:space="preserve">Г-жа Мурильо-де-ла-Вега </w:t>
      </w:r>
      <w:r>
        <w:t>(Испания) пре</w:t>
      </w:r>
      <w:r>
        <w:t>д</w:t>
      </w:r>
      <w:r>
        <w:t>ставляет пятый периодический доклад государства-участника, который был подготовлен Институтом по делам женщин при содействии Управления по правам человека министерства иностранных дел и с участием представителей автономных областей и неправительственных организаций (НПО). В докл</w:t>
      </w:r>
      <w:r>
        <w:t>а</w:t>
      </w:r>
      <w:r>
        <w:t>де рассматривается ход осуществления обяз</w:t>
      </w:r>
      <w:r>
        <w:t>а</w:t>
      </w:r>
      <w:r>
        <w:t>тельств по Конвенции, Пекинской платформы де</w:t>
      </w:r>
      <w:r>
        <w:t>й</w:t>
      </w:r>
      <w:r>
        <w:t>ствий и итоговых документов специальной сессии Генеральной Ассамблеи «Женщины в 2000 году: р</w:t>
      </w:r>
      <w:r>
        <w:t>а</w:t>
      </w:r>
      <w:r>
        <w:t>венство между мужчинами и женщинами, развитие и мир в XXI веке» в рамках законодательства и п</w:t>
      </w:r>
      <w:r>
        <w:t>о</w:t>
      </w:r>
      <w:r>
        <w:t>литики Европейского союза. В докладе, который охватывает период с 1999 по 2001 год, излагаются будущие обязательства и подчеркивается, что обе</w:t>
      </w:r>
      <w:r>
        <w:t>с</w:t>
      </w:r>
      <w:r>
        <w:t>печение равных возможностей для мужчин и же</w:t>
      </w:r>
      <w:r>
        <w:t>н</w:t>
      </w:r>
      <w:r>
        <w:t>щин является главной темой испанского законод</w:t>
      </w:r>
      <w:r>
        <w:t>а</w:t>
      </w:r>
      <w:r>
        <w:t>тельства, программ и политики. В начале доклада приводятся приложения по законодательству и юриспруденции в соответствии со статьями Ко</w:t>
      </w:r>
      <w:r>
        <w:t>н</w:t>
      </w:r>
      <w:r>
        <w:t>венции, перечень автономных областей, информ</w:t>
      </w:r>
      <w:r>
        <w:t>а</w:t>
      </w:r>
      <w:r>
        <w:t>ция об организациях, участвовавших в работе Сов</w:t>
      </w:r>
      <w:r>
        <w:t>е</w:t>
      </w:r>
      <w:r>
        <w:t>та управляющих Института по делам женщин, п</w:t>
      </w:r>
      <w:r>
        <w:t>е</w:t>
      </w:r>
      <w:r>
        <w:t>речисляются планы действий и другие публик</w:t>
      </w:r>
      <w:r>
        <w:t>а</w:t>
      </w:r>
      <w:r>
        <w:t>ции.</w:t>
      </w:r>
    </w:p>
    <w:p w:rsidR="00000000" w:rsidRDefault="00000000">
      <w:pPr>
        <w:pStyle w:val="DualTxt"/>
      </w:pPr>
      <w:r>
        <w:t>3.</w:t>
      </w:r>
      <w:r>
        <w:tab/>
        <w:t>Особый упор в докладе делается на обязател</w:t>
      </w:r>
      <w:r>
        <w:t>ь</w:t>
      </w:r>
      <w:r>
        <w:t>стве ликвидировать все виды дискриминации в привязке к ряду статей Конституции Испании 1978 года. Положение о равенстве всех граждан Испании, как мужчин, так и женщин, перед законом закреплено, в частности, в статье 14 Конституции, в которой также содержатся положения, касающиеся бремени доказывания в отношении действий, кот</w:t>
      </w:r>
      <w:r>
        <w:t>о</w:t>
      </w:r>
      <w:r>
        <w:t>рые могут нанести ущерб правам женщин. На осн</w:t>
      </w:r>
      <w:r>
        <w:t>о</w:t>
      </w:r>
      <w:r>
        <w:t>ве этого конституционного положения, гарант</w:t>
      </w:r>
      <w:r>
        <w:t>и</w:t>
      </w:r>
      <w:r>
        <w:t>рующего равенство и недискриминацию, государс</w:t>
      </w:r>
      <w:r>
        <w:t>т</w:t>
      </w:r>
      <w:r>
        <w:t>венные органы должны содействовать обеспечению равноправия. Ряд учреждений на национальном, провинциальном и муниципальном уровнях и в а</w:t>
      </w:r>
      <w:r>
        <w:t>в</w:t>
      </w:r>
      <w:r>
        <w:t>тономных областях не только поощряют, но и оц</w:t>
      </w:r>
      <w:r>
        <w:t>е</w:t>
      </w:r>
      <w:r>
        <w:t>нивают ход осуществления мероприятий по обесп</w:t>
      </w:r>
      <w:r>
        <w:t>е</w:t>
      </w:r>
      <w:r>
        <w:t>чению равных возможностей на основе, в частн</w:t>
      </w:r>
      <w:r>
        <w:t>о</w:t>
      </w:r>
      <w:r>
        <w:t>сти, соглашений о сотрудничестве с государстве</w:t>
      </w:r>
      <w:r>
        <w:t>н</w:t>
      </w:r>
      <w:r>
        <w:t>ными и частными учреждениями, местными орг</w:t>
      </w:r>
      <w:r>
        <w:t>а</w:t>
      </w:r>
      <w:r>
        <w:t>нами власти и автономными областями.</w:t>
      </w:r>
    </w:p>
    <w:p w:rsidR="00000000" w:rsidRDefault="00000000">
      <w:pPr>
        <w:pStyle w:val="DualTxt"/>
      </w:pPr>
      <w:r>
        <w:t>4.</w:t>
      </w:r>
      <w:r>
        <w:tab/>
        <w:t>Общий секретариат по вопросам политики обеспечения равных возможностей, подотчетный исполнительной власти, отвечает за оценку, коо</w:t>
      </w:r>
      <w:r>
        <w:t>р</w:t>
      </w:r>
      <w:r>
        <w:t>динацию и поощрение соответствующих меропри</w:t>
      </w:r>
      <w:r>
        <w:t>я</w:t>
      </w:r>
      <w:r>
        <w:t>тий на национальном уровне. Совет управляющих Института по делам женщин поддерживает диалог между гражданским обществом и ведомствами и</w:t>
      </w:r>
      <w:r>
        <w:t>с</w:t>
      </w:r>
      <w:r>
        <w:t>полнительной власти правительства, занимающ</w:t>
      </w:r>
      <w:r>
        <w:t>и</w:t>
      </w:r>
      <w:r>
        <w:t>мися вопросами обеспечения равных возможностей. Через свою смешанную комиссию по правам же</w:t>
      </w:r>
      <w:r>
        <w:t>н</w:t>
      </w:r>
      <w:r>
        <w:t>щин, постоянный парламентский орган, законод</w:t>
      </w:r>
      <w:r>
        <w:t>а</w:t>
      </w:r>
      <w:r>
        <w:t>тельная власть следит за положением дел и выпо</w:t>
      </w:r>
      <w:r>
        <w:t>л</w:t>
      </w:r>
      <w:r>
        <w:t>нением обязательств в области обеспечения равных возможн</w:t>
      </w:r>
      <w:r>
        <w:t>о</w:t>
      </w:r>
      <w:r>
        <w:t>стей.</w:t>
      </w:r>
    </w:p>
    <w:p w:rsidR="00000000" w:rsidRDefault="00000000">
      <w:pPr>
        <w:pStyle w:val="DualTxt"/>
      </w:pPr>
      <w:r>
        <w:t>5.</w:t>
      </w:r>
      <w:r>
        <w:tab/>
        <w:t>Права женщин поощряются в ходе осущест</w:t>
      </w:r>
      <w:r>
        <w:t>в</w:t>
      </w:r>
      <w:r>
        <w:t>ления трех планов действий по обеспечению ра</w:t>
      </w:r>
      <w:r>
        <w:t>в</w:t>
      </w:r>
      <w:r>
        <w:t>ных возможностей для мужчин и женщин, ежего</w:t>
      </w:r>
      <w:r>
        <w:t>д</w:t>
      </w:r>
      <w:r>
        <w:t>ных планов развития занятости, двух планов дейс</w:t>
      </w:r>
      <w:r>
        <w:t>т</w:t>
      </w:r>
      <w:r>
        <w:t>вий по борьбе с насилием в отношении женщин, комплексного плана поддержки семьи и национал</w:t>
      </w:r>
      <w:r>
        <w:t>ь</w:t>
      </w:r>
      <w:r>
        <w:t>ного плана социальной интеграции. Первый план действий по обеспечению равных возможностей для мужчин и женщин (1988-1990 годы) предусма</w:t>
      </w:r>
      <w:r>
        <w:t>т</w:t>
      </w:r>
      <w:r>
        <w:t>ривал реформу дискриминационного законодател</w:t>
      </w:r>
      <w:r>
        <w:t>ь</w:t>
      </w:r>
      <w:r>
        <w:t>ства; во втором плане (1993-1995 годы) подчерк</w:t>
      </w:r>
      <w:r>
        <w:t>и</w:t>
      </w:r>
      <w:r>
        <w:t>валась необходимость интеграции женщин в рамках программ подготовки кадров и развития занятости; третий план (1997-2000 годы) был направлен на в</w:t>
      </w:r>
      <w:r>
        <w:t>о</w:t>
      </w:r>
      <w:r>
        <w:t>влечение женщин в процессы выработки прав</w:t>
      </w:r>
      <w:r>
        <w:t>и</w:t>
      </w:r>
      <w:r>
        <w:t>тельственных решений и политики, а четвертый план, который носит название Общественной р</w:t>
      </w:r>
      <w:r>
        <w:t>а</w:t>
      </w:r>
      <w:r>
        <w:t>мочной стратегии по достижению равноправия мужчин и женщин (2001-2005 годы), призван обе</w:t>
      </w:r>
      <w:r>
        <w:t>с</w:t>
      </w:r>
      <w:r>
        <w:t>печить учет принципов достижения равных во</w:t>
      </w:r>
      <w:r>
        <w:t>з</w:t>
      </w:r>
      <w:r>
        <w:t>можностей во всех стратегиях и мероприятиях, осуществляемых в рамках Европейского союза.</w:t>
      </w:r>
    </w:p>
    <w:p w:rsidR="00000000" w:rsidRDefault="00000000">
      <w:pPr>
        <w:pStyle w:val="DualTxt"/>
      </w:pPr>
      <w:r>
        <w:t>6.</w:t>
      </w:r>
      <w:r>
        <w:tab/>
        <w:t>Испания ратифицировала Факультативный протокол к Конвенции 29 июня 2001 года, Протокол о внесении изменений в Европейскую социальную хартию 5 мая 1988 года и Протокол о предупрежд</w:t>
      </w:r>
      <w:r>
        <w:t>е</w:t>
      </w:r>
      <w:r>
        <w:t>нии и пресечении торговли людьми, особенно же</w:t>
      </w:r>
      <w:r>
        <w:t>н</w:t>
      </w:r>
      <w:r>
        <w:t>щинами и детьми, и наказании за нее, дополня</w:t>
      </w:r>
      <w:r>
        <w:t>ю</w:t>
      </w:r>
      <w:r>
        <w:t>щий Конвенцию Организации Объединенных Н</w:t>
      </w:r>
      <w:r>
        <w:t>а</w:t>
      </w:r>
      <w:r>
        <w:t>ций против транснациональной организованной преступности. Концепция равноправия предполаг</w:t>
      </w:r>
      <w:r>
        <w:t>а</w:t>
      </w:r>
      <w:r>
        <w:t>ет обеспечение равного доступа к ресурсам и вл</w:t>
      </w:r>
      <w:r>
        <w:t>а</w:t>
      </w:r>
      <w:r>
        <w:t>сти, если необходимо, с помощью действий поз</w:t>
      </w:r>
      <w:r>
        <w:t>и</w:t>
      </w:r>
      <w:r>
        <w:t>тивного характера. Правовым основанием для поз</w:t>
      </w:r>
      <w:r>
        <w:t>и</w:t>
      </w:r>
      <w:r>
        <w:t>тивных действий является статья 9.2 Конституции 1978 года, в которой определяются обязанности г</w:t>
      </w:r>
      <w:r>
        <w:t>о</w:t>
      </w:r>
      <w:r>
        <w:t>сударственных органов по поощрению равноправия и искоренению давно существующей в испанском обществе дискриминации. Позитивные действия являются временными и носят характер компенс</w:t>
      </w:r>
      <w:r>
        <w:t>а</w:t>
      </w:r>
      <w:r>
        <w:t>ционных или защитных мер (налоговые льготы, п</w:t>
      </w:r>
      <w:r>
        <w:t>о</w:t>
      </w:r>
      <w:r>
        <w:t>мощь инвалидам или предоставление пособий обездоленным). Позитивные действия осуществл</w:t>
      </w:r>
      <w:r>
        <w:t>я</w:t>
      </w:r>
      <w:r>
        <w:t>ются Институтом по делам женщин и всеми орг</w:t>
      </w:r>
      <w:r>
        <w:t>а</w:t>
      </w:r>
      <w:r>
        <w:t>нами автономных областей в сферах занятости, здравоохранения и образования с использованием методики и показателей, направленных на достиж</w:t>
      </w:r>
      <w:r>
        <w:t>е</w:t>
      </w:r>
      <w:r>
        <w:t>ние подлинного равенства.</w:t>
      </w:r>
    </w:p>
    <w:p w:rsidR="00000000" w:rsidRDefault="00000000">
      <w:pPr>
        <w:pStyle w:val="DualTxt"/>
      </w:pPr>
      <w:r>
        <w:t>7.</w:t>
      </w:r>
      <w:r>
        <w:tab/>
        <w:t>Правительство стремится покончить со ст</w:t>
      </w:r>
      <w:r>
        <w:t>е</w:t>
      </w:r>
      <w:r>
        <w:t>реотипами, существующими в средствах массовой информации, создавая равные возможности в о</w:t>
      </w:r>
      <w:r>
        <w:t>б</w:t>
      </w:r>
      <w:r>
        <w:t>ласти занятости в целях обеспечения экономич</w:t>
      </w:r>
      <w:r>
        <w:t>е</w:t>
      </w:r>
      <w:r>
        <w:t>ской и финансовой независимости женщин и изм</w:t>
      </w:r>
      <w:r>
        <w:t>е</w:t>
      </w:r>
      <w:r>
        <w:t>нения таким образом сложившегося представления о том, будто роль женщин сводится исключительно к выполнению домашних обязанностей. Наблюд</w:t>
      </w:r>
      <w:r>
        <w:t>а</w:t>
      </w:r>
      <w:r>
        <w:t>тельный совет по рекламе рассматривает жалобы в отношении дискриминационных объявлений в средствах массовой информации, которые усилив</w:t>
      </w:r>
      <w:r>
        <w:t>а</w:t>
      </w:r>
      <w:r>
        <w:t>ют неравенство между мужчинами и женщинами. В 2001 году количество жалоб на дискриминационное изображение женщин в средствах массовой инфо</w:t>
      </w:r>
      <w:r>
        <w:t>р</w:t>
      </w:r>
      <w:r>
        <w:t>мации возросло до 710 (с 339 в 2000 году). Осно</w:t>
      </w:r>
      <w:r>
        <w:t>в</w:t>
      </w:r>
      <w:r>
        <w:t>ное внимание в разъяснительных кампаниях по борьбе с насилием уделяется обязанности демокр</w:t>
      </w:r>
      <w:r>
        <w:t>а</w:t>
      </w:r>
      <w:r>
        <w:t>тических обществ гарантировать права человека для всех своих гра</w:t>
      </w:r>
      <w:r>
        <w:t>ж</w:t>
      </w:r>
      <w:r>
        <w:t>дан.</w:t>
      </w:r>
    </w:p>
    <w:p w:rsidR="00000000" w:rsidRDefault="00000000">
      <w:pPr>
        <w:pStyle w:val="DualTxt"/>
      </w:pPr>
      <w:r>
        <w:t>8.</w:t>
      </w:r>
      <w:r>
        <w:tab/>
        <w:t>Институт по делам женщин финансирует и</w:t>
      </w:r>
      <w:r>
        <w:t>с</w:t>
      </w:r>
      <w:r>
        <w:t>следования, призванные содействовать утвержд</w:t>
      </w:r>
      <w:r>
        <w:t>е</w:t>
      </w:r>
      <w:r>
        <w:t>нию образа женщин как полноправных граждан, а также проведение гендерных исследований в и</w:t>
      </w:r>
      <w:r>
        <w:t>с</w:t>
      </w:r>
      <w:r>
        <w:t>панских университетах в рамках национального плана научных исследований, разработок и техн</w:t>
      </w:r>
      <w:r>
        <w:t>о</w:t>
      </w:r>
      <w:r>
        <w:t>логических инноваций. Средства на проведение т</w:t>
      </w:r>
      <w:r>
        <w:t>а</w:t>
      </w:r>
      <w:r>
        <w:t>ких исследований выделяются также на конкурсной основе в форме правительственных субсидий. Служба наблюдения за обеспечением равных во</w:t>
      </w:r>
      <w:r>
        <w:t>з</w:t>
      </w:r>
      <w:r>
        <w:t>можностей, созданная в 2000 году в рамках треть</w:t>
      </w:r>
      <w:r>
        <w:t>е</w:t>
      </w:r>
      <w:r>
        <w:t>го плана действий для выработки достоверного критерия достижений в этой области, разработала специальные показатели, касающиеся стереотипов и сложи</w:t>
      </w:r>
      <w:r>
        <w:t>в</w:t>
      </w:r>
      <w:r>
        <w:t>шихся образов.</w:t>
      </w:r>
    </w:p>
    <w:p w:rsidR="00000000" w:rsidRDefault="00000000">
      <w:pPr>
        <w:pStyle w:val="DualTxt"/>
      </w:pPr>
      <w:r>
        <w:t>9.</w:t>
      </w:r>
      <w:r>
        <w:tab/>
        <w:t>Поощрение равных возможностей является одним из обязательств и приоритетов нового прав</w:t>
      </w:r>
      <w:r>
        <w:t>и</w:t>
      </w:r>
      <w:r>
        <w:t>тельства. Правительство уже приняло соответс</w:t>
      </w:r>
      <w:r>
        <w:t>т</w:t>
      </w:r>
      <w:r>
        <w:t>вующие законодательные меры, координирует п</w:t>
      </w:r>
      <w:r>
        <w:t>о</w:t>
      </w:r>
      <w:r>
        <w:t>литику обеспечения равных возможностей с наци</w:t>
      </w:r>
      <w:r>
        <w:t>о</w:t>
      </w:r>
      <w:r>
        <w:t>нальными и провинциальными органами и с авт</w:t>
      </w:r>
      <w:r>
        <w:t>о</w:t>
      </w:r>
      <w:r>
        <w:t>номными областями и учредило Общий секретариат по вопросам политики обеспечения равных во</w:t>
      </w:r>
      <w:r>
        <w:t>з</w:t>
      </w:r>
      <w:r>
        <w:t>можностей и отделы по проведению такой полит</w:t>
      </w:r>
      <w:r>
        <w:t>и</w:t>
      </w:r>
      <w:r>
        <w:t>ки в различных министерствах (например, Институт по делам женщин подотчетен такому отделу при министерстве труда и социального обеспечения). После образования в марте этого года новое прав</w:t>
      </w:r>
      <w:r>
        <w:t>и</w:t>
      </w:r>
      <w:r>
        <w:t>тельство внесло законопроект о борьбе с бытовым насилием, учредило Службу наблюдения за быт</w:t>
      </w:r>
      <w:r>
        <w:t>о</w:t>
      </w:r>
      <w:r>
        <w:t>вым насилием и насилием, обусловленным половой принадлежностью, и сформировало правительс</w:t>
      </w:r>
      <w:r>
        <w:t>т</w:t>
      </w:r>
      <w:r>
        <w:t>венную делегацию по борьбе с насилием, обусло</w:t>
      </w:r>
      <w:r>
        <w:t>в</w:t>
      </w:r>
      <w:r>
        <w:t>ленным половой принадлежностью. Совет по в</w:t>
      </w:r>
      <w:r>
        <w:t>о</w:t>
      </w:r>
      <w:r>
        <w:t>просам участия (Consejo de Participacion), создание которого планируется в ближайшее время, будет выполнять роль информационного канала между правительством и неправительственными организ</w:t>
      </w:r>
      <w:r>
        <w:t>а</w:t>
      </w:r>
      <w:r>
        <w:t>циями.</w:t>
      </w:r>
    </w:p>
    <w:p w:rsidR="00000000" w:rsidRDefault="00000000">
      <w:pPr>
        <w:pStyle w:val="DualTxt"/>
      </w:pPr>
      <w:r>
        <w:t>10.</w:t>
      </w:r>
      <w:r>
        <w:tab/>
        <w:t>Равная представленность мужчин и женщин в составе нового правительства – восемь министров мужчин и восемь министров женщин (отвечающих, в частности, за бюджет, инфраструктуру и здрав</w:t>
      </w:r>
      <w:r>
        <w:t>о</w:t>
      </w:r>
      <w:r>
        <w:t>охранение) – отражает явное стремление Испании добиться гендерного паритета на государственной службе. Пересмотр законов у выборов обеспечит более сбалансированную представленность мужчин и женщин на выборных должностях в провинц</w:t>
      </w:r>
      <w:r>
        <w:t>и</w:t>
      </w:r>
      <w:r>
        <w:t>альных и муниципальных органах и органах авт</w:t>
      </w:r>
      <w:r>
        <w:t>о</w:t>
      </w:r>
      <w:r>
        <w:t>номных областей. Правительство призывает также обеспечить больший паритет в монархической структуре Испании.</w:t>
      </w:r>
    </w:p>
    <w:p w:rsidR="00000000" w:rsidRDefault="00000000">
      <w:pPr>
        <w:pStyle w:val="DualTxt"/>
      </w:pPr>
      <w:r>
        <w:t>11.</w:t>
      </w:r>
      <w:r>
        <w:tab/>
        <w:t>Необходимо создать новую культуру труда, к</w:t>
      </w:r>
      <w:r>
        <w:t>о</w:t>
      </w:r>
      <w:r>
        <w:t>торая гарантировала бы равные возможности для женщин. В этой связи министерство труда и соц</w:t>
      </w:r>
      <w:r>
        <w:t>и</w:t>
      </w:r>
      <w:r>
        <w:t>ального обеспечения разрабатывает план для ижд</w:t>
      </w:r>
      <w:r>
        <w:t>и</w:t>
      </w:r>
      <w:r>
        <w:t>венцев, предусматривающий создание 450 000 р</w:t>
      </w:r>
      <w:r>
        <w:t>а</w:t>
      </w:r>
      <w:r>
        <w:t>бочих мест в центрах по уходу за детьми в течение следующих трех лет в качестве стимула к более справедливому распределению домашних обяза</w:t>
      </w:r>
      <w:r>
        <w:t>н</w:t>
      </w:r>
      <w:r>
        <w:t>ностей между матерями и отцами. Будут особо п</w:t>
      </w:r>
      <w:r>
        <w:t>о</w:t>
      </w:r>
      <w:r>
        <w:t>ощряться компании, которые достигли равной пре</w:t>
      </w:r>
      <w:r>
        <w:t>д</w:t>
      </w:r>
      <w:r>
        <w:t>ставленности мужчин и женщин в своих директи</w:t>
      </w:r>
      <w:r>
        <w:t>в</w:t>
      </w:r>
      <w:r>
        <w:t>ных органах и учебные программы которых учит</w:t>
      </w:r>
      <w:r>
        <w:t>ы</w:t>
      </w:r>
      <w:r>
        <w:t>вают гендерную пробл</w:t>
      </w:r>
      <w:r>
        <w:t>е</w:t>
      </w:r>
      <w:r>
        <w:t>матику.</w:t>
      </w:r>
    </w:p>
    <w:p w:rsidR="00000000" w:rsidRDefault="00000000">
      <w:pPr>
        <w:pStyle w:val="DualTxt"/>
      </w:pPr>
      <w:r>
        <w:t>12.</w:t>
      </w:r>
      <w:r>
        <w:tab/>
        <w:t>Забота об иждивенцах распространяется также на престарелых: в Испании возраст двух третей всех иждивенцев превышает 65 лет. Еще одной приоритетной задачей является защита интересов женщин, принадлежащих к другим расам или этн</w:t>
      </w:r>
      <w:r>
        <w:t>и</w:t>
      </w:r>
      <w:r>
        <w:t>ческим группам, и содействие инт</w:t>
      </w:r>
      <w:r>
        <w:t>е</w:t>
      </w:r>
      <w:r>
        <w:t>грации женщин-иммигрантов в жизнь общества. Иммиграция в И</w:t>
      </w:r>
      <w:r>
        <w:t>с</w:t>
      </w:r>
      <w:r>
        <w:t>панию приобретает все большие масштабы. Число иммигрантов возросло с 748 000 в 1999 году до б</w:t>
      </w:r>
      <w:r>
        <w:t>о</w:t>
      </w:r>
      <w:r>
        <w:t>лее 2 млн. в 2003 году, при этом 45 процентов и</w:t>
      </w:r>
      <w:r>
        <w:t>м</w:t>
      </w:r>
      <w:r>
        <w:t>мигрантов – женщины. В результате этого уровень рождаемости в Испании – ранее один из самых ни</w:t>
      </w:r>
      <w:r>
        <w:t>з</w:t>
      </w:r>
      <w:r>
        <w:t>ких в Европе – достиг 12 процентов. Все иммигра</w:t>
      </w:r>
      <w:r>
        <w:t>н</w:t>
      </w:r>
      <w:r>
        <w:t>ты, как законные, так и незаконные, имеют гара</w:t>
      </w:r>
      <w:r>
        <w:t>н</w:t>
      </w:r>
      <w:r>
        <w:t>тированный доступ к здравоохранению, включая охрану репродуктивного здоровья, образованию до шестнадцатилетнего возраста и юридической п</w:t>
      </w:r>
      <w:r>
        <w:t>о</w:t>
      </w:r>
      <w:r>
        <w:t>мощи в случае злоупотреблений и надруг</w:t>
      </w:r>
      <w:r>
        <w:t>а</w:t>
      </w:r>
      <w:r>
        <w:t>тельств.</w:t>
      </w:r>
    </w:p>
    <w:p w:rsidR="00000000" w:rsidRDefault="00000000">
      <w:pPr>
        <w:pStyle w:val="DualTxt"/>
      </w:pPr>
      <w:r>
        <w:t>13.</w:t>
      </w:r>
      <w:r>
        <w:tab/>
        <w:t>Среди других категорий уязвимого населения следует упомянуть опекунов, работа которых с</w:t>
      </w:r>
      <w:r>
        <w:t>о</w:t>
      </w:r>
      <w:r>
        <w:t>пряжена с риском для здоровья, женщин-инвалидов и жертв торговли людьми. Она отмечает, что с</w:t>
      </w:r>
      <w:r>
        <w:t>о</w:t>
      </w:r>
      <w:r>
        <w:t>трудничество с работниками правоохранительных органов является первым шагом в оказании прав</w:t>
      </w:r>
      <w:r>
        <w:t>и</w:t>
      </w:r>
      <w:r>
        <w:t>тельственной помощи жертвам торговли людьми, и подчеркивает в этой связи необходимость преве</w:t>
      </w:r>
      <w:r>
        <w:t>н</w:t>
      </w:r>
      <w:r>
        <w:t>тивных мер и повышения осведомленности общ</w:t>
      </w:r>
      <w:r>
        <w:t>е</w:t>
      </w:r>
      <w:r>
        <w:t>ственности об этой проблеме. Необходимо провести открытое обсуждение с участием представителей гражданского общества и соответствующих учре</w:t>
      </w:r>
      <w:r>
        <w:t>ж</w:t>
      </w:r>
      <w:r>
        <w:t>дений по вопросу о легализации проституции, я</w:t>
      </w:r>
      <w:r>
        <w:t>в</w:t>
      </w:r>
      <w:r>
        <w:t>ляющейся одним из аспектов проблемы торговли женщинами, без ущерба для гарантируемой им з</w:t>
      </w:r>
      <w:r>
        <w:t>а</w:t>
      </w:r>
      <w:r>
        <w:t>щиты.</w:t>
      </w:r>
    </w:p>
    <w:p w:rsidR="00000000" w:rsidRDefault="00000000">
      <w:pPr>
        <w:pStyle w:val="DualTxt"/>
      </w:pPr>
      <w:r>
        <w:t>14.</w:t>
      </w:r>
      <w:r>
        <w:tab/>
        <w:t>В соответствии с подготовленным новым пр</w:t>
      </w:r>
      <w:r>
        <w:t>а</w:t>
      </w:r>
      <w:r>
        <w:t>вительством проектом общего закона о борьбе с н</w:t>
      </w:r>
      <w:r>
        <w:t>а</w:t>
      </w:r>
      <w:r>
        <w:t>силием, обусловленным половой принадлежностью, семь министерств обеспечат осуществление целого комплекса мер по защите жертв такого насилия и уходу за ними. В этом законопроекте особое вн</w:t>
      </w:r>
      <w:r>
        <w:t>и</w:t>
      </w:r>
      <w:r>
        <w:t>мание уделяется проблеме насилия между людьми, связанными теми или иными отношениями, на к</w:t>
      </w:r>
      <w:r>
        <w:t>о</w:t>
      </w:r>
      <w:r>
        <w:t>торые приходятся 90 процентов смертельных сл</w:t>
      </w:r>
      <w:r>
        <w:t>у</w:t>
      </w:r>
      <w:r>
        <w:t>чаев, вызванных насилием, обусловленным половой принадлежностью, в результате чего повышается риск уклонения виновных от ответственности. З</w:t>
      </w:r>
      <w:r>
        <w:t>а</w:t>
      </w:r>
      <w:r>
        <w:t>конопроектом предусматриваются комплексные м</w:t>
      </w:r>
      <w:r>
        <w:t>е</w:t>
      </w:r>
      <w:r>
        <w:t>ры, в том числе учебно-разъяснительные меропри</w:t>
      </w:r>
      <w:r>
        <w:t>я</w:t>
      </w:r>
      <w:r>
        <w:t>тия, в которых подчеркивается необходимость од</w:t>
      </w:r>
      <w:r>
        <w:t>и</w:t>
      </w:r>
      <w:r>
        <w:t>накового отношения к мужчинам и женщинам и одинакового восприятия каждого человека, незав</w:t>
      </w:r>
      <w:r>
        <w:t>и</w:t>
      </w:r>
      <w:r>
        <w:t>симо от его пола, а также улаживание бытовых сп</w:t>
      </w:r>
      <w:r>
        <w:t>о</w:t>
      </w:r>
      <w:r>
        <w:t>ров без применения насилия.</w:t>
      </w:r>
    </w:p>
    <w:p w:rsidR="00000000" w:rsidRDefault="00000000">
      <w:pPr>
        <w:pStyle w:val="DualTxt"/>
      </w:pPr>
      <w:r>
        <w:t>15.</w:t>
      </w:r>
      <w:r>
        <w:tab/>
        <w:t>Другие формы насилия, в том числе торговля женщинами и проституция, охватываются полож</w:t>
      </w:r>
      <w:r>
        <w:t>е</w:t>
      </w:r>
      <w:r>
        <w:t>ниями статьи 9 Конституции. По вопросу о том, следует ли государственным органам разрешать р</w:t>
      </w:r>
      <w:r>
        <w:t>е</w:t>
      </w:r>
      <w:r>
        <w:t>гулировать частную жизнь, она отмечает, что такое регулирование уже осуществляется косвенно в пр</w:t>
      </w:r>
      <w:r>
        <w:t>о</w:t>
      </w:r>
      <w:r>
        <w:t>цессе гендерного обучения на рабочем месте, но в любом случае реальная задача состоит в упраздн</w:t>
      </w:r>
      <w:r>
        <w:t>е</w:t>
      </w:r>
      <w:r>
        <w:t>нии всей концепции взаимоотношений, основанных на власти и подчинении. Работа над законопрое</w:t>
      </w:r>
      <w:r>
        <w:t>к</w:t>
      </w:r>
      <w:r>
        <w:t>том, включая широкие консультации с представит</w:t>
      </w:r>
      <w:r>
        <w:t>е</w:t>
      </w:r>
      <w:r>
        <w:t>лями гражданского общества, продолжится в июле, и закон, по-видимому, будет принят в первом ква</w:t>
      </w:r>
      <w:r>
        <w:t>р</w:t>
      </w:r>
      <w:r>
        <w:t>тале 2005 года.</w:t>
      </w:r>
    </w:p>
    <w:p w:rsidR="00000000" w:rsidRDefault="00000000">
      <w:pPr>
        <w:pStyle w:val="DualTxt"/>
        <w:rPr>
          <w:i/>
        </w:rPr>
      </w:pPr>
      <w:r>
        <w:rPr>
          <w:i/>
        </w:rPr>
        <w:t>Статьи 1 - 6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 xml:space="preserve">Г-жа Гаспар </w:t>
      </w:r>
      <w:r>
        <w:t>просит представить сведения о мерах, принятых Испанией для распространения информации о Конвенции в стране. В частности, она спрашивает, изучаются ли положения Конве</w:t>
      </w:r>
      <w:r>
        <w:t>н</w:t>
      </w:r>
      <w:r>
        <w:t>ции в университетах и обеспечивается ли соотве</w:t>
      </w:r>
      <w:r>
        <w:t>т</w:t>
      </w:r>
      <w:r>
        <w:t>ствующая подготовка гражданских служащих, р</w:t>
      </w:r>
      <w:r>
        <w:t>а</w:t>
      </w:r>
      <w:r>
        <w:t>ботников судебной системы и полицейских. Ком</w:t>
      </w:r>
      <w:r>
        <w:t>и</w:t>
      </w:r>
      <w:r>
        <w:t>тет был бы также признателен за получение допо</w:t>
      </w:r>
      <w:r>
        <w:t>л</w:t>
      </w:r>
      <w:r>
        <w:t>нительной информации о ходе подготовки пятого периодического доклада государства-участника и хотел бы узнать, представлялся ли этот доклад на утверждение парламента. Она просит государство-участника рассказать, как планируется в Испании распространение информации о настоящем диалоге в рамках Комитета, а также о заключительных з</w:t>
      </w:r>
      <w:r>
        <w:t>а</w:t>
      </w:r>
      <w:r>
        <w:t>мечаниях Комитета. И, наконец, хотя солидная представленность женщин в составе нового прав</w:t>
      </w:r>
      <w:r>
        <w:t>и</w:t>
      </w:r>
      <w:r>
        <w:t>тельства Испании свидетельствует о политическом стремлении правительства улучшить положение женщин, такой же уровень представленности, в</w:t>
      </w:r>
      <w:r>
        <w:t>и</w:t>
      </w:r>
      <w:r>
        <w:t>димо, еще не достигнут на местном уровне. Она спрашивает, намерено ли государство-участник принять меры для реш</w:t>
      </w:r>
      <w:r>
        <w:t>е</w:t>
      </w:r>
      <w:r>
        <w:t>ния этой проблемы.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 xml:space="preserve">Г-жа Тавареш да Сильва </w:t>
      </w:r>
      <w:r>
        <w:t>отмечает, что в н</w:t>
      </w:r>
      <w:r>
        <w:t>е</w:t>
      </w:r>
      <w:r>
        <w:t>которых странах, стремящихся обеспечить соц</w:t>
      </w:r>
      <w:r>
        <w:t>и</w:t>
      </w:r>
      <w:r>
        <w:t>альное равенство на всех уровнях, мандат старшего должностного лица, ответственного за деятельность по обеспечению равноправия мужчин и женщин, бывает очень широким. В этой связи она спрашив</w:t>
      </w:r>
      <w:r>
        <w:t>а</w:t>
      </w:r>
      <w:r>
        <w:t>ет, охватывает ли мандат недавно назначенного в Испании генерального секретаря по вопросам р</w:t>
      </w:r>
      <w:r>
        <w:t>а</w:t>
      </w:r>
      <w:r>
        <w:t>венства, все виды дискриминации или только ге</w:t>
      </w:r>
      <w:r>
        <w:t>н</w:t>
      </w:r>
      <w:r>
        <w:t>дерное равенство. Что касается планов государс</w:t>
      </w:r>
      <w:r>
        <w:t>т</w:t>
      </w:r>
      <w:r>
        <w:t>ва-участника обеспечить равноправие, то она хотела бы узнать, почему между третьим и четвертым пл</w:t>
      </w:r>
      <w:r>
        <w:t>а</w:t>
      </w:r>
      <w:r>
        <w:t>нами был разрыв в три года в период 2000 — 2003 годов. Вопрос о гендерных стереотипах нео</w:t>
      </w:r>
      <w:r>
        <w:t>д</w:t>
      </w:r>
      <w:r>
        <w:t>нократно упоминается в пятом периодическом до</w:t>
      </w:r>
      <w:r>
        <w:t>к</w:t>
      </w:r>
      <w:r>
        <w:t>ладе Испании применительно к таким темам, как насилие и положение женщин на рынке труда. Хотя государство-участник обстоятельно ответило на с</w:t>
      </w:r>
      <w:r>
        <w:t>о</w:t>
      </w:r>
      <w:r>
        <w:t>ответствующий вопрос Комитета в документе, с</w:t>
      </w:r>
      <w:r>
        <w:t>о</w:t>
      </w:r>
      <w:r>
        <w:t>держащем его ответы на перечень тем и вопросов (CEDAW/PSWG/2004/II/CRP.2/Add.3), она спраш</w:t>
      </w:r>
      <w:r>
        <w:t>и</w:t>
      </w:r>
      <w:r>
        <w:t>вает, является ли этот ответ отражением желател</w:t>
      </w:r>
      <w:r>
        <w:t>ь</w:t>
      </w:r>
      <w:r>
        <w:t>ного изменения в подходе, поскольку, в отличие от самого доклада, уместно предположить, что согл</w:t>
      </w:r>
      <w:r>
        <w:t>а</w:t>
      </w:r>
      <w:r>
        <w:t>сование интересов семейной жизни и работы явл</w:t>
      </w:r>
      <w:r>
        <w:t>я</w:t>
      </w:r>
      <w:r>
        <w:t>ется структурной проблемой всего общества, а не только проблемой, с которой сталкиваются женщ</w:t>
      </w:r>
      <w:r>
        <w:t>и</w:t>
      </w:r>
      <w:r>
        <w:t>ны.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 xml:space="preserve">Г-н Меландер </w:t>
      </w:r>
      <w:r>
        <w:t>спрашивает, пользуется ли Конвенция приоритетом над внутригосударстве</w:t>
      </w:r>
      <w:r>
        <w:t>н</w:t>
      </w:r>
      <w:r>
        <w:t>ном правом Испании в случае коллизии правовых норм и были ли случаи, когда в судах делалась н</w:t>
      </w:r>
      <w:r>
        <w:t>е</w:t>
      </w:r>
      <w:r>
        <w:t>посредственная ссылка на положения Конвенции. Во-вторых, в отношении статуса беженцев и пр</w:t>
      </w:r>
      <w:r>
        <w:t>е</w:t>
      </w:r>
      <w:r>
        <w:t>следования по признаку пола он спрашивает, были ли случаи предоставления женщинам статуса б</w:t>
      </w:r>
      <w:r>
        <w:t>е</w:t>
      </w:r>
      <w:r>
        <w:t>женцев в соответствии с Конвенцией 1951 года по этому вопросу, когда им грозило преследование в странах их происхождения.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Г-жа Гонсалес Мартинес</w:t>
      </w:r>
      <w:r>
        <w:t>, ссылаясь на раздел первой части доклада Испании, касающийся нас</w:t>
      </w:r>
      <w:r>
        <w:t>и</w:t>
      </w:r>
      <w:r>
        <w:t>лия в отношении женщин, спрашивает, предусма</w:t>
      </w:r>
      <w:r>
        <w:t>т</w:t>
      </w:r>
      <w:r>
        <w:t>ривает ли проект общего закона о борьбе с насил</w:t>
      </w:r>
      <w:r>
        <w:t>и</w:t>
      </w:r>
      <w:r>
        <w:t>ем, обусловленным половой принадлежностью, к</w:t>
      </w:r>
      <w:r>
        <w:t>о</w:t>
      </w:r>
      <w:r>
        <w:t>торый в настоящее время разрабатывается в стране, пересмотр концепции насилия, которая будет и</w:t>
      </w:r>
      <w:r>
        <w:t>с</w:t>
      </w:r>
      <w:r>
        <w:t>ключать публичное нас</w:t>
      </w:r>
      <w:r>
        <w:t>и</w:t>
      </w:r>
      <w:r>
        <w:t>лие.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 xml:space="preserve">Г-жа Шёпп-Шиллинг </w:t>
      </w:r>
      <w:r>
        <w:t>говорит, что она обе</w:t>
      </w:r>
      <w:r>
        <w:t>с</w:t>
      </w:r>
      <w:r>
        <w:t>покоена ответом государства-участника в отнош</w:t>
      </w:r>
      <w:r>
        <w:t>е</w:t>
      </w:r>
      <w:r>
        <w:t>нии принятия поправки к пункту 1 статьи 20 Ко</w:t>
      </w:r>
      <w:r>
        <w:t>н</w:t>
      </w:r>
      <w:r>
        <w:t>венции, поскольку из него следует, что Комитет должен каким-то образом проявить себя, прежде чем Испания сможет принять поправку. В отнош</w:t>
      </w:r>
      <w:r>
        <w:t>е</w:t>
      </w:r>
      <w:r>
        <w:t>нии организационной системы Испании она спр</w:t>
      </w:r>
      <w:r>
        <w:t>а</w:t>
      </w:r>
      <w:r>
        <w:t>шивает, какое учреждение несет общую ответс</w:t>
      </w:r>
      <w:r>
        <w:t>т</w:t>
      </w:r>
      <w:r>
        <w:t>венность за обеспечение учета гендерной пробл</w:t>
      </w:r>
      <w:r>
        <w:t>е</w:t>
      </w:r>
      <w:r>
        <w:t>матики. Что касается мер позитивного характера, то, как представляется, в разграничении между о</w:t>
      </w:r>
      <w:r>
        <w:t>б</w:t>
      </w:r>
      <w:r>
        <w:t>щей политикой и временными мерами, направле</w:t>
      </w:r>
      <w:r>
        <w:t>н</w:t>
      </w:r>
      <w:r>
        <w:t>ными на установление фактического равенства, о которых идет речь в пункте 1 статьи 4 Конвенции, наблюдается некоторая путаница. И наконец, гос</w:t>
      </w:r>
      <w:r>
        <w:t>у</w:t>
      </w:r>
      <w:r>
        <w:t>дарству-участнику следует изучить новую рекоме</w:t>
      </w:r>
      <w:r>
        <w:t>н</w:t>
      </w:r>
      <w:r>
        <w:t>дацию Комитета в отношении законов о выборах, из которой ясно видно, что ожидает Комитет в этом плане от государств-участников.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 xml:space="preserve">Г-жа Морваи </w:t>
      </w:r>
      <w:r>
        <w:t>говорит, что она обеспокоена низким уровнем участия неправительственных о</w:t>
      </w:r>
      <w:r>
        <w:t>р</w:t>
      </w:r>
      <w:r>
        <w:t>ганизаций в представлении доклада. На четвертой странице своего доклада Испания ссылается на п</w:t>
      </w:r>
      <w:r>
        <w:t>о</w:t>
      </w:r>
      <w:r>
        <w:t>следний ежегодный доклад омбудсмена, в котором перечислены различные виды дискриминации в о</w:t>
      </w:r>
      <w:r>
        <w:t>т</w:t>
      </w:r>
      <w:r>
        <w:t>ношении женщин. Комитет был бы признателен за получение информации о положении женщин в тюрьмах и о том, как правительство намерено р</w:t>
      </w:r>
      <w:r>
        <w:t>е</w:t>
      </w:r>
      <w:r>
        <w:t>шать эту проблему. Желательно было бы также п</w:t>
      </w:r>
      <w:r>
        <w:t>о</w:t>
      </w:r>
      <w:r>
        <w:t>лучить дополнительную информацию о планах пр</w:t>
      </w:r>
      <w:r>
        <w:t>а</w:t>
      </w:r>
      <w:r>
        <w:t>вительства по решению проблемы невыплаты ал</w:t>
      </w:r>
      <w:r>
        <w:t>и</w:t>
      </w:r>
      <w:r>
        <w:t>ментов и других средств на содержание ребенка. Она спрашивает, инструктировались ли юристы в Испании по вопросу о том, что они могут возбу</w:t>
      </w:r>
      <w:r>
        <w:t>ж</w:t>
      </w:r>
      <w:r>
        <w:t>дать дела в суде согласно Факультативному прот</w:t>
      </w:r>
      <w:r>
        <w:t>о</w:t>
      </w:r>
      <w:r>
        <w:t>колу к Конвенции, и хотела бы, чтобы Испания по</w:t>
      </w:r>
      <w:r>
        <w:t>д</w:t>
      </w:r>
      <w:r>
        <w:t>твердила, что, вопреки некоторым сообщениям, она не намерена легализировать проституцию, что яв</w:t>
      </w:r>
      <w:r>
        <w:t>и</w:t>
      </w:r>
      <w:r>
        <w:t>лось бы нарушением Конвенции 1949 года о борьбе с торговлей людьми и с эксплуатацией проституции третьими лицами и Протокола о предупреждении и пресечении торговли людьми, дополняющего Ко</w:t>
      </w:r>
      <w:r>
        <w:t>н</w:t>
      </w:r>
      <w:r>
        <w:t>венцию против транснациональной организованной пр</w:t>
      </w:r>
      <w:r>
        <w:t>е</w:t>
      </w:r>
      <w:r>
        <w:t>ступности.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 xml:space="preserve">Г-н Флинтерман </w:t>
      </w:r>
      <w:r>
        <w:t>отмечает, что конституцио</w:t>
      </w:r>
      <w:r>
        <w:t>н</w:t>
      </w:r>
      <w:r>
        <w:t>ная система Испании обеспечивает надлежащее равновесие полномочий центрального правительс</w:t>
      </w:r>
      <w:r>
        <w:t>т</w:t>
      </w:r>
      <w:r>
        <w:t>ва и автономных областей, но спрашивает, каким образом в рамках столь сложной системы удается обеспечивать широкое соблюдение международных договоров по правам человека. Комитет хотел бы узнать, какие инструменты использует правител</w:t>
      </w:r>
      <w:r>
        <w:t>ь</w:t>
      </w:r>
      <w:r>
        <w:t>ство в случаях, когда автономные области либо не желают выполнять обязательные договорные обяз</w:t>
      </w:r>
      <w:r>
        <w:t>а</w:t>
      </w:r>
      <w:r>
        <w:t>тельства, либо хотят принять меры, которые не с</w:t>
      </w:r>
      <w:r>
        <w:t>о</w:t>
      </w:r>
      <w:r>
        <w:t>ответствуют этим обязательствам.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Г-жа Шимонович</w:t>
      </w:r>
      <w:r>
        <w:t xml:space="preserve"> спрашивает, был ли пятый периодический доклад Испании официально принят правительством и были ли заключительные замеч</w:t>
      </w:r>
      <w:r>
        <w:t>а</w:t>
      </w:r>
      <w:r>
        <w:t>ния Комитета направлены правительству для ос</w:t>
      </w:r>
      <w:r>
        <w:t>у</w:t>
      </w:r>
      <w:r>
        <w:t>ществления. Хотя доклад является всеобъемлющим, в нем отсутствуют статистические данные в ра</w:t>
      </w:r>
      <w:r>
        <w:t>з</w:t>
      </w:r>
      <w:r>
        <w:t>бивке на мужчин и женщин и по этническим гру</w:t>
      </w:r>
      <w:r>
        <w:t>п</w:t>
      </w:r>
      <w:r>
        <w:t>пам, и в этой связи она спрашивает, обеспечено ли в соответствии со статьей 2 Конвенции конкретное упоминание принципа равноправия мужчин и же</w:t>
      </w:r>
      <w:r>
        <w:t>н</w:t>
      </w:r>
      <w:r>
        <w:t>щин в Конституции или в ином законе.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Г-жа Шин</w:t>
      </w:r>
      <w:r>
        <w:t xml:space="preserve"> хотела бы узнать, будет ли приве</w:t>
      </w:r>
      <w:r>
        <w:t>р</w:t>
      </w:r>
      <w:r>
        <w:t>женность правительства принципу равноправия мужчин и женщин отражена в конкретных страт</w:t>
      </w:r>
      <w:r>
        <w:t>е</w:t>
      </w:r>
      <w:r>
        <w:t>гиях и программах. В частности, она спрашивает, предусматриваются ли в бюджете реальные фина</w:t>
      </w:r>
      <w:r>
        <w:t>н</w:t>
      </w:r>
      <w:r>
        <w:t>совые ассигнования на деятельность по обеспеч</w:t>
      </w:r>
      <w:r>
        <w:t>е</w:t>
      </w:r>
      <w:r>
        <w:t>нию гендерного равенства. Что касается законопр</w:t>
      </w:r>
      <w:r>
        <w:t>о</w:t>
      </w:r>
      <w:r>
        <w:t>екта о борьбе с насилием, обусловленным половой принадлежностью, который в настоящее время ра</w:t>
      </w:r>
      <w:r>
        <w:t>с</w:t>
      </w:r>
      <w:r>
        <w:t>сматривается парламентом, то она предложила бы изменить его название, если только этот закон не охватывает все аспекты насилия в отношении же</w:t>
      </w:r>
      <w:r>
        <w:t>н</w:t>
      </w:r>
      <w:r>
        <w:t>щин. Хочется надеяться, что в процессе консульт</w:t>
      </w:r>
      <w:r>
        <w:t>а</w:t>
      </w:r>
      <w:r>
        <w:t>ций по новому закону реальное участие примут н</w:t>
      </w:r>
      <w:r>
        <w:t>е</w:t>
      </w:r>
      <w:r>
        <w:t>правительственные организации. В отношении с</w:t>
      </w:r>
      <w:r>
        <w:t>о</w:t>
      </w:r>
      <w:r>
        <w:t>держания этого закона Комитет хотел бы узнать, предусматриваются ли в нем превентивные меры, например, меры, направленные на изменение тр</w:t>
      </w:r>
      <w:r>
        <w:t>а</w:t>
      </w:r>
      <w:r>
        <w:t>диционных взглядов мужчин и мальчиков, и защи</w:t>
      </w:r>
      <w:r>
        <w:t>т</w:t>
      </w:r>
      <w:r>
        <w:t>ные меры, например, меры по обеспечению защиты женщин, находящихся в неблагоприятном полож</w:t>
      </w:r>
      <w:r>
        <w:t>е</w:t>
      </w:r>
      <w:r>
        <w:t>нии, в том числе женщин-мигрантов и женщин-беженцев. Она спрашивает также, предусматрив</w:t>
      </w:r>
      <w:r>
        <w:t>а</w:t>
      </w:r>
      <w:r>
        <w:t>ется ли в этом законе компонент профессиональн</w:t>
      </w:r>
      <w:r>
        <w:t>о</w:t>
      </w:r>
      <w:r>
        <w:t>го обучения для разведенных женщин.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 xml:space="preserve">Г-жа Мурильо-де-ла-Вега </w:t>
      </w:r>
      <w:r>
        <w:t>(Испания), отвечая на вопросы, заданные членами Комитета, говорит, что новое правительство было готово к консульт</w:t>
      </w:r>
      <w:r>
        <w:t>а</w:t>
      </w:r>
      <w:r>
        <w:t>циям по упомянутому законопроекту с неправ</w:t>
      </w:r>
      <w:r>
        <w:t>и</w:t>
      </w:r>
      <w:r>
        <w:t>тельственными организациями, но не располагало достаточным временем для проведения таких ко</w:t>
      </w:r>
      <w:r>
        <w:t>н</w:t>
      </w:r>
      <w:r>
        <w:t>сультаций. Неправительственные организации им</w:t>
      </w:r>
      <w:r>
        <w:t>е</w:t>
      </w:r>
      <w:r>
        <w:t>ли возможность изучить текст законопроекта и вн</w:t>
      </w:r>
      <w:r>
        <w:t>е</w:t>
      </w:r>
      <w:r>
        <w:t>сти свои предложения, и этот процесс еще не з</w:t>
      </w:r>
      <w:r>
        <w:t>а</w:t>
      </w:r>
      <w:r>
        <w:t>вершен. Она признает, что название закона является несовершенным, но это первый законопроект, кот</w:t>
      </w:r>
      <w:r>
        <w:t>о</w:t>
      </w:r>
      <w:r>
        <w:t>рый был представлен на рассмотрение неправ</w:t>
      </w:r>
      <w:r>
        <w:t>и</w:t>
      </w:r>
      <w:r>
        <w:t>тельственных организаций и женских ассоциаций, и его название отражает компромисс, учитывающий их предложения и первоначальную формулировку. Предложение Комитета о том, что название должно соответствовать содержанию закона и отражать все виды насилия – физического, эмоционального и сексуального – будет доведено до сведения ее пр</w:t>
      </w:r>
      <w:r>
        <w:t>а</w:t>
      </w:r>
      <w:r>
        <w:t>вительства.</w:t>
      </w:r>
    </w:p>
    <w:p w:rsidR="00000000" w:rsidRDefault="00000000">
      <w:pPr>
        <w:pStyle w:val="DualTxt"/>
      </w:pPr>
      <w:r>
        <w:t>26.</w:t>
      </w:r>
      <w:r>
        <w:tab/>
        <w:t>Хотя административная структура Испании включает автономные государственные образов</w:t>
      </w:r>
      <w:r>
        <w:t>а</w:t>
      </w:r>
      <w:r>
        <w:t>ния, наделенные полномочиями в определенных сферах, в законодательных вопросах они зависят от центрального правительства. Между правительс</w:t>
      </w:r>
      <w:r>
        <w:t>т</w:t>
      </w:r>
      <w:r>
        <w:t>вом и автономными областями, которые осущест</w:t>
      </w:r>
      <w:r>
        <w:t>в</w:t>
      </w:r>
      <w:r>
        <w:t>ляют социальную политику в соответствии с п</w:t>
      </w:r>
      <w:r>
        <w:t>о</w:t>
      </w:r>
      <w:r>
        <w:t>требностями своего населения, поддерживается п</w:t>
      </w:r>
      <w:r>
        <w:t>о</w:t>
      </w:r>
      <w:r>
        <w:t>стоянная координация. В то же время ее управление разрабатывает новые механизмы для координации действий с автономными областями, гражданским обществом и международными форумами. Цель плана действий правительства заключается в созд</w:t>
      </w:r>
      <w:r>
        <w:t>а</w:t>
      </w:r>
      <w:r>
        <w:t>нии в автономных областях возможностей по и</w:t>
      </w:r>
      <w:r>
        <w:t>с</w:t>
      </w:r>
      <w:r>
        <w:t>пользованию территориального разнообразия для более эффективного осуществления стратегии обеспечения равных возможн</w:t>
      </w:r>
      <w:r>
        <w:t>о</w:t>
      </w:r>
      <w:r>
        <w:t>стей.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 xml:space="preserve">Г-жа Альварадо Баллестерос </w:t>
      </w:r>
      <w:r>
        <w:t>(Испания), о</w:t>
      </w:r>
      <w:r>
        <w:t>т</w:t>
      </w:r>
      <w:r>
        <w:t>вечая на вопросы, касающиеся подготовки должн</w:t>
      </w:r>
      <w:r>
        <w:t>о</w:t>
      </w:r>
      <w:r>
        <w:t>стных лиц по вопросам осуществления Конвенции, говорит, что министерство внутренних дел отвечает за специальную подготовку сотрудников различных сил безопасности. Имеются специальные програ</w:t>
      </w:r>
      <w:r>
        <w:t>м</w:t>
      </w:r>
      <w:r>
        <w:t>мы обучения таких сотрудников обращению с пре</w:t>
      </w:r>
      <w:r>
        <w:t>д</w:t>
      </w:r>
      <w:r>
        <w:t>ставителями меньшинств, в том числе женщинами-жертвами злоупотреблений, престарелыми, мол</w:t>
      </w:r>
      <w:r>
        <w:t>о</w:t>
      </w:r>
      <w:r>
        <w:t>дежью и детьми и женщинами-представителями э</w:t>
      </w:r>
      <w:r>
        <w:t>т</w:t>
      </w:r>
      <w:r>
        <w:t>нических меньшинств, а также несовершенноле</w:t>
      </w:r>
      <w:r>
        <w:t>т</w:t>
      </w:r>
      <w:r>
        <w:t>ними и женщинами, которые являются жертвами физического или сексуального насилия. Еще не все сделано в этой области, как свидетельствует об этом нынешние усилия, направленные на разрабо</w:t>
      </w:r>
      <w:r>
        <w:t>т</w:t>
      </w:r>
      <w:r>
        <w:t>ку закона о борьбе с насилием в быту. Что касается торговли женщинами, то она отмечает, что в Исп</w:t>
      </w:r>
      <w:r>
        <w:t>а</w:t>
      </w:r>
      <w:r>
        <w:t>нии используется более широкое понятие «торговля людьми в сексуальных целей», поскольку це</w:t>
      </w:r>
      <w:r>
        <w:t>н</w:t>
      </w:r>
      <w:r>
        <w:t>тральное место в этом явлении занимает эксплуат</w:t>
      </w:r>
      <w:r>
        <w:t>а</w:t>
      </w:r>
      <w:r>
        <w:t>ция женщин.</w:t>
      </w:r>
    </w:p>
    <w:p w:rsidR="00000000" w:rsidRDefault="00000000">
      <w:pPr>
        <w:pStyle w:val="DualTxt"/>
      </w:pPr>
      <w:r>
        <w:t>28.</w:t>
      </w:r>
      <w:r>
        <w:tab/>
        <w:t>В отличие от беженцев, которые ищут убеж</w:t>
      </w:r>
      <w:r>
        <w:t>и</w:t>
      </w:r>
      <w:r>
        <w:t>ще в Испании по политическим причинам, ин</w:t>
      </w:r>
      <w:r>
        <w:t>о</w:t>
      </w:r>
      <w:r>
        <w:t>странцы, не имеющие соответствующих докуме</w:t>
      </w:r>
      <w:r>
        <w:t>н</w:t>
      </w:r>
      <w:r>
        <w:t>тов, как правило, подлежат высылке. Но в случае женщин они, в частности, они могут избежать в</w:t>
      </w:r>
      <w:r>
        <w:t>ы</w:t>
      </w:r>
      <w:r>
        <w:t>сылки, если им удастся доказать, что они являются жертвами торговли людьми, подневольного труда, принудительной проституции или подобных пр</w:t>
      </w:r>
      <w:r>
        <w:t>е</w:t>
      </w:r>
      <w:r>
        <w:t>ступлений во время пребывания в Испании, или м</w:t>
      </w:r>
      <w:r>
        <w:t>о</w:t>
      </w:r>
      <w:r>
        <w:t>гут дать показания в суде в качестве свидетелей т</w:t>
      </w:r>
      <w:r>
        <w:t>а</w:t>
      </w:r>
      <w:r>
        <w:t>ких преступлений. Суды предоставляют специал</w:t>
      </w:r>
      <w:r>
        <w:t>ь</w:t>
      </w:r>
      <w:r>
        <w:t>ные услуги лицам, сотрудничающим с властями, в частности бесплатную юридическую помощь и п</w:t>
      </w:r>
      <w:r>
        <w:t>о</w:t>
      </w:r>
      <w:r>
        <w:t>мощь переводчиков. Впоследствии они могут в</w:t>
      </w:r>
      <w:r>
        <w:t>ы</w:t>
      </w:r>
      <w:r>
        <w:t>брать либо репатриацию, либо получение вида на жительство или разрешения на работу в Испании. Кроме того, правительство может вызывать в Исп</w:t>
      </w:r>
      <w:r>
        <w:t>а</w:t>
      </w:r>
      <w:r>
        <w:t>нию высланных иностранцев, свидетельские пок</w:t>
      </w:r>
      <w:r>
        <w:t>а</w:t>
      </w:r>
      <w:r>
        <w:t>зания которых требуются в суде, и на них могут распространяться обычные гарантии, действующие в случае защиты свидетелей.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 xml:space="preserve">Г-н Фернандес Лопес </w:t>
      </w:r>
      <w:r>
        <w:t>(Испания), отмечая, что Комитет, как и другие договорные органы, критик</w:t>
      </w:r>
      <w:r>
        <w:t>о</w:t>
      </w:r>
      <w:r>
        <w:t>вали Испанию за отсутствие данных в разбивке по расовому признаку и этническому происхождению, говорит, что в Испании запрещено запрашивать т</w:t>
      </w:r>
      <w:r>
        <w:t>а</w:t>
      </w:r>
      <w:r>
        <w:t>кую информацию, поскольку она считается ди</w:t>
      </w:r>
      <w:r>
        <w:t>с</w:t>
      </w:r>
      <w:r>
        <w:t>криминационной. В то же время допускается опу</w:t>
      </w:r>
      <w:r>
        <w:t>б</w:t>
      </w:r>
      <w:r>
        <w:t>ликование статистических данных отдельно по гр</w:t>
      </w:r>
      <w:r>
        <w:t>а</w:t>
      </w:r>
      <w:r>
        <w:t>жданам Испании и лицам, не являющимся ее гра</w:t>
      </w:r>
      <w:r>
        <w:t>ж</w:t>
      </w:r>
      <w:r>
        <w:t>данами. В соответствии с обязательствами, прин</w:t>
      </w:r>
      <w:r>
        <w:t>я</w:t>
      </w:r>
      <w:r>
        <w:t>тыми по итогам четвертой Всемирной конференции по положению женщин, правительство стремится добиться более справедливого распределения об</w:t>
      </w:r>
      <w:r>
        <w:t>я</w:t>
      </w:r>
      <w:r>
        <w:t>занностей в семье и на работе между мужчинами и женщинами и недавно приняло закон, призванный помочь женщинам увязывать интересы семейной жизни и потребности р</w:t>
      </w:r>
      <w:r>
        <w:t>а</w:t>
      </w:r>
      <w:r>
        <w:t>боты.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 xml:space="preserve">Г-жа Альварес Альварес </w:t>
      </w:r>
      <w:r>
        <w:t>(Испания) говорит, что массовая иммиграция в Испанию – это явление последнего десятилетия, возникшее в 90-е годы. В настоящее время на иностранцев приходится пр</w:t>
      </w:r>
      <w:r>
        <w:t>и</w:t>
      </w:r>
      <w:r>
        <w:t>мерно шесть процентов общей численности нас</w:t>
      </w:r>
      <w:r>
        <w:t>е</w:t>
      </w:r>
      <w:r>
        <w:t>ления страны. В Испании проживает свыше 2 600 000 иностранцев, 45 процентов из которых женщины. По сравнению с 1999 годом их число возросло в четыре раза. Только в 2002 году (п</w:t>
      </w:r>
      <w:r>
        <w:t>о</w:t>
      </w:r>
      <w:r>
        <w:t>следний год, по которому имеются статистические данные) в Испанию иммигрировало свыше 600 000 человек. Когда это возможно, статистические да</w:t>
      </w:r>
      <w:r>
        <w:t>н</w:t>
      </w:r>
      <w:r>
        <w:t>ные приводятся в разбивке по гр</w:t>
      </w:r>
      <w:r>
        <w:t>а</w:t>
      </w:r>
      <w:r>
        <w:t>жданству и полу.</w:t>
      </w:r>
    </w:p>
    <w:p w:rsidR="00000000" w:rsidRDefault="00000000">
      <w:pPr>
        <w:pStyle w:val="DualTxt"/>
      </w:pPr>
      <w:r>
        <w:t>31.</w:t>
      </w:r>
      <w:r>
        <w:tab/>
        <w:t>В трех автономных областях – Мадриде, Кат</w:t>
      </w:r>
      <w:r>
        <w:t>а</w:t>
      </w:r>
      <w:r>
        <w:t>лонии и Валенсии – насчитывается наибольшее число иммигрантов. Эквадорцы – примерно 400 000 человек – составляют наибольшую группу имм</w:t>
      </w:r>
      <w:r>
        <w:t>и</w:t>
      </w:r>
      <w:r>
        <w:t>грантов, за которыми следуют марокканцы и к</w:t>
      </w:r>
      <w:r>
        <w:t>о</w:t>
      </w:r>
      <w:r>
        <w:t>лумбийцы. Дети, рождающиеся у иммигрантов, главным образом у марокканок и эквадорок, с</w:t>
      </w:r>
      <w:r>
        <w:t>о</w:t>
      </w:r>
      <w:r>
        <w:t>ставляют примерно 12 процентов деторождений в стране, и в результате этого уровень рождаемости в Испании, некогда самый низкий в мире, несколько повысился, достигнув 1,3 деторождений на одну женщину, и теперь ежегодное количество рождений пр</w:t>
      </w:r>
      <w:r>
        <w:t>е</w:t>
      </w:r>
      <w:r>
        <w:t>вышает количество смертей.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 xml:space="preserve">Г-жа Комас-д’Архемир Сендра </w:t>
      </w:r>
      <w:r>
        <w:t>(Испания) г</w:t>
      </w:r>
      <w:r>
        <w:t>о</w:t>
      </w:r>
      <w:r>
        <w:t>ворит, что с 1978 года международные договоры а</w:t>
      </w:r>
      <w:r>
        <w:t>в</w:t>
      </w:r>
      <w:r>
        <w:t>томатически включаются во внутригосударственное право и имеют обязательную силу для центрального правительства, автономных областей и судебных органов. Конвенция в целом широко известна в И</w:t>
      </w:r>
      <w:r>
        <w:t>с</w:t>
      </w:r>
      <w:r>
        <w:t>пании, и судьи знакомы с ней. Ее положения изуч</w:t>
      </w:r>
      <w:r>
        <w:t>а</w:t>
      </w:r>
      <w:r>
        <w:t>ются в юридических учебных заведениях, и Ко</w:t>
      </w:r>
      <w:r>
        <w:t>н</w:t>
      </w:r>
      <w:r>
        <w:t>венция, как и другие правозащитные договоры, ра</w:t>
      </w:r>
      <w:r>
        <w:t>с</w:t>
      </w:r>
      <w:r>
        <w:t>сматриваются в ходе ежегодных факультативных курсов повышения квалификации, организуемых для всех судей. Во время присоединения к Конве</w:t>
      </w:r>
      <w:r>
        <w:t>н</w:t>
      </w:r>
      <w:r>
        <w:t>ции Испания привела свое законодательство в соо</w:t>
      </w:r>
      <w:r>
        <w:t>т</w:t>
      </w:r>
      <w:r>
        <w:t>ветствие с ее положениями. Кроме того, любой гражданин может утверждать, что тот или иной внутренний закон неадекватен и может требовать непосредственного применения положений Конве</w:t>
      </w:r>
      <w:r>
        <w:t>н</w:t>
      </w:r>
      <w:r>
        <w:t>ции в суде. Г-жа Сендра постарается получить ст</w:t>
      </w:r>
      <w:r>
        <w:t>а</w:t>
      </w:r>
      <w:r>
        <w:t>тистические данные о том, как часто используется Конвенция в судах. Если нормативные акты, прин</w:t>
      </w:r>
      <w:r>
        <w:t>я</w:t>
      </w:r>
      <w:r>
        <w:t>тые автономной областью, не соответствуют наци</w:t>
      </w:r>
      <w:r>
        <w:t>о</w:t>
      </w:r>
      <w:r>
        <w:t>нальному законодательству или если парламент а</w:t>
      </w:r>
      <w:r>
        <w:t>в</w:t>
      </w:r>
      <w:r>
        <w:t>тономной области действует в нарушение Конве</w:t>
      </w:r>
      <w:r>
        <w:t>н</w:t>
      </w:r>
      <w:r>
        <w:t>ции, центральное правительство может оспорить такие действия в Конституционном суде или в обычном судебном порядке.</w:t>
      </w:r>
    </w:p>
    <w:p w:rsidR="00000000" w:rsidRDefault="00000000">
      <w:pPr>
        <w:pStyle w:val="DualTxt"/>
      </w:pPr>
      <w:r>
        <w:t>33.</w:t>
      </w:r>
      <w:r>
        <w:tab/>
        <w:t>С помощью находящегося в настоящее время на рассмотрении парламента проекта органического закона о всеобъемлющих мерах защиты от насилия, обусловленного половой принадлежностью, ст</w:t>
      </w:r>
      <w:r>
        <w:t>а</w:t>
      </w:r>
      <w:r>
        <w:t>тья 1 которого конкретно посвящена бытовому н</w:t>
      </w:r>
      <w:r>
        <w:t>а</w:t>
      </w:r>
      <w:r>
        <w:t>силию, правительство пытается решить эту серье</w:t>
      </w:r>
      <w:r>
        <w:t>з</w:t>
      </w:r>
      <w:r>
        <w:t>ную социальную проблему и обеспечить большую защиту потерпевших при одновременном пересмо</w:t>
      </w:r>
      <w:r>
        <w:t>т</w:t>
      </w:r>
      <w:r>
        <w:t>ре всего законодательства по данному вопросу в ц</w:t>
      </w:r>
      <w:r>
        <w:t>е</w:t>
      </w:r>
      <w:r>
        <w:t>лях повышения эффективности борьбы с этим злом. Проект органического закона включает и дополняет ранее принятые законодательные акты, предусма</w:t>
      </w:r>
      <w:r>
        <w:t>т</w:t>
      </w:r>
      <w:r>
        <w:t>ривая специальные положения о защите женщин–жертв побоев. В то же время следует отметить, что Уголовный кодекс трактует как преступления такие акты насилия в отношении женщин, как изнасил</w:t>
      </w:r>
      <w:r>
        <w:t>о</w:t>
      </w:r>
      <w:r>
        <w:t>вание, калечащие операции на половых органах, преследование женщин, проституцию, сексуальные нападения как психологического, так и физического характера и угрозы нападения, иными словами, женщины уже сейчас пользуются защитой закона.</w:t>
      </w:r>
    </w:p>
    <w:p w:rsidR="00000000" w:rsidRDefault="00000000">
      <w:pPr>
        <w:pStyle w:val="DualTxt"/>
      </w:pPr>
      <w:r>
        <w:t>34.</w:t>
      </w:r>
      <w:r>
        <w:tab/>
        <w:t>В 2003 году было зарегистрировано 103 сме</w:t>
      </w:r>
      <w:r>
        <w:t>р</w:t>
      </w:r>
      <w:r>
        <w:t>тельных случая в результате бытового насилия, при этом 81потерпевший - женщины, 65 из которых б</w:t>
      </w:r>
      <w:r>
        <w:t>ы</w:t>
      </w:r>
      <w:r>
        <w:t>ли убиты своими мужьями. Бытовое насилие со стороны доминирующих мужей представляет собой серьезную проблему в Испании, как и в большинс</w:t>
      </w:r>
      <w:r>
        <w:t>т</w:t>
      </w:r>
      <w:r>
        <w:t>ве стран-членов Европейского союза, и для ее р</w:t>
      </w:r>
      <w:r>
        <w:t>е</w:t>
      </w:r>
      <w:r>
        <w:t>шения требуется коренное изменение менталитета. Проект органического закона предусматривает н</w:t>
      </w:r>
      <w:r>
        <w:t>о</w:t>
      </w:r>
      <w:r>
        <w:t>вые меры, в том числе в области образования, пу</w:t>
      </w:r>
      <w:r>
        <w:t>б</w:t>
      </w:r>
      <w:r>
        <w:t>личных кампаний и превентивной деятельности, и содержит новое положение, устанавливающее уг</w:t>
      </w:r>
      <w:r>
        <w:t>о</w:t>
      </w:r>
      <w:r>
        <w:t>ловную ответственность одного супруга, угрожа</w:t>
      </w:r>
      <w:r>
        <w:t>ю</w:t>
      </w:r>
      <w:r>
        <w:t>щего другому, что предполагает внесение соотве</w:t>
      </w:r>
      <w:r>
        <w:t>т</w:t>
      </w:r>
      <w:r>
        <w:t>ствующих поправок в Уголовный кодекс.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 xml:space="preserve">Г-жа Дуран и Лалагуна </w:t>
      </w:r>
      <w:r>
        <w:t>(Испания) по вопр</w:t>
      </w:r>
      <w:r>
        <w:t>о</w:t>
      </w:r>
      <w:r>
        <w:t>су о позиции ее страны в отношении поправки к пункту 1 статьи 20 Конвенции говорит, что Испания высоко ценит работу Комитета. В Испании пров</w:t>
      </w:r>
      <w:r>
        <w:t>о</w:t>
      </w:r>
      <w:r>
        <w:t>дилась сессия Комитета, посвященная подготовке четвертой Всемирной конференции по положению женщин, и она была первой страной, которая пу</w:t>
      </w:r>
      <w:r>
        <w:t>б</w:t>
      </w:r>
      <w:r>
        <w:t>лично приняла Факультативный протокол и опубл</w:t>
      </w:r>
      <w:r>
        <w:t>и</w:t>
      </w:r>
      <w:r>
        <w:t>ковала текст Конвенции на испанском и английском языках. Кроме того, она входила в число авторов всех резолюций Организации Объединенных Н</w:t>
      </w:r>
      <w:r>
        <w:t>а</w:t>
      </w:r>
      <w:r>
        <w:t>ций, касающихся Конвенции и специальной сессии Комит</w:t>
      </w:r>
      <w:r>
        <w:t>е</w:t>
      </w:r>
      <w:r>
        <w:t>та.</w:t>
      </w:r>
    </w:p>
    <w:p w:rsidR="00000000" w:rsidRDefault="00000000">
      <w:pPr>
        <w:pStyle w:val="DualTxt"/>
      </w:pPr>
      <w:r>
        <w:t>36.</w:t>
      </w:r>
      <w:r>
        <w:tab/>
        <w:t>Испания, как и другие страны-члены Европе</w:t>
      </w:r>
      <w:r>
        <w:t>й</w:t>
      </w:r>
      <w:r>
        <w:t>ского союза, выступает за реорганизацию методов работы Комитета, что предусматривает укрепление координации с другими договорными органами по правам человека. Она считает, что нужно упростить процедуру рассмотрения Комитетом докладов гос</w:t>
      </w:r>
      <w:r>
        <w:t>у</w:t>
      </w:r>
      <w:r>
        <w:t>дарств-участников. В вопросе о том, как достичь этого, Испания считает, что Комитету было бы п</w:t>
      </w:r>
      <w:r>
        <w:t>о</w:t>
      </w:r>
      <w:r>
        <w:t>лезно подготовить краткий обзор ряда полученных им докладов, представляемых в соответствии с Ф</w:t>
      </w:r>
      <w:r>
        <w:t>а</w:t>
      </w:r>
      <w:r>
        <w:t>культативным протоколом сообщений, ожидаемых в предстоящие годы докладов и другой полезной и</w:t>
      </w:r>
      <w:r>
        <w:t>н</w:t>
      </w:r>
      <w:r>
        <w:t>форм</w:t>
      </w:r>
      <w:r>
        <w:t>а</w:t>
      </w:r>
      <w:r>
        <w:t>ции.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 xml:space="preserve">Г-н Альваро Пахе </w:t>
      </w:r>
      <w:r>
        <w:t>(Испания) говорит, что с момента полного осуществления одного плана по обеспечению равных возможностей для мужчин и женщин и до начала осуществления следующего плана, как правило, проходит примерно два года. В течение срока действия каждого плана ежегодно г</w:t>
      </w:r>
      <w:r>
        <w:t>о</w:t>
      </w:r>
      <w:r>
        <w:t>товятся доклады о проведении конкретных мер</w:t>
      </w:r>
      <w:r>
        <w:t>о</w:t>
      </w:r>
      <w:r>
        <w:t>приятий и адресном улучшении положения ко</w:t>
      </w:r>
      <w:r>
        <w:t>н</w:t>
      </w:r>
      <w:r>
        <w:t>кретных групп. Регулярно проводятся обстоятел</w:t>
      </w:r>
      <w:r>
        <w:t>ь</w:t>
      </w:r>
      <w:r>
        <w:t>ные консультации с руководителями проектов. Кроме того, Институт по делам женщин имеет базу данных по количественным показателям прогресса в областях занятости, здравоохранения, социальн</w:t>
      </w:r>
      <w:r>
        <w:t>о</w:t>
      </w:r>
      <w:r>
        <w:t>го обеспечения, семейной жизни и политического участия и об изменении сложившихся стереотипов и ценностей. В течение второго года осуществления плана начинается проведение обсуждений с прав</w:t>
      </w:r>
      <w:r>
        <w:t>и</w:t>
      </w:r>
      <w:r>
        <w:t>тельством и ассоциациями по равноправию, непр</w:t>
      </w:r>
      <w:r>
        <w:t>а</w:t>
      </w:r>
      <w:r>
        <w:t>вительственными организациями и другими орг</w:t>
      </w:r>
      <w:r>
        <w:t>а</w:t>
      </w:r>
      <w:r>
        <w:t>нами в связи с подготовкой к разработке следующ</w:t>
      </w:r>
      <w:r>
        <w:t>е</w:t>
      </w:r>
      <w:r>
        <w:t>го плана.</w:t>
      </w:r>
    </w:p>
    <w:p w:rsidR="00000000" w:rsidRDefault="00000000">
      <w:pPr>
        <w:pStyle w:val="DualTxt"/>
      </w:pPr>
      <w:r>
        <w:t>38.</w:t>
      </w:r>
      <w:r>
        <w:tab/>
        <w:t>Институт по делам женщин, управляемый женщиной и действующий при Общем секретариате по вопросам политики обеспечения равных во</w:t>
      </w:r>
      <w:r>
        <w:t>з</w:t>
      </w:r>
      <w:r>
        <w:t>можностей при министерстве труда и социального обеспечения, отвечает за выработку политики в о</w:t>
      </w:r>
      <w:r>
        <w:t>б</w:t>
      </w:r>
      <w:r>
        <w:t>ласти равноправия. В Институте имеется три сект</w:t>
      </w:r>
      <w:r>
        <w:t>о</w:t>
      </w:r>
      <w:r>
        <w:t>ра: сектор, занимающийся сбором данных о же</w:t>
      </w:r>
      <w:r>
        <w:t>н</w:t>
      </w:r>
      <w:r>
        <w:t>щинах и проведение исследований, результаты к</w:t>
      </w:r>
      <w:r>
        <w:t>о</w:t>
      </w:r>
      <w:r>
        <w:t>торых используются в качестве основания для в</w:t>
      </w:r>
      <w:r>
        <w:t>ы</w:t>
      </w:r>
      <w:r>
        <w:t>работки политики, а также поддержанием связей с организациями, выступающими за равноправие в автономных областях; сектор, управляющий пр</w:t>
      </w:r>
      <w:r>
        <w:t>о</w:t>
      </w:r>
      <w:r>
        <w:t>граммами в интересах женщин в различных сферах в координации с автономными областями; и сектор, который осуществляет управление финансовыми и людскими ресурсами Института.</w:t>
      </w:r>
    </w:p>
    <w:p w:rsidR="00000000" w:rsidRDefault="00000000">
      <w:pPr>
        <w:pStyle w:val="DualTxt"/>
      </w:pPr>
      <w:r>
        <w:t>39.</w:t>
      </w:r>
      <w:r>
        <w:tab/>
        <w:t>Институт ведет учет данных о женщинах, с</w:t>
      </w:r>
      <w:r>
        <w:t>о</w:t>
      </w:r>
      <w:r>
        <w:t>держащихся в тюрьмах, и о статусе их содержания под стражей. В 1999 году 8,4 процента общей чи</w:t>
      </w:r>
      <w:r>
        <w:t>с</w:t>
      </w:r>
      <w:r>
        <w:t>ленности заключенных в 24 000 человек составляли женщины, а в настоящее время на женщин прих</w:t>
      </w:r>
      <w:r>
        <w:t>о</w:t>
      </w:r>
      <w:r>
        <w:t>дится 8,2 процента общей численности в 47 000 з</w:t>
      </w:r>
      <w:r>
        <w:t>а</w:t>
      </w:r>
      <w:r>
        <w:t>ключенных. При Институте по делам женщин с</w:t>
      </w:r>
      <w:r>
        <w:t>у</w:t>
      </w:r>
      <w:r>
        <w:t>ществуют три рабочие группы, которые осущест</w:t>
      </w:r>
      <w:r>
        <w:t>в</w:t>
      </w:r>
      <w:r>
        <w:t>ляют наблюдение за положением четырех конкре</w:t>
      </w:r>
      <w:r>
        <w:t>т</w:t>
      </w:r>
      <w:r>
        <w:t>ных категорий женщин: бездомных, проституток, наркоманов и заключенных. В настоящее время И</w:t>
      </w:r>
      <w:r>
        <w:t>н</w:t>
      </w:r>
      <w:r>
        <w:t>ститут разрабатывает экспериментальные програ</w:t>
      </w:r>
      <w:r>
        <w:t>м</w:t>
      </w:r>
      <w:r>
        <w:t>мы для женщин, содержащихся в заключении, кот</w:t>
      </w:r>
      <w:r>
        <w:t>о</w:t>
      </w:r>
      <w:r>
        <w:t>рые считаются особенно уязвимой группой.</w:t>
      </w:r>
    </w:p>
    <w:p w:rsidR="00000000" w:rsidRDefault="00000000">
      <w:pPr>
        <w:pStyle w:val="DualTxt"/>
      </w:pPr>
      <w:r>
        <w:t>40.</w:t>
      </w:r>
      <w:r>
        <w:tab/>
        <w:t>Не реже одного раза в год Институт проводит совещание с руководителями программ по обесп</w:t>
      </w:r>
      <w:r>
        <w:t>е</w:t>
      </w:r>
      <w:r>
        <w:t>чению равноправия в автономных областях, в ходе которых проводится обмен информацией и осущ</w:t>
      </w:r>
      <w:r>
        <w:t>е</w:t>
      </w:r>
      <w:r>
        <w:t>ствляется планирование совместных проектов, н</w:t>
      </w:r>
      <w:r>
        <w:t>а</w:t>
      </w:r>
      <w:r>
        <w:t>пример последней системы оплачиваемых семе</w:t>
      </w:r>
      <w:r>
        <w:t>й</w:t>
      </w:r>
      <w:r>
        <w:t>ных отпусков. На совещаниях обсуждаются также вопросы борьбы с бытовым насилием и в последние годы рассматривались такие темы, как межведомс</w:t>
      </w:r>
      <w:r>
        <w:t>т</w:t>
      </w:r>
      <w:r>
        <w:t>венная координация как способ борьбы с насилием; создание сети социальных услуг для женщин-иммигрантов, подвергаемых побоям; использование средств электронного наблюдения для защиты женщин-жертв побоев; психологическая терапия для потерпевших и агрессоров; и разработка пок</w:t>
      </w:r>
      <w:r>
        <w:t>а</w:t>
      </w:r>
      <w:r>
        <w:t>зателей бытового насилия.</w:t>
      </w:r>
    </w:p>
    <w:p w:rsidR="00000000" w:rsidRDefault="00000000">
      <w:pPr>
        <w:pStyle w:val="DualTxt"/>
        <w:rPr>
          <w:i/>
        </w:rPr>
      </w:pPr>
      <w:r>
        <w:rPr>
          <w:i/>
        </w:rPr>
        <w:t>Статьи 7 - 9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 xml:space="preserve">Г-н Флинтерман </w:t>
      </w:r>
      <w:r>
        <w:t>спрашивает, планирует ли правительство внести изменения в закон о всео</w:t>
      </w:r>
      <w:r>
        <w:t>б</w:t>
      </w:r>
      <w:r>
        <w:t>щих выборах в целях обеспечения большей генде</w:t>
      </w:r>
      <w:r>
        <w:t>р</w:t>
      </w:r>
      <w:r>
        <w:t>ной сбалансированности списка политических ка</w:t>
      </w:r>
      <w:r>
        <w:t>н</w:t>
      </w:r>
      <w:r>
        <w:t>дидатов, участвующих в выборах. К сожалению, приходится отметить, что бывшее правительство возбудило судебные иски в связи с законами, пр</w:t>
      </w:r>
      <w:r>
        <w:t>и</w:t>
      </w:r>
      <w:r>
        <w:t>нятыми в автономных областях Кастилья-Ла-Манча и Балеарские острова, согласно которым политич</w:t>
      </w:r>
      <w:r>
        <w:t>е</w:t>
      </w:r>
      <w:r>
        <w:t>ские кандидаты указывались поочередно по пр</w:t>
      </w:r>
      <w:r>
        <w:t>и</w:t>
      </w:r>
      <w:r>
        <w:t>знаку пола. Бывшее правительство считало, в час</w:t>
      </w:r>
      <w:r>
        <w:t>т</w:t>
      </w:r>
      <w:r>
        <w:t>ности, что эти законы могут противоречить статье 6 Конституции, которая касается свободы политич</w:t>
      </w:r>
      <w:r>
        <w:t>е</w:t>
      </w:r>
      <w:r>
        <w:t>ских партий. Он просит делегацию объяснить ра</w:t>
      </w:r>
      <w:r>
        <w:t>м</w:t>
      </w:r>
      <w:r>
        <w:t>ки этой свободы и сообщить, можно ли потребовать от политических партий включать равное число мужчин и женщин в их избирательные списки. И наконец, Комитет хотел бы узнать, считает ли н</w:t>
      </w:r>
      <w:r>
        <w:t>ы</w:t>
      </w:r>
      <w:r>
        <w:t>нешнее правительство Испании эти законы авт</w:t>
      </w:r>
      <w:r>
        <w:t>о</w:t>
      </w:r>
      <w:r>
        <w:t>номных областей несовместимыми со статьей 7 Конвенции, с учетом общей рекомендации 23 Ком</w:t>
      </w:r>
      <w:r>
        <w:t>и</w:t>
      </w:r>
      <w:r>
        <w:t>тета, касающейся участия женщин в общественной и политической жизни.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 xml:space="preserve">Г-жа Белмихуб-Цердани </w:t>
      </w:r>
      <w:r>
        <w:t>говорит, что истор</w:t>
      </w:r>
      <w:r>
        <w:t>и</w:t>
      </w:r>
      <w:r>
        <w:t>ческий опыт Испании позволяет рассматривать эту страну как маяк надежды на социальный прогресс и что она может служить для других стран ярким о</w:t>
      </w:r>
      <w:r>
        <w:t>б</w:t>
      </w:r>
      <w:r>
        <w:t>разцом для подражания. В этой связи она особо о</w:t>
      </w:r>
      <w:r>
        <w:t>т</w:t>
      </w:r>
      <w:r>
        <w:t>мечает усилия Испании по обеспечению равенства и равноправия мужчин и женщин при назначении на руководящие должности исполнительной власти. Комитет выражает надежду на то, что правительс</w:t>
      </w:r>
      <w:r>
        <w:t>т</w:t>
      </w:r>
      <w:r>
        <w:t>во предпримет такие же усилия и в других сект</w:t>
      </w:r>
      <w:r>
        <w:t>о</w:t>
      </w:r>
      <w:r>
        <w:t>рах, в частности в судебной системе. В силу того, что договоры, ратифицированные Испанией, имеют силу закона и являются неотъемлемой частью вну</w:t>
      </w:r>
      <w:r>
        <w:t>т</w:t>
      </w:r>
      <w:r>
        <w:t>ригосударственного законодательства, в закон о в</w:t>
      </w:r>
      <w:r>
        <w:t>ы</w:t>
      </w:r>
      <w:r>
        <w:t>борах можно внести поправки, обязующие полит</w:t>
      </w:r>
      <w:r>
        <w:t>и</w:t>
      </w:r>
      <w:r>
        <w:t>ческие партии обеспечивать равную представле</w:t>
      </w:r>
      <w:r>
        <w:t>н</w:t>
      </w:r>
      <w:r>
        <w:t>ность мужчин и женщин среди выдвигаемых ка</w:t>
      </w:r>
      <w:r>
        <w:t>н</w:t>
      </w:r>
      <w:r>
        <w:t>дидатов. В заключение она дает высокую оценку принятию Испанией закона 36/2002 от 8 октября 2002 года о внесении поправок в положения Гра</w:t>
      </w:r>
      <w:r>
        <w:t>ж</w:t>
      </w:r>
      <w:r>
        <w:t>данского кодекса о гражданстве, которые пред</w:t>
      </w:r>
      <w:r>
        <w:t>у</w:t>
      </w:r>
      <w:r>
        <w:t>сматривают отмену временных и возрастных огр</w:t>
      </w:r>
      <w:r>
        <w:t>а</w:t>
      </w:r>
      <w:r>
        <w:t>ничений и устанавливают право каждого, у кого отец или мать испанцы и кто родился в Испании, выбирать испанское гражданство.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 xml:space="preserve">Г-н Меландер, </w:t>
      </w:r>
      <w:r>
        <w:t>отметив то обстоятельство, что государство предоставляет ежегодные субсидии п</w:t>
      </w:r>
      <w:r>
        <w:t>о</w:t>
      </w:r>
      <w:r>
        <w:t>литическим партиям в зависимости от количества мест и голосов, полученных ими в ходе последних выборов, удивляется, почему государство не ввело требование гендерного паритета в качестве условия для получения такого ф</w:t>
      </w:r>
      <w:r>
        <w:t>и</w:t>
      </w:r>
      <w:r>
        <w:t>нансирования.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 xml:space="preserve">Г-жа Шимонович </w:t>
      </w:r>
      <w:r>
        <w:t>с удовлетворением отмеч</w:t>
      </w:r>
      <w:r>
        <w:t>а</w:t>
      </w:r>
      <w:r>
        <w:t>ет стремление нынешнего правительства к обесп</w:t>
      </w:r>
      <w:r>
        <w:t>е</w:t>
      </w:r>
      <w:r>
        <w:t>чению гендерного паритета и спрашивает, намерено ли оно вернуться к позиции, которой придержив</w:t>
      </w:r>
      <w:r>
        <w:t>а</w:t>
      </w:r>
      <w:r>
        <w:t>лось в этой связи предыдущее правительство. Она указывает также, что в соответствии со статьей 2 Конвенции государства-участники обязаны принять все соответствующие меры для ликвидации ди</w:t>
      </w:r>
      <w:r>
        <w:t>с</w:t>
      </w:r>
      <w:r>
        <w:t>криминации в отношении женщин, и выражает с</w:t>
      </w:r>
      <w:r>
        <w:t>о</w:t>
      </w:r>
      <w:r>
        <w:t>гласие с предыдущими ораторами в отношении т</w:t>
      </w:r>
      <w:r>
        <w:t>о</w:t>
      </w:r>
      <w:r>
        <w:t>го, что правительство должно быть в состоянии обеспечить соблюдение гендерного паритета. Ком</w:t>
      </w:r>
      <w:r>
        <w:t>и</w:t>
      </w:r>
      <w:r>
        <w:t>тет хотел бы также узнать, намерено ли правител</w:t>
      </w:r>
      <w:r>
        <w:t>ь</w:t>
      </w:r>
      <w:r>
        <w:t>ство увеличить число женщин, имеющих ранг п</w:t>
      </w:r>
      <w:r>
        <w:t>о</w:t>
      </w:r>
      <w:r>
        <w:t>сла, и число женщин на дипломатической службе в целом.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 xml:space="preserve">Г-жа Мурильо-де-ла-Вега </w:t>
      </w:r>
      <w:r>
        <w:t>(Испания) говорит, что в стране введена система квот, обеспечивающая минимальную представленность женщин в списках политических кандидатов в размере 25 процентов. Принятие программы позитивных действий зал</w:t>
      </w:r>
      <w:r>
        <w:t>о</w:t>
      </w:r>
      <w:r>
        <w:t>жило основу для пересмотра идей, особенно по в</w:t>
      </w:r>
      <w:r>
        <w:t>о</w:t>
      </w:r>
      <w:r>
        <w:t>просам, касающимся обеспечения равных возмо</w:t>
      </w:r>
      <w:r>
        <w:t>ж</w:t>
      </w:r>
      <w:r>
        <w:t>ностей. Что касается самостоятельности политич</w:t>
      </w:r>
      <w:r>
        <w:t>е</w:t>
      </w:r>
      <w:r>
        <w:t>ских партий в вопросах принятия решений и равной представленности мужчин и женщин, то независ</w:t>
      </w:r>
      <w:r>
        <w:t>и</w:t>
      </w:r>
      <w:r>
        <w:t>мость политических партий в принятии решений гарантируется Конституцией. Устанавливая задачу проведения конкретной реформы законов о выб</w:t>
      </w:r>
      <w:r>
        <w:t>о</w:t>
      </w:r>
      <w:r>
        <w:t>рах, правительство в настоящее время обсуждает возникающие в этой связи проблемы в Конституц</w:t>
      </w:r>
      <w:r>
        <w:t>и</w:t>
      </w:r>
      <w:r>
        <w:t>онном суде.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 xml:space="preserve">Г-жа Комас-д’Архемир Сендра </w:t>
      </w:r>
      <w:r>
        <w:t>(Испания) г</w:t>
      </w:r>
      <w:r>
        <w:t>о</w:t>
      </w:r>
      <w:r>
        <w:t>ворит, что правительство может отозвать или пр</w:t>
      </w:r>
      <w:r>
        <w:t>е</w:t>
      </w:r>
      <w:r>
        <w:t>кратить иски, возбужденные в Конституционном суде предыдущим правительством в отношении з</w:t>
      </w:r>
      <w:r>
        <w:t>а</w:t>
      </w:r>
      <w:r>
        <w:t>конов автономных областей. Если нынешнее прав</w:t>
      </w:r>
      <w:r>
        <w:t>и</w:t>
      </w:r>
      <w:r>
        <w:t>тельство примет решение отозвать иск, то Конст</w:t>
      </w:r>
      <w:r>
        <w:t>и</w:t>
      </w:r>
      <w:r>
        <w:t>туционный суд не сможет изучить существа данн</w:t>
      </w:r>
      <w:r>
        <w:t>о</w:t>
      </w:r>
      <w:r>
        <w:t>го вопроса и законы, ставшие предметом иска, с</w:t>
      </w:r>
      <w:r>
        <w:t>о</w:t>
      </w:r>
      <w:r>
        <w:t>хранят свою силу в автономных областях.</w:t>
      </w:r>
    </w:p>
    <w:p w:rsidR="00000000" w:rsidRDefault="00000000">
      <w:pPr>
        <w:pStyle w:val="DualTxt"/>
      </w:pPr>
      <w:r>
        <w:t>47.</w:t>
      </w:r>
      <w:r>
        <w:tab/>
        <w:t>По вопросу о равной представленности му</w:t>
      </w:r>
      <w:r>
        <w:t>ж</w:t>
      </w:r>
      <w:r>
        <w:t>чин и женщин в судебной системе она говорит, что хотя сильная феминизация судебной власти являе</w:t>
      </w:r>
      <w:r>
        <w:t>т</w:t>
      </w:r>
      <w:r>
        <w:t>ся реальностью, до достижения гендерного парит</w:t>
      </w:r>
      <w:r>
        <w:t>е</w:t>
      </w:r>
      <w:r>
        <w:t>та в этой области далеко. Приведя ряд статистич</w:t>
      </w:r>
      <w:r>
        <w:t>е</w:t>
      </w:r>
      <w:r>
        <w:t>ских данных, из которых видно, что только н</w:t>
      </w:r>
      <w:r>
        <w:t>е</w:t>
      </w:r>
      <w:r>
        <w:t>сколько должностей в высших директивных органах и судах заняты женщинами, она обещает довести обеспокоенность Комитета до сведения совета, к</w:t>
      </w:r>
      <w:r>
        <w:t>о</w:t>
      </w:r>
      <w:r>
        <w:t>торый отвечает за назначение судей, в целях поиска решения вопроса о путях достижения гендерного паритета. В то же время она сообщает Комитету, что недавно женщина была впервые назначена председателем Конституционного суда Испании, высшего правового органа, осуществляющего на</w:t>
      </w:r>
      <w:r>
        <w:t>д</w:t>
      </w:r>
      <w:r>
        <w:t>зор за соблюдением основных прав. Это назначение можно воспринять как знак новизны, демократии и прогресса в Испании.</w:t>
      </w: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 xml:space="preserve">Г-жа Дуран и Лалагуна </w:t>
      </w:r>
      <w:r>
        <w:t>(Испания), напомнив, что женщины стали приниматься на дипломатич</w:t>
      </w:r>
      <w:r>
        <w:t>е</w:t>
      </w:r>
      <w:r>
        <w:t>скую службу лишь в конце 70-х годов, соглашается с тем, что доля женщин, имеющих ранг посла и просто работающих в министерстве иностранных дел, по-прежнему остается довольно малой, но в то же время отмечает, что представленность женщин в этом ведомстве увеличивается. В настоящее время женщины занимают посты министров и высшие административные должности.</w:t>
      </w:r>
    </w:p>
    <w:p w:rsidR="00000000" w:rsidRDefault="00000000">
      <w:pPr>
        <w:pStyle w:val="DualTxt"/>
        <w:rPr>
          <w:i/>
        </w:rPr>
      </w:pPr>
      <w:r>
        <w:rPr>
          <w:i/>
        </w:rPr>
        <w:t>Статьи 10 – 14</w:t>
      </w: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 xml:space="preserve">Г-жа Феррер Гомес </w:t>
      </w:r>
      <w:r>
        <w:t>говорит, что хотя Испания приняла на себя важные обязательства и осущес</w:t>
      </w:r>
      <w:r>
        <w:t>т</w:t>
      </w:r>
      <w:r>
        <w:t>вила важные меры по достижению гендерного п</w:t>
      </w:r>
      <w:r>
        <w:t>а</w:t>
      </w:r>
      <w:r>
        <w:t>ритета и равенства, положение женщин на рынке труда по-прежнему оставляет желать лучшего: ур</w:t>
      </w:r>
      <w:r>
        <w:t>о</w:t>
      </w:r>
      <w:r>
        <w:t>вень безработицы среди них выше, чем среди му</w:t>
      </w:r>
      <w:r>
        <w:t>ж</w:t>
      </w:r>
      <w:r>
        <w:t>чин, они получают меньшее вознаграждение за свой труд и являются жертвами дискриминации по во</w:t>
      </w:r>
      <w:r>
        <w:t>з</w:t>
      </w:r>
      <w:r>
        <w:t>растному признаку. Поэтому она хотела бы узнать, что планирует сделать правительство для улучш</w:t>
      </w:r>
      <w:r>
        <w:t>е</w:t>
      </w:r>
      <w:r>
        <w:t>ния их положения и каковы перспективы выполн</w:t>
      </w:r>
      <w:r>
        <w:t>е</w:t>
      </w:r>
      <w:r>
        <w:t>ния статьи 11 Конвенции. И наконец, она хотела бы, чтобы делегация разъяснила, как обстоит дело с доступом женщин к службам охраны здоровья, м</w:t>
      </w:r>
      <w:r>
        <w:t>е</w:t>
      </w:r>
      <w:r>
        <w:t>дицинского лечения и диагностики.</w:t>
      </w:r>
    </w:p>
    <w:p w:rsidR="00000000" w:rsidRDefault="00000000">
      <w:pPr>
        <w:pStyle w:val="DualTxt"/>
      </w:pPr>
      <w:r>
        <w:t>50.</w:t>
      </w:r>
      <w:r>
        <w:tab/>
      </w:r>
      <w:r>
        <w:rPr>
          <w:b/>
        </w:rPr>
        <w:t>Г-жа Хан</w:t>
      </w:r>
      <w:r>
        <w:t>, ссылаясь на нынешний национал</w:t>
      </w:r>
      <w:r>
        <w:t>ь</w:t>
      </w:r>
      <w:r>
        <w:t>ный план обеспечения занятости, предусмотренный в рамках европейской стратегии в области занят</w:t>
      </w:r>
      <w:r>
        <w:t>о</w:t>
      </w:r>
      <w:r>
        <w:t>сти, просит сообщить, сколько рабочих мест было создано и каких категорий, какая доля этих рабочих мест специально предназначена для женщин и к</w:t>
      </w:r>
      <w:r>
        <w:t>а</w:t>
      </w:r>
      <w:r>
        <w:t>кие меры приняты для изменения менталитета мужчин в отношении роли женщин в семье. Что к</w:t>
      </w:r>
      <w:r>
        <w:t>а</w:t>
      </w:r>
      <w:r>
        <w:t>сается равного вознаграждения за труд равной це</w:t>
      </w:r>
      <w:r>
        <w:t>н</w:t>
      </w:r>
      <w:r>
        <w:t>ности, то хотелось бы получить разъяснение дел</w:t>
      </w:r>
      <w:r>
        <w:t>е</w:t>
      </w:r>
      <w:r>
        <w:t>гации по вопросу о том, почему не выполнен в по</w:t>
      </w:r>
      <w:r>
        <w:t>л</w:t>
      </w:r>
      <w:r>
        <w:t>ном объеме закон 33/2002. Полезные указания на этот счет содержатся в общей рекомендации 33 К</w:t>
      </w:r>
      <w:r>
        <w:t>о</w:t>
      </w:r>
      <w:r>
        <w:t>митета, и Институт по делам женщин, возможно, рассмотрит вопрос о применении нейтральных с точки зрения гендерной перспективы принципов оценки рабочих мест.</w:t>
      </w:r>
    </w:p>
    <w:p w:rsidR="00000000" w:rsidRDefault="00000000">
      <w:pPr>
        <w:pStyle w:val="DualTxt"/>
      </w:pPr>
      <w:r>
        <w:t>51.</w:t>
      </w:r>
      <w:r>
        <w:tab/>
        <w:t>Комитет хотел бы узнать, содержится ли в з</w:t>
      </w:r>
      <w:r>
        <w:t>а</w:t>
      </w:r>
      <w:r>
        <w:t>конодательстве Испании об убежище, положение о предоставлении убежища женщинам по причине насилия, обусловленного половой принадлежн</w:t>
      </w:r>
      <w:r>
        <w:t>о</w:t>
      </w:r>
      <w:r>
        <w:t>стью. Отметив распространенность среди женщин психических заболеваний и злоупотребление ими наркотическими веществами, она спрашивает, пр</w:t>
      </w:r>
      <w:r>
        <w:t>о</w:t>
      </w:r>
      <w:r>
        <w:t>водились ли исследования для определения причин таких заболеваний, предусматривает ли всеобъе</w:t>
      </w:r>
      <w:r>
        <w:t>м</w:t>
      </w:r>
      <w:r>
        <w:t>лющий план охраны здоровья соответствующий уход за женщинами в таком состоянии и какая роль отводится насилию, обусловленному половой пр</w:t>
      </w:r>
      <w:r>
        <w:t>и</w:t>
      </w:r>
      <w:r>
        <w:t>надлежностью, как фактору, способствующему во</w:t>
      </w:r>
      <w:r>
        <w:t>з</w:t>
      </w:r>
      <w:r>
        <w:t>никновению психических заболеваний и наркотич</w:t>
      </w:r>
      <w:r>
        <w:t>е</w:t>
      </w:r>
      <w:r>
        <w:t>ской зависимости.</w:t>
      </w: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 xml:space="preserve">Г-жа Габр, </w:t>
      </w:r>
      <w:r>
        <w:t>ссылаясь на положение женщин-беженцев, просит сообщить, как обстоит дело с уровнем рождаемости у женщин-беженцев и какие меры приняты правительством для превращения их в активных членов испанского общества. Она отм</w:t>
      </w:r>
      <w:r>
        <w:t>е</w:t>
      </w:r>
      <w:r>
        <w:t>чает, что среди различных правозащитных конве</w:t>
      </w:r>
      <w:r>
        <w:t>н</w:t>
      </w:r>
      <w:r>
        <w:t>ций, к которым присоединилась Испания, не фиг</w:t>
      </w:r>
      <w:r>
        <w:t>у</w:t>
      </w:r>
      <w:r>
        <w:t>рирует Международная конвенция о защите прав всех трудящихся-мигрантов и членов их семей, и спрашивает, каково отношение правительства к этой Конвенции. В заключение, учитывая знач</w:t>
      </w:r>
      <w:r>
        <w:t>и</w:t>
      </w:r>
      <w:r>
        <w:t>тельную долю женщин, проживающих в сельской местности, и пожилых женщин, она хотела бы у</w:t>
      </w:r>
      <w:r>
        <w:t>з</w:t>
      </w:r>
      <w:r>
        <w:t>нать, какие меры принимаются для оказания пом</w:t>
      </w:r>
      <w:r>
        <w:t>о</w:t>
      </w:r>
      <w:r>
        <w:t>щи этим двум группам и как правительство намер</w:t>
      </w:r>
      <w:r>
        <w:t>е</w:t>
      </w:r>
      <w:r>
        <w:t>но решать проблему феминизации нищеты, особе</w:t>
      </w:r>
      <w:r>
        <w:t>н</w:t>
      </w:r>
      <w:r>
        <w:t>но в сельских районах.</w:t>
      </w:r>
    </w:p>
    <w:p w:rsidR="00000000" w:rsidRDefault="00000000">
      <w:pPr>
        <w:pStyle w:val="DualTxt"/>
      </w:pPr>
      <w:r>
        <w:t>53.</w:t>
      </w:r>
      <w:r>
        <w:tab/>
      </w:r>
      <w:r>
        <w:rPr>
          <w:b/>
        </w:rPr>
        <w:t xml:space="preserve">Г-жа Шёпп-Шиллинг </w:t>
      </w:r>
      <w:r>
        <w:t>спрашивает, располаг</w:t>
      </w:r>
      <w:r>
        <w:t>а</w:t>
      </w:r>
      <w:r>
        <w:t>ет ли правительство данными, указывающими на то, что женщины, работающие неполный рабочий день или занятые самостоятельно, могут зарабат</w:t>
      </w:r>
      <w:r>
        <w:t>ы</w:t>
      </w:r>
      <w:r>
        <w:t>вать средства, достаточные для жизни. Она раздел</w:t>
      </w:r>
      <w:r>
        <w:t>я</w:t>
      </w:r>
      <w:r>
        <w:t>ет обеспокоенность, выраженную предыдущим ор</w:t>
      </w:r>
      <w:r>
        <w:t>а</w:t>
      </w:r>
      <w:r>
        <w:t>тором в отношении положения женщин, живущих в сельской местности. Помимо информации об о</w:t>
      </w:r>
      <w:r>
        <w:t>б</w:t>
      </w:r>
      <w:r>
        <w:t>щем положении таких женщин, она хотела бы ко</w:t>
      </w:r>
      <w:r>
        <w:t>н</w:t>
      </w:r>
      <w:r>
        <w:t>кретно узнать, насколько много женщин этой кат</w:t>
      </w:r>
      <w:r>
        <w:t>е</w:t>
      </w:r>
      <w:r>
        <w:t>гории являются неоплачиваемыми работниками с</w:t>
      </w:r>
      <w:r>
        <w:t>е</w:t>
      </w:r>
      <w:r>
        <w:t>мейных хозяйств, каковы доходы женщин в сел</w:t>
      </w:r>
      <w:r>
        <w:t>ь</w:t>
      </w:r>
      <w:r>
        <w:t>скохозяйственном секторе по сравнению с доходами мужчин, выполняющих аналогичную работу, и к</w:t>
      </w:r>
      <w:r>
        <w:t>а</w:t>
      </w:r>
      <w:r>
        <w:t>кова доля незаконных и законных трудящи</w:t>
      </w:r>
      <w:r>
        <w:t>х</w:t>
      </w:r>
      <w:r>
        <w:t>ся-мигрантов в сельском хозяйстве. И наконец, Ком</w:t>
      </w:r>
      <w:r>
        <w:t>и</w:t>
      </w:r>
      <w:r>
        <w:t>тет хотел бы также узнать, каким образом прав</w:t>
      </w:r>
      <w:r>
        <w:t>и</w:t>
      </w:r>
      <w:r>
        <w:t>тельство планирует улучшить доступ женщин, ж</w:t>
      </w:r>
      <w:r>
        <w:t>и</w:t>
      </w:r>
      <w:r>
        <w:t>вущих в сельских районах, к службам здравоохр</w:t>
      </w:r>
      <w:r>
        <w:t>а</w:t>
      </w:r>
      <w:r>
        <w:t>нения.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13 ч. 00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NO&gt;&gt;N0441540R&lt;&lt;ODS JOB NO&gt;&gt;</w:t>
      </w:r>
    </w:p>
    <w:p w:rsidR="00000000" w:rsidRDefault="00000000">
      <w:pPr>
        <w:pStyle w:val="CommentText"/>
      </w:pPr>
      <w:r>
        <w:t>&lt;&lt;ODS DOC SYMBOL1&gt;&gt;CEDAW/C/SR.649&lt;&lt;ODS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04-41540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*0441540*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CEDAW/C/SR.649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CEDAW/C/SR.649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/C/SR.649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29 March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2425D45"/>
    <w:multiLevelType w:val="multilevel"/>
    <w:tmpl w:val="6DA02DC8"/>
    <w:lvl w:ilvl="0">
      <w:start w:val="47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4BB1823"/>
    <w:multiLevelType w:val="multilevel"/>
    <w:tmpl w:val="6E16A5C6"/>
    <w:lvl w:ilvl="0">
      <w:start w:val="3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5FB128C"/>
    <w:multiLevelType w:val="multilevel"/>
    <w:tmpl w:val="74D6CC9C"/>
    <w:lvl w:ilvl="0">
      <w:start w:val="3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69E1219"/>
    <w:multiLevelType w:val="multilevel"/>
    <w:tmpl w:val="769EF24C"/>
    <w:lvl w:ilvl="0">
      <w:start w:val="36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8ED0A66"/>
    <w:multiLevelType w:val="multilevel"/>
    <w:tmpl w:val="D8AE462A"/>
    <w:lvl w:ilvl="0">
      <w:start w:val="49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0A946F44"/>
    <w:multiLevelType w:val="multilevel"/>
    <w:tmpl w:val="664E1F4E"/>
    <w:lvl w:ilvl="0">
      <w:start w:val="45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BE7603D"/>
    <w:multiLevelType w:val="multilevel"/>
    <w:tmpl w:val="52CA92DA"/>
    <w:lvl w:ilvl="0">
      <w:start w:val="48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C0E2DED"/>
    <w:multiLevelType w:val="multilevel"/>
    <w:tmpl w:val="0262BA5C"/>
    <w:lvl w:ilvl="0">
      <w:start w:val="2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0D9E1745"/>
    <w:multiLevelType w:val="multilevel"/>
    <w:tmpl w:val="B86CAD72"/>
    <w:lvl w:ilvl="0">
      <w:start w:val="8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0F044F74"/>
    <w:multiLevelType w:val="multilevel"/>
    <w:tmpl w:val="2DFA3262"/>
    <w:lvl w:ilvl="0">
      <w:start w:val="19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3666832"/>
    <w:multiLevelType w:val="multilevel"/>
    <w:tmpl w:val="10FA932A"/>
    <w:lvl w:ilvl="0">
      <w:start w:val="2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7572487"/>
    <w:multiLevelType w:val="multilevel"/>
    <w:tmpl w:val="E7A6743C"/>
    <w:lvl w:ilvl="0">
      <w:start w:val="6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8A77F69"/>
    <w:multiLevelType w:val="multilevel"/>
    <w:tmpl w:val="51F0EE46"/>
    <w:lvl w:ilvl="0">
      <w:start w:val="2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1A625415"/>
    <w:multiLevelType w:val="multilevel"/>
    <w:tmpl w:val="04FA57FC"/>
    <w:lvl w:ilvl="0">
      <w:start w:val="7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1A864678"/>
    <w:multiLevelType w:val="multilevel"/>
    <w:tmpl w:val="31A878D2"/>
    <w:lvl w:ilvl="0">
      <w:start w:val="1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3703446"/>
    <w:multiLevelType w:val="multilevel"/>
    <w:tmpl w:val="DEE23DAC"/>
    <w:lvl w:ilvl="0">
      <w:start w:val="9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6DF782B"/>
    <w:multiLevelType w:val="multilevel"/>
    <w:tmpl w:val="BA90BE6A"/>
    <w:lvl w:ilvl="0">
      <w:start w:val="4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8754C1E"/>
    <w:multiLevelType w:val="multilevel"/>
    <w:tmpl w:val="A49462CE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B297131"/>
    <w:multiLevelType w:val="multilevel"/>
    <w:tmpl w:val="943ADBC8"/>
    <w:lvl w:ilvl="0">
      <w:start w:val="10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25">
    <w:nsid w:val="2BE0786B"/>
    <w:multiLevelType w:val="multilevel"/>
    <w:tmpl w:val="C658D57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018560A"/>
    <w:multiLevelType w:val="multilevel"/>
    <w:tmpl w:val="40241646"/>
    <w:lvl w:ilvl="0">
      <w:start w:val="1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2231F97"/>
    <w:multiLevelType w:val="multilevel"/>
    <w:tmpl w:val="718CAA34"/>
    <w:lvl w:ilvl="0">
      <w:start w:val="50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29">
    <w:nsid w:val="38F82FAF"/>
    <w:multiLevelType w:val="multilevel"/>
    <w:tmpl w:val="52CE0CA0"/>
    <w:lvl w:ilvl="0">
      <w:start w:val="5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8FA1409"/>
    <w:multiLevelType w:val="multilevel"/>
    <w:tmpl w:val="8F4AA83A"/>
    <w:lvl w:ilvl="0">
      <w:start w:val="4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9070984"/>
    <w:multiLevelType w:val="multilevel"/>
    <w:tmpl w:val="4DCC1332"/>
    <w:lvl w:ilvl="0">
      <w:start w:val="3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A0D4562"/>
    <w:multiLevelType w:val="multilevel"/>
    <w:tmpl w:val="711818F8"/>
    <w:lvl w:ilvl="0">
      <w:start w:val="46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414B2B4E"/>
    <w:multiLevelType w:val="multilevel"/>
    <w:tmpl w:val="3F54D9EE"/>
    <w:lvl w:ilvl="0">
      <w:start w:val="2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44040D20"/>
    <w:multiLevelType w:val="multilevel"/>
    <w:tmpl w:val="B4722956"/>
    <w:lvl w:ilvl="0">
      <w:start w:val="5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44193DD4"/>
    <w:multiLevelType w:val="multilevel"/>
    <w:tmpl w:val="678E1650"/>
    <w:lvl w:ilvl="0">
      <w:start w:val="18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48B05822"/>
    <w:multiLevelType w:val="multilevel"/>
    <w:tmpl w:val="CA0CDA7E"/>
    <w:lvl w:ilvl="0">
      <w:start w:val="5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4AE9174B"/>
    <w:multiLevelType w:val="multilevel"/>
    <w:tmpl w:val="C7CEC810"/>
    <w:lvl w:ilvl="0">
      <w:start w:val="25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4C094C83"/>
    <w:multiLevelType w:val="multilevel"/>
    <w:tmpl w:val="6BE0CFF0"/>
    <w:lvl w:ilvl="0">
      <w:start w:val="20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4C6F01B2"/>
    <w:multiLevelType w:val="multilevel"/>
    <w:tmpl w:val="D37E434C"/>
    <w:lvl w:ilvl="0">
      <w:start w:val="38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4DFE4BE4"/>
    <w:multiLevelType w:val="multilevel"/>
    <w:tmpl w:val="00AC1226"/>
    <w:lvl w:ilvl="0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4E2E7703"/>
    <w:multiLevelType w:val="multilevel"/>
    <w:tmpl w:val="B752477E"/>
    <w:lvl w:ilvl="0">
      <w:start w:val="1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71C2045"/>
    <w:multiLevelType w:val="multilevel"/>
    <w:tmpl w:val="2ADEE802"/>
    <w:lvl w:ilvl="0">
      <w:start w:val="40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7EB23D6"/>
    <w:multiLevelType w:val="multilevel"/>
    <w:tmpl w:val="F9F821E6"/>
    <w:lvl w:ilvl="0">
      <w:start w:val="17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86B4FCD"/>
    <w:multiLevelType w:val="multilevel"/>
    <w:tmpl w:val="B7DE6BC6"/>
    <w:lvl w:ilvl="0">
      <w:start w:val="39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A7E4A7E"/>
    <w:multiLevelType w:val="multilevel"/>
    <w:tmpl w:val="0538873A"/>
    <w:lvl w:ilvl="0">
      <w:start w:val="37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FC4273A"/>
    <w:multiLevelType w:val="multilevel"/>
    <w:tmpl w:val="B952331E"/>
    <w:lvl w:ilvl="0">
      <w:start w:val="16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48">
    <w:nsid w:val="61A13C00"/>
    <w:multiLevelType w:val="multilevel"/>
    <w:tmpl w:val="A1D4C094"/>
    <w:lvl w:ilvl="0">
      <w:start w:val="4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64BD0597"/>
    <w:multiLevelType w:val="multilevel"/>
    <w:tmpl w:val="63DEC01A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663A10C5"/>
    <w:multiLevelType w:val="multilevel"/>
    <w:tmpl w:val="6B52BABA"/>
    <w:lvl w:ilvl="0">
      <w:start w:val="35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674D3791"/>
    <w:multiLevelType w:val="multilevel"/>
    <w:tmpl w:val="B810E512"/>
    <w:lvl w:ilvl="0">
      <w:start w:val="3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685A02B3"/>
    <w:multiLevelType w:val="multilevel"/>
    <w:tmpl w:val="9028CD52"/>
    <w:lvl w:ilvl="0">
      <w:start w:val="27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6AA503BD"/>
    <w:multiLevelType w:val="multilevel"/>
    <w:tmpl w:val="31365052"/>
    <w:lvl w:ilvl="0">
      <w:start w:val="26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6C55513A"/>
    <w:multiLevelType w:val="multilevel"/>
    <w:tmpl w:val="F3663E3E"/>
    <w:lvl w:ilvl="0">
      <w:start w:val="1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6E876DA0"/>
    <w:multiLevelType w:val="multilevel"/>
    <w:tmpl w:val="EACADBD2"/>
    <w:lvl w:ilvl="0">
      <w:start w:val="4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72C70879"/>
    <w:multiLevelType w:val="multilevel"/>
    <w:tmpl w:val="7AF68F12"/>
    <w:lvl w:ilvl="0">
      <w:start w:val="29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735B2A3F"/>
    <w:multiLevelType w:val="multilevel"/>
    <w:tmpl w:val="2D8EEFD8"/>
    <w:lvl w:ilvl="0">
      <w:start w:val="15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742F767E"/>
    <w:multiLevelType w:val="multilevel"/>
    <w:tmpl w:val="C83A1528"/>
    <w:lvl w:ilvl="0">
      <w:start w:val="28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7FA24A49"/>
    <w:multiLevelType w:val="multilevel"/>
    <w:tmpl w:val="A6C6724A"/>
    <w:lvl w:ilvl="0">
      <w:start w:val="30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47"/>
  </w:num>
  <w:num w:numId="13">
    <w:abstractNumId w:val="24"/>
  </w:num>
  <w:num w:numId="14">
    <w:abstractNumId w:val="25"/>
  </w:num>
  <w:num w:numId="15">
    <w:abstractNumId w:val="22"/>
  </w:num>
  <w:num w:numId="16">
    <w:abstractNumId w:val="40"/>
  </w:num>
  <w:num w:numId="17">
    <w:abstractNumId w:val="49"/>
  </w:num>
  <w:num w:numId="18">
    <w:abstractNumId w:val="36"/>
  </w:num>
  <w:num w:numId="19">
    <w:abstractNumId w:val="16"/>
  </w:num>
  <w:num w:numId="20">
    <w:abstractNumId w:val="18"/>
  </w:num>
  <w:num w:numId="21">
    <w:abstractNumId w:val="13"/>
  </w:num>
  <w:num w:numId="22">
    <w:abstractNumId w:val="20"/>
  </w:num>
  <w:num w:numId="23">
    <w:abstractNumId w:val="23"/>
  </w:num>
  <w:num w:numId="24">
    <w:abstractNumId w:val="19"/>
  </w:num>
  <w:num w:numId="25">
    <w:abstractNumId w:val="41"/>
  </w:num>
  <w:num w:numId="26">
    <w:abstractNumId w:val="26"/>
  </w:num>
  <w:num w:numId="27">
    <w:abstractNumId w:val="54"/>
  </w:num>
  <w:num w:numId="28">
    <w:abstractNumId w:val="57"/>
  </w:num>
  <w:num w:numId="29">
    <w:abstractNumId w:val="46"/>
  </w:num>
  <w:num w:numId="30">
    <w:abstractNumId w:val="43"/>
  </w:num>
  <w:num w:numId="31">
    <w:abstractNumId w:val="35"/>
  </w:num>
  <w:num w:numId="32">
    <w:abstractNumId w:val="14"/>
  </w:num>
  <w:num w:numId="33">
    <w:abstractNumId w:val="38"/>
  </w:num>
  <w:num w:numId="34">
    <w:abstractNumId w:val="17"/>
  </w:num>
  <w:num w:numId="35">
    <w:abstractNumId w:val="12"/>
  </w:num>
  <w:num w:numId="36">
    <w:abstractNumId w:val="15"/>
  </w:num>
  <w:num w:numId="37">
    <w:abstractNumId w:val="33"/>
  </w:num>
  <w:num w:numId="38">
    <w:abstractNumId w:val="37"/>
  </w:num>
  <w:num w:numId="39">
    <w:abstractNumId w:val="53"/>
  </w:num>
  <w:num w:numId="40">
    <w:abstractNumId w:val="52"/>
  </w:num>
  <w:num w:numId="41">
    <w:abstractNumId w:val="58"/>
  </w:num>
  <w:num w:numId="42">
    <w:abstractNumId w:val="56"/>
  </w:num>
  <w:num w:numId="43">
    <w:abstractNumId w:val="59"/>
  </w:num>
  <w:num w:numId="44">
    <w:abstractNumId w:val="51"/>
  </w:num>
  <w:num w:numId="45">
    <w:abstractNumId w:val="31"/>
  </w:num>
  <w:num w:numId="46">
    <w:abstractNumId w:val="6"/>
  </w:num>
  <w:num w:numId="47">
    <w:abstractNumId w:val="7"/>
  </w:num>
  <w:num w:numId="48">
    <w:abstractNumId w:val="50"/>
  </w:num>
  <w:num w:numId="49">
    <w:abstractNumId w:val="8"/>
  </w:num>
  <w:num w:numId="50">
    <w:abstractNumId w:val="45"/>
  </w:num>
  <w:num w:numId="51">
    <w:abstractNumId w:val="39"/>
  </w:num>
  <w:num w:numId="52">
    <w:abstractNumId w:val="44"/>
  </w:num>
  <w:num w:numId="53">
    <w:abstractNumId w:val="42"/>
  </w:num>
  <w:num w:numId="54">
    <w:abstractNumId w:val="30"/>
  </w:num>
  <w:num w:numId="55">
    <w:abstractNumId w:val="21"/>
  </w:num>
  <w:num w:numId="56">
    <w:abstractNumId w:val="48"/>
  </w:num>
  <w:num w:numId="57">
    <w:abstractNumId w:val="55"/>
  </w:num>
  <w:num w:numId="58">
    <w:abstractNumId w:val="10"/>
  </w:num>
  <w:num w:numId="59">
    <w:abstractNumId w:val="32"/>
  </w:num>
  <w:num w:numId="60">
    <w:abstractNumId w:val="5"/>
  </w:num>
  <w:num w:numId="61">
    <w:abstractNumId w:val="11"/>
  </w:num>
  <w:num w:numId="62">
    <w:abstractNumId w:val="9"/>
  </w:num>
  <w:num w:numId="63">
    <w:abstractNumId w:val="27"/>
  </w:num>
  <w:num w:numId="64">
    <w:abstractNumId w:val="34"/>
  </w:num>
  <w:num w:numId="6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9/03/2005 8:43::26"/>
    <w:docVar w:name="DocCategory" w:val="SROthers"/>
    <w:docVar w:name="DocType" w:val="Final"/>
    <w:docVar w:name="JobNo" w:val="0441540R"/>
    <w:docVar w:name="OandT" w:val=" "/>
    <w:docVar w:name="Symbol1" w:val="CEDAW/C/SR.649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  <w:lang w:val="ru-RU" w:eastAsia="ru-RU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  <w:lang w:val="ru-RU" w:eastAsia="ru-RU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6014</Words>
  <Characters>34282</Characters>
  <Application>Microsoft Office Word</Application>
  <DocSecurity>4</DocSecurity>
  <Lines>285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42100</CharactersWithSpaces>
  <SharedDoc>false</SharedDoc>
  <HLinks>
    <vt:vector size="6" baseType="variant">
      <vt:variant>
        <vt:i4>4522087</vt:i4>
      </vt:variant>
      <vt:variant>
        <vt:i4>84414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Russian_text_proc</dc:creator>
  <cp:keywords/>
  <dc:description/>
  <cp:lastModifiedBy>Tatiana.Panichkina</cp:lastModifiedBy>
  <cp:revision>3</cp:revision>
  <cp:lastPrinted>2005-03-29T06:56:00Z</cp:lastPrinted>
  <dcterms:created xsi:type="dcterms:W3CDTF">2005-04-06T12:17:00Z</dcterms:created>
  <dcterms:modified xsi:type="dcterms:W3CDTF">2005-04-06T12:36:00Z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0441540</vt:lpwstr>
  </property>
  <property fmtid="{D5CDD505-2E9C-101B-9397-08002B2CF9AE}" pid="3" name="Symbol1">
    <vt:lpwstr>CEDAW/C/SR.649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Operator">
    <vt:lpwstr/>
  </property>
  <property fmtid="{D5CDD505-2E9C-101B-9397-08002B2CF9AE}" pid="7" name="DraftPages">
    <vt:lpwstr> </vt:lpwstr>
  </property>
  <property fmtid="{D5CDD505-2E9C-101B-9397-08002B2CF9AE}" pid="8" name="Comment">
    <vt:lpwstr/>
  </property>
</Properties>
</file>