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556454" w:rsidP="001B080D">
            <w:pPr>
              <w:bidi w:val="0"/>
              <w:spacing w:after="20"/>
              <w:jc w:val="left"/>
              <w:rPr>
                <w:szCs w:val="20"/>
              </w:rPr>
            </w:pPr>
            <w:r w:rsidRPr="00556454">
              <w:rPr>
                <w:sz w:val="40"/>
                <w:szCs w:val="20"/>
              </w:rPr>
              <w:t>CED</w:t>
            </w:r>
            <w:r w:rsidRPr="00B0782C">
              <w:rPr>
                <w:szCs w:val="2"/>
              </w:rPr>
              <w:t>/</w:t>
            </w:r>
            <w:r>
              <w:rPr>
                <w:szCs w:val="20"/>
              </w:rPr>
              <w:t>C/BOL/CO/1</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B0782C">
            <w:pPr>
              <w:spacing w:before="120" w:after="40" w:line="640" w:lineRule="exact"/>
              <w:ind w:right="261"/>
              <w:rPr>
                <w:b/>
                <w:bCs/>
                <w:sz w:val="56"/>
                <w:szCs w:val="56"/>
                <w:rtl/>
              </w:rPr>
            </w:pPr>
            <w:r w:rsidRPr="00B0782C">
              <w:rPr>
                <w:rFonts w:hint="cs"/>
                <w:b/>
                <w:bCs/>
                <w:sz w:val="52"/>
                <w:szCs w:val="52"/>
                <w:rtl/>
              </w:rPr>
              <w:t>ا</w:t>
            </w:r>
            <w:r w:rsidR="00523BAE" w:rsidRPr="00B0782C">
              <w:rPr>
                <w:rFonts w:hint="cs"/>
                <w:b/>
                <w:bCs/>
                <w:sz w:val="52"/>
                <w:szCs w:val="52"/>
                <w:rtl/>
              </w:rPr>
              <w:t>لا</w:t>
            </w:r>
            <w:r w:rsidR="004A14A6" w:rsidRPr="00B0782C">
              <w:rPr>
                <w:rFonts w:hint="cs"/>
                <w:b/>
                <w:bCs/>
                <w:sz w:val="52"/>
                <w:szCs w:val="52"/>
                <w:rtl/>
              </w:rPr>
              <w:t>تفاقي</w:t>
            </w:r>
            <w:r w:rsidR="00523BAE" w:rsidRPr="00B0782C">
              <w:rPr>
                <w:rFonts w:hint="cs"/>
                <w:b/>
                <w:bCs/>
                <w:sz w:val="52"/>
                <w:szCs w:val="52"/>
                <w:rtl/>
              </w:rPr>
              <w:t>ـ</w:t>
            </w:r>
            <w:r w:rsidR="004A14A6" w:rsidRPr="00B0782C">
              <w:rPr>
                <w:rFonts w:hint="cs"/>
                <w:b/>
                <w:bCs/>
                <w:sz w:val="52"/>
                <w:szCs w:val="52"/>
                <w:rtl/>
              </w:rPr>
              <w:t xml:space="preserve">ة </w:t>
            </w:r>
            <w:r w:rsidR="00523BAE" w:rsidRPr="00B0782C">
              <w:rPr>
                <w:rFonts w:hint="cs"/>
                <w:b/>
                <w:bCs/>
                <w:sz w:val="52"/>
                <w:szCs w:val="52"/>
                <w:rtl/>
              </w:rPr>
              <w:t xml:space="preserve">الدوليـة </w:t>
            </w:r>
            <w:r w:rsidR="00B0782C" w:rsidRPr="00B0782C">
              <w:rPr>
                <w:rFonts w:hint="cs"/>
                <w:b/>
                <w:bCs/>
                <w:sz w:val="52"/>
                <w:szCs w:val="52"/>
                <w:rtl/>
              </w:rPr>
              <w:t>لحماية جميع الأشخاص من الاختفاء القسري</w:t>
            </w:r>
          </w:p>
        </w:tc>
        <w:tc>
          <w:tcPr>
            <w:tcW w:w="3686" w:type="dxa"/>
            <w:tcBorders>
              <w:top w:val="single" w:sz="4" w:space="0" w:color="auto"/>
              <w:bottom w:val="single" w:sz="12" w:space="0" w:color="auto"/>
            </w:tcBorders>
          </w:tcPr>
          <w:p w:rsidR="006B3E27" w:rsidRDefault="001B080D" w:rsidP="001B080D">
            <w:pPr>
              <w:bidi w:val="0"/>
              <w:spacing w:before="240"/>
              <w:jc w:val="left"/>
            </w:pPr>
            <w:r>
              <w:t>Distr.: General</w:t>
            </w:r>
          </w:p>
          <w:p w:rsidR="001B080D" w:rsidRDefault="001B080D" w:rsidP="001B080D">
            <w:pPr>
              <w:bidi w:val="0"/>
              <w:jc w:val="left"/>
            </w:pPr>
            <w:r>
              <w:t>24 October 2019</w:t>
            </w:r>
          </w:p>
          <w:p w:rsidR="001B080D" w:rsidRDefault="001B080D" w:rsidP="001B080D">
            <w:pPr>
              <w:bidi w:val="0"/>
              <w:jc w:val="left"/>
            </w:pPr>
            <w:r>
              <w:t>Arabic</w:t>
            </w:r>
          </w:p>
          <w:p w:rsidR="001B080D" w:rsidRPr="008B4BC6" w:rsidRDefault="001B080D" w:rsidP="001B080D">
            <w:pPr>
              <w:bidi w:val="0"/>
              <w:jc w:val="left"/>
            </w:pPr>
            <w:r>
              <w:t>Original: Spanish</w:t>
            </w:r>
          </w:p>
        </w:tc>
      </w:tr>
    </w:tbl>
    <w:p w:rsidR="00B0782C" w:rsidRPr="00486415" w:rsidRDefault="00B0782C" w:rsidP="00B0782C">
      <w:pPr>
        <w:pStyle w:val="SingleTxtGA"/>
        <w:spacing w:before="120" w:after="0"/>
        <w:ind w:left="0" w:right="4252"/>
        <w:jc w:val="left"/>
        <w:rPr>
          <w:b/>
          <w:bCs/>
          <w:sz w:val="26"/>
          <w:szCs w:val="36"/>
          <w:rtl/>
        </w:rPr>
      </w:pPr>
      <w:r w:rsidRPr="00486415">
        <w:rPr>
          <w:rFonts w:hint="cs"/>
          <w:b/>
          <w:bCs/>
          <w:sz w:val="26"/>
          <w:szCs w:val="36"/>
          <w:rtl/>
        </w:rPr>
        <w:t>اللجنة المعنية بحالات الاختفاء القسري</w:t>
      </w:r>
    </w:p>
    <w:p w:rsidR="00B0782C" w:rsidRPr="0097207B" w:rsidRDefault="00B0782C" w:rsidP="00B0782C">
      <w:pPr>
        <w:pStyle w:val="HChGA"/>
        <w:rPr>
          <w:rStyle w:val="FootnoteReference"/>
          <w:sz w:val="20"/>
          <w:vertAlign w:val="baseline"/>
          <w:rtl/>
          <w:lang w:bidi="ar-DZ"/>
        </w:rPr>
      </w:pPr>
      <w:r w:rsidRPr="00486415">
        <w:rPr>
          <w:rtl/>
        </w:rPr>
        <w:tab/>
      </w:r>
      <w:r w:rsidRPr="00486415">
        <w:rPr>
          <w:rtl/>
        </w:rPr>
        <w:tab/>
        <w:t xml:space="preserve">الملاحظات الختامية بشأن </w:t>
      </w:r>
      <w:r w:rsidRPr="00486415">
        <w:rPr>
          <w:rFonts w:hint="cs"/>
          <w:rtl/>
        </w:rPr>
        <w:t>ال</w:t>
      </w:r>
      <w:r w:rsidRPr="00486415">
        <w:rPr>
          <w:rtl/>
        </w:rPr>
        <w:t>تقرير</w:t>
      </w:r>
      <w:r w:rsidRPr="00486415">
        <w:rPr>
          <w:rFonts w:hint="cs"/>
          <w:rtl/>
        </w:rPr>
        <w:t xml:space="preserve"> المقدم من</w:t>
      </w:r>
      <w:r>
        <w:rPr>
          <w:rFonts w:hint="cs"/>
          <w:rtl/>
        </w:rPr>
        <w:t xml:space="preserve"> دولة</w:t>
      </w:r>
      <w:r w:rsidRPr="00486415">
        <w:rPr>
          <w:rFonts w:hint="cs"/>
          <w:rtl/>
        </w:rPr>
        <w:t xml:space="preserve"> </w:t>
      </w:r>
      <w:r>
        <w:rPr>
          <w:rFonts w:hint="cs"/>
          <w:rtl/>
        </w:rPr>
        <w:t>بوليفيا</w:t>
      </w:r>
      <w:r w:rsidRPr="00486415">
        <w:rPr>
          <w:rFonts w:hint="cs"/>
          <w:rtl/>
        </w:rPr>
        <w:t xml:space="preserve"> </w:t>
      </w:r>
      <w:r>
        <w:rPr>
          <w:rFonts w:hint="cs"/>
          <w:rtl/>
        </w:rPr>
        <w:t xml:space="preserve">المتعددة القوميات </w:t>
      </w:r>
      <w:r w:rsidRPr="00486415">
        <w:rPr>
          <w:rFonts w:hint="cs"/>
          <w:rtl/>
        </w:rPr>
        <w:t>بموجب الفقرة 1 من المادة 29 من</w:t>
      </w:r>
      <w:bookmarkStart w:id="0" w:name="_GoBack"/>
      <w:bookmarkEnd w:id="0"/>
      <w:r w:rsidRPr="00486415">
        <w:rPr>
          <w:rFonts w:hint="cs"/>
          <w:rtl/>
        </w:rPr>
        <w:t xml:space="preserve"> الاتفاقية</w:t>
      </w:r>
      <w:r w:rsidRPr="0097207B">
        <w:rPr>
          <w:rStyle w:val="FootnoteReference"/>
          <w:sz w:val="20"/>
          <w:vertAlign w:val="baseline"/>
          <w:rtl/>
        </w:rPr>
        <w:footnoteReference w:customMarkFollows="1" w:id="1"/>
        <w:t>*</w:t>
      </w:r>
    </w:p>
    <w:p w:rsidR="00B0782C" w:rsidRPr="00B0782C" w:rsidRDefault="00B0782C" w:rsidP="00B0782C">
      <w:pPr>
        <w:pStyle w:val="SingleTxtGA"/>
        <w:rPr>
          <w:rtl/>
        </w:rPr>
      </w:pPr>
      <w:r w:rsidRPr="00B0782C">
        <w:rPr>
          <w:rFonts w:hint="cs"/>
          <w:spacing w:val="-4"/>
          <w:rtl/>
        </w:rPr>
        <w:t>1</w:t>
      </w:r>
      <w:r w:rsidRPr="00B0782C">
        <w:rPr>
          <w:spacing w:val="-4"/>
          <w:rtl/>
        </w:rPr>
        <w:t>-</w:t>
      </w:r>
      <w:r w:rsidRPr="00B0782C">
        <w:rPr>
          <w:spacing w:val="-4"/>
          <w:rtl/>
        </w:rPr>
        <w:tab/>
        <w:t xml:space="preserve">نظرت اللجنة المعنية بحالات الاختفاء القسري في التقرير </w:t>
      </w:r>
      <w:r w:rsidRPr="00B0782C">
        <w:rPr>
          <w:rFonts w:hint="cs"/>
          <w:spacing w:val="-4"/>
          <w:rtl/>
        </w:rPr>
        <w:t xml:space="preserve">المقدم من دولة بوليفيا المتعددة القوميات </w:t>
      </w:r>
      <w:r w:rsidRPr="00B0782C">
        <w:rPr>
          <w:spacing w:val="-4"/>
          <w:rtl/>
        </w:rPr>
        <w:t>بموجب الفقرة 1 من المادة 29 من الاتفاقية (</w:t>
      </w:r>
      <w:r w:rsidRPr="00B0782C">
        <w:rPr>
          <w:spacing w:val="-4"/>
        </w:rPr>
        <w:t>CED/C/BOL/1</w:t>
      </w:r>
      <w:r w:rsidRPr="00B0782C">
        <w:rPr>
          <w:spacing w:val="-4"/>
          <w:rtl/>
        </w:rPr>
        <w:t xml:space="preserve">) في جلستيها </w:t>
      </w:r>
      <w:r w:rsidRPr="00B0782C">
        <w:rPr>
          <w:rFonts w:hint="cs"/>
          <w:spacing w:val="-4"/>
          <w:rtl/>
        </w:rPr>
        <w:t>297</w:t>
      </w:r>
      <w:r w:rsidRPr="00B0782C">
        <w:rPr>
          <w:rFonts w:hint="cs"/>
          <w:spacing w:val="-4"/>
          <w:vertAlign w:val="superscript"/>
          <w:rtl/>
        </w:rPr>
        <w:t>(أ)</w:t>
      </w:r>
      <w:r w:rsidRPr="00B0782C">
        <w:rPr>
          <w:spacing w:val="-4"/>
          <w:rtl/>
        </w:rPr>
        <w:t xml:space="preserve"> </w:t>
      </w:r>
      <w:proofErr w:type="spellStart"/>
      <w:r w:rsidRPr="00B0782C">
        <w:rPr>
          <w:rtl/>
        </w:rPr>
        <w:t>و</w:t>
      </w:r>
      <w:r w:rsidRPr="00B0782C">
        <w:rPr>
          <w:rFonts w:hint="cs"/>
          <w:rtl/>
        </w:rPr>
        <w:t>301</w:t>
      </w:r>
      <w:proofErr w:type="spellEnd"/>
      <w:r w:rsidRPr="00B0782C">
        <w:rPr>
          <w:rFonts w:hint="cs"/>
          <w:vertAlign w:val="superscript"/>
          <w:rtl/>
        </w:rPr>
        <w:t>(أ)</w:t>
      </w:r>
      <w:r w:rsidRPr="00B0782C">
        <w:rPr>
          <w:rtl/>
        </w:rPr>
        <w:t xml:space="preserve"> (انظر</w:t>
      </w:r>
      <w:r w:rsidRPr="00B0782C">
        <w:rPr>
          <w:rFonts w:hint="cs"/>
          <w:rtl/>
        </w:rPr>
        <w:t xml:space="preserve"> </w:t>
      </w:r>
      <w:r w:rsidRPr="00B0782C">
        <w:t>CED/C/SR.297</w:t>
      </w:r>
      <w:r w:rsidRPr="00B0782C">
        <w:rPr>
          <w:rtl/>
        </w:rPr>
        <w:t xml:space="preserve"> و</w:t>
      </w:r>
      <w:r w:rsidRPr="00B0782C">
        <w:t>301</w:t>
      </w:r>
      <w:r w:rsidRPr="00B0782C">
        <w:rPr>
          <w:rtl/>
        </w:rPr>
        <w:t>)</w:t>
      </w:r>
      <w:r w:rsidRPr="00B0782C">
        <w:rPr>
          <w:rFonts w:hint="cs"/>
          <w:rtl/>
        </w:rPr>
        <w:t xml:space="preserve">، </w:t>
      </w:r>
      <w:r w:rsidRPr="00B0782C">
        <w:rPr>
          <w:rtl/>
        </w:rPr>
        <w:t xml:space="preserve">المعقودتين </w:t>
      </w:r>
      <w:r w:rsidRPr="00B0782C">
        <w:rPr>
          <w:rFonts w:hint="cs"/>
          <w:rtl/>
        </w:rPr>
        <w:t xml:space="preserve">في 1 </w:t>
      </w:r>
      <w:proofErr w:type="spellStart"/>
      <w:r w:rsidRPr="00B0782C">
        <w:rPr>
          <w:rFonts w:hint="cs"/>
          <w:rtl/>
        </w:rPr>
        <w:t>و4</w:t>
      </w:r>
      <w:proofErr w:type="spellEnd"/>
      <w:r w:rsidRPr="00B0782C">
        <w:rPr>
          <w:rFonts w:hint="cs"/>
          <w:rtl/>
        </w:rPr>
        <w:t xml:space="preserve"> تشرين الأول/أكتوبر 2019،</w:t>
      </w:r>
      <w:r w:rsidRPr="00B0782C">
        <w:rPr>
          <w:rtl/>
        </w:rPr>
        <w:t xml:space="preserve"> و</w:t>
      </w:r>
      <w:r w:rsidRPr="00B0782C">
        <w:rPr>
          <w:rFonts w:hint="cs"/>
          <w:rtl/>
        </w:rPr>
        <w:t>اعتمدت</w:t>
      </w:r>
      <w:r w:rsidRPr="00B0782C">
        <w:rPr>
          <w:rtl/>
        </w:rPr>
        <w:t xml:space="preserve"> في جلستها</w:t>
      </w:r>
      <w:r w:rsidRPr="00B0782C">
        <w:rPr>
          <w:rFonts w:hint="cs"/>
          <w:rtl/>
        </w:rPr>
        <w:t xml:space="preserve"> 310،</w:t>
      </w:r>
      <w:r w:rsidRPr="00B0782C">
        <w:rPr>
          <w:rFonts w:hint="eastAsia"/>
          <w:rtl/>
        </w:rPr>
        <w:t> </w:t>
      </w:r>
      <w:r w:rsidRPr="00B0782C">
        <w:rPr>
          <w:rtl/>
        </w:rPr>
        <w:t xml:space="preserve">المعقودة في </w:t>
      </w:r>
      <w:r w:rsidRPr="00B0782C">
        <w:rPr>
          <w:rFonts w:hint="cs"/>
          <w:rtl/>
        </w:rPr>
        <w:t>10 تشرين الأول/أكتوبر 2019،</w:t>
      </w:r>
      <w:r w:rsidRPr="00B0782C">
        <w:rPr>
          <w:rtl/>
        </w:rPr>
        <w:t xml:space="preserve"> الملاحظات الختامية التالية.</w:t>
      </w:r>
    </w:p>
    <w:p w:rsidR="00B0782C" w:rsidRPr="00486415" w:rsidRDefault="00B0782C" w:rsidP="00B0782C">
      <w:pPr>
        <w:pStyle w:val="H1GA"/>
        <w:rPr>
          <w:rtl/>
        </w:rPr>
      </w:pPr>
      <w:r w:rsidRPr="00486415">
        <w:rPr>
          <w:rtl/>
        </w:rPr>
        <w:tab/>
      </w:r>
      <w:r w:rsidRPr="00486415">
        <w:rPr>
          <w:rFonts w:hint="cs"/>
          <w:rtl/>
        </w:rPr>
        <w:t>ألف</w:t>
      </w:r>
      <w:r w:rsidRPr="00486415">
        <w:rPr>
          <w:rtl/>
        </w:rPr>
        <w:t>-</w:t>
      </w:r>
      <w:r w:rsidRPr="00486415">
        <w:rPr>
          <w:rtl/>
        </w:rPr>
        <w:tab/>
      </w:r>
      <w:r w:rsidRPr="00486415">
        <w:rPr>
          <w:rFonts w:hint="cs"/>
          <w:rtl/>
        </w:rPr>
        <w:t>مقدمة</w:t>
      </w:r>
    </w:p>
    <w:p w:rsidR="00B0782C" w:rsidRPr="00486415" w:rsidRDefault="00B0782C" w:rsidP="00B0782C">
      <w:pPr>
        <w:pStyle w:val="SingleTxtGA"/>
        <w:rPr>
          <w:rtl/>
        </w:rPr>
      </w:pPr>
      <w:r w:rsidRPr="00486415">
        <w:rPr>
          <w:rFonts w:hint="cs"/>
          <w:rtl/>
        </w:rPr>
        <w:t>2</w:t>
      </w:r>
      <w:r w:rsidRPr="00486415">
        <w:rPr>
          <w:rtl/>
        </w:rPr>
        <w:t>-</w:t>
      </w:r>
      <w:r w:rsidRPr="00486415">
        <w:rPr>
          <w:rtl/>
        </w:rPr>
        <w:tab/>
      </w:r>
      <w:r w:rsidRPr="00486415">
        <w:rPr>
          <w:rFonts w:hint="cs"/>
          <w:rtl/>
        </w:rPr>
        <w:t>ترحب اللجنة ب</w:t>
      </w:r>
      <w:r w:rsidRPr="00486415">
        <w:rPr>
          <w:rtl/>
        </w:rPr>
        <w:t xml:space="preserve">التقرير </w:t>
      </w:r>
      <w:r w:rsidRPr="00486415">
        <w:rPr>
          <w:rFonts w:hint="cs"/>
          <w:rtl/>
        </w:rPr>
        <w:t>ال</w:t>
      </w:r>
      <w:r>
        <w:rPr>
          <w:rFonts w:hint="cs"/>
          <w:rtl/>
        </w:rPr>
        <w:t xml:space="preserve">ذي </w:t>
      </w:r>
      <w:r w:rsidRPr="00486415">
        <w:rPr>
          <w:rFonts w:hint="cs"/>
          <w:rtl/>
        </w:rPr>
        <w:t>قدم</w:t>
      </w:r>
      <w:r>
        <w:rPr>
          <w:rFonts w:hint="cs"/>
          <w:rtl/>
        </w:rPr>
        <w:t>ته</w:t>
      </w:r>
      <w:r w:rsidRPr="00486415">
        <w:rPr>
          <w:rFonts w:hint="cs"/>
          <w:rtl/>
        </w:rPr>
        <w:t xml:space="preserve"> </w:t>
      </w:r>
      <w:r>
        <w:rPr>
          <w:rFonts w:hint="cs"/>
          <w:rtl/>
        </w:rPr>
        <w:t>دولة بوليفيا المتعددة القوميات</w:t>
      </w:r>
      <w:r w:rsidRPr="00486415">
        <w:rPr>
          <w:rFonts w:hint="cs"/>
          <w:rtl/>
        </w:rPr>
        <w:t xml:space="preserve"> </w:t>
      </w:r>
      <w:r w:rsidRPr="00486415">
        <w:rPr>
          <w:rtl/>
        </w:rPr>
        <w:t>بموجب الفقرة 1 من المادة 29 من الاتفاقية</w:t>
      </w:r>
      <w:r>
        <w:rPr>
          <w:rFonts w:hint="cs"/>
          <w:rtl/>
        </w:rPr>
        <w:t>، المع</w:t>
      </w:r>
      <w:r w:rsidRPr="00486415">
        <w:rPr>
          <w:rFonts w:hint="cs"/>
          <w:rtl/>
        </w:rPr>
        <w:t>د وفقاً للمبادئ التوجيهية لإعداد التقارير، وبالمعلومات الم</w:t>
      </w:r>
      <w:r>
        <w:rPr>
          <w:rFonts w:hint="cs"/>
          <w:rtl/>
        </w:rPr>
        <w:t>عروض</w:t>
      </w:r>
      <w:r w:rsidRPr="00486415">
        <w:rPr>
          <w:rFonts w:hint="cs"/>
          <w:rtl/>
        </w:rPr>
        <w:t xml:space="preserve">ة فيه. كما تعرب عن امتنانها </w:t>
      </w:r>
      <w:r>
        <w:rPr>
          <w:rFonts w:hint="cs"/>
          <w:rtl/>
        </w:rPr>
        <w:t>ع</w:t>
      </w:r>
      <w:r w:rsidRPr="00486415">
        <w:rPr>
          <w:rFonts w:hint="cs"/>
          <w:rtl/>
        </w:rPr>
        <w:t>ل</w:t>
      </w:r>
      <w:r>
        <w:rPr>
          <w:rFonts w:hint="cs"/>
          <w:rtl/>
        </w:rPr>
        <w:t>ى ا</w:t>
      </w:r>
      <w:r w:rsidRPr="00486415">
        <w:rPr>
          <w:rFonts w:hint="cs"/>
          <w:rtl/>
        </w:rPr>
        <w:t>لحوار الصريح والبنّاء الذي دار مع وفد الدولة الطرف الرفيع المستوى بشأن التدابير المتخذة لتنفيذ أحكام الاتفاقية.</w:t>
      </w:r>
    </w:p>
    <w:p w:rsidR="00B0782C" w:rsidRPr="00486415" w:rsidRDefault="00B0782C" w:rsidP="00B0782C">
      <w:pPr>
        <w:pStyle w:val="SingleTxtGA"/>
        <w:rPr>
          <w:rtl/>
        </w:rPr>
      </w:pPr>
      <w:r w:rsidRPr="00486415">
        <w:rPr>
          <w:rFonts w:hint="cs"/>
          <w:rtl/>
        </w:rPr>
        <w:t>3</w:t>
      </w:r>
      <w:r w:rsidRPr="00486415">
        <w:rPr>
          <w:rtl/>
        </w:rPr>
        <w:t>-</w:t>
      </w:r>
      <w:r w:rsidRPr="00486415">
        <w:rPr>
          <w:rtl/>
        </w:rPr>
        <w:tab/>
      </w:r>
      <w:r w:rsidRPr="00486415">
        <w:rPr>
          <w:rFonts w:hint="cs"/>
          <w:rtl/>
        </w:rPr>
        <w:t xml:space="preserve">وتشكر اللجنة </w:t>
      </w:r>
      <w:r>
        <w:rPr>
          <w:rFonts w:hint="cs"/>
          <w:rtl/>
          <w:lang w:bidi="ar-DZ"/>
        </w:rPr>
        <w:t>ا</w:t>
      </w:r>
      <w:r w:rsidRPr="00486415">
        <w:rPr>
          <w:rFonts w:hint="cs"/>
          <w:rtl/>
        </w:rPr>
        <w:t xml:space="preserve">لدولة الطرف كذلك </w:t>
      </w:r>
      <w:r>
        <w:rPr>
          <w:rFonts w:hint="cs"/>
          <w:rtl/>
        </w:rPr>
        <w:t xml:space="preserve">على </w:t>
      </w:r>
      <w:r w:rsidRPr="00486415">
        <w:rPr>
          <w:rFonts w:hint="cs"/>
          <w:rtl/>
        </w:rPr>
        <w:t>ردودها الخطية (</w:t>
      </w:r>
      <w:r w:rsidRPr="00486415">
        <w:t>CED/C/</w:t>
      </w:r>
      <w:r>
        <w:t>BOL</w:t>
      </w:r>
      <w:r w:rsidRPr="00486415">
        <w:t>/Q/1/</w:t>
      </w:r>
      <w:proofErr w:type="spellStart"/>
      <w:r w:rsidRPr="00486415">
        <w:t>Add.1</w:t>
      </w:r>
      <w:proofErr w:type="spellEnd"/>
      <w:r w:rsidRPr="00486415">
        <w:rPr>
          <w:rFonts w:hint="cs"/>
          <w:rtl/>
        </w:rPr>
        <w:t>) على قائمة المسائل (</w:t>
      </w:r>
      <w:r w:rsidRPr="00486415">
        <w:t>CED/C/</w:t>
      </w:r>
      <w:r>
        <w:t>BOL</w:t>
      </w:r>
      <w:r w:rsidRPr="00486415">
        <w:t>/Q/1</w:t>
      </w:r>
      <w:r w:rsidRPr="00486415">
        <w:rPr>
          <w:rFonts w:hint="cs"/>
          <w:rtl/>
        </w:rPr>
        <w:t>)، المستكم</w:t>
      </w:r>
      <w:r>
        <w:rPr>
          <w:rFonts w:hint="cs"/>
          <w:rtl/>
        </w:rPr>
        <w:t>َ</w:t>
      </w:r>
      <w:r w:rsidRPr="00486415">
        <w:rPr>
          <w:rFonts w:hint="cs"/>
          <w:rtl/>
        </w:rPr>
        <w:t>لة بالردود الشفوية التي قد</w:t>
      </w:r>
      <w:r>
        <w:rPr>
          <w:rFonts w:hint="cs"/>
          <w:rtl/>
        </w:rPr>
        <w:t>ّ</w:t>
      </w:r>
      <w:r w:rsidRPr="00486415">
        <w:rPr>
          <w:rFonts w:hint="cs"/>
          <w:rtl/>
        </w:rPr>
        <w:t xml:space="preserve">مها الوفد أثناء </w:t>
      </w:r>
      <w:r>
        <w:rPr>
          <w:rFonts w:hint="cs"/>
          <w:rtl/>
        </w:rPr>
        <w:t xml:space="preserve">جلسة التحاور </w:t>
      </w:r>
      <w:r w:rsidRPr="00486415">
        <w:rPr>
          <w:rFonts w:hint="cs"/>
          <w:rtl/>
        </w:rPr>
        <w:t>وبالمعلومات الإضافية المقدمة خطياً.</w:t>
      </w:r>
    </w:p>
    <w:p w:rsidR="00B0782C" w:rsidRPr="00486415" w:rsidRDefault="00B0782C" w:rsidP="00B0782C">
      <w:pPr>
        <w:pStyle w:val="H1GA"/>
        <w:rPr>
          <w:rtl/>
        </w:rPr>
      </w:pPr>
      <w:r w:rsidRPr="00486415">
        <w:rPr>
          <w:rtl/>
        </w:rPr>
        <w:tab/>
      </w:r>
      <w:r w:rsidRPr="00486415">
        <w:rPr>
          <w:rFonts w:hint="cs"/>
          <w:rtl/>
        </w:rPr>
        <w:t>باء</w:t>
      </w:r>
      <w:r w:rsidRPr="00486415">
        <w:rPr>
          <w:rtl/>
        </w:rPr>
        <w:t>-</w:t>
      </w:r>
      <w:r w:rsidRPr="00486415">
        <w:rPr>
          <w:rtl/>
        </w:rPr>
        <w:tab/>
      </w:r>
      <w:r w:rsidRPr="00486415">
        <w:rPr>
          <w:rFonts w:hint="cs"/>
          <w:rtl/>
        </w:rPr>
        <w:t>الجوانب الإيجابية</w:t>
      </w:r>
    </w:p>
    <w:p w:rsidR="00B0782C" w:rsidRPr="00486415" w:rsidRDefault="00B0782C" w:rsidP="00B0782C">
      <w:pPr>
        <w:pStyle w:val="SingleTxtGA"/>
        <w:rPr>
          <w:rtl/>
        </w:rPr>
      </w:pPr>
      <w:r w:rsidRPr="00486415">
        <w:rPr>
          <w:rFonts w:hint="cs"/>
          <w:rtl/>
        </w:rPr>
        <w:t>4</w:t>
      </w:r>
      <w:r w:rsidRPr="00486415">
        <w:rPr>
          <w:rtl/>
        </w:rPr>
        <w:t>-</w:t>
      </w:r>
      <w:r w:rsidRPr="00486415">
        <w:rPr>
          <w:rtl/>
        </w:rPr>
        <w:tab/>
      </w:r>
      <w:r w:rsidRPr="00486415">
        <w:rPr>
          <w:rFonts w:hint="cs"/>
          <w:rtl/>
        </w:rPr>
        <w:t>ترح</w:t>
      </w:r>
      <w:r>
        <w:rPr>
          <w:rFonts w:hint="cs"/>
          <w:rtl/>
        </w:rPr>
        <w:t>ّ</w:t>
      </w:r>
      <w:r w:rsidRPr="00486415">
        <w:rPr>
          <w:rFonts w:hint="cs"/>
          <w:rtl/>
        </w:rPr>
        <w:t>ب اللجنة بتصديق الدولة الطرف على جميع صكوك الأمم المتحدة الأساسية لحقوق الإنسان و</w:t>
      </w:r>
      <w:r>
        <w:rPr>
          <w:rFonts w:hint="cs"/>
          <w:rtl/>
        </w:rPr>
        <w:t>على ت</w:t>
      </w:r>
      <w:r w:rsidRPr="00486415">
        <w:rPr>
          <w:rFonts w:hint="cs"/>
          <w:rtl/>
        </w:rPr>
        <w:t>سعة من البروتوكولات الاختيارية الملحقة بها</w:t>
      </w:r>
      <w:r>
        <w:rPr>
          <w:rFonts w:hint="cs"/>
          <w:rtl/>
        </w:rPr>
        <w:t>. كما ترحب بتصديقها</w:t>
      </w:r>
      <w:r w:rsidRPr="00486415">
        <w:rPr>
          <w:rFonts w:hint="cs"/>
          <w:rtl/>
        </w:rPr>
        <w:t xml:space="preserve"> على اتفاقية البلدان الأمريكية المتعلقة بالاختفاء القسري للأشخاص و</w:t>
      </w:r>
      <w:r>
        <w:rPr>
          <w:rFonts w:hint="cs"/>
          <w:rtl/>
        </w:rPr>
        <w:t xml:space="preserve">على </w:t>
      </w:r>
      <w:r w:rsidRPr="00486415">
        <w:rPr>
          <w:rFonts w:hint="cs"/>
          <w:rtl/>
        </w:rPr>
        <w:t>نظام روما الأساسي للمحكمة الجنائية الدولية.</w:t>
      </w:r>
    </w:p>
    <w:p w:rsidR="00B0782C" w:rsidRPr="00494A9F" w:rsidRDefault="00B0782C" w:rsidP="00EF7029">
      <w:pPr>
        <w:pStyle w:val="SingleTxtGA"/>
        <w:spacing w:line="370" w:lineRule="exact"/>
        <w:rPr>
          <w:rtl/>
          <w:lang w:val="ar-SA" w:eastAsia="zh-TW"/>
        </w:rPr>
      </w:pPr>
      <w:r w:rsidRPr="00486415">
        <w:rPr>
          <w:rFonts w:hint="cs"/>
          <w:rtl/>
        </w:rPr>
        <w:lastRenderedPageBreak/>
        <w:t>5</w:t>
      </w:r>
      <w:r w:rsidRPr="00486415">
        <w:rPr>
          <w:rtl/>
        </w:rPr>
        <w:t>-</w:t>
      </w:r>
      <w:r w:rsidRPr="00486415">
        <w:rPr>
          <w:rtl/>
        </w:rPr>
        <w:tab/>
      </w:r>
      <w:r w:rsidRPr="00494A9F">
        <w:rPr>
          <w:rtl/>
        </w:rPr>
        <w:t>وترحب اللجنة أيضاً بالتدابير التي اتخذتها الدولة الطرف في مجالات متصلة بالاتفاقية من قبيل ما يلي:</w:t>
      </w:r>
    </w:p>
    <w:p w:rsidR="00B0782C" w:rsidRPr="00494A9F" w:rsidRDefault="00B0782C" w:rsidP="00EF7029">
      <w:pPr>
        <w:pStyle w:val="SingleTxtGA"/>
        <w:spacing w:line="370" w:lineRule="exact"/>
        <w:rPr>
          <w:rtl/>
          <w:lang w:val="ar-SA" w:eastAsia="zh-TW"/>
        </w:rPr>
      </w:pPr>
      <w:r>
        <w:rPr>
          <w:rtl/>
        </w:rPr>
        <w:tab/>
      </w:r>
      <w:r w:rsidRPr="00494A9F">
        <w:rPr>
          <w:rtl/>
        </w:rPr>
        <w:t>(أ)</w:t>
      </w:r>
      <w:r w:rsidRPr="00494A9F">
        <w:rPr>
          <w:rtl/>
        </w:rPr>
        <w:tab/>
        <w:t>إنشاء لجنة تقصي الحقائق (القانون رقم ٨٧٩) في ٢٠١٦؛</w:t>
      </w:r>
    </w:p>
    <w:p w:rsidR="00B0782C" w:rsidRPr="00494A9F" w:rsidRDefault="00B0782C" w:rsidP="00EF7029">
      <w:pPr>
        <w:pStyle w:val="SingleTxtGA"/>
        <w:spacing w:line="370" w:lineRule="exact"/>
        <w:rPr>
          <w:rtl/>
          <w:lang w:val="ar-SA" w:eastAsia="zh-TW"/>
        </w:rPr>
      </w:pPr>
      <w:r>
        <w:rPr>
          <w:rtl/>
        </w:rPr>
        <w:tab/>
      </w:r>
      <w:r w:rsidRPr="00494A9F">
        <w:rPr>
          <w:rtl/>
        </w:rPr>
        <w:t>(ب)</w:t>
      </w:r>
      <w:r>
        <w:rPr>
          <w:rtl/>
        </w:rPr>
        <w:tab/>
      </w:r>
      <w:r>
        <w:rPr>
          <w:rFonts w:hint="cs"/>
          <w:rtl/>
        </w:rPr>
        <w:t xml:space="preserve">إصدار </w:t>
      </w:r>
      <w:r w:rsidRPr="00494A9F">
        <w:rPr>
          <w:rtl/>
        </w:rPr>
        <w:t>القانون رقم ٤٥٨ بشأن حماية الشاكين والشهود، الصادر بتاريخ ١٩ كانون الأول/ديسمبر ٢٠١٣؛</w:t>
      </w:r>
    </w:p>
    <w:p w:rsidR="00B0782C" w:rsidRPr="00494A9F" w:rsidRDefault="00B0782C" w:rsidP="00EF7029">
      <w:pPr>
        <w:pStyle w:val="SingleTxtGA"/>
        <w:spacing w:line="370" w:lineRule="exact"/>
        <w:rPr>
          <w:rtl/>
          <w:lang w:val="ar-SA" w:eastAsia="zh-TW"/>
        </w:rPr>
      </w:pPr>
      <w:r>
        <w:rPr>
          <w:rtl/>
        </w:rPr>
        <w:tab/>
      </w:r>
      <w:r w:rsidRPr="00494A9F">
        <w:rPr>
          <w:rtl/>
        </w:rPr>
        <w:t>(ج)</w:t>
      </w:r>
      <w:r>
        <w:rPr>
          <w:rtl/>
        </w:rPr>
        <w:tab/>
      </w:r>
      <w:r w:rsidRPr="00494A9F">
        <w:rPr>
          <w:rtl/>
        </w:rPr>
        <w:t xml:space="preserve">توصيف جريمة الاختفاء القسري في القانون الجنائي في الفقرة ٢٩٢ </w:t>
      </w:r>
      <w:r w:rsidRPr="00807133">
        <w:rPr>
          <w:i/>
          <w:iCs/>
          <w:rtl/>
        </w:rPr>
        <w:t>مكرراً</w:t>
      </w:r>
      <w:r w:rsidRPr="00494A9F">
        <w:rPr>
          <w:rtl/>
        </w:rPr>
        <w:t xml:space="preserve"> من القانون رقم ٣٣٢٦ لعام ٢٠٠٦؛</w:t>
      </w:r>
    </w:p>
    <w:p w:rsidR="00B0782C" w:rsidRPr="00494A9F" w:rsidRDefault="00B0782C" w:rsidP="00EF7029">
      <w:pPr>
        <w:pStyle w:val="SingleTxtGA"/>
        <w:spacing w:line="370" w:lineRule="exact"/>
        <w:rPr>
          <w:rtl/>
          <w:lang w:val="ar-SA" w:eastAsia="zh-TW"/>
        </w:rPr>
      </w:pPr>
      <w:r>
        <w:rPr>
          <w:rtl/>
        </w:rPr>
        <w:tab/>
      </w:r>
      <w:r w:rsidRPr="00494A9F">
        <w:rPr>
          <w:rtl/>
        </w:rPr>
        <w:t>(د)</w:t>
      </w:r>
      <w:r w:rsidRPr="00494A9F">
        <w:rPr>
          <w:rtl/>
        </w:rPr>
        <w:tab/>
        <w:t>اعتماد القانون رقم ٢٦٤٠ في عام ٢٠٠٤ ولائحته (المرسوم السامي رقم</w:t>
      </w:r>
      <w:r>
        <w:rPr>
          <w:rFonts w:hint="cs"/>
          <w:rtl/>
        </w:rPr>
        <w:t> </w:t>
      </w:r>
      <w:r w:rsidRPr="00494A9F">
        <w:rPr>
          <w:rtl/>
        </w:rPr>
        <w:t>٢٨٠١٥ المؤرخ ٢٢ شباط/فبراير ٢٠٠٥ والمرسوم السامي رقم ٢٩٢١٤ المؤرخ ٢ آب/أغسطس ٢٠٠٧)،</w:t>
      </w:r>
      <w:r>
        <w:rPr>
          <w:rtl/>
          <w:lang w:bidi="ar-DZ"/>
        </w:rPr>
        <w:t xml:space="preserve"> </w:t>
      </w:r>
      <w:r w:rsidRPr="00494A9F">
        <w:rPr>
          <w:rtl/>
        </w:rPr>
        <w:t>اللذين يحددان إجراءات توفير سبل الانتصاف للأشخاص الذين ربما</w:t>
      </w:r>
      <w:r>
        <w:rPr>
          <w:rFonts w:hint="cs"/>
          <w:rtl/>
        </w:rPr>
        <w:t> ارتُكبت في حقهم</w:t>
      </w:r>
      <w:r w:rsidRPr="00494A9F">
        <w:rPr>
          <w:rtl/>
        </w:rPr>
        <w:t xml:space="preserve"> أ</w:t>
      </w:r>
      <w:r>
        <w:rPr>
          <w:rFonts w:hint="cs"/>
          <w:rtl/>
        </w:rPr>
        <w:t>ف</w:t>
      </w:r>
      <w:r w:rsidRPr="00494A9F">
        <w:rPr>
          <w:rtl/>
        </w:rPr>
        <w:t>عال عنفٍ سياسي خلال الفترة الممتدة م</w:t>
      </w:r>
      <w:r>
        <w:rPr>
          <w:rFonts w:hint="cs"/>
          <w:rtl/>
        </w:rPr>
        <w:t>ا بي</w:t>
      </w:r>
      <w:r w:rsidRPr="00494A9F">
        <w:rPr>
          <w:rtl/>
        </w:rPr>
        <w:t>ن</w:t>
      </w:r>
      <w:r>
        <w:rPr>
          <w:rtl/>
        </w:rPr>
        <w:t xml:space="preserve"> </w:t>
      </w:r>
      <w:r w:rsidRPr="00494A9F">
        <w:rPr>
          <w:rtl/>
        </w:rPr>
        <w:t>عام</w:t>
      </w:r>
      <w:r>
        <w:rPr>
          <w:rFonts w:hint="cs"/>
          <w:rtl/>
        </w:rPr>
        <w:t>ي</w:t>
      </w:r>
      <w:r w:rsidRPr="00494A9F">
        <w:rPr>
          <w:rtl/>
        </w:rPr>
        <w:t xml:space="preserve"> ١٩٦٤ </w:t>
      </w:r>
      <w:proofErr w:type="spellStart"/>
      <w:r>
        <w:rPr>
          <w:rFonts w:hint="cs"/>
          <w:rtl/>
        </w:rPr>
        <w:t>و</w:t>
      </w:r>
      <w:r w:rsidRPr="00494A9F">
        <w:rPr>
          <w:rtl/>
        </w:rPr>
        <w:t>١٩٨٢</w:t>
      </w:r>
      <w:proofErr w:type="spellEnd"/>
      <w:r w:rsidRPr="00494A9F">
        <w:rPr>
          <w:rtl/>
        </w:rPr>
        <w:t>؛</w:t>
      </w:r>
    </w:p>
    <w:p w:rsidR="00B0782C" w:rsidRPr="00494A9F" w:rsidRDefault="00B0782C" w:rsidP="00EF7029">
      <w:pPr>
        <w:pStyle w:val="SingleTxtGA"/>
        <w:spacing w:line="370" w:lineRule="exact"/>
        <w:rPr>
          <w:rtl/>
          <w:lang w:val="ar-SA" w:eastAsia="zh-TW"/>
        </w:rPr>
      </w:pPr>
      <w:r>
        <w:rPr>
          <w:rtl/>
        </w:rPr>
        <w:tab/>
      </w:r>
      <w:r w:rsidRPr="00494A9F">
        <w:rPr>
          <w:rtl/>
        </w:rPr>
        <w:t>(هـ)</w:t>
      </w:r>
      <w:r>
        <w:rPr>
          <w:rtl/>
        </w:rPr>
        <w:tab/>
      </w:r>
      <w:r w:rsidRPr="00494A9F">
        <w:rPr>
          <w:rtl/>
        </w:rPr>
        <w:t>إنشاء المجلس المشترك بين المؤسسات لتوضيح حالات الاختفاء القسري في عام ٢٠٠٣ باعتماد المرسوم الأعلى رقم ٢٧٠٨٩.</w:t>
      </w:r>
    </w:p>
    <w:p w:rsidR="00B0782C" w:rsidRPr="00486415" w:rsidRDefault="00B0782C" w:rsidP="00EF7029">
      <w:pPr>
        <w:pStyle w:val="SingleTxtGA"/>
        <w:spacing w:line="370" w:lineRule="exact"/>
        <w:rPr>
          <w:rtl/>
        </w:rPr>
      </w:pPr>
      <w:r w:rsidRPr="00486415">
        <w:rPr>
          <w:rFonts w:hint="cs"/>
          <w:rtl/>
        </w:rPr>
        <w:t>6</w:t>
      </w:r>
      <w:r w:rsidRPr="00486415">
        <w:rPr>
          <w:rtl/>
        </w:rPr>
        <w:t>-</w:t>
      </w:r>
      <w:r w:rsidRPr="00486415">
        <w:rPr>
          <w:rtl/>
        </w:rPr>
        <w:tab/>
      </w:r>
      <w:r w:rsidRPr="00486415">
        <w:rPr>
          <w:rFonts w:hint="cs"/>
          <w:rtl/>
        </w:rPr>
        <w:t>وتلاحظ اللجنة ب</w:t>
      </w:r>
      <w:r>
        <w:rPr>
          <w:rFonts w:hint="cs"/>
          <w:rtl/>
        </w:rPr>
        <w:t>عين ال</w:t>
      </w:r>
      <w:r w:rsidRPr="00486415">
        <w:rPr>
          <w:rFonts w:hint="cs"/>
          <w:rtl/>
        </w:rPr>
        <w:t>رضا أن الدولة الطرف قد وجّهت دعوة مفتوحة إلى جميع المكلفين بولايات في إطار الإجراءات الخاصة لمجلس حقوق الإنسان من أجل زيارة البلد.</w:t>
      </w:r>
    </w:p>
    <w:p w:rsidR="00B0782C" w:rsidRPr="00486415" w:rsidRDefault="00B0782C" w:rsidP="00B0782C">
      <w:pPr>
        <w:pStyle w:val="H1GA"/>
        <w:rPr>
          <w:rtl/>
        </w:rPr>
      </w:pPr>
      <w:r w:rsidRPr="00486415">
        <w:rPr>
          <w:rtl/>
        </w:rPr>
        <w:tab/>
      </w:r>
      <w:r w:rsidRPr="00486415">
        <w:rPr>
          <w:rFonts w:hint="cs"/>
          <w:rtl/>
        </w:rPr>
        <w:t>جيم</w:t>
      </w:r>
      <w:r w:rsidRPr="00486415">
        <w:rPr>
          <w:rtl/>
        </w:rPr>
        <w:t>-</w:t>
      </w:r>
      <w:r w:rsidRPr="00486415">
        <w:rPr>
          <w:rtl/>
        </w:rPr>
        <w:tab/>
      </w:r>
      <w:r w:rsidRPr="00486415">
        <w:rPr>
          <w:rFonts w:hint="cs"/>
          <w:rtl/>
        </w:rPr>
        <w:t>دواعي القلق الرئيسية والتوصيات</w:t>
      </w:r>
    </w:p>
    <w:p w:rsidR="00B0782C" w:rsidRPr="00486415" w:rsidRDefault="00B0782C" w:rsidP="00B0782C">
      <w:pPr>
        <w:pStyle w:val="SingleTxtGA"/>
        <w:rPr>
          <w:rtl/>
        </w:rPr>
      </w:pPr>
      <w:r>
        <w:rPr>
          <w:rFonts w:hint="cs"/>
          <w:rtl/>
          <w:lang w:val="fr-CH" w:bidi="ar-DZ"/>
        </w:rPr>
        <w:t>7</w:t>
      </w:r>
      <w:r w:rsidRPr="00486415">
        <w:rPr>
          <w:rtl/>
        </w:rPr>
        <w:t>-</w:t>
      </w:r>
      <w:r w:rsidRPr="00486415">
        <w:rPr>
          <w:rtl/>
        </w:rPr>
        <w:tab/>
      </w:r>
      <w:r w:rsidRPr="00486415">
        <w:rPr>
          <w:rFonts w:hint="cs"/>
          <w:rtl/>
        </w:rPr>
        <w:t>ترى اللجنة أنه</w:t>
      </w:r>
      <w:r>
        <w:rPr>
          <w:rFonts w:hint="cs"/>
          <w:rtl/>
        </w:rPr>
        <w:t>،</w:t>
      </w:r>
      <w:r w:rsidRPr="00486415">
        <w:rPr>
          <w:rFonts w:hint="cs"/>
          <w:rtl/>
        </w:rPr>
        <w:t xml:space="preserve"> عند اعتمادها هذه الملاحظات الختامية</w:t>
      </w:r>
      <w:r>
        <w:rPr>
          <w:rFonts w:hint="cs"/>
          <w:rtl/>
        </w:rPr>
        <w:t>،</w:t>
      </w:r>
      <w:r w:rsidRPr="00486415">
        <w:rPr>
          <w:rFonts w:hint="cs"/>
          <w:rtl/>
        </w:rPr>
        <w:t xml:space="preserve"> لم يكن </w:t>
      </w:r>
      <w:r>
        <w:rPr>
          <w:rFonts w:hint="cs"/>
          <w:rtl/>
        </w:rPr>
        <w:t>أي</w:t>
      </w:r>
      <w:r w:rsidRPr="00486415">
        <w:rPr>
          <w:rFonts w:hint="cs"/>
          <w:rtl/>
        </w:rPr>
        <w:t xml:space="preserve"> من التشريعات النافذة في الدولة الطرف و</w:t>
      </w:r>
      <w:r>
        <w:rPr>
          <w:rFonts w:hint="cs"/>
          <w:rtl/>
        </w:rPr>
        <w:t>لا تطبيق</w:t>
      </w:r>
      <w:r w:rsidRPr="00486415">
        <w:rPr>
          <w:rFonts w:hint="cs"/>
          <w:rtl/>
        </w:rPr>
        <w:t>ها و</w:t>
      </w:r>
      <w:r>
        <w:rPr>
          <w:rFonts w:hint="cs"/>
          <w:rtl/>
        </w:rPr>
        <w:t xml:space="preserve">لا </w:t>
      </w:r>
      <w:r w:rsidRPr="00486415">
        <w:rPr>
          <w:rFonts w:hint="cs"/>
          <w:rtl/>
        </w:rPr>
        <w:t xml:space="preserve">أداء بعض السلطات </w:t>
      </w:r>
      <w:r>
        <w:rPr>
          <w:rFonts w:hint="cs"/>
          <w:rtl/>
        </w:rPr>
        <w:t>متسقاً</w:t>
      </w:r>
      <w:r w:rsidRPr="00486415">
        <w:rPr>
          <w:rFonts w:hint="cs"/>
          <w:rtl/>
        </w:rPr>
        <w:t xml:space="preserve"> بالكامل مع الالتزامات الناشئة عن الاتفاقية. </w:t>
      </w:r>
      <w:r>
        <w:rPr>
          <w:rFonts w:hint="cs"/>
          <w:rtl/>
        </w:rPr>
        <w:t>و</w:t>
      </w:r>
      <w:r w:rsidRPr="00486415">
        <w:rPr>
          <w:rFonts w:hint="cs"/>
          <w:rtl/>
        </w:rPr>
        <w:t>ل</w:t>
      </w:r>
      <w:r>
        <w:rPr>
          <w:rFonts w:hint="cs"/>
          <w:rtl/>
        </w:rPr>
        <w:t>ه</w:t>
      </w:r>
      <w:r w:rsidRPr="00486415">
        <w:rPr>
          <w:rFonts w:hint="cs"/>
          <w:rtl/>
        </w:rPr>
        <w:t>ذا، ت</w:t>
      </w:r>
      <w:r>
        <w:rPr>
          <w:rFonts w:hint="cs"/>
          <w:rtl/>
        </w:rPr>
        <w:t>حث</w:t>
      </w:r>
      <w:r w:rsidRPr="00486415">
        <w:rPr>
          <w:rFonts w:hint="cs"/>
          <w:rtl/>
        </w:rPr>
        <w:t xml:space="preserve"> اللجنة الدولة</w:t>
      </w:r>
      <w:r>
        <w:rPr>
          <w:rFonts w:hint="cs"/>
          <w:rtl/>
        </w:rPr>
        <w:t>َ</w:t>
      </w:r>
      <w:r w:rsidRPr="00486415">
        <w:rPr>
          <w:rFonts w:hint="cs"/>
          <w:rtl/>
        </w:rPr>
        <w:t xml:space="preserve"> الطرف على تنفيذ توصيات اللجنة</w:t>
      </w:r>
      <w:r>
        <w:rPr>
          <w:rFonts w:hint="cs"/>
          <w:rtl/>
        </w:rPr>
        <w:t xml:space="preserve"> التي صيغت</w:t>
      </w:r>
      <w:r w:rsidRPr="00486415">
        <w:rPr>
          <w:rFonts w:hint="cs"/>
          <w:rtl/>
        </w:rPr>
        <w:t xml:space="preserve"> بروح بنّاءة، كي تكفل اتفاق إطارها القانوني النافذ وكيفية</w:t>
      </w:r>
      <w:r>
        <w:rPr>
          <w:rFonts w:hint="cs"/>
          <w:rtl/>
        </w:rPr>
        <w:t>ِ</w:t>
      </w:r>
      <w:r w:rsidRPr="00486415">
        <w:rPr>
          <w:rFonts w:hint="cs"/>
          <w:rtl/>
        </w:rPr>
        <w:t xml:space="preserve"> تنفيذه من ق</w:t>
      </w:r>
      <w:r>
        <w:rPr>
          <w:rFonts w:hint="cs"/>
          <w:rtl/>
        </w:rPr>
        <w:t>ِ</w:t>
      </w:r>
      <w:r w:rsidRPr="00486415">
        <w:rPr>
          <w:rFonts w:hint="cs"/>
          <w:rtl/>
        </w:rPr>
        <w:t>بل سلطاتها اتفاقا</w:t>
      </w:r>
      <w:r>
        <w:rPr>
          <w:rFonts w:hint="cs"/>
          <w:rtl/>
        </w:rPr>
        <w:t>ً</w:t>
      </w:r>
      <w:r w:rsidRPr="00486415">
        <w:rPr>
          <w:rFonts w:hint="cs"/>
          <w:rtl/>
        </w:rPr>
        <w:t xml:space="preserve"> تاما</w:t>
      </w:r>
      <w:r>
        <w:rPr>
          <w:rFonts w:hint="cs"/>
          <w:rtl/>
        </w:rPr>
        <w:t>ً</w:t>
      </w:r>
      <w:r w:rsidRPr="00486415">
        <w:rPr>
          <w:rFonts w:hint="cs"/>
          <w:rtl/>
        </w:rPr>
        <w:t xml:space="preserve"> مع الحقوق والالتزامات المكرّسة في الاتفاقية.</w:t>
      </w:r>
    </w:p>
    <w:p w:rsidR="00B0782C" w:rsidRPr="00486415" w:rsidRDefault="00B0782C" w:rsidP="00B0782C">
      <w:pPr>
        <w:pStyle w:val="H23GA"/>
        <w:rPr>
          <w:rFonts w:hint="cs"/>
          <w:rtl/>
        </w:rPr>
      </w:pPr>
      <w:r w:rsidRPr="00486415">
        <w:rPr>
          <w:rtl/>
        </w:rPr>
        <w:tab/>
      </w:r>
      <w:r>
        <w:rPr>
          <w:rFonts w:hint="cs"/>
          <w:rtl/>
        </w:rPr>
        <w:t>1-</w:t>
      </w:r>
      <w:r w:rsidRPr="00486415">
        <w:rPr>
          <w:rtl/>
        </w:rPr>
        <w:tab/>
      </w:r>
      <w:r w:rsidRPr="00486415">
        <w:rPr>
          <w:rFonts w:hint="cs"/>
          <w:rtl/>
        </w:rPr>
        <w:t>معلومات عامة</w:t>
      </w:r>
    </w:p>
    <w:p w:rsidR="00B0782C" w:rsidRPr="00486415" w:rsidRDefault="00B0782C" w:rsidP="00B0782C">
      <w:pPr>
        <w:pStyle w:val="H23GA"/>
        <w:rPr>
          <w:rtl/>
        </w:rPr>
      </w:pPr>
      <w:r w:rsidRPr="00486415">
        <w:rPr>
          <w:rtl/>
        </w:rPr>
        <w:tab/>
      </w:r>
      <w:r w:rsidRPr="00486415">
        <w:rPr>
          <w:rtl/>
        </w:rPr>
        <w:tab/>
      </w:r>
      <w:r w:rsidRPr="00486415">
        <w:rPr>
          <w:rFonts w:hint="cs"/>
          <w:rtl/>
        </w:rPr>
        <w:t>البلاغات المقدمة من الأفراد ومن الدول</w:t>
      </w:r>
    </w:p>
    <w:p w:rsidR="00B0782C" w:rsidRPr="00486415" w:rsidRDefault="00B0782C" w:rsidP="00B0782C">
      <w:pPr>
        <w:pStyle w:val="SingleTxtGA"/>
        <w:rPr>
          <w:rtl/>
        </w:rPr>
      </w:pPr>
      <w:r>
        <w:rPr>
          <w:rFonts w:hint="cs"/>
          <w:rtl/>
        </w:rPr>
        <w:t>8</w:t>
      </w:r>
      <w:r w:rsidRPr="00486415">
        <w:rPr>
          <w:rtl/>
        </w:rPr>
        <w:t>-</w:t>
      </w:r>
      <w:r w:rsidRPr="00486415">
        <w:rPr>
          <w:rtl/>
        </w:rPr>
        <w:tab/>
      </w:r>
      <w:r w:rsidRPr="00486415">
        <w:rPr>
          <w:rFonts w:hint="cs"/>
          <w:rtl/>
        </w:rPr>
        <w:t>ت</w:t>
      </w:r>
      <w:r>
        <w:rPr>
          <w:rFonts w:hint="cs"/>
          <w:rtl/>
        </w:rPr>
        <w:t>عرب</w:t>
      </w:r>
      <w:r w:rsidRPr="00486415">
        <w:rPr>
          <w:rFonts w:hint="cs"/>
          <w:rtl/>
        </w:rPr>
        <w:t xml:space="preserve"> اللجنة</w:t>
      </w:r>
      <w:r>
        <w:rPr>
          <w:rFonts w:hint="cs"/>
          <w:rtl/>
        </w:rPr>
        <w:t xml:space="preserve"> عن القلق لأن</w:t>
      </w:r>
      <w:r w:rsidRPr="00486415">
        <w:rPr>
          <w:rFonts w:hint="cs"/>
          <w:rtl/>
        </w:rPr>
        <w:t xml:space="preserve"> الدولة الطرف </w:t>
      </w:r>
      <w:r>
        <w:rPr>
          <w:rFonts w:hint="cs"/>
          <w:rtl/>
        </w:rPr>
        <w:t>لم</w:t>
      </w:r>
      <w:r w:rsidRPr="00486415">
        <w:rPr>
          <w:rFonts w:hint="cs"/>
          <w:rtl/>
        </w:rPr>
        <w:t xml:space="preserve"> </w:t>
      </w:r>
      <w:r>
        <w:rPr>
          <w:rFonts w:hint="cs"/>
          <w:rtl/>
        </w:rPr>
        <w:t>ت</w:t>
      </w:r>
      <w:r w:rsidRPr="00486415">
        <w:rPr>
          <w:rFonts w:hint="cs"/>
          <w:rtl/>
        </w:rPr>
        <w:t>عترف باختصاص اللجنة بتلقي بلاغات من الأفراد ومن الدول وب</w:t>
      </w:r>
      <w:r>
        <w:rPr>
          <w:rFonts w:hint="cs"/>
          <w:rtl/>
        </w:rPr>
        <w:t>النظر في</w:t>
      </w:r>
      <w:r w:rsidRPr="00486415">
        <w:rPr>
          <w:rFonts w:hint="cs"/>
          <w:rtl/>
        </w:rPr>
        <w:t>ها (المادتان</w:t>
      </w:r>
      <w:r w:rsidRPr="00486415">
        <w:rPr>
          <w:rFonts w:hint="eastAsia"/>
          <w:rtl/>
        </w:rPr>
        <w:t> </w:t>
      </w:r>
      <w:r w:rsidRPr="00486415">
        <w:rPr>
          <w:rFonts w:hint="cs"/>
          <w:rtl/>
        </w:rPr>
        <w:t xml:space="preserve">31 </w:t>
      </w:r>
      <w:proofErr w:type="spellStart"/>
      <w:r w:rsidRPr="00486415">
        <w:rPr>
          <w:rFonts w:hint="cs"/>
          <w:rtl/>
        </w:rPr>
        <w:t>و32</w:t>
      </w:r>
      <w:proofErr w:type="spellEnd"/>
      <w:r w:rsidRPr="00486415">
        <w:rPr>
          <w:rFonts w:hint="cs"/>
          <w:rtl/>
        </w:rPr>
        <w:t xml:space="preserve"> من الاتفاقية).</w:t>
      </w:r>
    </w:p>
    <w:p w:rsidR="00B0782C" w:rsidRPr="00486415" w:rsidRDefault="00B0782C" w:rsidP="00B0782C">
      <w:pPr>
        <w:pStyle w:val="SingleTxtGA"/>
        <w:rPr>
          <w:b/>
          <w:bCs/>
          <w:rtl/>
        </w:rPr>
      </w:pPr>
      <w:r>
        <w:rPr>
          <w:rFonts w:hint="cs"/>
          <w:rtl/>
        </w:rPr>
        <w:t>9</w:t>
      </w:r>
      <w:r w:rsidRPr="00486415">
        <w:rPr>
          <w:rtl/>
        </w:rPr>
        <w:t>-</w:t>
      </w:r>
      <w:r w:rsidRPr="00486415">
        <w:rPr>
          <w:rtl/>
        </w:rPr>
        <w:tab/>
      </w:r>
      <w:r w:rsidRPr="00486415">
        <w:rPr>
          <w:rFonts w:hint="cs"/>
          <w:b/>
          <w:bCs/>
          <w:rtl/>
        </w:rPr>
        <w:t>ت</w:t>
      </w:r>
      <w:r>
        <w:rPr>
          <w:rFonts w:hint="cs"/>
          <w:b/>
          <w:bCs/>
          <w:rtl/>
        </w:rPr>
        <w:t>حث</w:t>
      </w:r>
      <w:r w:rsidRPr="00486415">
        <w:rPr>
          <w:rFonts w:hint="cs"/>
          <w:b/>
          <w:bCs/>
          <w:rtl/>
        </w:rPr>
        <w:t xml:space="preserve"> اللجنة الدولة الطرف على الاعتراف باختصاص اللجنة بتلقي بلاغات من الأفراد ومن الدول وب</w:t>
      </w:r>
      <w:r>
        <w:rPr>
          <w:rFonts w:hint="cs"/>
          <w:b/>
          <w:bCs/>
          <w:rtl/>
        </w:rPr>
        <w:t>النظر في</w:t>
      </w:r>
      <w:r w:rsidRPr="00486415">
        <w:rPr>
          <w:rFonts w:hint="cs"/>
          <w:b/>
          <w:bCs/>
          <w:rtl/>
        </w:rPr>
        <w:t xml:space="preserve">ها بموجب المادتين 31 </w:t>
      </w:r>
      <w:proofErr w:type="spellStart"/>
      <w:r w:rsidRPr="00486415">
        <w:rPr>
          <w:rFonts w:hint="cs"/>
          <w:b/>
          <w:bCs/>
          <w:rtl/>
        </w:rPr>
        <w:t>و32</w:t>
      </w:r>
      <w:proofErr w:type="spellEnd"/>
      <w:r w:rsidRPr="00486415">
        <w:rPr>
          <w:rFonts w:hint="cs"/>
          <w:b/>
          <w:bCs/>
          <w:rtl/>
        </w:rPr>
        <w:t xml:space="preserve"> من الاتفاقية.</w:t>
      </w:r>
    </w:p>
    <w:p w:rsidR="00B0782C" w:rsidRPr="00486415" w:rsidRDefault="00B0782C" w:rsidP="00B0782C">
      <w:pPr>
        <w:pStyle w:val="H23GA"/>
        <w:rPr>
          <w:rtl/>
        </w:rPr>
      </w:pPr>
      <w:r w:rsidRPr="00486415">
        <w:rPr>
          <w:rtl/>
        </w:rPr>
        <w:tab/>
      </w:r>
      <w:r>
        <w:rPr>
          <w:rFonts w:hint="cs"/>
          <w:rtl/>
        </w:rPr>
        <w:t>2-</w:t>
      </w:r>
      <w:r w:rsidRPr="00486415">
        <w:rPr>
          <w:rtl/>
        </w:rPr>
        <w:tab/>
      </w:r>
      <w:r w:rsidRPr="00486415">
        <w:rPr>
          <w:rFonts w:hint="cs"/>
          <w:rtl/>
        </w:rPr>
        <w:t>تعريف الاختفاء القسري وتجريمه (المواد من 1 إلى 7)</w:t>
      </w:r>
    </w:p>
    <w:p w:rsidR="00B0782C" w:rsidRPr="00486415" w:rsidRDefault="00B0782C" w:rsidP="00B0782C">
      <w:pPr>
        <w:pStyle w:val="H23GA"/>
        <w:rPr>
          <w:rtl/>
        </w:rPr>
      </w:pPr>
      <w:r w:rsidRPr="00486415">
        <w:rPr>
          <w:rtl/>
        </w:rPr>
        <w:tab/>
      </w:r>
      <w:r w:rsidRPr="00486415">
        <w:rPr>
          <w:rtl/>
        </w:rPr>
        <w:tab/>
      </w:r>
      <w:r w:rsidRPr="00486415">
        <w:rPr>
          <w:rFonts w:hint="cs"/>
          <w:rtl/>
        </w:rPr>
        <w:t>حظر الاختفاء القسري</w:t>
      </w:r>
      <w:r>
        <w:rPr>
          <w:rFonts w:hint="cs"/>
          <w:rtl/>
        </w:rPr>
        <w:t xml:space="preserve"> حظراً مطلقاً</w:t>
      </w:r>
    </w:p>
    <w:p w:rsidR="00B0782C" w:rsidRPr="00486415" w:rsidRDefault="00B0782C" w:rsidP="00B0782C">
      <w:pPr>
        <w:pStyle w:val="SingleTxtGA"/>
      </w:pPr>
      <w:r w:rsidRPr="00486415">
        <w:rPr>
          <w:rFonts w:hint="cs"/>
          <w:rtl/>
        </w:rPr>
        <w:t>1</w:t>
      </w:r>
      <w:r>
        <w:rPr>
          <w:rFonts w:hint="cs"/>
          <w:rtl/>
        </w:rPr>
        <w:t>0</w:t>
      </w:r>
      <w:r w:rsidRPr="00486415">
        <w:rPr>
          <w:rtl/>
        </w:rPr>
        <w:t>-</w:t>
      </w:r>
      <w:r w:rsidRPr="00486415">
        <w:rPr>
          <w:rtl/>
        </w:rPr>
        <w:tab/>
      </w:r>
      <w:r w:rsidRPr="00486415">
        <w:rPr>
          <w:rFonts w:hint="cs"/>
          <w:rtl/>
        </w:rPr>
        <w:t>تحيط اللجنة علماً ب</w:t>
      </w:r>
      <w:r>
        <w:rPr>
          <w:rFonts w:hint="cs"/>
          <w:rtl/>
        </w:rPr>
        <w:t xml:space="preserve">ما قدمته </w:t>
      </w:r>
      <w:r>
        <w:rPr>
          <w:rFonts w:hint="cs"/>
          <w:rtl/>
          <w:lang w:bidi="ar-DZ"/>
        </w:rPr>
        <w:t>قدّم</w:t>
      </w:r>
      <w:r w:rsidRPr="00486415">
        <w:rPr>
          <w:rFonts w:hint="cs"/>
          <w:rtl/>
        </w:rPr>
        <w:t>ته الدولة</w:t>
      </w:r>
      <w:r>
        <w:rPr>
          <w:rFonts w:hint="cs"/>
          <w:rtl/>
        </w:rPr>
        <w:t xml:space="preserve"> الطرف</w:t>
      </w:r>
      <w:r w:rsidRPr="00486415">
        <w:rPr>
          <w:rFonts w:hint="cs"/>
          <w:rtl/>
        </w:rPr>
        <w:t xml:space="preserve"> </w:t>
      </w:r>
      <w:r>
        <w:rPr>
          <w:rFonts w:hint="cs"/>
          <w:rtl/>
        </w:rPr>
        <w:t xml:space="preserve">من </w:t>
      </w:r>
      <w:r w:rsidRPr="00486415">
        <w:rPr>
          <w:rFonts w:hint="cs"/>
          <w:rtl/>
        </w:rPr>
        <w:t xml:space="preserve">أرقام </w:t>
      </w:r>
      <w:r>
        <w:rPr>
          <w:rFonts w:hint="cs"/>
          <w:rtl/>
        </w:rPr>
        <w:t>تتعلق ب</w:t>
      </w:r>
      <w:r w:rsidRPr="00486415">
        <w:rPr>
          <w:rFonts w:hint="cs"/>
          <w:rtl/>
        </w:rPr>
        <w:t xml:space="preserve">حالات الاختفاء القسري التي وقعت </w:t>
      </w:r>
      <w:r>
        <w:rPr>
          <w:rFonts w:hint="cs"/>
          <w:rtl/>
        </w:rPr>
        <w:t xml:space="preserve">في الفترة ما بين عامي 1964 </w:t>
      </w:r>
      <w:proofErr w:type="spellStart"/>
      <w:r>
        <w:rPr>
          <w:rFonts w:hint="cs"/>
          <w:rtl/>
        </w:rPr>
        <w:t>و1982</w:t>
      </w:r>
      <w:proofErr w:type="spellEnd"/>
      <w:r>
        <w:rPr>
          <w:rFonts w:hint="cs"/>
          <w:rtl/>
        </w:rPr>
        <w:t>.</w:t>
      </w:r>
      <w:r w:rsidRPr="00486415">
        <w:rPr>
          <w:rFonts w:hint="cs"/>
          <w:rtl/>
        </w:rPr>
        <w:t xml:space="preserve"> غير أنها ترى أن هذه الأرقام </w:t>
      </w:r>
      <w:r>
        <w:rPr>
          <w:rFonts w:hint="cs"/>
          <w:rtl/>
        </w:rPr>
        <w:lastRenderedPageBreak/>
        <w:t xml:space="preserve">تعتريها ثغرات </w:t>
      </w:r>
      <w:r w:rsidRPr="00486415">
        <w:rPr>
          <w:rFonts w:hint="cs"/>
          <w:rtl/>
        </w:rPr>
        <w:t>و</w:t>
      </w:r>
      <w:r>
        <w:rPr>
          <w:rFonts w:hint="cs"/>
          <w:rtl/>
        </w:rPr>
        <w:t>تناقضات</w:t>
      </w:r>
      <w:r w:rsidRPr="00486415">
        <w:rPr>
          <w:rFonts w:hint="cs"/>
          <w:rtl/>
        </w:rPr>
        <w:t xml:space="preserve"> </w:t>
      </w:r>
      <w:r>
        <w:rPr>
          <w:rFonts w:hint="cs"/>
          <w:rtl/>
        </w:rPr>
        <w:t>ويعوزها</w:t>
      </w:r>
      <w:r w:rsidRPr="00486415">
        <w:rPr>
          <w:rFonts w:hint="cs"/>
          <w:rtl/>
        </w:rPr>
        <w:t xml:space="preserve"> تحليل</w:t>
      </w:r>
      <w:r>
        <w:rPr>
          <w:rFonts w:hint="cs"/>
          <w:rtl/>
        </w:rPr>
        <w:t>ُ</w:t>
      </w:r>
      <w:r w:rsidRPr="00486415">
        <w:rPr>
          <w:rFonts w:hint="cs"/>
          <w:rtl/>
        </w:rPr>
        <w:t xml:space="preserve"> </w:t>
      </w:r>
      <w:r>
        <w:rPr>
          <w:rFonts w:hint="cs"/>
          <w:rtl/>
        </w:rPr>
        <w:t xml:space="preserve">مختلِف فئات ضحايا </w:t>
      </w:r>
      <w:r w:rsidRPr="00486415">
        <w:rPr>
          <w:rFonts w:hint="cs"/>
          <w:rtl/>
        </w:rPr>
        <w:t xml:space="preserve">حالات الاختفاء القسري </w:t>
      </w:r>
      <w:r>
        <w:rPr>
          <w:rFonts w:hint="cs"/>
          <w:rtl/>
        </w:rPr>
        <w:t>و</w:t>
      </w:r>
      <w:r w:rsidRPr="00486415">
        <w:rPr>
          <w:rFonts w:hint="cs"/>
          <w:rtl/>
        </w:rPr>
        <w:t>أسباب</w:t>
      </w:r>
      <w:r>
        <w:rPr>
          <w:rFonts w:hint="cs"/>
          <w:rtl/>
        </w:rPr>
        <w:t>ها</w:t>
      </w:r>
      <w:r w:rsidRPr="00486415">
        <w:rPr>
          <w:rFonts w:hint="cs"/>
          <w:rtl/>
        </w:rPr>
        <w:t xml:space="preserve"> </w:t>
      </w:r>
      <w:proofErr w:type="spellStart"/>
      <w:r w:rsidRPr="00486415">
        <w:rPr>
          <w:rFonts w:hint="cs"/>
          <w:rtl/>
        </w:rPr>
        <w:t>وديْنامياتها</w:t>
      </w:r>
      <w:proofErr w:type="spellEnd"/>
      <w:r w:rsidRPr="00486415">
        <w:rPr>
          <w:rFonts w:hint="cs"/>
          <w:rtl/>
        </w:rPr>
        <w:t xml:space="preserve"> وأنماط السلوك المتصلة بها، وهو تحليل لا غنى عنه لضمان فعالية السياسة العامة لمنع </w:t>
      </w:r>
      <w:r>
        <w:rPr>
          <w:rFonts w:hint="cs"/>
          <w:rtl/>
        </w:rPr>
        <w:t xml:space="preserve">وقوع </w:t>
      </w:r>
      <w:r w:rsidRPr="00486415">
        <w:rPr>
          <w:rFonts w:hint="cs"/>
          <w:rtl/>
        </w:rPr>
        <w:t>هذه الجريمة (المادة 1 من الاتفاقية).</w:t>
      </w:r>
    </w:p>
    <w:p w:rsidR="00B0782C" w:rsidRPr="00486415" w:rsidRDefault="00B0782C" w:rsidP="00B0782C">
      <w:pPr>
        <w:pStyle w:val="SingleTxtGA"/>
        <w:rPr>
          <w:rFonts w:hint="cs"/>
          <w:b/>
          <w:bCs/>
          <w:rtl/>
        </w:rPr>
      </w:pPr>
      <w:r w:rsidRPr="00486415">
        <w:rPr>
          <w:rFonts w:hint="cs"/>
          <w:rtl/>
        </w:rPr>
        <w:t>1</w:t>
      </w:r>
      <w:r>
        <w:rPr>
          <w:rFonts w:hint="cs"/>
          <w:rtl/>
        </w:rPr>
        <w:t>1</w:t>
      </w:r>
      <w:r w:rsidRPr="00486415">
        <w:rPr>
          <w:rtl/>
        </w:rPr>
        <w:t>-</w:t>
      </w:r>
      <w:r w:rsidRPr="00486415">
        <w:rPr>
          <w:rtl/>
        </w:rPr>
        <w:tab/>
      </w:r>
      <w:r w:rsidRPr="00486415">
        <w:rPr>
          <w:rFonts w:hint="cs"/>
          <w:b/>
          <w:bCs/>
          <w:rtl/>
        </w:rPr>
        <w:t xml:space="preserve">تحث اللجنة الدولة الطرف على إنشاء سجل موحد </w:t>
      </w:r>
      <w:r>
        <w:rPr>
          <w:rFonts w:hint="cs"/>
          <w:b/>
          <w:bCs/>
          <w:rtl/>
        </w:rPr>
        <w:t xml:space="preserve">تقيَّد فيه </w:t>
      </w:r>
      <w:r w:rsidRPr="00486415">
        <w:rPr>
          <w:rFonts w:hint="cs"/>
          <w:b/>
          <w:bCs/>
          <w:rtl/>
        </w:rPr>
        <w:t xml:space="preserve">جميع حالات الاختفاء القسري التي تقع </w:t>
      </w:r>
      <w:r>
        <w:rPr>
          <w:rFonts w:hint="cs"/>
          <w:b/>
          <w:bCs/>
          <w:rtl/>
        </w:rPr>
        <w:t>داخل</w:t>
      </w:r>
      <w:r w:rsidRPr="00486415">
        <w:rPr>
          <w:rFonts w:hint="cs"/>
          <w:b/>
          <w:bCs/>
          <w:rtl/>
        </w:rPr>
        <w:t xml:space="preserve"> إقليمها الوطني</w:t>
      </w:r>
      <w:r>
        <w:rPr>
          <w:rFonts w:hint="cs"/>
          <w:b/>
          <w:bCs/>
          <w:rtl/>
        </w:rPr>
        <w:t>.</w:t>
      </w:r>
      <w:r w:rsidRPr="00486415">
        <w:rPr>
          <w:rFonts w:hint="cs"/>
          <w:b/>
          <w:bCs/>
          <w:rtl/>
        </w:rPr>
        <w:t xml:space="preserve"> وي</w:t>
      </w:r>
      <w:r>
        <w:rPr>
          <w:rFonts w:hint="cs"/>
          <w:b/>
          <w:bCs/>
          <w:rtl/>
        </w:rPr>
        <w:t>تعين</w:t>
      </w:r>
      <w:r w:rsidRPr="00486415">
        <w:rPr>
          <w:rFonts w:hint="cs"/>
          <w:b/>
          <w:bCs/>
          <w:rtl/>
        </w:rPr>
        <w:t xml:space="preserve"> أن يبين هذا السجل مجموع عدد الأشخاص المختفين والأشخاص ال</w:t>
      </w:r>
      <w:r>
        <w:rPr>
          <w:rFonts w:hint="cs"/>
          <w:b/>
          <w:bCs/>
          <w:rtl/>
        </w:rPr>
        <w:t xml:space="preserve">ذين </w:t>
      </w:r>
      <w:r w:rsidRPr="00486415">
        <w:rPr>
          <w:rFonts w:hint="cs"/>
          <w:b/>
          <w:bCs/>
          <w:rtl/>
        </w:rPr>
        <w:t>ع</w:t>
      </w:r>
      <w:r>
        <w:rPr>
          <w:rFonts w:hint="cs"/>
          <w:b/>
          <w:bCs/>
          <w:rtl/>
        </w:rPr>
        <w:t>ُ</w:t>
      </w:r>
      <w:r w:rsidRPr="00486415">
        <w:rPr>
          <w:rFonts w:hint="cs"/>
          <w:b/>
          <w:bCs/>
          <w:rtl/>
        </w:rPr>
        <w:t>ثر عليهم لاحقاً، أحياءً أو أمواتاً، و</w:t>
      </w:r>
      <w:r>
        <w:rPr>
          <w:rFonts w:hint="cs"/>
          <w:b/>
          <w:bCs/>
          <w:rtl/>
        </w:rPr>
        <w:t>الأشخاص الذين</w:t>
      </w:r>
      <w:r w:rsidRPr="00486415">
        <w:rPr>
          <w:rFonts w:hint="cs"/>
          <w:b/>
          <w:bCs/>
          <w:rtl/>
        </w:rPr>
        <w:t xml:space="preserve"> لا يزالون مختفين.</w:t>
      </w:r>
    </w:p>
    <w:p w:rsidR="00B0782C" w:rsidRPr="00486415" w:rsidRDefault="00B0782C" w:rsidP="00B0782C">
      <w:pPr>
        <w:pStyle w:val="H23GA"/>
        <w:rPr>
          <w:rtl/>
        </w:rPr>
      </w:pPr>
      <w:r w:rsidRPr="00486415">
        <w:rPr>
          <w:rtl/>
        </w:rPr>
        <w:tab/>
      </w:r>
      <w:r w:rsidRPr="00486415">
        <w:rPr>
          <w:rtl/>
        </w:rPr>
        <w:tab/>
      </w:r>
      <w:r w:rsidRPr="00486415">
        <w:rPr>
          <w:rFonts w:hint="cs"/>
          <w:rtl/>
        </w:rPr>
        <w:t>تعريف الاختفاء القسري والعقوبات الم</w:t>
      </w:r>
      <w:r>
        <w:rPr>
          <w:rFonts w:hint="cs"/>
          <w:rtl/>
        </w:rPr>
        <w:t>تناسب</w:t>
      </w:r>
      <w:r w:rsidRPr="00486415">
        <w:rPr>
          <w:rFonts w:hint="cs"/>
          <w:rtl/>
        </w:rPr>
        <w:t>ة</w:t>
      </w:r>
      <w:r>
        <w:rPr>
          <w:rFonts w:hint="cs"/>
          <w:rtl/>
        </w:rPr>
        <w:t xml:space="preserve"> معه</w:t>
      </w:r>
    </w:p>
    <w:p w:rsidR="00B0782C" w:rsidRDefault="00B0782C" w:rsidP="00B0782C">
      <w:pPr>
        <w:pStyle w:val="SingleTxtGA"/>
        <w:rPr>
          <w:rtl/>
          <w:lang w:bidi="ar-DZ"/>
        </w:rPr>
      </w:pPr>
      <w:r w:rsidRPr="00486415">
        <w:rPr>
          <w:rFonts w:hint="cs"/>
          <w:rtl/>
        </w:rPr>
        <w:t>1</w:t>
      </w:r>
      <w:r>
        <w:rPr>
          <w:rFonts w:hint="cs"/>
          <w:rtl/>
        </w:rPr>
        <w:t>2</w:t>
      </w:r>
      <w:r w:rsidRPr="00486415">
        <w:rPr>
          <w:rtl/>
        </w:rPr>
        <w:t>-</w:t>
      </w:r>
      <w:r w:rsidRPr="00486415">
        <w:rPr>
          <w:rtl/>
        </w:rPr>
        <w:tab/>
      </w:r>
      <w:r w:rsidRPr="00486415">
        <w:rPr>
          <w:rFonts w:hint="cs"/>
          <w:rtl/>
        </w:rPr>
        <w:t>ت</w:t>
      </w:r>
      <w:r>
        <w:rPr>
          <w:rFonts w:hint="cs"/>
          <w:rtl/>
        </w:rPr>
        <w:t>رحب</w:t>
      </w:r>
      <w:r w:rsidRPr="00486415">
        <w:rPr>
          <w:rFonts w:hint="cs"/>
          <w:rtl/>
        </w:rPr>
        <w:t xml:space="preserve"> اللجنة </w:t>
      </w:r>
      <w:r>
        <w:rPr>
          <w:rFonts w:hint="cs"/>
          <w:rtl/>
        </w:rPr>
        <w:t>بإدراج</w:t>
      </w:r>
      <w:r w:rsidRPr="00486415">
        <w:rPr>
          <w:rFonts w:hint="cs"/>
          <w:rtl/>
        </w:rPr>
        <w:t xml:space="preserve"> </w:t>
      </w:r>
      <w:r>
        <w:rPr>
          <w:rFonts w:hint="cs"/>
          <w:rtl/>
        </w:rPr>
        <w:t>جريمة</w:t>
      </w:r>
      <w:r w:rsidRPr="00486415">
        <w:rPr>
          <w:rFonts w:hint="cs"/>
          <w:rtl/>
        </w:rPr>
        <w:t xml:space="preserve"> الاختفاء القسري </w:t>
      </w:r>
      <w:r>
        <w:rPr>
          <w:rFonts w:hint="cs"/>
          <w:rtl/>
        </w:rPr>
        <w:t>في المادة 292 مكرر من</w:t>
      </w:r>
      <w:r w:rsidRPr="00486415">
        <w:rPr>
          <w:rFonts w:hint="cs"/>
          <w:rtl/>
        </w:rPr>
        <w:t xml:space="preserve"> قانون العقوبات</w:t>
      </w:r>
      <w:r>
        <w:rPr>
          <w:rFonts w:hint="cs"/>
          <w:rtl/>
        </w:rPr>
        <w:t xml:space="preserve"> الصادر في عام 2006. غير أن القلق يساورها لأن العبارة التالية "تمنع بهذا الاستفادة من وسائل الطعن والضمانات الإجرائية" التي أُدرجت في التعريف قد تفسَّر على أنها عنصرٌ يتعلّق بالنية </w:t>
      </w:r>
      <w:r w:rsidRPr="00EF7029">
        <w:rPr>
          <w:rFonts w:hint="cs"/>
          <w:i/>
          <w:iCs/>
          <w:rtl/>
        </w:rPr>
        <w:t>(</w:t>
      </w:r>
      <w:r w:rsidRPr="00EF7029">
        <w:rPr>
          <w:i/>
          <w:iCs/>
        </w:rPr>
        <w:t>animus</w:t>
      </w:r>
      <w:r w:rsidRPr="00EF7029">
        <w:rPr>
          <w:rFonts w:hint="cs"/>
          <w:i/>
          <w:iCs/>
          <w:rtl/>
        </w:rPr>
        <w:t>)</w:t>
      </w:r>
      <w:r>
        <w:rPr>
          <w:rFonts w:hint="cs"/>
          <w:i/>
          <w:iCs/>
          <w:rtl/>
        </w:rPr>
        <w:t xml:space="preserve"> </w:t>
      </w:r>
      <w:r w:rsidRPr="0049220D">
        <w:rPr>
          <w:rFonts w:hint="cs"/>
          <w:rtl/>
        </w:rPr>
        <w:t xml:space="preserve">لا بد من توفُّره لأجل تجريم السلوك </w:t>
      </w:r>
      <w:proofErr w:type="spellStart"/>
      <w:r w:rsidRPr="0049220D">
        <w:rPr>
          <w:rFonts w:hint="cs"/>
          <w:rtl/>
        </w:rPr>
        <w:t>الجُنحي</w:t>
      </w:r>
      <w:proofErr w:type="spellEnd"/>
      <w:r w:rsidRPr="0049220D">
        <w:rPr>
          <w:rFonts w:hint="cs"/>
          <w:rtl/>
        </w:rPr>
        <w:t xml:space="preserve"> </w:t>
      </w:r>
      <w:r w:rsidRPr="00EB11AF">
        <w:rPr>
          <w:rFonts w:hint="cs"/>
          <w:rtl/>
        </w:rPr>
        <w:t>بدلاً من اعتبار</w:t>
      </w:r>
      <w:r>
        <w:rPr>
          <w:rFonts w:hint="cs"/>
          <w:rtl/>
        </w:rPr>
        <w:t>ه</w:t>
      </w:r>
      <w:r w:rsidRPr="00EB11AF">
        <w:rPr>
          <w:rFonts w:hint="cs"/>
          <w:rtl/>
        </w:rPr>
        <w:t xml:space="preserve"> نتيجة لذلك السلوك.</w:t>
      </w:r>
      <w:r>
        <w:rPr>
          <w:rFonts w:hint="cs"/>
          <w:i/>
          <w:iCs/>
          <w:rtl/>
        </w:rPr>
        <w:t xml:space="preserve"> </w:t>
      </w:r>
      <w:r w:rsidRPr="00486415">
        <w:rPr>
          <w:rFonts w:hint="cs"/>
          <w:rtl/>
        </w:rPr>
        <w:t xml:space="preserve"> </w:t>
      </w:r>
      <w:r w:rsidRPr="00494A9F">
        <w:rPr>
          <w:rtl/>
        </w:rPr>
        <w:t xml:space="preserve">كما يساور اللجنة القلق لعدم تضمُّن القانون الجنائي الساري توصيفاً لجريمة الاختفاء القسري بوجهيها، على النحو المنصوص عليه في الاتفاقية. وتلاحظ اللجنة الحد الأدنى للعقوبات المقررة (خمس سنوات) والحد الأقصى (١٥ سنة) على جريمة الاختفاء القسري </w:t>
      </w:r>
      <w:r>
        <w:rPr>
          <w:rFonts w:hint="cs"/>
          <w:rtl/>
        </w:rPr>
        <w:t xml:space="preserve">وهي جريمة </w:t>
      </w:r>
      <w:r w:rsidRPr="00494A9F">
        <w:rPr>
          <w:rtl/>
        </w:rPr>
        <w:t>قائمة بذاتها</w:t>
      </w:r>
      <w:r>
        <w:rPr>
          <w:rFonts w:hint="cs"/>
          <w:rtl/>
          <w:lang w:val="fr-CH" w:bidi="ar-DZ"/>
        </w:rPr>
        <w:t>. إ</w:t>
      </w:r>
      <w:r w:rsidRPr="00494A9F">
        <w:rPr>
          <w:rtl/>
        </w:rPr>
        <w:t xml:space="preserve">لاّ أن القلق يساورها لأن الحد الأدنى للعقوبة لا يتناسب مع </w:t>
      </w:r>
      <w:r>
        <w:rPr>
          <w:rFonts w:hint="cs"/>
          <w:rtl/>
        </w:rPr>
        <w:t xml:space="preserve">مدى </w:t>
      </w:r>
      <w:r w:rsidRPr="00494A9F">
        <w:rPr>
          <w:rtl/>
        </w:rPr>
        <w:t xml:space="preserve">جسامة الجريمة، ولأن القانون الجنائي لا يبيّن الظروف المخفِّفة والمشدِّدة المنصوص عليها في الفقرة ٢(أ) من المادة ٧ من الاتفاقية (المواد ٢ </w:t>
      </w:r>
      <w:proofErr w:type="spellStart"/>
      <w:r w:rsidRPr="00494A9F">
        <w:rPr>
          <w:rtl/>
        </w:rPr>
        <w:t>و٤</w:t>
      </w:r>
      <w:proofErr w:type="spellEnd"/>
      <w:r w:rsidRPr="00494A9F">
        <w:rPr>
          <w:rtl/>
        </w:rPr>
        <w:t xml:space="preserve"> </w:t>
      </w:r>
      <w:proofErr w:type="spellStart"/>
      <w:r w:rsidRPr="00494A9F">
        <w:rPr>
          <w:rtl/>
        </w:rPr>
        <w:t>و٥</w:t>
      </w:r>
      <w:proofErr w:type="spellEnd"/>
      <w:r w:rsidRPr="00494A9F">
        <w:rPr>
          <w:rtl/>
        </w:rPr>
        <w:t xml:space="preserve"> </w:t>
      </w:r>
      <w:proofErr w:type="spellStart"/>
      <w:r w:rsidRPr="00494A9F">
        <w:rPr>
          <w:rtl/>
        </w:rPr>
        <w:t>و٧</w:t>
      </w:r>
      <w:proofErr w:type="spellEnd"/>
      <w:r w:rsidRPr="00494A9F">
        <w:rPr>
          <w:rtl/>
        </w:rPr>
        <w:t>).</w:t>
      </w:r>
    </w:p>
    <w:p w:rsidR="00B0782C" w:rsidRPr="00486415" w:rsidRDefault="00B0782C" w:rsidP="00B0782C">
      <w:pPr>
        <w:pStyle w:val="SingleTxtGA"/>
        <w:rPr>
          <w:b/>
          <w:bCs/>
          <w:rtl/>
        </w:rPr>
      </w:pPr>
      <w:r w:rsidRPr="00486415">
        <w:rPr>
          <w:rFonts w:hint="cs"/>
          <w:rtl/>
        </w:rPr>
        <w:t>1</w:t>
      </w:r>
      <w:r>
        <w:rPr>
          <w:rFonts w:hint="cs"/>
          <w:rtl/>
        </w:rPr>
        <w:t>3</w:t>
      </w:r>
      <w:r w:rsidRPr="00486415">
        <w:rPr>
          <w:rtl/>
        </w:rPr>
        <w:t>-</w:t>
      </w:r>
      <w:r w:rsidRPr="00486415">
        <w:rPr>
          <w:rtl/>
        </w:rPr>
        <w:tab/>
      </w:r>
      <w:r w:rsidRPr="00486415">
        <w:rPr>
          <w:rFonts w:hint="cs"/>
          <w:b/>
          <w:bCs/>
          <w:rtl/>
        </w:rPr>
        <w:t xml:space="preserve">توصي اللجنة </w:t>
      </w:r>
      <w:r>
        <w:rPr>
          <w:rFonts w:hint="cs"/>
          <w:b/>
          <w:bCs/>
          <w:rtl/>
        </w:rPr>
        <w:t xml:space="preserve">بأن تتخذ </w:t>
      </w:r>
      <w:r w:rsidRPr="00486415">
        <w:rPr>
          <w:rFonts w:hint="cs"/>
          <w:b/>
          <w:bCs/>
          <w:rtl/>
        </w:rPr>
        <w:t>الدولة الطرف جميع</w:t>
      </w:r>
      <w:r>
        <w:rPr>
          <w:rFonts w:hint="cs"/>
          <w:b/>
          <w:bCs/>
          <w:rtl/>
        </w:rPr>
        <w:t xml:space="preserve"> ما يلزم من</w:t>
      </w:r>
      <w:r w:rsidRPr="00486415">
        <w:rPr>
          <w:rFonts w:hint="cs"/>
          <w:b/>
          <w:bCs/>
          <w:rtl/>
        </w:rPr>
        <w:t xml:space="preserve"> تدابير </w:t>
      </w:r>
      <w:r>
        <w:rPr>
          <w:rFonts w:hint="cs"/>
          <w:b/>
          <w:bCs/>
          <w:rtl/>
        </w:rPr>
        <w:t>قانونية وغيرها</w:t>
      </w:r>
      <w:r w:rsidRPr="00486415">
        <w:rPr>
          <w:rFonts w:hint="cs"/>
          <w:b/>
          <w:bCs/>
          <w:rtl/>
        </w:rPr>
        <w:t xml:space="preserve"> ل</w:t>
      </w:r>
      <w:r>
        <w:rPr>
          <w:rFonts w:hint="cs"/>
          <w:b/>
          <w:bCs/>
          <w:rtl/>
        </w:rPr>
        <w:t xml:space="preserve">أجل </w:t>
      </w:r>
      <w:r w:rsidRPr="00486415">
        <w:rPr>
          <w:rFonts w:hint="cs"/>
          <w:b/>
          <w:bCs/>
          <w:rtl/>
        </w:rPr>
        <w:t>ضمان ما يلي:</w:t>
      </w:r>
    </w:p>
    <w:p w:rsidR="00B0782C" w:rsidRPr="00EF7029" w:rsidRDefault="00B0782C" w:rsidP="00B0782C">
      <w:pPr>
        <w:pStyle w:val="SingleTxtGA"/>
        <w:rPr>
          <w:b/>
          <w:bCs/>
          <w:spacing w:val="-2"/>
          <w:rtl/>
          <w:lang w:bidi="ar-DZ"/>
        </w:rPr>
      </w:pPr>
      <w:r w:rsidRPr="00EF7029">
        <w:rPr>
          <w:spacing w:val="-2"/>
          <w:rtl/>
        </w:rPr>
        <w:tab/>
      </w:r>
      <w:r w:rsidRPr="00EF7029">
        <w:rPr>
          <w:rFonts w:hint="cs"/>
          <w:spacing w:val="-2"/>
          <w:rtl/>
        </w:rPr>
        <w:t>(أ)</w:t>
      </w:r>
      <w:r w:rsidRPr="00EF7029">
        <w:rPr>
          <w:spacing w:val="-2"/>
          <w:rtl/>
        </w:rPr>
        <w:tab/>
      </w:r>
      <w:r w:rsidRPr="00EF7029">
        <w:rPr>
          <w:rFonts w:hint="cs"/>
          <w:b/>
          <w:bCs/>
          <w:spacing w:val="-2"/>
          <w:rtl/>
        </w:rPr>
        <w:t>تفسير العبارة التالية "تمنع بهذا الاستفادة من وسائل الطعن والضمانات الإجرائية" التي أُدرجت في المادة 292 مكرراً من قانون العقوبات على أنها</w:t>
      </w:r>
      <w:r w:rsidRPr="00EF7029">
        <w:rPr>
          <w:rFonts w:hint="cs"/>
          <w:b/>
          <w:bCs/>
          <w:i/>
          <w:iCs/>
          <w:spacing w:val="-2"/>
          <w:rtl/>
        </w:rPr>
        <w:t xml:space="preserve"> </w:t>
      </w:r>
      <w:r w:rsidRPr="00EF7029">
        <w:rPr>
          <w:rFonts w:hint="cs"/>
          <w:b/>
          <w:bCs/>
          <w:spacing w:val="-2"/>
          <w:rtl/>
        </w:rPr>
        <w:t xml:space="preserve">نتيجة لجريمة الاختفاء القسري بدلاً من اعتبارها عنصراً يتعلّق بالنية </w:t>
      </w:r>
      <w:r w:rsidRPr="00EF7029">
        <w:rPr>
          <w:rFonts w:hint="cs"/>
          <w:b/>
          <w:bCs/>
          <w:i/>
          <w:iCs/>
          <w:spacing w:val="-2"/>
          <w:rtl/>
        </w:rPr>
        <w:t>(</w:t>
      </w:r>
      <w:r w:rsidRPr="00EF7029">
        <w:rPr>
          <w:b/>
          <w:bCs/>
          <w:i/>
          <w:iCs/>
          <w:spacing w:val="-2"/>
        </w:rPr>
        <w:t>animus</w:t>
      </w:r>
      <w:r w:rsidRPr="00EF7029">
        <w:rPr>
          <w:rFonts w:hint="cs"/>
          <w:b/>
          <w:bCs/>
          <w:i/>
          <w:iCs/>
          <w:spacing w:val="-2"/>
          <w:rtl/>
        </w:rPr>
        <w:t xml:space="preserve">) </w:t>
      </w:r>
      <w:r w:rsidRPr="00EF7029">
        <w:rPr>
          <w:rFonts w:hint="cs"/>
          <w:b/>
          <w:bCs/>
          <w:spacing w:val="-2"/>
          <w:rtl/>
        </w:rPr>
        <w:t xml:space="preserve">لا بد من توفُّره لأجل تجريم السلوك </w:t>
      </w:r>
      <w:proofErr w:type="spellStart"/>
      <w:r w:rsidRPr="00EF7029">
        <w:rPr>
          <w:rFonts w:hint="cs"/>
          <w:b/>
          <w:bCs/>
          <w:spacing w:val="-2"/>
          <w:rtl/>
        </w:rPr>
        <w:t>الجُنحي</w:t>
      </w:r>
      <w:proofErr w:type="spellEnd"/>
      <w:r w:rsidRPr="00EF7029">
        <w:rPr>
          <w:rFonts w:hint="cs"/>
          <w:b/>
          <w:bCs/>
          <w:spacing w:val="-2"/>
          <w:rtl/>
        </w:rPr>
        <w:t>، وذلك بوسائل من جملتها تقديم التدريب المناسب للقضاة والمدعين العامين؛</w:t>
      </w:r>
    </w:p>
    <w:p w:rsidR="00B0782C" w:rsidRPr="00486415" w:rsidRDefault="00B0782C" w:rsidP="00B0782C">
      <w:pPr>
        <w:pStyle w:val="SingleTxtGA"/>
        <w:rPr>
          <w:b/>
          <w:bCs/>
          <w:rtl/>
        </w:rPr>
      </w:pPr>
      <w:r w:rsidRPr="00EF7029">
        <w:rPr>
          <w:spacing w:val="-4"/>
          <w:rtl/>
        </w:rPr>
        <w:tab/>
      </w:r>
      <w:r w:rsidRPr="00EF7029">
        <w:rPr>
          <w:rFonts w:hint="cs"/>
          <w:spacing w:val="-4"/>
          <w:rtl/>
        </w:rPr>
        <w:t>(ب)</w:t>
      </w:r>
      <w:r w:rsidRPr="00EF7029">
        <w:rPr>
          <w:spacing w:val="-4"/>
          <w:rtl/>
        </w:rPr>
        <w:tab/>
      </w:r>
      <w:r w:rsidRPr="00EF7029">
        <w:rPr>
          <w:rFonts w:hint="cs"/>
          <w:b/>
          <w:bCs/>
          <w:spacing w:val="-4"/>
          <w:rtl/>
        </w:rPr>
        <w:t>توصيف جريمة الاختفاء القسري، بوجهيها، كجريمة قائمة بذاتها (المادة 2)</w:t>
      </w:r>
      <w:r w:rsidRPr="00486415">
        <w:rPr>
          <w:rFonts w:hint="cs"/>
          <w:b/>
          <w:bCs/>
          <w:rtl/>
        </w:rPr>
        <w:t xml:space="preserve"> وكجريمة </w:t>
      </w:r>
      <w:r>
        <w:rPr>
          <w:rFonts w:hint="cs"/>
          <w:b/>
          <w:bCs/>
          <w:rtl/>
        </w:rPr>
        <w:t>في حق</w:t>
      </w:r>
      <w:r w:rsidRPr="00486415">
        <w:rPr>
          <w:rFonts w:hint="cs"/>
          <w:b/>
          <w:bCs/>
          <w:rtl/>
        </w:rPr>
        <w:t xml:space="preserve"> الإنسانية (المادة 5)؛</w:t>
      </w:r>
    </w:p>
    <w:p w:rsidR="00B0782C" w:rsidRPr="00486415" w:rsidRDefault="00B0782C" w:rsidP="00B0782C">
      <w:pPr>
        <w:pStyle w:val="SingleTxtGA"/>
        <w:rPr>
          <w:b/>
          <w:bCs/>
          <w:rtl/>
        </w:rPr>
      </w:pPr>
      <w:r w:rsidRPr="00486415">
        <w:rPr>
          <w:rtl/>
        </w:rPr>
        <w:tab/>
      </w:r>
      <w:r w:rsidRPr="00486415">
        <w:rPr>
          <w:rFonts w:hint="cs"/>
          <w:rtl/>
        </w:rPr>
        <w:t>(ج)</w:t>
      </w:r>
      <w:r w:rsidRPr="00486415">
        <w:rPr>
          <w:rtl/>
        </w:rPr>
        <w:tab/>
      </w:r>
      <w:r w:rsidRPr="00FA35EA">
        <w:rPr>
          <w:rFonts w:hint="cs"/>
          <w:b/>
          <w:bCs/>
          <w:rtl/>
        </w:rPr>
        <w:t>المعاق</w:t>
      </w:r>
      <w:r w:rsidRPr="00486415">
        <w:rPr>
          <w:rFonts w:hint="cs"/>
          <w:b/>
          <w:bCs/>
          <w:rtl/>
        </w:rPr>
        <w:t>َب</w:t>
      </w:r>
      <w:r>
        <w:rPr>
          <w:rFonts w:hint="cs"/>
          <w:b/>
          <w:bCs/>
          <w:rtl/>
        </w:rPr>
        <w:t>ة</w:t>
      </w:r>
      <w:r w:rsidRPr="00486415">
        <w:rPr>
          <w:rFonts w:hint="cs"/>
          <w:b/>
          <w:bCs/>
          <w:rtl/>
        </w:rPr>
        <w:t xml:space="preserve"> على الاختفاء القسري ب</w:t>
      </w:r>
      <w:r>
        <w:rPr>
          <w:rFonts w:hint="cs"/>
          <w:b/>
          <w:bCs/>
          <w:rtl/>
        </w:rPr>
        <w:t>ال</w:t>
      </w:r>
      <w:r w:rsidRPr="00486415">
        <w:rPr>
          <w:rFonts w:hint="cs"/>
          <w:b/>
          <w:bCs/>
          <w:rtl/>
        </w:rPr>
        <w:t>عقوب</w:t>
      </w:r>
      <w:r>
        <w:rPr>
          <w:rFonts w:hint="cs"/>
          <w:b/>
          <w:bCs/>
          <w:rtl/>
        </w:rPr>
        <w:t>ات المناسبة المنصوص عليها</w:t>
      </w:r>
      <w:r w:rsidRPr="00486415">
        <w:rPr>
          <w:rFonts w:hint="cs"/>
          <w:b/>
          <w:bCs/>
          <w:rtl/>
        </w:rPr>
        <w:t xml:space="preserve"> في القانون الجنائي</w:t>
      </w:r>
      <w:r>
        <w:rPr>
          <w:rFonts w:hint="cs"/>
          <w:b/>
          <w:bCs/>
          <w:rtl/>
        </w:rPr>
        <w:t xml:space="preserve"> التي تتناسب</w:t>
      </w:r>
      <w:r w:rsidRPr="00486415">
        <w:rPr>
          <w:rFonts w:hint="cs"/>
          <w:b/>
          <w:bCs/>
          <w:rtl/>
        </w:rPr>
        <w:t xml:space="preserve"> </w:t>
      </w:r>
      <w:r>
        <w:rPr>
          <w:rFonts w:hint="cs"/>
          <w:b/>
          <w:bCs/>
          <w:rtl/>
        </w:rPr>
        <w:t>و</w:t>
      </w:r>
      <w:r w:rsidRPr="00486415">
        <w:rPr>
          <w:rFonts w:hint="cs"/>
          <w:b/>
          <w:bCs/>
          <w:rtl/>
        </w:rPr>
        <w:t>جسام</w:t>
      </w:r>
      <w:r>
        <w:rPr>
          <w:rFonts w:hint="cs"/>
          <w:b/>
          <w:bCs/>
          <w:rtl/>
        </w:rPr>
        <w:t>ة الجريمة</w:t>
      </w:r>
      <w:r w:rsidRPr="00486415">
        <w:rPr>
          <w:rFonts w:hint="cs"/>
          <w:b/>
          <w:bCs/>
          <w:rtl/>
        </w:rPr>
        <w:t>؛</w:t>
      </w:r>
    </w:p>
    <w:p w:rsidR="00B0782C" w:rsidRPr="00486415" w:rsidRDefault="00B0782C" w:rsidP="00B0782C">
      <w:pPr>
        <w:pStyle w:val="SingleTxtGA"/>
        <w:rPr>
          <w:b/>
          <w:bCs/>
          <w:rtl/>
        </w:rPr>
      </w:pPr>
      <w:r>
        <w:rPr>
          <w:b/>
          <w:bCs/>
          <w:rtl/>
        </w:rPr>
        <w:tab/>
      </w:r>
      <w:r w:rsidRPr="00486415">
        <w:rPr>
          <w:rFonts w:hint="cs"/>
          <w:rtl/>
        </w:rPr>
        <w:t>(د)</w:t>
      </w:r>
      <w:r>
        <w:rPr>
          <w:b/>
          <w:bCs/>
          <w:rtl/>
        </w:rPr>
        <w:tab/>
      </w:r>
      <w:r>
        <w:rPr>
          <w:rFonts w:hint="cs"/>
          <w:b/>
          <w:bCs/>
          <w:rtl/>
        </w:rPr>
        <w:t>تضمين القانون</w:t>
      </w:r>
      <w:r w:rsidRPr="00486415">
        <w:rPr>
          <w:rFonts w:hint="cs"/>
          <w:b/>
          <w:bCs/>
          <w:rtl/>
        </w:rPr>
        <w:t xml:space="preserve"> جميع الظروف المخفِّفة والمشدِّدة للعقوبة، المذكورة في الفقرة 2 من المادة 7 من الاتفاقية</w:t>
      </w:r>
      <w:r>
        <w:rPr>
          <w:rFonts w:hint="cs"/>
          <w:b/>
          <w:bCs/>
          <w:rtl/>
        </w:rPr>
        <w:t>.</w:t>
      </w:r>
    </w:p>
    <w:p w:rsidR="00B0782C" w:rsidRPr="00486415" w:rsidRDefault="00B0782C" w:rsidP="00B0782C">
      <w:pPr>
        <w:pStyle w:val="H23GA"/>
        <w:rPr>
          <w:rtl/>
        </w:rPr>
      </w:pPr>
      <w:r w:rsidRPr="00486415">
        <w:rPr>
          <w:rtl/>
        </w:rPr>
        <w:tab/>
      </w:r>
      <w:r w:rsidRPr="00486415">
        <w:rPr>
          <w:rtl/>
        </w:rPr>
        <w:tab/>
      </w:r>
      <w:r w:rsidRPr="00486415">
        <w:rPr>
          <w:rFonts w:hint="cs"/>
          <w:rtl/>
        </w:rPr>
        <w:t>مسؤولية الرؤساء الجنائية والطاعة الواجبة</w:t>
      </w:r>
      <w:r>
        <w:rPr>
          <w:rFonts w:hint="cs"/>
          <w:rtl/>
        </w:rPr>
        <w:t xml:space="preserve"> لهم</w:t>
      </w:r>
    </w:p>
    <w:p w:rsidR="00B0782C" w:rsidRPr="00486415" w:rsidRDefault="00B0782C" w:rsidP="00B0782C">
      <w:pPr>
        <w:pStyle w:val="SingleTxtGA"/>
        <w:rPr>
          <w:rtl/>
        </w:rPr>
      </w:pPr>
      <w:r w:rsidRPr="00486415">
        <w:rPr>
          <w:rFonts w:hint="cs"/>
          <w:rtl/>
        </w:rPr>
        <w:t>1</w:t>
      </w:r>
      <w:r>
        <w:rPr>
          <w:rFonts w:hint="cs"/>
          <w:rtl/>
        </w:rPr>
        <w:t>4</w:t>
      </w:r>
      <w:r w:rsidRPr="00486415">
        <w:rPr>
          <w:rtl/>
        </w:rPr>
        <w:t>-</w:t>
      </w:r>
      <w:r w:rsidRPr="00486415">
        <w:rPr>
          <w:rtl/>
        </w:rPr>
        <w:tab/>
      </w:r>
      <w:r w:rsidRPr="00486415">
        <w:rPr>
          <w:rFonts w:hint="cs"/>
          <w:rtl/>
        </w:rPr>
        <w:t>تلاحظ اللجنة</w:t>
      </w:r>
      <w:r>
        <w:rPr>
          <w:rFonts w:hint="cs"/>
          <w:rtl/>
        </w:rPr>
        <w:t xml:space="preserve"> بقلق</w:t>
      </w:r>
      <w:r w:rsidRPr="00486415">
        <w:rPr>
          <w:rFonts w:hint="cs"/>
          <w:rtl/>
        </w:rPr>
        <w:t xml:space="preserve"> أن القانون الجنائي</w:t>
      </w:r>
      <w:r>
        <w:rPr>
          <w:rFonts w:hint="cs"/>
          <w:rtl/>
        </w:rPr>
        <w:t>: (أ)</w:t>
      </w:r>
      <w:r w:rsidRPr="00486415">
        <w:rPr>
          <w:rFonts w:hint="cs"/>
          <w:rtl/>
        </w:rPr>
        <w:t xml:space="preserve"> لا يتناول مسؤولية الرؤساء الجنائية وفق</w:t>
      </w:r>
      <w:r>
        <w:rPr>
          <w:rFonts w:hint="cs"/>
          <w:rtl/>
        </w:rPr>
        <w:t xml:space="preserve"> أحكام </w:t>
      </w:r>
      <w:r w:rsidRPr="00486415">
        <w:rPr>
          <w:rFonts w:hint="cs"/>
          <w:rtl/>
        </w:rPr>
        <w:t xml:space="preserve">الفقرة 1(ب) من المادة 6 من الاتفاقية، </w:t>
      </w:r>
      <w:r>
        <w:rPr>
          <w:rFonts w:hint="cs"/>
          <w:rtl/>
        </w:rPr>
        <w:t xml:space="preserve">ولا يتطرق إلى مسؤولية السلطات غير </w:t>
      </w:r>
      <w:r>
        <w:rPr>
          <w:rFonts w:hint="cs"/>
          <w:rtl/>
        </w:rPr>
        <w:lastRenderedPageBreak/>
        <w:t xml:space="preserve">العسكرية؛ (ب) </w:t>
      </w:r>
      <w:r w:rsidRPr="00486415">
        <w:rPr>
          <w:rFonts w:hint="cs"/>
          <w:rtl/>
        </w:rPr>
        <w:t>لا يحظر صراحةً ال</w:t>
      </w:r>
      <w:r>
        <w:rPr>
          <w:rFonts w:hint="cs"/>
          <w:rtl/>
        </w:rPr>
        <w:t>اعتداد</w:t>
      </w:r>
      <w:r w:rsidRPr="00486415">
        <w:rPr>
          <w:rFonts w:hint="cs"/>
          <w:rtl/>
        </w:rPr>
        <w:t xml:space="preserve"> بالطاعة</w:t>
      </w:r>
      <w:r>
        <w:rPr>
          <w:rFonts w:hint="cs"/>
          <w:rtl/>
        </w:rPr>
        <w:t xml:space="preserve"> الواجبة للرؤساء</w:t>
      </w:r>
      <w:r w:rsidRPr="00486415">
        <w:rPr>
          <w:rFonts w:hint="cs"/>
          <w:rtl/>
        </w:rPr>
        <w:t xml:space="preserve"> لتبرير جريمة الاختفاء القسري (الماد</w:t>
      </w:r>
      <w:r>
        <w:rPr>
          <w:rFonts w:hint="cs"/>
          <w:rtl/>
        </w:rPr>
        <w:t>تان</w:t>
      </w:r>
      <w:r w:rsidRPr="00486415">
        <w:rPr>
          <w:rFonts w:hint="cs"/>
          <w:rtl/>
        </w:rPr>
        <w:t xml:space="preserve"> 6 </w:t>
      </w:r>
      <w:proofErr w:type="spellStart"/>
      <w:r>
        <w:rPr>
          <w:rFonts w:hint="cs"/>
          <w:rtl/>
        </w:rPr>
        <w:t>و23</w:t>
      </w:r>
      <w:proofErr w:type="spellEnd"/>
      <w:r>
        <w:rPr>
          <w:rFonts w:hint="cs"/>
          <w:rtl/>
        </w:rPr>
        <w:t xml:space="preserve"> </w:t>
      </w:r>
      <w:r w:rsidRPr="00486415">
        <w:rPr>
          <w:rFonts w:hint="cs"/>
          <w:rtl/>
        </w:rPr>
        <w:t>من الاتفاقية).</w:t>
      </w:r>
    </w:p>
    <w:p w:rsidR="00B0782C" w:rsidRPr="00486415" w:rsidRDefault="00B0782C" w:rsidP="00B0782C">
      <w:pPr>
        <w:pStyle w:val="SingleTxtGA"/>
        <w:rPr>
          <w:b/>
          <w:bCs/>
          <w:rtl/>
        </w:rPr>
      </w:pPr>
      <w:r w:rsidRPr="00486415">
        <w:rPr>
          <w:rFonts w:hint="cs"/>
          <w:rtl/>
        </w:rPr>
        <w:t>1</w:t>
      </w:r>
      <w:r>
        <w:rPr>
          <w:rFonts w:hint="cs"/>
          <w:rtl/>
        </w:rPr>
        <w:t>5</w:t>
      </w:r>
      <w:r w:rsidRPr="00486415">
        <w:rPr>
          <w:rtl/>
        </w:rPr>
        <w:t>-</w:t>
      </w:r>
      <w:r w:rsidRPr="00486415">
        <w:rPr>
          <w:rtl/>
        </w:rPr>
        <w:tab/>
      </w:r>
      <w:r w:rsidRPr="00486415">
        <w:rPr>
          <w:rFonts w:hint="cs"/>
          <w:b/>
          <w:bCs/>
          <w:rtl/>
        </w:rPr>
        <w:t>توصي اللجنة</w:t>
      </w:r>
      <w:r>
        <w:rPr>
          <w:rFonts w:hint="cs"/>
          <w:b/>
          <w:bCs/>
          <w:rtl/>
        </w:rPr>
        <w:t xml:space="preserve"> بأن تتخذ</w:t>
      </w:r>
      <w:r w:rsidRPr="00486415">
        <w:rPr>
          <w:rFonts w:hint="cs"/>
          <w:b/>
          <w:bCs/>
          <w:rtl/>
        </w:rPr>
        <w:t xml:space="preserve"> الدولة الطرف التدابير اللازمة </w:t>
      </w:r>
      <w:r>
        <w:rPr>
          <w:rFonts w:hint="cs"/>
          <w:b/>
          <w:bCs/>
          <w:rtl/>
        </w:rPr>
        <w:t xml:space="preserve">كي </w:t>
      </w:r>
      <w:r w:rsidRPr="00486415">
        <w:rPr>
          <w:rFonts w:hint="cs"/>
          <w:b/>
          <w:bCs/>
          <w:rtl/>
        </w:rPr>
        <w:t>تكفل ما يلي في قانونها الجنائي:</w:t>
      </w:r>
    </w:p>
    <w:p w:rsidR="00B0782C" w:rsidRPr="00784CCA" w:rsidRDefault="00B0782C" w:rsidP="00B0782C">
      <w:pPr>
        <w:pStyle w:val="SingleTxtGA"/>
        <w:rPr>
          <w:b/>
          <w:bCs/>
          <w:rtl/>
        </w:rPr>
      </w:pPr>
      <w:r w:rsidRPr="00486415">
        <w:rPr>
          <w:rtl/>
        </w:rPr>
        <w:tab/>
      </w:r>
      <w:r w:rsidRPr="00486415">
        <w:rPr>
          <w:rFonts w:hint="cs"/>
          <w:rtl/>
        </w:rPr>
        <w:t>(أ)</w:t>
      </w:r>
      <w:r w:rsidRPr="00486415">
        <w:rPr>
          <w:rtl/>
        </w:rPr>
        <w:tab/>
      </w:r>
      <w:r w:rsidRPr="00486415">
        <w:rPr>
          <w:rFonts w:hint="cs"/>
          <w:b/>
          <w:bCs/>
          <w:rtl/>
        </w:rPr>
        <w:t>أن ينص على مسؤولية الر</w:t>
      </w:r>
      <w:r>
        <w:rPr>
          <w:rFonts w:hint="cs"/>
          <w:b/>
          <w:bCs/>
          <w:rtl/>
        </w:rPr>
        <w:t>ؤساء</w:t>
      </w:r>
      <w:r w:rsidRPr="00486415">
        <w:rPr>
          <w:rFonts w:hint="cs"/>
          <w:b/>
          <w:bCs/>
          <w:rtl/>
        </w:rPr>
        <w:t xml:space="preserve"> </w:t>
      </w:r>
      <w:r w:rsidRPr="00784CCA">
        <w:rPr>
          <w:rFonts w:hint="cs"/>
          <w:b/>
          <w:bCs/>
          <w:rtl/>
        </w:rPr>
        <w:t>وفق أحكام الفقرة 1(ب) من المادة 6 من الاتفاقية؛</w:t>
      </w:r>
    </w:p>
    <w:p w:rsidR="00B0782C" w:rsidRPr="00486415" w:rsidRDefault="00B0782C" w:rsidP="00B0782C">
      <w:pPr>
        <w:pStyle w:val="SingleTxtGA"/>
        <w:rPr>
          <w:b/>
          <w:bCs/>
          <w:rtl/>
        </w:rPr>
      </w:pPr>
      <w:r w:rsidRPr="00486415">
        <w:rPr>
          <w:rtl/>
        </w:rPr>
        <w:tab/>
      </w:r>
      <w:r w:rsidRPr="00486415">
        <w:rPr>
          <w:rFonts w:hint="cs"/>
          <w:rtl/>
        </w:rPr>
        <w:t>(ب)</w:t>
      </w:r>
      <w:r w:rsidRPr="00486415">
        <w:rPr>
          <w:rtl/>
        </w:rPr>
        <w:tab/>
      </w:r>
      <w:r w:rsidRPr="00486415">
        <w:rPr>
          <w:rFonts w:hint="cs"/>
          <w:b/>
          <w:bCs/>
          <w:rtl/>
        </w:rPr>
        <w:t>أن يحظر صراحةً ال</w:t>
      </w:r>
      <w:r>
        <w:rPr>
          <w:rFonts w:hint="cs"/>
          <w:b/>
          <w:bCs/>
          <w:rtl/>
        </w:rPr>
        <w:t>اعتداد</w:t>
      </w:r>
      <w:r w:rsidRPr="00486415">
        <w:rPr>
          <w:rFonts w:hint="cs"/>
          <w:b/>
          <w:bCs/>
          <w:rtl/>
        </w:rPr>
        <w:t xml:space="preserve"> ب</w:t>
      </w:r>
      <w:r>
        <w:rPr>
          <w:rFonts w:hint="cs"/>
          <w:b/>
          <w:bCs/>
          <w:rtl/>
        </w:rPr>
        <w:t>ال</w:t>
      </w:r>
      <w:r w:rsidRPr="00486415">
        <w:rPr>
          <w:rFonts w:hint="cs"/>
          <w:b/>
          <w:bCs/>
          <w:rtl/>
        </w:rPr>
        <w:t>أوامر</w:t>
      </w:r>
      <w:r>
        <w:rPr>
          <w:rFonts w:hint="cs"/>
          <w:b/>
          <w:bCs/>
          <w:rtl/>
        </w:rPr>
        <w:t xml:space="preserve"> </w:t>
      </w:r>
      <w:r w:rsidRPr="00486415">
        <w:rPr>
          <w:rFonts w:hint="cs"/>
          <w:b/>
          <w:bCs/>
          <w:rtl/>
        </w:rPr>
        <w:t>أو </w:t>
      </w:r>
      <w:r>
        <w:rPr>
          <w:rFonts w:hint="cs"/>
          <w:b/>
          <w:bCs/>
          <w:rtl/>
        </w:rPr>
        <w:t>ال</w:t>
      </w:r>
      <w:r w:rsidRPr="00486415">
        <w:rPr>
          <w:rFonts w:hint="cs"/>
          <w:b/>
          <w:bCs/>
          <w:rtl/>
        </w:rPr>
        <w:t>تعليمات</w:t>
      </w:r>
      <w:r>
        <w:rPr>
          <w:rFonts w:hint="cs"/>
          <w:b/>
          <w:bCs/>
          <w:rtl/>
        </w:rPr>
        <w:t xml:space="preserve"> الصادرة عن</w:t>
      </w:r>
      <w:r w:rsidRPr="00486415">
        <w:rPr>
          <w:rFonts w:hint="cs"/>
          <w:b/>
          <w:bCs/>
          <w:rtl/>
        </w:rPr>
        <w:t xml:space="preserve"> الر</w:t>
      </w:r>
      <w:r>
        <w:rPr>
          <w:rFonts w:hint="cs"/>
          <w:b/>
          <w:bCs/>
          <w:rtl/>
        </w:rPr>
        <w:t>ؤساء</w:t>
      </w:r>
      <w:r w:rsidRPr="00486415">
        <w:rPr>
          <w:rFonts w:hint="cs"/>
          <w:b/>
          <w:bCs/>
          <w:rtl/>
        </w:rPr>
        <w:t xml:space="preserve"> لتبرير جريمة الاختفاء القسري.</w:t>
      </w:r>
    </w:p>
    <w:p w:rsidR="00B0782C" w:rsidRPr="00EF7029" w:rsidRDefault="00B0782C" w:rsidP="00EF7029">
      <w:pPr>
        <w:pStyle w:val="H23GA"/>
        <w:rPr>
          <w:rtl/>
        </w:rPr>
      </w:pPr>
      <w:r w:rsidRPr="00EF7029">
        <w:rPr>
          <w:rtl/>
        </w:rPr>
        <w:tab/>
      </w:r>
      <w:r w:rsidR="00EF7029">
        <w:rPr>
          <w:rFonts w:hint="cs"/>
          <w:rtl/>
        </w:rPr>
        <w:t>3-</w:t>
      </w:r>
      <w:r w:rsidRPr="00EF7029">
        <w:rPr>
          <w:rtl/>
        </w:rPr>
        <w:tab/>
        <w:t>المسؤولية الجنائية والتعاون القضائي فيما يتعلق</w:t>
      </w:r>
      <w:r w:rsidRPr="00EF7029">
        <w:rPr>
          <w:rFonts w:hint="cs"/>
          <w:rtl/>
        </w:rPr>
        <w:t xml:space="preserve"> ب</w:t>
      </w:r>
      <w:r w:rsidRPr="00EF7029">
        <w:rPr>
          <w:rtl/>
        </w:rPr>
        <w:t>الاختفاء القسري (المواد من 8 إلى 15)</w:t>
      </w:r>
    </w:p>
    <w:p w:rsidR="00B0782C" w:rsidRPr="00486415" w:rsidRDefault="00B0782C" w:rsidP="00B0782C">
      <w:pPr>
        <w:pStyle w:val="H23GA"/>
        <w:rPr>
          <w:rtl/>
        </w:rPr>
      </w:pPr>
      <w:r w:rsidRPr="00486415">
        <w:rPr>
          <w:rtl/>
        </w:rPr>
        <w:tab/>
      </w:r>
      <w:r w:rsidRPr="00486415">
        <w:rPr>
          <w:rtl/>
        </w:rPr>
        <w:tab/>
      </w:r>
      <w:r w:rsidRPr="00486415">
        <w:rPr>
          <w:rFonts w:hint="cs"/>
          <w:rtl/>
        </w:rPr>
        <w:t>الولاية القضائية بشأن جرائم الاختفاء القسري</w:t>
      </w:r>
    </w:p>
    <w:p w:rsidR="00B0782C" w:rsidRDefault="00B0782C" w:rsidP="00B0782C">
      <w:pPr>
        <w:pStyle w:val="SingleTxtGA"/>
        <w:rPr>
          <w:rtl/>
          <w:lang w:bidi="ar-DZ"/>
        </w:rPr>
      </w:pPr>
      <w:r>
        <w:rPr>
          <w:rFonts w:hint="cs"/>
          <w:rtl/>
        </w:rPr>
        <w:t>16</w:t>
      </w:r>
      <w:r w:rsidRPr="00486415">
        <w:rPr>
          <w:rtl/>
        </w:rPr>
        <w:t>-</w:t>
      </w:r>
      <w:r w:rsidRPr="00486415">
        <w:rPr>
          <w:rtl/>
        </w:rPr>
        <w:tab/>
      </w:r>
      <w:r>
        <w:rPr>
          <w:rFonts w:hint="cs"/>
          <w:rtl/>
        </w:rPr>
        <w:t>تعرب</w:t>
      </w:r>
      <w:r w:rsidRPr="00486415">
        <w:rPr>
          <w:rFonts w:hint="cs"/>
          <w:rtl/>
        </w:rPr>
        <w:t xml:space="preserve"> اللجنة</w:t>
      </w:r>
      <w:r>
        <w:rPr>
          <w:rFonts w:hint="cs"/>
          <w:rtl/>
        </w:rPr>
        <w:t xml:space="preserve"> عن قلقها من</w:t>
      </w:r>
      <w:r w:rsidRPr="00486415">
        <w:rPr>
          <w:rFonts w:hint="cs"/>
          <w:rtl/>
        </w:rPr>
        <w:t xml:space="preserve"> أن </w:t>
      </w:r>
      <w:r>
        <w:rPr>
          <w:rFonts w:hint="cs"/>
          <w:rtl/>
        </w:rPr>
        <w:t>ال</w:t>
      </w:r>
      <w:r w:rsidRPr="00486415">
        <w:rPr>
          <w:rFonts w:hint="cs"/>
          <w:rtl/>
        </w:rPr>
        <w:t>قانون الجنائي</w:t>
      </w:r>
      <w:r>
        <w:rPr>
          <w:rFonts w:hint="cs"/>
          <w:rtl/>
        </w:rPr>
        <w:t xml:space="preserve"> في </w:t>
      </w:r>
      <w:r w:rsidRPr="00486415">
        <w:rPr>
          <w:rFonts w:hint="cs"/>
          <w:rtl/>
        </w:rPr>
        <w:t xml:space="preserve">الدولة الطرف لا يكفل </w:t>
      </w:r>
      <w:r>
        <w:rPr>
          <w:rFonts w:hint="cs"/>
          <w:rtl/>
        </w:rPr>
        <w:t xml:space="preserve">لها </w:t>
      </w:r>
      <w:r w:rsidRPr="00486415">
        <w:rPr>
          <w:rFonts w:hint="cs"/>
          <w:rtl/>
        </w:rPr>
        <w:t>ممارسة ولايتها القضائية بشأن جرائم الاختفاء القسري ال</w:t>
      </w:r>
      <w:r>
        <w:rPr>
          <w:rFonts w:hint="cs"/>
          <w:rtl/>
        </w:rPr>
        <w:t>تي تُ</w:t>
      </w:r>
      <w:r w:rsidRPr="00486415">
        <w:rPr>
          <w:rFonts w:hint="cs"/>
          <w:rtl/>
        </w:rPr>
        <w:t>رتكب في الخارج</w:t>
      </w:r>
      <w:r>
        <w:rPr>
          <w:rFonts w:hint="cs"/>
          <w:rtl/>
        </w:rPr>
        <w:t>،</w:t>
      </w:r>
      <w:r w:rsidRPr="00486415">
        <w:rPr>
          <w:rFonts w:hint="cs"/>
          <w:rtl/>
        </w:rPr>
        <w:t xml:space="preserve"> </w:t>
      </w:r>
      <w:r>
        <w:rPr>
          <w:rFonts w:hint="cs"/>
          <w:rtl/>
        </w:rPr>
        <w:t>وفق</w:t>
      </w:r>
      <w:r w:rsidRPr="00486415">
        <w:rPr>
          <w:rFonts w:hint="cs"/>
          <w:rtl/>
        </w:rPr>
        <w:t xml:space="preserve"> ما تنص عليه أحكام الفقرتين</w:t>
      </w:r>
      <w:r>
        <w:rPr>
          <w:rFonts w:hint="cs"/>
          <w:rtl/>
        </w:rPr>
        <w:t xml:space="preserve"> 1</w:t>
      </w:r>
      <w:r w:rsidRPr="00486415">
        <w:rPr>
          <w:rFonts w:hint="cs"/>
          <w:rtl/>
        </w:rPr>
        <w:t>(ب) و(ج</w:t>
      </w:r>
      <w:r>
        <w:rPr>
          <w:rFonts w:hint="cs"/>
          <w:rtl/>
        </w:rPr>
        <w:t>)</w:t>
      </w:r>
      <w:r w:rsidRPr="00486415">
        <w:rPr>
          <w:rFonts w:hint="cs"/>
          <w:rtl/>
        </w:rPr>
        <w:t xml:space="preserve"> </w:t>
      </w:r>
      <w:proofErr w:type="spellStart"/>
      <w:r>
        <w:rPr>
          <w:rFonts w:hint="cs"/>
          <w:rtl/>
        </w:rPr>
        <w:t>و2</w:t>
      </w:r>
      <w:proofErr w:type="spellEnd"/>
      <w:r>
        <w:rPr>
          <w:rFonts w:hint="cs"/>
          <w:rtl/>
        </w:rPr>
        <w:t xml:space="preserve"> </w:t>
      </w:r>
      <w:r w:rsidRPr="00486415">
        <w:rPr>
          <w:rFonts w:hint="cs"/>
          <w:rtl/>
        </w:rPr>
        <w:t>من المادة 9 من الاتفاقية</w:t>
      </w:r>
      <w:r>
        <w:rPr>
          <w:rFonts w:hint="cs"/>
          <w:rtl/>
        </w:rPr>
        <w:t xml:space="preserve">، ومن أن ليس بإمكانها رفع دعوى جنائية طبقاً للفقرة 1 من المادة 11 من الاتفاقية (المادتان 9 </w:t>
      </w:r>
      <w:proofErr w:type="spellStart"/>
      <w:r>
        <w:rPr>
          <w:rFonts w:hint="cs"/>
          <w:rtl/>
        </w:rPr>
        <w:t>و11</w:t>
      </w:r>
      <w:proofErr w:type="spellEnd"/>
      <w:r>
        <w:rPr>
          <w:rFonts w:hint="cs"/>
          <w:rtl/>
        </w:rPr>
        <w:t>).</w:t>
      </w:r>
    </w:p>
    <w:p w:rsidR="00B0782C" w:rsidRPr="00486415" w:rsidRDefault="00B0782C" w:rsidP="00B0782C">
      <w:pPr>
        <w:pStyle w:val="SingleTxtGA"/>
        <w:rPr>
          <w:b/>
          <w:bCs/>
          <w:rtl/>
        </w:rPr>
      </w:pPr>
      <w:r>
        <w:rPr>
          <w:rFonts w:hint="cs"/>
          <w:rtl/>
        </w:rPr>
        <w:t>17</w:t>
      </w:r>
      <w:r w:rsidRPr="00486415">
        <w:rPr>
          <w:rtl/>
        </w:rPr>
        <w:t>-</w:t>
      </w:r>
      <w:r w:rsidRPr="00486415">
        <w:rPr>
          <w:rtl/>
        </w:rPr>
        <w:tab/>
      </w:r>
      <w:r w:rsidRPr="00486415">
        <w:rPr>
          <w:rFonts w:hint="cs"/>
          <w:b/>
          <w:bCs/>
          <w:rtl/>
        </w:rPr>
        <w:t xml:space="preserve">توصي اللجنة </w:t>
      </w:r>
      <w:r>
        <w:rPr>
          <w:rFonts w:hint="cs"/>
          <w:b/>
          <w:bCs/>
          <w:rtl/>
        </w:rPr>
        <w:t xml:space="preserve">بأن تتخذ </w:t>
      </w:r>
      <w:r w:rsidRPr="00486415">
        <w:rPr>
          <w:rFonts w:hint="cs"/>
          <w:b/>
          <w:bCs/>
          <w:rtl/>
        </w:rPr>
        <w:t xml:space="preserve">الدولة الطرف التدابير اللازمة </w:t>
      </w:r>
      <w:r>
        <w:rPr>
          <w:rFonts w:hint="cs"/>
          <w:b/>
          <w:bCs/>
          <w:rtl/>
        </w:rPr>
        <w:t xml:space="preserve">كي </w:t>
      </w:r>
      <w:r w:rsidRPr="00486415">
        <w:rPr>
          <w:rFonts w:hint="cs"/>
          <w:b/>
          <w:bCs/>
          <w:rtl/>
        </w:rPr>
        <w:t>تكفل على أكمل وجه تول</w:t>
      </w:r>
      <w:r>
        <w:rPr>
          <w:rFonts w:hint="cs"/>
          <w:b/>
          <w:bCs/>
          <w:rtl/>
        </w:rPr>
        <w:t>ِّ</w:t>
      </w:r>
      <w:r w:rsidRPr="00486415">
        <w:rPr>
          <w:rFonts w:hint="cs"/>
          <w:b/>
          <w:bCs/>
          <w:rtl/>
        </w:rPr>
        <w:t>ي المحاكم ال</w:t>
      </w:r>
      <w:r>
        <w:rPr>
          <w:rFonts w:hint="cs"/>
          <w:b/>
          <w:bCs/>
          <w:rtl/>
        </w:rPr>
        <w:t xml:space="preserve">بوليفية </w:t>
      </w:r>
      <w:r w:rsidRPr="00486415">
        <w:rPr>
          <w:rFonts w:hint="cs"/>
          <w:b/>
          <w:bCs/>
          <w:rtl/>
        </w:rPr>
        <w:t>ممارسة ولاي</w:t>
      </w:r>
      <w:r>
        <w:rPr>
          <w:rFonts w:hint="cs"/>
          <w:b/>
          <w:bCs/>
          <w:rtl/>
        </w:rPr>
        <w:t>تها</w:t>
      </w:r>
      <w:r w:rsidRPr="00486415">
        <w:rPr>
          <w:rFonts w:hint="cs"/>
          <w:b/>
          <w:bCs/>
          <w:rtl/>
        </w:rPr>
        <w:t xml:space="preserve"> القضائية بشأن جميع جرائم الاختفاء القسري، بما فيها تلك ال</w:t>
      </w:r>
      <w:r>
        <w:rPr>
          <w:rFonts w:hint="cs"/>
          <w:b/>
          <w:bCs/>
          <w:rtl/>
        </w:rPr>
        <w:t>تي تُ</w:t>
      </w:r>
      <w:r w:rsidRPr="00486415">
        <w:rPr>
          <w:rFonts w:hint="cs"/>
          <w:b/>
          <w:bCs/>
          <w:rtl/>
        </w:rPr>
        <w:t>رتكب خارج إقليمها</w:t>
      </w:r>
      <w:r>
        <w:rPr>
          <w:rFonts w:hint="cs"/>
          <w:b/>
          <w:bCs/>
          <w:rtl/>
        </w:rPr>
        <w:t xml:space="preserve">، في حق </w:t>
      </w:r>
      <w:r w:rsidRPr="00486415">
        <w:rPr>
          <w:rFonts w:hint="cs"/>
          <w:b/>
          <w:bCs/>
          <w:rtl/>
        </w:rPr>
        <w:t xml:space="preserve">أشخاص </w:t>
      </w:r>
      <w:r>
        <w:rPr>
          <w:rFonts w:hint="cs"/>
          <w:b/>
          <w:bCs/>
          <w:rtl/>
        </w:rPr>
        <w:t>بوليفيين</w:t>
      </w:r>
      <w:r w:rsidRPr="00486415">
        <w:rPr>
          <w:rFonts w:hint="cs"/>
          <w:b/>
          <w:bCs/>
          <w:rtl/>
        </w:rPr>
        <w:t>.</w:t>
      </w:r>
    </w:p>
    <w:p w:rsidR="00B0782C" w:rsidRPr="00486415" w:rsidRDefault="00B0782C" w:rsidP="00B0782C">
      <w:pPr>
        <w:pStyle w:val="H23GA"/>
        <w:rPr>
          <w:rtl/>
        </w:rPr>
      </w:pPr>
      <w:r w:rsidRPr="00486415">
        <w:rPr>
          <w:rtl/>
        </w:rPr>
        <w:tab/>
      </w:r>
      <w:r w:rsidRPr="00486415">
        <w:rPr>
          <w:rtl/>
        </w:rPr>
        <w:tab/>
      </w:r>
      <w:r w:rsidRPr="00486415">
        <w:rPr>
          <w:rFonts w:hint="cs"/>
          <w:rtl/>
        </w:rPr>
        <w:t>التحقيق المستقل والنزيه</w:t>
      </w:r>
    </w:p>
    <w:p w:rsidR="00B0782C" w:rsidRPr="00494A9F" w:rsidRDefault="00B0782C" w:rsidP="00B0782C">
      <w:pPr>
        <w:pStyle w:val="SingleTxtGA"/>
        <w:rPr>
          <w:bCs/>
          <w:rtl/>
          <w:lang w:val="ar-SA" w:eastAsia="zh-TW"/>
        </w:rPr>
      </w:pPr>
      <w:r>
        <w:rPr>
          <w:rFonts w:hint="cs"/>
          <w:rtl/>
        </w:rPr>
        <w:t>18</w:t>
      </w:r>
      <w:r w:rsidRPr="00486415">
        <w:rPr>
          <w:rtl/>
        </w:rPr>
        <w:t>-</w:t>
      </w:r>
      <w:r w:rsidRPr="00486415">
        <w:rPr>
          <w:rtl/>
        </w:rPr>
        <w:tab/>
      </w:r>
      <w:r w:rsidRPr="00494A9F">
        <w:rPr>
          <w:rtl/>
        </w:rPr>
        <w:t xml:space="preserve">يساور اللجنة القلق لأن التشريعات الوطنية لا تنص صراحةً على استثناء التحقيق في البلاغات عن حالات الاختفاء القسري التي يرتكبها أفراد من الجيش من اختصاص المحاكم العسكرية (المادة ١١). </w:t>
      </w:r>
    </w:p>
    <w:p w:rsidR="00B0782C" w:rsidRPr="00486415" w:rsidRDefault="00B0782C" w:rsidP="00B0782C">
      <w:pPr>
        <w:pStyle w:val="SingleTxtGA"/>
        <w:rPr>
          <w:b/>
          <w:bCs/>
          <w:rtl/>
          <w:lang w:bidi="ar-DZ"/>
        </w:rPr>
      </w:pPr>
      <w:r>
        <w:rPr>
          <w:rFonts w:hint="cs"/>
          <w:rtl/>
        </w:rPr>
        <w:t>19</w:t>
      </w:r>
      <w:r w:rsidRPr="00486415">
        <w:rPr>
          <w:rtl/>
        </w:rPr>
        <w:t>-</w:t>
      </w:r>
      <w:r w:rsidRPr="00486415">
        <w:rPr>
          <w:rtl/>
        </w:rPr>
        <w:tab/>
      </w:r>
      <w:r w:rsidRPr="00486415">
        <w:rPr>
          <w:rFonts w:hint="cs"/>
          <w:b/>
          <w:bCs/>
          <w:rtl/>
        </w:rPr>
        <w:t xml:space="preserve">توصي اللجنة </w:t>
      </w:r>
      <w:r>
        <w:rPr>
          <w:rFonts w:hint="cs"/>
          <w:b/>
          <w:bCs/>
          <w:rtl/>
        </w:rPr>
        <w:t xml:space="preserve">بأن تكفل </w:t>
      </w:r>
      <w:r w:rsidRPr="00486415">
        <w:rPr>
          <w:rFonts w:hint="cs"/>
          <w:b/>
          <w:bCs/>
          <w:rtl/>
        </w:rPr>
        <w:t>الدولة الطرف التحقيق في جرائم الاختفاء القسري ال</w:t>
      </w:r>
      <w:r>
        <w:rPr>
          <w:rFonts w:hint="cs"/>
          <w:b/>
          <w:bCs/>
          <w:rtl/>
        </w:rPr>
        <w:t>تي يُ</w:t>
      </w:r>
      <w:r w:rsidRPr="00486415">
        <w:rPr>
          <w:rFonts w:hint="cs"/>
          <w:b/>
          <w:bCs/>
          <w:rtl/>
        </w:rPr>
        <w:t xml:space="preserve">تهم بارتكابها أفراد من </w:t>
      </w:r>
      <w:r>
        <w:rPr>
          <w:rFonts w:hint="cs"/>
          <w:b/>
          <w:bCs/>
          <w:rtl/>
        </w:rPr>
        <w:t>ال</w:t>
      </w:r>
      <w:r w:rsidRPr="00486415">
        <w:rPr>
          <w:rFonts w:hint="cs"/>
          <w:b/>
          <w:bCs/>
          <w:rtl/>
        </w:rPr>
        <w:t>قوات الم</w:t>
      </w:r>
      <w:r>
        <w:rPr>
          <w:rFonts w:hint="cs"/>
          <w:b/>
          <w:bCs/>
          <w:rtl/>
        </w:rPr>
        <w:t xml:space="preserve">سلحة </w:t>
      </w:r>
      <w:r w:rsidRPr="00486415">
        <w:rPr>
          <w:rFonts w:hint="cs"/>
          <w:b/>
          <w:bCs/>
          <w:rtl/>
        </w:rPr>
        <w:t xml:space="preserve">والمقاضاة عليها </w:t>
      </w:r>
      <w:r>
        <w:rPr>
          <w:rFonts w:hint="cs"/>
          <w:b/>
          <w:bCs/>
          <w:rtl/>
        </w:rPr>
        <w:t>من قِبل</w:t>
      </w:r>
      <w:r w:rsidRPr="00486415">
        <w:rPr>
          <w:rFonts w:hint="cs"/>
          <w:b/>
          <w:bCs/>
          <w:rtl/>
        </w:rPr>
        <w:t xml:space="preserve"> </w:t>
      </w:r>
      <w:r w:rsidRPr="00DE2EFA">
        <w:rPr>
          <w:rFonts w:hint="cs"/>
          <w:b/>
          <w:bCs/>
          <w:rtl/>
        </w:rPr>
        <w:t>مدَّعين عامين وقضاة</w:t>
      </w:r>
      <w:r w:rsidRPr="00486415">
        <w:rPr>
          <w:rFonts w:hint="cs"/>
          <w:b/>
          <w:bCs/>
          <w:rtl/>
        </w:rPr>
        <w:t xml:space="preserve"> مختصين ومستقلين ونزهاء، لا تربطهم صلات مؤسسية بالكيان الذي ينتمي إليه الشخص الخاضع للتحقيق.</w:t>
      </w:r>
    </w:p>
    <w:p w:rsidR="00B0782C" w:rsidRPr="00486415" w:rsidRDefault="00B0782C" w:rsidP="00B0782C">
      <w:pPr>
        <w:pStyle w:val="H23GA"/>
        <w:rPr>
          <w:rtl/>
        </w:rPr>
      </w:pPr>
      <w:r>
        <w:rPr>
          <w:rtl/>
        </w:rPr>
        <w:tab/>
      </w:r>
      <w:r>
        <w:rPr>
          <w:rtl/>
        </w:rPr>
        <w:tab/>
      </w:r>
      <w:r w:rsidRPr="00486415">
        <w:rPr>
          <w:rFonts w:hint="cs"/>
          <w:rtl/>
        </w:rPr>
        <w:t>الشكاوى والتحقيقات المتعلقة بحالات الاختفاء القسري</w:t>
      </w:r>
    </w:p>
    <w:p w:rsidR="00B0782C" w:rsidRPr="00486415" w:rsidRDefault="00B0782C" w:rsidP="00B0782C">
      <w:pPr>
        <w:pStyle w:val="SingleTxtGA"/>
        <w:rPr>
          <w:rtl/>
        </w:rPr>
      </w:pPr>
      <w:r w:rsidRPr="00486415">
        <w:rPr>
          <w:rFonts w:hint="cs"/>
          <w:rtl/>
        </w:rPr>
        <w:t>2</w:t>
      </w:r>
      <w:r>
        <w:rPr>
          <w:rFonts w:hint="cs"/>
          <w:rtl/>
        </w:rPr>
        <w:t>0</w:t>
      </w:r>
      <w:r w:rsidRPr="00486415">
        <w:rPr>
          <w:rtl/>
        </w:rPr>
        <w:t>-</w:t>
      </w:r>
      <w:r w:rsidRPr="00486415">
        <w:rPr>
          <w:rtl/>
        </w:rPr>
        <w:tab/>
      </w:r>
      <w:r>
        <w:rPr>
          <w:rFonts w:hint="cs"/>
          <w:rtl/>
        </w:rPr>
        <w:t>تعرب</w:t>
      </w:r>
      <w:r w:rsidRPr="00486415">
        <w:rPr>
          <w:rFonts w:hint="cs"/>
          <w:rtl/>
        </w:rPr>
        <w:t xml:space="preserve"> اللجنة </w:t>
      </w:r>
      <w:r>
        <w:rPr>
          <w:rFonts w:hint="cs"/>
          <w:rtl/>
        </w:rPr>
        <w:t xml:space="preserve">عن أسفها لعدم ورود </w:t>
      </w:r>
      <w:r w:rsidRPr="00486415">
        <w:rPr>
          <w:rFonts w:hint="cs"/>
          <w:rtl/>
        </w:rPr>
        <w:t xml:space="preserve">معلومات </w:t>
      </w:r>
      <w:r>
        <w:rPr>
          <w:rFonts w:hint="cs"/>
          <w:rtl/>
        </w:rPr>
        <w:t xml:space="preserve">رسمية وواضحة وموحّدة </w:t>
      </w:r>
      <w:r w:rsidRPr="00486415">
        <w:rPr>
          <w:rFonts w:hint="cs"/>
          <w:rtl/>
        </w:rPr>
        <w:t xml:space="preserve">من الدولة الطرف عن عدد </w:t>
      </w:r>
      <w:r>
        <w:rPr>
          <w:rFonts w:hint="cs"/>
          <w:rtl/>
        </w:rPr>
        <w:t>الشكاوى التي وردتها بشأن</w:t>
      </w:r>
      <w:r w:rsidRPr="00486415">
        <w:rPr>
          <w:rFonts w:hint="cs"/>
          <w:rtl/>
        </w:rPr>
        <w:t xml:space="preserve"> حالات اختفاء قسري</w:t>
      </w:r>
      <w:r>
        <w:rPr>
          <w:rFonts w:hint="cs"/>
          <w:rtl/>
        </w:rPr>
        <w:t xml:space="preserve">. </w:t>
      </w:r>
      <w:r w:rsidRPr="00486415">
        <w:rPr>
          <w:rFonts w:hint="cs"/>
          <w:rtl/>
        </w:rPr>
        <w:t xml:space="preserve">ويساورها </w:t>
      </w:r>
      <w:r>
        <w:rPr>
          <w:rFonts w:hint="cs"/>
          <w:rtl/>
        </w:rPr>
        <w:t>ال</w:t>
      </w:r>
      <w:r w:rsidRPr="00486415">
        <w:rPr>
          <w:rFonts w:hint="cs"/>
          <w:rtl/>
        </w:rPr>
        <w:t xml:space="preserve">قلق بشأن </w:t>
      </w:r>
      <w:r>
        <w:rPr>
          <w:rFonts w:hint="cs"/>
          <w:rtl/>
        </w:rPr>
        <w:t xml:space="preserve">قلة عدد المحاكمات والأحكام بالإدانة فيما يتعلق بهذه الجريمة، وبشأن المعلومات التي وردتها عن </w:t>
      </w:r>
      <w:r w:rsidRPr="00486415">
        <w:rPr>
          <w:rFonts w:hint="cs"/>
          <w:rtl/>
        </w:rPr>
        <w:t xml:space="preserve">العقبات </w:t>
      </w:r>
      <w:r>
        <w:rPr>
          <w:rFonts w:hint="cs"/>
          <w:rtl/>
        </w:rPr>
        <w:t>التي تمس ب</w:t>
      </w:r>
      <w:r w:rsidRPr="00486415">
        <w:rPr>
          <w:rFonts w:hint="cs"/>
          <w:rtl/>
        </w:rPr>
        <w:t>فعالية التحقيق ومنها: (أ)</w:t>
      </w:r>
      <w:r w:rsidRPr="00486415">
        <w:rPr>
          <w:rFonts w:hint="eastAsia"/>
          <w:rtl/>
        </w:rPr>
        <w:t> </w:t>
      </w:r>
      <w:r>
        <w:rPr>
          <w:rFonts w:hint="cs"/>
          <w:rtl/>
        </w:rPr>
        <w:t>عدم التنسيق بين السلطات المكلّفة بالتحقيق في حالات الاختفاء القسري؛ (ب) عدم كفاية الموارد الموضوعة تحت تصرف السلطات المختصة؛ (ج</w:t>
      </w:r>
      <w:r w:rsidRPr="00486415">
        <w:rPr>
          <w:rFonts w:hint="cs"/>
          <w:rtl/>
        </w:rPr>
        <w:t>)</w:t>
      </w:r>
      <w:r w:rsidRPr="00486415">
        <w:rPr>
          <w:rFonts w:hint="eastAsia"/>
          <w:rtl/>
        </w:rPr>
        <w:t> </w:t>
      </w:r>
      <w:r w:rsidRPr="00486415">
        <w:rPr>
          <w:rFonts w:hint="cs"/>
          <w:rtl/>
        </w:rPr>
        <w:t xml:space="preserve"> تقييد إمكانية </w:t>
      </w:r>
      <w:r>
        <w:rPr>
          <w:rFonts w:hint="cs"/>
          <w:rtl/>
        </w:rPr>
        <w:t>اطّلاع</w:t>
      </w:r>
      <w:r w:rsidRPr="00486415">
        <w:rPr>
          <w:rFonts w:hint="cs"/>
          <w:rtl/>
        </w:rPr>
        <w:t xml:space="preserve"> </w:t>
      </w:r>
      <w:r>
        <w:rPr>
          <w:rFonts w:hint="cs"/>
          <w:rtl/>
        </w:rPr>
        <w:t xml:space="preserve">موظفي السلطات المختصة وأعضاء لجنة تقصي الحقائق وأمانة </w:t>
      </w:r>
      <w:r>
        <w:rPr>
          <w:rFonts w:hint="cs"/>
          <w:rtl/>
        </w:rPr>
        <w:lastRenderedPageBreak/>
        <w:t xml:space="preserve">المظالم على المعلومات الموجودة في أرشيف القوات المسلحة؛ (د) عدم اشتمال النظام القانوني على تدابير تكون الغاية منها منع الأظناء بارتكاب جرائم اختفاء قسري من التأثير في مجريات التحقيقات، ومن جملتها التوقيف عن ممارسة الوظيفة طيلة مدة التحقيق عندما يكون الظنين من موظفي الدولة (عسكرياً كان أم مدنياً) </w:t>
      </w:r>
      <w:r w:rsidRPr="00486415">
        <w:rPr>
          <w:rFonts w:hint="cs"/>
          <w:rtl/>
        </w:rPr>
        <w:t xml:space="preserve">(المواد 1 </w:t>
      </w:r>
      <w:proofErr w:type="spellStart"/>
      <w:r w:rsidRPr="00486415">
        <w:rPr>
          <w:rFonts w:hint="cs"/>
          <w:rtl/>
        </w:rPr>
        <w:t>و</w:t>
      </w:r>
      <w:r>
        <w:rPr>
          <w:rFonts w:hint="cs"/>
          <w:rtl/>
        </w:rPr>
        <w:t>7</w:t>
      </w:r>
      <w:proofErr w:type="spellEnd"/>
      <w:r w:rsidRPr="00486415">
        <w:rPr>
          <w:rFonts w:hint="cs"/>
          <w:rtl/>
        </w:rPr>
        <w:t xml:space="preserve"> </w:t>
      </w:r>
      <w:proofErr w:type="spellStart"/>
      <w:r w:rsidRPr="00486415">
        <w:rPr>
          <w:rFonts w:hint="cs"/>
          <w:rtl/>
        </w:rPr>
        <w:t>و12</w:t>
      </w:r>
      <w:proofErr w:type="spellEnd"/>
      <w:r w:rsidRPr="00486415">
        <w:rPr>
          <w:rFonts w:hint="cs"/>
          <w:rtl/>
        </w:rPr>
        <w:t xml:space="preserve"> </w:t>
      </w:r>
      <w:proofErr w:type="spellStart"/>
      <w:r w:rsidRPr="00486415">
        <w:rPr>
          <w:rFonts w:hint="cs"/>
          <w:rtl/>
        </w:rPr>
        <w:t>و24</w:t>
      </w:r>
      <w:proofErr w:type="spellEnd"/>
      <w:r w:rsidRPr="00486415">
        <w:rPr>
          <w:rFonts w:hint="cs"/>
          <w:rtl/>
        </w:rPr>
        <w:t xml:space="preserve"> من الاتفاقية).</w:t>
      </w:r>
    </w:p>
    <w:p w:rsidR="00B0782C" w:rsidRPr="00486415" w:rsidRDefault="00B0782C" w:rsidP="00B0782C">
      <w:pPr>
        <w:pStyle w:val="SingleTxtGA"/>
        <w:rPr>
          <w:b/>
          <w:bCs/>
          <w:rtl/>
        </w:rPr>
      </w:pPr>
      <w:r w:rsidRPr="00486415">
        <w:rPr>
          <w:rtl/>
        </w:rPr>
        <w:t>2</w:t>
      </w:r>
      <w:r>
        <w:rPr>
          <w:rFonts w:hint="cs"/>
          <w:rtl/>
        </w:rPr>
        <w:t>1</w:t>
      </w:r>
      <w:r w:rsidRPr="00486415">
        <w:rPr>
          <w:rtl/>
        </w:rPr>
        <w:t>-</w:t>
      </w:r>
      <w:r w:rsidRPr="00486415">
        <w:rPr>
          <w:rtl/>
        </w:rPr>
        <w:tab/>
      </w:r>
      <w:r w:rsidRPr="00486415">
        <w:rPr>
          <w:rFonts w:hint="eastAsia"/>
          <w:b/>
          <w:bCs/>
          <w:rtl/>
        </w:rPr>
        <w:t>توصي</w:t>
      </w:r>
      <w:r w:rsidRPr="00486415">
        <w:rPr>
          <w:b/>
          <w:bCs/>
          <w:rtl/>
        </w:rPr>
        <w:t xml:space="preserve"> </w:t>
      </w:r>
      <w:r w:rsidRPr="00486415">
        <w:rPr>
          <w:rFonts w:hint="eastAsia"/>
          <w:b/>
          <w:bCs/>
          <w:rtl/>
        </w:rPr>
        <w:t>اللجنة</w:t>
      </w:r>
      <w:r w:rsidRPr="00486415">
        <w:rPr>
          <w:b/>
          <w:bCs/>
          <w:rtl/>
        </w:rPr>
        <w:t xml:space="preserve"> </w:t>
      </w:r>
      <w:r w:rsidRPr="00486415">
        <w:rPr>
          <w:rFonts w:hint="eastAsia"/>
          <w:b/>
          <w:bCs/>
          <w:rtl/>
        </w:rPr>
        <w:t>بأن</w:t>
      </w:r>
      <w:r w:rsidRPr="00486415">
        <w:rPr>
          <w:b/>
          <w:bCs/>
          <w:rtl/>
        </w:rPr>
        <w:t xml:space="preserve"> </w:t>
      </w:r>
      <w:r w:rsidRPr="00486415">
        <w:rPr>
          <w:rFonts w:hint="eastAsia"/>
          <w:b/>
          <w:bCs/>
          <w:rtl/>
        </w:rPr>
        <w:t>تضطلع</w:t>
      </w:r>
      <w:r w:rsidRPr="00486415">
        <w:rPr>
          <w:b/>
          <w:bCs/>
          <w:rtl/>
        </w:rPr>
        <w:t xml:space="preserve"> </w:t>
      </w:r>
      <w:r w:rsidRPr="00486415">
        <w:rPr>
          <w:rFonts w:hint="eastAsia"/>
          <w:b/>
          <w:bCs/>
          <w:rtl/>
        </w:rPr>
        <w:t>الدولة</w:t>
      </w:r>
      <w:r w:rsidRPr="00486415">
        <w:rPr>
          <w:b/>
          <w:bCs/>
          <w:rtl/>
        </w:rPr>
        <w:t xml:space="preserve"> </w:t>
      </w:r>
      <w:r w:rsidRPr="00486415">
        <w:rPr>
          <w:rFonts w:hint="eastAsia"/>
          <w:b/>
          <w:bCs/>
          <w:rtl/>
        </w:rPr>
        <w:t>الطرف</w:t>
      </w:r>
      <w:r w:rsidRPr="00486415">
        <w:rPr>
          <w:b/>
          <w:bCs/>
          <w:rtl/>
        </w:rPr>
        <w:t xml:space="preserve"> بما </w:t>
      </w:r>
      <w:r w:rsidRPr="00486415">
        <w:rPr>
          <w:rFonts w:hint="eastAsia"/>
          <w:b/>
          <w:bCs/>
          <w:rtl/>
        </w:rPr>
        <w:t>يلي</w:t>
      </w:r>
      <w:r w:rsidRPr="00486415">
        <w:rPr>
          <w:b/>
          <w:bCs/>
          <w:rtl/>
        </w:rPr>
        <w:t>:</w:t>
      </w:r>
    </w:p>
    <w:p w:rsidR="00B0782C" w:rsidRPr="00486415" w:rsidRDefault="00B0782C" w:rsidP="00B0782C">
      <w:pPr>
        <w:pStyle w:val="SingleTxtGA"/>
        <w:rPr>
          <w:b/>
          <w:bCs/>
          <w:rtl/>
        </w:rPr>
      </w:pPr>
      <w:r w:rsidRPr="00486415">
        <w:rPr>
          <w:rtl/>
        </w:rPr>
        <w:tab/>
      </w:r>
      <w:r w:rsidRPr="00486415">
        <w:rPr>
          <w:rFonts w:hint="cs"/>
          <w:rtl/>
        </w:rPr>
        <w:t>(أ)</w:t>
      </w:r>
      <w:r w:rsidRPr="00486415">
        <w:rPr>
          <w:rtl/>
        </w:rPr>
        <w:tab/>
      </w:r>
      <w:r w:rsidRPr="00486415">
        <w:rPr>
          <w:rFonts w:hint="cs"/>
          <w:b/>
          <w:bCs/>
          <w:rtl/>
        </w:rPr>
        <w:t>أن تسرّع سير التحقيقات الجارية في حالات الاختفاء القسري و</w:t>
      </w:r>
      <w:r>
        <w:rPr>
          <w:rFonts w:hint="cs"/>
          <w:b/>
          <w:bCs/>
          <w:rtl/>
        </w:rPr>
        <w:t xml:space="preserve">أن </w:t>
      </w:r>
      <w:r w:rsidRPr="00486415">
        <w:rPr>
          <w:rFonts w:hint="cs"/>
          <w:b/>
          <w:bCs/>
          <w:rtl/>
        </w:rPr>
        <w:t>تضم</w:t>
      </w:r>
      <w:r>
        <w:rPr>
          <w:rFonts w:hint="cs"/>
          <w:b/>
          <w:bCs/>
          <w:rtl/>
        </w:rPr>
        <w:t>َ</w:t>
      </w:r>
      <w:r w:rsidRPr="00486415">
        <w:rPr>
          <w:rFonts w:hint="cs"/>
          <w:b/>
          <w:bCs/>
          <w:rtl/>
        </w:rPr>
        <w:t>ن التحقيق في جميع الحالات من دون إبطاء، ومقاضاة الأشخاص المشتبه في أنهم الجناة</w:t>
      </w:r>
      <w:r>
        <w:rPr>
          <w:rFonts w:hint="cs"/>
          <w:b/>
          <w:bCs/>
          <w:rtl/>
        </w:rPr>
        <w:t>،</w:t>
      </w:r>
      <w:r w:rsidRPr="00486415">
        <w:rPr>
          <w:rFonts w:hint="cs"/>
          <w:b/>
          <w:bCs/>
          <w:rtl/>
        </w:rPr>
        <w:t xml:space="preserve"> وفي حال ثبوت إدانتهم، معاقبتهم</w:t>
      </w:r>
      <w:r>
        <w:rPr>
          <w:rFonts w:hint="cs"/>
          <w:b/>
          <w:bCs/>
          <w:rtl/>
        </w:rPr>
        <w:t xml:space="preserve"> </w:t>
      </w:r>
      <w:r w:rsidRPr="00486415">
        <w:rPr>
          <w:rFonts w:hint="cs"/>
          <w:b/>
          <w:bCs/>
          <w:rtl/>
        </w:rPr>
        <w:t>بعقوبات تتناسب مع جسامة أفعالهم، بما يكفل عدم الإفلات من العقاب على أي</w:t>
      </w:r>
      <w:r>
        <w:rPr>
          <w:rFonts w:hint="cs"/>
          <w:b/>
          <w:bCs/>
          <w:rtl/>
        </w:rPr>
        <w:t xml:space="preserve"> فعل</w:t>
      </w:r>
      <w:r w:rsidRPr="00486415">
        <w:rPr>
          <w:rFonts w:hint="cs"/>
          <w:b/>
          <w:bCs/>
          <w:rtl/>
        </w:rPr>
        <w:t xml:space="preserve"> من أفعال ال</w:t>
      </w:r>
      <w:r>
        <w:rPr>
          <w:rFonts w:hint="cs"/>
          <w:b/>
          <w:bCs/>
          <w:rtl/>
        </w:rPr>
        <w:t>ا</w:t>
      </w:r>
      <w:r w:rsidRPr="00486415">
        <w:rPr>
          <w:rFonts w:hint="cs"/>
          <w:b/>
          <w:bCs/>
          <w:rtl/>
        </w:rPr>
        <w:t>خ</w:t>
      </w:r>
      <w:r>
        <w:rPr>
          <w:rFonts w:hint="cs"/>
          <w:b/>
          <w:bCs/>
          <w:rtl/>
        </w:rPr>
        <w:t>ت</w:t>
      </w:r>
      <w:r w:rsidRPr="00486415">
        <w:rPr>
          <w:rFonts w:hint="cs"/>
          <w:b/>
          <w:bCs/>
          <w:rtl/>
        </w:rPr>
        <w:t>فاء القسري؛</w:t>
      </w:r>
    </w:p>
    <w:p w:rsidR="00B0782C" w:rsidRPr="003235B1" w:rsidRDefault="00B0782C" w:rsidP="00B0782C">
      <w:pPr>
        <w:pStyle w:val="SingleTxtGA"/>
        <w:rPr>
          <w:b/>
          <w:bCs/>
          <w:rtl/>
        </w:rPr>
      </w:pPr>
      <w:r w:rsidRPr="00486415">
        <w:rPr>
          <w:rtl/>
        </w:rPr>
        <w:tab/>
      </w:r>
      <w:r w:rsidRPr="00486415">
        <w:rPr>
          <w:rFonts w:hint="cs"/>
          <w:rtl/>
        </w:rPr>
        <w:t>(</w:t>
      </w:r>
      <w:r>
        <w:rPr>
          <w:rFonts w:hint="cs"/>
          <w:rtl/>
        </w:rPr>
        <w:t>ب</w:t>
      </w:r>
      <w:r w:rsidRPr="00486415">
        <w:rPr>
          <w:rFonts w:hint="cs"/>
          <w:rtl/>
        </w:rPr>
        <w:t>)</w:t>
      </w:r>
      <w:r w:rsidRPr="00486415">
        <w:rPr>
          <w:rtl/>
        </w:rPr>
        <w:tab/>
      </w:r>
      <w:r>
        <w:rPr>
          <w:rFonts w:hint="cs"/>
          <w:b/>
          <w:bCs/>
          <w:rtl/>
        </w:rPr>
        <w:t xml:space="preserve">أن تكفل وضع ما يكفي من </w:t>
      </w:r>
      <w:r w:rsidRPr="003235B1">
        <w:rPr>
          <w:rFonts w:hint="cs"/>
          <w:b/>
          <w:bCs/>
          <w:rtl/>
        </w:rPr>
        <w:t>الموارد البشرية والمالية والتقنية تحت تصرف السلطات المختصة في التحقيق في حالات الاختفاء القسري حتى يتسنى لها إنجاز عملها بكفاءة؛</w:t>
      </w:r>
    </w:p>
    <w:p w:rsidR="00B0782C" w:rsidRPr="00077F8B" w:rsidRDefault="00B0782C" w:rsidP="00B0782C">
      <w:pPr>
        <w:pStyle w:val="SingleTxtGA"/>
        <w:rPr>
          <w:b/>
          <w:bCs/>
          <w:rtl/>
        </w:rPr>
      </w:pPr>
      <w:r w:rsidRPr="00486415">
        <w:rPr>
          <w:rtl/>
        </w:rPr>
        <w:tab/>
      </w:r>
      <w:r w:rsidRPr="00486415">
        <w:rPr>
          <w:rFonts w:hint="cs"/>
          <w:rtl/>
        </w:rPr>
        <w:t>(</w:t>
      </w:r>
      <w:r>
        <w:rPr>
          <w:rFonts w:hint="cs"/>
          <w:rtl/>
        </w:rPr>
        <w:t>ج</w:t>
      </w:r>
      <w:r w:rsidRPr="00486415">
        <w:rPr>
          <w:rFonts w:hint="cs"/>
          <w:rtl/>
        </w:rPr>
        <w:t>)</w:t>
      </w:r>
      <w:r w:rsidRPr="00486415">
        <w:rPr>
          <w:rtl/>
        </w:rPr>
        <w:tab/>
      </w:r>
      <w:r>
        <w:rPr>
          <w:rFonts w:hint="cs"/>
          <w:b/>
          <w:bCs/>
          <w:rtl/>
        </w:rPr>
        <w:t xml:space="preserve">أن تضمَن في الممارسة العملية </w:t>
      </w:r>
      <w:r w:rsidRPr="00077F8B">
        <w:rPr>
          <w:rFonts w:hint="cs"/>
          <w:b/>
          <w:bCs/>
          <w:rtl/>
        </w:rPr>
        <w:t xml:space="preserve">إتاحة الاطّلاع على جميع المعلومات </w:t>
      </w:r>
      <w:r>
        <w:rPr>
          <w:rFonts w:hint="cs"/>
          <w:b/>
          <w:bCs/>
          <w:rtl/>
        </w:rPr>
        <w:t xml:space="preserve">ذات الصلة، ولا سيما منها تلك </w:t>
      </w:r>
      <w:r w:rsidRPr="00077F8B">
        <w:rPr>
          <w:rFonts w:hint="cs"/>
          <w:b/>
          <w:bCs/>
          <w:rtl/>
        </w:rPr>
        <w:t xml:space="preserve">الموجودة في أرشيف القوات المسلحة؛ </w:t>
      </w:r>
    </w:p>
    <w:p w:rsidR="00B0782C" w:rsidRDefault="00B0782C" w:rsidP="00B0782C">
      <w:pPr>
        <w:pStyle w:val="SingleTxtGA"/>
        <w:rPr>
          <w:b/>
          <w:bCs/>
          <w:rtl/>
        </w:rPr>
      </w:pPr>
      <w:r w:rsidRPr="00486415">
        <w:rPr>
          <w:rtl/>
        </w:rPr>
        <w:tab/>
      </w:r>
      <w:r w:rsidRPr="00486415">
        <w:rPr>
          <w:rFonts w:hint="cs"/>
          <w:rtl/>
        </w:rPr>
        <w:t>(د)</w:t>
      </w:r>
      <w:r w:rsidRPr="00486415">
        <w:rPr>
          <w:rtl/>
        </w:rPr>
        <w:tab/>
      </w:r>
      <w:r w:rsidRPr="00486415">
        <w:rPr>
          <w:rFonts w:hint="cs"/>
          <w:b/>
          <w:bCs/>
          <w:rtl/>
        </w:rPr>
        <w:t>أن تكفل أل</w:t>
      </w:r>
      <w:r>
        <w:rPr>
          <w:rFonts w:hint="cs"/>
          <w:b/>
          <w:bCs/>
          <w:rtl/>
        </w:rPr>
        <w:t>ّ</w:t>
      </w:r>
      <w:r w:rsidRPr="00486415">
        <w:rPr>
          <w:rFonts w:hint="cs"/>
          <w:b/>
          <w:bCs/>
          <w:rtl/>
        </w:rPr>
        <w:t>ا يكون الموظف</w:t>
      </w:r>
      <w:r>
        <w:rPr>
          <w:rFonts w:hint="cs"/>
          <w:b/>
          <w:bCs/>
          <w:rtl/>
        </w:rPr>
        <w:t xml:space="preserve"> </w:t>
      </w:r>
      <w:r w:rsidR="00C6374D">
        <w:rPr>
          <w:rFonts w:hint="cs"/>
          <w:b/>
          <w:bCs/>
          <w:rtl/>
        </w:rPr>
        <w:t>لدى</w:t>
      </w:r>
      <w:r>
        <w:rPr>
          <w:rFonts w:hint="cs"/>
          <w:b/>
          <w:bCs/>
          <w:rtl/>
        </w:rPr>
        <w:t xml:space="preserve"> الدولة، </w:t>
      </w:r>
      <w:r w:rsidRPr="00486415">
        <w:rPr>
          <w:rFonts w:hint="cs"/>
          <w:b/>
          <w:bCs/>
          <w:rtl/>
        </w:rPr>
        <w:t>مدني</w:t>
      </w:r>
      <w:r>
        <w:rPr>
          <w:rFonts w:hint="cs"/>
          <w:b/>
          <w:bCs/>
          <w:rtl/>
        </w:rPr>
        <w:t>اً كان أم</w:t>
      </w:r>
      <w:r w:rsidRPr="00486415">
        <w:rPr>
          <w:rFonts w:hint="cs"/>
          <w:b/>
          <w:bCs/>
          <w:rtl/>
        </w:rPr>
        <w:t xml:space="preserve"> عسكري</w:t>
      </w:r>
      <w:r>
        <w:rPr>
          <w:rFonts w:hint="cs"/>
          <w:b/>
          <w:bCs/>
          <w:rtl/>
        </w:rPr>
        <w:t>اً</w:t>
      </w:r>
      <w:r w:rsidRPr="00486415">
        <w:rPr>
          <w:rFonts w:hint="cs"/>
          <w:b/>
          <w:bCs/>
          <w:rtl/>
        </w:rPr>
        <w:t xml:space="preserve">، المشتبه في ارتكابه جريمة اختفاء قسري في وضع يسمح له بالتأثير على </w:t>
      </w:r>
      <w:r>
        <w:rPr>
          <w:rFonts w:hint="cs"/>
          <w:b/>
          <w:bCs/>
          <w:rtl/>
        </w:rPr>
        <w:t>مجرى ا</w:t>
      </w:r>
      <w:r w:rsidRPr="00486415">
        <w:rPr>
          <w:rFonts w:hint="cs"/>
          <w:b/>
          <w:bCs/>
          <w:rtl/>
        </w:rPr>
        <w:t>لتحقيقات.</w:t>
      </w:r>
    </w:p>
    <w:p w:rsidR="00B0782C" w:rsidRPr="00486415" w:rsidRDefault="00B0782C" w:rsidP="00B0782C">
      <w:pPr>
        <w:pStyle w:val="H23GA"/>
        <w:rPr>
          <w:rtl/>
        </w:rPr>
      </w:pPr>
      <w:r w:rsidRPr="00486415">
        <w:rPr>
          <w:rtl/>
        </w:rPr>
        <w:tab/>
      </w:r>
      <w:r w:rsidRPr="00486415">
        <w:rPr>
          <w:rtl/>
        </w:rPr>
        <w:tab/>
      </w:r>
      <w:r w:rsidRPr="00486415">
        <w:rPr>
          <w:rFonts w:hint="cs"/>
          <w:rtl/>
        </w:rPr>
        <w:t>حماية المبلغين عن حالة اختفاء قسري و/أو المشاركين في التحقيق فيها</w:t>
      </w:r>
    </w:p>
    <w:p w:rsidR="00B0782C" w:rsidRPr="00486415" w:rsidRDefault="00B0782C" w:rsidP="00B0782C">
      <w:pPr>
        <w:pStyle w:val="SingleTxtGA"/>
        <w:rPr>
          <w:rtl/>
        </w:rPr>
      </w:pPr>
      <w:r w:rsidRPr="00486415">
        <w:rPr>
          <w:rFonts w:hint="cs"/>
          <w:rtl/>
        </w:rPr>
        <w:t>2</w:t>
      </w:r>
      <w:r>
        <w:rPr>
          <w:rFonts w:hint="cs"/>
          <w:rtl/>
        </w:rPr>
        <w:t>2</w:t>
      </w:r>
      <w:r w:rsidRPr="00486415">
        <w:rPr>
          <w:rtl/>
        </w:rPr>
        <w:t>-</w:t>
      </w:r>
      <w:r w:rsidRPr="00486415">
        <w:rPr>
          <w:rtl/>
        </w:rPr>
        <w:tab/>
      </w:r>
      <w:r w:rsidRPr="00486415">
        <w:rPr>
          <w:rFonts w:hint="cs"/>
          <w:rtl/>
        </w:rPr>
        <w:t xml:space="preserve">تحيط اللجنة علماً </w:t>
      </w:r>
      <w:r>
        <w:rPr>
          <w:rFonts w:hint="cs"/>
          <w:rtl/>
        </w:rPr>
        <w:t>ببرنامج ح</w:t>
      </w:r>
      <w:r w:rsidRPr="00486415">
        <w:rPr>
          <w:rFonts w:hint="cs"/>
          <w:rtl/>
        </w:rPr>
        <w:t>ماية</w:t>
      </w:r>
      <w:r>
        <w:rPr>
          <w:rFonts w:hint="cs"/>
          <w:rtl/>
        </w:rPr>
        <w:t xml:space="preserve"> ضحايا حالات اختفاء قسري والشهود عليها والمبلغين عنها وأعضاء النيابة العامة، كما تحيط علماً</w:t>
      </w:r>
      <w:r w:rsidRPr="00486415">
        <w:rPr>
          <w:rFonts w:hint="cs"/>
          <w:rtl/>
        </w:rPr>
        <w:t xml:space="preserve"> </w:t>
      </w:r>
      <w:r>
        <w:rPr>
          <w:rFonts w:hint="cs"/>
          <w:rtl/>
        </w:rPr>
        <w:t>بأن هذا البرنامج لا يشمل مَن هم أطراف في إجراءات تتعلق بجريمة الاختفاء القسري</w:t>
      </w:r>
      <w:r w:rsidRPr="00486415">
        <w:rPr>
          <w:rFonts w:hint="cs"/>
          <w:rtl/>
        </w:rPr>
        <w:t xml:space="preserve">. </w:t>
      </w:r>
      <w:r>
        <w:rPr>
          <w:rFonts w:hint="cs"/>
          <w:rtl/>
        </w:rPr>
        <w:t>وتعرب اللجنة عن أسفها لعدم ورود معلومات مفصّلة عن تطبيق هذا البرنامج في الواقع العملي وعن مدى فعاليته</w:t>
      </w:r>
      <w:r w:rsidRPr="00486415">
        <w:rPr>
          <w:rFonts w:hint="cs"/>
          <w:rtl/>
        </w:rPr>
        <w:t xml:space="preserve"> (المادتان 12 </w:t>
      </w:r>
      <w:proofErr w:type="spellStart"/>
      <w:r w:rsidRPr="00486415">
        <w:rPr>
          <w:rFonts w:hint="cs"/>
          <w:rtl/>
        </w:rPr>
        <w:t>و24</w:t>
      </w:r>
      <w:proofErr w:type="spellEnd"/>
      <w:r w:rsidRPr="00486415">
        <w:rPr>
          <w:rFonts w:hint="cs"/>
          <w:rtl/>
        </w:rPr>
        <w:t xml:space="preserve"> من الاتفاقية).</w:t>
      </w:r>
    </w:p>
    <w:p w:rsidR="00B0782C" w:rsidRPr="00486415" w:rsidRDefault="00B0782C" w:rsidP="00B0782C">
      <w:pPr>
        <w:pStyle w:val="SingleTxtGA"/>
        <w:rPr>
          <w:b/>
          <w:bCs/>
          <w:rtl/>
        </w:rPr>
      </w:pPr>
      <w:r w:rsidRPr="00486415">
        <w:rPr>
          <w:rFonts w:hint="cs"/>
          <w:rtl/>
        </w:rPr>
        <w:t>2</w:t>
      </w:r>
      <w:r>
        <w:rPr>
          <w:rFonts w:hint="cs"/>
          <w:rtl/>
        </w:rPr>
        <w:t>3</w:t>
      </w:r>
      <w:r w:rsidRPr="00486415">
        <w:rPr>
          <w:rtl/>
        </w:rPr>
        <w:t>-</w:t>
      </w:r>
      <w:r w:rsidRPr="00486415">
        <w:rPr>
          <w:rtl/>
        </w:rPr>
        <w:tab/>
      </w:r>
      <w:r>
        <w:rPr>
          <w:rFonts w:hint="cs"/>
          <w:b/>
          <w:bCs/>
          <w:rtl/>
        </w:rPr>
        <w:t xml:space="preserve">توصي </w:t>
      </w:r>
      <w:r w:rsidRPr="00486415">
        <w:rPr>
          <w:rFonts w:hint="cs"/>
          <w:b/>
          <w:bCs/>
          <w:rtl/>
        </w:rPr>
        <w:t>اللجنة</w:t>
      </w:r>
      <w:r>
        <w:rPr>
          <w:rFonts w:hint="cs"/>
          <w:b/>
          <w:bCs/>
          <w:rtl/>
        </w:rPr>
        <w:t xml:space="preserve"> بأن تتخذ</w:t>
      </w:r>
      <w:r w:rsidRPr="00486415">
        <w:rPr>
          <w:rFonts w:hint="cs"/>
          <w:b/>
          <w:bCs/>
          <w:rtl/>
        </w:rPr>
        <w:t xml:space="preserve"> الدولة الطرف </w:t>
      </w:r>
      <w:r>
        <w:rPr>
          <w:rFonts w:hint="cs"/>
          <w:b/>
          <w:bCs/>
          <w:rtl/>
        </w:rPr>
        <w:t>ما يلزم من تدابير</w:t>
      </w:r>
      <w:r w:rsidRPr="00486415">
        <w:rPr>
          <w:rFonts w:hint="cs"/>
          <w:b/>
          <w:bCs/>
          <w:rtl/>
        </w:rPr>
        <w:t xml:space="preserve"> لضمان فعالية </w:t>
      </w:r>
      <w:r w:rsidRPr="00037074">
        <w:rPr>
          <w:rFonts w:hint="cs"/>
          <w:b/>
          <w:bCs/>
          <w:rtl/>
        </w:rPr>
        <w:t xml:space="preserve">نظام حماية </w:t>
      </w:r>
      <w:r w:rsidRPr="001B663D">
        <w:rPr>
          <w:rFonts w:hint="cs"/>
          <w:b/>
          <w:bCs/>
          <w:rtl/>
        </w:rPr>
        <w:t>ضحايا حالات اختفاء قسري والشهود عليها والمبلغين عنها</w:t>
      </w:r>
      <w:r>
        <w:rPr>
          <w:rFonts w:hint="cs"/>
          <w:rtl/>
        </w:rPr>
        <w:t xml:space="preserve"> </w:t>
      </w:r>
      <w:r w:rsidRPr="00037074">
        <w:rPr>
          <w:rFonts w:hint="cs"/>
          <w:b/>
          <w:bCs/>
          <w:rtl/>
        </w:rPr>
        <w:t>وأعضاء النيابة العامة و</w:t>
      </w:r>
      <w:r>
        <w:rPr>
          <w:rFonts w:hint="cs"/>
          <w:b/>
          <w:bCs/>
          <w:rtl/>
        </w:rPr>
        <w:t>على مده بالموارد اللازمة كي يؤدي وظيفته أداءً جيداً</w:t>
      </w:r>
      <w:r w:rsidRPr="00486415">
        <w:rPr>
          <w:rFonts w:hint="cs"/>
          <w:b/>
          <w:bCs/>
          <w:rtl/>
        </w:rPr>
        <w:t>.</w:t>
      </w:r>
    </w:p>
    <w:p w:rsidR="00B0782C" w:rsidRPr="00486415" w:rsidRDefault="00B0782C" w:rsidP="00B0782C">
      <w:pPr>
        <w:pStyle w:val="H23GA"/>
        <w:rPr>
          <w:rtl/>
        </w:rPr>
      </w:pPr>
      <w:r>
        <w:rPr>
          <w:rtl/>
        </w:rPr>
        <w:tab/>
      </w:r>
      <w:r>
        <w:rPr>
          <w:rFonts w:hint="cs"/>
          <w:rtl/>
        </w:rPr>
        <w:t>4-</w:t>
      </w:r>
      <w:r>
        <w:rPr>
          <w:rtl/>
        </w:rPr>
        <w:tab/>
      </w:r>
      <w:r w:rsidRPr="00486415">
        <w:rPr>
          <w:rFonts w:hint="cs"/>
          <w:rtl/>
        </w:rPr>
        <w:t>تدابير منع حالات الاختفاء القسري (المواد من 16 إلى 23)</w:t>
      </w:r>
    </w:p>
    <w:p w:rsidR="00B0782C" w:rsidRPr="00494A9F" w:rsidRDefault="00B0782C" w:rsidP="00B0782C">
      <w:pPr>
        <w:pStyle w:val="H1GA"/>
        <w:rPr>
          <w:rtl/>
          <w:lang w:val="ar-SA" w:eastAsia="zh-TW"/>
        </w:rPr>
      </w:pPr>
      <w:r>
        <w:rPr>
          <w:rtl/>
        </w:rPr>
        <w:tab/>
      </w:r>
      <w:r w:rsidRPr="00486415">
        <w:rPr>
          <w:rtl/>
        </w:rPr>
        <w:tab/>
      </w:r>
      <w:r w:rsidRPr="00494A9F">
        <w:rPr>
          <w:rtl/>
        </w:rPr>
        <w:t>آليات الطرد والإعادة والإحالة والتسليم</w:t>
      </w:r>
    </w:p>
    <w:p w:rsidR="00B0782C" w:rsidRPr="00494A9F" w:rsidRDefault="00B0782C" w:rsidP="00B0782C">
      <w:pPr>
        <w:pStyle w:val="SingleTxtGA"/>
        <w:rPr>
          <w:rtl/>
          <w:lang w:val="ar-SA" w:eastAsia="zh-TW"/>
        </w:rPr>
      </w:pPr>
      <w:r w:rsidRPr="00494A9F">
        <w:rPr>
          <w:rtl/>
        </w:rPr>
        <w:t>٢٤-</w:t>
      </w:r>
      <w:r w:rsidRPr="00494A9F">
        <w:rPr>
          <w:rtl/>
        </w:rPr>
        <w:tab/>
      </w:r>
      <w:r>
        <w:rPr>
          <w:rFonts w:hint="cs"/>
          <w:rtl/>
        </w:rPr>
        <w:t>يساور</w:t>
      </w:r>
      <w:r w:rsidRPr="00494A9F">
        <w:rPr>
          <w:rtl/>
        </w:rPr>
        <w:t xml:space="preserve"> اللجنة </w:t>
      </w:r>
      <w:r>
        <w:rPr>
          <w:rFonts w:hint="cs"/>
          <w:rtl/>
        </w:rPr>
        <w:t>القلق ل</w:t>
      </w:r>
      <w:r w:rsidRPr="00494A9F">
        <w:rPr>
          <w:rtl/>
        </w:rPr>
        <w:t>أن التشريعات الوطنية لا تنص صراحةً على حظر عمليات الطرد أو الإعادة أو الإحالة أو التسليم عندما ت</w:t>
      </w:r>
      <w:r>
        <w:rPr>
          <w:rFonts w:hint="cs"/>
          <w:rtl/>
        </w:rPr>
        <w:t xml:space="preserve">توفر أسباب وجيهة </w:t>
      </w:r>
      <w:r w:rsidRPr="00494A9F">
        <w:rPr>
          <w:rtl/>
        </w:rPr>
        <w:t xml:space="preserve">تدعو إلى الاعتقاد أن الشخص المعني قد يتعرض للاختفاء القسري. وتعرب اللجنة عن أسفها لعدم وجود معلومات عن المعايير و/أو الإجراءات المطبقة بغرض تقييم احتمال تعرض شخص ما للاختفاء القسري في بلد المقصد قبل اتخاذ قرار بطرده أو إعادته أو إحالته أو تسليمه (المادتان 13 </w:t>
      </w:r>
      <w:proofErr w:type="spellStart"/>
      <w:r w:rsidRPr="00494A9F">
        <w:rPr>
          <w:rtl/>
        </w:rPr>
        <w:t>و16</w:t>
      </w:r>
      <w:proofErr w:type="spellEnd"/>
      <w:r w:rsidRPr="00494A9F">
        <w:rPr>
          <w:rtl/>
        </w:rPr>
        <w:t xml:space="preserve">). </w:t>
      </w:r>
    </w:p>
    <w:p w:rsidR="00B0782C" w:rsidRPr="00494A9F" w:rsidRDefault="00B0782C" w:rsidP="00EF7029">
      <w:pPr>
        <w:pStyle w:val="SingleTxtGA"/>
        <w:pageBreakBefore/>
        <w:rPr>
          <w:b/>
          <w:bCs/>
          <w:rtl/>
          <w:lang w:val="ar-SA" w:eastAsia="zh-TW"/>
        </w:rPr>
      </w:pPr>
      <w:r w:rsidRPr="00494A9F">
        <w:rPr>
          <w:rtl/>
        </w:rPr>
        <w:lastRenderedPageBreak/>
        <w:t>٢٥-</w:t>
      </w:r>
      <w:r w:rsidRPr="00494A9F">
        <w:rPr>
          <w:rtl/>
        </w:rPr>
        <w:tab/>
      </w:r>
      <w:r w:rsidRPr="00494A9F">
        <w:rPr>
          <w:b/>
          <w:bCs/>
          <w:rtl/>
        </w:rPr>
        <w:t>توصي اللجنة بأن تتخذ الدولة الطرف جميع التدابير اللازمة توخياً لما يلي:</w:t>
      </w:r>
    </w:p>
    <w:p w:rsidR="00B0782C" w:rsidRPr="00494A9F" w:rsidRDefault="00EF7029" w:rsidP="00B0782C">
      <w:pPr>
        <w:pStyle w:val="SingleTxtGA"/>
        <w:rPr>
          <w:rFonts w:eastAsia="Calibri"/>
          <w:b/>
          <w:spacing w:val="4"/>
          <w:w w:val="103"/>
          <w:kern w:val="14"/>
          <w:rtl/>
          <w:lang w:val="ar-SA" w:eastAsia="zh-TW"/>
        </w:rPr>
      </w:pPr>
      <w:r w:rsidRPr="00EF7029">
        <w:rPr>
          <w:rtl/>
        </w:rPr>
        <w:tab/>
      </w:r>
      <w:r w:rsidR="00B0782C" w:rsidRPr="00EF7029">
        <w:rPr>
          <w:rtl/>
        </w:rPr>
        <w:t>(أ)</w:t>
      </w:r>
      <w:r w:rsidR="00B0782C" w:rsidRPr="00EF7029">
        <w:rPr>
          <w:rtl/>
        </w:rPr>
        <w:tab/>
      </w:r>
      <w:r w:rsidR="00B0782C" w:rsidRPr="00494A9F">
        <w:rPr>
          <w:b/>
          <w:bCs/>
          <w:rtl/>
        </w:rPr>
        <w:t xml:space="preserve">إدراج حكم صريح في تشريعها المحلي يحظر الطرد أو الإعادة أو الإحالة أو التسليم إذا كانت هناك أسباب وجيهة تدعو إلى الاعتقاد أن الشخص موضوع التدبير المذكور سيكون </w:t>
      </w:r>
      <w:r w:rsidR="00B0782C">
        <w:rPr>
          <w:rFonts w:hint="cs"/>
          <w:b/>
          <w:bCs/>
          <w:rtl/>
        </w:rPr>
        <w:t>م</w:t>
      </w:r>
      <w:r w:rsidR="00B0782C" w:rsidRPr="00494A9F">
        <w:rPr>
          <w:b/>
          <w:bCs/>
          <w:rtl/>
        </w:rPr>
        <w:t>عرض</w:t>
      </w:r>
      <w:r w:rsidR="00B0782C">
        <w:rPr>
          <w:rFonts w:hint="cs"/>
          <w:b/>
          <w:bCs/>
          <w:rtl/>
        </w:rPr>
        <w:t>اً</w:t>
      </w:r>
      <w:r w:rsidR="00B0782C" w:rsidRPr="00494A9F">
        <w:rPr>
          <w:b/>
          <w:bCs/>
          <w:rtl/>
        </w:rPr>
        <w:t xml:space="preserve"> لخطر الوقوع ضحية اختفاءٍ قسري؛</w:t>
      </w:r>
    </w:p>
    <w:p w:rsidR="00B0782C" w:rsidRPr="00494A9F" w:rsidRDefault="00EF7029" w:rsidP="00B0782C">
      <w:pPr>
        <w:pStyle w:val="SingleTxtGA"/>
        <w:rPr>
          <w:rFonts w:eastAsia="Calibri"/>
          <w:spacing w:val="4"/>
          <w:w w:val="103"/>
          <w:kern w:val="14"/>
          <w:rtl/>
          <w:lang w:val="ar-SA" w:eastAsia="zh-TW"/>
        </w:rPr>
      </w:pPr>
      <w:r w:rsidRPr="00EF7029">
        <w:rPr>
          <w:rtl/>
        </w:rPr>
        <w:tab/>
      </w:r>
      <w:r w:rsidR="00B0782C" w:rsidRPr="00EF7029">
        <w:rPr>
          <w:rtl/>
        </w:rPr>
        <w:t>(ب)</w:t>
      </w:r>
      <w:r w:rsidRPr="00EF7029">
        <w:rPr>
          <w:rtl/>
        </w:rPr>
        <w:tab/>
      </w:r>
      <w:r w:rsidR="00B0782C" w:rsidRPr="00494A9F">
        <w:rPr>
          <w:b/>
          <w:bCs/>
          <w:rtl/>
        </w:rPr>
        <w:t>كفالة وجود معايير وإجراءات محددة وواضحة لتقييم احتمال تعرض شخص ما للاختفاء القسري في بلد المقصد والتأكد منه قبل أن تباشَر إجراءات الطرد أو الإعادة أو الإحالة أو التسليم، وعدم طرد الشخص المعني أو إعادته أو إحالته أو تسليمه في حال وجود هذا الاحتمال</w:t>
      </w:r>
      <w:r w:rsidR="00B0782C">
        <w:rPr>
          <w:b/>
          <w:bCs/>
          <w:rtl/>
        </w:rPr>
        <w:t>.</w:t>
      </w:r>
    </w:p>
    <w:p w:rsidR="00B0782C" w:rsidRPr="00486415" w:rsidRDefault="00B0782C" w:rsidP="00B0782C">
      <w:pPr>
        <w:pStyle w:val="H23GA"/>
        <w:rPr>
          <w:rtl/>
        </w:rPr>
      </w:pPr>
      <w:r>
        <w:rPr>
          <w:rtl/>
        </w:rPr>
        <w:tab/>
      </w:r>
      <w:r>
        <w:rPr>
          <w:rtl/>
        </w:rPr>
        <w:tab/>
      </w:r>
      <w:r w:rsidRPr="00486415">
        <w:rPr>
          <w:rFonts w:hint="cs"/>
          <w:rtl/>
        </w:rPr>
        <w:t>الضمانات القانونية الأساسية</w:t>
      </w:r>
      <w:r>
        <w:rPr>
          <w:rFonts w:hint="cs"/>
          <w:rtl/>
        </w:rPr>
        <w:t xml:space="preserve"> و</w:t>
      </w:r>
      <w:r w:rsidRPr="00486415">
        <w:rPr>
          <w:rFonts w:hint="cs"/>
          <w:rtl/>
        </w:rPr>
        <w:t>سجلات الأشخاص المحرومين من الحرية</w:t>
      </w:r>
    </w:p>
    <w:p w:rsidR="00B0782C" w:rsidRPr="00486415" w:rsidRDefault="00B0782C" w:rsidP="00B0782C">
      <w:pPr>
        <w:pStyle w:val="SingleTxtGA"/>
        <w:rPr>
          <w:rtl/>
        </w:rPr>
      </w:pPr>
      <w:r>
        <w:rPr>
          <w:rFonts w:hint="cs"/>
          <w:rtl/>
        </w:rPr>
        <w:t>26</w:t>
      </w:r>
      <w:r w:rsidRPr="00486415">
        <w:rPr>
          <w:rtl/>
        </w:rPr>
        <w:t>-</w:t>
      </w:r>
      <w:r w:rsidRPr="00486415">
        <w:rPr>
          <w:rtl/>
        </w:rPr>
        <w:tab/>
      </w:r>
      <w:r>
        <w:rPr>
          <w:rFonts w:hint="cs"/>
          <w:rtl/>
        </w:rPr>
        <w:t xml:space="preserve">فيما يخص </w:t>
      </w:r>
      <w:r w:rsidRPr="00486415">
        <w:rPr>
          <w:rFonts w:hint="cs"/>
          <w:rtl/>
        </w:rPr>
        <w:t>المعلومات المقدمة</w:t>
      </w:r>
      <w:r>
        <w:rPr>
          <w:rFonts w:hint="cs"/>
          <w:rtl/>
        </w:rPr>
        <w:t>، يساور اللجنة القلق م</w:t>
      </w:r>
      <w:r w:rsidRPr="00486415">
        <w:rPr>
          <w:rFonts w:hint="cs"/>
          <w:rtl/>
        </w:rPr>
        <w:t xml:space="preserve">ن </w:t>
      </w:r>
      <w:r>
        <w:rPr>
          <w:rFonts w:hint="cs"/>
          <w:rtl/>
        </w:rPr>
        <w:t xml:space="preserve">عدم احترام الضمانات الإجرائية الواجبة على الدوام، في الواقع العملي، فيما يتعلق بالأشخاص المحتجزين، بما فيها </w:t>
      </w:r>
      <w:r w:rsidRPr="00486415">
        <w:rPr>
          <w:rFonts w:hint="cs"/>
          <w:rtl/>
        </w:rPr>
        <w:t xml:space="preserve">الاتصال بمحام </w:t>
      </w:r>
      <w:r>
        <w:rPr>
          <w:rFonts w:hint="cs"/>
          <w:rtl/>
        </w:rPr>
        <w:t>أو التواصل مع ال</w:t>
      </w:r>
      <w:r w:rsidRPr="00486415">
        <w:rPr>
          <w:rFonts w:hint="cs"/>
          <w:rtl/>
        </w:rPr>
        <w:t>أقارب</w:t>
      </w:r>
      <w:r>
        <w:rPr>
          <w:rFonts w:hint="cs"/>
          <w:rtl/>
        </w:rPr>
        <w:t xml:space="preserve"> أثناء الفترة التي يُ</w:t>
      </w:r>
      <w:r w:rsidRPr="00486415">
        <w:rPr>
          <w:rFonts w:hint="cs"/>
          <w:rtl/>
        </w:rPr>
        <w:t>حر</w:t>
      </w:r>
      <w:r>
        <w:rPr>
          <w:rFonts w:hint="cs"/>
          <w:rtl/>
        </w:rPr>
        <w:t>َ</w:t>
      </w:r>
      <w:r w:rsidRPr="00486415">
        <w:rPr>
          <w:rFonts w:hint="cs"/>
          <w:rtl/>
        </w:rPr>
        <w:t>م</w:t>
      </w:r>
      <w:r>
        <w:rPr>
          <w:rFonts w:hint="cs"/>
          <w:rtl/>
        </w:rPr>
        <w:t>و</w:t>
      </w:r>
      <w:r w:rsidRPr="00486415">
        <w:rPr>
          <w:rFonts w:hint="cs"/>
          <w:rtl/>
        </w:rPr>
        <w:t xml:space="preserve">ن </w:t>
      </w:r>
      <w:r>
        <w:rPr>
          <w:rFonts w:hint="cs"/>
          <w:rtl/>
        </w:rPr>
        <w:t xml:space="preserve">فيها </w:t>
      </w:r>
      <w:r w:rsidRPr="00486415">
        <w:rPr>
          <w:rFonts w:hint="cs"/>
          <w:rtl/>
        </w:rPr>
        <w:t>من حري</w:t>
      </w:r>
      <w:r>
        <w:rPr>
          <w:rFonts w:hint="cs"/>
          <w:rtl/>
        </w:rPr>
        <w:t>تهم</w:t>
      </w:r>
      <w:r w:rsidRPr="00486415">
        <w:rPr>
          <w:rFonts w:hint="cs"/>
          <w:rtl/>
        </w:rPr>
        <w:t xml:space="preserve">. ويساور اللجنة </w:t>
      </w:r>
      <w:r>
        <w:rPr>
          <w:rFonts w:hint="cs"/>
          <w:rtl/>
        </w:rPr>
        <w:t>ال</w:t>
      </w:r>
      <w:r w:rsidRPr="00486415">
        <w:rPr>
          <w:rFonts w:hint="cs"/>
          <w:rtl/>
        </w:rPr>
        <w:t xml:space="preserve">قلق أيضاً </w:t>
      </w:r>
      <w:r>
        <w:rPr>
          <w:rFonts w:hint="cs"/>
          <w:rtl/>
        </w:rPr>
        <w:t>لأن المعلومات التي قدّمتها الدولة الطرف لم تحدِّد بما يكفي من الوضوح الضمانات التي تقَيَّد في حال الحبس الانفرادي</w:t>
      </w:r>
      <w:r w:rsidRPr="00486415">
        <w:rPr>
          <w:rFonts w:hint="cs"/>
          <w:rtl/>
        </w:rPr>
        <w:t xml:space="preserve"> (الم</w:t>
      </w:r>
      <w:r>
        <w:rPr>
          <w:rFonts w:hint="cs"/>
          <w:rtl/>
        </w:rPr>
        <w:t>و</w:t>
      </w:r>
      <w:r w:rsidRPr="00486415">
        <w:rPr>
          <w:rFonts w:hint="cs"/>
          <w:rtl/>
        </w:rPr>
        <w:t xml:space="preserve">اد 17 </w:t>
      </w:r>
      <w:proofErr w:type="spellStart"/>
      <w:r>
        <w:rPr>
          <w:rFonts w:hint="cs"/>
          <w:rtl/>
        </w:rPr>
        <w:t>و18</w:t>
      </w:r>
      <w:proofErr w:type="spellEnd"/>
      <w:r>
        <w:rPr>
          <w:rFonts w:hint="cs"/>
          <w:rtl/>
        </w:rPr>
        <w:t xml:space="preserve"> </w:t>
      </w:r>
      <w:proofErr w:type="spellStart"/>
      <w:r>
        <w:rPr>
          <w:rFonts w:hint="cs"/>
          <w:rtl/>
        </w:rPr>
        <w:t>و19</w:t>
      </w:r>
      <w:proofErr w:type="spellEnd"/>
      <w:r>
        <w:rPr>
          <w:rFonts w:hint="cs"/>
          <w:rtl/>
        </w:rPr>
        <w:t xml:space="preserve"> </w:t>
      </w:r>
      <w:proofErr w:type="spellStart"/>
      <w:r>
        <w:rPr>
          <w:rFonts w:hint="cs"/>
          <w:rtl/>
        </w:rPr>
        <w:t>و20</w:t>
      </w:r>
      <w:proofErr w:type="spellEnd"/>
      <w:r>
        <w:rPr>
          <w:rFonts w:hint="cs"/>
          <w:rtl/>
        </w:rPr>
        <w:t xml:space="preserve"> </w:t>
      </w:r>
      <w:r w:rsidRPr="00486415">
        <w:rPr>
          <w:rFonts w:hint="cs"/>
          <w:rtl/>
        </w:rPr>
        <w:t>من الاتفاقية).</w:t>
      </w:r>
    </w:p>
    <w:p w:rsidR="00B0782C" w:rsidRPr="00486415" w:rsidRDefault="00B0782C" w:rsidP="00B0782C">
      <w:pPr>
        <w:pStyle w:val="SingleTxtGA"/>
        <w:rPr>
          <w:b/>
          <w:bCs/>
          <w:rtl/>
        </w:rPr>
      </w:pPr>
      <w:r>
        <w:rPr>
          <w:rFonts w:hint="cs"/>
          <w:rtl/>
        </w:rPr>
        <w:t>27</w:t>
      </w:r>
      <w:r w:rsidRPr="00486415">
        <w:rPr>
          <w:rtl/>
        </w:rPr>
        <w:t>-</w:t>
      </w:r>
      <w:r w:rsidRPr="00486415">
        <w:rPr>
          <w:rtl/>
        </w:rPr>
        <w:tab/>
      </w:r>
      <w:r w:rsidRPr="00486415">
        <w:rPr>
          <w:rFonts w:hint="cs"/>
          <w:b/>
          <w:bCs/>
          <w:rtl/>
        </w:rPr>
        <w:t>توصي اللجنة</w:t>
      </w:r>
      <w:r>
        <w:rPr>
          <w:rFonts w:hint="cs"/>
          <w:b/>
          <w:bCs/>
          <w:rtl/>
        </w:rPr>
        <w:t xml:space="preserve"> بأن تتخذ</w:t>
      </w:r>
      <w:r w:rsidRPr="00486415">
        <w:rPr>
          <w:rFonts w:hint="cs"/>
          <w:b/>
          <w:bCs/>
          <w:rtl/>
        </w:rPr>
        <w:t xml:space="preserve"> الدولة الطرف التدابير اللازمة لضمان </w:t>
      </w:r>
      <w:r>
        <w:rPr>
          <w:rFonts w:hint="cs"/>
          <w:b/>
          <w:bCs/>
          <w:rtl/>
        </w:rPr>
        <w:t>تمكين</w:t>
      </w:r>
      <w:r w:rsidRPr="00486415">
        <w:rPr>
          <w:rFonts w:hint="cs"/>
          <w:b/>
          <w:bCs/>
          <w:rtl/>
        </w:rPr>
        <w:t xml:space="preserve"> جميع الأشخاص المحرومين من الحرية</w:t>
      </w:r>
      <w:r>
        <w:rPr>
          <w:rFonts w:hint="cs"/>
          <w:b/>
          <w:bCs/>
          <w:rtl/>
        </w:rPr>
        <w:t>،</w:t>
      </w:r>
      <w:r w:rsidRPr="00486415">
        <w:rPr>
          <w:rFonts w:hint="cs"/>
          <w:b/>
          <w:bCs/>
          <w:rtl/>
        </w:rPr>
        <w:t xml:space="preserve"> </w:t>
      </w:r>
      <w:r>
        <w:rPr>
          <w:rFonts w:hint="cs"/>
          <w:b/>
          <w:bCs/>
          <w:rtl/>
        </w:rPr>
        <w:t>منذ بدء الحرمان</w:t>
      </w:r>
      <w:r>
        <w:rPr>
          <w:rFonts w:hint="cs"/>
          <w:b/>
          <w:bCs/>
          <w:rtl/>
          <w:lang w:bidi="ar-DZ"/>
        </w:rPr>
        <w:t xml:space="preserve"> من</w:t>
      </w:r>
      <w:r>
        <w:rPr>
          <w:rFonts w:hint="cs"/>
          <w:b/>
          <w:bCs/>
          <w:rtl/>
        </w:rPr>
        <w:t xml:space="preserve"> الحرية، من الاتصال فوراً بمحام حتى عندما يكونون رهن الحبس الانفرادي، ومن التواصل مع أقاربهم أو </w:t>
      </w:r>
      <w:r w:rsidRPr="00C51A6D">
        <w:rPr>
          <w:b/>
          <w:bCs/>
          <w:rtl/>
        </w:rPr>
        <w:t xml:space="preserve">أي </w:t>
      </w:r>
      <w:r>
        <w:rPr>
          <w:rFonts w:hint="cs"/>
          <w:b/>
          <w:bCs/>
          <w:rtl/>
        </w:rPr>
        <w:t>أ</w:t>
      </w:r>
      <w:r w:rsidRPr="00C51A6D">
        <w:rPr>
          <w:b/>
          <w:bCs/>
          <w:rtl/>
        </w:rPr>
        <w:t>شخ</w:t>
      </w:r>
      <w:r>
        <w:rPr>
          <w:rFonts w:hint="cs"/>
          <w:b/>
          <w:bCs/>
          <w:rtl/>
        </w:rPr>
        <w:t>ا</w:t>
      </w:r>
      <w:r w:rsidRPr="00C51A6D">
        <w:rPr>
          <w:b/>
          <w:bCs/>
          <w:rtl/>
        </w:rPr>
        <w:t>ص آخر</w:t>
      </w:r>
      <w:r>
        <w:rPr>
          <w:rFonts w:hint="cs"/>
          <w:b/>
          <w:bCs/>
          <w:rtl/>
        </w:rPr>
        <w:t>ين من ا</w:t>
      </w:r>
      <w:r w:rsidRPr="00C51A6D">
        <w:rPr>
          <w:rFonts w:hint="eastAsia"/>
          <w:b/>
          <w:bCs/>
          <w:rtl/>
        </w:rPr>
        <w:t>خت</w:t>
      </w:r>
      <w:r>
        <w:rPr>
          <w:rFonts w:hint="cs"/>
          <w:b/>
          <w:bCs/>
          <w:rtl/>
        </w:rPr>
        <w:t>ي</w:t>
      </w:r>
      <w:r w:rsidRPr="00C51A6D">
        <w:rPr>
          <w:rFonts w:hint="eastAsia"/>
          <w:b/>
          <w:bCs/>
          <w:rtl/>
        </w:rPr>
        <w:t>ار</w:t>
      </w:r>
      <w:r>
        <w:rPr>
          <w:rFonts w:hint="cs"/>
          <w:b/>
          <w:bCs/>
          <w:rtl/>
        </w:rPr>
        <w:t>هم وبأن تخطر أفراد أسرهم وأقاربهم بحرمانهم من الحرية و</w:t>
      </w:r>
      <w:r w:rsidRPr="00C51A6D">
        <w:rPr>
          <w:rFonts w:hint="cs"/>
          <w:b/>
          <w:bCs/>
          <w:rtl/>
        </w:rPr>
        <w:t>ب</w:t>
      </w:r>
      <w:r>
        <w:rPr>
          <w:rFonts w:hint="cs"/>
          <w:b/>
          <w:bCs/>
          <w:rtl/>
        </w:rPr>
        <w:t>الأ</w:t>
      </w:r>
      <w:r w:rsidRPr="00C51A6D">
        <w:rPr>
          <w:rFonts w:hint="eastAsia"/>
          <w:b/>
          <w:bCs/>
          <w:rtl/>
        </w:rPr>
        <w:t>م</w:t>
      </w:r>
      <w:r>
        <w:rPr>
          <w:rFonts w:hint="cs"/>
          <w:b/>
          <w:bCs/>
          <w:rtl/>
        </w:rPr>
        <w:t>ا</w:t>
      </w:r>
      <w:r w:rsidRPr="00C51A6D">
        <w:rPr>
          <w:rFonts w:hint="eastAsia"/>
          <w:b/>
          <w:bCs/>
          <w:rtl/>
        </w:rPr>
        <w:t>كن</w:t>
      </w:r>
      <w:r w:rsidRPr="00C51A6D">
        <w:rPr>
          <w:b/>
          <w:bCs/>
          <w:rtl/>
        </w:rPr>
        <w:t xml:space="preserve"> </w:t>
      </w:r>
      <w:r>
        <w:rPr>
          <w:rFonts w:hint="cs"/>
          <w:b/>
          <w:bCs/>
          <w:rtl/>
        </w:rPr>
        <w:t>التي يُحتجزون فيها</w:t>
      </w:r>
      <w:r w:rsidRPr="00486415">
        <w:rPr>
          <w:rFonts w:hint="cs"/>
          <w:b/>
          <w:bCs/>
          <w:rtl/>
        </w:rPr>
        <w:t>.</w:t>
      </w:r>
    </w:p>
    <w:p w:rsidR="00B0782C" w:rsidRPr="00494A9F" w:rsidRDefault="00B0782C" w:rsidP="00B0782C">
      <w:pPr>
        <w:pStyle w:val="SingleTxtGA"/>
        <w:rPr>
          <w:rFonts w:hint="cs"/>
          <w:rtl/>
          <w:lang w:val="ar-SA" w:eastAsia="zh-TW"/>
        </w:rPr>
      </w:pPr>
      <w:r>
        <w:rPr>
          <w:rFonts w:hint="cs"/>
          <w:rtl/>
        </w:rPr>
        <w:t>28</w:t>
      </w:r>
      <w:r w:rsidRPr="00486415">
        <w:rPr>
          <w:rtl/>
        </w:rPr>
        <w:t>-</w:t>
      </w:r>
      <w:r>
        <w:tab/>
      </w:r>
      <w:r w:rsidRPr="00494A9F">
        <w:rPr>
          <w:rtl/>
        </w:rPr>
        <w:t xml:space="preserve">تلاحظ اللجنة وجود نظام معلومات السجون البوليفية، الجاري تنفيذه حالياً، والنظام </w:t>
      </w:r>
      <w:r w:rsidRPr="005950E9">
        <w:rPr>
          <w:rtl/>
        </w:rPr>
        <w:t>ال</w:t>
      </w:r>
      <w:r w:rsidRPr="005950E9">
        <w:rPr>
          <w:rFonts w:hint="cs"/>
          <w:rtl/>
        </w:rPr>
        <w:t>حاسوبي</w:t>
      </w:r>
      <w:r w:rsidRPr="005950E9">
        <w:rPr>
          <w:rtl/>
        </w:rPr>
        <w:t xml:space="preserve"> </w:t>
      </w:r>
      <w:r w:rsidRPr="00494A9F">
        <w:rPr>
          <w:rtl/>
        </w:rPr>
        <w:t>لمحكمة العدل العليا. ومع ذلك، تأسف اللجنة ل</w:t>
      </w:r>
      <w:r>
        <w:rPr>
          <w:rFonts w:hint="cs"/>
          <w:rtl/>
        </w:rPr>
        <w:t xml:space="preserve">عدم توفر </w:t>
      </w:r>
      <w:r w:rsidRPr="00494A9F">
        <w:rPr>
          <w:rtl/>
        </w:rPr>
        <w:t>معلومات</w:t>
      </w:r>
      <w:r>
        <w:rPr>
          <w:rFonts w:hint="cs"/>
          <w:rtl/>
        </w:rPr>
        <w:t xml:space="preserve"> كافية</w:t>
      </w:r>
      <w:r w:rsidRPr="00494A9F">
        <w:rPr>
          <w:rtl/>
        </w:rPr>
        <w:t xml:space="preserve"> عن وجود سجلات الأشخاص المحرومين من حريتهم خارج نظام السجون، ويساورها القلق من أن السجلات الموجودة لن تتضمن جميع المعلومات المشار إليها في الفقرة ٣ من المادة ١٧ من الاتفاقية</w:t>
      </w:r>
      <w:r>
        <w:rPr>
          <w:rFonts w:hint="cs"/>
          <w:rtl/>
          <w:lang w:bidi="ar-DZ"/>
        </w:rPr>
        <w:t xml:space="preserve"> قبل </w:t>
      </w:r>
      <w:r w:rsidRPr="00494A9F">
        <w:rPr>
          <w:rtl/>
        </w:rPr>
        <w:t>الانتهاء من تنفيذ نظام معلومات السجون. كما تأسف</w:t>
      </w:r>
      <w:r>
        <w:rPr>
          <w:rFonts w:hint="cs"/>
          <w:rtl/>
        </w:rPr>
        <w:t xml:space="preserve"> اللجنة</w:t>
      </w:r>
      <w:r w:rsidRPr="00494A9F">
        <w:rPr>
          <w:rtl/>
        </w:rPr>
        <w:t xml:space="preserve"> ل</w:t>
      </w:r>
      <w:r>
        <w:rPr>
          <w:rFonts w:hint="cs"/>
          <w:rtl/>
        </w:rPr>
        <w:t xml:space="preserve">عدم </w:t>
      </w:r>
      <w:r w:rsidRPr="00494A9F">
        <w:rPr>
          <w:rtl/>
        </w:rPr>
        <w:t>تلق</w:t>
      </w:r>
      <w:r>
        <w:rPr>
          <w:rFonts w:hint="cs"/>
          <w:rtl/>
        </w:rPr>
        <w:t>يّها</w:t>
      </w:r>
      <w:r w:rsidRPr="00494A9F">
        <w:rPr>
          <w:rtl/>
        </w:rPr>
        <w:t xml:space="preserve"> معلومات كافية عن الأحكام القانونية التي تنظ</w:t>
      </w:r>
      <w:r>
        <w:rPr>
          <w:rFonts w:hint="cs"/>
          <w:rtl/>
        </w:rPr>
        <w:t>ِّ</w:t>
      </w:r>
      <w:r w:rsidRPr="00494A9F">
        <w:rPr>
          <w:rtl/>
        </w:rPr>
        <w:t xml:space="preserve">م </w:t>
      </w:r>
      <w:r>
        <w:rPr>
          <w:rFonts w:hint="cs"/>
          <w:rtl/>
        </w:rPr>
        <w:t>وجوب</w:t>
      </w:r>
      <w:r w:rsidRPr="00494A9F">
        <w:rPr>
          <w:rtl/>
        </w:rPr>
        <w:t xml:space="preserve"> تسجيل </w:t>
      </w:r>
      <w:r>
        <w:rPr>
          <w:rFonts w:hint="cs"/>
          <w:rtl/>
        </w:rPr>
        <w:t>كل</w:t>
      </w:r>
      <w:r w:rsidRPr="00494A9F">
        <w:rPr>
          <w:rtl/>
        </w:rPr>
        <w:t xml:space="preserve"> حالة من حالات الحرمان من الحرية، فضلا</w:t>
      </w:r>
      <w:r w:rsidR="001C4483">
        <w:rPr>
          <w:rFonts w:hint="cs"/>
          <w:rtl/>
        </w:rPr>
        <w:t>ً</w:t>
      </w:r>
      <w:r w:rsidRPr="00494A9F">
        <w:rPr>
          <w:rtl/>
        </w:rPr>
        <w:t xml:space="preserve"> عن الجزاءات المنصوص عليها في الحالات التي لا يقوم فيها الموظف بتسجيل إحدى حالات الحرمان من الحرية، أو التي يقوم </w:t>
      </w:r>
      <w:r>
        <w:rPr>
          <w:rFonts w:hint="cs"/>
          <w:rtl/>
        </w:rPr>
        <w:t>ف</w:t>
      </w:r>
      <w:r w:rsidRPr="00494A9F">
        <w:rPr>
          <w:rtl/>
        </w:rPr>
        <w:t xml:space="preserve">يها بتسجيل معلومات غير دقيقة أو </w:t>
      </w:r>
      <w:r>
        <w:rPr>
          <w:rFonts w:hint="cs"/>
          <w:rtl/>
        </w:rPr>
        <w:t>مغلوطة</w:t>
      </w:r>
      <w:r w:rsidRPr="00494A9F">
        <w:rPr>
          <w:rtl/>
        </w:rPr>
        <w:t xml:space="preserve">، أو يرفض فيها تقديم معلومات عن إحدى حالات الحرمان من الحرية، أو يقدم معلومات </w:t>
      </w:r>
      <w:r>
        <w:rPr>
          <w:rFonts w:hint="cs"/>
          <w:rtl/>
        </w:rPr>
        <w:t>مغلوطة</w:t>
      </w:r>
      <w:r w:rsidRPr="00494A9F">
        <w:rPr>
          <w:rtl/>
        </w:rPr>
        <w:t xml:space="preserve"> عنها (المواد </w:t>
      </w:r>
      <w:r>
        <w:rPr>
          <w:rFonts w:hint="cs"/>
          <w:rtl/>
        </w:rPr>
        <w:t>1</w:t>
      </w:r>
      <w:r w:rsidRPr="00494A9F">
        <w:rPr>
          <w:rtl/>
        </w:rPr>
        <w:t xml:space="preserve">٧ </w:t>
      </w:r>
      <w:proofErr w:type="spellStart"/>
      <w:r w:rsidRPr="00494A9F">
        <w:rPr>
          <w:rtl/>
        </w:rPr>
        <w:t>و٢٠</w:t>
      </w:r>
      <w:proofErr w:type="spellEnd"/>
      <w:r w:rsidRPr="00494A9F">
        <w:rPr>
          <w:rtl/>
        </w:rPr>
        <w:t xml:space="preserve"> </w:t>
      </w:r>
      <w:proofErr w:type="spellStart"/>
      <w:r w:rsidRPr="00494A9F">
        <w:rPr>
          <w:rtl/>
        </w:rPr>
        <w:t>و٢٢</w:t>
      </w:r>
      <w:proofErr w:type="spellEnd"/>
      <w:r w:rsidRPr="00494A9F">
        <w:rPr>
          <w:rtl/>
        </w:rPr>
        <w:t>).</w:t>
      </w:r>
    </w:p>
    <w:p w:rsidR="00B0782C" w:rsidRPr="00494A9F" w:rsidRDefault="00B0782C" w:rsidP="00B0782C">
      <w:pPr>
        <w:pStyle w:val="SingleTxtGA"/>
        <w:rPr>
          <w:b/>
          <w:bCs/>
          <w:rtl/>
          <w:lang w:val="ar-SA" w:eastAsia="zh-TW"/>
        </w:rPr>
      </w:pPr>
      <w:r w:rsidRPr="00494A9F">
        <w:rPr>
          <w:rtl/>
        </w:rPr>
        <w:t>٢٩-</w:t>
      </w:r>
      <w:r w:rsidRPr="00494A9F">
        <w:rPr>
          <w:rtl/>
        </w:rPr>
        <w:tab/>
      </w:r>
      <w:r w:rsidRPr="00494A9F">
        <w:rPr>
          <w:b/>
          <w:bCs/>
          <w:rtl/>
        </w:rPr>
        <w:t>توصي اللجنة بأن تتخذ الدولة الطرف جميع التدابير اللازمة كفالةً لما يلي:</w:t>
      </w:r>
    </w:p>
    <w:p w:rsidR="00B0782C" w:rsidRPr="00EF7029" w:rsidRDefault="00B0782C" w:rsidP="00B0782C">
      <w:pPr>
        <w:pStyle w:val="SingleTxtGA"/>
        <w:rPr>
          <w:b/>
          <w:bCs/>
          <w:spacing w:val="-2"/>
          <w:rtl/>
          <w:lang w:eastAsia="zh-TW"/>
        </w:rPr>
      </w:pPr>
      <w:r w:rsidRPr="00EF7029">
        <w:rPr>
          <w:b/>
          <w:bCs/>
          <w:spacing w:val="-2"/>
          <w:rtl/>
        </w:rPr>
        <w:tab/>
      </w:r>
      <w:r w:rsidRPr="00EF7029">
        <w:rPr>
          <w:spacing w:val="-2"/>
          <w:rtl/>
        </w:rPr>
        <w:t>(أ)</w:t>
      </w:r>
      <w:r w:rsidRPr="00EF7029">
        <w:rPr>
          <w:spacing w:val="-2"/>
          <w:rtl/>
        </w:rPr>
        <w:tab/>
      </w:r>
      <w:r w:rsidRPr="00EF7029">
        <w:rPr>
          <w:b/>
          <w:bCs/>
          <w:spacing w:val="-2"/>
          <w:rtl/>
        </w:rPr>
        <w:t xml:space="preserve">تسجيل </w:t>
      </w:r>
      <w:r w:rsidRPr="00EF7029">
        <w:rPr>
          <w:rFonts w:hint="cs"/>
          <w:b/>
          <w:bCs/>
          <w:spacing w:val="-2"/>
          <w:rtl/>
        </w:rPr>
        <w:t>كل حالة من</w:t>
      </w:r>
      <w:r w:rsidRPr="00EF7029">
        <w:rPr>
          <w:b/>
          <w:bCs/>
          <w:spacing w:val="-2"/>
          <w:rtl/>
        </w:rPr>
        <w:t xml:space="preserve"> حالات الحرمان من الحرية دون استثناء في سجلات رسمية و/أو ملفات محدَّثة، وأن </w:t>
      </w:r>
      <w:r w:rsidRPr="00EF7029">
        <w:rPr>
          <w:rFonts w:hint="cs"/>
          <w:b/>
          <w:bCs/>
          <w:spacing w:val="-2"/>
          <w:rtl/>
        </w:rPr>
        <w:t>ي</w:t>
      </w:r>
      <w:r w:rsidRPr="00EF7029">
        <w:rPr>
          <w:b/>
          <w:bCs/>
          <w:spacing w:val="-2"/>
          <w:rtl/>
        </w:rPr>
        <w:t>تضمن</w:t>
      </w:r>
      <w:r w:rsidRPr="00EF7029">
        <w:rPr>
          <w:rFonts w:hint="cs"/>
          <w:b/>
          <w:bCs/>
          <w:spacing w:val="-2"/>
          <w:rtl/>
        </w:rPr>
        <w:t xml:space="preserve"> التسجيل</w:t>
      </w:r>
      <w:r w:rsidRPr="00EF7029">
        <w:rPr>
          <w:b/>
          <w:bCs/>
          <w:spacing w:val="-2"/>
          <w:rtl/>
        </w:rPr>
        <w:t xml:space="preserve">، كحد أدنى، المعلومات المطلوبة في الفقرة </w:t>
      </w:r>
      <w:r w:rsidRPr="00EF7029">
        <w:rPr>
          <w:b/>
          <w:bCs/>
          <w:spacing w:val="-2"/>
          <w:rtl/>
          <w:lang w:val="fr-CH" w:bidi="ar-DZ"/>
        </w:rPr>
        <w:t>3</w:t>
      </w:r>
      <w:r w:rsidRPr="00EF7029">
        <w:rPr>
          <w:spacing w:val="-2"/>
          <w:rtl/>
        </w:rPr>
        <w:t xml:space="preserve"> </w:t>
      </w:r>
      <w:r w:rsidRPr="00EF7029">
        <w:rPr>
          <w:b/>
          <w:bCs/>
          <w:spacing w:val="-2"/>
          <w:rtl/>
        </w:rPr>
        <w:t xml:space="preserve">من المادة 17 من الاتفاقية. </w:t>
      </w:r>
    </w:p>
    <w:p w:rsidR="00B0782C" w:rsidRPr="00494A9F" w:rsidRDefault="00B0782C" w:rsidP="00B0782C">
      <w:pPr>
        <w:pStyle w:val="SingleTxtGA"/>
        <w:rPr>
          <w:rFonts w:eastAsiaTheme="minorHAnsi"/>
          <w:b/>
          <w:bCs/>
          <w:rtl/>
          <w:lang w:val="ar-SA" w:eastAsia="zh-TW"/>
        </w:rPr>
      </w:pPr>
      <w:r>
        <w:rPr>
          <w:b/>
          <w:bCs/>
          <w:rtl/>
        </w:rPr>
        <w:lastRenderedPageBreak/>
        <w:tab/>
      </w:r>
      <w:r w:rsidRPr="00B0782C">
        <w:rPr>
          <w:rtl/>
        </w:rPr>
        <w:t>(ب)</w:t>
      </w:r>
      <w:r>
        <w:rPr>
          <w:rtl/>
        </w:rPr>
        <w:tab/>
      </w:r>
      <w:r w:rsidRPr="00494A9F">
        <w:rPr>
          <w:b/>
          <w:bCs/>
          <w:rtl/>
        </w:rPr>
        <w:t>المعاقبة على الإخلال ب</w:t>
      </w:r>
      <w:r>
        <w:rPr>
          <w:rFonts w:hint="cs"/>
          <w:b/>
          <w:bCs/>
          <w:rtl/>
        </w:rPr>
        <w:t>واجب</w:t>
      </w:r>
      <w:r w:rsidRPr="00494A9F">
        <w:rPr>
          <w:b/>
          <w:bCs/>
          <w:rtl/>
        </w:rPr>
        <w:t xml:space="preserve"> تسجيل كل حالة من حالات حرمان أي شخص من الحرية، أو تسجيل معلومات غير دقيقة أو </w:t>
      </w:r>
      <w:r>
        <w:rPr>
          <w:rFonts w:hint="cs"/>
          <w:b/>
          <w:bCs/>
          <w:rtl/>
        </w:rPr>
        <w:t>مغلوطة</w:t>
      </w:r>
      <w:r w:rsidRPr="00494A9F">
        <w:rPr>
          <w:b/>
          <w:bCs/>
          <w:rtl/>
        </w:rPr>
        <w:t xml:space="preserve">، أو رفض تقديم معلومات عن إحدى حالات الحرمان من الحرية، أو تقديم معلومات </w:t>
      </w:r>
      <w:r>
        <w:rPr>
          <w:rFonts w:hint="cs"/>
          <w:b/>
          <w:bCs/>
          <w:rtl/>
        </w:rPr>
        <w:t>مغلوطة</w:t>
      </w:r>
      <w:r w:rsidRPr="00494A9F">
        <w:rPr>
          <w:b/>
          <w:bCs/>
          <w:rtl/>
        </w:rPr>
        <w:t xml:space="preserve"> عنها.</w:t>
      </w:r>
    </w:p>
    <w:p w:rsidR="00B0782C" w:rsidRPr="00486415" w:rsidRDefault="00B0782C" w:rsidP="00B0782C">
      <w:pPr>
        <w:pStyle w:val="H23GA"/>
        <w:rPr>
          <w:rtl/>
        </w:rPr>
      </w:pPr>
      <w:r w:rsidRPr="00486415">
        <w:rPr>
          <w:rtl/>
        </w:rPr>
        <w:tab/>
      </w:r>
      <w:r w:rsidRPr="00486415">
        <w:rPr>
          <w:rtl/>
        </w:rPr>
        <w:tab/>
      </w:r>
      <w:r w:rsidRPr="00486415">
        <w:rPr>
          <w:rFonts w:hint="cs"/>
          <w:rtl/>
        </w:rPr>
        <w:t>التدريب بشأن أحكام الاتفاقية</w:t>
      </w:r>
    </w:p>
    <w:p w:rsidR="00B0782C" w:rsidRPr="00486415" w:rsidRDefault="00B0782C" w:rsidP="00B0782C">
      <w:pPr>
        <w:pStyle w:val="SingleTxtGA"/>
        <w:rPr>
          <w:rtl/>
        </w:rPr>
      </w:pPr>
      <w:r w:rsidRPr="00486415">
        <w:rPr>
          <w:rFonts w:hint="cs"/>
          <w:rtl/>
        </w:rPr>
        <w:t>3</w:t>
      </w:r>
      <w:r>
        <w:rPr>
          <w:rFonts w:hint="cs"/>
          <w:rtl/>
        </w:rPr>
        <w:t>0</w:t>
      </w:r>
      <w:r w:rsidRPr="00486415">
        <w:rPr>
          <w:rtl/>
        </w:rPr>
        <w:t>-</w:t>
      </w:r>
      <w:r w:rsidRPr="00486415">
        <w:rPr>
          <w:rtl/>
        </w:rPr>
        <w:tab/>
      </w:r>
      <w:r w:rsidRPr="00486415">
        <w:rPr>
          <w:rFonts w:hint="cs"/>
          <w:rtl/>
        </w:rPr>
        <w:t xml:space="preserve">تحيط اللجنة علماً </w:t>
      </w:r>
      <w:r>
        <w:rPr>
          <w:rFonts w:hint="cs"/>
          <w:rtl/>
        </w:rPr>
        <w:t>بتقديم ال</w:t>
      </w:r>
      <w:r w:rsidRPr="00486415">
        <w:rPr>
          <w:rFonts w:hint="cs"/>
          <w:rtl/>
        </w:rPr>
        <w:t xml:space="preserve">تدريب </w:t>
      </w:r>
      <w:r>
        <w:rPr>
          <w:rFonts w:hint="cs"/>
          <w:rtl/>
        </w:rPr>
        <w:t>ل</w:t>
      </w:r>
      <w:r w:rsidRPr="00486415">
        <w:rPr>
          <w:rFonts w:hint="cs"/>
          <w:rtl/>
        </w:rPr>
        <w:t>بعض موظفي الدولة في مجال حقوق الإنسان. غير</w:t>
      </w:r>
      <w:r w:rsidR="00EF7029">
        <w:rPr>
          <w:rFonts w:hint="eastAsia"/>
          <w:rtl/>
        </w:rPr>
        <w:t> </w:t>
      </w:r>
      <w:r w:rsidRPr="00486415">
        <w:rPr>
          <w:rFonts w:hint="cs"/>
          <w:rtl/>
        </w:rPr>
        <w:t>أنها تلاحظ أن هذا التدريب لا يش</w:t>
      </w:r>
      <w:r>
        <w:rPr>
          <w:rFonts w:hint="cs"/>
          <w:rtl/>
        </w:rPr>
        <w:t>ت</w:t>
      </w:r>
      <w:r w:rsidRPr="00486415">
        <w:rPr>
          <w:rFonts w:hint="cs"/>
          <w:rtl/>
        </w:rPr>
        <w:t xml:space="preserve">مل </w:t>
      </w:r>
      <w:r>
        <w:rPr>
          <w:rFonts w:hint="cs"/>
          <w:rtl/>
        </w:rPr>
        <w:t xml:space="preserve">على </w:t>
      </w:r>
      <w:r w:rsidRPr="00486415">
        <w:rPr>
          <w:rFonts w:hint="cs"/>
          <w:rtl/>
        </w:rPr>
        <w:t>تدريب</w:t>
      </w:r>
      <w:r>
        <w:rPr>
          <w:rFonts w:hint="cs"/>
          <w:rtl/>
        </w:rPr>
        <w:t xml:space="preserve"> منتظم</w:t>
      </w:r>
      <w:r w:rsidRPr="00486415">
        <w:rPr>
          <w:rFonts w:hint="cs"/>
          <w:rtl/>
        </w:rPr>
        <w:t xml:space="preserve"> </w:t>
      </w:r>
      <w:r>
        <w:rPr>
          <w:rFonts w:hint="cs"/>
          <w:rtl/>
        </w:rPr>
        <w:t>ومحدد يتناول أحكام الاتفاقية</w:t>
      </w:r>
      <w:r w:rsidRPr="00486415">
        <w:rPr>
          <w:rFonts w:hint="cs"/>
          <w:rtl/>
        </w:rPr>
        <w:t xml:space="preserve"> (المادة 23 من الاتفاقية).</w:t>
      </w:r>
    </w:p>
    <w:p w:rsidR="00B0782C" w:rsidRPr="00486415" w:rsidRDefault="00B0782C" w:rsidP="00B0782C">
      <w:pPr>
        <w:pStyle w:val="SingleTxtGA"/>
        <w:rPr>
          <w:b/>
          <w:bCs/>
          <w:rtl/>
        </w:rPr>
      </w:pPr>
      <w:r w:rsidRPr="00486415">
        <w:rPr>
          <w:rFonts w:hint="cs"/>
          <w:rtl/>
        </w:rPr>
        <w:t>3</w:t>
      </w:r>
      <w:r>
        <w:rPr>
          <w:rFonts w:hint="cs"/>
          <w:rtl/>
        </w:rPr>
        <w:t>1</w:t>
      </w:r>
      <w:r w:rsidRPr="00486415">
        <w:rPr>
          <w:rtl/>
        </w:rPr>
        <w:t>-</w:t>
      </w:r>
      <w:r w:rsidRPr="00486415">
        <w:rPr>
          <w:rtl/>
        </w:rPr>
        <w:tab/>
      </w:r>
      <w:r w:rsidRPr="00486415">
        <w:rPr>
          <w:rFonts w:hint="cs"/>
          <w:b/>
          <w:bCs/>
          <w:rtl/>
        </w:rPr>
        <w:t>توصي اللجنة</w:t>
      </w:r>
      <w:r>
        <w:rPr>
          <w:rFonts w:hint="cs"/>
          <w:b/>
          <w:bCs/>
          <w:rtl/>
        </w:rPr>
        <w:t xml:space="preserve"> </w:t>
      </w:r>
      <w:r w:rsidRPr="00486415">
        <w:rPr>
          <w:rFonts w:hint="cs"/>
          <w:b/>
          <w:bCs/>
          <w:rtl/>
        </w:rPr>
        <w:t>بأن تواصل الدولة الطرف جهودها الرامية إلى تدريب موظفي الدولة في مجال حقوق الإنسان و</w:t>
      </w:r>
      <w:r>
        <w:rPr>
          <w:rFonts w:hint="cs"/>
          <w:b/>
          <w:bCs/>
          <w:rtl/>
        </w:rPr>
        <w:t>ب</w:t>
      </w:r>
      <w:r w:rsidRPr="00486415">
        <w:rPr>
          <w:rFonts w:hint="cs"/>
          <w:b/>
          <w:bCs/>
          <w:rtl/>
        </w:rPr>
        <w:t>أن ت</w:t>
      </w:r>
      <w:r>
        <w:rPr>
          <w:rFonts w:hint="cs"/>
          <w:b/>
          <w:bCs/>
          <w:rtl/>
        </w:rPr>
        <w:t>كفل</w:t>
      </w:r>
      <w:r w:rsidRPr="00486415">
        <w:rPr>
          <w:rFonts w:hint="cs"/>
          <w:b/>
          <w:bCs/>
          <w:rtl/>
        </w:rPr>
        <w:t>، على وجه الخصوص، تقديم برامج تدريبية محددة ودورية بشأن أحكام الاتفاقية، وفق</w:t>
      </w:r>
      <w:r>
        <w:rPr>
          <w:rFonts w:hint="cs"/>
          <w:b/>
          <w:bCs/>
          <w:rtl/>
        </w:rPr>
        <w:t xml:space="preserve"> ما تنص عليه ا</w:t>
      </w:r>
      <w:r w:rsidRPr="00486415">
        <w:rPr>
          <w:rFonts w:hint="cs"/>
          <w:b/>
          <w:bCs/>
          <w:rtl/>
        </w:rPr>
        <w:t xml:space="preserve">لفقرة 1 من المادة 23 منها، إلى جميع </w:t>
      </w:r>
      <w:r>
        <w:rPr>
          <w:rFonts w:hint="cs"/>
          <w:b/>
          <w:bCs/>
          <w:rtl/>
        </w:rPr>
        <w:t>ال</w:t>
      </w:r>
      <w:r w:rsidRPr="00486415">
        <w:rPr>
          <w:rFonts w:hint="cs"/>
          <w:b/>
          <w:bCs/>
          <w:rtl/>
        </w:rPr>
        <w:t>موظفي</w:t>
      </w:r>
      <w:r>
        <w:rPr>
          <w:rFonts w:hint="cs"/>
          <w:b/>
          <w:bCs/>
          <w:rtl/>
        </w:rPr>
        <w:t xml:space="preserve">ن </w:t>
      </w:r>
      <w:r w:rsidRPr="00486415">
        <w:rPr>
          <w:rFonts w:hint="cs"/>
          <w:b/>
          <w:bCs/>
          <w:rtl/>
        </w:rPr>
        <w:t>العسكريين أو المدنيين</w:t>
      </w:r>
      <w:r>
        <w:rPr>
          <w:rFonts w:hint="cs"/>
          <w:b/>
          <w:bCs/>
          <w:rtl/>
        </w:rPr>
        <w:t xml:space="preserve"> المكلفين ب</w:t>
      </w:r>
      <w:r w:rsidRPr="00486415">
        <w:rPr>
          <w:rFonts w:hint="cs"/>
          <w:b/>
          <w:bCs/>
          <w:rtl/>
        </w:rPr>
        <w:t>إنفاذ القانون والموظفين الطبيين والموظفين العموميين، وغيرهم من الأشخاص الذين قد ي</w:t>
      </w:r>
      <w:r>
        <w:rPr>
          <w:rFonts w:hint="cs"/>
          <w:b/>
          <w:bCs/>
          <w:rtl/>
        </w:rPr>
        <w:t>كون لهم دور</w:t>
      </w:r>
      <w:r w:rsidRPr="00486415">
        <w:rPr>
          <w:rFonts w:hint="cs"/>
          <w:b/>
          <w:bCs/>
          <w:rtl/>
        </w:rPr>
        <w:t xml:space="preserve"> في حراسة أو معاملة الأشخاص المحرومين من الحرية، كالقضاة والمدعين العامين وغيرهم من الموظفين المعنيين بإقامة العدل.</w:t>
      </w:r>
    </w:p>
    <w:p w:rsidR="00B0782C" w:rsidRPr="00DD01D2" w:rsidRDefault="00B0782C" w:rsidP="00B0782C">
      <w:pPr>
        <w:pStyle w:val="H23GA"/>
        <w:rPr>
          <w:rtl/>
        </w:rPr>
      </w:pPr>
      <w:r w:rsidRPr="00DD01D2">
        <w:rPr>
          <w:rtl/>
        </w:rPr>
        <w:tab/>
      </w:r>
      <w:r>
        <w:rPr>
          <w:rFonts w:hint="cs"/>
          <w:rtl/>
        </w:rPr>
        <w:t>5-</w:t>
      </w:r>
      <w:r w:rsidRPr="00DD01D2">
        <w:rPr>
          <w:rtl/>
        </w:rPr>
        <w:tab/>
      </w:r>
      <w:r w:rsidRPr="00DD01D2">
        <w:rPr>
          <w:rFonts w:hint="cs"/>
          <w:rtl/>
        </w:rPr>
        <w:t xml:space="preserve">تدابير الجبر وحماية الأطفال من الاختفاء القسري (المادتان 24 </w:t>
      </w:r>
      <w:proofErr w:type="spellStart"/>
      <w:r w:rsidRPr="00DD01D2">
        <w:rPr>
          <w:rFonts w:hint="cs"/>
          <w:rtl/>
        </w:rPr>
        <w:t>و25</w:t>
      </w:r>
      <w:proofErr w:type="spellEnd"/>
      <w:r w:rsidRPr="00DD01D2">
        <w:rPr>
          <w:rFonts w:hint="cs"/>
          <w:rtl/>
        </w:rPr>
        <w:t xml:space="preserve"> من الاتفاقية)</w:t>
      </w:r>
    </w:p>
    <w:p w:rsidR="00B0782C" w:rsidRPr="00486415" w:rsidRDefault="00B0782C" w:rsidP="00B0782C">
      <w:pPr>
        <w:pStyle w:val="H23GA"/>
        <w:rPr>
          <w:rtl/>
        </w:rPr>
      </w:pPr>
      <w:r w:rsidRPr="00486415">
        <w:rPr>
          <w:rtl/>
        </w:rPr>
        <w:tab/>
      </w:r>
      <w:r w:rsidRPr="00486415">
        <w:rPr>
          <w:rtl/>
        </w:rPr>
        <w:tab/>
      </w:r>
      <w:r w:rsidRPr="00486415">
        <w:rPr>
          <w:rFonts w:hint="cs"/>
          <w:rtl/>
        </w:rPr>
        <w:t>تعريف الضحية</w:t>
      </w:r>
    </w:p>
    <w:p w:rsidR="00B0782C" w:rsidRPr="00486415" w:rsidRDefault="00B0782C" w:rsidP="00B0782C">
      <w:pPr>
        <w:pStyle w:val="SingleTxtGA"/>
        <w:rPr>
          <w:rtl/>
        </w:rPr>
      </w:pPr>
      <w:r>
        <w:rPr>
          <w:rFonts w:hint="cs"/>
          <w:rtl/>
        </w:rPr>
        <w:t>32</w:t>
      </w:r>
      <w:r w:rsidRPr="00486415">
        <w:rPr>
          <w:rtl/>
        </w:rPr>
        <w:t>-</w:t>
      </w:r>
      <w:r w:rsidRPr="00486415">
        <w:rPr>
          <w:rtl/>
        </w:rPr>
        <w:tab/>
      </w:r>
      <w:r>
        <w:rPr>
          <w:rFonts w:hint="cs"/>
          <w:rtl/>
        </w:rPr>
        <w:t>يساو</w:t>
      </w:r>
      <w:r w:rsidRPr="00486415">
        <w:rPr>
          <w:rFonts w:hint="cs"/>
          <w:rtl/>
        </w:rPr>
        <w:t xml:space="preserve">ر اللجنة </w:t>
      </w:r>
      <w:r>
        <w:rPr>
          <w:rFonts w:hint="cs"/>
          <w:rtl/>
        </w:rPr>
        <w:t>ال</w:t>
      </w:r>
      <w:r w:rsidRPr="00486415">
        <w:rPr>
          <w:rFonts w:hint="cs"/>
          <w:rtl/>
        </w:rPr>
        <w:t xml:space="preserve">قلق لأن المادة </w:t>
      </w:r>
      <w:r>
        <w:rPr>
          <w:rFonts w:hint="cs"/>
          <w:rtl/>
        </w:rPr>
        <w:t>292</w:t>
      </w:r>
      <w:r w:rsidRPr="00486415">
        <w:rPr>
          <w:rFonts w:hint="cs"/>
          <w:rtl/>
        </w:rPr>
        <w:t xml:space="preserve"> </w:t>
      </w:r>
      <w:r w:rsidRPr="00807133">
        <w:rPr>
          <w:rFonts w:hint="cs"/>
          <w:i/>
          <w:iCs/>
          <w:rtl/>
        </w:rPr>
        <w:t>مكرراً</w:t>
      </w:r>
      <w:r>
        <w:rPr>
          <w:rFonts w:hint="cs"/>
          <w:rtl/>
        </w:rPr>
        <w:t xml:space="preserve"> </w:t>
      </w:r>
      <w:r w:rsidRPr="00486415">
        <w:rPr>
          <w:rFonts w:hint="cs"/>
          <w:rtl/>
        </w:rPr>
        <w:t xml:space="preserve">من قانون </w:t>
      </w:r>
      <w:r>
        <w:rPr>
          <w:rFonts w:hint="cs"/>
          <w:rtl/>
        </w:rPr>
        <w:t>العقوبات</w:t>
      </w:r>
      <w:r w:rsidRPr="00486415">
        <w:rPr>
          <w:rFonts w:hint="cs"/>
          <w:rtl/>
        </w:rPr>
        <w:t xml:space="preserve"> </w:t>
      </w:r>
      <w:r>
        <w:rPr>
          <w:rFonts w:hint="cs"/>
          <w:rtl/>
        </w:rPr>
        <w:t xml:space="preserve">والقانون رقم 2640 لا يعتبران من ضحايا الاختفاء القسري سوى الأشخاص المختفين وأزواجهم وزوجاتهم وورثتهم. وتعرب </w:t>
      </w:r>
      <w:r w:rsidRPr="00486415">
        <w:rPr>
          <w:rFonts w:hint="cs"/>
          <w:rtl/>
        </w:rPr>
        <w:t xml:space="preserve">اللجنة </w:t>
      </w:r>
      <w:r>
        <w:rPr>
          <w:rFonts w:hint="cs"/>
          <w:rtl/>
        </w:rPr>
        <w:t xml:space="preserve">عن أسفها </w:t>
      </w:r>
      <w:r w:rsidRPr="00486415">
        <w:rPr>
          <w:rFonts w:hint="cs"/>
          <w:rtl/>
        </w:rPr>
        <w:t xml:space="preserve">أيضاً </w:t>
      </w:r>
      <w:r>
        <w:rPr>
          <w:rFonts w:hint="cs"/>
          <w:rtl/>
        </w:rPr>
        <w:t>لأنها لم تتلقّ معلومات عن</w:t>
      </w:r>
      <w:r w:rsidRPr="00486415">
        <w:rPr>
          <w:rFonts w:hint="cs"/>
          <w:rtl/>
        </w:rPr>
        <w:t xml:space="preserve"> </w:t>
      </w:r>
      <w:r>
        <w:rPr>
          <w:rFonts w:hint="cs"/>
          <w:rtl/>
        </w:rPr>
        <w:t>الشروط المطلوبة والإجراءات القائمة كي يتم الاعتراف بأحدهم كضحية من ضحايا الاختفاء القسري خارج سياق النظام الديكتاتوري، بوسائل منها رفع دعوى جنائية، إذا اقتضى الأمر ذلك</w:t>
      </w:r>
      <w:r w:rsidRPr="00486415">
        <w:rPr>
          <w:rFonts w:hint="cs"/>
          <w:rtl/>
        </w:rPr>
        <w:t>.</w:t>
      </w:r>
    </w:p>
    <w:p w:rsidR="00B0782C" w:rsidRDefault="00B0782C" w:rsidP="00B0782C">
      <w:pPr>
        <w:pStyle w:val="SingleTxtGA"/>
        <w:rPr>
          <w:b/>
          <w:bCs/>
          <w:rtl/>
        </w:rPr>
      </w:pPr>
      <w:r w:rsidRPr="00486415">
        <w:rPr>
          <w:rFonts w:hint="cs"/>
          <w:rtl/>
        </w:rPr>
        <w:t>3</w:t>
      </w:r>
      <w:r>
        <w:rPr>
          <w:rFonts w:hint="cs"/>
          <w:rtl/>
        </w:rPr>
        <w:t>3</w:t>
      </w:r>
      <w:r w:rsidRPr="00486415">
        <w:rPr>
          <w:rtl/>
        </w:rPr>
        <w:t>-</w:t>
      </w:r>
      <w:r w:rsidRPr="00486415">
        <w:rPr>
          <w:rtl/>
        </w:rPr>
        <w:tab/>
      </w:r>
      <w:r w:rsidRPr="00486415">
        <w:rPr>
          <w:rFonts w:hint="cs"/>
          <w:b/>
          <w:bCs/>
          <w:rtl/>
        </w:rPr>
        <w:t xml:space="preserve">توصي اللجنة </w:t>
      </w:r>
      <w:r>
        <w:rPr>
          <w:rFonts w:hint="cs"/>
          <w:b/>
          <w:bCs/>
          <w:rtl/>
        </w:rPr>
        <w:t xml:space="preserve">بأن تتخذ </w:t>
      </w:r>
      <w:r w:rsidRPr="00486415">
        <w:rPr>
          <w:rFonts w:hint="cs"/>
          <w:b/>
          <w:bCs/>
          <w:rtl/>
        </w:rPr>
        <w:t xml:space="preserve">الدولة الطرف التدابير اللازمة </w:t>
      </w:r>
      <w:r>
        <w:rPr>
          <w:rFonts w:hint="cs"/>
          <w:b/>
          <w:bCs/>
          <w:rtl/>
        </w:rPr>
        <w:t xml:space="preserve">لكي </w:t>
      </w:r>
      <w:r w:rsidRPr="00486415">
        <w:rPr>
          <w:rFonts w:hint="cs"/>
          <w:b/>
          <w:bCs/>
          <w:rtl/>
        </w:rPr>
        <w:t>تحدد في قانونها الداخلي تعريفاً للضحية يتفق مع الفقرة 1 من المادة</w:t>
      </w:r>
      <w:r w:rsidRPr="00486415">
        <w:rPr>
          <w:rFonts w:hint="eastAsia"/>
          <w:b/>
          <w:bCs/>
          <w:rtl/>
        </w:rPr>
        <w:t> </w:t>
      </w:r>
      <w:r w:rsidRPr="00486415">
        <w:rPr>
          <w:rFonts w:hint="cs"/>
          <w:b/>
          <w:bCs/>
          <w:rtl/>
        </w:rPr>
        <w:t xml:space="preserve">24 من الاتفاقية، </w:t>
      </w:r>
      <w:r>
        <w:rPr>
          <w:rFonts w:hint="cs"/>
          <w:b/>
          <w:bCs/>
          <w:rtl/>
        </w:rPr>
        <w:t>حتى</w:t>
      </w:r>
      <w:r w:rsidRPr="00486415">
        <w:rPr>
          <w:rFonts w:hint="cs"/>
          <w:b/>
          <w:bCs/>
          <w:rtl/>
        </w:rPr>
        <w:t xml:space="preserve"> يتمكن كل شخص لحق به ضرر مباشر نتيجة حالة اختفاء قسري من ممارسة الحقوق الم</w:t>
      </w:r>
      <w:r>
        <w:rPr>
          <w:rFonts w:hint="cs"/>
          <w:b/>
          <w:bCs/>
          <w:rtl/>
        </w:rPr>
        <w:t>كفولة في الاتفاقية، دون أي استثناء.</w:t>
      </w:r>
    </w:p>
    <w:p w:rsidR="00B0782C" w:rsidRPr="00494A9F" w:rsidRDefault="00B0782C" w:rsidP="00B0782C">
      <w:pPr>
        <w:pStyle w:val="H23GA"/>
        <w:rPr>
          <w:rtl/>
          <w:lang w:val="ar-SA" w:eastAsia="zh-TW"/>
        </w:rPr>
      </w:pPr>
      <w:r>
        <w:rPr>
          <w:rtl/>
        </w:rPr>
        <w:tab/>
      </w:r>
      <w:r>
        <w:rPr>
          <w:rtl/>
        </w:rPr>
        <w:tab/>
      </w:r>
      <w:r w:rsidRPr="00494A9F">
        <w:rPr>
          <w:rtl/>
        </w:rPr>
        <w:t>الحق في معرفة الحقيقة وجبر الضرر وفي الحصول على تعويض سريع ومنصف وملائم</w:t>
      </w:r>
    </w:p>
    <w:p w:rsidR="00B0782C" w:rsidRPr="00494A9F" w:rsidRDefault="00B0782C" w:rsidP="00B0782C">
      <w:pPr>
        <w:pStyle w:val="SingleTxtGA"/>
        <w:rPr>
          <w:rtl/>
          <w:lang w:val="ar-SA" w:eastAsia="zh-TW"/>
        </w:rPr>
      </w:pPr>
      <w:r w:rsidRPr="00494A9F">
        <w:rPr>
          <w:rtl/>
        </w:rPr>
        <w:t>٣٤-</w:t>
      </w:r>
      <w:r w:rsidRPr="00494A9F">
        <w:tab/>
      </w:r>
      <w:r w:rsidRPr="00494A9F">
        <w:rPr>
          <w:rtl/>
        </w:rPr>
        <w:t xml:space="preserve">يساور اللجنة القلق لأن لجنة </w:t>
      </w:r>
      <w:r>
        <w:rPr>
          <w:rFonts w:hint="cs"/>
          <w:rtl/>
        </w:rPr>
        <w:t>تقصي ا</w:t>
      </w:r>
      <w:r w:rsidRPr="00494A9F">
        <w:rPr>
          <w:rtl/>
        </w:rPr>
        <w:t>لحق</w:t>
      </w:r>
      <w:r>
        <w:rPr>
          <w:rFonts w:hint="cs"/>
          <w:rtl/>
        </w:rPr>
        <w:t>ائ</w:t>
      </w:r>
      <w:r w:rsidRPr="00494A9F">
        <w:rPr>
          <w:rtl/>
        </w:rPr>
        <w:t>ق لا تتوفر لديها الموارد الكافية للاضطلاع بمهام التحقيق في حالات الاختفاء القسري. كما يساور اللجنة القلق إزاء العدد الكبير من الطلبات التي اعتبرتها اللجنة الوطنية لتعويض ضحايا العنف السياسي واللجنة الفنية للتأهيل غير مناسبة، وكذلك إزاء التطبيق التقييدي للشروط المنصوص عليها في لائحة القانون رقم ٢٦٤٠، وهو الأمر الذي من شأنه أن يحرم عدداً كبيراً من ضحايا الاختفاء القسري من الحصول على تعويض. ويساور اللجنة القلق كذلك لأن سبل الانتصاف المتاحة للضحايا لا تشمل جميع الطرائق المبينة في الفقرة ٥ من المادة ٢٤ من الاتفاقية،</w:t>
      </w:r>
      <w:r>
        <w:rPr>
          <w:rtl/>
        </w:rPr>
        <w:t xml:space="preserve"> </w:t>
      </w:r>
      <w:r w:rsidRPr="00494A9F">
        <w:rPr>
          <w:rtl/>
        </w:rPr>
        <w:t xml:space="preserve">ولأنه لم </w:t>
      </w:r>
      <w:r>
        <w:rPr>
          <w:rFonts w:hint="cs"/>
          <w:rtl/>
        </w:rPr>
        <w:t>ي</w:t>
      </w:r>
      <w:r w:rsidRPr="00494A9F">
        <w:rPr>
          <w:rtl/>
        </w:rPr>
        <w:t xml:space="preserve">ُدفع </w:t>
      </w:r>
      <w:r>
        <w:rPr>
          <w:rFonts w:hint="cs"/>
          <w:rtl/>
        </w:rPr>
        <w:t>سوى نسبة</w:t>
      </w:r>
      <w:r w:rsidRPr="00494A9F">
        <w:rPr>
          <w:rtl/>
        </w:rPr>
        <w:t xml:space="preserve"> ٢٠ في المائة </w:t>
      </w:r>
      <w:r w:rsidRPr="00494A9F">
        <w:rPr>
          <w:rtl/>
        </w:rPr>
        <w:lastRenderedPageBreak/>
        <w:t>من المبالغ التي يتعيّن صرفُها للضحايا. ويساور اللجنة القلق أيضا</w:t>
      </w:r>
      <w:r w:rsidR="001C4483">
        <w:rPr>
          <w:rFonts w:hint="cs"/>
          <w:rtl/>
        </w:rPr>
        <w:t>ً</w:t>
      </w:r>
      <w:r w:rsidRPr="00494A9F">
        <w:rPr>
          <w:rtl/>
        </w:rPr>
        <w:t xml:space="preserve"> إزاء </w:t>
      </w:r>
      <w:r>
        <w:rPr>
          <w:rFonts w:hint="cs"/>
          <w:rtl/>
        </w:rPr>
        <w:t>ان</w:t>
      </w:r>
      <w:r w:rsidRPr="00494A9F">
        <w:rPr>
          <w:rtl/>
        </w:rPr>
        <w:t>عد</w:t>
      </w:r>
      <w:r>
        <w:rPr>
          <w:rFonts w:hint="cs"/>
          <w:rtl/>
        </w:rPr>
        <w:t>ا</w:t>
      </w:r>
      <w:r w:rsidRPr="00494A9F">
        <w:rPr>
          <w:rtl/>
        </w:rPr>
        <w:t>م تدابير لضمان تعويض ضحايا الاختفاء القسري التي قد تحدث في الوقت الحاضر (المادة ٢٤).</w:t>
      </w:r>
    </w:p>
    <w:p w:rsidR="00B0782C" w:rsidRPr="00494A9F" w:rsidRDefault="00B0782C" w:rsidP="00B0782C">
      <w:pPr>
        <w:pStyle w:val="SingleTxtGA"/>
        <w:rPr>
          <w:b/>
          <w:bCs/>
          <w:rtl/>
          <w:lang w:val="ar-SA" w:eastAsia="zh-TW"/>
        </w:rPr>
      </w:pPr>
      <w:r w:rsidRPr="00494A9F">
        <w:rPr>
          <w:rtl/>
        </w:rPr>
        <w:t>٣٥-</w:t>
      </w:r>
      <w:r w:rsidRPr="00494A9F">
        <w:tab/>
      </w:r>
      <w:r w:rsidRPr="00494A9F">
        <w:rPr>
          <w:b/>
          <w:bCs/>
          <w:rtl/>
        </w:rPr>
        <w:t>توصي اللجنة بأن تتخذ الدولة الطرف جميع التدابير اللازمة توخياً لما يلي:</w:t>
      </w:r>
    </w:p>
    <w:p w:rsidR="00B0782C" w:rsidRPr="00EF7029" w:rsidRDefault="00B0782C" w:rsidP="00B0782C">
      <w:pPr>
        <w:pStyle w:val="SingleTxtGA"/>
        <w:rPr>
          <w:b/>
          <w:spacing w:val="-4"/>
          <w:rtl/>
          <w:lang w:val="ar-SA" w:eastAsia="zh-TW"/>
        </w:rPr>
      </w:pPr>
      <w:r w:rsidRPr="00EF7029">
        <w:rPr>
          <w:b/>
          <w:bCs/>
          <w:spacing w:val="-4"/>
          <w:rtl/>
        </w:rPr>
        <w:tab/>
      </w:r>
      <w:r w:rsidRPr="00EF7029">
        <w:rPr>
          <w:spacing w:val="-4"/>
          <w:rtl/>
        </w:rPr>
        <w:t>(أ)</w:t>
      </w:r>
      <w:r w:rsidRPr="00EF7029">
        <w:rPr>
          <w:spacing w:val="-4"/>
        </w:rPr>
        <w:tab/>
      </w:r>
      <w:r w:rsidRPr="00EF7029">
        <w:rPr>
          <w:b/>
          <w:bCs/>
          <w:spacing w:val="-4"/>
          <w:rtl/>
        </w:rPr>
        <w:t xml:space="preserve">كفالة أن </w:t>
      </w:r>
      <w:r w:rsidRPr="00EF7029">
        <w:rPr>
          <w:rFonts w:hint="cs"/>
          <w:b/>
          <w:bCs/>
          <w:spacing w:val="-4"/>
          <w:rtl/>
        </w:rPr>
        <w:t>ي</w:t>
      </w:r>
      <w:r w:rsidRPr="00EF7029">
        <w:rPr>
          <w:b/>
          <w:bCs/>
          <w:spacing w:val="-4"/>
          <w:rtl/>
        </w:rPr>
        <w:t xml:space="preserve">توفر لدى لجنة </w:t>
      </w:r>
      <w:r w:rsidRPr="00EF7029">
        <w:rPr>
          <w:rFonts w:hint="cs"/>
          <w:b/>
          <w:bCs/>
          <w:spacing w:val="-4"/>
          <w:rtl/>
        </w:rPr>
        <w:t xml:space="preserve">تقصي </w:t>
      </w:r>
      <w:r w:rsidRPr="00EF7029">
        <w:rPr>
          <w:b/>
          <w:bCs/>
          <w:spacing w:val="-4"/>
          <w:rtl/>
        </w:rPr>
        <w:t>الحق</w:t>
      </w:r>
      <w:r w:rsidRPr="00EF7029">
        <w:rPr>
          <w:rFonts w:hint="cs"/>
          <w:b/>
          <w:bCs/>
          <w:spacing w:val="-4"/>
          <w:rtl/>
        </w:rPr>
        <w:t>ائ</w:t>
      </w:r>
      <w:r w:rsidRPr="00EF7029">
        <w:rPr>
          <w:b/>
          <w:bCs/>
          <w:spacing w:val="-4"/>
          <w:rtl/>
        </w:rPr>
        <w:t xml:space="preserve">ق ما يكفي من الموارد المالية والبشرية والتقنية اللازمة </w:t>
      </w:r>
      <w:r w:rsidRPr="00EF7029">
        <w:rPr>
          <w:rFonts w:hint="cs"/>
          <w:b/>
          <w:bCs/>
          <w:spacing w:val="-4"/>
          <w:rtl/>
        </w:rPr>
        <w:t>كي تضطلع</w:t>
      </w:r>
      <w:r w:rsidRPr="00EF7029">
        <w:rPr>
          <w:b/>
          <w:bCs/>
          <w:spacing w:val="-4"/>
          <w:rtl/>
        </w:rPr>
        <w:t xml:space="preserve"> بمهام التحقيق في حالات الاختفاء القسري المسنَدة إليها.</w:t>
      </w:r>
    </w:p>
    <w:p w:rsidR="00B0782C" w:rsidRPr="00EF7029" w:rsidRDefault="00B0782C" w:rsidP="00B0782C">
      <w:pPr>
        <w:pStyle w:val="SingleTxtGA"/>
        <w:rPr>
          <w:b/>
          <w:bCs/>
          <w:spacing w:val="-4"/>
          <w:rtl/>
          <w:lang w:val="ar-SA" w:eastAsia="zh-TW"/>
        </w:rPr>
      </w:pPr>
      <w:r w:rsidRPr="00EF7029">
        <w:rPr>
          <w:spacing w:val="-4"/>
          <w:rtl/>
        </w:rPr>
        <w:tab/>
        <w:t>(ب)</w:t>
      </w:r>
      <w:r w:rsidRPr="00EF7029">
        <w:rPr>
          <w:spacing w:val="-4"/>
          <w:rtl/>
        </w:rPr>
        <w:tab/>
      </w:r>
      <w:r w:rsidRPr="00EF7029">
        <w:rPr>
          <w:b/>
          <w:bCs/>
          <w:spacing w:val="-4"/>
          <w:rtl/>
        </w:rPr>
        <w:t xml:space="preserve">ضمان أن تحصل كل ضحية من ضحايا الاختفاء القسري، سواء تلك التي وقعت في الفترة ما بين عامي ١٩٦٤ </w:t>
      </w:r>
      <w:proofErr w:type="spellStart"/>
      <w:r w:rsidRPr="00EF7029">
        <w:rPr>
          <w:b/>
          <w:bCs/>
          <w:spacing w:val="-4"/>
          <w:rtl/>
        </w:rPr>
        <w:t>و1982</w:t>
      </w:r>
      <w:proofErr w:type="spellEnd"/>
      <w:r w:rsidRPr="00EF7029">
        <w:rPr>
          <w:b/>
          <w:bCs/>
          <w:spacing w:val="-4"/>
          <w:rtl/>
        </w:rPr>
        <w:t xml:space="preserve"> أو التي وقعت بعد ذلك، على تعويض كامل؛</w:t>
      </w:r>
    </w:p>
    <w:p w:rsidR="00B0782C" w:rsidRPr="00494A9F" w:rsidRDefault="00B0782C" w:rsidP="00B0782C">
      <w:pPr>
        <w:pStyle w:val="SingleTxtGA"/>
        <w:rPr>
          <w:b/>
          <w:bCs/>
          <w:rtl/>
          <w:lang w:val="ar-SA" w:eastAsia="zh-TW"/>
        </w:rPr>
      </w:pPr>
      <w:r w:rsidRPr="00B0782C">
        <w:rPr>
          <w:rtl/>
        </w:rPr>
        <w:tab/>
        <w:t>(ج)</w:t>
      </w:r>
      <w:r w:rsidRPr="00B0782C">
        <w:rPr>
          <w:rtl/>
        </w:rPr>
        <w:tab/>
      </w:r>
      <w:r w:rsidRPr="00494A9F">
        <w:rPr>
          <w:b/>
          <w:bCs/>
          <w:rtl/>
        </w:rPr>
        <w:t>ضمان دفع المبلغ الذي يحدده القانون كاملاً غير منقوص لجميع ضحايا الاختفاء القسري؛</w:t>
      </w:r>
    </w:p>
    <w:p w:rsidR="00B0782C" w:rsidRPr="00494A9F" w:rsidRDefault="00B0782C" w:rsidP="00B0782C">
      <w:pPr>
        <w:pStyle w:val="SingleTxtGA"/>
        <w:rPr>
          <w:b/>
          <w:bCs/>
          <w:rtl/>
          <w:lang w:val="ar-SA" w:eastAsia="zh-TW"/>
        </w:rPr>
      </w:pPr>
      <w:r w:rsidRPr="00B0782C">
        <w:rPr>
          <w:rtl/>
        </w:rPr>
        <w:tab/>
        <w:t>(د)</w:t>
      </w:r>
      <w:r w:rsidRPr="00B0782C">
        <w:rPr>
          <w:rtl/>
        </w:rPr>
        <w:tab/>
      </w:r>
      <w:r w:rsidRPr="00494A9F">
        <w:rPr>
          <w:b/>
          <w:bCs/>
          <w:rtl/>
        </w:rPr>
        <w:t>ضمان مراعاة نظام التعويضات للظروف الفردية للضحايا بحيث يأخذ في الحسبان، على سبيل المثال، نوع الجنس والميل الجنسي والهوية الجنسانية والسن والأصل الإثني والحالة الاجتماعية والإعاقة، و</w:t>
      </w:r>
      <w:r>
        <w:rPr>
          <w:rFonts w:hint="cs"/>
          <w:b/>
          <w:bCs/>
          <w:rtl/>
        </w:rPr>
        <w:t>بحيث ي</w:t>
      </w:r>
      <w:r w:rsidRPr="00494A9F">
        <w:rPr>
          <w:b/>
          <w:bCs/>
          <w:rtl/>
        </w:rPr>
        <w:t xml:space="preserve">توافق مع أحكام الفقرتين 4 </w:t>
      </w:r>
      <w:proofErr w:type="spellStart"/>
      <w:r w:rsidRPr="00494A9F">
        <w:rPr>
          <w:b/>
          <w:bCs/>
          <w:rtl/>
        </w:rPr>
        <w:t>و5</w:t>
      </w:r>
      <w:proofErr w:type="spellEnd"/>
      <w:r w:rsidRPr="00494A9F">
        <w:rPr>
          <w:b/>
          <w:bCs/>
          <w:rtl/>
        </w:rPr>
        <w:t xml:space="preserve"> من المادة 24 من الاتفاقية توافقاً تاماً</w:t>
      </w:r>
      <w:r>
        <w:rPr>
          <w:rFonts w:hint="cs"/>
          <w:b/>
          <w:bCs/>
          <w:rtl/>
        </w:rPr>
        <w:t>.</w:t>
      </w:r>
    </w:p>
    <w:p w:rsidR="00B0782C" w:rsidRPr="00486415" w:rsidRDefault="00B0782C" w:rsidP="00B0782C">
      <w:pPr>
        <w:pStyle w:val="H23GA"/>
        <w:rPr>
          <w:rtl/>
        </w:rPr>
      </w:pPr>
      <w:r w:rsidRPr="00486415">
        <w:rPr>
          <w:rtl/>
        </w:rPr>
        <w:tab/>
      </w:r>
      <w:r w:rsidRPr="00486415">
        <w:rPr>
          <w:rtl/>
        </w:rPr>
        <w:tab/>
      </w:r>
      <w:r w:rsidRPr="00486415">
        <w:rPr>
          <w:rFonts w:hint="cs"/>
          <w:rtl/>
        </w:rPr>
        <w:t xml:space="preserve">الوضع القانوني للمختفي الذي لم يتضح مصيره </w:t>
      </w:r>
    </w:p>
    <w:p w:rsidR="00B0782C" w:rsidRPr="00494A9F" w:rsidRDefault="00B0782C" w:rsidP="00B0782C">
      <w:pPr>
        <w:pStyle w:val="SingleTxtGA"/>
        <w:rPr>
          <w:rtl/>
          <w:lang w:val="ar-SA" w:eastAsia="zh-TW"/>
        </w:rPr>
      </w:pPr>
      <w:r w:rsidRPr="00486415">
        <w:rPr>
          <w:rFonts w:hint="cs"/>
          <w:rtl/>
        </w:rPr>
        <w:t>3</w:t>
      </w:r>
      <w:r>
        <w:rPr>
          <w:rFonts w:hint="cs"/>
          <w:rtl/>
        </w:rPr>
        <w:t>6</w:t>
      </w:r>
      <w:r w:rsidRPr="00486415">
        <w:rPr>
          <w:rtl/>
        </w:rPr>
        <w:t>-</w:t>
      </w:r>
      <w:r w:rsidRPr="00486415">
        <w:rPr>
          <w:rtl/>
        </w:rPr>
        <w:tab/>
      </w:r>
      <w:r w:rsidRPr="00494A9F">
        <w:rPr>
          <w:rtl/>
        </w:rPr>
        <w:t>ترى اللجنة أن نظام تحديد الوضع القانوني للأشخاص المختفين الذين لم يتضح مصيرهم على النحو المنصوص عليه في الماد</w:t>
      </w:r>
      <w:r>
        <w:rPr>
          <w:rFonts w:hint="cs"/>
          <w:rtl/>
        </w:rPr>
        <w:t>ة</w:t>
      </w:r>
      <w:r w:rsidRPr="00494A9F">
        <w:rPr>
          <w:rtl/>
        </w:rPr>
        <w:t xml:space="preserve"> ٣٢ و</w:t>
      </w:r>
      <w:r>
        <w:rPr>
          <w:rFonts w:hint="cs"/>
          <w:rtl/>
        </w:rPr>
        <w:t xml:space="preserve">المادة </w:t>
      </w:r>
      <w:r w:rsidRPr="00494A9F">
        <w:rPr>
          <w:rtl/>
        </w:rPr>
        <w:t>٣٩ وما يليها</w:t>
      </w:r>
      <w:r w:rsidRPr="00494A9F">
        <w:t xml:space="preserve"> </w:t>
      </w:r>
      <w:r w:rsidRPr="00494A9F">
        <w:rPr>
          <w:rtl/>
        </w:rPr>
        <w:t xml:space="preserve">من القانون المدني، التي تلزم بإعلان غياب الشخص المختفي </w:t>
      </w:r>
      <w:r>
        <w:rPr>
          <w:rFonts w:hint="cs"/>
          <w:rtl/>
        </w:rPr>
        <w:t xml:space="preserve">ثم </w:t>
      </w:r>
      <w:r w:rsidRPr="00494A9F">
        <w:rPr>
          <w:rtl/>
        </w:rPr>
        <w:t>إعلان وفاته</w:t>
      </w:r>
      <w:r>
        <w:rPr>
          <w:rFonts w:hint="cs"/>
          <w:rtl/>
        </w:rPr>
        <w:t xml:space="preserve"> </w:t>
      </w:r>
      <w:r w:rsidRPr="00494A9F">
        <w:rPr>
          <w:rtl/>
        </w:rPr>
        <w:t xml:space="preserve">في نهاية المطاف، لا </w:t>
      </w:r>
      <w:r>
        <w:rPr>
          <w:rFonts w:hint="cs"/>
          <w:rtl/>
        </w:rPr>
        <w:t>يعكس بدقة</w:t>
      </w:r>
      <w:r w:rsidRPr="00494A9F">
        <w:rPr>
          <w:rtl/>
        </w:rPr>
        <w:t xml:space="preserve"> التعقيدَ ال</w:t>
      </w:r>
      <w:r>
        <w:rPr>
          <w:rFonts w:hint="cs"/>
          <w:rtl/>
        </w:rPr>
        <w:t>م</w:t>
      </w:r>
      <w:r w:rsidRPr="00494A9F">
        <w:rPr>
          <w:rtl/>
        </w:rPr>
        <w:t>حيط بحالات الاختفاء القسري (المادة ٢٤).</w:t>
      </w:r>
    </w:p>
    <w:p w:rsidR="00B0782C" w:rsidRPr="00486415" w:rsidRDefault="00B0782C" w:rsidP="00B0782C">
      <w:pPr>
        <w:pStyle w:val="SingleTxtGA"/>
        <w:rPr>
          <w:b/>
          <w:bCs/>
          <w:rtl/>
        </w:rPr>
      </w:pPr>
      <w:r w:rsidRPr="00486415">
        <w:rPr>
          <w:rFonts w:hint="cs"/>
          <w:rtl/>
        </w:rPr>
        <w:t>3</w:t>
      </w:r>
      <w:r>
        <w:rPr>
          <w:rFonts w:hint="cs"/>
          <w:rtl/>
        </w:rPr>
        <w:t>7</w:t>
      </w:r>
      <w:r w:rsidRPr="00486415">
        <w:rPr>
          <w:rtl/>
        </w:rPr>
        <w:t>-</w:t>
      </w:r>
      <w:r w:rsidRPr="00486415">
        <w:rPr>
          <w:rtl/>
        </w:rPr>
        <w:tab/>
      </w:r>
      <w:r w:rsidRPr="00486415">
        <w:rPr>
          <w:rFonts w:hint="cs"/>
          <w:b/>
          <w:bCs/>
          <w:rtl/>
        </w:rPr>
        <w:t xml:space="preserve">توصي اللجنة </w:t>
      </w:r>
      <w:r>
        <w:rPr>
          <w:rFonts w:hint="cs"/>
          <w:b/>
          <w:bCs/>
          <w:rtl/>
        </w:rPr>
        <w:t xml:space="preserve">بأن تتخذ </w:t>
      </w:r>
      <w:r w:rsidRPr="00486415">
        <w:rPr>
          <w:rFonts w:hint="cs"/>
          <w:b/>
          <w:bCs/>
          <w:rtl/>
        </w:rPr>
        <w:t>الدولة الطرف التدابير التشريعية اللازمة ل</w:t>
      </w:r>
      <w:r>
        <w:rPr>
          <w:rFonts w:hint="cs"/>
          <w:b/>
          <w:bCs/>
          <w:rtl/>
        </w:rPr>
        <w:t xml:space="preserve">كي </w:t>
      </w:r>
      <w:r w:rsidRPr="00486415">
        <w:rPr>
          <w:rFonts w:hint="cs"/>
          <w:b/>
          <w:bCs/>
          <w:rtl/>
        </w:rPr>
        <w:t xml:space="preserve">تنظم، وفقاً للفقرة 6 من المادة 24 من الاتفاقية، الوضع القانوني للشخص المختفي الذي لم يتضح مصيره أو مكان وجوده </w:t>
      </w:r>
      <w:r w:rsidRPr="00486415">
        <w:rPr>
          <w:b/>
          <w:bCs/>
          <w:rtl/>
        </w:rPr>
        <w:t>والوضع</w:t>
      </w:r>
      <w:r>
        <w:rPr>
          <w:rFonts w:hint="cs"/>
          <w:b/>
          <w:bCs/>
          <w:rtl/>
        </w:rPr>
        <w:t>َ</w:t>
      </w:r>
      <w:r w:rsidRPr="00486415">
        <w:rPr>
          <w:b/>
          <w:bCs/>
          <w:rtl/>
        </w:rPr>
        <w:t xml:space="preserve"> القانوني لأقاربه</w:t>
      </w:r>
      <w:r w:rsidRPr="00486415">
        <w:rPr>
          <w:rFonts w:hint="cs"/>
          <w:b/>
          <w:bCs/>
          <w:rtl/>
        </w:rPr>
        <w:t xml:space="preserve">، في جوانب من قبيل الحماية الاجتماعية وقانون الأسرة وحقوق الملكية، دون اشتراط </w:t>
      </w:r>
      <w:r w:rsidRPr="00486415">
        <w:rPr>
          <w:b/>
          <w:bCs/>
          <w:rtl/>
        </w:rPr>
        <w:t>الإعلان عن افتراض وفا</w:t>
      </w:r>
      <w:r w:rsidRPr="00486415">
        <w:rPr>
          <w:rFonts w:hint="cs"/>
          <w:b/>
          <w:bCs/>
          <w:rtl/>
        </w:rPr>
        <w:t>ته. و</w:t>
      </w:r>
      <w:r>
        <w:rPr>
          <w:rFonts w:hint="cs"/>
          <w:b/>
          <w:bCs/>
          <w:rtl/>
        </w:rPr>
        <w:t xml:space="preserve">في </w:t>
      </w:r>
      <w:r w:rsidRPr="00486415">
        <w:rPr>
          <w:rFonts w:hint="cs"/>
          <w:b/>
          <w:bCs/>
          <w:rtl/>
        </w:rPr>
        <w:t>هذا الخصوص، ت</w:t>
      </w:r>
      <w:r>
        <w:rPr>
          <w:rFonts w:hint="cs"/>
          <w:b/>
          <w:bCs/>
          <w:rtl/>
        </w:rPr>
        <w:t>حث</w:t>
      </w:r>
      <w:r w:rsidRPr="00486415">
        <w:rPr>
          <w:rFonts w:hint="cs"/>
          <w:b/>
          <w:bCs/>
          <w:rtl/>
        </w:rPr>
        <w:t xml:space="preserve"> اللجنة الدولة الطرف على </w:t>
      </w:r>
      <w:r>
        <w:rPr>
          <w:rFonts w:hint="cs"/>
          <w:b/>
          <w:bCs/>
          <w:rtl/>
        </w:rPr>
        <w:t>جعل</w:t>
      </w:r>
      <w:r w:rsidRPr="00486415">
        <w:rPr>
          <w:rFonts w:hint="cs"/>
          <w:b/>
          <w:bCs/>
          <w:rtl/>
        </w:rPr>
        <w:t xml:space="preserve"> قانونها</w:t>
      </w:r>
      <w:r>
        <w:rPr>
          <w:rFonts w:hint="cs"/>
          <w:b/>
          <w:bCs/>
          <w:rtl/>
        </w:rPr>
        <w:t xml:space="preserve"> يقر</w:t>
      </w:r>
      <w:r w:rsidRPr="00486415">
        <w:rPr>
          <w:rFonts w:hint="cs"/>
          <w:b/>
          <w:bCs/>
          <w:rtl/>
        </w:rPr>
        <w:t xml:space="preserve"> </w:t>
      </w:r>
      <w:r>
        <w:rPr>
          <w:rFonts w:hint="cs"/>
          <w:b/>
          <w:bCs/>
          <w:rtl/>
        </w:rPr>
        <w:t xml:space="preserve">إعلان </w:t>
      </w:r>
      <w:r w:rsidRPr="00486415">
        <w:rPr>
          <w:rFonts w:hint="cs"/>
          <w:b/>
          <w:bCs/>
          <w:rtl/>
        </w:rPr>
        <w:t>الغياب بسبب الاختفاء القسري.</w:t>
      </w:r>
    </w:p>
    <w:p w:rsidR="00B0782C" w:rsidRPr="00486415" w:rsidRDefault="00B0782C" w:rsidP="00B0782C">
      <w:pPr>
        <w:pStyle w:val="H23GA"/>
        <w:rPr>
          <w:rtl/>
        </w:rPr>
      </w:pPr>
      <w:r>
        <w:rPr>
          <w:rtl/>
        </w:rPr>
        <w:tab/>
      </w:r>
      <w:r>
        <w:rPr>
          <w:rtl/>
        </w:rPr>
        <w:tab/>
      </w:r>
      <w:r w:rsidRPr="00486415">
        <w:rPr>
          <w:rFonts w:hint="cs"/>
          <w:rtl/>
        </w:rPr>
        <w:t>البحث عن المختفين وتسليم رفات المتوفين منهم</w:t>
      </w:r>
    </w:p>
    <w:p w:rsidR="00B0782C" w:rsidRPr="00B0782C" w:rsidRDefault="00B0782C" w:rsidP="00B0782C">
      <w:pPr>
        <w:pStyle w:val="SingleTxtGA"/>
        <w:rPr>
          <w:spacing w:val="-4"/>
          <w:rtl/>
          <w:lang w:val="ar-SA" w:eastAsia="zh-TW"/>
        </w:rPr>
      </w:pPr>
      <w:r w:rsidRPr="00B0782C">
        <w:rPr>
          <w:rFonts w:hint="cs"/>
          <w:spacing w:val="-2"/>
          <w:rtl/>
        </w:rPr>
        <w:t>38</w:t>
      </w:r>
      <w:r w:rsidRPr="00B0782C">
        <w:rPr>
          <w:spacing w:val="-2"/>
          <w:rtl/>
        </w:rPr>
        <w:t>-</w:t>
      </w:r>
      <w:r w:rsidRPr="00B0782C">
        <w:rPr>
          <w:spacing w:val="-2"/>
          <w:rtl/>
        </w:rPr>
        <w:tab/>
        <w:t>يساور اللجنة القلق إزاء</w:t>
      </w:r>
      <w:r w:rsidRPr="00B0782C">
        <w:rPr>
          <w:rFonts w:hint="cs"/>
          <w:spacing w:val="-2"/>
          <w:rtl/>
        </w:rPr>
        <w:t xml:space="preserve"> </w:t>
      </w:r>
      <w:r w:rsidRPr="00B0782C">
        <w:rPr>
          <w:spacing w:val="-2"/>
          <w:rtl/>
        </w:rPr>
        <w:t>ضآلة ما يُحر</w:t>
      </w:r>
      <w:r w:rsidRPr="00B0782C">
        <w:rPr>
          <w:rFonts w:hint="cs"/>
          <w:spacing w:val="-2"/>
          <w:rtl/>
        </w:rPr>
        <w:t>َ</w:t>
      </w:r>
      <w:r w:rsidRPr="00B0782C">
        <w:rPr>
          <w:spacing w:val="-2"/>
          <w:rtl/>
        </w:rPr>
        <w:t xml:space="preserve">ز من تقدم في البحث عن أشخاص مختفين يُجهل </w:t>
      </w:r>
      <w:r w:rsidRPr="00B0782C">
        <w:rPr>
          <w:spacing w:val="-4"/>
          <w:rtl/>
        </w:rPr>
        <w:t xml:space="preserve">مكان وجودهم، وكذلك في تحديد هوية رفاتهم وإعادته إلى ذويهم. </w:t>
      </w:r>
      <w:r w:rsidRPr="00B0782C">
        <w:rPr>
          <w:rFonts w:hint="cs"/>
          <w:spacing w:val="-4"/>
          <w:rtl/>
        </w:rPr>
        <w:t>و</w:t>
      </w:r>
      <w:r w:rsidRPr="00B0782C">
        <w:rPr>
          <w:spacing w:val="-4"/>
          <w:rtl/>
        </w:rPr>
        <w:t>تعرب عن أسفها ل</w:t>
      </w:r>
      <w:r w:rsidRPr="00B0782C">
        <w:rPr>
          <w:rFonts w:hint="cs"/>
          <w:spacing w:val="-4"/>
          <w:rtl/>
        </w:rPr>
        <w:t>قلة</w:t>
      </w:r>
      <w:r w:rsidRPr="00B0782C">
        <w:rPr>
          <w:spacing w:val="-4"/>
          <w:rtl/>
        </w:rPr>
        <w:t xml:space="preserve"> المعلومات </w:t>
      </w:r>
      <w:r w:rsidRPr="00B0782C">
        <w:rPr>
          <w:rFonts w:hint="cs"/>
          <w:spacing w:val="-4"/>
          <w:rtl/>
        </w:rPr>
        <w:t xml:space="preserve">المتوفرة </w:t>
      </w:r>
      <w:r w:rsidRPr="00B0782C">
        <w:rPr>
          <w:spacing w:val="-4"/>
          <w:rtl/>
        </w:rPr>
        <w:t xml:space="preserve">عن وجود نظام يتيح البدء فوراً وبصورة عاجلة في البحث عن الأشخاص الذين </w:t>
      </w:r>
      <w:r w:rsidRPr="00B0782C">
        <w:rPr>
          <w:rFonts w:hint="cs"/>
          <w:spacing w:val="-4"/>
          <w:rtl/>
        </w:rPr>
        <w:t>قد</w:t>
      </w:r>
      <w:r w:rsidRPr="00B0782C">
        <w:rPr>
          <w:spacing w:val="-4"/>
          <w:rtl/>
        </w:rPr>
        <w:t xml:space="preserve"> يكونو</w:t>
      </w:r>
      <w:r w:rsidRPr="00B0782C">
        <w:rPr>
          <w:rFonts w:hint="cs"/>
          <w:spacing w:val="-4"/>
          <w:rtl/>
        </w:rPr>
        <w:t xml:space="preserve">ن </w:t>
      </w:r>
      <w:r w:rsidRPr="00B0782C">
        <w:rPr>
          <w:spacing w:val="-4"/>
          <w:rtl/>
        </w:rPr>
        <w:t>ضحايا الاختفاء القسري في الوقت ال</w:t>
      </w:r>
      <w:r w:rsidRPr="00B0782C">
        <w:rPr>
          <w:rFonts w:hint="cs"/>
          <w:spacing w:val="-4"/>
          <w:rtl/>
        </w:rPr>
        <w:t>حاضر</w:t>
      </w:r>
      <w:r w:rsidRPr="00B0782C">
        <w:rPr>
          <w:spacing w:val="-4"/>
          <w:rtl/>
        </w:rPr>
        <w:t>. كما تعرب عن أسفها بسبب عدم إكمال إنشاء قاعدة بيانات جينية ت</w:t>
      </w:r>
      <w:r w:rsidRPr="00B0782C">
        <w:rPr>
          <w:rFonts w:hint="cs"/>
          <w:spacing w:val="-4"/>
          <w:rtl/>
        </w:rPr>
        <w:t>قر</w:t>
      </w:r>
      <w:r w:rsidRPr="00B0782C">
        <w:rPr>
          <w:spacing w:val="-4"/>
          <w:rtl/>
        </w:rPr>
        <w:t xml:space="preserve"> جميع الضمانات التي تكفلها الاتفاقية (المادتان ١٩ </w:t>
      </w:r>
      <w:proofErr w:type="spellStart"/>
      <w:r w:rsidRPr="00B0782C">
        <w:rPr>
          <w:spacing w:val="-4"/>
          <w:rtl/>
        </w:rPr>
        <w:t>و٢٤</w:t>
      </w:r>
      <w:proofErr w:type="spellEnd"/>
      <w:r w:rsidRPr="00B0782C">
        <w:rPr>
          <w:spacing w:val="-4"/>
          <w:rtl/>
        </w:rPr>
        <w:t>).</w:t>
      </w:r>
    </w:p>
    <w:p w:rsidR="00B0782C" w:rsidRPr="00486415" w:rsidRDefault="00B0782C" w:rsidP="00B0782C">
      <w:pPr>
        <w:pStyle w:val="SingleTxtGA"/>
        <w:rPr>
          <w:b/>
          <w:bCs/>
          <w:rtl/>
        </w:rPr>
      </w:pPr>
      <w:r>
        <w:rPr>
          <w:rFonts w:hint="cs"/>
          <w:rtl/>
        </w:rPr>
        <w:t>39</w:t>
      </w:r>
      <w:r w:rsidRPr="00486415">
        <w:rPr>
          <w:rtl/>
        </w:rPr>
        <w:t>-</w:t>
      </w:r>
      <w:r w:rsidRPr="00486415">
        <w:rPr>
          <w:rtl/>
        </w:rPr>
        <w:tab/>
      </w:r>
      <w:r w:rsidRPr="00486415">
        <w:rPr>
          <w:rFonts w:hint="cs"/>
          <w:b/>
          <w:bCs/>
          <w:rtl/>
        </w:rPr>
        <w:t xml:space="preserve">توصي اللجنة </w:t>
      </w:r>
      <w:r>
        <w:rPr>
          <w:rFonts w:hint="cs"/>
          <w:b/>
          <w:bCs/>
          <w:rtl/>
        </w:rPr>
        <w:t xml:space="preserve">بأن تضاعف </w:t>
      </w:r>
      <w:r w:rsidRPr="00486415">
        <w:rPr>
          <w:rFonts w:hint="cs"/>
          <w:b/>
          <w:bCs/>
          <w:rtl/>
        </w:rPr>
        <w:t>الدولة الطرف جهودها للبحث عن الأشخاص المختفين و</w:t>
      </w:r>
      <w:r>
        <w:rPr>
          <w:rFonts w:hint="cs"/>
          <w:b/>
          <w:bCs/>
          <w:rtl/>
        </w:rPr>
        <w:t>ل</w:t>
      </w:r>
      <w:r w:rsidRPr="00486415">
        <w:rPr>
          <w:rFonts w:hint="cs"/>
          <w:b/>
          <w:bCs/>
          <w:rtl/>
        </w:rPr>
        <w:t>تحديد أماكنهم وإخلاء سبيلهم، و</w:t>
      </w:r>
      <w:r>
        <w:rPr>
          <w:rFonts w:hint="cs"/>
          <w:b/>
          <w:bCs/>
          <w:rtl/>
        </w:rPr>
        <w:t>ل</w:t>
      </w:r>
      <w:r w:rsidRPr="00486415">
        <w:rPr>
          <w:rFonts w:hint="cs"/>
          <w:b/>
          <w:bCs/>
          <w:rtl/>
        </w:rPr>
        <w:t>لبحث عن رفاتهم في حال وفاتهم وإعادته</w:t>
      </w:r>
      <w:r>
        <w:rPr>
          <w:rFonts w:hint="cs"/>
          <w:b/>
          <w:bCs/>
          <w:rtl/>
        </w:rPr>
        <w:t xml:space="preserve"> إلى ذويهم معزَّزاً مكرّماً</w:t>
      </w:r>
      <w:r w:rsidRPr="00486415">
        <w:rPr>
          <w:rFonts w:hint="cs"/>
          <w:b/>
          <w:bCs/>
          <w:rtl/>
        </w:rPr>
        <w:t>. و</w:t>
      </w:r>
      <w:r>
        <w:rPr>
          <w:rFonts w:hint="cs"/>
          <w:b/>
          <w:bCs/>
          <w:rtl/>
        </w:rPr>
        <w:t xml:space="preserve">يتعيّن على الدولة الطرف </w:t>
      </w:r>
      <w:r w:rsidRPr="00486415">
        <w:rPr>
          <w:rFonts w:hint="cs"/>
          <w:b/>
          <w:bCs/>
          <w:rtl/>
        </w:rPr>
        <w:t xml:space="preserve">خصوصاً </w:t>
      </w:r>
      <w:r>
        <w:rPr>
          <w:rFonts w:hint="cs"/>
          <w:b/>
          <w:bCs/>
          <w:rtl/>
        </w:rPr>
        <w:t xml:space="preserve">القيام </w:t>
      </w:r>
      <w:r w:rsidRPr="00486415">
        <w:rPr>
          <w:rFonts w:hint="cs"/>
          <w:b/>
          <w:bCs/>
          <w:rtl/>
        </w:rPr>
        <w:t>بما يلي:</w:t>
      </w:r>
    </w:p>
    <w:p w:rsidR="00B0782C" w:rsidRPr="00486415" w:rsidRDefault="00B0782C" w:rsidP="00B0782C">
      <w:pPr>
        <w:pStyle w:val="SingleTxtGA"/>
        <w:rPr>
          <w:b/>
          <w:bCs/>
          <w:rtl/>
        </w:rPr>
      </w:pPr>
      <w:r w:rsidRPr="00486415">
        <w:rPr>
          <w:rtl/>
        </w:rPr>
        <w:lastRenderedPageBreak/>
        <w:tab/>
      </w:r>
      <w:r w:rsidRPr="00486415">
        <w:rPr>
          <w:rFonts w:hint="cs"/>
          <w:rtl/>
        </w:rPr>
        <w:t>(أ)</w:t>
      </w:r>
      <w:r w:rsidRPr="00486415">
        <w:rPr>
          <w:rtl/>
        </w:rPr>
        <w:tab/>
      </w:r>
      <w:r w:rsidRPr="00486415">
        <w:rPr>
          <w:rFonts w:hint="cs"/>
          <w:b/>
          <w:bCs/>
          <w:rtl/>
        </w:rPr>
        <w:t xml:space="preserve">أن تكفل في الممارسة العملية الشروع رسمياً ومن دون تأخير في عمليات البحث عن الأشخاص المختفين بمجرد تلقي </w:t>
      </w:r>
      <w:r>
        <w:rPr>
          <w:rFonts w:hint="cs"/>
          <w:b/>
          <w:bCs/>
          <w:rtl/>
        </w:rPr>
        <w:t>إشعار ب</w:t>
      </w:r>
      <w:r w:rsidRPr="00486415">
        <w:rPr>
          <w:rFonts w:hint="cs"/>
          <w:b/>
          <w:bCs/>
          <w:rtl/>
        </w:rPr>
        <w:t>اختفائهم؛</w:t>
      </w:r>
    </w:p>
    <w:p w:rsidR="00B0782C" w:rsidRPr="00486415" w:rsidRDefault="00B0782C" w:rsidP="00B0782C">
      <w:pPr>
        <w:pStyle w:val="SingleTxtGA"/>
        <w:rPr>
          <w:b/>
          <w:bCs/>
          <w:rtl/>
        </w:rPr>
      </w:pPr>
      <w:r w:rsidRPr="00486415">
        <w:rPr>
          <w:rtl/>
        </w:rPr>
        <w:tab/>
      </w:r>
      <w:r w:rsidRPr="00486415">
        <w:rPr>
          <w:rFonts w:hint="cs"/>
          <w:rtl/>
        </w:rPr>
        <w:t>(ب)</w:t>
      </w:r>
      <w:r w:rsidRPr="00486415">
        <w:rPr>
          <w:rtl/>
        </w:rPr>
        <w:tab/>
      </w:r>
      <w:r w:rsidRPr="00486415">
        <w:rPr>
          <w:rFonts w:hint="cs"/>
          <w:b/>
          <w:bCs/>
          <w:rtl/>
        </w:rPr>
        <w:t>أن تضمن قيام السلطات المختصة بتنفيذ عمليات البحث، بمشاركة ذوي الشخص المختفي</w:t>
      </w:r>
      <w:r>
        <w:rPr>
          <w:rFonts w:hint="cs"/>
          <w:b/>
          <w:bCs/>
          <w:rtl/>
        </w:rPr>
        <w:t xml:space="preserve"> إنْ رغبوا في ذلك</w:t>
      </w:r>
      <w:r w:rsidRPr="00486415">
        <w:rPr>
          <w:rFonts w:hint="cs"/>
          <w:b/>
          <w:bCs/>
          <w:rtl/>
        </w:rPr>
        <w:t>؛</w:t>
      </w:r>
    </w:p>
    <w:p w:rsidR="00B0782C" w:rsidRPr="00486415" w:rsidRDefault="00B0782C" w:rsidP="00B0782C">
      <w:pPr>
        <w:pStyle w:val="SingleTxtGA"/>
        <w:rPr>
          <w:b/>
          <w:bCs/>
          <w:rtl/>
        </w:rPr>
      </w:pPr>
      <w:r w:rsidRPr="00486415">
        <w:rPr>
          <w:rtl/>
        </w:rPr>
        <w:tab/>
      </w:r>
      <w:r w:rsidRPr="00486415">
        <w:rPr>
          <w:rFonts w:hint="cs"/>
          <w:rtl/>
        </w:rPr>
        <w:t>(ج)</w:t>
      </w:r>
      <w:r w:rsidRPr="00486415">
        <w:rPr>
          <w:rtl/>
        </w:rPr>
        <w:tab/>
      </w:r>
      <w:r w:rsidRPr="00486415">
        <w:rPr>
          <w:rFonts w:hint="cs"/>
          <w:b/>
          <w:bCs/>
          <w:rtl/>
        </w:rPr>
        <w:t xml:space="preserve">أن </w:t>
      </w:r>
      <w:r>
        <w:rPr>
          <w:rFonts w:hint="cs"/>
          <w:b/>
          <w:bCs/>
          <w:rtl/>
        </w:rPr>
        <w:t>تواصل بذل الجهود لأجل إ</w:t>
      </w:r>
      <w:r w:rsidRPr="00486415">
        <w:rPr>
          <w:rFonts w:hint="cs"/>
          <w:b/>
          <w:bCs/>
          <w:rtl/>
        </w:rPr>
        <w:t>نش</w:t>
      </w:r>
      <w:r>
        <w:rPr>
          <w:rFonts w:hint="cs"/>
          <w:b/>
          <w:bCs/>
          <w:rtl/>
        </w:rPr>
        <w:t>اء</w:t>
      </w:r>
      <w:r w:rsidRPr="00486415">
        <w:rPr>
          <w:rFonts w:hint="cs"/>
          <w:b/>
          <w:bCs/>
          <w:rtl/>
        </w:rPr>
        <w:t xml:space="preserve"> قاعد</w:t>
      </w:r>
      <w:r>
        <w:rPr>
          <w:rFonts w:hint="cs"/>
          <w:b/>
          <w:bCs/>
          <w:rtl/>
        </w:rPr>
        <w:t>ة</w:t>
      </w:r>
      <w:r w:rsidRPr="00486415">
        <w:rPr>
          <w:rFonts w:hint="cs"/>
          <w:b/>
          <w:bCs/>
          <w:rtl/>
        </w:rPr>
        <w:t xml:space="preserve"> بيانات</w:t>
      </w:r>
      <w:r>
        <w:rPr>
          <w:rFonts w:hint="cs"/>
          <w:b/>
          <w:bCs/>
          <w:rtl/>
        </w:rPr>
        <w:t xml:space="preserve"> جينية</w:t>
      </w:r>
      <w:r w:rsidRPr="00486415">
        <w:rPr>
          <w:rFonts w:hint="cs"/>
          <w:b/>
          <w:bCs/>
          <w:rtl/>
        </w:rPr>
        <w:t xml:space="preserve"> </w:t>
      </w:r>
      <w:r>
        <w:rPr>
          <w:rFonts w:hint="cs"/>
          <w:b/>
          <w:bCs/>
          <w:rtl/>
        </w:rPr>
        <w:t>تمكّن من الاحتفاظ بالمعلومات الجينية الخاصة برفات المختفين الذي يُعثر عليه لمقارنتها بجينات أقاربهم ولتيسير التعرف على أصحابها من الأشخاص المختفين</w:t>
      </w:r>
      <w:r w:rsidRPr="00486415">
        <w:rPr>
          <w:rFonts w:hint="cs"/>
          <w:b/>
          <w:bCs/>
          <w:rtl/>
        </w:rPr>
        <w:t>؛</w:t>
      </w:r>
    </w:p>
    <w:p w:rsidR="00B0782C" w:rsidRPr="00486415" w:rsidRDefault="00B0782C" w:rsidP="00B0782C">
      <w:pPr>
        <w:pStyle w:val="SingleTxtGA"/>
        <w:rPr>
          <w:b/>
          <w:bCs/>
          <w:rtl/>
        </w:rPr>
      </w:pPr>
      <w:r w:rsidRPr="00486415">
        <w:rPr>
          <w:rtl/>
        </w:rPr>
        <w:tab/>
      </w:r>
      <w:r w:rsidRPr="00486415">
        <w:rPr>
          <w:rFonts w:hint="cs"/>
          <w:rtl/>
        </w:rPr>
        <w:t>(د)</w:t>
      </w:r>
      <w:r w:rsidRPr="00486415">
        <w:rPr>
          <w:rtl/>
        </w:rPr>
        <w:tab/>
      </w:r>
      <w:r w:rsidRPr="00486415">
        <w:rPr>
          <w:rFonts w:hint="cs"/>
          <w:b/>
          <w:bCs/>
          <w:rtl/>
        </w:rPr>
        <w:t xml:space="preserve">أن تكفل فعالية التنسيق والتعاون وتبادل البيانات بين الهيئات المختصة بالبحث عن الأشخاص المختفين وبتحديد هوية </w:t>
      </w:r>
      <w:r>
        <w:rPr>
          <w:rFonts w:hint="cs"/>
          <w:b/>
          <w:bCs/>
          <w:rtl/>
        </w:rPr>
        <w:t>ال</w:t>
      </w:r>
      <w:r w:rsidRPr="00486415">
        <w:rPr>
          <w:rFonts w:hint="cs"/>
          <w:b/>
          <w:bCs/>
          <w:rtl/>
        </w:rPr>
        <w:t>رفات</w:t>
      </w:r>
      <w:r>
        <w:rPr>
          <w:rFonts w:hint="cs"/>
          <w:b/>
          <w:bCs/>
          <w:rtl/>
        </w:rPr>
        <w:t>،</w:t>
      </w:r>
      <w:r w:rsidRPr="00486415">
        <w:rPr>
          <w:rFonts w:hint="cs"/>
          <w:b/>
          <w:bCs/>
          <w:rtl/>
        </w:rPr>
        <w:t xml:space="preserve"> في حال </w:t>
      </w:r>
      <w:r>
        <w:rPr>
          <w:rFonts w:hint="cs"/>
          <w:b/>
          <w:bCs/>
          <w:rtl/>
        </w:rPr>
        <w:t>العثور عليهم مت</w:t>
      </w:r>
      <w:r w:rsidRPr="00486415">
        <w:rPr>
          <w:rFonts w:hint="cs"/>
          <w:b/>
          <w:bCs/>
          <w:rtl/>
        </w:rPr>
        <w:t>وف</w:t>
      </w:r>
      <w:r>
        <w:rPr>
          <w:rFonts w:hint="cs"/>
          <w:b/>
          <w:bCs/>
          <w:rtl/>
        </w:rPr>
        <w:t>ّين، وتسليم الرفات إلى ذويهم.</w:t>
      </w:r>
    </w:p>
    <w:p w:rsidR="00B0782C" w:rsidRPr="00494A9F" w:rsidRDefault="00B0782C" w:rsidP="00B0782C">
      <w:pPr>
        <w:pStyle w:val="H23GA"/>
        <w:rPr>
          <w:rtl/>
          <w:lang w:val="ar-SA" w:eastAsia="zh-TW"/>
        </w:rPr>
      </w:pPr>
      <w:r w:rsidRPr="00486415">
        <w:rPr>
          <w:rtl/>
        </w:rPr>
        <w:tab/>
      </w:r>
      <w:r w:rsidRPr="00486415">
        <w:rPr>
          <w:rtl/>
        </w:rPr>
        <w:tab/>
      </w:r>
      <w:r w:rsidRPr="00494A9F">
        <w:rPr>
          <w:rtl/>
        </w:rPr>
        <w:t>التشريع</w:t>
      </w:r>
      <w:r>
        <w:rPr>
          <w:rtl/>
        </w:rPr>
        <w:t>ات</w:t>
      </w:r>
      <w:r w:rsidRPr="00494A9F">
        <w:rPr>
          <w:rtl/>
        </w:rPr>
        <w:t xml:space="preserve"> المتعلق</w:t>
      </w:r>
      <w:r>
        <w:rPr>
          <w:rtl/>
        </w:rPr>
        <w:t>ة</w:t>
      </w:r>
      <w:r w:rsidRPr="00494A9F">
        <w:rPr>
          <w:rtl/>
        </w:rPr>
        <w:t xml:space="preserve"> </w:t>
      </w:r>
      <w:bookmarkStart w:id="1" w:name="_Hlk24621458"/>
      <w:r>
        <w:rPr>
          <w:rtl/>
        </w:rPr>
        <w:t>بانتزاع الأطفال</w:t>
      </w:r>
    </w:p>
    <w:bookmarkEnd w:id="1"/>
    <w:p w:rsidR="00B0782C" w:rsidRPr="00494A9F" w:rsidRDefault="00B0782C" w:rsidP="00B0782C">
      <w:pPr>
        <w:pStyle w:val="SingleTxtGA"/>
        <w:rPr>
          <w:rtl/>
          <w:lang w:val="ar-SA" w:eastAsia="zh-TW"/>
        </w:rPr>
      </w:pPr>
      <w:r w:rsidRPr="00494A9F">
        <w:rPr>
          <w:rtl/>
        </w:rPr>
        <w:t>٤٠-</w:t>
      </w:r>
      <w:r w:rsidRPr="00494A9F">
        <w:tab/>
      </w:r>
      <w:r w:rsidRPr="00494A9F">
        <w:rPr>
          <w:rtl/>
        </w:rPr>
        <w:t>تأسف اللجنة لعدم تلقيها معلومات كافية عن التدابير المنصوص عليها في التشريعات المحلية والرامية إلى منع ومعاقبة أنواع السلوك المحددة في الفقرة ١ من المادة ٢٥ من الاتفاقية، وإلى إعادة ال</w:t>
      </w:r>
      <w:r>
        <w:rPr>
          <w:rFonts w:hint="cs"/>
          <w:rtl/>
        </w:rPr>
        <w:t>أطفال</w:t>
      </w:r>
      <w:r w:rsidRPr="00494A9F">
        <w:rPr>
          <w:rtl/>
        </w:rPr>
        <w:t xml:space="preserve"> إلى أسرهم الأصلية المشار إليها في الفقرة ١(أ) من المادة ٢٥ (المادة ٢٥).</w:t>
      </w:r>
      <w:r w:rsidRPr="00494A9F">
        <w:t xml:space="preserve"> </w:t>
      </w:r>
    </w:p>
    <w:p w:rsidR="00B0782C" w:rsidRPr="00494A9F" w:rsidRDefault="00B0782C" w:rsidP="00B0782C">
      <w:pPr>
        <w:pStyle w:val="SingleTxtGA"/>
        <w:rPr>
          <w:b/>
          <w:rtl/>
          <w:lang w:val="ar-SA" w:eastAsia="zh-TW"/>
        </w:rPr>
      </w:pPr>
      <w:r w:rsidRPr="00494A9F">
        <w:rPr>
          <w:rtl/>
        </w:rPr>
        <w:t>٤١-</w:t>
      </w:r>
      <w:r w:rsidRPr="00494A9F">
        <w:tab/>
      </w:r>
      <w:r w:rsidRPr="00494A9F">
        <w:rPr>
          <w:b/>
          <w:bCs/>
          <w:rtl/>
        </w:rPr>
        <w:t>توصي اللجنة بأن تقوم الدولة الطرف بما يلي:</w:t>
      </w:r>
      <w:r w:rsidRPr="00494A9F">
        <w:t xml:space="preserve"> </w:t>
      </w:r>
    </w:p>
    <w:p w:rsidR="00B0782C" w:rsidRPr="00494A9F" w:rsidRDefault="00B0782C" w:rsidP="00B0782C">
      <w:pPr>
        <w:pStyle w:val="SingleTxtGA"/>
        <w:rPr>
          <w:b/>
          <w:bCs/>
          <w:rtl/>
          <w:lang w:val="ar-SA" w:eastAsia="zh-TW"/>
        </w:rPr>
      </w:pPr>
      <w:r w:rsidRPr="00B0782C">
        <w:rPr>
          <w:rtl/>
        </w:rPr>
        <w:tab/>
        <w:t>(أ)</w:t>
      </w:r>
      <w:r w:rsidRPr="00B0782C">
        <w:rPr>
          <w:rtl/>
        </w:rPr>
        <w:tab/>
      </w:r>
      <w:r w:rsidRPr="00494A9F">
        <w:rPr>
          <w:b/>
          <w:bCs/>
          <w:rtl/>
        </w:rPr>
        <w:t>تنقيح تشريعاتها الجنائية كي تدرج فيها توصيف الأفعال المبينة في الفقرة 1 من المادة 25 من الاتفاقية باعتبارها جرائم محددة، وفرض عقوبات مناسبة ت</w:t>
      </w:r>
      <w:r>
        <w:rPr>
          <w:rFonts w:hint="cs"/>
          <w:b/>
          <w:bCs/>
          <w:rtl/>
        </w:rPr>
        <w:t>ضع في الاعتبار</w:t>
      </w:r>
      <w:r w:rsidRPr="00494A9F">
        <w:rPr>
          <w:b/>
          <w:bCs/>
          <w:rtl/>
        </w:rPr>
        <w:t xml:space="preserve"> مدى جسامة تلك الجرائم؛</w:t>
      </w:r>
    </w:p>
    <w:p w:rsidR="00B0782C" w:rsidRPr="00494A9F" w:rsidRDefault="00B0782C" w:rsidP="00B0782C">
      <w:pPr>
        <w:pStyle w:val="SingleTxtGA"/>
        <w:rPr>
          <w:rtl/>
          <w:lang w:val="ar-SA" w:eastAsia="zh-TW"/>
        </w:rPr>
      </w:pPr>
      <w:r w:rsidRPr="00B0782C">
        <w:rPr>
          <w:rtl/>
        </w:rPr>
        <w:tab/>
        <w:t>(ب)</w:t>
      </w:r>
      <w:r w:rsidRPr="00B0782C">
        <w:rPr>
          <w:rtl/>
        </w:rPr>
        <w:tab/>
      </w:r>
      <w:r w:rsidRPr="00C32A0D">
        <w:rPr>
          <w:b/>
          <w:bCs/>
          <w:rtl/>
        </w:rPr>
        <w:t>وضع إجراءات محددة بغرض إعادة ال</w:t>
      </w:r>
      <w:r>
        <w:rPr>
          <w:rFonts w:hint="cs"/>
          <w:b/>
          <w:bCs/>
          <w:rtl/>
        </w:rPr>
        <w:t>أطفال</w:t>
      </w:r>
      <w:r w:rsidRPr="00C32A0D">
        <w:rPr>
          <w:b/>
          <w:bCs/>
          <w:rtl/>
        </w:rPr>
        <w:t xml:space="preserve"> المشار إليهم في الفقرة ١(أ) من المادة ٢٥ إلى أسرهم الأصلية؛</w:t>
      </w:r>
      <w:r w:rsidRPr="00494A9F">
        <w:rPr>
          <w:rtl/>
        </w:rPr>
        <w:t xml:space="preserve"> </w:t>
      </w:r>
    </w:p>
    <w:p w:rsidR="00B0782C" w:rsidRPr="00494A9F" w:rsidRDefault="00B0782C" w:rsidP="00B0782C">
      <w:pPr>
        <w:pStyle w:val="SingleTxtGA"/>
        <w:rPr>
          <w:b/>
          <w:rtl/>
          <w:lang w:val="ar-SA" w:eastAsia="zh-TW"/>
        </w:rPr>
      </w:pPr>
      <w:r w:rsidRPr="00B0782C">
        <w:rPr>
          <w:rtl/>
        </w:rPr>
        <w:tab/>
        <w:t>(ج)</w:t>
      </w:r>
      <w:r w:rsidRPr="00B0782C">
        <w:rPr>
          <w:rtl/>
        </w:rPr>
        <w:tab/>
      </w:r>
      <w:r w:rsidRPr="00494A9F">
        <w:rPr>
          <w:b/>
          <w:bCs/>
          <w:rtl/>
        </w:rPr>
        <w:t>وضع إجراءات محددة تتيح مراجعة</w:t>
      </w:r>
      <w:r>
        <w:rPr>
          <w:rFonts w:hint="cs"/>
          <w:b/>
          <w:bCs/>
          <w:rtl/>
        </w:rPr>
        <w:t>َ</w:t>
      </w:r>
      <w:r w:rsidRPr="00494A9F">
        <w:rPr>
          <w:b/>
          <w:bCs/>
          <w:rtl/>
        </w:rPr>
        <w:t xml:space="preserve"> جميع حالات التبنّي أو الإيداع أو</w:t>
      </w:r>
      <w:r w:rsidR="00A91C7C">
        <w:rPr>
          <w:rFonts w:hint="cs"/>
          <w:b/>
          <w:bCs/>
          <w:rtl/>
        </w:rPr>
        <w:t> </w:t>
      </w:r>
      <w:r w:rsidRPr="00494A9F">
        <w:rPr>
          <w:b/>
          <w:bCs/>
          <w:rtl/>
        </w:rPr>
        <w:t>الوصاية الناشئة عن اختفاء قسري، وإلغاءَها عند الاقتضاء، و</w:t>
      </w:r>
      <w:r>
        <w:rPr>
          <w:rFonts w:hint="cs"/>
          <w:b/>
          <w:bCs/>
          <w:rtl/>
        </w:rPr>
        <w:t>ت</w:t>
      </w:r>
      <w:r w:rsidRPr="00494A9F">
        <w:rPr>
          <w:b/>
          <w:bCs/>
          <w:rtl/>
        </w:rPr>
        <w:t>ت</w:t>
      </w:r>
      <w:r>
        <w:rPr>
          <w:rFonts w:hint="cs"/>
          <w:b/>
          <w:bCs/>
          <w:rtl/>
        </w:rPr>
        <w:t>ي</w:t>
      </w:r>
      <w:r w:rsidRPr="00494A9F">
        <w:rPr>
          <w:b/>
          <w:bCs/>
          <w:rtl/>
        </w:rPr>
        <w:t>ح استعادة الهوية الحقيقية بأثر رجعي، مع مراعاة مصالح الطفل الفضلى.</w:t>
      </w:r>
      <w:r w:rsidRPr="00494A9F">
        <w:t xml:space="preserve"> </w:t>
      </w:r>
    </w:p>
    <w:p w:rsidR="00B0782C" w:rsidRPr="00486415" w:rsidRDefault="00B0782C" w:rsidP="00B0782C">
      <w:pPr>
        <w:pStyle w:val="H1GA"/>
        <w:rPr>
          <w:rtl/>
        </w:rPr>
      </w:pPr>
      <w:r w:rsidRPr="00486415">
        <w:rPr>
          <w:rtl/>
        </w:rPr>
        <w:tab/>
      </w:r>
      <w:r w:rsidRPr="00486415">
        <w:rPr>
          <w:rFonts w:hint="cs"/>
          <w:rtl/>
        </w:rPr>
        <w:t>دال</w:t>
      </w:r>
      <w:r w:rsidRPr="00486415">
        <w:rPr>
          <w:rtl/>
        </w:rPr>
        <w:t>-</w:t>
      </w:r>
      <w:r w:rsidRPr="00486415">
        <w:rPr>
          <w:rtl/>
        </w:rPr>
        <w:tab/>
      </w:r>
      <w:r w:rsidRPr="00486415">
        <w:rPr>
          <w:rFonts w:hint="cs"/>
          <w:rtl/>
        </w:rPr>
        <w:t>النشر والمتابعة</w:t>
      </w:r>
    </w:p>
    <w:p w:rsidR="00B0782C" w:rsidRPr="00807133" w:rsidRDefault="00B0782C" w:rsidP="00B0782C">
      <w:pPr>
        <w:pStyle w:val="SingleTxtGA"/>
        <w:rPr>
          <w:b/>
          <w:bCs/>
          <w:rtl/>
        </w:rPr>
      </w:pPr>
      <w:r>
        <w:rPr>
          <w:rFonts w:hint="cs"/>
          <w:rtl/>
        </w:rPr>
        <w:t>42</w:t>
      </w:r>
      <w:r w:rsidRPr="00486415">
        <w:rPr>
          <w:rtl/>
        </w:rPr>
        <w:t>-</w:t>
      </w:r>
      <w:r w:rsidRPr="00486415">
        <w:rPr>
          <w:rtl/>
        </w:rPr>
        <w:tab/>
      </w:r>
      <w:r w:rsidRPr="00807133">
        <w:rPr>
          <w:rFonts w:hint="cs"/>
          <w:b/>
          <w:bCs/>
          <w:rtl/>
        </w:rPr>
        <w:t>تود اللجنة أن تذكّر بالالتزامات التي قطعتها الدول بتصديقها على الاتفاقية وهي، في هذا الصدد، تحث الدولة الطرف على أن تضمن اتفاق جميع ما تتخذه من تدابير، أياً كانت طبيعتها والسلطة التي أصدرتها، اتفاقاً تاماً مع الالتزامات التي قطعتها على نفسها بتصديقها على الاتفاقية وسائر الصكوك الدولية ذات الصلة.</w:t>
      </w:r>
    </w:p>
    <w:p w:rsidR="00B0782C" w:rsidRPr="00807133" w:rsidRDefault="00B0782C" w:rsidP="00B0782C">
      <w:pPr>
        <w:pStyle w:val="SingleTxtGA"/>
        <w:rPr>
          <w:b/>
          <w:bCs/>
          <w:rtl/>
        </w:rPr>
      </w:pPr>
      <w:r>
        <w:rPr>
          <w:rFonts w:hint="cs"/>
          <w:rtl/>
        </w:rPr>
        <w:t>43</w:t>
      </w:r>
      <w:r w:rsidRPr="00486415">
        <w:rPr>
          <w:rtl/>
        </w:rPr>
        <w:t>-</w:t>
      </w:r>
      <w:r w:rsidRPr="00486415">
        <w:rPr>
          <w:rtl/>
        </w:rPr>
        <w:tab/>
      </w:r>
      <w:r w:rsidRPr="00807133">
        <w:rPr>
          <w:rFonts w:hint="cs"/>
          <w:b/>
          <w:bCs/>
          <w:rtl/>
        </w:rPr>
        <w:t>كما تود اللجنة أن تؤكد ما </w:t>
      </w:r>
      <w:r w:rsidRPr="00807133">
        <w:rPr>
          <w:b/>
          <w:bCs/>
          <w:rtl/>
        </w:rPr>
        <w:t>لحالات</w:t>
      </w:r>
      <w:r w:rsidRPr="00807133" w:rsidDel="009730FD">
        <w:rPr>
          <w:rFonts w:hint="cs"/>
          <w:b/>
          <w:bCs/>
          <w:rtl/>
        </w:rPr>
        <w:t xml:space="preserve"> </w:t>
      </w:r>
      <w:r w:rsidRPr="00807133">
        <w:rPr>
          <w:rFonts w:hint="cs"/>
          <w:b/>
          <w:bCs/>
          <w:rtl/>
        </w:rPr>
        <w:t xml:space="preserve">الاختفاء القسري </w:t>
      </w:r>
      <w:r w:rsidRPr="00807133">
        <w:rPr>
          <w:b/>
          <w:bCs/>
          <w:rtl/>
        </w:rPr>
        <w:t>من أثر شديد القسوة</w:t>
      </w:r>
      <w:r w:rsidRPr="00807133">
        <w:rPr>
          <w:rFonts w:hint="cs"/>
          <w:b/>
          <w:bCs/>
          <w:rtl/>
        </w:rPr>
        <w:t xml:space="preserve"> على حقوق</w:t>
      </w:r>
      <w:r w:rsidRPr="00807133">
        <w:rPr>
          <w:b/>
          <w:bCs/>
          <w:rtl/>
        </w:rPr>
        <w:t xml:space="preserve"> الإنسان </w:t>
      </w:r>
      <w:r w:rsidRPr="00807133">
        <w:rPr>
          <w:rFonts w:hint="cs"/>
          <w:b/>
          <w:bCs/>
          <w:rtl/>
        </w:rPr>
        <w:t xml:space="preserve">للنساء والأطفال. فالنساء اللاتي يتعرضن لاختفاء قسري </w:t>
      </w:r>
      <w:r w:rsidRPr="00807133">
        <w:rPr>
          <w:b/>
          <w:bCs/>
          <w:rtl/>
        </w:rPr>
        <w:t>معرضات بوجه خاص</w:t>
      </w:r>
      <w:r w:rsidRPr="00807133" w:rsidDel="009730FD">
        <w:rPr>
          <w:rFonts w:hint="cs"/>
          <w:b/>
          <w:bCs/>
          <w:rtl/>
        </w:rPr>
        <w:t xml:space="preserve"> </w:t>
      </w:r>
      <w:r w:rsidRPr="00807133">
        <w:rPr>
          <w:rFonts w:hint="cs"/>
          <w:b/>
          <w:bCs/>
          <w:rtl/>
        </w:rPr>
        <w:t>للعنف الجنسي وغيره من أشكال العنف الجنساني. وتكون</w:t>
      </w:r>
      <w:r w:rsidRPr="00807133">
        <w:rPr>
          <w:b/>
          <w:bCs/>
          <w:rtl/>
        </w:rPr>
        <w:t xml:space="preserve"> النساء</w:t>
      </w:r>
      <w:r w:rsidRPr="00807133" w:rsidDel="009730FD">
        <w:rPr>
          <w:rFonts w:hint="cs"/>
          <w:b/>
          <w:bCs/>
          <w:rtl/>
        </w:rPr>
        <w:t xml:space="preserve"> </w:t>
      </w:r>
      <w:r w:rsidRPr="00807133">
        <w:rPr>
          <w:rFonts w:hint="cs"/>
          <w:b/>
          <w:bCs/>
          <w:rtl/>
        </w:rPr>
        <w:t>اللائي ينتمين إلى أسر أشخاص مختفين</w:t>
      </w:r>
      <w:r w:rsidRPr="00807133">
        <w:rPr>
          <w:b/>
          <w:bCs/>
          <w:rtl/>
        </w:rPr>
        <w:t xml:space="preserve"> معرضات بوجه خاص</w:t>
      </w:r>
      <w:r w:rsidRPr="00807133">
        <w:rPr>
          <w:rFonts w:hint="cs"/>
          <w:b/>
          <w:bCs/>
          <w:rtl/>
        </w:rPr>
        <w:t xml:space="preserve"> لمقاساة آثار اجتماعية واقتصادية ضارة </w:t>
      </w:r>
      <w:r w:rsidRPr="00807133">
        <w:rPr>
          <w:rFonts w:hint="cs"/>
          <w:b/>
          <w:bCs/>
          <w:rtl/>
        </w:rPr>
        <w:lastRenderedPageBreak/>
        <w:t xml:space="preserve">وخطيرة، وكذلك للعنف والملاحقة والأعمال الانتقامية جرّاء سعيهن إلى تحديد أماكن وجود ذويهن. أما الأطفال ضحايا الاختفاء القسري، سواء أكانوا هم من تعرض للاختفاء القسري أو كانوا يعانون من آثار اختفاء أي من أقاربهم، فهم </w:t>
      </w:r>
      <w:r w:rsidRPr="00807133">
        <w:rPr>
          <w:b/>
          <w:bCs/>
          <w:rtl/>
        </w:rPr>
        <w:t>معرض</w:t>
      </w:r>
      <w:r w:rsidRPr="00807133">
        <w:rPr>
          <w:rFonts w:hint="cs"/>
          <w:b/>
          <w:bCs/>
          <w:rtl/>
        </w:rPr>
        <w:t>و</w:t>
      </w:r>
      <w:r w:rsidRPr="00807133">
        <w:rPr>
          <w:b/>
          <w:bCs/>
          <w:rtl/>
        </w:rPr>
        <w:t>ن بشكل خاص</w:t>
      </w:r>
      <w:r w:rsidRPr="00807133" w:rsidDel="00C5065E">
        <w:rPr>
          <w:rFonts w:hint="cs"/>
          <w:b/>
          <w:bCs/>
          <w:rtl/>
        </w:rPr>
        <w:t xml:space="preserve"> </w:t>
      </w:r>
      <w:r w:rsidRPr="00807133">
        <w:rPr>
          <w:rFonts w:hint="cs"/>
          <w:b/>
          <w:bCs/>
          <w:rtl/>
        </w:rPr>
        <w:t>لانتهاكات متعددة لحقوقهم الإنسانية، بما فيها تغيير هويتهم. وفي هذا السياق، تشدد اللجنة على ضرورة توخي منظور جنساني يراعي رهافة حس الأطفال عند إعمال الحقوق والوفاء بالالتزامات الناشئة عن الاتفاقية.</w:t>
      </w:r>
    </w:p>
    <w:p w:rsidR="00B0782C" w:rsidRPr="00807133" w:rsidRDefault="00B0782C" w:rsidP="00B0782C">
      <w:pPr>
        <w:pStyle w:val="SingleTxtGA"/>
        <w:rPr>
          <w:b/>
          <w:bCs/>
          <w:rtl/>
        </w:rPr>
      </w:pPr>
      <w:r w:rsidRPr="00486415">
        <w:rPr>
          <w:rFonts w:hint="cs"/>
          <w:rtl/>
        </w:rPr>
        <w:t>4</w:t>
      </w:r>
      <w:r>
        <w:rPr>
          <w:rFonts w:hint="cs"/>
          <w:rtl/>
        </w:rPr>
        <w:t>4</w:t>
      </w:r>
      <w:r w:rsidRPr="00486415">
        <w:rPr>
          <w:rtl/>
        </w:rPr>
        <w:t>-</w:t>
      </w:r>
      <w:r w:rsidRPr="00486415">
        <w:rPr>
          <w:rtl/>
        </w:rPr>
        <w:tab/>
      </w:r>
      <w:r w:rsidRPr="00807133">
        <w:rPr>
          <w:rFonts w:hint="cs"/>
          <w:b/>
          <w:bCs/>
          <w:rtl/>
        </w:rPr>
        <w:t>وتحث اللجنة الدولة الطرف على نشر الاتفاقية، ونص تقريرها المقدم بموجب الفقرة 1 من المادة 29 من الاتفاقية، والردود الخطية التي قدمتها على قائمة المسائل التي أعدتها اللجنة، وهذه الملاحظات الختامية على نطاق واسع توخياً لتوعية سلطاتها القضائية والتشريعية والإدارية ومنظمات المجتمع المدني والمنظمات غير الحكومية العاملة فيها، وسكانها عموماً. كما تحثها اللجنة على حفز مشاركة منظمات المجتمع المدني، ولا سيما منظمات أقارب الضحايا، في عملية تنفيذ هذه الملاحظات الختامية.</w:t>
      </w:r>
    </w:p>
    <w:p w:rsidR="00B0782C" w:rsidRPr="00807133" w:rsidRDefault="00B0782C" w:rsidP="00B0782C">
      <w:pPr>
        <w:pStyle w:val="SingleTxtGA"/>
        <w:rPr>
          <w:b/>
          <w:bCs/>
          <w:rtl/>
        </w:rPr>
      </w:pPr>
      <w:r w:rsidRPr="00807133">
        <w:rPr>
          <w:rFonts w:hint="cs"/>
          <w:spacing w:val="-4"/>
          <w:rtl/>
        </w:rPr>
        <w:t>45</w:t>
      </w:r>
      <w:r w:rsidRPr="00807133">
        <w:rPr>
          <w:spacing w:val="-4"/>
          <w:rtl/>
        </w:rPr>
        <w:t>-</w:t>
      </w:r>
      <w:r w:rsidRPr="00807133">
        <w:rPr>
          <w:spacing w:val="-4"/>
          <w:rtl/>
        </w:rPr>
        <w:tab/>
      </w:r>
      <w:r w:rsidRPr="00807133">
        <w:rPr>
          <w:rFonts w:hint="cs"/>
          <w:b/>
          <w:bCs/>
          <w:spacing w:val="-4"/>
          <w:rtl/>
        </w:rPr>
        <w:t>ووفقاً لنظام اللجنة الداخلي، يُطلب إلى الدولة الطرف أن تقدم، في موعد أقصاه 11</w:t>
      </w:r>
      <w:r w:rsidRPr="00807133">
        <w:rPr>
          <w:rFonts w:hint="cs"/>
          <w:b/>
          <w:bCs/>
          <w:rtl/>
        </w:rPr>
        <w:t xml:space="preserve"> </w:t>
      </w:r>
      <w:r w:rsidRPr="00807133">
        <w:rPr>
          <w:rFonts w:ascii="Times New Roman Bold" w:hAnsi="Times New Roman Bold" w:hint="cs"/>
          <w:b/>
          <w:bCs/>
          <w:spacing w:val="-2"/>
          <w:rtl/>
        </w:rPr>
        <w:t>تشرين الأول/أكتوبر 2020، معلومات عن تنفيذ توصيات اللجنة الواردة في الفقرات 27</w:t>
      </w:r>
      <w:r w:rsidRPr="00807133">
        <w:rPr>
          <w:rFonts w:hint="cs"/>
          <w:b/>
          <w:bCs/>
          <w:rtl/>
        </w:rPr>
        <w:t xml:space="preserve"> (الضمانات الأساسية) </w:t>
      </w:r>
      <w:proofErr w:type="spellStart"/>
      <w:r w:rsidRPr="00807133">
        <w:rPr>
          <w:rFonts w:hint="cs"/>
          <w:b/>
          <w:bCs/>
          <w:rtl/>
        </w:rPr>
        <w:t>و29</w:t>
      </w:r>
      <w:proofErr w:type="spellEnd"/>
      <w:r w:rsidRPr="00807133">
        <w:rPr>
          <w:rFonts w:hint="cs"/>
          <w:b/>
          <w:bCs/>
          <w:rtl/>
        </w:rPr>
        <w:t xml:space="preserve"> (السجلات) </w:t>
      </w:r>
      <w:proofErr w:type="spellStart"/>
      <w:r w:rsidRPr="00807133">
        <w:rPr>
          <w:rFonts w:hint="cs"/>
          <w:b/>
          <w:bCs/>
          <w:rtl/>
        </w:rPr>
        <w:t>و39</w:t>
      </w:r>
      <w:proofErr w:type="spellEnd"/>
      <w:r w:rsidRPr="00807133">
        <w:rPr>
          <w:rFonts w:hint="cs"/>
          <w:b/>
          <w:bCs/>
          <w:rtl/>
        </w:rPr>
        <w:t xml:space="preserve"> (البحث عن الأشخاص المختفين) من هذه الملاحظات الختامية.</w:t>
      </w:r>
    </w:p>
    <w:p w:rsidR="00B0782C" w:rsidRPr="00807133" w:rsidRDefault="00B0782C" w:rsidP="00B0782C">
      <w:pPr>
        <w:pStyle w:val="SingleTxtGA"/>
        <w:rPr>
          <w:b/>
          <w:bCs/>
          <w:spacing w:val="-2"/>
          <w:rtl/>
          <w:lang w:bidi="ar-DZ"/>
        </w:rPr>
      </w:pPr>
      <w:r w:rsidRPr="00486415">
        <w:rPr>
          <w:rFonts w:hint="cs"/>
          <w:spacing w:val="-2"/>
          <w:rtl/>
        </w:rPr>
        <w:t>4</w:t>
      </w:r>
      <w:r>
        <w:rPr>
          <w:rFonts w:hint="cs"/>
          <w:spacing w:val="-2"/>
          <w:rtl/>
        </w:rPr>
        <w:t>6</w:t>
      </w:r>
      <w:r w:rsidRPr="00486415">
        <w:rPr>
          <w:spacing w:val="-2"/>
          <w:rtl/>
        </w:rPr>
        <w:t>-</w:t>
      </w:r>
      <w:r w:rsidRPr="00486415">
        <w:rPr>
          <w:spacing w:val="-2"/>
          <w:rtl/>
        </w:rPr>
        <w:tab/>
      </w:r>
      <w:r w:rsidRPr="00807133">
        <w:rPr>
          <w:rFonts w:hint="cs"/>
          <w:b/>
          <w:bCs/>
          <w:spacing w:val="-2"/>
          <w:rtl/>
        </w:rPr>
        <w:t xml:space="preserve">وبموجب الفقرة 4 من المادة 29 من الاتفاقية، تطلب اللجنة إلى الدولة الطرف أن تقدم، في موعد أقصاه </w:t>
      </w:r>
      <w:r w:rsidRPr="00807133">
        <w:rPr>
          <w:rFonts w:hint="cs"/>
          <w:b/>
          <w:bCs/>
          <w:rtl/>
        </w:rPr>
        <w:t>11 تشرين الأول/أكتوبر 2025</w:t>
      </w:r>
      <w:r w:rsidRPr="00807133">
        <w:rPr>
          <w:rFonts w:hint="cs"/>
          <w:b/>
          <w:bCs/>
          <w:spacing w:val="-2"/>
          <w:rtl/>
        </w:rPr>
        <w:t xml:space="preserve">، معلومات محددة ومحدَّثة عن تنفيذ جميع توصياتها، فضلاً عن أي معلومات أخرى جديدة تتعلق بالامتثال للالتزامات الواردة في الاتفاقية، وذلك في وثيقة تُعَد وفقاً للمبادئ التوجيهية المتعلقة بشكل ومضمون التقارير التي يجب على الدول الأطراف تقديمها بموجب المادة 29 من الاتفاقية (الوثيقة </w:t>
      </w:r>
      <w:r w:rsidRPr="00807133">
        <w:rPr>
          <w:b/>
          <w:bCs/>
          <w:spacing w:val="-2"/>
        </w:rPr>
        <w:t>CED/C/2</w:t>
      </w:r>
      <w:r w:rsidRPr="00807133">
        <w:rPr>
          <w:rFonts w:hint="cs"/>
          <w:b/>
          <w:bCs/>
          <w:spacing w:val="-2"/>
          <w:rtl/>
        </w:rPr>
        <w:t>، الفقرة</w:t>
      </w:r>
      <w:r w:rsidRPr="00807133">
        <w:rPr>
          <w:rFonts w:hint="eastAsia"/>
          <w:b/>
          <w:bCs/>
          <w:spacing w:val="-2"/>
          <w:rtl/>
        </w:rPr>
        <w:t> </w:t>
      </w:r>
      <w:r w:rsidRPr="00807133">
        <w:rPr>
          <w:rFonts w:hint="cs"/>
          <w:b/>
          <w:bCs/>
          <w:spacing w:val="-2"/>
          <w:rtl/>
        </w:rPr>
        <w:t>39). وتشجع اللجنة الدولة الطرف على مواصلة التشاور مع منظمات المجتمع المدني، ولا سيما منظمات أقارب الضحايا، أثناء عملية إعداد هذه المعلومات.</w:t>
      </w:r>
    </w:p>
    <w:p w:rsidR="00B0782C" w:rsidRPr="00B0782C" w:rsidRDefault="00B0782C" w:rsidP="00B0782C">
      <w:pPr>
        <w:spacing w:before="120"/>
        <w:jc w:val="center"/>
        <w:rPr>
          <w:u w:val="single"/>
          <w:rtl/>
        </w:rPr>
      </w:pPr>
      <w:r>
        <w:rPr>
          <w:u w:val="single"/>
          <w:rtl/>
        </w:rPr>
        <w:tab/>
      </w:r>
      <w:r>
        <w:rPr>
          <w:u w:val="single"/>
          <w:rtl/>
        </w:rPr>
        <w:tab/>
      </w:r>
      <w:r>
        <w:rPr>
          <w:u w:val="single"/>
          <w:rtl/>
        </w:rPr>
        <w:tab/>
      </w:r>
    </w:p>
    <w:sectPr w:rsidR="00B0782C" w:rsidRPr="00B0782C" w:rsidSect="0055645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CF2" w:rsidRPr="002901D9" w:rsidRDefault="00B20CF2" w:rsidP="002901D9">
      <w:pPr>
        <w:spacing w:after="60" w:line="240" w:lineRule="auto"/>
        <w:rPr>
          <w:i/>
          <w:iCs/>
        </w:rPr>
      </w:pPr>
      <w:r>
        <w:rPr>
          <w:rFonts w:hint="cs"/>
          <w:i/>
          <w:iCs/>
          <w:rtl/>
        </w:rPr>
        <w:t>الحواشي</w:t>
      </w:r>
    </w:p>
  </w:endnote>
  <w:endnote w:type="continuationSeparator" w:id="0">
    <w:p w:rsidR="00B20CF2" w:rsidRDefault="00B20CF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454" w:rsidRPr="001B080D" w:rsidRDefault="001B080D" w:rsidP="001B080D">
    <w:pPr>
      <w:pStyle w:val="Footer"/>
      <w:tabs>
        <w:tab w:val="right" w:pos="9598"/>
      </w:tabs>
      <w:rPr>
        <w:sz w:val="17"/>
      </w:rPr>
    </w:pPr>
    <w:r>
      <w:rPr>
        <w:sz w:val="17"/>
      </w:rPr>
      <w:t>GE.19-18435</w:t>
    </w:r>
    <w:r>
      <w:rPr>
        <w:sz w:val="17"/>
      </w:rPr>
      <w:tab/>
    </w:r>
    <w:r w:rsidRPr="001B080D">
      <w:rPr>
        <w:b/>
        <w:sz w:val="18"/>
      </w:rPr>
      <w:fldChar w:fldCharType="begin"/>
    </w:r>
    <w:r w:rsidRPr="001B080D">
      <w:rPr>
        <w:b/>
        <w:sz w:val="18"/>
      </w:rPr>
      <w:instrText xml:space="preserve"> PAGE  \* MERGEFORMAT </w:instrText>
    </w:r>
    <w:r w:rsidRPr="001B080D">
      <w:rPr>
        <w:b/>
        <w:sz w:val="18"/>
      </w:rPr>
      <w:fldChar w:fldCharType="separate"/>
    </w:r>
    <w:r>
      <w:rPr>
        <w:b/>
        <w:sz w:val="18"/>
      </w:rPr>
      <w:t>2</w:t>
    </w:r>
    <w:r w:rsidRPr="001B080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1B080D" w:rsidRDefault="001B080D" w:rsidP="006959B0">
    <w:pPr>
      <w:pStyle w:val="Footer"/>
      <w:tabs>
        <w:tab w:val="right" w:pos="9599"/>
      </w:tabs>
      <w:jc w:val="left"/>
      <w:rPr>
        <w:b/>
        <w:sz w:val="18"/>
        <w:lang w:val="en-US"/>
      </w:rPr>
    </w:pPr>
    <w:r w:rsidRPr="001B080D">
      <w:rPr>
        <w:b/>
        <w:sz w:val="18"/>
        <w:lang w:val="en-US"/>
      </w:rPr>
      <w:fldChar w:fldCharType="begin"/>
    </w:r>
    <w:r w:rsidRPr="001B080D">
      <w:rPr>
        <w:b/>
        <w:sz w:val="18"/>
        <w:lang w:val="en-US"/>
      </w:rPr>
      <w:instrText xml:space="preserve"> PAGE  \* MERGEFORMAT </w:instrText>
    </w:r>
    <w:r w:rsidRPr="001B080D">
      <w:rPr>
        <w:b/>
        <w:sz w:val="18"/>
        <w:lang w:val="en-US"/>
      </w:rPr>
      <w:fldChar w:fldCharType="separate"/>
    </w:r>
    <w:r w:rsidRPr="001B080D">
      <w:rPr>
        <w:b/>
        <w:noProof/>
        <w:sz w:val="18"/>
        <w:lang w:val="en-US"/>
      </w:rPr>
      <w:t>3</w:t>
    </w:r>
    <w:r w:rsidRPr="001B080D">
      <w:rPr>
        <w:b/>
        <w:sz w:val="18"/>
        <w:lang w:val="en-US"/>
      </w:rPr>
      <w:fldChar w:fldCharType="end"/>
    </w:r>
    <w:r>
      <w:rPr>
        <w:b/>
        <w:sz w:val="18"/>
        <w:lang w:val="en-US"/>
      </w:rPr>
      <w:tab/>
    </w:r>
    <w:r>
      <w:rPr>
        <w:sz w:val="17"/>
        <w:lang w:val="en-US"/>
      </w:rPr>
      <w:t>GE.19-18435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54" w:rsidRDefault="00556454" w:rsidP="00912700">
    <w:pPr>
      <w:pStyle w:val="Footer"/>
      <w:spacing w:before="360"/>
      <w:jc w:val="right"/>
      <w:rPr>
        <w:sz w:val="20"/>
        <w:szCs w:val="20"/>
      </w:rPr>
    </w:pPr>
    <w:r>
      <w:rPr>
        <w:sz w:val="20"/>
        <w:szCs w:val="20"/>
      </w:rPr>
      <w:t>GE.19-18435</w:t>
    </w:r>
    <w:r w:rsidR="00156D54">
      <w:rPr>
        <w:noProof/>
        <w:lang w:val="en-US"/>
      </w:rPr>
      <w:drawing>
        <wp:anchor distT="0" distB="0" distL="114300" distR="114300" simplePos="0" relativeHeight="251664384"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556454" w:rsidRPr="00556454" w:rsidRDefault="00556454" w:rsidP="0055645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CF2" w:rsidRDefault="00B20CF2" w:rsidP="00CB28F9">
      <w:pPr>
        <w:pStyle w:val="Footer"/>
        <w:bidi/>
        <w:spacing w:after="80" w:line="200" w:lineRule="exact"/>
        <w:ind w:left="680"/>
      </w:pPr>
      <w:r>
        <w:rPr>
          <w:rtl/>
        </w:rPr>
        <w:t>__________</w:t>
      </w:r>
    </w:p>
  </w:footnote>
  <w:footnote w:type="continuationSeparator" w:id="0">
    <w:p w:rsidR="00B20CF2" w:rsidRDefault="00B20CF2" w:rsidP="00656392">
      <w:pPr>
        <w:spacing w:line="240" w:lineRule="auto"/>
      </w:pPr>
      <w:r>
        <w:continuationSeparator/>
      </w:r>
    </w:p>
  </w:footnote>
  <w:footnote w:id="1">
    <w:p w:rsidR="00B0782C" w:rsidRPr="0097207B" w:rsidRDefault="00B0782C" w:rsidP="00B0782C">
      <w:pPr>
        <w:pStyle w:val="FootnoteText1"/>
        <w:rPr>
          <w:lang w:bidi="ar-DZ"/>
        </w:rPr>
      </w:pPr>
      <w:r>
        <w:rPr>
          <w:rtl/>
          <w:lang w:bidi="ar-DZ"/>
        </w:rPr>
        <w:t>*</w:t>
      </w:r>
      <w:r>
        <w:rPr>
          <w:rtl/>
          <w:lang w:bidi="ar-DZ"/>
        </w:rPr>
        <w:tab/>
      </w:r>
      <w:r w:rsidRPr="0097207B">
        <w:rPr>
          <w:rtl/>
          <w:lang w:bidi="ar-DZ"/>
        </w:rPr>
        <w:t>اعتمدتها اللجنة في دورتها ال</w:t>
      </w:r>
      <w:r>
        <w:rPr>
          <w:rFonts w:hint="cs"/>
          <w:rtl/>
          <w:lang w:bidi="ar-DZ"/>
        </w:rPr>
        <w:t>س</w:t>
      </w:r>
      <w:r w:rsidRPr="0097207B">
        <w:rPr>
          <w:rtl/>
          <w:lang w:bidi="ar-DZ"/>
        </w:rPr>
        <w:t>ابعة عشرة (</w:t>
      </w:r>
      <w:r>
        <w:rPr>
          <w:rFonts w:hint="cs"/>
          <w:rtl/>
          <w:lang w:bidi="ar-DZ"/>
        </w:rPr>
        <w:t>30 أيلول/سبتمبر -</w:t>
      </w:r>
      <w:r w:rsidRPr="0097207B">
        <w:rPr>
          <w:rtl/>
          <w:lang w:bidi="ar-DZ"/>
        </w:rPr>
        <w:t xml:space="preserve"> </w:t>
      </w:r>
      <w:r>
        <w:rPr>
          <w:rFonts w:hint="cs"/>
          <w:rtl/>
          <w:lang w:bidi="ar-DZ"/>
        </w:rPr>
        <w:t>11 تشرين الأول/أكتوبر 2019</w:t>
      </w:r>
      <w:r w:rsidRPr="0097207B">
        <w:rPr>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454" w:rsidRPr="001B080D" w:rsidRDefault="001B080D" w:rsidP="001B080D">
    <w:pPr>
      <w:pStyle w:val="Header"/>
      <w:jc w:val="right"/>
    </w:pPr>
    <w:r w:rsidRPr="001B080D">
      <w:t>CED/C/BOL/CO/1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454" w:rsidRPr="001B080D" w:rsidRDefault="001B080D" w:rsidP="001B080D">
    <w:pPr>
      <w:pStyle w:val="Header"/>
      <w:jc w:val="left"/>
    </w:pPr>
    <w:r w:rsidRPr="001B080D">
      <w:t>CED/C/BOL/CO/1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B20CF2"/>
    <w:rsid w:val="000076D5"/>
    <w:rsid w:val="00043663"/>
    <w:rsid w:val="000505CF"/>
    <w:rsid w:val="000D701C"/>
    <w:rsid w:val="000E2A71"/>
    <w:rsid w:val="00156D54"/>
    <w:rsid w:val="00160263"/>
    <w:rsid w:val="00181F96"/>
    <w:rsid w:val="001A1371"/>
    <w:rsid w:val="001B080D"/>
    <w:rsid w:val="001B346A"/>
    <w:rsid w:val="001C4483"/>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56454"/>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D2118"/>
    <w:rsid w:val="007D3F4F"/>
    <w:rsid w:val="00807133"/>
    <w:rsid w:val="00852A9A"/>
    <w:rsid w:val="008F49E1"/>
    <w:rsid w:val="0090370F"/>
    <w:rsid w:val="00912700"/>
    <w:rsid w:val="009269D2"/>
    <w:rsid w:val="00942135"/>
    <w:rsid w:val="009521B0"/>
    <w:rsid w:val="00994130"/>
    <w:rsid w:val="009A7E9F"/>
    <w:rsid w:val="009E5018"/>
    <w:rsid w:val="00A12B37"/>
    <w:rsid w:val="00A91C7C"/>
    <w:rsid w:val="00AB6758"/>
    <w:rsid w:val="00B0782C"/>
    <w:rsid w:val="00B13763"/>
    <w:rsid w:val="00B20CF2"/>
    <w:rsid w:val="00B477A4"/>
    <w:rsid w:val="00B54045"/>
    <w:rsid w:val="00BB1E40"/>
    <w:rsid w:val="00C438D7"/>
    <w:rsid w:val="00C6374D"/>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EF7029"/>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707116A5-3E3A-46C8-A005-1F170274D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B0782C"/>
    <w:rPr>
      <w:rFonts w:ascii="Times New Roman" w:hAnsi="Times New Roman" w:cs="Traditional Arabic"/>
      <w:sz w:val="20"/>
      <w:szCs w:val="30"/>
    </w:rPr>
  </w:style>
  <w:style w:type="paragraph" w:customStyle="1" w:styleId="SingleTxtG">
    <w:name w:val="_ Single Txt_G"/>
    <w:basedOn w:val="Normal"/>
    <w:link w:val="SingleTxtGChar"/>
    <w:qFormat/>
    <w:rsid w:val="00B0782C"/>
    <w:pPr>
      <w:bidi w:val="0"/>
      <w:spacing w:after="120"/>
      <w:ind w:left="1134" w:right="1134"/>
      <w:jc w:val="both"/>
    </w:pPr>
    <w:rPr>
      <w:rFonts w:eastAsiaTheme="minorEastAsia" w:hAnsiTheme="minorHAnsi" w:cs="Times New Roman"/>
      <w:szCs w:val="20"/>
      <w:lang w:val="es-ES" w:eastAsia="es-ES"/>
    </w:rPr>
  </w:style>
  <w:style w:type="character" w:customStyle="1" w:styleId="SingleTxtGChar">
    <w:name w:val="_ Single Txt_G Char"/>
    <w:link w:val="SingleTxtG"/>
    <w:rsid w:val="00B0782C"/>
    <w:rPr>
      <w:rFonts w:ascii="Times New Roman" w:eastAsiaTheme="minorEastAsia" w:cs="Times New Roman"/>
      <w:sz w:val="20"/>
      <w:szCs w:val="20"/>
      <w:lang w:val="es-ES" w:eastAsia="es-ES"/>
    </w:rPr>
  </w:style>
  <w:style w:type="paragraph" w:customStyle="1" w:styleId="H23G">
    <w:name w:val="_ H_2/3_G"/>
    <w:basedOn w:val="Normal"/>
    <w:next w:val="Normal"/>
    <w:qFormat/>
    <w:rsid w:val="00B0782C"/>
    <w:pPr>
      <w:keepNext/>
      <w:keepLines/>
      <w:tabs>
        <w:tab w:val="right" w:pos="851"/>
      </w:tabs>
      <w:suppressAutoHyphens/>
      <w:bidi w:val="0"/>
      <w:spacing w:before="240" w:after="120" w:line="240" w:lineRule="exact"/>
      <w:ind w:left="1134" w:right="1134" w:hanging="1134"/>
      <w:jc w:val="left"/>
    </w:pPr>
    <w:rPr>
      <w:rFonts w:eastAsiaTheme="minorEastAsia" w:hAnsiTheme="minorHAnsi" w:cs="Times New Roman" w:hint="cs"/>
      <w:b/>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0518F-EDDC-470A-B364-71167C58F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10</Pages>
  <Words>3326</Words>
  <Characters>17432</Characters>
  <Application>Microsoft Office Word</Application>
  <DocSecurity>0</DocSecurity>
  <Lines>276</Lines>
  <Paragraphs>62</Paragraphs>
  <ScaleCrop>false</ScaleCrop>
  <HeadingPairs>
    <vt:vector size="2" baseType="variant">
      <vt:variant>
        <vt:lpstr>Title</vt:lpstr>
      </vt:variant>
      <vt:variant>
        <vt:i4>1</vt:i4>
      </vt:variant>
    </vt:vector>
  </HeadingPairs>
  <TitlesOfParts>
    <vt:vector size="1" baseType="lpstr">
      <vt:lpstr>CED/C/BOL/CO/1</vt:lpstr>
    </vt:vector>
  </TitlesOfParts>
  <Company>DCM</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CED/C/BOL/CO/1</dc:title>
  <dc:subject>GE.1918435A</dc:subject>
  <dc:creator>IBAL34</dc:creator>
  <cp:keywords>ODS No.</cp:keywords>
  <dc:description>Distr.: General_x000d_
24 October 2019_x000d_
Original: Spanish</dc:description>
  <cp:lastModifiedBy>Ibrahim Balan</cp:lastModifiedBy>
  <cp:revision>2</cp:revision>
  <cp:lastPrinted>2019-11-19T11:13:00Z</cp:lastPrinted>
  <dcterms:created xsi:type="dcterms:W3CDTF">2019-11-19T15:10:00Z</dcterms:created>
  <dcterms:modified xsi:type="dcterms:W3CDTF">2019-11-19T15:10:00Z</dcterms:modified>
  <cp:category>Final</cp:category>
</cp:coreProperties>
</file>