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A13D6" w14:textId="77777777" w:rsidR="006C0803" w:rsidRPr="00ED1DD9" w:rsidRDefault="006C0803" w:rsidP="006C0803">
      <w:pPr>
        <w:spacing w:line="240" w:lineRule="auto"/>
        <w:rPr>
          <w:sz w:val="2"/>
        </w:rPr>
        <w:sectPr w:rsidR="006C0803" w:rsidRPr="00ED1DD9" w:rsidSect="00C55B51">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ED1DD9">
        <w:rPr>
          <w:rStyle w:val="CommentReference"/>
        </w:rPr>
        <w:commentReference w:id="0"/>
      </w:r>
    </w:p>
    <w:p w14:paraId="48CA5221" w14:textId="660E6C73" w:rsidR="00C55B51" w:rsidRPr="004B46FF" w:rsidRDefault="00C55B51" w:rsidP="005B06A2">
      <w:pPr>
        <w:pStyle w:val="H1"/>
        <w:ind w:left="0" w:right="4404" w:firstLine="0"/>
      </w:pPr>
      <w:r w:rsidRPr="004B46FF">
        <w:t>Committee on the Elimination of Discrimination against Women</w:t>
      </w:r>
    </w:p>
    <w:p w14:paraId="14BDA5F1" w14:textId="77777777" w:rsidR="00C55B51" w:rsidRPr="004B46FF" w:rsidRDefault="00C55B51" w:rsidP="00C55B51">
      <w:pPr>
        <w:pStyle w:val="Session"/>
      </w:pPr>
      <w:r w:rsidRPr="004B46FF">
        <w:t>Ninetieth session</w:t>
      </w:r>
    </w:p>
    <w:p w14:paraId="4A93BBE2" w14:textId="77777777" w:rsidR="00C55B51" w:rsidRDefault="00C55B51" w:rsidP="00C55B51">
      <w:r>
        <w:t xml:space="preserve">Geneva, </w:t>
      </w:r>
      <w:r w:rsidRPr="004B46FF">
        <w:t>3</w:t>
      </w:r>
      <w:r>
        <w:t>–</w:t>
      </w:r>
      <w:r w:rsidRPr="004B46FF">
        <w:t>21</w:t>
      </w:r>
      <w:r>
        <w:t xml:space="preserve"> February </w:t>
      </w:r>
      <w:r w:rsidRPr="004B46FF">
        <w:t>2025</w:t>
      </w:r>
    </w:p>
    <w:p w14:paraId="209BA2D2" w14:textId="6C2EFCEB" w:rsidR="00C55B51" w:rsidRDefault="00C55B51" w:rsidP="00C55B51">
      <w:pPr>
        <w:pStyle w:val="AgendaItemNormal"/>
      </w:pPr>
      <w:r>
        <w:t xml:space="preserve">Item </w:t>
      </w:r>
      <w:r w:rsidRPr="004B46FF">
        <w:t>6</w:t>
      </w:r>
      <w:r>
        <w:t xml:space="preserve"> of the provisional agenda</w:t>
      </w:r>
      <w:r w:rsidR="006D523B">
        <w:t>*</w:t>
      </w:r>
    </w:p>
    <w:p w14:paraId="0DC22457" w14:textId="77777777" w:rsidR="00C55B51" w:rsidRPr="004B46FF" w:rsidRDefault="00C55B51" w:rsidP="00C55B5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Implementation of articles 21 and 22 of the Convention</w:t>
      </w:r>
    </w:p>
    <w:p w14:paraId="0FFE3CBC" w14:textId="77777777" w:rsidR="00C55B51" w:rsidRPr="00C55B51" w:rsidRDefault="00C55B51" w:rsidP="00C55B51">
      <w:pPr>
        <w:pStyle w:val="SingleTxt"/>
        <w:spacing w:after="0" w:line="120" w:lineRule="exact"/>
        <w:rPr>
          <w:sz w:val="10"/>
        </w:rPr>
      </w:pPr>
    </w:p>
    <w:p w14:paraId="10E986E1" w14:textId="77777777" w:rsidR="00C55B51" w:rsidRPr="00C55B51" w:rsidRDefault="00C55B51" w:rsidP="00C55B51">
      <w:pPr>
        <w:pStyle w:val="SingleTxt"/>
        <w:spacing w:after="0" w:line="120" w:lineRule="exact"/>
        <w:rPr>
          <w:sz w:val="10"/>
        </w:rPr>
      </w:pPr>
    </w:p>
    <w:p w14:paraId="07C5E889" w14:textId="77777777" w:rsidR="00C55B51" w:rsidRPr="00C55B51" w:rsidRDefault="00C55B51" w:rsidP="00C55B51">
      <w:pPr>
        <w:pStyle w:val="SingleTxt"/>
        <w:spacing w:after="0" w:line="120" w:lineRule="exact"/>
        <w:rPr>
          <w:sz w:val="10"/>
        </w:rPr>
      </w:pPr>
    </w:p>
    <w:p w14:paraId="6BF8CD1C" w14:textId="486BF44D" w:rsidR="00C55B51" w:rsidRPr="004B46FF" w:rsidRDefault="00C55B51" w:rsidP="00C55B51">
      <w:pPr>
        <w:pStyle w:val="TitleHCH"/>
        <w:ind w:left="1267" w:right="1260" w:hanging="1267"/>
      </w:pPr>
      <w:r w:rsidRPr="004B46FF">
        <w:tab/>
      </w:r>
      <w:r w:rsidRPr="004B46FF">
        <w:tab/>
        <w:t>Reports by specialized agencies on the implementation of the Convention in areas falling within the scope of their activities</w:t>
      </w:r>
    </w:p>
    <w:p w14:paraId="2B8CC029" w14:textId="77777777" w:rsidR="00C55B51" w:rsidRPr="00C55B51" w:rsidRDefault="00C55B51" w:rsidP="00C55B51">
      <w:pPr>
        <w:pStyle w:val="SingleTxt"/>
        <w:spacing w:after="0" w:line="120" w:lineRule="exact"/>
        <w:rPr>
          <w:sz w:val="10"/>
        </w:rPr>
      </w:pPr>
    </w:p>
    <w:p w14:paraId="51944D9A" w14:textId="77777777" w:rsidR="00C55B51" w:rsidRPr="00C55B51" w:rsidRDefault="00C55B51" w:rsidP="00C55B51">
      <w:pPr>
        <w:pStyle w:val="SingleTxt"/>
        <w:spacing w:after="0" w:line="120" w:lineRule="exact"/>
        <w:rPr>
          <w:sz w:val="10"/>
        </w:rPr>
      </w:pPr>
    </w:p>
    <w:p w14:paraId="5BB1582B" w14:textId="1336C600" w:rsidR="00FD440F" w:rsidRPr="00FD440F" w:rsidRDefault="00FD440F" w:rsidP="00FD440F">
      <w:pPr>
        <w:framePr w:w="9792" w:h="432" w:hSpace="180" w:wrap="notBeside" w:hAnchor="page" w:x="1210" w:yAlign="bottom"/>
        <w:spacing w:line="240" w:lineRule="auto"/>
        <w:rPr>
          <w:sz w:val="2"/>
        </w:rPr>
      </w:pPr>
      <w:r w:rsidRPr="00FD440F">
        <w:rPr>
          <w:noProof/>
          <w:w w:val="100"/>
          <w:sz w:val="2"/>
        </w:rPr>
        <mc:AlternateContent>
          <mc:Choice Requires="wps">
            <w:drawing>
              <wp:anchor distT="0" distB="0" distL="114300" distR="114300" simplePos="0" relativeHeight="251658240" behindDoc="0" locked="0" layoutInCell="1" allowOverlap="1" wp14:anchorId="3756A35A" wp14:editId="5EF6BEEE">
                <wp:simplePos x="0" y="0"/>
                <wp:positionH relativeFrom="page">
                  <wp:posOffset>639445</wp:posOffset>
                </wp:positionH>
                <wp:positionV relativeFrom="paragraph">
                  <wp:posOffset>-12700</wp:posOffset>
                </wp:positionV>
                <wp:extent cx="914400" cy="0"/>
                <wp:effectExtent l="0" t="0" r="0" b="0"/>
                <wp:wrapNone/>
                <wp:docPr id="45597947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317F8F" id="Straight Connector 4" o:spid="_x0000_s1026" style="position:absolute;z-index:251658240;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14593F6" w14:textId="098F0177" w:rsidR="00FD440F" w:rsidRDefault="00FD440F" w:rsidP="0068716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hyperlink r:id="rId21" w:history="1">
        <w:r w:rsidR="0068716F" w:rsidRPr="004B46FF">
          <w:rPr>
            <w:rStyle w:val="Hyperlink"/>
            <w:spacing w:val="5"/>
            <w:w w:val="104"/>
            <w:sz w:val="17"/>
          </w:rPr>
          <w:t>CEDAW/C/90/1</w:t>
        </w:r>
      </w:hyperlink>
      <w:r w:rsidR="0068716F" w:rsidRPr="0068716F">
        <w:rPr>
          <w:spacing w:val="5"/>
          <w:w w:val="104"/>
          <w:sz w:val="17"/>
        </w:rPr>
        <w:t>.</w:t>
      </w:r>
    </w:p>
    <w:p w14:paraId="17E4B106" w14:textId="1A7A72E3" w:rsidR="00FD440F" w:rsidRPr="00FD440F" w:rsidRDefault="00FD440F" w:rsidP="000154A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sz w:val="17"/>
        </w:rPr>
      </w:pPr>
      <w:r>
        <w:rPr>
          <w:spacing w:val="5"/>
          <w:w w:val="104"/>
          <w:sz w:val="17"/>
        </w:rPr>
        <w:tab/>
        <w:t>**</w:t>
      </w:r>
      <w:r>
        <w:rPr>
          <w:spacing w:val="5"/>
          <w:w w:val="104"/>
          <w:sz w:val="17"/>
        </w:rPr>
        <w:tab/>
      </w:r>
      <w:r w:rsidR="00FB59A3" w:rsidRPr="00FB59A3">
        <w:rPr>
          <w:spacing w:val="5"/>
          <w:w w:val="104"/>
          <w:sz w:val="17"/>
        </w:rPr>
        <w:t>The present report is being issued without formal editing.</w:t>
      </w:r>
    </w:p>
    <w:p w14:paraId="42E18B28" w14:textId="60D5485A" w:rsidR="00C55B51" w:rsidRPr="004B46FF" w:rsidRDefault="00C55B51" w:rsidP="00C55B5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B46FF">
        <w:tab/>
      </w:r>
      <w:r w:rsidRPr="004B46FF">
        <w:tab/>
        <w:t>Report of the United Nations Educational, Scientific and Cultural Organization</w:t>
      </w:r>
      <w:r w:rsidR="00FD440F" w:rsidRPr="00FD440F">
        <w:rPr>
          <w:b w:val="0"/>
          <w:bCs/>
          <w:sz w:val="20"/>
        </w:rPr>
        <w:t>**</w:t>
      </w:r>
    </w:p>
    <w:p w14:paraId="17759925" w14:textId="77777777" w:rsidR="00C55B51" w:rsidRPr="00C55B51" w:rsidRDefault="00C55B51" w:rsidP="00C55B51">
      <w:pPr>
        <w:pStyle w:val="SingleTxt"/>
        <w:spacing w:after="0" w:line="120" w:lineRule="exact"/>
        <w:rPr>
          <w:sz w:val="10"/>
        </w:rPr>
      </w:pPr>
    </w:p>
    <w:p w14:paraId="09BEF683" w14:textId="77777777" w:rsidR="00C55B51" w:rsidRPr="00C55B51" w:rsidRDefault="00C55B51" w:rsidP="00C55B51">
      <w:pPr>
        <w:pStyle w:val="SingleTxt"/>
        <w:spacing w:after="0" w:line="120" w:lineRule="exact"/>
        <w:rPr>
          <w:sz w:val="10"/>
        </w:rPr>
      </w:pPr>
    </w:p>
    <w:p w14:paraId="710A4D0D" w14:textId="77777777" w:rsidR="00C55B51" w:rsidRPr="00C55B51" w:rsidRDefault="00C55B51" w:rsidP="00C55B51">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593A41" w14:paraId="7CCEE128" w14:textId="77777777" w:rsidTr="00593A41">
        <w:tc>
          <w:tcPr>
            <w:tcW w:w="9850" w:type="dxa"/>
            <w:tcBorders>
              <w:top w:val="single" w:sz="2" w:space="0" w:color="auto"/>
            </w:tcBorders>
            <w:shd w:val="clear" w:color="auto" w:fill="auto"/>
          </w:tcPr>
          <w:p w14:paraId="12B9CBDF" w14:textId="18845A4D" w:rsidR="00593A41" w:rsidRPr="004B46FF" w:rsidRDefault="00593A41" w:rsidP="00593A41">
            <w:pPr>
              <w:tabs>
                <w:tab w:val="left" w:pos="240"/>
              </w:tabs>
              <w:spacing w:before="240" w:after="120"/>
              <w:rPr>
                <w:i/>
                <w:sz w:val="24"/>
              </w:rPr>
            </w:pPr>
            <w:r w:rsidRPr="004B46FF">
              <w:rPr>
                <w:i/>
                <w:sz w:val="24"/>
              </w:rPr>
              <w:tab/>
              <w:t>Summary</w:t>
            </w:r>
          </w:p>
        </w:tc>
      </w:tr>
      <w:tr w:rsidR="00593A41" w14:paraId="5A8301BC" w14:textId="77777777" w:rsidTr="00593A41">
        <w:tc>
          <w:tcPr>
            <w:tcW w:w="9850" w:type="dxa"/>
            <w:shd w:val="clear" w:color="auto" w:fill="auto"/>
          </w:tcPr>
          <w:p w14:paraId="27A0AFBF" w14:textId="0915B31E" w:rsidR="00593A41" w:rsidRPr="00593A41" w:rsidRDefault="00593A41" w:rsidP="00593A41">
            <w:pPr>
              <w:pStyle w:val="SingleTxt"/>
            </w:pPr>
            <w:r>
              <w:tab/>
            </w:r>
            <w:r w:rsidRPr="00593A41">
              <w:t xml:space="preserve">In accordance with article </w:t>
            </w:r>
            <w:r w:rsidRPr="004B46FF">
              <w:t>22</w:t>
            </w:r>
            <w:r w:rsidRPr="00593A41">
              <w:t xml:space="preserve"> of the Convention, the specialized agencies of the United Nations system have been invited to submit to the Committee, at its ninetieth session, reports on the implementation of the Convention in areas falling within the scope of their activities.</w:t>
            </w:r>
          </w:p>
        </w:tc>
      </w:tr>
      <w:tr w:rsidR="00593A41" w14:paraId="42A3947D" w14:textId="77777777" w:rsidTr="00593A41">
        <w:tc>
          <w:tcPr>
            <w:tcW w:w="9850" w:type="dxa"/>
            <w:tcBorders>
              <w:bottom w:val="single" w:sz="2" w:space="0" w:color="auto"/>
            </w:tcBorders>
            <w:shd w:val="clear" w:color="auto" w:fill="auto"/>
          </w:tcPr>
          <w:p w14:paraId="456EB1B0" w14:textId="77777777" w:rsidR="00593A41" w:rsidRPr="00593A41" w:rsidRDefault="00593A41" w:rsidP="00593A41">
            <w:pPr>
              <w:pStyle w:val="SingleTxt"/>
            </w:pPr>
          </w:p>
        </w:tc>
      </w:tr>
    </w:tbl>
    <w:p w14:paraId="7BD67917" w14:textId="77777777" w:rsidR="009623C5" w:rsidRDefault="009623C5">
      <w:pPr>
        <w:suppressAutoHyphens w:val="0"/>
        <w:spacing w:after="160" w:line="259" w:lineRule="auto"/>
      </w:pPr>
      <w:r>
        <w:br w:type="page"/>
      </w:r>
    </w:p>
    <w:p w14:paraId="11CCAF01" w14:textId="77777777" w:rsidR="00C55B51" w:rsidRPr="004B46FF" w:rsidRDefault="00C55B51" w:rsidP="009623C5">
      <w:pPr>
        <w:pStyle w:val="HCh"/>
        <w:ind w:left="1267" w:right="1260" w:hanging="1267"/>
      </w:pPr>
      <w:r w:rsidRPr="004B46FF">
        <w:lastRenderedPageBreak/>
        <w:tab/>
        <w:t>I.</w:t>
      </w:r>
      <w:r w:rsidRPr="004B46FF">
        <w:tab/>
        <w:t xml:space="preserve">Introduction </w:t>
      </w:r>
    </w:p>
    <w:p w14:paraId="35C47BD7" w14:textId="77777777" w:rsidR="009623C5" w:rsidRPr="009623C5" w:rsidRDefault="009623C5" w:rsidP="009623C5">
      <w:pPr>
        <w:pStyle w:val="SingleTxt"/>
        <w:spacing w:after="0" w:line="120" w:lineRule="exact"/>
        <w:rPr>
          <w:sz w:val="10"/>
        </w:rPr>
      </w:pPr>
    </w:p>
    <w:p w14:paraId="356EFDFE" w14:textId="77777777" w:rsidR="009623C5" w:rsidRPr="009623C5" w:rsidRDefault="009623C5" w:rsidP="009623C5">
      <w:pPr>
        <w:pStyle w:val="SingleTxt"/>
        <w:spacing w:after="0" w:line="120" w:lineRule="exact"/>
        <w:rPr>
          <w:sz w:val="10"/>
        </w:rPr>
      </w:pPr>
    </w:p>
    <w:p w14:paraId="746277B3" w14:textId="4C845AF6" w:rsidR="00C55B51" w:rsidRDefault="00C55B51" w:rsidP="00C55B51">
      <w:pPr>
        <w:pStyle w:val="SingleTxt"/>
      </w:pPr>
      <w:r w:rsidRPr="004B46FF">
        <w:t>1</w:t>
      </w:r>
      <w:r>
        <w:t>.</w:t>
      </w:r>
      <w:r>
        <w:tab/>
        <w:t>UNESCO’s work on education and gender equality is guided by the UNESCO Strategy for gender equality in and through education</w:t>
      </w:r>
      <w:r w:rsidR="0072761D" w:rsidRPr="004B46FF">
        <w:rPr>
          <w:rStyle w:val="FootnoteReference"/>
        </w:rPr>
        <w:footnoteReference w:id="1"/>
      </w:r>
      <w:r w:rsidR="009623C5">
        <w:t xml:space="preserve"> (</w:t>
      </w:r>
      <w:r w:rsidRPr="004B46FF">
        <w:t>2019</w:t>
      </w:r>
      <w:r w:rsidR="0072761D">
        <w:t>–</w:t>
      </w:r>
      <w:r w:rsidRPr="004B46FF">
        <w:t>2025</w:t>
      </w:r>
      <w:r>
        <w:t xml:space="preserve">), which ends this year and emphasizes both system-wide transformation to benefit to all learners and targeted interventions to empower girls and women. It reflects UNESCO’s vision to ensure that all learners – girls and boys, women and men – can fully realize their rights and potential through education. </w:t>
      </w:r>
    </w:p>
    <w:p w14:paraId="00971307" w14:textId="77777777" w:rsidR="00C55B51" w:rsidRDefault="00C55B51" w:rsidP="00C55B51">
      <w:pPr>
        <w:pStyle w:val="SingleTxt"/>
      </w:pPr>
      <w:r w:rsidRPr="004B46FF">
        <w:t>2</w:t>
      </w:r>
      <w:r>
        <w:t>.</w:t>
      </w:r>
      <w:r>
        <w:tab/>
        <w:t xml:space="preserve">Promoting the right to education for girls and women remains a top priority for UNESCO. The Organization advocates for gender equality in participation in, within and through education. To achieve this, UNESCO provides technical support to its Member States to align their constitutional, legislative and policy frameworks with international norms and commitments. In addition, UNESCO supports the development and implementation of gender-transformative strategies that address key barriers hindering girls’ and women’s access to quality education opportunities. </w:t>
      </w:r>
    </w:p>
    <w:p w14:paraId="3EC1B6E7" w14:textId="77777777" w:rsidR="00C55B51" w:rsidRDefault="00C55B51" w:rsidP="00C55B51">
      <w:pPr>
        <w:pStyle w:val="SingleTxt"/>
      </w:pPr>
      <w:r w:rsidRPr="004B46FF">
        <w:t>3</w:t>
      </w:r>
      <w:r>
        <w:t>.</w:t>
      </w:r>
      <w:r>
        <w:tab/>
        <w:t xml:space="preserve">UNESCO plays key role within the United Nations system in supporting the implementation of several provisions of the Convention on the Elimination of All Forms of Discrimination against Women (CEDAW). Notably, this includes Article </w:t>
      </w:r>
      <w:r w:rsidRPr="004B46FF">
        <w:t>10</w:t>
      </w:r>
      <w:r>
        <w:t xml:space="preserve">, which calls on States parties to “take all appropriate measures to eliminate discrimination against women in order to ensure to them equal rights with men in the field of education”. </w:t>
      </w:r>
    </w:p>
    <w:p w14:paraId="2892A113" w14:textId="41481F74" w:rsidR="00C55B51" w:rsidRDefault="00C55B51" w:rsidP="00C55B51">
      <w:pPr>
        <w:pStyle w:val="SingleTxt"/>
      </w:pPr>
      <w:r w:rsidRPr="004B46FF">
        <w:t>4</w:t>
      </w:r>
      <w:r>
        <w:t>.</w:t>
      </w:r>
      <w:r>
        <w:tab/>
        <w:t>The Organization also monitors the status of national constitutions, legislation and regulations related to girls’ and women’s education rights across the world through “HerAtlas”</w:t>
      </w:r>
      <w:r w:rsidR="009D6A10" w:rsidRPr="004B46FF">
        <w:rPr>
          <w:rStyle w:val="FootnoteReference"/>
        </w:rPr>
        <w:footnoteReference w:id="2"/>
      </w:r>
      <w:r w:rsidR="009623C5">
        <w:t xml:space="preserve"> –</w:t>
      </w:r>
      <w:r>
        <w:t xml:space="preserve"> an interactive online tool that constitutes a valuable resource in compiling this report. UNESCO’s initiative “Her Education, Our Future” – to which HerAtlas contributes – was designed to accelerate action on girls’ and women’s education by leveraging political and financial commitments, and leadership. </w:t>
      </w:r>
    </w:p>
    <w:p w14:paraId="1C3A1D16" w14:textId="77777777" w:rsidR="00C55B51" w:rsidRDefault="00C55B51" w:rsidP="00C55B51">
      <w:pPr>
        <w:pStyle w:val="SingleTxt"/>
      </w:pPr>
      <w:bookmarkStart w:id="1" w:name="BeginPage"/>
      <w:bookmarkEnd w:id="1"/>
      <w:r w:rsidRPr="004B46FF">
        <w:t>5</w:t>
      </w:r>
      <w:r>
        <w:t>.</w:t>
      </w:r>
      <w:r>
        <w:tab/>
        <w:t xml:space="preserve">From a broader perspective, the “Observatory on the right to education” monitoring tool has been also useful for this report. By highlighting inequalities across countries and publishing data on the implementation of the right to education at the national level, the Observatory has provided useful valuable documentation and insights. </w:t>
      </w:r>
    </w:p>
    <w:p w14:paraId="7C7A9DE5" w14:textId="38B0EC1B" w:rsidR="00C55B51" w:rsidRDefault="00C55B51" w:rsidP="00C55B51">
      <w:pPr>
        <w:pStyle w:val="SingleTxt"/>
      </w:pPr>
      <w:r w:rsidRPr="004B46FF">
        <w:t>6</w:t>
      </w:r>
      <w:r>
        <w:t>.</w:t>
      </w:r>
      <w:r>
        <w:tab/>
        <w:t xml:space="preserve">To monitor and advocate for the right to education without discrimination, UNESCO regularly monitors the implementation of the </w:t>
      </w:r>
      <w:r w:rsidRPr="004B46FF">
        <w:t>1960</w:t>
      </w:r>
      <w:r>
        <w:t xml:space="preserve"> Convention and Recommendation against Discrimination in Education through periodic consultations, requesting Member States to submit national reports on the measures taken to implement the Convention and Recommendation. To follow up effectively on the information obtained, an analytical report synthesizing the findings of the national reports is then prepared. The latest Consultation on the Convention and Recommendation resulted in the submission of </w:t>
      </w:r>
      <w:r w:rsidRPr="004B46FF">
        <w:t>82</w:t>
      </w:r>
      <w:r>
        <w:t xml:space="preserve"> national reports. The information contained in the national reports served as a source for the development of the Global Report ‘From right to country level action’</w:t>
      </w:r>
      <w:r w:rsidR="00550F15" w:rsidRPr="004B46FF">
        <w:rPr>
          <w:rStyle w:val="FootnoteReference"/>
        </w:rPr>
        <w:footnoteReference w:id="3"/>
      </w:r>
      <w:r w:rsidR="009623C5">
        <w:t xml:space="preserve"> a</w:t>
      </w:r>
      <w:r>
        <w:t xml:space="preserve">nd is also used for this report. The </w:t>
      </w:r>
      <w:r w:rsidRPr="004B46FF">
        <w:t>11</w:t>
      </w:r>
      <w:r>
        <w:t xml:space="preserve">th Consultation on the Convention has been launched in March </w:t>
      </w:r>
      <w:r w:rsidRPr="004B46FF">
        <w:t>2024</w:t>
      </w:r>
      <w:r>
        <w:t xml:space="preserve"> and is currently ongoing, with its conclusion foreseen by end </w:t>
      </w:r>
      <w:r w:rsidRPr="004B46FF">
        <w:t>2025</w:t>
      </w:r>
      <w:r>
        <w:t>.</w:t>
      </w:r>
    </w:p>
    <w:p w14:paraId="0CC45815" w14:textId="77777777" w:rsidR="003C751C" w:rsidRPr="003C751C" w:rsidRDefault="003C751C" w:rsidP="003C751C">
      <w:pPr>
        <w:pStyle w:val="SingleTxt"/>
        <w:spacing w:after="0" w:line="120" w:lineRule="exact"/>
        <w:rPr>
          <w:sz w:val="10"/>
        </w:rPr>
      </w:pPr>
    </w:p>
    <w:p w14:paraId="6EB95880" w14:textId="77777777" w:rsidR="003C751C" w:rsidRPr="003C751C" w:rsidRDefault="003C751C" w:rsidP="003C751C">
      <w:pPr>
        <w:pStyle w:val="SingleTxt"/>
        <w:spacing w:after="0" w:line="120" w:lineRule="exact"/>
        <w:rPr>
          <w:sz w:val="10"/>
        </w:rPr>
      </w:pPr>
    </w:p>
    <w:p w14:paraId="07085048" w14:textId="77777777" w:rsidR="00C55B51" w:rsidRPr="004B46FF" w:rsidRDefault="00C55B51" w:rsidP="006B1CD7">
      <w:pPr>
        <w:pStyle w:val="HCh"/>
        <w:ind w:left="1267" w:right="1260" w:hanging="1267"/>
      </w:pPr>
      <w:r w:rsidRPr="004B46FF">
        <w:tab/>
        <w:t>II.</w:t>
      </w:r>
      <w:r w:rsidRPr="004B46FF">
        <w:tab/>
        <w:t>Measures taken by countries under review</w:t>
      </w:r>
    </w:p>
    <w:p w14:paraId="3618DDB5" w14:textId="77777777" w:rsidR="003C751C" w:rsidRPr="003C751C" w:rsidRDefault="003C751C" w:rsidP="006B1CD7">
      <w:pPr>
        <w:pStyle w:val="SingleTxt"/>
        <w:keepNext/>
        <w:keepLines/>
        <w:spacing w:after="0" w:line="120" w:lineRule="exact"/>
        <w:rPr>
          <w:sz w:val="10"/>
        </w:rPr>
      </w:pPr>
    </w:p>
    <w:p w14:paraId="1BCCBB3E" w14:textId="77777777" w:rsidR="003C751C" w:rsidRPr="003C751C" w:rsidRDefault="003C751C" w:rsidP="006B1CD7">
      <w:pPr>
        <w:pStyle w:val="SingleTxt"/>
        <w:keepNext/>
        <w:keepLines/>
        <w:spacing w:after="0" w:line="120" w:lineRule="exact"/>
        <w:rPr>
          <w:sz w:val="10"/>
        </w:rPr>
      </w:pPr>
    </w:p>
    <w:p w14:paraId="64FC97D2" w14:textId="77777777" w:rsidR="00C55B51" w:rsidRPr="004B46FF" w:rsidRDefault="00C55B51" w:rsidP="006B1CD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lastRenderedPageBreak/>
        <w:tab/>
      </w:r>
      <w:r w:rsidRPr="004B46FF">
        <w:tab/>
        <w:t>Inputs for the 90th session:</w:t>
      </w:r>
    </w:p>
    <w:p w14:paraId="623DA5AA" w14:textId="77777777" w:rsidR="003C751C" w:rsidRPr="003C751C" w:rsidRDefault="003C751C" w:rsidP="006B1CD7">
      <w:pPr>
        <w:pStyle w:val="SingleTxt"/>
        <w:keepNext/>
        <w:keepLines/>
        <w:spacing w:after="0" w:line="120" w:lineRule="exact"/>
        <w:rPr>
          <w:sz w:val="10"/>
        </w:rPr>
      </w:pPr>
    </w:p>
    <w:p w14:paraId="49593FEF" w14:textId="77777777" w:rsidR="00C55B51" w:rsidRPr="004B46FF" w:rsidRDefault="00C55B51" w:rsidP="006B1CD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Belarus </w:t>
      </w:r>
    </w:p>
    <w:p w14:paraId="023A4CB6" w14:textId="77777777" w:rsidR="003C751C" w:rsidRPr="003C751C" w:rsidRDefault="003C751C" w:rsidP="006B1CD7">
      <w:pPr>
        <w:pStyle w:val="SingleTxt"/>
        <w:keepNext/>
        <w:keepLines/>
        <w:spacing w:after="0" w:line="120" w:lineRule="exact"/>
        <w:rPr>
          <w:sz w:val="10"/>
          <w:lang w:val="en-US"/>
        </w:rPr>
      </w:pPr>
    </w:p>
    <w:p w14:paraId="7FF69C32" w14:textId="77777777" w:rsidR="00C55B51" w:rsidRDefault="00C55B51" w:rsidP="006B1CD7">
      <w:pPr>
        <w:pStyle w:val="SingleTxt"/>
        <w:keepNext/>
        <w:keepLines/>
      </w:pPr>
      <w:r w:rsidRPr="004B46FF">
        <w:t>7</w:t>
      </w:r>
      <w:r>
        <w:t>.</w:t>
      </w:r>
      <w:r>
        <w:tab/>
        <w:t xml:space="preserve">Belarus ratified the UNESCO Convention against Discrimination in Education on </w:t>
      </w:r>
      <w:r w:rsidRPr="004B46FF">
        <w:t>12</w:t>
      </w:r>
      <w:r>
        <w:t xml:space="preserve"> December </w:t>
      </w:r>
      <w:r w:rsidRPr="004B46FF">
        <w:t>1962</w:t>
      </w:r>
      <w:r>
        <w:t>.</w:t>
      </w:r>
    </w:p>
    <w:p w14:paraId="32D32B57" w14:textId="77777777" w:rsidR="00C55B51" w:rsidRDefault="00C55B51" w:rsidP="00C55B51">
      <w:pPr>
        <w:pStyle w:val="SingleTxt"/>
      </w:pPr>
      <w:r w:rsidRPr="004B46FF">
        <w:t>8</w:t>
      </w:r>
      <w:r>
        <w:t>.</w:t>
      </w:r>
      <w:r>
        <w:tab/>
        <w:t xml:space="preserve">The Constitution of Belarus as amended in </w:t>
      </w:r>
      <w:r w:rsidRPr="004B46FF">
        <w:t>2022</w:t>
      </w:r>
      <w:r>
        <w:t xml:space="preserve"> enshrines the right to education for all within its territory and guarantees equal rights between men and women in their opportunities to receive education. The Education Code of </w:t>
      </w:r>
      <w:r w:rsidRPr="004B46FF">
        <w:t>2022</w:t>
      </w:r>
      <w:r>
        <w:t xml:space="preserve"> guarantees the right to education for all regardless of sex. </w:t>
      </w:r>
    </w:p>
    <w:p w14:paraId="6A328823" w14:textId="77777777" w:rsidR="00C55B51" w:rsidRDefault="00C55B51" w:rsidP="00C55B51">
      <w:pPr>
        <w:pStyle w:val="SingleTxt"/>
      </w:pPr>
      <w:r w:rsidRPr="004B46FF">
        <w:t>9</w:t>
      </w:r>
      <w:r>
        <w:t>.</w:t>
      </w:r>
      <w:r>
        <w:tab/>
        <w:t xml:space="preserve">The legislation guarantees </w:t>
      </w:r>
      <w:r w:rsidRPr="004B46FF">
        <w:t>12</w:t>
      </w:r>
      <w:r>
        <w:t xml:space="preserve"> years of free and compulsory primary and secondary education. It provides for free pre-primary education. </w:t>
      </w:r>
    </w:p>
    <w:p w14:paraId="2F9D9742" w14:textId="77777777" w:rsidR="00C55B51" w:rsidRDefault="00C55B51" w:rsidP="00FA7355">
      <w:pPr>
        <w:pStyle w:val="SingleTxt"/>
      </w:pPr>
      <w:r w:rsidRPr="004B46FF">
        <w:t>10</w:t>
      </w:r>
      <w:r>
        <w:t>.</w:t>
      </w:r>
      <w:r>
        <w:tab/>
        <w:t xml:space="preserve">The minimum age of marriage for both girls and boys is set at </w:t>
      </w:r>
      <w:r w:rsidRPr="004B46FF">
        <w:t>18</w:t>
      </w:r>
      <w:r>
        <w:t xml:space="preserve"> years old, but non-judicial exceptions can lower this age with the absolute minimum being fixed at </w:t>
      </w:r>
      <w:r w:rsidRPr="004B46FF">
        <w:t>15</w:t>
      </w:r>
      <w:r>
        <w:t xml:space="preserve"> years old.</w:t>
      </w:r>
    </w:p>
    <w:p w14:paraId="4BC09212" w14:textId="77777777" w:rsidR="00C55B51" w:rsidRDefault="00C55B51" w:rsidP="00FA7355">
      <w:pPr>
        <w:pStyle w:val="SingleTxt"/>
      </w:pPr>
      <w:r w:rsidRPr="004B46FF">
        <w:t>11</w:t>
      </w:r>
      <w:r>
        <w:t>.</w:t>
      </w:r>
      <w:r>
        <w:tab/>
        <w:t xml:space="preserve">The legislation protects the right to education of pregnant women and parenting girls. The Education Code as amended in </w:t>
      </w:r>
      <w:r w:rsidRPr="004B46FF">
        <w:t>2022</w:t>
      </w:r>
      <w:r>
        <w:t xml:space="preserve"> guarantees the protection of learners from all forms of physical and mental violence during the educational process.</w:t>
      </w:r>
    </w:p>
    <w:p w14:paraId="35B0A73D" w14:textId="77777777" w:rsidR="00C55B51" w:rsidRDefault="00C55B51" w:rsidP="00C55B51">
      <w:pPr>
        <w:pStyle w:val="SingleTxt"/>
      </w:pPr>
      <w:r w:rsidRPr="004B46FF">
        <w:t>12</w:t>
      </w:r>
      <w:r>
        <w:t>.</w:t>
      </w:r>
      <w:r>
        <w:tab/>
        <w:t xml:space="preserve">The Labour Code as amended in </w:t>
      </w:r>
      <w:r w:rsidRPr="004B46FF">
        <w:t>2019</w:t>
      </w:r>
      <w:r>
        <w:t xml:space="preserve"> sets the legal age of work at </w:t>
      </w:r>
      <w:r w:rsidRPr="004B46FF">
        <w:t>16</w:t>
      </w:r>
      <w:r>
        <w:t xml:space="preserve"> years old, which is not aligned with the end of compulsory education (</w:t>
      </w:r>
      <w:r w:rsidRPr="004B46FF">
        <w:t>18</w:t>
      </w:r>
      <w:r>
        <w:t xml:space="preserve"> years old).</w:t>
      </w:r>
    </w:p>
    <w:p w14:paraId="550C9BD0" w14:textId="77777777" w:rsidR="00C55B51" w:rsidRDefault="00C55B51" w:rsidP="00C55B51">
      <w:pPr>
        <w:pStyle w:val="SingleTxt"/>
      </w:pPr>
      <w:r w:rsidRPr="004B46FF">
        <w:t>13</w:t>
      </w:r>
      <w:r>
        <w:t>.</w:t>
      </w:r>
      <w:r>
        <w:tab/>
        <w:t xml:space="preserve">According to the latest data of UNESCO’s Institute for Statistics (UIS), in </w:t>
      </w:r>
      <w:r w:rsidRPr="004B46FF">
        <w:t>2023</w:t>
      </w:r>
      <w:r>
        <w:t xml:space="preserve"> the gross enrolment rate in primary education stood at </w:t>
      </w:r>
      <w:r w:rsidRPr="004B46FF">
        <w:t>95</w:t>
      </w:r>
      <w:r>
        <w:t>% globally (</w:t>
      </w:r>
      <w:r w:rsidRPr="004B46FF">
        <w:t>94</w:t>
      </w:r>
      <w:r>
        <w:t xml:space="preserve">% for girls and </w:t>
      </w:r>
      <w:r w:rsidRPr="004B46FF">
        <w:t>95</w:t>
      </w:r>
      <w:r>
        <w:t xml:space="preserve">% for boys) while the gross enrolment rate in secondary education was </w:t>
      </w:r>
      <w:r w:rsidRPr="004B46FF">
        <w:t>94</w:t>
      </w:r>
      <w:r>
        <w:t>% globally (</w:t>
      </w:r>
      <w:r w:rsidRPr="004B46FF">
        <w:t>93</w:t>
      </w:r>
      <w:r>
        <w:t xml:space="preserve">% for girls and </w:t>
      </w:r>
      <w:r w:rsidRPr="004B46FF">
        <w:t>95</w:t>
      </w:r>
      <w:r>
        <w:t>% for boys).</w:t>
      </w:r>
    </w:p>
    <w:p w14:paraId="5FC24D6E" w14:textId="77777777" w:rsidR="00C55B51" w:rsidRDefault="00C55B51" w:rsidP="00C55B51">
      <w:pPr>
        <w:pStyle w:val="SingleTxt"/>
      </w:pPr>
      <w:r w:rsidRPr="004B46FF">
        <w:t>14</w:t>
      </w:r>
      <w:r>
        <w:t>.</w:t>
      </w:r>
      <w:r>
        <w:tab/>
        <w:t xml:space="preserve">According to UIS’ latest data, expenditure on education by Belarus represented </w:t>
      </w:r>
      <w:r w:rsidRPr="004B46FF">
        <w:t>4</w:t>
      </w:r>
      <w:r>
        <w:t>,</w:t>
      </w:r>
      <w:r w:rsidRPr="004B46FF">
        <w:t>95</w:t>
      </w:r>
      <w:r>
        <w:t xml:space="preserve">% of Gross Domestic Product (GDP) in </w:t>
      </w:r>
      <w:r w:rsidRPr="004B46FF">
        <w:t>2023</w:t>
      </w:r>
      <w:r>
        <w:t xml:space="preserve"> and </w:t>
      </w:r>
      <w:r w:rsidRPr="004B46FF">
        <w:t>12</w:t>
      </w:r>
      <w:r>
        <w:t>,</w:t>
      </w:r>
      <w:r w:rsidRPr="004B46FF">
        <w:t>81</w:t>
      </w:r>
      <w:r>
        <w:t xml:space="preserve">% of total government expenditure in </w:t>
      </w:r>
      <w:r w:rsidRPr="004B46FF">
        <w:t>2022</w:t>
      </w:r>
      <w:r>
        <w:t xml:space="preserve">. </w:t>
      </w:r>
    </w:p>
    <w:p w14:paraId="3C21711E" w14:textId="1E1E3396" w:rsidR="00C55B51" w:rsidRDefault="00C55B51" w:rsidP="00C55B51">
      <w:pPr>
        <w:pStyle w:val="SingleTxt"/>
      </w:pPr>
      <w:r w:rsidRPr="004B46FF">
        <w:t>15</w:t>
      </w:r>
      <w:r>
        <w:t>.</w:t>
      </w:r>
      <w:r>
        <w:tab/>
        <w:t xml:space="preserve">Belarus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rsidR="006B1A04">
        <w:t>–</w:t>
      </w:r>
      <w:r w:rsidRPr="004B46FF">
        <w:t>2025</w:t>
      </w:r>
      <w:r>
        <w:t>). It should be recommended that the country participate.</w:t>
      </w:r>
    </w:p>
    <w:p w14:paraId="3CB00156" w14:textId="77777777" w:rsidR="006B1A04" w:rsidRPr="006B1A04" w:rsidRDefault="006B1A04" w:rsidP="006B1A04">
      <w:pPr>
        <w:pStyle w:val="SingleTxt"/>
        <w:spacing w:after="0" w:line="120" w:lineRule="exact"/>
        <w:rPr>
          <w:sz w:val="10"/>
        </w:rPr>
      </w:pPr>
    </w:p>
    <w:p w14:paraId="69FD64E9" w14:textId="77777777" w:rsidR="00C55B51" w:rsidRPr="004B46FF" w:rsidRDefault="00C55B51" w:rsidP="006B1A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Belize</w:t>
      </w:r>
    </w:p>
    <w:p w14:paraId="57E8FB44" w14:textId="77777777" w:rsidR="006B1A04" w:rsidRPr="006B1A04" w:rsidRDefault="006B1A04" w:rsidP="006B1A04">
      <w:pPr>
        <w:pStyle w:val="SingleTxt"/>
        <w:spacing w:after="0" w:line="120" w:lineRule="exact"/>
        <w:rPr>
          <w:sz w:val="10"/>
          <w:lang w:val="en-US"/>
        </w:rPr>
      </w:pPr>
    </w:p>
    <w:p w14:paraId="391536C1" w14:textId="77777777" w:rsidR="00C55B51" w:rsidRDefault="00C55B51" w:rsidP="00C55B51">
      <w:pPr>
        <w:pStyle w:val="SingleTxt"/>
      </w:pPr>
      <w:r w:rsidRPr="004B46FF">
        <w:t>16</w:t>
      </w:r>
      <w:r>
        <w:t>.</w:t>
      </w:r>
      <w:r>
        <w:tab/>
        <w:t xml:space="preserve">Belize ratified the UNESCO Convention against Discrimination in Education on </w:t>
      </w:r>
      <w:r w:rsidRPr="004B46FF">
        <w:t>1</w:t>
      </w:r>
      <w:r>
        <w:t xml:space="preserve"> December </w:t>
      </w:r>
      <w:r w:rsidRPr="004B46FF">
        <w:t>1982</w:t>
      </w:r>
      <w:r>
        <w:t>.</w:t>
      </w:r>
    </w:p>
    <w:p w14:paraId="7DE26A78" w14:textId="77777777" w:rsidR="00C55B51" w:rsidRDefault="00C55B51" w:rsidP="00C55B51">
      <w:pPr>
        <w:pStyle w:val="SingleTxt"/>
      </w:pPr>
      <w:r w:rsidRPr="004B46FF">
        <w:t>17</w:t>
      </w:r>
      <w:r>
        <w:t>.</w:t>
      </w:r>
      <w:r>
        <w:tab/>
        <w:t>The Constitution of Belize does not comprehensively enshrine the right to education, as it requires protection of the right to basic education only. The Constitution contains a provision on equality of rights and on non-discrimination on the grounds of sex. No disposition enshrining the right to education has been identified in the legislation; it prohibits discrimination but only regarding the admissions process in schools.</w:t>
      </w:r>
    </w:p>
    <w:p w14:paraId="721B6E0F" w14:textId="77777777" w:rsidR="00C55B51" w:rsidRDefault="00C55B51" w:rsidP="006B1A04">
      <w:pPr>
        <w:pStyle w:val="SingleTxt"/>
      </w:pPr>
      <w:r w:rsidRPr="004B46FF">
        <w:t>18</w:t>
      </w:r>
      <w:r>
        <w:t>.</w:t>
      </w:r>
      <w:r>
        <w:tab/>
        <w:t xml:space="preserve">The Education and Training Act of Belize as amended in </w:t>
      </w:r>
      <w:r w:rsidRPr="004B46FF">
        <w:t>2024</w:t>
      </w:r>
      <w:r>
        <w:t xml:space="preserve"> guarantees compulsory primary and secondary education for a duration of ten years, from the age of five to </w:t>
      </w:r>
      <w:r w:rsidRPr="004B46FF">
        <w:t>16</w:t>
      </w:r>
      <w:r>
        <w:t xml:space="preserve"> years old. The legislation does not guarantee free education as, even though it provides that citizens and residents should have access to education without tuition fees, it also specifies that special fees might be put in place. No provision guaranteeing free or compulsory pre-primary education has been identified. </w:t>
      </w:r>
    </w:p>
    <w:p w14:paraId="215A2804" w14:textId="77777777" w:rsidR="00C55B51" w:rsidRDefault="00C55B51" w:rsidP="00CD7970">
      <w:pPr>
        <w:pStyle w:val="SingleTxt"/>
        <w:spacing w:line="236" w:lineRule="atLeast"/>
      </w:pPr>
      <w:r w:rsidRPr="004B46FF">
        <w:t>19</w:t>
      </w:r>
      <w:r>
        <w:t>.</w:t>
      </w:r>
      <w:r>
        <w:tab/>
        <w:t xml:space="preserve">Under the Belize Marriage Act of </w:t>
      </w:r>
      <w:r w:rsidRPr="004B46FF">
        <w:t>2000</w:t>
      </w:r>
      <w:r>
        <w:t xml:space="preserve">, as amended in </w:t>
      </w:r>
      <w:r w:rsidRPr="004B46FF">
        <w:t>2024</w:t>
      </w:r>
      <w:r>
        <w:t xml:space="preserve">, the minimum age of marriage is </w:t>
      </w:r>
      <w:r w:rsidRPr="004B46FF">
        <w:t>18</w:t>
      </w:r>
      <w:r>
        <w:t xml:space="preserve"> years old for boys and girls, with no exceptions. </w:t>
      </w:r>
    </w:p>
    <w:p w14:paraId="1ABDF0F4" w14:textId="77777777" w:rsidR="00C55B51" w:rsidRDefault="00C55B51" w:rsidP="00CD7970">
      <w:pPr>
        <w:pStyle w:val="SingleTxt"/>
        <w:spacing w:line="236" w:lineRule="atLeast"/>
      </w:pPr>
      <w:r w:rsidRPr="004B46FF">
        <w:lastRenderedPageBreak/>
        <w:t>20</w:t>
      </w:r>
      <w:r>
        <w:t>.</w:t>
      </w:r>
      <w:r>
        <w:tab/>
        <w:t>The Education and Training Act prohibits the use of corporal punishment and states that authorities should ensure that pupils are free from physical, sexual or other forms of harassment in educational institutions. However, this only applies to harassment and not to violence in general.</w:t>
      </w:r>
    </w:p>
    <w:p w14:paraId="3D38012C" w14:textId="77777777" w:rsidR="009623C5" w:rsidRDefault="00C55B51" w:rsidP="00CD7970">
      <w:pPr>
        <w:pStyle w:val="SingleTxt"/>
        <w:spacing w:line="236" w:lineRule="atLeast"/>
      </w:pPr>
      <w:r w:rsidRPr="004B46FF">
        <w:t>21</w:t>
      </w:r>
      <w:r>
        <w:t>.</w:t>
      </w:r>
      <w:r>
        <w:tab/>
        <w:t xml:space="preserve">The Labor Act of </w:t>
      </w:r>
      <w:r w:rsidRPr="004B46FF">
        <w:t>2000</w:t>
      </w:r>
      <w:r>
        <w:t xml:space="preserve"> defines </w:t>
      </w:r>
      <w:r w:rsidRPr="004B46FF">
        <w:t>14</w:t>
      </w:r>
      <w:r>
        <w:t xml:space="preserve"> as the minimum age of employment, which is not aligned with the end of compulsory education (</w:t>
      </w:r>
      <w:r w:rsidRPr="004B46FF">
        <w:t>16</w:t>
      </w:r>
      <w:r>
        <w:t xml:space="preserve"> years old).</w:t>
      </w:r>
      <w:r w:rsidR="009623C5">
        <w:t xml:space="preserve"> </w:t>
      </w:r>
    </w:p>
    <w:p w14:paraId="198524DA" w14:textId="64FF5871" w:rsidR="00C55B51" w:rsidRDefault="00C55B51" w:rsidP="00CD7970">
      <w:pPr>
        <w:pStyle w:val="SingleTxt"/>
        <w:spacing w:line="236" w:lineRule="atLeast"/>
      </w:pPr>
      <w:r w:rsidRPr="004B46FF">
        <w:t>22</w:t>
      </w:r>
      <w:r>
        <w:t>.</w:t>
      </w:r>
      <w:r>
        <w:tab/>
        <w:t xml:space="preserve">According to UIS’ latest data, in </w:t>
      </w:r>
      <w:r w:rsidRPr="004B46FF">
        <w:t>2023</w:t>
      </w:r>
      <w:r>
        <w:t xml:space="preserve"> the gross enrolment rate in primary education was at </w:t>
      </w:r>
      <w:r w:rsidRPr="004B46FF">
        <w:t>97</w:t>
      </w:r>
      <w:r>
        <w:t>% globally (</w:t>
      </w:r>
      <w:r w:rsidRPr="004B46FF">
        <w:t>96</w:t>
      </w:r>
      <w:r>
        <w:t xml:space="preserve">% for girls and </w:t>
      </w:r>
      <w:r w:rsidRPr="004B46FF">
        <w:t>98</w:t>
      </w:r>
      <w:r>
        <w:t xml:space="preserve">% for boys) while the gross enrolment rate in secondary education was at </w:t>
      </w:r>
      <w:r w:rsidRPr="004B46FF">
        <w:t>83</w:t>
      </w:r>
      <w:r>
        <w:t>% globally (</w:t>
      </w:r>
      <w:r w:rsidRPr="004B46FF">
        <w:t>84</w:t>
      </w:r>
      <w:r>
        <w:t xml:space="preserve">% for girls and </w:t>
      </w:r>
      <w:r w:rsidRPr="004B46FF">
        <w:t>83</w:t>
      </w:r>
      <w:r>
        <w:t>% for boys).</w:t>
      </w:r>
    </w:p>
    <w:p w14:paraId="23E38016" w14:textId="77777777" w:rsidR="00C55B51" w:rsidRDefault="00C55B51" w:rsidP="00CD7970">
      <w:pPr>
        <w:pStyle w:val="SingleTxt"/>
        <w:spacing w:line="236" w:lineRule="atLeast"/>
      </w:pPr>
      <w:r w:rsidRPr="004B46FF">
        <w:t>23</w:t>
      </w:r>
      <w:r>
        <w:t>.</w:t>
      </w:r>
      <w:r>
        <w:tab/>
        <w:t xml:space="preserve">According to UIS’ latest data, in </w:t>
      </w:r>
      <w:r w:rsidRPr="004B46FF">
        <w:t>2023</w:t>
      </w:r>
      <w:r>
        <w:t xml:space="preserve"> expenditure on education by Belize represented </w:t>
      </w:r>
      <w:r w:rsidRPr="004B46FF">
        <w:t>4</w:t>
      </w:r>
      <w:r>
        <w:t>,</w:t>
      </w:r>
      <w:r w:rsidRPr="004B46FF">
        <w:t>26</w:t>
      </w:r>
      <w:r>
        <w:t xml:space="preserve">% of GDP and </w:t>
      </w:r>
      <w:r w:rsidRPr="004B46FF">
        <w:t>18</w:t>
      </w:r>
      <w:r>
        <w:t>,</w:t>
      </w:r>
      <w:r w:rsidRPr="004B46FF">
        <w:t>53</w:t>
      </w:r>
      <w:r>
        <w:t xml:space="preserve">% of total government expenditure. </w:t>
      </w:r>
    </w:p>
    <w:p w14:paraId="69B58B01" w14:textId="77777777" w:rsidR="00C55B51" w:rsidRDefault="00C55B51" w:rsidP="00CD7970">
      <w:pPr>
        <w:pStyle w:val="SingleTxt"/>
        <w:spacing w:line="236" w:lineRule="atLeast"/>
      </w:pPr>
      <w:r w:rsidRPr="004B46FF">
        <w:t>24</w:t>
      </w:r>
      <w:r>
        <w:t>.</w:t>
      </w:r>
      <w:r>
        <w:tab/>
        <w:t xml:space="preserve">Belize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t>-</w:t>
      </w:r>
      <w:r w:rsidRPr="004B46FF">
        <w:t>2025</w:t>
      </w:r>
      <w:r>
        <w:t>); it should be recommended that the country participate.</w:t>
      </w:r>
    </w:p>
    <w:p w14:paraId="261E5621" w14:textId="77777777" w:rsidR="00372213" w:rsidRPr="00372213" w:rsidRDefault="00372213" w:rsidP="00372213">
      <w:pPr>
        <w:pStyle w:val="SingleTxt"/>
        <w:spacing w:after="0" w:line="120" w:lineRule="exact"/>
        <w:rPr>
          <w:sz w:val="10"/>
        </w:rPr>
      </w:pPr>
    </w:p>
    <w:p w14:paraId="74A29C59" w14:textId="77777777" w:rsidR="00C55B51" w:rsidRPr="004B46FF" w:rsidRDefault="00C55B51" w:rsidP="003722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The Republic of Congo</w:t>
      </w:r>
    </w:p>
    <w:p w14:paraId="79E35D6E" w14:textId="77777777" w:rsidR="00372213" w:rsidRPr="00372213" w:rsidRDefault="00372213" w:rsidP="00372213">
      <w:pPr>
        <w:pStyle w:val="SingleTxt"/>
        <w:spacing w:after="0" w:line="120" w:lineRule="exact"/>
        <w:rPr>
          <w:sz w:val="10"/>
          <w:lang w:val="en-US"/>
        </w:rPr>
      </w:pPr>
    </w:p>
    <w:p w14:paraId="1D54ED42" w14:textId="77777777" w:rsidR="00C55B51" w:rsidRDefault="00C55B51" w:rsidP="00CD7970">
      <w:pPr>
        <w:pStyle w:val="SingleTxt"/>
        <w:spacing w:line="234" w:lineRule="atLeast"/>
      </w:pPr>
      <w:r w:rsidRPr="004B46FF">
        <w:t>25</w:t>
      </w:r>
      <w:r>
        <w:t>.</w:t>
      </w:r>
      <w:r>
        <w:tab/>
      </w:r>
      <w:r w:rsidRPr="006B1CD7">
        <w:rPr>
          <w:spacing w:val="2"/>
        </w:rPr>
        <w:t>The Republic of Congo ratified the UNESCO Convention against Discrimination</w:t>
      </w:r>
      <w:r>
        <w:t xml:space="preserve"> in Education on </w:t>
      </w:r>
      <w:r w:rsidRPr="004B46FF">
        <w:t>16</w:t>
      </w:r>
      <w:r>
        <w:t xml:space="preserve"> September </w:t>
      </w:r>
      <w:r w:rsidRPr="004B46FF">
        <w:t>1968</w:t>
      </w:r>
      <w:r>
        <w:t>.</w:t>
      </w:r>
    </w:p>
    <w:p w14:paraId="5E1EB83E" w14:textId="77777777" w:rsidR="00C55B51" w:rsidRDefault="00C55B51" w:rsidP="00CD7970">
      <w:pPr>
        <w:pStyle w:val="SingleTxt"/>
        <w:spacing w:line="234" w:lineRule="atLeast"/>
      </w:pPr>
      <w:r w:rsidRPr="004B46FF">
        <w:t>26</w:t>
      </w:r>
      <w:r>
        <w:t>.</w:t>
      </w:r>
      <w:r>
        <w:tab/>
        <w:t xml:space="preserve">The Constitution of the Republic of Congo of </w:t>
      </w:r>
      <w:r w:rsidRPr="004B46FF">
        <w:t>2015</w:t>
      </w:r>
      <w:r>
        <w:t xml:space="preserve">, as modified by Constitutional law No. </w:t>
      </w:r>
      <w:r w:rsidRPr="004B46FF">
        <w:t>2</w:t>
      </w:r>
      <w:r>
        <w:t>-</w:t>
      </w:r>
      <w:r w:rsidRPr="004B46FF">
        <w:t>2022</w:t>
      </w:r>
      <w:r>
        <w:t xml:space="preserve"> of January </w:t>
      </w:r>
      <w:r w:rsidRPr="004B46FF">
        <w:t>2022</w:t>
      </w:r>
      <w:r>
        <w:t xml:space="preserve">, guarantees the right to education without discrimination based on sex/gender. </w:t>
      </w:r>
    </w:p>
    <w:p w14:paraId="5B8F165C" w14:textId="77777777" w:rsidR="00C55B51" w:rsidRDefault="00C55B51" w:rsidP="00CD7970">
      <w:pPr>
        <w:pStyle w:val="SingleTxt"/>
        <w:spacing w:line="234" w:lineRule="atLeast"/>
      </w:pPr>
      <w:r w:rsidRPr="004B46FF">
        <w:t>27</w:t>
      </w:r>
      <w:r>
        <w:t>.</w:t>
      </w:r>
      <w:r>
        <w:tab/>
        <w:t xml:space="preserve">The legal framework of the Congo guarantees </w:t>
      </w:r>
      <w:r w:rsidRPr="004B46FF">
        <w:t>10</w:t>
      </w:r>
      <w:r>
        <w:t xml:space="preserve"> years of compulsory primary and secondary education and at least </w:t>
      </w:r>
      <w:r w:rsidRPr="004B46FF">
        <w:t>12</w:t>
      </w:r>
      <w:r>
        <w:t xml:space="preserve"> years of free education. No legislative provisions guaranteeing free and compulsory pre-primary education in the Congo have been identified.</w:t>
      </w:r>
    </w:p>
    <w:p w14:paraId="1B59C095" w14:textId="77777777" w:rsidR="00C55B51" w:rsidRDefault="00C55B51" w:rsidP="00CD7970">
      <w:pPr>
        <w:pStyle w:val="SingleTxt"/>
        <w:spacing w:line="234" w:lineRule="atLeast"/>
      </w:pPr>
      <w:r w:rsidRPr="004B46FF">
        <w:t>28</w:t>
      </w:r>
      <w:r>
        <w:t>.</w:t>
      </w:r>
      <w:r>
        <w:tab/>
        <w:t xml:space="preserve">Law No. </w:t>
      </w:r>
      <w:r w:rsidRPr="004B46FF">
        <w:t>073</w:t>
      </w:r>
      <w:r>
        <w:t>-</w:t>
      </w:r>
      <w:r w:rsidRPr="004B46FF">
        <w:t>84</w:t>
      </w:r>
      <w:r>
        <w:t xml:space="preserve"> of </w:t>
      </w:r>
      <w:r w:rsidRPr="004B46FF">
        <w:t>17</w:t>
      </w:r>
      <w:r>
        <w:t xml:space="preserve"> October </w:t>
      </w:r>
      <w:r w:rsidRPr="004B46FF">
        <w:t>1984</w:t>
      </w:r>
      <w:r>
        <w:t xml:space="preserve"> on the Family Code sets the minimum age of marriage at </w:t>
      </w:r>
      <w:r w:rsidRPr="004B46FF">
        <w:t>18</w:t>
      </w:r>
      <w:r>
        <w:t xml:space="preserve"> years for women and </w:t>
      </w:r>
      <w:r w:rsidRPr="004B46FF">
        <w:t>21</w:t>
      </w:r>
      <w:r>
        <w:t xml:space="preserve"> years for men, but judicial exceptions allow marriage before that age with no absolute minimum specified by law.</w:t>
      </w:r>
    </w:p>
    <w:p w14:paraId="5D3DE2F4" w14:textId="77777777" w:rsidR="00C55B51" w:rsidRDefault="00C55B51" w:rsidP="00CD7970">
      <w:pPr>
        <w:pStyle w:val="SingleTxt"/>
        <w:spacing w:line="234" w:lineRule="atLeast"/>
      </w:pPr>
      <w:r w:rsidRPr="004B46FF">
        <w:t>29</w:t>
      </w:r>
      <w:r>
        <w:t>.</w:t>
      </w:r>
      <w:r>
        <w:tab/>
        <w:t xml:space="preserve">Law No. </w:t>
      </w:r>
      <w:r w:rsidRPr="004B46FF">
        <w:t>4</w:t>
      </w:r>
      <w:r>
        <w:t>-</w:t>
      </w:r>
      <w:r w:rsidRPr="004B46FF">
        <w:t>2010</w:t>
      </w:r>
      <w:r>
        <w:t xml:space="preserve"> of </w:t>
      </w:r>
      <w:r w:rsidRPr="004B46FF">
        <w:t>14</w:t>
      </w:r>
      <w:r>
        <w:t xml:space="preserve"> June </w:t>
      </w:r>
      <w:r w:rsidRPr="004B46FF">
        <w:t>2010</w:t>
      </w:r>
      <w:r>
        <w:t xml:space="preserve"> on the Protection of the Child and the Mouebara Law No. </w:t>
      </w:r>
      <w:r w:rsidRPr="004B46FF">
        <w:t>19</w:t>
      </w:r>
      <w:r>
        <w:t>-</w:t>
      </w:r>
      <w:r w:rsidRPr="004B46FF">
        <w:t>2022</w:t>
      </w:r>
      <w:r>
        <w:t xml:space="preserve"> of May </w:t>
      </w:r>
      <w:r w:rsidRPr="004B46FF">
        <w:t>2022</w:t>
      </w:r>
      <w:r>
        <w:t xml:space="preserve"> on combating violence against women in the Republic of Congo, which applies to educational institutions, prohibit all forms of gender-based violence and provide protection against corporal punishment.</w:t>
      </w:r>
    </w:p>
    <w:p w14:paraId="2A3887C7" w14:textId="77777777" w:rsidR="00C55B51" w:rsidRDefault="00C55B51" w:rsidP="00CD7970">
      <w:pPr>
        <w:pStyle w:val="SingleTxt"/>
        <w:spacing w:line="234" w:lineRule="atLeast"/>
      </w:pPr>
      <w:r w:rsidRPr="004B46FF">
        <w:t>30</w:t>
      </w:r>
      <w:r>
        <w:t>.</w:t>
      </w:r>
      <w:r>
        <w:tab/>
        <w:t xml:space="preserve">The Labour Code and Law No. </w:t>
      </w:r>
      <w:r w:rsidRPr="004B46FF">
        <w:t>4</w:t>
      </w:r>
      <w:r>
        <w:t>-</w:t>
      </w:r>
      <w:r w:rsidRPr="004B46FF">
        <w:t>2010</w:t>
      </w:r>
      <w:r>
        <w:t xml:space="preserve"> of </w:t>
      </w:r>
      <w:r w:rsidRPr="004B46FF">
        <w:t>14</w:t>
      </w:r>
      <w:r>
        <w:t xml:space="preserve"> June </w:t>
      </w:r>
      <w:r w:rsidRPr="004B46FF">
        <w:t>2010</w:t>
      </w:r>
      <w:r>
        <w:t xml:space="preserve"> on the Protection of the Child set the minimum legal age for employment at </w:t>
      </w:r>
      <w:r w:rsidRPr="004B46FF">
        <w:t>16</w:t>
      </w:r>
      <w:r>
        <w:t xml:space="preserve"> years of age, which is in line with the end of compulsory education.</w:t>
      </w:r>
    </w:p>
    <w:p w14:paraId="55BDAEAA" w14:textId="77777777" w:rsidR="00C55B51" w:rsidRDefault="00C55B51" w:rsidP="00CD7970">
      <w:pPr>
        <w:pStyle w:val="SingleTxt"/>
        <w:spacing w:line="234" w:lineRule="atLeast"/>
      </w:pPr>
      <w:r w:rsidRPr="004B46FF">
        <w:t>31</w:t>
      </w:r>
      <w:r>
        <w:t>.</w:t>
      </w:r>
      <w:r>
        <w:tab/>
        <w:t xml:space="preserve">According to UIS’ latest data, in </w:t>
      </w:r>
      <w:r w:rsidRPr="004B46FF">
        <w:t>2023</w:t>
      </w:r>
      <w:r>
        <w:t xml:space="preserve"> the gross enrolment rate in primary education was at </w:t>
      </w:r>
      <w:r w:rsidRPr="004B46FF">
        <w:t>89</w:t>
      </w:r>
      <w:r>
        <w:t>% globally (</w:t>
      </w:r>
      <w:r w:rsidRPr="004B46FF">
        <w:t>88</w:t>
      </w:r>
      <w:r>
        <w:t xml:space="preserve">% for girls and </w:t>
      </w:r>
      <w:r w:rsidRPr="004B46FF">
        <w:t>90</w:t>
      </w:r>
      <w:r>
        <w:t>% for boys). There is no recent UIS data on gross enrolment at secondary level.</w:t>
      </w:r>
    </w:p>
    <w:p w14:paraId="68E293A3" w14:textId="77777777" w:rsidR="00C55B51" w:rsidRDefault="00C55B51" w:rsidP="00CD7970">
      <w:pPr>
        <w:pStyle w:val="SingleTxt"/>
        <w:spacing w:line="234" w:lineRule="atLeast"/>
      </w:pPr>
      <w:r w:rsidRPr="004B46FF">
        <w:t>32</w:t>
      </w:r>
      <w:r>
        <w:t>.</w:t>
      </w:r>
      <w:r>
        <w:tab/>
        <w:t xml:space="preserve">According to UIS’ latest data, in </w:t>
      </w:r>
      <w:r w:rsidRPr="004B46FF">
        <w:t>2022</w:t>
      </w:r>
      <w:r>
        <w:t xml:space="preserve"> expenditure on education by the Republic of Congo represented </w:t>
      </w:r>
      <w:r w:rsidRPr="004B46FF">
        <w:t>2</w:t>
      </w:r>
      <w:r>
        <w:t>,</w:t>
      </w:r>
      <w:r w:rsidRPr="004B46FF">
        <w:t>95</w:t>
      </w:r>
      <w:r>
        <w:t xml:space="preserve">% of GDP and </w:t>
      </w:r>
      <w:r w:rsidRPr="004B46FF">
        <w:t>15</w:t>
      </w:r>
      <w:r>
        <w:t>,</w:t>
      </w:r>
      <w:r w:rsidRPr="004B46FF">
        <w:t>51</w:t>
      </w:r>
      <w:r>
        <w:t xml:space="preserve">% of total government expenditure. </w:t>
      </w:r>
    </w:p>
    <w:p w14:paraId="5746B2EC" w14:textId="77777777" w:rsidR="00C55B51" w:rsidRDefault="00C55B51" w:rsidP="00CD7970">
      <w:pPr>
        <w:pStyle w:val="SingleTxt"/>
        <w:spacing w:line="234" w:lineRule="atLeast"/>
      </w:pPr>
      <w:r w:rsidRPr="004B46FF">
        <w:t>33</w:t>
      </w:r>
      <w:r>
        <w:t>.</w:t>
      </w:r>
      <w:r>
        <w:tab/>
        <w:t xml:space="preserve">The Republic of Congo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t>-</w:t>
      </w:r>
      <w:r w:rsidRPr="004B46FF">
        <w:t>2025</w:t>
      </w:r>
      <w:r>
        <w:t>); it should be recommended that the country participate.</w:t>
      </w:r>
    </w:p>
    <w:p w14:paraId="455B2D38" w14:textId="77777777" w:rsidR="00CD7970" w:rsidRPr="00CD7970" w:rsidRDefault="00CD7970" w:rsidP="00CD7970">
      <w:pPr>
        <w:pStyle w:val="SingleTxt"/>
        <w:spacing w:after="0" w:line="120" w:lineRule="exact"/>
        <w:rPr>
          <w:sz w:val="10"/>
        </w:rPr>
      </w:pPr>
    </w:p>
    <w:p w14:paraId="4E4AF85A" w14:textId="77777777" w:rsidR="00C55B51" w:rsidRPr="004B46FF" w:rsidRDefault="00C55B51" w:rsidP="00372213">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Democratic Republic of the Congo</w:t>
      </w:r>
    </w:p>
    <w:p w14:paraId="7E1F9E56" w14:textId="77777777" w:rsidR="00372213" w:rsidRPr="00372213" w:rsidRDefault="00372213" w:rsidP="002B0E4D">
      <w:pPr>
        <w:pStyle w:val="SingleTxt"/>
        <w:widowControl w:val="0"/>
        <w:spacing w:after="0" w:line="120" w:lineRule="exact"/>
        <w:rPr>
          <w:sz w:val="10"/>
          <w:lang w:val="en-US"/>
        </w:rPr>
      </w:pPr>
    </w:p>
    <w:p w14:paraId="2D266EC3" w14:textId="77777777" w:rsidR="00C55B51" w:rsidRDefault="00C55B51" w:rsidP="002B0E4D">
      <w:pPr>
        <w:pStyle w:val="SingleTxt"/>
        <w:widowControl w:val="0"/>
      </w:pPr>
      <w:r w:rsidRPr="004B46FF">
        <w:t>34</w:t>
      </w:r>
      <w:r>
        <w:t>.</w:t>
      </w:r>
      <w:r>
        <w:tab/>
        <w:t>The Democratic Republic of the Congo has not ratified the UNESCO Convention against Discrimination in Education; it should be recommended that it do so.</w:t>
      </w:r>
    </w:p>
    <w:p w14:paraId="3CEBFF0E" w14:textId="77777777" w:rsidR="009623C5" w:rsidRDefault="00C55B51" w:rsidP="00C55B51">
      <w:pPr>
        <w:pStyle w:val="SingleTxt"/>
      </w:pPr>
      <w:r w:rsidRPr="004B46FF">
        <w:t>35</w:t>
      </w:r>
      <w:r>
        <w:t>.</w:t>
      </w:r>
      <w:r>
        <w:tab/>
        <w:t xml:space="preserve">The Constitution of the Democratic Republic of the Congo guarantees the right to education and contains a principle of non-discrimination. It does not explicitly mention discrimination based on sex or gender, which is only mentioned in the article on access to education. The Framework Law No. </w:t>
      </w:r>
      <w:r w:rsidRPr="004B46FF">
        <w:t>014</w:t>
      </w:r>
      <w:r>
        <w:t>/</w:t>
      </w:r>
      <w:r w:rsidRPr="004B46FF">
        <w:t>004</w:t>
      </w:r>
      <w:r>
        <w:t xml:space="preserve"> of </w:t>
      </w:r>
      <w:r w:rsidRPr="004B46FF">
        <w:t>2014</w:t>
      </w:r>
      <w:r>
        <w:t xml:space="preserve"> on national education guarantees the right to access education of all women and men. The right to education is explicitly recognized for children in Law No. </w:t>
      </w:r>
      <w:r w:rsidRPr="004B46FF">
        <w:t>09</w:t>
      </w:r>
      <w:r>
        <w:t>/</w:t>
      </w:r>
      <w:r w:rsidRPr="004B46FF">
        <w:t>001</w:t>
      </w:r>
      <w:r>
        <w:t xml:space="preserve"> of </w:t>
      </w:r>
      <w:r w:rsidRPr="004B46FF">
        <w:t>2009</w:t>
      </w:r>
      <w:r>
        <w:t xml:space="preserve"> on child protection.</w:t>
      </w:r>
      <w:r w:rsidR="009623C5">
        <w:t xml:space="preserve"> </w:t>
      </w:r>
    </w:p>
    <w:p w14:paraId="18A6B91D" w14:textId="44A49387" w:rsidR="00C55B51" w:rsidRDefault="00C55B51" w:rsidP="00C55B51">
      <w:pPr>
        <w:pStyle w:val="SingleTxt"/>
      </w:pPr>
      <w:r w:rsidRPr="004B46FF">
        <w:t>36</w:t>
      </w:r>
      <w:r>
        <w:t>.</w:t>
      </w:r>
      <w:r>
        <w:tab/>
        <w:t xml:space="preserve">The legislation guarantees </w:t>
      </w:r>
      <w:r w:rsidRPr="004B46FF">
        <w:t>6</w:t>
      </w:r>
      <w:r>
        <w:t xml:space="preserve"> years of free and compulsory primary education, and </w:t>
      </w:r>
      <w:r w:rsidRPr="004B46FF">
        <w:t>2</w:t>
      </w:r>
      <w:r>
        <w:t xml:space="preserve"> years of free secondary education. The Law on national education introduced pre-primary education but did not make it compulsory or free of charge.</w:t>
      </w:r>
    </w:p>
    <w:p w14:paraId="4F185CE2" w14:textId="77777777" w:rsidR="00C55B51" w:rsidRDefault="00C55B51" w:rsidP="00C55B51">
      <w:pPr>
        <w:pStyle w:val="SingleTxt"/>
      </w:pPr>
      <w:r w:rsidRPr="004B46FF">
        <w:t>37</w:t>
      </w:r>
      <w:r>
        <w:t>.</w:t>
      </w:r>
      <w:r>
        <w:tab/>
        <w:t xml:space="preserve">The legal framework sets the legal age of marriage at </w:t>
      </w:r>
      <w:r w:rsidRPr="004B46FF">
        <w:t>18</w:t>
      </w:r>
      <w:r>
        <w:t xml:space="preserve"> years old, with no exceptions.</w:t>
      </w:r>
    </w:p>
    <w:p w14:paraId="74B031A6" w14:textId="77777777" w:rsidR="00C55B51" w:rsidRDefault="00C55B51" w:rsidP="00C55B51">
      <w:pPr>
        <w:pStyle w:val="SingleTxt"/>
      </w:pPr>
      <w:r w:rsidRPr="004B46FF">
        <w:t>38</w:t>
      </w:r>
      <w:r>
        <w:t>.</w:t>
      </w:r>
      <w:r>
        <w:tab/>
        <w:t xml:space="preserve">The Law guarantees the continuation of education for pregnant girls and young mothers. Even though the legislation states that children have the right to be protected from all forms of violence, it does not explicitly prohibit corporal punishment, nor does it protect from gender-based violence in schools. </w:t>
      </w:r>
    </w:p>
    <w:p w14:paraId="266DAE8F" w14:textId="77777777" w:rsidR="00C55B51" w:rsidRDefault="00C55B51" w:rsidP="00C55B51">
      <w:pPr>
        <w:pStyle w:val="SingleTxt"/>
      </w:pPr>
      <w:r w:rsidRPr="004B46FF">
        <w:t>39</w:t>
      </w:r>
      <w:r>
        <w:t>.</w:t>
      </w:r>
      <w:r>
        <w:tab/>
        <w:t xml:space="preserve">The legislation sets the minimum age for employment at </w:t>
      </w:r>
      <w:r w:rsidRPr="004B46FF">
        <w:t>16</w:t>
      </w:r>
      <w:r>
        <w:t>, which is not aligned with the end of compulsory education (</w:t>
      </w:r>
      <w:r w:rsidRPr="004B46FF">
        <w:t>12</w:t>
      </w:r>
      <w:r>
        <w:t xml:space="preserve"> years old).</w:t>
      </w:r>
    </w:p>
    <w:p w14:paraId="58CE6429" w14:textId="77777777" w:rsidR="00C55B51" w:rsidRDefault="00C55B51" w:rsidP="00C55B51">
      <w:pPr>
        <w:pStyle w:val="SingleTxt"/>
      </w:pPr>
      <w:r w:rsidRPr="004B46FF">
        <w:t>40</w:t>
      </w:r>
      <w:r>
        <w:t>.</w:t>
      </w:r>
      <w:r>
        <w:tab/>
        <w:t xml:space="preserve">According to UIS’ latest data, in </w:t>
      </w:r>
      <w:r w:rsidRPr="004B46FF">
        <w:t>2023</w:t>
      </w:r>
      <w:r>
        <w:t xml:space="preserve"> the gross enrolment rate in primary education was at </w:t>
      </w:r>
      <w:r w:rsidRPr="004B46FF">
        <w:t>120</w:t>
      </w:r>
      <w:r>
        <w:t>% globally (</w:t>
      </w:r>
      <w:r w:rsidRPr="004B46FF">
        <w:t>117</w:t>
      </w:r>
      <w:r>
        <w:t xml:space="preserve">% for girls and </w:t>
      </w:r>
      <w:r w:rsidRPr="004B46FF">
        <w:t>123</w:t>
      </w:r>
      <w:r>
        <w:t xml:space="preserve">% for boys). In </w:t>
      </w:r>
      <w:r w:rsidRPr="004B46FF">
        <w:t>2021</w:t>
      </w:r>
      <w:r>
        <w:t xml:space="preserve">, the gross enrolment rate in secondary education was </w:t>
      </w:r>
      <w:r w:rsidRPr="004B46FF">
        <w:t>57</w:t>
      </w:r>
      <w:r>
        <w:t>% globally (</w:t>
      </w:r>
      <w:r w:rsidRPr="004B46FF">
        <w:t>44</w:t>
      </w:r>
      <w:r>
        <w:t xml:space="preserve">% for girls and </w:t>
      </w:r>
      <w:r w:rsidRPr="004B46FF">
        <w:t>70</w:t>
      </w:r>
      <w:r>
        <w:t>% for boys).</w:t>
      </w:r>
    </w:p>
    <w:p w14:paraId="00E56C4A" w14:textId="77777777" w:rsidR="00C55B51" w:rsidRDefault="00C55B51" w:rsidP="00C55B51">
      <w:pPr>
        <w:pStyle w:val="SingleTxt"/>
      </w:pPr>
      <w:r w:rsidRPr="004B46FF">
        <w:t>41</w:t>
      </w:r>
      <w:r>
        <w:t>.</w:t>
      </w:r>
      <w:r>
        <w:tab/>
        <w:t xml:space="preserve">According to UIS’ latest data, expenditure on education by the Democratic Republic of the Congo represented </w:t>
      </w:r>
      <w:r w:rsidRPr="004B46FF">
        <w:t>3</w:t>
      </w:r>
      <w:r>
        <w:t xml:space="preserve">% of GDP in </w:t>
      </w:r>
      <w:r w:rsidRPr="004B46FF">
        <w:t>2022</w:t>
      </w:r>
      <w:r>
        <w:t xml:space="preserve">. There is no recent data on the percentage of total government expenditure on education. </w:t>
      </w:r>
    </w:p>
    <w:p w14:paraId="7C77FBDD" w14:textId="77777777" w:rsidR="00C55B51" w:rsidRDefault="00C55B51" w:rsidP="00C55B51">
      <w:pPr>
        <w:pStyle w:val="SingleTxt"/>
      </w:pPr>
      <w:r w:rsidRPr="004B46FF">
        <w:t>42</w:t>
      </w:r>
      <w:r>
        <w:t>.</w:t>
      </w:r>
      <w:r>
        <w:tab/>
        <w:t xml:space="preserve">The Democratic Republic of the Congo has submitted a national report on the measures taken to implement the Convention against Discrimination in Education to the current </w:t>
      </w:r>
      <w:r w:rsidRPr="004B46FF">
        <w:t>11</w:t>
      </w:r>
      <w:r>
        <w:t>th Consultation on the Convention and Recommendation against Discrimination in Education.</w:t>
      </w:r>
    </w:p>
    <w:p w14:paraId="569E0482" w14:textId="77777777" w:rsidR="00CA42A0" w:rsidRPr="00CA42A0" w:rsidRDefault="00CA42A0" w:rsidP="00CA42A0">
      <w:pPr>
        <w:pStyle w:val="SingleTxt"/>
        <w:spacing w:after="0" w:line="120" w:lineRule="exact"/>
        <w:rPr>
          <w:sz w:val="10"/>
        </w:rPr>
      </w:pPr>
    </w:p>
    <w:p w14:paraId="22065B34"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Liechtenstein</w:t>
      </w:r>
    </w:p>
    <w:p w14:paraId="3D2A1E3A" w14:textId="77777777" w:rsidR="00CA42A0" w:rsidRPr="00CA42A0" w:rsidRDefault="00CA42A0" w:rsidP="00CA42A0">
      <w:pPr>
        <w:pStyle w:val="SingleTxt"/>
        <w:spacing w:after="0" w:line="120" w:lineRule="exact"/>
        <w:rPr>
          <w:sz w:val="10"/>
          <w:lang w:val="en-US"/>
        </w:rPr>
      </w:pPr>
    </w:p>
    <w:p w14:paraId="68E599F4" w14:textId="77777777" w:rsidR="00C55B51" w:rsidRDefault="00C55B51" w:rsidP="00C55B51">
      <w:pPr>
        <w:pStyle w:val="SingleTxt"/>
      </w:pPr>
      <w:r w:rsidRPr="004B46FF">
        <w:t>43</w:t>
      </w:r>
      <w:r>
        <w:t>.</w:t>
      </w:r>
      <w:r>
        <w:tab/>
        <w:t>Liechtenstein has not ratified the UNESCO Convention against Discrimination in Education and is not a UNESCO Member State.</w:t>
      </w:r>
    </w:p>
    <w:p w14:paraId="4B500B18" w14:textId="77777777" w:rsidR="00C55B51" w:rsidRDefault="00C55B51" w:rsidP="00C55B51">
      <w:pPr>
        <w:pStyle w:val="SingleTxt"/>
      </w:pPr>
      <w:r w:rsidRPr="004B46FF">
        <w:t>44</w:t>
      </w:r>
      <w:r>
        <w:t>.</w:t>
      </w:r>
      <w:r>
        <w:tab/>
        <w:t>The Constitution of the Principality of Liechtenstein does not enshrine the right to education but only provides that the State “supports and promotes” it. It contains an equality principle between men and women. No provision guaranteeing the right to education without discrimination has been identified in the legislation.</w:t>
      </w:r>
    </w:p>
    <w:p w14:paraId="58C66F4F" w14:textId="77777777" w:rsidR="00C55B51" w:rsidRDefault="00C55B51" w:rsidP="00C55B51">
      <w:pPr>
        <w:pStyle w:val="SingleTxt"/>
      </w:pPr>
      <w:r w:rsidRPr="004B46FF">
        <w:t>45</w:t>
      </w:r>
      <w:r>
        <w:t>.</w:t>
      </w:r>
      <w:r>
        <w:tab/>
        <w:t xml:space="preserve">The legal framework of Liechtenstein guarantees nine years of free and compulsory education starting at age </w:t>
      </w:r>
      <w:r w:rsidRPr="004B46FF">
        <w:t>6</w:t>
      </w:r>
      <w:r>
        <w:t>, covering five years of primary education and four years of secondary education. The legislation guarantees free pre-primary education for two years. Attendance is usually voluntary, however in some specific cases it can be made compulsory.</w:t>
      </w:r>
    </w:p>
    <w:p w14:paraId="4FA91080" w14:textId="77777777" w:rsidR="00C55B51" w:rsidRDefault="00C55B51" w:rsidP="00C55B51">
      <w:pPr>
        <w:pStyle w:val="SingleTxt"/>
      </w:pPr>
      <w:r w:rsidRPr="004B46FF">
        <w:lastRenderedPageBreak/>
        <w:t>46</w:t>
      </w:r>
      <w:r>
        <w:t>.</w:t>
      </w:r>
      <w:r>
        <w:tab/>
        <w:t xml:space="preserve">The legal age of marriage is </w:t>
      </w:r>
      <w:r w:rsidRPr="004B46FF">
        <w:t>18</w:t>
      </w:r>
      <w:r>
        <w:t xml:space="preserve"> years old for both girls and boys, however the Marriage Act provides that it is possible to get married before this age with judicial consent, without specifying an absolute minimum age.</w:t>
      </w:r>
    </w:p>
    <w:p w14:paraId="23EAE06F" w14:textId="77777777" w:rsidR="00C55B51" w:rsidRDefault="00C55B51" w:rsidP="00C55B51">
      <w:pPr>
        <w:pStyle w:val="SingleTxt"/>
      </w:pPr>
      <w:r w:rsidRPr="004B46FF">
        <w:t>47</w:t>
      </w:r>
      <w:r>
        <w:t>.</w:t>
      </w:r>
      <w:r>
        <w:tab/>
        <w:t>No legal provision has been identified relating to the right to education of pregnant and parenting girls. Corporal punishment is prohibited in schools. No provision regarding violence in schools has been identified in the legislation.</w:t>
      </w:r>
    </w:p>
    <w:p w14:paraId="04B0C550" w14:textId="77777777" w:rsidR="00C55B51" w:rsidRDefault="00C55B51" w:rsidP="00C55B51">
      <w:pPr>
        <w:pStyle w:val="SingleTxt"/>
      </w:pPr>
      <w:r w:rsidRPr="004B46FF">
        <w:t>48</w:t>
      </w:r>
      <w:r>
        <w:t>.</w:t>
      </w:r>
      <w:r>
        <w:tab/>
        <w:t xml:space="preserve">The labour law sets the minimum age of work at </w:t>
      </w:r>
      <w:r w:rsidRPr="004B46FF">
        <w:t>15</w:t>
      </w:r>
      <w:r>
        <w:t>, which is aligned with the end of compulsory education.</w:t>
      </w:r>
    </w:p>
    <w:p w14:paraId="0C8E5061" w14:textId="77777777" w:rsidR="00C55B51" w:rsidRDefault="00C55B51" w:rsidP="00C55B51">
      <w:pPr>
        <w:pStyle w:val="SingleTxt"/>
      </w:pPr>
      <w:r w:rsidRPr="004B46FF">
        <w:t>49</w:t>
      </w:r>
      <w:r>
        <w:t>.</w:t>
      </w:r>
      <w:r>
        <w:tab/>
        <w:t xml:space="preserve">According to UIS’ latest data, in </w:t>
      </w:r>
      <w:r w:rsidRPr="004B46FF">
        <w:t>2021</w:t>
      </w:r>
      <w:r>
        <w:t xml:space="preserve"> the gross enrolment rate in primary education was at </w:t>
      </w:r>
      <w:r w:rsidRPr="004B46FF">
        <w:t>102</w:t>
      </w:r>
      <w:r>
        <w:t>% globally (</w:t>
      </w:r>
      <w:r w:rsidRPr="004B46FF">
        <w:t>101</w:t>
      </w:r>
      <w:r>
        <w:t xml:space="preserve">% for girls and </w:t>
      </w:r>
      <w:r w:rsidRPr="004B46FF">
        <w:t>103</w:t>
      </w:r>
      <w:r>
        <w:t xml:space="preserve">% for boys) while the gross enrolment rate in secondary education was </w:t>
      </w:r>
      <w:r w:rsidRPr="004B46FF">
        <w:t>119</w:t>
      </w:r>
      <w:r>
        <w:t>% globally (</w:t>
      </w:r>
      <w:r w:rsidRPr="004B46FF">
        <w:t>109</w:t>
      </w:r>
      <w:r>
        <w:t xml:space="preserve">% for girls and </w:t>
      </w:r>
      <w:r w:rsidRPr="004B46FF">
        <w:t>128</w:t>
      </w:r>
      <w:r>
        <w:t>% for boys).</w:t>
      </w:r>
    </w:p>
    <w:p w14:paraId="4AAE4333" w14:textId="77777777" w:rsidR="00C55B51" w:rsidRDefault="00C55B51" w:rsidP="00C55B51">
      <w:pPr>
        <w:pStyle w:val="SingleTxt"/>
      </w:pPr>
      <w:r w:rsidRPr="004B46FF">
        <w:t>50</w:t>
      </w:r>
      <w:r>
        <w:t>.</w:t>
      </w:r>
      <w:r>
        <w:tab/>
        <w:t>There are no recent data on expenditure on education by Liechtenstein.</w:t>
      </w:r>
    </w:p>
    <w:p w14:paraId="0F7AFB2F" w14:textId="77777777" w:rsidR="00CA42A0" w:rsidRPr="00CA42A0" w:rsidRDefault="00CA42A0" w:rsidP="00CA42A0">
      <w:pPr>
        <w:pStyle w:val="SingleTxt"/>
        <w:spacing w:after="0" w:line="120" w:lineRule="exact"/>
        <w:rPr>
          <w:sz w:val="10"/>
        </w:rPr>
      </w:pPr>
    </w:p>
    <w:p w14:paraId="1A54CA94"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Luxembourg</w:t>
      </w:r>
    </w:p>
    <w:p w14:paraId="4C125B26" w14:textId="77777777" w:rsidR="00CA42A0" w:rsidRPr="00CA42A0" w:rsidRDefault="00CA42A0" w:rsidP="00CA42A0">
      <w:pPr>
        <w:pStyle w:val="SingleTxt"/>
        <w:spacing w:after="0" w:line="120" w:lineRule="exact"/>
        <w:rPr>
          <w:sz w:val="10"/>
          <w:lang w:val="en-US"/>
        </w:rPr>
      </w:pPr>
    </w:p>
    <w:p w14:paraId="41EC5B72" w14:textId="77777777" w:rsidR="00C55B51" w:rsidRDefault="00C55B51" w:rsidP="00C55B51">
      <w:pPr>
        <w:pStyle w:val="SingleTxt"/>
      </w:pPr>
      <w:r w:rsidRPr="004B46FF">
        <w:t>51</w:t>
      </w:r>
      <w:r>
        <w:t>.</w:t>
      </w:r>
      <w:r>
        <w:tab/>
        <w:t xml:space="preserve">Luxembourg ratified the UNESCO Convention against Discrimination in Education on </w:t>
      </w:r>
      <w:r w:rsidRPr="004B46FF">
        <w:t>20</w:t>
      </w:r>
      <w:r>
        <w:t xml:space="preserve"> January </w:t>
      </w:r>
      <w:r w:rsidRPr="004B46FF">
        <w:t>1970</w:t>
      </w:r>
      <w:r>
        <w:t>.</w:t>
      </w:r>
    </w:p>
    <w:p w14:paraId="237CE96D" w14:textId="77777777" w:rsidR="00C55B51" w:rsidRDefault="00C55B51" w:rsidP="00C55B51">
      <w:pPr>
        <w:pStyle w:val="SingleTxt"/>
      </w:pPr>
      <w:r w:rsidRPr="004B46FF">
        <w:t>52</w:t>
      </w:r>
      <w:r>
        <w:t>.</w:t>
      </w:r>
      <w:r>
        <w:tab/>
        <w:t xml:space="preserve">The Constitution of Luxembourg as amended in </w:t>
      </w:r>
      <w:r w:rsidRPr="004B46FF">
        <w:t>2023</w:t>
      </w:r>
      <w:r>
        <w:t xml:space="preserve"> guarantees the right to education for all and contains a principle of equality before the law as well as the principle of gender equality. The legislation only guarantees the right to basic education for children without discrimination, notably based on sex. </w:t>
      </w:r>
    </w:p>
    <w:p w14:paraId="0A13B93E" w14:textId="77777777" w:rsidR="00C55B51" w:rsidRDefault="00C55B51" w:rsidP="00C55B51">
      <w:pPr>
        <w:pStyle w:val="SingleTxt"/>
      </w:pPr>
      <w:r w:rsidRPr="004B46FF">
        <w:t>53</w:t>
      </w:r>
      <w:r>
        <w:t>.</w:t>
      </w:r>
      <w:r>
        <w:tab/>
        <w:t xml:space="preserve">According to the Law on compulsory education of </w:t>
      </w:r>
      <w:r w:rsidRPr="004B46FF">
        <w:t>2023</w:t>
      </w:r>
      <w:r>
        <w:t xml:space="preserve"> and per the modified Law of </w:t>
      </w:r>
      <w:r w:rsidRPr="004B46FF">
        <w:t>6</w:t>
      </w:r>
      <w:r>
        <w:t xml:space="preserve"> February </w:t>
      </w:r>
      <w:r w:rsidRPr="004B46FF">
        <w:t>2009</w:t>
      </w:r>
      <w:r>
        <w:t xml:space="preserve"> on the organization of basic education, primary and secondary education is compulsory for </w:t>
      </w:r>
      <w:r w:rsidRPr="004B46FF">
        <w:t>10</w:t>
      </w:r>
      <w:r>
        <w:t xml:space="preserve"> years and free for </w:t>
      </w:r>
      <w:r w:rsidRPr="004B46FF">
        <w:t>13</w:t>
      </w:r>
      <w:r>
        <w:t xml:space="preserve"> years. Pre-primary education is free and compulsory for two years.</w:t>
      </w:r>
    </w:p>
    <w:p w14:paraId="31B62D4E" w14:textId="77777777" w:rsidR="00C55B51" w:rsidRDefault="00C55B51" w:rsidP="00C55B51">
      <w:pPr>
        <w:pStyle w:val="SingleTxt"/>
      </w:pPr>
      <w:r w:rsidRPr="004B46FF">
        <w:t>54</w:t>
      </w:r>
      <w:r>
        <w:t>.</w:t>
      </w:r>
      <w:r>
        <w:tab/>
        <w:t xml:space="preserve">The Luxembourg Civil Code sets the legal age of marriage at </w:t>
      </w:r>
      <w:r w:rsidRPr="004B46FF">
        <w:t>18</w:t>
      </w:r>
      <w:r>
        <w:t xml:space="preserve"> years. The legislation allows for judicial exceptions but does not provide for an absolute minimum age for minors within these exceptions.</w:t>
      </w:r>
    </w:p>
    <w:p w14:paraId="34F4E280" w14:textId="77777777" w:rsidR="00C55B51" w:rsidRDefault="00C55B51" w:rsidP="00C55B51">
      <w:pPr>
        <w:pStyle w:val="SingleTxt"/>
      </w:pPr>
      <w:r w:rsidRPr="004B46FF">
        <w:t>55</w:t>
      </w:r>
      <w:r>
        <w:t>.</w:t>
      </w:r>
      <w:r>
        <w:tab/>
        <w:t xml:space="preserve">The legal minimum working age in Luxembourg is </w:t>
      </w:r>
      <w:r w:rsidRPr="004B46FF">
        <w:t>15</w:t>
      </w:r>
      <w:r>
        <w:t xml:space="preserve"> years, which is aligned with the end of compulsory education (</w:t>
      </w:r>
      <w:r w:rsidRPr="004B46FF">
        <w:t>16</w:t>
      </w:r>
      <w:r>
        <w:t xml:space="preserve"> years old).</w:t>
      </w:r>
    </w:p>
    <w:p w14:paraId="31A2282F" w14:textId="77777777" w:rsidR="00C55B51" w:rsidRDefault="00C55B51" w:rsidP="00C55B51">
      <w:pPr>
        <w:pStyle w:val="SingleTxt"/>
      </w:pPr>
      <w:r w:rsidRPr="004B46FF">
        <w:t>56</w:t>
      </w:r>
      <w:r>
        <w:t>.</w:t>
      </w:r>
      <w:r>
        <w:tab/>
        <w:t>Luxembourg legislation prohibits corporal punishment in schools as well as physical and psychological violence. No mention of sexual violence has been identified.</w:t>
      </w:r>
    </w:p>
    <w:p w14:paraId="34EC6B31" w14:textId="77777777" w:rsidR="00C55B51" w:rsidRDefault="00C55B51" w:rsidP="00C55B51">
      <w:pPr>
        <w:pStyle w:val="SingleTxt"/>
      </w:pPr>
      <w:r w:rsidRPr="004B46FF">
        <w:t>57</w:t>
      </w:r>
      <w:r>
        <w:t>.</w:t>
      </w:r>
      <w:r>
        <w:tab/>
        <w:t xml:space="preserve">According to UIS’ latest data, in </w:t>
      </w:r>
      <w:r w:rsidRPr="004B46FF">
        <w:t>2022</w:t>
      </w:r>
      <w:r>
        <w:t xml:space="preserve"> the gross enrolment rate in primary education was at </w:t>
      </w:r>
      <w:r w:rsidRPr="004B46FF">
        <w:t>99</w:t>
      </w:r>
      <w:r>
        <w:t>% globally (</w:t>
      </w:r>
      <w:r w:rsidRPr="004B46FF">
        <w:t>100</w:t>
      </w:r>
      <w:r>
        <w:t xml:space="preserve">% for girls and </w:t>
      </w:r>
      <w:r w:rsidRPr="004B46FF">
        <w:t>99</w:t>
      </w:r>
      <w:r>
        <w:t xml:space="preserve">% for boys) while the gross enrolment rate in secondary education was at </w:t>
      </w:r>
      <w:r w:rsidRPr="004B46FF">
        <w:t>108</w:t>
      </w:r>
      <w:r>
        <w:t>% globally (</w:t>
      </w:r>
      <w:r w:rsidRPr="004B46FF">
        <w:t>109</w:t>
      </w:r>
      <w:r>
        <w:t xml:space="preserve">% for girls and </w:t>
      </w:r>
      <w:r w:rsidRPr="004B46FF">
        <w:t>107</w:t>
      </w:r>
      <w:r>
        <w:t>% for boys).</w:t>
      </w:r>
    </w:p>
    <w:p w14:paraId="6CD901A7" w14:textId="77777777" w:rsidR="00C55B51" w:rsidRDefault="00C55B51" w:rsidP="00C55B51">
      <w:pPr>
        <w:pStyle w:val="SingleTxt"/>
      </w:pPr>
      <w:r w:rsidRPr="004B46FF">
        <w:t>58</w:t>
      </w:r>
      <w:r>
        <w:t>.</w:t>
      </w:r>
      <w:r>
        <w:tab/>
        <w:t xml:space="preserve">According to UIS’ latest data, in </w:t>
      </w:r>
      <w:r w:rsidRPr="004B46FF">
        <w:t>2022</w:t>
      </w:r>
      <w:r>
        <w:t xml:space="preserve">, expenditure on education by Luxembourg represented </w:t>
      </w:r>
      <w:r w:rsidRPr="004B46FF">
        <w:t>4</w:t>
      </w:r>
      <w:r>
        <w:t>,</w:t>
      </w:r>
      <w:r w:rsidRPr="004B46FF">
        <w:t>7</w:t>
      </w:r>
      <w:r>
        <w:t xml:space="preserve">% of GDP and </w:t>
      </w:r>
      <w:r w:rsidRPr="004B46FF">
        <w:t>10</w:t>
      </w:r>
      <w:r>
        <w:t>,</w:t>
      </w:r>
      <w:r w:rsidRPr="004B46FF">
        <w:t>74</w:t>
      </w:r>
      <w:r>
        <w:t xml:space="preserve">% of total government expenditure. </w:t>
      </w:r>
    </w:p>
    <w:p w14:paraId="5C214F1D" w14:textId="777A3D9E" w:rsidR="00C55B51" w:rsidRDefault="00C55B51" w:rsidP="00C55B51">
      <w:pPr>
        <w:pStyle w:val="SingleTxt"/>
      </w:pPr>
      <w:r w:rsidRPr="004B46FF">
        <w:t>59</w:t>
      </w:r>
      <w:r>
        <w:t>.</w:t>
      </w:r>
      <w:r>
        <w:tab/>
        <w:t xml:space="preserve">Luxembourg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rsidR="00C04271">
        <w:t>–</w:t>
      </w:r>
      <w:r w:rsidRPr="004B46FF">
        <w:t>2025</w:t>
      </w:r>
      <w:r>
        <w:t>); it should be recommended that the country participate.</w:t>
      </w:r>
    </w:p>
    <w:p w14:paraId="4F716DBC" w14:textId="77777777" w:rsidR="00CA42A0" w:rsidRPr="00CA42A0" w:rsidRDefault="00CA42A0" w:rsidP="00CA42A0">
      <w:pPr>
        <w:pStyle w:val="SingleTxt"/>
        <w:spacing w:after="0" w:line="120" w:lineRule="exact"/>
        <w:rPr>
          <w:sz w:val="10"/>
        </w:rPr>
      </w:pPr>
    </w:p>
    <w:p w14:paraId="04E4F7A9"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Nepal </w:t>
      </w:r>
    </w:p>
    <w:p w14:paraId="60B71B0E" w14:textId="77777777" w:rsidR="00CA42A0" w:rsidRPr="00CA42A0" w:rsidRDefault="00CA42A0" w:rsidP="00CA42A0">
      <w:pPr>
        <w:pStyle w:val="SingleTxt"/>
        <w:spacing w:after="0" w:line="120" w:lineRule="exact"/>
        <w:rPr>
          <w:sz w:val="10"/>
          <w:lang w:val="en-US"/>
        </w:rPr>
      </w:pPr>
    </w:p>
    <w:p w14:paraId="5EFDC5FD" w14:textId="77777777" w:rsidR="00C55B51" w:rsidRDefault="00C55B51" w:rsidP="00C55B51">
      <w:pPr>
        <w:pStyle w:val="SingleTxt"/>
      </w:pPr>
      <w:r w:rsidRPr="004B46FF">
        <w:t>60</w:t>
      </w:r>
      <w:r>
        <w:t>.</w:t>
      </w:r>
      <w:r>
        <w:tab/>
        <w:t>Nepal has not ratified the UNESCO Convention against Discrimination in Education; it should be recommended that it ratify it.</w:t>
      </w:r>
    </w:p>
    <w:p w14:paraId="48A17292" w14:textId="77777777" w:rsidR="00C55B51" w:rsidRDefault="00C55B51" w:rsidP="00C55B51">
      <w:pPr>
        <w:pStyle w:val="SingleTxt"/>
      </w:pPr>
      <w:r w:rsidRPr="004B46FF">
        <w:lastRenderedPageBreak/>
        <w:t>61</w:t>
      </w:r>
      <w:r>
        <w:t>.</w:t>
      </w:r>
      <w:r>
        <w:tab/>
        <w:t xml:space="preserve">The Constitution of Nepal of </w:t>
      </w:r>
      <w:r w:rsidRPr="004B46FF">
        <w:t>2015</w:t>
      </w:r>
      <w:r>
        <w:t xml:space="preserve"> does not fully recognize the right to education as this latter is limited to access to basic education and only applies to citizens. The Constitution provides for a right to equality and non-discrimination based on sex. The Free and Compulsory Education Act of </w:t>
      </w:r>
      <w:r w:rsidRPr="004B46FF">
        <w:t>2018</w:t>
      </w:r>
      <w:r>
        <w:t xml:space="preserve"> provides for the right to equal access without discrimination to quality education, but only for citizens. </w:t>
      </w:r>
    </w:p>
    <w:p w14:paraId="74B527F2" w14:textId="77777777" w:rsidR="00C55B51" w:rsidRDefault="00C55B51" w:rsidP="00C55B51">
      <w:pPr>
        <w:pStyle w:val="SingleTxt"/>
      </w:pPr>
      <w:r w:rsidRPr="004B46FF">
        <w:t>62</w:t>
      </w:r>
      <w:r>
        <w:t>.</w:t>
      </w:r>
      <w:r>
        <w:tab/>
        <w:t xml:space="preserve">The legislation guarantees </w:t>
      </w:r>
      <w:r w:rsidRPr="004B46FF">
        <w:t>8</w:t>
      </w:r>
      <w:r>
        <w:t xml:space="preserve"> years of compulsory primary and secondary education and </w:t>
      </w:r>
      <w:r w:rsidRPr="004B46FF">
        <w:t>12</w:t>
      </w:r>
      <w:r>
        <w:t xml:space="preserve"> years of free education. It also provides for one year of compulsory pre-primary education.</w:t>
      </w:r>
    </w:p>
    <w:p w14:paraId="64CA781B" w14:textId="77777777" w:rsidR="00C55B51" w:rsidRDefault="00C55B51" w:rsidP="00C55B51">
      <w:pPr>
        <w:pStyle w:val="SingleTxt"/>
      </w:pPr>
      <w:r w:rsidRPr="004B46FF">
        <w:t>63</w:t>
      </w:r>
      <w:r>
        <w:t>.</w:t>
      </w:r>
      <w:r>
        <w:tab/>
        <w:t xml:space="preserve">The Constitution prohibits child marriage, and domestic laws set the minimum age for marriage for boys and girls at </w:t>
      </w:r>
      <w:r w:rsidRPr="004B46FF">
        <w:t>20</w:t>
      </w:r>
      <w:r>
        <w:t xml:space="preserve"> years, with exceptions that lower the age to </w:t>
      </w:r>
      <w:r w:rsidRPr="004B46FF">
        <w:t>18</w:t>
      </w:r>
      <w:r>
        <w:t xml:space="preserve"> years with consent of the guardian.</w:t>
      </w:r>
    </w:p>
    <w:p w14:paraId="466E9420" w14:textId="77777777" w:rsidR="00C55B51" w:rsidRDefault="00C55B51" w:rsidP="00C55B51">
      <w:pPr>
        <w:pStyle w:val="SingleTxt"/>
      </w:pPr>
      <w:r w:rsidRPr="004B46FF">
        <w:t>64</w:t>
      </w:r>
      <w:r>
        <w:t>.</w:t>
      </w:r>
      <w:r>
        <w:tab/>
        <w:t xml:space="preserve">Physical and mental punishment or ‘undignified’ behaviour towards children are prohibited in school by the Act Relating to Children </w:t>
      </w:r>
      <w:r w:rsidRPr="004B46FF">
        <w:t>2018</w:t>
      </w:r>
      <w:r>
        <w:t>. While the same Act covers extensively the types of violence from which children are protected, including gender-based violence, it is limited to children and only specifically protects against violence perpetrated by teachers.</w:t>
      </w:r>
    </w:p>
    <w:p w14:paraId="1B35742E" w14:textId="77777777" w:rsidR="00C55B51" w:rsidRDefault="00C55B51" w:rsidP="00C55B51">
      <w:pPr>
        <w:pStyle w:val="SingleTxt"/>
      </w:pPr>
      <w:r w:rsidRPr="004B46FF">
        <w:t>65</w:t>
      </w:r>
      <w:r>
        <w:t>.</w:t>
      </w:r>
      <w:r>
        <w:tab/>
        <w:t xml:space="preserve">The minimum age of employment is </w:t>
      </w:r>
      <w:r w:rsidRPr="004B46FF">
        <w:t>14</w:t>
      </w:r>
      <w:r>
        <w:t xml:space="preserve"> years, which is not aligned with the end of compulsory education (</w:t>
      </w:r>
      <w:r w:rsidRPr="004B46FF">
        <w:t>12</w:t>
      </w:r>
      <w:r>
        <w:t xml:space="preserve"> years old).</w:t>
      </w:r>
    </w:p>
    <w:p w14:paraId="6CB6D968" w14:textId="77777777" w:rsidR="00C55B51" w:rsidRDefault="00C55B51" w:rsidP="00C55B51">
      <w:pPr>
        <w:pStyle w:val="SingleTxt"/>
      </w:pPr>
      <w:r w:rsidRPr="004B46FF">
        <w:t>66</w:t>
      </w:r>
      <w:r>
        <w:t>.</w:t>
      </w:r>
      <w:r>
        <w:tab/>
        <w:t xml:space="preserve">According to UIS’ latest data, in </w:t>
      </w:r>
      <w:r w:rsidRPr="004B46FF">
        <w:t>2024</w:t>
      </w:r>
      <w:r>
        <w:t xml:space="preserve"> the gross enrolment rate in primary education was at </w:t>
      </w:r>
      <w:r w:rsidRPr="004B46FF">
        <w:t>120</w:t>
      </w:r>
      <w:r>
        <w:t>% globally (</w:t>
      </w:r>
      <w:r w:rsidRPr="004B46FF">
        <w:t>118</w:t>
      </w:r>
      <w:r>
        <w:t xml:space="preserve">% for girls and </w:t>
      </w:r>
      <w:r w:rsidRPr="004B46FF">
        <w:t>122</w:t>
      </w:r>
      <w:r>
        <w:t xml:space="preserve">% for boys) while the gross enrolment rate in secondary education was at </w:t>
      </w:r>
      <w:r w:rsidRPr="004B46FF">
        <w:t>90</w:t>
      </w:r>
      <w:r>
        <w:t>% globally (</w:t>
      </w:r>
      <w:r w:rsidRPr="004B46FF">
        <w:t>89</w:t>
      </w:r>
      <w:r>
        <w:t xml:space="preserve">% for girls and </w:t>
      </w:r>
      <w:r w:rsidRPr="004B46FF">
        <w:t>90</w:t>
      </w:r>
      <w:r>
        <w:t>% for boys).</w:t>
      </w:r>
    </w:p>
    <w:p w14:paraId="3DBF5CAC" w14:textId="77777777" w:rsidR="00C55B51" w:rsidRDefault="00C55B51" w:rsidP="00C55B51">
      <w:pPr>
        <w:pStyle w:val="SingleTxt"/>
      </w:pPr>
      <w:r w:rsidRPr="004B46FF">
        <w:t>67</w:t>
      </w:r>
      <w:r>
        <w:t>.</w:t>
      </w:r>
      <w:r>
        <w:tab/>
        <w:t xml:space="preserve">According to UIS’ latest data, in </w:t>
      </w:r>
      <w:r w:rsidRPr="004B46FF">
        <w:t>2021</w:t>
      </w:r>
      <w:r>
        <w:t xml:space="preserve"> expenditure on education by Nepal represented </w:t>
      </w:r>
      <w:r w:rsidRPr="004B46FF">
        <w:t>3</w:t>
      </w:r>
      <w:r>
        <w:t>,</w:t>
      </w:r>
      <w:r w:rsidRPr="004B46FF">
        <w:t>96</w:t>
      </w:r>
      <w:r>
        <w:t xml:space="preserve">% of GDP and </w:t>
      </w:r>
      <w:r w:rsidRPr="004B46FF">
        <w:t>12</w:t>
      </w:r>
      <w:r>
        <w:t>,</w:t>
      </w:r>
      <w:r w:rsidRPr="004B46FF">
        <w:t>82</w:t>
      </w:r>
      <w:r>
        <w:t xml:space="preserve">% of total governmental expenditure. In </w:t>
      </w:r>
      <w:r w:rsidRPr="004B46FF">
        <w:t>2023</w:t>
      </w:r>
      <w:r>
        <w:t xml:space="preserve">, expenditure on education represented </w:t>
      </w:r>
      <w:r w:rsidRPr="004B46FF">
        <w:t>3</w:t>
      </w:r>
      <w:r>
        <w:t>.</w:t>
      </w:r>
      <w:r w:rsidRPr="004B46FF">
        <w:t>68</w:t>
      </w:r>
      <w:r>
        <w:t>% of GDP and there is no data for the percentage of total government expenditure on education.</w:t>
      </w:r>
    </w:p>
    <w:p w14:paraId="71530FEB" w14:textId="77777777" w:rsidR="00C55B51" w:rsidRDefault="00C55B51" w:rsidP="00C55B51">
      <w:pPr>
        <w:pStyle w:val="SingleTxt"/>
      </w:pPr>
      <w:r w:rsidRPr="004B46FF">
        <w:t>68</w:t>
      </w:r>
      <w:r>
        <w:t>.</w:t>
      </w:r>
      <w:r>
        <w:tab/>
        <w:t xml:space="preserve">Nepal has submitted a national report on the measures taken to implement the Convention against Discrimination in Education to the current </w:t>
      </w:r>
      <w:r w:rsidRPr="004B46FF">
        <w:t>11</w:t>
      </w:r>
      <w:r>
        <w:t>th Consultation on the Convention and Recommendation against Discrimination in Education.</w:t>
      </w:r>
    </w:p>
    <w:p w14:paraId="49CE74A0" w14:textId="77777777" w:rsidR="00CA42A0" w:rsidRPr="00CA42A0" w:rsidRDefault="00CA42A0" w:rsidP="00CA42A0">
      <w:pPr>
        <w:pStyle w:val="SingleTxt"/>
        <w:spacing w:after="0" w:line="120" w:lineRule="exact"/>
        <w:rPr>
          <w:sz w:val="10"/>
        </w:rPr>
      </w:pPr>
    </w:p>
    <w:p w14:paraId="1A96979F"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Sri Lanka </w:t>
      </w:r>
    </w:p>
    <w:p w14:paraId="7EB8A4A8" w14:textId="77777777" w:rsidR="00CA42A0" w:rsidRPr="00CA42A0" w:rsidRDefault="00CA42A0" w:rsidP="00CA42A0">
      <w:pPr>
        <w:pStyle w:val="SingleTxt"/>
        <w:spacing w:after="0" w:line="120" w:lineRule="exact"/>
        <w:rPr>
          <w:sz w:val="10"/>
          <w:lang w:val="en-US"/>
        </w:rPr>
      </w:pPr>
    </w:p>
    <w:p w14:paraId="1E435BF2" w14:textId="77777777" w:rsidR="00C55B51" w:rsidRDefault="00C55B51" w:rsidP="00C55B51">
      <w:pPr>
        <w:pStyle w:val="SingleTxt"/>
      </w:pPr>
      <w:r w:rsidRPr="004B46FF">
        <w:t>69</w:t>
      </w:r>
      <w:r>
        <w:t>.</w:t>
      </w:r>
      <w:r>
        <w:tab/>
        <w:t xml:space="preserve">Sri Lanka ratified the UNESCO Convention against Discrimination in Education on </w:t>
      </w:r>
      <w:r w:rsidRPr="004B46FF">
        <w:t>11</w:t>
      </w:r>
      <w:r>
        <w:t xml:space="preserve"> August </w:t>
      </w:r>
      <w:r w:rsidRPr="004B46FF">
        <w:t>1983</w:t>
      </w:r>
      <w:r>
        <w:t>.</w:t>
      </w:r>
    </w:p>
    <w:p w14:paraId="192B1AB3" w14:textId="77777777" w:rsidR="00C55B51" w:rsidRDefault="00C55B51" w:rsidP="00C55B51">
      <w:pPr>
        <w:pStyle w:val="SingleTxt"/>
      </w:pPr>
      <w:r w:rsidRPr="004B46FF">
        <w:t>70</w:t>
      </w:r>
      <w:r>
        <w:t>.</w:t>
      </w:r>
      <w:r>
        <w:tab/>
        <w:t xml:space="preserve">The Constitution of Sri Lanka does not enshrine the right to education comprehensively as it only sets it as an objective. The Constitution contains a provision on non-discrimination based on sex and an equality principle. Nor does the legislation guarantee the right to education. The Education Ordinance of </w:t>
      </w:r>
      <w:r w:rsidRPr="004B46FF">
        <w:t>1939</w:t>
      </w:r>
      <w:r>
        <w:t xml:space="preserve">, as amended in </w:t>
      </w:r>
      <w:r w:rsidRPr="004B46FF">
        <w:t>1973</w:t>
      </w:r>
      <w:r>
        <w:t>, sets out a non-discrimination principle but related only to admissions to assisted schools, and does not list sex or gender as a prohibited ground of discrimination.</w:t>
      </w:r>
    </w:p>
    <w:p w14:paraId="25ABF8F4" w14:textId="77777777" w:rsidR="00C55B51" w:rsidRDefault="00C55B51" w:rsidP="00C55B51">
      <w:pPr>
        <w:pStyle w:val="SingleTxt"/>
      </w:pPr>
      <w:r w:rsidRPr="004B46FF">
        <w:t>71</w:t>
      </w:r>
      <w:r>
        <w:t>.</w:t>
      </w:r>
      <w:r>
        <w:tab/>
        <w:t xml:space="preserve">The Education ordinance guarantees compulsory education from five to </w:t>
      </w:r>
      <w:r w:rsidRPr="004B46FF">
        <w:t>16</w:t>
      </w:r>
      <w:r>
        <w:t xml:space="preserve"> years old. Although no fees shall be charged for education, as stated in the ordinance, they can still be authorized by regulation. No provision relating to pre-primary education has been identified in the legislation.</w:t>
      </w:r>
    </w:p>
    <w:p w14:paraId="517A7DC2" w14:textId="77777777" w:rsidR="00C55B51" w:rsidRDefault="00C55B51" w:rsidP="00C55B51">
      <w:pPr>
        <w:pStyle w:val="SingleTxt"/>
      </w:pPr>
      <w:r w:rsidRPr="004B46FF">
        <w:t>72</w:t>
      </w:r>
      <w:r>
        <w:t>.</w:t>
      </w:r>
      <w:r>
        <w:tab/>
        <w:t xml:space="preserve">While the General marriage registration sets the age of marriage at </w:t>
      </w:r>
      <w:r w:rsidRPr="004B46FF">
        <w:t>18</w:t>
      </w:r>
      <w:r>
        <w:t xml:space="preserve"> years, minors can still get married with the consent of the father and no absolute minimum age is defined. Furthermore, the Muslim Marriage and Divorce Act does not set a minimum age of marriage and allows girls younger than </w:t>
      </w:r>
      <w:r w:rsidRPr="004B46FF">
        <w:t>12</w:t>
      </w:r>
      <w:r>
        <w:t xml:space="preserve"> to get married with the authorization of the Quazi.</w:t>
      </w:r>
    </w:p>
    <w:p w14:paraId="63376280" w14:textId="77777777" w:rsidR="00C55B51" w:rsidRDefault="00C55B51" w:rsidP="00C55B51">
      <w:pPr>
        <w:pStyle w:val="SingleTxt"/>
      </w:pPr>
      <w:r w:rsidRPr="004B46FF">
        <w:lastRenderedPageBreak/>
        <w:t>73</w:t>
      </w:r>
      <w:r>
        <w:t>.</w:t>
      </w:r>
      <w:r>
        <w:tab/>
        <w:t xml:space="preserve">No provision regarding violence in educational institutions or corporal punishment has been identified in the legislation. A Supreme Court judgment of February </w:t>
      </w:r>
      <w:r w:rsidRPr="004B46FF">
        <w:t>2021</w:t>
      </w:r>
      <w:r>
        <w:t xml:space="preserve"> stated that Article </w:t>
      </w:r>
      <w:r w:rsidRPr="004B46FF">
        <w:t>11</w:t>
      </w:r>
      <w:r>
        <w:t xml:space="preserve"> of the Constitution of Sri Lanka (torture, cruel, inhuman degrading treatment or punishment) has been violated in a case of corporal punishment administered to a child at school. However, this ruling has yet to be reflected in the law.</w:t>
      </w:r>
    </w:p>
    <w:p w14:paraId="5ECABF56" w14:textId="77777777" w:rsidR="00C55B51" w:rsidRDefault="00C55B51" w:rsidP="00C55B51">
      <w:pPr>
        <w:pStyle w:val="SingleTxt"/>
      </w:pPr>
      <w:r w:rsidRPr="004B46FF">
        <w:t>74</w:t>
      </w:r>
      <w:r>
        <w:t>.</w:t>
      </w:r>
      <w:r>
        <w:tab/>
        <w:t xml:space="preserve">The minimum age of labour was raised to </w:t>
      </w:r>
      <w:r w:rsidRPr="004B46FF">
        <w:t>16</w:t>
      </w:r>
      <w:r>
        <w:t xml:space="preserve"> years old in </w:t>
      </w:r>
      <w:r w:rsidRPr="004B46FF">
        <w:t>2021</w:t>
      </w:r>
      <w:r>
        <w:t xml:space="preserve"> by an amendment to the Employment of Women, Young Persons and Children Act, which is aligned with the age of end of compulsory education.</w:t>
      </w:r>
    </w:p>
    <w:p w14:paraId="231B233B" w14:textId="77777777" w:rsidR="00C55B51" w:rsidRDefault="00C55B51" w:rsidP="00C55B51">
      <w:pPr>
        <w:pStyle w:val="SingleTxt"/>
      </w:pPr>
      <w:r w:rsidRPr="004B46FF">
        <w:t>75</w:t>
      </w:r>
      <w:r>
        <w:t>.</w:t>
      </w:r>
      <w:r>
        <w:tab/>
        <w:t xml:space="preserve">According to UIS’ latest data, in </w:t>
      </w:r>
      <w:r w:rsidRPr="004B46FF">
        <w:t>2022</w:t>
      </w:r>
      <w:r>
        <w:t xml:space="preserve"> the gross enrolment rate in primary education was at </w:t>
      </w:r>
      <w:r w:rsidRPr="004B46FF">
        <w:t>96</w:t>
      </w:r>
      <w:r>
        <w:t>% globally (</w:t>
      </w:r>
      <w:r w:rsidRPr="004B46FF">
        <w:t>97</w:t>
      </w:r>
      <w:r>
        <w:t xml:space="preserve">% for girls and </w:t>
      </w:r>
      <w:r w:rsidRPr="004B46FF">
        <w:t>95</w:t>
      </w:r>
      <w:r>
        <w:t xml:space="preserve">% for boys) while the gross enrolment rate in secondary education was at </w:t>
      </w:r>
      <w:r w:rsidRPr="004B46FF">
        <w:t>89</w:t>
      </w:r>
      <w:r>
        <w:t>% globally (</w:t>
      </w:r>
      <w:r w:rsidRPr="004B46FF">
        <w:t>92</w:t>
      </w:r>
      <w:r>
        <w:t xml:space="preserve">% for girls and </w:t>
      </w:r>
      <w:r w:rsidRPr="004B46FF">
        <w:t>87</w:t>
      </w:r>
      <w:r>
        <w:t>% for boys).</w:t>
      </w:r>
    </w:p>
    <w:p w14:paraId="632351DE" w14:textId="77777777" w:rsidR="00C55B51" w:rsidRDefault="00C55B51" w:rsidP="00C55B51">
      <w:pPr>
        <w:pStyle w:val="SingleTxt"/>
      </w:pPr>
      <w:r w:rsidRPr="004B46FF">
        <w:t>76</w:t>
      </w:r>
      <w:r>
        <w:t>.</w:t>
      </w:r>
      <w:r>
        <w:tab/>
        <w:t xml:space="preserve">According to UIS’ latest data, in </w:t>
      </w:r>
      <w:r w:rsidRPr="004B46FF">
        <w:t>2023</w:t>
      </w:r>
      <w:r>
        <w:t xml:space="preserve"> expenditure on education by Sri Lanka represented </w:t>
      </w:r>
      <w:r w:rsidRPr="004B46FF">
        <w:t>1</w:t>
      </w:r>
      <w:r>
        <w:t>,</w:t>
      </w:r>
      <w:r w:rsidRPr="004B46FF">
        <w:t>83</w:t>
      </w:r>
      <w:r>
        <w:t xml:space="preserve">% of GDP and </w:t>
      </w:r>
      <w:r w:rsidRPr="004B46FF">
        <w:t>8</w:t>
      </w:r>
      <w:r>
        <w:t>,</w:t>
      </w:r>
      <w:r w:rsidRPr="004B46FF">
        <w:t>68</w:t>
      </w:r>
      <w:r>
        <w:t xml:space="preserve">% of total governmental expenditure. </w:t>
      </w:r>
    </w:p>
    <w:p w14:paraId="5D089DC5" w14:textId="77777777" w:rsidR="00C55B51" w:rsidRDefault="00C55B51" w:rsidP="00C55B51">
      <w:pPr>
        <w:pStyle w:val="SingleTxt"/>
      </w:pPr>
      <w:r w:rsidRPr="004B46FF">
        <w:t>77</w:t>
      </w:r>
      <w:r>
        <w:t>.</w:t>
      </w:r>
      <w:r>
        <w:tab/>
        <w:t xml:space="preserve">Sri Lanka has submitted a national report on the measures taken to implement the Convention against Discrimination in Education to the current </w:t>
      </w:r>
      <w:r w:rsidRPr="004B46FF">
        <w:t>11</w:t>
      </w:r>
      <w:r>
        <w:t xml:space="preserve">th Consultation on the Convention and Recommendation against Discrimination in Education. </w:t>
      </w:r>
    </w:p>
    <w:p w14:paraId="7EE7CD02" w14:textId="77777777" w:rsidR="00CA42A0" w:rsidRPr="00CA42A0" w:rsidRDefault="00CA42A0" w:rsidP="00CA42A0">
      <w:pPr>
        <w:pStyle w:val="SingleTxt"/>
        <w:spacing w:after="0" w:line="120" w:lineRule="exact"/>
        <w:rPr>
          <w:sz w:val="10"/>
        </w:rPr>
      </w:pPr>
    </w:p>
    <w:p w14:paraId="2E996C87"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Inputs for the pre-sessional working group (PSWG) for the 92nd session: </w:t>
      </w:r>
    </w:p>
    <w:p w14:paraId="15824EAD" w14:textId="77777777" w:rsidR="00CA42A0" w:rsidRPr="00CA42A0" w:rsidRDefault="00CA42A0" w:rsidP="00CA42A0">
      <w:pPr>
        <w:pStyle w:val="SingleTxt"/>
        <w:spacing w:after="0" w:line="120" w:lineRule="exact"/>
        <w:rPr>
          <w:sz w:val="10"/>
          <w:lang w:val="en-US"/>
        </w:rPr>
      </w:pPr>
    </w:p>
    <w:p w14:paraId="4EE54857"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Austria </w:t>
      </w:r>
    </w:p>
    <w:p w14:paraId="3743B5A3" w14:textId="77777777" w:rsidR="00CA42A0" w:rsidRPr="00CA42A0" w:rsidRDefault="00CA42A0" w:rsidP="00CA42A0">
      <w:pPr>
        <w:pStyle w:val="SingleTxt"/>
        <w:spacing w:after="0" w:line="120" w:lineRule="exact"/>
        <w:rPr>
          <w:sz w:val="10"/>
          <w:lang w:val="en-US"/>
        </w:rPr>
      </w:pPr>
    </w:p>
    <w:p w14:paraId="4D150E84" w14:textId="77777777" w:rsidR="00C55B51" w:rsidRDefault="00C55B51" w:rsidP="00C55B51">
      <w:pPr>
        <w:pStyle w:val="SingleTxt"/>
      </w:pPr>
      <w:r w:rsidRPr="004B46FF">
        <w:t>78</w:t>
      </w:r>
      <w:r>
        <w:t>.</w:t>
      </w:r>
      <w:r>
        <w:tab/>
        <w:t xml:space="preserve">Austria has not ratified the UNESCO Convention against Discrimination in Education; it should be recommended that the country do so. </w:t>
      </w:r>
    </w:p>
    <w:p w14:paraId="3BDAC0C9" w14:textId="77777777" w:rsidR="00C55B51" w:rsidRDefault="00C55B51" w:rsidP="00C55B51">
      <w:pPr>
        <w:pStyle w:val="SingleTxt"/>
      </w:pPr>
      <w:r w:rsidRPr="004B46FF">
        <w:t>79</w:t>
      </w:r>
      <w:r>
        <w:t>.</w:t>
      </w:r>
      <w:r>
        <w:tab/>
        <w:t xml:space="preserve">The Constitution of Austria, as amended in </w:t>
      </w:r>
      <w:r w:rsidRPr="004B46FF">
        <w:t>2022</w:t>
      </w:r>
      <w:r>
        <w:t xml:space="preserve">, does not enshrine the right to education but only states that admission to public school is open to all without distinction based on sex. The Constitution also contains a principle of equality before the law and that privileges based upon sex are excluded. No provision guaranteeing the right to education has been identified in the legislation. The legislation contains a general principle of equality before the law and the Federal Law on Equal Treatment Act, as of </w:t>
      </w:r>
      <w:r w:rsidRPr="004B46FF">
        <w:t>2024</w:t>
      </w:r>
      <w:r>
        <w:t xml:space="preserve">, also specifies that no one may be directly or indirectly discriminated against on the grounds of sex in access to goods and services available to the public, which explicitly includes education. </w:t>
      </w:r>
    </w:p>
    <w:p w14:paraId="5222A8E6" w14:textId="77777777" w:rsidR="00C55B51" w:rsidRDefault="00C55B51" w:rsidP="00C55B51">
      <w:pPr>
        <w:pStyle w:val="SingleTxt"/>
      </w:pPr>
      <w:r w:rsidRPr="004B46FF">
        <w:t>80</w:t>
      </w:r>
      <w:r>
        <w:t>.</w:t>
      </w:r>
      <w:r>
        <w:tab/>
        <w:t xml:space="preserve">The legislation enshrines </w:t>
      </w:r>
      <w:r w:rsidRPr="004B46FF">
        <w:t>9</w:t>
      </w:r>
      <w:r>
        <w:t xml:space="preserve"> years of compulsory primary and secondary education, starting at the age of six. After the end of compulsory education, children </w:t>
      </w:r>
      <w:r w:rsidRPr="009B6BEA">
        <w:rPr>
          <w:spacing w:val="2"/>
        </w:rPr>
        <w:t>must be enrolled in compulsory education and/or training until they reach the age of 18</w:t>
      </w:r>
      <w:r>
        <w:t xml:space="preserve">. The legislation guarantees </w:t>
      </w:r>
      <w:r w:rsidRPr="004B46FF">
        <w:t>12</w:t>
      </w:r>
      <w:r>
        <w:t xml:space="preserve"> years of free primary and secondary education. It also enshrines compulsory and free pre-primary education for one year starting at the age of five.</w:t>
      </w:r>
    </w:p>
    <w:p w14:paraId="16B65D25" w14:textId="77777777" w:rsidR="00C55B51" w:rsidRDefault="00C55B51" w:rsidP="00C55B51">
      <w:pPr>
        <w:pStyle w:val="SingleTxt"/>
      </w:pPr>
      <w:r w:rsidRPr="004B46FF">
        <w:t>81</w:t>
      </w:r>
      <w:r>
        <w:t>.</w:t>
      </w:r>
      <w:r>
        <w:tab/>
        <w:t xml:space="preserve">The Austrian law of marriage, as of </w:t>
      </w:r>
      <w:r w:rsidRPr="004B46FF">
        <w:t>2024</w:t>
      </w:r>
      <w:r>
        <w:t xml:space="preserve">, sets the legal age of marriage at </w:t>
      </w:r>
      <w:r w:rsidRPr="004B46FF">
        <w:t>18</w:t>
      </w:r>
      <w:r>
        <w:t xml:space="preserve"> years. The legislation allows for judicial exceptions for minors aged </w:t>
      </w:r>
      <w:r w:rsidRPr="004B46FF">
        <w:t>16</w:t>
      </w:r>
      <w:r>
        <w:t xml:space="preserve"> years or older.</w:t>
      </w:r>
    </w:p>
    <w:p w14:paraId="6D2002E5" w14:textId="77777777" w:rsidR="00C55B51" w:rsidRDefault="00C55B51" w:rsidP="00C55B51">
      <w:pPr>
        <w:pStyle w:val="SingleTxt"/>
      </w:pPr>
      <w:r w:rsidRPr="004B46FF">
        <w:t>82</w:t>
      </w:r>
      <w:r>
        <w:t>.</w:t>
      </w:r>
      <w:r>
        <w:tab/>
        <w:t xml:space="preserve">The Federal Law on Equal Treatment Act, as of </w:t>
      </w:r>
      <w:r w:rsidRPr="004B46FF">
        <w:t>2024</w:t>
      </w:r>
      <w:r>
        <w:t>, explicitly protects women against discrimination on the grounds of pregnancy or maternity. The University Act provides for academic leave for pregnancy and childcare, as well as reimbursement of tuition fees. Regarding protection from violence in educational institutions, the School Education Act prohibits corporal punishment but no provision regarding other kinds of violence in school has been identified.</w:t>
      </w:r>
    </w:p>
    <w:p w14:paraId="001BFCB6" w14:textId="77777777" w:rsidR="00C55B51" w:rsidRDefault="00C55B51" w:rsidP="00C55B51">
      <w:pPr>
        <w:pStyle w:val="SingleTxt"/>
      </w:pPr>
      <w:r w:rsidRPr="004B46FF">
        <w:t>83</w:t>
      </w:r>
      <w:r>
        <w:t>.</w:t>
      </w:r>
      <w:r>
        <w:tab/>
        <w:t xml:space="preserve">The minimum age of employment in Austria is aligned with the end of compulsory education, which is set at </w:t>
      </w:r>
      <w:r w:rsidRPr="004B46FF">
        <w:t>15</w:t>
      </w:r>
      <w:r>
        <w:t xml:space="preserve"> years old.</w:t>
      </w:r>
    </w:p>
    <w:p w14:paraId="4CBA8CC9" w14:textId="77777777" w:rsidR="00C55B51" w:rsidRDefault="00C55B51" w:rsidP="00C55B51">
      <w:pPr>
        <w:pStyle w:val="SingleTxt"/>
      </w:pPr>
      <w:r w:rsidRPr="004B46FF">
        <w:lastRenderedPageBreak/>
        <w:t>84</w:t>
      </w:r>
      <w:r>
        <w:t>.</w:t>
      </w:r>
      <w:r>
        <w:tab/>
        <w:t xml:space="preserve">According to UIS’ latest data, in </w:t>
      </w:r>
      <w:r w:rsidRPr="004B46FF">
        <w:t>2022</w:t>
      </w:r>
      <w:r>
        <w:t xml:space="preserve"> the gross enrolment rate in primary education was at </w:t>
      </w:r>
      <w:r w:rsidRPr="004B46FF">
        <w:t>101</w:t>
      </w:r>
      <w:r>
        <w:t>% globally (</w:t>
      </w:r>
      <w:r w:rsidRPr="004B46FF">
        <w:t>100</w:t>
      </w:r>
      <w:r>
        <w:t xml:space="preserve">% for girls and </w:t>
      </w:r>
      <w:r w:rsidRPr="004B46FF">
        <w:t>101</w:t>
      </w:r>
      <w:r>
        <w:t xml:space="preserve">% for boys). In </w:t>
      </w:r>
      <w:r w:rsidRPr="004B46FF">
        <w:t>2022</w:t>
      </w:r>
      <w:r>
        <w:t xml:space="preserve">, the gross enrolment rate in secondary education was at </w:t>
      </w:r>
      <w:r w:rsidRPr="004B46FF">
        <w:t>101</w:t>
      </w:r>
      <w:r>
        <w:t>% globally (</w:t>
      </w:r>
      <w:r w:rsidRPr="004B46FF">
        <w:t>100</w:t>
      </w:r>
      <w:r>
        <w:t xml:space="preserve">% for girls and </w:t>
      </w:r>
      <w:r w:rsidRPr="004B46FF">
        <w:t>102</w:t>
      </w:r>
      <w:r>
        <w:t>% for boys).</w:t>
      </w:r>
    </w:p>
    <w:p w14:paraId="68D1F18A" w14:textId="77777777" w:rsidR="009623C5" w:rsidRDefault="00C55B51" w:rsidP="00C55B51">
      <w:pPr>
        <w:pStyle w:val="SingleTxt"/>
      </w:pPr>
      <w:r w:rsidRPr="004B46FF">
        <w:t>85</w:t>
      </w:r>
      <w:r>
        <w:t>.</w:t>
      </w:r>
      <w:r>
        <w:tab/>
        <w:t xml:space="preserve">According to UIS’ latest data, in </w:t>
      </w:r>
      <w:r w:rsidRPr="004B46FF">
        <w:t>2022</w:t>
      </w:r>
      <w:r>
        <w:t xml:space="preserve"> expenditure on education by Austria represented </w:t>
      </w:r>
      <w:r w:rsidRPr="004B46FF">
        <w:t>4</w:t>
      </w:r>
      <w:r>
        <w:t>.</w:t>
      </w:r>
      <w:r w:rsidRPr="004B46FF">
        <w:t>77</w:t>
      </w:r>
      <w:r>
        <w:t xml:space="preserve">% of GDP and </w:t>
      </w:r>
      <w:r w:rsidRPr="004B46FF">
        <w:t>8</w:t>
      </w:r>
      <w:r>
        <w:t>.</w:t>
      </w:r>
      <w:r w:rsidRPr="004B46FF">
        <w:t>98</w:t>
      </w:r>
      <w:r>
        <w:t>% of total government expenditure.</w:t>
      </w:r>
      <w:r w:rsidR="009623C5">
        <w:t xml:space="preserve"> </w:t>
      </w:r>
    </w:p>
    <w:p w14:paraId="47B86D1B" w14:textId="592C26E1" w:rsidR="00C55B51" w:rsidRDefault="00C55B51" w:rsidP="00C55B51">
      <w:pPr>
        <w:pStyle w:val="SingleTxt"/>
      </w:pPr>
      <w:r w:rsidRPr="004B46FF">
        <w:t>86</w:t>
      </w:r>
      <w:r>
        <w:t>.</w:t>
      </w:r>
      <w:r>
        <w:tab/>
        <w:t xml:space="preserve">Austria has submitted its national report on the measures taken to implement the Convention against Discrimination in Education to the current </w:t>
      </w:r>
      <w:r w:rsidRPr="004B46FF">
        <w:t>11</w:t>
      </w:r>
      <w:r>
        <w:t>th Consultation on the Convention and Recommendation against Discrimination in Education.</w:t>
      </w:r>
    </w:p>
    <w:p w14:paraId="2B9A12C1" w14:textId="77777777" w:rsidR="00CA42A0" w:rsidRPr="00CA42A0" w:rsidRDefault="00CA42A0" w:rsidP="00CA42A0">
      <w:pPr>
        <w:pStyle w:val="SingleTxt"/>
        <w:spacing w:after="0" w:line="120" w:lineRule="exact"/>
        <w:rPr>
          <w:sz w:val="10"/>
        </w:rPr>
      </w:pPr>
    </w:p>
    <w:p w14:paraId="093E9235"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Dominica </w:t>
      </w:r>
    </w:p>
    <w:p w14:paraId="2AA1B3D9" w14:textId="77777777" w:rsidR="00CA42A0" w:rsidRPr="00CA42A0" w:rsidRDefault="00CA42A0" w:rsidP="00CA42A0">
      <w:pPr>
        <w:pStyle w:val="SingleTxt"/>
        <w:spacing w:after="0" w:line="120" w:lineRule="exact"/>
        <w:rPr>
          <w:sz w:val="10"/>
          <w:lang w:val="en-US"/>
        </w:rPr>
      </w:pPr>
    </w:p>
    <w:p w14:paraId="407BB639" w14:textId="77777777" w:rsidR="00C55B51" w:rsidRDefault="00C55B51" w:rsidP="00C55B51">
      <w:pPr>
        <w:pStyle w:val="SingleTxt"/>
      </w:pPr>
      <w:r w:rsidRPr="004B46FF">
        <w:t>87</w:t>
      </w:r>
      <w:r>
        <w:t>.</w:t>
      </w:r>
      <w:r>
        <w:tab/>
        <w:t xml:space="preserve">Dominica ratified the UNESCO Convention against Discrimination in Education on </w:t>
      </w:r>
      <w:r w:rsidRPr="004B46FF">
        <w:t>14</w:t>
      </w:r>
      <w:r>
        <w:t xml:space="preserve"> March </w:t>
      </w:r>
      <w:r w:rsidRPr="004B46FF">
        <w:t>1983</w:t>
      </w:r>
      <w:r>
        <w:t>.</w:t>
      </w:r>
    </w:p>
    <w:p w14:paraId="650A80AC" w14:textId="77777777" w:rsidR="00C55B51" w:rsidRDefault="00C55B51" w:rsidP="00C55B51">
      <w:pPr>
        <w:pStyle w:val="SingleTxt"/>
      </w:pPr>
      <w:r w:rsidRPr="004B46FF">
        <w:t>88</w:t>
      </w:r>
      <w:r>
        <w:t>.</w:t>
      </w:r>
      <w:r>
        <w:tab/>
        <w:t>Neither the Constitution of the Commonwealth of Dominica nor the legislation enshrines the right to education. The Constitution includes a principle of non-discrimination based on sex, but the legislation does not.</w:t>
      </w:r>
    </w:p>
    <w:p w14:paraId="5EF729C3" w14:textId="77777777" w:rsidR="00C55B51" w:rsidRDefault="00C55B51" w:rsidP="00C55B51">
      <w:pPr>
        <w:pStyle w:val="SingleTxt"/>
      </w:pPr>
      <w:r w:rsidRPr="004B46FF">
        <w:t>89</w:t>
      </w:r>
      <w:r>
        <w:t>.</w:t>
      </w:r>
      <w:r>
        <w:tab/>
        <w:t xml:space="preserve">The legislation of Dominica guarantees </w:t>
      </w:r>
      <w:r w:rsidRPr="004B46FF">
        <w:t>12</w:t>
      </w:r>
      <w:r>
        <w:t xml:space="preserve"> years of compulsory primary and secondary education from five to </w:t>
      </w:r>
      <w:r w:rsidRPr="004B46FF">
        <w:t>16</w:t>
      </w:r>
      <w:r>
        <w:t xml:space="preserve"> years of age. The law of Dominica provides that education in public schools shall be without tuition fees, however this provision does not necessarily preclude the possibility of other direct fees and charges being imposed. No disposition guaranteeing free or compulsory pre-primary education has been identified.</w:t>
      </w:r>
    </w:p>
    <w:p w14:paraId="4B0A1187" w14:textId="77777777" w:rsidR="00C55B51" w:rsidRDefault="00C55B51" w:rsidP="00C55B51">
      <w:pPr>
        <w:pStyle w:val="SingleTxt"/>
      </w:pPr>
      <w:r w:rsidRPr="004B46FF">
        <w:t>90</w:t>
      </w:r>
      <w:r>
        <w:t>.</w:t>
      </w:r>
      <w:r>
        <w:tab/>
        <w:t xml:space="preserve">The minimum legal age of marriage is set at </w:t>
      </w:r>
      <w:r w:rsidRPr="004B46FF">
        <w:t>18</w:t>
      </w:r>
      <w:r>
        <w:t xml:space="preserve"> years. Exceptions allow children to marry below </w:t>
      </w:r>
      <w:r w:rsidRPr="004B46FF">
        <w:t>18</w:t>
      </w:r>
      <w:r>
        <w:t xml:space="preserve"> years of age with parental consent, but not before they have reached </w:t>
      </w:r>
      <w:r w:rsidRPr="004B46FF">
        <w:t>16</w:t>
      </w:r>
      <w:r>
        <w:t xml:space="preserve"> years.</w:t>
      </w:r>
    </w:p>
    <w:p w14:paraId="5C4F5344" w14:textId="77777777" w:rsidR="00C55B51" w:rsidRDefault="00C55B51" w:rsidP="00C55B51">
      <w:pPr>
        <w:pStyle w:val="SingleTxt"/>
      </w:pPr>
      <w:r w:rsidRPr="004B46FF">
        <w:t>91</w:t>
      </w:r>
      <w:r>
        <w:t>.</w:t>
      </w:r>
      <w:r>
        <w:tab/>
        <w:t xml:space="preserve">Corporal punishment is lawful within educational institutions, except in early childhood education facilities according to article </w:t>
      </w:r>
      <w:r w:rsidRPr="004B46FF">
        <w:t>54</w:t>
      </w:r>
      <w:r>
        <w:t xml:space="preserve"> of the Education (Early Childhood Education) Regulations </w:t>
      </w:r>
      <w:r w:rsidRPr="004B46FF">
        <w:t>2003</w:t>
      </w:r>
      <w:r>
        <w:t>. No provision in the legal framework prohibiting other forms of violence within educational institutions has been identified.</w:t>
      </w:r>
    </w:p>
    <w:p w14:paraId="6A3A2EC4" w14:textId="77777777" w:rsidR="00C55B51" w:rsidRDefault="00C55B51" w:rsidP="00C55B51">
      <w:pPr>
        <w:pStyle w:val="SingleTxt"/>
      </w:pPr>
      <w:r w:rsidRPr="004B46FF">
        <w:t>92</w:t>
      </w:r>
      <w:r>
        <w:t>.</w:t>
      </w:r>
      <w:r>
        <w:tab/>
        <w:t xml:space="preserve">The Education Act prohibits employment of children below </w:t>
      </w:r>
      <w:r w:rsidRPr="004B46FF">
        <w:t>16</w:t>
      </w:r>
      <w:r>
        <w:t xml:space="preserve"> years (age of the end of compulsory education) during the school year. However, the law on employment of women and the Employment of Children Prohibition Act state that no child shall be employed before the ages of </w:t>
      </w:r>
      <w:r w:rsidRPr="004B46FF">
        <w:t>14</w:t>
      </w:r>
      <w:r>
        <w:t xml:space="preserve"> and </w:t>
      </w:r>
      <w:r w:rsidRPr="004B46FF">
        <w:t>12</w:t>
      </w:r>
      <w:r>
        <w:t xml:space="preserve"> respectively. </w:t>
      </w:r>
    </w:p>
    <w:p w14:paraId="552117F4" w14:textId="77777777" w:rsidR="00C55B51" w:rsidRDefault="00C55B51" w:rsidP="00C55B51">
      <w:pPr>
        <w:pStyle w:val="SingleTxt"/>
      </w:pPr>
      <w:r w:rsidRPr="004B46FF">
        <w:t>93</w:t>
      </w:r>
      <w:r>
        <w:t>.</w:t>
      </w:r>
      <w:r>
        <w:tab/>
        <w:t xml:space="preserve">According to UIS’ latest data, in </w:t>
      </w:r>
      <w:r w:rsidRPr="004B46FF">
        <w:t>2023</w:t>
      </w:r>
      <w:r>
        <w:t xml:space="preserve"> the gross enrolment rate in primary education stood at </w:t>
      </w:r>
      <w:r w:rsidRPr="004B46FF">
        <w:t>90</w:t>
      </w:r>
      <w:r>
        <w:t>% globally (</w:t>
      </w:r>
      <w:r w:rsidRPr="004B46FF">
        <w:t>89</w:t>
      </w:r>
      <w:r>
        <w:t xml:space="preserve">% for girls and </w:t>
      </w:r>
      <w:r w:rsidRPr="004B46FF">
        <w:t>91</w:t>
      </w:r>
      <w:r>
        <w:t xml:space="preserve">% for boys). The gross enrolment rate in secondary education in </w:t>
      </w:r>
      <w:r w:rsidRPr="004B46FF">
        <w:t>2023</w:t>
      </w:r>
      <w:r>
        <w:t xml:space="preserve"> was </w:t>
      </w:r>
      <w:r w:rsidRPr="004B46FF">
        <w:t>86</w:t>
      </w:r>
      <w:r>
        <w:t>% globally (</w:t>
      </w:r>
      <w:r w:rsidRPr="004B46FF">
        <w:t>83</w:t>
      </w:r>
      <w:r>
        <w:t xml:space="preserve">% for girls and </w:t>
      </w:r>
      <w:r w:rsidRPr="004B46FF">
        <w:t>89</w:t>
      </w:r>
      <w:r>
        <w:t>% for boys).</w:t>
      </w:r>
    </w:p>
    <w:p w14:paraId="6BE7C97A" w14:textId="77777777" w:rsidR="009623C5" w:rsidRDefault="00C55B51" w:rsidP="00C55B51">
      <w:pPr>
        <w:pStyle w:val="SingleTxt"/>
      </w:pPr>
      <w:r w:rsidRPr="004B46FF">
        <w:t>94</w:t>
      </w:r>
      <w:r>
        <w:t>.</w:t>
      </w:r>
      <w:r>
        <w:tab/>
        <w:t xml:space="preserve">According to UIS’ latest data, expenditure on education by Dominica represented </w:t>
      </w:r>
      <w:r w:rsidRPr="004B46FF">
        <w:t>4</w:t>
      </w:r>
      <w:r>
        <w:t>.</w:t>
      </w:r>
      <w:r w:rsidRPr="004B46FF">
        <w:t>66</w:t>
      </w:r>
      <w:r>
        <w:t xml:space="preserve">% of GDP in </w:t>
      </w:r>
      <w:r w:rsidRPr="004B46FF">
        <w:t>2023</w:t>
      </w:r>
      <w:r>
        <w:t xml:space="preserve"> and </w:t>
      </w:r>
      <w:r w:rsidRPr="004B46FF">
        <w:t>7</w:t>
      </w:r>
      <w:r>
        <w:t>.</w:t>
      </w:r>
      <w:r w:rsidRPr="004B46FF">
        <w:t>09</w:t>
      </w:r>
      <w:r>
        <w:t xml:space="preserve">% of total government expenditure in </w:t>
      </w:r>
      <w:r w:rsidRPr="004B46FF">
        <w:t>2024</w:t>
      </w:r>
      <w:r>
        <w:t>.</w:t>
      </w:r>
      <w:r w:rsidR="009623C5">
        <w:t xml:space="preserve"> </w:t>
      </w:r>
    </w:p>
    <w:p w14:paraId="3F8E33D0" w14:textId="36292D74" w:rsidR="00C55B51" w:rsidRDefault="00C55B51" w:rsidP="00C55B51">
      <w:pPr>
        <w:pStyle w:val="SingleTxt"/>
      </w:pPr>
      <w:r w:rsidRPr="004B46FF">
        <w:t>95</w:t>
      </w:r>
      <w:r>
        <w:t>.</w:t>
      </w:r>
      <w:r>
        <w:tab/>
        <w:t xml:space="preserve">Dominica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t>-</w:t>
      </w:r>
      <w:r w:rsidRPr="004B46FF">
        <w:t>2025</w:t>
      </w:r>
      <w:r>
        <w:t>); it should be encouraged to do so.</w:t>
      </w:r>
    </w:p>
    <w:p w14:paraId="7255FD12" w14:textId="77777777" w:rsidR="00CA42A0" w:rsidRPr="00CA42A0" w:rsidRDefault="00CA42A0" w:rsidP="00CA42A0">
      <w:pPr>
        <w:pStyle w:val="SingleTxt"/>
        <w:spacing w:after="0" w:line="120" w:lineRule="exact"/>
        <w:rPr>
          <w:sz w:val="10"/>
        </w:rPr>
      </w:pPr>
    </w:p>
    <w:p w14:paraId="4D668D9A"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Iraq </w:t>
      </w:r>
    </w:p>
    <w:p w14:paraId="0431802D" w14:textId="77777777" w:rsidR="00CA42A0" w:rsidRPr="00CA42A0" w:rsidRDefault="00CA42A0" w:rsidP="00CA42A0">
      <w:pPr>
        <w:pStyle w:val="SingleTxt"/>
        <w:spacing w:after="0" w:line="120" w:lineRule="exact"/>
        <w:rPr>
          <w:sz w:val="10"/>
          <w:lang w:val="en-US"/>
        </w:rPr>
      </w:pPr>
    </w:p>
    <w:p w14:paraId="72531B05" w14:textId="77777777" w:rsidR="00C55B51" w:rsidRDefault="00C55B51" w:rsidP="00C55B51">
      <w:pPr>
        <w:pStyle w:val="SingleTxt"/>
      </w:pPr>
      <w:r w:rsidRPr="004B46FF">
        <w:t>96</w:t>
      </w:r>
      <w:r>
        <w:t>.</w:t>
      </w:r>
      <w:r>
        <w:tab/>
        <w:t xml:space="preserve">Iraq ratified the UNESCO Convention against Discrimination in Education on </w:t>
      </w:r>
      <w:r w:rsidRPr="004B46FF">
        <w:t>28</w:t>
      </w:r>
      <w:r>
        <w:t xml:space="preserve"> June </w:t>
      </w:r>
      <w:r w:rsidRPr="004B46FF">
        <w:t>1977</w:t>
      </w:r>
      <w:r>
        <w:t>.</w:t>
      </w:r>
    </w:p>
    <w:p w14:paraId="794072FE" w14:textId="77777777" w:rsidR="00C55B51" w:rsidRDefault="00C55B51" w:rsidP="00C55B51">
      <w:pPr>
        <w:pStyle w:val="SingleTxt"/>
      </w:pPr>
      <w:r w:rsidRPr="004B46FF">
        <w:lastRenderedPageBreak/>
        <w:t>97</w:t>
      </w:r>
      <w:r>
        <w:t>.</w:t>
      </w:r>
      <w:r>
        <w:tab/>
        <w:t xml:space="preserve">The legal framework guarantees the right to education and the Constitution of Iraq has a non-discrimination provision with gender as a prohibited ground. </w:t>
      </w:r>
    </w:p>
    <w:p w14:paraId="0371E506" w14:textId="77777777" w:rsidR="009623C5" w:rsidRDefault="00C55B51" w:rsidP="00C55B51">
      <w:pPr>
        <w:pStyle w:val="SingleTxt"/>
      </w:pPr>
      <w:r w:rsidRPr="004B46FF">
        <w:t>98</w:t>
      </w:r>
      <w:r>
        <w:t>.</w:t>
      </w:r>
      <w:r>
        <w:tab/>
        <w:t xml:space="preserve">The legislation guarantees compulsory primary education for a duration of six years, starting at the age of six. Basic education, covering nine years, will progressively become compulsory. Pre-primary, primary and secondary education is free for a duration of at least </w:t>
      </w:r>
      <w:r w:rsidRPr="004B46FF">
        <w:t>13</w:t>
      </w:r>
      <w:r>
        <w:t xml:space="preserve"> years.</w:t>
      </w:r>
      <w:r w:rsidR="009623C5">
        <w:t xml:space="preserve"> </w:t>
      </w:r>
    </w:p>
    <w:p w14:paraId="65FAB5A3" w14:textId="436BD8AB" w:rsidR="00C55B51" w:rsidRDefault="00C55B51" w:rsidP="00C55B51">
      <w:pPr>
        <w:pStyle w:val="SingleTxt"/>
      </w:pPr>
      <w:r w:rsidRPr="004B46FF">
        <w:t>99</w:t>
      </w:r>
      <w:r>
        <w:t>.</w:t>
      </w:r>
      <w:r>
        <w:tab/>
        <w:t xml:space="preserve">According to the Personal Status Law (No. </w:t>
      </w:r>
      <w:r w:rsidRPr="004B46FF">
        <w:t>188</w:t>
      </w:r>
      <w:r>
        <w:t xml:space="preserve">) of </w:t>
      </w:r>
      <w:r w:rsidRPr="004B46FF">
        <w:t>1959</w:t>
      </w:r>
      <w:r>
        <w:t xml:space="preserve"> and its amendments, the minimum age for marriage is </w:t>
      </w:r>
      <w:r w:rsidRPr="004B46FF">
        <w:t>18</w:t>
      </w:r>
      <w:r>
        <w:t xml:space="preserve">, but individuals may marry at fifteen years of age with judicial consent. A draft bill is currently being proposed to lower the age of marriage to as young as </w:t>
      </w:r>
      <w:r w:rsidRPr="004B46FF">
        <w:t>9</w:t>
      </w:r>
      <w:r>
        <w:t xml:space="preserve"> years old for girls.</w:t>
      </w:r>
    </w:p>
    <w:p w14:paraId="5E170C9F" w14:textId="77777777" w:rsidR="00C55B51" w:rsidRDefault="00C55B51" w:rsidP="00C55B51">
      <w:pPr>
        <w:pStyle w:val="SingleTxt"/>
      </w:pPr>
      <w:r w:rsidRPr="004B46FF">
        <w:t>100</w:t>
      </w:r>
      <w:r>
        <w:t>.</w:t>
      </w:r>
      <w:r>
        <w:tab/>
        <w:t>The Constitution of Iraq prohibits “all forms of violence and abuse in the … school”, although there is no gender-based specificity. Corporal punishment is explicitly prohibited according to Primary School Regulation No. (</w:t>
      </w:r>
      <w:r w:rsidRPr="004B46FF">
        <w:t>30</w:t>
      </w:r>
      <w:r>
        <w:t xml:space="preserve">) of </w:t>
      </w:r>
      <w:r w:rsidRPr="004B46FF">
        <w:t>1978</w:t>
      </w:r>
      <w:r>
        <w:t>.</w:t>
      </w:r>
    </w:p>
    <w:p w14:paraId="354C2ADF" w14:textId="77777777" w:rsidR="00C55B51" w:rsidRDefault="00C55B51" w:rsidP="00C55B51">
      <w:pPr>
        <w:pStyle w:val="SingleTxt"/>
      </w:pPr>
      <w:r w:rsidRPr="004B46FF">
        <w:t>101</w:t>
      </w:r>
      <w:r>
        <w:t>.</w:t>
      </w:r>
      <w:r>
        <w:tab/>
        <w:t xml:space="preserve">The age of work is set at </w:t>
      </w:r>
      <w:r w:rsidRPr="004B46FF">
        <w:t>15</w:t>
      </w:r>
      <w:r>
        <w:t xml:space="preserve"> years of age according to the Labour Law (no. </w:t>
      </w:r>
      <w:r w:rsidRPr="004B46FF">
        <w:t>37</w:t>
      </w:r>
      <w:r>
        <w:t xml:space="preserve">) </w:t>
      </w:r>
      <w:r w:rsidRPr="004B46FF">
        <w:t>2015</w:t>
      </w:r>
      <w:r>
        <w:t>, which is not aligned with the end of compulsory education (</w:t>
      </w:r>
      <w:r w:rsidRPr="004B46FF">
        <w:t>12</w:t>
      </w:r>
      <w:r>
        <w:t xml:space="preserve"> years of age). </w:t>
      </w:r>
    </w:p>
    <w:p w14:paraId="46157132" w14:textId="77777777" w:rsidR="00C55B51" w:rsidRDefault="00C55B51" w:rsidP="00C55B51">
      <w:pPr>
        <w:pStyle w:val="SingleTxt"/>
      </w:pPr>
      <w:r w:rsidRPr="004B46FF">
        <w:t>102</w:t>
      </w:r>
      <w:r>
        <w:t>.</w:t>
      </w:r>
      <w:r>
        <w:tab/>
        <w:t>There is no recent data on enrolment rates in primary or secondary education.</w:t>
      </w:r>
    </w:p>
    <w:p w14:paraId="3FA4703E" w14:textId="77777777" w:rsidR="00C55B51" w:rsidRDefault="00C55B51" w:rsidP="00C55B51">
      <w:pPr>
        <w:pStyle w:val="SingleTxt"/>
      </w:pPr>
      <w:r w:rsidRPr="004B46FF">
        <w:t>103</w:t>
      </w:r>
      <w:r>
        <w:t>.</w:t>
      </w:r>
      <w:r>
        <w:tab/>
        <w:t>There is no recent data on government expenditure on education.</w:t>
      </w:r>
    </w:p>
    <w:p w14:paraId="2272D5A3" w14:textId="052F72BF" w:rsidR="00C55B51" w:rsidRDefault="00C55B51" w:rsidP="00C55B51">
      <w:pPr>
        <w:pStyle w:val="SingleTxt"/>
      </w:pPr>
      <w:r w:rsidRPr="004B46FF">
        <w:t>104</w:t>
      </w:r>
      <w:r>
        <w:t>.</w:t>
      </w:r>
      <w:r>
        <w:tab/>
        <w:t xml:space="preserve">Iraq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rsidR="00CA42A0">
        <w:t>–</w:t>
      </w:r>
      <w:r w:rsidRPr="004B46FF">
        <w:t>2025</w:t>
      </w:r>
      <w:r>
        <w:t>) and should be encouraged to do so.</w:t>
      </w:r>
    </w:p>
    <w:p w14:paraId="2D483670" w14:textId="77777777" w:rsidR="00CA42A0" w:rsidRPr="00CA42A0" w:rsidRDefault="00CA42A0" w:rsidP="00CA42A0">
      <w:pPr>
        <w:pStyle w:val="SingleTxt"/>
        <w:spacing w:after="0" w:line="120" w:lineRule="exact"/>
        <w:rPr>
          <w:sz w:val="10"/>
        </w:rPr>
      </w:pPr>
    </w:p>
    <w:p w14:paraId="2A7AA343"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Kenya</w:t>
      </w:r>
    </w:p>
    <w:p w14:paraId="188DA860" w14:textId="77777777" w:rsidR="00CA42A0" w:rsidRPr="00CA42A0" w:rsidRDefault="00CA42A0" w:rsidP="00CA42A0">
      <w:pPr>
        <w:pStyle w:val="SingleTxt"/>
        <w:spacing w:after="0" w:line="120" w:lineRule="exact"/>
        <w:rPr>
          <w:sz w:val="10"/>
        </w:rPr>
      </w:pPr>
    </w:p>
    <w:p w14:paraId="6772AF89" w14:textId="77777777" w:rsidR="009623C5" w:rsidRDefault="00C55B51" w:rsidP="00C55B51">
      <w:pPr>
        <w:pStyle w:val="SingleTxt"/>
      </w:pPr>
      <w:r w:rsidRPr="004B46FF">
        <w:t>105</w:t>
      </w:r>
      <w:r>
        <w:t>.</w:t>
      </w:r>
      <w:r>
        <w:tab/>
        <w:t>Kenya has not ratified the UNESCO Convention against Discrimination in Education and should be encouraged to do so.</w:t>
      </w:r>
      <w:r w:rsidR="009623C5">
        <w:t xml:space="preserve"> </w:t>
      </w:r>
    </w:p>
    <w:p w14:paraId="550C5CDD" w14:textId="35C4F5CF" w:rsidR="00C55B51" w:rsidRDefault="00C55B51" w:rsidP="00C55B51">
      <w:pPr>
        <w:pStyle w:val="SingleTxt"/>
      </w:pPr>
      <w:r w:rsidRPr="004B46FF">
        <w:t>106</w:t>
      </w:r>
      <w:r>
        <w:t>.</w:t>
      </w:r>
      <w:r>
        <w:tab/>
        <w:t xml:space="preserve">The Constitution of Kenya enshrines the right to education for all and contains general non-discrimination and equality provisions that prohibit discrimination based on sex. The legislation enshrines the right to education, but this is limited to children and basic education only. </w:t>
      </w:r>
    </w:p>
    <w:p w14:paraId="565366E5" w14:textId="77777777" w:rsidR="00C55B51" w:rsidRDefault="00C55B51" w:rsidP="00C55B51">
      <w:pPr>
        <w:pStyle w:val="SingleTxt"/>
      </w:pPr>
      <w:r w:rsidRPr="004B46FF">
        <w:t>107</w:t>
      </w:r>
      <w:r>
        <w:t>.</w:t>
      </w:r>
      <w:r>
        <w:tab/>
        <w:t xml:space="preserve">The Basic Education Act (No. </w:t>
      </w:r>
      <w:r w:rsidRPr="004B46FF">
        <w:t>14</w:t>
      </w:r>
      <w:r>
        <w:t xml:space="preserve">) of </w:t>
      </w:r>
      <w:r w:rsidRPr="004B46FF">
        <w:t>2013</w:t>
      </w:r>
      <w:r>
        <w:t xml:space="preserve"> provides every child with the right to free and compulsory basic education. This includes pre-primary education, but it is not clear as to which other levels are covered nor the duration of the provision. </w:t>
      </w:r>
    </w:p>
    <w:p w14:paraId="589F4C83" w14:textId="77777777" w:rsidR="00C55B51" w:rsidRDefault="00C55B51" w:rsidP="00C55B51">
      <w:pPr>
        <w:pStyle w:val="SingleTxt"/>
      </w:pPr>
      <w:r w:rsidRPr="004B46FF">
        <w:t>108</w:t>
      </w:r>
      <w:r>
        <w:t>.</w:t>
      </w:r>
      <w:r>
        <w:tab/>
        <w:t xml:space="preserve">The Marriage Act specifies the minimum age of marriage as </w:t>
      </w:r>
      <w:r w:rsidRPr="004B46FF">
        <w:t>18</w:t>
      </w:r>
      <w:r>
        <w:t>.</w:t>
      </w:r>
    </w:p>
    <w:p w14:paraId="724717F3" w14:textId="77777777" w:rsidR="00C55B51" w:rsidRDefault="00C55B51" w:rsidP="00C55B51">
      <w:pPr>
        <w:pStyle w:val="SingleTxt"/>
      </w:pPr>
      <w:r w:rsidRPr="004B46FF">
        <w:t>109</w:t>
      </w:r>
      <w:r>
        <w:t>.</w:t>
      </w:r>
      <w:r>
        <w:tab/>
        <w:t>The Basic Education Act prohibits corporal punishment at the basic education level, however no provision relating to gender-based violence has been identified in the law.</w:t>
      </w:r>
    </w:p>
    <w:p w14:paraId="2C6EC7BB" w14:textId="77777777" w:rsidR="00C55B51" w:rsidRDefault="00C55B51" w:rsidP="00C55B51">
      <w:pPr>
        <w:pStyle w:val="SingleTxt"/>
      </w:pPr>
      <w:r w:rsidRPr="004B46FF">
        <w:t>110</w:t>
      </w:r>
      <w:r>
        <w:t>.</w:t>
      </w:r>
      <w:r>
        <w:tab/>
        <w:t xml:space="preserve">The minimum age of employment is </w:t>
      </w:r>
      <w:r w:rsidRPr="004B46FF">
        <w:t>16</w:t>
      </w:r>
      <w:r>
        <w:t xml:space="preserve"> years, however the end of compulsory education is not defined in the legislation so it is not possible to confirm whether the two ages are aligned.</w:t>
      </w:r>
    </w:p>
    <w:p w14:paraId="30F10D8D" w14:textId="77777777" w:rsidR="00C55B51" w:rsidRDefault="00C55B51" w:rsidP="00C55B51">
      <w:pPr>
        <w:pStyle w:val="SingleTxt"/>
      </w:pPr>
      <w:r w:rsidRPr="004B46FF">
        <w:t>111</w:t>
      </w:r>
      <w:r>
        <w:t>.</w:t>
      </w:r>
      <w:r>
        <w:tab/>
        <w:t>There is no recent data on enrolment rates in primary or secondary education.</w:t>
      </w:r>
    </w:p>
    <w:p w14:paraId="0925ADF4" w14:textId="77777777" w:rsidR="009623C5" w:rsidRDefault="00C55B51" w:rsidP="00C55B51">
      <w:pPr>
        <w:pStyle w:val="SingleTxt"/>
      </w:pPr>
      <w:r w:rsidRPr="004B46FF">
        <w:t>112</w:t>
      </w:r>
      <w:r>
        <w:t>.</w:t>
      </w:r>
      <w:r>
        <w:tab/>
        <w:t xml:space="preserve">According to UIS’ latest data, expenditure on education by Kenya represented </w:t>
      </w:r>
      <w:r w:rsidRPr="004B46FF">
        <w:t>3</w:t>
      </w:r>
      <w:r>
        <w:t>.</w:t>
      </w:r>
      <w:r w:rsidRPr="004B46FF">
        <w:t>96</w:t>
      </w:r>
      <w:r>
        <w:t xml:space="preserve"> % of GDP in </w:t>
      </w:r>
      <w:r w:rsidRPr="004B46FF">
        <w:t>2023</w:t>
      </w:r>
      <w:r>
        <w:t xml:space="preserve">. In </w:t>
      </w:r>
      <w:r w:rsidRPr="004B46FF">
        <w:t>2020</w:t>
      </w:r>
      <w:r>
        <w:t xml:space="preserve">, expenditure on education represented </w:t>
      </w:r>
      <w:r w:rsidRPr="004B46FF">
        <w:t>5</w:t>
      </w:r>
      <w:r>
        <w:t>.</w:t>
      </w:r>
      <w:r w:rsidRPr="004B46FF">
        <w:t>05</w:t>
      </w:r>
      <w:r>
        <w:t xml:space="preserve">% of GDP and </w:t>
      </w:r>
      <w:r w:rsidRPr="004B46FF">
        <w:t>17</w:t>
      </w:r>
      <w:r>
        <w:t>.</w:t>
      </w:r>
      <w:r w:rsidRPr="004B46FF">
        <w:t>92</w:t>
      </w:r>
      <w:r>
        <w:t xml:space="preserve"> % of total governmental expenditure.</w:t>
      </w:r>
      <w:r w:rsidR="009623C5">
        <w:t xml:space="preserve"> </w:t>
      </w:r>
    </w:p>
    <w:p w14:paraId="1837FEFB" w14:textId="058F30FA" w:rsidR="00C55B51" w:rsidRDefault="00C55B51" w:rsidP="00C55B51">
      <w:pPr>
        <w:pStyle w:val="SingleTxt"/>
      </w:pPr>
      <w:r w:rsidRPr="004B46FF">
        <w:t>113</w:t>
      </w:r>
      <w:r>
        <w:t>.</w:t>
      </w:r>
      <w:r>
        <w:tab/>
        <w:t xml:space="preserve">Kenya has submitted its national report on the measures taken to implement the </w:t>
      </w:r>
      <w:r w:rsidRPr="00902576">
        <w:rPr>
          <w:spacing w:val="2"/>
        </w:rPr>
        <w:t>Recommendation against Discrimination in Education to the current 11th Consultation</w:t>
      </w:r>
      <w:r>
        <w:t xml:space="preserve"> on the Convention and Recommendation against Discrimination in Education. </w:t>
      </w:r>
    </w:p>
    <w:p w14:paraId="0011EF42" w14:textId="77777777" w:rsidR="00966746" w:rsidRPr="00966746" w:rsidRDefault="00966746" w:rsidP="00966746">
      <w:pPr>
        <w:pStyle w:val="SingleTxt"/>
        <w:spacing w:after="0" w:line="120" w:lineRule="exact"/>
        <w:rPr>
          <w:sz w:val="10"/>
        </w:rPr>
      </w:pPr>
    </w:p>
    <w:p w14:paraId="373D9264"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Lithuania</w:t>
      </w:r>
    </w:p>
    <w:p w14:paraId="2CD89ADE" w14:textId="77777777" w:rsidR="00CA42A0" w:rsidRPr="00CA42A0" w:rsidRDefault="00CA42A0" w:rsidP="00CA42A0">
      <w:pPr>
        <w:pStyle w:val="SingleTxt"/>
        <w:spacing w:after="0" w:line="120" w:lineRule="exact"/>
        <w:rPr>
          <w:sz w:val="10"/>
          <w:lang w:val="en-US"/>
        </w:rPr>
      </w:pPr>
    </w:p>
    <w:p w14:paraId="6F86291B" w14:textId="77777777" w:rsidR="009623C5" w:rsidRDefault="00C55B51" w:rsidP="00C55B51">
      <w:pPr>
        <w:pStyle w:val="SingleTxt"/>
      </w:pPr>
      <w:r w:rsidRPr="004B46FF">
        <w:t>114</w:t>
      </w:r>
      <w:r>
        <w:t>.</w:t>
      </w:r>
      <w:r>
        <w:tab/>
        <w:t>The Republic of Lithuania has not ratified the UNESCO Convention against Discrimination in Education; it should be encouraged to do so.</w:t>
      </w:r>
      <w:r w:rsidR="009623C5">
        <w:t xml:space="preserve"> </w:t>
      </w:r>
    </w:p>
    <w:p w14:paraId="54D408CC" w14:textId="53C1B201" w:rsidR="00C55B51" w:rsidRDefault="00C55B51" w:rsidP="00C55B51">
      <w:pPr>
        <w:pStyle w:val="SingleTxt"/>
      </w:pPr>
      <w:r w:rsidRPr="004B46FF">
        <w:t>115</w:t>
      </w:r>
      <w:r>
        <w:t>.</w:t>
      </w:r>
      <w:r>
        <w:tab/>
        <w:t xml:space="preserve">The Constitution of the Republic of Lithuania, </w:t>
      </w:r>
      <w:r w:rsidRPr="004B46FF">
        <w:t>1992</w:t>
      </w:r>
      <w:r>
        <w:t xml:space="preserve">, as amended in </w:t>
      </w:r>
      <w:r w:rsidRPr="004B46FF">
        <w:t>2019</w:t>
      </w:r>
      <w:r>
        <w:t>,</w:t>
      </w:r>
      <w:r w:rsidR="00C04271" w:rsidRPr="004B46FF">
        <w:rPr>
          <w:rStyle w:val="FootnoteReference"/>
        </w:rPr>
        <w:footnoteReference w:id="4"/>
      </w:r>
      <w:r w:rsidR="009623C5">
        <w:t xml:space="preserve"> d</w:t>
      </w:r>
      <w:r>
        <w:t xml:space="preserve">oes not enshrine the right to education, but rather it states that education is compulsory and free until the age of </w:t>
      </w:r>
      <w:r w:rsidRPr="004B46FF">
        <w:t>16</w:t>
      </w:r>
      <w:r>
        <w:t xml:space="preserve"> years for all, without distinction based on sex. It also contains a principle of equality before the law and states that privileges based upon sex are excluded. In accordance with the Law on Education of </w:t>
      </w:r>
      <w:r w:rsidRPr="004B46FF">
        <w:t>1991</w:t>
      </w:r>
      <w:r>
        <w:t xml:space="preserve">, as amended in </w:t>
      </w:r>
      <w:r w:rsidRPr="004B46FF">
        <w:t>2017</w:t>
      </w:r>
      <w:r>
        <w:t>, the legislation enshrines the right to education.</w:t>
      </w:r>
    </w:p>
    <w:p w14:paraId="65625957" w14:textId="77777777" w:rsidR="00C55B51" w:rsidRDefault="00C55B51" w:rsidP="00C55B51">
      <w:pPr>
        <w:pStyle w:val="SingleTxt"/>
      </w:pPr>
      <w:r w:rsidRPr="004B46FF">
        <w:t>116</w:t>
      </w:r>
      <w:r>
        <w:t>.</w:t>
      </w:r>
      <w:r>
        <w:tab/>
        <w:t xml:space="preserve">The legislation enshrines </w:t>
      </w:r>
      <w:r w:rsidRPr="004B46FF">
        <w:t>10</w:t>
      </w:r>
      <w:r>
        <w:t xml:space="preserve"> years of compulsory primary and lower-secondary education, starting at the age of seven (or six under conditions) to the age of </w:t>
      </w:r>
      <w:r w:rsidRPr="004B46FF">
        <w:t>16</w:t>
      </w:r>
      <w:r>
        <w:t xml:space="preserve">. The legislation guarantees </w:t>
      </w:r>
      <w:r w:rsidRPr="004B46FF">
        <w:t>12</w:t>
      </w:r>
      <w:r>
        <w:t xml:space="preserve"> years of free primary and lower-secondary education. It also enshrines compulsory and free pre-primary education for one year starting at the age of six. </w:t>
      </w:r>
    </w:p>
    <w:p w14:paraId="090A59A4" w14:textId="6AD86A9C" w:rsidR="00C55B51" w:rsidRDefault="00C55B51" w:rsidP="00C55B51">
      <w:pPr>
        <w:pStyle w:val="SingleTxt"/>
      </w:pPr>
      <w:r w:rsidRPr="004B46FF">
        <w:t>117</w:t>
      </w:r>
      <w:r>
        <w:t>.</w:t>
      </w:r>
      <w:r>
        <w:tab/>
        <w:t xml:space="preserve">The Civil Code of the Republic of Lithuania, as of </w:t>
      </w:r>
      <w:r w:rsidRPr="004B46FF">
        <w:t>2000</w:t>
      </w:r>
      <w:r>
        <w:t>,</w:t>
      </w:r>
      <w:r w:rsidR="00C04271" w:rsidRPr="004B46FF">
        <w:rPr>
          <w:rStyle w:val="FootnoteReference"/>
        </w:rPr>
        <w:footnoteReference w:id="5"/>
      </w:r>
      <w:r w:rsidR="009623C5">
        <w:t xml:space="preserve"> s</w:t>
      </w:r>
      <w:r>
        <w:t xml:space="preserve">ets the legal age of marriage at </w:t>
      </w:r>
      <w:r w:rsidRPr="004B46FF">
        <w:t>18</w:t>
      </w:r>
      <w:r>
        <w:t xml:space="preserve"> years of age. The legislation allows for judicial exceptions only for minors aged between </w:t>
      </w:r>
      <w:r w:rsidRPr="004B46FF">
        <w:t>16</w:t>
      </w:r>
      <w:r>
        <w:t xml:space="preserve"> and </w:t>
      </w:r>
      <w:r w:rsidRPr="004B46FF">
        <w:t>18</w:t>
      </w:r>
      <w:r>
        <w:t xml:space="preserve"> years old; however this can be lowered below </w:t>
      </w:r>
      <w:r w:rsidRPr="004B46FF">
        <w:t>16</w:t>
      </w:r>
      <w:r>
        <w:t xml:space="preserve"> years old in case of pregnancy. </w:t>
      </w:r>
    </w:p>
    <w:p w14:paraId="6D1DA5CB" w14:textId="312F8C90" w:rsidR="00C55B51" w:rsidRDefault="00C55B51" w:rsidP="00C55B51">
      <w:pPr>
        <w:pStyle w:val="SingleTxt"/>
      </w:pPr>
      <w:r w:rsidRPr="004B46FF">
        <w:t>118</w:t>
      </w:r>
      <w:r>
        <w:t>.</w:t>
      </w:r>
      <w:r>
        <w:tab/>
        <w:t xml:space="preserve">The </w:t>
      </w:r>
      <w:r w:rsidRPr="004B46FF">
        <w:t>2016</w:t>
      </w:r>
      <w:r>
        <w:t xml:space="preserve"> Law on Research and Higher Education, as amended in </w:t>
      </w:r>
      <w:r w:rsidRPr="004B46FF">
        <w:t>2018</w:t>
      </w:r>
      <w:r>
        <w:t>,</w:t>
      </w:r>
      <w:r w:rsidR="00C04271" w:rsidRPr="004B46FF">
        <w:rPr>
          <w:rStyle w:val="FootnoteReference"/>
        </w:rPr>
        <w:footnoteReference w:id="6"/>
      </w:r>
      <w:r w:rsidR="009623C5">
        <w:t xml:space="preserve"> e</w:t>
      </w:r>
      <w:r>
        <w:t xml:space="preserve">xplicitly guarantees the right to education for pregnant and parenting girls. Furthermore, the Law on Benefits for Children of </w:t>
      </w:r>
      <w:r w:rsidRPr="004B46FF">
        <w:t>2016</w:t>
      </w:r>
      <w:r w:rsidR="00337DE7" w:rsidRPr="004B46FF">
        <w:rPr>
          <w:rStyle w:val="FootnoteReference"/>
        </w:rPr>
        <w:footnoteReference w:id="7"/>
      </w:r>
      <w:r w:rsidR="009623C5">
        <w:t xml:space="preserve"> n</w:t>
      </w:r>
      <w:r>
        <w:t>°I-</w:t>
      </w:r>
      <w:r w:rsidRPr="004B46FF">
        <w:t>621</w:t>
      </w:r>
      <w:r>
        <w:t xml:space="preserve"> provides for financial support for the child from birth until the age of one. Regarding protection from violence in educational institutions, the </w:t>
      </w:r>
      <w:r w:rsidRPr="004B46FF">
        <w:t>1991</w:t>
      </w:r>
      <w:r>
        <w:t xml:space="preserve"> Law on Education, as amended in </w:t>
      </w:r>
      <w:r w:rsidRPr="004B46FF">
        <w:t>2017</w:t>
      </w:r>
      <w:r>
        <w:t>,</w:t>
      </w:r>
      <w:r w:rsidR="00C04271" w:rsidRPr="004B46FF">
        <w:rPr>
          <w:rStyle w:val="FootnoteReference"/>
        </w:rPr>
        <w:footnoteReference w:id="8"/>
      </w:r>
      <w:r w:rsidR="009623C5">
        <w:t xml:space="preserve"> p</w:t>
      </w:r>
      <w:r>
        <w:t xml:space="preserve">rohibits all forms of violence as defined in the </w:t>
      </w:r>
      <w:r w:rsidRPr="004B46FF">
        <w:t>2011</w:t>
      </w:r>
      <w:r>
        <w:t xml:space="preserve"> Law on Protection against Domestic Violence, including physical, mental and sexual violence. In addition, the Law on the Framework for the Protection of the Rights of the Child as amended in </w:t>
      </w:r>
      <w:r w:rsidRPr="004B46FF">
        <w:t>2017</w:t>
      </w:r>
      <w:r w:rsidR="00C04271" w:rsidRPr="004B46FF">
        <w:rPr>
          <w:rStyle w:val="FootnoteReference"/>
        </w:rPr>
        <w:footnoteReference w:id="9"/>
      </w:r>
      <w:r w:rsidR="009623C5">
        <w:t xml:space="preserve"> p</w:t>
      </w:r>
      <w:r>
        <w:t xml:space="preserve">rohibits corporal punishment and the Law on Equal opportunities for women and men, as amended in </w:t>
      </w:r>
      <w:r w:rsidRPr="004B46FF">
        <w:t>2017</w:t>
      </w:r>
      <w:r>
        <w:t>,</w:t>
      </w:r>
      <w:r w:rsidR="00C04271" w:rsidRPr="004B46FF">
        <w:rPr>
          <w:rStyle w:val="FootnoteReference"/>
        </w:rPr>
        <w:footnoteReference w:id="10"/>
      </w:r>
      <w:r w:rsidR="009623C5">
        <w:t xml:space="preserve"> r</w:t>
      </w:r>
      <w:r>
        <w:t xml:space="preserve">equires educational and research establishments to prevent sexual harassment. </w:t>
      </w:r>
    </w:p>
    <w:p w14:paraId="256E45F3" w14:textId="77777777" w:rsidR="00C55B51" w:rsidRDefault="00C55B51" w:rsidP="00C55B51">
      <w:pPr>
        <w:pStyle w:val="SingleTxt"/>
      </w:pPr>
      <w:r w:rsidRPr="004B46FF">
        <w:t>119</w:t>
      </w:r>
      <w:r>
        <w:t>.</w:t>
      </w:r>
      <w:r>
        <w:tab/>
        <w:t xml:space="preserve">The minimum age of employment in the Republic of Lithuania is aligned with the end of compulsory education, which is set at </w:t>
      </w:r>
      <w:r w:rsidRPr="004B46FF">
        <w:t>16</w:t>
      </w:r>
      <w:r>
        <w:t xml:space="preserve"> years old. </w:t>
      </w:r>
    </w:p>
    <w:p w14:paraId="127E2FA8" w14:textId="77777777" w:rsidR="00C55B51" w:rsidRDefault="00C55B51" w:rsidP="00C55B51">
      <w:pPr>
        <w:pStyle w:val="SingleTxt"/>
      </w:pPr>
      <w:r w:rsidRPr="004B46FF">
        <w:t>120</w:t>
      </w:r>
      <w:r>
        <w:t>.</w:t>
      </w:r>
      <w:r>
        <w:tab/>
        <w:t xml:space="preserve">According to UIS’ latest data, in </w:t>
      </w:r>
      <w:r w:rsidRPr="004B46FF">
        <w:t>2022</w:t>
      </w:r>
      <w:r>
        <w:t xml:space="preserve"> the gross enrolment rate in primary education stood at </w:t>
      </w:r>
      <w:r w:rsidRPr="004B46FF">
        <w:t>102</w:t>
      </w:r>
      <w:r>
        <w:t>% globally (</w:t>
      </w:r>
      <w:r w:rsidRPr="004B46FF">
        <w:t>102</w:t>
      </w:r>
      <w:r>
        <w:t xml:space="preserve">% for girls and </w:t>
      </w:r>
      <w:r w:rsidRPr="004B46FF">
        <w:t>102</w:t>
      </w:r>
      <w:r>
        <w:t xml:space="preserve">% for boys). In the same year, the gross enrolment rate in secondary education stood at </w:t>
      </w:r>
      <w:r w:rsidRPr="004B46FF">
        <w:t>107</w:t>
      </w:r>
      <w:r>
        <w:t>% globally (</w:t>
      </w:r>
      <w:r w:rsidRPr="004B46FF">
        <w:t>105</w:t>
      </w:r>
      <w:r>
        <w:t xml:space="preserve">% for girls and </w:t>
      </w:r>
      <w:r w:rsidRPr="004B46FF">
        <w:t>109</w:t>
      </w:r>
      <w:r>
        <w:t xml:space="preserve">% for boys). </w:t>
      </w:r>
    </w:p>
    <w:p w14:paraId="51B08681" w14:textId="77777777" w:rsidR="009623C5" w:rsidRDefault="00C55B51" w:rsidP="00C55B51">
      <w:pPr>
        <w:pStyle w:val="SingleTxt"/>
      </w:pPr>
      <w:r w:rsidRPr="004B46FF">
        <w:t>121</w:t>
      </w:r>
      <w:r>
        <w:t>.</w:t>
      </w:r>
      <w:r>
        <w:tab/>
        <w:t xml:space="preserve">According to UIS’ latest data, in </w:t>
      </w:r>
      <w:r w:rsidRPr="004B46FF">
        <w:t>2021</w:t>
      </w:r>
      <w:r>
        <w:t xml:space="preserve"> expenditure on education by the Republic of Lithuania represented </w:t>
      </w:r>
      <w:r w:rsidRPr="004B46FF">
        <w:t>4</w:t>
      </w:r>
      <w:r>
        <w:t>.</w:t>
      </w:r>
      <w:r w:rsidRPr="004B46FF">
        <w:t>25</w:t>
      </w:r>
      <w:r>
        <w:t xml:space="preserve">% of GDP and </w:t>
      </w:r>
      <w:r w:rsidRPr="004B46FF">
        <w:t>12</w:t>
      </w:r>
      <w:r>
        <w:t>.</w:t>
      </w:r>
      <w:r w:rsidRPr="004B46FF">
        <w:t>74</w:t>
      </w:r>
      <w:r>
        <w:t>% of total government expenditure.</w:t>
      </w:r>
      <w:r w:rsidR="009623C5">
        <w:t xml:space="preserve"> </w:t>
      </w:r>
    </w:p>
    <w:p w14:paraId="6C789037" w14:textId="43611D72" w:rsidR="00966746" w:rsidRDefault="00C55B51" w:rsidP="00966746">
      <w:pPr>
        <w:pStyle w:val="SingleTxt"/>
      </w:pPr>
      <w:r w:rsidRPr="004B46FF">
        <w:t>122</w:t>
      </w:r>
      <w:r>
        <w:t>.</w:t>
      </w:r>
      <w:r>
        <w:tab/>
        <w:t xml:space="preserve">The Republic of Lithuania has submitted its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rsidR="00CA42A0">
        <w:t>–</w:t>
      </w:r>
      <w:r w:rsidRPr="004B46FF">
        <w:t>2025</w:t>
      </w:r>
      <w:r>
        <w:t>).</w:t>
      </w:r>
      <w:r w:rsidR="009623C5">
        <w:t xml:space="preserve"> </w:t>
      </w:r>
    </w:p>
    <w:p w14:paraId="33C20D0D" w14:textId="77777777" w:rsidR="00966746" w:rsidRPr="00966746" w:rsidRDefault="00966746" w:rsidP="00966746">
      <w:pPr>
        <w:pStyle w:val="SingleTxt"/>
        <w:spacing w:after="0" w:line="120" w:lineRule="exact"/>
        <w:rPr>
          <w:sz w:val="10"/>
        </w:rPr>
      </w:pPr>
    </w:p>
    <w:p w14:paraId="03D1AFCF" w14:textId="6D423038" w:rsidR="00C55B51" w:rsidRPr="004B46FF" w:rsidRDefault="00C55B51" w:rsidP="00966746">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 xml:space="preserve">Qatar </w:t>
      </w:r>
    </w:p>
    <w:p w14:paraId="59CBD210" w14:textId="77777777" w:rsidR="00CA42A0" w:rsidRPr="00CA42A0" w:rsidRDefault="00CA42A0" w:rsidP="00966746">
      <w:pPr>
        <w:pStyle w:val="SingleTxt"/>
        <w:keepNext/>
        <w:keepLines/>
        <w:widowControl w:val="0"/>
        <w:spacing w:after="0" w:line="120" w:lineRule="exact"/>
        <w:rPr>
          <w:sz w:val="10"/>
          <w:lang w:val="en-US"/>
        </w:rPr>
      </w:pPr>
    </w:p>
    <w:p w14:paraId="2732570F" w14:textId="77777777" w:rsidR="009623C5" w:rsidRDefault="00C55B51" w:rsidP="00966746">
      <w:pPr>
        <w:pStyle w:val="SingleTxt"/>
        <w:keepNext/>
        <w:keepLines/>
        <w:widowControl w:val="0"/>
      </w:pPr>
      <w:r w:rsidRPr="004B46FF">
        <w:t>123</w:t>
      </w:r>
      <w:r>
        <w:t>.</w:t>
      </w:r>
      <w:r>
        <w:tab/>
        <w:t>The State of Qatar has not ratified the UNESCO Convention against Discrimination in Education; it should be encouraged to do so.</w:t>
      </w:r>
      <w:r w:rsidR="009623C5">
        <w:t xml:space="preserve"> </w:t>
      </w:r>
    </w:p>
    <w:p w14:paraId="537C1C8F" w14:textId="5142A36E" w:rsidR="00C55B51" w:rsidRDefault="00C55B51" w:rsidP="00C55B51">
      <w:pPr>
        <w:pStyle w:val="SingleTxt"/>
      </w:pPr>
      <w:r w:rsidRPr="004B46FF">
        <w:t>124</w:t>
      </w:r>
      <w:r>
        <w:t>.</w:t>
      </w:r>
      <w:r>
        <w:tab/>
        <w:t xml:space="preserve">The Constitution of Qatar of </w:t>
      </w:r>
      <w:r w:rsidRPr="004B46FF">
        <w:t>2003</w:t>
      </w:r>
      <w:r>
        <w:t xml:space="preserve"> does enshrine the right to education, but only for citizens. The Constitution provides for a right to equality and non-discrimination based on sex. In accordance with Law No. </w:t>
      </w:r>
      <w:r w:rsidRPr="004B46FF">
        <w:t>9</w:t>
      </w:r>
      <w:r>
        <w:t xml:space="preserve"> of </w:t>
      </w:r>
      <w:r w:rsidRPr="004B46FF">
        <w:t>2017</w:t>
      </w:r>
      <w:r>
        <w:t xml:space="preserve"> on School Regulation, the legislation enshrines the right to education for all citizens. However, no legislative provision has been identified which prohibits discrimination in education.</w:t>
      </w:r>
    </w:p>
    <w:p w14:paraId="5B606AF2" w14:textId="77777777" w:rsidR="00C55B51" w:rsidRDefault="00C55B51" w:rsidP="00C55B51">
      <w:pPr>
        <w:pStyle w:val="SingleTxt"/>
      </w:pPr>
      <w:r w:rsidRPr="004B46FF">
        <w:t>125</w:t>
      </w:r>
      <w:r>
        <w:t>.</w:t>
      </w:r>
      <w:r>
        <w:tab/>
        <w:t xml:space="preserve">The legislation enshrines </w:t>
      </w:r>
      <w:r w:rsidRPr="004B46FF">
        <w:t>12</w:t>
      </w:r>
      <w:r>
        <w:t xml:space="preserve"> years of compulsory primary and secondary education, from the age of six to the age of </w:t>
      </w:r>
      <w:r w:rsidRPr="004B46FF">
        <w:t>18</w:t>
      </w:r>
      <w:r>
        <w:t xml:space="preserve">. The legislation guarantees </w:t>
      </w:r>
      <w:r w:rsidRPr="004B46FF">
        <w:t>12</w:t>
      </w:r>
      <w:r>
        <w:t xml:space="preserve"> years of free primary and secondary education. No legislative provisions guaranteeing free and compulsory pre-primary education in the State of Qatar have been identified.</w:t>
      </w:r>
    </w:p>
    <w:p w14:paraId="1CF3AD51" w14:textId="77777777" w:rsidR="00C55B51" w:rsidRDefault="00C55B51" w:rsidP="00C55B51">
      <w:pPr>
        <w:pStyle w:val="SingleTxt"/>
      </w:pPr>
      <w:r w:rsidRPr="004B46FF">
        <w:t>126</w:t>
      </w:r>
      <w:r>
        <w:t>.</w:t>
      </w:r>
      <w:r>
        <w:tab/>
        <w:t xml:space="preserve">In accordance with the State of Qatar’s Family Law No. </w:t>
      </w:r>
      <w:r w:rsidRPr="004B46FF">
        <w:t>22</w:t>
      </w:r>
      <w:r>
        <w:t xml:space="preserve"> of </w:t>
      </w:r>
      <w:r w:rsidRPr="004B46FF">
        <w:t>2006</w:t>
      </w:r>
      <w:r>
        <w:t xml:space="preserve">, males are prohibited from entering into marriage contracts before the age of </w:t>
      </w:r>
      <w:r w:rsidRPr="004B46FF">
        <w:t>18</w:t>
      </w:r>
      <w:r>
        <w:t xml:space="preserve">, but the minimum age of marriage in Qatar is </w:t>
      </w:r>
      <w:r w:rsidRPr="004B46FF">
        <w:t>16</w:t>
      </w:r>
      <w:r>
        <w:t xml:space="preserve"> years for girls.</w:t>
      </w:r>
    </w:p>
    <w:p w14:paraId="4B4CC960" w14:textId="77777777" w:rsidR="00C55B51" w:rsidRDefault="00C55B51" w:rsidP="00C55B51">
      <w:pPr>
        <w:pStyle w:val="SingleTxt"/>
      </w:pPr>
      <w:r w:rsidRPr="004B46FF">
        <w:t>127</w:t>
      </w:r>
      <w:r>
        <w:t>.</w:t>
      </w:r>
      <w:r>
        <w:tab/>
        <w:t xml:space="preserve">No legal provision relating to the right to education of pregnant and parenting girls has been identified. Regarding protection from violence in educational institutions, no legislative provisions that protect against gender-based violence or corporal punishment in schools have been identified. However, it should be noted that the State of Qatar has reported that a ministerial decree adopted in </w:t>
      </w:r>
      <w:r w:rsidRPr="004B46FF">
        <w:t>2013</w:t>
      </w:r>
      <w:r>
        <w:t xml:space="preserve"> prohibited the use of violence of any kind in schools (Report of the Working Group on the Universal Periodic Review: Qatar, June </w:t>
      </w:r>
      <w:r w:rsidRPr="004B46FF">
        <w:t>2014</w:t>
      </w:r>
      <w:r>
        <w:t xml:space="preserve">, p. </w:t>
      </w:r>
      <w:r w:rsidRPr="004B46FF">
        <w:t>14</w:t>
      </w:r>
      <w:r>
        <w:t xml:space="preserve">). </w:t>
      </w:r>
    </w:p>
    <w:p w14:paraId="5BD6569E" w14:textId="77777777" w:rsidR="00C55B51" w:rsidRDefault="00C55B51" w:rsidP="00C55B51">
      <w:pPr>
        <w:pStyle w:val="SingleTxt"/>
      </w:pPr>
      <w:r w:rsidRPr="004B46FF">
        <w:t>128</w:t>
      </w:r>
      <w:r>
        <w:t>.</w:t>
      </w:r>
      <w:r>
        <w:tab/>
        <w:t xml:space="preserve">The legislation sets the minimum age of employment at </w:t>
      </w:r>
      <w:r w:rsidRPr="004B46FF">
        <w:t>16</w:t>
      </w:r>
      <w:r>
        <w:t xml:space="preserve"> years, which is not aligned with the end of compulsory education (</w:t>
      </w:r>
      <w:r w:rsidRPr="004B46FF">
        <w:t>18</w:t>
      </w:r>
      <w:r>
        <w:t xml:space="preserve"> years old).</w:t>
      </w:r>
    </w:p>
    <w:p w14:paraId="48C5D712" w14:textId="77777777" w:rsidR="00C55B51" w:rsidRDefault="00C55B51" w:rsidP="00C55B51">
      <w:pPr>
        <w:pStyle w:val="SingleTxt"/>
      </w:pPr>
      <w:r w:rsidRPr="004B46FF">
        <w:t>129</w:t>
      </w:r>
      <w:r>
        <w:t>.</w:t>
      </w:r>
      <w:r>
        <w:tab/>
        <w:t xml:space="preserve">According to UIS’ latest data, in </w:t>
      </w:r>
      <w:r w:rsidRPr="004B46FF">
        <w:t>2022</w:t>
      </w:r>
      <w:r>
        <w:t xml:space="preserve"> the gross enrolment rate in primary education was </w:t>
      </w:r>
      <w:r w:rsidRPr="004B46FF">
        <w:t>95</w:t>
      </w:r>
      <w:r>
        <w:t>% globally (</w:t>
      </w:r>
      <w:r w:rsidRPr="004B46FF">
        <w:t>96</w:t>
      </w:r>
      <w:r>
        <w:t xml:space="preserve">% for girls and </w:t>
      </w:r>
      <w:r w:rsidRPr="004B46FF">
        <w:t>94</w:t>
      </w:r>
      <w:r>
        <w:t xml:space="preserve">% for boys). In the same year, the gross enrolment rate in secondary education was </w:t>
      </w:r>
      <w:r w:rsidRPr="004B46FF">
        <w:t>105</w:t>
      </w:r>
      <w:r>
        <w:t>% globally (</w:t>
      </w:r>
      <w:r w:rsidRPr="004B46FF">
        <w:t>106</w:t>
      </w:r>
      <w:r>
        <w:t xml:space="preserve">% for girls and </w:t>
      </w:r>
      <w:r w:rsidRPr="004B46FF">
        <w:t>104</w:t>
      </w:r>
      <w:r>
        <w:t xml:space="preserve">% for boys). </w:t>
      </w:r>
    </w:p>
    <w:p w14:paraId="314E4A9C" w14:textId="77777777" w:rsidR="009623C5" w:rsidRDefault="00C55B51" w:rsidP="00C55B51">
      <w:pPr>
        <w:pStyle w:val="SingleTxt"/>
      </w:pPr>
      <w:r w:rsidRPr="004B46FF">
        <w:t>130</w:t>
      </w:r>
      <w:r>
        <w:t>.</w:t>
      </w:r>
      <w:r>
        <w:tab/>
        <w:t xml:space="preserve">According to UIS’ latest data, in </w:t>
      </w:r>
      <w:r w:rsidRPr="004B46FF">
        <w:t>2020</w:t>
      </w:r>
      <w:r>
        <w:t xml:space="preserve"> expenditure on education by the State of Qatar represented </w:t>
      </w:r>
      <w:r w:rsidRPr="004B46FF">
        <w:t>3</w:t>
      </w:r>
      <w:r>
        <w:t>.</w:t>
      </w:r>
      <w:r w:rsidRPr="004B46FF">
        <w:t>23</w:t>
      </w:r>
      <w:r>
        <w:t xml:space="preserve">% of GDP and </w:t>
      </w:r>
      <w:r w:rsidRPr="004B46FF">
        <w:t>9</w:t>
      </w:r>
      <w:r>
        <w:t>.</w:t>
      </w:r>
      <w:r w:rsidRPr="004B46FF">
        <w:t>32</w:t>
      </w:r>
      <w:r>
        <w:t>% of total governmental expenditure.</w:t>
      </w:r>
      <w:r w:rsidR="009623C5">
        <w:t xml:space="preserve"> </w:t>
      </w:r>
    </w:p>
    <w:p w14:paraId="5AB3E4BF" w14:textId="40DB8ACF" w:rsidR="00C55B51" w:rsidRDefault="00C55B51" w:rsidP="00C55B51">
      <w:pPr>
        <w:pStyle w:val="SingleTxt"/>
      </w:pPr>
      <w:r w:rsidRPr="004B46FF">
        <w:t>131</w:t>
      </w:r>
      <w:r>
        <w:t>.</w:t>
      </w:r>
      <w:r>
        <w:tab/>
        <w:t xml:space="preserve">The State of Qatar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rsidR="00C04271">
        <w:t>–</w:t>
      </w:r>
      <w:r w:rsidRPr="004B46FF">
        <w:t>2025</w:t>
      </w:r>
      <w:r>
        <w:t xml:space="preserve">) and should be encouraged to participate in this and future consultations. </w:t>
      </w:r>
    </w:p>
    <w:p w14:paraId="1388C855" w14:textId="77777777" w:rsidR="00CA42A0" w:rsidRPr="00CA42A0" w:rsidRDefault="00CA42A0" w:rsidP="00CA42A0">
      <w:pPr>
        <w:pStyle w:val="SingleTxt"/>
        <w:spacing w:after="0" w:line="120" w:lineRule="exact"/>
        <w:rPr>
          <w:sz w:val="10"/>
        </w:rPr>
      </w:pPr>
    </w:p>
    <w:p w14:paraId="425B4E0D"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B46FF">
        <w:tab/>
      </w:r>
      <w:r w:rsidRPr="004B46FF">
        <w:tab/>
        <w:t>Togo</w:t>
      </w:r>
    </w:p>
    <w:p w14:paraId="2A30C115" w14:textId="77777777" w:rsidR="00CA42A0" w:rsidRPr="00CA42A0" w:rsidRDefault="00CA42A0" w:rsidP="00CA42A0">
      <w:pPr>
        <w:pStyle w:val="SingleTxt"/>
        <w:spacing w:after="0" w:line="120" w:lineRule="exact"/>
        <w:rPr>
          <w:sz w:val="10"/>
          <w:lang w:val="en-US"/>
        </w:rPr>
      </w:pPr>
    </w:p>
    <w:p w14:paraId="43CE1A52" w14:textId="77777777" w:rsidR="00C55B51" w:rsidRDefault="00C55B51" w:rsidP="00C55B51">
      <w:pPr>
        <w:pStyle w:val="SingleTxt"/>
      </w:pPr>
      <w:r w:rsidRPr="004B46FF">
        <w:t>132</w:t>
      </w:r>
      <w:r>
        <w:t>.</w:t>
      </w:r>
      <w:r>
        <w:tab/>
        <w:t xml:space="preserve">Togo ratified the UNESCO Convention against Discrimination in Education on </w:t>
      </w:r>
      <w:r w:rsidRPr="004B46FF">
        <w:t>3</w:t>
      </w:r>
      <w:r>
        <w:t xml:space="preserve"> April </w:t>
      </w:r>
      <w:r w:rsidRPr="004B46FF">
        <w:t>2012</w:t>
      </w:r>
      <w:r>
        <w:t>.</w:t>
      </w:r>
    </w:p>
    <w:p w14:paraId="54D48E36" w14:textId="77777777" w:rsidR="00C55B51" w:rsidRDefault="00C55B51" w:rsidP="00C55B51">
      <w:pPr>
        <w:pStyle w:val="SingleTxt"/>
      </w:pPr>
      <w:r w:rsidRPr="004B46FF">
        <w:t>133</w:t>
      </w:r>
      <w:r>
        <w:t>.</w:t>
      </w:r>
      <w:r>
        <w:tab/>
        <w:t xml:space="preserve">The Constitution of Togo of </w:t>
      </w:r>
      <w:r w:rsidRPr="004B46FF">
        <w:t>2024</w:t>
      </w:r>
      <w:r>
        <w:t xml:space="preserve"> enshrines the right to education for men and women. It contains a principle of non-discrimination based on sex. No legislation enshrining the right to education has been identified.</w:t>
      </w:r>
    </w:p>
    <w:p w14:paraId="79607FF6" w14:textId="77777777" w:rsidR="00C55B51" w:rsidRDefault="00C55B51" w:rsidP="00C55B51">
      <w:pPr>
        <w:pStyle w:val="SingleTxt"/>
      </w:pPr>
      <w:r w:rsidRPr="004B46FF">
        <w:t>134</w:t>
      </w:r>
      <w:r>
        <w:t>.</w:t>
      </w:r>
      <w:r>
        <w:tab/>
        <w:t xml:space="preserve">The Constitution of Togo and Order No. </w:t>
      </w:r>
      <w:r w:rsidRPr="004B46FF">
        <w:t>75</w:t>
      </w:r>
      <w:r>
        <w:t>-</w:t>
      </w:r>
      <w:r w:rsidRPr="004B46FF">
        <w:t>016</w:t>
      </w:r>
      <w:r>
        <w:t xml:space="preserve"> ensure compulsory primary and secondary education for a duration of </w:t>
      </w:r>
      <w:r w:rsidRPr="004B46FF">
        <w:t>10</w:t>
      </w:r>
      <w:r>
        <w:t xml:space="preserve"> years. The legal framework for free compulsory education is unclear. The Constitution only ensures progressively free </w:t>
      </w:r>
      <w:r w:rsidRPr="00966746">
        <w:rPr>
          <w:spacing w:val="2"/>
        </w:rPr>
        <w:t xml:space="preserve">education. A 2008 decree reportedly introduced free primary education, but UNESCO was unable to access this decree. According to Order No. 75-016, pre-primary </w:t>
      </w:r>
      <w:r w:rsidRPr="00966746">
        <w:rPr>
          <w:spacing w:val="2"/>
        </w:rPr>
        <w:lastRenderedPageBreak/>
        <w:t>education</w:t>
      </w:r>
      <w:r>
        <w:t xml:space="preserve"> is compulsory starting at age </w:t>
      </w:r>
      <w:r w:rsidRPr="004B46FF">
        <w:t>2</w:t>
      </w:r>
      <w:r>
        <w:t xml:space="preserve">. The </w:t>
      </w:r>
      <w:r w:rsidRPr="004B46FF">
        <w:t>2008</w:t>
      </w:r>
      <w:r>
        <w:t xml:space="preserve"> decree reportedly made pre-primary education free. </w:t>
      </w:r>
    </w:p>
    <w:p w14:paraId="0619F21D" w14:textId="77777777" w:rsidR="00C55B51" w:rsidRDefault="00C55B51" w:rsidP="00C55B51">
      <w:pPr>
        <w:pStyle w:val="SingleTxt"/>
      </w:pPr>
      <w:r w:rsidRPr="004B46FF">
        <w:t>135</w:t>
      </w:r>
      <w:r>
        <w:t>.</w:t>
      </w:r>
      <w:r>
        <w:tab/>
        <w:t xml:space="preserve">The legal age of marriage is </w:t>
      </w:r>
      <w:r w:rsidRPr="004B46FF">
        <w:t>18</w:t>
      </w:r>
      <w:r>
        <w:t xml:space="preserve"> for both men and women; this may be lowered by the judge, but not below the age of </w:t>
      </w:r>
      <w:r w:rsidRPr="004B46FF">
        <w:t>16</w:t>
      </w:r>
      <w:r>
        <w:t xml:space="preserve"> years.</w:t>
      </w:r>
    </w:p>
    <w:p w14:paraId="2C69EBD2" w14:textId="77777777" w:rsidR="00C55B51" w:rsidRDefault="00C55B51" w:rsidP="00CA42A0">
      <w:pPr>
        <w:pStyle w:val="SingleTxt"/>
        <w:spacing w:line="240" w:lineRule="auto"/>
      </w:pPr>
      <w:r w:rsidRPr="004B46FF">
        <w:t>136</w:t>
      </w:r>
      <w:r>
        <w:t>.</w:t>
      </w:r>
      <w:r>
        <w:tab/>
        <w:t xml:space="preserve">Law </w:t>
      </w:r>
      <w:r w:rsidRPr="004B46FF">
        <w:t>84</w:t>
      </w:r>
      <w:r>
        <w:t>-</w:t>
      </w:r>
      <w:r w:rsidRPr="004B46FF">
        <w:t>16</w:t>
      </w:r>
      <w:r>
        <w:t xml:space="preserve"> of </w:t>
      </w:r>
      <w:r w:rsidRPr="004B46FF">
        <w:t>1984</w:t>
      </w:r>
      <w:r>
        <w:t xml:space="preserve"> provides for sanctions in the event of pregnant girls being taken out of school. Previously, a circular prohibited the schooling of pregnant girls, in direct contradiction with this law. However, this circular was repealed by decision of the Minister of Education on </w:t>
      </w:r>
      <w:r w:rsidRPr="004B46FF">
        <w:t>21</w:t>
      </w:r>
      <w:r>
        <w:t xml:space="preserve"> March </w:t>
      </w:r>
      <w:r w:rsidRPr="004B46FF">
        <w:t>2022</w:t>
      </w:r>
      <w:r>
        <w:t xml:space="preserve">. The Children's Code of </w:t>
      </w:r>
      <w:r w:rsidRPr="004B46FF">
        <w:t>2007</w:t>
      </w:r>
      <w:r>
        <w:t xml:space="preserve"> prohibits corporal punishment and all other forms of violence in educational institutions. Additionally, in </w:t>
      </w:r>
      <w:r w:rsidRPr="004B46FF">
        <w:t>2022</w:t>
      </w:r>
      <w:r>
        <w:t xml:space="preserve">, an Act has been adopted to protect learners from sexual violence. </w:t>
      </w:r>
    </w:p>
    <w:p w14:paraId="7688B459" w14:textId="77777777" w:rsidR="00C55B51" w:rsidRDefault="00C55B51" w:rsidP="00CA42A0">
      <w:pPr>
        <w:pStyle w:val="SingleTxt"/>
        <w:spacing w:line="240" w:lineRule="auto"/>
      </w:pPr>
      <w:r w:rsidRPr="004B46FF">
        <w:t>137</w:t>
      </w:r>
      <w:r>
        <w:t>.</w:t>
      </w:r>
      <w:r>
        <w:tab/>
        <w:t>Law n°</w:t>
      </w:r>
      <w:r w:rsidRPr="004B46FF">
        <w:t>2007</w:t>
      </w:r>
      <w:r>
        <w:t>-</w:t>
      </w:r>
      <w:r w:rsidRPr="004B46FF">
        <w:t>017</w:t>
      </w:r>
      <w:r>
        <w:t xml:space="preserve"> sets the legal age for employment at </w:t>
      </w:r>
      <w:r w:rsidRPr="004B46FF">
        <w:t>15</w:t>
      </w:r>
      <w:r>
        <w:t xml:space="preserve"> years, in line with the end of compulsory schooling.</w:t>
      </w:r>
    </w:p>
    <w:p w14:paraId="757BAB19" w14:textId="77777777" w:rsidR="00C55B51" w:rsidRDefault="00C55B51" w:rsidP="00CA42A0">
      <w:pPr>
        <w:pStyle w:val="SingleTxt"/>
        <w:spacing w:line="240" w:lineRule="auto"/>
      </w:pPr>
      <w:r w:rsidRPr="004B46FF">
        <w:t>138</w:t>
      </w:r>
      <w:r>
        <w:t>.</w:t>
      </w:r>
      <w:r>
        <w:tab/>
        <w:t xml:space="preserve">According to UIS’ latest data, in </w:t>
      </w:r>
      <w:r w:rsidRPr="004B46FF">
        <w:t>2023</w:t>
      </w:r>
      <w:r>
        <w:t xml:space="preserve"> the gross enrolment rate in primary education was </w:t>
      </w:r>
      <w:r w:rsidRPr="004B46FF">
        <w:t>120</w:t>
      </w:r>
      <w:r>
        <w:t>% globally (</w:t>
      </w:r>
      <w:r w:rsidRPr="004B46FF">
        <w:t>119</w:t>
      </w:r>
      <w:r>
        <w:t xml:space="preserve">% for girls and </w:t>
      </w:r>
      <w:r w:rsidRPr="004B46FF">
        <w:t>122</w:t>
      </w:r>
      <w:r>
        <w:t xml:space="preserve">% for boys). The gross enrolment rate in secondary education was </w:t>
      </w:r>
      <w:r w:rsidRPr="004B46FF">
        <w:t>65</w:t>
      </w:r>
      <w:r>
        <w:t>% globally (</w:t>
      </w:r>
      <w:r w:rsidRPr="004B46FF">
        <w:t>61</w:t>
      </w:r>
      <w:r>
        <w:t xml:space="preserve">% for girls and </w:t>
      </w:r>
      <w:r w:rsidRPr="004B46FF">
        <w:t>70</w:t>
      </w:r>
      <w:r>
        <w:t>% for boys).</w:t>
      </w:r>
    </w:p>
    <w:p w14:paraId="245FC629" w14:textId="77777777" w:rsidR="00C55B51" w:rsidRDefault="00C55B51" w:rsidP="00CA42A0">
      <w:pPr>
        <w:pStyle w:val="SingleTxt"/>
        <w:spacing w:line="240" w:lineRule="auto"/>
      </w:pPr>
      <w:r w:rsidRPr="004B46FF">
        <w:t>139</w:t>
      </w:r>
      <w:r>
        <w:t>.</w:t>
      </w:r>
      <w:r>
        <w:tab/>
        <w:t xml:space="preserve">According to UIS’ latest data, in </w:t>
      </w:r>
      <w:r w:rsidRPr="004B46FF">
        <w:t>2024</w:t>
      </w:r>
      <w:r>
        <w:t xml:space="preserve"> expenditure on education by Togo represented </w:t>
      </w:r>
      <w:r w:rsidRPr="004B46FF">
        <w:t>11</w:t>
      </w:r>
      <w:r>
        <w:t>.</w:t>
      </w:r>
      <w:r w:rsidRPr="004B46FF">
        <w:t>65</w:t>
      </w:r>
      <w:r>
        <w:t xml:space="preserve">% of total government expenditure. In </w:t>
      </w:r>
      <w:r w:rsidRPr="004B46FF">
        <w:t>2022</w:t>
      </w:r>
      <w:r>
        <w:t xml:space="preserve">, it represented </w:t>
      </w:r>
      <w:r w:rsidRPr="004B46FF">
        <w:t>3</w:t>
      </w:r>
      <w:r>
        <w:t>.</w:t>
      </w:r>
      <w:r w:rsidRPr="004B46FF">
        <w:t>80</w:t>
      </w:r>
      <w:r>
        <w:t xml:space="preserve">% of GDP and </w:t>
      </w:r>
      <w:r w:rsidRPr="004B46FF">
        <w:t>14</w:t>
      </w:r>
      <w:r>
        <w:t>.</w:t>
      </w:r>
      <w:r w:rsidRPr="004B46FF">
        <w:t>48</w:t>
      </w:r>
      <w:r>
        <w:t>% of total government expenditure.</w:t>
      </w:r>
    </w:p>
    <w:p w14:paraId="0941D1EA" w14:textId="49100828" w:rsidR="00C55B51" w:rsidRDefault="00C55B51" w:rsidP="00CA42A0">
      <w:pPr>
        <w:pStyle w:val="SingleTxt"/>
        <w:spacing w:line="240" w:lineRule="auto"/>
      </w:pPr>
      <w:r w:rsidRPr="004B46FF">
        <w:t>140</w:t>
      </w:r>
      <w:r>
        <w:t>.</w:t>
      </w:r>
      <w:r>
        <w:tab/>
        <w:t xml:space="preserve">Togo has not submitted a national report on the measures taken to implement the Convention against Discrimination in Education to the current </w:t>
      </w:r>
      <w:r w:rsidRPr="004B46FF">
        <w:t>11</w:t>
      </w:r>
      <w:r>
        <w:t>th Consultation on the Convention and Recommendation against Discrimination in Education (</w:t>
      </w:r>
      <w:r w:rsidRPr="004B46FF">
        <w:t>2024</w:t>
      </w:r>
      <w:r w:rsidR="00337DE7">
        <w:t>–</w:t>
      </w:r>
      <w:r w:rsidRPr="004B46FF">
        <w:t>2025</w:t>
      </w:r>
      <w:r>
        <w:t>), and should be encouraged to do so.</w:t>
      </w:r>
    </w:p>
    <w:p w14:paraId="570CD82A" w14:textId="77777777" w:rsidR="00CA42A0" w:rsidRPr="00CA42A0" w:rsidRDefault="00CA42A0" w:rsidP="00CA42A0">
      <w:pPr>
        <w:pStyle w:val="SingleTxt"/>
        <w:spacing w:after="0" w:line="240" w:lineRule="auto"/>
        <w:rPr>
          <w:sz w:val="10"/>
        </w:rPr>
      </w:pPr>
    </w:p>
    <w:p w14:paraId="3D1EA845" w14:textId="77777777" w:rsidR="00C55B51" w:rsidRPr="004B46FF" w:rsidRDefault="00C55B51" w:rsidP="00CA4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4B46FF">
        <w:tab/>
      </w:r>
      <w:r w:rsidRPr="004B46FF">
        <w:tab/>
        <w:t>Zambia</w:t>
      </w:r>
    </w:p>
    <w:p w14:paraId="090C260B" w14:textId="77777777" w:rsidR="00CA42A0" w:rsidRPr="00CA42A0" w:rsidRDefault="00CA42A0" w:rsidP="00CA42A0">
      <w:pPr>
        <w:pStyle w:val="SingleTxt"/>
        <w:spacing w:after="0" w:line="240" w:lineRule="auto"/>
        <w:rPr>
          <w:sz w:val="10"/>
          <w:lang w:val="en-US"/>
        </w:rPr>
      </w:pPr>
    </w:p>
    <w:p w14:paraId="59230C50" w14:textId="77777777" w:rsidR="009623C5" w:rsidRDefault="00C55B51" w:rsidP="00CA42A0">
      <w:pPr>
        <w:pStyle w:val="SingleTxt"/>
        <w:spacing w:line="240" w:lineRule="auto"/>
      </w:pPr>
      <w:r w:rsidRPr="004B46FF">
        <w:t>141</w:t>
      </w:r>
      <w:r>
        <w:t>.</w:t>
      </w:r>
      <w:r>
        <w:tab/>
        <w:t>Zambia has not ratified the UNESCO Convention against Discrimination in Education and should be encouraged to do so.</w:t>
      </w:r>
      <w:r w:rsidR="009623C5">
        <w:t xml:space="preserve"> </w:t>
      </w:r>
    </w:p>
    <w:p w14:paraId="57A592AE" w14:textId="309C408A" w:rsidR="00C55B51" w:rsidRDefault="00C55B51" w:rsidP="00CA42A0">
      <w:pPr>
        <w:pStyle w:val="SingleTxt"/>
        <w:spacing w:line="240" w:lineRule="auto"/>
      </w:pPr>
      <w:r w:rsidRPr="004B46FF">
        <w:t>142</w:t>
      </w:r>
      <w:r>
        <w:t>.</w:t>
      </w:r>
      <w:r>
        <w:tab/>
        <w:t>The Constitution of Zambia does not enshrine the right to education. The Bill of Rights – Part III of the Constitution of Zambia protects against discrimination based on sex. Nevertheless, the Gender Equity and Equality Act does guarantee the right to education for both men and women on an equal basis.</w:t>
      </w:r>
    </w:p>
    <w:p w14:paraId="5E855CDC" w14:textId="77777777" w:rsidR="009623C5" w:rsidRDefault="00C55B51" w:rsidP="00CA42A0">
      <w:pPr>
        <w:pStyle w:val="SingleTxt"/>
        <w:spacing w:line="240" w:lineRule="auto"/>
      </w:pPr>
      <w:r w:rsidRPr="004B46FF">
        <w:t>143</w:t>
      </w:r>
      <w:r>
        <w:t>.</w:t>
      </w:r>
      <w:r>
        <w:tab/>
        <w:t xml:space="preserve">Although the Education Act refers to compulsory school attendance, the duration of this period of education is not defined. According to this Act, basic </w:t>
      </w:r>
      <w:r w:rsidRPr="00966746">
        <w:rPr>
          <w:spacing w:val="2"/>
        </w:rPr>
        <w:t>education is free in Zambia, encompassing early childhood education and grades 1 to 9</w:t>
      </w:r>
      <w:r>
        <w:t xml:space="preserve"> (corresponding to primary education and two years of secondary education).</w:t>
      </w:r>
      <w:r w:rsidR="009623C5">
        <w:t xml:space="preserve"> </w:t>
      </w:r>
    </w:p>
    <w:p w14:paraId="3E049E8C" w14:textId="554E46B5" w:rsidR="00C55B51" w:rsidRDefault="00C55B51" w:rsidP="00CA42A0">
      <w:pPr>
        <w:pStyle w:val="SingleTxt"/>
        <w:spacing w:line="240" w:lineRule="auto"/>
      </w:pPr>
      <w:r w:rsidRPr="004B46FF">
        <w:t>144</w:t>
      </w:r>
      <w:r>
        <w:t>.</w:t>
      </w:r>
      <w:r>
        <w:tab/>
        <w:t xml:space="preserve">The minimum age of marriage is </w:t>
      </w:r>
      <w:r w:rsidRPr="004B46FF">
        <w:t>21</w:t>
      </w:r>
      <w:r>
        <w:t xml:space="preserve">. Until </w:t>
      </w:r>
      <w:r w:rsidRPr="004B46FF">
        <w:t>2023</w:t>
      </w:r>
      <w:r>
        <w:t xml:space="preserve">, exceptions allowed for marriage between the ages of </w:t>
      </w:r>
      <w:r w:rsidRPr="004B46FF">
        <w:t>16</w:t>
      </w:r>
      <w:r>
        <w:t xml:space="preserve"> and </w:t>
      </w:r>
      <w:r w:rsidRPr="004B46FF">
        <w:t>21</w:t>
      </w:r>
      <w:r>
        <w:t xml:space="preserve"> with parental consent, and below the age of </w:t>
      </w:r>
      <w:r w:rsidRPr="004B46FF">
        <w:t>16</w:t>
      </w:r>
      <w:r>
        <w:t xml:space="preserve"> with judicial consent. However, the Marriage Act was amended in December </w:t>
      </w:r>
      <w:r w:rsidRPr="004B46FF">
        <w:t>2023</w:t>
      </w:r>
      <w:r>
        <w:t xml:space="preserve"> and exceptions now only allows for marriage between the ages of </w:t>
      </w:r>
      <w:r w:rsidRPr="004B46FF">
        <w:t>18</w:t>
      </w:r>
      <w:r>
        <w:t xml:space="preserve"> and </w:t>
      </w:r>
      <w:r w:rsidRPr="004B46FF">
        <w:t>21</w:t>
      </w:r>
      <w:r>
        <w:t>, with parental consent.</w:t>
      </w:r>
    </w:p>
    <w:p w14:paraId="52432F4F" w14:textId="77777777" w:rsidR="00C55B51" w:rsidRDefault="00C55B51" w:rsidP="00CA42A0">
      <w:pPr>
        <w:pStyle w:val="SingleTxt"/>
        <w:spacing w:line="240" w:lineRule="auto"/>
      </w:pPr>
      <w:r w:rsidRPr="004B46FF">
        <w:t>145</w:t>
      </w:r>
      <w:r>
        <w:t>.</w:t>
      </w:r>
      <w:r>
        <w:tab/>
        <w:t xml:space="preserve">The Education Act contains a right to re-admission to schools for parenting students. It also prohibits corporal punishment and gender-based violence. </w:t>
      </w:r>
    </w:p>
    <w:p w14:paraId="767ACA5B" w14:textId="77777777" w:rsidR="00C55B51" w:rsidRDefault="00C55B51" w:rsidP="00CA42A0">
      <w:pPr>
        <w:pStyle w:val="SingleTxt"/>
        <w:spacing w:line="240" w:lineRule="auto"/>
      </w:pPr>
      <w:r w:rsidRPr="004B46FF">
        <w:t>146</w:t>
      </w:r>
      <w:r>
        <w:t>.</w:t>
      </w:r>
      <w:r>
        <w:tab/>
        <w:t xml:space="preserve">The minimum age of employment is </w:t>
      </w:r>
      <w:r w:rsidRPr="004B46FF">
        <w:t>15</w:t>
      </w:r>
      <w:r>
        <w:t xml:space="preserve"> years, however the duration of compulsory education is not specified by law so it is not possible to confirm whether the two ages are aligned.</w:t>
      </w:r>
    </w:p>
    <w:p w14:paraId="5FB1EB09" w14:textId="77777777" w:rsidR="00C55B51" w:rsidRDefault="00C55B51" w:rsidP="00CA42A0">
      <w:pPr>
        <w:pStyle w:val="SingleTxt"/>
        <w:spacing w:line="240" w:lineRule="auto"/>
      </w:pPr>
      <w:r w:rsidRPr="004B46FF">
        <w:t>147</w:t>
      </w:r>
      <w:r>
        <w:t>.</w:t>
      </w:r>
      <w:r>
        <w:tab/>
        <w:t xml:space="preserve">According to UIS’ latest data, in </w:t>
      </w:r>
      <w:r w:rsidRPr="004B46FF">
        <w:t>2020</w:t>
      </w:r>
      <w:r>
        <w:t xml:space="preserve"> the gross enrolment rate in primary education was </w:t>
      </w:r>
      <w:r w:rsidRPr="004B46FF">
        <w:t>95</w:t>
      </w:r>
      <w:r>
        <w:t>% globally (</w:t>
      </w:r>
      <w:r w:rsidRPr="004B46FF">
        <w:t>96</w:t>
      </w:r>
      <w:r>
        <w:t xml:space="preserve">% for girls and </w:t>
      </w:r>
      <w:r w:rsidRPr="004B46FF">
        <w:t>94</w:t>
      </w:r>
      <w:r>
        <w:t>% for boys). There is no recent data for secondary education.</w:t>
      </w:r>
    </w:p>
    <w:p w14:paraId="7FBAD59C" w14:textId="77777777" w:rsidR="009623C5" w:rsidRDefault="00C55B51" w:rsidP="00CA42A0">
      <w:pPr>
        <w:pStyle w:val="SingleTxt"/>
        <w:spacing w:line="240" w:lineRule="auto"/>
      </w:pPr>
      <w:r w:rsidRPr="004B46FF">
        <w:lastRenderedPageBreak/>
        <w:t>148</w:t>
      </w:r>
      <w:r>
        <w:t>.</w:t>
      </w:r>
      <w:r>
        <w:tab/>
        <w:t xml:space="preserve">According to UIS’ latest data, in </w:t>
      </w:r>
      <w:r w:rsidRPr="004B46FF">
        <w:t>2022</w:t>
      </w:r>
      <w:r>
        <w:t xml:space="preserve"> expenditure on education by Zambia represented </w:t>
      </w:r>
      <w:r w:rsidRPr="004B46FF">
        <w:t>3</w:t>
      </w:r>
      <w:r>
        <w:t>.</w:t>
      </w:r>
      <w:r w:rsidRPr="004B46FF">
        <w:t>58</w:t>
      </w:r>
      <w:r>
        <w:t xml:space="preserve">% of GDP. In </w:t>
      </w:r>
      <w:r w:rsidRPr="004B46FF">
        <w:t>2024</w:t>
      </w:r>
      <w:r>
        <w:t xml:space="preserve">, it represented </w:t>
      </w:r>
      <w:r w:rsidRPr="004B46FF">
        <w:t>15</w:t>
      </w:r>
      <w:r>
        <w:t>.</w:t>
      </w:r>
      <w:r w:rsidRPr="004B46FF">
        <w:t>38</w:t>
      </w:r>
      <w:r>
        <w:t>% of total government expenditure (there is no data for total government expenditure on education as a percentage of GDP for that year).</w:t>
      </w:r>
      <w:r w:rsidR="009623C5">
        <w:t xml:space="preserve"> </w:t>
      </w:r>
    </w:p>
    <w:p w14:paraId="70703DC2" w14:textId="656353F1" w:rsidR="006C0803" w:rsidRPr="00C55B51" w:rsidRDefault="00CA42A0" w:rsidP="00CA42A0">
      <w:pPr>
        <w:pStyle w:val="SingleTxt"/>
        <w:spacing w:line="240" w:lineRule="auto"/>
      </w:pPr>
      <w:r>
        <w:rPr>
          <w:noProof/>
          <w:w w:val="100"/>
        </w:rPr>
        <mc:AlternateContent>
          <mc:Choice Requires="wps">
            <w:drawing>
              <wp:anchor distT="0" distB="0" distL="114300" distR="114300" simplePos="0" relativeHeight="251659264" behindDoc="0" locked="0" layoutInCell="1" allowOverlap="1" wp14:anchorId="30D1A47D" wp14:editId="72EAB136">
                <wp:simplePos x="0" y="0"/>
                <wp:positionH relativeFrom="column">
                  <wp:posOffset>2669540</wp:posOffset>
                </wp:positionH>
                <wp:positionV relativeFrom="paragraph">
                  <wp:posOffset>803109</wp:posOffset>
                </wp:positionV>
                <wp:extent cx="914400" cy="0"/>
                <wp:effectExtent l="0" t="0" r="0" b="0"/>
                <wp:wrapNone/>
                <wp:docPr id="136608242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E37B4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63.25pt" to="282.2pt,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SAGkL3QAAAAsBAAAPAAAAZHJzL2Rv&#10;d25yZXYueG1sTI9bS8NAEIXfhf6HZQq+iN0Y01BiNkUEX720/QHTZHKh2d2wlzb66x1BsI9zzseZ&#10;c8rtrEdxJucHaxQ8rBIQZGrbDKZTcNi/3m9A+ICmwdEaUvBFHrbV4qbEorEX80nnXegEhxhfoII+&#10;hKmQ0tc9afQrO5Fhr7VOY+DTdbJxeOFwPco0SXKpcTD8oceJXnqqT7uoFbzHQ9y8tW320eHpu97L&#10;+IjuTqnb5fz8BCLQHP5h+K3P1aHiTkcbTePFqCBLk4xRNtJ8DYKJdZ6xcvxTZFXK6w3VDwAAAP//&#10;AwBQSwECLQAUAAYACAAAACEAtoM4kv4AAADhAQAAEwAAAAAAAAAAAAAAAAAAAAAAW0NvbnRlbnRf&#10;VHlwZXNdLnhtbFBLAQItABQABgAIAAAAIQA4/SH/1gAAAJQBAAALAAAAAAAAAAAAAAAAAC8BAABf&#10;cmVscy8ucmVsc1BLAQItABQABgAIAAAAIQARpQbsvQEAAN0DAAAOAAAAAAAAAAAAAAAAAC4CAABk&#10;cnMvZTJvRG9jLnhtbFBLAQItABQABgAIAAAAIQDSAGkL3QAAAAsBAAAPAAAAAAAAAAAAAAAAABcE&#10;AABkcnMvZG93bnJldi54bWxQSwUGAAAAAAQABADzAAAAIQUAAAAA&#10;" strokecolor="#010000" strokeweight=".25pt">
                <v:stroke joinstyle="miter"/>
              </v:line>
            </w:pict>
          </mc:Fallback>
        </mc:AlternateContent>
      </w:r>
      <w:r w:rsidR="00C55B51" w:rsidRPr="004B46FF">
        <w:t>149</w:t>
      </w:r>
      <w:r w:rsidR="00C55B51">
        <w:t>.</w:t>
      </w:r>
      <w:r w:rsidR="00C55B51">
        <w:tab/>
        <w:t xml:space="preserve">Zambia has not submitted a national report on the measures taken to implement the Convention against Discrimination in Education to the current </w:t>
      </w:r>
      <w:r w:rsidR="00C55B51" w:rsidRPr="004B46FF">
        <w:t>11</w:t>
      </w:r>
      <w:r w:rsidR="00C55B51">
        <w:t>th Consultation on the Convention and Recommendation against Discrimination in Education (</w:t>
      </w:r>
      <w:r w:rsidR="00C55B51" w:rsidRPr="004B46FF">
        <w:t>2024</w:t>
      </w:r>
      <w:r>
        <w:t>–</w:t>
      </w:r>
      <w:r w:rsidR="00C55B51" w:rsidRPr="004B46FF">
        <w:t>2025</w:t>
      </w:r>
      <w:r w:rsidR="00C55B51">
        <w:t>) and should be encouraged to do so.</w:t>
      </w:r>
    </w:p>
    <w:sectPr w:rsidR="006C0803" w:rsidRPr="00C55B51" w:rsidSect="00FD440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1T11:50:00Z" w:initials="Start">
    <w:p w14:paraId="245918AC" w14:textId="77777777" w:rsidR="006C0803" w:rsidRDefault="006C0803">
      <w:pPr>
        <w:pStyle w:val="CommentText"/>
      </w:pPr>
      <w:r>
        <w:rPr>
          <w:rStyle w:val="CommentReference"/>
        </w:rPr>
        <w:annotationRef/>
      </w:r>
      <w:r>
        <w:t>&lt;&lt;ODS JOB NO&gt;&gt;N2500618E&lt;&lt;ODS JOB NO&gt;&gt;</w:t>
      </w:r>
    </w:p>
    <w:p w14:paraId="6C061FE6" w14:textId="77777777" w:rsidR="006C0803" w:rsidRDefault="006C0803">
      <w:pPr>
        <w:pStyle w:val="CommentText"/>
      </w:pPr>
      <w:r>
        <w:t>&lt;&lt;ODS DOC SYMBOL1&gt;&gt;CEDAW/C/90/2&lt;&lt;ODS DOC SYMBOL1&gt;&gt;</w:t>
      </w:r>
    </w:p>
    <w:p w14:paraId="241BEC1D" w14:textId="4202BC2E" w:rsidR="006C0803" w:rsidRDefault="006C08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1BEC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C286DB" w16cex:dateUtc="2025-01-21T1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1BEC1D" w16cid:durableId="58C286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46C97" w14:textId="77777777" w:rsidR="009E33C6" w:rsidRDefault="009E33C6" w:rsidP="00331D20">
      <w:r>
        <w:separator/>
      </w:r>
    </w:p>
  </w:endnote>
  <w:endnote w:type="continuationSeparator" w:id="0">
    <w:p w14:paraId="170C1066" w14:textId="77777777" w:rsidR="009E33C6" w:rsidRDefault="009E33C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0803" w14:paraId="4616685B" w14:textId="77777777" w:rsidTr="006C0803">
      <w:tc>
        <w:tcPr>
          <w:tcW w:w="4920" w:type="dxa"/>
          <w:shd w:val="clear" w:color="auto" w:fill="auto"/>
        </w:tcPr>
        <w:p w14:paraId="5273C82C" w14:textId="46EBA98F" w:rsidR="006C0803" w:rsidRPr="006C0803" w:rsidRDefault="006C0803" w:rsidP="006C08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72D0">
            <w:rPr>
              <w:b w:val="0"/>
              <w:w w:val="103"/>
              <w:sz w:val="14"/>
            </w:rPr>
            <w:t>25-00377</w:t>
          </w:r>
          <w:r>
            <w:rPr>
              <w:b w:val="0"/>
              <w:w w:val="103"/>
              <w:sz w:val="14"/>
            </w:rPr>
            <w:fldChar w:fldCharType="end"/>
          </w:r>
        </w:p>
      </w:tc>
      <w:tc>
        <w:tcPr>
          <w:tcW w:w="4920" w:type="dxa"/>
          <w:shd w:val="clear" w:color="auto" w:fill="auto"/>
        </w:tcPr>
        <w:p w14:paraId="3ED32A9C" w14:textId="705B7718" w:rsidR="006C0803" w:rsidRPr="006C0803" w:rsidRDefault="006C0803" w:rsidP="006C080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AA46336" w14:textId="77777777" w:rsidR="006C0803" w:rsidRPr="006C0803" w:rsidRDefault="006C0803" w:rsidP="006C08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0803" w14:paraId="10304942" w14:textId="77777777" w:rsidTr="006C0803">
      <w:tc>
        <w:tcPr>
          <w:tcW w:w="4920" w:type="dxa"/>
          <w:shd w:val="clear" w:color="auto" w:fill="auto"/>
        </w:tcPr>
        <w:p w14:paraId="79A68E23" w14:textId="6441F7D3" w:rsidR="006C0803" w:rsidRPr="006C0803" w:rsidRDefault="006C0803" w:rsidP="006C080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5A7C4A9" w14:textId="510F1ADF" w:rsidR="006C0803" w:rsidRPr="006C0803" w:rsidRDefault="006C0803" w:rsidP="006C08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72D0">
            <w:rPr>
              <w:b w:val="0"/>
              <w:w w:val="103"/>
              <w:sz w:val="14"/>
            </w:rPr>
            <w:t>25-00377</w:t>
          </w:r>
          <w:r>
            <w:rPr>
              <w:b w:val="0"/>
              <w:w w:val="103"/>
              <w:sz w:val="14"/>
            </w:rPr>
            <w:fldChar w:fldCharType="end"/>
          </w:r>
        </w:p>
      </w:tc>
    </w:tr>
  </w:tbl>
  <w:p w14:paraId="70A8DDBF" w14:textId="77777777" w:rsidR="006C0803" w:rsidRPr="006C0803" w:rsidRDefault="006C0803" w:rsidP="006C08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C0803" w14:paraId="7021AC89" w14:textId="77777777" w:rsidTr="006C0803">
      <w:tc>
        <w:tcPr>
          <w:tcW w:w="3801" w:type="dxa"/>
        </w:tcPr>
        <w:p w14:paraId="2E1E921F" w14:textId="6D8C9D2C" w:rsidR="006C0803" w:rsidRDefault="006C0803" w:rsidP="006C0803">
          <w:pPr>
            <w:pStyle w:val="ReleaseDate0"/>
          </w:pPr>
          <w:r>
            <w:rPr>
              <w:noProof/>
            </w:rPr>
            <w:drawing>
              <wp:anchor distT="0" distB="0" distL="114300" distR="114300" simplePos="0" relativeHeight="251662848" behindDoc="0" locked="0" layoutInCell="1" allowOverlap="1" wp14:anchorId="6EA94A37" wp14:editId="79D9659B">
                <wp:simplePos x="0" y="0"/>
                <wp:positionH relativeFrom="column">
                  <wp:posOffset>5495290</wp:posOffset>
                </wp:positionH>
                <wp:positionV relativeFrom="paragraph">
                  <wp:posOffset>-365760</wp:posOffset>
                </wp:positionV>
                <wp:extent cx="694690" cy="694690"/>
                <wp:effectExtent l="0" t="0" r="0" b="0"/>
                <wp:wrapNone/>
                <wp:docPr id="161630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25-00377 (E)    2</w:t>
          </w:r>
          <w:r w:rsidR="009623C5">
            <w:t>4</w:t>
          </w:r>
          <w:r>
            <w:t>0125</w:t>
          </w:r>
        </w:p>
        <w:p w14:paraId="5FAF7827" w14:textId="65D880C8" w:rsidR="006C0803" w:rsidRPr="006C0803" w:rsidRDefault="006C0803" w:rsidP="006C080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*2500377*</w:t>
          </w:r>
        </w:p>
      </w:tc>
      <w:tc>
        <w:tcPr>
          <w:tcW w:w="4920" w:type="dxa"/>
        </w:tcPr>
        <w:p w14:paraId="69A1680D" w14:textId="25EE7A6D" w:rsidR="006C0803" w:rsidRDefault="006C0803" w:rsidP="006C0803">
          <w:pPr>
            <w:pStyle w:val="Footer"/>
            <w:jc w:val="right"/>
            <w:rPr>
              <w:b w:val="0"/>
              <w:sz w:val="20"/>
            </w:rPr>
          </w:pPr>
          <w:r>
            <w:rPr>
              <w:b w:val="0"/>
              <w:sz w:val="20"/>
            </w:rPr>
            <w:drawing>
              <wp:inline distT="0" distB="0" distL="0" distR="0" wp14:anchorId="48DB729A" wp14:editId="21E03AA4">
                <wp:extent cx="929642" cy="231648"/>
                <wp:effectExtent l="0" t="0" r="3810" b="0"/>
                <wp:docPr id="756741259" name="Picture 2"/>
                <wp:cNvGraphicFramePr/>
                <a:graphic xmlns:a="http://schemas.openxmlformats.org/drawingml/2006/main">
                  <a:graphicData uri="http://schemas.openxmlformats.org/drawingml/2006/picture">
                    <pic:pic xmlns:pic="http://schemas.openxmlformats.org/drawingml/2006/picture">
                      <pic:nvPicPr>
                        <pic:cNvPr id="75674125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C5519CF" w14:textId="77777777" w:rsidR="006C0803" w:rsidRPr="006C0803" w:rsidRDefault="006C0803" w:rsidP="006C080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ADA9D" w14:textId="45CAEA55" w:rsidR="009E33C6" w:rsidRPr="0072761D" w:rsidRDefault="0072761D" w:rsidP="0072761D">
      <w:pPr>
        <w:pStyle w:val="Footer"/>
        <w:spacing w:after="80"/>
        <w:ind w:left="792"/>
        <w:rPr>
          <w:sz w:val="16"/>
        </w:rPr>
      </w:pPr>
      <w:r w:rsidRPr="0072761D">
        <w:rPr>
          <w:sz w:val="16"/>
        </w:rPr>
        <w:t>__________________</w:t>
      </w:r>
    </w:p>
  </w:footnote>
  <w:footnote w:type="continuationSeparator" w:id="0">
    <w:p w14:paraId="6E925E72" w14:textId="72BFC603" w:rsidR="009E33C6" w:rsidRPr="0072761D" w:rsidRDefault="0072761D" w:rsidP="0072761D">
      <w:pPr>
        <w:pStyle w:val="Footer"/>
        <w:spacing w:after="80"/>
        <w:ind w:left="792"/>
        <w:rPr>
          <w:sz w:val="16"/>
        </w:rPr>
      </w:pPr>
      <w:r w:rsidRPr="0072761D">
        <w:rPr>
          <w:sz w:val="16"/>
        </w:rPr>
        <w:t>__________________</w:t>
      </w:r>
    </w:p>
  </w:footnote>
  <w:footnote w:id="1">
    <w:p w14:paraId="44F14D21" w14:textId="54232384" w:rsidR="0072761D" w:rsidRPr="0072761D" w:rsidRDefault="0072761D" w:rsidP="007276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1" w:history="1">
        <w:r w:rsidR="0065212C" w:rsidRPr="004B46FF">
          <w:rPr>
            <w:rStyle w:val="Hyperlink"/>
          </w:rPr>
          <w:t>https://unesdoc.unesco.org/ark:/48223/pf0000369000</w:t>
        </w:r>
      </w:hyperlink>
      <w:r w:rsidR="0065212C" w:rsidRPr="0065212C">
        <w:t>.</w:t>
      </w:r>
    </w:p>
  </w:footnote>
  <w:footnote w:id="2">
    <w:p w14:paraId="06EB78C4" w14:textId="6D280098" w:rsidR="009D6A10" w:rsidRPr="009D6A10" w:rsidRDefault="009D6A10" w:rsidP="009D6A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2" w:history="1">
        <w:r w:rsidR="00C24523" w:rsidRPr="004B46FF">
          <w:rPr>
            <w:rStyle w:val="Hyperlink"/>
          </w:rPr>
          <w:t>https://www.unesco.org/en/heratlas</w:t>
        </w:r>
      </w:hyperlink>
      <w:r w:rsidR="00C24523" w:rsidRPr="00C24523">
        <w:t>.</w:t>
      </w:r>
    </w:p>
  </w:footnote>
  <w:footnote w:id="3">
    <w:p w14:paraId="765E8B8A" w14:textId="014B005D" w:rsidR="00550F15" w:rsidRPr="00550F15" w:rsidRDefault="00550F15" w:rsidP="00550F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3" w:history="1">
        <w:r w:rsidR="00260A3A" w:rsidRPr="004B46FF">
          <w:rPr>
            <w:rStyle w:val="Hyperlink"/>
          </w:rPr>
          <w:t>https://unesdoc.unesco.org/ark:/48223/pf0000380609</w:t>
        </w:r>
      </w:hyperlink>
      <w:r w:rsidR="00260A3A" w:rsidRPr="00260A3A">
        <w:t>.</w:t>
      </w:r>
    </w:p>
  </w:footnote>
  <w:footnote w:id="4">
    <w:p w14:paraId="48D6A51B" w14:textId="4C1824A8" w:rsidR="00C04271" w:rsidRPr="00C04271" w:rsidRDefault="00C04271" w:rsidP="00C04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4" w:history="1">
        <w:r w:rsidRPr="004B46FF">
          <w:rPr>
            <w:rStyle w:val="Hyperlink"/>
          </w:rPr>
          <w:t>https://www.e-tar.lt/portal/lt/legalAct/TAR.47BB952431DA/asr</w:t>
        </w:r>
      </w:hyperlink>
      <w:r w:rsidRPr="00C04271">
        <w:t>.</w:t>
      </w:r>
    </w:p>
  </w:footnote>
  <w:footnote w:id="5">
    <w:p w14:paraId="0B7ECB46" w14:textId="0C82C688" w:rsidR="00C04271" w:rsidRPr="00C04271" w:rsidRDefault="00C04271" w:rsidP="00C04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5" w:history="1">
        <w:r w:rsidRPr="004B46FF">
          <w:rPr>
            <w:rStyle w:val="Hyperlink"/>
          </w:rPr>
          <w:t>https://www.e-tar.lt/portal/lt/legalActEditions/TAR.8A39C83848CB?faces-redirect=true</w:t>
        </w:r>
      </w:hyperlink>
      <w:r w:rsidRPr="00C04271">
        <w:t>.</w:t>
      </w:r>
    </w:p>
  </w:footnote>
  <w:footnote w:id="6">
    <w:p w14:paraId="3DAB295C" w14:textId="773D32D3" w:rsidR="00C04271" w:rsidRPr="00C04271" w:rsidRDefault="00C04271" w:rsidP="00C04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6" w:history="1">
        <w:r w:rsidRPr="004B46FF">
          <w:rPr>
            <w:rStyle w:val="Hyperlink"/>
          </w:rPr>
          <w:t>https://e-seimas.lrs.lt/portal/legalAct/lt/TAD/TAIS.343430/asr</w:t>
        </w:r>
      </w:hyperlink>
      <w:r w:rsidRPr="00C04271">
        <w:t>.</w:t>
      </w:r>
    </w:p>
  </w:footnote>
  <w:footnote w:id="7">
    <w:p w14:paraId="08304309" w14:textId="31F8EBE6" w:rsidR="00337DE7" w:rsidRPr="00337DE7" w:rsidRDefault="00337DE7" w:rsidP="00337D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7" w:history="1">
        <w:r w:rsidRPr="004B46FF">
          <w:rPr>
            <w:rStyle w:val="Hyperlink"/>
          </w:rPr>
          <w:t>https://e-seimas.lrs.lt/portal/legalAct/lt/TAD/6c873db0cc1911e69185e773229ab2b2</w:t>
        </w:r>
      </w:hyperlink>
      <w:r w:rsidRPr="00C04271">
        <w:t>.</w:t>
      </w:r>
    </w:p>
  </w:footnote>
  <w:footnote w:id="8">
    <w:p w14:paraId="7F6B1C15" w14:textId="53E3CDAC" w:rsidR="00C04271" w:rsidRPr="00C04271" w:rsidRDefault="00C04271" w:rsidP="00C04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8" w:history="1">
        <w:r w:rsidRPr="004B46FF">
          <w:rPr>
            <w:rStyle w:val="Hyperlink"/>
          </w:rPr>
          <w:t>https://www.e-tar.lt/portal/lt/legalAct/TAR.9A3AD08EA5D0/xbPKUCNrMi</w:t>
        </w:r>
      </w:hyperlink>
      <w:r w:rsidRPr="00C04271">
        <w:t>.</w:t>
      </w:r>
    </w:p>
  </w:footnote>
  <w:footnote w:id="9">
    <w:p w14:paraId="78FF06A7" w14:textId="362FB322" w:rsidR="00C04271" w:rsidRPr="00C04271" w:rsidRDefault="00C04271" w:rsidP="00C04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9" w:history="1">
        <w:r w:rsidRPr="004B46FF">
          <w:rPr>
            <w:rStyle w:val="Hyperlink"/>
          </w:rPr>
          <w:t>https://www.e-tar.lt/portal/en/legalAct/48953b10f75111e68034be159a964f47</w:t>
        </w:r>
      </w:hyperlink>
      <w:r>
        <w:t xml:space="preserve">. </w:t>
      </w:r>
    </w:p>
  </w:footnote>
  <w:footnote w:id="10">
    <w:p w14:paraId="52F56B2E" w14:textId="66540A2F" w:rsidR="00C04271" w:rsidRPr="00C04271" w:rsidRDefault="00C04271" w:rsidP="00C042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4B46FF">
        <w:rPr>
          <w:rStyle w:val="FootnoteReference"/>
        </w:rPr>
        <w:footnoteRef/>
      </w:r>
      <w:r>
        <w:t xml:space="preserve"> </w:t>
      </w:r>
      <w:r>
        <w:tab/>
      </w:r>
      <w:hyperlink r:id="rId10" w:history="1">
        <w:r w:rsidR="00337DE7" w:rsidRPr="004B46FF">
          <w:rPr>
            <w:rStyle w:val="Hyperlink"/>
          </w:rPr>
          <w:t>https://e-seimas.lrs.lt/portal/legalAct/lt/TAD/TAIS.69453/asr</w:t>
        </w:r>
      </w:hyperlink>
      <w:r w:rsidRPr="00C042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0803" w14:paraId="16E41344" w14:textId="77777777" w:rsidTr="006C0803">
      <w:trPr>
        <w:trHeight w:hRule="exact" w:val="864"/>
      </w:trPr>
      <w:tc>
        <w:tcPr>
          <w:tcW w:w="4920" w:type="dxa"/>
          <w:shd w:val="clear" w:color="auto" w:fill="auto"/>
          <w:vAlign w:val="bottom"/>
        </w:tcPr>
        <w:p w14:paraId="03633073" w14:textId="5E086919" w:rsidR="006C0803" w:rsidRPr="006C0803" w:rsidRDefault="006C0803" w:rsidP="006C0803">
          <w:pPr>
            <w:pStyle w:val="Header"/>
            <w:spacing w:after="80"/>
            <w:rPr>
              <w:b/>
            </w:rPr>
          </w:pPr>
          <w:r>
            <w:rPr>
              <w:b/>
            </w:rPr>
            <w:fldChar w:fldCharType="begin"/>
          </w:r>
          <w:r>
            <w:rPr>
              <w:b/>
            </w:rPr>
            <w:instrText xml:space="preserve"> DOCVARIABLE "sss1" \* MERGEFORMAT </w:instrText>
          </w:r>
          <w:r>
            <w:rPr>
              <w:b/>
            </w:rPr>
            <w:fldChar w:fldCharType="separate"/>
          </w:r>
          <w:r w:rsidR="002F72D0">
            <w:rPr>
              <w:b/>
            </w:rPr>
            <w:t>CEDAW/C/90/2</w:t>
          </w:r>
          <w:r>
            <w:rPr>
              <w:b/>
            </w:rPr>
            <w:fldChar w:fldCharType="end"/>
          </w:r>
        </w:p>
      </w:tc>
      <w:tc>
        <w:tcPr>
          <w:tcW w:w="4920" w:type="dxa"/>
          <w:shd w:val="clear" w:color="auto" w:fill="auto"/>
          <w:vAlign w:val="bottom"/>
        </w:tcPr>
        <w:p w14:paraId="0F464C26" w14:textId="77777777" w:rsidR="006C0803" w:rsidRDefault="006C0803" w:rsidP="006C0803">
          <w:pPr>
            <w:pStyle w:val="Header"/>
          </w:pPr>
        </w:p>
      </w:tc>
    </w:tr>
  </w:tbl>
  <w:p w14:paraId="1E92B483" w14:textId="77777777" w:rsidR="006C0803" w:rsidRPr="006C0803" w:rsidRDefault="006C0803" w:rsidP="006C08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0803" w14:paraId="5F7FB9FA" w14:textId="77777777" w:rsidTr="006C0803">
      <w:trPr>
        <w:trHeight w:hRule="exact" w:val="864"/>
      </w:trPr>
      <w:tc>
        <w:tcPr>
          <w:tcW w:w="4920" w:type="dxa"/>
          <w:shd w:val="clear" w:color="auto" w:fill="auto"/>
          <w:vAlign w:val="bottom"/>
        </w:tcPr>
        <w:p w14:paraId="4CE5C99E" w14:textId="77777777" w:rsidR="006C0803" w:rsidRDefault="006C0803" w:rsidP="006C0803">
          <w:pPr>
            <w:pStyle w:val="Header"/>
          </w:pPr>
        </w:p>
      </w:tc>
      <w:tc>
        <w:tcPr>
          <w:tcW w:w="4920" w:type="dxa"/>
          <w:shd w:val="clear" w:color="auto" w:fill="auto"/>
          <w:vAlign w:val="bottom"/>
        </w:tcPr>
        <w:p w14:paraId="26748785" w14:textId="4A22DEAC" w:rsidR="006C0803" w:rsidRPr="006C0803" w:rsidRDefault="006C0803" w:rsidP="006C0803">
          <w:pPr>
            <w:pStyle w:val="Header"/>
            <w:spacing w:after="80"/>
            <w:jc w:val="right"/>
            <w:rPr>
              <w:b/>
            </w:rPr>
          </w:pPr>
          <w:r>
            <w:rPr>
              <w:b/>
            </w:rPr>
            <w:fldChar w:fldCharType="begin"/>
          </w:r>
          <w:r>
            <w:rPr>
              <w:b/>
            </w:rPr>
            <w:instrText xml:space="preserve"> DOCVARIABLE "sss1" \* MERGEFORMAT </w:instrText>
          </w:r>
          <w:r>
            <w:rPr>
              <w:b/>
            </w:rPr>
            <w:fldChar w:fldCharType="separate"/>
          </w:r>
          <w:r w:rsidR="002F72D0">
            <w:rPr>
              <w:b/>
            </w:rPr>
            <w:t>CEDAW/C/90/2</w:t>
          </w:r>
          <w:r>
            <w:rPr>
              <w:b/>
            </w:rPr>
            <w:fldChar w:fldCharType="end"/>
          </w:r>
        </w:p>
      </w:tc>
    </w:tr>
  </w:tbl>
  <w:p w14:paraId="133A59BC" w14:textId="77777777" w:rsidR="006C0803" w:rsidRPr="006C0803" w:rsidRDefault="006C0803" w:rsidP="006C08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C0803" w14:paraId="2A1D6A4C" w14:textId="77777777" w:rsidTr="006C0803">
      <w:trPr>
        <w:trHeight w:hRule="exact" w:val="864"/>
      </w:trPr>
      <w:tc>
        <w:tcPr>
          <w:tcW w:w="1267" w:type="dxa"/>
          <w:tcBorders>
            <w:bottom w:val="single" w:sz="4" w:space="0" w:color="auto"/>
          </w:tcBorders>
          <w:shd w:val="clear" w:color="auto" w:fill="auto"/>
          <w:vAlign w:val="bottom"/>
        </w:tcPr>
        <w:p w14:paraId="6EEDB822" w14:textId="77777777" w:rsidR="006C0803" w:rsidRDefault="006C0803" w:rsidP="006C0803">
          <w:pPr>
            <w:pStyle w:val="Header"/>
            <w:spacing w:after="120"/>
          </w:pPr>
        </w:p>
      </w:tc>
      <w:tc>
        <w:tcPr>
          <w:tcW w:w="1872" w:type="dxa"/>
          <w:tcBorders>
            <w:bottom w:val="single" w:sz="4" w:space="0" w:color="auto"/>
          </w:tcBorders>
          <w:shd w:val="clear" w:color="auto" w:fill="auto"/>
          <w:vAlign w:val="bottom"/>
        </w:tcPr>
        <w:p w14:paraId="30BDF14E" w14:textId="71E038D7" w:rsidR="006C0803" w:rsidRPr="006C0803" w:rsidRDefault="006C0803" w:rsidP="006C08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1DF080B" w14:textId="77777777" w:rsidR="006C0803" w:rsidRDefault="006C0803" w:rsidP="006C0803">
          <w:pPr>
            <w:pStyle w:val="Header"/>
            <w:spacing w:after="120"/>
          </w:pPr>
        </w:p>
      </w:tc>
      <w:tc>
        <w:tcPr>
          <w:tcW w:w="6466" w:type="dxa"/>
          <w:gridSpan w:val="4"/>
          <w:tcBorders>
            <w:bottom w:val="single" w:sz="4" w:space="0" w:color="auto"/>
          </w:tcBorders>
          <w:shd w:val="clear" w:color="auto" w:fill="auto"/>
          <w:vAlign w:val="bottom"/>
        </w:tcPr>
        <w:p w14:paraId="64444524" w14:textId="6723A785" w:rsidR="006C0803" w:rsidRPr="006C0803" w:rsidRDefault="006C0803" w:rsidP="006C0803">
          <w:pPr>
            <w:spacing w:after="80" w:line="240" w:lineRule="auto"/>
            <w:jc w:val="right"/>
            <w:rPr>
              <w:position w:val="-4"/>
            </w:rPr>
          </w:pPr>
          <w:r>
            <w:rPr>
              <w:position w:val="-4"/>
              <w:sz w:val="40"/>
            </w:rPr>
            <w:t>CEDAW</w:t>
          </w:r>
          <w:r>
            <w:rPr>
              <w:position w:val="-4"/>
            </w:rPr>
            <w:t>/C/90/2</w:t>
          </w:r>
        </w:p>
      </w:tc>
    </w:tr>
    <w:tr w:rsidR="006C0803" w:rsidRPr="006C0803" w14:paraId="5D67CAE9" w14:textId="77777777" w:rsidTr="006C0803">
      <w:trPr>
        <w:gridAfter w:val="1"/>
        <w:wAfter w:w="15" w:type="dxa"/>
        <w:trHeight w:hRule="exact" w:val="2880"/>
      </w:trPr>
      <w:tc>
        <w:tcPr>
          <w:tcW w:w="1267" w:type="dxa"/>
          <w:tcBorders>
            <w:top w:val="single" w:sz="4" w:space="0" w:color="auto"/>
            <w:bottom w:val="single" w:sz="12" w:space="0" w:color="auto"/>
          </w:tcBorders>
          <w:shd w:val="clear" w:color="auto" w:fill="auto"/>
        </w:tcPr>
        <w:p w14:paraId="4583A586" w14:textId="5794FE15" w:rsidR="006C0803" w:rsidRPr="006C0803" w:rsidRDefault="006C0803" w:rsidP="006C0803">
          <w:pPr>
            <w:pStyle w:val="Header"/>
            <w:spacing w:before="120"/>
            <w:jc w:val="center"/>
          </w:pPr>
          <w:r>
            <w:t xml:space="preserve"> </w:t>
          </w:r>
          <w:r>
            <w:drawing>
              <wp:inline distT="0" distB="0" distL="0" distR="0" wp14:anchorId="09E44792" wp14:editId="4C9E7DFC">
                <wp:extent cx="713232" cy="597103"/>
                <wp:effectExtent l="0" t="0" r="0" b="0"/>
                <wp:docPr id="580473985" name="Picture 1"/>
                <wp:cNvGraphicFramePr/>
                <a:graphic xmlns:a="http://schemas.openxmlformats.org/drawingml/2006/main">
                  <a:graphicData uri="http://schemas.openxmlformats.org/drawingml/2006/picture">
                    <pic:pic xmlns:pic="http://schemas.openxmlformats.org/drawingml/2006/picture">
                      <pic:nvPicPr>
                        <pic:cNvPr id="5804739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71DD32" w14:textId="77541BF6" w:rsidR="006C0803" w:rsidRPr="006C0803" w:rsidRDefault="006C0803" w:rsidP="006C080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93FA700" w14:textId="77777777" w:rsidR="006C0803" w:rsidRPr="006C0803" w:rsidRDefault="006C0803" w:rsidP="006C0803">
          <w:pPr>
            <w:pStyle w:val="Header"/>
            <w:spacing w:before="109"/>
          </w:pPr>
        </w:p>
      </w:tc>
      <w:tc>
        <w:tcPr>
          <w:tcW w:w="3096" w:type="dxa"/>
          <w:tcBorders>
            <w:top w:val="single" w:sz="4" w:space="0" w:color="auto"/>
            <w:bottom w:val="single" w:sz="12" w:space="0" w:color="auto"/>
          </w:tcBorders>
          <w:shd w:val="clear" w:color="auto" w:fill="auto"/>
        </w:tcPr>
        <w:p w14:paraId="71E15871" w14:textId="77777777" w:rsidR="006C0803" w:rsidRDefault="006C0803" w:rsidP="006C0803">
          <w:pPr>
            <w:pStyle w:val="Publication"/>
            <w:spacing w:before="240"/>
            <w:rPr>
              <w:color w:val="010000"/>
            </w:rPr>
          </w:pPr>
          <w:r>
            <w:rPr>
              <w:color w:val="010000"/>
            </w:rPr>
            <w:t>Distr.: General</w:t>
          </w:r>
        </w:p>
        <w:p w14:paraId="03ECDB4B" w14:textId="5763652E" w:rsidR="006C0803" w:rsidRDefault="00C55B51" w:rsidP="006C0803">
          <w:r>
            <w:t>13</w:t>
          </w:r>
          <w:r w:rsidR="006C0803">
            <w:t xml:space="preserve"> January 2025</w:t>
          </w:r>
        </w:p>
        <w:p w14:paraId="50392A1D" w14:textId="68323275" w:rsidR="006C0803" w:rsidRDefault="006C0803" w:rsidP="006C0803"/>
        <w:p w14:paraId="59F66AB0" w14:textId="71FA3C4B" w:rsidR="006C0803" w:rsidRPr="006C0803" w:rsidRDefault="006C0803" w:rsidP="006C0803">
          <w:r>
            <w:t>English</w:t>
          </w:r>
          <w:r w:rsidR="00C55B51">
            <w:t xml:space="preserve"> only</w:t>
          </w:r>
        </w:p>
      </w:tc>
    </w:tr>
  </w:tbl>
  <w:p w14:paraId="2ECEFA1F" w14:textId="77777777" w:rsidR="006C0803" w:rsidRPr="006C0803" w:rsidRDefault="006C0803" w:rsidP="006C080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500377*"/>
    <w:docVar w:name="CreationDt" w:val="21/01/2025 11:50 AM"/>
    <w:docVar w:name="DocCategory" w:val="Doc"/>
    <w:docVar w:name="DocType" w:val="Final"/>
    <w:docVar w:name="DutyStation" w:val="New York"/>
    <w:docVar w:name="FooterJN" w:val="25-00377"/>
    <w:docVar w:name="jobn" w:val="25-00377 (E)"/>
    <w:docVar w:name="jobnDT" w:val="25-00377 (E)   210125"/>
    <w:docVar w:name="jobnDTDT" w:val="25-00377 (E)   210125   210125"/>
    <w:docVar w:name="JobNo" w:val="2500377E"/>
    <w:docVar w:name="JobNo2" w:val="2500618E"/>
    <w:docVar w:name="LocalDrive" w:val="-1"/>
    <w:docVar w:name="OandT" w:val=" "/>
    <w:docVar w:name="Session1" w:val="Ninetieth session_x000d_"/>
    <w:docVar w:name="sss1" w:val="CEDAW/C/90/2"/>
    <w:docVar w:name="sss2" w:val="-"/>
    <w:docVar w:name="Symbol1" w:val="CEDAW/C/90/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9E33C6"/>
    <w:rsid w:val="00001169"/>
    <w:rsid w:val="000154A7"/>
    <w:rsid w:val="000F3C17"/>
    <w:rsid w:val="00162FA8"/>
    <w:rsid w:val="001A59B1"/>
    <w:rsid w:val="001F0EA4"/>
    <w:rsid w:val="001F7886"/>
    <w:rsid w:val="002469E2"/>
    <w:rsid w:val="00247400"/>
    <w:rsid w:val="002512B0"/>
    <w:rsid w:val="0025391E"/>
    <w:rsid w:val="00260A3A"/>
    <w:rsid w:val="002A4295"/>
    <w:rsid w:val="002B0983"/>
    <w:rsid w:val="002B0E4D"/>
    <w:rsid w:val="002B13CD"/>
    <w:rsid w:val="002B4610"/>
    <w:rsid w:val="002B7969"/>
    <w:rsid w:val="002D0CBD"/>
    <w:rsid w:val="002F72D0"/>
    <w:rsid w:val="00307BC3"/>
    <w:rsid w:val="003175F6"/>
    <w:rsid w:val="00331D20"/>
    <w:rsid w:val="00337DE7"/>
    <w:rsid w:val="00343437"/>
    <w:rsid w:val="00365FD7"/>
    <w:rsid w:val="00372213"/>
    <w:rsid w:val="00395BDA"/>
    <w:rsid w:val="003C185D"/>
    <w:rsid w:val="003C5182"/>
    <w:rsid w:val="003C751C"/>
    <w:rsid w:val="00401F1E"/>
    <w:rsid w:val="0040466B"/>
    <w:rsid w:val="004262E8"/>
    <w:rsid w:val="0044215F"/>
    <w:rsid w:val="00445DCB"/>
    <w:rsid w:val="004874C1"/>
    <w:rsid w:val="00495E7B"/>
    <w:rsid w:val="0049669D"/>
    <w:rsid w:val="004A39FC"/>
    <w:rsid w:val="004A4804"/>
    <w:rsid w:val="004B46FF"/>
    <w:rsid w:val="004F04AE"/>
    <w:rsid w:val="004F5722"/>
    <w:rsid w:val="005019D1"/>
    <w:rsid w:val="00501A12"/>
    <w:rsid w:val="00502CD0"/>
    <w:rsid w:val="005107BF"/>
    <w:rsid w:val="00521513"/>
    <w:rsid w:val="005230A5"/>
    <w:rsid w:val="0054211F"/>
    <w:rsid w:val="00550F15"/>
    <w:rsid w:val="005610B1"/>
    <w:rsid w:val="00580A5B"/>
    <w:rsid w:val="0059251B"/>
    <w:rsid w:val="00593A41"/>
    <w:rsid w:val="005978F5"/>
    <w:rsid w:val="005A4C51"/>
    <w:rsid w:val="005B06A2"/>
    <w:rsid w:val="0061214F"/>
    <w:rsid w:val="00616931"/>
    <w:rsid w:val="00635E55"/>
    <w:rsid w:val="00650D57"/>
    <w:rsid w:val="0065212C"/>
    <w:rsid w:val="006643D9"/>
    <w:rsid w:val="0068716F"/>
    <w:rsid w:val="006A6C45"/>
    <w:rsid w:val="006B1A04"/>
    <w:rsid w:val="006B1CD7"/>
    <w:rsid w:val="006C0803"/>
    <w:rsid w:val="006D523B"/>
    <w:rsid w:val="006F4F46"/>
    <w:rsid w:val="00714870"/>
    <w:rsid w:val="007206E2"/>
    <w:rsid w:val="0072126F"/>
    <w:rsid w:val="0072375E"/>
    <w:rsid w:val="0072761D"/>
    <w:rsid w:val="00730506"/>
    <w:rsid w:val="0077102B"/>
    <w:rsid w:val="00772134"/>
    <w:rsid w:val="00782EAE"/>
    <w:rsid w:val="007F2C22"/>
    <w:rsid w:val="008138CB"/>
    <w:rsid w:val="00823B6A"/>
    <w:rsid w:val="00827C29"/>
    <w:rsid w:val="00831FD4"/>
    <w:rsid w:val="0084086A"/>
    <w:rsid w:val="00847076"/>
    <w:rsid w:val="00863195"/>
    <w:rsid w:val="00872CB6"/>
    <w:rsid w:val="00877270"/>
    <w:rsid w:val="00895366"/>
    <w:rsid w:val="0089710E"/>
    <w:rsid w:val="008A316C"/>
    <w:rsid w:val="008A5F96"/>
    <w:rsid w:val="008B3848"/>
    <w:rsid w:val="008C15C8"/>
    <w:rsid w:val="008F1EF5"/>
    <w:rsid w:val="008F7C67"/>
    <w:rsid w:val="00902576"/>
    <w:rsid w:val="009623C5"/>
    <w:rsid w:val="00966746"/>
    <w:rsid w:val="009771AC"/>
    <w:rsid w:val="0098533F"/>
    <w:rsid w:val="009B6BEA"/>
    <w:rsid w:val="009C1D36"/>
    <w:rsid w:val="009C364C"/>
    <w:rsid w:val="009C507E"/>
    <w:rsid w:val="009D56BA"/>
    <w:rsid w:val="009D6A10"/>
    <w:rsid w:val="009E33C6"/>
    <w:rsid w:val="009F0922"/>
    <w:rsid w:val="009F58CE"/>
    <w:rsid w:val="00A2501C"/>
    <w:rsid w:val="00A44215"/>
    <w:rsid w:val="00A44CE0"/>
    <w:rsid w:val="00A66007"/>
    <w:rsid w:val="00A700C8"/>
    <w:rsid w:val="00AA29EE"/>
    <w:rsid w:val="00AB6B22"/>
    <w:rsid w:val="00AD4011"/>
    <w:rsid w:val="00AE76C4"/>
    <w:rsid w:val="00B1316B"/>
    <w:rsid w:val="00B2001D"/>
    <w:rsid w:val="00B27698"/>
    <w:rsid w:val="00B40CE4"/>
    <w:rsid w:val="00B43EE5"/>
    <w:rsid w:val="00B64039"/>
    <w:rsid w:val="00B901FD"/>
    <w:rsid w:val="00BA55C7"/>
    <w:rsid w:val="00BA6652"/>
    <w:rsid w:val="00BC2C8A"/>
    <w:rsid w:val="00C04271"/>
    <w:rsid w:val="00C24523"/>
    <w:rsid w:val="00C55B51"/>
    <w:rsid w:val="00C601E7"/>
    <w:rsid w:val="00C67574"/>
    <w:rsid w:val="00C90B01"/>
    <w:rsid w:val="00C916A8"/>
    <w:rsid w:val="00CA42A0"/>
    <w:rsid w:val="00CC2D86"/>
    <w:rsid w:val="00CD7970"/>
    <w:rsid w:val="00CE673D"/>
    <w:rsid w:val="00D22B60"/>
    <w:rsid w:val="00D23FFB"/>
    <w:rsid w:val="00D409D0"/>
    <w:rsid w:val="00D53574"/>
    <w:rsid w:val="00D71337"/>
    <w:rsid w:val="00D921B2"/>
    <w:rsid w:val="00DB0712"/>
    <w:rsid w:val="00DB3D62"/>
    <w:rsid w:val="00DC053C"/>
    <w:rsid w:val="00DD0670"/>
    <w:rsid w:val="00DF20B3"/>
    <w:rsid w:val="00E35AA0"/>
    <w:rsid w:val="00E43DEE"/>
    <w:rsid w:val="00E53867"/>
    <w:rsid w:val="00E548DF"/>
    <w:rsid w:val="00E8036E"/>
    <w:rsid w:val="00E83820"/>
    <w:rsid w:val="00EA08A5"/>
    <w:rsid w:val="00EA1709"/>
    <w:rsid w:val="00EB1AF8"/>
    <w:rsid w:val="00ED1DD9"/>
    <w:rsid w:val="00ED2B85"/>
    <w:rsid w:val="00ED6F83"/>
    <w:rsid w:val="00F03AF2"/>
    <w:rsid w:val="00F24091"/>
    <w:rsid w:val="00F75C3C"/>
    <w:rsid w:val="00F95E56"/>
    <w:rsid w:val="00FA7355"/>
    <w:rsid w:val="00FB59A3"/>
    <w:rsid w:val="00FB7D09"/>
    <w:rsid w:val="00FD440F"/>
    <w:rsid w:val="00FF66A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33573"/>
  <w15:chartTrackingRefBased/>
  <w15:docId w15:val="{D677A992-466A-47CB-9A8A-BE1AAFBF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E3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3C6"/>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E33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3C6"/>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E33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E33C6"/>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E33C6"/>
    <w:pPr>
      <w:ind w:left="720"/>
      <w:contextualSpacing/>
    </w:pPr>
  </w:style>
  <w:style w:type="character" w:styleId="IntenseEmphasis">
    <w:name w:val="Intense Emphasis"/>
    <w:basedOn w:val="DefaultParagraphFont"/>
    <w:uiPriority w:val="21"/>
    <w:qFormat/>
    <w:rsid w:val="009E33C6"/>
    <w:rPr>
      <w:i/>
      <w:iCs/>
      <w:color w:val="2F5496" w:themeColor="accent1" w:themeShade="BF"/>
    </w:rPr>
  </w:style>
  <w:style w:type="paragraph" w:styleId="IntenseQuote">
    <w:name w:val="Intense Quote"/>
    <w:basedOn w:val="Normal"/>
    <w:next w:val="Normal"/>
    <w:link w:val="IntenseQuoteChar"/>
    <w:uiPriority w:val="30"/>
    <w:qFormat/>
    <w:rsid w:val="009E33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33C6"/>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E33C6"/>
    <w:rPr>
      <w:b/>
      <w:bCs/>
      <w:smallCaps/>
      <w:color w:val="2F5496" w:themeColor="accent1" w:themeShade="BF"/>
      <w:spacing w:val="5"/>
    </w:rPr>
  </w:style>
  <w:style w:type="paragraph" w:styleId="CommentText">
    <w:name w:val="annotation text"/>
    <w:basedOn w:val="Normal"/>
    <w:link w:val="CommentTextChar"/>
    <w:uiPriority w:val="99"/>
    <w:semiHidden/>
    <w:unhideWhenUsed/>
    <w:rsid w:val="006C0803"/>
    <w:pPr>
      <w:spacing w:line="240" w:lineRule="auto"/>
    </w:pPr>
  </w:style>
  <w:style w:type="character" w:customStyle="1" w:styleId="CommentTextChar">
    <w:name w:val="Comment Text Char"/>
    <w:basedOn w:val="DefaultParagraphFont"/>
    <w:link w:val="CommentText"/>
    <w:uiPriority w:val="99"/>
    <w:semiHidden/>
    <w:rsid w:val="006C080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C0803"/>
    <w:rPr>
      <w:b/>
      <w:bCs/>
    </w:rPr>
  </w:style>
  <w:style w:type="character" w:customStyle="1" w:styleId="CommentSubjectChar">
    <w:name w:val="Comment Subject Char"/>
    <w:basedOn w:val="CommentTextChar"/>
    <w:link w:val="CommentSubject"/>
    <w:uiPriority w:val="99"/>
    <w:semiHidden/>
    <w:rsid w:val="006C0803"/>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7213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CEDAW/C/90/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e-tar.lt/portal/lt/legalAct/TAR.9A3AD08EA5D0/xbPKUCNrMi" TargetMode="External"/><Relationship Id="rId3" Type="http://schemas.openxmlformats.org/officeDocument/2006/relationships/hyperlink" Target="https://unesdoc.unesco.org/ark:/48223/pf0000380609" TargetMode="External"/><Relationship Id="rId7" Type="http://schemas.openxmlformats.org/officeDocument/2006/relationships/hyperlink" Target="https://e-seimas.lrs.lt/portal/legalAct/lt/TAD/6c873db0cc1911e69185e773229ab2b2" TargetMode="External"/><Relationship Id="rId2" Type="http://schemas.openxmlformats.org/officeDocument/2006/relationships/hyperlink" Target="https://www.unesco.org/en/heratlas" TargetMode="External"/><Relationship Id="rId1" Type="http://schemas.openxmlformats.org/officeDocument/2006/relationships/hyperlink" Target="https://unesdoc.unesco.org/ark:/48223/pf0000369000" TargetMode="External"/><Relationship Id="rId6" Type="http://schemas.openxmlformats.org/officeDocument/2006/relationships/hyperlink" Target="https://e-seimas.lrs.lt/portal/legalAct/lt/TAD/TAIS.343430/asr" TargetMode="External"/><Relationship Id="rId5" Type="http://schemas.openxmlformats.org/officeDocument/2006/relationships/hyperlink" Target="https://www.e-tar.lt/portal/lt/legalActEditions/TAR.8A39C83848CB?faces-redirect=true" TargetMode="External"/><Relationship Id="rId10" Type="http://schemas.openxmlformats.org/officeDocument/2006/relationships/hyperlink" Target="https://e-seimas.lrs.lt/portal/legalAct/lt/TAD/TAIS.69453/asr" TargetMode="External"/><Relationship Id="rId4" Type="http://schemas.openxmlformats.org/officeDocument/2006/relationships/hyperlink" Target="https://www.e-tar.lt/portal/lt/legalAct/TAR.47BB952431DA/asr" TargetMode="External"/><Relationship Id="rId9" Type="http://schemas.openxmlformats.org/officeDocument/2006/relationships/hyperlink" Target="https://www.e-tar.lt/portal/en/legalAct/48953b10f75111e68034be159a964f4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documentManagement/types"/>
    <ds:schemaRef ds:uri="http://schemas.openxmlformats.org/package/2006/metadata/core-properties"/>
    <ds:schemaRef ds:uri="http://purl.org/dc/terms/"/>
    <ds:schemaRef ds:uri="http://www.w3.org/XML/1998/namespace"/>
    <ds:schemaRef ds:uri="http://purl.org/dc/elements/1.1/"/>
    <ds:schemaRef ds:uri="http://schemas.microsoft.com/office/infopath/2007/PartnerControls"/>
    <ds:schemaRef ds:uri="985ec44e-1bab-4c0b-9df0-6ba128686fc9"/>
    <ds:schemaRef ds:uri="http://schemas.microsoft.com/office/2006/metadata/properties"/>
    <ds:schemaRef ds:uri="32aca14f-6975-493a-b86a-2ec1bd8de72a"/>
    <ds:schemaRef ds:uri="41c8501f-7554-4cfe-b76f-88ff51cf7baf"/>
    <ds:schemaRef ds:uri="http://purl.org/dc/dcmitype/"/>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D188B9-DD36-4375-AD14-09D97861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5893</Words>
  <Characters>33595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3</cp:revision>
  <cp:lastPrinted>2025-01-24T20:00:00Z</cp:lastPrinted>
  <dcterms:created xsi:type="dcterms:W3CDTF">2025-01-24T20:00:00Z</dcterms:created>
  <dcterms:modified xsi:type="dcterms:W3CDTF">2025-01-24T20:00:00Z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2500377</vt:lpwstr>
  </property>
  <property fmtid="{D5CDD505-2E9C-101B-9397-08002B2CF9AE}" pid="3" name="ODSRefJobNo">
    <vt:lpwstr>2500618E</vt:lpwstr>
  </property>
  <property fmtid="{D5CDD505-2E9C-101B-9397-08002B2CF9AE}" pid="4" name="Symbol1">
    <vt:lpwstr>CEDAW/C/90/2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Ninetieth session_x000d_</vt:lpwstr>
  </property>
  <property fmtid="{D5CDD505-2E9C-101B-9397-08002B2CF9AE}" pid="14" name="Agenda1">
    <vt:lpwstr>Item 6 of the provisional agenda_x000d_</vt:lpwstr>
  </property>
  <property fmtid="{D5CDD505-2E9C-101B-9397-08002B2CF9AE}" pid="15" name="Agenda Title1">
    <vt:lpwstr>Implementation of articles 21 and 22 of the Convention_x000d_</vt:lpwstr>
  </property>
  <property fmtid="{D5CDD505-2E9C-101B-9397-08002B2CF9AE}" pid="16" name="Title1">
    <vt:lpwstr>		Reports by specialized agencies on the implementation of the Convention in areas falling within the scope of their activities_x000d_</vt:lpwstr>
  </property>
  <property fmtid="{D5CDD505-2E9C-101B-9397-08002B2CF9AE}" pid="17" name="Title2">
    <vt:lpwstr>		Report of the United Nations Educational, Scientific and Cultural Organization_x000d_</vt:lpwstr>
  </property>
</Properties>
</file>