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473A" w:rsidRDefault="005E473A" w:rsidP="005E473A">
      <w:pPr>
        <w:spacing w:line="60" w:lineRule="exact"/>
        <w:rPr>
          <w:sz w:val="6"/>
        </w:rPr>
        <w:sectPr w:rsidR="005E473A" w:rsidSect="008966C8">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200" w:bottom="1728" w:left="1200" w:header="432" w:footer="504" w:gutter="0"/>
          <w:cols w:space="425"/>
          <w:titlePg/>
          <w:docGrid w:linePitch="312"/>
        </w:sectPr>
      </w:pPr>
      <w:r>
        <w:rPr>
          <w:rStyle w:val="a9"/>
        </w:rPr>
        <w:commentReference w:id="0"/>
      </w:r>
    </w:p>
    <w:p w:rsidR="00830A77" w:rsidRPr="00D00B06" w:rsidRDefault="00830A77" w:rsidP="00830A77">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jc w:val="left"/>
      </w:pPr>
      <w:r w:rsidRPr="00D00B06">
        <w:rPr>
          <w:rFonts w:hint="eastAsia"/>
        </w:rPr>
        <w:lastRenderedPageBreak/>
        <w:t>消除对妇女歧视委员会</w:t>
      </w:r>
    </w:p>
    <w:p w:rsidR="00830A77" w:rsidRPr="00D00B06" w:rsidRDefault="00830A77" w:rsidP="00830A77">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rPr>
          <w:snapToGrid w:val="0"/>
          <w:kern w:val="0"/>
          <w:lang w:val="en-GB"/>
        </w:rPr>
      </w:pPr>
      <w:r w:rsidRPr="00D00B06">
        <w:rPr>
          <w:rFonts w:hint="eastAsia"/>
        </w:rPr>
        <w:tab/>
      </w:r>
      <w:r w:rsidRPr="00D00B06">
        <w:rPr>
          <w:rFonts w:hint="eastAsia"/>
        </w:rPr>
        <w:tab/>
      </w:r>
      <w:r w:rsidRPr="00637C32">
        <w:rPr>
          <w:rFonts w:hint="eastAsia"/>
          <w:lang w:val="en-GB" w:bidi="zh-CN"/>
        </w:rPr>
        <w:t>列支敦士登第五次定期报告提交前的议题和问题清单</w:t>
      </w:r>
      <w:r w:rsidRPr="00830A77">
        <w:rPr>
          <w:rFonts w:eastAsia="PMingLiU"/>
          <w:spacing w:val="5"/>
          <w:w w:val="103"/>
          <w:sz w:val="21"/>
          <w:vertAlign w:val="superscript"/>
          <w:lang w:val="en-GB"/>
        </w:rPr>
        <w:footnoteReference w:customMarkFollows="1" w:id="1"/>
        <w:t>*</w:t>
      </w:r>
    </w:p>
    <w:p w:rsidR="00830A77" w:rsidRPr="001F7A25" w:rsidRDefault="00830A77" w:rsidP="00830A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rPr>
          <w:rFonts w:hAnsi="黑体"/>
          <w:b/>
          <w:szCs w:val="21"/>
        </w:rPr>
      </w:pPr>
      <w:r w:rsidRPr="001F7A25">
        <w:rPr>
          <w:rFonts w:hAnsi="黑体" w:hint="eastAsia"/>
          <w:szCs w:val="21"/>
        </w:rPr>
        <w:t>一般性意见</w:t>
      </w:r>
    </w:p>
    <w:p w:rsidR="00830A77" w:rsidRPr="004F79BB" w:rsidRDefault="00830A77" w:rsidP="00830A77">
      <w:pPr>
        <w:pStyle w:val="SingleTxt"/>
        <w:tabs>
          <w:tab w:val="left" w:pos="1742"/>
        </w:tabs>
        <w:rPr>
          <w:kern w:val="0"/>
          <w:szCs w:val="21"/>
        </w:rPr>
      </w:pPr>
      <w:r w:rsidRPr="004F79BB">
        <w:rPr>
          <w:kern w:val="0"/>
          <w:szCs w:val="21"/>
        </w:rPr>
        <w:t>1.</w:t>
      </w:r>
      <w:r w:rsidRPr="004F79BB">
        <w:rPr>
          <w:rFonts w:hint="eastAsia"/>
          <w:kern w:val="0"/>
          <w:szCs w:val="21"/>
        </w:rPr>
        <w:tab/>
      </w:r>
      <w:r w:rsidRPr="004F79BB">
        <w:rPr>
          <w:rFonts w:hint="eastAsia"/>
          <w:kern w:val="0"/>
          <w:szCs w:val="21"/>
        </w:rPr>
        <w:t>要求提供关于缔约国妇女现状、按性别、年龄、国籍、宗教和所在地分列的信息和统计资料，以监测《公约》涵盖的所有领域的执行情况。根据委员会之前的关切</w:t>
      </w:r>
      <w:r w:rsidRPr="004F79BB">
        <w:rPr>
          <w:rFonts w:hint="eastAsia"/>
          <w:kern w:val="0"/>
          <w:szCs w:val="21"/>
        </w:rPr>
        <w:t>(</w:t>
      </w:r>
      <w:r w:rsidRPr="004F79BB">
        <w:rPr>
          <w:rFonts w:hint="eastAsia"/>
          <w:kern w:val="0"/>
          <w:szCs w:val="21"/>
        </w:rPr>
        <w:t>见</w:t>
      </w:r>
      <w:r>
        <w:rPr>
          <w:kern w:val="0"/>
          <w:szCs w:val="21"/>
        </w:rPr>
        <w:fldChar w:fldCharType="begin"/>
      </w:r>
      <w:r>
        <w:rPr>
          <w:kern w:val="0"/>
          <w:szCs w:val="21"/>
        </w:rPr>
        <w:instrText xml:space="preserve"> HYPERLINK "https://undocs.org/ch/CEDAW/C/LIE/CO/4" </w:instrText>
      </w:r>
      <w:r>
        <w:rPr>
          <w:kern w:val="0"/>
          <w:szCs w:val="21"/>
        </w:rPr>
      </w:r>
      <w:r>
        <w:rPr>
          <w:kern w:val="0"/>
          <w:szCs w:val="21"/>
        </w:rPr>
        <w:fldChar w:fldCharType="separate"/>
      </w:r>
      <w:r w:rsidRPr="00830A77">
        <w:rPr>
          <w:rStyle w:val="ad"/>
          <w:rFonts w:hint="eastAsia"/>
          <w:kern w:val="0"/>
          <w:szCs w:val="21"/>
        </w:rPr>
        <w:t>CEDAW/C/LIE/CO/4</w:t>
      </w:r>
      <w:r>
        <w:rPr>
          <w:kern w:val="0"/>
          <w:szCs w:val="21"/>
        </w:rPr>
        <w:fldChar w:fldCharType="end"/>
      </w:r>
      <w:r w:rsidRPr="004F79BB">
        <w:rPr>
          <w:rFonts w:hint="eastAsia"/>
          <w:kern w:val="0"/>
          <w:szCs w:val="21"/>
        </w:rPr>
        <w:t>，第</w:t>
      </w:r>
      <w:r w:rsidRPr="004F79BB">
        <w:rPr>
          <w:rFonts w:hint="eastAsia"/>
          <w:kern w:val="0"/>
          <w:szCs w:val="21"/>
        </w:rPr>
        <w:t>2</w:t>
      </w:r>
      <w:r w:rsidRPr="004F79BB">
        <w:rPr>
          <w:rFonts w:hint="eastAsia"/>
          <w:kern w:val="0"/>
          <w:szCs w:val="21"/>
        </w:rPr>
        <w:t>、第</w:t>
      </w:r>
      <w:r w:rsidRPr="004F79BB">
        <w:rPr>
          <w:rFonts w:hint="eastAsia"/>
          <w:kern w:val="0"/>
          <w:szCs w:val="21"/>
        </w:rPr>
        <w:t>17(a)</w:t>
      </w:r>
      <w:r w:rsidRPr="004F79BB">
        <w:rPr>
          <w:rFonts w:hint="eastAsia"/>
          <w:kern w:val="0"/>
          <w:szCs w:val="21"/>
        </w:rPr>
        <w:t>和第</w:t>
      </w:r>
      <w:r w:rsidRPr="004F79BB">
        <w:rPr>
          <w:rFonts w:hint="eastAsia"/>
          <w:kern w:val="0"/>
          <w:szCs w:val="21"/>
        </w:rPr>
        <w:t>41(a)</w:t>
      </w:r>
      <w:r w:rsidRPr="004F79BB">
        <w:rPr>
          <w:rFonts w:hint="eastAsia"/>
          <w:kern w:val="0"/>
          <w:szCs w:val="21"/>
        </w:rPr>
        <w:t>段</w:t>
      </w:r>
      <w:r w:rsidRPr="004F79BB">
        <w:rPr>
          <w:rFonts w:hint="eastAsia"/>
          <w:kern w:val="0"/>
          <w:szCs w:val="21"/>
        </w:rPr>
        <w:t>)</w:t>
      </w:r>
      <w:r w:rsidRPr="004F79BB">
        <w:rPr>
          <w:rFonts w:hint="eastAsia"/>
          <w:kern w:val="0"/>
          <w:szCs w:val="21"/>
        </w:rPr>
        <w:t>，</w:t>
      </w:r>
      <w:r w:rsidRPr="00830A77">
        <w:rPr>
          <w:rStyle w:val="a3"/>
          <w:rFonts w:hint="eastAsia"/>
          <w:w w:val="100"/>
          <w:kern w:val="0"/>
          <w:szCs w:val="21"/>
        </w:rPr>
        <w:footnoteReference w:id="2"/>
      </w:r>
      <w:r w:rsidRPr="004F79BB">
        <w:rPr>
          <w:rFonts w:hint="eastAsia"/>
          <w:kern w:val="0"/>
          <w:szCs w:val="21"/>
        </w:rPr>
        <w:t>请说明缔约国采取了哪些措施，以将这些数据用于制定政策和编制方案以及衡量执行《公约》方面取得的进展。</w:t>
      </w:r>
    </w:p>
    <w:p w:rsidR="00830A77" w:rsidRPr="004F79BB" w:rsidRDefault="00830A77" w:rsidP="00830A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rPr>
          <w:rFonts w:hAnsi="黑体"/>
          <w:b/>
          <w:spacing w:val="0"/>
          <w:kern w:val="0"/>
          <w:szCs w:val="21"/>
        </w:rPr>
      </w:pPr>
      <w:r w:rsidRPr="004F79BB">
        <w:rPr>
          <w:rFonts w:hAnsi="黑体"/>
          <w:spacing w:val="0"/>
          <w:kern w:val="0"/>
          <w:szCs w:val="21"/>
        </w:rPr>
        <w:tab/>
      </w:r>
      <w:r w:rsidRPr="004F79BB">
        <w:rPr>
          <w:rFonts w:hAnsi="黑体" w:hint="eastAsia"/>
          <w:spacing w:val="0"/>
          <w:kern w:val="0"/>
          <w:szCs w:val="21"/>
        </w:rPr>
        <w:t>宪法和立法框架</w:t>
      </w:r>
    </w:p>
    <w:p w:rsidR="00830A77" w:rsidRPr="004F79BB" w:rsidRDefault="00830A77" w:rsidP="00830A77">
      <w:pPr>
        <w:pStyle w:val="SingleTxt"/>
        <w:tabs>
          <w:tab w:val="left" w:pos="1742"/>
        </w:tabs>
        <w:rPr>
          <w:kern w:val="0"/>
          <w:szCs w:val="21"/>
        </w:rPr>
      </w:pPr>
      <w:r w:rsidRPr="004F79BB">
        <w:rPr>
          <w:kern w:val="0"/>
          <w:szCs w:val="21"/>
        </w:rPr>
        <w:t>2.</w:t>
      </w:r>
      <w:r w:rsidRPr="004F79BB">
        <w:rPr>
          <w:rFonts w:hint="eastAsia"/>
          <w:kern w:val="0"/>
          <w:szCs w:val="21"/>
        </w:rPr>
        <w:tab/>
      </w:r>
      <w:r w:rsidRPr="004F79BB">
        <w:rPr>
          <w:rFonts w:hint="eastAsia"/>
          <w:kern w:val="0"/>
          <w:szCs w:val="21"/>
        </w:rPr>
        <w:t>请提供资料说明缔约国采取了哪些步骤，将《公约》条款纳入国家法律并确保向所有妇女，包括处境不利妇女群体提供有效的救济措施。另请提供</w:t>
      </w:r>
      <w:bookmarkStart w:id="1" w:name="OLE_LINK56"/>
      <w:bookmarkStart w:id="2" w:name="OLE_LINK58"/>
      <w:bookmarkStart w:id="3" w:name="OLE_LINK57"/>
      <w:r w:rsidRPr="004F79BB">
        <w:rPr>
          <w:rFonts w:hint="eastAsia"/>
          <w:kern w:val="0"/>
          <w:szCs w:val="21"/>
        </w:rPr>
        <w:t>资料说明《性别平等法》</w:t>
      </w:r>
      <w:bookmarkEnd w:id="1"/>
      <w:bookmarkEnd w:id="2"/>
      <w:bookmarkEnd w:id="3"/>
      <w:r w:rsidRPr="004F79BB">
        <w:rPr>
          <w:rFonts w:hint="eastAsia"/>
          <w:kern w:val="0"/>
          <w:szCs w:val="21"/>
        </w:rPr>
        <w:t>涉及《公约》所涵盖所有领域的非基于性别歧视条款，说明该法是否根据《公约》第</w:t>
      </w:r>
      <w:r>
        <w:rPr>
          <w:rFonts w:hint="eastAsia"/>
          <w:kern w:val="0"/>
          <w:szCs w:val="21"/>
        </w:rPr>
        <w:t>一</w:t>
      </w:r>
      <w:r w:rsidRPr="004F79BB">
        <w:rPr>
          <w:rFonts w:hint="eastAsia"/>
          <w:kern w:val="0"/>
          <w:szCs w:val="21"/>
        </w:rPr>
        <w:t>条和第</w:t>
      </w:r>
      <w:r>
        <w:rPr>
          <w:rFonts w:hint="eastAsia"/>
          <w:kern w:val="0"/>
          <w:szCs w:val="21"/>
        </w:rPr>
        <w:t>二</w:t>
      </w:r>
      <w:r w:rsidRPr="004F79BB">
        <w:rPr>
          <w:rFonts w:hint="eastAsia"/>
          <w:kern w:val="0"/>
          <w:szCs w:val="21"/>
        </w:rPr>
        <w:t>条</w:t>
      </w:r>
      <w:r w:rsidRPr="004F79BB">
        <w:rPr>
          <w:rFonts w:hint="eastAsia"/>
          <w:kern w:val="0"/>
          <w:szCs w:val="21"/>
        </w:rPr>
        <w:t>(b)</w:t>
      </w:r>
      <w:r>
        <w:rPr>
          <w:rFonts w:hint="eastAsia"/>
          <w:kern w:val="0"/>
          <w:szCs w:val="21"/>
        </w:rPr>
        <w:t>项</w:t>
      </w:r>
      <w:r w:rsidRPr="004F79BB">
        <w:rPr>
          <w:rFonts w:hint="eastAsia"/>
          <w:kern w:val="0"/>
          <w:szCs w:val="21"/>
        </w:rPr>
        <w:t>，并遵照可持续发展目标指标</w:t>
      </w:r>
      <w:r w:rsidRPr="004F79BB">
        <w:rPr>
          <w:rFonts w:hint="eastAsia"/>
          <w:kern w:val="0"/>
          <w:szCs w:val="21"/>
        </w:rPr>
        <w:t>5.1.1</w:t>
      </w:r>
      <w:r w:rsidRPr="004F79BB">
        <w:rPr>
          <w:rFonts w:hint="eastAsia"/>
          <w:kern w:val="0"/>
          <w:szCs w:val="21"/>
        </w:rPr>
        <w:t>，禁止交叉形式歧视。如果法院判决直接应用了《公约》条款，请举例说明。</w:t>
      </w:r>
    </w:p>
    <w:p w:rsidR="00830A77" w:rsidRPr="004F79BB" w:rsidRDefault="00830A77" w:rsidP="00830A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rPr>
          <w:rFonts w:hAnsi="黑体"/>
          <w:b/>
          <w:spacing w:val="0"/>
          <w:kern w:val="0"/>
          <w:szCs w:val="21"/>
        </w:rPr>
      </w:pPr>
      <w:bookmarkStart w:id="4" w:name="OLE_LINK11"/>
      <w:bookmarkStart w:id="5" w:name="OLE_LINK10"/>
      <w:r w:rsidRPr="004F79BB">
        <w:rPr>
          <w:rFonts w:hAnsi="黑体" w:hint="eastAsia"/>
          <w:spacing w:val="0"/>
          <w:kern w:val="0"/>
          <w:szCs w:val="21"/>
        </w:rPr>
        <w:tab/>
        <w:t>获得司法救助</w:t>
      </w:r>
      <w:bookmarkEnd w:id="4"/>
      <w:bookmarkEnd w:id="5"/>
    </w:p>
    <w:p w:rsidR="00830A77" w:rsidRPr="004F79BB" w:rsidRDefault="00830A77" w:rsidP="00830A77">
      <w:pPr>
        <w:pStyle w:val="SingleTxt"/>
        <w:tabs>
          <w:tab w:val="left" w:pos="1742"/>
        </w:tabs>
        <w:rPr>
          <w:kern w:val="0"/>
          <w:szCs w:val="21"/>
        </w:rPr>
      </w:pPr>
      <w:r w:rsidRPr="004F79BB">
        <w:rPr>
          <w:kern w:val="0"/>
          <w:szCs w:val="21"/>
        </w:rPr>
        <w:t>3.</w:t>
      </w:r>
      <w:r w:rsidRPr="004F79BB">
        <w:rPr>
          <w:rFonts w:hint="eastAsia"/>
          <w:kern w:val="0"/>
          <w:szCs w:val="21"/>
        </w:rPr>
        <w:tab/>
      </w:r>
      <w:r w:rsidRPr="004F79BB">
        <w:rPr>
          <w:rFonts w:hint="eastAsia"/>
          <w:kern w:val="0"/>
          <w:szCs w:val="21"/>
        </w:rPr>
        <w:t>请提供资料说明《性别平等法》对于妇女获得司法救助的影响，特别是如果已经在法院、仲裁机构或行政委员会中对歧视案件援引过该法。</w:t>
      </w:r>
      <w:r>
        <w:rPr>
          <w:rFonts w:hint="eastAsia"/>
          <w:kern w:val="0"/>
          <w:szCs w:val="21"/>
        </w:rPr>
        <w:t>另</w:t>
      </w:r>
      <w:r w:rsidRPr="004F79BB">
        <w:rPr>
          <w:rFonts w:hint="eastAsia"/>
          <w:kern w:val="0"/>
          <w:szCs w:val="21"/>
        </w:rPr>
        <w:t>请提供资料说明缔约国采取了哪些措施，以提供法律援助并提高人们对如何针对基于性和性别的歧视运用法律补救措施的认识。</w:t>
      </w:r>
    </w:p>
    <w:p w:rsidR="00830A77" w:rsidRPr="004F79BB" w:rsidRDefault="00830A77" w:rsidP="00830A77">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rPr>
          <w:rFonts w:hAnsi="黑体"/>
          <w:b/>
          <w:spacing w:val="0"/>
          <w:kern w:val="0"/>
          <w:szCs w:val="21"/>
        </w:rPr>
      </w:pPr>
      <w:r w:rsidRPr="004F79BB">
        <w:rPr>
          <w:rFonts w:hAnsi="黑体" w:hint="eastAsia"/>
          <w:spacing w:val="0"/>
          <w:kern w:val="0"/>
          <w:szCs w:val="21"/>
        </w:rPr>
        <w:t>提高妇女地位的国家机制</w:t>
      </w:r>
    </w:p>
    <w:p w:rsidR="00830A77" w:rsidRPr="004F79BB" w:rsidRDefault="00830A77" w:rsidP="00830A77">
      <w:pPr>
        <w:pStyle w:val="SingleTxt"/>
        <w:tabs>
          <w:tab w:val="left" w:pos="1742"/>
        </w:tabs>
        <w:rPr>
          <w:kern w:val="0"/>
          <w:szCs w:val="21"/>
        </w:rPr>
      </w:pPr>
      <w:r w:rsidRPr="004F79BB">
        <w:rPr>
          <w:kern w:val="0"/>
          <w:szCs w:val="21"/>
        </w:rPr>
        <w:t>4.</w:t>
      </w:r>
      <w:r w:rsidRPr="004F79BB">
        <w:rPr>
          <w:kern w:val="0"/>
          <w:szCs w:val="21"/>
        </w:rPr>
        <w:tab/>
      </w:r>
      <w:r w:rsidRPr="00FF6AD7">
        <w:rPr>
          <w:rFonts w:hint="eastAsia"/>
          <w:spacing w:val="-2"/>
          <w:kern w:val="0"/>
          <w:szCs w:val="21"/>
        </w:rPr>
        <w:t>请提供资料说明：</w:t>
      </w:r>
      <w:r w:rsidRPr="00FF6AD7">
        <w:rPr>
          <w:rFonts w:hint="eastAsia"/>
          <w:spacing w:val="-2"/>
          <w:kern w:val="0"/>
          <w:szCs w:val="21"/>
        </w:rPr>
        <w:t>(a)</w:t>
      </w:r>
      <w:r w:rsidR="00FF6AD7">
        <w:rPr>
          <w:spacing w:val="-2"/>
          <w:kern w:val="0"/>
          <w:szCs w:val="21"/>
        </w:rPr>
        <w:t xml:space="preserve"> </w:t>
      </w:r>
      <w:r w:rsidRPr="00FF6AD7">
        <w:rPr>
          <w:rFonts w:hint="eastAsia"/>
          <w:spacing w:val="-2"/>
          <w:kern w:val="0"/>
          <w:szCs w:val="21"/>
        </w:rPr>
        <w:t>为人权协会</w:t>
      </w:r>
      <w:r w:rsidRPr="00FF6AD7">
        <w:rPr>
          <w:rFonts w:hint="eastAsia"/>
          <w:spacing w:val="-2"/>
          <w:kern w:val="0"/>
          <w:szCs w:val="21"/>
        </w:rPr>
        <w:t>(</w:t>
      </w:r>
      <w:r w:rsidRPr="00FF6AD7">
        <w:rPr>
          <w:rFonts w:hint="eastAsia"/>
          <w:spacing w:val="-2"/>
          <w:kern w:val="0"/>
          <w:szCs w:val="21"/>
        </w:rPr>
        <w:t>列支敦士登人权协会</w:t>
      </w:r>
      <w:r w:rsidRPr="00FF6AD7">
        <w:rPr>
          <w:rFonts w:hint="eastAsia"/>
          <w:spacing w:val="-2"/>
          <w:kern w:val="0"/>
          <w:szCs w:val="21"/>
        </w:rPr>
        <w:t>)</w:t>
      </w:r>
      <w:r w:rsidRPr="00FF6AD7">
        <w:rPr>
          <w:rFonts w:hint="eastAsia"/>
          <w:spacing w:val="-2"/>
          <w:kern w:val="0"/>
          <w:szCs w:val="21"/>
        </w:rPr>
        <w:t>分配的任务授权及财政、人力和技术资源，</w:t>
      </w:r>
      <w:r w:rsidRPr="00FF6AD7">
        <w:rPr>
          <w:rFonts w:hint="eastAsia"/>
          <w:spacing w:val="-2"/>
          <w:kern w:val="0"/>
          <w:szCs w:val="21"/>
        </w:rPr>
        <w:t>(b)</w:t>
      </w:r>
      <w:r w:rsidR="00FF6AD7">
        <w:rPr>
          <w:spacing w:val="-2"/>
          <w:kern w:val="0"/>
          <w:szCs w:val="21"/>
        </w:rPr>
        <w:t xml:space="preserve"> </w:t>
      </w:r>
      <w:bookmarkStart w:id="6" w:name="_GoBack"/>
      <w:bookmarkEnd w:id="6"/>
      <w:r w:rsidRPr="00FF6AD7">
        <w:rPr>
          <w:rFonts w:hint="eastAsia"/>
          <w:spacing w:val="-2"/>
          <w:kern w:val="0"/>
          <w:szCs w:val="21"/>
        </w:rPr>
        <w:t>担负起由平等机会委员会</w:t>
      </w:r>
      <w:r w:rsidRPr="00FF6AD7">
        <w:rPr>
          <w:rFonts w:hint="eastAsia"/>
          <w:spacing w:val="-2"/>
          <w:kern w:val="0"/>
          <w:szCs w:val="21"/>
        </w:rPr>
        <w:t>(</w:t>
      </w:r>
      <w:proofErr w:type="spellStart"/>
      <w:r w:rsidRPr="00FF6AD7">
        <w:rPr>
          <w:spacing w:val="-2"/>
          <w:kern w:val="0"/>
          <w:szCs w:val="21"/>
        </w:rPr>
        <w:t>StabsstellefürChancengleichheit</w:t>
      </w:r>
      <w:proofErr w:type="spellEnd"/>
      <w:r w:rsidRPr="00FF6AD7">
        <w:rPr>
          <w:rFonts w:hint="eastAsia"/>
          <w:spacing w:val="-2"/>
          <w:kern w:val="0"/>
          <w:szCs w:val="21"/>
        </w:rPr>
        <w:t>)</w:t>
      </w:r>
      <w:r w:rsidRPr="00FF6AD7">
        <w:rPr>
          <w:rFonts w:hint="eastAsia"/>
          <w:spacing w:val="-2"/>
          <w:kern w:val="0"/>
          <w:szCs w:val="21"/>
        </w:rPr>
        <w:t>正式承担的责任的机构。请进一步说明这些机构是否提供法律咨询，它们能否以</w:t>
      </w:r>
      <w:r w:rsidRPr="00FF6AD7">
        <w:rPr>
          <w:rFonts w:hint="eastAsia"/>
          <w:spacing w:val="-2"/>
          <w:kern w:val="0"/>
          <w:szCs w:val="21"/>
        </w:rPr>
        <w:lastRenderedPageBreak/>
        <w:t>其自身或受害方的名义向法院提起申诉。另请告知委员会创建人权协会是否是促进妇女权利的更广泛人权战略的一项内容</w:t>
      </w:r>
      <w:r w:rsidRPr="004F79BB">
        <w:rPr>
          <w:rFonts w:hint="eastAsia"/>
          <w:kern w:val="0"/>
          <w:szCs w:val="21"/>
        </w:rPr>
        <w:t>。</w:t>
      </w:r>
    </w:p>
    <w:p w:rsidR="00830A77" w:rsidRPr="004F79BB" w:rsidRDefault="00830A77" w:rsidP="00830A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rPr>
          <w:rFonts w:hAnsi="黑体"/>
          <w:b/>
          <w:spacing w:val="0"/>
          <w:kern w:val="0"/>
          <w:szCs w:val="21"/>
        </w:rPr>
      </w:pPr>
      <w:r w:rsidRPr="004F79BB">
        <w:rPr>
          <w:rFonts w:hAnsi="黑体"/>
          <w:spacing w:val="0"/>
          <w:kern w:val="0"/>
          <w:szCs w:val="21"/>
        </w:rPr>
        <w:tab/>
      </w:r>
      <w:r w:rsidRPr="004F79BB">
        <w:rPr>
          <w:rFonts w:hAnsi="黑体" w:hint="eastAsia"/>
          <w:spacing w:val="0"/>
          <w:kern w:val="0"/>
          <w:szCs w:val="21"/>
        </w:rPr>
        <w:t>暂行特别措施</w:t>
      </w:r>
    </w:p>
    <w:p w:rsidR="00830A77" w:rsidRPr="004F79BB" w:rsidRDefault="00830A77" w:rsidP="00830A77">
      <w:pPr>
        <w:pStyle w:val="SingleTxt"/>
        <w:tabs>
          <w:tab w:val="left" w:pos="1742"/>
        </w:tabs>
        <w:rPr>
          <w:kern w:val="0"/>
          <w:szCs w:val="21"/>
        </w:rPr>
      </w:pPr>
      <w:r w:rsidRPr="004F79BB">
        <w:rPr>
          <w:kern w:val="0"/>
          <w:szCs w:val="21"/>
        </w:rPr>
        <w:t>5.</w:t>
      </w:r>
      <w:r w:rsidRPr="004F79BB">
        <w:rPr>
          <w:kern w:val="0"/>
          <w:szCs w:val="21"/>
        </w:rPr>
        <w:tab/>
      </w:r>
      <w:r w:rsidRPr="004F79BB">
        <w:rPr>
          <w:rFonts w:hint="eastAsia"/>
          <w:kern w:val="0"/>
          <w:szCs w:val="21"/>
        </w:rPr>
        <w:t>请提供资料说明为促进和加快男女事实上的平等而采取的措施，包括通过基于《性别平等法》条款并根据《公约》第</w:t>
      </w:r>
      <w:r>
        <w:rPr>
          <w:rFonts w:hint="eastAsia"/>
          <w:kern w:val="0"/>
          <w:szCs w:val="21"/>
        </w:rPr>
        <w:t>四</w:t>
      </w:r>
      <w:r w:rsidRPr="004F79BB">
        <w:rPr>
          <w:rFonts w:hint="eastAsia"/>
          <w:kern w:val="0"/>
          <w:szCs w:val="21"/>
        </w:rPr>
        <w:t>条</w:t>
      </w:r>
      <w:r>
        <w:rPr>
          <w:rFonts w:hint="eastAsia"/>
          <w:kern w:val="0"/>
          <w:szCs w:val="21"/>
        </w:rPr>
        <w:t>第</w:t>
      </w:r>
      <w:r w:rsidRPr="004F79BB">
        <w:rPr>
          <w:rFonts w:hint="eastAsia"/>
          <w:kern w:val="0"/>
          <w:szCs w:val="21"/>
        </w:rPr>
        <w:t>1</w:t>
      </w:r>
      <w:r>
        <w:rPr>
          <w:rFonts w:hint="eastAsia"/>
          <w:kern w:val="0"/>
          <w:szCs w:val="21"/>
        </w:rPr>
        <w:t>款</w:t>
      </w:r>
      <w:r w:rsidRPr="004F79BB">
        <w:rPr>
          <w:rFonts w:hint="eastAsia"/>
          <w:kern w:val="0"/>
          <w:szCs w:val="21"/>
        </w:rPr>
        <w:t>和委员会关于暂行特别措施的第</w:t>
      </w:r>
      <w:r w:rsidRPr="004F79BB">
        <w:rPr>
          <w:rFonts w:hint="eastAsia"/>
          <w:kern w:val="0"/>
          <w:szCs w:val="21"/>
        </w:rPr>
        <w:t>25(2004)</w:t>
      </w:r>
      <w:r w:rsidRPr="004F79BB">
        <w:rPr>
          <w:rFonts w:hint="eastAsia"/>
          <w:kern w:val="0"/>
          <w:szCs w:val="21"/>
        </w:rPr>
        <w:t>号一般性建议，在政治生活、就业、教育领域采取暂行特别措施</w:t>
      </w:r>
      <w:r w:rsidRPr="004F79BB">
        <w:rPr>
          <w:rFonts w:hint="eastAsia"/>
          <w:kern w:val="0"/>
          <w:szCs w:val="21"/>
        </w:rPr>
        <w:t>(</w:t>
      </w:r>
      <w:r w:rsidRPr="004F79BB">
        <w:rPr>
          <w:rFonts w:hint="eastAsia"/>
          <w:kern w:val="0"/>
          <w:szCs w:val="21"/>
        </w:rPr>
        <w:t>见第</w:t>
      </w:r>
      <w:r w:rsidRPr="004F79BB">
        <w:rPr>
          <w:rFonts w:hint="eastAsia"/>
          <w:kern w:val="0"/>
          <w:szCs w:val="21"/>
        </w:rPr>
        <w:t>29(a)</w:t>
      </w:r>
      <w:r w:rsidRPr="004F79BB">
        <w:rPr>
          <w:rFonts w:hint="eastAsia"/>
          <w:kern w:val="0"/>
          <w:szCs w:val="21"/>
        </w:rPr>
        <w:t>和第</w:t>
      </w:r>
      <w:r w:rsidRPr="004F79BB">
        <w:rPr>
          <w:rFonts w:hint="eastAsia"/>
          <w:kern w:val="0"/>
          <w:szCs w:val="21"/>
        </w:rPr>
        <w:t>35(a)</w:t>
      </w:r>
      <w:r w:rsidRPr="004F79BB">
        <w:rPr>
          <w:rFonts w:hint="eastAsia"/>
          <w:kern w:val="0"/>
          <w:szCs w:val="21"/>
        </w:rPr>
        <w:t>段</w:t>
      </w:r>
      <w:r w:rsidRPr="004F79BB">
        <w:rPr>
          <w:rFonts w:hint="eastAsia"/>
          <w:kern w:val="0"/>
          <w:szCs w:val="21"/>
        </w:rPr>
        <w:t>)</w:t>
      </w:r>
      <w:r w:rsidRPr="004F79BB">
        <w:rPr>
          <w:rFonts w:hint="eastAsia"/>
          <w:kern w:val="0"/>
          <w:szCs w:val="21"/>
        </w:rPr>
        <w:t>。另请解释《公约》是否被用作制定和执行上述措施的法律</w:t>
      </w:r>
      <w:r w:rsidRPr="000D7ED9">
        <w:rPr>
          <w:rFonts w:hint="eastAsia"/>
          <w:spacing w:val="6"/>
          <w:kern w:val="0"/>
          <w:szCs w:val="21"/>
        </w:rPr>
        <w:t>框架。请列入相关信息说明得到统计数据支持的这些措施的执行、监测和成果情况。</w:t>
      </w:r>
    </w:p>
    <w:p w:rsidR="00830A77" w:rsidRPr="004F79BB" w:rsidRDefault="00830A77" w:rsidP="00830A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rPr>
          <w:rFonts w:hAnsi="黑体"/>
          <w:b/>
          <w:spacing w:val="0"/>
          <w:kern w:val="0"/>
          <w:szCs w:val="21"/>
        </w:rPr>
      </w:pPr>
      <w:r w:rsidRPr="004F79BB">
        <w:rPr>
          <w:rFonts w:hAnsi="黑体"/>
          <w:spacing w:val="0"/>
          <w:kern w:val="0"/>
          <w:szCs w:val="21"/>
        </w:rPr>
        <w:tab/>
      </w:r>
      <w:r w:rsidRPr="004F79BB">
        <w:rPr>
          <w:rFonts w:hAnsi="黑体" w:hint="eastAsia"/>
          <w:spacing w:val="0"/>
          <w:kern w:val="0"/>
          <w:szCs w:val="21"/>
        </w:rPr>
        <w:t>陈规定型观念和有害习俗</w:t>
      </w:r>
    </w:p>
    <w:p w:rsidR="00830A77" w:rsidRPr="004F79BB" w:rsidRDefault="00830A77" w:rsidP="00830A77">
      <w:pPr>
        <w:pStyle w:val="SingleTxt"/>
        <w:tabs>
          <w:tab w:val="left" w:pos="1742"/>
        </w:tabs>
        <w:rPr>
          <w:kern w:val="0"/>
          <w:szCs w:val="21"/>
        </w:rPr>
      </w:pPr>
      <w:r w:rsidRPr="004F79BB">
        <w:rPr>
          <w:kern w:val="0"/>
          <w:szCs w:val="21"/>
        </w:rPr>
        <w:t>6.</w:t>
      </w:r>
      <w:r w:rsidRPr="004F79BB">
        <w:rPr>
          <w:kern w:val="0"/>
          <w:szCs w:val="21"/>
        </w:rPr>
        <w:tab/>
      </w:r>
      <w:r w:rsidRPr="004F79BB">
        <w:rPr>
          <w:rFonts w:hint="eastAsia"/>
          <w:kern w:val="0"/>
          <w:szCs w:val="21"/>
        </w:rPr>
        <w:t>请提供资料说明为改变对妇女在家庭和社会中的传统角色的态度所采取措施的执行和监测情况，说明这些措施的效果。请详细说明为应对媒体以陈规定型观念刻画妇女形象包括移民妇女形象的做法所采取的措施。另请说明缔约国是否已经按照之前在普遍定期审议</w:t>
      </w:r>
      <w:r w:rsidRPr="004F79BB">
        <w:rPr>
          <w:rFonts w:hint="eastAsia"/>
          <w:kern w:val="0"/>
          <w:szCs w:val="21"/>
        </w:rPr>
        <w:t>(</w:t>
      </w:r>
      <w:hyperlink r:id="rId16" w:history="1">
        <w:r w:rsidRPr="00FD03E1">
          <w:rPr>
            <w:rStyle w:val="ad"/>
            <w:kern w:val="0"/>
            <w:szCs w:val="21"/>
          </w:rPr>
          <w:t>A/HRC/23/14</w:t>
        </w:r>
      </w:hyperlink>
      <w:r w:rsidRPr="004F79BB">
        <w:rPr>
          <w:rFonts w:hint="eastAsia"/>
          <w:kern w:val="0"/>
          <w:szCs w:val="21"/>
        </w:rPr>
        <w:t>)</w:t>
      </w:r>
      <w:r w:rsidRPr="004F79BB">
        <w:rPr>
          <w:rFonts w:hint="eastAsia"/>
          <w:kern w:val="0"/>
          <w:szCs w:val="21"/>
        </w:rPr>
        <w:t>期间缔约国接受的委员会建议</w:t>
      </w:r>
      <w:r w:rsidRPr="004F79BB">
        <w:rPr>
          <w:rFonts w:hint="eastAsia"/>
          <w:kern w:val="0"/>
          <w:szCs w:val="21"/>
        </w:rPr>
        <w:t>(</w:t>
      </w:r>
      <w:r w:rsidRPr="004F79BB">
        <w:rPr>
          <w:rFonts w:hint="eastAsia"/>
          <w:kern w:val="0"/>
          <w:szCs w:val="21"/>
        </w:rPr>
        <w:t>第</w:t>
      </w:r>
      <w:r w:rsidRPr="004F79BB">
        <w:rPr>
          <w:rFonts w:hint="eastAsia"/>
          <w:kern w:val="0"/>
          <w:szCs w:val="21"/>
        </w:rPr>
        <w:t>19(a)</w:t>
      </w:r>
      <w:r w:rsidRPr="004F79BB">
        <w:rPr>
          <w:rFonts w:hint="eastAsia"/>
          <w:kern w:val="0"/>
          <w:szCs w:val="21"/>
        </w:rPr>
        <w:t>段</w:t>
      </w:r>
      <w:r w:rsidRPr="004F79BB">
        <w:rPr>
          <w:rFonts w:hint="eastAsia"/>
          <w:kern w:val="0"/>
          <w:szCs w:val="21"/>
        </w:rPr>
        <w:t>)</w:t>
      </w:r>
      <w:r w:rsidRPr="004F79BB">
        <w:rPr>
          <w:rFonts w:hint="eastAsia"/>
          <w:kern w:val="0"/>
          <w:szCs w:val="21"/>
        </w:rPr>
        <w:t>，制定针对妇女、男子、男童和女童的全面政策，以反对这种传统陈规定型观念。</w:t>
      </w:r>
    </w:p>
    <w:p w:rsidR="00830A77" w:rsidRPr="004F79BB" w:rsidRDefault="00830A77" w:rsidP="00830A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rPr>
          <w:rFonts w:hAnsi="黑体"/>
          <w:b/>
          <w:spacing w:val="0"/>
          <w:kern w:val="0"/>
          <w:szCs w:val="21"/>
        </w:rPr>
      </w:pPr>
      <w:r w:rsidRPr="004F79BB">
        <w:rPr>
          <w:rFonts w:hAnsi="黑体"/>
          <w:spacing w:val="0"/>
          <w:kern w:val="0"/>
          <w:szCs w:val="21"/>
        </w:rPr>
        <w:tab/>
      </w:r>
      <w:r w:rsidRPr="004F79BB">
        <w:rPr>
          <w:rFonts w:hAnsi="黑体" w:hint="eastAsia"/>
          <w:spacing w:val="0"/>
          <w:kern w:val="0"/>
          <w:szCs w:val="21"/>
        </w:rPr>
        <w:t>暴力侵害妇女行为</w:t>
      </w:r>
    </w:p>
    <w:p w:rsidR="00830A77" w:rsidRPr="004F79BB" w:rsidRDefault="00830A77" w:rsidP="00830A77">
      <w:pPr>
        <w:pStyle w:val="SingleTxt"/>
        <w:tabs>
          <w:tab w:val="left" w:pos="1742"/>
        </w:tabs>
        <w:rPr>
          <w:kern w:val="0"/>
          <w:szCs w:val="21"/>
        </w:rPr>
      </w:pPr>
      <w:r w:rsidRPr="004F79BB">
        <w:rPr>
          <w:kern w:val="0"/>
          <w:szCs w:val="21"/>
        </w:rPr>
        <w:t>7.</w:t>
      </w:r>
      <w:r w:rsidRPr="004F79BB">
        <w:rPr>
          <w:kern w:val="0"/>
          <w:szCs w:val="21"/>
        </w:rPr>
        <w:tab/>
      </w:r>
      <w:r w:rsidRPr="004F79BB">
        <w:rPr>
          <w:rFonts w:hint="eastAsia"/>
          <w:kern w:val="0"/>
          <w:szCs w:val="21"/>
        </w:rPr>
        <w:t>请告知委员会关于预防、禁止和起诉一切形式基于性别的暴力侵害妇女行为的现行立法，以及批准《</w:t>
      </w:r>
      <w:r w:rsidRPr="004F79BB">
        <w:rPr>
          <w:kern w:val="0"/>
          <w:szCs w:val="21"/>
        </w:rPr>
        <w:t>欧洲委员会</w:t>
      </w:r>
      <w:r w:rsidRPr="004F79BB">
        <w:rPr>
          <w:rFonts w:hint="eastAsia"/>
          <w:kern w:val="0"/>
          <w:szCs w:val="21"/>
        </w:rPr>
        <w:t>关于</w:t>
      </w:r>
      <w:r w:rsidRPr="004F79BB">
        <w:rPr>
          <w:kern w:val="0"/>
          <w:szCs w:val="21"/>
        </w:rPr>
        <w:t>预防和打击暴力侵害妇女行为</w:t>
      </w:r>
      <w:r w:rsidRPr="004F79BB">
        <w:rPr>
          <w:rFonts w:hint="eastAsia"/>
          <w:kern w:val="0"/>
          <w:szCs w:val="21"/>
        </w:rPr>
        <w:t>和</w:t>
      </w:r>
      <w:r w:rsidRPr="004F79BB">
        <w:rPr>
          <w:kern w:val="0"/>
          <w:szCs w:val="21"/>
        </w:rPr>
        <w:t>家庭暴力</w:t>
      </w:r>
      <w:r w:rsidRPr="004F79BB">
        <w:rPr>
          <w:rFonts w:hint="eastAsia"/>
          <w:kern w:val="0"/>
          <w:szCs w:val="21"/>
        </w:rPr>
        <w:t>行为的</w:t>
      </w:r>
      <w:r w:rsidRPr="004F79BB">
        <w:rPr>
          <w:kern w:val="0"/>
          <w:szCs w:val="21"/>
        </w:rPr>
        <w:t>公约</w:t>
      </w:r>
      <w:r w:rsidRPr="004F79BB">
        <w:rPr>
          <w:kern w:val="0"/>
          <w:szCs w:val="21"/>
        </w:rPr>
        <w:t> </w:t>
      </w:r>
      <w:r w:rsidRPr="004F79BB">
        <w:rPr>
          <w:rFonts w:hint="eastAsia"/>
          <w:kern w:val="0"/>
          <w:szCs w:val="21"/>
        </w:rPr>
        <w:t>》方面取得的进展。请提供最新数据说明按暴力类型和犯罪者与受害者之间的关系分列的暴力侵害妇女行为，说明据报告在该国仍然普遍存在的家庭暴力罪和婚内强奸罪被起诉和被定罪情况。还请提供资料说明在处理庇护申请期间对基于性别的</w:t>
      </w:r>
      <w:r w:rsidRPr="004F79BB">
        <w:rPr>
          <w:kern w:val="0"/>
          <w:szCs w:val="21"/>
        </w:rPr>
        <w:t>暴力侵害妇女行为</w:t>
      </w:r>
      <w:r w:rsidRPr="004F79BB">
        <w:rPr>
          <w:rFonts w:hint="eastAsia"/>
          <w:kern w:val="0"/>
          <w:szCs w:val="21"/>
        </w:rPr>
        <w:t>给予的关注情况。另请说明在执行打击暴力侵害妇女行为国家行动计划方面取得的成就和遇到的挑战，说明为制定新的行动计划</w:t>
      </w:r>
      <w:r w:rsidRPr="004F79BB">
        <w:rPr>
          <w:rFonts w:hint="eastAsia"/>
          <w:kern w:val="0"/>
          <w:szCs w:val="21"/>
        </w:rPr>
        <w:t>(</w:t>
      </w:r>
      <w:hyperlink r:id="rId17" w:history="1">
        <w:r w:rsidRPr="0024578F">
          <w:rPr>
            <w:rStyle w:val="ad"/>
            <w:kern w:val="0"/>
            <w:szCs w:val="21"/>
          </w:rPr>
          <w:t>CAT/C/LIE/CO/4</w:t>
        </w:r>
      </w:hyperlink>
      <w:r>
        <w:rPr>
          <w:rFonts w:hint="eastAsia"/>
          <w:kern w:val="0"/>
          <w:szCs w:val="21"/>
        </w:rPr>
        <w:t>，</w:t>
      </w:r>
      <w:r w:rsidRPr="004F79BB">
        <w:rPr>
          <w:rFonts w:hint="eastAsia"/>
          <w:kern w:val="0"/>
          <w:szCs w:val="21"/>
        </w:rPr>
        <w:t>第</w:t>
      </w:r>
      <w:r w:rsidRPr="004F79BB">
        <w:rPr>
          <w:rFonts w:hint="eastAsia"/>
          <w:kern w:val="0"/>
          <w:szCs w:val="21"/>
        </w:rPr>
        <w:t>20</w:t>
      </w:r>
      <w:r w:rsidRPr="004F79BB">
        <w:rPr>
          <w:rFonts w:hint="eastAsia"/>
          <w:kern w:val="0"/>
          <w:szCs w:val="21"/>
        </w:rPr>
        <w:t>段</w:t>
      </w:r>
      <w:r w:rsidRPr="004F79BB">
        <w:rPr>
          <w:rFonts w:hint="eastAsia"/>
          <w:kern w:val="0"/>
          <w:szCs w:val="21"/>
        </w:rPr>
        <w:t>)</w:t>
      </w:r>
      <w:r w:rsidRPr="004F79BB">
        <w:rPr>
          <w:rFonts w:hint="eastAsia"/>
          <w:kern w:val="0"/>
          <w:szCs w:val="21"/>
        </w:rPr>
        <w:t>采取的步骤。</w:t>
      </w:r>
    </w:p>
    <w:p w:rsidR="00830A77" w:rsidRPr="004F79BB" w:rsidRDefault="00830A77" w:rsidP="00830A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rPr>
          <w:rFonts w:hAnsi="黑体"/>
          <w:b/>
          <w:spacing w:val="0"/>
          <w:kern w:val="0"/>
          <w:szCs w:val="21"/>
        </w:rPr>
      </w:pPr>
      <w:r w:rsidRPr="004F79BB">
        <w:rPr>
          <w:rFonts w:hAnsi="黑体"/>
          <w:spacing w:val="0"/>
          <w:kern w:val="0"/>
          <w:szCs w:val="21"/>
        </w:rPr>
        <w:tab/>
      </w:r>
      <w:r w:rsidRPr="004F79BB">
        <w:rPr>
          <w:rFonts w:hAnsi="黑体" w:hint="eastAsia"/>
          <w:spacing w:val="0"/>
          <w:kern w:val="0"/>
          <w:szCs w:val="21"/>
        </w:rPr>
        <w:t>贩运人口和</w:t>
      </w:r>
      <w:bookmarkStart w:id="7" w:name="OLE_LINK123"/>
      <w:r w:rsidRPr="004F79BB">
        <w:rPr>
          <w:rFonts w:hAnsi="黑体" w:hint="eastAsia"/>
          <w:spacing w:val="0"/>
          <w:kern w:val="0"/>
          <w:szCs w:val="21"/>
        </w:rPr>
        <w:t>利用妇女卖淫营利</w:t>
      </w:r>
      <w:bookmarkEnd w:id="7"/>
    </w:p>
    <w:p w:rsidR="00830A77" w:rsidRPr="004F79BB" w:rsidRDefault="00830A77" w:rsidP="00830A77">
      <w:pPr>
        <w:pStyle w:val="SingleTxt"/>
        <w:tabs>
          <w:tab w:val="left" w:pos="1742"/>
        </w:tabs>
        <w:rPr>
          <w:kern w:val="0"/>
          <w:szCs w:val="21"/>
        </w:rPr>
      </w:pPr>
      <w:r w:rsidRPr="004F79BB">
        <w:rPr>
          <w:kern w:val="0"/>
          <w:szCs w:val="21"/>
        </w:rPr>
        <w:t>8.</w:t>
      </w:r>
      <w:r w:rsidRPr="004F79BB">
        <w:rPr>
          <w:kern w:val="0"/>
          <w:szCs w:val="21"/>
        </w:rPr>
        <w:tab/>
      </w:r>
      <w:r w:rsidRPr="004F79BB">
        <w:rPr>
          <w:rFonts w:hint="eastAsia"/>
          <w:kern w:val="0"/>
          <w:szCs w:val="21"/>
        </w:rPr>
        <w:t>请提供资料说明</w:t>
      </w:r>
      <w:r w:rsidRPr="004F79BB">
        <w:rPr>
          <w:rFonts w:hint="eastAsia"/>
          <w:kern w:val="0"/>
          <w:szCs w:val="21"/>
        </w:rPr>
        <w:t>2006</w:t>
      </w:r>
      <w:r w:rsidRPr="004F79BB">
        <w:rPr>
          <w:rFonts w:hint="eastAsia"/>
          <w:kern w:val="0"/>
          <w:szCs w:val="21"/>
        </w:rPr>
        <w:t>年设立的贩运人口问题圆桌会议的讨论结果</w:t>
      </w:r>
      <w:r w:rsidRPr="004F79BB">
        <w:rPr>
          <w:rFonts w:hint="eastAsia"/>
          <w:kern w:val="0"/>
          <w:szCs w:val="21"/>
        </w:rPr>
        <w:t>(</w:t>
      </w:r>
      <w:r w:rsidRPr="004F79BB">
        <w:rPr>
          <w:rFonts w:hint="eastAsia"/>
          <w:kern w:val="0"/>
          <w:szCs w:val="21"/>
        </w:rPr>
        <w:t>见</w:t>
      </w:r>
      <w:hyperlink r:id="rId18" w:history="1">
        <w:r w:rsidRPr="0024578F">
          <w:rPr>
            <w:rStyle w:val="ad"/>
            <w:kern w:val="0"/>
            <w:szCs w:val="21"/>
          </w:rPr>
          <w:t>CEDAW/C/LIE/Q/4/Add.1</w:t>
        </w:r>
      </w:hyperlink>
      <w:r w:rsidRPr="0024578F">
        <w:rPr>
          <w:rStyle w:val="ad"/>
          <w:rFonts w:hint="eastAsia"/>
          <w:kern w:val="0"/>
          <w:szCs w:val="21"/>
        </w:rPr>
        <w:t>，</w:t>
      </w:r>
      <w:r w:rsidRPr="004F79BB">
        <w:rPr>
          <w:rFonts w:hint="eastAsia"/>
          <w:kern w:val="0"/>
          <w:szCs w:val="21"/>
        </w:rPr>
        <w:t>第</w:t>
      </w:r>
      <w:r w:rsidRPr="004F79BB">
        <w:rPr>
          <w:rFonts w:hint="eastAsia"/>
          <w:kern w:val="0"/>
          <w:szCs w:val="21"/>
        </w:rPr>
        <w:t>28</w:t>
      </w:r>
      <w:r w:rsidRPr="004F79BB">
        <w:rPr>
          <w:rFonts w:hint="eastAsia"/>
          <w:kern w:val="0"/>
          <w:szCs w:val="21"/>
        </w:rPr>
        <w:t>段</w:t>
      </w:r>
      <w:r w:rsidRPr="004F79BB">
        <w:rPr>
          <w:rFonts w:hint="eastAsia"/>
          <w:kern w:val="0"/>
          <w:szCs w:val="21"/>
        </w:rPr>
        <w:t>)</w:t>
      </w:r>
      <w:r w:rsidRPr="004F79BB">
        <w:rPr>
          <w:rFonts w:hint="eastAsia"/>
          <w:kern w:val="0"/>
          <w:szCs w:val="21"/>
        </w:rPr>
        <w:t>。另请报告为识别贩运人口受害者所制定的机制和转介机制。还请提供资料说明采取了哪些措施，以确保以对性别问题有敏感认识的方式处理庇护申请，同时考虑到申请者年龄，从而满足成为贩运受害者的妇女和女童的具体保护要求，并确保为所有贩运受害者提供临时居留许可证、保护和支助</w:t>
      </w:r>
      <w:r w:rsidRPr="004F79BB">
        <w:rPr>
          <w:rFonts w:hint="eastAsia"/>
          <w:kern w:val="0"/>
          <w:szCs w:val="21"/>
        </w:rPr>
        <w:t>(</w:t>
      </w:r>
      <w:r w:rsidRPr="004F79BB">
        <w:rPr>
          <w:rFonts w:hint="eastAsia"/>
          <w:kern w:val="0"/>
          <w:szCs w:val="21"/>
        </w:rPr>
        <w:t>第</w:t>
      </w:r>
      <w:r w:rsidRPr="004F79BB">
        <w:rPr>
          <w:rFonts w:hint="eastAsia"/>
          <w:kern w:val="0"/>
          <w:szCs w:val="21"/>
        </w:rPr>
        <w:t>27</w:t>
      </w:r>
      <w:r w:rsidRPr="004F79BB">
        <w:rPr>
          <w:rFonts w:hint="eastAsia"/>
          <w:kern w:val="0"/>
          <w:szCs w:val="21"/>
        </w:rPr>
        <w:t>段</w:t>
      </w:r>
      <w:r w:rsidRPr="004F79BB">
        <w:rPr>
          <w:rFonts w:hint="eastAsia"/>
          <w:kern w:val="0"/>
          <w:szCs w:val="21"/>
        </w:rPr>
        <w:t>)</w:t>
      </w:r>
      <w:r w:rsidRPr="004F79BB">
        <w:rPr>
          <w:rFonts w:hint="eastAsia"/>
          <w:kern w:val="0"/>
          <w:szCs w:val="21"/>
        </w:rPr>
        <w:t>。</w:t>
      </w:r>
    </w:p>
    <w:p w:rsidR="00830A77" w:rsidRPr="004F79BB" w:rsidRDefault="00830A77" w:rsidP="00830A77">
      <w:pPr>
        <w:pStyle w:val="SingleTxt"/>
        <w:tabs>
          <w:tab w:val="left" w:pos="1742"/>
        </w:tabs>
        <w:rPr>
          <w:kern w:val="0"/>
          <w:szCs w:val="21"/>
        </w:rPr>
      </w:pPr>
      <w:r w:rsidRPr="004F79BB">
        <w:rPr>
          <w:kern w:val="0"/>
          <w:szCs w:val="21"/>
        </w:rPr>
        <w:t>9.</w:t>
      </w:r>
      <w:r w:rsidRPr="004F79BB">
        <w:rPr>
          <w:kern w:val="0"/>
          <w:szCs w:val="21"/>
        </w:rPr>
        <w:tab/>
      </w:r>
      <w:r w:rsidRPr="004F79BB">
        <w:rPr>
          <w:rFonts w:hint="eastAsia"/>
          <w:kern w:val="0"/>
          <w:szCs w:val="21"/>
        </w:rPr>
        <w:t>请提供最新资料说明缔约国境内的卖淫程度，包括按性别、年龄和国籍分列的数据。请提供最新资料说明缔约国境内卖淫和性剥削及其公民在其境外卖淫和性剥削所适用的法律和政策框架。另请报告为保护和支助卖淫妇女开展的活动，并提供数据说明保护儿童和青少年不受性虐待侵害跨学科专家组给予的支持。还请提供资料说明有关行动计划和所采取的其他措施，以防止利用妇女和女孩卖淫</w:t>
      </w:r>
      <w:r w:rsidRPr="004F79BB">
        <w:rPr>
          <w:rFonts w:hint="eastAsia"/>
          <w:kern w:val="0"/>
          <w:szCs w:val="21"/>
        </w:rPr>
        <w:lastRenderedPageBreak/>
        <w:t>营利和通过色情活动营利。另请说明是否已有措施来支持希望脱离卖淫业的卖淫妇女，包括保证她们获得替代生计手段。</w:t>
      </w:r>
    </w:p>
    <w:p w:rsidR="00830A77" w:rsidRPr="004F79BB" w:rsidRDefault="00830A77" w:rsidP="00830A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rPr>
          <w:rFonts w:hAnsi="黑体"/>
          <w:b/>
          <w:spacing w:val="0"/>
          <w:kern w:val="0"/>
          <w:szCs w:val="21"/>
        </w:rPr>
      </w:pPr>
      <w:r w:rsidRPr="004F79BB">
        <w:rPr>
          <w:rFonts w:hAnsi="黑体"/>
          <w:spacing w:val="0"/>
          <w:kern w:val="0"/>
          <w:szCs w:val="21"/>
        </w:rPr>
        <w:tab/>
      </w:r>
      <w:r w:rsidRPr="004F79BB">
        <w:rPr>
          <w:rFonts w:hAnsi="黑体" w:hint="eastAsia"/>
          <w:spacing w:val="0"/>
          <w:kern w:val="0"/>
          <w:szCs w:val="21"/>
        </w:rPr>
        <w:t>参与政治和公共生活</w:t>
      </w:r>
    </w:p>
    <w:p w:rsidR="00830A77" w:rsidRPr="004F79BB" w:rsidRDefault="00830A77" w:rsidP="00830A77">
      <w:pPr>
        <w:pStyle w:val="SingleTxt"/>
        <w:tabs>
          <w:tab w:val="left" w:pos="1742"/>
        </w:tabs>
        <w:rPr>
          <w:kern w:val="0"/>
          <w:szCs w:val="21"/>
        </w:rPr>
      </w:pPr>
      <w:r w:rsidRPr="004F79BB">
        <w:rPr>
          <w:kern w:val="0"/>
          <w:szCs w:val="21"/>
        </w:rPr>
        <w:t>10.</w:t>
      </w:r>
      <w:r w:rsidRPr="004F79BB">
        <w:rPr>
          <w:kern w:val="0"/>
          <w:szCs w:val="21"/>
        </w:rPr>
        <w:tab/>
      </w:r>
      <w:r w:rsidRPr="004F79BB">
        <w:rPr>
          <w:rFonts w:hint="eastAsia"/>
          <w:kern w:val="0"/>
          <w:szCs w:val="21"/>
        </w:rPr>
        <w:t>请提供按性别分列的最新数据说明妇女参与政治和公共生活情况。另请提供资料说明因对妇女人才数据库不感兴趣而导致其解体，是否已对此进行评估，并提供资料说明对</w:t>
      </w:r>
      <w:r w:rsidRPr="004F79BB">
        <w:rPr>
          <w:rFonts w:hint="eastAsia"/>
          <w:kern w:val="0"/>
          <w:szCs w:val="21"/>
        </w:rPr>
        <w:t>2011</w:t>
      </w:r>
      <w:r w:rsidRPr="004F79BB">
        <w:rPr>
          <w:rFonts w:hint="eastAsia"/>
          <w:kern w:val="0"/>
          <w:szCs w:val="21"/>
        </w:rPr>
        <w:t>年市政选举中无候选人的研究结果。还请详细说明采取的措施，包括采用配额制，以增加民选机构和任命机构中的妇女人数，尤其是根据可持续发展目标具体目标</w:t>
      </w:r>
      <w:r w:rsidRPr="004F79BB">
        <w:rPr>
          <w:rFonts w:hint="eastAsia"/>
          <w:kern w:val="0"/>
          <w:szCs w:val="21"/>
        </w:rPr>
        <w:t>5.5</w:t>
      </w:r>
      <w:r w:rsidRPr="004F79BB">
        <w:rPr>
          <w:rFonts w:hint="eastAsia"/>
          <w:kern w:val="0"/>
          <w:szCs w:val="21"/>
        </w:rPr>
        <w:t>，增加妇女在国家、地区、地方各级公共部门</w:t>
      </w:r>
      <w:r w:rsidRPr="004F79BB">
        <w:rPr>
          <w:rFonts w:hint="eastAsia"/>
          <w:kern w:val="0"/>
          <w:szCs w:val="21"/>
        </w:rPr>
        <w:t>(</w:t>
      </w:r>
      <w:r w:rsidRPr="004F79BB">
        <w:rPr>
          <w:rFonts w:hint="eastAsia"/>
          <w:kern w:val="0"/>
          <w:szCs w:val="21"/>
        </w:rPr>
        <w:t>立法、行政、司法、外交部门，政府和学术界高级职位</w:t>
      </w:r>
      <w:r w:rsidRPr="004F79BB">
        <w:rPr>
          <w:rFonts w:hint="eastAsia"/>
          <w:kern w:val="0"/>
          <w:szCs w:val="21"/>
        </w:rPr>
        <w:t>)</w:t>
      </w:r>
      <w:r w:rsidRPr="004F79BB">
        <w:rPr>
          <w:rFonts w:hint="eastAsia"/>
          <w:kern w:val="0"/>
          <w:szCs w:val="21"/>
        </w:rPr>
        <w:t>和私营部门决策职位的任职人数。又请提供资料说明为监测这些措施的影响可加以利用的有效机制。请进一步说明是否开展活动，以提高人们对妇女参与决策制定对于整个社会而言以及对于赋予她们必要权能的重要性的认识。</w:t>
      </w:r>
    </w:p>
    <w:p w:rsidR="00830A77" w:rsidRPr="004F79BB" w:rsidRDefault="00830A77" w:rsidP="00830A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rPr>
          <w:rFonts w:hAnsi="黑体"/>
          <w:b/>
          <w:spacing w:val="0"/>
          <w:kern w:val="0"/>
          <w:szCs w:val="21"/>
        </w:rPr>
      </w:pPr>
      <w:r w:rsidRPr="004F79BB">
        <w:rPr>
          <w:rFonts w:hAnsi="黑体"/>
          <w:spacing w:val="0"/>
          <w:kern w:val="0"/>
          <w:szCs w:val="21"/>
        </w:rPr>
        <w:tab/>
      </w:r>
      <w:r w:rsidRPr="004F79BB">
        <w:rPr>
          <w:rFonts w:hAnsi="黑体" w:hint="eastAsia"/>
          <w:spacing w:val="0"/>
          <w:kern w:val="0"/>
          <w:szCs w:val="21"/>
        </w:rPr>
        <w:t>教育</w:t>
      </w:r>
    </w:p>
    <w:p w:rsidR="00830A77" w:rsidRPr="004F79BB" w:rsidRDefault="00830A77" w:rsidP="00830A77">
      <w:pPr>
        <w:pStyle w:val="SingleTxt"/>
        <w:tabs>
          <w:tab w:val="left" w:pos="1742"/>
        </w:tabs>
        <w:rPr>
          <w:kern w:val="0"/>
          <w:szCs w:val="21"/>
        </w:rPr>
      </w:pPr>
      <w:r w:rsidRPr="004F79BB">
        <w:rPr>
          <w:kern w:val="0"/>
          <w:szCs w:val="21"/>
        </w:rPr>
        <w:t>11.</w:t>
      </w:r>
      <w:r w:rsidRPr="004F79BB">
        <w:rPr>
          <w:kern w:val="0"/>
          <w:szCs w:val="21"/>
        </w:rPr>
        <w:tab/>
      </w:r>
      <w:r w:rsidRPr="004F79BB">
        <w:rPr>
          <w:rFonts w:hint="eastAsia"/>
          <w:kern w:val="0"/>
          <w:szCs w:val="21"/>
        </w:rPr>
        <w:t>请提供最新资料说明缔约国已采取哪些措施，以便为男童和女童提供多样化的学术和职业选择，并鼓励妇女和女童选择科学、技术等非传统教育领域，包括数字技术、工程、药学及相应的职业</w:t>
      </w:r>
      <w:r w:rsidRPr="004F79BB">
        <w:rPr>
          <w:rFonts w:hint="eastAsia"/>
          <w:kern w:val="0"/>
          <w:szCs w:val="21"/>
        </w:rPr>
        <w:t>(</w:t>
      </w:r>
      <w:r w:rsidRPr="004F79BB">
        <w:rPr>
          <w:rFonts w:hint="eastAsia"/>
          <w:kern w:val="0"/>
          <w:szCs w:val="21"/>
        </w:rPr>
        <w:t>第</w:t>
      </w:r>
      <w:r w:rsidRPr="004F79BB">
        <w:rPr>
          <w:kern w:val="0"/>
          <w:szCs w:val="21"/>
        </w:rPr>
        <w:t>31</w:t>
      </w:r>
      <w:r w:rsidRPr="004F79BB">
        <w:rPr>
          <w:rFonts w:hint="eastAsia"/>
          <w:kern w:val="0"/>
          <w:szCs w:val="21"/>
        </w:rPr>
        <w:t>段</w:t>
      </w:r>
      <w:r w:rsidRPr="004F79BB">
        <w:rPr>
          <w:rFonts w:hint="eastAsia"/>
          <w:kern w:val="0"/>
          <w:szCs w:val="21"/>
        </w:rPr>
        <w:t>)</w:t>
      </w:r>
      <w:r w:rsidRPr="004F79BB">
        <w:rPr>
          <w:rFonts w:hint="eastAsia"/>
          <w:kern w:val="0"/>
          <w:szCs w:val="21"/>
        </w:rPr>
        <w:t>。另请报告采取了哪些措施，以保证各级教师受益于继续培训以从中了解哪些方式方法使得其行为助长了性别陈规定型观念。还请提供资料说明采取了哪些激励措施，以确保在高等院校及教育局、教育监察局中有妇女担任领导职位，如讲师和教授</w:t>
      </w:r>
      <w:r w:rsidRPr="004F79BB">
        <w:rPr>
          <w:rFonts w:hint="eastAsia"/>
          <w:kern w:val="0"/>
          <w:szCs w:val="21"/>
        </w:rPr>
        <w:t>(</w:t>
      </w:r>
      <w:r w:rsidRPr="004F79BB">
        <w:rPr>
          <w:rFonts w:hint="eastAsia"/>
          <w:kern w:val="0"/>
          <w:szCs w:val="21"/>
        </w:rPr>
        <w:t>第</w:t>
      </w:r>
      <w:r w:rsidRPr="004F79BB">
        <w:rPr>
          <w:kern w:val="0"/>
          <w:szCs w:val="21"/>
        </w:rPr>
        <w:t>33</w:t>
      </w:r>
      <w:r w:rsidRPr="004F79BB">
        <w:rPr>
          <w:rFonts w:hint="eastAsia"/>
          <w:kern w:val="0"/>
          <w:szCs w:val="21"/>
        </w:rPr>
        <w:t>段</w:t>
      </w:r>
      <w:r w:rsidRPr="004F79BB">
        <w:rPr>
          <w:rFonts w:hint="eastAsia"/>
          <w:kern w:val="0"/>
          <w:szCs w:val="21"/>
        </w:rPr>
        <w:t>)</w:t>
      </w:r>
      <w:r w:rsidRPr="004F79BB">
        <w:rPr>
          <w:rFonts w:hint="eastAsia"/>
          <w:kern w:val="0"/>
          <w:szCs w:val="21"/>
        </w:rPr>
        <w:t>。</w:t>
      </w:r>
    </w:p>
    <w:p w:rsidR="00830A77" w:rsidRPr="004F79BB" w:rsidRDefault="00830A77" w:rsidP="00830A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rPr>
          <w:rFonts w:hAnsi="黑体"/>
          <w:b/>
          <w:spacing w:val="0"/>
          <w:kern w:val="0"/>
          <w:szCs w:val="21"/>
        </w:rPr>
      </w:pPr>
      <w:r w:rsidRPr="004F79BB">
        <w:rPr>
          <w:rFonts w:hAnsi="黑体"/>
          <w:spacing w:val="0"/>
          <w:kern w:val="0"/>
          <w:szCs w:val="21"/>
        </w:rPr>
        <w:tab/>
      </w:r>
      <w:r w:rsidRPr="004F79BB">
        <w:rPr>
          <w:rFonts w:hAnsi="黑体" w:hint="eastAsia"/>
          <w:spacing w:val="0"/>
          <w:kern w:val="0"/>
          <w:szCs w:val="21"/>
        </w:rPr>
        <w:t>就业和社会保障</w:t>
      </w:r>
    </w:p>
    <w:p w:rsidR="00830A77" w:rsidRPr="004F79BB" w:rsidRDefault="00830A77" w:rsidP="00830A77">
      <w:pPr>
        <w:pStyle w:val="SingleTxt"/>
        <w:tabs>
          <w:tab w:val="left" w:pos="1742"/>
        </w:tabs>
        <w:rPr>
          <w:kern w:val="0"/>
          <w:szCs w:val="21"/>
        </w:rPr>
      </w:pPr>
      <w:r w:rsidRPr="004F79BB">
        <w:rPr>
          <w:kern w:val="0"/>
          <w:szCs w:val="21"/>
        </w:rPr>
        <w:t>12.</w:t>
      </w:r>
      <w:r w:rsidRPr="004F79BB">
        <w:rPr>
          <w:kern w:val="0"/>
          <w:szCs w:val="21"/>
        </w:rPr>
        <w:tab/>
      </w:r>
      <w:r w:rsidRPr="004F79BB">
        <w:rPr>
          <w:rFonts w:hint="eastAsia"/>
          <w:kern w:val="0"/>
          <w:szCs w:val="21"/>
        </w:rPr>
        <w:t>有数据显示，妇女的工资中位数比男性所挣工资低大约</w:t>
      </w:r>
      <w:r w:rsidRPr="004F79BB">
        <w:rPr>
          <w:rFonts w:hint="eastAsia"/>
          <w:kern w:val="0"/>
          <w:szCs w:val="21"/>
        </w:rPr>
        <w:t>17%</w:t>
      </w:r>
      <w:r w:rsidRPr="004F79BB">
        <w:rPr>
          <w:rFonts w:hint="eastAsia"/>
          <w:kern w:val="0"/>
          <w:szCs w:val="21"/>
        </w:rPr>
        <w:t>。据报道，在私营部门工资差距甚至更大。请提供资料说明缔约国采取了哪些措施，以缩小工资差距并确保私营部门完全尊重同值工作同等报酬原则。</w:t>
      </w:r>
    </w:p>
    <w:p w:rsidR="00830A77" w:rsidRPr="004F79BB" w:rsidRDefault="00830A77" w:rsidP="00830A77">
      <w:pPr>
        <w:pStyle w:val="SingleTxt"/>
        <w:tabs>
          <w:tab w:val="left" w:pos="1742"/>
        </w:tabs>
        <w:rPr>
          <w:kern w:val="0"/>
          <w:szCs w:val="21"/>
        </w:rPr>
      </w:pPr>
      <w:r w:rsidRPr="004F79BB">
        <w:rPr>
          <w:kern w:val="0"/>
          <w:szCs w:val="21"/>
        </w:rPr>
        <w:t>13.</w:t>
      </w:r>
      <w:r w:rsidRPr="004F79BB">
        <w:rPr>
          <w:kern w:val="0"/>
          <w:szCs w:val="21"/>
        </w:rPr>
        <w:tab/>
      </w:r>
      <w:r w:rsidRPr="004F79BB">
        <w:rPr>
          <w:rFonts w:hint="eastAsia"/>
          <w:kern w:val="0"/>
          <w:szCs w:val="21"/>
        </w:rPr>
        <w:t>请提供资料说明为增加妇女在传统上男性居多的领域的就业机会所采取的举措，并说明缔约国采取了哪些措施以有效地解决纵向劳动力市场隔离，包括通过实施优先措施以增加妇女担任管理职务比例取得的结果。</w:t>
      </w:r>
    </w:p>
    <w:p w:rsidR="00830A77" w:rsidRPr="004F79BB" w:rsidRDefault="00830A77" w:rsidP="00830A77">
      <w:pPr>
        <w:pStyle w:val="SingleTxt"/>
        <w:tabs>
          <w:tab w:val="left" w:pos="1742"/>
        </w:tabs>
        <w:rPr>
          <w:kern w:val="0"/>
          <w:szCs w:val="21"/>
        </w:rPr>
      </w:pPr>
      <w:r w:rsidRPr="004F79BB">
        <w:rPr>
          <w:kern w:val="0"/>
          <w:szCs w:val="21"/>
        </w:rPr>
        <w:t>14.</w:t>
      </w:r>
      <w:r w:rsidRPr="004F79BB">
        <w:rPr>
          <w:kern w:val="0"/>
          <w:szCs w:val="21"/>
        </w:rPr>
        <w:tab/>
      </w:r>
      <w:r w:rsidRPr="004F79BB">
        <w:rPr>
          <w:rFonts w:hint="eastAsia"/>
          <w:kern w:val="0"/>
          <w:szCs w:val="21"/>
        </w:rPr>
        <w:t>请提供资料说明为促进工作与家庭生活平衡所采取的措施，如增加“日间结构”数量和容量，确保男性能够灵活安排非全时工作，鼓励父亲们利用这些机会</w:t>
      </w:r>
      <w:r w:rsidRPr="004F79BB">
        <w:rPr>
          <w:rFonts w:hint="eastAsia"/>
          <w:kern w:val="0"/>
          <w:szCs w:val="21"/>
        </w:rPr>
        <w:t>(</w:t>
      </w:r>
      <w:r w:rsidRPr="004F79BB">
        <w:rPr>
          <w:rFonts w:hint="eastAsia"/>
          <w:kern w:val="0"/>
          <w:szCs w:val="21"/>
        </w:rPr>
        <w:t>第</w:t>
      </w:r>
      <w:r w:rsidRPr="004F79BB">
        <w:rPr>
          <w:rFonts w:hint="eastAsia"/>
          <w:kern w:val="0"/>
          <w:szCs w:val="21"/>
        </w:rPr>
        <w:t>37</w:t>
      </w:r>
      <w:r w:rsidRPr="004F79BB">
        <w:rPr>
          <w:rFonts w:hint="eastAsia"/>
          <w:kern w:val="0"/>
          <w:szCs w:val="21"/>
        </w:rPr>
        <w:t>段</w:t>
      </w:r>
      <w:r w:rsidRPr="004F79BB">
        <w:rPr>
          <w:rFonts w:hint="eastAsia"/>
          <w:kern w:val="0"/>
          <w:szCs w:val="21"/>
        </w:rPr>
        <w:t>)</w:t>
      </w:r>
      <w:r w:rsidRPr="004F79BB">
        <w:rPr>
          <w:rFonts w:hint="eastAsia"/>
          <w:kern w:val="0"/>
          <w:szCs w:val="21"/>
        </w:rPr>
        <w:t>。另请提供资料说明“重返职场”方案的受益者，她们因家务工作而长期请假还能“重返职场”，并说明她们重新加入的工作领域。</w:t>
      </w:r>
    </w:p>
    <w:p w:rsidR="00830A77" w:rsidRPr="004F79BB" w:rsidRDefault="00830A77" w:rsidP="00830A77">
      <w:pPr>
        <w:pStyle w:val="SingleTxt"/>
        <w:tabs>
          <w:tab w:val="left" w:pos="1742"/>
        </w:tabs>
        <w:rPr>
          <w:kern w:val="0"/>
          <w:szCs w:val="21"/>
        </w:rPr>
      </w:pPr>
      <w:r w:rsidRPr="004F79BB">
        <w:rPr>
          <w:kern w:val="0"/>
          <w:szCs w:val="21"/>
        </w:rPr>
        <w:t>15.</w:t>
      </w:r>
      <w:r w:rsidRPr="004F79BB">
        <w:rPr>
          <w:kern w:val="0"/>
          <w:szCs w:val="21"/>
        </w:rPr>
        <w:tab/>
      </w:r>
      <w:r w:rsidRPr="004F79BB">
        <w:rPr>
          <w:rFonts w:hint="eastAsia"/>
          <w:kern w:val="0"/>
          <w:szCs w:val="21"/>
        </w:rPr>
        <w:t>请提供资料说明缔约国采取了哪些措施，以预防和监测工作场所对妇女的性骚扰，并提供数据说明申诉数量和主管仲裁厅和法院受理的案件数量。</w:t>
      </w:r>
    </w:p>
    <w:p w:rsidR="00830A77" w:rsidRPr="004F79BB" w:rsidRDefault="00830A77" w:rsidP="00830A77">
      <w:pPr>
        <w:pStyle w:val="SingleTxt"/>
        <w:tabs>
          <w:tab w:val="left" w:pos="1742"/>
        </w:tabs>
        <w:rPr>
          <w:kern w:val="0"/>
          <w:szCs w:val="21"/>
        </w:rPr>
      </w:pPr>
      <w:r w:rsidRPr="004F79BB">
        <w:rPr>
          <w:kern w:val="0"/>
          <w:szCs w:val="21"/>
        </w:rPr>
        <w:t>16.</w:t>
      </w:r>
      <w:r w:rsidRPr="004F79BB">
        <w:rPr>
          <w:kern w:val="0"/>
          <w:szCs w:val="21"/>
        </w:rPr>
        <w:tab/>
      </w:r>
      <w:r w:rsidRPr="004F79BB">
        <w:rPr>
          <w:rFonts w:hint="eastAsia"/>
          <w:kern w:val="0"/>
          <w:szCs w:val="21"/>
        </w:rPr>
        <w:t>请解释缔约国为何不接受普遍定期审议</w:t>
      </w:r>
      <w:r w:rsidRPr="004F79BB">
        <w:rPr>
          <w:rFonts w:hint="eastAsia"/>
          <w:kern w:val="0"/>
          <w:szCs w:val="21"/>
        </w:rPr>
        <w:t>(</w:t>
      </w:r>
      <w:hyperlink r:id="rId19" w:history="1">
        <w:r w:rsidRPr="0024578F">
          <w:rPr>
            <w:rStyle w:val="ad"/>
            <w:kern w:val="0"/>
            <w:szCs w:val="21"/>
          </w:rPr>
          <w:t>A/HRC/23/14</w:t>
        </w:r>
      </w:hyperlink>
      <w:r w:rsidRPr="004F79BB">
        <w:rPr>
          <w:rFonts w:hint="eastAsia"/>
          <w:kern w:val="0"/>
          <w:szCs w:val="21"/>
        </w:rPr>
        <w:t>)</w:t>
      </w:r>
      <w:r w:rsidRPr="004F79BB">
        <w:rPr>
          <w:rFonts w:hint="eastAsia"/>
          <w:kern w:val="0"/>
          <w:szCs w:val="21"/>
        </w:rPr>
        <w:t>期间对其提出的建议，即成为国际劳工组织</w:t>
      </w:r>
      <w:r w:rsidRPr="004F79BB">
        <w:rPr>
          <w:rFonts w:hint="eastAsia"/>
          <w:kern w:val="0"/>
          <w:szCs w:val="21"/>
        </w:rPr>
        <w:t>(</w:t>
      </w:r>
      <w:r w:rsidRPr="004F79BB">
        <w:rPr>
          <w:rFonts w:hint="eastAsia"/>
          <w:kern w:val="0"/>
          <w:szCs w:val="21"/>
        </w:rPr>
        <w:t>劳工组织</w:t>
      </w:r>
      <w:r w:rsidRPr="004F79BB">
        <w:rPr>
          <w:rFonts w:hint="eastAsia"/>
          <w:kern w:val="0"/>
          <w:szCs w:val="21"/>
        </w:rPr>
        <w:t>)</w:t>
      </w:r>
      <w:r w:rsidRPr="004F79BB">
        <w:rPr>
          <w:rFonts w:hint="eastAsia"/>
          <w:kern w:val="0"/>
          <w:szCs w:val="21"/>
        </w:rPr>
        <w:t>成员并批准劳工组织《</w:t>
      </w:r>
      <w:r w:rsidRPr="004F79BB">
        <w:rPr>
          <w:rFonts w:hint="eastAsia"/>
          <w:kern w:val="0"/>
          <w:szCs w:val="21"/>
        </w:rPr>
        <w:t>2011</w:t>
      </w:r>
      <w:r w:rsidRPr="004F79BB">
        <w:rPr>
          <w:rFonts w:hint="eastAsia"/>
          <w:kern w:val="0"/>
          <w:szCs w:val="21"/>
        </w:rPr>
        <w:t>年家庭工人体面劳动公约》</w:t>
      </w:r>
      <w:r w:rsidRPr="004F79BB">
        <w:rPr>
          <w:rFonts w:hint="eastAsia"/>
          <w:kern w:val="0"/>
          <w:szCs w:val="21"/>
        </w:rPr>
        <w:t>(</w:t>
      </w:r>
      <w:r w:rsidRPr="004F79BB">
        <w:rPr>
          <w:rFonts w:hint="eastAsia"/>
          <w:kern w:val="0"/>
          <w:szCs w:val="21"/>
        </w:rPr>
        <w:t>第</w:t>
      </w:r>
      <w:r w:rsidRPr="004F79BB">
        <w:rPr>
          <w:rFonts w:hint="eastAsia"/>
          <w:kern w:val="0"/>
          <w:szCs w:val="21"/>
        </w:rPr>
        <w:t>189</w:t>
      </w:r>
      <w:r w:rsidRPr="004F79BB">
        <w:rPr>
          <w:rFonts w:hint="eastAsia"/>
          <w:kern w:val="0"/>
          <w:szCs w:val="21"/>
        </w:rPr>
        <w:t>号</w:t>
      </w:r>
      <w:r w:rsidRPr="004F79BB">
        <w:rPr>
          <w:rFonts w:hint="eastAsia"/>
          <w:kern w:val="0"/>
          <w:szCs w:val="21"/>
        </w:rPr>
        <w:t>)</w:t>
      </w:r>
      <w:r w:rsidRPr="004F79BB">
        <w:rPr>
          <w:rFonts w:hint="eastAsia"/>
          <w:kern w:val="0"/>
          <w:szCs w:val="21"/>
        </w:rPr>
        <w:t>。另请提供批准劳工组织以下公约的时限：劳工组织《</w:t>
      </w:r>
      <w:r w:rsidRPr="004F79BB">
        <w:rPr>
          <w:rFonts w:hint="eastAsia"/>
          <w:kern w:val="0"/>
          <w:szCs w:val="21"/>
        </w:rPr>
        <w:t>1951</w:t>
      </w:r>
      <w:r w:rsidRPr="004F79BB">
        <w:rPr>
          <w:rFonts w:hint="eastAsia"/>
          <w:kern w:val="0"/>
          <w:szCs w:val="21"/>
        </w:rPr>
        <w:t>年同工同酬公约》</w:t>
      </w:r>
      <w:r w:rsidRPr="004F79BB">
        <w:rPr>
          <w:rFonts w:hint="eastAsia"/>
          <w:kern w:val="0"/>
          <w:szCs w:val="21"/>
        </w:rPr>
        <w:t>(</w:t>
      </w:r>
      <w:r w:rsidRPr="004F79BB">
        <w:rPr>
          <w:rFonts w:hint="eastAsia"/>
          <w:kern w:val="0"/>
          <w:szCs w:val="21"/>
        </w:rPr>
        <w:t>第</w:t>
      </w:r>
      <w:r w:rsidRPr="004F79BB">
        <w:rPr>
          <w:rFonts w:hint="eastAsia"/>
          <w:kern w:val="0"/>
          <w:szCs w:val="21"/>
        </w:rPr>
        <w:t>100</w:t>
      </w:r>
      <w:r w:rsidRPr="004F79BB">
        <w:rPr>
          <w:rFonts w:hint="eastAsia"/>
          <w:kern w:val="0"/>
          <w:szCs w:val="21"/>
        </w:rPr>
        <w:t>号</w:t>
      </w:r>
      <w:r w:rsidRPr="004F79BB">
        <w:rPr>
          <w:rFonts w:hint="eastAsia"/>
          <w:kern w:val="0"/>
          <w:szCs w:val="21"/>
        </w:rPr>
        <w:t>)</w:t>
      </w:r>
      <w:r w:rsidRPr="004F79BB">
        <w:rPr>
          <w:rFonts w:hint="eastAsia"/>
          <w:kern w:val="0"/>
          <w:szCs w:val="21"/>
        </w:rPr>
        <w:t>、《</w:t>
      </w:r>
      <w:r w:rsidRPr="004F79BB">
        <w:rPr>
          <w:rFonts w:hint="eastAsia"/>
          <w:kern w:val="0"/>
          <w:szCs w:val="21"/>
        </w:rPr>
        <w:t>1958</w:t>
      </w:r>
      <w:r w:rsidRPr="004F79BB">
        <w:rPr>
          <w:rFonts w:hint="eastAsia"/>
          <w:kern w:val="0"/>
          <w:szCs w:val="21"/>
        </w:rPr>
        <w:t>年就业和职业歧视公约》</w:t>
      </w:r>
      <w:r w:rsidRPr="004F79BB">
        <w:rPr>
          <w:rFonts w:hint="eastAsia"/>
          <w:kern w:val="0"/>
          <w:szCs w:val="21"/>
        </w:rPr>
        <w:t>(</w:t>
      </w:r>
      <w:r w:rsidRPr="004F79BB">
        <w:rPr>
          <w:rFonts w:hint="eastAsia"/>
          <w:kern w:val="0"/>
          <w:szCs w:val="21"/>
        </w:rPr>
        <w:t>第</w:t>
      </w:r>
      <w:r w:rsidRPr="004F79BB">
        <w:rPr>
          <w:rFonts w:hint="eastAsia"/>
          <w:kern w:val="0"/>
          <w:szCs w:val="21"/>
        </w:rPr>
        <w:t>111</w:t>
      </w:r>
      <w:r w:rsidRPr="004F79BB">
        <w:rPr>
          <w:rFonts w:hint="eastAsia"/>
          <w:kern w:val="0"/>
          <w:szCs w:val="21"/>
        </w:rPr>
        <w:t>号</w:t>
      </w:r>
      <w:r w:rsidRPr="004F79BB">
        <w:rPr>
          <w:rFonts w:hint="eastAsia"/>
          <w:kern w:val="0"/>
          <w:szCs w:val="21"/>
        </w:rPr>
        <w:t>)</w:t>
      </w:r>
      <w:r w:rsidRPr="004F79BB">
        <w:rPr>
          <w:rFonts w:hint="eastAsia"/>
          <w:kern w:val="0"/>
          <w:szCs w:val="21"/>
        </w:rPr>
        <w:t>、《</w:t>
      </w:r>
      <w:r w:rsidRPr="004F79BB">
        <w:rPr>
          <w:rFonts w:hint="eastAsia"/>
          <w:kern w:val="0"/>
          <w:szCs w:val="21"/>
        </w:rPr>
        <w:t>1981</w:t>
      </w:r>
      <w:r w:rsidRPr="004F79BB">
        <w:rPr>
          <w:rFonts w:hint="eastAsia"/>
          <w:kern w:val="0"/>
          <w:szCs w:val="21"/>
        </w:rPr>
        <w:t>年有家庭责任工人公约》</w:t>
      </w:r>
      <w:r w:rsidRPr="004F79BB">
        <w:rPr>
          <w:rFonts w:hint="eastAsia"/>
          <w:kern w:val="0"/>
          <w:szCs w:val="21"/>
        </w:rPr>
        <w:t>(</w:t>
      </w:r>
      <w:r w:rsidRPr="004F79BB">
        <w:rPr>
          <w:rFonts w:hint="eastAsia"/>
          <w:kern w:val="0"/>
          <w:szCs w:val="21"/>
        </w:rPr>
        <w:t>第</w:t>
      </w:r>
      <w:r w:rsidRPr="004F79BB">
        <w:rPr>
          <w:rFonts w:hint="eastAsia"/>
          <w:kern w:val="0"/>
          <w:szCs w:val="21"/>
        </w:rPr>
        <w:t>156</w:t>
      </w:r>
      <w:r w:rsidRPr="004F79BB">
        <w:rPr>
          <w:rFonts w:hint="eastAsia"/>
          <w:kern w:val="0"/>
          <w:szCs w:val="21"/>
        </w:rPr>
        <w:t>号</w:t>
      </w:r>
      <w:r w:rsidRPr="004F79BB">
        <w:rPr>
          <w:rFonts w:hint="eastAsia"/>
          <w:kern w:val="0"/>
          <w:szCs w:val="21"/>
        </w:rPr>
        <w:t>)(</w:t>
      </w:r>
      <w:r w:rsidRPr="004F79BB">
        <w:rPr>
          <w:rFonts w:hint="eastAsia"/>
          <w:kern w:val="0"/>
          <w:szCs w:val="21"/>
        </w:rPr>
        <w:t>第</w:t>
      </w:r>
      <w:r w:rsidRPr="004F79BB">
        <w:rPr>
          <w:rFonts w:hint="eastAsia"/>
          <w:kern w:val="0"/>
          <w:szCs w:val="21"/>
        </w:rPr>
        <w:t>35(c)</w:t>
      </w:r>
      <w:r w:rsidRPr="004F79BB">
        <w:rPr>
          <w:rFonts w:hint="eastAsia"/>
          <w:kern w:val="0"/>
          <w:szCs w:val="21"/>
        </w:rPr>
        <w:t>段</w:t>
      </w:r>
      <w:r w:rsidRPr="004F79BB">
        <w:rPr>
          <w:rFonts w:hint="eastAsia"/>
          <w:kern w:val="0"/>
          <w:szCs w:val="21"/>
        </w:rPr>
        <w:t>)</w:t>
      </w:r>
      <w:r w:rsidRPr="004F79BB">
        <w:rPr>
          <w:rFonts w:hint="eastAsia"/>
          <w:kern w:val="0"/>
          <w:szCs w:val="21"/>
        </w:rPr>
        <w:t>。</w:t>
      </w:r>
    </w:p>
    <w:p w:rsidR="00830A77" w:rsidRPr="004F79BB" w:rsidRDefault="00830A77" w:rsidP="00830A77">
      <w:pPr>
        <w:pStyle w:val="SingleTxt"/>
        <w:tabs>
          <w:tab w:val="left" w:pos="1742"/>
        </w:tabs>
        <w:rPr>
          <w:kern w:val="0"/>
          <w:szCs w:val="21"/>
        </w:rPr>
      </w:pPr>
      <w:r w:rsidRPr="004F79BB">
        <w:rPr>
          <w:kern w:val="0"/>
          <w:szCs w:val="21"/>
        </w:rPr>
        <w:lastRenderedPageBreak/>
        <w:t>17.</w:t>
      </w:r>
      <w:r w:rsidRPr="004F79BB">
        <w:rPr>
          <w:kern w:val="0"/>
          <w:szCs w:val="21"/>
        </w:rPr>
        <w:tab/>
      </w:r>
      <w:r w:rsidRPr="004F79BB">
        <w:rPr>
          <w:rFonts w:hint="eastAsia"/>
          <w:kern w:val="0"/>
          <w:szCs w:val="21"/>
        </w:rPr>
        <w:t>请提供资料说明缔约国采取了哪些措施，以保证将从事非全时工作的妇女纳入缔约国的社会福利系统中，尤其是纳入关于老年人和医疗保险的规定中，并报告对其职业发展给予了哪些支持</w:t>
      </w:r>
      <w:r w:rsidRPr="004F79BB">
        <w:rPr>
          <w:rFonts w:hint="eastAsia"/>
          <w:kern w:val="0"/>
          <w:szCs w:val="21"/>
        </w:rPr>
        <w:t>(</w:t>
      </w:r>
      <w:r w:rsidRPr="004F79BB">
        <w:rPr>
          <w:rFonts w:hint="eastAsia"/>
          <w:kern w:val="0"/>
          <w:szCs w:val="21"/>
        </w:rPr>
        <w:t>第</w:t>
      </w:r>
      <w:r w:rsidRPr="004F79BB">
        <w:rPr>
          <w:rFonts w:hint="eastAsia"/>
          <w:kern w:val="0"/>
          <w:szCs w:val="21"/>
        </w:rPr>
        <w:t>35(b)</w:t>
      </w:r>
      <w:r w:rsidRPr="004F79BB">
        <w:rPr>
          <w:rFonts w:hint="eastAsia"/>
          <w:kern w:val="0"/>
          <w:szCs w:val="21"/>
        </w:rPr>
        <w:t>段</w:t>
      </w:r>
      <w:r w:rsidRPr="004F79BB">
        <w:rPr>
          <w:rFonts w:hint="eastAsia"/>
          <w:kern w:val="0"/>
          <w:szCs w:val="21"/>
        </w:rPr>
        <w:t>)</w:t>
      </w:r>
      <w:r w:rsidRPr="004F79BB">
        <w:rPr>
          <w:rFonts w:hint="eastAsia"/>
          <w:kern w:val="0"/>
          <w:szCs w:val="21"/>
        </w:rPr>
        <w:t>。另请提供资料说明缔约国采取了哪些措施，以减轻据报告单亲母亲财务状况恶化的情况。</w:t>
      </w:r>
    </w:p>
    <w:p w:rsidR="00830A77" w:rsidRPr="004F79BB" w:rsidRDefault="00830A77" w:rsidP="00830A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rPr>
          <w:rFonts w:hAnsi="黑体"/>
          <w:b/>
          <w:spacing w:val="0"/>
          <w:kern w:val="0"/>
          <w:szCs w:val="21"/>
        </w:rPr>
      </w:pPr>
      <w:r w:rsidRPr="004F79BB">
        <w:rPr>
          <w:rFonts w:hAnsi="黑体"/>
          <w:spacing w:val="0"/>
          <w:kern w:val="0"/>
          <w:szCs w:val="21"/>
        </w:rPr>
        <w:tab/>
      </w:r>
      <w:r w:rsidRPr="004F79BB">
        <w:rPr>
          <w:rFonts w:hAnsi="黑体" w:hint="eastAsia"/>
          <w:spacing w:val="0"/>
          <w:kern w:val="0"/>
          <w:szCs w:val="21"/>
        </w:rPr>
        <w:t>卫生</w:t>
      </w:r>
    </w:p>
    <w:p w:rsidR="00830A77" w:rsidRPr="004F79BB" w:rsidRDefault="00830A77" w:rsidP="00830A77">
      <w:pPr>
        <w:pStyle w:val="SingleTxt"/>
        <w:tabs>
          <w:tab w:val="left" w:pos="1742"/>
        </w:tabs>
        <w:rPr>
          <w:kern w:val="0"/>
          <w:szCs w:val="21"/>
        </w:rPr>
      </w:pPr>
      <w:r w:rsidRPr="004F79BB">
        <w:rPr>
          <w:kern w:val="0"/>
          <w:szCs w:val="21"/>
        </w:rPr>
        <w:t>18.</w:t>
      </w:r>
      <w:r w:rsidRPr="004F79BB">
        <w:rPr>
          <w:kern w:val="0"/>
          <w:szCs w:val="21"/>
        </w:rPr>
        <w:tab/>
      </w:r>
      <w:r w:rsidRPr="004F79BB">
        <w:rPr>
          <w:rFonts w:hint="eastAsia"/>
          <w:kern w:val="0"/>
          <w:szCs w:val="21"/>
        </w:rPr>
        <w:t>请提供最新资料说明“妊娠冲突”相关立法的审查情况，并说明为使堕胎非刑罪化采取的措施</w:t>
      </w:r>
      <w:r w:rsidRPr="004F79BB">
        <w:rPr>
          <w:rFonts w:hint="eastAsia"/>
          <w:kern w:val="0"/>
          <w:szCs w:val="21"/>
        </w:rPr>
        <w:t>(</w:t>
      </w:r>
      <w:r w:rsidRPr="004F79BB">
        <w:rPr>
          <w:rFonts w:hint="eastAsia"/>
          <w:kern w:val="0"/>
          <w:szCs w:val="21"/>
        </w:rPr>
        <w:t>第</w:t>
      </w:r>
      <w:r w:rsidRPr="004F79BB">
        <w:rPr>
          <w:rFonts w:hint="eastAsia"/>
          <w:kern w:val="0"/>
          <w:szCs w:val="21"/>
        </w:rPr>
        <w:t>39(a)</w:t>
      </w:r>
      <w:r w:rsidRPr="004F79BB">
        <w:rPr>
          <w:rFonts w:hint="eastAsia"/>
          <w:kern w:val="0"/>
          <w:szCs w:val="21"/>
        </w:rPr>
        <w:t>段</w:t>
      </w:r>
      <w:r w:rsidRPr="004F79BB">
        <w:rPr>
          <w:rFonts w:hint="eastAsia"/>
          <w:kern w:val="0"/>
          <w:szCs w:val="21"/>
        </w:rPr>
        <w:t>)</w:t>
      </w:r>
      <w:r w:rsidRPr="004F79BB">
        <w:rPr>
          <w:rFonts w:hint="eastAsia"/>
          <w:kern w:val="0"/>
          <w:szCs w:val="21"/>
        </w:rPr>
        <w:t>和堕胎非刑罪化的理由。另请提供最新资料说明目前关于合法与非法堕胎形式的法理学，说明促进和鼓励无需细究医学必要性而堕胎的法案。请提供资料说明妇女性健康、生殖健康和心理健康状况</w:t>
      </w:r>
      <w:r w:rsidRPr="004F79BB">
        <w:rPr>
          <w:rFonts w:hint="eastAsia"/>
          <w:kern w:val="0"/>
          <w:szCs w:val="21"/>
        </w:rPr>
        <w:t>(</w:t>
      </w:r>
      <w:r w:rsidRPr="004F79BB">
        <w:rPr>
          <w:rFonts w:hint="eastAsia"/>
          <w:kern w:val="0"/>
          <w:szCs w:val="21"/>
        </w:rPr>
        <w:t>第</w:t>
      </w:r>
      <w:r w:rsidRPr="004F79BB">
        <w:rPr>
          <w:rFonts w:hint="eastAsia"/>
          <w:kern w:val="0"/>
          <w:szCs w:val="21"/>
        </w:rPr>
        <w:t>39(b)</w:t>
      </w:r>
      <w:r w:rsidRPr="004F79BB">
        <w:rPr>
          <w:rFonts w:hint="eastAsia"/>
          <w:kern w:val="0"/>
          <w:szCs w:val="21"/>
        </w:rPr>
        <w:t>段</w:t>
      </w:r>
      <w:r w:rsidRPr="004F79BB">
        <w:rPr>
          <w:rFonts w:hint="eastAsia"/>
          <w:kern w:val="0"/>
          <w:szCs w:val="21"/>
        </w:rPr>
        <w:t>)</w:t>
      </w:r>
      <w:r w:rsidRPr="004F79BB">
        <w:rPr>
          <w:rFonts w:hint="eastAsia"/>
          <w:kern w:val="0"/>
          <w:szCs w:val="21"/>
        </w:rPr>
        <w:t>。还请报告为应对妇女和女童心理健康而采用的战略，包括促进获得相关服务。</w:t>
      </w:r>
    </w:p>
    <w:p w:rsidR="00830A77" w:rsidRPr="004F79BB" w:rsidRDefault="00830A77" w:rsidP="00830A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rPr>
          <w:rFonts w:hAnsi="黑体"/>
          <w:b/>
          <w:spacing w:val="0"/>
          <w:kern w:val="0"/>
          <w:szCs w:val="21"/>
        </w:rPr>
      </w:pPr>
      <w:r w:rsidRPr="004F79BB">
        <w:rPr>
          <w:rFonts w:hAnsi="黑体"/>
          <w:spacing w:val="0"/>
          <w:kern w:val="0"/>
          <w:szCs w:val="21"/>
        </w:rPr>
        <w:tab/>
      </w:r>
      <w:r w:rsidRPr="004F79BB">
        <w:rPr>
          <w:rFonts w:hAnsi="黑体" w:hint="eastAsia"/>
          <w:spacing w:val="0"/>
          <w:kern w:val="0"/>
          <w:szCs w:val="21"/>
        </w:rPr>
        <w:t>增强妇女的经济权能</w:t>
      </w:r>
    </w:p>
    <w:p w:rsidR="00830A77" w:rsidRPr="004F79BB" w:rsidRDefault="00830A77" w:rsidP="00830A77">
      <w:pPr>
        <w:pStyle w:val="SingleTxt"/>
        <w:tabs>
          <w:tab w:val="left" w:pos="1742"/>
        </w:tabs>
        <w:rPr>
          <w:kern w:val="0"/>
          <w:szCs w:val="21"/>
        </w:rPr>
      </w:pPr>
      <w:r w:rsidRPr="004F79BB">
        <w:rPr>
          <w:kern w:val="0"/>
          <w:szCs w:val="21"/>
        </w:rPr>
        <w:t>19.</w:t>
      </w:r>
      <w:r w:rsidRPr="004F79BB">
        <w:rPr>
          <w:kern w:val="0"/>
          <w:szCs w:val="21"/>
        </w:rPr>
        <w:tab/>
      </w:r>
      <w:r w:rsidRPr="004F79BB">
        <w:rPr>
          <w:rFonts w:hint="eastAsia"/>
          <w:kern w:val="0"/>
          <w:szCs w:val="21"/>
        </w:rPr>
        <w:t>请提供资料说明为增强妇女经济权能采取的措施，以及为促进妇女参与设计和执行可持续发展与气候变化战略所做的努力，如符合可持续发展目标具体目标</w:t>
      </w:r>
      <w:r w:rsidRPr="004F79BB">
        <w:rPr>
          <w:rFonts w:hint="eastAsia"/>
          <w:kern w:val="0"/>
          <w:szCs w:val="21"/>
        </w:rPr>
        <w:t>5.a</w:t>
      </w:r>
      <w:r w:rsidRPr="004F79BB">
        <w:rPr>
          <w:rFonts w:hint="eastAsia"/>
          <w:kern w:val="0"/>
          <w:szCs w:val="21"/>
        </w:rPr>
        <w:t>的《阿尔卑斯公约》。</w:t>
      </w:r>
    </w:p>
    <w:p w:rsidR="00830A77" w:rsidRPr="004F79BB" w:rsidRDefault="00830A77" w:rsidP="00830A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rPr>
          <w:rFonts w:hAnsi="黑体"/>
          <w:b/>
          <w:spacing w:val="0"/>
          <w:kern w:val="0"/>
          <w:szCs w:val="21"/>
        </w:rPr>
      </w:pPr>
      <w:r w:rsidRPr="004F79BB">
        <w:rPr>
          <w:rFonts w:hAnsi="黑体"/>
          <w:spacing w:val="0"/>
          <w:kern w:val="0"/>
          <w:szCs w:val="21"/>
        </w:rPr>
        <w:tab/>
      </w:r>
      <w:r w:rsidRPr="004F79BB">
        <w:rPr>
          <w:rFonts w:hAnsi="黑体" w:hint="eastAsia"/>
          <w:spacing w:val="0"/>
          <w:kern w:val="0"/>
          <w:szCs w:val="21"/>
        </w:rPr>
        <w:t>处境不利的妇女群体</w:t>
      </w:r>
    </w:p>
    <w:p w:rsidR="00830A77" w:rsidRPr="004F79BB" w:rsidRDefault="00830A77" w:rsidP="00830A77">
      <w:pPr>
        <w:pStyle w:val="SingleTxt"/>
        <w:numPr>
          <w:ilvl w:val="0"/>
          <w:numId w:val="8"/>
        </w:numPr>
        <w:tabs>
          <w:tab w:val="clear" w:pos="1695"/>
          <w:tab w:val="clear" w:pos="2126"/>
          <w:tab w:val="clear" w:pos="2557"/>
          <w:tab w:val="clear" w:pos="2988"/>
          <w:tab w:val="clear" w:pos="3419"/>
          <w:tab w:val="clear" w:pos="3850"/>
          <w:tab w:val="clear" w:pos="4281"/>
          <w:tab w:val="clear" w:pos="4712"/>
          <w:tab w:val="clear" w:pos="5143"/>
          <w:tab w:val="clear" w:pos="6005"/>
          <w:tab w:val="clear" w:pos="6435"/>
          <w:tab w:val="left" w:pos="1742"/>
          <w:tab w:val="left" w:pos="2218"/>
          <w:tab w:val="left" w:pos="2693"/>
          <w:tab w:val="left" w:pos="3182"/>
          <w:tab w:val="left" w:pos="3658"/>
          <w:tab w:val="left" w:pos="4133"/>
          <w:tab w:val="left" w:pos="4622"/>
          <w:tab w:val="left" w:pos="5098"/>
          <w:tab w:val="left" w:pos="6048"/>
        </w:tabs>
        <w:suppressAutoHyphens/>
        <w:rPr>
          <w:kern w:val="0"/>
          <w:szCs w:val="21"/>
        </w:rPr>
      </w:pPr>
      <w:r w:rsidRPr="004F79BB">
        <w:rPr>
          <w:rFonts w:hint="eastAsia"/>
          <w:kern w:val="0"/>
          <w:szCs w:val="21"/>
        </w:rPr>
        <w:t>请提供最新资料和数据说明难民和移民妇女、老年妇女</w:t>
      </w:r>
      <w:r w:rsidRPr="004F79BB">
        <w:rPr>
          <w:rFonts w:hint="eastAsia"/>
          <w:kern w:val="0"/>
          <w:szCs w:val="21"/>
        </w:rPr>
        <w:t>(</w:t>
      </w:r>
      <w:r w:rsidRPr="004F79BB">
        <w:rPr>
          <w:rFonts w:hint="eastAsia"/>
          <w:kern w:val="0"/>
          <w:szCs w:val="21"/>
        </w:rPr>
        <w:t>包括寡妇和离婚妇女</w:t>
      </w:r>
      <w:r w:rsidRPr="004F79BB">
        <w:rPr>
          <w:rFonts w:hint="eastAsia"/>
          <w:kern w:val="0"/>
          <w:szCs w:val="21"/>
        </w:rPr>
        <w:t>)</w:t>
      </w:r>
      <w:r w:rsidRPr="004F79BB">
        <w:rPr>
          <w:rFonts w:hint="eastAsia"/>
          <w:kern w:val="0"/>
          <w:szCs w:val="21"/>
        </w:rPr>
        <w:t>、农村妇女、穆斯林妇女、被监禁妇女、残疾妇女及同性恋、双性恋和变性妇女和双性人的人权状况，并且详细说明缔约国采取了哪些措施，以确保她们拥有切实享受教育、保健、住房、就业及参与政治和公共生活的途径，包括通过采用暂行特别措施</w:t>
      </w:r>
      <w:r w:rsidRPr="004F79BB">
        <w:rPr>
          <w:rFonts w:hint="eastAsia"/>
          <w:kern w:val="0"/>
          <w:szCs w:val="21"/>
        </w:rPr>
        <w:t>(</w:t>
      </w:r>
      <w:r w:rsidRPr="004F79BB">
        <w:rPr>
          <w:rFonts w:hint="eastAsia"/>
          <w:kern w:val="0"/>
          <w:szCs w:val="21"/>
        </w:rPr>
        <w:t>第</w:t>
      </w:r>
      <w:r w:rsidRPr="004F79BB">
        <w:rPr>
          <w:rFonts w:hint="eastAsia"/>
          <w:kern w:val="0"/>
          <w:szCs w:val="21"/>
        </w:rPr>
        <w:t>41</w:t>
      </w:r>
      <w:r w:rsidRPr="004F79BB">
        <w:rPr>
          <w:rFonts w:hint="eastAsia"/>
          <w:kern w:val="0"/>
          <w:szCs w:val="21"/>
        </w:rPr>
        <w:t>段</w:t>
      </w:r>
      <w:r w:rsidRPr="004F79BB">
        <w:rPr>
          <w:rFonts w:hint="eastAsia"/>
          <w:kern w:val="0"/>
          <w:szCs w:val="21"/>
        </w:rPr>
        <w:t>)</w:t>
      </w:r>
      <w:r w:rsidRPr="004F79BB">
        <w:rPr>
          <w:rFonts w:hint="eastAsia"/>
          <w:kern w:val="0"/>
          <w:szCs w:val="21"/>
        </w:rPr>
        <w:t>。另请报告缔约国为处理种族主义和仇外心理事件所采取的措施。还请说明批准《残疾人权利公约》和《保护所有移徙工人及其家庭成员权利国际公约》的时间框架。</w:t>
      </w:r>
    </w:p>
    <w:p w:rsidR="00830A77" w:rsidRPr="004F79BB" w:rsidRDefault="00830A77" w:rsidP="00830A77">
      <w:pPr>
        <w:pStyle w:val="SingleTxt"/>
        <w:tabs>
          <w:tab w:val="left" w:pos="1742"/>
        </w:tabs>
        <w:rPr>
          <w:kern w:val="0"/>
          <w:szCs w:val="21"/>
        </w:rPr>
      </w:pPr>
      <w:r w:rsidRPr="004F79BB">
        <w:rPr>
          <w:kern w:val="0"/>
          <w:szCs w:val="21"/>
        </w:rPr>
        <w:t>21.</w:t>
      </w:r>
      <w:r w:rsidRPr="004F79BB">
        <w:rPr>
          <w:kern w:val="0"/>
          <w:szCs w:val="21"/>
        </w:rPr>
        <w:tab/>
      </w:r>
      <w:r w:rsidRPr="004F79BB">
        <w:rPr>
          <w:rFonts w:hint="eastAsia"/>
          <w:kern w:val="0"/>
          <w:szCs w:val="21"/>
        </w:rPr>
        <w:t>请提供资料说明采取了哪些具体措施，以促进目前代表性不足的移民妇女接受中等和高等教育。另请解释缔约国为何不接受普遍定期审议过程</w:t>
      </w:r>
      <w:r w:rsidRPr="004F79BB">
        <w:rPr>
          <w:rFonts w:hint="eastAsia"/>
          <w:kern w:val="0"/>
          <w:szCs w:val="21"/>
        </w:rPr>
        <w:t>(</w:t>
      </w:r>
      <w:hyperlink r:id="rId20" w:history="1">
        <w:r w:rsidRPr="0024578F">
          <w:rPr>
            <w:rStyle w:val="ad"/>
            <w:kern w:val="0"/>
            <w:szCs w:val="21"/>
          </w:rPr>
          <w:t>A/HRC/23/14</w:t>
        </w:r>
      </w:hyperlink>
      <w:r w:rsidRPr="004F79BB">
        <w:rPr>
          <w:rFonts w:hint="eastAsia"/>
          <w:kern w:val="0"/>
          <w:szCs w:val="21"/>
        </w:rPr>
        <w:t>)</w:t>
      </w:r>
      <w:r w:rsidRPr="004F79BB">
        <w:rPr>
          <w:rFonts w:hint="eastAsia"/>
          <w:kern w:val="0"/>
          <w:szCs w:val="21"/>
        </w:rPr>
        <w:t>中向其提出的建议，以减轻申请家庭团圆程序的相关障碍。请进一步提供资料说明缔约国采取了哪些措施，以保证其发行对难民妇女和女童及寻求庇护者的国际义务，包括保护其基本权利，为她们提供基本服务，并说明针对在庇护程序所有</w:t>
      </w:r>
      <w:r w:rsidRPr="000D7ED9">
        <w:rPr>
          <w:rFonts w:hint="eastAsia"/>
          <w:spacing w:val="6"/>
          <w:kern w:val="0"/>
          <w:szCs w:val="21"/>
        </w:rPr>
        <w:t>阶段对性别问题有敏感认识的处理方法对执法官员和边境卫队的培训和指导方针。</w:t>
      </w:r>
    </w:p>
    <w:p w:rsidR="00830A77" w:rsidRPr="004F79BB" w:rsidRDefault="00830A77" w:rsidP="00830A77">
      <w:pPr>
        <w:pStyle w:val="SingleTxt"/>
        <w:tabs>
          <w:tab w:val="left" w:pos="1742"/>
        </w:tabs>
        <w:rPr>
          <w:kern w:val="0"/>
          <w:szCs w:val="21"/>
        </w:rPr>
      </w:pPr>
      <w:r w:rsidRPr="004F79BB">
        <w:rPr>
          <w:kern w:val="0"/>
          <w:szCs w:val="21"/>
        </w:rPr>
        <w:t>22.</w:t>
      </w:r>
      <w:r w:rsidRPr="004F79BB">
        <w:rPr>
          <w:kern w:val="0"/>
          <w:szCs w:val="21"/>
        </w:rPr>
        <w:tab/>
      </w:r>
      <w:r w:rsidRPr="004F79BB">
        <w:rPr>
          <w:rFonts w:hint="eastAsia"/>
          <w:kern w:val="0"/>
          <w:szCs w:val="21"/>
        </w:rPr>
        <w:t>委员会忆及其关于老年妇女和保护其人权的第</w:t>
      </w:r>
      <w:r w:rsidRPr="004F79BB">
        <w:rPr>
          <w:rFonts w:hint="eastAsia"/>
          <w:kern w:val="0"/>
          <w:szCs w:val="21"/>
        </w:rPr>
        <w:t>27(2010)</w:t>
      </w:r>
      <w:r w:rsidRPr="004F79BB">
        <w:rPr>
          <w:rFonts w:hint="eastAsia"/>
          <w:kern w:val="0"/>
          <w:szCs w:val="21"/>
        </w:rPr>
        <w:t>号一般性建议，邀请缔约国提供资料说明根据“</w:t>
      </w:r>
      <w:r w:rsidRPr="004F79BB">
        <w:rPr>
          <w:rFonts w:hint="eastAsia"/>
          <w:kern w:val="0"/>
          <w:szCs w:val="21"/>
        </w:rPr>
        <w:t>50</w:t>
      </w:r>
      <w:r w:rsidRPr="004F79BB">
        <w:rPr>
          <w:rFonts w:hint="eastAsia"/>
          <w:kern w:val="0"/>
          <w:szCs w:val="21"/>
        </w:rPr>
        <w:t>岁以上妇女的生活”研究结果所采取的措施，如支持她们在失业后重新加入劳动力队伍，还有由于她们过去报酬低，</w:t>
      </w:r>
      <w:r w:rsidRPr="00240D45">
        <w:rPr>
          <w:rFonts w:hint="eastAsia"/>
          <w:kern w:val="0"/>
          <w:szCs w:val="21"/>
        </w:rPr>
        <w:t>非全时</w:t>
      </w:r>
      <w:r w:rsidRPr="004F79BB">
        <w:rPr>
          <w:rFonts w:hint="eastAsia"/>
          <w:kern w:val="0"/>
          <w:szCs w:val="21"/>
        </w:rPr>
        <w:t>工作程度高，职业生涯断断续续而造成相对贫困，为帮助她们战胜相对贫困采取的措施。</w:t>
      </w:r>
    </w:p>
    <w:p w:rsidR="00830A77" w:rsidRPr="004F79BB" w:rsidRDefault="00830A77" w:rsidP="00830A77">
      <w:pPr>
        <w:pStyle w:val="H23GC"/>
        <w:tabs>
          <w:tab w:val="left" w:pos="1742"/>
        </w:tabs>
        <w:spacing w:before="0" w:line="320" w:lineRule="exact"/>
        <w:ind w:left="1264" w:right="1264" w:firstLine="0"/>
        <w:rPr>
          <w:spacing w:val="0"/>
          <w:w w:val="100"/>
          <w:kern w:val="0"/>
          <w:sz w:val="21"/>
          <w:szCs w:val="21"/>
          <w:lang w:eastAsia="zh-CN"/>
        </w:rPr>
      </w:pPr>
      <w:r w:rsidRPr="004F79BB">
        <w:rPr>
          <w:rFonts w:hint="eastAsia"/>
          <w:spacing w:val="0"/>
          <w:w w:val="100"/>
          <w:kern w:val="0"/>
          <w:sz w:val="21"/>
          <w:szCs w:val="21"/>
          <w:lang w:eastAsia="zh-CN"/>
        </w:rPr>
        <w:t>婚姻和家庭关系</w:t>
      </w:r>
    </w:p>
    <w:p w:rsidR="00830A77" w:rsidRPr="004F79BB" w:rsidRDefault="00830A77" w:rsidP="00830A77">
      <w:pPr>
        <w:pStyle w:val="SingleTxt"/>
        <w:tabs>
          <w:tab w:val="left" w:pos="1742"/>
        </w:tabs>
        <w:rPr>
          <w:kern w:val="0"/>
          <w:szCs w:val="21"/>
        </w:rPr>
      </w:pPr>
      <w:r w:rsidRPr="004F79BB">
        <w:rPr>
          <w:kern w:val="0"/>
          <w:szCs w:val="21"/>
        </w:rPr>
        <w:t>23.</w:t>
      </w:r>
      <w:r w:rsidRPr="004F79BB">
        <w:rPr>
          <w:kern w:val="0"/>
          <w:szCs w:val="21"/>
        </w:rPr>
        <w:tab/>
      </w:r>
      <w:r w:rsidRPr="004F79BB">
        <w:rPr>
          <w:rFonts w:hint="eastAsia"/>
          <w:kern w:val="0"/>
          <w:szCs w:val="21"/>
        </w:rPr>
        <w:t>根据委员会关于婚姻、家庭关系及其解散的经济后果的第</w:t>
      </w:r>
      <w:r w:rsidRPr="004F79BB">
        <w:rPr>
          <w:rFonts w:hint="eastAsia"/>
          <w:kern w:val="0"/>
          <w:szCs w:val="21"/>
        </w:rPr>
        <w:t>29(2013)</w:t>
      </w:r>
      <w:r w:rsidRPr="004F79BB">
        <w:rPr>
          <w:rFonts w:hint="eastAsia"/>
          <w:kern w:val="0"/>
          <w:szCs w:val="21"/>
        </w:rPr>
        <w:t>号一般性建议，请提供资料说明采取了哪些措施，以确保婚后共同财产概念延伸至无形资产，包括养老金、保险福利和其他职业资产，并说明为分析离婚对夫妻双方的经</w:t>
      </w:r>
      <w:r w:rsidRPr="004F79BB">
        <w:rPr>
          <w:rFonts w:hint="eastAsia"/>
          <w:kern w:val="0"/>
          <w:szCs w:val="21"/>
        </w:rPr>
        <w:lastRenderedPageBreak/>
        <w:t>济后果所做的努力，具体关注男性配偶因全时和不间断的职业生涯模式而使得人力资本增加、收入潜力加大情况</w:t>
      </w:r>
      <w:r w:rsidRPr="004F79BB">
        <w:rPr>
          <w:rFonts w:hint="eastAsia"/>
          <w:kern w:val="0"/>
          <w:szCs w:val="21"/>
        </w:rPr>
        <w:t>(</w:t>
      </w:r>
      <w:r w:rsidRPr="004F79BB">
        <w:rPr>
          <w:rFonts w:hint="eastAsia"/>
          <w:kern w:val="0"/>
          <w:szCs w:val="21"/>
        </w:rPr>
        <w:t>第</w:t>
      </w:r>
      <w:r w:rsidRPr="004F79BB">
        <w:rPr>
          <w:rFonts w:hint="eastAsia"/>
          <w:kern w:val="0"/>
          <w:szCs w:val="21"/>
        </w:rPr>
        <w:t>43</w:t>
      </w:r>
      <w:r w:rsidRPr="004F79BB">
        <w:rPr>
          <w:rFonts w:hint="eastAsia"/>
          <w:kern w:val="0"/>
          <w:szCs w:val="21"/>
        </w:rPr>
        <w:t>段</w:t>
      </w:r>
      <w:r w:rsidRPr="004F79BB">
        <w:rPr>
          <w:rFonts w:hint="eastAsia"/>
          <w:kern w:val="0"/>
          <w:szCs w:val="21"/>
        </w:rPr>
        <w:t>)</w:t>
      </w:r>
      <w:r w:rsidRPr="004F79BB">
        <w:rPr>
          <w:rFonts w:hint="eastAsia"/>
          <w:kern w:val="0"/>
          <w:szCs w:val="21"/>
        </w:rPr>
        <w:t>。另请提供资料说明遗产继承法规改革情况。请进一步说明关于父母分居和离婚对子女监护的规定的改革现状和内容，并报告有哪些程序允许在做出此类监护决定时要考虑到性别暴力。另请报告采取</w:t>
      </w:r>
      <w:r w:rsidRPr="000D7ED9">
        <w:rPr>
          <w:rFonts w:hint="eastAsia"/>
          <w:spacing w:val="6"/>
          <w:kern w:val="0"/>
          <w:szCs w:val="21"/>
        </w:rPr>
        <w:t>了哪些措施以防止在离婚程序中系统性采用和解调解，在什么情况下案件转为调解。</w:t>
      </w:r>
    </w:p>
    <w:p w:rsidR="00830A77" w:rsidRPr="004F79BB" w:rsidRDefault="00830A77" w:rsidP="00830A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rPr>
          <w:rFonts w:hAnsi="黑体"/>
          <w:b/>
          <w:spacing w:val="0"/>
          <w:kern w:val="0"/>
          <w:szCs w:val="21"/>
        </w:rPr>
      </w:pPr>
      <w:r w:rsidRPr="004F79BB">
        <w:rPr>
          <w:rFonts w:hAnsi="黑体"/>
          <w:spacing w:val="0"/>
          <w:kern w:val="0"/>
          <w:szCs w:val="21"/>
        </w:rPr>
        <w:tab/>
      </w:r>
      <w:r w:rsidRPr="004F79BB">
        <w:rPr>
          <w:rFonts w:hAnsi="黑体" w:hint="eastAsia"/>
          <w:spacing w:val="0"/>
          <w:kern w:val="0"/>
          <w:szCs w:val="21"/>
        </w:rPr>
        <w:t>补充资料</w:t>
      </w:r>
    </w:p>
    <w:p w:rsidR="00830A77" w:rsidRPr="004F79BB" w:rsidRDefault="00830A77" w:rsidP="00830A7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40"/>
        <w:ind w:left="1264" w:right="1264"/>
        <w:rPr>
          <w:rFonts w:eastAsia="黑体"/>
          <w:kern w:val="0"/>
          <w:szCs w:val="21"/>
          <w:lang w:val="en-GB"/>
        </w:rPr>
      </w:pPr>
      <w:r w:rsidRPr="004F79BB">
        <w:rPr>
          <w:kern w:val="0"/>
          <w:szCs w:val="21"/>
        </w:rPr>
        <w:t>24.</w:t>
      </w:r>
      <w:r w:rsidRPr="004F79BB">
        <w:rPr>
          <w:kern w:val="0"/>
          <w:szCs w:val="21"/>
        </w:rPr>
        <w:tab/>
      </w:r>
      <w:r w:rsidRPr="004F79BB">
        <w:rPr>
          <w:rFonts w:hint="eastAsia"/>
          <w:kern w:val="0"/>
          <w:szCs w:val="21"/>
        </w:rPr>
        <w:t>请提供被视为与自上一次定期报告以来采取的立法、政策、行政管理和任何其他各类措施有关的任何补充资料，以便执行《</w:t>
      </w:r>
      <w:r>
        <w:rPr>
          <w:rFonts w:hint="eastAsia"/>
          <w:kern w:val="0"/>
          <w:szCs w:val="21"/>
        </w:rPr>
        <w:t>公</w:t>
      </w:r>
      <w:r w:rsidRPr="004F79BB">
        <w:rPr>
          <w:rFonts w:hint="eastAsia"/>
          <w:kern w:val="0"/>
          <w:szCs w:val="21"/>
        </w:rPr>
        <w:t>约》条款和委员会的结论性意见。其中包括最新法律、事态发展、计划和方案、最新批准的人权文书及缔约国视为与此相关的任何其他资料。另请注意本文件中提出的议题，期望缔约国在对话期间就委员会在《公约》框架内提出的其他问题做出答复。</w:t>
      </w:r>
    </w:p>
    <w:p w:rsidR="00B31E9D" w:rsidRPr="00830A77" w:rsidRDefault="00830A77" w:rsidP="00830A77">
      <w:pPr>
        <w:pStyle w:val="SingleTxt"/>
        <w:spacing w:after="0" w:line="240" w:lineRule="auto"/>
        <w:rPr>
          <w:rFonts w:hint="eastAsia"/>
          <w:sz w:val="20"/>
          <w:lang w:val="en-GB"/>
        </w:rPr>
      </w:pPr>
      <w:r>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830A77" w:rsidSect="008966C8">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1T21:12:00Z" w:initials="Start">
    <w:p w:rsidR="005E473A" w:rsidRDefault="005E473A">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NO&gt;&gt;N1723126C&lt;&lt;ODS JOB NO&gt;&gt;</w:t>
      </w:r>
    </w:p>
    <w:p w:rsidR="005E473A" w:rsidRDefault="005E473A">
      <w:pPr>
        <w:pStyle w:val="a7"/>
      </w:pPr>
      <w:r>
        <w:t>&lt;&lt;ODS DOC SYMBOL1&gt;&gt;CEDAW/C/LIE/QPR/5&lt;&lt;ODS DOC SYMBOL1&gt;&gt;</w:t>
      </w:r>
    </w:p>
    <w:p w:rsidR="005E473A" w:rsidRDefault="005E473A">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AE7" w:rsidRDefault="00E60AE7">
      <w:r>
        <w:separator/>
      </w:r>
    </w:p>
  </w:endnote>
  <w:endnote w:type="continuationSeparator" w:id="0">
    <w:p w:rsidR="00E60AE7" w:rsidRDefault="00E60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E473A" w:rsidTr="005E473A">
      <w:tblPrEx>
        <w:tblCellMar>
          <w:top w:w="0" w:type="dxa"/>
          <w:bottom w:w="0" w:type="dxa"/>
        </w:tblCellMar>
      </w:tblPrEx>
      <w:tc>
        <w:tcPr>
          <w:tcW w:w="5028" w:type="dxa"/>
          <w:shd w:val="clear" w:color="auto" w:fill="auto"/>
        </w:tcPr>
        <w:p w:rsidR="005E473A" w:rsidRPr="005E473A" w:rsidRDefault="005E473A" w:rsidP="005E473A">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17-12716 (C)</w:t>
          </w:r>
          <w:r>
            <w:rPr>
              <w:b w:val="0"/>
              <w:w w:val="103"/>
              <w:sz w:val="14"/>
            </w:rPr>
            <w:fldChar w:fldCharType="end"/>
          </w:r>
        </w:p>
      </w:tc>
      <w:tc>
        <w:tcPr>
          <w:tcW w:w="5028" w:type="dxa"/>
          <w:shd w:val="clear" w:color="auto" w:fill="auto"/>
        </w:tcPr>
        <w:p w:rsidR="005E473A" w:rsidRPr="005E473A" w:rsidRDefault="005E473A" w:rsidP="005E473A">
          <w:pPr>
            <w:pStyle w:val="ac"/>
            <w:jc w:val="left"/>
            <w:rPr>
              <w:w w:val="103"/>
            </w:rPr>
          </w:pPr>
          <w:r>
            <w:rPr>
              <w:w w:val="103"/>
            </w:rPr>
            <w:fldChar w:fldCharType="begin"/>
          </w:r>
          <w:r>
            <w:rPr>
              <w:w w:val="103"/>
            </w:rPr>
            <w:instrText xml:space="preserve"> PAGE  \* Arabic  \* MERGEFORMAT </w:instrText>
          </w:r>
          <w:r>
            <w:rPr>
              <w:w w:val="103"/>
            </w:rPr>
            <w:fldChar w:fldCharType="separate"/>
          </w:r>
          <w:r w:rsidR="00FF6AD7">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F6AD7">
            <w:rPr>
              <w:w w:val="103"/>
            </w:rPr>
            <w:t>5</w:t>
          </w:r>
          <w:r>
            <w:rPr>
              <w:w w:val="103"/>
            </w:rPr>
            <w:fldChar w:fldCharType="end"/>
          </w:r>
        </w:p>
      </w:tc>
    </w:tr>
  </w:tbl>
  <w:p w:rsidR="005E473A" w:rsidRPr="005E473A" w:rsidRDefault="005E473A" w:rsidP="005E473A">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E473A" w:rsidTr="005E473A">
      <w:tblPrEx>
        <w:tblCellMar>
          <w:top w:w="0" w:type="dxa"/>
          <w:bottom w:w="0" w:type="dxa"/>
        </w:tblCellMar>
      </w:tblPrEx>
      <w:tc>
        <w:tcPr>
          <w:tcW w:w="5028" w:type="dxa"/>
          <w:shd w:val="clear" w:color="auto" w:fill="auto"/>
        </w:tcPr>
        <w:p w:rsidR="005E473A" w:rsidRPr="005E473A" w:rsidRDefault="005E473A" w:rsidP="005E473A">
          <w:pPr>
            <w:pStyle w:val="ac"/>
            <w:jc w:val="right"/>
          </w:pPr>
          <w:r>
            <w:fldChar w:fldCharType="begin"/>
          </w:r>
          <w:r>
            <w:instrText xml:space="preserve"> PAGE  \* Arabic  \* MERGEFORMAT </w:instrText>
          </w:r>
          <w:r>
            <w:fldChar w:fldCharType="separate"/>
          </w:r>
          <w:r w:rsidR="00FF6AD7">
            <w:t>5</w:t>
          </w:r>
          <w:r>
            <w:fldChar w:fldCharType="end"/>
          </w:r>
          <w:r>
            <w:t>/</w:t>
          </w:r>
          <w:fldSimple w:instr=" NUMPAGES  \* Arabic  \* MERGEFORMAT ">
            <w:r w:rsidR="00FF6AD7">
              <w:t>5</w:t>
            </w:r>
          </w:fldSimple>
        </w:p>
      </w:tc>
      <w:tc>
        <w:tcPr>
          <w:tcW w:w="5028" w:type="dxa"/>
          <w:shd w:val="clear" w:color="auto" w:fill="auto"/>
        </w:tcPr>
        <w:p w:rsidR="005E473A" w:rsidRPr="005E473A" w:rsidRDefault="005E473A" w:rsidP="005E473A">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17-12716 (C)</w:t>
          </w:r>
          <w:r>
            <w:rPr>
              <w:b w:val="0"/>
              <w:w w:val="103"/>
              <w:sz w:val="14"/>
            </w:rPr>
            <w:fldChar w:fldCharType="end"/>
          </w:r>
        </w:p>
      </w:tc>
    </w:tr>
  </w:tbl>
  <w:p w:rsidR="005E473A" w:rsidRPr="005E473A" w:rsidRDefault="005E473A" w:rsidP="005E473A">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5E473A" w:rsidTr="005E473A">
      <w:tblPrEx>
        <w:tblCellMar>
          <w:top w:w="0" w:type="dxa"/>
          <w:bottom w:w="0" w:type="dxa"/>
        </w:tblCellMar>
      </w:tblPrEx>
      <w:tc>
        <w:tcPr>
          <w:tcW w:w="3744" w:type="dxa"/>
        </w:tcPr>
        <w:p w:rsidR="005E473A" w:rsidRDefault="00830A77" w:rsidP="005E473A">
          <w:pPr>
            <w:pStyle w:val="Release"/>
          </w:pPr>
          <w:r w:rsidRPr="00830A77">
            <w:t>17-12716 X (C)</w:t>
          </w:r>
          <w:r w:rsidR="005E473A">
            <w:rPr>
              <w:noProof/>
            </w:rPr>
            <w:drawing>
              <wp:anchor distT="0" distB="0" distL="114300" distR="114300" simplePos="0" relativeHeight="251658240" behindDoc="0" locked="0" layoutInCell="1" allowOverlap="1" wp14:anchorId="1260D0A7" wp14:editId="273147AC">
                <wp:simplePos x="0" y="0"/>
                <wp:positionH relativeFrom="column">
                  <wp:posOffset>5526404</wp:posOffset>
                </wp:positionH>
                <wp:positionV relativeFrom="paragraph">
                  <wp:posOffset>-351156</wp:posOffset>
                </wp:positionV>
                <wp:extent cx="694690" cy="694690"/>
                <wp:effectExtent l="0" t="0" r="0" b="0"/>
                <wp:wrapNone/>
                <wp:docPr id="3" name="图片 3" descr="https://undocs.org/m2/QRCode2.ashx?DS=CEDAW/C/LIE/QPR/5&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IE/QPR/5&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    210917    2</w:t>
          </w:r>
          <w:r>
            <w:rPr>
              <w:rFonts w:hint="eastAsia"/>
            </w:rPr>
            <w:t>2</w:t>
          </w:r>
          <w:r w:rsidR="005E473A">
            <w:t>0917</w:t>
          </w:r>
        </w:p>
        <w:p w:rsidR="005E473A" w:rsidRPr="005E473A" w:rsidRDefault="005E473A" w:rsidP="005E473A">
          <w:pPr>
            <w:spacing w:before="80" w:line="210" w:lineRule="exact"/>
            <w:rPr>
              <w:rFonts w:ascii="Barcode 3 of 9 by request" w:hAnsi="Barcode 3 of 9 by request"/>
              <w:sz w:val="24"/>
            </w:rPr>
          </w:pPr>
          <w:r>
            <w:rPr>
              <w:rFonts w:ascii="Barcode 3 of 9 by request" w:hAnsi="Barcode 3 of 9 by request"/>
              <w:sz w:val="24"/>
            </w:rPr>
            <w:t>*1712716*</w:t>
          </w:r>
        </w:p>
      </w:tc>
      <w:tc>
        <w:tcPr>
          <w:tcW w:w="5028" w:type="dxa"/>
        </w:tcPr>
        <w:p w:rsidR="005E473A" w:rsidRDefault="005E473A" w:rsidP="005E473A">
          <w:pPr>
            <w:pStyle w:val="ac"/>
            <w:jc w:val="right"/>
            <w:rPr>
              <w:b w:val="0"/>
              <w:sz w:val="21"/>
            </w:rPr>
          </w:pPr>
          <w:r>
            <w:rPr>
              <w:b w:val="0"/>
              <w:sz w:val="21"/>
            </w:rPr>
            <w:drawing>
              <wp:inline distT="0" distB="0" distL="0" distR="0" wp14:anchorId="28976362" wp14:editId="52CC6E88">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5E473A" w:rsidRPr="005E473A" w:rsidRDefault="005E473A" w:rsidP="005E473A">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AE7" w:rsidRPr="00830A77" w:rsidRDefault="00830A77" w:rsidP="00830A77">
      <w:pPr>
        <w:pStyle w:val="ac"/>
        <w:spacing w:after="80"/>
        <w:ind w:left="792"/>
        <w:rPr>
          <w:sz w:val="16"/>
        </w:rPr>
      </w:pPr>
      <w:r w:rsidRPr="00830A77">
        <w:rPr>
          <w:sz w:val="16"/>
        </w:rPr>
        <w:t>__________________</w:t>
      </w:r>
    </w:p>
  </w:footnote>
  <w:footnote w:type="continuationSeparator" w:id="0">
    <w:p w:rsidR="00E60AE7" w:rsidRPr="00830A77" w:rsidRDefault="00830A77" w:rsidP="00830A77">
      <w:pPr>
        <w:pStyle w:val="ac"/>
        <w:spacing w:after="80"/>
        <w:ind w:left="792"/>
        <w:rPr>
          <w:sz w:val="16"/>
        </w:rPr>
      </w:pPr>
      <w:r w:rsidRPr="00830A77">
        <w:rPr>
          <w:sz w:val="16"/>
        </w:rPr>
        <w:t>__________________</w:t>
      </w:r>
    </w:p>
  </w:footnote>
  <w:footnote w:id="1">
    <w:p w:rsidR="00830A77" w:rsidRPr="00110237" w:rsidRDefault="00830A77" w:rsidP="00830A77">
      <w:pPr>
        <w:pStyle w:val="a5"/>
        <w:tabs>
          <w:tab w:val="clear" w:pos="418"/>
          <w:tab w:val="right" w:pos="1195"/>
          <w:tab w:val="left" w:pos="1264"/>
          <w:tab w:val="left" w:pos="1695"/>
          <w:tab w:val="left" w:pos="2126"/>
          <w:tab w:val="left" w:pos="2557"/>
        </w:tabs>
        <w:ind w:left="1264" w:right="1264" w:hanging="432"/>
        <w:rPr>
          <w:rFonts w:eastAsiaTheme="minorEastAsia"/>
          <w:kern w:val="0"/>
          <w:szCs w:val="18"/>
          <w:lang w:val="fr-CH"/>
        </w:rPr>
      </w:pPr>
      <w:r w:rsidRPr="00110237">
        <w:rPr>
          <w:kern w:val="0"/>
          <w:szCs w:val="18"/>
        </w:rPr>
        <w:tab/>
      </w:r>
      <w:r w:rsidRPr="00110237">
        <w:rPr>
          <w:rStyle w:val="a3"/>
          <w:w w:val="100"/>
          <w:kern w:val="0"/>
          <w:szCs w:val="18"/>
        </w:rPr>
        <w:t>*</w:t>
      </w:r>
      <w:r w:rsidRPr="00110237">
        <w:rPr>
          <w:rFonts w:hint="eastAsia"/>
          <w:kern w:val="0"/>
          <w:szCs w:val="18"/>
        </w:rPr>
        <w:tab/>
      </w:r>
      <w:r>
        <w:rPr>
          <w:rFonts w:hint="eastAsia"/>
        </w:rPr>
        <w:t>委员会第六十七届会议</w:t>
      </w:r>
      <w:r>
        <w:rPr>
          <w:rFonts w:hint="eastAsia"/>
        </w:rPr>
        <w:t>(2017</w:t>
      </w:r>
      <w:r>
        <w:rPr>
          <w:rFonts w:hint="eastAsia"/>
        </w:rPr>
        <w:t>年</w:t>
      </w:r>
      <w:r>
        <w:rPr>
          <w:rFonts w:hint="eastAsia"/>
        </w:rPr>
        <w:t>7</w:t>
      </w:r>
      <w:r>
        <w:rPr>
          <w:rFonts w:hint="eastAsia"/>
        </w:rPr>
        <w:t>月</w:t>
      </w:r>
      <w:r>
        <w:rPr>
          <w:rFonts w:hint="eastAsia"/>
        </w:rPr>
        <w:t>3</w:t>
      </w:r>
      <w:r>
        <w:rPr>
          <w:rFonts w:hint="eastAsia"/>
        </w:rPr>
        <w:t>日至</w:t>
      </w:r>
      <w:r>
        <w:rPr>
          <w:rFonts w:hint="eastAsia"/>
        </w:rPr>
        <w:t>21</w:t>
      </w:r>
      <w:r>
        <w:rPr>
          <w:rFonts w:hint="eastAsia"/>
        </w:rPr>
        <w:t>日</w:t>
      </w:r>
      <w:r>
        <w:rPr>
          <w:rFonts w:hint="eastAsia"/>
        </w:rPr>
        <w:t>)</w:t>
      </w:r>
      <w:r>
        <w:rPr>
          <w:rFonts w:hint="eastAsia"/>
        </w:rPr>
        <w:t>上通过。</w:t>
      </w:r>
    </w:p>
  </w:footnote>
  <w:footnote w:id="2">
    <w:p w:rsidR="00830A77" w:rsidRDefault="00830A77" w:rsidP="00830A77">
      <w:pPr>
        <w:pStyle w:val="a5"/>
        <w:tabs>
          <w:tab w:val="clear" w:pos="418"/>
          <w:tab w:val="right" w:pos="1195"/>
          <w:tab w:val="left" w:pos="1264"/>
          <w:tab w:val="left" w:pos="1695"/>
          <w:tab w:val="left" w:pos="2126"/>
          <w:tab w:val="left" w:pos="2557"/>
        </w:tabs>
        <w:ind w:left="1264" w:right="1264" w:hanging="432"/>
      </w:pPr>
      <w:r>
        <w:rPr>
          <w:rFonts w:hint="eastAsia"/>
          <w:kern w:val="0"/>
          <w:szCs w:val="18"/>
          <w:lang w:val="fr-CH"/>
        </w:rPr>
        <w:tab/>
      </w:r>
      <w:r w:rsidRPr="00806C91">
        <w:rPr>
          <w:kern w:val="0"/>
          <w:szCs w:val="18"/>
          <w:vertAlign w:val="superscript"/>
        </w:rPr>
        <w:footnoteRef/>
      </w:r>
      <w:r>
        <w:rPr>
          <w:rFonts w:hint="eastAsia"/>
          <w:kern w:val="0"/>
          <w:szCs w:val="18"/>
        </w:rPr>
        <w:tab/>
      </w:r>
      <w:r w:rsidRPr="00806C91">
        <w:rPr>
          <w:rFonts w:hint="eastAsia"/>
          <w:kern w:val="0"/>
          <w:szCs w:val="18"/>
        </w:rPr>
        <w:t>除非另有说明，段落编号均指委员会之前的结论性意见</w:t>
      </w:r>
      <w:r>
        <w:rPr>
          <w:rFonts w:hint="eastAsia"/>
          <w:kern w:val="0"/>
          <w:szCs w:val="18"/>
        </w:rPr>
        <w:t>(</w:t>
      </w:r>
      <w:hyperlink r:id="rId1" w:history="1">
        <w:r w:rsidRPr="00806C91">
          <w:rPr>
            <w:kern w:val="0"/>
            <w:szCs w:val="18"/>
          </w:rPr>
          <w:t>CEDAW/C/LIE/CO/4</w:t>
        </w:r>
      </w:hyperlink>
      <w:r>
        <w:rPr>
          <w:rFonts w:hint="eastAsia"/>
          <w:kern w:val="0"/>
          <w:szCs w:val="18"/>
        </w:rPr>
        <w:t>)</w:t>
      </w:r>
      <w:r w:rsidRPr="00806C91">
        <w:rPr>
          <w:rFonts w:hint="eastAsia"/>
          <w:kern w:val="0"/>
          <w:szCs w:val="18"/>
        </w:rPr>
        <w:t>中的编号。</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E473A" w:rsidTr="005E473A">
      <w:tblPrEx>
        <w:tblCellMar>
          <w:top w:w="0" w:type="dxa"/>
          <w:bottom w:w="0" w:type="dxa"/>
        </w:tblCellMar>
      </w:tblPrEx>
      <w:trPr>
        <w:trHeight w:hRule="exact" w:val="864"/>
      </w:trPr>
      <w:tc>
        <w:tcPr>
          <w:tcW w:w="4838" w:type="dxa"/>
          <w:shd w:val="clear" w:color="auto" w:fill="auto"/>
          <w:vAlign w:val="bottom"/>
        </w:tcPr>
        <w:p w:rsidR="005E473A" w:rsidRPr="005E473A" w:rsidRDefault="005E473A" w:rsidP="005E473A">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CEDAW/C/LIE/QPR/5</w:t>
          </w:r>
          <w:r>
            <w:rPr>
              <w:b/>
              <w:sz w:val="17"/>
            </w:rPr>
            <w:fldChar w:fldCharType="end"/>
          </w:r>
        </w:p>
      </w:tc>
      <w:tc>
        <w:tcPr>
          <w:tcW w:w="5028" w:type="dxa"/>
          <w:shd w:val="clear" w:color="auto" w:fill="auto"/>
          <w:vAlign w:val="bottom"/>
        </w:tcPr>
        <w:p w:rsidR="005E473A" w:rsidRDefault="005E473A" w:rsidP="005E473A">
          <w:pPr>
            <w:pStyle w:val="ab"/>
          </w:pPr>
        </w:p>
      </w:tc>
    </w:tr>
  </w:tbl>
  <w:p w:rsidR="005E473A" w:rsidRPr="005E473A" w:rsidRDefault="005E473A" w:rsidP="005E473A">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E473A" w:rsidTr="005E473A">
      <w:tblPrEx>
        <w:tblCellMar>
          <w:top w:w="0" w:type="dxa"/>
          <w:bottom w:w="0" w:type="dxa"/>
        </w:tblCellMar>
      </w:tblPrEx>
      <w:trPr>
        <w:trHeight w:hRule="exact" w:val="864"/>
      </w:trPr>
      <w:tc>
        <w:tcPr>
          <w:tcW w:w="4838" w:type="dxa"/>
          <w:shd w:val="clear" w:color="auto" w:fill="auto"/>
          <w:vAlign w:val="bottom"/>
        </w:tcPr>
        <w:p w:rsidR="005E473A" w:rsidRDefault="005E473A" w:rsidP="005E473A">
          <w:pPr>
            <w:pStyle w:val="ab"/>
          </w:pPr>
        </w:p>
      </w:tc>
      <w:tc>
        <w:tcPr>
          <w:tcW w:w="5028" w:type="dxa"/>
          <w:shd w:val="clear" w:color="auto" w:fill="auto"/>
          <w:vAlign w:val="bottom"/>
        </w:tcPr>
        <w:p w:rsidR="005E473A" w:rsidRPr="005E473A" w:rsidRDefault="005E473A" w:rsidP="005E473A">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CEDAW/C/LIE/QPR/5</w:t>
          </w:r>
          <w:r>
            <w:rPr>
              <w:b/>
              <w:sz w:val="17"/>
            </w:rPr>
            <w:fldChar w:fldCharType="end"/>
          </w:r>
        </w:p>
      </w:tc>
    </w:tr>
  </w:tbl>
  <w:p w:rsidR="005E473A" w:rsidRPr="005E473A" w:rsidRDefault="005E473A" w:rsidP="005E473A">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E473A" w:rsidTr="005E473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E473A" w:rsidRDefault="005E473A" w:rsidP="005E473A">
          <w:pPr>
            <w:pStyle w:val="ab"/>
            <w:spacing w:after="120"/>
          </w:pPr>
        </w:p>
      </w:tc>
      <w:tc>
        <w:tcPr>
          <w:tcW w:w="1872" w:type="dxa"/>
          <w:tcBorders>
            <w:bottom w:val="single" w:sz="4" w:space="0" w:color="auto"/>
          </w:tcBorders>
          <w:shd w:val="clear" w:color="auto" w:fill="auto"/>
          <w:vAlign w:val="bottom"/>
        </w:tcPr>
        <w:p w:rsidR="005E473A" w:rsidRPr="005E473A" w:rsidRDefault="005E473A" w:rsidP="005E473A">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5E473A" w:rsidRDefault="005E473A" w:rsidP="005E473A">
          <w:pPr>
            <w:pStyle w:val="ab"/>
            <w:spacing w:after="120"/>
          </w:pPr>
        </w:p>
      </w:tc>
      <w:tc>
        <w:tcPr>
          <w:tcW w:w="6523" w:type="dxa"/>
          <w:gridSpan w:val="3"/>
          <w:tcBorders>
            <w:bottom w:val="single" w:sz="4" w:space="0" w:color="auto"/>
          </w:tcBorders>
          <w:shd w:val="clear" w:color="auto" w:fill="auto"/>
          <w:vAlign w:val="bottom"/>
        </w:tcPr>
        <w:p w:rsidR="005E473A" w:rsidRPr="005E473A" w:rsidRDefault="005E473A" w:rsidP="005E473A">
          <w:pPr>
            <w:spacing w:after="80" w:line="240" w:lineRule="auto"/>
            <w:jc w:val="right"/>
            <w:rPr>
              <w:position w:val="-4"/>
            </w:rPr>
          </w:pPr>
          <w:r>
            <w:rPr>
              <w:position w:val="-4"/>
              <w:sz w:val="40"/>
            </w:rPr>
            <w:t>CEDAW</w:t>
          </w:r>
          <w:r>
            <w:rPr>
              <w:position w:val="-4"/>
            </w:rPr>
            <w:t>/C/LIE/QPR/5</w:t>
          </w:r>
        </w:p>
      </w:tc>
    </w:tr>
    <w:tr w:rsidR="005E473A" w:rsidRPr="005E473A" w:rsidTr="005E473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E473A" w:rsidRPr="005E473A" w:rsidRDefault="005E473A" w:rsidP="005E473A">
          <w:pPr>
            <w:pStyle w:val="ab"/>
            <w:spacing w:before="109"/>
            <w:ind w:left="-72"/>
          </w:pPr>
          <w:r>
            <w:t xml:space="preserve"> </w:t>
          </w:r>
          <w:r>
            <w:drawing>
              <wp:inline distT="0" distB="0" distL="0" distR="0" wp14:anchorId="5853FAEE" wp14:editId="28CE6E0E">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E473A" w:rsidRPr="005E473A" w:rsidRDefault="005E473A" w:rsidP="005E473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E473A" w:rsidRPr="005E473A" w:rsidRDefault="005E473A" w:rsidP="005E473A">
          <w:pPr>
            <w:pStyle w:val="ab"/>
            <w:spacing w:before="109"/>
          </w:pPr>
        </w:p>
      </w:tc>
      <w:tc>
        <w:tcPr>
          <w:tcW w:w="3180" w:type="dxa"/>
          <w:gridSpan w:val="2"/>
          <w:tcBorders>
            <w:top w:val="single" w:sz="4" w:space="0" w:color="auto"/>
            <w:bottom w:val="single" w:sz="12" w:space="0" w:color="auto"/>
          </w:tcBorders>
          <w:shd w:val="clear" w:color="auto" w:fill="auto"/>
        </w:tcPr>
        <w:p w:rsidR="005E473A" w:rsidRDefault="005E473A" w:rsidP="005E473A">
          <w:pPr>
            <w:pStyle w:val="Distr"/>
          </w:pPr>
          <w:r>
            <w:t>Distr.: General</w:t>
          </w:r>
        </w:p>
        <w:p w:rsidR="005E473A" w:rsidRDefault="005E473A" w:rsidP="005E473A">
          <w:pPr>
            <w:pStyle w:val="Publication"/>
          </w:pPr>
          <w:r>
            <w:t>26 July 2017</w:t>
          </w:r>
        </w:p>
        <w:p w:rsidR="005E473A" w:rsidRDefault="005E473A" w:rsidP="005E473A">
          <w:pPr>
            <w:spacing w:line="240" w:lineRule="exact"/>
          </w:pPr>
          <w:r>
            <w:t>Chinese</w:t>
          </w:r>
        </w:p>
        <w:p w:rsidR="005E473A" w:rsidRDefault="005E473A" w:rsidP="005E473A">
          <w:pPr>
            <w:pStyle w:val="Original"/>
          </w:pPr>
          <w:r>
            <w:t>Original: English</w:t>
          </w:r>
        </w:p>
        <w:p w:rsidR="005E473A" w:rsidRPr="005E473A" w:rsidRDefault="005E473A" w:rsidP="005E473A"/>
      </w:tc>
    </w:tr>
  </w:tbl>
  <w:p w:rsidR="005E473A" w:rsidRPr="005E473A" w:rsidRDefault="005E473A" w:rsidP="005E473A">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7">
    <w:nsid w:val="59B636E8"/>
    <w:multiLevelType w:val="singleLevel"/>
    <w:tmpl w:val="59B636E8"/>
    <w:lvl w:ilvl="0">
      <w:start w:val="20"/>
      <w:numFmt w:val="decimal"/>
      <w:lvlText w:val="%1."/>
      <w:lvlJc w:val="left"/>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2716*"/>
    <w:docVar w:name="CreationDt" w:val="21/09/2017 21:12:24"/>
    <w:docVar w:name="DocCategory" w:val="Doc"/>
    <w:docVar w:name="DocType" w:val="Final"/>
    <w:docVar w:name="DutyStation" w:val="New York"/>
    <w:docVar w:name="FooterJN" w:val="17-12716 (C)"/>
    <w:docVar w:name="jobn" w:val="17-12716 (C)"/>
    <w:docVar w:name="jobnDT" w:val="17-12716 (C)   210917"/>
    <w:docVar w:name="jobnDTDT" w:val="17-12716 (C)   210917   210917"/>
    <w:docVar w:name="JobNo" w:val="1712716C"/>
    <w:docVar w:name="LocalDrive" w:val="0"/>
    <w:docVar w:name="OandT" w:val="GB"/>
    <w:docVar w:name="sss1" w:val="CEDAW/C/LIE/QPR/5"/>
    <w:docVar w:name="sss2" w:val="-"/>
    <w:docVar w:name="Symbol1" w:val="CEDAW/C/LIE/QPR/5"/>
    <w:docVar w:name="Symbol2" w:val="-"/>
  </w:docVars>
  <w:rsids>
    <w:rsidRoot w:val="00E60AE7"/>
    <w:rsid w:val="00000689"/>
    <w:rsid w:val="0000347C"/>
    <w:rsid w:val="0000715A"/>
    <w:rsid w:val="000074E0"/>
    <w:rsid w:val="000101C8"/>
    <w:rsid w:val="0001169E"/>
    <w:rsid w:val="000125BC"/>
    <w:rsid w:val="00013CD2"/>
    <w:rsid w:val="0001645E"/>
    <w:rsid w:val="0001726F"/>
    <w:rsid w:val="00021314"/>
    <w:rsid w:val="00021A2B"/>
    <w:rsid w:val="00023E1D"/>
    <w:rsid w:val="00024E72"/>
    <w:rsid w:val="00034465"/>
    <w:rsid w:val="000344BB"/>
    <w:rsid w:val="000366AA"/>
    <w:rsid w:val="0003678F"/>
    <w:rsid w:val="00036AA2"/>
    <w:rsid w:val="00036F1B"/>
    <w:rsid w:val="00037444"/>
    <w:rsid w:val="00037B39"/>
    <w:rsid w:val="00044CA4"/>
    <w:rsid w:val="00044EE9"/>
    <w:rsid w:val="00045EFE"/>
    <w:rsid w:val="00050CCF"/>
    <w:rsid w:val="00054631"/>
    <w:rsid w:val="00056952"/>
    <w:rsid w:val="000571F8"/>
    <w:rsid w:val="0006608A"/>
    <w:rsid w:val="00066B28"/>
    <w:rsid w:val="0006787D"/>
    <w:rsid w:val="00067AEB"/>
    <w:rsid w:val="00070DD0"/>
    <w:rsid w:val="00071193"/>
    <w:rsid w:val="00071F3F"/>
    <w:rsid w:val="0007337D"/>
    <w:rsid w:val="00074771"/>
    <w:rsid w:val="000758DF"/>
    <w:rsid w:val="00076EB8"/>
    <w:rsid w:val="000777FC"/>
    <w:rsid w:val="00077AEE"/>
    <w:rsid w:val="000824AD"/>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A7D"/>
    <w:rsid w:val="00413FBC"/>
    <w:rsid w:val="00414423"/>
    <w:rsid w:val="0041733F"/>
    <w:rsid w:val="00420761"/>
    <w:rsid w:val="004320FA"/>
    <w:rsid w:val="0043377F"/>
    <w:rsid w:val="00433853"/>
    <w:rsid w:val="00440B0D"/>
    <w:rsid w:val="004411AD"/>
    <w:rsid w:val="004424EF"/>
    <w:rsid w:val="00443516"/>
    <w:rsid w:val="00453BB0"/>
    <w:rsid w:val="00460162"/>
    <w:rsid w:val="004620A8"/>
    <w:rsid w:val="00463C4F"/>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A3360"/>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E473A"/>
    <w:rsid w:val="005F12F0"/>
    <w:rsid w:val="005F1AAD"/>
    <w:rsid w:val="005F3273"/>
    <w:rsid w:val="005F34A3"/>
    <w:rsid w:val="0060128A"/>
    <w:rsid w:val="00601DF9"/>
    <w:rsid w:val="00602C6C"/>
    <w:rsid w:val="006101D0"/>
    <w:rsid w:val="006107DE"/>
    <w:rsid w:val="00610CF2"/>
    <w:rsid w:val="006157CF"/>
    <w:rsid w:val="00615A9C"/>
    <w:rsid w:val="00617802"/>
    <w:rsid w:val="006201CE"/>
    <w:rsid w:val="006328DE"/>
    <w:rsid w:val="006353DE"/>
    <w:rsid w:val="00640671"/>
    <w:rsid w:val="006432CB"/>
    <w:rsid w:val="00646B55"/>
    <w:rsid w:val="006479F1"/>
    <w:rsid w:val="00647A37"/>
    <w:rsid w:val="0065055D"/>
    <w:rsid w:val="00650BEE"/>
    <w:rsid w:val="00651B0B"/>
    <w:rsid w:val="006520FA"/>
    <w:rsid w:val="0065377D"/>
    <w:rsid w:val="00661120"/>
    <w:rsid w:val="006652C2"/>
    <w:rsid w:val="00666F57"/>
    <w:rsid w:val="006740A7"/>
    <w:rsid w:val="006767D5"/>
    <w:rsid w:val="00691524"/>
    <w:rsid w:val="006926DF"/>
    <w:rsid w:val="00697E61"/>
    <w:rsid w:val="006A2730"/>
    <w:rsid w:val="006A2F63"/>
    <w:rsid w:val="006A5CFB"/>
    <w:rsid w:val="006A654B"/>
    <w:rsid w:val="006B769C"/>
    <w:rsid w:val="006C2998"/>
    <w:rsid w:val="006C4AD7"/>
    <w:rsid w:val="006C4BB3"/>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0A77"/>
    <w:rsid w:val="008343E5"/>
    <w:rsid w:val="008378D1"/>
    <w:rsid w:val="00843C13"/>
    <w:rsid w:val="00846462"/>
    <w:rsid w:val="00847383"/>
    <w:rsid w:val="0085686C"/>
    <w:rsid w:val="00860742"/>
    <w:rsid w:val="00862B69"/>
    <w:rsid w:val="00862B6B"/>
    <w:rsid w:val="00863910"/>
    <w:rsid w:val="0086691F"/>
    <w:rsid w:val="00867929"/>
    <w:rsid w:val="008722B1"/>
    <w:rsid w:val="00872730"/>
    <w:rsid w:val="00883DB0"/>
    <w:rsid w:val="008843BC"/>
    <w:rsid w:val="00884C8F"/>
    <w:rsid w:val="008927AD"/>
    <w:rsid w:val="00893A33"/>
    <w:rsid w:val="008966C8"/>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5CD6"/>
    <w:rsid w:val="00946C87"/>
    <w:rsid w:val="0095023C"/>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390C"/>
    <w:rsid w:val="00A24399"/>
    <w:rsid w:val="00A24CA5"/>
    <w:rsid w:val="00A252DF"/>
    <w:rsid w:val="00A27E35"/>
    <w:rsid w:val="00A31815"/>
    <w:rsid w:val="00A33D4D"/>
    <w:rsid w:val="00A33D6D"/>
    <w:rsid w:val="00A343D8"/>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B014C7"/>
    <w:rsid w:val="00B01FB8"/>
    <w:rsid w:val="00B0250B"/>
    <w:rsid w:val="00B02C51"/>
    <w:rsid w:val="00B03EFA"/>
    <w:rsid w:val="00B075B1"/>
    <w:rsid w:val="00B16C8C"/>
    <w:rsid w:val="00B171E7"/>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95BF6"/>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847BD"/>
    <w:rsid w:val="00C900C5"/>
    <w:rsid w:val="00C92AE0"/>
    <w:rsid w:val="00C92C12"/>
    <w:rsid w:val="00C93BC6"/>
    <w:rsid w:val="00C943B4"/>
    <w:rsid w:val="00C97C0D"/>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0195"/>
    <w:rsid w:val="00D51DC5"/>
    <w:rsid w:val="00D53449"/>
    <w:rsid w:val="00D5525A"/>
    <w:rsid w:val="00D613E0"/>
    <w:rsid w:val="00D66D8D"/>
    <w:rsid w:val="00D676D7"/>
    <w:rsid w:val="00D6794E"/>
    <w:rsid w:val="00D7007A"/>
    <w:rsid w:val="00D71517"/>
    <w:rsid w:val="00D7168D"/>
    <w:rsid w:val="00D71A15"/>
    <w:rsid w:val="00D82311"/>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0AE7"/>
    <w:rsid w:val="00E62331"/>
    <w:rsid w:val="00E63A20"/>
    <w:rsid w:val="00E66265"/>
    <w:rsid w:val="00E710FB"/>
    <w:rsid w:val="00E730F1"/>
    <w:rsid w:val="00E73CC9"/>
    <w:rsid w:val="00E75847"/>
    <w:rsid w:val="00E76FCC"/>
    <w:rsid w:val="00E80528"/>
    <w:rsid w:val="00E806D9"/>
    <w:rsid w:val="00E816C7"/>
    <w:rsid w:val="00E82CA2"/>
    <w:rsid w:val="00E94224"/>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D4C0F"/>
    <w:rsid w:val="00FD594E"/>
    <w:rsid w:val="00FD6217"/>
    <w:rsid w:val="00FD75B9"/>
    <w:rsid w:val="00FE0315"/>
    <w:rsid w:val="00FE1E08"/>
    <w:rsid w:val="00FE31B8"/>
    <w:rsid w:val="00FE5FE8"/>
    <w:rsid w:val="00FE6AEC"/>
    <w:rsid w:val="00FF0C55"/>
    <w:rsid w:val="00FF3563"/>
    <w:rsid w:val="00FF3706"/>
    <w:rsid w:val="00FF5B08"/>
    <w:rsid w:val="00FF6745"/>
    <w:rsid w:val="00FF6A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6A2F63"/>
    <w:pPr>
      <w:spacing w:line="240" w:lineRule="exact"/>
    </w:pPr>
    <w:rPr>
      <w:b/>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6101D0"/>
    <w:rPr>
      <w:sz w:val="21"/>
      <w:szCs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6101D0"/>
    <w:pPr>
      <w:outlineLvl w:val="1"/>
    </w:pPr>
    <w:rPr>
      <w:rFonts w:ascii="黑体" w:eastAsia="黑体" w:hAnsi="黑体"/>
      <w:szCs w:val="21"/>
    </w:rPr>
  </w:style>
  <w:style w:type="paragraph" w:customStyle="1" w:styleId="TitleHCH">
    <w:name w:val="Title_H_CH"/>
    <w:basedOn w:val="a"/>
    <w:link w:val="TitleHCHChar"/>
    <w:qFormat/>
    <w:rsid w:val="006101D0"/>
    <w:pPr>
      <w:spacing w:line="400" w:lineRule="exact"/>
      <w:ind w:left="1264" w:right="1264" w:hanging="1264"/>
      <w:outlineLvl w:val="0"/>
    </w:pPr>
    <w:rPr>
      <w:rFonts w:ascii="黑体" w:eastAsia="黑体" w:hAnsi="黑体" w:cstheme="majorBidi"/>
      <w:bCs/>
      <w:sz w:val="28"/>
      <w:szCs w:val="28"/>
    </w:rPr>
  </w:style>
  <w:style w:type="character" w:customStyle="1" w:styleId="TitleHCHChar">
    <w:name w:val="Title_H_CH Char"/>
    <w:basedOn w:val="a0"/>
    <w:link w:val="TitleHCH"/>
    <w:rsid w:val="006101D0"/>
    <w:rPr>
      <w:rFonts w:ascii="黑体" w:eastAsia="黑体" w:hAnsi="黑体" w:cstheme="majorBidi"/>
      <w:bCs/>
      <w:kern w:val="14"/>
      <w:sz w:val="28"/>
      <w:szCs w:val="28"/>
      <w:lang w:val="en-US"/>
    </w:rPr>
  </w:style>
  <w:style w:type="paragraph" w:customStyle="1" w:styleId="TitleH1">
    <w:name w:val="Title_H1"/>
    <w:basedOn w:val="a"/>
    <w:next w:val="a"/>
    <w:link w:val="TitleH1Char"/>
    <w:qFormat/>
    <w:rsid w:val="006101D0"/>
    <w:pPr>
      <w:ind w:left="1264" w:right="1264" w:hanging="1264"/>
      <w:outlineLvl w:val="1"/>
    </w:pPr>
    <w:rPr>
      <w:rFonts w:ascii="黑体" w:eastAsia="黑体" w:hAnsi="黑体" w:cstheme="majorBidi"/>
      <w:sz w:val="24"/>
      <w:szCs w:val="24"/>
    </w:rPr>
  </w:style>
  <w:style w:type="paragraph" w:customStyle="1" w:styleId="TitleH2">
    <w:name w:val="Title_H2"/>
    <w:basedOn w:val="a"/>
    <w:next w:val="a"/>
    <w:link w:val="TitleH2Char"/>
    <w:qFormat/>
    <w:rsid w:val="006101D0"/>
    <w:pPr>
      <w:outlineLvl w:val="2"/>
    </w:pPr>
    <w:rPr>
      <w:rFonts w:ascii="黑体" w:eastAsia="黑体" w:hAnsi="黑体" w:cstheme="majorBidi"/>
      <w:szCs w:val="21"/>
    </w:rPr>
  </w:style>
  <w:style w:type="character" w:customStyle="1" w:styleId="TitleH1Char">
    <w:name w:val="Title_H1 Char"/>
    <w:basedOn w:val="a0"/>
    <w:link w:val="TitleH1"/>
    <w:rsid w:val="006101D0"/>
    <w:rPr>
      <w:rFonts w:ascii="黑体" w:eastAsia="黑体" w:hAnsi="黑体" w:cstheme="majorBidi"/>
      <w:kern w:val="14"/>
      <w:sz w:val="24"/>
      <w:szCs w:val="24"/>
      <w:lang w:val="en-US"/>
    </w:rPr>
  </w:style>
  <w:style w:type="character" w:customStyle="1" w:styleId="TitleH2Char">
    <w:name w:val="Title_H2 Char"/>
    <w:basedOn w:val="a0"/>
    <w:link w:val="TitleH2"/>
    <w:rsid w:val="006101D0"/>
    <w:rPr>
      <w:rFonts w:ascii="黑体" w:eastAsia="黑体" w:hAnsi="黑体" w:cstheme="majorBidi"/>
      <w:kern w:val="14"/>
      <w:sz w:val="21"/>
      <w:szCs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0"/>
    <w:link w:val="a5"/>
    <w:qFormat/>
    <w:rsid w:val="00830A77"/>
    <w:rPr>
      <w:rFonts w:eastAsia="宋体"/>
      <w:noProof/>
      <w:kern w:val="14"/>
      <w:sz w:val="18"/>
      <w:lang w:val="en-US"/>
    </w:rPr>
  </w:style>
  <w:style w:type="paragraph" w:customStyle="1" w:styleId="H23GC">
    <w:name w:val="_ H_2/3_GC"/>
    <w:basedOn w:val="a"/>
    <w:next w:val="a"/>
    <w:qFormat/>
    <w:rsid w:val="00830A77"/>
    <w:pPr>
      <w:keepNext/>
      <w:keepLines/>
      <w:tabs>
        <w:tab w:val="right" w:pos="851"/>
      </w:tabs>
      <w:suppressAutoHyphens/>
      <w:spacing w:before="240" w:after="120" w:line="240" w:lineRule="exact"/>
      <w:ind w:left="1134" w:right="1134" w:hanging="1134"/>
      <w:jc w:val="left"/>
      <w:outlineLvl w:val="3"/>
    </w:pPr>
    <w:rPr>
      <w:rFonts w:eastAsia="黑体"/>
      <w:spacing w:val="4"/>
      <w:w w:val="103"/>
      <w:sz w:val="22"/>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6A2F63"/>
    <w:pPr>
      <w:spacing w:line="240" w:lineRule="exact"/>
    </w:pPr>
    <w:rPr>
      <w:b/>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6101D0"/>
    <w:rPr>
      <w:sz w:val="21"/>
      <w:szCs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6101D0"/>
    <w:pPr>
      <w:outlineLvl w:val="1"/>
    </w:pPr>
    <w:rPr>
      <w:rFonts w:ascii="黑体" w:eastAsia="黑体" w:hAnsi="黑体"/>
      <w:szCs w:val="21"/>
    </w:rPr>
  </w:style>
  <w:style w:type="paragraph" w:customStyle="1" w:styleId="TitleHCH">
    <w:name w:val="Title_H_CH"/>
    <w:basedOn w:val="a"/>
    <w:link w:val="TitleHCHChar"/>
    <w:qFormat/>
    <w:rsid w:val="006101D0"/>
    <w:pPr>
      <w:spacing w:line="400" w:lineRule="exact"/>
      <w:ind w:left="1264" w:right="1264" w:hanging="1264"/>
      <w:outlineLvl w:val="0"/>
    </w:pPr>
    <w:rPr>
      <w:rFonts w:ascii="黑体" w:eastAsia="黑体" w:hAnsi="黑体" w:cstheme="majorBidi"/>
      <w:bCs/>
      <w:sz w:val="28"/>
      <w:szCs w:val="28"/>
    </w:rPr>
  </w:style>
  <w:style w:type="character" w:customStyle="1" w:styleId="TitleHCHChar">
    <w:name w:val="Title_H_CH Char"/>
    <w:basedOn w:val="a0"/>
    <w:link w:val="TitleHCH"/>
    <w:rsid w:val="006101D0"/>
    <w:rPr>
      <w:rFonts w:ascii="黑体" w:eastAsia="黑体" w:hAnsi="黑体" w:cstheme="majorBidi"/>
      <w:bCs/>
      <w:kern w:val="14"/>
      <w:sz w:val="28"/>
      <w:szCs w:val="28"/>
      <w:lang w:val="en-US"/>
    </w:rPr>
  </w:style>
  <w:style w:type="paragraph" w:customStyle="1" w:styleId="TitleH1">
    <w:name w:val="Title_H1"/>
    <w:basedOn w:val="a"/>
    <w:next w:val="a"/>
    <w:link w:val="TitleH1Char"/>
    <w:qFormat/>
    <w:rsid w:val="006101D0"/>
    <w:pPr>
      <w:ind w:left="1264" w:right="1264" w:hanging="1264"/>
      <w:outlineLvl w:val="1"/>
    </w:pPr>
    <w:rPr>
      <w:rFonts w:ascii="黑体" w:eastAsia="黑体" w:hAnsi="黑体" w:cstheme="majorBidi"/>
      <w:sz w:val="24"/>
      <w:szCs w:val="24"/>
    </w:rPr>
  </w:style>
  <w:style w:type="paragraph" w:customStyle="1" w:styleId="TitleH2">
    <w:name w:val="Title_H2"/>
    <w:basedOn w:val="a"/>
    <w:next w:val="a"/>
    <w:link w:val="TitleH2Char"/>
    <w:qFormat/>
    <w:rsid w:val="006101D0"/>
    <w:pPr>
      <w:outlineLvl w:val="2"/>
    </w:pPr>
    <w:rPr>
      <w:rFonts w:ascii="黑体" w:eastAsia="黑体" w:hAnsi="黑体" w:cstheme="majorBidi"/>
      <w:szCs w:val="21"/>
    </w:rPr>
  </w:style>
  <w:style w:type="character" w:customStyle="1" w:styleId="TitleH1Char">
    <w:name w:val="Title_H1 Char"/>
    <w:basedOn w:val="a0"/>
    <w:link w:val="TitleH1"/>
    <w:rsid w:val="006101D0"/>
    <w:rPr>
      <w:rFonts w:ascii="黑体" w:eastAsia="黑体" w:hAnsi="黑体" w:cstheme="majorBidi"/>
      <w:kern w:val="14"/>
      <w:sz w:val="24"/>
      <w:szCs w:val="24"/>
      <w:lang w:val="en-US"/>
    </w:rPr>
  </w:style>
  <w:style w:type="character" w:customStyle="1" w:styleId="TitleH2Char">
    <w:name w:val="Title_H2 Char"/>
    <w:basedOn w:val="a0"/>
    <w:link w:val="TitleH2"/>
    <w:rsid w:val="006101D0"/>
    <w:rPr>
      <w:rFonts w:ascii="黑体" w:eastAsia="黑体" w:hAnsi="黑体" w:cstheme="majorBidi"/>
      <w:kern w:val="14"/>
      <w:sz w:val="21"/>
      <w:szCs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0"/>
    <w:link w:val="a5"/>
    <w:qFormat/>
    <w:rsid w:val="00830A77"/>
    <w:rPr>
      <w:rFonts w:eastAsia="宋体"/>
      <w:noProof/>
      <w:kern w:val="14"/>
      <w:sz w:val="18"/>
      <w:lang w:val="en-US"/>
    </w:rPr>
  </w:style>
  <w:style w:type="paragraph" w:customStyle="1" w:styleId="H23GC">
    <w:name w:val="_ H_2/3_GC"/>
    <w:basedOn w:val="a"/>
    <w:next w:val="a"/>
    <w:qFormat/>
    <w:rsid w:val="00830A77"/>
    <w:pPr>
      <w:keepNext/>
      <w:keepLines/>
      <w:tabs>
        <w:tab w:val="right" w:pos="851"/>
      </w:tabs>
      <w:suppressAutoHyphens/>
      <w:spacing w:before="240" w:after="120" w:line="240" w:lineRule="exact"/>
      <w:ind w:left="1134" w:right="1134" w:hanging="1134"/>
      <w:jc w:val="left"/>
      <w:outlineLvl w:val="3"/>
    </w:pPr>
    <w:rPr>
      <w:rFonts w:eastAsia="黑体"/>
      <w:spacing w:val="4"/>
      <w:w w:val="103"/>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CEDAW/C/LIE/Q/4/Add.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CAT/C/LIE/CO/4" TargetMode="External"/><Relationship Id="rId2" Type="http://schemas.openxmlformats.org/officeDocument/2006/relationships/numbering" Target="numbering.xml"/><Relationship Id="rId16" Type="http://schemas.openxmlformats.org/officeDocument/2006/relationships/hyperlink" Target="https://undocs.org/A/HRC/23/14" TargetMode="External"/><Relationship Id="rId20" Type="http://schemas.openxmlformats.org/officeDocument/2006/relationships/hyperlink" Target="https://undocs.org/A/HRC/23/1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s://undocs.org/A/HRC/23/14"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CEDAW/C/LIE/CO/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FED22A-92F2-44E8-A900-64BE172D2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4146</Words>
  <Characters>4412</Characters>
  <Application>Microsoft Office Word</Application>
  <DocSecurity>0</DocSecurity>
  <Lines>148</Lines>
  <Paragraphs>42</Paragraphs>
  <ScaleCrop>false</ScaleCrop>
  <Company>United Nations</Company>
  <LinksUpToDate>false</LinksUpToDate>
  <CharactersWithSpaces>4453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Bin Guo</dc:creator>
  <cp:keywords/>
  <dc:description/>
  <cp:lastModifiedBy>Bin Guo</cp:lastModifiedBy>
  <cp:revision>5</cp:revision>
  <dcterms:created xsi:type="dcterms:W3CDTF">2017-09-22T01:16:00Z</dcterms:created>
  <dcterms:modified xsi:type="dcterms:W3CDTF">2017-09-22T01:17:00Z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1712716</vt:lpwstr>
  </property>
  <property fmtid="{D5CDD505-2E9C-101B-9397-08002B2CF9AE}" pid="3" name="ODSRefJobNo">
    <vt:lpwstr>1723126C</vt:lpwstr>
  </property>
  <property fmtid="{D5CDD505-2E9C-101B-9397-08002B2CF9AE}" pid="4" name="Symbol1">
    <vt:lpwstr>CEDAW/C/LIE/QPR/5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26 July 2017</vt:lpwstr>
  </property>
  <property fmtid="{D5CDD505-2E9C-101B-9397-08002B2CF9AE}" pid="11" name="Original">
    <vt:lpwstr>English</vt:lpwstr>
  </property>
  <property fmtid="{D5CDD505-2E9C-101B-9397-08002B2CF9AE}" pid="12" name="Release Date">
    <vt:lpwstr>210917</vt:lpwstr>
  </property>
  <property fmtid="{D5CDD505-2E9C-101B-9397-08002B2CF9AE}" pid="13" name="Title1">
    <vt:lpwstr>消除对妇女歧视委员会</vt:lpwstr>
  </property>
  <property fmtid="{D5CDD505-2E9C-101B-9397-08002B2CF9AE}" pid="14" name="Title2">
    <vt:lpwstr>		列支敦士登第五次定期报告提交前的议题和问题清单*</vt:lpwstr>
  </property>
  <property fmtid="{D5CDD505-2E9C-101B-9397-08002B2CF9AE}" pid="15" name="Comment">
    <vt:lpwstr/>
  </property>
  <property fmtid="{D5CDD505-2E9C-101B-9397-08002B2CF9AE}" pid="16" name="DraftPages">
    <vt:lpwstr> </vt:lpwstr>
  </property>
  <property fmtid="{D5CDD505-2E9C-101B-9397-08002B2CF9AE}" pid="17" name="Operator">
    <vt:lpwstr>GB</vt:lpwstr>
  </property>
</Properties>
</file>