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B24FCB">
        <w:trPr>
          <w:trHeight w:hRule="exact" w:val="851"/>
        </w:trPr>
        <w:tc>
          <w:tcPr>
            <w:tcW w:w="1280" w:type="dxa"/>
            <w:tcBorders>
              <w:bottom w:val="single" w:sz="4" w:space="0" w:color="auto"/>
            </w:tcBorders>
          </w:tcPr>
          <w:p w:rsidR="002D5AAC" w:rsidRDefault="002D5AAC" w:rsidP="00B24FCB">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B24FCB" w:rsidP="000850B0">
            <w:pPr>
              <w:jc w:val="right"/>
            </w:pPr>
            <w:proofErr w:type="spellStart"/>
            <w:r w:rsidRPr="00B24FCB">
              <w:rPr>
                <w:sz w:val="40"/>
              </w:rPr>
              <w:t>CED</w:t>
            </w:r>
            <w:proofErr w:type="spellEnd"/>
            <w:r>
              <w:t>/C/12/1</w:t>
            </w:r>
          </w:p>
        </w:tc>
      </w:tr>
      <w:tr w:rsidR="002D5AAC" w:rsidTr="00B24FCB">
        <w:trPr>
          <w:trHeight w:hRule="exact" w:val="2835"/>
        </w:trPr>
        <w:tc>
          <w:tcPr>
            <w:tcW w:w="1280" w:type="dxa"/>
            <w:tcBorders>
              <w:top w:val="single" w:sz="4" w:space="0" w:color="auto"/>
              <w:bottom w:val="single" w:sz="12" w:space="0" w:color="auto"/>
            </w:tcBorders>
          </w:tcPr>
          <w:p w:rsidR="002D5AAC" w:rsidRDefault="00477509" w:rsidP="0018649F">
            <w:pPr>
              <w:spacing w:before="120"/>
              <w:jc w:val="center"/>
            </w:pPr>
            <w:r>
              <w:rPr>
                <w:noProof/>
              </w:rPr>
              <w:drawing>
                <wp:inline distT="0" distB="0" distL="0" distR="0" wp14:anchorId="4EA729A2" wp14:editId="7DF50EAE">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9" w:type="dxa"/>
            <w:tcBorders>
              <w:top w:val="single" w:sz="4" w:space="0" w:color="auto"/>
              <w:bottom w:val="single" w:sz="12" w:space="0" w:color="auto"/>
            </w:tcBorders>
          </w:tcPr>
          <w:p w:rsidR="002D5AAC" w:rsidRDefault="00B24FCB" w:rsidP="001312D2">
            <w:pPr>
              <w:spacing w:before="240"/>
            </w:pPr>
            <w:r>
              <w:t>Distr. general</w:t>
            </w:r>
          </w:p>
          <w:p w:rsidR="00B24FCB" w:rsidRDefault="00B24FCB" w:rsidP="00B24FCB">
            <w:pPr>
              <w:spacing w:line="240" w:lineRule="exact"/>
            </w:pPr>
            <w:r>
              <w:t>15 de noviembre de 2016</w:t>
            </w:r>
          </w:p>
          <w:p w:rsidR="00B24FCB" w:rsidRDefault="00B24FCB" w:rsidP="00B24FCB">
            <w:pPr>
              <w:spacing w:line="240" w:lineRule="exact"/>
            </w:pPr>
            <w:r>
              <w:t>Español</w:t>
            </w:r>
          </w:p>
          <w:p w:rsidR="00B24FCB" w:rsidRDefault="00B24FCB" w:rsidP="00B24FCB">
            <w:pPr>
              <w:spacing w:line="240" w:lineRule="exact"/>
            </w:pPr>
            <w:r>
              <w:t>Original: inglés</w:t>
            </w:r>
          </w:p>
          <w:p w:rsidR="00B24FCB" w:rsidRDefault="00B24FCB" w:rsidP="00B24FCB">
            <w:pPr>
              <w:spacing w:line="240" w:lineRule="exact"/>
            </w:pPr>
            <w:r>
              <w:t>Español, francés e inglés únicamente</w:t>
            </w:r>
          </w:p>
        </w:tc>
      </w:tr>
    </w:tbl>
    <w:p w:rsidR="00B24FCB" w:rsidRPr="00B24FCB" w:rsidRDefault="00B24FCB" w:rsidP="00B24FCB">
      <w:pPr>
        <w:spacing w:before="120"/>
        <w:rPr>
          <w:b/>
          <w:sz w:val="24"/>
          <w:szCs w:val="24"/>
        </w:rPr>
      </w:pPr>
      <w:r w:rsidRPr="00B24FCB">
        <w:rPr>
          <w:b/>
          <w:sz w:val="24"/>
          <w:szCs w:val="24"/>
        </w:rPr>
        <w:t>Comité contra la Desaparición Forzada</w:t>
      </w:r>
    </w:p>
    <w:p w:rsidR="00B24FCB" w:rsidRPr="00B24FCB" w:rsidRDefault="00B24FCB" w:rsidP="00B24FCB">
      <w:pPr>
        <w:rPr>
          <w:b/>
          <w:lang w:bidi="es-ES"/>
        </w:rPr>
      </w:pPr>
      <w:r w:rsidRPr="00B24FCB">
        <w:rPr>
          <w:b/>
          <w:lang w:bidi="es-ES"/>
        </w:rPr>
        <w:t>12º período de sesiones</w:t>
      </w:r>
    </w:p>
    <w:p w:rsidR="00B24FCB" w:rsidRPr="00B24FCB" w:rsidRDefault="00B24FCB" w:rsidP="00B24FCB">
      <w:pPr>
        <w:rPr>
          <w:lang w:bidi="es-ES"/>
        </w:rPr>
      </w:pPr>
      <w:r w:rsidRPr="00B24FCB">
        <w:rPr>
          <w:lang w:bidi="es-ES"/>
        </w:rPr>
        <w:t>6 a 17 de marzo de 2017</w:t>
      </w:r>
    </w:p>
    <w:p w:rsidR="00B24FCB" w:rsidRPr="00B24FCB" w:rsidRDefault="00B24FCB" w:rsidP="00B24FCB">
      <w:pPr>
        <w:rPr>
          <w:lang w:bidi="es-ES"/>
        </w:rPr>
      </w:pPr>
      <w:r w:rsidRPr="00B24FCB">
        <w:rPr>
          <w:lang w:bidi="es-ES"/>
        </w:rPr>
        <w:t>Tema 2 del programa provisional</w:t>
      </w:r>
    </w:p>
    <w:p w:rsidR="00B24FCB" w:rsidRPr="00414383" w:rsidRDefault="00B24FCB" w:rsidP="00B24FCB">
      <w:pPr>
        <w:rPr>
          <w:b/>
          <w:lang w:bidi="es-ES"/>
        </w:rPr>
      </w:pPr>
      <w:r w:rsidRPr="00414383">
        <w:rPr>
          <w:b/>
          <w:lang w:bidi="es-ES"/>
        </w:rPr>
        <w:t>Aprobación del programa</w:t>
      </w:r>
    </w:p>
    <w:p w:rsidR="00B24FCB" w:rsidRPr="00B24FCB" w:rsidRDefault="00B24FCB" w:rsidP="00B24FCB">
      <w:pPr>
        <w:pStyle w:val="HChG"/>
        <w:rPr>
          <w:lang w:bidi="es-ES"/>
        </w:rPr>
      </w:pPr>
      <w:r w:rsidRPr="00B24FCB">
        <w:rPr>
          <w:lang w:bidi="es-ES"/>
        </w:rPr>
        <w:tab/>
      </w:r>
      <w:r w:rsidRPr="00B24FCB">
        <w:rPr>
          <w:lang w:bidi="es-ES"/>
        </w:rPr>
        <w:tab/>
        <w:t>Programa provisional anotado</w:t>
      </w:r>
    </w:p>
    <w:p w:rsidR="00B24FCB" w:rsidRPr="00B24FCB" w:rsidRDefault="00B24FCB" w:rsidP="00B24FCB">
      <w:pPr>
        <w:pStyle w:val="H1G"/>
        <w:rPr>
          <w:lang w:bidi="es-ES"/>
        </w:rPr>
      </w:pPr>
      <w:r w:rsidRPr="00B24FCB">
        <w:rPr>
          <w:lang w:bidi="es-ES"/>
        </w:rPr>
        <w:tab/>
      </w:r>
      <w:r w:rsidRPr="00B24FCB">
        <w:rPr>
          <w:lang w:bidi="es-ES"/>
        </w:rPr>
        <w:tab/>
        <w:t>Programa provisional</w:t>
      </w:r>
    </w:p>
    <w:p w:rsidR="00B24FCB" w:rsidRPr="00B24FCB" w:rsidRDefault="00B24FCB" w:rsidP="00B24FCB">
      <w:pPr>
        <w:pStyle w:val="SingleTxtG"/>
        <w:rPr>
          <w:lang w:bidi="es-ES"/>
        </w:rPr>
      </w:pPr>
      <w:r w:rsidRPr="00B24FCB">
        <w:rPr>
          <w:lang w:bidi="es-ES"/>
        </w:rPr>
        <w:t>1.</w:t>
      </w:r>
      <w:r w:rsidRPr="00B24FCB">
        <w:rPr>
          <w:lang w:bidi="es-ES"/>
        </w:rPr>
        <w:tab/>
        <w:t>Apertura del período de sesiones.</w:t>
      </w:r>
    </w:p>
    <w:p w:rsidR="00B24FCB" w:rsidRPr="00B24FCB" w:rsidRDefault="00B24FCB" w:rsidP="00B24FCB">
      <w:pPr>
        <w:pStyle w:val="SingleTxtG"/>
        <w:rPr>
          <w:lang w:bidi="es-ES"/>
        </w:rPr>
      </w:pPr>
      <w:r w:rsidRPr="00B24FCB">
        <w:rPr>
          <w:lang w:bidi="es-ES"/>
        </w:rPr>
        <w:t>2.</w:t>
      </w:r>
      <w:r w:rsidRPr="00B24FCB">
        <w:rPr>
          <w:lang w:bidi="es-ES"/>
        </w:rPr>
        <w:tab/>
        <w:t>Aprobación del programa.</w:t>
      </w:r>
    </w:p>
    <w:p w:rsidR="00B24FCB" w:rsidRPr="00B24FCB" w:rsidRDefault="00B24FCB" w:rsidP="00B24FCB">
      <w:pPr>
        <w:pStyle w:val="SingleTxtG"/>
        <w:rPr>
          <w:lang w:bidi="es-ES"/>
        </w:rPr>
      </w:pPr>
      <w:r w:rsidRPr="00B24FCB">
        <w:rPr>
          <w:lang w:bidi="es-ES"/>
        </w:rPr>
        <w:t>3.</w:t>
      </w:r>
      <w:r w:rsidRPr="00B24FCB">
        <w:rPr>
          <w:lang w:bidi="es-ES"/>
        </w:rPr>
        <w:tab/>
        <w:t>Minuto de silencio en recuerdo de las víctimas de las desapariciones forzadas.</w:t>
      </w:r>
    </w:p>
    <w:p w:rsidR="00B24FCB" w:rsidRPr="00B24FCB" w:rsidRDefault="00B24FCB" w:rsidP="00B24FCB">
      <w:pPr>
        <w:pStyle w:val="SingleTxtG"/>
        <w:rPr>
          <w:lang w:bidi="es-ES"/>
        </w:rPr>
      </w:pPr>
      <w:r w:rsidRPr="00B24FCB">
        <w:rPr>
          <w:lang w:bidi="es-ES"/>
        </w:rPr>
        <w:t>4.</w:t>
      </w:r>
      <w:r w:rsidRPr="00B24FCB">
        <w:rPr>
          <w:lang w:bidi="es-ES"/>
        </w:rPr>
        <w:tab/>
        <w:t>Información recibida por el Comité.</w:t>
      </w:r>
    </w:p>
    <w:p w:rsidR="00B24FCB" w:rsidRPr="00B24FCB" w:rsidRDefault="00B24FCB" w:rsidP="00B24FCB">
      <w:pPr>
        <w:pStyle w:val="SingleTxtG"/>
        <w:rPr>
          <w:lang w:bidi="es-ES"/>
        </w:rPr>
      </w:pPr>
      <w:r w:rsidRPr="00B24FCB">
        <w:rPr>
          <w:lang w:bidi="es-ES"/>
        </w:rPr>
        <w:t>5.</w:t>
      </w:r>
      <w:r w:rsidRPr="00B24FCB">
        <w:rPr>
          <w:lang w:bidi="es-ES"/>
        </w:rPr>
        <w:tab/>
        <w:t>Asuntos relacionados con los métodos de trabajo del Comité:</w:t>
      </w:r>
    </w:p>
    <w:p w:rsidR="00B24FCB" w:rsidRPr="00B24FCB" w:rsidRDefault="00B24FCB" w:rsidP="00B24FCB">
      <w:pPr>
        <w:pStyle w:val="SingleTxtG"/>
        <w:rPr>
          <w:lang w:bidi="es-ES"/>
        </w:rPr>
      </w:pPr>
      <w:r w:rsidRPr="00B24FCB">
        <w:rPr>
          <w:lang w:bidi="es-ES"/>
        </w:rPr>
        <w:tab/>
        <w:t>a)</w:t>
      </w:r>
      <w:r w:rsidRPr="00B24FCB">
        <w:rPr>
          <w:lang w:bidi="es-ES"/>
        </w:rPr>
        <w:tab/>
        <w:t>Métodos de trabajo en relación con los artículos 31 a 34 de la Convención;</w:t>
      </w:r>
    </w:p>
    <w:p w:rsidR="00B24FCB" w:rsidRPr="00B24FCB" w:rsidRDefault="00B24FCB" w:rsidP="00B24FCB">
      <w:pPr>
        <w:pStyle w:val="SingleTxtG"/>
        <w:rPr>
          <w:lang w:bidi="es-ES"/>
        </w:rPr>
      </w:pPr>
      <w:r w:rsidRPr="00B24FCB">
        <w:rPr>
          <w:lang w:bidi="es-ES"/>
        </w:rPr>
        <w:tab/>
        <w:t>b)</w:t>
      </w:r>
      <w:r w:rsidRPr="00B24FCB">
        <w:rPr>
          <w:lang w:bidi="es-ES"/>
        </w:rPr>
        <w:tab/>
        <w:t>Estrategia para la ratificación de la Convención;</w:t>
      </w:r>
    </w:p>
    <w:p w:rsidR="00B24FCB" w:rsidRPr="00B24FCB" w:rsidRDefault="00B24FCB" w:rsidP="00B24FCB">
      <w:pPr>
        <w:pStyle w:val="SingleTxtG"/>
        <w:rPr>
          <w:lang w:bidi="es-ES"/>
        </w:rPr>
      </w:pPr>
      <w:r w:rsidRPr="00B24FCB">
        <w:rPr>
          <w:lang w:bidi="es-ES"/>
        </w:rPr>
        <w:tab/>
        <w:t>c)</w:t>
      </w:r>
      <w:r w:rsidRPr="00B24FCB">
        <w:rPr>
          <w:lang w:bidi="es-ES"/>
        </w:rPr>
        <w:tab/>
        <w:t xml:space="preserve">Otros asuntos. </w:t>
      </w:r>
    </w:p>
    <w:p w:rsidR="00B24FCB" w:rsidRPr="00B24FCB" w:rsidRDefault="00B24FCB" w:rsidP="00B24FCB">
      <w:pPr>
        <w:pStyle w:val="SingleTxtG"/>
        <w:rPr>
          <w:lang w:bidi="es-ES"/>
        </w:rPr>
      </w:pPr>
      <w:r w:rsidRPr="00B24FCB">
        <w:rPr>
          <w:lang w:bidi="es-ES"/>
        </w:rPr>
        <w:t>6.</w:t>
      </w:r>
      <w:r w:rsidRPr="00B24FCB">
        <w:rPr>
          <w:lang w:bidi="es-ES"/>
        </w:rPr>
        <w:tab/>
        <w:t>Examen de los informes de los Estados partes en la Convención.</w:t>
      </w:r>
    </w:p>
    <w:p w:rsidR="00B24FCB" w:rsidRPr="00B24FCB" w:rsidRDefault="00B24FCB" w:rsidP="00B24FCB">
      <w:pPr>
        <w:pStyle w:val="SingleTxtG"/>
        <w:rPr>
          <w:lang w:bidi="es-ES"/>
        </w:rPr>
      </w:pPr>
      <w:r w:rsidRPr="00B24FCB">
        <w:rPr>
          <w:lang w:bidi="es-ES"/>
        </w:rPr>
        <w:t>7.</w:t>
      </w:r>
      <w:r w:rsidRPr="00B24FCB">
        <w:rPr>
          <w:lang w:bidi="es-ES"/>
        </w:rPr>
        <w:tab/>
        <w:t>Examen de las listas de cuestiones.</w:t>
      </w:r>
    </w:p>
    <w:p w:rsidR="00B24FCB" w:rsidRPr="00B24FCB" w:rsidRDefault="00B24FCB" w:rsidP="00B24FCB">
      <w:pPr>
        <w:pStyle w:val="SingleTxtG"/>
        <w:rPr>
          <w:lang w:bidi="es-ES"/>
        </w:rPr>
      </w:pPr>
      <w:r w:rsidRPr="00B24FCB">
        <w:rPr>
          <w:lang w:bidi="es-ES"/>
        </w:rPr>
        <w:t>8.</w:t>
      </w:r>
      <w:r w:rsidRPr="00B24FCB">
        <w:rPr>
          <w:lang w:bidi="es-ES"/>
        </w:rPr>
        <w:tab/>
        <w:t>Examen de peticiones de acción urgente (art. 30 de la Convención).</w:t>
      </w:r>
    </w:p>
    <w:p w:rsidR="00B24FCB" w:rsidRPr="00B24FCB" w:rsidRDefault="00B24FCB" w:rsidP="00B24FCB">
      <w:pPr>
        <w:pStyle w:val="SingleTxtG"/>
        <w:rPr>
          <w:lang w:bidi="es-ES"/>
        </w:rPr>
      </w:pPr>
      <w:r w:rsidRPr="00B24FCB">
        <w:rPr>
          <w:lang w:bidi="es-ES"/>
        </w:rPr>
        <w:t>9.</w:t>
      </w:r>
      <w:r w:rsidRPr="00B24FCB">
        <w:rPr>
          <w:lang w:bidi="es-ES"/>
        </w:rPr>
        <w:tab/>
        <w:t>Examen de comunicaciones individuales (art. 31 de la Convención).</w:t>
      </w:r>
    </w:p>
    <w:p w:rsidR="00B24FCB" w:rsidRPr="00B24FCB" w:rsidRDefault="00B24FCB" w:rsidP="00B24FCB">
      <w:pPr>
        <w:pStyle w:val="SingleTxtG"/>
        <w:rPr>
          <w:lang w:bidi="es-ES"/>
        </w:rPr>
      </w:pPr>
      <w:r w:rsidRPr="00B24FCB">
        <w:rPr>
          <w:lang w:bidi="es-ES"/>
        </w:rPr>
        <w:t>10.</w:t>
      </w:r>
      <w:r w:rsidRPr="00B24FCB">
        <w:rPr>
          <w:lang w:bidi="es-ES"/>
        </w:rPr>
        <w:tab/>
        <w:t>Reunión con Estados Miembros de las Naciones Unidas.</w:t>
      </w:r>
    </w:p>
    <w:p w:rsidR="00B24FCB" w:rsidRPr="00B24FCB" w:rsidRDefault="00B24FCB" w:rsidP="00B24FCB">
      <w:pPr>
        <w:pStyle w:val="SingleTxtG"/>
        <w:ind w:left="1701" w:hanging="567"/>
        <w:rPr>
          <w:lang w:bidi="es-ES"/>
        </w:rPr>
      </w:pPr>
      <w:r w:rsidRPr="00B24FCB">
        <w:rPr>
          <w:lang w:bidi="es-ES"/>
        </w:rPr>
        <w:t>11.</w:t>
      </w:r>
      <w:r w:rsidRPr="00B24FCB">
        <w:rPr>
          <w:lang w:bidi="es-ES"/>
        </w:rPr>
        <w:tab/>
        <w:t>Reunión con organismos y mecanismos de las Naciones Unidas y con organizaciones intergubernamentales.</w:t>
      </w:r>
      <w:bookmarkStart w:id="0" w:name="_GoBack"/>
      <w:bookmarkEnd w:id="0"/>
    </w:p>
    <w:p w:rsidR="00B24FCB" w:rsidRPr="00B24FCB" w:rsidRDefault="00B24FCB" w:rsidP="00B24FCB">
      <w:pPr>
        <w:pStyle w:val="SingleTxtG"/>
        <w:rPr>
          <w:lang w:bidi="es-ES"/>
        </w:rPr>
      </w:pPr>
      <w:r w:rsidRPr="00B24FCB">
        <w:rPr>
          <w:lang w:bidi="es-ES"/>
        </w:rPr>
        <w:t>12.</w:t>
      </w:r>
      <w:r w:rsidRPr="00B24FCB">
        <w:rPr>
          <w:lang w:bidi="es-ES"/>
        </w:rPr>
        <w:tab/>
        <w:t>Reunión con instituciones nacionales de derechos humanos.</w:t>
      </w:r>
    </w:p>
    <w:p w:rsidR="00B24FCB" w:rsidRPr="00B24FCB" w:rsidRDefault="00B24FCB" w:rsidP="00B24FCB">
      <w:pPr>
        <w:pStyle w:val="SingleTxtG"/>
        <w:rPr>
          <w:lang w:bidi="es-ES"/>
        </w:rPr>
      </w:pPr>
      <w:r w:rsidRPr="00B24FCB">
        <w:rPr>
          <w:lang w:bidi="es-ES"/>
        </w:rPr>
        <w:t>13.</w:t>
      </w:r>
      <w:r w:rsidRPr="00B24FCB">
        <w:rPr>
          <w:lang w:bidi="es-ES"/>
        </w:rPr>
        <w:tab/>
        <w:t>Reunión con organizaciones no gubernamentales y otros interesados.</w:t>
      </w:r>
    </w:p>
    <w:p w:rsidR="00B24FCB" w:rsidRPr="00B24FCB" w:rsidRDefault="00B24FCB" w:rsidP="00B24FCB">
      <w:pPr>
        <w:pStyle w:val="SingleTxtG"/>
        <w:rPr>
          <w:lang w:bidi="es-ES"/>
        </w:rPr>
      </w:pPr>
      <w:r w:rsidRPr="00B24FCB">
        <w:rPr>
          <w:lang w:bidi="es-ES"/>
        </w:rPr>
        <w:t>14.</w:t>
      </w:r>
      <w:r w:rsidRPr="00B24FCB">
        <w:rPr>
          <w:lang w:bidi="es-ES"/>
        </w:rPr>
        <w:tab/>
        <w:t>Programa provisional del 13</w:t>
      </w:r>
      <w:r w:rsidRPr="00B24FCB">
        <w:rPr>
          <w:vertAlign w:val="superscript"/>
          <w:lang w:bidi="es-ES"/>
        </w:rPr>
        <w:t>er</w:t>
      </w:r>
      <w:r w:rsidRPr="00B24FCB">
        <w:rPr>
          <w:lang w:bidi="es-ES"/>
        </w:rPr>
        <w:t xml:space="preserve"> período de sesiones.</w:t>
      </w:r>
    </w:p>
    <w:p w:rsidR="00B24FCB" w:rsidRPr="00B24FCB" w:rsidRDefault="00B24FCB" w:rsidP="00B24FCB">
      <w:pPr>
        <w:pStyle w:val="H1G"/>
        <w:rPr>
          <w:lang w:bidi="es-ES"/>
        </w:rPr>
      </w:pPr>
      <w:r w:rsidRPr="00B24FCB">
        <w:rPr>
          <w:lang w:bidi="es-ES"/>
        </w:rPr>
        <w:lastRenderedPageBreak/>
        <w:tab/>
      </w:r>
      <w:r w:rsidRPr="00B24FCB">
        <w:rPr>
          <w:lang w:bidi="es-ES"/>
        </w:rPr>
        <w:tab/>
        <w:t>Anotaciones</w:t>
      </w:r>
    </w:p>
    <w:p w:rsidR="00B24FCB" w:rsidRPr="00B24FCB" w:rsidRDefault="00B24FCB" w:rsidP="00B24FCB">
      <w:pPr>
        <w:pStyle w:val="H23G"/>
        <w:rPr>
          <w:lang w:bidi="es-ES"/>
        </w:rPr>
      </w:pPr>
      <w:r w:rsidRPr="00B24FCB">
        <w:rPr>
          <w:lang w:bidi="es-ES"/>
        </w:rPr>
        <w:tab/>
        <w:t>1.</w:t>
      </w:r>
      <w:r w:rsidRPr="00B24FCB">
        <w:rPr>
          <w:lang w:bidi="es-ES"/>
        </w:rPr>
        <w:tab/>
        <w:t>Apertura del período de sesiones</w:t>
      </w:r>
    </w:p>
    <w:p w:rsidR="00B24FCB" w:rsidRPr="00B24FCB" w:rsidRDefault="00B24FCB" w:rsidP="00B24FCB">
      <w:pPr>
        <w:pStyle w:val="SingleTxtG"/>
        <w:rPr>
          <w:lang w:bidi="es-ES"/>
        </w:rPr>
      </w:pPr>
      <w:r w:rsidRPr="00B24FCB">
        <w:rPr>
          <w:lang w:bidi="es-ES"/>
        </w:rPr>
        <w:tab/>
        <w:t>El 12º período de sesiones del Comité será inaugurado por el Alto Comisionado de las Naciones Unidas para los Derechos Humanos o por su representante.</w:t>
      </w:r>
    </w:p>
    <w:p w:rsidR="00B24FCB" w:rsidRPr="00B24FCB" w:rsidRDefault="00B24FCB" w:rsidP="00B24FCB">
      <w:pPr>
        <w:pStyle w:val="H23G"/>
        <w:rPr>
          <w:lang w:bidi="es-ES"/>
        </w:rPr>
      </w:pPr>
      <w:r w:rsidRPr="00B24FCB">
        <w:rPr>
          <w:lang w:bidi="es-ES"/>
        </w:rPr>
        <w:tab/>
        <w:t>2.</w:t>
      </w:r>
      <w:r w:rsidRPr="00B24FCB">
        <w:rPr>
          <w:lang w:bidi="es-ES"/>
        </w:rPr>
        <w:tab/>
        <w:t>Aprobación del programa</w:t>
      </w:r>
    </w:p>
    <w:p w:rsidR="00B24FCB" w:rsidRPr="00B24FCB" w:rsidRDefault="00B24FCB" w:rsidP="00B24FCB">
      <w:pPr>
        <w:pStyle w:val="SingleTxtG"/>
        <w:rPr>
          <w:lang w:bidi="es-ES"/>
        </w:rPr>
      </w:pPr>
      <w:r w:rsidRPr="00B24FCB">
        <w:rPr>
          <w:lang w:bidi="es-ES"/>
        </w:rPr>
        <w:tab/>
        <w:t>De conformidad con el artículo 8 del reglamento, el primer tema del programa provisional de cada período de sesiones será la aprobación del programa, excepto cuando deban elegirse los miembros de la Mesa. En relación con este tema, el Comité examinará y aprobará el programa de su 12º período de sesiones.</w:t>
      </w:r>
    </w:p>
    <w:p w:rsidR="00B24FCB" w:rsidRPr="00B24FCB" w:rsidRDefault="00B24FCB" w:rsidP="00B24FCB">
      <w:pPr>
        <w:pStyle w:val="H23G"/>
        <w:rPr>
          <w:lang w:bidi="es-ES"/>
        </w:rPr>
      </w:pPr>
      <w:r w:rsidRPr="00B24FCB">
        <w:rPr>
          <w:lang w:bidi="es-ES"/>
        </w:rPr>
        <w:tab/>
        <w:t>3.</w:t>
      </w:r>
      <w:r w:rsidRPr="00B24FCB">
        <w:rPr>
          <w:lang w:bidi="es-ES"/>
        </w:rPr>
        <w:tab/>
        <w:t>Minuto de silencio en recuerdo de las víctimas de las desapariciones forzadas</w:t>
      </w:r>
    </w:p>
    <w:p w:rsidR="00B24FCB" w:rsidRPr="00B24FCB" w:rsidRDefault="00B24FCB" w:rsidP="00B24FCB">
      <w:pPr>
        <w:pStyle w:val="SingleTxtG"/>
        <w:rPr>
          <w:lang w:bidi="es-ES"/>
        </w:rPr>
      </w:pPr>
      <w:r w:rsidRPr="00B24FCB">
        <w:rPr>
          <w:lang w:bidi="es-ES"/>
        </w:rPr>
        <w:tab/>
        <w:t>El Comité guardará un minuto de silencio en recuerdo de las víctimas de las desapariciones forzadas.</w:t>
      </w:r>
    </w:p>
    <w:p w:rsidR="00B24FCB" w:rsidRPr="00B24FCB" w:rsidRDefault="00B24FCB" w:rsidP="00B24FCB">
      <w:pPr>
        <w:pStyle w:val="H23G"/>
        <w:rPr>
          <w:lang w:bidi="es-ES"/>
        </w:rPr>
      </w:pPr>
      <w:r w:rsidRPr="00B24FCB">
        <w:rPr>
          <w:lang w:bidi="es-ES"/>
        </w:rPr>
        <w:tab/>
        <w:t>4.</w:t>
      </w:r>
      <w:r w:rsidRPr="00B24FCB">
        <w:rPr>
          <w:lang w:bidi="es-ES"/>
        </w:rPr>
        <w:tab/>
        <w:t>Información recibida por el Comité</w:t>
      </w:r>
    </w:p>
    <w:p w:rsidR="00B24FCB" w:rsidRPr="00B24FCB" w:rsidRDefault="00B24FCB" w:rsidP="00B24FCB">
      <w:pPr>
        <w:pStyle w:val="SingleTxtG"/>
        <w:rPr>
          <w:lang w:bidi="es-ES"/>
        </w:rPr>
      </w:pPr>
      <w:r w:rsidRPr="00B24FCB">
        <w:rPr>
          <w:lang w:bidi="es-ES"/>
        </w:rPr>
        <w:tab/>
        <w:t>El Comité examinará toda información que haya recibido en relación con los artículos 33 y 34 de la Convención.</w:t>
      </w:r>
    </w:p>
    <w:p w:rsidR="00B24FCB" w:rsidRPr="00B24FCB" w:rsidRDefault="00B24FCB" w:rsidP="00B24FCB">
      <w:pPr>
        <w:pStyle w:val="H23G"/>
        <w:rPr>
          <w:lang w:bidi="es-ES"/>
        </w:rPr>
      </w:pPr>
      <w:r w:rsidRPr="00B24FCB">
        <w:rPr>
          <w:lang w:bidi="es-ES"/>
        </w:rPr>
        <w:tab/>
        <w:t>5.</w:t>
      </w:r>
      <w:r w:rsidRPr="00B24FCB">
        <w:rPr>
          <w:lang w:bidi="es-ES"/>
        </w:rPr>
        <w:tab/>
        <w:t>Asuntos relacionados con los métodos de trabajo del Comité</w:t>
      </w:r>
    </w:p>
    <w:p w:rsidR="00B24FCB" w:rsidRPr="00B24FCB" w:rsidRDefault="00B24FCB" w:rsidP="00B24FCB">
      <w:pPr>
        <w:pStyle w:val="H23G"/>
        <w:rPr>
          <w:lang w:bidi="es-ES"/>
        </w:rPr>
      </w:pPr>
      <w:r w:rsidRPr="00B24FCB">
        <w:rPr>
          <w:lang w:bidi="es-ES"/>
        </w:rPr>
        <w:tab/>
        <w:t>a)</w:t>
      </w:r>
      <w:r w:rsidRPr="00B24FCB">
        <w:rPr>
          <w:lang w:bidi="es-ES"/>
        </w:rPr>
        <w:tab/>
        <w:t>Métodos de trabajo en relación con los artículos 31 a 34 de la Convención</w:t>
      </w:r>
    </w:p>
    <w:p w:rsidR="00B24FCB" w:rsidRPr="00B24FCB" w:rsidRDefault="00B24FCB" w:rsidP="00B24FCB">
      <w:pPr>
        <w:pStyle w:val="SingleTxtG"/>
        <w:rPr>
          <w:lang w:bidi="es-ES"/>
        </w:rPr>
      </w:pPr>
      <w:r w:rsidRPr="00B24FCB">
        <w:rPr>
          <w:lang w:bidi="es-ES"/>
        </w:rPr>
        <w:tab/>
        <w:t>El Comité proseguirá la elaboración de la metodología y los procedimientos de trabajo para llevar a la práctica los artículos 31 a 34 de la Convención.</w:t>
      </w:r>
    </w:p>
    <w:p w:rsidR="00B24FCB" w:rsidRPr="00B24FCB" w:rsidRDefault="00B24FCB" w:rsidP="00B24FCB">
      <w:pPr>
        <w:pStyle w:val="H23G"/>
        <w:rPr>
          <w:lang w:bidi="es-ES"/>
        </w:rPr>
      </w:pPr>
      <w:r w:rsidRPr="00B24FCB">
        <w:rPr>
          <w:lang w:bidi="es-ES"/>
        </w:rPr>
        <w:tab/>
        <w:t>b)</w:t>
      </w:r>
      <w:r w:rsidRPr="00B24FCB">
        <w:rPr>
          <w:lang w:bidi="es-ES"/>
        </w:rPr>
        <w:tab/>
        <w:t>Estrategia para la ratificación de la Convención</w:t>
      </w:r>
    </w:p>
    <w:p w:rsidR="00B24FCB" w:rsidRPr="00B24FCB" w:rsidRDefault="00B24FCB" w:rsidP="00B24FCB">
      <w:pPr>
        <w:pStyle w:val="SingleTxtG"/>
        <w:rPr>
          <w:lang w:bidi="es-ES"/>
        </w:rPr>
      </w:pPr>
      <w:r w:rsidRPr="00B24FCB">
        <w:rPr>
          <w:lang w:bidi="es-ES"/>
        </w:rPr>
        <w:tab/>
        <w:t>El Comité examinará la tasa de ratificación de la Convención y debatirá estrategias para alentar tanto la ratificación como la aceptación de la competencia del Comité prevista en los artículos 31 y 32 de la Convención.</w:t>
      </w:r>
    </w:p>
    <w:p w:rsidR="00B24FCB" w:rsidRPr="00B24FCB" w:rsidRDefault="00B24FCB" w:rsidP="00B24FCB">
      <w:pPr>
        <w:pStyle w:val="H23G"/>
        <w:rPr>
          <w:lang w:bidi="es-ES"/>
        </w:rPr>
      </w:pPr>
      <w:r w:rsidRPr="00B24FCB">
        <w:rPr>
          <w:lang w:bidi="es-ES"/>
        </w:rPr>
        <w:tab/>
        <w:t>c)</w:t>
      </w:r>
      <w:r w:rsidRPr="00B24FCB">
        <w:rPr>
          <w:lang w:bidi="es-ES"/>
        </w:rPr>
        <w:tab/>
        <w:t>Otros asuntos</w:t>
      </w:r>
    </w:p>
    <w:p w:rsidR="00B24FCB" w:rsidRPr="00B24FCB" w:rsidRDefault="00B24FCB" w:rsidP="00B24FCB">
      <w:pPr>
        <w:pStyle w:val="SingleTxtG"/>
        <w:rPr>
          <w:lang w:bidi="es-ES"/>
        </w:rPr>
      </w:pPr>
      <w:r w:rsidRPr="00B24FCB">
        <w:rPr>
          <w:lang w:bidi="es-ES"/>
        </w:rPr>
        <w:tab/>
        <w:t>El Comité examinará cualquier otro asunto que se relacione con sus métodos de trabajo.</w:t>
      </w:r>
    </w:p>
    <w:p w:rsidR="00B24FCB" w:rsidRPr="00B24FCB" w:rsidRDefault="00B24FCB" w:rsidP="00B24FCB">
      <w:pPr>
        <w:pStyle w:val="H23G"/>
        <w:rPr>
          <w:lang w:bidi="es-ES"/>
        </w:rPr>
      </w:pPr>
      <w:r w:rsidRPr="00B24FCB">
        <w:rPr>
          <w:lang w:bidi="es-ES"/>
        </w:rPr>
        <w:tab/>
        <w:t>6.</w:t>
      </w:r>
      <w:r w:rsidRPr="00B24FCB">
        <w:rPr>
          <w:lang w:bidi="es-ES"/>
        </w:rPr>
        <w:tab/>
        <w:t>Examen de los informes de los Estados partes en la Convención</w:t>
      </w:r>
    </w:p>
    <w:p w:rsidR="00B24FCB" w:rsidRPr="00B24FCB" w:rsidRDefault="00B24FCB" w:rsidP="008311D2">
      <w:pPr>
        <w:pStyle w:val="SingleTxtG"/>
        <w:rPr>
          <w:lang w:bidi="es-ES"/>
        </w:rPr>
      </w:pPr>
      <w:r w:rsidRPr="00B24FCB">
        <w:rPr>
          <w:lang w:bidi="es-ES"/>
        </w:rPr>
        <w:tab/>
        <w:t>El Comité examinará los informes de Cuba, el Senegal y el Ecuador presentados en virtud del artículo 29, párrafo 1, de la Convención.</w:t>
      </w:r>
    </w:p>
    <w:p w:rsidR="00B24FCB" w:rsidRPr="00B24FCB" w:rsidRDefault="00B24FCB" w:rsidP="008311D2">
      <w:pPr>
        <w:pStyle w:val="SingleTxtG"/>
        <w:rPr>
          <w:lang w:bidi="es-ES"/>
        </w:rPr>
      </w:pPr>
      <w:r w:rsidRPr="00B24FCB">
        <w:rPr>
          <w:lang w:bidi="es-ES"/>
        </w:rPr>
        <w:tab/>
        <w:t>Calendario provisional para el examen de los informes:</w:t>
      </w:r>
    </w:p>
    <w:p w:rsidR="00B24FCB" w:rsidRPr="00B24FCB" w:rsidRDefault="00B24FCB" w:rsidP="008311D2">
      <w:pPr>
        <w:pStyle w:val="SingleTxtG"/>
        <w:ind w:left="1701"/>
        <w:rPr>
          <w:lang w:bidi="es-ES"/>
        </w:rPr>
      </w:pPr>
      <w:r w:rsidRPr="00B24FCB">
        <w:rPr>
          <w:lang w:bidi="es-ES"/>
        </w:rPr>
        <w:t>Cuba (CED/C/CUB/1): lunes 6 de marzo de 2017 (por la tarde) y martes 7 de marzo de 2017 (por la mañana);</w:t>
      </w:r>
    </w:p>
    <w:p w:rsidR="00B24FCB" w:rsidRPr="00B24FCB" w:rsidRDefault="00B24FCB" w:rsidP="008311D2">
      <w:pPr>
        <w:pStyle w:val="SingleTxtG"/>
        <w:ind w:left="1701"/>
        <w:rPr>
          <w:lang w:bidi="es-ES"/>
        </w:rPr>
      </w:pPr>
      <w:r w:rsidRPr="00B24FCB">
        <w:rPr>
          <w:lang w:bidi="es-ES"/>
        </w:rPr>
        <w:t>Senegal (CED/C/SEN/1): martes 7 de marzo de 2017 (por la tarde) y miércoles 8 de marzo de 2017 (por la mañana)</w:t>
      </w:r>
      <w:r w:rsidR="00414383">
        <w:rPr>
          <w:lang w:bidi="es-ES"/>
        </w:rPr>
        <w:t>;</w:t>
      </w:r>
    </w:p>
    <w:p w:rsidR="00B24FCB" w:rsidRPr="00B24FCB" w:rsidRDefault="00B24FCB" w:rsidP="008311D2">
      <w:pPr>
        <w:pStyle w:val="SingleTxtG"/>
        <w:ind w:left="1701"/>
        <w:rPr>
          <w:lang w:bidi="es-ES"/>
        </w:rPr>
      </w:pPr>
      <w:r w:rsidRPr="00B24FCB">
        <w:rPr>
          <w:lang w:bidi="es-ES"/>
        </w:rPr>
        <w:t>Ecuador (CED/C/ECU/1): miércoles 8 de marzo de 2017 (por la tarde) y jueves 9 de marzo de 2017 (por la mañana).</w:t>
      </w:r>
    </w:p>
    <w:p w:rsidR="00B24FCB" w:rsidRPr="00B24FCB" w:rsidRDefault="00B24FCB" w:rsidP="008311D2">
      <w:pPr>
        <w:pStyle w:val="SingleTxtG"/>
        <w:rPr>
          <w:lang w:bidi="es-ES"/>
        </w:rPr>
      </w:pPr>
      <w:r w:rsidRPr="00B24FCB">
        <w:rPr>
          <w:lang w:bidi="es-ES"/>
        </w:rPr>
        <w:lastRenderedPageBreak/>
        <w:tab/>
        <w:t>De conformidad con el artículo 51 del reglamento, el Comité, por conducto del Secretario General, ha informado a los Estados partes interesados de las fechas previstas para el examen de sus respectivos informes.</w:t>
      </w:r>
    </w:p>
    <w:p w:rsidR="00B24FCB" w:rsidRPr="00B24FCB" w:rsidRDefault="00B24FCB" w:rsidP="008311D2">
      <w:pPr>
        <w:pStyle w:val="H23G"/>
        <w:rPr>
          <w:lang w:bidi="es-ES"/>
        </w:rPr>
      </w:pPr>
      <w:r w:rsidRPr="00B24FCB">
        <w:rPr>
          <w:lang w:bidi="es-ES"/>
        </w:rPr>
        <w:tab/>
        <w:t>7.</w:t>
      </w:r>
      <w:r w:rsidRPr="00B24FCB">
        <w:rPr>
          <w:lang w:bidi="es-ES"/>
        </w:rPr>
        <w:tab/>
        <w:t>Examen de las listas de cuestiones</w:t>
      </w:r>
    </w:p>
    <w:p w:rsidR="00B24FCB" w:rsidRPr="00B24FCB" w:rsidRDefault="00B24FCB" w:rsidP="008311D2">
      <w:pPr>
        <w:pStyle w:val="SingleTxtG"/>
        <w:rPr>
          <w:lang w:bidi="es-ES"/>
        </w:rPr>
      </w:pPr>
      <w:r w:rsidRPr="00B24FCB">
        <w:rPr>
          <w:b/>
          <w:lang w:bidi="es-ES"/>
        </w:rPr>
        <w:tab/>
      </w:r>
      <w:r w:rsidRPr="00B24FCB">
        <w:rPr>
          <w:lang w:bidi="es-ES"/>
        </w:rPr>
        <w:t>El Comité examinará y aprobará las listas de cuestiones relativas a los informes presentados por el Gabón (CED/C/GAB/1) y Lituania (CED/C/LTU/1) con arreglo al artículo 29, párrafo 1, de la Convención.</w:t>
      </w:r>
    </w:p>
    <w:p w:rsidR="00B24FCB" w:rsidRPr="00B24FCB" w:rsidRDefault="00B24FCB" w:rsidP="008311D2">
      <w:pPr>
        <w:pStyle w:val="H23G"/>
        <w:rPr>
          <w:lang w:bidi="es-ES"/>
        </w:rPr>
      </w:pPr>
      <w:r w:rsidRPr="00B24FCB">
        <w:rPr>
          <w:lang w:bidi="es-ES"/>
        </w:rPr>
        <w:tab/>
        <w:t>8.</w:t>
      </w:r>
      <w:r w:rsidRPr="00B24FCB">
        <w:rPr>
          <w:lang w:bidi="es-ES"/>
        </w:rPr>
        <w:tab/>
        <w:t>Examen de peticiones de acción urgente (art. 30 de la Convención)</w:t>
      </w:r>
    </w:p>
    <w:p w:rsidR="00B24FCB" w:rsidRPr="00B24FCB" w:rsidRDefault="00B24FCB" w:rsidP="008311D2">
      <w:pPr>
        <w:pStyle w:val="SingleTxtG"/>
        <w:rPr>
          <w:lang w:bidi="es-ES"/>
        </w:rPr>
      </w:pPr>
      <w:r w:rsidRPr="00B24FCB">
        <w:rPr>
          <w:lang w:bidi="es-ES"/>
        </w:rPr>
        <w:tab/>
        <w:t>El relator especial nombrado para examinar las peticiones de acción urgente de conformidad con el artículo 30 de la Convención informará al Comité de las peticiones recibidas y las medidas de seguimiento adoptadas desde el anterior período de sesiones.</w:t>
      </w:r>
    </w:p>
    <w:p w:rsidR="00B24FCB" w:rsidRPr="00B24FCB" w:rsidRDefault="00B24FCB" w:rsidP="008311D2">
      <w:pPr>
        <w:pStyle w:val="H23G"/>
        <w:rPr>
          <w:lang w:bidi="es-ES"/>
        </w:rPr>
      </w:pPr>
      <w:r w:rsidRPr="00B24FCB">
        <w:rPr>
          <w:lang w:bidi="es-ES"/>
        </w:rPr>
        <w:tab/>
        <w:t>9.</w:t>
      </w:r>
      <w:r w:rsidRPr="00B24FCB">
        <w:rPr>
          <w:lang w:bidi="es-ES"/>
        </w:rPr>
        <w:tab/>
        <w:t>Examen de comunicaciones individuales (art. 31 de la Convención)</w:t>
      </w:r>
    </w:p>
    <w:p w:rsidR="00B24FCB" w:rsidRPr="00B24FCB" w:rsidRDefault="00B24FCB" w:rsidP="008311D2">
      <w:pPr>
        <w:pStyle w:val="SingleTxtG"/>
        <w:rPr>
          <w:lang w:bidi="es-ES"/>
        </w:rPr>
      </w:pPr>
      <w:r w:rsidRPr="00B24FCB">
        <w:rPr>
          <w:lang w:bidi="es-ES"/>
        </w:rPr>
        <w:tab/>
        <w:t>El Comité examinará las comunicaciones individuales, de conformidad con el artículo 31 de la Convención.</w:t>
      </w:r>
    </w:p>
    <w:p w:rsidR="00B24FCB" w:rsidRPr="00B24FCB" w:rsidRDefault="00B24FCB" w:rsidP="008311D2">
      <w:pPr>
        <w:pStyle w:val="H23G"/>
        <w:rPr>
          <w:lang w:bidi="es-ES"/>
        </w:rPr>
      </w:pPr>
      <w:r w:rsidRPr="00B24FCB">
        <w:rPr>
          <w:lang w:bidi="es-ES"/>
        </w:rPr>
        <w:tab/>
        <w:t>10.</w:t>
      </w:r>
      <w:r w:rsidRPr="00B24FCB">
        <w:rPr>
          <w:lang w:bidi="es-ES"/>
        </w:rPr>
        <w:tab/>
        <w:t>Reunión con Estados Miembros de las Naciones Unidas</w:t>
      </w:r>
    </w:p>
    <w:p w:rsidR="00B24FCB" w:rsidRPr="00B24FCB" w:rsidRDefault="00B24FCB" w:rsidP="008311D2">
      <w:pPr>
        <w:pStyle w:val="SingleTxtG"/>
        <w:rPr>
          <w:lang w:bidi="es-ES"/>
        </w:rPr>
      </w:pPr>
      <w:r w:rsidRPr="00B24FCB">
        <w:rPr>
          <w:lang w:bidi="es-ES"/>
        </w:rPr>
        <w:tab/>
        <w:t>El Comité celebrará una reunión con Estados partes en la Convención, Estados signatarios de la Convención y otros Estados Miembros de las Naciones Unidas para debatir asuntos relacionados con la Convención.</w:t>
      </w:r>
    </w:p>
    <w:p w:rsidR="00B24FCB" w:rsidRPr="00B24FCB" w:rsidRDefault="00B24FCB" w:rsidP="008311D2">
      <w:pPr>
        <w:pStyle w:val="H23G"/>
        <w:rPr>
          <w:lang w:bidi="es-ES"/>
        </w:rPr>
      </w:pPr>
      <w:r w:rsidRPr="00B24FCB">
        <w:rPr>
          <w:lang w:bidi="es-ES"/>
        </w:rPr>
        <w:tab/>
        <w:t>11.</w:t>
      </w:r>
      <w:r w:rsidRPr="00B24FCB">
        <w:rPr>
          <w:lang w:bidi="es-ES"/>
        </w:rPr>
        <w:tab/>
        <w:t>Reunión con organismos y mecanismos de las Naciones Unidas y con organizaciones intergubernamentales</w:t>
      </w:r>
    </w:p>
    <w:p w:rsidR="00B24FCB" w:rsidRPr="00B24FCB" w:rsidRDefault="00B24FCB" w:rsidP="008311D2">
      <w:pPr>
        <w:pStyle w:val="SingleTxtG"/>
        <w:rPr>
          <w:lang w:bidi="es-ES"/>
        </w:rPr>
      </w:pPr>
      <w:r w:rsidRPr="00B24FCB">
        <w:rPr>
          <w:lang w:bidi="es-ES"/>
        </w:rPr>
        <w:tab/>
        <w:t>El Comité se reunirá con organismos y mecanismos de las Naciones Unidas y con organizaciones intergubernamentales que se ocupan de cuestiones relacionadas con la desaparición forzada.</w:t>
      </w:r>
    </w:p>
    <w:p w:rsidR="00B24FCB" w:rsidRPr="00B24FCB" w:rsidRDefault="00B24FCB" w:rsidP="008311D2">
      <w:pPr>
        <w:pStyle w:val="H23G"/>
        <w:rPr>
          <w:lang w:bidi="es-ES"/>
        </w:rPr>
      </w:pPr>
      <w:r w:rsidRPr="00B24FCB">
        <w:rPr>
          <w:lang w:bidi="es-ES"/>
        </w:rPr>
        <w:tab/>
        <w:t>12.</w:t>
      </w:r>
      <w:r w:rsidRPr="00B24FCB">
        <w:rPr>
          <w:lang w:bidi="es-ES"/>
        </w:rPr>
        <w:tab/>
        <w:t>Reunión con instituciones nacionales de derechos humanos</w:t>
      </w:r>
    </w:p>
    <w:p w:rsidR="00B24FCB" w:rsidRPr="00B24FCB" w:rsidRDefault="00B24FCB" w:rsidP="008311D2">
      <w:pPr>
        <w:pStyle w:val="SingleTxtG"/>
        <w:rPr>
          <w:lang w:bidi="es-ES"/>
        </w:rPr>
      </w:pPr>
      <w:r w:rsidRPr="00B24FCB">
        <w:rPr>
          <w:lang w:bidi="es-ES"/>
        </w:rPr>
        <w:tab/>
        <w:t>El Comité celebrará una reunión con instituciones nacionales de derechos humanos para tratar asuntos relacionados con la aplicación de la Convención.</w:t>
      </w:r>
    </w:p>
    <w:p w:rsidR="00B24FCB" w:rsidRPr="00B24FCB" w:rsidRDefault="00B24FCB" w:rsidP="008311D2">
      <w:pPr>
        <w:pStyle w:val="H23G"/>
        <w:rPr>
          <w:lang w:bidi="es-ES"/>
        </w:rPr>
      </w:pPr>
      <w:r w:rsidRPr="00B24FCB">
        <w:rPr>
          <w:lang w:bidi="es-ES"/>
        </w:rPr>
        <w:tab/>
        <w:t>13.</w:t>
      </w:r>
      <w:r w:rsidRPr="00B24FCB">
        <w:rPr>
          <w:lang w:bidi="es-ES"/>
        </w:rPr>
        <w:tab/>
        <w:t>Reunión con organizaciones no gubernamentales y otros interesados</w:t>
      </w:r>
    </w:p>
    <w:p w:rsidR="00B24FCB" w:rsidRPr="00B24FCB" w:rsidRDefault="00B24FCB" w:rsidP="008311D2">
      <w:pPr>
        <w:pStyle w:val="SingleTxtG"/>
        <w:rPr>
          <w:lang w:bidi="es-ES"/>
        </w:rPr>
      </w:pPr>
      <w:r w:rsidRPr="00B24FCB">
        <w:rPr>
          <w:lang w:bidi="es-ES"/>
        </w:rPr>
        <w:tab/>
        <w:t>El Comité celebrará una reunión con organizaciones no gubernamentales y otros interesados para tratar asuntos relacionados con la aplicación de la Convención.</w:t>
      </w:r>
    </w:p>
    <w:p w:rsidR="00B24FCB" w:rsidRPr="00B24FCB" w:rsidRDefault="00B24FCB" w:rsidP="008311D2">
      <w:pPr>
        <w:pStyle w:val="H23G"/>
        <w:rPr>
          <w:lang w:bidi="es-ES"/>
        </w:rPr>
      </w:pPr>
      <w:r w:rsidRPr="00B24FCB">
        <w:rPr>
          <w:lang w:bidi="es-ES"/>
        </w:rPr>
        <w:tab/>
        <w:t>14.</w:t>
      </w:r>
      <w:r w:rsidRPr="00B24FCB">
        <w:rPr>
          <w:lang w:bidi="es-ES"/>
        </w:rPr>
        <w:tab/>
        <w:t>Programa provisional del 13</w:t>
      </w:r>
      <w:r w:rsidRPr="00B24FCB">
        <w:rPr>
          <w:vertAlign w:val="superscript"/>
          <w:lang w:bidi="es-ES"/>
        </w:rPr>
        <w:t>er</w:t>
      </w:r>
      <w:r w:rsidRPr="00B24FCB">
        <w:rPr>
          <w:lang w:bidi="es-ES"/>
        </w:rPr>
        <w:t xml:space="preserve"> período de sesiones</w:t>
      </w:r>
    </w:p>
    <w:p w:rsidR="00B24FCB" w:rsidRPr="00B24FCB" w:rsidRDefault="00B24FCB" w:rsidP="008311D2">
      <w:pPr>
        <w:pStyle w:val="SingleTxtG"/>
        <w:rPr>
          <w:lang w:bidi="es-ES"/>
        </w:rPr>
      </w:pPr>
      <w:r w:rsidRPr="00B24FCB">
        <w:rPr>
          <w:lang w:bidi="es-ES"/>
        </w:rPr>
        <w:tab/>
        <w:t>El Comité examinará el programa provisional de su 13</w:t>
      </w:r>
      <w:r w:rsidRPr="00B24FCB">
        <w:rPr>
          <w:vertAlign w:val="superscript"/>
          <w:lang w:bidi="es-ES"/>
        </w:rPr>
        <w:t>er</w:t>
      </w:r>
      <w:r w:rsidRPr="00B24FCB">
        <w:rPr>
          <w:lang w:bidi="es-ES"/>
        </w:rPr>
        <w:t xml:space="preserve"> período de sesiones, que se celebrará del 4 al 15 de septiembre de 2017.</w:t>
      </w:r>
    </w:p>
    <w:p w:rsidR="00A256B7" w:rsidRPr="008311D2" w:rsidRDefault="008311D2" w:rsidP="008311D2">
      <w:pPr>
        <w:pStyle w:val="SingleTxtG"/>
        <w:suppressAutoHyphens/>
        <w:spacing w:before="240" w:after="0"/>
        <w:jc w:val="center"/>
        <w:rPr>
          <w:u w:val="single"/>
        </w:rPr>
      </w:pPr>
      <w:r>
        <w:rPr>
          <w:u w:val="single"/>
        </w:rPr>
        <w:tab/>
      </w:r>
      <w:r>
        <w:rPr>
          <w:u w:val="single"/>
        </w:rPr>
        <w:tab/>
      </w:r>
      <w:r>
        <w:rPr>
          <w:u w:val="single"/>
        </w:rPr>
        <w:tab/>
      </w:r>
    </w:p>
    <w:sectPr w:rsidR="00A256B7" w:rsidRPr="008311D2" w:rsidSect="00B24FCB">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051D" w:rsidRPr="00A06E07" w:rsidRDefault="007E051D" w:rsidP="00A06E07">
      <w:pPr>
        <w:pStyle w:val="Piedepgina"/>
      </w:pPr>
    </w:p>
  </w:endnote>
  <w:endnote w:type="continuationSeparator" w:id="0">
    <w:p w:rsidR="007E051D" w:rsidRPr="00A06E07" w:rsidRDefault="007E051D"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4FCB" w:rsidRPr="00B24FCB" w:rsidRDefault="00B24FCB" w:rsidP="00B24FCB">
    <w:pPr>
      <w:pStyle w:val="Piedepgina"/>
      <w:tabs>
        <w:tab w:val="right" w:pos="9638"/>
      </w:tabs>
    </w:pPr>
    <w:r w:rsidRPr="00B24FCB">
      <w:rPr>
        <w:b/>
        <w:sz w:val="18"/>
      </w:rPr>
      <w:fldChar w:fldCharType="begin"/>
    </w:r>
    <w:r w:rsidRPr="00B24FCB">
      <w:rPr>
        <w:b/>
        <w:sz w:val="18"/>
      </w:rPr>
      <w:instrText xml:space="preserve"> PAGE  \* MERGEFORMAT </w:instrText>
    </w:r>
    <w:r w:rsidRPr="00B24FCB">
      <w:rPr>
        <w:b/>
        <w:sz w:val="18"/>
      </w:rPr>
      <w:fldChar w:fldCharType="separate"/>
    </w:r>
    <w:r w:rsidR="00D615D6">
      <w:rPr>
        <w:b/>
        <w:noProof/>
        <w:sz w:val="18"/>
      </w:rPr>
      <w:t>2</w:t>
    </w:r>
    <w:r w:rsidRPr="00B24FCB">
      <w:rPr>
        <w:b/>
        <w:sz w:val="18"/>
      </w:rPr>
      <w:fldChar w:fldCharType="end"/>
    </w:r>
    <w:r>
      <w:rPr>
        <w:b/>
        <w:sz w:val="18"/>
      </w:rPr>
      <w:tab/>
    </w:r>
    <w:r>
      <w:t>GE.16-20162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4FCB" w:rsidRPr="00B24FCB" w:rsidRDefault="00B24FCB" w:rsidP="00B24FCB">
    <w:pPr>
      <w:pStyle w:val="Piedepgina"/>
      <w:tabs>
        <w:tab w:val="right" w:pos="9638"/>
      </w:tabs>
      <w:rPr>
        <w:b/>
        <w:sz w:val="18"/>
      </w:rPr>
    </w:pPr>
    <w:r>
      <w:t>GE.16-20162</w:t>
    </w:r>
    <w:r>
      <w:tab/>
    </w:r>
    <w:r w:rsidRPr="00B24FCB">
      <w:rPr>
        <w:b/>
        <w:sz w:val="18"/>
      </w:rPr>
      <w:fldChar w:fldCharType="begin"/>
    </w:r>
    <w:r w:rsidRPr="00B24FCB">
      <w:rPr>
        <w:b/>
        <w:sz w:val="18"/>
      </w:rPr>
      <w:instrText xml:space="preserve"> PAGE  \* MERGEFORMAT </w:instrText>
    </w:r>
    <w:r w:rsidRPr="00B24FCB">
      <w:rPr>
        <w:b/>
        <w:sz w:val="18"/>
      </w:rPr>
      <w:fldChar w:fldCharType="separate"/>
    </w:r>
    <w:r w:rsidR="00D615D6">
      <w:rPr>
        <w:b/>
        <w:noProof/>
        <w:sz w:val="18"/>
      </w:rPr>
      <w:t>3</w:t>
    </w:r>
    <w:r w:rsidRPr="00B24FC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2B72" w:rsidRPr="00B24FCB" w:rsidRDefault="00B24FCB" w:rsidP="00B24FCB">
    <w:pPr>
      <w:pStyle w:val="Piedepgina"/>
      <w:spacing w:before="120" w:line="240" w:lineRule="auto"/>
      <w:rPr>
        <w:sz w:val="20"/>
      </w:rPr>
    </w:pPr>
    <w:r>
      <w:rPr>
        <w:sz w:val="20"/>
      </w:rPr>
      <w:t>GE.</w:t>
    </w:r>
    <w:r w:rsidR="00477509">
      <w:rPr>
        <w:noProof/>
      </w:rPr>
      <w:drawing>
        <wp:anchor distT="0" distB="0" distL="114300" distR="114300" simplePos="0" relativeHeight="251657728" behindDoc="0" locked="1" layoutInCell="1" allowOverlap="1" wp14:anchorId="5F3EA9EA" wp14:editId="02096894">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16-20162  (S)    071216    081216</w:t>
    </w:r>
    <w:r>
      <w:rPr>
        <w:sz w:val="20"/>
      </w:rPr>
      <w:br/>
    </w:r>
    <w:r w:rsidRPr="00B24FCB">
      <w:rPr>
        <w:rFonts w:ascii="C39T30Lfz" w:hAnsi="C39T30Lfz"/>
        <w:sz w:val="56"/>
      </w:rPr>
      <w:t></w:t>
    </w:r>
    <w:r w:rsidRPr="00B24FCB">
      <w:rPr>
        <w:rFonts w:ascii="C39T30Lfz" w:hAnsi="C39T30Lfz"/>
        <w:sz w:val="56"/>
      </w:rPr>
      <w:t></w:t>
    </w:r>
    <w:r w:rsidRPr="00B24FCB">
      <w:rPr>
        <w:rFonts w:ascii="C39T30Lfz" w:hAnsi="C39T30Lfz"/>
        <w:sz w:val="56"/>
      </w:rPr>
      <w:t></w:t>
    </w:r>
    <w:r w:rsidRPr="00B24FCB">
      <w:rPr>
        <w:rFonts w:ascii="C39T30Lfz" w:hAnsi="C39T30Lfz"/>
        <w:sz w:val="56"/>
      </w:rPr>
      <w:t></w:t>
    </w:r>
    <w:r w:rsidRPr="00B24FCB">
      <w:rPr>
        <w:rFonts w:ascii="C39T30Lfz" w:hAnsi="C39T30Lfz"/>
        <w:sz w:val="56"/>
      </w:rPr>
      <w:t></w:t>
    </w:r>
    <w:r w:rsidRPr="00B24FCB">
      <w:rPr>
        <w:rFonts w:ascii="C39T30Lfz" w:hAnsi="C39T30Lfz"/>
        <w:sz w:val="56"/>
      </w:rPr>
      <w:t></w:t>
    </w:r>
    <w:r w:rsidRPr="00B24FCB">
      <w:rPr>
        <w:rFonts w:ascii="C39T30Lfz" w:hAnsi="C39T30Lfz"/>
        <w:sz w:val="56"/>
      </w:rPr>
      <w:t></w:t>
    </w:r>
    <w:r w:rsidRPr="00B24FCB">
      <w:rPr>
        <w:rFonts w:ascii="C39T30Lfz" w:hAnsi="C39T30Lfz"/>
        <w:sz w:val="56"/>
      </w:rPr>
      <w:t></w:t>
    </w:r>
    <w:r w:rsidRPr="00B24FCB">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ED/C/12/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D/C/12/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051D" w:rsidRPr="001075E9" w:rsidRDefault="007E051D" w:rsidP="001075E9">
      <w:pPr>
        <w:tabs>
          <w:tab w:val="right" w:pos="2155"/>
        </w:tabs>
        <w:spacing w:after="80" w:line="240" w:lineRule="auto"/>
        <w:ind w:left="680"/>
        <w:rPr>
          <w:u w:val="single"/>
        </w:rPr>
      </w:pPr>
      <w:r>
        <w:rPr>
          <w:u w:val="single"/>
        </w:rPr>
        <w:tab/>
      </w:r>
    </w:p>
  </w:footnote>
  <w:footnote w:type="continuationSeparator" w:id="0">
    <w:p w:rsidR="007E051D" w:rsidRDefault="007E051D" w:rsidP="00407B78">
      <w:pPr>
        <w:tabs>
          <w:tab w:val="right" w:pos="2155"/>
        </w:tabs>
        <w:spacing w:after="80"/>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4FCB" w:rsidRPr="00B24FCB" w:rsidRDefault="00B24FCB">
    <w:pPr>
      <w:pStyle w:val="Encabezado"/>
    </w:pPr>
    <w:r>
      <w:t>CED/C/12/1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4FCB" w:rsidRPr="00B24FCB" w:rsidRDefault="00B24FCB" w:rsidP="00B24FCB">
    <w:pPr>
      <w:pStyle w:val="Encabezado"/>
      <w:jc w:val="right"/>
    </w:pPr>
    <w:r>
      <w:t>CED/C/12/1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051D"/>
    <w:rsid w:val="00033EE1"/>
    <w:rsid w:val="00042B72"/>
    <w:rsid w:val="00042F1C"/>
    <w:rsid w:val="000558BD"/>
    <w:rsid w:val="000850B0"/>
    <w:rsid w:val="000B57E7"/>
    <w:rsid w:val="000B6373"/>
    <w:rsid w:val="000F09DF"/>
    <w:rsid w:val="000F61B2"/>
    <w:rsid w:val="001075E9"/>
    <w:rsid w:val="001312D2"/>
    <w:rsid w:val="00180183"/>
    <w:rsid w:val="0018649F"/>
    <w:rsid w:val="00196389"/>
    <w:rsid w:val="001B3EF6"/>
    <w:rsid w:val="001C7A89"/>
    <w:rsid w:val="002A2EFC"/>
    <w:rsid w:val="002C0E18"/>
    <w:rsid w:val="002D5AAC"/>
    <w:rsid w:val="002E4A7E"/>
    <w:rsid w:val="00301299"/>
    <w:rsid w:val="00307FB6"/>
    <w:rsid w:val="00317339"/>
    <w:rsid w:val="00322004"/>
    <w:rsid w:val="003402C2"/>
    <w:rsid w:val="0037276D"/>
    <w:rsid w:val="00381C24"/>
    <w:rsid w:val="003958D0"/>
    <w:rsid w:val="003B00E5"/>
    <w:rsid w:val="0040612E"/>
    <w:rsid w:val="00407B78"/>
    <w:rsid w:val="00414383"/>
    <w:rsid w:val="00424203"/>
    <w:rsid w:val="00454E07"/>
    <w:rsid w:val="00477509"/>
    <w:rsid w:val="0050108D"/>
    <w:rsid w:val="00513081"/>
    <w:rsid w:val="00517901"/>
    <w:rsid w:val="00526683"/>
    <w:rsid w:val="005709E0"/>
    <w:rsid w:val="00572113"/>
    <w:rsid w:val="00572E19"/>
    <w:rsid w:val="005961C8"/>
    <w:rsid w:val="005D7914"/>
    <w:rsid w:val="005E6387"/>
    <w:rsid w:val="005F0B42"/>
    <w:rsid w:val="006130A9"/>
    <w:rsid w:val="006160E5"/>
    <w:rsid w:val="00623071"/>
    <w:rsid w:val="00681A10"/>
    <w:rsid w:val="006C2031"/>
    <w:rsid w:val="006D461A"/>
    <w:rsid w:val="006F35EE"/>
    <w:rsid w:val="007021FF"/>
    <w:rsid w:val="00757357"/>
    <w:rsid w:val="00786232"/>
    <w:rsid w:val="007E051D"/>
    <w:rsid w:val="008154E9"/>
    <w:rsid w:val="00825F8D"/>
    <w:rsid w:val="008311D2"/>
    <w:rsid w:val="00834B71"/>
    <w:rsid w:val="0086445C"/>
    <w:rsid w:val="00894693"/>
    <w:rsid w:val="008A08D7"/>
    <w:rsid w:val="008B6909"/>
    <w:rsid w:val="00902F33"/>
    <w:rsid w:val="00906890"/>
    <w:rsid w:val="00911BE4"/>
    <w:rsid w:val="00951972"/>
    <w:rsid w:val="00955948"/>
    <w:rsid w:val="00A06E07"/>
    <w:rsid w:val="00A256B7"/>
    <w:rsid w:val="00A34B7B"/>
    <w:rsid w:val="00A84021"/>
    <w:rsid w:val="00A917B3"/>
    <w:rsid w:val="00AB4B51"/>
    <w:rsid w:val="00AB5752"/>
    <w:rsid w:val="00B10CC7"/>
    <w:rsid w:val="00B161AB"/>
    <w:rsid w:val="00B24FCB"/>
    <w:rsid w:val="00B30AB0"/>
    <w:rsid w:val="00B539E7"/>
    <w:rsid w:val="00B62458"/>
    <w:rsid w:val="00BD33EE"/>
    <w:rsid w:val="00BE3B45"/>
    <w:rsid w:val="00C0296F"/>
    <w:rsid w:val="00C03D44"/>
    <w:rsid w:val="00C60F0C"/>
    <w:rsid w:val="00C77CC2"/>
    <w:rsid w:val="00C805C9"/>
    <w:rsid w:val="00C92939"/>
    <w:rsid w:val="00CA1679"/>
    <w:rsid w:val="00CE5A1A"/>
    <w:rsid w:val="00CF55F6"/>
    <w:rsid w:val="00D33D63"/>
    <w:rsid w:val="00D47FEA"/>
    <w:rsid w:val="00D615D6"/>
    <w:rsid w:val="00D90138"/>
    <w:rsid w:val="00DF5890"/>
    <w:rsid w:val="00E73F76"/>
    <w:rsid w:val="00EA2C9F"/>
    <w:rsid w:val="00EF1360"/>
    <w:rsid w:val="00EF3220"/>
    <w:rsid w:val="00F32B71"/>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BE3B45"/>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DF5890"/>
    <w:rPr>
      <w:color w:val="0000FF"/>
      <w:u w:val="none"/>
    </w:rPr>
  </w:style>
  <w:style w:type="character" w:styleId="Hipervnculovisitado">
    <w:name w:val="FollowedHyperlink"/>
    <w:basedOn w:val="Fuentedeprrafopredeter"/>
    <w:rsid w:val="00DF5890"/>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477509"/>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77509"/>
    <w:rPr>
      <w:rFonts w:ascii="Tahoma" w:hAnsi="Tahoma" w:cs="Tahoma"/>
      <w:sz w:val="16"/>
      <w:szCs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BE3B45"/>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DF5890"/>
    <w:rPr>
      <w:color w:val="0000FF"/>
      <w:u w:val="none"/>
    </w:rPr>
  </w:style>
  <w:style w:type="character" w:styleId="Hipervnculovisitado">
    <w:name w:val="FollowedHyperlink"/>
    <w:basedOn w:val="Fuentedeprrafopredeter"/>
    <w:rsid w:val="00DF5890"/>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477509"/>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77509"/>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FE66DC-6697-4337-B2D6-ACE8AB9BD4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3</Pages>
  <Words>877</Words>
  <Characters>4824</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CED/C/12/1</vt:lpstr>
    </vt:vector>
  </TitlesOfParts>
  <Company/>
  <LinksUpToDate>false</LinksUpToDate>
  <CharactersWithSpaces>5690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CED/C/12/1</dc:title>
  <dc:subject/>
  <dc:creator>Urquizu</dc:creator>
  <cp:keywords/>
  <dc:description/>
  <cp:lastModifiedBy>Generic TPSSPA1</cp:lastModifiedBy>
  <cp:revision>3</cp:revision>
  <cp:lastPrinted>2016-12-08T11:46:00Z</cp:lastPrinted>
  <dcterms:created xsi:type="dcterms:W3CDTF">2016-12-08T11:46:00Z</dcterms:created>
  <dcterms:modified xsi:type="dcterms:W3CDTF">2016-12-08T11:46:00Z</dcterms:modified>
</cp:coreProperties>
</file>