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CA7C2" w14:textId="77777777" w:rsidR="006876F8" w:rsidRPr="00EB75E5" w:rsidRDefault="006876F8" w:rsidP="006876F8">
      <w:pPr>
        <w:spacing w:line="60" w:lineRule="exact"/>
        <w:rPr>
          <w:color w:val="010000"/>
          <w:sz w:val="2"/>
        </w:rPr>
        <w:sectPr w:rsidR="006876F8" w:rsidRPr="00EB75E5" w:rsidSect="00EB75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EB75E5">
        <w:rPr>
          <w:rStyle w:val="CommentReference"/>
        </w:rPr>
        <w:commentReference w:id="0"/>
      </w:r>
    </w:p>
    <w:p w14:paraId="45F0CA2A" w14:textId="5CFF75CE" w:rsidR="00EB75E5" w:rsidRPr="00EB75E5" w:rsidRDefault="00EB75E5" w:rsidP="00E71BE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B75E5">
        <w:t>Комитет по ликвидации дискриминации</w:t>
      </w:r>
      <w:r w:rsidR="00E71BE8">
        <w:br/>
      </w:r>
      <w:r w:rsidRPr="00EB75E5">
        <w:t>в отношении женщин</w:t>
      </w:r>
    </w:p>
    <w:p w14:paraId="638B2E24" w14:textId="77777777" w:rsidR="00E71BE8" w:rsidRPr="00E71BE8" w:rsidRDefault="00E71BE8" w:rsidP="00E71BE8">
      <w:pPr>
        <w:pStyle w:val="SingleTxt"/>
        <w:spacing w:after="0" w:line="120" w:lineRule="exact"/>
        <w:rPr>
          <w:bCs/>
          <w:sz w:val="10"/>
        </w:rPr>
      </w:pPr>
    </w:p>
    <w:p w14:paraId="66AE0E94" w14:textId="77777777" w:rsidR="00E71BE8" w:rsidRPr="00E71BE8" w:rsidRDefault="00E71BE8" w:rsidP="00E71BE8">
      <w:pPr>
        <w:pStyle w:val="SingleTxt"/>
        <w:spacing w:after="0" w:line="120" w:lineRule="exact"/>
        <w:rPr>
          <w:bCs/>
          <w:sz w:val="10"/>
        </w:rPr>
      </w:pPr>
    </w:p>
    <w:p w14:paraId="3B81CDFF" w14:textId="77777777" w:rsidR="00E71BE8" w:rsidRPr="00E71BE8" w:rsidRDefault="00E71BE8" w:rsidP="00E71BE8">
      <w:pPr>
        <w:pStyle w:val="SingleTxt"/>
        <w:spacing w:after="0" w:line="120" w:lineRule="exact"/>
        <w:rPr>
          <w:bCs/>
          <w:sz w:val="10"/>
        </w:rPr>
      </w:pPr>
    </w:p>
    <w:p w14:paraId="418881A1" w14:textId="3E7221A7" w:rsidR="00EB75E5" w:rsidRPr="00EB75E5" w:rsidRDefault="00EB75E5" w:rsidP="00E71BE8">
      <w:pPr>
        <w:pStyle w:val="TitleHCH"/>
      </w:pPr>
      <w:r w:rsidRPr="00EB75E5">
        <w:tab/>
      </w:r>
      <w:r w:rsidRPr="00EB75E5">
        <w:tab/>
        <w:t>Заключительные замечания по десятому периодическому докладу Монголии</w:t>
      </w:r>
      <w:r w:rsidRPr="00E71BE8">
        <w:rPr>
          <w:b w:val="0"/>
          <w:sz w:val="20"/>
          <w:vertAlign w:val="superscript"/>
        </w:rPr>
        <w:footnoteReference w:customMarkFollows="1" w:id="1"/>
        <w:t>*</w:t>
      </w:r>
    </w:p>
    <w:p w14:paraId="1262D294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AB10E31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2CE1C532" w14:textId="0B8652DC" w:rsidR="00EB75E5" w:rsidRDefault="00EB75E5" w:rsidP="00EB75E5">
      <w:pPr>
        <w:pStyle w:val="SingleTxt"/>
      </w:pPr>
      <w:r w:rsidRPr="00EB75E5">
        <w:t>1.</w:t>
      </w:r>
      <w:r w:rsidRPr="00EB75E5">
        <w:tab/>
        <w:t>Комитет рассмотрел десятый периодический доклад Монголии (</w:t>
      </w:r>
      <w:hyperlink r:id="rId17" w:history="1">
        <w:r w:rsidRPr="00EB75E5">
          <w:rPr>
            <w:rStyle w:val="Hyperlink"/>
          </w:rPr>
          <w:t>CEDAW/C/MNG/10</w:t>
        </w:r>
      </w:hyperlink>
      <w:r w:rsidRPr="00EB75E5">
        <w:t>), представленный в соответствии с упрощенной процедурой представления докладов, на своих 1895-м и 1897-м</w:t>
      </w:r>
      <w:r w:rsidR="00E71BE8">
        <w:rPr>
          <w:lang w:val="en-US"/>
        </w:rPr>
        <w:t> </w:t>
      </w:r>
      <w:r w:rsidRPr="00EB75E5">
        <w:t>заседаниях (</w:t>
      </w:r>
      <w:hyperlink r:id="rId18" w:history="1">
        <w:r w:rsidRPr="00EB75E5">
          <w:rPr>
            <w:rStyle w:val="Hyperlink"/>
          </w:rPr>
          <w:t>CEDAW/C/SR.1895</w:t>
        </w:r>
      </w:hyperlink>
      <w:r w:rsidRPr="00EB75E5">
        <w:t xml:space="preserve"> и </w:t>
      </w:r>
      <w:hyperlink r:id="rId19" w:history="1">
        <w:r w:rsidRPr="00EB75E5">
          <w:rPr>
            <w:rStyle w:val="Hyperlink"/>
          </w:rPr>
          <w:t>CEDAW/C/SR.1897</w:t>
        </w:r>
      </w:hyperlink>
      <w:r w:rsidRPr="00EB75E5">
        <w:t>), состоявшихся 23 и 24 июня 2022</w:t>
      </w:r>
      <w:r w:rsidR="00E71BE8">
        <w:rPr>
          <w:lang w:val="en-US"/>
        </w:rPr>
        <w:t> </w:t>
      </w:r>
      <w:r w:rsidRPr="00EB75E5">
        <w:t>года.</w:t>
      </w:r>
    </w:p>
    <w:p w14:paraId="191D3F64" w14:textId="12159E7F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626E2655" w14:textId="36C16D8F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6C56E27B" w14:textId="77777777" w:rsidR="00EB75E5" w:rsidRPr="00EB75E5" w:rsidRDefault="00EB75E5" w:rsidP="00E71B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  <w:t>A.</w:t>
      </w:r>
      <w:r w:rsidRPr="00EB75E5">
        <w:tab/>
        <w:t>Введение</w:t>
      </w:r>
    </w:p>
    <w:p w14:paraId="05D5998E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700B7F34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5C3B8849" w14:textId="2A00FA1A" w:rsidR="00EB75E5" w:rsidRPr="00EB75E5" w:rsidRDefault="00EB75E5" w:rsidP="00EB75E5">
      <w:pPr>
        <w:pStyle w:val="SingleTxt"/>
      </w:pPr>
      <w:r w:rsidRPr="00EB75E5">
        <w:t>2.</w:t>
      </w:r>
      <w:r w:rsidRPr="00EB75E5">
        <w:tab/>
        <w:t>Комитет выражает признательность государству-участнику за представление им десятого периодического доклада, который был подготовлен с учетом перечня тем до представления доклада (</w:t>
      </w:r>
      <w:hyperlink r:id="rId20" w:history="1">
        <w:r w:rsidRPr="00EB75E5">
          <w:rPr>
            <w:rStyle w:val="Hyperlink"/>
          </w:rPr>
          <w:t>CEDAW/C/MNG/QPR/10</w:t>
        </w:r>
      </w:hyperlink>
      <w:r w:rsidRPr="00EB75E5">
        <w:t>). Он также признателен государству-участнику за его доклад о последующих мерах, принятых в связи с предыдущими заключительными замечаниями Комитета (</w:t>
      </w:r>
      <w:hyperlink r:id="rId21" w:history="1">
        <w:r w:rsidRPr="00EB75E5">
          <w:rPr>
            <w:rStyle w:val="Hyperlink"/>
          </w:rPr>
          <w:t>CEDAW/C/MNG/CO/8-9/Add.1</w:t>
        </w:r>
      </w:hyperlink>
      <w:r w:rsidRPr="00EB75E5">
        <w:t>). Комитет благодарит делегацию за устное выступление,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  <w:bookmarkStart w:id="1" w:name="_Hlk109999215"/>
      <w:bookmarkEnd w:id="1"/>
    </w:p>
    <w:p w14:paraId="72E83F3E" w14:textId="041BF298" w:rsidR="00EB75E5" w:rsidRDefault="00EB75E5" w:rsidP="00EB75E5">
      <w:pPr>
        <w:pStyle w:val="SingleTxt"/>
      </w:pPr>
      <w:r w:rsidRPr="00EB75E5">
        <w:t>3.</w:t>
      </w:r>
      <w:r w:rsidRPr="00EB75E5">
        <w:tab/>
        <w:t xml:space="preserve">Комитет выражает признательность государству-участнику за направление межведомственной делегации, которую возглавил заместитель министра труда и социальной защиты г-н Сархадын Зулпхар и в которую вошли представители Министерства здравоохранения, Министерства окружающей среды и туризма, Министерства обороны, Министерства иностранных дел, Министерства финансов, Министерства труда и социальной защиты, Министерства экономики и развития, Министерства строительства и градостроения, Министерства образования и науки, Министерства культуры, Министерства цифрового развития, Министерства энергетики, Министерства продовольствия, сельского хозяйства и легкой промышленности, Министерства горнорудной и тяжелой промышленности, Министерства дорожно-транспортного развития, Министерства юстиции и внутренних дел, Национального комитета по вопросам гендерного равенства и </w:t>
      </w:r>
      <w:r w:rsidRPr="00EB75E5">
        <w:lastRenderedPageBreak/>
        <w:t>постоянный представитель Монголии при Организации Объединенных Наций и других международных организациях в Женеве.</w:t>
      </w:r>
    </w:p>
    <w:p w14:paraId="3F3658B5" w14:textId="22F5E708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4EACD820" w14:textId="57EC22A2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52CF2ED9" w14:textId="77777777" w:rsidR="00EB75E5" w:rsidRPr="00EB75E5" w:rsidRDefault="00EB75E5" w:rsidP="00E71B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  <w:t>B.</w:t>
      </w:r>
      <w:r w:rsidRPr="00EB75E5">
        <w:tab/>
        <w:t>Позитивные аспекты</w:t>
      </w:r>
    </w:p>
    <w:p w14:paraId="7C2A5624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134960E0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71452873" w14:textId="02879389" w:rsidR="00EB75E5" w:rsidRPr="00EB75E5" w:rsidRDefault="00EB75E5" w:rsidP="00EB75E5">
      <w:pPr>
        <w:pStyle w:val="SingleTxt"/>
      </w:pPr>
      <w:r w:rsidRPr="00EB75E5">
        <w:t>4.</w:t>
      </w:r>
      <w:r w:rsidRPr="00EB75E5">
        <w:tab/>
        <w:t>Комитет приветствует прогресс, достигнутый со времени рассмотрения в 2016 году объединенных восьмого и девятого периодических докладов государства-участника (</w:t>
      </w:r>
      <w:hyperlink r:id="rId22" w:history="1">
        <w:r w:rsidRPr="00EB75E5">
          <w:rPr>
            <w:rStyle w:val="Hyperlink"/>
          </w:rPr>
          <w:t>CEDAW/C/MNG/CO/8-9</w:t>
        </w:r>
      </w:hyperlink>
      <w:r w:rsidRPr="00EB75E5">
        <w:t>) в проведении законодательных реформ, в частности принятие следующих законодательных актов:</w:t>
      </w:r>
    </w:p>
    <w:p w14:paraId="052DBA05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  <w:t>пересмотренного Закона о национальной комиссии по правам человека Монголии, предусматривающего бюджет для осуществления ее деятельности, в январе 2020 года;</w:t>
      </w:r>
    </w:p>
    <w:p w14:paraId="4645F735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  <w:t>пересмотренного Закона о борьбе с семейно-бытовым насилием, предусматривающего уголовную ответственность за семейно-бытовое насилие, в 2016</w:t>
      </w:r>
      <w:r w:rsidRPr="00EB75E5">
        <w:rPr>
          <w:lang w:val="en-US"/>
        </w:rPr>
        <w:t> </w:t>
      </w:r>
      <w:r w:rsidRPr="00EB75E5">
        <w:t>году.</w:t>
      </w:r>
    </w:p>
    <w:p w14:paraId="0529783C" w14:textId="77777777" w:rsidR="00EB75E5" w:rsidRPr="00EB75E5" w:rsidRDefault="00EB75E5" w:rsidP="00EB75E5">
      <w:pPr>
        <w:pStyle w:val="SingleTxt"/>
      </w:pPr>
      <w:r w:rsidRPr="00EB75E5">
        <w:t>5.</w:t>
      </w:r>
      <w:r w:rsidRPr="00EB75E5">
        <w:tab/>
        <w:t>Комитет приветствует усилия государства-участника по совершенствованию институциональной и нормативной базы, направленные на ускорение процесса ликвидации дискриминации в отношении женщин и поощрение гендерного равенства, в частности принятие:</w:t>
      </w:r>
    </w:p>
    <w:p w14:paraId="22F65051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  <w:t>в 2019 году Национальной стратегии в области оплаты труда на 2019–2024 годы и соответствующего плана действий, которые направлены на содействие обеспечению равной оплаты за труд равной ценности;</w:t>
      </w:r>
    </w:p>
    <w:p w14:paraId="5E7407F2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  <w:t>в 2017 году Национальной программы по обеспечению гендерного равенства (на 2017–2021 годы);</w:t>
      </w:r>
    </w:p>
    <w:p w14:paraId="2461A48F" w14:textId="01161C2A" w:rsidR="00EB75E5" w:rsidRDefault="00EB75E5" w:rsidP="00EB75E5">
      <w:pPr>
        <w:pStyle w:val="SingleTxt"/>
      </w:pPr>
      <w:r w:rsidRPr="00EB75E5">
        <w:tab/>
        <w:t>c)</w:t>
      </w:r>
      <w:r w:rsidRPr="00EB75E5">
        <w:tab/>
        <w:t>в 2018 году постановлений № 111 и № 285, в соответствии с которыми секретариат Национального комитета по вопросам гендерного равенства начал функционировать в качестве независимого подразделения при премьер-министре.</w:t>
      </w:r>
    </w:p>
    <w:p w14:paraId="48431FDE" w14:textId="522A72B9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417FF7CD" w14:textId="65525015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50F2CD07" w14:textId="77777777" w:rsidR="00EB75E5" w:rsidRPr="00EB75E5" w:rsidRDefault="00EB75E5" w:rsidP="00E71B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  <w:t>C.</w:t>
      </w:r>
      <w:r w:rsidRPr="00EB75E5">
        <w:tab/>
        <w:t>Цели в области устойчивого развития</w:t>
      </w:r>
    </w:p>
    <w:p w14:paraId="37F843AC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6C677B45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0DB05F89" w14:textId="2FCFAABB" w:rsidR="00EB75E5" w:rsidRDefault="00EB75E5" w:rsidP="00EB75E5">
      <w:pPr>
        <w:pStyle w:val="SingleTxt"/>
      </w:pPr>
      <w:r w:rsidRPr="00EB75E5">
        <w:t>6.</w:t>
      </w:r>
      <w:r w:rsidRPr="00EB75E5">
        <w:tab/>
      </w:r>
      <w:r w:rsidRPr="00EB75E5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EB75E5">
        <w:t xml:space="preserve"> </w:t>
      </w:r>
      <w:r w:rsidRPr="00EB75E5">
        <w:rPr>
          <w:b/>
          <w:bCs/>
        </w:rPr>
        <w:t>Комитет напоминает о важности цели 5 в области устойчивого развития и о необходимости соблюдать принципы равенства и недискриминации в процессе достижения всех 17 целей.</w:t>
      </w:r>
      <w:r w:rsidRPr="00EB75E5">
        <w:t xml:space="preserve"> </w:t>
      </w:r>
      <w:r w:rsidRPr="00EB75E5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CD596C2" w14:textId="39056D9D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204AF169" w14:textId="761C06A8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424DC404" w14:textId="41267C49" w:rsidR="00EB75E5" w:rsidRDefault="00EB75E5" w:rsidP="00E71B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  <w:t>D.</w:t>
      </w:r>
      <w:r w:rsidRPr="00EB75E5">
        <w:tab/>
        <w:t>Парламент</w:t>
      </w:r>
    </w:p>
    <w:p w14:paraId="7C7ADC80" w14:textId="106A0E7E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4FBAB224" w14:textId="4850FC06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C659E9A" w14:textId="2633AB50" w:rsidR="00EB75E5" w:rsidRDefault="00EB75E5" w:rsidP="00EB75E5">
      <w:pPr>
        <w:pStyle w:val="SingleTxt"/>
        <w:rPr>
          <w:b/>
          <w:bCs/>
        </w:rPr>
      </w:pPr>
      <w:r w:rsidRPr="00EB75E5">
        <w:t>7.</w:t>
      </w:r>
      <w:r w:rsidRPr="00EB75E5">
        <w:tab/>
      </w:r>
      <w:r w:rsidRPr="00EB75E5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документ</w:t>
      </w:r>
      <w:r w:rsidR="00E71BE8">
        <w:rPr>
          <w:b/>
          <w:bCs/>
          <w:lang w:val="en-US"/>
        </w:rPr>
        <w:t> </w:t>
      </w:r>
      <w:hyperlink r:id="rId23" w:history="1">
        <w:r w:rsidRPr="00EB75E5">
          <w:rPr>
            <w:rStyle w:val="Hyperlink"/>
            <w:b/>
            <w:bCs/>
          </w:rPr>
          <w:t>A/65/38</w:t>
        </w:r>
      </w:hyperlink>
      <w:r w:rsidRPr="00EB75E5">
        <w:rPr>
          <w:b/>
          <w:bCs/>
        </w:rPr>
        <w:t>, часть вторая, приложение VI).</w:t>
      </w:r>
      <w:r w:rsidRPr="00EB75E5">
        <w:t xml:space="preserve"> </w:t>
      </w:r>
      <w:r w:rsidRPr="00EB75E5">
        <w:rPr>
          <w:b/>
          <w:bCs/>
        </w:rPr>
        <w:t xml:space="preserve">Он предлагает Великому государственному хуралу (парламенту) Монголии предпринять в рамках своих полномочий необходимые шаги по выполнению рекомендаций, </w:t>
      </w:r>
      <w:r w:rsidRPr="00EB75E5">
        <w:rPr>
          <w:b/>
          <w:bCs/>
        </w:rPr>
        <w:lastRenderedPageBreak/>
        <w:t>содержащихся в настоящих заключительных замечаниях, в период от сегодняшней даты и до представления следующего периодического доклада в соответствии с Конвенцией.</w:t>
      </w:r>
    </w:p>
    <w:p w14:paraId="53E6CFB4" w14:textId="58BB1EA8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1D93ECF3" w14:textId="068855E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218248EC" w14:textId="4E61ABEF" w:rsidR="00EB75E5" w:rsidRDefault="00EB75E5" w:rsidP="00E71B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  <w:t>E.</w:t>
      </w:r>
      <w:r w:rsidRPr="00EB75E5">
        <w:tab/>
        <w:t>Основные вопросы, вызывающие обеспокоенность, и</w:t>
      </w:r>
      <w:r w:rsidR="00E71BE8">
        <w:rPr>
          <w:lang w:val="en-US"/>
        </w:rPr>
        <w:t> </w:t>
      </w:r>
      <w:r w:rsidRPr="00EB75E5">
        <w:t>рекомендации</w:t>
      </w:r>
    </w:p>
    <w:p w14:paraId="140DC65F" w14:textId="6F7FD61E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1646322A" w14:textId="1DFF3313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1E344A72" w14:textId="5771A5D6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Права женщин и гендерное равенство в контексте пандемии и усилий по</w:t>
      </w:r>
      <w:r w:rsidR="00E71BE8">
        <w:rPr>
          <w:lang w:val="en-US"/>
        </w:rPr>
        <w:t> </w:t>
      </w:r>
      <w:r w:rsidRPr="00EB75E5">
        <w:t>восстановлению</w:t>
      </w:r>
    </w:p>
    <w:p w14:paraId="665BADD9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5718C08B" w14:textId="39F425D2" w:rsidR="00EB75E5" w:rsidRPr="00EB75E5" w:rsidRDefault="00EB75E5" w:rsidP="00EB75E5">
      <w:pPr>
        <w:pStyle w:val="SingleTxt"/>
      </w:pPr>
      <w:r w:rsidRPr="00EB75E5">
        <w:t>8.</w:t>
      </w:r>
      <w:r w:rsidRPr="00EB75E5">
        <w:tab/>
        <w:t>Комитет с удовлетворением отмечает принятие постановления «О втором пакете мер по оздоровлению экономики и улучшению социальной защиты уязвимых групп общества», что привело к увеличению денежных пособий на детей, а также предоставлению финансовой помощи гражданам в виде материальной поддержки, выделения средств на вакцинацию, ежемесячных выплат лицам, ухаживающим за пожилыми людьми и инвалидами, и выплат лицам, ухаживающим за детьми-инвалидами. Вместе с тем Комитет отмечает, что не было принято никаких конкретных мер для смягчения воздействия пандемии на осуществление женщинами своих прав.</w:t>
      </w:r>
    </w:p>
    <w:p w14:paraId="6B9F791F" w14:textId="3DF3D9A9" w:rsidR="00EB75E5" w:rsidRPr="00EB75E5" w:rsidRDefault="00EB75E5" w:rsidP="00EB75E5">
      <w:pPr>
        <w:pStyle w:val="SingleTxt"/>
      </w:pPr>
      <w:r w:rsidRPr="00EB75E5">
        <w:t>9.</w:t>
      </w:r>
      <w:r w:rsidRPr="00EB75E5">
        <w:tab/>
      </w:r>
      <w:r w:rsidRPr="00EB75E5">
        <w:rPr>
          <w:b/>
          <w:bCs/>
        </w:rPr>
        <w:t>В соответствии со своей директивной запиской об обязательствах государств — участников Конвенции в контексте пандемии COVID-19, опубликованной 22 апреля 2020 года, Комитет рекомендует государству-участнику:</w:t>
      </w:r>
    </w:p>
    <w:p w14:paraId="5FF6984A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реализовать на практике институциональные, законодательные и политические меры для устранения глубоко укоренившегося неравенства между женщинами и мужчинами и придать новый импульс достижению гендерного равенства, отведя женщинам центральную роль в процессе восстановления после пандемии COVID</w:t>
      </w:r>
      <w:r w:rsidRPr="00EB75E5">
        <w:rPr>
          <w:b/>
          <w:bCs/>
        </w:rPr>
        <w:noBreakHyphen/>
        <w:t>19 и рассматривая соответствующую деятельность в качестве стратегического приоритета и средства осуществления устойчивых преобразований, соответствующих целям в области устойчивого развития;</w:t>
      </w:r>
    </w:p>
    <w:p w14:paraId="123D3CCE" w14:textId="4EF1F6D8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позаботиться о том, чтобы в ходе осуществления планов посткризисного восстановления женщины и девочки не были отодвинуты на второй план из-за стереотипных представлений о роли мужчин и женщин;</w:t>
      </w:r>
    </w:p>
    <w:p w14:paraId="52527038" w14:textId="24CA87F4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обеспечить равноправное участие женщин и девочек, в том числе принадлежащих к обездоленным и маргинализированным группам, в разработке и реализации программ восстановления после пандемии COVID</w:t>
      </w:r>
      <w:r w:rsidR="00E71BE8">
        <w:rPr>
          <w:b/>
          <w:bCs/>
        </w:rPr>
        <w:noBreakHyphen/>
      </w:r>
      <w:r w:rsidRPr="00EB75E5">
        <w:rPr>
          <w:b/>
          <w:bCs/>
        </w:rPr>
        <w:t>19;</w:t>
      </w:r>
    </w:p>
    <w:p w14:paraId="3FA7F5D3" w14:textId="08CE6599" w:rsidR="00EB75E5" w:rsidRDefault="00EB75E5" w:rsidP="00EB75E5">
      <w:pPr>
        <w:pStyle w:val="SingleTxt"/>
        <w:rPr>
          <w:b/>
          <w:bCs/>
        </w:rPr>
      </w:pPr>
      <w:r w:rsidRPr="00EB75E5">
        <w:tab/>
        <w:t>d)</w:t>
      </w:r>
      <w:r w:rsidRPr="00EB75E5">
        <w:tab/>
      </w:r>
      <w:r w:rsidRPr="00EB75E5">
        <w:rPr>
          <w:b/>
          <w:bCs/>
        </w:rPr>
        <w:t>обеспечить женщинам и девочкам возможность на равных условиях пользоваться пакетами мер стимулирования, направленными на смягчение социально-экономических последствий пандемии, в частности финансовой поддержкой, предоставляемой в связи с неоплачиваемым трудом по уходу.</w:t>
      </w:r>
    </w:p>
    <w:p w14:paraId="711C5CC5" w14:textId="681FE8A0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298E858E" w14:textId="5CF9FA94" w:rsid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Осуществление и популяризация Конвенции</w:t>
      </w:r>
    </w:p>
    <w:p w14:paraId="7D0EF510" w14:textId="41DC618C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5BA6739F" w14:textId="77777777" w:rsidR="00EB75E5" w:rsidRPr="00EB75E5" w:rsidRDefault="00EB75E5" w:rsidP="00EB75E5">
      <w:pPr>
        <w:pStyle w:val="SingleTxt"/>
      </w:pPr>
      <w:r w:rsidRPr="00EB75E5">
        <w:t>10.</w:t>
      </w:r>
      <w:r w:rsidRPr="00EB75E5">
        <w:tab/>
        <w:t xml:space="preserve">Комитет отмечает, что, согласно Конституции государства-участника, после ратификации международные договоры или конвенции должны применяться так же, как и национальное законодательство. Вместе с тем он отмечает отсутствие зарегистрированных судебных дел, содержащих ссылки на положения Конвенции. Комитет также обеспокоен тем, что женщины, особенно проживающие в сельской местности и женщины-скотоводы, лесбиянки, бисексуальные, </w:t>
      </w:r>
      <w:r w:rsidRPr="00EB75E5">
        <w:lastRenderedPageBreak/>
        <w:t>трансгендерные и интерсексуальные женщины, а также женщины-инвалиды, зачастую не осведомлены о своих правах в соответствии с Конвенцией или о доступных им средствах правовой защиты.</w:t>
      </w:r>
    </w:p>
    <w:p w14:paraId="1BAE8F34" w14:textId="273FECEA" w:rsidR="00EB75E5" w:rsidRPr="00EB75E5" w:rsidRDefault="00EB75E5" w:rsidP="00EB75E5">
      <w:pPr>
        <w:pStyle w:val="SingleTxt"/>
      </w:pPr>
      <w:r w:rsidRPr="00EB75E5">
        <w:t>11.</w:t>
      </w:r>
      <w:r w:rsidRPr="00EB75E5">
        <w:tab/>
      </w:r>
      <w:r w:rsidRPr="00EB75E5">
        <w:rPr>
          <w:b/>
          <w:bCs/>
        </w:rPr>
        <w:t>Ссылаясь на свою предыдущую рекомендацию (</w:t>
      </w:r>
      <w:hyperlink r:id="rId24" w:history="1">
        <w:r w:rsidRPr="00EB75E5">
          <w:rPr>
            <w:rStyle w:val="Hyperlink"/>
            <w:b/>
            <w:bCs/>
            <w:lang w:val="en-US"/>
          </w:rPr>
          <w:t>CEDAW</w:t>
        </w:r>
        <w:r w:rsidRPr="00EB75E5">
          <w:rPr>
            <w:rStyle w:val="Hyperlink"/>
            <w:b/>
            <w:bCs/>
          </w:rPr>
          <w:t>/</w:t>
        </w:r>
        <w:r w:rsidRPr="00EB75E5">
          <w:rPr>
            <w:rStyle w:val="Hyperlink"/>
            <w:b/>
            <w:bCs/>
            <w:lang w:val="en-US"/>
          </w:rPr>
          <w:t>C</w:t>
        </w:r>
        <w:r w:rsidRPr="00EB75E5">
          <w:rPr>
            <w:rStyle w:val="Hyperlink"/>
            <w:b/>
            <w:bCs/>
          </w:rPr>
          <w:t>/</w:t>
        </w:r>
        <w:r w:rsidRPr="00EB75E5">
          <w:rPr>
            <w:rStyle w:val="Hyperlink"/>
            <w:b/>
            <w:bCs/>
            <w:lang w:val="en-US"/>
          </w:rPr>
          <w:t>MNG</w:t>
        </w:r>
        <w:r w:rsidRPr="00EB75E5">
          <w:rPr>
            <w:rStyle w:val="Hyperlink"/>
            <w:b/>
            <w:bCs/>
          </w:rPr>
          <w:t>/</w:t>
        </w:r>
        <w:r w:rsidRPr="00EB75E5">
          <w:rPr>
            <w:rStyle w:val="Hyperlink"/>
            <w:b/>
            <w:bCs/>
            <w:lang w:val="en-US"/>
          </w:rPr>
          <w:t>CO</w:t>
        </w:r>
        <w:r w:rsidRPr="00EB75E5">
          <w:rPr>
            <w:rStyle w:val="Hyperlink"/>
            <w:b/>
            <w:bCs/>
          </w:rPr>
          <w:t>/8-9</w:t>
        </w:r>
      </w:hyperlink>
      <w:r w:rsidRPr="00EB75E5">
        <w:rPr>
          <w:b/>
          <w:bCs/>
        </w:rPr>
        <w:t>, п.</w:t>
      </w:r>
      <w:r w:rsidRPr="00EB75E5">
        <w:rPr>
          <w:b/>
          <w:bCs/>
          <w:lang w:val="en-US"/>
        </w:rPr>
        <w:t> </w:t>
      </w:r>
      <w:r w:rsidRPr="00EB75E5">
        <w:rPr>
          <w:b/>
          <w:bCs/>
        </w:rPr>
        <w:t>9), Комитет рекомендует государству-участнику:</w:t>
      </w:r>
    </w:p>
    <w:p w14:paraId="12B87BB6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обеспечить систематическое наращивание потенциала и обучение по вопросам, касающимся Конвенции, государственных должностных лиц, судей, прокуроров, сотрудников полиции и других правоохранительных органов, а также юристов;</w:t>
      </w:r>
    </w:p>
    <w:p w14:paraId="4A6EA2F9" w14:textId="41DCF0BD" w:rsidR="00EB75E5" w:rsidRDefault="00EB75E5" w:rsidP="00EB75E5">
      <w:pPr>
        <w:pStyle w:val="SingleTxt"/>
        <w:rPr>
          <w:b/>
          <w:bCs/>
        </w:rPr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повышать уровень осведомленности женщин об их правах в соответствии с Конвенцией и об имеющихся средствах правовой защиты, которыми они могут воспользоваться для подачи жалоб на нарушения таких прав, и обеспечить доступность информации о Конвенции и общих рекомендациях Комитета для всех женщин, в том числе принадлежащих к обездоленным и маргинализированным группам, например жительниц сельской местности и женщин-скотоводов, лесбиянок, бисексуальных, трансгендерных и интерсексуальных женщин, а также женщин-инвалидов.</w:t>
      </w:r>
    </w:p>
    <w:p w14:paraId="540C53A8" w14:textId="77F23B6E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116F0A98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Правовая база, обеспечивающая запрет дискриминации в отношении женщин</w:t>
      </w:r>
    </w:p>
    <w:p w14:paraId="5FB977F9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6BF61E6A" w14:textId="47540FA6" w:rsidR="00EB75E5" w:rsidRPr="00EB75E5" w:rsidRDefault="00EB75E5" w:rsidP="00EB75E5">
      <w:pPr>
        <w:pStyle w:val="SingleTxt"/>
      </w:pPr>
      <w:r w:rsidRPr="00EB75E5">
        <w:t>12.</w:t>
      </w:r>
      <w:r w:rsidRPr="00EB75E5">
        <w:tab/>
        <w:t xml:space="preserve">Комитет принимает к сведению, что статьи 14 и 16 Конституции государства-участника запрещают дискриминацию в отношении женщин и что глава 14 Уголовного кодекса (пересмотрен в 2015 году), в которой рассматриваются преступления против личных и политических прав и свобод, квалифицирует «дискриминацию» как преступление (статья 14.1). Вместе с тем он отмечает, что за последние </w:t>
      </w:r>
      <w:r w:rsidR="00271441">
        <w:t>пять</w:t>
      </w:r>
      <w:r w:rsidRPr="00EB75E5">
        <w:t xml:space="preserve"> лет не было проведено ни одного судебного разбирательства, которое бы касалось дискриминации в отношении женщин и девочек в соответствии с Уголовным кодексом, что может свидетельствовать о слишком узком определении дискриминации в отношении женщин и о том, что на женщин было возложено чрезмерное бремя доказывания.</w:t>
      </w:r>
    </w:p>
    <w:p w14:paraId="5BF9C75C" w14:textId="693C7B53" w:rsidR="00EB75E5" w:rsidRPr="00EB75E5" w:rsidRDefault="00EB75E5" w:rsidP="00EB75E5">
      <w:pPr>
        <w:pStyle w:val="SingleTxt"/>
      </w:pPr>
      <w:r w:rsidRPr="00EB75E5">
        <w:t>13.</w:t>
      </w:r>
      <w:r w:rsidRPr="00EB75E5">
        <w:tab/>
      </w:r>
      <w:r w:rsidRPr="00EB75E5">
        <w:rPr>
          <w:b/>
          <w:bCs/>
        </w:rPr>
        <w:t>Ссылаясь на связь между статьями 1 и 2 Конвенции и задачей 5.1 целей в области устойчивого развития, предусматривающей повсеместную ликвидацию всех форм дискриминации в отношении всех женщин и девочек, Комитет призывает государство-участник:</w:t>
      </w:r>
    </w:p>
    <w:p w14:paraId="18620232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незамедлительно принять всеобъемлющее антидискриминационное законодательство, запрещающее дискриминацию в отношении женщин, включая прямую и косвенную дискриминацию в государственной и частной сферах, а также перекрестные формы дискриминации, в том числе по признаку сексуальной ориентации и гендерной идентичности;</w:t>
      </w:r>
    </w:p>
    <w:p w14:paraId="02FAEF9D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обеспечить выделение надлежащих бюджетных средств на внедрение, контроль исполнения и оценку воздействия такого антидискриминационного законодательства;</w:t>
      </w:r>
    </w:p>
    <w:p w14:paraId="6FC71D65" w14:textId="77777777" w:rsidR="00EB75E5" w:rsidRPr="00EB75E5" w:rsidRDefault="00EB75E5" w:rsidP="00EB75E5">
      <w:pPr>
        <w:pStyle w:val="SingleTxt"/>
      </w:pPr>
      <w:r w:rsidRPr="00EB75E5">
        <w:rPr>
          <w:b/>
          <w:bCs/>
        </w:rPr>
        <w:tab/>
      </w:r>
      <w:r w:rsidRPr="00E850DC">
        <w:t>c</w:t>
      </w:r>
      <w:r w:rsidRPr="000C3F8F">
        <w:t>)</w:t>
      </w:r>
      <w:r w:rsidRPr="00EB75E5">
        <w:tab/>
      </w:r>
      <w:r w:rsidRPr="00EB75E5">
        <w:rPr>
          <w:b/>
          <w:bCs/>
        </w:rPr>
        <w:t>повышать информированность судей, прокуроров, адвокатов и сотрудников полиции о правах женщин и принципах гендерного равенства, в частности об определении дискриминации в отношении женщин и об уголовной ответственности за нее;</w:t>
      </w:r>
    </w:p>
    <w:p w14:paraId="44BF90D9" w14:textId="50540042" w:rsidR="00EB75E5" w:rsidRDefault="00EB75E5" w:rsidP="00EB75E5">
      <w:pPr>
        <w:pStyle w:val="SingleTxt"/>
        <w:rPr>
          <w:b/>
          <w:bCs/>
        </w:rPr>
      </w:pPr>
      <w:r w:rsidRPr="00EB75E5">
        <w:tab/>
        <w:t>d)</w:t>
      </w:r>
      <w:r w:rsidRPr="00EB75E5">
        <w:tab/>
      </w:r>
      <w:r w:rsidRPr="00EB75E5">
        <w:rPr>
          <w:b/>
          <w:bCs/>
        </w:rPr>
        <w:t xml:space="preserve">поддерживать проведение комплексной образовательной и информационно-просветительской кампании с участием организаций гражданского общества, посвященной правам женщин и гендерному равенству, </w:t>
      </w:r>
      <w:r w:rsidRPr="00EB75E5">
        <w:rPr>
          <w:b/>
          <w:bCs/>
        </w:rPr>
        <w:lastRenderedPageBreak/>
        <w:t>определению дискриминации в отношении женщин и уголовной ответственности за нее.</w:t>
      </w:r>
    </w:p>
    <w:p w14:paraId="419ACD67" w14:textId="6AC6B1B2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0424A7A2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Национальные механизмы по улучшению положения женщин</w:t>
      </w:r>
    </w:p>
    <w:p w14:paraId="0B3BA733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0D3F9A51" w14:textId="69F2E26F" w:rsidR="00EB75E5" w:rsidRPr="00EB75E5" w:rsidRDefault="00EB75E5" w:rsidP="00EB75E5">
      <w:pPr>
        <w:pStyle w:val="SingleTxt"/>
      </w:pPr>
      <w:r w:rsidRPr="00EB75E5">
        <w:t>14.</w:t>
      </w:r>
      <w:r w:rsidRPr="00EB75E5">
        <w:tab/>
        <w:t>Комитет приветствует шаги по осуществлению Национальной программы по обеспечению гендерного равенства (2017–2021 годы), а также преобразование в январе 2019 года секретариата Национального комитета по вопросам гендерного равенства в независимое подразделение при премьер-министре и включение его операционных расходов и расходов на выплату окладов в государственный бюджет. Он также отмечает выделение средств из государственного бюджета на реализацию Национальной программы по обеспечению гендерного равенства (2017–2021 годы). В то же время он обеспокоен тем, что сумма в 1</w:t>
      </w:r>
      <w:r w:rsidR="00E71BE8">
        <w:rPr>
          <w:lang w:val="en-US"/>
        </w:rPr>
        <w:t> </w:t>
      </w:r>
      <w:r w:rsidRPr="00EB75E5">
        <w:t>млрд монгольских тугриков, выделенная на реализацию Национальной программы по обеспечению гендерного равенства в течение пятилетнего периода, не является достаточной.</w:t>
      </w:r>
    </w:p>
    <w:p w14:paraId="5C0FCC32" w14:textId="25E59A10" w:rsidR="00EB75E5" w:rsidRPr="00EB75E5" w:rsidRDefault="00EB75E5" w:rsidP="00EB75E5">
      <w:pPr>
        <w:pStyle w:val="SingleTxt"/>
        <w:rPr>
          <w:b/>
          <w:bCs/>
        </w:rPr>
      </w:pPr>
      <w:r w:rsidRPr="00EB75E5">
        <w:t>15.</w:t>
      </w:r>
      <w:r w:rsidRPr="00EB75E5">
        <w:tab/>
      </w:r>
      <w:r w:rsidRPr="00EB75E5">
        <w:rPr>
          <w:b/>
          <w:bCs/>
        </w:rPr>
        <w:t>Комитет рекомендует государству-участнику:</w:t>
      </w:r>
    </w:p>
    <w:p w14:paraId="651991E6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rPr>
          <w:b/>
          <w:bCs/>
        </w:rPr>
        <w:tab/>
      </w:r>
      <w:r w:rsidRPr="00EB75E5">
        <w:t>a)</w:t>
      </w:r>
      <w:r w:rsidRPr="00EB75E5">
        <w:tab/>
      </w:r>
      <w:r w:rsidRPr="00EB75E5">
        <w:rPr>
          <w:b/>
          <w:bCs/>
        </w:rPr>
        <w:t>мобилизовать средства и обеспечить выделение необходимых финансовых ресурсов на реализацию Закона о поощрении гендерного равенства и Национальной программы по обеспечению гендерного равенства и соответствующего плана действий на всех уровнях;</w:t>
      </w:r>
    </w:p>
    <w:p w14:paraId="20FF0870" w14:textId="74541434" w:rsidR="00EB75E5" w:rsidRDefault="00EB75E5" w:rsidP="00EB75E5">
      <w:pPr>
        <w:pStyle w:val="SingleTxt"/>
        <w:rPr>
          <w:b/>
          <w:bCs/>
        </w:rPr>
      </w:pPr>
      <w:r w:rsidRPr="00EB75E5">
        <w:rPr>
          <w:b/>
          <w:bCs/>
        </w:rPr>
        <w:tab/>
      </w:r>
      <w:r w:rsidRPr="00EB75E5">
        <w:t>b)</w:t>
      </w:r>
      <w:r w:rsidRPr="00EB75E5">
        <w:tab/>
      </w:r>
      <w:r w:rsidRPr="00EB75E5">
        <w:rPr>
          <w:b/>
          <w:bCs/>
        </w:rPr>
        <w:t>незамедлительно принять новую национальную стратегию достижения гендерного равенства и расширения прав и возможностей женщин, взять на вооружение ориентированный на результат подход, включающий конкретные показатели и цели, внедрить механизм контроля осуществления и регулярной оценки результативности стратегии для определения ее успешности, предусматривающий конструктивное участие организаций гражданского общества, а также выделить достаточные людские, технические и финансовые ресурсы для ее реализации.</w:t>
      </w:r>
    </w:p>
    <w:p w14:paraId="5897F82A" w14:textId="5918450A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72F36908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Национальное правозащитное учреждение</w:t>
      </w:r>
    </w:p>
    <w:p w14:paraId="2C0DF94F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7F114885" w14:textId="08BF402F" w:rsidR="00EB75E5" w:rsidRPr="00EB75E5" w:rsidRDefault="00EB75E5" w:rsidP="00EB75E5">
      <w:pPr>
        <w:pStyle w:val="SingleTxt"/>
      </w:pPr>
      <w:r w:rsidRPr="00EB75E5">
        <w:t>16.</w:t>
      </w:r>
      <w:r w:rsidRPr="00EB75E5">
        <w:tab/>
        <w:t>Комитет приветствует принятие в январе 2020 года пересмотренного Закона о Национальной комиссии по правам человека Монголии, согласно которому Комиссия будет финансироваться из государственного бюджета в целях обеспечения ее независимости (статьи 6.1 и 6.2). Вместе с тем он с озабоченностью отмечает, что за отчетный период Комиссия получила от женщин крайне мало жалоб о нарушении их прав.</w:t>
      </w:r>
    </w:p>
    <w:p w14:paraId="551816D1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>17.</w:t>
      </w:r>
      <w:r w:rsidRPr="00EB75E5">
        <w:tab/>
      </w:r>
      <w:r w:rsidRPr="00EB75E5">
        <w:rPr>
          <w:b/>
          <w:bCs/>
        </w:rPr>
        <w:t>Комитет рекомендует государству-участнику:</w:t>
      </w:r>
    </w:p>
    <w:p w14:paraId="18303D8C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a)</w:t>
      </w:r>
      <w:r w:rsidRPr="00EB75E5">
        <w:rPr>
          <w:b/>
          <w:bCs/>
        </w:rPr>
        <w:tab/>
        <w:t>привлекать больше внимания к деятельности Национальной комиссии по правам человека за пределами столицы, особенно в сельской местности;</w:t>
      </w:r>
    </w:p>
    <w:p w14:paraId="0DB5F3BD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rPr>
          <w:b/>
          <w:bCs/>
        </w:rPr>
        <w:tab/>
      </w:r>
      <w:r w:rsidRPr="00EB75E5">
        <w:t>b)</w:t>
      </w:r>
      <w:r w:rsidRPr="00EB75E5">
        <w:rPr>
          <w:b/>
          <w:bCs/>
        </w:rPr>
        <w:tab/>
        <w:t>активизировать усилия по повышению осведомленности женщин о мандате Национальной комиссии по правам человека в области поощрения гендерного равенства, с тем чтобы добиться более высокого уровня информированности о механизмах подачи жалоб и побудить женщин, ставших жертвами нарушений прав человека, подавать такие жалобы;</w:t>
      </w:r>
    </w:p>
    <w:p w14:paraId="18543EE7" w14:textId="2F220D73" w:rsidR="00EB75E5" w:rsidRDefault="00EB75E5" w:rsidP="00EB75E5">
      <w:pPr>
        <w:pStyle w:val="SingleTxt"/>
        <w:rPr>
          <w:b/>
          <w:bCs/>
        </w:rPr>
      </w:pPr>
      <w:r w:rsidRPr="00EB75E5">
        <w:rPr>
          <w:b/>
          <w:bCs/>
        </w:rPr>
        <w:tab/>
      </w:r>
      <w:r w:rsidRPr="00EB75E5">
        <w:t>c)</w:t>
      </w:r>
      <w:r w:rsidRPr="00EB75E5">
        <w:rPr>
          <w:b/>
          <w:bCs/>
        </w:rPr>
        <w:tab/>
        <w:t>гарантировать наличие у Комиссии достаточных людских, технических и финансовых ресурсов для обеспечения ее независимости.</w:t>
      </w:r>
    </w:p>
    <w:p w14:paraId="486ACA62" w14:textId="43E2EC61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72FDE1F5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lastRenderedPageBreak/>
        <w:tab/>
      </w:r>
      <w:r w:rsidRPr="00EB75E5">
        <w:tab/>
        <w:t>Временные специальные меры</w:t>
      </w:r>
    </w:p>
    <w:p w14:paraId="75177470" w14:textId="77777777" w:rsidR="00E71BE8" w:rsidRPr="00E71BE8" w:rsidRDefault="00E71BE8" w:rsidP="00E71BE8">
      <w:pPr>
        <w:pStyle w:val="SingleTxt"/>
        <w:keepNext/>
        <w:spacing w:after="0" w:line="120" w:lineRule="exact"/>
        <w:rPr>
          <w:sz w:val="10"/>
        </w:rPr>
      </w:pPr>
    </w:p>
    <w:p w14:paraId="10D25D22" w14:textId="39BF25BC" w:rsidR="00EB75E5" w:rsidRPr="00EB75E5" w:rsidRDefault="00EB75E5" w:rsidP="00EB75E5">
      <w:pPr>
        <w:pStyle w:val="SingleTxt"/>
      </w:pPr>
      <w:r w:rsidRPr="00EB75E5">
        <w:t>18.</w:t>
      </w:r>
      <w:r w:rsidRPr="00EB75E5">
        <w:tab/>
        <w:t>Комитет отмечает, что Национальный комитет по вопросам гендерного равенства в рамках рассмотрения проекта закона о парламентских выборах предложил увеличить квоту женщин-кандидаток до 30 процентов, однако это предложение не было учтено в новой редакции закона. Комитет также с обеспокоенностью отмечает, что государство-участник не приняло никаких временных специальных мер, направленных на достижение реального равенства между женщинами и мужчинами в областях, в которых женщины недопредставлены, таких как участие в политической жизни и занятость, в первую очередь в плане представленности на директивных и руководящих должностях.</w:t>
      </w:r>
    </w:p>
    <w:p w14:paraId="714B8ED5" w14:textId="015F06C7" w:rsidR="00EB75E5" w:rsidRPr="00EB75E5" w:rsidRDefault="00EB75E5" w:rsidP="00EB75E5">
      <w:pPr>
        <w:pStyle w:val="SingleTxt"/>
      </w:pPr>
      <w:r w:rsidRPr="00EB75E5">
        <w:t>19.</w:t>
      </w:r>
      <w:r w:rsidRPr="00EB75E5">
        <w:tab/>
      </w:r>
      <w:r w:rsidRPr="00EB75E5">
        <w:rPr>
          <w:b/>
          <w:bCs/>
        </w:rPr>
        <w:t>В соответствии с пунктом 1 статьи 4 Конвенции и своей общей рекомендацией № 25 (2004) о временных специальных мерах Комитет рекомендует государству-участнику:</w:t>
      </w:r>
    </w:p>
    <w:p w14:paraId="7AB36508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незамедлительно ввести 30-процентный минимальный порог представительства женщин в избирательных списках политических партий, участвующих в парламентских и муниципальных выборах, а также предусмотреть санкции за несоблюдение этого порога;</w:t>
      </w:r>
    </w:p>
    <w:p w14:paraId="4F37D439" w14:textId="3593C215" w:rsidR="00EB75E5" w:rsidRDefault="00EB75E5" w:rsidP="00EB75E5">
      <w:pPr>
        <w:pStyle w:val="SingleTxt"/>
        <w:rPr>
          <w:b/>
          <w:bCs/>
        </w:rPr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принять временные специальные меры для поощрения участия женщин во всех охватываемых Конвенцией областях, в которых женщины недопредставлены или находятся в неблагоприятном положении, таких как политическая деятельность и занятость, в частности на уровне принятия решений, с указанием конкретных сроков и контрольных показателей, а также санкций за несоблюдение для ускорения достижения реального равенства между женщинами и мужчинами.</w:t>
      </w:r>
    </w:p>
    <w:p w14:paraId="0089658B" w14:textId="32093022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2BD57356" w14:textId="0EBF8AE0" w:rsid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Стереотипы</w:t>
      </w:r>
    </w:p>
    <w:p w14:paraId="653F5996" w14:textId="4A5CC1C2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6B681E9" w14:textId="77777777" w:rsidR="00EB75E5" w:rsidRPr="00EB75E5" w:rsidRDefault="00EB75E5" w:rsidP="00EB75E5">
      <w:pPr>
        <w:pStyle w:val="SingleTxt"/>
      </w:pPr>
      <w:r w:rsidRPr="00EB75E5">
        <w:t>20.</w:t>
      </w:r>
      <w:r w:rsidRPr="00EB75E5">
        <w:tab/>
        <w:t>Комитет отмечает работу, проделанную для искоренения дискриминационных стереотипов, в том числе просветительскую деятельность и обучение по вопросам гендерного равенства, а также публичное поощрение и популяризацию более активной роли женщин в целях устранения стереотипных представлений о роли женщин и мужчин в семье и обществе. Однако Комитет обеспокоен тем, что государство-участник до сих пор не приняло всеобъемлющую стратегию, направленную на искоренение дискриминационных стереотипов в отношении женщин.</w:t>
      </w:r>
    </w:p>
    <w:p w14:paraId="12A28F0E" w14:textId="0EAF19F9" w:rsidR="00EB75E5" w:rsidRPr="00EB75E5" w:rsidRDefault="00EB75E5" w:rsidP="00EB75E5">
      <w:pPr>
        <w:pStyle w:val="SingleTxt"/>
      </w:pPr>
      <w:r w:rsidRPr="00EB75E5">
        <w:t>21.</w:t>
      </w:r>
      <w:r w:rsidRPr="00EB75E5">
        <w:tab/>
      </w:r>
      <w:r w:rsidRPr="00EB75E5">
        <w:rPr>
          <w:b/>
          <w:bCs/>
        </w:rPr>
        <w:t>Комитет рекомендует государству-участнику:</w:t>
      </w:r>
    </w:p>
    <w:p w14:paraId="0156C389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ускорить принятие всеобъемлющей стратегии, направленной на устранение дискриминационных стереотипов о роли и обязанностях женщин и мужчин в семье и обществе, с соответствующими целями и бюджетом, ориентированным на достижение результатов;</w:t>
      </w:r>
    </w:p>
    <w:p w14:paraId="78982220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определить государственный орган, ответственный за реализацию и мониторинг стратегии, придать соответствующим обязанностям официальный характер и обеспечить межведомственную координацию;</w:t>
      </w:r>
    </w:p>
    <w:p w14:paraId="7F623124" w14:textId="6E84145C" w:rsidR="00EB75E5" w:rsidRDefault="00EB75E5" w:rsidP="00EB75E5">
      <w:pPr>
        <w:pStyle w:val="SingleTxt"/>
        <w:rPr>
          <w:b/>
          <w:bCs/>
        </w:rPr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продолжать повышать осведомленность о правах женщин и принципах гендерного равенства среди журналистов и работников средств массовой информации и включить просвещение по вопросам прав женщин в программы профессиональной подготовки работников средств массовой информации с целью ликвидации дискриминационных гендерных стереотипов.</w:t>
      </w:r>
    </w:p>
    <w:p w14:paraId="5C0E0262" w14:textId="207E5846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75041FB2" w14:textId="5259B162" w:rsid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lastRenderedPageBreak/>
        <w:tab/>
      </w:r>
      <w:r w:rsidRPr="00EB75E5">
        <w:tab/>
        <w:t>Гендерное насилие в отношении женщин</w:t>
      </w:r>
    </w:p>
    <w:p w14:paraId="55F6E49A" w14:textId="7BACC64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A40E5FA" w14:textId="77777777" w:rsidR="00EB75E5" w:rsidRPr="00EB75E5" w:rsidRDefault="00EB75E5" w:rsidP="00EB75E5">
      <w:pPr>
        <w:pStyle w:val="SingleTxt"/>
      </w:pPr>
      <w:r w:rsidRPr="00EB75E5">
        <w:t>22.</w:t>
      </w:r>
      <w:r w:rsidRPr="00EB75E5">
        <w:tab/>
        <w:t>Комитет приветствует принятие 22 декабря 2016 года пересмотренного Закона о борьбе с семейно-бытовым насилием, который предусматривает уголовную ответственность за семейно-бытовое насилие и меры по защите жертв и свидетелей, определяет межсекторальные роли и аккредитует неправительственные организации в качестве структур, предоставляющих услуги по наращиванию потенциала и содержанию убежищ. Он отмечает создание в рамках Главного управления полиции подразделения по борьбе с семейно-бытовым насилием, а также назначение в каждом полицейском участке сотрудника по предупреждению семейно-бытового насилия и детской преступности. Он также отмечает меры, принятые для предотвращения гендерного насилия в отношении женщин и девочек, в том числе ежегодное проведение с 2017 года Национальной конференции по многостороннему сотрудничеству в борьбе с семейно-бытовым насилием; организацию кампаний национального масштаба по случаю Международного дня борьбы за ликвидацию насилия в отношении женщин, отмечаемого ежегодно 25 ноября; и открытие 14 новых временных убежищ и 15 единых центров для жертв семейно-бытового насилия на всей территории государства-участника. Вместе с тем Комитет с обеспокоенностью отмечает следующее:</w:t>
      </w:r>
    </w:p>
    <w:p w14:paraId="66C37A77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  <w:t>малое число судебных процессов, проведенных в связи с рассмотрением дел о нарушении пересмотренного Закона о борьбе с семейно-бытовым насилием;</w:t>
      </w:r>
    </w:p>
    <w:p w14:paraId="743E0E7B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  <w:t>тот факт, что судьи, прокуроры, полицейские, социальные работники, психологи, медицинские работники и губернаторы имеют лишь ограниченное представление о динамике семейно-бытового насилия и своей ответственности за борьбу с ним;</w:t>
      </w:r>
    </w:p>
    <w:p w14:paraId="0BBE6A11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  <w:t>тот факт, что из-за нехватки финансирования предоставление многопрофильных услуг в соответствии с Законом о борьбе с семейно-бытовым насилием остается непоследовательным и ограниченным, что приводит к недостаточности мер по предупреждению семейно-бытового насилия и реагированию на него;</w:t>
      </w:r>
    </w:p>
    <w:p w14:paraId="22F7B883" w14:textId="77777777" w:rsidR="00EB75E5" w:rsidRPr="00EB75E5" w:rsidRDefault="00EB75E5" w:rsidP="00EB75E5">
      <w:pPr>
        <w:pStyle w:val="SingleTxt"/>
      </w:pPr>
      <w:r w:rsidRPr="00EB75E5">
        <w:tab/>
        <w:t>d)</w:t>
      </w:r>
      <w:r w:rsidRPr="00EB75E5">
        <w:tab/>
        <w:t>отсутствие специализированных судов, рассматривающих дела о гендерном насилии.</w:t>
      </w:r>
    </w:p>
    <w:p w14:paraId="146E451F" w14:textId="2285986F" w:rsidR="00EB75E5" w:rsidRPr="00EB75E5" w:rsidRDefault="00EB75E5" w:rsidP="00EB75E5">
      <w:pPr>
        <w:pStyle w:val="SingleTxt"/>
      </w:pPr>
      <w:r w:rsidRPr="00EB75E5">
        <w:t>23.</w:t>
      </w:r>
      <w:r w:rsidRPr="00EB75E5">
        <w:tab/>
      </w:r>
      <w:r w:rsidRPr="00EB75E5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 19, и руководствуясь задачей 5.2 целей в области устойчивого развития, предусматривающей ликвидацию всех форм насилия в отношении женщин и девочек в публичной и частной сферах, Комитет настоятельно призывает государство-участник:</w:t>
      </w:r>
    </w:p>
    <w:p w14:paraId="655E6D55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обеспечить, чтобы виновные в семейно-бытовом насилии подвергались судебному преследованию и несли заслуженное наказание и чтобы санкции, предусмотренные Законом о борьбе с семейно-бытовым насилием, строго соблюдались;</w:t>
      </w:r>
    </w:p>
    <w:p w14:paraId="7295431F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улучшить обязательные программы наращивания потенциала, ориентированные на судей, прокуроров, полицейских, социальных работников, психологов, медицинских работников и губернаторов и посвященные методам проведения расследований и допросов с учетом гендерной специфики в случаях гендерного насилия в отношении женщин, в частности лесбиянок, бисексуальных, трансгендерных и интерсексуальных женщин и женщин-инвалидов, а также вопросам строгого соблюдения законодательства, предусматривающего уголовную ответственность за такое насилие;</w:t>
      </w:r>
    </w:p>
    <w:p w14:paraId="633CF605" w14:textId="77777777" w:rsidR="00EB75E5" w:rsidRPr="00EB75E5" w:rsidRDefault="00EB75E5" w:rsidP="00EB75E5">
      <w:pPr>
        <w:pStyle w:val="SingleTxt"/>
      </w:pPr>
      <w:r w:rsidRPr="00EB75E5">
        <w:lastRenderedPageBreak/>
        <w:tab/>
        <w:t>c)</w:t>
      </w:r>
      <w:r w:rsidRPr="00EB75E5">
        <w:tab/>
      </w:r>
      <w:r w:rsidRPr="00EB75E5">
        <w:rPr>
          <w:b/>
          <w:bCs/>
        </w:rPr>
        <w:t>улучшить систему оказания женщинам, пострадавшим от гендерного насилия, услуг поддержки, таких как консультации психолога и долгосрочные программы реабилитации, с тем чтобы уровень этих услуг соответствовал спросу, и выделить достаточные финансовые средства для обеспечения устойчивого функционирования этой системы;</w:t>
      </w:r>
    </w:p>
    <w:p w14:paraId="34B6FE1A" w14:textId="78C946E0" w:rsidR="00EB75E5" w:rsidRDefault="00EB75E5" w:rsidP="00EB75E5">
      <w:pPr>
        <w:pStyle w:val="SingleTxt"/>
      </w:pPr>
      <w:r w:rsidRPr="00EB75E5">
        <w:tab/>
        <w:t>d)</w:t>
      </w:r>
      <w:r w:rsidRPr="00EB75E5">
        <w:tab/>
      </w:r>
      <w:r w:rsidRPr="00EB75E5">
        <w:rPr>
          <w:b/>
          <w:bCs/>
        </w:rPr>
        <w:t>создать специализированные суды для рассмотрения дел о гендерном насилии в отношении женщин.</w:t>
      </w:r>
    </w:p>
    <w:p w14:paraId="5B0577E2" w14:textId="7BD4FC14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6B3EEE94" w14:textId="6DC8BEC5" w:rsid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Торговля людьми и эксплуатация проституции</w:t>
      </w:r>
    </w:p>
    <w:p w14:paraId="494B8433" w14:textId="711B8373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68539A60" w14:textId="77777777" w:rsidR="00EB75E5" w:rsidRPr="00EB75E5" w:rsidRDefault="00EB75E5" w:rsidP="00EB75E5">
      <w:pPr>
        <w:pStyle w:val="SingleTxt"/>
      </w:pPr>
      <w:r w:rsidRPr="00EB75E5">
        <w:t>24.</w:t>
      </w:r>
      <w:r w:rsidRPr="00EB75E5">
        <w:tab/>
        <w:t>Комитет отмечает принятие в 2017 году национального плана действий по борьбе с торговлей людьми и создание координационного подкомитета по предотвращению торговли людьми и надзору за выполнением Закона о борьбе с торговлей людьми. Вместе с тем у Комитета вызывают беспокойство:</w:t>
      </w:r>
    </w:p>
    <w:p w14:paraId="6A564364" w14:textId="48A90DE6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  <w:t>ограниченность финансовых ресурсов, выделяемых на выполнение Закона о борьбе с торговлей людьми, в частности на реализацию профилактических программ, направленных на устранение коренных причин торговли девочками из семей, живущих в нищете, а также недостаточность мер защиты и реабилитации женщин и девочек, ставших жертвами торговли людьми;</w:t>
      </w:r>
    </w:p>
    <w:p w14:paraId="0A645076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  <w:t>малое число жалоб, расследований, судебных разбирательств и обвинительных приговоров по делам о торговле женщинами и девочками;</w:t>
      </w:r>
    </w:p>
    <w:p w14:paraId="456F7F61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  <w:t>ограниченность программ обучения сотрудников судебных и правоохранительных органов методам проведения расследований и допросов с учетом гендерной специфики при рассмотрении дел о торговле женщинами и девочками;</w:t>
      </w:r>
    </w:p>
    <w:p w14:paraId="61769523" w14:textId="77777777" w:rsidR="00EB75E5" w:rsidRPr="00EB75E5" w:rsidRDefault="00EB75E5" w:rsidP="00EB75E5">
      <w:pPr>
        <w:pStyle w:val="SingleTxt"/>
      </w:pPr>
      <w:r w:rsidRPr="00EB75E5">
        <w:tab/>
        <w:t>d)</w:t>
      </w:r>
      <w:r w:rsidRPr="00EB75E5">
        <w:tab/>
        <w:t>отсутствие информации о программах поддержки и реабилитации жертв.</w:t>
      </w:r>
    </w:p>
    <w:p w14:paraId="1D4444F2" w14:textId="5752151A" w:rsidR="00EB75E5" w:rsidRPr="00EB75E5" w:rsidRDefault="00EB75E5" w:rsidP="00EB75E5">
      <w:pPr>
        <w:pStyle w:val="SingleTxt"/>
      </w:pPr>
      <w:r w:rsidRPr="00EB75E5">
        <w:t>25.</w:t>
      </w:r>
      <w:r w:rsidRPr="00EB75E5">
        <w:tab/>
      </w:r>
      <w:r w:rsidRPr="00EB75E5">
        <w:rPr>
          <w:b/>
          <w:bCs/>
        </w:rPr>
        <w:t>В соответствии со своей общей рекомендацией № 38 (2020) о торговле женщинами и девочками в контексте глобальной миграции Комитет рекомендует государству-участнику:</w:t>
      </w:r>
    </w:p>
    <w:p w14:paraId="5F15BA99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полностью выполнить национальный план действий по борьбе с торговлей людьми и Закон о борьбе с торговлей людьми и увеличить объем финансовых ресурсов, выделяемых на программы по борьбе с торговлей людьми;</w:t>
      </w:r>
    </w:p>
    <w:p w14:paraId="5FA472BF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устранить коренные причины торговли людьми посредством расширения образовательных и экономических возможностей женщин и девочек и их семей, тем самым снизив вероятность того, что они станут жертвами эксплуатации со стороны торговцев людьми;</w:t>
      </w:r>
    </w:p>
    <w:p w14:paraId="42D2EA32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обеспечить расследование всех случаев торговли людьми, а также преследование и наказание виновных, включая государственных служащих, причастных к таким действиям;</w:t>
      </w:r>
    </w:p>
    <w:p w14:paraId="306F4DB7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d)</w:t>
      </w:r>
      <w:r w:rsidRPr="00EB75E5">
        <w:tab/>
      </w:r>
      <w:r w:rsidRPr="00EB75E5">
        <w:rPr>
          <w:b/>
          <w:bCs/>
        </w:rPr>
        <w:t>укрепить потенциал сотрудников судебных и правоохранительных органов, органов пограничного контроля и социальных и медицинских работников в области выявления, защиты и направления в соответствующие структуры женщин и девочек, ставших жертвами торговли людьми;</w:t>
      </w:r>
    </w:p>
    <w:p w14:paraId="39053F3F" w14:textId="77777777" w:rsidR="00EB75E5" w:rsidRPr="00EB75E5" w:rsidRDefault="00EB75E5" w:rsidP="00EB75E5">
      <w:pPr>
        <w:pStyle w:val="SingleTxt"/>
      </w:pPr>
      <w:r w:rsidRPr="00EB75E5">
        <w:tab/>
        <w:t>e)</w:t>
      </w:r>
      <w:r w:rsidRPr="00EB75E5">
        <w:tab/>
      </w:r>
      <w:r w:rsidRPr="00EB75E5">
        <w:rPr>
          <w:b/>
          <w:bCs/>
        </w:rPr>
        <w:t>обеспечить жертвам торговли людьми надлежащий доступ к медицинскому лечению, психосоциальным консультациям и юридической помощи;</w:t>
      </w:r>
    </w:p>
    <w:p w14:paraId="19581E98" w14:textId="03006562" w:rsidR="00EB75E5" w:rsidRDefault="00EB75E5" w:rsidP="00EB75E5">
      <w:pPr>
        <w:pStyle w:val="SingleTxt"/>
        <w:rPr>
          <w:b/>
          <w:bCs/>
        </w:rPr>
      </w:pPr>
      <w:r w:rsidRPr="00EB75E5">
        <w:lastRenderedPageBreak/>
        <w:tab/>
        <w:t>f)</w:t>
      </w:r>
      <w:r w:rsidRPr="00EB75E5">
        <w:tab/>
      </w:r>
      <w:r w:rsidRPr="00EB75E5">
        <w:rPr>
          <w:b/>
          <w:bCs/>
        </w:rPr>
        <w:t>собирать дезагрегированные данные о масштабах торговли женщинами и девочками в государстве-участнике и укреплять сотрудничество с другими странами региона в целях содействия обмену информацией и судебному преследованию торговцев людьми.</w:t>
      </w:r>
    </w:p>
    <w:p w14:paraId="413E1966" w14:textId="06612BC3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649A645D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Равноправное участие в политической и общественной жизни</w:t>
      </w:r>
    </w:p>
    <w:p w14:paraId="5831E664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12093801" w14:textId="25B97E60" w:rsidR="00EB75E5" w:rsidRPr="00EB75E5" w:rsidRDefault="00EB75E5" w:rsidP="00EB75E5">
      <w:pPr>
        <w:pStyle w:val="SingleTxt"/>
      </w:pPr>
      <w:r w:rsidRPr="00EB75E5">
        <w:t>26.</w:t>
      </w:r>
      <w:r w:rsidRPr="00EB75E5">
        <w:tab/>
        <w:t>Комитет с озабоченностью отмечает, что согласно Глобальному докладу о гендерном разрыве за 2021 год, опубликованному Всемирным экономическим форумом, государство-участник занимает 116-е место из 156 стран по уровню политических прав и возможностей женщин, что женщины составляют лишь 17,3 процента парламентариев и 18,8 процента министров и что они по-прежнему недопредставлены в муниципальных советах, на руководящих должностях в политических партиях и на уровне принятия решений на гражданской службе. Он также обеспокоен тем, что поправка к Закону о выборах снизила минимальную квоту для кандидатов на парламентских выборах до 20 процентов для обоих полов, что ни одна женщина не была назначена губернатором провинции или мэром, а также тем, что Закон о выборах по-прежнему ограничивает права инвалидов, в том числе женщин, избирать и быть избранными.</w:t>
      </w:r>
    </w:p>
    <w:p w14:paraId="06B62747" w14:textId="136CD488" w:rsidR="00EB75E5" w:rsidRPr="00EB75E5" w:rsidRDefault="00EB75E5" w:rsidP="00EB75E5">
      <w:pPr>
        <w:pStyle w:val="SingleTxt"/>
      </w:pPr>
      <w:r w:rsidRPr="00EB75E5">
        <w:t>27.</w:t>
      </w:r>
      <w:r w:rsidRPr="00EB75E5">
        <w:tab/>
      </w:r>
      <w:r w:rsidRPr="00EB75E5">
        <w:rPr>
          <w:b/>
          <w:bCs/>
        </w:rPr>
        <w:t>В соответствии со своей общей рекомендацией № 23 (1997) об участии женщин в политической и общественной жизни и задачей 5.5 в рамках целей в области устойчивого развития, предусматривающей обеспечение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настоятельно призывает государство-участник:</w:t>
      </w:r>
    </w:p>
    <w:p w14:paraId="150D8904" w14:textId="5122259E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проводить информационно-просветительские кампании, ориентированные на политиков, членов Центральной избирательной комиссии, судей, представителей средств массовой информации и широкой общественности, в целях улучшения понимания того, что полноценное, равноправное, свободное и демократическое участие женщин в политической и общественной жизни наравне с мужчинами является одним из условий полного осуществления Конвенции, а также устойчивого развития государства-участника;</w:t>
      </w:r>
    </w:p>
    <w:p w14:paraId="434E1719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внести поправку в Закон о выборах, установив 30-процентную минимальную квоту для женщин-кандидатов в избирательных списках политических партий, предоставить финансовые стимулы политическим партиям, финансирующим кампании и обучение женщин-кандидатов, и отменить так называемый «кандидатский налог», который является значительным препятствием для женщин-кандидатов;</w:t>
      </w:r>
    </w:p>
    <w:p w14:paraId="25D90036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создать эффективные механизмы контроля за соблюдением избирательных квот, предусматривающие, в частности, санкции за несоблюдение этих квот политическими партиями;</w:t>
      </w:r>
    </w:p>
    <w:p w14:paraId="10E9E133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d)</w:t>
      </w:r>
      <w:r w:rsidRPr="00EB75E5">
        <w:tab/>
      </w:r>
      <w:r w:rsidRPr="00EB75E5">
        <w:rPr>
          <w:b/>
          <w:bCs/>
        </w:rPr>
        <w:t>обеспечить паритет в назначениях на государственные должности, включая должности в правительстве, на уровне губернаторов и в высших судах, а также ввести практику преференциального найма женщин на государственную службу;</w:t>
      </w:r>
    </w:p>
    <w:p w14:paraId="7771233D" w14:textId="77777777" w:rsidR="00EB75E5" w:rsidRPr="00EB75E5" w:rsidRDefault="00EB75E5" w:rsidP="00EB75E5">
      <w:pPr>
        <w:pStyle w:val="SingleTxt"/>
      </w:pPr>
      <w:r w:rsidRPr="00EB75E5">
        <w:tab/>
        <w:t>e)</w:t>
      </w:r>
      <w:r w:rsidRPr="00EB75E5">
        <w:tab/>
      </w:r>
      <w:r w:rsidRPr="00EB75E5">
        <w:rPr>
          <w:b/>
          <w:bCs/>
        </w:rPr>
        <w:t>незамедлительно отменить положения Закона о выборах, которые ограничивают право голоса инвалидов, включая женщин-инвалидов, сделать инвалидность запрещенным основанием для дискриминации в соответствии с Законом и предусмотреть разумные приспособления для обеспечения равного доступа.</w:t>
      </w:r>
    </w:p>
    <w:p w14:paraId="4A61C077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lastRenderedPageBreak/>
        <w:tab/>
      </w:r>
      <w:r w:rsidRPr="00EB75E5">
        <w:tab/>
        <w:t>Образование</w:t>
      </w:r>
    </w:p>
    <w:p w14:paraId="52D956D3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23215EE3" w14:textId="044E81E1" w:rsidR="00EB75E5" w:rsidRPr="00EB75E5" w:rsidRDefault="00EB75E5" w:rsidP="00EB75E5">
      <w:pPr>
        <w:pStyle w:val="SingleTxt"/>
      </w:pPr>
      <w:r w:rsidRPr="00EB75E5">
        <w:t>28.</w:t>
      </w:r>
      <w:r w:rsidRPr="00EB75E5">
        <w:tab/>
        <w:t>Комитет с удовлетворением отмечает высокий уровень грамотности и высокий уровень охвата девочек и женщин начальным, средним и высшим образованием. Вместе с тем Комитет с обеспокоенностью отмечает следующее:</w:t>
      </w:r>
    </w:p>
    <w:p w14:paraId="5241F325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  <w:t>недостаток данных о масштабах отсева девочек из начальной и средней школы, в частности в связи с ранней беременностью или сексуальными домогательствами в школе, и отсутствие политики повторного зачисления, которая бы позволила беременным женщинам и девочкам, а также молодым матерям реинтегрироваться в учебный процесс;</w:t>
      </w:r>
    </w:p>
    <w:p w14:paraId="4719B3A0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  <w:t>отсутствие информации о распространенности сексуальных домогательств в отношении женщин и девочек и сексуальных посягательствах на них в учебных заведениях;</w:t>
      </w:r>
    </w:p>
    <w:p w14:paraId="400CCB28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  <w:t>недостаточную представленность женщин и девочек в областях образования и профессиях, традиционно относимых к мужским, в том числе в науке и технике, инженерном деле и математике.</w:t>
      </w:r>
    </w:p>
    <w:p w14:paraId="45DA82B1" w14:textId="406A83BD" w:rsidR="00EB75E5" w:rsidRPr="00EB75E5" w:rsidRDefault="00EB75E5" w:rsidP="00EB75E5">
      <w:pPr>
        <w:pStyle w:val="SingleTxt"/>
        <w:rPr>
          <w:b/>
          <w:bCs/>
        </w:rPr>
      </w:pPr>
      <w:r w:rsidRPr="00EB75E5">
        <w:t>29.</w:t>
      </w:r>
      <w:r w:rsidRPr="00EB75E5">
        <w:tab/>
      </w:r>
      <w:r w:rsidRPr="00EB75E5">
        <w:rPr>
          <w:b/>
          <w:bCs/>
        </w:rPr>
        <w:t>В соответствии со своей общей рекомендацией № 36 (2017) о праве девочек и женщин на образование Комитет рекомендует государству-участнику:</w:t>
      </w:r>
    </w:p>
    <w:p w14:paraId="6AD48CE0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собирать дезагрегированные по признаку пола данные о числе учащихся, выбывших из учебного процесса, принять меры для удержания девочек в школе и ввести политику повторного зачисления девочек, выбывших из учебного процесса, в частности беременных женщин и девочек и молодых матерей после родов, а также жертв сексуальных домогательств;</w:t>
      </w:r>
    </w:p>
    <w:p w14:paraId="772D5FA3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расследовать случаи сексуальных домогательств и насилия в школах и школьных общежитиях, обеспечить судебное преследование и надлежащее наказание виновных и предоставлять услуги реабилитации и возмещение ущерба жертвам, а также собирать дезагрегированные данные о количестве девочек, ставших жертвами гендерного насилия, включая сексуальное насилие, и информацию о статистике судебного преследования и осуждения виновных;</w:t>
      </w:r>
    </w:p>
    <w:p w14:paraId="22BAF092" w14:textId="5DC99373" w:rsidR="00EB75E5" w:rsidRDefault="00EB75E5" w:rsidP="00EB75E5">
      <w:pPr>
        <w:pStyle w:val="SingleTxt"/>
        <w:rPr>
          <w:b/>
          <w:bCs/>
        </w:rPr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обеспечить равный доступ женщин и девочек к образованию в областях, традиционно относимых к мужским, нанимая преподавателей женского пола, предоставляя стипендии и консультации по вопросам карьеры, вводя стимулы и схемы поощрения для привлечения и удержания женщин и девочек в учебных заведениях и повышая осведомленность родителей, преподавательского состава, девочек и женщин о важности выбора девочками нетрадиционных областей образования и карьерных путей, таких как научно-технические специальности, инженерное дело и математика.</w:t>
      </w:r>
    </w:p>
    <w:p w14:paraId="06AA718F" w14:textId="53D32AAD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78ABCA5B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Занятость</w:t>
      </w:r>
    </w:p>
    <w:p w14:paraId="75F47862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717F0389" w14:textId="6334A6EB" w:rsidR="00EB75E5" w:rsidRPr="00EB75E5" w:rsidRDefault="00EB75E5" w:rsidP="00EB75E5">
      <w:pPr>
        <w:pStyle w:val="SingleTxt"/>
      </w:pPr>
      <w:r w:rsidRPr="00EB75E5">
        <w:t>30.</w:t>
      </w:r>
      <w:r w:rsidRPr="00EB75E5">
        <w:tab/>
        <w:t>Комитет с удовлетворением отмечает принятие в 2019 году Национальной стратегии в области оплаты труда на 2019–2024 годы и соответствующего плана действий, которые направлены на содействие обеспечению равной оплаты за труд равной ценности. Вместе с тем у него по-прежнему вызывают обеспокоенность:</w:t>
      </w:r>
    </w:p>
    <w:p w14:paraId="30B78FFD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  <w:t xml:space="preserve">сохраняющийся гендерный разрыв в оплате труда во всех секторах, вертикальная и горизонтальная сегрегация на рынке труда, сосредоточение женщин на низкооплачиваемых должностях в формальном и неформальном </w:t>
      </w:r>
      <w:r w:rsidRPr="00EB75E5">
        <w:lastRenderedPageBreak/>
        <w:t>секторах, а также отсутствие в государстве-участнике недорогостоящих учреждений по уходу за детьми;</w:t>
      </w:r>
    </w:p>
    <w:p w14:paraId="0D1BA213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  <w:t>наличие списка запрещенных для женщин профессий, который, как представляется, носит чрезмерно оберегающий характер и охватывает целый ряд профессий и отраслей, в которых нет объективных оснований для такой защиты, тем самым ограничивая экономические возможности женщин в ряде областей, в частности в горнодобывающей промышленности;</w:t>
      </w:r>
    </w:p>
    <w:p w14:paraId="7825591D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  <w:t>ранний возраст выхода женщин на пенсию, ограничивающий их возможности в сфере занятости и приводящий к снижению пенсионных выплат;</w:t>
      </w:r>
    </w:p>
    <w:p w14:paraId="4BD89FCD" w14:textId="77777777" w:rsidR="00EB75E5" w:rsidRPr="00EB75E5" w:rsidRDefault="00EB75E5" w:rsidP="00EB75E5">
      <w:pPr>
        <w:pStyle w:val="SingleTxt"/>
      </w:pPr>
      <w:r w:rsidRPr="00EB75E5">
        <w:tab/>
        <w:t>d)</w:t>
      </w:r>
      <w:r w:rsidRPr="00EB75E5">
        <w:tab/>
        <w:t>классификация сексуального домогательства как мелкого правонарушения и сопряженные с этим минимальные наказания, а также отсутствие информации о количестве судебных преследований, осуждений и приговоров, вынесенных виновным;</w:t>
      </w:r>
    </w:p>
    <w:p w14:paraId="50775576" w14:textId="77777777" w:rsidR="00EB75E5" w:rsidRPr="00EB75E5" w:rsidRDefault="00EB75E5" w:rsidP="00EB75E5">
      <w:pPr>
        <w:pStyle w:val="SingleTxt"/>
      </w:pPr>
      <w:r w:rsidRPr="00EB75E5">
        <w:tab/>
        <w:t>e)</w:t>
      </w:r>
      <w:r w:rsidRPr="00EB75E5">
        <w:tab/>
        <w:t>отсутствие информации о национальной системе инспекции труда и ее, как сообщается, ограниченные мандат, возможности и эффективность.</w:t>
      </w:r>
    </w:p>
    <w:p w14:paraId="0D166F7B" w14:textId="79E8401E" w:rsidR="00EB75E5" w:rsidRPr="00EB75E5" w:rsidRDefault="00EB75E5" w:rsidP="00EB75E5">
      <w:pPr>
        <w:pStyle w:val="SingleTxt"/>
      </w:pPr>
      <w:r w:rsidRPr="00EB75E5">
        <w:t>31.</w:t>
      </w:r>
      <w:r w:rsidRPr="00EB75E5">
        <w:tab/>
      </w:r>
      <w:r w:rsidRPr="00EB75E5">
        <w:rPr>
          <w:b/>
          <w:bCs/>
        </w:rPr>
        <w:t>Комитет обращает внимание на свою общую рекомендацию № 13 (1989) о равном вознаграждении за равный труд и на задачу 8.5 в рамках целей в области устойчивого развития, предусматривающую обеспечение к 2030 году полной и производительной занятости и достойной работы для всех женщин и мужчин, в том числе молодых людей и инвалидов, и равной оплаты за труд равной ценности, и рекомендует государству-участнику:</w:t>
      </w:r>
    </w:p>
    <w:p w14:paraId="30BF6C78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пересмотреть размер оплаты труда во всех секторах, применяя учитывающие гендерную специфику аналитические методы классификации и оценки должностных обязанностей, проводить регулярные обзоры размера оплаты труда и поощрять работодателей публиковать данные о гендерном разрыве в оплате труда с соответствующими комментариями с целью достигнуть лучшего понимания причин гендерного разрыва в оплате труда, а также обеспечить соблюдение принципа равной оплаты за труд равной ценности, с тем чтобы сократить и в конечном итоге ликвидировать гендерный разрыв в оплате труда;</w:t>
      </w:r>
    </w:p>
    <w:p w14:paraId="3AB10692" w14:textId="192A8888" w:rsidR="00EB75E5" w:rsidRPr="00EB75E5" w:rsidRDefault="00EB75E5" w:rsidP="00EB75E5">
      <w:pPr>
        <w:pStyle w:val="SingleTxt"/>
        <w:rPr>
          <w:b/>
        </w:rPr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ликвидировать сегрегацию в области занятости, как горизонтальную, так и вертикальную, в том числе путем введения гибкого графика работы и расширения охвата недорогостоящими услугами по уходу за детьми, а также рассмотреть возможность ратификации Конвенции 1981</w:t>
      </w:r>
      <w:r w:rsidR="00B3510C">
        <w:rPr>
          <w:b/>
          <w:bCs/>
        </w:rPr>
        <w:t> </w:t>
      </w:r>
      <w:r w:rsidRPr="00EB75E5">
        <w:rPr>
          <w:b/>
          <w:bCs/>
        </w:rPr>
        <w:t>года о работниках с семейными обязанностями (№ 156) Международной организации труда;</w:t>
      </w:r>
    </w:p>
    <w:p w14:paraId="3455D3C0" w14:textId="5DF0A8FF" w:rsidR="00EB75E5" w:rsidRPr="00EB75E5" w:rsidRDefault="00EB75E5" w:rsidP="00EB75E5">
      <w:pPr>
        <w:pStyle w:val="SingleTxt"/>
        <w:rPr>
          <w:b/>
        </w:rPr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упразднить список запрещенных профессий и секторов и содействовать расширению и облегчению доступа женщин к ранее запрещенным профессиям за счет улучшения условий работы и гигиены и безопасности труда;</w:t>
      </w:r>
    </w:p>
    <w:p w14:paraId="5BA935E1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d)</w:t>
      </w:r>
      <w:r w:rsidRPr="00EB75E5">
        <w:tab/>
      </w:r>
      <w:r w:rsidRPr="00EB75E5">
        <w:rPr>
          <w:b/>
          <w:bCs/>
        </w:rPr>
        <w:t>постепенно повышать пенсионный возраст для женщин, с тем чтобы привести его в соответствие с пенсионным возрастом для мужчин, обеспечивая надлежащую информированность женщин об этом повышении;</w:t>
      </w:r>
    </w:p>
    <w:p w14:paraId="0584DD5F" w14:textId="26907812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e)</w:t>
      </w:r>
      <w:r w:rsidRPr="00EB75E5">
        <w:tab/>
      </w:r>
      <w:r w:rsidRPr="00EB75E5">
        <w:rPr>
          <w:b/>
          <w:bCs/>
        </w:rPr>
        <w:t xml:space="preserve">принять поправки в Уголовный кодекс, предусматривающие уголовную ответственность за сексуальные домогательства на рабочем месте, повысить осведомленность работодателей и работников о сексуальных домогательствах и соответствующих положениях Закона о поощрении гендерного равенства, обеспечить эффективное расследование всех сообщений о </w:t>
      </w:r>
      <w:r w:rsidRPr="00EB75E5">
        <w:rPr>
          <w:b/>
          <w:bCs/>
        </w:rPr>
        <w:lastRenderedPageBreak/>
        <w:t>сексуальных домогательствах и надлежащее наказание виновных, а также рассмотреть возможность ратификации Конвенции 2019 года об искоренении насилия и домогательств (</w:t>
      </w:r>
      <w:r w:rsidR="00B3510C">
        <w:rPr>
          <w:b/>
          <w:bCs/>
        </w:rPr>
        <w:t xml:space="preserve">№ </w:t>
      </w:r>
      <w:r w:rsidRPr="00EB75E5">
        <w:rPr>
          <w:b/>
          <w:bCs/>
        </w:rPr>
        <w:t>190) Международной организации труда;</w:t>
      </w:r>
    </w:p>
    <w:p w14:paraId="552D36D0" w14:textId="74902044" w:rsidR="00EB75E5" w:rsidRDefault="00EB75E5" w:rsidP="00EB75E5">
      <w:pPr>
        <w:pStyle w:val="SingleTxt"/>
        <w:rPr>
          <w:b/>
          <w:bCs/>
        </w:rPr>
      </w:pPr>
      <w:r w:rsidRPr="00EB75E5">
        <w:tab/>
        <w:t>f)</w:t>
      </w:r>
      <w:r w:rsidRPr="00EB75E5">
        <w:tab/>
      </w:r>
      <w:r w:rsidRPr="00EB75E5">
        <w:rPr>
          <w:b/>
          <w:bCs/>
        </w:rPr>
        <w:t>повысить качество и потенциал национальной системы инспекции труда, с тем чтобы осуществлять эффективное наблюдение за условиями труда женщин, надлежащим образом наказывать работодателей, дискриминирующих женщин, и расширить доступ трудящихся женщин к правосудию.</w:t>
      </w:r>
    </w:p>
    <w:p w14:paraId="5832C48B" w14:textId="2EAADB71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429CB755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Здоровье</w:t>
      </w:r>
    </w:p>
    <w:p w14:paraId="36424620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113215B1" w14:textId="55764BAE" w:rsidR="00EB75E5" w:rsidRPr="00EB75E5" w:rsidRDefault="00EB75E5" w:rsidP="00EB75E5">
      <w:pPr>
        <w:pStyle w:val="SingleTxt"/>
      </w:pPr>
      <w:r w:rsidRPr="00EB75E5">
        <w:t>32.</w:t>
      </w:r>
      <w:r w:rsidRPr="00EB75E5">
        <w:tab/>
        <w:t>Комитет с обеспокоенностью отмечает следующее:</w:t>
      </w:r>
    </w:p>
    <w:p w14:paraId="4976EAA9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  <w:t>высокие, несмотря на небольшое снижение, показатели материнской и неонатальной смертности в 2018 году: 27,1 смертей на 100 000 живорождений и 8,7 смертей на 1000 живорождений соответственно;</w:t>
      </w:r>
    </w:p>
    <w:p w14:paraId="72153A8C" w14:textId="27891364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  <w:t>ограниченный доступ женщин и девочек к недорогостоящим современным контрацептивам, особенно в сельской местности;</w:t>
      </w:r>
    </w:p>
    <w:p w14:paraId="3373EEF1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  <w:t>тот факт, что девочки-подростки сталкиваются с препятствиями в плане доступа к услугам и информации в области сексуального и репродуктивного здоровья;</w:t>
      </w:r>
    </w:p>
    <w:p w14:paraId="01A2648D" w14:textId="77777777" w:rsidR="00EB75E5" w:rsidRPr="00EB75E5" w:rsidRDefault="00EB75E5" w:rsidP="00EB75E5">
      <w:pPr>
        <w:pStyle w:val="SingleTxt"/>
      </w:pPr>
      <w:r w:rsidRPr="00EB75E5">
        <w:tab/>
        <w:t>d)</w:t>
      </w:r>
      <w:r w:rsidRPr="00EB75E5">
        <w:tab/>
        <w:t>высокий уровень самоубийств среди подростков, в том числе девочек, несмотря на наблюдаемое в последнее время снижение показателей;</w:t>
      </w:r>
    </w:p>
    <w:p w14:paraId="4DF83643" w14:textId="77777777" w:rsidR="00EB75E5" w:rsidRPr="00EB75E5" w:rsidRDefault="00EB75E5" w:rsidP="00EB75E5">
      <w:pPr>
        <w:pStyle w:val="SingleTxt"/>
      </w:pPr>
      <w:r w:rsidRPr="00EB75E5">
        <w:tab/>
        <w:t>e)</w:t>
      </w:r>
      <w:r w:rsidRPr="00EB75E5">
        <w:tab/>
        <w:t>низкий процент женщин, проходящих обследование на рак шейки матки, и отсутствие информации о распространенности рака молочной железы в государстве-участнике, а также о доступном для женщин и девочек лечении;</w:t>
      </w:r>
    </w:p>
    <w:p w14:paraId="4646754B" w14:textId="7E56466A" w:rsidR="00EB75E5" w:rsidRPr="00EB75E5" w:rsidRDefault="00EB75E5" w:rsidP="00EB75E5">
      <w:pPr>
        <w:pStyle w:val="SingleTxt"/>
      </w:pPr>
      <w:r w:rsidRPr="00EB75E5">
        <w:tab/>
        <w:t>f)</w:t>
      </w:r>
      <w:r w:rsidRPr="00EB75E5">
        <w:tab/>
        <w:t>тот факт, что загрязнение воздуха является основной причиной смертности, связанной с двумя из пяти наиболее распространенных проблем здоровья</w:t>
      </w:r>
      <w:r w:rsidR="00E71BE8">
        <w:rPr>
          <w:lang w:val="en-US"/>
        </w:rPr>
        <w:t> </w:t>
      </w:r>
      <w:r w:rsidRPr="00EB75E5">
        <w:t>— респираторными и сердечно-сосудистыми болезнями, и, по-видимому, одной из причин мертворождений и преждевременных родов;</w:t>
      </w:r>
    </w:p>
    <w:p w14:paraId="180E9218" w14:textId="77777777" w:rsidR="00EB75E5" w:rsidRPr="00EB75E5" w:rsidRDefault="00EB75E5" w:rsidP="00EB75E5">
      <w:pPr>
        <w:pStyle w:val="SingleTxt"/>
      </w:pPr>
      <w:r w:rsidRPr="00EB75E5">
        <w:tab/>
        <w:t>g)</w:t>
      </w:r>
      <w:r w:rsidRPr="00EB75E5">
        <w:tab/>
        <w:t>недостаточность мер по повышению уровня осведомленности медицинского персонала о дискриминации лесбиянок и бисексуальных, трансгендерных и интерсексуальных женщин в системе здравоохранения.</w:t>
      </w:r>
    </w:p>
    <w:p w14:paraId="02076004" w14:textId="59D13C8E" w:rsidR="00EB75E5" w:rsidRPr="00EB75E5" w:rsidRDefault="00EB75E5" w:rsidP="00EB75E5">
      <w:pPr>
        <w:pStyle w:val="SingleTxt"/>
        <w:rPr>
          <w:b/>
          <w:bCs/>
        </w:rPr>
      </w:pPr>
      <w:r w:rsidRPr="00EB75E5">
        <w:t>33.</w:t>
      </w:r>
      <w:r w:rsidRPr="00EB75E5">
        <w:tab/>
      </w:r>
      <w:r w:rsidRPr="00EB75E5">
        <w:rPr>
          <w:b/>
          <w:bCs/>
        </w:rPr>
        <w:t>Комитет напоминает о своей общей рекомендации № 24 (1999) о женщинах и здоровье и рекомендует государству-участнику:</w:t>
      </w:r>
    </w:p>
    <w:p w14:paraId="6FFB1CE4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продолжать усилия по устранению причин материнской и детской смертности за счет обеспечения доступа к акушерской помощи и увеличения числа квалифицированного акушерского персонала, особенно в сельских и отдаленных районах;</w:t>
      </w:r>
    </w:p>
    <w:p w14:paraId="0F9053D0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расширить доступ женщин и девочек к надлежащему и недорогостоящему медицинскому обслуживанию, обеспечив наличие достаточного числа медицинских учреждений с компетентным персоналом, в том числе в сельских и отдаленных районах, а также гарантировать доступность современных контрацептивов для всех женщин и девочек, в том числе для тех, кто проживает в сельских районах;</w:t>
      </w:r>
    </w:p>
    <w:p w14:paraId="2EEC1C38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провести исследования для установления коренных причин самоубийств, усилить меры по охране психического здоровья молодых женщин и девочек, а также выделить надлежащие ресурсы для оказания им соответствующей поддержки;</w:t>
      </w:r>
    </w:p>
    <w:p w14:paraId="33035906" w14:textId="77777777" w:rsidR="00EB75E5" w:rsidRPr="00EB75E5" w:rsidRDefault="00EB75E5" w:rsidP="00EB75E5">
      <w:pPr>
        <w:pStyle w:val="SingleTxt"/>
        <w:rPr>
          <w:b/>
        </w:rPr>
      </w:pPr>
      <w:r w:rsidRPr="00EB75E5">
        <w:lastRenderedPageBreak/>
        <w:tab/>
        <w:t>d)</w:t>
      </w:r>
      <w:r w:rsidRPr="00EB75E5">
        <w:tab/>
      </w:r>
      <w:r w:rsidRPr="00EB75E5">
        <w:rPr>
          <w:b/>
          <w:bCs/>
        </w:rPr>
        <w:t>принять национальный план действий по борьбе с раком шейки матки, охватывающий всех женщин, имеющих на это право, собирать дезагрегированные данные о распространенности рака молочной железы и обучать медицинских работников и специалистов системы здравоохранения, в том числе в сельской местности,</w:t>
      </w:r>
      <w:r w:rsidRPr="00EB75E5" w:rsidDel="00B85DEB">
        <w:rPr>
          <w:b/>
          <w:bCs/>
        </w:rPr>
        <w:t xml:space="preserve"> </w:t>
      </w:r>
      <w:r w:rsidRPr="00EB75E5">
        <w:rPr>
          <w:b/>
          <w:bCs/>
        </w:rPr>
        <w:t>раннему выявлению этих заболеваний;</w:t>
      </w:r>
    </w:p>
    <w:p w14:paraId="227B1C5D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e)</w:t>
      </w:r>
      <w:r w:rsidRPr="00EB75E5">
        <w:tab/>
      </w:r>
      <w:r w:rsidRPr="00EB75E5">
        <w:rPr>
          <w:b/>
          <w:bCs/>
        </w:rPr>
        <w:t>обеспечить реализацию Национальной программы по снижению загрязненности воздуха и окружающей среды на 2017–2025 годы, с тем чтобы уменьшить загрязнение окружающей среды, и активизировать усилия по поддержанию хорошего состояния окружающей среды, совместимого с полным осуществлением женщинами и девочками их права на здоровье;</w:t>
      </w:r>
    </w:p>
    <w:p w14:paraId="67FBE5D0" w14:textId="4B0CFB23" w:rsidR="00EB75E5" w:rsidRDefault="00EB75E5" w:rsidP="00EB75E5">
      <w:pPr>
        <w:pStyle w:val="SingleTxt"/>
        <w:rPr>
          <w:b/>
          <w:bCs/>
        </w:rPr>
      </w:pPr>
      <w:r w:rsidRPr="00EB75E5">
        <w:tab/>
        <w:t>f)</w:t>
      </w:r>
      <w:r w:rsidRPr="00EB75E5">
        <w:tab/>
      </w:r>
      <w:r w:rsidRPr="00EB75E5">
        <w:rPr>
          <w:b/>
          <w:bCs/>
        </w:rPr>
        <w:t>информировать работников сферы здравоохранения о проблемах физического и психического здоровья, с которыми сталкиваются лесбиянки, бисексуальные, трансгендерные и интерсексуальные женщины, о дискриминации и стигматизации, которым они подвергаются, а также о необходимости обеспечения равенства и недискриминации при оказании медицинской помощи.</w:t>
      </w:r>
    </w:p>
    <w:p w14:paraId="4C0B489A" w14:textId="67ED2272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45AC4816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Расширение экономических прав и возможностей</w:t>
      </w:r>
    </w:p>
    <w:p w14:paraId="5CA20D0D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7D564091" w14:textId="4958542D" w:rsidR="00EB75E5" w:rsidRPr="00EB75E5" w:rsidRDefault="00EB75E5" w:rsidP="00EB75E5">
      <w:pPr>
        <w:pStyle w:val="SingleTxt"/>
      </w:pPr>
      <w:r w:rsidRPr="00EB75E5">
        <w:t>34.</w:t>
      </w:r>
      <w:r w:rsidRPr="00EB75E5">
        <w:tab/>
        <w:t>Комитет отмечает общее снижение уровня нищеты в государстве-участнике на 1,2 процентных пункта, с 29,6 процента в 2016 году до 28,4 процента в 2018 году, а также действующие программы финансовой помощи матерям, не охваченным системой социального страхования, поощрения занятости среди женщин и усиления социальной защиты и повышения жизнестойкости скотоводов. Однако он обеспокоен сохраняющейся нищетой среди женщин и отсутствием целенаправленных мер по расширению их экономических прав и возможностей.</w:t>
      </w:r>
    </w:p>
    <w:p w14:paraId="70F7ECF0" w14:textId="77777777" w:rsidR="00EB75E5" w:rsidRPr="00EB75E5" w:rsidRDefault="00EB75E5" w:rsidP="00EB75E5">
      <w:pPr>
        <w:pStyle w:val="SingleTxt"/>
      </w:pPr>
      <w:r w:rsidRPr="00EB75E5">
        <w:t>35.</w:t>
      </w:r>
      <w:r w:rsidRPr="00EB75E5">
        <w:tab/>
      </w:r>
      <w:r w:rsidRPr="00EB75E5">
        <w:rPr>
          <w:b/>
          <w:bCs/>
        </w:rPr>
        <w:t>Комитет рекомендует государству-участнику принять целенаправленные меры по расширению экономических прав и возможностей женщин, а также:</w:t>
      </w:r>
    </w:p>
    <w:p w14:paraId="7249B389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принять национальный план действий по расширению экономических прав и возможностей женщин, обеспечив участие женщин и их организаций и сетей на всех этапах его принятия и реализации;</w:t>
      </w:r>
    </w:p>
    <w:p w14:paraId="107994D2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оказывать надлежащую поддержку женскому предпринимательству, облегчая женщинам доступ к возможностям получения дохода и к финансовым кредитам, включая низкопроцентные кредиты без залога;</w:t>
      </w:r>
    </w:p>
    <w:p w14:paraId="234EEE1E" w14:textId="77777777" w:rsidR="00EB75E5" w:rsidRPr="00EB75E5" w:rsidRDefault="00EB75E5" w:rsidP="00EB75E5">
      <w:pPr>
        <w:pStyle w:val="SingleTxt"/>
        <w:rPr>
          <w:b/>
          <w:bCs/>
        </w:rPr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обеспечить признание, сокращение и перераспределение неоплачиваемого труда женщин, в том числе посредством инвестирования в инфраструктуру и социальные услуги, такие как учреждения по уходу за детьми;</w:t>
      </w:r>
    </w:p>
    <w:p w14:paraId="2611C6B9" w14:textId="4FDB893C" w:rsidR="00EB75E5" w:rsidRDefault="00EB75E5" w:rsidP="00EB75E5">
      <w:pPr>
        <w:pStyle w:val="SingleTxt"/>
        <w:rPr>
          <w:b/>
          <w:bCs/>
        </w:rPr>
      </w:pPr>
      <w:r w:rsidRPr="00EB75E5">
        <w:tab/>
        <w:t>d)</w:t>
      </w:r>
      <w:r w:rsidRPr="00EB75E5">
        <w:tab/>
      </w:r>
      <w:r w:rsidRPr="00EB75E5">
        <w:rPr>
          <w:b/>
          <w:bCs/>
        </w:rPr>
        <w:t>распространить действие таких положений трудового законодательства и системы социальной защиты, как минимальная заработная плата, оплачиваемый отпуск и отпуск по беременности и родам, на женщин, работающих в неформальном секторе экономики, и самозанятых женщин.</w:t>
      </w:r>
    </w:p>
    <w:p w14:paraId="342C90A6" w14:textId="2CB5FF95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1301682C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Сельские женщины</w:t>
      </w:r>
    </w:p>
    <w:p w14:paraId="7FDAD9F7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80625F8" w14:textId="09E8D9E9" w:rsidR="00EB75E5" w:rsidRPr="00EB75E5" w:rsidRDefault="00EB75E5" w:rsidP="00EB75E5">
      <w:pPr>
        <w:pStyle w:val="SingleTxt"/>
      </w:pPr>
      <w:r w:rsidRPr="00EB75E5">
        <w:t>36.</w:t>
      </w:r>
      <w:r w:rsidRPr="00EB75E5">
        <w:tab/>
        <w:t xml:space="preserve">Комитет отмечает возможности в области профессиональной подготовки, предоставленные скотоводам в целях расширения их прав и возможностей в рамках проекта «Зеленое золото — здоровье скота», среди бенефициаров которого женщины составили 40 процентов, а также введенную в 2018 году приказом </w:t>
      </w:r>
      <w:r w:rsidRPr="00EB75E5">
        <w:lastRenderedPageBreak/>
        <w:t>Министерства продовольствия, сельского хозяйства и легкой промышленности № A /77 гендерную стратегию для сектора продовольствия, сельского хозяйства и легкой промышленности, определяющую потребности и проблемы женщин и учитывающую их при планировании секторальной политики. Вместе с тем Комитет с обеспокоенностью отмечает следующее:</w:t>
      </w:r>
    </w:p>
    <w:p w14:paraId="5EEB6798" w14:textId="77777777" w:rsidR="00EB75E5" w:rsidRPr="00EB75E5" w:rsidRDefault="00EB75E5" w:rsidP="00EB75E5">
      <w:pPr>
        <w:pStyle w:val="SingleTxt"/>
      </w:pPr>
      <w:r w:rsidRPr="00EB75E5">
        <w:tab/>
        <w:t>a)</w:t>
      </w:r>
      <w:r w:rsidRPr="00EB75E5">
        <w:tab/>
        <w:t>ограниченный доступ сельских женщин к владению и пользованию землей и к имущественным правам, а также к правосудию, образованию, здравоохранению, жилью, безопасной питьевой воде, санитарии, официальной занятости, возможностям развития навыков и обучения, возможностям получения дохода и микрокредитам;</w:t>
      </w:r>
    </w:p>
    <w:p w14:paraId="07F21D85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  <w:t>недостаточное участие сельских женщин в процессах принятия решений на общинном уровне;</w:t>
      </w:r>
    </w:p>
    <w:p w14:paraId="6E632EFC" w14:textId="77777777" w:rsidR="00EB75E5" w:rsidRPr="00EB75E5" w:rsidRDefault="00EB75E5" w:rsidP="00EB75E5">
      <w:pPr>
        <w:pStyle w:val="SingleTxt"/>
      </w:pPr>
      <w:r w:rsidRPr="00EB75E5">
        <w:tab/>
        <w:t>c)</w:t>
      </w:r>
      <w:r w:rsidRPr="00EB75E5">
        <w:tab/>
        <w:t>отсутствие гендерного анализа последствий использования воды из рек и колодцев, загрязненных отходами горнодобывающей промышленности, с целью выявления того, как это влияет на женщин, мужчин, девочек и мальчиков.</w:t>
      </w:r>
    </w:p>
    <w:p w14:paraId="6E0E782C" w14:textId="24B3B41B" w:rsidR="00EB75E5" w:rsidRPr="00EB75E5" w:rsidRDefault="00EB75E5" w:rsidP="00EB75E5">
      <w:pPr>
        <w:pStyle w:val="SingleTxt"/>
        <w:rPr>
          <w:b/>
          <w:bCs/>
        </w:rPr>
      </w:pPr>
      <w:r w:rsidRPr="00EB75E5">
        <w:t>37.</w:t>
      </w:r>
      <w:r w:rsidRPr="00EB75E5">
        <w:tab/>
      </w:r>
      <w:r w:rsidRPr="00EB75E5">
        <w:rPr>
          <w:b/>
          <w:bCs/>
        </w:rPr>
        <w:t>В соответствии со своей общей рекомендацией № 34 (2016), касающейся прав сельских женщин, и задачей 5.a в рамках целей в области устойчивого развития,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3C252F4A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повысить осведомленность сельских женщин о важности владения землей и имущественных прав и бороться с засильем традиционных взглядов на вопросы пола и имущества;</w:t>
      </w:r>
    </w:p>
    <w:p w14:paraId="7993F4BC" w14:textId="77777777" w:rsidR="00EB75E5" w:rsidRPr="00EB75E5" w:rsidRDefault="00EB75E5" w:rsidP="00EB75E5">
      <w:pPr>
        <w:pStyle w:val="SingleTxt"/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содействовать доступу сельских женщин к технической поддержке и профессиональной подготовке с целью улучшить их навыки управления пастбищами, а также обеспечивать их доступ к необходимым скотоводам активам, таким как оборудование и корма для животных, энергия, рынки и маркетинговые услуги, а также технологии и соответствующие системы распространения знаний;</w:t>
      </w:r>
    </w:p>
    <w:p w14:paraId="3C20BBBF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c)</w:t>
      </w:r>
      <w:r w:rsidRPr="00EB75E5">
        <w:tab/>
      </w:r>
      <w:r w:rsidRPr="00EB75E5">
        <w:rPr>
          <w:b/>
          <w:bCs/>
        </w:rPr>
        <w:t>расширить доступ сельских женщин к низкопроцентным займам и другим формам финансового кредитования;</w:t>
      </w:r>
    </w:p>
    <w:p w14:paraId="4ECF5425" w14:textId="77777777" w:rsidR="00EB75E5" w:rsidRPr="00EB75E5" w:rsidRDefault="00EB75E5" w:rsidP="00EB75E5">
      <w:pPr>
        <w:pStyle w:val="SingleTxt"/>
      </w:pPr>
      <w:r w:rsidRPr="00EB75E5">
        <w:tab/>
        <w:t>d)</w:t>
      </w:r>
      <w:r w:rsidRPr="00EB75E5">
        <w:tab/>
      </w:r>
      <w:r w:rsidRPr="00EB75E5">
        <w:rPr>
          <w:b/>
          <w:bCs/>
        </w:rPr>
        <w:t>поощрять эффективное участие сельских женщин в планировании и принятии решений в области управления природными ресурсами;</w:t>
      </w:r>
    </w:p>
    <w:p w14:paraId="02DBED68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e)</w:t>
      </w:r>
      <w:r w:rsidRPr="00EB75E5">
        <w:tab/>
      </w:r>
      <w:r w:rsidRPr="00EB75E5">
        <w:rPr>
          <w:b/>
          <w:bCs/>
        </w:rPr>
        <w:t>обеспечить доведение до конца проводимых независимыми структурами оценок воздействия деятельности горнодобывающей промышленности на социальную сферу и здоровье населения в разбивке по полу, а также публикацию результатов;</w:t>
      </w:r>
    </w:p>
    <w:p w14:paraId="4A2F59B7" w14:textId="77777777" w:rsidR="00EB75E5" w:rsidRPr="00EB75E5" w:rsidRDefault="00EB75E5" w:rsidP="00EB75E5">
      <w:pPr>
        <w:pStyle w:val="SingleTxt"/>
      </w:pPr>
      <w:r w:rsidRPr="00EB75E5">
        <w:tab/>
        <w:t>f)</w:t>
      </w:r>
      <w:r w:rsidRPr="00EB75E5">
        <w:tab/>
      </w:r>
      <w:r w:rsidRPr="00EB75E5">
        <w:rPr>
          <w:b/>
          <w:bCs/>
        </w:rPr>
        <w:t>разработать и внедрить стандарты компенсации ущерба, нанесенного горнодобывающими и аффилированными с ними компаниями здоровью и источникам средств к существованию членов местных общин, включая сельских женщин;</w:t>
      </w:r>
    </w:p>
    <w:p w14:paraId="15919E66" w14:textId="77777777" w:rsidR="00EB75E5" w:rsidRPr="00EB75E5" w:rsidRDefault="00EB75E5" w:rsidP="00EB75E5">
      <w:pPr>
        <w:pStyle w:val="SingleTxt"/>
        <w:rPr>
          <w:b/>
        </w:rPr>
      </w:pPr>
      <w:r w:rsidRPr="00EB75E5">
        <w:tab/>
        <w:t>g)</w:t>
      </w:r>
      <w:r w:rsidRPr="00EB75E5">
        <w:tab/>
      </w:r>
      <w:r w:rsidRPr="00EB75E5">
        <w:rPr>
          <w:b/>
          <w:bCs/>
        </w:rPr>
        <w:t>создать службу предупреждения и информирования общественности о токсичности и потенциальном воздействии химикатов и других опасных веществ на здоровье человека и животных и довести информацию о ней до сведения сельских женщин и женщин-скотоводов.</w:t>
      </w:r>
    </w:p>
    <w:p w14:paraId="0E765C2A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lastRenderedPageBreak/>
        <w:tab/>
      </w:r>
      <w:r w:rsidRPr="00EB75E5">
        <w:tab/>
        <w:t>Изменение климата и снижение риска бедствий</w:t>
      </w:r>
    </w:p>
    <w:p w14:paraId="03A46D26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6DBA7811" w14:textId="55FC0D57" w:rsidR="00EB75E5" w:rsidRPr="00EB75E5" w:rsidRDefault="00EB75E5" w:rsidP="00EB75E5">
      <w:pPr>
        <w:pStyle w:val="SingleTxt"/>
      </w:pPr>
      <w:r w:rsidRPr="00EB75E5">
        <w:t>38.</w:t>
      </w:r>
      <w:r w:rsidRPr="00EB75E5">
        <w:tab/>
        <w:t>Комитет с удовлетворением отмечает осуществленный совместно с Азиатским банком развития проект по расширению возможностей женщин в плане адаптации к изменению климата и по снижению риска бедствий, содержащий анализ политической и правовой среды, связанной с управлением риском бедствий, включая такие его аспекты, как снижение риска, готовность, реагирование и восстановление. Вместе с тем он с обеспокоенностью отмечает отсутствие разработанной с учетом гендерных аспектов национальной стратегии по вопросам, касающимся экологических рисков и проблем, изменения климата и снижения риска бедствий.</w:t>
      </w:r>
    </w:p>
    <w:p w14:paraId="259D28F3" w14:textId="6F046BC3" w:rsidR="00EB75E5" w:rsidRDefault="00EB75E5" w:rsidP="00EB75E5">
      <w:pPr>
        <w:pStyle w:val="SingleTxt"/>
        <w:rPr>
          <w:b/>
          <w:bCs/>
        </w:rPr>
      </w:pPr>
      <w:r w:rsidRPr="00EB75E5">
        <w:t>39.</w:t>
      </w:r>
      <w:r w:rsidRPr="00EB75E5">
        <w:tab/>
      </w:r>
      <w:r w:rsidRPr="00EB75E5">
        <w:rPr>
          <w:b/>
          <w:bCs/>
        </w:rPr>
        <w:t>В соответствии с общей рекомендацией № 37 (2018) о гендерных аспектах снижения риска бедствий в контексте изменения климата Комитет рекомендует государству-участнику обеспечить представленность и участие женщин в разработке законодательства, стратегий и программ по вопросам изменения климата, реагирования на бедствия и снижения риска бедствий.</w:t>
      </w:r>
      <w:r w:rsidRPr="00EB75E5">
        <w:t xml:space="preserve"> </w:t>
      </w:r>
      <w:r w:rsidRPr="00EB75E5">
        <w:rPr>
          <w:b/>
          <w:bCs/>
        </w:rPr>
        <w:t>Он также рекомендует государству-участнику при разработке таких планов и стратегий учитывать гендерные аспекты и обеспечивать проведение консультаций с женщинами, в частности с сельскими жительницами.</w:t>
      </w:r>
      <w:r w:rsidRPr="00EB75E5">
        <w:t xml:space="preserve"> </w:t>
      </w:r>
      <w:r w:rsidRPr="00EB75E5">
        <w:rPr>
          <w:b/>
          <w:bCs/>
        </w:rPr>
        <w:t>Он рекомендует далее государству-участнику принять меры для решения конкретных проблем, связанных с воздействием изменения климата на доступ женщин к ресурсам и источникам средств к существованию, с целью не допустить того, чтобы изменение климата оказало на женщин непропорционально сильное воздействие.</w:t>
      </w:r>
    </w:p>
    <w:p w14:paraId="17A6F8A6" w14:textId="7B9DC5DA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1938C706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Социально уязвимые и маргинализированные группы женщин</w:t>
      </w:r>
    </w:p>
    <w:p w14:paraId="501D7B0A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237F55E" w14:textId="1604C59B" w:rsidR="00EB75E5" w:rsidRPr="00EB75E5" w:rsidRDefault="00EB75E5" w:rsidP="00EB75E5">
      <w:pPr>
        <w:pStyle w:val="SingleTxt"/>
      </w:pPr>
      <w:r w:rsidRPr="00EB75E5">
        <w:t>40.</w:t>
      </w:r>
      <w:r w:rsidRPr="00EB75E5">
        <w:tab/>
        <w:t>Комитет приветствует принятие Закона о правах инвалидов (2016 год) и национальной программы по поощрению прав человека, участия и развития инвалидов (2017 год), а также создание Главного агентства по развитию инвалидов. Вместе с тем он обеспокоен отсутствием информации о положении женщин и девочек-инвалидов, в частности данных об их доступе к инклюзивному образованию, здравоохранению, занятости и участию в политической и общественной жизни, а также о перекрестных формах дискриминации и гендерном насилии, с которыми они сталкиваются. Комитет также выражает сожаление по поводу отсутствия информации о положении других социально уязвимых групп женщин, включая лесбиянок, бисексуальных, трансгендерных и интерсексуальных женщин, женщин, живущих в нищете, матерей-одиночек и пожилых женщин.</w:t>
      </w:r>
    </w:p>
    <w:p w14:paraId="27CCD5DD" w14:textId="1605FD29" w:rsidR="00EB75E5" w:rsidRDefault="00EB75E5" w:rsidP="00EB75E5">
      <w:pPr>
        <w:pStyle w:val="SingleTxt"/>
        <w:rPr>
          <w:b/>
          <w:bCs/>
        </w:rPr>
      </w:pPr>
      <w:r w:rsidRPr="00EB75E5">
        <w:t>41.</w:t>
      </w:r>
      <w:r w:rsidRPr="00EB75E5">
        <w:tab/>
      </w:r>
      <w:r w:rsidRPr="00EB75E5">
        <w:rPr>
          <w:b/>
          <w:bCs/>
        </w:rPr>
        <w:t>Комитет рекомендует государству-участнику собирать информацию о положении социально уязвимых групп женщин в государстве-участнике, включая женщин и девочек-инвалидов, лесбиянок, бисексуальных, трансгендерных и интерсексуальных женщин, женщин, живущих в нищете, матерей-одиночек и пожилых женщин, особенно об их доступе к участию в политической и общественной жизни, образованию, занятости, здравоохранению, включая услуги в области сексуального и репродуктивного здоровья, а также о перекрестных формах дискриминации и гендерном насилии, с которыми они сталкиваются.</w:t>
      </w:r>
    </w:p>
    <w:p w14:paraId="7ECDCF27" w14:textId="38911363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78355A65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Брак и семейные отношения</w:t>
      </w:r>
    </w:p>
    <w:p w14:paraId="135784C7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1D9D019" w14:textId="26AB43DF" w:rsidR="00EB75E5" w:rsidRPr="00EB75E5" w:rsidRDefault="00EB75E5" w:rsidP="00EB75E5">
      <w:pPr>
        <w:pStyle w:val="SingleTxt"/>
      </w:pPr>
      <w:r w:rsidRPr="00EB75E5">
        <w:t>42.</w:t>
      </w:r>
      <w:r w:rsidRPr="00EB75E5">
        <w:tab/>
        <w:t xml:space="preserve">Комитет с обеспокоенностью отмечает, что семейное имущество и бизнес часто регистрируются на имя главы домохозяйства, которым обычно является муж, что делает его непосредственным владельцем имущества в случае развода, а также то, что разведенные мужчины часто отказываются платить пособия на </w:t>
      </w:r>
      <w:r w:rsidRPr="00EB75E5">
        <w:lastRenderedPageBreak/>
        <w:t>содержание детей. Он также обеспокоен отсутствием информации о том, обеспечивает ли государство-участник равный раздел имущества при расторжении брака.</w:t>
      </w:r>
    </w:p>
    <w:p w14:paraId="0C112F38" w14:textId="1F8D73B4" w:rsidR="00EB75E5" w:rsidRPr="00EB75E5" w:rsidRDefault="00EB75E5" w:rsidP="00EB75E5">
      <w:pPr>
        <w:pStyle w:val="SingleTxt"/>
      </w:pPr>
      <w:r w:rsidRPr="00EB75E5">
        <w:t>43.</w:t>
      </w:r>
      <w:r w:rsidRPr="00EB75E5">
        <w:tab/>
      </w:r>
      <w:r w:rsidRPr="00EB75E5">
        <w:rPr>
          <w:b/>
          <w:bCs/>
        </w:rPr>
        <w:t>Комитет рекомендует государству-участнику:</w:t>
      </w:r>
    </w:p>
    <w:p w14:paraId="0A4D2C8C" w14:textId="5D831868" w:rsidR="00EB75E5" w:rsidRPr="00EB75E5" w:rsidRDefault="00EB75E5" w:rsidP="00EB75E5">
      <w:pPr>
        <w:pStyle w:val="SingleTxt"/>
        <w:rPr>
          <w:b/>
        </w:rPr>
      </w:pPr>
      <w:r w:rsidRPr="00EB75E5">
        <w:tab/>
        <w:t>a)</w:t>
      </w:r>
      <w:r w:rsidRPr="00EB75E5">
        <w:tab/>
      </w:r>
      <w:r w:rsidRPr="00EB75E5">
        <w:rPr>
          <w:b/>
          <w:bCs/>
        </w:rPr>
        <w:t>обеспечить равенство прав мужчин и женщин в случае развода, включая равный раздел имущества супругов после развода, в соответствии с общей рекомендацией Комитета № 29 (2013) об экономических последствиях вступления в брак, семейных отношений и их расторжения;</w:t>
      </w:r>
    </w:p>
    <w:p w14:paraId="4DB2A8FC" w14:textId="094C2407" w:rsidR="00EB75E5" w:rsidRDefault="00EB75E5" w:rsidP="00EB75E5">
      <w:pPr>
        <w:pStyle w:val="SingleTxt"/>
        <w:rPr>
          <w:b/>
          <w:bCs/>
        </w:rPr>
      </w:pPr>
      <w:r w:rsidRPr="00EB75E5">
        <w:tab/>
        <w:t>b)</w:t>
      </w:r>
      <w:r w:rsidRPr="00EB75E5">
        <w:tab/>
      </w:r>
      <w:r w:rsidRPr="00EB75E5">
        <w:rPr>
          <w:b/>
          <w:bCs/>
        </w:rPr>
        <w:t>собирать информацию о законодательной и судебной практике, касающейся раздела семейного имущества и бизнеса между супругами в случае расторжения брака, а также взыскания алиментов и пособий на содержание детей после развода.</w:t>
      </w:r>
    </w:p>
    <w:p w14:paraId="490ED6A4" w14:textId="594D30F6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5A09B93E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Сбор данных</w:t>
      </w:r>
    </w:p>
    <w:p w14:paraId="6C2CF53F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4214565E" w14:textId="13C95BC3" w:rsidR="00EB75E5" w:rsidRPr="00EB75E5" w:rsidRDefault="00EB75E5" w:rsidP="00EB75E5">
      <w:pPr>
        <w:pStyle w:val="SingleTxt"/>
      </w:pPr>
      <w:r w:rsidRPr="00EB75E5">
        <w:t>44.</w:t>
      </w:r>
      <w:r w:rsidRPr="00EB75E5">
        <w:tab/>
        <w:t>Комитет обеспокоен общей нехваткой актуальных статистических данных в разбивке по полу, возрасту, этнической принадлежности, инвалидности, географическому местоположению и социально-экономическому статусу, необходимых для точной оценки положения женщин и определения того, подвергаются ли они дискриминации, для выработки обоснованной и целенаправленной политики, а также для систематического мониторинга и оценки прогресса в обеспечении реального равенства женщин и мужчин во всех областях, охватываемых Конвенцией.</w:t>
      </w:r>
    </w:p>
    <w:p w14:paraId="21421BA2" w14:textId="4EA47B84" w:rsidR="00EB75E5" w:rsidRDefault="00EB75E5" w:rsidP="00EB75E5">
      <w:pPr>
        <w:pStyle w:val="SingleTxt"/>
        <w:rPr>
          <w:b/>
          <w:bCs/>
        </w:rPr>
      </w:pPr>
      <w:r w:rsidRPr="00EB75E5">
        <w:t>45.</w:t>
      </w:r>
      <w:r w:rsidRPr="00EB75E5">
        <w:tab/>
      </w:r>
      <w:r w:rsidRPr="00EB75E5">
        <w:rPr>
          <w:b/>
          <w:bCs/>
        </w:rPr>
        <w:t>Комитет призывает государство-участник разработать систему гендерных показателей в целях совершенствования сбора данных в разбивке по полу и другим соответствующим факторам, что необходимо для оценки воздействия и эффективности стратегий и программ, направленных на поощрение гендерного равенства и обеспечение более полной реализации женщинами своих прав человека.</w:t>
      </w:r>
      <w:r w:rsidRPr="00EB75E5">
        <w:t xml:space="preserve"> </w:t>
      </w:r>
      <w:r w:rsidRPr="00EB75E5">
        <w:rPr>
          <w:b/>
          <w:bCs/>
        </w:rPr>
        <w:t>В связи с этим Комитет обращает внимание государства-участника на свою общую рекомендацию № 9 (1989) о статистических данных, касающихся положения женщин, и настоятельно призывает государство-участник обратиться за технической помощью в соответствующие учреждения Организации Объединенных Наций и укрепить свое сотрудничество с женскими ассоциациями, которые могли бы оказывать содействие в сборе точных данных.</w:t>
      </w:r>
    </w:p>
    <w:p w14:paraId="172350B8" w14:textId="40DC6D8C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002AD445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Пекинская декларация и Платформа действий</w:t>
      </w:r>
    </w:p>
    <w:p w14:paraId="6459AC21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061E1A4F" w14:textId="743CC544" w:rsidR="00EB75E5" w:rsidRDefault="00EB75E5" w:rsidP="00EB75E5">
      <w:pPr>
        <w:pStyle w:val="SingleTxt"/>
        <w:rPr>
          <w:b/>
          <w:bCs/>
        </w:rPr>
      </w:pPr>
      <w:r w:rsidRPr="00EB75E5">
        <w:t>46.</w:t>
      </w:r>
      <w:r w:rsidRPr="00EB75E5">
        <w:tab/>
      </w:r>
      <w:r w:rsidRPr="00EB75E5">
        <w:rPr>
          <w:b/>
          <w:bCs/>
        </w:rPr>
        <w:t>Комитет призывает государство-участник руководствоваться Пекинской декларацией и Платформой действий и провести в контексте обзора хода их осуществления, приуроченного к 25-летней годовщине их принятия, дальнейшую оценку осуществления прав, предусмотренных в Конвенции, в целях достижения реального равенства между женщинами и мужчинами.</w:t>
      </w:r>
    </w:p>
    <w:p w14:paraId="5A68A5F5" w14:textId="7BB38357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4BE407DD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Распространение информации</w:t>
      </w:r>
    </w:p>
    <w:p w14:paraId="327A3124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060E9639" w14:textId="14BC0913" w:rsidR="00EB75E5" w:rsidRDefault="00EB75E5" w:rsidP="00EB75E5">
      <w:pPr>
        <w:pStyle w:val="SingleTxt"/>
        <w:rPr>
          <w:b/>
          <w:bCs/>
        </w:rPr>
      </w:pPr>
      <w:r w:rsidRPr="00EB75E5">
        <w:t>47.</w:t>
      </w:r>
      <w:r w:rsidRPr="00EB75E5">
        <w:tab/>
      </w:r>
      <w:r w:rsidRPr="00EB75E5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министерствах, парламенте и органах судебной власти на де-факто</w:t>
      </w:r>
      <w:r w:rsidRPr="00EB75E5" w:rsidDel="006464AC">
        <w:rPr>
          <w:b/>
          <w:bCs/>
        </w:rPr>
        <w:t xml:space="preserve"> </w:t>
      </w:r>
      <w:r w:rsidRPr="00EB75E5">
        <w:rPr>
          <w:b/>
          <w:bCs/>
        </w:rPr>
        <w:t>официальных языках государства-участника в целях обеспечения их полного осуществления.</w:t>
      </w:r>
    </w:p>
    <w:p w14:paraId="0CB4CCF6" w14:textId="0F27AF8B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78A5A95F" w14:textId="77777777" w:rsidR="00EB75E5" w:rsidRP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lastRenderedPageBreak/>
        <w:tab/>
      </w:r>
      <w:r w:rsidRPr="00EB75E5">
        <w:tab/>
        <w:t>Техническая помощь</w:t>
      </w:r>
    </w:p>
    <w:p w14:paraId="346A152F" w14:textId="77777777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065FA936" w14:textId="64BB7E6B" w:rsidR="00EB75E5" w:rsidRDefault="00EB75E5" w:rsidP="00EB75E5">
      <w:pPr>
        <w:pStyle w:val="SingleTxt"/>
        <w:rPr>
          <w:b/>
          <w:bCs/>
        </w:rPr>
      </w:pPr>
      <w:r w:rsidRPr="00EB75E5">
        <w:t>48.</w:t>
      </w:r>
      <w:r w:rsidRPr="00EB75E5">
        <w:tab/>
      </w:r>
      <w:r w:rsidRPr="00EB75E5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07EDC09E" w14:textId="47031689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1EEB2E4C" w14:textId="7CA6B3B8" w:rsid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Ратификация других договоров</w:t>
      </w:r>
    </w:p>
    <w:p w14:paraId="2249A49D" w14:textId="7E3CDDCB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F5BDD7F" w14:textId="49824544" w:rsidR="00EB75E5" w:rsidRDefault="00EB75E5" w:rsidP="00EB75E5">
      <w:pPr>
        <w:pStyle w:val="SingleTxt"/>
      </w:pPr>
      <w:r w:rsidRPr="00EB75E5">
        <w:t>49.</w:t>
      </w:r>
      <w:r w:rsidRPr="00EB75E5">
        <w:tab/>
      </w:r>
      <w:r w:rsidRPr="00EB75E5">
        <w:rPr>
          <w:b/>
          <w:bCs/>
        </w:rPr>
        <w:t>Комитет отмечает, что соблюдение государством-участником девяти основных международных договоров по правам человека</w:t>
      </w:r>
      <w:r w:rsidRPr="00EB75E5">
        <w:rPr>
          <w:vertAlign w:val="superscript"/>
        </w:rPr>
        <w:footnoteReference w:id="2"/>
      </w:r>
      <w:r w:rsidRPr="00EB75E5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EB75E5">
        <w:t xml:space="preserve"> </w:t>
      </w:r>
      <w:r w:rsidRPr="00EB75E5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</w:p>
    <w:p w14:paraId="25A81D58" w14:textId="3D7A7211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424D1A58" w14:textId="38427554" w:rsid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Последующая деятельность в связи с заключительными замечаниями</w:t>
      </w:r>
    </w:p>
    <w:p w14:paraId="689BEE35" w14:textId="410E472A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22F86734" w14:textId="5D43E1DC" w:rsidR="00EB75E5" w:rsidRDefault="00EB75E5" w:rsidP="00EB75E5">
      <w:pPr>
        <w:pStyle w:val="SingleTxt"/>
        <w:rPr>
          <w:b/>
          <w:bCs/>
        </w:rPr>
      </w:pPr>
      <w:r w:rsidRPr="00EB75E5">
        <w:t>50.</w:t>
      </w:r>
      <w:r w:rsidRPr="00EB75E5">
        <w:tab/>
      </w:r>
      <w:r w:rsidRPr="00EB75E5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23 а) и d), 27 a) и 29 c).</w:t>
      </w:r>
    </w:p>
    <w:p w14:paraId="103CA17F" w14:textId="010C402F" w:rsidR="00E71BE8" w:rsidRPr="00E71BE8" w:rsidRDefault="00E71BE8" w:rsidP="00E71BE8">
      <w:pPr>
        <w:pStyle w:val="SingleTxt"/>
        <w:spacing w:after="0" w:line="120" w:lineRule="exact"/>
        <w:rPr>
          <w:b/>
          <w:bCs/>
          <w:sz w:val="10"/>
        </w:rPr>
      </w:pPr>
    </w:p>
    <w:p w14:paraId="2E9C0970" w14:textId="0931AC0F" w:rsidR="00EB75E5" w:rsidRDefault="00EB75E5" w:rsidP="00E71B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75E5">
        <w:tab/>
      </w:r>
      <w:r w:rsidRPr="00EB75E5">
        <w:tab/>
        <w:t>Подготовка следующего доклада</w:t>
      </w:r>
    </w:p>
    <w:p w14:paraId="51A26316" w14:textId="5DC02034" w:rsidR="00E71BE8" w:rsidRPr="00E71BE8" w:rsidRDefault="00E71BE8" w:rsidP="00E71BE8">
      <w:pPr>
        <w:pStyle w:val="SingleTxt"/>
        <w:spacing w:after="0" w:line="120" w:lineRule="exact"/>
        <w:rPr>
          <w:sz w:val="10"/>
        </w:rPr>
      </w:pPr>
    </w:p>
    <w:p w14:paraId="3322D578" w14:textId="77777777" w:rsidR="00EB75E5" w:rsidRPr="00EB75E5" w:rsidRDefault="00EB75E5" w:rsidP="00EB75E5">
      <w:pPr>
        <w:pStyle w:val="SingleTxt"/>
      </w:pPr>
      <w:r w:rsidRPr="00EB75E5">
        <w:t>51.</w:t>
      </w:r>
      <w:r w:rsidRPr="00EB75E5">
        <w:tab/>
      </w:r>
      <w:r w:rsidRPr="00EB75E5">
        <w:rPr>
          <w:b/>
          <w:bCs/>
        </w:rPr>
        <w:t>Комитет предлагает государству-участнику представить свой одиннадцатый периодический доклад в июле 2026 года.</w:t>
      </w:r>
      <w:r w:rsidRPr="00EB75E5">
        <w:t xml:space="preserve"> </w:t>
      </w:r>
      <w:r w:rsidRPr="00EB75E5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5A6436E2" w14:textId="4C9D52BC" w:rsidR="00EB75E5" w:rsidRPr="00EB75E5" w:rsidRDefault="00EB75E5" w:rsidP="00EB75E5">
      <w:pPr>
        <w:pStyle w:val="SingleTxt"/>
        <w:rPr>
          <w:b/>
          <w:bCs/>
        </w:rPr>
      </w:pPr>
      <w:r w:rsidRPr="00EB75E5">
        <w:t>52.</w:t>
      </w:r>
      <w:r w:rsidRPr="00EB75E5">
        <w:tab/>
      </w:r>
      <w:r w:rsidRPr="00EB75E5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5" w:history="1">
        <w:r w:rsidRPr="00EB75E5">
          <w:rPr>
            <w:rStyle w:val="Hyperlink"/>
            <w:b/>
            <w:bCs/>
          </w:rPr>
          <w:t>HRI/GEN/2/</w:t>
        </w:r>
        <w:r w:rsidRPr="00EB75E5">
          <w:rPr>
            <w:rStyle w:val="Hyperlink"/>
            <w:b/>
            <w:bCs/>
          </w:rPr>
          <w:t>R</w:t>
        </w:r>
        <w:r w:rsidRPr="00EB75E5">
          <w:rPr>
            <w:rStyle w:val="Hyperlink"/>
            <w:b/>
            <w:bCs/>
          </w:rPr>
          <w:t>ev.6</w:t>
        </w:r>
      </w:hyperlink>
      <w:r w:rsidRPr="00EB75E5">
        <w:rPr>
          <w:b/>
          <w:bCs/>
        </w:rPr>
        <w:t>, гл. I).</w:t>
      </w:r>
    </w:p>
    <w:p w14:paraId="72DC82D1" w14:textId="156D4CE3" w:rsidR="006876F8" w:rsidRPr="00E71BE8" w:rsidRDefault="00E71BE8" w:rsidP="00E71BE8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2B6733" wp14:editId="09A2086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AA852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6876F8" w:rsidRPr="00E71BE8" w:rsidSect="00EB75E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9-07T15:13:00Z" w:initials="Start">
    <w:p w14:paraId="7E671601" w14:textId="77777777" w:rsidR="006876F8" w:rsidRDefault="006876F8">
      <w:pPr>
        <w:pStyle w:val="CommentText"/>
      </w:pPr>
      <w:r>
        <w:rPr>
          <w:rStyle w:val="CommentReference"/>
        </w:rPr>
        <w:annotationRef/>
      </w:r>
      <w:r>
        <w:t>&lt;&lt;ODS JOB NO&gt;&gt;N2242107R&lt;&lt;ODS JOB NO&gt;&gt;</w:t>
      </w:r>
    </w:p>
    <w:p w14:paraId="24D01677" w14:textId="77777777" w:rsidR="006876F8" w:rsidRDefault="006876F8">
      <w:pPr>
        <w:pStyle w:val="CommentText"/>
      </w:pPr>
      <w:r>
        <w:t>&lt;&lt;ODS DOC SYMBOL1&gt;&gt;CEDAW/C/MNG/CO/10&lt;&lt;ODS DOC SYMBOL1&gt;&gt;</w:t>
      </w:r>
    </w:p>
    <w:p w14:paraId="1A6026DB" w14:textId="5DFA946B" w:rsidR="006876F8" w:rsidRDefault="006876F8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A6026D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3338F" w16cex:dateUtc="2022-09-07T19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A6026DB" w16cid:durableId="26C3338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3ED40" w14:textId="77777777" w:rsidR="0059028F" w:rsidRDefault="0059028F" w:rsidP="001824A1">
      <w:pPr>
        <w:spacing w:line="240" w:lineRule="auto"/>
      </w:pPr>
      <w:r>
        <w:separator/>
      </w:r>
    </w:p>
  </w:endnote>
  <w:endnote w:type="continuationSeparator" w:id="0">
    <w:p w14:paraId="5C53EAAF" w14:textId="77777777" w:rsidR="0059028F" w:rsidRDefault="0059028F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76F8" w14:paraId="2BA30A1B" w14:textId="77777777" w:rsidTr="006876F8">
      <w:tc>
        <w:tcPr>
          <w:tcW w:w="4920" w:type="dxa"/>
          <w:shd w:val="clear" w:color="auto" w:fill="auto"/>
          <w:vAlign w:val="bottom"/>
        </w:tcPr>
        <w:p w14:paraId="23899BBB" w14:textId="68AA9DCA" w:rsidR="006876F8" w:rsidRPr="006876F8" w:rsidRDefault="006876F8" w:rsidP="006876F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12821BB" w14:textId="66DF834C" w:rsidR="006876F8" w:rsidRPr="006876F8" w:rsidRDefault="006876F8" w:rsidP="006876F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100D2">
            <w:rPr>
              <w:b w:val="0"/>
              <w:color w:val="000000"/>
              <w:sz w:val="14"/>
            </w:rPr>
            <w:t>22-10925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EDFAAAB" w14:textId="77777777" w:rsidR="006876F8" w:rsidRPr="006876F8" w:rsidRDefault="006876F8" w:rsidP="006876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76F8" w14:paraId="4D60B44F" w14:textId="77777777" w:rsidTr="006876F8">
      <w:tc>
        <w:tcPr>
          <w:tcW w:w="4920" w:type="dxa"/>
          <w:shd w:val="clear" w:color="auto" w:fill="auto"/>
          <w:vAlign w:val="bottom"/>
        </w:tcPr>
        <w:p w14:paraId="5E333681" w14:textId="125FEF41" w:rsidR="006876F8" w:rsidRPr="006876F8" w:rsidRDefault="006876F8" w:rsidP="006876F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100D2">
            <w:rPr>
              <w:b w:val="0"/>
              <w:color w:val="000000"/>
              <w:sz w:val="14"/>
            </w:rPr>
            <w:t>22-10925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DBED790" w14:textId="587A70D5" w:rsidR="006876F8" w:rsidRPr="006876F8" w:rsidRDefault="006876F8" w:rsidP="006876F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A501171" w14:textId="77777777" w:rsidR="006876F8" w:rsidRPr="006876F8" w:rsidRDefault="006876F8" w:rsidP="006876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6876F8" w14:paraId="6A984A19" w14:textId="77777777" w:rsidTr="006876F8">
      <w:tc>
        <w:tcPr>
          <w:tcW w:w="3830" w:type="dxa"/>
        </w:tcPr>
        <w:p w14:paraId="449DC5C9" w14:textId="150D8F49" w:rsidR="006876F8" w:rsidRDefault="006876F8" w:rsidP="006876F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F7773F5" wp14:editId="44C30546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22-10925 (R)</w:t>
          </w:r>
          <w:r>
            <w:rPr>
              <w:color w:val="010000"/>
            </w:rPr>
            <w:t xml:space="preserve">    </w:t>
          </w:r>
          <w:r w:rsidR="00E71BE8">
            <w:rPr>
              <w:color w:val="010000"/>
              <w:lang w:val="en-US"/>
            </w:rPr>
            <w:t>3</w:t>
          </w:r>
          <w:r>
            <w:rPr>
              <w:color w:val="010000"/>
            </w:rPr>
            <w:t>00</w:t>
          </w:r>
          <w:r w:rsidR="00E71BE8">
            <w:rPr>
              <w:color w:val="010000"/>
              <w:lang w:val="en-US"/>
            </w:rPr>
            <w:t>8</w:t>
          </w:r>
          <w:r>
            <w:rPr>
              <w:color w:val="010000"/>
            </w:rPr>
            <w:t xml:space="preserve">22    </w:t>
          </w:r>
          <w:r w:rsidR="00E71BE8">
            <w:rPr>
              <w:color w:val="010000"/>
              <w:lang w:val="en-US"/>
            </w:rPr>
            <w:t>13</w:t>
          </w:r>
          <w:r>
            <w:rPr>
              <w:color w:val="010000"/>
            </w:rPr>
            <w:t>0922</w:t>
          </w:r>
        </w:p>
        <w:p w14:paraId="592F8B4D" w14:textId="73B98E5A" w:rsidR="006876F8" w:rsidRPr="006876F8" w:rsidRDefault="006876F8" w:rsidP="006876F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*2210925*</w:t>
          </w:r>
        </w:p>
      </w:tc>
      <w:tc>
        <w:tcPr>
          <w:tcW w:w="4920" w:type="dxa"/>
        </w:tcPr>
        <w:p w14:paraId="0FFFFCF7" w14:textId="2CEE0833" w:rsidR="006876F8" w:rsidRDefault="006876F8" w:rsidP="006876F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2BD58CE" wp14:editId="0E5EF6BD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6D4D93F" w14:textId="77777777" w:rsidR="006876F8" w:rsidRPr="006876F8" w:rsidRDefault="006876F8" w:rsidP="006876F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E7E87" w14:textId="77777777" w:rsidR="0059028F" w:rsidRPr="00E71BE8" w:rsidRDefault="0059028F" w:rsidP="00E71BE8">
      <w:pPr>
        <w:pStyle w:val="Footer"/>
        <w:spacing w:after="80"/>
        <w:ind w:left="792"/>
      </w:pPr>
      <w:r w:rsidRPr="00E71BE8">
        <w:t>__________________</w:t>
      </w:r>
    </w:p>
  </w:footnote>
  <w:footnote w:type="continuationSeparator" w:id="0">
    <w:p w14:paraId="37F3CF56" w14:textId="77777777" w:rsidR="0059028F" w:rsidRPr="00E71BE8" w:rsidRDefault="0059028F" w:rsidP="00E71BE8">
      <w:pPr>
        <w:pStyle w:val="Footer"/>
        <w:spacing w:after="80"/>
        <w:ind w:left="792"/>
      </w:pPr>
      <w:r w:rsidRPr="00E71BE8">
        <w:t>__________________</w:t>
      </w:r>
    </w:p>
  </w:footnote>
  <w:footnote w:id="1">
    <w:p w14:paraId="519A5138" w14:textId="77777777" w:rsidR="00EB75E5" w:rsidRPr="0041611B" w:rsidRDefault="00EB75E5" w:rsidP="00E71BE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E71BE8">
        <w:rPr>
          <w:vertAlign w:val="superscript"/>
        </w:rPr>
        <w:t>*</w:t>
      </w:r>
      <w:r>
        <w:tab/>
        <w:t>Приняты Комитетом на его восемьдесят второй сессии (13 июня –– 1 июля 2022 года).</w:t>
      </w:r>
    </w:p>
  </w:footnote>
  <w:footnote w:id="2">
    <w:p w14:paraId="282AB85F" w14:textId="77777777" w:rsidR="00EB75E5" w:rsidRPr="0041611B" w:rsidRDefault="00EB75E5" w:rsidP="00E71BE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76F8" w14:paraId="7A4B2231" w14:textId="77777777" w:rsidTr="006876F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6A3D100" w14:textId="14490297" w:rsidR="006876F8" w:rsidRPr="006876F8" w:rsidRDefault="006876F8" w:rsidP="006876F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100D2">
            <w:rPr>
              <w:b/>
            </w:rPr>
            <w:t>CEDAW/C/MNG/CO/10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595AE44" w14:textId="77777777" w:rsidR="006876F8" w:rsidRDefault="006876F8" w:rsidP="006876F8">
          <w:pPr>
            <w:pStyle w:val="Header"/>
          </w:pPr>
        </w:p>
      </w:tc>
    </w:tr>
  </w:tbl>
  <w:p w14:paraId="623551BB" w14:textId="77777777" w:rsidR="006876F8" w:rsidRPr="006876F8" w:rsidRDefault="006876F8" w:rsidP="006876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76F8" w14:paraId="183D3A2F" w14:textId="77777777" w:rsidTr="006876F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6B77EDA" w14:textId="77777777" w:rsidR="006876F8" w:rsidRDefault="006876F8" w:rsidP="006876F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88A2F15" w14:textId="0735147D" w:rsidR="006876F8" w:rsidRPr="006876F8" w:rsidRDefault="006876F8" w:rsidP="006876F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100D2">
            <w:rPr>
              <w:b/>
            </w:rPr>
            <w:t>CEDAW/C/MNG/CO/10</w:t>
          </w:r>
          <w:r>
            <w:rPr>
              <w:b/>
            </w:rPr>
            <w:fldChar w:fldCharType="end"/>
          </w:r>
        </w:p>
      </w:tc>
    </w:tr>
  </w:tbl>
  <w:p w14:paraId="447B0F92" w14:textId="77777777" w:rsidR="006876F8" w:rsidRPr="006876F8" w:rsidRDefault="006876F8" w:rsidP="006876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6876F8" w14:paraId="4B3CA56D" w14:textId="77777777" w:rsidTr="006876F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5D7AA87" w14:textId="6B17A52F" w:rsidR="006876F8" w:rsidRPr="006876F8" w:rsidRDefault="006876F8" w:rsidP="006876F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DB5B11E" w14:textId="77777777" w:rsidR="006876F8" w:rsidRDefault="006876F8" w:rsidP="006876F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E58AEF5" w14:textId="0E1E5BAB" w:rsidR="006876F8" w:rsidRPr="006876F8" w:rsidRDefault="006876F8" w:rsidP="006876F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/C/MNG/CO/10</w:t>
          </w:r>
        </w:p>
      </w:tc>
    </w:tr>
    <w:tr w:rsidR="006876F8" w:rsidRPr="00E850DC" w14:paraId="71948497" w14:textId="77777777" w:rsidTr="006876F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0A317D1" w14:textId="0BA5C1EC" w:rsidR="006876F8" w:rsidRPr="006876F8" w:rsidRDefault="006876F8" w:rsidP="006876F8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710D3553" wp14:editId="7970832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BD5A93B" w14:textId="6C636E5D" w:rsidR="006876F8" w:rsidRPr="006876F8" w:rsidRDefault="006876F8" w:rsidP="006876F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CA2377" w14:textId="77777777" w:rsidR="006876F8" w:rsidRPr="006876F8" w:rsidRDefault="006876F8" w:rsidP="006876F8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84152BA" w14:textId="77777777" w:rsidR="006876F8" w:rsidRPr="00EB75E5" w:rsidRDefault="006876F8" w:rsidP="006876F8">
          <w:pPr>
            <w:pStyle w:val="Distribution"/>
            <w:rPr>
              <w:color w:val="000000"/>
              <w:lang w:val="en-US"/>
            </w:rPr>
          </w:pPr>
          <w:r w:rsidRPr="00EB75E5">
            <w:rPr>
              <w:color w:val="000000"/>
              <w:lang w:val="en-US"/>
            </w:rPr>
            <w:t>Distr.: General</w:t>
          </w:r>
        </w:p>
        <w:p w14:paraId="237AA103" w14:textId="77777777" w:rsidR="006876F8" w:rsidRPr="00EB75E5" w:rsidRDefault="006876F8" w:rsidP="006876F8">
          <w:pPr>
            <w:pStyle w:val="Publication"/>
            <w:rPr>
              <w:color w:val="000000"/>
              <w:lang w:val="en-US"/>
            </w:rPr>
          </w:pPr>
          <w:r w:rsidRPr="00EB75E5">
            <w:rPr>
              <w:color w:val="000000"/>
              <w:lang w:val="en-US"/>
            </w:rPr>
            <w:t>12 July 2022</w:t>
          </w:r>
        </w:p>
        <w:p w14:paraId="25150A21" w14:textId="77777777" w:rsidR="006876F8" w:rsidRPr="00EB75E5" w:rsidRDefault="006876F8" w:rsidP="006876F8">
          <w:pPr>
            <w:rPr>
              <w:color w:val="000000"/>
              <w:lang w:val="en-US"/>
            </w:rPr>
          </w:pPr>
          <w:r w:rsidRPr="00EB75E5">
            <w:rPr>
              <w:color w:val="000000"/>
              <w:lang w:val="en-US"/>
            </w:rPr>
            <w:t>Russian</w:t>
          </w:r>
        </w:p>
        <w:p w14:paraId="0D21C7EF" w14:textId="77777777" w:rsidR="006876F8" w:rsidRPr="00EB75E5" w:rsidRDefault="006876F8" w:rsidP="006876F8">
          <w:pPr>
            <w:pStyle w:val="Original"/>
            <w:rPr>
              <w:color w:val="000000"/>
              <w:lang w:val="en-US"/>
            </w:rPr>
          </w:pPr>
          <w:r w:rsidRPr="00EB75E5">
            <w:rPr>
              <w:color w:val="000000"/>
              <w:lang w:val="en-US"/>
            </w:rPr>
            <w:t>Original: English</w:t>
          </w:r>
        </w:p>
        <w:p w14:paraId="7BBF3656" w14:textId="2C352038" w:rsidR="006876F8" w:rsidRPr="00EB75E5" w:rsidRDefault="006876F8" w:rsidP="006876F8">
          <w:pPr>
            <w:rPr>
              <w:lang w:val="en-US"/>
            </w:rPr>
          </w:pPr>
        </w:p>
      </w:tc>
    </w:tr>
  </w:tbl>
  <w:p w14:paraId="564D3FC9" w14:textId="77777777" w:rsidR="006876F8" w:rsidRPr="00EB75E5" w:rsidRDefault="006876F8" w:rsidP="006876F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CBE6F0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2B362816"/>
    <w:lvl w:ilvl="0" w:tplc="71B46480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38025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062C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9837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D03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6CD5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B060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8842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DA2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330AD0"/>
    <w:multiLevelType w:val="hybridMultilevel"/>
    <w:tmpl w:val="B13E15D6"/>
    <w:lvl w:ilvl="0" w:tplc="7E46B9F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13" w15:restartNumberingAfterBreak="0">
    <w:nsid w:val="3ACF4EB2"/>
    <w:multiLevelType w:val="hybridMultilevel"/>
    <w:tmpl w:val="CB6C816A"/>
    <w:lvl w:ilvl="0" w:tplc="B96CD8E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21D66F48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C034FEC8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C89ECB20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B66C548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E3B083BA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ED34A730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6FC42024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8C16960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3C210F93"/>
    <w:multiLevelType w:val="hybridMultilevel"/>
    <w:tmpl w:val="7FD81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56276"/>
    <w:multiLevelType w:val="hybridMultilevel"/>
    <w:tmpl w:val="19149710"/>
    <w:lvl w:ilvl="0" w:tplc="F4AAAF66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6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669A5"/>
    <w:multiLevelType w:val="multilevel"/>
    <w:tmpl w:val="2B7A5FDC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0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4F14A04"/>
    <w:multiLevelType w:val="hybridMultilevel"/>
    <w:tmpl w:val="0F8E0BF2"/>
    <w:lvl w:ilvl="0" w:tplc="F404D8B4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23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D07B2"/>
    <w:multiLevelType w:val="hybridMultilevel"/>
    <w:tmpl w:val="7FEE3222"/>
    <w:lvl w:ilvl="0" w:tplc="7EE6E4D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786C55B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50183A20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5BF4FE74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6422C42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8536C714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D7BE35F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E3BAEB7A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68EEDA30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5" w15:restartNumberingAfterBreak="0">
    <w:nsid w:val="6F624F58"/>
    <w:multiLevelType w:val="hybridMultilevel"/>
    <w:tmpl w:val="DA50C4EA"/>
    <w:lvl w:ilvl="0" w:tplc="1DD84BE4">
      <w:start w:val="1"/>
      <w:numFmt w:val="lowerLetter"/>
      <w:lvlText w:val="%1)"/>
      <w:lvlJc w:val="left"/>
      <w:pPr>
        <w:ind w:left="2224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24" w:hanging="360"/>
      </w:pPr>
    </w:lvl>
    <w:lvl w:ilvl="2" w:tplc="0809001B" w:tentative="1">
      <w:start w:val="1"/>
      <w:numFmt w:val="lowerRoman"/>
      <w:lvlText w:val="%3."/>
      <w:lvlJc w:val="right"/>
      <w:pPr>
        <w:ind w:left="3544" w:hanging="180"/>
      </w:pPr>
    </w:lvl>
    <w:lvl w:ilvl="3" w:tplc="0809000F" w:tentative="1">
      <w:start w:val="1"/>
      <w:numFmt w:val="decimal"/>
      <w:lvlText w:val="%4."/>
      <w:lvlJc w:val="left"/>
      <w:pPr>
        <w:ind w:left="4264" w:hanging="360"/>
      </w:pPr>
    </w:lvl>
    <w:lvl w:ilvl="4" w:tplc="08090019" w:tentative="1">
      <w:start w:val="1"/>
      <w:numFmt w:val="lowerLetter"/>
      <w:lvlText w:val="%5."/>
      <w:lvlJc w:val="left"/>
      <w:pPr>
        <w:ind w:left="4984" w:hanging="360"/>
      </w:pPr>
    </w:lvl>
    <w:lvl w:ilvl="5" w:tplc="0809001B" w:tentative="1">
      <w:start w:val="1"/>
      <w:numFmt w:val="lowerRoman"/>
      <w:lvlText w:val="%6."/>
      <w:lvlJc w:val="right"/>
      <w:pPr>
        <w:ind w:left="5704" w:hanging="180"/>
      </w:pPr>
    </w:lvl>
    <w:lvl w:ilvl="6" w:tplc="0809000F" w:tentative="1">
      <w:start w:val="1"/>
      <w:numFmt w:val="decimal"/>
      <w:lvlText w:val="%7."/>
      <w:lvlJc w:val="left"/>
      <w:pPr>
        <w:ind w:left="6424" w:hanging="360"/>
      </w:pPr>
    </w:lvl>
    <w:lvl w:ilvl="7" w:tplc="08090019" w:tentative="1">
      <w:start w:val="1"/>
      <w:numFmt w:val="lowerLetter"/>
      <w:lvlText w:val="%8."/>
      <w:lvlJc w:val="left"/>
      <w:pPr>
        <w:ind w:left="7144" w:hanging="360"/>
      </w:pPr>
    </w:lvl>
    <w:lvl w:ilvl="8" w:tplc="0809001B" w:tentative="1">
      <w:start w:val="1"/>
      <w:numFmt w:val="lowerRoman"/>
      <w:lvlText w:val="%9."/>
      <w:lvlJc w:val="right"/>
      <w:pPr>
        <w:ind w:left="7864" w:hanging="180"/>
      </w:pPr>
    </w:lvl>
  </w:abstractNum>
  <w:abstractNum w:abstractNumId="26" w15:restartNumberingAfterBreak="0">
    <w:nsid w:val="75E21FA8"/>
    <w:multiLevelType w:val="hybridMultilevel"/>
    <w:tmpl w:val="5D341F0C"/>
    <w:lvl w:ilvl="0" w:tplc="699639EA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00369110">
    <w:abstractNumId w:val="10"/>
  </w:num>
  <w:num w:numId="2" w16cid:durableId="1922567519">
    <w:abstractNumId w:val="23"/>
  </w:num>
  <w:num w:numId="3" w16cid:durableId="101001472">
    <w:abstractNumId w:val="19"/>
  </w:num>
  <w:num w:numId="4" w16cid:durableId="54285408">
    <w:abstractNumId w:val="17"/>
  </w:num>
  <w:num w:numId="5" w16cid:durableId="242105353">
    <w:abstractNumId w:val="8"/>
  </w:num>
  <w:num w:numId="6" w16cid:durableId="1676151536">
    <w:abstractNumId w:val="3"/>
  </w:num>
  <w:num w:numId="7" w16cid:durableId="1453937931">
    <w:abstractNumId w:val="2"/>
  </w:num>
  <w:num w:numId="8" w16cid:durableId="657928239">
    <w:abstractNumId w:val="1"/>
  </w:num>
  <w:num w:numId="9" w16cid:durableId="2088839219">
    <w:abstractNumId w:val="0"/>
  </w:num>
  <w:num w:numId="10" w16cid:durableId="114108900">
    <w:abstractNumId w:val="10"/>
  </w:num>
  <w:num w:numId="11" w16cid:durableId="318464944">
    <w:abstractNumId w:val="23"/>
  </w:num>
  <w:num w:numId="12" w16cid:durableId="1372876932">
    <w:abstractNumId w:val="19"/>
  </w:num>
  <w:num w:numId="13" w16cid:durableId="2109347200">
    <w:abstractNumId w:val="17"/>
  </w:num>
  <w:num w:numId="14" w16cid:durableId="1957519829">
    <w:abstractNumId w:val="8"/>
  </w:num>
  <w:num w:numId="15" w16cid:durableId="360908984">
    <w:abstractNumId w:val="3"/>
  </w:num>
  <w:num w:numId="16" w16cid:durableId="570698195">
    <w:abstractNumId w:val="2"/>
  </w:num>
  <w:num w:numId="17" w16cid:durableId="851605467">
    <w:abstractNumId w:val="1"/>
  </w:num>
  <w:num w:numId="18" w16cid:durableId="1620911143">
    <w:abstractNumId w:val="0"/>
  </w:num>
  <w:num w:numId="19" w16cid:durableId="798765339">
    <w:abstractNumId w:val="24"/>
  </w:num>
  <w:num w:numId="20" w16cid:durableId="171771992">
    <w:abstractNumId w:val="13"/>
  </w:num>
  <w:num w:numId="21" w16cid:durableId="1097292310">
    <w:abstractNumId w:val="11"/>
  </w:num>
  <w:num w:numId="22" w16cid:durableId="883951396">
    <w:abstractNumId w:val="9"/>
  </w:num>
  <w:num w:numId="23" w16cid:durableId="307365912">
    <w:abstractNumId w:val="7"/>
  </w:num>
  <w:num w:numId="24" w16cid:durableId="1057436793">
    <w:abstractNumId w:val="6"/>
  </w:num>
  <w:num w:numId="25" w16cid:durableId="968819152">
    <w:abstractNumId w:val="5"/>
  </w:num>
  <w:num w:numId="26" w16cid:durableId="956446558">
    <w:abstractNumId w:val="4"/>
  </w:num>
  <w:num w:numId="27" w16cid:durableId="1636137300">
    <w:abstractNumId w:val="16"/>
  </w:num>
  <w:num w:numId="28" w16cid:durableId="1360664636">
    <w:abstractNumId w:val="21"/>
  </w:num>
  <w:num w:numId="29" w16cid:durableId="1808090151">
    <w:abstractNumId w:val="20"/>
  </w:num>
  <w:num w:numId="30" w16cid:durableId="1362364446">
    <w:abstractNumId w:val="27"/>
  </w:num>
  <w:num w:numId="31" w16cid:durableId="658726204">
    <w:abstractNumId w:val="12"/>
  </w:num>
  <w:num w:numId="32" w16cid:durableId="26832566">
    <w:abstractNumId w:val="18"/>
  </w:num>
  <w:num w:numId="33" w16cid:durableId="321738355">
    <w:abstractNumId w:val="22"/>
  </w:num>
  <w:num w:numId="34" w16cid:durableId="945385613">
    <w:abstractNumId w:val="15"/>
  </w:num>
  <w:num w:numId="35" w16cid:durableId="473569960">
    <w:abstractNumId w:val="25"/>
  </w:num>
  <w:num w:numId="36" w16cid:durableId="1210069852">
    <w:abstractNumId w:val="14"/>
  </w:num>
  <w:num w:numId="37" w16cid:durableId="385497454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10925*"/>
    <w:docVar w:name="CreationDt" w:val="07/09/2022 3:13: PM"/>
    <w:docVar w:name="DocCategory" w:val="Doc"/>
    <w:docVar w:name="DocType" w:val="Final"/>
    <w:docVar w:name="DutyStation" w:val="New York"/>
    <w:docVar w:name="FooterJN" w:val="22-10925"/>
    <w:docVar w:name="jobn" w:val="22-10925 (R)"/>
    <w:docVar w:name="jobnDT" w:val="22-10925 (R)   070922"/>
    <w:docVar w:name="jobnDTDT" w:val="22-10925 (R)   070922   070922"/>
    <w:docVar w:name="JobNo" w:val="2210925R"/>
    <w:docVar w:name="JobNo2" w:val="2242107R"/>
    <w:docVar w:name="LocalDrive" w:val="0"/>
    <w:docVar w:name="OandT" w:val=" "/>
    <w:docVar w:name="sss1" w:val="CEDAW/C/MNG/CO/10"/>
    <w:docVar w:name="sss2" w:val="-"/>
    <w:docVar w:name="Symbol1" w:val="CEDAW/C/MNG/CO/10"/>
    <w:docVar w:name="Symbol2" w:val="-"/>
  </w:docVars>
  <w:rsids>
    <w:rsidRoot w:val="00CB5373"/>
    <w:rsid w:val="00003F8C"/>
    <w:rsid w:val="00006B64"/>
    <w:rsid w:val="00007BF5"/>
    <w:rsid w:val="000101ED"/>
    <w:rsid w:val="00013BBC"/>
    <w:rsid w:val="00020CBE"/>
    <w:rsid w:val="00022EEF"/>
    <w:rsid w:val="0003548D"/>
    <w:rsid w:val="00057473"/>
    <w:rsid w:val="0006327A"/>
    <w:rsid w:val="000668AF"/>
    <w:rsid w:val="00073F58"/>
    <w:rsid w:val="000A0762"/>
    <w:rsid w:val="000A1A1B"/>
    <w:rsid w:val="000A1CFC"/>
    <w:rsid w:val="000A5915"/>
    <w:rsid w:val="000B5711"/>
    <w:rsid w:val="000C039D"/>
    <w:rsid w:val="000C3F8F"/>
    <w:rsid w:val="000D3CEC"/>
    <w:rsid w:val="000D7906"/>
    <w:rsid w:val="000E1A0D"/>
    <w:rsid w:val="000E39DC"/>
    <w:rsid w:val="000E6906"/>
    <w:rsid w:val="000F1EAC"/>
    <w:rsid w:val="000F5A1F"/>
    <w:rsid w:val="001021F1"/>
    <w:rsid w:val="0011038F"/>
    <w:rsid w:val="00115C4A"/>
    <w:rsid w:val="00122D3C"/>
    <w:rsid w:val="00123193"/>
    <w:rsid w:val="00143CAF"/>
    <w:rsid w:val="001512F0"/>
    <w:rsid w:val="001608F6"/>
    <w:rsid w:val="00161011"/>
    <w:rsid w:val="001652B5"/>
    <w:rsid w:val="001740CE"/>
    <w:rsid w:val="001824A1"/>
    <w:rsid w:val="00184DD7"/>
    <w:rsid w:val="00196E93"/>
    <w:rsid w:val="001A04AA"/>
    <w:rsid w:val="001A3EF2"/>
    <w:rsid w:val="001B0786"/>
    <w:rsid w:val="001B13C5"/>
    <w:rsid w:val="001B300D"/>
    <w:rsid w:val="001B443B"/>
    <w:rsid w:val="001B5723"/>
    <w:rsid w:val="001B7AFD"/>
    <w:rsid w:val="001C095C"/>
    <w:rsid w:val="001C3E32"/>
    <w:rsid w:val="001C4861"/>
    <w:rsid w:val="001C5B4E"/>
    <w:rsid w:val="001C71EB"/>
    <w:rsid w:val="001D07A0"/>
    <w:rsid w:val="001D090C"/>
    <w:rsid w:val="001D3ADA"/>
    <w:rsid w:val="001D45E4"/>
    <w:rsid w:val="001E5D27"/>
    <w:rsid w:val="001F427A"/>
    <w:rsid w:val="001F7371"/>
    <w:rsid w:val="001F73CE"/>
    <w:rsid w:val="001F7B3D"/>
    <w:rsid w:val="002024E2"/>
    <w:rsid w:val="00204661"/>
    <w:rsid w:val="002100D2"/>
    <w:rsid w:val="00210AF4"/>
    <w:rsid w:val="00210EC3"/>
    <w:rsid w:val="00213F25"/>
    <w:rsid w:val="00215A7D"/>
    <w:rsid w:val="002216A6"/>
    <w:rsid w:val="00223A74"/>
    <w:rsid w:val="00227035"/>
    <w:rsid w:val="002279FC"/>
    <w:rsid w:val="00231D1E"/>
    <w:rsid w:val="00235AC8"/>
    <w:rsid w:val="0024327A"/>
    <w:rsid w:val="00253DA3"/>
    <w:rsid w:val="00260A81"/>
    <w:rsid w:val="00270723"/>
    <w:rsid w:val="00271441"/>
    <w:rsid w:val="0028042F"/>
    <w:rsid w:val="00282522"/>
    <w:rsid w:val="002871E0"/>
    <w:rsid w:val="002A3470"/>
    <w:rsid w:val="002C4A99"/>
    <w:rsid w:val="002C7F47"/>
    <w:rsid w:val="002D118E"/>
    <w:rsid w:val="002D1641"/>
    <w:rsid w:val="002D2C61"/>
    <w:rsid w:val="002D7C0C"/>
    <w:rsid w:val="002E24C4"/>
    <w:rsid w:val="002E7BEB"/>
    <w:rsid w:val="002F3C3E"/>
    <w:rsid w:val="002F4047"/>
    <w:rsid w:val="002F707A"/>
    <w:rsid w:val="0030338E"/>
    <w:rsid w:val="003133D7"/>
    <w:rsid w:val="003218EF"/>
    <w:rsid w:val="003228A2"/>
    <w:rsid w:val="00323373"/>
    <w:rsid w:val="00324703"/>
    <w:rsid w:val="00330A3C"/>
    <w:rsid w:val="0033297F"/>
    <w:rsid w:val="00332F93"/>
    <w:rsid w:val="00332FEA"/>
    <w:rsid w:val="0033446E"/>
    <w:rsid w:val="00334EC2"/>
    <w:rsid w:val="00340D2E"/>
    <w:rsid w:val="00342258"/>
    <w:rsid w:val="00350075"/>
    <w:rsid w:val="003547ED"/>
    <w:rsid w:val="00355E8A"/>
    <w:rsid w:val="003601DF"/>
    <w:rsid w:val="003611C2"/>
    <w:rsid w:val="00364686"/>
    <w:rsid w:val="00367E8B"/>
    <w:rsid w:val="0037005D"/>
    <w:rsid w:val="003712C8"/>
    <w:rsid w:val="00376867"/>
    <w:rsid w:val="003807EF"/>
    <w:rsid w:val="0038495D"/>
    <w:rsid w:val="003858B8"/>
    <w:rsid w:val="00391313"/>
    <w:rsid w:val="003929C0"/>
    <w:rsid w:val="003A13DD"/>
    <w:rsid w:val="003A39AF"/>
    <w:rsid w:val="003B7569"/>
    <w:rsid w:val="003C13A4"/>
    <w:rsid w:val="003D09F6"/>
    <w:rsid w:val="003D52FE"/>
    <w:rsid w:val="003F7347"/>
    <w:rsid w:val="00407DB0"/>
    <w:rsid w:val="004111C9"/>
    <w:rsid w:val="00416ABE"/>
    <w:rsid w:val="004232C3"/>
    <w:rsid w:val="004240B1"/>
    <w:rsid w:val="00424317"/>
    <w:rsid w:val="00425FDE"/>
    <w:rsid w:val="00426423"/>
    <w:rsid w:val="004275D7"/>
    <w:rsid w:val="004279A5"/>
    <w:rsid w:val="00431502"/>
    <w:rsid w:val="00432AC6"/>
    <w:rsid w:val="004363FA"/>
    <w:rsid w:val="0043729C"/>
    <w:rsid w:val="004440AA"/>
    <w:rsid w:val="004548B7"/>
    <w:rsid w:val="00457BD3"/>
    <w:rsid w:val="004604C6"/>
    <w:rsid w:val="00460B0D"/>
    <w:rsid w:val="00471151"/>
    <w:rsid w:val="004731F9"/>
    <w:rsid w:val="004773A8"/>
    <w:rsid w:val="00481433"/>
    <w:rsid w:val="00486540"/>
    <w:rsid w:val="00487572"/>
    <w:rsid w:val="004916E6"/>
    <w:rsid w:val="004A0DB4"/>
    <w:rsid w:val="004A14AE"/>
    <w:rsid w:val="004A15F0"/>
    <w:rsid w:val="004A34FF"/>
    <w:rsid w:val="004A386C"/>
    <w:rsid w:val="004B1194"/>
    <w:rsid w:val="004B3E86"/>
    <w:rsid w:val="004C1B54"/>
    <w:rsid w:val="004C26E3"/>
    <w:rsid w:val="004C592F"/>
    <w:rsid w:val="004D11B9"/>
    <w:rsid w:val="004E0A5E"/>
    <w:rsid w:val="004E118E"/>
    <w:rsid w:val="00501AA7"/>
    <w:rsid w:val="00505DA0"/>
    <w:rsid w:val="00516FCB"/>
    <w:rsid w:val="0052312F"/>
    <w:rsid w:val="00526C45"/>
    <w:rsid w:val="005320B2"/>
    <w:rsid w:val="00541066"/>
    <w:rsid w:val="00542D6F"/>
    <w:rsid w:val="00544F28"/>
    <w:rsid w:val="00560277"/>
    <w:rsid w:val="005644C2"/>
    <w:rsid w:val="00571999"/>
    <w:rsid w:val="0057342C"/>
    <w:rsid w:val="0059028F"/>
    <w:rsid w:val="00593A5D"/>
    <w:rsid w:val="00594BFD"/>
    <w:rsid w:val="00595852"/>
    <w:rsid w:val="005965AC"/>
    <w:rsid w:val="005A118A"/>
    <w:rsid w:val="005A2266"/>
    <w:rsid w:val="005A2306"/>
    <w:rsid w:val="005A3082"/>
    <w:rsid w:val="005B39FF"/>
    <w:rsid w:val="005B5676"/>
    <w:rsid w:val="005B58D8"/>
    <w:rsid w:val="005C314D"/>
    <w:rsid w:val="005D68E3"/>
    <w:rsid w:val="005E22C4"/>
    <w:rsid w:val="005F7C5E"/>
    <w:rsid w:val="00616B27"/>
    <w:rsid w:val="006233D6"/>
    <w:rsid w:val="006264FB"/>
    <w:rsid w:val="006314B8"/>
    <w:rsid w:val="006332E8"/>
    <w:rsid w:val="00635C39"/>
    <w:rsid w:val="006377F2"/>
    <w:rsid w:val="00643F79"/>
    <w:rsid w:val="0066731E"/>
    <w:rsid w:val="00680703"/>
    <w:rsid w:val="006876F8"/>
    <w:rsid w:val="00690314"/>
    <w:rsid w:val="006A5CE8"/>
    <w:rsid w:val="006B0972"/>
    <w:rsid w:val="006B0A7F"/>
    <w:rsid w:val="006B253E"/>
    <w:rsid w:val="006B3262"/>
    <w:rsid w:val="006B4E76"/>
    <w:rsid w:val="006B5A2F"/>
    <w:rsid w:val="006C03A8"/>
    <w:rsid w:val="006C3011"/>
    <w:rsid w:val="006C346C"/>
    <w:rsid w:val="006C6E71"/>
    <w:rsid w:val="006C7770"/>
    <w:rsid w:val="006C7C37"/>
    <w:rsid w:val="006D4969"/>
    <w:rsid w:val="006D6CC0"/>
    <w:rsid w:val="006E15AF"/>
    <w:rsid w:val="006E5CA5"/>
    <w:rsid w:val="006E6B5E"/>
    <w:rsid w:val="006F2B1A"/>
    <w:rsid w:val="00705A84"/>
    <w:rsid w:val="00705F8A"/>
    <w:rsid w:val="007249C9"/>
    <w:rsid w:val="00724F8A"/>
    <w:rsid w:val="00726630"/>
    <w:rsid w:val="007405B7"/>
    <w:rsid w:val="007526E9"/>
    <w:rsid w:val="00756048"/>
    <w:rsid w:val="00756F03"/>
    <w:rsid w:val="0076160A"/>
    <w:rsid w:val="00762837"/>
    <w:rsid w:val="00772869"/>
    <w:rsid w:val="00774738"/>
    <w:rsid w:val="00775EC3"/>
    <w:rsid w:val="007A1E60"/>
    <w:rsid w:val="007A7808"/>
    <w:rsid w:val="007B2ADB"/>
    <w:rsid w:val="007B59EB"/>
    <w:rsid w:val="007B5FA8"/>
    <w:rsid w:val="007C34DF"/>
    <w:rsid w:val="007D2E54"/>
    <w:rsid w:val="007D68BB"/>
    <w:rsid w:val="007E449B"/>
    <w:rsid w:val="007F14D7"/>
    <w:rsid w:val="0080025F"/>
    <w:rsid w:val="0080426A"/>
    <w:rsid w:val="008130D3"/>
    <w:rsid w:val="00814D1B"/>
    <w:rsid w:val="00816DD6"/>
    <w:rsid w:val="0083640B"/>
    <w:rsid w:val="00840345"/>
    <w:rsid w:val="00840363"/>
    <w:rsid w:val="00843551"/>
    <w:rsid w:val="00843702"/>
    <w:rsid w:val="0084448F"/>
    <w:rsid w:val="00851AB2"/>
    <w:rsid w:val="00855144"/>
    <w:rsid w:val="0085799A"/>
    <w:rsid w:val="00857E1B"/>
    <w:rsid w:val="008605A7"/>
    <w:rsid w:val="00860DF1"/>
    <w:rsid w:val="008751A4"/>
    <w:rsid w:val="008764E0"/>
    <w:rsid w:val="00886D34"/>
    <w:rsid w:val="008A25F9"/>
    <w:rsid w:val="008B4A4B"/>
    <w:rsid w:val="008C4454"/>
    <w:rsid w:val="008D4850"/>
    <w:rsid w:val="008D7164"/>
    <w:rsid w:val="008E0493"/>
    <w:rsid w:val="008E3D70"/>
    <w:rsid w:val="008E7197"/>
    <w:rsid w:val="008F27E5"/>
    <w:rsid w:val="008F387B"/>
    <w:rsid w:val="0090415C"/>
    <w:rsid w:val="00904494"/>
    <w:rsid w:val="009163C3"/>
    <w:rsid w:val="00917693"/>
    <w:rsid w:val="00926FDB"/>
    <w:rsid w:val="00931093"/>
    <w:rsid w:val="009331BE"/>
    <w:rsid w:val="009377F1"/>
    <w:rsid w:val="00947334"/>
    <w:rsid w:val="009603DA"/>
    <w:rsid w:val="0096420F"/>
    <w:rsid w:val="00965BBA"/>
    <w:rsid w:val="00970545"/>
    <w:rsid w:val="009707EE"/>
    <w:rsid w:val="00972652"/>
    <w:rsid w:val="00973654"/>
    <w:rsid w:val="0098350F"/>
    <w:rsid w:val="009956F3"/>
    <w:rsid w:val="00995DBD"/>
    <w:rsid w:val="009A1A35"/>
    <w:rsid w:val="009A2989"/>
    <w:rsid w:val="009A59CA"/>
    <w:rsid w:val="009A5B1E"/>
    <w:rsid w:val="009B1346"/>
    <w:rsid w:val="009B140B"/>
    <w:rsid w:val="009B1E21"/>
    <w:rsid w:val="009C7347"/>
    <w:rsid w:val="009D3188"/>
    <w:rsid w:val="009D5859"/>
    <w:rsid w:val="009E4EE8"/>
    <w:rsid w:val="009E7B3B"/>
    <w:rsid w:val="009F077A"/>
    <w:rsid w:val="009F42A2"/>
    <w:rsid w:val="009F773E"/>
    <w:rsid w:val="00A02EF5"/>
    <w:rsid w:val="00A04005"/>
    <w:rsid w:val="00A043E9"/>
    <w:rsid w:val="00A04531"/>
    <w:rsid w:val="00A10F9C"/>
    <w:rsid w:val="00A12496"/>
    <w:rsid w:val="00A138BB"/>
    <w:rsid w:val="00A16BD1"/>
    <w:rsid w:val="00A408A9"/>
    <w:rsid w:val="00A41891"/>
    <w:rsid w:val="00A41C01"/>
    <w:rsid w:val="00A42497"/>
    <w:rsid w:val="00A42ACA"/>
    <w:rsid w:val="00A57ABA"/>
    <w:rsid w:val="00A65D42"/>
    <w:rsid w:val="00A70022"/>
    <w:rsid w:val="00A72FF5"/>
    <w:rsid w:val="00A744D7"/>
    <w:rsid w:val="00A770E3"/>
    <w:rsid w:val="00A84C0E"/>
    <w:rsid w:val="00A85BB7"/>
    <w:rsid w:val="00A91D45"/>
    <w:rsid w:val="00AA0CE4"/>
    <w:rsid w:val="00AA5572"/>
    <w:rsid w:val="00AB1022"/>
    <w:rsid w:val="00AC4C12"/>
    <w:rsid w:val="00AE15DC"/>
    <w:rsid w:val="00AE180C"/>
    <w:rsid w:val="00AF605B"/>
    <w:rsid w:val="00AF75B1"/>
    <w:rsid w:val="00AF77A3"/>
    <w:rsid w:val="00B005A1"/>
    <w:rsid w:val="00B23A29"/>
    <w:rsid w:val="00B306AF"/>
    <w:rsid w:val="00B307ED"/>
    <w:rsid w:val="00B3510C"/>
    <w:rsid w:val="00B3566E"/>
    <w:rsid w:val="00B40BB1"/>
    <w:rsid w:val="00B442F7"/>
    <w:rsid w:val="00B468BB"/>
    <w:rsid w:val="00B51E62"/>
    <w:rsid w:val="00B535EE"/>
    <w:rsid w:val="00B56286"/>
    <w:rsid w:val="00B62242"/>
    <w:rsid w:val="00B70FA9"/>
    <w:rsid w:val="00B71B36"/>
    <w:rsid w:val="00B745E4"/>
    <w:rsid w:val="00B7735B"/>
    <w:rsid w:val="00B81F02"/>
    <w:rsid w:val="00B91F7F"/>
    <w:rsid w:val="00B95A96"/>
    <w:rsid w:val="00BA4F22"/>
    <w:rsid w:val="00BB082C"/>
    <w:rsid w:val="00BB6F46"/>
    <w:rsid w:val="00BC0EE0"/>
    <w:rsid w:val="00BC11AE"/>
    <w:rsid w:val="00BC4A43"/>
    <w:rsid w:val="00BE3C7E"/>
    <w:rsid w:val="00BF4077"/>
    <w:rsid w:val="00BF4EB0"/>
    <w:rsid w:val="00C04713"/>
    <w:rsid w:val="00C06BC2"/>
    <w:rsid w:val="00C1093F"/>
    <w:rsid w:val="00C11AD0"/>
    <w:rsid w:val="00C13BE0"/>
    <w:rsid w:val="00C2027F"/>
    <w:rsid w:val="00C21940"/>
    <w:rsid w:val="00C21C99"/>
    <w:rsid w:val="00C25294"/>
    <w:rsid w:val="00C26FCC"/>
    <w:rsid w:val="00C31D0C"/>
    <w:rsid w:val="00C331B7"/>
    <w:rsid w:val="00C33A1B"/>
    <w:rsid w:val="00C3749D"/>
    <w:rsid w:val="00C41769"/>
    <w:rsid w:val="00C41C10"/>
    <w:rsid w:val="00C42172"/>
    <w:rsid w:val="00C45C26"/>
    <w:rsid w:val="00C54064"/>
    <w:rsid w:val="00C54F4D"/>
    <w:rsid w:val="00C60380"/>
    <w:rsid w:val="00C645E4"/>
    <w:rsid w:val="00C67DD2"/>
    <w:rsid w:val="00C71CD0"/>
    <w:rsid w:val="00C7286F"/>
    <w:rsid w:val="00C73BB1"/>
    <w:rsid w:val="00C745EB"/>
    <w:rsid w:val="00C75297"/>
    <w:rsid w:val="00C8083C"/>
    <w:rsid w:val="00C85331"/>
    <w:rsid w:val="00C86216"/>
    <w:rsid w:val="00CA4BB0"/>
    <w:rsid w:val="00CA6B87"/>
    <w:rsid w:val="00CA7F1B"/>
    <w:rsid w:val="00CB15EE"/>
    <w:rsid w:val="00CB4BBD"/>
    <w:rsid w:val="00CB5373"/>
    <w:rsid w:val="00CB5E3A"/>
    <w:rsid w:val="00CC0AA1"/>
    <w:rsid w:val="00CC210D"/>
    <w:rsid w:val="00CD6517"/>
    <w:rsid w:val="00CE072B"/>
    <w:rsid w:val="00CE3F3E"/>
    <w:rsid w:val="00CE6E57"/>
    <w:rsid w:val="00D02A93"/>
    <w:rsid w:val="00D06AC6"/>
    <w:rsid w:val="00D11AF9"/>
    <w:rsid w:val="00D14C26"/>
    <w:rsid w:val="00D17077"/>
    <w:rsid w:val="00D20B27"/>
    <w:rsid w:val="00D23476"/>
    <w:rsid w:val="00D26D77"/>
    <w:rsid w:val="00D30097"/>
    <w:rsid w:val="00D31C7F"/>
    <w:rsid w:val="00D53618"/>
    <w:rsid w:val="00D567B0"/>
    <w:rsid w:val="00D570DC"/>
    <w:rsid w:val="00D5772F"/>
    <w:rsid w:val="00D67726"/>
    <w:rsid w:val="00D67778"/>
    <w:rsid w:val="00D71A93"/>
    <w:rsid w:val="00D75DA6"/>
    <w:rsid w:val="00D760D3"/>
    <w:rsid w:val="00D804CE"/>
    <w:rsid w:val="00D82575"/>
    <w:rsid w:val="00D82BC5"/>
    <w:rsid w:val="00D85609"/>
    <w:rsid w:val="00D86C42"/>
    <w:rsid w:val="00D87750"/>
    <w:rsid w:val="00D90770"/>
    <w:rsid w:val="00D913AC"/>
    <w:rsid w:val="00D9284E"/>
    <w:rsid w:val="00D95EE3"/>
    <w:rsid w:val="00D96F14"/>
    <w:rsid w:val="00D97EC3"/>
    <w:rsid w:val="00DC1050"/>
    <w:rsid w:val="00DC12C3"/>
    <w:rsid w:val="00DC1F63"/>
    <w:rsid w:val="00DE229B"/>
    <w:rsid w:val="00DE2D65"/>
    <w:rsid w:val="00DF48C8"/>
    <w:rsid w:val="00DF6077"/>
    <w:rsid w:val="00DF78D1"/>
    <w:rsid w:val="00E03929"/>
    <w:rsid w:val="00E07FE9"/>
    <w:rsid w:val="00E10D88"/>
    <w:rsid w:val="00E10DE7"/>
    <w:rsid w:val="00E144A8"/>
    <w:rsid w:val="00E1609B"/>
    <w:rsid w:val="00E20ADE"/>
    <w:rsid w:val="00E2102B"/>
    <w:rsid w:val="00E25037"/>
    <w:rsid w:val="00E2622E"/>
    <w:rsid w:val="00E34F06"/>
    <w:rsid w:val="00E40B09"/>
    <w:rsid w:val="00E70E9D"/>
    <w:rsid w:val="00E71BE8"/>
    <w:rsid w:val="00E720E8"/>
    <w:rsid w:val="00E7414B"/>
    <w:rsid w:val="00E850DC"/>
    <w:rsid w:val="00E875CE"/>
    <w:rsid w:val="00E92F69"/>
    <w:rsid w:val="00EA7E55"/>
    <w:rsid w:val="00EB6C45"/>
    <w:rsid w:val="00EB75E5"/>
    <w:rsid w:val="00EC2A36"/>
    <w:rsid w:val="00EC441A"/>
    <w:rsid w:val="00ED31CE"/>
    <w:rsid w:val="00EE3ECD"/>
    <w:rsid w:val="00EE4591"/>
    <w:rsid w:val="00EE4DAA"/>
    <w:rsid w:val="00EE54A4"/>
    <w:rsid w:val="00EE6358"/>
    <w:rsid w:val="00EF1631"/>
    <w:rsid w:val="00EF79F5"/>
    <w:rsid w:val="00F04184"/>
    <w:rsid w:val="00F073D4"/>
    <w:rsid w:val="00F07DD3"/>
    <w:rsid w:val="00F17A73"/>
    <w:rsid w:val="00F21518"/>
    <w:rsid w:val="00F22B38"/>
    <w:rsid w:val="00F2422B"/>
    <w:rsid w:val="00F25BBE"/>
    <w:rsid w:val="00F345BC"/>
    <w:rsid w:val="00F35276"/>
    <w:rsid w:val="00F377D9"/>
    <w:rsid w:val="00F4228A"/>
    <w:rsid w:val="00F4648B"/>
    <w:rsid w:val="00F51792"/>
    <w:rsid w:val="00F55384"/>
    <w:rsid w:val="00F564C0"/>
    <w:rsid w:val="00F569E4"/>
    <w:rsid w:val="00F63321"/>
    <w:rsid w:val="00F724E8"/>
    <w:rsid w:val="00F739B7"/>
    <w:rsid w:val="00F73E4F"/>
    <w:rsid w:val="00F74BC6"/>
    <w:rsid w:val="00F81CC1"/>
    <w:rsid w:val="00F937CD"/>
    <w:rsid w:val="00F95733"/>
    <w:rsid w:val="00F96613"/>
    <w:rsid w:val="00FA6273"/>
    <w:rsid w:val="00FA6D39"/>
    <w:rsid w:val="00FB038F"/>
    <w:rsid w:val="00FB0E3B"/>
    <w:rsid w:val="00FB1E56"/>
    <w:rsid w:val="00FB731E"/>
    <w:rsid w:val="00FC022A"/>
    <w:rsid w:val="00FC2FD3"/>
    <w:rsid w:val="00FD77D8"/>
    <w:rsid w:val="00FE1971"/>
    <w:rsid w:val="00FE1DBC"/>
    <w:rsid w:val="00FE2CA8"/>
    <w:rsid w:val="00FF0704"/>
    <w:rsid w:val="00FF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29EB107"/>
  <w15:chartTrackingRefBased/>
  <w15:docId w15:val="{E648CD38-5AD0-4E70-98B8-3CF1E4AF4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3A5D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qFormat/>
    <w:rsid w:val="00593A5D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93A5D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93A5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EB75E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3"/>
    </w:pPr>
    <w:rPr>
      <w:spacing w:val="0"/>
      <w:w w:val="100"/>
      <w:kern w:val="0"/>
      <w:szCs w:val="20"/>
      <w:lang w:val="fr-CH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EB75E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4"/>
    </w:pPr>
    <w:rPr>
      <w:spacing w:val="0"/>
      <w:w w:val="100"/>
      <w:kern w:val="0"/>
      <w:szCs w:val="20"/>
      <w:lang w:val="fr-CH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EB75E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5"/>
    </w:pPr>
    <w:rPr>
      <w:spacing w:val="0"/>
      <w:w w:val="100"/>
      <w:kern w:val="0"/>
      <w:szCs w:val="20"/>
      <w:lang w:val="fr-CH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EB75E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6"/>
    </w:pPr>
    <w:rPr>
      <w:spacing w:val="0"/>
      <w:w w:val="100"/>
      <w:kern w:val="0"/>
      <w:szCs w:val="20"/>
      <w:lang w:val="fr-CH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EB75E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7"/>
    </w:pPr>
    <w:rPr>
      <w:spacing w:val="0"/>
      <w:w w:val="100"/>
      <w:kern w:val="0"/>
      <w:szCs w:val="20"/>
      <w:lang w:val="fr-CH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EB75E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8"/>
    </w:pPr>
    <w:rPr>
      <w:spacing w:val="0"/>
      <w:w w:val="100"/>
      <w:kern w:val="0"/>
      <w:szCs w:val="20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93A5D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93A5D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93A5D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93A5D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93A5D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93A5D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93A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93A5D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93A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93A5D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93A5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93A5D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93A5D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93A5D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93A5D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93A5D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qFormat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593A5D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nhideWhenUsed/>
    <w:rsid w:val="00593A5D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593A5D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593A5D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rsid w:val="00593A5D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593A5D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93A5D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93A5D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93A5D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93A5D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593A5D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93A5D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93A5D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93A5D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93A5D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93A5D"/>
    <w:rPr>
      <w:szCs w:val="20"/>
    </w:rPr>
  </w:style>
  <w:style w:type="paragraph" w:customStyle="1" w:styleId="Publication">
    <w:name w:val="Publication"/>
    <w:basedOn w:val="Normal"/>
    <w:next w:val="Normal"/>
    <w:qFormat/>
    <w:rsid w:val="00593A5D"/>
  </w:style>
  <w:style w:type="paragraph" w:customStyle="1" w:styleId="ReleaseDate">
    <w:name w:val="ReleaseDate"/>
    <w:basedOn w:val="Normal"/>
    <w:next w:val="Normal"/>
    <w:qFormat/>
    <w:rsid w:val="00593A5D"/>
    <w:rPr>
      <w:szCs w:val="20"/>
    </w:rPr>
  </w:style>
  <w:style w:type="paragraph" w:customStyle="1" w:styleId="Small">
    <w:name w:val="Small"/>
    <w:basedOn w:val="Normal"/>
    <w:next w:val="Normal"/>
    <w:qFormat/>
    <w:rsid w:val="00593A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93A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93A5D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6876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76F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76F8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6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6F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5E5"/>
    <w:rPr>
      <w:rFonts w:ascii="Times New Roman" w:hAnsi="Times New Roman" w:cs="Times New Roman"/>
      <w:sz w:val="20"/>
      <w:szCs w:val="20"/>
      <w:lang w:val="fr-CH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5E5"/>
    <w:rPr>
      <w:rFonts w:ascii="Times New Roman" w:hAnsi="Times New Roman" w:cs="Times New Roman"/>
      <w:sz w:val="20"/>
      <w:szCs w:val="20"/>
      <w:lang w:val="fr-CH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5E5"/>
    <w:rPr>
      <w:rFonts w:ascii="Times New Roman" w:hAnsi="Times New Roman" w:cs="Times New Roman"/>
      <w:sz w:val="20"/>
      <w:szCs w:val="20"/>
      <w:lang w:val="fr-CH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5E5"/>
    <w:rPr>
      <w:rFonts w:ascii="Times New Roman" w:hAnsi="Times New Roman" w:cs="Times New Roman"/>
      <w:sz w:val="20"/>
      <w:szCs w:val="20"/>
      <w:lang w:val="fr-CH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5E5"/>
    <w:rPr>
      <w:rFonts w:ascii="Times New Roman" w:hAnsi="Times New Roman" w:cs="Times New Roman"/>
      <w:sz w:val="20"/>
      <w:szCs w:val="20"/>
      <w:lang w:val="fr-CH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5E5"/>
    <w:rPr>
      <w:rFonts w:ascii="Times New Roman" w:hAnsi="Times New Roman" w:cs="Times New Roman"/>
      <w:sz w:val="20"/>
      <w:szCs w:val="20"/>
      <w:lang w:val="fr-CH" w:eastAsia="en-US"/>
    </w:rPr>
  </w:style>
  <w:style w:type="paragraph" w:customStyle="1" w:styleId="HMG">
    <w:name w:val="_ H __M_G"/>
    <w:basedOn w:val="Normal"/>
    <w:next w:val="Normal"/>
    <w:qFormat/>
    <w:rsid w:val="00EB75E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EB75E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EB75E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EB75E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EB75E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EB75E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EB75E5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SLG">
    <w:name w:val="__S_L_G"/>
    <w:basedOn w:val="Normal"/>
    <w:next w:val="Normal"/>
    <w:rsid w:val="00EB75E5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EB75E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EB75E5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EB75E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EB75E5"/>
    <w:pPr>
      <w:numPr>
        <w:numId w:val="19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qFormat/>
    <w:rsid w:val="00EB75E5"/>
    <w:pPr>
      <w:numPr>
        <w:numId w:val="20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ParNoG">
    <w:name w:val="_ParNo_G"/>
    <w:basedOn w:val="Normal"/>
    <w:qFormat/>
    <w:rsid w:val="00EB75E5"/>
    <w:pPr>
      <w:numPr>
        <w:numId w:val="21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table" w:styleId="TableGrid">
    <w:name w:val="Table Grid"/>
    <w:basedOn w:val="TableNormal"/>
    <w:rsid w:val="00EB75E5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ageNumber">
    <w:name w:val="page number"/>
    <w:aliases w:val="7_G"/>
    <w:basedOn w:val="DefaultParagraphFont"/>
    <w:qFormat/>
    <w:rsid w:val="00EB75E5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EB75E5"/>
    <w:rPr>
      <w:rFonts w:ascii="Times New Roman" w:hAnsi="Times New Roman" w:cs="Times New Roman"/>
      <w:sz w:val="20"/>
      <w:szCs w:val="20"/>
      <w:lang w:eastAsia="en-US"/>
    </w:rPr>
  </w:style>
  <w:style w:type="numbering" w:styleId="111111">
    <w:name w:val="Outline List 2"/>
    <w:basedOn w:val="NoList"/>
    <w:semiHidden/>
    <w:rsid w:val="00EB75E5"/>
    <w:pPr>
      <w:numPr>
        <w:numId w:val="28"/>
      </w:numPr>
    </w:pPr>
  </w:style>
  <w:style w:type="numbering" w:styleId="1ai">
    <w:name w:val="Outline List 1"/>
    <w:basedOn w:val="NoList"/>
    <w:semiHidden/>
    <w:rsid w:val="00EB75E5"/>
    <w:pPr>
      <w:numPr>
        <w:numId w:val="30"/>
      </w:numPr>
    </w:pPr>
  </w:style>
  <w:style w:type="table" w:customStyle="1" w:styleId="TableGrid1">
    <w:name w:val="Table Grid1"/>
    <w:basedOn w:val="TableNormal"/>
    <w:rsid w:val="00EB75E5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7P">
    <w:name w:val="_ 7_ P"/>
    <w:basedOn w:val="Normal"/>
    <w:next w:val="Normal"/>
    <w:qFormat/>
    <w:rsid w:val="00EB75E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rsid w:val="00EB75E5"/>
    <w:pPr>
      <w:suppressAutoHyphens/>
      <w:spacing w:line="240" w:lineRule="auto"/>
    </w:pPr>
    <w:rPr>
      <w:b/>
      <w:bCs/>
      <w:color w:val="4F81BD"/>
      <w:sz w:val="18"/>
      <w:szCs w:val="18"/>
      <w:lang w:val="en-GB"/>
    </w:rPr>
  </w:style>
  <w:style w:type="paragraph" w:customStyle="1" w:styleId="HdBanner">
    <w:name w:val="Hd Banner"/>
    <w:basedOn w:val="Normal"/>
    <w:next w:val="Normal"/>
    <w:qFormat/>
    <w:rsid w:val="00EB75E5"/>
    <w:pPr>
      <w:keepLines/>
      <w:shd w:val="pct10" w:color="auto" w:fill="FFFFFF"/>
      <w:tabs>
        <w:tab w:val="left" w:pos="2218"/>
      </w:tabs>
      <w:suppressAutoHyphens/>
      <w:spacing w:line="360" w:lineRule="exact"/>
    </w:pPr>
    <w:rPr>
      <w:b/>
      <w:spacing w:val="1"/>
      <w:position w:val="6"/>
      <w:sz w:val="24"/>
      <w:szCs w:val="24"/>
      <w:lang w:val="en-GB"/>
    </w:rPr>
  </w:style>
  <w:style w:type="paragraph" w:customStyle="1" w:styleId="HdChapterLt">
    <w:name w:val="Hd Chapter Lt"/>
    <w:basedOn w:val="Normal"/>
    <w:next w:val="Normal"/>
    <w:qFormat/>
    <w:rsid w:val="00EB75E5"/>
    <w:pPr>
      <w:keepNext/>
      <w:keepLines/>
      <w:tabs>
        <w:tab w:val="left" w:pos="2218"/>
      </w:tabs>
      <w:suppressAutoHyphens/>
      <w:spacing w:before="300" w:line="300" w:lineRule="exact"/>
    </w:pPr>
    <w:rPr>
      <w:spacing w:val="2"/>
      <w:w w:val="96"/>
      <w:kern w:val="34"/>
      <w:sz w:val="28"/>
      <w:szCs w:val="28"/>
      <w:lang w:val="en-GB"/>
    </w:rPr>
  </w:style>
  <w:style w:type="paragraph" w:customStyle="1" w:styleId="HdChapterBD">
    <w:name w:val="Hd Chapter BD"/>
    <w:basedOn w:val="HdChapterLt"/>
    <w:next w:val="Normal"/>
    <w:qFormat/>
    <w:rsid w:val="00EB75E5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EB75E5"/>
    <w:rPr>
      <w:spacing w:val="-3"/>
      <w:w w:val="99"/>
      <w:kern w:val="14"/>
      <w:sz w:val="34"/>
      <w:szCs w:val="34"/>
    </w:rPr>
  </w:style>
  <w:style w:type="paragraph" w:customStyle="1" w:styleId="JournalHeading1">
    <w:name w:val="Journal_Heading1"/>
    <w:basedOn w:val="Normal"/>
    <w:next w:val="Normal"/>
    <w:qFormat/>
    <w:rsid w:val="00EB75E5"/>
    <w:pPr>
      <w:keepNext/>
      <w:suppressAutoHyphens/>
      <w:spacing w:before="190" w:line="270" w:lineRule="exact"/>
    </w:pPr>
    <w:rPr>
      <w:b/>
      <w:sz w:val="24"/>
      <w:szCs w:val="20"/>
      <w:lang w:val="en-GB"/>
    </w:rPr>
  </w:style>
  <w:style w:type="paragraph" w:customStyle="1" w:styleId="JournalHeading2">
    <w:name w:val="Journal_Heading2"/>
    <w:basedOn w:val="Normal"/>
    <w:next w:val="Normal"/>
    <w:qFormat/>
    <w:rsid w:val="00EB75E5"/>
    <w:pPr>
      <w:keepNext/>
      <w:keepLines/>
      <w:suppressAutoHyphens/>
      <w:spacing w:before="240"/>
      <w:outlineLvl w:val="1"/>
    </w:pPr>
    <w:rPr>
      <w:b/>
      <w:spacing w:val="2"/>
      <w:szCs w:val="20"/>
      <w:lang w:val="en-GB"/>
    </w:rPr>
  </w:style>
  <w:style w:type="paragraph" w:customStyle="1" w:styleId="JournalHeading4">
    <w:name w:val="Journal_Heading4"/>
    <w:basedOn w:val="Normal"/>
    <w:next w:val="Normal"/>
    <w:qFormat/>
    <w:rsid w:val="00EB75E5"/>
    <w:pPr>
      <w:keepNext/>
      <w:keepLines/>
      <w:suppressAutoHyphens/>
      <w:spacing w:before="240"/>
      <w:outlineLvl w:val="3"/>
    </w:pPr>
    <w:rPr>
      <w:i/>
      <w:szCs w:val="20"/>
      <w:lang w:val="en-GB"/>
    </w:rPr>
  </w:style>
  <w:style w:type="character" w:styleId="LineNumber">
    <w:name w:val="line number"/>
    <w:rsid w:val="00EB75E5"/>
    <w:rPr>
      <w:sz w:val="14"/>
    </w:rPr>
  </w:style>
  <w:style w:type="paragraph" w:customStyle="1" w:styleId="NormalBullet">
    <w:name w:val="Normal Bullet"/>
    <w:basedOn w:val="Normal"/>
    <w:next w:val="Normal"/>
    <w:qFormat/>
    <w:rsid w:val="00EB75E5"/>
    <w:pPr>
      <w:keepLines/>
      <w:numPr>
        <w:numId w:val="32"/>
      </w:numPr>
      <w:tabs>
        <w:tab w:val="left" w:pos="2218"/>
      </w:tabs>
      <w:suppressAutoHyphens/>
      <w:spacing w:before="40" w:after="80"/>
      <w:ind w:right="302"/>
    </w:pPr>
    <w:rPr>
      <w:szCs w:val="20"/>
      <w:lang w:val="en-GB"/>
    </w:rPr>
  </w:style>
  <w:style w:type="paragraph" w:customStyle="1" w:styleId="NormalSchedule">
    <w:name w:val="Normal Schedule"/>
    <w:basedOn w:val="Normal"/>
    <w:next w:val="Normal"/>
    <w:qFormat/>
    <w:rsid w:val="00EB75E5"/>
    <w:pPr>
      <w:tabs>
        <w:tab w:val="left" w:leader="dot" w:pos="2218"/>
        <w:tab w:val="left" w:pos="2707"/>
        <w:tab w:val="right" w:leader="dot" w:pos="9835"/>
      </w:tabs>
      <w:suppressAutoHyphens/>
    </w:pPr>
    <w:rPr>
      <w:szCs w:val="20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75E5"/>
    <w:pPr>
      <w:suppressAutoHyphens/>
      <w:outlineLvl w:val="9"/>
    </w:pPr>
    <w:rPr>
      <w:kern w:val="32"/>
      <w:lang w:val="en-GB" w:bidi="en-US"/>
    </w:rPr>
  </w:style>
  <w:style w:type="paragraph" w:styleId="PlainText">
    <w:name w:val="Plain Text"/>
    <w:basedOn w:val="Normal"/>
    <w:link w:val="PlainTextChar"/>
    <w:rsid w:val="00EB75E5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EB75E5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EB75E5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B75E5"/>
    <w:pPr>
      <w:suppressAutoHyphens/>
    </w:pPr>
    <w:rPr>
      <w:sz w:val="24"/>
      <w:szCs w:val="24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75E5"/>
    <w:rPr>
      <w:color w:val="605E5C"/>
      <w:shd w:val="clear" w:color="auto" w:fill="E1DFDD"/>
    </w:rPr>
  </w:style>
  <w:style w:type="paragraph" w:customStyle="1" w:styleId="merged-reco">
    <w:name w:val="merged-reco"/>
    <w:basedOn w:val="Normal"/>
    <w:rsid w:val="00EB75E5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EB75E5"/>
    <w:pPr>
      <w:spacing w:after="160" w:line="259" w:lineRule="auto"/>
      <w:ind w:left="720"/>
      <w:contextualSpacing/>
    </w:pPr>
    <w:rPr>
      <w:rFonts w:cstheme="minorBidi"/>
      <w:spacing w:val="0"/>
      <w:w w:val="100"/>
      <w:kern w:val="0"/>
      <w:sz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EB75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895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MNG/CO/8-9/Add.1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MNG/10" TargetMode="External"/><Relationship Id="rId25" Type="http://schemas.openxmlformats.org/officeDocument/2006/relationships/hyperlink" Target="https://undocs.org/ru/HRI/GEN/2/Rev.6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ru/CEDAW/C/MNG/QPR/1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MNG/CO/8-9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A/65/38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R.1897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MNG/CO/8-9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7050</Words>
  <Characters>40185</Characters>
  <Application>Microsoft Office Word</Application>
  <DocSecurity>0</DocSecurity>
  <Lines>334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FedorovaHotmail</dc:creator>
  <cp:keywords/>
  <dc:description/>
  <cp:lastModifiedBy>Olga FedorovaHotmail</cp:lastModifiedBy>
  <cp:revision>5</cp:revision>
  <cp:lastPrinted>2022-09-07T20:41:00Z</cp:lastPrinted>
  <dcterms:created xsi:type="dcterms:W3CDTF">2022-09-07T20:39:00Z</dcterms:created>
  <dcterms:modified xsi:type="dcterms:W3CDTF">2022-09-07T20:41:00Z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2210925R</vt:lpwstr>
  </property>
  <property fmtid="{D5CDD505-2E9C-101B-9397-08002B2CF9AE}" pid="3" name="ODSRefJobNo">
    <vt:lpwstr>2242107R</vt:lpwstr>
  </property>
  <property fmtid="{D5CDD505-2E9C-101B-9397-08002B2CF9AE}" pid="4" name="Symbol1">
    <vt:lpwstr>CEDAW/C/MNG/CO/10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12 July 2022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десятому периодическому докладу Монголии*_x000d_</vt:lpwstr>
  </property>
</Properties>
</file>