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510-м заседании,</w:t>
      </w:r>
    </w:p>
    <w:p w:rsidR="00000000" w:rsidRDefault="00000000">
      <w:r>
        <w:t>состоявшемся в Центральных учреждениях, Нью-Йорк, в четверг, 5 июля 2001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 xml:space="preserve">в соответствии со статьей 18 Конвенции о ликвидации дискриминации </w:t>
      </w:r>
      <w:r>
        <w:br/>
        <w:t>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Четвертый и пятый периодические доклады Швеции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Четвертый и пятый периодические доклады Швеции </w:t>
      </w:r>
      <w:r>
        <w:rPr>
          <w:i w:val="0"/>
        </w:rPr>
        <w:t>(CEDAW/C/SWE/4, CEDAW/C/SWE/5, CEDAW/PSWG/2001/II/CRP.1/Add.4 и CEDAW/PSWG/2001/II/CRP.2/Add.4)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Швеции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Берг</w:t>
      </w:r>
      <w:r>
        <w:t xml:space="preserve"> (Швеция) привлекает внимание к открытому диалогу правительства ее страны с же</w:t>
      </w:r>
      <w:r>
        <w:t>н</w:t>
      </w:r>
      <w:r>
        <w:t>скими и другими неправительственными организ</w:t>
      </w:r>
      <w:r>
        <w:t>а</w:t>
      </w:r>
      <w:r>
        <w:t>циями, работа которых имеет исключительно ва</w:t>
      </w:r>
      <w:r>
        <w:t>ж</w:t>
      </w:r>
      <w:r>
        <w:t>ное значение в том, что касается содействия уст</w:t>
      </w:r>
      <w:r>
        <w:t>а</w:t>
      </w:r>
      <w:r>
        <w:t>новлению равенства между мужчинами и женщ</w:t>
      </w:r>
      <w:r>
        <w:t>и</w:t>
      </w:r>
      <w:r>
        <w:t>нами и обеспечения прав человека, а также подг</w:t>
      </w:r>
      <w:r>
        <w:t>о</w:t>
      </w:r>
      <w:r>
        <w:t>товки периодических докладов ее делегации. В ц</w:t>
      </w:r>
      <w:r>
        <w:t>е</w:t>
      </w:r>
      <w:r>
        <w:t>лях создания общества, в котором женщины и му</w:t>
      </w:r>
      <w:r>
        <w:t>ж</w:t>
      </w:r>
      <w:r>
        <w:t>чины имели бы подлинно равные права, равные возможности и равную ответственность, правител</w:t>
      </w:r>
      <w:r>
        <w:t>ь</w:t>
      </w:r>
      <w:r>
        <w:t>ство ее страны, начиная с 1994 года, включило ге</w:t>
      </w:r>
      <w:r>
        <w:t>н</w:t>
      </w:r>
      <w:r>
        <w:t>дерную проблематику в процесс формирования п</w:t>
      </w:r>
      <w:r>
        <w:t>о</w:t>
      </w:r>
      <w:r>
        <w:t>литических стратегий. Все министерства несут о</w:t>
      </w:r>
      <w:r>
        <w:t>т</w:t>
      </w:r>
      <w:r>
        <w:t>ветственность за обеспечение равенства между мужчинами и женщинами при проведении политики в рамках своей компетенции и осуществляют эту деятельность при поддержке министра по вопросам равенства полов, координирующего работу в этом направл</w:t>
      </w:r>
      <w:r>
        <w:t>е</w:t>
      </w:r>
      <w:r>
        <w:t>нии.</w:t>
      </w:r>
    </w:p>
    <w:p w:rsidR="00000000" w:rsidRDefault="00000000">
      <w:pPr>
        <w:pStyle w:val="DualTxt"/>
      </w:pPr>
      <w:r>
        <w:t>3.</w:t>
      </w:r>
      <w:r>
        <w:tab/>
        <w:t>Правительство не стало сосредоточивать свои усилия на осуществлении специальных мер по ли</w:t>
      </w:r>
      <w:r>
        <w:t>к</w:t>
      </w:r>
      <w:r>
        <w:t>видации дискриминации по признаку пола, а сдел</w:t>
      </w:r>
      <w:r>
        <w:t>а</w:t>
      </w:r>
      <w:r>
        <w:t>ло неотъемлемой частью всех проводимых им м</w:t>
      </w:r>
      <w:r>
        <w:t>е</w:t>
      </w:r>
      <w:r>
        <w:t>роприятий работу по установлению равенства ме</w:t>
      </w:r>
      <w:r>
        <w:t>ж</w:t>
      </w:r>
      <w:r>
        <w:t>ду мужчинами и женщинами. Для поддержки этих усилий был разработан ряд механизмов: подготовка статистических данных с разбивкой по признаку пола; оказание помощи министерствам в привлеч</w:t>
      </w:r>
      <w:r>
        <w:t>е</w:t>
      </w:r>
      <w:r>
        <w:t>нии специалистов по гендерным вопросам; орган</w:t>
      </w:r>
      <w:r>
        <w:t>и</w:t>
      </w:r>
      <w:r>
        <w:t>зация учебных курсов по вопросам равенства полов, а также обеспечение возможностей для проведения гендерного анализа. В результате стало проще о</w:t>
      </w:r>
      <w:r>
        <w:t>п</w:t>
      </w:r>
      <w:r>
        <w:t>ределять конкретные потребности и стало возмо</w:t>
      </w:r>
      <w:r>
        <w:t>ж</w:t>
      </w:r>
      <w:r>
        <w:t>ным практическое осуществление специальных мер, рассчитанных на более долгосрочную перспе</w:t>
      </w:r>
      <w:r>
        <w:t>к</w:t>
      </w:r>
      <w:r>
        <w:t>тиву в плане их влияния на деятельность по обесп</w:t>
      </w:r>
      <w:r>
        <w:t>е</w:t>
      </w:r>
      <w:r>
        <w:t>чению равенства между мужчинами и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4.</w:t>
      </w:r>
      <w:r>
        <w:tab/>
        <w:t>С момента представления пятого доклада (CEDAW/C/SWE/5) в ноябре 2000 года произошел целый ряд событий. Так, например, приоритетное внимание стало уделяться вопросам профилактики насилия в отношении женщин, а совершенствов</w:t>
      </w:r>
      <w:r>
        <w:t>а</w:t>
      </w:r>
      <w:r>
        <w:t>ние процедур подачи жалоб и повышение информ</w:t>
      </w:r>
      <w:r>
        <w:t>и</w:t>
      </w:r>
      <w:r>
        <w:t>рованности общественности способствовали увел</w:t>
      </w:r>
      <w:r>
        <w:t>и</w:t>
      </w:r>
      <w:r>
        <w:t>чению числа заявлений, подаваемых в связи с акт</w:t>
      </w:r>
      <w:r>
        <w:t>а</w:t>
      </w:r>
      <w:r>
        <w:t>ми насилия, совершенными в отношении женщин, хотя, разумеется, о многих подобных случаях по</w:t>
      </w:r>
      <w:r>
        <w:noBreakHyphen/>
        <w:t>прежнему ничего не сообщается. К сожалению, данные впервые опубликованного углубленного и</w:t>
      </w:r>
      <w:r>
        <w:t>с</w:t>
      </w:r>
      <w:r>
        <w:t>следования, посвященного теме насилия в отнош</w:t>
      </w:r>
      <w:r>
        <w:t>е</w:t>
      </w:r>
      <w:r>
        <w:t>нии женщин, подтверждают, что это явление ра</w:t>
      </w:r>
      <w:r>
        <w:t>с</w:t>
      </w:r>
      <w:r>
        <w:t>пространено повсеместно и встречается весьма ча</w:t>
      </w:r>
      <w:r>
        <w:t>с</w:t>
      </w:r>
      <w:r>
        <w:t>то. Принятый правительством в 1998 году закон</w:t>
      </w:r>
      <w:r>
        <w:t>о</w:t>
      </w:r>
      <w:r>
        <w:t>проект 1997/98:55 о насилии в отношении женщин предусматривает, что власти должны проявлять к пострадавшим женщинам более чу</w:t>
      </w:r>
      <w:r>
        <w:t>т</w:t>
      </w:r>
      <w:r>
        <w:t>кое отношение.</w:t>
      </w:r>
    </w:p>
    <w:p w:rsidR="00000000" w:rsidRDefault="00000000">
      <w:pPr>
        <w:pStyle w:val="DualTxt"/>
      </w:pPr>
      <w:r>
        <w:t>5.</w:t>
      </w:r>
      <w:r>
        <w:tab/>
        <w:t>Отмечая, что для определения более адеква</w:t>
      </w:r>
      <w:r>
        <w:t>т</w:t>
      </w:r>
      <w:r>
        <w:t>ных мер реагирования необходимо лучше понимать характер преступлений в отношении женщин, ор</w:t>
      </w:r>
      <w:r>
        <w:t>а</w:t>
      </w:r>
      <w:r>
        <w:t>тор говорит, что была организована и осуществлена программа, рассчитанная на сотрудников органов уголовного правосудия, социальной сферы и сист</w:t>
      </w:r>
      <w:r>
        <w:t>е</w:t>
      </w:r>
      <w:r>
        <w:t>мы здравоохранения, и в настоящее время подг</w:t>
      </w:r>
      <w:r>
        <w:t>о</w:t>
      </w:r>
      <w:r>
        <w:t>товлено большое число учебных материалов, ра</w:t>
      </w:r>
      <w:r>
        <w:t>с</w:t>
      </w:r>
      <w:r>
        <w:t>считанных на сотрудников всех уровней. Кроме т</w:t>
      </w:r>
      <w:r>
        <w:t>о</w:t>
      </w:r>
      <w:r>
        <w:t>го, в начале 2001 года правительство представило на рассмотрение парламента законопроект с пре</w:t>
      </w:r>
      <w:r>
        <w:t>д</w:t>
      </w:r>
      <w:r>
        <w:t>ложениями в отношении оказания более эффекти</w:t>
      </w:r>
      <w:r>
        <w:t>в</w:t>
      </w:r>
      <w:r>
        <w:t>ной поддержки жертвам преступлений, включая обеспечение им возможности бесплатной юридич</w:t>
      </w:r>
      <w:r>
        <w:t>е</w:t>
      </w:r>
      <w:r>
        <w:t>ской помощи, которая будет иметь для женщин ос</w:t>
      </w:r>
      <w:r>
        <w:t>о</w:t>
      </w:r>
      <w:r>
        <w:t>бое значение; эта мера была введена в действие 1 июля 2001 года.</w:t>
      </w:r>
    </w:p>
    <w:p w:rsidR="00000000" w:rsidRDefault="00000000">
      <w:pPr>
        <w:pStyle w:val="DualTxt"/>
      </w:pPr>
      <w:r>
        <w:t>6.</w:t>
      </w:r>
      <w:r>
        <w:tab/>
        <w:t>Слишком мало внимания уделяется проблеме насилия в отношении женщин-инвалидов, и Наци</w:t>
      </w:r>
      <w:r>
        <w:t>о</w:t>
      </w:r>
      <w:r>
        <w:t>нальным советом по проблемам насилия в отнош</w:t>
      </w:r>
      <w:r>
        <w:t>е</w:t>
      </w:r>
      <w:r>
        <w:t>нии женщин были приняты меры с целью повыш</w:t>
      </w:r>
      <w:r>
        <w:t>е</w:t>
      </w:r>
      <w:r>
        <w:t>ния информированности общественности в этих вопросах путем пропагандирования исследования, проведенного Форумом по проблемам женщин и инвалидности в Швеции. Одной из важных задач в рамках плана действий правительства в интересах инвалидов является проведение подготовки гос</w:t>
      </w:r>
      <w:r>
        <w:t>у</w:t>
      </w:r>
      <w:r>
        <w:t>дарственных служащих, с тем чтобы они могли ок</w:t>
      </w:r>
      <w:r>
        <w:t>а</w:t>
      </w:r>
      <w:r>
        <w:t>зывать инвалидам более эффективную поддержку.</w:t>
      </w:r>
    </w:p>
    <w:p w:rsidR="00000000" w:rsidRDefault="00000000">
      <w:pPr>
        <w:pStyle w:val="DualTxt"/>
      </w:pPr>
      <w:r>
        <w:t>7.</w:t>
      </w:r>
      <w:r>
        <w:tab/>
        <w:t>Правительство ее страны поддерживает де</w:t>
      </w:r>
      <w:r>
        <w:t>я</w:t>
      </w:r>
      <w:r>
        <w:t>тельность мужских организаций, работа которых направлена на борьбу с насилием в отношении женщин, а один из специальных проектов, осущес</w:t>
      </w:r>
      <w:r>
        <w:t>т</w:t>
      </w:r>
      <w:r>
        <w:t>вляемый в целях борьбы с насилием в отношении женщин-иммигранток, был разработан в сотрудн</w:t>
      </w:r>
      <w:r>
        <w:t>и</w:t>
      </w:r>
      <w:r>
        <w:t>честве с организациями, занимающимися пробл</w:t>
      </w:r>
      <w:r>
        <w:t>е</w:t>
      </w:r>
      <w:r>
        <w:t>мами иммиграции, в расчете на имм</w:t>
      </w:r>
      <w:r>
        <w:t>и</w:t>
      </w:r>
      <w:r>
        <w:t>грантов-мужчин. На состоявшейся в декабре 2000 года в Швеции международной конференции были обсу</w:t>
      </w:r>
      <w:r>
        <w:t>ж</w:t>
      </w:r>
      <w:r>
        <w:t>дены различные методы обращения с мужчинами, осужденными за совершение актов насилия, а пре</w:t>
      </w:r>
      <w:r>
        <w:t>д</w:t>
      </w:r>
      <w:r>
        <w:t>ставленная в ходе конференции информация посл</w:t>
      </w:r>
      <w:r>
        <w:t>у</w:t>
      </w:r>
      <w:r>
        <w:t>жит основой для дальнейших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8.</w:t>
      </w:r>
      <w:r>
        <w:tab/>
        <w:t>В докладе, представленном в марте 2000 года Парламентскому комитету по сексуальным прест</w:t>
      </w:r>
      <w:r>
        <w:t>у</w:t>
      </w:r>
      <w:r>
        <w:t>плениям, содержалось, помимо прочего, предлож</w:t>
      </w:r>
      <w:r>
        <w:t>е</w:t>
      </w:r>
      <w:r>
        <w:t>ние о том, чтобы в новом законодательстве по пр</w:t>
      </w:r>
      <w:r>
        <w:t>о</w:t>
      </w:r>
      <w:r>
        <w:t>блеме сексуальных преступлений меньше внимания уделялось конкретным актам сексуального насилия, а больше — сексуальному характеру любых видов нарушения закона, и предлагалось отнести торго</w:t>
      </w:r>
      <w:r>
        <w:t>в</w:t>
      </w:r>
      <w:r>
        <w:t>лю людьми и детьми в сексуальных целях к числу уголовно наказуемых преступлений. Проблема то</w:t>
      </w:r>
      <w:r>
        <w:t>р</w:t>
      </w:r>
      <w:r>
        <w:t>говли женщинами и детьми является одной из пр</w:t>
      </w:r>
      <w:r>
        <w:t>и</w:t>
      </w:r>
      <w:r>
        <w:t>оритетных для правительства ее страны, равно как и для всего Европейского союза. В декабре 2000 г</w:t>
      </w:r>
      <w:r>
        <w:t>о</w:t>
      </w:r>
      <w:r>
        <w:t>да Европейский союз предложил два рамочных р</w:t>
      </w:r>
      <w:r>
        <w:t>е</w:t>
      </w:r>
      <w:r>
        <w:t>шения проблемы торговли людьми и сексуальной эксплуатации детей и детской порнографии, кот</w:t>
      </w:r>
      <w:r>
        <w:t>о</w:t>
      </w:r>
      <w:r>
        <w:t>рые включают общие определения понятий торго</w:t>
      </w:r>
      <w:r>
        <w:t>в</w:t>
      </w:r>
      <w:r>
        <w:t>ли людьми в целях сексуальной эксплуатации и принудительного труда, а также предусмотренные общие меры наказания. В период председательства Швеции в Европейском союзе была достигнута п</w:t>
      </w:r>
      <w:r>
        <w:t>о</w:t>
      </w:r>
      <w:r>
        <w:t>литическая договоренность в отношении общих о</w:t>
      </w:r>
      <w:r>
        <w:t>п</w:t>
      </w:r>
      <w:r>
        <w:t>ределений и оказания поддержки жертвам престу</w:t>
      </w:r>
      <w:r>
        <w:t>п</w:t>
      </w:r>
      <w:r>
        <w:t>лений. Вопрос об общих мерах наказания пока еще не решен. В декабре 2000 года Швеция подписала Конвенцию Организации Объединенных Наций против транснациональной организованной пр</w:t>
      </w:r>
      <w:r>
        <w:t>е</w:t>
      </w:r>
      <w:r>
        <w:t>ступности и дополняющий ее Протокол о пред</w:t>
      </w:r>
      <w:r>
        <w:t>у</w:t>
      </w:r>
      <w:r>
        <w:t>преждении и пресечении торговли людьми, особе</w:t>
      </w:r>
      <w:r>
        <w:t>н</w:t>
      </w:r>
      <w:r>
        <w:t>но женщинами и детьми, и наказании за нее. В ходе состоявшейся в Вильнюсе международной конф</w:t>
      </w:r>
      <w:r>
        <w:t>е</w:t>
      </w:r>
      <w:r>
        <w:t>ренции по проблемам женщин и демократии мин</w:t>
      </w:r>
      <w:r>
        <w:t>и</w:t>
      </w:r>
      <w:r>
        <w:t>стры стран Северной Европы и Балтии решили н</w:t>
      </w:r>
      <w:r>
        <w:t>а</w:t>
      </w:r>
      <w:r>
        <w:t>чать в 2002 году кампанию борьбы против торговли женщинами и детьми в целях сексуальной эксплу</w:t>
      </w:r>
      <w:r>
        <w:t>а</w:t>
      </w:r>
      <w:r>
        <w:t>тации, в ходе которой основное внимание будет уделяться мужчинам, как покупателям сексуальных услуг.</w:t>
      </w:r>
    </w:p>
    <w:p w:rsidR="00000000" w:rsidRDefault="00000000">
      <w:pPr>
        <w:pStyle w:val="DualTxt"/>
      </w:pPr>
      <w:r>
        <w:t>9.</w:t>
      </w:r>
      <w:r>
        <w:tab/>
        <w:t>После вступления в силу 1 января 1999 года нового закона, запрещающего покупку сексуальных услуг, число известных женщин-проституток в трех крупнейших городах, судя по всему, уменьшилось. Хотя правительство ее страны признает, что запрет всегда лишь дополняет усилия, направленные на сокращение масштабов проституции и обеспечение более широких социальных преобразований, тем не менее он свидетельствует о твердой позиции прав</w:t>
      </w:r>
      <w:r>
        <w:t>и</w:t>
      </w:r>
      <w:r>
        <w:t>тельства, которая заключается в том, что женское тело не может рассматриваться как предмет купли-продажи.</w:t>
      </w:r>
    </w:p>
    <w:p w:rsidR="00000000" w:rsidRDefault="00000000">
      <w:pPr>
        <w:pStyle w:val="DualTxt"/>
      </w:pPr>
      <w:r>
        <w:t>10.</w:t>
      </w:r>
      <w:r>
        <w:tab/>
        <w:t>Женщины-мигранты сталкиваются с бόльшим риском стать жертвами насилия. Мигрантам из стран, не входящих в Европейскую экономическую зону, которые могут подтвердить свои связи с кем-либо из лиц, постоянно проживающих в Швеции, предоставляется временное разрешение на жител</w:t>
      </w:r>
      <w:r>
        <w:t>ь</w:t>
      </w:r>
      <w:r>
        <w:t>ство, которое по прошествии двух лет становится постоянным. Во избежание ситуаций, когда женщ</w:t>
      </w:r>
      <w:r>
        <w:t>и</w:t>
      </w:r>
      <w:r>
        <w:t>ны-иммигрантки, подвергавшиеся насилию, вын</w:t>
      </w:r>
      <w:r>
        <w:t>у</w:t>
      </w:r>
      <w:r>
        <w:t>ждены сохранять отношения с обидчиком из опас</w:t>
      </w:r>
      <w:r>
        <w:t>е</w:t>
      </w:r>
      <w:r>
        <w:t>ний того, что будут выдворены из страны, в 2000 году в Закон об иностранцах была внесена п</w:t>
      </w:r>
      <w:r>
        <w:t>о</w:t>
      </w:r>
      <w:r>
        <w:t>правка, предусматривающая возможность продл</w:t>
      </w:r>
      <w:r>
        <w:t>е</w:t>
      </w:r>
      <w:r>
        <w:t>ния разрешения на жительство сверх установленн</w:t>
      </w:r>
      <w:r>
        <w:t>о</w:t>
      </w:r>
      <w:r>
        <w:t>го двухгодичного срока в том случае, если заяв</w:t>
      </w:r>
      <w:r>
        <w:t>и</w:t>
      </w:r>
      <w:r>
        <w:t>тель или ребенок заявителя подвергался насилию. Применение данной поправки на практике спосо</w:t>
      </w:r>
      <w:r>
        <w:t>б</w:t>
      </w:r>
      <w:r>
        <w:t>ствовало ужесточению процедуры рассмотрения дел о предоставлении разрешения на жительство. Тщательному анализу подвергается все, что касае</w:t>
      </w:r>
      <w:r>
        <w:t>т</w:t>
      </w:r>
      <w:r>
        <w:t>ся заявителя и лица, постоянно проживающего в Швеции, в том числе путем проведения личного с</w:t>
      </w:r>
      <w:r>
        <w:t>о</w:t>
      </w:r>
      <w:r>
        <w:t>беседования; если выясняется, что в прошлом лицо, оказывающее материальную поддержку заявителю, уже было замечено в совершении насилия в отн</w:t>
      </w:r>
      <w:r>
        <w:t>о</w:t>
      </w:r>
      <w:r>
        <w:t>шении человека, зависевшего от него материально, либо в совершении насилия в отношении женщин или детей в каком-либо другом контексте, то в этом случае заявление будет отклонено. Изучаются также все обстоятельства заключения браков по расчету, с тем чтобы удостоверится, что заявитель не прину</w:t>
      </w:r>
      <w:r>
        <w:t>ж</w:t>
      </w:r>
      <w:r>
        <w:t>дался ко вступлению в этот брак.</w:t>
      </w:r>
    </w:p>
    <w:p w:rsidR="00000000" w:rsidRDefault="00000000">
      <w:pPr>
        <w:pStyle w:val="DualTxt"/>
      </w:pPr>
      <w:r>
        <w:t>11.</w:t>
      </w:r>
      <w:r>
        <w:tab/>
        <w:t>Переходя к проблеме убежища, оратор отмеч</w:t>
      </w:r>
      <w:r>
        <w:t>а</w:t>
      </w:r>
      <w:r>
        <w:t>ет, что Закон об иностранцах с 1997 года пред</w:t>
      </w:r>
      <w:r>
        <w:t>у</w:t>
      </w:r>
      <w:r>
        <w:t>сматривает защиту лиц, которые могут подвергаться преследованию по признаку пола либо по причине своей сексуальной ориентации. В действительности лишь небольшой процент женщин обращается с просьбой о предоставлении убежища в связи с тем, что они подвергаются преследованиям по генде</w:t>
      </w:r>
      <w:r>
        <w:t>р</w:t>
      </w:r>
      <w:r>
        <w:t>ным мотивам, в частности калечащим операциям на женских половых органах. Помимо причин такого рода, большинству женщин, ищущих убежища, т</w:t>
      </w:r>
      <w:r>
        <w:t>а</w:t>
      </w:r>
      <w:r>
        <w:t>ковое предоставляется с учетом более веских осн</w:t>
      </w:r>
      <w:r>
        <w:t>о</w:t>
      </w:r>
      <w:r>
        <w:t>ваний. Тем не менее положение законодательства, касающееся проблем гендерного характера, соде</w:t>
      </w:r>
      <w:r>
        <w:t>й</w:t>
      </w:r>
      <w:r>
        <w:t>ствовало акцентированию внимания на проблемах подвергающихся преследованиям женщин, что, в свою очередь, способствовало совершенствованию мер их защиты. В этих целях, признавая важность подготовки персонала, занимающегося проведением расследований в связи с вопросом о предоставлении убежища, Советом по делам миграции был пре</w:t>
      </w:r>
      <w:r>
        <w:t>д</w:t>
      </w:r>
      <w:r>
        <w:t>ставлен доклад о принципах, которыми следует р</w:t>
      </w:r>
      <w:r>
        <w:t>у</w:t>
      </w:r>
      <w:r>
        <w:t>ководствоваться для более адекватного учета п</w:t>
      </w:r>
      <w:r>
        <w:t>о</w:t>
      </w:r>
      <w:r>
        <w:t>требностей женщин в мерах защиты. Помимо учета гендерных аспектов в рамках политики интеграции, целый ряд специальных мероприятий рассчитан на охват женщин-иммигранток, а Национальное управление по вопросам интеграции и Государс</w:t>
      </w:r>
      <w:r>
        <w:t>т</w:t>
      </w:r>
      <w:r>
        <w:t>венный фонд по делам наследования оказывают поддержку в осуществлении проектов, нацеленных на улучшение положения девочек и молодых же</w:t>
      </w:r>
      <w:r>
        <w:t>н</w:t>
      </w:r>
      <w:r>
        <w:t>щин из числа иммигрантов.</w:t>
      </w:r>
    </w:p>
    <w:p w:rsidR="00000000" w:rsidRDefault="00000000">
      <w:pPr>
        <w:pStyle w:val="DualTxt"/>
      </w:pPr>
      <w:r>
        <w:t>12.</w:t>
      </w:r>
      <w:r>
        <w:tab/>
        <w:t>Мандат омбудсмена по вопросам борьбы пр</w:t>
      </w:r>
      <w:r>
        <w:t>о</w:t>
      </w:r>
      <w:r>
        <w:t>тив этнической дискриминации предусматривает принятие мер в целях ликвидации дискриминации и контроля за тем, насколько активно работодатели стараются обеспечить этническое многообразие в сфере занятости. Правительство ее страны первым в 1999 году назначило омбудсмена по борьбе с ди</w:t>
      </w:r>
      <w:r>
        <w:t>с</w:t>
      </w:r>
      <w:r>
        <w:t>криминацией на почве сексуальной ориентации. Его задача — бороться с дискриминацией в отношении женщин и мужчин, являющихся гомосексуалистами и бисексуалами, в сфере занятости, равно как и во всех сферах жизни общества. Цель законопроекта заключается в том, чтобы создать общество, св</w:t>
      </w:r>
      <w:r>
        <w:t>о</w:t>
      </w:r>
      <w:r>
        <w:t>бодное от нетерпимости и преисполненное уваж</w:t>
      </w:r>
      <w:r>
        <w:t>е</w:t>
      </w:r>
      <w:r>
        <w:t>ния к каждому своему члену.</w:t>
      </w:r>
    </w:p>
    <w:p w:rsidR="00000000" w:rsidRDefault="00000000">
      <w:pPr>
        <w:pStyle w:val="DualTxt"/>
      </w:pPr>
      <w:r>
        <w:t>13.</w:t>
      </w:r>
      <w:r>
        <w:tab/>
        <w:t>Несмотря на достигнутый прогресс, еще мн</w:t>
      </w:r>
      <w:r>
        <w:t>о</w:t>
      </w:r>
      <w:r>
        <w:t>гое предстоит сделать для обеспечения адекватной представленности женщин в государственном се</w:t>
      </w:r>
      <w:r>
        <w:t>к</w:t>
      </w:r>
      <w:r>
        <w:t>торе. В 2000 году доля женщин на неруководящих должностях в центральных органах власти состав</w:t>
      </w:r>
      <w:r>
        <w:t>и</w:t>
      </w:r>
      <w:r>
        <w:t>ла 46 процентов, в районных органах власти — 42 процента и, соответственно, 42 процента и 48 процентов — в составе муниципальных советов и советов членов; соответствующий целевой пок</w:t>
      </w:r>
      <w:r>
        <w:t>а</w:t>
      </w:r>
      <w:r>
        <w:t>затель на 2001 год составляет 50 процентов. В час</w:t>
      </w:r>
      <w:r>
        <w:t>т</w:t>
      </w:r>
      <w:r>
        <w:t>ном же секторе женщины составляют лишь 5,2 процента членов советов директоров. Для того чтобы сосредоточить внимание на положении в этой области, министром по вопросам равенства полов и министром промышленности, труда и связи ежегодно организуется конференция для представ</w:t>
      </w:r>
      <w:r>
        <w:t>и</w:t>
      </w:r>
      <w:r>
        <w:t>телей торговли и промышленности. Кроме того, для проведения переговоров по вопросам обеспечения равенства полов министром по вопросам равенства полов была назначена группа представителей вы</w:t>
      </w:r>
      <w:r>
        <w:t>с</w:t>
      </w:r>
      <w:r>
        <w:t>шего руководства частного сектора. Представит</w:t>
      </w:r>
      <w:r>
        <w:t>е</w:t>
      </w:r>
      <w:r>
        <w:t>лям деловых кругов предлагается новый стимул к тому, чтобы, обеспечив равенство между мужчин</w:t>
      </w:r>
      <w:r>
        <w:t>а</w:t>
      </w:r>
      <w:r>
        <w:t>ми и женщинами, использовать его в качестве сре</w:t>
      </w:r>
      <w:r>
        <w:t>д</w:t>
      </w:r>
      <w:r>
        <w:t>ства привлечения и удержания рабочей силы и с</w:t>
      </w:r>
      <w:r>
        <w:t>о</w:t>
      </w:r>
      <w:r>
        <w:t>действия экономическому росту. Такой «ориентир</w:t>
      </w:r>
      <w:r>
        <w:t>о</w:t>
      </w:r>
      <w:r>
        <w:t>ванный на рост подход» хорошо дополняет трад</w:t>
      </w:r>
      <w:r>
        <w:t>и</w:t>
      </w:r>
      <w:r>
        <w:t>ционные методы борьбы с дискримин</w:t>
      </w:r>
      <w:r>
        <w:t>а</w:t>
      </w:r>
      <w:r>
        <w:t>цией.</w:t>
      </w:r>
    </w:p>
    <w:p w:rsidR="00000000" w:rsidRDefault="00000000">
      <w:pPr>
        <w:pStyle w:val="DualTxt"/>
      </w:pPr>
      <w:r>
        <w:t>14.</w:t>
      </w:r>
      <w:r>
        <w:tab/>
        <w:t>Отмечая, что равные возможности в плане п</w:t>
      </w:r>
      <w:r>
        <w:t>о</w:t>
      </w:r>
      <w:r>
        <w:t>лучения образования являются важнейшим факт</w:t>
      </w:r>
      <w:r>
        <w:t>о</w:t>
      </w:r>
      <w:r>
        <w:t>ром в деле обеспечения равноправия женщин, ор</w:t>
      </w:r>
      <w:r>
        <w:t>а</w:t>
      </w:r>
      <w:r>
        <w:t>тор с сожалением сообщает, что в деятельности университетов и колледжей по</w:t>
      </w:r>
      <w:r>
        <w:noBreakHyphen/>
        <w:t>прежнему домин</w:t>
      </w:r>
      <w:r>
        <w:t>и</w:t>
      </w:r>
      <w:r>
        <w:t>руют мощные факторы, нарушающие принцип ра</w:t>
      </w:r>
      <w:r>
        <w:t>в</w:t>
      </w:r>
      <w:r>
        <w:t>ноправия мужчин и женщин, в результате чего р</w:t>
      </w:r>
      <w:r>
        <w:t>ы</w:t>
      </w:r>
      <w:r>
        <w:t>нок труда характеризуется отсутствием равенства между мужчинами и женщинами, и хотя женщины составляют почти 60 процентов общего числа ст</w:t>
      </w:r>
      <w:r>
        <w:t>у</w:t>
      </w:r>
      <w:r>
        <w:t>дентов, их число постепенно сокращается на более высоких ступенях обучения, и лишь 13 процентов женщин занимают профессорские должности. Пр</w:t>
      </w:r>
      <w:r>
        <w:t>и</w:t>
      </w:r>
      <w:r>
        <w:t>знавая эффективность целевых показателей найма на работу профессоров-женщин, которые были применены в 1997–1999 годах, правительство пл</w:t>
      </w:r>
      <w:r>
        <w:t>а</w:t>
      </w:r>
      <w:r>
        <w:t>нирует установить новые и более высокие целевые показатели для большего числа университетов. Кроме того, университеты и колледжи должны с</w:t>
      </w:r>
      <w:r>
        <w:t>о</w:t>
      </w:r>
      <w:r>
        <w:t>общать о мерах, принятых в целях обеспечения б</w:t>
      </w:r>
      <w:r>
        <w:t>о</w:t>
      </w:r>
      <w:r>
        <w:t>лее равномерной представленности женщин и му</w:t>
      </w:r>
      <w:r>
        <w:t>ж</w:t>
      </w:r>
      <w:r>
        <w:t>чин, проходящих обучение по программам старших курсов; правительство добилось успехов в увелич</w:t>
      </w:r>
      <w:r>
        <w:t>е</w:t>
      </w:r>
      <w:r>
        <w:t>нии числа женщин, обучающихся традиционно «мужским» специальностям, таким, как технич</w:t>
      </w:r>
      <w:r>
        <w:t>е</w:t>
      </w:r>
      <w:r>
        <w:t>ские специальности, однако не преуспело в увел</w:t>
      </w:r>
      <w:r>
        <w:t>и</w:t>
      </w:r>
      <w:r>
        <w:t>чении числа мужчин, занятых в традиционно «же</w:t>
      </w:r>
      <w:r>
        <w:t>н</w:t>
      </w:r>
      <w:r>
        <w:t>ских» областях. Для создания справедливого общ</w:t>
      </w:r>
      <w:r>
        <w:t>е</w:t>
      </w:r>
      <w:r>
        <w:t>ства исключительно важно добиться более равн</w:t>
      </w:r>
      <w:r>
        <w:t>о</w:t>
      </w:r>
      <w:r>
        <w:t>мерной представленности мужчин и женщин.</w:t>
      </w:r>
    </w:p>
    <w:p w:rsidR="00000000" w:rsidRDefault="00000000">
      <w:pPr>
        <w:pStyle w:val="DualTxt"/>
      </w:pPr>
      <w:r>
        <w:t>15.</w:t>
      </w:r>
      <w:r>
        <w:tab/>
        <w:t>Что касается рынка труда, то уровень безраб</w:t>
      </w:r>
      <w:r>
        <w:t>о</w:t>
      </w:r>
      <w:r>
        <w:t>тицы значительно сократился за предшествующие три года, и среди женщин он ниже, чем среди му</w:t>
      </w:r>
      <w:r>
        <w:t>ж</w:t>
      </w:r>
      <w:r>
        <w:t>чин. Между мужчинами и женщинами по</w:t>
      </w:r>
      <w:r>
        <w:noBreakHyphen/>
        <w:t>прежнему существует большой разрыв в плане возможностей трудоустройства и получения образования; и, хотя соотношение мужчин и женщин на рынке труда стало более адекватным в результате расширения в 60–70</w:t>
      </w:r>
      <w:r>
        <w:noBreakHyphen/>
        <w:t>е годы государственного сектора, который предоставляет женщинам самые широкие возмо</w:t>
      </w:r>
      <w:r>
        <w:t>ж</w:t>
      </w:r>
      <w:r>
        <w:t>ности в плане трудоустройства, усилия с целью уменьшить неравномерность представленности мужчин и женщин на рынке труда будут продолж</w:t>
      </w:r>
      <w:r>
        <w:t>е</w:t>
      </w:r>
      <w:r>
        <w:t>ны. В августе 2001 года свой доклад представит Шведский национальный совет по вопросам рынка труда, финансирующий деятельность, направле</w:t>
      </w:r>
      <w:r>
        <w:t>н</w:t>
      </w:r>
      <w:r>
        <w:t>ную на уменьшение неравномерной представленн</w:t>
      </w:r>
      <w:r>
        <w:t>о</w:t>
      </w:r>
      <w:r>
        <w:t>сти мужчин и женщин, а Шведский национальный совет по промышленному и техническому развитию расширит рамки специальных программ информ</w:t>
      </w:r>
      <w:r>
        <w:t>а</w:t>
      </w:r>
      <w:r>
        <w:t>ционной, учебной и консультативной деятельности, рассчитанных на увеличение числа женщин-предпринимателей. Кроме того, специальный ком</w:t>
      </w:r>
      <w:r>
        <w:t>и</w:t>
      </w:r>
      <w:r>
        <w:t>тет был учрежден в целях осуществления программ, которые бы способствовали разрушению традиц</w:t>
      </w:r>
      <w:r>
        <w:t>и</w:t>
      </w:r>
      <w:r>
        <w:t>онных моделей поведения уже на раннем этапа жизни человека.</w:t>
      </w:r>
    </w:p>
    <w:p w:rsidR="00000000" w:rsidRDefault="00000000">
      <w:pPr>
        <w:pStyle w:val="DualTxt"/>
      </w:pPr>
      <w:r>
        <w:t>16.</w:t>
      </w:r>
      <w:r>
        <w:tab/>
        <w:t>Высшие учебные заведения также призваны сыграть важную роль в сокращении уровня нера</w:t>
      </w:r>
      <w:r>
        <w:t>в</w:t>
      </w:r>
      <w:r>
        <w:t>номерной представленности женщин и мужчин на рынке труда. Хотя показатели занятости мужчин и женщин практически одинаковы, а на рынке труда представлено 80 процентов женщин в возрасте от 20 до 64 лет, значительное число этих женщин р</w:t>
      </w:r>
      <w:r>
        <w:t>а</w:t>
      </w:r>
      <w:r>
        <w:t>ботают неполный рабочий день, т.е. от 20 до 34 часов в неделю. Не произошло и какого-либо существенного снижения уровня вынужденной з</w:t>
      </w:r>
      <w:r>
        <w:t>а</w:t>
      </w:r>
      <w:r>
        <w:t>нятости неполный рабочий день, характерной, гла</w:t>
      </w:r>
      <w:r>
        <w:t>в</w:t>
      </w:r>
      <w:r>
        <w:t>ным образом, для «женских» сфер деятельности, таких, как здравоохранение; в настоящее время правительство изучает возможность принятия мер в целях исправления сложившегося пол</w:t>
      </w:r>
      <w:r>
        <w:t>о</w:t>
      </w:r>
      <w:r>
        <w:t>жения.</w:t>
      </w:r>
    </w:p>
    <w:p w:rsidR="00000000" w:rsidRDefault="00000000">
      <w:pPr>
        <w:pStyle w:val="DualTxt"/>
      </w:pPr>
      <w:r>
        <w:t>17.</w:t>
      </w:r>
      <w:r>
        <w:tab/>
        <w:t>В целях уменьшения дискриминации в отн</w:t>
      </w:r>
      <w:r>
        <w:t>о</w:t>
      </w:r>
      <w:r>
        <w:t>шении женщин на рынке труда важно разрушить традиционные модели поведения мужчин и женщин в семье и обеспечить им возможность сочетать в</w:t>
      </w:r>
      <w:r>
        <w:t>ы</w:t>
      </w:r>
      <w:r>
        <w:t>полнение семейных и профессиональных обязанн</w:t>
      </w:r>
      <w:r>
        <w:t>о</w:t>
      </w:r>
      <w:r>
        <w:t>стей. В связи с этим правительство намеревается обеспечить родителям возможность использовать предоставляемые им льготы, с тем чтобы более гибко подойти к вопросу о сокращении их рабочего времени, и с января 2002 года срок предоставляем</w:t>
      </w:r>
      <w:r>
        <w:t>о</w:t>
      </w:r>
      <w:r>
        <w:t>го родителям отпуска будет увеличен на 30 дней и, таким образом, для мужчин он составит два месяца, что делается с целью содействовать активизации их роли в обеспечении ухода за детьми. Одной из ин</w:t>
      </w:r>
      <w:r>
        <w:t>и</w:t>
      </w:r>
      <w:r>
        <w:t>циатив, предпринятых правительством в целях п</w:t>
      </w:r>
      <w:r>
        <w:t>о</w:t>
      </w:r>
      <w:r>
        <w:t>ощрения мужчин и женщин к совместному выпо</w:t>
      </w:r>
      <w:r>
        <w:t>л</w:t>
      </w:r>
      <w:r>
        <w:t>нению семейных обязанностей, является выпуск журнала “The New Life” («Новая жизнь»), который в период председательствования Швеции в Евр</w:t>
      </w:r>
      <w:r>
        <w:t>о</w:t>
      </w:r>
      <w:r>
        <w:t>пейском союзе был распространен среди всех нов</w:t>
      </w:r>
      <w:r>
        <w:t>о</w:t>
      </w:r>
      <w:r>
        <w:t>испеченных род</w:t>
      </w:r>
      <w:r>
        <w:t>и</w:t>
      </w:r>
      <w:r>
        <w:t>телей.</w:t>
      </w:r>
    </w:p>
    <w:p w:rsidR="00000000" w:rsidRDefault="00000000">
      <w:pPr>
        <w:pStyle w:val="DualTxt"/>
      </w:pPr>
      <w:r>
        <w:t>18.</w:t>
      </w:r>
      <w:r>
        <w:tab/>
        <w:t>Что касается вопроса о равном вознагражд</w:t>
      </w:r>
      <w:r>
        <w:t>е</w:t>
      </w:r>
      <w:r>
        <w:t>нии за равноценный труд, то  она отмечает, что за</w:t>
      </w:r>
      <w:r>
        <w:t>р</w:t>
      </w:r>
      <w:r>
        <w:t>плата женщин в среднем составляет 83 процента зарплаты мужчин, и подчеркивает необходимость изучения причин, обусловливающих разницу в ра</w:t>
      </w:r>
      <w:r>
        <w:t>з</w:t>
      </w:r>
      <w:r>
        <w:t>мере оплаты труда, в целях недопущения дискр</w:t>
      </w:r>
      <w:r>
        <w:t>и</w:t>
      </w:r>
      <w:r>
        <w:t>минации. В статистических данных о размере зар</w:t>
      </w:r>
      <w:r>
        <w:t>а</w:t>
      </w:r>
      <w:r>
        <w:t>ботной платы должно содержаться больше инфо</w:t>
      </w:r>
      <w:r>
        <w:t>р</w:t>
      </w:r>
      <w:r>
        <w:t>мации о различиях в уровне оплаты труда. Учре</w:t>
      </w:r>
      <w:r>
        <w:t>ж</w:t>
      </w:r>
      <w:r>
        <w:t>денной в 2000 году в целях подготовки государс</w:t>
      </w:r>
      <w:r>
        <w:t>т</w:t>
      </w:r>
      <w:r>
        <w:t>венной статистики Национальной согласительной комиссии поручено готовить статистические да</w:t>
      </w:r>
      <w:r>
        <w:t>н</w:t>
      </w:r>
      <w:r>
        <w:t>ные о заработной плате с разбивкой по признаку пола, способствовать эффективности процесса у</w:t>
      </w:r>
      <w:r>
        <w:t>с</w:t>
      </w:r>
      <w:r>
        <w:t>тановления заработной платы и анализировать этот процесс с учетом гендерных факторов. Размер зар</w:t>
      </w:r>
      <w:r>
        <w:t>а</w:t>
      </w:r>
      <w:r>
        <w:t>ботной платы устанавливается при выработке ко</w:t>
      </w:r>
      <w:r>
        <w:t>л</w:t>
      </w:r>
      <w:r>
        <w:t>лективных договоров, в контексте которых женщ</w:t>
      </w:r>
      <w:r>
        <w:t>и</w:t>
      </w:r>
      <w:r>
        <w:t>ны пользуются определенными преимуществами, поскольку часто относятся к категории лиц с более низким доходом. Правительство готовит базу для таких переговоров, например, путем введения в действие законодательства в связи с проблемой дискриминации по признаку пола. Кроме того, п</w:t>
      </w:r>
      <w:r>
        <w:t>о</w:t>
      </w:r>
      <w:r>
        <w:t>ложения Закона о равных возможностях, касающи</w:t>
      </w:r>
      <w:r>
        <w:t>е</w:t>
      </w:r>
      <w:r>
        <w:t>ся дискриминации в уровне заработной платы, об</w:t>
      </w:r>
      <w:r>
        <w:t>я</w:t>
      </w:r>
      <w:r>
        <w:t>зывают работодателей и профсоюзы урегулировать все вопросы, связанные с носящими дискримин</w:t>
      </w:r>
      <w:r>
        <w:t>а</w:t>
      </w:r>
      <w:r>
        <w:t>ционный характер различиями в уровне зарпл</w:t>
      </w:r>
      <w:r>
        <w:t>а</w:t>
      </w:r>
      <w:r>
        <w:t>ты.</w:t>
      </w:r>
    </w:p>
    <w:p w:rsidR="00000000" w:rsidRDefault="00000000">
      <w:pPr>
        <w:pStyle w:val="DualTxt"/>
      </w:pPr>
      <w:r>
        <w:t>19.</w:t>
      </w:r>
      <w:r>
        <w:tab/>
        <w:t>Что касается осуществления последующей деятельности по итогам четвертой Всемирной ко</w:t>
      </w:r>
      <w:r>
        <w:t>н</w:t>
      </w:r>
      <w:r>
        <w:t>ференции по положению женщин, то она отмечает, что политика ее правительства в вопросах обесп</w:t>
      </w:r>
      <w:r>
        <w:t>е</w:t>
      </w:r>
      <w:r>
        <w:t>чения равенства между мужчинами и женщинами нашла свое отражение в Платформе действий, и правительство ее страны, как и других гос</w:t>
      </w:r>
      <w:r>
        <w:t>у</w:t>
      </w:r>
      <w:r>
        <w:t>дарств — членов Европейского союза, в настоящее время разрабатывает показатели оценки прогресса в 12 важнейших областях. На сегодняшний день п</w:t>
      </w:r>
      <w:r>
        <w:t>о</w:t>
      </w:r>
      <w:r>
        <w:t>казатели были разработаны для следующих обла</w:t>
      </w:r>
      <w:r>
        <w:t>с</w:t>
      </w:r>
      <w:r>
        <w:t>тей: женщины и процесс принятия решений, соч</w:t>
      </w:r>
      <w:r>
        <w:t>е</w:t>
      </w:r>
      <w:r>
        <w:t>тание профессиональных и семейных обязанностей; следующим на повестке дня стоит вопрос о ликв</w:t>
      </w:r>
      <w:r>
        <w:t>и</w:t>
      </w:r>
      <w:r>
        <w:t>дации разрыва между мужчинами и женщинами в оплате труда. Правительство Швеции активно з</w:t>
      </w:r>
      <w:r>
        <w:t>а</w:t>
      </w:r>
      <w:r>
        <w:t>нимается интеграцией вопросов гендерной пробл</w:t>
      </w:r>
      <w:r>
        <w:t>е</w:t>
      </w:r>
      <w:r>
        <w:t>матики в осуществляемую им деятельность в обла</w:t>
      </w:r>
      <w:r>
        <w:t>с</w:t>
      </w:r>
      <w:r>
        <w:t>ти международного развития и будет и впредь с</w:t>
      </w:r>
      <w:r>
        <w:t>о</w:t>
      </w:r>
      <w:r>
        <w:t>действовать обеспечению прав человека в междун</w:t>
      </w:r>
      <w:r>
        <w:t>а</w:t>
      </w:r>
      <w:r>
        <w:t>родном масштабе. Кроме того, оратор напоминает, что Швеция подписала Факультативный протокол к Конвенции 10 декабря 1999 года, и отмечает, что осуществляемый в настоящее время процесс рат</w:t>
      </w:r>
      <w:r>
        <w:t>и</w:t>
      </w:r>
      <w:r>
        <w:t>фикации з</w:t>
      </w:r>
      <w:r>
        <w:t>а</w:t>
      </w:r>
      <w:r>
        <w:t>вершится в 2002 году.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что, судя по информации, представленной в четвертом и пятом периодических докладах, государство-участник д</w:t>
      </w:r>
      <w:r>
        <w:t>о</w:t>
      </w:r>
      <w:r>
        <w:t>билось прогресса в деле четкого применения пол</w:t>
      </w:r>
      <w:r>
        <w:t>о</w:t>
      </w:r>
      <w:r>
        <w:t>жений пункта 1 статьи 4 Конвенции в отношении конкретных целевых показателей и даже квот, одн</w:t>
      </w:r>
      <w:r>
        <w:t>а</w:t>
      </w:r>
      <w:r>
        <w:t>ко оно отстает в том, что касается установления р</w:t>
      </w:r>
      <w:r>
        <w:t>а</w:t>
      </w:r>
      <w:r>
        <w:t>венства в частном секторе и в рамках профсоюзов. Она спрашивает, может ли применение более жес</w:t>
      </w:r>
      <w:r>
        <w:t>т</w:t>
      </w:r>
      <w:r>
        <w:t>ких мер дать положительные результаты, когда речь идет о таких проблемах, как различия в уровне з</w:t>
      </w:r>
      <w:r>
        <w:t>а</w:t>
      </w:r>
      <w:r>
        <w:t>работной платы, возможности получения образов</w:t>
      </w:r>
      <w:r>
        <w:t>а</w:t>
      </w:r>
      <w:r>
        <w:t>ния и наличие сложившихся стереотипов, которые за последние 25 лет не претерпели существенных изменений. Что касается стереотипов, то она хотела бы знать, являются ли обязательными подготовка к выполнению родительских обязанностей (CEDAW/</w:t>
      </w:r>
      <w:r>
        <w:br/>
        <w:t>C/SWE/4, стр. 17 и 18, и CEDAW/C/SWE/5, стр. 10) и подготовка преподавателей по вопросам равн</w:t>
      </w:r>
      <w:r>
        <w:t>о</w:t>
      </w:r>
      <w:r>
        <w:t>правия между мужчинами и женщинами, и учит</w:t>
      </w:r>
      <w:r>
        <w:t>ы</w:t>
      </w:r>
      <w:r>
        <w:t>вается ли прохождение такой подготовки при уст</w:t>
      </w:r>
      <w:r>
        <w:t>а</w:t>
      </w:r>
      <w:r>
        <w:t>новлении зарплаты преподавателям. Для достиж</w:t>
      </w:r>
      <w:r>
        <w:t>е</w:t>
      </w:r>
      <w:r>
        <w:t>ния прогресса в этих областях жизненно важное значение имеет осуществление не отдельных прое</w:t>
      </w:r>
      <w:r>
        <w:t>к</w:t>
      </w:r>
      <w:r>
        <w:t>тов, а осуществление общенациональной политики, носящей обязательный характер. Правительство Швеции должно не просто проводить консультации с ассоциациями работодателей, но и предпринять реальные усилия для более активного вовлечения профсоюзов в решение вопросов, связанных с ди</w:t>
      </w:r>
      <w:r>
        <w:t>с</w:t>
      </w:r>
      <w:r>
        <w:t>криминацией в оплате труда, и, возможно, пер</w:t>
      </w:r>
      <w:r>
        <w:t>е</w:t>
      </w:r>
      <w:r>
        <w:t>смотреть выработанный еще 30 лет назад подход, когда увеличения оплаты труда женщин пытаются добиться, требуя повысить заработную плату менее высокооплачиваемым категориям трудящихся.</w:t>
      </w:r>
    </w:p>
    <w:p w:rsidR="00000000" w:rsidRDefault="00000000">
      <w:pPr>
        <w:pStyle w:val="DualTxt"/>
      </w:pPr>
      <w:r>
        <w:t>21.</w:t>
      </w:r>
      <w:r>
        <w:tab/>
        <w:t>Кроме того, хотя она и с удовлетворением во</w:t>
      </w:r>
      <w:r>
        <w:t>с</w:t>
      </w:r>
      <w:r>
        <w:t>принимает информацию об учреждении Наци</w:t>
      </w:r>
      <w:r>
        <w:t>о</w:t>
      </w:r>
      <w:r>
        <w:t>нального центра помощи женщинам-жертвам нас</w:t>
      </w:r>
      <w:r>
        <w:t>и</w:t>
      </w:r>
      <w:r>
        <w:t>лия, ей не ясно, почему объем финансирования эт</w:t>
      </w:r>
      <w:r>
        <w:t>о</w:t>
      </w:r>
      <w:r>
        <w:t>го центра был сокращен с 3 млн. швейцарских крон до 1 млн. швейцарских крон и почему в стране не разработана политика в отношении организации и функционирования пунктов помощи женщинам- жертвам насилия, или какое</w:t>
      </w:r>
      <w:r>
        <w:noBreakHyphen/>
        <w:t>либо рамочное закон</w:t>
      </w:r>
      <w:r>
        <w:t>о</w:t>
      </w:r>
      <w:r>
        <w:t>дательство, в соответствии с которым можно было бы субсидировать осуществление предпринима</w:t>
      </w:r>
      <w:r>
        <w:t>е</w:t>
      </w:r>
      <w:r>
        <w:t>мых на местном уровне инициатив с целью обесп</w:t>
      </w:r>
      <w:r>
        <w:t>е</w:t>
      </w:r>
      <w:r>
        <w:t>чить большее единообразие услуг и самих таких центров по всей стране.</w:t>
      </w:r>
    </w:p>
    <w:p w:rsidR="00000000" w:rsidRDefault="00000000">
      <w:pPr>
        <w:pStyle w:val="DualTxt"/>
      </w:pPr>
      <w:r>
        <w:t>22.</w:t>
      </w:r>
      <w:r>
        <w:tab/>
        <w:t>С удовлетворением отмечая сделанное в че</w:t>
      </w:r>
      <w:r>
        <w:t>т</w:t>
      </w:r>
      <w:r>
        <w:t>вертом периодическом докладе заявление о том, что Швеция может не признать вступление в силу дог</w:t>
      </w:r>
      <w:r>
        <w:t>о</w:t>
      </w:r>
      <w:r>
        <w:t>воров с государствами, сделавшими существенные оговорки к Конвенции, она спрашивает, означает ли этот новый подход, что Швеция фактически вступит в спор с этими государствами в соответствии со статьями 28 и 29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Ачар</w:t>
      </w:r>
      <w:r>
        <w:t>, давая высокую оценку усилиям государства-участника, обеспечившего активную представленность женщин на политических дол</w:t>
      </w:r>
      <w:r>
        <w:t>ж</w:t>
      </w:r>
      <w:r>
        <w:t>ностях высокого уровня, в сфере высшего образ</w:t>
      </w:r>
      <w:r>
        <w:t>о</w:t>
      </w:r>
      <w:r>
        <w:t>вания и на рынке труда, а также высоко оценивая присущую этой стране культуру оказания поддер</w:t>
      </w:r>
      <w:r>
        <w:t>ж</w:t>
      </w:r>
      <w:r>
        <w:t>ки, она одновременно выражает разочарование в связи с медленными темпами прогресса в достиж</w:t>
      </w:r>
      <w:r>
        <w:t>е</w:t>
      </w:r>
      <w:r>
        <w:t>нии равенства между мужчинами и женщинами в экономической области. Швеция служит примером для всего мира и стала своеобразным мифом, когда речь идет о равноправии между мужчинами и же</w:t>
      </w:r>
      <w:r>
        <w:t>н</w:t>
      </w:r>
      <w:r>
        <w:t>щинами, которого, однако же, на практике еще предстоит достичь. Значительные различия в уро</w:t>
      </w:r>
      <w:r>
        <w:t>в</w:t>
      </w:r>
      <w:r>
        <w:t>не заработной платы и характерная для рынка труда сегрегация по признаку пола закрепляют дискрим</w:t>
      </w:r>
      <w:r>
        <w:t>и</w:t>
      </w:r>
      <w:r>
        <w:t>нацию в вопросах оплаты труда, и, как представл</w:t>
      </w:r>
      <w:r>
        <w:t>я</w:t>
      </w:r>
      <w:r>
        <w:t>ется, это неравенство сильнее проявляется в отн</w:t>
      </w:r>
      <w:r>
        <w:t>о</w:t>
      </w:r>
      <w:r>
        <w:t>шении более образованных женщин, которые не пользуются поддержкой профсоюзов и вынуждены самостоятельно вести переговоры о своей зарабо</w:t>
      </w:r>
      <w:r>
        <w:t>т</w:t>
      </w:r>
      <w:r>
        <w:t>ной плате. Она интересуется, почему хорошо обр</w:t>
      </w:r>
      <w:r>
        <w:t>а</w:t>
      </w:r>
      <w:r>
        <w:t>зованные женщины в Швеции не ценятся по дост</w:t>
      </w:r>
      <w:r>
        <w:t>о</w:t>
      </w:r>
      <w:r>
        <w:t>инству на рынке труда.</w:t>
      </w:r>
    </w:p>
    <w:p w:rsidR="00000000" w:rsidRDefault="00000000">
      <w:pPr>
        <w:pStyle w:val="DualTxt"/>
      </w:pPr>
      <w:r>
        <w:t>24.</w:t>
      </w:r>
      <w:r>
        <w:tab/>
        <w:t>Еще один фактор, развенчивающий миф о р</w:t>
      </w:r>
      <w:r>
        <w:t>а</w:t>
      </w:r>
      <w:r>
        <w:t>венстве, — это слабая представленность женщин в составе советов директоров компаний, находящихся под контролем государства (28 процентов в гос</w:t>
      </w:r>
      <w:r>
        <w:t>у</w:t>
      </w:r>
      <w:r>
        <w:t>дарственном секторе и еще меньше в частном се</w:t>
      </w:r>
      <w:r>
        <w:t>к</w:t>
      </w:r>
      <w:r>
        <w:t>торе), а также сокращение — с конца 80</w:t>
      </w:r>
      <w:r>
        <w:noBreakHyphen/>
        <w:t>х годов — числа женщин, председательствующих в таких с</w:t>
      </w:r>
      <w:r>
        <w:t>о</w:t>
      </w:r>
      <w:r>
        <w:t>ветах. Она спрашивает, по</w:t>
      </w:r>
      <w:r>
        <w:noBreakHyphen/>
        <w:t>прежнему ли эта тенде</w:t>
      </w:r>
      <w:r>
        <w:t>н</w:t>
      </w:r>
      <w:r>
        <w:t>ция имеет место и принимаются ли какие</w:t>
      </w:r>
      <w:r>
        <w:noBreakHyphen/>
        <w:t>либо м</w:t>
      </w:r>
      <w:r>
        <w:t>е</w:t>
      </w:r>
      <w:r>
        <w:t>ры в целях увеличения числа же</w:t>
      </w:r>
      <w:r>
        <w:t>н</w:t>
      </w:r>
      <w:r>
        <w:t>щин-председателей высших руководящих органов таких компаний. Оратор также интересуется, какова те</w:t>
      </w:r>
      <w:r>
        <w:t>н</w:t>
      </w:r>
      <w:r>
        <w:t>денция представленности женщин в профсоюзах. Она хотела бы получить информацию о том, какой процент среди послов страны составляют женщ</w:t>
      </w:r>
      <w:r>
        <w:t>и</w:t>
      </w:r>
      <w:r>
        <w:t>ны, а также о том, существуют ли какие</w:t>
      </w:r>
      <w:r>
        <w:noBreakHyphen/>
        <w:t>либо об</w:t>
      </w:r>
      <w:r>
        <w:t>у</w:t>
      </w:r>
      <w:r>
        <w:t>словленные половой принадлежностью различия при назначении женщин и мужчин на такие дол</w:t>
      </w:r>
      <w:r>
        <w:t>ж</w:t>
      </w:r>
      <w:r>
        <w:t>ности, особенно когда речь идет о работе на постах, имеющих более важное значение с политической точки зрения. Она приветствует меры, предприн</w:t>
      </w:r>
      <w:r>
        <w:t>я</w:t>
      </w:r>
      <w:r>
        <w:t>тые в целях увеличения числа же</w:t>
      </w:r>
      <w:r>
        <w:t>н</w:t>
      </w:r>
      <w:r>
        <w:t>щин-профессоров, но хотела бы получить более подро</w:t>
      </w:r>
      <w:r>
        <w:t>б</w:t>
      </w:r>
      <w:r>
        <w:t>ную информацию о существующих различиях (если таковые есть) в оплате труда профессоров-мужчин и профессоров-женщин. Кроме того, оратор спраш</w:t>
      </w:r>
      <w:r>
        <w:t>и</w:t>
      </w:r>
      <w:r>
        <w:t>вает, существуют ли какие-либо конкретные цел</w:t>
      </w:r>
      <w:r>
        <w:t>е</w:t>
      </w:r>
      <w:r>
        <w:t>вые программы, призванные защ</w:t>
      </w:r>
      <w:r>
        <w:t>и</w:t>
      </w:r>
      <w:r>
        <w:t>тить женщин-мигрантов от двойной дискриминации — как в св</w:t>
      </w:r>
      <w:r>
        <w:t>о</w:t>
      </w:r>
      <w:r>
        <w:t>их общинах, так и в общ</w:t>
      </w:r>
      <w:r>
        <w:t>е</w:t>
      </w:r>
      <w:r>
        <w:t>стве в целом.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</w:t>
      </w:r>
      <w:r>
        <w:t>приветствует осуществляемую государством-участником стратегию борьбы против насилия в отношении женщин, поскольку эта стр</w:t>
      </w:r>
      <w:r>
        <w:t>а</w:t>
      </w:r>
      <w:r>
        <w:t>тегия включает в себя реализацию превентивных мер и одновременно предусматривает привлечение к ответственности правонарушителей. Меры, пр</w:t>
      </w:r>
      <w:r>
        <w:t>и</w:t>
      </w:r>
      <w:r>
        <w:t>нимаемые правительством Швеции в целях пред</w:t>
      </w:r>
      <w:r>
        <w:t>у</w:t>
      </w:r>
      <w:r>
        <w:t>преждения преступлений, обусловленных полов</w:t>
      </w:r>
      <w:r>
        <w:t>ы</w:t>
      </w:r>
      <w:r>
        <w:t>ми факторами, представляются обнадеживающими и должны быть взяты на вооружение другими стр</w:t>
      </w:r>
      <w:r>
        <w:t>а</w:t>
      </w:r>
      <w:r>
        <w:t>нами. Ни в четвертом, ни в пятом периодических докладах, ни в ответах государства-участника на перечень вопросов, ни в его вступительном заявл</w:t>
      </w:r>
      <w:r>
        <w:t>е</w:t>
      </w:r>
      <w:r>
        <w:t>нии в контексте представления доклада не прив</w:t>
      </w:r>
      <w:r>
        <w:t>о</w:t>
      </w:r>
      <w:r>
        <w:t>дится статистических данных о масштабах бытов</w:t>
      </w:r>
      <w:r>
        <w:t>о</w:t>
      </w:r>
      <w:r>
        <w:t>го насилия, возрасте или других характерных ос</w:t>
      </w:r>
      <w:r>
        <w:t>о</w:t>
      </w:r>
      <w:r>
        <w:t>бенностях лиц, наиболее часто становящихся его жертвами. Она приветствует принятие Швецией мер в целях искоренения сексуальной эксплуатации д</w:t>
      </w:r>
      <w:r>
        <w:t>е</w:t>
      </w:r>
      <w:r>
        <w:t>тей и детской порнографии. Было бы полезно пол</w:t>
      </w:r>
      <w:r>
        <w:t>у</w:t>
      </w:r>
      <w:r>
        <w:t>чить хотя бы какие</w:t>
      </w:r>
      <w:r>
        <w:noBreakHyphen/>
        <w:t>то данные о масштабах подо</w:t>
      </w:r>
      <w:r>
        <w:t>б</w:t>
      </w:r>
      <w:r>
        <w:t>ной торговли в Швеции, если таковая имеет место, и о том, является ли Швеция страной тра</w:t>
      </w:r>
      <w:r>
        <w:t>н</w:t>
      </w:r>
      <w:r>
        <w:t xml:space="preserve">зита.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спрашивает, почему вопросом о равноправии занимается министерство промы</w:t>
      </w:r>
      <w:r>
        <w:t>ш</w:t>
      </w:r>
      <w:r>
        <w:t>ленности, труда и связи (т.е. по соображениям э</w:t>
      </w:r>
      <w:r>
        <w:t>ф</w:t>
      </w:r>
      <w:r>
        <w:t>фективности или по техническим соображениям). Приветствуя успехи в обеспечении представленн</w:t>
      </w:r>
      <w:r>
        <w:t>о</w:t>
      </w:r>
      <w:r>
        <w:t>сти женщин в политической жизни, она отмечает различия в уровне представленности женщин в о</w:t>
      </w:r>
      <w:r>
        <w:t>б</w:t>
      </w:r>
      <w:r>
        <w:t>щих судах и общих административных судах (соо</w:t>
      </w:r>
      <w:r>
        <w:t>т</w:t>
      </w:r>
      <w:r>
        <w:t>ветственно 17 процентов и 26 процентов). Было бы полезно узнать, принимаются ли какие</w:t>
      </w:r>
      <w:r>
        <w:noBreakHyphen/>
        <w:t>нибудь меры в целях ликвидации таких различий. Кроме того, оратор спрашивает, появились ли какие</w:t>
      </w:r>
      <w:r>
        <w:noBreakHyphen/>
        <w:t>нибудь н</w:t>
      </w:r>
      <w:r>
        <w:t>о</w:t>
      </w:r>
      <w:r>
        <w:t>вые идеи относительно того, каким образом борот</w:t>
      </w:r>
      <w:r>
        <w:t>ь</w:t>
      </w:r>
      <w:r>
        <w:t>ся с принижающей женщин рекламой, помимо во</w:t>
      </w:r>
      <w:r>
        <w:t>з</w:t>
      </w:r>
      <w:r>
        <w:t>можности пересмотра Закона о правительстве и З</w:t>
      </w:r>
      <w:r>
        <w:t>а</w:t>
      </w:r>
      <w:r>
        <w:t>кона о свободе печати, как это предлагалось в че</w:t>
      </w:r>
      <w:r>
        <w:t>т</w:t>
      </w:r>
      <w:r>
        <w:t>вертом периодическом докладе. Отмечая эффекти</w:t>
      </w:r>
      <w:r>
        <w:t>в</w:t>
      </w:r>
      <w:r>
        <w:t>ность Закона 1999 года о борьбе с проституцией, оратор просит представить более подробную и</w:t>
      </w:r>
      <w:r>
        <w:t>н</w:t>
      </w:r>
      <w:r>
        <w:t>формацию об использовании дополнительных ф</w:t>
      </w:r>
      <w:r>
        <w:t>и</w:t>
      </w:r>
      <w:r>
        <w:t>нансовых средств, выделенных полиции на цели борьбы с подпольной проституц</w:t>
      </w:r>
      <w:r>
        <w:t>и</w:t>
      </w:r>
      <w:r>
        <w:t>ей.</w:t>
      </w:r>
    </w:p>
    <w:p w:rsidR="00000000" w:rsidRDefault="00000000">
      <w:pPr>
        <w:pStyle w:val="DualTxt"/>
      </w:pPr>
      <w:r>
        <w:t>27.</w:t>
      </w:r>
      <w:r>
        <w:tab/>
        <w:t>Оратор интересуется результатами осущест</w:t>
      </w:r>
      <w:r>
        <w:t>в</w:t>
      </w:r>
      <w:r>
        <w:t>ления заслуживающей самой высокой оценки ин</w:t>
      </w:r>
      <w:r>
        <w:t>и</w:t>
      </w:r>
      <w:r>
        <w:t>циативы правительства в отношении финансиров</w:t>
      </w:r>
      <w:r>
        <w:t>а</w:t>
      </w:r>
      <w:r>
        <w:t>ния дополнительной подготовки местных актив</w:t>
      </w:r>
      <w:r>
        <w:t>и</w:t>
      </w:r>
      <w:r>
        <w:t>стов, способных решать проблемы, связанные с н</w:t>
      </w:r>
      <w:r>
        <w:t>а</w:t>
      </w:r>
      <w:r>
        <w:t>личием стереотипных представлений, непосредс</w:t>
      </w:r>
      <w:r>
        <w:t>т</w:t>
      </w:r>
      <w:r>
        <w:t>венно на месте, в своих общинах. Именно такая инициатива и должна исходить от страны, которая добилась значительного прогресса в осуществлении децентрализации; возможно, накопленный в этом плане успешный опыт на местном уровне можно было бы даже попытаться распространить в ма</w:t>
      </w:r>
      <w:r>
        <w:t>с</w:t>
      </w:r>
      <w:r>
        <w:t>штабе всей страны.</w:t>
      </w:r>
    </w:p>
    <w:p w:rsidR="00000000" w:rsidRDefault="00000000">
      <w:pPr>
        <w:pStyle w:val="DualTxt"/>
      </w:pPr>
      <w:r>
        <w:t>28.</w:t>
      </w:r>
      <w:r>
        <w:tab/>
        <w:t>Она с удовлетворением восприняла сообщение о том, что государство-участник планирует ратиф</w:t>
      </w:r>
      <w:r>
        <w:t>и</w:t>
      </w:r>
      <w:r>
        <w:t>цировать Факультативный протокол к Конвенции в пре</w:t>
      </w:r>
      <w:r>
        <w:t>д</w:t>
      </w:r>
      <w:r>
        <w:t xml:space="preserve">стоящем году. 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Иеттерберг</w:t>
      </w:r>
      <w:r>
        <w:t xml:space="preserve"> (Швеция), представитель министерства образования, соглашается с г</w:t>
      </w:r>
      <w:r>
        <w:noBreakHyphen/>
        <w:t>жой Шёпп-Шиллинг в том, что соответствующая подготовка учителей является решающим условием для изменения представлений и моделей поведения молодежи. Недавно парламентом был принят закон, согласно которому все преподаватели должны обл</w:t>
      </w:r>
      <w:r>
        <w:t>а</w:t>
      </w:r>
      <w:r>
        <w:t>дать знаниями и пройти подготовку по вопросам гендерного характера и равенства между мужчин</w:t>
      </w:r>
      <w:r>
        <w:t>а</w:t>
      </w:r>
      <w:r>
        <w:t>ми и женщинами, независимо от того, какой пре</w:t>
      </w:r>
      <w:r>
        <w:t>д</w:t>
      </w:r>
      <w:r>
        <w:t>мет и на какой ступени системы образования они преподают. Для проведения исследований по в</w:t>
      </w:r>
      <w:r>
        <w:t>о</w:t>
      </w:r>
      <w:r>
        <w:t>просам подготовки преподавательского состава и методов преподавания были выделены дополн</w:t>
      </w:r>
      <w:r>
        <w:t>и</w:t>
      </w:r>
      <w:r>
        <w:t>тельные ресурсы. Более того, преподаватели с 1959 года прививают своим ученикам идеи осно</w:t>
      </w:r>
      <w:r>
        <w:t>в</w:t>
      </w:r>
      <w:r>
        <w:t>ных демократических ценностей, в том числе идею равенства между мужчинами и женщинами, в ра</w:t>
      </w:r>
      <w:r>
        <w:t>м</w:t>
      </w:r>
      <w:r>
        <w:t>ках осуществляемого в Швеции проекта, посвяще</w:t>
      </w:r>
      <w:r>
        <w:t>н</w:t>
      </w:r>
      <w:r>
        <w:t>ного основным общим ценностям.</w:t>
      </w:r>
    </w:p>
    <w:p w:rsidR="00000000" w:rsidRDefault="00000000">
      <w:pPr>
        <w:pStyle w:val="DualTxt"/>
      </w:pPr>
      <w:r>
        <w:t>30.</w:t>
      </w:r>
      <w:r>
        <w:tab/>
        <w:t>В целях достижения большей эффективности в обеспечении равенства между мужчинами и же</w:t>
      </w:r>
      <w:r>
        <w:t>н</w:t>
      </w:r>
      <w:r>
        <w:t>щинами акцент делается также на получении д</w:t>
      </w:r>
      <w:r>
        <w:t>и</w:t>
      </w:r>
      <w:r>
        <w:t>пломов о высшем образовании в ряде областей, т</w:t>
      </w:r>
      <w:r>
        <w:t>а</w:t>
      </w:r>
      <w:r>
        <w:t>ких, как акушерство, право, уход за больными, пр</w:t>
      </w:r>
      <w:r>
        <w:t>е</w:t>
      </w:r>
      <w:r>
        <w:t>подавание, медицина и психология.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Берг</w:t>
      </w:r>
      <w:r>
        <w:t xml:space="preserve"> (Швеция) говорит, что проблема дискриминации в оплате труда является весьма серьезной, и согласилась с тем, что, судя по всему, ее решение затягивается; но тем не менее в после</w:t>
      </w:r>
      <w:r>
        <w:t>д</w:t>
      </w:r>
      <w:r>
        <w:t>нее время были приняты новые нормативные пол</w:t>
      </w:r>
      <w:r>
        <w:t>о</w:t>
      </w:r>
      <w:r>
        <w:t>жения, и, как представляется, они могут оказаться эффективными в решении проблемы дискримин</w:t>
      </w:r>
      <w:r>
        <w:t>а</w:t>
      </w:r>
      <w:r>
        <w:t>ции в оплате труда. Законодательные положения, касающиеся сотрудничества между представител</w:t>
      </w:r>
      <w:r>
        <w:t>я</w:t>
      </w:r>
      <w:r>
        <w:t>ми работодателей и трудящихся, направлены на то, чтобы уравнять оплату и другие условия труда либо труда равной ценности, а также способствовать обеспечению мужчинам и женщинам равных во</w:t>
      </w:r>
      <w:r>
        <w:t>з</w:t>
      </w:r>
      <w:r>
        <w:t>можностей в плане развития карьеры. Закреплено новое, более подробное определение «труда равной ценности». Наниматели обязаны изучать касающи</w:t>
      </w:r>
      <w:r>
        <w:t>е</w:t>
      </w:r>
      <w:r>
        <w:t>ся оплаты труда и других условий найма нормати</w:t>
      </w:r>
      <w:r>
        <w:t>в</w:t>
      </w:r>
      <w:r>
        <w:t>ные положения и практику, анализировать колле</w:t>
      </w:r>
      <w:r>
        <w:t>к</w:t>
      </w:r>
      <w:r>
        <w:t>тивные договоры по заработной плате, с тем чтобы в них не содержалось положений, которые могут стать причиной косвенной дискриминации, а также проводить анализ различий в оплате труда с целью выяснить, носят ли они дискриминационный хара</w:t>
      </w:r>
      <w:r>
        <w:t>к</w:t>
      </w:r>
      <w:r>
        <w:t>тер. Кроме того, новое законодательство содержит положение, дающее профсоюзам право на получ</w:t>
      </w:r>
      <w:r>
        <w:t>е</w:t>
      </w:r>
      <w:r>
        <w:t>ние считавшейся ранее конфиденциальной инфо</w:t>
      </w:r>
      <w:r>
        <w:t>р</w:t>
      </w:r>
      <w:r>
        <w:t>мации о заработной плате всех категорий труд</w:t>
      </w:r>
      <w:r>
        <w:t>я</w:t>
      </w:r>
      <w:r>
        <w:t>щихся в частном секторе. Эта мера была принята с целью исправить положение, имевшее место ранее, когда профсоюзам было весьма сложно провести оценку различий в оплате труда в частном секторе. Работодатели обязаны ежегодно представлять отчет о выводах, сделанных ими в связи с имеющимися различиями в оплате труда, и о мерах, которые они предполагают принять в целях сокращения разрыва. Омбудсменом по равным возможностям в после</w:t>
      </w:r>
      <w:r>
        <w:t>д</w:t>
      </w:r>
      <w:r>
        <w:t>нее время было возбуждено четыре дела в Суде по трудовым спорам, связанных с проблемой равной оплаты за труд равной ценности, и оратор надеется, что результаты рассмотрения дела в суде будут п</w:t>
      </w:r>
      <w:r>
        <w:t>о</w:t>
      </w:r>
      <w:r>
        <w:t>ложител</w:t>
      </w:r>
      <w:r>
        <w:t>ь</w:t>
      </w:r>
      <w:r>
        <w:t>ными.</w:t>
      </w:r>
    </w:p>
    <w:p w:rsidR="00000000" w:rsidRDefault="00000000">
      <w:pPr>
        <w:pStyle w:val="DualTxt"/>
      </w:pPr>
      <w:r>
        <w:t>32.</w:t>
      </w:r>
      <w:r>
        <w:tab/>
        <w:t>Правительство ее страны полагает, что эти н</w:t>
      </w:r>
      <w:r>
        <w:t>о</w:t>
      </w:r>
      <w:r>
        <w:t>вые положения стали значительным подспорьем для профсоюзов, поскольку дают им возможность на</w:t>
      </w:r>
      <w:r>
        <w:t>д</w:t>
      </w:r>
      <w:r>
        <w:t>лежащим образом проанализировать существующий разрыв в оплате труда. Профсоюзы приняли акти</w:t>
      </w:r>
      <w:r>
        <w:t>в</w:t>
      </w:r>
      <w:r>
        <w:t>ное участие в разработке этих положений.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Манснерус</w:t>
      </w:r>
      <w:r>
        <w:t xml:space="preserve"> (Швеция), касаясь ранее з</w:t>
      </w:r>
      <w:r>
        <w:t>а</w:t>
      </w:r>
      <w:r>
        <w:t>данного вопроса в отношении финансирования Н</w:t>
      </w:r>
      <w:r>
        <w:t>а</w:t>
      </w:r>
      <w:r>
        <w:t>ционального центра помощи женщинам-жертвам насилия, говорит, что после 1999 года Центр пр</w:t>
      </w:r>
      <w:r>
        <w:t>о</w:t>
      </w:r>
      <w:r>
        <w:t>должает получать финансовую помощь от це</w:t>
      </w:r>
      <w:r>
        <w:t>н</w:t>
      </w:r>
      <w:r>
        <w:t>трального правительства, но подчеркивает, что, с</w:t>
      </w:r>
      <w:r>
        <w:t>о</w:t>
      </w:r>
      <w:r>
        <w:t>гласно законодательству Швеции, деятельность по оказанию медицинской и социальной помощи ф</w:t>
      </w:r>
      <w:r>
        <w:t>и</w:t>
      </w:r>
      <w:r>
        <w:t>нансируется на уровне муниципалитетов и ленов. Поэтому деятельность Центра финансируется гла</w:t>
      </w:r>
      <w:r>
        <w:t>в</w:t>
      </w:r>
      <w:r>
        <w:t>ным образом советом лена Упсала и Упсальским университетом, который проводит исследования в этой области. Управление деятельностью многих приютов по оказанию помощи женщинам, ставшим жертвами насилия, осуществляют неправительс</w:t>
      </w:r>
      <w:r>
        <w:t>т</w:t>
      </w:r>
      <w:r>
        <w:t>венные организации, но финансирование предо</w:t>
      </w:r>
      <w:r>
        <w:t>с</w:t>
      </w:r>
      <w:r>
        <w:t>тавляется соответствующими муниципалитетами. По нормам пересмотренного законодательства, вступившего в силу в 1998 году, забота о женщинах, ставших жертвами насилия, возложена на службы соц</w:t>
      </w:r>
      <w:r>
        <w:t>и</w:t>
      </w:r>
      <w:r>
        <w:t>ального обеспечения.</w:t>
      </w:r>
    </w:p>
    <w:p w:rsidR="00000000" w:rsidRDefault="00000000">
      <w:pPr>
        <w:pStyle w:val="DualTxt"/>
      </w:pPr>
      <w:r>
        <w:t>34.</w:t>
      </w:r>
      <w:r>
        <w:tab/>
        <w:t>Статистические данные в отношении насилия свидетельствуют о том, что большинство актов н</w:t>
      </w:r>
      <w:r>
        <w:t>а</w:t>
      </w:r>
      <w:r>
        <w:t>силия совершаются между людьми, знакомыми друг с другом. Кроме того, по оценочным данным, в двух третях случаев проститутки оказывают свои услуги подпольно, «на дому». Национальный совет по здравоохранению и социальным делам в настоящее время ведет переговоры с «центрами проституции» в трех крупнейших городах, с тем чтобы найти сп</w:t>
      </w:r>
      <w:r>
        <w:t>о</w:t>
      </w:r>
      <w:r>
        <w:t>собы выйти на лиц, участвующих в укрывании пр</w:t>
      </w:r>
      <w:r>
        <w:t>о</w:t>
      </w:r>
      <w:r>
        <w:t>ституции: например, соответствующая разъясн</w:t>
      </w:r>
      <w:r>
        <w:t>и</w:t>
      </w:r>
      <w:r>
        <w:t>тельная работа по этой проблеме проводится с с</w:t>
      </w:r>
      <w:r>
        <w:t>о</w:t>
      </w:r>
      <w:r>
        <w:t>трудниками ресторанов и баров.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Берг</w:t>
      </w:r>
      <w:r>
        <w:t xml:space="preserve"> (Швеция) добавляет, что благодаря принятому в 1998 году закону, запрещающему п</w:t>
      </w:r>
      <w:r>
        <w:t>о</w:t>
      </w:r>
      <w:r>
        <w:t>купку сексуальных услуг, полиция смогла провести рейды в нескольких публичных домах.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Берселиус</w:t>
      </w:r>
      <w:r>
        <w:t xml:space="preserve"> (Швеция), отвечая на вопрос о поправках к Конвенции, сделанных государствами-участниками, говорит, что если правительство его страны считает какую</w:t>
      </w:r>
      <w:r>
        <w:noBreakHyphen/>
        <w:t>либо оговорку неправоме</w:t>
      </w:r>
      <w:r>
        <w:t>р</w:t>
      </w:r>
      <w:r>
        <w:t>ной, то оно проинформирует об этом Секретариат Организации Объединенных Наций; помимо этого, в некоторых случаях оно поднимет этот вопрос в двустороннем порядке совместно с соответству</w:t>
      </w:r>
      <w:r>
        <w:t>ю</w:t>
      </w:r>
      <w:r>
        <w:t>щим государством.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 Берг</w:t>
      </w:r>
      <w:r>
        <w:t xml:space="preserve"> (Швеция), касаясь «мифа» о раве</w:t>
      </w:r>
      <w:r>
        <w:t>н</w:t>
      </w:r>
      <w:r>
        <w:t>стве между мужчинами и женщинами, говорит о потенциальной опасности выделения какой</w:t>
      </w:r>
      <w:r>
        <w:noBreakHyphen/>
        <w:t>либо страны в качестве примера для подражания, и она отдает себе отчет в том, что Швеции еще много предстоит сделать в этом направлении. Что касается различий в уровне оплаты труда, то некоторые из них обусловлены характерной для рынка труда се</w:t>
      </w:r>
      <w:r>
        <w:t>г</w:t>
      </w:r>
      <w:r>
        <w:t>регацией по признаку пола. Большинство женщин заняты в государственном секторе, где уровень з</w:t>
      </w:r>
      <w:r>
        <w:t>а</w:t>
      </w:r>
      <w:r>
        <w:t>работной платы ниже, чем в частном секторе, в к</w:t>
      </w:r>
      <w:r>
        <w:t>о</w:t>
      </w:r>
      <w:r>
        <w:t>тором доминируют мужчины. Есть основания пол</w:t>
      </w:r>
      <w:r>
        <w:t>а</w:t>
      </w:r>
      <w:r>
        <w:t>гать, что все большее число женщин стараются ус</w:t>
      </w:r>
      <w:r>
        <w:t>т</w:t>
      </w:r>
      <w:r>
        <w:t>роиться на работу в частном секторе, однако ничто не свидетельствует в пользу того, что мужчины, в свою очередь, пытаются найти работу в государс</w:t>
      </w:r>
      <w:r>
        <w:t>т</w:t>
      </w:r>
      <w:r>
        <w:t>венном секторе.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Шмидт</w:t>
      </w:r>
      <w:r>
        <w:t xml:space="preserve"> (Швеция), отвечая на вопрос о процентной доле женщин-председателей государс</w:t>
      </w:r>
      <w:r>
        <w:t>т</w:t>
      </w:r>
      <w:r>
        <w:t>венных органов, говорит, что их число в 2001 году составляет 28 процентов по сравнению с 34 процентами в 1997 и 1998 годах. К сожалению, правительство не может столь же активно влиять на назначение председателей таких органов, как в сл</w:t>
      </w:r>
      <w:r>
        <w:t>у</w:t>
      </w:r>
      <w:r>
        <w:t>чаях, когда речь идет о назначении рядовых членов советов. Были приняты меры, направленные на обеспечение более равномерной представленности мужчин и женщин в советах регионального уровня, а также в составе директивных органов профсо</w:t>
      </w:r>
      <w:r>
        <w:t>ю</w:t>
      </w:r>
      <w:r>
        <w:t>зов. Доля женщин в составе исполнительного ком</w:t>
      </w:r>
      <w:r>
        <w:t>и</w:t>
      </w:r>
      <w:r>
        <w:t>тета Шведской конфедерации профсоюзов соста</w:t>
      </w:r>
      <w:r>
        <w:t>в</w:t>
      </w:r>
      <w:r>
        <w:t>ляет 33 процента, в составе исполкома Шведской конфедерации профессиональных работодателей — 27 процентов, а в Шведской конфедерации профе</w:t>
      </w:r>
      <w:r>
        <w:t>с</w:t>
      </w:r>
      <w:r>
        <w:t>сиональных ассоци</w:t>
      </w:r>
      <w:r>
        <w:t>а</w:t>
      </w:r>
      <w:r>
        <w:t>ций — 44 процента.</w:t>
      </w:r>
    </w:p>
    <w:p w:rsidR="00000000" w:rsidRDefault="00000000">
      <w:pPr>
        <w:pStyle w:val="DualTxt"/>
      </w:pPr>
      <w:r>
        <w:t>39.</w:t>
      </w:r>
      <w:r>
        <w:tab/>
        <w:t>В связи с проблемами, затрагивающими инт</w:t>
      </w:r>
      <w:r>
        <w:t>е</w:t>
      </w:r>
      <w:r>
        <w:t>ресы женщин-иммигрантов, при финансировании правительства был создан «телефон доверия». Штат сотрудников этой телефонной линии укомплектован женщинами-иммигрантами, и услуги предоставл</w:t>
      </w:r>
      <w:r>
        <w:t>я</w:t>
      </w:r>
      <w:r>
        <w:t xml:space="preserve">ются на 12 языках. 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Г-жа Берг</w:t>
      </w:r>
      <w:r>
        <w:t xml:space="preserve"> (Швеция), касаясь вопроса о чле</w:t>
      </w:r>
      <w:r>
        <w:t>н</w:t>
      </w:r>
      <w:r>
        <w:t>стве женщин в составе государственных органов, добавляет, что правительство просит при назнач</w:t>
      </w:r>
      <w:r>
        <w:t>е</w:t>
      </w:r>
      <w:r>
        <w:t>нии кандидатов выдвигать в их числе одну женщ</w:t>
      </w:r>
      <w:r>
        <w:t>и</w:t>
      </w:r>
      <w:r>
        <w:t>ну и одного мужчину, но на практике так происх</w:t>
      </w:r>
      <w:r>
        <w:t>о</w:t>
      </w:r>
      <w:r>
        <w:t>дит не всегда. Кроме того, стратегия работы в этом направлении предусматривает опубликование еж</w:t>
      </w:r>
      <w:r>
        <w:t>е</w:t>
      </w:r>
      <w:r>
        <w:t>годных статистических данных в надежде на то, что это простимулирует директивные органы исправить сложившееся полож</w:t>
      </w:r>
      <w:r>
        <w:t>е</w:t>
      </w:r>
      <w:r>
        <w:t>ние.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Г-н Берселиус</w:t>
      </w:r>
      <w:r>
        <w:t xml:space="preserve"> (Швеция), касаясь вопроса о доле женщин в составе высшего звена шведского дипломатического корпуса, говорит, что в 1999 году доля женщин в числе послов и генеральных конс</w:t>
      </w:r>
      <w:r>
        <w:t>у</w:t>
      </w:r>
      <w:r>
        <w:t>лов (всего — 117 человек) составила 12 процентов по сравнению с 13 процентами в 1995 году и 7 процентами — в 1990 году. По состоянию на ве</w:t>
      </w:r>
      <w:r>
        <w:t>с</w:t>
      </w:r>
      <w:r>
        <w:t>ну 2001 года этот показатель составил 17 процентов, и, по всей видимости, он увеличится до 19–20 процентов осенью. Как ожидается, среди вновь назначенных послов и генеральных консулов этот показатель достигнет 31 процента. В числе примеров можно привести следующие: женщины являются послами Швеции в Австрии, Замбии, К</w:t>
      </w:r>
      <w:r>
        <w:t>е</w:t>
      </w:r>
      <w:r>
        <w:t>нии, Люксембурге, Сингапуре и Финляндии; однако в Лондоне, Париже и Вашингтоне, округ Колумбия, страну предста</w:t>
      </w:r>
      <w:r>
        <w:t>в</w:t>
      </w:r>
      <w:r>
        <w:t>ляют послы-мужчины.</w:t>
      </w:r>
    </w:p>
    <w:p w:rsidR="00000000" w:rsidRDefault="00000000">
      <w:pPr>
        <w:pStyle w:val="DualTxt"/>
      </w:pPr>
      <w:r>
        <w:t>42.</w:t>
      </w:r>
      <w:r>
        <w:tab/>
        <w:t>Ожидаемые в следующем десятилетии сущ</w:t>
      </w:r>
      <w:r>
        <w:t>е</w:t>
      </w:r>
      <w:r>
        <w:t>ственные демографические изменения будут сп</w:t>
      </w:r>
      <w:r>
        <w:t>о</w:t>
      </w:r>
      <w:r>
        <w:t>собствовать сглаживанию неравенства между пол</w:t>
      </w:r>
      <w:r>
        <w:t>а</w:t>
      </w:r>
      <w:r>
        <w:t>ми. На сегодняшний день доля женщин, занима</w:t>
      </w:r>
      <w:r>
        <w:t>ю</w:t>
      </w:r>
      <w:r>
        <w:t>щих высокие дипломатические посты, следующие непосредственно за уровнем посла, составляет 38 процентов и, как ожидается, к концу 2001 года достигнет 40 процентов.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Г-жа Трост</w:t>
      </w:r>
      <w:r>
        <w:t xml:space="preserve"> (Швеция), отвечая на вопрос о в</w:t>
      </w:r>
      <w:r>
        <w:t>и</w:t>
      </w:r>
      <w:r>
        <w:t>дах бытового насилия, говорит, что в 1999 году б</w:t>
      </w:r>
      <w:r>
        <w:t>ы</w:t>
      </w:r>
      <w:r>
        <w:t>ло зарегистрировано 19 000 случаев насилия в о</w:t>
      </w:r>
      <w:r>
        <w:t>т</w:t>
      </w:r>
      <w:r>
        <w:t>ношении женщин, 500 из которых были совершены близкими жертвы, а 10–15 процентов — женщин</w:t>
      </w:r>
      <w:r>
        <w:t>а</w:t>
      </w:r>
      <w:r>
        <w:t>ми. Было зарегистрировано 879 случаев насилия в отношении детей в возрасте до шести лет и 5040 случаев — в отношении детей в возрасте от 7 до 14 лет. Кроме того, дети страдают от насилия, становясь свидетелями насильственных действий по отношению к их м</w:t>
      </w:r>
      <w:r>
        <w:t>а</w:t>
      </w:r>
      <w:r>
        <w:t>терям.</w:t>
      </w:r>
    </w:p>
    <w:p w:rsidR="00000000" w:rsidRDefault="00000000">
      <w:pPr>
        <w:pStyle w:val="DualTxt"/>
      </w:pPr>
      <w:r>
        <w:t>44.</w:t>
      </w:r>
      <w:r>
        <w:tab/>
        <w:t>В 1998 году был создан комитет по насилию в отношении детей и связанным с этим вопросам, з</w:t>
      </w:r>
      <w:r>
        <w:t>а</w:t>
      </w:r>
      <w:r>
        <w:t>ключительный доклад которого будет представлен в августе 2001 года. Комитет тщательно анализирует значение понятия «насилие в отношении детей» и выясняет, какие дальнейшие действия в этой обла</w:t>
      </w:r>
      <w:r>
        <w:t>с</w:t>
      </w:r>
      <w:r>
        <w:t>ти необход</w:t>
      </w:r>
      <w:r>
        <w:t>и</w:t>
      </w:r>
      <w:r>
        <w:t>мо предпринять.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Г-жа Берг</w:t>
      </w:r>
      <w:r>
        <w:t xml:space="preserve"> (Швеция) говорит, что правител</w:t>
      </w:r>
      <w:r>
        <w:t>ь</w:t>
      </w:r>
      <w:r>
        <w:t>ством ее страны совсем недавно был изучен по</w:t>
      </w:r>
      <w:r>
        <w:t>д</w:t>
      </w:r>
      <w:r>
        <w:t>робный доклад о проблемах женщин, ставших жертвами насилия, однако пока правительство не пришло к каким-либо конкретным выводам. Оч</w:t>
      </w:r>
      <w:r>
        <w:t>е</w:t>
      </w:r>
      <w:r>
        <w:t>видно, что в связи с различными видами насилия должны приниматься различные м</w:t>
      </w:r>
      <w:r>
        <w:t>е</w:t>
      </w:r>
      <w:r>
        <w:t>ры.</w:t>
      </w:r>
    </w:p>
    <w:p w:rsidR="00000000" w:rsidRDefault="00000000">
      <w:pPr>
        <w:pStyle w:val="DualTxt"/>
      </w:pPr>
      <w:r>
        <w:t>46.</w:t>
      </w:r>
      <w:r>
        <w:tab/>
        <w:t>Женщины-мигранты подвергаются риску ди</w:t>
      </w:r>
      <w:r>
        <w:t>с</w:t>
      </w:r>
      <w:r>
        <w:t>криминации как в своих общинах, так и в обществе в целом, и в рамках национальной политики по проблемам интеграции предусмотрены специал</w:t>
      </w:r>
      <w:r>
        <w:t>ь</w:t>
      </w:r>
      <w:r>
        <w:t>ные меры для обеспечения их защиты. Перед мол</w:t>
      </w:r>
      <w:r>
        <w:t>о</w:t>
      </w:r>
      <w:r>
        <w:t>дыми женщинами и девушками-иммигрантками в новой среде часто встают проблемы, обусловленные «столкновением культур», и национальной рабочей группой, которая была создана для изучения нео</w:t>
      </w:r>
      <w:r>
        <w:t>б</w:t>
      </w:r>
      <w:r>
        <w:t>ходимости принятия мер и законодательства в связи с проблемой «столкновения культур», будет пров</w:t>
      </w:r>
      <w:r>
        <w:t>е</w:t>
      </w:r>
      <w:r>
        <w:t>ден семинар с участием всех заинтересованных м</w:t>
      </w:r>
      <w:r>
        <w:t>и</w:t>
      </w:r>
      <w:r>
        <w:t>нистерств с целью определить потребности в ос</w:t>
      </w:r>
      <w:r>
        <w:t>у</w:t>
      </w:r>
      <w:r>
        <w:t>ществлении дальнейших действий. Национальное управление по проблемам интеграции занимается вопросами насилия, коренящегося в самобытности культурных представлений различных народов, и в этом контексте осуществляет пр</w:t>
      </w:r>
      <w:r>
        <w:t>о</w:t>
      </w:r>
      <w:r>
        <w:t>ект «Диалог».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Г-жа Иттерберг</w:t>
      </w:r>
      <w:r>
        <w:t xml:space="preserve"> (Швеция), отвечая на вопрос о количестве женщин-профессоров, говорит, что в настоящее время доля женщин-профессоров с</w:t>
      </w:r>
      <w:r>
        <w:t>о</w:t>
      </w:r>
      <w:r>
        <w:t>ставляет 13 процентов по сравнению с 6 процентами в 1991 году от общей численности профессорского состава. Наибольшее число же</w:t>
      </w:r>
      <w:r>
        <w:t>н</w:t>
      </w:r>
      <w:r>
        <w:t>щин-профессоров зарегистрировано в сфере обр</w:t>
      </w:r>
      <w:r>
        <w:t>а</w:t>
      </w:r>
      <w:r>
        <w:t>зования и смежных с ним областях; самое незнач</w:t>
      </w:r>
      <w:r>
        <w:t>и</w:t>
      </w:r>
      <w:r>
        <w:t>тельное — в технической области. Правительство установило целевые показатели в отношении более активного приема на работу женщин в большее число университетов. Упомянутые ранее демогр</w:t>
      </w:r>
      <w:r>
        <w:t>а</w:t>
      </w:r>
      <w:r>
        <w:t>фические изменения могут способствовать реш</w:t>
      </w:r>
      <w:r>
        <w:t>е</w:t>
      </w:r>
      <w:r>
        <w:t>нию этой проблемы, однако правительство будет и впредь отслеживать ситуацию с учетом гендерных факторов, с тем чтобы дискриминация не носила структурного х</w:t>
      </w:r>
      <w:r>
        <w:t>а</w:t>
      </w:r>
      <w:r>
        <w:t>рактера.</w:t>
      </w:r>
    </w:p>
    <w:p w:rsidR="00000000" w:rsidRDefault="00000000">
      <w:pPr>
        <w:pStyle w:val="DualTxt"/>
      </w:pPr>
      <w:r>
        <w:t>48.</w:t>
      </w:r>
      <w:r>
        <w:tab/>
        <w:t>Хотя на национальном уровне не проводилось исследований проблемы разрыва в оплате труда м</w:t>
      </w:r>
      <w:r>
        <w:t>е</w:t>
      </w:r>
      <w:r>
        <w:t>жду пр</w:t>
      </w:r>
      <w:r>
        <w:t>о</w:t>
      </w:r>
      <w:r>
        <w:t>фессорами-мужчинами и профессорами-женщинами, она подтверждает, что женщины де</w:t>
      </w:r>
      <w:r>
        <w:t>й</w:t>
      </w:r>
      <w:r>
        <w:t>ствительно получают более низкую зарплату и меньший объем финансирования на проведение и</w:t>
      </w:r>
      <w:r>
        <w:t>с</w:t>
      </w:r>
      <w:r>
        <w:t>следовательских работ и деятельность по оказанию помощи. Правительство будет заниматься изучен</w:t>
      </w:r>
      <w:r>
        <w:t>и</w:t>
      </w:r>
      <w:r>
        <w:t>ем этой проблемы.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Г-жа Берг</w:t>
      </w:r>
      <w:r>
        <w:t xml:space="preserve"> (Швеция), отвечая г</w:t>
      </w:r>
      <w:r>
        <w:noBreakHyphen/>
        <w:t>же Гаспар, г</w:t>
      </w:r>
      <w:r>
        <w:t>о</w:t>
      </w:r>
      <w:r>
        <w:t>ворит, что отдел по равным возможностям был включен в структуру министерства сельского хозя</w:t>
      </w:r>
      <w:r>
        <w:t>й</w:t>
      </w:r>
      <w:r>
        <w:t>ства не по политическим мотивам, а потому, что министр сельского хозяйства лично просила возл</w:t>
      </w:r>
      <w:r>
        <w:t>о</w:t>
      </w:r>
      <w:r>
        <w:t>жить на нее ответственность за работу в этом н</w:t>
      </w:r>
      <w:r>
        <w:t>а</w:t>
      </w:r>
      <w:r>
        <w:t>правлении с уч</w:t>
      </w:r>
      <w:r>
        <w:t>е</w:t>
      </w:r>
      <w:r>
        <w:t>том ее знаний и личного интереса.</w:t>
      </w:r>
    </w:p>
    <w:p w:rsidR="00000000" w:rsidRDefault="00000000">
      <w:pPr>
        <w:pStyle w:val="DualTxt"/>
      </w:pPr>
      <w:r>
        <w:t>50.</w:t>
      </w:r>
      <w:r>
        <w:tab/>
        <w:t>Проблемы с принижающей женщин рекламой не регулируются ныне действующим законодател</w:t>
      </w:r>
      <w:r>
        <w:t>ь</w:t>
      </w:r>
      <w:r>
        <w:t>ством Швеции. Этот вопрос обсуждался в парл</w:t>
      </w:r>
      <w:r>
        <w:t>а</w:t>
      </w:r>
      <w:r>
        <w:t>менте, и было решено, что для введения в законод</w:t>
      </w:r>
      <w:r>
        <w:t>а</w:t>
      </w:r>
      <w:r>
        <w:t>тельном порядке запрета на рекламу дискримин</w:t>
      </w:r>
      <w:r>
        <w:t>а</w:t>
      </w:r>
      <w:r>
        <w:t>ционного характера необходимо внести поправку в Конституцию. Идея введения такого законодател</w:t>
      </w:r>
      <w:r>
        <w:t>ь</w:t>
      </w:r>
      <w:r>
        <w:t>ства получила определенную поддержку при усл</w:t>
      </w:r>
      <w:r>
        <w:t>о</w:t>
      </w:r>
      <w:r>
        <w:t>вии, что эта мера является единственной возможной альтернативой регулирования грубой рекламы; при условии, что такая реклама является настолько гр</w:t>
      </w:r>
      <w:r>
        <w:t>у</w:t>
      </w:r>
      <w:r>
        <w:t>бой, что требует введения ограничения на свободу слова, причем эта мера будет касаться лишь рекл</w:t>
      </w:r>
      <w:r>
        <w:t>а</w:t>
      </w:r>
      <w:r>
        <w:t>мы, носящей дискриминационный характер. Однако до сих пор никакой политической договоренности достигнуто не было. В настоящее время действует консультативный совет по вопросам этики, в кот</w:t>
      </w:r>
      <w:r>
        <w:t>о</w:t>
      </w:r>
      <w:r>
        <w:t>рый можно направлять соответствующие жал</w:t>
      </w:r>
      <w:r>
        <w:t>о</w:t>
      </w:r>
      <w:r>
        <w:t>бы.</w:t>
      </w:r>
    </w:p>
    <w:p w:rsidR="00000000" w:rsidRDefault="00000000">
      <w:pPr>
        <w:pStyle w:val="DualTxt"/>
      </w:pPr>
      <w:r>
        <w:t>51.</w:t>
      </w:r>
      <w:r>
        <w:tab/>
        <w:t>Законопроект о ратификации Факультативного протокола к Конвенции будет представлен на у</w:t>
      </w:r>
      <w:r>
        <w:t>т</w:t>
      </w:r>
      <w:r>
        <w:t>верждение в парламент в 2002 году.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Г-жа Корти</w:t>
      </w:r>
      <w:r>
        <w:t xml:space="preserve"> говорит, что присутствовала, к</w:t>
      </w:r>
      <w:r>
        <w:t>о</w:t>
      </w:r>
      <w:r>
        <w:t>гда Швеция представляла свой первый периодич</w:t>
      </w:r>
      <w:r>
        <w:t>е</w:t>
      </w:r>
      <w:r>
        <w:t>ский доклад Комитету, и полностью поддерживает мнение о том, что Швеция может служить прим</w:t>
      </w:r>
      <w:r>
        <w:t>е</w:t>
      </w:r>
      <w:r>
        <w:t>ром передовой практики в том, что касается пр</w:t>
      </w:r>
      <w:r>
        <w:t>и</w:t>
      </w:r>
      <w:r>
        <w:t>влечения женщин к работе в директивных органах и в правительстве. При этом несколько удивляет, что, добившись больших успехов в этой области, страна почти не продвинулась вперед в деле обеспечения равных возможностей в плане занятости. Кроме т</w:t>
      </w:r>
      <w:r>
        <w:t>о</w:t>
      </w:r>
      <w:r>
        <w:t>го, она удивлена данными о значительном колич</w:t>
      </w:r>
      <w:r>
        <w:t>е</w:t>
      </w:r>
      <w:r>
        <w:t>стве случаев насилия в отношении женщин, что еще раз свидетельствует об отсутствии равноправия м</w:t>
      </w:r>
      <w:r>
        <w:t>е</w:t>
      </w:r>
      <w:r>
        <w:t>жду мужчинами и женщинами. Как представляется, правительство несколько затягивает с решением этой пробл</w:t>
      </w:r>
      <w:r>
        <w:t>е</w:t>
      </w:r>
      <w:r>
        <w:t>мы.</w:t>
      </w:r>
    </w:p>
    <w:p w:rsidR="00000000" w:rsidRDefault="00000000">
      <w:pPr>
        <w:pStyle w:val="DualTxt"/>
      </w:pPr>
      <w:r>
        <w:t>53.</w:t>
      </w:r>
      <w:r>
        <w:tab/>
        <w:t>И в самом тексте доклада, и в устном заявл</w:t>
      </w:r>
      <w:r>
        <w:t>е</w:t>
      </w:r>
      <w:r>
        <w:t>нии делегация Швеции указывала, что оптимал</w:t>
      </w:r>
      <w:r>
        <w:t>ь</w:t>
      </w:r>
      <w:r>
        <w:t>ным способом установления равенства является стратегия, направленная на актуализацию генде</w:t>
      </w:r>
      <w:r>
        <w:t>р</w:t>
      </w:r>
      <w:r>
        <w:t>ной проблематики, но, как показывает ее опыт, на</w:t>
      </w:r>
      <w:r>
        <w:t>и</w:t>
      </w:r>
      <w:r>
        <w:t>более эффективным средством достижения этой ц</w:t>
      </w:r>
      <w:r>
        <w:t>е</w:t>
      </w:r>
      <w:r>
        <w:t>ли является учреждение какого-либо подраздел</w:t>
      </w:r>
      <w:r>
        <w:t>е</w:t>
      </w:r>
      <w:r>
        <w:t>ния, органа или министерства по вопросам равн</w:t>
      </w:r>
      <w:r>
        <w:t>о</w:t>
      </w:r>
      <w:r>
        <w:t>правия между мужчинами и женщинами на самом высоком правител</w:t>
      </w:r>
      <w:r>
        <w:t>ь</w:t>
      </w:r>
      <w:r>
        <w:t>ственном уровне.</w:t>
      </w:r>
    </w:p>
    <w:p w:rsidR="00000000" w:rsidRDefault="00000000">
      <w:pPr>
        <w:pStyle w:val="DualTxt"/>
      </w:pPr>
      <w:r>
        <w:t>54.</w:t>
      </w:r>
      <w:r>
        <w:tab/>
        <w:t>Следует воздать должное усилиям Швеции, обеспечившим прогресс в деле решения проблем женщин-мигрантов. Однако она удивлена, что в п</w:t>
      </w:r>
      <w:r>
        <w:t>е</w:t>
      </w:r>
      <w:r>
        <w:t>риод своего председательствования в Европейском союзе Швеция не выдвинула никаких инициатив для обсуждения политики в отношении простит</w:t>
      </w:r>
      <w:r>
        <w:t>у</w:t>
      </w:r>
      <w:r>
        <w:t>ции с целью примирить существующие в Союзе различные точки зрения по этому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Г-жа Феррер Гомес</w:t>
      </w:r>
      <w:r>
        <w:t xml:space="preserve"> говорит, что весьма ва</w:t>
      </w:r>
      <w:r>
        <w:t>ж</w:t>
      </w:r>
      <w:r>
        <w:t>ное значение имеют деятельность рабочей группы и предстоящий сем</w:t>
      </w:r>
      <w:r>
        <w:t>и</w:t>
      </w:r>
      <w:r>
        <w:t>нар по проблемам женщин-иммигрантов; помимо осуществления проектов на местном уровне необходимо и на национальном уровне принять меры для борьбы с теми видами н</w:t>
      </w:r>
      <w:r>
        <w:t>а</w:t>
      </w:r>
      <w:r>
        <w:t>силия, которым они подвергаются. Она хотела бы более подробно узнать, какие меры Швеция прин</w:t>
      </w:r>
      <w:r>
        <w:t>и</w:t>
      </w:r>
      <w:r>
        <w:t>мает для борьбы с активизацией проявлений раси</w:t>
      </w:r>
      <w:r>
        <w:t>з</w:t>
      </w:r>
      <w:r>
        <w:t>ма и ксенофобии среди молодежи в целях провед</w:t>
      </w:r>
      <w:r>
        <w:t>е</w:t>
      </w:r>
      <w:r>
        <w:t>ния среди них просветительской работы, а также для предупреждения такого насилия и наказания за него. Она хотела бы также узнать, каким образом защищаются право на труд и право на образование же</w:t>
      </w:r>
      <w:r>
        <w:t>н</w:t>
      </w:r>
      <w:r>
        <w:t>щин-представительниц цыган и саамов.</w:t>
      </w:r>
    </w:p>
    <w:p w:rsidR="00000000" w:rsidRDefault="00000000">
      <w:pPr>
        <w:pStyle w:val="DualTxt"/>
      </w:pPr>
      <w:r>
        <w:t>56.</w:t>
      </w:r>
      <w:r>
        <w:tab/>
        <w:t>Оратор хотела бы знать, имеются ли какие-то обновленные данные о членстве женщин в составе судебного корпуса. Кроме того, она интересуется, предусматривает ли новое законодательство по проблеме проституции какие-либо санкции в отн</w:t>
      </w:r>
      <w:r>
        <w:t>о</w:t>
      </w:r>
      <w:r>
        <w:t>шении лиц, «поставляющих» проституток. С учетом того, что в рамках государственной системы школ</w:t>
      </w:r>
      <w:r>
        <w:t>ь</w:t>
      </w:r>
      <w:r>
        <w:t>ного образования обеспечены равные возможности в плане получения образования, она хотела бы п</w:t>
      </w:r>
      <w:r>
        <w:t>о</w:t>
      </w:r>
      <w:r>
        <w:t>лучить более подробную информацию о том, н</w:t>
      </w:r>
      <w:r>
        <w:t>а</w:t>
      </w:r>
      <w:r>
        <w:t>сколько равенство возможностей в этом плане обе</w:t>
      </w:r>
      <w:r>
        <w:t>с</w:t>
      </w:r>
      <w:r>
        <w:t>печено в частных школах, а также о тех препятств</w:t>
      </w:r>
      <w:r>
        <w:t>и</w:t>
      </w:r>
      <w:r>
        <w:t>ях, которые имеются на пути практического осущ</w:t>
      </w:r>
      <w:r>
        <w:t>е</w:t>
      </w:r>
      <w:r>
        <w:t>ствления положений законодательства, касающихся равенства возможн</w:t>
      </w:r>
      <w:r>
        <w:t>о</w:t>
      </w:r>
      <w:r>
        <w:t>стей.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NO&gt;&gt;N0144103R&lt;&lt;ODS JOB NO&gt;&gt;</w:t>
      </w:r>
    </w:p>
    <w:p w:rsidR="00000000" w:rsidRDefault="00000000">
      <w:pPr>
        <w:pStyle w:val="CommentText"/>
      </w:pPr>
      <w:r>
        <w:t>&lt;&lt;ODS DOC SYMBOL1&gt;&gt;CEDAW/C/SR.510&lt;&lt;ODS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01-44103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*0144103*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CEDAW/C/SR.510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/C/SR.510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13 December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5502</Words>
  <Characters>36870</Characters>
  <Application>Microsoft Office Word</Application>
  <DocSecurity>4</DocSecurity>
  <Lines>945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44022</CharactersWithSpaces>
  <SharedDoc>false</SharedDoc>
  <HLinks>
    <vt:vector size="6" baseType="variant">
      <vt:variant>
        <vt:i4>4522087</vt:i4>
      </vt:variant>
      <vt:variant>
        <vt:i4>87940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2001-12-12T07:23:00Z</cp:lastPrinted>
  <dcterms:created xsi:type="dcterms:W3CDTF">2001-12-12T07:22:00Z</dcterms:created>
  <dcterms:modified xsi:type="dcterms:W3CDTF">2001-12-12T07:25:00Z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Mouslikova</vt:lpwstr>
  </property>
</Properties>
</file>