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853FE" w:rsidRPr="006D0F07" w14:paraId="5CD5D5BA" w14:textId="77777777" w:rsidTr="00E56EE3">
        <w:trPr>
          <w:trHeight w:hRule="exact" w:val="851"/>
        </w:trPr>
        <w:tc>
          <w:tcPr>
            <w:tcW w:w="1280" w:type="dxa"/>
            <w:tcBorders>
              <w:bottom w:val="single" w:sz="4" w:space="0" w:color="auto"/>
            </w:tcBorders>
            <w:shd w:val="clear" w:color="auto" w:fill="auto"/>
          </w:tcPr>
          <w:p w14:paraId="6AB5D519" w14:textId="77777777" w:rsidR="002D5AAC" w:rsidRPr="006D0F07" w:rsidRDefault="002D5AAC" w:rsidP="00E56EE3"/>
        </w:tc>
        <w:tc>
          <w:tcPr>
            <w:tcW w:w="2273" w:type="dxa"/>
            <w:tcBorders>
              <w:bottom w:val="single" w:sz="4" w:space="0" w:color="auto"/>
            </w:tcBorders>
            <w:shd w:val="clear" w:color="auto" w:fill="auto"/>
            <w:vAlign w:val="bottom"/>
          </w:tcPr>
          <w:p w14:paraId="5CBD0CBA" w14:textId="77777777" w:rsidR="002D5AAC" w:rsidRPr="006D0F07" w:rsidRDefault="00770151" w:rsidP="00E56EE3">
            <w:pPr>
              <w:spacing w:after="80" w:line="300" w:lineRule="exact"/>
              <w:rPr>
                <w:sz w:val="28"/>
              </w:rPr>
            </w:pPr>
            <w:r w:rsidRPr="006D0F07">
              <w:rPr>
                <w:sz w:val="28"/>
              </w:rPr>
              <w:t>Naciones Unidas</w:t>
            </w:r>
          </w:p>
        </w:tc>
        <w:tc>
          <w:tcPr>
            <w:tcW w:w="6086" w:type="dxa"/>
            <w:gridSpan w:val="2"/>
            <w:tcBorders>
              <w:bottom w:val="single" w:sz="4" w:space="0" w:color="auto"/>
            </w:tcBorders>
            <w:shd w:val="clear" w:color="auto" w:fill="auto"/>
            <w:vAlign w:val="bottom"/>
          </w:tcPr>
          <w:p w14:paraId="5B9E23F2" w14:textId="77777777" w:rsidR="002D5AAC" w:rsidRPr="006D0F07" w:rsidRDefault="00770151" w:rsidP="00E56EE3">
            <w:pPr>
              <w:jc w:val="right"/>
            </w:pPr>
            <w:proofErr w:type="spellStart"/>
            <w:r w:rsidRPr="006D0F07">
              <w:rPr>
                <w:sz w:val="40"/>
              </w:rPr>
              <w:t>CERD</w:t>
            </w:r>
            <w:proofErr w:type="spellEnd"/>
            <w:r w:rsidR="00935A0B" w:rsidRPr="006D0F07">
              <w:t>/C/</w:t>
            </w:r>
            <w:proofErr w:type="spellStart"/>
            <w:r w:rsidR="00935A0B" w:rsidRPr="006D0F07">
              <w:t>ARG</w:t>
            </w:r>
            <w:proofErr w:type="spellEnd"/>
            <w:r w:rsidR="00935A0B" w:rsidRPr="006D0F07">
              <w:t>/24-26</w:t>
            </w:r>
          </w:p>
        </w:tc>
      </w:tr>
      <w:tr w:rsidR="00C853FE" w:rsidRPr="006D0F07" w14:paraId="4ED9152D" w14:textId="77777777" w:rsidTr="00E56EE3">
        <w:trPr>
          <w:trHeight w:hRule="exact" w:val="2835"/>
        </w:trPr>
        <w:tc>
          <w:tcPr>
            <w:tcW w:w="1280" w:type="dxa"/>
            <w:tcBorders>
              <w:top w:val="single" w:sz="4" w:space="0" w:color="auto"/>
              <w:bottom w:val="single" w:sz="12" w:space="0" w:color="auto"/>
            </w:tcBorders>
            <w:shd w:val="clear" w:color="auto" w:fill="auto"/>
          </w:tcPr>
          <w:p w14:paraId="1275201B" w14:textId="77777777" w:rsidR="002D5AAC" w:rsidRPr="006D0F07" w:rsidRDefault="00572007" w:rsidP="00E56EE3">
            <w:pPr>
              <w:spacing w:before="120"/>
              <w:jc w:val="center"/>
            </w:pPr>
            <w:r>
              <w:rPr>
                <w:noProof/>
                <w:lang w:val="en-GB" w:eastAsia="en-GB"/>
              </w:rPr>
              <w:drawing>
                <wp:inline distT="0" distB="0" distL="0" distR="0" wp14:anchorId="00FC7BCC" wp14:editId="7125FBC7">
                  <wp:extent cx="71501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25D75FD" w14:textId="77777777" w:rsidR="002D5AAC" w:rsidRPr="006D0F07" w:rsidRDefault="00770151" w:rsidP="00D7481B">
            <w:pPr>
              <w:spacing w:before="120" w:line="380" w:lineRule="exact"/>
              <w:rPr>
                <w:b/>
                <w:sz w:val="34"/>
                <w:szCs w:val="34"/>
              </w:rPr>
            </w:pPr>
            <w:r w:rsidRPr="006D0F07">
              <w:rPr>
                <w:b/>
                <w:sz w:val="34"/>
                <w:szCs w:val="34"/>
              </w:rPr>
              <w:t>Convención Internacional sobre</w:t>
            </w:r>
            <w:r w:rsidRPr="006D0F07">
              <w:rPr>
                <w:b/>
                <w:sz w:val="34"/>
                <w:szCs w:val="34"/>
              </w:rPr>
              <w:br/>
              <w:t>la Eliminación de Todas las Formas</w:t>
            </w:r>
            <w:r w:rsidRPr="006D0F07">
              <w:rPr>
                <w:b/>
                <w:sz w:val="34"/>
                <w:szCs w:val="34"/>
              </w:rPr>
              <w:br/>
              <w:t>de Discriminación Racial</w:t>
            </w:r>
          </w:p>
        </w:tc>
        <w:tc>
          <w:tcPr>
            <w:tcW w:w="2819" w:type="dxa"/>
            <w:tcBorders>
              <w:top w:val="single" w:sz="4" w:space="0" w:color="auto"/>
              <w:bottom w:val="single" w:sz="12" w:space="0" w:color="auto"/>
            </w:tcBorders>
            <w:shd w:val="clear" w:color="auto" w:fill="auto"/>
          </w:tcPr>
          <w:p w14:paraId="46843E01" w14:textId="77777777" w:rsidR="00935A0B" w:rsidRPr="006D0F07" w:rsidRDefault="00770151" w:rsidP="00935A0B">
            <w:pPr>
              <w:spacing w:before="240" w:line="240" w:lineRule="exact"/>
            </w:pPr>
            <w:proofErr w:type="spellStart"/>
            <w:r w:rsidRPr="006D0F07">
              <w:t>Distr</w:t>
            </w:r>
            <w:proofErr w:type="spellEnd"/>
            <w:r w:rsidRPr="006D0F07">
              <w:t xml:space="preserve">. </w:t>
            </w:r>
            <w:r w:rsidR="006551F6" w:rsidRPr="006D0F07">
              <w:t>general</w:t>
            </w:r>
          </w:p>
          <w:p w14:paraId="5A4B970F" w14:textId="77777777" w:rsidR="00935A0B" w:rsidRPr="006D0F07" w:rsidRDefault="006C4418" w:rsidP="00935A0B">
            <w:r w:rsidRPr="006D0F07">
              <w:t>2</w:t>
            </w:r>
            <w:r>
              <w:t>4</w:t>
            </w:r>
            <w:r w:rsidRPr="006D0F07">
              <w:t xml:space="preserve"> </w:t>
            </w:r>
            <w:r w:rsidR="00770151" w:rsidRPr="006D0F07">
              <w:t xml:space="preserve">de </w:t>
            </w:r>
            <w:r w:rsidR="00B91E25" w:rsidRPr="006D0F07">
              <w:t>junio</w:t>
            </w:r>
            <w:r w:rsidR="00770151" w:rsidRPr="006D0F07">
              <w:t xml:space="preserve"> de 2020</w:t>
            </w:r>
          </w:p>
          <w:p w14:paraId="20EF0D77" w14:textId="77777777" w:rsidR="00935A0B" w:rsidRPr="006D0F07" w:rsidRDefault="00935A0B" w:rsidP="00935A0B"/>
          <w:p w14:paraId="0DE4611B" w14:textId="77777777" w:rsidR="00935A0B" w:rsidRPr="006D0F07" w:rsidRDefault="00770151" w:rsidP="00935A0B">
            <w:r w:rsidRPr="006D0F07">
              <w:t>Original: español</w:t>
            </w:r>
          </w:p>
          <w:p w14:paraId="0D6DF83E" w14:textId="77777777" w:rsidR="002D5AAC" w:rsidRPr="006D0F07" w:rsidRDefault="00935A0B" w:rsidP="00935A0B">
            <w:pPr>
              <w:spacing w:line="240" w:lineRule="exact"/>
            </w:pPr>
            <w:r w:rsidRPr="006D0F07">
              <w:t>Español, francés e inglés únicamente</w:t>
            </w:r>
          </w:p>
        </w:tc>
      </w:tr>
    </w:tbl>
    <w:p w14:paraId="790E3117" w14:textId="77777777" w:rsidR="001A4396" w:rsidRPr="00B91E25" w:rsidRDefault="00770151" w:rsidP="001A4396">
      <w:pPr>
        <w:spacing w:before="120"/>
        <w:rPr>
          <w:b/>
          <w:sz w:val="24"/>
        </w:rPr>
      </w:pPr>
      <w:r w:rsidRPr="00B91E25">
        <w:rPr>
          <w:b/>
          <w:sz w:val="24"/>
          <w:szCs w:val="24"/>
          <w:lang w:val="es-ES_tradnl"/>
        </w:rPr>
        <w:t>Comité para la Eliminación de la Discriminación Racial</w:t>
      </w:r>
    </w:p>
    <w:p w14:paraId="307E4614" w14:textId="77777777" w:rsidR="001A4396" w:rsidRPr="00B91E25" w:rsidRDefault="00770151" w:rsidP="00D46FF5">
      <w:pPr>
        <w:pStyle w:val="HMG"/>
        <w:rPr>
          <w:rStyle w:val="HMGChar"/>
        </w:rPr>
      </w:pPr>
      <w:r w:rsidRPr="00B91E25">
        <w:rPr>
          <w:color w:val="000000"/>
        </w:rPr>
        <w:tab/>
      </w:r>
      <w:r w:rsidRPr="00B91E25">
        <w:rPr>
          <w:color w:val="000000"/>
        </w:rPr>
        <w:tab/>
      </w:r>
      <w:r w:rsidR="00D46FF5" w:rsidRPr="00B91E25">
        <w:t>Informes periódicos 24ᵒ a 26ᵒ combinados</w:t>
      </w:r>
      <w:r w:rsidR="00D46FF5" w:rsidRPr="00B91E25">
        <w:rPr>
          <w:color w:val="000000"/>
        </w:rPr>
        <w:t xml:space="preserve"> </w:t>
      </w:r>
      <w:r w:rsidR="00D46FF5" w:rsidRPr="00B91E25">
        <w:t xml:space="preserve">que la Argentina debía presentar en </w:t>
      </w:r>
      <w:r w:rsidRPr="00B91E25">
        <w:t>2020</w:t>
      </w:r>
      <w:r w:rsidR="00D46FF5" w:rsidRPr="00B91E25">
        <w:t xml:space="preserve"> </w:t>
      </w:r>
      <w:r w:rsidRPr="00B91E25">
        <w:t>en v</w:t>
      </w:r>
      <w:r w:rsidR="00F63772" w:rsidRPr="00B91E25">
        <w:t>irtud del artículo 9 de la </w:t>
      </w:r>
      <w:r w:rsidRPr="00B91E25">
        <w:t>Convención</w:t>
      </w:r>
      <w:r w:rsidRPr="00B91E25">
        <w:rPr>
          <w:rStyle w:val="Refdenotaalpie"/>
          <w:b w:val="0"/>
          <w:sz w:val="20"/>
          <w:vertAlign w:val="baseline"/>
        </w:rPr>
        <w:footnoteReference w:customMarkFollows="1" w:id="1"/>
        <w:t>*</w:t>
      </w:r>
      <w:r w:rsidR="00B91E25" w:rsidRPr="00B91E25">
        <w:rPr>
          <w:b w:val="0"/>
          <w:position w:val="6"/>
          <w:sz w:val="18"/>
        </w:rPr>
        <w:t xml:space="preserve">, </w:t>
      </w:r>
      <w:r w:rsidRPr="00B91E25">
        <w:rPr>
          <w:rStyle w:val="Refdenotaalpie"/>
          <w:b w:val="0"/>
          <w:sz w:val="20"/>
          <w:vertAlign w:val="baseline"/>
        </w:rPr>
        <w:footnoteReference w:customMarkFollows="1" w:id="2"/>
        <w:t>**</w:t>
      </w:r>
    </w:p>
    <w:p w14:paraId="77533784" w14:textId="77777777" w:rsidR="001A4396" w:rsidRPr="00B91E25" w:rsidRDefault="00770151" w:rsidP="003A3CE4">
      <w:pPr>
        <w:pStyle w:val="SingleTxtG"/>
        <w:jc w:val="right"/>
      </w:pPr>
      <w:r w:rsidRPr="00B91E25">
        <w:t>[</w:t>
      </w:r>
      <w:r w:rsidR="00E31CF9" w:rsidRPr="00B91E25">
        <w:t xml:space="preserve">Fecha de recepción: </w:t>
      </w:r>
      <w:r w:rsidRPr="00B91E25">
        <w:t>4</w:t>
      </w:r>
      <w:r w:rsidR="00E31CF9" w:rsidRPr="00B91E25">
        <w:t xml:space="preserve"> de</w:t>
      </w:r>
      <w:r w:rsidRPr="00B91E25">
        <w:t xml:space="preserve"> marzo</w:t>
      </w:r>
      <w:r w:rsidR="00E31CF9" w:rsidRPr="00B91E25">
        <w:t xml:space="preserve"> de </w:t>
      </w:r>
      <w:r w:rsidRPr="00B91E25">
        <w:t>2020]</w:t>
      </w:r>
    </w:p>
    <w:p w14:paraId="4E85C361" w14:textId="77777777" w:rsidR="00770151" w:rsidRPr="00B91E25" w:rsidRDefault="00770151" w:rsidP="00770151">
      <w:pPr>
        <w:pStyle w:val="HChG"/>
      </w:pPr>
      <w:r w:rsidRPr="00B91E25">
        <w:br w:type="page"/>
      </w:r>
      <w:r w:rsidRPr="00B91E25">
        <w:lastRenderedPageBreak/>
        <w:tab/>
      </w:r>
      <w:r w:rsidR="00563C54" w:rsidRPr="00B91E25">
        <w:t>I</w:t>
      </w:r>
      <w:r w:rsidRPr="00B91E25">
        <w:t>.</w:t>
      </w:r>
      <w:r w:rsidRPr="00B91E25">
        <w:tab/>
        <w:t>Metodología</w:t>
      </w:r>
    </w:p>
    <w:p w14:paraId="7CA546F6" w14:textId="77777777" w:rsidR="00770151" w:rsidRPr="00B91E25" w:rsidRDefault="000253C0" w:rsidP="000253C0">
      <w:pPr>
        <w:pStyle w:val="SingleTxtG"/>
        <w:rPr>
          <w:lang w:val="es-MX"/>
        </w:rPr>
      </w:pPr>
      <w:r w:rsidRPr="006D0F07">
        <w:rPr>
          <w:rFonts w:eastAsia="Calibri"/>
          <w:lang w:val="es-MX"/>
        </w:rPr>
        <w:t>1.</w:t>
      </w:r>
      <w:r w:rsidRPr="006D0F07">
        <w:rPr>
          <w:rFonts w:eastAsia="Calibri"/>
          <w:lang w:val="es-MX"/>
        </w:rPr>
        <w:tab/>
      </w:r>
      <w:r w:rsidR="00770151" w:rsidRPr="00B91E25">
        <w:rPr>
          <w:lang w:val="es-MX"/>
        </w:rPr>
        <w:t>Este informe fue elaborado por la Dirección Nacional de Asuntos Jurídicos Internacionales en Materia de Derechos Humanos de la Secretaría de Derechos Humanos del Ministerio de Justicia y Derechos Humanos de la Nación, y la Dirección de Derechos Humanos del Ministerio de Relaciones Exteriores, Comercio Internacional y Culto de la Nación.</w:t>
      </w:r>
    </w:p>
    <w:p w14:paraId="6BA04CB1" w14:textId="77777777" w:rsidR="00770151" w:rsidRPr="00B91E25" w:rsidRDefault="000253C0" w:rsidP="000253C0">
      <w:pPr>
        <w:pStyle w:val="SingleTxtG"/>
        <w:rPr>
          <w:lang w:val="es-MX"/>
        </w:rPr>
      </w:pPr>
      <w:r w:rsidRPr="006D0F07">
        <w:rPr>
          <w:rFonts w:eastAsia="Calibri"/>
          <w:lang w:val="es-MX"/>
        </w:rPr>
        <w:t>2.</w:t>
      </w:r>
      <w:r w:rsidRPr="006D0F07">
        <w:rPr>
          <w:rFonts w:eastAsia="Calibri"/>
          <w:lang w:val="es-MX"/>
        </w:rPr>
        <w:tab/>
      </w:r>
      <w:r w:rsidR="00770151" w:rsidRPr="00B91E25">
        <w:rPr>
          <w:lang w:val="es-MX"/>
        </w:rPr>
        <w:t xml:space="preserve">Para su elaboración, se procuraron aportes de distintas áreas del Estado, nacional y provinciales, con competencia en la materia. </w:t>
      </w:r>
    </w:p>
    <w:p w14:paraId="7FAB0FEB" w14:textId="77777777" w:rsidR="00770151" w:rsidRPr="00B91E25" w:rsidRDefault="000253C0" w:rsidP="000253C0">
      <w:pPr>
        <w:pStyle w:val="SingleTxtG"/>
        <w:rPr>
          <w:lang w:val="es-MX"/>
        </w:rPr>
      </w:pPr>
      <w:r w:rsidRPr="006D0F07">
        <w:rPr>
          <w:rFonts w:eastAsia="Calibri"/>
          <w:lang w:val="es-MX"/>
        </w:rPr>
        <w:t>3.</w:t>
      </w:r>
      <w:r w:rsidRPr="006D0F07">
        <w:rPr>
          <w:rFonts w:eastAsia="Calibri"/>
          <w:lang w:val="es-MX"/>
        </w:rPr>
        <w:tab/>
      </w:r>
      <w:r w:rsidR="00770151" w:rsidRPr="00B91E25">
        <w:rPr>
          <w:lang w:val="es-MX"/>
        </w:rPr>
        <w:t>En tal sentido, a poco de asumir la nueva gestión del Gobierno Nacional, con miras a lograr un informe lo más integral posible, se organizó una reunión de trabajo con el Instituto Nacional contra la Discriminación, la Xenofobia y el Racismo, el Instituto Nacional de Asuntos Indígenas, la Dirección Nacional de Migraciones; y se solicitó información específica al Instituto Nacional de Estadística y Censos, el Consejo Nacional de Coordinación de Políticas Sociales, el Ministerio de Trabajo de la Nación, el Ministerio de Educación de la Nación, el Ministerio de las Mujeres, Géneros y Diversidad de la Nación, el Ministerio Público Fiscal y el Congreso de la Nación Argentina.</w:t>
      </w:r>
    </w:p>
    <w:p w14:paraId="608EA0AE" w14:textId="77777777" w:rsidR="00770151" w:rsidRPr="00B91E25" w:rsidRDefault="000253C0" w:rsidP="000253C0">
      <w:pPr>
        <w:pStyle w:val="SingleTxtG"/>
        <w:rPr>
          <w:lang w:val="es-MX"/>
        </w:rPr>
      </w:pPr>
      <w:r w:rsidRPr="006D0F07">
        <w:rPr>
          <w:rFonts w:eastAsia="Calibri"/>
          <w:lang w:val="es-MX"/>
        </w:rPr>
        <w:t>4.</w:t>
      </w:r>
      <w:r w:rsidRPr="006D0F07">
        <w:rPr>
          <w:rFonts w:eastAsia="Calibri"/>
          <w:lang w:val="es-MX"/>
        </w:rPr>
        <w:tab/>
      </w:r>
      <w:r w:rsidR="00770151" w:rsidRPr="00B91E25">
        <w:rPr>
          <w:lang w:val="es-MX"/>
        </w:rPr>
        <w:t>Asimismo, con el objetivo de lograr un informe de carácter federal, el Consejo Federal de Derechos Humanos inició un procedimiento de intercambio de información con las jurisdicciones provinciales de nuestro país. Como resultado de dicho procedimiento, se recibió información de las provincias de Buenos Aires, Chaco, Chubut, Córdoba, Formosa, Entre Ríos, Jujuy, La Pampa, La Rioja, Misiones, Neuquén, Río Negro, Salta, San Juan, San Luis, Santa Cruz, Tierra del Fuego e Islas del Atlántico Sur, Tucumán y Ciudad Autónoma de Buenos Aires. Se acompaña en Anexo I un informe que contiene los puntos destacados de la información proporcionada por las distintas jurisdicciones.</w:t>
      </w:r>
    </w:p>
    <w:p w14:paraId="5AB72C38" w14:textId="77777777" w:rsidR="00770151" w:rsidRPr="00B91E25" w:rsidRDefault="00770151" w:rsidP="00770151">
      <w:pPr>
        <w:pStyle w:val="HChG"/>
        <w:rPr>
          <w:lang w:val="es-MX"/>
        </w:rPr>
      </w:pPr>
      <w:r w:rsidRPr="00B91E25">
        <w:rPr>
          <w:rStyle w:val="HChGChar"/>
        </w:rPr>
        <w:tab/>
      </w:r>
      <w:r w:rsidR="00563C54" w:rsidRPr="00B91E25">
        <w:t>II</w:t>
      </w:r>
      <w:r w:rsidRPr="00B91E25">
        <w:t>.</w:t>
      </w:r>
      <w:r w:rsidRPr="00B91E25">
        <w:tab/>
        <w:t xml:space="preserve">Informe en virtud del Artículo 9 de la Convención Internacional Sobre la Eliminación de todas las formas </w:t>
      </w:r>
      <w:r w:rsidR="002B6096" w:rsidRPr="00B91E25">
        <w:t>de</w:t>
      </w:r>
      <w:r w:rsidR="002B6096">
        <w:t> </w:t>
      </w:r>
      <w:r w:rsidRPr="00B91E25">
        <w:t>Discriminación Racial</w:t>
      </w:r>
    </w:p>
    <w:p w14:paraId="40284798" w14:textId="77777777" w:rsidR="00770151" w:rsidRPr="00B91E25" w:rsidRDefault="0081572B" w:rsidP="00DF1401">
      <w:pPr>
        <w:pStyle w:val="H1G"/>
      </w:pPr>
      <w:r w:rsidRPr="00B91E25">
        <w:tab/>
      </w:r>
      <w:r w:rsidR="00563C54" w:rsidRPr="00B91E25">
        <w:t>A</w:t>
      </w:r>
      <w:r w:rsidR="00770151" w:rsidRPr="00B91E25">
        <w:t>.</w:t>
      </w:r>
      <w:r w:rsidRPr="00B91E25">
        <w:tab/>
      </w:r>
      <w:r w:rsidR="00770151" w:rsidRPr="00B91E25">
        <w:t>Introducción</w:t>
      </w:r>
    </w:p>
    <w:p w14:paraId="644F7798" w14:textId="77777777" w:rsidR="00770151" w:rsidRPr="00B91E25" w:rsidRDefault="000253C0" w:rsidP="000253C0">
      <w:pPr>
        <w:pStyle w:val="SingleTxtG"/>
      </w:pPr>
      <w:r w:rsidRPr="006D0F07">
        <w:rPr>
          <w:rFonts w:eastAsia="Calibri"/>
        </w:rPr>
        <w:t>5.</w:t>
      </w:r>
      <w:r w:rsidRPr="006D0F07">
        <w:rPr>
          <w:rFonts w:eastAsia="Calibri"/>
        </w:rPr>
        <w:tab/>
      </w:r>
      <w:r w:rsidR="00770151" w:rsidRPr="00B91E25">
        <w:t xml:space="preserve">El 10 de diciembre de 2019 asumió un nuevo Gobierno Nacional en la República Argentina, con el firme compromiso de mejorar la calidad institucional en nuestro país y garantizar la plena vigencia de los derechos humanos. </w:t>
      </w:r>
    </w:p>
    <w:p w14:paraId="57ABF934" w14:textId="77777777" w:rsidR="00770151" w:rsidRPr="00B91E25" w:rsidRDefault="000253C0" w:rsidP="000253C0">
      <w:pPr>
        <w:pStyle w:val="SingleTxtG"/>
      </w:pPr>
      <w:r w:rsidRPr="006D0F07">
        <w:rPr>
          <w:rFonts w:eastAsia="Calibri"/>
        </w:rPr>
        <w:t>6.</w:t>
      </w:r>
      <w:r w:rsidRPr="006D0F07">
        <w:rPr>
          <w:rFonts w:eastAsia="Calibri"/>
        </w:rPr>
        <w:tab/>
      </w:r>
      <w:r w:rsidR="00770151" w:rsidRPr="00B91E25">
        <w:t>El Presidente la Nación, Dr. Alberto Fernández, reconoció que nuestra democracia cuenta con asignaturas pendientes y reivindicó el compromiso de luchar contra toda forma de discriminación e instalar la perspectiva de género y derechos humanos en todos los ámbitos.</w:t>
      </w:r>
    </w:p>
    <w:p w14:paraId="7B842ACF" w14:textId="77777777" w:rsidR="00770151" w:rsidRPr="00B91E25" w:rsidRDefault="000253C0" w:rsidP="000253C0">
      <w:pPr>
        <w:pStyle w:val="SingleTxtG"/>
      </w:pPr>
      <w:r w:rsidRPr="006D0F07">
        <w:rPr>
          <w:rFonts w:eastAsia="Calibri"/>
        </w:rPr>
        <w:t>7.</w:t>
      </w:r>
      <w:r w:rsidRPr="006D0F07">
        <w:rPr>
          <w:rFonts w:eastAsia="Calibri"/>
        </w:rPr>
        <w:tab/>
      </w:r>
      <w:r w:rsidR="00770151" w:rsidRPr="00B91E25">
        <w:t xml:space="preserve">En efecto, en el discurso de asunción brindado ante la Asamblea Legislativa </w:t>
      </w:r>
      <w:r w:rsidR="002B6096">
        <w:t>—</w:t>
      </w:r>
      <w:r w:rsidR="00770151" w:rsidRPr="00B91E25">
        <w:t xml:space="preserve">que configuró la primera manifestación pública como </w:t>
      </w:r>
      <w:proofErr w:type="gramStart"/>
      <w:r w:rsidR="00770151" w:rsidRPr="00B91E25">
        <w:t>Presidente</w:t>
      </w:r>
      <w:proofErr w:type="gramEnd"/>
      <w:r w:rsidR="00770151" w:rsidRPr="00B91E25">
        <w:t xml:space="preserve"> de la Nación</w:t>
      </w:r>
      <w:r w:rsidR="002B6096">
        <w:t>—</w:t>
      </w:r>
      <w:r w:rsidR="002B6096" w:rsidRPr="00B91E25">
        <w:t xml:space="preserve">, </w:t>
      </w:r>
      <w:r w:rsidR="00770151" w:rsidRPr="00B91E25">
        <w:t>el Dr</w:t>
      </w:r>
      <w:r w:rsidR="002B6096" w:rsidRPr="00B91E25">
        <w:t>.</w:t>
      </w:r>
      <w:r w:rsidR="002B6096">
        <w:t> </w:t>
      </w:r>
      <w:r w:rsidR="00770151" w:rsidRPr="00B91E25">
        <w:t>Fernández expresó que “También en nuestra Argentina hay mucho sufrimiento por los estereotipos, los estigmas, por la forma de vestirse, por el color de piel, por el origen étnico, el género o la orientación sexual. Abrazaremos a todos quienes sean discriminados. Porque cualquier ser humano, cualquiera de nosotros, puede ser discriminado por lo que es, por lo que hace, por lo que piensa. Y esa discriminación debe volverse imperdonable”.</w:t>
      </w:r>
    </w:p>
    <w:p w14:paraId="186B4F1F" w14:textId="77777777" w:rsidR="00770151" w:rsidRPr="00B91E25" w:rsidRDefault="000253C0" w:rsidP="000253C0">
      <w:pPr>
        <w:pStyle w:val="SingleTxtG"/>
        <w:rPr>
          <w:b/>
        </w:rPr>
      </w:pPr>
      <w:r w:rsidRPr="006D0F07">
        <w:rPr>
          <w:rFonts w:eastAsia="Calibri"/>
        </w:rPr>
        <w:t>8.</w:t>
      </w:r>
      <w:r w:rsidRPr="006D0F07">
        <w:rPr>
          <w:rFonts w:eastAsia="Calibri"/>
        </w:rPr>
        <w:tab/>
      </w:r>
      <w:r w:rsidR="00770151" w:rsidRPr="00B91E25">
        <w:t>Cabe advertir que en virtud del período que abarca el informe periódico 24</w:t>
      </w:r>
      <w:r w:rsidR="002B6096">
        <w:t>º</w:t>
      </w:r>
      <w:r w:rsidR="002B6096" w:rsidRPr="00B91E25">
        <w:t xml:space="preserve"> </w:t>
      </w:r>
      <w:r w:rsidR="00770151" w:rsidRPr="00B91E25">
        <w:t>a 26</w:t>
      </w:r>
      <w:r w:rsidR="002B6096">
        <w:t>º</w:t>
      </w:r>
      <w:r w:rsidR="002B6096" w:rsidRPr="00B91E25">
        <w:t xml:space="preserve">, </w:t>
      </w:r>
      <w:r w:rsidR="00770151" w:rsidRPr="00B91E25">
        <w:t xml:space="preserve">en este documento deberían </w:t>
      </w:r>
      <w:r w:rsidR="00770151" w:rsidRPr="00B91E25">
        <w:rPr>
          <w:lang w:val="es-MX"/>
        </w:rPr>
        <w:t>detallarse</w:t>
      </w:r>
      <w:r w:rsidR="00770151" w:rsidRPr="00B91E25">
        <w:t xml:space="preserve"> las medidas para la aplicación de la Convención Internacional sobre la Eliminación de todas las Formas de Discriminación Racial implementadas por el gobierno anterior.</w:t>
      </w:r>
      <w:r w:rsidR="00770151" w:rsidRPr="00B91E25">
        <w:rPr>
          <w:b/>
        </w:rPr>
        <w:t xml:space="preserve"> </w:t>
      </w:r>
    </w:p>
    <w:p w14:paraId="67C71EEB" w14:textId="77777777" w:rsidR="00770151" w:rsidRPr="00B91E25" w:rsidRDefault="000253C0" w:rsidP="000253C0">
      <w:pPr>
        <w:pStyle w:val="SingleTxtG"/>
      </w:pPr>
      <w:r w:rsidRPr="006D0F07">
        <w:rPr>
          <w:rFonts w:eastAsia="Calibri"/>
        </w:rPr>
        <w:t>9.</w:t>
      </w:r>
      <w:r w:rsidRPr="006D0F07">
        <w:rPr>
          <w:rFonts w:eastAsia="Calibri"/>
        </w:rPr>
        <w:tab/>
      </w:r>
      <w:r w:rsidR="00770151" w:rsidRPr="00B91E25">
        <w:t xml:space="preserve">Por tal motivo, teniendo en cuenta la importancia que esta nueva gestión reconoce al sistema de protección </w:t>
      </w:r>
      <w:r w:rsidR="00770151" w:rsidRPr="00B91E25">
        <w:rPr>
          <w:lang w:val="es-MX"/>
        </w:rPr>
        <w:t>internacional</w:t>
      </w:r>
      <w:r w:rsidR="00770151" w:rsidRPr="00B91E25">
        <w:t xml:space="preserve"> </w:t>
      </w:r>
      <w:r w:rsidR="002B6096">
        <w:t>—</w:t>
      </w:r>
      <w:r w:rsidR="00770151" w:rsidRPr="00B91E25">
        <w:t xml:space="preserve">y siguiendo la tradición de cooperación que ha tenido </w:t>
      </w:r>
      <w:r w:rsidR="00770151" w:rsidRPr="00B91E25">
        <w:lastRenderedPageBreak/>
        <w:t>históricamente el Estado argentino</w:t>
      </w:r>
      <w:r w:rsidR="002B6096">
        <w:t>—</w:t>
      </w:r>
      <w:r w:rsidR="002B6096" w:rsidRPr="00B91E25">
        <w:t xml:space="preserve">, </w:t>
      </w:r>
      <w:r w:rsidR="00770151" w:rsidRPr="00B91E25">
        <w:t>se informarán aquellas medidas que a criterio de este nuevo gobierno merecen ser resaltadas, procurando también reconocer las falencias, obstáculos o incluso retrocesos en la aplicación de la Convención, con miras a que las observaciones finales del Comité contribuyan a fortalecer las políticas de protección de derechos humanos en nuestro país.</w:t>
      </w:r>
    </w:p>
    <w:p w14:paraId="5CFA0239" w14:textId="77777777" w:rsidR="00770151" w:rsidRPr="00B91E25" w:rsidRDefault="0081572B" w:rsidP="00DF1401">
      <w:pPr>
        <w:pStyle w:val="H1G"/>
      </w:pPr>
      <w:r w:rsidRPr="00B91E25">
        <w:tab/>
      </w:r>
      <w:r w:rsidR="00563C54" w:rsidRPr="00B91E25">
        <w:t>B</w:t>
      </w:r>
      <w:r w:rsidR="00770151" w:rsidRPr="00B91E25">
        <w:t>.</w:t>
      </w:r>
      <w:r w:rsidRPr="00B91E25">
        <w:tab/>
      </w:r>
      <w:r w:rsidR="00770151" w:rsidRPr="00B91E25">
        <w:t>Información general sobre la aplicación de los artículos 1 a 7 de la Convención</w:t>
      </w:r>
    </w:p>
    <w:p w14:paraId="7E343146" w14:textId="77777777" w:rsidR="00770151" w:rsidRPr="00B91E25" w:rsidRDefault="000253C0" w:rsidP="000253C0">
      <w:pPr>
        <w:pStyle w:val="SingleTxtG"/>
      </w:pPr>
      <w:r w:rsidRPr="006D0F07">
        <w:rPr>
          <w:rFonts w:eastAsia="Calibri"/>
        </w:rPr>
        <w:t>10.</w:t>
      </w:r>
      <w:r w:rsidRPr="006D0F07">
        <w:rPr>
          <w:rFonts w:eastAsia="Calibri"/>
        </w:rPr>
        <w:tab/>
      </w:r>
      <w:r w:rsidR="00770151" w:rsidRPr="00B91E25">
        <w:t>La legislación nacional que da marco a la lucha contra el racismo y la discriminación en el Estado argentino continúa siendo la Ley de Actos Discriminatorios (</w:t>
      </w:r>
      <w:proofErr w:type="spellStart"/>
      <w:r w:rsidR="00770151" w:rsidRPr="00B91E25">
        <w:t>n</w:t>
      </w:r>
      <w:r w:rsidR="002B6096">
        <w:t>º</w:t>
      </w:r>
      <w:proofErr w:type="spellEnd"/>
      <w:r w:rsidR="002B6096">
        <w:t> </w:t>
      </w:r>
      <w:r w:rsidR="00770151" w:rsidRPr="00B91E25">
        <w:t>23.592) aprobada en 1988 que, tal como se informara en los informes previos, sentó las bases para combatir las distintas expresiones de la discriminación en nuestro país, junto con la Convención Internacional sobre la Eliminación de todas las Formas de Discriminación Racial, instrumento con jerarquía constitucional en los términos del artículo 75 inciso 22 de la Constitución Nacional.</w:t>
      </w:r>
    </w:p>
    <w:p w14:paraId="33535233" w14:textId="77777777" w:rsidR="00770151" w:rsidRPr="00B91E25" w:rsidRDefault="000253C0" w:rsidP="000253C0">
      <w:pPr>
        <w:pStyle w:val="SingleTxtG"/>
        <w:rPr>
          <w:bCs/>
        </w:rPr>
      </w:pPr>
      <w:r w:rsidRPr="006D0F07">
        <w:rPr>
          <w:rFonts w:eastAsia="Calibri"/>
          <w:bCs/>
        </w:rPr>
        <w:t>11.</w:t>
      </w:r>
      <w:r w:rsidRPr="006D0F07">
        <w:rPr>
          <w:rFonts w:eastAsia="Calibri"/>
          <w:bCs/>
        </w:rPr>
        <w:tab/>
      </w:r>
      <w:r w:rsidR="00770151" w:rsidRPr="00B91E25">
        <w:rPr>
          <w:bCs/>
        </w:rPr>
        <w:t xml:space="preserve">En cuanto a la nueva normativa nacional que merece destacarse en este período revisado, podemos señalar </w:t>
      </w:r>
      <w:proofErr w:type="gramStart"/>
      <w:r w:rsidR="00770151" w:rsidRPr="00B91E25">
        <w:rPr>
          <w:bCs/>
        </w:rPr>
        <w:t>que</w:t>
      </w:r>
      <w:proofErr w:type="gramEnd"/>
      <w:r w:rsidR="00770151" w:rsidRPr="00B91E25">
        <w:rPr>
          <w:bCs/>
        </w:rPr>
        <w:t xml:space="preserve"> en agosto de 2017, el Poder Ejecutivo Nacional firmó el decreto </w:t>
      </w:r>
      <w:proofErr w:type="spellStart"/>
      <w:r w:rsidR="00770151" w:rsidRPr="00B91E25">
        <w:rPr>
          <w:bCs/>
        </w:rPr>
        <w:t>n°</w:t>
      </w:r>
      <w:proofErr w:type="spellEnd"/>
      <w:r w:rsidR="00770151" w:rsidRPr="00B91E25">
        <w:rPr>
          <w:bCs/>
        </w:rPr>
        <w:t xml:space="preserve"> 658/2017 que implementa el Decenio Internacional de los Afrodescendientes, encomendándose a la Secretaría de Derechos Humanos la coordinación de las acciones y la elaboración de un programa nacional para la aplicación del Decenio Internacional.</w:t>
      </w:r>
    </w:p>
    <w:p w14:paraId="1E854D77" w14:textId="77777777" w:rsidR="00770151" w:rsidRPr="00B91E25" w:rsidRDefault="000253C0" w:rsidP="000253C0">
      <w:pPr>
        <w:pStyle w:val="SingleTxtG"/>
        <w:rPr>
          <w:bCs/>
        </w:rPr>
      </w:pPr>
      <w:r w:rsidRPr="006D0F07">
        <w:rPr>
          <w:rFonts w:eastAsia="Calibri"/>
          <w:bCs/>
        </w:rPr>
        <w:t>12.</w:t>
      </w:r>
      <w:r w:rsidRPr="006D0F07">
        <w:rPr>
          <w:rFonts w:eastAsia="Calibri"/>
          <w:bCs/>
        </w:rPr>
        <w:tab/>
      </w:r>
      <w:r w:rsidR="00770151" w:rsidRPr="00B91E25">
        <w:rPr>
          <w:bCs/>
        </w:rPr>
        <w:t xml:space="preserve">Asimismo, en noviembre del año 2017 se sancionó la </w:t>
      </w:r>
      <w:r w:rsidR="00F912A4" w:rsidRPr="00B91E25">
        <w:rPr>
          <w:bCs/>
        </w:rPr>
        <w:t xml:space="preserve">Ley </w:t>
      </w:r>
      <w:proofErr w:type="spellStart"/>
      <w:r w:rsidR="00770151" w:rsidRPr="00B91E25">
        <w:rPr>
          <w:bCs/>
        </w:rPr>
        <w:t>n</w:t>
      </w:r>
      <w:r w:rsidR="002B6096">
        <w:rPr>
          <w:bCs/>
        </w:rPr>
        <w:t>º</w:t>
      </w:r>
      <w:proofErr w:type="spellEnd"/>
      <w:r w:rsidR="002B6096" w:rsidRPr="00B91E25">
        <w:rPr>
          <w:bCs/>
        </w:rPr>
        <w:t xml:space="preserve"> </w:t>
      </w:r>
      <w:r w:rsidR="00770151" w:rsidRPr="00B91E25">
        <w:rPr>
          <w:bCs/>
        </w:rPr>
        <w:t xml:space="preserve">27.400 que prorroga los plazos establecidos en la </w:t>
      </w:r>
      <w:r w:rsidR="00F912A4" w:rsidRPr="00B91E25">
        <w:rPr>
          <w:lang w:val="es-MX"/>
        </w:rPr>
        <w:t>Ley</w:t>
      </w:r>
      <w:r w:rsidR="00F912A4" w:rsidRPr="00B91E25">
        <w:rPr>
          <w:bCs/>
        </w:rPr>
        <w:t xml:space="preserve"> </w:t>
      </w:r>
      <w:proofErr w:type="spellStart"/>
      <w:r w:rsidR="00770151" w:rsidRPr="00B91E25">
        <w:rPr>
          <w:bCs/>
        </w:rPr>
        <w:t>nº</w:t>
      </w:r>
      <w:proofErr w:type="spellEnd"/>
      <w:r w:rsidR="00770151" w:rsidRPr="00B91E25">
        <w:rPr>
          <w:bCs/>
        </w:rPr>
        <w:t xml:space="preserve"> 26.160 hasta el 23 de noviembre de 2021, declarando la emergencia en materia de posesión y propiedad de las tierras comunitarias indígenas.</w:t>
      </w:r>
    </w:p>
    <w:p w14:paraId="7AF98706" w14:textId="77777777" w:rsidR="00770151" w:rsidRPr="00B91E25" w:rsidRDefault="000253C0" w:rsidP="000253C0">
      <w:pPr>
        <w:pStyle w:val="SingleTxtG"/>
        <w:rPr>
          <w:bCs/>
        </w:rPr>
      </w:pPr>
      <w:r w:rsidRPr="006D0F07">
        <w:rPr>
          <w:rFonts w:eastAsia="Calibri"/>
          <w:bCs/>
        </w:rPr>
        <w:t>13.</w:t>
      </w:r>
      <w:r w:rsidRPr="006D0F07">
        <w:rPr>
          <w:rFonts w:eastAsia="Calibri"/>
          <w:bCs/>
        </w:rPr>
        <w:tab/>
      </w:r>
      <w:r w:rsidR="00770151" w:rsidRPr="00B91E25">
        <w:rPr>
          <w:bCs/>
        </w:rPr>
        <w:t xml:space="preserve">Por otra parte, en julio de 2019 el Congreso Nacional sancionó la </w:t>
      </w:r>
      <w:r w:rsidR="00F912A4" w:rsidRPr="00B91E25">
        <w:rPr>
          <w:bCs/>
        </w:rPr>
        <w:t xml:space="preserve">Ley </w:t>
      </w:r>
      <w:proofErr w:type="spellStart"/>
      <w:r w:rsidR="00770151" w:rsidRPr="00B91E25">
        <w:rPr>
          <w:bCs/>
        </w:rPr>
        <w:t>n</w:t>
      </w:r>
      <w:r w:rsidR="002B6096">
        <w:rPr>
          <w:bCs/>
        </w:rPr>
        <w:t>º</w:t>
      </w:r>
      <w:proofErr w:type="spellEnd"/>
      <w:r w:rsidR="002B6096" w:rsidRPr="00B91E25">
        <w:rPr>
          <w:bCs/>
        </w:rPr>
        <w:t xml:space="preserve"> </w:t>
      </w:r>
      <w:r w:rsidR="00770151" w:rsidRPr="00B91E25">
        <w:rPr>
          <w:bCs/>
        </w:rPr>
        <w:t>27.512</w:t>
      </w:r>
      <w:r w:rsidR="00495973" w:rsidRPr="00495973">
        <w:rPr>
          <w:rStyle w:val="Refdenotaalpie"/>
        </w:rPr>
        <w:footnoteReference w:id="3"/>
      </w:r>
      <w:r w:rsidR="00770151" w:rsidRPr="00B91E25">
        <w:rPr>
          <w:bCs/>
        </w:rPr>
        <w:t xml:space="preserve"> sobre Reconocimiento y Protección de las Personas Apátridas, cuyo propósito es asegurar a las personas apátridas y </w:t>
      </w:r>
      <w:r w:rsidR="00770151" w:rsidRPr="00B91E25">
        <w:rPr>
          <w:lang w:val="es-MX"/>
        </w:rPr>
        <w:t>solicitantes</w:t>
      </w:r>
      <w:r w:rsidR="00770151" w:rsidRPr="00B91E25">
        <w:rPr>
          <w:bCs/>
        </w:rPr>
        <w:t xml:space="preserve"> del reconocimiento de tal condición, el disfrute más amplio posible de sus derechos humanos y regular la determinación del estatuto, protección, asistencia y otorgamiento de facilidades para la naturalización de las personas apátridas que no sean refugiadas. El artículo 9</w:t>
      </w:r>
      <w:r w:rsidR="002B6096">
        <w:rPr>
          <w:bCs/>
        </w:rPr>
        <w:t>º</w:t>
      </w:r>
      <w:r w:rsidR="002B6096" w:rsidRPr="00B91E25">
        <w:rPr>
          <w:bCs/>
        </w:rPr>
        <w:t xml:space="preserve"> </w:t>
      </w:r>
      <w:r w:rsidR="00770151" w:rsidRPr="00B91E25">
        <w:rPr>
          <w:bCs/>
        </w:rPr>
        <w:t>establece expresamente el principio de no discriminación, garantizando el libre y pleno ejercicio de todos los derechos reconocidos en la ley a cualquier persona apátrida que se encuentre sujeta a la jurisdicción del país, sin discriminación alguna por motivos de etnia, color, sexo, orientación sexual, identidad y/o expresión de género, idioma, religión, opiniones políticas o de cualquier otra índole, origen nacional, social o étnico, situación económica, nacimiento, condición migratoria o cualquier otra condición social.</w:t>
      </w:r>
    </w:p>
    <w:p w14:paraId="51BDE53E" w14:textId="77777777" w:rsidR="00770151" w:rsidRPr="00B91E25" w:rsidRDefault="000253C0" w:rsidP="000253C0">
      <w:pPr>
        <w:pStyle w:val="SingleTxtG"/>
        <w:rPr>
          <w:bCs/>
        </w:rPr>
      </w:pPr>
      <w:r w:rsidRPr="006D0F07">
        <w:rPr>
          <w:rFonts w:eastAsia="Calibri"/>
          <w:bCs/>
        </w:rPr>
        <w:t>14.</w:t>
      </w:r>
      <w:r w:rsidRPr="006D0F07">
        <w:rPr>
          <w:rFonts w:eastAsia="Calibri"/>
          <w:bCs/>
        </w:rPr>
        <w:tab/>
      </w:r>
      <w:r w:rsidR="00770151" w:rsidRPr="00B91E25">
        <w:rPr>
          <w:bCs/>
        </w:rPr>
        <w:t xml:space="preserve">Al margen de esos avances normativos, el gobierno nacional también debe mencionar que en enero de 2017 el ex </w:t>
      </w:r>
      <w:proofErr w:type="gramStart"/>
      <w:r w:rsidR="00770151" w:rsidRPr="00B91E25">
        <w:rPr>
          <w:bCs/>
        </w:rPr>
        <w:t>Presidente</w:t>
      </w:r>
      <w:proofErr w:type="gramEnd"/>
      <w:r w:rsidR="00770151" w:rsidRPr="00B91E25">
        <w:rPr>
          <w:bCs/>
        </w:rPr>
        <w:t xml:space="preserve"> de la Nación Mauricio Macri dictó el decreto de necesidad y urgencia </w:t>
      </w:r>
      <w:proofErr w:type="spellStart"/>
      <w:r w:rsidR="00770151" w:rsidRPr="00B91E25">
        <w:rPr>
          <w:bCs/>
        </w:rPr>
        <w:t>n</w:t>
      </w:r>
      <w:r w:rsidR="002B6096">
        <w:rPr>
          <w:bCs/>
        </w:rPr>
        <w:t>º</w:t>
      </w:r>
      <w:proofErr w:type="spellEnd"/>
      <w:r w:rsidR="002B6096" w:rsidRPr="00B91E25">
        <w:rPr>
          <w:bCs/>
        </w:rPr>
        <w:t xml:space="preserve"> </w:t>
      </w:r>
      <w:r w:rsidR="00770151" w:rsidRPr="00B91E25">
        <w:rPr>
          <w:bCs/>
        </w:rPr>
        <w:t xml:space="preserve">70/2017 por el que se reformó la </w:t>
      </w:r>
      <w:r w:rsidR="00F912A4" w:rsidRPr="00B91E25">
        <w:rPr>
          <w:bCs/>
        </w:rPr>
        <w:t xml:space="preserve">Ley </w:t>
      </w:r>
      <w:proofErr w:type="spellStart"/>
      <w:r w:rsidR="00770151" w:rsidRPr="00B91E25">
        <w:rPr>
          <w:bCs/>
        </w:rPr>
        <w:t>n</w:t>
      </w:r>
      <w:r w:rsidR="002B6096">
        <w:rPr>
          <w:bCs/>
        </w:rPr>
        <w:t>º</w:t>
      </w:r>
      <w:proofErr w:type="spellEnd"/>
      <w:r w:rsidR="002B6096" w:rsidRPr="00B91E25">
        <w:rPr>
          <w:bCs/>
        </w:rPr>
        <w:t xml:space="preserve"> </w:t>
      </w:r>
      <w:r w:rsidR="00770151" w:rsidRPr="00B91E25">
        <w:rPr>
          <w:bCs/>
        </w:rPr>
        <w:t xml:space="preserve">25.871 y la ley de ciudadanía </w:t>
      </w:r>
      <w:proofErr w:type="spellStart"/>
      <w:r w:rsidR="00770151" w:rsidRPr="00B91E25">
        <w:rPr>
          <w:bCs/>
        </w:rPr>
        <w:t>n</w:t>
      </w:r>
      <w:r w:rsidR="002B6096">
        <w:rPr>
          <w:bCs/>
        </w:rPr>
        <w:t>º</w:t>
      </w:r>
      <w:proofErr w:type="spellEnd"/>
      <w:r w:rsidR="002B6096" w:rsidRPr="00B91E25">
        <w:rPr>
          <w:bCs/>
        </w:rPr>
        <w:t xml:space="preserve"> </w:t>
      </w:r>
      <w:r w:rsidR="00770151" w:rsidRPr="00B91E25">
        <w:rPr>
          <w:bCs/>
        </w:rPr>
        <w:t xml:space="preserve">346, introduciendo </w:t>
      </w:r>
      <w:r w:rsidR="00770151" w:rsidRPr="00B91E25">
        <w:rPr>
          <w:lang w:val="es-MX"/>
        </w:rPr>
        <w:t>restricciones</w:t>
      </w:r>
      <w:r w:rsidR="00770151" w:rsidRPr="00B91E25">
        <w:rPr>
          <w:bCs/>
        </w:rPr>
        <w:t xml:space="preserve"> a los derechos de las personas migrantes en el territorio argentino. Dicha normativa fue objeto de diversas observaciones formuladas por organismos del sistema universal de protección de los derechos humanos, como el Comité contra la Tortura</w:t>
      </w:r>
      <w:r w:rsidR="00770151" w:rsidRPr="00495973">
        <w:rPr>
          <w:rStyle w:val="Refdenotaalpie"/>
        </w:rPr>
        <w:footnoteReference w:id="4"/>
      </w:r>
      <w:r w:rsidR="00770151" w:rsidRPr="00B91E25">
        <w:rPr>
          <w:bCs/>
        </w:rPr>
        <w:t>, el Comité de los Derechos del Niño</w:t>
      </w:r>
      <w:r w:rsidR="00770151" w:rsidRPr="00495973">
        <w:rPr>
          <w:rStyle w:val="Refdenotaalpie"/>
        </w:rPr>
        <w:footnoteReference w:id="5"/>
      </w:r>
      <w:r w:rsidR="00770151" w:rsidRPr="00B91E25">
        <w:rPr>
          <w:bCs/>
        </w:rPr>
        <w:t>,</w:t>
      </w:r>
      <w:r w:rsidR="00770151" w:rsidRPr="00B91E25">
        <w:t xml:space="preserve"> el </w:t>
      </w:r>
      <w:r w:rsidR="00770151" w:rsidRPr="00B91E25">
        <w:rPr>
          <w:bCs/>
        </w:rPr>
        <w:t>Comité de Derechos Económicos, Sociales y Culturales</w:t>
      </w:r>
      <w:r w:rsidR="00770151" w:rsidRPr="00495973">
        <w:rPr>
          <w:rStyle w:val="Refdenotaalpie"/>
        </w:rPr>
        <w:footnoteReference w:id="6"/>
      </w:r>
      <w:r w:rsidR="00770151" w:rsidRPr="00B91E25">
        <w:rPr>
          <w:bCs/>
        </w:rPr>
        <w:t xml:space="preserve"> y el Comité de Protección de los Derechos de Todos los </w:t>
      </w:r>
      <w:r w:rsidR="00770151" w:rsidRPr="00B91E25">
        <w:rPr>
          <w:bCs/>
        </w:rPr>
        <w:lastRenderedPageBreak/>
        <w:t>Trabajadores Migratorios y de sus Familiares</w:t>
      </w:r>
      <w:r w:rsidR="00770151" w:rsidRPr="00495973">
        <w:rPr>
          <w:rStyle w:val="Refdenotaalpie"/>
        </w:rPr>
        <w:footnoteReference w:id="7"/>
      </w:r>
      <w:r w:rsidR="00770151" w:rsidRPr="00B91E25">
        <w:rPr>
          <w:bCs/>
        </w:rPr>
        <w:t xml:space="preserve">. La constitucionalidad del decreto se encuentra actualmente bajo estudio de </w:t>
      </w:r>
      <w:r w:rsidR="00770151" w:rsidRPr="00B91E25">
        <w:rPr>
          <w:lang w:val="es-MX"/>
        </w:rPr>
        <w:t>la</w:t>
      </w:r>
      <w:r w:rsidR="00770151" w:rsidRPr="00B91E25">
        <w:rPr>
          <w:bCs/>
        </w:rPr>
        <w:t xml:space="preserve"> Corte Suprema de Justicia de la Nación.</w:t>
      </w:r>
    </w:p>
    <w:p w14:paraId="7D10634C" w14:textId="77777777" w:rsidR="00770151" w:rsidRPr="00B91E25" w:rsidRDefault="000253C0" w:rsidP="000253C0">
      <w:pPr>
        <w:pStyle w:val="SingleTxtG"/>
      </w:pPr>
      <w:r w:rsidRPr="006D0F07">
        <w:rPr>
          <w:rFonts w:eastAsia="Calibri"/>
        </w:rPr>
        <w:t>15.</w:t>
      </w:r>
      <w:r w:rsidRPr="006D0F07">
        <w:rPr>
          <w:rFonts w:eastAsia="Calibri"/>
        </w:rPr>
        <w:tab/>
      </w:r>
      <w:r w:rsidR="00770151" w:rsidRPr="00B91E25">
        <w:t xml:space="preserve">Entre las medidas judiciales adoptadas por el Estado argentino durante este período para garantizar la aplicación de la Convención Internacional, podemos destacar sentencias emanadas de los poderes judiciales (federales y locales) que refuerzan la garantía de la prohibición de discriminación, reconocida en los tratados de derechos humanos ratificados por el Estado argentino y </w:t>
      </w:r>
      <w:r w:rsidR="00770151" w:rsidRPr="00B91E25">
        <w:rPr>
          <w:lang w:val="es-MX"/>
        </w:rPr>
        <w:t>su</w:t>
      </w:r>
      <w:r w:rsidR="00770151" w:rsidRPr="00B91E25">
        <w:t xml:space="preserve"> Constitución Nacional, en casos en los que se hallaba en cuestión la libertad de religión, los derechos de los pueblos indígenas y los migrantes, el acceso a la nacionalidad argentina o la apatridia.</w:t>
      </w:r>
    </w:p>
    <w:p w14:paraId="78BE4A66" w14:textId="77777777" w:rsidR="00770151" w:rsidRPr="00B91E25" w:rsidRDefault="000253C0" w:rsidP="000253C0">
      <w:pPr>
        <w:pStyle w:val="SingleTxtG"/>
      </w:pPr>
      <w:r w:rsidRPr="006D0F07">
        <w:rPr>
          <w:rFonts w:eastAsia="Calibri"/>
        </w:rPr>
        <w:t>16.</w:t>
      </w:r>
      <w:r w:rsidRPr="006D0F07">
        <w:rPr>
          <w:rFonts w:eastAsia="Calibri"/>
        </w:rPr>
        <w:tab/>
      </w:r>
      <w:r w:rsidR="00770151" w:rsidRPr="00B91E25">
        <w:t xml:space="preserve">Con relación a la libertad de religión, el 12 de diciembre de 2017 la Corte Suprema de Justicia de la Nación </w:t>
      </w:r>
      <w:r w:rsidR="00770151" w:rsidRPr="00B91E25">
        <w:rPr>
          <w:lang w:val="es-MX"/>
        </w:rPr>
        <w:t>declaró</w:t>
      </w:r>
      <w:r w:rsidR="00770151" w:rsidRPr="00B91E25">
        <w:t xml:space="preserve"> la inconstitucionalidad de la ley de educación de la Provincia de Salta</w:t>
      </w:r>
      <w:r w:rsidR="00770151" w:rsidRPr="00495973">
        <w:rPr>
          <w:rStyle w:val="Refdenotaalpie"/>
        </w:rPr>
        <w:footnoteReference w:id="8"/>
      </w:r>
      <w:r w:rsidR="00770151" w:rsidRPr="00B91E25">
        <w:t>, en virtud de la cual la enseñanza religiosa integra los planes de estudio provinciales, se imparte dentro de los horarios de clase y sus contenidos y habilitación docente requieren el aval de la respectiva autoridad religiosa. Entre los considerandos más relevantes de esa sentencia en materia de prohibición de discriminación podemos resaltar:</w:t>
      </w:r>
    </w:p>
    <w:p w14:paraId="37392B8F" w14:textId="77777777" w:rsidR="00770151" w:rsidRPr="00B91E25" w:rsidRDefault="00770151" w:rsidP="00DF1401">
      <w:pPr>
        <w:pStyle w:val="SingleTxtG"/>
        <w:ind w:left="1701" w:firstLine="567"/>
      </w:pPr>
      <w:r w:rsidRPr="00B91E25">
        <w:t xml:space="preserve">“La norma del inciso </w:t>
      </w:r>
      <w:proofErr w:type="spellStart"/>
      <w:r w:rsidRPr="00B91E25">
        <w:t>ʽñʼ</w:t>
      </w:r>
      <w:proofErr w:type="spellEnd"/>
      <w:r w:rsidRPr="00B91E25">
        <w:t xml:space="preserve"> del art. 27 de la </w:t>
      </w:r>
      <w:r w:rsidR="00F912A4" w:rsidRPr="00B91E25">
        <w:t xml:space="preserve">Ley </w:t>
      </w:r>
      <w:r w:rsidRPr="00B91E25">
        <w:t>7546 de la Provincia de Salta si bien es en apariencia neutral porque de su letra no surge preferencia de ningún culto respecto de otro, resulta incuestionable que ha causado un efecto desproporcionado hacia grupos religiosos minoritarios posibilitando que, a través de diversas manifestaciones, dentro del sistema educativo público de la Provincia de Salta, existan patrones sistemáticos de trato desigualitario hacia grupos religiosos minoritarios y hacia los no creyentes</w:t>
      </w:r>
      <w:r w:rsidR="00495973">
        <w:t>.</w:t>
      </w:r>
      <w:r w:rsidRPr="00B91E25">
        <w:t>”</w:t>
      </w:r>
    </w:p>
    <w:p w14:paraId="2748D435" w14:textId="77777777" w:rsidR="00770151" w:rsidRPr="00B91E25" w:rsidRDefault="00770151" w:rsidP="00DF1401">
      <w:pPr>
        <w:pStyle w:val="SingleTxtG"/>
        <w:ind w:left="1701" w:firstLine="567"/>
      </w:pPr>
      <w:r w:rsidRPr="00B91E25">
        <w:t>“Con la reforma constitucional de 1994, el reconocimiento y la protección de la libertad de cultos se ha visto reafirmada mediante la eliminación de disposiciones que, en el marco de una sociedad diversa y plural, restringían la igualdad de oportunidades derivada de la adscripción a un credo religioso (</w:t>
      </w:r>
      <w:proofErr w:type="spellStart"/>
      <w:r w:rsidRPr="00B91E25">
        <w:t>vgr</w:t>
      </w:r>
      <w:proofErr w:type="spellEnd"/>
      <w:r w:rsidRPr="00B91E25">
        <w:t>. Pertenencia al culto católico, apostólico y romano para poder acceder a los cargos de presidente y vicepresidente de la Nación), criterio que se ha visto igualmente ratificado con la incorporación, con jerarquía constitucional, de los tratados sobre derechos humanos a la Ley Suprema</w:t>
      </w:r>
      <w:r w:rsidR="00495973">
        <w:t>.</w:t>
      </w:r>
      <w:r w:rsidRPr="00B91E25">
        <w:t>”</w:t>
      </w:r>
    </w:p>
    <w:p w14:paraId="3001C521" w14:textId="77777777" w:rsidR="00770151" w:rsidRPr="00B91E25" w:rsidRDefault="000253C0" w:rsidP="000253C0">
      <w:pPr>
        <w:pStyle w:val="SingleTxtG"/>
      </w:pPr>
      <w:r w:rsidRPr="006D0F07">
        <w:rPr>
          <w:rFonts w:eastAsia="Calibri"/>
        </w:rPr>
        <w:t>17.</w:t>
      </w:r>
      <w:r w:rsidRPr="006D0F07">
        <w:rPr>
          <w:rFonts w:eastAsia="Calibri"/>
        </w:rPr>
        <w:tab/>
      </w:r>
      <w:r w:rsidR="00770151" w:rsidRPr="00B91E25">
        <w:t xml:space="preserve">Respecto de derechos de pueblos indígenas, la Cámara Federal de Casación Penal </w:t>
      </w:r>
      <w:r w:rsidR="00F912A4">
        <w:t>—</w:t>
      </w:r>
      <w:r w:rsidR="00770151" w:rsidRPr="00B91E25">
        <w:t>máximo tribunal penal del país</w:t>
      </w:r>
      <w:r w:rsidR="00F912A4">
        <w:t>—</w:t>
      </w:r>
      <w:r w:rsidR="00770151" w:rsidRPr="00B91E25">
        <w:t>, tuvo oportunidad de pronunciarse en el marco de una acción de hábeas corpus tendiente a evitar el ingreso de Gendarmería Nacional en las tierras ocupadas por una comunidad indígena sin mediar orden judicial de autoridad competente. En esa sentencia del 13 de julio de 2018, consideró que el reclamo se enmarcaba en el art</w:t>
      </w:r>
      <w:r w:rsidR="002B6096" w:rsidRPr="00B91E25">
        <w:t>.</w:t>
      </w:r>
      <w:r w:rsidR="002B6096">
        <w:t> </w:t>
      </w:r>
      <w:r w:rsidR="00770151" w:rsidRPr="00B91E25">
        <w:t>75 inc. 17 de la Constitución Nacional, en cuanto reconoce la preexistencia étnica y cultural de los pueblos indígenas argentinos, la personería jurídica de sus comunidades y la posesión y propiedad comunitarias de las tierras que tradicionalmente ocupan, así como asegura su participación en la gestión referida a sus recursos naturales y a los demás intereses que los afecten, apartado cuya operatividad es dable reconocer. El fallo dictado el 13 de julio de 2018, señala que la protección de los territorios de los pueblos indígenas y tribales también deriva de la necesidad de garantizar la seguridad y la permanencia del control y uso de los recursos naturales por su parte, lo que a su vez permite mantener su modo de vida</w:t>
      </w:r>
      <w:r w:rsidR="00770151" w:rsidRPr="00495973">
        <w:rPr>
          <w:rStyle w:val="Refdenotaalpie"/>
        </w:rPr>
        <w:footnoteReference w:id="9"/>
      </w:r>
      <w:r w:rsidR="00770151" w:rsidRPr="00B91E25">
        <w:t>.</w:t>
      </w:r>
    </w:p>
    <w:p w14:paraId="4EF44E97" w14:textId="77777777" w:rsidR="00770151" w:rsidRPr="00B91E25" w:rsidRDefault="000253C0" w:rsidP="000253C0">
      <w:pPr>
        <w:pStyle w:val="SingleTxtG"/>
      </w:pPr>
      <w:r w:rsidRPr="006D0F07">
        <w:rPr>
          <w:rFonts w:eastAsia="Calibri"/>
        </w:rPr>
        <w:lastRenderedPageBreak/>
        <w:t>18.</w:t>
      </w:r>
      <w:r w:rsidRPr="006D0F07">
        <w:rPr>
          <w:rFonts w:eastAsia="Calibri"/>
        </w:rPr>
        <w:tab/>
      </w:r>
      <w:r w:rsidR="00770151" w:rsidRPr="00B91E25">
        <w:t xml:space="preserve">La Cámara Federal de Casación </w:t>
      </w:r>
      <w:r w:rsidR="00770151" w:rsidRPr="00B91E25">
        <w:rPr>
          <w:lang w:val="es-MX"/>
        </w:rPr>
        <w:t>recuerda</w:t>
      </w:r>
      <w:r w:rsidR="00770151" w:rsidRPr="00B91E25">
        <w:t xml:space="preserve"> en sus considerandos que: </w:t>
      </w:r>
    </w:p>
    <w:p w14:paraId="0D77DB43" w14:textId="77777777" w:rsidR="00770151" w:rsidRPr="00B91E25" w:rsidRDefault="00770151" w:rsidP="00DF1401">
      <w:pPr>
        <w:pStyle w:val="SingleTxtG"/>
        <w:ind w:left="1701" w:firstLine="567"/>
      </w:pPr>
      <w:r w:rsidRPr="00B91E25">
        <w:t xml:space="preserve">“En tal sentido, una vez más menester es remarcar que: </w:t>
      </w:r>
      <w:proofErr w:type="spellStart"/>
      <w:r w:rsidRPr="00B91E25">
        <w:t>ʽEsta</w:t>
      </w:r>
      <w:proofErr w:type="spellEnd"/>
      <w:r w:rsidRPr="00B91E25">
        <w:t xml:space="preserve"> obligación general del Estado adquiere un contenido adicional en el caso de los pueblos indígenas y tribales y sus miembros. La Comisión Interamericana de Derechos Humanos ha reconocido que los Estados deben adoptar medidas especiales y específicas destinadas a proteger, favorecer y mejorar el ejercicio de los derechos humanos por los pueblos indígenas y tribales y sus miembros. La necesidad de tal protección especial surge de la mayor vulnerabilidad de estas poblaciones, dadas las condiciones de marginación y discriminación históricas que han sufrido, y del nivel especial de afectación que soportan por las violaciones de sus derechos humanos. Esta obligación estatal positiva de adoptar medidas especiales se acentúa mayormente cuando se trata de los niños y niñas o de las mujeres indígenas, puesto que su nivel de vulnerabilidad es aún mayor (Comisión Interamericana de Derechos Humanos, Derechos de los Pueblos Indígenas y Tribales sobre sus tierras ancestrales y recursos naturales. Normas y jurisprudencia del Sistema Interamericano de Derechos Humanos, OEA, 2010, párr. 49)</w:t>
      </w:r>
      <w:r w:rsidR="00495973">
        <w:t>.</w:t>
      </w:r>
      <w:r w:rsidRPr="00B91E25">
        <w:t>”</w:t>
      </w:r>
    </w:p>
    <w:p w14:paraId="4A235C1A" w14:textId="77777777" w:rsidR="00770151" w:rsidRPr="00B91E25" w:rsidRDefault="000253C0" w:rsidP="000253C0">
      <w:pPr>
        <w:pStyle w:val="SingleTxtG"/>
      </w:pPr>
      <w:r w:rsidRPr="006D0F07">
        <w:rPr>
          <w:rFonts w:eastAsia="Calibri"/>
        </w:rPr>
        <w:t>19.</w:t>
      </w:r>
      <w:r w:rsidRPr="006D0F07">
        <w:rPr>
          <w:rFonts w:eastAsia="Calibri"/>
        </w:rPr>
        <w:tab/>
      </w:r>
      <w:r w:rsidR="00770151" w:rsidRPr="00B91E25">
        <w:t xml:space="preserve">Otro importante fallo judicial que debe resaltarse </w:t>
      </w:r>
      <w:r w:rsidR="00F543DF">
        <w:t>—</w:t>
      </w:r>
      <w:r w:rsidR="00770151" w:rsidRPr="00B91E25">
        <w:t>en este caso en materia de derechos de personas migrantes</w:t>
      </w:r>
      <w:r w:rsidR="00F543DF">
        <w:t>—</w:t>
      </w:r>
      <w:r w:rsidR="00770151" w:rsidRPr="00B91E25">
        <w:t xml:space="preserve">, es </w:t>
      </w:r>
      <w:r w:rsidR="00770151" w:rsidRPr="00B91E25">
        <w:rPr>
          <w:lang w:val="es-MX"/>
        </w:rPr>
        <w:t>de</w:t>
      </w:r>
      <w:r w:rsidR="00770151" w:rsidRPr="00B91E25">
        <w:t xml:space="preserve"> la Cámara Contencioso Administrativo Federal (Sala V) de fecha 22 de marzo de 2018, por el que dispuso la invalidez constitucional del decreto </w:t>
      </w:r>
      <w:proofErr w:type="spellStart"/>
      <w:r w:rsidR="00770151" w:rsidRPr="00B91E25">
        <w:t>n</w:t>
      </w:r>
      <w:r w:rsidR="002B6096">
        <w:t>º</w:t>
      </w:r>
      <w:proofErr w:type="spellEnd"/>
      <w:r w:rsidR="002B6096" w:rsidRPr="00B91E25">
        <w:t xml:space="preserve"> </w:t>
      </w:r>
      <w:r w:rsidR="00770151" w:rsidRPr="00B91E25">
        <w:t>70/2017 anteriormente mencionado, que había modificado la ley de migraciones</w:t>
      </w:r>
      <w:r w:rsidR="00770151" w:rsidRPr="00495973">
        <w:rPr>
          <w:rStyle w:val="Refdenotaalpie"/>
        </w:rPr>
        <w:footnoteReference w:id="10"/>
      </w:r>
      <w:r w:rsidR="00770151" w:rsidRPr="00B91E25">
        <w:t xml:space="preserve">. Entre sus consideraciones ese tribunal señaló: </w:t>
      </w:r>
    </w:p>
    <w:p w14:paraId="49912537" w14:textId="77777777" w:rsidR="00770151" w:rsidRPr="00B91E25" w:rsidRDefault="00770151" w:rsidP="00DF1401">
      <w:pPr>
        <w:pStyle w:val="SingleTxtG"/>
        <w:ind w:left="1701" w:firstLine="567"/>
      </w:pPr>
      <w:r w:rsidRPr="00B91E25">
        <w:t>“En definitiva, el decreto cuestionado en autos no sólo constituye una apropiación de facultades legislativas sin causa constitucional que la legitime, sino que también recoge en su articulado soluciones que son incompatibles con los estándares constitucionales y de derechos humanos que forman parte de las condiciones de vigencia de los instrumentos internacionales en la materia (art. 75.22 CN). Esto, en el contexto de una normativa que se refiere a un grupo vulnerable y que presenta caracteres regresivos en relación con la legislación previa, en especial en lo relativo a la garantía del debido proceso en el procedimiento migratorio</w:t>
      </w:r>
      <w:r w:rsidR="00495973">
        <w:t>.</w:t>
      </w:r>
      <w:r w:rsidRPr="00B91E25">
        <w:t>”</w:t>
      </w:r>
    </w:p>
    <w:p w14:paraId="604D8BAA" w14:textId="77777777" w:rsidR="00770151" w:rsidRPr="00B91E25" w:rsidRDefault="00770151" w:rsidP="00DF1401">
      <w:pPr>
        <w:pStyle w:val="SingleTxtG"/>
        <w:ind w:left="1701" w:firstLine="567"/>
      </w:pPr>
      <w:r w:rsidRPr="00B91E25">
        <w:t xml:space="preserve">“En este tipo de casos, existe una obligación por parte del Estado de evitar situaciones de discriminación tanto de iure como de facto. Por cierto, en caso de realizar distinciones normativas, puede postularse que el Estado debe acreditar que la regulación persigue un fin estatal sustancial, que los medios promueven ese fin y que no existen medios alternativos menos restrictivos de derechos para alcanzar el fin perseguido, conforme al estándar establecido por la Corte Suprema en Fallos 327:5118; 329:2986; 338:399; entre otros. Este criterio, establecido precisamente en casos en que se discutía la validez de normas que distinguían a personas sobre la base del origen nacional, resulta de particular aplicación en relación con el Decreto </w:t>
      </w:r>
      <w:proofErr w:type="spellStart"/>
      <w:r w:rsidRPr="00B91E25">
        <w:t>Nº</w:t>
      </w:r>
      <w:proofErr w:type="spellEnd"/>
      <w:r w:rsidRPr="00B91E25">
        <w:t xml:space="preserve"> 70/2017, que se refiere a un colectivo vulnerable y con dificultades jurídicas y fácticas de acceso a la justicia para la defensa de sus derechos</w:t>
      </w:r>
      <w:r w:rsidR="00495973">
        <w:t>.</w:t>
      </w:r>
      <w:r w:rsidRPr="00B91E25">
        <w:t>”</w:t>
      </w:r>
    </w:p>
    <w:p w14:paraId="19F3ED0D" w14:textId="77777777" w:rsidR="00770151" w:rsidRPr="00B91E25" w:rsidRDefault="000253C0" w:rsidP="000253C0">
      <w:pPr>
        <w:pStyle w:val="SingleTxtG"/>
      </w:pPr>
      <w:r w:rsidRPr="006D0F07">
        <w:rPr>
          <w:rFonts w:eastAsia="Calibri"/>
        </w:rPr>
        <w:t>20.</w:t>
      </w:r>
      <w:r w:rsidRPr="006D0F07">
        <w:rPr>
          <w:rFonts w:eastAsia="Calibri"/>
        </w:rPr>
        <w:tab/>
      </w:r>
      <w:r w:rsidR="00770151" w:rsidRPr="00B91E25">
        <w:t xml:space="preserve">Resulta oportuno señalar que el fallo citado aún no está firme, encontrándose bajo estudio de la Corte Suprema de </w:t>
      </w:r>
      <w:r w:rsidR="00770151" w:rsidRPr="00B91E25">
        <w:rPr>
          <w:lang w:val="es-MX"/>
        </w:rPr>
        <w:t>Justicia</w:t>
      </w:r>
      <w:r w:rsidR="00770151" w:rsidRPr="00B91E25">
        <w:t xml:space="preserve"> de la Nación, como fue señalado anteriormente.</w:t>
      </w:r>
    </w:p>
    <w:p w14:paraId="3DD9BB9A" w14:textId="77777777" w:rsidR="00770151" w:rsidRPr="00B91E25" w:rsidRDefault="000253C0" w:rsidP="000253C0">
      <w:pPr>
        <w:pStyle w:val="SingleTxtG"/>
      </w:pPr>
      <w:r w:rsidRPr="006D0F07">
        <w:rPr>
          <w:rFonts w:eastAsia="Calibri"/>
        </w:rPr>
        <w:lastRenderedPageBreak/>
        <w:t>21.</w:t>
      </w:r>
      <w:r w:rsidRPr="006D0F07">
        <w:rPr>
          <w:rFonts w:eastAsia="Calibri"/>
        </w:rPr>
        <w:tab/>
      </w:r>
      <w:r w:rsidR="00770151" w:rsidRPr="00B91E25">
        <w:t>Con relación al acceso a la nacionalidad argentina, en un reciente fallo de fecha 11 de febrero de 2020</w:t>
      </w:r>
      <w:r w:rsidR="00770151" w:rsidRPr="00495973">
        <w:rPr>
          <w:rStyle w:val="Refdenotaalpie"/>
        </w:rPr>
        <w:footnoteReference w:id="11"/>
      </w:r>
      <w:r w:rsidR="00770151" w:rsidRPr="00B91E25">
        <w:t xml:space="preserve">, la Corte </w:t>
      </w:r>
      <w:r w:rsidR="00770151" w:rsidRPr="00B91E25">
        <w:rPr>
          <w:lang w:val="es-MX"/>
        </w:rPr>
        <w:t>Suprema</w:t>
      </w:r>
      <w:r w:rsidR="00770151" w:rsidRPr="00B91E25">
        <w:t xml:space="preserve"> de Justicia de la Nación dejó sin efecto la decisión de la Cámara Federal de Apelaciones de La Plata de revocar la declaración de ciudadanía argentina formulada en </w:t>
      </w:r>
      <w:r w:rsidR="00770151" w:rsidRPr="00B91E25">
        <w:rPr>
          <w:lang w:val="es-MX"/>
        </w:rPr>
        <w:t>primera</w:t>
      </w:r>
      <w:r w:rsidR="00770151" w:rsidRPr="00B91E25">
        <w:t xml:space="preserve"> instancia a favor de una mujer extranjera por la falta de conocimiento del idioma castellano. </w:t>
      </w:r>
    </w:p>
    <w:p w14:paraId="64FEDF68" w14:textId="77777777" w:rsidR="00770151" w:rsidRPr="00B91E25" w:rsidRDefault="000253C0" w:rsidP="000253C0">
      <w:pPr>
        <w:pStyle w:val="SingleTxtG"/>
      </w:pPr>
      <w:r w:rsidRPr="006D0F07">
        <w:rPr>
          <w:rFonts w:eastAsia="Calibri"/>
        </w:rPr>
        <w:t>22.</w:t>
      </w:r>
      <w:r w:rsidRPr="006D0F07">
        <w:rPr>
          <w:rFonts w:eastAsia="Calibri"/>
        </w:rPr>
        <w:tab/>
      </w:r>
      <w:r w:rsidR="00770151" w:rsidRPr="00B91E25">
        <w:t xml:space="preserve">Entre sus </w:t>
      </w:r>
      <w:r w:rsidR="00770151" w:rsidRPr="00B91E25">
        <w:rPr>
          <w:lang w:val="es-MX"/>
        </w:rPr>
        <w:t>fundamentos</w:t>
      </w:r>
      <w:r w:rsidR="00770151" w:rsidRPr="00B91E25">
        <w:t xml:space="preserve"> la Corte consideró que:</w:t>
      </w:r>
    </w:p>
    <w:p w14:paraId="20CD782B" w14:textId="77777777" w:rsidR="00770151" w:rsidRPr="00B91E25" w:rsidRDefault="00770151" w:rsidP="0081572B">
      <w:pPr>
        <w:pStyle w:val="SingleTxtG"/>
        <w:ind w:left="1701"/>
      </w:pPr>
      <w:r w:rsidRPr="00B91E25">
        <w:t>“… con independencia de lo expresado, cabe destacar que carece de sustento la afirmación según la cual el conocimiento elemental del idioma nacional resultaría una condición imprescindible para el ejercicio de los derechos políticos, pues no es evidente que la falta de ese conocimiento constituya en la actualidad una barrera que impida a todo extranjero residente en el país acceder a la información necesaria para ejercer diligentemente su derecho a votar</w:t>
      </w:r>
      <w:r w:rsidR="00495973">
        <w:t>.</w:t>
      </w:r>
      <w:r w:rsidRPr="00B91E25">
        <w:t>”</w:t>
      </w:r>
    </w:p>
    <w:p w14:paraId="0587C5DE" w14:textId="77777777" w:rsidR="00770151" w:rsidRPr="00B91E25" w:rsidRDefault="000253C0" w:rsidP="000253C0">
      <w:pPr>
        <w:pStyle w:val="SingleTxtG"/>
      </w:pPr>
      <w:r w:rsidRPr="006D0F07">
        <w:rPr>
          <w:rFonts w:eastAsia="Calibri"/>
        </w:rPr>
        <w:t>23.</w:t>
      </w:r>
      <w:r w:rsidRPr="006D0F07">
        <w:rPr>
          <w:rFonts w:eastAsia="Calibri"/>
        </w:rPr>
        <w:tab/>
      </w:r>
      <w:r w:rsidR="00770151" w:rsidRPr="00B91E25">
        <w:t xml:space="preserve">Finalmente, con relación a la apatridia, el 11 de julio de 2019, la Corte Suprema de Justicia de la Nación intervino en un caso en que un padre, en representación de su hijo menor de edad nacido en Polonia y fruto de </w:t>
      </w:r>
      <w:r w:rsidR="00770151" w:rsidRPr="00B91E25">
        <w:rPr>
          <w:lang w:val="es-MX"/>
        </w:rPr>
        <w:t>su</w:t>
      </w:r>
      <w:r w:rsidR="00770151" w:rsidRPr="00B91E25">
        <w:t xml:space="preserve"> unión con una mujer de nacionalidad polaca, había solicitado la nacionalidad argentina por opción del niño con sustento en que éste se encontraba indocumentado y en una situación de apatridia</w:t>
      </w:r>
      <w:r w:rsidR="00770151" w:rsidRPr="00495973">
        <w:rPr>
          <w:rStyle w:val="Refdenotaalpie"/>
        </w:rPr>
        <w:footnoteReference w:id="12"/>
      </w:r>
      <w:r w:rsidR="00770151" w:rsidRPr="00B91E25">
        <w:t xml:space="preserve">. La Corte valoró que: </w:t>
      </w:r>
    </w:p>
    <w:p w14:paraId="44BE8A9F" w14:textId="77777777" w:rsidR="00770151" w:rsidRPr="00B91E25" w:rsidRDefault="00770151" w:rsidP="0081572B">
      <w:pPr>
        <w:pStyle w:val="SingleTxtG"/>
        <w:ind w:left="1701"/>
      </w:pPr>
      <w:r w:rsidRPr="00B91E25">
        <w:t>“… resulta conveniente puntualizar que una consecuencia natural de la existencia física de un ser humano es el derecho a tener una nacionalidad, entendida como un vínculo de pertenencia entre una persona y un Estado, del que surgen derechos y obligaciones recíprocas. La nacionalidad expresa, sin perjuicio de otras ponderaciones de carácter histórico, espiritual, afectivo o cultural, la relación jurídica de una persona con un Estado ante quien hacer valer sus derechos. En efecto, se trata de un derecho humano fundamental y personalísimo del individuo que ha sido reconocido en distintos instrumentos internacionales que, a partir de la reforma de 1994, gozan de jerarquía constitucional (art. 75, incisos 12 y 22; conf. arts. 7.1 y 8 de la Convención sobre los Derechos del Niño; art. 20 de la Convención Americana sobre Derechos Humanos; art. 24 del Pacto Internacional de Derechos Civiles y Políticos)</w:t>
      </w:r>
      <w:r w:rsidR="00495973">
        <w:t>.</w:t>
      </w:r>
      <w:r w:rsidRPr="00B91E25">
        <w:t>”</w:t>
      </w:r>
    </w:p>
    <w:p w14:paraId="5CD8DFB5" w14:textId="77777777" w:rsidR="00770151" w:rsidRPr="00B91E25" w:rsidRDefault="000253C0" w:rsidP="000253C0">
      <w:pPr>
        <w:pStyle w:val="SingleTxtG"/>
      </w:pPr>
      <w:r w:rsidRPr="006D0F07">
        <w:rPr>
          <w:rFonts w:eastAsia="Calibri"/>
        </w:rPr>
        <w:t>24.</w:t>
      </w:r>
      <w:r w:rsidRPr="006D0F07">
        <w:rPr>
          <w:rFonts w:eastAsia="Calibri"/>
        </w:rPr>
        <w:tab/>
      </w:r>
      <w:r w:rsidR="00770151" w:rsidRPr="00B91E25">
        <w:t xml:space="preserve">Respecto al marco institucional en materia de discriminación racial, existen diversos organismos gubernamentales cuyas funciones y acciones garantizan la lucha contra la discriminación y la </w:t>
      </w:r>
      <w:r w:rsidR="00770151" w:rsidRPr="00B91E25">
        <w:rPr>
          <w:lang w:val="es-MX"/>
        </w:rPr>
        <w:t>protección</w:t>
      </w:r>
      <w:r w:rsidR="00770151" w:rsidRPr="00B91E25">
        <w:t xml:space="preserve"> a ciertos grupos raciales, con el fin de garantizar condiciones de igualdad.</w:t>
      </w:r>
    </w:p>
    <w:p w14:paraId="070B1CD1" w14:textId="77777777" w:rsidR="00770151" w:rsidRPr="00B91E25" w:rsidRDefault="000253C0" w:rsidP="000253C0">
      <w:pPr>
        <w:pStyle w:val="SingleTxtG"/>
      </w:pPr>
      <w:r w:rsidRPr="006D0F07">
        <w:rPr>
          <w:rFonts w:eastAsia="Calibri"/>
        </w:rPr>
        <w:t>25.</w:t>
      </w:r>
      <w:r w:rsidRPr="006D0F07">
        <w:rPr>
          <w:rFonts w:eastAsia="Calibri"/>
        </w:rPr>
        <w:tab/>
      </w:r>
      <w:r w:rsidR="00770151" w:rsidRPr="00B91E25">
        <w:t xml:space="preserve">En primer lugar cabe destacar, la creación del </w:t>
      </w:r>
      <w:r w:rsidR="00770151" w:rsidRPr="00B91E25">
        <w:rPr>
          <w:i/>
        </w:rPr>
        <w:t xml:space="preserve">Ministerio de las Mujeres, Géneros y Diversidades de </w:t>
      </w:r>
      <w:r w:rsidR="00770151" w:rsidRPr="00B91E25">
        <w:rPr>
          <w:lang w:val="es-MX"/>
        </w:rPr>
        <w:t>la</w:t>
      </w:r>
      <w:r w:rsidR="00770151" w:rsidRPr="00B91E25">
        <w:rPr>
          <w:i/>
        </w:rPr>
        <w:t xml:space="preserve"> Nación</w:t>
      </w:r>
      <w:r w:rsidR="00770151" w:rsidRPr="00B91E25">
        <w:t xml:space="preserve"> en diciembre de 2019 mediante el Decreto PEN </w:t>
      </w:r>
      <w:proofErr w:type="spellStart"/>
      <w:r w:rsidR="00770151" w:rsidRPr="00B91E25">
        <w:t>N</w:t>
      </w:r>
      <w:r w:rsidR="002B6096">
        <w:t>º</w:t>
      </w:r>
      <w:proofErr w:type="spellEnd"/>
      <w:r w:rsidR="002B6096" w:rsidRPr="00B91E25">
        <w:t xml:space="preserve"> </w:t>
      </w:r>
      <w:r w:rsidR="00770151" w:rsidRPr="00B91E25">
        <w:t>7/2019, reemplazando al anterior Instituto Nacional de las Mujeres (INAM). Su creación responde a los compromisos asumidos por Argentina con los derechos de las mujeres y diversidades e implica una jerarquización de la agenda de género en nuestro país. En un apartado específico de este informe se desarrollan las áreas concretas de este Ministerio dedicadas a prevenir y erradicar las múltiples formas de discriminación que afectan, en especial, a las mujeres pertenecientes a pueblos indígenas, afrodescendientes y migrantes, incluidas las personas lesbianas, gais, bisexuales, transgénero e intersexuales, y otras minorías.</w:t>
      </w:r>
    </w:p>
    <w:p w14:paraId="505D2D48" w14:textId="77777777" w:rsidR="00770151" w:rsidRPr="00B91E25" w:rsidRDefault="000253C0" w:rsidP="000253C0">
      <w:pPr>
        <w:pStyle w:val="SingleTxtG"/>
      </w:pPr>
      <w:r w:rsidRPr="006D0F07">
        <w:rPr>
          <w:rFonts w:eastAsia="Calibri"/>
        </w:rPr>
        <w:t>26.</w:t>
      </w:r>
      <w:r w:rsidRPr="006D0F07">
        <w:rPr>
          <w:rFonts w:eastAsia="Calibri"/>
        </w:rPr>
        <w:tab/>
      </w:r>
      <w:r w:rsidR="00770151" w:rsidRPr="00B91E25">
        <w:t xml:space="preserve">Asimismo, el Senado de la Nación aprobó el 28 de febrero de 2020 la designación de la titular de la </w:t>
      </w:r>
      <w:r w:rsidR="00770151" w:rsidRPr="00B91E25">
        <w:rPr>
          <w:i/>
        </w:rPr>
        <w:t>Defensoría de los Derechos de Niñas, Niños y Adolescentes</w:t>
      </w:r>
      <w:r w:rsidR="00770151" w:rsidRPr="00B91E25">
        <w:t xml:space="preserve">, máximo organismo de control del sistema de protección integral de derechos de la infancia, un cargo que se encontraba vacante desde hace 15 años. Asimismo, fueron nombrados sus defensores adjuntos. </w:t>
      </w:r>
    </w:p>
    <w:p w14:paraId="219EF534" w14:textId="77777777" w:rsidR="00770151" w:rsidRPr="00B91E25" w:rsidRDefault="000253C0" w:rsidP="000253C0">
      <w:pPr>
        <w:pStyle w:val="SingleTxtG"/>
      </w:pPr>
      <w:r w:rsidRPr="006D0F07">
        <w:rPr>
          <w:rFonts w:eastAsia="Calibri"/>
        </w:rPr>
        <w:t>27.</w:t>
      </w:r>
      <w:r w:rsidRPr="006D0F07">
        <w:rPr>
          <w:rFonts w:eastAsia="Calibri"/>
        </w:rPr>
        <w:tab/>
      </w:r>
      <w:r w:rsidR="00770151" w:rsidRPr="00B91E25">
        <w:t xml:space="preserve">Por su parte, el </w:t>
      </w:r>
      <w:r w:rsidR="00770151" w:rsidRPr="00B91E25">
        <w:rPr>
          <w:i/>
        </w:rPr>
        <w:t>Instituto Nacional contra la Discriminación, la Xenofobia y el Racismo</w:t>
      </w:r>
      <w:r w:rsidR="00770151" w:rsidRPr="00B91E25">
        <w:t xml:space="preserve"> del </w:t>
      </w:r>
      <w:r w:rsidR="00770151" w:rsidRPr="00B91E25">
        <w:rPr>
          <w:lang w:val="es-MX"/>
        </w:rPr>
        <w:t>Ministerio</w:t>
      </w:r>
      <w:r w:rsidR="00770151" w:rsidRPr="00B91E25">
        <w:t xml:space="preserve"> de Justicia y Derechos Humanos de la Nación elabora políticas nacionales integrales para combatir toda forma de discriminación, xenofobia y racismo, </w:t>
      </w:r>
      <w:r w:rsidR="00770151" w:rsidRPr="00B91E25">
        <w:lastRenderedPageBreak/>
        <w:t>impulsando y llevando a cabo políticas públicas orientadas a lograr una sociedad diversa e igualitaria. El INADI cuenta con programas y actividades antidiscriminatorias específicas, focalizadas en afrodescendientes, pueblos indígenas, migrantes, género e interculturalidad</w:t>
      </w:r>
      <w:r w:rsidR="00770151" w:rsidRPr="00495973">
        <w:rPr>
          <w:rStyle w:val="Refdenotaalpie"/>
        </w:rPr>
        <w:footnoteReference w:id="13"/>
      </w:r>
      <w:r w:rsidR="00770151" w:rsidRPr="00B91E25">
        <w:t>.</w:t>
      </w:r>
    </w:p>
    <w:p w14:paraId="6A31A1C2" w14:textId="77777777" w:rsidR="00770151" w:rsidRPr="00B91E25" w:rsidRDefault="000253C0" w:rsidP="000253C0">
      <w:pPr>
        <w:pStyle w:val="SingleTxtG"/>
      </w:pPr>
      <w:r w:rsidRPr="006D0F07">
        <w:rPr>
          <w:rFonts w:eastAsia="Calibri"/>
        </w:rPr>
        <w:t>28.</w:t>
      </w:r>
      <w:r w:rsidRPr="006D0F07">
        <w:rPr>
          <w:rFonts w:eastAsia="Calibri"/>
        </w:rPr>
        <w:tab/>
      </w:r>
      <w:r w:rsidR="00770151" w:rsidRPr="00B91E25">
        <w:t xml:space="preserve">El </w:t>
      </w:r>
      <w:r w:rsidR="00770151" w:rsidRPr="00B91E25">
        <w:rPr>
          <w:i/>
        </w:rPr>
        <w:t>Instituto Nacional de Asuntos Indígenas,</w:t>
      </w:r>
      <w:r w:rsidR="00770151" w:rsidRPr="00B91E25">
        <w:t xml:space="preserve"> organismo autónomo que actúa bajo la órbita de la Secretaría de Derechos Humanos del Ministerio de Justicia y Derechos Humanos de la Nación, ejerce </w:t>
      </w:r>
      <w:r w:rsidR="00770151" w:rsidRPr="00B91E25">
        <w:rPr>
          <w:lang w:val="es-MX"/>
        </w:rPr>
        <w:t>un</w:t>
      </w:r>
      <w:r w:rsidR="00770151" w:rsidRPr="00B91E25">
        <w:t xml:space="preserve"> rol de coordinación interinstitucional en materia indígena, a los fines de garantizar la inclusión y el desarrollo de las comunidades de todo el país. En 2017 se constituyó una Mesa Interministerial de Pueblos Indígenas (</w:t>
      </w:r>
      <w:proofErr w:type="spellStart"/>
      <w:r w:rsidR="00770151" w:rsidRPr="00B91E25">
        <w:t>MIMPI</w:t>
      </w:r>
      <w:proofErr w:type="spellEnd"/>
      <w:r w:rsidR="00770151" w:rsidRPr="00B91E25">
        <w:t xml:space="preserve">) coordinada por el INAI e integrada por diversos organismos gubernamentales, con el objeto de abordar de forma integral las problemáticas más urgentes de los pueblos originarios y facilitarles el acceso a políticas públicas. </w:t>
      </w:r>
    </w:p>
    <w:p w14:paraId="0D176F77" w14:textId="77777777" w:rsidR="00770151" w:rsidRPr="00B91E25" w:rsidRDefault="000253C0" w:rsidP="000253C0">
      <w:pPr>
        <w:pStyle w:val="SingleTxtG"/>
      </w:pPr>
      <w:r w:rsidRPr="006D0F07">
        <w:rPr>
          <w:rFonts w:eastAsia="Calibri"/>
        </w:rPr>
        <w:t>29.</w:t>
      </w:r>
      <w:r w:rsidRPr="006D0F07">
        <w:rPr>
          <w:rFonts w:eastAsia="Calibri"/>
        </w:rPr>
        <w:tab/>
      </w:r>
      <w:r w:rsidR="00770151" w:rsidRPr="00B91E25">
        <w:t xml:space="preserve">En la órbita de la Secretaría de Derechos Humanos del Ministerio de Justicia y Derechos Humanos de la Nación también funciona el </w:t>
      </w:r>
      <w:r w:rsidR="00770151" w:rsidRPr="00B91E25">
        <w:rPr>
          <w:i/>
        </w:rPr>
        <w:t>Consejo Federal de Derechos Humanos</w:t>
      </w:r>
      <w:r w:rsidR="00770151" w:rsidRPr="00B91E25">
        <w:t xml:space="preserve">, que reúne a las altas autoridades en </w:t>
      </w:r>
      <w:r w:rsidR="00770151" w:rsidRPr="00B91E25">
        <w:rPr>
          <w:lang w:val="es-MX"/>
        </w:rPr>
        <w:t>derechos</w:t>
      </w:r>
      <w:r w:rsidR="00770151" w:rsidRPr="00B91E25">
        <w:t xml:space="preserve"> humanos de las 24 jurisdicciones </w:t>
      </w:r>
      <w:r w:rsidR="00F912A4">
        <w:t>—</w:t>
      </w:r>
      <w:r w:rsidR="00770151" w:rsidRPr="00B91E25">
        <w:t>además de la nacional</w:t>
      </w:r>
      <w:r w:rsidR="00F912A4">
        <w:t>—</w:t>
      </w:r>
      <w:r w:rsidR="00770151" w:rsidRPr="00B91E25">
        <w:t xml:space="preserve"> con el objetivo de delinear y aplicar políticas públicas de derechos humanos en todo el país.</w:t>
      </w:r>
    </w:p>
    <w:p w14:paraId="571BCF7E" w14:textId="77777777" w:rsidR="00770151" w:rsidRPr="00B91E25" w:rsidRDefault="000253C0" w:rsidP="000253C0">
      <w:pPr>
        <w:pStyle w:val="SingleTxtG"/>
      </w:pPr>
      <w:r w:rsidRPr="006D0F07">
        <w:rPr>
          <w:rFonts w:eastAsia="Calibri"/>
        </w:rPr>
        <w:t>30.</w:t>
      </w:r>
      <w:r w:rsidRPr="006D0F07">
        <w:rPr>
          <w:rFonts w:eastAsia="Calibri"/>
        </w:rPr>
        <w:tab/>
      </w:r>
      <w:r w:rsidR="00770151" w:rsidRPr="00B91E25">
        <w:t xml:space="preserve">Asimismo, en la Secretaría de Derechos Humanos funciona una Dirección Nacional de Pluralismo e </w:t>
      </w:r>
      <w:r w:rsidR="00770151" w:rsidRPr="00B91E25">
        <w:rPr>
          <w:lang w:val="es-MX"/>
        </w:rPr>
        <w:t>Interculturalidad</w:t>
      </w:r>
      <w:r w:rsidR="00770151" w:rsidRPr="00B91E25">
        <w:t xml:space="preserve">. El objetivo de la nueva gestión iniciada en diciembre de 2019, es reemplazarla por una </w:t>
      </w:r>
      <w:r w:rsidR="00770151" w:rsidRPr="00B91E25">
        <w:rPr>
          <w:i/>
        </w:rPr>
        <w:t>Dirección Nacional de Equidad Étnico Racial, Migrantes y Refugiados</w:t>
      </w:r>
      <w:r w:rsidR="00770151" w:rsidRPr="00495973">
        <w:rPr>
          <w:rStyle w:val="Refdenotaalpie"/>
        </w:rPr>
        <w:footnoteReference w:id="14"/>
      </w:r>
      <w:r w:rsidR="00770151" w:rsidRPr="00B91E25">
        <w:rPr>
          <w:i/>
        </w:rPr>
        <w:t>.</w:t>
      </w:r>
      <w:r w:rsidR="00770151" w:rsidRPr="00B91E25">
        <w:t xml:space="preserve"> Esta Dirección Nacional será la encargada de coordinar y articular las distintas dependencias del Estado para el desarrollo de un programa de actividades en el marco del Decenio Internacional de las y los Afrodescendientes 2015-2024 establecido mediante el decreto </w:t>
      </w:r>
      <w:proofErr w:type="spellStart"/>
      <w:r w:rsidR="00770151" w:rsidRPr="00B91E25">
        <w:t>n</w:t>
      </w:r>
      <w:r w:rsidR="00495973">
        <w:t>º</w:t>
      </w:r>
      <w:proofErr w:type="spellEnd"/>
      <w:r w:rsidR="00495973" w:rsidRPr="00B91E25">
        <w:t xml:space="preserve"> </w:t>
      </w:r>
      <w:r w:rsidR="00770151" w:rsidRPr="00B91E25">
        <w:t xml:space="preserve">658/2017. </w:t>
      </w:r>
    </w:p>
    <w:p w14:paraId="60F3F581" w14:textId="77777777" w:rsidR="00770151" w:rsidRPr="00B91E25" w:rsidRDefault="000253C0" w:rsidP="000253C0">
      <w:pPr>
        <w:pStyle w:val="SingleTxtG"/>
      </w:pPr>
      <w:r w:rsidRPr="006D0F07">
        <w:rPr>
          <w:rFonts w:eastAsia="Calibri"/>
        </w:rPr>
        <w:t>31.</w:t>
      </w:r>
      <w:r w:rsidRPr="006D0F07">
        <w:rPr>
          <w:rFonts w:eastAsia="Calibri"/>
        </w:rPr>
        <w:tab/>
      </w:r>
      <w:r w:rsidR="00770151" w:rsidRPr="00B91E25">
        <w:t xml:space="preserve">En tanto, la </w:t>
      </w:r>
      <w:r w:rsidR="00770151" w:rsidRPr="00B91E25">
        <w:rPr>
          <w:i/>
        </w:rPr>
        <w:t>Dirección Nacional de Migraciones</w:t>
      </w:r>
      <w:r w:rsidR="00770151" w:rsidRPr="00B91E25">
        <w:t xml:space="preserve"> </w:t>
      </w:r>
      <w:r w:rsidR="00F912A4">
        <w:t>—</w:t>
      </w:r>
      <w:r w:rsidR="00770151" w:rsidRPr="00B91E25">
        <w:t>dependiente del Ministerio del Interior de la Nación</w:t>
      </w:r>
      <w:r w:rsidR="00F912A4">
        <w:t>—</w:t>
      </w:r>
      <w:r w:rsidR="00770151" w:rsidRPr="00B91E25">
        <w:t>, sienta las bases estratégicas en materia migratoria y es el organismo responsable de la instrumentación de políticas públicas en la materia. En esta etapa que comienza, se retoman los principios que proyectan a la Argentina como un país de oportunidades, donde se salvaguardan el respeto a la interculturalidad y los derechos humanos.</w:t>
      </w:r>
    </w:p>
    <w:p w14:paraId="0A1E42D0" w14:textId="77777777" w:rsidR="00770151" w:rsidRPr="00B91E25" w:rsidRDefault="000253C0" w:rsidP="000253C0">
      <w:pPr>
        <w:pStyle w:val="SingleTxtG"/>
      </w:pPr>
      <w:r w:rsidRPr="006D0F07">
        <w:rPr>
          <w:rFonts w:eastAsia="Calibri"/>
        </w:rPr>
        <w:t>32.</w:t>
      </w:r>
      <w:r w:rsidRPr="006D0F07">
        <w:rPr>
          <w:rFonts w:eastAsia="Calibri"/>
        </w:rPr>
        <w:tab/>
      </w:r>
      <w:r w:rsidR="00770151" w:rsidRPr="00B91E25">
        <w:t xml:space="preserve">Finalmente, la </w:t>
      </w:r>
      <w:r w:rsidR="00770151" w:rsidRPr="00B91E25">
        <w:rPr>
          <w:i/>
        </w:rPr>
        <w:t xml:space="preserve">Comisión Nacional para los Refugiados </w:t>
      </w:r>
      <w:r w:rsidR="00F543DF">
        <w:t>—</w:t>
      </w:r>
      <w:r w:rsidR="00770151" w:rsidRPr="00B91E25">
        <w:t>que también funciona en la órbita del Ministerio del Interior de la Nación</w:t>
      </w:r>
      <w:r w:rsidR="00F543DF">
        <w:t>—</w:t>
      </w:r>
      <w:r w:rsidR="00770151" w:rsidRPr="00B91E25">
        <w:t>,</w:t>
      </w:r>
      <w:r w:rsidR="00770151" w:rsidRPr="00B91E25">
        <w:rPr>
          <w:i/>
        </w:rPr>
        <w:t xml:space="preserve"> </w:t>
      </w:r>
      <w:r w:rsidR="00770151" w:rsidRPr="00B91E25">
        <w:t xml:space="preserve">tiene entre sus funciones proteger los derechos de los/as refugiados y solicitantes de asilo que se hallen bajo la jurisdicción de la República Argentina, para lo cual está facultada </w:t>
      </w:r>
      <w:r w:rsidR="00770151" w:rsidRPr="00B91E25">
        <w:rPr>
          <w:lang w:val="es-MX"/>
        </w:rPr>
        <w:t>para</w:t>
      </w:r>
      <w:r w:rsidR="00770151" w:rsidRPr="00B91E25">
        <w:t xml:space="preserve"> ejecutar todas las acciones necesarias para velar por el goce efectivo de los derechos de los refugiados y de sus familiares, con arreglo a los principios de no devolución, no discriminación, unidad de la familia, confidencialidad y de interpretación más favorable a la persona humana o principio pro homine</w:t>
      </w:r>
      <w:r w:rsidR="00770151" w:rsidRPr="00495973">
        <w:rPr>
          <w:rStyle w:val="Refdenotaalpie"/>
        </w:rPr>
        <w:footnoteReference w:id="15"/>
      </w:r>
      <w:r w:rsidR="00770151" w:rsidRPr="00B91E25">
        <w:rPr>
          <w:sz w:val="18"/>
          <w:szCs w:val="18"/>
        </w:rPr>
        <w:t>.</w:t>
      </w:r>
    </w:p>
    <w:p w14:paraId="45F5DD16" w14:textId="77777777" w:rsidR="00770151" w:rsidRPr="00B91E25" w:rsidRDefault="0081572B" w:rsidP="0081572B">
      <w:pPr>
        <w:pStyle w:val="HChG"/>
      </w:pPr>
      <w:r w:rsidRPr="00B91E25">
        <w:lastRenderedPageBreak/>
        <w:tab/>
      </w:r>
      <w:r w:rsidR="00770151" w:rsidRPr="00B91E25">
        <w:t>III.</w:t>
      </w:r>
      <w:r w:rsidRPr="00B91E25">
        <w:tab/>
      </w:r>
      <w:r w:rsidR="00770151" w:rsidRPr="00B91E25">
        <w:t xml:space="preserve">Seguimiento de las observaciones finales formuladas por </w:t>
      </w:r>
      <w:r w:rsidR="00F543DF" w:rsidRPr="00B91E25">
        <w:t>el</w:t>
      </w:r>
      <w:r w:rsidR="00F543DF">
        <w:t> </w:t>
      </w:r>
      <w:r w:rsidR="00770151" w:rsidRPr="00B91E25">
        <w:t>Comité sobre los informes periódicos 21º a 23º</w:t>
      </w:r>
    </w:p>
    <w:p w14:paraId="042F5F53" w14:textId="77777777" w:rsidR="00770151" w:rsidRPr="00B91E25" w:rsidRDefault="0081572B" w:rsidP="0081572B">
      <w:pPr>
        <w:pStyle w:val="H1G"/>
      </w:pPr>
      <w:r w:rsidRPr="00B91E25">
        <w:tab/>
      </w:r>
      <w:r w:rsidR="00130E33" w:rsidRPr="00B91E25">
        <w:t>A.</w:t>
      </w:r>
      <w:r w:rsidRPr="00B91E25">
        <w:tab/>
      </w:r>
      <w:r w:rsidR="00770151" w:rsidRPr="00B91E25">
        <w:t>Pobreza e inclusión social (párr. 7 a)</w:t>
      </w:r>
    </w:p>
    <w:p w14:paraId="2868ADD3" w14:textId="77777777" w:rsidR="00770151" w:rsidRPr="00B91E25" w:rsidRDefault="000253C0" w:rsidP="000253C0">
      <w:pPr>
        <w:pStyle w:val="SingleTxtG"/>
      </w:pPr>
      <w:r w:rsidRPr="006D0F07">
        <w:rPr>
          <w:rFonts w:eastAsia="Calibri"/>
        </w:rPr>
        <w:t>33.</w:t>
      </w:r>
      <w:r w:rsidRPr="006D0F07">
        <w:rPr>
          <w:rFonts w:eastAsia="Calibri"/>
        </w:rPr>
        <w:tab/>
      </w:r>
      <w:r w:rsidR="00770151" w:rsidRPr="00B91E25">
        <w:t xml:space="preserve">Como fue señalado, el Estado argentino reconoce la oportunidad que representa la elaboración de </w:t>
      </w:r>
      <w:r w:rsidR="00770151" w:rsidRPr="00B91E25">
        <w:rPr>
          <w:lang w:val="es-MX"/>
        </w:rPr>
        <w:t>informes</w:t>
      </w:r>
      <w:r w:rsidR="00770151" w:rsidRPr="00B91E25">
        <w:t xml:space="preserve"> periódicos, tanto para presentar las buenas prácticas y los avances alcanzados, como para identificar situaciones problemáticas.</w:t>
      </w:r>
    </w:p>
    <w:p w14:paraId="52E133BE" w14:textId="77777777" w:rsidR="00770151" w:rsidRPr="00B91E25" w:rsidRDefault="000253C0" w:rsidP="000253C0">
      <w:pPr>
        <w:pStyle w:val="SingleTxtG"/>
      </w:pPr>
      <w:r w:rsidRPr="006D0F07">
        <w:rPr>
          <w:rFonts w:eastAsia="Calibri"/>
        </w:rPr>
        <w:t>34.</w:t>
      </w:r>
      <w:r w:rsidRPr="006D0F07">
        <w:rPr>
          <w:rFonts w:eastAsia="Calibri"/>
        </w:rPr>
        <w:tab/>
      </w:r>
      <w:r w:rsidR="00770151" w:rsidRPr="00B91E25">
        <w:t xml:space="preserve">En efecto, cabe reconocer que la pobreza ha subido significativamente en la República Argentina durante los </w:t>
      </w:r>
      <w:r w:rsidR="00770151" w:rsidRPr="00B91E25">
        <w:rPr>
          <w:lang w:val="es-MX"/>
        </w:rPr>
        <w:t>últimos</w:t>
      </w:r>
      <w:r w:rsidR="00770151" w:rsidRPr="00B91E25">
        <w:t xml:space="preserve"> años. De acuerdo con la última medición oficial publicada por el Instituto Nacional de Estadística y Censos (</w:t>
      </w:r>
      <w:proofErr w:type="spellStart"/>
      <w:r w:rsidR="00770151" w:rsidRPr="00B91E25">
        <w:t>INDEC</w:t>
      </w:r>
      <w:proofErr w:type="spellEnd"/>
      <w:r w:rsidR="00770151" w:rsidRPr="00B91E25">
        <w:t>), el porcentaje de hogares por debajo de la línea de pobreza en el primer semestre de 2019 fue del 25,4</w:t>
      </w:r>
      <w:r w:rsidR="00F543DF">
        <w:t xml:space="preserve"> </w:t>
      </w:r>
      <w:r w:rsidR="00770151" w:rsidRPr="00B91E25">
        <w:t>%, comprendiendo al 35,4</w:t>
      </w:r>
      <w:r w:rsidR="00F543DF">
        <w:t xml:space="preserve"> </w:t>
      </w:r>
      <w:r w:rsidR="00770151" w:rsidRPr="00B91E25">
        <w:t>% de las personas</w:t>
      </w:r>
      <w:r w:rsidR="00770151" w:rsidRPr="00495973">
        <w:rPr>
          <w:rStyle w:val="Refdenotaalpie"/>
        </w:rPr>
        <w:footnoteReference w:id="16"/>
      </w:r>
      <w:r w:rsidR="00770151" w:rsidRPr="00B91E25">
        <w:t xml:space="preserve">. </w:t>
      </w:r>
    </w:p>
    <w:p w14:paraId="248AF3CA" w14:textId="77777777" w:rsidR="00770151" w:rsidRPr="00B91E25" w:rsidRDefault="000253C0" w:rsidP="000253C0">
      <w:pPr>
        <w:pStyle w:val="SingleTxtG"/>
      </w:pPr>
      <w:r w:rsidRPr="006D0F07">
        <w:rPr>
          <w:rFonts w:eastAsia="Calibri"/>
        </w:rPr>
        <w:t>35.</w:t>
      </w:r>
      <w:r w:rsidRPr="006D0F07">
        <w:rPr>
          <w:rFonts w:eastAsia="Calibri"/>
        </w:rPr>
        <w:tab/>
      </w:r>
      <w:r w:rsidR="00770151" w:rsidRPr="00B91E25">
        <w:t xml:space="preserve">Asimismo, la Organización de las Naciones Unidas para la Agricultura y la Alimentación (FAO) advirtió que la </w:t>
      </w:r>
      <w:r w:rsidR="00770151" w:rsidRPr="00B91E25">
        <w:rPr>
          <w:lang w:val="es-MX"/>
        </w:rPr>
        <w:t>inseguridad</w:t>
      </w:r>
      <w:r w:rsidR="00770151" w:rsidRPr="00B91E25">
        <w:t xml:space="preserve"> alimentaria tuvo un incremento del 71 % entre 2015 y 2018 en nuestro país, siendo uno de los saltos más importantes registrados a nivel mundial.</w:t>
      </w:r>
    </w:p>
    <w:p w14:paraId="01B75837" w14:textId="77777777" w:rsidR="00770151" w:rsidRPr="00B91E25" w:rsidRDefault="000253C0" w:rsidP="000253C0">
      <w:pPr>
        <w:pStyle w:val="SingleTxtG"/>
      </w:pPr>
      <w:r w:rsidRPr="006D0F07">
        <w:rPr>
          <w:rFonts w:eastAsia="Calibri"/>
        </w:rPr>
        <w:t>36.</w:t>
      </w:r>
      <w:r w:rsidRPr="006D0F07">
        <w:rPr>
          <w:rFonts w:eastAsia="Calibri"/>
        </w:rPr>
        <w:tab/>
      </w:r>
      <w:r w:rsidR="00770151" w:rsidRPr="00B91E25">
        <w:t xml:space="preserve">Por tal motivo, en virtud de la delicada situación de emergencia económica y social en la que se encuentra la República Argentina, el nuevo Gobierno Nacional asumido en diciembre de 2019 adoptó como política </w:t>
      </w:r>
      <w:r w:rsidR="00770151" w:rsidRPr="00B91E25">
        <w:rPr>
          <w:lang w:val="es-MX"/>
        </w:rPr>
        <w:t>social</w:t>
      </w:r>
      <w:r w:rsidR="00770151" w:rsidRPr="00B91E25">
        <w:t xml:space="preserve"> prioritaria un plan denominado “Plan Argentina Contra el Hambre” en la órbita del Ministerio de Desarrollo Social de la Nación, mediante un abordaje integral compuesto de acciones que atiendan a la alimentación, salud, agua segura e infraestructura, apoyado en el Programa Nacional de Seguridad Alimentaria y Nutricional. </w:t>
      </w:r>
    </w:p>
    <w:p w14:paraId="71BFE28F" w14:textId="77777777" w:rsidR="00770151" w:rsidRPr="00B91E25" w:rsidRDefault="000253C0" w:rsidP="000253C0">
      <w:pPr>
        <w:pStyle w:val="SingleTxtG"/>
      </w:pPr>
      <w:r w:rsidRPr="006D0F07">
        <w:rPr>
          <w:rFonts w:eastAsia="Calibri"/>
        </w:rPr>
        <w:t>37.</w:t>
      </w:r>
      <w:r w:rsidRPr="006D0F07">
        <w:rPr>
          <w:rFonts w:eastAsia="Calibri"/>
        </w:rPr>
        <w:tab/>
      </w:r>
      <w:r w:rsidR="00770151" w:rsidRPr="00B91E25">
        <w:t xml:space="preserve">El plan implica, principalmente, la promoción y fortalecimiento del acceso a la canasta básica de alimentos para la población más vulnerable, sobre todo niñas y niños, y también busca desarrollar la producción y la </w:t>
      </w:r>
      <w:r w:rsidR="00770151" w:rsidRPr="00B91E25">
        <w:rPr>
          <w:lang w:val="es-MX"/>
        </w:rPr>
        <w:t>comercialización</w:t>
      </w:r>
      <w:r w:rsidR="00770151" w:rsidRPr="00B91E25">
        <w:t xml:space="preserve"> de la economía social, el cooperativismo y la agricultura familiar. </w:t>
      </w:r>
    </w:p>
    <w:p w14:paraId="69638B13" w14:textId="77777777" w:rsidR="00770151" w:rsidRPr="00B91E25" w:rsidRDefault="000253C0" w:rsidP="000253C0">
      <w:pPr>
        <w:pStyle w:val="SingleTxtG"/>
      </w:pPr>
      <w:r w:rsidRPr="006D0F07">
        <w:rPr>
          <w:rFonts w:eastAsia="Calibri"/>
        </w:rPr>
        <w:t>38.</w:t>
      </w:r>
      <w:r w:rsidRPr="006D0F07">
        <w:rPr>
          <w:rFonts w:eastAsia="Calibri"/>
        </w:rPr>
        <w:tab/>
      </w:r>
      <w:r w:rsidR="00770151" w:rsidRPr="00B91E25">
        <w:t xml:space="preserve">En dicho marco se comenzaron a distribuir las tarjetas “Alimentar”, un instrumento para garantizar el acceso a la canasta </w:t>
      </w:r>
      <w:r w:rsidR="00770151" w:rsidRPr="00B91E25">
        <w:rPr>
          <w:lang w:val="es-MX"/>
        </w:rPr>
        <w:t>básica</w:t>
      </w:r>
      <w:r w:rsidR="00770151" w:rsidRPr="00B91E25">
        <w:t xml:space="preserve"> alimentaria destinado a madres o padres con hijos e hijas de hasta 6 </w:t>
      </w:r>
      <w:proofErr w:type="gramStart"/>
      <w:r w:rsidR="00770151" w:rsidRPr="00B91E25">
        <w:t>años de edad</w:t>
      </w:r>
      <w:proofErr w:type="gramEnd"/>
      <w:r w:rsidR="00770151" w:rsidRPr="00B91E25">
        <w:t xml:space="preserve"> que reciben la Asignación Universal por Hijo (</w:t>
      </w:r>
      <w:proofErr w:type="spellStart"/>
      <w:r w:rsidR="00770151" w:rsidRPr="00B91E25">
        <w:t>AUH</w:t>
      </w:r>
      <w:proofErr w:type="spellEnd"/>
      <w:r w:rsidR="00770151" w:rsidRPr="00B91E25">
        <w:t xml:space="preserve">), embarazadas a partir de los 3 meses que cobran la Asignación por Embarazo y personas con discapacidad que reciben la </w:t>
      </w:r>
      <w:proofErr w:type="spellStart"/>
      <w:r w:rsidR="00770151" w:rsidRPr="00B91E25">
        <w:t>AUH</w:t>
      </w:r>
      <w:proofErr w:type="spellEnd"/>
      <w:r w:rsidR="00770151" w:rsidRPr="00B91E25">
        <w:t>.</w:t>
      </w:r>
    </w:p>
    <w:p w14:paraId="2ADB43E0" w14:textId="77777777" w:rsidR="00770151" w:rsidRPr="00B91E25" w:rsidRDefault="000253C0" w:rsidP="000253C0">
      <w:pPr>
        <w:pStyle w:val="SingleTxtG"/>
      </w:pPr>
      <w:r w:rsidRPr="006D0F07">
        <w:rPr>
          <w:rFonts w:eastAsia="Calibri"/>
        </w:rPr>
        <w:t>39.</w:t>
      </w:r>
      <w:r w:rsidRPr="006D0F07">
        <w:rPr>
          <w:rFonts w:eastAsia="Calibri"/>
        </w:rPr>
        <w:tab/>
      </w:r>
      <w:r w:rsidR="00770151" w:rsidRPr="00B91E25">
        <w:t xml:space="preserve">Al 1 de marzo de 2020 </w:t>
      </w:r>
      <w:r w:rsidR="00F0100C">
        <w:t>—</w:t>
      </w:r>
      <w:r w:rsidR="00770151" w:rsidRPr="00B91E25">
        <w:t>a 81 días de iniciada la nueva gestión</w:t>
      </w:r>
      <w:r w:rsidR="00F0100C">
        <w:t>—</w:t>
      </w:r>
      <w:r w:rsidR="00770151" w:rsidRPr="00B91E25">
        <w:t xml:space="preserve">, casi un millón de familias son titulares de la tarjeta </w:t>
      </w:r>
      <w:r w:rsidR="00770151" w:rsidRPr="00B91E25">
        <w:rPr>
          <w:i/>
        </w:rPr>
        <w:t>Alimentar</w:t>
      </w:r>
      <w:r w:rsidR="00770151" w:rsidRPr="00B91E25">
        <w:t>, incluyendo a un millón seiscientos mil niños y niñas de 0 a 6 años, embarazadas y personas con discapacidad, que logran el acceso a una canasta alimentaria de calidad, con leche fluida, verduras, frutas, carne y otro tipo de alimentos frescos.</w:t>
      </w:r>
    </w:p>
    <w:p w14:paraId="38C7B866" w14:textId="77777777" w:rsidR="00770151" w:rsidRPr="00B91E25" w:rsidRDefault="000253C0" w:rsidP="00B91E25">
      <w:pPr>
        <w:pStyle w:val="SingleTxtG"/>
        <w:keepNext/>
        <w:keepLines/>
      </w:pPr>
      <w:r w:rsidRPr="006D0F07">
        <w:rPr>
          <w:rFonts w:eastAsia="Calibri"/>
        </w:rPr>
        <w:lastRenderedPageBreak/>
        <w:t>40.</w:t>
      </w:r>
      <w:r w:rsidRPr="006D0F07">
        <w:rPr>
          <w:rFonts w:eastAsia="Calibri"/>
        </w:rPr>
        <w:tab/>
      </w:r>
      <w:r w:rsidR="00770151" w:rsidRPr="00B91E25">
        <w:t xml:space="preserve">El </w:t>
      </w:r>
      <w:r w:rsidR="00770151" w:rsidRPr="00B91E25">
        <w:rPr>
          <w:i/>
        </w:rPr>
        <w:t>Plan Argentina contra el Hambre</w:t>
      </w:r>
      <w:r w:rsidR="00770151" w:rsidRPr="00B91E25">
        <w:t xml:space="preserve"> es también una herramienta prevista para motorizar la economía, acercando a productores y consumidores en comercios de proximidad para que la inyección de más de 70 mil millones de pesos anuales (más de 1.000 millones de dólares) que representa la tarjeta </w:t>
      </w:r>
      <w:r w:rsidR="00770151" w:rsidRPr="00B91E25">
        <w:rPr>
          <w:i/>
        </w:rPr>
        <w:t>Alimentar</w:t>
      </w:r>
      <w:r w:rsidR="00770151" w:rsidRPr="00B91E25">
        <w:t>, fortalezca el mercado interno. Asimismo, se prevé potenciar de modo complementario con el Programa “</w:t>
      </w:r>
      <w:proofErr w:type="gramStart"/>
      <w:r w:rsidR="00770151" w:rsidRPr="00B91E25">
        <w:t>Pro Huerta</w:t>
      </w:r>
      <w:proofErr w:type="gramEnd"/>
      <w:r w:rsidR="00770151" w:rsidRPr="00B91E25">
        <w:t>”, que permitirá el establecimiento de más de 200.000 huertas familiares en todo el país.</w:t>
      </w:r>
    </w:p>
    <w:p w14:paraId="60F9FA98" w14:textId="77777777" w:rsidR="00770151" w:rsidRPr="00B91E25" w:rsidRDefault="000253C0" w:rsidP="000253C0">
      <w:pPr>
        <w:pStyle w:val="SingleTxtG"/>
      </w:pPr>
      <w:r w:rsidRPr="006D0F07">
        <w:rPr>
          <w:rFonts w:eastAsia="Calibri"/>
        </w:rPr>
        <w:t>41.</w:t>
      </w:r>
      <w:r w:rsidRPr="006D0F07">
        <w:rPr>
          <w:rFonts w:eastAsia="Calibri"/>
        </w:rPr>
        <w:tab/>
      </w:r>
      <w:r w:rsidR="00770151" w:rsidRPr="00B91E25">
        <w:t xml:space="preserve">La implementación del plan requiere de la </w:t>
      </w:r>
      <w:proofErr w:type="gramStart"/>
      <w:r w:rsidR="00770151" w:rsidRPr="00B91E25">
        <w:t>participación activa</w:t>
      </w:r>
      <w:proofErr w:type="gramEnd"/>
      <w:r w:rsidR="00770151" w:rsidRPr="00B91E25">
        <w:t xml:space="preserve"> de todos los sectores de la sociedad, por ello se conformó el Consejo Federal Contra el Hambre como espacio de articulación del Estado con </w:t>
      </w:r>
      <w:r w:rsidR="00770151" w:rsidRPr="00B91E25">
        <w:rPr>
          <w:lang w:val="es-MX"/>
        </w:rPr>
        <w:t>organizaciones</w:t>
      </w:r>
      <w:r w:rsidR="00770151" w:rsidRPr="00B91E25">
        <w:t xml:space="preserve"> de la sociedad civil, iglesias, sindicatos y sectores económicos-productivos. </w:t>
      </w:r>
    </w:p>
    <w:p w14:paraId="710F7561" w14:textId="77777777" w:rsidR="00770151" w:rsidRPr="00B91E25" w:rsidRDefault="000253C0" w:rsidP="000253C0">
      <w:pPr>
        <w:pStyle w:val="SingleTxtG"/>
      </w:pPr>
      <w:r w:rsidRPr="006D0F07">
        <w:rPr>
          <w:rFonts w:eastAsia="Calibri"/>
        </w:rPr>
        <w:t>42.</w:t>
      </w:r>
      <w:r w:rsidRPr="006D0F07">
        <w:rPr>
          <w:rFonts w:eastAsia="Calibri"/>
        </w:rPr>
        <w:tab/>
      </w:r>
      <w:r w:rsidR="00770151" w:rsidRPr="00B91E25">
        <w:t xml:space="preserve">Por otra parte, en atención al grave </w:t>
      </w:r>
      <w:r w:rsidR="00770151" w:rsidRPr="00B91E25">
        <w:rPr>
          <w:lang w:val="es-MX"/>
        </w:rPr>
        <w:t>retroceso</w:t>
      </w:r>
      <w:r w:rsidR="00770151" w:rsidRPr="00B91E25">
        <w:t xml:space="preserve"> que implicaron los recientes casos de muertes de niños indígenas por desnutrición y deshidratación en nuestro país, el Consejo Nacional de Coordinación de Políticas Sociales (</w:t>
      </w:r>
      <w:proofErr w:type="spellStart"/>
      <w:r w:rsidR="00770151" w:rsidRPr="00B91E25">
        <w:t>CNCPS</w:t>
      </w:r>
      <w:proofErr w:type="spellEnd"/>
      <w:r w:rsidR="00770151" w:rsidRPr="00B91E25">
        <w:t xml:space="preserve">), órgano descentralizado de Presidencia de la </w:t>
      </w:r>
      <w:r w:rsidR="00770151" w:rsidRPr="00B91E25">
        <w:rPr>
          <w:lang w:val="es-MX"/>
        </w:rPr>
        <w:t>Nación</w:t>
      </w:r>
      <w:r w:rsidR="00770151" w:rsidRPr="00B91E25">
        <w:t xml:space="preserve">, lleva adelante una serie de acciones urgentes para atender la emergencia nutricional y sanitaria que padecen las comunidades indígenas en las Provincias de Salta y Jujuy. </w:t>
      </w:r>
    </w:p>
    <w:p w14:paraId="7916F41C" w14:textId="77777777" w:rsidR="00770151" w:rsidRPr="00B91E25" w:rsidRDefault="000253C0" w:rsidP="000253C0">
      <w:pPr>
        <w:pStyle w:val="SingleTxtG"/>
      </w:pPr>
      <w:r w:rsidRPr="006D0F07">
        <w:rPr>
          <w:rFonts w:eastAsia="Calibri"/>
        </w:rPr>
        <w:t>43.</w:t>
      </w:r>
      <w:r w:rsidRPr="006D0F07">
        <w:rPr>
          <w:rFonts w:eastAsia="Calibri"/>
        </w:rPr>
        <w:tab/>
      </w:r>
      <w:r w:rsidR="00770151" w:rsidRPr="00B91E25">
        <w:t xml:space="preserve">En ese marco, el 18 de febrero de 2020 se conformó la Mesa Federal del Agua Social para Salta, que reunió a </w:t>
      </w:r>
      <w:r w:rsidR="00770151" w:rsidRPr="00B91E25">
        <w:rPr>
          <w:lang w:val="es-MX"/>
        </w:rPr>
        <w:t>ministerios</w:t>
      </w:r>
      <w:r w:rsidR="00770151" w:rsidRPr="00B91E25">
        <w:t xml:space="preserve"> nacionales, áreas de gobierno provincial, representantes del Ejército Nacional, de la Universidad Nacional de Salta y actores sociales y científicos, con el objeto de generar una respuesta integral que contemple obras de infraestructura para la provisión de agua y atención en materia de salud y alimentación. </w:t>
      </w:r>
    </w:p>
    <w:p w14:paraId="009FC957" w14:textId="77777777" w:rsidR="00770151" w:rsidRPr="00B91E25" w:rsidRDefault="000253C0" w:rsidP="000253C0">
      <w:pPr>
        <w:pStyle w:val="SingleTxtG"/>
      </w:pPr>
      <w:r w:rsidRPr="006D0F07">
        <w:rPr>
          <w:rFonts w:eastAsia="Calibri"/>
        </w:rPr>
        <w:t>44.</w:t>
      </w:r>
      <w:r w:rsidRPr="006D0F07">
        <w:rPr>
          <w:rFonts w:eastAsia="Calibri"/>
        </w:rPr>
        <w:tab/>
      </w:r>
      <w:r w:rsidR="00770151" w:rsidRPr="00B91E25">
        <w:t xml:space="preserve">La articulación de políticas públicas buscará llegar rápidamente a los departamentos salteños más castigados de San </w:t>
      </w:r>
      <w:r w:rsidR="00770151" w:rsidRPr="00B91E25">
        <w:rPr>
          <w:lang w:val="es-MX"/>
        </w:rPr>
        <w:t>Martín</w:t>
      </w:r>
      <w:r w:rsidR="00770151" w:rsidRPr="00B91E25">
        <w:t>, Rivadavia y Orán. Es importante destacar que ya han sido transferidos fondos nacionales para las primeras perforaciones que se realizarán en la provincia.</w:t>
      </w:r>
    </w:p>
    <w:p w14:paraId="0CFBC921" w14:textId="77777777" w:rsidR="00770151" w:rsidRPr="00B91E25" w:rsidRDefault="000253C0" w:rsidP="000253C0">
      <w:pPr>
        <w:pStyle w:val="SingleTxtG"/>
      </w:pPr>
      <w:r w:rsidRPr="006D0F07">
        <w:rPr>
          <w:rFonts w:eastAsia="Calibri"/>
        </w:rPr>
        <w:t>45.</w:t>
      </w:r>
      <w:r w:rsidRPr="006D0F07">
        <w:rPr>
          <w:rFonts w:eastAsia="Calibri"/>
        </w:rPr>
        <w:tab/>
      </w:r>
      <w:r w:rsidR="00770151" w:rsidRPr="00B91E25">
        <w:t xml:space="preserve">Asimismo, en la Provincia de Jujuy el </w:t>
      </w:r>
      <w:proofErr w:type="spellStart"/>
      <w:r w:rsidR="00770151" w:rsidRPr="00B91E25">
        <w:t>CNCPS</w:t>
      </w:r>
      <w:proofErr w:type="spellEnd"/>
      <w:r w:rsidR="00770151" w:rsidRPr="00B91E25">
        <w:t xml:space="preserve"> también comenzó a trabajar con el gobierno provincial y con la Universidad Nacional de Jujuy, para combatir el hambre y fomentar el trabajo desde la agricultura </w:t>
      </w:r>
      <w:r w:rsidR="00770151" w:rsidRPr="00B91E25">
        <w:rPr>
          <w:lang w:val="es-MX"/>
        </w:rPr>
        <w:t>familiar</w:t>
      </w:r>
      <w:r w:rsidR="00770151" w:rsidRPr="00B91E25">
        <w:t xml:space="preserve"> con aportes políticos, técnicos y científicos. </w:t>
      </w:r>
    </w:p>
    <w:p w14:paraId="325FA525" w14:textId="77777777" w:rsidR="00770151" w:rsidRPr="00B91E25" w:rsidRDefault="000253C0" w:rsidP="000253C0">
      <w:pPr>
        <w:pStyle w:val="SingleTxtG"/>
      </w:pPr>
      <w:r w:rsidRPr="006D0F07">
        <w:rPr>
          <w:rFonts w:eastAsia="Calibri"/>
        </w:rPr>
        <w:t>46.</w:t>
      </w:r>
      <w:r w:rsidRPr="006D0F07">
        <w:rPr>
          <w:rFonts w:eastAsia="Calibri"/>
        </w:rPr>
        <w:tab/>
      </w:r>
      <w:r w:rsidR="00770151" w:rsidRPr="00B91E25">
        <w:t xml:space="preserve">Con relación a las medidas necesarias para alcanzar los Objetivos de Desarrollo Sostenible, se informa que el </w:t>
      </w:r>
      <w:proofErr w:type="spellStart"/>
      <w:r w:rsidR="00770151" w:rsidRPr="00B91E25">
        <w:t>CNCPS</w:t>
      </w:r>
      <w:proofErr w:type="spellEnd"/>
      <w:r w:rsidR="00770151" w:rsidRPr="00B91E25">
        <w:t xml:space="preserve"> </w:t>
      </w:r>
      <w:r w:rsidR="00770151" w:rsidRPr="00B91E25">
        <w:rPr>
          <w:lang w:val="es-MX"/>
        </w:rPr>
        <w:t>lleva</w:t>
      </w:r>
      <w:r w:rsidR="00770151" w:rsidRPr="00B91E25">
        <w:t xml:space="preserve"> adelante un trabajo de diálogo interministerial e intersectorial con la participación de los ministerios y organismos competentes de la Administración Pública Nacional y los otros poderes del Estado. En dicho marco, se realizan acciones de asistencia técnica a los gobiernos provinciales y municipales para lograr la implementación de la Agenda 2030 en sus respectivas jurisdicciones, integrando los ODS al diseño de sus políticas públicas específicas.</w:t>
      </w:r>
    </w:p>
    <w:p w14:paraId="1A4F5D97" w14:textId="77777777" w:rsidR="00770151" w:rsidRPr="00B91E25" w:rsidRDefault="0081572B" w:rsidP="0081572B">
      <w:pPr>
        <w:pStyle w:val="H1G"/>
      </w:pPr>
      <w:r w:rsidRPr="00B91E25">
        <w:tab/>
      </w:r>
      <w:r w:rsidR="00130E33" w:rsidRPr="00B91E25">
        <w:t>B.</w:t>
      </w:r>
      <w:r w:rsidRPr="00B91E25">
        <w:tab/>
      </w:r>
      <w:r w:rsidR="00770151" w:rsidRPr="00B91E25">
        <w:t>Discriminación estructural (párr. 7 b)</w:t>
      </w:r>
    </w:p>
    <w:p w14:paraId="71C61D37" w14:textId="77777777" w:rsidR="00770151" w:rsidRPr="00B91E25" w:rsidRDefault="000253C0" w:rsidP="000253C0">
      <w:pPr>
        <w:pStyle w:val="SingleTxtG"/>
      </w:pPr>
      <w:r w:rsidRPr="006D0F07">
        <w:rPr>
          <w:rFonts w:eastAsia="Calibri"/>
        </w:rPr>
        <w:t>47.</w:t>
      </w:r>
      <w:r w:rsidRPr="006D0F07">
        <w:rPr>
          <w:rFonts w:eastAsia="Calibri"/>
        </w:rPr>
        <w:tab/>
      </w:r>
      <w:r w:rsidR="00770151" w:rsidRPr="00B91E25">
        <w:t xml:space="preserve">El Presidente de la Nación se ha manifestado recientemente con relación a la adopción de políticas integrales de lucha contra el racismo y la discriminación racial. En efecto, en el discurso brindado el 1 de marzo de 2020 en la apertura del </w:t>
      </w:r>
      <w:r w:rsidR="00F0100C" w:rsidRPr="00B91E25">
        <w:t>per</w:t>
      </w:r>
      <w:r w:rsidR="00F0100C">
        <w:t>í</w:t>
      </w:r>
      <w:r w:rsidR="00F0100C" w:rsidRPr="00B91E25">
        <w:t xml:space="preserve">odo </w:t>
      </w:r>
      <w:r w:rsidR="00770151" w:rsidRPr="00B91E25">
        <w:t>138</w:t>
      </w:r>
      <w:r w:rsidR="00F0100C">
        <w:t>º</w:t>
      </w:r>
      <w:r w:rsidR="00F0100C" w:rsidRPr="00B91E25">
        <w:t xml:space="preserve"> </w:t>
      </w:r>
      <w:r w:rsidR="00770151" w:rsidRPr="00B91E25">
        <w:t xml:space="preserve">de sesiones ordinarias del Congreso de la Nación, el Dr. Alberto Fernandez expresó “Vamos a trabajar para fortalecer el rol de sujetos de derechos de los pueblos originarios y de las comunidades de migrantes, tal como lo establece nuestra historia y nuestra legislación. Junto con las organizaciones y las comunidades se desarrollarán estrategias que terminen con la mirada </w:t>
      </w:r>
      <w:proofErr w:type="spellStart"/>
      <w:r w:rsidR="00770151" w:rsidRPr="00B91E25">
        <w:t>estigmatizante</w:t>
      </w:r>
      <w:proofErr w:type="spellEnd"/>
      <w:r w:rsidR="00770151" w:rsidRPr="00B91E25">
        <w:t>, la acción persecutoria y los discursos de odio”.</w:t>
      </w:r>
    </w:p>
    <w:p w14:paraId="585BC7BE" w14:textId="77777777" w:rsidR="00770151" w:rsidRPr="00B91E25" w:rsidRDefault="000253C0" w:rsidP="000253C0">
      <w:pPr>
        <w:pStyle w:val="SingleTxtG"/>
      </w:pPr>
      <w:r w:rsidRPr="006D0F07">
        <w:rPr>
          <w:rFonts w:eastAsia="Calibri"/>
        </w:rPr>
        <w:t>48.</w:t>
      </w:r>
      <w:r w:rsidRPr="006D0F07">
        <w:rPr>
          <w:rFonts w:eastAsia="Calibri"/>
        </w:rPr>
        <w:tab/>
      </w:r>
      <w:r w:rsidR="00770151" w:rsidRPr="00B91E25">
        <w:t xml:space="preserve">En tal sentido, el INADI continúa ejecutando diversas políticas de lucha contra el racismo y la discriminación racial como los programas afrodescendientes, interculturalidad, pueblos indígenas y migrantes, </w:t>
      </w:r>
      <w:r w:rsidR="00770151" w:rsidRPr="00B91E25">
        <w:rPr>
          <w:lang w:val="es-MX"/>
        </w:rPr>
        <w:t>dependientes</w:t>
      </w:r>
      <w:r w:rsidR="00770151" w:rsidRPr="00B91E25">
        <w:t xml:space="preserve"> de la actual Dirección de Políticas y Prácticas contra la Discriminación. </w:t>
      </w:r>
    </w:p>
    <w:p w14:paraId="540AB6E3" w14:textId="77777777" w:rsidR="00770151" w:rsidRPr="00B91E25" w:rsidRDefault="000253C0" w:rsidP="000253C0">
      <w:pPr>
        <w:pStyle w:val="SingleTxtG"/>
      </w:pPr>
      <w:r w:rsidRPr="006D0F07">
        <w:rPr>
          <w:rFonts w:eastAsia="Calibri"/>
        </w:rPr>
        <w:t>49.</w:t>
      </w:r>
      <w:r w:rsidRPr="006D0F07">
        <w:rPr>
          <w:rFonts w:eastAsia="Calibri"/>
        </w:rPr>
        <w:tab/>
      </w:r>
      <w:r w:rsidR="00770151" w:rsidRPr="00B91E25">
        <w:t xml:space="preserve">Desde estos programas se promueve la inclusión social y el acceso a los derechos en condiciones de igualdad de los/as miembros de esos colectivos, y se impulsan políticas </w:t>
      </w:r>
      <w:r w:rsidR="00770151" w:rsidRPr="00B91E25">
        <w:lastRenderedPageBreak/>
        <w:t xml:space="preserve">integrales de lucha contra la </w:t>
      </w:r>
      <w:r w:rsidR="00770151" w:rsidRPr="00B91E25">
        <w:rPr>
          <w:lang w:val="es-MX"/>
        </w:rPr>
        <w:t>discriminación</w:t>
      </w:r>
      <w:r w:rsidR="00770151" w:rsidRPr="00B91E25">
        <w:t xml:space="preserve"> y el racismo, en articulación fluida con las organizaciones de la sociedad civil. </w:t>
      </w:r>
    </w:p>
    <w:p w14:paraId="3A170DC3" w14:textId="77777777" w:rsidR="00770151" w:rsidRPr="00B91E25" w:rsidRDefault="000253C0" w:rsidP="000253C0">
      <w:pPr>
        <w:pStyle w:val="SingleTxtG"/>
      </w:pPr>
      <w:r w:rsidRPr="006D0F07">
        <w:rPr>
          <w:rFonts w:eastAsia="Calibri"/>
        </w:rPr>
        <w:t>50.</w:t>
      </w:r>
      <w:r w:rsidRPr="006D0F07">
        <w:rPr>
          <w:rFonts w:eastAsia="Calibri"/>
        </w:rPr>
        <w:tab/>
      </w:r>
      <w:r w:rsidR="00770151" w:rsidRPr="00B91E25">
        <w:t xml:space="preserve">Entre las acciones comunes de los programas antes mencionados podemos destacar el diseño de materiales de información, </w:t>
      </w:r>
      <w:r w:rsidR="00770151" w:rsidRPr="00B91E25">
        <w:rPr>
          <w:lang w:val="es-MX"/>
        </w:rPr>
        <w:t>difusión</w:t>
      </w:r>
      <w:r w:rsidR="00770151" w:rsidRPr="00B91E25">
        <w:t xml:space="preserve"> y/o capacitación (trípticos, </w:t>
      </w:r>
      <w:r w:rsidR="00F0100C" w:rsidRPr="00B91E25">
        <w:t>v</w:t>
      </w:r>
      <w:r w:rsidR="00F0100C">
        <w:t>í</w:t>
      </w:r>
      <w:r w:rsidR="00F0100C" w:rsidRPr="00B91E25">
        <w:t xml:space="preserve">deos </w:t>
      </w:r>
      <w:r w:rsidR="00770151" w:rsidRPr="00B91E25">
        <w:t>institucionales) y la realización de jornadas y celebraciones a fin de promoción de los derechos humanos y prevenir prácticas discriminatorias; así como la articulación interministerial para promover una política integral de lucha contra el racismo y la discriminación.</w:t>
      </w:r>
    </w:p>
    <w:p w14:paraId="2177CFE1" w14:textId="77777777" w:rsidR="00770151" w:rsidRPr="00B91E25" w:rsidRDefault="000253C0" w:rsidP="000253C0">
      <w:pPr>
        <w:pStyle w:val="SingleTxtG"/>
      </w:pPr>
      <w:r w:rsidRPr="006D0F07">
        <w:rPr>
          <w:rFonts w:eastAsia="Calibri"/>
        </w:rPr>
        <w:t>51.</w:t>
      </w:r>
      <w:r w:rsidRPr="006D0F07">
        <w:rPr>
          <w:rFonts w:eastAsia="Calibri"/>
        </w:rPr>
        <w:tab/>
      </w:r>
      <w:r w:rsidR="00770151" w:rsidRPr="00B91E25">
        <w:t xml:space="preserve">Con relación a la población afrodescendiente se celebraron diversas actividades entre 2017 y 2019, en articulación con organizaciones de la sociedad civil, en las que el INADI intervino como organizador o participante, tales como la celebración del Día Nacional de los y las </w:t>
      </w:r>
      <w:proofErr w:type="spellStart"/>
      <w:r w:rsidR="00770151" w:rsidRPr="00B91E25">
        <w:t>Afroargentinos</w:t>
      </w:r>
      <w:proofErr w:type="spellEnd"/>
      <w:r w:rsidR="00770151" w:rsidRPr="00B91E25">
        <w:t xml:space="preserve"> y </w:t>
      </w:r>
      <w:proofErr w:type="spellStart"/>
      <w:r w:rsidR="00770151" w:rsidRPr="00B91E25">
        <w:t>Afroargentinas</w:t>
      </w:r>
      <w:proofErr w:type="spellEnd"/>
      <w:r w:rsidR="00770151" w:rsidRPr="00B91E25">
        <w:t xml:space="preserve"> y de la Cultura Afro, que conmemora el aniversario de la muerte de María Remedios del Valle, mujer afrodescendiente que integró el ejército del General Manuel Belgrano y combatió durante las guerras de la independencia argentina; así como el Día de la Mujer Afrodescendiente, Afrolatina, Afrocaribeña y de la Diáspora, celebración que acontece los 25 de julio y en virtud de la cual las mujeres afrodescendientes de varias regiones de la República Argentina se organizan en grandes encuentros. También se realizó un </w:t>
      </w:r>
      <w:proofErr w:type="spellStart"/>
      <w:r w:rsidR="00770151" w:rsidRPr="00B91E25">
        <w:rPr>
          <w:i/>
        </w:rPr>
        <w:t>flashmob</w:t>
      </w:r>
      <w:proofErr w:type="spellEnd"/>
      <w:r w:rsidR="00770151" w:rsidRPr="00B91E25">
        <w:t xml:space="preserve"> organizado por la entonces Secretaría de Cultura de la Nación en conmemoración del nacimiento de Nelson Mandela, el Festival Mandinga sobre religiones de matriz afro y sus cultos en Argentina, y celebraciones del Día de </w:t>
      </w:r>
      <w:proofErr w:type="spellStart"/>
      <w:r w:rsidR="00770151" w:rsidRPr="00B91E25">
        <w:t>Iemanja</w:t>
      </w:r>
      <w:proofErr w:type="spellEnd"/>
      <w:r w:rsidR="00770151" w:rsidRPr="00B91E25">
        <w:t>.</w:t>
      </w:r>
    </w:p>
    <w:p w14:paraId="0C6E9CA5" w14:textId="77777777" w:rsidR="00770151" w:rsidRPr="00B91E25" w:rsidRDefault="000253C0" w:rsidP="000253C0">
      <w:pPr>
        <w:pStyle w:val="SingleTxtG"/>
      </w:pPr>
      <w:r w:rsidRPr="006D0F07">
        <w:rPr>
          <w:rFonts w:eastAsia="Calibri"/>
        </w:rPr>
        <w:t>52.</w:t>
      </w:r>
      <w:r w:rsidRPr="006D0F07">
        <w:rPr>
          <w:rFonts w:eastAsia="Calibri"/>
        </w:rPr>
        <w:tab/>
      </w:r>
      <w:r w:rsidR="00770151" w:rsidRPr="00B91E25">
        <w:t xml:space="preserve">Asimismo, entre las actividades más relevantes realizadas por el Programa de Interculturalidad, y con el fin de promover el diálogo interreligioso para la construcción de una sociedad sin discriminación, el INADI realizó en noviembre del 2017 el seminario “Discriminación religiosa y buenas prácticas para su prevención”, con referentes y autoridades nacionales de todas las religiones y cultos que se profesan en el país. </w:t>
      </w:r>
    </w:p>
    <w:p w14:paraId="0A7C185F" w14:textId="77777777" w:rsidR="00770151" w:rsidRPr="00B91E25" w:rsidRDefault="000253C0" w:rsidP="000253C0">
      <w:pPr>
        <w:pStyle w:val="SingleTxtG"/>
      </w:pPr>
      <w:r w:rsidRPr="006D0F07">
        <w:rPr>
          <w:rFonts w:eastAsia="Calibri"/>
        </w:rPr>
        <w:t>53.</w:t>
      </w:r>
      <w:r w:rsidRPr="006D0F07">
        <w:rPr>
          <w:rFonts w:eastAsia="Calibri"/>
        </w:rPr>
        <w:tab/>
      </w:r>
      <w:r w:rsidR="00770151" w:rsidRPr="00B91E25">
        <w:t>Por otra parte, desde el Campus Virtual</w:t>
      </w:r>
      <w:r w:rsidR="00770151" w:rsidRPr="00495973">
        <w:rPr>
          <w:rStyle w:val="Refdenotaalpie"/>
        </w:rPr>
        <w:footnoteReference w:id="17"/>
      </w:r>
      <w:r w:rsidR="00770151" w:rsidRPr="00B91E25">
        <w:t xml:space="preserve"> del INADI se estructuran las actividades de formación y capacitación basadas en actividades presenciales. </w:t>
      </w:r>
    </w:p>
    <w:p w14:paraId="55BFB15A" w14:textId="77777777" w:rsidR="00770151" w:rsidRPr="00B91E25" w:rsidRDefault="000253C0" w:rsidP="000253C0">
      <w:pPr>
        <w:pStyle w:val="SingleTxtG"/>
      </w:pPr>
      <w:r w:rsidRPr="006D0F07">
        <w:rPr>
          <w:rFonts w:eastAsia="Calibri"/>
        </w:rPr>
        <w:t>54.</w:t>
      </w:r>
      <w:r w:rsidRPr="006D0F07">
        <w:rPr>
          <w:rFonts w:eastAsia="Calibri"/>
        </w:rPr>
        <w:tab/>
      </w:r>
      <w:r w:rsidR="00770151" w:rsidRPr="00B91E25">
        <w:t>De conformidad con el enfoque integral, el Instituto ha trabajado el cruce discriminación racial-género a través de sus distintas elaboraciones: cursos virtuales, capacitaciones presenciales, talleres y producciones teóricas. Desde 2016 se incorporó específicamente el cruce racismo-</w:t>
      </w:r>
      <w:r w:rsidR="00770151" w:rsidRPr="00B91E25">
        <w:rPr>
          <w:lang w:val="es-MX"/>
        </w:rPr>
        <w:t>patriarcado</w:t>
      </w:r>
      <w:r w:rsidR="00770151" w:rsidRPr="00B91E25">
        <w:t xml:space="preserve"> como eje a profundizar explícitamente, y tomando como paradigma de opresiones raciales y de género a la institución prostibularia. Al respecto se ha publicado en 2016 un material teórico: “Prostitución y Racismo: los cruces de la discriminación”</w:t>
      </w:r>
      <w:r w:rsidR="00770151" w:rsidRPr="00495973">
        <w:rPr>
          <w:rStyle w:val="Refdenotaalpie"/>
        </w:rPr>
        <w:footnoteReference w:id="18"/>
      </w:r>
      <w:r w:rsidR="00770151" w:rsidRPr="00B91E25">
        <w:t xml:space="preserve"> con una segunda edición actualizada durante 2018. </w:t>
      </w:r>
    </w:p>
    <w:p w14:paraId="3603B66B" w14:textId="77777777" w:rsidR="00770151" w:rsidRPr="00B91E25" w:rsidRDefault="000253C0" w:rsidP="000253C0">
      <w:pPr>
        <w:pStyle w:val="SingleTxtG"/>
      </w:pPr>
      <w:r w:rsidRPr="006D0F07">
        <w:rPr>
          <w:rFonts w:eastAsia="Calibri"/>
        </w:rPr>
        <w:t>55.</w:t>
      </w:r>
      <w:r w:rsidRPr="006D0F07">
        <w:rPr>
          <w:rFonts w:eastAsia="Calibri"/>
        </w:rPr>
        <w:tab/>
      </w:r>
      <w:r w:rsidR="00770151" w:rsidRPr="00B91E25">
        <w:t xml:space="preserve">A partir de la firma de convenios de cooperación con el Servicio Penitenciario Bonaerense, durante los años 2017, 2018 y 2019 el INADI realizó capacitaciones al personal penitenciario para prevenir actitudes y </w:t>
      </w:r>
      <w:r w:rsidR="00770151" w:rsidRPr="00B91E25">
        <w:rPr>
          <w:lang w:val="es-MX"/>
        </w:rPr>
        <w:t>conductas</w:t>
      </w:r>
      <w:r w:rsidR="00770151" w:rsidRPr="00B91E25">
        <w:t xml:space="preserve"> discriminatorias, xenofóbicas o racistas que pudieran manifestarse en cualquier ámbito del sistema penitenciario. </w:t>
      </w:r>
    </w:p>
    <w:p w14:paraId="4779EFDA" w14:textId="77777777" w:rsidR="00014068" w:rsidRPr="00B91E25" w:rsidRDefault="000253C0" w:rsidP="000253C0">
      <w:pPr>
        <w:pStyle w:val="SingleTxtG"/>
      </w:pPr>
      <w:r w:rsidRPr="006D0F07">
        <w:rPr>
          <w:rFonts w:eastAsia="Calibri"/>
        </w:rPr>
        <w:t>56.</w:t>
      </w:r>
      <w:r w:rsidRPr="006D0F07">
        <w:rPr>
          <w:rFonts w:eastAsia="Calibri"/>
        </w:rPr>
        <w:tab/>
      </w:r>
      <w:r w:rsidR="00770151" w:rsidRPr="00B91E25">
        <w:t xml:space="preserve">Desde el Área de Trabajo sin Discriminación del INADI, se trabaja con organizaciones de la sociedad civil y empresas a fin de lograr relaciones laborales inclusivas. En igual sentido, se han elaborado trípticos de </w:t>
      </w:r>
      <w:r w:rsidR="00770151" w:rsidRPr="00B91E25">
        <w:rPr>
          <w:lang w:val="es-MX"/>
        </w:rPr>
        <w:t>difusión</w:t>
      </w:r>
      <w:r w:rsidR="00770151" w:rsidRPr="00B91E25">
        <w:t xml:space="preserve"> de derechos sobre la temática como así también se ha editado el libro de “Gestión de las Diversidades en las Organizaciones”</w:t>
      </w:r>
      <w:r w:rsidR="00770151" w:rsidRPr="00495973">
        <w:rPr>
          <w:rStyle w:val="Refdenotaalpie"/>
        </w:rPr>
        <w:footnoteReference w:id="19"/>
      </w:r>
      <w:r w:rsidR="00770151" w:rsidRPr="00B91E25">
        <w:t xml:space="preserve">. </w:t>
      </w:r>
    </w:p>
    <w:p w14:paraId="2BF354E4" w14:textId="77777777" w:rsidR="00770151" w:rsidRPr="00B91E25" w:rsidRDefault="000253C0" w:rsidP="000253C0">
      <w:pPr>
        <w:pStyle w:val="SingleTxtG"/>
      </w:pPr>
      <w:r w:rsidRPr="006D0F07">
        <w:rPr>
          <w:rFonts w:eastAsia="Calibri"/>
        </w:rPr>
        <w:t>57.</w:t>
      </w:r>
      <w:r w:rsidRPr="006D0F07">
        <w:rPr>
          <w:rFonts w:eastAsia="Calibri"/>
        </w:rPr>
        <w:tab/>
      </w:r>
      <w:r w:rsidR="00770151" w:rsidRPr="00B91E25">
        <w:t xml:space="preserve">Con relación a los pueblos indígenas, como fue mencionado en el informe de seguimiento </w:t>
      </w:r>
      <w:proofErr w:type="spellStart"/>
      <w:r w:rsidR="00770151" w:rsidRPr="00B91E25">
        <w:t>CERD</w:t>
      </w:r>
      <w:proofErr w:type="spellEnd"/>
      <w:r w:rsidR="00770151" w:rsidRPr="00B91E25">
        <w:t>/C/</w:t>
      </w:r>
      <w:proofErr w:type="spellStart"/>
      <w:r w:rsidR="00770151" w:rsidRPr="00B91E25">
        <w:t>ARG</w:t>
      </w:r>
      <w:proofErr w:type="spellEnd"/>
      <w:r w:rsidR="00770151" w:rsidRPr="00B91E25">
        <w:t>/CO/21-23/</w:t>
      </w:r>
      <w:proofErr w:type="spellStart"/>
      <w:r w:rsidR="00770151" w:rsidRPr="00B91E25">
        <w:t>Add.1</w:t>
      </w:r>
      <w:proofErr w:type="spellEnd"/>
      <w:r w:rsidR="00770151" w:rsidRPr="00B91E25">
        <w:t>, a comienzos del 2016 se creó el Consejo Consultivo y Participativo de los Pueblos Indígenas (</w:t>
      </w:r>
      <w:proofErr w:type="spellStart"/>
      <w:r w:rsidR="00770151" w:rsidRPr="00B91E25">
        <w:t>CCyPPI</w:t>
      </w:r>
      <w:proofErr w:type="spellEnd"/>
      <w:r w:rsidR="00770151" w:rsidRPr="00B91E25">
        <w:t>) integrado por referentes de comunidades indígenas de las zonas más vulnerables del país. Asimismo, en el año 2017 se creó la Mesa Interministerial de los Pueblos Indígenas (</w:t>
      </w:r>
      <w:proofErr w:type="spellStart"/>
      <w:r w:rsidR="00770151" w:rsidRPr="00B91E25">
        <w:t>MIMPI</w:t>
      </w:r>
      <w:proofErr w:type="spellEnd"/>
      <w:r w:rsidR="00770151" w:rsidRPr="00B91E25">
        <w:t xml:space="preserve">) que actualmente continúa </w:t>
      </w:r>
      <w:r w:rsidR="00770151" w:rsidRPr="00B91E25">
        <w:lastRenderedPageBreak/>
        <w:t xml:space="preserve">en funcionamiento, con objeto de garantizar la inclusión de la población indígena en las políticas públicas por medio de un abordaje territorial integral. </w:t>
      </w:r>
    </w:p>
    <w:p w14:paraId="310C6860" w14:textId="77777777" w:rsidR="00770151" w:rsidRPr="00B91E25" w:rsidRDefault="000253C0" w:rsidP="000253C0">
      <w:pPr>
        <w:pStyle w:val="SingleTxtG"/>
      </w:pPr>
      <w:r w:rsidRPr="006D0F07">
        <w:rPr>
          <w:rFonts w:eastAsia="Calibri"/>
        </w:rPr>
        <w:t>58.</w:t>
      </w:r>
      <w:r w:rsidRPr="006D0F07">
        <w:rPr>
          <w:rFonts w:eastAsia="Calibri"/>
        </w:rPr>
        <w:tab/>
      </w:r>
      <w:r w:rsidR="00770151" w:rsidRPr="00B91E25">
        <w:t>El INAI también realizó articulaciones con el Registro Nacional de las Personas y la Administración Nacional de la Seguridad Social para la recopilación de información, realización y entrega del Documento Nacional de Identidad (DNI) a miembros de comunidades indígenas. En dicho marco, entre 2018 y 2019 se realizaron 11 operativos en los que se entregaron aproximadamente 2.500 DNI y se iniciaron más de 800 trámites para nuevos documentos.</w:t>
      </w:r>
    </w:p>
    <w:p w14:paraId="440CF188" w14:textId="77777777" w:rsidR="00770151" w:rsidRPr="00B91E25" w:rsidRDefault="0081572B" w:rsidP="0081572B">
      <w:pPr>
        <w:pStyle w:val="H1G"/>
        <w:rPr>
          <w:shd w:val="clear" w:color="auto" w:fill="FFFFFF"/>
        </w:rPr>
      </w:pPr>
      <w:r w:rsidRPr="00B91E25">
        <w:rPr>
          <w:shd w:val="clear" w:color="auto" w:fill="FFFFFF"/>
        </w:rPr>
        <w:tab/>
      </w:r>
      <w:r w:rsidR="00130E33" w:rsidRPr="00B91E25">
        <w:rPr>
          <w:shd w:val="clear" w:color="auto" w:fill="FFFFFF"/>
        </w:rPr>
        <w:t>C.</w:t>
      </w:r>
      <w:r w:rsidRPr="00B91E25">
        <w:rPr>
          <w:shd w:val="clear" w:color="auto" w:fill="FFFFFF"/>
        </w:rPr>
        <w:tab/>
      </w:r>
      <w:r w:rsidR="00770151" w:rsidRPr="00B91E25">
        <w:rPr>
          <w:shd w:val="clear" w:color="auto" w:fill="FFFFFF"/>
        </w:rPr>
        <w:t>Agenda legislativa (párr. 9)</w:t>
      </w:r>
    </w:p>
    <w:p w14:paraId="3F9AD343" w14:textId="77777777" w:rsidR="00770151" w:rsidRPr="00B91E25" w:rsidRDefault="000253C0" w:rsidP="000253C0">
      <w:pPr>
        <w:pStyle w:val="SingleTxtG"/>
        <w:rPr>
          <w:shd w:val="clear" w:color="auto" w:fill="FFFFFF"/>
        </w:rPr>
      </w:pPr>
      <w:r w:rsidRPr="006D0F07">
        <w:rPr>
          <w:rFonts w:eastAsia="Calibri"/>
        </w:rPr>
        <w:t>59.</w:t>
      </w:r>
      <w:r w:rsidRPr="006D0F07">
        <w:rPr>
          <w:rFonts w:eastAsia="Calibri"/>
        </w:rPr>
        <w:tab/>
      </w:r>
      <w:r w:rsidR="00770151" w:rsidRPr="00B91E25">
        <w:rPr>
          <w:shd w:val="clear" w:color="auto" w:fill="FFFFFF"/>
        </w:rPr>
        <w:t>Se ha creado en el Senado de la Nación la Comisión Unicameral Especial de los Pueblos Indígenas</w:t>
      </w:r>
      <w:r w:rsidR="00770151" w:rsidRPr="00495973">
        <w:rPr>
          <w:rStyle w:val="Refdenotaalpie"/>
        </w:rPr>
        <w:footnoteReference w:id="20"/>
      </w:r>
      <w:r w:rsidR="00770151" w:rsidRPr="00B91E25">
        <w:rPr>
          <w:shd w:val="clear" w:color="auto" w:fill="FFFFFF"/>
        </w:rPr>
        <w:t xml:space="preserve">. Desde esta comisión parlamentaria se promueve la perspectiva de derechos indígenas en el tratamiento de los proyectos en el recinto, y a la vez se jerarquiza y visibiliza el tema en el Congreso de la Nación. También </w:t>
      </w:r>
      <w:r w:rsidR="00770151" w:rsidRPr="00B91E25">
        <w:rPr>
          <w:lang w:val="es-MX"/>
        </w:rPr>
        <w:t>se</w:t>
      </w:r>
      <w:r w:rsidR="00770151" w:rsidRPr="00B91E25">
        <w:rPr>
          <w:shd w:val="clear" w:color="auto" w:fill="FFFFFF"/>
        </w:rPr>
        <w:t xml:space="preserve"> encuentra en discusión la creación de una comisión similar en el ámbito de la Cámara de Diputados de la Nación</w:t>
      </w:r>
      <w:r w:rsidR="00770151" w:rsidRPr="00495973">
        <w:rPr>
          <w:rStyle w:val="Refdenotaalpie"/>
        </w:rPr>
        <w:footnoteReference w:id="21"/>
      </w:r>
      <w:r w:rsidR="00770151" w:rsidRPr="00B91E25">
        <w:rPr>
          <w:bCs/>
          <w:shd w:val="clear" w:color="auto" w:fill="FFFFFF"/>
        </w:rPr>
        <w:t>.</w:t>
      </w:r>
    </w:p>
    <w:p w14:paraId="31A7778D" w14:textId="77777777" w:rsidR="00770151" w:rsidRPr="00B91E25" w:rsidRDefault="000253C0" w:rsidP="000253C0">
      <w:pPr>
        <w:pStyle w:val="SingleTxtG"/>
        <w:rPr>
          <w:bCs/>
        </w:rPr>
      </w:pPr>
      <w:r w:rsidRPr="006D0F07">
        <w:rPr>
          <w:rFonts w:eastAsia="Calibri"/>
          <w:bCs/>
        </w:rPr>
        <w:t>60.</w:t>
      </w:r>
      <w:r w:rsidRPr="006D0F07">
        <w:rPr>
          <w:rFonts w:eastAsia="Calibri"/>
          <w:bCs/>
        </w:rPr>
        <w:tab/>
      </w:r>
      <w:r w:rsidR="00770151" w:rsidRPr="00B91E25">
        <w:rPr>
          <w:bCs/>
        </w:rPr>
        <w:t xml:space="preserve">Asimismo, se encuentran vigentes en el Senado de la Nación los siguientes proyectos de ley </w:t>
      </w:r>
      <w:r w:rsidR="00F912A4">
        <w:t>—</w:t>
      </w:r>
      <w:r w:rsidR="00770151" w:rsidRPr="00B91E25">
        <w:rPr>
          <w:bCs/>
        </w:rPr>
        <w:t xml:space="preserve">vale aclarar </w:t>
      </w:r>
      <w:proofErr w:type="gramStart"/>
      <w:r w:rsidR="00770151" w:rsidRPr="00B91E25">
        <w:rPr>
          <w:bCs/>
        </w:rPr>
        <w:t>que</w:t>
      </w:r>
      <w:proofErr w:type="gramEnd"/>
      <w:r w:rsidR="00770151" w:rsidRPr="00B91E25">
        <w:rPr>
          <w:bCs/>
        </w:rPr>
        <w:t xml:space="preserve"> hasta el momento, ninguno de ellos ha sido aprobado:</w:t>
      </w:r>
    </w:p>
    <w:p w14:paraId="00A21745"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S-2280/19: Proyecto de ley sobre propiedad comunitaria indígena de tierras.</w:t>
      </w:r>
    </w:p>
    <w:p w14:paraId="65636AA3"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S-2078/19: Proyecto de ley que dispone la traducción al español de los nombres de los lugares denominados en lengua de los pueblos indígenas argentinos y otras cuestiones conexas.</w:t>
      </w:r>
    </w:p>
    <w:p w14:paraId="31FECE60"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S-1984/19: Proyecto de ley de propiedad de los territorios comunitarios indígenas.</w:t>
      </w:r>
    </w:p>
    <w:p w14:paraId="1740120B"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 xml:space="preserve">S-89/19: Proyecto de ley que garantiza la efectiva participación de los pueblos indígenas en las actividades de relevamiento de las leyes 26.160 y 26.894 </w:t>
      </w:r>
      <w:r w:rsidR="00F0100C">
        <w:t>—</w:t>
      </w:r>
      <w:r w:rsidR="00770151" w:rsidRPr="00B91E25">
        <w:t>Comunidades Indígenas.</w:t>
      </w:r>
    </w:p>
    <w:p w14:paraId="1000E952"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S-2898/19: Proyecto de ley de patrocinio comunitario para personas con necesidades de protección internacional.</w:t>
      </w:r>
    </w:p>
    <w:p w14:paraId="0E03A08B"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 xml:space="preserve">S-2238/19: Proyecto de ley que incorpora el art. 17 </w:t>
      </w:r>
      <w:r w:rsidR="00770151" w:rsidRPr="00B91E25">
        <w:rPr>
          <w:i/>
        </w:rPr>
        <w:t>ter</w:t>
      </w:r>
      <w:r w:rsidR="00770151" w:rsidRPr="00B91E25">
        <w:t xml:space="preserve"> a la </w:t>
      </w:r>
      <w:r w:rsidR="00F912A4" w:rsidRPr="00B91E25">
        <w:t xml:space="preserve">Ley </w:t>
      </w:r>
      <w:proofErr w:type="spellStart"/>
      <w:r w:rsidR="00770151" w:rsidRPr="00B91E25">
        <w:t>nº</w:t>
      </w:r>
      <w:proofErr w:type="spellEnd"/>
      <w:r w:rsidR="00770151" w:rsidRPr="00B91E25">
        <w:t xml:space="preserve"> 20.744 </w:t>
      </w:r>
      <w:r w:rsidR="00F912A4">
        <w:t>—</w:t>
      </w:r>
      <w:r w:rsidR="00770151" w:rsidRPr="00B91E25">
        <w:t>Ley de Contrato de Trabajo</w:t>
      </w:r>
      <w:r w:rsidR="00F912A4">
        <w:t>—</w:t>
      </w:r>
      <w:r w:rsidR="00770151" w:rsidRPr="00B91E25">
        <w:t xml:space="preserve"> respecto a la no discriminación para el acceso al trabajo.</w:t>
      </w:r>
    </w:p>
    <w:p w14:paraId="3C32BF5A"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 xml:space="preserve">S-1743/19: Proyecto de ley que modifica el art. 17 de la </w:t>
      </w:r>
      <w:r w:rsidR="00F912A4" w:rsidRPr="00B91E25">
        <w:t xml:space="preserve">Ley </w:t>
      </w:r>
      <w:proofErr w:type="spellStart"/>
      <w:r w:rsidR="00770151" w:rsidRPr="00B91E25">
        <w:t>nº</w:t>
      </w:r>
      <w:proofErr w:type="spellEnd"/>
      <w:r w:rsidR="00770151" w:rsidRPr="00B91E25">
        <w:t xml:space="preserve"> 20.744 </w:t>
      </w:r>
      <w:r w:rsidR="00F912A4">
        <w:t>—</w:t>
      </w:r>
      <w:r w:rsidR="00770151" w:rsidRPr="00B91E25">
        <w:t>Ley de Contrato de Trabajo</w:t>
      </w:r>
      <w:r w:rsidR="00F912A4">
        <w:t>—</w:t>
      </w:r>
      <w:r w:rsidR="00770151" w:rsidRPr="00B91E25">
        <w:t>, sobre la prohibición de discriminación en ofertas de empleo, búsquedas laborales y procesos de selección de personal.</w:t>
      </w:r>
    </w:p>
    <w:p w14:paraId="01E3A4C9" w14:textId="77777777" w:rsidR="00770151" w:rsidRPr="00B91E25" w:rsidRDefault="000253C0" w:rsidP="000253C0">
      <w:pPr>
        <w:pStyle w:val="SingleTxtG"/>
      </w:pPr>
      <w:r w:rsidRPr="006D0F07">
        <w:rPr>
          <w:rFonts w:eastAsia="Calibri"/>
        </w:rPr>
        <w:t>61.</w:t>
      </w:r>
      <w:r w:rsidRPr="006D0F07">
        <w:rPr>
          <w:rFonts w:eastAsia="Calibri"/>
        </w:rPr>
        <w:tab/>
      </w:r>
      <w:r w:rsidR="00770151" w:rsidRPr="00B91E25">
        <w:t>Asimismo, existen cinco (5) proyectos de ley con estado parlamentario iniciados en la Cámara de Diputados vinculados con la temática:</w:t>
      </w:r>
    </w:p>
    <w:p w14:paraId="15355244" w14:textId="77777777" w:rsidR="00770151" w:rsidRPr="00B91E25" w:rsidRDefault="000253C0" w:rsidP="000253C0">
      <w:pPr>
        <w:pStyle w:val="Bullet1G"/>
        <w:numPr>
          <w:ilvl w:val="0"/>
          <w:numId w:val="0"/>
        </w:numPr>
        <w:tabs>
          <w:tab w:val="left" w:pos="1701"/>
        </w:tabs>
        <w:ind w:left="1701" w:hanging="170"/>
        <w:rPr>
          <w:shd w:val="clear" w:color="auto" w:fill="FFFFFF"/>
        </w:rPr>
      </w:pPr>
      <w:r w:rsidRPr="00B91E25">
        <w:t>•</w:t>
      </w:r>
      <w:r w:rsidRPr="00B91E25">
        <w:tab/>
      </w:r>
      <w:r w:rsidR="00770151" w:rsidRPr="00B91E25">
        <w:t xml:space="preserve">Expediente </w:t>
      </w:r>
      <w:r w:rsidR="00770151" w:rsidRPr="00B91E25">
        <w:rPr>
          <w:rFonts w:eastAsia="Times New Roman"/>
          <w:kern w:val="36"/>
          <w:lang w:eastAsia="es-AR"/>
        </w:rPr>
        <w:t>4764-D-2019</w:t>
      </w:r>
      <w:r w:rsidR="00770151" w:rsidRPr="00495973">
        <w:rPr>
          <w:rStyle w:val="Refdenotaalpie"/>
        </w:rPr>
        <w:footnoteReference w:id="22"/>
      </w:r>
      <w:r w:rsidR="00770151" w:rsidRPr="00B91E25">
        <w:rPr>
          <w:rFonts w:eastAsia="Times New Roman"/>
          <w:kern w:val="36"/>
          <w:lang w:eastAsia="es-AR"/>
        </w:rPr>
        <w:t>:</w:t>
      </w:r>
      <w:r w:rsidR="00770151" w:rsidRPr="00B91E25">
        <w:rPr>
          <w:shd w:val="clear" w:color="auto" w:fill="FFFFFF"/>
        </w:rPr>
        <w:t xml:space="preserve"> Creación del Censo Nacional Indígena y sistemas de información para el buen vivir </w:t>
      </w:r>
      <w:r w:rsidR="00F912A4">
        <w:t>—</w:t>
      </w:r>
      <w:r w:rsidR="00770151" w:rsidRPr="00B91E25">
        <w:rPr>
          <w:shd w:val="clear" w:color="auto" w:fill="FFFFFF"/>
        </w:rPr>
        <w:t>se desarro</w:t>
      </w:r>
      <w:r w:rsidR="00563C54" w:rsidRPr="00B91E25">
        <w:rPr>
          <w:shd w:val="clear" w:color="auto" w:fill="FFFFFF"/>
        </w:rPr>
        <w:t>llará en el siguiente capítulo.</w:t>
      </w:r>
    </w:p>
    <w:p w14:paraId="39A1CABB" w14:textId="77777777" w:rsidR="00770151" w:rsidRPr="00B91E25" w:rsidRDefault="000253C0" w:rsidP="000253C0">
      <w:pPr>
        <w:pStyle w:val="Bullet1G"/>
        <w:numPr>
          <w:ilvl w:val="0"/>
          <w:numId w:val="0"/>
        </w:numPr>
        <w:tabs>
          <w:tab w:val="left" w:pos="1701"/>
        </w:tabs>
        <w:ind w:left="1701" w:hanging="170"/>
        <w:rPr>
          <w:shd w:val="clear" w:color="auto" w:fill="FFFFFF"/>
        </w:rPr>
      </w:pPr>
      <w:r w:rsidRPr="00B91E25">
        <w:t>•</w:t>
      </w:r>
      <w:r w:rsidRPr="00B91E25">
        <w:tab/>
      </w:r>
      <w:r w:rsidR="00770151" w:rsidRPr="00B91E25">
        <w:rPr>
          <w:rFonts w:eastAsia="Times New Roman"/>
          <w:kern w:val="36"/>
          <w:lang w:eastAsia="es-AR"/>
        </w:rPr>
        <w:t xml:space="preserve">Expediente </w:t>
      </w:r>
      <w:r w:rsidR="00770151" w:rsidRPr="00B91E25">
        <w:rPr>
          <w:shd w:val="clear" w:color="auto" w:fill="FFFFFF"/>
        </w:rPr>
        <w:t>4617-D-2019</w:t>
      </w:r>
      <w:r w:rsidR="00770151" w:rsidRPr="00495973">
        <w:rPr>
          <w:rStyle w:val="Refdenotaalpie"/>
        </w:rPr>
        <w:footnoteReference w:id="23"/>
      </w:r>
      <w:r w:rsidR="00770151" w:rsidRPr="00B91E25">
        <w:rPr>
          <w:rFonts w:eastAsia="Times New Roman"/>
          <w:bCs/>
          <w:lang w:eastAsia="es-AR"/>
        </w:rPr>
        <w:t>:</w:t>
      </w:r>
      <w:r w:rsidR="00770151" w:rsidRPr="00B91E25">
        <w:rPr>
          <w:shd w:val="clear" w:color="auto" w:fill="FFFFFF"/>
        </w:rPr>
        <w:t xml:space="preserve"> Ratificación de la declaración de las Naciones Unidas sobre los derechos de los pueblos indígenas, adoptada en la Asamblea General del 13 de septiembre de 2007.</w:t>
      </w:r>
    </w:p>
    <w:p w14:paraId="0EEB321E" w14:textId="77777777" w:rsidR="00770151" w:rsidRPr="00B91E25" w:rsidRDefault="000253C0" w:rsidP="000253C0">
      <w:pPr>
        <w:pStyle w:val="Bullet1G"/>
        <w:numPr>
          <w:ilvl w:val="0"/>
          <w:numId w:val="0"/>
        </w:numPr>
        <w:tabs>
          <w:tab w:val="left" w:pos="1701"/>
        </w:tabs>
        <w:ind w:left="1701" w:hanging="170"/>
        <w:rPr>
          <w:shd w:val="clear" w:color="auto" w:fill="FFFFFF"/>
        </w:rPr>
      </w:pPr>
      <w:r w:rsidRPr="00B91E25">
        <w:t>•</w:t>
      </w:r>
      <w:r w:rsidRPr="00B91E25">
        <w:tab/>
      </w:r>
      <w:r w:rsidR="00770151" w:rsidRPr="00B91E25">
        <w:rPr>
          <w:bCs/>
        </w:rPr>
        <w:t>Expediente 2957-D-2019</w:t>
      </w:r>
      <w:r w:rsidR="00770151" w:rsidRPr="00495973">
        <w:rPr>
          <w:rStyle w:val="Refdenotaalpie"/>
        </w:rPr>
        <w:footnoteReference w:id="24"/>
      </w:r>
      <w:r w:rsidR="00770151" w:rsidRPr="00B91E25">
        <w:rPr>
          <w:rFonts w:eastAsia="Times New Roman"/>
          <w:bCs/>
          <w:lang w:eastAsia="es-AR"/>
        </w:rPr>
        <w:t>:</w:t>
      </w:r>
      <w:r w:rsidR="00770151" w:rsidRPr="00B91E25">
        <w:rPr>
          <w:shd w:val="clear" w:color="auto" w:fill="FFFFFF"/>
        </w:rPr>
        <w:t xml:space="preserve"> Instrumentación de la propiedad comunitaria indígena. Modificación de las leyes </w:t>
      </w:r>
      <w:proofErr w:type="spellStart"/>
      <w:r w:rsidR="00770151" w:rsidRPr="00B91E25">
        <w:rPr>
          <w:shd w:val="clear" w:color="auto" w:fill="FFFFFF"/>
        </w:rPr>
        <w:t>nº</w:t>
      </w:r>
      <w:proofErr w:type="spellEnd"/>
      <w:r w:rsidR="00770151" w:rsidRPr="00B91E25">
        <w:rPr>
          <w:shd w:val="clear" w:color="auto" w:fill="FFFFFF"/>
        </w:rPr>
        <w:t xml:space="preserve"> 23.302 y 26.209.</w:t>
      </w:r>
    </w:p>
    <w:p w14:paraId="6FEE55A1" w14:textId="77777777" w:rsidR="00770151" w:rsidRPr="00B91E25" w:rsidRDefault="000253C0" w:rsidP="000253C0">
      <w:pPr>
        <w:pStyle w:val="Bullet1G"/>
        <w:numPr>
          <w:ilvl w:val="0"/>
          <w:numId w:val="0"/>
        </w:numPr>
        <w:tabs>
          <w:tab w:val="left" w:pos="1701"/>
        </w:tabs>
        <w:ind w:left="1701" w:hanging="170"/>
        <w:rPr>
          <w:rFonts w:eastAsia="Times New Roman"/>
          <w:bCs/>
          <w:lang w:eastAsia="es-AR"/>
        </w:rPr>
      </w:pPr>
      <w:r w:rsidRPr="00B91E25">
        <w:rPr>
          <w:rFonts w:eastAsia="Times New Roman"/>
          <w:bCs/>
          <w:lang w:eastAsia="es-AR"/>
        </w:rPr>
        <w:t>•</w:t>
      </w:r>
      <w:r w:rsidRPr="00B91E25">
        <w:rPr>
          <w:rFonts w:eastAsia="Times New Roman"/>
          <w:bCs/>
          <w:lang w:eastAsia="es-AR"/>
        </w:rPr>
        <w:tab/>
      </w:r>
      <w:r w:rsidR="00770151" w:rsidRPr="00B91E25">
        <w:rPr>
          <w:rFonts w:eastAsia="Times New Roman"/>
          <w:bCs/>
          <w:lang w:eastAsia="es-AR"/>
        </w:rPr>
        <w:t xml:space="preserve">Expediente 0788-D-2019 (Reproducción del </w:t>
      </w:r>
      <w:proofErr w:type="spellStart"/>
      <w:r w:rsidR="00770151" w:rsidRPr="00B91E25">
        <w:rPr>
          <w:rFonts w:eastAsia="Times New Roman"/>
          <w:bCs/>
          <w:lang w:eastAsia="es-AR"/>
        </w:rPr>
        <w:t>expte</w:t>
      </w:r>
      <w:proofErr w:type="spellEnd"/>
      <w:r w:rsidR="00770151" w:rsidRPr="00B91E25">
        <w:rPr>
          <w:rFonts w:eastAsia="Times New Roman"/>
          <w:bCs/>
          <w:lang w:eastAsia="es-AR"/>
        </w:rPr>
        <w:t>. 7638-D-2016)</w:t>
      </w:r>
      <w:r w:rsidR="00770151" w:rsidRPr="00495973">
        <w:rPr>
          <w:rStyle w:val="Refdenotaalpie"/>
        </w:rPr>
        <w:footnoteReference w:id="25"/>
      </w:r>
      <w:r w:rsidR="00770151" w:rsidRPr="00B91E25">
        <w:rPr>
          <w:rFonts w:eastAsia="Times New Roman"/>
          <w:bCs/>
          <w:lang w:eastAsia="es-AR"/>
        </w:rPr>
        <w:t>, sobre Fomento del respeto y promoción de la cultura africano-argentina.</w:t>
      </w:r>
    </w:p>
    <w:p w14:paraId="2557EC30" w14:textId="77777777" w:rsidR="00770151" w:rsidRPr="00B91E25" w:rsidRDefault="0081572B" w:rsidP="0081572B">
      <w:pPr>
        <w:pStyle w:val="H1G"/>
      </w:pPr>
      <w:r w:rsidRPr="00B91E25">
        <w:lastRenderedPageBreak/>
        <w:tab/>
      </w:r>
      <w:r w:rsidR="00130E33" w:rsidRPr="00B91E25">
        <w:t>D.</w:t>
      </w:r>
      <w:r w:rsidRPr="00B91E25">
        <w:tab/>
      </w:r>
      <w:r w:rsidR="00770151" w:rsidRPr="00B91E25">
        <w:t>Composición demográfica y datos estadísticos (párr. 11)</w:t>
      </w:r>
    </w:p>
    <w:p w14:paraId="390CBA17" w14:textId="77777777" w:rsidR="00770151" w:rsidRPr="00B91E25" w:rsidRDefault="000253C0" w:rsidP="000253C0">
      <w:pPr>
        <w:pStyle w:val="SingleTxtG"/>
      </w:pPr>
      <w:r w:rsidRPr="006D0F07">
        <w:rPr>
          <w:rFonts w:eastAsia="Calibri"/>
        </w:rPr>
        <w:t>62.</w:t>
      </w:r>
      <w:r w:rsidRPr="006D0F07">
        <w:rPr>
          <w:rFonts w:eastAsia="Calibri"/>
        </w:rPr>
        <w:tab/>
      </w:r>
      <w:r w:rsidR="00770151" w:rsidRPr="00B91E25">
        <w:t xml:space="preserve">Los datos estadísticos con que cuenta hoy el Estado argentino han sido recolectados en el Censo Nacional desarrollado en el </w:t>
      </w:r>
      <w:r w:rsidR="00770151" w:rsidRPr="00B91E25">
        <w:rPr>
          <w:lang w:val="es-MX"/>
        </w:rPr>
        <w:t>año</w:t>
      </w:r>
      <w:r w:rsidR="00770151" w:rsidRPr="00B91E25">
        <w:t xml:space="preserve"> 2010 e informados oportunamente ante el Comité en el informe periódico 21º a 23º </w:t>
      </w:r>
      <w:proofErr w:type="spellStart"/>
      <w:r w:rsidR="00770151" w:rsidRPr="00B91E25">
        <w:t>CERD</w:t>
      </w:r>
      <w:proofErr w:type="spellEnd"/>
      <w:r w:rsidR="00770151" w:rsidRPr="00B91E25">
        <w:t>/C/</w:t>
      </w:r>
      <w:proofErr w:type="spellStart"/>
      <w:r w:rsidR="00770151" w:rsidRPr="00B91E25">
        <w:t>ARG</w:t>
      </w:r>
      <w:proofErr w:type="spellEnd"/>
      <w:r w:rsidR="00770151" w:rsidRPr="00B91E25">
        <w:t>/21-23.</w:t>
      </w:r>
    </w:p>
    <w:p w14:paraId="384BD73A" w14:textId="77777777" w:rsidR="00770151" w:rsidRPr="00B91E25" w:rsidRDefault="000253C0" w:rsidP="000253C0">
      <w:pPr>
        <w:pStyle w:val="SingleTxtG"/>
        <w:rPr>
          <w:lang w:val="es-MX"/>
        </w:rPr>
      </w:pPr>
      <w:r w:rsidRPr="006D0F07">
        <w:rPr>
          <w:rFonts w:eastAsia="Calibri"/>
          <w:lang w:val="es-MX"/>
        </w:rPr>
        <w:t>63.</w:t>
      </w:r>
      <w:r w:rsidRPr="006D0F07">
        <w:rPr>
          <w:rFonts w:eastAsia="Calibri"/>
          <w:lang w:val="es-MX"/>
        </w:rPr>
        <w:tab/>
      </w:r>
      <w:r w:rsidR="00770151" w:rsidRPr="00B91E25">
        <w:rPr>
          <w:lang w:val="es-MX"/>
        </w:rPr>
        <w:t>En esta oportunidad se informa, que en el año en curso el Instituto Nacional de Estadísticas y Censos (</w:t>
      </w:r>
      <w:proofErr w:type="spellStart"/>
      <w:r w:rsidR="00770151" w:rsidRPr="00B91E25">
        <w:rPr>
          <w:lang w:val="es-MX"/>
        </w:rPr>
        <w:t>INDEC</w:t>
      </w:r>
      <w:proofErr w:type="spellEnd"/>
      <w:r w:rsidR="00770151" w:rsidRPr="00B91E25">
        <w:rPr>
          <w:lang w:val="es-MX"/>
        </w:rPr>
        <w:t>) realizará un nuevo censo nacional, conforme surge del proyecto del Censo 2020 que contempla las innovaciones requeridas para insertarse en la infraestructura estadística internacional</w:t>
      </w:r>
      <w:r w:rsidR="00770151" w:rsidRPr="00495973">
        <w:rPr>
          <w:rStyle w:val="Refdenotaalpie"/>
        </w:rPr>
        <w:footnoteReference w:id="26"/>
      </w:r>
      <w:r w:rsidR="00770151" w:rsidRPr="00B91E25">
        <w:rPr>
          <w:lang w:val="es-MX"/>
        </w:rPr>
        <w:t xml:space="preserve">. </w:t>
      </w:r>
    </w:p>
    <w:p w14:paraId="508CA1DD" w14:textId="77777777" w:rsidR="00770151" w:rsidRPr="00B91E25" w:rsidRDefault="000253C0" w:rsidP="000253C0">
      <w:pPr>
        <w:pStyle w:val="SingleTxtG"/>
        <w:rPr>
          <w:lang w:val="es-MX"/>
        </w:rPr>
      </w:pPr>
      <w:r w:rsidRPr="006D0F07">
        <w:rPr>
          <w:rFonts w:eastAsia="Calibri"/>
          <w:lang w:val="es-MX"/>
        </w:rPr>
        <w:t>64.</w:t>
      </w:r>
      <w:r w:rsidRPr="006D0F07">
        <w:rPr>
          <w:rFonts w:eastAsia="Calibri"/>
          <w:lang w:val="es-MX"/>
        </w:rPr>
        <w:tab/>
      </w:r>
      <w:r w:rsidR="00770151" w:rsidRPr="00B91E25">
        <w:rPr>
          <w:lang w:val="es-MX"/>
        </w:rPr>
        <w:t>Asimismo, el proyecto censal 2020 fija entre sus metas mejorar la medición de poblaciones específicas, tales como los pueblos indígenas, afrodescendientes y migrantes, entre otros.</w:t>
      </w:r>
    </w:p>
    <w:p w14:paraId="3E2A744D" w14:textId="77777777" w:rsidR="00770151" w:rsidRPr="00B91E25" w:rsidRDefault="000253C0" w:rsidP="000253C0">
      <w:pPr>
        <w:pStyle w:val="SingleTxtG"/>
        <w:rPr>
          <w:lang w:val="es-MX"/>
        </w:rPr>
      </w:pPr>
      <w:r w:rsidRPr="006D0F07">
        <w:rPr>
          <w:rFonts w:eastAsia="Calibri"/>
          <w:lang w:val="es-MX"/>
        </w:rPr>
        <w:t>65.</w:t>
      </w:r>
      <w:r w:rsidRPr="006D0F07">
        <w:rPr>
          <w:rFonts w:eastAsia="Calibri"/>
          <w:lang w:val="es-MX"/>
        </w:rPr>
        <w:tab/>
      </w:r>
      <w:r w:rsidR="00770151" w:rsidRPr="00B91E25">
        <w:rPr>
          <w:lang w:val="es-MX"/>
        </w:rPr>
        <w:t xml:space="preserve">Se prevé el trabajo conjunto del Sistema Estadístico Nacional (SEN), coordinado por el </w:t>
      </w:r>
      <w:proofErr w:type="spellStart"/>
      <w:r w:rsidR="00770151" w:rsidRPr="00B91E25">
        <w:rPr>
          <w:lang w:val="es-MX"/>
        </w:rPr>
        <w:t>INDEC</w:t>
      </w:r>
      <w:proofErr w:type="spellEnd"/>
      <w:r w:rsidR="00770151" w:rsidRPr="00B91E25">
        <w:rPr>
          <w:lang w:val="es-MX"/>
        </w:rPr>
        <w:t xml:space="preserve"> e integrado por los servicios estadísticos de los organismos nacionales, provinciales y municipales, en particular, de las direcciones provinciales de estadística (</w:t>
      </w:r>
      <w:proofErr w:type="spellStart"/>
      <w:r w:rsidR="00770151" w:rsidRPr="00B91E25">
        <w:rPr>
          <w:lang w:val="es-MX"/>
        </w:rPr>
        <w:t>DPE</w:t>
      </w:r>
      <w:proofErr w:type="spellEnd"/>
      <w:r w:rsidR="00770151" w:rsidRPr="00B91E25">
        <w:rPr>
          <w:lang w:val="es-MX"/>
        </w:rPr>
        <w:t xml:space="preserve">) dependientes de los gobiernos provinciales. </w:t>
      </w:r>
    </w:p>
    <w:p w14:paraId="7DBC7FB7" w14:textId="77777777" w:rsidR="00770151" w:rsidRPr="00B91E25" w:rsidRDefault="000253C0" w:rsidP="000253C0">
      <w:pPr>
        <w:pStyle w:val="SingleTxtG"/>
        <w:rPr>
          <w:lang w:val="es-MX"/>
        </w:rPr>
      </w:pPr>
      <w:r w:rsidRPr="006D0F07">
        <w:rPr>
          <w:rFonts w:eastAsia="Calibri"/>
          <w:lang w:val="es-MX"/>
        </w:rPr>
        <w:t>66.</w:t>
      </w:r>
      <w:r w:rsidRPr="006D0F07">
        <w:rPr>
          <w:rFonts w:eastAsia="Calibri"/>
          <w:lang w:val="es-MX"/>
        </w:rPr>
        <w:tab/>
      </w:r>
      <w:r w:rsidR="00770151" w:rsidRPr="00B91E25">
        <w:rPr>
          <w:lang w:val="es-MX"/>
        </w:rPr>
        <w:t xml:space="preserve">La segunda prueba piloto del Censo 2020 fue implementada el 8 de septiembre de 2019 en 4 áreas seleccionadas de la Ciudad Autónoma de Buenos Aires, Mar del Plata (Provincia de Buenos Aires), San Carlos de Bariloche (Provincia de Río Negro) y Humahuaca, </w:t>
      </w:r>
      <w:proofErr w:type="spellStart"/>
      <w:r w:rsidR="00770151" w:rsidRPr="00B91E25">
        <w:rPr>
          <w:lang w:val="es-MX"/>
        </w:rPr>
        <w:t>Coctaca</w:t>
      </w:r>
      <w:proofErr w:type="spellEnd"/>
      <w:r w:rsidR="00770151" w:rsidRPr="00B91E25">
        <w:rPr>
          <w:lang w:val="es-MX"/>
        </w:rPr>
        <w:t xml:space="preserve">, Varas, Palca de </w:t>
      </w:r>
      <w:proofErr w:type="spellStart"/>
      <w:r w:rsidR="00770151" w:rsidRPr="00B91E25">
        <w:rPr>
          <w:lang w:val="es-MX"/>
        </w:rPr>
        <w:t>Aparzo</w:t>
      </w:r>
      <w:proofErr w:type="spellEnd"/>
      <w:r w:rsidR="00770151" w:rsidRPr="00B91E25">
        <w:rPr>
          <w:lang w:val="es-MX"/>
        </w:rPr>
        <w:t xml:space="preserve"> y </w:t>
      </w:r>
      <w:proofErr w:type="spellStart"/>
      <w:r w:rsidR="00770151" w:rsidRPr="00B91E25">
        <w:rPr>
          <w:lang w:val="es-MX"/>
        </w:rPr>
        <w:t>Aparzo</w:t>
      </w:r>
      <w:proofErr w:type="spellEnd"/>
      <w:r w:rsidR="00770151" w:rsidRPr="00B91E25">
        <w:rPr>
          <w:lang w:val="es-MX"/>
        </w:rPr>
        <w:t xml:space="preserve"> (Provincia de Jujuy). </w:t>
      </w:r>
    </w:p>
    <w:p w14:paraId="437C9634" w14:textId="77777777" w:rsidR="00770151" w:rsidRPr="00B91E25" w:rsidRDefault="000253C0" w:rsidP="000253C0">
      <w:pPr>
        <w:pStyle w:val="SingleTxtG"/>
        <w:rPr>
          <w:lang w:val="es-MX"/>
        </w:rPr>
      </w:pPr>
      <w:r w:rsidRPr="006D0F07">
        <w:rPr>
          <w:rFonts w:eastAsia="Calibri"/>
          <w:lang w:val="es-MX"/>
        </w:rPr>
        <w:t>67.</w:t>
      </w:r>
      <w:r w:rsidRPr="006D0F07">
        <w:rPr>
          <w:rFonts w:eastAsia="Calibri"/>
          <w:lang w:val="es-MX"/>
        </w:rPr>
        <w:tab/>
      </w:r>
      <w:r w:rsidR="00770151" w:rsidRPr="00B91E25">
        <w:rPr>
          <w:lang w:val="es-MX"/>
        </w:rPr>
        <w:t xml:space="preserve">Esta prueba piloto incluyó las preguntas de </w:t>
      </w:r>
      <w:proofErr w:type="spellStart"/>
      <w:proofErr w:type="gramStart"/>
      <w:r w:rsidR="00770151" w:rsidRPr="00B91E25">
        <w:rPr>
          <w:lang w:val="es-MX"/>
        </w:rPr>
        <w:t>auto-identificación</w:t>
      </w:r>
      <w:proofErr w:type="spellEnd"/>
      <w:proofErr w:type="gramEnd"/>
      <w:r w:rsidR="00770151" w:rsidRPr="00B91E25">
        <w:rPr>
          <w:lang w:val="es-MX"/>
        </w:rPr>
        <w:t xml:space="preserve"> para la población indígena, afrodescendiente y migrante, tanto en el cuestionario básico como en el cuestionario ampliado. Se acompaña en Anexo II el formulario del cuestionario básico y en Anexo III el formulario de cuestionario ampliado de la prueba piloto del Censo 2020.</w:t>
      </w:r>
    </w:p>
    <w:p w14:paraId="1D9B1326" w14:textId="77777777" w:rsidR="00770151" w:rsidRPr="00B91E25" w:rsidRDefault="000253C0" w:rsidP="000253C0">
      <w:pPr>
        <w:pStyle w:val="SingleTxtG"/>
      </w:pPr>
      <w:r w:rsidRPr="006D0F07">
        <w:rPr>
          <w:rFonts w:eastAsia="Calibri"/>
        </w:rPr>
        <w:t>68.</w:t>
      </w:r>
      <w:r w:rsidRPr="006D0F07">
        <w:rPr>
          <w:rFonts w:eastAsia="Calibri"/>
        </w:rPr>
        <w:tab/>
      </w:r>
      <w:r w:rsidR="00770151" w:rsidRPr="00B91E25">
        <w:rPr>
          <w:lang w:val="es-MX"/>
        </w:rPr>
        <w:t>Por otra</w:t>
      </w:r>
      <w:r w:rsidR="00770151" w:rsidRPr="00B91E25">
        <w:t xml:space="preserve"> parte, se indica que la República Argentina ha sido y continuará siendo un país receptor de inmigrantes. Durante el período objeto de análisis comprendido entre los años 2017-2019 se han resuelto 600.000 trámites de radicación.</w:t>
      </w:r>
    </w:p>
    <w:p w14:paraId="613A4C81" w14:textId="77777777" w:rsidR="00770151" w:rsidRPr="00B91E25" w:rsidRDefault="000253C0" w:rsidP="000253C0">
      <w:pPr>
        <w:pStyle w:val="SingleTxtG"/>
        <w:rPr>
          <w:lang w:val="es-MX"/>
        </w:rPr>
      </w:pPr>
      <w:r w:rsidRPr="006D0F07">
        <w:rPr>
          <w:rFonts w:eastAsia="Calibri"/>
          <w:lang w:val="es-MX"/>
        </w:rPr>
        <w:t>69.</w:t>
      </w:r>
      <w:r w:rsidRPr="006D0F07">
        <w:rPr>
          <w:rFonts w:eastAsia="Calibri"/>
          <w:lang w:val="es-MX"/>
        </w:rPr>
        <w:tab/>
      </w:r>
      <w:r w:rsidR="00770151" w:rsidRPr="00B91E25">
        <w:rPr>
          <w:lang w:val="es-MX"/>
        </w:rPr>
        <w:t>En este sentido, y de conformidad con las bases de datos de la Dirección Nacional de Migraciones (</w:t>
      </w:r>
      <w:proofErr w:type="spellStart"/>
      <w:r w:rsidR="00770151" w:rsidRPr="00B91E25">
        <w:rPr>
          <w:lang w:val="es-MX"/>
        </w:rPr>
        <w:t>DNM</w:t>
      </w:r>
      <w:proofErr w:type="spellEnd"/>
      <w:r w:rsidR="00770151" w:rsidRPr="00B91E25">
        <w:rPr>
          <w:lang w:val="es-MX"/>
        </w:rPr>
        <w:t xml:space="preserve">), se adjuntan como Anexo IV los trámites de residencia iniciados y como Anexo V aquellos trámites resueltos durante el período referido </w:t>
      </w:r>
      <w:r w:rsidR="00F0100C">
        <w:t>—</w:t>
      </w:r>
      <w:r w:rsidR="00770151" w:rsidRPr="00B91E25">
        <w:rPr>
          <w:lang w:val="es-MX"/>
        </w:rPr>
        <w:t>discriminados por jurisdicción</w:t>
      </w:r>
      <w:r w:rsidR="00F0100C">
        <w:t>—</w:t>
      </w:r>
      <w:r w:rsidR="00770151" w:rsidRPr="00B91E25">
        <w:rPr>
          <w:lang w:val="es-MX"/>
        </w:rPr>
        <w:t xml:space="preserve"> con el objeto de reflejar su distribución en el territorio nacional. </w:t>
      </w:r>
    </w:p>
    <w:p w14:paraId="1495D771" w14:textId="77777777" w:rsidR="00770151" w:rsidRPr="00B91E25" w:rsidRDefault="000253C0" w:rsidP="000253C0">
      <w:pPr>
        <w:pStyle w:val="SingleTxtG"/>
        <w:rPr>
          <w:lang w:val="es-MX"/>
        </w:rPr>
      </w:pPr>
      <w:r w:rsidRPr="006D0F07">
        <w:rPr>
          <w:rFonts w:eastAsia="Calibri"/>
          <w:lang w:val="es-MX"/>
        </w:rPr>
        <w:t>70.</w:t>
      </w:r>
      <w:r w:rsidRPr="006D0F07">
        <w:rPr>
          <w:rFonts w:eastAsia="Calibri"/>
          <w:lang w:val="es-MX"/>
        </w:rPr>
        <w:tab/>
      </w:r>
      <w:r w:rsidR="00770151" w:rsidRPr="00B91E25">
        <w:rPr>
          <w:lang w:val="es-MX"/>
        </w:rPr>
        <w:t xml:space="preserve">En relación con la recopilación y desarrollo de datos sobre la composición demográfica de la población indígena, y como parte del proceso para la </w:t>
      </w:r>
      <w:proofErr w:type="spellStart"/>
      <w:r w:rsidR="00770151" w:rsidRPr="00B91E25">
        <w:rPr>
          <w:lang w:val="es-MX"/>
        </w:rPr>
        <w:t>visibilización</w:t>
      </w:r>
      <w:proofErr w:type="spellEnd"/>
      <w:r w:rsidR="00770151" w:rsidRPr="00B91E25">
        <w:rPr>
          <w:lang w:val="es-MX"/>
        </w:rPr>
        <w:t xml:space="preserve"> de los pueblos, entre 2017 y 2018 la Dirección de Desarrollo de Comunidades Indígenas del INAI produjo las herramientas e instrumentos necesarios para la captura de datos, su georreferenciación y posterior transformación en información. Este proceso tuvo como resultado el desarrollo y publicación online del Mapa de Pueblos Indígenas</w:t>
      </w:r>
      <w:r w:rsidR="00770151" w:rsidRPr="00495973">
        <w:rPr>
          <w:rStyle w:val="Refdenotaalpie"/>
        </w:rPr>
        <w:footnoteReference w:id="27"/>
      </w:r>
      <w:r w:rsidR="00770151" w:rsidRPr="00B91E25">
        <w:rPr>
          <w:lang w:val="es-MX"/>
        </w:rPr>
        <w:t xml:space="preserve">. </w:t>
      </w:r>
    </w:p>
    <w:p w14:paraId="5376D714" w14:textId="77777777" w:rsidR="00770151" w:rsidRPr="00B91E25" w:rsidRDefault="000253C0" w:rsidP="000253C0">
      <w:pPr>
        <w:pStyle w:val="SingleTxtG"/>
        <w:rPr>
          <w:lang w:val="es-MX"/>
        </w:rPr>
      </w:pPr>
      <w:r w:rsidRPr="006D0F07">
        <w:rPr>
          <w:rFonts w:eastAsia="Calibri"/>
          <w:lang w:val="es-MX"/>
        </w:rPr>
        <w:t>71.</w:t>
      </w:r>
      <w:r w:rsidRPr="006D0F07">
        <w:rPr>
          <w:rFonts w:eastAsia="Calibri"/>
          <w:lang w:val="es-MX"/>
        </w:rPr>
        <w:tab/>
      </w:r>
      <w:r w:rsidR="00770151" w:rsidRPr="00B91E25">
        <w:rPr>
          <w:lang w:val="es-MX"/>
        </w:rPr>
        <w:t xml:space="preserve">Por su parte, el 12 de diciembre de 2017 mediante el decreto </w:t>
      </w:r>
      <w:proofErr w:type="spellStart"/>
      <w:r w:rsidR="00770151" w:rsidRPr="00B91E25">
        <w:rPr>
          <w:lang w:val="es-MX"/>
        </w:rPr>
        <w:t>nº</w:t>
      </w:r>
      <w:proofErr w:type="spellEnd"/>
      <w:r w:rsidR="00770151" w:rsidRPr="00B91E25">
        <w:rPr>
          <w:lang w:val="es-MX"/>
        </w:rPr>
        <w:t xml:space="preserve"> 1024 fue presentado el Plan Nacional de Acción en Derechos Humanos (</w:t>
      </w:r>
      <w:proofErr w:type="spellStart"/>
      <w:r w:rsidR="00770151" w:rsidRPr="00B91E25">
        <w:rPr>
          <w:lang w:val="es-MX"/>
        </w:rPr>
        <w:t>PNADH</w:t>
      </w:r>
      <w:proofErr w:type="spellEnd"/>
      <w:r w:rsidR="00770151" w:rsidRPr="00B91E25">
        <w:rPr>
          <w:lang w:val="es-MX"/>
        </w:rPr>
        <w:t>) para el período 2017-2020, elaborado por la entonces Secretaría de Derechos Humanos y Pluralismo Cultural.</w:t>
      </w:r>
    </w:p>
    <w:p w14:paraId="1125E99E" w14:textId="77777777" w:rsidR="00770151" w:rsidRPr="00B91E25" w:rsidRDefault="000253C0" w:rsidP="000253C0">
      <w:pPr>
        <w:pStyle w:val="SingleTxtG"/>
        <w:rPr>
          <w:lang w:val="es-MX"/>
        </w:rPr>
      </w:pPr>
      <w:r w:rsidRPr="006D0F07">
        <w:rPr>
          <w:rFonts w:eastAsia="Calibri"/>
          <w:lang w:val="es-MX"/>
        </w:rPr>
        <w:t>72.</w:t>
      </w:r>
      <w:r w:rsidRPr="006D0F07">
        <w:rPr>
          <w:rFonts w:eastAsia="Calibri"/>
          <w:lang w:val="es-MX"/>
        </w:rPr>
        <w:tab/>
      </w:r>
      <w:r w:rsidR="00770151" w:rsidRPr="00B91E25">
        <w:rPr>
          <w:lang w:val="es-MX"/>
        </w:rPr>
        <w:t xml:space="preserve">El diseño del </w:t>
      </w:r>
      <w:proofErr w:type="spellStart"/>
      <w:r w:rsidR="00770151" w:rsidRPr="00B91E25">
        <w:rPr>
          <w:lang w:val="es-MX"/>
        </w:rPr>
        <w:t>PNADH</w:t>
      </w:r>
      <w:proofErr w:type="spellEnd"/>
      <w:r w:rsidR="00770151" w:rsidRPr="00B91E25">
        <w:rPr>
          <w:lang w:val="es-MX"/>
        </w:rPr>
        <w:t xml:space="preserve"> se centró en el diálogo entre diferentes instancias gubernamentales, actores sociales y expertos/as en derechos humanos consultados en una ronda de validación de los documentos realizados. </w:t>
      </w:r>
    </w:p>
    <w:p w14:paraId="76801395" w14:textId="77777777" w:rsidR="00770151" w:rsidRPr="00B91E25" w:rsidRDefault="000253C0" w:rsidP="000253C0">
      <w:pPr>
        <w:pStyle w:val="SingleTxtG"/>
      </w:pPr>
      <w:r w:rsidRPr="006D0F07">
        <w:rPr>
          <w:rFonts w:eastAsia="Calibri"/>
        </w:rPr>
        <w:t>73.</w:t>
      </w:r>
      <w:r w:rsidRPr="006D0F07">
        <w:rPr>
          <w:rFonts w:eastAsia="Calibri"/>
        </w:rPr>
        <w:tab/>
      </w:r>
      <w:r w:rsidR="00770151" w:rsidRPr="00B91E25">
        <w:rPr>
          <w:lang w:val="es-MX"/>
        </w:rPr>
        <w:t xml:space="preserve">El </w:t>
      </w:r>
      <w:proofErr w:type="spellStart"/>
      <w:r w:rsidR="00770151" w:rsidRPr="00B91E25">
        <w:rPr>
          <w:lang w:val="es-MX"/>
        </w:rPr>
        <w:t>PNADH</w:t>
      </w:r>
      <w:proofErr w:type="spellEnd"/>
      <w:r w:rsidR="00770151" w:rsidRPr="00B91E25">
        <w:t xml:space="preserve"> fue estructurado en 5 ejes, cada uno con objetivos específicos, metas e indicadores: 1) Inclusión, no discriminación e igualdad; 2) Seguridad pública y no violencia; 3) Memoria, Verdad, Justicia y Políticas Reparatorias; 4) Acceso Universal a Derechos; 5) Cultura cívica y compromiso con los derechos humanos. </w:t>
      </w:r>
    </w:p>
    <w:p w14:paraId="2A7C3C62" w14:textId="77777777" w:rsidR="00770151" w:rsidRPr="00B91E25" w:rsidRDefault="000253C0" w:rsidP="000253C0">
      <w:pPr>
        <w:pStyle w:val="SingleTxtG"/>
      </w:pPr>
      <w:r w:rsidRPr="006D0F07">
        <w:rPr>
          <w:rFonts w:eastAsia="Calibri"/>
        </w:rPr>
        <w:lastRenderedPageBreak/>
        <w:t>74.</w:t>
      </w:r>
      <w:r w:rsidRPr="006D0F07">
        <w:rPr>
          <w:rFonts w:eastAsia="Calibri"/>
        </w:rPr>
        <w:tab/>
      </w:r>
      <w:r w:rsidR="00770151" w:rsidRPr="00B91E25">
        <w:t xml:space="preserve">Con el objeto de monitorear y evaluar las acciones programáticas del </w:t>
      </w:r>
      <w:proofErr w:type="spellStart"/>
      <w:r w:rsidR="00770151" w:rsidRPr="00B91E25">
        <w:t>PNADH</w:t>
      </w:r>
      <w:proofErr w:type="spellEnd"/>
      <w:r w:rsidR="00770151" w:rsidRPr="00B91E25">
        <w:t xml:space="preserve">, se adoptó una plataforma pública que permitió el acceso de la ciudadanía. En junio de 2019 fue presentado el Informe de Medio Término del </w:t>
      </w:r>
      <w:proofErr w:type="spellStart"/>
      <w:r w:rsidR="00770151" w:rsidRPr="00B91E25">
        <w:t>PNADH</w:t>
      </w:r>
      <w:proofErr w:type="spellEnd"/>
      <w:r w:rsidR="00770151" w:rsidRPr="00B91E25">
        <w:t xml:space="preserve"> </w:t>
      </w:r>
      <w:r w:rsidR="00770151" w:rsidRPr="00B91E25">
        <w:rPr>
          <w:lang w:val="es-MX"/>
        </w:rPr>
        <w:t>2017</w:t>
      </w:r>
      <w:r w:rsidR="00770151" w:rsidRPr="00B91E25">
        <w:t>-2018</w:t>
      </w:r>
      <w:r w:rsidR="00770151" w:rsidRPr="00495973">
        <w:rPr>
          <w:rStyle w:val="Refdenotaalpie"/>
        </w:rPr>
        <w:footnoteReference w:id="28"/>
      </w:r>
      <w:r w:rsidR="00F0100C">
        <w:t>.</w:t>
      </w:r>
      <w:r w:rsidR="00770151" w:rsidRPr="00B91E25">
        <w:t xml:space="preserve"> </w:t>
      </w:r>
    </w:p>
    <w:p w14:paraId="7B253BD0" w14:textId="77777777" w:rsidR="00770151" w:rsidRPr="00B91E25" w:rsidRDefault="0081572B" w:rsidP="0081572B">
      <w:pPr>
        <w:pStyle w:val="H1G"/>
      </w:pPr>
      <w:r w:rsidRPr="00B91E25">
        <w:tab/>
      </w:r>
      <w:r w:rsidR="00130E33" w:rsidRPr="00B91E25">
        <w:t>E.</w:t>
      </w:r>
      <w:r w:rsidRPr="00B91E25">
        <w:tab/>
      </w:r>
      <w:r w:rsidR="00770151" w:rsidRPr="00B91E25">
        <w:t>Tipificación de la discriminación racial (párr. 12)</w:t>
      </w:r>
    </w:p>
    <w:p w14:paraId="5E748DF3" w14:textId="77777777" w:rsidR="00770151" w:rsidRPr="00B91E25" w:rsidRDefault="000253C0" w:rsidP="000253C0">
      <w:pPr>
        <w:pStyle w:val="SingleTxtG"/>
        <w:rPr>
          <w:lang w:val="es-MX"/>
        </w:rPr>
      </w:pPr>
      <w:r w:rsidRPr="006D0F07">
        <w:rPr>
          <w:rFonts w:eastAsia="Calibri"/>
          <w:lang w:val="es-MX"/>
        </w:rPr>
        <w:t>75.</w:t>
      </w:r>
      <w:r w:rsidRPr="006D0F07">
        <w:rPr>
          <w:rFonts w:eastAsia="Calibri"/>
          <w:lang w:val="es-MX"/>
        </w:rPr>
        <w:tab/>
      </w:r>
      <w:r w:rsidR="00770151" w:rsidRPr="00B91E25">
        <w:rPr>
          <w:lang w:val="es-MX"/>
        </w:rPr>
        <w:t xml:space="preserve">En el informe periódico 21º a 23º </w:t>
      </w:r>
      <w:proofErr w:type="spellStart"/>
      <w:r w:rsidR="00770151" w:rsidRPr="00B91E25">
        <w:rPr>
          <w:lang w:val="es-MX"/>
        </w:rPr>
        <w:t>CERD</w:t>
      </w:r>
      <w:proofErr w:type="spellEnd"/>
      <w:r w:rsidR="00770151" w:rsidRPr="00B91E25">
        <w:rPr>
          <w:lang w:val="es-MX"/>
        </w:rPr>
        <w:t>/C/</w:t>
      </w:r>
      <w:proofErr w:type="spellStart"/>
      <w:r w:rsidR="00770151" w:rsidRPr="00B91E25">
        <w:rPr>
          <w:lang w:val="es-MX"/>
        </w:rPr>
        <w:t>ARG</w:t>
      </w:r>
      <w:proofErr w:type="spellEnd"/>
      <w:r w:rsidR="00770151" w:rsidRPr="00B91E25">
        <w:rPr>
          <w:lang w:val="es-MX"/>
        </w:rPr>
        <w:t xml:space="preserve">/21-23, el Estado argentino indicó que la discriminación racial se encuentra tipificada como delito en nuestro ordenamiento interno desde el año 1988, mediante la sanción de la </w:t>
      </w:r>
      <w:r w:rsidR="00F912A4" w:rsidRPr="00B91E25">
        <w:rPr>
          <w:lang w:val="es-MX"/>
        </w:rPr>
        <w:t xml:space="preserve">Ley </w:t>
      </w:r>
      <w:proofErr w:type="spellStart"/>
      <w:r w:rsidR="00770151" w:rsidRPr="00B91E25">
        <w:rPr>
          <w:lang w:val="es-MX"/>
        </w:rPr>
        <w:t>n</w:t>
      </w:r>
      <w:r w:rsidR="00F0100C">
        <w:rPr>
          <w:lang w:val="es-MX"/>
        </w:rPr>
        <w:t>º</w:t>
      </w:r>
      <w:proofErr w:type="spellEnd"/>
      <w:r w:rsidR="00F0100C" w:rsidRPr="00B91E25">
        <w:rPr>
          <w:lang w:val="es-MX"/>
        </w:rPr>
        <w:t xml:space="preserve"> </w:t>
      </w:r>
      <w:r w:rsidR="00770151" w:rsidRPr="00B91E25">
        <w:rPr>
          <w:lang w:val="es-MX"/>
        </w:rPr>
        <w:t>23.592 conocida precisamente como Ley de Penalización de Actos Discriminatorios.</w:t>
      </w:r>
    </w:p>
    <w:p w14:paraId="387698FE" w14:textId="77777777" w:rsidR="00770151" w:rsidRPr="00B91E25" w:rsidRDefault="000253C0" w:rsidP="000253C0">
      <w:pPr>
        <w:pStyle w:val="SingleTxtG"/>
        <w:rPr>
          <w:lang w:val="es-MX"/>
        </w:rPr>
      </w:pPr>
      <w:r w:rsidRPr="006D0F07">
        <w:rPr>
          <w:rFonts w:eastAsia="Calibri"/>
          <w:lang w:val="es-MX"/>
        </w:rPr>
        <w:t>76.</w:t>
      </w:r>
      <w:r w:rsidRPr="006D0F07">
        <w:rPr>
          <w:rFonts w:eastAsia="Calibri"/>
          <w:lang w:val="es-MX"/>
        </w:rPr>
        <w:tab/>
      </w:r>
      <w:r w:rsidR="00770151" w:rsidRPr="00B91E25">
        <w:rPr>
          <w:lang w:val="es-MX"/>
        </w:rPr>
        <w:t xml:space="preserve">Asimismo, como fue indicado, la </w:t>
      </w:r>
      <w:r w:rsidR="00F912A4" w:rsidRPr="00B91E25">
        <w:rPr>
          <w:lang w:val="es-MX"/>
        </w:rPr>
        <w:t xml:space="preserve">Ley </w:t>
      </w:r>
      <w:proofErr w:type="spellStart"/>
      <w:r w:rsidR="00770151" w:rsidRPr="00B91E25">
        <w:rPr>
          <w:lang w:val="es-MX"/>
        </w:rPr>
        <w:t>nº</w:t>
      </w:r>
      <w:proofErr w:type="spellEnd"/>
      <w:r w:rsidR="00770151" w:rsidRPr="00B91E25">
        <w:rPr>
          <w:lang w:val="es-MX"/>
        </w:rPr>
        <w:t xml:space="preserve"> 23.592 contempla dos tipos penales específicos (artículo 3) y un agravante genérico para cualquier delito cometido por persecución u odio a raza, religión, nacionalidad, grupo nacional, étnico, racial o religioso (artículo 2).</w:t>
      </w:r>
    </w:p>
    <w:p w14:paraId="38D80976" w14:textId="77777777" w:rsidR="00770151" w:rsidRPr="00B91E25" w:rsidRDefault="000253C0" w:rsidP="000253C0">
      <w:pPr>
        <w:pStyle w:val="SingleTxtG"/>
      </w:pPr>
      <w:r w:rsidRPr="006D0F07">
        <w:rPr>
          <w:rFonts w:eastAsia="Calibri"/>
        </w:rPr>
        <w:t>77.</w:t>
      </w:r>
      <w:r w:rsidRPr="006D0F07">
        <w:rPr>
          <w:rFonts w:eastAsia="Calibri"/>
        </w:rPr>
        <w:tab/>
      </w:r>
      <w:r w:rsidR="00770151" w:rsidRPr="00B91E25">
        <w:rPr>
          <w:lang w:val="es-MX"/>
        </w:rPr>
        <w:t>En efecto, el artículo 3 de la ley prevé dos tipos penales diferentes: “Serán reprimidos con prisión de un mes a tres años los que participaren en una organización o realizaren propaganda</w:t>
      </w:r>
      <w:r w:rsidR="00770151" w:rsidRPr="00B91E25">
        <w:t xml:space="preserve"> basados en ideas o teorías de superioridad de una raza o de un grupo de personas de determinada religión, origen étnico o color, que tengan por objeto la justificación o promoción de la discriminación racial o religiosa en cualquier forma </w:t>
      </w:r>
      <w:r w:rsidR="00F912A4">
        <w:t>—</w:t>
      </w:r>
      <w:r w:rsidR="00770151" w:rsidRPr="00B91E25">
        <w:t xml:space="preserve">primer tipo penal. En igual pena incurrirán quienes por cualquier medio alentaren o incitaren a la persecución o el odio contra una persona o grupos de personas a causa de su raza, religión, nacionalidad o ideas políticas” </w:t>
      </w:r>
      <w:r w:rsidR="00F0100C">
        <w:t>—</w:t>
      </w:r>
      <w:r w:rsidR="00770151" w:rsidRPr="00B91E25">
        <w:t xml:space="preserve">segundo tipo penal. </w:t>
      </w:r>
    </w:p>
    <w:p w14:paraId="52EFCEC1" w14:textId="77777777" w:rsidR="00770151" w:rsidRPr="00B91E25" w:rsidRDefault="000253C0" w:rsidP="000253C0">
      <w:pPr>
        <w:pStyle w:val="SingleTxtG"/>
      </w:pPr>
      <w:r w:rsidRPr="006D0F07">
        <w:rPr>
          <w:rFonts w:eastAsia="Calibri"/>
        </w:rPr>
        <w:t>78.</w:t>
      </w:r>
      <w:r w:rsidRPr="006D0F07">
        <w:rPr>
          <w:rFonts w:eastAsia="Calibri"/>
        </w:rPr>
        <w:tab/>
      </w:r>
      <w:r w:rsidR="00770151" w:rsidRPr="00B91E25">
        <w:t xml:space="preserve">Es posible afirmar que este último es el tipo penal más cercano al discurso de odio racial previsto en el ordenamiento jurídico de nuestro país. </w:t>
      </w:r>
    </w:p>
    <w:p w14:paraId="54DBA89D" w14:textId="77777777" w:rsidR="00770151" w:rsidRPr="00B91E25" w:rsidRDefault="000253C0" w:rsidP="000253C0">
      <w:pPr>
        <w:pStyle w:val="SingleTxtG"/>
      </w:pPr>
      <w:r w:rsidRPr="006D0F07">
        <w:rPr>
          <w:rFonts w:eastAsia="Calibri"/>
        </w:rPr>
        <w:t>79.</w:t>
      </w:r>
      <w:r w:rsidRPr="006D0F07">
        <w:rPr>
          <w:rFonts w:eastAsia="Calibri"/>
        </w:rPr>
        <w:tab/>
      </w:r>
      <w:r w:rsidR="00770151" w:rsidRPr="00B91E25">
        <w:t xml:space="preserve">Según la doctrina y jurisprudencia vigente, “la figura penal en estudio se trata de un tipo doloso en el que el dolo abarca el conocimiento de que se está alentando o incitando a la persecución u odio”, y “los comportamientos desalentados por el tipo penal en análisis no se configuran con un aislado comentario de corte discriminatorio, salvo que éste se hallara </w:t>
      </w:r>
      <w:r w:rsidR="00770151" w:rsidRPr="00B91E25">
        <w:rPr>
          <w:lang w:val="es-MX"/>
        </w:rPr>
        <w:t>enderezado</w:t>
      </w:r>
      <w:r w:rsidR="00770151" w:rsidRPr="00B91E25">
        <w:t xml:space="preserve"> a animar, dar vigor, mover o estimular a la persecución o el odio contra una persona o grupo de personas a causa de su raza, religión, nacionalidad o ideas políticas”</w:t>
      </w:r>
      <w:r w:rsidR="00770151" w:rsidRPr="00495973">
        <w:rPr>
          <w:rStyle w:val="Refdenotaalpie"/>
        </w:rPr>
        <w:footnoteReference w:id="29"/>
      </w:r>
      <w:r w:rsidR="00770151" w:rsidRPr="00B91E25">
        <w:t>.</w:t>
      </w:r>
    </w:p>
    <w:p w14:paraId="09E07B76" w14:textId="77777777" w:rsidR="00770151" w:rsidRPr="00B91E25" w:rsidRDefault="000253C0" w:rsidP="000253C0">
      <w:pPr>
        <w:pStyle w:val="SingleTxtG"/>
      </w:pPr>
      <w:r w:rsidRPr="006D0F07">
        <w:rPr>
          <w:rFonts w:eastAsia="Calibri"/>
        </w:rPr>
        <w:t>80.</w:t>
      </w:r>
      <w:r w:rsidRPr="006D0F07">
        <w:rPr>
          <w:rFonts w:eastAsia="Calibri"/>
        </w:rPr>
        <w:tab/>
      </w:r>
      <w:r w:rsidR="00770151" w:rsidRPr="00B91E25">
        <w:t xml:space="preserve">A continuación, se brinda información sobre la aplicación de la </w:t>
      </w:r>
      <w:r w:rsidR="00F912A4" w:rsidRPr="00B91E25">
        <w:t xml:space="preserve">Ley </w:t>
      </w:r>
      <w:proofErr w:type="spellStart"/>
      <w:r w:rsidR="00770151" w:rsidRPr="00B91E25">
        <w:t>nº</w:t>
      </w:r>
      <w:proofErr w:type="spellEnd"/>
      <w:r w:rsidR="00770151" w:rsidRPr="00B91E25">
        <w:t xml:space="preserve"> 23.592, en particular, datos estadísticos sobre las causas en las que interviene el Ministerio Público Fiscal (</w:t>
      </w:r>
      <w:proofErr w:type="spellStart"/>
      <w:r w:rsidR="00770151" w:rsidRPr="00B91E25">
        <w:t>MPF</w:t>
      </w:r>
      <w:proofErr w:type="spellEnd"/>
      <w:r w:rsidR="00770151" w:rsidRPr="00B91E25">
        <w:t>).</w:t>
      </w:r>
    </w:p>
    <w:p w14:paraId="03ED0AFA" w14:textId="77777777" w:rsidR="00636697" w:rsidRPr="00B91E25" w:rsidRDefault="000253C0" w:rsidP="00A3710E">
      <w:pPr>
        <w:pStyle w:val="SingleTxtG"/>
      </w:pPr>
      <w:r w:rsidRPr="006D0F07">
        <w:rPr>
          <w:rFonts w:eastAsia="Calibri"/>
        </w:rPr>
        <w:t>81.</w:t>
      </w:r>
      <w:r w:rsidRPr="006D0F07">
        <w:rPr>
          <w:rFonts w:eastAsia="Calibri"/>
        </w:rPr>
        <w:tab/>
      </w:r>
      <w:r w:rsidR="00770151" w:rsidRPr="00B91E25">
        <w:t xml:space="preserve">Cabe aclarar, que los registros del </w:t>
      </w:r>
      <w:proofErr w:type="spellStart"/>
      <w:r w:rsidR="00770151" w:rsidRPr="00B91E25">
        <w:t>MPF</w:t>
      </w:r>
      <w:proofErr w:type="spellEnd"/>
      <w:r w:rsidR="00770151" w:rsidRPr="00B91E25">
        <w:t xml:space="preserve"> contienen datos sobre la aplicación de los dos delitos previstos en el artículo 3 de la Ley de Actos Discriminatorios </w:t>
      </w:r>
      <w:r w:rsidR="00F0100C">
        <w:t>—</w:t>
      </w:r>
      <w:r w:rsidR="00770151" w:rsidRPr="00B91E25">
        <w:t xml:space="preserve">en tanto su investigación y </w:t>
      </w:r>
      <w:r w:rsidR="00770151" w:rsidRPr="00B91E25">
        <w:rPr>
          <w:lang w:val="es-MX"/>
        </w:rPr>
        <w:t>juzgamiento</w:t>
      </w:r>
      <w:r w:rsidR="00770151" w:rsidRPr="00B91E25">
        <w:t xml:space="preserve"> corresponde a la justicia federal</w:t>
      </w:r>
      <w:r w:rsidR="00F0100C">
        <w:t>—</w:t>
      </w:r>
      <w:r w:rsidR="00770151" w:rsidRPr="00B91E25">
        <w:t xml:space="preserve"> y también sobre la aplicación del agravante previsto en el artículo 2 de la ley en el ámbito de la justicia federal de todo el país, y de la justicia ordinaria sólo de la Ciudad de Buenos Aires. De este modo, las estadísticas son parciales pues no incluyen la aplicación del referido agravante a los delitos ordinarios del resto del país. </w:t>
      </w:r>
    </w:p>
    <w:p w14:paraId="37CAD9A2" w14:textId="77777777" w:rsidR="0081572B" w:rsidRPr="00B91E25" w:rsidRDefault="0081572B" w:rsidP="00563C54">
      <w:pPr>
        <w:pStyle w:val="H23G"/>
        <w:rPr>
          <w:b w:val="0"/>
          <w:lang w:eastAsia="es-AR"/>
        </w:rPr>
      </w:pPr>
      <w:r w:rsidRPr="00B91E25">
        <w:rPr>
          <w:lang w:eastAsia="es-AR"/>
        </w:rPr>
        <w:tab/>
      </w:r>
      <w:r w:rsidRPr="00B91E25">
        <w:rPr>
          <w:lang w:eastAsia="es-AR"/>
        </w:rPr>
        <w:tab/>
        <w:t xml:space="preserve">Casos ingresados entre 2017 y 2019 por </w:t>
      </w:r>
      <w:r w:rsidR="00F912A4" w:rsidRPr="00B91E25">
        <w:rPr>
          <w:lang w:eastAsia="es-AR"/>
        </w:rPr>
        <w:t xml:space="preserve">Ley </w:t>
      </w:r>
      <w:proofErr w:type="spellStart"/>
      <w:r w:rsidRPr="00B91E25">
        <w:rPr>
          <w:lang w:eastAsia="es-AR"/>
        </w:rPr>
        <w:t>n</w:t>
      </w:r>
      <w:r w:rsidR="00F912A4">
        <w:rPr>
          <w:lang w:eastAsia="es-AR"/>
        </w:rPr>
        <w:t>º</w:t>
      </w:r>
      <w:proofErr w:type="spellEnd"/>
      <w:r w:rsidR="00F912A4" w:rsidRPr="00B91E25">
        <w:rPr>
          <w:lang w:eastAsia="es-AR"/>
        </w:rPr>
        <w:t xml:space="preserve"> </w:t>
      </w:r>
      <w:r w:rsidRPr="00B91E25">
        <w:rPr>
          <w:lang w:eastAsia="es-AR"/>
        </w:rPr>
        <w:t>23.592</w:t>
      </w:r>
      <w:r w:rsidR="00563C54" w:rsidRPr="00B91E25">
        <w:rPr>
          <w:lang w:eastAsia="es-AR"/>
        </w:rPr>
        <w:t xml:space="preserve"> </w:t>
      </w:r>
      <w:r w:rsidRPr="00B91E25">
        <w:rPr>
          <w:lang w:eastAsia="es-AR"/>
        </w:rPr>
        <w:t xml:space="preserve">según jurisdicción y año </w:t>
      </w:r>
    </w:p>
    <w:tbl>
      <w:tblPr>
        <w:tblW w:w="7370" w:type="dxa"/>
        <w:tblInd w:w="1134" w:type="dxa"/>
        <w:tblLayout w:type="fixed"/>
        <w:tblCellMar>
          <w:left w:w="0" w:type="dxa"/>
          <w:right w:w="0" w:type="dxa"/>
        </w:tblCellMar>
        <w:tblLook w:val="04A0" w:firstRow="1" w:lastRow="0" w:firstColumn="1" w:lastColumn="0" w:noHBand="0" w:noVBand="1"/>
      </w:tblPr>
      <w:tblGrid>
        <w:gridCol w:w="1473"/>
        <w:gridCol w:w="1474"/>
        <w:gridCol w:w="1474"/>
        <w:gridCol w:w="1474"/>
        <w:gridCol w:w="1475"/>
      </w:tblGrid>
      <w:tr w:rsidR="0081572B" w:rsidRPr="006D0F07" w14:paraId="1E1B1142" w14:textId="77777777" w:rsidTr="00636697">
        <w:trPr>
          <w:tblHeader/>
        </w:trPr>
        <w:tc>
          <w:tcPr>
            <w:tcW w:w="147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C0BFA42" w14:textId="77777777" w:rsidR="00770151" w:rsidRPr="006D0F07" w:rsidRDefault="00770151" w:rsidP="00636697">
            <w:pPr>
              <w:spacing w:before="80" w:after="80" w:line="200" w:lineRule="exact"/>
              <w:rPr>
                <w:i/>
                <w:sz w:val="16"/>
                <w:lang w:eastAsia="es-AR"/>
              </w:rPr>
            </w:pPr>
            <w:r w:rsidRPr="006D0F07">
              <w:rPr>
                <w:i/>
                <w:sz w:val="16"/>
                <w:lang w:eastAsia="es-AR"/>
              </w:rPr>
              <w:t>Jurisdicción</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28CB115" w14:textId="77777777" w:rsidR="00770151" w:rsidRPr="006D0F07" w:rsidRDefault="00770151" w:rsidP="00636697">
            <w:pPr>
              <w:spacing w:before="80" w:after="80" w:line="200" w:lineRule="exact"/>
              <w:jc w:val="right"/>
              <w:rPr>
                <w:i/>
                <w:sz w:val="16"/>
                <w:lang w:eastAsia="es-AR"/>
              </w:rPr>
            </w:pPr>
            <w:r w:rsidRPr="006D0F07">
              <w:rPr>
                <w:i/>
                <w:sz w:val="16"/>
                <w:lang w:eastAsia="es-AR"/>
              </w:rPr>
              <w:t>2017</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A725D41" w14:textId="77777777" w:rsidR="00770151" w:rsidRPr="006D0F07" w:rsidRDefault="00770151" w:rsidP="00636697">
            <w:pPr>
              <w:spacing w:before="80" w:after="80" w:line="200" w:lineRule="exact"/>
              <w:jc w:val="right"/>
              <w:rPr>
                <w:i/>
                <w:sz w:val="16"/>
                <w:lang w:eastAsia="es-AR"/>
              </w:rPr>
            </w:pPr>
            <w:r w:rsidRPr="006D0F07">
              <w:rPr>
                <w:i/>
                <w:sz w:val="16"/>
                <w:lang w:eastAsia="es-AR"/>
              </w:rPr>
              <w:t>2018</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0704C5F" w14:textId="77777777" w:rsidR="00770151" w:rsidRPr="006D0F07" w:rsidRDefault="00770151" w:rsidP="00636697">
            <w:pPr>
              <w:spacing w:before="80" w:after="80" w:line="200" w:lineRule="exact"/>
              <w:jc w:val="right"/>
              <w:rPr>
                <w:i/>
                <w:sz w:val="16"/>
                <w:lang w:eastAsia="es-AR"/>
              </w:rPr>
            </w:pPr>
            <w:r w:rsidRPr="006D0F07">
              <w:rPr>
                <w:i/>
                <w:sz w:val="16"/>
                <w:lang w:eastAsia="es-AR"/>
              </w:rPr>
              <w:t>2019</w:t>
            </w:r>
          </w:p>
        </w:tc>
        <w:tc>
          <w:tcPr>
            <w:tcW w:w="14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F2EB678" w14:textId="77777777" w:rsidR="00770151" w:rsidRPr="006D0F07" w:rsidRDefault="00770151" w:rsidP="00636697">
            <w:pPr>
              <w:spacing w:before="80" w:after="80" w:line="200" w:lineRule="exact"/>
              <w:jc w:val="right"/>
              <w:rPr>
                <w:i/>
                <w:sz w:val="16"/>
                <w:lang w:eastAsia="es-AR"/>
              </w:rPr>
            </w:pPr>
            <w:proofErr w:type="gramStart"/>
            <w:r w:rsidRPr="006D0F07">
              <w:rPr>
                <w:i/>
                <w:sz w:val="16"/>
                <w:lang w:eastAsia="es-AR"/>
              </w:rPr>
              <w:t>Total</w:t>
            </w:r>
            <w:proofErr w:type="gramEnd"/>
            <w:r w:rsidRPr="006D0F07">
              <w:rPr>
                <w:i/>
                <w:sz w:val="16"/>
                <w:lang w:eastAsia="es-AR"/>
              </w:rPr>
              <w:t xml:space="preserve"> general</w:t>
            </w:r>
          </w:p>
        </w:tc>
      </w:tr>
      <w:tr w:rsidR="0081572B" w:rsidRPr="006D0F07" w14:paraId="492F9B6E" w14:textId="77777777" w:rsidTr="00636697">
        <w:tc>
          <w:tcPr>
            <w:tcW w:w="1473" w:type="dxa"/>
            <w:shd w:val="clear" w:color="auto" w:fill="auto"/>
            <w:noWrap/>
            <w:tcMar>
              <w:top w:w="0" w:type="dxa"/>
              <w:left w:w="70" w:type="dxa"/>
              <w:bottom w:w="0" w:type="dxa"/>
              <w:right w:w="70" w:type="dxa"/>
            </w:tcMar>
            <w:hideMark/>
          </w:tcPr>
          <w:p w14:paraId="0F71C787" w14:textId="77777777" w:rsidR="00770151" w:rsidRPr="006D0F07" w:rsidRDefault="00770151" w:rsidP="00636697">
            <w:pPr>
              <w:spacing w:before="40" w:after="40" w:line="220" w:lineRule="exact"/>
              <w:rPr>
                <w:sz w:val="18"/>
                <w:lang w:eastAsia="es-AR"/>
              </w:rPr>
            </w:pPr>
            <w:r w:rsidRPr="006D0F07">
              <w:rPr>
                <w:sz w:val="18"/>
                <w:lang w:eastAsia="es-AR"/>
              </w:rPr>
              <w:t>Bahía Blanca</w:t>
            </w:r>
          </w:p>
        </w:tc>
        <w:tc>
          <w:tcPr>
            <w:tcW w:w="1474" w:type="dxa"/>
            <w:shd w:val="clear" w:color="auto" w:fill="auto"/>
            <w:noWrap/>
            <w:tcMar>
              <w:top w:w="0" w:type="dxa"/>
              <w:left w:w="70" w:type="dxa"/>
              <w:bottom w:w="0" w:type="dxa"/>
              <w:right w:w="70" w:type="dxa"/>
            </w:tcMar>
            <w:vAlign w:val="bottom"/>
            <w:hideMark/>
          </w:tcPr>
          <w:p w14:paraId="1B004283"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74046577"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67B58A2D"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3A82DB9B"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r>
      <w:tr w:rsidR="0081572B" w:rsidRPr="006D0F07" w14:paraId="0B6D870D" w14:textId="77777777" w:rsidTr="00636697">
        <w:tc>
          <w:tcPr>
            <w:tcW w:w="1473" w:type="dxa"/>
            <w:shd w:val="clear" w:color="auto" w:fill="auto"/>
            <w:noWrap/>
            <w:tcMar>
              <w:top w:w="0" w:type="dxa"/>
              <w:left w:w="70" w:type="dxa"/>
              <w:bottom w:w="0" w:type="dxa"/>
              <w:right w:w="70" w:type="dxa"/>
            </w:tcMar>
            <w:hideMark/>
          </w:tcPr>
          <w:p w14:paraId="426AA7CC" w14:textId="77777777" w:rsidR="00770151" w:rsidRPr="006D0F07" w:rsidRDefault="00770151" w:rsidP="00636697">
            <w:pPr>
              <w:spacing w:before="40" w:after="40" w:line="220" w:lineRule="exact"/>
              <w:rPr>
                <w:sz w:val="18"/>
                <w:lang w:eastAsia="es-AR"/>
              </w:rPr>
            </w:pPr>
            <w:r w:rsidRPr="006D0F07">
              <w:rPr>
                <w:sz w:val="18"/>
                <w:lang w:eastAsia="es-AR"/>
              </w:rPr>
              <w:t>Capital Federal</w:t>
            </w:r>
          </w:p>
        </w:tc>
        <w:tc>
          <w:tcPr>
            <w:tcW w:w="1474" w:type="dxa"/>
            <w:shd w:val="clear" w:color="auto" w:fill="auto"/>
            <w:noWrap/>
            <w:tcMar>
              <w:top w:w="0" w:type="dxa"/>
              <w:left w:w="70" w:type="dxa"/>
              <w:bottom w:w="0" w:type="dxa"/>
              <w:right w:w="70" w:type="dxa"/>
            </w:tcMar>
            <w:vAlign w:val="bottom"/>
            <w:hideMark/>
          </w:tcPr>
          <w:p w14:paraId="10B418FA" w14:textId="77777777" w:rsidR="00770151" w:rsidRPr="006D0F07" w:rsidRDefault="00770151" w:rsidP="00636697">
            <w:pPr>
              <w:spacing w:before="40" w:after="40" w:line="220" w:lineRule="exact"/>
              <w:jc w:val="right"/>
              <w:rPr>
                <w:sz w:val="18"/>
                <w:lang w:eastAsia="es-AR"/>
              </w:rPr>
            </w:pPr>
            <w:r w:rsidRPr="006D0F07">
              <w:rPr>
                <w:sz w:val="18"/>
                <w:lang w:eastAsia="es-AR"/>
              </w:rPr>
              <w:t>11</w:t>
            </w:r>
          </w:p>
        </w:tc>
        <w:tc>
          <w:tcPr>
            <w:tcW w:w="1474" w:type="dxa"/>
            <w:shd w:val="clear" w:color="auto" w:fill="auto"/>
            <w:noWrap/>
            <w:tcMar>
              <w:top w:w="0" w:type="dxa"/>
              <w:left w:w="70" w:type="dxa"/>
              <w:bottom w:w="0" w:type="dxa"/>
              <w:right w:w="70" w:type="dxa"/>
            </w:tcMar>
            <w:vAlign w:val="bottom"/>
            <w:hideMark/>
          </w:tcPr>
          <w:p w14:paraId="682ED675" w14:textId="77777777" w:rsidR="00770151" w:rsidRPr="006D0F07" w:rsidRDefault="00770151" w:rsidP="00636697">
            <w:pPr>
              <w:spacing w:before="40" w:after="40" w:line="220" w:lineRule="exact"/>
              <w:jc w:val="right"/>
              <w:rPr>
                <w:sz w:val="18"/>
                <w:lang w:eastAsia="es-AR"/>
              </w:rPr>
            </w:pPr>
            <w:r w:rsidRPr="006D0F07">
              <w:rPr>
                <w:sz w:val="18"/>
                <w:lang w:eastAsia="es-AR"/>
              </w:rPr>
              <w:t>13</w:t>
            </w:r>
          </w:p>
        </w:tc>
        <w:tc>
          <w:tcPr>
            <w:tcW w:w="1474" w:type="dxa"/>
            <w:shd w:val="clear" w:color="auto" w:fill="auto"/>
            <w:noWrap/>
            <w:tcMar>
              <w:top w:w="0" w:type="dxa"/>
              <w:left w:w="70" w:type="dxa"/>
              <w:bottom w:w="0" w:type="dxa"/>
              <w:right w:w="70" w:type="dxa"/>
            </w:tcMar>
            <w:vAlign w:val="bottom"/>
            <w:hideMark/>
          </w:tcPr>
          <w:p w14:paraId="67E623B6" w14:textId="77777777" w:rsidR="00770151" w:rsidRPr="006D0F07" w:rsidRDefault="00770151" w:rsidP="00636697">
            <w:pPr>
              <w:spacing w:before="40" w:after="40" w:line="220" w:lineRule="exact"/>
              <w:jc w:val="right"/>
              <w:rPr>
                <w:sz w:val="18"/>
                <w:lang w:eastAsia="es-AR"/>
              </w:rPr>
            </w:pPr>
            <w:r w:rsidRPr="006D0F07">
              <w:rPr>
                <w:sz w:val="18"/>
                <w:lang w:eastAsia="es-AR"/>
              </w:rPr>
              <w:t>10</w:t>
            </w:r>
          </w:p>
        </w:tc>
        <w:tc>
          <w:tcPr>
            <w:tcW w:w="1475" w:type="dxa"/>
            <w:shd w:val="clear" w:color="auto" w:fill="auto"/>
            <w:noWrap/>
            <w:tcMar>
              <w:top w:w="0" w:type="dxa"/>
              <w:left w:w="70" w:type="dxa"/>
              <w:bottom w:w="0" w:type="dxa"/>
              <w:right w:w="70" w:type="dxa"/>
            </w:tcMar>
            <w:vAlign w:val="bottom"/>
            <w:hideMark/>
          </w:tcPr>
          <w:p w14:paraId="02F4FBD3" w14:textId="77777777" w:rsidR="00770151" w:rsidRPr="006D0F07" w:rsidRDefault="00770151" w:rsidP="00636697">
            <w:pPr>
              <w:spacing w:before="40" w:after="40" w:line="220" w:lineRule="exact"/>
              <w:jc w:val="right"/>
              <w:rPr>
                <w:sz w:val="18"/>
                <w:lang w:eastAsia="es-AR"/>
              </w:rPr>
            </w:pPr>
            <w:r w:rsidRPr="006D0F07">
              <w:rPr>
                <w:sz w:val="18"/>
                <w:lang w:eastAsia="es-AR"/>
              </w:rPr>
              <w:t>34</w:t>
            </w:r>
          </w:p>
        </w:tc>
      </w:tr>
      <w:tr w:rsidR="0081572B" w:rsidRPr="006D0F07" w14:paraId="3FD2B944" w14:textId="77777777" w:rsidTr="00636697">
        <w:tc>
          <w:tcPr>
            <w:tcW w:w="1473" w:type="dxa"/>
            <w:shd w:val="clear" w:color="auto" w:fill="auto"/>
            <w:noWrap/>
            <w:tcMar>
              <w:top w:w="0" w:type="dxa"/>
              <w:left w:w="70" w:type="dxa"/>
              <w:bottom w:w="0" w:type="dxa"/>
              <w:right w:w="70" w:type="dxa"/>
            </w:tcMar>
            <w:hideMark/>
          </w:tcPr>
          <w:p w14:paraId="03E2B673" w14:textId="77777777" w:rsidR="00770151" w:rsidRPr="006D0F07" w:rsidRDefault="00770151" w:rsidP="00636697">
            <w:pPr>
              <w:spacing w:before="40" w:after="40" w:line="220" w:lineRule="exact"/>
              <w:rPr>
                <w:sz w:val="18"/>
                <w:lang w:eastAsia="es-AR"/>
              </w:rPr>
            </w:pPr>
            <w:r w:rsidRPr="006D0F07">
              <w:rPr>
                <w:sz w:val="18"/>
                <w:lang w:eastAsia="es-AR"/>
              </w:rPr>
              <w:t>Comodoro Rivadavia</w:t>
            </w:r>
          </w:p>
        </w:tc>
        <w:tc>
          <w:tcPr>
            <w:tcW w:w="1474" w:type="dxa"/>
            <w:shd w:val="clear" w:color="auto" w:fill="auto"/>
            <w:noWrap/>
            <w:tcMar>
              <w:top w:w="0" w:type="dxa"/>
              <w:left w:w="70" w:type="dxa"/>
              <w:bottom w:w="0" w:type="dxa"/>
              <w:right w:w="70" w:type="dxa"/>
            </w:tcMar>
            <w:vAlign w:val="bottom"/>
            <w:hideMark/>
          </w:tcPr>
          <w:p w14:paraId="2B7E1124" w14:textId="77777777" w:rsidR="00770151" w:rsidRPr="006D0F07" w:rsidRDefault="00770151" w:rsidP="00636697">
            <w:pPr>
              <w:spacing w:before="40" w:after="40" w:line="220" w:lineRule="exact"/>
              <w:jc w:val="right"/>
              <w:rPr>
                <w:sz w:val="18"/>
                <w:lang w:eastAsia="es-AR"/>
              </w:rPr>
            </w:pPr>
            <w:r w:rsidRPr="006D0F07">
              <w:rPr>
                <w:sz w:val="18"/>
                <w:lang w:eastAsia="es-AR"/>
              </w:rPr>
              <w:t>3</w:t>
            </w:r>
          </w:p>
        </w:tc>
        <w:tc>
          <w:tcPr>
            <w:tcW w:w="1474" w:type="dxa"/>
            <w:shd w:val="clear" w:color="auto" w:fill="auto"/>
            <w:noWrap/>
            <w:tcMar>
              <w:top w:w="0" w:type="dxa"/>
              <w:left w:w="70" w:type="dxa"/>
              <w:bottom w:w="0" w:type="dxa"/>
              <w:right w:w="70" w:type="dxa"/>
            </w:tcMar>
            <w:vAlign w:val="bottom"/>
            <w:hideMark/>
          </w:tcPr>
          <w:p w14:paraId="1E646594"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0C99A700"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7DA8625E" w14:textId="77777777" w:rsidR="00770151" w:rsidRPr="006D0F07" w:rsidRDefault="00770151" w:rsidP="00636697">
            <w:pPr>
              <w:spacing w:before="40" w:after="40" w:line="220" w:lineRule="exact"/>
              <w:jc w:val="right"/>
              <w:rPr>
                <w:sz w:val="18"/>
                <w:lang w:eastAsia="es-AR"/>
              </w:rPr>
            </w:pPr>
            <w:r w:rsidRPr="006D0F07">
              <w:rPr>
                <w:sz w:val="18"/>
                <w:lang w:eastAsia="es-AR"/>
              </w:rPr>
              <w:t>3</w:t>
            </w:r>
          </w:p>
        </w:tc>
      </w:tr>
      <w:tr w:rsidR="0081572B" w:rsidRPr="006D0F07" w14:paraId="34E3393B" w14:textId="77777777" w:rsidTr="00636697">
        <w:tc>
          <w:tcPr>
            <w:tcW w:w="1473" w:type="dxa"/>
            <w:shd w:val="clear" w:color="auto" w:fill="auto"/>
            <w:noWrap/>
            <w:tcMar>
              <w:top w:w="0" w:type="dxa"/>
              <w:left w:w="70" w:type="dxa"/>
              <w:bottom w:w="0" w:type="dxa"/>
              <w:right w:w="70" w:type="dxa"/>
            </w:tcMar>
            <w:hideMark/>
          </w:tcPr>
          <w:p w14:paraId="121A4F21" w14:textId="77777777" w:rsidR="00770151" w:rsidRPr="006D0F07" w:rsidRDefault="00770151" w:rsidP="00636697">
            <w:pPr>
              <w:spacing w:before="40" w:after="40" w:line="220" w:lineRule="exact"/>
              <w:rPr>
                <w:sz w:val="18"/>
                <w:lang w:eastAsia="es-AR"/>
              </w:rPr>
            </w:pPr>
            <w:r w:rsidRPr="006D0F07">
              <w:rPr>
                <w:sz w:val="18"/>
                <w:lang w:eastAsia="es-AR"/>
              </w:rPr>
              <w:lastRenderedPageBreak/>
              <w:t>Córdoba</w:t>
            </w:r>
          </w:p>
        </w:tc>
        <w:tc>
          <w:tcPr>
            <w:tcW w:w="1474" w:type="dxa"/>
            <w:shd w:val="clear" w:color="auto" w:fill="auto"/>
            <w:noWrap/>
            <w:tcMar>
              <w:top w:w="0" w:type="dxa"/>
              <w:left w:w="70" w:type="dxa"/>
              <w:bottom w:w="0" w:type="dxa"/>
              <w:right w:w="70" w:type="dxa"/>
            </w:tcMar>
            <w:vAlign w:val="bottom"/>
            <w:hideMark/>
          </w:tcPr>
          <w:p w14:paraId="165A6E45" w14:textId="77777777" w:rsidR="00770151" w:rsidRPr="006D0F07" w:rsidRDefault="00770151" w:rsidP="00636697">
            <w:pPr>
              <w:spacing w:before="40" w:after="40" w:line="220" w:lineRule="exact"/>
              <w:jc w:val="right"/>
              <w:rPr>
                <w:sz w:val="18"/>
                <w:lang w:eastAsia="es-AR"/>
              </w:rPr>
            </w:pPr>
            <w:r w:rsidRPr="006D0F07">
              <w:rPr>
                <w:sz w:val="18"/>
                <w:lang w:eastAsia="es-AR"/>
              </w:rPr>
              <w:t>4</w:t>
            </w:r>
          </w:p>
        </w:tc>
        <w:tc>
          <w:tcPr>
            <w:tcW w:w="1474" w:type="dxa"/>
            <w:shd w:val="clear" w:color="auto" w:fill="auto"/>
            <w:noWrap/>
            <w:tcMar>
              <w:top w:w="0" w:type="dxa"/>
              <w:left w:w="70" w:type="dxa"/>
              <w:bottom w:w="0" w:type="dxa"/>
              <w:right w:w="70" w:type="dxa"/>
            </w:tcMar>
            <w:vAlign w:val="bottom"/>
            <w:hideMark/>
          </w:tcPr>
          <w:p w14:paraId="26451945"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43E73B7E"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5" w:type="dxa"/>
            <w:shd w:val="clear" w:color="auto" w:fill="auto"/>
            <w:noWrap/>
            <w:tcMar>
              <w:top w:w="0" w:type="dxa"/>
              <w:left w:w="70" w:type="dxa"/>
              <w:bottom w:w="0" w:type="dxa"/>
              <w:right w:w="70" w:type="dxa"/>
            </w:tcMar>
            <w:vAlign w:val="bottom"/>
            <w:hideMark/>
          </w:tcPr>
          <w:p w14:paraId="18E218EF" w14:textId="77777777" w:rsidR="00770151" w:rsidRPr="006D0F07" w:rsidRDefault="00770151" w:rsidP="00636697">
            <w:pPr>
              <w:spacing w:before="40" w:after="40" w:line="220" w:lineRule="exact"/>
              <w:jc w:val="right"/>
              <w:rPr>
                <w:sz w:val="18"/>
                <w:lang w:eastAsia="es-AR"/>
              </w:rPr>
            </w:pPr>
            <w:r w:rsidRPr="006D0F07">
              <w:rPr>
                <w:sz w:val="18"/>
                <w:lang w:eastAsia="es-AR"/>
              </w:rPr>
              <w:t>5</w:t>
            </w:r>
          </w:p>
        </w:tc>
      </w:tr>
      <w:tr w:rsidR="0081572B" w:rsidRPr="006D0F07" w14:paraId="5EF71F52" w14:textId="77777777" w:rsidTr="00636697">
        <w:tc>
          <w:tcPr>
            <w:tcW w:w="1473" w:type="dxa"/>
            <w:shd w:val="clear" w:color="auto" w:fill="auto"/>
            <w:noWrap/>
            <w:tcMar>
              <w:top w:w="0" w:type="dxa"/>
              <w:left w:w="70" w:type="dxa"/>
              <w:bottom w:w="0" w:type="dxa"/>
              <w:right w:w="70" w:type="dxa"/>
            </w:tcMar>
            <w:hideMark/>
          </w:tcPr>
          <w:p w14:paraId="0C174CF3" w14:textId="77777777" w:rsidR="00770151" w:rsidRPr="006D0F07" w:rsidRDefault="00770151" w:rsidP="00636697">
            <w:pPr>
              <w:spacing w:before="40" w:after="40" w:line="220" w:lineRule="exact"/>
              <w:rPr>
                <w:sz w:val="18"/>
                <w:lang w:eastAsia="es-AR"/>
              </w:rPr>
            </w:pPr>
            <w:r w:rsidRPr="006D0F07">
              <w:rPr>
                <w:sz w:val="18"/>
                <w:lang w:eastAsia="es-AR"/>
              </w:rPr>
              <w:t>Corrientes</w:t>
            </w:r>
          </w:p>
        </w:tc>
        <w:tc>
          <w:tcPr>
            <w:tcW w:w="1474" w:type="dxa"/>
            <w:shd w:val="clear" w:color="auto" w:fill="auto"/>
            <w:noWrap/>
            <w:tcMar>
              <w:top w:w="0" w:type="dxa"/>
              <w:left w:w="70" w:type="dxa"/>
              <w:bottom w:w="0" w:type="dxa"/>
              <w:right w:w="70" w:type="dxa"/>
            </w:tcMar>
            <w:vAlign w:val="bottom"/>
            <w:hideMark/>
          </w:tcPr>
          <w:p w14:paraId="74EFC8D0"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2DF7B8CB"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13790683"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24FB7D00"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r>
      <w:tr w:rsidR="0081572B" w:rsidRPr="006D0F07" w14:paraId="019155E7" w14:textId="77777777" w:rsidTr="00636697">
        <w:tc>
          <w:tcPr>
            <w:tcW w:w="1473" w:type="dxa"/>
            <w:shd w:val="clear" w:color="auto" w:fill="auto"/>
            <w:noWrap/>
            <w:tcMar>
              <w:top w:w="0" w:type="dxa"/>
              <w:left w:w="70" w:type="dxa"/>
              <w:bottom w:w="0" w:type="dxa"/>
              <w:right w:w="70" w:type="dxa"/>
            </w:tcMar>
            <w:hideMark/>
          </w:tcPr>
          <w:p w14:paraId="49798114" w14:textId="77777777" w:rsidR="00770151" w:rsidRPr="006D0F07" w:rsidRDefault="00770151" w:rsidP="00636697">
            <w:pPr>
              <w:spacing w:before="40" w:after="40" w:line="220" w:lineRule="exact"/>
              <w:rPr>
                <w:sz w:val="18"/>
                <w:lang w:eastAsia="es-AR"/>
              </w:rPr>
            </w:pPr>
            <w:r w:rsidRPr="006D0F07">
              <w:rPr>
                <w:sz w:val="18"/>
                <w:lang w:eastAsia="es-AR"/>
              </w:rPr>
              <w:t>General Roca</w:t>
            </w:r>
          </w:p>
        </w:tc>
        <w:tc>
          <w:tcPr>
            <w:tcW w:w="1474" w:type="dxa"/>
            <w:shd w:val="clear" w:color="auto" w:fill="auto"/>
            <w:noWrap/>
            <w:tcMar>
              <w:top w:w="0" w:type="dxa"/>
              <w:left w:w="70" w:type="dxa"/>
              <w:bottom w:w="0" w:type="dxa"/>
              <w:right w:w="70" w:type="dxa"/>
            </w:tcMar>
            <w:vAlign w:val="bottom"/>
            <w:hideMark/>
          </w:tcPr>
          <w:p w14:paraId="5559B282"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6D2201B0"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4CA79C52"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5524D878"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r>
      <w:tr w:rsidR="0081572B" w:rsidRPr="006D0F07" w14:paraId="39EA5C58" w14:textId="77777777" w:rsidTr="00636697">
        <w:tc>
          <w:tcPr>
            <w:tcW w:w="1473" w:type="dxa"/>
            <w:shd w:val="clear" w:color="auto" w:fill="auto"/>
            <w:noWrap/>
            <w:tcMar>
              <w:top w:w="0" w:type="dxa"/>
              <w:left w:w="70" w:type="dxa"/>
              <w:bottom w:w="0" w:type="dxa"/>
              <w:right w:w="70" w:type="dxa"/>
            </w:tcMar>
            <w:hideMark/>
          </w:tcPr>
          <w:p w14:paraId="3F993E62" w14:textId="77777777" w:rsidR="00770151" w:rsidRPr="006D0F07" w:rsidRDefault="00770151" w:rsidP="00636697">
            <w:pPr>
              <w:spacing w:before="40" w:after="40" w:line="220" w:lineRule="exact"/>
              <w:rPr>
                <w:sz w:val="18"/>
                <w:lang w:eastAsia="es-AR"/>
              </w:rPr>
            </w:pPr>
            <w:r w:rsidRPr="006D0F07">
              <w:rPr>
                <w:sz w:val="18"/>
                <w:lang w:eastAsia="es-AR"/>
              </w:rPr>
              <w:t>La Plata</w:t>
            </w:r>
          </w:p>
        </w:tc>
        <w:tc>
          <w:tcPr>
            <w:tcW w:w="1474" w:type="dxa"/>
            <w:shd w:val="clear" w:color="auto" w:fill="auto"/>
            <w:noWrap/>
            <w:tcMar>
              <w:top w:w="0" w:type="dxa"/>
              <w:left w:w="70" w:type="dxa"/>
              <w:bottom w:w="0" w:type="dxa"/>
              <w:right w:w="70" w:type="dxa"/>
            </w:tcMar>
            <w:vAlign w:val="bottom"/>
            <w:hideMark/>
          </w:tcPr>
          <w:p w14:paraId="74FB09AB" w14:textId="77777777" w:rsidR="00770151" w:rsidRPr="006D0F07" w:rsidRDefault="00770151" w:rsidP="00636697">
            <w:pPr>
              <w:spacing w:before="40" w:after="40" w:line="220" w:lineRule="exact"/>
              <w:jc w:val="right"/>
              <w:rPr>
                <w:sz w:val="18"/>
                <w:lang w:eastAsia="es-AR"/>
              </w:rPr>
            </w:pPr>
            <w:r w:rsidRPr="006D0F07">
              <w:rPr>
                <w:sz w:val="18"/>
                <w:lang w:eastAsia="es-AR"/>
              </w:rPr>
              <w:t>3</w:t>
            </w:r>
          </w:p>
        </w:tc>
        <w:tc>
          <w:tcPr>
            <w:tcW w:w="1474" w:type="dxa"/>
            <w:shd w:val="clear" w:color="auto" w:fill="auto"/>
            <w:noWrap/>
            <w:tcMar>
              <w:top w:w="0" w:type="dxa"/>
              <w:left w:w="70" w:type="dxa"/>
              <w:bottom w:w="0" w:type="dxa"/>
              <w:right w:w="70" w:type="dxa"/>
            </w:tcMar>
            <w:vAlign w:val="bottom"/>
            <w:hideMark/>
          </w:tcPr>
          <w:p w14:paraId="5DAEE925"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1A330C62"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336EBA35" w14:textId="77777777" w:rsidR="00770151" w:rsidRPr="006D0F07" w:rsidRDefault="00770151" w:rsidP="00636697">
            <w:pPr>
              <w:spacing w:before="40" w:after="40" w:line="220" w:lineRule="exact"/>
              <w:jc w:val="right"/>
              <w:rPr>
                <w:sz w:val="18"/>
                <w:lang w:eastAsia="es-AR"/>
              </w:rPr>
            </w:pPr>
            <w:r w:rsidRPr="006D0F07">
              <w:rPr>
                <w:sz w:val="18"/>
                <w:lang w:eastAsia="es-AR"/>
              </w:rPr>
              <w:t>4</w:t>
            </w:r>
          </w:p>
        </w:tc>
      </w:tr>
      <w:tr w:rsidR="0081572B" w:rsidRPr="006D0F07" w14:paraId="5F94D823" w14:textId="77777777" w:rsidTr="00636697">
        <w:tc>
          <w:tcPr>
            <w:tcW w:w="1473" w:type="dxa"/>
            <w:shd w:val="clear" w:color="auto" w:fill="auto"/>
            <w:noWrap/>
            <w:tcMar>
              <w:top w:w="0" w:type="dxa"/>
              <w:left w:w="70" w:type="dxa"/>
              <w:bottom w:w="0" w:type="dxa"/>
              <w:right w:w="70" w:type="dxa"/>
            </w:tcMar>
            <w:hideMark/>
          </w:tcPr>
          <w:p w14:paraId="6EE574AE" w14:textId="77777777" w:rsidR="00770151" w:rsidRPr="006D0F07" w:rsidRDefault="00770151" w:rsidP="00636697">
            <w:pPr>
              <w:spacing w:before="40" w:after="40" w:line="220" w:lineRule="exact"/>
              <w:rPr>
                <w:sz w:val="18"/>
                <w:lang w:eastAsia="es-AR"/>
              </w:rPr>
            </w:pPr>
            <w:r w:rsidRPr="006D0F07">
              <w:rPr>
                <w:sz w:val="18"/>
                <w:lang w:eastAsia="es-AR"/>
              </w:rPr>
              <w:t>Paraná</w:t>
            </w:r>
          </w:p>
        </w:tc>
        <w:tc>
          <w:tcPr>
            <w:tcW w:w="1474" w:type="dxa"/>
            <w:shd w:val="clear" w:color="auto" w:fill="auto"/>
            <w:noWrap/>
            <w:tcMar>
              <w:top w:w="0" w:type="dxa"/>
              <w:left w:w="70" w:type="dxa"/>
              <w:bottom w:w="0" w:type="dxa"/>
              <w:right w:w="70" w:type="dxa"/>
            </w:tcMar>
            <w:vAlign w:val="bottom"/>
            <w:hideMark/>
          </w:tcPr>
          <w:p w14:paraId="73BA39CF"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4A48AB1E"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60D96D8C" w14:textId="77777777" w:rsidR="00770151" w:rsidRPr="006D0F07" w:rsidRDefault="00770151" w:rsidP="00636697">
            <w:pPr>
              <w:spacing w:before="40" w:after="40" w:line="220" w:lineRule="exact"/>
              <w:jc w:val="right"/>
              <w:rPr>
                <w:sz w:val="18"/>
                <w:lang w:eastAsia="es-AR"/>
              </w:rPr>
            </w:pPr>
            <w:r w:rsidRPr="006D0F07">
              <w:rPr>
                <w:sz w:val="18"/>
                <w:lang w:eastAsia="es-AR"/>
              </w:rPr>
              <w:t>2</w:t>
            </w:r>
          </w:p>
        </w:tc>
        <w:tc>
          <w:tcPr>
            <w:tcW w:w="1475" w:type="dxa"/>
            <w:shd w:val="clear" w:color="auto" w:fill="auto"/>
            <w:noWrap/>
            <w:tcMar>
              <w:top w:w="0" w:type="dxa"/>
              <w:left w:w="70" w:type="dxa"/>
              <w:bottom w:w="0" w:type="dxa"/>
              <w:right w:w="70" w:type="dxa"/>
            </w:tcMar>
            <w:vAlign w:val="bottom"/>
            <w:hideMark/>
          </w:tcPr>
          <w:p w14:paraId="104C70EC" w14:textId="77777777" w:rsidR="00770151" w:rsidRPr="006D0F07" w:rsidRDefault="00770151" w:rsidP="00636697">
            <w:pPr>
              <w:spacing w:before="40" w:after="40" w:line="220" w:lineRule="exact"/>
              <w:jc w:val="right"/>
              <w:rPr>
                <w:sz w:val="18"/>
                <w:lang w:eastAsia="es-AR"/>
              </w:rPr>
            </w:pPr>
            <w:r w:rsidRPr="006D0F07">
              <w:rPr>
                <w:sz w:val="18"/>
                <w:lang w:eastAsia="es-AR"/>
              </w:rPr>
              <w:t>3</w:t>
            </w:r>
          </w:p>
        </w:tc>
      </w:tr>
      <w:tr w:rsidR="0081572B" w:rsidRPr="006D0F07" w14:paraId="697DC5FC" w14:textId="77777777" w:rsidTr="00636697">
        <w:tc>
          <w:tcPr>
            <w:tcW w:w="1473" w:type="dxa"/>
            <w:shd w:val="clear" w:color="auto" w:fill="auto"/>
            <w:noWrap/>
            <w:tcMar>
              <w:top w:w="0" w:type="dxa"/>
              <w:left w:w="70" w:type="dxa"/>
              <w:bottom w:w="0" w:type="dxa"/>
              <w:right w:w="70" w:type="dxa"/>
            </w:tcMar>
            <w:hideMark/>
          </w:tcPr>
          <w:p w14:paraId="6C349EB7" w14:textId="77777777" w:rsidR="00770151" w:rsidRPr="006D0F07" w:rsidRDefault="00770151" w:rsidP="00636697">
            <w:pPr>
              <w:spacing w:before="40" w:after="40" w:line="220" w:lineRule="exact"/>
              <w:rPr>
                <w:sz w:val="18"/>
                <w:lang w:eastAsia="es-AR"/>
              </w:rPr>
            </w:pPr>
            <w:r w:rsidRPr="006D0F07">
              <w:rPr>
                <w:sz w:val="18"/>
                <w:lang w:eastAsia="es-AR"/>
              </w:rPr>
              <w:t>Rosario</w:t>
            </w:r>
          </w:p>
        </w:tc>
        <w:tc>
          <w:tcPr>
            <w:tcW w:w="1474" w:type="dxa"/>
            <w:shd w:val="clear" w:color="auto" w:fill="auto"/>
            <w:noWrap/>
            <w:tcMar>
              <w:top w:w="0" w:type="dxa"/>
              <w:left w:w="70" w:type="dxa"/>
              <w:bottom w:w="0" w:type="dxa"/>
              <w:right w:w="70" w:type="dxa"/>
            </w:tcMar>
            <w:vAlign w:val="bottom"/>
            <w:hideMark/>
          </w:tcPr>
          <w:p w14:paraId="39B9B0D1"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23C10FC7"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40871491"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5" w:type="dxa"/>
            <w:shd w:val="clear" w:color="auto" w:fill="auto"/>
            <w:noWrap/>
            <w:tcMar>
              <w:top w:w="0" w:type="dxa"/>
              <w:left w:w="70" w:type="dxa"/>
              <w:bottom w:w="0" w:type="dxa"/>
              <w:right w:w="70" w:type="dxa"/>
            </w:tcMar>
            <w:vAlign w:val="bottom"/>
            <w:hideMark/>
          </w:tcPr>
          <w:p w14:paraId="192CDF43" w14:textId="77777777" w:rsidR="00770151" w:rsidRPr="006D0F07" w:rsidRDefault="00770151" w:rsidP="00636697">
            <w:pPr>
              <w:spacing w:before="40" w:after="40" w:line="220" w:lineRule="exact"/>
              <w:jc w:val="right"/>
              <w:rPr>
                <w:sz w:val="18"/>
                <w:lang w:eastAsia="es-AR"/>
              </w:rPr>
            </w:pPr>
            <w:r w:rsidRPr="006D0F07">
              <w:rPr>
                <w:sz w:val="18"/>
                <w:lang w:eastAsia="es-AR"/>
              </w:rPr>
              <w:t>2</w:t>
            </w:r>
          </w:p>
        </w:tc>
      </w:tr>
      <w:tr w:rsidR="0081572B" w:rsidRPr="006D0F07" w14:paraId="0AF17751" w14:textId="77777777" w:rsidTr="00636697">
        <w:tc>
          <w:tcPr>
            <w:tcW w:w="1473" w:type="dxa"/>
            <w:shd w:val="clear" w:color="auto" w:fill="auto"/>
            <w:noWrap/>
            <w:tcMar>
              <w:top w:w="0" w:type="dxa"/>
              <w:left w:w="70" w:type="dxa"/>
              <w:bottom w:w="0" w:type="dxa"/>
              <w:right w:w="70" w:type="dxa"/>
            </w:tcMar>
            <w:hideMark/>
          </w:tcPr>
          <w:p w14:paraId="19213AAD" w14:textId="77777777" w:rsidR="00770151" w:rsidRPr="006D0F07" w:rsidRDefault="00770151" w:rsidP="00636697">
            <w:pPr>
              <w:spacing w:before="40" w:after="40" w:line="220" w:lineRule="exact"/>
              <w:rPr>
                <w:sz w:val="18"/>
                <w:lang w:eastAsia="es-AR"/>
              </w:rPr>
            </w:pPr>
            <w:r w:rsidRPr="006D0F07">
              <w:rPr>
                <w:sz w:val="18"/>
                <w:lang w:eastAsia="es-AR"/>
              </w:rPr>
              <w:t>Tucumán</w:t>
            </w:r>
          </w:p>
        </w:tc>
        <w:tc>
          <w:tcPr>
            <w:tcW w:w="1474" w:type="dxa"/>
            <w:shd w:val="clear" w:color="auto" w:fill="auto"/>
            <w:noWrap/>
            <w:tcMar>
              <w:top w:w="0" w:type="dxa"/>
              <w:left w:w="70" w:type="dxa"/>
              <w:bottom w:w="0" w:type="dxa"/>
              <w:right w:w="70" w:type="dxa"/>
            </w:tcMar>
            <w:vAlign w:val="bottom"/>
            <w:hideMark/>
          </w:tcPr>
          <w:p w14:paraId="2AD4C86E"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4019E5AC"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3C8CDCCA"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02FEFB0B"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r>
      <w:tr w:rsidR="0081572B" w:rsidRPr="006D0F07" w14:paraId="59BC65EB" w14:textId="77777777" w:rsidTr="00636697">
        <w:tc>
          <w:tcPr>
            <w:tcW w:w="1473" w:type="dxa"/>
            <w:shd w:val="clear" w:color="auto" w:fill="auto"/>
            <w:noWrap/>
            <w:tcMar>
              <w:top w:w="0" w:type="dxa"/>
              <w:left w:w="70" w:type="dxa"/>
              <w:bottom w:w="0" w:type="dxa"/>
              <w:right w:w="70" w:type="dxa"/>
            </w:tcMar>
            <w:hideMark/>
          </w:tcPr>
          <w:p w14:paraId="6C7B193F" w14:textId="77777777" w:rsidR="00770151" w:rsidRPr="006D0F07" w:rsidRDefault="00770151" w:rsidP="00636697">
            <w:pPr>
              <w:spacing w:before="40" w:after="40" w:line="220" w:lineRule="exact"/>
              <w:rPr>
                <w:sz w:val="18"/>
                <w:lang w:eastAsia="es-AR"/>
              </w:rPr>
            </w:pPr>
            <w:r w:rsidRPr="006D0F07">
              <w:rPr>
                <w:sz w:val="18"/>
                <w:lang w:eastAsia="es-AR"/>
              </w:rPr>
              <w:t>Posadas</w:t>
            </w:r>
          </w:p>
        </w:tc>
        <w:tc>
          <w:tcPr>
            <w:tcW w:w="1474" w:type="dxa"/>
            <w:shd w:val="clear" w:color="auto" w:fill="auto"/>
            <w:noWrap/>
            <w:tcMar>
              <w:top w:w="0" w:type="dxa"/>
              <w:left w:w="70" w:type="dxa"/>
              <w:bottom w:w="0" w:type="dxa"/>
              <w:right w:w="70" w:type="dxa"/>
            </w:tcMar>
            <w:vAlign w:val="bottom"/>
            <w:hideMark/>
          </w:tcPr>
          <w:p w14:paraId="498466E9"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4" w:type="dxa"/>
            <w:shd w:val="clear" w:color="auto" w:fill="auto"/>
            <w:noWrap/>
            <w:tcMar>
              <w:top w:w="0" w:type="dxa"/>
              <w:left w:w="70" w:type="dxa"/>
              <w:bottom w:w="0" w:type="dxa"/>
              <w:right w:w="70" w:type="dxa"/>
            </w:tcMar>
            <w:vAlign w:val="bottom"/>
            <w:hideMark/>
          </w:tcPr>
          <w:p w14:paraId="776CCBE3"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4" w:type="dxa"/>
            <w:shd w:val="clear" w:color="auto" w:fill="auto"/>
            <w:noWrap/>
            <w:tcMar>
              <w:top w:w="0" w:type="dxa"/>
              <w:left w:w="70" w:type="dxa"/>
              <w:bottom w:w="0" w:type="dxa"/>
              <w:right w:w="70" w:type="dxa"/>
            </w:tcMar>
            <w:vAlign w:val="bottom"/>
            <w:hideMark/>
          </w:tcPr>
          <w:p w14:paraId="23D6BC1A" w14:textId="77777777" w:rsidR="00770151" w:rsidRPr="006D0F07" w:rsidRDefault="00770151" w:rsidP="00636697">
            <w:pPr>
              <w:spacing w:before="40" w:after="40" w:line="220" w:lineRule="exact"/>
              <w:jc w:val="right"/>
              <w:rPr>
                <w:sz w:val="18"/>
                <w:lang w:eastAsia="es-AR"/>
              </w:rPr>
            </w:pPr>
            <w:r w:rsidRPr="006D0F07">
              <w:rPr>
                <w:sz w:val="18"/>
                <w:lang w:eastAsia="es-AR"/>
              </w:rPr>
              <w:t> </w:t>
            </w:r>
          </w:p>
        </w:tc>
        <w:tc>
          <w:tcPr>
            <w:tcW w:w="1475" w:type="dxa"/>
            <w:shd w:val="clear" w:color="auto" w:fill="auto"/>
            <w:noWrap/>
            <w:tcMar>
              <w:top w:w="0" w:type="dxa"/>
              <w:left w:w="70" w:type="dxa"/>
              <w:bottom w:w="0" w:type="dxa"/>
              <w:right w:w="70" w:type="dxa"/>
            </w:tcMar>
            <w:vAlign w:val="bottom"/>
            <w:hideMark/>
          </w:tcPr>
          <w:p w14:paraId="7FFAF600"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r>
      <w:tr w:rsidR="0081572B" w:rsidRPr="006D0F07" w14:paraId="72EC510B" w14:textId="77777777" w:rsidTr="00636697">
        <w:tc>
          <w:tcPr>
            <w:tcW w:w="1473" w:type="dxa"/>
            <w:tcBorders>
              <w:bottom w:val="single" w:sz="4" w:space="0" w:color="auto"/>
            </w:tcBorders>
            <w:shd w:val="clear" w:color="auto" w:fill="auto"/>
            <w:noWrap/>
            <w:tcMar>
              <w:top w:w="0" w:type="dxa"/>
              <w:left w:w="70" w:type="dxa"/>
              <w:bottom w:w="0" w:type="dxa"/>
              <w:right w:w="70" w:type="dxa"/>
            </w:tcMar>
            <w:hideMark/>
          </w:tcPr>
          <w:p w14:paraId="2B9ED565" w14:textId="77777777" w:rsidR="00770151" w:rsidRPr="006D0F07" w:rsidRDefault="00770151" w:rsidP="00636697">
            <w:pPr>
              <w:spacing w:before="40" w:after="40" w:line="220" w:lineRule="exact"/>
              <w:rPr>
                <w:sz w:val="18"/>
                <w:lang w:eastAsia="es-AR"/>
              </w:rPr>
            </w:pPr>
            <w:r w:rsidRPr="006D0F07">
              <w:rPr>
                <w:sz w:val="18"/>
                <w:lang w:eastAsia="es-AR"/>
              </w:rPr>
              <w:t>San Martín</w:t>
            </w:r>
          </w:p>
        </w:tc>
        <w:tc>
          <w:tcPr>
            <w:tcW w:w="1474" w:type="dxa"/>
            <w:tcBorders>
              <w:bottom w:val="single" w:sz="4" w:space="0" w:color="auto"/>
            </w:tcBorders>
            <w:shd w:val="clear" w:color="auto" w:fill="auto"/>
            <w:noWrap/>
            <w:tcMar>
              <w:top w:w="0" w:type="dxa"/>
              <w:left w:w="70" w:type="dxa"/>
              <w:bottom w:w="0" w:type="dxa"/>
              <w:right w:w="70" w:type="dxa"/>
            </w:tcMar>
            <w:vAlign w:val="bottom"/>
            <w:hideMark/>
          </w:tcPr>
          <w:p w14:paraId="076D422F" w14:textId="77777777" w:rsidR="00770151" w:rsidRPr="006D0F07" w:rsidRDefault="00770151" w:rsidP="00636697">
            <w:pPr>
              <w:spacing w:before="40" w:after="40" w:line="220" w:lineRule="exact"/>
              <w:jc w:val="right"/>
              <w:rPr>
                <w:sz w:val="18"/>
                <w:lang w:eastAsia="es-AR"/>
              </w:rPr>
            </w:pPr>
            <w:r w:rsidRPr="006D0F07">
              <w:rPr>
                <w:sz w:val="18"/>
                <w:lang w:eastAsia="es-AR"/>
              </w:rPr>
              <w:t>8</w:t>
            </w:r>
          </w:p>
        </w:tc>
        <w:tc>
          <w:tcPr>
            <w:tcW w:w="1474" w:type="dxa"/>
            <w:tcBorders>
              <w:bottom w:val="single" w:sz="4" w:space="0" w:color="auto"/>
            </w:tcBorders>
            <w:shd w:val="clear" w:color="auto" w:fill="auto"/>
            <w:noWrap/>
            <w:tcMar>
              <w:top w:w="0" w:type="dxa"/>
              <w:left w:w="70" w:type="dxa"/>
              <w:bottom w:w="0" w:type="dxa"/>
              <w:right w:w="70" w:type="dxa"/>
            </w:tcMar>
            <w:vAlign w:val="bottom"/>
            <w:hideMark/>
          </w:tcPr>
          <w:p w14:paraId="0590CB49" w14:textId="77777777" w:rsidR="00770151" w:rsidRPr="006D0F07" w:rsidRDefault="00770151" w:rsidP="00636697">
            <w:pPr>
              <w:spacing w:before="40" w:after="40" w:line="220" w:lineRule="exact"/>
              <w:jc w:val="right"/>
              <w:rPr>
                <w:sz w:val="18"/>
                <w:lang w:eastAsia="es-AR"/>
              </w:rPr>
            </w:pPr>
            <w:r w:rsidRPr="006D0F07">
              <w:rPr>
                <w:sz w:val="18"/>
                <w:lang w:eastAsia="es-AR"/>
              </w:rPr>
              <w:t>4</w:t>
            </w:r>
          </w:p>
        </w:tc>
        <w:tc>
          <w:tcPr>
            <w:tcW w:w="1474" w:type="dxa"/>
            <w:tcBorders>
              <w:bottom w:val="single" w:sz="4" w:space="0" w:color="auto"/>
            </w:tcBorders>
            <w:shd w:val="clear" w:color="auto" w:fill="auto"/>
            <w:noWrap/>
            <w:tcMar>
              <w:top w:w="0" w:type="dxa"/>
              <w:left w:w="70" w:type="dxa"/>
              <w:bottom w:w="0" w:type="dxa"/>
              <w:right w:w="70" w:type="dxa"/>
            </w:tcMar>
            <w:vAlign w:val="bottom"/>
            <w:hideMark/>
          </w:tcPr>
          <w:p w14:paraId="1ED36A91" w14:textId="77777777" w:rsidR="00770151" w:rsidRPr="006D0F07" w:rsidRDefault="00770151" w:rsidP="00636697">
            <w:pPr>
              <w:spacing w:before="40" w:after="40" w:line="220" w:lineRule="exact"/>
              <w:jc w:val="right"/>
              <w:rPr>
                <w:sz w:val="18"/>
                <w:lang w:eastAsia="es-AR"/>
              </w:rPr>
            </w:pPr>
            <w:r w:rsidRPr="006D0F07">
              <w:rPr>
                <w:sz w:val="18"/>
                <w:lang w:eastAsia="es-AR"/>
              </w:rPr>
              <w:t>1</w:t>
            </w:r>
          </w:p>
        </w:tc>
        <w:tc>
          <w:tcPr>
            <w:tcW w:w="1475" w:type="dxa"/>
            <w:tcBorders>
              <w:bottom w:val="single" w:sz="4" w:space="0" w:color="auto"/>
            </w:tcBorders>
            <w:shd w:val="clear" w:color="auto" w:fill="auto"/>
            <w:noWrap/>
            <w:tcMar>
              <w:top w:w="0" w:type="dxa"/>
              <w:left w:w="70" w:type="dxa"/>
              <w:bottom w:w="0" w:type="dxa"/>
              <w:right w:w="70" w:type="dxa"/>
            </w:tcMar>
            <w:vAlign w:val="bottom"/>
            <w:hideMark/>
          </w:tcPr>
          <w:p w14:paraId="2FABF53F" w14:textId="77777777" w:rsidR="00770151" w:rsidRPr="006D0F07" w:rsidRDefault="00770151" w:rsidP="00636697">
            <w:pPr>
              <w:spacing w:before="40" w:after="40" w:line="220" w:lineRule="exact"/>
              <w:jc w:val="right"/>
              <w:rPr>
                <w:sz w:val="18"/>
                <w:lang w:eastAsia="es-AR"/>
              </w:rPr>
            </w:pPr>
            <w:r w:rsidRPr="006D0F07">
              <w:rPr>
                <w:sz w:val="18"/>
                <w:lang w:eastAsia="es-AR"/>
              </w:rPr>
              <w:t>13</w:t>
            </w:r>
          </w:p>
        </w:tc>
      </w:tr>
      <w:tr w:rsidR="0081572B" w:rsidRPr="006D0F07" w14:paraId="1EBDFFF3" w14:textId="77777777" w:rsidTr="00636697">
        <w:tc>
          <w:tcPr>
            <w:tcW w:w="1473"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6EEE070F" w14:textId="77777777" w:rsidR="00770151" w:rsidRPr="006D0F07" w:rsidRDefault="00770151" w:rsidP="00636697">
            <w:pPr>
              <w:spacing w:before="80" w:after="80" w:line="220" w:lineRule="exact"/>
              <w:ind w:left="283"/>
              <w:rPr>
                <w:b/>
                <w:bCs/>
                <w:sz w:val="18"/>
                <w:lang w:eastAsia="es-AR"/>
              </w:rPr>
            </w:pPr>
            <w:proofErr w:type="gramStart"/>
            <w:r w:rsidRPr="006D0F07">
              <w:rPr>
                <w:b/>
                <w:bCs/>
                <w:sz w:val="18"/>
                <w:lang w:eastAsia="es-AR"/>
              </w:rPr>
              <w:t>Total</w:t>
            </w:r>
            <w:proofErr w:type="gramEnd"/>
            <w:r w:rsidRPr="006D0F07">
              <w:rPr>
                <w:b/>
                <w:bCs/>
                <w:sz w:val="18"/>
                <w:lang w:eastAsia="es-AR"/>
              </w:rPr>
              <w:t xml:space="preserve"> general</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C91B23A" w14:textId="77777777" w:rsidR="00770151" w:rsidRPr="006D0F07" w:rsidRDefault="00770151" w:rsidP="00636697">
            <w:pPr>
              <w:spacing w:before="80" w:after="80" w:line="220" w:lineRule="exact"/>
              <w:jc w:val="right"/>
              <w:rPr>
                <w:b/>
                <w:bCs/>
                <w:sz w:val="18"/>
                <w:lang w:eastAsia="es-AR"/>
              </w:rPr>
            </w:pPr>
            <w:r w:rsidRPr="006D0F07">
              <w:rPr>
                <w:b/>
                <w:bCs/>
                <w:sz w:val="18"/>
                <w:lang w:eastAsia="es-AR"/>
              </w:rPr>
              <w:t>33</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C6F2493" w14:textId="77777777" w:rsidR="00770151" w:rsidRPr="006D0F07" w:rsidRDefault="00770151" w:rsidP="00636697">
            <w:pPr>
              <w:spacing w:before="80" w:after="80" w:line="220" w:lineRule="exact"/>
              <w:jc w:val="right"/>
              <w:rPr>
                <w:b/>
                <w:bCs/>
                <w:sz w:val="18"/>
                <w:lang w:eastAsia="es-AR"/>
              </w:rPr>
            </w:pPr>
            <w:r w:rsidRPr="006D0F07">
              <w:rPr>
                <w:b/>
                <w:bCs/>
                <w:sz w:val="18"/>
                <w:lang w:eastAsia="es-AR"/>
              </w:rPr>
              <w:t>21</w:t>
            </w:r>
          </w:p>
        </w:tc>
        <w:tc>
          <w:tcPr>
            <w:tcW w:w="147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EDAFC83" w14:textId="77777777" w:rsidR="00770151" w:rsidRPr="006D0F07" w:rsidRDefault="00770151" w:rsidP="00636697">
            <w:pPr>
              <w:spacing w:before="80" w:after="80" w:line="220" w:lineRule="exact"/>
              <w:jc w:val="right"/>
              <w:rPr>
                <w:b/>
                <w:bCs/>
                <w:sz w:val="18"/>
                <w:lang w:eastAsia="es-AR"/>
              </w:rPr>
            </w:pPr>
            <w:r w:rsidRPr="006D0F07">
              <w:rPr>
                <w:b/>
                <w:bCs/>
                <w:sz w:val="18"/>
                <w:lang w:eastAsia="es-AR"/>
              </w:rPr>
              <w:t>15</w:t>
            </w:r>
          </w:p>
        </w:tc>
        <w:tc>
          <w:tcPr>
            <w:tcW w:w="14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215F0A8" w14:textId="77777777" w:rsidR="00770151" w:rsidRPr="006D0F07" w:rsidRDefault="00770151" w:rsidP="00636697">
            <w:pPr>
              <w:spacing w:before="80" w:after="80" w:line="220" w:lineRule="exact"/>
              <w:jc w:val="right"/>
              <w:rPr>
                <w:b/>
                <w:sz w:val="18"/>
                <w:lang w:eastAsia="es-AR"/>
              </w:rPr>
            </w:pPr>
            <w:r w:rsidRPr="006D0F07">
              <w:rPr>
                <w:b/>
                <w:sz w:val="18"/>
                <w:lang w:eastAsia="es-AR"/>
              </w:rPr>
              <w:t>69</w:t>
            </w:r>
          </w:p>
        </w:tc>
      </w:tr>
    </w:tbl>
    <w:p w14:paraId="7A10D97B" w14:textId="77777777" w:rsidR="00770151" w:rsidRPr="00B91E25" w:rsidRDefault="000253C0" w:rsidP="000253C0">
      <w:pPr>
        <w:pStyle w:val="SingleTxtG"/>
        <w:spacing w:before="240"/>
        <w:rPr>
          <w:lang w:val="es-MX"/>
        </w:rPr>
      </w:pPr>
      <w:r w:rsidRPr="006D0F07">
        <w:rPr>
          <w:rFonts w:eastAsia="Calibri"/>
          <w:lang w:val="es-MX"/>
        </w:rPr>
        <w:t>82.</w:t>
      </w:r>
      <w:r w:rsidRPr="006D0F07">
        <w:rPr>
          <w:rFonts w:eastAsia="Calibri"/>
          <w:lang w:val="es-MX"/>
        </w:rPr>
        <w:tab/>
      </w:r>
      <w:r w:rsidR="00770151" w:rsidRPr="00B91E25">
        <w:rPr>
          <w:lang w:val="es-MX"/>
        </w:rPr>
        <w:t xml:space="preserve">Asimismo, resulta importante señalar que además de los delitos previstos en la Ley Antidiscriminatoria </w:t>
      </w:r>
      <w:proofErr w:type="spellStart"/>
      <w:r w:rsidR="00770151" w:rsidRPr="00B91E25">
        <w:rPr>
          <w:lang w:val="es-MX"/>
        </w:rPr>
        <w:t>nº</w:t>
      </w:r>
      <w:proofErr w:type="spellEnd"/>
      <w:r w:rsidR="00770151" w:rsidRPr="00B91E25">
        <w:rPr>
          <w:lang w:val="es-MX"/>
        </w:rPr>
        <w:t xml:space="preserve"> 23.592, en el sistema penal argentino existen diversos tipos penales que permiten criminalizar todo tipo de discursos discriminatorios, sean o no discursos que incentiven el odio, tales como el delito de incitación pública a la violencia colectiva (art</w:t>
      </w:r>
      <w:r w:rsidR="00F0100C" w:rsidRPr="00B91E25">
        <w:rPr>
          <w:lang w:val="es-MX"/>
        </w:rPr>
        <w:t>.</w:t>
      </w:r>
      <w:r w:rsidR="00F0100C">
        <w:rPr>
          <w:lang w:val="es-MX"/>
        </w:rPr>
        <w:t> </w:t>
      </w:r>
      <w:r w:rsidR="00770151" w:rsidRPr="00B91E25">
        <w:rPr>
          <w:lang w:val="es-MX"/>
        </w:rPr>
        <w:t>212 del Código Penal); de instigación a cometer delito (art. 209 del Código Penal); de intimidación pública (art. 211 del Código Penal); de apología del crimen (art. 213 del Código Penal); y de agrupación para la coerción ideológica (art. 213 bis del Código Penal).</w:t>
      </w:r>
    </w:p>
    <w:p w14:paraId="73742A1C" w14:textId="77777777" w:rsidR="00770151" w:rsidRPr="00B91E25" w:rsidRDefault="000253C0" w:rsidP="000253C0">
      <w:pPr>
        <w:pStyle w:val="SingleTxtG"/>
        <w:spacing w:before="120"/>
        <w:rPr>
          <w:lang w:val="es-MX"/>
        </w:rPr>
      </w:pPr>
      <w:r w:rsidRPr="006D0F07">
        <w:rPr>
          <w:rFonts w:eastAsia="Calibri"/>
          <w:lang w:val="es-MX"/>
        </w:rPr>
        <w:t>83.</w:t>
      </w:r>
      <w:r w:rsidRPr="006D0F07">
        <w:rPr>
          <w:rFonts w:eastAsia="Calibri"/>
          <w:lang w:val="es-MX"/>
        </w:rPr>
        <w:tab/>
      </w:r>
      <w:r w:rsidR="00770151" w:rsidRPr="00B91E25">
        <w:rPr>
          <w:lang w:val="es-MX"/>
        </w:rPr>
        <w:t>Cabe concluir entonces que todas las conductas descriptas por la Convención Internacional para la Eliminación de Todas las Formas de Discriminación Racial se encuentran prohibidas en el derecho interno argentino, no advirtiéndose supuestos que puedan quedar impunes por falta de tipificación adecuada.</w:t>
      </w:r>
    </w:p>
    <w:p w14:paraId="4A8059B3" w14:textId="77777777" w:rsidR="00770151" w:rsidRPr="00B91E25" w:rsidRDefault="0081572B" w:rsidP="0081572B">
      <w:pPr>
        <w:pStyle w:val="H1G"/>
      </w:pPr>
      <w:r w:rsidRPr="00B91E25">
        <w:tab/>
      </w:r>
      <w:r w:rsidR="00130E33" w:rsidRPr="00B91E25">
        <w:t>F.</w:t>
      </w:r>
      <w:r w:rsidRPr="00B91E25">
        <w:tab/>
      </w:r>
      <w:r w:rsidR="00770151" w:rsidRPr="00B91E25">
        <w:t>Defensor del Pueblo y Defensoría del Público de Servicios de Comunicación Audiovisual (párr. 15)</w:t>
      </w:r>
    </w:p>
    <w:p w14:paraId="38FE06AA" w14:textId="77777777" w:rsidR="00770151" w:rsidRPr="00B91E25" w:rsidRDefault="000253C0" w:rsidP="000253C0">
      <w:pPr>
        <w:pStyle w:val="SingleTxtG"/>
      </w:pPr>
      <w:r w:rsidRPr="006D0F07">
        <w:rPr>
          <w:rFonts w:eastAsia="Calibri"/>
        </w:rPr>
        <w:t>84.</w:t>
      </w:r>
      <w:r w:rsidRPr="006D0F07">
        <w:rPr>
          <w:rFonts w:eastAsia="Calibri"/>
        </w:rPr>
        <w:tab/>
      </w:r>
      <w:r w:rsidR="00770151" w:rsidRPr="00B91E25">
        <w:t xml:space="preserve">El cargo de Defensor/a del Pueblo de la Nación sigue vacante desde el año 2010. Aunque en el año 2017 la Comisión Bicameral Permanente de la Defensoría del Pueblo procedió a la apertura del proceso </w:t>
      </w:r>
      <w:r w:rsidR="00770151" w:rsidRPr="00B91E25">
        <w:rPr>
          <w:lang w:val="es-MX"/>
        </w:rPr>
        <w:t>de</w:t>
      </w:r>
      <w:r w:rsidR="00770151" w:rsidRPr="00B91E25">
        <w:t xml:space="preserve"> selección para el cargo de Defensor del Pueblo de la Nación, en los términos de la </w:t>
      </w:r>
      <w:r w:rsidR="00F912A4" w:rsidRPr="00B91E25">
        <w:t xml:space="preserve">Ley </w:t>
      </w:r>
      <w:proofErr w:type="spellStart"/>
      <w:r w:rsidR="00770151" w:rsidRPr="00B91E25">
        <w:t>nº</w:t>
      </w:r>
      <w:proofErr w:type="spellEnd"/>
      <w:r w:rsidR="00770151" w:rsidRPr="00B91E25">
        <w:t xml:space="preserve"> 24.284, artículo 2º, inc. b), el proceso de selección se truncó nuevamente. </w:t>
      </w:r>
    </w:p>
    <w:p w14:paraId="04526B0C" w14:textId="77777777" w:rsidR="00770151" w:rsidRPr="00B91E25" w:rsidRDefault="000253C0" w:rsidP="000253C0">
      <w:pPr>
        <w:pStyle w:val="SingleTxtG"/>
      </w:pPr>
      <w:r w:rsidRPr="006D0F07">
        <w:rPr>
          <w:rFonts w:eastAsia="Calibri"/>
        </w:rPr>
        <w:t>85.</w:t>
      </w:r>
      <w:r w:rsidRPr="006D0F07">
        <w:rPr>
          <w:rFonts w:eastAsia="Calibri"/>
        </w:rPr>
        <w:tab/>
      </w:r>
      <w:r w:rsidR="00770151" w:rsidRPr="00B91E25">
        <w:t xml:space="preserve">En tal sentido, luego de que se vencieran los plazos establecidos, y habiendo sido puestos a consideración diferentes candidatos/as, en el mes de noviembre de ese año la Comisión Bicameral emitió la </w:t>
      </w:r>
      <w:r w:rsidR="00770151" w:rsidRPr="00B91E25">
        <w:rPr>
          <w:lang w:val="es-MX"/>
        </w:rPr>
        <w:t>Resolución</w:t>
      </w:r>
      <w:r w:rsidR="00770151" w:rsidRPr="00B91E25">
        <w:t xml:space="preserve"> </w:t>
      </w:r>
      <w:proofErr w:type="spellStart"/>
      <w:r w:rsidR="00770151" w:rsidRPr="00B91E25">
        <w:t>Nº</w:t>
      </w:r>
      <w:proofErr w:type="spellEnd"/>
      <w:r w:rsidR="00770151" w:rsidRPr="00B91E25">
        <w:t xml:space="preserve"> 006/17, por la que propuso a ambas Cámaras del Congreso de la Nación tres candidatos para desempeñar el cargo de Defensor del Pueblo. Sin embargo, el trámite parlamentario no prosperó y no se registran avances desde la fecha.</w:t>
      </w:r>
    </w:p>
    <w:p w14:paraId="68E1632E" w14:textId="77777777" w:rsidR="00770151" w:rsidRPr="00B91E25" w:rsidRDefault="000253C0" w:rsidP="000253C0">
      <w:pPr>
        <w:pStyle w:val="SingleTxtG"/>
      </w:pPr>
      <w:r w:rsidRPr="006D0F07">
        <w:rPr>
          <w:rFonts w:eastAsia="Calibri"/>
        </w:rPr>
        <w:t>86.</w:t>
      </w:r>
      <w:r w:rsidRPr="006D0F07">
        <w:rPr>
          <w:rFonts w:eastAsia="Calibri"/>
        </w:rPr>
        <w:tab/>
      </w:r>
      <w:r w:rsidR="00770151" w:rsidRPr="00B91E25">
        <w:t xml:space="preserve">Sin perjuicio de ello, actualmente el Sr. Juan José </w:t>
      </w:r>
      <w:proofErr w:type="spellStart"/>
      <w:r w:rsidR="00770151" w:rsidRPr="00B91E25">
        <w:t>Böckel</w:t>
      </w:r>
      <w:proofErr w:type="spellEnd"/>
      <w:r w:rsidR="00770151" w:rsidRPr="00B91E25">
        <w:t xml:space="preserve"> ostenta el cargo de Defensor del Pueblo interino en </w:t>
      </w:r>
      <w:r w:rsidR="00770151" w:rsidRPr="00B91E25">
        <w:rPr>
          <w:lang w:val="es-MX"/>
        </w:rPr>
        <w:t>virtud</w:t>
      </w:r>
      <w:r w:rsidR="00770151" w:rsidRPr="00B91E25">
        <w:t xml:space="preserve"> de la autorización conferida por los bloques partidarios del Senado de la Nación.</w:t>
      </w:r>
    </w:p>
    <w:p w14:paraId="29A6C1EA" w14:textId="77777777" w:rsidR="00770151" w:rsidRPr="00B91E25" w:rsidRDefault="000253C0" w:rsidP="000253C0">
      <w:pPr>
        <w:pStyle w:val="SingleTxtG"/>
      </w:pPr>
      <w:r w:rsidRPr="006D0F07">
        <w:rPr>
          <w:rFonts w:eastAsia="Calibri"/>
        </w:rPr>
        <w:t>87.</w:t>
      </w:r>
      <w:r w:rsidRPr="006D0F07">
        <w:rPr>
          <w:rFonts w:eastAsia="Calibri"/>
        </w:rPr>
        <w:tab/>
      </w:r>
      <w:r w:rsidR="00770151" w:rsidRPr="00B91E25">
        <w:t xml:space="preserve">Por su parte, a la fecha, la Defensoría del Público de Servicios de Comunicación Audiovisual continúa intervenida sin titular designado/a. </w:t>
      </w:r>
    </w:p>
    <w:p w14:paraId="7D69FE8D" w14:textId="77777777" w:rsidR="00770151" w:rsidRPr="00B91E25" w:rsidRDefault="000253C0" w:rsidP="000253C0">
      <w:pPr>
        <w:pStyle w:val="SingleTxtG"/>
      </w:pPr>
      <w:r w:rsidRPr="006D0F07">
        <w:rPr>
          <w:rFonts w:eastAsia="Calibri"/>
        </w:rPr>
        <w:t>88.</w:t>
      </w:r>
      <w:r w:rsidRPr="006D0F07">
        <w:rPr>
          <w:rFonts w:eastAsia="Calibri"/>
        </w:rPr>
        <w:tab/>
      </w:r>
      <w:r w:rsidR="00770151" w:rsidRPr="00B91E25">
        <w:t xml:space="preserve">En efecto, en septiembre de 2018 la Comisión Bicameral de Promoción y Seguimiento de la Comunicación Audiovisual, las Tecnologías de las Telecomunicaciones y la Digitalización resolvió, mediante Acta </w:t>
      </w:r>
      <w:proofErr w:type="spellStart"/>
      <w:r w:rsidR="00770151" w:rsidRPr="00B91E25">
        <w:t>Nº</w:t>
      </w:r>
      <w:proofErr w:type="spellEnd"/>
      <w:r w:rsidR="00770151" w:rsidRPr="00B91E25">
        <w:t xml:space="preserve"> 22, dejar sin efecto la autorización conferida en 2016 a la Dra. María José Guembe para ejercer las funciones administrativas y operativas del organismo hasta tanto se </w:t>
      </w:r>
      <w:proofErr w:type="gramStart"/>
      <w:r w:rsidR="00770151" w:rsidRPr="00B91E25">
        <w:t>concretara</w:t>
      </w:r>
      <w:proofErr w:type="gramEnd"/>
      <w:r w:rsidR="00770151" w:rsidRPr="00B91E25">
        <w:t xml:space="preserve"> el proceso de designación del titular en los términos que la ley dispone. En su lugar se nombró, con los mismos alcances y obligaciones, al Dr. Emilio Alonso por un plazo de 60 días. El 3 de mayo de 2019 la Comisión Bicameral prorrogó, a través del Acta </w:t>
      </w:r>
      <w:proofErr w:type="spellStart"/>
      <w:r w:rsidR="00770151" w:rsidRPr="00B91E25">
        <w:t>N</w:t>
      </w:r>
      <w:r w:rsidR="00F0100C">
        <w:t>º</w:t>
      </w:r>
      <w:proofErr w:type="spellEnd"/>
      <w:r w:rsidR="00F0100C" w:rsidRPr="00B91E25">
        <w:t xml:space="preserve"> </w:t>
      </w:r>
      <w:r w:rsidR="00770151" w:rsidRPr="00B91E25">
        <w:t xml:space="preserve">29, las atribuciones y facultades del citado funcionario “hasta que se nombre un nuevo Defensor del Público de los Servicios de </w:t>
      </w:r>
      <w:r w:rsidR="00770151" w:rsidRPr="00B91E25">
        <w:lastRenderedPageBreak/>
        <w:t>Comunicación Audiovisual o hasta que la Comisión Bicameral de Promoción y Seguimiento de la Comunicación Audiovisual, las Tecnologías de las Telecomunicaciones y la Digitalización decida modificarla o revocarla”.</w:t>
      </w:r>
    </w:p>
    <w:p w14:paraId="6657718A" w14:textId="77777777" w:rsidR="00770151" w:rsidRPr="00B91E25" w:rsidRDefault="000253C0" w:rsidP="000253C0">
      <w:pPr>
        <w:pStyle w:val="SingleTxtG"/>
      </w:pPr>
      <w:r w:rsidRPr="006D0F07">
        <w:rPr>
          <w:rFonts w:eastAsia="Calibri"/>
        </w:rPr>
        <w:t>89.</w:t>
      </w:r>
      <w:r w:rsidRPr="006D0F07">
        <w:rPr>
          <w:rFonts w:eastAsia="Calibri"/>
        </w:rPr>
        <w:tab/>
      </w:r>
      <w:r w:rsidR="00770151" w:rsidRPr="00B91E25">
        <w:t>Cabe señalar, que en el entendimiento que el Defensor del Público es un cargo de vital importancia para el debido cumplimiento y respeto de los derechos humanos, el Ente Nacional de Comunicaciones se encuentra actualmente en permanente diálogo y colaboración con el Poder Legislativo con el fin de lograr una pronta postulación para el cargo.</w:t>
      </w:r>
    </w:p>
    <w:p w14:paraId="43ABA0F6" w14:textId="77777777" w:rsidR="00770151" w:rsidRPr="00B91E25" w:rsidRDefault="0081572B" w:rsidP="0081572B">
      <w:pPr>
        <w:pStyle w:val="H1G"/>
      </w:pPr>
      <w:r w:rsidRPr="00B91E25">
        <w:tab/>
      </w:r>
      <w:r w:rsidR="00130E33" w:rsidRPr="00B91E25">
        <w:t>G.</w:t>
      </w:r>
      <w:r w:rsidRPr="00B91E25">
        <w:tab/>
      </w:r>
      <w:r w:rsidR="00770151" w:rsidRPr="00B91E25">
        <w:t>Fortalecimiento y participación institucional (párr. 17)</w:t>
      </w:r>
    </w:p>
    <w:p w14:paraId="2A4AD170" w14:textId="77777777" w:rsidR="00770151" w:rsidRPr="00B91E25" w:rsidRDefault="000253C0" w:rsidP="000253C0">
      <w:pPr>
        <w:pStyle w:val="SingleTxtG"/>
      </w:pPr>
      <w:r w:rsidRPr="006D0F07">
        <w:rPr>
          <w:rFonts w:eastAsia="Calibri"/>
        </w:rPr>
        <w:t>90.</w:t>
      </w:r>
      <w:r w:rsidRPr="006D0F07">
        <w:rPr>
          <w:rFonts w:eastAsia="Calibri"/>
        </w:rPr>
        <w:tab/>
      </w:r>
      <w:r w:rsidR="00770151" w:rsidRPr="00B91E25">
        <w:t xml:space="preserve">Desde el INADI, facultado por el decreto </w:t>
      </w:r>
      <w:proofErr w:type="spellStart"/>
      <w:r w:rsidR="00770151" w:rsidRPr="00B91E25">
        <w:t>n</w:t>
      </w:r>
      <w:r w:rsidR="00F0100C">
        <w:t>º</w:t>
      </w:r>
      <w:proofErr w:type="spellEnd"/>
      <w:r w:rsidR="00F0100C" w:rsidRPr="00B91E25">
        <w:t xml:space="preserve"> </w:t>
      </w:r>
      <w:r w:rsidR="00770151" w:rsidRPr="00B91E25">
        <w:t xml:space="preserve">218/2012, se articulan acciones conjuntas con las organizaciones de la sociedad civil que realizan esfuerzos contra la discriminación, la xenofobia y el racismo y para apoyar acciones orientadas a prevenir y erradicar la discriminación, ya sea a través de la transferencia de recursos o mediante la implementación de concursos de proyectos de acción. En el marco de tales competencias, el INADI otorga auspicios institucionales y apoyo económico a entidades de la sociedad civil para el desarrollo y concreción de diversos proyectos, actividades, eventos y acciones que coadyuvan al cumplimiento de la finalidad de las leyes </w:t>
      </w:r>
      <w:proofErr w:type="spellStart"/>
      <w:r w:rsidR="00770151" w:rsidRPr="00B91E25">
        <w:t>n</w:t>
      </w:r>
      <w:r w:rsidR="00F0100C">
        <w:t>º</w:t>
      </w:r>
      <w:proofErr w:type="spellEnd"/>
      <w:r w:rsidR="00F0100C" w:rsidRPr="00B91E25">
        <w:t xml:space="preserve"> </w:t>
      </w:r>
      <w:r w:rsidR="00770151" w:rsidRPr="00B91E25">
        <w:t xml:space="preserve">23.592 y </w:t>
      </w:r>
      <w:proofErr w:type="spellStart"/>
      <w:r w:rsidR="00770151" w:rsidRPr="00B91E25">
        <w:t>n</w:t>
      </w:r>
      <w:r w:rsidR="00F0100C">
        <w:t>º</w:t>
      </w:r>
      <w:proofErr w:type="spellEnd"/>
      <w:r w:rsidR="00F0100C" w:rsidRPr="00B91E25">
        <w:t xml:space="preserve"> </w:t>
      </w:r>
      <w:r w:rsidR="00770151" w:rsidRPr="00B91E25">
        <w:t xml:space="preserve">24.515. </w:t>
      </w:r>
    </w:p>
    <w:p w14:paraId="135187E3" w14:textId="77777777" w:rsidR="00770151" w:rsidRPr="00B91E25" w:rsidRDefault="000253C0" w:rsidP="000253C0">
      <w:pPr>
        <w:pStyle w:val="SingleTxtG"/>
      </w:pPr>
      <w:r w:rsidRPr="006D0F07">
        <w:rPr>
          <w:rFonts w:eastAsia="Calibri"/>
        </w:rPr>
        <w:t>91.</w:t>
      </w:r>
      <w:r w:rsidRPr="006D0F07">
        <w:rPr>
          <w:rFonts w:eastAsia="Calibri"/>
        </w:rPr>
        <w:tab/>
      </w:r>
      <w:r w:rsidR="00770151" w:rsidRPr="00B91E25">
        <w:t xml:space="preserve">Respecto a los recursos presupuestarios dedicados a la discriminación racial, puede consultarse la Cuenta </w:t>
      </w:r>
      <w:r w:rsidR="00770151" w:rsidRPr="00B91E25">
        <w:rPr>
          <w:lang w:val="es-MX"/>
        </w:rPr>
        <w:t>de</w:t>
      </w:r>
      <w:r w:rsidR="00770151" w:rsidRPr="00B91E25">
        <w:t xml:space="preserve"> Inversión</w:t>
      </w:r>
      <w:r w:rsidR="00770151" w:rsidRPr="00495973">
        <w:rPr>
          <w:rStyle w:val="Refdenotaalpie"/>
        </w:rPr>
        <w:footnoteReference w:id="30"/>
      </w:r>
      <w:r w:rsidR="00770151" w:rsidRPr="00B91E25">
        <w:t xml:space="preserve"> 2018 (última publicada a la fecha) en los siguientes vínculos:</w:t>
      </w:r>
    </w:p>
    <w:p w14:paraId="39D6CCE8" w14:textId="3640D7C8" w:rsidR="00770151" w:rsidRPr="00B91E25" w:rsidRDefault="000253C0" w:rsidP="000253C0">
      <w:pPr>
        <w:pStyle w:val="Bullet1G"/>
        <w:numPr>
          <w:ilvl w:val="0"/>
          <w:numId w:val="0"/>
        </w:numPr>
        <w:tabs>
          <w:tab w:val="left" w:pos="1701"/>
        </w:tabs>
        <w:ind w:left="1701" w:hanging="170"/>
      </w:pPr>
      <w:r w:rsidRPr="00B91E25">
        <w:t>•</w:t>
      </w:r>
      <w:r w:rsidRPr="00B91E25">
        <w:tab/>
      </w:r>
      <w:r w:rsidR="00636697" w:rsidRPr="00B91E25">
        <w:rPr>
          <w:bCs/>
        </w:rPr>
        <w:t>INAI/</w:t>
      </w:r>
      <w:proofErr w:type="spellStart"/>
      <w:r w:rsidR="00636697" w:rsidRPr="00B91E25">
        <w:rPr>
          <w:bCs/>
        </w:rPr>
        <w:t>INADI:</w:t>
      </w:r>
      <w:hyperlink r:id="rId9" w:history="1">
        <w:r w:rsidR="00636697" w:rsidRPr="00B91E25">
          <w:rPr>
            <w:rStyle w:val="Hipervnculo"/>
          </w:rPr>
          <w:t>https</w:t>
        </w:r>
        <w:proofErr w:type="spellEnd"/>
        <w:r w:rsidR="00636697" w:rsidRPr="00B91E25">
          <w:rPr>
            <w:rStyle w:val="Hipervnculo"/>
          </w:rPr>
          <w:t>://</w:t>
        </w:r>
        <w:proofErr w:type="spellStart"/>
        <w:r w:rsidR="00636697" w:rsidRPr="00B91E25">
          <w:rPr>
            <w:rStyle w:val="Hipervnculo"/>
          </w:rPr>
          <w:t>www.economia.gob.ar</w:t>
        </w:r>
        <w:proofErr w:type="spellEnd"/>
        <w:r w:rsidR="00636697" w:rsidRPr="00B91E25">
          <w:rPr>
            <w:rStyle w:val="Hipervnculo"/>
          </w:rPr>
          <w:t>/hacienda/</w:t>
        </w:r>
        <w:proofErr w:type="spellStart"/>
        <w:r w:rsidR="00636697" w:rsidRPr="00B91E25">
          <w:rPr>
            <w:rStyle w:val="Hipervnculo"/>
          </w:rPr>
          <w:t>cgn</w:t>
        </w:r>
        <w:proofErr w:type="spellEnd"/>
        <w:r w:rsidR="00636697" w:rsidRPr="00B91E25">
          <w:rPr>
            <w:rStyle w:val="Hipervnculo"/>
          </w:rPr>
          <w:t>/cuenta</w:t>
        </w:r>
        <w:r w:rsidR="00636697" w:rsidRPr="00B91E25">
          <w:rPr>
            <w:rStyle w:val="Hipervnculo"/>
          </w:rPr>
          <w:br/>
          <w:t>/2018/</w:t>
        </w:r>
        <w:proofErr w:type="spellStart"/>
        <w:r w:rsidR="00636697" w:rsidRPr="00B91E25">
          <w:rPr>
            <w:rStyle w:val="Hipervnculo"/>
          </w:rPr>
          <w:t>tomoii</w:t>
        </w:r>
        <w:proofErr w:type="spellEnd"/>
        <w:r w:rsidR="00636697" w:rsidRPr="00B91E25">
          <w:rPr>
            <w:rStyle w:val="Hipervnculo"/>
          </w:rPr>
          <w:t>/</w:t>
        </w:r>
        <w:proofErr w:type="spellStart"/>
        <w:r w:rsidR="00636697" w:rsidRPr="00B91E25">
          <w:rPr>
            <w:rStyle w:val="Hipervnculo"/>
          </w:rPr>
          <w:t>jur40.html</w:t>
        </w:r>
        <w:proofErr w:type="spellEnd"/>
      </w:hyperlink>
      <w:r w:rsidRPr="00B91E25">
        <w:rPr>
          <w:rStyle w:val="Hipervnculo"/>
        </w:rPr>
        <w:t>.</w:t>
      </w:r>
    </w:p>
    <w:p w14:paraId="007FB807" w14:textId="70A2F0B7" w:rsidR="00770151" w:rsidRPr="00B9631F" w:rsidRDefault="000253C0" w:rsidP="000253C0">
      <w:pPr>
        <w:pStyle w:val="Bullet1G"/>
        <w:numPr>
          <w:ilvl w:val="0"/>
          <w:numId w:val="0"/>
        </w:numPr>
        <w:tabs>
          <w:tab w:val="left" w:pos="1701"/>
        </w:tabs>
        <w:ind w:left="1701" w:hanging="170"/>
        <w:rPr>
          <w:bCs/>
          <w:lang w:val="de-CH"/>
        </w:rPr>
      </w:pPr>
      <w:r w:rsidRPr="00B9631F">
        <w:rPr>
          <w:bCs/>
          <w:lang w:val="de-CH"/>
        </w:rPr>
        <w:t>•</w:t>
      </w:r>
      <w:r w:rsidRPr="00B9631F">
        <w:rPr>
          <w:bCs/>
          <w:lang w:val="de-CH"/>
        </w:rPr>
        <w:tab/>
      </w:r>
      <w:proofErr w:type="spellStart"/>
      <w:r w:rsidR="00770151" w:rsidRPr="00B9631F">
        <w:rPr>
          <w:lang w:val="de-CH"/>
        </w:rPr>
        <w:t>DNM</w:t>
      </w:r>
      <w:proofErr w:type="spellEnd"/>
      <w:r w:rsidR="00770151" w:rsidRPr="00B9631F">
        <w:rPr>
          <w:lang w:val="de-CH"/>
        </w:rPr>
        <w:t xml:space="preserve">: </w:t>
      </w:r>
      <w:r w:rsidR="00661FB2">
        <w:fldChar w:fldCharType="begin"/>
      </w:r>
      <w:r w:rsidR="00661FB2">
        <w:instrText xml:space="preserve"> HYPERLINK "https://www.economia.gob.ar/hacienda/cgn/cuenta/2018/tomoii/jur30.html" </w:instrText>
      </w:r>
      <w:r w:rsidR="00661FB2">
        <w:fldChar w:fldCharType="separate"/>
      </w:r>
      <w:r w:rsidR="00770151" w:rsidRPr="00B9631F">
        <w:rPr>
          <w:rStyle w:val="Hipervnculo"/>
          <w:lang w:val="de-CH"/>
        </w:rPr>
        <w:t>https://www.economia.gob.ar/hacienda/cgn/cuenta/2018/tomoii/jur30.html</w:t>
      </w:r>
      <w:r w:rsidR="00661FB2">
        <w:rPr>
          <w:rStyle w:val="Hipervnculo"/>
          <w:lang w:val="de-CH"/>
        </w:rPr>
        <w:fldChar w:fldCharType="end"/>
      </w:r>
      <w:r w:rsidRPr="00B9631F">
        <w:rPr>
          <w:rStyle w:val="Hipervnculo"/>
          <w:lang w:val="de-CH"/>
        </w:rPr>
        <w:t>.</w:t>
      </w:r>
    </w:p>
    <w:p w14:paraId="3EC38C8E" w14:textId="77777777" w:rsidR="00770151" w:rsidRPr="00B91E25" w:rsidRDefault="000253C0" w:rsidP="000253C0">
      <w:pPr>
        <w:pStyle w:val="SingleTxtG"/>
      </w:pPr>
      <w:r w:rsidRPr="006D0F07">
        <w:rPr>
          <w:rFonts w:eastAsia="Calibri"/>
        </w:rPr>
        <w:t>92.</w:t>
      </w:r>
      <w:r w:rsidRPr="006D0F07">
        <w:rPr>
          <w:rFonts w:eastAsia="Calibri"/>
        </w:rPr>
        <w:tab/>
      </w:r>
      <w:r w:rsidR="00770151" w:rsidRPr="00B91E25">
        <w:t xml:space="preserve">Con relación a la participación institucional de personas migrantes, la </w:t>
      </w:r>
      <w:proofErr w:type="spellStart"/>
      <w:r w:rsidR="00770151" w:rsidRPr="00B91E25">
        <w:t>DNM</w:t>
      </w:r>
      <w:proofErr w:type="spellEnd"/>
      <w:r w:rsidR="00770151" w:rsidRPr="00B91E25">
        <w:t xml:space="preserve"> cuenta dentro de su plantel con </w:t>
      </w:r>
      <w:r w:rsidR="00770151" w:rsidRPr="00B91E25">
        <w:rPr>
          <w:lang w:val="es-MX"/>
        </w:rPr>
        <w:t>migrantes</w:t>
      </w:r>
      <w:r w:rsidR="00770151" w:rsidRPr="00B91E25">
        <w:t xml:space="preserve"> que desarrollan tareas concernientes a las regiones de las que provienen, redundando ello en beneficio de la institución y de sus connacionales.</w:t>
      </w:r>
    </w:p>
    <w:p w14:paraId="6EF3FD46" w14:textId="77777777" w:rsidR="00770151" w:rsidRPr="00B91E25" w:rsidRDefault="000253C0" w:rsidP="000253C0">
      <w:pPr>
        <w:pStyle w:val="SingleTxtG"/>
        <w:rPr>
          <w:lang w:val="es-MX"/>
        </w:rPr>
      </w:pPr>
      <w:r w:rsidRPr="006D0F07">
        <w:rPr>
          <w:rFonts w:eastAsia="Calibri"/>
          <w:lang w:val="es-MX"/>
        </w:rPr>
        <w:t>93.</w:t>
      </w:r>
      <w:r w:rsidRPr="006D0F07">
        <w:rPr>
          <w:rFonts w:eastAsia="Calibri"/>
          <w:lang w:val="es-MX"/>
        </w:rPr>
        <w:tab/>
      </w:r>
      <w:r w:rsidR="00770151" w:rsidRPr="00B91E25">
        <w:rPr>
          <w:lang w:val="es-MX"/>
        </w:rPr>
        <w:t>Asimismo, las comunidades de migrantes participan anualmente en la celebración del “Día del Inmigrante” el día 4 de septiembre para recordar la llegada de los inmigrantes al país, así como también en el “Encuentro y Fiesta Nacional de las Colectividades”, evento multicultural en el cual las costumbres, típicas (sobre todo la gastronomía, la música y la danza) de los países de todas las regiones se ven representadas en dicho evento con el objetivo de compartir la diversidad cultural existente en nuestro país.</w:t>
      </w:r>
    </w:p>
    <w:p w14:paraId="21485BFF" w14:textId="77777777" w:rsidR="00770151" w:rsidRPr="00B91E25" w:rsidRDefault="000253C0" w:rsidP="000253C0">
      <w:pPr>
        <w:pStyle w:val="SingleTxtG"/>
        <w:rPr>
          <w:lang w:val="es-MX"/>
        </w:rPr>
      </w:pPr>
      <w:r w:rsidRPr="006D0F07">
        <w:rPr>
          <w:rFonts w:eastAsia="Calibri"/>
          <w:lang w:val="es-MX"/>
        </w:rPr>
        <w:t>94.</w:t>
      </w:r>
      <w:r w:rsidRPr="006D0F07">
        <w:rPr>
          <w:rFonts w:eastAsia="Calibri"/>
          <w:lang w:val="es-MX"/>
        </w:rPr>
        <w:tab/>
      </w:r>
      <w:r w:rsidR="00770151" w:rsidRPr="00B91E25">
        <w:rPr>
          <w:lang w:val="es-MX"/>
        </w:rPr>
        <w:t xml:space="preserve">En dichos encuentros participan la Federación Argentina de Colectividades; asociaciones de inmigrantes de distintas nacionalidades; integrantes del cuerpo diplomático de los países; representantes de ONG; organismos internacionales; personal de la </w:t>
      </w:r>
      <w:proofErr w:type="spellStart"/>
      <w:r w:rsidR="00770151" w:rsidRPr="00B91E25">
        <w:rPr>
          <w:lang w:val="es-MX"/>
        </w:rPr>
        <w:t>DNM</w:t>
      </w:r>
      <w:proofErr w:type="spellEnd"/>
      <w:r w:rsidR="00770151" w:rsidRPr="00B91E25">
        <w:rPr>
          <w:lang w:val="es-MX"/>
        </w:rPr>
        <w:t xml:space="preserve">; entre otros. </w:t>
      </w:r>
    </w:p>
    <w:p w14:paraId="6FFDF8F6" w14:textId="77777777" w:rsidR="00770151" w:rsidRPr="00B91E25" w:rsidRDefault="000253C0" w:rsidP="000253C0">
      <w:pPr>
        <w:pStyle w:val="SingleTxtG"/>
        <w:rPr>
          <w:lang w:val="es-MX"/>
        </w:rPr>
      </w:pPr>
      <w:r w:rsidRPr="006D0F07">
        <w:rPr>
          <w:rFonts w:eastAsia="Calibri"/>
          <w:lang w:val="es-MX"/>
        </w:rPr>
        <w:t>95.</w:t>
      </w:r>
      <w:r w:rsidRPr="006D0F07">
        <w:rPr>
          <w:rFonts w:eastAsia="Calibri"/>
          <w:lang w:val="es-MX"/>
        </w:rPr>
        <w:tab/>
      </w:r>
      <w:r w:rsidR="00770151" w:rsidRPr="00B91E25">
        <w:rPr>
          <w:lang w:val="es-MX"/>
        </w:rPr>
        <w:t xml:space="preserve">Respecto a la participación de los afrodescendientes, cabe destacar la designación de la nueva embajadora argentina en el Vaticano. Además de ser la primera mujer embajadora ante la Santa Sede, fue la primera mujer </w:t>
      </w:r>
      <w:proofErr w:type="spellStart"/>
      <w:r w:rsidR="00770151" w:rsidRPr="00B91E25">
        <w:rPr>
          <w:lang w:val="es-MX"/>
        </w:rPr>
        <w:t>afroargentina</w:t>
      </w:r>
      <w:proofErr w:type="spellEnd"/>
      <w:r w:rsidR="00770151" w:rsidRPr="00B91E25">
        <w:rPr>
          <w:lang w:val="es-MX"/>
        </w:rPr>
        <w:t xml:space="preserve"> incorporada al Servicio Exterior de la Nación hace 30 años. El 7 de febrero de 2020 el Vaticano otorgó el plácet de estilo y su nombramiento como Embajadora de la Argentina ante la Santa Sede quedará oficializado mediante decreto presidencial.</w:t>
      </w:r>
    </w:p>
    <w:p w14:paraId="7D44DF76" w14:textId="77777777" w:rsidR="00770151" w:rsidRPr="00B91E25" w:rsidRDefault="000253C0" w:rsidP="000253C0">
      <w:pPr>
        <w:pStyle w:val="SingleTxtG"/>
        <w:rPr>
          <w:lang w:val="es-MX"/>
        </w:rPr>
      </w:pPr>
      <w:r w:rsidRPr="006D0F07">
        <w:rPr>
          <w:rFonts w:eastAsia="Calibri"/>
          <w:lang w:val="es-MX"/>
        </w:rPr>
        <w:t>96.</w:t>
      </w:r>
      <w:r w:rsidRPr="006D0F07">
        <w:rPr>
          <w:rFonts w:eastAsia="Calibri"/>
          <w:lang w:val="es-MX"/>
        </w:rPr>
        <w:tab/>
      </w:r>
      <w:r w:rsidR="00770151" w:rsidRPr="00B91E25">
        <w:rPr>
          <w:lang w:val="es-MX"/>
        </w:rPr>
        <w:t xml:space="preserve">Asimismo, el 21 de enero de 2020 la Secretaría de Derechos Humanos presentó públicamente la creación de la Dirección Nacional de Equidad Étnico Racial, Migrantes y Refugiados, en un evento del cual participaron autoridades del Estado, representantes de distintas organizaciones afrodescendientes y migrantes. La Dirección Nacional </w:t>
      </w:r>
      <w:r w:rsidR="00F0100C">
        <w:t>—</w:t>
      </w:r>
      <w:r w:rsidR="00770151" w:rsidRPr="00B91E25">
        <w:rPr>
          <w:lang w:val="es-MX"/>
        </w:rPr>
        <w:t>que reemplazará a la Dirección Nacional de Pluralismo e Interculturalidad</w:t>
      </w:r>
      <w:r w:rsidR="00F0100C">
        <w:t>—</w:t>
      </w:r>
      <w:r w:rsidR="00770151" w:rsidRPr="00B91E25">
        <w:rPr>
          <w:lang w:val="es-MX"/>
        </w:rPr>
        <w:t xml:space="preserve"> está a cargo de un activista e integrante de la comunidad afro en Argentina.</w:t>
      </w:r>
    </w:p>
    <w:p w14:paraId="563DB9DC" w14:textId="77777777" w:rsidR="00770151" w:rsidRPr="006D0F07" w:rsidRDefault="000253C0" w:rsidP="000253C0">
      <w:pPr>
        <w:pStyle w:val="SingleTxtG"/>
        <w:rPr>
          <w:rFonts w:eastAsia="Calibri"/>
          <w:lang w:eastAsia="en-US"/>
        </w:rPr>
      </w:pPr>
      <w:r w:rsidRPr="006D0F07">
        <w:rPr>
          <w:rFonts w:eastAsia="Calibri"/>
          <w:lang w:eastAsia="en-US"/>
        </w:rPr>
        <w:lastRenderedPageBreak/>
        <w:t>97.</w:t>
      </w:r>
      <w:r w:rsidRPr="006D0F07">
        <w:rPr>
          <w:rFonts w:eastAsia="Calibri"/>
          <w:lang w:eastAsia="en-US"/>
        </w:rPr>
        <w:tab/>
      </w:r>
      <w:r w:rsidR="00770151" w:rsidRPr="006D0F07">
        <w:rPr>
          <w:rFonts w:eastAsia="Calibri"/>
          <w:lang w:eastAsia="en-US"/>
        </w:rPr>
        <w:t xml:space="preserve">Por otro lado, en la Agencia Nacional de Discapacidad se incorporó a una persona ciega y perteneciente a la comunidad </w:t>
      </w:r>
      <w:proofErr w:type="spellStart"/>
      <w:r w:rsidR="00770151" w:rsidRPr="006D0F07">
        <w:rPr>
          <w:rFonts w:eastAsia="Calibri"/>
          <w:lang w:eastAsia="en-US"/>
        </w:rPr>
        <w:t>Wichí</w:t>
      </w:r>
      <w:proofErr w:type="spellEnd"/>
      <w:r w:rsidR="00770151" w:rsidRPr="006D0F07">
        <w:rPr>
          <w:rFonts w:eastAsia="Calibri"/>
          <w:lang w:eastAsia="en-US"/>
        </w:rPr>
        <w:t xml:space="preserve"> para hacerse cargo del área Discapacidad y Pueblos </w:t>
      </w:r>
      <w:r w:rsidR="00770151" w:rsidRPr="00B91E25">
        <w:rPr>
          <w:lang w:val="es-MX"/>
        </w:rPr>
        <w:t>Indígenas</w:t>
      </w:r>
      <w:r w:rsidR="00770151" w:rsidRPr="006D0F07">
        <w:rPr>
          <w:rFonts w:eastAsia="Calibri"/>
          <w:lang w:eastAsia="en-US"/>
        </w:rPr>
        <w:t>.</w:t>
      </w:r>
    </w:p>
    <w:p w14:paraId="191020D7" w14:textId="77777777" w:rsidR="00770151" w:rsidRPr="006D0F07" w:rsidRDefault="000253C0" w:rsidP="000253C0">
      <w:pPr>
        <w:pStyle w:val="SingleTxtG"/>
        <w:rPr>
          <w:rFonts w:eastAsia="Calibri"/>
          <w:lang w:eastAsia="en-US"/>
        </w:rPr>
      </w:pPr>
      <w:r w:rsidRPr="006D0F07">
        <w:rPr>
          <w:rFonts w:eastAsia="Calibri"/>
          <w:lang w:eastAsia="en-US"/>
        </w:rPr>
        <w:t>98.</w:t>
      </w:r>
      <w:r w:rsidRPr="006D0F07">
        <w:rPr>
          <w:rFonts w:eastAsia="Calibri"/>
          <w:lang w:eastAsia="en-US"/>
        </w:rPr>
        <w:tab/>
      </w:r>
      <w:r w:rsidR="00770151" w:rsidRPr="006D0F07">
        <w:rPr>
          <w:rFonts w:eastAsia="Calibri"/>
          <w:lang w:eastAsia="en-US"/>
        </w:rPr>
        <w:t xml:space="preserve">Finalmente, se informa respecto a los pueblos indígenas </w:t>
      </w:r>
      <w:proofErr w:type="gramStart"/>
      <w:r w:rsidR="00770151" w:rsidRPr="006D0F07">
        <w:rPr>
          <w:rFonts w:eastAsia="Calibri"/>
          <w:lang w:eastAsia="en-US"/>
        </w:rPr>
        <w:t>que</w:t>
      </w:r>
      <w:proofErr w:type="gramEnd"/>
      <w:r w:rsidR="00770151" w:rsidRPr="006D0F07">
        <w:rPr>
          <w:rFonts w:eastAsia="Calibri"/>
          <w:lang w:eastAsia="en-US"/>
        </w:rPr>
        <w:t xml:space="preserve"> en la actual gestión de gobierno, el INAI por </w:t>
      </w:r>
      <w:r w:rsidR="00770151" w:rsidRPr="00B91E25">
        <w:rPr>
          <w:lang w:val="es-MX"/>
        </w:rPr>
        <w:t>primera</w:t>
      </w:r>
      <w:r w:rsidR="00770151" w:rsidRPr="006D0F07">
        <w:rPr>
          <w:rFonts w:eastAsia="Calibri"/>
          <w:lang w:eastAsia="en-US"/>
        </w:rPr>
        <w:t xml:space="preserve"> vez desde su conformación cuenta con presencia indígena en su Vicepresidencia como así también al frente de dos de sus tres Direcciones a través de las cuales se gestionan las políticas públicas del organismo.</w:t>
      </w:r>
    </w:p>
    <w:p w14:paraId="1AC88B82" w14:textId="77777777" w:rsidR="00770151" w:rsidRPr="00B91E25" w:rsidRDefault="0081572B" w:rsidP="0081572B">
      <w:pPr>
        <w:pStyle w:val="H1G"/>
      </w:pPr>
      <w:r w:rsidRPr="00B91E25">
        <w:tab/>
      </w:r>
      <w:r w:rsidR="00130E33" w:rsidRPr="00B91E25">
        <w:t>H.</w:t>
      </w:r>
      <w:r w:rsidRPr="00B91E25">
        <w:tab/>
      </w:r>
      <w:r w:rsidR="00770151" w:rsidRPr="00B91E25">
        <w:t>Consulta previa e informada (párr. 19)</w:t>
      </w:r>
    </w:p>
    <w:p w14:paraId="1A9CC4EF" w14:textId="77777777" w:rsidR="00770151" w:rsidRPr="00B91E25" w:rsidRDefault="000253C0" w:rsidP="000253C0">
      <w:pPr>
        <w:pStyle w:val="SingleTxtG"/>
        <w:rPr>
          <w:lang w:val="es-MX"/>
        </w:rPr>
      </w:pPr>
      <w:r w:rsidRPr="006D0F07">
        <w:rPr>
          <w:rFonts w:eastAsia="Calibri"/>
          <w:lang w:val="es-MX"/>
        </w:rPr>
        <w:t>99.</w:t>
      </w:r>
      <w:r w:rsidRPr="006D0F07">
        <w:rPr>
          <w:rFonts w:eastAsia="Calibri"/>
          <w:lang w:val="es-MX"/>
        </w:rPr>
        <w:tab/>
      </w:r>
      <w:r w:rsidR="00770151" w:rsidRPr="00B91E25">
        <w:rPr>
          <w:lang w:val="es-MX"/>
        </w:rPr>
        <w:t>Si bien aún no existe una normativa específica que regule el procedimiento de consulta libre, previa e informada, el INAI prevé avanzar con protocolos administrativos adaptados de acuerdo con las necesidades, frente a todos aquellos temas que atañan los intereses de los pueblos indígenas, así como proyectos de infraestructuras y explotación de recursos naturales, mientras sean desarrollados los mecanismos legislativos para su efectiva aplicación.</w:t>
      </w:r>
    </w:p>
    <w:p w14:paraId="0B3BBBFA" w14:textId="77777777" w:rsidR="00770151" w:rsidRPr="00B91E25" w:rsidRDefault="000253C0" w:rsidP="000253C0">
      <w:pPr>
        <w:pStyle w:val="SingleTxtG"/>
        <w:rPr>
          <w:lang w:val="es-MX"/>
        </w:rPr>
      </w:pPr>
      <w:r w:rsidRPr="006D0F07">
        <w:rPr>
          <w:rFonts w:eastAsia="Calibri"/>
          <w:lang w:val="es-MX"/>
        </w:rPr>
        <w:t>100.</w:t>
      </w:r>
      <w:r w:rsidRPr="006D0F07">
        <w:rPr>
          <w:rFonts w:eastAsia="Calibri"/>
          <w:lang w:val="es-MX"/>
        </w:rPr>
        <w:tab/>
      </w:r>
      <w:r w:rsidR="00770151" w:rsidRPr="00B91E25">
        <w:rPr>
          <w:lang w:val="es-MX"/>
        </w:rPr>
        <w:t xml:space="preserve">Por lo demás, existen normativas y experiencias en la órbita provincial sobre consentimiento previo, libre e informado de pueblos indígenas. </w:t>
      </w:r>
    </w:p>
    <w:p w14:paraId="0DA70D50" w14:textId="77777777" w:rsidR="00770151" w:rsidRPr="00B91E25" w:rsidRDefault="000253C0" w:rsidP="000253C0">
      <w:pPr>
        <w:pStyle w:val="SingleTxtG"/>
        <w:rPr>
          <w:lang w:val="es-MX"/>
        </w:rPr>
      </w:pPr>
      <w:r w:rsidRPr="006D0F07">
        <w:rPr>
          <w:rFonts w:eastAsia="Calibri"/>
          <w:lang w:val="es-MX"/>
        </w:rPr>
        <w:t>101.</w:t>
      </w:r>
      <w:r w:rsidRPr="006D0F07">
        <w:rPr>
          <w:rFonts w:eastAsia="Calibri"/>
          <w:lang w:val="es-MX"/>
        </w:rPr>
        <w:tab/>
      </w:r>
      <w:r w:rsidR="00770151" w:rsidRPr="00B91E25">
        <w:rPr>
          <w:lang w:val="es-MX"/>
        </w:rPr>
        <w:t>En efecto, en la Provincia de Formosa se encuentra institucionalizado desde el año 1993 el sistema de participación ciudadana a través del proceso de audiencias públicas (</w:t>
      </w:r>
      <w:r w:rsidR="00F912A4" w:rsidRPr="00B91E25">
        <w:rPr>
          <w:lang w:val="es-MX"/>
        </w:rPr>
        <w:t xml:space="preserve">Ley </w:t>
      </w:r>
      <w:proofErr w:type="spellStart"/>
      <w:r w:rsidR="00770151" w:rsidRPr="00B91E25">
        <w:rPr>
          <w:lang w:val="es-MX"/>
        </w:rPr>
        <w:t>n</w:t>
      </w:r>
      <w:r w:rsidR="00F0100C">
        <w:rPr>
          <w:lang w:val="es-MX"/>
        </w:rPr>
        <w:t>º</w:t>
      </w:r>
      <w:proofErr w:type="spellEnd"/>
      <w:r w:rsidR="00F0100C" w:rsidRPr="00B91E25">
        <w:rPr>
          <w:lang w:val="es-MX"/>
        </w:rPr>
        <w:t xml:space="preserve"> </w:t>
      </w:r>
      <w:r w:rsidR="00770151" w:rsidRPr="00B91E25">
        <w:rPr>
          <w:lang w:val="es-MX"/>
        </w:rPr>
        <w:t>1.060), que ha comenzado a utilizar el procedimiento del consentimiento previo, libre e informado en aquellos casos que involucran a comunidades de pueblos originarios.</w:t>
      </w:r>
    </w:p>
    <w:p w14:paraId="5CB65EF9" w14:textId="77777777" w:rsidR="00770151" w:rsidRPr="00B91E25" w:rsidRDefault="000253C0" w:rsidP="000253C0">
      <w:pPr>
        <w:pStyle w:val="SingleTxtG"/>
        <w:rPr>
          <w:lang w:val="es-MX"/>
        </w:rPr>
      </w:pPr>
      <w:r w:rsidRPr="006D0F07">
        <w:rPr>
          <w:rFonts w:eastAsia="Calibri"/>
          <w:lang w:val="es-MX"/>
        </w:rPr>
        <w:t>102.</w:t>
      </w:r>
      <w:r w:rsidRPr="006D0F07">
        <w:rPr>
          <w:rFonts w:eastAsia="Calibri"/>
          <w:lang w:val="es-MX"/>
        </w:rPr>
        <w:tab/>
      </w:r>
      <w:r w:rsidR="00770151" w:rsidRPr="00B91E25">
        <w:rPr>
          <w:lang w:val="es-MX"/>
        </w:rPr>
        <w:t xml:space="preserve">Asimismo, la </w:t>
      </w:r>
      <w:r w:rsidR="00F912A4" w:rsidRPr="00B91E25">
        <w:rPr>
          <w:lang w:val="es-MX"/>
        </w:rPr>
        <w:t xml:space="preserve">Ley </w:t>
      </w:r>
      <w:proofErr w:type="spellStart"/>
      <w:r w:rsidR="00770151" w:rsidRPr="00B91E25">
        <w:rPr>
          <w:lang w:val="es-MX"/>
        </w:rPr>
        <w:t>n</w:t>
      </w:r>
      <w:r w:rsidR="00F0100C">
        <w:rPr>
          <w:lang w:val="es-MX"/>
        </w:rPr>
        <w:t>º</w:t>
      </w:r>
      <w:proofErr w:type="spellEnd"/>
      <w:r w:rsidR="00F0100C" w:rsidRPr="00B91E25">
        <w:rPr>
          <w:lang w:val="es-MX"/>
        </w:rPr>
        <w:t xml:space="preserve"> </w:t>
      </w:r>
      <w:r w:rsidR="00770151" w:rsidRPr="00B91E25">
        <w:rPr>
          <w:lang w:val="es-MX"/>
        </w:rPr>
        <w:t xml:space="preserve">1552 del año 2010 que crea el Programa de Ordenamiento Territorial para actividades productivas para la provincia, establece también la obligatoriedad de audiencias públicas, consultas y difusión ambiental en aquellos proyectos de cambios de uso de suelo, </w:t>
      </w:r>
      <w:proofErr w:type="gramStart"/>
      <w:r w:rsidR="00770151" w:rsidRPr="00B91E25">
        <w:rPr>
          <w:lang w:val="es-MX"/>
        </w:rPr>
        <w:t>de acuerdo a</w:t>
      </w:r>
      <w:proofErr w:type="gramEnd"/>
      <w:r w:rsidR="00770151" w:rsidRPr="00B91E25">
        <w:rPr>
          <w:lang w:val="es-MX"/>
        </w:rPr>
        <w:t xml:space="preserve"> la superficie del proyecto productivo. </w:t>
      </w:r>
    </w:p>
    <w:p w14:paraId="5B66570A" w14:textId="77777777" w:rsidR="00770151" w:rsidRPr="00B91E25" w:rsidRDefault="000253C0" w:rsidP="000253C0">
      <w:pPr>
        <w:pStyle w:val="SingleTxtG"/>
        <w:rPr>
          <w:lang w:eastAsia="en-US"/>
        </w:rPr>
      </w:pPr>
      <w:r w:rsidRPr="006D0F07">
        <w:rPr>
          <w:rFonts w:eastAsia="Calibri"/>
          <w:lang w:eastAsia="en-US"/>
        </w:rPr>
        <w:t>103.</w:t>
      </w:r>
      <w:r w:rsidRPr="006D0F07">
        <w:rPr>
          <w:rFonts w:eastAsia="Calibri"/>
          <w:lang w:eastAsia="en-US"/>
        </w:rPr>
        <w:tab/>
      </w:r>
      <w:r w:rsidR="00770151" w:rsidRPr="00B91E25">
        <w:rPr>
          <w:lang w:eastAsia="en-US"/>
        </w:rPr>
        <w:t>Numerosos son los casos de participación de las comunidades en audiencias públicas conforme lo establecido en la normativa provincial como consecuencia de diversos proyectos productivos y de infraestructura</w:t>
      </w:r>
      <w:r w:rsidR="00770151" w:rsidRPr="00495973">
        <w:rPr>
          <w:rStyle w:val="Refdenotaalpie"/>
        </w:rPr>
        <w:footnoteReference w:id="31"/>
      </w:r>
      <w:r w:rsidR="00770151" w:rsidRPr="00B91E25">
        <w:rPr>
          <w:lang w:eastAsia="en-US"/>
        </w:rPr>
        <w:t xml:space="preserve">. </w:t>
      </w:r>
    </w:p>
    <w:p w14:paraId="0025F9A5" w14:textId="77777777" w:rsidR="00770151" w:rsidRPr="00B91E25" w:rsidRDefault="000253C0" w:rsidP="000253C0">
      <w:pPr>
        <w:pStyle w:val="SingleTxtG"/>
      </w:pPr>
      <w:r w:rsidRPr="006D0F07">
        <w:rPr>
          <w:rFonts w:eastAsia="Calibri"/>
        </w:rPr>
        <w:t>104.</w:t>
      </w:r>
      <w:r w:rsidRPr="006D0F07">
        <w:rPr>
          <w:rFonts w:eastAsia="Calibri"/>
        </w:rPr>
        <w:tab/>
      </w:r>
      <w:r w:rsidR="00770151" w:rsidRPr="00B91E25">
        <w:t xml:space="preserve">En la </w:t>
      </w:r>
      <w:r w:rsidR="00770151" w:rsidRPr="00B91E25">
        <w:rPr>
          <w:color w:val="000000"/>
        </w:rPr>
        <w:t xml:space="preserve">Provincia de Tucumán </w:t>
      </w:r>
      <w:r w:rsidR="00770151" w:rsidRPr="00B91E25">
        <w:t xml:space="preserve">funciona desde el año 2016 una Mesa Interministerial de Políticas </w:t>
      </w:r>
      <w:r w:rsidR="00770151" w:rsidRPr="00B91E25">
        <w:rPr>
          <w:lang w:val="es-MX"/>
        </w:rPr>
        <w:t>Públicas</w:t>
      </w:r>
      <w:r w:rsidR="00770151" w:rsidRPr="00B91E25">
        <w:t xml:space="preserve"> Interculturales, que tiene como objetivo desarrollar políticas públicas y acciones de gobierno que respeten el marco cultural de los pueblos indígenas. En el ámbito de dicha Mesa Interministerial se elaboró un protocolo para garantizar el derecho a consulta y participación de comunidades indígenas en los temas de su interés. </w:t>
      </w:r>
    </w:p>
    <w:p w14:paraId="4BE6EEB4" w14:textId="77777777" w:rsidR="00770151" w:rsidRPr="00B91E25" w:rsidRDefault="000253C0" w:rsidP="000253C0">
      <w:pPr>
        <w:pStyle w:val="SingleTxtG"/>
      </w:pPr>
      <w:r w:rsidRPr="006D0F07">
        <w:rPr>
          <w:rFonts w:eastAsia="Calibri"/>
        </w:rPr>
        <w:t>105.</w:t>
      </w:r>
      <w:r w:rsidRPr="006D0F07">
        <w:rPr>
          <w:rFonts w:eastAsia="Calibri"/>
        </w:rPr>
        <w:tab/>
      </w:r>
      <w:r w:rsidR="00770151" w:rsidRPr="00B91E25">
        <w:t xml:space="preserve">Asimismo se proyecta institucionalizar un mecanismo para que todas las áreas de gobierno hagan efectivo el derecho de consulta y participación en los casos que involucren a comunidades indígenas. Actualmente el proyecto se encuentra a disposición de las autoridades comunitarias para que hagan una evaluación de la propuesta y efectúen las </w:t>
      </w:r>
      <w:r w:rsidR="00770151" w:rsidRPr="00B91E25">
        <w:lastRenderedPageBreak/>
        <w:t>sugerencias que estimen pertinentes a fin de mejorarla. Una vez realizado este trámite se prevé que sea aprobada mediante resolución ministerial para su efectiva implementación.</w:t>
      </w:r>
    </w:p>
    <w:p w14:paraId="75605F55" w14:textId="77777777" w:rsidR="00770151" w:rsidRPr="00B91E25" w:rsidRDefault="000253C0" w:rsidP="000253C0">
      <w:pPr>
        <w:pStyle w:val="SingleTxtG"/>
      </w:pPr>
      <w:r w:rsidRPr="006D0F07">
        <w:rPr>
          <w:rFonts w:eastAsia="Calibri"/>
        </w:rPr>
        <w:t>106.</w:t>
      </w:r>
      <w:r w:rsidRPr="006D0F07">
        <w:rPr>
          <w:rFonts w:eastAsia="Calibri"/>
        </w:rPr>
        <w:tab/>
      </w:r>
      <w:r w:rsidR="00770151" w:rsidRPr="00B91E25">
        <w:t xml:space="preserve">Por su parte, en la Provincia de Jujuy existen protocolos de actuación de diferentes organizaciones o </w:t>
      </w:r>
      <w:r w:rsidR="00770151" w:rsidRPr="00B91E25">
        <w:rPr>
          <w:lang w:val="es-MX"/>
        </w:rPr>
        <w:t>pueblos</w:t>
      </w:r>
      <w:r w:rsidR="00770151" w:rsidRPr="00B91E25">
        <w:t xml:space="preserve"> indígenas, los cuales detallan la modalidad en que deben realizarse los procesos de consulta en sus respectivas comunidades. Por otra parte, se da cuenta de la nómina de consultas realizadas en jurisdicción provincial a distintas comunidades indígenas</w:t>
      </w:r>
      <w:r w:rsidR="00770151" w:rsidRPr="00495973">
        <w:rPr>
          <w:rStyle w:val="Refdenotaalpie"/>
        </w:rPr>
        <w:footnoteReference w:id="32"/>
      </w:r>
      <w:r w:rsidR="00770151" w:rsidRPr="00B91E25">
        <w:t>.</w:t>
      </w:r>
    </w:p>
    <w:p w14:paraId="0D363658" w14:textId="77777777" w:rsidR="00770151" w:rsidRPr="00B91E25" w:rsidRDefault="000253C0" w:rsidP="000253C0">
      <w:pPr>
        <w:pStyle w:val="SingleTxtG"/>
      </w:pPr>
      <w:r w:rsidRPr="006D0F07">
        <w:rPr>
          <w:rFonts w:eastAsia="Calibri"/>
        </w:rPr>
        <w:t>107.</w:t>
      </w:r>
      <w:r w:rsidRPr="006D0F07">
        <w:rPr>
          <w:rFonts w:eastAsia="Calibri"/>
        </w:rPr>
        <w:tab/>
      </w:r>
      <w:r w:rsidR="00770151" w:rsidRPr="00B91E25">
        <w:rPr>
          <w:lang w:eastAsia="en-US"/>
        </w:rPr>
        <w:t>Finalmente, en</w:t>
      </w:r>
      <w:r w:rsidR="00770151" w:rsidRPr="00B91E25">
        <w:t xml:space="preserve"> la Provincia de Córdoba</w:t>
      </w:r>
      <w:r w:rsidR="00770151" w:rsidRPr="00B91E25">
        <w:rPr>
          <w:lang w:eastAsia="en-US"/>
        </w:rPr>
        <w:t xml:space="preserve"> el </w:t>
      </w:r>
      <w:r w:rsidR="00770151" w:rsidRPr="00B91E25">
        <w:t xml:space="preserve">artículo 5 de la </w:t>
      </w:r>
      <w:r w:rsidR="00F912A4" w:rsidRPr="00B91E25">
        <w:t xml:space="preserve">Ley </w:t>
      </w:r>
      <w:proofErr w:type="spellStart"/>
      <w:r w:rsidR="00770151" w:rsidRPr="00B91E25">
        <w:t>n</w:t>
      </w:r>
      <w:r w:rsidR="00F912A4">
        <w:t>º</w:t>
      </w:r>
      <w:proofErr w:type="spellEnd"/>
      <w:r w:rsidR="00F912A4" w:rsidRPr="00B91E25">
        <w:t xml:space="preserve"> </w:t>
      </w:r>
      <w:r w:rsidR="00770151" w:rsidRPr="00B91E25">
        <w:t xml:space="preserve">10.316 expresa que el Consejo de Comunidades de Pueblos Indígenas de la provincia “entenderá en todas las cuestiones en la que se vean involucrados </w:t>
      </w:r>
      <w:r w:rsidR="00F912A4">
        <w:t>—</w:t>
      </w:r>
      <w:r w:rsidR="00770151" w:rsidRPr="00B91E25">
        <w:t>directa o indirectamente</w:t>
      </w:r>
      <w:r w:rsidR="00F912A4">
        <w:t>—</w:t>
      </w:r>
      <w:r w:rsidR="00770151" w:rsidRPr="00B91E25">
        <w:t xml:space="preserve"> intereses de las comunidades de </w:t>
      </w:r>
      <w:r w:rsidR="00770151" w:rsidRPr="00B91E25">
        <w:rPr>
          <w:lang w:val="es-MX"/>
        </w:rPr>
        <w:t>los</w:t>
      </w:r>
      <w:r w:rsidR="00770151" w:rsidRPr="00B91E25">
        <w:t xml:space="preserve"> Pueblos Indígenas de la Provincia de Córdoba”. </w:t>
      </w:r>
    </w:p>
    <w:p w14:paraId="73CF882F" w14:textId="77777777" w:rsidR="00770151" w:rsidRPr="00B91E25" w:rsidRDefault="0081572B" w:rsidP="0081572B">
      <w:pPr>
        <w:pStyle w:val="H1G"/>
      </w:pPr>
      <w:r w:rsidRPr="00B91E25">
        <w:tab/>
      </w:r>
      <w:r w:rsidR="00130E33" w:rsidRPr="00B91E25">
        <w:t>I.</w:t>
      </w:r>
      <w:r w:rsidRPr="00B91E25">
        <w:tab/>
      </w:r>
      <w:r w:rsidR="00770151" w:rsidRPr="00B91E25">
        <w:t>Derechos territoriales y restitución de tierras (párr. 21 y 24)</w:t>
      </w:r>
    </w:p>
    <w:p w14:paraId="7BA87871" w14:textId="77777777" w:rsidR="00770151" w:rsidRPr="00B91E25" w:rsidRDefault="000253C0" w:rsidP="000253C0">
      <w:pPr>
        <w:pStyle w:val="SingleTxtG"/>
      </w:pPr>
      <w:r w:rsidRPr="006D0F07">
        <w:rPr>
          <w:rFonts w:eastAsia="Calibri"/>
        </w:rPr>
        <w:t>108.</w:t>
      </w:r>
      <w:r w:rsidRPr="006D0F07">
        <w:rPr>
          <w:rFonts w:eastAsia="Calibri"/>
        </w:rPr>
        <w:tab/>
      </w:r>
      <w:r w:rsidR="00770151" w:rsidRPr="00B91E25">
        <w:t xml:space="preserve">Ante el dinamismo del universo de comunidades indígenas a ser relevadas, se han sancionado en </w:t>
      </w:r>
      <w:r w:rsidR="00770151" w:rsidRPr="00B91E25">
        <w:rPr>
          <w:lang w:eastAsia="en-US"/>
        </w:rPr>
        <w:t>la</w:t>
      </w:r>
      <w:r w:rsidR="00770151" w:rsidRPr="00B91E25">
        <w:t xml:space="preserve"> República Argentina las leyes </w:t>
      </w:r>
      <w:proofErr w:type="spellStart"/>
      <w:r w:rsidR="00770151" w:rsidRPr="00B91E25">
        <w:t>nº</w:t>
      </w:r>
      <w:proofErr w:type="spellEnd"/>
      <w:r w:rsidR="00770151" w:rsidRPr="00B91E25">
        <w:t xml:space="preserve"> 26.554, 26.894 y 27.400 de prórroga a la </w:t>
      </w:r>
      <w:r w:rsidR="00F912A4" w:rsidRPr="00B91E25">
        <w:t xml:space="preserve">Ley </w:t>
      </w:r>
      <w:proofErr w:type="spellStart"/>
      <w:r w:rsidR="00770151" w:rsidRPr="00B91E25">
        <w:t>nº</w:t>
      </w:r>
      <w:proofErr w:type="spellEnd"/>
      <w:r w:rsidR="00770151" w:rsidRPr="00B91E25">
        <w:t xml:space="preserve"> 26.160, extendiendo su vigencia hasta el 23 de noviembre de 2021. </w:t>
      </w:r>
    </w:p>
    <w:p w14:paraId="0921938C" w14:textId="77777777" w:rsidR="00770151" w:rsidRPr="00B91E25" w:rsidRDefault="000253C0" w:rsidP="000253C0">
      <w:pPr>
        <w:pStyle w:val="SingleTxtG"/>
      </w:pPr>
      <w:r w:rsidRPr="006D0F07">
        <w:rPr>
          <w:rFonts w:eastAsia="Calibri"/>
        </w:rPr>
        <w:t>109.</w:t>
      </w:r>
      <w:r w:rsidRPr="006D0F07">
        <w:rPr>
          <w:rFonts w:eastAsia="Calibri"/>
        </w:rPr>
        <w:tab/>
      </w:r>
      <w:r w:rsidR="00770151" w:rsidRPr="00B91E25">
        <w:t>En dicho marco, se informan las acciones realizadas desde el Programa Nacional Relevamiento Territorial de Comunidades Indígenas del INAI:</w:t>
      </w:r>
    </w:p>
    <w:p w14:paraId="68260526" w14:textId="77777777" w:rsidR="00770151" w:rsidRPr="00B91E25" w:rsidRDefault="00DD01CB" w:rsidP="00DD01CB">
      <w:pPr>
        <w:pStyle w:val="H23G"/>
      </w:pPr>
      <w:r w:rsidRPr="00B91E25">
        <w:tab/>
      </w:r>
      <w:r w:rsidRPr="00B91E25">
        <w:tab/>
      </w:r>
      <w:r w:rsidR="00770151" w:rsidRPr="00B91E25">
        <w:t>Cantidad de Comunidades identificadas a nivel nacional por períodos</w:t>
      </w:r>
    </w:p>
    <w:tbl>
      <w:tblPr>
        <w:tblW w:w="7370" w:type="dxa"/>
        <w:tblInd w:w="1134" w:type="dxa"/>
        <w:tblLayout w:type="fixed"/>
        <w:tblCellMar>
          <w:left w:w="0" w:type="dxa"/>
          <w:right w:w="0" w:type="dxa"/>
        </w:tblCellMar>
        <w:tblLook w:val="01E0" w:firstRow="1" w:lastRow="1" w:firstColumn="1" w:lastColumn="1" w:noHBand="0" w:noVBand="0"/>
      </w:tblPr>
      <w:tblGrid>
        <w:gridCol w:w="2543"/>
        <w:gridCol w:w="2363"/>
        <w:gridCol w:w="2464"/>
      </w:tblGrid>
      <w:tr w:rsidR="00DD01CB" w:rsidRPr="006D0F07" w14:paraId="480B9C35" w14:textId="77777777" w:rsidTr="00636697">
        <w:trPr>
          <w:tblHeader/>
        </w:trPr>
        <w:tc>
          <w:tcPr>
            <w:tcW w:w="2543" w:type="dxa"/>
            <w:tcBorders>
              <w:top w:val="single" w:sz="4" w:space="0" w:color="auto"/>
              <w:bottom w:val="single" w:sz="12" w:space="0" w:color="auto"/>
            </w:tcBorders>
            <w:shd w:val="clear" w:color="auto" w:fill="auto"/>
            <w:vAlign w:val="bottom"/>
            <w:hideMark/>
          </w:tcPr>
          <w:p w14:paraId="15A071DA" w14:textId="77777777" w:rsidR="00770151" w:rsidRPr="00DF1401" w:rsidRDefault="00770151" w:rsidP="00DF1401">
            <w:pPr>
              <w:spacing w:before="80" w:after="80" w:line="200" w:lineRule="exact"/>
              <w:jc w:val="right"/>
              <w:rPr>
                <w:i/>
                <w:iCs/>
                <w:sz w:val="16"/>
              </w:rPr>
            </w:pPr>
            <w:r w:rsidRPr="00DF1401">
              <w:rPr>
                <w:i/>
                <w:iCs/>
                <w:sz w:val="16"/>
              </w:rPr>
              <w:t>Cantidad de comunidades identificadas al año 2006</w:t>
            </w:r>
          </w:p>
        </w:tc>
        <w:tc>
          <w:tcPr>
            <w:tcW w:w="2363" w:type="dxa"/>
            <w:tcBorders>
              <w:top w:val="single" w:sz="4" w:space="0" w:color="auto"/>
              <w:bottom w:val="single" w:sz="12" w:space="0" w:color="auto"/>
            </w:tcBorders>
            <w:shd w:val="clear" w:color="auto" w:fill="auto"/>
            <w:vAlign w:val="bottom"/>
            <w:hideMark/>
          </w:tcPr>
          <w:p w14:paraId="473C7304" w14:textId="77777777" w:rsidR="00770151" w:rsidRPr="00DF1401" w:rsidRDefault="00770151" w:rsidP="00B85C77">
            <w:pPr>
              <w:spacing w:before="80" w:after="80" w:line="200" w:lineRule="exact"/>
              <w:jc w:val="right"/>
              <w:rPr>
                <w:i/>
                <w:iCs/>
                <w:sz w:val="16"/>
              </w:rPr>
            </w:pPr>
            <w:r w:rsidRPr="00DF1401">
              <w:rPr>
                <w:i/>
                <w:iCs/>
                <w:sz w:val="16"/>
              </w:rPr>
              <w:t>Cantidad de comunidades identificadas al año 2016</w:t>
            </w:r>
          </w:p>
        </w:tc>
        <w:tc>
          <w:tcPr>
            <w:tcW w:w="2464" w:type="dxa"/>
            <w:tcBorders>
              <w:top w:val="single" w:sz="4" w:space="0" w:color="auto"/>
              <w:bottom w:val="single" w:sz="12" w:space="0" w:color="auto"/>
            </w:tcBorders>
            <w:shd w:val="clear" w:color="auto" w:fill="auto"/>
            <w:vAlign w:val="bottom"/>
            <w:hideMark/>
          </w:tcPr>
          <w:p w14:paraId="75152A7B" w14:textId="77777777" w:rsidR="00770151" w:rsidRPr="00DF1401" w:rsidRDefault="00770151" w:rsidP="00B85C77">
            <w:pPr>
              <w:spacing w:before="80" w:after="80" w:line="200" w:lineRule="exact"/>
              <w:jc w:val="right"/>
              <w:rPr>
                <w:i/>
                <w:iCs/>
                <w:sz w:val="16"/>
              </w:rPr>
            </w:pPr>
            <w:r w:rsidRPr="00DF1401">
              <w:rPr>
                <w:i/>
                <w:iCs/>
                <w:sz w:val="16"/>
              </w:rPr>
              <w:t>Cantidad de comunidades identificadas al año 2019</w:t>
            </w:r>
          </w:p>
        </w:tc>
      </w:tr>
      <w:tr w:rsidR="00DD01CB" w:rsidRPr="006D0F07" w14:paraId="59CF36E2" w14:textId="77777777" w:rsidTr="00636697">
        <w:tc>
          <w:tcPr>
            <w:tcW w:w="2543" w:type="dxa"/>
            <w:tcBorders>
              <w:bottom w:val="single" w:sz="12" w:space="0" w:color="auto"/>
            </w:tcBorders>
            <w:shd w:val="clear" w:color="auto" w:fill="auto"/>
            <w:hideMark/>
          </w:tcPr>
          <w:p w14:paraId="007469E9" w14:textId="77777777" w:rsidR="00770151" w:rsidRPr="006D0F07" w:rsidRDefault="00770151" w:rsidP="00DF1401">
            <w:pPr>
              <w:spacing w:before="40" w:after="40" w:line="220" w:lineRule="exact"/>
              <w:jc w:val="right"/>
              <w:rPr>
                <w:sz w:val="18"/>
              </w:rPr>
            </w:pPr>
            <w:r w:rsidRPr="006D0F07">
              <w:rPr>
                <w:sz w:val="18"/>
              </w:rPr>
              <w:t>950</w:t>
            </w:r>
          </w:p>
        </w:tc>
        <w:tc>
          <w:tcPr>
            <w:tcW w:w="2363" w:type="dxa"/>
            <w:tcBorders>
              <w:bottom w:val="single" w:sz="12" w:space="0" w:color="auto"/>
            </w:tcBorders>
            <w:shd w:val="clear" w:color="auto" w:fill="auto"/>
            <w:vAlign w:val="bottom"/>
            <w:hideMark/>
          </w:tcPr>
          <w:p w14:paraId="0D0FBC28" w14:textId="77777777" w:rsidR="00770151" w:rsidRPr="006D0F07" w:rsidRDefault="00770151" w:rsidP="00636697">
            <w:pPr>
              <w:spacing w:before="40" w:after="40" w:line="220" w:lineRule="exact"/>
              <w:jc w:val="right"/>
              <w:rPr>
                <w:sz w:val="18"/>
              </w:rPr>
            </w:pPr>
            <w:r w:rsidRPr="006D0F07">
              <w:rPr>
                <w:sz w:val="18"/>
              </w:rPr>
              <w:t>1</w:t>
            </w:r>
            <w:r w:rsidR="00F0100C">
              <w:rPr>
                <w:sz w:val="18"/>
              </w:rPr>
              <w:t xml:space="preserve"> </w:t>
            </w:r>
            <w:r w:rsidRPr="006D0F07">
              <w:rPr>
                <w:sz w:val="18"/>
              </w:rPr>
              <w:t>532</w:t>
            </w:r>
          </w:p>
        </w:tc>
        <w:tc>
          <w:tcPr>
            <w:tcW w:w="2464" w:type="dxa"/>
            <w:tcBorders>
              <w:bottom w:val="single" w:sz="12" w:space="0" w:color="auto"/>
            </w:tcBorders>
            <w:shd w:val="clear" w:color="auto" w:fill="auto"/>
            <w:vAlign w:val="bottom"/>
            <w:hideMark/>
          </w:tcPr>
          <w:p w14:paraId="2FB1F9F7" w14:textId="77777777" w:rsidR="00770151" w:rsidRPr="006D0F07" w:rsidRDefault="00770151" w:rsidP="00636697">
            <w:pPr>
              <w:spacing w:before="40" w:after="40" w:line="220" w:lineRule="exact"/>
              <w:jc w:val="right"/>
              <w:rPr>
                <w:sz w:val="18"/>
              </w:rPr>
            </w:pPr>
            <w:r w:rsidRPr="006D0F07">
              <w:rPr>
                <w:sz w:val="18"/>
              </w:rPr>
              <w:t>1</w:t>
            </w:r>
            <w:r w:rsidR="00F0100C">
              <w:rPr>
                <w:sz w:val="18"/>
              </w:rPr>
              <w:t xml:space="preserve"> </w:t>
            </w:r>
            <w:r w:rsidRPr="006D0F07">
              <w:rPr>
                <w:sz w:val="18"/>
              </w:rPr>
              <w:t>692</w:t>
            </w:r>
          </w:p>
        </w:tc>
      </w:tr>
    </w:tbl>
    <w:p w14:paraId="7D795C7E" w14:textId="77777777" w:rsidR="00770151" w:rsidRPr="00B91E25" w:rsidRDefault="00DD01CB" w:rsidP="00DD01CB">
      <w:pPr>
        <w:pStyle w:val="H23G"/>
      </w:pPr>
      <w:r w:rsidRPr="00B91E25">
        <w:tab/>
      </w:r>
      <w:r w:rsidRPr="00B91E25">
        <w:tab/>
      </w:r>
      <w:r w:rsidR="00770151" w:rsidRPr="00B91E25">
        <w:t>Cantidad de Comunidades relevadas a nivel nacional desde el inicio del Programa</w:t>
      </w:r>
    </w:p>
    <w:tbl>
      <w:tblPr>
        <w:tblW w:w="7370" w:type="dxa"/>
        <w:tblInd w:w="1134" w:type="dxa"/>
        <w:tblLayout w:type="fixed"/>
        <w:tblCellMar>
          <w:left w:w="0" w:type="dxa"/>
          <w:right w:w="0" w:type="dxa"/>
        </w:tblCellMar>
        <w:tblLook w:val="01E0" w:firstRow="1" w:lastRow="1" w:firstColumn="1" w:lastColumn="1" w:noHBand="0" w:noVBand="0"/>
      </w:tblPr>
      <w:tblGrid>
        <w:gridCol w:w="2548"/>
        <w:gridCol w:w="2534"/>
        <w:gridCol w:w="2288"/>
      </w:tblGrid>
      <w:tr w:rsidR="00DD01CB" w:rsidRPr="006D0F07" w14:paraId="3637347E" w14:textId="77777777" w:rsidTr="00DD01CB">
        <w:trPr>
          <w:tblHeader/>
        </w:trPr>
        <w:tc>
          <w:tcPr>
            <w:tcW w:w="2548" w:type="dxa"/>
            <w:tcBorders>
              <w:top w:val="single" w:sz="4" w:space="0" w:color="auto"/>
              <w:bottom w:val="single" w:sz="12" w:space="0" w:color="auto"/>
            </w:tcBorders>
            <w:shd w:val="clear" w:color="auto" w:fill="auto"/>
            <w:vAlign w:val="bottom"/>
            <w:hideMark/>
          </w:tcPr>
          <w:p w14:paraId="33DE54F2" w14:textId="77777777" w:rsidR="00770151" w:rsidRPr="006D0F07" w:rsidRDefault="00770151" w:rsidP="00DF1401">
            <w:pPr>
              <w:spacing w:before="80" w:after="80" w:line="200" w:lineRule="exact"/>
              <w:ind w:right="113"/>
              <w:jc w:val="right"/>
              <w:rPr>
                <w:sz w:val="16"/>
              </w:rPr>
            </w:pPr>
            <w:r w:rsidRPr="00DF1401">
              <w:rPr>
                <w:i/>
                <w:sz w:val="16"/>
              </w:rPr>
              <w:t>Relevamientos en trámite</w:t>
            </w:r>
            <w:r w:rsidRPr="00495973">
              <w:rPr>
                <w:rStyle w:val="Refdenotaalpie"/>
              </w:rPr>
              <w:footnoteReference w:id="33"/>
            </w:r>
          </w:p>
        </w:tc>
        <w:tc>
          <w:tcPr>
            <w:tcW w:w="2534" w:type="dxa"/>
            <w:tcBorders>
              <w:top w:val="single" w:sz="4" w:space="0" w:color="auto"/>
              <w:bottom w:val="single" w:sz="12" w:space="0" w:color="auto"/>
            </w:tcBorders>
            <w:shd w:val="clear" w:color="auto" w:fill="auto"/>
            <w:vAlign w:val="bottom"/>
            <w:hideMark/>
          </w:tcPr>
          <w:p w14:paraId="736D9576" w14:textId="77777777" w:rsidR="00770151" w:rsidRPr="006D0F07" w:rsidRDefault="00770151" w:rsidP="00DF1401">
            <w:pPr>
              <w:spacing w:before="80" w:after="80" w:line="200" w:lineRule="exact"/>
              <w:ind w:right="113"/>
              <w:jc w:val="right"/>
              <w:rPr>
                <w:sz w:val="16"/>
              </w:rPr>
            </w:pPr>
            <w:r w:rsidRPr="00DF1401">
              <w:rPr>
                <w:i/>
                <w:sz w:val="16"/>
              </w:rPr>
              <w:t>Relevamientos culminados</w:t>
            </w:r>
            <w:r w:rsidRPr="00495973">
              <w:rPr>
                <w:rStyle w:val="Refdenotaalpie"/>
              </w:rPr>
              <w:footnoteReference w:id="34"/>
            </w:r>
          </w:p>
        </w:tc>
        <w:tc>
          <w:tcPr>
            <w:tcW w:w="2288" w:type="dxa"/>
            <w:tcBorders>
              <w:top w:val="single" w:sz="4" w:space="0" w:color="auto"/>
              <w:bottom w:val="single" w:sz="12" w:space="0" w:color="auto"/>
            </w:tcBorders>
            <w:shd w:val="clear" w:color="auto" w:fill="auto"/>
            <w:vAlign w:val="bottom"/>
            <w:hideMark/>
          </w:tcPr>
          <w:p w14:paraId="4E0BCFFE" w14:textId="77777777" w:rsidR="00770151" w:rsidRPr="00DF1401" w:rsidRDefault="00770151" w:rsidP="00DF1401">
            <w:pPr>
              <w:spacing w:before="80" w:after="80" w:line="200" w:lineRule="exact"/>
              <w:ind w:right="113"/>
              <w:jc w:val="right"/>
              <w:rPr>
                <w:i/>
                <w:sz w:val="16"/>
              </w:rPr>
            </w:pPr>
            <w:r w:rsidRPr="00DF1401">
              <w:rPr>
                <w:i/>
                <w:sz w:val="16"/>
              </w:rPr>
              <w:t>Total</w:t>
            </w:r>
          </w:p>
        </w:tc>
      </w:tr>
      <w:tr w:rsidR="00DD01CB" w:rsidRPr="006D0F07" w14:paraId="0E331960" w14:textId="77777777" w:rsidTr="00DD01CB">
        <w:trPr>
          <w:trHeight w:hRule="exact" w:val="113"/>
        </w:trPr>
        <w:tc>
          <w:tcPr>
            <w:tcW w:w="2548" w:type="dxa"/>
            <w:tcBorders>
              <w:top w:val="single" w:sz="12" w:space="0" w:color="auto"/>
            </w:tcBorders>
            <w:shd w:val="clear" w:color="auto" w:fill="auto"/>
          </w:tcPr>
          <w:p w14:paraId="7EE58ADB" w14:textId="77777777" w:rsidR="00DD01CB" w:rsidRPr="006D0F07" w:rsidRDefault="00DD01CB" w:rsidP="00DF1401">
            <w:pPr>
              <w:spacing w:before="40" w:after="120"/>
              <w:ind w:right="113"/>
              <w:jc w:val="right"/>
            </w:pPr>
          </w:p>
        </w:tc>
        <w:tc>
          <w:tcPr>
            <w:tcW w:w="2534" w:type="dxa"/>
            <w:tcBorders>
              <w:top w:val="single" w:sz="12" w:space="0" w:color="auto"/>
            </w:tcBorders>
            <w:shd w:val="clear" w:color="auto" w:fill="auto"/>
          </w:tcPr>
          <w:p w14:paraId="470CDF88" w14:textId="77777777" w:rsidR="00DD01CB" w:rsidRPr="006D0F07" w:rsidRDefault="00DD01CB" w:rsidP="00DD01CB">
            <w:pPr>
              <w:spacing w:before="40" w:after="120"/>
              <w:ind w:right="113"/>
            </w:pPr>
          </w:p>
        </w:tc>
        <w:tc>
          <w:tcPr>
            <w:tcW w:w="2288" w:type="dxa"/>
            <w:tcBorders>
              <w:top w:val="single" w:sz="12" w:space="0" w:color="auto"/>
            </w:tcBorders>
            <w:shd w:val="clear" w:color="auto" w:fill="auto"/>
          </w:tcPr>
          <w:p w14:paraId="53E83481" w14:textId="77777777" w:rsidR="00DD01CB" w:rsidRPr="006D0F07" w:rsidRDefault="00DD01CB" w:rsidP="00DD01CB">
            <w:pPr>
              <w:spacing w:before="40" w:after="120"/>
              <w:ind w:right="113"/>
            </w:pPr>
          </w:p>
        </w:tc>
      </w:tr>
      <w:tr w:rsidR="00DD01CB" w:rsidRPr="006D0F07" w14:paraId="22F7DF92" w14:textId="77777777" w:rsidTr="00DD01CB">
        <w:tc>
          <w:tcPr>
            <w:tcW w:w="2548" w:type="dxa"/>
            <w:tcBorders>
              <w:bottom w:val="single" w:sz="12" w:space="0" w:color="auto"/>
            </w:tcBorders>
            <w:shd w:val="clear" w:color="auto" w:fill="auto"/>
            <w:hideMark/>
          </w:tcPr>
          <w:p w14:paraId="5961298D" w14:textId="77777777" w:rsidR="00770151" w:rsidRPr="006D0F07" w:rsidRDefault="00770151" w:rsidP="00DF1401">
            <w:pPr>
              <w:spacing w:before="40" w:after="120"/>
              <w:ind w:right="113"/>
              <w:jc w:val="right"/>
              <w:rPr>
                <w:sz w:val="18"/>
                <w:szCs w:val="18"/>
              </w:rPr>
            </w:pPr>
            <w:r w:rsidRPr="006D0F07">
              <w:rPr>
                <w:sz w:val="18"/>
                <w:szCs w:val="18"/>
              </w:rPr>
              <w:t>308</w:t>
            </w:r>
          </w:p>
        </w:tc>
        <w:tc>
          <w:tcPr>
            <w:tcW w:w="2534" w:type="dxa"/>
            <w:tcBorders>
              <w:bottom w:val="single" w:sz="12" w:space="0" w:color="auto"/>
            </w:tcBorders>
            <w:shd w:val="clear" w:color="auto" w:fill="auto"/>
            <w:hideMark/>
          </w:tcPr>
          <w:p w14:paraId="7F83F078" w14:textId="77777777" w:rsidR="00770151" w:rsidRPr="006D0F07" w:rsidRDefault="00770151" w:rsidP="00DF1401">
            <w:pPr>
              <w:spacing w:before="40" w:after="120"/>
              <w:ind w:right="113"/>
              <w:jc w:val="right"/>
              <w:rPr>
                <w:sz w:val="18"/>
                <w:szCs w:val="18"/>
              </w:rPr>
            </w:pPr>
            <w:r w:rsidRPr="006D0F07">
              <w:rPr>
                <w:sz w:val="18"/>
                <w:szCs w:val="18"/>
              </w:rPr>
              <w:t>673</w:t>
            </w:r>
          </w:p>
        </w:tc>
        <w:tc>
          <w:tcPr>
            <w:tcW w:w="2288" w:type="dxa"/>
            <w:tcBorders>
              <w:bottom w:val="single" w:sz="12" w:space="0" w:color="auto"/>
            </w:tcBorders>
            <w:shd w:val="clear" w:color="auto" w:fill="auto"/>
            <w:hideMark/>
          </w:tcPr>
          <w:p w14:paraId="03AD1B2A" w14:textId="77777777" w:rsidR="00770151" w:rsidRPr="006D0F07" w:rsidRDefault="00770151" w:rsidP="00DF1401">
            <w:pPr>
              <w:spacing w:before="40" w:after="120"/>
              <w:ind w:right="113"/>
              <w:jc w:val="right"/>
              <w:rPr>
                <w:sz w:val="18"/>
                <w:szCs w:val="18"/>
              </w:rPr>
            </w:pPr>
            <w:r w:rsidRPr="006D0F07">
              <w:rPr>
                <w:sz w:val="18"/>
                <w:szCs w:val="18"/>
              </w:rPr>
              <w:t>981</w:t>
            </w:r>
          </w:p>
        </w:tc>
      </w:tr>
    </w:tbl>
    <w:p w14:paraId="1A489831" w14:textId="77777777" w:rsidR="00770151" w:rsidRPr="00B91E25" w:rsidRDefault="00DD01CB" w:rsidP="00DD01CB">
      <w:pPr>
        <w:pStyle w:val="H23G"/>
      </w:pPr>
      <w:r w:rsidRPr="00B91E25">
        <w:tab/>
      </w:r>
      <w:r w:rsidRPr="00B91E25">
        <w:tab/>
      </w:r>
      <w:r w:rsidR="00770151" w:rsidRPr="00B91E25">
        <w:t xml:space="preserve">Resultados por Provincia. Cantidad de Comunidades identificadas, </w:t>
      </w:r>
      <w:r w:rsidR="008E587C" w:rsidRPr="00B91E25">
        <w:t>relevadas</w:t>
      </w:r>
      <w:r w:rsidR="008E587C">
        <w:t> </w:t>
      </w:r>
      <w:r w:rsidR="008E587C" w:rsidRPr="00B91E25">
        <w:t>y</w:t>
      </w:r>
      <w:r w:rsidR="008E587C">
        <w:t> </w:t>
      </w:r>
      <w:r w:rsidR="00770151" w:rsidRPr="00B91E25">
        <w:t>pendientes de relevamiento</w:t>
      </w:r>
    </w:p>
    <w:tbl>
      <w:tblPr>
        <w:tblW w:w="6662" w:type="dxa"/>
        <w:tblInd w:w="1134" w:type="dxa"/>
        <w:tblLayout w:type="fixed"/>
        <w:tblCellMar>
          <w:left w:w="0" w:type="dxa"/>
          <w:right w:w="0" w:type="dxa"/>
        </w:tblCellMar>
        <w:tblLook w:val="01E0" w:firstRow="1" w:lastRow="1" w:firstColumn="1" w:lastColumn="1" w:noHBand="0" w:noVBand="0"/>
      </w:tblPr>
      <w:tblGrid>
        <w:gridCol w:w="1418"/>
        <w:gridCol w:w="1748"/>
        <w:gridCol w:w="1748"/>
        <w:gridCol w:w="1748"/>
      </w:tblGrid>
      <w:tr w:rsidR="00DD01CB" w:rsidRPr="006D0F07" w14:paraId="69B25825" w14:textId="77777777" w:rsidTr="00636697">
        <w:trPr>
          <w:tblHeader/>
        </w:trPr>
        <w:tc>
          <w:tcPr>
            <w:tcW w:w="1418" w:type="dxa"/>
            <w:tcBorders>
              <w:top w:val="single" w:sz="4" w:space="0" w:color="auto"/>
              <w:bottom w:val="single" w:sz="12" w:space="0" w:color="auto"/>
            </w:tcBorders>
            <w:shd w:val="clear" w:color="auto" w:fill="auto"/>
            <w:vAlign w:val="center"/>
            <w:hideMark/>
          </w:tcPr>
          <w:p w14:paraId="6E035375" w14:textId="77777777" w:rsidR="00770151" w:rsidRPr="006D0F07" w:rsidRDefault="00770151" w:rsidP="00636697">
            <w:pPr>
              <w:spacing w:before="80" w:after="80" w:line="200" w:lineRule="exact"/>
              <w:ind w:right="113"/>
              <w:rPr>
                <w:i/>
                <w:sz w:val="16"/>
              </w:rPr>
            </w:pPr>
            <w:r w:rsidRPr="006D0F07">
              <w:rPr>
                <w:i/>
                <w:sz w:val="16"/>
              </w:rPr>
              <w:t>Provincia</w:t>
            </w:r>
          </w:p>
        </w:tc>
        <w:tc>
          <w:tcPr>
            <w:tcW w:w="1748" w:type="dxa"/>
            <w:tcBorders>
              <w:top w:val="single" w:sz="4" w:space="0" w:color="auto"/>
              <w:bottom w:val="single" w:sz="12" w:space="0" w:color="auto"/>
            </w:tcBorders>
            <w:shd w:val="clear" w:color="auto" w:fill="auto"/>
            <w:vAlign w:val="bottom"/>
            <w:hideMark/>
          </w:tcPr>
          <w:p w14:paraId="10A5B089" w14:textId="77777777" w:rsidR="00770151" w:rsidRPr="006D0F07" w:rsidRDefault="00770151" w:rsidP="00636697">
            <w:pPr>
              <w:spacing w:before="80" w:after="80" w:line="200" w:lineRule="exact"/>
              <w:ind w:right="113"/>
              <w:jc w:val="right"/>
              <w:rPr>
                <w:i/>
                <w:sz w:val="16"/>
              </w:rPr>
            </w:pPr>
            <w:r w:rsidRPr="006D0F07">
              <w:rPr>
                <w:i/>
                <w:sz w:val="16"/>
              </w:rPr>
              <w:t>Comunidades identificadas</w:t>
            </w:r>
          </w:p>
        </w:tc>
        <w:tc>
          <w:tcPr>
            <w:tcW w:w="1748" w:type="dxa"/>
            <w:tcBorders>
              <w:top w:val="single" w:sz="4" w:space="0" w:color="auto"/>
              <w:bottom w:val="single" w:sz="12" w:space="0" w:color="auto"/>
            </w:tcBorders>
            <w:shd w:val="clear" w:color="auto" w:fill="auto"/>
            <w:vAlign w:val="center"/>
            <w:hideMark/>
          </w:tcPr>
          <w:p w14:paraId="3F722327" w14:textId="77777777" w:rsidR="00770151" w:rsidRPr="006D0F07" w:rsidRDefault="00770151" w:rsidP="00636697">
            <w:pPr>
              <w:spacing w:before="80" w:after="80" w:line="200" w:lineRule="exact"/>
              <w:ind w:right="113"/>
              <w:jc w:val="right"/>
              <w:rPr>
                <w:i/>
                <w:sz w:val="16"/>
              </w:rPr>
            </w:pPr>
            <w:r w:rsidRPr="006D0F07">
              <w:rPr>
                <w:i/>
                <w:sz w:val="16"/>
              </w:rPr>
              <w:t>Comunidades</w:t>
            </w:r>
            <w:r w:rsidR="00636697" w:rsidRPr="006D0F07">
              <w:rPr>
                <w:i/>
                <w:sz w:val="16"/>
              </w:rPr>
              <w:br/>
            </w:r>
            <w:r w:rsidRPr="006D0F07">
              <w:rPr>
                <w:i/>
                <w:sz w:val="16"/>
              </w:rPr>
              <w:t xml:space="preserve"> Relevadas</w:t>
            </w:r>
          </w:p>
        </w:tc>
        <w:tc>
          <w:tcPr>
            <w:tcW w:w="1748" w:type="dxa"/>
            <w:tcBorders>
              <w:top w:val="single" w:sz="4" w:space="0" w:color="auto"/>
              <w:bottom w:val="single" w:sz="12" w:space="0" w:color="auto"/>
            </w:tcBorders>
            <w:shd w:val="clear" w:color="auto" w:fill="auto"/>
            <w:vAlign w:val="bottom"/>
            <w:hideMark/>
          </w:tcPr>
          <w:p w14:paraId="18BB6F87" w14:textId="77777777" w:rsidR="00770151" w:rsidRPr="006D0F07" w:rsidRDefault="00770151" w:rsidP="00636697">
            <w:pPr>
              <w:spacing w:before="80" w:after="80" w:line="200" w:lineRule="exact"/>
              <w:ind w:right="113"/>
              <w:jc w:val="right"/>
              <w:rPr>
                <w:i/>
                <w:sz w:val="16"/>
              </w:rPr>
            </w:pPr>
            <w:r w:rsidRPr="006D0F07">
              <w:rPr>
                <w:i/>
                <w:sz w:val="16"/>
              </w:rPr>
              <w:t>Comunidades por Relevar</w:t>
            </w:r>
          </w:p>
        </w:tc>
      </w:tr>
      <w:tr w:rsidR="00DD01CB" w:rsidRPr="006D0F07" w14:paraId="43D280A4" w14:textId="77777777" w:rsidTr="00636697">
        <w:trPr>
          <w:trHeight w:hRule="exact" w:val="113"/>
        </w:trPr>
        <w:tc>
          <w:tcPr>
            <w:tcW w:w="1418" w:type="dxa"/>
            <w:tcBorders>
              <w:top w:val="single" w:sz="12" w:space="0" w:color="auto"/>
            </w:tcBorders>
            <w:shd w:val="clear" w:color="auto" w:fill="auto"/>
          </w:tcPr>
          <w:p w14:paraId="79EC75EE" w14:textId="77777777" w:rsidR="00DD01CB" w:rsidRPr="006D0F07" w:rsidRDefault="00DD01CB" w:rsidP="00DD01CB">
            <w:pPr>
              <w:spacing w:before="40" w:after="120"/>
              <w:ind w:right="113"/>
            </w:pPr>
          </w:p>
        </w:tc>
        <w:tc>
          <w:tcPr>
            <w:tcW w:w="1748" w:type="dxa"/>
            <w:tcBorders>
              <w:top w:val="single" w:sz="12" w:space="0" w:color="auto"/>
            </w:tcBorders>
            <w:shd w:val="clear" w:color="auto" w:fill="auto"/>
          </w:tcPr>
          <w:p w14:paraId="7F751A47" w14:textId="77777777" w:rsidR="00DD01CB" w:rsidRPr="006D0F07" w:rsidRDefault="00DD01CB" w:rsidP="00DD01CB">
            <w:pPr>
              <w:spacing w:before="40" w:after="120"/>
              <w:ind w:right="113"/>
            </w:pPr>
          </w:p>
        </w:tc>
        <w:tc>
          <w:tcPr>
            <w:tcW w:w="1748" w:type="dxa"/>
            <w:tcBorders>
              <w:top w:val="single" w:sz="12" w:space="0" w:color="auto"/>
            </w:tcBorders>
            <w:shd w:val="clear" w:color="auto" w:fill="auto"/>
          </w:tcPr>
          <w:p w14:paraId="4A7E0882" w14:textId="77777777" w:rsidR="00DD01CB" w:rsidRPr="006D0F07" w:rsidRDefault="00DD01CB" w:rsidP="00DD01CB">
            <w:pPr>
              <w:spacing w:before="40" w:after="120"/>
              <w:ind w:right="113"/>
            </w:pPr>
          </w:p>
        </w:tc>
        <w:tc>
          <w:tcPr>
            <w:tcW w:w="1748" w:type="dxa"/>
            <w:tcBorders>
              <w:top w:val="single" w:sz="12" w:space="0" w:color="auto"/>
            </w:tcBorders>
            <w:shd w:val="clear" w:color="auto" w:fill="auto"/>
          </w:tcPr>
          <w:p w14:paraId="601940A9" w14:textId="77777777" w:rsidR="00DD01CB" w:rsidRPr="006D0F07" w:rsidRDefault="00DD01CB" w:rsidP="00DD01CB">
            <w:pPr>
              <w:spacing w:before="40" w:after="120"/>
              <w:ind w:right="113"/>
            </w:pPr>
          </w:p>
        </w:tc>
      </w:tr>
      <w:tr w:rsidR="00DD01CB" w:rsidRPr="006D0F07" w14:paraId="69A0D651" w14:textId="77777777" w:rsidTr="00636697">
        <w:tc>
          <w:tcPr>
            <w:tcW w:w="1418" w:type="dxa"/>
            <w:shd w:val="clear" w:color="auto" w:fill="auto"/>
            <w:vAlign w:val="bottom"/>
            <w:hideMark/>
          </w:tcPr>
          <w:p w14:paraId="7D9DE6F8" w14:textId="77777777" w:rsidR="00770151" w:rsidRPr="006D0F07" w:rsidRDefault="00770151" w:rsidP="00636697">
            <w:pPr>
              <w:spacing w:before="40" w:after="120"/>
              <w:ind w:right="113"/>
              <w:rPr>
                <w:sz w:val="18"/>
                <w:szCs w:val="18"/>
              </w:rPr>
            </w:pPr>
            <w:r w:rsidRPr="006D0F07">
              <w:rPr>
                <w:sz w:val="18"/>
                <w:szCs w:val="18"/>
              </w:rPr>
              <w:t>Buenos Aires</w:t>
            </w:r>
          </w:p>
        </w:tc>
        <w:tc>
          <w:tcPr>
            <w:tcW w:w="1748" w:type="dxa"/>
            <w:shd w:val="clear" w:color="auto" w:fill="auto"/>
            <w:vAlign w:val="bottom"/>
            <w:hideMark/>
          </w:tcPr>
          <w:p w14:paraId="2DB2BEAB" w14:textId="77777777" w:rsidR="00770151" w:rsidRPr="006D0F07" w:rsidRDefault="00770151" w:rsidP="00636697">
            <w:pPr>
              <w:spacing w:before="40" w:after="120"/>
              <w:ind w:right="113"/>
              <w:jc w:val="right"/>
              <w:rPr>
                <w:sz w:val="18"/>
                <w:szCs w:val="18"/>
              </w:rPr>
            </w:pPr>
            <w:r w:rsidRPr="006D0F07">
              <w:rPr>
                <w:sz w:val="18"/>
                <w:szCs w:val="18"/>
              </w:rPr>
              <w:t>50</w:t>
            </w:r>
          </w:p>
        </w:tc>
        <w:tc>
          <w:tcPr>
            <w:tcW w:w="1748" w:type="dxa"/>
            <w:shd w:val="clear" w:color="auto" w:fill="auto"/>
            <w:vAlign w:val="bottom"/>
            <w:hideMark/>
          </w:tcPr>
          <w:p w14:paraId="3D49624A" w14:textId="77777777" w:rsidR="00770151" w:rsidRPr="006D0F07" w:rsidRDefault="00770151" w:rsidP="00636697">
            <w:pPr>
              <w:spacing w:before="40" w:after="120"/>
              <w:ind w:right="113"/>
              <w:jc w:val="right"/>
              <w:rPr>
                <w:sz w:val="18"/>
                <w:szCs w:val="18"/>
              </w:rPr>
            </w:pPr>
            <w:r w:rsidRPr="006D0F07">
              <w:rPr>
                <w:sz w:val="18"/>
                <w:szCs w:val="18"/>
              </w:rPr>
              <w:t>24</w:t>
            </w:r>
          </w:p>
        </w:tc>
        <w:tc>
          <w:tcPr>
            <w:tcW w:w="1748" w:type="dxa"/>
            <w:shd w:val="clear" w:color="auto" w:fill="auto"/>
            <w:vAlign w:val="bottom"/>
            <w:hideMark/>
          </w:tcPr>
          <w:p w14:paraId="434C8541" w14:textId="77777777" w:rsidR="00770151" w:rsidRPr="006D0F07" w:rsidRDefault="00770151" w:rsidP="00636697">
            <w:pPr>
              <w:spacing w:before="40" w:after="120"/>
              <w:ind w:right="113"/>
              <w:jc w:val="right"/>
              <w:rPr>
                <w:sz w:val="18"/>
                <w:szCs w:val="18"/>
              </w:rPr>
            </w:pPr>
            <w:r w:rsidRPr="006D0F07">
              <w:rPr>
                <w:sz w:val="18"/>
                <w:szCs w:val="18"/>
              </w:rPr>
              <w:t>26</w:t>
            </w:r>
          </w:p>
        </w:tc>
      </w:tr>
      <w:tr w:rsidR="00DD01CB" w:rsidRPr="006D0F07" w14:paraId="54351909" w14:textId="77777777" w:rsidTr="00636697">
        <w:tc>
          <w:tcPr>
            <w:tcW w:w="1418" w:type="dxa"/>
            <w:shd w:val="clear" w:color="auto" w:fill="auto"/>
            <w:vAlign w:val="bottom"/>
            <w:hideMark/>
          </w:tcPr>
          <w:p w14:paraId="5A4ADB1C" w14:textId="77777777" w:rsidR="00770151" w:rsidRPr="006D0F07" w:rsidRDefault="00770151" w:rsidP="00636697">
            <w:pPr>
              <w:spacing w:before="40" w:after="120"/>
              <w:ind w:right="113"/>
              <w:rPr>
                <w:sz w:val="18"/>
                <w:szCs w:val="18"/>
              </w:rPr>
            </w:pPr>
            <w:r w:rsidRPr="006D0F07">
              <w:rPr>
                <w:sz w:val="18"/>
                <w:szCs w:val="18"/>
              </w:rPr>
              <w:t>Córdoba</w:t>
            </w:r>
          </w:p>
        </w:tc>
        <w:tc>
          <w:tcPr>
            <w:tcW w:w="1748" w:type="dxa"/>
            <w:shd w:val="clear" w:color="auto" w:fill="auto"/>
            <w:vAlign w:val="bottom"/>
            <w:hideMark/>
          </w:tcPr>
          <w:p w14:paraId="04C49A6A" w14:textId="77777777" w:rsidR="00770151" w:rsidRPr="006D0F07" w:rsidRDefault="00770151" w:rsidP="00636697">
            <w:pPr>
              <w:spacing w:before="40" w:after="120"/>
              <w:ind w:right="113"/>
              <w:jc w:val="right"/>
              <w:rPr>
                <w:sz w:val="18"/>
                <w:szCs w:val="18"/>
              </w:rPr>
            </w:pPr>
            <w:r w:rsidRPr="006D0F07">
              <w:rPr>
                <w:sz w:val="18"/>
                <w:szCs w:val="18"/>
              </w:rPr>
              <w:t>11</w:t>
            </w:r>
          </w:p>
        </w:tc>
        <w:tc>
          <w:tcPr>
            <w:tcW w:w="1748" w:type="dxa"/>
            <w:shd w:val="clear" w:color="auto" w:fill="auto"/>
            <w:vAlign w:val="bottom"/>
            <w:hideMark/>
          </w:tcPr>
          <w:p w14:paraId="056494CD" w14:textId="77777777" w:rsidR="00770151" w:rsidRPr="006D0F07" w:rsidRDefault="00770151" w:rsidP="00636697">
            <w:pPr>
              <w:spacing w:before="40" w:after="120"/>
              <w:ind w:right="113"/>
              <w:jc w:val="right"/>
              <w:rPr>
                <w:sz w:val="18"/>
                <w:szCs w:val="18"/>
              </w:rPr>
            </w:pPr>
            <w:r w:rsidRPr="006D0F07">
              <w:rPr>
                <w:sz w:val="18"/>
                <w:szCs w:val="18"/>
              </w:rPr>
              <w:t>6</w:t>
            </w:r>
          </w:p>
        </w:tc>
        <w:tc>
          <w:tcPr>
            <w:tcW w:w="1748" w:type="dxa"/>
            <w:shd w:val="clear" w:color="auto" w:fill="auto"/>
            <w:vAlign w:val="bottom"/>
            <w:hideMark/>
          </w:tcPr>
          <w:p w14:paraId="7EAD2A1A" w14:textId="77777777" w:rsidR="00770151" w:rsidRPr="006D0F07" w:rsidRDefault="00770151" w:rsidP="00636697">
            <w:pPr>
              <w:spacing w:before="40" w:after="120"/>
              <w:ind w:right="113"/>
              <w:jc w:val="right"/>
              <w:rPr>
                <w:sz w:val="18"/>
                <w:szCs w:val="18"/>
              </w:rPr>
            </w:pPr>
            <w:r w:rsidRPr="006D0F07">
              <w:rPr>
                <w:sz w:val="18"/>
                <w:szCs w:val="18"/>
              </w:rPr>
              <w:t>5</w:t>
            </w:r>
          </w:p>
        </w:tc>
      </w:tr>
      <w:tr w:rsidR="00DD01CB" w:rsidRPr="006D0F07" w14:paraId="4E9E9AEE" w14:textId="77777777" w:rsidTr="00636697">
        <w:tc>
          <w:tcPr>
            <w:tcW w:w="1418" w:type="dxa"/>
            <w:shd w:val="clear" w:color="auto" w:fill="auto"/>
            <w:vAlign w:val="bottom"/>
            <w:hideMark/>
          </w:tcPr>
          <w:p w14:paraId="140E5633" w14:textId="77777777" w:rsidR="00770151" w:rsidRPr="006D0F07" w:rsidRDefault="00770151" w:rsidP="00636697">
            <w:pPr>
              <w:spacing w:before="40" w:after="120"/>
              <w:ind w:right="113"/>
              <w:rPr>
                <w:sz w:val="18"/>
                <w:szCs w:val="18"/>
              </w:rPr>
            </w:pPr>
            <w:r w:rsidRPr="006D0F07">
              <w:rPr>
                <w:sz w:val="18"/>
                <w:szCs w:val="18"/>
              </w:rPr>
              <w:lastRenderedPageBreak/>
              <w:t>Corrientes</w:t>
            </w:r>
          </w:p>
        </w:tc>
        <w:tc>
          <w:tcPr>
            <w:tcW w:w="1748" w:type="dxa"/>
            <w:shd w:val="clear" w:color="auto" w:fill="auto"/>
            <w:vAlign w:val="bottom"/>
            <w:hideMark/>
          </w:tcPr>
          <w:p w14:paraId="050D9389" w14:textId="77777777" w:rsidR="00770151" w:rsidRPr="006D0F07" w:rsidRDefault="00770151" w:rsidP="00636697">
            <w:pPr>
              <w:spacing w:before="40" w:after="120"/>
              <w:ind w:right="113"/>
              <w:jc w:val="right"/>
              <w:rPr>
                <w:sz w:val="18"/>
                <w:szCs w:val="18"/>
              </w:rPr>
            </w:pPr>
            <w:r w:rsidRPr="006D0F07">
              <w:rPr>
                <w:sz w:val="18"/>
                <w:szCs w:val="18"/>
              </w:rPr>
              <w:t>3</w:t>
            </w:r>
          </w:p>
        </w:tc>
        <w:tc>
          <w:tcPr>
            <w:tcW w:w="1748" w:type="dxa"/>
            <w:shd w:val="clear" w:color="auto" w:fill="auto"/>
            <w:vAlign w:val="bottom"/>
            <w:hideMark/>
          </w:tcPr>
          <w:p w14:paraId="74E19A4D" w14:textId="77777777" w:rsidR="00770151" w:rsidRPr="006D0F07" w:rsidRDefault="00770151" w:rsidP="00636697">
            <w:pPr>
              <w:spacing w:before="40" w:after="120"/>
              <w:ind w:right="113"/>
              <w:jc w:val="right"/>
              <w:rPr>
                <w:sz w:val="18"/>
                <w:szCs w:val="18"/>
              </w:rPr>
            </w:pPr>
            <w:r w:rsidRPr="006D0F07">
              <w:rPr>
                <w:sz w:val="18"/>
                <w:szCs w:val="18"/>
              </w:rPr>
              <w:t>0</w:t>
            </w:r>
          </w:p>
        </w:tc>
        <w:tc>
          <w:tcPr>
            <w:tcW w:w="1748" w:type="dxa"/>
            <w:shd w:val="clear" w:color="auto" w:fill="auto"/>
            <w:vAlign w:val="bottom"/>
            <w:hideMark/>
          </w:tcPr>
          <w:p w14:paraId="0DE96A45" w14:textId="77777777" w:rsidR="00770151" w:rsidRPr="006D0F07" w:rsidRDefault="00770151" w:rsidP="00636697">
            <w:pPr>
              <w:spacing w:before="40" w:after="120"/>
              <w:ind w:right="113"/>
              <w:jc w:val="right"/>
              <w:rPr>
                <w:sz w:val="18"/>
                <w:szCs w:val="18"/>
              </w:rPr>
            </w:pPr>
            <w:r w:rsidRPr="006D0F07">
              <w:rPr>
                <w:sz w:val="18"/>
                <w:szCs w:val="18"/>
              </w:rPr>
              <w:t>3</w:t>
            </w:r>
          </w:p>
        </w:tc>
      </w:tr>
      <w:tr w:rsidR="00DD01CB" w:rsidRPr="006D0F07" w14:paraId="338653BA" w14:textId="77777777" w:rsidTr="00636697">
        <w:tc>
          <w:tcPr>
            <w:tcW w:w="1418" w:type="dxa"/>
            <w:shd w:val="clear" w:color="auto" w:fill="auto"/>
            <w:vAlign w:val="bottom"/>
            <w:hideMark/>
          </w:tcPr>
          <w:p w14:paraId="35AA6957" w14:textId="77777777" w:rsidR="00770151" w:rsidRPr="006D0F07" w:rsidRDefault="00770151" w:rsidP="00636697">
            <w:pPr>
              <w:spacing w:before="40" w:after="120"/>
              <w:ind w:right="113"/>
              <w:rPr>
                <w:sz w:val="18"/>
                <w:szCs w:val="18"/>
              </w:rPr>
            </w:pPr>
            <w:r w:rsidRPr="006D0F07">
              <w:rPr>
                <w:sz w:val="18"/>
                <w:szCs w:val="18"/>
              </w:rPr>
              <w:t>Chaco</w:t>
            </w:r>
          </w:p>
        </w:tc>
        <w:tc>
          <w:tcPr>
            <w:tcW w:w="1748" w:type="dxa"/>
            <w:shd w:val="clear" w:color="auto" w:fill="auto"/>
            <w:vAlign w:val="bottom"/>
            <w:hideMark/>
          </w:tcPr>
          <w:p w14:paraId="6597F004" w14:textId="77777777" w:rsidR="00770151" w:rsidRPr="006D0F07" w:rsidRDefault="00770151" w:rsidP="00636697">
            <w:pPr>
              <w:spacing w:before="40" w:after="120"/>
              <w:ind w:right="113"/>
              <w:jc w:val="right"/>
              <w:rPr>
                <w:sz w:val="18"/>
                <w:szCs w:val="18"/>
              </w:rPr>
            </w:pPr>
            <w:r w:rsidRPr="006D0F07">
              <w:rPr>
                <w:sz w:val="18"/>
                <w:szCs w:val="18"/>
              </w:rPr>
              <w:t>111</w:t>
            </w:r>
          </w:p>
        </w:tc>
        <w:tc>
          <w:tcPr>
            <w:tcW w:w="1748" w:type="dxa"/>
            <w:shd w:val="clear" w:color="auto" w:fill="auto"/>
            <w:vAlign w:val="bottom"/>
            <w:hideMark/>
          </w:tcPr>
          <w:p w14:paraId="10DFB940" w14:textId="77777777" w:rsidR="00770151" w:rsidRPr="006D0F07" w:rsidRDefault="00770151" w:rsidP="00636697">
            <w:pPr>
              <w:spacing w:before="40" w:after="120"/>
              <w:ind w:right="113"/>
              <w:jc w:val="right"/>
              <w:rPr>
                <w:sz w:val="18"/>
                <w:szCs w:val="18"/>
              </w:rPr>
            </w:pPr>
            <w:r w:rsidRPr="006D0F07">
              <w:rPr>
                <w:sz w:val="18"/>
                <w:szCs w:val="18"/>
              </w:rPr>
              <w:t>34</w:t>
            </w:r>
          </w:p>
        </w:tc>
        <w:tc>
          <w:tcPr>
            <w:tcW w:w="1748" w:type="dxa"/>
            <w:shd w:val="clear" w:color="auto" w:fill="auto"/>
            <w:vAlign w:val="bottom"/>
            <w:hideMark/>
          </w:tcPr>
          <w:p w14:paraId="71D28006" w14:textId="77777777" w:rsidR="00770151" w:rsidRPr="006D0F07" w:rsidRDefault="00770151" w:rsidP="00636697">
            <w:pPr>
              <w:spacing w:before="40" w:after="120"/>
              <w:ind w:right="113"/>
              <w:jc w:val="right"/>
              <w:rPr>
                <w:sz w:val="18"/>
                <w:szCs w:val="18"/>
              </w:rPr>
            </w:pPr>
            <w:r w:rsidRPr="006D0F07">
              <w:rPr>
                <w:sz w:val="18"/>
                <w:szCs w:val="18"/>
              </w:rPr>
              <w:t>77</w:t>
            </w:r>
          </w:p>
        </w:tc>
      </w:tr>
      <w:tr w:rsidR="00DD01CB" w:rsidRPr="006D0F07" w14:paraId="5E5F50C4" w14:textId="77777777" w:rsidTr="00636697">
        <w:tc>
          <w:tcPr>
            <w:tcW w:w="1418" w:type="dxa"/>
            <w:shd w:val="clear" w:color="auto" w:fill="auto"/>
            <w:vAlign w:val="bottom"/>
            <w:hideMark/>
          </w:tcPr>
          <w:p w14:paraId="4346CFA0" w14:textId="77777777" w:rsidR="00770151" w:rsidRPr="006D0F07" w:rsidRDefault="00770151" w:rsidP="00636697">
            <w:pPr>
              <w:spacing w:before="40" w:after="120"/>
              <w:ind w:right="113"/>
              <w:rPr>
                <w:sz w:val="18"/>
                <w:szCs w:val="18"/>
              </w:rPr>
            </w:pPr>
            <w:r w:rsidRPr="006D0F07">
              <w:rPr>
                <w:sz w:val="18"/>
                <w:szCs w:val="18"/>
              </w:rPr>
              <w:t>Chubut</w:t>
            </w:r>
          </w:p>
        </w:tc>
        <w:tc>
          <w:tcPr>
            <w:tcW w:w="1748" w:type="dxa"/>
            <w:shd w:val="clear" w:color="auto" w:fill="auto"/>
            <w:vAlign w:val="bottom"/>
            <w:hideMark/>
          </w:tcPr>
          <w:p w14:paraId="0E980ACA" w14:textId="77777777" w:rsidR="00770151" w:rsidRPr="006D0F07" w:rsidRDefault="00770151" w:rsidP="00636697">
            <w:pPr>
              <w:spacing w:before="40" w:after="120"/>
              <w:ind w:right="113"/>
              <w:jc w:val="right"/>
              <w:rPr>
                <w:sz w:val="18"/>
                <w:szCs w:val="18"/>
              </w:rPr>
            </w:pPr>
            <w:r w:rsidRPr="006D0F07">
              <w:rPr>
                <w:sz w:val="18"/>
                <w:szCs w:val="18"/>
              </w:rPr>
              <w:t>99</w:t>
            </w:r>
          </w:p>
        </w:tc>
        <w:tc>
          <w:tcPr>
            <w:tcW w:w="1748" w:type="dxa"/>
            <w:shd w:val="clear" w:color="auto" w:fill="auto"/>
            <w:vAlign w:val="bottom"/>
            <w:hideMark/>
          </w:tcPr>
          <w:p w14:paraId="79E29CCE" w14:textId="77777777" w:rsidR="00770151" w:rsidRPr="006D0F07" w:rsidRDefault="00770151" w:rsidP="00636697">
            <w:pPr>
              <w:spacing w:before="40" w:after="120"/>
              <w:ind w:right="113"/>
              <w:jc w:val="right"/>
              <w:rPr>
                <w:sz w:val="18"/>
                <w:szCs w:val="18"/>
              </w:rPr>
            </w:pPr>
            <w:r w:rsidRPr="006D0F07">
              <w:rPr>
                <w:sz w:val="18"/>
                <w:szCs w:val="18"/>
              </w:rPr>
              <w:t>54</w:t>
            </w:r>
          </w:p>
        </w:tc>
        <w:tc>
          <w:tcPr>
            <w:tcW w:w="1748" w:type="dxa"/>
            <w:shd w:val="clear" w:color="auto" w:fill="auto"/>
            <w:vAlign w:val="bottom"/>
            <w:hideMark/>
          </w:tcPr>
          <w:p w14:paraId="05A6783C" w14:textId="77777777" w:rsidR="00770151" w:rsidRPr="006D0F07" w:rsidRDefault="00770151" w:rsidP="00636697">
            <w:pPr>
              <w:spacing w:before="40" w:after="120"/>
              <w:ind w:right="113"/>
              <w:jc w:val="right"/>
              <w:rPr>
                <w:sz w:val="18"/>
                <w:szCs w:val="18"/>
              </w:rPr>
            </w:pPr>
            <w:r w:rsidRPr="006D0F07">
              <w:rPr>
                <w:sz w:val="18"/>
                <w:szCs w:val="18"/>
              </w:rPr>
              <w:t>45</w:t>
            </w:r>
          </w:p>
        </w:tc>
      </w:tr>
      <w:tr w:rsidR="00DD01CB" w:rsidRPr="006D0F07" w14:paraId="3C231FAD" w14:textId="77777777" w:rsidTr="00636697">
        <w:tc>
          <w:tcPr>
            <w:tcW w:w="1418" w:type="dxa"/>
            <w:shd w:val="clear" w:color="auto" w:fill="auto"/>
            <w:vAlign w:val="bottom"/>
            <w:hideMark/>
          </w:tcPr>
          <w:p w14:paraId="09AA472C" w14:textId="77777777" w:rsidR="00770151" w:rsidRPr="006D0F07" w:rsidRDefault="00770151" w:rsidP="00636697">
            <w:pPr>
              <w:spacing w:before="40" w:after="120"/>
              <w:ind w:right="113"/>
              <w:rPr>
                <w:sz w:val="18"/>
                <w:szCs w:val="18"/>
              </w:rPr>
            </w:pPr>
            <w:r w:rsidRPr="006D0F07">
              <w:rPr>
                <w:sz w:val="18"/>
                <w:szCs w:val="18"/>
              </w:rPr>
              <w:t>Entre Ríos</w:t>
            </w:r>
          </w:p>
        </w:tc>
        <w:tc>
          <w:tcPr>
            <w:tcW w:w="1748" w:type="dxa"/>
            <w:shd w:val="clear" w:color="auto" w:fill="auto"/>
            <w:vAlign w:val="bottom"/>
          </w:tcPr>
          <w:p w14:paraId="64791FE6" w14:textId="77777777" w:rsidR="00770151" w:rsidRPr="006D0F07" w:rsidRDefault="00770151" w:rsidP="00636697">
            <w:pPr>
              <w:spacing w:before="40" w:after="120"/>
              <w:ind w:right="113"/>
              <w:jc w:val="right"/>
              <w:rPr>
                <w:sz w:val="18"/>
                <w:szCs w:val="18"/>
              </w:rPr>
            </w:pPr>
            <w:r w:rsidRPr="006D0F07">
              <w:rPr>
                <w:sz w:val="18"/>
                <w:szCs w:val="18"/>
              </w:rPr>
              <w:t>3</w:t>
            </w:r>
          </w:p>
          <w:p w14:paraId="15C9AE3F" w14:textId="77777777" w:rsidR="00770151" w:rsidRPr="006D0F07" w:rsidRDefault="00770151" w:rsidP="00636697">
            <w:pPr>
              <w:spacing w:before="40" w:after="120"/>
              <w:ind w:right="113"/>
              <w:jc w:val="right"/>
              <w:rPr>
                <w:sz w:val="18"/>
                <w:szCs w:val="18"/>
              </w:rPr>
            </w:pPr>
          </w:p>
        </w:tc>
        <w:tc>
          <w:tcPr>
            <w:tcW w:w="1748" w:type="dxa"/>
            <w:shd w:val="clear" w:color="auto" w:fill="auto"/>
            <w:vAlign w:val="bottom"/>
            <w:hideMark/>
          </w:tcPr>
          <w:p w14:paraId="752E6BBE" w14:textId="77777777" w:rsidR="00770151" w:rsidRPr="006D0F07" w:rsidRDefault="00770151" w:rsidP="00636697">
            <w:pPr>
              <w:spacing w:before="40" w:after="120"/>
              <w:ind w:right="113"/>
              <w:jc w:val="right"/>
              <w:rPr>
                <w:sz w:val="18"/>
                <w:szCs w:val="18"/>
              </w:rPr>
            </w:pPr>
            <w:r w:rsidRPr="006D0F07">
              <w:rPr>
                <w:sz w:val="18"/>
                <w:szCs w:val="18"/>
              </w:rPr>
              <w:t>2</w:t>
            </w:r>
          </w:p>
        </w:tc>
        <w:tc>
          <w:tcPr>
            <w:tcW w:w="1748" w:type="dxa"/>
            <w:shd w:val="clear" w:color="auto" w:fill="auto"/>
            <w:vAlign w:val="bottom"/>
            <w:hideMark/>
          </w:tcPr>
          <w:p w14:paraId="10E85575" w14:textId="77777777" w:rsidR="00770151" w:rsidRPr="006D0F07" w:rsidRDefault="00770151" w:rsidP="00636697">
            <w:pPr>
              <w:spacing w:before="40" w:after="120"/>
              <w:ind w:right="113"/>
              <w:jc w:val="right"/>
              <w:rPr>
                <w:sz w:val="18"/>
                <w:szCs w:val="18"/>
              </w:rPr>
            </w:pPr>
            <w:r w:rsidRPr="006D0F07">
              <w:rPr>
                <w:sz w:val="18"/>
                <w:szCs w:val="18"/>
              </w:rPr>
              <w:t>1</w:t>
            </w:r>
          </w:p>
        </w:tc>
      </w:tr>
      <w:tr w:rsidR="00DD01CB" w:rsidRPr="006D0F07" w14:paraId="6F219D02" w14:textId="77777777" w:rsidTr="00636697">
        <w:tc>
          <w:tcPr>
            <w:tcW w:w="1418" w:type="dxa"/>
            <w:shd w:val="clear" w:color="auto" w:fill="auto"/>
            <w:vAlign w:val="bottom"/>
            <w:hideMark/>
          </w:tcPr>
          <w:p w14:paraId="2A831634" w14:textId="77777777" w:rsidR="00770151" w:rsidRPr="006D0F07" w:rsidRDefault="00770151" w:rsidP="00636697">
            <w:pPr>
              <w:spacing w:before="40" w:after="120"/>
              <w:ind w:right="113"/>
              <w:rPr>
                <w:sz w:val="18"/>
                <w:szCs w:val="18"/>
              </w:rPr>
            </w:pPr>
            <w:r w:rsidRPr="006D0F07">
              <w:rPr>
                <w:sz w:val="18"/>
                <w:szCs w:val="18"/>
              </w:rPr>
              <w:t>Formosa</w:t>
            </w:r>
          </w:p>
        </w:tc>
        <w:tc>
          <w:tcPr>
            <w:tcW w:w="1748" w:type="dxa"/>
            <w:shd w:val="clear" w:color="auto" w:fill="auto"/>
            <w:vAlign w:val="bottom"/>
            <w:hideMark/>
          </w:tcPr>
          <w:p w14:paraId="01F78104" w14:textId="77777777" w:rsidR="00770151" w:rsidRPr="006D0F07" w:rsidRDefault="00770151" w:rsidP="00636697">
            <w:pPr>
              <w:spacing w:before="40" w:after="120"/>
              <w:ind w:right="113"/>
              <w:jc w:val="right"/>
              <w:rPr>
                <w:sz w:val="18"/>
                <w:szCs w:val="18"/>
              </w:rPr>
            </w:pPr>
            <w:r w:rsidRPr="006D0F07">
              <w:rPr>
                <w:sz w:val="18"/>
                <w:szCs w:val="18"/>
              </w:rPr>
              <w:t>152</w:t>
            </w:r>
          </w:p>
        </w:tc>
        <w:tc>
          <w:tcPr>
            <w:tcW w:w="1748" w:type="dxa"/>
            <w:shd w:val="clear" w:color="auto" w:fill="auto"/>
            <w:vAlign w:val="bottom"/>
            <w:hideMark/>
          </w:tcPr>
          <w:p w14:paraId="0F1D2BCE" w14:textId="77777777" w:rsidR="00770151" w:rsidRPr="006D0F07" w:rsidRDefault="00770151" w:rsidP="00636697">
            <w:pPr>
              <w:spacing w:before="40" w:after="120"/>
              <w:ind w:right="113"/>
              <w:jc w:val="right"/>
              <w:rPr>
                <w:sz w:val="18"/>
                <w:szCs w:val="18"/>
              </w:rPr>
            </w:pPr>
            <w:r w:rsidRPr="006D0F07">
              <w:rPr>
                <w:sz w:val="18"/>
                <w:szCs w:val="18"/>
              </w:rPr>
              <w:t>25</w:t>
            </w:r>
          </w:p>
        </w:tc>
        <w:tc>
          <w:tcPr>
            <w:tcW w:w="1748" w:type="dxa"/>
            <w:shd w:val="clear" w:color="auto" w:fill="auto"/>
            <w:vAlign w:val="bottom"/>
            <w:hideMark/>
          </w:tcPr>
          <w:p w14:paraId="6D263DE6" w14:textId="77777777" w:rsidR="00770151" w:rsidRPr="006D0F07" w:rsidRDefault="00770151" w:rsidP="00636697">
            <w:pPr>
              <w:spacing w:before="40" w:after="120"/>
              <w:ind w:right="113"/>
              <w:jc w:val="right"/>
              <w:rPr>
                <w:sz w:val="18"/>
                <w:szCs w:val="18"/>
              </w:rPr>
            </w:pPr>
            <w:r w:rsidRPr="006D0F07">
              <w:rPr>
                <w:sz w:val="18"/>
                <w:szCs w:val="18"/>
              </w:rPr>
              <w:t>127</w:t>
            </w:r>
          </w:p>
        </w:tc>
      </w:tr>
      <w:tr w:rsidR="00DD01CB" w:rsidRPr="006D0F07" w14:paraId="4BA2C0BF" w14:textId="77777777" w:rsidTr="00636697">
        <w:tc>
          <w:tcPr>
            <w:tcW w:w="1418" w:type="dxa"/>
            <w:shd w:val="clear" w:color="auto" w:fill="auto"/>
            <w:vAlign w:val="bottom"/>
            <w:hideMark/>
          </w:tcPr>
          <w:p w14:paraId="77914AB0" w14:textId="77777777" w:rsidR="00770151" w:rsidRPr="006D0F07" w:rsidRDefault="00770151" w:rsidP="00636697">
            <w:pPr>
              <w:spacing w:before="40" w:after="120"/>
              <w:ind w:right="113"/>
              <w:rPr>
                <w:sz w:val="18"/>
                <w:szCs w:val="18"/>
              </w:rPr>
            </w:pPr>
            <w:r w:rsidRPr="006D0F07">
              <w:rPr>
                <w:sz w:val="18"/>
                <w:szCs w:val="18"/>
              </w:rPr>
              <w:t>Jujuy</w:t>
            </w:r>
          </w:p>
        </w:tc>
        <w:tc>
          <w:tcPr>
            <w:tcW w:w="1748" w:type="dxa"/>
            <w:shd w:val="clear" w:color="auto" w:fill="auto"/>
            <w:vAlign w:val="bottom"/>
            <w:hideMark/>
          </w:tcPr>
          <w:p w14:paraId="1BEB309C" w14:textId="77777777" w:rsidR="00770151" w:rsidRPr="006D0F07" w:rsidRDefault="00770151" w:rsidP="00636697">
            <w:pPr>
              <w:spacing w:before="40" w:after="120"/>
              <w:ind w:right="113"/>
              <w:jc w:val="right"/>
              <w:rPr>
                <w:sz w:val="18"/>
                <w:szCs w:val="18"/>
              </w:rPr>
            </w:pPr>
            <w:r w:rsidRPr="006D0F07">
              <w:rPr>
                <w:sz w:val="18"/>
                <w:szCs w:val="18"/>
              </w:rPr>
              <w:t>296</w:t>
            </w:r>
          </w:p>
        </w:tc>
        <w:tc>
          <w:tcPr>
            <w:tcW w:w="1748" w:type="dxa"/>
            <w:shd w:val="clear" w:color="auto" w:fill="auto"/>
            <w:vAlign w:val="bottom"/>
            <w:hideMark/>
          </w:tcPr>
          <w:p w14:paraId="28B48F17" w14:textId="77777777" w:rsidR="00770151" w:rsidRPr="006D0F07" w:rsidRDefault="00770151" w:rsidP="00636697">
            <w:pPr>
              <w:spacing w:before="40" w:after="120"/>
              <w:ind w:right="113"/>
              <w:jc w:val="right"/>
              <w:rPr>
                <w:sz w:val="18"/>
                <w:szCs w:val="18"/>
              </w:rPr>
            </w:pPr>
            <w:r w:rsidRPr="006D0F07">
              <w:rPr>
                <w:sz w:val="18"/>
                <w:szCs w:val="18"/>
              </w:rPr>
              <w:t>199</w:t>
            </w:r>
          </w:p>
        </w:tc>
        <w:tc>
          <w:tcPr>
            <w:tcW w:w="1748" w:type="dxa"/>
            <w:shd w:val="clear" w:color="auto" w:fill="auto"/>
            <w:vAlign w:val="bottom"/>
            <w:hideMark/>
          </w:tcPr>
          <w:p w14:paraId="31E22499" w14:textId="77777777" w:rsidR="00770151" w:rsidRPr="006D0F07" w:rsidRDefault="00770151" w:rsidP="00636697">
            <w:pPr>
              <w:spacing w:before="40" w:after="120"/>
              <w:ind w:right="113"/>
              <w:jc w:val="right"/>
              <w:rPr>
                <w:sz w:val="18"/>
                <w:szCs w:val="18"/>
              </w:rPr>
            </w:pPr>
            <w:r w:rsidRPr="006D0F07">
              <w:rPr>
                <w:sz w:val="18"/>
                <w:szCs w:val="18"/>
              </w:rPr>
              <w:t>97</w:t>
            </w:r>
          </w:p>
        </w:tc>
      </w:tr>
      <w:tr w:rsidR="00DD01CB" w:rsidRPr="006D0F07" w14:paraId="5D775D4B" w14:textId="77777777" w:rsidTr="00636697">
        <w:tc>
          <w:tcPr>
            <w:tcW w:w="1418" w:type="dxa"/>
            <w:shd w:val="clear" w:color="auto" w:fill="auto"/>
            <w:vAlign w:val="bottom"/>
            <w:hideMark/>
          </w:tcPr>
          <w:p w14:paraId="3DC93DF2" w14:textId="77777777" w:rsidR="00770151" w:rsidRPr="006D0F07" w:rsidRDefault="00770151" w:rsidP="00636697">
            <w:pPr>
              <w:spacing w:before="40" w:after="120"/>
              <w:ind w:right="113"/>
              <w:rPr>
                <w:sz w:val="18"/>
                <w:szCs w:val="18"/>
              </w:rPr>
            </w:pPr>
            <w:r w:rsidRPr="006D0F07">
              <w:rPr>
                <w:sz w:val="18"/>
                <w:szCs w:val="18"/>
              </w:rPr>
              <w:t>La Pampa</w:t>
            </w:r>
          </w:p>
        </w:tc>
        <w:tc>
          <w:tcPr>
            <w:tcW w:w="1748" w:type="dxa"/>
            <w:shd w:val="clear" w:color="auto" w:fill="auto"/>
            <w:vAlign w:val="bottom"/>
            <w:hideMark/>
          </w:tcPr>
          <w:p w14:paraId="6C5A4F98" w14:textId="77777777" w:rsidR="00770151" w:rsidRPr="006D0F07" w:rsidRDefault="00770151" w:rsidP="00636697">
            <w:pPr>
              <w:spacing w:before="40" w:after="120"/>
              <w:ind w:right="113"/>
              <w:jc w:val="right"/>
              <w:rPr>
                <w:sz w:val="18"/>
                <w:szCs w:val="18"/>
              </w:rPr>
            </w:pPr>
            <w:r w:rsidRPr="006D0F07">
              <w:rPr>
                <w:sz w:val="18"/>
                <w:szCs w:val="18"/>
              </w:rPr>
              <w:t>14</w:t>
            </w:r>
          </w:p>
        </w:tc>
        <w:tc>
          <w:tcPr>
            <w:tcW w:w="1748" w:type="dxa"/>
            <w:shd w:val="clear" w:color="auto" w:fill="auto"/>
            <w:vAlign w:val="bottom"/>
            <w:hideMark/>
          </w:tcPr>
          <w:p w14:paraId="5FAC5C86" w14:textId="77777777" w:rsidR="00770151" w:rsidRPr="006D0F07" w:rsidRDefault="00770151" w:rsidP="00636697">
            <w:pPr>
              <w:spacing w:before="40" w:after="120"/>
              <w:ind w:right="113"/>
              <w:jc w:val="right"/>
              <w:rPr>
                <w:sz w:val="18"/>
                <w:szCs w:val="18"/>
              </w:rPr>
            </w:pPr>
            <w:r w:rsidRPr="006D0F07">
              <w:rPr>
                <w:sz w:val="18"/>
                <w:szCs w:val="18"/>
              </w:rPr>
              <w:t>13</w:t>
            </w:r>
          </w:p>
        </w:tc>
        <w:tc>
          <w:tcPr>
            <w:tcW w:w="1748" w:type="dxa"/>
            <w:shd w:val="clear" w:color="auto" w:fill="auto"/>
            <w:vAlign w:val="bottom"/>
            <w:hideMark/>
          </w:tcPr>
          <w:p w14:paraId="72666681" w14:textId="77777777" w:rsidR="00770151" w:rsidRPr="006D0F07" w:rsidRDefault="00770151" w:rsidP="00636697">
            <w:pPr>
              <w:spacing w:before="40" w:after="120"/>
              <w:ind w:right="113"/>
              <w:jc w:val="right"/>
              <w:rPr>
                <w:sz w:val="18"/>
                <w:szCs w:val="18"/>
              </w:rPr>
            </w:pPr>
            <w:r w:rsidRPr="006D0F07">
              <w:rPr>
                <w:sz w:val="18"/>
                <w:szCs w:val="18"/>
              </w:rPr>
              <w:t>1</w:t>
            </w:r>
          </w:p>
        </w:tc>
      </w:tr>
      <w:tr w:rsidR="00DD01CB" w:rsidRPr="006D0F07" w14:paraId="7EB3968D" w14:textId="77777777" w:rsidTr="00636697">
        <w:tc>
          <w:tcPr>
            <w:tcW w:w="1418" w:type="dxa"/>
            <w:shd w:val="clear" w:color="auto" w:fill="auto"/>
            <w:vAlign w:val="bottom"/>
            <w:hideMark/>
          </w:tcPr>
          <w:p w14:paraId="4742FEF5" w14:textId="77777777" w:rsidR="00770151" w:rsidRPr="006D0F07" w:rsidRDefault="00770151" w:rsidP="00636697">
            <w:pPr>
              <w:spacing w:before="40" w:after="120"/>
              <w:ind w:right="113"/>
              <w:rPr>
                <w:sz w:val="18"/>
                <w:szCs w:val="18"/>
              </w:rPr>
            </w:pPr>
            <w:r w:rsidRPr="006D0F07">
              <w:rPr>
                <w:sz w:val="18"/>
                <w:szCs w:val="18"/>
              </w:rPr>
              <w:t>La Rioja</w:t>
            </w:r>
          </w:p>
        </w:tc>
        <w:tc>
          <w:tcPr>
            <w:tcW w:w="1748" w:type="dxa"/>
            <w:shd w:val="clear" w:color="auto" w:fill="auto"/>
            <w:vAlign w:val="bottom"/>
            <w:hideMark/>
          </w:tcPr>
          <w:p w14:paraId="703BC861" w14:textId="77777777" w:rsidR="00770151" w:rsidRPr="006D0F07" w:rsidRDefault="00770151" w:rsidP="00636697">
            <w:pPr>
              <w:spacing w:before="40" w:after="120"/>
              <w:ind w:right="113"/>
              <w:jc w:val="right"/>
              <w:rPr>
                <w:sz w:val="18"/>
                <w:szCs w:val="18"/>
              </w:rPr>
            </w:pPr>
            <w:r w:rsidRPr="006D0F07">
              <w:rPr>
                <w:sz w:val="18"/>
                <w:szCs w:val="18"/>
              </w:rPr>
              <w:t>1</w:t>
            </w:r>
          </w:p>
        </w:tc>
        <w:tc>
          <w:tcPr>
            <w:tcW w:w="1748" w:type="dxa"/>
            <w:shd w:val="clear" w:color="auto" w:fill="auto"/>
            <w:vAlign w:val="bottom"/>
            <w:hideMark/>
          </w:tcPr>
          <w:p w14:paraId="4083271A" w14:textId="77777777" w:rsidR="00770151" w:rsidRPr="006D0F07" w:rsidRDefault="00770151" w:rsidP="00636697">
            <w:pPr>
              <w:spacing w:before="40" w:after="120"/>
              <w:ind w:right="113"/>
              <w:jc w:val="right"/>
              <w:rPr>
                <w:sz w:val="18"/>
                <w:szCs w:val="18"/>
              </w:rPr>
            </w:pPr>
            <w:r w:rsidRPr="006D0F07">
              <w:rPr>
                <w:sz w:val="18"/>
                <w:szCs w:val="18"/>
              </w:rPr>
              <w:t>0</w:t>
            </w:r>
          </w:p>
        </w:tc>
        <w:tc>
          <w:tcPr>
            <w:tcW w:w="1748" w:type="dxa"/>
            <w:shd w:val="clear" w:color="auto" w:fill="auto"/>
            <w:vAlign w:val="bottom"/>
            <w:hideMark/>
          </w:tcPr>
          <w:p w14:paraId="027FDFA6" w14:textId="77777777" w:rsidR="00770151" w:rsidRPr="006D0F07" w:rsidRDefault="00770151" w:rsidP="00636697">
            <w:pPr>
              <w:spacing w:before="40" w:after="120"/>
              <w:ind w:right="113"/>
              <w:jc w:val="right"/>
              <w:rPr>
                <w:sz w:val="18"/>
                <w:szCs w:val="18"/>
              </w:rPr>
            </w:pPr>
            <w:r w:rsidRPr="006D0F07">
              <w:rPr>
                <w:sz w:val="18"/>
                <w:szCs w:val="18"/>
              </w:rPr>
              <w:t>1</w:t>
            </w:r>
          </w:p>
        </w:tc>
      </w:tr>
      <w:tr w:rsidR="00DD01CB" w:rsidRPr="006D0F07" w14:paraId="6B9AD1B0" w14:textId="77777777" w:rsidTr="00636697">
        <w:tc>
          <w:tcPr>
            <w:tcW w:w="1418" w:type="dxa"/>
            <w:shd w:val="clear" w:color="auto" w:fill="auto"/>
            <w:vAlign w:val="bottom"/>
            <w:hideMark/>
          </w:tcPr>
          <w:p w14:paraId="4AA3A8B8" w14:textId="77777777" w:rsidR="00770151" w:rsidRPr="006D0F07" w:rsidRDefault="00770151" w:rsidP="00636697">
            <w:pPr>
              <w:spacing w:before="40" w:after="120"/>
              <w:ind w:right="113"/>
              <w:rPr>
                <w:sz w:val="18"/>
                <w:szCs w:val="18"/>
              </w:rPr>
            </w:pPr>
            <w:r w:rsidRPr="006D0F07">
              <w:rPr>
                <w:sz w:val="18"/>
                <w:szCs w:val="18"/>
              </w:rPr>
              <w:t>Mendoza</w:t>
            </w:r>
          </w:p>
        </w:tc>
        <w:tc>
          <w:tcPr>
            <w:tcW w:w="1748" w:type="dxa"/>
            <w:shd w:val="clear" w:color="auto" w:fill="auto"/>
            <w:vAlign w:val="bottom"/>
            <w:hideMark/>
          </w:tcPr>
          <w:p w14:paraId="038C713D" w14:textId="77777777" w:rsidR="00770151" w:rsidRPr="006D0F07" w:rsidRDefault="00770151" w:rsidP="00636697">
            <w:pPr>
              <w:spacing w:before="40" w:after="120"/>
              <w:ind w:right="113"/>
              <w:jc w:val="right"/>
              <w:rPr>
                <w:sz w:val="18"/>
                <w:szCs w:val="18"/>
              </w:rPr>
            </w:pPr>
            <w:r w:rsidRPr="006D0F07">
              <w:rPr>
                <w:sz w:val="18"/>
                <w:szCs w:val="18"/>
              </w:rPr>
              <w:t>27</w:t>
            </w:r>
          </w:p>
        </w:tc>
        <w:tc>
          <w:tcPr>
            <w:tcW w:w="1748" w:type="dxa"/>
            <w:shd w:val="clear" w:color="auto" w:fill="auto"/>
            <w:vAlign w:val="bottom"/>
            <w:hideMark/>
          </w:tcPr>
          <w:p w14:paraId="3DE0F532" w14:textId="77777777" w:rsidR="00770151" w:rsidRPr="006D0F07" w:rsidRDefault="00770151" w:rsidP="00636697">
            <w:pPr>
              <w:spacing w:before="40" w:after="120"/>
              <w:ind w:right="113"/>
              <w:jc w:val="right"/>
              <w:rPr>
                <w:sz w:val="18"/>
                <w:szCs w:val="18"/>
              </w:rPr>
            </w:pPr>
            <w:r w:rsidRPr="006D0F07">
              <w:rPr>
                <w:sz w:val="18"/>
                <w:szCs w:val="18"/>
              </w:rPr>
              <w:t>10</w:t>
            </w:r>
          </w:p>
        </w:tc>
        <w:tc>
          <w:tcPr>
            <w:tcW w:w="1748" w:type="dxa"/>
            <w:shd w:val="clear" w:color="auto" w:fill="auto"/>
            <w:vAlign w:val="bottom"/>
            <w:hideMark/>
          </w:tcPr>
          <w:p w14:paraId="7A2B564D" w14:textId="77777777" w:rsidR="00770151" w:rsidRPr="006D0F07" w:rsidRDefault="00770151" w:rsidP="00636697">
            <w:pPr>
              <w:spacing w:before="40" w:after="120"/>
              <w:ind w:right="113"/>
              <w:jc w:val="right"/>
              <w:rPr>
                <w:sz w:val="18"/>
                <w:szCs w:val="18"/>
              </w:rPr>
            </w:pPr>
            <w:r w:rsidRPr="006D0F07">
              <w:rPr>
                <w:sz w:val="18"/>
                <w:szCs w:val="18"/>
              </w:rPr>
              <w:t>17</w:t>
            </w:r>
          </w:p>
        </w:tc>
      </w:tr>
      <w:tr w:rsidR="00DD01CB" w:rsidRPr="006D0F07" w14:paraId="1D8782CD" w14:textId="77777777" w:rsidTr="00636697">
        <w:tc>
          <w:tcPr>
            <w:tcW w:w="1418" w:type="dxa"/>
            <w:shd w:val="clear" w:color="auto" w:fill="auto"/>
            <w:hideMark/>
          </w:tcPr>
          <w:p w14:paraId="2D6B47BF" w14:textId="77777777" w:rsidR="00770151" w:rsidRPr="006D0F07" w:rsidRDefault="00770151" w:rsidP="00DD01CB">
            <w:pPr>
              <w:spacing w:before="40" w:after="120"/>
              <w:ind w:right="113"/>
              <w:rPr>
                <w:sz w:val="18"/>
                <w:szCs w:val="18"/>
              </w:rPr>
            </w:pPr>
            <w:r w:rsidRPr="006D0F07">
              <w:rPr>
                <w:sz w:val="18"/>
                <w:szCs w:val="18"/>
              </w:rPr>
              <w:t>Misiones</w:t>
            </w:r>
          </w:p>
        </w:tc>
        <w:tc>
          <w:tcPr>
            <w:tcW w:w="1748" w:type="dxa"/>
            <w:shd w:val="clear" w:color="auto" w:fill="auto"/>
            <w:vAlign w:val="bottom"/>
            <w:hideMark/>
          </w:tcPr>
          <w:p w14:paraId="07AC3924" w14:textId="77777777" w:rsidR="00770151" w:rsidRPr="006D0F07" w:rsidRDefault="00770151" w:rsidP="00636697">
            <w:pPr>
              <w:spacing w:before="40" w:after="120"/>
              <w:ind w:right="113"/>
              <w:jc w:val="right"/>
              <w:rPr>
                <w:sz w:val="18"/>
                <w:szCs w:val="18"/>
              </w:rPr>
            </w:pPr>
            <w:r w:rsidRPr="006D0F07">
              <w:rPr>
                <w:sz w:val="18"/>
                <w:szCs w:val="18"/>
              </w:rPr>
              <w:t>111</w:t>
            </w:r>
          </w:p>
        </w:tc>
        <w:tc>
          <w:tcPr>
            <w:tcW w:w="1748" w:type="dxa"/>
            <w:shd w:val="clear" w:color="auto" w:fill="auto"/>
            <w:vAlign w:val="bottom"/>
            <w:hideMark/>
          </w:tcPr>
          <w:p w14:paraId="7518C9E1" w14:textId="77777777" w:rsidR="00770151" w:rsidRPr="006D0F07" w:rsidRDefault="00770151" w:rsidP="00636697">
            <w:pPr>
              <w:spacing w:before="40" w:after="120"/>
              <w:ind w:right="113"/>
              <w:jc w:val="right"/>
              <w:rPr>
                <w:sz w:val="18"/>
                <w:szCs w:val="18"/>
              </w:rPr>
            </w:pPr>
            <w:r w:rsidRPr="006D0F07">
              <w:rPr>
                <w:sz w:val="18"/>
                <w:szCs w:val="18"/>
              </w:rPr>
              <w:t>75</w:t>
            </w:r>
          </w:p>
        </w:tc>
        <w:tc>
          <w:tcPr>
            <w:tcW w:w="1748" w:type="dxa"/>
            <w:shd w:val="clear" w:color="auto" w:fill="auto"/>
            <w:vAlign w:val="bottom"/>
            <w:hideMark/>
          </w:tcPr>
          <w:p w14:paraId="5305B898" w14:textId="77777777" w:rsidR="00770151" w:rsidRPr="006D0F07" w:rsidRDefault="00770151" w:rsidP="00636697">
            <w:pPr>
              <w:spacing w:before="40" w:after="120"/>
              <w:ind w:right="113"/>
              <w:jc w:val="right"/>
              <w:rPr>
                <w:sz w:val="18"/>
                <w:szCs w:val="18"/>
              </w:rPr>
            </w:pPr>
            <w:r w:rsidRPr="006D0F07">
              <w:rPr>
                <w:sz w:val="18"/>
                <w:szCs w:val="18"/>
              </w:rPr>
              <w:t>36</w:t>
            </w:r>
          </w:p>
        </w:tc>
      </w:tr>
      <w:tr w:rsidR="00DD01CB" w:rsidRPr="006D0F07" w14:paraId="7A146F9E" w14:textId="77777777" w:rsidTr="00636697">
        <w:tc>
          <w:tcPr>
            <w:tcW w:w="1418" w:type="dxa"/>
            <w:shd w:val="clear" w:color="auto" w:fill="auto"/>
            <w:hideMark/>
          </w:tcPr>
          <w:p w14:paraId="72B1B54E" w14:textId="77777777" w:rsidR="00770151" w:rsidRPr="006D0F07" w:rsidRDefault="00770151" w:rsidP="00DD01CB">
            <w:pPr>
              <w:spacing w:before="40" w:after="120"/>
              <w:ind w:right="113"/>
              <w:rPr>
                <w:sz w:val="18"/>
                <w:szCs w:val="18"/>
              </w:rPr>
            </w:pPr>
            <w:r w:rsidRPr="006D0F07">
              <w:rPr>
                <w:sz w:val="18"/>
                <w:szCs w:val="18"/>
              </w:rPr>
              <w:t>Neuquén</w:t>
            </w:r>
          </w:p>
        </w:tc>
        <w:tc>
          <w:tcPr>
            <w:tcW w:w="1748" w:type="dxa"/>
            <w:shd w:val="clear" w:color="auto" w:fill="auto"/>
            <w:vAlign w:val="bottom"/>
            <w:hideMark/>
          </w:tcPr>
          <w:p w14:paraId="26857270" w14:textId="77777777" w:rsidR="00770151" w:rsidRPr="006D0F07" w:rsidRDefault="00770151" w:rsidP="00636697">
            <w:pPr>
              <w:spacing w:before="40" w:after="120"/>
              <w:ind w:right="113"/>
              <w:jc w:val="right"/>
              <w:rPr>
                <w:sz w:val="18"/>
                <w:szCs w:val="18"/>
              </w:rPr>
            </w:pPr>
            <w:r w:rsidRPr="006D0F07">
              <w:rPr>
                <w:sz w:val="18"/>
                <w:szCs w:val="18"/>
              </w:rPr>
              <w:t>55</w:t>
            </w:r>
          </w:p>
        </w:tc>
        <w:tc>
          <w:tcPr>
            <w:tcW w:w="1748" w:type="dxa"/>
            <w:shd w:val="clear" w:color="auto" w:fill="auto"/>
            <w:vAlign w:val="bottom"/>
            <w:hideMark/>
          </w:tcPr>
          <w:p w14:paraId="68840B53" w14:textId="77777777" w:rsidR="00770151" w:rsidRPr="006D0F07" w:rsidRDefault="00770151" w:rsidP="00636697">
            <w:pPr>
              <w:spacing w:before="40" w:after="120"/>
              <w:ind w:right="113"/>
              <w:jc w:val="right"/>
              <w:rPr>
                <w:sz w:val="18"/>
                <w:szCs w:val="18"/>
              </w:rPr>
            </w:pPr>
            <w:r w:rsidRPr="006D0F07">
              <w:rPr>
                <w:sz w:val="18"/>
                <w:szCs w:val="18"/>
              </w:rPr>
              <w:t>23</w:t>
            </w:r>
          </w:p>
        </w:tc>
        <w:tc>
          <w:tcPr>
            <w:tcW w:w="1748" w:type="dxa"/>
            <w:shd w:val="clear" w:color="auto" w:fill="auto"/>
            <w:vAlign w:val="bottom"/>
            <w:hideMark/>
          </w:tcPr>
          <w:p w14:paraId="2CB36AC9" w14:textId="77777777" w:rsidR="00770151" w:rsidRPr="006D0F07" w:rsidRDefault="00770151" w:rsidP="00636697">
            <w:pPr>
              <w:spacing w:before="40" w:after="120"/>
              <w:ind w:right="113"/>
              <w:jc w:val="right"/>
              <w:rPr>
                <w:sz w:val="18"/>
                <w:szCs w:val="18"/>
              </w:rPr>
            </w:pPr>
            <w:r w:rsidRPr="006D0F07">
              <w:rPr>
                <w:sz w:val="18"/>
                <w:szCs w:val="18"/>
              </w:rPr>
              <w:t>32</w:t>
            </w:r>
          </w:p>
        </w:tc>
      </w:tr>
      <w:tr w:rsidR="00DD01CB" w:rsidRPr="006D0F07" w14:paraId="4C6E789A" w14:textId="77777777" w:rsidTr="00636697">
        <w:tc>
          <w:tcPr>
            <w:tcW w:w="1418" w:type="dxa"/>
            <w:shd w:val="clear" w:color="auto" w:fill="auto"/>
            <w:hideMark/>
          </w:tcPr>
          <w:p w14:paraId="7D0AEEFD" w14:textId="77777777" w:rsidR="00770151" w:rsidRPr="006D0F07" w:rsidRDefault="00770151" w:rsidP="00DD01CB">
            <w:pPr>
              <w:spacing w:before="40" w:after="120"/>
              <w:ind w:right="113"/>
              <w:rPr>
                <w:sz w:val="18"/>
                <w:szCs w:val="18"/>
              </w:rPr>
            </w:pPr>
            <w:r w:rsidRPr="006D0F07">
              <w:rPr>
                <w:sz w:val="18"/>
                <w:szCs w:val="18"/>
              </w:rPr>
              <w:t>Rio Negro</w:t>
            </w:r>
          </w:p>
        </w:tc>
        <w:tc>
          <w:tcPr>
            <w:tcW w:w="1748" w:type="dxa"/>
            <w:shd w:val="clear" w:color="auto" w:fill="auto"/>
            <w:vAlign w:val="bottom"/>
            <w:hideMark/>
          </w:tcPr>
          <w:p w14:paraId="277F6403" w14:textId="77777777" w:rsidR="00770151" w:rsidRPr="006D0F07" w:rsidRDefault="00770151" w:rsidP="00636697">
            <w:pPr>
              <w:spacing w:before="40" w:after="120"/>
              <w:ind w:right="113"/>
              <w:jc w:val="right"/>
              <w:rPr>
                <w:sz w:val="18"/>
                <w:szCs w:val="18"/>
              </w:rPr>
            </w:pPr>
            <w:r w:rsidRPr="006D0F07">
              <w:rPr>
                <w:sz w:val="18"/>
                <w:szCs w:val="18"/>
              </w:rPr>
              <w:t>92</w:t>
            </w:r>
          </w:p>
        </w:tc>
        <w:tc>
          <w:tcPr>
            <w:tcW w:w="1748" w:type="dxa"/>
            <w:shd w:val="clear" w:color="auto" w:fill="auto"/>
            <w:vAlign w:val="bottom"/>
            <w:hideMark/>
          </w:tcPr>
          <w:p w14:paraId="5D2C838E" w14:textId="77777777" w:rsidR="00770151" w:rsidRPr="006D0F07" w:rsidRDefault="00770151" w:rsidP="00636697">
            <w:pPr>
              <w:spacing w:before="40" w:after="120"/>
              <w:ind w:right="113"/>
              <w:jc w:val="right"/>
              <w:rPr>
                <w:sz w:val="18"/>
                <w:szCs w:val="18"/>
              </w:rPr>
            </w:pPr>
            <w:r w:rsidRPr="006D0F07">
              <w:rPr>
                <w:sz w:val="18"/>
                <w:szCs w:val="18"/>
              </w:rPr>
              <w:t>64</w:t>
            </w:r>
          </w:p>
        </w:tc>
        <w:tc>
          <w:tcPr>
            <w:tcW w:w="1748" w:type="dxa"/>
            <w:shd w:val="clear" w:color="auto" w:fill="auto"/>
            <w:vAlign w:val="bottom"/>
            <w:hideMark/>
          </w:tcPr>
          <w:p w14:paraId="0FBFCED5" w14:textId="77777777" w:rsidR="00770151" w:rsidRPr="006D0F07" w:rsidRDefault="00770151" w:rsidP="00636697">
            <w:pPr>
              <w:spacing w:before="40" w:after="120"/>
              <w:ind w:right="113"/>
              <w:jc w:val="right"/>
              <w:rPr>
                <w:sz w:val="18"/>
                <w:szCs w:val="18"/>
              </w:rPr>
            </w:pPr>
            <w:r w:rsidRPr="006D0F07">
              <w:rPr>
                <w:sz w:val="18"/>
                <w:szCs w:val="18"/>
              </w:rPr>
              <w:t>28</w:t>
            </w:r>
          </w:p>
        </w:tc>
      </w:tr>
      <w:tr w:rsidR="00DD01CB" w:rsidRPr="006D0F07" w14:paraId="2562E95B" w14:textId="77777777" w:rsidTr="00636697">
        <w:tc>
          <w:tcPr>
            <w:tcW w:w="1418" w:type="dxa"/>
            <w:shd w:val="clear" w:color="auto" w:fill="auto"/>
            <w:hideMark/>
          </w:tcPr>
          <w:p w14:paraId="451580C4" w14:textId="77777777" w:rsidR="00770151" w:rsidRPr="006D0F07" w:rsidRDefault="00770151" w:rsidP="00DD01CB">
            <w:pPr>
              <w:spacing w:before="40" w:after="120"/>
              <w:ind w:right="113"/>
              <w:rPr>
                <w:sz w:val="18"/>
                <w:szCs w:val="18"/>
              </w:rPr>
            </w:pPr>
            <w:r w:rsidRPr="006D0F07">
              <w:rPr>
                <w:sz w:val="18"/>
                <w:szCs w:val="18"/>
              </w:rPr>
              <w:t>Salta</w:t>
            </w:r>
          </w:p>
        </w:tc>
        <w:tc>
          <w:tcPr>
            <w:tcW w:w="1748" w:type="dxa"/>
            <w:shd w:val="clear" w:color="auto" w:fill="auto"/>
            <w:vAlign w:val="bottom"/>
            <w:hideMark/>
          </w:tcPr>
          <w:p w14:paraId="64F9AA5B" w14:textId="77777777" w:rsidR="00770151" w:rsidRPr="006D0F07" w:rsidRDefault="00770151" w:rsidP="00636697">
            <w:pPr>
              <w:spacing w:before="40" w:after="120"/>
              <w:ind w:right="113"/>
              <w:jc w:val="right"/>
              <w:rPr>
                <w:sz w:val="18"/>
                <w:szCs w:val="18"/>
              </w:rPr>
            </w:pPr>
            <w:r w:rsidRPr="006D0F07">
              <w:rPr>
                <w:sz w:val="18"/>
                <w:szCs w:val="18"/>
              </w:rPr>
              <w:t>492</w:t>
            </w:r>
          </w:p>
        </w:tc>
        <w:tc>
          <w:tcPr>
            <w:tcW w:w="1748" w:type="dxa"/>
            <w:shd w:val="clear" w:color="auto" w:fill="auto"/>
            <w:vAlign w:val="bottom"/>
          </w:tcPr>
          <w:p w14:paraId="59094604" w14:textId="77777777" w:rsidR="00770151" w:rsidRPr="006D0F07" w:rsidRDefault="00770151" w:rsidP="00636697">
            <w:pPr>
              <w:spacing w:before="40" w:after="120"/>
              <w:ind w:right="113"/>
              <w:jc w:val="right"/>
              <w:rPr>
                <w:sz w:val="18"/>
                <w:szCs w:val="18"/>
              </w:rPr>
            </w:pPr>
            <w:r w:rsidRPr="006D0F07">
              <w:rPr>
                <w:sz w:val="18"/>
                <w:szCs w:val="18"/>
              </w:rPr>
              <w:t>311</w:t>
            </w:r>
          </w:p>
          <w:p w14:paraId="53CFE2F1" w14:textId="77777777" w:rsidR="00770151" w:rsidRPr="006D0F07" w:rsidRDefault="00770151" w:rsidP="00636697">
            <w:pPr>
              <w:spacing w:before="40" w:after="120"/>
              <w:ind w:right="113"/>
              <w:jc w:val="right"/>
              <w:rPr>
                <w:sz w:val="18"/>
                <w:szCs w:val="18"/>
              </w:rPr>
            </w:pPr>
          </w:p>
        </w:tc>
        <w:tc>
          <w:tcPr>
            <w:tcW w:w="1748" w:type="dxa"/>
            <w:shd w:val="clear" w:color="auto" w:fill="auto"/>
            <w:vAlign w:val="bottom"/>
            <w:hideMark/>
          </w:tcPr>
          <w:p w14:paraId="69420912" w14:textId="77777777" w:rsidR="00770151" w:rsidRPr="006D0F07" w:rsidRDefault="00770151" w:rsidP="00636697">
            <w:pPr>
              <w:spacing w:before="40" w:after="120"/>
              <w:ind w:right="113"/>
              <w:jc w:val="right"/>
              <w:rPr>
                <w:sz w:val="18"/>
                <w:szCs w:val="18"/>
              </w:rPr>
            </w:pPr>
            <w:r w:rsidRPr="006D0F07">
              <w:rPr>
                <w:sz w:val="18"/>
                <w:szCs w:val="18"/>
              </w:rPr>
              <w:t>181</w:t>
            </w:r>
          </w:p>
        </w:tc>
      </w:tr>
      <w:tr w:rsidR="00DD01CB" w:rsidRPr="006D0F07" w14:paraId="7C5CA9DE" w14:textId="77777777" w:rsidTr="00636697">
        <w:tc>
          <w:tcPr>
            <w:tcW w:w="1418" w:type="dxa"/>
            <w:shd w:val="clear" w:color="auto" w:fill="auto"/>
            <w:hideMark/>
          </w:tcPr>
          <w:p w14:paraId="5E9F1E86" w14:textId="77777777" w:rsidR="00770151" w:rsidRPr="006D0F07" w:rsidRDefault="00770151" w:rsidP="00DD01CB">
            <w:pPr>
              <w:spacing w:before="40" w:after="120"/>
              <w:ind w:right="113"/>
              <w:rPr>
                <w:sz w:val="18"/>
                <w:szCs w:val="18"/>
              </w:rPr>
            </w:pPr>
            <w:r w:rsidRPr="006D0F07">
              <w:rPr>
                <w:sz w:val="18"/>
                <w:szCs w:val="18"/>
              </w:rPr>
              <w:t>San Juan</w:t>
            </w:r>
          </w:p>
        </w:tc>
        <w:tc>
          <w:tcPr>
            <w:tcW w:w="1748" w:type="dxa"/>
            <w:shd w:val="clear" w:color="auto" w:fill="auto"/>
            <w:vAlign w:val="bottom"/>
            <w:hideMark/>
          </w:tcPr>
          <w:p w14:paraId="1962EC0D" w14:textId="77777777" w:rsidR="00770151" w:rsidRPr="006D0F07" w:rsidRDefault="00770151" w:rsidP="00636697">
            <w:pPr>
              <w:spacing w:before="40" w:after="120"/>
              <w:ind w:right="113"/>
              <w:jc w:val="right"/>
              <w:rPr>
                <w:sz w:val="18"/>
                <w:szCs w:val="18"/>
              </w:rPr>
            </w:pPr>
            <w:r w:rsidRPr="006D0F07">
              <w:rPr>
                <w:sz w:val="18"/>
                <w:szCs w:val="18"/>
              </w:rPr>
              <w:t>5</w:t>
            </w:r>
          </w:p>
        </w:tc>
        <w:tc>
          <w:tcPr>
            <w:tcW w:w="1748" w:type="dxa"/>
            <w:shd w:val="clear" w:color="auto" w:fill="auto"/>
            <w:vAlign w:val="bottom"/>
            <w:hideMark/>
          </w:tcPr>
          <w:p w14:paraId="03065B62" w14:textId="77777777" w:rsidR="00770151" w:rsidRPr="006D0F07" w:rsidRDefault="00770151" w:rsidP="00636697">
            <w:pPr>
              <w:spacing w:before="40" w:after="120"/>
              <w:ind w:right="113"/>
              <w:jc w:val="right"/>
              <w:rPr>
                <w:sz w:val="18"/>
                <w:szCs w:val="18"/>
              </w:rPr>
            </w:pPr>
            <w:r w:rsidRPr="006D0F07">
              <w:rPr>
                <w:sz w:val="18"/>
                <w:szCs w:val="18"/>
              </w:rPr>
              <w:t>5</w:t>
            </w:r>
          </w:p>
        </w:tc>
        <w:tc>
          <w:tcPr>
            <w:tcW w:w="1748" w:type="dxa"/>
            <w:shd w:val="clear" w:color="auto" w:fill="auto"/>
            <w:vAlign w:val="bottom"/>
            <w:hideMark/>
          </w:tcPr>
          <w:p w14:paraId="25EC7BF8" w14:textId="77777777" w:rsidR="00770151" w:rsidRPr="006D0F07" w:rsidRDefault="00770151" w:rsidP="00636697">
            <w:pPr>
              <w:spacing w:before="40" w:after="120"/>
              <w:ind w:right="113"/>
              <w:jc w:val="right"/>
              <w:rPr>
                <w:sz w:val="18"/>
                <w:szCs w:val="18"/>
              </w:rPr>
            </w:pPr>
            <w:r w:rsidRPr="006D0F07">
              <w:rPr>
                <w:sz w:val="18"/>
                <w:szCs w:val="18"/>
              </w:rPr>
              <w:t>0</w:t>
            </w:r>
          </w:p>
        </w:tc>
      </w:tr>
      <w:tr w:rsidR="00DD01CB" w:rsidRPr="006D0F07" w14:paraId="0ECDEEF5" w14:textId="77777777" w:rsidTr="00636697">
        <w:tc>
          <w:tcPr>
            <w:tcW w:w="1418" w:type="dxa"/>
            <w:shd w:val="clear" w:color="auto" w:fill="auto"/>
            <w:hideMark/>
          </w:tcPr>
          <w:p w14:paraId="09ED9327" w14:textId="77777777" w:rsidR="00770151" w:rsidRPr="006D0F07" w:rsidRDefault="00770151" w:rsidP="00DD01CB">
            <w:pPr>
              <w:spacing w:before="40" w:after="120"/>
              <w:ind w:right="113"/>
              <w:rPr>
                <w:sz w:val="18"/>
                <w:szCs w:val="18"/>
              </w:rPr>
            </w:pPr>
            <w:r w:rsidRPr="006D0F07">
              <w:rPr>
                <w:sz w:val="18"/>
                <w:szCs w:val="18"/>
              </w:rPr>
              <w:t>San Luis</w:t>
            </w:r>
          </w:p>
        </w:tc>
        <w:tc>
          <w:tcPr>
            <w:tcW w:w="1748" w:type="dxa"/>
            <w:shd w:val="clear" w:color="auto" w:fill="auto"/>
            <w:vAlign w:val="bottom"/>
            <w:hideMark/>
          </w:tcPr>
          <w:p w14:paraId="7A32E90D" w14:textId="77777777" w:rsidR="00770151" w:rsidRPr="006D0F07" w:rsidRDefault="00770151" w:rsidP="00636697">
            <w:pPr>
              <w:spacing w:before="40" w:after="120"/>
              <w:ind w:right="113"/>
              <w:jc w:val="right"/>
              <w:rPr>
                <w:sz w:val="18"/>
                <w:szCs w:val="18"/>
              </w:rPr>
            </w:pPr>
            <w:r w:rsidRPr="006D0F07">
              <w:rPr>
                <w:sz w:val="18"/>
                <w:szCs w:val="18"/>
              </w:rPr>
              <w:t>3</w:t>
            </w:r>
          </w:p>
          <w:p w14:paraId="0E23862C" w14:textId="77777777" w:rsidR="00770151" w:rsidRPr="006D0F07" w:rsidRDefault="00770151" w:rsidP="00636697">
            <w:pPr>
              <w:spacing w:before="40" w:after="120"/>
              <w:ind w:right="113"/>
              <w:jc w:val="right"/>
              <w:rPr>
                <w:sz w:val="18"/>
                <w:szCs w:val="18"/>
              </w:rPr>
            </w:pPr>
            <w:r w:rsidRPr="006D0F07">
              <w:rPr>
                <w:sz w:val="18"/>
                <w:szCs w:val="18"/>
              </w:rPr>
              <w:t>9</w:t>
            </w:r>
          </w:p>
        </w:tc>
        <w:tc>
          <w:tcPr>
            <w:tcW w:w="1748" w:type="dxa"/>
            <w:shd w:val="clear" w:color="auto" w:fill="auto"/>
            <w:vAlign w:val="bottom"/>
            <w:hideMark/>
          </w:tcPr>
          <w:p w14:paraId="03DEEF93" w14:textId="77777777" w:rsidR="00770151" w:rsidRPr="006D0F07" w:rsidRDefault="00770151" w:rsidP="00636697">
            <w:pPr>
              <w:spacing w:before="40" w:after="120"/>
              <w:ind w:right="113"/>
              <w:jc w:val="right"/>
              <w:rPr>
                <w:sz w:val="18"/>
                <w:szCs w:val="18"/>
              </w:rPr>
            </w:pPr>
            <w:r w:rsidRPr="006D0F07">
              <w:rPr>
                <w:sz w:val="18"/>
                <w:szCs w:val="18"/>
              </w:rPr>
              <w:t>0</w:t>
            </w:r>
          </w:p>
        </w:tc>
        <w:tc>
          <w:tcPr>
            <w:tcW w:w="1748" w:type="dxa"/>
            <w:shd w:val="clear" w:color="auto" w:fill="auto"/>
            <w:vAlign w:val="bottom"/>
            <w:hideMark/>
          </w:tcPr>
          <w:p w14:paraId="1A99869D" w14:textId="77777777" w:rsidR="00770151" w:rsidRPr="006D0F07" w:rsidRDefault="00770151" w:rsidP="00636697">
            <w:pPr>
              <w:spacing w:before="40" w:after="120"/>
              <w:ind w:right="113"/>
              <w:jc w:val="right"/>
              <w:rPr>
                <w:sz w:val="18"/>
                <w:szCs w:val="18"/>
              </w:rPr>
            </w:pPr>
            <w:r w:rsidRPr="006D0F07">
              <w:rPr>
                <w:sz w:val="18"/>
                <w:szCs w:val="18"/>
              </w:rPr>
              <w:t>3</w:t>
            </w:r>
          </w:p>
        </w:tc>
      </w:tr>
      <w:tr w:rsidR="00DD01CB" w:rsidRPr="006D0F07" w14:paraId="6720E43C" w14:textId="77777777" w:rsidTr="00636697">
        <w:tc>
          <w:tcPr>
            <w:tcW w:w="1418" w:type="dxa"/>
            <w:shd w:val="clear" w:color="auto" w:fill="auto"/>
            <w:hideMark/>
          </w:tcPr>
          <w:p w14:paraId="0D54F025" w14:textId="77777777" w:rsidR="00770151" w:rsidRPr="006D0F07" w:rsidRDefault="00770151" w:rsidP="00DD01CB">
            <w:pPr>
              <w:spacing w:before="40" w:after="120"/>
              <w:ind w:right="113"/>
              <w:rPr>
                <w:sz w:val="18"/>
                <w:szCs w:val="18"/>
              </w:rPr>
            </w:pPr>
            <w:r w:rsidRPr="006D0F07">
              <w:rPr>
                <w:sz w:val="18"/>
                <w:szCs w:val="18"/>
              </w:rPr>
              <w:t>Santa Cruz</w:t>
            </w:r>
          </w:p>
        </w:tc>
        <w:tc>
          <w:tcPr>
            <w:tcW w:w="1748" w:type="dxa"/>
            <w:shd w:val="clear" w:color="auto" w:fill="auto"/>
            <w:vAlign w:val="bottom"/>
            <w:hideMark/>
          </w:tcPr>
          <w:p w14:paraId="0E8D6554" w14:textId="77777777" w:rsidR="00770151" w:rsidRPr="006D0F07" w:rsidRDefault="00770151" w:rsidP="00636697">
            <w:pPr>
              <w:spacing w:before="40" w:after="120"/>
              <w:ind w:right="113"/>
              <w:jc w:val="right"/>
              <w:rPr>
                <w:sz w:val="18"/>
                <w:szCs w:val="18"/>
              </w:rPr>
            </w:pPr>
            <w:r w:rsidRPr="006D0F07">
              <w:rPr>
                <w:sz w:val="18"/>
                <w:szCs w:val="18"/>
              </w:rPr>
              <w:t>9</w:t>
            </w:r>
          </w:p>
        </w:tc>
        <w:tc>
          <w:tcPr>
            <w:tcW w:w="1748" w:type="dxa"/>
            <w:shd w:val="clear" w:color="auto" w:fill="auto"/>
            <w:vAlign w:val="bottom"/>
            <w:hideMark/>
          </w:tcPr>
          <w:p w14:paraId="61750F98" w14:textId="77777777" w:rsidR="00770151" w:rsidRPr="006D0F07" w:rsidRDefault="00770151" w:rsidP="00636697">
            <w:pPr>
              <w:spacing w:before="40" w:after="120"/>
              <w:ind w:right="113"/>
              <w:jc w:val="right"/>
              <w:rPr>
                <w:sz w:val="18"/>
                <w:szCs w:val="18"/>
              </w:rPr>
            </w:pPr>
            <w:r w:rsidRPr="006D0F07">
              <w:rPr>
                <w:sz w:val="18"/>
                <w:szCs w:val="18"/>
              </w:rPr>
              <w:t>8</w:t>
            </w:r>
          </w:p>
        </w:tc>
        <w:tc>
          <w:tcPr>
            <w:tcW w:w="1748" w:type="dxa"/>
            <w:shd w:val="clear" w:color="auto" w:fill="auto"/>
            <w:vAlign w:val="bottom"/>
            <w:hideMark/>
          </w:tcPr>
          <w:p w14:paraId="62E43061" w14:textId="77777777" w:rsidR="00770151" w:rsidRPr="006D0F07" w:rsidRDefault="00770151" w:rsidP="00636697">
            <w:pPr>
              <w:spacing w:before="40" w:after="120"/>
              <w:ind w:right="113"/>
              <w:jc w:val="right"/>
              <w:rPr>
                <w:sz w:val="18"/>
                <w:szCs w:val="18"/>
              </w:rPr>
            </w:pPr>
            <w:r w:rsidRPr="006D0F07">
              <w:rPr>
                <w:sz w:val="18"/>
                <w:szCs w:val="18"/>
              </w:rPr>
              <w:t>1</w:t>
            </w:r>
          </w:p>
        </w:tc>
      </w:tr>
      <w:tr w:rsidR="00DD01CB" w:rsidRPr="006D0F07" w14:paraId="1D60BBE1" w14:textId="77777777" w:rsidTr="00636697">
        <w:tc>
          <w:tcPr>
            <w:tcW w:w="1418" w:type="dxa"/>
            <w:shd w:val="clear" w:color="auto" w:fill="auto"/>
            <w:hideMark/>
          </w:tcPr>
          <w:p w14:paraId="73E0BA52" w14:textId="77777777" w:rsidR="00770151" w:rsidRPr="006D0F07" w:rsidRDefault="00770151" w:rsidP="00DD01CB">
            <w:pPr>
              <w:spacing w:before="40" w:after="120"/>
              <w:ind w:right="113"/>
              <w:rPr>
                <w:sz w:val="18"/>
                <w:szCs w:val="18"/>
              </w:rPr>
            </w:pPr>
            <w:r w:rsidRPr="006D0F07">
              <w:rPr>
                <w:sz w:val="18"/>
                <w:szCs w:val="18"/>
              </w:rPr>
              <w:t>Santa Fe</w:t>
            </w:r>
          </w:p>
        </w:tc>
        <w:tc>
          <w:tcPr>
            <w:tcW w:w="1748" w:type="dxa"/>
            <w:shd w:val="clear" w:color="auto" w:fill="auto"/>
            <w:vAlign w:val="bottom"/>
            <w:hideMark/>
          </w:tcPr>
          <w:p w14:paraId="0F58C48B" w14:textId="77777777" w:rsidR="00770151" w:rsidRPr="006D0F07" w:rsidRDefault="00770151" w:rsidP="00636697">
            <w:pPr>
              <w:spacing w:before="40" w:after="120"/>
              <w:ind w:right="113"/>
              <w:jc w:val="right"/>
              <w:rPr>
                <w:sz w:val="18"/>
                <w:szCs w:val="18"/>
              </w:rPr>
            </w:pPr>
            <w:r w:rsidRPr="006D0F07">
              <w:rPr>
                <w:sz w:val="18"/>
                <w:szCs w:val="18"/>
              </w:rPr>
              <w:t>53</w:t>
            </w:r>
          </w:p>
        </w:tc>
        <w:tc>
          <w:tcPr>
            <w:tcW w:w="1748" w:type="dxa"/>
            <w:shd w:val="clear" w:color="auto" w:fill="auto"/>
            <w:vAlign w:val="bottom"/>
            <w:hideMark/>
          </w:tcPr>
          <w:p w14:paraId="5B78B993" w14:textId="77777777" w:rsidR="00770151" w:rsidRPr="006D0F07" w:rsidRDefault="00770151" w:rsidP="00636697">
            <w:pPr>
              <w:spacing w:before="40" w:after="120"/>
              <w:ind w:right="113"/>
              <w:jc w:val="right"/>
              <w:rPr>
                <w:sz w:val="18"/>
                <w:szCs w:val="18"/>
              </w:rPr>
            </w:pPr>
            <w:r w:rsidRPr="006D0F07">
              <w:rPr>
                <w:sz w:val="18"/>
                <w:szCs w:val="18"/>
              </w:rPr>
              <w:t>37</w:t>
            </w:r>
          </w:p>
        </w:tc>
        <w:tc>
          <w:tcPr>
            <w:tcW w:w="1748" w:type="dxa"/>
            <w:shd w:val="clear" w:color="auto" w:fill="auto"/>
            <w:vAlign w:val="bottom"/>
            <w:hideMark/>
          </w:tcPr>
          <w:p w14:paraId="41741544" w14:textId="77777777" w:rsidR="00770151" w:rsidRPr="006D0F07" w:rsidRDefault="00770151" w:rsidP="00636697">
            <w:pPr>
              <w:spacing w:before="40" w:after="120"/>
              <w:ind w:right="113"/>
              <w:jc w:val="right"/>
              <w:rPr>
                <w:sz w:val="18"/>
                <w:szCs w:val="18"/>
              </w:rPr>
            </w:pPr>
            <w:r w:rsidRPr="006D0F07">
              <w:rPr>
                <w:sz w:val="18"/>
                <w:szCs w:val="18"/>
              </w:rPr>
              <w:t>16</w:t>
            </w:r>
          </w:p>
        </w:tc>
      </w:tr>
      <w:tr w:rsidR="00DD01CB" w:rsidRPr="006D0F07" w14:paraId="1863D24C" w14:textId="77777777" w:rsidTr="00636697">
        <w:tc>
          <w:tcPr>
            <w:tcW w:w="1418" w:type="dxa"/>
            <w:shd w:val="clear" w:color="auto" w:fill="auto"/>
            <w:hideMark/>
          </w:tcPr>
          <w:p w14:paraId="231468FA" w14:textId="77777777" w:rsidR="00770151" w:rsidRPr="006D0F07" w:rsidRDefault="00770151" w:rsidP="00DD01CB">
            <w:pPr>
              <w:spacing w:before="40" w:after="120"/>
              <w:ind w:right="113"/>
              <w:rPr>
                <w:sz w:val="18"/>
                <w:szCs w:val="18"/>
              </w:rPr>
            </w:pPr>
            <w:r w:rsidRPr="006D0F07">
              <w:rPr>
                <w:sz w:val="18"/>
                <w:szCs w:val="18"/>
              </w:rPr>
              <w:t>Santiago de Estero</w:t>
            </w:r>
          </w:p>
        </w:tc>
        <w:tc>
          <w:tcPr>
            <w:tcW w:w="1748" w:type="dxa"/>
            <w:shd w:val="clear" w:color="auto" w:fill="auto"/>
            <w:vAlign w:val="bottom"/>
            <w:hideMark/>
          </w:tcPr>
          <w:p w14:paraId="610C082C" w14:textId="77777777" w:rsidR="00770151" w:rsidRPr="006D0F07" w:rsidRDefault="00770151" w:rsidP="00636697">
            <w:pPr>
              <w:spacing w:before="40" w:after="120"/>
              <w:ind w:right="113"/>
              <w:jc w:val="right"/>
              <w:rPr>
                <w:sz w:val="18"/>
                <w:szCs w:val="18"/>
              </w:rPr>
            </w:pPr>
            <w:r w:rsidRPr="006D0F07">
              <w:rPr>
                <w:sz w:val="18"/>
                <w:szCs w:val="18"/>
              </w:rPr>
              <w:t>79</w:t>
            </w:r>
          </w:p>
        </w:tc>
        <w:tc>
          <w:tcPr>
            <w:tcW w:w="1748" w:type="dxa"/>
            <w:shd w:val="clear" w:color="auto" w:fill="auto"/>
            <w:vAlign w:val="bottom"/>
            <w:hideMark/>
          </w:tcPr>
          <w:p w14:paraId="25A27985" w14:textId="77777777" w:rsidR="00770151" w:rsidRPr="006D0F07" w:rsidRDefault="00770151" w:rsidP="00636697">
            <w:pPr>
              <w:spacing w:before="40" w:after="120"/>
              <w:ind w:right="113"/>
              <w:jc w:val="right"/>
              <w:rPr>
                <w:sz w:val="18"/>
                <w:szCs w:val="18"/>
              </w:rPr>
            </w:pPr>
            <w:r w:rsidRPr="006D0F07">
              <w:rPr>
                <w:sz w:val="18"/>
                <w:szCs w:val="18"/>
              </w:rPr>
              <w:t>71</w:t>
            </w:r>
          </w:p>
        </w:tc>
        <w:tc>
          <w:tcPr>
            <w:tcW w:w="1748" w:type="dxa"/>
            <w:shd w:val="clear" w:color="auto" w:fill="auto"/>
            <w:vAlign w:val="bottom"/>
            <w:hideMark/>
          </w:tcPr>
          <w:p w14:paraId="651CAE9E" w14:textId="77777777" w:rsidR="00770151" w:rsidRPr="006D0F07" w:rsidRDefault="00770151" w:rsidP="00636697">
            <w:pPr>
              <w:spacing w:before="40" w:after="120"/>
              <w:ind w:right="113"/>
              <w:jc w:val="right"/>
              <w:rPr>
                <w:sz w:val="18"/>
                <w:szCs w:val="18"/>
              </w:rPr>
            </w:pPr>
            <w:r w:rsidRPr="006D0F07">
              <w:rPr>
                <w:sz w:val="18"/>
                <w:szCs w:val="18"/>
              </w:rPr>
              <w:t>8</w:t>
            </w:r>
          </w:p>
        </w:tc>
      </w:tr>
      <w:tr w:rsidR="00DD01CB" w:rsidRPr="006D0F07" w14:paraId="45606330" w14:textId="77777777" w:rsidTr="00636697">
        <w:tc>
          <w:tcPr>
            <w:tcW w:w="1418" w:type="dxa"/>
            <w:shd w:val="clear" w:color="auto" w:fill="auto"/>
            <w:hideMark/>
          </w:tcPr>
          <w:p w14:paraId="48875A7E" w14:textId="77777777" w:rsidR="00770151" w:rsidRPr="006D0F07" w:rsidRDefault="00770151" w:rsidP="00DD01CB">
            <w:pPr>
              <w:spacing w:before="40" w:after="120"/>
              <w:ind w:right="113"/>
              <w:rPr>
                <w:sz w:val="18"/>
                <w:szCs w:val="18"/>
              </w:rPr>
            </w:pPr>
            <w:r w:rsidRPr="006D0F07">
              <w:rPr>
                <w:sz w:val="18"/>
                <w:szCs w:val="18"/>
              </w:rPr>
              <w:t>Tucumán</w:t>
            </w:r>
          </w:p>
        </w:tc>
        <w:tc>
          <w:tcPr>
            <w:tcW w:w="1748" w:type="dxa"/>
            <w:shd w:val="clear" w:color="auto" w:fill="auto"/>
            <w:vAlign w:val="bottom"/>
            <w:hideMark/>
          </w:tcPr>
          <w:p w14:paraId="0BA7660C" w14:textId="77777777" w:rsidR="00770151" w:rsidRPr="006D0F07" w:rsidRDefault="00770151" w:rsidP="00636697">
            <w:pPr>
              <w:spacing w:before="40" w:after="120"/>
              <w:ind w:right="113"/>
              <w:jc w:val="right"/>
              <w:rPr>
                <w:sz w:val="18"/>
                <w:szCs w:val="18"/>
              </w:rPr>
            </w:pPr>
            <w:r w:rsidRPr="006D0F07">
              <w:rPr>
                <w:sz w:val="18"/>
                <w:szCs w:val="18"/>
              </w:rPr>
              <w:t>18</w:t>
            </w:r>
          </w:p>
        </w:tc>
        <w:tc>
          <w:tcPr>
            <w:tcW w:w="1748" w:type="dxa"/>
            <w:shd w:val="clear" w:color="auto" w:fill="auto"/>
            <w:vAlign w:val="bottom"/>
            <w:hideMark/>
          </w:tcPr>
          <w:p w14:paraId="30029EC5" w14:textId="77777777" w:rsidR="00770151" w:rsidRPr="006D0F07" w:rsidRDefault="00770151" w:rsidP="00636697">
            <w:pPr>
              <w:spacing w:before="40" w:after="120"/>
              <w:ind w:right="113"/>
              <w:jc w:val="right"/>
              <w:rPr>
                <w:sz w:val="18"/>
                <w:szCs w:val="18"/>
              </w:rPr>
            </w:pPr>
            <w:r w:rsidRPr="006D0F07">
              <w:rPr>
                <w:sz w:val="18"/>
                <w:szCs w:val="18"/>
              </w:rPr>
              <w:t>17</w:t>
            </w:r>
          </w:p>
        </w:tc>
        <w:tc>
          <w:tcPr>
            <w:tcW w:w="1748" w:type="dxa"/>
            <w:shd w:val="clear" w:color="auto" w:fill="auto"/>
            <w:vAlign w:val="bottom"/>
            <w:hideMark/>
          </w:tcPr>
          <w:p w14:paraId="6F91BF2F" w14:textId="77777777" w:rsidR="00770151" w:rsidRPr="006D0F07" w:rsidRDefault="00770151" w:rsidP="00636697">
            <w:pPr>
              <w:spacing w:before="40" w:after="120"/>
              <w:ind w:right="113"/>
              <w:jc w:val="right"/>
              <w:rPr>
                <w:sz w:val="18"/>
                <w:szCs w:val="18"/>
              </w:rPr>
            </w:pPr>
            <w:r w:rsidRPr="006D0F07">
              <w:rPr>
                <w:sz w:val="18"/>
                <w:szCs w:val="18"/>
              </w:rPr>
              <w:t>1</w:t>
            </w:r>
          </w:p>
        </w:tc>
      </w:tr>
      <w:tr w:rsidR="00DD01CB" w:rsidRPr="006D0F07" w14:paraId="0F6259F4" w14:textId="77777777" w:rsidTr="00636697">
        <w:tc>
          <w:tcPr>
            <w:tcW w:w="1418" w:type="dxa"/>
            <w:tcBorders>
              <w:bottom w:val="single" w:sz="4" w:space="0" w:color="auto"/>
            </w:tcBorders>
            <w:shd w:val="clear" w:color="auto" w:fill="auto"/>
            <w:hideMark/>
          </w:tcPr>
          <w:p w14:paraId="1DC9FEAF" w14:textId="77777777" w:rsidR="00770151" w:rsidRPr="006D0F07" w:rsidRDefault="00770151" w:rsidP="00DD01CB">
            <w:pPr>
              <w:spacing w:before="40" w:after="120"/>
              <w:ind w:right="113"/>
              <w:rPr>
                <w:sz w:val="18"/>
                <w:szCs w:val="18"/>
              </w:rPr>
            </w:pPr>
            <w:r w:rsidRPr="006D0F07">
              <w:rPr>
                <w:sz w:val="18"/>
                <w:szCs w:val="18"/>
              </w:rPr>
              <w:t>Tierra del Fuego</w:t>
            </w:r>
          </w:p>
        </w:tc>
        <w:tc>
          <w:tcPr>
            <w:tcW w:w="1748" w:type="dxa"/>
            <w:tcBorders>
              <w:bottom w:val="single" w:sz="4" w:space="0" w:color="auto"/>
            </w:tcBorders>
            <w:shd w:val="clear" w:color="auto" w:fill="auto"/>
            <w:vAlign w:val="bottom"/>
            <w:hideMark/>
          </w:tcPr>
          <w:p w14:paraId="693C35AC" w14:textId="77777777" w:rsidR="00770151" w:rsidRPr="006D0F07" w:rsidRDefault="00770151" w:rsidP="00636697">
            <w:pPr>
              <w:spacing w:before="40" w:after="120"/>
              <w:ind w:right="113"/>
              <w:jc w:val="right"/>
              <w:rPr>
                <w:sz w:val="18"/>
                <w:szCs w:val="18"/>
              </w:rPr>
            </w:pPr>
            <w:r w:rsidRPr="006D0F07">
              <w:rPr>
                <w:sz w:val="18"/>
                <w:szCs w:val="18"/>
              </w:rPr>
              <w:t>1</w:t>
            </w:r>
          </w:p>
        </w:tc>
        <w:tc>
          <w:tcPr>
            <w:tcW w:w="1748" w:type="dxa"/>
            <w:tcBorders>
              <w:bottom w:val="single" w:sz="4" w:space="0" w:color="auto"/>
            </w:tcBorders>
            <w:shd w:val="clear" w:color="auto" w:fill="auto"/>
            <w:vAlign w:val="bottom"/>
            <w:hideMark/>
          </w:tcPr>
          <w:p w14:paraId="45E3E6DE" w14:textId="77777777" w:rsidR="00770151" w:rsidRPr="006D0F07" w:rsidRDefault="00770151" w:rsidP="00636697">
            <w:pPr>
              <w:spacing w:before="40" w:after="120"/>
              <w:ind w:right="113"/>
              <w:jc w:val="right"/>
              <w:rPr>
                <w:sz w:val="18"/>
                <w:szCs w:val="18"/>
              </w:rPr>
            </w:pPr>
            <w:r w:rsidRPr="006D0F07">
              <w:rPr>
                <w:sz w:val="18"/>
                <w:szCs w:val="18"/>
              </w:rPr>
              <w:t>1</w:t>
            </w:r>
          </w:p>
        </w:tc>
        <w:tc>
          <w:tcPr>
            <w:tcW w:w="1748" w:type="dxa"/>
            <w:tcBorders>
              <w:bottom w:val="single" w:sz="4" w:space="0" w:color="auto"/>
            </w:tcBorders>
            <w:shd w:val="clear" w:color="auto" w:fill="auto"/>
            <w:vAlign w:val="bottom"/>
            <w:hideMark/>
          </w:tcPr>
          <w:p w14:paraId="531CB541" w14:textId="77777777" w:rsidR="00770151" w:rsidRPr="006D0F07" w:rsidRDefault="00770151" w:rsidP="00636697">
            <w:pPr>
              <w:spacing w:before="40" w:after="120"/>
              <w:ind w:right="113"/>
              <w:jc w:val="right"/>
              <w:rPr>
                <w:sz w:val="18"/>
                <w:szCs w:val="18"/>
              </w:rPr>
            </w:pPr>
            <w:r w:rsidRPr="006D0F07">
              <w:rPr>
                <w:sz w:val="18"/>
                <w:szCs w:val="18"/>
              </w:rPr>
              <w:t>0</w:t>
            </w:r>
          </w:p>
        </w:tc>
      </w:tr>
      <w:tr w:rsidR="00DD01CB" w:rsidRPr="006D0F07" w14:paraId="0F324287" w14:textId="77777777" w:rsidTr="00636697">
        <w:tc>
          <w:tcPr>
            <w:tcW w:w="1418" w:type="dxa"/>
            <w:tcBorders>
              <w:top w:val="single" w:sz="4" w:space="0" w:color="auto"/>
              <w:bottom w:val="single" w:sz="12" w:space="0" w:color="auto"/>
            </w:tcBorders>
            <w:shd w:val="clear" w:color="auto" w:fill="auto"/>
            <w:hideMark/>
          </w:tcPr>
          <w:p w14:paraId="4B21A93A" w14:textId="77777777" w:rsidR="00770151" w:rsidRPr="006D0F07" w:rsidRDefault="00636697" w:rsidP="00636697">
            <w:pPr>
              <w:spacing w:before="80" w:after="80"/>
              <w:ind w:left="283"/>
              <w:rPr>
                <w:b/>
                <w:sz w:val="18"/>
                <w:szCs w:val="18"/>
              </w:rPr>
            </w:pPr>
            <w:r w:rsidRPr="006D0F07">
              <w:rPr>
                <w:b/>
                <w:sz w:val="18"/>
                <w:szCs w:val="18"/>
              </w:rPr>
              <w:t>Total</w:t>
            </w:r>
          </w:p>
        </w:tc>
        <w:tc>
          <w:tcPr>
            <w:tcW w:w="1748" w:type="dxa"/>
            <w:tcBorders>
              <w:top w:val="single" w:sz="4" w:space="0" w:color="auto"/>
              <w:bottom w:val="single" w:sz="12" w:space="0" w:color="auto"/>
            </w:tcBorders>
            <w:shd w:val="clear" w:color="auto" w:fill="auto"/>
            <w:vAlign w:val="bottom"/>
            <w:hideMark/>
          </w:tcPr>
          <w:p w14:paraId="6565E9C3" w14:textId="77777777" w:rsidR="00770151" w:rsidRPr="006D0F07" w:rsidRDefault="00770151" w:rsidP="00636697">
            <w:pPr>
              <w:spacing w:before="80" w:after="80"/>
              <w:jc w:val="right"/>
              <w:rPr>
                <w:b/>
                <w:sz w:val="18"/>
                <w:szCs w:val="18"/>
              </w:rPr>
            </w:pPr>
            <w:r w:rsidRPr="006D0F07">
              <w:rPr>
                <w:b/>
                <w:sz w:val="18"/>
                <w:szCs w:val="18"/>
              </w:rPr>
              <w:t>1</w:t>
            </w:r>
            <w:r w:rsidR="008E587C">
              <w:rPr>
                <w:b/>
                <w:sz w:val="18"/>
                <w:szCs w:val="18"/>
              </w:rPr>
              <w:t xml:space="preserve"> </w:t>
            </w:r>
            <w:r w:rsidRPr="006D0F07">
              <w:rPr>
                <w:b/>
                <w:sz w:val="18"/>
                <w:szCs w:val="18"/>
              </w:rPr>
              <w:t>692</w:t>
            </w:r>
          </w:p>
        </w:tc>
        <w:tc>
          <w:tcPr>
            <w:tcW w:w="1748" w:type="dxa"/>
            <w:tcBorders>
              <w:top w:val="single" w:sz="4" w:space="0" w:color="auto"/>
              <w:bottom w:val="single" w:sz="12" w:space="0" w:color="auto"/>
            </w:tcBorders>
            <w:shd w:val="clear" w:color="auto" w:fill="auto"/>
            <w:vAlign w:val="bottom"/>
            <w:hideMark/>
          </w:tcPr>
          <w:p w14:paraId="11C5D9ED" w14:textId="77777777" w:rsidR="00770151" w:rsidRPr="006D0F07" w:rsidRDefault="00770151" w:rsidP="00636697">
            <w:pPr>
              <w:spacing w:before="80" w:after="80"/>
              <w:jc w:val="right"/>
              <w:rPr>
                <w:b/>
                <w:sz w:val="18"/>
                <w:szCs w:val="18"/>
              </w:rPr>
            </w:pPr>
            <w:r w:rsidRPr="006D0F07">
              <w:rPr>
                <w:b/>
                <w:sz w:val="18"/>
                <w:szCs w:val="18"/>
              </w:rPr>
              <w:t>981</w:t>
            </w:r>
          </w:p>
        </w:tc>
        <w:tc>
          <w:tcPr>
            <w:tcW w:w="1748" w:type="dxa"/>
            <w:tcBorders>
              <w:top w:val="single" w:sz="4" w:space="0" w:color="auto"/>
              <w:bottom w:val="single" w:sz="12" w:space="0" w:color="auto"/>
            </w:tcBorders>
            <w:shd w:val="clear" w:color="auto" w:fill="auto"/>
            <w:vAlign w:val="bottom"/>
            <w:hideMark/>
          </w:tcPr>
          <w:p w14:paraId="6E4604C7" w14:textId="77777777" w:rsidR="00770151" w:rsidRPr="006D0F07" w:rsidRDefault="00770151" w:rsidP="00636697">
            <w:pPr>
              <w:spacing w:before="80" w:after="80"/>
              <w:jc w:val="right"/>
              <w:rPr>
                <w:b/>
                <w:sz w:val="18"/>
                <w:szCs w:val="18"/>
              </w:rPr>
            </w:pPr>
            <w:r w:rsidRPr="006D0F07">
              <w:rPr>
                <w:b/>
                <w:sz w:val="18"/>
                <w:szCs w:val="18"/>
              </w:rPr>
              <w:t>711</w:t>
            </w:r>
          </w:p>
        </w:tc>
      </w:tr>
    </w:tbl>
    <w:p w14:paraId="162EEED1" w14:textId="77777777" w:rsidR="00770151" w:rsidRPr="00B91E25" w:rsidRDefault="00770151" w:rsidP="00DD01CB">
      <w:pPr>
        <w:pStyle w:val="SingleTxtG"/>
        <w:spacing w:before="120" w:after="240"/>
        <w:ind w:firstLine="142"/>
        <w:jc w:val="left"/>
        <w:rPr>
          <w:sz w:val="18"/>
          <w:szCs w:val="18"/>
        </w:rPr>
      </w:pPr>
      <w:r w:rsidRPr="00B91E25">
        <w:rPr>
          <w:i/>
          <w:sz w:val="18"/>
          <w:szCs w:val="18"/>
        </w:rPr>
        <w:t>Fuente:</w:t>
      </w:r>
      <w:r w:rsidRPr="00B91E25">
        <w:rPr>
          <w:sz w:val="18"/>
          <w:szCs w:val="18"/>
        </w:rPr>
        <w:t xml:space="preserve"> Elaboración propia con base de datos INAI al 28/11/19.</w:t>
      </w:r>
    </w:p>
    <w:p w14:paraId="218C7D21" w14:textId="77777777" w:rsidR="00770151" w:rsidRPr="00B91E25" w:rsidRDefault="000253C0" w:rsidP="000253C0">
      <w:pPr>
        <w:pStyle w:val="SingleTxtG"/>
      </w:pPr>
      <w:r w:rsidRPr="006D0F07">
        <w:rPr>
          <w:rFonts w:eastAsia="Calibri"/>
        </w:rPr>
        <w:t>110.</w:t>
      </w:r>
      <w:r w:rsidRPr="006D0F07">
        <w:rPr>
          <w:rFonts w:eastAsia="Calibri"/>
        </w:rPr>
        <w:tab/>
      </w:r>
      <w:r w:rsidR="00770151" w:rsidRPr="00B91E25">
        <w:t xml:space="preserve">Una de las medidas administrativas más importantes que se adoptan durante el proceso de relevamiento </w:t>
      </w:r>
      <w:r w:rsidR="008E587C">
        <w:t>—</w:t>
      </w:r>
      <w:r w:rsidR="00770151" w:rsidRPr="00B91E25">
        <w:t>que busca facilitar la posesión y titularización de las tierras y territorios</w:t>
      </w:r>
      <w:r w:rsidR="008E587C">
        <w:t>—</w:t>
      </w:r>
      <w:r w:rsidR="00770151" w:rsidRPr="00B91E25">
        <w:t xml:space="preserve"> por parte del Programa Nacional Relevamiento Territorial de Comunidades Indígenas del INAI, es la </w:t>
      </w:r>
      <w:r w:rsidR="00770151" w:rsidRPr="00B91E25">
        <w:rPr>
          <w:lang w:val="es-MX"/>
        </w:rPr>
        <w:t>cartografía</w:t>
      </w:r>
      <w:r w:rsidR="00770151" w:rsidRPr="00B91E25">
        <w:t xml:space="preserve"> de las tierras ocupadas por la comunidad. Esta cartografía forma parte de la carpeta técnica que se entrega a las comunidades como producto final del proceso de relevamiento territorial. </w:t>
      </w:r>
    </w:p>
    <w:p w14:paraId="25A90D1E" w14:textId="77777777" w:rsidR="00770151" w:rsidRPr="00B91E25" w:rsidRDefault="000253C0" w:rsidP="000253C0">
      <w:pPr>
        <w:pStyle w:val="SingleTxtG"/>
      </w:pPr>
      <w:r w:rsidRPr="006D0F07">
        <w:rPr>
          <w:rFonts w:eastAsia="Calibri"/>
        </w:rPr>
        <w:t>111.</w:t>
      </w:r>
      <w:r w:rsidRPr="006D0F07">
        <w:rPr>
          <w:rFonts w:eastAsia="Calibri"/>
        </w:rPr>
        <w:tab/>
      </w:r>
      <w:r w:rsidR="00770151" w:rsidRPr="00B91E25">
        <w:t xml:space="preserve">Es importante tener en cuenta que cuando este proceso culmina, se pasa a la etapa de la adjudicación o entrega en título comunitario de la totalidad o parte del territorio ocupado por la </w:t>
      </w:r>
      <w:r w:rsidR="00770151" w:rsidRPr="00B91E25">
        <w:rPr>
          <w:lang w:val="es-MX"/>
        </w:rPr>
        <w:t>comunidad</w:t>
      </w:r>
      <w:r w:rsidR="00770151" w:rsidRPr="00B91E25">
        <w:t xml:space="preserve"> en forma tradicional, actual y pública.</w:t>
      </w:r>
    </w:p>
    <w:p w14:paraId="6168FF3A" w14:textId="77777777" w:rsidR="00F74CBB" w:rsidRPr="00B91E25" w:rsidRDefault="000253C0" w:rsidP="001972BA">
      <w:pPr>
        <w:pStyle w:val="SingleTxtG"/>
        <w:rPr>
          <w:rStyle w:val="Refdecomentario"/>
        </w:rPr>
      </w:pPr>
      <w:r w:rsidRPr="006D0F07">
        <w:rPr>
          <w:rStyle w:val="Refdecomentario"/>
          <w:rFonts w:eastAsia="Calibri"/>
          <w:sz w:val="20"/>
          <w:szCs w:val="20"/>
        </w:rPr>
        <w:t>112.</w:t>
      </w:r>
      <w:r w:rsidRPr="006D0F07">
        <w:rPr>
          <w:rStyle w:val="Refdecomentario"/>
          <w:rFonts w:eastAsia="Calibri"/>
          <w:sz w:val="20"/>
          <w:szCs w:val="20"/>
        </w:rPr>
        <w:tab/>
      </w:r>
      <w:r w:rsidR="00770151" w:rsidRPr="00B91E25">
        <w:t>Con relación a adjudicaciones de tierras, el INAI informa que en el período 2007</w:t>
      </w:r>
      <w:r w:rsidR="00B85C77">
        <w:noBreakHyphen/>
      </w:r>
      <w:r w:rsidR="00770151" w:rsidRPr="00B91E25">
        <w:t>2017 se han realizado las siguientes adjudicaciones en propiedad a comunidades indígenas:</w:t>
      </w:r>
      <w:r w:rsidR="00770151" w:rsidRPr="00B91E25">
        <w:rPr>
          <w:rStyle w:val="Refdecomentario"/>
        </w:rPr>
        <w:t xml:space="preserve"> </w:t>
      </w:r>
    </w:p>
    <w:tbl>
      <w:tblPr>
        <w:tblW w:w="8505" w:type="dxa"/>
        <w:jc w:val="center"/>
        <w:tblLayout w:type="fixed"/>
        <w:tblCellMar>
          <w:left w:w="0" w:type="dxa"/>
          <w:right w:w="0" w:type="dxa"/>
        </w:tblCellMar>
        <w:tblLook w:val="04A0" w:firstRow="1" w:lastRow="0" w:firstColumn="1" w:lastColumn="0" w:noHBand="0" w:noVBand="1"/>
      </w:tblPr>
      <w:tblGrid>
        <w:gridCol w:w="851"/>
        <w:gridCol w:w="567"/>
        <w:gridCol w:w="587"/>
        <w:gridCol w:w="2776"/>
        <w:gridCol w:w="2370"/>
        <w:gridCol w:w="1354"/>
      </w:tblGrid>
      <w:tr w:rsidR="007F7018" w:rsidRPr="006D0F07" w14:paraId="7B681CE6" w14:textId="77777777" w:rsidTr="00130E33">
        <w:trPr>
          <w:tblHeader/>
          <w:jc w:val="center"/>
        </w:trPr>
        <w:tc>
          <w:tcPr>
            <w:tcW w:w="851" w:type="dxa"/>
            <w:tcBorders>
              <w:top w:val="single" w:sz="4" w:space="0" w:color="auto"/>
              <w:bottom w:val="single" w:sz="12" w:space="0" w:color="auto"/>
            </w:tcBorders>
            <w:shd w:val="clear" w:color="auto" w:fill="auto"/>
            <w:vAlign w:val="bottom"/>
            <w:hideMark/>
          </w:tcPr>
          <w:p w14:paraId="14145147" w14:textId="77777777" w:rsidR="00770151" w:rsidRPr="006D0F07" w:rsidRDefault="00636697" w:rsidP="007F7018">
            <w:pPr>
              <w:spacing w:before="80" w:after="80" w:line="200" w:lineRule="exact"/>
              <w:ind w:right="113"/>
              <w:rPr>
                <w:i/>
                <w:sz w:val="16"/>
              </w:rPr>
            </w:pPr>
            <w:r w:rsidRPr="006D0F07">
              <w:rPr>
                <w:i/>
                <w:sz w:val="16"/>
              </w:rPr>
              <w:lastRenderedPageBreak/>
              <w:t>Provincia</w:t>
            </w:r>
          </w:p>
        </w:tc>
        <w:tc>
          <w:tcPr>
            <w:tcW w:w="567" w:type="dxa"/>
            <w:tcBorders>
              <w:top w:val="single" w:sz="4" w:space="0" w:color="auto"/>
              <w:bottom w:val="single" w:sz="12" w:space="0" w:color="auto"/>
            </w:tcBorders>
            <w:shd w:val="clear" w:color="auto" w:fill="auto"/>
            <w:vAlign w:val="bottom"/>
            <w:hideMark/>
          </w:tcPr>
          <w:p w14:paraId="6A7ED846" w14:textId="77777777" w:rsidR="00770151" w:rsidRPr="006D0F07" w:rsidRDefault="00636697" w:rsidP="007F7018">
            <w:pPr>
              <w:spacing w:before="80" w:after="80" w:line="200" w:lineRule="exact"/>
              <w:ind w:right="113"/>
              <w:rPr>
                <w:i/>
                <w:sz w:val="16"/>
              </w:rPr>
            </w:pPr>
            <w:proofErr w:type="spellStart"/>
            <w:r w:rsidRPr="006D0F07">
              <w:rPr>
                <w:i/>
                <w:sz w:val="16"/>
              </w:rPr>
              <w:t>Expte</w:t>
            </w:r>
            <w:proofErr w:type="spellEnd"/>
          </w:p>
        </w:tc>
        <w:tc>
          <w:tcPr>
            <w:tcW w:w="587" w:type="dxa"/>
            <w:tcBorders>
              <w:top w:val="single" w:sz="4" w:space="0" w:color="auto"/>
              <w:bottom w:val="single" w:sz="12" w:space="0" w:color="auto"/>
            </w:tcBorders>
            <w:shd w:val="clear" w:color="auto" w:fill="auto"/>
            <w:vAlign w:val="bottom"/>
            <w:hideMark/>
          </w:tcPr>
          <w:p w14:paraId="1F3BDA36" w14:textId="77777777" w:rsidR="00770151" w:rsidRPr="006D0F07" w:rsidRDefault="00636697" w:rsidP="007F7018">
            <w:pPr>
              <w:spacing w:before="80" w:after="80" w:line="200" w:lineRule="exact"/>
              <w:ind w:right="113"/>
              <w:rPr>
                <w:i/>
                <w:sz w:val="16"/>
              </w:rPr>
            </w:pPr>
            <w:r w:rsidRPr="006D0F07">
              <w:rPr>
                <w:i/>
                <w:sz w:val="16"/>
              </w:rPr>
              <w:t>Año</w:t>
            </w:r>
          </w:p>
        </w:tc>
        <w:tc>
          <w:tcPr>
            <w:tcW w:w="2776" w:type="dxa"/>
            <w:tcBorders>
              <w:top w:val="single" w:sz="4" w:space="0" w:color="auto"/>
              <w:bottom w:val="single" w:sz="12" w:space="0" w:color="auto"/>
            </w:tcBorders>
            <w:shd w:val="clear" w:color="auto" w:fill="auto"/>
            <w:vAlign w:val="bottom"/>
            <w:hideMark/>
          </w:tcPr>
          <w:p w14:paraId="562F08DB" w14:textId="77777777" w:rsidR="00770151" w:rsidRPr="006D0F07" w:rsidRDefault="00636697" w:rsidP="007F7018">
            <w:pPr>
              <w:spacing w:before="80" w:after="80" w:line="200" w:lineRule="exact"/>
              <w:ind w:right="113"/>
              <w:rPr>
                <w:i/>
                <w:sz w:val="16"/>
              </w:rPr>
            </w:pPr>
            <w:r w:rsidRPr="006D0F07">
              <w:rPr>
                <w:i/>
                <w:sz w:val="16"/>
              </w:rPr>
              <w:t>Extracto</w:t>
            </w:r>
          </w:p>
        </w:tc>
        <w:tc>
          <w:tcPr>
            <w:tcW w:w="2370" w:type="dxa"/>
            <w:tcBorders>
              <w:top w:val="single" w:sz="4" w:space="0" w:color="auto"/>
              <w:bottom w:val="single" w:sz="12" w:space="0" w:color="auto"/>
            </w:tcBorders>
            <w:shd w:val="clear" w:color="auto" w:fill="auto"/>
            <w:vAlign w:val="bottom"/>
            <w:hideMark/>
          </w:tcPr>
          <w:p w14:paraId="65739F16" w14:textId="77777777" w:rsidR="00770151" w:rsidRPr="006D0F07" w:rsidRDefault="00636697" w:rsidP="007F7018">
            <w:pPr>
              <w:spacing w:before="80" w:after="80" w:line="200" w:lineRule="exact"/>
              <w:ind w:right="113"/>
              <w:rPr>
                <w:i/>
                <w:sz w:val="16"/>
              </w:rPr>
            </w:pPr>
            <w:r w:rsidRPr="006D0F07">
              <w:rPr>
                <w:i/>
                <w:sz w:val="16"/>
              </w:rPr>
              <w:t>Comunidad</w:t>
            </w:r>
          </w:p>
        </w:tc>
        <w:tc>
          <w:tcPr>
            <w:tcW w:w="1354" w:type="dxa"/>
            <w:tcBorders>
              <w:top w:val="single" w:sz="4" w:space="0" w:color="auto"/>
              <w:bottom w:val="single" w:sz="12" w:space="0" w:color="auto"/>
            </w:tcBorders>
            <w:shd w:val="clear" w:color="auto" w:fill="auto"/>
            <w:vAlign w:val="bottom"/>
            <w:hideMark/>
          </w:tcPr>
          <w:p w14:paraId="1FAAED8E" w14:textId="77777777" w:rsidR="00770151" w:rsidRPr="006D0F07" w:rsidRDefault="008E587C" w:rsidP="007F7018">
            <w:pPr>
              <w:spacing w:before="80" w:after="80" w:line="200" w:lineRule="exact"/>
              <w:ind w:right="113"/>
              <w:rPr>
                <w:i/>
                <w:sz w:val="16"/>
              </w:rPr>
            </w:pPr>
            <w:r w:rsidRPr="006D0F07">
              <w:rPr>
                <w:i/>
                <w:sz w:val="16"/>
              </w:rPr>
              <w:t>Hect</w:t>
            </w:r>
            <w:r>
              <w:rPr>
                <w:i/>
                <w:sz w:val="16"/>
              </w:rPr>
              <w:t>á</w:t>
            </w:r>
            <w:r w:rsidRPr="006D0F07">
              <w:rPr>
                <w:i/>
                <w:sz w:val="16"/>
              </w:rPr>
              <w:t>reas</w:t>
            </w:r>
          </w:p>
        </w:tc>
      </w:tr>
      <w:tr w:rsidR="00130E33" w:rsidRPr="006D0F07" w14:paraId="48E477A5" w14:textId="77777777" w:rsidTr="00130E33">
        <w:trPr>
          <w:trHeight w:hRule="exact" w:val="113"/>
          <w:tblHeader/>
          <w:jc w:val="center"/>
        </w:trPr>
        <w:tc>
          <w:tcPr>
            <w:tcW w:w="851" w:type="dxa"/>
            <w:tcBorders>
              <w:top w:val="single" w:sz="12" w:space="0" w:color="auto"/>
            </w:tcBorders>
            <w:shd w:val="clear" w:color="auto" w:fill="auto"/>
          </w:tcPr>
          <w:p w14:paraId="6429AC39" w14:textId="77777777" w:rsidR="007F7018" w:rsidRPr="006D0F07" w:rsidRDefault="007F7018" w:rsidP="007F7018">
            <w:pPr>
              <w:spacing w:before="40" w:after="120"/>
              <w:ind w:right="113"/>
            </w:pPr>
          </w:p>
        </w:tc>
        <w:tc>
          <w:tcPr>
            <w:tcW w:w="567" w:type="dxa"/>
            <w:tcBorders>
              <w:top w:val="single" w:sz="12" w:space="0" w:color="auto"/>
            </w:tcBorders>
            <w:shd w:val="clear" w:color="auto" w:fill="auto"/>
          </w:tcPr>
          <w:p w14:paraId="2DC0EC89" w14:textId="77777777" w:rsidR="007F7018" w:rsidRPr="006D0F07" w:rsidRDefault="007F7018" w:rsidP="007F7018">
            <w:pPr>
              <w:spacing w:before="40" w:after="120"/>
              <w:ind w:right="113"/>
            </w:pPr>
          </w:p>
        </w:tc>
        <w:tc>
          <w:tcPr>
            <w:tcW w:w="587" w:type="dxa"/>
            <w:tcBorders>
              <w:top w:val="single" w:sz="12" w:space="0" w:color="auto"/>
            </w:tcBorders>
            <w:shd w:val="clear" w:color="auto" w:fill="auto"/>
          </w:tcPr>
          <w:p w14:paraId="5D3F17D6" w14:textId="77777777" w:rsidR="007F7018" w:rsidRPr="006D0F07" w:rsidRDefault="007F7018" w:rsidP="007F7018">
            <w:pPr>
              <w:spacing w:before="40" w:after="120"/>
              <w:ind w:right="113"/>
            </w:pPr>
          </w:p>
        </w:tc>
        <w:tc>
          <w:tcPr>
            <w:tcW w:w="2776" w:type="dxa"/>
            <w:tcBorders>
              <w:top w:val="single" w:sz="12" w:space="0" w:color="auto"/>
            </w:tcBorders>
            <w:shd w:val="clear" w:color="auto" w:fill="auto"/>
          </w:tcPr>
          <w:p w14:paraId="5882654D" w14:textId="77777777" w:rsidR="007F7018" w:rsidRPr="006D0F07" w:rsidRDefault="007F7018" w:rsidP="007F7018">
            <w:pPr>
              <w:spacing w:before="40" w:after="120"/>
              <w:ind w:right="113"/>
            </w:pPr>
          </w:p>
        </w:tc>
        <w:tc>
          <w:tcPr>
            <w:tcW w:w="2370" w:type="dxa"/>
            <w:tcBorders>
              <w:top w:val="single" w:sz="12" w:space="0" w:color="auto"/>
            </w:tcBorders>
            <w:shd w:val="clear" w:color="auto" w:fill="auto"/>
          </w:tcPr>
          <w:p w14:paraId="1D751EC8" w14:textId="77777777" w:rsidR="007F7018" w:rsidRPr="006D0F07" w:rsidRDefault="007F7018" w:rsidP="007F7018">
            <w:pPr>
              <w:spacing w:before="40" w:after="120"/>
              <w:ind w:right="113"/>
            </w:pPr>
          </w:p>
        </w:tc>
        <w:tc>
          <w:tcPr>
            <w:tcW w:w="1354" w:type="dxa"/>
            <w:tcBorders>
              <w:top w:val="single" w:sz="12" w:space="0" w:color="auto"/>
            </w:tcBorders>
            <w:shd w:val="clear" w:color="auto" w:fill="auto"/>
          </w:tcPr>
          <w:p w14:paraId="312A9009" w14:textId="77777777" w:rsidR="007F7018" w:rsidRPr="006D0F07" w:rsidRDefault="007F7018" w:rsidP="007F7018">
            <w:pPr>
              <w:spacing w:before="40" w:after="120"/>
              <w:ind w:right="113"/>
            </w:pPr>
          </w:p>
        </w:tc>
      </w:tr>
      <w:tr w:rsidR="007F7018" w:rsidRPr="006D0F07" w14:paraId="06C63979" w14:textId="77777777" w:rsidTr="00DF1401">
        <w:trPr>
          <w:jc w:val="center"/>
        </w:trPr>
        <w:tc>
          <w:tcPr>
            <w:tcW w:w="851" w:type="dxa"/>
            <w:shd w:val="clear" w:color="auto" w:fill="auto"/>
            <w:hideMark/>
          </w:tcPr>
          <w:p w14:paraId="7FCECEA1" w14:textId="77777777" w:rsidR="00770151" w:rsidRPr="006D0F07" w:rsidRDefault="00636697" w:rsidP="007F7018">
            <w:pPr>
              <w:spacing w:before="40" w:after="120"/>
              <w:ind w:right="113"/>
              <w:jc w:val="both"/>
              <w:rPr>
                <w:sz w:val="18"/>
                <w:szCs w:val="18"/>
              </w:rPr>
            </w:pPr>
            <w:r w:rsidRPr="006D0F07">
              <w:rPr>
                <w:sz w:val="18"/>
                <w:szCs w:val="18"/>
              </w:rPr>
              <w:t>Chaco</w:t>
            </w:r>
          </w:p>
        </w:tc>
        <w:tc>
          <w:tcPr>
            <w:tcW w:w="567" w:type="dxa"/>
            <w:shd w:val="clear" w:color="auto" w:fill="auto"/>
            <w:hideMark/>
          </w:tcPr>
          <w:p w14:paraId="3BD9E096" w14:textId="77777777" w:rsidR="00770151" w:rsidRPr="006D0F07" w:rsidRDefault="00770151" w:rsidP="007F7018">
            <w:pPr>
              <w:spacing w:before="40" w:after="120"/>
              <w:ind w:right="113"/>
              <w:jc w:val="both"/>
              <w:rPr>
                <w:sz w:val="18"/>
                <w:szCs w:val="18"/>
              </w:rPr>
            </w:pPr>
            <w:r w:rsidRPr="006D0F07">
              <w:rPr>
                <w:sz w:val="18"/>
                <w:szCs w:val="18"/>
              </w:rPr>
              <w:t>50387</w:t>
            </w:r>
          </w:p>
        </w:tc>
        <w:tc>
          <w:tcPr>
            <w:tcW w:w="587" w:type="dxa"/>
            <w:shd w:val="clear" w:color="auto" w:fill="auto"/>
            <w:hideMark/>
          </w:tcPr>
          <w:p w14:paraId="3089BC20" w14:textId="77777777" w:rsidR="00770151" w:rsidRPr="006D0F07" w:rsidRDefault="00770151" w:rsidP="007F7018">
            <w:pPr>
              <w:spacing w:before="40" w:after="120"/>
              <w:ind w:right="113"/>
              <w:jc w:val="both"/>
              <w:rPr>
                <w:sz w:val="18"/>
                <w:szCs w:val="18"/>
              </w:rPr>
            </w:pPr>
            <w:r w:rsidRPr="006D0F07">
              <w:rPr>
                <w:sz w:val="18"/>
                <w:szCs w:val="18"/>
              </w:rPr>
              <w:t>2007</w:t>
            </w:r>
          </w:p>
        </w:tc>
        <w:tc>
          <w:tcPr>
            <w:tcW w:w="2776" w:type="dxa"/>
            <w:shd w:val="clear" w:color="auto" w:fill="auto"/>
            <w:hideMark/>
          </w:tcPr>
          <w:p w14:paraId="2F02E51A" w14:textId="77777777" w:rsidR="00770151" w:rsidRPr="006D0F07" w:rsidRDefault="00636697" w:rsidP="007F7018">
            <w:pPr>
              <w:spacing w:before="40" w:after="120"/>
              <w:ind w:right="113"/>
              <w:jc w:val="both"/>
              <w:rPr>
                <w:sz w:val="18"/>
                <w:szCs w:val="18"/>
              </w:rPr>
            </w:pPr>
            <w:r w:rsidRPr="006D0F07">
              <w:rPr>
                <w:sz w:val="18"/>
                <w:szCs w:val="18"/>
              </w:rPr>
              <w:t>Compra de tierras</w:t>
            </w:r>
          </w:p>
        </w:tc>
        <w:tc>
          <w:tcPr>
            <w:tcW w:w="2370" w:type="dxa"/>
            <w:shd w:val="clear" w:color="auto" w:fill="auto"/>
            <w:hideMark/>
          </w:tcPr>
          <w:p w14:paraId="1D1BE93E" w14:textId="77777777" w:rsidR="00770151" w:rsidRPr="006D0F07" w:rsidRDefault="00636697" w:rsidP="007F7018">
            <w:pPr>
              <w:spacing w:before="40" w:after="120"/>
              <w:ind w:right="113"/>
              <w:jc w:val="both"/>
              <w:rPr>
                <w:sz w:val="18"/>
                <w:szCs w:val="18"/>
              </w:rPr>
            </w:pPr>
            <w:r w:rsidRPr="006D0F07">
              <w:rPr>
                <w:sz w:val="18"/>
                <w:szCs w:val="18"/>
              </w:rPr>
              <w:t>Comunidad indígena pozo del toro</w:t>
            </w:r>
          </w:p>
        </w:tc>
        <w:tc>
          <w:tcPr>
            <w:tcW w:w="1354" w:type="dxa"/>
            <w:shd w:val="clear" w:color="auto" w:fill="auto"/>
            <w:hideMark/>
          </w:tcPr>
          <w:p w14:paraId="52CFBE59" w14:textId="77777777" w:rsidR="00770151" w:rsidRPr="006D0F07" w:rsidRDefault="00636697" w:rsidP="007F7018">
            <w:pPr>
              <w:spacing w:before="40" w:after="120"/>
              <w:ind w:right="113"/>
              <w:jc w:val="both"/>
              <w:rPr>
                <w:sz w:val="18"/>
                <w:szCs w:val="18"/>
              </w:rPr>
            </w:pPr>
            <w:r w:rsidRPr="006D0F07">
              <w:rPr>
                <w:sz w:val="18"/>
                <w:szCs w:val="18"/>
              </w:rPr>
              <w:t>254 has.</w:t>
            </w:r>
          </w:p>
        </w:tc>
      </w:tr>
      <w:tr w:rsidR="007F7018" w:rsidRPr="006D0F07" w14:paraId="223CC301" w14:textId="77777777" w:rsidTr="00DF1401">
        <w:trPr>
          <w:jc w:val="center"/>
        </w:trPr>
        <w:tc>
          <w:tcPr>
            <w:tcW w:w="851" w:type="dxa"/>
            <w:shd w:val="clear" w:color="auto" w:fill="auto"/>
            <w:hideMark/>
          </w:tcPr>
          <w:p w14:paraId="7D9781F6" w14:textId="77777777" w:rsidR="00770151" w:rsidRPr="006D0F07" w:rsidRDefault="00C455FE" w:rsidP="007F7018">
            <w:pPr>
              <w:spacing w:before="40" w:after="120"/>
              <w:ind w:right="113"/>
              <w:jc w:val="both"/>
              <w:rPr>
                <w:sz w:val="18"/>
                <w:szCs w:val="18"/>
              </w:rPr>
            </w:pPr>
            <w:r w:rsidRPr="006D0F07">
              <w:rPr>
                <w:sz w:val="18"/>
                <w:szCs w:val="18"/>
              </w:rPr>
              <w:t>Neuquén</w:t>
            </w:r>
          </w:p>
        </w:tc>
        <w:tc>
          <w:tcPr>
            <w:tcW w:w="567" w:type="dxa"/>
            <w:shd w:val="clear" w:color="auto" w:fill="auto"/>
            <w:hideMark/>
          </w:tcPr>
          <w:p w14:paraId="3861C49C" w14:textId="77777777" w:rsidR="00770151" w:rsidRPr="006D0F07" w:rsidRDefault="00770151" w:rsidP="007F7018">
            <w:pPr>
              <w:spacing w:before="40" w:after="120"/>
              <w:ind w:right="113"/>
              <w:jc w:val="both"/>
              <w:rPr>
                <w:sz w:val="18"/>
                <w:szCs w:val="18"/>
              </w:rPr>
            </w:pPr>
            <w:r w:rsidRPr="006D0F07">
              <w:rPr>
                <w:sz w:val="18"/>
                <w:szCs w:val="18"/>
              </w:rPr>
              <w:t>50001</w:t>
            </w:r>
          </w:p>
        </w:tc>
        <w:tc>
          <w:tcPr>
            <w:tcW w:w="587" w:type="dxa"/>
            <w:shd w:val="clear" w:color="auto" w:fill="auto"/>
            <w:hideMark/>
          </w:tcPr>
          <w:p w14:paraId="19C07375" w14:textId="77777777" w:rsidR="00770151" w:rsidRPr="006D0F07" w:rsidRDefault="00770151" w:rsidP="007F7018">
            <w:pPr>
              <w:spacing w:before="40" w:after="120"/>
              <w:ind w:right="113"/>
              <w:jc w:val="both"/>
              <w:rPr>
                <w:sz w:val="18"/>
                <w:szCs w:val="18"/>
              </w:rPr>
            </w:pPr>
            <w:r w:rsidRPr="006D0F07">
              <w:rPr>
                <w:sz w:val="18"/>
                <w:szCs w:val="18"/>
              </w:rPr>
              <w:t>2007</w:t>
            </w:r>
          </w:p>
        </w:tc>
        <w:tc>
          <w:tcPr>
            <w:tcW w:w="2776" w:type="dxa"/>
            <w:shd w:val="clear" w:color="auto" w:fill="auto"/>
            <w:hideMark/>
          </w:tcPr>
          <w:p w14:paraId="071A20BB" w14:textId="77777777" w:rsidR="00770151" w:rsidRPr="006D0F07" w:rsidRDefault="008E587C" w:rsidP="007F7018">
            <w:pPr>
              <w:spacing w:before="40" w:after="120"/>
              <w:ind w:right="113"/>
              <w:rPr>
                <w:sz w:val="18"/>
                <w:szCs w:val="18"/>
              </w:rPr>
            </w:pPr>
            <w:r w:rsidRPr="006D0F07">
              <w:rPr>
                <w:sz w:val="18"/>
                <w:szCs w:val="18"/>
              </w:rPr>
              <w:t>Agrupaci</w:t>
            </w:r>
            <w:r>
              <w:rPr>
                <w:sz w:val="18"/>
                <w:szCs w:val="18"/>
              </w:rPr>
              <w:t>ó</w:t>
            </w:r>
            <w:r w:rsidRPr="006D0F07">
              <w:rPr>
                <w:sz w:val="18"/>
                <w:szCs w:val="18"/>
              </w:rPr>
              <w:t xml:space="preserve">n </w:t>
            </w:r>
            <w:r w:rsidR="00636697" w:rsidRPr="006D0F07">
              <w:rPr>
                <w:sz w:val="18"/>
                <w:szCs w:val="18"/>
              </w:rPr>
              <w:t xml:space="preserve">mapuche </w:t>
            </w:r>
            <w:proofErr w:type="spellStart"/>
            <w:r w:rsidR="00636697" w:rsidRPr="006D0F07">
              <w:rPr>
                <w:sz w:val="18"/>
                <w:szCs w:val="18"/>
              </w:rPr>
              <w:t>ancatruz</w:t>
            </w:r>
            <w:proofErr w:type="spellEnd"/>
            <w:r w:rsidR="00636697" w:rsidRPr="006D0F07">
              <w:rPr>
                <w:sz w:val="18"/>
                <w:szCs w:val="18"/>
              </w:rPr>
              <w:t xml:space="preserve"> </w:t>
            </w:r>
            <w:r>
              <w:rPr>
                <w:sz w:val="18"/>
                <w:szCs w:val="18"/>
              </w:rPr>
              <w:t>–</w:t>
            </w:r>
            <w:r w:rsidRPr="006D0F07">
              <w:rPr>
                <w:sz w:val="18"/>
                <w:szCs w:val="18"/>
              </w:rPr>
              <w:t xml:space="preserve"> </w:t>
            </w:r>
            <w:proofErr w:type="spellStart"/>
            <w:r w:rsidR="00636697" w:rsidRPr="006D0F07">
              <w:rPr>
                <w:sz w:val="18"/>
                <w:szCs w:val="18"/>
              </w:rPr>
              <w:t>nuequen</w:t>
            </w:r>
            <w:proofErr w:type="spellEnd"/>
            <w:r w:rsidR="00636697" w:rsidRPr="006D0F07">
              <w:rPr>
                <w:sz w:val="18"/>
                <w:szCs w:val="18"/>
              </w:rPr>
              <w:t xml:space="preserve"> s/pedido de </w:t>
            </w:r>
            <w:r w:rsidR="007F7018" w:rsidRPr="006D0F07">
              <w:rPr>
                <w:sz w:val="18"/>
                <w:szCs w:val="18"/>
              </w:rPr>
              <w:t>a</w:t>
            </w:r>
            <w:r w:rsidR="00636697" w:rsidRPr="006D0F07">
              <w:rPr>
                <w:sz w:val="18"/>
                <w:szCs w:val="18"/>
              </w:rPr>
              <w:t>mojonamiento</w:t>
            </w:r>
            <w:r>
              <w:rPr>
                <w:sz w:val="18"/>
                <w:szCs w:val="18"/>
              </w:rPr>
              <w:t> –</w:t>
            </w:r>
            <w:r w:rsidRPr="006D0F07">
              <w:rPr>
                <w:sz w:val="18"/>
                <w:szCs w:val="18"/>
              </w:rPr>
              <w:t xml:space="preserve"> </w:t>
            </w:r>
            <w:r w:rsidR="00636697" w:rsidRPr="006D0F07">
              <w:rPr>
                <w:sz w:val="18"/>
                <w:szCs w:val="18"/>
              </w:rPr>
              <w:t>programa fortalecimiento comunitario</w:t>
            </w:r>
          </w:p>
        </w:tc>
        <w:tc>
          <w:tcPr>
            <w:tcW w:w="2370" w:type="dxa"/>
            <w:shd w:val="clear" w:color="auto" w:fill="auto"/>
            <w:hideMark/>
          </w:tcPr>
          <w:p w14:paraId="10665584" w14:textId="77777777" w:rsidR="00770151" w:rsidRPr="006D0F07" w:rsidRDefault="00B85C77" w:rsidP="007F7018">
            <w:pPr>
              <w:spacing w:before="40" w:after="120"/>
              <w:ind w:right="113"/>
              <w:jc w:val="both"/>
              <w:rPr>
                <w:sz w:val="18"/>
                <w:szCs w:val="18"/>
              </w:rPr>
            </w:pPr>
            <w:r w:rsidRPr="006D0F07">
              <w:rPr>
                <w:sz w:val="18"/>
                <w:szCs w:val="18"/>
              </w:rPr>
              <w:t>Agrupaci</w:t>
            </w:r>
            <w:r>
              <w:rPr>
                <w:sz w:val="18"/>
                <w:szCs w:val="18"/>
              </w:rPr>
              <w:t>ó</w:t>
            </w:r>
            <w:r w:rsidRPr="006D0F07">
              <w:rPr>
                <w:sz w:val="18"/>
                <w:szCs w:val="18"/>
              </w:rPr>
              <w:t xml:space="preserve">n </w:t>
            </w:r>
            <w:r w:rsidR="00636697" w:rsidRPr="006D0F07">
              <w:rPr>
                <w:sz w:val="18"/>
                <w:szCs w:val="18"/>
              </w:rPr>
              <w:t xml:space="preserve">mapuche </w:t>
            </w:r>
            <w:proofErr w:type="spellStart"/>
            <w:r w:rsidR="00636697" w:rsidRPr="006D0F07">
              <w:rPr>
                <w:sz w:val="18"/>
                <w:szCs w:val="18"/>
              </w:rPr>
              <w:t>ancatruz</w:t>
            </w:r>
            <w:proofErr w:type="spellEnd"/>
          </w:p>
        </w:tc>
        <w:tc>
          <w:tcPr>
            <w:tcW w:w="1354" w:type="dxa"/>
            <w:shd w:val="clear" w:color="auto" w:fill="auto"/>
            <w:hideMark/>
          </w:tcPr>
          <w:p w14:paraId="40EB698B" w14:textId="77777777" w:rsidR="00770151" w:rsidRPr="006D0F07" w:rsidRDefault="00636697" w:rsidP="007F7018">
            <w:pPr>
              <w:spacing w:before="40" w:after="120"/>
              <w:ind w:right="113"/>
              <w:jc w:val="both"/>
              <w:rPr>
                <w:sz w:val="18"/>
                <w:szCs w:val="18"/>
              </w:rPr>
            </w:pPr>
            <w:r w:rsidRPr="006D0F07">
              <w:rPr>
                <w:sz w:val="18"/>
                <w:szCs w:val="18"/>
              </w:rPr>
              <w:t>20.776 has.</w:t>
            </w:r>
          </w:p>
        </w:tc>
      </w:tr>
      <w:tr w:rsidR="007F7018" w:rsidRPr="006D0F07" w14:paraId="6212361D" w14:textId="77777777" w:rsidTr="00DF1401">
        <w:trPr>
          <w:jc w:val="center"/>
        </w:trPr>
        <w:tc>
          <w:tcPr>
            <w:tcW w:w="851" w:type="dxa"/>
            <w:shd w:val="clear" w:color="auto" w:fill="auto"/>
            <w:hideMark/>
          </w:tcPr>
          <w:p w14:paraId="1011B81C" w14:textId="77777777" w:rsidR="00770151" w:rsidRPr="006D0F07" w:rsidRDefault="008E587C" w:rsidP="007F7018">
            <w:pPr>
              <w:spacing w:before="40" w:after="120"/>
              <w:ind w:right="113"/>
              <w:jc w:val="both"/>
              <w:rPr>
                <w:sz w:val="18"/>
                <w:szCs w:val="18"/>
              </w:rPr>
            </w:pPr>
            <w:r w:rsidRPr="006D0F07">
              <w:rPr>
                <w:sz w:val="18"/>
                <w:szCs w:val="18"/>
              </w:rPr>
              <w:t>R</w:t>
            </w:r>
            <w:r>
              <w:rPr>
                <w:sz w:val="18"/>
                <w:szCs w:val="18"/>
              </w:rPr>
              <w:t>í</w:t>
            </w:r>
            <w:r w:rsidRPr="006D0F07">
              <w:rPr>
                <w:sz w:val="18"/>
                <w:szCs w:val="18"/>
              </w:rPr>
              <w:t>o</w:t>
            </w:r>
            <w:r w:rsidR="00F74CBB" w:rsidRPr="006D0F07">
              <w:rPr>
                <w:sz w:val="18"/>
                <w:szCs w:val="18"/>
              </w:rPr>
              <w:br/>
            </w:r>
            <w:r w:rsidR="00636697" w:rsidRPr="006D0F07">
              <w:rPr>
                <w:sz w:val="18"/>
                <w:szCs w:val="18"/>
              </w:rPr>
              <w:t>Negro</w:t>
            </w:r>
          </w:p>
        </w:tc>
        <w:tc>
          <w:tcPr>
            <w:tcW w:w="567" w:type="dxa"/>
            <w:shd w:val="clear" w:color="auto" w:fill="auto"/>
            <w:hideMark/>
          </w:tcPr>
          <w:p w14:paraId="12D0CD3C" w14:textId="77777777" w:rsidR="00770151" w:rsidRPr="006D0F07" w:rsidRDefault="00770151" w:rsidP="007F7018">
            <w:pPr>
              <w:spacing w:before="40" w:after="120"/>
              <w:ind w:right="113"/>
              <w:jc w:val="both"/>
              <w:rPr>
                <w:sz w:val="18"/>
                <w:szCs w:val="18"/>
              </w:rPr>
            </w:pPr>
            <w:r w:rsidRPr="006D0F07">
              <w:rPr>
                <w:sz w:val="18"/>
                <w:szCs w:val="18"/>
              </w:rPr>
              <w:t>50183</w:t>
            </w:r>
          </w:p>
        </w:tc>
        <w:tc>
          <w:tcPr>
            <w:tcW w:w="587" w:type="dxa"/>
            <w:shd w:val="clear" w:color="auto" w:fill="auto"/>
            <w:hideMark/>
          </w:tcPr>
          <w:p w14:paraId="6F5E4013" w14:textId="77777777" w:rsidR="00770151" w:rsidRPr="006D0F07" w:rsidRDefault="00770151" w:rsidP="007F7018">
            <w:pPr>
              <w:spacing w:before="40" w:after="120"/>
              <w:ind w:right="113"/>
              <w:jc w:val="both"/>
              <w:rPr>
                <w:sz w:val="18"/>
                <w:szCs w:val="18"/>
              </w:rPr>
            </w:pPr>
            <w:r w:rsidRPr="006D0F07">
              <w:rPr>
                <w:sz w:val="18"/>
                <w:szCs w:val="18"/>
              </w:rPr>
              <w:t>2008</w:t>
            </w:r>
          </w:p>
        </w:tc>
        <w:tc>
          <w:tcPr>
            <w:tcW w:w="2776" w:type="dxa"/>
            <w:shd w:val="clear" w:color="auto" w:fill="auto"/>
            <w:hideMark/>
          </w:tcPr>
          <w:p w14:paraId="0DCD0B79" w14:textId="77777777" w:rsidR="00770151" w:rsidRPr="006D0F07" w:rsidRDefault="00636697" w:rsidP="007F7018">
            <w:pPr>
              <w:spacing w:before="40" w:after="120"/>
              <w:ind w:right="113"/>
              <w:rPr>
                <w:sz w:val="18"/>
                <w:szCs w:val="18"/>
              </w:rPr>
            </w:pPr>
            <w:r w:rsidRPr="006D0F07">
              <w:rPr>
                <w:sz w:val="18"/>
                <w:szCs w:val="18"/>
              </w:rPr>
              <w:t xml:space="preserve">Consejo de desarrollo de comunidades </w:t>
            </w:r>
            <w:r w:rsidR="008E587C" w:rsidRPr="006D0F07">
              <w:rPr>
                <w:sz w:val="18"/>
                <w:szCs w:val="18"/>
              </w:rPr>
              <w:t>ind</w:t>
            </w:r>
            <w:r w:rsidR="008E587C">
              <w:rPr>
                <w:sz w:val="18"/>
                <w:szCs w:val="18"/>
              </w:rPr>
              <w:t>í</w:t>
            </w:r>
            <w:r w:rsidR="008E587C" w:rsidRPr="006D0F07">
              <w:rPr>
                <w:sz w:val="18"/>
                <w:szCs w:val="18"/>
              </w:rPr>
              <w:t xml:space="preserve">genas </w:t>
            </w:r>
            <w:r w:rsidR="008E587C">
              <w:rPr>
                <w:sz w:val="18"/>
                <w:szCs w:val="18"/>
              </w:rPr>
              <w:t>–</w:t>
            </w:r>
            <w:r w:rsidR="008E587C" w:rsidRPr="006D0F07">
              <w:rPr>
                <w:sz w:val="18"/>
                <w:szCs w:val="18"/>
              </w:rPr>
              <w:t xml:space="preserve"> </w:t>
            </w:r>
            <w:proofErr w:type="spellStart"/>
            <w:r w:rsidRPr="006D0F07">
              <w:rPr>
                <w:sz w:val="18"/>
                <w:szCs w:val="18"/>
              </w:rPr>
              <w:t>co.de.ci</w:t>
            </w:r>
            <w:proofErr w:type="spellEnd"/>
            <w:r w:rsidRPr="006D0F07">
              <w:rPr>
                <w:sz w:val="18"/>
                <w:szCs w:val="18"/>
              </w:rPr>
              <w:t xml:space="preserve">. </w:t>
            </w:r>
            <w:r w:rsidR="008E587C">
              <w:rPr>
                <w:sz w:val="18"/>
                <w:szCs w:val="18"/>
              </w:rPr>
              <w:t>–</w:t>
            </w:r>
            <w:r w:rsidR="008E587C" w:rsidRPr="006D0F07">
              <w:rPr>
                <w:sz w:val="18"/>
                <w:szCs w:val="18"/>
              </w:rPr>
              <w:t xml:space="preserve"> </w:t>
            </w:r>
            <w:r w:rsidRPr="006D0F07">
              <w:rPr>
                <w:sz w:val="18"/>
                <w:szCs w:val="18"/>
              </w:rPr>
              <w:t>s/</w:t>
            </w:r>
            <w:r w:rsidR="008E587C" w:rsidRPr="006D0F07">
              <w:rPr>
                <w:sz w:val="18"/>
                <w:szCs w:val="18"/>
              </w:rPr>
              <w:t>rectificaci</w:t>
            </w:r>
            <w:r w:rsidR="008E587C">
              <w:rPr>
                <w:sz w:val="18"/>
                <w:szCs w:val="18"/>
              </w:rPr>
              <w:t>ó</w:t>
            </w:r>
            <w:r w:rsidR="008E587C" w:rsidRPr="006D0F07">
              <w:rPr>
                <w:sz w:val="18"/>
                <w:szCs w:val="18"/>
              </w:rPr>
              <w:t xml:space="preserve">n </w:t>
            </w:r>
            <w:r w:rsidRPr="006D0F07">
              <w:rPr>
                <w:sz w:val="18"/>
                <w:szCs w:val="18"/>
              </w:rPr>
              <w:t>de la mensura del territo</w:t>
            </w:r>
            <w:r w:rsidR="00F74CBB" w:rsidRPr="006D0F07">
              <w:rPr>
                <w:sz w:val="18"/>
                <w:szCs w:val="18"/>
              </w:rPr>
              <w:t xml:space="preserve">rio de la comunidad </w:t>
            </w:r>
            <w:proofErr w:type="spellStart"/>
            <w:r w:rsidR="00F74CBB" w:rsidRPr="006D0F07">
              <w:rPr>
                <w:sz w:val="18"/>
                <w:szCs w:val="18"/>
              </w:rPr>
              <w:t>lipetren</w:t>
            </w:r>
            <w:proofErr w:type="spellEnd"/>
            <w:r w:rsidR="00F74CBB" w:rsidRPr="006D0F07">
              <w:rPr>
                <w:sz w:val="18"/>
                <w:szCs w:val="18"/>
              </w:rPr>
              <w:t xml:space="preserve"> </w:t>
            </w:r>
            <w:r w:rsidR="008E587C">
              <w:rPr>
                <w:sz w:val="18"/>
                <w:szCs w:val="18"/>
              </w:rPr>
              <w:t>–</w:t>
            </w:r>
            <w:r w:rsidR="008E587C" w:rsidRPr="006D0F07">
              <w:rPr>
                <w:sz w:val="18"/>
                <w:szCs w:val="18"/>
              </w:rPr>
              <w:t xml:space="preserve"> R</w:t>
            </w:r>
            <w:r w:rsidR="008E587C">
              <w:rPr>
                <w:sz w:val="18"/>
                <w:szCs w:val="18"/>
              </w:rPr>
              <w:t>í</w:t>
            </w:r>
            <w:r w:rsidR="008E587C" w:rsidRPr="006D0F07">
              <w:rPr>
                <w:sz w:val="18"/>
                <w:szCs w:val="18"/>
              </w:rPr>
              <w:t xml:space="preserve">o </w:t>
            </w:r>
            <w:r w:rsidR="00F74CBB" w:rsidRPr="006D0F07">
              <w:rPr>
                <w:sz w:val="18"/>
                <w:szCs w:val="18"/>
              </w:rPr>
              <w:t>N</w:t>
            </w:r>
            <w:r w:rsidRPr="006D0F07">
              <w:rPr>
                <w:sz w:val="18"/>
                <w:szCs w:val="18"/>
              </w:rPr>
              <w:t>egro</w:t>
            </w:r>
          </w:p>
        </w:tc>
        <w:tc>
          <w:tcPr>
            <w:tcW w:w="2370" w:type="dxa"/>
            <w:shd w:val="clear" w:color="auto" w:fill="auto"/>
            <w:hideMark/>
          </w:tcPr>
          <w:p w14:paraId="0E3DCA19" w14:textId="77777777" w:rsidR="00770151" w:rsidRPr="006D0F07" w:rsidRDefault="00636697" w:rsidP="007F7018">
            <w:pPr>
              <w:spacing w:before="40" w:after="120"/>
              <w:ind w:right="113"/>
              <w:jc w:val="both"/>
              <w:rPr>
                <w:sz w:val="18"/>
                <w:szCs w:val="18"/>
              </w:rPr>
            </w:pPr>
            <w:r w:rsidRPr="006D0F07">
              <w:rPr>
                <w:sz w:val="18"/>
                <w:szCs w:val="18"/>
              </w:rPr>
              <w:t xml:space="preserve">Comunidad </w:t>
            </w:r>
            <w:proofErr w:type="spellStart"/>
            <w:r w:rsidRPr="006D0F07">
              <w:rPr>
                <w:sz w:val="18"/>
                <w:szCs w:val="18"/>
              </w:rPr>
              <w:t>lipetren</w:t>
            </w:r>
            <w:proofErr w:type="spellEnd"/>
          </w:p>
        </w:tc>
        <w:tc>
          <w:tcPr>
            <w:tcW w:w="1354" w:type="dxa"/>
            <w:shd w:val="clear" w:color="auto" w:fill="auto"/>
            <w:hideMark/>
          </w:tcPr>
          <w:p w14:paraId="737EC9D7" w14:textId="77777777" w:rsidR="00770151" w:rsidRPr="006D0F07" w:rsidRDefault="00636697" w:rsidP="007F7018">
            <w:pPr>
              <w:spacing w:before="40" w:after="120"/>
              <w:ind w:right="113"/>
              <w:jc w:val="both"/>
              <w:rPr>
                <w:sz w:val="18"/>
                <w:szCs w:val="18"/>
              </w:rPr>
            </w:pPr>
            <w:r w:rsidRPr="006D0F07">
              <w:rPr>
                <w:sz w:val="18"/>
                <w:szCs w:val="18"/>
              </w:rPr>
              <w:t xml:space="preserve">165.000 has </w:t>
            </w:r>
            <w:proofErr w:type="spellStart"/>
            <w:r w:rsidRPr="006D0F07">
              <w:rPr>
                <w:sz w:val="18"/>
                <w:szCs w:val="18"/>
              </w:rPr>
              <w:t>aprox</w:t>
            </w:r>
            <w:proofErr w:type="spellEnd"/>
          </w:p>
        </w:tc>
      </w:tr>
      <w:tr w:rsidR="007F7018" w:rsidRPr="006D0F07" w14:paraId="13DCFFF2" w14:textId="77777777" w:rsidTr="00DF1401">
        <w:trPr>
          <w:jc w:val="center"/>
        </w:trPr>
        <w:tc>
          <w:tcPr>
            <w:tcW w:w="851" w:type="dxa"/>
            <w:shd w:val="clear" w:color="auto" w:fill="auto"/>
            <w:hideMark/>
          </w:tcPr>
          <w:p w14:paraId="6FB2DDDC" w14:textId="77777777" w:rsidR="00770151" w:rsidRPr="006D0F07" w:rsidRDefault="008E587C" w:rsidP="007F7018">
            <w:pPr>
              <w:spacing w:before="40" w:after="120"/>
              <w:ind w:right="113"/>
              <w:jc w:val="both"/>
              <w:rPr>
                <w:sz w:val="18"/>
                <w:szCs w:val="18"/>
              </w:rPr>
            </w:pPr>
            <w:r w:rsidRPr="006D0F07">
              <w:rPr>
                <w:sz w:val="18"/>
                <w:szCs w:val="18"/>
              </w:rPr>
              <w:t>R</w:t>
            </w:r>
            <w:r>
              <w:rPr>
                <w:sz w:val="18"/>
                <w:szCs w:val="18"/>
              </w:rPr>
              <w:t>í</w:t>
            </w:r>
            <w:r w:rsidRPr="006D0F07">
              <w:rPr>
                <w:sz w:val="18"/>
                <w:szCs w:val="18"/>
              </w:rPr>
              <w:t>o</w:t>
            </w:r>
            <w:r w:rsidR="00F74CBB" w:rsidRPr="006D0F07">
              <w:rPr>
                <w:sz w:val="18"/>
                <w:szCs w:val="18"/>
              </w:rPr>
              <w:br/>
            </w:r>
            <w:r w:rsidR="00636697" w:rsidRPr="006D0F07">
              <w:rPr>
                <w:sz w:val="18"/>
                <w:szCs w:val="18"/>
              </w:rPr>
              <w:t>Negro</w:t>
            </w:r>
          </w:p>
        </w:tc>
        <w:tc>
          <w:tcPr>
            <w:tcW w:w="567" w:type="dxa"/>
            <w:shd w:val="clear" w:color="auto" w:fill="auto"/>
            <w:hideMark/>
          </w:tcPr>
          <w:p w14:paraId="3BF62D45" w14:textId="77777777" w:rsidR="00770151" w:rsidRPr="006D0F07" w:rsidRDefault="00770151" w:rsidP="007F7018">
            <w:pPr>
              <w:spacing w:before="40" w:after="120"/>
              <w:ind w:right="113"/>
              <w:jc w:val="both"/>
              <w:rPr>
                <w:sz w:val="18"/>
                <w:szCs w:val="18"/>
              </w:rPr>
            </w:pPr>
            <w:r w:rsidRPr="006D0F07">
              <w:rPr>
                <w:sz w:val="18"/>
                <w:szCs w:val="18"/>
              </w:rPr>
              <w:t>50464</w:t>
            </w:r>
          </w:p>
        </w:tc>
        <w:tc>
          <w:tcPr>
            <w:tcW w:w="587" w:type="dxa"/>
            <w:shd w:val="clear" w:color="auto" w:fill="auto"/>
            <w:hideMark/>
          </w:tcPr>
          <w:p w14:paraId="6E337CB7" w14:textId="77777777" w:rsidR="00770151" w:rsidRPr="006D0F07" w:rsidRDefault="00770151" w:rsidP="007F7018">
            <w:pPr>
              <w:spacing w:before="40" w:after="120"/>
              <w:ind w:right="113"/>
              <w:jc w:val="both"/>
              <w:rPr>
                <w:sz w:val="18"/>
                <w:szCs w:val="18"/>
              </w:rPr>
            </w:pPr>
            <w:r w:rsidRPr="006D0F07">
              <w:rPr>
                <w:sz w:val="18"/>
                <w:szCs w:val="18"/>
              </w:rPr>
              <w:t>2009</w:t>
            </w:r>
          </w:p>
        </w:tc>
        <w:tc>
          <w:tcPr>
            <w:tcW w:w="2776" w:type="dxa"/>
            <w:shd w:val="clear" w:color="auto" w:fill="auto"/>
            <w:hideMark/>
          </w:tcPr>
          <w:p w14:paraId="484471B7" w14:textId="77777777" w:rsidR="00770151" w:rsidRPr="006D0F07" w:rsidRDefault="00636697" w:rsidP="007F7018">
            <w:pPr>
              <w:spacing w:before="40" w:after="120"/>
              <w:ind w:right="113"/>
              <w:rPr>
                <w:sz w:val="18"/>
                <w:szCs w:val="18"/>
              </w:rPr>
            </w:pPr>
            <w:r w:rsidRPr="006D0F07">
              <w:rPr>
                <w:sz w:val="18"/>
                <w:szCs w:val="18"/>
              </w:rPr>
              <w:t xml:space="preserve">Comunidad mapuche </w:t>
            </w:r>
            <w:proofErr w:type="spellStart"/>
            <w:r w:rsidRPr="006D0F07">
              <w:rPr>
                <w:sz w:val="18"/>
                <w:szCs w:val="18"/>
              </w:rPr>
              <w:t>lofche</w:t>
            </w:r>
            <w:proofErr w:type="spellEnd"/>
            <w:r w:rsidRPr="006D0F07">
              <w:rPr>
                <w:sz w:val="18"/>
                <w:szCs w:val="18"/>
              </w:rPr>
              <w:t xml:space="preserve"> </w:t>
            </w:r>
            <w:proofErr w:type="spellStart"/>
            <w:r w:rsidRPr="006D0F07">
              <w:rPr>
                <w:sz w:val="18"/>
                <w:szCs w:val="18"/>
              </w:rPr>
              <w:t>millalonco</w:t>
            </w:r>
            <w:proofErr w:type="spellEnd"/>
            <w:r w:rsidRPr="006D0F07">
              <w:rPr>
                <w:sz w:val="18"/>
                <w:szCs w:val="18"/>
              </w:rPr>
              <w:t xml:space="preserve"> </w:t>
            </w:r>
            <w:proofErr w:type="spellStart"/>
            <w:r w:rsidRPr="006D0F07">
              <w:rPr>
                <w:sz w:val="18"/>
                <w:szCs w:val="18"/>
              </w:rPr>
              <w:t>ranquehue</w:t>
            </w:r>
            <w:proofErr w:type="spellEnd"/>
            <w:r w:rsidRPr="006D0F07">
              <w:rPr>
                <w:sz w:val="18"/>
                <w:szCs w:val="18"/>
              </w:rPr>
              <w:t xml:space="preserve"> </w:t>
            </w:r>
            <w:r w:rsidR="008E587C">
              <w:rPr>
                <w:sz w:val="18"/>
                <w:szCs w:val="18"/>
              </w:rPr>
              <w:t>–</w:t>
            </w:r>
            <w:r w:rsidR="008E587C" w:rsidRPr="006D0F07">
              <w:rPr>
                <w:sz w:val="18"/>
                <w:szCs w:val="18"/>
              </w:rPr>
              <w:t xml:space="preserve"> R</w:t>
            </w:r>
            <w:r w:rsidR="008E587C">
              <w:rPr>
                <w:sz w:val="18"/>
                <w:szCs w:val="18"/>
              </w:rPr>
              <w:t>í</w:t>
            </w:r>
            <w:r w:rsidR="008E587C" w:rsidRPr="006D0F07">
              <w:rPr>
                <w:sz w:val="18"/>
                <w:szCs w:val="18"/>
              </w:rPr>
              <w:t xml:space="preserve">o </w:t>
            </w:r>
            <w:r w:rsidR="00F74CBB" w:rsidRPr="006D0F07">
              <w:rPr>
                <w:sz w:val="18"/>
                <w:szCs w:val="18"/>
              </w:rPr>
              <w:t>N</w:t>
            </w:r>
            <w:r w:rsidRPr="006D0F07">
              <w:rPr>
                <w:sz w:val="18"/>
                <w:szCs w:val="18"/>
              </w:rPr>
              <w:t xml:space="preserve">egro </w:t>
            </w:r>
            <w:r w:rsidR="008E587C">
              <w:rPr>
                <w:sz w:val="18"/>
                <w:szCs w:val="18"/>
              </w:rPr>
              <w:t>–</w:t>
            </w:r>
            <w:r w:rsidR="008E587C" w:rsidRPr="006D0F07">
              <w:rPr>
                <w:sz w:val="18"/>
                <w:szCs w:val="18"/>
              </w:rPr>
              <w:t xml:space="preserve"> </w:t>
            </w:r>
            <w:r w:rsidRPr="006D0F07">
              <w:rPr>
                <w:sz w:val="18"/>
                <w:szCs w:val="18"/>
              </w:rPr>
              <w:t>s/subsidio para mensura en la comunidad</w:t>
            </w:r>
          </w:p>
        </w:tc>
        <w:tc>
          <w:tcPr>
            <w:tcW w:w="2370" w:type="dxa"/>
            <w:shd w:val="clear" w:color="auto" w:fill="auto"/>
            <w:hideMark/>
          </w:tcPr>
          <w:p w14:paraId="04CB4F6D" w14:textId="77777777" w:rsidR="00770151" w:rsidRPr="006D0F07" w:rsidRDefault="00636697" w:rsidP="007F7018">
            <w:pPr>
              <w:spacing w:before="40" w:after="120"/>
              <w:ind w:right="113"/>
              <w:rPr>
                <w:sz w:val="18"/>
                <w:szCs w:val="18"/>
              </w:rPr>
            </w:pPr>
            <w:r w:rsidRPr="006D0F07">
              <w:rPr>
                <w:sz w:val="18"/>
                <w:szCs w:val="18"/>
              </w:rPr>
              <w:t xml:space="preserve">Comunidad mapuche </w:t>
            </w:r>
            <w:proofErr w:type="spellStart"/>
            <w:r w:rsidRPr="006D0F07">
              <w:rPr>
                <w:sz w:val="18"/>
                <w:szCs w:val="18"/>
              </w:rPr>
              <w:t>lofche</w:t>
            </w:r>
            <w:proofErr w:type="spellEnd"/>
            <w:r w:rsidRPr="006D0F07">
              <w:rPr>
                <w:sz w:val="18"/>
                <w:szCs w:val="18"/>
              </w:rPr>
              <w:t xml:space="preserve"> </w:t>
            </w:r>
            <w:proofErr w:type="spellStart"/>
            <w:r w:rsidRPr="006D0F07">
              <w:rPr>
                <w:sz w:val="18"/>
                <w:szCs w:val="18"/>
              </w:rPr>
              <w:t>millalonco</w:t>
            </w:r>
            <w:proofErr w:type="spellEnd"/>
            <w:r w:rsidRPr="006D0F07">
              <w:rPr>
                <w:sz w:val="18"/>
                <w:szCs w:val="18"/>
              </w:rPr>
              <w:t xml:space="preserve"> </w:t>
            </w:r>
            <w:proofErr w:type="spellStart"/>
            <w:r w:rsidRPr="006D0F07">
              <w:rPr>
                <w:sz w:val="18"/>
                <w:szCs w:val="18"/>
              </w:rPr>
              <w:t>ranquehue</w:t>
            </w:r>
            <w:proofErr w:type="spellEnd"/>
          </w:p>
        </w:tc>
        <w:tc>
          <w:tcPr>
            <w:tcW w:w="1354" w:type="dxa"/>
            <w:shd w:val="clear" w:color="auto" w:fill="auto"/>
            <w:hideMark/>
          </w:tcPr>
          <w:p w14:paraId="06B2C931" w14:textId="77777777" w:rsidR="00770151" w:rsidRPr="006D0F07" w:rsidRDefault="00636697" w:rsidP="007F7018">
            <w:pPr>
              <w:spacing w:before="40" w:after="120"/>
              <w:ind w:right="113"/>
              <w:rPr>
                <w:sz w:val="18"/>
                <w:szCs w:val="18"/>
              </w:rPr>
            </w:pPr>
            <w:r w:rsidRPr="006D0F07">
              <w:rPr>
                <w:sz w:val="18"/>
                <w:szCs w:val="18"/>
              </w:rPr>
              <w:t xml:space="preserve">Comunidad </w:t>
            </w:r>
            <w:proofErr w:type="spellStart"/>
            <w:r w:rsidRPr="006D0F07">
              <w:rPr>
                <w:sz w:val="18"/>
                <w:szCs w:val="18"/>
              </w:rPr>
              <w:t>tripay</w:t>
            </w:r>
            <w:proofErr w:type="spellEnd"/>
            <w:r w:rsidRPr="006D0F07">
              <w:rPr>
                <w:sz w:val="18"/>
                <w:szCs w:val="18"/>
              </w:rPr>
              <w:t xml:space="preserve"> </w:t>
            </w:r>
            <w:proofErr w:type="spellStart"/>
            <w:r w:rsidRPr="006D0F07">
              <w:rPr>
                <w:sz w:val="18"/>
                <w:szCs w:val="18"/>
              </w:rPr>
              <w:t>anty</w:t>
            </w:r>
            <w:proofErr w:type="spellEnd"/>
            <w:r w:rsidRPr="006D0F07">
              <w:rPr>
                <w:sz w:val="18"/>
                <w:szCs w:val="18"/>
              </w:rPr>
              <w:t xml:space="preserve">: 1.733.166,48 m² / comunidad </w:t>
            </w:r>
            <w:proofErr w:type="spellStart"/>
            <w:r w:rsidRPr="006D0F07">
              <w:rPr>
                <w:sz w:val="18"/>
                <w:szCs w:val="18"/>
              </w:rPr>
              <w:t>millalonco</w:t>
            </w:r>
            <w:proofErr w:type="spellEnd"/>
            <w:r w:rsidRPr="006D0F07">
              <w:rPr>
                <w:sz w:val="18"/>
                <w:szCs w:val="18"/>
              </w:rPr>
              <w:t xml:space="preserve"> </w:t>
            </w:r>
            <w:proofErr w:type="spellStart"/>
            <w:r w:rsidRPr="006D0F07">
              <w:rPr>
                <w:sz w:val="18"/>
                <w:szCs w:val="18"/>
              </w:rPr>
              <w:t>ranquehue</w:t>
            </w:r>
            <w:proofErr w:type="spellEnd"/>
            <w:r w:rsidRPr="006D0F07">
              <w:rPr>
                <w:sz w:val="18"/>
                <w:szCs w:val="18"/>
              </w:rPr>
              <w:t>: 1.809.491,57 m²</w:t>
            </w:r>
          </w:p>
        </w:tc>
      </w:tr>
      <w:tr w:rsidR="007F7018" w:rsidRPr="006D0F07" w14:paraId="4A3F2AFE" w14:textId="77777777" w:rsidTr="00DF1401">
        <w:trPr>
          <w:jc w:val="center"/>
        </w:trPr>
        <w:tc>
          <w:tcPr>
            <w:tcW w:w="851" w:type="dxa"/>
            <w:shd w:val="clear" w:color="auto" w:fill="auto"/>
            <w:hideMark/>
          </w:tcPr>
          <w:p w14:paraId="2053A1A9" w14:textId="77777777" w:rsidR="00770151" w:rsidRPr="006D0F07" w:rsidRDefault="00636697" w:rsidP="007F7018">
            <w:pPr>
              <w:spacing w:before="40" w:after="120"/>
              <w:ind w:right="113"/>
              <w:jc w:val="both"/>
              <w:rPr>
                <w:sz w:val="18"/>
                <w:szCs w:val="18"/>
              </w:rPr>
            </w:pPr>
            <w:r w:rsidRPr="006D0F07">
              <w:rPr>
                <w:sz w:val="18"/>
                <w:szCs w:val="18"/>
              </w:rPr>
              <w:t>Jujuy</w:t>
            </w:r>
          </w:p>
        </w:tc>
        <w:tc>
          <w:tcPr>
            <w:tcW w:w="567" w:type="dxa"/>
            <w:shd w:val="clear" w:color="auto" w:fill="auto"/>
            <w:hideMark/>
          </w:tcPr>
          <w:p w14:paraId="436D9375" w14:textId="77777777" w:rsidR="00770151" w:rsidRPr="006D0F07" w:rsidRDefault="00770151" w:rsidP="007F7018">
            <w:pPr>
              <w:spacing w:before="40" w:after="120"/>
              <w:ind w:right="113"/>
              <w:jc w:val="both"/>
              <w:rPr>
                <w:sz w:val="18"/>
                <w:szCs w:val="18"/>
              </w:rPr>
            </w:pPr>
            <w:r w:rsidRPr="006D0F07">
              <w:rPr>
                <w:sz w:val="18"/>
                <w:szCs w:val="18"/>
              </w:rPr>
              <w:t>50592</w:t>
            </w:r>
          </w:p>
        </w:tc>
        <w:tc>
          <w:tcPr>
            <w:tcW w:w="587" w:type="dxa"/>
            <w:shd w:val="clear" w:color="auto" w:fill="auto"/>
            <w:hideMark/>
          </w:tcPr>
          <w:p w14:paraId="5DBEB8C8" w14:textId="77777777" w:rsidR="00770151" w:rsidRPr="006D0F07" w:rsidRDefault="00770151" w:rsidP="007F7018">
            <w:pPr>
              <w:spacing w:before="40" w:after="120"/>
              <w:ind w:right="113"/>
              <w:jc w:val="both"/>
              <w:rPr>
                <w:sz w:val="18"/>
                <w:szCs w:val="18"/>
              </w:rPr>
            </w:pPr>
            <w:r w:rsidRPr="006D0F07">
              <w:rPr>
                <w:sz w:val="18"/>
                <w:szCs w:val="18"/>
              </w:rPr>
              <w:t>2010</w:t>
            </w:r>
          </w:p>
        </w:tc>
        <w:tc>
          <w:tcPr>
            <w:tcW w:w="2776" w:type="dxa"/>
            <w:shd w:val="clear" w:color="auto" w:fill="auto"/>
            <w:hideMark/>
          </w:tcPr>
          <w:p w14:paraId="78C3C338" w14:textId="77777777" w:rsidR="00770151" w:rsidRPr="006D0F07" w:rsidRDefault="00636697" w:rsidP="007F7018">
            <w:pPr>
              <w:spacing w:before="40" w:after="120"/>
              <w:ind w:right="113"/>
              <w:rPr>
                <w:sz w:val="18"/>
                <w:szCs w:val="18"/>
              </w:rPr>
            </w:pPr>
            <w:r w:rsidRPr="006D0F07">
              <w:rPr>
                <w:sz w:val="18"/>
                <w:szCs w:val="18"/>
              </w:rPr>
              <w:t xml:space="preserve">Programa de </w:t>
            </w:r>
            <w:r w:rsidR="008E587C" w:rsidRPr="006D0F07">
              <w:rPr>
                <w:sz w:val="18"/>
                <w:szCs w:val="18"/>
              </w:rPr>
              <w:t>instrumentaci</w:t>
            </w:r>
            <w:r w:rsidR="008E587C">
              <w:rPr>
                <w:sz w:val="18"/>
                <w:szCs w:val="18"/>
              </w:rPr>
              <w:t>ó</w:t>
            </w:r>
            <w:r w:rsidR="008E587C" w:rsidRPr="006D0F07">
              <w:rPr>
                <w:sz w:val="18"/>
                <w:szCs w:val="18"/>
              </w:rPr>
              <w:t xml:space="preserve">n </w:t>
            </w:r>
            <w:r w:rsidRPr="006D0F07">
              <w:rPr>
                <w:sz w:val="18"/>
                <w:szCs w:val="18"/>
              </w:rPr>
              <w:t xml:space="preserve">de la propiedad comunitaria </w:t>
            </w:r>
            <w:r w:rsidR="008E587C" w:rsidRPr="006D0F07">
              <w:rPr>
                <w:sz w:val="18"/>
                <w:szCs w:val="18"/>
              </w:rPr>
              <w:t>ind</w:t>
            </w:r>
            <w:r w:rsidR="008E587C">
              <w:rPr>
                <w:sz w:val="18"/>
                <w:szCs w:val="18"/>
              </w:rPr>
              <w:t>í</w:t>
            </w:r>
            <w:r w:rsidR="008E587C" w:rsidRPr="006D0F07">
              <w:rPr>
                <w:sz w:val="18"/>
                <w:szCs w:val="18"/>
              </w:rPr>
              <w:t xml:space="preserve">gena </w:t>
            </w:r>
            <w:r w:rsidR="008E587C">
              <w:rPr>
                <w:sz w:val="18"/>
                <w:szCs w:val="18"/>
              </w:rPr>
              <w:t>–</w:t>
            </w:r>
            <w:r w:rsidR="008E587C" w:rsidRPr="006D0F07">
              <w:rPr>
                <w:sz w:val="18"/>
                <w:szCs w:val="18"/>
              </w:rPr>
              <w:t xml:space="preserve"> </w:t>
            </w:r>
            <w:r w:rsidRPr="006D0F07">
              <w:rPr>
                <w:sz w:val="18"/>
                <w:szCs w:val="18"/>
              </w:rPr>
              <w:t xml:space="preserve">comunidad </w:t>
            </w:r>
            <w:r w:rsidR="00645796" w:rsidRPr="006D0F07">
              <w:rPr>
                <w:sz w:val="18"/>
                <w:szCs w:val="18"/>
              </w:rPr>
              <w:t>ind</w:t>
            </w:r>
            <w:r w:rsidR="00645796">
              <w:rPr>
                <w:sz w:val="18"/>
                <w:szCs w:val="18"/>
              </w:rPr>
              <w:t>í</w:t>
            </w:r>
            <w:r w:rsidR="00645796" w:rsidRPr="006D0F07">
              <w:rPr>
                <w:sz w:val="18"/>
                <w:szCs w:val="18"/>
              </w:rPr>
              <w:t xml:space="preserve">gena </w:t>
            </w:r>
            <w:proofErr w:type="spellStart"/>
            <w:r w:rsidRPr="006D0F07">
              <w:rPr>
                <w:sz w:val="18"/>
                <w:szCs w:val="18"/>
              </w:rPr>
              <w:t>aparzo</w:t>
            </w:r>
            <w:proofErr w:type="spellEnd"/>
            <w:r w:rsidRPr="006D0F07">
              <w:rPr>
                <w:sz w:val="18"/>
                <w:szCs w:val="18"/>
              </w:rPr>
              <w:t xml:space="preserve"> y otras </w:t>
            </w:r>
            <w:r w:rsidR="008E587C">
              <w:rPr>
                <w:sz w:val="18"/>
                <w:szCs w:val="18"/>
              </w:rPr>
              <w:t>–</w:t>
            </w:r>
            <w:r w:rsidR="008E587C" w:rsidRPr="006D0F07">
              <w:rPr>
                <w:sz w:val="18"/>
                <w:szCs w:val="18"/>
              </w:rPr>
              <w:t xml:space="preserve"> </w:t>
            </w:r>
            <w:r w:rsidR="00F74CBB" w:rsidRPr="006D0F07">
              <w:rPr>
                <w:sz w:val="18"/>
                <w:szCs w:val="18"/>
              </w:rPr>
              <w:t>J</w:t>
            </w:r>
            <w:r w:rsidRPr="006D0F07">
              <w:rPr>
                <w:sz w:val="18"/>
                <w:szCs w:val="18"/>
              </w:rPr>
              <w:t>ujuy</w:t>
            </w:r>
          </w:p>
        </w:tc>
        <w:tc>
          <w:tcPr>
            <w:tcW w:w="2370" w:type="dxa"/>
            <w:shd w:val="clear" w:color="auto" w:fill="auto"/>
            <w:hideMark/>
          </w:tcPr>
          <w:p w14:paraId="09253122" w14:textId="77777777" w:rsidR="00770151" w:rsidRPr="006D0F07" w:rsidRDefault="00636697" w:rsidP="007F7018">
            <w:pPr>
              <w:spacing w:before="40" w:after="120"/>
              <w:ind w:right="113"/>
              <w:rPr>
                <w:sz w:val="18"/>
                <w:szCs w:val="18"/>
              </w:rPr>
            </w:pPr>
            <w:r w:rsidRPr="006D0F07">
              <w:rPr>
                <w:sz w:val="18"/>
                <w:szCs w:val="18"/>
              </w:rPr>
              <w:t xml:space="preserve">55 comunidades que a continuación se mencionan a saber: </w:t>
            </w:r>
            <w:proofErr w:type="spellStart"/>
            <w:r w:rsidRPr="006D0F07">
              <w:rPr>
                <w:sz w:val="18"/>
                <w:szCs w:val="18"/>
              </w:rPr>
              <w:t>aparzo</w:t>
            </w:r>
            <w:proofErr w:type="spellEnd"/>
            <w:r w:rsidRPr="006D0F07">
              <w:rPr>
                <w:sz w:val="18"/>
                <w:szCs w:val="18"/>
              </w:rPr>
              <w:t xml:space="preserve">, </w:t>
            </w:r>
            <w:proofErr w:type="spellStart"/>
            <w:r w:rsidRPr="006D0F07">
              <w:rPr>
                <w:sz w:val="18"/>
                <w:szCs w:val="18"/>
              </w:rPr>
              <w:t>hornaditas</w:t>
            </w:r>
            <w:proofErr w:type="spellEnd"/>
            <w:r w:rsidRPr="006D0F07">
              <w:rPr>
                <w:sz w:val="18"/>
                <w:szCs w:val="18"/>
              </w:rPr>
              <w:t xml:space="preserve">, rodero, </w:t>
            </w:r>
            <w:proofErr w:type="spellStart"/>
            <w:r w:rsidRPr="006D0F07">
              <w:rPr>
                <w:sz w:val="18"/>
                <w:szCs w:val="18"/>
              </w:rPr>
              <w:t>hornocal</w:t>
            </w:r>
            <w:proofErr w:type="spellEnd"/>
            <w:r w:rsidRPr="006D0F07">
              <w:rPr>
                <w:sz w:val="18"/>
                <w:szCs w:val="18"/>
              </w:rPr>
              <w:t xml:space="preserve">, </w:t>
            </w:r>
            <w:proofErr w:type="spellStart"/>
            <w:r w:rsidRPr="006D0F07">
              <w:rPr>
                <w:sz w:val="18"/>
                <w:szCs w:val="18"/>
              </w:rPr>
              <w:t>coraya</w:t>
            </w:r>
            <w:proofErr w:type="spellEnd"/>
            <w:r w:rsidRPr="006D0F07">
              <w:rPr>
                <w:sz w:val="18"/>
                <w:szCs w:val="18"/>
              </w:rPr>
              <w:t xml:space="preserve"> y ovara, queta, tambillos </w:t>
            </w:r>
            <w:r w:rsidR="00F912A4">
              <w:rPr>
                <w:sz w:val="18"/>
                <w:szCs w:val="18"/>
              </w:rPr>
              <w:t>–</w:t>
            </w:r>
            <w:r w:rsidRPr="006D0F07">
              <w:rPr>
                <w:sz w:val="18"/>
                <w:szCs w:val="18"/>
              </w:rPr>
              <w:t xml:space="preserve"> pueblo </w:t>
            </w:r>
            <w:proofErr w:type="spellStart"/>
            <w:r w:rsidRPr="006D0F07">
              <w:rPr>
                <w:sz w:val="18"/>
                <w:szCs w:val="18"/>
              </w:rPr>
              <w:t>cochinoca</w:t>
            </w:r>
            <w:proofErr w:type="spellEnd"/>
            <w:r w:rsidRPr="006D0F07">
              <w:rPr>
                <w:sz w:val="18"/>
                <w:szCs w:val="18"/>
              </w:rPr>
              <w:t xml:space="preserve">, puesto del </w:t>
            </w:r>
            <w:proofErr w:type="spellStart"/>
            <w:r w:rsidRPr="006D0F07">
              <w:rPr>
                <w:sz w:val="18"/>
                <w:szCs w:val="18"/>
              </w:rPr>
              <w:t>marquez</w:t>
            </w:r>
            <w:proofErr w:type="spellEnd"/>
            <w:r w:rsidRPr="006D0F07">
              <w:rPr>
                <w:sz w:val="18"/>
                <w:szCs w:val="18"/>
              </w:rPr>
              <w:t>,</w:t>
            </w:r>
            <w:r w:rsidRPr="006D0F07">
              <w:rPr>
                <w:sz w:val="18"/>
                <w:szCs w:val="18"/>
              </w:rPr>
              <w:br/>
            </w:r>
            <w:proofErr w:type="spellStart"/>
            <w:r w:rsidRPr="006D0F07">
              <w:rPr>
                <w:sz w:val="18"/>
                <w:szCs w:val="18"/>
              </w:rPr>
              <w:t>sauzalito</w:t>
            </w:r>
            <w:proofErr w:type="spellEnd"/>
            <w:r w:rsidRPr="006D0F07">
              <w:rPr>
                <w:sz w:val="18"/>
                <w:szCs w:val="18"/>
              </w:rPr>
              <w:t xml:space="preserve">, </w:t>
            </w:r>
            <w:proofErr w:type="spellStart"/>
            <w:r w:rsidRPr="006D0F07">
              <w:rPr>
                <w:sz w:val="18"/>
                <w:szCs w:val="18"/>
              </w:rPr>
              <w:t>casabindo</w:t>
            </w:r>
            <w:proofErr w:type="spellEnd"/>
            <w:r w:rsidRPr="006D0F07">
              <w:rPr>
                <w:sz w:val="18"/>
                <w:szCs w:val="18"/>
              </w:rPr>
              <w:t xml:space="preserve">, </w:t>
            </w:r>
            <w:proofErr w:type="spellStart"/>
            <w:r w:rsidRPr="006D0F07">
              <w:rPr>
                <w:sz w:val="18"/>
                <w:szCs w:val="18"/>
              </w:rPr>
              <w:t>coyahuaima</w:t>
            </w:r>
            <w:proofErr w:type="spellEnd"/>
            <w:r w:rsidRPr="006D0F07">
              <w:rPr>
                <w:sz w:val="18"/>
                <w:szCs w:val="18"/>
              </w:rPr>
              <w:t xml:space="preserve">, aguas blancas, </w:t>
            </w:r>
            <w:proofErr w:type="spellStart"/>
            <w:r w:rsidRPr="006D0F07">
              <w:rPr>
                <w:sz w:val="18"/>
                <w:szCs w:val="18"/>
              </w:rPr>
              <w:t>sayate</w:t>
            </w:r>
            <w:proofErr w:type="spellEnd"/>
            <w:r w:rsidRPr="006D0F07">
              <w:rPr>
                <w:sz w:val="18"/>
                <w:szCs w:val="18"/>
              </w:rPr>
              <w:t xml:space="preserve"> oeste, </w:t>
            </w:r>
            <w:proofErr w:type="spellStart"/>
            <w:r w:rsidRPr="006D0F07">
              <w:rPr>
                <w:sz w:val="18"/>
                <w:szCs w:val="18"/>
              </w:rPr>
              <w:t>casti</w:t>
            </w:r>
            <w:proofErr w:type="spellEnd"/>
            <w:r w:rsidRPr="006D0F07">
              <w:rPr>
                <w:sz w:val="18"/>
                <w:szCs w:val="18"/>
              </w:rPr>
              <w:br/>
              <w:t xml:space="preserve">cangrejillos, </w:t>
            </w:r>
            <w:proofErr w:type="spellStart"/>
            <w:r w:rsidRPr="006D0F07">
              <w:rPr>
                <w:sz w:val="18"/>
                <w:szCs w:val="18"/>
              </w:rPr>
              <w:t>yavi</w:t>
            </w:r>
            <w:proofErr w:type="spellEnd"/>
            <w:r w:rsidRPr="006D0F07">
              <w:rPr>
                <w:sz w:val="18"/>
                <w:szCs w:val="18"/>
              </w:rPr>
              <w:t xml:space="preserve"> chico, la redonda, lecho, </w:t>
            </w:r>
            <w:proofErr w:type="spellStart"/>
            <w:r w:rsidRPr="006D0F07">
              <w:rPr>
                <w:sz w:val="18"/>
                <w:szCs w:val="18"/>
              </w:rPr>
              <w:t>sansana</w:t>
            </w:r>
            <w:proofErr w:type="spellEnd"/>
            <w:r w:rsidRPr="006D0F07">
              <w:rPr>
                <w:sz w:val="18"/>
                <w:szCs w:val="18"/>
              </w:rPr>
              <w:t xml:space="preserve"> sur, cara-cara, pórtico de los andes </w:t>
            </w:r>
            <w:r w:rsidR="00B85C77">
              <w:rPr>
                <w:sz w:val="18"/>
                <w:szCs w:val="18"/>
              </w:rPr>
              <w:t>–</w:t>
            </w:r>
            <w:r w:rsidRPr="006D0F07">
              <w:rPr>
                <w:sz w:val="18"/>
                <w:szCs w:val="18"/>
              </w:rPr>
              <w:t xml:space="preserve"> </w:t>
            </w:r>
            <w:proofErr w:type="spellStart"/>
            <w:r w:rsidRPr="006D0F07">
              <w:rPr>
                <w:sz w:val="18"/>
                <w:szCs w:val="18"/>
              </w:rPr>
              <w:t>susques</w:t>
            </w:r>
            <w:proofErr w:type="spellEnd"/>
            <w:r w:rsidRPr="006D0F07">
              <w:rPr>
                <w:sz w:val="18"/>
                <w:szCs w:val="18"/>
              </w:rPr>
              <w:t xml:space="preserve"> (capas), paso de jama, </w:t>
            </w:r>
            <w:proofErr w:type="spellStart"/>
            <w:r w:rsidRPr="006D0F07">
              <w:rPr>
                <w:sz w:val="18"/>
                <w:szCs w:val="18"/>
              </w:rPr>
              <w:t>coranzulí</w:t>
            </w:r>
            <w:proofErr w:type="spellEnd"/>
            <w:r w:rsidRPr="006D0F07">
              <w:rPr>
                <w:sz w:val="18"/>
                <w:szCs w:val="18"/>
              </w:rPr>
              <w:t xml:space="preserve">, piedra, negra, </w:t>
            </w:r>
            <w:proofErr w:type="spellStart"/>
            <w:r w:rsidRPr="006D0F07">
              <w:rPr>
                <w:sz w:val="18"/>
                <w:szCs w:val="18"/>
              </w:rPr>
              <w:t>chucalezna</w:t>
            </w:r>
            <w:proofErr w:type="spellEnd"/>
            <w:r w:rsidRPr="006D0F07">
              <w:rPr>
                <w:sz w:val="18"/>
                <w:szCs w:val="18"/>
              </w:rPr>
              <w:t xml:space="preserve">, cangrejos, el morado </w:t>
            </w:r>
            <w:r w:rsidR="00B85C77">
              <w:rPr>
                <w:sz w:val="18"/>
                <w:szCs w:val="18"/>
              </w:rPr>
              <w:t>–</w:t>
            </w:r>
            <w:r w:rsidRPr="006D0F07">
              <w:rPr>
                <w:sz w:val="18"/>
                <w:szCs w:val="18"/>
              </w:rPr>
              <w:t xml:space="preserve"> san roque, valle de </w:t>
            </w:r>
            <w:proofErr w:type="spellStart"/>
            <w:r w:rsidRPr="006D0F07">
              <w:rPr>
                <w:sz w:val="18"/>
                <w:szCs w:val="18"/>
              </w:rPr>
              <w:t>piscuno</w:t>
            </w:r>
            <w:proofErr w:type="spellEnd"/>
            <w:r w:rsidRPr="006D0F07">
              <w:rPr>
                <w:sz w:val="18"/>
                <w:szCs w:val="18"/>
              </w:rPr>
              <w:t xml:space="preserve"> </w:t>
            </w:r>
            <w:r w:rsidR="00B85C77">
              <w:rPr>
                <w:sz w:val="18"/>
                <w:szCs w:val="18"/>
              </w:rPr>
              <w:t>–</w:t>
            </w:r>
            <w:r w:rsidRPr="006D0F07">
              <w:rPr>
                <w:sz w:val="18"/>
                <w:szCs w:val="18"/>
              </w:rPr>
              <w:t xml:space="preserve"> san juan de </w:t>
            </w:r>
            <w:proofErr w:type="spellStart"/>
            <w:r w:rsidRPr="006D0F07">
              <w:rPr>
                <w:sz w:val="18"/>
                <w:szCs w:val="18"/>
              </w:rPr>
              <w:t>quillaques</w:t>
            </w:r>
            <w:proofErr w:type="spellEnd"/>
            <w:r w:rsidRPr="006D0F07">
              <w:rPr>
                <w:sz w:val="18"/>
                <w:szCs w:val="18"/>
              </w:rPr>
              <w:t xml:space="preserve">, el toro </w:t>
            </w:r>
            <w:r w:rsidR="00B85C77">
              <w:rPr>
                <w:sz w:val="18"/>
                <w:szCs w:val="18"/>
              </w:rPr>
              <w:t>–</w:t>
            </w:r>
            <w:r w:rsidRPr="006D0F07">
              <w:rPr>
                <w:sz w:val="18"/>
                <w:szCs w:val="18"/>
              </w:rPr>
              <w:t xml:space="preserve"> rosario de </w:t>
            </w:r>
            <w:proofErr w:type="spellStart"/>
            <w:r w:rsidRPr="006D0F07">
              <w:rPr>
                <w:sz w:val="18"/>
                <w:szCs w:val="18"/>
              </w:rPr>
              <w:t>susques</w:t>
            </w:r>
            <w:proofErr w:type="spellEnd"/>
            <w:r w:rsidRPr="006D0F07">
              <w:rPr>
                <w:sz w:val="18"/>
                <w:szCs w:val="18"/>
              </w:rPr>
              <w:t xml:space="preserve">, </w:t>
            </w:r>
            <w:proofErr w:type="spellStart"/>
            <w:r w:rsidRPr="006D0F07">
              <w:rPr>
                <w:sz w:val="18"/>
                <w:szCs w:val="18"/>
              </w:rPr>
              <w:t>yavi</w:t>
            </w:r>
            <w:proofErr w:type="spellEnd"/>
            <w:r w:rsidRPr="006D0F07">
              <w:rPr>
                <w:sz w:val="18"/>
                <w:szCs w:val="18"/>
              </w:rPr>
              <w:t xml:space="preserve">, </w:t>
            </w:r>
            <w:r w:rsidR="00B85C77">
              <w:rPr>
                <w:sz w:val="18"/>
                <w:szCs w:val="18"/>
              </w:rPr>
              <w:t>“</w:t>
            </w:r>
            <w:r w:rsidRPr="006D0F07">
              <w:rPr>
                <w:sz w:val="18"/>
                <w:szCs w:val="18"/>
              </w:rPr>
              <w:t xml:space="preserve">la </w:t>
            </w:r>
            <w:proofErr w:type="spellStart"/>
            <w:r w:rsidRPr="006D0F07">
              <w:rPr>
                <w:sz w:val="18"/>
                <w:szCs w:val="18"/>
              </w:rPr>
              <w:t>union</w:t>
            </w:r>
            <w:proofErr w:type="spellEnd"/>
            <w:r w:rsidR="00B85C77">
              <w:rPr>
                <w:sz w:val="18"/>
                <w:szCs w:val="18"/>
              </w:rPr>
              <w:t>”</w:t>
            </w:r>
            <w:r w:rsidR="00B85C77" w:rsidRPr="006D0F07">
              <w:rPr>
                <w:sz w:val="18"/>
                <w:szCs w:val="18"/>
              </w:rPr>
              <w:t xml:space="preserve">, </w:t>
            </w:r>
            <w:r w:rsidRPr="006D0F07">
              <w:rPr>
                <w:sz w:val="18"/>
                <w:szCs w:val="18"/>
              </w:rPr>
              <w:t xml:space="preserve">volcán de </w:t>
            </w:r>
            <w:proofErr w:type="spellStart"/>
            <w:r w:rsidRPr="006D0F07">
              <w:rPr>
                <w:sz w:val="18"/>
                <w:szCs w:val="18"/>
              </w:rPr>
              <w:t>yacoraite</w:t>
            </w:r>
            <w:proofErr w:type="spellEnd"/>
            <w:r w:rsidRPr="006D0F07">
              <w:rPr>
                <w:sz w:val="18"/>
                <w:szCs w:val="18"/>
              </w:rPr>
              <w:t xml:space="preserve">, </w:t>
            </w:r>
            <w:proofErr w:type="spellStart"/>
            <w:r w:rsidRPr="006D0F07">
              <w:rPr>
                <w:sz w:val="18"/>
                <w:szCs w:val="18"/>
              </w:rPr>
              <w:t>maymará</w:t>
            </w:r>
            <w:proofErr w:type="spellEnd"/>
            <w:r w:rsidRPr="006D0F07">
              <w:rPr>
                <w:sz w:val="18"/>
                <w:szCs w:val="18"/>
              </w:rPr>
              <w:t xml:space="preserve">, </w:t>
            </w:r>
            <w:proofErr w:type="spellStart"/>
            <w:r w:rsidRPr="006D0F07">
              <w:rPr>
                <w:sz w:val="18"/>
                <w:szCs w:val="18"/>
              </w:rPr>
              <w:t>quebraleña</w:t>
            </w:r>
            <w:proofErr w:type="spellEnd"/>
            <w:r w:rsidRPr="006D0F07">
              <w:rPr>
                <w:sz w:val="18"/>
                <w:szCs w:val="18"/>
              </w:rPr>
              <w:t xml:space="preserve">, </w:t>
            </w:r>
            <w:proofErr w:type="spellStart"/>
            <w:r w:rsidRPr="006D0F07">
              <w:rPr>
                <w:sz w:val="18"/>
                <w:szCs w:val="18"/>
              </w:rPr>
              <w:t>sansana</w:t>
            </w:r>
            <w:proofErr w:type="spellEnd"/>
            <w:r w:rsidRPr="006D0F07">
              <w:rPr>
                <w:sz w:val="18"/>
                <w:szCs w:val="18"/>
              </w:rPr>
              <w:t xml:space="preserve"> norte, </w:t>
            </w:r>
            <w:proofErr w:type="spellStart"/>
            <w:r w:rsidRPr="006D0F07">
              <w:rPr>
                <w:sz w:val="18"/>
                <w:szCs w:val="18"/>
              </w:rPr>
              <w:t>abralaite</w:t>
            </w:r>
            <w:proofErr w:type="spellEnd"/>
            <w:r w:rsidRPr="006D0F07">
              <w:rPr>
                <w:sz w:val="18"/>
                <w:szCs w:val="18"/>
              </w:rPr>
              <w:t xml:space="preserve">, </w:t>
            </w:r>
            <w:proofErr w:type="spellStart"/>
            <w:r w:rsidRPr="006D0F07">
              <w:rPr>
                <w:sz w:val="18"/>
                <w:szCs w:val="18"/>
              </w:rPr>
              <w:t>hornaditas</w:t>
            </w:r>
            <w:proofErr w:type="spellEnd"/>
            <w:r w:rsidRPr="006D0F07">
              <w:rPr>
                <w:sz w:val="18"/>
                <w:szCs w:val="18"/>
              </w:rPr>
              <w:t xml:space="preserve"> de la cordillera, </w:t>
            </w:r>
            <w:proofErr w:type="spellStart"/>
            <w:r w:rsidRPr="006D0F07">
              <w:rPr>
                <w:sz w:val="18"/>
                <w:szCs w:val="18"/>
              </w:rPr>
              <w:t>yala</w:t>
            </w:r>
            <w:proofErr w:type="spellEnd"/>
            <w:r w:rsidRPr="006D0F07">
              <w:rPr>
                <w:sz w:val="18"/>
                <w:szCs w:val="18"/>
              </w:rPr>
              <w:t xml:space="preserve"> de monte carmelo, san juan y oros, santuario de tres pozos, la quiaca vieja, </w:t>
            </w:r>
            <w:proofErr w:type="spellStart"/>
            <w:r w:rsidRPr="006D0F07">
              <w:rPr>
                <w:sz w:val="18"/>
                <w:szCs w:val="18"/>
              </w:rPr>
              <w:t>b</w:t>
            </w:r>
            <w:r w:rsidR="00B85C77">
              <w:rPr>
                <w:sz w:val="18"/>
                <w:szCs w:val="18"/>
              </w:rPr>
              <w:t>º</w:t>
            </w:r>
            <w:proofErr w:type="spellEnd"/>
            <w:r w:rsidR="00B85C77" w:rsidRPr="006D0F07">
              <w:rPr>
                <w:sz w:val="18"/>
                <w:szCs w:val="18"/>
              </w:rPr>
              <w:t xml:space="preserve"> </w:t>
            </w:r>
            <w:r w:rsidRPr="006D0F07">
              <w:rPr>
                <w:sz w:val="18"/>
                <w:szCs w:val="18"/>
              </w:rPr>
              <w:t xml:space="preserve">s. Pedrito </w:t>
            </w:r>
            <w:r w:rsidR="00B85C77">
              <w:rPr>
                <w:sz w:val="18"/>
                <w:szCs w:val="18"/>
              </w:rPr>
              <w:t>–</w:t>
            </w:r>
            <w:r w:rsidRPr="006D0F07">
              <w:rPr>
                <w:sz w:val="18"/>
                <w:szCs w:val="18"/>
              </w:rPr>
              <w:t xml:space="preserve"> </w:t>
            </w:r>
            <w:proofErr w:type="spellStart"/>
            <w:r w:rsidRPr="006D0F07">
              <w:rPr>
                <w:sz w:val="18"/>
                <w:szCs w:val="18"/>
              </w:rPr>
              <w:t>maimara</w:t>
            </w:r>
            <w:proofErr w:type="spellEnd"/>
            <w:r w:rsidRPr="006D0F07">
              <w:rPr>
                <w:sz w:val="18"/>
                <w:szCs w:val="18"/>
              </w:rPr>
              <w:t xml:space="preserve">, </w:t>
            </w:r>
            <w:proofErr w:type="spellStart"/>
            <w:r w:rsidRPr="006D0F07">
              <w:rPr>
                <w:sz w:val="18"/>
                <w:szCs w:val="18"/>
              </w:rPr>
              <w:t>casira</w:t>
            </w:r>
            <w:proofErr w:type="spellEnd"/>
            <w:r w:rsidRPr="006D0F07">
              <w:rPr>
                <w:sz w:val="18"/>
                <w:szCs w:val="18"/>
              </w:rPr>
              <w:t xml:space="preserve">, </w:t>
            </w:r>
            <w:r w:rsidRPr="006D0F07">
              <w:rPr>
                <w:sz w:val="18"/>
                <w:szCs w:val="18"/>
              </w:rPr>
              <w:br/>
            </w:r>
            <w:proofErr w:type="spellStart"/>
            <w:r w:rsidRPr="006D0F07">
              <w:rPr>
                <w:sz w:val="18"/>
                <w:szCs w:val="18"/>
              </w:rPr>
              <w:t>orosmayo</w:t>
            </w:r>
            <w:proofErr w:type="spellEnd"/>
            <w:r w:rsidRPr="006D0F07">
              <w:rPr>
                <w:sz w:val="18"/>
                <w:szCs w:val="18"/>
              </w:rPr>
              <w:t xml:space="preserve">, negra muerta </w:t>
            </w:r>
            <w:r w:rsidR="008E587C">
              <w:rPr>
                <w:sz w:val="18"/>
                <w:szCs w:val="18"/>
              </w:rPr>
              <w:t>–</w:t>
            </w:r>
            <w:r w:rsidR="008E587C" w:rsidRPr="006D0F07">
              <w:rPr>
                <w:sz w:val="18"/>
                <w:szCs w:val="18"/>
              </w:rPr>
              <w:t xml:space="preserve"> </w:t>
            </w:r>
            <w:proofErr w:type="spellStart"/>
            <w:r w:rsidRPr="006D0F07">
              <w:rPr>
                <w:sz w:val="18"/>
                <w:szCs w:val="18"/>
              </w:rPr>
              <w:t>iturbe</w:t>
            </w:r>
            <w:proofErr w:type="spellEnd"/>
            <w:r w:rsidRPr="006D0F07">
              <w:rPr>
                <w:sz w:val="18"/>
                <w:szCs w:val="18"/>
              </w:rPr>
              <w:t xml:space="preserve">, punta corral ex finca </w:t>
            </w:r>
            <w:proofErr w:type="spellStart"/>
            <w:r w:rsidRPr="006D0F07">
              <w:rPr>
                <w:sz w:val="18"/>
                <w:szCs w:val="18"/>
              </w:rPr>
              <w:t>zelaya</w:t>
            </w:r>
            <w:proofErr w:type="spellEnd"/>
            <w:r w:rsidRPr="006D0F07">
              <w:rPr>
                <w:sz w:val="18"/>
                <w:szCs w:val="18"/>
              </w:rPr>
              <w:t xml:space="preserve">, mina </w:t>
            </w:r>
            <w:proofErr w:type="spellStart"/>
            <w:r w:rsidRPr="006D0F07">
              <w:rPr>
                <w:sz w:val="18"/>
                <w:szCs w:val="18"/>
              </w:rPr>
              <w:t>pumawasi</w:t>
            </w:r>
            <w:proofErr w:type="spellEnd"/>
            <w:r w:rsidRPr="006D0F07">
              <w:rPr>
                <w:sz w:val="18"/>
                <w:szCs w:val="18"/>
              </w:rPr>
              <w:t xml:space="preserve">, </w:t>
            </w:r>
            <w:proofErr w:type="spellStart"/>
            <w:r w:rsidRPr="006D0F07">
              <w:rPr>
                <w:sz w:val="18"/>
                <w:szCs w:val="18"/>
              </w:rPr>
              <w:t>molulo</w:t>
            </w:r>
            <w:proofErr w:type="spellEnd"/>
            <w:r w:rsidRPr="006D0F07">
              <w:rPr>
                <w:sz w:val="18"/>
                <w:szCs w:val="18"/>
              </w:rPr>
              <w:t xml:space="preserve">, el portillo, casa colorada, </w:t>
            </w:r>
            <w:proofErr w:type="spellStart"/>
            <w:r w:rsidRPr="006D0F07">
              <w:rPr>
                <w:sz w:val="18"/>
                <w:szCs w:val="18"/>
              </w:rPr>
              <w:t>yumpaite</w:t>
            </w:r>
            <w:proofErr w:type="spellEnd"/>
            <w:r w:rsidRPr="006D0F07">
              <w:rPr>
                <w:sz w:val="18"/>
                <w:szCs w:val="18"/>
              </w:rPr>
              <w:t xml:space="preserve">, </w:t>
            </w:r>
            <w:proofErr w:type="spellStart"/>
            <w:r w:rsidRPr="006D0F07">
              <w:rPr>
                <w:sz w:val="18"/>
                <w:szCs w:val="18"/>
              </w:rPr>
              <w:t>orosmayo</w:t>
            </w:r>
            <w:proofErr w:type="spellEnd"/>
            <w:r w:rsidRPr="006D0F07">
              <w:rPr>
                <w:sz w:val="18"/>
                <w:szCs w:val="18"/>
              </w:rPr>
              <w:t xml:space="preserve"> grande,</w:t>
            </w:r>
            <w:r w:rsidRPr="006D0F07">
              <w:rPr>
                <w:sz w:val="18"/>
                <w:szCs w:val="18"/>
              </w:rPr>
              <w:br/>
              <w:t xml:space="preserve">pozo colorado, corral blanco, </w:t>
            </w:r>
            <w:proofErr w:type="spellStart"/>
            <w:r w:rsidRPr="006D0F07">
              <w:rPr>
                <w:sz w:val="18"/>
                <w:szCs w:val="18"/>
              </w:rPr>
              <w:t>cieneguillas</w:t>
            </w:r>
            <w:proofErr w:type="spellEnd"/>
            <w:r w:rsidRPr="006D0F07">
              <w:rPr>
                <w:sz w:val="18"/>
                <w:szCs w:val="18"/>
              </w:rPr>
              <w:t xml:space="preserve">, azul </w:t>
            </w:r>
            <w:proofErr w:type="spellStart"/>
            <w:r w:rsidRPr="006D0F07">
              <w:rPr>
                <w:sz w:val="18"/>
                <w:szCs w:val="18"/>
              </w:rPr>
              <w:t>k´asa</w:t>
            </w:r>
            <w:proofErr w:type="spellEnd"/>
            <w:r w:rsidRPr="006D0F07">
              <w:rPr>
                <w:sz w:val="18"/>
                <w:szCs w:val="18"/>
              </w:rPr>
              <w:t xml:space="preserve">, azul </w:t>
            </w:r>
            <w:r w:rsidRPr="006D0F07">
              <w:rPr>
                <w:sz w:val="18"/>
                <w:szCs w:val="18"/>
              </w:rPr>
              <w:lastRenderedPageBreak/>
              <w:t>pampa,</w:t>
            </w:r>
            <w:r w:rsidRPr="006D0F07">
              <w:rPr>
                <w:sz w:val="18"/>
                <w:szCs w:val="18"/>
              </w:rPr>
              <w:br/>
              <w:t xml:space="preserve">villa san </w:t>
            </w:r>
            <w:proofErr w:type="spellStart"/>
            <w:r w:rsidRPr="006D0F07">
              <w:rPr>
                <w:sz w:val="18"/>
                <w:szCs w:val="18"/>
              </w:rPr>
              <w:t>josé</w:t>
            </w:r>
            <w:proofErr w:type="spellEnd"/>
            <w:r w:rsidRPr="006D0F07">
              <w:rPr>
                <w:sz w:val="18"/>
                <w:szCs w:val="18"/>
              </w:rPr>
              <w:t xml:space="preserve"> </w:t>
            </w:r>
          </w:p>
        </w:tc>
        <w:tc>
          <w:tcPr>
            <w:tcW w:w="1354" w:type="dxa"/>
            <w:shd w:val="clear" w:color="auto" w:fill="auto"/>
            <w:hideMark/>
          </w:tcPr>
          <w:p w14:paraId="72DAAD81" w14:textId="77777777" w:rsidR="00770151" w:rsidRPr="006D0F07" w:rsidRDefault="00636697" w:rsidP="007F7018">
            <w:pPr>
              <w:spacing w:before="40" w:after="120"/>
              <w:ind w:right="113"/>
              <w:rPr>
                <w:sz w:val="18"/>
                <w:szCs w:val="18"/>
              </w:rPr>
            </w:pPr>
            <w:r w:rsidRPr="006D0F07">
              <w:rPr>
                <w:sz w:val="18"/>
                <w:szCs w:val="18"/>
              </w:rPr>
              <w:lastRenderedPageBreak/>
              <w:t>En proceso 550.660 has</w:t>
            </w:r>
          </w:p>
        </w:tc>
      </w:tr>
      <w:tr w:rsidR="007F7018" w:rsidRPr="006D0F07" w14:paraId="2FBEC814" w14:textId="77777777" w:rsidTr="00DF1401">
        <w:trPr>
          <w:jc w:val="center"/>
        </w:trPr>
        <w:tc>
          <w:tcPr>
            <w:tcW w:w="851" w:type="dxa"/>
            <w:shd w:val="clear" w:color="auto" w:fill="auto"/>
            <w:hideMark/>
          </w:tcPr>
          <w:p w14:paraId="7461394C" w14:textId="77777777" w:rsidR="00770151" w:rsidRPr="006D0F07" w:rsidRDefault="00636697" w:rsidP="007F7018">
            <w:pPr>
              <w:spacing w:before="40" w:after="120"/>
              <w:ind w:right="113"/>
              <w:rPr>
                <w:sz w:val="18"/>
                <w:szCs w:val="18"/>
              </w:rPr>
            </w:pPr>
            <w:r w:rsidRPr="006D0F07">
              <w:rPr>
                <w:sz w:val="18"/>
                <w:szCs w:val="18"/>
              </w:rPr>
              <w:t>Chaco</w:t>
            </w:r>
          </w:p>
        </w:tc>
        <w:tc>
          <w:tcPr>
            <w:tcW w:w="567" w:type="dxa"/>
            <w:shd w:val="clear" w:color="auto" w:fill="auto"/>
            <w:hideMark/>
          </w:tcPr>
          <w:p w14:paraId="50E00F72" w14:textId="77777777" w:rsidR="00770151" w:rsidRPr="006D0F07" w:rsidRDefault="00770151" w:rsidP="007F7018">
            <w:pPr>
              <w:spacing w:before="40" w:after="120"/>
              <w:ind w:right="113"/>
              <w:rPr>
                <w:sz w:val="18"/>
                <w:szCs w:val="18"/>
              </w:rPr>
            </w:pPr>
            <w:r w:rsidRPr="006D0F07">
              <w:rPr>
                <w:sz w:val="18"/>
                <w:szCs w:val="18"/>
              </w:rPr>
              <w:t>50029</w:t>
            </w:r>
          </w:p>
        </w:tc>
        <w:tc>
          <w:tcPr>
            <w:tcW w:w="587" w:type="dxa"/>
            <w:shd w:val="clear" w:color="auto" w:fill="auto"/>
            <w:hideMark/>
          </w:tcPr>
          <w:p w14:paraId="3EBD658D" w14:textId="77777777" w:rsidR="00770151" w:rsidRPr="006D0F07" w:rsidRDefault="00770151" w:rsidP="007F7018">
            <w:pPr>
              <w:spacing w:before="40" w:after="120"/>
              <w:ind w:right="113"/>
              <w:rPr>
                <w:sz w:val="18"/>
                <w:szCs w:val="18"/>
              </w:rPr>
            </w:pPr>
            <w:r w:rsidRPr="006D0F07">
              <w:rPr>
                <w:sz w:val="18"/>
                <w:szCs w:val="18"/>
              </w:rPr>
              <w:t>2010</w:t>
            </w:r>
          </w:p>
        </w:tc>
        <w:tc>
          <w:tcPr>
            <w:tcW w:w="2776" w:type="dxa"/>
            <w:shd w:val="clear" w:color="auto" w:fill="auto"/>
            <w:hideMark/>
          </w:tcPr>
          <w:p w14:paraId="02EDA399" w14:textId="77777777" w:rsidR="00770151" w:rsidRPr="006D0F07" w:rsidRDefault="00636697" w:rsidP="007F7018">
            <w:pPr>
              <w:spacing w:before="40" w:after="120"/>
              <w:ind w:right="113"/>
              <w:rPr>
                <w:sz w:val="18"/>
                <w:szCs w:val="18"/>
              </w:rPr>
            </w:pPr>
            <w:r w:rsidRPr="006D0F07">
              <w:rPr>
                <w:sz w:val="18"/>
                <w:szCs w:val="18"/>
              </w:rPr>
              <w:t xml:space="preserve">Ministerio de gobierno, justicia, seguridad y trabajo de chaco s/mensura perimetral de la reserva </w:t>
            </w:r>
            <w:r w:rsidR="00B85C77" w:rsidRPr="006D0F07">
              <w:rPr>
                <w:sz w:val="18"/>
                <w:szCs w:val="18"/>
              </w:rPr>
              <w:t>ind</w:t>
            </w:r>
            <w:r w:rsidR="00B85C77">
              <w:rPr>
                <w:sz w:val="18"/>
                <w:szCs w:val="18"/>
              </w:rPr>
              <w:t>í</w:t>
            </w:r>
            <w:r w:rsidR="00B85C77" w:rsidRPr="006D0F07">
              <w:rPr>
                <w:sz w:val="18"/>
                <w:szCs w:val="18"/>
              </w:rPr>
              <w:t xml:space="preserve">gena </w:t>
            </w:r>
            <w:r w:rsidRPr="006D0F07">
              <w:rPr>
                <w:sz w:val="18"/>
                <w:szCs w:val="18"/>
              </w:rPr>
              <w:t xml:space="preserve">del impenetrable chaqueño </w:t>
            </w:r>
            <w:r w:rsidR="008E587C">
              <w:rPr>
                <w:sz w:val="18"/>
                <w:szCs w:val="18"/>
              </w:rPr>
              <w:t>–</w:t>
            </w:r>
            <w:r w:rsidR="008E587C" w:rsidRPr="006D0F07">
              <w:rPr>
                <w:sz w:val="18"/>
                <w:szCs w:val="18"/>
              </w:rPr>
              <w:t xml:space="preserve"> </w:t>
            </w:r>
            <w:r w:rsidRPr="006D0F07">
              <w:rPr>
                <w:sz w:val="18"/>
                <w:szCs w:val="18"/>
              </w:rPr>
              <w:t>provincia de chaco</w:t>
            </w:r>
          </w:p>
        </w:tc>
        <w:tc>
          <w:tcPr>
            <w:tcW w:w="2370" w:type="dxa"/>
            <w:shd w:val="clear" w:color="auto" w:fill="auto"/>
            <w:hideMark/>
          </w:tcPr>
          <w:p w14:paraId="71A9E218" w14:textId="77777777" w:rsidR="00770151" w:rsidRPr="006D0F07" w:rsidRDefault="00636697" w:rsidP="007F7018">
            <w:pPr>
              <w:spacing w:before="40" w:after="120"/>
              <w:ind w:right="113"/>
              <w:rPr>
                <w:sz w:val="18"/>
                <w:szCs w:val="18"/>
              </w:rPr>
            </w:pPr>
            <w:r w:rsidRPr="006D0F07">
              <w:rPr>
                <w:sz w:val="18"/>
                <w:szCs w:val="18"/>
              </w:rPr>
              <w:t xml:space="preserve">Comunidades de los pueblos toba, </w:t>
            </w:r>
            <w:proofErr w:type="spellStart"/>
            <w:r w:rsidRPr="006D0F07">
              <w:rPr>
                <w:sz w:val="18"/>
                <w:szCs w:val="18"/>
              </w:rPr>
              <w:t>mocovi</w:t>
            </w:r>
            <w:proofErr w:type="spellEnd"/>
            <w:r w:rsidRPr="006D0F07">
              <w:rPr>
                <w:sz w:val="18"/>
                <w:szCs w:val="18"/>
              </w:rPr>
              <w:t xml:space="preserve"> y </w:t>
            </w:r>
            <w:proofErr w:type="spellStart"/>
            <w:r w:rsidRPr="006D0F07">
              <w:rPr>
                <w:sz w:val="18"/>
                <w:szCs w:val="18"/>
              </w:rPr>
              <w:t>wichi</w:t>
            </w:r>
            <w:proofErr w:type="spellEnd"/>
            <w:r w:rsidRPr="006D0F07">
              <w:rPr>
                <w:sz w:val="18"/>
                <w:szCs w:val="18"/>
              </w:rPr>
              <w:t xml:space="preserve"> que habitan en la provincia </w:t>
            </w:r>
          </w:p>
        </w:tc>
        <w:tc>
          <w:tcPr>
            <w:tcW w:w="1354" w:type="dxa"/>
            <w:shd w:val="clear" w:color="auto" w:fill="auto"/>
            <w:hideMark/>
          </w:tcPr>
          <w:p w14:paraId="1D53B7CC" w14:textId="77777777" w:rsidR="00770151" w:rsidRPr="006D0F07" w:rsidRDefault="00770151" w:rsidP="007F7018">
            <w:pPr>
              <w:spacing w:before="40" w:after="120"/>
              <w:ind w:right="113"/>
              <w:rPr>
                <w:sz w:val="18"/>
                <w:szCs w:val="18"/>
              </w:rPr>
            </w:pPr>
            <w:r w:rsidRPr="006D0F07">
              <w:rPr>
                <w:sz w:val="18"/>
                <w:szCs w:val="18"/>
              </w:rPr>
              <w:t>308.000</w:t>
            </w:r>
            <w:r w:rsidR="00636697" w:rsidRPr="006D0F07">
              <w:rPr>
                <w:sz w:val="18"/>
                <w:szCs w:val="18"/>
              </w:rPr>
              <w:t xml:space="preserve"> has</w:t>
            </w:r>
          </w:p>
        </w:tc>
      </w:tr>
      <w:tr w:rsidR="007F7018" w:rsidRPr="006D0F07" w14:paraId="4523D005" w14:textId="77777777" w:rsidTr="00DF1401">
        <w:trPr>
          <w:jc w:val="center"/>
        </w:trPr>
        <w:tc>
          <w:tcPr>
            <w:tcW w:w="851" w:type="dxa"/>
            <w:shd w:val="clear" w:color="auto" w:fill="auto"/>
            <w:hideMark/>
          </w:tcPr>
          <w:p w14:paraId="450E7F3B" w14:textId="77777777" w:rsidR="00770151" w:rsidRPr="006D0F07" w:rsidRDefault="00636697" w:rsidP="007F7018">
            <w:pPr>
              <w:spacing w:before="40" w:after="120"/>
              <w:ind w:right="113"/>
              <w:rPr>
                <w:sz w:val="18"/>
                <w:szCs w:val="18"/>
              </w:rPr>
            </w:pPr>
            <w:r w:rsidRPr="006D0F07">
              <w:rPr>
                <w:sz w:val="18"/>
                <w:szCs w:val="18"/>
              </w:rPr>
              <w:t>Buenos Aires</w:t>
            </w:r>
          </w:p>
        </w:tc>
        <w:tc>
          <w:tcPr>
            <w:tcW w:w="567" w:type="dxa"/>
            <w:shd w:val="clear" w:color="auto" w:fill="auto"/>
            <w:hideMark/>
          </w:tcPr>
          <w:p w14:paraId="5833DDB6" w14:textId="77777777" w:rsidR="00770151" w:rsidRPr="006D0F07" w:rsidRDefault="00770151" w:rsidP="007F7018">
            <w:pPr>
              <w:spacing w:before="40" w:after="120"/>
              <w:ind w:right="113"/>
              <w:rPr>
                <w:sz w:val="18"/>
                <w:szCs w:val="18"/>
              </w:rPr>
            </w:pPr>
            <w:r w:rsidRPr="006D0F07">
              <w:rPr>
                <w:sz w:val="18"/>
                <w:szCs w:val="18"/>
              </w:rPr>
              <w:t>50139</w:t>
            </w:r>
          </w:p>
        </w:tc>
        <w:tc>
          <w:tcPr>
            <w:tcW w:w="587" w:type="dxa"/>
            <w:shd w:val="clear" w:color="auto" w:fill="auto"/>
            <w:hideMark/>
          </w:tcPr>
          <w:p w14:paraId="58CD82CE" w14:textId="77777777" w:rsidR="00770151" w:rsidRPr="006D0F07" w:rsidRDefault="00770151" w:rsidP="007F7018">
            <w:pPr>
              <w:spacing w:before="40" w:after="120"/>
              <w:ind w:right="113"/>
              <w:rPr>
                <w:sz w:val="18"/>
                <w:szCs w:val="18"/>
              </w:rPr>
            </w:pPr>
            <w:r w:rsidRPr="006D0F07">
              <w:rPr>
                <w:sz w:val="18"/>
                <w:szCs w:val="18"/>
              </w:rPr>
              <w:t>2011</w:t>
            </w:r>
          </w:p>
        </w:tc>
        <w:tc>
          <w:tcPr>
            <w:tcW w:w="2776" w:type="dxa"/>
            <w:shd w:val="clear" w:color="auto" w:fill="auto"/>
            <w:hideMark/>
          </w:tcPr>
          <w:p w14:paraId="5F20040F" w14:textId="77777777" w:rsidR="00770151" w:rsidRPr="006D0F07" w:rsidRDefault="00636697" w:rsidP="007F7018">
            <w:pPr>
              <w:spacing w:before="40" w:after="120"/>
              <w:ind w:right="113"/>
              <w:rPr>
                <w:sz w:val="18"/>
                <w:szCs w:val="18"/>
              </w:rPr>
            </w:pPr>
            <w:r w:rsidRPr="006D0F07">
              <w:rPr>
                <w:sz w:val="18"/>
                <w:szCs w:val="18"/>
              </w:rPr>
              <w:t xml:space="preserve">Comunidad mapuche </w:t>
            </w:r>
            <w:proofErr w:type="spellStart"/>
            <w:r w:rsidRPr="006D0F07">
              <w:rPr>
                <w:sz w:val="18"/>
                <w:szCs w:val="18"/>
              </w:rPr>
              <w:t>epu</w:t>
            </w:r>
            <w:proofErr w:type="spellEnd"/>
            <w:r w:rsidRPr="006D0F07">
              <w:rPr>
                <w:sz w:val="18"/>
                <w:szCs w:val="18"/>
              </w:rPr>
              <w:t xml:space="preserve"> </w:t>
            </w:r>
            <w:proofErr w:type="spellStart"/>
            <w:r w:rsidRPr="006D0F07">
              <w:rPr>
                <w:sz w:val="18"/>
                <w:szCs w:val="18"/>
              </w:rPr>
              <w:t>bafkeh</w:t>
            </w:r>
            <w:proofErr w:type="spellEnd"/>
            <w:r w:rsidRPr="006D0F07">
              <w:rPr>
                <w:sz w:val="18"/>
                <w:szCs w:val="18"/>
              </w:rPr>
              <w:t xml:space="preserve"> </w:t>
            </w:r>
            <w:r w:rsidR="008E587C">
              <w:rPr>
                <w:sz w:val="18"/>
                <w:szCs w:val="18"/>
              </w:rPr>
              <w:t>–</w:t>
            </w:r>
            <w:r w:rsidR="008E587C" w:rsidRPr="006D0F07">
              <w:rPr>
                <w:sz w:val="18"/>
                <w:szCs w:val="18"/>
              </w:rPr>
              <w:t xml:space="preserve"> </w:t>
            </w:r>
            <w:r w:rsidRPr="006D0F07">
              <w:rPr>
                <w:sz w:val="18"/>
                <w:szCs w:val="18"/>
              </w:rPr>
              <w:t xml:space="preserve">los toldos </w:t>
            </w:r>
            <w:r w:rsidR="008E587C">
              <w:rPr>
                <w:sz w:val="18"/>
                <w:szCs w:val="18"/>
              </w:rPr>
              <w:t>–</w:t>
            </w:r>
            <w:r w:rsidR="008E587C" w:rsidRPr="006D0F07">
              <w:rPr>
                <w:sz w:val="18"/>
                <w:szCs w:val="18"/>
              </w:rPr>
              <w:t xml:space="preserve"> </w:t>
            </w:r>
            <w:r w:rsidRPr="006D0F07">
              <w:rPr>
                <w:sz w:val="18"/>
                <w:szCs w:val="18"/>
              </w:rPr>
              <w:t xml:space="preserve">buenos aires </w:t>
            </w:r>
            <w:r w:rsidR="008E587C">
              <w:rPr>
                <w:sz w:val="18"/>
                <w:szCs w:val="18"/>
              </w:rPr>
              <w:t>–</w:t>
            </w:r>
            <w:r w:rsidR="008E587C" w:rsidRPr="006D0F07">
              <w:rPr>
                <w:sz w:val="18"/>
                <w:szCs w:val="18"/>
              </w:rPr>
              <w:t xml:space="preserve"> </w:t>
            </w:r>
            <w:r w:rsidRPr="006D0F07">
              <w:rPr>
                <w:sz w:val="18"/>
                <w:szCs w:val="18"/>
              </w:rPr>
              <w:t>s/compra de tierra</w:t>
            </w:r>
          </w:p>
        </w:tc>
        <w:tc>
          <w:tcPr>
            <w:tcW w:w="2370" w:type="dxa"/>
            <w:shd w:val="clear" w:color="auto" w:fill="auto"/>
            <w:hideMark/>
          </w:tcPr>
          <w:p w14:paraId="6A488A83" w14:textId="77777777" w:rsidR="00770151" w:rsidRPr="006D0F07" w:rsidRDefault="00636697" w:rsidP="007F7018">
            <w:pPr>
              <w:spacing w:before="40" w:after="120"/>
              <w:ind w:right="113"/>
              <w:rPr>
                <w:sz w:val="18"/>
                <w:szCs w:val="18"/>
              </w:rPr>
            </w:pPr>
            <w:r w:rsidRPr="006D0F07">
              <w:rPr>
                <w:sz w:val="18"/>
                <w:szCs w:val="18"/>
              </w:rPr>
              <w:t xml:space="preserve">Comunidad mapuche </w:t>
            </w:r>
            <w:proofErr w:type="spellStart"/>
            <w:r w:rsidRPr="006D0F07">
              <w:rPr>
                <w:sz w:val="18"/>
                <w:szCs w:val="18"/>
              </w:rPr>
              <w:t>epu</w:t>
            </w:r>
            <w:proofErr w:type="spellEnd"/>
            <w:r w:rsidRPr="006D0F07">
              <w:rPr>
                <w:sz w:val="18"/>
                <w:szCs w:val="18"/>
              </w:rPr>
              <w:t xml:space="preserve"> </w:t>
            </w:r>
            <w:proofErr w:type="spellStart"/>
            <w:r w:rsidRPr="006D0F07">
              <w:rPr>
                <w:sz w:val="18"/>
                <w:szCs w:val="18"/>
              </w:rPr>
              <w:t>bafkeh</w:t>
            </w:r>
            <w:proofErr w:type="spellEnd"/>
          </w:p>
        </w:tc>
        <w:tc>
          <w:tcPr>
            <w:tcW w:w="1354" w:type="dxa"/>
            <w:shd w:val="clear" w:color="auto" w:fill="auto"/>
            <w:hideMark/>
          </w:tcPr>
          <w:p w14:paraId="7BF6C656" w14:textId="77777777" w:rsidR="00770151" w:rsidRPr="006D0F07" w:rsidRDefault="00636697" w:rsidP="007F7018">
            <w:pPr>
              <w:spacing w:before="40" w:after="120"/>
              <w:ind w:right="113"/>
              <w:rPr>
                <w:sz w:val="18"/>
                <w:szCs w:val="18"/>
              </w:rPr>
            </w:pPr>
            <w:r w:rsidRPr="006D0F07">
              <w:rPr>
                <w:sz w:val="18"/>
                <w:szCs w:val="18"/>
              </w:rPr>
              <w:t xml:space="preserve">0 has, 28 áreas y 75 centiáreas </w:t>
            </w:r>
          </w:p>
        </w:tc>
      </w:tr>
      <w:tr w:rsidR="007F7018" w:rsidRPr="006D0F07" w14:paraId="7C58B437" w14:textId="77777777" w:rsidTr="00DF1401">
        <w:trPr>
          <w:jc w:val="center"/>
        </w:trPr>
        <w:tc>
          <w:tcPr>
            <w:tcW w:w="851" w:type="dxa"/>
            <w:shd w:val="clear" w:color="auto" w:fill="auto"/>
            <w:hideMark/>
          </w:tcPr>
          <w:p w14:paraId="09F0368C" w14:textId="77777777" w:rsidR="00770151" w:rsidRPr="006D0F07" w:rsidRDefault="00636697" w:rsidP="007F7018">
            <w:pPr>
              <w:spacing w:before="40" w:after="120"/>
              <w:ind w:right="113"/>
              <w:rPr>
                <w:sz w:val="18"/>
                <w:szCs w:val="18"/>
              </w:rPr>
            </w:pPr>
            <w:r w:rsidRPr="006D0F07">
              <w:rPr>
                <w:sz w:val="18"/>
                <w:szCs w:val="18"/>
              </w:rPr>
              <w:t>La Pampa</w:t>
            </w:r>
          </w:p>
        </w:tc>
        <w:tc>
          <w:tcPr>
            <w:tcW w:w="567" w:type="dxa"/>
            <w:shd w:val="clear" w:color="auto" w:fill="auto"/>
            <w:hideMark/>
          </w:tcPr>
          <w:p w14:paraId="5F694D75" w14:textId="77777777" w:rsidR="00770151" w:rsidRPr="006D0F07" w:rsidRDefault="00770151" w:rsidP="007F7018">
            <w:pPr>
              <w:spacing w:before="40" w:after="120"/>
              <w:ind w:right="113"/>
              <w:rPr>
                <w:sz w:val="18"/>
                <w:szCs w:val="18"/>
              </w:rPr>
            </w:pPr>
            <w:r w:rsidRPr="006D0F07">
              <w:rPr>
                <w:sz w:val="18"/>
                <w:szCs w:val="18"/>
              </w:rPr>
              <w:t>50902</w:t>
            </w:r>
          </w:p>
        </w:tc>
        <w:tc>
          <w:tcPr>
            <w:tcW w:w="587" w:type="dxa"/>
            <w:shd w:val="clear" w:color="auto" w:fill="auto"/>
            <w:hideMark/>
          </w:tcPr>
          <w:p w14:paraId="65CD6EF9" w14:textId="77777777" w:rsidR="00770151" w:rsidRPr="006D0F07" w:rsidRDefault="00770151" w:rsidP="007F7018">
            <w:pPr>
              <w:spacing w:before="40" w:after="120"/>
              <w:ind w:right="113"/>
              <w:rPr>
                <w:sz w:val="18"/>
                <w:szCs w:val="18"/>
              </w:rPr>
            </w:pPr>
            <w:r w:rsidRPr="006D0F07">
              <w:rPr>
                <w:sz w:val="18"/>
                <w:szCs w:val="18"/>
              </w:rPr>
              <w:t>2012</w:t>
            </w:r>
          </w:p>
        </w:tc>
        <w:tc>
          <w:tcPr>
            <w:tcW w:w="2776" w:type="dxa"/>
            <w:shd w:val="clear" w:color="auto" w:fill="auto"/>
            <w:hideMark/>
          </w:tcPr>
          <w:p w14:paraId="15272EC3" w14:textId="77777777" w:rsidR="00770151" w:rsidRPr="006D0F07" w:rsidRDefault="00636697" w:rsidP="007F7018">
            <w:pPr>
              <w:spacing w:before="40" w:after="120"/>
              <w:ind w:right="113"/>
              <w:rPr>
                <w:sz w:val="18"/>
                <w:szCs w:val="18"/>
              </w:rPr>
            </w:pPr>
            <w:r w:rsidRPr="006D0F07">
              <w:rPr>
                <w:sz w:val="18"/>
                <w:szCs w:val="18"/>
              </w:rPr>
              <w:t xml:space="preserve">Convenio con el gobierno de la </w:t>
            </w:r>
            <w:proofErr w:type="spellStart"/>
            <w:r w:rsidRPr="006D0F07">
              <w:rPr>
                <w:sz w:val="18"/>
                <w:szCs w:val="18"/>
              </w:rPr>
              <w:t>pcia</w:t>
            </w:r>
            <w:proofErr w:type="spellEnd"/>
            <w:r w:rsidRPr="006D0F07">
              <w:rPr>
                <w:sz w:val="18"/>
                <w:szCs w:val="18"/>
              </w:rPr>
              <w:t xml:space="preserve"> de la pampa por compra o </w:t>
            </w:r>
            <w:r w:rsidR="008E587C" w:rsidRPr="006D0F07">
              <w:rPr>
                <w:sz w:val="18"/>
                <w:szCs w:val="18"/>
              </w:rPr>
              <w:t>expropiaci</w:t>
            </w:r>
            <w:r w:rsidR="008E587C">
              <w:rPr>
                <w:sz w:val="18"/>
                <w:szCs w:val="18"/>
              </w:rPr>
              <w:t>ó</w:t>
            </w:r>
            <w:r w:rsidR="008E587C" w:rsidRPr="006D0F07">
              <w:rPr>
                <w:sz w:val="18"/>
                <w:szCs w:val="18"/>
              </w:rPr>
              <w:t xml:space="preserve">n </w:t>
            </w:r>
            <w:r w:rsidRPr="006D0F07">
              <w:rPr>
                <w:sz w:val="18"/>
                <w:szCs w:val="18"/>
              </w:rPr>
              <w:t xml:space="preserve">de tierras en beneficio de la comunidad ranquel </w:t>
            </w:r>
            <w:proofErr w:type="spellStart"/>
            <w:r w:rsidRPr="006D0F07">
              <w:rPr>
                <w:sz w:val="18"/>
                <w:szCs w:val="18"/>
              </w:rPr>
              <w:t>epumer</w:t>
            </w:r>
            <w:proofErr w:type="spellEnd"/>
            <w:r w:rsidRPr="006D0F07">
              <w:rPr>
                <w:sz w:val="18"/>
                <w:szCs w:val="18"/>
              </w:rPr>
              <w:t>,</w:t>
            </w:r>
            <w:r w:rsidR="008E587C">
              <w:rPr>
                <w:sz w:val="18"/>
                <w:szCs w:val="18"/>
              </w:rPr>
              <w:t xml:space="preserve"> </w:t>
            </w:r>
            <w:r w:rsidR="008E587C" w:rsidRPr="006D0F07">
              <w:rPr>
                <w:sz w:val="18"/>
                <w:szCs w:val="18"/>
              </w:rPr>
              <w:t>personer</w:t>
            </w:r>
            <w:r w:rsidR="008E587C">
              <w:rPr>
                <w:sz w:val="18"/>
                <w:szCs w:val="18"/>
              </w:rPr>
              <w:t>í</w:t>
            </w:r>
            <w:r w:rsidR="008E587C" w:rsidRPr="006D0F07">
              <w:rPr>
                <w:sz w:val="18"/>
                <w:szCs w:val="18"/>
              </w:rPr>
              <w:t>a jur</w:t>
            </w:r>
            <w:r w:rsidR="008E587C">
              <w:rPr>
                <w:sz w:val="18"/>
                <w:szCs w:val="18"/>
              </w:rPr>
              <w:t>í</w:t>
            </w:r>
            <w:r w:rsidR="008E587C" w:rsidRPr="006D0F07">
              <w:rPr>
                <w:sz w:val="18"/>
                <w:szCs w:val="18"/>
              </w:rPr>
              <w:t xml:space="preserve">dica </w:t>
            </w:r>
            <w:proofErr w:type="spellStart"/>
            <w:r w:rsidRPr="006D0F07">
              <w:rPr>
                <w:sz w:val="18"/>
                <w:szCs w:val="18"/>
              </w:rPr>
              <w:t>nº</w:t>
            </w:r>
            <w:proofErr w:type="spellEnd"/>
            <w:r w:rsidR="00B85C77">
              <w:rPr>
                <w:sz w:val="18"/>
                <w:szCs w:val="18"/>
              </w:rPr>
              <w:t xml:space="preserve"> </w:t>
            </w:r>
            <w:r w:rsidRPr="006D0F07">
              <w:rPr>
                <w:sz w:val="18"/>
                <w:szCs w:val="18"/>
              </w:rPr>
              <w:t xml:space="preserve">131/07 del registro nacional de comunidades </w:t>
            </w:r>
            <w:r w:rsidR="008E587C" w:rsidRPr="006D0F07">
              <w:rPr>
                <w:sz w:val="18"/>
                <w:szCs w:val="18"/>
              </w:rPr>
              <w:t>ind</w:t>
            </w:r>
            <w:r w:rsidR="008E587C">
              <w:rPr>
                <w:sz w:val="18"/>
                <w:szCs w:val="18"/>
              </w:rPr>
              <w:t>í</w:t>
            </w:r>
            <w:r w:rsidR="008E587C" w:rsidRPr="006D0F07">
              <w:rPr>
                <w:sz w:val="18"/>
                <w:szCs w:val="18"/>
              </w:rPr>
              <w:t xml:space="preserve">genas </w:t>
            </w:r>
            <w:r w:rsidRPr="006D0F07">
              <w:rPr>
                <w:sz w:val="18"/>
                <w:szCs w:val="18"/>
              </w:rPr>
              <w:t xml:space="preserve">lote </w:t>
            </w:r>
            <w:proofErr w:type="spellStart"/>
            <w:r w:rsidRPr="006D0F07">
              <w:rPr>
                <w:sz w:val="18"/>
                <w:szCs w:val="18"/>
              </w:rPr>
              <w:t>medanos</w:t>
            </w:r>
            <w:proofErr w:type="spellEnd"/>
            <w:r w:rsidRPr="006D0F07">
              <w:rPr>
                <w:sz w:val="18"/>
                <w:szCs w:val="18"/>
              </w:rPr>
              <w:t xml:space="preserve"> rosa</w:t>
            </w:r>
          </w:p>
        </w:tc>
        <w:tc>
          <w:tcPr>
            <w:tcW w:w="2370" w:type="dxa"/>
            <w:shd w:val="clear" w:color="auto" w:fill="auto"/>
            <w:hideMark/>
          </w:tcPr>
          <w:p w14:paraId="1B399C53" w14:textId="77777777" w:rsidR="00770151" w:rsidRPr="006D0F07" w:rsidRDefault="00636697" w:rsidP="007F7018">
            <w:pPr>
              <w:spacing w:before="40" w:after="120"/>
              <w:ind w:right="113"/>
              <w:jc w:val="both"/>
              <w:rPr>
                <w:sz w:val="18"/>
                <w:szCs w:val="18"/>
              </w:rPr>
            </w:pPr>
            <w:r w:rsidRPr="006D0F07">
              <w:rPr>
                <w:sz w:val="18"/>
                <w:szCs w:val="18"/>
              </w:rPr>
              <w:t xml:space="preserve">Comunidad ranquel </w:t>
            </w:r>
            <w:proofErr w:type="spellStart"/>
            <w:r w:rsidRPr="006D0F07">
              <w:rPr>
                <w:sz w:val="18"/>
                <w:szCs w:val="18"/>
              </w:rPr>
              <w:t>epumer</w:t>
            </w:r>
            <w:proofErr w:type="spellEnd"/>
          </w:p>
        </w:tc>
        <w:tc>
          <w:tcPr>
            <w:tcW w:w="1354" w:type="dxa"/>
            <w:shd w:val="clear" w:color="auto" w:fill="auto"/>
            <w:hideMark/>
          </w:tcPr>
          <w:p w14:paraId="0C2ED972" w14:textId="77777777" w:rsidR="00770151" w:rsidRPr="006D0F07" w:rsidRDefault="00770151" w:rsidP="007F7018">
            <w:pPr>
              <w:spacing w:before="40" w:after="120"/>
              <w:ind w:right="113"/>
              <w:jc w:val="both"/>
              <w:rPr>
                <w:sz w:val="18"/>
                <w:szCs w:val="18"/>
              </w:rPr>
            </w:pPr>
            <w:r w:rsidRPr="006D0F07">
              <w:rPr>
                <w:sz w:val="18"/>
                <w:szCs w:val="18"/>
              </w:rPr>
              <w:t xml:space="preserve">5.038 </w:t>
            </w:r>
            <w:r w:rsidR="00636697" w:rsidRPr="006D0F07">
              <w:rPr>
                <w:sz w:val="18"/>
                <w:szCs w:val="18"/>
              </w:rPr>
              <w:t>has</w:t>
            </w:r>
          </w:p>
        </w:tc>
      </w:tr>
      <w:tr w:rsidR="007F7018" w:rsidRPr="006D0F07" w14:paraId="013F9C13" w14:textId="77777777" w:rsidTr="00DF1401">
        <w:trPr>
          <w:jc w:val="center"/>
        </w:trPr>
        <w:tc>
          <w:tcPr>
            <w:tcW w:w="851" w:type="dxa"/>
            <w:shd w:val="clear" w:color="auto" w:fill="auto"/>
            <w:hideMark/>
          </w:tcPr>
          <w:p w14:paraId="72069EF5" w14:textId="77777777" w:rsidR="00770151" w:rsidRPr="006D0F07" w:rsidRDefault="00636697" w:rsidP="007F7018">
            <w:pPr>
              <w:spacing w:before="40" w:after="120"/>
              <w:ind w:right="113"/>
              <w:rPr>
                <w:sz w:val="18"/>
                <w:szCs w:val="18"/>
              </w:rPr>
            </w:pPr>
            <w:r w:rsidRPr="006D0F07">
              <w:rPr>
                <w:sz w:val="18"/>
                <w:szCs w:val="18"/>
              </w:rPr>
              <w:t>Mendoza</w:t>
            </w:r>
          </w:p>
        </w:tc>
        <w:tc>
          <w:tcPr>
            <w:tcW w:w="567" w:type="dxa"/>
            <w:shd w:val="clear" w:color="auto" w:fill="auto"/>
            <w:hideMark/>
          </w:tcPr>
          <w:p w14:paraId="030D1C50" w14:textId="77777777" w:rsidR="00770151" w:rsidRPr="006D0F07" w:rsidRDefault="00770151" w:rsidP="007F7018">
            <w:pPr>
              <w:spacing w:before="40" w:after="120"/>
              <w:ind w:right="113"/>
              <w:rPr>
                <w:sz w:val="18"/>
                <w:szCs w:val="18"/>
              </w:rPr>
            </w:pPr>
            <w:r w:rsidRPr="006D0F07">
              <w:rPr>
                <w:sz w:val="18"/>
                <w:szCs w:val="18"/>
              </w:rPr>
              <w:t>50202</w:t>
            </w:r>
          </w:p>
        </w:tc>
        <w:tc>
          <w:tcPr>
            <w:tcW w:w="587" w:type="dxa"/>
            <w:shd w:val="clear" w:color="auto" w:fill="auto"/>
            <w:hideMark/>
          </w:tcPr>
          <w:p w14:paraId="2903CD8E" w14:textId="77777777" w:rsidR="00770151" w:rsidRPr="006D0F07" w:rsidRDefault="00770151" w:rsidP="007F7018">
            <w:pPr>
              <w:spacing w:before="40" w:after="120"/>
              <w:ind w:right="113"/>
              <w:rPr>
                <w:sz w:val="18"/>
                <w:szCs w:val="18"/>
              </w:rPr>
            </w:pPr>
            <w:r w:rsidRPr="006D0F07">
              <w:rPr>
                <w:sz w:val="18"/>
                <w:szCs w:val="18"/>
              </w:rPr>
              <w:t>2012</w:t>
            </w:r>
          </w:p>
        </w:tc>
        <w:tc>
          <w:tcPr>
            <w:tcW w:w="2776" w:type="dxa"/>
            <w:shd w:val="clear" w:color="auto" w:fill="auto"/>
            <w:hideMark/>
          </w:tcPr>
          <w:p w14:paraId="11F185AD" w14:textId="77777777" w:rsidR="00770151" w:rsidRPr="006D0F07" w:rsidRDefault="008E587C" w:rsidP="007F7018">
            <w:pPr>
              <w:spacing w:before="40" w:after="120"/>
              <w:ind w:right="113"/>
              <w:rPr>
                <w:sz w:val="18"/>
                <w:szCs w:val="18"/>
              </w:rPr>
            </w:pPr>
            <w:r w:rsidRPr="006D0F07">
              <w:rPr>
                <w:sz w:val="18"/>
                <w:szCs w:val="18"/>
              </w:rPr>
              <w:t>Direcci</w:t>
            </w:r>
            <w:r>
              <w:rPr>
                <w:sz w:val="18"/>
                <w:szCs w:val="18"/>
              </w:rPr>
              <w:t>ó</w:t>
            </w:r>
            <w:r w:rsidRPr="006D0F07">
              <w:rPr>
                <w:sz w:val="18"/>
                <w:szCs w:val="18"/>
              </w:rPr>
              <w:t xml:space="preserve">n </w:t>
            </w:r>
            <w:r w:rsidR="00636697" w:rsidRPr="006D0F07">
              <w:rPr>
                <w:sz w:val="18"/>
                <w:szCs w:val="18"/>
              </w:rPr>
              <w:t>de ordenamiento ambiental y desarrollo urbano (</w:t>
            </w:r>
            <w:proofErr w:type="spellStart"/>
            <w:r w:rsidR="00636697" w:rsidRPr="006D0F07">
              <w:rPr>
                <w:sz w:val="18"/>
                <w:szCs w:val="18"/>
              </w:rPr>
              <w:t>doadu</w:t>
            </w:r>
            <w:proofErr w:type="spellEnd"/>
            <w:r w:rsidR="00636697" w:rsidRPr="006D0F07">
              <w:rPr>
                <w:sz w:val="18"/>
                <w:szCs w:val="18"/>
              </w:rPr>
              <w:t>) s/</w:t>
            </w:r>
            <w:r w:rsidR="00B85C77" w:rsidRPr="006D0F07">
              <w:rPr>
                <w:sz w:val="18"/>
                <w:szCs w:val="18"/>
              </w:rPr>
              <w:t>implementaci</w:t>
            </w:r>
            <w:r w:rsidR="00B85C77">
              <w:rPr>
                <w:sz w:val="18"/>
                <w:szCs w:val="18"/>
              </w:rPr>
              <w:t>ó</w:t>
            </w:r>
            <w:r w:rsidR="00B85C77" w:rsidRPr="006D0F07">
              <w:rPr>
                <w:sz w:val="18"/>
                <w:szCs w:val="18"/>
              </w:rPr>
              <w:t xml:space="preserve">n </w:t>
            </w:r>
            <w:r w:rsidR="00F912A4" w:rsidRPr="006D0F07">
              <w:rPr>
                <w:sz w:val="18"/>
                <w:szCs w:val="18"/>
              </w:rPr>
              <w:t xml:space="preserve">Ley </w:t>
            </w:r>
            <w:proofErr w:type="spellStart"/>
            <w:r w:rsidRPr="006D0F07">
              <w:rPr>
                <w:sz w:val="18"/>
                <w:szCs w:val="18"/>
              </w:rPr>
              <w:t>nº</w:t>
            </w:r>
            <w:proofErr w:type="spellEnd"/>
            <w:r>
              <w:rPr>
                <w:sz w:val="18"/>
                <w:szCs w:val="18"/>
              </w:rPr>
              <w:t> </w:t>
            </w:r>
            <w:r w:rsidR="00636697" w:rsidRPr="006D0F07">
              <w:rPr>
                <w:sz w:val="18"/>
                <w:szCs w:val="18"/>
              </w:rPr>
              <w:t xml:space="preserve">6920 </w:t>
            </w:r>
            <w:r>
              <w:rPr>
                <w:sz w:val="18"/>
                <w:szCs w:val="18"/>
              </w:rPr>
              <w:t>–</w:t>
            </w:r>
            <w:r w:rsidRPr="006D0F07">
              <w:rPr>
                <w:sz w:val="18"/>
                <w:szCs w:val="18"/>
              </w:rPr>
              <w:t xml:space="preserve"> </w:t>
            </w:r>
            <w:r w:rsidR="00636697" w:rsidRPr="006D0F07">
              <w:rPr>
                <w:sz w:val="18"/>
                <w:szCs w:val="18"/>
              </w:rPr>
              <w:t xml:space="preserve">mensura del territorio del pueblo huarpe </w:t>
            </w:r>
            <w:proofErr w:type="spellStart"/>
            <w:r w:rsidR="00636697" w:rsidRPr="006D0F07">
              <w:rPr>
                <w:sz w:val="18"/>
                <w:szCs w:val="18"/>
              </w:rPr>
              <w:t>milcallac</w:t>
            </w:r>
            <w:proofErr w:type="spellEnd"/>
            <w:r w:rsidR="00636697" w:rsidRPr="006D0F07">
              <w:rPr>
                <w:sz w:val="18"/>
                <w:szCs w:val="18"/>
              </w:rPr>
              <w:t xml:space="preserve"> </w:t>
            </w:r>
            <w:r>
              <w:rPr>
                <w:sz w:val="18"/>
                <w:szCs w:val="18"/>
              </w:rPr>
              <w:t>–</w:t>
            </w:r>
            <w:r w:rsidRPr="006D0F07">
              <w:rPr>
                <w:sz w:val="18"/>
                <w:szCs w:val="18"/>
              </w:rPr>
              <w:t xml:space="preserve"> </w:t>
            </w:r>
            <w:r w:rsidR="00636697" w:rsidRPr="006D0F07">
              <w:rPr>
                <w:sz w:val="18"/>
                <w:szCs w:val="18"/>
              </w:rPr>
              <w:t xml:space="preserve">provincia de </w:t>
            </w:r>
            <w:proofErr w:type="spellStart"/>
            <w:r w:rsidR="00636697" w:rsidRPr="006D0F07">
              <w:rPr>
                <w:sz w:val="18"/>
                <w:szCs w:val="18"/>
              </w:rPr>
              <w:t>mendoza</w:t>
            </w:r>
            <w:proofErr w:type="spellEnd"/>
          </w:p>
        </w:tc>
        <w:tc>
          <w:tcPr>
            <w:tcW w:w="2370" w:type="dxa"/>
            <w:shd w:val="clear" w:color="auto" w:fill="auto"/>
            <w:hideMark/>
          </w:tcPr>
          <w:p w14:paraId="79A1F418" w14:textId="77777777" w:rsidR="00770151" w:rsidRPr="006D0F07" w:rsidRDefault="00636697" w:rsidP="007F7018">
            <w:pPr>
              <w:spacing w:before="40" w:after="120"/>
              <w:ind w:right="113"/>
              <w:rPr>
                <w:sz w:val="18"/>
                <w:szCs w:val="18"/>
              </w:rPr>
            </w:pPr>
            <w:r w:rsidRPr="006D0F07">
              <w:rPr>
                <w:sz w:val="18"/>
                <w:szCs w:val="18"/>
              </w:rPr>
              <w:t xml:space="preserve">12 comunidades: comunidad huarpe </w:t>
            </w:r>
            <w:proofErr w:type="spellStart"/>
            <w:r w:rsidRPr="006D0F07">
              <w:rPr>
                <w:sz w:val="18"/>
                <w:szCs w:val="18"/>
              </w:rPr>
              <w:t>guaytamari</w:t>
            </w:r>
            <w:proofErr w:type="spellEnd"/>
            <w:r w:rsidRPr="006D0F07">
              <w:rPr>
                <w:sz w:val="18"/>
                <w:szCs w:val="18"/>
              </w:rPr>
              <w:t xml:space="preserve">, comunidad aborigen huarpe </w:t>
            </w:r>
            <w:proofErr w:type="spellStart"/>
            <w:r w:rsidRPr="006D0F07">
              <w:rPr>
                <w:sz w:val="18"/>
                <w:szCs w:val="18"/>
              </w:rPr>
              <w:t>josé</w:t>
            </w:r>
            <w:proofErr w:type="spellEnd"/>
            <w:r w:rsidRPr="006D0F07">
              <w:rPr>
                <w:sz w:val="18"/>
                <w:szCs w:val="18"/>
              </w:rPr>
              <w:t xml:space="preserve"> </w:t>
            </w:r>
            <w:proofErr w:type="spellStart"/>
            <w:r w:rsidRPr="006D0F07">
              <w:rPr>
                <w:sz w:val="18"/>
                <w:szCs w:val="18"/>
              </w:rPr>
              <w:t>andrés</w:t>
            </w:r>
            <w:proofErr w:type="spellEnd"/>
            <w:r w:rsidRPr="006D0F07">
              <w:rPr>
                <w:sz w:val="18"/>
                <w:szCs w:val="18"/>
              </w:rPr>
              <w:t xml:space="preserve"> </w:t>
            </w:r>
            <w:proofErr w:type="spellStart"/>
            <w:r w:rsidRPr="006D0F07">
              <w:rPr>
                <w:sz w:val="18"/>
                <w:szCs w:val="18"/>
              </w:rPr>
              <w:t>díaz</w:t>
            </w:r>
            <w:proofErr w:type="spellEnd"/>
            <w:r w:rsidRPr="006D0F07">
              <w:rPr>
                <w:sz w:val="18"/>
                <w:szCs w:val="18"/>
              </w:rPr>
              <w:t xml:space="preserve">, comunidad aborigen huarpe paula </w:t>
            </w:r>
            <w:proofErr w:type="spellStart"/>
            <w:r w:rsidRPr="006D0F07">
              <w:rPr>
                <w:sz w:val="18"/>
                <w:szCs w:val="18"/>
              </w:rPr>
              <w:t>guaquinchay</w:t>
            </w:r>
            <w:proofErr w:type="spellEnd"/>
            <w:r w:rsidRPr="006D0F07">
              <w:rPr>
                <w:sz w:val="18"/>
                <w:szCs w:val="18"/>
              </w:rPr>
              <w:t xml:space="preserve">, comunidad huarpe </w:t>
            </w:r>
            <w:proofErr w:type="spellStart"/>
            <w:r w:rsidRPr="006D0F07">
              <w:rPr>
                <w:sz w:val="18"/>
                <w:szCs w:val="18"/>
              </w:rPr>
              <w:t>secundino</w:t>
            </w:r>
            <w:proofErr w:type="spellEnd"/>
            <w:r w:rsidRPr="006D0F07">
              <w:rPr>
                <w:sz w:val="18"/>
                <w:szCs w:val="18"/>
              </w:rPr>
              <w:t xml:space="preserve"> </w:t>
            </w:r>
            <w:proofErr w:type="spellStart"/>
            <w:r w:rsidRPr="006D0F07">
              <w:rPr>
                <w:sz w:val="18"/>
                <w:szCs w:val="18"/>
              </w:rPr>
              <w:t>talquenca</w:t>
            </w:r>
            <w:proofErr w:type="spellEnd"/>
            <w:r w:rsidRPr="006D0F07">
              <w:rPr>
                <w:sz w:val="18"/>
                <w:szCs w:val="18"/>
              </w:rPr>
              <w:t xml:space="preserve">, comunidad huarpe </w:t>
            </w:r>
            <w:proofErr w:type="spellStart"/>
            <w:r w:rsidRPr="006D0F07">
              <w:rPr>
                <w:sz w:val="18"/>
                <w:szCs w:val="18"/>
              </w:rPr>
              <w:t>josefa</w:t>
            </w:r>
            <w:proofErr w:type="spellEnd"/>
            <w:r w:rsidRPr="006D0F07">
              <w:rPr>
                <w:sz w:val="18"/>
                <w:szCs w:val="18"/>
              </w:rPr>
              <w:t xml:space="preserve"> </w:t>
            </w:r>
            <w:proofErr w:type="spellStart"/>
            <w:r w:rsidRPr="006D0F07">
              <w:rPr>
                <w:sz w:val="18"/>
                <w:szCs w:val="18"/>
              </w:rPr>
              <w:t>pérez</w:t>
            </w:r>
            <w:proofErr w:type="spellEnd"/>
            <w:r w:rsidRPr="006D0F07">
              <w:rPr>
                <w:sz w:val="18"/>
                <w:szCs w:val="18"/>
              </w:rPr>
              <w:t xml:space="preserve">, comunidad huarpe juan bautista </w:t>
            </w:r>
            <w:proofErr w:type="spellStart"/>
            <w:r w:rsidRPr="006D0F07">
              <w:rPr>
                <w:sz w:val="18"/>
                <w:szCs w:val="18"/>
              </w:rPr>
              <w:t>villegas</w:t>
            </w:r>
            <w:proofErr w:type="spellEnd"/>
            <w:r w:rsidRPr="006D0F07">
              <w:rPr>
                <w:sz w:val="18"/>
                <w:szCs w:val="18"/>
              </w:rPr>
              <w:t xml:space="preserve">, comunidad huarpe lagunas del rosario, comunidad aborigen huarpe santos </w:t>
            </w:r>
            <w:proofErr w:type="spellStart"/>
            <w:r w:rsidRPr="006D0F07">
              <w:rPr>
                <w:sz w:val="18"/>
                <w:szCs w:val="18"/>
              </w:rPr>
              <w:t>guayama</w:t>
            </w:r>
            <w:proofErr w:type="spellEnd"/>
            <w:r w:rsidRPr="006D0F07">
              <w:rPr>
                <w:sz w:val="18"/>
                <w:szCs w:val="18"/>
              </w:rPr>
              <w:t xml:space="preserve">, comunidad huarpe </w:t>
            </w:r>
            <w:proofErr w:type="spellStart"/>
            <w:r w:rsidRPr="006D0F07">
              <w:rPr>
                <w:sz w:val="18"/>
                <w:szCs w:val="18"/>
              </w:rPr>
              <w:t>elias</w:t>
            </w:r>
            <w:proofErr w:type="spellEnd"/>
            <w:r w:rsidRPr="006D0F07">
              <w:rPr>
                <w:sz w:val="18"/>
                <w:szCs w:val="18"/>
              </w:rPr>
              <w:t xml:space="preserve"> </w:t>
            </w:r>
            <w:proofErr w:type="spellStart"/>
            <w:r w:rsidRPr="006D0F07">
              <w:rPr>
                <w:sz w:val="18"/>
                <w:szCs w:val="18"/>
              </w:rPr>
              <w:t>guaquinchay</w:t>
            </w:r>
            <w:proofErr w:type="spellEnd"/>
            <w:r w:rsidRPr="006D0F07">
              <w:rPr>
                <w:sz w:val="18"/>
                <w:szCs w:val="18"/>
              </w:rPr>
              <w:t xml:space="preserve">, comunidad aborigen huarpe </w:t>
            </w:r>
            <w:proofErr w:type="spellStart"/>
            <w:r w:rsidRPr="006D0F07">
              <w:rPr>
                <w:sz w:val="18"/>
                <w:szCs w:val="18"/>
              </w:rPr>
              <w:t>josé</w:t>
            </w:r>
            <w:proofErr w:type="spellEnd"/>
            <w:r w:rsidRPr="006D0F07">
              <w:rPr>
                <w:sz w:val="18"/>
                <w:szCs w:val="18"/>
              </w:rPr>
              <w:t xml:space="preserve"> ramón </w:t>
            </w:r>
            <w:proofErr w:type="spellStart"/>
            <w:r w:rsidRPr="006D0F07">
              <w:rPr>
                <w:sz w:val="18"/>
                <w:szCs w:val="18"/>
              </w:rPr>
              <w:t>guaquinchay</w:t>
            </w:r>
            <w:proofErr w:type="spellEnd"/>
            <w:r w:rsidRPr="006D0F07">
              <w:rPr>
                <w:sz w:val="18"/>
                <w:szCs w:val="18"/>
              </w:rPr>
              <w:t xml:space="preserve">, comunidad huarpe </w:t>
            </w:r>
            <w:proofErr w:type="spellStart"/>
            <w:r w:rsidRPr="006D0F07">
              <w:rPr>
                <w:sz w:val="18"/>
                <w:szCs w:val="18"/>
              </w:rPr>
              <w:t>güentota</w:t>
            </w:r>
            <w:proofErr w:type="spellEnd"/>
            <w:r w:rsidRPr="006D0F07">
              <w:rPr>
                <w:sz w:val="18"/>
                <w:szCs w:val="18"/>
              </w:rPr>
              <w:t xml:space="preserve">, comunidad huarpe juan bautista </w:t>
            </w:r>
            <w:proofErr w:type="spellStart"/>
            <w:r w:rsidRPr="006D0F07">
              <w:rPr>
                <w:sz w:val="18"/>
                <w:szCs w:val="18"/>
              </w:rPr>
              <w:t>villegas</w:t>
            </w:r>
            <w:proofErr w:type="spellEnd"/>
            <w:r w:rsidRPr="006D0F07">
              <w:rPr>
                <w:sz w:val="18"/>
                <w:szCs w:val="18"/>
              </w:rPr>
              <w:t xml:space="preserve">, comunidad huarpe </w:t>
            </w:r>
            <w:proofErr w:type="spellStart"/>
            <w:r w:rsidRPr="006D0F07">
              <w:rPr>
                <w:sz w:val="18"/>
                <w:szCs w:val="18"/>
              </w:rPr>
              <w:t>pinkanta</w:t>
            </w:r>
            <w:proofErr w:type="spellEnd"/>
            <w:r w:rsidRPr="006D0F07">
              <w:rPr>
                <w:sz w:val="18"/>
                <w:szCs w:val="18"/>
              </w:rPr>
              <w:t xml:space="preserve">. </w:t>
            </w:r>
          </w:p>
        </w:tc>
        <w:tc>
          <w:tcPr>
            <w:tcW w:w="1354" w:type="dxa"/>
            <w:shd w:val="clear" w:color="auto" w:fill="auto"/>
            <w:hideMark/>
          </w:tcPr>
          <w:p w14:paraId="551E2A0A" w14:textId="77777777" w:rsidR="00770151" w:rsidRPr="006D0F07" w:rsidRDefault="00636697" w:rsidP="007F7018">
            <w:pPr>
              <w:spacing w:before="40" w:after="120"/>
              <w:ind w:right="113"/>
              <w:rPr>
                <w:sz w:val="18"/>
                <w:szCs w:val="18"/>
              </w:rPr>
            </w:pPr>
            <w:r w:rsidRPr="006D0F07">
              <w:rPr>
                <w:sz w:val="18"/>
                <w:szCs w:val="18"/>
              </w:rPr>
              <w:t>700.000 has</w:t>
            </w:r>
          </w:p>
        </w:tc>
      </w:tr>
      <w:tr w:rsidR="007F7018" w:rsidRPr="006D0F07" w14:paraId="2B966512" w14:textId="77777777" w:rsidTr="00DF1401">
        <w:trPr>
          <w:jc w:val="center"/>
        </w:trPr>
        <w:tc>
          <w:tcPr>
            <w:tcW w:w="851" w:type="dxa"/>
            <w:shd w:val="clear" w:color="auto" w:fill="auto"/>
            <w:hideMark/>
          </w:tcPr>
          <w:p w14:paraId="00534199" w14:textId="77777777" w:rsidR="00770151" w:rsidRPr="006D0F07" w:rsidRDefault="00636697" w:rsidP="007F7018">
            <w:pPr>
              <w:spacing w:before="40" w:after="120"/>
              <w:ind w:right="113"/>
              <w:rPr>
                <w:sz w:val="18"/>
                <w:szCs w:val="18"/>
              </w:rPr>
            </w:pPr>
            <w:r w:rsidRPr="006D0F07">
              <w:rPr>
                <w:sz w:val="18"/>
                <w:szCs w:val="18"/>
              </w:rPr>
              <w:t>Jujuy</w:t>
            </w:r>
          </w:p>
        </w:tc>
        <w:tc>
          <w:tcPr>
            <w:tcW w:w="567" w:type="dxa"/>
            <w:shd w:val="clear" w:color="auto" w:fill="auto"/>
            <w:hideMark/>
          </w:tcPr>
          <w:p w14:paraId="15084302" w14:textId="77777777" w:rsidR="00770151" w:rsidRPr="006D0F07" w:rsidRDefault="00770151" w:rsidP="007F7018">
            <w:pPr>
              <w:spacing w:before="40" w:after="120"/>
              <w:ind w:right="113"/>
              <w:rPr>
                <w:sz w:val="18"/>
                <w:szCs w:val="18"/>
              </w:rPr>
            </w:pPr>
            <w:r w:rsidRPr="006D0F07">
              <w:rPr>
                <w:sz w:val="18"/>
                <w:szCs w:val="18"/>
              </w:rPr>
              <w:t>50536</w:t>
            </w:r>
          </w:p>
        </w:tc>
        <w:tc>
          <w:tcPr>
            <w:tcW w:w="587" w:type="dxa"/>
            <w:shd w:val="clear" w:color="auto" w:fill="auto"/>
            <w:hideMark/>
          </w:tcPr>
          <w:p w14:paraId="78FF5A15" w14:textId="77777777" w:rsidR="00770151" w:rsidRPr="006D0F07" w:rsidRDefault="00770151" w:rsidP="007F7018">
            <w:pPr>
              <w:spacing w:before="40" w:after="120"/>
              <w:ind w:right="113"/>
              <w:rPr>
                <w:sz w:val="18"/>
                <w:szCs w:val="18"/>
              </w:rPr>
            </w:pPr>
            <w:r w:rsidRPr="006D0F07">
              <w:rPr>
                <w:sz w:val="18"/>
                <w:szCs w:val="18"/>
              </w:rPr>
              <w:t>2013</w:t>
            </w:r>
          </w:p>
        </w:tc>
        <w:tc>
          <w:tcPr>
            <w:tcW w:w="2776" w:type="dxa"/>
            <w:shd w:val="clear" w:color="auto" w:fill="auto"/>
            <w:hideMark/>
          </w:tcPr>
          <w:p w14:paraId="772FCE76" w14:textId="77777777" w:rsidR="00770151" w:rsidRPr="006D0F07" w:rsidRDefault="00636697" w:rsidP="007F7018">
            <w:pPr>
              <w:spacing w:before="40" w:after="120"/>
              <w:ind w:right="113"/>
              <w:rPr>
                <w:sz w:val="18"/>
                <w:szCs w:val="18"/>
              </w:rPr>
            </w:pPr>
            <w:r w:rsidRPr="006D0F07">
              <w:rPr>
                <w:sz w:val="18"/>
                <w:szCs w:val="18"/>
              </w:rPr>
              <w:t xml:space="preserve">Programa de </w:t>
            </w:r>
            <w:r w:rsidR="00F912A4" w:rsidRPr="006D0F07">
              <w:rPr>
                <w:sz w:val="18"/>
                <w:szCs w:val="18"/>
              </w:rPr>
              <w:t>instrumentación</w:t>
            </w:r>
            <w:r w:rsidRPr="006D0F07">
              <w:rPr>
                <w:sz w:val="18"/>
                <w:szCs w:val="18"/>
              </w:rPr>
              <w:t xml:space="preserve"> de la propiedad comunitaria </w:t>
            </w:r>
            <w:r w:rsidR="008E587C">
              <w:rPr>
                <w:sz w:val="18"/>
                <w:szCs w:val="18"/>
              </w:rPr>
              <w:t>indígena –</w:t>
            </w:r>
            <w:r w:rsidR="008E587C" w:rsidRPr="006D0F07">
              <w:rPr>
                <w:sz w:val="18"/>
                <w:szCs w:val="18"/>
              </w:rPr>
              <w:t xml:space="preserve"> </w:t>
            </w:r>
            <w:r w:rsidRPr="006D0F07">
              <w:rPr>
                <w:sz w:val="18"/>
                <w:szCs w:val="18"/>
              </w:rPr>
              <w:t xml:space="preserve">comunidades de </w:t>
            </w:r>
            <w:proofErr w:type="spellStart"/>
            <w:r w:rsidRPr="006D0F07">
              <w:rPr>
                <w:sz w:val="18"/>
                <w:szCs w:val="18"/>
              </w:rPr>
              <w:t>casira</w:t>
            </w:r>
            <w:proofErr w:type="spellEnd"/>
            <w:r w:rsidRPr="006D0F07">
              <w:rPr>
                <w:sz w:val="18"/>
                <w:szCs w:val="18"/>
              </w:rPr>
              <w:t xml:space="preserve">, </w:t>
            </w:r>
            <w:proofErr w:type="spellStart"/>
            <w:r w:rsidRPr="006D0F07">
              <w:rPr>
                <w:sz w:val="18"/>
                <w:szCs w:val="18"/>
              </w:rPr>
              <w:t>sayate</w:t>
            </w:r>
            <w:proofErr w:type="spellEnd"/>
            <w:r w:rsidRPr="006D0F07">
              <w:rPr>
                <w:sz w:val="18"/>
                <w:szCs w:val="18"/>
              </w:rPr>
              <w:t xml:space="preserve"> oeste, cangrejillos, </w:t>
            </w:r>
            <w:proofErr w:type="spellStart"/>
            <w:r w:rsidRPr="006D0F07">
              <w:rPr>
                <w:sz w:val="18"/>
                <w:szCs w:val="18"/>
              </w:rPr>
              <w:t>quebradeña</w:t>
            </w:r>
            <w:proofErr w:type="spellEnd"/>
            <w:r w:rsidRPr="006D0F07">
              <w:rPr>
                <w:sz w:val="18"/>
                <w:szCs w:val="18"/>
              </w:rPr>
              <w:t xml:space="preserve"> y la </w:t>
            </w:r>
            <w:proofErr w:type="spellStart"/>
            <w:r w:rsidRPr="006D0F07">
              <w:rPr>
                <w:sz w:val="18"/>
                <w:szCs w:val="18"/>
              </w:rPr>
              <w:t>redonde</w:t>
            </w:r>
            <w:proofErr w:type="spellEnd"/>
          </w:p>
        </w:tc>
        <w:tc>
          <w:tcPr>
            <w:tcW w:w="2370" w:type="dxa"/>
            <w:shd w:val="clear" w:color="auto" w:fill="auto"/>
            <w:hideMark/>
          </w:tcPr>
          <w:p w14:paraId="0010885F" w14:textId="77777777" w:rsidR="00770151" w:rsidRPr="006D0F07" w:rsidRDefault="00636697" w:rsidP="007F7018">
            <w:pPr>
              <w:spacing w:before="40" w:after="120"/>
              <w:ind w:right="113"/>
              <w:rPr>
                <w:sz w:val="18"/>
                <w:szCs w:val="18"/>
              </w:rPr>
            </w:pPr>
            <w:proofErr w:type="spellStart"/>
            <w:r w:rsidRPr="006D0F07">
              <w:rPr>
                <w:sz w:val="18"/>
                <w:szCs w:val="18"/>
              </w:rPr>
              <w:t>Casira</w:t>
            </w:r>
            <w:proofErr w:type="spellEnd"/>
            <w:r w:rsidRPr="006D0F07">
              <w:rPr>
                <w:sz w:val="18"/>
                <w:szCs w:val="18"/>
              </w:rPr>
              <w:t xml:space="preserve">, </w:t>
            </w:r>
            <w:proofErr w:type="spellStart"/>
            <w:r w:rsidRPr="006D0F07">
              <w:rPr>
                <w:sz w:val="18"/>
                <w:szCs w:val="18"/>
              </w:rPr>
              <w:t>sayate</w:t>
            </w:r>
            <w:proofErr w:type="spellEnd"/>
            <w:r w:rsidRPr="006D0F07">
              <w:rPr>
                <w:sz w:val="18"/>
                <w:szCs w:val="18"/>
              </w:rPr>
              <w:t xml:space="preserve"> oeste, cangrejillos, </w:t>
            </w:r>
            <w:proofErr w:type="spellStart"/>
            <w:r w:rsidRPr="006D0F07">
              <w:rPr>
                <w:sz w:val="18"/>
                <w:szCs w:val="18"/>
              </w:rPr>
              <w:t>quebradeña</w:t>
            </w:r>
            <w:proofErr w:type="spellEnd"/>
            <w:r w:rsidRPr="006D0F07">
              <w:rPr>
                <w:sz w:val="18"/>
                <w:szCs w:val="18"/>
              </w:rPr>
              <w:t xml:space="preserve"> y la redonda</w:t>
            </w:r>
          </w:p>
        </w:tc>
        <w:tc>
          <w:tcPr>
            <w:tcW w:w="1354" w:type="dxa"/>
            <w:shd w:val="clear" w:color="auto" w:fill="auto"/>
            <w:hideMark/>
          </w:tcPr>
          <w:p w14:paraId="154C4F99" w14:textId="77777777" w:rsidR="00770151" w:rsidRPr="006D0F07" w:rsidRDefault="00636697" w:rsidP="007F7018">
            <w:pPr>
              <w:spacing w:before="40" w:after="120"/>
              <w:ind w:right="113"/>
              <w:rPr>
                <w:sz w:val="18"/>
                <w:szCs w:val="18"/>
              </w:rPr>
            </w:pPr>
            <w:r w:rsidRPr="006D0F07">
              <w:rPr>
                <w:sz w:val="18"/>
                <w:szCs w:val="18"/>
              </w:rPr>
              <w:t>44.474 has 13.864 m²</w:t>
            </w:r>
          </w:p>
        </w:tc>
      </w:tr>
      <w:tr w:rsidR="007F7018" w:rsidRPr="006D0F07" w14:paraId="1C08449B" w14:textId="77777777" w:rsidTr="00DF1401">
        <w:trPr>
          <w:jc w:val="center"/>
        </w:trPr>
        <w:tc>
          <w:tcPr>
            <w:tcW w:w="851" w:type="dxa"/>
            <w:tcBorders>
              <w:bottom w:val="single" w:sz="12" w:space="0" w:color="auto"/>
            </w:tcBorders>
            <w:shd w:val="clear" w:color="auto" w:fill="auto"/>
            <w:hideMark/>
          </w:tcPr>
          <w:p w14:paraId="43B0256B" w14:textId="77777777" w:rsidR="00770151" w:rsidRPr="006D0F07" w:rsidRDefault="00636697" w:rsidP="00DF1401">
            <w:pPr>
              <w:keepNext/>
              <w:keepLines/>
              <w:spacing w:before="40" w:after="120"/>
              <w:ind w:right="113"/>
              <w:rPr>
                <w:sz w:val="18"/>
                <w:szCs w:val="18"/>
              </w:rPr>
            </w:pPr>
            <w:r w:rsidRPr="006D0F07">
              <w:rPr>
                <w:sz w:val="18"/>
                <w:szCs w:val="18"/>
              </w:rPr>
              <w:t>Salta</w:t>
            </w:r>
          </w:p>
        </w:tc>
        <w:tc>
          <w:tcPr>
            <w:tcW w:w="567" w:type="dxa"/>
            <w:tcBorders>
              <w:bottom w:val="single" w:sz="12" w:space="0" w:color="auto"/>
            </w:tcBorders>
            <w:shd w:val="clear" w:color="auto" w:fill="auto"/>
            <w:hideMark/>
          </w:tcPr>
          <w:p w14:paraId="5798653E" w14:textId="77777777" w:rsidR="00770151" w:rsidRPr="006D0F07" w:rsidRDefault="00770151" w:rsidP="00DF1401">
            <w:pPr>
              <w:keepNext/>
              <w:keepLines/>
              <w:spacing w:before="40" w:after="120"/>
              <w:ind w:right="113"/>
              <w:rPr>
                <w:sz w:val="18"/>
                <w:szCs w:val="18"/>
              </w:rPr>
            </w:pPr>
            <w:r w:rsidRPr="006D0F07">
              <w:rPr>
                <w:sz w:val="18"/>
                <w:szCs w:val="18"/>
              </w:rPr>
              <w:t>50056</w:t>
            </w:r>
          </w:p>
        </w:tc>
        <w:tc>
          <w:tcPr>
            <w:tcW w:w="587" w:type="dxa"/>
            <w:tcBorders>
              <w:bottom w:val="single" w:sz="12" w:space="0" w:color="auto"/>
            </w:tcBorders>
            <w:shd w:val="clear" w:color="auto" w:fill="auto"/>
            <w:hideMark/>
          </w:tcPr>
          <w:p w14:paraId="0C70E088" w14:textId="77777777" w:rsidR="00770151" w:rsidRPr="006D0F07" w:rsidRDefault="00770151" w:rsidP="00DF1401">
            <w:pPr>
              <w:keepNext/>
              <w:keepLines/>
              <w:spacing w:before="40" w:after="120"/>
              <w:ind w:right="113"/>
              <w:rPr>
                <w:sz w:val="18"/>
                <w:szCs w:val="18"/>
              </w:rPr>
            </w:pPr>
            <w:r w:rsidRPr="006D0F07">
              <w:rPr>
                <w:sz w:val="18"/>
                <w:szCs w:val="18"/>
              </w:rPr>
              <w:t>2013</w:t>
            </w:r>
          </w:p>
        </w:tc>
        <w:tc>
          <w:tcPr>
            <w:tcW w:w="2776" w:type="dxa"/>
            <w:tcBorders>
              <w:bottom w:val="single" w:sz="12" w:space="0" w:color="auto"/>
            </w:tcBorders>
            <w:shd w:val="clear" w:color="auto" w:fill="auto"/>
            <w:hideMark/>
          </w:tcPr>
          <w:p w14:paraId="61626F30" w14:textId="77777777" w:rsidR="00770151" w:rsidRPr="006D0F07" w:rsidRDefault="00636697" w:rsidP="00DF1401">
            <w:pPr>
              <w:keepNext/>
              <w:keepLines/>
              <w:spacing w:before="40" w:after="120"/>
              <w:ind w:right="113"/>
              <w:rPr>
                <w:sz w:val="18"/>
                <w:szCs w:val="18"/>
              </w:rPr>
            </w:pPr>
            <w:r w:rsidRPr="006D0F07">
              <w:rPr>
                <w:sz w:val="18"/>
                <w:szCs w:val="18"/>
              </w:rPr>
              <w:t xml:space="preserve">Convenio </w:t>
            </w:r>
            <w:r w:rsidR="00B85C77">
              <w:rPr>
                <w:sz w:val="18"/>
                <w:szCs w:val="18"/>
              </w:rPr>
              <w:t>–</w:t>
            </w:r>
            <w:r w:rsidRPr="006D0F07">
              <w:rPr>
                <w:sz w:val="18"/>
                <w:szCs w:val="18"/>
              </w:rPr>
              <w:t xml:space="preserve"> </w:t>
            </w:r>
            <w:r w:rsidR="00B85C77" w:rsidRPr="006D0F07">
              <w:rPr>
                <w:sz w:val="18"/>
                <w:szCs w:val="18"/>
              </w:rPr>
              <w:t>instrumentaci</w:t>
            </w:r>
            <w:r w:rsidR="00B85C77">
              <w:rPr>
                <w:sz w:val="18"/>
                <w:szCs w:val="18"/>
              </w:rPr>
              <w:t>ó</w:t>
            </w:r>
            <w:r w:rsidR="00B85C77" w:rsidRPr="006D0F07">
              <w:rPr>
                <w:sz w:val="18"/>
                <w:szCs w:val="18"/>
              </w:rPr>
              <w:t xml:space="preserve">n </w:t>
            </w:r>
            <w:r w:rsidRPr="006D0F07">
              <w:rPr>
                <w:sz w:val="18"/>
                <w:szCs w:val="18"/>
              </w:rPr>
              <w:t xml:space="preserve">de la propiedad comunitaria de las comunidades </w:t>
            </w:r>
            <w:r w:rsidR="00B85C77" w:rsidRPr="006D0F07">
              <w:rPr>
                <w:sz w:val="18"/>
                <w:szCs w:val="18"/>
              </w:rPr>
              <w:t>ind</w:t>
            </w:r>
            <w:r w:rsidR="00B85C77">
              <w:rPr>
                <w:sz w:val="18"/>
                <w:szCs w:val="18"/>
              </w:rPr>
              <w:t>í</w:t>
            </w:r>
            <w:r w:rsidR="00B85C77" w:rsidRPr="006D0F07">
              <w:rPr>
                <w:sz w:val="18"/>
                <w:szCs w:val="18"/>
              </w:rPr>
              <w:t xml:space="preserve">genas </w:t>
            </w:r>
            <w:r w:rsidRPr="006D0F07">
              <w:rPr>
                <w:sz w:val="18"/>
                <w:szCs w:val="18"/>
              </w:rPr>
              <w:t xml:space="preserve">asentadas en los lotes 14 y 55 del departamento </w:t>
            </w:r>
            <w:proofErr w:type="spellStart"/>
            <w:r w:rsidRPr="006D0F07">
              <w:rPr>
                <w:sz w:val="18"/>
                <w:szCs w:val="18"/>
              </w:rPr>
              <w:t>rivadavia</w:t>
            </w:r>
            <w:proofErr w:type="spellEnd"/>
            <w:r w:rsidRPr="006D0F07">
              <w:rPr>
                <w:sz w:val="18"/>
                <w:szCs w:val="18"/>
              </w:rPr>
              <w:t xml:space="preserve"> </w:t>
            </w:r>
            <w:r w:rsidR="008E587C">
              <w:rPr>
                <w:sz w:val="18"/>
                <w:szCs w:val="18"/>
              </w:rPr>
              <w:t>–</w:t>
            </w:r>
            <w:r w:rsidRPr="006D0F07">
              <w:rPr>
                <w:sz w:val="18"/>
                <w:szCs w:val="18"/>
              </w:rPr>
              <w:t xml:space="preserve"> salta</w:t>
            </w:r>
          </w:p>
        </w:tc>
        <w:tc>
          <w:tcPr>
            <w:tcW w:w="2370" w:type="dxa"/>
            <w:tcBorders>
              <w:bottom w:val="single" w:sz="12" w:space="0" w:color="auto"/>
            </w:tcBorders>
            <w:shd w:val="clear" w:color="auto" w:fill="auto"/>
            <w:hideMark/>
          </w:tcPr>
          <w:p w14:paraId="18505D9B" w14:textId="77777777" w:rsidR="00770151" w:rsidRPr="006D0F07" w:rsidRDefault="00636697" w:rsidP="00DF1401">
            <w:pPr>
              <w:keepNext/>
              <w:keepLines/>
              <w:spacing w:before="40" w:after="120"/>
              <w:ind w:right="113"/>
              <w:rPr>
                <w:sz w:val="18"/>
                <w:szCs w:val="18"/>
              </w:rPr>
            </w:pPr>
            <w:r w:rsidRPr="006D0F07">
              <w:rPr>
                <w:sz w:val="18"/>
                <w:szCs w:val="18"/>
              </w:rPr>
              <w:t xml:space="preserve">Comunidades indígenas de los pueblos </w:t>
            </w:r>
            <w:proofErr w:type="spellStart"/>
            <w:r w:rsidRPr="006D0F07">
              <w:rPr>
                <w:sz w:val="18"/>
                <w:szCs w:val="18"/>
              </w:rPr>
              <w:t>wichi</w:t>
            </w:r>
            <w:proofErr w:type="spellEnd"/>
            <w:r w:rsidRPr="006D0F07">
              <w:rPr>
                <w:sz w:val="18"/>
                <w:szCs w:val="18"/>
              </w:rPr>
              <w:t xml:space="preserve">, chorote, </w:t>
            </w:r>
            <w:proofErr w:type="spellStart"/>
            <w:r w:rsidRPr="006D0F07">
              <w:rPr>
                <w:sz w:val="18"/>
                <w:szCs w:val="18"/>
              </w:rPr>
              <w:t>chulupí</w:t>
            </w:r>
            <w:proofErr w:type="spellEnd"/>
            <w:r w:rsidRPr="006D0F07">
              <w:rPr>
                <w:sz w:val="18"/>
                <w:szCs w:val="18"/>
              </w:rPr>
              <w:t xml:space="preserve">, </w:t>
            </w:r>
            <w:proofErr w:type="spellStart"/>
            <w:r w:rsidRPr="006D0F07">
              <w:rPr>
                <w:sz w:val="18"/>
                <w:szCs w:val="18"/>
              </w:rPr>
              <w:t>qom</w:t>
            </w:r>
            <w:proofErr w:type="spellEnd"/>
            <w:r w:rsidRPr="006D0F07">
              <w:rPr>
                <w:sz w:val="18"/>
                <w:szCs w:val="18"/>
              </w:rPr>
              <w:t xml:space="preserve"> y </w:t>
            </w:r>
            <w:proofErr w:type="spellStart"/>
            <w:r w:rsidRPr="006D0F07">
              <w:rPr>
                <w:sz w:val="18"/>
                <w:szCs w:val="18"/>
              </w:rPr>
              <w:t>tapiete</w:t>
            </w:r>
            <w:proofErr w:type="spellEnd"/>
            <w:r w:rsidRPr="006D0F07">
              <w:rPr>
                <w:sz w:val="18"/>
                <w:szCs w:val="18"/>
              </w:rPr>
              <w:t>, asentadas en los lotes fiscales 55 y 14</w:t>
            </w:r>
          </w:p>
        </w:tc>
        <w:tc>
          <w:tcPr>
            <w:tcW w:w="1354" w:type="dxa"/>
            <w:tcBorders>
              <w:bottom w:val="single" w:sz="12" w:space="0" w:color="auto"/>
            </w:tcBorders>
            <w:shd w:val="clear" w:color="auto" w:fill="auto"/>
            <w:hideMark/>
          </w:tcPr>
          <w:p w14:paraId="5E23BCA1" w14:textId="77777777" w:rsidR="00770151" w:rsidRPr="006D0F07" w:rsidRDefault="00636697" w:rsidP="00DF1401">
            <w:pPr>
              <w:keepNext/>
              <w:keepLines/>
              <w:spacing w:before="40" w:after="120"/>
              <w:ind w:right="113"/>
              <w:jc w:val="both"/>
              <w:rPr>
                <w:sz w:val="18"/>
                <w:szCs w:val="18"/>
              </w:rPr>
            </w:pPr>
            <w:r w:rsidRPr="006D0F07">
              <w:rPr>
                <w:sz w:val="18"/>
                <w:szCs w:val="18"/>
              </w:rPr>
              <w:t>400.000 has</w:t>
            </w:r>
          </w:p>
        </w:tc>
      </w:tr>
    </w:tbl>
    <w:p w14:paraId="043CB92A" w14:textId="77777777" w:rsidR="00770151" w:rsidRPr="00B91E25" w:rsidRDefault="001205A4" w:rsidP="001205A4">
      <w:pPr>
        <w:pStyle w:val="H1G"/>
      </w:pPr>
      <w:r w:rsidRPr="00B91E25">
        <w:tab/>
      </w:r>
      <w:r w:rsidR="00130E33" w:rsidRPr="00B91E25">
        <w:t>J.</w:t>
      </w:r>
      <w:r w:rsidRPr="00B91E25">
        <w:tab/>
      </w:r>
      <w:r w:rsidR="00770151" w:rsidRPr="00B91E25">
        <w:t xml:space="preserve">Asociación de Comunidades Indígenas </w:t>
      </w:r>
      <w:proofErr w:type="spellStart"/>
      <w:r w:rsidR="00770151" w:rsidRPr="00B91E25">
        <w:t>Lhaka</w:t>
      </w:r>
      <w:proofErr w:type="spellEnd"/>
      <w:r w:rsidR="00770151" w:rsidRPr="00B91E25">
        <w:t xml:space="preserve"> </w:t>
      </w:r>
      <w:proofErr w:type="spellStart"/>
      <w:r w:rsidR="00770151" w:rsidRPr="00B91E25">
        <w:t>Honhat</w:t>
      </w:r>
      <w:proofErr w:type="spellEnd"/>
      <w:r w:rsidR="00770151" w:rsidRPr="00B91E25">
        <w:t xml:space="preserve"> (párr. 22)</w:t>
      </w:r>
    </w:p>
    <w:p w14:paraId="28984558" w14:textId="77777777" w:rsidR="00770151" w:rsidRPr="00B91E25" w:rsidRDefault="000253C0" w:rsidP="000253C0">
      <w:pPr>
        <w:pStyle w:val="SingleTxtG"/>
        <w:rPr>
          <w:lang w:val="es-MX"/>
        </w:rPr>
      </w:pPr>
      <w:r w:rsidRPr="006D0F07">
        <w:rPr>
          <w:rFonts w:eastAsia="Calibri"/>
          <w:lang w:val="es-MX"/>
        </w:rPr>
        <w:t>113.</w:t>
      </w:r>
      <w:r w:rsidRPr="006D0F07">
        <w:rPr>
          <w:rFonts w:eastAsia="Calibri"/>
          <w:lang w:val="es-MX"/>
        </w:rPr>
        <w:tab/>
      </w:r>
      <w:r w:rsidR="00770151" w:rsidRPr="00B91E25">
        <w:rPr>
          <w:lang w:val="es-MX"/>
        </w:rPr>
        <w:t xml:space="preserve">El conjunto de comunidades nucleadas en </w:t>
      </w:r>
      <w:proofErr w:type="spellStart"/>
      <w:r w:rsidR="00770151" w:rsidRPr="00B91E25">
        <w:rPr>
          <w:lang w:val="es-MX"/>
        </w:rPr>
        <w:t>Lhaka</w:t>
      </w:r>
      <w:proofErr w:type="spellEnd"/>
      <w:r w:rsidR="00770151" w:rsidRPr="00B91E25">
        <w:rPr>
          <w:lang w:val="es-MX"/>
        </w:rPr>
        <w:t xml:space="preserve"> </w:t>
      </w:r>
      <w:proofErr w:type="spellStart"/>
      <w:r w:rsidR="00770151" w:rsidRPr="00B91E25">
        <w:rPr>
          <w:lang w:val="es-MX"/>
        </w:rPr>
        <w:t>Honhat</w:t>
      </w:r>
      <w:proofErr w:type="spellEnd"/>
      <w:r w:rsidR="00770151" w:rsidRPr="00B91E25">
        <w:rPr>
          <w:lang w:val="es-MX"/>
        </w:rPr>
        <w:t xml:space="preserve"> reclama un título único sin subdivisiones a nombre de todas las comunidades indígenas que habitan los ex lotes fiscales 55 y 14 del Departamento Rivadavia, Provincia de Salta. </w:t>
      </w:r>
    </w:p>
    <w:p w14:paraId="74A90693" w14:textId="77777777" w:rsidR="00770151" w:rsidRPr="00B91E25" w:rsidRDefault="000253C0" w:rsidP="000253C0">
      <w:pPr>
        <w:pStyle w:val="SingleTxtG"/>
        <w:rPr>
          <w:lang w:val="es-MX"/>
        </w:rPr>
      </w:pPr>
      <w:r w:rsidRPr="006D0F07">
        <w:rPr>
          <w:rFonts w:eastAsia="Calibri"/>
          <w:lang w:val="es-MX"/>
        </w:rPr>
        <w:lastRenderedPageBreak/>
        <w:t>114.</w:t>
      </w:r>
      <w:r w:rsidRPr="006D0F07">
        <w:rPr>
          <w:rFonts w:eastAsia="Calibri"/>
          <w:lang w:val="es-MX"/>
        </w:rPr>
        <w:tab/>
      </w:r>
      <w:r w:rsidR="00770151" w:rsidRPr="00B91E25">
        <w:rPr>
          <w:lang w:val="es-MX"/>
        </w:rPr>
        <w:t xml:space="preserve">Ante la falta de respuesta del Estado, en 1998 </w:t>
      </w:r>
      <w:proofErr w:type="spellStart"/>
      <w:r w:rsidR="00770151" w:rsidRPr="00B91E25">
        <w:rPr>
          <w:lang w:val="es-MX"/>
        </w:rPr>
        <w:t>Lhaka</w:t>
      </w:r>
      <w:proofErr w:type="spellEnd"/>
      <w:r w:rsidR="00770151" w:rsidRPr="00B91E25">
        <w:rPr>
          <w:lang w:val="es-MX"/>
        </w:rPr>
        <w:t xml:space="preserve"> </w:t>
      </w:r>
      <w:proofErr w:type="spellStart"/>
      <w:r w:rsidR="00770151" w:rsidRPr="00B91E25">
        <w:rPr>
          <w:lang w:val="es-MX"/>
        </w:rPr>
        <w:t>Honhat</w:t>
      </w:r>
      <w:proofErr w:type="spellEnd"/>
      <w:r w:rsidR="00770151" w:rsidRPr="00B91E25">
        <w:rPr>
          <w:lang w:val="es-MX"/>
        </w:rPr>
        <w:t xml:space="preserve"> presentó una denuncia en la Comisión Interamericana de Derechos Humanos (CIDH). </w:t>
      </w:r>
    </w:p>
    <w:p w14:paraId="136E2BCB" w14:textId="77777777" w:rsidR="00770151" w:rsidRPr="00B91E25" w:rsidRDefault="000253C0" w:rsidP="000253C0">
      <w:pPr>
        <w:pStyle w:val="SingleTxtG"/>
        <w:rPr>
          <w:lang w:val="es-MX"/>
        </w:rPr>
      </w:pPr>
      <w:r w:rsidRPr="006D0F07">
        <w:rPr>
          <w:rFonts w:eastAsia="Calibri"/>
          <w:lang w:val="es-MX"/>
        </w:rPr>
        <w:t>115.</w:t>
      </w:r>
      <w:r w:rsidRPr="006D0F07">
        <w:rPr>
          <w:rFonts w:eastAsia="Calibri"/>
          <w:lang w:val="es-MX"/>
        </w:rPr>
        <w:tab/>
      </w:r>
      <w:r w:rsidR="00770151" w:rsidRPr="00B91E25">
        <w:rPr>
          <w:lang w:val="es-MX"/>
        </w:rPr>
        <w:t xml:space="preserve">En 2012, la CIDH dictó su informe de fondo en el que declaró la violación de los derechos de las comunidades y dispuso las reparaciones correspondientes. </w:t>
      </w:r>
    </w:p>
    <w:p w14:paraId="0492BDED" w14:textId="77777777" w:rsidR="00770151" w:rsidRPr="00B91E25" w:rsidRDefault="000253C0" w:rsidP="000253C0">
      <w:pPr>
        <w:pStyle w:val="SingleTxtG"/>
        <w:rPr>
          <w:lang w:val="es-MX"/>
        </w:rPr>
      </w:pPr>
      <w:r w:rsidRPr="006D0F07">
        <w:rPr>
          <w:rFonts w:eastAsia="Calibri"/>
          <w:lang w:val="es-MX"/>
        </w:rPr>
        <w:t>116.</w:t>
      </w:r>
      <w:r w:rsidRPr="006D0F07">
        <w:rPr>
          <w:rFonts w:eastAsia="Calibri"/>
          <w:lang w:val="es-MX"/>
        </w:rPr>
        <w:tab/>
      </w:r>
      <w:r w:rsidR="00770151" w:rsidRPr="00B91E25">
        <w:rPr>
          <w:lang w:val="es-MX"/>
        </w:rPr>
        <w:t xml:space="preserve">La CIDH decidió presentar el caso ante la Corte Interamericana de Derechos Humanos en el año 2018, entendiendo la falta de cumplimiento de las recomendaciones por parte del Estado. Recientemente, la Corte informó </w:t>
      </w:r>
      <w:proofErr w:type="gramStart"/>
      <w:r w:rsidR="00770151" w:rsidRPr="00B91E25">
        <w:rPr>
          <w:lang w:val="es-MX"/>
        </w:rPr>
        <w:t>que</w:t>
      </w:r>
      <w:proofErr w:type="gramEnd"/>
      <w:r w:rsidR="00770151" w:rsidRPr="00B91E25">
        <w:rPr>
          <w:lang w:val="es-MX"/>
        </w:rPr>
        <w:t xml:space="preserve"> durante el </w:t>
      </w:r>
      <w:proofErr w:type="spellStart"/>
      <w:r w:rsidR="00770151" w:rsidRPr="00B91E25">
        <w:rPr>
          <w:lang w:val="es-MX"/>
        </w:rPr>
        <w:t>133</w:t>
      </w:r>
      <w:r w:rsidR="00B85C77" w:rsidRPr="00DF1401">
        <w:rPr>
          <w:vertAlign w:val="superscript"/>
          <w:lang w:val="es-MX"/>
        </w:rPr>
        <w:t>er</w:t>
      </w:r>
      <w:proofErr w:type="spellEnd"/>
      <w:r w:rsidR="00B85C77" w:rsidRPr="00B91E25">
        <w:rPr>
          <w:lang w:val="es-MX"/>
        </w:rPr>
        <w:t xml:space="preserve"> </w:t>
      </w:r>
      <w:r w:rsidR="00770151" w:rsidRPr="00B91E25">
        <w:rPr>
          <w:lang w:val="es-MX"/>
        </w:rPr>
        <w:t xml:space="preserve">Período Ordinario de Sesiones celebrado en enero de 2020, emitió sentencia contra el Estado argentino </w:t>
      </w:r>
      <w:r w:rsidR="00912A78">
        <w:t>—</w:t>
      </w:r>
      <w:r w:rsidR="00770151" w:rsidRPr="00B91E25">
        <w:rPr>
          <w:lang w:val="es-MX"/>
        </w:rPr>
        <w:t>que aún no fue notificada.</w:t>
      </w:r>
    </w:p>
    <w:p w14:paraId="0C8CE2E6" w14:textId="77777777" w:rsidR="00770151" w:rsidRPr="00B91E25" w:rsidRDefault="000253C0" w:rsidP="000253C0">
      <w:pPr>
        <w:pStyle w:val="SingleTxtG"/>
        <w:rPr>
          <w:lang w:val="es-MX"/>
        </w:rPr>
      </w:pPr>
      <w:r w:rsidRPr="006D0F07">
        <w:rPr>
          <w:rFonts w:eastAsia="Calibri"/>
          <w:lang w:val="es-MX"/>
        </w:rPr>
        <w:t>117.</w:t>
      </w:r>
      <w:r w:rsidRPr="006D0F07">
        <w:rPr>
          <w:rFonts w:eastAsia="Calibri"/>
          <w:lang w:val="es-MX"/>
        </w:rPr>
        <w:tab/>
      </w:r>
      <w:r w:rsidR="00770151" w:rsidRPr="00B91E25">
        <w:rPr>
          <w:lang w:val="es-MX"/>
        </w:rPr>
        <w:t xml:space="preserve">Sin perjuicio de ello, se acompaña en Anexo VI un informe elaborado por la Provincia de Salta en el año 2018 que da cuenta de los esfuerzos realizados por el Estado para garantizar el cumplimiento de las recomendaciones que resultaron insuficientes. </w:t>
      </w:r>
    </w:p>
    <w:p w14:paraId="13E95511" w14:textId="77777777" w:rsidR="00770151" w:rsidRPr="00B91E25" w:rsidRDefault="000253C0" w:rsidP="000253C0">
      <w:pPr>
        <w:pStyle w:val="SingleTxtG"/>
      </w:pPr>
      <w:r w:rsidRPr="006D0F07">
        <w:rPr>
          <w:rFonts w:eastAsia="Calibri"/>
        </w:rPr>
        <w:t>118.</w:t>
      </w:r>
      <w:r w:rsidRPr="006D0F07">
        <w:rPr>
          <w:rFonts w:eastAsia="Calibri"/>
        </w:rPr>
        <w:tab/>
      </w:r>
      <w:r w:rsidR="00770151" w:rsidRPr="00B91E25">
        <w:t xml:space="preserve">Asimismo, cabe informar que el 14 de febrero de 2020 la Asociación de Comunidades </w:t>
      </w:r>
      <w:proofErr w:type="spellStart"/>
      <w:r w:rsidR="00770151" w:rsidRPr="00B91E25">
        <w:t>Lhaka</w:t>
      </w:r>
      <w:proofErr w:type="spellEnd"/>
      <w:r w:rsidR="00770151" w:rsidRPr="00B91E25">
        <w:t xml:space="preserve"> </w:t>
      </w:r>
      <w:proofErr w:type="spellStart"/>
      <w:r w:rsidR="00770151" w:rsidRPr="00B91E25">
        <w:t>Honhat</w:t>
      </w:r>
      <w:proofErr w:type="spellEnd"/>
      <w:r w:rsidR="00770151" w:rsidRPr="00B91E25">
        <w:t xml:space="preserve"> y el </w:t>
      </w:r>
      <w:proofErr w:type="spellStart"/>
      <w:r w:rsidR="00770151" w:rsidRPr="00B91E25">
        <w:t>CELS</w:t>
      </w:r>
      <w:proofErr w:type="spellEnd"/>
      <w:r w:rsidR="00770151" w:rsidRPr="00B91E25">
        <w:t xml:space="preserve"> solicitaron a distintos ministerios nacionales y autoridades provinciales la intervención urgente para atender a las comunidades indígenas, buscando que se eviten nuevos fallecimientos de niños/as por desnutrición, mal nutrición o deshidratación, entendiendo que la situación que llevó a la internación y muerte de los/as niños/as </w:t>
      </w:r>
      <w:proofErr w:type="spellStart"/>
      <w:r w:rsidR="00770151" w:rsidRPr="00B91E25">
        <w:t>wichí</w:t>
      </w:r>
      <w:proofErr w:type="spellEnd"/>
      <w:r w:rsidR="00770151" w:rsidRPr="00B91E25">
        <w:t xml:space="preserve"> tiene íntima relación con la ausencia de políticas eficaces de los últimos años que garanticen y protejan el territorio tradicional de los pueblos indígenas.</w:t>
      </w:r>
    </w:p>
    <w:p w14:paraId="797139E6" w14:textId="77777777" w:rsidR="00770151" w:rsidRPr="00B91E25" w:rsidRDefault="001205A4" w:rsidP="001205A4">
      <w:pPr>
        <w:pStyle w:val="H1G"/>
      </w:pPr>
      <w:r w:rsidRPr="00B91E25">
        <w:tab/>
      </w:r>
      <w:r w:rsidR="00130E33" w:rsidRPr="00B91E25">
        <w:t>K.</w:t>
      </w:r>
      <w:r w:rsidRPr="00B91E25">
        <w:tab/>
      </w:r>
      <w:r w:rsidR="00770151" w:rsidRPr="00B91E25">
        <w:t>Seguridad de los pueblos indígenas (párr. 24)</w:t>
      </w:r>
    </w:p>
    <w:p w14:paraId="07C72CC3" w14:textId="77777777" w:rsidR="00770151" w:rsidRPr="00B91E25" w:rsidRDefault="000253C0" w:rsidP="000253C0">
      <w:pPr>
        <w:pStyle w:val="SingleTxtG"/>
        <w:rPr>
          <w:lang w:val="es-MX"/>
        </w:rPr>
      </w:pPr>
      <w:r w:rsidRPr="006D0F07">
        <w:rPr>
          <w:rFonts w:eastAsia="Calibri"/>
          <w:lang w:val="es-MX"/>
        </w:rPr>
        <w:t>119.</w:t>
      </w:r>
      <w:r w:rsidRPr="006D0F07">
        <w:rPr>
          <w:rFonts w:eastAsia="Calibri"/>
          <w:lang w:val="es-MX"/>
        </w:rPr>
        <w:tab/>
      </w:r>
      <w:r w:rsidR="00770151" w:rsidRPr="00B91E25">
        <w:rPr>
          <w:lang w:val="es-MX"/>
        </w:rPr>
        <w:t>En el marco del Consejo de Seguridad Interior que se realizó el 13 de febrero de 2020 en la ciudad de San Miguel de Tucumán, la Ministra de Seguridad de la Nación, la Ministra de Justicia y Derechos Humanos de la Nación, el Ministro de Ambiente y Desarrollo Sostenible, y los titulares del INAI y de la Administración de Parques Nacionales (</w:t>
      </w:r>
      <w:proofErr w:type="spellStart"/>
      <w:r w:rsidR="00770151" w:rsidRPr="00B91E25">
        <w:rPr>
          <w:lang w:val="es-MX"/>
        </w:rPr>
        <w:t>APN</w:t>
      </w:r>
      <w:proofErr w:type="spellEnd"/>
      <w:r w:rsidR="00770151" w:rsidRPr="00B91E25">
        <w:rPr>
          <w:lang w:val="es-MX"/>
        </w:rPr>
        <w:t>), firmaron un Acta Acuerdo a través del cual acordaron constituir el “Mecanismo de Resolución Alternativa de Conflictos Territoriales con los Pueblos Originarios”, que intervendrá en todo reclamo que incluya a las comunidades indígenas, a fin de encontrar soluciones consensuadas y pacíficas.</w:t>
      </w:r>
    </w:p>
    <w:p w14:paraId="7F0CE038" w14:textId="77777777" w:rsidR="00770151" w:rsidRPr="00B91E25" w:rsidRDefault="000253C0" w:rsidP="000253C0">
      <w:pPr>
        <w:pStyle w:val="SingleTxtG"/>
        <w:rPr>
          <w:lang w:val="es-MX"/>
        </w:rPr>
      </w:pPr>
      <w:r w:rsidRPr="006D0F07">
        <w:rPr>
          <w:rFonts w:eastAsia="Calibri"/>
          <w:lang w:val="es-MX"/>
        </w:rPr>
        <w:t>120.</w:t>
      </w:r>
      <w:r w:rsidRPr="006D0F07">
        <w:rPr>
          <w:rFonts w:eastAsia="Calibri"/>
          <w:lang w:val="es-MX"/>
        </w:rPr>
        <w:tab/>
      </w:r>
      <w:r w:rsidR="00770151" w:rsidRPr="00B91E25">
        <w:rPr>
          <w:lang w:val="es-MX"/>
        </w:rPr>
        <w:t>El Convenio pretende velar por las obligaciones emanadas de las normativas locales y los convenios y tratados internacionales respecto de los derechos de los pueblos originarios: la protección del ambiente; la preservación de recursos naturales de las tierras; la consulta y participación de los pueblos originarios en los temas que afecten los recursos de dichas tierras y la preservación de la propiedad de las tierras reconocidas tanto en términos individuales como colectivos, entre otros puntos.</w:t>
      </w:r>
    </w:p>
    <w:p w14:paraId="2C02CB11" w14:textId="77777777" w:rsidR="00770151" w:rsidRPr="00B91E25" w:rsidRDefault="000253C0" w:rsidP="000253C0">
      <w:pPr>
        <w:pStyle w:val="SingleTxtG"/>
        <w:rPr>
          <w:lang w:val="es-MX"/>
        </w:rPr>
      </w:pPr>
      <w:r w:rsidRPr="006D0F07">
        <w:rPr>
          <w:rFonts w:eastAsia="Calibri"/>
          <w:lang w:val="es-MX"/>
        </w:rPr>
        <w:t>121.</w:t>
      </w:r>
      <w:r w:rsidRPr="006D0F07">
        <w:rPr>
          <w:rFonts w:eastAsia="Calibri"/>
          <w:lang w:val="es-MX"/>
        </w:rPr>
        <w:tab/>
      </w:r>
      <w:r w:rsidR="00770151" w:rsidRPr="00B91E25">
        <w:rPr>
          <w:lang w:val="es-MX"/>
        </w:rPr>
        <w:t xml:space="preserve">Este Mecanismo estará integrado por al menos un representante titular y un suplente de los siguientes organismos: el INAI, la </w:t>
      </w:r>
      <w:proofErr w:type="spellStart"/>
      <w:r w:rsidR="00770151" w:rsidRPr="00B91E25">
        <w:rPr>
          <w:lang w:val="es-MX"/>
        </w:rPr>
        <w:t>APN</w:t>
      </w:r>
      <w:proofErr w:type="spellEnd"/>
      <w:r w:rsidR="00770151" w:rsidRPr="00B91E25">
        <w:rPr>
          <w:lang w:val="es-MX"/>
        </w:rPr>
        <w:t xml:space="preserve"> y la Subsecretaría de Programación Federal y Articulación Legislativa del Ministerio de Seguridad de la Nación.</w:t>
      </w:r>
    </w:p>
    <w:p w14:paraId="0235156F" w14:textId="77777777" w:rsidR="00770151" w:rsidRPr="00B91E25" w:rsidRDefault="000253C0" w:rsidP="000253C0">
      <w:pPr>
        <w:pStyle w:val="SingleTxtG"/>
        <w:rPr>
          <w:lang w:val="es-MX"/>
        </w:rPr>
      </w:pPr>
      <w:r w:rsidRPr="006D0F07">
        <w:rPr>
          <w:rFonts w:eastAsia="Calibri"/>
          <w:lang w:val="es-MX"/>
        </w:rPr>
        <w:t>122.</w:t>
      </w:r>
      <w:r w:rsidRPr="006D0F07">
        <w:rPr>
          <w:rFonts w:eastAsia="Calibri"/>
          <w:lang w:val="es-MX"/>
        </w:rPr>
        <w:tab/>
      </w:r>
      <w:r w:rsidR="00770151" w:rsidRPr="00B91E25">
        <w:rPr>
          <w:lang w:val="es-MX"/>
        </w:rPr>
        <w:t>Asimismo, el Convenio establece que este Mecanismo de Resolución Alternativa de Conflictos Territoriales con los Pueblos Originarios se podrá constituir a pedido de alguno de los organismos que lo integran o a solicitud de uno o más gobiernos provinciales, quienes adherirán por acta complementaria. A su vez, se podrá invitar a otros actores gubernamentales y no gubernamentales nacionales y/o internacionales, así como a especialistas en la materia para participar de la elaboración e implementación de las acciones que resulten del funcionamiento del Mecanismo.</w:t>
      </w:r>
    </w:p>
    <w:p w14:paraId="4983F706" w14:textId="77777777" w:rsidR="00770151" w:rsidRPr="00B91E25" w:rsidRDefault="000253C0" w:rsidP="000253C0">
      <w:pPr>
        <w:pStyle w:val="SingleTxtG"/>
      </w:pPr>
      <w:r w:rsidRPr="006D0F07">
        <w:rPr>
          <w:rFonts w:eastAsia="Calibri"/>
        </w:rPr>
        <w:t>123.</w:t>
      </w:r>
      <w:r w:rsidRPr="006D0F07">
        <w:rPr>
          <w:rFonts w:eastAsia="Calibri"/>
        </w:rPr>
        <w:tab/>
      </w:r>
      <w:r w:rsidR="00770151" w:rsidRPr="00B91E25">
        <w:t xml:space="preserve">Por otra parte, también se determina que el Mecanismo de Resolución Alternativa de Conflictos </w:t>
      </w:r>
      <w:r w:rsidR="00770151" w:rsidRPr="00B91E25">
        <w:rPr>
          <w:lang w:val="es-MX"/>
        </w:rPr>
        <w:t>Territoriales</w:t>
      </w:r>
      <w:r w:rsidR="00770151" w:rsidRPr="00B91E25">
        <w:t xml:space="preserve"> con los Pueblos Originarios elaborará dentro de los 30 días de firmado, un protocolo básico de actuación que será la base de funcionamiento de cada situación que les sea puesta a consideración.</w:t>
      </w:r>
    </w:p>
    <w:p w14:paraId="66A887C2" w14:textId="77777777" w:rsidR="00770151" w:rsidRPr="00B91E25" w:rsidRDefault="000253C0" w:rsidP="000253C0">
      <w:pPr>
        <w:pStyle w:val="SingleTxtG"/>
      </w:pPr>
      <w:r w:rsidRPr="006D0F07">
        <w:rPr>
          <w:rFonts w:eastAsia="Calibri"/>
        </w:rPr>
        <w:t>124.</w:t>
      </w:r>
      <w:r w:rsidRPr="006D0F07">
        <w:rPr>
          <w:rFonts w:eastAsia="Calibri"/>
        </w:rPr>
        <w:tab/>
      </w:r>
      <w:r w:rsidR="00770151" w:rsidRPr="00B91E25">
        <w:t xml:space="preserve">La importancia de este Convenio </w:t>
      </w:r>
      <w:proofErr w:type="spellStart"/>
      <w:proofErr w:type="gramStart"/>
      <w:r w:rsidR="00770151" w:rsidRPr="00B91E25">
        <w:t>inter-ministerial</w:t>
      </w:r>
      <w:proofErr w:type="spellEnd"/>
      <w:proofErr w:type="gramEnd"/>
      <w:r w:rsidR="00770151" w:rsidRPr="00B91E25">
        <w:t xml:space="preserve"> radica en que la vinculación entre los firmantes permitirá generar instancias de resolución de conflictos de manera articulada y dialógica, </w:t>
      </w:r>
      <w:r w:rsidR="00770151" w:rsidRPr="00B91E25">
        <w:rPr>
          <w:lang w:val="es-MX"/>
        </w:rPr>
        <w:t>promoviendo</w:t>
      </w:r>
      <w:r w:rsidR="00770151" w:rsidRPr="00B91E25">
        <w:t xml:space="preserve"> espacios de entendimiento que eviten la vulneración de los derechos de los pueblos originarios. La reivindicación de un instrumento como el Convenio </w:t>
      </w:r>
      <w:r w:rsidR="00770151" w:rsidRPr="00B91E25">
        <w:lastRenderedPageBreak/>
        <w:t>169 de la OIT constituye un paso significativo en las formas de relación entre organismos del Estado y los pueblos originarios. El Mecanismo, de hecho, desplaza al Estado de la mera acción sobre territorios y/o grupos sociales para convertirlo en un espacio de diálogo, negociación y acuerdo que garantice y preserve el acceso a derechos, lo que constituye un avance relevante para el respeto de los pactos preexistentes que invoca la Constitución Nacional, así como para la reivindicación del carácter diverso e intercultural de la población argentina.</w:t>
      </w:r>
    </w:p>
    <w:p w14:paraId="6A6D0181" w14:textId="77777777" w:rsidR="00770151" w:rsidRPr="00B91E25" w:rsidRDefault="001205A4" w:rsidP="001205A4">
      <w:pPr>
        <w:pStyle w:val="H1G"/>
      </w:pPr>
      <w:r w:rsidRPr="00B91E25">
        <w:tab/>
      </w:r>
      <w:r w:rsidR="00130E33" w:rsidRPr="00B91E25">
        <w:t>L.</w:t>
      </w:r>
      <w:r w:rsidRPr="00B91E25">
        <w:tab/>
      </w:r>
      <w:r w:rsidR="00770151" w:rsidRPr="00B91E25">
        <w:t>Situación de defensores de derechos humanos (párr. 26)</w:t>
      </w:r>
    </w:p>
    <w:p w14:paraId="72DF9E82" w14:textId="77777777" w:rsidR="00770151" w:rsidRPr="00B91E25" w:rsidRDefault="001205A4" w:rsidP="001205A4">
      <w:pPr>
        <w:pStyle w:val="H23G"/>
      </w:pPr>
      <w:r w:rsidRPr="00B91E25">
        <w:tab/>
      </w:r>
      <w:r w:rsidRPr="00B91E25">
        <w:tab/>
      </w:r>
      <w:r w:rsidR="00770151" w:rsidRPr="00B91E25">
        <w:t xml:space="preserve">El caso de </w:t>
      </w:r>
      <w:proofErr w:type="spellStart"/>
      <w:r w:rsidR="00770151" w:rsidRPr="00B91E25">
        <w:t>Massar</w:t>
      </w:r>
      <w:proofErr w:type="spellEnd"/>
      <w:r w:rsidR="00770151" w:rsidRPr="00B91E25">
        <w:t xml:space="preserve"> Ba</w:t>
      </w:r>
    </w:p>
    <w:p w14:paraId="07D0C99B" w14:textId="77777777" w:rsidR="00770151" w:rsidRPr="00B91E25" w:rsidRDefault="000253C0" w:rsidP="000253C0">
      <w:pPr>
        <w:pStyle w:val="SingleTxtG"/>
      </w:pPr>
      <w:r w:rsidRPr="006D0F07">
        <w:rPr>
          <w:rFonts w:eastAsia="Calibri"/>
        </w:rPr>
        <w:t>125.</w:t>
      </w:r>
      <w:r w:rsidRPr="006D0F07">
        <w:rPr>
          <w:rFonts w:eastAsia="Calibri"/>
        </w:rPr>
        <w:tab/>
      </w:r>
      <w:r w:rsidR="00770151" w:rsidRPr="00B91E25">
        <w:t xml:space="preserve">Como consecuencia del fallecimiento de </w:t>
      </w:r>
      <w:proofErr w:type="spellStart"/>
      <w:r w:rsidR="00770151" w:rsidRPr="00B91E25">
        <w:t>Massar</w:t>
      </w:r>
      <w:proofErr w:type="spellEnd"/>
      <w:r w:rsidR="00770151" w:rsidRPr="00B91E25">
        <w:t xml:space="preserve"> Ba, ocurrida el 8 de marzo de 2016, se imputó la comisión del delito a Elena Carla Soledad Soto. El 4 de octubre de 2016 el juez a cargo de la investigación dispuso su sobreseimiento al considerarla ajena con aquella muerte y agregó que tampoco surgían elementos que permitiesen acreditar la participación de terceras personas que </w:t>
      </w:r>
      <w:r w:rsidR="00770151" w:rsidRPr="00B91E25">
        <w:rPr>
          <w:lang w:val="es-MX"/>
        </w:rPr>
        <w:t>hubieran</w:t>
      </w:r>
      <w:r w:rsidR="00770151" w:rsidRPr="00B91E25">
        <w:t xml:space="preserve"> colaborado o provocado su deceso. Al respecto, el juez concluyó que la muerte de </w:t>
      </w:r>
      <w:proofErr w:type="spellStart"/>
      <w:r w:rsidR="00770151" w:rsidRPr="00B91E25">
        <w:t>Massar</w:t>
      </w:r>
      <w:proofErr w:type="spellEnd"/>
      <w:r w:rsidR="00770151" w:rsidRPr="00B91E25">
        <w:t xml:space="preserve"> Ba no fue producto de un delito, sino que, por el contrario, su fallecimiento fue consecuencia del consumo de estupefacientes que le provocaron alucinaciones e ideaciones delirantes y paranoides, que derivaron en un estado tal que lo llevó arrojarse por el balcón del prostíbulo donde se encontraba.</w:t>
      </w:r>
    </w:p>
    <w:p w14:paraId="6FD2F3D5" w14:textId="77777777" w:rsidR="00770151" w:rsidRPr="00B91E25" w:rsidRDefault="000253C0" w:rsidP="000253C0">
      <w:pPr>
        <w:pStyle w:val="SingleTxtG"/>
      </w:pPr>
      <w:r w:rsidRPr="006D0F07">
        <w:rPr>
          <w:rFonts w:eastAsia="Calibri"/>
        </w:rPr>
        <w:t>126.</w:t>
      </w:r>
      <w:r w:rsidRPr="006D0F07">
        <w:rPr>
          <w:rFonts w:eastAsia="Calibri"/>
        </w:rPr>
        <w:tab/>
      </w:r>
      <w:r w:rsidR="00770151" w:rsidRPr="00B91E25">
        <w:t xml:space="preserve">Dicho pronunciamiento fue recurrido por la fiscalía y posteriormente revocado por la Cámara con fecha 15 de </w:t>
      </w:r>
      <w:r w:rsidR="00770151" w:rsidRPr="00B91E25">
        <w:rPr>
          <w:lang w:val="es-MX"/>
        </w:rPr>
        <w:t>diciembre</w:t>
      </w:r>
      <w:r w:rsidR="00770151" w:rsidRPr="00B91E25">
        <w:t xml:space="preserve"> de 2016, al considerar que existían medidas pendientes de producción. </w:t>
      </w:r>
    </w:p>
    <w:p w14:paraId="0AE118E2" w14:textId="77777777" w:rsidR="00770151" w:rsidRPr="00B91E25" w:rsidRDefault="000253C0" w:rsidP="000253C0">
      <w:pPr>
        <w:pStyle w:val="SingleTxtG"/>
      </w:pPr>
      <w:r w:rsidRPr="006D0F07">
        <w:rPr>
          <w:rFonts w:eastAsia="Calibri"/>
        </w:rPr>
        <w:t>127.</w:t>
      </w:r>
      <w:r w:rsidRPr="006D0F07">
        <w:rPr>
          <w:rFonts w:eastAsia="Calibri"/>
        </w:rPr>
        <w:tab/>
      </w:r>
      <w:r w:rsidR="00770151" w:rsidRPr="00B91E25">
        <w:t xml:space="preserve">El día 18 de diciembre de 2017, el magistrado volvió a dictar el sobreseimiento de Soto, decisión que fue recurrida por la fiscalía y revocada por la Cámara con fecha 22 de febrero de 2018 por cuanto “…el marco imperante en el sumario impide de momento afirmar sin más que la muerte de Ba </w:t>
      </w:r>
      <w:proofErr w:type="spellStart"/>
      <w:r w:rsidR="00770151" w:rsidRPr="00B91E25">
        <w:rPr>
          <w:lang w:val="es-MX"/>
        </w:rPr>
        <w:t>Massar</w:t>
      </w:r>
      <w:proofErr w:type="spellEnd"/>
      <w:r w:rsidR="00770151" w:rsidRPr="00B91E25">
        <w:t xml:space="preserve"> fuera el resultado de su propia conducta…</w:t>
      </w:r>
      <w:r w:rsidR="00B85C77">
        <w:t xml:space="preserve"> </w:t>
      </w:r>
      <w:r w:rsidR="00770151" w:rsidRPr="00B91E25">
        <w:t>las medidas sugeridas por el apelante se revelan pertinentes para profundizar la investigación…”.</w:t>
      </w:r>
    </w:p>
    <w:p w14:paraId="78845C28" w14:textId="77777777" w:rsidR="00770151" w:rsidRPr="00B91E25" w:rsidRDefault="000253C0" w:rsidP="000253C0">
      <w:pPr>
        <w:pStyle w:val="SingleTxtG"/>
      </w:pPr>
      <w:r w:rsidRPr="006D0F07">
        <w:rPr>
          <w:rFonts w:eastAsia="Calibri"/>
        </w:rPr>
        <w:t>128.</w:t>
      </w:r>
      <w:r w:rsidRPr="006D0F07">
        <w:rPr>
          <w:rFonts w:eastAsia="Calibri"/>
        </w:rPr>
        <w:tab/>
      </w:r>
      <w:r w:rsidR="00770151" w:rsidRPr="00B91E25">
        <w:t xml:space="preserve">El juez de primera instancia volvió a sobreseer a Soto con fecha con fecha 20 de febrero de 2019. Apelada dicha decisión por la fiscalía, la Sala interviniente con fecha </w:t>
      </w:r>
      <w:r w:rsidR="00B85C77" w:rsidRPr="00B91E25">
        <w:t>20</w:t>
      </w:r>
      <w:r w:rsidR="00B85C77">
        <w:t> </w:t>
      </w:r>
      <w:r w:rsidR="00770151" w:rsidRPr="00B91E25">
        <w:t xml:space="preserve">de marzo de 2019 revocó dicho pronunciamiento al considerar que “el estado de incertidumbre planteado por esta Sala en la anterior intervención acerca de lo acaecido en torno a las circunstancias relativas al deceso de Ba </w:t>
      </w:r>
      <w:proofErr w:type="spellStart"/>
      <w:r w:rsidR="00770151" w:rsidRPr="00B91E25">
        <w:t>Massar</w:t>
      </w:r>
      <w:proofErr w:type="spellEnd"/>
      <w:r w:rsidR="00770151" w:rsidRPr="00B91E25">
        <w:t>, y la existencia de medidas probatorias, como las propuestas por el Ministerio Público Fiscal, impiden la adopción de un temperamento definitivo. Ello, en tanto esas diligencias procuran la identificación de quienes podrían haber sido testigos de lo que sucediera en el interior del departamento desde el cual se produjera la caída de la víctima. Si bien ésta no presentaba heridas defensivas o producidas por ataque de terceros, como lo señala el a quo, ello por sí sólo no descarta la hipótesis de que otra persona pudiera haberlo lanzado de manera intencionada desde el balcón, u obligado a saltar…”.</w:t>
      </w:r>
    </w:p>
    <w:p w14:paraId="08D0645E" w14:textId="77777777" w:rsidR="00770151" w:rsidRPr="00B91E25" w:rsidRDefault="000253C0" w:rsidP="000253C0">
      <w:pPr>
        <w:pStyle w:val="SingleTxtG"/>
      </w:pPr>
      <w:r w:rsidRPr="006D0F07">
        <w:rPr>
          <w:rFonts w:eastAsia="Calibri"/>
        </w:rPr>
        <w:t>129.</w:t>
      </w:r>
      <w:r w:rsidRPr="006D0F07">
        <w:rPr>
          <w:rFonts w:eastAsia="Calibri"/>
        </w:rPr>
        <w:tab/>
      </w:r>
      <w:r w:rsidR="00770151" w:rsidRPr="00B91E25">
        <w:t xml:space="preserve">Por último, con fecha 28 de octubre de 2019, el juez interviniente luego de ponderar pruebas obrantes en la causa, nuevamente concluyó que la única imputada no tuvo nada que ver con el deceso de </w:t>
      </w:r>
      <w:proofErr w:type="spellStart"/>
      <w:r w:rsidR="00770151" w:rsidRPr="00B91E25">
        <w:t>Massar</w:t>
      </w:r>
      <w:proofErr w:type="spellEnd"/>
      <w:r w:rsidR="00770151" w:rsidRPr="00B91E25">
        <w:t xml:space="preserve"> Ba, por lo que resolvió dictar el sobreseimiento de Elena Carla Soledad Soto. En tal sentido, el juez puntualizó que no existía ni un elemento certero y de convicción que ponga en duda que la muerte de </w:t>
      </w:r>
      <w:proofErr w:type="spellStart"/>
      <w:r w:rsidR="00770151" w:rsidRPr="00B91E25">
        <w:t>Massar</w:t>
      </w:r>
      <w:proofErr w:type="spellEnd"/>
      <w:r w:rsidR="00770151" w:rsidRPr="00B91E25">
        <w:t xml:space="preserve"> Ba fue producto de una intención dolosa de la señora Soto, o bien, de la participación de terceras personas que hubiesen colaborado o provocado el deceso del senegalés. Dicho sobreseimiento fue apelado por la </w:t>
      </w:r>
      <w:proofErr w:type="gramStart"/>
      <w:r w:rsidR="00770151" w:rsidRPr="00B91E25">
        <w:t>fiscalía</w:t>
      </w:r>
      <w:proofErr w:type="gramEnd"/>
      <w:r w:rsidR="00770151" w:rsidRPr="00B91E25">
        <w:t xml:space="preserve"> pero esta vez fue confirmado por la Sala IV con fecha 28 de noviembre de 2019. </w:t>
      </w:r>
    </w:p>
    <w:p w14:paraId="3DA72B1D" w14:textId="77777777" w:rsidR="00770151" w:rsidRPr="00B91E25" w:rsidRDefault="000253C0" w:rsidP="000253C0">
      <w:pPr>
        <w:pStyle w:val="SingleTxtG"/>
      </w:pPr>
      <w:r w:rsidRPr="006D0F07">
        <w:rPr>
          <w:rFonts w:eastAsia="Calibri"/>
        </w:rPr>
        <w:t>130.</w:t>
      </w:r>
      <w:r w:rsidRPr="006D0F07">
        <w:rPr>
          <w:rFonts w:eastAsia="Calibri"/>
        </w:rPr>
        <w:tab/>
      </w:r>
      <w:r w:rsidR="00770151" w:rsidRPr="00B91E25">
        <w:t xml:space="preserve">En consecuencia, con fecha 29 de noviembre de 2019 el juez de primera instancia dispuso el archivo de la </w:t>
      </w:r>
      <w:r w:rsidR="00770151" w:rsidRPr="00B91E25">
        <w:rPr>
          <w:lang w:val="es-MX"/>
        </w:rPr>
        <w:t>causa</w:t>
      </w:r>
      <w:r w:rsidR="00770151" w:rsidRPr="00B91E25">
        <w:t xml:space="preserve"> sin más trámite.</w:t>
      </w:r>
    </w:p>
    <w:p w14:paraId="512DBD84" w14:textId="77777777" w:rsidR="00770151" w:rsidRPr="00B91E25" w:rsidRDefault="001205A4" w:rsidP="001205A4">
      <w:pPr>
        <w:pStyle w:val="H4G"/>
      </w:pPr>
      <w:r w:rsidRPr="00B91E25">
        <w:tab/>
      </w:r>
      <w:r w:rsidRPr="00B91E25">
        <w:tab/>
      </w:r>
      <w:r w:rsidR="00770151" w:rsidRPr="00B91E25">
        <w:t>La situación de Félix Díaz</w:t>
      </w:r>
    </w:p>
    <w:p w14:paraId="62CC63D1" w14:textId="77777777" w:rsidR="00770151" w:rsidRPr="00B91E25" w:rsidRDefault="000253C0" w:rsidP="000253C0">
      <w:pPr>
        <w:pStyle w:val="SingleTxtG"/>
      </w:pPr>
      <w:r w:rsidRPr="006D0F07">
        <w:rPr>
          <w:rFonts w:eastAsia="Calibri"/>
        </w:rPr>
        <w:t>131.</w:t>
      </w:r>
      <w:r w:rsidRPr="006D0F07">
        <w:rPr>
          <w:rFonts w:eastAsia="Calibri"/>
        </w:rPr>
        <w:tab/>
      </w:r>
      <w:r w:rsidR="00770151" w:rsidRPr="00B91E25">
        <w:t xml:space="preserve">Tal como informa el INAI, en el mes de septiembre de 2017 el Sr. Félix Díaz recibió, en su carácter de autoridad tradicional </w:t>
      </w:r>
      <w:proofErr w:type="spellStart"/>
      <w:r w:rsidR="00770151" w:rsidRPr="00B91E25">
        <w:t>Qarache</w:t>
      </w:r>
      <w:proofErr w:type="spellEnd"/>
      <w:r w:rsidR="00770151" w:rsidRPr="00B91E25">
        <w:t xml:space="preserve"> de la comunidad, los resultados de </w:t>
      </w:r>
      <w:r w:rsidR="00770151" w:rsidRPr="00B91E25">
        <w:lastRenderedPageBreak/>
        <w:t xml:space="preserve">la carpeta de la Comunidad </w:t>
      </w:r>
      <w:proofErr w:type="spellStart"/>
      <w:r w:rsidR="00770151" w:rsidRPr="00B91E25">
        <w:t>Potae</w:t>
      </w:r>
      <w:proofErr w:type="spellEnd"/>
      <w:r w:rsidR="00770151" w:rsidRPr="00B91E25">
        <w:t xml:space="preserve"> </w:t>
      </w:r>
      <w:proofErr w:type="spellStart"/>
      <w:r w:rsidR="00770151" w:rsidRPr="00B91E25">
        <w:t>Napocna</w:t>
      </w:r>
      <w:proofErr w:type="spellEnd"/>
      <w:r w:rsidR="00770151" w:rsidRPr="00B91E25">
        <w:t xml:space="preserve"> </w:t>
      </w:r>
      <w:proofErr w:type="spellStart"/>
      <w:r w:rsidR="00770151" w:rsidRPr="00B91E25">
        <w:t>Novogoh</w:t>
      </w:r>
      <w:proofErr w:type="spellEnd"/>
      <w:r w:rsidR="00770151" w:rsidRPr="00B91E25">
        <w:t xml:space="preserve"> “La Primavera”. Se trata del resultado del relevamiento técnico jurídico y catastral que acredita la ocupación actual, tradicional y pública de la comunidad en la Provincia de Formosa.</w:t>
      </w:r>
    </w:p>
    <w:p w14:paraId="561E3439" w14:textId="77777777" w:rsidR="00770151" w:rsidRPr="00B91E25" w:rsidRDefault="000253C0" w:rsidP="000253C0">
      <w:pPr>
        <w:pStyle w:val="SingleTxtG"/>
      </w:pPr>
      <w:r w:rsidRPr="006D0F07">
        <w:rPr>
          <w:rFonts w:eastAsia="Calibri"/>
        </w:rPr>
        <w:t>132.</w:t>
      </w:r>
      <w:r w:rsidRPr="006D0F07">
        <w:rPr>
          <w:rFonts w:eastAsia="Calibri"/>
        </w:rPr>
        <w:tab/>
      </w:r>
      <w:r w:rsidR="00770151" w:rsidRPr="00B91E25">
        <w:t xml:space="preserve">Asimismo, el INAI efectuó una presentación formal ante las autoridades judiciales de la Provincia de Formosa para que en las causas penales seguidas contra Félix Díaz que tramitan en jurisdicción provincial </w:t>
      </w:r>
      <w:r w:rsidR="00912A78">
        <w:t>—</w:t>
      </w:r>
      <w:r w:rsidR="00770151" w:rsidRPr="00B91E25">
        <w:t xml:space="preserve">causas </w:t>
      </w:r>
      <w:proofErr w:type="spellStart"/>
      <w:r w:rsidR="00770151" w:rsidRPr="00B91E25">
        <w:t>n</w:t>
      </w:r>
      <w:r w:rsidR="00912A78">
        <w:t>º</w:t>
      </w:r>
      <w:proofErr w:type="spellEnd"/>
      <w:r w:rsidR="00912A78" w:rsidRPr="00B91E25">
        <w:t xml:space="preserve"> </w:t>
      </w:r>
      <w:r w:rsidR="00770151" w:rsidRPr="00B91E25">
        <w:t xml:space="preserve">742/2011 y </w:t>
      </w:r>
      <w:proofErr w:type="spellStart"/>
      <w:r w:rsidR="00770151" w:rsidRPr="00B91E25">
        <w:t>n</w:t>
      </w:r>
      <w:r w:rsidR="00912A78">
        <w:t>º</w:t>
      </w:r>
      <w:proofErr w:type="spellEnd"/>
      <w:r w:rsidR="00912A78" w:rsidRPr="00B91E25">
        <w:t xml:space="preserve"> </w:t>
      </w:r>
      <w:r w:rsidR="00770151" w:rsidRPr="00B91E25">
        <w:t>672/2011</w:t>
      </w:r>
      <w:r w:rsidR="00912A78">
        <w:t>—</w:t>
      </w:r>
      <w:r w:rsidR="00770151" w:rsidRPr="00B91E25">
        <w:t xml:space="preserve">, se garantizara el acceso a la justicia de los miembros de pueblos originarios, con el objeto de respetar sus pautas culturales y la defensa de los derechos específicos que les han sido reconocidos a las comunidades indígenas y a sus miembros. En el marco del Expediente </w:t>
      </w:r>
      <w:proofErr w:type="spellStart"/>
      <w:r w:rsidR="00770151" w:rsidRPr="00B91E25">
        <w:t>N</w:t>
      </w:r>
      <w:r w:rsidR="00912A78">
        <w:t>º</w:t>
      </w:r>
      <w:proofErr w:type="spellEnd"/>
      <w:r w:rsidR="00912A78" w:rsidRPr="00B91E25">
        <w:t xml:space="preserve"> </w:t>
      </w:r>
      <w:r w:rsidR="00770151" w:rsidRPr="00B91E25">
        <w:t xml:space="preserve">672/11 caratulado “Díaz </w:t>
      </w:r>
      <w:proofErr w:type="spellStart"/>
      <w:r w:rsidR="00770151" w:rsidRPr="00B91E25">
        <w:t>Felix</w:t>
      </w:r>
      <w:proofErr w:type="spellEnd"/>
      <w:r w:rsidR="00770151" w:rsidRPr="00B91E25">
        <w:t xml:space="preserve"> y otros a Determinar s/ Usurpación”, el Superior Tribunal de la Provincia de Formosa resolvió declarar prescripta la acción penal en el mes de noviembre de 2018.</w:t>
      </w:r>
    </w:p>
    <w:p w14:paraId="5FC64CBE" w14:textId="77777777" w:rsidR="00770151" w:rsidRPr="00B91E25" w:rsidRDefault="000253C0" w:rsidP="000253C0">
      <w:pPr>
        <w:pStyle w:val="SingleTxtG"/>
      </w:pPr>
      <w:r w:rsidRPr="006D0F07">
        <w:rPr>
          <w:rFonts w:eastAsia="Calibri"/>
        </w:rPr>
        <w:t>133.</w:t>
      </w:r>
      <w:r w:rsidRPr="006D0F07">
        <w:rPr>
          <w:rFonts w:eastAsia="Calibri"/>
        </w:rPr>
        <w:tab/>
      </w:r>
      <w:r w:rsidR="00770151" w:rsidRPr="00B91E25">
        <w:t xml:space="preserve">El INAI también explicó que durante el período que abarca este informe, se articuló un espacio de diálogo y participación con la creación de la Mesa de Trabajo y Diálogo Político de los Pueblos Indígenas, constituida por </w:t>
      </w:r>
      <w:r w:rsidR="00770151" w:rsidRPr="00B91E25">
        <w:rPr>
          <w:lang w:val="es-MX"/>
        </w:rPr>
        <w:t>resolución</w:t>
      </w:r>
      <w:r w:rsidR="00770151" w:rsidRPr="00B91E25">
        <w:t xml:space="preserve"> </w:t>
      </w:r>
      <w:proofErr w:type="spellStart"/>
      <w:r w:rsidR="00770151" w:rsidRPr="00B91E25">
        <w:t>nº</w:t>
      </w:r>
      <w:proofErr w:type="spellEnd"/>
      <w:r w:rsidR="00770151" w:rsidRPr="00B91E25">
        <w:t xml:space="preserve"> 6 de fecha 18/03/2016 en el ámbito de la Secretaría de Derechos Humanos, que tuvo como principal articulador al </w:t>
      </w:r>
      <w:proofErr w:type="spellStart"/>
      <w:r w:rsidR="00770151" w:rsidRPr="00B91E25">
        <w:t>Qarashé</w:t>
      </w:r>
      <w:proofErr w:type="spellEnd"/>
      <w:r w:rsidR="00770151" w:rsidRPr="00B91E25">
        <w:t xml:space="preserve"> Qom Sr. Félix Díaz. En ese marco, se realizaron varias visitas en el territorio de la comunidad para avanzar </w:t>
      </w:r>
      <w:proofErr w:type="gramStart"/>
      <w:r w:rsidR="00770151" w:rsidRPr="00B91E25">
        <w:t>en relación al</w:t>
      </w:r>
      <w:proofErr w:type="gramEnd"/>
      <w:r w:rsidR="00770151" w:rsidRPr="00B91E25">
        <w:t xml:space="preserve"> uso de los recursos naturales en jurisdicción de Parque Nacional El Pilcomayo.</w:t>
      </w:r>
    </w:p>
    <w:p w14:paraId="557AED4A" w14:textId="77777777" w:rsidR="00770151" w:rsidRPr="00B91E25" w:rsidRDefault="000253C0" w:rsidP="000253C0">
      <w:pPr>
        <w:pStyle w:val="SingleTxtG"/>
      </w:pPr>
      <w:r w:rsidRPr="006D0F07">
        <w:rPr>
          <w:rFonts w:eastAsia="Calibri"/>
        </w:rPr>
        <w:t>134.</w:t>
      </w:r>
      <w:r w:rsidRPr="006D0F07">
        <w:rPr>
          <w:rFonts w:eastAsia="Calibri"/>
        </w:rPr>
        <w:tab/>
      </w:r>
      <w:r w:rsidR="00770151" w:rsidRPr="00B91E25">
        <w:t xml:space="preserve">Por lo demás, existen una serie de dispositivos disponibles para canalizar cualquier tipo de reclamo, inconveniente o conflicto que pueda suscitarse en adelante, que pudiera afectar al Sr. Félix Díaz, su familia y/o la </w:t>
      </w:r>
      <w:r w:rsidR="00770151" w:rsidRPr="00B91E25">
        <w:rPr>
          <w:lang w:val="es-MX"/>
        </w:rPr>
        <w:t>Comunidad</w:t>
      </w:r>
      <w:r w:rsidR="00770151" w:rsidRPr="00B91E25">
        <w:t xml:space="preserve"> La Primavera, y que demandara la intervención de autoridades provinciales.</w:t>
      </w:r>
    </w:p>
    <w:p w14:paraId="67EE08AC" w14:textId="77777777" w:rsidR="00770151" w:rsidRPr="00B91E25" w:rsidRDefault="000253C0" w:rsidP="000253C0">
      <w:pPr>
        <w:pStyle w:val="SingleTxtG"/>
      </w:pPr>
      <w:r w:rsidRPr="006D0F07">
        <w:rPr>
          <w:rFonts w:eastAsia="Calibri"/>
        </w:rPr>
        <w:t>135.</w:t>
      </w:r>
      <w:r w:rsidRPr="006D0F07">
        <w:rPr>
          <w:rFonts w:eastAsia="Calibri"/>
        </w:rPr>
        <w:tab/>
      </w:r>
      <w:r w:rsidR="00770151" w:rsidRPr="00B91E25">
        <w:t xml:space="preserve">En efecto, en el ámbito de la Provincia de Formosa, además de las presentaciones judiciales actualmente en trámite o que puedan iniciarse en el futuro, funciona el Consejo Provincial de Complementación para la Seguridad Interior, a cargo de articular la intervención de las fuerzas provinciales y federales </w:t>
      </w:r>
      <w:r w:rsidR="00770151" w:rsidRPr="00B91E25">
        <w:rPr>
          <w:lang w:val="es-MX"/>
        </w:rPr>
        <w:t>en</w:t>
      </w:r>
      <w:r w:rsidR="00770151" w:rsidRPr="00B91E25">
        <w:t xml:space="preserve"> la Provincia de Formosa. Si fuera necesario, este Consejo Provincial podría canalizar las demandas de articulación entre fuerzas federales y provinciales que impacten en las comunidades indígenas. Al mismo tiempo, se encuentran a disposición los mecanismos a cargo del Instituto de Comunidades Aborígenes de Formosa (ICA), cuyo objetivo es el permanente acompañamiento a los pueblos indígenas de la provincia.</w:t>
      </w:r>
    </w:p>
    <w:p w14:paraId="31CF91B1" w14:textId="77777777" w:rsidR="00770151" w:rsidRPr="00B91E25" w:rsidRDefault="001205A4" w:rsidP="001205A4">
      <w:pPr>
        <w:pStyle w:val="H4G"/>
      </w:pPr>
      <w:r w:rsidRPr="00B91E25">
        <w:tab/>
      </w:r>
      <w:r w:rsidRPr="00B91E25">
        <w:tab/>
      </w:r>
      <w:r w:rsidR="00770151" w:rsidRPr="00B91E25">
        <w:t>La situación de Milagro Sala</w:t>
      </w:r>
    </w:p>
    <w:p w14:paraId="0314F9AA" w14:textId="77777777" w:rsidR="00770151" w:rsidRPr="00B91E25" w:rsidRDefault="000253C0" w:rsidP="000253C0">
      <w:pPr>
        <w:pStyle w:val="SingleTxtG"/>
      </w:pPr>
      <w:r w:rsidRPr="006D0F07">
        <w:rPr>
          <w:rFonts w:eastAsia="Calibri"/>
        </w:rPr>
        <w:t>136.</w:t>
      </w:r>
      <w:r w:rsidRPr="006D0F07">
        <w:rPr>
          <w:rFonts w:eastAsia="Calibri"/>
        </w:rPr>
        <w:tab/>
      </w:r>
      <w:proofErr w:type="gramStart"/>
      <w:r w:rsidR="00770151" w:rsidRPr="00B91E25">
        <w:t>En relación a</w:t>
      </w:r>
      <w:proofErr w:type="gramEnd"/>
      <w:r w:rsidR="00770151" w:rsidRPr="00B91E25">
        <w:t xml:space="preserve"> la situación de la Sra. Milagro Sala, cabe señalar en primer lugar que existen una serie de decisiones formuladas al Estado argentino por parte de organismos del sistema interamericano y del sistema </w:t>
      </w:r>
      <w:r w:rsidR="00770151" w:rsidRPr="00B91E25">
        <w:rPr>
          <w:lang w:val="es-MX"/>
        </w:rPr>
        <w:t>universal</w:t>
      </w:r>
      <w:r w:rsidR="00770151" w:rsidRPr="00B91E25">
        <w:t xml:space="preserve"> de derechos humanos, entre las cuales se encuentran las observaciones finales emitidas por este Comité sobre los informes periódicos 21º a 23º.</w:t>
      </w:r>
    </w:p>
    <w:p w14:paraId="56BA9160" w14:textId="77777777" w:rsidR="00770151" w:rsidRPr="00B91E25" w:rsidRDefault="000253C0" w:rsidP="000253C0">
      <w:pPr>
        <w:pStyle w:val="SingleTxtG"/>
      </w:pPr>
      <w:r w:rsidRPr="006D0F07">
        <w:rPr>
          <w:rFonts w:eastAsia="Calibri"/>
        </w:rPr>
        <w:t>137.</w:t>
      </w:r>
      <w:r w:rsidRPr="006D0F07">
        <w:rPr>
          <w:rFonts w:eastAsia="Calibri"/>
        </w:rPr>
        <w:tab/>
      </w:r>
      <w:r w:rsidR="00770151" w:rsidRPr="00B91E25">
        <w:t xml:space="preserve">Asimismo, el Grupo de Trabajo </w:t>
      </w:r>
      <w:r w:rsidR="00770151" w:rsidRPr="00B91E25">
        <w:rPr>
          <w:lang w:val="es-MX"/>
        </w:rPr>
        <w:t>sobre</w:t>
      </w:r>
      <w:r w:rsidR="00770151" w:rsidRPr="00B91E25">
        <w:t xml:space="preserve"> Detención Arbitraria emitió Opinión </w:t>
      </w:r>
      <w:proofErr w:type="spellStart"/>
      <w:r w:rsidR="00770151" w:rsidRPr="00B91E25">
        <w:t>n</w:t>
      </w:r>
      <w:r w:rsidR="00912A78">
        <w:t>º</w:t>
      </w:r>
      <w:proofErr w:type="spellEnd"/>
      <w:r w:rsidR="00912A78">
        <w:t> </w:t>
      </w:r>
      <w:r w:rsidR="00770151" w:rsidRPr="00B91E25">
        <w:t>31/2016 el 31 de octubre de 2016, declarando: “… En vista de lo expuesto, el Grupo de Trabajo es de la opinión que la privación de libertad de la señora Milagros Sala es arbitraria (…) En consecuencia, el Grupo de Trabajo solicita al Gobierno de la República Argentina liberar de inmediato a la señora Milagros Sala, y conceder una reparación adecuada (…)”.</w:t>
      </w:r>
    </w:p>
    <w:p w14:paraId="4E67E692" w14:textId="77777777" w:rsidR="00770151" w:rsidRPr="00B91E25" w:rsidRDefault="000253C0" w:rsidP="000253C0">
      <w:pPr>
        <w:pStyle w:val="SingleTxtG"/>
      </w:pPr>
      <w:r w:rsidRPr="006D0F07">
        <w:rPr>
          <w:rFonts w:eastAsia="Calibri"/>
        </w:rPr>
        <w:t>138.</w:t>
      </w:r>
      <w:r w:rsidRPr="006D0F07">
        <w:rPr>
          <w:rFonts w:eastAsia="Calibri"/>
        </w:rPr>
        <w:tab/>
      </w:r>
      <w:r w:rsidR="00770151" w:rsidRPr="00B91E25">
        <w:t xml:space="preserve">Por su parte, la Corte Interamericana de Derechos Humanos dictó medidas provisionales el 23 de noviembre de 2017 </w:t>
      </w:r>
      <w:proofErr w:type="gramStart"/>
      <w:r w:rsidR="00770151" w:rsidRPr="00B91E25">
        <w:t>en relación a</w:t>
      </w:r>
      <w:proofErr w:type="gramEnd"/>
      <w:r w:rsidR="00770151" w:rsidRPr="00B91E25">
        <w:t xml:space="preserve"> la situación de la Sra. Milagro Sala, disponiendo garantizar su vida, integridad </w:t>
      </w:r>
      <w:r w:rsidR="00770151" w:rsidRPr="00B91E25">
        <w:rPr>
          <w:lang w:val="es-MX"/>
        </w:rPr>
        <w:t>personal</w:t>
      </w:r>
      <w:r w:rsidR="00770151" w:rsidRPr="00B91E25">
        <w:t xml:space="preserve"> y su salud. En particular, la Corte Interamericana requirió al Estado argentino sustituir la prisión preventiva por la medida alternativa de arresto domiciliario, así como garantizar la autonomía de la Sra. Sala respecto a su salud y la obtención de su consentimiento informado para la realización de exámenes y tratamientos médicos o psicológicos.</w:t>
      </w:r>
    </w:p>
    <w:p w14:paraId="03053F97" w14:textId="77777777" w:rsidR="00770151" w:rsidRPr="00B91E25" w:rsidRDefault="000253C0" w:rsidP="000253C0">
      <w:pPr>
        <w:pStyle w:val="SingleTxtG"/>
      </w:pPr>
      <w:r w:rsidRPr="006D0F07">
        <w:rPr>
          <w:rFonts w:eastAsia="Calibri"/>
        </w:rPr>
        <w:t>139.</w:t>
      </w:r>
      <w:r w:rsidRPr="006D0F07">
        <w:rPr>
          <w:rFonts w:eastAsia="Calibri"/>
        </w:rPr>
        <w:tab/>
      </w:r>
      <w:r w:rsidR="00770151" w:rsidRPr="00B91E25">
        <w:t xml:space="preserve">En ese contexto, la Corte Suprema de Justicia de la Nación concluyó con fecha 5 de diciembre de 2017, en oportunidad de </w:t>
      </w:r>
      <w:r w:rsidR="00770151" w:rsidRPr="00B91E25">
        <w:rPr>
          <w:lang w:val="es-MX"/>
        </w:rPr>
        <w:t>intervenir</w:t>
      </w:r>
      <w:r w:rsidR="00770151" w:rsidRPr="00B91E25">
        <w:t xml:space="preserve"> por vía recursiva en un incidente planteado en la causa </w:t>
      </w:r>
      <w:r w:rsidR="00770151" w:rsidRPr="00B91E25">
        <w:rPr>
          <w:i/>
        </w:rPr>
        <w:t>“Sala, Milagro Amalia Ángela y otros s/</w:t>
      </w:r>
      <w:proofErr w:type="spellStart"/>
      <w:r w:rsidR="00770151" w:rsidRPr="00B91E25">
        <w:rPr>
          <w:i/>
        </w:rPr>
        <w:t>p.s.a</w:t>
      </w:r>
      <w:proofErr w:type="spellEnd"/>
      <w:r w:rsidR="00770151" w:rsidRPr="00B91E25">
        <w:rPr>
          <w:i/>
        </w:rPr>
        <w:t>. asociación ilícita, fraude a la administración pública y extorsión</w:t>
      </w:r>
      <w:r w:rsidR="00770151" w:rsidRPr="00B91E25">
        <w:t xml:space="preserve">”, que la sentencia que había sido apelada no resultaba </w:t>
      </w:r>
      <w:r w:rsidR="00770151" w:rsidRPr="00B91E25">
        <w:lastRenderedPageBreak/>
        <w:t xml:space="preserve">arbitraria ya que se aplicaron razonadamente las normas procesales locales. Sin perjuicio de ello, el máximo tribunal nacional hizo referencia a la decisión de la Corte Interamericana, y requirió a las autoridades judiciales a cuya disposición se encontraba la Sra. Sala con prisión preventiva, que adoptaran con carácter urgente las medidas del caso para dar cabal cumplimiento a lo ordenado por el mencionado Tribunal internacional. </w:t>
      </w:r>
    </w:p>
    <w:p w14:paraId="7B654171" w14:textId="77777777" w:rsidR="00770151" w:rsidRPr="00B91E25" w:rsidRDefault="000253C0" w:rsidP="000253C0">
      <w:pPr>
        <w:pStyle w:val="SingleTxtG"/>
      </w:pPr>
      <w:r w:rsidRPr="006D0F07">
        <w:rPr>
          <w:rFonts w:eastAsia="Calibri"/>
        </w:rPr>
        <w:t>140.</w:t>
      </w:r>
      <w:r w:rsidRPr="006D0F07">
        <w:rPr>
          <w:rFonts w:eastAsia="Calibri"/>
        </w:rPr>
        <w:tab/>
      </w:r>
      <w:r w:rsidR="00770151" w:rsidRPr="00B91E25">
        <w:t xml:space="preserve">En dicho sentido, en el marco del </w:t>
      </w:r>
      <w:proofErr w:type="spellStart"/>
      <w:r w:rsidR="00770151" w:rsidRPr="00B91E25">
        <w:t>Expte</w:t>
      </w:r>
      <w:proofErr w:type="spellEnd"/>
      <w:r w:rsidR="00770151" w:rsidRPr="00B91E25">
        <w:t xml:space="preserve">. </w:t>
      </w:r>
      <w:proofErr w:type="spellStart"/>
      <w:r w:rsidR="00770151" w:rsidRPr="00B91E25">
        <w:t>N</w:t>
      </w:r>
      <w:r w:rsidR="00F912A4">
        <w:t>º</w:t>
      </w:r>
      <w:proofErr w:type="spellEnd"/>
      <w:r w:rsidR="00F912A4" w:rsidRPr="00B91E25">
        <w:t xml:space="preserve"> </w:t>
      </w:r>
      <w:r w:rsidR="00770151" w:rsidRPr="00B91E25">
        <w:t xml:space="preserve">1342/18 caratulado </w:t>
      </w:r>
      <w:r w:rsidR="00770151" w:rsidRPr="00B91E25">
        <w:rPr>
          <w:i/>
        </w:rPr>
        <w:t xml:space="preserve">“Incidente de Revisión de Prisión Domiciliaria de Sala, Milagro Amalia Ángela en </w:t>
      </w:r>
      <w:proofErr w:type="spellStart"/>
      <w:r w:rsidR="00770151" w:rsidRPr="00B91E25">
        <w:rPr>
          <w:i/>
        </w:rPr>
        <w:t>Expte</w:t>
      </w:r>
      <w:proofErr w:type="spellEnd"/>
      <w:r w:rsidR="00770151" w:rsidRPr="00B91E25">
        <w:rPr>
          <w:i/>
        </w:rPr>
        <w:t xml:space="preserve">. Ppal. </w:t>
      </w:r>
      <w:proofErr w:type="spellStart"/>
      <w:r w:rsidR="00770151" w:rsidRPr="00B91E25">
        <w:rPr>
          <w:i/>
        </w:rPr>
        <w:t>N</w:t>
      </w:r>
      <w:r w:rsidR="00912A78">
        <w:rPr>
          <w:i/>
        </w:rPr>
        <w:t>º</w:t>
      </w:r>
      <w:proofErr w:type="spellEnd"/>
      <w:r w:rsidR="00912A78">
        <w:rPr>
          <w:i/>
        </w:rPr>
        <w:t> </w:t>
      </w:r>
      <w:r w:rsidR="00770151" w:rsidRPr="00B91E25">
        <w:rPr>
          <w:i/>
        </w:rPr>
        <w:t>822/18</w:t>
      </w:r>
      <w:r w:rsidR="00770151" w:rsidRPr="00B91E25">
        <w:t xml:space="preserve">”, el Tribunal en lo Criminal </w:t>
      </w:r>
      <w:proofErr w:type="spellStart"/>
      <w:r w:rsidR="00770151" w:rsidRPr="00B91E25">
        <w:t>N</w:t>
      </w:r>
      <w:r w:rsidR="00912A78">
        <w:t>º</w:t>
      </w:r>
      <w:proofErr w:type="spellEnd"/>
      <w:r w:rsidR="00912A78" w:rsidRPr="00B91E25">
        <w:t xml:space="preserve"> </w:t>
      </w:r>
      <w:r w:rsidR="00770151" w:rsidRPr="00B91E25">
        <w:t xml:space="preserve">3 de la Provincia de Jujuy hizo lugar a la revisión de las modalidades impuestas a la prisión domiciliaria de Milagro Sala, ordenando el traslado a su domicilio en la ciudad de San Salvador de Jujuy. Actualmente, la Sra. Sala se encuentra detenida bajo modalidad de arresto domiciliario. </w:t>
      </w:r>
    </w:p>
    <w:p w14:paraId="768C9817" w14:textId="77777777" w:rsidR="00770151" w:rsidRPr="00B91E25" w:rsidRDefault="000253C0" w:rsidP="000253C0">
      <w:pPr>
        <w:pStyle w:val="SingleTxtG"/>
      </w:pPr>
      <w:r w:rsidRPr="006D0F07">
        <w:rPr>
          <w:rFonts w:eastAsia="Calibri"/>
        </w:rPr>
        <w:t>141.</w:t>
      </w:r>
      <w:r w:rsidRPr="006D0F07">
        <w:rPr>
          <w:rFonts w:eastAsia="Calibri"/>
        </w:rPr>
        <w:tab/>
      </w:r>
      <w:r w:rsidR="00770151" w:rsidRPr="00B91E25">
        <w:t xml:space="preserve">Con relación a las medidas tendientes al resguardo de su salud, el Poder Judicial de la Provincia de Jujuy ordenó que Milagro Sala gozara de la libre elección de los profesionales de la sanidad que </w:t>
      </w:r>
      <w:r w:rsidR="00770151" w:rsidRPr="00B91E25">
        <w:rPr>
          <w:lang w:val="es-MX"/>
        </w:rPr>
        <w:t>estimara</w:t>
      </w:r>
      <w:r w:rsidR="00770151" w:rsidRPr="00B91E25">
        <w:t xml:space="preserve"> necesarios para el cuidado de su salud física y mental. </w:t>
      </w:r>
    </w:p>
    <w:p w14:paraId="0AB3ADDC" w14:textId="77777777" w:rsidR="00770151" w:rsidRPr="00B91E25" w:rsidRDefault="000253C0" w:rsidP="000253C0">
      <w:pPr>
        <w:pStyle w:val="SingleTxtG"/>
      </w:pPr>
      <w:r w:rsidRPr="006D0F07">
        <w:rPr>
          <w:rFonts w:eastAsia="Calibri"/>
        </w:rPr>
        <w:t>142.</w:t>
      </w:r>
      <w:r w:rsidRPr="006D0F07">
        <w:rPr>
          <w:rFonts w:eastAsia="Calibri"/>
        </w:rPr>
        <w:tab/>
      </w:r>
      <w:r w:rsidR="00770151" w:rsidRPr="00B91E25">
        <w:t xml:space="preserve">Toda vez que las medidas provisionales se encuentran vigentes, el Estado argentino informa periódicamente a la </w:t>
      </w:r>
      <w:r w:rsidR="00770151" w:rsidRPr="00B91E25">
        <w:rPr>
          <w:lang w:val="es-MX"/>
        </w:rPr>
        <w:t>Corte</w:t>
      </w:r>
      <w:r w:rsidR="00770151" w:rsidRPr="00B91E25">
        <w:t xml:space="preserve"> Interamericana sobre las medidas adoptadas para dar cumplimiento a la resolución del tribunal regional de derechos humanos.</w:t>
      </w:r>
    </w:p>
    <w:p w14:paraId="2A217C02" w14:textId="77777777" w:rsidR="00770151" w:rsidRPr="00B91E25" w:rsidRDefault="000253C0" w:rsidP="000253C0">
      <w:pPr>
        <w:pStyle w:val="SingleTxtG"/>
      </w:pPr>
      <w:r w:rsidRPr="006D0F07">
        <w:rPr>
          <w:rFonts w:eastAsia="Calibri"/>
        </w:rPr>
        <w:t>143.</w:t>
      </w:r>
      <w:r w:rsidRPr="006D0F07">
        <w:rPr>
          <w:rFonts w:eastAsia="Calibri"/>
        </w:rPr>
        <w:tab/>
      </w:r>
      <w:r w:rsidR="00770151" w:rsidRPr="00B91E25">
        <w:t xml:space="preserve">Asimismo, el 20 de </w:t>
      </w:r>
      <w:r w:rsidR="00770151" w:rsidRPr="00B91E25">
        <w:rPr>
          <w:lang w:val="es-MX"/>
        </w:rPr>
        <w:t>febrero</w:t>
      </w:r>
      <w:r w:rsidR="00770151" w:rsidRPr="00B91E25">
        <w:t xml:space="preserve"> de 2020 el Secretario de Derechos Humanos del Ministerio de Justicia y Derechos Humanos de la Nación visitó a la Sra. Milagro Sala en su lugar de detención domiciliaria, en seguimiento de las medidas provisionales dictadas por la Corte Interamericana de Derechos Humanos. </w:t>
      </w:r>
    </w:p>
    <w:p w14:paraId="619F1D36" w14:textId="77777777" w:rsidR="00770151" w:rsidRPr="00B91E25" w:rsidRDefault="001205A4" w:rsidP="001205A4">
      <w:pPr>
        <w:pStyle w:val="H1G"/>
      </w:pPr>
      <w:r w:rsidRPr="00B91E25">
        <w:tab/>
      </w:r>
      <w:r w:rsidR="00130E33" w:rsidRPr="00B91E25">
        <w:t>M.</w:t>
      </w:r>
      <w:r w:rsidRPr="00B91E25">
        <w:tab/>
      </w:r>
      <w:r w:rsidR="00770151" w:rsidRPr="00B91E25">
        <w:t>Acceso a la educación (párr. 28)</w:t>
      </w:r>
    </w:p>
    <w:p w14:paraId="30307B35" w14:textId="77777777" w:rsidR="00770151" w:rsidRPr="00B91E25" w:rsidRDefault="000253C0" w:rsidP="000253C0">
      <w:pPr>
        <w:pStyle w:val="SingleTxtG"/>
      </w:pPr>
      <w:r w:rsidRPr="006D0F07">
        <w:rPr>
          <w:rFonts w:eastAsia="Calibri"/>
        </w:rPr>
        <w:t>144.</w:t>
      </w:r>
      <w:r w:rsidRPr="006D0F07">
        <w:rPr>
          <w:rFonts w:eastAsia="Calibri"/>
        </w:rPr>
        <w:tab/>
      </w:r>
      <w:r w:rsidR="00770151" w:rsidRPr="00B91E25">
        <w:t>El Ministerio de Educación de la Nación, a través de la Secretaría de Gestión Educativa (</w:t>
      </w:r>
      <w:proofErr w:type="spellStart"/>
      <w:r w:rsidR="00770151" w:rsidRPr="00B91E25">
        <w:t>SGE</w:t>
      </w:r>
      <w:proofErr w:type="spellEnd"/>
      <w:r w:rsidR="00770151" w:rsidRPr="00B91E25">
        <w:t xml:space="preserve">) y en </w:t>
      </w:r>
      <w:r w:rsidR="00770151" w:rsidRPr="00B91E25">
        <w:rPr>
          <w:lang w:val="es-MX"/>
        </w:rPr>
        <w:t>acuerdo</w:t>
      </w:r>
      <w:r w:rsidR="00770151" w:rsidRPr="00B91E25">
        <w:t xml:space="preserve"> con las provincias, implementa estrategias pedagógicas y socioeducativas destinadas a escuelas con matrícula indígena.</w:t>
      </w:r>
    </w:p>
    <w:p w14:paraId="4EF36AE2" w14:textId="77777777" w:rsidR="00770151" w:rsidRPr="00B91E25" w:rsidRDefault="000253C0" w:rsidP="000253C0">
      <w:pPr>
        <w:pStyle w:val="SingleTxtG"/>
      </w:pPr>
      <w:r w:rsidRPr="006D0F07">
        <w:rPr>
          <w:rFonts w:eastAsia="Calibri"/>
        </w:rPr>
        <w:t>145.</w:t>
      </w:r>
      <w:r w:rsidRPr="006D0F07">
        <w:rPr>
          <w:rFonts w:eastAsia="Calibri"/>
        </w:rPr>
        <w:tab/>
      </w:r>
      <w:r w:rsidR="00770151" w:rsidRPr="00B91E25">
        <w:t>En este sentido, se asume como meta nacional afianzar las trayectorias escolares de niños, niñas y jóvenes pertenecientes a pueblos originarios, garantizar el acceso, la permanencia con pertinencia cultural y lingüística y la promoción/egreso de estudiantes de los niveles inicial, primario y secundario.</w:t>
      </w:r>
    </w:p>
    <w:p w14:paraId="6B5836A4" w14:textId="77777777" w:rsidR="00770151" w:rsidRPr="00B91E25" w:rsidRDefault="000253C0" w:rsidP="000253C0">
      <w:pPr>
        <w:pStyle w:val="SingleTxtG"/>
      </w:pPr>
      <w:r w:rsidRPr="006D0F07">
        <w:rPr>
          <w:rFonts w:eastAsia="Calibri"/>
        </w:rPr>
        <w:t>146.</w:t>
      </w:r>
      <w:r w:rsidRPr="006D0F07">
        <w:rPr>
          <w:rFonts w:eastAsia="Calibri"/>
        </w:rPr>
        <w:tab/>
      </w:r>
      <w:r w:rsidR="00770151" w:rsidRPr="00B91E25">
        <w:t xml:space="preserve">Desde el año 2017, la Educación Intercultural Bilingüe (EIB) se encuentra bajo la órbita de la Dirección </w:t>
      </w:r>
      <w:r w:rsidR="00770151" w:rsidRPr="00B91E25">
        <w:rPr>
          <w:lang w:val="es-MX"/>
        </w:rPr>
        <w:t>Nacional</w:t>
      </w:r>
      <w:r w:rsidR="00770151" w:rsidRPr="00B91E25">
        <w:t xml:space="preserve"> de Políticas Socioeducativas y desarrolla políticas tendientes a fortalecer la institucionalidad de las áreas en las 24 jurisdicciones de nuestro país, así como afianzar las trayectorias escolares de estudiantes indígenas, apoyar a los/as docentes para ampliar el alcance de propuestas de enseñanza en el aula y garantizar la participación indígena en la gestión de las políticas de EIB. </w:t>
      </w:r>
    </w:p>
    <w:p w14:paraId="323529EA" w14:textId="77777777" w:rsidR="00770151" w:rsidRPr="00B91E25" w:rsidRDefault="000253C0" w:rsidP="000253C0">
      <w:pPr>
        <w:pStyle w:val="SingleTxtG"/>
      </w:pPr>
      <w:r w:rsidRPr="006D0F07">
        <w:rPr>
          <w:rFonts w:eastAsia="Calibri"/>
        </w:rPr>
        <w:t>147.</w:t>
      </w:r>
      <w:r w:rsidRPr="006D0F07">
        <w:rPr>
          <w:rFonts w:eastAsia="Calibri"/>
        </w:rPr>
        <w:tab/>
      </w:r>
      <w:r w:rsidR="00770151" w:rsidRPr="00B91E25">
        <w:t xml:space="preserve">En tal sentido, se fortalece la participación indígena a través de la generación de instancias de consulta y participación con organizaciones indígenas y referentes de educación de cada provincia, para </w:t>
      </w:r>
      <w:r w:rsidR="00770151" w:rsidRPr="00B91E25">
        <w:rPr>
          <w:lang w:val="es-MX"/>
        </w:rPr>
        <w:t>consensuar</w:t>
      </w:r>
      <w:r w:rsidR="00770151" w:rsidRPr="00B91E25">
        <w:t xml:space="preserve"> acuerdos e institucionalizar políticas de Educación Intercultural Bilingüe. </w:t>
      </w:r>
    </w:p>
    <w:p w14:paraId="3C95C50F" w14:textId="77777777" w:rsidR="00770151" w:rsidRPr="00B91E25" w:rsidRDefault="000253C0" w:rsidP="000253C0">
      <w:pPr>
        <w:pStyle w:val="SingleTxtG"/>
      </w:pPr>
      <w:r w:rsidRPr="006D0F07">
        <w:rPr>
          <w:rFonts w:eastAsia="Calibri"/>
        </w:rPr>
        <w:t>148.</w:t>
      </w:r>
      <w:r w:rsidRPr="006D0F07">
        <w:rPr>
          <w:rFonts w:eastAsia="Calibri"/>
        </w:rPr>
        <w:tab/>
      </w:r>
      <w:r w:rsidR="00770151" w:rsidRPr="00B91E25">
        <w:t xml:space="preserve">En dicho marco, en 2018 se realizó una mesa federal donde se presentaron las líneas de trabajo de EIB, 3 mesas regionales para la elaboración del Plan de Pueblos Indígenas Provincial y 4 mesas de gestión indígena en las jurisdicciones de Entre Ríos, Santiago del Estero, Córdoba y Corrientes. En 2019 se realizaron 3 mesas de gestión indígena en las provincias de </w:t>
      </w:r>
      <w:r w:rsidR="00770151" w:rsidRPr="00B91E25">
        <w:rPr>
          <w:lang w:val="es-MX"/>
        </w:rPr>
        <w:t>Buenos</w:t>
      </w:r>
      <w:r w:rsidR="00770151" w:rsidRPr="00B91E25">
        <w:t xml:space="preserve"> Aires, Córdoba y Santiago del Estero, para discutir y consensuar acuerdos entre los referentes indígenas sobre participación en la implementación de políticas EIB en sus jurisdicciones. </w:t>
      </w:r>
    </w:p>
    <w:p w14:paraId="58B59C20" w14:textId="77777777" w:rsidR="00770151" w:rsidRPr="00B91E25" w:rsidRDefault="000253C0" w:rsidP="000253C0">
      <w:pPr>
        <w:pStyle w:val="SingleTxtG"/>
      </w:pPr>
      <w:r w:rsidRPr="006D0F07">
        <w:rPr>
          <w:rFonts w:eastAsia="Calibri"/>
        </w:rPr>
        <w:t>149.</w:t>
      </w:r>
      <w:r w:rsidRPr="006D0F07">
        <w:rPr>
          <w:rFonts w:eastAsia="Calibri"/>
        </w:rPr>
        <w:tab/>
      </w:r>
      <w:r w:rsidR="00770151" w:rsidRPr="00B91E25">
        <w:t xml:space="preserve">Asimismo, con el objetivo de visibilizar la matrícula y el profesorado indígena en las escuelas, se elaboraron 38.660 dípticos sobre “Pautas Orientadoras para responder la pregunta sobre matrícula indígena” distribuidos en 2018 a las áreas de estadística provinciales y modalidades EIB. También se implementaron mesas de trabajo regionales, con el propósito de elaborar una propuesta de actualización de los cuadernillos y sistemas </w:t>
      </w:r>
      <w:r w:rsidR="00770151" w:rsidRPr="00B91E25">
        <w:lastRenderedPageBreak/>
        <w:t>de carga web que incluya preguntas sobre las necesidades de las modalidades de EIB y estrategias que permitan mejorar la toma de datos de matrícula indígena.</w:t>
      </w:r>
    </w:p>
    <w:p w14:paraId="4A3362FF" w14:textId="77777777" w:rsidR="00770151" w:rsidRPr="00B91E25" w:rsidRDefault="000253C0" w:rsidP="000253C0">
      <w:pPr>
        <w:pStyle w:val="SingleTxtG"/>
      </w:pPr>
      <w:r w:rsidRPr="006D0F07">
        <w:rPr>
          <w:rFonts w:eastAsia="Calibri"/>
        </w:rPr>
        <w:t>150.</w:t>
      </w:r>
      <w:r w:rsidRPr="006D0F07">
        <w:rPr>
          <w:rFonts w:eastAsia="Calibri"/>
        </w:rPr>
        <w:tab/>
      </w:r>
      <w:r w:rsidR="00770151" w:rsidRPr="00B91E25">
        <w:t>Por otra parte, durante 2017-2019 se implementó asistencia técnica a través de dispositivos situados y/o semipresenciales que tuvieron como ejes temáticos el diseño de material didáctico y curricular de apoyo para el trabajo pedagógico desde un enfoque de EIB, en distintas lenguas indígenas, así como el diseño de Proyectos de Feria de Ciencias, entre otros.</w:t>
      </w:r>
    </w:p>
    <w:p w14:paraId="3069B5A4" w14:textId="77777777" w:rsidR="00770151" w:rsidRPr="00B91E25" w:rsidRDefault="000253C0" w:rsidP="000253C0">
      <w:pPr>
        <w:pStyle w:val="SingleTxtG"/>
      </w:pPr>
      <w:r w:rsidRPr="006D0F07">
        <w:rPr>
          <w:rFonts w:eastAsia="Calibri"/>
        </w:rPr>
        <w:t>151.</w:t>
      </w:r>
      <w:r w:rsidRPr="006D0F07">
        <w:rPr>
          <w:rFonts w:eastAsia="Calibri"/>
        </w:rPr>
        <w:tab/>
      </w:r>
      <w:r w:rsidR="00770151" w:rsidRPr="00B91E25">
        <w:t xml:space="preserve">En ese sentido, se realizaron durante 2017, 4 acciones de capacitación en </w:t>
      </w:r>
      <w:r w:rsidR="00912A78" w:rsidRPr="00B91E25">
        <w:t>3</w:t>
      </w:r>
      <w:r w:rsidR="00912A78">
        <w:t> </w:t>
      </w:r>
      <w:r w:rsidR="00770151" w:rsidRPr="00B91E25">
        <w:t xml:space="preserve">provincias del país, atendiendo a 332 docentes de 167 instituciones educativas de nivel primario y secundario. En 2018 se realizaron 47 capacitaciones en 14 jurisdicciones que alcanzaron un total de 5.652 docentes y 1.735 escuelas de nivel inicial, primaria y secundaria. Durante el 2019 fueron 19 acciones de </w:t>
      </w:r>
      <w:r w:rsidR="00770151" w:rsidRPr="00B91E25">
        <w:rPr>
          <w:lang w:val="es-MX"/>
        </w:rPr>
        <w:t>capacitación</w:t>
      </w:r>
      <w:r w:rsidR="00770151" w:rsidRPr="00B91E25">
        <w:t xml:space="preserve"> en 9 provincias del país, atendiendo a 2.279 docentes y 60 estudiantes de 620 instituciones educativas de nivel inicial, primario y secundario.</w:t>
      </w:r>
    </w:p>
    <w:p w14:paraId="626A28B9" w14:textId="77777777" w:rsidR="00770151" w:rsidRPr="00B91E25" w:rsidRDefault="000253C0" w:rsidP="000253C0">
      <w:pPr>
        <w:pStyle w:val="SingleTxtG"/>
      </w:pPr>
      <w:r w:rsidRPr="006D0F07">
        <w:rPr>
          <w:rFonts w:eastAsia="Calibri"/>
        </w:rPr>
        <w:t>152.</w:t>
      </w:r>
      <w:r w:rsidRPr="006D0F07">
        <w:rPr>
          <w:rFonts w:eastAsia="Calibri"/>
        </w:rPr>
        <w:tab/>
      </w:r>
      <w:r w:rsidR="00770151" w:rsidRPr="00B91E25">
        <w:t xml:space="preserve">Con el objeto de fortalecer los equipos técnicos jurisdiccionales, en agosto de 2019 se llevó a cabo el Primer Seminario Nacional de Lenguas Indígenas en la Provincia de Córdoba, con la participación de referentes y </w:t>
      </w:r>
      <w:r w:rsidR="00770151" w:rsidRPr="00B91E25">
        <w:rPr>
          <w:lang w:val="es-MX"/>
        </w:rPr>
        <w:t>coordinadores</w:t>
      </w:r>
      <w:r w:rsidR="00770151" w:rsidRPr="00B91E25">
        <w:t xml:space="preserve"> de EIB de todo el país, hablantes de 15 lenguas indígenas y miembros del Consejo Educativo Autónomo de Pueblos Indígenas. Producto </w:t>
      </w:r>
      <w:proofErr w:type="gramStart"/>
      <w:r w:rsidR="00770151" w:rsidRPr="00B91E25">
        <w:t>del mismo</w:t>
      </w:r>
      <w:proofErr w:type="gramEnd"/>
      <w:r w:rsidR="00770151" w:rsidRPr="00B91E25">
        <w:t xml:space="preserve"> se elaboró un documento con las conclusiones finales.</w:t>
      </w:r>
    </w:p>
    <w:p w14:paraId="1DA91A60" w14:textId="77777777" w:rsidR="00770151" w:rsidRPr="00B91E25" w:rsidRDefault="000253C0" w:rsidP="000253C0">
      <w:pPr>
        <w:pStyle w:val="SingleTxtG"/>
      </w:pPr>
      <w:r w:rsidRPr="006D0F07">
        <w:rPr>
          <w:rFonts w:eastAsia="Calibri"/>
        </w:rPr>
        <w:t>153.</w:t>
      </w:r>
      <w:r w:rsidRPr="006D0F07">
        <w:rPr>
          <w:rFonts w:eastAsia="Calibri"/>
        </w:rPr>
        <w:tab/>
      </w:r>
      <w:r w:rsidR="00770151" w:rsidRPr="00B91E25">
        <w:t xml:space="preserve">Asimismo, se publicaron materiales curriculares de apoyo al trabajo en aula, actividades vinculadas al desarrollo local, la alfabetización inicial, la enseñanza del español como segunda lengua y la elaboración de materiales para la enseñanza de las ciencias sociales, ciencias naturales, matemáticas u otras áreas curriculares, especialmente de nivel secundario. </w:t>
      </w:r>
    </w:p>
    <w:p w14:paraId="7B658E31" w14:textId="77777777" w:rsidR="00770151" w:rsidRPr="00B91E25" w:rsidRDefault="000253C0" w:rsidP="000253C0">
      <w:pPr>
        <w:pStyle w:val="SingleTxtG"/>
      </w:pPr>
      <w:r w:rsidRPr="006D0F07">
        <w:rPr>
          <w:rFonts w:eastAsia="Calibri"/>
        </w:rPr>
        <w:t>154.</w:t>
      </w:r>
      <w:r w:rsidRPr="006D0F07">
        <w:rPr>
          <w:rFonts w:eastAsia="Calibri"/>
        </w:rPr>
        <w:tab/>
      </w:r>
      <w:r w:rsidR="00770151" w:rsidRPr="00B91E25">
        <w:t xml:space="preserve">También se informa que existe una línea de becas destinada a adolescentes y jóvenes hasta los 18 años pertenecientes a pueblos originarios, que sean alumnos/as regulares del último año de la escuela primaria y del </w:t>
      </w:r>
      <w:r w:rsidR="00770151" w:rsidRPr="00B91E25">
        <w:rPr>
          <w:lang w:val="es-MX"/>
        </w:rPr>
        <w:t>nivel</w:t>
      </w:r>
      <w:r w:rsidR="00770151" w:rsidRPr="00B91E25">
        <w:t xml:space="preserve"> secundario en instituciones educativas de gestión estatal o privada, tanto de zonas urbanas como rurales. Los datos son los siguientes:</w:t>
      </w:r>
    </w:p>
    <w:p w14:paraId="020CEC49" w14:textId="77777777" w:rsidR="00770151" w:rsidRPr="00B91E25" w:rsidRDefault="001205A4" w:rsidP="001205A4">
      <w:pPr>
        <w:pStyle w:val="H23G"/>
      </w:pPr>
      <w:r w:rsidRPr="00B91E25">
        <w:tab/>
      </w:r>
      <w:r w:rsidRPr="00B91E25">
        <w:tab/>
      </w:r>
      <w:r w:rsidR="00770151" w:rsidRPr="00B91E25">
        <w:t>Inversión en Becas Otorgadas 2017-2019</w:t>
      </w:r>
    </w:p>
    <w:tbl>
      <w:tblPr>
        <w:tblW w:w="7370" w:type="dxa"/>
        <w:tblInd w:w="1134" w:type="dxa"/>
        <w:tblLayout w:type="fixed"/>
        <w:tblCellMar>
          <w:left w:w="0" w:type="dxa"/>
          <w:right w:w="0" w:type="dxa"/>
        </w:tblCellMar>
        <w:tblLook w:val="04A0" w:firstRow="1" w:lastRow="0" w:firstColumn="1" w:lastColumn="0" w:noHBand="0" w:noVBand="1"/>
      </w:tblPr>
      <w:tblGrid>
        <w:gridCol w:w="1845"/>
        <w:gridCol w:w="1841"/>
        <w:gridCol w:w="1842"/>
        <w:gridCol w:w="1842"/>
      </w:tblGrid>
      <w:tr w:rsidR="00770151" w:rsidRPr="006D0F07" w14:paraId="65568BF5" w14:textId="77777777" w:rsidTr="006D0F07">
        <w:trPr>
          <w:tblHeader/>
        </w:trPr>
        <w:tc>
          <w:tcPr>
            <w:tcW w:w="1845" w:type="dxa"/>
            <w:vMerge w:val="restart"/>
            <w:tcBorders>
              <w:top w:val="single" w:sz="4" w:space="0" w:color="auto"/>
              <w:bottom w:val="single" w:sz="12" w:space="0" w:color="auto"/>
            </w:tcBorders>
            <w:shd w:val="clear" w:color="auto" w:fill="auto"/>
            <w:vAlign w:val="center"/>
          </w:tcPr>
          <w:p w14:paraId="44D15102" w14:textId="77777777" w:rsidR="00770151" w:rsidRPr="006D0F07" w:rsidRDefault="00770151" w:rsidP="006D0F07">
            <w:pPr>
              <w:spacing w:before="80" w:after="80" w:line="200" w:lineRule="exact"/>
              <w:ind w:right="113"/>
              <w:rPr>
                <w:i/>
                <w:sz w:val="16"/>
              </w:rPr>
            </w:pPr>
            <w:r w:rsidRPr="006D0F07">
              <w:rPr>
                <w:i/>
                <w:sz w:val="16"/>
              </w:rPr>
              <w:t>Líneas de Becas</w:t>
            </w:r>
          </w:p>
        </w:tc>
        <w:tc>
          <w:tcPr>
            <w:tcW w:w="5525" w:type="dxa"/>
            <w:gridSpan w:val="3"/>
            <w:tcBorders>
              <w:top w:val="single" w:sz="4" w:space="0" w:color="auto"/>
              <w:bottom w:val="single" w:sz="12" w:space="0" w:color="auto"/>
            </w:tcBorders>
            <w:shd w:val="clear" w:color="auto" w:fill="auto"/>
            <w:vAlign w:val="bottom"/>
          </w:tcPr>
          <w:p w14:paraId="2D1DA52D" w14:textId="77777777" w:rsidR="00770151" w:rsidRPr="006D0F07" w:rsidRDefault="00770151" w:rsidP="006D0F07">
            <w:pPr>
              <w:spacing w:before="80" w:after="80" w:line="200" w:lineRule="exact"/>
              <w:ind w:right="113"/>
              <w:jc w:val="center"/>
              <w:rPr>
                <w:i/>
                <w:sz w:val="16"/>
              </w:rPr>
            </w:pPr>
            <w:r w:rsidRPr="006D0F07">
              <w:rPr>
                <w:i/>
                <w:sz w:val="16"/>
              </w:rPr>
              <w:t>Inversión en Becas Otorgadas</w:t>
            </w:r>
          </w:p>
        </w:tc>
      </w:tr>
      <w:tr w:rsidR="001205A4" w:rsidRPr="006D0F07" w14:paraId="38A3010A" w14:textId="77777777" w:rsidTr="006D0F07">
        <w:trPr>
          <w:trHeight w:hRule="exact" w:val="113"/>
          <w:tblHeader/>
        </w:trPr>
        <w:tc>
          <w:tcPr>
            <w:tcW w:w="1845" w:type="dxa"/>
            <w:vMerge/>
            <w:tcBorders>
              <w:top w:val="single" w:sz="12" w:space="0" w:color="auto"/>
            </w:tcBorders>
            <w:shd w:val="clear" w:color="auto" w:fill="auto"/>
          </w:tcPr>
          <w:p w14:paraId="44442353" w14:textId="77777777" w:rsidR="001205A4" w:rsidRPr="006D0F07" w:rsidRDefault="001205A4" w:rsidP="006D0F07">
            <w:pPr>
              <w:spacing w:before="40" w:after="120"/>
              <w:ind w:right="113"/>
            </w:pPr>
          </w:p>
        </w:tc>
        <w:tc>
          <w:tcPr>
            <w:tcW w:w="5525" w:type="dxa"/>
            <w:gridSpan w:val="3"/>
            <w:tcBorders>
              <w:top w:val="single" w:sz="12" w:space="0" w:color="auto"/>
            </w:tcBorders>
            <w:shd w:val="clear" w:color="auto" w:fill="auto"/>
          </w:tcPr>
          <w:p w14:paraId="050C0185" w14:textId="77777777" w:rsidR="001205A4" w:rsidRPr="006D0F07" w:rsidRDefault="001205A4" w:rsidP="006D0F07">
            <w:pPr>
              <w:spacing w:before="40" w:after="120"/>
              <w:ind w:right="113"/>
            </w:pPr>
          </w:p>
        </w:tc>
      </w:tr>
      <w:tr w:rsidR="00CF3A8C" w:rsidRPr="006D0F07" w14:paraId="3454C222" w14:textId="77777777" w:rsidTr="006D0F07">
        <w:trPr>
          <w:tblHeader/>
        </w:trPr>
        <w:tc>
          <w:tcPr>
            <w:tcW w:w="1845" w:type="dxa"/>
            <w:vMerge/>
            <w:shd w:val="clear" w:color="auto" w:fill="auto"/>
          </w:tcPr>
          <w:p w14:paraId="606BBF89" w14:textId="77777777" w:rsidR="00770151" w:rsidRPr="006D0F07" w:rsidRDefault="00770151" w:rsidP="006D0F07">
            <w:pPr>
              <w:spacing w:before="40" w:after="120"/>
              <w:ind w:right="113"/>
            </w:pPr>
          </w:p>
        </w:tc>
        <w:tc>
          <w:tcPr>
            <w:tcW w:w="1841" w:type="dxa"/>
            <w:shd w:val="clear" w:color="auto" w:fill="auto"/>
          </w:tcPr>
          <w:p w14:paraId="209FE1FC" w14:textId="77777777" w:rsidR="00770151" w:rsidRPr="006D0F07" w:rsidRDefault="00770151" w:rsidP="00DF1401">
            <w:pPr>
              <w:spacing w:before="40" w:after="120"/>
              <w:ind w:right="113"/>
              <w:jc w:val="right"/>
              <w:rPr>
                <w:sz w:val="18"/>
                <w:szCs w:val="18"/>
              </w:rPr>
            </w:pPr>
            <w:r w:rsidRPr="006D0F07">
              <w:rPr>
                <w:sz w:val="18"/>
                <w:szCs w:val="18"/>
              </w:rPr>
              <w:t>2017</w:t>
            </w:r>
          </w:p>
        </w:tc>
        <w:tc>
          <w:tcPr>
            <w:tcW w:w="1842" w:type="dxa"/>
            <w:shd w:val="clear" w:color="auto" w:fill="auto"/>
          </w:tcPr>
          <w:p w14:paraId="30AD33A6" w14:textId="77777777" w:rsidR="00770151" w:rsidRPr="006D0F07" w:rsidRDefault="00770151" w:rsidP="00DF1401">
            <w:pPr>
              <w:spacing w:before="40" w:after="120"/>
              <w:ind w:right="113"/>
              <w:jc w:val="right"/>
              <w:rPr>
                <w:sz w:val="18"/>
                <w:szCs w:val="18"/>
              </w:rPr>
            </w:pPr>
            <w:r w:rsidRPr="006D0F07">
              <w:rPr>
                <w:sz w:val="18"/>
                <w:szCs w:val="18"/>
              </w:rPr>
              <w:t>2018</w:t>
            </w:r>
          </w:p>
        </w:tc>
        <w:tc>
          <w:tcPr>
            <w:tcW w:w="1842" w:type="dxa"/>
            <w:shd w:val="clear" w:color="auto" w:fill="auto"/>
          </w:tcPr>
          <w:p w14:paraId="7FA33C7F" w14:textId="77777777" w:rsidR="00770151" w:rsidRPr="006D0F07" w:rsidRDefault="00770151" w:rsidP="00DF1401">
            <w:pPr>
              <w:spacing w:before="40" w:after="120"/>
              <w:ind w:right="113"/>
              <w:jc w:val="right"/>
              <w:rPr>
                <w:sz w:val="18"/>
                <w:szCs w:val="18"/>
              </w:rPr>
            </w:pPr>
            <w:r w:rsidRPr="006D0F07">
              <w:rPr>
                <w:sz w:val="18"/>
                <w:szCs w:val="18"/>
              </w:rPr>
              <w:t>2019</w:t>
            </w:r>
          </w:p>
        </w:tc>
      </w:tr>
      <w:tr w:rsidR="00CF3A8C" w:rsidRPr="006D0F07" w14:paraId="4CE4F9A6" w14:textId="77777777" w:rsidTr="006D0F07">
        <w:tc>
          <w:tcPr>
            <w:tcW w:w="1845" w:type="dxa"/>
            <w:tcBorders>
              <w:bottom w:val="single" w:sz="12" w:space="0" w:color="auto"/>
            </w:tcBorders>
            <w:shd w:val="clear" w:color="auto" w:fill="auto"/>
          </w:tcPr>
          <w:p w14:paraId="32A85EB4" w14:textId="77777777" w:rsidR="00770151" w:rsidRPr="006D0F07" w:rsidRDefault="00770151" w:rsidP="006D0F07">
            <w:pPr>
              <w:spacing w:before="40" w:after="120"/>
              <w:ind w:right="113"/>
              <w:rPr>
                <w:sz w:val="18"/>
                <w:szCs w:val="18"/>
              </w:rPr>
            </w:pPr>
            <w:r w:rsidRPr="006D0F07">
              <w:rPr>
                <w:sz w:val="18"/>
                <w:szCs w:val="18"/>
              </w:rPr>
              <w:t>Pueblos Originarios</w:t>
            </w:r>
          </w:p>
        </w:tc>
        <w:tc>
          <w:tcPr>
            <w:tcW w:w="1841" w:type="dxa"/>
            <w:tcBorders>
              <w:bottom w:val="single" w:sz="12" w:space="0" w:color="auto"/>
            </w:tcBorders>
            <w:shd w:val="clear" w:color="auto" w:fill="auto"/>
          </w:tcPr>
          <w:p w14:paraId="0045FCC1" w14:textId="77777777" w:rsidR="00770151" w:rsidRPr="006D0F07" w:rsidRDefault="00770151" w:rsidP="00DF1401">
            <w:pPr>
              <w:spacing w:before="40" w:after="120"/>
              <w:ind w:right="113"/>
              <w:jc w:val="right"/>
              <w:rPr>
                <w:sz w:val="18"/>
                <w:szCs w:val="18"/>
              </w:rPr>
            </w:pPr>
            <w:r w:rsidRPr="006D0F07">
              <w:rPr>
                <w:sz w:val="18"/>
                <w:szCs w:val="18"/>
              </w:rPr>
              <w:t>$ 41</w:t>
            </w:r>
            <w:r w:rsidR="00912A78">
              <w:rPr>
                <w:sz w:val="18"/>
                <w:szCs w:val="18"/>
              </w:rPr>
              <w:t xml:space="preserve"> </w:t>
            </w:r>
            <w:r w:rsidRPr="006D0F07">
              <w:rPr>
                <w:sz w:val="18"/>
                <w:szCs w:val="18"/>
              </w:rPr>
              <w:t>274</w:t>
            </w:r>
            <w:r w:rsidR="00912A78">
              <w:rPr>
                <w:sz w:val="18"/>
                <w:szCs w:val="18"/>
              </w:rPr>
              <w:t xml:space="preserve"> </w:t>
            </w:r>
            <w:r w:rsidRPr="006D0F07">
              <w:rPr>
                <w:sz w:val="18"/>
                <w:szCs w:val="18"/>
              </w:rPr>
              <w:t>900</w:t>
            </w:r>
          </w:p>
        </w:tc>
        <w:tc>
          <w:tcPr>
            <w:tcW w:w="1842" w:type="dxa"/>
            <w:tcBorders>
              <w:bottom w:val="single" w:sz="12" w:space="0" w:color="auto"/>
            </w:tcBorders>
            <w:shd w:val="clear" w:color="auto" w:fill="auto"/>
          </w:tcPr>
          <w:p w14:paraId="17FE3808" w14:textId="77777777" w:rsidR="00770151" w:rsidRPr="006D0F07" w:rsidRDefault="00770151" w:rsidP="00DF1401">
            <w:pPr>
              <w:spacing w:before="40" w:after="120"/>
              <w:ind w:right="113"/>
              <w:jc w:val="right"/>
              <w:rPr>
                <w:sz w:val="18"/>
                <w:szCs w:val="18"/>
              </w:rPr>
            </w:pPr>
            <w:r w:rsidRPr="006D0F07">
              <w:rPr>
                <w:sz w:val="18"/>
                <w:szCs w:val="18"/>
              </w:rPr>
              <w:t>$ 57</w:t>
            </w:r>
            <w:r w:rsidR="00912A78">
              <w:rPr>
                <w:sz w:val="18"/>
                <w:szCs w:val="18"/>
              </w:rPr>
              <w:t xml:space="preserve"> </w:t>
            </w:r>
            <w:r w:rsidRPr="006D0F07">
              <w:rPr>
                <w:sz w:val="18"/>
                <w:szCs w:val="18"/>
              </w:rPr>
              <w:t>244</w:t>
            </w:r>
            <w:r w:rsidR="00912A78">
              <w:rPr>
                <w:sz w:val="18"/>
                <w:szCs w:val="18"/>
              </w:rPr>
              <w:t xml:space="preserve"> </w:t>
            </w:r>
            <w:r w:rsidRPr="006D0F07">
              <w:rPr>
                <w:sz w:val="18"/>
                <w:szCs w:val="18"/>
              </w:rPr>
              <w:t>600</w:t>
            </w:r>
          </w:p>
        </w:tc>
        <w:tc>
          <w:tcPr>
            <w:tcW w:w="1842" w:type="dxa"/>
            <w:tcBorders>
              <w:bottom w:val="single" w:sz="12" w:space="0" w:color="auto"/>
            </w:tcBorders>
            <w:shd w:val="clear" w:color="auto" w:fill="auto"/>
          </w:tcPr>
          <w:p w14:paraId="0EB83C10" w14:textId="77777777" w:rsidR="00770151" w:rsidRPr="006D0F07" w:rsidRDefault="00770151" w:rsidP="00DF1401">
            <w:pPr>
              <w:spacing w:before="40" w:after="120"/>
              <w:ind w:right="113"/>
              <w:jc w:val="right"/>
              <w:rPr>
                <w:sz w:val="18"/>
                <w:szCs w:val="18"/>
              </w:rPr>
            </w:pPr>
            <w:r w:rsidRPr="006D0F07">
              <w:rPr>
                <w:sz w:val="18"/>
                <w:szCs w:val="18"/>
              </w:rPr>
              <w:t>$ 65</w:t>
            </w:r>
            <w:r w:rsidR="00912A78">
              <w:rPr>
                <w:sz w:val="18"/>
                <w:szCs w:val="18"/>
              </w:rPr>
              <w:t xml:space="preserve"> </w:t>
            </w:r>
            <w:r w:rsidRPr="006D0F07">
              <w:rPr>
                <w:sz w:val="18"/>
                <w:szCs w:val="18"/>
              </w:rPr>
              <w:t>171</w:t>
            </w:r>
            <w:r w:rsidR="00912A78">
              <w:rPr>
                <w:sz w:val="18"/>
                <w:szCs w:val="18"/>
              </w:rPr>
              <w:t xml:space="preserve"> </w:t>
            </w:r>
            <w:r w:rsidRPr="006D0F07">
              <w:rPr>
                <w:sz w:val="18"/>
                <w:szCs w:val="18"/>
              </w:rPr>
              <w:t>300</w:t>
            </w:r>
          </w:p>
        </w:tc>
      </w:tr>
    </w:tbl>
    <w:p w14:paraId="074A3E6A" w14:textId="77777777" w:rsidR="00770151" w:rsidRPr="00B91E25" w:rsidRDefault="001205A4" w:rsidP="001205A4">
      <w:pPr>
        <w:pStyle w:val="H23G"/>
      </w:pPr>
      <w:r w:rsidRPr="00B91E25">
        <w:tab/>
      </w:r>
      <w:r w:rsidRPr="00B91E25">
        <w:tab/>
      </w:r>
      <w:r w:rsidR="00770151" w:rsidRPr="00B91E25">
        <w:t>Distribución de Becas Otorgadas 2017-2019</w:t>
      </w:r>
    </w:p>
    <w:tbl>
      <w:tblPr>
        <w:tblW w:w="7370" w:type="dxa"/>
        <w:tblInd w:w="1134" w:type="dxa"/>
        <w:tblLayout w:type="fixed"/>
        <w:tblCellMar>
          <w:left w:w="0" w:type="dxa"/>
          <w:right w:w="0" w:type="dxa"/>
        </w:tblCellMar>
        <w:tblLook w:val="04A0" w:firstRow="1" w:lastRow="0" w:firstColumn="1" w:lastColumn="0" w:noHBand="0" w:noVBand="1"/>
      </w:tblPr>
      <w:tblGrid>
        <w:gridCol w:w="1920"/>
        <w:gridCol w:w="1816"/>
        <w:gridCol w:w="1817"/>
        <w:gridCol w:w="1817"/>
      </w:tblGrid>
      <w:tr w:rsidR="00770151" w:rsidRPr="006D0F07" w14:paraId="22827F1C" w14:textId="77777777" w:rsidTr="006D0F07">
        <w:trPr>
          <w:tblHeader/>
        </w:trPr>
        <w:tc>
          <w:tcPr>
            <w:tcW w:w="1920" w:type="dxa"/>
            <w:vMerge w:val="restart"/>
            <w:tcBorders>
              <w:top w:val="single" w:sz="4" w:space="0" w:color="auto"/>
              <w:bottom w:val="single" w:sz="12" w:space="0" w:color="auto"/>
            </w:tcBorders>
            <w:shd w:val="clear" w:color="auto" w:fill="auto"/>
            <w:vAlign w:val="center"/>
          </w:tcPr>
          <w:p w14:paraId="46491DC8" w14:textId="77777777" w:rsidR="00770151" w:rsidRPr="006D0F07" w:rsidRDefault="00770151" w:rsidP="006D0F07">
            <w:pPr>
              <w:spacing w:before="80" w:after="80" w:line="200" w:lineRule="exact"/>
              <w:ind w:right="113"/>
              <w:rPr>
                <w:i/>
                <w:sz w:val="16"/>
              </w:rPr>
            </w:pPr>
            <w:r w:rsidRPr="006D0F07">
              <w:rPr>
                <w:i/>
                <w:sz w:val="16"/>
              </w:rPr>
              <w:t>Líneas de Becas</w:t>
            </w:r>
          </w:p>
        </w:tc>
        <w:tc>
          <w:tcPr>
            <w:tcW w:w="5450" w:type="dxa"/>
            <w:gridSpan w:val="3"/>
            <w:tcBorders>
              <w:top w:val="single" w:sz="4" w:space="0" w:color="auto"/>
              <w:bottom w:val="single" w:sz="12" w:space="0" w:color="auto"/>
            </w:tcBorders>
            <w:shd w:val="clear" w:color="auto" w:fill="auto"/>
            <w:vAlign w:val="bottom"/>
          </w:tcPr>
          <w:p w14:paraId="7E08611D" w14:textId="77777777" w:rsidR="00770151" w:rsidRPr="006D0F07" w:rsidRDefault="00770151" w:rsidP="006D0F07">
            <w:pPr>
              <w:spacing w:before="80" w:after="80" w:line="200" w:lineRule="exact"/>
              <w:ind w:right="113"/>
              <w:jc w:val="center"/>
              <w:rPr>
                <w:i/>
                <w:sz w:val="16"/>
              </w:rPr>
            </w:pPr>
            <w:r w:rsidRPr="006D0F07">
              <w:rPr>
                <w:i/>
                <w:sz w:val="16"/>
              </w:rPr>
              <w:t>Becas Otorgadas</w:t>
            </w:r>
          </w:p>
        </w:tc>
      </w:tr>
      <w:tr w:rsidR="001205A4" w:rsidRPr="006D0F07" w14:paraId="58BC9CF3" w14:textId="77777777" w:rsidTr="006D0F07">
        <w:trPr>
          <w:trHeight w:hRule="exact" w:val="113"/>
          <w:tblHeader/>
        </w:trPr>
        <w:tc>
          <w:tcPr>
            <w:tcW w:w="1920" w:type="dxa"/>
            <w:vMerge/>
            <w:tcBorders>
              <w:top w:val="single" w:sz="12" w:space="0" w:color="auto"/>
            </w:tcBorders>
            <w:shd w:val="clear" w:color="auto" w:fill="auto"/>
          </w:tcPr>
          <w:p w14:paraId="03532C78" w14:textId="77777777" w:rsidR="001205A4" w:rsidRPr="006D0F07" w:rsidRDefault="001205A4" w:rsidP="006D0F07">
            <w:pPr>
              <w:spacing w:before="40" w:after="120"/>
              <w:ind w:right="113"/>
            </w:pPr>
          </w:p>
        </w:tc>
        <w:tc>
          <w:tcPr>
            <w:tcW w:w="5450" w:type="dxa"/>
            <w:gridSpan w:val="3"/>
            <w:tcBorders>
              <w:top w:val="single" w:sz="12" w:space="0" w:color="auto"/>
            </w:tcBorders>
            <w:shd w:val="clear" w:color="auto" w:fill="auto"/>
          </w:tcPr>
          <w:p w14:paraId="28DD9C29" w14:textId="77777777" w:rsidR="001205A4" w:rsidRPr="006D0F07" w:rsidRDefault="001205A4" w:rsidP="006D0F07">
            <w:pPr>
              <w:spacing w:before="40" w:after="120"/>
              <w:ind w:right="113"/>
            </w:pPr>
          </w:p>
        </w:tc>
      </w:tr>
      <w:tr w:rsidR="00CF3A8C" w:rsidRPr="006D0F07" w14:paraId="4292448C" w14:textId="77777777" w:rsidTr="006D0F07">
        <w:trPr>
          <w:tblHeader/>
        </w:trPr>
        <w:tc>
          <w:tcPr>
            <w:tcW w:w="1920" w:type="dxa"/>
            <w:vMerge/>
            <w:shd w:val="clear" w:color="auto" w:fill="auto"/>
          </w:tcPr>
          <w:p w14:paraId="56DDEEC4" w14:textId="77777777" w:rsidR="00770151" w:rsidRPr="006D0F07" w:rsidRDefault="00770151" w:rsidP="006D0F07">
            <w:pPr>
              <w:spacing w:before="40" w:after="120"/>
              <w:ind w:right="113"/>
            </w:pPr>
          </w:p>
        </w:tc>
        <w:tc>
          <w:tcPr>
            <w:tcW w:w="1816" w:type="dxa"/>
            <w:shd w:val="clear" w:color="auto" w:fill="auto"/>
          </w:tcPr>
          <w:p w14:paraId="1B1DC2E7" w14:textId="77777777" w:rsidR="00770151" w:rsidRPr="006D0F07" w:rsidRDefault="00770151" w:rsidP="00DF1401">
            <w:pPr>
              <w:spacing w:before="40" w:after="120"/>
              <w:ind w:right="113"/>
              <w:jc w:val="right"/>
              <w:rPr>
                <w:sz w:val="18"/>
                <w:szCs w:val="18"/>
              </w:rPr>
            </w:pPr>
            <w:r w:rsidRPr="006D0F07">
              <w:rPr>
                <w:sz w:val="18"/>
                <w:szCs w:val="18"/>
              </w:rPr>
              <w:t>2017</w:t>
            </w:r>
          </w:p>
        </w:tc>
        <w:tc>
          <w:tcPr>
            <w:tcW w:w="1817" w:type="dxa"/>
            <w:shd w:val="clear" w:color="auto" w:fill="auto"/>
          </w:tcPr>
          <w:p w14:paraId="5FCAC865" w14:textId="77777777" w:rsidR="00770151" w:rsidRPr="006D0F07" w:rsidRDefault="00770151" w:rsidP="00DF1401">
            <w:pPr>
              <w:spacing w:before="40" w:after="120"/>
              <w:ind w:right="113"/>
              <w:jc w:val="right"/>
              <w:rPr>
                <w:sz w:val="18"/>
                <w:szCs w:val="18"/>
              </w:rPr>
            </w:pPr>
            <w:r w:rsidRPr="006D0F07">
              <w:rPr>
                <w:sz w:val="18"/>
                <w:szCs w:val="18"/>
              </w:rPr>
              <w:t>2018</w:t>
            </w:r>
          </w:p>
        </w:tc>
        <w:tc>
          <w:tcPr>
            <w:tcW w:w="1817" w:type="dxa"/>
            <w:shd w:val="clear" w:color="auto" w:fill="auto"/>
          </w:tcPr>
          <w:p w14:paraId="0176B88A" w14:textId="77777777" w:rsidR="00770151" w:rsidRPr="006D0F07" w:rsidRDefault="00770151" w:rsidP="00DF1401">
            <w:pPr>
              <w:spacing w:before="40" w:after="120"/>
              <w:ind w:right="113"/>
              <w:jc w:val="right"/>
              <w:rPr>
                <w:sz w:val="18"/>
                <w:szCs w:val="18"/>
              </w:rPr>
            </w:pPr>
            <w:r w:rsidRPr="006D0F07">
              <w:rPr>
                <w:sz w:val="18"/>
                <w:szCs w:val="18"/>
              </w:rPr>
              <w:t>2019</w:t>
            </w:r>
          </w:p>
        </w:tc>
      </w:tr>
      <w:tr w:rsidR="00CF3A8C" w:rsidRPr="006D0F07" w14:paraId="6A2AB8D4" w14:textId="77777777" w:rsidTr="006D0F07">
        <w:tc>
          <w:tcPr>
            <w:tcW w:w="1920" w:type="dxa"/>
            <w:tcBorders>
              <w:bottom w:val="single" w:sz="12" w:space="0" w:color="auto"/>
            </w:tcBorders>
            <w:shd w:val="clear" w:color="auto" w:fill="auto"/>
          </w:tcPr>
          <w:p w14:paraId="005C9478" w14:textId="77777777" w:rsidR="00770151" w:rsidRPr="006D0F07" w:rsidRDefault="00770151" w:rsidP="006D0F07">
            <w:pPr>
              <w:spacing w:before="40" w:after="120"/>
              <w:ind w:right="113"/>
              <w:rPr>
                <w:sz w:val="18"/>
                <w:szCs w:val="18"/>
              </w:rPr>
            </w:pPr>
            <w:r w:rsidRPr="006D0F07">
              <w:rPr>
                <w:sz w:val="18"/>
                <w:szCs w:val="18"/>
              </w:rPr>
              <w:t>Pueblos Originarios</w:t>
            </w:r>
          </w:p>
        </w:tc>
        <w:tc>
          <w:tcPr>
            <w:tcW w:w="1816" w:type="dxa"/>
            <w:tcBorders>
              <w:bottom w:val="single" w:sz="12" w:space="0" w:color="auto"/>
            </w:tcBorders>
            <w:shd w:val="clear" w:color="auto" w:fill="auto"/>
          </w:tcPr>
          <w:p w14:paraId="7AB863DB" w14:textId="77777777" w:rsidR="00770151" w:rsidRPr="006D0F07" w:rsidRDefault="00770151" w:rsidP="00DF1401">
            <w:pPr>
              <w:spacing w:before="40" w:after="120"/>
              <w:ind w:right="113"/>
              <w:jc w:val="right"/>
              <w:rPr>
                <w:sz w:val="18"/>
                <w:szCs w:val="18"/>
              </w:rPr>
            </w:pPr>
            <w:r w:rsidRPr="006D0F07">
              <w:rPr>
                <w:sz w:val="18"/>
                <w:szCs w:val="18"/>
              </w:rPr>
              <w:t>15</w:t>
            </w:r>
            <w:r w:rsidR="00912A78">
              <w:rPr>
                <w:sz w:val="18"/>
                <w:szCs w:val="18"/>
              </w:rPr>
              <w:t xml:space="preserve"> </w:t>
            </w:r>
            <w:r w:rsidRPr="006D0F07">
              <w:rPr>
                <w:sz w:val="18"/>
                <w:szCs w:val="18"/>
              </w:rPr>
              <w:t>277</w:t>
            </w:r>
          </w:p>
        </w:tc>
        <w:tc>
          <w:tcPr>
            <w:tcW w:w="1817" w:type="dxa"/>
            <w:tcBorders>
              <w:bottom w:val="single" w:sz="12" w:space="0" w:color="auto"/>
            </w:tcBorders>
            <w:shd w:val="clear" w:color="auto" w:fill="auto"/>
          </w:tcPr>
          <w:p w14:paraId="0EDBC578" w14:textId="77777777" w:rsidR="00770151" w:rsidRPr="006D0F07" w:rsidRDefault="00770151" w:rsidP="00DF1401">
            <w:pPr>
              <w:spacing w:before="40" w:after="120"/>
              <w:ind w:right="113"/>
              <w:jc w:val="right"/>
              <w:rPr>
                <w:sz w:val="18"/>
                <w:szCs w:val="18"/>
              </w:rPr>
            </w:pPr>
            <w:r w:rsidRPr="006D0F07">
              <w:rPr>
                <w:sz w:val="18"/>
                <w:szCs w:val="18"/>
              </w:rPr>
              <w:t>18</w:t>
            </w:r>
            <w:r w:rsidR="00912A78">
              <w:rPr>
                <w:sz w:val="18"/>
                <w:szCs w:val="18"/>
              </w:rPr>
              <w:t xml:space="preserve"> </w:t>
            </w:r>
            <w:r w:rsidRPr="006D0F07">
              <w:rPr>
                <w:sz w:val="18"/>
                <w:szCs w:val="18"/>
              </w:rPr>
              <w:t>967</w:t>
            </w:r>
          </w:p>
        </w:tc>
        <w:tc>
          <w:tcPr>
            <w:tcW w:w="1817" w:type="dxa"/>
            <w:tcBorders>
              <w:bottom w:val="single" w:sz="12" w:space="0" w:color="auto"/>
            </w:tcBorders>
            <w:shd w:val="clear" w:color="auto" w:fill="auto"/>
          </w:tcPr>
          <w:p w14:paraId="203346AA" w14:textId="77777777" w:rsidR="00770151" w:rsidRPr="006D0F07" w:rsidRDefault="00770151" w:rsidP="00DF1401">
            <w:pPr>
              <w:spacing w:before="40" w:after="120"/>
              <w:ind w:right="113"/>
              <w:jc w:val="right"/>
              <w:rPr>
                <w:sz w:val="18"/>
                <w:szCs w:val="18"/>
              </w:rPr>
            </w:pPr>
            <w:r w:rsidRPr="006D0F07">
              <w:rPr>
                <w:sz w:val="18"/>
                <w:szCs w:val="18"/>
              </w:rPr>
              <w:t>21</w:t>
            </w:r>
            <w:r w:rsidR="00912A78">
              <w:rPr>
                <w:sz w:val="18"/>
                <w:szCs w:val="18"/>
              </w:rPr>
              <w:t xml:space="preserve"> </w:t>
            </w:r>
            <w:r w:rsidRPr="006D0F07">
              <w:rPr>
                <w:sz w:val="18"/>
                <w:szCs w:val="18"/>
              </w:rPr>
              <w:t>023</w:t>
            </w:r>
          </w:p>
        </w:tc>
      </w:tr>
    </w:tbl>
    <w:p w14:paraId="04018B64" w14:textId="77777777" w:rsidR="00770151" w:rsidRPr="00B91E25" w:rsidRDefault="000253C0" w:rsidP="000253C0">
      <w:pPr>
        <w:pStyle w:val="SingleTxtG"/>
        <w:spacing w:before="240"/>
      </w:pPr>
      <w:r w:rsidRPr="006D0F07">
        <w:rPr>
          <w:rFonts w:eastAsia="Calibri"/>
        </w:rPr>
        <w:t>155.</w:t>
      </w:r>
      <w:r w:rsidRPr="006D0F07">
        <w:rPr>
          <w:rFonts w:eastAsia="Calibri"/>
        </w:rPr>
        <w:tab/>
      </w:r>
      <w:r w:rsidR="00770151" w:rsidRPr="00B91E25">
        <w:t xml:space="preserve">Cabe informar, que a fines de 2019 se concluyó la etapa de diseño y elaboración de contenidos de las </w:t>
      </w:r>
      <w:r w:rsidR="00770151" w:rsidRPr="00B91E25">
        <w:rPr>
          <w:lang w:val="es-MX"/>
        </w:rPr>
        <w:t>siguientes</w:t>
      </w:r>
      <w:r w:rsidR="00770151" w:rsidRPr="00B91E25">
        <w:t xml:space="preserve"> líneas de trabajo con miras a una futura implementación:</w:t>
      </w:r>
    </w:p>
    <w:p w14:paraId="4A4D1DCB"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Trayecto formativo de auxiliares docentes indígenas EIB: se elaboraron perfiles indígenas de las provincias con mayor cantidad de matrícula indígena, con el fin de brindar herramientas pedagógicas y didácticas que les permitan desempeñarse en condiciones de igualdad con el conjunto del equipo docente.</w:t>
      </w:r>
    </w:p>
    <w:p w14:paraId="0B7CE3DE"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 xml:space="preserve">Ateneos didácticos en ciencias sociales, ciencias naturales y lengua y literatura: encuentros con docentes de los niveles primario y secundario con el objetivo de generar un espacio educativo institucional donde se propicie el reconocimiento y </w:t>
      </w:r>
      <w:r w:rsidR="00770151" w:rsidRPr="00B91E25">
        <w:lastRenderedPageBreak/>
        <w:t>construcción de un conjunto de conocimientos y saberes indispensables para una intervención pedagógica-didáctica desde un enfoque intercultural.</w:t>
      </w:r>
    </w:p>
    <w:p w14:paraId="513E7D6F" w14:textId="77777777" w:rsidR="00770151" w:rsidRPr="00B91E25" w:rsidRDefault="000253C0" w:rsidP="000253C0">
      <w:pPr>
        <w:pStyle w:val="Bullet1G"/>
        <w:numPr>
          <w:ilvl w:val="0"/>
          <w:numId w:val="0"/>
        </w:numPr>
        <w:tabs>
          <w:tab w:val="left" w:pos="1701"/>
        </w:tabs>
        <w:ind w:left="1701" w:hanging="170"/>
      </w:pPr>
      <w:r w:rsidRPr="00B91E25">
        <w:t>•</w:t>
      </w:r>
      <w:r w:rsidRPr="00B91E25">
        <w:tab/>
      </w:r>
      <w:r w:rsidR="00770151" w:rsidRPr="00B91E25">
        <w:t>Actualización Académica en Gestión Educativa en contextos de EIB: destinado a equipos directivos de escuelas del nivel secundario para fortalecer las capacidades de gestión educativa y liderazgo en escuelas secundarias en contexto EIB.</w:t>
      </w:r>
    </w:p>
    <w:p w14:paraId="655EF798" w14:textId="77777777" w:rsidR="00770151" w:rsidRPr="00B91E25" w:rsidRDefault="000253C0" w:rsidP="000253C0">
      <w:pPr>
        <w:pStyle w:val="SingleTxtG"/>
      </w:pPr>
      <w:r w:rsidRPr="006D0F07">
        <w:rPr>
          <w:rFonts w:eastAsia="Calibri"/>
        </w:rPr>
        <w:t>156.</w:t>
      </w:r>
      <w:r w:rsidRPr="006D0F07">
        <w:rPr>
          <w:rFonts w:eastAsia="Calibri"/>
        </w:rPr>
        <w:tab/>
      </w:r>
      <w:r w:rsidR="00770151" w:rsidRPr="00B91E25">
        <w:t>Finalmente, con relación a los datos estadísticos referidos a miembros de pueblos indígenas, afrodescendientes y migrantes en el sistema educativo, si bien no se encuentran aún publicados en el resumen ofrecido por el Anuario Estadístico, la información es relevada en el marco del Relevamiento Anual por la Dirección de Información y Estadística Educativa</w:t>
      </w:r>
      <w:r w:rsidR="00770151" w:rsidRPr="00495973">
        <w:rPr>
          <w:rStyle w:val="Refdenotaalpie"/>
        </w:rPr>
        <w:footnoteReference w:id="35"/>
      </w:r>
      <w:r w:rsidR="00770151" w:rsidRPr="00B91E25">
        <w:t>.</w:t>
      </w:r>
    </w:p>
    <w:p w14:paraId="074D6E1F" w14:textId="77777777" w:rsidR="00770151" w:rsidRPr="00B91E25" w:rsidRDefault="000253C0" w:rsidP="000253C0">
      <w:pPr>
        <w:pStyle w:val="SingleTxtG"/>
      </w:pPr>
      <w:r w:rsidRPr="006D0F07">
        <w:rPr>
          <w:rFonts w:eastAsia="Calibri"/>
        </w:rPr>
        <w:t>157.</w:t>
      </w:r>
      <w:r w:rsidRPr="006D0F07">
        <w:rPr>
          <w:rFonts w:eastAsia="Calibri"/>
        </w:rPr>
        <w:tab/>
      </w:r>
      <w:r w:rsidR="00770151" w:rsidRPr="00B91E25">
        <w:t xml:space="preserve">En 2019 se incorporó la publicación de nuevas bases usuarias a partir de la información relevada por el Relevamiento Anual, entre las cuales se incorporó la base población que incluye información </w:t>
      </w:r>
      <w:r w:rsidR="00770151" w:rsidRPr="00B91E25">
        <w:rPr>
          <w:lang w:val="es-MX"/>
        </w:rPr>
        <w:t>sobre</w:t>
      </w:r>
      <w:r w:rsidR="00770151" w:rsidRPr="00B91E25">
        <w:t xml:space="preserve"> matrícula indígena y alumnos extranjeros, entre otras, por establecimiento, jurisdicción, sector de gestión, ámbito e información de oferta. </w:t>
      </w:r>
    </w:p>
    <w:p w14:paraId="40863DF4" w14:textId="77777777" w:rsidR="00770151" w:rsidRPr="00B91E25" w:rsidRDefault="001205A4" w:rsidP="001205A4">
      <w:pPr>
        <w:pStyle w:val="H1G"/>
      </w:pPr>
      <w:r w:rsidRPr="00B91E25">
        <w:tab/>
      </w:r>
      <w:r w:rsidR="00130E33" w:rsidRPr="00B91E25">
        <w:t>N.</w:t>
      </w:r>
      <w:r w:rsidRPr="00B91E25">
        <w:tab/>
      </w:r>
      <w:r w:rsidR="00770151" w:rsidRPr="00B91E25">
        <w:t>Acceso a la justicia (párr. 30)</w:t>
      </w:r>
    </w:p>
    <w:p w14:paraId="7903974C" w14:textId="77777777" w:rsidR="00770151" w:rsidRPr="00B91E25" w:rsidRDefault="000253C0" w:rsidP="000253C0">
      <w:pPr>
        <w:pStyle w:val="SingleTxtG"/>
      </w:pPr>
      <w:r w:rsidRPr="006D0F07">
        <w:rPr>
          <w:rFonts w:eastAsia="Calibri"/>
        </w:rPr>
        <w:t>158.</w:t>
      </w:r>
      <w:r w:rsidRPr="006D0F07">
        <w:rPr>
          <w:rFonts w:eastAsia="Calibri"/>
        </w:rPr>
        <w:tab/>
      </w:r>
      <w:r w:rsidR="00770151" w:rsidRPr="00B91E25">
        <w:t xml:space="preserve">En cuanto a las medidas para prevenir la discriminación de los pueblos indígenas en el acceso a la justicia, el INAI </w:t>
      </w:r>
      <w:r w:rsidR="00770151" w:rsidRPr="00B91E25">
        <w:rPr>
          <w:lang w:val="es-MX"/>
        </w:rPr>
        <w:t>interviene</w:t>
      </w:r>
      <w:r w:rsidR="00770151" w:rsidRPr="00B91E25">
        <w:t xml:space="preserve"> inmediatamente al tomar conocimiento de causas judiciales en las que se encuentran involucrados derechos inalienables de las comunidades indígenas. </w:t>
      </w:r>
    </w:p>
    <w:p w14:paraId="19D040C3" w14:textId="77777777" w:rsidR="00770151" w:rsidRPr="00B91E25" w:rsidRDefault="000253C0" w:rsidP="000253C0">
      <w:pPr>
        <w:pStyle w:val="SingleTxtG"/>
      </w:pPr>
      <w:r w:rsidRPr="006D0F07">
        <w:rPr>
          <w:rFonts w:eastAsia="Calibri"/>
        </w:rPr>
        <w:t>159.</w:t>
      </w:r>
      <w:r w:rsidRPr="006D0F07">
        <w:rPr>
          <w:rFonts w:eastAsia="Calibri"/>
        </w:rPr>
        <w:tab/>
      </w:r>
      <w:r w:rsidR="00770151" w:rsidRPr="00B91E25">
        <w:t xml:space="preserve">Así, el INAI solicita la aplicación de la normativa vigente, es decir la </w:t>
      </w:r>
      <w:r w:rsidR="00F912A4" w:rsidRPr="00B91E25">
        <w:t xml:space="preserve">Ley </w:t>
      </w:r>
      <w:proofErr w:type="spellStart"/>
      <w:r w:rsidR="00770151" w:rsidRPr="00B91E25">
        <w:t>nº</w:t>
      </w:r>
      <w:proofErr w:type="spellEnd"/>
      <w:r w:rsidR="00770151" w:rsidRPr="00B91E25">
        <w:t xml:space="preserve"> 26.160, sus prórrogas y decretos </w:t>
      </w:r>
      <w:r w:rsidR="00770151" w:rsidRPr="00B91E25">
        <w:rPr>
          <w:lang w:val="es-MX"/>
        </w:rPr>
        <w:t>reglamentarios</w:t>
      </w:r>
      <w:r w:rsidR="00770151" w:rsidRPr="00B91E25">
        <w:t xml:space="preserve">, las normas constitucionales y convencionales que protegen los derechos de las comunidades indígenas. También informa sobre el concepto jurídico de la posesión y propiedad comunitaria de las tierras, aportan judicialmente mapas de geo-referencia miento que puntualizan la ubicación geográfica de las comunidades, así como copias de las resoluciones que reconocen la personería jurídica y demás referencias sobre las comunidades indígenas que se encuentren involucradas. </w:t>
      </w:r>
    </w:p>
    <w:p w14:paraId="65513FF2" w14:textId="77777777" w:rsidR="00770151" w:rsidRPr="00B91E25" w:rsidRDefault="000253C0" w:rsidP="000253C0">
      <w:pPr>
        <w:pStyle w:val="SingleTxtG"/>
        <w:rPr>
          <w:bCs/>
        </w:rPr>
      </w:pPr>
      <w:r w:rsidRPr="006D0F07">
        <w:rPr>
          <w:rFonts w:eastAsia="Calibri"/>
          <w:bCs/>
        </w:rPr>
        <w:t>160.</w:t>
      </w:r>
      <w:r w:rsidRPr="006D0F07">
        <w:rPr>
          <w:rFonts w:eastAsia="Calibri"/>
          <w:bCs/>
        </w:rPr>
        <w:tab/>
      </w:r>
      <w:r w:rsidR="00770151" w:rsidRPr="00B91E25">
        <w:rPr>
          <w:bCs/>
        </w:rPr>
        <w:t xml:space="preserve">Por otro lado, con el objeto de garantizar el acceso efectivo a los procedimientos judiciales, el INAI financia numerosos </w:t>
      </w:r>
      <w:r w:rsidR="00770151" w:rsidRPr="00B91E25">
        <w:rPr>
          <w:lang w:val="es-MX"/>
        </w:rPr>
        <w:t>proyectos</w:t>
      </w:r>
      <w:r w:rsidR="00770151" w:rsidRPr="00B91E25">
        <w:rPr>
          <w:bCs/>
        </w:rPr>
        <w:t xml:space="preserve"> a través de los cuales se posibilita que las comunidades cuenten con fondos para contratar abogados/as, antropólogos/as, escribanos/as y todo aquel profesional de su confianza que fuera necesario para garantizar el acceso a la justicia de los pueblos originarios. </w:t>
      </w:r>
    </w:p>
    <w:p w14:paraId="790F0F36" w14:textId="77777777" w:rsidR="00770151" w:rsidRPr="00B91E25" w:rsidRDefault="001205A4" w:rsidP="001205A4">
      <w:pPr>
        <w:pStyle w:val="H23G"/>
      </w:pPr>
      <w:r w:rsidRPr="00B91E25">
        <w:tab/>
      </w:r>
      <w:r w:rsidRPr="00B91E25">
        <w:tab/>
      </w:r>
      <w:r w:rsidR="00770151" w:rsidRPr="00B91E25">
        <w:t>En la actualidad se encuentran vigentes en ejecución o gestión los si</w:t>
      </w:r>
      <w:r w:rsidR="00B91E25">
        <w:t xml:space="preserve">guientes </w:t>
      </w:r>
      <w:r w:rsidR="00912A78">
        <w:t>servicios </w:t>
      </w:r>
      <w:r w:rsidR="00B91E25">
        <w:t xml:space="preserve">jurídicos: </w:t>
      </w:r>
    </w:p>
    <w:tbl>
      <w:tblPr>
        <w:tblW w:w="7370" w:type="dxa"/>
        <w:tblInd w:w="1134" w:type="dxa"/>
        <w:tblLayout w:type="fixed"/>
        <w:tblCellMar>
          <w:left w:w="0" w:type="dxa"/>
          <w:right w:w="0" w:type="dxa"/>
        </w:tblCellMar>
        <w:tblLook w:val="04A0" w:firstRow="1" w:lastRow="0" w:firstColumn="1" w:lastColumn="0" w:noHBand="0" w:noVBand="1"/>
      </w:tblPr>
      <w:tblGrid>
        <w:gridCol w:w="2309"/>
        <w:gridCol w:w="5061"/>
      </w:tblGrid>
      <w:tr w:rsidR="00770151" w:rsidRPr="006D0F07" w14:paraId="13AD5E61" w14:textId="77777777" w:rsidTr="006D0F07">
        <w:trPr>
          <w:tblHeader/>
        </w:trPr>
        <w:tc>
          <w:tcPr>
            <w:tcW w:w="2309" w:type="dxa"/>
            <w:tcBorders>
              <w:top w:val="single" w:sz="4" w:space="0" w:color="auto"/>
              <w:bottom w:val="single" w:sz="12" w:space="0" w:color="auto"/>
            </w:tcBorders>
            <w:shd w:val="clear" w:color="auto" w:fill="auto"/>
            <w:vAlign w:val="bottom"/>
          </w:tcPr>
          <w:p w14:paraId="51C784D3" w14:textId="77777777" w:rsidR="00770151" w:rsidRPr="006D0F07" w:rsidRDefault="0088121B" w:rsidP="006D0F07">
            <w:pPr>
              <w:spacing w:before="80" w:after="80" w:line="200" w:lineRule="exact"/>
              <w:ind w:right="113"/>
              <w:rPr>
                <w:i/>
                <w:sz w:val="16"/>
              </w:rPr>
            </w:pPr>
            <w:r w:rsidRPr="006D0F07">
              <w:rPr>
                <w:i/>
                <w:sz w:val="16"/>
              </w:rPr>
              <w:t>Provincia</w:t>
            </w:r>
          </w:p>
        </w:tc>
        <w:tc>
          <w:tcPr>
            <w:tcW w:w="5061" w:type="dxa"/>
            <w:tcBorders>
              <w:top w:val="single" w:sz="4" w:space="0" w:color="auto"/>
              <w:bottom w:val="single" w:sz="12" w:space="0" w:color="auto"/>
            </w:tcBorders>
            <w:shd w:val="clear" w:color="auto" w:fill="auto"/>
            <w:vAlign w:val="bottom"/>
          </w:tcPr>
          <w:p w14:paraId="6E3F7661" w14:textId="77777777" w:rsidR="00770151" w:rsidRPr="006D0F07" w:rsidRDefault="0088121B" w:rsidP="006D0F07">
            <w:pPr>
              <w:spacing w:before="80" w:after="80" w:line="200" w:lineRule="exact"/>
              <w:ind w:right="113"/>
              <w:rPr>
                <w:i/>
                <w:sz w:val="16"/>
              </w:rPr>
            </w:pPr>
            <w:r w:rsidRPr="006D0F07">
              <w:rPr>
                <w:i/>
                <w:sz w:val="16"/>
              </w:rPr>
              <w:t>Comunidades beneficiadas</w:t>
            </w:r>
          </w:p>
        </w:tc>
      </w:tr>
      <w:tr w:rsidR="001205A4" w:rsidRPr="006D0F07" w14:paraId="0CFE7435" w14:textId="77777777" w:rsidTr="006D0F07">
        <w:trPr>
          <w:trHeight w:hRule="exact" w:val="113"/>
        </w:trPr>
        <w:tc>
          <w:tcPr>
            <w:tcW w:w="2309" w:type="dxa"/>
            <w:tcBorders>
              <w:top w:val="single" w:sz="12" w:space="0" w:color="auto"/>
            </w:tcBorders>
            <w:shd w:val="clear" w:color="auto" w:fill="auto"/>
          </w:tcPr>
          <w:p w14:paraId="7D0A5B84" w14:textId="77777777" w:rsidR="001205A4" w:rsidRPr="006D0F07" w:rsidRDefault="001205A4" w:rsidP="006D0F07">
            <w:pPr>
              <w:spacing w:before="40" w:after="120"/>
              <w:ind w:right="113"/>
            </w:pPr>
          </w:p>
        </w:tc>
        <w:tc>
          <w:tcPr>
            <w:tcW w:w="5061" w:type="dxa"/>
            <w:tcBorders>
              <w:top w:val="single" w:sz="12" w:space="0" w:color="auto"/>
            </w:tcBorders>
            <w:shd w:val="clear" w:color="auto" w:fill="auto"/>
          </w:tcPr>
          <w:p w14:paraId="1165E492" w14:textId="77777777" w:rsidR="001205A4" w:rsidRPr="006D0F07" w:rsidRDefault="001205A4" w:rsidP="006D0F07">
            <w:pPr>
              <w:spacing w:before="40" w:after="120"/>
              <w:ind w:right="113"/>
            </w:pPr>
          </w:p>
        </w:tc>
      </w:tr>
      <w:tr w:rsidR="00770151" w:rsidRPr="006D0F07" w14:paraId="301945D0" w14:textId="77777777" w:rsidTr="006D0F07">
        <w:tc>
          <w:tcPr>
            <w:tcW w:w="2309" w:type="dxa"/>
            <w:shd w:val="clear" w:color="auto" w:fill="auto"/>
          </w:tcPr>
          <w:p w14:paraId="18BCCD74" w14:textId="77777777" w:rsidR="00770151" w:rsidRPr="006D0F07" w:rsidRDefault="0088121B" w:rsidP="006D0F07">
            <w:pPr>
              <w:spacing w:before="40" w:after="120"/>
              <w:ind w:right="113"/>
              <w:rPr>
                <w:sz w:val="18"/>
                <w:szCs w:val="18"/>
              </w:rPr>
            </w:pPr>
            <w:r w:rsidRPr="006D0F07">
              <w:rPr>
                <w:sz w:val="18"/>
                <w:szCs w:val="18"/>
              </w:rPr>
              <w:t>Santiago del Estero</w:t>
            </w:r>
          </w:p>
        </w:tc>
        <w:tc>
          <w:tcPr>
            <w:tcW w:w="5061" w:type="dxa"/>
            <w:shd w:val="clear" w:color="auto" w:fill="auto"/>
          </w:tcPr>
          <w:p w14:paraId="1E229776" w14:textId="77777777" w:rsidR="00770151" w:rsidRPr="006D0F07" w:rsidRDefault="00770151" w:rsidP="006D0F07">
            <w:pPr>
              <w:spacing w:before="40" w:after="120"/>
              <w:ind w:right="113"/>
              <w:rPr>
                <w:sz w:val="18"/>
                <w:szCs w:val="18"/>
              </w:rPr>
            </w:pPr>
            <w:r w:rsidRPr="006D0F07">
              <w:rPr>
                <w:sz w:val="18"/>
                <w:szCs w:val="18"/>
              </w:rPr>
              <w:t xml:space="preserve">25 </w:t>
            </w:r>
            <w:proofErr w:type="gramStart"/>
            <w:r w:rsidRPr="006D0F07">
              <w:rPr>
                <w:sz w:val="18"/>
                <w:szCs w:val="18"/>
              </w:rPr>
              <w:t>Comunidades</w:t>
            </w:r>
            <w:proofErr w:type="gramEnd"/>
            <w:r w:rsidRPr="00495973">
              <w:rPr>
                <w:rStyle w:val="Refdenotaalpie"/>
              </w:rPr>
              <w:footnoteReference w:id="36"/>
            </w:r>
            <w:r w:rsidRPr="006D0F07">
              <w:rPr>
                <w:sz w:val="18"/>
                <w:szCs w:val="18"/>
              </w:rPr>
              <w:t xml:space="preserve"> (4 Guaycurú; 12 Lule Vilela; 8 Vilela; 1 Sanavirón)</w:t>
            </w:r>
          </w:p>
        </w:tc>
      </w:tr>
      <w:tr w:rsidR="00770151" w:rsidRPr="006D0F07" w14:paraId="22CF953C" w14:textId="77777777" w:rsidTr="006D0F07">
        <w:tc>
          <w:tcPr>
            <w:tcW w:w="2309" w:type="dxa"/>
            <w:shd w:val="clear" w:color="auto" w:fill="auto"/>
          </w:tcPr>
          <w:p w14:paraId="5497FC07" w14:textId="77777777" w:rsidR="00770151" w:rsidRPr="006D0F07" w:rsidRDefault="00472912" w:rsidP="006D0F07">
            <w:pPr>
              <w:spacing w:before="40" w:after="120"/>
              <w:ind w:right="113"/>
              <w:rPr>
                <w:sz w:val="18"/>
                <w:szCs w:val="18"/>
              </w:rPr>
            </w:pPr>
            <w:r w:rsidRPr="006D0F07">
              <w:rPr>
                <w:sz w:val="18"/>
                <w:szCs w:val="18"/>
              </w:rPr>
              <w:t>Neuquén</w:t>
            </w:r>
          </w:p>
        </w:tc>
        <w:tc>
          <w:tcPr>
            <w:tcW w:w="5061" w:type="dxa"/>
            <w:shd w:val="clear" w:color="auto" w:fill="auto"/>
          </w:tcPr>
          <w:p w14:paraId="65AC6C9C" w14:textId="77777777" w:rsidR="00770151" w:rsidRPr="006D0F07" w:rsidRDefault="00770151" w:rsidP="006D0F07">
            <w:pPr>
              <w:spacing w:before="40" w:after="120"/>
              <w:ind w:right="113"/>
              <w:rPr>
                <w:sz w:val="18"/>
                <w:szCs w:val="18"/>
              </w:rPr>
            </w:pPr>
            <w:r w:rsidRPr="006D0F07">
              <w:rPr>
                <w:sz w:val="18"/>
                <w:szCs w:val="18"/>
              </w:rPr>
              <w:t xml:space="preserve">Agrupación Mapuche </w:t>
            </w:r>
            <w:proofErr w:type="spellStart"/>
            <w:r w:rsidRPr="006D0F07">
              <w:rPr>
                <w:sz w:val="18"/>
                <w:szCs w:val="18"/>
              </w:rPr>
              <w:t>Aigo</w:t>
            </w:r>
            <w:proofErr w:type="spellEnd"/>
          </w:p>
        </w:tc>
      </w:tr>
      <w:tr w:rsidR="00770151" w:rsidRPr="006D0F07" w14:paraId="3302574B" w14:textId="77777777" w:rsidTr="006D0F07">
        <w:tc>
          <w:tcPr>
            <w:tcW w:w="2309" w:type="dxa"/>
            <w:shd w:val="clear" w:color="auto" w:fill="auto"/>
          </w:tcPr>
          <w:p w14:paraId="109CDC3E" w14:textId="77777777" w:rsidR="00770151" w:rsidRPr="006D0F07" w:rsidRDefault="00472912" w:rsidP="006D0F07">
            <w:pPr>
              <w:spacing w:before="40" w:after="120"/>
              <w:ind w:right="113"/>
              <w:rPr>
                <w:sz w:val="18"/>
                <w:szCs w:val="18"/>
              </w:rPr>
            </w:pPr>
            <w:r w:rsidRPr="006D0F07">
              <w:rPr>
                <w:sz w:val="18"/>
                <w:szCs w:val="18"/>
              </w:rPr>
              <w:t>Neuquén</w:t>
            </w:r>
          </w:p>
        </w:tc>
        <w:tc>
          <w:tcPr>
            <w:tcW w:w="5061" w:type="dxa"/>
            <w:shd w:val="clear" w:color="auto" w:fill="auto"/>
          </w:tcPr>
          <w:p w14:paraId="6CB9E7E6" w14:textId="77777777" w:rsidR="00770151" w:rsidRPr="006D0F07" w:rsidRDefault="00770151" w:rsidP="006D0F07">
            <w:pPr>
              <w:spacing w:before="40" w:after="120"/>
              <w:ind w:right="113"/>
              <w:rPr>
                <w:sz w:val="18"/>
                <w:szCs w:val="18"/>
              </w:rPr>
            </w:pPr>
            <w:r w:rsidRPr="006D0F07">
              <w:rPr>
                <w:sz w:val="18"/>
                <w:szCs w:val="18"/>
              </w:rPr>
              <w:t>Agrupación Mapuche Linares</w:t>
            </w:r>
          </w:p>
        </w:tc>
      </w:tr>
      <w:tr w:rsidR="00770151" w:rsidRPr="006D0F07" w14:paraId="14379E4D" w14:textId="77777777" w:rsidTr="006D0F07">
        <w:tc>
          <w:tcPr>
            <w:tcW w:w="2309" w:type="dxa"/>
            <w:shd w:val="clear" w:color="auto" w:fill="auto"/>
            <w:hideMark/>
          </w:tcPr>
          <w:p w14:paraId="7BDBB215" w14:textId="77777777" w:rsidR="00770151" w:rsidRPr="006D0F07" w:rsidRDefault="00472912" w:rsidP="006D0F07">
            <w:pPr>
              <w:spacing w:before="40" w:after="120"/>
              <w:ind w:right="113"/>
              <w:rPr>
                <w:sz w:val="18"/>
                <w:szCs w:val="18"/>
              </w:rPr>
            </w:pPr>
            <w:r w:rsidRPr="006D0F07">
              <w:rPr>
                <w:sz w:val="18"/>
                <w:szCs w:val="18"/>
              </w:rPr>
              <w:t>Neuquén</w:t>
            </w:r>
          </w:p>
        </w:tc>
        <w:tc>
          <w:tcPr>
            <w:tcW w:w="5061" w:type="dxa"/>
            <w:shd w:val="clear" w:color="auto" w:fill="auto"/>
            <w:hideMark/>
          </w:tcPr>
          <w:p w14:paraId="364BC7AA" w14:textId="77777777" w:rsidR="00770151" w:rsidRPr="006D0F07" w:rsidRDefault="00770151" w:rsidP="006D0F07">
            <w:pPr>
              <w:spacing w:before="40" w:after="120"/>
              <w:ind w:right="113"/>
              <w:rPr>
                <w:sz w:val="18"/>
                <w:szCs w:val="18"/>
              </w:rPr>
            </w:pPr>
            <w:r w:rsidRPr="006D0F07">
              <w:rPr>
                <w:sz w:val="18"/>
                <w:szCs w:val="18"/>
              </w:rPr>
              <w:t xml:space="preserve">12 </w:t>
            </w:r>
            <w:proofErr w:type="gramStart"/>
            <w:r w:rsidRPr="006D0F07">
              <w:rPr>
                <w:sz w:val="18"/>
                <w:szCs w:val="18"/>
              </w:rPr>
              <w:t>Comunidades</w:t>
            </w:r>
            <w:proofErr w:type="gramEnd"/>
            <w:r w:rsidRPr="006D0F07">
              <w:rPr>
                <w:sz w:val="18"/>
                <w:szCs w:val="18"/>
              </w:rPr>
              <w:t xml:space="preserve"> Mapuche zonal </w:t>
            </w:r>
            <w:proofErr w:type="spellStart"/>
            <w:r w:rsidRPr="006D0F07">
              <w:rPr>
                <w:sz w:val="18"/>
                <w:szCs w:val="18"/>
              </w:rPr>
              <w:t>Xawvnko</w:t>
            </w:r>
            <w:proofErr w:type="spellEnd"/>
            <w:r w:rsidRPr="006D0F07">
              <w:rPr>
                <w:sz w:val="18"/>
                <w:szCs w:val="18"/>
              </w:rPr>
              <w:t xml:space="preserve"> y </w:t>
            </w:r>
            <w:proofErr w:type="spellStart"/>
            <w:r w:rsidRPr="006D0F07">
              <w:rPr>
                <w:sz w:val="18"/>
                <w:szCs w:val="18"/>
              </w:rPr>
              <w:t>Lafkenche</w:t>
            </w:r>
            <w:proofErr w:type="spellEnd"/>
            <w:r w:rsidRPr="00495973">
              <w:rPr>
                <w:rStyle w:val="Refdenotaalpie"/>
              </w:rPr>
              <w:footnoteReference w:id="37"/>
            </w:r>
            <w:r w:rsidRPr="006D0F07">
              <w:rPr>
                <w:sz w:val="18"/>
                <w:szCs w:val="18"/>
              </w:rPr>
              <w:t xml:space="preserve"> </w:t>
            </w:r>
          </w:p>
        </w:tc>
      </w:tr>
      <w:tr w:rsidR="00770151" w:rsidRPr="006D0F07" w14:paraId="06149BC8" w14:textId="77777777" w:rsidTr="006D0F07">
        <w:tc>
          <w:tcPr>
            <w:tcW w:w="2309" w:type="dxa"/>
            <w:shd w:val="clear" w:color="auto" w:fill="auto"/>
            <w:hideMark/>
          </w:tcPr>
          <w:p w14:paraId="34C0A5C6" w14:textId="77777777" w:rsidR="00770151" w:rsidRPr="006D0F07" w:rsidRDefault="0088121B" w:rsidP="006D0F07">
            <w:pPr>
              <w:spacing w:before="40" w:after="120"/>
              <w:ind w:right="113"/>
              <w:rPr>
                <w:sz w:val="18"/>
                <w:szCs w:val="18"/>
              </w:rPr>
            </w:pPr>
            <w:r w:rsidRPr="006D0F07">
              <w:rPr>
                <w:sz w:val="18"/>
                <w:szCs w:val="18"/>
                <w:lang w:val="en-US"/>
              </w:rPr>
              <w:lastRenderedPageBreak/>
              <w:t>Mendoza</w:t>
            </w:r>
          </w:p>
        </w:tc>
        <w:tc>
          <w:tcPr>
            <w:tcW w:w="5061" w:type="dxa"/>
            <w:shd w:val="clear" w:color="auto" w:fill="auto"/>
            <w:hideMark/>
          </w:tcPr>
          <w:p w14:paraId="5DA46070" w14:textId="77777777" w:rsidR="00770151" w:rsidRPr="006D0F07" w:rsidRDefault="00770151" w:rsidP="006D0F07">
            <w:pPr>
              <w:spacing w:before="40" w:after="120"/>
              <w:ind w:right="113"/>
              <w:rPr>
                <w:sz w:val="18"/>
                <w:szCs w:val="18"/>
              </w:rPr>
            </w:pPr>
            <w:r w:rsidRPr="006D0F07">
              <w:rPr>
                <w:sz w:val="18"/>
                <w:szCs w:val="18"/>
              </w:rPr>
              <w:t xml:space="preserve">25 </w:t>
            </w:r>
            <w:proofErr w:type="gramStart"/>
            <w:r w:rsidRPr="006D0F07">
              <w:rPr>
                <w:sz w:val="18"/>
                <w:szCs w:val="18"/>
              </w:rPr>
              <w:t>Comunidades</w:t>
            </w:r>
            <w:proofErr w:type="gramEnd"/>
            <w:r w:rsidRPr="006D0F07">
              <w:rPr>
                <w:sz w:val="18"/>
                <w:szCs w:val="18"/>
              </w:rPr>
              <w:t xml:space="preserve">, agrupadas en la Organización Territorial </w:t>
            </w:r>
            <w:proofErr w:type="spellStart"/>
            <w:r w:rsidRPr="006D0F07">
              <w:rPr>
                <w:sz w:val="18"/>
                <w:szCs w:val="18"/>
              </w:rPr>
              <w:t>Malalweche</w:t>
            </w:r>
            <w:proofErr w:type="spellEnd"/>
            <w:r w:rsidRPr="00495973">
              <w:rPr>
                <w:rStyle w:val="Refdenotaalpie"/>
              </w:rPr>
              <w:footnoteReference w:id="38"/>
            </w:r>
          </w:p>
        </w:tc>
      </w:tr>
      <w:tr w:rsidR="00770151" w:rsidRPr="006D0F07" w14:paraId="3B47D492" w14:textId="77777777" w:rsidTr="006D0F07">
        <w:tc>
          <w:tcPr>
            <w:tcW w:w="2309" w:type="dxa"/>
            <w:shd w:val="clear" w:color="auto" w:fill="auto"/>
            <w:hideMark/>
          </w:tcPr>
          <w:p w14:paraId="5FA8FB21" w14:textId="77777777" w:rsidR="00770151" w:rsidRPr="006D0F07" w:rsidRDefault="0088121B" w:rsidP="006D0F07">
            <w:pPr>
              <w:spacing w:before="40" w:after="120"/>
              <w:ind w:right="113"/>
              <w:rPr>
                <w:sz w:val="18"/>
                <w:szCs w:val="18"/>
              </w:rPr>
            </w:pPr>
            <w:r w:rsidRPr="006D0F07">
              <w:rPr>
                <w:sz w:val="18"/>
                <w:szCs w:val="18"/>
                <w:lang w:val="en-US"/>
              </w:rPr>
              <w:t>Tucuman</w:t>
            </w:r>
          </w:p>
        </w:tc>
        <w:tc>
          <w:tcPr>
            <w:tcW w:w="5061" w:type="dxa"/>
            <w:shd w:val="clear" w:color="auto" w:fill="auto"/>
            <w:hideMark/>
          </w:tcPr>
          <w:p w14:paraId="70B71905" w14:textId="77777777" w:rsidR="00770151" w:rsidRPr="006D0F07" w:rsidRDefault="00770151" w:rsidP="006D0F07">
            <w:pPr>
              <w:spacing w:before="40" w:after="120"/>
              <w:ind w:right="113"/>
              <w:rPr>
                <w:sz w:val="18"/>
                <w:szCs w:val="18"/>
              </w:rPr>
            </w:pPr>
            <w:r w:rsidRPr="006D0F07">
              <w:rPr>
                <w:sz w:val="18"/>
                <w:szCs w:val="18"/>
              </w:rPr>
              <w:t xml:space="preserve">1 </w:t>
            </w:r>
            <w:proofErr w:type="gramStart"/>
            <w:r w:rsidRPr="006D0F07">
              <w:rPr>
                <w:sz w:val="18"/>
                <w:szCs w:val="18"/>
              </w:rPr>
              <w:t>Comunidad</w:t>
            </w:r>
            <w:proofErr w:type="gramEnd"/>
          </w:p>
        </w:tc>
      </w:tr>
      <w:tr w:rsidR="00770151" w:rsidRPr="006D0F07" w14:paraId="469BD55F" w14:textId="77777777" w:rsidTr="006D0F07">
        <w:tc>
          <w:tcPr>
            <w:tcW w:w="2309" w:type="dxa"/>
            <w:shd w:val="clear" w:color="auto" w:fill="auto"/>
            <w:hideMark/>
          </w:tcPr>
          <w:p w14:paraId="4DB2B357" w14:textId="77777777" w:rsidR="00770151" w:rsidRPr="006D0F07" w:rsidRDefault="0088121B" w:rsidP="006D0F07">
            <w:pPr>
              <w:spacing w:before="40" w:after="120"/>
              <w:ind w:right="113"/>
              <w:rPr>
                <w:sz w:val="18"/>
                <w:szCs w:val="18"/>
              </w:rPr>
            </w:pPr>
            <w:proofErr w:type="spellStart"/>
            <w:r w:rsidRPr="006D0F07">
              <w:rPr>
                <w:sz w:val="18"/>
                <w:szCs w:val="18"/>
              </w:rPr>
              <w:t>Sgo</w:t>
            </w:r>
            <w:proofErr w:type="spellEnd"/>
            <w:r w:rsidRPr="006D0F07">
              <w:rPr>
                <w:sz w:val="18"/>
                <w:szCs w:val="18"/>
              </w:rPr>
              <w:t xml:space="preserve">. </w:t>
            </w:r>
            <w:r w:rsidR="00472912">
              <w:rPr>
                <w:sz w:val="18"/>
                <w:szCs w:val="18"/>
              </w:rPr>
              <w:t>d</w:t>
            </w:r>
            <w:r w:rsidRPr="006D0F07">
              <w:rPr>
                <w:sz w:val="18"/>
                <w:szCs w:val="18"/>
              </w:rPr>
              <w:t xml:space="preserve">el </w:t>
            </w:r>
            <w:r w:rsidR="00C455FE">
              <w:rPr>
                <w:sz w:val="18"/>
                <w:szCs w:val="18"/>
              </w:rPr>
              <w:t>E</w:t>
            </w:r>
            <w:bookmarkStart w:id="0" w:name="_GoBack"/>
            <w:bookmarkEnd w:id="0"/>
            <w:r w:rsidRPr="006D0F07">
              <w:rPr>
                <w:sz w:val="18"/>
                <w:szCs w:val="18"/>
              </w:rPr>
              <w:t>stero</w:t>
            </w:r>
          </w:p>
        </w:tc>
        <w:tc>
          <w:tcPr>
            <w:tcW w:w="5061" w:type="dxa"/>
            <w:shd w:val="clear" w:color="auto" w:fill="auto"/>
            <w:hideMark/>
          </w:tcPr>
          <w:p w14:paraId="5B96E353" w14:textId="77777777" w:rsidR="00770151" w:rsidRPr="006D0F07" w:rsidRDefault="00770151" w:rsidP="006D0F07">
            <w:pPr>
              <w:spacing w:before="40" w:after="120"/>
              <w:ind w:right="113"/>
              <w:rPr>
                <w:sz w:val="18"/>
                <w:szCs w:val="18"/>
              </w:rPr>
            </w:pPr>
            <w:r w:rsidRPr="006D0F07">
              <w:rPr>
                <w:sz w:val="18"/>
                <w:szCs w:val="18"/>
              </w:rPr>
              <w:t xml:space="preserve">14 </w:t>
            </w:r>
            <w:proofErr w:type="gramStart"/>
            <w:r w:rsidRPr="006D0F07">
              <w:rPr>
                <w:sz w:val="18"/>
                <w:szCs w:val="18"/>
              </w:rPr>
              <w:t>Comunidades</w:t>
            </w:r>
            <w:proofErr w:type="gramEnd"/>
            <w:r w:rsidRPr="00495973">
              <w:rPr>
                <w:rStyle w:val="Refdenotaalpie"/>
              </w:rPr>
              <w:footnoteReference w:id="39"/>
            </w:r>
            <w:r w:rsidRPr="006D0F07">
              <w:rPr>
                <w:sz w:val="18"/>
                <w:szCs w:val="18"/>
              </w:rPr>
              <w:t xml:space="preserve"> de los </w:t>
            </w:r>
            <w:proofErr w:type="spellStart"/>
            <w:r w:rsidRPr="006D0F07">
              <w:rPr>
                <w:sz w:val="18"/>
                <w:szCs w:val="18"/>
              </w:rPr>
              <w:t>Dtos</w:t>
            </w:r>
            <w:proofErr w:type="spellEnd"/>
            <w:r w:rsidRPr="006D0F07">
              <w:rPr>
                <w:sz w:val="18"/>
                <w:szCs w:val="18"/>
              </w:rPr>
              <w:t xml:space="preserve">. </w:t>
            </w:r>
            <w:proofErr w:type="spellStart"/>
            <w:r w:rsidRPr="006D0F07">
              <w:rPr>
                <w:sz w:val="18"/>
                <w:szCs w:val="18"/>
              </w:rPr>
              <w:t>Atamisqui</w:t>
            </w:r>
            <w:proofErr w:type="spellEnd"/>
            <w:r w:rsidRPr="006D0F07">
              <w:rPr>
                <w:sz w:val="18"/>
                <w:szCs w:val="18"/>
              </w:rPr>
              <w:t xml:space="preserve">; Loreto; Avellaneda y </w:t>
            </w:r>
            <w:proofErr w:type="spellStart"/>
            <w:r w:rsidRPr="006D0F07">
              <w:rPr>
                <w:sz w:val="18"/>
                <w:szCs w:val="18"/>
              </w:rPr>
              <w:t>Salavina</w:t>
            </w:r>
            <w:proofErr w:type="spellEnd"/>
          </w:p>
        </w:tc>
      </w:tr>
      <w:tr w:rsidR="00770151" w:rsidRPr="006D0F07" w14:paraId="606DA7B6" w14:textId="77777777" w:rsidTr="006D0F07">
        <w:tc>
          <w:tcPr>
            <w:tcW w:w="2309" w:type="dxa"/>
            <w:tcBorders>
              <w:bottom w:val="single" w:sz="12" w:space="0" w:color="auto"/>
            </w:tcBorders>
            <w:shd w:val="clear" w:color="auto" w:fill="auto"/>
            <w:hideMark/>
          </w:tcPr>
          <w:p w14:paraId="63557EC4" w14:textId="77777777" w:rsidR="00770151" w:rsidRPr="006D0F07" w:rsidRDefault="0088121B" w:rsidP="006D0F07">
            <w:pPr>
              <w:spacing w:before="40" w:after="120"/>
              <w:ind w:right="113"/>
              <w:rPr>
                <w:sz w:val="18"/>
                <w:szCs w:val="18"/>
              </w:rPr>
            </w:pPr>
            <w:r w:rsidRPr="006D0F07">
              <w:rPr>
                <w:sz w:val="18"/>
                <w:szCs w:val="18"/>
              </w:rPr>
              <w:t>Jujuy</w:t>
            </w:r>
          </w:p>
        </w:tc>
        <w:tc>
          <w:tcPr>
            <w:tcW w:w="5061" w:type="dxa"/>
            <w:tcBorders>
              <w:bottom w:val="single" w:sz="12" w:space="0" w:color="auto"/>
            </w:tcBorders>
            <w:shd w:val="clear" w:color="auto" w:fill="auto"/>
            <w:hideMark/>
          </w:tcPr>
          <w:p w14:paraId="61ED1C90" w14:textId="77777777" w:rsidR="00770151" w:rsidRPr="006D0F07" w:rsidRDefault="00770151" w:rsidP="006D0F07">
            <w:pPr>
              <w:spacing w:before="40" w:after="120"/>
              <w:ind w:right="113"/>
              <w:rPr>
                <w:sz w:val="18"/>
                <w:szCs w:val="18"/>
              </w:rPr>
            </w:pPr>
            <w:r w:rsidRPr="006D0F07">
              <w:rPr>
                <w:sz w:val="18"/>
                <w:szCs w:val="18"/>
              </w:rPr>
              <w:t xml:space="preserve">7 </w:t>
            </w:r>
            <w:proofErr w:type="gramStart"/>
            <w:r w:rsidRPr="006D0F07">
              <w:rPr>
                <w:sz w:val="18"/>
                <w:szCs w:val="18"/>
              </w:rPr>
              <w:t>Comunidades</w:t>
            </w:r>
            <w:proofErr w:type="gramEnd"/>
            <w:r w:rsidRPr="00495973">
              <w:rPr>
                <w:rStyle w:val="Refdenotaalpie"/>
              </w:rPr>
              <w:footnoteReference w:id="40"/>
            </w:r>
            <w:r w:rsidRPr="006D0F07">
              <w:rPr>
                <w:sz w:val="18"/>
                <w:szCs w:val="18"/>
              </w:rPr>
              <w:t xml:space="preserve">, Dr. Manuel Belgrano, </w:t>
            </w:r>
            <w:proofErr w:type="spellStart"/>
            <w:r w:rsidRPr="006D0F07">
              <w:rPr>
                <w:sz w:val="18"/>
                <w:szCs w:val="18"/>
              </w:rPr>
              <w:t>Tumbaya</w:t>
            </w:r>
            <w:proofErr w:type="spellEnd"/>
            <w:r w:rsidRPr="006D0F07">
              <w:rPr>
                <w:sz w:val="18"/>
                <w:szCs w:val="18"/>
              </w:rPr>
              <w:t xml:space="preserve">, Ledesma, Tilcara, </w:t>
            </w:r>
            <w:proofErr w:type="spellStart"/>
            <w:r w:rsidRPr="006D0F07">
              <w:rPr>
                <w:sz w:val="18"/>
                <w:szCs w:val="18"/>
              </w:rPr>
              <w:t>Palpala</w:t>
            </w:r>
            <w:proofErr w:type="spellEnd"/>
          </w:p>
        </w:tc>
      </w:tr>
    </w:tbl>
    <w:p w14:paraId="69C7E46E" w14:textId="77777777" w:rsidR="00385E17" w:rsidRPr="00B91E25" w:rsidRDefault="000253C0" w:rsidP="006D0F07">
      <w:pPr>
        <w:pStyle w:val="SingleTxtG"/>
        <w:shd w:val="clear" w:color="auto" w:fill="FFFFFF"/>
        <w:spacing w:before="240"/>
      </w:pPr>
      <w:r w:rsidRPr="006D0F07">
        <w:rPr>
          <w:rFonts w:eastAsia="Calibri"/>
        </w:rPr>
        <w:t>161.</w:t>
      </w:r>
      <w:r w:rsidRPr="006D0F07">
        <w:rPr>
          <w:rFonts w:eastAsia="Calibri"/>
        </w:rPr>
        <w:tab/>
      </w:r>
      <w:r w:rsidR="00770151" w:rsidRPr="00B91E25">
        <w:t xml:space="preserve">En cuanto a las medidas para prevenir la discriminación de personas migrantes en el acceso a la justicia, desde la </w:t>
      </w:r>
      <w:proofErr w:type="spellStart"/>
      <w:r w:rsidR="00770151" w:rsidRPr="00B91E25">
        <w:t>DNM</w:t>
      </w:r>
      <w:proofErr w:type="spellEnd"/>
      <w:r w:rsidR="00770151" w:rsidRPr="00B91E25">
        <w:t xml:space="preserve"> se realizaron cursos sobre la política migratoria y sobre trámites de radicación dirigidos a los equipos interdisciplinarios de los Centros de Acceso a la Justicia, que tienen como </w:t>
      </w:r>
      <w:r w:rsidR="00770151" w:rsidRPr="00B91E25">
        <w:rPr>
          <w:lang w:val="es-MX"/>
        </w:rPr>
        <w:t>responsabilidad</w:t>
      </w:r>
      <w:r w:rsidR="00770151" w:rsidRPr="00B91E25">
        <w:t xml:space="preserve"> primaria promover, facilitar y fortalecer el acceso a la justicia para la ciudadanía, fomentando el acceso a la información a todo migrante. </w:t>
      </w:r>
    </w:p>
    <w:p w14:paraId="34933EB5" w14:textId="77777777" w:rsidR="00770151" w:rsidRPr="00B91E25" w:rsidRDefault="000253C0" w:rsidP="006D0F07">
      <w:pPr>
        <w:pStyle w:val="SingleTxtG"/>
        <w:shd w:val="clear" w:color="auto" w:fill="FFFFFF"/>
      </w:pPr>
      <w:r w:rsidRPr="006D0F07">
        <w:rPr>
          <w:rFonts w:eastAsia="Calibri"/>
        </w:rPr>
        <w:t>162.</w:t>
      </w:r>
      <w:r w:rsidRPr="006D0F07">
        <w:rPr>
          <w:rFonts w:eastAsia="Calibri"/>
        </w:rPr>
        <w:tab/>
      </w:r>
      <w:r w:rsidR="00770151" w:rsidRPr="00B91E25">
        <w:t xml:space="preserve">Asimismo, la </w:t>
      </w:r>
      <w:proofErr w:type="spellStart"/>
      <w:r w:rsidR="00770151" w:rsidRPr="00B91E25">
        <w:t>DNM</w:t>
      </w:r>
      <w:proofErr w:type="spellEnd"/>
      <w:r w:rsidR="00770151" w:rsidRPr="00B91E25">
        <w:t xml:space="preserve"> realizó jornadas de trabajo integradas con el Poder Judicial nacional y provincial sobre política migratoria, en las que participaron jueces/zas, defensores/as, asesores/as de menores, fiscales, secretarios/as y abogados/as en general, así como miembros de Aduana, Gendarmería Nacional Argentina, Policía Federal Argentina, entre otros.</w:t>
      </w:r>
    </w:p>
    <w:p w14:paraId="0FD96B11" w14:textId="77777777" w:rsidR="00770151" w:rsidRPr="00B91E25" w:rsidRDefault="002105E2" w:rsidP="002105E2">
      <w:pPr>
        <w:pStyle w:val="H1G"/>
      </w:pPr>
      <w:r w:rsidRPr="00B91E25">
        <w:tab/>
      </w:r>
      <w:r w:rsidR="00130E33" w:rsidRPr="00B91E25">
        <w:t>O.</w:t>
      </w:r>
      <w:r w:rsidRPr="00B91E25">
        <w:tab/>
      </w:r>
      <w:r w:rsidR="00770151" w:rsidRPr="00B91E25">
        <w:t>Derechos laborales (párr. 32)</w:t>
      </w:r>
    </w:p>
    <w:p w14:paraId="22ED1F54" w14:textId="77777777" w:rsidR="00770151" w:rsidRPr="00B91E25" w:rsidRDefault="000253C0" w:rsidP="000253C0">
      <w:pPr>
        <w:pStyle w:val="SingleTxtG"/>
      </w:pPr>
      <w:r w:rsidRPr="006D0F07">
        <w:rPr>
          <w:rFonts w:eastAsia="Calibri"/>
        </w:rPr>
        <w:t>163.</w:t>
      </w:r>
      <w:r w:rsidRPr="006D0F07">
        <w:rPr>
          <w:rFonts w:eastAsia="Calibri"/>
        </w:rPr>
        <w:tab/>
      </w:r>
      <w:r w:rsidR="00770151" w:rsidRPr="00B91E25">
        <w:t xml:space="preserve">En cuanto a las medidas para prevenir y erradicar la discriminación en el acceso al trabajo de las comunidades indígenas, en el Ministerio de Trabajo, Empleo y Seguridad Social de la Nación funciona desde fines de 2008 un grupo de trabajo para la inclusión de los pueblos indígenas en las políticas públicas de empleo y formación. Desde esta área se desarrollaron diferentes actividades para </w:t>
      </w:r>
      <w:r w:rsidR="00770151" w:rsidRPr="00B91E25">
        <w:rPr>
          <w:lang w:val="es-MX"/>
        </w:rPr>
        <w:t>favorecer</w:t>
      </w:r>
      <w:r w:rsidR="00770151" w:rsidRPr="00B91E25">
        <w:t xml:space="preserve"> el acceso de los pueblos indígenas a las políticas </w:t>
      </w:r>
      <w:proofErr w:type="gramStart"/>
      <w:r w:rsidR="00770151" w:rsidRPr="00B91E25">
        <w:t>en relación al</w:t>
      </w:r>
      <w:proofErr w:type="gramEnd"/>
      <w:r w:rsidR="00770151" w:rsidRPr="00B91E25">
        <w:t xml:space="preserve"> empleo y a la formación profesional. </w:t>
      </w:r>
    </w:p>
    <w:p w14:paraId="7DD79D2C" w14:textId="77777777" w:rsidR="00770151" w:rsidRPr="00B91E25" w:rsidRDefault="000253C0" w:rsidP="000253C0">
      <w:pPr>
        <w:pStyle w:val="SingleTxtG"/>
      </w:pPr>
      <w:r w:rsidRPr="006D0F07">
        <w:rPr>
          <w:rFonts w:eastAsia="Calibri"/>
        </w:rPr>
        <w:t>164.</w:t>
      </w:r>
      <w:r w:rsidRPr="006D0F07">
        <w:rPr>
          <w:rFonts w:eastAsia="Calibri"/>
        </w:rPr>
        <w:tab/>
      </w:r>
      <w:r w:rsidR="00770151" w:rsidRPr="00B91E25">
        <w:t xml:space="preserve">Entre las diversas tareas desarrolladas se destacan la firma de convenios y protocolos de trabajo con organismos públicos nacionales, provinciales, asociaciones, organizaciones y comunidades indígenas, así </w:t>
      </w:r>
      <w:r w:rsidR="00770151" w:rsidRPr="00B91E25">
        <w:rPr>
          <w:lang w:val="es-MX"/>
        </w:rPr>
        <w:t>como</w:t>
      </w:r>
      <w:r w:rsidR="00770151" w:rsidRPr="00B91E25">
        <w:t xml:space="preserve"> con otras organizaciones de la sociedad civil, que facilitan el acceso de las personas indígenas al seguro de capacitación y empleo. </w:t>
      </w:r>
    </w:p>
    <w:p w14:paraId="53B5A203" w14:textId="77777777" w:rsidR="00770151" w:rsidRPr="00B91E25" w:rsidRDefault="000253C0" w:rsidP="000253C0">
      <w:pPr>
        <w:pStyle w:val="SingleTxtG"/>
      </w:pPr>
      <w:r w:rsidRPr="006D0F07">
        <w:rPr>
          <w:rFonts w:eastAsia="Calibri"/>
        </w:rPr>
        <w:t>165.</w:t>
      </w:r>
      <w:r w:rsidRPr="006D0F07">
        <w:rPr>
          <w:rFonts w:eastAsia="Calibri"/>
        </w:rPr>
        <w:tab/>
      </w:r>
      <w:r w:rsidR="00770151" w:rsidRPr="00B91E25">
        <w:t xml:space="preserve">Asimismo, se realizaron talleres destinados a la formación y sensibilización de personal técnico de agencias </w:t>
      </w:r>
      <w:r w:rsidR="00770151" w:rsidRPr="00B91E25">
        <w:rPr>
          <w:lang w:val="es-MX"/>
        </w:rPr>
        <w:t>territoriales</w:t>
      </w:r>
      <w:r w:rsidR="00770151" w:rsidRPr="00B91E25">
        <w:t xml:space="preserve"> con la metodología de cartografía participativa. En los talleres se elaboraron mapas de recursos del mundo del trabajo en los territorios con presencia indígena. A través de estos talleres, algunas agencias conocieron la existencia de </w:t>
      </w:r>
      <w:r w:rsidR="00770151" w:rsidRPr="00B91E25">
        <w:lastRenderedPageBreak/>
        <w:t>comunidades indígenas en su área de intervención y como resultado se incluyeron a los jóvenes de comunidades en el programa de Empleo Joven</w:t>
      </w:r>
      <w:r w:rsidR="00770151" w:rsidRPr="00495973">
        <w:rPr>
          <w:rStyle w:val="Refdenotaalpie"/>
        </w:rPr>
        <w:footnoteReference w:id="41"/>
      </w:r>
      <w:r w:rsidR="00770151" w:rsidRPr="00B91E25">
        <w:t>.</w:t>
      </w:r>
    </w:p>
    <w:p w14:paraId="7A151ED5" w14:textId="77777777" w:rsidR="00770151" w:rsidRPr="00B91E25" w:rsidRDefault="000253C0" w:rsidP="000253C0">
      <w:pPr>
        <w:pStyle w:val="SingleTxtG"/>
      </w:pPr>
      <w:r w:rsidRPr="006D0F07">
        <w:rPr>
          <w:rFonts w:eastAsia="Calibri"/>
        </w:rPr>
        <w:t>166.</w:t>
      </w:r>
      <w:r w:rsidRPr="006D0F07">
        <w:rPr>
          <w:rFonts w:eastAsia="Calibri"/>
        </w:rPr>
        <w:tab/>
      </w:r>
      <w:r w:rsidR="00770151" w:rsidRPr="00B91E25">
        <w:t xml:space="preserve">Cabe señalar, que en el año 2018 se desactivó la política del seguro de capacitación y empleo, como así también se dejaron de firmar convenios con comunidades indígenas, lo cual implicó una reducción considerable de prestaciones disponibles y cambió el abordaje comunitario que ofrecía posibilidades de acceso al empleo. </w:t>
      </w:r>
    </w:p>
    <w:p w14:paraId="174CD81A" w14:textId="77777777" w:rsidR="00770151" w:rsidRPr="00B91E25" w:rsidRDefault="000253C0" w:rsidP="000253C0">
      <w:pPr>
        <w:pStyle w:val="SingleTxtG"/>
      </w:pPr>
      <w:r w:rsidRPr="006D0F07">
        <w:rPr>
          <w:rFonts w:eastAsia="Calibri"/>
        </w:rPr>
        <w:t>167.</w:t>
      </w:r>
      <w:r w:rsidRPr="006D0F07">
        <w:rPr>
          <w:rFonts w:eastAsia="Calibri"/>
        </w:rPr>
        <w:tab/>
      </w:r>
      <w:r w:rsidR="00770151" w:rsidRPr="00B91E25">
        <w:t xml:space="preserve">A partir de dicho momento se enfocaron las acciones en la inclusión de jóvenes indígenas en el Programa Jóvenes, promovido por el préstamo </w:t>
      </w:r>
      <w:proofErr w:type="spellStart"/>
      <w:r w:rsidR="00770151" w:rsidRPr="00B91E25">
        <w:t>BIRF</w:t>
      </w:r>
      <w:proofErr w:type="spellEnd"/>
      <w:r w:rsidR="00770151" w:rsidRPr="00B91E25">
        <w:t xml:space="preserve"> 8464 de fomento del empleo para jóvenes. Además, se buscó fortalecer los espacios de articulación institucional de los equipos técnicos de nivel central con las agencias territoriales, oficinas de empleo, otros organismos gubernamentales y comunidades de diferentes provincias. </w:t>
      </w:r>
    </w:p>
    <w:p w14:paraId="7A0B27B2" w14:textId="77777777" w:rsidR="00770151" w:rsidRPr="00B91E25" w:rsidRDefault="000253C0" w:rsidP="000253C0">
      <w:pPr>
        <w:pStyle w:val="SingleTxtG"/>
      </w:pPr>
      <w:r w:rsidRPr="006D0F07">
        <w:rPr>
          <w:rFonts w:eastAsia="Calibri"/>
        </w:rPr>
        <w:t>168.</w:t>
      </w:r>
      <w:r w:rsidRPr="006D0F07">
        <w:rPr>
          <w:rFonts w:eastAsia="Calibri"/>
        </w:rPr>
        <w:tab/>
      </w:r>
      <w:r w:rsidR="00770151" w:rsidRPr="00B91E25">
        <w:t>La articulación institucional se vio favorecida por la participación en la Mesa Interministerial de Pueblos Indígenas (</w:t>
      </w:r>
      <w:proofErr w:type="spellStart"/>
      <w:r w:rsidR="00770151" w:rsidRPr="00B91E25">
        <w:t>MIMPI</w:t>
      </w:r>
      <w:proofErr w:type="spellEnd"/>
      <w:r w:rsidR="00770151" w:rsidRPr="00B91E25">
        <w:t xml:space="preserve">) anteriormente mencionada, a través de la cual se realizan operativos territoriales en las comunidades que fueron priorizadas de siete provincias, en las que se difundió el proyecto y se realizaron las gestiones necesarias para hacer disponibles las prestaciones con perspectiva </w:t>
      </w:r>
      <w:r w:rsidR="00770151" w:rsidRPr="00B91E25">
        <w:rPr>
          <w:lang w:val="es-MX"/>
        </w:rPr>
        <w:t>intercultural</w:t>
      </w:r>
      <w:r w:rsidR="00770151" w:rsidRPr="00B91E25">
        <w:t xml:space="preserve">. </w:t>
      </w:r>
    </w:p>
    <w:p w14:paraId="18FED818" w14:textId="77777777" w:rsidR="00770151" w:rsidRPr="00B91E25" w:rsidRDefault="000253C0" w:rsidP="000253C0">
      <w:pPr>
        <w:pStyle w:val="SingleTxtG"/>
      </w:pPr>
      <w:r w:rsidRPr="006D0F07">
        <w:rPr>
          <w:rFonts w:eastAsia="Calibri"/>
        </w:rPr>
        <w:t>169.</w:t>
      </w:r>
      <w:r w:rsidRPr="006D0F07">
        <w:rPr>
          <w:rFonts w:eastAsia="Calibri"/>
        </w:rPr>
        <w:tab/>
      </w:r>
      <w:r w:rsidR="00770151" w:rsidRPr="00B91E25">
        <w:t xml:space="preserve">Como resultado de estas acciones, durante el año 2019 (enero a noviembre), 2.711 jóvenes indígenas participaron de acciones de empleo y formación a través del Programa Jóvenes, y 1.389 adultos a través del seguro </w:t>
      </w:r>
      <w:r w:rsidR="00770151" w:rsidRPr="00B91E25">
        <w:rPr>
          <w:lang w:val="es-MX"/>
        </w:rPr>
        <w:t>de</w:t>
      </w:r>
      <w:r w:rsidR="00770151" w:rsidRPr="00B91E25">
        <w:t xml:space="preserve"> capacitación y empleo, siendo el total de personas incluidas desde 2016 a 2019, 5.371 jóvenes y adultos 5480 miembros de comunidades indígenas.  </w:t>
      </w:r>
    </w:p>
    <w:p w14:paraId="03B4D116" w14:textId="77777777" w:rsidR="00770151" w:rsidRPr="00B91E25" w:rsidRDefault="000253C0" w:rsidP="000253C0">
      <w:pPr>
        <w:pStyle w:val="SingleTxtG"/>
        <w:rPr>
          <w:lang w:val="es-MX"/>
        </w:rPr>
      </w:pPr>
      <w:r w:rsidRPr="006D0F07">
        <w:rPr>
          <w:rFonts w:eastAsia="Calibri"/>
          <w:lang w:val="es-MX"/>
        </w:rPr>
        <w:t>170.</w:t>
      </w:r>
      <w:r w:rsidRPr="006D0F07">
        <w:rPr>
          <w:rFonts w:eastAsia="Calibri"/>
          <w:lang w:val="es-MX"/>
        </w:rPr>
        <w:tab/>
      </w:r>
      <w:r w:rsidR="00770151" w:rsidRPr="00B91E25">
        <w:rPr>
          <w:lang w:val="es-MX"/>
        </w:rPr>
        <w:t xml:space="preserve">Por su parte, el INAI informa que puso en práctica una articulación con el Programa Artesanado Argentino. Desde este programa se promueve la gobernanza local, la </w:t>
      </w:r>
      <w:proofErr w:type="spellStart"/>
      <w:r w:rsidR="00770151" w:rsidRPr="00B91E25">
        <w:rPr>
          <w:lang w:val="es-MX"/>
        </w:rPr>
        <w:t>auto-sustentabilidad</w:t>
      </w:r>
      <w:proofErr w:type="spellEnd"/>
      <w:r w:rsidR="00770151" w:rsidRPr="00B91E25">
        <w:rPr>
          <w:lang w:val="es-MX"/>
        </w:rPr>
        <w:t xml:space="preserve"> y apropiación de los proyectos y se generan oportunidades a partir del saber hacer del territorio argentino.</w:t>
      </w:r>
    </w:p>
    <w:p w14:paraId="4AC5ED97" w14:textId="77777777" w:rsidR="00770151" w:rsidRPr="00B91E25" w:rsidRDefault="000253C0" w:rsidP="000253C0">
      <w:pPr>
        <w:pStyle w:val="SingleTxtG"/>
        <w:rPr>
          <w:lang w:val="es-MX"/>
        </w:rPr>
      </w:pPr>
      <w:r w:rsidRPr="006D0F07">
        <w:rPr>
          <w:rFonts w:eastAsia="Calibri"/>
          <w:lang w:val="es-MX"/>
        </w:rPr>
        <w:t>171.</w:t>
      </w:r>
      <w:r w:rsidRPr="006D0F07">
        <w:rPr>
          <w:rFonts w:eastAsia="Calibri"/>
          <w:lang w:val="es-MX"/>
        </w:rPr>
        <w:tab/>
      </w:r>
      <w:r w:rsidR="00770151" w:rsidRPr="00B91E25">
        <w:rPr>
          <w:lang w:val="es-MX"/>
        </w:rPr>
        <w:t>Se trabajó en 10 casos testigos con comunidades indígenas con producción artesanal, cuyo objetivo fue explorar, fortalecer y expandir procesos que acompañen desde el territorio la creación de una Marca País, asegurando fuentes de trabajo, mejoras integrales para las economías regionales y la preservación de los legados culturales.</w:t>
      </w:r>
    </w:p>
    <w:p w14:paraId="2638A754" w14:textId="77777777" w:rsidR="00770151" w:rsidRPr="00B91E25" w:rsidRDefault="000253C0" w:rsidP="000253C0">
      <w:pPr>
        <w:pStyle w:val="SingleTxtG"/>
        <w:rPr>
          <w:lang w:val="es-MX"/>
        </w:rPr>
      </w:pPr>
      <w:r w:rsidRPr="006D0F07">
        <w:rPr>
          <w:rFonts w:eastAsia="Calibri"/>
          <w:lang w:val="es-MX"/>
        </w:rPr>
        <w:t>172.</w:t>
      </w:r>
      <w:r w:rsidRPr="006D0F07">
        <w:rPr>
          <w:rFonts w:eastAsia="Calibri"/>
          <w:lang w:val="es-MX"/>
        </w:rPr>
        <w:tab/>
      </w:r>
      <w:r w:rsidR="00770151" w:rsidRPr="00B91E25">
        <w:rPr>
          <w:lang w:val="es-MX"/>
        </w:rPr>
        <w:t xml:space="preserve">Con relación a las políticas para prevenir y erradicar la discriminación en el acceso al trabajo de la población migrante, la </w:t>
      </w:r>
      <w:proofErr w:type="spellStart"/>
      <w:r w:rsidR="00770151" w:rsidRPr="00B91E25">
        <w:rPr>
          <w:lang w:val="es-MX"/>
        </w:rPr>
        <w:t>DNM</w:t>
      </w:r>
      <w:proofErr w:type="spellEnd"/>
      <w:r w:rsidR="00770151" w:rsidRPr="00B91E25">
        <w:rPr>
          <w:lang w:val="es-MX"/>
        </w:rPr>
        <w:t xml:space="preserve"> promueve el acceso a la economía formal y al mercado de trabajo sin discriminación a través de la regularización migratoria, toda vez que la irregularidad expone al migrante a situaciones de abuso y vulnerabilidad.</w:t>
      </w:r>
    </w:p>
    <w:p w14:paraId="66780373" w14:textId="77777777" w:rsidR="00770151" w:rsidRPr="00B91E25" w:rsidRDefault="000253C0" w:rsidP="000253C0">
      <w:pPr>
        <w:pStyle w:val="SingleTxtG"/>
        <w:rPr>
          <w:lang w:val="es-MX"/>
        </w:rPr>
      </w:pPr>
      <w:r w:rsidRPr="006D0F07">
        <w:rPr>
          <w:rFonts w:eastAsia="Calibri"/>
          <w:lang w:val="es-MX"/>
        </w:rPr>
        <w:t>173.</w:t>
      </w:r>
      <w:r w:rsidRPr="006D0F07">
        <w:rPr>
          <w:rFonts w:eastAsia="Calibri"/>
          <w:lang w:val="es-MX"/>
        </w:rPr>
        <w:tab/>
      </w:r>
      <w:r w:rsidR="00770151" w:rsidRPr="00B91E25">
        <w:rPr>
          <w:lang w:val="es-MX"/>
        </w:rPr>
        <w:t>Se recuerda que la ley migratoria argentina incorpora en su plexo normativo la categoría de “nacionalidad” en su artículo 23 inciso “L”, como criterio suficiente para el acceso a la residencia de toda persona nacional de alguno de los Estados Parte o Asociados del MERCOSUR, resultando ser el país que más residencias otorgó en la región.</w:t>
      </w:r>
    </w:p>
    <w:p w14:paraId="25294CFD" w14:textId="77777777" w:rsidR="00770151" w:rsidRPr="00B91E25" w:rsidRDefault="000253C0" w:rsidP="000253C0">
      <w:pPr>
        <w:pStyle w:val="SingleTxtG"/>
        <w:rPr>
          <w:lang w:val="es-MX"/>
        </w:rPr>
      </w:pPr>
      <w:r w:rsidRPr="006D0F07">
        <w:rPr>
          <w:rFonts w:eastAsia="Calibri"/>
          <w:lang w:val="es-MX"/>
        </w:rPr>
        <w:t>174.</w:t>
      </w:r>
      <w:r w:rsidRPr="006D0F07">
        <w:rPr>
          <w:rFonts w:eastAsia="Calibri"/>
          <w:lang w:val="es-MX"/>
        </w:rPr>
        <w:tab/>
      </w:r>
      <w:r w:rsidR="00770151" w:rsidRPr="00B91E25">
        <w:rPr>
          <w:lang w:val="es-MX"/>
        </w:rPr>
        <w:t xml:space="preserve">En este marco, la </w:t>
      </w:r>
      <w:proofErr w:type="spellStart"/>
      <w:r w:rsidR="00770151" w:rsidRPr="00B91E25">
        <w:rPr>
          <w:lang w:val="es-MX"/>
        </w:rPr>
        <w:t>DNM</w:t>
      </w:r>
      <w:proofErr w:type="spellEnd"/>
      <w:r w:rsidR="00770151" w:rsidRPr="00B91E25">
        <w:rPr>
          <w:lang w:val="es-MX"/>
        </w:rPr>
        <w:t xml:space="preserve"> ha adoptado una serie de medidas tendientes a la flexibilización y/o agilización de los trámites de regularización de los/as migrantes, las cuales redundan en beneficio para su acceso al sector formal de la economía, entre otros.</w:t>
      </w:r>
    </w:p>
    <w:p w14:paraId="3C7B4334" w14:textId="77777777" w:rsidR="00770151" w:rsidRPr="00B91E25" w:rsidRDefault="000253C0" w:rsidP="000253C0">
      <w:pPr>
        <w:pStyle w:val="SingleTxtG"/>
      </w:pPr>
      <w:r w:rsidRPr="006D0F07">
        <w:rPr>
          <w:rFonts w:eastAsia="Calibri"/>
        </w:rPr>
        <w:t>175.</w:t>
      </w:r>
      <w:r w:rsidRPr="006D0F07">
        <w:rPr>
          <w:rFonts w:eastAsia="Calibri"/>
        </w:rPr>
        <w:tab/>
      </w:r>
      <w:r w:rsidR="00770151" w:rsidRPr="00B91E25">
        <w:rPr>
          <w:lang w:val="es-MX"/>
        </w:rPr>
        <w:t xml:space="preserve">En lo que respecta a la detección de posibles casos de explotación y/o discriminación, durante el período 2017-2019, desde la </w:t>
      </w:r>
      <w:proofErr w:type="spellStart"/>
      <w:r w:rsidR="00770151" w:rsidRPr="00B91E25">
        <w:rPr>
          <w:lang w:val="es-MX"/>
        </w:rPr>
        <w:t>DNM</w:t>
      </w:r>
      <w:proofErr w:type="spellEnd"/>
      <w:r w:rsidR="00770151" w:rsidRPr="00B91E25">
        <w:rPr>
          <w:lang w:val="es-MX"/>
        </w:rPr>
        <w:t xml:space="preserve"> se ha incrementado la cantidad de operativos de fiscalización en el marco de lo establecido por el artículo 20 inciso e) del decreto reglamentario </w:t>
      </w:r>
      <w:proofErr w:type="spellStart"/>
      <w:r w:rsidR="00770151" w:rsidRPr="00B91E25">
        <w:rPr>
          <w:lang w:val="es-MX"/>
        </w:rPr>
        <w:t>n</w:t>
      </w:r>
      <w:r w:rsidR="00F912A4">
        <w:rPr>
          <w:lang w:val="es-MX"/>
        </w:rPr>
        <w:t>º</w:t>
      </w:r>
      <w:proofErr w:type="spellEnd"/>
      <w:r w:rsidR="00F912A4" w:rsidRPr="00B91E25">
        <w:rPr>
          <w:lang w:val="es-MX"/>
        </w:rPr>
        <w:t xml:space="preserve"> </w:t>
      </w:r>
      <w:r w:rsidR="00770151" w:rsidRPr="00B91E25">
        <w:rPr>
          <w:lang w:val="es-MX"/>
        </w:rPr>
        <w:t>616/2010</w:t>
      </w:r>
      <w:r w:rsidR="00770151" w:rsidRPr="00495973">
        <w:rPr>
          <w:rStyle w:val="Refdenotaalpie"/>
        </w:rPr>
        <w:footnoteReference w:id="42"/>
      </w:r>
      <w:r w:rsidR="00770151" w:rsidRPr="00B91E25">
        <w:rPr>
          <w:lang w:val="es-MX"/>
        </w:rPr>
        <w:t xml:space="preserve">. Esta norma faculta a la </w:t>
      </w:r>
      <w:proofErr w:type="spellStart"/>
      <w:r w:rsidR="00770151" w:rsidRPr="00B91E25">
        <w:rPr>
          <w:lang w:val="es-MX"/>
        </w:rPr>
        <w:t>DNM</w:t>
      </w:r>
      <w:proofErr w:type="spellEnd"/>
      <w:r w:rsidR="00770151" w:rsidRPr="00B91E25">
        <w:rPr>
          <w:lang w:val="es-MX"/>
        </w:rPr>
        <w:t xml:space="preserve"> a ejercer el </w:t>
      </w:r>
      <w:r w:rsidR="00770151" w:rsidRPr="00B91E25">
        <w:rPr>
          <w:lang w:val="es-MX"/>
        </w:rPr>
        <w:lastRenderedPageBreak/>
        <w:t>control de legalidad de los/as extranjeros/as residentes dentro del territorio nacional, articulando para ello los operativos de fiscalización orientados a verificar el cumplimiento de las obligaciones de los dadores de empleo y alojamiento con respecto a la población extranjera. Estos operativos, que se realizan en todo el territorio nacional y en todos los ámbitos de la actividad económica,</w:t>
      </w:r>
      <w:r w:rsidR="00770151" w:rsidRPr="00B91E25">
        <w:t xml:space="preserve"> tienen entre otras finalidades incentivar la regularización migratoria y prevenir y/o detectar situaciones de explotación o abuso de extranjeros/as por parte de empleadores/as o dadores de alojamiento, especialmente de aquellos en situación irregular dada la vulnerabilidad que conlleva dicho extremo.</w:t>
      </w:r>
    </w:p>
    <w:p w14:paraId="5FCDEBB2" w14:textId="77777777" w:rsidR="00770151" w:rsidRPr="00B91E25" w:rsidRDefault="000253C0" w:rsidP="000253C0">
      <w:pPr>
        <w:pStyle w:val="SingleTxtG"/>
      </w:pPr>
      <w:r w:rsidRPr="006D0F07">
        <w:rPr>
          <w:rFonts w:eastAsia="Calibri"/>
        </w:rPr>
        <w:t>176.</w:t>
      </w:r>
      <w:r w:rsidRPr="006D0F07">
        <w:rPr>
          <w:rFonts w:eastAsia="Calibri"/>
        </w:rPr>
        <w:tab/>
      </w:r>
      <w:r w:rsidR="00770151" w:rsidRPr="00B91E25">
        <w:t xml:space="preserve">A continuación se exponen los datos estadísticos de operativos de fiscalización realizados en el territorio nacional y multas a empleadores por infracción al artículo 55 de la Ley de Migraciones </w:t>
      </w:r>
      <w:proofErr w:type="spellStart"/>
      <w:r w:rsidR="00770151" w:rsidRPr="00B91E25">
        <w:t>N</w:t>
      </w:r>
      <w:r w:rsidR="00F912A4">
        <w:t>º</w:t>
      </w:r>
      <w:proofErr w:type="spellEnd"/>
      <w:r w:rsidR="00F912A4" w:rsidRPr="00B91E25">
        <w:t xml:space="preserve"> </w:t>
      </w:r>
      <w:r w:rsidR="00770151" w:rsidRPr="00B91E25">
        <w:t>25.871 en los últimos años.</w:t>
      </w:r>
    </w:p>
    <w:tbl>
      <w:tblPr>
        <w:tblW w:w="7370" w:type="dxa"/>
        <w:tblInd w:w="1134" w:type="dxa"/>
        <w:tblLayout w:type="fixed"/>
        <w:tblCellMar>
          <w:left w:w="0" w:type="dxa"/>
          <w:right w:w="0" w:type="dxa"/>
        </w:tblCellMar>
        <w:tblLook w:val="04A0" w:firstRow="1" w:lastRow="0" w:firstColumn="1" w:lastColumn="0" w:noHBand="0" w:noVBand="1"/>
      </w:tblPr>
      <w:tblGrid>
        <w:gridCol w:w="2524"/>
        <w:gridCol w:w="1959"/>
        <w:gridCol w:w="2887"/>
      </w:tblGrid>
      <w:tr w:rsidR="0088121B" w:rsidRPr="006D0F07" w14:paraId="0A35E646" w14:textId="77777777" w:rsidTr="0088121B">
        <w:trPr>
          <w:tblHeader/>
        </w:trPr>
        <w:tc>
          <w:tcPr>
            <w:tcW w:w="252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9D7E247" w14:textId="77777777" w:rsidR="00770151" w:rsidRPr="006D0F07" w:rsidRDefault="0088121B" w:rsidP="0088121B">
            <w:pPr>
              <w:spacing w:before="80" w:after="80" w:line="200" w:lineRule="exact"/>
              <w:rPr>
                <w:bCs/>
                <w:i/>
                <w:sz w:val="16"/>
                <w:lang w:eastAsia="es-AR"/>
              </w:rPr>
            </w:pPr>
            <w:r w:rsidRPr="006D0F07">
              <w:rPr>
                <w:bCs/>
                <w:i/>
                <w:sz w:val="16"/>
                <w:lang w:eastAsia="es-AR"/>
              </w:rPr>
              <w:t>Año</w:t>
            </w:r>
          </w:p>
        </w:tc>
        <w:tc>
          <w:tcPr>
            <w:tcW w:w="195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A10BD18" w14:textId="77777777" w:rsidR="00770151" w:rsidRPr="006D0F07" w:rsidRDefault="0088121B" w:rsidP="0088121B">
            <w:pPr>
              <w:spacing w:before="80" w:after="80" w:line="200" w:lineRule="exact"/>
              <w:jc w:val="right"/>
              <w:rPr>
                <w:bCs/>
                <w:i/>
                <w:sz w:val="16"/>
                <w:lang w:eastAsia="es-AR"/>
              </w:rPr>
            </w:pPr>
            <w:r w:rsidRPr="006D0F07">
              <w:rPr>
                <w:bCs/>
                <w:i/>
                <w:sz w:val="16"/>
                <w:lang w:eastAsia="es-AR"/>
              </w:rPr>
              <w:t>Operativos</w:t>
            </w:r>
          </w:p>
        </w:tc>
        <w:tc>
          <w:tcPr>
            <w:tcW w:w="288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F3332F0" w14:textId="77777777" w:rsidR="00770151" w:rsidRPr="006D0F07" w:rsidRDefault="00912A78" w:rsidP="0088121B">
            <w:pPr>
              <w:spacing w:before="80" w:after="80" w:line="200" w:lineRule="exact"/>
              <w:jc w:val="right"/>
              <w:rPr>
                <w:bCs/>
                <w:i/>
                <w:sz w:val="16"/>
                <w:lang w:eastAsia="es-AR"/>
              </w:rPr>
            </w:pPr>
            <w:r w:rsidRPr="006D0F07">
              <w:rPr>
                <w:bCs/>
                <w:i/>
                <w:sz w:val="16"/>
                <w:lang w:eastAsia="es-AR"/>
              </w:rPr>
              <w:t>Infracci</w:t>
            </w:r>
            <w:r>
              <w:rPr>
                <w:bCs/>
                <w:i/>
                <w:sz w:val="16"/>
                <w:lang w:eastAsia="es-AR"/>
              </w:rPr>
              <w:t>ó</w:t>
            </w:r>
            <w:r w:rsidRPr="006D0F07">
              <w:rPr>
                <w:bCs/>
                <w:i/>
                <w:sz w:val="16"/>
                <w:lang w:eastAsia="es-AR"/>
              </w:rPr>
              <w:t xml:space="preserve">n </w:t>
            </w:r>
            <w:r w:rsidR="0088121B" w:rsidRPr="006D0F07">
              <w:rPr>
                <w:bCs/>
                <w:i/>
                <w:sz w:val="16"/>
                <w:lang w:eastAsia="es-AR"/>
              </w:rPr>
              <w:t>art. 55</w:t>
            </w:r>
          </w:p>
        </w:tc>
      </w:tr>
      <w:tr w:rsidR="0088121B" w:rsidRPr="006D0F07" w14:paraId="0EBD0734" w14:textId="77777777" w:rsidTr="0088121B">
        <w:tc>
          <w:tcPr>
            <w:tcW w:w="2524" w:type="dxa"/>
            <w:tcBorders>
              <w:top w:val="single" w:sz="12" w:space="0" w:color="auto"/>
            </w:tcBorders>
            <w:shd w:val="clear" w:color="auto" w:fill="auto"/>
            <w:noWrap/>
            <w:tcMar>
              <w:top w:w="0" w:type="dxa"/>
              <w:left w:w="70" w:type="dxa"/>
              <w:bottom w:w="0" w:type="dxa"/>
              <w:right w:w="70" w:type="dxa"/>
            </w:tcMar>
            <w:hideMark/>
          </w:tcPr>
          <w:p w14:paraId="50CFD10A" w14:textId="77777777" w:rsidR="00770151" w:rsidRPr="006D0F07" w:rsidRDefault="00770151" w:rsidP="0088121B">
            <w:pPr>
              <w:spacing w:before="40" w:after="40" w:line="220" w:lineRule="exact"/>
              <w:rPr>
                <w:sz w:val="18"/>
                <w:lang w:eastAsia="es-AR"/>
              </w:rPr>
            </w:pPr>
            <w:r w:rsidRPr="006D0F07">
              <w:rPr>
                <w:sz w:val="18"/>
                <w:lang w:eastAsia="es-AR"/>
              </w:rPr>
              <w:t>2017</w:t>
            </w:r>
          </w:p>
        </w:tc>
        <w:tc>
          <w:tcPr>
            <w:tcW w:w="1959" w:type="dxa"/>
            <w:tcBorders>
              <w:top w:val="single" w:sz="12" w:space="0" w:color="auto"/>
            </w:tcBorders>
            <w:shd w:val="clear" w:color="auto" w:fill="auto"/>
            <w:noWrap/>
            <w:tcMar>
              <w:top w:w="0" w:type="dxa"/>
              <w:left w:w="70" w:type="dxa"/>
              <w:bottom w:w="0" w:type="dxa"/>
              <w:right w:w="70" w:type="dxa"/>
            </w:tcMar>
            <w:vAlign w:val="bottom"/>
            <w:hideMark/>
          </w:tcPr>
          <w:p w14:paraId="4F933CA8" w14:textId="77777777" w:rsidR="00770151" w:rsidRPr="006D0F07" w:rsidRDefault="00770151" w:rsidP="0088121B">
            <w:pPr>
              <w:spacing w:before="40" w:after="40" w:line="220" w:lineRule="exact"/>
              <w:jc w:val="right"/>
              <w:rPr>
                <w:sz w:val="18"/>
                <w:lang w:eastAsia="es-AR"/>
              </w:rPr>
            </w:pPr>
            <w:r w:rsidRPr="006D0F07">
              <w:rPr>
                <w:sz w:val="18"/>
                <w:lang w:eastAsia="es-AR"/>
              </w:rPr>
              <w:t>17</w:t>
            </w:r>
            <w:r w:rsidR="00912A78">
              <w:rPr>
                <w:sz w:val="18"/>
                <w:lang w:eastAsia="es-AR"/>
              </w:rPr>
              <w:t xml:space="preserve"> </w:t>
            </w:r>
            <w:r w:rsidRPr="006D0F07">
              <w:rPr>
                <w:sz w:val="18"/>
                <w:lang w:eastAsia="es-AR"/>
              </w:rPr>
              <w:t>193</w:t>
            </w:r>
          </w:p>
        </w:tc>
        <w:tc>
          <w:tcPr>
            <w:tcW w:w="2887" w:type="dxa"/>
            <w:tcBorders>
              <w:top w:val="single" w:sz="12" w:space="0" w:color="auto"/>
            </w:tcBorders>
            <w:shd w:val="clear" w:color="auto" w:fill="auto"/>
            <w:noWrap/>
            <w:tcMar>
              <w:top w:w="0" w:type="dxa"/>
              <w:left w:w="70" w:type="dxa"/>
              <w:bottom w:w="0" w:type="dxa"/>
              <w:right w:w="70" w:type="dxa"/>
            </w:tcMar>
            <w:vAlign w:val="bottom"/>
            <w:hideMark/>
          </w:tcPr>
          <w:p w14:paraId="5E8AD292" w14:textId="77777777" w:rsidR="00770151" w:rsidRPr="006D0F07" w:rsidRDefault="00770151" w:rsidP="0088121B">
            <w:pPr>
              <w:spacing w:before="40" w:after="40" w:line="220" w:lineRule="exact"/>
              <w:jc w:val="right"/>
              <w:rPr>
                <w:sz w:val="18"/>
                <w:lang w:eastAsia="es-AR"/>
              </w:rPr>
            </w:pPr>
            <w:r w:rsidRPr="006D0F07">
              <w:rPr>
                <w:sz w:val="18"/>
                <w:lang w:eastAsia="es-AR"/>
              </w:rPr>
              <w:t>1</w:t>
            </w:r>
            <w:r w:rsidR="00912A78">
              <w:rPr>
                <w:sz w:val="18"/>
                <w:lang w:eastAsia="es-AR"/>
              </w:rPr>
              <w:t xml:space="preserve"> </w:t>
            </w:r>
            <w:r w:rsidRPr="006D0F07">
              <w:rPr>
                <w:sz w:val="18"/>
                <w:lang w:eastAsia="es-AR"/>
              </w:rPr>
              <w:t>101</w:t>
            </w:r>
          </w:p>
        </w:tc>
      </w:tr>
      <w:tr w:rsidR="0088121B" w:rsidRPr="006D0F07" w14:paraId="27B5E5D4" w14:textId="77777777" w:rsidTr="0088121B">
        <w:tc>
          <w:tcPr>
            <w:tcW w:w="2524" w:type="dxa"/>
            <w:shd w:val="clear" w:color="auto" w:fill="auto"/>
            <w:noWrap/>
            <w:tcMar>
              <w:top w:w="0" w:type="dxa"/>
              <w:left w:w="70" w:type="dxa"/>
              <w:bottom w:w="0" w:type="dxa"/>
              <w:right w:w="70" w:type="dxa"/>
            </w:tcMar>
            <w:hideMark/>
          </w:tcPr>
          <w:p w14:paraId="04CA1968" w14:textId="77777777" w:rsidR="00770151" w:rsidRPr="006D0F07" w:rsidRDefault="00770151" w:rsidP="0088121B">
            <w:pPr>
              <w:spacing w:before="40" w:after="40" w:line="220" w:lineRule="exact"/>
              <w:rPr>
                <w:sz w:val="18"/>
                <w:szCs w:val="24"/>
                <w:lang w:eastAsia="es-AR"/>
              </w:rPr>
            </w:pPr>
            <w:r w:rsidRPr="006D0F07">
              <w:rPr>
                <w:sz w:val="18"/>
                <w:szCs w:val="24"/>
                <w:lang w:eastAsia="es-AR"/>
              </w:rPr>
              <w:t>2018</w:t>
            </w:r>
          </w:p>
        </w:tc>
        <w:tc>
          <w:tcPr>
            <w:tcW w:w="1959" w:type="dxa"/>
            <w:shd w:val="clear" w:color="auto" w:fill="auto"/>
            <w:noWrap/>
            <w:tcMar>
              <w:top w:w="0" w:type="dxa"/>
              <w:left w:w="70" w:type="dxa"/>
              <w:bottom w:w="0" w:type="dxa"/>
              <w:right w:w="70" w:type="dxa"/>
            </w:tcMar>
            <w:vAlign w:val="bottom"/>
            <w:hideMark/>
          </w:tcPr>
          <w:p w14:paraId="583D5125" w14:textId="77777777" w:rsidR="00770151" w:rsidRPr="006D0F07" w:rsidRDefault="00770151" w:rsidP="0088121B">
            <w:pPr>
              <w:spacing w:before="40" w:after="40" w:line="220" w:lineRule="exact"/>
              <w:jc w:val="right"/>
              <w:rPr>
                <w:sz w:val="18"/>
                <w:szCs w:val="24"/>
                <w:lang w:eastAsia="es-AR"/>
              </w:rPr>
            </w:pPr>
            <w:r w:rsidRPr="006D0F07">
              <w:rPr>
                <w:sz w:val="18"/>
                <w:szCs w:val="24"/>
                <w:lang w:eastAsia="es-AR"/>
              </w:rPr>
              <w:t>27</w:t>
            </w:r>
            <w:r w:rsidR="00912A78">
              <w:rPr>
                <w:sz w:val="18"/>
                <w:szCs w:val="24"/>
                <w:lang w:eastAsia="es-AR"/>
              </w:rPr>
              <w:t xml:space="preserve"> </w:t>
            </w:r>
            <w:r w:rsidRPr="006D0F07">
              <w:rPr>
                <w:sz w:val="18"/>
                <w:szCs w:val="24"/>
                <w:lang w:eastAsia="es-AR"/>
              </w:rPr>
              <w:t>788</w:t>
            </w:r>
          </w:p>
        </w:tc>
        <w:tc>
          <w:tcPr>
            <w:tcW w:w="2887" w:type="dxa"/>
            <w:shd w:val="clear" w:color="auto" w:fill="auto"/>
            <w:noWrap/>
            <w:tcMar>
              <w:top w:w="0" w:type="dxa"/>
              <w:left w:w="70" w:type="dxa"/>
              <w:bottom w:w="0" w:type="dxa"/>
              <w:right w:w="70" w:type="dxa"/>
            </w:tcMar>
            <w:vAlign w:val="bottom"/>
            <w:hideMark/>
          </w:tcPr>
          <w:p w14:paraId="435ED248" w14:textId="77777777" w:rsidR="00770151" w:rsidRPr="006D0F07" w:rsidRDefault="00770151" w:rsidP="0088121B">
            <w:pPr>
              <w:spacing w:before="40" w:after="40" w:line="220" w:lineRule="exact"/>
              <w:jc w:val="right"/>
              <w:rPr>
                <w:sz w:val="18"/>
                <w:szCs w:val="24"/>
                <w:lang w:eastAsia="es-AR"/>
              </w:rPr>
            </w:pPr>
            <w:r w:rsidRPr="006D0F07">
              <w:rPr>
                <w:sz w:val="18"/>
                <w:szCs w:val="24"/>
                <w:lang w:eastAsia="es-AR"/>
              </w:rPr>
              <w:t>1</w:t>
            </w:r>
            <w:r w:rsidR="00912A78">
              <w:rPr>
                <w:sz w:val="18"/>
                <w:szCs w:val="24"/>
                <w:lang w:eastAsia="es-AR"/>
              </w:rPr>
              <w:t xml:space="preserve"> </w:t>
            </w:r>
            <w:r w:rsidRPr="006D0F07">
              <w:rPr>
                <w:sz w:val="18"/>
                <w:szCs w:val="24"/>
                <w:lang w:eastAsia="es-AR"/>
              </w:rPr>
              <w:t>512</w:t>
            </w:r>
          </w:p>
        </w:tc>
      </w:tr>
      <w:tr w:rsidR="0088121B" w:rsidRPr="006D0F07" w14:paraId="138181BD" w14:textId="77777777" w:rsidTr="0088121B">
        <w:tc>
          <w:tcPr>
            <w:tcW w:w="2524" w:type="dxa"/>
            <w:tcBorders>
              <w:bottom w:val="single" w:sz="12" w:space="0" w:color="auto"/>
            </w:tcBorders>
            <w:shd w:val="clear" w:color="auto" w:fill="auto"/>
            <w:noWrap/>
            <w:tcMar>
              <w:top w:w="0" w:type="dxa"/>
              <w:left w:w="70" w:type="dxa"/>
              <w:bottom w:w="0" w:type="dxa"/>
              <w:right w:w="70" w:type="dxa"/>
            </w:tcMar>
            <w:hideMark/>
          </w:tcPr>
          <w:p w14:paraId="083ECF69" w14:textId="77777777" w:rsidR="00770151" w:rsidRPr="006D0F07" w:rsidRDefault="00770151" w:rsidP="0088121B">
            <w:pPr>
              <w:spacing w:before="40" w:after="40" w:line="220" w:lineRule="exact"/>
              <w:rPr>
                <w:sz w:val="18"/>
                <w:lang w:eastAsia="es-AR"/>
              </w:rPr>
            </w:pPr>
            <w:r w:rsidRPr="006D0F07">
              <w:rPr>
                <w:sz w:val="18"/>
                <w:lang w:eastAsia="es-AR"/>
              </w:rPr>
              <w:t>2019</w:t>
            </w:r>
          </w:p>
        </w:tc>
        <w:tc>
          <w:tcPr>
            <w:tcW w:w="1959" w:type="dxa"/>
            <w:tcBorders>
              <w:bottom w:val="single" w:sz="12" w:space="0" w:color="auto"/>
            </w:tcBorders>
            <w:shd w:val="clear" w:color="auto" w:fill="auto"/>
            <w:noWrap/>
            <w:tcMar>
              <w:top w:w="0" w:type="dxa"/>
              <w:left w:w="70" w:type="dxa"/>
              <w:bottom w:w="0" w:type="dxa"/>
              <w:right w:w="70" w:type="dxa"/>
            </w:tcMar>
            <w:vAlign w:val="bottom"/>
            <w:hideMark/>
          </w:tcPr>
          <w:p w14:paraId="6CA79701" w14:textId="77777777" w:rsidR="00770151" w:rsidRPr="006D0F07" w:rsidRDefault="00770151" w:rsidP="0088121B">
            <w:pPr>
              <w:spacing w:before="40" w:after="40" w:line="220" w:lineRule="exact"/>
              <w:jc w:val="right"/>
              <w:rPr>
                <w:sz w:val="18"/>
                <w:lang w:eastAsia="es-AR"/>
              </w:rPr>
            </w:pPr>
            <w:r w:rsidRPr="006D0F07">
              <w:rPr>
                <w:sz w:val="18"/>
                <w:lang w:eastAsia="es-AR"/>
              </w:rPr>
              <w:t>24</w:t>
            </w:r>
            <w:r w:rsidR="00912A78">
              <w:rPr>
                <w:sz w:val="18"/>
                <w:lang w:eastAsia="es-AR"/>
              </w:rPr>
              <w:t xml:space="preserve"> </w:t>
            </w:r>
            <w:r w:rsidRPr="006D0F07">
              <w:rPr>
                <w:sz w:val="18"/>
                <w:lang w:eastAsia="es-AR"/>
              </w:rPr>
              <w:t>793</w:t>
            </w:r>
          </w:p>
        </w:tc>
        <w:tc>
          <w:tcPr>
            <w:tcW w:w="2887" w:type="dxa"/>
            <w:tcBorders>
              <w:bottom w:val="single" w:sz="12" w:space="0" w:color="auto"/>
            </w:tcBorders>
            <w:shd w:val="clear" w:color="auto" w:fill="auto"/>
            <w:noWrap/>
            <w:tcMar>
              <w:top w:w="0" w:type="dxa"/>
              <w:left w:w="70" w:type="dxa"/>
              <w:bottom w:w="0" w:type="dxa"/>
              <w:right w:w="70" w:type="dxa"/>
            </w:tcMar>
            <w:vAlign w:val="bottom"/>
            <w:hideMark/>
          </w:tcPr>
          <w:p w14:paraId="7458F37A" w14:textId="77777777" w:rsidR="00770151" w:rsidRPr="006D0F07" w:rsidRDefault="00770151" w:rsidP="0088121B">
            <w:pPr>
              <w:spacing w:before="40" w:after="40" w:line="220" w:lineRule="exact"/>
              <w:jc w:val="right"/>
              <w:rPr>
                <w:sz w:val="18"/>
                <w:lang w:eastAsia="es-AR"/>
              </w:rPr>
            </w:pPr>
            <w:r w:rsidRPr="006D0F07">
              <w:rPr>
                <w:sz w:val="18"/>
                <w:lang w:eastAsia="es-AR"/>
              </w:rPr>
              <w:t>1</w:t>
            </w:r>
            <w:r w:rsidR="00912A78">
              <w:rPr>
                <w:sz w:val="18"/>
                <w:lang w:eastAsia="es-AR"/>
              </w:rPr>
              <w:t xml:space="preserve"> </w:t>
            </w:r>
            <w:r w:rsidRPr="006D0F07">
              <w:rPr>
                <w:sz w:val="18"/>
                <w:lang w:eastAsia="es-AR"/>
              </w:rPr>
              <w:t>224</w:t>
            </w:r>
          </w:p>
        </w:tc>
      </w:tr>
    </w:tbl>
    <w:p w14:paraId="6A5AF138" w14:textId="77777777" w:rsidR="00770151" w:rsidRPr="00B91E25" w:rsidRDefault="00770151" w:rsidP="002105E2">
      <w:pPr>
        <w:pStyle w:val="SingleTxtG"/>
        <w:spacing w:before="120" w:after="240"/>
        <w:ind w:firstLine="142"/>
        <w:jc w:val="left"/>
        <w:rPr>
          <w:sz w:val="18"/>
          <w:szCs w:val="18"/>
        </w:rPr>
      </w:pPr>
      <w:r w:rsidRPr="00B91E25">
        <w:rPr>
          <w:i/>
          <w:sz w:val="18"/>
          <w:szCs w:val="18"/>
        </w:rPr>
        <w:t>Fuente:</w:t>
      </w:r>
      <w:r w:rsidRPr="00B91E25">
        <w:rPr>
          <w:sz w:val="18"/>
          <w:szCs w:val="18"/>
        </w:rPr>
        <w:t xml:space="preserve"> Base de datos de la Dirección Nacional de Migraciones al 31/12/2019</w:t>
      </w:r>
      <w:r w:rsidR="002105E2" w:rsidRPr="00B91E25">
        <w:rPr>
          <w:sz w:val="18"/>
          <w:szCs w:val="18"/>
        </w:rPr>
        <w:t>.</w:t>
      </w:r>
    </w:p>
    <w:p w14:paraId="3DE4EF13" w14:textId="77777777" w:rsidR="00770151" w:rsidRPr="00B91E25" w:rsidRDefault="002105E2" w:rsidP="002105E2">
      <w:pPr>
        <w:pStyle w:val="H1G"/>
      </w:pPr>
      <w:r w:rsidRPr="00B91E25">
        <w:tab/>
      </w:r>
      <w:r w:rsidR="00130E33" w:rsidRPr="00B91E25">
        <w:t>P.</w:t>
      </w:r>
      <w:r w:rsidRPr="00B91E25">
        <w:tab/>
      </w:r>
      <w:r w:rsidR="00770151" w:rsidRPr="00B91E25">
        <w:t>Migrantes (párr. 34)</w:t>
      </w:r>
    </w:p>
    <w:p w14:paraId="12B47DCD" w14:textId="77777777" w:rsidR="00770151" w:rsidRPr="00B91E25" w:rsidRDefault="000253C0" w:rsidP="000253C0">
      <w:pPr>
        <w:pStyle w:val="SingleTxtG"/>
      </w:pPr>
      <w:r w:rsidRPr="006D0F07">
        <w:rPr>
          <w:rFonts w:eastAsia="Calibri"/>
        </w:rPr>
        <w:t>177.</w:t>
      </w:r>
      <w:r w:rsidRPr="006D0F07">
        <w:rPr>
          <w:rFonts w:eastAsia="Calibri"/>
        </w:rPr>
        <w:tab/>
      </w:r>
      <w:r w:rsidR="00770151" w:rsidRPr="00B91E25">
        <w:t xml:space="preserve">Entre las medidas que se impulsaron en los últimos años para promover la inclusión de la población </w:t>
      </w:r>
      <w:r w:rsidR="00770151" w:rsidRPr="00B91E25">
        <w:rPr>
          <w:lang w:val="es-MX"/>
        </w:rPr>
        <w:t>migrante</w:t>
      </w:r>
      <w:r w:rsidR="00770151" w:rsidRPr="00B91E25">
        <w:t>, se pueden destacar algunos p</w:t>
      </w:r>
      <w:r w:rsidR="00770151" w:rsidRPr="00B91E25">
        <w:rPr>
          <w:bCs/>
        </w:rPr>
        <w:t>rogramas de facilitación migratoria destinados a determinados colectivos migrantes.</w:t>
      </w:r>
    </w:p>
    <w:p w14:paraId="314AE968" w14:textId="77777777" w:rsidR="00770151" w:rsidRPr="00B91E25" w:rsidRDefault="000253C0" w:rsidP="000253C0">
      <w:pPr>
        <w:pStyle w:val="SingleTxtG"/>
        <w:rPr>
          <w:bCs/>
        </w:rPr>
      </w:pPr>
      <w:r w:rsidRPr="006D0F07">
        <w:rPr>
          <w:rFonts w:eastAsia="Calibri"/>
          <w:bCs/>
        </w:rPr>
        <w:t>178.</w:t>
      </w:r>
      <w:r w:rsidRPr="006D0F07">
        <w:rPr>
          <w:rFonts w:eastAsia="Calibri"/>
          <w:bCs/>
        </w:rPr>
        <w:tab/>
      </w:r>
      <w:r w:rsidR="00770151" w:rsidRPr="00B91E25">
        <w:rPr>
          <w:bCs/>
        </w:rPr>
        <w:t>Así, por ejemplo, el</w:t>
      </w:r>
      <w:r w:rsidR="00770151" w:rsidRPr="00B91E25">
        <w:rPr>
          <w:bCs/>
          <w:i/>
        </w:rPr>
        <w:t xml:space="preserve"> </w:t>
      </w:r>
      <w:r w:rsidR="00770151" w:rsidRPr="00B91E25">
        <w:rPr>
          <w:bCs/>
        </w:rPr>
        <w:t xml:space="preserve">“Programa de Visado Humanitario para Extranjeros afectados por el conflicto en la República Árabe de Siria”, denominado “Programa Siria”, fue aprobado por disposiciones </w:t>
      </w:r>
      <w:proofErr w:type="spellStart"/>
      <w:r w:rsidR="00770151" w:rsidRPr="00B91E25">
        <w:rPr>
          <w:bCs/>
        </w:rPr>
        <w:t>nº</w:t>
      </w:r>
      <w:proofErr w:type="spellEnd"/>
      <w:r w:rsidR="00770151" w:rsidRPr="00B91E25">
        <w:rPr>
          <w:bCs/>
        </w:rPr>
        <w:t xml:space="preserve"> 3915/</w:t>
      </w:r>
      <w:r w:rsidR="00770151" w:rsidRPr="00B91E25">
        <w:rPr>
          <w:lang w:val="es-MX"/>
        </w:rPr>
        <w:t>2014</w:t>
      </w:r>
      <w:r w:rsidR="00770151" w:rsidRPr="00495973">
        <w:rPr>
          <w:rStyle w:val="Refdenotaalpie"/>
        </w:rPr>
        <w:footnoteReference w:id="43"/>
      </w:r>
      <w:r w:rsidR="00770151" w:rsidRPr="00B91E25">
        <w:rPr>
          <w:bCs/>
        </w:rPr>
        <w:t xml:space="preserve"> y 4683/2016</w:t>
      </w:r>
      <w:r w:rsidR="00770151" w:rsidRPr="00495973">
        <w:rPr>
          <w:rStyle w:val="Refdenotaalpie"/>
        </w:rPr>
        <w:footnoteReference w:id="44"/>
      </w:r>
      <w:r w:rsidR="00770151" w:rsidRPr="00B91E25">
        <w:rPr>
          <w:bCs/>
        </w:rPr>
        <w:t xml:space="preserve"> y tiene como objetivo brindar protección a personas que huyen del conflicto de dicho país, facilitando el ingreso a la República Argentina mediante la tramitación de visados por razones humanitarias. Está basado en un esquema de patrocinio comunitario y es producto de la alianza entre el Estado y la sociedad civil. Las personas beneficiarias de la visa humanitaria que arriban al país bajo este </w:t>
      </w:r>
      <w:proofErr w:type="gramStart"/>
      <w:r w:rsidR="00770151" w:rsidRPr="00B91E25">
        <w:rPr>
          <w:bCs/>
        </w:rPr>
        <w:t>programa,</w:t>
      </w:r>
      <w:proofErr w:type="gramEnd"/>
      <w:r w:rsidR="00770151" w:rsidRPr="00B91E25">
        <w:rPr>
          <w:bCs/>
        </w:rPr>
        <w:t xml:space="preserve"> cuentan con el apoyo de personas “llamantes” o de organizaciones “requirentes” que se comprometen a acogerlas y acompañarlas en el proceso de integración durante los primeros doce meses en el país.  </w:t>
      </w:r>
    </w:p>
    <w:p w14:paraId="21E8FCA5" w14:textId="77777777" w:rsidR="00770151" w:rsidRPr="00B91E25" w:rsidRDefault="000253C0" w:rsidP="000253C0">
      <w:pPr>
        <w:pStyle w:val="SingleTxtG"/>
        <w:rPr>
          <w:bCs/>
        </w:rPr>
      </w:pPr>
      <w:r w:rsidRPr="006D0F07">
        <w:rPr>
          <w:rFonts w:eastAsia="Calibri"/>
          <w:bCs/>
        </w:rPr>
        <w:t>179.</w:t>
      </w:r>
      <w:r w:rsidRPr="006D0F07">
        <w:rPr>
          <w:rFonts w:eastAsia="Calibri"/>
          <w:bCs/>
        </w:rPr>
        <w:tab/>
      </w:r>
      <w:r w:rsidR="00770151" w:rsidRPr="00B91E25">
        <w:rPr>
          <w:bCs/>
        </w:rPr>
        <w:t xml:space="preserve">Asimismo, se encuentra regulada por disposición </w:t>
      </w:r>
      <w:proofErr w:type="spellStart"/>
      <w:r w:rsidR="00770151" w:rsidRPr="00B91E25">
        <w:rPr>
          <w:bCs/>
        </w:rPr>
        <w:t>nº</w:t>
      </w:r>
      <w:proofErr w:type="spellEnd"/>
      <w:r w:rsidR="00770151" w:rsidRPr="00B91E25">
        <w:rPr>
          <w:bCs/>
        </w:rPr>
        <w:t xml:space="preserve"> 1143-E/2017</w:t>
      </w:r>
      <w:r w:rsidR="00770151" w:rsidRPr="00495973">
        <w:rPr>
          <w:rStyle w:val="Refdenotaalpie"/>
        </w:rPr>
        <w:footnoteReference w:id="45"/>
      </w:r>
      <w:r w:rsidR="00770151" w:rsidRPr="00B91E25">
        <w:rPr>
          <w:bCs/>
        </w:rPr>
        <w:t xml:space="preserve"> la regularización de ciudadanos haitianos por razones humanitarias, en el marco del impacto y las consecuencias de los repetidos desastres naturales ocurridos en la República de Haití, facilitándose el acceso a la residencia en nuestro país de 490 ciudadanos/as haitianos/as.</w:t>
      </w:r>
    </w:p>
    <w:p w14:paraId="023112D2" w14:textId="77777777" w:rsidR="00770151" w:rsidRPr="00B91E25" w:rsidRDefault="000253C0" w:rsidP="000253C0">
      <w:pPr>
        <w:pStyle w:val="SingleTxtG"/>
        <w:rPr>
          <w:lang w:val="es-MX"/>
        </w:rPr>
      </w:pPr>
      <w:r w:rsidRPr="006D0F07">
        <w:rPr>
          <w:rFonts w:eastAsia="Calibri"/>
          <w:lang w:val="es-MX"/>
        </w:rPr>
        <w:t>180.</w:t>
      </w:r>
      <w:r w:rsidRPr="006D0F07">
        <w:rPr>
          <w:rFonts w:eastAsia="Calibri"/>
          <w:lang w:val="es-MX"/>
        </w:rPr>
        <w:tab/>
      </w:r>
      <w:r w:rsidR="00770151" w:rsidRPr="00B91E25">
        <w:rPr>
          <w:lang w:val="es-MX"/>
        </w:rPr>
        <w:t xml:space="preserve">Por su parte, el programa de asistencia a migrantes venezolanos/as normado a través de las disposiciones </w:t>
      </w:r>
      <w:proofErr w:type="spellStart"/>
      <w:r w:rsidR="00770151" w:rsidRPr="00B91E25">
        <w:rPr>
          <w:lang w:val="es-MX"/>
        </w:rPr>
        <w:t>n</w:t>
      </w:r>
      <w:r w:rsidR="00912A78">
        <w:rPr>
          <w:lang w:val="es-MX"/>
        </w:rPr>
        <w:t>º</w:t>
      </w:r>
      <w:proofErr w:type="spellEnd"/>
      <w:r w:rsidR="00912A78" w:rsidRPr="00B91E25">
        <w:rPr>
          <w:lang w:val="es-MX"/>
        </w:rPr>
        <w:t xml:space="preserve"> </w:t>
      </w:r>
      <w:r w:rsidR="00770151" w:rsidRPr="00B91E25">
        <w:rPr>
          <w:lang w:val="es-MX"/>
        </w:rPr>
        <w:t>594/2018</w:t>
      </w:r>
      <w:r w:rsidR="00770151" w:rsidRPr="00495973">
        <w:rPr>
          <w:rStyle w:val="Refdenotaalpie"/>
        </w:rPr>
        <w:footnoteReference w:id="46"/>
      </w:r>
      <w:r w:rsidR="00770151" w:rsidRPr="00B91E25">
        <w:rPr>
          <w:lang w:val="es-MX"/>
        </w:rPr>
        <w:t xml:space="preserve"> y 520/2019</w:t>
      </w:r>
      <w:r w:rsidR="00770151" w:rsidRPr="00495973">
        <w:rPr>
          <w:rStyle w:val="Refdenotaalpie"/>
        </w:rPr>
        <w:footnoteReference w:id="47"/>
      </w:r>
      <w:r w:rsidR="00770151" w:rsidRPr="00B91E25">
        <w:rPr>
          <w:lang w:val="es-MX"/>
        </w:rPr>
        <w:t>, otorga una serie de dispensas documentales para tramitar la residencia a solicitantes de nacionalidad venezolana, atendiendo a la situación particular por la que atraviesa dicho país. Durante el período comprendido entre 2017 a 2019, inclusive, se han resuelto más de 160.000 trámites de ciudadanos/as venezolanos.</w:t>
      </w:r>
    </w:p>
    <w:p w14:paraId="2FABC3B4" w14:textId="77777777" w:rsidR="00770151" w:rsidRPr="00B91E25" w:rsidRDefault="000253C0" w:rsidP="000253C0">
      <w:pPr>
        <w:pStyle w:val="SingleTxtG"/>
        <w:rPr>
          <w:lang w:val="es-MX"/>
        </w:rPr>
      </w:pPr>
      <w:r w:rsidRPr="006D0F07">
        <w:rPr>
          <w:rFonts w:eastAsia="Calibri"/>
          <w:lang w:val="es-MX"/>
        </w:rPr>
        <w:t>181.</w:t>
      </w:r>
      <w:r w:rsidRPr="006D0F07">
        <w:rPr>
          <w:rFonts w:eastAsia="Calibri"/>
          <w:lang w:val="es-MX"/>
        </w:rPr>
        <w:tab/>
      </w:r>
      <w:r w:rsidR="00770151" w:rsidRPr="00B91E25">
        <w:rPr>
          <w:lang w:val="es-MX"/>
        </w:rPr>
        <w:t xml:space="preserve">Con igual finalidad, la </w:t>
      </w:r>
      <w:proofErr w:type="spellStart"/>
      <w:r w:rsidR="00770151" w:rsidRPr="00B91E25">
        <w:rPr>
          <w:lang w:val="es-MX"/>
        </w:rPr>
        <w:t>DNM</w:t>
      </w:r>
      <w:proofErr w:type="spellEnd"/>
      <w:r w:rsidR="00770151" w:rsidRPr="00B91E25">
        <w:rPr>
          <w:lang w:val="es-MX"/>
        </w:rPr>
        <w:t xml:space="preserve"> ha trabajado en el establecimiento de nuevas oficinas migratorias y delegaciones en lugares con alta densidad poblacional </w:t>
      </w:r>
      <w:r w:rsidR="00912A78">
        <w:t>—</w:t>
      </w:r>
      <w:r w:rsidR="00770151" w:rsidRPr="00B91E25">
        <w:rPr>
          <w:lang w:val="es-MX"/>
        </w:rPr>
        <w:t>principalmente en el área metropolitana de la Provincia de Buenos Aires</w:t>
      </w:r>
      <w:r w:rsidR="00912A78">
        <w:t>—</w:t>
      </w:r>
      <w:r w:rsidR="00770151" w:rsidRPr="00B91E25">
        <w:rPr>
          <w:lang w:val="es-MX"/>
        </w:rPr>
        <w:t xml:space="preserve"> facilitando así el acercamiento de un mayor número de migrantes para la tramitación de sus residencias.</w:t>
      </w:r>
    </w:p>
    <w:p w14:paraId="6B7F99D2" w14:textId="77777777" w:rsidR="00770151" w:rsidRPr="00B91E25" w:rsidRDefault="000253C0" w:rsidP="000253C0">
      <w:pPr>
        <w:pStyle w:val="SingleTxtG"/>
        <w:rPr>
          <w:bCs/>
        </w:rPr>
      </w:pPr>
      <w:r w:rsidRPr="006D0F07">
        <w:rPr>
          <w:rFonts w:eastAsia="Calibri"/>
          <w:bCs/>
        </w:rPr>
        <w:lastRenderedPageBreak/>
        <w:t>182.</w:t>
      </w:r>
      <w:r w:rsidRPr="006D0F07">
        <w:rPr>
          <w:rFonts w:eastAsia="Calibri"/>
          <w:bCs/>
        </w:rPr>
        <w:tab/>
      </w:r>
      <w:r w:rsidR="00770151" w:rsidRPr="00B91E25">
        <w:rPr>
          <w:lang w:val="es-MX"/>
        </w:rPr>
        <w:t xml:space="preserve">Asimismo, en diciembre de 2018 se implementó la tramitación de la residencia a través de la plataforma web </w:t>
      </w:r>
      <w:proofErr w:type="spellStart"/>
      <w:r w:rsidR="00770151" w:rsidRPr="00B91E25">
        <w:rPr>
          <w:lang w:val="es-MX"/>
        </w:rPr>
        <w:t>Enable</w:t>
      </w:r>
      <w:proofErr w:type="spellEnd"/>
      <w:r w:rsidR="00770151" w:rsidRPr="00B91E25">
        <w:rPr>
          <w:lang w:val="es-MX"/>
        </w:rPr>
        <w:t xml:space="preserve">, denominado </w:t>
      </w:r>
      <w:proofErr w:type="spellStart"/>
      <w:r w:rsidR="00770151" w:rsidRPr="00B91E25">
        <w:rPr>
          <w:lang w:val="es-MX"/>
        </w:rPr>
        <w:t>RADEX</w:t>
      </w:r>
      <w:proofErr w:type="spellEnd"/>
      <w:r w:rsidR="00770151" w:rsidRPr="00B91E25">
        <w:rPr>
          <w:lang w:val="es-MX"/>
        </w:rPr>
        <w:t xml:space="preserve"> (sistema de radicación digital de extranjeros), por medio de la cual las personas extranjeras pueden tramitar su residencia vía “online”. Sin embargo, la nueva gestión asumida en la </w:t>
      </w:r>
      <w:proofErr w:type="spellStart"/>
      <w:r w:rsidR="00770151" w:rsidRPr="00B91E25">
        <w:rPr>
          <w:lang w:val="es-MX"/>
        </w:rPr>
        <w:t>DNM</w:t>
      </w:r>
      <w:proofErr w:type="spellEnd"/>
      <w:r w:rsidR="00770151" w:rsidRPr="00B91E25">
        <w:rPr>
          <w:lang w:val="es-MX"/>
        </w:rPr>
        <w:t xml:space="preserve"> informó que se encuentra perfeccionando el sistema, toda vez que detectó distintos aspectos de su</w:t>
      </w:r>
      <w:r w:rsidR="00770151" w:rsidRPr="00B91E25">
        <w:rPr>
          <w:bCs/>
        </w:rPr>
        <w:t xml:space="preserve"> desarrollo que dificultaron el acceso a la regularidad migratoria de decenas de miles de personas migrantes, generando significativos volúmenes de trámites que no ingresaron al circuito administrativo, sumiendo durante este proceso a personas en situación de irregularidad migratoria. </w:t>
      </w:r>
    </w:p>
    <w:p w14:paraId="193CFE6F" w14:textId="77777777" w:rsidR="00770151" w:rsidRPr="00B91E25" w:rsidRDefault="000253C0" w:rsidP="000253C0">
      <w:pPr>
        <w:pStyle w:val="SingleTxtG"/>
        <w:rPr>
          <w:lang w:val="es-MX"/>
        </w:rPr>
      </w:pPr>
      <w:r w:rsidRPr="006D0F07">
        <w:rPr>
          <w:rFonts w:eastAsia="Calibri"/>
          <w:lang w:val="es-MX"/>
        </w:rPr>
        <w:t>183.</w:t>
      </w:r>
      <w:r w:rsidRPr="006D0F07">
        <w:rPr>
          <w:rFonts w:eastAsia="Calibri"/>
          <w:lang w:val="es-MX"/>
        </w:rPr>
        <w:tab/>
      </w:r>
      <w:r w:rsidR="00770151" w:rsidRPr="00B91E25">
        <w:rPr>
          <w:lang w:val="es-MX"/>
        </w:rPr>
        <w:t>Se espera que, a la brevedad, la totalidad de ese universo se encuentre regularizado con un Certificado de Residencia Precaria válido para entrar y salir del país, acceder a los servicios públicos y desempeñarse laboralmente en relación de dependencia, hasta la resolución de su solicitud.</w:t>
      </w:r>
    </w:p>
    <w:p w14:paraId="53F9A697" w14:textId="77777777" w:rsidR="00770151" w:rsidRPr="00B91E25" w:rsidRDefault="000253C0" w:rsidP="000253C0">
      <w:pPr>
        <w:pStyle w:val="SingleTxtG"/>
        <w:rPr>
          <w:lang w:val="es-MX"/>
        </w:rPr>
      </w:pPr>
      <w:r w:rsidRPr="006D0F07">
        <w:rPr>
          <w:rFonts w:eastAsia="Calibri"/>
          <w:lang w:val="es-MX"/>
        </w:rPr>
        <w:t>184.</w:t>
      </w:r>
      <w:r w:rsidRPr="006D0F07">
        <w:rPr>
          <w:rFonts w:eastAsia="Calibri"/>
          <w:lang w:val="es-MX"/>
        </w:rPr>
        <w:tab/>
      </w:r>
      <w:r w:rsidR="00770151" w:rsidRPr="00B91E25">
        <w:rPr>
          <w:lang w:val="es-MX"/>
        </w:rPr>
        <w:t>Otra medida relevante para la inclusión de la población migrante que merece ser destacada es la creación, en diciembre de 2017, del primer Centro de Orientación a Migrantes y Refugiados (</w:t>
      </w:r>
      <w:proofErr w:type="spellStart"/>
      <w:r w:rsidR="00770151" w:rsidRPr="00B91E25">
        <w:rPr>
          <w:lang w:val="es-MX"/>
        </w:rPr>
        <w:t>COMyR</w:t>
      </w:r>
      <w:proofErr w:type="spellEnd"/>
      <w:r w:rsidR="00770151" w:rsidRPr="00B91E25">
        <w:rPr>
          <w:lang w:val="es-MX"/>
        </w:rPr>
        <w:t xml:space="preserve">) en la Ciudad Autónoma de Buenos Aires, y desde octubre de 2019, del Centro de Orientación en la ciudad de Rosario, Provincia de Santa Fe, coordinados por la </w:t>
      </w:r>
      <w:proofErr w:type="spellStart"/>
      <w:r w:rsidR="00770151" w:rsidRPr="00B91E25">
        <w:rPr>
          <w:lang w:val="es-MX"/>
        </w:rPr>
        <w:t>DNM</w:t>
      </w:r>
      <w:proofErr w:type="spellEnd"/>
      <w:r w:rsidR="00770151" w:rsidRPr="00B91E25">
        <w:rPr>
          <w:lang w:val="es-MX"/>
        </w:rPr>
        <w:t xml:space="preserve"> junto con otros organismos gubernamentales, con el apoyo de organismos internacionales. </w:t>
      </w:r>
    </w:p>
    <w:p w14:paraId="2B78C686" w14:textId="77777777" w:rsidR="00770151" w:rsidRPr="00B91E25" w:rsidRDefault="000253C0" w:rsidP="000253C0">
      <w:pPr>
        <w:pStyle w:val="SingleTxtG"/>
        <w:rPr>
          <w:lang w:val="es-MX"/>
        </w:rPr>
      </w:pPr>
      <w:r w:rsidRPr="006D0F07">
        <w:rPr>
          <w:rFonts w:eastAsia="Calibri"/>
          <w:lang w:val="es-MX"/>
        </w:rPr>
        <w:t>185.</w:t>
      </w:r>
      <w:r w:rsidRPr="006D0F07">
        <w:rPr>
          <w:rFonts w:eastAsia="Calibri"/>
          <w:lang w:val="es-MX"/>
        </w:rPr>
        <w:tab/>
      </w:r>
      <w:r w:rsidR="00770151" w:rsidRPr="00B91E25">
        <w:rPr>
          <w:lang w:val="es-MX"/>
        </w:rPr>
        <w:t xml:space="preserve">Los </w:t>
      </w:r>
      <w:proofErr w:type="spellStart"/>
      <w:r w:rsidR="00770151" w:rsidRPr="00B91E25">
        <w:rPr>
          <w:lang w:val="es-MX"/>
        </w:rPr>
        <w:t>COMyR</w:t>
      </w:r>
      <w:proofErr w:type="spellEnd"/>
      <w:r w:rsidR="00770151" w:rsidRPr="00B91E25">
        <w:rPr>
          <w:lang w:val="es-MX"/>
        </w:rPr>
        <w:t xml:space="preserve"> son espacios de encuentro y atención destinados a todas las colectividades y comunidades de migrantes y refugiados. Buscan generar un espacio de apoyo a las personas migrantes para facilitar su proceso de integración social a través de acciones que visibilicen y promuevan sus derechos, así como brindar respuestas a problemáticas puntuales en el acceso a los mismos. </w:t>
      </w:r>
    </w:p>
    <w:p w14:paraId="5364CA16" w14:textId="77777777" w:rsidR="00770151" w:rsidRPr="00B91E25" w:rsidRDefault="000253C0" w:rsidP="000253C0">
      <w:pPr>
        <w:pStyle w:val="SingleTxtG"/>
        <w:rPr>
          <w:lang w:val="es-MX"/>
        </w:rPr>
      </w:pPr>
      <w:r w:rsidRPr="006D0F07">
        <w:rPr>
          <w:rFonts w:eastAsia="Calibri"/>
          <w:lang w:val="es-MX"/>
        </w:rPr>
        <w:t>186.</w:t>
      </w:r>
      <w:r w:rsidRPr="006D0F07">
        <w:rPr>
          <w:rFonts w:eastAsia="Calibri"/>
          <w:lang w:val="es-MX"/>
        </w:rPr>
        <w:tab/>
      </w:r>
      <w:r w:rsidR="00770151" w:rsidRPr="00B91E25">
        <w:rPr>
          <w:lang w:val="es-MX"/>
        </w:rPr>
        <w:t xml:space="preserve">También se informa al Comité que la </w:t>
      </w:r>
      <w:proofErr w:type="spellStart"/>
      <w:r w:rsidR="00770151" w:rsidRPr="00B91E25">
        <w:rPr>
          <w:lang w:val="es-MX"/>
        </w:rPr>
        <w:t>DNM</w:t>
      </w:r>
      <w:proofErr w:type="spellEnd"/>
      <w:r w:rsidR="00770151" w:rsidRPr="00B91E25">
        <w:rPr>
          <w:lang w:val="es-MX"/>
        </w:rPr>
        <w:t xml:space="preserve"> forma parte del Programa Nacional “El Estado en tu barrio”, el cual acerca a los/as vecinos/as de diferentes localidades las prestaciones del Estado en un único lugar, para la promoción y difusión de los derechos de los migrantes. En el marco de este programa, la </w:t>
      </w:r>
      <w:proofErr w:type="spellStart"/>
      <w:r w:rsidR="00770151" w:rsidRPr="00B91E25">
        <w:rPr>
          <w:lang w:val="es-MX"/>
        </w:rPr>
        <w:t>DNM</w:t>
      </w:r>
      <w:proofErr w:type="spellEnd"/>
      <w:r w:rsidR="00770151" w:rsidRPr="00B91E25">
        <w:rPr>
          <w:lang w:val="es-MX"/>
        </w:rPr>
        <w:t xml:space="preserve"> brinda asesoramiento y asistencia a migrantes en todo lo inherente a la temática migratoria y al ejercicio de sus derechos. </w:t>
      </w:r>
    </w:p>
    <w:p w14:paraId="5CA98BCD" w14:textId="77777777" w:rsidR="00770151" w:rsidRPr="00B91E25" w:rsidRDefault="000253C0" w:rsidP="00F912A4">
      <w:pPr>
        <w:pStyle w:val="SingleTxtG"/>
        <w:rPr>
          <w:lang w:val="es-MX"/>
        </w:rPr>
      </w:pPr>
      <w:r w:rsidRPr="006D0F07">
        <w:rPr>
          <w:rFonts w:eastAsia="Calibri"/>
          <w:lang w:val="es-MX"/>
        </w:rPr>
        <w:t>187.</w:t>
      </w:r>
      <w:r w:rsidRPr="006D0F07">
        <w:rPr>
          <w:rFonts w:eastAsia="Calibri"/>
          <w:lang w:val="es-MX"/>
        </w:rPr>
        <w:tab/>
      </w:r>
      <w:r w:rsidR="00770151" w:rsidRPr="00B91E25">
        <w:rPr>
          <w:lang w:val="es-MX"/>
        </w:rPr>
        <w:t xml:space="preserve">Con relación a la privación de libertad de migrantes en situación irregular, resulta oportuno aclarar que la </w:t>
      </w:r>
      <w:proofErr w:type="spellStart"/>
      <w:r w:rsidR="00770151" w:rsidRPr="00B91E25">
        <w:rPr>
          <w:lang w:val="es-MX"/>
        </w:rPr>
        <w:t>DNM</w:t>
      </w:r>
      <w:proofErr w:type="spellEnd"/>
      <w:r w:rsidR="00770151" w:rsidRPr="00B91E25">
        <w:rPr>
          <w:lang w:val="es-MX"/>
        </w:rPr>
        <w:t xml:space="preserve"> no realiza detenciones </w:t>
      </w:r>
      <w:r w:rsidR="00F912A4" w:rsidRPr="00F912A4">
        <w:t>—</w:t>
      </w:r>
      <w:r w:rsidR="00770151" w:rsidRPr="00B91E25">
        <w:rPr>
          <w:lang w:val="es-MX"/>
        </w:rPr>
        <w:t>las cuales son llevadas a cabo a instancia judicial en el marco de la comisión de un delito</w:t>
      </w:r>
      <w:r w:rsidR="00F912A4">
        <w:t>—</w:t>
      </w:r>
      <w:r w:rsidR="00770151" w:rsidRPr="00B91E25">
        <w:rPr>
          <w:lang w:val="es-MX"/>
        </w:rPr>
        <w:t xml:space="preserve">, y sólo tiene facultades de “retención”. La retención se trata de una medida ordenada por la justicia a requerimiento de la </w:t>
      </w:r>
      <w:proofErr w:type="spellStart"/>
      <w:r w:rsidR="00770151" w:rsidRPr="00B91E25">
        <w:rPr>
          <w:lang w:val="es-MX"/>
        </w:rPr>
        <w:t>DNM</w:t>
      </w:r>
      <w:proofErr w:type="spellEnd"/>
      <w:r w:rsidR="00770151" w:rsidRPr="00B91E25">
        <w:rPr>
          <w:lang w:val="es-MX"/>
        </w:rPr>
        <w:t>, siendo ésta la última instancia del proceso previo a materializar una expulsión.</w:t>
      </w:r>
    </w:p>
    <w:p w14:paraId="6F652132" w14:textId="77777777" w:rsidR="00770151" w:rsidRPr="00B91E25" w:rsidRDefault="000253C0" w:rsidP="000253C0">
      <w:pPr>
        <w:pStyle w:val="SingleTxtG"/>
        <w:rPr>
          <w:lang w:val="es-MX"/>
        </w:rPr>
      </w:pPr>
      <w:r w:rsidRPr="006D0F07">
        <w:rPr>
          <w:rFonts w:eastAsia="Calibri"/>
          <w:lang w:val="es-MX"/>
        </w:rPr>
        <w:t>188.</w:t>
      </w:r>
      <w:r w:rsidRPr="006D0F07">
        <w:rPr>
          <w:rFonts w:eastAsia="Calibri"/>
          <w:lang w:val="es-MX"/>
        </w:rPr>
        <w:tab/>
      </w:r>
      <w:r w:rsidR="00770151" w:rsidRPr="00B91E25">
        <w:rPr>
          <w:lang w:val="es-MX"/>
        </w:rPr>
        <w:t xml:space="preserve">La ley migratoria argentina prevé dos supuestos diferentes en que la </w:t>
      </w:r>
      <w:proofErr w:type="spellStart"/>
      <w:r w:rsidR="00770151" w:rsidRPr="00B91E25">
        <w:rPr>
          <w:lang w:val="es-MX"/>
        </w:rPr>
        <w:t>DNM</w:t>
      </w:r>
      <w:proofErr w:type="spellEnd"/>
      <w:r w:rsidR="00770151" w:rsidRPr="00B91E25">
        <w:rPr>
          <w:lang w:val="es-MX"/>
        </w:rPr>
        <w:t xml:space="preserve"> puede ejecutar órdenes de expulsión administrativas: el extrañamiento previsto en el artículo 64 y por infracciones al régimen migratorio determinadas en los artículos 29, 62 y 61.</w:t>
      </w:r>
    </w:p>
    <w:p w14:paraId="15B76052" w14:textId="77777777" w:rsidR="00770151" w:rsidRPr="00B91E25" w:rsidRDefault="000253C0" w:rsidP="000253C0">
      <w:pPr>
        <w:pStyle w:val="SingleTxtG"/>
        <w:rPr>
          <w:lang w:val="es-MX"/>
        </w:rPr>
      </w:pPr>
      <w:r w:rsidRPr="006D0F07">
        <w:rPr>
          <w:rFonts w:eastAsia="Calibri"/>
          <w:lang w:val="es-MX"/>
        </w:rPr>
        <w:t>189.</w:t>
      </w:r>
      <w:r w:rsidRPr="006D0F07">
        <w:rPr>
          <w:rFonts w:eastAsia="Calibri"/>
          <w:lang w:val="es-MX"/>
        </w:rPr>
        <w:tab/>
      </w:r>
      <w:r w:rsidR="00770151" w:rsidRPr="00B91E25">
        <w:rPr>
          <w:lang w:val="es-MX"/>
        </w:rPr>
        <w:t xml:space="preserve">El primer caso se aplica a extranjeros que se encuentran cumpliendo condena en causas tramitadas por ante la justicia en lo penal. Es decir, que la detención de extranjeros se produce en el marco de un proceso penal </w:t>
      </w:r>
      <w:r w:rsidR="00912A78">
        <w:t>—</w:t>
      </w:r>
      <w:r w:rsidR="00770151" w:rsidRPr="00B91E25">
        <w:rPr>
          <w:lang w:val="es-MX"/>
        </w:rPr>
        <w:t>sin vinculación alguna a cuestiones migratorias</w:t>
      </w:r>
      <w:r w:rsidR="00912A78">
        <w:t>—</w:t>
      </w:r>
      <w:r w:rsidR="00770151" w:rsidRPr="00B91E25">
        <w:rPr>
          <w:lang w:val="es-MX"/>
        </w:rPr>
        <w:t xml:space="preserve">, y su propósito es el cumplimiento de una condena. Asimismo, es el juez competente debe autorizar la ejecución de la medida de expulsión una vez que se encuentre firme el acto dictado en sede administrativa, decidiendo de ese modo la no permanencia del extranjero en el país. </w:t>
      </w:r>
    </w:p>
    <w:p w14:paraId="36F6E5A8" w14:textId="77777777" w:rsidR="00770151" w:rsidRPr="00B91E25" w:rsidRDefault="000253C0" w:rsidP="000253C0">
      <w:pPr>
        <w:pStyle w:val="SingleTxtG"/>
        <w:rPr>
          <w:lang w:val="es-MX"/>
        </w:rPr>
      </w:pPr>
      <w:r w:rsidRPr="006D0F07">
        <w:rPr>
          <w:rFonts w:eastAsia="Calibri"/>
          <w:lang w:val="es-MX"/>
        </w:rPr>
        <w:t>190.</w:t>
      </w:r>
      <w:r w:rsidRPr="006D0F07">
        <w:rPr>
          <w:rFonts w:eastAsia="Calibri"/>
          <w:lang w:val="es-MX"/>
        </w:rPr>
        <w:tab/>
      </w:r>
      <w:r w:rsidR="00770151" w:rsidRPr="00B91E25">
        <w:rPr>
          <w:lang w:val="es-MX"/>
        </w:rPr>
        <w:t xml:space="preserve">El segundo caso previsto en la normativa argentina, es el único supuesto en el cual la </w:t>
      </w:r>
      <w:proofErr w:type="spellStart"/>
      <w:r w:rsidR="00770151" w:rsidRPr="00B91E25">
        <w:rPr>
          <w:lang w:val="es-MX"/>
        </w:rPr>
        <w:t>DNM</w:t>
      </w:r>
      <w:proofErr w:type="spellEnd"/>
      <w:r w:rsidR="00770151" w:rsidRPr="00B91E25">
        <w:rPr>
          <w:lang w:val="es-MX"/>
        </w:rPr>
        <w:t xml:space="preserve"> posee facultad de “retención”, a saber, la </w:t>
      </w:r>
      <w:proofErr w:type="spellStart"/>
      <w:r w:rsidR="00770151" w:rsidRPr="00B91E25">
        <w:rPr>
          <w:lang w:val="es-MX"/>
        </w:rPr>
        <w:t>DNM</w:t>
      </w:r>
      <w:proofErr w:type="spellEnd"/>
      <w:r w:rsidR="00770151" w:rsidRPr="00B91E25">
        <w:rPr>
          <w:lang w:val="es-MX"/>
        </w:rPr>
        <w:t xml:space="preserve"> ordena la expulsión y solicita autorización ante la justicia federal a fin de retener a un extranjero al sólo efecto de materializar una orden de expulsión previamente dictada. El juez revisa la legalidad del procedimiento administrativo y dicta sentencia ordenando la retención del extranjero con el objeto de cumplir con la expulsión. Los plazos para dicha ejecución se encuentran determinados en la propia ley de migraciones citada. En cuanto al propósito de la solicitud de la orden de retención, es importante destacar que en estos casos la privación de la libertad es una medida cautelar transitoria para efectuar la expulsión, conforme lo establecido en el artículo 70 de la ley, donde las personas extranjeras se encuentran alojadas </w:t>
      </w:r>
      <w:r w:rsidR="00770151" w:rsidRPr="00B91E25">
        <w:rPr>
          <w:lang w:val="es-MX"/>
        </w:rPr>
        <w:lastRenderedPageBreak/>
        <w:t xml:space="preserve">en establecimientos separadas de todo tipo de población carcelaria y en comunicación con su familia, abogados y representantes consulares. </w:t>
      </w:r>
    </w:p>
    <w:p w14:paraId="38D53CE4" w14:textId="77777777" w:rsidR="00770151" w:rsidRPr="00B91E25" w:rsidRDefault="000253C0" w:rsidP="000253C0">
      <w:pPr>
        <w:pStyle w:val="SingleTxtG"/>
        <w:rPr>
          <w:lang w:val="es-MX"/>
        </w:rPr>
      </w:pPr>
      <w:r w:rsidRPr="006D0F07">
        <w:rPr>
          <w:rFonts w:eastAsia="Calibri"/>
          <w:lang w:val="es-MX"/>
        </w:rPr>
        <w:t>191.</w:t>
      </w:r>
      <w:r w:rsidRPr="006D0F07">
        <w:rPr>
          <w:rFonts w:eastAsia="Calibri"/>
          <w:lang w:val="es-MX"/>
        </w:rPr>
        <w:tab/>
      </w:r>
      <w:r w:rsidR="00770151" w:rsidRPr="00B91E25">
        <w:rPr>
          <w:lang w:val="es-MX"/>
        </w:rPr>
        <w:t xml:space="preserve">Una vez dispuesta la expulsión por parte de la autoridad administrativa, el extranjero podrá interponer recurso jerárquico ante el/la </w:t>
      </w:r>
      <w:proofErr w:type="gramStart"/>
      <w:r w:rsidR="00770151" w:rsidRPr="00B91E25">
        <w:rPr>
          <w:lang w:val="es-MX"/>
        </w:rPr>
        <w:t>Director</w:t>
      </w:r>
      <w:proofErr w:type="gramEnd"/>
      <w:r w:rsidR="00770151" w:rsidRPr="00B91E25">
        <w:rPr>
          <w:lang w:val="es-MX"/>
        </w:rPr>
        <w:t xml:space="preserve">/a Nacional de Migraciones. De confirmarse la expulsión, el extranjero puede recurrir en sede judicial. </w:t>
      </w:r>
    </w:p>
    <w:p w14:paraId="678DCF04" w14:textId="77777777" w:rsidR="00770151" w:rsidRPr="00B91E25" w:rsidRDefault="000253C0" w:rsidP="000253C0">
      <w:pPr>
        <w:pStyle w:val="SingleTxtG"/>
      </w:pPr>
      <w:r w:rsidRPr="006D0F07">
        <w:rPr>
          <w:rFonts w:eastAsia="Calibri"/>
        </w:rPr>
        <w:t>192.</w:t>
      </w:r>
      <w:r w:rsidRPr="006D0F07">
        <w:rPr>
          <w:rFonts w:eastAsia="Calibri"/>
        </w:rPr>
        <w:tab/>
      </w:r>
      <w:r w:rsidR="00770151" w:rsidRPr="00B91E25">
        <w:t xml:space="preserve">Por tal motivo, la retención de extranjeros por infracción a la ley migratoria tiene como único fin ejecutar una orden de expulsión y se encuentra supeditada en todo momento a la tutela judicial </w:t>
      </w:r>
      <w:r w:rsidR="00770151" w:rsidRPr="00B91E25">
        <w:rPr>
          <w:lang w:val="es-MX"/>
        </w:rPr>
        <w:t>efectiva</w:t>
      </w:r>
      <w:r w:rsidR="00770151" w:rsidRPr="00B91E25">
        <w:t>.</w:t>
      </w:r>
    </w:p>
    <w:p w14:paraId="464BC4A3" w14:textId="77777777" w:rsidR="00770151" w:rsidRPr="00B91E25" w:rsidRDefault="000253C0" w:rsidP="000253C0">
      <w:pPr>
        <w:pStyle w:val="SingleTxtG"/>
      </w:pPr>
      <w:r w:rsidRPr="006D0F07">
        <w:rPr>
          <w:rFonts w:eastAsia="Calibri"/>
        </w:rPr>
        <w:t>193.</w:t>
      </w:r>
      <w:r w:rsidRPr="006D0F07">
        <w:rPr>
          <w:rFonts w:eastAsia="Calibri"/>
        </w:rPr>
        <w:tab/>
      </w:r>
      <w:r w:rsidR="00770151" w:rsidRPr="00B91E25">
        <w:t xml:space="preserve">En el caso de ciudadanos extranjeros que hayan cometido un delito, al igual que si fuese un nacional </w:t>
      </w:r>
      <w:r w:rsidR="00770151" w:rsidRPr="00B91E25">
        <w:rPr>
          <w:lang w:val="es-MX"/>
        </w:rPr>
        <w:t>argentino</w:t>
      </w:r>
      <w:r w:rsidR="00770151" w:rsidRPr="00B91E25">
        <w:t xml:space="preserve">, se encuentra prevista la detención en las dependencias penitenciarias federales o provinciales, según corresponda.  </w:t>
      </w:r>
    </w:p>
    <w:p w14:paraId="63C3888A" w14:textId="77777777" w:rsidR="00770151" w:rsidRPr="00B91E25" w:rsidRDefault="000253C0" w:rsidP="000253C0">
      <w:pPr>
        <w:pStyle w:val="SingleTxtG"/>
      </w:pPr>
      <w:r w:rsidRPr="006D0F07">
        <w:rPr>
          <w:rFonts w:eastAsia="Calibri"/>
        </w:rPr>
        <w:t>194.</w:t>
      </w:r>
      <w:r w:rsidRPr="006D0F07">
        <w:rPr>
          <w:rFonts w:eastAsia="Calibri"/>
        </w:rPr>
        <w:tab/>
      </w:r>
      <w:r w:rsidR="00770151" w:rsidRPr="00B91E25">
        <w:t xml:space="preserve">Cabe </w:t>
      </w:r>
      <w:r w:rsidR="00770151" w:rsidRPr="00B91E25">
        <w:rPr>
          <w:lang w:val="es-MX"/>
        </w:rPr>
        <w:t>concluir</w:t>
      </w:r>
      <w:r w:rsidR="00770151" w:rsidRPr="00B91E25">
        <w:t>, que en ningún caso el arresto de un extranjero puede estar vinculado a su situación migratoria irregular.</w:t>
      </w:r>
    </w:p>
    <w:p w14:paraId="5F5A027A" w14:textId="77777777" w:rsidR="00770151" w:rsidRPr="00B91E25" w:rsidRDefault="002105E2" w:rsidP="002105E2">
      <w:pPr>
        <w:pStyle w:val="H1G"/>
      </w:pPr>
      <w:r w:rsidRPr="00B91E25">
        <w:tab/>
      </w:r>
      <w:r w:rsidR="00130E33" w:rsidRPr="00B91E25">
        <w:t>Q.</w:t>
      </w:r>
      <w:r w:rsidRPr="00B91E25">
        <w:tab/>
      </w:r>
      <w:r w:rsidR="00770151" w:rsidRPr="00B91E25">
        <w:t>Múltiples formas de discriminación (párr. 36)</w:t>
      </w:r>
    </w:p>
    <w:p w14:paraId="1B1DF530" w14:textId="77777777" w:rsidR="00770151" w:rsidRPr="00B91E25" w:rsidRDefault="000253C0" w:rsidP="000253C0">
      <w:pPr>
        <w:pStyle w:val="SingleTxtG"/>
      </w:pPr>
      <w:r w:rsidRPr="006D0F07">
        <w:rPr>
          <w:rFonts w:eastAsia="Calibri"/>
        </w:rPr>
        <w:t>195.</w:t>
      </w:r>
      <w:r w:rsidRPr="006D0F07">
        <w:rPr>
          <w:rFonts w:eastAsia="Calibri"/>
        </w:rPr>
        <w:tab/>
      </w:r>
      <w:r w:rsidR="00770151" w:rsidRPr="00B91E25">
        <w:t xml:space="preserve">El Presidente de la Nación Alberto Fernández decidió crear, en diciembre de 2019, el Ministerio de las Mujeres, Géneros y Diversidad con el objeto de dar cumplimiento a los compromisos </w:t>
      </w:r>
      <w:r w:rsidR="00770151" w:rsidRPr="00B91E25">
        <w:rPr>
          <w:lang w:val="es-MX"/>
        </w:rPr>
        <w:t>asumidos</w:t>
      </w:r>
      <w:r w:rsidR="00770151" w:rsidRPr="00B91E25">
        <w:t xml:space="preserve"> por Argentina con las mujeres y diversidades, y para ello cuenta con una Secretaría de Políticas de Igualdad y Diversidad y otra Secretaría de Políticas contra la Violencia por Razones de Género. </w:t>
      </w:r>
    </w:p>
    <w:p w14:paraId="6753F75F" w14:textId="77777777" w:rsidR="00770151" w:rsidRPr="00B91E25" w:rsidRDefault="000253C0" w:rsidP="000253C0">
      <w:pPr>
        <w:pStyle w:val="SingleTxtG"/>
      </w:pPr>
      <w:r w:rsidRPr="006D0F07">
        <w:rPr>
          <w:rFonts w:eastAsia="Calibri"/>
        </w:rPr>
        <w:t>196.</w:t>
      </w:r>
      <w:r w:rsidRPr="006D0F07">
        <w:rPr>
          <w:rFonts w:eastAsia="Calibri"/>
        </w:rPr>
        <w:tab/>
      </w:r>
      <w:r w:rsidR="00770151" w:rsidRPr="00B91E25">
        <w:t xml:space="preserve">En particular, la Secretaría de Políticas de Igualdad y Diversidad tiene entre sus funciones diseñar e implementar políticas de igualdad de oportunidades y de derechos con perspectiva de género en ámbitos educativos, de salud, del trabajo, de la política, rurales y urbanos y de la discapacidad. Más específicamente, en la Subsecretaría de Diversidad funciona un Programa sobre Políticas Integrales de Diversidad Sexual y de Género, que hace especial énfasis en la prevención y el abordaje de la violencia institucional para mujeres y personas </w:t>
      </w:r>
      <w:proofErr w:type="spellStart"/>
      <w:r w:rsidR="00770151" w:rsidRPr="00B91E25">
        <w:t>LGBTI</w:t>
      </w:r>
      <w:proofErr w:type="spellEnd"/>
      <w:r w:rsidR="00770151" w:rsidRPr="00B91E25">
        <w:t>+.</w:t>
      </w:r>
    </w:p>
    <w:p w14:paraId="1B45D58D" w14:textId="77777777" w:rsidR="00770151" w:rsidRPr="00B91E25" w:rsidRDefault="000253C0" w:rsidP="000253C0">
      <w:pPr>
        <w:pStyle w:val="SingleTxtG"/>
      </w:pPr>
      <w:r w:rsidRPr="006D0F07">
        <w:rPr>
          <w:rFonts w:eastAsia="Calibri"/>
        </w:rPr>
        <w:t>197.</w:t>
      </w:r>
      <w:r w:rsidRPr="006D0F07">
        <w:rPr>
          <w:rFonts w:eastAsia="Calibri"/>
        </w:rPr>
        <w:tab/>
      </w:r>
      <w:r w:rsidR="00770151" w:rsidRPr="006D0F07">
        <w:rPr>
          <w:rFonts w:eastAsia="Calibri"/>
          <w:lang w:eastAsia="en-US"/>
        </w:rPr>
        <w:t>Por otra parte, la Secretaría de Políticas contra la Violencia cuenta con una Subsecretaría de Programas Especiales contra la Violencia por Razones de Género, que prevé abordar de manera específica las violencias por razones de género contra personas migrantes a través de una</w:t>
      </w:r>
      <w:r w:rsidR="00770151" w:rsidRPr="00B91E25">
        <w:t xml:space="preserve"> Coordinación de </w:t>
      </w:r>
      <w:r w:rsidR="00770151" w:rsidRPr="00B91E25">
        <w:rPr>
          <w:lang w:val="es-MX"/>
        </w:rPr>
        <w:t>Abordaje</w:t>
      </w:r>
      <w:r w:rsidR="00770151" w:rsidRPr="00B91E25">
        <w:t xml:space="preserve"> de la Violencia por Razones de Género contra Personas Migrantes, que tiene como principales objetivos desarrollar acciones estratégicas de prevención y fortalecer el abordaje integral de la asistencia y atención a las personas migrantes, refugiadas y afrodescendientes en situaciones de violencia por razones de género. </w:t>
      </w:r>
    </w:p>
    <w:p w14:paraId="611E3420" w14:textId="77777777" w:rsidR="00770151" w:rsidRPr="00B91E25" w:rsidRDefault="000253C0" w:rsidP="000253C0">
      <w:pPr>
        <w:pStyle w:val="SingleTxtG"/>
      </w:pPr>
      <w:r w:rsidRPr="006D0F07">
        <w:rPr>
          <w:rFonts w:eastAsia="Calibri"/>
        </w:rPr>
        <w:t>198.</w:t>
      </w:r>
      <w:r w:rsidRPr="006D0F07">
        <w:rPr>
          <w:rFonts w:eastAsia="Calibri"/>
        </w:rPr>
        <w:tab/>
      </w:r>
      <w:r w:rsidR="00770151" w:rsidRPr="00B91E25">
        <w:t xml:space="preserve">Asimismo, dicha Subsecretaría cuenta con una Coordinación de Abordaje de la Violencia por Razones de Género contra Integrantes de Pueblos Indígenas, cuya principal función es desplegar acciones </w:t>
      </w:r>
      <w:r w:rsidR="00770151" w:rsidRPr="00B91E25">
        <w:rPr>
          <w:lang w:val="es-MX"/>
        </w:rPr>
        <w:t>estratégicas</w:t>
      </w:r>
      <w:r w:rsidR="00770151" w:rsidRPr="00B91E25">
        <w:t xml:space="preserve"> para la prevención y el fortalecimiento del abordaje integral a las personas pertenecientes a pueblos indígenas en situaciones de violencia por motivos de género, con especial énfasis en las barreras idiomáticas. También se planea coordinar acciones para la elaboración de una red federal de espacios de atención integral a integrantes de pueblos indígenas víctimas de violencia por razones de género, desde una perspectiva de intervención </w:t>
      </w:r>
      <w:proofErr w:type="spellStart"/>
      <w:r w:rsidR="00770151" w:rsidRPr="00B91E25">
        <w:t>multiagencial</w:t>
      </w:r>
      <w:proofErr w:type="spellEnd"/>
      <w:r w:rsidR="00770151" w:rsidRPr="00B91E25">
        <w:t>.</w:t>
      </w:r>
    </w:p>
    <w:p w14:paraId="5EC2886A" w14:textId="77777777" w:rsidR="00770151" w:rsidRPr="00B91E25" w:rsidRDefault="000253C0" w:rsidP="000253C0">
      <w:pPr>
        <w:pStyle w:val="SingleTxtG"/>
      </w:pPr>
      <w:r w:rsidRPr="006D0F07">
        <w:rPr>
          <w:rFonts w:eastAsia="Calibri"/>
        </w:rPr>
        <w:t>199.</w:t>
      </w:r>
      <w:r w:rsidRPr="006D0F07">
        <w:rPr>
          <w:rFonts w:eastAsia="Calibri"/>
        </w:rPr>
        <w:tab/>
      </w:r>
      <w:r w:rsidR="00770151" w:rsidRPr="00B91E25">
        <w:t xml:space="preserve">Finalmente, amerita informar </w:t>
      </w:r>
      <w:proofErr w:type="gramStart"/>
      <w:r w:rsidR="00770151" w:rsidRPr="00B91E25">
        <w:t>que</w:t>
      </w:r>
      <w:proofErr w:type="gramEnd"/>
      <w:r w:rsidR="00770151" w:rsidRPr="00B91E25">
        <w:t xml:space="preserve"> para el logro de los objetivos planteados por el nuevo ministerio, se diseñaron una serie de políticas transversales que incluyen la creación y puesta en funcionamiento de un Consejo Federal, integrado por altas autoridades con competencia en temas de género de todas las provincias del país a fin de lograr que las políticas diseñadas a nivel nacional tengan un impacto concreto en el plano territorial.</w:t>
      </w:r>
    </w:p>
    <w:p w14:paraId="67F82DB6" w14:textId="77777777" w:rsidR="00770151" w:rsidRPr="00B91E25" w:rsidRDefault="000253C0" w:rsidP="000253C0">
      <w:pPr>
        <w:pStyle w:val="SingleTxtG"/>
        <w:rPr>
          <w:shd w:val="clear" w:color="auto" w:fill="FFFFFF"/>
        </w:rPr>
      </w:pPr>
      <w:r w:rsidRPr="006D0F07">
        <w:rPr>
          <w:rFonts w:eastAsia="Calibri"/>
        </w:rPr>
        <w:t>200.</w:t>
      </w:r>
      <w:r w:rsidRPr="006D0F07">
        <w:rPr>
          <w:rFonts w:eastAsia="Calibri"/>
        </w:rPr>
        <w:tab/>
      </w:r>
      <w:r w:rsidR="00770151" w:rsidRPr="00B91E25">
        <w:t xml:space="preserve">Asimismo, en materia de transversalización entre género y discriminación a migrantes, afrodescendientes y pueblos indígenas, la </w:t>
      </w:r>
      <w:proofErr w:type="spellStart"/>
      <w:r w:rsidR="00770151" w:rsidRPr="00B91E25">
        <w:t>DNM</w:t>
      </w:r>
      <w:proofErr w:type="spellEnd"/>
      <w:r w:rsidR="00770151" w:rsidRPr="00B91E25">
        <w:t xml:space="preserve"> </w:t>
      </w:r>
      <w:r w:rsidR="00770151" w:rsidRPr="00B91E25">
        <w:rPr>
          <w:shd w:val="clear" w:color="auto" w:fill="FFFFFF"/>
        </w:rPr>
        <w:t xml:space="preserve">realizó capacitaciones a equipos interdisciplinarios sobre intervenciones sociales con población migrante desde una perspectiva de género y </w:t>
      </w:r>
      <w:r w:rsidR="00770151" w:rsidRPr="00B91E25">
        <w:rPr>
          <w:lang w:val="es-MX"/>
        </w:rPr>
        <w:t>derechos</w:t>
      </w:r>
      <w:r w:rsidR="00770151" w:rsidRPr="00B91E25">
        <w:rPr>
          <w:shd w:val="clear" w:color="auto" w:fill="FFFFFF"/>
        </w:rPr>
        <w:t xml:space="preserve"> humanos. </w:t>
      </w:r>
    </w:p>
    <w:p w14:paraId="36FE8BD7" w14:textId="77777777" w:rsidR="00770151" w:rsidRPr="00B91E25" w:rsidRDefault="000253C0" w:rsidP="000253C0">
      <w:pPr>
        <w:pStyle w:val="SingleTxtG"/>
      </w:pPr>
      <w:r w:rsidRPr="006D0F07">
        <w:rPr>
          <w:rFonts w:eastAsia="Calibri"/>
        </w:rPr>
        <w:lastRenderedPageBreak/>
        <w:t>201.</w:t>
      </w:r>
      <w:r w:rsidRPr="006D0F07">
        <w:rPr>
          <w:rFonts w:eastAsia="Calibri"/>
        </w:rPr>
        <w:tab/>
      </w:r>
      <w:r w:rsidR="00770151" w:rsidRPr="00B91E25">
        <w:t xml:space="preserve">En abril de 2018 se constituyó una Mesa de Coordinación Interinstitucional, para lograr una mayor eficacia en el desarrollo de programas e implementación de políticas humanitarias que abarquen a toda la comunidad migrante con énfasis a grupos más vulnerables como las mujeres y niños, estableciendo de esta manera canales permanentes y fluidos de comunicación entre las partes, con la finalidad de impulsar y coordinar los objetivos propuestos. Su principal objetivo, entre otros, es </w:t>
      </w:r>
      <w:r w:rsidR="00770151" w:rsidRPr="00B91E25">
        <w:rPr>
          <w:shd w:val="clear" w:color="auto" w:fill="F9F9F9"/>
        </w:rPr>
        <w:t>profundizar las relaciones institucionales a fin de promover acciones tendientes a prevenir y erradicar los delitos de trata y tráfico de personas y todo tipo de acto de discriminación, xenofobia, racismo, y violencia de género</w:t>
      </w:r>
      <w:r w:rsidR="002105E2" w:rsidRPr="00B91E25">
        <w:rPr>
          <w:shd w:val="clear" w:color="auto" w:fill="F9F9F9"/>
        </w:rPr>
        <w:t>.</w:t>
      </w:r>
    </w:p>
    <w:p w14:paraId="5E478016" w14:textId="77777777" w:rsidR="00770151" w:rsidRPr="00B91E25" w:rsidRDefault="002105E2" w:rsidP="00130E33">
      <w:pPr>
        <w:pStyle w:val="HChG"/>
      </w:pPr>
      <w:r w:rsidRPr="00B91E25">
        <w:tab/>
      </w:r>
      <w:r w:rsidR="00130E33" w:rsidRPr="00B91E25">
        <w:t>IV.</w:t>
      </w:r>
      <w:r w:rsidRPr="00B91E25">
        <w:tab/>
      </w:r>
      <w:r w:rsidR="00770151" w:rsidRPr="00B91E25">
        <w:t>Otras recomendaciones</w:t>
      </w:r>
    </w:p>
    <w:p w14:paraId="7809A2AE" w14:textId="77777777" w:rsidR="00770151" w:rsidRPr="00B91E25" w:rsidRDefault="002105E2" w:rsidP="00130E33">
      <w:pPr>
        <w:pStyle w:val="H1G"/>
      </w:pPr>
      <w:r w:rsidRPr="00B91E25">
        <w:tab/>
      </w:r>
      <w:r w:rsidR="00130E33" w:rsidRPr="00B91E25">
        <w:t>A.</w:t>
      </w:r>
      <w:r w:rsidRPr="00B91E25">
        <w:tab/>
      </w:r>
      <w:r w:rsidR="00770151" w:rsidRPr="00B91E25">
        <w:t>Ratificación de otros tratados (párr. 37)</w:t>
      </w:r>
    </w:p>
    <w:p w14:paraId="24B2F37C" w14:textId="77777777" w:rsidR="00770151" w:rsidRPr="00B91E25" w:rsidRDefault="000253C0" w:rsidP="000253C0">
      <w:pPr>
        <w:pStyle w:val="SingleTxtG"/>
      </w:pPr>
      <w:r w:rsidRPr="006D0F07">
        <w:rPr>
          <w:rFonts w:eastAsia="Calibri"/>
        </w:rPr>
        <w:t>202.</w:t>
      </w:r>
      <w:r w:rsidRPr="006D0F07">
        <w:rPr>
          <w:rFonts w:eastAsia="Calibri"/>
        </w:rPr>
        <w:tab/>
      </w:r>
      <w:r w:rsidR="00770151" w:rsidRPr="00B91E25">
        <w:t>El 5 de abril de 2019 fue presentado ante la Cámara de Diputados de la Nación, el proyecto de ley 1496-D-2019 cuyo objeto es aprobar la Convención Interamericana contra Toda Forma de Discriminación e Intolerancia. El proyecto de ley cuenta con estado parlamentario.</w:t>
      </w:r>
    </w:p>
    <w:p w14:paraId="0033A2B5" w14:textId="77777777" w:rsidR="00770151" w:rsidRPr="00B91E25" w:rsidRDefault="002105E2" w:rsidP="00130E33">
      <w:pPr>
        <w:pStyle w:val="H1G"/>
      </w:pPr>
      <w:r w:rsidRPr="00B91E25">
        <w:tab/>
      </w:r>
      <w:r w:rsidR="00130E33" w:rsidRPr="00B91E25">
        <w:t>B.</w:t>
      </w:r>
      <w:r w:rsidRPr="00B91E25">
        <w:tab/>
      </w:r>
      <w:r w:rsidR="00770151" w:rsidRPr="00B91E25">
        <w:t>Enmienda al artículo 8 de la Convención (párr. 38)</w:t>
      </w:r>
    </w:p>
    <w:p w14:paraId="57F5B83E" w14:textId="77777777" w:rsidR="00770151" w:rsidRPr="00B91E25" w:rsidRDefault="000253C0" w:rsidP="000253C0">
      <w:pPr>
        <w:pStyle w:val="SingleTxtG"/>
      </w:pPr>
      <w:r w:rsidRPr="006D0F07">
        <w:rPr>
          <w:rFonts w:eastAsia="Calibri"/>
        </w:rPr>
        <w:t>203.</w:t>
      </w:r>
      <w:r w:rsidRPr="006D0F07">
        <w:rPr>
          <w:rFonts w:eastAsia="Calibri"/>
        </w:rPr>
        <w:tab/>
      </w:r>
      <w:r w:rsidR="00770151" w:rsidRPr="00B91E25">
        <w:t>El Ministerio de Relaciones Exteriores y Culto iniciará los trámites para la presentación ante el Congreso de un proyecto de ley para la ratificación de la enmienda al artículo 8 de la Convención.</w:t>
      </w:r>
    </w:p>
    <w:p w14:paraId="08AA0F1A" w14:textId="77777777" w:rsidR="00770151" w:rsidRPr="00B91E25" w:rsidRDefault="002105E2" w:rsidP="00DF1401">
      <w:pPr>
        <w:pStyle w:val="H1G"/>
      </w:pPr>
      <w:r w:rsidRPr="00B91E25">
        <w:tab/>
      </w:r>
      <w:r w:rsidR="00130E33" w:rsidRPr="00B91E25">
        <w:t>C.</w:t>
      </w:r>
      <w:r w:rsidRPr="00B91E25">
        <w:tab/>
      </w:r>
      <w:r w:rsidR="00770151" w:rsidRPr="00B91E25">
        <w:t>Declaración y Programa de Acción de Durban (párr. 39)</w:t>
      </w:r>
    </w:p>
    <w:p w14:paraId="7F11FB82" w14:textId="77777777" w:rsidR="00770151" w:rsidRPr="00B91E25" w:rsidRDefault="000253C0" w:rsidP="000253C0">
      <w:pPr>
        <w:pStyle w:val="SingleTxtG"/>
      </w:pPr>
      <w:r w:rsidRPr="006D0F07">
        <w:rPr>
          <w:rFonts w:eastAsia="Calibri"/>
        </w:rPr>
        <w:t>204.</w:t>
      </w:r>
      <w:r w:rsidRPr="006D0F07">
        <w:rPr>
          <w:rFonts w:eastAsia="Calibri"/>
        </w:rPr>
        <w:tab/>
      </w:r>
      <w:r w:rsidR="00770151" w:rsidRPr="00B91E25">
        <w:t xml:space="preserve">Tal como surge de las medidas mencionadas en el presente informe, el Estado argentino despliega </w:t>
      </w:r>
      <w:r w:rsidR="00770151" w:rsidRPr="00B91E25">
        <w:rPr>
          <w:lang w:val="es-MX"/>
        </w:rPr>
        <w:t>diversas</w:t>
      </w:r>
      <w:r w:rsidR="00770151" w:rsidRPr="00B91E25">
        <w:t xml:space="preserve"> acciones para luchar contra el racismo, la discriminación racial, la xenofobia y las formas conexas de intolerancia, motivo por el cual remitimos a las anteriores respuestas para informar sobre el avance de cumplimiento de esta observación.</w:t>
      </w:r>
    </w:p>
    <w:p w14:paraId="6FEAAABA" w14:textId="77777777" w:rsidR="00770151" w:rsidRPr="00B91E25" w:rsidRDefault="002105E2" w:rsidP="002105E2">
      <w:pPr>
        <w:pStyle w:val="H1G"/>
      </w:pPr>
      <w:r w:rsidRPr="00B91E25">
        <w:tab/>
      </w:r>
      <w:r w:rsidR="00130E33" w:rsidRPr="00B91E25">
        <w:t>D.</w:t>
      </w:r>
      <w:r w:rsidRPr="00B91E25">
        <w:tab/>
      </w:r>
      <w:r w:rsidR="00770151" w:rsidRPr="00B91E25">
        <w:t>Decenio Internacional de los Afrodescendientes (párr. 40)</w:t>
      </w:r>
    </w:p>
    <w:p w14:paraId="18A48F31" w14:textId="77777777" w:rsidR="00770151" w:rsidRPr="00B91E25" w:rsidRDefault="000253C0" w:rsidP="000253C0">
      <w:pPr>
        <w:pStyle w:val="SingleTxtG"/>
      </w:pPr>
      <w:r w:rsidRPr="006D0F07">
        <w:rPr>
          <w:rFonts w:eastAsia="Calibri"/>
        </w:rPr>
        <w:t>205.</w:t>
      </w:r>
      <w:r w:rsidRPr="006D0F07">
        <w:rPr>
          <w:rFonts w:eastAsia="Calibri"/>
        </w:rPr>
        <w:tab/>
      </w:r>
      <w:r w:rsidR="00770151" w:rsidRPr="00B91E25">
        <w:t>Tal como fuera informado, a través de la Resolución 2019-1055-</w:t>
      </w:r>
      <w:proofErr w:type="spellStart"/>
      <w:r w:rsidR="00770151" w:rsidRPr="00B91E25">
        <w:t>APN</w:t>
      </w:r>
      <w:proofErr w:type="spellEnd"/>
      <w:r w:rsidR="00770151" w:rsidRPr="00B91E25">
        <w:t>-</w:t>
      </w:r>
      <w:proofErr w:type="spellStart"/>
      <w:r w:rsidR="00770151" w:rsidRPr="00B91E25">
        <w:t>MJ</w:t>
      </w:r>
      <w:proofErr w:type="spellEnd"/>
      <w:r w:rsidR="00770151" w:rsidRPr="00495973">
        <w:rPr>
          <w:rStyle w:val="Refdenotaalpie"/>
        </w:rPr>
        <w:footnoteReference w:id="48"/>
      </w:r>
      <w:r w:rsidR="00770151" w:rsidRPr="00B91E25">
        <w:t xml:space="preserve"> del Ministerio de Justicia y Derechos Humanos de la Nación, se creó en el ámbito de la Secretaría de Derechos Humanos el “Programa Nacional para la Aplicación del Decenio Internacional de los </w:t>
      </w:r>
      <w:r w:rsidR="00770151" w:rsidRPr="00B91E25">
        <w:rPr>
          <w:lang w:val="es-MX"/>
        </w:rPr>
        <w:t>Afrodescendientes</w:t>
      </w:r>
      <w:r w:rsidR="00770151" w:rsidRPr="00B91E25">
        <w:t xml:space="preserve">”, que tiene a su cargo dar cumplimiento a la labor encomendada por el Poder Ejecutivo Nacional mediante el decreto </w:t>
      </w:r>
      <w:proofErr w:type="spellStart"/>
      <w:r w:rsidR="00770151" w:rsidRPr="00B91E25">
        <w:t>n</w:t>
      </w:r>
      <w:r w:rsidR="00912A78">
        <w:t>º</w:t>
      </w:r>
      <w:proofErr w:type="spellEnd"/>
      <w:r w:rsidR="00912A78" w:rsidRPr="00B91E25">
        <w:t xml:space="preserve"> </w:t>
      </w:r>
      <w:r w:rsidR="00770151" w:rsidRPr="00B91E25">
        <w:t>658/17</w:t>
      </w:r>
      <w:r w:rsidR="00770151" w:rsidRPr="00495973">
        <w:rPr>
          <w:rStyle w:val="Refdenotaalpie"/>
        </w:rPr>
        <w:footnoteReference w:id="49"/>
      </w:r>
      <w:r w:rsidR="00770151" w:rsidRPr="00B91E25">
        <w:t>.</w:t>
      </w:r>
    </w:p>
    <w:p w14:paraId="7C161ABF" w14:textId="77777777" w:rsidR="00770151" w:rsidRPr="00B91E25" w:rsidRDefault="000253C0" w:rsidP="000253C0">
      <w:pPr>
        <w:pStyle w:val="SingleTxtG"/>
      </w:pPr>
      <w:r w:rsidRPr="006D0F07">
        <w:rPr>
          <w:rFonts w:eastAsia="Calibri"/>
        </w:rPr>
        <w:t>206.</w:t>
      </w:r>
      <w:r w:rsidRPr="006D0F07">
        <w:rPr>
          <w:rFonts w:eastAsia="Calibri"/>
        </w:rPr>
        <w:tab/>
      </w:r>
      <w:r w:rsidR="00770151" w:rsidRPr="00B91E25">
        <w:t xml:space="preserve">Este programa tiene entre sus competencias elaborar un plan estratégico nacional en consulta con las restantes unidades administrativas del Poder Ejecutivo Nacional y en coordinación con el “Programa de actividades del decenio internacional para los afrodescendientes” aprobado por la </w:t>
      </w:r>
      <w:r w:rsidR="00770151" w:rsidRPr="00B91E25">
        <w:rPr>
          <w:lang w:val="es-MX"/>
        </w:rPr>
        <w:t>Resolución</w:t>
      </w:r>
      <w:r w:rsidR="00770151" w:rsidRPr="00B91E25">
        <w:t xml:space="preserve"> A/RES/69/16 de la Asamblea General de las Naciones Unidas y el “Plan de acción del decenio de las y los afrodescendientes en las américas (2016-2025)” aprobado por la Resolución AG/</w:t>
      </w:r>
      <w:proofErr w:type="spellStart"/>
      <w:r w:rsidR="00770151" w:rsidRPr="00B91E25">
        <w:t>RES.2891</w:t>
      </w:r>
      <w:proofErr w:type="spellEnd"/>
      <w:r w:rsidR="00770151" w:rsidRPr="00B91E25">
        <w:t xml:space="preserve"> de la Asamblea General de la Organización de los Estados Americanos.</w:t>
      </w:r>
    </w:p>
    <w:p w14:paraId="770D0A51" w14:textId="77777777" w:rsidR="00770151" w:rsidRPr="00B91E25" w:rsidRDefault="002105E2" w:rsidP="002105E2">
      <w:pPr>
        <w:pStyle w:val="H1G"/>
      </w:pPr>
      <w:r w:rsidRPr="00B91E25">
        <w:lastRenderedPageBreak/>
        <w:tab/>
      </w:r>
      <w:r w:rsidR="00130E33" w:rsidRPr="00B91E25">
        <w:t>E.</w:t>
      </w:r>
      <w:r w:rsidRPr="00B91E25">
        <w:tab/>
      </w:r>
      <w:r w:rsidR="00770151" w:rsidRPr="00B91E25">
        <w:t>Difusión de los informes y de las observaciones finales (párr. 41). Consultas con organizaciones de la sociedad civil (párr. 42)</w:t>
      </w:r>
    </w:p>
    <w:p w14:paraId="4A51CC39" w14:textId="77777777" w:rsidR="00770151" w:rsidRPr="00B91E25" w:rsidRDefault="000253C0" w:rsidP="000253C0">
      <w:pPr>
        <w:pStyle w:val="SingleTxtG"/>
      </w:pPr>
      <w:r w:rsidRPr="006D0F07">
        <w:rPr>
          <w:rFonts w:eastAsia="Calibri"/>
        </w:rPr>
        <w:t>207.</w:t>
      </w:r>
      <w:r w:rsidRPr="006D0F07">
        <w:rPr>
          <w:rFonts w:eastAsia="Calibri"/>
        </w:rPr>
        <w:tab/>
      </w:r>
      <w:r w:rsidR="00770151" w:rsidRPr="00B91E25">
        <w:t>Cabe aclarar que atento el reciente cambio de gobierno acaecido en la República Argentina, y con el objeto de cumplir acabadamente con los plazos establecidos por el Comité, en esta oportunidad, no fue posible realizar consultas previas a la presentación del informe con organizaciones de la sociedad civil.</w:t>
      </w:r>
    </w:p>
    <w:p w14:paraId="3F1477DB" w14:textId="77777777" w:rsidR="00770151" w:rsidRPr="00B91E25" w:rsidRDefault="000253C0" w:rsidP="000253C0">
      <w:pPr>
        <w:pStyle w:val="SingleTxtG"/>
      </w:pPr>
      <w:r w:rsidRPr="006D0F07">
        <w:rPr>
          <w:rFonts w:eastAsia="Calibri"/>
        </w:rPr>
        <w:t>208.</w:t>
      </w:r>
      <w:r w:rsidRPr="006D0F07">
        <w:rPr>
          <w:rFonts w:eastAsia="Calibri"/>
        </w:rPr>
        <w:tab/>
      </w:r>
      <w:r w:rsidR="00770151" w:rsidRPr="00B91E25">
        <w:t xml:space="preserve">Sin perjuicio de ello, esta nueva gestión de gobierno asume el compromiso de generar espacios de </w:t>
      </w:r>
      <w:r w:rsidR="00770151" w:rsidRPr="00B91E25">
        <w:rPr>
          <w:lang w:val="es-MX"/>
        </w:rPr>
        <w:t>participación</w:t>
      </w:r>
      <w:r w:rsidR="00770151" w:rsidRPr="00B91E25">
        <w:t xml:space="preserve"> con la sociedad civil en el procedimiento de elaboración de informes periódicos y en la difusión de las observaciones formuladas al Estado argentino.</w:t>
      </w:r>
    </w:p>
    <w:p w14:paraId="0F46DB89" w14:textId="77777777" w:rsidR="00770151" w:rsidRPr="00B91E25" w:rsidRDefault="000253C0" w:rsidP="000253C0">
      <w:pPr>
        <w:pStyle w:val="SingleTxtG"/>
      </w:pPr>
      <w:r w:rsidRPr="006D0F07">
        <w:rPr>
          <w:rFonts w:eastAsia="Calibri"/>
        </w:rPr>
        <w:t>209.</w:t>
      </w:r>
      <w:r w:rsidRPr="006D0F07">
        <w:rPr>
          <w:rFonts w:eastAsia="Calibri"/>
        </w:rPr>
        <w:tab/>
      </w:r>
      <w:r w:rsidR="00770151" w:rsidRPr="00B91E25">
        <w:t xml:space="preserve">Asimismo, se </w:t>
      </w:r>
      <w:r w:rsidR="00770151" w:rsidRPr="00B91E25">
        <w:rPr>
          <w:lang w:val="es-MX"/>
        </w:rPr>
        <w:t>informa</w:t>
      </w:r>
      <w:r w:rsidR="00770151" w:rsidRPr="00B91E25">
        <w:t xml:space="preserve"> que Argentina se encuentra en proceso de implementación del Sistema de Monitoreo de Recomendaciones Internacionales en Derechos Humanos (</w:t>
      </w:r>
      <w:proofErr w:type="spellStart"/>
      <w:r w:rsidR="00770151" w:rsidRPr="00B91E25">
        <w:t>SIMORE</w:t>
      </w:r>
      <w:proofErr w:type="spellEnd"/>
      <w:r w:rsidR="00770151" w:rsidRPr="00B91E25">
        <w:t>), con el fin de reforzar el actual mecanismo nacional de presentación de informes y seguimiento de recomendaciones.</w:t>
      </w:r>
    </w:p>
    <w:p w14:paraId="2C60DB7B" w14:textId="77777777" w:rsidR="00770151" w:rsidRPr="00B91E25" w:rsidRDefault="000253C0" w:rsidP="000253C0">
      <w:pPr>
        <w:pStyle w:val="SingleTxtG"/>
      </w:pPr>
      <w:r w:rsidRPr="006D0F07">
        <w:rPr>
          <w:rFonts w:eastAsia="Calibri"/>
        </w:rPr>
        <w:t>210.</w:t>
      </w:r>
      <w:r w:rsidRPr="006D0F07">
        <w:rPr>
          <w:rFonts w:eastAsia="Calibri"/>
        </w:rPr>
        <w:tab/>
      </w:r>
      <w:r w:rsidR="00770151" w:rsidRPr="00B91E25">
        <w:t xml:space="preserve">Este sistema consiste en una plataforma </w:t>
      </w:r>
      <w:r w:rsidR="00770151" w:rsidRPr="00B91E25">
        <w:rPr>
          <w:i/>
        </w:rPr>
        <w:t>online</w:t>
      </w:r>
      <w:r w:rsidR="00770151" w:rsidRPr="00B91E25">
        <w:t xml:space="preserve"> de acceso público, que permite difundir las observaciones formuladas por los diversos mecanismos del sistema de protección universal, y </w:t>
      </w:r>
      <w:r w:rsidR="00770151" w:rsidRPr="00B91E25">
        <w:rPr>
          <w:lang w:val="es-MX"/>
        </w:rPr>
        <w:t>brinda</w:t>
      </w:r>
      <w:r w:rsidR="00770151" w:rsidRPr="00B91E25">
        <w:t xml:space="preserve"> asimismo la posibilidad de dar seguimiento a las acciones implementadas por el Estado para dar cumplimiento a dichas recomendaciones.</w:t>
      </w:r>
    </w:p>
    <w:p w14:paraId="1AD0C6D1" w14:textId="77777777" w:rsidR="00770151" w:rsidRPr="00B91E25" w:rsidRDefault="000253C0" w:rsidP="000253C0">
      <w:pPr>
        <w:pStyle w:val="SingleTxtG"/>
      </w:pPr>
      <w:r w:rsidRPr="006D0F07">
        <w:rPr>
          <w:rFonts w:eastAsia="Calibri"/>
        </w:rPr>
        <w:t>211.</w:t>
      </w:r>
      <w:r w:rsidRPr="006D0F07">
        <w:rPr>
          <w:rFonts w:eastAsia="Calibri"/>
        </w:rPr>
        <w:tab/>
      </w:r>
      <w:r w:rsidR="00770151" w:rsidRPr="00B91E25">
        <w:t xml:space="preserve">Se prevé que el sistema facilite el trabajo articulado entre las diversas reparticiones </w:t>
      </w:r>
      <w:r w:rsidR="00770151" w:rsidRPr="00B91E25">
        <w:rPr>
          <w:lang w:val="es-MX"/>
        </w:rPr>
        <w:t>gubernamentales</w:t>
      </w:r>
      <w:r w:rsidR="00770151" w:rsidRPr="00B91E25">
        <w:t xml:space="preserve">, constituyendo una base para la elaboración de los informes nacionales y que permita asimismo conciliar las recomendaciones del sistema de protección universal con los ODS. </w:t>
      </w:r>
    </w:p>
    <w:p w14:paraId="5667FE31" w14:textId="77777777" w:rsidR="00770151" w:rsidRPr="00B91E25" w:rsidRDefault="000253C0" w:rsidP="000253C0">
      <w:pPr>
        <w:pStyle w:val="SingleTxtG"/>
      </w:pPr>
      <w:r w:rsidRPr="006D0F07">
        <w:rPr>
          <w:rFonts w:eastAsia="Calibri"/>
        </w:rPr>
        <w:t>212.</w:t>
      </w:r>
      <w:r w:rsidRPr="006D0F07">
        <w:rPr>
          <w:rFonts w:eastAsia="Calibri"/>
        </w:rPr>
        <w:tab/>
      </w:r>
      <w:r w:rsidR="00770151" w:rsidRPr="00B91E25">
        <w:t xml:space="preserve">Por otra parte, con el fin de garantizar la participación ciudadana en materia de derechos humanos y ampliar el acceso a la información pública, el </w:t>
      </w:r>
      <w:proofErr w:type="spellStart"/>
      <w:r w:rsidR="00770151" w:rsidRPr="00B91E25">
        <w:t>SIMORE</w:t>
      </w:r>
      <w:proofErr w:type="spellEnd"/>
      <w:r w:rsidR="00770151" w:rsidRPr="00B91E25">
        <w:t xml:space="preserve"> prevé en su plataforma la participación de las organizaciones de la sociedad civil.</w:t>
      </w:r>
    </w:p>
    <w:p w14:paraId="6E8F7577" w14:textId="77777777" w:rsidR="00770151" w:rsidRPr="00B91E25" w:rsidRDefault="002105E2" w:rsidP="002105E2">
      <w:pPr>
        <w:pStyle w:val="H1G"/>
      </w:pPr>
      <w:r w:rsidRPr="00B91E25">
        <w:tab/>
      </w:r>
      <w:r w:rsidR="00130E33" w:rsidRPr="00B91E25">
        <w:t>F.</w:t>
      </w:r>
      <w:r w:rsidRPr="00B91E25">
        <w:tab/>
      </w:r>
      <w:r w:rsidR="00770151" w:rsidRPr="00B91E25">
        <w:t>Seguimiento de las observaciones finales (párr. 43)</w:t>
      </w:r>
    </w:p>
    <w:p w14:paraId="109A4401" w14:textId="77777777" w:rsidR="00770151" w:rsidRPr="00B91E25" w:rsidRDefault="000253C0" w:rsidP="000253C0">
      <w:pPr>
        <w:pStyle w:val="SingleTxtG"/>
      </w:pPr>
      <w:r w:rsidRPr="006D0F07">
        <w:rPr>
          <w:rFonts w:eastAsia="Calibri"/>
        </w:rPr>
        <w:t>213.</w:t>
      </w:r>
      <w:r w:rsidRPr="006D0F07">
        <w:rPr>
          <w:rFonts w:eastAsia="Calibri"/>
        </w:rPr>
        <w:tab/>
      </w:r>
      <w:r w:rsidR="00770151" w:rsidRPr="00B91E25">
        <w:t xml:space="preserve">Mediante el documento </w:t>
      </w:r>
      <w:proofErr w:type="spellStart"/>
      <w:r w:rsidR="00770151" w:rsidRPr="00B91E25">
        <w:t>CERD</w:t>
      </w:r>
      <w:proofErr w:type="spellEnd"/>
      <w:r w:rsidR="00770151" w:rsidRPr="00B91E25">
        <w:t>/C/</w:t>
      </w:r>
      <w:proofErr w:type="spellStart"/>
      <w:r w:rsidR="00770151" w:rsidRPr="00B91E25">
        <w:t>ARG</w:t>
      </w:r>
      <w:proofErr w:type="spellEnd"/>
      <w:r w:rsidR="00770151" w:rsidRPr="00B91E25">
        <w:t>/CO/21-23/</w:t>
      </w:r>
      <w:proofErr w:type="spellStart"/>
      <w:r w:rsidR="00770151" w:rsidRPr="00B91E25">
        <w:t>Add.1</w:t>
      </w:r>
      <w:proofErr w:type="spellEnd"/>
      <w:r w:rsidR="00770151" w:rsidRPr="00B91E25">
        <w:t xml:space="preserve"> remitido con fecha 11 de diciembre de 2017, el Estado argentino presentó oportunamente el informe sobre el seguimiento de las </w:t>
      </w:r>
      <w:r w:rsidR="00770151" w:rsidRPr="00B91E25">
        <w:rPr>
          <w:lang w:val="es-MX"/>
        </w:rPr>
        <w:t>observaciones</w:t>
      </w:r>
      <w:r w:rsidR="00770151" w:rsidRPr="00B91E25">
        <w:t xml:space="preserve"> finales de los párrafos 15, 24 y 26, apartados b) y c).</w:t>
      </w:r>
    </w:p>
    <w:p w14:paraId="092F91E4" w14:textId="77777777" w:rsidR="002105E2" w:rsidRPr="00B91E25" w:rsidRDefault="00B91E25" w:rsidP="001972BA">
      <w:pPr>
        <w:pStyle w:val="SingleTxtG"/>
        <w:suppressAutoHyphens/>
        <w:spacing w:before="240" w:after="0"/>
        <w:jc w:val="center"/>
        <w:rPr>
          <w:u w:val="single"/>
        </w:rPr>
      </w:pPr>
      <w:r>
        <w:rPr>
          <w:u w:val="single"/>
        </w:rPr>
        <w:tab/>
      </w:r>
      <w:r>
        <w:rPr>
          <w:u w:val="single"/>
        </w:rPr>
        <w:tab/>
      </w:r>
      <w:r>
        <w:rPr>
          <w:u w:val="single"/>
        </w:rPr>
        <w:tab/>
      </w:r>
    </w:p>
    <w:sectPr w:rsidR="002105E2" w:rsidRPr="00B91E25"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63C55" w14:textId="77777777" w:rsidR="005B2B6C" w:rsidRDefault="005B2B6C">
      <w:pPr>
        <w:spacing w:line="240" w:lineRule="auto"/>
      </w:pPr>
      <w:r>
        <w:separator/>
      </w:r>
    </w:p>
  </w:endnote>
  <w:endnote w:type="continuationSeparator" w:id="0">
    <w:p w14:paraId="0A0479C0" w14:textId="77777777" w:rsidR="005B2B6C" w:rsidRDefault="005B2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CAFB8" w14:textId="77777777" w:rsidR="00F543DF" w:rsidRPr="001A4396" w:rsidRDefault="00F543D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021B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EB687" w14:textId="77777777" w:rsidR="00F543DF" w:rsidRPr="001A4396" w:rsidRDefault="00F543D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021BF">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77402" w14:textId="77777777" w:rsidR="00472912" w:rsidRPr="00472912" w:rsidRDefault="00472912" w:rsidP="00472912">
    <w:pPr>
      <w:pStyle w:val="Piedepgina"/>
      <w:spacing w:before="120" w:line="240" w:lineRule="auto"/>
      <w:rPr>
        <w:sz w:val="20"/>
      </w:rPr>
    </w:pPr>
    <w:proofErr w:type="spellStart"/>
    <w:r>
      <w:rPr>
        <w:sz w:val="20"/>
      </w:rPr>
      <w:t>GE.20</w:t>
    </w:r>
    <w:proofErr w:type="spellEnd"/>
    <w:r>
      <w:rPr>
        <w:sz w:val="20"/>
      </w:rPr>
      <w:t>-</w:t>
    </w:r>
    <w:proofErr w:type="gramStart"/>
    <w:r>
      <w:rPr>
        <w:sz w:val="20"/>
      </w:rPr>
      <w:t>08302  (</w:t>
    </w:r>
    <w:proofErr w:type="gramEnd"/>
    <w:r>
      <w:rPr>
        <w:sz w:val="20"/>
      </w:rPr>
      <w:t>S)</w:t>
    </w:r>
    <w:r>
      <w:rPr>
        <w:sz w:val="20"/>
      </w:rPr>
      <w:br/>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sz w:val="56"/>
      </w:rPr>
      <w:t></w:t>
    </w:r>
    <w:r w:rsidRPr="00472912">
      <w:rPr>
        <w:rFonts w:ascii="C39T30Lfz" w:hAnsi="C39T30Lfz"/>
        <w:noProof/>
        <w:sz w:val="56"/>
        <w:lang w:val="fr-CH" w:eastAsia="zh-CN"/>
      </w:rPr>
      <w:drawing>
        <wp:anchor distT="0" distB="0" distL="114300" distR="114300" simplePos="0" relativeHeight="251660288" behindDoc="0" locked="1" layoutInCell="1" allowOverlap="1" wp14:anchorId="4E21C66C" wp14:editId="00C5F6C7">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598E617" wp14:editId="15BFEA3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ARG/24-2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G/24-2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615B0" w14:textId="77777777" w:rsidR="005B2B6C" w:rsidRPr="001075E9" w:rsidRDefault="005B2B6C" w:rsidP="001075E9">
      <w:pPr>
        <w:tabs>
          <w:tab w:val="right" w:pos="2155"/>
        </w:tabs>
        <w:spacing w:after="80" w:line="240" w:lineRule="auto"/>
        <w:ind w:left="680"/>
        <w:rPr>
          <w:u w:val="single"/>
        </w:rPr>
      </w:pPr>
      <w:r>
        <w:rPr>
          <w:u w:val="single"/>
        </w:rPr>
        <w:tab/>
      </w:r>
    </w:p>
  </w:footnote>
  <w:footnote w:type="continuationSeparator" w:id="0">
    <w:p w14:paraId="0625CDE6" w14:textId="77777777" w:rsidR="005B2B6C" w:rsidRDefault="005B2B6C" w:rsidP="00407B78">
      <w:pPr>
        <w:tabs>
          <w:tab w:val="right" w:pos="2155"/>
        </w:tabs>
        <w:spacing w:after="80"/>
        <w:ind w:left="680"/>
        <w:rPr>
          <w:u w:val="single"/>
        </w:rPr>
      </w:pPr>
      <w:r>
        <w:rPr>
          <w:u w:val="single"/>
        </w:rPr>
        <w:tab/>
      </w:r>
    </w:p>
  </w:footnote>
  <w:footnote w:id="1">
    <w:p w14:paraId="7E89B19F" w14:textId="77777777" w:rsidR="00F543DF" w:rsidRPr="003A3CE4" w:rsidRDefault="00F543DF" w:rsidP="00D46FF5">
      <w:pPr>
        <w:pStyle w:val="Textonotapie"/>
        <w:rPr>
          <w:sz w:val="20"/>
        </w:rPr>
      </w:pPr>
      <w:r>
        <w:tab/>
      </w:r>
      <w:r w:rsidRPr="003A3CE4">
        <w:rPr>
          <w:rStyle w:val="Refdenotaalpie"/>
          <w:sz w:val="20"/>
          <w:vertAlign w:val="baseline"/>
        </w:rPr>
        <w:t>*</w:t>
      </w:r>
      <w:r w:rsidRPr="003A3CE4">
        <w:tab/>
      </w:r>
      <w:r w:rsidRPr="000B6B68">
        <w:rPr>
          <w:color w:val="000000"/>
        </w:rPr>
        <w:t>El presente documento se publica sin haber sido objeto de revisión editorial oficial.</w:t>
      </w:r>
    </w:p>
  </w:footnote>
  <w:footnote w:id="2">
    <w:p w14:paraId="037018F3" w14:textId="77777777" w:rsidR="00F543DF" w:rsidRPr="00B91E25" w:rsidRDefault="00F543DF">
      <w:pPr>
        <w:pStyle w:val="Textonotapie"/>
      </w:pPr>
      <w:r>
        <w:rPr>
          <w:rStyle w:val="Refdenotaalpie"/>
        </w:rPr>
        <w:tab/>
      </w:r>
      <w:r w:rsidRPr="00770151">
        <w:rPr>
          <w:rStyle w:val="Refdenotaalpie"/>
          <w:sz w:val="20"/>
          <w:vertAlign w:val="baseline"/>
        </w:rPr>
        <w:t>**</w:t>
      </w:r>
      <w:r>
        <w:rPr>
          <w:rStyle w:val="Refdenotaalpie"/>
          <w:sz w:val="20"/>
          <w:vertAlign w:val="baseline"/>
        </w:rPr>
        <w:tab/>
      </w:r>
      <w:r>
        <w:rPr>
          <w:lang w:val="es-ES_tradnl"/>
        </w:rPr>
        <w:t>Los anexos</w:t>
      </w:r>
      <w:r w:rsidRPr="0088121B">
        <w:rPr>
          <w:lang w:val="es-ES_tradnl"/>
        </w:rPr>
        <w:t xml:space="preserve"> al presente informe</w:t>
      </w:r>
      <w:r>
        <w:rPr>
          <w:lang w:val="es-ES_tradnl"/>
        </w:rPr>
        <w:t xml:space="preserve"> se encuentra</w:t>
      </w:r>
      <w:r w:rsidRPr="0088121B">
        <w:rPr>
          <w:lang w:val="es-ES_tradnl"/>
        </w:rPr>
        <w:t>n disponibles en la página web del Comité</w:t>
      </w:r>
      <w:r w:rsidRPr="00770151">
        <w:rPr>
          <w:sz w:val="20"/>
        </w:rPr>
        <w:t>.</w:t>
      </w:r>
    </w:p>
  </w:footnote>
  <w:footnote w:id="3">
    <w:p w14:paraId="7E79E33D" w14:textId="35F98D40" w:rsidR="00F543DF" w:rsidRDefault="00F543DF" w:rsidP="00DF1401">
      <w:pPr>
        <w:pStyle w:val="Textonotapie"/>
        <w:widowControl w:val="0"/>
        <w:tabs>
          <w:tab w:val="clear" w:pos="1021"/>
          <w:tab w:val="right" w:pos="1020"/>
        </w:tabs>
        <w:suppressAutoHyphens/>
      </w:pPr>
      <w:r>
        <w:tab/>
      </w:r>
      <w:r>
        <w:rPr>
          <w:rStyle w:val="Refdenotaalpie"/>
        </w:rPr>
        <w:footnoteRef/>
      </w:r>
      <w:r>
        <w:tab/>
      </w:r>
      <w:hyperlink r:id="rId1" w:history="1">
        <w:r w:rsidRPr="00B85C77">
          <w:rPr>
            <w:rStyle w:val="Hipervnculo"/>
          </w:rPr>
          <w:t>http://servicios.infoleg.gob.ar/infolegInternet/anexos/325000-329999/327259/norma.htm</w:t>
        </w:r>
      </w:hyperlink>
      <w:r>
        <w:rPr>
          <w:rStyle w:val="Hipervnculo"/>
        </w:rPr>
        <w:t>.</w:t>
      </w:r>
    </w:p>
  </w:footnote>
  <w:footnote w:id="4">
    <w:p w14:paraId="250F8782" w14:textId="41AC91F6" w:rsidR="00F543DF" w:rsidRPr="009C5D9F" w:rsidRDefault="00F543DF" w:rsidP="00014068">
      <w:pPr>
        <w:pStyle w:val="Textonotapie"/>
      </w:pPr>
      <w:r>
        <w:tab/>
      </w:r>
      <w:r w:rsidRPr="00C55518">
        <w:rPr>
          <w:rStyle w:val="Refdenotaalpie"/>
        </w:rPr>
        <w:footnoteRef/>
      </w:r>
      <w:r>
        <w:tab/>
      </w:r>
      <w:r w:rsidRPr="009C5D9F">
        <w:rPr>
          <w:lang w:val="es-US"/>
        </w:rPr>
        <w:t>Cf. Comité contra la Tortura de Naciones Unidas, CAT/C/</w:t>
      </w:r>
      <w:proofErr w:type="spellStart"/>
      <w:r w:rsidRPr="009C5D9F">
        <w:rPr>
          <w:lang w:val="es-US"/>
        </w:rPr>
        <w:t>ARG</w:t>
      </w:r>
      <w:proofErr w:type="spellEnd"/>
      <w:r w:rsidRPr="009C5D9F">
        <w:rPr>
          <w:lang w:val="es-US"/>
        </w:rPr>
        <w:t>/CO/5-6, 24 de mayo de 2017.</w:t>
      </w:r>
      <w:r w:rsidRPr="009C5D9F">
        <w:t xml:space="preserve"> </w:t>
      </w:r>
      <w:r w:rsidRPr="000347BA">
        <w:rPr>
          <w:lang w:val="es-US"/>
        </w:rPr>
        <w:t xml:space="preserve">Disponible en: </w:t>
      </w:r>
      <w:hyperlink r:id="rId2" w:history="1">
        <w:r w:rsidRPr="006D0F07">
          <w:rPr>
            <w:color w:val="0000FF"/>
            <w:lang w:val="es-US"/>
          </w:rPr>
          <w:t>https://tbinternet.ohchr.org/_layouts/15/treatybodyexternal/Download.aspx?symbolno=CAT%2fC%2fARG%2fCO%2f5-6&amp;Lang=en</w:t>
        </w:r>
      </w:hyperlink>
      <w:r w:rsidRPr="006D0F07">
        <w:rPr>
          <w:color w:val="0000FF"/>
          <w:lang w:val="es-US"/>
        </w:rPr>
        <w:t>.</w:t>
      </w:r>
    </w:p>
  </w:footnote>
  <w:footnote w:id="5">
    <w:p w14:paraId="5FCE52E0" w14:textId="14686FAC" w:rsidR="00F543DF" w:rsidRPr="009C5D9F" w:rsidRDefault="00F543DF" w:rsidP="00014068">
      <w:pPr>
        <w:pStyle w:val="Textonotapie"/>
      </w:pPr>
      <w:r>
        <w:tab/>
      </w:r>
      <w:r w:rsidRPr="00C55518">
        <w:rPr>
          <w:rStyle w:val="Refdenotaalpie"/>
        </w:rPr>
        <w:footnoteRef/>
      </w:r>
      <w:r>
        <w:tab/>
      </w:r>
      <w:r w:rsidRPr="009C5D9F">
        <w:t>Cf. Comité de los Derechos del Niño, CRC/C/</w:t>
      </w:r>
      <w:proofErr w:type="spellStart"/>
      <w:r w:rsidRPr="009C5D9F">
        <w:t>ARG</w:t>
      </w:r>
      <w:proofErr w:type="spellEnd"/>
      <w:r w:rsidRPr="009C5D9F">
        <w:t xml:space="preserve">/CO/5-6, 1 de octubre de 2018. Disponible en: </w:t>
      </w:r>
      <w:hyperlink r:id="rId3" w:history="1">
        <w:r w:rsidRPr="009C5D9F">
          <w:rPr>
            <w:rStyle w:val="Hipervnculo"/>
          </w:rPr>
          <w:t>https://tbinternet.ohchr.org/_layouts/15/treatybodyexternal/Download.aspx?symbolno=CRC%2fC%2fARG%2fCO%2f5-6&amp;Lang=en</w:t>
        </w:r>
      </w:hyperlink>
      <w:r>
        <w:rPr>
          <w:rStyle w:val="Hipervnculo"/>
        </w:rPr>
        <w:t>.</w:t>
      </w:r>
    </w:p>
  </w:footnote>
  <w:footnote w:id="6">
    <w:p w14:paraId="094E549D" w14:textId="0590E325" w:rsidR="00F543DF" w:rsidRPr="009C5D9F" w:rsidRDefault="00F543DF" w:rsidP="00014068">
      <w:pPr>
        <w:pStyle w:val="Textonotapie"/>
      </w:pPr>
      <w:r>
        <w:tab/>
      </w:r>
      <w:r w:rsidRPr="00C55518">
        <w:rPr>
          <w:rStyle w:val="Refdenotaalpie"/>
        </w:rPr>
        <w:footnoteRef/>
      </w:r>
      <w:r>
        <w:tab/>
      </w:r>
      <w:r w:rsidRPr="009C5D9F">
        <w:t>Cf. Comité de Derechos Económicos, Sociales y Culturales, E/</w:t>
      </w:r>
      <w:proofErr w:type="spellStart"/>
      <w:r w:rsidRPr="009C5D9F">
        <w:t>C.12</w:t>
      </w:r>
      <w:proofErr w:type="spellEnd"/>
      <w:r w:rsidRPr="009C5D9F">
        <w:t>/</w:t>
      </w:r>
      <w:proofErr w:type="spellStart"/>
      <w:r w:rsidRPr="009C5D9F">
        <w:t>ARG</w:t>
      </w:r>
      <w:proofErr w:type="spellEnd"/>
      <w:r w:rsidRPr="009C5D9F">
        <w:t xml:space="preserve">/CO/, 1 de noviembre de 2018. Disponible en: </w:t>
      </w:r>
      <w:hyperlink r:id="rId4" w:history="1">
        <w:r w:rsidRPr="009C5D9F">
          <w:rPr>
            <w:rStyle w:val="Hipervnculo"/>
          </w:rPr>
          <w:t>https://tbinternet.ohchr.org/_layouts/15/treatybodyexternal/Download.aspx?symbolno=E%2fC.12%2fARG%2fCO%2f4&amp;Lang=en</w:t>
        </w:r>
      </w:hyperlink>
      <w:r>
        <w:rPr>
          <w:rStyle w:val="Hipervnculo"/>
        </w:rPr>
        <w:t>.</w:t>
      </w:r>
    </w:p>
  </w:footnote>
  <w:footnote w:id="7">
    <w:p w14:paraId="1D10BA78" w14:textId="2266A4C3" w:rsidR="00F543DF" w:rsidRPr="009C5D9F" w:rsidRDefault="00F543DF" w:rsidP="00014068">
      <w:pPr>
        <w:pStyle w:val="Textonotapie"/>
      </w:pPr>
      <w:r>
        <w:tab/>
      </w:r>
      <w:r w:rsidRPr="00C55518">
        <w:rPr>
          <w:rStyle w:val="Refdenotaalpie"/>
        </w:rPr>
        <w:footnoteRef/>
      </w:r>
      <w:r>
        <w:tab/>
      </w:r>
      <w:r w:rsidRPr="009C5D9F">
        <w:t xml:space="preserve">Cf. Comité Protección de los Derechos de Todos los Trabajadores Migratorios y de sus Familiares, </w:t>
      </w:r>
      <w:proofErr w:type="spellStart"/>
      <w:r w:rsidRPr="009C5D9F">
        <w:t>CMW</w:t>
      </w:r>
      <w:proofErr w:type="spellEnd"/>
      <w:r w:rsidRPr="009C5D9F">
        <w:t>/C/</w:t>
      </w:r>
      <w:proofErr w:type="spellStart"/>
      <w:r w:rsidRPr="009C5D9F">
        <w:t>ARG</w:t>
      </w:r>
      <w:proofErr w:type="spellEnd"/>
      <w:r w:rsidRPr="009C5D9F">
        <w:t xml:space="preserve">/CO/2, 13 de septiembre de 2019. Disponible en: </w:t>
      </w:r>
      <w:hyperlink r:id="rId5" w:history="1">
        <w:r w:rsidRPr="009C5D9F">
          <w:rPr>
            <w:rStyle w:val="Hipervnculo"/>
          </w:rPr>
          <w:t>https://tbinternet.ohchr.org/Treaties/CMW/Shared%20Documents/ARG/CMW_C_ARG_CO_2_37078_S.pdf</w:t>
        </w:r>
      </w:hyperlink>
      <w:r w:rsidRPr="009C5D9F">
        <w:t xml:space="preserve"> </w:t>
      </w:r>
      <w:r>
        <w:t>.</w:t>
      </w:r>
    </w:p>
  </w:footnote>
  <w:footnote w:id="8">
    <w:p w14:paraId="25CE403F" w14:textId="56CB87A8" w:rsidR="00F543DF" w:rsidRPr="009C5D9F" w:rsidRDefault="00F543DF" w:rsidP="00014068">
      <w:pPr>
        <w:pStyle w:val="Textonotapie"/>
      </w:pPr>
      <w:r>
        <w:tab/>
      </w:r>
      <w:r w:rsidRPr="00C55518">
        <w:rPr>
          <w:rStyle w:val="Refdenotaalpie"/>
        </w:rPr>
        <w:footnoteRef/>
      </w:r>
      <w:r>
        <w:tab/>
      </w:r>
      <w:hyperlink r:id="rId6" w:history="1">
        <w:r w:rsidRPr="009C5D9F">
          <w:rPr>
            <w:rStyle w:val="Hipervnculo"/>
          </w:rPr>
          <w:t>https://</w:t>
        </w:r>
        <w:proofErr w:type="spellStart"/>
        <w:r w:rsidRPr="009C5D9F">
          <w:rPr>
            <w:rStyle w:val="Hipervnculo"/>
          </w:rPr>
          <w:t>www.cij.gov.ar</w:t>
        </w:r>
        <w:proofErr w:type="spellEnd"/>
        <w:r w:rsidRPr="009C5D9F">
          <w:rPr>
            <w:rStyle w:val="Hipervnculo"/>
          </w:rPr>
          <w:t>/nota-28821--La-Corte-Suprema-</w:t>
        </w:r>
        <w:proofErr w:type="spellStart"/>
        <w:r w:rsidRPr="009C5D9F">
          <w:rPr>
            <w:rStyle w:val="Hipervnculo"/>
          </w:rPr>
          <w:t>resolvi</w:t>
        </w:r>
        <w:proofErr w:type="spellEnd"/>
        <w:r w:rsidRPr="009C5D9F">
          <w:rPr>
            <w:rStyle w:val="Hipervnculo"/>
          </w:rPr>
          <w:t>--que-en-Salta-no-</w:t>
        </w:r>
        <w:proofErr w:type="spellStart"/>
        <w:r w:rsidRPr="009C5D9F">
          <w:rPr>
            <w:rStyle w:val="Hipervnculo"/>
          </w:rPr>
          <w:t>podr</w:t>
        </w:r>
        <w:proofErr w:type="spellEnd"/>
        <w:r w:rsidRPr="009C5D9F">
          <w:rPr>
            <w:rStyle w:val="Hipervnculo"/>
          </w:rPr>
          <w:t>--darse-educaci-n-religiosa-en-las-escuelas-p-blicas-en-el-horario-escolar-y-como-parte-del-plan-de-estudios.html</w:t>
        </w:r>
      </w:hyperlink>
      <w:r>
        <w:rPr>
          <w:rStyle w:val="Hipervnculo"/>
        </w:rPr>
        <w:t>.</w:t>
      </w:r>
    </w:p>
  </w:footnote>
  <w:footnote w:id="9">
    <w:p w14:paraId="748382A1" w14:textId="5920286C" w:rsidR="00F543DF" w:rsidRPr="009C5D9F" w:rsidRDefault="00F543DF" w:rsidP="00014068">
      <w:pPr>
        <w:pStyle w:val="Textonotapie"/>
      </w:pPr>
      <w:r>
        <w:tab/>
      </w:r>
      <w:r w:rsidRPr="00C55518">
        <w:rPr>
          <w:rStyle w:val="Refdenotaalpie"/>
        </w:rPr>
        <w:footnoteRef/>
      </w:r>
      <w:r>
        <w:tab/>
      </w:r>
      <w:hyperlink r:id="rId7" w:history="1">
        <w:r w:rsidRPr="002A5CB0">
          <w:rPr>
            <w:rStyle w:val="Hipervnculo"/>
          </w:rPr>
          <w:t>http://www.saij.gob.ar/camara-federal-casacion-penal-federal-ciudad-autonoma-buenos-aires-comunidad-lof-campo-maripe-loma-campana-recurso-casacion-fa18260191-2018-07-13/123456789-191-0628-1ots-eupmocsollaf?q=moreLikeThis%28id-infojus%2C%20numero-norma%5E4%</w:t>
        </w:r>
        <w:r w:rsidRPr="002A5CB0">
          <w:rPr>
            <w:rStyle w:val="Hipervnculo"/>
          </w:rPr>
          <w:br/>
          <w:t>2C%20tipo-documento%5E4%2C%20titulo%5E4%2C%20jurisdiccion%2C%20tesauro%2C</w:t>
        </w:r>
        <w:r w:rsidRPr="002A5CB0">
          <w:rPr>
            <w:rStyle w:val="Hipervnculo"/>
          </w:rPr>
          <w:br/>
          <w:t>%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w:t>
        </w:r>
      </w:hyperlink>
      <w:r>
        <w:rPr>
          <w:rStyle w:val="Hipervnculo"/>
        </w:rPr>
        <w:t>.</w:t>
      </w:r>
    </w:p>
  </w:footnote>
  <w:footnote w:id="10">
    <w:p w14:paraId="74376135" w14:textId="41BBA2C2" w:rsidR="00F543DF" w:rsidRPr="009C5D9F" w:rsidRDefault="00F543DF" w:rsidP="00014068">
      <w:pPr>
        <w:pStyle w:val="Textonotapie"/>
      </w:pPr>
      <w:r>
        <w:tab/>
      </w:r>
      <w:r w:rsidRPr="00C55518">
        <w:rPr>
          <w:rStyle w:val="Refdenotaalpie"/>
        </w:rPr>
        <w:footnoteRef/>
      </w:r>
      <w:r>
        <w:tab/>
      </w:r>
      <w:hyperlink r:id="rId8" w:history="1">
        <w:r w:rsidRPr="002A5CB0">
          <w:rPr>
            <w:rStyle w:val="Hipervnculo"/>
          </w:rPr>
          <w:t>http://www.saij.gob.ar/camara-nac-apelac-contencioso-administrativo-federal-federal-ciudad-autonoma-buenos-aires-centro-estudios-legales-sociales-otros-dnm-amparo-ley-16986-fa18100003-2018-03-22/123456789-300-0018-1ots-eupmocsollaf?q=%20titulo%3A%20CENTRO%</w:t>
        </w:r>
        <w:r w:rsidRPr="002A5CB0">
          <w:rPr>
            <w:rStyle w:val="Hipervnculo"/>
          </w:rPr>
          <w:br/>
          <w:t>20AND%20titulo%3ª%20DE%20AND%20titulo%3A%20ESTUDIOS%20AND%20titulo%3A%20LEGALES%20AND%20fecha-rango%3A%5B20180322%20TO%2020180322%5D&amp;o=</w:t>
        </w:r>
        <w:r w:rsidRPr="002A5CB0">
          <w:rPr>
            <w:rStyle w:val="Hipervnculo"/>
          </w:rPr>
          <w:br/>
          <w:t>0&amp;f=Total%7CTipo%20de%20Documento/Jurisprudencia/Fallo%7CFecha%7COrganismo%7CTribunal%7CPublicaci%F3n%7CTema%7CEstado%20de%20Vigencia%7CAutor%7CJurisdicci%F3n/Federal&amp;t=1</w:t>
        </w:r>
      </w:hyperlink>
      <w:r>
        <w:rPr>
          <w:rStyle w:val="Hipervnculo"/>
        </w:rPr>
        <w:t>.</w:t>
      </w:r>
    </w:p>
  </w:footnote>
  <w:footnote w:id="11">
    <w:p w14:paraId="0B991EE0" w14:textId="565FB90D" w:rsidR="00F543DF" w:rsidRPr="009C5D9F" w:rsidRDefault="00F543DF" w:rsidP="00014068">
      <w:pPr>
        <w:pStyle w:val="Textonotapie"/>
      </w:pPr>
      <w:r>
        <w:tab/>
      </w:r>
      <w:r w:rsidRPr="00C55518">
        <w:rPr>
          <w:rStyle w:val="Refdenotaalpie"/>
        </w:rPr>
        <w:footnoteRef/>
      </w:r>
      <w:r>
        <w:tab/>
      </w:r>
      <w:hyperlink r:id="rId9" w:history="1">
        <w:r w:rsidRPr="002C7045">
          <w:rPr>
            <w:rStyle w:val="Hipervnculo"/>
          </w:rPr>
          <w:t>http://sjconsulta.csjn.gov.ar/sjconsulta/documentos/verDocumentoByIdLinksJSP.html?id</w:t>
        </w:r>
        <w:r w:rsidRPr="002C7045">
          <w:rPr>
            <w:rStyle w:val="Hipervnculo"/>
          </w:rPr>
          <w:br/>
          <w:t>Documento=</w:t>
        </w:r>
        <w:proofErr w:type="spellStart"/>
        <w:r w:rsidRPr="002C7045">
          <w:rPr>
            <w:rStyle w:val="Hipervnculo"/>
          </w:rPr>
          <w:t>7576331&amp;cache</w:t>
        </w:r>
        <w:proofErr w:type="spellEnd"/>
        <w:r w:rsidRPr="002C7045">
          <w:rPr>
            <w:rStyle w:val="Hipervnculo"/>
          </w:rPr>
          <w:t>=1582037594182</w:t>
        </w:r>
      </w:hyperlink>
      <w:r>
        <w:rPr>
          <w:rStyle w:val="Hipervnculo"/>
        </w:rPr>
        <w:t>.</w:t>
      </w:r>
    </w:p>
  </w:footnote>
  <w:footnote w:id="12">
    <w:p w14:paraId="0C422B27" w14:textId="314B19FD" w:rsidR="00F543DF" w:rsidRPr="009C5D9F" w:rsidRDefault="00F543DF" w:rsidP="00014068">
      <w:pPr>
        <w:pStyle w:val="Textonotapie"/>
      </w:pPr>
      <w:r>
        <w:tab/>
      </w:r>
      <w:r w:rsidRPr="00C55518">
        <w:rPr>
          <w:rStyle w:val="Refdenotaalpie"/>
        </w:rPr>
        <w:footnoteRef/>
      </w:r>
      <w:r>
        <w:tab/>
      </w:r>
      <w:hyperlink r:id="rId10" w:history="1">
        <w:r w:rsidRPr="002C7045">
          <w:rPr>
            <w:rStyle w:val="Hipervnculo"/>
          </w:rPr>
          <w:t>http://sjconsulta.csjn.gov.ar/sjconsulta/documentos/verDocumentoByIdLinks</w:t>
        </w:r>
        <w:r w:rsidRPr="002C7045">
          <w:rPr>
            <w:rStyle w:val="Hipervnculo"/>
          </w:rPr>
          <w:br/>
        </w:r>
        <w:proofErr w:type="spellStart"/>
        <w:r w:rsidRPr="002C7045">
          <w:rPr>
            <w:rStyle w:val="Hipervnculo"/>
          </w:rPr>
          <w:t>JSP.html?idDocumento</w:t>
        </w:r>
        <w:proofErr w:type="spellEnd"/>
        <w:r w:rsidRPr="002C7045">
          <w:rPr>
            <w:rStyle w:val="Hipervnculo"/>
          </w:rPr>
          <w:t>=</w:t>
        </w:r>
        <w:proofErr w:type="spellStart"/>
        <w:r w:rsidRPr="002C7045">
          <w:rPr>
            <w:rStyle w:val="Hipervnculo"/>
          </w:rPr>
          <w:t>7536942&amp;cache</w:t>
        </w:r>
        <w:proofErr w:type="spellEnd"/>
        <w:r w:rsidRPr="002C7045">
          <w:rPr>
            <w:rStyle w:val="Hipervnculo"/>
          </w:rPr>
          <w:t>=1581532103056</w:t>
        </w:r>
      </w:hyperlink>
      <w:r>
        <w:rPr>
          <w:rStyle w:val="Hipervnculo"/>
        </w:rPr>
        <w:t>.</w:t>
      </w:r>
    </w:p>
  </w:footnote>
  <w:footnote w:id="13">
    <w:p w14:paraId="617E3E59" w14:textId="2930D8D3" w:rsidR="00F543DF" w:rsidRPr="000209BB" w:rsidRDefault="00F543DF" w:rsidP="00014068">
      <w:pPr>
        <w:pStyle w:val="Textonotapie"/>
      </w:pPr>
      <w:r>
        <w:tab/>
      </w:r>
      <w:r w:rsidRPr="00C55518">
        <w:rPr>
          <w:rStyle w:val="Refdenotaalpie"/>
        </w:rPr>
        <w:footnoteRef/>
      </w:r>
      <w:r>
        <w:tab/>
      </w:r>
      <w:r w:rsidRPr="000209BB">
        <w:t xml:space="preserve">Mediante el decreto </w:t>
      </w:r>
      <w:proofErr w:type="spellStart"/>
      <w:r w:rsidRPr="000209BB">
        <w:t>nº</w:t>
      </w:r>
      <w:proofErr w:type="spellEnd"/>
      <w:r w:rsidRPr="000209BB">
        <w:t xml:space="preserve"> 57/2020 el </w:t>
      </w:r>
      <w:proofErr w:type="gramStart"/>
      <w:r w:rsidRPr="000209BB">
        <w:t>Presidente</w:t>
      </w:r>
      <w:proofErr w:type="gramEnd"/>
      <w:r w:rsidRPr="000209BB">
        <w:t xml:space="preserve"> Alberto Fernández dispuso prorrogar su intervención por 180 días, designar a Victoria Donda Perez como titular y establecer que actuaría bajo la órbita del Ministerio de Justicia y Derechos Humanos de la Nación. Disponible en: </w:t>
      </w:r>
      <w:hyperlink r:id="rId11" w:history="1">
        <w:r w:rsidRPr="000209BB">
          <w:rPr>
            <w:rStyle w:val="Hipervnculo"/>
          </w:rPr>
          <w:t>https://www.boletinoficial.gob.ar/detalleAviso/primera/224534/20200114</w:t>
        </w:r>
      </w:hyperlink>
      <w:r>
        <w:t>.</w:t>
      </w:r>
    </w:p>
  </w:footnote>
  <w:footnote w:id="14">
    <w:p w14:paraId="432ACB9A" w14:textId="77777777" w:rsidR="00F543DF" w:rsidRPr="000209BB" w:rsidRDefault="00F543DF" w:rsidP="00014068">
      <w:pPr>
        <w:pStyle w:val="Textonotapie"/>
      </w:pPr>
      <w:r>
        <w:tab/>
      </w:r>
      <w:r w:rsidRPr="00C55518">
        <w:rPr>
          <w:rStyle w:val="Refdenotaalpie"/>
        </w:rPr>
        <w:footnoteRef/>
      </w:r>
      <w:r>
        <w:tab/>
      </w:r>
      <w:r w:rsidRPr="000209BB">
        <w:t>El nuevo organigrama de la Secretaría de Derechos Humanos aún no fue aprobado por resolución ministerial.</w:t>
      </w:r>
    </w:p>
  </w:footnote>
  <w:footnote w:id="15">
    <w:p w14:paraId="5BD1A2AB" w14:textId="77777777" w:rsidR="00F543DF" w:rsidRPr="000209BB" w:rsidRDefault="00F543DF" w:rsidP="00014068">
      <w:pPr>
        <w:pStyle w:val="Textonotapie"/>
      </w:pPr>
      <w:r>
        <w:tab/>
      </w:r>
      <w:r w:rsidRPr="00C55518">
        <w:rPr>
          <w:rStyle w:val="Refdenotaalpie"/>
        </w:rPr>
        <w:footnoteRef/>
      </w:r>
      <w:r>
        <w:tab/>
        <w:t xml:space="preserve">Regulada por la </w:t>
      </w:r>
      <w:r w:rsidR="00F912A4">
        <w:t xml:space="preserve">Ley </w:t>
      </w:r>
      <w:proofErr w:type="spellStart"/>
      <w:r>
        <w:t>nº</w:t>
      </w:r>
      <w:proofErr w:type="spellEnd"/>
      <w:r>
        <w:t xml:space="preserve"> 26.165</w:t>
      </w:r>
      <w:r w:rsidRPr="000209BB">
        <w:t xml:space="preserve"> y compuesta por un/a representante del Ministerio de Interior, del Ministerio de Relaciones Exteriores, Comercio Internacional y Culto, del Ministerio de Justicia y Derechos Humanos, del Ministerio de Desarrollo Social y del Instituto Nacional contra la Discriminación y Xenofobia.</w:t>
      </w:r>
    </w:p>
  </w:footnote>
  <w:footnote w:id="16">
    <w:p w14:paraId="145A5E27" w14:textId="77777777" w:rsidR="00F543DF" w:rsidRPr="004C6E20" w:rsidRDefault="00F543DF" w:rsidP="00014068">
      <w:pPr>
        <w:pStyle w:val="Textonotapie"/>
      </w:pPr>
      <w:r>
        <w:tab/>
      </w:r>
      <w:r w:rsidRPr="00C55518">
        <w:rPr>
          <w:rStyle w:val="Refdenotaalpie"/>
        </w:rPr>
        <w:footnoteRef/>
      </w:r>
      <w:r>
        <w:tab/>
      </w:r>
      <w:r w:rsidRPr="004C6E20">
        <w:t>Asimismo, conforme surge del informe realizado por el Observatorio de la Deuda Social Argentina de la Pontificia Universidad Católica Argentina, la pobreza alcanzó al 40,8</w:t>
      </w:r>
      <w:r w:rsidR="00F0100C">
        <w:t xml:space="preserve"> </w:t>
      </w:r>
      <w:r w:rsidRPr="004C6E20">
        <w:t>% de la población urbana en el tercer trimestre del 2019. Uno de los datos más preocupantes del informe radica en el nivel de pobreza infantil, dando cuenta que el 59,5</w:t>
      </w:r>
      <w:r w:rsidR="00F0100C">
        <w:t xml:space="preserve"> </w:t>
      </w:r>
      <w:r w:rsidRPr="004C6E20">
        <w:t xml:space="preserve">% de los niños y adolescentes menores de 17 años del país viven en hogares pobres. </w:t>
      </w:r>
    </w:p>
    <w:p w14:paraId="69DAC473" w14:textId="51FAEF4B" w:rsidR="00F543DF" w:rsidRPr="004C6E20" w:rsidRDefault="00F543DF" w:rsidP="00014068">
      <w:pPr>
        <w:pStyle w:val="Textonotapie"/>
      </w:pPr>
      <w:r>
        <w:tab/>
      </w:r>
      <w:r>
        <w:tab/>
      </w:r>
      <w:r w:rsidRPr="004C6E20">
        <w:t>El 26 de febrero de 2020 el Observatorio de la Deuda Social publicó un nuevo informe sobre pobreza multidimensional 2010-2019, que registra la situación de ingresos de los hogares, así como sus condiciones frente a derechos tales como el acceso a la alimentación, salud, servicios básicos, vivienda digna, medio ambiente, educación, empleo y seguridad social.</w:t>
      </w:r>
      <w:r>
        <w:t xml:space="preserve"> </w:t>
      </w:r>
      <w:r w:rsidRPr="004C6E20">
        <w:t xml:space="preserve">En dicho informe se manifiesta un deterioro, claramente marcado a partir de 2016, en las dimensiones </w:t>
      </w:r>
      <w:r>
        <w:t xml:space="preserve">de </w:t>
      </w:r>
      <w:r w:rsidRPr="004C6E20">
        <w:t>alimentación, salud, acceso al empleo y la seguridad social, así como un incremento sostenido en la pobreza estructural (definida como tres o más carencias).</w:t>
      </w:r>
      <w:r>
        <w:t xml:space="preserve"> </w:t>
      </w:r>
      <w:r w:rsidRPr="00CD70B9">
        <w:t xml:space="preserve">El informe puede descargarse en </w:t>
      </w:r>
      <w:hyperlink r:id="rId12" w:history="1">
        <w:r w:rsidRPr="00935828">
          <w:rPr>
            <w:rStyle w:val="Hipervnculo"/>
          </w:rPr>
          <w:t>http://uca.edu.ar/es/noticias/la-pobreza-mas-alla-de-los-ingresos-informe-sobre-pobreza-multidimensional-2010-2019</w:t>
        </w:r>
      </w:hyperlink>
      <w:r>
        <w:rPr>
          <w:rStyle w:val="Hipervnculo"/>
        </w:rPr>
        <w:t>.</w:t>
      </w:r>
    </w:p>
  </w:footnote>
  <w:footnote w:id="17">
    <w:p w14:paraId="08AF5828" w14:textId="22BAE584" w:rsidR="00F543DF" w:rsidRPr="009C5D9F" w:rsidRDefault="00F543DF" w:rsidP="00014068">
      <w:pPr>
        <w:pStyle w:val="Textonotapie"/>
      </w:pPr>
      <w:r>
        <w:tab/>
      </w:r>
      <w:r w:rsidRPr="00C55518">
        <w:rPr>
          <w:rStyle w:val="Refdenotaalpie"/>
        </w:rPr>
        <w:footnoteRef/>
      </w:r>
      <w:r>
        <w:tab/>
      </w:r>
      <w:hyperlink r:id="rId13" w:history="1">
        <w:r w:rsidRPr="009C5D9F">
          <w:rPr>
            <w:rStyle w:val="Hipervnculo"/>
          </w:rPr>
          <w:t>http://</w:t>
        </w:r>
        <w:proofErr w:type="spellStart"/>
        <w:r w:rsidRPr="009C5D9F">
          <w:rPr>
            <w:rStyle w:val="Hipervnculo"/>
          </w:rPr>
          <w:t>inadi.gob.ar</w:t>
        </w:r>
        <w:proofErr w:type="spellEnd"/>
        <w:r w:rsidRPr="009C5D9F">
          <w:rPr>
            <w:rStyle w:val="Hipervnculo"/>
          </w:rPr>
          <w:t>/campus-contenidos/cursos-</w:t>
        </w:r>
        <w:proofErr w:type="spellStart"/>
        <w:r w:rsidRPr="009C5D9F">
          <w:rPr>
            <w:rStyle w:val="Hipervnculo"/>
          </w:rPr>
          <w:t>correlativos.pdf</w:t>
        </w:r>
        <w:proofErr w:type="spellEnd"/>
      </w:hyperlink>
      <w:r>
        <w:rPr>
          <w:rStyle w:val="Hipervnculo"/>
        </w:rPr>
        <w:t>.</w:t>
      </w:r>
    </w:p>
  </w:footnote>
  <w:footnote w:id="18">
    <w:p w14:paraId="49D5AAFB" w14:textId="7703C78D" w:rsidR="00F543DF" w:rsidRPr="009C5D9F" w:rsidRDefault="00F543DF" w:rsidP="00014068">
      <w:pPr>
        <w:pStyle w:val="Textonotapie"/>
      </w:pPr>
      <w:r>
        <w:tab/>
      </w:r>
      <w:r w:rsidRPr="00C55518">
        <w:rPr>
          <w:rStyle w:val="Refdenotaalpie"/>
        </w:rPr>
        <w:footnoteRef/>
      </w:r>
      <w:r>
        <w:tab/>
      </w:r>
      <w:hyperlink r:id="rId14" w:history="1">
        <w:r w:rsidRPr="009C5D9F">
          <w:rPr>
            <w:rStyle w:val="Hipervnculo"/>
          </w:rPr>
          <w:t>http://inadi.gob.ar/contenidos-digitales/producto/prostitucion-y-racismo/</w:t>
        </w:r>
      </w:hyperlink>
      <w:r>
        <w:rPr>
          <w:rStyle w:val="Hipervnculo"/>
        </w:rPr>
        <w:t>.</w:t>
      </w:r>
    </w:p>
  </w:footnote>
  <w:footnote w:id="19">
    <w:p w14:paraId="250D3EB8" w14:textId="670B5AD1" w:rsidR="00F543DF" w:rsidRPr="009C5D9F" w:rsidRDefault="00F543DF" w:rsidP="00014068">
      <w:pPr>
        <w:pStyle w:val="Textonotapie"/>
      </w:pPr>
      <w:r>
        <w:tab/>
      </w:r>
      <w:r w:rsidRPr="00C55518">
        <w:rPr>
          <w:rStyle w:val="Refdenotaalpie"/>
        </w:rPr>
        <w:footnoteRef/>
      </w:r>
      <w:r>
        <w:tab/>
      </w:r>
      <w:hyperlink r:id="rId15" w:history="1">
        <w:r w:rsidRPr="009C5D9F">
          <w:rPr>
            <w:rStyle w:val="Hipervnculo"/>
          </w:rPr>
          <w:t>http://www.inadi.gob.ar/contenidos-digitales/wp-content/uploads/2017/06/Gestion-de-las-Diversidades-en-las-Organizaciones-FINAL.pdf</w:t>
        </w:r>
      </w:hyperlink>
      <w:r>
        <w:rPr>
          <w:rStyle w:val="Hipervnculo"/>
        </w:rPr>
        <w:t>.</w:t>
      </w:r>
    </w:p>
  </w:footnote>
  <w:footnote w:id="20">
    <w:p w14:paraId="082BE307" w14:textId="39A7E1A9" w:rsidR="00F543DF" w:rsidRPr="009C5D9F" w:rsidRDefault="00F543DF" w:rsidP="00014068">
      <w:pPr>
        <w:pStyle w:val="Textonotapie"/>
      </w:pPr>
      <w:r>
        <w:tab/>
      </w:r>
      <w:r w:rsidRPr="00C55518">
        <w:rPr>
          <w:rStyle w:val="Refdenotaalpie"/>
        </w:rPr>
        <w:footnoteRef/>
      </w:r>
      <w:r>
        <w:tab/>
      </w:r>
      <w:hyperlink r:id="rId16" w:history="1">
        <w:r w:rsidRPr="009C5D9F">
          <w:rPr>
            <w:rStyle w:val="Hipervnculo"/>
          </w:rPr>
          <w:t>https://</w:t>
        </w:r>
        <w:proofErr w:type="spellStart"/>
        <w:r w:rsidRPr="009C5D9F">
          <w:rPr>
            <w:rStyle w:val="Hipervnculo"/>
          </w:rPr>
          <w:t>www.senado.gov.ar</w:t>
        </w:r>
        <w:proofErr w:type="spellEnd"/>
        <w:r w:rsidRPr="009C5D9F">
          <w:rPr>
            <w:rStyle w:val="Hipervnculo"/>
          </w:rPr>
          <w:t>/parlamentario/comisiones/</w:t>
        </w:r>
        <w:proofErr w:type="spellStart"/>
        <w:r w:rsidRPr="009C5D9F">
          <w:rPr>
            <w:rStyle w:val="Hipervnculo"/>
          </w:rPr>
          <w:t>info</w:t>
        </w:r>
        <w:proofErr w:type="spellEnd"/>
        <w:r w:rsidRPr="009C5D9F">
          <w:rPr>
            <w:rStyle w:val="Hipervnculo"/>
          </w:rPr>
          <w:t>/259</w:t>
        </w:r>
      </w:hyperlink>
      <w:r>
        <w:rPr>
          <w:rStyle w:val="Hipervnculo"/>
        </w:rPr>
        <w:t>.</w:t>
      </w:r>
    </w:p>
  </w:footnote>
  <w:footnote w:id="21">
    <w:p w14:paraId="16B13047" w14:textId="7888F326" w:rsidR="00F543DF" w:rsidRPr="009C5D9F" w:rsidRDefault="00F543DF" w:rsidP="00014068">
      <w:pPr>
        <w:pStyle w:val="Textonotapie"/>
        <w:rPr>
          <w:lang w:val="en-US"/>
        </w:rPr>
      </w:pPr>
      <w:r>
        <w:tab/>
      </w:r>
      <w:r w:rsidRPr="00C55518">
        <w:rPr>
          <w:rStyle w:val="Refdenotaalpie"/>
        </w:rPr>
        <w:footnoteRef/>
      </w:r>
      <w:r>
        <w:tab/>
      </w:r>
      <w:r w:rsidRPr="009C5D9F">
        <w:t xml:space="preserve">Mediante el Expediente 3466-D-2019, se propone la Creación de la Comisión de Asuntos Indígenas como Comisión Permanente de la Cámara de Diputados de la Nación. </w:t>
      </w:r>
      <w:r w:rsidRPr="009C5D9F">
        <w:rPr>
          <w:lang w:val="en-US"/>
        </w:rPr>
        <w:t xml:space="preserve">Cf. </w:t>
      </w:r>
      <w:hyperlink r:id="rId17" w:history="1">
        <w:r w:rsidRPr="009C5D9F">
          <w:rPr>
            <w:rStyle w:val="Hipervnculo"/>
            <w:lang w:val="en-US"/>
          </w:rPr>
          <w:t>https://www.hcdn.gob.ar/proyectos/textoCompleto.jsp?exp=3466-D-2019&amp;tipo=RESOLUCION</w:t>
        </w:r>
      </w:hyperlink>
      <w:r>
        <w:rPr>
          <w:rStyle w:val="Hipervnculo"/>
          <w:lang w:val="en-US"/>
        </w:rPr>
        <w:t>.</w:t>
      </w:r>
    </w:p>
  </w:footnote>
  <w:footnote w:id="22">
    <w:p w14:paraId="2695D821" w14:textId="38E4E214" w:rsidR="00F543DF" w:rsidRPr="009C5D9F" w:rsidRDefault="00F543DF" w:rsidP="00014068">
      <w:pPr>
        <w:pStyle w:val="Textonotapie"/>
        <w:rPr>
          <w:lang w:val="en-US"/>
        </w:rPr>
      </w:pPr>
      <w:r>
        <w:rPr>
          <w:lang w:val="en-US"/>
        </w:rPr>
        <w:tab/>
      </w:r>
      <w:r w:rsidRPr="00C55518">
        <w:rPr>
          <w:rStyle w:val="Refdenotaalpie"/>
        </w:rPr>
        <w:footnoteRef/>
      </w:r>
      <w:r>
        <w:rPr>
          <w:lang w:val="en-US"/>
        </w:rPr>
        <w:tab/>
      </w:r>
      <w:hyperlink r:id="rId18" w:history="1">
        <w:r w:rsidRPr="009C5D9F">
          <w:rPr>
            <w:rStyle w:val="Hipervnculo"/>
            <w:lang w:val="en-US"/>
          </w:rPr>
          <w:t>https://www.hcdn.gob.ar/proyectos/textoCompleto.jsp?exp=4764-D-2019&amp;tipo=LEY</w:t>
        </w:r>
      </w:hyperlink>
      <w:r>
        <w:rPr>
          <w:rStyle w:val="Hipervnculo"/>
          <w:lang w:val="en-US"/>
        </w:rPr>
        <w:t>.</w:t>
      </w:r>
    </w:p>
  </w:footnote>
  <w:footnote w:id="23">
    <w:p w14:paraId="5D9136A3" w14:textId="3FC1FB0C" w:rsidR="00F543DF" w:rsidRPr="009C5D9F" w:rsidRDefault="00F543DF" w:rsidP="00014068">
      <w:pPr>
        <w:pStyle w:val="Textonotapie"/>
        <w:rPr>
          <w:lang w:val="en-US"/>
        </w:rPr>
      </w:pPr>
      <w:r>
        <w:rPr>
          <w:lang w:val="en-US"/>
        </w:rPr>
        <w:tab/>
      </w:r>
      <w:r w:rsidRPr="00C55518">
        <w:rPr>
          <w:rStyle w:val="Refdenotaalpie"/>
        </w:rPr>
        <w:footnoteRef/>
      </w:r>
      <w:r>
        <w:rPr>
          <w:lang w:val="en-US"/>
        </w:rPr>
        <w:tab/>
      </w:r>
      <w:hyperlink r:id="rId19" w:history="1">
        <w:r w:rsidRPr="009C5D9F">
          <w:rPr>
            <w:rStyle w:val="Hipervnculo"/>
            <w:lang w:val="en-US"/>
          </w:rPr>
          <w:t>https://www.hcdn.gob.ar/proyectos/textoCompleto.jsp?exp=4617-D-2019&amp;tipo=LEY</w:t>
        </w:r>
      </w:hyperlink>
      <w:r>
        <w:rPr>
          <w:rStyle w:val="Hipervnculo"/>
          <w:lang w:val="en-US"/>
        </w:rPr>
        <w:t>.</w:t>
      </w:r>
    </w:p>
  </w:footnote>
  <w:footnote w:id="24">
    <w:p w14:paraId="26EA0473" w14:textId="0FC8D6C6" w:rsidR="00F543DF" w:rsidRPr="009C5D9F" w:rsidRDefault="00F543DF" w:rsidP="00014068">
      <w:pPr>
        <w:pStyle w:val="Textonotapie"/>
        <w:rPr>
          <w:lang w:val="en-US"/>
        </w:rPr>
      </w:pPr>
      <w:r>
        <w:rPr>
          <w:lang w:val="en-US"/>
        </w:rPr>
        <w:tab/>
      </w:r>
      <w:r w:rsidRPr="00C55518">
        <w:rPr>
          <w:rStyle w:val="Refdenotaalpie"/>
        </w:rPr>
        <w:footnoteRef/>
      </w:r>
      <w:r>
        <w:rPr>
          <w:lang w:val="en-US"/>
        </w:rPr>
        <w:tab/>
      </w:r>
      <w:hyperlink r:id="rId20" w:history="1">
        <w:r w:rsidRPr="009C5D9F">
          <w:rPr>
            <w:rStyle w:val="Hipervnculo"/>
            <w:lang w:val="en-US"/>
          </w:rPr>
          <w:t>https://www.hcdn.gob.ar/proyectos/textoCompleto.jsp?exp=2957-D-2019&amp;tipo=LEY</w:t>
        </w:r>
      </w:hyperlink>
      <w:r>
        <w:rPr>
          <w:rStyle w:val="Hipervnculo"/>
          <w:lang w:val="en-US"/>
        </w:rPr>
        <w:t>.</w:t>
      </w:r>
    </w:p>
  </w:footnote>
  <w:footnote w:id="25">
    <w:p w14:paraId="7AB98591" w14:textId="26E4347C" w:rsidR="00F543DF" w:rsidRPr="009C5D9F" w:rsidRDefault="00F543DF" w:rsidP="00014068">
      <w:pPr>
        <w:pStyle w:val="Textonotapie"/>
        <w:rPr>
          <w:lang w:val="en-US"/>
        </w:rPr>
      </w:pPr>
      <w:r>
        <w:rPr>
          <w:lang w:val="en-US"/>
        </w:rPr>
        <w:tab/>
      </w:r>
      <w:r w:rsidRPr="00C55518">
        <w:rPr>
          <w:rStyle w:val="Refdenotaalpie"/>
        </w:rPr>
        <w:footnoteRef/>
      </w:r>
      <w:r>
        <w:rPr>
          <w:lang w:val="en-US"/>
        </w:rPr>
        <w:tab/>
      </w:r>
      <w:hyperlink r:id="rId21" w:history="1">
        <w:r w:rsidRPr="009C5D9F">
          <w:rPr>
            <w:rStyle w:val="Hipervnculo"/>
            <w:lang w:val="en-US"/>
          </w:rPr>
          <w:t>https://</w:t>
        </w:r>
        <w:proofErr w:type="spellStart"/>
        <w:r w:rsidRPr="009C5D9F">
          <w:rPr>
            <w:rStyle w:val="Hipervnculo"/>
            <w:lang w:val="en-US"/>
          </w:rPr>
          <w:t>www.diputados.gov.ar</w:t>
        </w:r>
        <w:proofErr w:type="spellEnd"/>
        <w:r w:rsidRPr="009C5D9F">
          <w:rPr>
            <w:rStyle w:val="Hipervnculo"/>
            <w:lang w:val="en-US"/>
          </w:rPr>
          <w:t>/</w:t>
        </w:r>
        <w:proofErr w:type="spellStart"/>
        <w:r w:rsidRPr="009C5D9F">
          <w:rPr>
            <w:rStyle w:val="Hipervnculo"/>
            <w:lang w:val="en-US"/>
          </w:rPr>
          <w:t>proyectos</w:t>
        </w:r>
        <w:proofErr w:type="spellEnd"/>
        <w:r w:rsidRPr="009C5D9F">
          <w:rPr>
            <w:rStyle w:val="Hipervnculo"/>
            <w:lang w:val="en-US"/>
          </w:rPr>
          <w:t>/</w:t>
        </w:r>
        <w:proofErr w:type="spellStart"/>
        <w:r w:rsidRPr="009C5D9F">
          <w:rPr>
            <w:rStyle w:val="Hipervnculo"/>
            <w:lang w:val="en-US"/>
          </w:rPr>
          <w:t>resultados-buscador.html</w:t>
        </w:r>
        <w:proofErr w:type="spellEnd"/>
      </w:hyperlink>
      <w:r>
        <w:rPr>
          <w:rStyle w:val="Hipervnculo"/>
          <w:lang w:val="en-US"/>
        </w:rPr>
        <w:t>.</w:t>
      </w:r>
    </w:p>
  </w:footnote>
  <w:footnote w:id="26">
    <w:p w14:paraId="3A460B0E" w14:textId="1BBE48A0" w:rsidR="00F543DF" w:rsidRPr="009C5D9F" w:rsidRDefault="00F543DF" w:rsidP="00014068">
      <w:pPr>
        <w:pStyle w:val="Textonotapie"/>
        <w:rPr>
          <w:bCs/>
        </w:rPr>
      </w:pPr>
      <w:r w:rsidRPr="00B91E25">
        <w:rPr>
          <w:lang w:val="en-US"/>
        </w:rPr>
        <w:tab/>
      </w:r>
      <w:r w:rsidRPr="00C55518">
        <w:rPr>
          <w:rStyle w:val="Refdenotaalpie"/>
        </w:rPr>
        <w:footnoteRef/>
      </w:r>
      <w:r>
        <w:tab/>
      </w:r>
      <w:r w:rsidRPr="009C5D9F">
        <w:rPr>
          <w:bCs/>
        </w:rPr>
        <w:t xml:space="preserve">El Proyecto de Censo Nacional de Población, Hogares y Viviendas. Ronda 2020 puede consultarse en </w:t>
      </w:r>
      <w:hyperlink r:id="rId22" w:history="1">
        <w:r w:rsidRPr="009C5D9F">
          <w:rPr>
            <w:rStyle w:val="Hipervnculo"/>
            <w:sz w:val="20"/>
          </w:rPr>
          <w:t>https://www.indec.gob.ar/ftp/cuadros/poblacion/censo2020_resumen_ejecutivo.pdf</w:t>
        </w:r>
      </w:hyperlink>
      <w:r>
        <w:rPr>
          <w:rStyle w:val="Hipervnculo"/>
          <w:sz w:val="20"/>
        </w:rPr>
        <w:t>.</w:t>
      </w:r>
    </w:p>
  </w:footnote>
  <w:footnote w:id="27">
    <w:p w14:paraId="2C22E9D6" w14:textId="6DF4D1DA" w:rsidR="00F543DF" w:rsidRPr="009C5D9F" w:rsidRDefault="00F543DF" w:rsidP="00014068">
      <w:pPr>
        <w:pStyle w:val="Textonotapie"/>
      </w:pPr>
      <w:r>
        <w:tab/>
      </w:r>
      <w:r w:rsidRPr="00C55518">
        <w:rPr>
          <w:rStyle w:val="Refdenotaalpie"/>
        </w:rPr>
        <w:footnoteRef/>
      </w:r>
      <w:r>
        <w:tab/>
      </w:r>
      <w:hyperlink r:id="rId23" w:history="1">
        <w:r w:rsidRPr="009C5D9F">
          <w:rPr>
            <w:rStyle w:val="Hipervnculo"/>
          </w:rPr>
          <w:t>https://</w:t>
        </w:r>
        <w:proofErr w:type="spellStart"/>
        <w:r w:rsidRPr="009C5D9F">
          <w:rPr>
            <w:rStyle w:val="Hipervnculo"/>
          </w:rPr>
          <w:t>www.argentina.gob.ar</w:t>
        </w:r>
        <w:proofErr w:type="spellEnd"/>
        <w:r w:rsidRPr="009C5D9F">
          <w:rPr>
            <w:rStyle w:val="Hipervnculo"/>
          </w:rPr>
          <w:t>/</w:t>
        </w:r>
        <w:proofErr w:type="spellStart"/>
        <w:r w:rsidRPr="009C5D9F">
          <w:rPr>
            <w:rStyle w:val="Hipervnculo"/>
          </w:rPr>
          <w:t>derechoshumanos</w:t>
        </w:r>
        <w:proofErr w:type="spellEnd"/>
        <w:r w:rsidRPr="009C5D9F">
          <w:rPr>
            <w:rStyle w:val="Hipervnculo"/>
          </w:rPr>
          <w:t>/</w:t>
        </w:r>
        <w:proofErr w:type="spellStart"/>
        <w:r w:rsidRPr="009C5D9F">
          <w:rPr>
            <w:rStyle w:val="Hipervnculo"/>
          </w:rPr>
          <w:t>inai</w:t>
        </w:r>
        <w:proofErr w:type="spellEnd"/>
        <w:r w:rsidRPr="009C5D9F">
          <w:rPr>
            <w:rStyle w:val="Hipervnculo"/>
          </w:rPr>
          <w:t>/mapa</w:t>
        </w:r>
      </w:hyperlink>
      <w:r>
        <w:rPr>
          <w:rStyle w:val="Hipervnculo"/>
        </w:rPr>
        <w:t>.</w:t>
      </w:r>
    </w:p>
  </w:footnote>
  <w:footnote w:id="28">
    <w:p w14:paraId="527170BC" w14:textId="64238D15" w:rsidR="00F543DF" w:rsidRPr="009C5D9F" w:rsidRDefault="00F543DF" w:rsidP="00014068">
      <w:pPr>
        <w:pStyle w:val="Textonotapie"/>
      </w:pPr>
      <w:r>
        <w:tab/>
      </w:r>
      <w:r w:rsidRPr="00C55518">
        <w:rPr>
          <w:rStyle w:val="Refdenotaalpie"/>
        </w:rPr>
        <w:footnoteRef/>
      </w:r>
      <w:r>
        <w:tab/>
      </w:r>
      <w:r w:rsidRPr="009C5D9F">
        <w:t xml:space="preserve">Informe de Medio Término disponible en disponible en </w:t>
      </w:r>
      <w:hyperlink r:id="rId24" w:history="1">
        <w:r w:rsidRPr="009C5D9F">
          <w:rPr>
            <w:rStyle w:val="Hipervnculo"/>
          </w:rPr>
          <w:t>https://www.argentina.gob.ar/sites/default/files/informe_medio_termino_sdh_2019.pdf</w:t>
        </w:r>
      </w:hyperlink>
      <w:r>
        <w:t>.</w:t>
      </w:r>
    </w:p>
  </w:footnote>
  <w:footnote w:id="29">
    <w:p w14:paraId="64FECCC3" w14:textId="77777777" w:rsidR="00F543DF" w:rsidRPr="009C5D9F" w:rsidRDefault="00F543DF" w:rsidP="00014068">
      <w:pPr>
        <w:pStyle w:val="Textonotapie"/>
      </w:pPr>
      <w:r>
        <w:tab/>
      </w:r>
      <w:r w:rsidRPr="00C55518">
        <w:rPr>
          <w:rStyle w:val="Refdenotaalpie"/>
        </w:rPr>
        <w:footnoteRef/>
      </w:r>
      <w:r>
        <w:tab/>
      </w:r>
      <w:proofErr w:type="spellStart"/>
      <w:r w:rsidRPr="009C5D9F">
        <w:t>CCCFed</w:t>
      </w:r>
      <w:proofErr w:type="spellEnd"/>
      <w:r w:rsidRPr="009C5D9F">
        <w:t xml:space="preserve">., “Cabral, Carlos s/sobreseimiento”, </w:t>
      </w:r>
      <w:proofErr w:type="spellStart"/>
      <w:r w:rsidRPr="009C5D9F">
        <w:t>rta</w:t>
      </w:r>
      <w:proofErr w:type="spellEnd"/>
      <w:r w:rsidRPr="009C5D9F">
        <w:t xml:space="preserve">. 7/8/12, con cita de José </w:t>
      </w:r>
      <w:proofErr w:type="spellStart"/>
      <w:r w:rsidRPr="009C5D9F">
        <w:t>D’Alessio</w:t>
      </w:r>
      <w:proofErr w:type="spellEnd"/>
      <w:r w:rsidRPr="009C5D9F">
        <w:t xml:space="preserve"> (</w:t>
      </w:r>
      <w:proofErr w:type="spellStart"/>
      <w:r w:rsidRPr="009C5D9F">
        <w:t>dir.</w:t>
      </w:r>
      <w:proofErr w:type="spellEnd"/>
      <w:r w:rsidRPr="009C5D9F">
        <w:t xml:space="preserve">) y Mauro Divito (coord.); </w:t>
      </w:r>
      <w:r w:rsidRPr="009C5D9F">
        <w:rPr>
          <w:i/>
        </w:rPr>
        <w:t xml:space="preserve">Código Penal de la Nación, Comentado y Anotado, </w:t>
      </w:r>
      <w:proofErr w:type="spellStart"/>
      <w:r w:rsidRPr="009C5D9F">
        <w:t>2da</w:t>
      </w:r>
      <w:proofErr w:type="spellEnd"/>
      <w:r w:rsidRPr="009C5D9F">
        <w:t>. Edición Actualizada y Ampliada, Tomo III, Leyes Especiales Comentadas, La Ley, pág. 1003.</w:t>
      </w:r>
    </w:p>
  </w:footnote>
  <w:footnote w:id="30">
    <w:p w14:paraId="1E024755" w14:textId="42E84641" w:rsidR="00F543DF" w:rsidRPr="009C5D9F" w:rsidRDefault="00F543DF" w:rsidP="00014068">
      <w:pPr>
        <w:pStyle w:val="Textonotapie"/>
      </w:pPr>
      <w:r>
        <w:tab/>
      </w:r>
      <w:r w:rsidRPr="00C55518">
        <w:rPr>
          <w:rStyle w:val="Refdenotaalpie"/>
        </w:rPr>
        <w:footnoteRef/>
      </w:r>
      <w:r>
        <w:tab/>
      </w:r>
      <w:r w:rsidRPr="009C5D9F">
        <w:t xml:space="preserve">Para </w:t>
      </w:r>
      <w:proofErr w:type="gramStart"/>
      <w:r w:rsidRPr="009C5D9F">
        <w:t>mayor información</w:t>
      </w:r>
      <w:proofErr w:type="gramEnd"/>
      <w:r w:rsidRPr="009C5D9F">
        <w:t xml:space="preserve"> ver </w:t>
      </w:r>
      <w:hyperlink r:id="rId25" w:history="1">
        <w:r w:rsidRPr="009C5D9F">
          <w:rPr>
            <w:rStyle w:val="Hipervnculo"/>
          </w:rPr>
          <w:t>https://www.economia.gob.ar/hacienda/cgn/cuenta/2018/tomoi/02intro.html#</w:t>
        </w:r>
      </w:hyperlink>
      <w:r>
        <w:rPr>
          <w:rStyle w:val="Hipervnculo"/>
        </w:rPr>
        <w:t>.</w:t>
      </w:r>
    </w:p>
  </w:footnote>
  <w:footnote w:id="31">
    <w:p w14:paraId="58775055" w14:textId="77777777" w:rsidR="00F543DF" w:rsidRPr="006E606A" w:rsidRDefault="00F543DF" w:rsidP="00014068">
      <w:pPr>
        <w:pStyle w:val="Textonotapie"/>
      </w:pPr>
      <w:r>
        <w:tab/>
      </w:r>
      <w:r w:rsidRPr="00C55518">
        <w:rPr>
          <w:rStyle w:val="Refdenotaalpie"/>
        </w:rPr>
        <w:footnoteRef/>
      </w:r>
      <w:r>
        <w:tab/>
      </w:r>
      <w:r w:rsidRPr="006E606A">
        <w:t xml:space="preserve">Audiencias públicas realizadas en el marco de la </w:t>
      </w:r>
      <w:r w:rsidR="00F912A4">
        <w:t>L</w:t>
      </w:r>
      <w:r w:rsidR="00F912A4" w:rsidRPr="006E606A">
        <w:t xml:space="preserve">ey </w:t>
      </w:r>
      <w:proofErr w:type="spellStart"/>
      <w:r w:rsidRPr="006E606A">
        <w:t>n</w:t>
      </w:r>
      <w:r w:rsidR="00F0100C">
        <w:t>º</w:t>
      </w:r>
      <w:proofErr w:type="spellEnd"/>
      <w:r w:rsidR="00F0100C" w:rsidRPr="006E606A">
        <w:t xml:space="preserve"> </w:t>
      </w:r>
      <w:r w:rsidRPr="006E606A">
        <w:t xml:space="preserve">1060: Proyecto </w:t>
      </w:r>
      <w:proofErr w:type="spellStart"/>
      <w:r w:rsidRPr="006E606A">
        <w:t>Liag</w:t>
      </w:r>
      <w:proofErr w:type="spellEnd"/>
      <w:r w:rsidRPr="006E606A">
        <w:t xml:space="preserve"> Argentina</w:t>
      </w:r>
      <w:r>
        <w:t xml:space="preserve"> S.A. y Proyecto Sísmico 3 D-</w:t>
      </w:r>
      <w:r w:rsidRPr="006E606A">
        <w:t xml:space="preserve">Área Palmar Largo de la Empresa Pluspetrol S.A. En la primera de ellas se discutía un proyecto agrícola intensivo de la empresa </w:t>
      </w:r>
      <w:proofErr w:type="spellStart"/>
      <w:r w:rsidRPr="006E606A">
        <w:t>LIAG</w:t>
      </w:r>
      <w:proofErr w:type="spellEnd"/>
      <w:r w:rsidRPr="006E606A">
        <w:t xml:space="preserve">, </w:t>
      </w:r>
      <w:proofErr w:type="gramStart"/>
      <w:r w:rsidRPr="006E606A">
        <w:t>las intervenciones indígenas en la audiencia pública provocó</w:t>
      </w:r>
      <w:proofErr w:type="gramEnd"/>
      <w:r w:rsidRPr="006E606A">
        <w:t xml:space="preserve"> modificaciones en el proyecto original para preservar de afectación alguna los intereses de las comunidades de Laguna Yema y Pozo Mortero. En el segundo caso, se discutió en la audiencia pública el impacto ambiental de la prospección petrolera de un área en </w:t>
      </w:r>
      <w:r>
        <w:t>el oeste provincial</w:t>
      </w:r>
      <w:r w:rsidRPr="006E606A">
        <w:t>.</w:t>
      </w:r>
      <w:r>
        <w:t xml:space="preserve"> Asimismo, e</w:t>
      </w:r>
      <w:r w:rsidRPr="006E606A">
        <w:t xml:space="preserve">n los proyectos de infraestructura vial una importante participación de las comunidades indígenas se dio en las audiencias públicas para la construcción de la ruta provincial </w:t>
      </w:r>
      <w:proofErr w:type="spellStart"/>
      <w:r w:rsidR="00F0100C" w:rsidRPr="006E606A">
        <w:t>nº</w:t>
      </w:r>
      <w:proofErr w:type="spellEnd"/>
      <w:r w:rsidR="00F0100C">
        <w:t> </w:t>
      </w:r>
      <w:r w:rsidRPr="006E606A">
        <w:t xml:space="preserve">28 en los años 2003 y 2004; la ruta provincial </w:t>
      </w:r>
      <w:proofErr w:type="spellStart"/>
      <w:r w:rsidRPr="006E606A">
        <w:t>nº</w:t>
      </w:r>
      <w:proofErr w:type="spellEnd"/>
      <w:r w:rsidRPr="006E606A">
        <w:t xml:space="preserve"> 9 en 2008; la ruta provincial </w:t>
      </w:r>
      <w:proofErr w:type="spellStart"/>
      <w:r w:rsidRPr="006E606A">
        <w:t>nº</w:t>
      </w:r>
      <w:proofErr w:type="spellEnd"/>
      <w:r w:rsidRPr="006E606A">
        <w:t xml:space="preserve"> 24 en 2008; la ruta provincial </w:t>
      </w:r>
      <w:proofErr w:type="spellStart"/>
      <w:r w:rsidRPr="006E606A">
        <w:t>nº</w:t>
      </w:r>
      <w:proofErr w:type="spellEnd"/>
      <w:r w:rsidRPr="006E606A">
        <w:t xml:space="preserve"> 26 en 2009; la ruta nacional </w:t>
      </w:r>
      <w:proofErr w:type="spellStart"/>
      <w:r w:rsidRPr="006E606A">
        <w:t>nº</w:t>
      </w:r>
      <w:proofErr w:type="spellEnd"/>
      <w:r w:rsidRPr="006E606A">
        <w:t xml:space="preserve"> 86 en 2012; y la </w:t>
      </w:r>
      <w:r w:rsidRPr="006E4C02">
        <w:t xml:space="preserve">ruta provincial </w:t>
      </w:r>
      <w:proofErr w:type="spellStart"/>
      <w:r w:rsidRPr="006E4C02">
        <w:t>nº</w:t>
      </w:r>
      <w:proofErr w:type="spellEnd"/>
      <w:r w:rsidRPr="006E4C02">
        <w:t xml:space="preserve"> 20 en 2012. Asimismo, en 2012 se realizó la audiencia pública para la instalación de la Central Térmica de Las Lomitas con </w:t>
      </w:r>
      <w:proofErr w:type="gramStart"/>
      <w:r w:rsidRPr="006E4C02">
        <w:t>participación activa</w:t>
      </w:r>
      <w:proofErr w:type="gramEnd"/>
      <w:r w:rsidRPr="006E4C02">
        <w:t xml:space="preserve"> de las comunidades de la zona. Cabe destacar también la numerosa participación indígena en las audiencias públicas en ocasión de diseñarse del Plan de Ordenamiento Territorial de la Provincia de Formosa para la conservación de los bosques nativos y corredores naturales. Otro ejemplo de la utilización de la mencionada legislación fue el proyecto de creación del Centro Ecoturístico del Bañado la Estrella.</w:t>
      </w:r>
    </w:p>
  </w:footnote>
  <w:footnote w:id="32">
    <w:p w14:paraId="7451BF84" w14:textId="77777777" w:rsidR="00F543DF" w:rsidRPr="00430DBE" w:rsidRDefault="00F543DF" w:rsidP="00014068">
      <w:pPr>
        <w:pStyle w:val="Textonotapie"/>
      </w:pPr>
      <w:r>
        <w:tab/>
      </w:r>
      <w:r w:rsidRPr="00C55518">
        <w:rPr>
          <w:rStyle w:val="Refdenotaalpie"/>
        </w:rPr>
        <w:footnoteRef/>
      </w:r>
      <w:r>
        <w:tab/>
        <w:t>Proyecto integral de s</w:t>
      </w:r>
      <w:r w:rsidRPr="00430DBE">
        <w:t xml:space="preserve">aneamiento </w:t>
      </w:r>
      <w:r>
        <w:t>c</w:t>
      </w:r>
      <w:r w:rsidRPr="00430DBE">
        <w:t xml:space="preserve">loacal de la Quebrada de Humahuaca etapa II </w:t>
      </w:r>
      <w:proofErr w:type="spellStart"/>
      <w:r w:rsidRPr="00430DBE">
        <w:t>Totorayoc</w:t>
      </w:r>
      <w:proofErr w:type="spellEnd"/>
      <w:r w:rsidRPr="00430DBE">
        <w:t>; Subprogram</w:t>
      </w:r>
      <w:r>
        <w:t>a Gestión Ambiental Minera II-</w:t>
      </w:r>
      <w:proofErr w:type="spellStart"/>
      <w:r w:rsidRPr="00430DBE">
        <w:t>GEAMIN</w:t>
      </w:r>
      <w:proofErr w:type="spellEnd"/>
      <w:r>
        <w:t>-</w:t>
      </w:r>
      <w:r w:rsidRPr="00430DBE">
        <w:t xml:space="preserve">Metal </w:t>
      </w:r>
      <w:proofErr w:type="spellStart"/>
      <w:r w:rsidRPr="00430DBE">
        <w:t>Huasi</w:t>
      </w:r>
      <w:proofErr w:type="spellEnd"/>
      <w:r>
        <w:t>-</w:t>
      </w:r>
      <w:r w:rsidRPr="00430DBE">
        <w:t xml:space="preserve">Abra Pampa; Parque Solar </w:t>
      </w:r>
      <w:proofErr w:type="spellStart"/>
      <w:r w:rsidRPr="00430DBE">
        <w:t>Cauchari</w:t>
      </w:r>
      <w:proofErr w:type="spellEnd"/>
      <w:r>
        <w:t>-</w:t>
      </w:r>
      <w:r w:rsidRPr="00430DBE">
        <w:t>Puesto</w:t>
      </w:r>
      <w:r>
        <w:t xml:space="preserve"> </w:t>
      </w:r>
      <w:r w:rsidRPr="00430DBE">
        <w:t xml:space="preserve">Sey; Proyecto nueva toma aducción Mina </w:t>
      </w:r>
      <w:proofErr w:type="spellStart"/>
      <w:r w:rsidRPr="00430DBE">
        <w:t>Yuraj</w:t>
      </w:r>
      <w:proofErr w:type="spellEnd"/>
      <w:r>
        <w:t>-</w:t>
      </w:r>
      <w:r w:rsidRPr="00430DBE">
        <w:t xml:space="preserve">La Quiaca; </w:t>
      </w:r>
      <w:r>
        <w:t>Gestión i</w:t>
      </w:r>
      <w:r w:rsidRPr="00430DBE">
        <w:t>ntegral de residuos sólidos urbanos (</w:t>
      </w:r>
      <w:proofErr w:type="spellStart"/>
      <w:r w:rsidRPr="00430DBE">
        <w:t>GIRSU</w:t>
      </w:r>
      <w:proofErr w:type="spellEnd"/>
      <w:r w:rsidRPr="00430DBE">
        <w:t>); Festival Internacional de arte sustentable “Jujuy, Corazón andino”</w:t>
      </w:r>
      <w:r>
        <w:t>-</w:t>
      </w:r>
      <w:r w:rsidRPr="00430DBE">
        <w:t>Humahuaca; Pueblos Solares</w:t>
      </w:r>
      <w:r>
        <w:t>-</w:t>
      </w:r>
      <w:proofErr w:type="spellStart"/>
      <w:r w:rsidRPr="00430DBE">
        <w:t>Catua</w:t>
      </w:r>
      <w:proofErr w:type="spellEnd"/>
      <w:r>
        <w:t>-</w:t>
      </w:r>
      <w:r w:rsidRPr="00430DBE">
        <w:t xml:space="preserve"> </w:t>
      </w:r>
      <w:proofErr w:type="spellStart"/>
      <w:r w:rsidRPr="00430DBE">
        <w:t>Olaroz</w:t>
      </w:r>
      <w:proofErr w:type="spellEnd"/>
      <w:r w:rsidRPr="00430DBE">
        <w:t xml:space="preserve"> Chico; Zona Franca Departamento </w:t>
      </w:r>
      <w:proofErr w:type="spellStart"/>
      <w:r w:rsidRPr="00430DBE">
        <w:t>Yavi</w:t>
      </w:r>
      <w:proofErr w:type="spellEnd"/>
      <w:r>
        <w:t>-</w:t>
      </w:r>
      <w:r w:rsidRPr="00430DBE">
        <w:t xml:space="preserve">La Quiaca; Pacto Social Educativo Provincia de Jujuy; Reglamentación de turismo comunitario; Proyecto </w:t>
      </w:r>
      <w:r>
        <w:t>Sistema de Abastecimiento y</w:t>
      </w:r>
      <w:r w:rsidRPr="00430DBE">
        <w:t xml:space="preserve"> Red </w:t>
      </w:r>
      <w:r>
        <w:t>d</w:t>
      </w:r>
      <w:r w:rsidRPr="00430DBE">
        <w:t xml:space="preserve">e Agua </w:t>
      </w:r>
      <w:proofErr w:type="spellStart"/>
      <w:r w:rsidRPr="00430DBE">
        <w:t>Tumbaya</w:t>
      </w:r>
      <w:proofErr w:type="spellEnd"/>
      <w:r w:rsidRPr="00430DBE">
        <w:t xml:space="preserve">-Volcán-Bárcena; Proyecto de Suministro de Energía Eléctrica para la Localidad de </w:t>
      </w:r>
      <w:proofErr w:type="spellStart"/>
      <w:r w:rsidRPr="00430DBE">
        <w:t>Normenta</w:t>
      </w:r>
      <w:proofErr w:type="spellEnd"/>
      <w:r>
        <w:t>-</w:t>
      </w:r>
      <w:r w:rsidRPr="00430DBE">
        <w:t xml:space="preserve">Dpto. Ledesma; Estudio de Impacto social y Ambiental del Plan Estratégico Urbano Ambiental de la localidad de Tilcara; Proyecto Solar Fotovoltaico </w:t>
      </w:r>
      <w:r>
        <w:t>d</w:t>
      </w:r>
      <w:r w:rsidRPr="00430DBE">
        <w:t xml:space="preserve">istribuido en la Provincia de Jujuy, instalación y construcción de Pueblos Solares; Procesos de evaluación y aprobación de los </w:t>
      </w:r>
      <w:proofErr w:type="spellStart"/>
      <w:r w:rsidRPr="00430DBE">
        <w:t>IIA</w:t>
      </w:r>
      <w:proofErr w:type="spellEnd"/>
      <w:r w:rsidRPr="00430DBE">
        <w:t xml:space="preserve"> de Proyectos Mineros-</w:t>
      </w:r>
      <w:proofErr w:type="spellStart"/>
      <w:r w:rsidRPr="00430DBE">
        <w:t>UGAMP</w:t>
      </w:r>
      <w:proofErr w:type="spellEnd"/>
      <w:r w:rsidRPr="00430DBE">
        <w:t>.</w:t>
      </w:r>
    </w:p>
  </w:footnote>
  <w:footnote w:id="33">
    <w:p w14:paraId="7F2D27B5" w14:textId="77777777" w:rsidR="00F543DF" w:rsidRPr="00396030" w:rsidRDefault="00F543DF" w:rsidP="00014068">
      <w:pPr>
        <w:pStyle w:val="Textonotapie"/>
      </w:pPr>
      <w:r>
        <w:tab/>
      </w:r>
      <w:r w:rsidRPr="00C55518">
        <w:rPr>
          <w:rStyle w:val="Refdenotaalpie"/>
        </w:rPr>
        <w:footnoteRef/>
      </w:r>
      <w:r>
        <w:tab/>
      </w:r>
      <w:r w:rsidRPr="009C5D9F">
        <w:t xml:space="preserve">Relevamiento en trámite refiere a los relevamientos territoriales que se encuentran iniciados sin </w:t>
      </w:r>
      <w:r w:rsidRPr="000347BA">
        <w:t>resolución administrativa y con distinto grado de avance en cuanto a trabajos de campo, gabinete, etapa final administrativa, etc</w:t>
      </w:r>
      <w:r w:rsidRPr="00396030">
        <w:t>étera.</w:t>
      </w:r>
    </w:p>
  </w:footnote>
  <w:footnote w:id="34">
    <w:p w14:paraId="0259353B" w14:textId="77777777" w:rsidR="00F543DF" w:rsidRPr="000347BA" w:rsidRDefault="00F543DF" w:rsidP="00014068">
      <w:pPr>
        <w:pStyle w:val="Textonotapie"/>
      </w:pPr>
      <w:r>
        <w:tab/>
      </w:r>
      <w:r w:rsidRPr="00C55518">
        <w:rPr>
          <w:rStyle w:val="Refdenotaalpie"/>
        </w:rPr>
        <w:footnoteRef/>
      </w:r>
      <w:r>
        <w:tab/>
      </w:r>
      <w:r w:rsidRPr="009C5D9F">
        <w:t>Relevamiento culminado r</w:t>
      </w:r>
      <w:r w:rsidRPr="000347BA">
        <w:t>efiere a los relevamientos territoriales que cuentan con su resolución administrativa.</w:t>
      </w:r>
    </w:p>
  </w:footnote>
  <w:footnote w:id="35">
    <w:p w14:paraId="335BD042" w14:textId="63DC0D78" w:rsidR="00F543DF" w:rsidRPr="009C5D9F" w:rsidRDefault="00F543DF" w:rsidP="00014068">
      <w:pPr>
        <w:pStyle w:val="Textonotapie"/>
      </w:pPr>
      <w:r>
        <w:tab/>
      </w:r>
      <w:r w:rsidRPr="00C55518">
        <w:rPr>
          <w:rStyle w:val="Refdenotaalpie"/>
        </w:rPr>
        <w:footnoteRef/>
      </w:r>
      <w:r>
        <w:tab/>
      </w:r>
      <w:r w:rsidRPr="009C5D9F">
        <w:rPr>
          <w:bCs/>
        </w:rPr>
        <w:t xml:space="preserve">La misma puede ser consultada en la página web del </w:t>
      </w:r>
      <w:r w:rsidRPr="003F4189">
        <w:rPr>
          <w:bCs/>
        </w:rPr>
        <w:t>Ministerio de Educación de la Nación</w:t>
      </w:r>
      <w:r w:rsidRPr="009C5D9F">
        <w:rPr>
          <w:bCs/>
        </w:rPr>
        <w:t xml:space="preserve"> </w:t>
      </w:r>
      <w:hyperlink r:id="rId26" w:history="1">
        <w:r w:rsidRPr="009C5D9F">
          <w:rPr>
            <w:rStyle w:val="Hipervnculo"/>
            <w:bCs/>
          </w:rPr>
          <w:t>https://www.argentina.gob.ar/educacion/planeamiento/info-estadistica/bdd</w:t>
        </w:r>
      </w:hyperlink>
      <w:r w:rsidRPr="009C5D9F">
        <w:rPr>
          <w:bCs/>
        </w:rPr>
        <w:t>.</w:t>
      </w:r>
    </w:p>
  </w:footnote>
  <w:footnote w:id="36">
    <w:p w14:paraId="645133D1" w14:textId="77777777" w:rsidR="00F543DF" w:rsidRPr="000347BA" w:rsidRDefault="00F543DF" w:rsidP="00014068">
      <w:pPr>
        <w:pStyle w:val="Textonotapie"/>
      </w:pPr>
      <w:r>
        <w:tab/>
      </w:r>
      <w:r w:rsidRPr="00C55518">
        <w:rPr>
          <w:rStyle w:val="Refdenotaalpie"/>
        </w:rPr>
        <w:footnoteRef/>
      </w:r>
      <w:r>
        <w:tab/>
      </w:r>
      <w:r w:rsidRPr="009C5D9F">
        <w:t xml:space="preserve">Comunidad Pueblo </w:t>
      </w:r>
      <w:proofErr w:type="spellStart"/>
      <w:r w:rsidRPr="009C5D9F">
        <w:t>Sanvirón</w:t>
      </w:r>
      <w:proofErr w:type="spellEnd"/>
      <w:r w:rsidRPr="009C5D9F">
        <w:t xml:space="preserve">: Sentimiento de mi tierra. Comunidades Pueblo Guaycurú: Lote 4, </w:t>
      </w:r>
      <w:r w:rsidR="00912A78" w:rsidRPr="009C5D9F">
        <w:t>Lote</w:t>
      </w:r>
      <w:r w:rsidR="00912A78">
        <w:t> </w:t>
      </w:r>
      <w:r w:rsidRPr="009C5D9F">
        <w:t xml:space="preserve">5, Bajo Hondo, Tres Mojones. Comunidades Pueblo Lule Vilela: La Armonía, El Retiro, Corral Quemado, </w:t>
      </w:r>
      <w:proofErr w:type="spellStart"/>
      <w:r w:rsidRPr="009C5D9F">
        <w:t>Ashka</w:t>
      </w:r>
      <w:proofErr w:type="spellEnd"/>
      <w:r w:rsidRPr="009C5D9F">
        <w:t xml:space="preserve"> </w:t>
      </w:r>
      <w:proofErr w:type="spellStart"/>
      <w:r w:rsidRPr="009C5D9F">
        <w:t>Kaicu</w:t>
      </w:r>
      <w:proofErr w:type="spellEnd"/>
      <w:r w:rsidRPr="009C5D9F">
        <w:t xml:space="preserve">, Tusca Bajada, La Soledad y Villa Estela, Sacha </w:t>
      </w:r>
      <w:proofErr w:type="spellStart"/>
      <w:r w:rsidRPr="009C5D9F">
        <w:t>Sumaj</w:t>
      </w:r>
      <w:proofErr w:type="spellEnd"/>
      <w:r w:rsidRPr="009C5D9F">
        <w:t xml:space="preserve">, Sin Fronteras, </w:t>
      </w:r>
      <w:proofErr w:type="spellStart"/>
      <w:r w:rsidRPr="009C5D9F">
        <w:t>Muriska</w:t>
      </w:r>
      <w:proofErr w:type="spellEnd"/>
      <w:r w:rsidRPr="009C5D9F">
        <w:t xml:space="preserve">, Santo Domingo, Algarrobal, El Saladillo, Moradito, Anca Overa, </w:t>
      </w:r>
      <w:proofErr w:type="spellStart"/>
      <w:r w:rsidRPr="009C5D9F">
        <w:t>Hauchama</w:t>
      </w:r>
      <w:proofErr w:type="spellEnd"/>
      <w:r w:rsidRPr="009C5D9F">
        <w:t xml:space="preserve">, </w:t>
      </w:r>
      <w:proofErr w:type="spellStart"/>
      <w:r w:rsidRPr="009C5D9F">
        <w:t>Huinaj</w:t>
      </w:r>
      <w:proofErr w:type="spellEnd"/>
      <w:r w:rsidRPr="009C5D9F">
        <w:t xml:space="preserve"> Pozo, El Barroso. Comunidades</w:t>
      </w:r>
      <w:r w:rsidRPr="000347BA">
        <w:t xml:space="preserve"> Pueblo Vilela: Pampa Vilela, </w:t>
      </w:r>
      <w:proofErr w:type="spellStart"/>
      <w:r w:rsidRPr="000347BA">
        <w:t>Aluhampa</w:t>
      </w:r>
      <w:proofErr w:type="spellEnd"/>
      <w:r w:rsidRPr="000347BA">
        <w:t>, San Eduardo, El Tunal, Rincón del Saladillo, Tres Leones, Santo Domingo, Pampa Pozo</w:t>
      </w:r>
      <w:r>
        <w:t>.</w:t>
      </w:r>
    </w:p>
  </w:footnote>
  <w:footnote w:id="37">
    <w:p w14:paraId="1A3DC07B" w14:textId="77777777" w:rsidR="00F543DF" w:rsidRPr="00DD35F8" w:rsidRDefault="00F543DF" w:rsidP="00014068">
      <w:pPr>
        <w:pStyle w:val="Textonotapie"/>
      </w:pPr>
      <w:r>
        <w:tab/>
      </w:r>
      <w:r w:rsidRPr="00C55518">
        <w:rPr>
          <w:rStyle w:val="Refdenotaalpie"/>
        </w:rPr>
        <w:footnoteRef/>
      </w:r>
      <w:r>
        <w:tab/>
      </w:r>
      <w:r w:rsidRPr="009C5D9F">
        <w:t xml:space="preserve">1) </w:t>
      </w:r>
      <w:proofErr w:type="spellStart"/>
      <w:r w:rsidRPr="000347BA">
        <w:t>Paicil</w:t>
      </w:r>
      <w:proofErr w:type="spellEnd"/>
      <w:r w:rsidRPr="000347BA">
        <w:t xml:space="preserve"> </w:t>
      </w:r>
      <w:proofErr w:type="spellStart"/>
      <w:r w:rsidRPr="000347BA">
        <w:t>Antreau</w:t>
      </w:r>
      <w:proofErr w:type="spellEnd"/>
      <w:r w:rsidRPr="000347BA">
        <w:t xml:space="preserve">, 2) </w:t>
      </w:r>
      <w:proofErr w:type="spellStart"/>
      <w:r w:rsidRPr="000347BA">
        <w:t>Kinxikew</w:t>
      </w:r>
      <w:proofErr w:type="spellEnd"/>
      <w:r w:rsidRPr="000347BA">
        <w:t xml:space="preserve">, 3) </w:t>
      </w:r>
      <w:proofErr w:type="spellStart"/>
      <w:r w:rsidRPr="000347BA">
        <w:t>Kintupuray</w:t>
      </w:r>
      <w:proofErr w:type="spellEnd"/>
      <w:r w:rsidRPr="000347BA">
        <w:t xml:space="preserve">, 4) </w:t>
      </w:r>
      <w:proofErr w:type="spellStart"/>
      <w:r w:rsidRPr="00396030">
        <w:t>Newen</w:t>
      </w:r>
      <w:proofErr w:type="spellEnd"/>
      <w:r w:rsidRPr="00396030">
        <w:t xml:space="preserve"> </w:t>
      </w:r>
      <w:proofErr w:type="spellStart"/>
      <w:r w:rsidRPr="00396030">
        <w:t>Mapu</w:t>
      </w:r>
      <w:proofErr w:type="spellEnd"/>
      <w:r w:rsidRPr="00396030">
        <w:t xml:space="preserve">, 5) </w:t>
      </w:r>
      <w:proofErr w:type="spellStart"/>
      <w:r w:rsidRPr="00CD70B9">
        <w:t>Puel</w:t>
      </w:r>
      <w:proofErr w:type="spellEnd"/>
      <w:r w:rsidRPr="00CD70B9">
        <w:t xml:space="preserve"> </w:t>
      </w:r>
      <w:proofErr w:type="spellStart"/>
      <w:r w:rsidRPr="00CD70B9">
        <w:t>Pvjv</w:t>
      </w:r>
      <w:proofErr w:type="spellEnd"/>
      <w:r w:rsidRPr="00CD70B9">
        <w:t xml:space="preserve">, 6) Campo </w:t>
      </w:r>
      <w:proofErr w:type="spellStart"/>
      <w:r w:rsidRPr="00CD70B9">
        <w:t>Maripe</w:t>
      </w:r>
      <w:proofErr w:type="spellEnd"/>
      <w:r w:rsidRPr="00CD70B9">
        <w:t>, 7</w:t>
      </w:r>
      <w:r w:rsidR="00912A78" w:rsidRPr="00CD70B9">
        <w:t>)</w:t>
      </w:r>
      <w:r w:rsidR="00912A78">
        <w:t> </w:t>
      </w:r>
      <w:proofErr w:type="spellStart"/>
      <w:r w:rsidRPr="00DD1661">
        <w:t>Kaxipayiñ</w:t>
      </w:r>
      <w:proofErr w:type="spellEnd"/>
      <w:r w:rsidRPr="00DD1661">
        <w:t xml:space="preserve">, 8) </w:t>
      </w:r>
      <w:proofErr w:type="spellStart"/>
      <w:r w:rsidRPr="00DD1661">
        <w:t>Newen</w:t>
      </w:r>
      <w:proofErr w:type="spellEnd"/>
      <w:r w:rsidRPr="00DD1661">
        <w:t xml:space="preserve"> </w:t>
      </w:r>
      <w:proofErr w:type="spellStart"/>
      <w:r w:rsidRPr="00DD1661">
        <w:t>Kura</w:t>
      </w:r>
      <w:proofErr w:type="spellEnd"/>
      <w:r w:rsidRPr="00DD1661">
        <w:t>, 9)</w:t>
      </w:r>
      <w:r w:rsidRPr="007F42C0">
        <w:t xml:space="preserve"> </w:t>
      </w:r>
      <w:proofErr w:type="spellStart"/>
      <w:r w:rsidRPr="007F42C0">
        <w:t>Wirkalew</w:t>
      </w:r>
      <w:proofErr w:type="spellEnd"/>
      <w:r w:rsidRPr="007F42C0">
        <w:t xml:space="preserve">, 10) </w:t>
      </w:r>
      <w:proofErr w:type="spellStart"/>
      <w:r w:rsidRPr="007F42C0">
        <w:t>Ragiñ</w:t>
      </w:r>
      <w:proofErr w:type="spellEnd"/>
      <w:r w:rsidRPr="007F42C0">
        <w:t xml:space="preserve"> </w:t>
      </w:r>
      <w:proofErr w:type="spellStart"/>
      <w:r w:rsidRPr="007F42C0">
        <w:t>Ko</w:t>
      </w:r>
      <w:proofErr w:type="spellEnd"/>
      <w:r w:rsidRPr="007F42C0">
        <w:t xml:space="preserve">, 11) </w:t>
      </w:r>
      <w:proofErr w:type="spellStart"/>
      <w:r w:rsidRPr="00DD35F8">
        <w:t>Kolv</w:t>
      </w:r>
      <w:proofErr w:type="spellEnd"/>
      <w:r w:rsidRPr="00DD35F8">
        <w:t xml:space="preserve"> </w:t>
      </w:r>
      <w:proofErr w:type="spellStart"/>
      <w:r w:rsidRPr="00DD35F8">
        <w:t>Kura</w:t>
      </w:r>
      <w:proofErr w:type="spellEnd"/>
      <w:r w:rsidRPr="00DD35F8">
        <w:t xml:space="preserve">, 12) </w:t>
      </w:r>
      <w:proofErr w:type="spellStart"/>
      <w:r w:rsidRPr="00DD35F8">
        <w:t>Fvta</w:t>
      </w:r>
      <w:proofErr w:type="spellEnd"/>
      <w:r w:rsidRPr="00DD35F8">
        <w:t xml:space="preserve"> </w:t>
      </w:r>
      <w:proofErr w:type="spellStart"/>
      <w:r w:rsidRPr="00DD35F8">
        <w:t>Xayen</w:t>
      </w:r>
      <w:proofErr w:type="spellEnd"/>
      <w:r>
        <w:t>.</w:t>
      </w:r>
    </w:p>
  </w:footnote>
  <w:footnote w:id="38">
    <w:p w14:paraId="4E0DE335" w14:textId="77777777" w:rsidR="00F543DF" w:rsidRPr="000347BA" w:rsidRDefault="00F543DF" w:rsidP="00014068">
      <w:pPr>
        <w:pStyle w:val="Textonotapie"/>
      </w:pPr>
      <w:r>
        <w:tab/>
      </w:r>
      <w:r w:rsidRPr="00C55518">
        <w:rPr>
          <w:rStyle w:val="Refdenotaalpie"/>
        </w:rPr>
        <w:footnoteRef/>
      </w:r>
      <w:r>
        <w:tab/>
      </w:r>
      <w:r w:rsidRPr="009C5D9F">
        <w:t>ZONA GULU</w:t>
      </w:r>
      <w:r w:rsidR="00912A78">
        <w:t>—</w:t>
      </w:r>
      <w:r w:rsidRPr="009C5D9F">
        <w:t xml:space="preserve"> OESTE: Lof </w:t>
      </w:r>
      <w:proofErr w:type="spellStart"/>
      <w:r w:rsidRPr="009C5D9F">
        <w:t>Malal</w:t>
      </w:r>
      <w:proofErr w:type="spellEnd"/>
      <w:r w:rsidRPr="009C5D9F">
        <w:t xml:space="preserve"> Pincheira, Lof </w:t>
      </w:r>
      <w:proofErr w:type="spellStart"/>
      <w:r w:rsidRPr="009C5D9F">
        <w:t>Butamallin</w:t>
      </w:r>
      <w:proofErr w:type="spellEnd"/>
      <w:r w:rsidRPr="009C5D9F">
        <w:t xml:space="preserve">, Lof El </w:t>
      </w:r>
      <w:proofErr w:type="spellStart"/>
      <w:r w:rsidRPr="009C5D9F">
        <w:t>Altepal</w:t>
      </w:r>
      <w:proofErr w:type="spellEnd"/>
      <w:r w:rsidRPr="009C5D9F">
        <w:t xml:space="preserve">, Lof Laguna -Ibera, Lof Las Bardas </w:t>
      </w:r>
      <w:proofErr w:type="spellStart"/>
      <w:r w:rsidRPr="009C5D9F">
        <w:t>Karilauquen</w:t>
      </w:r>
      <w:proofErr w:type="spellEnd"/>
      <w:r w:rsidRPr="009C5D9F">
        <w:t xml:space="preserve">, Lof Loncoche, Lof El Morro. </w:t>
      </w:r>
      <w:r w:rsidR="00912A78">
        <w:t>—</w:t>
      </w:r>
      <w:r w:rsidRPr="009C5D9F">
        <w:t xml:space="preserve">ZONA </w:t>
      </w:r>
      <w:proofErr w:type="spellStart"/>
      <w:r w:rsidRPr="009C5D9F">
        <w:t>PIKUN</w:t>
      </w:r>
      <w:proofErr w:type="spellEnd"/>
      <w:r w:rsidR="00912A78">
        <w:t>—</w:t>
      </w:r>
      <w:r w:rsidRPr="009C5D9F">
        <w:t xml:space="preserve"> NORTE: Lof Limay </w:t>
      </w:r>
      <w:proofErr w:type="spellStart"/>
      <w:r w:rsidRPr="009C5D9F">
        <w:t>Kurref</w:t>
      </w:r>
      <w:proofErr w:type="spellEnd"/>
      <w:r w:rsidRPr="009C5D9F">
        <w:t xml:space="preserve">, Lof </w:t>
      </w:r>
      <w:proofErr w:type="spellStart"/>
      <w:r w:rsidRPr="009C5D9F">
        <w:t>Sosneado</w:t>
      </w:r>
      <w:proofErr w:type="spellEnd"/>
      <w:r w:rsidRPr="009C5D9F">
        <w:t xml:space="preserve">, Lof </w:t>
      </w:r>
      <w:proofErr w:type="spellStart"/>
      <w:r w:rsidRPr="009C5D9F">
        <w:t>Suyai</w:t>
      </w:r>
      <w:proofErr w:type="spellEnd"/>
      <w:r w:rsidRPr="009C5D9F">
        <w:t xml:space="preserve"> </w:t>
      </w:r>
      <w:proofErr w:type="spellStart"/>
      <w:r w:rsidRPr="009C5D9F">
        <w:t>Leufv</w:t>
      </w:r>
      <w:proofErr w:type="spellEnd"/>
      <w:r w:rsidRPr="009C5D9F">
        <w:t xml:space="preserve">, Lof </w:t>
      </w:r>
      <w:proofErr w:type="spellStart"/>
      <w:r w:rsidRPr="009C5D9F">
        <w:t>Sosneado</w:t>
      </w:r>
      <w:proofErr w:type="spellEnd"/>
      <w:r w:rsidRPr="009C5D9F">
        <w:t xml:space="preserve">, Lof Yanten Florido, Lof </w:t>
      </w:r>
      <w:proofErr w:type="spellStart"/>
      <w:r w:rsidRPr="009C5D9F">
        <w:t>Lof</w:t>
      </w:r>
      <w:proofErr w:type="spellEnd"/>
      <w:r w:rsidRPr="009C5D9F">
        <w:t xml:space="preserve"> </w:t>
      </w:r>
      <w:proofErr w:type="spellStart"/>
      <w:r w:rsidRPr="009C5D9F">
        <w:t>Eluney</w:t>
      </w:r>
      <w:proofErr w:type="spellEnd"/>
      <w:r w:rsidRPr="009C5D9F">
        <w:t xml:space="preserve">, Lof </w:t>
      </w:r>
      <w:proofErr w:type="spellStart"/>
      <w:r w:rsidRPr="009C5D9F">
        <w:t>Epv</w:t>
      </w:r>
      <w:proofErr w:type="spellEnd"/>
      <w:r w:rsidRPr="009C5D9F">
        <w:t xml:space="preserve"> </w:t>
      </w:r>
      <w:proofErr w:type="spellStart"/>
      <w:r w:rsidRPr="009C5D9F">
        <w:t>Leufv</w:t>
      </w:r>
      <w:proofErr w:type="spellEnd"/>
      <w:r w:rsidRPr="009C5D9F">
        <w:t xml:space="preserve">. </w:t>
      </w:r>
      <w:r w:rsidR="00912A78">
        <w:t>—</w:t>
      </w:r>
      <w:r w:rsidRPr="009C5D9F">
        <w:t xml:space="preserve">ZONA </w:t>
      </w:r>
      <w:proofErr w:type="spellStart"/>
      <w:r w:rsidRPr="009C5D9F">
        <w:t>PUEL</w:t>
      </w:r>
      <w:proofErr w:type="spellEnd"/>
      <w:r w:rsidR="00912A78">
        <w:t>—</w:t>
      </w:r>
      <w:r w:rsidRPr="009C5D9F">
        <w:t xml:space="preserve"> ESTE: Lof </w:t>
      </w:r>
      <w:proofErr w:type="spellStart"/>
      <w:r w:rsidRPr="009C5D9F">
        <w:t>Kupan</w:t>
      </w:r>
      <w:proofErr w:type="spellEnd"/>
      <w:r w:rsidRPr="009C5D9F">
        <w:t xml:space="preserve"> </w:t>
      </w:r>
      <w:proofErr w:type="spellStart"/>
      <w:r w:rsidRPr="009C5D9F">
        <w:t>Kupalme</w:t>
      </w:r>
      <w:proofErr w:type="spellEnd"/>
      <w:r w:rsidRPr="009C5D9F">
        <w:t xml:space="preserve">, Lof </w:t>
      </w:r>
      <w:proofErr w:type="spellStart"/>
      <w:r w:rsidRPr="009C5D9F">
        <w:t>Rukache</w:t>
      </w:r>
      <w:proofErr w:type="spellEnd"/>
      <w:r w:rsidRPr="009C5D9F">
        <w:t xml:space="preserve">, Lof Yanten, Lof </w:t>
      </w:r>
      <w:proofErr w:type="spellStart"/>
      <w:r w:rsidRPr="009C5D9F">
        <w:t>Waico</w:t>
      </w:r>
      <w:proofErr w:type="spellEnd"/>
      <w:r w:rsidRPr="009C5D9F">
        <w:t xml:space="preserve"> </w:t>
      </w:r>
      <w:proofErr w:type="spellStart"/>
      <w:r w:rsidRPr="009C5D9F">
        <w:t>Kelv</w:t>
      </w:r>
      <w:proofErr w:type="spellEnd"/>
      <w:r w:rsidRPr="009C5D9F">
        <w:t xml:space="preserve">, Lof </w:t>
      </w:r>
      <w:proofErr w:type="spellStart"/>
      <w:r w:rsidRPr="009C5D9F">
        <w:t>Ñirreco</w:t>
      </w:r>
      <w:proofErr w:type="spellEnd"/>
      <w:r w:rsidRPr="009C5D9F">
        <w:t xml:space="preserve">, Lof </w:t>
      </w:r>
      <w:proofErr w:type="spellStart"/>
      <w:r w:rsidRPr="009C5D9F">
        <w:t>Tremunko</w:t>
      </w:r>
      <w:proofErr w:type="spellEnd"/>
      <w:r w:rsidRPr="009C5D9F">
        <w:t xml:space="preserve">, Lof La Blanca, Lof La </w:t>
      </w:r>
      <w:proofErr w:type="spellStart"/>
      <w:r w:rsidRPr="009C5D9F">
        <w:t>Triaka</w:t>
      </w:r>
      <w:proofErr w:type="spellEnd"/>
      <w:r w:rsidRPr="009C5D9F">
        <w:t xml:space="preserve">, Lof </w:t>
      </w:r>
      <w:proofErr w:type="spellStart"/>
      <w:r w:rsidRPr="009C5D9F">
        <w:t>Wanguelen</w:t>
      </w:r>
      <w:proofErr w:type="spellEnd"/>
      <w:r w:rsidRPr="009C5D9F">
        <w:t xml:space="preserve"> </w:t>
      </w:r>
      <w:proofErr w:type="spellStart"/>
      <w:r w:rsidRPr="009C5D9F">
        <w:t>Mapu</w:t>
      </w:r>
      <w:proofErr w:type="spellEnd"/>
      <w:r w:rsidRPr="009C5D9F">
        <w:t xml:space="preserve">. </w:t>
      </w:r>
      <w:r w:rsidR="00912A78">
        <w:t>—</w:t>
      </w:r>
      <w:r w:rsidRPr="009C5D9F">
        <w:t xml:space="preserve">ZONA </w:t>
      </w:r>
      <w:proofErr w:type="spellStart"/>
      <w:r w:rsidRPr="009C5D9F">
        <w:t>WILI</w:t>
      </w:r>
      <w:proofErr w:type="spellEnd"/>
      <w:r w:rsidR="00912A78">
        <w:t>—</w:t>
      </w:r>
      <w:r w:rsidRPr="009C5D9F">
        <w:t xml:space="preserve"> SUR: Lof </w:t>
      </w:r>
      <w:proofErr w:type="spellStart"/>
      <w:r w:rsidRPr="009C5D9F">
        <w:t>P</w:t>
      </w:r>
      <w:r w:rsidRPr="000347BA">
        <w:t>oñiwe</w:t>
      </w:r>
      <w:proofErr w:type="spellEnd"/>
      <w:r w:rsidRPr="000347BA">
        <w:t xml:space="preserve">, Lof </w:t>
      </w:r>
      <w:proofErr w:type="spellStart"/>
      <w:r w:rsidRPr="000347BA">
        <w:t>Ranquil</w:t>
      </w:r>
      <w:proofErr w:type="spellEnd"/>
      <w:r w:rsidRPr="000347BA">
        <w:t xml:space="preserve"> </w:t>
      </w:r>
      <w:proofErr w:type="spellStart"/>
      <w:r w:rsidRPr="000347BA">
        <w:t>Ko</w:t>
      </w:r>
      <w:proofErr w:type="spellEnd"/>
      <w:r w:rsidRPr="000347BA">
        <w:t xml:space="preserve">, Lof Chenque </w:t>
      </w:r>
      <w:proofErr w:type="spellStart"/>
      <w:r w:rsidRPr="000347BA">
        <w:t>Ko</w:t>
      </w:r>
      <w:proofErr w:type="spellEnd"/>
      <w:r>
        <w:t>.</w:t>
      </w:r>
    </w:p>
  </w:footnote>
  <w:footnote w:id="39">
    <w:p w14:paraId="05D24EC2" w14:textId="77777777" w:rsidR="00F543DF" w:rsidRPr="009C5D9F" w:rsidRDefault="00F543DF" w:rsidP="00014068">
      <w:pPr>
        <w:pStyle w:val="Textonotapie"/>
      </w:pPr>
      <w:r>
        <w:tab/>
      </w:r>
      <w:r w:rsidRPr="00C55518">
        <w:rPr>
          <w:rStyle w:val="Refdenotaalpie"/>
        </w:rPr>
        <w:footnoteRef/>
      </w:r>
      <w:r>
        <w:tab/>
      </w:r>
      <w:r w:rsidRPr="009C5D9F">
        <w:t xml:space="preserve">Ayllu Cacán de Codo, Ayllu </w:t>
      </w:r>
      <w:proofErr w:type="spellStart"/>
      <w:r w:rsidRPr="009C5D9F">
        <w:t>Puncu</w:t>
      </w:r>
      <w:proofErr w:type="spellEnd"/>
      <w:r w:rsidRPr="009C5D9F">
        <w:t xml:space="preserve"> </w:t>
      </w:r>
      <w:proofErr w:type="spellStart"/>
      <w:r w:rsidRPr="009C5D9F">
        <w:t>Atun</w:t>
      </w:r>
      <w:proofErr w:type="spellEnd"/>
      <w:r w:rsidRPr="009C5D9F">
        <w:t xml:space="preserve">, Ayllu de </w:t>
      </w:r>
      <w:proofErr w:type="spellStart"/>
      <w:r w:rsidRPr="009C5D9F">
        <w:t>Atamisqui</w:t>
      </w:r>
      <w:proofErr w:type="spellEnd"/>
      <w:r w:rsidRPr="009C5D9F">
        <w:t xml:space="preserve">, Ayllu Cacán de </w:t>
      </w:r>
      <w:proofErr w:type="spellStart"/>
      <w:r w:rsidRPr="009C5D9F">
        <w:t>Mochimo</w:t>
      </w:r>
      <w:proofErr w:type="spellEnd"/>
      <w:r w:rsidRPr="009C5D9F">
        <w:t xml:space="preserve">, Ayllu </w:t>
      </w:r>
      <w:proofErr w:type="spellStart"/>
      <w:r w:rsidRPr="009C5D9F">
        <w:t>Ashpa</w:t>
      </w:r>
      <w:proofErr w:type="spellEnd"/>
      <w:r w:rsidRPr="009C5D9F">
        <w:t xml:space="preserve"> </w:t>
      </w:r>
      <w:proofErr w:type="spellStart"/>
      <w:r w:rsidRPr="009C5D9F">
        <w:t>Nockayshpa</w:t>
      </w:r>
      <w:proofErr w:type="spellEnd"/>
      <w:r w:rsidRPr="009C5D9F">
        <w:t xml:space="preserve"> </w:t>
      </w:r>
      <w:proofErr w:type="spellStart"/>
      <w:r w:rsidRPr="009C5D9F">
        <w:t>Sapym</w:t>
      </w:r>
      <w:proofErr w:type="spellEnd"/>
      <w:r w:rsidRPr="009C5D9F">
        <w:t xml:space="preserve"> </w:t>
      </w:r>
      <w:proofErr w:type="spellStart"/>
      <w:r w:rsidRPr="009C5D9F">
        <w:t>Tulú</w:t>
      </w:r>
      <w:proofErr w:type="spellEnd"/>
      <w:r w:rsidRPr="009C5D9F">
        <w:t xml:space="preserve"> </w:t>
      </w:r>
      <w:proofErr w:type="spellStart"/>
      <w:r w:rsidRPr="009C5D9F">
        <w:t>Tulúmmanta</w:t>
      </w:r>
      <w:proofErr w:type="spellEnd"/>
      <w:r w:rsidRPr="009C5D9F">
        <w:t xml:space="preserve">, Ayllu de </w:t>
      </w:r>
      <w:proofErr w:type="spellStart"/>
      <w:r w:rsidRPr="009C5D9F">
        <w:t>Ancocha</w:t>
      </w:r>
      <w:proofErr w:type="spellEnd"/>
      <w:r w:rsidRPr="009C5D9F">
        <w:t xml:space="preserve">, Ayllu Yacu Chiri, Ayllu de Santo Dionisio, Ayllu </w:t>
      </w:r>
      <w:proofErr w:type="spellStart"/>
      <w:r w:rsidRPr="009C5D9F">
        <w:t>Ashpa</w:t>
      </w:r>
      <w:proofErr w:type="spellEnd"/>
      <w:r w:rsidRPr="009C5D9F">
        <w:t xml:space="preserve"> </w:t>
      </w:r>
      <w:proofErr w:type="spellStart"/>
      <w:r w:rsidRPr="009C5D9F">
        <w:t>Nokayshpa</w:t>
      </w:r>
      <w:proofErr w:type="spellEnd"/>
      <w:r w:rsidRPr="009C5D9F">
        <w:t xml:space="preserve">, Ayllu </w:t>
      </w:r>
      <w:proofErr w:type="spellStart"/>
      <w:r w:rsidRPr="009C5D9F">
        <w:t>Taa</w:t>
      </w:r>
      <w:proofErr w:type="spellEnd"/>
      <w:r w:rsidRPr="009C5D9F">
        <w:t xml:space="preserve"> Ayllus </w:t>
      </w:r>
      <w:proofErr w:type="spellStart"/>
      <w:r w:rsidRPr="009C5D9F">
        <w:t>Kuska</w:t>
      </w:r>
      <w:proofErr w:type="spellEnd"/>
      <w:r w:rsidRPr="009C5D9F">
        <w:t xml:space="preserve">, Ayllu Cacán </w:t>
      </w:r>
      <w:proofErr w:type="spellStart"/>
      <w:r w:rsidRPr="009C5D9F">
        <w:t>Ashpa</w:t>
      </w:r>
      <w:proofErr w:type="spellEnd"/>
      <w:r w:rsidRPr="009C5D9F">
        <w:t xml:space="preserve"> </w:t>
      </w:r>
      <w:proofErr w:type="spellStart"/>
      <w:r w:rsidRPr="009C5D9F">
        <w:t>Sumaj</w:t>
      </w:r>
      <w:proofErr w:type="spellEnd"/>
      <w:r w:rsidRPr="009C5D9F">
        <w:t xml:space="preserve">, Ayllu </w:t>
      </w:r>
      <w:proofErr w:type="spellStart"/>
      <w:r w:rsidRPr="009C5D9F">
        <w:t>Kemikuy</w:t>
      </w:r>
      <w:proofErr w:type="spellEnd"/>
      <w:r w:rsidRPr="009C5D9F">
        <w:t xml:space="preserve">, Ayllu Cacán </w:t>
      </w:r>
      <w:proofErr w:type="spellStart"/>
      <w:r w:rsidRPr="009C5D9F">
        <w:t>Ashca</w:t>
      </w:r>
      <w:proofErr w:type="spellEnd"/>
      <w:r w:rsidRPr="009C5D9F">
        <w:t xml:space="preserve"> </w:t>
      </w:r>
      <w:proofErr w:type="spellStart"/>
      <w:r w:rsidRPr="009C5D9F">
        <w:t>Caycu</w:t>
      </w:r>
      <w:proofErr w:type="spellEnd"/>
      <w:r w:rsidRPr="009C5D9F">
        <w:t xml:space="preserve">, Ayllu </w:t>
      </w:r>
      <w:proofErr w:type="spellStart"/>
      <w:r w:rsidRPr="009C5D9F">
        <w:t>Tukuy</w:t>
      </w:r>
      <w:proofErr w:type="spellEnd"/>
      <w:r w:rsidRPr="009C5D9F">
        <w:t xml:space="preserve"> </w:t>
      </w:r>
      <w:proofErr w:type="spellStart"/>
      <w:r w:rsidRPr="009C5D9F">
        <w:t>Sujllayaj</w:t>
      </w:r>
      <w:proofErr w:type="spellEnd"/>
      <w:r w:rsidRPr="009C5D9F">
        <w:t xml:space="preserve">. </w:t>
      </w:r>
    </w:p>
  </w:footnote>
  <w:footnote w:id="40">
    <w:p w14:paraId="70242E88" w14:textId="77777777" w:rsidR="00F543DF" w:rsidRPr="000347BA" w:rsidRDefault="00F543DF" w:rsidP="00014068">
      <w:pPr>
        <w:pStyle w:val="Textonotapie"/>
      </w:pPr>
      <w:r>
        <w:tab/>
      </w:r>
      <w:r w:rsidRPr="00C55518">
        <w:rPr>
          <w:rStyle w:val="Refdenotaalpie"/>
        </w:rPr>
        <w:footnoteRef/>
      </w:r>
      <w:r>
        <w:tab/>
      </w:r>
      <w:r w:rsidRPr="009C5D9F">
        <w:t xml:space="preserve">Laguna del Tesorero, </w:t>
      </w:r>
      <w:proofErr w:type="spellStart"/>
      <w:r w:rsidRPr="009C5D9F">
        <w:t>Tiraxi</w:t>
      </w:r>
      <w:proofErr w:type="spellEnd"/>
      <w:r w:rsidRPr="009C5D9F">
        <w:t xml:space="preserve">, Las Capillas, </w:t>
      </w:r>
      <w:proofErr w:type="spellStart"/>
      <w:r w:rsidRPr="009C5D9F">
        <w:t>Tilquizas</w:t>
      </w:r>
      <w:proofErr w:type="spellEnd"/>
      <w:r w:rsidRPr="009C5D9F">
        <w:t xml:space="preserve">, </w:t>
      </w:r>
      <w:proofErr w:type="spellStart"/>
      <w:r w:rsidRPr="009C5D9F">
        <w:t>Normenta</w:t>
      </w:r>
      <w:proofErr w:type="spellEnd"/>
      <w:r w:rsidRPr="009C5D9F">
        <w:t xml:space="preserve"> Pacha, </w:t>
      </w:r>
      <w:proofErr w:type="spellStart"/>
      <w:r w:rsidRPr="009C5D9F">
        <w:t>Corralon</w:t>
      </w:r>
      <w:proofErr w:type="spellEnd"/>
      <w:r w:rsidRPr="009C5D9F">
        <w:t xml:space="preserve"> </w:t>
      </w:r>
      <w:r w:rsidRPr="000347BA">
        <w:t>de Abra Mayo, Quebrada “El Queñual”.</w:t>
      </w:r>
    </w:p>
  </w:footnote>
  <w:footnote w:id="41">
    <w:p w14:paraId="371A113E" w14:textId="77777777" w:rsidR="00F543DF" w:rsidRPr="000347BA" w:rsidRDefault="00F543DF" w:rsidP="00014068">
      <w:pPr>
        <w:pStyle w:val="Textonotapie"/>
      </w:pPr>
      <w:r>
        <w:tab/>
      </w:r>
      <w:r w:rsidRPr="00C55518">
        <w:rPr>
          <w:rStyle w:val="Refdenotaalpie"/>
        </w:rPr>
        <w:footnoteRef/>
      </w:r>
      <w:r>
        <w:tab/>
      </w:r>
      <w:r w:rsidRPr="009C5D9F">
        <w:t xml:space="preserve">Estas acciones derivaron en la firma de propuestas de cursos de introducción al trabajo (CIT) por parte de dos organizaciones indígenas en Salta y una tercera no </w:t>
      </w:r>
      <w:proofErr w:type="gramStart"/>
      <w:r w:rsidRPr="009C5D9F">
        <w:t>indígena</w:t>
      </w:r>
      <w:proofErr w:type="gramEnd"/>
      <w:r w:rsidRPr="009C5D9F">
        <w:t xml:space="preserve"> pero con trabajo con población indígena. Estas instituciones fueron capacitadas desde el área para el dictado </w:t>
      </w:r>
      <w:r w:rsidRPr="000347BA">
        <w:t>de los cursos CIT y Empleabilidad, realizándose una validación conjunta del material para pueblos indígenas producido por el área por parte de las organizaciones indígenas de formación. En otras provincias, se promovió la realización de cursos CIT con un capacitador bilingüe (Misiones) o con tutor o auxiliar del curso, indígena (Derqui, provincia de Buenos Aires), la realización de los cursos dentro de las comunidades, para facilitar el acceso (Mendoza, Derqui, Misiones, Tucumán), acciones todas que implican la adecuación intercultural del programa.</w:t>
      </w:r>
    </w:p>
  </w:footnote>
  <w:footnote w:id="42">
    <w:p w14:paraId="7E14387C" w14:textId="0BFD96FA" w:rsidR="00F543DF" w:rsidRPr="005F6C48" w:rsidRDefault="00F543DF" w:rsidP="00014068">
      <w:pPr>
        <w:pStyle w:val="Textonotapie"/>
      </w:pPr>
      <w:r>
        <w:tab/>
      </w:r>
      <w:r w:rsidRPr="00C55518">
        <w:rPr>
          <w:rStyle w:val="Refdenotaalpie"/>
        </w:rPr>
        <w:footnoteRef/>
      </w:r>
      <w:r>
        <w:tab/>
      </w:r>
      <w:hyperlink r:id="rId27" w:history="1">
        <w:r w:rsidRPr="009C5D9F">
          <w:rPr>
            <w:rStyle w:val="Hipervnculo"/>
          </w:rPr>
          <w:t>http://servicios.infoleg.gob.ar/infolegInternet/anexos/165000-169999/167004/norma.htm</w:t>
        </w:r>
      </w:hyperlink>
      <w:r>
        <w:rPr>
          <w:rStyle w:val="Hipervnculo"/>
        </w:rPr>
        <w:t>.</w:t>
      </w:r>
    </w:p>
  </w:footnote>
  <w:footnote w:id="43">
    <w:p w14:paraId="68C7D964" w14:textId="1A95BB41" w:rsidR="00F543DF" w:rsidRPr="009C5D9F" w:rsidRDefault="00F543DF" w:rsidP="00014068">
      <w:pPr>
        <w:pStyle w:val="Textonotapie"/>
      </w:pPr>
      <w:r>
        <w:tab/>
      </w:r>
      <w:r w:rsidRPr="00C55518">
        <w:rPr>
          <w:rStyle w:val="Refdenotaalpie"/>
        </w:rPr>
        <w:footnoteRef/>
      </w:r>
      <w:r>
        <w:tab/>
      </w:r>
      <w:hyperlink r:id="rId28" w:history="1">
        <w:r w:rsidRPr="009C5D9F">
          <w:rPr>
            <w:rStyle w:val="Hipervnculo"/>
          </w:rPr>
          <w:t>http://servicios.infoleg.gob.ar/infolegInternet/anexos/235000-239999/236705/texact.htm</w:t>
        </w:r>
      </w:hyperlink>
      <w:r>
        <w:rPr>
          <w:rStyle w:val="Hipervnculo"/>
        </w:rPr>
        <w:t>.</w:t>
      </w:r>
    </w:p>
  </w:footnote>
  <w:footnote w:id="44">
    <w:p w14:paraId="55EBC458" w14:textId="7D3D7C8F" w:rsidR="00F543DF" w:rsidRPr="009C5D9F" w:rsidRDefault="00F543DF" w:rsidP="00014068">
      <w:pPr>
        <w:pStyle w:val="Textonotapie"/>
      </w:pPr>
      <w:r>
        <w:tab/>
      </w:r>
      <w:r w:rsidRPr="00C55518">
        <w:rPr>
          <w:rStyle w:val="Refdenotaalpie"/>
        </w:rPr>
        <w:footnoteRef/>
      </w:r>
      <w:r>
        <w:tab/>
      </w:r>
      <w:hyperlink r:id="rId29" w:history="1">
        <w:r w:rsidRPr="009C5D9F">
          <w:rPr>
            <w:rStyle w:val="Hipervnculo"/>
          </w:rPr>
          <w:t>http://servicios.infoleg.gob.ar/infolegInternet/anexos/265000-269999/265236/texact.htm</w:t>
        </w:r>
      </w:hyperlink>
      <w:r>
        <w:rPr>
          <w:rStyle w:val="Hipervnculo"/>
        </w:rPr>
        <w:t>.</w:t>
      </w:r>
    </w:p>
  </w:footnote>
  <w:footnote w:id="45">
    <w:p w14:paraId="50D836D7" w14:textId="3AE072E2" w:rsidR="00F543DF" w:rsidRPr="005F6C48" w:rsidRDefault="00F543DF" w:rsidP="00014068">
      <w:pPr>
        <w:pStyle w:val="Textonotapie"/>
      </w:pPr>
      <w:r>
        <w:tab/>
      </w:r>
      <w:r w:rsidRPr="00C55518">
        <w:rPr>
          <w:rStyle w:val="Refdenotaalpie"/>
        </w:rPr>
        <w:footnoteRef/>
      </w:r>
      <w:r>
        <w:tab/>
      </w:r>
      <w:hyperlink r:id="rId30" w:history="1">
        <w:r w:rsidRPr="009C5D9F">
          <w:rPr>
            <w:rStyle w:val="Hipervnculo"/>
          </w:rPr>
          <w:t>http://servicios.infoleg.gob.ar/infolegInternet/anexos/270000-274999/272890/norma.htm</w:t>
        </w:r>
      </w:hyperlink>
      <w:r>
        <w:rPr>
          <w:rStyle w:val="Hipervnculo"/>
        </w:rPr>
        <w:t>.</w:t>
      </w:r>
    </w:p>
  </w:footnote>
  <w:footnote w:id="46">
    <w:p w14:paraId="11BCABE7" w14:textId="4FA42889" w:rsidR="00F543DF" w:rsidRPr="009C5D9F" w:rsidRDefault="00F543DF" w:rsidP="00014068">
      <w:pPr>
        <w:pStyle w:val="Textonotapie"/>
      </w:pPr>
      <w:r>
        <w:tab/>
      </w:r>
      <w:r w:rsidRPr="00C55518">
        <w:rPr>
          <w:rStyle w:val="Refdenotaalpie"/>
        </w:rPr>
        <w:footnoteRef/>
      </w:r>
      <w:r>
        <w:tab/>
      </w:r>
      <w:hyperlink r:id="rId31" w:history="1">
        <w:r w:rsidRPr="009C5D9F">
          <w:rPr>
            <w:rStyle w:val="Hipervnculo"/>
          </w:rPr>
          <w:t>http://servicios.infoleg.gob.ar/infolegInternet/anexos/305000-309999/306895/norma.htm</w:t>
        </w:r>
      </w:hyperlink>
      <w:r>
        <w:rPr>
          <w:rStyle w:val="Hipervnculo"/>
        </w:rPr>
        <w:t>.</w:t>
      </w:r>
    </w:p>
  </w:footnote>
  <w:footnote w:id="47">
    <w:p w14:paraId="0E1B6F93" w14:textId="67B3E0D7" w:rsidR="00F543DF" w:rsidRPr="005F6C48" w:rsidRDefault="00F543DF" w:rsidP="00014068">
      <w:pPr>
        <w:pStyle w:val="Textonotapie"/>
      </w:pPr>
      <w:r>
        <w:tab/>
      </w:r>
      <w:r w:rsidRPr="00C55518">
        <w:rPr>
          <w:rStyle w:val="Refdenotaalpie"/>
        </w:rPr>
        <w:footnoteRef/>
      </w:r>
      <w:r>
        <w:tab/>
      </w:r>
      <w:hyperlink r:id="rId32" w:history="1">
        <w:r w:rsidRPr="009C5D9F">
          <w:rPr>
            <w:rStyle w:val="Hipervnculo"/>
          </w:rPr>
          <w:t>http://servicios.infoleg.gob.ar/infolegInternet/anexos/315000-319999/319449/norma.htm</w:t>
        </w:r>
      </w:hyperlink>
      <w:r>
        <w:rPr>
          <w:rStyle w:val="Hipervnculo"/>
        </w:rPr>
        <w:t>.</w:t>
      </w:r>
    </w:p>
  </w:footnote>
  <w:footnote w:id="48">
    <w:p w14:paraId="4D9405C9" w14:textId="77777777" w:rsidR="00F543DF" w:rsidRPr="000347BA" w:rsidRDefault="00F543DF" w:rsidP="00014068">
      <w:pPr>
        <w:pStyle w:val="Textonotapie"/>
        <w:rPr>
          <w:rStyle w:val="Hipervnculo"/>
        </w:rPr>
      </w:pPr>
      <w:r>
        <w:tab/>
      </w:r>
      <w:r w:rsidRPr="00C55518">
        <w:rPr>
          <w:rStyle w:val="Refdenotaalpie"/>
        </w:rPr>
        <w:footnoteRef/>
      </w:r>
      <w:r>
        <w:tab/>
      </w:r>
      <w:r w:rsidRPr="009C5D9F">
        <w:rPr>
          <w:rStyle w:val="Hipervnculo"/>
        </w:rPr>
        <w:t>http://servicios.infoleg.gob.ar/infolegInternet/anexos/325000-329999/329976/norma.h</w:t>
      </w:r>
      <w:r w:rsidRPr="000347BA">
        <w:rPr>
          <w:rStyle w:val="Hipervnculo"/>
        </w:rPr>
        <w:t>tm</w:t>
      </w:r>
      <w:r>
        <w:rPr>
          <w:rStyle w:val="Hipervnculo"/>
        </w:rPr>
        <w:t>.</w:t>
      </w:r>
    </w:p>
  </w:footnote>
  <w:footnote w:id="49">
    <w:p w14:paraId="42AED061" w14:textId="7AC58679" w:rsidR="00F543DF" w:rsidRPr="000375F7" w:rsidRDefault="00F543DF" w:rsidP="00014068">
      <w:pPr>
        <w:pStyle w:val="Textonotapie"/>
        <w:rPr>
          <w:lang w:val="es-ES_tradnl"/>
        </w:rPr>
      </w:pPr>
      <w:r>
        <w:tab/>
      </w:r>
      <w:r w:rsidRPr="00C55518">
        <w:rPr>
          <w:rStyle w:val="Refdenotaalpie"/>
        </w:rPr>
        <w:footnoteRef/>
      </w:r>
      <w:r>
        <w:tab/>
      </w:r>
      <w:hyperlink r:id="rId33" w:history="1">
        <w:r w:rsidRPr="009C5D9F">
          <w:rPr>
            <w:rStyle w:val="Hipervnculo"/>
          </w:rPr>
          <w:t>http://servicios.infoleg.gob.ar/infolegInternet/anexos/275000-279999/278290/norma.htm</w:t>
        </w:r>
      </w:hyperlink>
      <w:r>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86C54" w14:textId="77777777" w:rsidR="00F543DF" w:rsidRPr="001A4396" w:rsidRDefault="00F543DF">
    <w:pPr>
      <w:pStyle w:val="Encabezado"/>
    </w:pPr>
    <w:proofErr w:type="spellStart"/>
    <w:r>
      <w:t>CERD</w:t>
    </w:r>
    <w:proofErr w:type="spellEnd"/>
    <w:r>
      <w:t>/C/</w:t>
    </w:r>
    <w:proofErr w:type="spellStart"/>
    <w:r>
      <w:t>ARG</w:t>
    </w:r>
    <w:proofErr w:type="spellEnd"/>
    <w:r>
      <w:t>/24-26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3C633" w14:textId="77777777" w:rsidR="00F543DF" w:rsidRPr="00935A0B" w:rsidRDefault="00F543DF" w:rsidP="00935A0B">
    <w:pPr>
      <w:pStyle w:val="Encabezado"/>
      <w:jc w:val="right"/>
      <w:rPr>
        <w:u w:val="double"/>
      </w:rPr>
    </w:pPr>
    <w:proofErr w:type="spellStart"/>
    <w:r>
      <w:t>CERD</w:t>
    </w:r>
    <w:proofErr w:type="spellEnd"/>
    <w:r>
      <w:t>/C/</w:t>
    </w:r>
    <w:proofErr w:type="spellStart"/>
    <w:r>
      <w:t>ARG</w:t>
    </w:r>
    <w:proofErr w:type="spellEnd"/>
    <w:r>
      <w:t>/24-26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CE50A" w14:textId="77777777" w:rsidR="00F543DF" w:rsidRDefault="00F543DF"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CDC1B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A98DA3A" w:tentative="1">
      <w:start w:val="1"/>
      <w:numFmt w:val="lowerLetter"/>
      <w:lvlText w:val="%2."/>
      <w:lvlJc w:val="left"/>
      <w:pPr>
        <w:tabs>
          <w:tab w:val="num" w:pos="1440"/>
        </w:tabs>
        <w:ind w:left="1440" w:hanging="360"/>
      </w:pPr>
    </w:lvl>
    <w:lvl w:ilvl="2" w:tplc="791CC5B8" w:tentative="1">
      <w:start w:val="1"/>
      <w:numFmt w:val="lowerRoman"/>
      <w:lvlText w:val="%3."/>
      <w:lvlJc w:val="right"/>
      <w:pPr>
        <w:tabs>
          <w:tab w:val="num" w:pos="2160"/>
        </w:tabs>
        <w:ind w:left="2160" w:hanging="180"/>
      </w:pPr>
    </w:lvl>
    <w:lvl w:ilvl="3" w:tplc="C68EABFC" w:tentative="1">
      <w:start w:val="1"/>
      <w:numFmt w:val="decimal"/>
      <w:lvlText w:val="%4."/>
      <w:lvlJc w:val="left"/>
      <w:pPr>
        <w:tabs>
          <w:tab w:val="num" w:pos="2880"/>
        </w:tabs>
        <w:ind w:left="2880" w:hanging="360"/>
      </w:pPr>
    </w:lvl>
    <w:lvl w:ilvl="4" w:tplc="8C10DD90" w:tentative="1">
      <w:start w:val="1"/>
      <w:numFmt w:val="lowerLetter"/>
      <w:lvlText w:val="%5."/>
      <w:lvlJc w:val="left"/>
      <w:pPr>
        <w:tabs>
          <w:tab w:val="num" w:pos="3600"/>
        </w:tabs>
        <w:ind w:left="3600" w:hanging="360"/>
      </w:pPr>
    </w:lvl>
    <w:lvl w:ilvl="5" w:tplc="65AE3A88" w:tentative="1">
      <w:start w:val="1"/>
      <w:numFmt w:val="lowerRoman"/>
      <w:lvlText w:val="%6."/>
      <w:lvlJc w:val="right"/>
      <w:pPr>
        <w:tabs>
          <w:tab w:val="num" w:pos="4320"/>
        </w:tabs>
        <w:ind w:left="4320" w:hanging="180"/>
      </w:pPr>
    </w:lvl>
    <w:lvl w:ilvl="6" w:tplc="FB0EF8B0" w:tentative="1">
      <w:start w:val="1"/>
      <w:numFmt w:val="decimal"/>
      <w:lvlText w:val="%7."/>
      <w:lvlJc w:val="left"/>
      <w:pPr>
        <w:tabs>
          <w:tab w:val="num" w:pos="5040"/>
        </w:tabs>
        <w:ind w:left="5040" w:hanging="360"/>
      </w:pPr>
    </w:lvl>
    <w:lvl w:ilvl="7" w:tplc="FE0CB836" w:tentative="1">
      <w:start w:val="1"/>
      <w:numFmt w:val="lowerLetter"/>
      <w:lvlText w:val="%8."/>
      <w:lvlJc w:val="left"/>
      <w:pPr>
        <w:tabs>
          <w:tab w:val="num" w:pos="5760"/>
        </w:tabs>
        <w:ind w:left="5760" w:hanging="360"/>
      </w:pPr>
    </w:lvl>
    <w:lvl w:ilvl="8" w:tplc="6D28FD1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C0C03422">
      <w:start w:val="1"/>
      <w:numFmt w:val="bullet"/>
      <w:pStyle w:val="Bullet2G"/>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4CD5F28"/>
    <w:multiLevelType w:val="hybridMultilevel"/>
    <w:tmpl w:val="2C0A0A94"/>
    <w:lvl w:ilvl="0" w:tplc="492EB91E">
      <w:start w:val="1"/>
      <w:numFmt w:val="decimal"/>
      <w:lvlText w:val="%1."/>
      <w:lvlJc w:val="left"/>
      <w:pPr>
        <w:ind w:left="1920" w:hanging="360"/>
      </w:pPr>
      <w:rPr>
        <w:rFonts w:ascii="Times New Roman" w:eastAsia="Calibri"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AFD3DE4"/>
    <w:multiLevelType w:val="hybridMultilevel"/>
    <w:tmpl w:val="569E52D4"/>
    <w:lvl w:ilvl="0" w:tplc="58449BCE">
      <w:start w:val="1"/>
      <w:numFmt w:val="bullet"/>
      <w:pStyle w:val="Bullet1G"/>
      <w:lvlText w:val="•"/>
      <w:lvlJc w:val="left"/>
      <w:pPr>
        <w:tabs>
          <w:tab w:val="num" w:pos="1701"/>
        </w:tabs>
        <w:ind w:left="1701" w:hanging="170"/>
      </w:pPr>
      <w:rPr>
        <w:rFonts w:ascii="Times New Roman" w:hAnsi="Times New Roman" w:cs="Times New Roman" w:hint="default"/>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2"/>
  </w:num>
  <w:num w:numId="4">
    <w:abstractNumId w:val="1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4"/>
  </w:num>
  <w:num w:numId="19">
    <w:abstractNumId w:val="11"/>
  </w:num>
  <w:num w:numId="20">
    <w:abstractNumId w:val="16"/>
  </w:num>
  <w:num w:numId="21">
    <w:abstractNumId w:val="15"/>
  </w:num>
  <w:num w:numId="22">
    <w:abstractNumId w:val="12"/>
  </w:num>
  <w:num w:numId="23">
    <w:abstractNumId w:val="8"/>
  </w:num>
  <w:num w:numId="24">
    <w:abstractNumId w:val="3"/>
  </w:num>
  <w:num w:numId="25">
    <w:abstractNumId w:val="2"/>
  </w:num>
  <w:num w:numId="26">
    <w:abstractNumId w:val="1"/>
  </w:num>
  <w:num w:numId="27">
    <w:abstractNumId w:val="0"/>
  </w:num>
  <w:num w:numId="28">
    <w:abstractNumId w:val="9"/>
  </w:num>
  <w:num w:numId="29">
    <w:abstractNumId w:val="7"/>
  </w:num>
  <w:num w:numId="30">
    <w:abstractNumId w:val="6"/>
  </w:num>
  <w:num w:numId="31">
    <w:abstractNumId w:val="5"/>
  </w:num>
  <w:num w:numId="32">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107AA"/>
    <w:rsid w:val="00014068"/>
    <w:rsid w:val="000253C0"/>
    <w:rsid w:val="00033EE1"/>
    <w:rsid w:val="00040F29"/>
    <w:rsid w:val="00042B72"/>
    <w:rsid w:val="00053EA6"/>
    <w:rsid w:val="000558BD"/>
    <w:rsid w:val="000B57E7"/>
    <w:rsid w:val="000B6373"/>
    <w:rsid w:val="000B71E1"/>
    <w:rsid w:val="000D3664"/>
    <w:rsid w:val="000F09DF"/>
    <w:rsid w:val="000F39ED"/>
    <w:rsid w:val="000F61B2"/>
    <w:rsid w:val="001075E9"/>
    <w:rsid w:val="001205A4"/>
    <w:rsid w:val="00130E33"/>
    <w:rsid w:val="00180183"/>
    <w:rsid w:val="0018024D"/>
    <w:rsid w:val="0018649F"/>
    <w:rsid w:val="00196389"/>
    <w:rsid w:val="001972BA"/>
    <w:rsid w:val="001A4396"/>
    <w:rsid w:val="001B3EF6"/>
    <w:rsid w:val="001C7A89"/>
    <w:rsid w:val="002105E2"/>
    <w:rsid w:val="00256D8F"/>
    <w:rsid w:val="002A02C6"/>
    <w:rsid w:val="002A2EFC"/>
    <w:rsid w:val="002B6096"/>
    <w:rsid w:val="002C0E18"/>
    <w:rsid w:val="002D4172"/>
    <w:rsid w:val="002D5AAC"/>
    <w:rsid w:val="002F405F"/>
    <w:rsid w:val="00301299"/>
    <w:rsid w:val="00307FB6"/>
    <w:rsid w:val="00317339"/>
    <w:rsid w:val="00322004"/>
    <w:rsid w:val="003402C2"/>
    <w:rsid w:val="00356166"/>
    <w:rsid w:val="00376E4E"/>
    <w:rsid w:val="00381C24"/>
    <w:rsid w:val="00385E17"/>
    <w:rsid w:val="003958D0"/>
    <w:rsid w:val="003A3CE4"/>
    <w:rsid w:val="003B00E5"/>
    <w:rsid w:val="003D3526"/>
    <w:rsid w:val="003E0332"/>
    <w:rsid w:val="003E118C"/>
    <w:rsid w:val="003F43D1"/>
    <w:rsid w:val="003F6FF0"/>
    <w:rsid w:val="00407B78"/>
    <w:rsid w:val="00424203"/>
    <w:rsid w:val="004452DE"/>
    <w:rsid w:val="00454E07"/>
    <w:rsid w:val="00472912"/>
    <w:rsid w:val="00495973"/>
    <w:rsid w:val="004B6CC2"/>
    <w:rsid w:val="004D1828"/>
    <w:rsid w:val="0050108D"/>
    <w:rsid w:val="00513081"/>
    <w:rsid w:val="005172CB"/>
    <w:rsid w:val="00517901"/>
    <w:rsid w:val="00521DC1"/>
    <w:rsid w:val="00526683"/>
    <w:rsid w:val="00563C54"/>
    <w:rsid w:val="005709E0"/>
    <w:rsid w:val="00572007"/>
    <w:rsid w:val="00572E19"/>
    <w:rsid w:val="005961C8"/>
    <w:rsid w:val="005B2B6C"/>
    <w:rsid w:val="005D7914"/>
    <w:rsid w:val="005F0B42"/>
    <w:rsid w:val="00615628"/>
    <w:rsid w:val="00621949"/>
    <w:rsid w:val="00636697"/>
    <w:rsid w:val="00645796"/>
    <w:rsid w:val="006551F6"/>
    <w:rsid w:val="00661FB2"/>
    <w:rsid w:val="00681A10"/>
    <w:rsid w:val="006C2031"/>
    <w:rsid w:val="006C4418"/>
    <w:rsid w:val="006D0F07"/>
    <w:rsid w:val="006D317E"/>
    <w:rsid w:val="006D461A"/>
    <w:rsid w:val="006F35EE"/>
    <w:rsid w:val="007021FF"/>
    <w:rsid w:val="00707760"/>
    <w:rsid w:val="00712895"/>
    <w:rsid w:val="00754B77"/>
    <w:rsid w:val="00757357"/>
    <w:rsid w:val="00770151"/>
    <w:rsid w:val="007A7740"/>
    <w:rsid w:val="007C333F"/>
    <w:rsid w:val="007E072F"/>
    <w:rsid w:val="007F7018"/>
    <w:rsid w:val="008021BF"/>
    <w:rsid w:val="00804208"/>
    <w:rsid w:val="00805688"/>
    <w:rsid w:val="00805D1C"/>
    <w:rsid w:val="0081572B"/>
    <w:rsid w:val="00825F8D"/>
    <w:rsid w:val="00834B71"/>
    <w:rsid w:val="00841CBA"/>
    <w:rsid w:val="0086445C"/>
    <w:rsid w:val="0088121B"/>
    <w:rsid w:val="00894693"/>
    <w:rsid w:val="008A08D7"/>
    <w:rsid w:val="008B6909"/>
    <w:rsid w:val="008E587C"/>
    <w:rsid w:val="009063C3"/>
    <w:rsid w:val="00906890"/>
    <w:rsid w:val="00911BE4"/>
    <w:rsid w:val="00912A78"/>
    <w:rsid w:val="009273F3"/>
    <w:rsid w:val="00935A0B"/>
    <w:rsid w:val="00951972"/>
    <w:rsid w:val="00953B31"/>
    <w:rsid w:val="009608F3"/>
    <w:rsid w:val="009713F0"/>
    <w:rsid w:val="009874BF"/>
    <w:rsid w:val="00A32382"/>
    <w:rsid w:val="00A3710E"/>
    <w:rsid w:val="00A44918"/>
    <w:rsid w:val="00A44B2D"/>
    <w:rsid w:val="00A711FB"/>
    <w:rsid w:val="00A84021"/>
    <w:rsid w:val="00A86F80"/>
    <w:rsid w:val="00A90C2B"/>
    <w:rsid w:val="00A917B3"/>
    <w:rsid w:val="00AA75B7"/>
    <w:rsid w:val="00AB4B51"/>
    <w:rsid w:val="00AE5F3B"/>
    <w:rsid w:val="00B10CC7"/>
    <w:rsid w:val="00B539E7"/>
    <w:rsid w:val="00B563EB"/>
    <w:rsid w:val="00B62458"/>
    <w:rsid w:val="00B80A93"/>
    <w:rsid w:val="00B85C77"/>
    <w:rsid w:val="00B91E25"/>
    <w:rsid w:val="00B9631F"/>
    <w:rsid w:val="00BB4B9C"/>
    <w:rsid w:val="00BD33EE"/>
    <w:rsid w:val="00BF2E5C"/>
    <w:rsid w:val="00C106D6"/>
    <w:rsid w:val="00C4294A"/>
    <w:rsid w:val="00C455FE"/>
    <w:rsid w:val="00C55518"/>
    <w:rsid w:val="00C60F0C"/>
    <w:rsid w:val="00C805C9"/>
    <w:rsid w:val="00C853FE"/>
    <w:rsid w:val="00C92939"/>
    <w:rsid w:val="00CA1679"/>
    <w:rsid w:val="00CB151C"/>
    <w:rsid w:val="00CB242B"/>
    <w:rsid w:val="00CB6514"/>
    <w:rsid w:val="00CC1E35"/>
    <w:rsid w:val="00CD7FCF"/>
    <w:rsid w:val="00CE5A1A"/>
    <w:rsid w:val="00CF3A8C"/>
    <w:rsid w:val="00CF55F6"/>
    <w:rsid w:val="00D04407"/>
    <w:rsid w:val="00D33D63"/>
    <w:rsid w:val="00D46FF5"/>
    <w:rsid w:val="00D4778E"/>
    <w:rsid w:val="00D7481B"/>
    <w:rsid w:val="00D809A6"/>
    <w:rsid w:val="00D82740"/>
    <w:rsid w:val="00D90138"/>
    <w:rsid w:val="00DD01CB"/>
    <w:rsid w:val="00DE1F8D"/>
    <w:rsid w:val="00DF1401"/>
    <w:rsid w:val="00E31CF9"/>
    <w:rsid w:val="00E56EE3"/>
    <w:rsid w:val="00E73F76"/>
    <w:rsid w:val="00E86371"/>
    <w:rsid w:val="00EA2C9F"/>
    <w:rsid w:val="00EA4F45"/>
    <w:rsid w:val="00ED0BDA"/>
    <w:rsid w:val="00ED3749"/>
    <w:rsid w:val="00EE7654"/>
    <w:rsid w:val="00EF1360"/>
    <w:rsid w:val="00EF3220"/>
    <w:rsid w:val="00F0100C"/>
    <w:rsid w:val="00F057B6"/>
    <w:rsid w:val="00F37BF0"/>
    <w:rsid w:val="00F43810"/>
    <w:rsid w:val="00F543DF"/>
    <w:rsid w:val="00F63772"/>
    <w:rsid w:val="00F74CBB"/>
    <w:rsid w:val="00F76A49"/>
    <w:rsid w:val="00F912A4"/>
    <w:rsid w:val="00F9377E"/>
    <w:rsid w:val="00F94155"/>
    <w:rsid w:val="00FD234F"/>
    <w:rsid w:val="00FD2EF7"/>
    <w:rsid w:val="00FE3B4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8E4E8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95973"/>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49597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5973"/>
    <w:pPr>
      <w:keepNext/>
      <w:outlineLvl w:val="1"/>
    </w:pPr>
    <w:rPr>
      <w:rFonts w:cs="Arial"/>
      <w:bCs/>
      <w:iCs/>
      <w:szCs w:val="28"/>
    </w:rPr>
  </w:style>
  <w:style w:type="paragraph" w:styleId="Ttulo3">
    <w:name w:val="heading 3"/>
    <w:basedOn w:val="Normal"/>
    <w:next w:val="Normal"/>
    <w:semiHidden/>
    <w:rsid w:val="00495973"/>
    <w:pPr>
      <w:keepNext/>
      <w:spacing w:before="240" w:after="60"/>
      <w:outlineLvl w:val="2"/>
    </w:pPr>
    <w:rPr>
      <w:rFonts w:ascii="Arial" w:hAnsi="Arial" w:cs="Arial"/>
      <w:b/>
      <w:bCs/>
      <w:sz w:val="26"/>
      <w:szCs w:val="26"/>
    </w:rPr>
  </w:style>
  <w:style w:type="paragraph" w:styleId="Ttulo4">
    <w:name w:val="heading 4"/>
    <w:basedOn w:val="Normal"/>
    <w:next w:val="Normal"/>
    <w:semiHidden/>
    <w:rsid w:val="00495973"/>
    <w:pPr>
      <w:keepNext/>
      <w:spacing w:before="240" w:after="60"/>
      <w:outlineLvl w:val="3"/>
    </w:pPr>
    <w:rPr>
      <w:b/>
      <w:bCs/>
      <w:sz w:val="28"/>
      <w:szCs w:val="28"/>
    </w:rPr>
  </w:style>
  <w:style w:type="paragraph" w:styleId="Ttulo5">
    <w:name w:val="heading 5"/>
    <w:basedOn w:val="Normal"/>
    <w:next w:val="Normal"/>
    <w:semiHidden/>
    <w:rsid w:val="00495973"/>
    <w:pPr>
      <w:spacing w:before="240" w:after="60"/>
      <w:outlineLvl w:val="4"/>
    </w:pPr>
    <w:rPr>
      <w:b/>
      <w:bCs/>
      <w:i/>
      <w:iCs/>
      <w:sz w:val="26"/>
      <w:szCs w:val="26"/>
    </w:rPr>
  </w:style>
  <w:style w:type="paragraph" w:styleId="Ttulo6">
    <w:name w:val="heading 6"/>
    <w:basedOn w:val="Normal"/>
    <w:next w:val="Normal"/>
    <w:semiHidden/>
    <w:rsid w:val="00495973"/>
    <w:pPr>
      <w:spacing w:before="240" w:after="60"/>
      <w:outlineLvl w:val="5"/>
    </w:pPr>
    <w:rPr>
      <w:b/>
      <w:bCs/>
      <w:sz w:val="22"/>
      <w:szCs w:val="22"/>
    </w:rPr>
  </w:style>
  <w:style w:type="paragraph" w:styleId="Ttulo7">
    <w:name w:val="heading 7"/>
    <w:basedOn w:val="Normal"/>
    <w:next w:val="Normal"/>
    <w:semiHidden/>
    <w:rsid w:val="00495973"/>
    <w:pPr>
      <w:spacing w:before="240" w:after="60"/>
      <w:outlineLvl w:val="6"/>
    </w:pPr>
    <w:rPr>
      <w:sz w:val="24"/>
      <w:szCs w:val="24"/>
    </w:rPr>
  </w:style>
  <w:style w:type="paragraph" w:styleId="Ttulo8">
    <w:name w:val="heading 8"/>
    <w:basedOn w:val="Normal"/>
    <w:next w:val="Normal"/>
    <w:semiHidden/>
    <w:rsid w:val="00495973"/>
    <w:pPr>
      <w:spacing w:before="240" w:after="60"/>
      <w:outlineLvl w:val="7"/>
    </w:pPr>
    <w:rPr>
      <w:i/>
      <w:iCs/>
      <w:sz w:val="24"/>
      <w:szCs w:val="24"/>
    </w:rPr>
  </w:style>
  <w:style w:type="paragraph" w:styleId="Ttulo9">
    <w:name w:val="heading 9"/>
    <w:basedOn w:val="Normal"/>
    <w:next w:val="Normal"/>
    <w:semiHidden/>
    <w:rsid w:val="0049597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5973"/>
    <w:rPr>
      <w:rFonts w:ascii="Times New Roman" w:hAnsi="Times New Roman"/>
      <w:sz w:val="18"/>
      <w:vertAlign w:val="superscript"/>
    </w:rPr>
  </w:style>
  <w:style w:type="paragraph" w:customStyle="1" w:styleId="HMG">
    <w:name w:val="_ H __M_G"/>
    <w:basedOn w:val="Normal"/>
    <w:next w:val="Normal"/>
    <w:link w:val="HMGChar"/>
    <w:qFormat/>
    <w:rsid w:val="00495973"/>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495973"/>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495973"/>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95973"/>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95973"/>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95973"/>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495973"/>
    <w:pPr>
      <w:pBdr>
        <w:bottom w:val="single" w:sz="4" w:space="4" w:color="auto"/>
      </w:pBdr>
      <w:spacing w:line="240" w:lineRule="auto"/>
    </w:pPr>
    <w:rPr>
      <w:b/>
      <w:sz w:val="18"/>
    </w:rPr>
  </w:style>
  <w:style w:type="paragraph" w:customStyle="1" w:styleId="SingleTxtG">
    <w:name w:val="_ Single Txt_G"/>
    <w:basedOn w:val="Normal"/>
    <w:qFormat/>
    <w:rsid w:val="00495973"/>
    <w:pPr>
      <w:spacing w:after="120"/>
      <w:ind w:left="1134" w:right="1134"/>
      <w:jc w:val="both"/>
    </w:pPr>
  </w:style>
  <w:style w:type="paragraph" w:customStyle="1" w:styleId="SMG">
    <w:name w:val="__S_M_G"/>
    <w:basedOn w:val="Normal"/>
    <w:next w:val="Normal"/>
    <w:rsid w:val="0049597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5973"/>
    <w:pPr>
      <w:keepNext/>
      <w:keepLines/>
      <w:spacing w:before="240" w:after="240" w:line="580" w:lineRule="exact"/>
      <w:ind w:left="1134" w:right="1134"/>
    </w:pPr>
    <w:rPr>
      <w:b/>
      <w:sz w:val="56"/>
    </w:rPr>
  </w:style>
  <w:style w:type="paragraph" w:customStyle="1" w:styleId="SSG">
    <w:name w:val="__S_S_G"/>
    <w:basedOn w:val="Normal"/>
    <w:next w:val="Normal"/>
    <w:rsid w:val="0049597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95973"/>
    <w:rPr>
      <w:sz w:val="16"/>
    </w:rPr>
  </w:style>
  <w:style w:type="paragraph" w:customStyle="1" w:styleId="XLargeG">
    <w:name w:val="__XLarge_G"/>
    <w:basedOn w:val="Normal"/>
    <w:next w:val="Normal"/>
    <w:rsid w:val="0049597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5973"/>
    <w:pPr>
      <w:tabs>
        <w:tab w:val="right" w:pos="1021"/>
      </w:tabs>
      <w:spacing w:line="220" w:lineRule="exact"/>
      <w:ind w:left="1134" w:right="1134" w:hanging="1134"/>
    </w:pPr>
    <w:rPr>
      <w:sz w:val="18"/>
    </w:rPr>
  </w:style>
  <w:style w:type="table" w:styleId="Tablaconcuadrcula">
    <w:name w:val="Table Grid"/>
    <w:basedOn w:val="Tablanormal"/>
    <w:rsid w:val="0049597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95973"/>
    <w:pPr>
      <w:numPr>
        <w:numId w:val="1"/>
      </w:numPr>
    </w:pPr>
  </w:style>
  <w:style w:type="numbering" w:styleId="1ai">
    <w:name w:val="Outline List 1"/>
    <w:basedOn w:val="Sinlista"/>
    <w:semiHidden/>
    <w:rsid w:val="00495973"/>
    <w:pPr>
      <w:numPr>
        <w:numId w:val="2"/>
      </w:numPr>
    </w:pPr>
  </w:style>
  <w:style w:type="character" w:styleId="AcrnimoHTML">
    <w:name w:val="HTML Acronym"/>
    <w:semiHidden/>
    <w:rsid w:val="00495973"/>
  </w:style>
  <w:style w:type="numbering" w:styleId="ArtculoSeccin">
    <w:name w:val="Outline List 3"/>
    <w:basedOn w:val="Sinlista"/>
    <w:semiHidden/>
    <w:rsid w:val="00495973"/>
    <w:pPr>
      <w:numPr>
        <w:numId w:val="3"/>
      </w:numPr>
    </w:pPr>
  </w:style>
  <w:style w:type="paragraph" w:styleId="Cierre">
    <w:name w:val="Closing"/>
    <w:basedOn w:val="Normal"/>
    <w:semiHidden/>
    <w:rsid w:val="00495973"/>
    <w:pPr>
      <w:ind w:left="4252"/>
    </w:pPr>
  </w:style>
  <w:style w:type="character" w:styleId="CitaHTML">
    <w:name w:val="HTML Cite"/>
    <w:semiHidden/>
    <w:rsid w:val="00495973"/>
    <w:rPr>
      <w:i/>
      <w:iCs/>
    </w:rPr>
  </w:style>
  <w:style w:type="character" w:styleId="CdigoHTML">
    <w:name w:val="HTML Code"/>
    <w:semiHidden/>
    <w:rsid w:val="00495973"/>
    <w:rPr>
      <w:rFonts w:ascii="Courier New" w:hAnsi="Courier New" w:cs="Courier New"/>
      <w:sz w:val="20"/>
      <w:szCs w:val="20"/>
    </w:rPr>
  </w:style>
  <w:style w:type="paragraph" w:styleId="Continuarlista">
    <w:name w:val="List Continue"/>
    <w:basedOn w:val="Normal"/>
    <w:semiHidden/>
    <w:rsid w:val="00495973"/>
    <w:pPr>
      <w:spacing w:after="120"/>
      <w:ind w:left="283"/>
    </w:pPr>
  </w:style>
  <w:style w:type="paragraph" w:styleId="Continuarlista2">
    <w:name w:val="List Continue 2"/>
    <w:basedOn w:val="Normal"/>
    <w:semiHidden/>
    <w:rsid w:val="00495973"/>
    <w:pPr>
      <w:spacing w:after="120"/>
      <w:ind w:left="566"/>
    </w:pPr>
  </w:style>
  <w:style w:type="paragraph" w:styleId="Continuarlista3">
    <w:name w:val="List Continue 3"/>
    <w:basedOn w:val="Normal"/>
    <w:semiHidden/>
    <w:rsid w:val="00495973"/>
    <w:pPr>
      <w:spacing w:after="120"/>
      <w:ind w:left="849"/>
    </w:pPr>
  </w:style>
  <w:style w:type="paragraph" w:styleId="Continuarlista4">
    <w:name w:val="List Continue 4"/>
    <w:basedOn w:val="Normal"/>
    <w:semiHidden/>
    <w:rsid w:val="00495973"/>
    <w:pPr>
      <w:spacing w:after="120"/>
      <w:ind w:left="1132"/>
    </w:pPr>
  </w:style>
  <w:style w:type="paragraph" w:styleId="Continuarlista5">
    <w:name w:val="List Continue 5"/>
    <w:basedOn w:val="Normal"/>
    <w:semiHidden/>
    <w:rsid w:val="00495973"/>
    <w:pPr>
      <w:spacing w:after="120"/>
      <w:ind w:left="1415"/>
    </w:pPr>
  </w:style>
  <w:style w:type="character" w:styleId="DefinicinHTML">
    <w:name w:val="HTML Definition"/>
    <w:semiHidden/>
    <w:rsid w:val="00495973"/>
    <w:rPr>
      <w:i/>
      <w:iCs/>
    </w:rPr>
  </w:style>
  <w:style w:type="paragraph" w:styleId="DireccinHTML">
    <w:name w:val="HTML Address"/>
    <w:basedOn w:val="Normal"/>
    <w:semiHidden/>
    <w:rsid w:val="00495973"/>
    <w:rPr>
      <w:i/>
      <w:iCs/>
    </w:rPr>
  </w:style>
  <w:style w:type="paragraph" w:styleId="Direccinsobre">
    <w:name w:val="envelope address"/>
    <w:basedOn w:val="Normal"/>
    <w:semiHidden/>
    <w:rsid w:val="0049597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5973"/>
    <w:rPr>
      <w:rFonts w:ascii="Courier New" w:hAnsi="Courier New" w:cs="Courier New"/>
    </w:rPr>
  </w:style>
  <w:style w:type="paragraph" w:styleId="Encabezadodemensaje">
    <w:name w:val="Message Header"/>
    <w:basedOn w:val="Normal"/>
    <w:semiHidden/>
    <w:rsid w:val="0049597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95973"/>
  </w:style>
  <w:style w:type="character" w:styleId="nfasis">
    <w:name w:val="Emphasis"/>
    <w:semiHidden/>
    <w:rsid w:val="00495973"/>
    <w:rPr>
      <w:i/>
      <w:iCs/>
    </w:rPr>
  </w:style>
  <w:style w:type="paragraph" w:styleId="Fecha">
    <w:name w:val="Date"/>
    <w:basedOn w:val="Normal"/>
    <w:next w:val="Normal"/>
    <w:semiHidden/>
    <w:rsid w:val="00495973"/>
  </w:style>
  <w:style w:type="paragraph" w:styleId="Firma">
    <w:name w:val="Signature"/>
    <w:basedOn w:val="Normal"/>
    <w:semiHidden/>
    <w:rsid w:val="00495973"/>
    <w:pPr>
      <w:ind w:left="4252"/>
    </w:pPr>
  </w:style>
  <w:style w:type="paragraph" w:styleId="Firmadecorreoelectrnico">
    <w:name w:val="E-mail Signature"/>
    <w:basedOn w:val="Normal"/>
    <w:semiHidden/>
    <w:rsid w:val="00495973"/>
  </w:style>
  <w:style w:type="character" w:styleId="Hipervnculo">
    <w:name w:val="Hyperlink"/>
    <w:rsid w:val="00495973"/>
    <w:rPr>
      <w:color w:val="0000FF"/>
      <w:u w:val="none"/>
    </w:rPr>
  </w:style>
  <w:style w:type="character" w:styleId="Hipervnculovisitado">
    <w:name w:val="FollowedHyperlink"/>
    <w:rsid w:val="00495973"/>
    <w:rPr>
      <w:color w:val="0000FF"/>
      <w:u w:val="none"/>
    </w:rPr>
  </w:style>
  <w:style w:type="paragraph" w:styleId="HTMLconformatoprevio">
    <w:name w:val="HTML Preformatted"/>
    <w:basedOn w:val="Normal"/>
    <w:semiHidden/>
    <w:rsid w:val="00495973"/>
    <w:rPr>
      <w:rFonts w:ascii="Courier New" w:hAnsi="Courier New" w:cs="Courier New"/>
    </w:rPr>
  </w:style>
  <w:style w:type="paragraph" w:styleId="Lista">
    <w:name w:val="List"/>
    <w:basedOn w:val="Normal"/>
    <w:semiHidden/>
    <w:rsid w:val="00495973"/>
    <w:pPr>
      <w:ind w:left="283" w:hanging="283"/>
    </w:pPr>
  </w:style>
  <w:style w:type="paragraph" w:styleId="Lista2">
    <w:name w:val="List 2"/>
    <w:basedOn w:val="Normal"/>
    <w:semiHidden/>
    <w:rsid w:val="00495973"/>
    <w:pPr>
      <w:ind w:left="566" w:hanging="283"/>
    </w:pPr>
  </w:style>
  <w:style w:type="paragraph" w:styleId="Lista3">
    <w:name w:val="List 3"/>
    <w:basedOn w:val="Normal"/>
    <w:semiHidden/>
    <w:rsid w:val="00495973"/>
    <w:pPr>
      <w:ind w:left="849" w:hanging="283"/>
    </w:pPr>
  </w:style>
  <w:style w:type="paragraph" w:styleId="Lista4">
    <w:name w:val="List 4"/>
    <w:basedOn w:val="Normal"/>
    <w:semiHidden/>
    <w:rsid w:val="00495973"/>
    <w:pPr>
      <w:ind w:left="1132" w:hanging="283"/>
    </w:pPr>
  </w:style>
  <w:style w:type="paragraph" w:styleId="Lista5">
    <w:name w:val="List 5"/>
    <w:basedOn w:val="Normal"/>
    <w:semiHidden/>
    <w:rsid w:val="00495973"/>
    <w:pPr>
      <w:ind w:left="1415" w:hanging="283"/>
    </w:pPr>
  </w:style>
  <w:style w:type="paragraph" w:styleId="Listaconnmeros">
    <w:name w:val="List Number"/>
    <w:basedOn w:val="Normal"/>
    <w:semiHidden/>
    <w:rsid w:val="00495973"/>
    <w:pPr>
      <w:numPr>
        <w:numId w:val="23"/>
      </w:numPr>
    </w:pPr>
  </w:style>
  <w:style w:type="paragraph" w:styleId="Listaconnmeros2">
    <w:name w:val="List Number 2"/>
    <w:basedOn w:val="Normal"/>
    <w:semiHidden/>
    <w:rsid w:val="00495973"/>
    <w:pPr>
      <w:numPr>
        <w:numId w:val="24"/>
      </w:numPr>
    </w:pPr>
  </w:style>
  <w:style w:type="paragraph" w:styleId="Listaconnmeros3">
    <w:name w:val="List Number 3"/>
    <w:basedOn w:val="Normal"/>
    <w:semiHidden/>
    <w:rsid w:val="00495973"/>
    <w:pPr>
      <w:numPr>
        <w:numId w:val="25"/>
      </w:numPr>
    </w:pPr>
  </w:style>
  <w:style w:type="paragraph" w:styleId="Listaconnmeros4">
    <w:name w:val="List Number 4"/>
    <w:basedOn w:val="Normal"/>
    <w:semiHidden/>
    <w:rsid w:val="00495973"/>
    <w:pPr>
      <w:numPr>
        <w:numId w:val="26"/>
      </w:numPr>
    </w:pPr>
  </w:style>
  <w:style w:type="paragraph" w:styleId="Listaconnmeros5">
    <w:name w:val="List Number 5"/>
    <w:basedOn w:val="Normal"/>
    <w:semiHidden/>
    <w:rsid w:val="00495973"/>
    <w:pPr>
      <w:numPr>
        <w:numId w:val="27"/>
      </w:numPr>
    </w:pPr>
  </w:style>
  <w:style w:type="paragraph" w:styleId="Listaconvietas">
    <w:name w:val="List Bullet"/>
    <w:basedOn w:val="Normal"/>
    <w:semiHidden/>
    <w:rsid w:val="00495973"/>
    <w:pPr>
      <w:numPr>
        <w:numId w:val="28"/>
      </w:numPr>
    </w:pPr>
  </w:style>
  <w:style w:type="paragraph" w:styleId="Listaconvietas2">
    <w:name w:val="List Bullet 2"/>
    <w:basedOn w:val="Normal"/>
    <w:semiHidden/>
    <w:rsid w:val="00495973"/>
    <w:pPr>
      <w:numPr>
        <w:numId w:val="29"/>
      </w:numPr>
    </w:pPr>
  </w:style>
  <w:style w:type="paragraph" w:styleId="Listaconvietas3">
    <w:name w:val="List Bullet 3"/>
    <w:basedOn w:val="Normal"/>
    <w:semiHidden/>
    <w:rsid w:val="00495973"/>
    <w:pPr>
      <w:numPr>
        <w:numId w:val="30"/>
      </w:numPr>
    </w:pPr>
  </w:style>
  <w:style w:type="paragraph" w:styleId="Listaconvietas4">
    <w:name w:val="List Bullet 4"/>
    <w:basedOn w:val="Normal"/>
    <w:semiHidden/>
    <w:rsid w:val="00495973"/>
    <w:pPr>
      <w:numPr>
        <w:numId w:val="31"/>
      </w:numPr>
    </w:pPr>
  </w:style>
  <w:style w:type="paragraph" w:styleId="Listaconvietas5">
    <w:name w:val="List Bullet 5"/>
    <w:basedOn w:val="Normal"/>
    <w:semiHidden/>
    <w:rsid w:val="00495973"/>
    <w:pPr>
      <w:numPr>
        <w:numId w:val="32"/>
      </w:numPr>
    </w:pPr>
  </w:style>
  <w:style w:type="character" w:styleId="MquinadeescribirHTML">
    <w:name w:val="HTML Typewriter"/>
    <w:semiHidden/>
    <w:rsid w:val="00495973"/>
    <w:rPr>
      <w:rFonts w:ascii="Courier New" w:hAnsi="Courier New" w:cs="Courier New"/>
      <w:sz w:val="20"/>
      <w:szCs w:val="20"/>
    </w:rPr>
  </w:style>
  <w:style w:type="paragraph" w:styleId="NormalWeb">
    <w:name w:val="Normal (Web)"/>
    <w:basedOn w:val="Normal"/>
    <w:rsid w:val="00495973"/>
    <w:rPr>
      <w:sz w:val="24"/>
      <w:szCs w:val="24"/>
    </w:rPr>
  </w:style>
  <w:style w:type="character" w:styleId="Nmerodelnea">
    <w:name w:val="line number"/>
    <w:semiHidden/>
    <w:rsid w:val="00495973"/>
  </w:style>
  <w:style w:type="character" w:styleId="Nmerodepgina">
    <w:name w:val="page number"/>
    <w:aliases w:val="7_G"/>
    <w:qFormat/>
    <w:rsid w:val="00495973"/>
    <w:rPr>
      <w:b/>
      <w:sz w:val="18"/>
    </w:rPr>
  </w:style>
  <w:style w:type="character" w:styleId="Refdenotaalfinal">
    <w:name w:val="endnote reference"/>
    <w:aliases w:val="1_G"/>
    <w:qFormat/>
    <w:rsid w:val="00495973"/>
    <w:rPr>
      <w:rFonts w:ascii="Times New Roman" w:hAnsi="Times New Roman"/>
      <w:sz w:val="18"/>
      <w:vertAlign w:val="superscript"/>
    </w:rPr>
  </w:style>
  <w:style w:type="paragraph" w:styleId="Remitedesobre">
    <w:name w:val="envelope return"/>
    <w:basedOn w:val="Normal"/>
    <w:semiHidden/>
    <w:rsid w:val="00495973"/>
    <w:rPr>
      <w:rFonts w:ascii="Arial" w:hAnsi="Arial" w:cs="Arial"/>
    </w:rPr>
  </w:style>
  <w:style w:type="paragraph" w:styleId="Saludo">
    <w:name w:val="Salutation"/>
    <w:basedOn w:val="Normal"/>
    <w:next w:val="Normal"/>
    <w:semiHidden/>
    <w:rsid w:val="00495973"/>
  </w:style>
  <w:style w:type="paragraph" w:styleId="Sangra2detindependiente">
    <w:name w:val="Body Text Indent 2"/>
    <w:basedOn w:val="Normal"/>
    <w:semiHidden/>
    <w:rsid w:val="00495973"/>
    <w:pPr>
      <w:spacing w:after="120" w:line="480" w:lineRule="auto"/>
      <w:ind w:left="283"/>
    </w:pPr>
  </w:style>
  <w:style w:type="paragraph" w:styleId="Sangra3detindependiente">
    <w:name w:val="Body Text Indent 3"/>
    <w:basedOn w:val="Normal"/>
    <w:semiHidden/>
    <w:rsid w:val="00495973"/>
    <w:pPr>
      <w:spacing w:after="120"/>
      <w:ind w:left="283"/>
    </w:pPr>
    <w:rPr>
      <w:sz w:val="16"/>
      <w:szCs w:val="16"/>
    </w:rPr>
  </w:style>
  <w:style w:type="paragraph" w:styleId="Sangradetextonormal">
    <w:name w:val="Body Text Indent"/>
    <w:basedOn w:val="Normal"/>
    <w:semiHidden/>
    <w:rsid w:val="00495973"/>
    <w:pPr>
      <w:spacing w:after="120"/>
      <w:ind w:left="283"/>
    </w:pPr>
  </w:style>
  <w:style w:type="paragraph" w:styleId="Sangranormal">
    <w:name w:val="Normal Indent"/>
    <w:basedOn w:val="Normal"/>
    <w:semiHidden/>
    <w:rsid w:val="00495973"/>
    <w:pPr>
      <w:ind w:left="567"/>
    </w:pPr>
  </w:style>
  <w:style w:type="paragraph" w:styleId="Subttulo">
    <w:name w:val="Subtitle"/>
    <w:basedOn w:val="Normal"/>
    <w:semiHidden/>
    <w:rsid w:val="00495973"/>
    <w:pPr>
      <w:spacing w:after="60"/>
      <w:jc w:val="center"/>
      <w:outlineLvl w:val="1"/>
    </w:pPr>
    <w:rPr>
      <w:rFonts w:ascii="Arial" w:hAnsi="Arial" w:cs="Arial"/>
      <w:sz w:val="24"/>
      <w:szCs w:val="24"/>
    </w:rPr>
  </w:style>
  <w:style w:type="table" w:styleId="Tablabsica1">
    <w:name w:val="Table Simple 1"/>
    <w:basedOn w:val="Tablanormal"/>
    <w:semiHidden/>
    <w:rsid w:val="00495973"/>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95973"/>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959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9597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9597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95973"/>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95973"/>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95973"/>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95973"/>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95973"/>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95973"/>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95973"/>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959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495973"/>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495973"/>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495973"/>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959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959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95973"/>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95973"/>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95973"/>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95973"/>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95973"/>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95973"/>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95973"/>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95973"/>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959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959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9597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95973"/>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9597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9597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95973"/>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95973"/>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959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95973"/>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95973"/>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95973"/>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95973"/>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95973"/>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95973"/>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95973"/>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95973"/>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5973"/>
    <w:rPr>
      <w:rFonts w:ascii="Courier New" w:hAnsi="Courier New" w:cs="Courier New"/>
      <w:sz w:val="20"/>
      <w:szCs w:val="20"/>
    </w:rPr>
  </w:style>
  <w:style w:type="paragraph" w:styleId="Textodebloque">
    <w:name w:val="Block Text"/>
    <w:basedOn w:val="Normal"/>
    <w:semiHidden/>
    <w:rsid w:val="00495973"/>
    <w:pPr>
      <w:spacing w:after="120"/>
      <w:ind w:left="1440" w:right="1440"/>
    </w:pPr>
  </w:style>
  <w:style w:type="character" w:styleId="Textoennegrita">
    <w:name w:val="Strong"/>
    <w:rsid w:val="00495973"/>
    <w:rPr>
      <w:b/>
      <w:bCs/>
    </w:rPr>
  </w:style>
  <w:style w:type="paragraph" w:styleId="Textoindependiente">
    <w:name w:val="Body Text"/>
    <w:basedOn w:val="Normal"/>
    <w:semiHidden/>
    <w:rsid w:val="00495973"/>
    <w:pPr>
      <w:spacing w:after="120"/>
    </w:pPr>
  </w:style>
  <w:style w:type="paragraph" w:styleId="Textoindependiente2">
    <w:name w:val="Body Text 2"/>
    <w:basedOn w:val="Normal"/>
    <w:semiHidden/>
    <w:rsid w:val="00495973"/>
    <w:pPr>
      <w:spacing w:after="120" w:line="480" w:lineRule="auto"/>
    </w:pPr>
  </w:style>
  <w:style w:type="paragraph" w:styleId="Textoindependiente3">
    <w:name w:val="Body Text 3"/>
    <w:basedOn w:val="Normal"/>
    <w:semiHidden/>
    <w:rsid w:val="00495973"/>
    <w:pPr>
      <w:spacing w:after="120"/>
    </w:pPr>
    <w:rPr>
      <w:sz w:val="16"/>
      <w:szCs w:val="16"/>
    </w:rPr>
  </w:style>
  <w:style w:type="paragraph" w:styleId="Textoindependienteprimerasangra">
    <w:name w:val="Body Text First Indent"/>
    <w:basedOn w:val="Textoindependiente"/>
    <w:semiHidden/>
    <w:rsid w:val="00495973"/>
    <w:pPr>
      <w:ind w:firstLine="210"/>
    </w:pPr>
  </w:style>
  <w:style w:type="paragraph" w:styleId="Textoindependienteprimerasangra2">
    <w:name w:val="Body Text First Indent 2"/>
    <w:basedOn w:val="Sangradetextonormal"/>
    <w:semiHidden/>
    <w:rsid w:val="00495973"/>
    <w:pPr>
      <w:ind w:firstLine="210"/>
    </w:pPr>
  </w:style>
  <w:style w:type="paragraph" w:styleId="Textonotaalfinal">
    <w:name w:val="endnote text"/>
    <w:aliases w:val="2_G"/>
    <w:basedOn w:val="Textonotapie"/>
    <w:qFormat/>
    <w:rsid w:val="00495973"/>
  </w:style>
  <w:style w:type="paragraph" w:styleId="Textosinformato">
    <w:name w:val="Plain Text"/>
    <w:basedOn w:val="Normal"/>
    <w:semiHidden/>
    <w:rsid w:val="00495973"/>
    <w:rPr>
      <w:rFonts w:ascii="Courier New" w:hAnsi="Courier New" w:cs="Courier New"/>
    </w:rPr>
  </w:style>
  <w:style w:type="paragraph" w:styleId="Ttulo">
    <w:name w:val="Title"/>
    <w:basedOn w:val="Normal"/>
    <w:semiHidden/>
    <w:rsid w:val="00495973"/>
    <w:pPr>
      <w:spacing w:before="240" w:after="60"/>
      <w:jc w:val="center"/>
      <w:outlineLvl w:val="0"/>
    </w:pPr>
    <w:rPr>
      <w:rFonts w:ascii="Arial" w:hAnsi="Arial" w:cs="Arial"/>
      <w:b/>
      <w:bCs/>
      <w:kern w:val="28"/>
      <w:sz w:val="32"/>
      <w:szCs w:val="32"/>
    </w:rPr>
  </w:style>
  <w:style w:type="character" w:styleId="VariableHTML">
    <w:name w:val="HTML Variable"/>
    <w:semiHidden/>
    <w:rsid w:val="00495973"/>
    <w:rPr>
      <w:i/>
      <w:iCs/>
    </w:rPr>
  </w:style>
  <w:style w:type="paragraph" w:customStyle="1" w:styleId="Bullet1G">
    <w:name w:val="_Bullet 1_G"/>
    <w:basedOn w:val="Normal"/>
    <w:qFormat/>
    <w:rsid w:val="00495973"/>
    <w:pPr>
      <w:numPr>
        <w:numId w:val="18"/>
      </w:numPr>
      <w:spacing w:after="120"/>
      <w:ind w:right="1134"/>
      <w:jc w:val="both"/>
    </w:pPr>
    <w:rPr>
      <w:lang w:eastAsia="en-US"/>
    </w:rPr>
  </w:style>
  <w:style w:type="paragraph" w:customStyle="1" w:styleId="Bullet2G">
    <w:name w:val="_Bullet 2_G"/>
    <w:basedOn w:val="Normal"/>
    <w:qFormat/>
    <w:rsid w:val="00495973"/>
    <w:pPr>
      <w:numPr>
        <w:numId w:val="19"/>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49597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5973"/>
    <w:rPr>
      <w:rFonts w:eastAsia="SimSun"/>
      <w:b/>
      <w:bCs/>
      <w:i/>
      <w:iCs/>
      <w:color w:val="4F81BD"/>
      <w:lang w:val="es-ES" w:eastAsia="es-ES"/>
    </w:rPr>
  </w:style>
  <w:style w:type="character" w:styleId="nfasisintenso">
    <w:name w:val="Intense Emphasis"/>
    <w:uiPriority w:val="21"/>
    <w:semiHidden/>
    <w:rsid w:val="00495973"/>
    <w:rPr>
      <w:b/>
      <w:bCs/>
      <w:i/>
      <w:iCs/>
      <w:color w:val="4F81BD"/>
    </w:rPr>
  </w:style>
  <w:style w:type="character" w:customStyle="1" w:styleId="Ttulo1Car">
    <w:name w:val="Título 1 Car"/>
    <w:aliases w:val="Cuadro_G Car"/>
    <w:link w:val="Ttulo1"/>
    <w:rsid w:val="00495973"/>
    <w:rPr>
      <w:rFonts w:eastAsia="SimSun"/>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770151"/>
    <w:rPr>
      <w:rFonts w:eastAsia="SimSun"/>
      <w:sz w:val="18"/>
      <w:lang w:val="es-ES" w:eastAsia="es-ES"/>
    </w:rPr>
  </w:style>
  <w:style w:type="paragraph" w:customStyle="1" w:styleId="Default">
    <w:name w:val="Default"/>
    <w:uiPriority w:val="99"/>
    <w:rsid w:val="00770151"/>
    <w:pPr>
      <w:autoSpaceDE w:val="0"/>
      <w:autoSpaceDN w:val="0"/>
      <w:adjustRightInd w:val="0"/>
    </w:pPr>
    <w:rPr>
      <w:rFonts w:eastAsia="Calibri"/>
      <w:color w:val="000000"/>
      <w:sz w:val="24"/>
      <w:szCs w:val="24"/>
      <w:lang w:val="es-AR" w:eastAsia="en-US"/>
    </w:rPr>
  </w:style>
  <w:style w:type="paragraph" w:styleId="Prrafodelista">
    <w:name w:val="List Paragraph"/>
    <w:basedOn w:val="Normal"/>
    <w:uiPriority w:val="34"/>
    <w:qFormat/>
    <w:rsid w:val="00770151"/>
    <w:pPr>
      <w:spacing w:after="200" w:line="276" w:lineRule="auto"/>
      <w:ind w:left="720"/>
      <w:contextualSpacing/>
    </w:pPr>
    <w:rPr>
      <w:rFonts w:ascii="Calibri" w:eastAsia="Calibri" w:hAnsi="Calibri" w:cs="Arial"/>
      <w:sz w:val="22"/>
      <w:szCs w:val="22"/>
      <w:lang w:val="es-AR" w:eastAsia="en-US"/>
    </w:rPr>
  </w:style>
  <w:style w:type="paragraph" w:customStyle="1" w:styleId="xmsolistparagraph">
    <w:name w:val="x_msolistparagraph"/>
    <w:basedOn w:val="Normal"/>
    <w:rsid w:val="00770151"/>
    <w:pPr>
      <w:spacing w:before="100" w:beforeAutospacing="1" w:after="100" w:afterAutospacing="1" w:line="240" w:lineRule="auto"/>
    </w:pPr>
    <w:rPr>
      <w:rFonts w:eastAsia="Times New Roman"/>
      <w:sz w:val="24"/>
      <w:szCs w:val="24"/>
      <w:lang w:val="es-AR" w:eastAsia="es-AR"/>
    </w:rPr>
  </w:style>
  <w:style w:type="paragraph" w:customStyle="1" w:styleId="xmsonormal">
    <w:name w:val="x_msonormal"/>
    <w:basedOn w:val="Normal"/>
    <w:rsid w:val="00770151"/>
    <w:pPr>
      <w:spacing w:before="100" w:beforeAutospacing="1" w:after="100" w:afterAutospacing="1" w:line="240" w:lineRule="auto"/>
    </w:pPr>
    <w:rPr>
      <w:rFonts w:eastAsia="Times New Roman"/>
      <w:sz w:val="24"/>
      <w:szCs w:val="24"/>
      <w:lang w:val="es-AR" w:eastAsia="es-AR"/>
    </w:rPr>
  </w:style>
  <w:style w:type="paragraph" w:styleId="Sinespaciado">
    <w:name w:val="No Spacing"/>
    <w:link w:val="SinespaciadoCar"/>
    <w:uiPriority w:val="1"/>
    <w:qFormat/>
    <w:rsid w:val="00770151"/>
    <w:rPr>
      <w:rFonts w:ascii="Calibri" w:eastAsia="Calibri" w:hAnsi="Calibri"/>
      <w:sz w:val="22"/>
      <w:szCs w:val="22"/>
      <w:lang w:val="es-ES" w:eastAsia="es-AR"/>
    </w:rPr>
  </w:style>
  <w:style w:type="character" w:customStyle="1" w:styleId="SinespaciadoCar">
    <w:name w:val="Sin espaciado Car"/>
    <w:link w:val="Sinespaciado"/>
    <w:uiPriority w:val="1"/>
    <w:rsid w:val="00770151"/>
    <w:rPr>
      <w:rFonts w:ascii="Calibri" w:eastAsia="Calibri" w:hAnsi="Calibri"/>
      <w:sz w:val="22"/>
      <w:szCs w:val="22"/>
      <w:lang w:val="es-ES" w:eastAsia="es-AR"/>
    </w:rPr>
  </w:style>
  <w:style w:type="character" w:styleId="Refdecomentario">
    <w:name w:val="annotation reference"/>
    <w:uiPriority w:val="99"/>
    <w:semiHidden/>
    <w:unhideWhenUsed/>
    <w:rsid w:val="00770151"/>
    <w:rPr>
      <w:sz w:val="16"/>
      <w:szCs w:val="16"/>
    </w:rPr>
  </w:style>
  <w:style w:type="paragraph" w:styleId="Textocomentario">
    <w:name w:val="annotation text"/>
    <w:basedOn w:val="Normal"/>
    <w:link w:val="TextocomentarioCar"/>
    <w:uiPriority w:val="99"/>
    <w:semiHidden/>
    <w:unhideWhenUsed/>
    <w:rsid w:val="00770151"/>
    <w:pPr>
      <w:spacing w:after="200" w:line="240" w:lineRule="auto"/>
    </w:pPr>
    <w:rPr>
      <w:rFonts w:ascii="Calibri" w:eastAsia="Calibri" w:hAnsi="Calibri" w:cs="Arial"/>
      <w:lang w:val="es-AR" w:eastAsia="en-US"/>
    </w:rPr>
  </w:style>
  <w:style w:type="character" w:customStyle="1" w:styleId="TextocomentarioCar">
    <w:name w:val="Texto comentario Car"/>
    <w:link w:val="Textocomentario"/>
    <w:uiPriority w:val="99"/>
    <w:semiHidden/>
    <w:rsid w:val="00770151"/>
    <w:rPr>
      <w:rFonts w:ascii="Calibri" w:eastAsia="Calibri" w:hAnsi="Calibri" w:cs="Arial"/>
      <w:lang w:val="es-AR" w:eastAsia="en-US"/>
    </w:rPr>
  </w:style>
  <w:style w:type="paragraph" w:styleId="Asuntodelcomentario">
    <w:name w:val="annotation subject"/>
    <w:basedOn w:val="Textocomentario"/>
    <w:next w:val="Textocomentario"/>
    <w:link w:val="AsuntodelcomentarioCar"/>
    <w:uiPriority w:val="99"/>
    <w:semiHidden/>
    <w:unhideWhenUsed/>
    <w:rsid w:val="00770151"/>
    <w:rPr>
      <w:b/>
      <w:bCs/>
    </w:rPr>
  </w:style>
  <w:style w:type="character" w:customStyle="1" w:styleId="AsuntodelcomentarioCar">
    <w:name w:val="Asunto del comentario Car"/>
    <w:link w:val="Asuntodelcomentario"/>
    <w:uiPriority w:val="99"/>
    <w:semiHidden/>
    <w:rsid w:val="00770151"/>
    <w:rPr>
      <w:rFonts w:ascii="Calibri" w:eastAsia="Calibri" w:hAnsi="Calibri" w:cs="Arial"/>
      <w:b/>
      <w:bCs/>
      <w:lang w:val="es-AR" w:eastAsia="en-US"/>
    </w:rPr>
  </w:style>
  <w:style w:type="paragraph" w:styleId="Revisin">
    <w:name w:val="Revision"/>
    <w:hidden/>
    <w:uiPriority w:val="99"/>
    <w:semiHidden/>
    <w:rsid w:val="00770151"/>
    <w:rPr>
      <w:rFonts w:ascii="Calibri" w:eastAsia="Calibri" w:hAnsi="Calibri" w:cs="Arial"/>
      <w:sz w:val="22"/>
      <w:szCs w:val="22"/>
      <w:lang w:val="es-AR" w:eastAsia="en-US"/>
    </w:rPr>
  </w:style>
  <w:style w:type="character" w:customStyle="1" w:styleId="EncabezadoCar">
    <w:name w:val="Encabezado Car"/>
    <w:aliases w:val="6_G Car"/>
    <w:link w:val="Encabezado"/>
    <w:rsid w:val="00770151"/>
    <w:rPr>
      <w:rFonts w:eastAsia="SimSun"/>
      <w:b/>
      <w:sz w:val="18"/>
      <w:lang w:val="es-ES" w:eastAsia="es-ES"/>
    </w:rPr>
  </w:style>
  <w:style w:type="character" w:customStyle="1" w:styleId="PiedepginaCar">
    <w:name w:val="Pie de página Car"/>
    <w:aliases w:val="3_G Car"/>
    <w:link w:val="Piedepgina"/>
    <w:rsid w:val="00770151"/>
    <w:rPr>
      <w:rFonts w:eastAsia="SimSun"/>
      <w:sz w:val="16"/>
      <w:lang w:val="es-ES" w:eastAsia="es-ES"/>
    </w:rPr>
  </w:style>
  <w:style w:type="character" w:customStyle="1" w:styleId="Mencinsinresolver1">
    <w:name w:val="Mención sin resolver1"/>
    <w:uiPriority w:val="99"/>
    <w:semiHidden/>
    <w:unhideWhenUsed/>
    <w:rsid w:val="00495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conomia.gob.ar/hacienda/cgn/cuenta/2018/tomoii/jur40.html"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aij.gob.ar/camara-nac-apelac-contencioso-administrativo-federal-federal-ciudad-autonoma-buenos-aires-centro-estudios-legales-sociales-otros-dnm-amparo-ley-16986-fa18100003-2018-03-22/123456789-300-0018-1ots-eupmocsollaf?q=%20titulo%3A%20CENTRO%20AND%20titulo%253&#170;%20DE%20AND%20titulo%3A%20ESTUDIOS%20AND%20titulo%3A%20LEGALES%20AND%20fecha-rango%3A%5B20180322%20TO%2020180322%5D&amp;o=0&amp;f=Total%7CTipo%20de%20Documento/Jurisprudencia/Fallo%7CFecha%7COrganismo%7CTribunal%7CPublicaci%F3n%7CTema%7CEstado%20de%20Vigencia%7CAutor%7CJurisdicci%F3n/Federal&amp;t=1" TargetMode="External"/><Relationship Id="rId13" Type="http://schemas.openxmlformats.org/officeDocument/2006/relationships/hyperlink" Target="http://inadi.gob.ar/campus-contenidos/cursos-correlativos.pdf" TargetMode="External"/><Relationship Id="rId18" Type="http://schemas.openxmlformats.org/officeDocument/2006/relationships/hyperlink" Target="https://www.hcdn.gob.ar/proyectos/textoCompleto.jsp?exp=4764-D-2019&amp;tipo=LEY" TargetMode="External"/><Relationship Id="rId26" Type="http://schemas.openxmlformats.org/officeDocument/2006/relationships/hyperlink" Target="https://www.argentina.gob.ar/educacion/planeamiento/info-estadistica/bdd" TargetMode="External"/><Relationship Id="rId3" Type="http://schemas.openxmlformats.org/officeDocument/2006/relationships/hyperlink" Target="https://tbinternet.ohchr.org/_layouts/15/treatybodyexternal/Download.aspx?symbolno=CRC%2fC%2fARG%2fCO%2f5-6&amp;Lang=en" TargetMode="External"/><Relationship Id="rId21" Type="http://schemas.openxmlformats.org/officeDocument/2006/relationships/hyperlink" Target="https://www.diputados.gov.ar/proyectos/resultados-buscador.html" TargetMode="External"/><Relationship Id="rId7" Type="http://schemas.openxmlformats.org/officeDocument/2006/relationships/hyperlink" Target="http://www.saij.gob.ar/camara-federal-casacion-penal-federal-ciudad-autonoma-buenos-aires-comunidad-lof-campo-maripe-loma-campana-recurso-casacion-fa18260191-2018-07-13/123456789-191-0628-1ots-eupmocsollaf?q=moreLikeThis%28id-infojus%2C%20numero-norma%5E4%2C%20tipo-documento%5E4%2C%20titulo%5E4%2C%20jurisdiccion%2C%20tesauro%2C%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 TargetMode="External"/><Relationship Id="rId12" Type="http://schemas.openxmlformats.org/officeDocument/2006/relationships/hyperlink" Target="http://uca.edu.ar/es/noticias/la-pobreza-mas-alla-de-los-ingresos-informe-sobre-pobreza-multidimensional-2010-2019" TargetMode="External"/><Relationship Id="rId17" Type="http://schemas.openxmlformats.org/officeDocument/2006/relationships/hyperlink" Target="https://www.hcdn.gob.ar/proyectos/textoCompleto.jsp?exp=3466-D-2019&amp;tipo=RESOLUCION" TargetMode="External"/><Relationship Id="rId25" Type="http://schemas.openxmlformats.org/officeDocument/2006/relationships/hyperlink" Target="https://www.economia.gob.ar/hacienda/cgn/cuenta/2018/tomoi/02intro.html" TargetMode="External"/><Relationship Id="rId33" Type="http://schemas.openxmlformats.org/officeDocument/2006/relationships/hyperlink" Target="http://servicios.infoleg.gob.ar/infolegInternet/anexos/275000-279999/278290/norma.htm" TargetMode="External"/><Relationship Id="rId2" Type="http://schemas.openxmlformats.org/officeDocument/2006/relationships/hyperlink" Target="https://tbinternet.ohchr.org/_layouts/15/treatybodyexternal/Download.aspx?symbolno=CAT%2fC%2fARG%2fCO%2f5-6&amp;Lang=en" TargetMode="External"/><Relationship Id="rId16" Type="http://schemas.openxmlformats.org/officeDocument/2006/relationships/hyperlink" Target="https://www.senado.gov.ar/parlamentario/comisiones/info/259" TargetMode="External"/><Relationship Id="rId20" Type="http://schemas.openxmlformats.org/officeDocument/2006/relationships/hyperlink" Target="https://www.hcdn.gob.ar/proyectos/textoCompleto.jsp?exp=2957-D-2019&amp;tipo=LEY" TargetMode="External"/><Relationship Id="rId29" Type="http://schemas.openxmlformats.org/officeDocument/2006/relationships/hyperlink" Target="http://servicios.infoleg.gob.ar/infolegInternet/anexos/265000-269999/265236/texact.htm" TargetMode="External"/><Relationship Id="rId1" Type="http://schemas.openxmlformats.org/officeDocument/2006/relationships/hyperlink" Target="http://servicios.infoleg.gob.ar/infolegInternet/anexos/325000-329999/327259/norma.htm" TargetMode="External"/><Relationship Id="rId6" Type="http://schemas.openxmlformats.org/officeDocument/2006/relationships/hyperlink" Target="https://www.cij.gov.ar/nota-28821--La-Corte-Suprema-resolvi--que-en-Salta-no-podr--darse-educaci-n-religiosa-en-las-escuelas-p-blicas-en-el-horario-escolar-y-como-parte-del-plan-de-estudios.html" TargetMode="External"/><Relationship Id="rId11" Type="http://schemas.openxmlformats.org/officeDocument/2006/relationships/hyperlink" Target="https://www.boletinoficial.gob.ar/detalleAviso/primera/224534/20200114" TargetMode="External"/><Relationship Id="rId24" Type="http://schemas.openxmlformats.org/officeDocument/2006/relationships/hyperlink" Target="https://www.argentina.gob.ar/sites/default/files/informe_medio_termino_sdh_2019.pdf" TargetMode="External"/><Relationship Id="rId32" Type="http://schemas.openxmlformats.org/officeDocument/2006/relationships/hyperlink" Target="http://servicios.infoleg.gob.ar/infolegInternet/anexos/315000-319999/319449/norma.htm" TargetMode="External"/><Relationship Id="rId5" Type="http://schemas.openxmlformats.org/officeDocument/2006/relationships/hyperlink" Target="https://tbinternet.ohchr.org/Treaties/CMW/Shared%20Documents/ARG/CMW_C_ARG_CO_2_37078_S.pdf" TargetMode="External"/><Relationship Id="rId15" Type="http://schemas.openxmlformats.org/officeDocument/2006/relationships/hyperlink" Target="http://www.inadi.gob.ar/contenidos-digitales/wp-content/uploads/2017/06/Gestion-de-las-Diversidades-en-las-Organizaciones-FINAL.pdf" TargetMode="External"/><Relationship Id="rId23" Type="http://schemas.openxmlformats.org/officeDocument/2006/relationships/hyperlink" Target="https://www.argentina.gob.ar/derechoshumanos/inai/mapa" TargetMode="External"/><Relationship Id="rId28" Type="http://schemas.openxmlformats.org/officeDocument/2006/relationships/hyperlink" Target="http://servicios.infoleg.gob.ar/infolegInternet/anexos/235000-239999/236705/texact.htm" TargetMode="External"/><Relationship Id="rId10" Type="http://schemas.openxmlformats.org/officeDocument/2006/relationships/hyperlink" Target="http://sjconsulta.csjn.gov.ar/sjconsulta/documentos/verDocumentoByIdLinksJSP.html?idDocumento=7536942&amp;cache=1581532103056" TargetMode="External"/><Relationship Id="rId19" Type="http://schemas.openxmlformats.org/officeDocument/2006/relationships/hyperlink" Target="https://www.hcdn.gob.ar/proyectos/textoCompleto.jsp?exp=4617-D-2019&amp;tipo=LEY" TargetMode="External"/><Relationship Id="rId31" Type="http://schemas.openxmlformats.org/officeDocument/2006/relationships/hyperlink" Target="http://servicios.infoleg.gob.ar/infolegInternet/anexos/305000-309999/306895/norma.htm" TargetMode="External"/><Relationship Id="rId4" Type="http://schemas.openxmlformats.org/officeDocument/2006/relationships/hyperlink" Target="https://tbinternet.ohchr.org/_layouts/15/treatybodyexternal/Download.aspx?symbolno=E%2fC.12%2fARG%2fCO%2f4&amp;Lang=en" TargetMode="External"/><Relationship Id="rId9" Type="http://schemas.openxmlformats.org/officeDocument/2006/relationships/hyperlink" Target="http://sjconsulta.csjn.gov.ar/sjconsulta/documentos/verDocumentoByIdLinksJSP.html?idDocumento=7576331&amp;cache=1582037594182" TargetMode="External"/><Relationship Id="rId14" Type="http://schemas.openxmlformats.org/officeDocument/2006/relationships/hyperlink" Target="http://inadi.gob.ar/contenidos-digitales/producto/prostitucion-y-racismo/" TargetMode="External"/><Relationship Id="rId22" Type="http://schemas.openxmlformats.org/officeDocument/2006/relationships/hyperlink" Target="https://www.indec.gob.ar/ftp/cuadros/poblacion/censo2020_resumen_ejecutivo.pdf" TargetMode="External"/><Relationship Id="rId27" Type="http://schemas.openxmlformats.org/officeDocument/2006/relationships/hyperlink" Target="http://servicios.infoleg.gob.ar/infolegInternet/anexos/165000-169999/167004/norma.htm" TargetMode="External"/><Relationship Id="rId30" Type="http://schemas.openxmlformats.org/officeDocument/2006/relationships/hyperlink" Target="http://servicios.infoleg.gob.ar/infolegInternet/anexos/270000-274999/272890/norma.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C07A6-1A24-489F-89E5-CF299C8A4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16066</Words>
  <Characters>88366</Characters>
  <Application>Microsoft Office Word</Application>
  <DocSecurity>0</DocSecurity>
  <Lines>736</Lines>
  <Paragraphs>208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CERD/C/ARG/24-26</vt:lpstr>
      <vt:lpstr>CERD/C/ARG/24-26</vt:lpstr>
      <vt:lpstr>CAT/C/XXX/Y</vt:lpstr>
    </vt:vector>
  </TitlesOfParts>
  <Company>DCM</Company>
  <LinksUpToDate>false</LinksUpToDate>
  <CharactersWithSpaces>104224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CERD/C/ARG/24-26</dc:title>
  <dc:subject/>
  <dc:creator>Gloria</dc:creator>
  <cp:keywords/>
  <dc:description/>
  <cp:lastModifiedBy>Maria De La Plaza</cp:lastModifiedBy>
  <cp:revision>3</cp:revision>
  <cp:lastPrinted>2020-06-24T10:01:00Z</cp:lastPrinted>
  <dcterms:created xsi:type="dcterms:W3CDTF">2020-06-24T10:01:00Z</dcterms:created>
  <dcterms:modified xsi:type="dcterms:W3CDTF">2020-06-24T10:02:00Z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4 de marzo de 2020</vt:lpwstr>
  </property>
  <property fmtid="{D5CDD505-2E9C-101B-9397-08002B2CF9AE}" pid="11" name="Date-Generated">
    <vt:filetime>2020-03-04T15:23:38Z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24ᵒ a 26ᵒ combinados de la Argentina</vt:lpwstr>
  </property>
  <property fmtid="{D5CDD505-2E9C-101B-9397-08002B2CF9AE}" pid="21" name="preps">
    <vt:lpwstr>informes periódicos 24ᵒ a 26ᵒ combinados de la Argentina</vt:lpwstr>
  </property>
  <property fmtid="{D5CDD505-2E9C-101B-9397-08002B2CF9AE}" pid="22" name="prepw">
    <vt:lpwstr>a los informes periódicos 24ᵒ a 26ᵒ combinados</vt:lpwstr>
  </property>
  <property fmtid="{D5CDD505-2E9C-101B-9397-08002B2CF9AE}" pid="23" name="prepwc">
    <vt:lpwstr>Informes periódicos 24ᵒ a 26ᵒ combinados </vt:lpwstr>
  </property>
  <property fmtid="{D5CDD505-2E9C-101B-9397-08002B2CF9AE}" pid="24" name="prepws">
    <vt:lpwstr>informes periódicos 24ᵒ a 26ᵒ combinados de la Argentina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C/ARG/24-26</vt:lpwstr>
  </property>
  <property fmtid="{D5CDD505-2E9C-101B-9397-08002B2CF9AE}" pid="29" name="symh">
    <vt:lpwstr>CERD/C/ARG/24-26</vt:lpwstr>
  </property>
  <property fmtid="{D5CDD505-2E9C-101B-9397-08002B2CF9AE}" pid="30" name="tlang">
    <vt:lpwstr/>
  </property>
  <property fmtid="{D5CDD505-2E9C-101B-9397-08002B2CF9AE}" pid="31" name="virs">
    <vt:lpwstr>Español, francés e inglés únicamente</vt:lpwstr>
  </property>
</Properties>
</file>