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:rsidTr="00A1281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060E82" w:rsidRPr="00DB58B5" w:rsidRDefault="00060E82" w:rsidP="006A2FF6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060E82" w:rsidRPr="00DB58B5" w:rsidRDefault="00060E82" w:rsidP="006A2FF6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060E82" w:rsidRPr="00DB58B5" w:rsidRDefault="005C01FE" w:rsidP="005C01FE">
            <w:pPr>
              <w:jc w:val="right"/>
            </w:pPr>
            <w:r w:rsidRPr="005C01FE">
              <w:rPr>
                <w:sz w:val="40"/>
              </w:rPr>
              <w:t>CRC</w:t>
            </w:r>
            <w:r>
              <w:t>/C/SR.1756</w:t>
            </w:r>
          </w:p>
        </w:tc>
      </w:tr>
      <w:tr w:rsidR="00060E82" w:rsidRPr="00DB58B5" w:rsidTr="006A2FF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060E82" w:rsidRPr="00DB58B5" w:rsidRDefault="00060E82" w:rsidP="006A2FF6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060E82" w:rsidRPr="00740562" w:rsidRDefault="00060E82" w:rsidP="006A2FF6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</w:t>
            </w:r>
            <w:r w:rsidR="00D828B6">
              <w:rPr>
                <w:b/>
                <w:sz w:val="40"/>
                <w:szCs w:val="40"/>
              </w:rPr>
              <w:t>’</w:t>
            </w:r>
            <w:r w:rsidRPr="00262665">
              <w:rPr>
                <w:b/>
                <w:sz w:val="40"/>
                <w:szCs w:val="40"/>
              </w:rPr>
              <w:t>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5C01FE" w:rsidRDefault="00A12816" w:rsidP="006A2FF6">
            <w:pPr>
              <w:spacing w:before="240"/>
            </w:pPr>
            <w:r>
              <w:t xml:space="preserve">Distr. </w:t>
            </w:r>
            <w:r w:rsidR="006B6D8B">
              <w:t>générale</w:t>
            </w:r>
          </w:p>
          <w:p w:rsidR="00C60D2D" w:rsidRDefault="00812577" w:rsidP="005C01FE">
            <w:pPr>
              <w:spacing w:line="240" w:lineRule="exact"/>
            </w:pPr>
            <w:r>
              <w:t>16</w:t>
            </w:r>
            <w:r w:rsidR="005C01FE">
              <w:t xml:space="preserve"> janvier 2013</w:t>
            </w:r>
          </w:p>
          <w:p w:rsidR="00D828B6" w:rsidRDefault="00D828B6" w:rsidP="005C01FE">
            <w:pPr>
              <w:spacing w:line="240" w:lineRule="exact"/>
            </w:pPr>
          </w:p>
          <w:p w:rsidR="00060E82" w:rsidRPr="00DB58B5" w:rsidRDefault="005C01FE" w:rsidP="005C01FE">
            <w:pPr>
              <w:spacing w:line="240" w:lineRule="exact"/>
            </w:pPr>
            <w:r>
              <w:t>Original: français</w:t>
            </w:r>
          </w:p>
        </w:tc>
      </w:tr>
    </w:tbl>
    <w:p w:rsidR="00A12816" w:rsidRPr="00A12816" w:rsidRDefault="00A12816" w:rsidP="00A12816">
      <w:pPr>
        <w:spacing w:before="120"/>
        <w:rPr>
          <w:b/>
          <w:sz w:val="24"/>
          <w:szCs w:val="24"/>
        </w:rPr>
      </w:pPr>
      <w:r w:rsidRPr="00A12816">
        <w:rPr>
          <w:b/>
          <w:sz w:val="24"/>
          <w:szCs w:val="24"/>
        </w:rPr>
        <w:t>Comité des droits de l</w:t>
      </w:r>
      <w:r w:rsidR="00D828B6">
        <w:rPr>
          <w:b/>
          <w:sz w:val="24"/>
          <w:szCs w:val="24"/>
        </w:rPr>
        <w:t>’</w:t>
      </w:r>
      <w:r w:rsidRPr="00A12816">
        <w:rPr>
          <w:b/>
          <w:sz w:val="24"/>
          <w:szCs w:val="24"/>
        </w:rPr>
        <w:t>enfant</w:t>
      </w:r>
    </w:p>
    <w:p w:rsidR="00A12816" w:rsidRPr="009B4ED6" w:rsidRDefault="00DB0D82" w:rsidP="009B4ED6">
      <w:pPr>
        <w:spacing w:after="120"/>
        <w:rPr>
          <w:b/>
        </w:rPr>
      </w:pPr>
      <w:r>
        <w:rPr>
          <w:b/>
        </w:rPr>
        <w:t>Soixante-deuxième session</w:t>
      </w:r>
    </w:p>
    <w:p w:rsidR="00A12816" w:rsidRPr="009B4ED6" w:rsidRDefault="00A12816" w:rsidP="00A12816">
      <w:pPr>
        <w:rPr>
          <w:b/>
        </w:rPr>
      </w:pPr>
      <w:r w:rsidRPr="009B4ED6">
        <w:rPr>
          <w:b/>
        </w:rPr>
        <w:t xml:space="preserve">Compte rendu analytique </w:t>
      </w:r>
      <w:r w:rsidR="006B6D8B">
        <w:rPr>
          <w:b/>
        </w:rPr>
        <w:t>de la première partie (publique</w:t>
      </w:r>
      <w:r w:rsidR="006B6D8B" w:rsidRPr="00B23CCF">
        <w:rPr>
          <w:b/>
        </w:rPr>
        <w:t>)</w:t>
      </w:r>
      <w:r w:rsidR="006B6D8B" w:rsidRPr="00C86310">
        <w:t>*</w:t>
      </w:r>
      <w:r w:rsidR="006B6D8B">
        <w:rPr>
          <w:b/>
        </w:rPr>
        <w:t xml:space="preserve"> </w:t>
      </w:r>
      <w:r w:rsidRPr="009B4ED6">
        <w:rPr>
          <w:b/>
        </w:rPr>
        <w:t xml:space="preserve">de la </w:t>
      </w:r>
      <w:r w:rsidR="005C01FE">
        <w:rPr>
          <w:b/>
        </w:rPr>
        <w:t>1756</w:t>
      </w:r>
      <w:r w:rsidRPr="009B4ED6">
        <w:rPr>
          <w:b/>
          <w:vertAlign w:val="superscript"/>
        </w:rPr>
        <w:t>e</w:t>
      </w:r>
      <w:r w:rsidRPr="009B4ED6">
        <w:rPr>
          <w:b/>
        </w:rPr>
        <w:t xml:space="preserve"> séance</w:t>
      </w:r>
    </w:p>
    <w:p w:rsidR="00A12816" w:rsidRPr="00A12816" w:rsidRDefault="00A12816" w:rsidP="009B4ED6">
      <w:pPr>
        <w:spacing w:after="120"/>
      </w:pPr>
      <w:r>
        <w:t>T</w:t>
      </w:r>
      <w:r w:rsidRPr="00A12816">
        <w:t xml:space="preserve">enue au Palais </w:t>
      </w:r>
      <w:r w:rsidR="00441D86">
        <w:t>des Nations</w:t>
      </w:r>
      <w:r w:rsidRPr="00A12816">
        <w:t>, à Genève,</w:t>
      </w:r>
      <w:r>
        <w:t xml:space="preserve"> </w:t>
      </w:r>
      <w:r w:rsidRPr="00A12816">
        <w:t xml:space="preserve">le </w:t>
      </w:r>
      <w:r w:rsidR="005C01FE">
        <w:t>lundi 14 janvier</w:t>
      </w:r>
      <w:r w:rsidRPr="00A12816">
        <w:t xml:space="preserve"> 20</w:t>
      </w:r>
      <w:r w:rsidR="00EB5620">
        <w:t>1</w:t>
      </w:r>
      <w:r w:rsidR="00DB0D82">
        <w:t>3</w:t>
      </w:r>
      <w:r w:rsidRPr="00A12816">
        <w:t xml:space="preserve">, à </w:t>
      </w:r>
      <w:r w:rsidR="005C01FE">
        <w:t>10 heures</w:t>
      </w:r>
    </w:p>
    <w:p w:rsidR="00A12816" w:rsidRPr="00A12816" w:rsidRDefault="009B4ED6" w:rsidP="009B4ED6">
      <w:pPr>
        <w:tabs>
          <w:tab w:val="right" w:pos="851"/>
          <w:tab w:val="left" w:pos="1134"/>
          <w:tab w:val="right" w:leader="dot" w:pos="8505"/>
        </w:tabs>
      </w:pPr>
      <w:r>
        <w:rPr>
          <w:i/>
        </w:rPr>
        <w:tab/>
      </w:r>
      <w:r w:rsidR="00A12816" w:rsidRPr="00A12816">
        <w:rPr>
          <w:i/>
        </w:rPr>
        <w:t>Président</w:t>
      </w:r>
      <w:r w:rsidR="00A12816" w:rsidRPr="00A12816">
        <w:t xml:space="preserve">: </w:t>
      </w:r>
      <w:r>
        <w:tab/>
      </w:r>
      <w:r w:rsidR="005C01FE">
        <w:t>M. Zermatten</w:t>
      </w:r>
    </w:p>
    <w:p w:rsidR="00FF1DBD" w:rsidRDefault="00A12816" w:rsidP="009B4ED6">
      <w:pPr>
        <w:spacing w:before="360" w:after="240"/>
        <w:rPr>
          <w:sz w:val="28"/>
          <w:szCs w:val="28"/>
        </w:rPr>
      </w:pPr>
      <w:r w:rsidRPr="009B4ED6">
        <w:rPr>
          <w:sz w:val="28"/>
          <w:szCs w:val="28"/>
        </w:rPr>
        <w:t>Sommaire</w:t>
      </w:r>
    </w:p>
    <w:p w:rsidR="00ED159A" w:rsidRDefault="00ED159A" w:rsidP="00C60D2D">
      <w:pPr>
        <w:pStyle w:val="SingleTxtG"/>
        <w:jc w:val="left"/>
      </w:pPr>
      <w:r>
        <w:t>Ouverture de la session</w:t>
      </w:r>
    </w:p>
    <w:p w:rsidR="00ED159A" w:rsidRPr="00ED159A" w:rsidRDefault="00ED159A" w:rsidP="00C60D2D">
      <w:pPr>
        <w:pStyle w:val="SingleTxtG"/>
        <w:jc w:val="left"/>
      </w:pPr>
      <w:r w:rsidRPr="00ED159A">
        <w:t>Déclaration du Directeur de la Division des instruments int</w:t>
      </w:r>
      <w:r w:rsidR="00C60D2D">
        <w:t>ernationaux relatifs aux droits de </w:t>
      </w:r>
      <w:r w:rsidRPr="00ED159A">
        <w:t>l</w:t>
      </w:r>
      <w:r w:rsidR="00D828B6">
        <w:t>’</w:t>
      </w:r>
      <w:r w:rsidRPr="00ED159A">
        <w:t>homme</w:t>
      </w:r>
    </w:p>
    <w:p w:rsidR="00ED159A" w:rsidRPr="00ED159A" w:rsidRDefault="00ED159A" w:rsidP="00C60D2D">
      <w:pPr>
        <w:pStyle w:val="SingleTxtG"/>
        <w:jc w:val="left"/>
      </w:pPr>
      <w:r w:rsidRPr="00ED159A">
        <w:t>Adoption de l</w:t>
      </w:r>
      <w:r w:rsidR="00D828B6">
        <w:t>’</w:t>
      </w:r>
      <w:r w:rsidRPr="00ED159A">
        <w:t>ordre du jour</w:t>
      </w:r>
    </w:p>
    <w:p w:rsidR="00ED159A" w:rsidRPr="00C60D2D" w:rsidRDefault="00ED159A" w:rsidP="00C60D2D">
      <w:pPr>
        <w:pStyle w:val="SingleTxtG"/>
        <w:rPr>
          <w:i/>
        </w:rPr>
      </w:pPr>
      <w:r>
        <w:rPr>
          <w:sz w:val="28"/>
          <w:szCs w:val="28"/>
        </w:rPr>
        <w:br w:type="page"/>
      </w:r>
      <w:r w:rsidRPr="00C60D2D">
        <w:rPr>
          <w:i/>
        </w:rPr>
        <w:t>La séance est ouverte à 10 h 10.</w:t>
      </w:r>
    </w:p>
    <w:p w:rsidR="00ED159A" w:rsidRPr="001F7B5A" w:rsidRDefault="00C60D2D" w:rsidP="00C60D2D">
      <w:pPr>
        <w:pStyle w:val="H23G"/>
      </w:pPr>
      <w:r>
        <w:tab/>
      </w:r>
      <w:r>
        <w:tab/>
      </w:r>
      <w:r w:rsidR="00ED159A" w:rsidRPr="001F7B5A">
        <w:t>Ouverture de la session</w:t>
      </w:r>
    </w:p>
    <w:p w:rsidR="00ED159A" w:rsidRDefault="00C60D2D" w:rsidP="00C60D2D">
      <w:pPr>
        <w:pStyle w:val="SingleTxtG"/>
      </w:pPr>
      <w:r>
        <w:t>1.</w:t>
      </w:r>
      <w:r>
        <w:tab/>
      </w:r>
      <w:r w:rsidR="00ED159A" w:rsidRPr="00176A42">
        <w:rPr>
          <w:b/>
        </w:rPr>
        <w:t>Le Président</w:t>
      </w:r>
      <w:r w:rsidR="00ED159A">
        <w:rPr>
          <w:b/>
        </w:rPr>
        <w:t xml:space="preserve"> </w:t>
      </w:r>
      <w:r w:rsidR="00ED159A">
        <w:t>déclare ouverte la soixante-deuxième session du Comité des droits de l</w:t>
      </w:r>
      <w:r w:rsidR="00D828B6">
        <w:t>’</w:t>
      </w:r>
      <w:r w:rsidR="00ED159A">
        <w:t>enfant.</w:t>
      </w:r>
    </w:p>
    <w:p w:rsidR="00ED159A" w:rsidRPr="00CA5515" w:rsidRDefault="00C60D2D" w:rsidP="00C60D2D">
      <w:pPr>
        <w:pStyle w:val="H23G"/>
      </w:pPr>
      <w:r>
        <w:tab/>
      </w:r>
      <w:r>
        <w:tab/>
        <w:t xml:space="preserve">Déclaration du </w:t>
      </w:r>
      <w:r w:rsidR="00ED159A" w:rsidRPr="00CA5515">
        <w:t>Directeur de la Division des instruments internationaux relat</w:t>
      </w:r>
      <w:r w:rsidR="00D828B6">
        <w:t>ifs aux </w:t>
      </w:r>
      <w:r w:rsidR="00ED159A">
        <w:t>droits de l</w:t>
      </w:r>
      <w:r w:rsidR="00D828B6">
        <w:t>’</w:t>
      </w:r>
      <w:r w:rsidR="00ED159A">
        <w:t xml:space="preserve">homme (Haut-Commissariat </w:t>
      </w:r>
      <w:r w:rsidR="00ED159A" w:rsidRPr="00CA5515">
        <w:t>aux droits de l</w:t>
      </w:r>
      <w:r w:rsidR="00D828B6">
        <w:t>’</w:t>
      </w:r>
      <w:r w:rsidR="00ED159A" w:rsidRPr="00CA5515">
        <w:t>homme)</w:t>
      </w:r>
    </w:p>
    <w:p w:rsidR="00ED159A" w:rsidRDefault="00C60D2D" w:rsidP="00C60D2D">
      <w:pPr>
        <w:pStyle w:val="SingleTxtG"/>
      </w:pPr>
      <w:r>
        <w:t>2.</w:t>
      </w:r>
      <w:r>
        <w:tab/>
      </w:r>
      <w:r>
        <w:rPr>
          <w:b/>
        </w:rPr>
        <w:t>M. </w:t>
      </w:r>
      <w:r w:rsidR="00ED159A">
        <w:rPr>
          <w:b/>
        </w:rPr>
        <w:t xml:space="preserve">Salama </w:t>
      </w:r>
      <w:r w:rsidR="00ED159A" w:rsidRPr="00AC698F">
        <w:t>(Directeur de la Division des instruments internationaux relatifs aux droits de l</w:t>
      </w:r>
      <w:r w:rsidR="00D828B6">
        <w:t>’</w:t>
      </w:r>
      <w:r w:rsidR="00ED159A" w:rsidRPr="00AC698F">
        <w:t>homme)</w:t>
      </w:r>
      <w:r w:rsidR="00ED159A">
        <w:t xml:space="preserve">, rappelant que le </w:t>
      </w:r>
      <w:r w:rsidR="00ED159A" w:rsidRPr="002B764B">
        <w:t>Protocole facultatif établissant une procédure de présentation de communications</w:t>
      </w:r>
      <w:r w:rsidR="00ED159A">
        <w:t xml:space="preserve"> est ouvert à la signature depuis février 2012, indique qu</w:t>
      </w:r>
      <w:r w:rsidR="00D828B6">
        <w:t>’</w:t>
      </w:r>
      <w:r w:rsidR="00ED159A">
        <w:t>il a été signé par 36</w:t>
      </w:r>
      <w:r>
        <w:t> </w:t>
      </w:r>
      <w:r w:rsidR="00ED159A">
        <w:t>États et ratifié par deux (Thaïlande et Gabon</w:t>
      </w:r>
      <w:r>
        <w:t>). Il devrait entrer</w:t>
      </w:r>
      <w:r w:rsidR="00ED159A">
        <w:t xml:space="preserve"> en vigueur </w:t>
      </w:r>
      <w:r>
        <w:t xml:space="preserve">au cours de </w:t>
      </w:r>
      <w:r w:rsidR="00ED159A">
        <w:t xml:space="preserve">2013, si huit États supplémentaires </w:t>
      </w:r>
      <w:r>
        <w:t>le ratifient. M. </w:t>
      </w:r>
      <w:r w:rsidR="00ED159A">
        <w:t xml:space="preserve">Salama note avec satisfaction que le </w:t>
      </w:r>
      <w:r w:rsidR="00ED159A" w:rsidRPr="00170B18">
        <w:t>règlement intérieur</w:t>
      </w:r>
      <w:r w:rsidR="00ED159A">
        <w:t xml:space="preserve"> relatif à ce Protocole facultatif devrait être adopté à la session</w:t>
      </w:r>
      <w:r w:rsidR="00D828B6">
        <w:t xml:space="preserve"> en </w:t>
      </w:r>
      <w:r>
        <w:t>cours</w:t>
      </w:r>
      <w:r w:rsidR="00D828B6">
        <w:t>.</w:t>
      </w:r>
    </w:p>
    <w:p w:rsidR="00C60D2D" w:rsidRDefault="00C60D2D" w:rsidP="00C60D2D">
      <w:pPr>
        <w:pStyle w:val="SingleTxtG"/>
      </w:pPr>
      <w:r>
        <w:t>3.</w:t>
      </w:r>
      <w:r>
        <w:tab/>
      </w:r>
      <w:r w:rsidR="00ED159A">
        <w:t>En 2012, donnant suite à la résolution 66/141 de l</w:t>
      </w:r>
      <w:r w:rsidR="00D828B6">
        <w:t>’Assemblée générale, le Comité a </w:t>
      </w:r>
      <w:r w:rsidR="00ED159A">
        <w:t>tenu son premier dialogue avec la Troisième Commission de l</w:t>
      </w:r>
      <w:r w:rsidR="00D828B6">
        <w:t>’</w:t>
      </w:r>
      <w:r>
        <w:t>Assemblée générale</w:t>
      </w:r>
      <w:r w:rsidR="00ED159A">
        <w:t xml:space="preserve">. À sa </w:t>
      </w:r>
      <w:r w:rsidR="00D828B6">
        <w:t xml:space="preserve">soixante-septième </w:t>
      </w:r>
      <w:r w:rsidR="00ED159A">
        <w:t>session, l</w:t>
      </w:r>
      <w:r w:rsidR="00D828B6">
        <w:t>’</w:t>
      </w:r>
      <w:r w:rsidR="00ED159A">
        <w:t xml:space="preserve">Assemblée générale a autorisé le Comité à siéger en deux chambres </w:t>
      </w:r>
      <w:r>
        <w:t xml:space="preserve">pendant </w:t>
      </w:r>
      <w:r w:rsidR="00ED159A">
        <w:t xml:space="preserve">cinq jours </w:t>
      </w:r>
      <w:r>
        <w:t>dans le cadre de l</w:t>
      </w:r>
      <w:r w:rsidR="00D828B6">
        <w:t>’</w:t>
      </w:r>
      <w:r w:rsidR="00ED159A">
        <w:t xml:space="preserve">un de ses trois groupes de travail de présession prévus pour 2014, ainsi que pendant </w:t>
      </w:r>
      <w:r>
        <w:t xml:space="preserve">treize </w:t>
      </w:r>
      <w:r w:rsidR="00ED159A">
        <w:t xml:space="preserve">jours </w:t>
      </w:r>
      <w:r>
        <w:t xml:space="preserve">pendant </w:t>
      </w:r>
      <w:r w:rsidR="00ED159A">
        <w:t xml:space="preserve">une de ses sessions </w:t>
      </w:r>
      <w:r>
        <w:t xml:space="preserve">de </w:t>
      </w:r>
      <w:r w:rsidR="00ED159A">
        <w:t>2015, ce qui devrait lui permettre de rattraper une partie de son retard. Au vu de la situation économique, le Comité n</w:t>
      </w:r>
      <w:r w:rsidR="00D828B6">
        <w:t>’</w:t>
      </w:r>
      <w:r w:rsidR="00ED159A">
        <w:t xml:space="preserve">a pas </w:t>
      </w:r>
      <w:r>
        <w:t xml:space="preserve">été autorisé à </w:t>
      </w:r>
      <w:r w:rsidR="00ED159A">
        <w:t xml:space="preserve">siéger en deux chambres </w:t>
      </w:r>
      <w:r w:rsidR="00ED159A" w:rsidRPr="0071297E">
        <w:t xml:space="preserve">de manière </w:t>
      </w:r>
      <w:r>
        <w:t>permanente</w:t>
      </w:r>
      <w:r w:rsidR="00ED159A">
        <w:t xml:space="preserve">, </w:t>
      </w:r>
      <w:r>
        <w:t xml:space="preserve">pendant </w:t>
      </w:r>
      <w:r w:rsidR="00ED159A">
        <w:t>une session par an. Dans son rapport sur le renforcement des organes créés en vertu d</w:t>
      </w:r>
      <w:r w:rsidR="00D828B6">
        <w:t>’</w:t>
      </w:r>
      <w:r w:rsidR="00ED159A">
        <w:t>instruments internationaux relatifs aux droits de l</w:t>
      </w:r>
      <w:r w:rsidR="00D828B6">
        <w:t>’</w:t>
      </w:r>
      <w:r w:rsidR="00ED159A">
        <w:t xml:space="preserve">homme (A/66/860) présenté en 2012, la Haut-Commissaire a souligné </w:t>
      </w:r>
      <w:r>
        <w:t>qu</w:t>
      </w:r>
      <w:r w:rsidR="00D828B6">
        <w:t>’</w:t>
      </w:r>
      <w:r>
        <w:t xml:space="preserve">il fallait </w:t>
      </w:r>
      <w:r w:rsidR="00ED159A">
        <w:t>trouver une solution durable au retard dans l</w:t>
      </w:r>
      <w:r w:rsidR="00D828B6">
        <w:t>’</w:t>
      </w:r>
      <w:r w:rsidR="00ED159A">
        <w:t>examen des rapports, dans le cadre de la réfo</w:t>
      </w:r>
      <w:r>
        <w:t>rme des organes conventionnels.</w:t>
      </w:r>
    </w:p>
    <w:p w:rsidR="00ED159A" w:rsidRDefault="00C60D2D" w:rsidP="00C60D2D">
      <w:pPr>
        <w:pStyle w:val="SingleTxtG"/>
      </w:pPr>
      <w:r>
        <w:t>4.</w:t>
      </w:r>
      <w:r>
        <w:tab/>
        <w:t>M. </w:t>
      </w:r>
      <w:r w:rsidR="00ED159A">
        <w:t>Salama se félicite de l</w:t>
      </w:r>
      <w:r w:rsidR="00D828B6">
        <w:t>’</w:t>
      </w:r>
      <w:r w:rsidR="00ED159A">
        <w:t>adoption en octobre 2012 de</w:t>
      </w:r>
      <w:bookmarkStart w:id="0" w:name="hit1"/>
      <w:bookmarkEnd w:id="0"/>
      <w:r w:rsidR="00ED159A">
        <w:t xml:space="preserve">s </w:t>
      </w:r>
      <w:r w:rsidR="00ED159A" w:rsidRPr="006170A2">
        <w:t>Directives sur l</w:t>
      </w:r>
      <w:r w:rsidR="00D828B6">
        <w:t>’</w:t>
      </w:r>
      <w:r w:rsidR="00ED159A" w:rsidRPr="006170A2">
        <w:t>indépendance et l</w:t>
      </w:r>
      <w:r w:rsidR="00D828B6">
        <w:t>’</w:t>
      </w:r>
      <w:r w:rsidR="00ED159A" w:rsidRPr="006170A2">
        <w:t>impartialité des membres des organes créés en vertu d</w:t>
      </w:r>
      <w:r w:rsidR="00D828B6">
        <w:t>’</w:t>
      </w:r>
      <w:r w:rsidR="00ED159A" w:rsidRPr="006170A2">
        <w:t>instruments internationaux relatifs aux droits de l</w:t>
      </w:r>
      <w:r w:rsidR="00D828B6">
        <w:t>’</w:t>
      </w:r>
      <w:r w:rsidR="00ED159A" w:rsidRPr="006170A2">
        <w:t>homme</w:t>
      </w:r>
      <w:r w:rsidR="00ED159A">
        <w:t xml:space="preserve">. Rappelant que le contexte actuel impose aux divers comités de revoir </w:t>
      </w:r>
      <w:r w:rsidR="00ED159A" w:rsidRPr="0071297E">
        <w:t xml:space="preserve">en profondeur </w:t>
      </w:r>
      <w:r w:rsidR="00D828B6">
        <w:t>leurs méthodes de travail, M. </w:t>
      </w:r>
      <w:r w:rsidR="00ED159A">
        <w:t>Salama note avec satisfaction que le Comité utilise</w:t>
      </w:r>
      <w:r w:rsidR="004E6816">
        <w:t xml:space="preserve"> </w:t>
      </w:r>
      <w:r w:rsidR="00ED159A">
        <w:t>judicieusement les nouvelles technologies, notamment la vidéoconférence, qui sera employée lors du dialogue av</w:t>
      </w:r>
      <w:r w:rsidR="00D828B6">
        <w:t>ec la délégation de Nioué le 22 </w:t>
      </w:r>
      <w:r w:rsidR="00ED159A">
        <w:t>janvier. Il note avec intérêt que le Comité entend poursuivre ses travaux sur l</w:t>
      </w:r>
      <w:r w:rsidR="00D828B6">
        <w:t>’</w:t>
      </w:r>
      <w:r w:rsidR="00ED159A">
        <w:t>élaboration d</w:t>
      </w:r>
      <w:r w:rsidR="00D828B6">
        <w:t>’</w:t>
      </w:r>
      <w:r w:rsidR="00ED159A">
        <w:t>observations générales sur divers aspects de</w:t>
      </w:r>
      <w:r>
        <w:t>s</w:t>
      </w:r>
      <w:r w:rsidR="00ED159A">
        <w:t xml:space="preserve"> droits de l</w:t>
      </w:r>
      <w:r w:rsidR="00D828B6">
        <w:t>’</w:t>
      </w:r>
      <w:r w:rsidR="00ED159A">
        <w:t>enfant et qu</w:t>
      </w:r>
      <w:r w:rsidR="00D828B6">
        <w:t>’</w:t>
      </w:r>
      <w:r w:rsidR="00ED159A">
        <w:t xml:space="preserve">il publiera son rapport sur la journée de débat général de 2012, consacrée aux droits des enfants dans le contexte des migrations internationales. </w:t>
      </w:r>
    </w:p>
    <w:p w:rsidR="00ED159A" w:rsidRDefault="00C60D2D" w:rsidP="00C60D2D">
      <w:pPr>
        <w:pStyle w:val="SingleTxtG"/>
      </w:pPr>
      <w:r>
        <w:t>5.</w:t>
      </w:r>
      <w:r>
        <w:tab/>
      </w:r>
      <w:r w:rsidR="00ED159A">
        <w:t xml:space="preserve">Enfin, </w:t>
      </w:r>
      <w:r>
        <w:t>M. </w:t>
      </w:r>
      <w:r w:rsidR="00ED159A">
        <w:t xml:space="preserve">Salama exprime sa profonde gratitude aux huit membres du Comité dont le mandat arrivera à terme en mai 2013, à savoir </w:t>
      </w:r>
      <w:r>
        <w:t>M</w:t>
      </w:r>
      <w:r w:rsidRPr="00D91DA2">
        <w:rPr>
          <w:vertAlign w:val="superscript"/>
        </w:rPr>
        <w:t>me</w:t>
      </w:r>
      <w:r>
        <w:t> Al-Asmar, M. </w:t>
      </w:r>
      <w:r w:rsidR="00ED159A">
        <w:t xml:space="preserve">Koompraphant, </w:t>
      </w:r>
      <w:r>
        <w:t>M</w:t>
      </w:r>
      <w:r w:rsidRPr="00D91DA2">
        <w:rPr>
          <w:vertAlign w:val="superscript"/>
        </w:rPr>
        <w:t>me</w:t>
      </w:r>
      <w:r>
        <w:t> </w:t>
      </w:r>
      <w:r w:rsidR="00ED159A">
        <w:t xml:space="preserve">Lee, </w:t>
      </w:r>
      <w:r>
        <w:t>M</w:t>
      </w:r>
      <w:r w:rsidRPr="00D91DA2">
        <w:rPr>
          <w:vertAlign w:val="superscript"/>
        </w:rPr>
        <w:t>me</w:t>
      </w:r>
      <w:r>
        <w:t> </w:t>
      </w:r>
      <w:r w:rsidR="00ED159A">
        <w:t xml:space="preserve">Maurás Pérez, </w:t>
      </w:r>
      <w:r>
        <w:t>M</w:t>
      </w:r>
      <w:r w:rsidRPr="00D91DA2">
        <w:rPr>
          <w:vertAlign w:val="superscript"/>
        </w:rPr>
        <w:t>me</w:t>
      </w:r>
      <w:r>
        <w:t> Nores de García, M. </w:t>
      </w:r>
      <w:r w:rsidR="00ED159A">
        <w:t xml:space="preserve">Pollar, </w:t>
      </w:r>
      <w:r>
        <w:t>M</w:t>
      </w:r>
      <w:r w:rsidRPr="00D91DA2">
        <w:rPr>
          <w:vertAlign w:val="superscript"/>
        </w:rPr>
        <w:t>me</w:t>
      </w:r>
      <w:r>
        <w:t> Varmah et M. </w:t>
      </w:r>
      <w:r w:rsidR="00ED159A">
        <w:t xml:space="preserve">Zermatten. </w:t>
      </w:r>
    </w:p>
    <w:p w:rsidR="00ED159A" w:rsidRPr="00680FC9" w:rsidRDefault="00C60D2D" w:rsidP="00C60D2D">
      <w:pPr>
        <w:pStyle w:val="H23G"/>
      </w:pPr>
      <w:r>
        <w:tab/>
      </w:r>
      <w:r>
        <w:tab/>
      </w:r>
      <w:r w:rsidR="00ED159A" w:rsidRPr="00680FC9">
        <w:t>Adoption de l</w:t>
      </w:r>
      <w:r w:rsidR="00D828B6">
        <w:t>’</w:t>
      </w:r>
      <w:r w:rsidR="00ED159A" w:rsidRPr="00680FC9">
        <w:t>ordre du jour</w:t>
      </w:r>
    </w:p>
    <w:p w:rsidR="00ED159A" w:rsidRDefault="00C60D2D" w:rsidP="00C60D2D">
      <w:pPr>
        <w:pStyle w:val="SingleTxtG"/>
      </w:pPr>
      <w:r>
        <w:t>6.</w:t>
      </w:r>
      <w:r>
        <w:tab/>
      </w:r>
      <w:r w:rsidR="00ED159A">
        <w:t>L</w:t>
      </w:r>
      <w:r w:rsidR="00D828B6">
        <w:t>’</w:t>
      </w:r>
      <w:r w:rsidR="00ED159A">
        <w:t>ordre d</w:t>
      </w:r>
      <w:r w:rsidR="00FF0E08">
        <w:t>u jour (CRC/C/62/1) est adopté.</w:t>
      </w:r>
    </w:p>
    <w:p w:rsidR="00FF0E08" w:rsidRDefault="00FF0E08" w:rsidP="00FF0E08">
      <w:pPr>
        <w:pStyle w:val="H4G"/>
      </w:pPr>
      <w:r>
        <w:tab/>
      </w:r>
      <w:r>
        <w:tab/>
        <w:t>Soumission de rapports par les États parties</w:t>
      </w:r>
    </w:p>
    <w:p w:rsidR="00ED159A" w:rsidRDefault="009D2F05" w:rsidP="00C60D2D">
      <w:pPr>
        <w:pStyle w:val="SingleTxtG"/>
      </w:pPr>
      <w:r>
        <w:t>7.</w:t>
      </w:r>
      <w:r>
        <w:tab/>
      </w:r>
      <w:r w:rsidR="00C60D2D" w:rsidRPr="00C60D2D">
        <w:rPr>
          <w:b/>
        </w:rPr>
        <w:t>M</w:t>
      </w:r>
      <w:r w:rsidR="00C60D2D" w:rsidRPr="00C60D2D">
        <w:rPr>
          <w:b/>
          <w:vertAlign w:val="superscript"/>
        </w:rPr>
        <w:t>me</w:t>
      </w:r>
      <w:r w:rsidR="00C60D2D" w:rsidRPr="00C60D2D">
        <w:rPr>
          <w:b/>
        </w:rPr>
        <w:t> </w:t>
      </w:r>
      <w:r w:rsidR="00ED159A" w:rsidRPr="00176A42">
        <w:rPr>
          <w:b/>
        </w:rPr>
        <w:t>Rinaldi</w:t>
      </w:r>
      <w:r w:rsidR="00ED159A">
        <w:t xml:space="preserve"> (Secrétaire du Comité) indique que</w:t>
      </w:r>
      <w:r w:rsidR="00FF0E08">
        <w:t>,</w:t>
      </w:r>
      <w:r w:rsidR="00ED159A">
        <w:t xml:space="preserve"> depuis la dernière session du Comité, le secrétariat </w:t>
      </w:r>
      <w:r w:rsidR="00FF0E08">
        <w:t>a reçu 18 </w:t>
      </w:r>
      <w:r w:rsidR="00ED159A">
        <w:t>rapports d</w:t>
      </w:r>
      <w:r w:rsidR="00D828B6">
        <w:t>’</w:t>
      </w:r>
      <w:r w:rsidR="00ED159A">
        <w:t>États parties, ce qui porte le nombre total de rapports en attente d</w:t>
      </w:r>
      <w:r w:rsidR="00D828B6">
        <w:t>’</w:t>
      </w:r>
      <w:r w:rsidR="00ED159A">
        <w:t xml:space="preserve">examen à 110. </w:t>
      </w:r>
      <w:r w:rsidR="00FF0E08">
        <w:t>L</w:t>
      </w:r>
      <w:r w:rsidR="00ED159A">
        <w:t>es Émirats arabes unis ont soumis leurs deuxième et troisième rapports périodiques</w:t>
      </w:r>
      <w:r w:rsidR="00FF0E08">
        <w:t xml:space="preserve"> au titre de la Convention</w:t>
      </w:r>
      <w:r w:rsidR="00ED159A">
        <w:t>, le Brésil se</w:t>
      </w:r>
      <w:r w:rsidR="00FF0E08">
        <w:t>s deuxième à quatrième rapports</w:t>
      </w:r>
      <w:r w:rsidR="00ED159A">
        <w:t>, la Pologne ses troisième et quatrième rapports, le Népal et l</w:t>
      </w:r>
      <w:r w:rsidR="00D828B6">
        <w:t>’</w:t>
      </w:r>
      <w:r w:rsidR="00ED159A">
        <w:t xml:space="preserve">Uruguay leurs troisième à </w:t>
      </w:r>
      <w:r w:rsidR="00FF0E08">
        <w:t>cinquième rapports</w:t>
      </w:r>
      <w:r w:rsidR="00ED159A">
        <w:t>, le Chili ses quatrième et cinq</w:t>
      </w:r>
      <w:r w:rsidR="00FF0E08">
        <w:t>uième rapports</w:t>
      </w:r>
      <w:r w:rsidR="00ED159A">
        <w:t xml:space="preserve"> et, enfin, la France et le Ba</w:t>
      </w:r>
      <w:r w:rsidR="00FF0E08">
        <w:t>ngladesh leur cinquième rapport</w:t>
      </w:r>
      <w:r w:rsidR="00ED159A">
        <w:t>. Nauru et Tonga sont les seuls États parties à n</w:t>
      </w:r>
      <w:r w:rsidR="00D828B6">
        <w:t>’</w:t>
      </w:r>
      <w:r w:rsidR="00ED159A">
        <w:t>avoir pas encore soumis de rapport initial au titre de la Convention. Depuis la précédente session, l</w:t>
      </w:r>
      <w:r w:rsidR="00D828B6">
        <w:t>’</w:t>
      </w:r>
      <w:r w:rsidR="00ED159A">
        <w:t xml:space="preserve">Indonésie, le Nigéria et le Swaziland ont ratifié le </w:t>
      </w:r>
      <w:r w:rsidR="00ED159A" w:rsidRPr="00B90D3A">
        <w:t>Protocole facultatif concernant l</w:t>
      </w:r>
      <w:r w:rsidR="00D828B6">
        <w:t>’</w:t>
      </w:r>
      <w:r w:rsidR="00ED159A" w:rsidRPr="00B90D3A">
        <w:t>implication d</w:t>
      </w:r>
      <w:r w:rsidR="00D828B6">
        <w:t>’</w:t>
      </w:r>
      <w:r w:rsidR="00ED159A" w:rsidRPr="00B90D3A">
        <w:t>enfants dans les conflits armés</w:t>
      </w:r>
      <w:r w:rsidR="00FF0E08">
        <w:t>,</w:t>
      </w:r>
      <w:r w:rsidR="00ED159A">
        <w:t xml:space="preserve"> </w:t>
      </w:r>
      <w:r w:rsidR="00FF0E08">
        <w:t>ce qui porte le nombre d</w:t>
      </w:r>
      <w:r w:rsidR="00D828B6">
        <w:t>’</w:t>
      </w:r>
      <w:r w:rsidR="00ED159A">
        <w:t xml:space="preserve">États </w:t>
      </w:r>
      <w:r w:rsidR="00FF0E08">
        <w:t xml:space="preserve">ayant </w:t>
      </w:r>
      <w:r w:rsidR="00ED159A">
        <w:t>ratifié cet instrument</w:t>
      </w:r>
      <w:r w:rsidR="00FF0E08">
        <w:t xml:space="preserve"> à 150</w:t>
      </w:r>
      <w:r w:rsidR="00ED159A">
        <w:t>). L</w:t>
      </w:r>
      <w:r w:rsidR="00D828B6">
        <w:t>’</w:t>
      </w:r>
      <w:r w:rsidR="00ED159A">
        <w:t xml:space="preserve">Indonésie, la République centrafricaine, les Seychelles et le Swaziland ont ratifié le </w:t>
      </w:r>
      <w:r w:rsidR="00ED159A" w:rsidRPr="00B90D3A">
        <w:t>Protocole facultatif concernant la vente d</w:t>
      </w:r>
      <w:r w:rsidR="00D828B6">
        <w:t>’</w:t>
      </w:r>
      <w:r w:rsidR="00ED159A" w:rsidRPr="00B90D3A">
        <w:t>enfants, la prostitution des enfants et la pornographie mettant en scène des enfants</w:t>
      </w:r>
      <w:r w:rsidR="00FF0E08">
        <w:t>,</w:t>
      </w:r>
      <w:r w:rsidR="00ED159A">
        <w:t xml:space="preserve"> </w:t>
      </w:r>
      <w:r w:rsidR="00FF0E08">
        <w:t>ce qui porte le nombre d</w:t>
      </w:r>
      <w:r w:rsidR="00D828B6">
        <w:t>’</w:t>
      </w:r>
      <w:r w:rsidR="00ED159A" w:rsidRPr="0055234F">
        <w:t xml:space="preserve">États </w:t>
      </w:r>
      <w:r w:rsidR="00FF0E08">
        <w:t xml:space="preserve">ayant </w:t>
      </w:r>
      <w:r w:rsidR="00ED159A" w:rsidRPr="0055234F">
        <w:t>ratifié cet instrument</w:t>
      </w:r>
      <w:r w:rsidR="00FF0E08">
        <w:t xml:space="preserve"> à 162</w:t>
      </w:r>
      <w:r w:rsidR="00ED159A" w:rsidRPr="0055234F">
        <w:t>)</w:t>
      </w:r>
      <w:r w:rsidR="00ED159A">
        <w:t xml:space="preserve">. Cinq rapports initiaux ont été reçus au titre du Protocole facultatif </w:t>
      </w:r>
      <w:r w:rsidR="00ED159A" w:rsidRPr="00B90D3A">
        <w:t>concernant l</w:t>
      </w:r>
      <w:r w:rsidR="00D828B6">
        <w:t>’</w:t>
      </w:r>
      <w:r w:rsidR="00ED159A" w:rsidRPr="00B90D3A">
        <w:t>implication d</w:t>
      </w:r>
      <w:r w:rsidR="00D828B6">
        <w:t>’</w:t>
      </w:r>
      <w:r w:rsidR="00ED159A" w:rsidRPr="00B90D3A">
        <w:t>enfants dans les conflits armés</w:t>
      </w:r>
      <w:r w:rsidR="00ED159A">
        <w:t xml:space="preserve"> (Brésil, Honduras, Madagascar, Népal et Uruguay) et cinq au titre du </w:t>
      </w:r>
      <w:r w:rsidR="00ED159A" w:rsidRPr="00B90D3A">
        <w:t>Protocole facultatif concernant la vente d</w:t>
      </w:r>
      <w:r w:rsidR="00D828B6">
        <w:t>’</w:t>
      </w:r>
      <w:r w:rsidR="00ED159A" w:rsidRPr="00B90D3A">
        <w:t>enfants, la prostitution des enfants et la pornographie mettant en scène des enfants</w:t>
      </w:r>
      <w:r w:rsidR="00ED159A">
        <w:t xml:space="preserve"> (Cambodge, Honduras, Israël, Madagascar, Uruguay). En outre, depuis la dernière session, </w:t>
      </w:r>
      <w:r w:rsidR="00D828B6">
        <w:t>10 </w:t>
      </w:r>
      <w:r w:rsidR="00ED159A" w:rsidRPr="00BE16D6">
        <w:t>États ont signé le Protocole facultatif établissant une procédure de</w:t>
      </w:r>
      <w:r w:rsidR="00ED159A">
        <w:t xml:space="preserve"> présentation de communications.</w:t>
      </w:r>
    </w:p>
    <w:p w:rsidR="00ED159A" w:rsidRPr="00001BF1" w:rsidRDefault="00C60D2D" w:rsidP="00C60D2D">
      <w:pPr>
        <w:pStyle w:val="H4G"/>
      </w:pPr>
      <w:r>
        <w:tab/>
      </w:r>
      <w:r>
        <w:tab/>
      </w:r>
      <w:r w:rsidR="00ED159A" w:rsidRPr="00001BF1">
        <w:t>Examen des rapports soumis par les États parties</w:t>
      </w:r>
    </w:p>
    <w:p w:rsidR="00ED159A" w:rsidRDefault="00FF0E08" w:rsidP="00C60D2D">
      <w:pPr>
        <w:pStyle w:val="SingleTxtG"/>
      </w:pPr>
      <w:r>
        <w:t>8.</w:t>
      </w:r>
      <w:r>
        <w:tab/>
      </w:r>
      <w:r w:rsidR="00ED159A" w:rsidRPr="00176A42">
        <w:rPr>
          <w:b/>
        </w:rPr>
        <w:t>Le Président</w:t>
      </w:r>
      <w:r w:rsidR="00ED159A">
        <w:rPr>
          <w:b/>
        </w:rPr>
        <w:t xml:space="preserve"> </w:t>
      </w:r>
      <w:r w:rsidR="00ED159A" w:rsidRPr="009B0E1B">
        <w:t>donne lecture</w:t>
      </w:r>
      <w:r w:rsidR="00ED159A">
        <w:rPr>
          <w:b/>
        </w:rPr>
        <w:t xml:space="preserve"> </w:t>
      </w:r>
      <w:r w:rsidR="00ED159A" w:rsidRPr="00B90D3A">
        <w:t>du calendrier de l</w:t>
      </w:r>
      <w:r w:rsidR="00D828B6">
        <w:t>’</w:t>
      </w:r>
      <w:r w:rsidR="00ED159A" w:rsidRPr="00B90D3A">
        <w:t>examen des rapports périodiques soumis par les É</w:t>
      </w:r>
      <w:r w:rsidR="00D828B6">
        <w:t>tats parties qui figure en page </w:t>
      </w:r>
      <w:r w:rsidR="00ED159A" w:rsidRPr="00B90D3A">
        <w:t>4 de l</w:t>
      </w:r>
      <w:r w:rsidR="00D828B6">
        <w:t>’</w:t>
      </w:r>
      <w:r w:rsidR="00ED159A" w:rsidRPr="00B90D3A">
        <w:t>ordre du jour</w:t>
      </w:r>
      <w:r w:rsidR="00ED159A">
        <w:t>.</w:t>
      </w:r>
    </w:p>
    <w:p w:rsidR="00ED159A" w:rsidRDefault="00C60D2D" w:rsidP="00C60D2D">
      <w:pPr>
        <w:pStyle w:val="H4G"/>
      </w:pPr>
      <w:r>
        <w:tab/>
      </w:r>
      <w:r>
        <w:tab/>
      </w:r>
      <w:r w:rsidR="00ED159A" w:rsidRPr="009B0E1B">
        <w:t>Coopération avec d</w:t>
      </w:r>
      <w:r w:rsidR="00D828B6">
        <w:t>’</w:t>
      </w:r>
      <w:r w:rsidR="00ED159A" w:rsidRPr="009B0E1B">
        <w:t>autres organismes des Nations Unies</w:t>
      </w:r>
      <w:r>
        <w:t>, les institutions spécialisées</w:t>
      </w:r>
      <w:r>
        <w:br/>
      </w:r>
      <w:r w:rsidR="00ED159A" w:rsidRPr="009B0E1B">
        <w:t>et d</w:t>
      </w:r>
      <w:r w:rsidR="00D828B6">
        <w:t>’</w:t>
      </w:r>
      <w:r w:rsidR="00ED159A" w:rsidRPr="009B0E1B">
        <w:t>autres organismes compétents</w:t>
      </w:r>
    </w:p>
    <w:p w:rsidR="00ED159A" w:rsidRDefault="00FF0E08" w:rsidP="00C60D2D">
      <w:pPr>
        <w:pStyle w:val="SingleTxtG"/>
      </w:pPr>
      <w:r>
        <w:t>9.</w:t>
      </w:r>
      <w:r>
        <w:tab/>
      </w:r>
      <w:r w:rsidR="00ED159A" w:rsidRPr="009B0E1B">
        <w:rPr>
          <w:b/>
        </w:rPr>
        <w:t xml:space="preserve">Le Président </w:t>
      </w:r>
      <w:r w:rsidR="00ED159A">
        <w:t>invite les membres à consulter le dossier faisant état des réunions</w:t>
      </w:r>
      <w:r w:rsidR="00D828B6">
        <w:t>, y </w:t>
      </w:r>
      <w:r w:rsidR="00ED159A">
        <w:t>compris des réunions privées, prévues durant la session à ce titre du point de l</w:t>
      </w:r>
      <w:r w:rsidR="00D828B6">
        <w:t>’ordre du </w:t>
      </w:r>
      <w:r w:rsidR="00ED159A">
        <w:t xml:space="preserve">jour. </w:t>
      </w:r>
    </w:p>
    <w:p w:rsidR="00ED159A" w:rsidRDefault="00C60D2D" w:rsidP="00C60D2D">
      <w:pPr>
        <w:pStyle w:val="H4G"/>
      </w:pPr>
      <w:r>
        <w:tab/>
      </w:r>
      <w:r>
        <w:tab/>
      </w:r>
      <w:r w:rsidR="00ED159A" w:rsidRPr="00464A54">
        <w:t>Méthodes de travail du Comité et renforcement des organes conventionnels</w:t>
      </w:r>
    </w:p>
    <w:p w:rsidR="00ED159A" w:rsidRDefault="00FF0E08" w:rsidP="00C60D2D">
      <w:pPr>
        <w:pStyle w:val="SingleTxtG"/>
      </w:pPr>
      <w:r>
        <w:t>10.</w:t>
      </w:r>
      <w:r>
        <w:tab/>
      </w:r>
      <w:r w:rsidR="00ED159A" w:rsidRPr="00464A54">
        <w:rPr>
          <w:b/>
        </w:rPr>
        <w:t xml:space="preserve">Le Président </w:t>
      </w:r>
      <w:r w:rsidR="00ED159A">
        <w:t xml:space="preserve">dit que le Comité poursuivra ses efforts </w:t>
      </w:r>
      <w:r>
        <w:t>pour</w:t>
      </w:r>
      <w:r w:rsidR="00ED159A">
        <w:t xml:space="preserve"> adapter l</w:t>
      </w:r>
      <w:r w:rsidR="00D828B6">
        <w:t>’</w:t>
      </w:r>
      <w:r w:rsidR="00ED159A">
        <w:t xml:space="preserve">organisation future de ses travaux à la réforme des organes conventionnels en cours. </w:t>
      </w:r>
    </w:p>
    <w:p w:rsidR="00ED159A" w:rsidRDefault="00C60D2D" w:rsidP="00C60D2D">
      <w:pPr>
        <w:pStyle w:val="H4G"/>
      </w:pPr>
      <w:r>
        <w:tab/>
      </w:r>
      <w:r>
        <w:tab/>
      </w:r>
      <w:r w:rsidR="00ED159A" w:rsidRPr="00464A54">
        <w:t>Journée de débat général</w:t>
      </w:r>
    </w:p>
    <w:p w:rsidR="00ED159A" w:rsidRDefault="00FF0E08" w:rsidP="00C60D2D">
      <w:pPr>
        <w:pStyle w:val="SingleTxtG"/>
      </w:pPr>
      <w:r>
        <w:t>11.</w:t>
      </w:r>
      <w:r>
        <w:tab/>
      </w:r>
      <w:r w:rsidR="00ED159A" w:rsidRPr="00464A54">
        <w:rPr>
          <w:b/>
        </w:rPr>
        <w:t>Le Président</w:t>
      </w:r>
      <w:r w:rsidR="00ED159A">
        <w:t xml:space="preserve"> dit </w:t>
      </w:r>
      <w:r>
        <w:t>qu</w:t>
      </w:r>
      <w:r w:rsidR="00D828B6">
        <w:t>’</w:t>
      </w:r>
      <w:r>
        <w:t xml:space="preserve">à la soixante-quatrième session du Comité, une </w:t>
      </w:r>
      <w:r w:rsidR="00ED159A">
        <w:t>journée de débat général</w:t>
      </w:r>
      <w:r>
        <w:t xml:space="preserve"> </w:t>
      </w:r>
      <w:r w:rsidR="00ED159A">
        <w:t>sera consacrée aux médias, aux réseaux sociaux et aux droits de l</w:t>
      </w:r>
      <w:r w:rsidR="00D828B6">
        <w:t>’</w:t>
      </w:r>
      <w:r w:rsidR="00ED159A">
        <w:t>enfant.</w:t>
      </w:r>
    </w:p>
    <w:p w:rsidR="00ED159A" w:rsidRDefault="00C60D2D" w:rsidP="00C60D2D">
      <w:pPr>
        <w:pStyle w:val="H4G"/>
      </w:pPr>
      <w:r>
        <w:tab/>
      </w:r>
      <w:r>
        <w:tab/>
      </w:r>
      <w:r w:rsidR="00ED159A" w:rsidRPr="008D71AF">
        <w:t>Observations générales</w:t>
      </w:r>
    </w:p>
    <w:p w:rsidR="00D828B6" w:rsidRDefault="00FF0E08" w:rsidP="00D828B6">
      <w:pPr>
        <w:pStyle w:val="SingleTxtG"/>
      </w:pPr>
      <w:r>
        <w:t>12.</w:t>
      </w:r>
      <w:r>
        <w:tab/>
      </w:r>
      <w:r w:rsidR="00ED159A" w:rsidRPr="00464A54">
        <w:rPr>
          <w:b/>
        </w:rPr>
        <w:t>Le Président</w:t>
      </w:r>
      <w:r w:rsidR="00ED159A">
        <w:rPr>
          <w:b/>
        </w:rPr>
        <w:t xml:space="preserve"> </w:t>
      </w:r>
      <w:r w:rsidR="00ED159A" w:rsidRPr="008D71AF">
        <w:t xml:space="preserve">dit que le Comité </w:t>
      </w:r>
      <w:r>
        <w:t xml:space="preserve">fera </w:t>
      </w:r>
      <w:r w:rsidR="00ED159A" w:rsidRPr="00D2771D">
        <w:t xml:space="preserve">une retraite </w:t>
      </w:r>
      <w:r>
        <w:t>du 1</w:t>
      </w:r>
      <w:r w:rsidRPr="00FF0E08">
        <w:rPr>
          <w:vertAlign w:val="superscript"/>
        </w:rPr>
        <w:t>er</w:t>
      </w:r>
      <w:r>
        <w:t xml:space="preserve"> au 3 </w:t>
      </w:r>
      <w:r w:rsidR="00ED159A" w:rsidRPr="00D2771D">
        <w:t xml:space="preserve">février 2013 </w:t>
      </w:r>
      <w:r w:rsidR="00ED159A">
        <w:t xml:space="preserve">pour </w:t>
      </w:r>
      <w:r>
        <w:t xml:space="preserve">travailler </w:t>
      </w:r>
      <w:r w:rsidR="00ED159A">
        <w:t>sur plusieurs observations générales, en particulier celles qui portent sur l</w:t>
      </w:r>
      <w:r w:rsidR="00D828B6">
        <w:t>’</w:t>
      </w:r>
      <w:r w:rsidR="00ED159A">
        <w:t>intérêt supérieur de l</w:t>
      </w:r>
      <w:r w:rsidR="00D828B6">
        <w:t>’</w:t>
      </w:r>
      <w:r w:rsidR="00ED159A">
        <w:t>enfant, le droit à la santé, la question des droits de l</w:t>
      </w:r>
      <w:r w:rsidR="00D828B6">
        <w:t>’</w:t>
      </w:r>
      <w:r w:rsidR="00ED159A">
        <w:t>enfant et des entreprises et le droit aux loisirs, au jeu et à la participation à la vie culturelle. Il poursuivra l</w:t>
      </w:r>
      <w:r w:rsidR="00D828B6">
        <w:t>’</w:t>
      </w:r>
      <w:r w:rsidR="00ED159A">
        <w:t>élaboration, conjointement avec le Comité pour l</w:t>
      </w:r>
      <w:r w:rsidR="00D828B6">
        <w:t>’</w:t>
      </w:r>
      <w:r w:rsidR="00ED159A">
        <w:t>élimination de toutes les formes de discrimination à l</w:t>
      </w:r>
      <w:r w:rsidR="00D828B6">
        <w:t>’</w:t>
      </w:r>
      <w:r w:rsidR="00ED159A">
        <w:t>égard des femmes, de son projet d</w:t>
      </w:r>
      <w:r w:rsidR="00D828B6">
        <w:t>’</w:t>
      </w:r>
      <w:r w:rsidR="00ED159A">
        <w:t xml:space="preserve">observation générale sur les </w:t>
      </w:r>
      <w:r w:rsidR="00ED159A" w:rsidRPr="006170A2">
        <w:t>pratiques traditionnelles néfastes</w:t>
      </w:r>
      <w:r w:rsidR="00FA143E">
        <w:t>.</w:t>
      </w:r>
    </w:p>
    <w:p w:rsidR="00ED159A" w:rsidRPr="005916ED" w:rsidRDefault="00D828B6" w:rsidP="00D828B6">
      <w:pPr>
        <w:pStyle w:val="H4G"/>
      </w:pPr>
      <w:r>
        <w:tab/>
      </w:r>
      <w:r>
        <w:tab/>
      </w:r>
      <w:r w:rsidR="00ED159A" w:rsidRPr="005916ED">
        <w:t>Sessions futures</w:t>
      </w:r>
    </w:p>
    <w:p w:rsidR="00ED159A" w:rsidRDefault="00CC1062" w:rsidP="00C60D2D">
      <w:pPr>
        <w:pStyle w:val="SingleTxtG"/>
      </w:pPr>
      <w:r>
        <w:t>13.</w:t>
      </w:r>
      <w:r>
        <w:tab/>
      </w:r>
      <w:r w:rsidR="00ED159A" w:rsidRPr="005916ED">
        <w:rPr>
          <w:b/>
        </w:rPr>
        <w:t>Le Président</w:t>
      </w:r>
      <w:r w:rsidR="00ED159A">
        <w:t xml:space="preserve"> annonce que l</w:t>
      </w:r>
      <w:r>
        <w:t>a soixante</w:t>
      </w:r>
      <w:r w:rsidR="00ED159A">
        <w:t>-troisième</w:t>
      </w:r>
      <w:r w:rsidR="00ED159A" w:rsidRPr="00B90D3A">
        <w:t xml:space="preserve"> session du Comité des droits de l</w:t>
      </w:r>
      <w:r w:rsidR="00D828B6">
        <w:t>’</w:t>
      </w:r>
      <w:r w:rsidR="00ED159A" w:rsidRPr="00B90D3A">
        <w:t xml:space="preserve">enfant se tiendra </w:t>
      </w:r>
      <w:r>
        <w:t xml:space="preserve">à Genève </w:t>
      </w:r>
      <w:r w:rsidR="00ED159A">
        <w:t>du</w:t>
      </w:r>
      <w:r w:rsidR="00ED159A" w:rsidRPr="00B90D3A">
        <w:t xml:space="preserve"> </w:t>
      </w:r>
      <w:r>
        <w:t>27 mai au 14 </w:t>
      </w:r>
      <w:r w:rsidR="00ED159A">
        <w:t>juin 2013.</w:t>
      </w:r>
    </w:p>
    <w:p w:rsidR="00D828B6" w:rsidRDefault="00ED159A" w:rsidP="00C60D2D">
      <w:pPr>
        <w:pStyle w:val="SingleTxtG"/>
        <w:rPr>
          <w:i/>
        </w:rPr>
      </w:pPr>
      <w:r w:rsidRPr="00C60D2D">
        <w:rPr>
          <w:i/>
        </w:rPr>
        <w:t xml:space="preserve">La première partie (publique) de la séance prend fin à </w:t>
      </w:r>
      <w:r w:rsidR="00CC1062">
        <w:rPr>
          <w:i/>
        </w:rPr>
        <w:t>10 h </w:t>
      </w:r>
      <w:r w:rsidRPr="00C60D2D">
        <w:rPr>
          <w:i/>
        </w:rPr>
        <w:t>35.</w:t>
      </w:r>
    </w:p>
    <w:p w:rsidR="009B4ED6" w:rsidRPr="009B4ED6" w:rsidRDefault="009B4ED6" w:rsidP="009B4ED6"/>
    <w:sectPr w:rsidR="009B4ED6" w:rsidRPr="009B4ED6" w:rsidSect="005C01FE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08A9" w:rsidRDefault="00CE08A9"/>
  </w:endnote>
  <w:endnote w:type="continuationSeparator" w:id="0">
    <w:p w:rsidR="00CE08A9" w:rsidRDefault="00CE08A9"/>
  </w:endnote>
  <w:endnote w:type="continuationNotice" w:id="1">
    <w:p w:rsidR="00CE08A9" w:rsidRPr="000E3423" w:rsidRDefault="00CE08A9" w:rsidP="000E3423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FE" w:rsidRPr="005C01FE" w:rsidRDefault="005C01FE" w:rsidP="005C01FE">
    <w:pPr>
      <w:pStyle w:val="Footer"/>
      <w:tabs>
        <w:tab w:val="right" w:pos="9638"/>
      </w:tabs>
    </w:pPr>
    <w:r w:rsidRPr="005C01FE">
      <w:rPr>
        <w:b/>
        <w:sz w:val="18"/>
      </w:rPr>
      <w:fldChar w:fldCharType="begin"/>
    </w:r>
    <w:r w:rsidRPr="005C01FE">
      <w:rPr>
        <w:b/>
        <w:sz w:val="18"/>
      </w:rPr>
      <w:instrText xml:space="preserve"> PAGE  \* MERGEFORMAT </w:instrText>
    </w:r>
    <w:r w:rsidRPr="005C01FE">
      <w:rPr>
        <w:b/>
        <w:sz w:val="18"/>
      </w:rPr>
      <w:fldChar w:fldCharType="separate"/>
    </w:r>
    <w:r w:rsidR="00C21D94">
      <w:rPr>
        <w:b/>
        <w:noProof/>
        <w:sz w:val="18"/>
      </w:rPr>
      <w:t>2</w:t>
    </w:r>
    <w:r w:rsidRPr="005C01FE">
      <w:rPr>
        <w:b/>
        <w:sz w:val="18"/>
      </w:rPr>
      <w:fldChar w:fldCharType="end"/>
    </w:r>
    <w:r>
      <w:rPr>
        <w:b/>
        <w:sz w:val="18"/>
      </w:rPr>
      <w:tab/>
    </w:r>
    <w:r>
      <w:t>GE.13-40181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FE" w:rsidRPr="005C01FE" w:rsidRDefault="005C01FE" w:rsidP="005C01FE">
    <w:pPr>
      <w:pStyle w:val="Footer"/>
      <w:tabs>
        <w:tab w:val="right" w:pos="9638"/>
      </w:tabs>
      <w:rPr>
        <w:b/>
        <w:sz w:val="18"/>
      </w:rPr>
    </w:pPr>
    <w:r>
      <w:t>GE.13-40181</w:t>
    </w:r>
    <w:r>
      <w:tab/>
    </w:r>
    <w:r w:rsidRPr="005C01FE">
      <w:rPr>
        <w:b/>
        <w:sz w:val="18"/>
      </w:rPr>
      <w:fldChar w:fldCharType="begin"/>
    </w:r>
    <w:r w:rsidRPr="005C01FE">
      <w:rPr>
        <w:b/>
        <w:sz w:val="18"/>
      </w:rPr>
      <w:instrText xml:space="preserve"> PAGE  \* MERGEFORMAT </w:instrText>
    </w:r>
    <w:r w:rsidRPr="005C01FE">
      <w:rPr>
        <w:b/>
        <w:sz w:val="18"/>
      </w:rPr>
      <w:fldChar w:fldCharType="separate"/>
    </w:r>
    <w:r w:rsidR="00C21D94">
      <w:rPr>
        <w:b/>
        <w:noProof/>
        <w:sz w:val="18"/>
      </w:rPr>
      <w:t>3</w:t>
    </w:r>
    <w:r w:rsidRPr="005C01F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B52" w:rsidRPr="009F7179" w:rsidRDefault="00030B52" w:rsidP="00325400">
    <w:pPr>
      <w:tabs>
        <w:tab w:val="right" w:pos="2155"/>
      </w:tabs>
      <w:spacing w:after="80"/>
      <w:ind w:left="680"/>
      <w:rPr>
        <w:u w:val="single"/>
      </w:rPr>
    </w:pPr>
    <w:r w:rsidRPr="009F7179">
      <w:rPr>
        <w:u w:val="single"/>
      </w:rPr>
      <w:tab/>
    </w:r>
  </w:p>
  <w:p w:rsidR="00030B52" w:rsidRPr="009F7179" w:rsidRDefault="00030B52" w:rsidP="00325400">
    <w:pPr>
      <w:pStyle w:val="FootnoteText"/>
      <w:rPr>
        <w:sz w:val="20"/>
      </w:rPr>
    </w:pPr>
    <w:r>
      <w:tab/>
    </w:r>
    <w:r w:rsidRPr="009F7179">
      <w:rPr>
        <w:sz w:val="20"/>
      </w:rPr>
      <w:t>*</w:t>
    </w:r>
    <w:r w:rsidRPr="009F7179">
      <w:rPr>
        <w:sz w:val="20"/>
      </w:rPr>
      <w:tab/>
    </w:r>
    <w:r>
      <w:t>Il n’est pas établi de compte rendu analytique pour la deuxième partie (privée) de la séance.</w:t>
    </w:r>
  </w:p>
  <w:p w:rsidR="00030B52" w:rsidRDefault="00030B52" w:rsidP="00325400">
    <w:pPr>
      <w:pBdr>
        <w:bottom w:val="single" w:sz="4" w:space="1" w:color="auto"/>
      </w:pBdr>
      <w:spacing w:line="240" w:lineRule="auto"/>
    </w:pPr>
  </w:p>
  <w:p w:rsidR="00030B52" w:rsidRDefault="00030B52" w:rsidP="00325400">
    <w:pPr>
      <w:pStyle w:val="FootnoteText"/>
      <w:tabs>
        <w:tab w:val="clear" w:pos="1021"/>
      </w:tabs>
      <w:spacing w:after="120"/>
      <w:ind w:firstLine="0"/>
    </w:pPr>
    <w:r>
      <w:t>Le présent compte rendu est sujet à rectifications.</w:t>
    </w:r>
  </w:p>
  <w:p w:rsidR="00030B52" w:rsidRDefault="00030B52" w:rsidP="00325400">
    <w:pPr>
      <w:pStyle w:val="FootnoteText"/>
      <w:tabs>
        <w:tab w:val="clear" w:pos="1021"/>
      </w:tabs>
      <w:spacing w:after="120"/>
      <w:ind w:firstLine="0"/>
    </w:pPr>
    <w:r>
      <w:t xml:space="preserve">Les rectifications doivent être rédigées dans l’une des langues de travail. Elles doivent être présentées dans un mémorandum et être également incorporées à un exemplaire du compte rendu. Il convient de les adresser, </w:t>
    </w:r>
    <w:r w:rsidRPr="006B6D8B">
      <w:rPr>
        <w:i/>
      </w:rPr>
      <w:t>une semaine au plus tard à compter de la date du présent document</w:t>
    </w:r>
    <w:r>
      <w:t>, au Groupe d’édition, bureau E.4108, Palais des Nations, Genève.</w:t>
    </w:r>
  </w:p>
  <w:p w:rsidR="00030B52" w:rsidRDefault="00030B52" w:rsidP="00325400">
    <w:pPr>
      <w:pStyle w:val="FootnoteText"/>
      <w:tabs>
        <w:tab w:val="clear" w:pos="1021"/>
      </w:tabs>
      <w:spacing w:after="240"/>
      <w:ind w:firstLine="0"/>
    </w:pPr>
    <w:r>
      <w:t>Les rectifications aux comptes rendus des séances publiques du Comité seront groupées dans un rectificatif unique qui sera publié peu après la session.</w:t>
    </w:r>
  </w:p>
  <w:p w:rsidR="00030B52" w:rsidRPr="005C01FE" w:rsidRDefault="005C01FE" w:rsidP="00325400">
    <w:pPr>
      <w:pStyle w:val="Footer"/>
      <w:rPr>
        <w:sz w:val="20"/>
      </w:rPr>
    </w:pPr>
    <w:r>
      <w:rPr>
        <w:sz w:val="20"/>
      </w:rPr>
      <w:t>GE.</w:t>
    </w:r>
    <w:r w:rsidR="00030B52"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>13-40181  (F)    160113</w:t>
    </w:r>
    <w:r w:rsidR="00812577">
      <w:rPr>
        <w:sz w:val="20"/>
      </w:rPr>
      <w:t xml:space="preserve">    160113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08A9" w:rsidRPr="00D27D5E" w:rsidRDefault="00CE08A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E08A9" w:rsidRPr="00BD2B75" w:rsidRDefault="00CE08A9" w:rsidP="00BD2B75">
      <w:pPr>
        <w:tabs>
          <w:tab w:val="right" w:pos="2155"/>
        </w:tabs>
        <w:spacing w:after="80"/>
        <w:ind w:left="680"/>
        <w:rPr>
          <w:u w:val="single"/>
        </w:rPr>
      </w:pPr>
      <w:r w:rsidRPr="00BD2B75">
        <w:rPr>
          <w:u w:val="single"/>
        </w:rPr>
        <w:tab/>
      </w:r>
    </w:p>
  </w:footnote>
  <w:footnote w:type="continuationNotice" w:id="1">
    <w:p w:rsidR="00CE08A9" w:rsidRPr="000E3423" w:rsidRDefault="00CE08A9" w:rsidP="000E3423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FE" w:rsidRPr="005C01FE" w:rsidRDefault="005C01FE">
    <w:pPr>
      <w:pStyle w:val="Header"/>
    </w:pPr>
    <w:r>
      <w:t>CRC/C/SR.1756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1FE" w:rsidRPr="005C01FE" w:rsidRDefault="005C01FE" w:rsidP="005C01FE">
    <w:pPr>
      <w:pStyle w:val="Header"/>
      <w:jc w:val="right"/>
    </w:pPr>
    <w:r>
      <w:t>CRC/C/SR.1756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FC74B5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C674D7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0D6E1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93455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E4C884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49016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D81E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732CF9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4906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51CCE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61C5B8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6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9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20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2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3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5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4F6801E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1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6EF33B9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5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6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7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40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9"/>
  </w:num>
  <w:num w:numId="2">
    <w:abstractNumId w:val="18"/>
  </w:num>
  <w:num w:numId="3">
    <w:abstractNumId w:val="39"/>
  </w:num>
  <w:num w:numId="4">
    <w:abstractNumId w:val="18"/>
  </w:num>
  <w:num w:numId="5">
    <w:abstractNumId w:val="11"/>
  </w:num>
  <w:num w:numId="6">
    <w:abstractNumId w:val="20"/>
  </w:num>
  <w:num w:numId="7">
    <w:abstractNumId w:val="23"/>
  </w:num>
  <w:num w:numId="8">
    <w:abstractNumId w:val="37"/>
  </w:num>
  <w:num w:numId="9">
    <w:abstractNumId w:val="29"/>
  </w:num>
  <w:num w:numId="10">
    <w:abstractNumId w:val="40"/>
  </w:num>
  <w:num w:numId="11">
    <w:abstractNumId w:val="23"/>
  </w:num>
  <w:num w:numId="12">
    <w:abstractNumId w:val="27"/>
  </w:num>
  <w:num w:numId="13">
    <w:abstractNumId w:val="27"/>
  </w:num>
  <w:num w:numId="14">
    <w:abstractNumId w:val="33"/>
  </w:num>
  <w:num w:numId="15">
    <w:abstractNumId w:val="22"/>
  </w:num>
  <w:num w:numId="16">
    <w:abstractNumId w:val="22"/>
  </w:num>
  <w:num w:numId="17">
    <w:abstractNumId w:val="39"/>
  </w:num>
  <w:num w:numId="18">
    <w:abstractNumId w:val="18"/>
  </w:num>
  <w:num w:numId="19">
    <w:abstractNumId w:val="1"/>
  </w:num>
  <w:num w:numId="20">
    <w:abstractNumId w:val="0"/>
  </w:num>
  <w:num w:numId="21">
    <w:abstractNumId w:val="19"/>
  </w:num>
  <w:num w:numId="22">
    <w:abstractNumId w:val="10"/>
  </w:num>
  <w:num w:numId="23">
    <w:abstractNumId w:val="15"/>
  </w:num>
  <w:num w:numId="24">
    <w:abstractNumId w:val="12"/>
  </w:num>
  <w:num w:numId="25">
    <w:abstractNumId w:val="24"/>
  </w:num>
  <w:num w:numId="26">
    <w:abstractNumId w:val="31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8"/>
  </w:num>
  <w:num w:numId="37">
    <w:abstractNumId w:val="35"/>
  </w:num>
  <w:num w:numId="38">
    <w:abstractNumId w:val="21"/>
  </w:num>
  <w:num w:numId="39">
    <w:abstractNumId w:val="26"/>
  </w:num>
  <w:num w:numId="40">
    <w:abstractNumId w:val="36"/>
  </w:num>
  <w:num w:numId="41">
    <w:abstractNumId w:val="16"/>
  </w:num>
  <w:num w:numId="42">
    <w:abstractNumId w:val="14"/>
  </w:num>
  <w:num w:numId="43">
    <w:abstractNumId w:val="30"/>
  </w:num>
  <w:num w:numId="44">
    <w:abstractNumId w:val="34"/>
  </w:num>
  <w:num w:numId="45">
    <w:abstractNumId w:val="32"/>
  </w:num>
  <w:num w:numId="46">
    <w:abstractNumId w:val="28"/>
  </w:num>
  <w:num w:numId="47">
    <w:abstractNumId w:val="25"/>
  </w:num>
  <w:num w:numId="48">
    <w:abstractNumId w:val="17"/>
  </w:num>
  <w:num w:numId="49">
    <w:abstractNumId w:val="35"/>
  </w:num>
  <w:num w:numId="5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GB" w:vendorID="64" w:dllVersion="131077" w:nlCheck="1" w:checkStyle="1"/>
  <w:activeWritingStyle w:appName="MSWord" w:lang="fr-CH" w:vendorID="64" w:dllVersion="131078" w:nlCheck="1" w:checkStyle="1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0B52"/>
    <w:rsid w:val="00016AC5"/>
    <w:rsid w:val="00030B52"/>
    <w:rsid w:val="00060E82"/>
    <w:rsid w:val="000634A7"/>
    <w:rsid w:val="000A7CD3"/>
    <w:rsid w:val="000B696A"/>
    <w:rsid w:val="000B75CC"/>
    <w:rsid w:val="000E3423"/>
    <w:rsid w:val="000E3E04"/>
    <w:rsid w:val="000F41F2"/>
    <w:rsid w:val="00160540"/>
    <w:rsid w:val="00192EEB"/>
    <w:rsid w:val="001A20FB"/>
    <w:rsid w:val="001B398B"/>
    <w:rsid w:val="001D5CBF"/>
    <w:rsid w:val="001D7F8A"/>
    <w:rsid w:val="001E16E1"/>
    <w:rsid w:val="001E3DE1"/>
    <w:rsid w:val="001E3FEB"/>
    <w:rsid w:val="001E4A02"/>
    <w:rsid w:val="001E5727"/>
    <w:rsid w:val="0020253C"/>
    <w:rsid w:val="00225A8C"/>
    <w:rsid w:val="002659F1"/>
    <w:rsid w:val="00287E79"/>
    <w:rsid w:val="002928F9"/>
    <w:rsid w:val="002A5D07"/>
    <w:rsid w:val="003016B7"/>
    <w:rsid w:val="0031567F"/>
    <w:rsid w:val="00325400"/>
    <w:rsid w:val="003515AA"/>
    <w:rsid w:val="0037103C"/>
    <w:rsid w:val="00374106"/>
    <w:rsid w:val="003976D5"/>
    <w:rsid w:val="003D2F6C"/>
    <w:rsid w:val="003D6C68"/>
    <w:rsid w:val="003E7F2E"/>
    <w:rsid w:val="003F4CA4"/>
    <w:rsid w:val="0041476C"/>
    <w:rsid w:val="004159D0"/>
    <w:rsid w:val="004377D2"/>
    <w:rsid w:val="00441D86"/>
    <w:rsid w:val="00450F00"/>
    <w:rsid w:val="004E5A60"/>
    <w:rsid w:val="004E6816"/>
    <w:rsid w:val="00503777"/>
    <w:rsid w:val="00522C90"/>
    <w:rsid w:val="00532A4D"/>
    <w:rsid w:val="00543D5E"/>
    <w:rsid w:val="00562FA3"/>
    <w:rsid w:val="00564901"/>
    <w:rsid w:val="00571F41"/>
    <w:rsid w:val="005773B3"/>
    <w:rsid w:val="005C01FE"/>
    <w:rsid w:val="005D431E"/>
    <w:rsid w:val="005E5D1F"/>
    <w:rsid w:val="005F0F3E"/>
    <w:rsid w:val="0060381A"/>
    <w:rsid w:val="0060753B"/>
    <w:rsid w:val="00611D43"/>
    <w:rsid w:val="00612D48"/>
    <w:rsid w:val="00616B45"/>
    <w:rsid w:val="00630D9B"/>
    <w:rsid w:val="00631953"/>
    <w:rsid w:val="006439EC"/>
    <w:rsid w:val="006860D9"/>
    <w:rsid w:val="006A2FF6"/>
    <w:rsid w:val="006A3E76"/>
    <w:rsid w:val="006B4590"/>
    <w:rsid w:val="006B6D8B"/>
    <w:rsid w:val="006C340C"/>
    <w:rsid w:val="006E475B"/>
    <w:rsid w:val="0070347C"/>
    <w:rsid w:val="00716BD0"/>
    <w:rsid w:val="007176C1"/>
    <w:rsid w:val="00761A1E"/>
    <w:rsid w:val="00764FEE"/>
    <w:rsid w:val="007F55CB"/>
    <w:rsid w:val="00812577"/>
    <w:rsid w:val="00844750"/>
    <w:rsid w:val="00856862"/>
    <w:rsid w:val="008843BD"/>
    <w:rsid w:val="008B44C4"/>
    <w:rsid w:val="008C34D4"/>
    <w:rsid w:val="008E7FAE"/>
    <w:rsid w:val="00901884"/>
    <w:rsid w:val="00911BF7"/>
    <w:rsid w:val="009650C7"/>
    <w:rsid w:val="009754AE"/>
    <w:rsid w:val="00977EC8"/>
    <w:rsid w:val="00980F0C"/>
    <w:rsid w:val="009B4ED6"/>
    <w:rsid w:val="009D2F05"/>
    <w:rsid w:val="009D3A8C"/>
    <w:rsid w:val="009E7956"/>
    <w:rsid w:val="009F7179"/>
    <w:rsid w:val="00A12816"/>
    <w:rsid w:val="00A2492E"/>
    <w:rsid w:val="00A33F60"/>
    <w:rsid w:val="00A52594"/>
    <w:rsid w:val="00A526BA"/>
    <w:rsid w:val="00AC67A1"/>
    <w:rsid w:val="00AC7977"/>
    <w:rsid w:val="00AD1127"/>
    <w:rsid w:val="00AE352C"/>
    <w:rsid w:val="00AF13BD"/>
    <w:rsid w:val="00B23CCF"/>
    <w:rsid w:val="00B32E2D"/>
    <w:rsid w:val="00B35931"/>
    <w:rsid w:val="00B61990"/>
    <w:rsid w:val="00B93DB1"/>
    <w:rsid w:val="00BC001D"/>
    <w:rsid w:val="00BD2411"/>
    <w:rsid w:val="00BD2B75"/>
    <w:rsid w:val="00BE6509"/>
    <w:rsid w:val="00BF0556"/>
    <w:rsid w:val="00C21D94"/>
    <w:rsid w:val="00C261F8"/>
    <w:rsid w:val="00C33100"/>
    <w:rsid w:val="00C36B9B"/>
    <w:rsid w:val="00C60978"/>
    <w:rsid w:val="00C60D2D"/>
    <w:rsid w:val="00C62C83"/>
    <w:rsid w:val="00C86310"/>
    <w:rsid w:val="00C8788F"/>
    <w:rsid w:val="00C92EF3"/>
    <w:rsid w:val="00CB10E5"/>
    <w:rsid w:val="00CB6E63"/>
    <w:rsid w:val="00CC1062"/>
    <w:rsid w:val="00CD1A71"/>
    <w:rsid w:val="00CD1FBB"/>
    <w:rsid w:val="00CE08A9"/>
    <w:rsid w:val="00D016B5"/>
    <w:rsid w:val="00D034F1"/>
    <w:rsid w:val="00D10597"/>
    <w:rsid w:val="00D27D5E"/>
    <w:rsid w:val="00D439EE"/>
    <w:rsid w:val="00D77231"/>
    <w:rsid w:val="00D828B6"/>
    <w:rsid w:val="00D858F2"/>
    <w:rsid w:val="00DB0D82"/>
    <w:rsid w:val="00DE6D90"/>
    <w:rsid w:val="00DF002F"/>
    <w:rsid w:val="00DF1481"/>
    <w:rsid w:val="00E0244D"/>
    <w:rsid w:val="00E81E94"/>
    <w:rsid w:val="00E82607"/>
    <w:rsid w:val="00EB5620"/>
    <w:rsid w:val="00ED159A"/>
    <w:rsid w:val="00F1271E"/>
    <w:rsid w:val="00F230D9"/>
    <w:rsid w:val="00F47851"/>
    <w:rsid w:val="00F8403E"/>
    <w:rsid w:val="00FA143E"/>
    <w:rsid w:val="00FA5A79"/>
    <w:rsid w:val="00FB0BFE"/>
    <w:rsid w:val="00FB4C51"/>
    <w:rsid w:val="00FD2845"/>
    <w:rsid w:val="00FF0E08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6BD0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716BD0"/>
    <w:pPr>
      <w:outlineLvl w:val="1"/>
    </w:pPr>
  </w:style>
  <w:style w:type="paragraph" w:styleId="Heading3">
    <w:name w:val="heading 3"/>
    <w:basedOn w:val="Normal"/>
    <w:next w:val="Normal"/>
    <w:qFormat/>
    <w:rsid w:val="00716BD0"/>
    <w:pPr>
      <w:outlineLvl w:val="2"/>
    </w:pPr>
  </w:style>
  <w:style w:type="paragraph" w:styleId="Heading4">
    <w:name w:val="heading 4"/>
    <w:basedOn w:val="Normal"/>
    <w:next w:val="Normal"/>
    <w:qFormat/>
    <w:rsid w:val="00716BD0"/>
    <w:pPr>
      <w:outlineLvl w:val="3"/>
    </w:pPr>
  </w:style>
  <w:style w:type="paragraph" w:styleId="Heading5">
    <w:name w:val="heading 5"/>
    <w:basedOn w:val="Normal"/>
    <w:next w:val="Normal"/>
    <w:qFormat/>
    <w:rsid w:val="00716BD0"/>
    <w:pPr>
      <w:outlineLvl w:val="4"/>
    </w:pPr>
  </w:style>
  <w:style w:type="paragraph" w:styleId="Heading6">
    <w:name w:val="heading 6"/>
    <w:basedOn w:val="Normal"/>
    <w:next w:val="Normal"/>
    <w:qFormat/>
    <w:rsid w:val="00716BD0"/>
    <w:pPr>
      <w:outlineLvl w:val="5"/>
    </w:pPr>
  </w:style>
  <w:style w:type="paragraph" w:styleId="Heading7">
    <w:name w:val="heading 7"/>
    <w:basedOn w:val="Normal"/>
    <w:next w:val="Normal"/>
    <w:qFormat/>
    <w:rsid w:val="00716BD0"/>
    <w:pPr>
      <w:outlineLvl w:val="6"/>
    </w:pPr>
  </w:style>
  <w:style w:type="paragraph" w:styleId="Heading8">
    <w:name w:val="heading 8"/>
    <w:basedOn w:val="Normal"/>
    <w:next w:val="Normal"/>
    <w:qFormat/>
    <w:rsid w:val="00716BD0"/>
    <w:pPr>
      <w:outlineLvl w:val="7"/>
    </w:pPr>
  </w:style>
  <w:style w:type="paragraph" w:styleId="Heading9">
    <w:name w:val="heading 9"/>
    <w:basedOn w:val="Normal"/>
    <w:next w:val="Normal"/>
    <w:qFormat/>
    <w:rsid w:val="00716BD0"/>
    <w:pPr>
      <w:outlineLvl w:val="8"/>
    </w:pPr>
  </w:style>
  <w:style w:type="character" w:default="1" w:styleId="DefaultParagraphFont">
    <w:name w:val="Default Paragraph Font"/>
    <w:semiHidden/>
    <w:rsid w:val="00716BD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716BD0"/>
  </w:style>
  <w:style w:type="paragraph" w:customStyle="1" w:styleId="HMG">
    <w:name w:val="_ H __M_G"/>
    <w:basedOn w:val="Normal"/>
    <w:next w:val="Normal"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16BD0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16BD0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716BD0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716BD0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3F4CA4"/>
  </w:style>
  <w:style w:type="character" w:styleId="PageNumber">
    <w:name w:val="page number"/>
    <w:aliases w:val="7_G"/>
    <w:rsid w:val="00716BD0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716BD0"/>
    <w:pPr>
      <w:spacing w:line="240" w:lineRule="auto"/>
    </w:pPr>
    <w:rPr>
      <w:sz w:val="16"/>
    </w:rPr>
  </w:style>
  <w:style w:type="character" w:styleId="Hyperlink">
    <w:name w:val="Hyperlink"/>
    <w:rsid w:val="005D431E"/>
    <w:rPr>
      <w:color w:val="auto"/>
      <w:u w:val="none"/>
    </w:rPr>
  </w:style>
  <w:style w:type="character" w:styleId="FollowedHyperlink">
    <w:name w:val="FollowedHyperlink"/>
    <w:rsid w:val="005D431E"/>
    <w:rPr>
      <w:color w:val="auto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C3</Template>
  <TotalTime>0</TotalTime>
  <Pages>3</Pages>
  <Words>1039</Words>
  <Characters>6009</Characters>
  <Application>Microsoft Office Word</Application>
  <DocSecurity>4</DocSecurity>
  <Lines>101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CRC/C/SR.1756</vt:lpstr>
    </vt:vector>
  </TitlesOfParts>
  <Company>Corinne</Company>
  <LinksUpToDate>false</LinksUpToDate>
  <CharactersWithSpaces>7012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CRC/C/SR.1756</dc:title>
  <dc:subject>FINAL</dc:subject>
  <dc:creator>Dariche</dc:creator>
  <cp:keywords/>
  <dc:description/>
  <cp:lastModifiedBy>VIGNY</cp:lastModifiedBy>
  <cp:revision>2</cp:revision>
  <cp:lastPrinted>2013-01-16T14:02:00Z</cp:lastPrinted>
  <dcterms:created xsi:type="dcterms:W3CDTF">2013-01-16T14:48:00Z</dcterms:created>
  <dcterms:modified xsi:type="dcterms:W3CDTF">2013-01-16T14:48:00Z</dcterms:modified>
</cp:coreProperties>
</file>