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3350FA6" w14:textId="77777777" w:rsidTr="00F90E40">
        <w:trPr>
          <w:trHeight w:hRule="exact" w:val="851"/>
        </w:trPr>
        <w:tc>
          <w:tcPr>
            <w:tcW w:w="142" w:type="dxa"/>
            <w:tcBorders>
              <w:bottom w:val="single" w:sz="4" w:space="0" w:color="auto"/>
            </w:tcBorders>
          </w:tcPr>
          <w:p w14:paraId="53D08403" w14:textId="77777777" w:rsidR="002D5AAC" w:rsidRDefault="002D5AAC" w:rsidP="00AD206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1653E7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419F768" w14:textId="79B368AF" w:rsidR="002D5AAC" w:rsidRDefault="00AD2068" w:rsidP="00AD2068">
            <w:pPr>
              <w:jc w:val="right"/>
            </w:pPr>
            <w:r w:rsidRPr="00AD2068">
              <w:rPr>
                <w:sz w:val="40"/>
              </w:rPr>
              <w:t>CAT</w:t>
            </w:r>
            <w:r>
              <w:t>/C/KGZ/QPR/4</w:t>
            </w:r>
          </w:p>
        </w:tc>
      </w:tr>
      <w:tr w:rsidR="002D5AAC" w:rsidRPr="004E1EC6" w14:paraId="26599D9A" w14:textId="77777777" w:rsidTr="00F90E40">
        <w:trPr>
          <w:trHeight w:hRule="exact" w:val="2835"/>
        </w:trPr>
        <w:tc>
          <w:tcPr>
            <w:tcW w:w="1280" w:type="dxa"/>
            <w:gridSpan w:val="2"/>
            <w:tcBorders>
              <w:top w:val="single" w:sz="4" w:space="0" w:color="auto"/>
              <w:bottom w:val="single" w:sz="12" w:space="0" w:color="auto"/>
            </w:tcBorders>
          </w:tcPr>
          <w:p w14:paraId="75A6217D" w14:textId="77777777" w:rsidR="002D5AAC" w:rsidRDefault="002E5067" w:rsidP="00F90E40">
            <w:pPr>
              <w:spacing w:before="120"/>
              <w:jc w:val="center"/>
            </w:pPr>
            <w:r>
              <w:rPr>
                <w:noProof/>
                <w:lang w:val="fr-CH" w:eastAsia="fr-CH"/>
              </w:rPr>
              <w:drawing>
                <wp:inline distT="0" distB="0" distL="0" distR="0" wp14:anchorId="320D8CD3" wp14:editId="4CE0552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5FBA3A"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228F608" w14:textId="77777777" w:rsidR="004E1EC6" w:rsidRPr="004E1EC6" w:rsidRDefault="004E1EC6" w:rsidP="004E1EC6">
            <w:pPr>
              <w:suppressAutoHyphens w:val="0"/>
              <w:spacing w:before="240" w:line="240" w:lineRule="exact"/>
              <w:rPr>
                <w:lang w:val="en-US"/>
              </w:rPr>
            </w:pPr>
            <w:r w:rsidRPr="004E1EC6">
              <w:rPr>
                <w:lang w:val="en-US"/>
              </w:rPr>
              <w:t>Distr.: General</w:t>
            </w:r>
          </w:p>
          <w:p w14:paraId="08737F48" w14:textId="77777777" w:rsidR="004E1EC6" w:rsidRPr="004E1EC6" w:rsidRDefault="004E1EC6" w:rsidP="004E1EC6">
            <w:pPr>
              <w:suppressAutoHyphens w:val="0"/>
              <w:rPr>
                <w:lang w:val="en-US"/>
              </w:rPr>
            </w:pPr>
            <w:r w:rsidRPr="004E1EC6">
              <w:rPr>
                <w:lang w:val="en-US"/>
              </w:rPr>
              <w:t>4 December 2024</w:t>
            </w:r>
          </w:p>
          <w:p w14:paraId="51E68F9F" w14:textId="0E3ED043" w:rsidR="004E1EC6" w:rsidRPr="004E1EC6" w:rsidRDefault="004E1EC6" w:rsidP="004E1EC6">
            <w:pPr>
              <w:suppressAutoHyphens w:val="0"/>
              <w:rPr>
                <w:lang w:val="en-US"/>
              </w:rPr>
            </w:pPr>
            <w:r>
              <w:rPr>
                <w:lang w:val="en-US"/>
              </w:rPr>
              <w:t>Russian</w:t>
            </w:r>
          </w:p>
          <w:p w14:paraId="1520B5E2" w14:textId="77777777" w:rsidR="004E1EC6" w:rsidRPr="004E1EC6" w:rsidRDefault="004E1EC6" w:rsidP="004E1EC6">
            <w:pPr>
              <w:suppressAutoHyphens w:val="0"/>
              <w:rPr>
                <w:lang w:val="en-US"/>
              </w:rPr>
            </w:pPr>
            <w:r w:rsidRPr="004E1EC6">
              <w:rPr>
                <w:lang w:val="en-US"/>
              </w:rPr>
              <w:t>Original: English</w:t>
            </w:r>
          </w:p>
          <w:p w14:paraId="5077FE0A" w14:textId="22EE60E4" w:rsidR="00AD2068" w:rsidRPr="004E1EC6" w:rsidRDefault="004E1EC6" w:rsidP="004E1EC6">
            <w:pPr>
              <w:spacing w:line="240" w:lineRule="exact"/>
              <w:rPr>
                <w:lang w:val="en-US"/>
              </w:rPr>
            </w:pPr>
            <w:r w:rsidRPr="004E1EC6">
              <w:rPr>
                <w:lang w:val="en-US"/>
              </w:rPr>
              <w:t>English, French, Russian and Spanish only</w:t>
            </w:r>
          </w:p>
        </w:tc>
      </w:tr>
    </w:tbl>
    <w:p w14:paraId="344B0DFC" w14:textId="77777777" w:rsidR="000B2DAD" w:rsidRPr="000B2DAD" w:rsidRDefault="000B2DAD" w:rsidP="000B2DAD">
      <w:pPr>
        <w:spacing w:before="120"/>
        <w:rPr>
          <w:b/>
          <w:bCs/>
          <w:sz w:val="32"/>
          <w:szCs w:val="32"/>
        </w:rPr>
      </w:pPr>
      <w:r w:rsidRPr="000B2DAD">
        <w:rPr>
          <w:b/>
          <w:bCs/>
          <w:sz w:val="24"/>
          <w:szCs w:val="28"/>
        </w:rPr>
        <w:t>Комитет против пыток</w:t>
      </w:r>
    </w:p>
    <w:p w14:paraId="3E644AC6" w14:textId="77777777" w:rsidR="000B2DAD" w:rsidRPr="00527372" w:rsidRDefault="000B2DAD" w:rsidP="000B2DAD">
      <w:pPr>
        <w:pStyle w:val="HChG"/>
      </w:pPr>
      <w:r>
        <w:tab/>
      </w:r>
      <w:r>
        <w:tab/>
      </w:r>
      <w:r>
        <w:rPr>
          <w:bCs/>
        </w:rPr>
        <w:t>Перечень вопросов, предваряющий представление четвертого периодического доклада Кыргызстана</w:t>
      </w:r>
      <w:r w:rsidRPr="000B2DAD">
        <w:rPr>
          <w:rStyle w:val="aa"/>
          <w:b w:val="0"/>
          <w:bCs/>
          <w:sz w:val="20"/>
          <w:vertAlign w:val="baseline"/>
        </w:rPr>
        <w:footnoteReference w:customMarkFollows="1" w:id="1"/>
        <w:t>*</w:t>
      </w:r>
    </w:p>
    <w:p w14:paraId="289559AF" w14:textId="7C4956E2" w:rsidR="000B2DAD" w:rsidRPr="00527372" w:rsidRDefault="000B2DAD" w:rsidP="000B2DAD">
      <w:pPr>
        <w:pStyle w:val="H1G"/>
      </w:pPr>
      <w:r>
        <w:tab/>
      </w:r>
      <w:r>
        <w:tab/>
      </w:r>
      <w:r>
        <w:tab/>
      </w:r>
      <w:r>
        <w:rPr>
          <w:bCs/>
        </w:rPr>
        <w:t xml:space="preserve">Конкретная информация о выполнении статей 1–16 Конвенции, </w:t>
      </w:r>
      <w:r>
        <w:rPr>
          <w:bCs/>
          <w:lang w:val="en-US"/>
        </w:rPr>
        <w:br/>
      </w:r>
      <w:r>
        <w:rPr>
          <w:bCs/>
        </w:rPr>
        <w:t>в том числе в отношении предыдущих рекомендаций Комитета</w:t>
      </w:r>
    </w:p>
    <w:p w14:paraId="049E5A8E" w14:textId="6A4B6716" w:rsidR="000B2DAD" w:rsidRPr="00527372" w:rsidRDefault="000B2DAD" w:rsidP="000B2DAD">
      <w:pPr>
        <w:tabs>
          <w:tab w:val="left" w:pos="1701"/>
          <w:tab w:val="left" w:pos="2268"/>
        </w:tabs>
        <w:suppressAutoHyphens w:val="0"/>
        <w:spacing w:after="120"/>
        <w:ind w:left="1134" w:right="1134"/>
        <w:jc w:val="both"/>
        <w:rPr>
          <w:rFonts w:eastAsia="SimSun"/>
        </w:rPr>
      </w:pPr>
      <w:r>
        <w:t>1.</w:t>
      </w:r>
      <w:r>
        <w:tab/>
        <w:t>В своих предыдущих заключительных замечаниях Комитет просил государство-участник представить информацию о последующих мерах по выполнению рекомендаций Комитета, касающихся национального превентивного механизма, насилия в отношении женщин, включая похищение невест, и расследования актов пыток и жестокого обращения (см.</w:t>
      </w:r>
      <w:r w:rsidR="005C7DAF" w:rsidRPr="00244AEC">
        <w:t>,</w:t>
      </w:r>
      <w:r>
        <w:t xml:space="preserve"> соответственно</w:t>
      </w:r>
      <w:r w:rsidR="005C7DAF" w:rsidRPr="00244AEC">
        <w:t>,</w:t>
      </w:r>
      <w:r>
        <w:t xml:space="preserve"> пп. 13, 19</w:t>
      </w:r>
      <w:r w:rsidR="004E1EC6">
        <w:t xml:space="preserve"> </w:t>
      </w:r>
      <w:r w:rsidR="004E1EC6" w:rsidRPr="00244AEC">
        <w:br/>
      </w:r>
      <w:r>
        <w:t>и 25)</w:t>
      </w:r>
      <w:r w:rsidRPr="004E1EC6">
        <w:rPr>
          <w:rStyle w:val="aa"/>
        </w:rPr>
        <w:footnoteReference w:id="2"/>
      </w:r>
      <w:r>
        <w:t>. Отмечая, что ответ в отношении информации, запрошенной Комитетом, был предоставлен 17 марта 2023 года</w:t>
      </w:r>
      <w:r w:rsidRPr="004E1EC6">
        <w:rPr>
          <w:rStyle w:val="aa"/>
        </w:rPr>
        <w:footnoteReference w:id="3"/>
      </w:r>
      <w:r>
        <w:t>, и ссылаясь на письмо докладчика Комитета по последующим действиям в связи с заключительными замечаниями</w:t>
      </w:r>
      <w:r w:rsidRPr="004E1EC6">
        <w:rPr>
          <w:rStyle w:val="aa"/>
        </w:rPr>
        <w:footnoteReference w:id="4"/>
      </w:r>
      <w:r>
        <w:t xml:space="preserve"> от 26 октября</w:t>
      </w:r>
      <w:r w:rsidR="004E1EC6">
        <w:t xml:space="preserve"> </w:t>
      </w:r>
      <w:r w:rsidR="004E1EC6">
        <w:rPr>
          <w:lang w:val="en-US"/>
        </w:rPr>
        <w:br/>
      </w:r>
      <w:r>
        <w:t>2023 года, Комитет считает, что рекомендации, содержащиеся в пунктах 13, 19 и 25, еще не полностью выполнены.</w:t>
      </w:r>
    </w:p>
    <w:p w14:paraId="4A04B41B" w14:textId="77777777" w:rsidR="000B2DAD" w:rsidRPr="00527372" w:rsidRDefault="000B2DAD" w:rsidP="000B2DAD">
      <w:pPr>
        <w:pStyle w:val="H23G"/>
      </w:pPr>
      <w:r>
        <w:tab/>
      </w:r>
      <w:r>
        <w:tab/>
      </w:r>
      <w:r>
        <w:rPr>
          <w:bCs/>
        </w:rPr>
        <w:t>Статьи 1 и 4</w:t>
      </w:r>
    </w:p>
    <w:p w14:paraId="317E4454" w14:textId="77777777" w:rsidR="000B2DAD" w:rsidRPr="00527372" w:rsidRDefault="000B2DAD" w:rsidP="000B2DAD">
      <w:pPr>
        <w:pStyle w:val="SingleTxtG"/>
      </w:pPr>
      <w:r>
        <w:t>2.</w:t>
      </w:r>
      <w:r>
        <w:tab/>
        <w:t>В связи с предыдущими заключительными замечаниями Комитета</w:t>
      </w:r>
      <w:r w:rsidRPr="004E1EC6">
        <w:rPr>
          <w:rStyle w:val="aa"/>
        </w:rPr>
        <w:footnoteReference w:id="5"/>
      </w:r>
      <w:r>
        <w:t xml:space="preserve"> просьба сообщить о мерах, принятых государством-участником для обеспечения того, чтобы его уголовное законодательство включало определение пытки, охватывающее все элементы, содержащиеся в статье 1 Конвенции. Просьба также сообщить о любых шагах, предпринятых для исключения возможности предоставления президентского помилования лицам, признанным виновными в совершении актов пыток.</w:t>
      </w:r>
    </w:p>
    <w:p w14:paraId="54102028" w14:textId="77777777" w:rsidR="000B2DAD" w:rsidRPr="00527372" w:rsidRDefault="000B2DAD" w:rsidP="000B2DAD">
      <w:pPr>
        <w:pStyle w:val="H23G"/>
      </w:pPr>
      <w:r>
        <w:lastRenderedPageBreak/>
        <w:tab/>
      </w:r>
      <w:r>
        <w:tab/>
      </w:r>
      <w:r>
        <w:rPr>
          <w:bCs/>
        </w:rPr>
        <w:t>Статья 2</w:t>
      </w:r>
      <w:r w:rsidRPr="004E1EC6">
        <w:rPr>
          <w:rStyle w:val="aa"/>
          <w:b w:val="0"/>
          <w:bCs/>
        </w:rPr>
        <w:footnoteReference w:id="6"/>
      </w:r>
    </w:p>
    <w:p w14:paraId="09AE8FFA" w14:textId="77777777" w:rsidR="000B2DAD" w:rsidRPr="00527372" w:rsidRDefault="000B2DAD" w:rsidP="000B2DAD">
      <w:pPr>
        <w:pStyle w:val="SingleTxtG"/>
      </w:pPr>
      <w:r>
        <w:t>3.</w:t>
      </w:r>
      <w:r>
        <w:tab/>
        <w:t>В связи с предыдущими заключительными замечаниями Комитета</w:t>
      </w:r>
      <w:r w:rsidRPr="004E1EC6">
        <w:rPr>
          <w:rStyle w:val="aa"/>
        </w:rPr>
        <w:footnoteReference w:id="7"/>
      </w:r>
      <w:r>
        <w:t xml:space="preserve"> и с учетом поправок к Уголовному и Уголовно-процессуальному кодексам просьба предоставить информацию о любых новых мерах, принятых государством-участником за отчетный период для обеспечения того, чтобы всем заключенным были предоставлены по закону и на практике все основные правовые гарантии защиты от пыток и жестокого обращения с самого начала лишения их свободы. В частности, просьба предоставить информацию о любых новых мерах, принятых с целью:</w:t>
      </w:r>
    </w:p>
    <w:p w14:paraId="08D61D73" w14:textId="4F8AD5DF" w:rsidR="000B2DAD" w:rsidRPr="00527372" w:rsidRDefault="004E1EC6" w:rsidP="000B2DAD">
      <w:pPr>
        <w:pStyle w:val="SingleTxtG"/>
      </w:pPr>
      <w:r>
        <w:rPr>
          <w:lang w:val="en-US"/>
        </w:rPr>
        <w:tab/>
      </w:r>
      <w:r w:rsidR="000B2DAD">
        <w:t>a)</w:t>
      </w:r>
      <w:r w:rsidR="000B2DAD">
        <w:tab/>
        <w:t>обеспечения прав содержащихся под стражей лиц на получение информации о причинах их задержания, характере предъявляемых им обвинений и их правах, на доступ к адвокату по своему выбору и на консультации с ним, на гарантию конфиденциальности личных свиданий и, если это необходимо и применимо,</w:t>
      </w:r>
      <w:r>
        <w:t xml:space="preserve"> </w:t>
      </w:r>
      <w:r w:rsidR="000B2DAD">
        <w:t>на доступ к бесплатной юридической помощи, на запрос о своевременном бесплатном осмотре независимым врачом или врачом по своему выбору и его прохождение,</w:t>
      </w:r>
      <w:r>
        <w:t xml:space="preserve"> </w:t>
      </w:r>
      <w:r w:rsidR="000B2DAD">
        <w:t>на регистрацию их содержания под стражей в реестре и на незамедлительную доставку к судье, независимо от причин их задержания;</w:t>
      </w:r>
    </w:p>
    <w:p w14:paraId="19347E06" w14:textId="1C3B99DD" w:rsidR="000B2DAD" w:rsidRPr="00527372" w:rsidRDefault="004E1EC6" w:rsidP="000B2DAD">
      <w:pPr>
        <w:pStyle w:val="SingleTxtG"/>
      </w:pPr>
      <w:r>
        <w:rPr>
          <w:lang w:val="en-US"/>
        </w:rPr>
        <w:tab/>
      </w:r>
      <w:r w:rsidR="000B2DAD">
        <w:t>b)</w:t>
      </w:r>
      <w:r w:rsidR="000B2DAD">
        <w:tab/>
        <w:t>оборудования мест содержания под стражей камерами видеонаблюдения и систематического использования аудио- и видеозаписей допросов в уголовных расследованиях в качестве основной гарантии и как часть усилий по предотвращению пыток и жестокого обращения и хранения таких записей в централизованных защищенных помещениях;</w:t>
      </w:r>
    </w:p>
    <w:p w14:paraId="0DD37D55" w14:textId="358A828F" w:rsidR="000B2DAD" w:rsidRPr="00527372" w:rsidRDefault="004E1EC6" w:rsidP="000B2DAD">
      <w:pPr>
        <w:pStyle w:val="SingleTxtG"/>
      </w:pPr>
      <w:r>
        <w:rPr>
          <w:lang w:val="en-US"/>
        </w:rPr>
        <w:tab/>
      </w:r>
      <w:r w:rsidR="000B2DAD">
        <w:t>c)</w:t>
      </w:r>
      <w:r w:rsidR="000B2DAD">
        <w:tab/>
        <w:t>контроля за предоставлением основных гарантий государственными служащими. Просьба предоставить информацию о любых случаях, когда власти предположительно не соблюдали эти гарантии, включая любые случаи, когда были приняты дисциплинарные или иные меры в отношении должностных лиц, признанных виновными в нарушениях.</w:t>
      </w:r>
    </w:p>
    <w:p w14:paraId="057BCE7E" w14:textId="57E5A86A" w:rsidR="000B2DAD" w:rsidRPr="00527372" w:rsidRDefault="000B2DAD" w:rsidP="000B2DAD">
      <w:pPr>
        <w:pStyle w:val="SingleTxtG"/>
        <w:rPr>
          <w:rStyle w:val="aa"/>
        </w:rPr>
      </w:pPr>
      <w:r>
        <w:t>4.</w:t>
      </w:r>
      <w:r>
        <w:tab/>
        <w:t>В связи с предыдущими заключительными замечаниями Комитета</w:t>
      </w:r>
      <w:r w:rsidRPr="004E1EC6">
        <w:rPr>
          <w:rStyle w:val="aa"/>
        </w:rPr>
        <w:footnoteReference w:id="8"/>
      </w:r>
      <w:r>
        <w:t xml:space="preserve"> просьба предоставить информацию о шагах, предпринятых государством-участником для укрепления мандата и независимости Управления омбудсмена в соответствии с принципами, касающимися статуса национальных учреждений, занимающихся поощрением и защитой прав человека (Парижские принципы), и обеспечения достаточных финансовых и людских ресурсов для того, чтобы оно могло выполнять свой мандат независимым и эффективным образом. Просьба предоставить информацию о статусе и содержании проекта Конституционного закона</w:t>
      </w:r>
      <w:r w:rsidR="004E1EC6">
        <w:t xml:space="preserve"> </w:t>
      </w:r>
      <w:r w:rsidR="004E1EC6">
        <w:rPr>
          <w:lang w:val="en-US"/>
        </w:rPr>
        <w:br/>
      </w:r>
      <w:r>
        <w:t xml:space="preserve">«Об Омбудсмене (Акыйкатчы) Кыргызской Республики». Просьба указать, как данный законопроект повлияет на существующие законы, особенно на Закон </w:t>
      </w:r>
      <w:r w:rsidR="004E1EC6">
        <w:rPr>
          <w:lang w:val="en-US"/>
        </w:rPr>
        <w:br/>
      </w:r>
      <w:r>
        <w:t>«О Национальном центре по предупреждению пыток».</w:t>
      </w:r>
    </w:p>
    <w:p w14:paraId="79AD7C7B" w14:textId="77777777" w:rsidR="000B2DAD" w:rsidRPr="00527372" w:rsidRDefault="000B2DAD" w:rsidP="000B2DAD">
      <w:pPr>
        <w:pStyle w:val="SingleTxtG"/>
        <w:rPr>
          <w:vertAlign w:val="superscript"/>
        </w:rPr>
      </w:pPr>
      <w:r>
        <w:t xml:space="preserve">5. </w:t>
      </w:r>
      <w:r>
        <w:tab/>
        <w:t>В связи с предыдущими заключительными замечаниями Комитета</w:t>
      </w:r>
      <w:r w:rsidRPr="004E1EC6">
        <w:rPr>
          <w:rStyle w:val="aa"/>
        </w:rPr>
        <w:footnoteReference w:id="9"/>
      </w:r>
      <w:r>
        <w:t xml:space="preserve"> просьба предоставить информацию об усилиях, предпринятых для того, чтобы Национальный центр по предупреждению пыток имел необходимые финансовые, людские и материальные ресурсы для эффективного выполнения своего мандата по всей стране и во всех местах содержания под стражей. Просьба сообщить о мерах, принятых для обеспечения расследования любых случаев препятствования работе Национального </w:t>
      </w:r>
      <w:r>
        <w:lastRenderedPageBreak/>
        <w:t>центра или вмешательства в нее. Кроме того, просьба сообщить о мерах, принятых государством-участником в ответ на рекомендации, вынесенные национальным превентивным механизмом за отчетный период.</w:t>
      </w:r>
    </w:p>
    <w:p w14:paraId="0F8D6A2E" w14:textId="77777777" w:rsidR="000B2DAD" w:rsidRPr="00527372" w:rsidRDefault="000B2DAD" w:rsidP="000B2DAD">
      <w:pPr>
        <w:pStyle w:val="SingleTxtG"/>
      </w:pPr>
      <w:r>
        <w:t>6.</w:t>
      </w:r>
      <w:r>
        <w:tab/>
        <w:t>В связи с предыдущими заключительными замечаниями Комитета</w:t>
      </w:r>
      <w:r w:rsidRPr="004E1EC6">
        <w:rPr>
          <w:rStyle w:val="aa"/>
        </w:rPr>
        <w:footnoteReference w:id="10"/>
      </w:r>
      <w:r>
        <w:t xml:space="preserve"> и последующими ответами</w:t>
      </w:r>
      <w:r w:rsidRPr="004E1EC6">
        <w:rPr>
          <w:rStyle w:val="aa"/>
        </w:rPr>
        <w:footnoteReference w:id="11"/>
      </w:r>
      <w:r>
        <w:t xml:space="preserve"> государства-участника просьба сообщить о любых шагах, предпринятых для обеспечения тщательного расследования всех случаев насилия в отношении женщин, особенно тех, которые связаны с действием или бездействием государственных органов или других структур, предполагающих международную ответственность государства-участника в соответствии с Конвенцией. Просьба представить статистические данные за отчетный период в разбивке по возрасту, полу, этническому происхождению и гражданству жертв о количестве жалоб на гендерное насилие и о расследованиях, уголовных делах, вынесенных приговорах и мерах наказания, связанных с этими жалобами. Просьба прокомментировать сообщения о том, что большое количество уголовных судебных дел, связанных с домашним насилием, прекращается в результате примирения сторон</w:t>
      </w:r>
      <w:r w:rsidRPr="004E1EC6">
        <w:rPr>
          <w:rStyle w:val="aa"/>
        </w:rPr>
        <w:footnoteReference w:id="12"/>
      </w:r>
      <w:r>
        <w:t>. Просьба также предоставить обновленную информацию об услугах по защите и поддержке, предоставляемых жертвам гендерного насилия в государстве-участнике, включая доступ к медицинским и юридическим услугам, финансируемым государством службам социальной реабилитации и приютам</w:t>
      </w:r>
      <w:r w:rsidRPr="004E1EC6">
        <w:rPr>
          <w:rStyle w:val="aa"/>
        </w:rPr>
        <w:footnoteReference w:id="13"/>
      </w:r>
      <w:r>
        <w:t>. Кроме того, просьба предоставить информацию об инициативах, направленных непосредственно на борьбу с похищением невест</w:t>
      </w:r>
      <w:r w:rsidRPr="004E1EC6">
        <w:rPr>
          <w:rStyle w:val="aa"/>
        </w:rPr>
        <w:footnoteReference w:id="14"/>
      </w:r>
      <w:r>
        <w:t>. Кроме того, просьба представить обновленную информацию о любых учебных программах, направленных на предотвращение и расследование случаев гендерного насилия, для судей, адвокатов, сотрудников правоохранительных органов, социальных работников, медицинских работников и других лиц, которые взаимодействуют с жертвами.</w:t>
      </w:r>
    </w:p>
    <w:p w14:paraId="3F2F24FA" w14:textId="77777777" w:rsidR="000B2DAD" w:rsidRPr="00527372" w:rsidRDefault="000B2DAD" w:rsidP="000B2DAD">
      <w:pPr>
        <w:pStyle w:val="SingleTxtG"/>
      </w:pPr>
      <w:r>
        <w:t>7.</w:t>
      </w:r>
      <w:r>
        <w:tab/>
        <w:t>В связи с предыдущими заключительными замечаниями Комитета</w:t>
      </w:r>
      <w:r w:rsidRPr="004E1EC6">
        <w:rPr>
          <w:rStyle w:val="aa"/>
        </w:rPr>
        <w:footnoteReference w:id="15"/>
      </w:r>
      <w:r>
        <w:t xml:space="preserve"> просьба предоставить информацию об усилиях, предпринятых для оперативного, эффективного и беспристрастного расследования преступлений торговли людьми, привлечения к ответственности виновных и их наказания при одновременном обеспечении предоставления жертвам адекватной помощи независимо от того, сотрудничают ли они с правоохранительными органами в ходе следствия и уголовного разбирательства</w:t>
      </w:r>
      <w:r w:rsidRPr="004E1EC6">
        <w:rPr>
          <w:rStyle w:val="aa"/>
        </w:rPr>
        <w:footnoteReference w:id="16"/>
      </w:r>
      <w:r>
        <w:t>. Просьба также сообщить о мерах, принятых для обеспечения предоставления надлежащей помощи и защиты детям, являющимся жертвами торговли людьми, при обеспечении полного учета их особых прав и потребностей</w:t>
      </w:r>
      <w:r w:rsidRPr="004E1EC6">
        <w:rPr>
          <w:rStyle w:val="aa"/>
        </w:rPr>
        <w:footnoteReference w:id="17"/>
      </w:r>
      <w:r>
        <w:t>. Просьба предоставить информацию о реализации программы кабинета министров и плана действий по борьбе с торговлей людьми на 2022–2025 годы</w:t>
      </w:r>
      <w:r w:rsidRPr="004E1EC6">
        <w:rPr>
          <w:rStyle w:val="aa"/>
        </w:rPr>
        <w:footnoteReference w:id="18"/>
      </w:r>
      <w:r>
        <w:t xml:space="preserve">, направленных на преследование подозреваемых, предоставление защиты и помощи жертвам, а также предотвращение торговли людьми, и о выделенном финансировании. Кроме того, просьба представить статистические данные за период с момента рассмотрения предыдущего периодического доклада государства-участника в разбивке по возрасту и полу, этническому происхождению и гражданству жертв о количестве жалоб на торговлю людьми и о расследованиях, уголовных делах, вынесенных приговорах и мерах наказания. Просьба также предоставить информацию о возмещении ущерба жертвам торговли людьми, включая данные о числе лиц, получивших защиту и </w:t>
      </w:r>
      <w:r>
        <w:lastRenderedPageBreak/>
        <w:t>юридическую, медицинскую и психологическую помощь и реабилитацию, а также доступ к надлежащим приютам. Кроме того, просьба сообщить о мерах, принятых для повышения уровня подготовки сотрудников национального механизма перенаправления, сотрудников правоохранительных органов, прокуроров, судей, сотрудников пограничных служб и персонала центров содержания мигрантов, а также других лиц, оказывающих первую помощь, включая социальных и медицинских работников, по вопросам эффективного выявления потенциальных жертв торговли людьми, особенно детей, и предотвращения торговли людьми</w:t>
      </w:r>
      <w:r w:rsidRPr="004E1EC6">
        <w:rPr>
          <w:rStyle w:val="aa"/>
        </w:rPr>
        <w:footnoteReference w:id="19"/>
      </w:r>
      <w:r>
        <w:t>.</w:t>
      </w:r>
    </w:p>
    <w:p w14:paraId="0EAA627D" w14:textId="77777777" w:rsidR="000B2DAD" w:rsidRPr="00527372" w:rsidRDefault="000B2DAD" w:rsidP="000B2DAD">
      <w:pPr>
        <w:pStyle w:val="H23G"/>
      </w:pPr>
      <w:r>
        <w:tab/>
      </w:r>
      <w:r>
        <w:tab/>
      </w:r>
      <w:r>
        <w:rPr>
          <w:bCs/>
        </w:rPr>
        <w:t>Статья 3</w:t>
      </w:r>
    </w:p>
    <w:p w14:paraId="39911CD1" w14:textId="77777777" w:rsidR="000B2DAD" w:rsidRPr="00527372" w:rsidRDefault="000B2DAD" w:rsidP="000B2DAD">
      <w:pPr>
        <w:pStyle w:val="SingleTxtG"/>
      </w:pPr>
      <w:r>
        <w:t>8.</w:t>
      </w:r>
      <w:r>
        <w:tab/>
        <w:t>Принимая во внимание предыдущие заключительные замечания Комитета</w:t>
      </w:r>
      <w:r w:rsidRPr="004E1EC6">
        <w:rPr>
          <w:rStyle w:val="aa"/>
        </w:rPr>
        <w:footnoteReference w:id="20"/>
      </w:r>
      <w:r>
        <w:t xml:space="preserve">, просьба предоставить информацию о мерах, принятых за отчетный период для обеспечения того, чтобы ни одно лицо не было возвращено в страну, где ему грозит опасность подвергнуться пыткам. Просьба предоставить информацию о числе лиц, подвергшихся возвращению, экстрадиции и высылке из государства-участника в течение рассматриваемого периода, в разбивке по полу, возрасту и стране происхождения. Просьба предоставить подробную информацию об основаниях высылки этих лиц, включая перечень стран, в которые они были возвращены. Просьба представить обновленную информацию об имеющихся механизмах обжалования, любых поданных апелляциях и результатах их рассмотрения. Просьба сообщить о мерах, принятых для обеспечения наличия эффективных средств правовой защиты в ходе процедуры высылки, </w:t>
      </w:r>
      <w:proofErr w:type="gramStart"/>
      <w:r>
        <w:t>в частности,</w:t>
      </w:r>
      <w:proofErr w:type="gramEnd"/>
      <w:r>
        <w:t xml:space="preserve"> рассмотрения дела независимым судебным органом, особенно на стадии апелляции. Просьба сообщить, информируются ли лица, которым угрожает высылка, возвращение или экстрадиция, об их правах на обращение с просьбой о предоставлении убежища и на обжалование постановления о депортации. В случае положительного ответа просьба указать, ведет ли такая апелляция к отсрочке исполнения обжалованного решения. Просьба предоставить информацию о мерах, принятых для выявления уязвимых просителей убежища в государстве-участнике, включая пострадавших от пыток или психологической травмы, и для обеспечения того, чтобы их особые потребности принимались во внимание и своевременно удовлетворялись. Кроме того, просьба предоставить дезагрегированные данные о числе сопровождаемых и несопровождаемых детей, содержащихся под стражей или размещенных в центрах содержания иммигрантов за период с 2021 года.</w:t>
      </w:r>
    </w:p>
    <w:p w14:paraId="0F0B5BBD" w14:textId="77777777" w:rsidR="000B2DAD" w:rsidRPr="00527372" w:rsidRDefault="000B2DAD" w:rsidP="000B2DAD">
      <w:pPr>
        <w:pStyle w:val="SingleTxtG"/>
        <w:rPr>
          <w:i/>
          <w:iCs/>
        </w:rPr>
      </w:pPr>
      <w:r>
        <w:t>9.</w:t>
      </w:r>
      <w:r>
        <w:tab/>
        <w:t>Просьба представить данные о количестве ходатайств о предоставлении убежища, которые были получены в течение рассматриваемого периода, о количестве успешных ходатайств и числе просителей убежища, ходатайства которых были удовлетворены на том основании, что они подвергались или могли быть подвергнуты пыткам в случае возвращения в страну происхождения. Просьба предоставить информацию о числе лиц, подвергшихся возвращению, выдаче и высылке в течение рассматриваемого периода, в разбивке по полу, возрасту и стране происхождения или стране назначения со времени рассмотрения предыдущего периодического доклада государства-участника. Просьба предоставить подробную информацию об основаниях высылки этих лиц, включая перечень стран, в которые они были возвращены. Просьба также предоставить обновленную информацию об имеющихся механизмах обжалования, любых поданных апелляциях и результатах их рассмотрения.</w:t>
      </w:r>
    </w:p>
    <w:p w14:paraId="41CB2505" w14:textId="567E1F9A" w:rsidR="000B2DAD" w:rsidRPr="00527372" w:rsidRDefault="000B2DAD" w:rsidP="000B2DAD">
      <w:pPr>
        <w:pStyle w:val="SingleTxtG"/>
      </w:pPr>
      <w:r>
        <w:t>10.</w:t>
      </w:r>
      <w:r>
        <w:tab/>
        <w:t>Просьба указать количество случаев возвращения, экстрадиции и высылки, осуществленных государством-участником в рассматриваемый период на основании принятия дипломатических гарантий или их аналогов, а также сообщить о любых случаях, когда государство-участник само предлагало такие дипломатические заверения или гарантии. Каково минимальное содержание таких заверений или гарантий, как предлагаемых, так и получаемых, и какие меры принимаются в таких случаях для осуществления последующего мониторинга</w:t>
      </w:r>
      <w:r w:rsidR="004E1EC6" w:rsidRPr="004E1EC6">
        <w:rPr>
          <w:rStyle w:val="aa"/>
        </w:rPr>
        <w:footnoteReference w:id="21"/>
      </w:r>
      <w:r>
        <w:t>?</w:t>
      </w:r>
    </w:p>
    <w:p w14:paraId="295815F9" w14:textId="77777777" w:rsidR="000B2DAD" w:rsidRPr="00527372" w:rsidRDefault="000B2DAD" w:rsidP="000B2DAD">
      <w:pPr>
        <w:pStyle w:val="H23G"/>
      </w:pPr>
      <w:r>
        <w:lastRenderedPageBreak/>
        <w:tab/>
      </w:r>
      <w:r>
        <w:tab/>
      </w:r>
      <w:r>
        <w:rPr>
          <w:bCs/>
        </w:rPr>
        <w:t>Статьи 5–9</w:t>
      </w:r>
    </w:p>
    <w:p w14:paraId="334FAD2D" w14:textId="77777777" w:rsidR="000B2DAD" w:rsidRPr="00527372" w:rsidRDefault="000B2DAD" w:rsidP="000B2DAD">
      <w:pPr>
        <w:pStyle w:val="SingleTxtG"/>
      </w:pPr>
      <w:r>
        <w:t>11.</w:t>
      </w:r>
      <w:r>
        <w:tab/>
        <w:t>Просьба предоставить информацию о любых новых законодательных или иных мерах, принятых для осуществления статьи 5 Конвенции. Просьба проинформировать Комитет о любых договорах об экстрадиции, заключенных с другими государствами-участниками, и указать, включены ли в них преступления, упомянутые в статье 4 Конвенции, в качестве преступлений, влекущих экстрадицию. Просьба указать, какие меры были приняты государством-участником за отчетный период для выполнения своего обязательства выдавать или осуществлять судебное преследование (aut dedere aut judicare). В частности, просьба предоставить информацию о случаях за период с момента принятия предыдущих заключительных замечаний, когда государство-участник согласилось экстрадировать какое-либо лицо, обвиняемое в применении пыток или в связанных с ними преступлениях. Просьба также указать, отклоняло ли государство-участник по какой-либо причине запрос какого-либо государства-участника об экстрадиции лица, подозреваемого в совершении пыток, и начинало ли оно в связи с этим судебное преследование такого лица. В случае положительного ответа просьба предоставить информацию о ходе и результатах таких разбирательств. Просьба уточнить, какие договоры или соглашения о взаимной правовой и судебной помощи заключило государство-участник и привели ли такие договоры или соглашения на практике к передаче каких-либо доказательств в связи с преследованиями, касающимися пыток или жестокого обращения. Просьба привести примеры.</w:t>
      </w:r>
    </w:p>
    <w:p w14:paraId="12B36846" w14:textId="77777777" w:rsidR="000B2DAD" w:rsidRPr="00527372" w:rsidRDefault="000B2DAD" w:rsidP="000B2DAD">
      <w:pPr>
        <w:pStyle w:val="H23G"/>
      </w:pPr>
      <w:r>
        <w:tab/>
      </w:r>
      <w:r>
        <w:tab/>
      </w:r>
      <w:r>
        <w:rPr>
          <w:bCs/>
        </w:rPr>
        <w:t>Статья 10</w:t>
      </w:r>
    </w:p>
    <w:p w14:paraId="07B3FF81" w14:textId="77777777" w:rsidR="000B2DAD" w:rsidRPr="00527372" w:rsidRDefault="000B2DAD" w:rsidP="000B2DAD">
      <w:pPr>
        <w:pStyle w:val="SingleTxtG"/>
      </w:pPr>
      <w:r>
        <w:t>12.</w:t>
      </w:r>
      <w:r>
        <w:tab/>
        <w:t>Просьба предоставить информацию об учебных программах, проведенных в течение отчетного периода, с указанием того, были ли они обязательными или факультативными, как часто они проводились и сколько должностных лиц уже прошли их по отношению к общему числу таких должностных лиц, в частности информацию по следующим вопросам:</w:t>
      </w:r>
    </w:p>
    <w:p w14:paraId="1F5DA293" w14:textId="154C9E9E" w:rsidR="000B2DAD" w:rsidRPr="00527372" w:rsidRDefault="004E1EC6" w:rsidP="000B2DAD">
      <w:pPr>
        <w:pStyle w:val="SingleTxtG"/>
      </w:pPr>
      <w:r>
        <w:rPr>
          <w:lang w:val="en-US"/>
        </w:rPr>
        <w:tab/>
      </w:r>
      <w:r w:rsidR="000B2DAD">
        <w:t>a)</w:t>
      </w:r>
      <w:r w:rsidR="000B2DAD">
        <w:tab/>
        <w:t>обучение сотрудников правоохранительных органов, служб безопасности и тюрем, судей, медицинского персонала, сотрудников иммиграционной службы и пограничного контроля и других лиц, связанных с содержанием под стражей, допросом или обращением с заключенными, по вопросам, касающимся положений Конвенции и абсолютного запрета пыток, а также правил, инструкций и методов допроса, методов непринудительного расследования, методов расследования и допроса с учетом интересов детей</w:t>
      </w:r>
      <w:r w:rsidR="000B2DAD" w:rsidRPr="004E1EC6">
        <w:rPr>
          <w:rStyle w:val="aa"/>
        </w:rPr>
        <w:footnoteReference w:id="22"/>
      </w:r>
      <w:r w:rsidR="000B2DAD">
        <w:t>, а также обеспечение того, чтобы они полностью осознавали, что нарушения недопустимы и будут расследованы, а виновные будут привлечены к ответственности и, в случае осуждения, понесут соответствующее наказание</w:t>
      </w:r>
      <w:r w:rsidR="000B2DAD" w:rsidRPr="004E1EC6">
        <w:rPr>
          <w:rStyle w:val="aa"/>
        </w:rPr>
        <w:footnoteReference w:id="23"/>
      </w:r>
      <w:r w:rsidR="000B2DAD">
        <w:t>;</w:t>
      </w:r>
    </w:p>
    <w:p w14:paraId="6632A968" w14:textId="234D9F0C" w:rsidR="000B2DAD" w:rsidRPr="00527372" w:rsidRDefault="004E1EC6" w:rsidP="000B2DAD">
      <w:pPr>
        <w:pStyle w:val="SingleTxtG"/>
      </w:pPr>
      <w:r>
        <w:rPr>
          <w:lang w:val="en-US"/>
        </w:rPr>
        <w:tab/>
      </w:r>
      <w:r w:rsidR="000B2DAD">
        <w:t>b)</w:t>
      </w:r>
      <w:r w:rsidR="000B2DAD">
        <w:tab/>
        <w:t>обучение сотрудников иммиграционных и пограничных служб и других государственных служащих принципу невыдворения и методам, позволяющим выявлять просителей убежища, которые могут быть жертвами пыток, гендерного насилия или торговли людьми;</w:t>
      </w:r>
    </w:p>
    <w:p w14:paraId="4099E9FA" w14:textId="73DB4CB9" w:rsidR="000B2DAD" w:rsidRPr="00527372" w:rsidRDefault="004E1EC6" w:rsidP="000B2DAD">
      <w:pPr>
        <w:pStyle w:val="SingleTxtG"/>
      </w:pPr>
      <w:r>
        <w:rPr>
          <w:lang w:val="en-US"/>
        </w:rPr>
        <w:tab/>
      </w:r>
      <w:r w:rsidR="000B2DAD">
        <w:t>c)</w:t>
      </w:r>
      <w:r w:rsidR="000B2DAD">
        <w:tab/>
        <w:t>обучение сотрудников правоохранительных органов Кодексу поведения должностных лиц по поддержанию правопорядка и Основным принципам применения силы и огнестрельного оружия должностными лицами по поддержанию правопорядка;</w:t>
      </w:r>
      <w:bookmarkStart w:id="0" w:name="OLE_LINK5"/>
      <w:bookmarkStart w:id="1" w:name="OLE_LINK6"/>
      <w:bookmarkEnd w:id="0"/>
      <w:bookmarkEnd w:id="1"/>
    </w:p>
    <w:p w14:paraId="6BB1E493" w14:textId="3F1B4C58" w:rsidR="000B2DAD" w:rsidRPr="00527372" w:rsidRDefault="004E1EC6" w:rsidP="000B2DAD">
      <w:pPr>
        <w:pStyle w:val="SingleTxtG"/>
      </w:pPr>
      <w:r>
        <w:rPr>
          <w:lang w:val="en-US"/>
        </w:rPr>
        <w:tab/>
      </w:r>
      <w:r w:rsidR="000B2DAD">
        <w:t>d)</w:t>
      </w:r>
      <w:r w:rsidR="000B2DAD">
        <w:tab/>
        <w:t xml:space="preserve">обучение всех компетентных лиц, в частности медицинских работников, судей, прокуроров, членов национального превентивного механизма и других государственных служащих, работающих с лицами, лишенными свободы, точному фиксированию и описанию телесных повреждений при поступлении в места лишения свободы и во время пребывания в них, а также выявлению и документированию физических и психологических последствий пыток с целью повышения качества следственных мероприятий и мониторинга, осуществляемых этими работниками; просьба указать, предусмотрена ли во всех программах специальная подготовка по </w:t>
      </w:r>
      <w:r w:rsidR="000B2DAD">
        <w:lastRenderedPageBreak/>
        <w:t>Руководству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его новой редакции;</w:t>
      </w:r>
    </w:p>
    <w:p w14:paraId="229AC38E" w14:textId="376DD44A" w:rsidR="000B2DAD" w:rsidRPr="00527372" w:rsidRDefault="004E1EC6" w:rsidP="000B2DAD">
      <w:pPr>
        <w:pStyle w:val="SingleTxtG"/>
      </w:pPr>
      <w:r>
        <w:rPr>
          <w:lang w:val="en-US"/>
        </w:rPr>
        <w:tab/>
      </w:r>
      <w:r w:rsidR="000B2DAD">
        <w:t>e)</w:t>
      </w:r>
      <w:r w:rsidR="000B2DAD">
        <w:tab/>
        <w:t>разработка и проведение регулярной оценки эффективности и влияния таких программ подготовки и обучения на сокращение числа случаев пыток и жестокого обращения; просьба предоставить информацию о методологии, используемой для оценки эффективности этих программ в деле сокращения случаев пыток и жестокого обращения.</w:t>
      </w:r>
    </w:p>
    <w:p w14:paraId="264CE4A5" w14:textId="77777777" w:rsidR="000B2DAD" w:rsidRPr="00527372" w:rsidRDefault="000B2DAD" w:rsidP="000B2DAD">
      <w:pPr>
        <w:pStyle w:val="H23G"/>
      </w:pPr>
      <w:r>
        <w:tab/>
      </w:r>
      <w:r>
        <w:tab/>
      </w:r>
      <w:r>
        <w:rPr>
          <w:bCs/>
        </w:rPr>
        <w:t>Статья 11</w:t>
      </w:r>
    </w:p>
    <w:p w14:paraId="6EEC6169" w14:textId="77777777" w:rsidR="000B2DAD" w:rsidRPr="00527372" w:rsidRDefault="000B2DAD" w:rsidP="000B2DAD">
      <w:pPr>
        <w:pStyle w:val="SingleTxtG"/>
      </w:pPr>
      <w:r>
        <w:t>13.</w:t>
      </w:r>
      <w:r>
        <w:tab/>
        <w:t>Просьба описать действующие процедуры обеспечения соблюдения статьи 11 Конвенции и предоставить информацию о любых правилах, инструкциях, методах и практике ведения допроса или порядке содержания под стражей, в частности о тех из них, которые могли быть введены или обновлены после рассмотрения предыдущего периодического доклада государства-участника. Просьба указать, с какой периодичностью они пересматриваются. Просьба прокомментировать сообщения о том, что лица, доставленные в районные органы внутренних дел в качестве свидетелей или для допроса, подвергались допросу в течение 4–6 часов без предоставления пищи и воды.</w:t>
      </w:r>
    </w:p>
    <w:p w14:paraId="7D61E051" w14:textId="77777777" w:rsidR="000B2DAD" w:rsidRPr="00527372" w:rsidRDefault="000B2DAD" w:rsidP="000B2DAD">
      <w:pPr>
        <w:pStyle w:val="SingleTxtG"/>
      </w:pPr>
      <w:r>
        <w:t>14.</w:t>
      </w:r>
      <w:r>
        <w:tab/>
        <w:t>В связи с предыдущими заключительными замечаниями Комитета</w:t>
      </w:r>
      <w:r w:rsidRPr="004E1EC6">
        <w:rPr>
          <w:rStyle w:val="aa"/>
        </w:rPr>
        <w:footnoteReference w:id="24"/>
      </w:r>
      <w:r>
        <w:t xml:space="preserve"> просьба описать меры, принятые государством-участником для достижения дальнейшего прогресса в сокращении и регулировании численности заключенных, для обеспечения надлежащих материальных и гигиенических условий, включая достаточное естественное и искусственное освещение, достаточное личное пространство, адекватные канализационные системы и санузлы, включая туалеты и душевые кабины, отапливаемые камеры, достаточную вентиляцию, надлежащее качество и количество пищи, постельных принадлежностей, одеял и предметов личной гигиены, прогулки на свежем воздухе и свидания с семьей, во всех местах содержания под стражей, включая места содержания под стражей женщин, в соответствии с Минимальными стандартными правилами Организации Объединенных Наций в отношении обращения с заключенными (Правила Нельсона Манделы)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Просьба предоставить информацию об усилиях государства-участника по удовлетворению особых потребностей женщин и несовершеннолетних, содержащихся под стражей, включая тех, кто находится в предварительном заключении и в ИВС. Просьба также указать, существуют ли стандартные указания в отношении удовлетворения потребностей других групп заключенных с особыми потребностями, таких как люди с инвалидностью, пожилые люди, лесбиянки, геи, бисексуальные, трансгендерные и интерсекс-люди. Просьба описать меры, принятые для отказа от практики размещения задержанных и осужденных в местах лишения свободы, расположенных в подвальных и полуподвальных помещениях. Просьба уточнить, были ли предприняты какие-либо шаги для решения проблемы нехватки врачей и психиатров во всех местах лишения свободы, женского персонала в местах лишения свободы для женщин, а также для устранения обеспокоенности по поводу недостаточного доступа к соответствующим медицинским услугам, включая психиатрическую помощь, в местах лишения свободы</w:t>
      </w:r>
      <w:r w:rsidRPr="004E1EC6">
        <w:rPr>
          <w:rStyle w:val="aa"/>
        </w:rPr>
        <w:footnoteReference w:id="25"/>
      </w:r>
      <w:r>
        <w:t>. Просьба сообщить о конкретных программах и услугах по реабилитации и реинтеграции, специально разработанных для заключенных с наркотической зависимостью.</w:t>
      </w:r>
    </w:p>
    <w:p w14:paraId="2EE78846" w14:textId="0B75D9E7" w:rsidR="000B2DAD" w:rsidRPr="00527372" w:rsidRDefault="000B2DAD" w:rsidP="000B2DAD">
      <w:pPr>
        <w:pStyle w:val="SingleTxtG"/>
      </w:pPr>
      <w:r>
        <w:t>15.</w:t>
      </w:r>
      <w:r>
        <w:tab/>
        <w:t xml:space="preserve">Просьба предоставить статистические данные о вместимости и наполняемости всех мест содержания под стражей, количестве лиц, содержащихся под стражей до суда, и количестве осужденных заключенных в разбивке по месту содержания под стражей, полу, возрастной группе (несовершеннолетние/взрослые) и этнической принадлежности или гражданству содержащихся под стражей лиц. В этой связи и с </w:t>
      </w:r>
      <w:r>
        <w:lastRenderedPageBreak/>
        <w:t>учетом предыдущих заключительных замечаний Комитета просьба включить информацию о средней продолжительности досудебного содержания под стражей в государстве-участнике и о наличии в государстве-участнике альтернативных мер,</w:t>
      </w:r>
      <w:r w:rsidR="004E1EC6">
        <w:t xml:space="preserve"> </w:t>
      </w:r>
      <w:r w:rsidR="004E1EC6">
        <w:rPr>
          <w:lang w:val="en-US"/>
        </w:rPr>
        <w:br/>
      </w:r>
      <w:r>
        <w:t>не связанных с лишением свободы</w:t>
      </w:r>
      <w:r w:rsidRPr="004E1EC6">
        <w:rPr>
          <w:rStyle w:val="aa"/>
        </w:rPr>
        <w:footnoteReference w:id="26"/>
      </w:r>
      <w:r>
        <w:t>. Просьба оценить воздействие инициатив, направленных на поощрение использования альтернатив предварительному заключению и тюремному заключению, особенно в отношении заключенных, нуждающихся в стационарном медицинском лечении, которое недоступно в тюремных больницах</w:t>
      </w:r>
      <w:r w:rsidRPr="004E1EC6">
        <w:rPr>
          <w:rStyle w:val="aa"/>
        </w:rPr>
        <w:footnoteReference w:id="27"/>
      </w:r>
      <w:r>
        <w:t>.</w:t>
      </w:r>
    </w:p>
    <w:p w14:paraId="0363C139" w14:textId="5E50C2D8" w:rsidR="000B2DAD" w:rsidRPr="00527372" w:rsidRDefault="000B2DAD" w:rsidP="000B2DAD">
      <w:pPr>
        <w:pStyle w:val="SingleTxtG"/>
      </w:pPr>
      <w:r>
        <w:t>16.</w:t>
      </w:r>
      <w:r>
        <w:tab/>
        <w:t>Просьба предоставить информацию о случаях смерти в заключении, имевших место за рассматриваемый период, включая данные в разбивке по месту содержания под стражей, полу, возрасту, этническому происхождению или гражданству и причине смерти. Просьба предоставить информацию о том, как было проведено расследование этих смертей, и о мерах, принятых для предотвращения подобных случаев в будущем. Просьба указать, получили ли родственники умерших компенсацию в каком-либо из этих случаев. Просьба проинформировать Комитет о том, проводятся ли судебно-медицинские экспертизы в случаях смерти в заключении независимым органом,</w:t>
      </w:r>
      <w:r w:rsidR="004E1EC6">
        <w:t xml:space="preserve"> </w:t>
      </w:r>
      <w:r w:rsidR="008773CA">
        <w:rPr>
          <w:lang w:val="en-US"/>
        </w:rPr>
        <w:br/>
      </w:r>
      <w:r>
        <w:t>а также о любых шагах, предпринятых для включения положений Миннесотского протокола по расследованию предположительно незаконного лишения жизни в следственные процедуры государства-участника. Просьба также предоставить информацию о ходе и результатах расследования смерти Азимджана Аскарова</w:t>
      </w:r>
      <w:r w:rsidRPr="004E1EC6">
        <w:rPr>
          <w:rStyle w:val="aa"/>
        </w:rPr>
        <w:footnoteReference w:id="28"/>
      </w:r>
      <w:r>
        <w:t>. Просьба проинформировать Комитет о том, проводится ли в случае самоубийства или попытки самоубийства независимое расследование причин смерти, в ходе которого изучаются, в частности, причинно-следственные связи, которые могут существовать между применением средств ограничения свободы и/или одиночным заключением и расследуемой смертью. В этой связи просьба включить данные о применении одиночного заключения и других режимов изоляции или сегрегации, а также о применении методов усмирения в центрах содержания под стражей за отчетный период и указать их продолжительность.</w:t>
      </w:r>
    </w:p>
    <w:p w14:paraId="24F84861" w14:textId="5B4FCA95" w:rsidR="000B2DAD" w:rsidRPr="00527372" w:rsidRDefault="000B2DAD" w:rsidP="000B2DAD">
      <w:pPr>
        <w:pStyle w:val="SingleTxtG"/>
      </w:pPr>
      <w:r>
        <w:t>17.</w:t>
      </w:r>
      <w:r>
        <w:tab/>
        <w:t>Просьба предоставить информацию о числе лиц, лишенных свободы в психиатрических больницах и других учреждениях для лиц с психосоциальными расстройствами, включая дома-интернаты. Просьба предоставить обновленную информацию о процедурах, связанных с недобровольной госпитализацией в государстве-участнике, а также о процедурах пересмотра и обжалования решений в этой связи. Просьба предоставить информацию о любом существующем независимом механизме рассмотрения жалоб в психиатрических и социальных учреждениях,</w:t>
      </w:r>
      <w:r w:rsidR="004E1EC6">
        <w:t xml:space="preserve"> </w:t>
      </w:r>
      <w:r w:rsidR="008773CA">
        <w:rPr>
          <w:lang w:val="en-US"/>
        </w:rPr>
        <w:br/>
      </w:r>
      <w:r>
        <w:t>а также данные о жалобах на пытки и жестокое обращение, включая сексуальное и гендерное насилие, и о результатах расследования таких заявлений. Просьба предоставить обновленную информацию о любых законодательных актах, касающихся использования физических и химических средств усмирения в специализированных учреждениях, а также информацию о мерах, принятых для запрета использования принуждения и ограничительной практики, применения электросудорожной терапии и медицинского лечения без предварительного согласия к детям и взрослым с инвалидностью и в психиатрических учреждениях. Кроме того, просьба сообщить, какие меры были приняты для улучшения условий в психиатрических больницах, домах-интернатах и детских учреждениях.</w:t>
      </w:r>
    </w:p>
    <w:p w14:paraId="63FD6C34" w14:textId="77777777" w:rsidR="000B2DAD" w:rsidRPr="00527372" w:rsidRDefault="000B2DAD" w:rsidP="000B2DAD">
      <w:pPr>
        <w:pStyle w:val="H23G"/>
      </w:pPr>
      <w:r>
        <w:tab/>
      </w:r>
      <w:r>
        <w:tab/>
      </w:r>
      <w:r>
        <w:rPr>
          <w:bCs/>
        </w:rPr>
        <w:t>Статьи 12 и 13</w:t>
      </w:r>
    </w:p>
    <w:p w14:paraId="0C2D0539" w14:textId="77777777" w:rsidR="000B2DAD" w:rsidRPr="00527372" w:rsidRDefault="000B2DAD" w:rsidP="000B2DAD">
      <w:pPr>
        <w:pStyle w:val="SingleTxtG"/>
      </w:pPr>
      <w:r>
        <w:t>18.</w:t>
      </w:r>
      <w:r>
        <w:tab/>
        <w:t>С учетом предыдущих заключительных замечаний Комитета</w:t>
      </w:r>
      <w:r w:rsidRPr="004E1EC6">
        <w:rPr>
          <w:rStyle w:val="aa"/>
        </w:rPr>
        <w:footnoteReference w:id="29"/>
      </w:r>
      <w:r>
        <w:t xml:space="preserve"> просьба предоставить обновленную дезагрегированную информацию за отчетный период о количестве жалоб, связанных с актами пыток или жестокого обращения. Просьба включить информацию о расследованиях, дисциплинарных и уголовных разбирательствах и вынесенных приговорах, назначенных уголовных или </w:t>
      </w:r>
      <w:r>
        <w:lastRenderedPageBreak/>
        <w:t>дисциплинарных санкциях, а также о возмещении, полученном жертвами или их семьями. Просьба привести примеры соответствующих дел и судебных решений.</w:t>
      </w:r>
    </w:p>
    <w:p w14:paraId="362E18A0" w14:textId="1F1BA879" w:rsidR="000B2DAD" w:rsidRPr="00527372" w:rsidRDefault="000B2DAD" w:rsidP="000B2DAD">
      <w:pPr>
        <w:pStyle w:val="SingleTxtG"/>
      </w:pPr>
      <w:r>
        <w:t>19.</w:t>
      </w:r>
      <w:r>
        <w:tab/>
        <w:t xml:space="preserve">Просьба предоставить информацию о мерах, принятых для обеспечения того, чтобы любой человек, утверждающий, что он подвергся пыткам или жестокому, бесчеловечному или унижающему достоинство обращению или наказанию, имел право на подачу жалобы и на быстрое и беспристрастное расследование его дела. </w:t>
      </w:r>
      <w:r w:rsidR="008773CA">
        <w:rPr>
          <w:lang w:val="en-US"/>
        </w:rPr>
        <w:br/>
      </w:r>
      <w:r>
        <w:t>В этой связи просьба проинформировать Комитет о конкретных механизмах подачи жалоб, доступных лицам, утверждающим о применении пыток и жестокого обращения в государстве-участнике, об органе или органах, ответственных за расследование таких утверждений и привлечение к ответственности виновных, а также о мерах, принятых для обеспечения независимости такого органа или органов. Просьба прокомментировать сообщения о том, что доследственные проверки по жалобам на акты пыток и жестокого обращения могут занимать до 30 дней, что может пагубно сказаться на процессуальном статусе предполагаемой жертвы. Просьба также пояснить, какие шаги были предприняты для того, чтобы на практике Министерство внутренних дел, а также Государственный комитет национальной безопасности и их соответствующие территориальные подразделения не допускались к проведению доследственных проверок и досудебных расследований по заявлениям о пытках, совершенных их собственными сотрудниками. Кроме того, просьба предоставить информацию о мерах, принятых для обеспечения того, чтобы лиц, подозреваемых в применении пыток или в жестоком обращении, незамедлительно отстраняли от исполнения их должностных обязанностей на весь период проведения расследования, особенно если существует опасность того, что в противном случае они смогут повторить вменяемое им в вину деяние, прибегнуть к актам возмездия против предполагаемых жертв или воспрепятствовать расследованию</w:t>
      </w:r>
      <w:r w:rsidRPr="004E1EC6">
        <w:rPr>
          <w:rStyle w:val="aa"/>
        </w:rPr>
        <w:footnoteReference w:id="30"/>
      </w:r>
      <w:r>
        <w:t>.</w:t>
      </w:r>
    </w:p>
    <w:p w14:paraId="21737F74" w14:textId="77777777" w:rsidR="000B2DAD" w:rsidRPr="00527372" w:rsidRDefault="000B2DAD" w:rsidP="000B2DAD">
      <w:pPr>
        <w:pStyle w:val="H23G"/>
      </w:pPr>
      <w:r>
        <w:tab/>
      </w:r>
      <w:r>
        <w:tab/>
      </w:r>
      <w:r>
        <w:rPr>
          <w:bCs/>
        </w:rPr>
        <w:t>Статья 14</w:t>
      </w:r>
    </w:p>
    <w:p w14:paraId="66ED49FF" w14:textId="77777777" w:rsidR="000B2DAD" w:rsidRPr="00527372" w:rsidRDefault="000B2DAD" w:rsidP="000B2DAD">
      <w:pPr>
        <w:pStyle w:val="SingleTxtG"/>
      </w:pPr>
      <w:r>
        <w:t>20.</w:t>
      </w:r>
      <w:r>
        <w:tab/>
        <w:t>Просьба предоставить информацию о мерах по возмещению ущерба и компенсации, включая средства реабилитации, назначенных судами или другими государственными органами и фактически предоставленных жертвам пыток или жестокого обращения или членам их семей за отчетный период. Просьба включить в эту информацию данные о количестве поступивших запросов о компенсации, количестве удовлетворенных запросов и суммах возмещения, присужденных и фактически выплаченных по каждому делу. Просьба также предоставить обновленную информацию о любых текущих программах возмещения ущерба, включая лечение психологических травм и другие формы реабилитации, предоставляемые жертвам пыток и жестокого обращения, а также о материальных, людских и бюджетных ресурсах, выделенных для их эффективного функционирования.</w:t>
      </w:r>
    </w:p>
    <w:p w14:paraId="383CB911" w14:textId="77777777" w:rsidR="000B2DAD" w:rsidRPr="00527372" w:rsidRDefault="000B2DAD" w:rsidP="000B2DAD">
      <w:pPr>
        <w:pStyle w:val="H23G"/>
      </w:pPr>
      <w:r>
        <w:tab/>
      </w:r>
      <w:r>
        <w:tab/>
      </w:r>
      <w:r>
        <w:rPr>
          <w:bCs/>
        </w:rPr>
        <w:t>Статья 15</w:t>
      </w:r>
    </w:p>
    <w:p w14:paraId="0C949D91" w14:textId="77777777" w:rsidR="000B2DAD" w:rsidRPr="00527372" w:rsidRDefault="000B2DAD" w:rsidP="000B2DAD">
      <w:pPr>
        <w:pStyle w:val="SingleTxtG"/>
      </w:pPr>
      <w:r>
        <w:t>21.</w:t>
      </w:r>
      <w:r>
        <w:tab/>
        <w:t>Просьба предоставить обновленную информацию о конкретных мерах, принятых для обеспечения соблюдения в законодательстве и на практике принципа недопустимости доказательств, полученных в результате пыток или жестокого обращения. Просьба привести примеры недавно рассмотренных дел, по которым суды прекращали судопроизводство в связи с тем, что представленные доказательства или свидетельские показания получены с применением пыток или в результате жестокого обращения.</w:t>
      </w:r>
    </w:p>
    <w:p w14:paraId="3C6D75BA" w14:textId="77777777" w:rsidR="000B2DAD" w:rsidRPr="00527372" w:rsidRDefault="000B2DAD" w:rsidP="000B2DAD">
      <w:pPr>
        <w:pStyle w:val="H23G"/>
      </w:pPr>
      <w:r>
        <w:tab/>
      </w:r>
      <w:r>
        <w:tab/>
      </w:r>
      <w:r>
        <w:rPr>
          <w:bCs/>
        </w:rPr>
        <w:t>Статья 16</w:t>
      </w:r>
    </w:p>
    <w:p w14:paraId="4E4A474C" w14:textId="4D1CDBE1" w:rsidR="000B2DAD" w:rsidRPr="00527372" w:rsidRDefault="000B2DAD" w:rsidP="000B2DAD">
      <w:pPr>
        <w:pStyle w:val="SingleTxtG"/>
        <w:rPr>
          <w:rStyle w:val="aa"/>
        </w:rPr>
      </w:pPr>
      <w:r>
        <w:t>22.</w:t>
      </w:r>
      <w:r>
        <w:tab/>
        <w:t>В связи с предыдущими заключительными замечаниями Комитета</w:t>
      </w:r>
      <w:r w:rsidR="00244AEC" w:rsidRPr="004E1EC6">
        <w:rPr>
          <w:rStyle w:val="aa"/>
        </w:rPr>
        <w:footnoteReference w:id="31"/>
      </w:r>
      <w:r>
        <w:t xml:space="preserve"> просьба ответить на утверждения о преследовании, запугивании и произвольном задержании правозащитников, журналистов и блогеров</w:t>
      </w:r>
      <w:r w:rsidRPr="004E1EC6">
        <w:rPr>
          <w:rStyle w:val="aa"/>
        </w:rPr>
        <w:footnoteReference w:id="32"/>
      </w:r>
      <w:r>
        <w:t xml:space="preserve">. Просьба сообщить о мерах, принятых для обеспечения эффективной защиты таких лиц и групп, с тем чтобы они могли </w:t>
      </w:r>
      <w:r>
        <w:lastRenderedPageBreak/>
        <w:t>выполнять свою работу</w:t>
      </w:r>
      <w:r w:rsidRPr="004E1EC6">
        <w:rPr>
          <w:rStyle w:val="aa"/>
        </w:rPr>
        <w:footnoteReference w:id="33"/>
      </w:r>
      <w:r>
        <w:t>. Просьба представить статистические данные за отчетный период о количестве соответствующих жалоб, результатах расследований, возбужденных по этим жалобам, вынесенных приговорах и назначенных наказаниях. В этой связи, а также в связи с Законом «О внесении изменений в Закон Кыргызской Республики «О некоммерческих организациях» от 2 апреля 2024 года просьба предоставить информацию о существующих механизмах защиты организаций гражданского общества от стигматизации в качестве «иностранных агентов»,</w:t>
      </w:r>
      <w:r w:rsidR="004E1EC6">
        <w:t xml:space="preserve"> </w:t>
      </w:r>
      <w:r>
        <w:t>от нарушений их операционной автономии, преследований и запугивания их сотрудников.</w:t>
      </w:r>
    </w:p>
    <w:p w14:paraId="129E0993" w14:textId="77777777" w:rsidR="000B2DAD" w:rsidRPr="00527372" w:rsidRDefault="000B2DAD" w:rsidP="000B2DAD">
      <w:pPr>
        <w:pStyle w:val="H1G"/>
      </w:pPr>
      <w:r>
        <w:tab/>
      </w:r>
      <w:r>
        <w:tab/>
      </w:r>
      <w:r>
        <w:rPr>
          <w:bCs/>
        </w:rPr>
        <w:t>Прочие вопросы</w:t>
      </w:r>
    </w:p>
    <w:p w14:paraId="53E21382" w14:textId="77777777" w:rsidR="000B2DAD" w:rsidRPr="00527372" w:rsidRDefault="000B2DAD" w:rsidP="000B2DAD">
      <w:pPr>
        <w:pStyle w:val="SingleTxtG"/>
      </w:pPr>
      <w:r>
        <w:t>23.</w:t>
      </w:r>
      <w:r>
        <w:tab/>
        <w:t>Просьба предоставить обновленную информацию о мерах, принятых государством-участником в ответ на угрозы терроризма. Просьба указать, повлияли ли эти меры на гарантии защиты прав человека в законодательстве и на практике, и если да, то каким образом они затрагивают их. Просьба также описать, каким образом государство-участник обеспечивает соответствие мер по борьбе с терроризмом всем его обязательствам по международному праву, особенно по Конвенции. Кроме того, просьба сообщить, какое обучение проходят сотрудники правоохранительных органов в этой области; данные о количестве лиц, осужденных в соответствии с законодательством, принятым в целях борьбы с терроризмом; информацию о средствах правовой защиты и гарантиях, доступных в законодательстве и на практике лицам, подвергшимся антитеррористическим мерам; а также о жалобах на несоблюдение международных стандартов при применении мер по борьбе с терроризмом, если таковые подавались, и о результатах их рассмотрения.</w:t>
      </w:r>
    </w:p>
    <w:p w14:paraId="23134A87" w14:textId="77777777" w:rsidR="000B2DAD" w:rsidRPr="00527372" w:rsidRDefault="000B2DAD" w:rsidP="000B2DAD">
      <w:pPr>
        <w:pStyle w:val="SingleTxtG"/>
      </w:pPr>
      <w:r>
        <w:t>24.</w:t>
      </w:r>
      <w:r>
        <w:tab/>
        <w:t>Просьба сообщить о конкретных мерах, которые были приняты для широкого распространения текста Конвенции, а также предыдущих заключительных замечаний Комитета на всех соответствующих языках в государстве-участнике, в том числе через средства массовой информации и неправительственные организации.</w:t>
      </w:r>
    </w:p>
    <w:p w14:paraId="361EF0E3" w14:textId="77777777" w:rsidR="000B2DAD" w:rsidRPr="00527372" w:rsidRDefault="000B2DAD" w:rsidP="000B2DAD">
      <w:pPr>
        <w:pStyle w:val="H1G"/>
      </w:pPr>
      <w:r>
        <w:tab/>
      </w:r>
      <w:r>
        <w:tab/>
      </w:r>
      <w:r>
        <w:rPr>
          <w:bCs/>
        </w:rPr>
        <w:t>Общая информация о других мерах и изменениях, касающихся осуществления Конвенции в государстве-участнике</w:t>
      </w:r>
    </w:p>
    <w:p w14:paraId="5C0C181E" w14:textId="77777777" w:rsidR="000B2DAD" w:rsidRPr="00527372" w:rsidRDefault="000B2DAD" w:rsidP="000B2DAD">
      <w:pPr>
        <w:pStyle w:val="SingleTxtG"/>
        <w:rPr>
          <w:bCs/>
        </w:rPr>
      </w:pPr>
      <w:r>
        <w:t>25.</w:t>
      </w:r>
      <w:r>
        <w:tab/>
        <w:t>Просьба предоставить подробную информацию о любых других соответствующих законодательных, административных, судебных или иных мерах, принятых со времени рассмотрения предыдущего периодического доклада государства-участника для осуществления положений Конвенции или рекомендаций Комитета. Такие меры могут включать институциональные изменения, планы или программы. Просьба сообщить о выделенных ресурсах и предоставить статистические данные. Просьба также предоставить любую другую информацию, которую государство-участник сочтет уместной.</w:t>
      </w:r>
    </w:p>
    <w:p w14:paraId="474B46DB" w14:textId="77777777" w:rsidR="004E1EC6" w:rsidRDefault="000B2DAD" w:rsidP="000B2DAD">
      <w:pPr>
        <w:spacing w:before="240"/>
        <w:jc w:val="center"/>
        <w:rPr>
          <w:u w:val="single"/>
        </w:rPr>
      </w:pPr>
      <w:r w:rsidRPr="00527372">
        <w:rPr>
          <w:u w:val="single"/>
        </w:rPr>
        <w:tab/>
      </w:r>
      <w:r w:rsidRPr="00527372">
        <w:rPr>
          <w:u w:val="single"/>
        </w:rPr>
        <w:tab/>
      </w:r>
      <w:r w:rsidRPr="00527372">
        <w:rPr>
          <w:u w:val="single"/>
        </w:rPr>
        <w:tab/>
      </w:r>
    </w:p>
    <w:p w14:paraId="213B921C" w14:textId="164A9BE4" w:rsidR="00381C24" w:rsidRPr="00BC18B2" w:rsidRDefault="00381C24" w:rsidP="00041407"/>
    <w:sectPr w:rsidR="00381C24" w:rsidRPr="00BC18B2" w:rsidSect="00AD206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26A05" w14:textId="77777777" w:rsidR="0022764B" w:rsidRPr="00A312BC" w:rsidRDefault="0022764B" w:rsidP="00A312BC"/>
  </w:endnote>
  <w:endnote w:type="continuationSeparator" w:id="0">
    <w:p w14:paraId="79C2B5BC" w14:textId="77777777" w:rsidR="0022764B" w:rsidRPr="00A312BC" w:rsidRDefault="0022764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86EA7" w14:textId="60AB216C" w:rsidR="00AD2068" w:rsidRPr="00AD2068" w:rsidRDefault="00AD2068">
    <w:pPr>
      <w:pStyle w:val="a8"/>
    </w:pPr>
    <w:r w:rsidRPr="00AD2068">
      <w:rPr>
        <w:b/>
        <w:sz w:val="18"/>
      </w:rPr>
      <w:fldChar w:fldCharType="begin"/>
    </w:r>
    <w:r w:rsidRPr="00AD2068">
      <w:rPr>
        <w:b/>
        <w:sz w:val="18"/>
      </w:rPr>
      <w:instrText xml:space="preserve"> PAGE  \* MERGEFORMAT </w:instrText>
    </w:r>
    <w:r w:rsidRPr="00AD2068">
      <w:rPr>
        <w:b/>
        <w:sz w:val="18"/>
      </w:rPr>
      <w:fldChar w:fldCharType="separate"/>
    </w:r>
    <w:r w:rsidRPr="00AD2068">
      <w:rPr>
        <w:b/>
        <w:noProof/>
        <w:sz w:val="18"/>
      </w:rPr>
      <w:t>2</w:t>
    </w:r>
    <w:r w:rsidRPr="00AD2068">
      <w:rPr>
        <w:b/>
        <w:sz w:val="18"/>
      </w:rPr>
      <w:fldChar w:fldCharType="end"/>
    </w:r>
    <w:r>
      <w:rPr>
        <w:b/>
        <w:sz w:val="18"/>
      </w:rPr>
      <w:tab/>
    </w:r>
    <w:r>
      <w:t>GE.24-22260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C8920" w14:textId="70EF7788" w:rsidR="00AD2068" w:rsidRPr="00AD2068" w:rsidRDefault="00AD2068" w:rsidP="00AD2068">
    <w:pPr>
      <w:pStyle w:val="a8"/>
      <w:tabs>
        <w:tab w:val="clear" w:pos="9639"/>
        <w:tab w:val="right" w:pos="9638"/>
      </w:tabs>
      <w:rPr>
        <w:b/>
        <w:sz w:val="18"/>
      </w:rPr>
    </w:pPr>
    <w:r>
      <w:t>GE.24-22260</w:t>
    </w:r>
    <w:r>
      <w:tab/>
    </w:r>
    <w:r w:rsidRPr="00AD2068">
      <w:rPr>
        <w:b/>
        <w:sz w:val="18"/>
      </w:rPr>
      <w:fldChar w:fldCharType="begin"/>
    </w:r>
    <w:r w:rsidRPr="00AD2068">
      <w:rPr>
        <w:b/>
        <w:sz w:val="18"/>
      </w:rPr>
      <w:instrText xml:space="preserve"> PAGE  \* MERGEFORMAT </w:instrText>
    </w:r>
    <w:r w:rsidRPr="00AD2068">
      <w:rPr>
        <w:b/>
        <w:sz w:val="18"/>
      </w:rPr>
      <w:fldChar w:fldCharType="separate"/>
    </w:r>
    <w:r w:rsidRPr="00AD2068">
      <w:rPr>
        <w:b/>
        <w:noProof/>
        <w:sz w:val="18"/>
      </w:rPr>
      <w:t>3</w:t>
    </w:r>
    <w:r w:rsidRPr="00AD20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B64E2" w14:textId="22A25437" w:rsidR="00042B72" w:rsidRPr="00AD2068" w:rsidRDefault="00AD2068" w:rsidP="00AD206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8C74D32" wp14:editId="5985388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24-22260  (R)</w:t>
    </w:r>
    <w:r>
      <w:rPr>
        <w:noProof/>
      </w:rPr>
      <w:drawing>
        <wp:anchor distT="0" distB="0" distL="114300" distR="114300" simplePos="0" relativeHeight="251659264" behindDoc="0" locked="0" layoutInCell="1" allowOverlap="1" wp14:anchorId="04B5C490" wp14:editId="6A40764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061224  101224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3A2D2" w14:textId="77777777" w:rsidR="0022764B" w:rsidRPr="001075E9" w:rsidRDefault="0022764B" w:rsidP="001075E9">
      <w:pPr>
        <w:tabs>
          <w:tab w:val="right" w:pos="2155"/>
        </w:tabs>
        <w:spacing w:after="80" w:line="240" w:lineRule="auto"/>
        <w:ind w:left="680"/>
        <w:rPr>
          <w:u w:val="single"/>
        </w:rPr>
      </w:pPr>
      <w:r>
        <w:rPr>
          <w:u w:val="single"/>
        </w:rPr>
        <w:tab/>
      </w:r>
    </w:p>
  </w:footnote>
  <w:footnote w:type="continuationSeparator" w:id="0">
    <w:p w14:paraId="7FDF8DE2" w14:textId="77777777" w:rsidR="0022764B" w:rsidRDefault="0022764B" w:rsidP="00407B78">
      <w:pPr>
        <w:tabs>
          <w:tab w:val="right" w:pos="2155"/>
        </w:tabs>
        <w:spacing w:after="80"/>
        <w:ind w:left="680"/>
        <w:rPr>
          <w:u w:val="single"/>
        </w:rPr>
      </w:pPr>
      <w:r>
        <w:rPr>
          <w:u w:val="single"/>
        </w:rPr>
        <w:tab/>
      </w:r>
    </w:p>
  </w:footnote>
  <w:footnote w:id="1">
    <w:p w14:paraId="22158DCC" w14:textId="7D71BC73" w:rsidR="000B2DAD" w:rsidRPr="00527372" w:rsidRDefault="000B2DAD" w:rsidP="004E1EC6">
      <w:pPr>
        <w:pStyle w:val="ad"/>
        <w:rPr>
          <w:szCs w:val="18"/>
        </w:rPr>
      </w:pPr>
      <w:r>
        <w:tab/>
        <w:t>*</w:t>
      </w:r>
      <w:r>
        <w:tab/>
        <w:t xml:space="preserve">Принят Комитетом на его восемьдесят первой сессии (28 </w:t>
      </w:r>
      <w:r w:rsidR="004E1EC6">
        <w:t>октября — 22</w:t>
      </w:r>
      <w:r>
        <w:t xml:space="preserve"> ноября 2024 года).</w:t>
      </w:r>
    </w:p>
  </w:footnote>
  <w:footnote w:id="2">
    <w:p w14:paraId="2FED7DB0" w14:textId="3CDB0ED5" w:rsidR="000B2DAD" w:rsidRPr="000B2DAD" w:rsidRDefault="000B2DAD" w:rsidP="004E1EC6">
      <w:pPr>
        <w:pStyle w:val="ad"/>
        <w:rPr>
          <w:color w:val="000000" w:themeColor="text1"/>
          <w:lang w:val="en-US"/>
        </w:rPr>
      </w:pPr>
      <w:r w:rsidRPr="00463C99">
        <w:rPr>
          <w:color w:val="000000" w:themeColor="text1"/>
        </w:rPr>
        <w:tab/>
      </w:r>
      <w:r w:rsidRPr="004E1EC6">
        <w:rPr>
          <w:rStyle w:val="aa"/>
        </w:rPr>
        <w:footnoteRef/>
      </w:r>
      <w:r w:rsidRPr="00527372">
        <w:rPr>
          <w:lang w:val="en-US"/>
        </w:rPr>
        <w:tab/>
      </w:r>
      <w:hyperlink r:id="rId1" w:history="1">
        <w:r w:rsidRPr="004E1EC6">
          <w:rPr>
            <w:rStyle w:val="af1"/>
            <w:lang w:val="en-US"/>
          </w:rPr>
          <w:t>CAT/C/KGZ/CO/3</w:t>
        </w:r>
      </w:hyperlink>
      <w:r w:rsidRPr="00527372">
        <w:rPr>
          <w:lang w:val="en-US"/>
        </w:rPr>
        <w:t xml:space="preserve">, </w:t>
      </w:r>
      <w:r>
        <w:t>п</w:t>
      </w:r>
      <w:r w:rsidRPr="00527372">
        <w:rPr>
          <w:lang w:val="en-US"/>
        </w:rPr>
        <w:t xml:space="preserve">. </w:t>
      </w:r>
      <w:proofErr w:type="gramStart"/>
      <w:r w:rsidRPr="00527372">
        <w:rPr>
          <w:lang w:val="en-US"/>
        </w:rPr>
        <w:t>38</w:t>
      </w:r>
      <w:proofErr w:type="gramEnd"/>
      <w:r w:rsidRPr="00527372">
        <w:rPr>
          <w:lang w:val="en-US"/>
        </w:rPr>
        <w:t>.</w:t>
      </w:r>
    </w:p>
  </w:footnote>
  <w:footnote w:id="3">
    <w:p w14:paraId="44FB93B7" w14:textId="2FFEDFBE" w:rsidR="000B2DAD" w:rsidRPr="000B2DAD" w:rsidRDefault="000B2DAD" w:rsidP="004E1EC6">
      <w:pPr>
        <w:pStyle w:val="ad"/>
        <w:rPr>
          <w:color w:val="000000" w:themeColor="text1"/>
          <w:lang w:val="en-US"/>
        </w:rPr>
      </w:pPr>
      <w:r w:rsidRPr="00527372">
        <w:rPr>
          <w:color w:val="000000" w:themeColor="text1"/>
          <w:lang w:val="en-US"/>
        </w:rPr>
        <w:tab/>
      </w:r>
      <w:r w:rsidRPr="004E1EC6">
        <w:rPr>
          <w:rStyle w:val="aa"/>
        </w:rPr>
        <w:footnoteRef/>
      </w:r>
      <w:r w:rsidRPr="00527372">
        <w:rPr>
          <w:lang w:val="en-US"/>
        </w:rPr>
        <w:tab/>
      </w:r>
      <w:r>
        <w:t>См</w:t>
      </w:r>
      <w:r w:rsidRPr="00527372">
        <w:rPr>
          <w:lang w:val="en-US"/>
        </w:rPr>
        <w:t xml:space="preserve">. </w:t>
      </w:r>
      <w:hyperlink r:id="rId2" w:history="1">
        <w:r w:rsidRPr="004E1EC6">
          <w:rPr>
            <w:rStyle w:val="af1"/>
            <w:lang w:val="en-US"/>
          </w:rPr>
          <w:t>CAT/C/KGZ/FCO/3</w:t>
        </w:r>
      </w:hyperlink>
      <w:r w:rsidRPr="00527372">
        <w:rPr>
          <w:lang w:val="en-US"/>
        </w:rPr>
        <w:t>.</w:t>
      </w:r>
    </w:p>
  </w:footnote>
  <w:footnote w:id="4">
    <w:p w14:paraId="025EB7F7" w14:textId="27DA14AC" w:rsidR="000B2DAD" w:rsidRPr="00244AEC" w:rsidRDefault="000B2DAD" w:rsidP="004E1EC6">
      <w:pPr>
        <w:pStyle w:val="ad"/>
        <w:rPr>
          <w:lang w:val="en-US"/>
        </w:rPr>
      </w:pPr>
      <w:r w:rsidRPr="00527372">
        <w:rPr>
          <w:color w:val="000000" w:themeColor="text1"/>
          <w:lang w:val="en-US"/>
        </w:rPr>
        <w:tab/>
      </w:r>
      <w:r w:rsidRPr="004E1EC6">
        <w:rPr>
          <w:rStyle w:val="aa"/>
        </w:rPr>
        <w:footnoteRef/>
      </w:r>
      <w:r w:rsidRPr="00527372">
        <w:rPr>
          <w:lang w:val="en-US"/>
        </w:rPr>
        <w:tab/>
      </w:r>
      <w:r>
        <w:t>См</w:t>
      </w:r>
      <w:r w:rsidRPr="00527372">
        <w:rPr>
          <w:lang w:val="en-US"/>
        </w:rPr>
        <w:t xml:space="preserve">. URL: </w:t>
      </w:r>
      <w:r w:rsidR="004E1EC6" w:rsidRPr="00244AEC">
        <w:rPr>
          <w:lang w:val="en-US"/>
        </w:rPr>
        <w:t>tbinternet.ohc</w:t>
      </w:r>
      <w:r w:rsidR="004E1EC6" w:rsidRPr="00244AEC">
        <w:rPr>
          <w:lang w:val="en-US"/>
        </w:rPr>
        <w:t>h</w:t>
      </w:r>
      <w:r w:rsidR="004E1EC6" w:rsidRPr="00244AEC">
        <w:rPr>
          <w:lang w:val="en-US"/>
        </w:rPr>
        <w:t>r.org/_layouts/15/treatybodyexternal/Download.aspx?symbolno=INT%2symbolno=INT%2FCAT%2FFUL%2FKGZ%2F56484&amp;Lang=en</w:t>
      </w:r>
      <w:r w:rsidRPr="00244AEC">
        <w:rPr>
          <w:lang w:val="en-US"/>
        </w:rPr>
        <w:t>.</w:t>
      </w:r>
      <w:r w:rsidR="004E1EC6" w:rsidRPr="00244AEC">
        <w:rPr>
          <w:lang w:val="en-US"/>
        </w:rPr>
        <w:t xml:space="preserve"> </w:t>
      </w:r>
    </w:p>
  </w:footnote>
  <w:footnote w:id="5">
    <w:p w14:paraId="06C4221A" w14:textId="51DADD0D" w:rsidR="000B2DAD" w:rsidRPr="000B2DAD" w:rsidRDefault="000B2DAD" w:rsidP="004E1EC6">
      <w:pPr>
        <w:pStyle w:val="ad"/>
        <w:rPr>
          <w:color w:val="000000" w:themeColor="text1"/>
          <w:lang w:val="en-US"/>
        </w:rPr>
      </w:pPr>
      <w:r w:rsidRPr="00527372">
        <w:rPr>
          <w:color w:val="000000" w:themeColor="text1"/>
          <w:lang w:val="en-US"/>
        </w:rPr>
        <w:tab/>
      </w:r>
      <w:r w:rsidRPr="004E1EC6">
        <w:rPr>
          <w:rStyle w:val="aa"/>
        </w:rPr>
        <w:footnoteRef/>
      </w:r>
      <w:r w:rsidRPr="00527372">
        <w:rPr>
          <w:lang w:val="en-US"/>
        </w:rPr>
        <w:tab/>
      </w:r>
      <w:hyperlink r:id="rId3" w:history="1">
        <w:r w:rsidRPr="004E1EC6">
          <w:rPr>
            <w:rStyle w:val="af1"/>
            <w:lang w:val="en-US"/>
          </w:rPr>
          <w:t>CAT/C/KGZ/CO/3</w:t>
        </w:r>
      </w:hyperlink>
      <w:r w:rsidRPr="00527372">
        <w:rPr>
          <w:lang w:val="en-US"/>
        </w:rPr>
        <w:t xml:space="preserve">, </w:t>
      </w:r>
      <w:r>
        <w:t>пп</w:t>
      </w:r>
      <w:r w:rsidRPr="00527372">
        <w:rPr>
          <w:lang w:val="en-US"/>
        </w:rPr>
        <w:t xml:space="preserve">. 8 </w:t>
      </w:r>
      <w:r>
        <w:t>и</w:t>
      </w:r>
      <w:r w:rsidRPr="00527372">
        <w:rPr>
          <w:lang w:val="en-US"/>
        </w:rPr>
        <w:t xml:space="preserve"> 9.</w:t>
      </w:r>
    </w:p>
  </w:footnote>
  <w:footnote w:id="6">
    <w:p w14:paraId="2D5CE8BC" w14:textId="22A2C6CC" w:rsidR="000B2DAD" w:rsidRPr="00527372" w:rsidRDefault="000B2DAD" w:rsidP="004E1EC6">
      <w:pPr>
        <w:pStyle w:val="ad"/>
        <w:rPr>
          <w:color w:val="000000" w:themeColor="text1"/>
        </w:rPr>
      </w:pPr>
      <w:r w:rsidRPr="00527372">
        <w:rPr>
          <w:color w:val="000000" w:themeColor="text1"/>
          <w:lang w:val="en-US"/>
        </w:rPr>
        <w:tab/>
      </w:r>
      <w:r w:rsidRPr="004E1EC6">
        <w:rPr>
          <w:rStyle w:val="aa"/>
        </w:rPr>
        <w:footnoteRef/>
      </w:r>
      <w:r>
        <w:tab/>
        <w:t xml:space="preserve">Вопросы, поднимаемые в связи со статьей 2, могут касаться также и других статей Конвенции, в том числе статьи 16. Как было указано в пункте 3 замечания общего порядка № 2 (2007) Комитета об имплементации статьи 2, закрепленное в статье 2 обязательство предупреждать пытки имеет широкую сферу охвата. Обязательства в отношении предупреждения пыток и других жестоких, бесчеловечных или унижающих достоинство видов обращения и наказания в соответствии со статьей 16 (п. 1) являются неделимыми, взаимозависимыми и взаимосвязанными. Обязательство предупреждать жестокое обращение на практике перекликается и в значительной мере совпадает с обязательством предупреждать пытки. </w:t>
      </w:r>
      <w:r w:rsidR="004E1EC6">
        <w:rPr>
          <w:lang w:val="en-US"/>
        </w:rPr>
        <w:br/>
      </w:r>
      <w:r>
        <w:t xml:space="preserve">На практике граница между жестоким обращением и пытками нередко является размытой. </w:t>
      </w:r>
      <w:r w:rsidR="004E1EC6">
        <w:rPr>
          <w:lang w:val="en-US"/>
        </w:rPr>
        <w:br/>
      </w:r>
      <w:r>
        <w:t>См. также раздел V упомянутого замечания общего порядка.</w:t>
      </w:r>
    </w:p>
  </w:footnote>
  <w:footnote w:id="7">
    <w:p w14:paraId="605941FD" w14:textId="6654C3CC" w:rsidR="000B2DAD" w:rsidRPr="004E1EC6" w:rsidRDefault="000B2DAD" w:rsidP="004E1EC6">
      <w:pPr>
        <w:pStyle w:val="ad"/>
        <w:rPr>
          <w:color w:val="000000" w:themeColor="text1"/>
          <w:lang w:val="en-US"/>
        </w:rPr>
      </w:pPr>
      <w:r w:rsidRPr="00A2558C">
        <w:rPr>
          <w:color w:val="000000" w:themeColor="text1"/>
        </w:rPr>
        <w:tab/>
      </w:r>
      <w:r w:rsidRPr="004E1EC6">
        <w:rPr>
          <w:rStyle w:val="aa"/>
        </w:rPr>
        <w:footnoteRef/>
      </w:r>
      <w:r w:rsidRPr="004E1EC6">
        <w:rPr>
          <w:lang w:val="en-US"/>
        </w:rPr>
        <w:tab/>
      </w:r>
      <w:hyperlink r:id="rId4" w:history="1">
        <w:r w:rsidRPr="004E1EC6">
          <w:rPr>
            <w:rStyle w:val="af1"/>
            <w:lang w:val="en-US"/>
          </w:rPr>
          <w:t>CAT/C/KGZ/CO/3</w:t>
        </w:r>
      </w:hyperlink>
      <w:r w:rsidRPr="004E1EC6">
        <w:rPr>
          <w:lang w:val="en-US"/>
        </w:rPr>
        <w:t xml:space="preserve">, </w:t>
      </w:r>
      <w:r>
        <w:t>пп</w:t>
      </w:r>
      <w:r w:rsidRPr="004E1EC6">
        <w:rPr>
          <w:lang w:val="en-US"/>
        </w:rPr>
        <w:t xml:space="preserve">. 14 </w:t>
      </w:r>
      <w:r>
        <w:t>и</w:t>
      </w:r>
      <w:r w:rsidRPr="004E1EC6">
        <w:rPr>
          <w:lang w:val="en-US"/>
        </w:rPr>
        <w:t xml:space="preserve"> 15. </w:t>
      </w:r>
      <w:r>
        <w:t>См</w:t>
      </w:r>
      <w:r w:rsidRPr="004E1EC6">
        <w:rPr>
          <w:lang w:val="en-US"/>
        </w:rPr>
        <w:t xml:space="preserve">. </w:t>
      </w:r>
      <w:r>
        <w:t>также</w:t>
      </w:r>
      <w:r w:rsidRPr="004E1EC6">
        <w:rPr>
          <w:lang w:val="en-US"/>
        </w:rPr>
        <w:t xml:space="preserve"> </w:t>
      </w:r>
      <w:hyperlink r:id="rId5" w:history="1">
        <w:r w:rsidRPr="004E1EC6">
          <w:rPr>
            <w:rStyle w:val="af1"/>
            <w:lang w:val="en-US"/>
          </w:rPr>
          <w:t>CCPR/C/KGZ/CO/3</w:t>
        </w:r>
      </w:hyperlink>
      <w:r w:rsidRPr="004E1EC6">
        <w:rPr>
          <w:lang w:val="en-US"/>
        </w:rPr>
        <w:t xml:space="preserve">, </w:t>
      </w:r>
      <w:r>
        <w:t>пп</w:t>
      </w:r>
      <w:r w:rsidRPr="004E1EC6">
        <w:rPr>
          <w:lang w:val="en-US"/>
        </w:rPr>
        <w:t xml:space="preserve">. 29 </w:t>
      </w:r>
      <w:r>
        <w:t>и</w:t>
      </w:r>
      <w:r w:rsidRPr="004E1EC6">
        <w:rPr>
          <w:lang w:val="en-US"/>
        </w:rPr>
        <w:t xml:space="preserve"> 30.</w:t>
      </w:r>
    </w:p>
  </w:footnote>
  <w:footnote w:id="8">
    <w:p w14:paraId="5B455F5D" w14:textId="41A723AE" w:rsidR="000B2DAD" w:rsidRPr="000B2DAD" w:rsidRDefault="000B2DAD" w:rsidP="004E1EC6">
      <w:pPr>
        <w:pStyle w:val="ad"/>
        <w:rPr>
          <w:color w:val="000000" w:themeColor="text1"/>
          <w:lang w:val="en-US"/>
        </w:rPr>
      </w:pPr>
      <w:r w:rsidRPr="004E1EC6">
        <w:rPr>
          <w:color w:val="000000" w:themeColor="text1"/>
          <w:lang w:val="en-US"/>
        </w:rPr>
        <w:tab/>
      </w:r>
      <w:r w:rsidRPr="004E1EC6">
        <w:rPr>
          <w:rStyle w:val="aa"/>
        </w:rPr>
        <w:footnoteRef/>
      </w:r>
      <w:r w:rsidRPr="00527372">
        <w:rPr>
          <w:lang w:val="en-US"/>
        </w:rPr>
        <w:tab/>
      </w:r>
      <w:hyperlink r:id="rId6" w:history="1">
        <w:r w:rsidRPr="004E1EC6">
          <w:rPr>
            <w:rStyle w:val="af1"/>
            <w:lang w:val="en-US"/>
          </w:rPr>
          <w:t>CAT/C/KGZ/CO/3</w:t>
        </w:r>
      </w:hyperlink>
      <w:r w:rsidRPr="00527372">
        <w:rPr>
          <w:lang w:val="en-US"/>
        </w:rPr>
        <w:t xml:space="preserve">, </w:t>
      </w:r>
      <w:r>
        <w:t>пп</w:t>
      </w:r>
      <w:r w:rsidRPr="00527372">
        <w:rPr>
          <w:lang w:val="en-US"/>
        </w:rPr>
        <w:t xml:space="preserve">. 10 </w:t>
      </w:r>
      <w:r>
        <w:t>и</w:t>
      </w:r>
      <w:r w:rsidRPr="00527372">
        <w:rPr>
          <w:lang w:val="en-US"/>
        </w:rPr>
        <w:t xml:space="preserve"> 11.</w:t>
      </w:r>
    </w:p>
  </w:footnote>
  <w:footnote w:id="9">
    <w:p w14:paraId="0F6849DB" w14:textId="77777777" w:rsidR="000B2DAD" w:rsidRPr="00527372" w:rsidRDefault="000B2DAD" w:rsidP="004E1EC6">
      <w:pPr>
        <w:pStyle w:val="ad"/>
      </w:pPr>
      <w:r w:rsidRPr="00527372">
        <w:rPr>
          <w:color w:val="000000" w:themeColor="text1"/>
          <w:lang w:val="en-US"/>
        </w:rPr>
        <w:tab/>
      </w:r>
      <w:r w:rsidRPr="004E1EC6">
        <w:rPr>
          <w:rStyle w:val="aa"/>
        </w:rPr>
        <w:footnoteRef/>
      </w:r>
      <w:r>
        <w:t xml:space="preserve"> </w:t>
      </w:r>
      <w:r>
        <w:tab/>
        <w:t>Там же, пп. 12 и 13.</w:t>
      </w:r>
    </w:p>
  </w:footnote>
  <w:footnote w:id="10">
    <w:p w14:paraId="2EE60C95" w14:textId="77777777" w:rsidR="000B2DAD" w:rsidRPr="00527372" w:rsidRDefault="000B2DAD" w:rsidP="004E1EC6">
      <w:pPr>
        <w:pStyle w:val="ad"/>
        <w:rPr>
          <w:color w:val="000000" w:themeColor="text1"/>
          <w:szCs w:val="18"/>
        </w:rPr>
      </w:pPr>
      <w:r w:rsidRPr="009B4006">
        <w:rPr>
          <w:color w:val="000000" w:themeColor="text1"/>
          <w:szCs w:val="18"/>
        </w:rPr>
        <w:tab/>
      </w:r>
      <w:r w:rsidRPr="004E1EC6">
        <w:rPr>
          <w:rStyle w:val="aa"/>
        </w:rPr>
        <w:footnoteRef/>
      </w:r>
      <w:r>
        <w:tab/>
        <w:t>Там же, п. 19.</w:t>
      </w:r>
    </w:p>
  </w:footnote>
  <w:footnote w:id="11">
    <w:p w14:paraId="4A7D888B" w14:textId="583862DF" w:rsidR="000B2DAD" w:rsidRPr="004E1EC6" w:rsidRDefault="000B2DAD" w:rsidP="004E1EC6">
      <w:pPr>
        <w:pStyle w:val="ad"/>
        <w:rPr>
          <w:color w:val="000000" w:themeColor="text1"/>
          <w:szCs w:val="18"/>
        </w:rPr>
      </w:pPr>
      <w:r w:rsidRPr="002F6D65">
        <w:rPr>
          <w:color w:val="000000" w:themeColor="text1"/>
          <w:szCs w:val="18"/>
        </w:rPr>
        <w:tab/>
      </w:r>
      <w:r w:rsidRPr="004E1EC6">
        <w:rPr>
          <w:rStyle w:val="aa"/>
        </w:rPr>
        <w:footnoteRef/>
      </w:r>
      <w:r>
        <w:tab/>
      </w:r>
      <w:r>
        <w:tab/>
        <w:t>Там же, пп. 19–83. См. также письмо Докладчика по последующим действиям в связи с заключительными замечаниями от 26 октября 2023 года, URL: tbinternet.ohchr.org/_layouts/15/treatybodyexternal/Download.aspx?symbolno=INT%2FCAT%2FFUL%2FKGZ%2F56484&amp;Lang=en.</w:t>
      </w:r>
      <w:r w:rsidR="004E1EC6" w:rsidRPr="004E1EC6">
        <w:t xml:space="preserve"> </w:t>
      </w:r>
    </w:p>
  </w:footnote>
  <w:footnote w:id="12">
    <w:p w14:paraId="4CEC2339" w14:textId="77777777" w:rsidR="000B2DAD" w:rsidRPr="00527372" w:rsidRDefault="000B2DAD" w:rsidP="004E1EC6">
      <w:pPr>
        <w:pStyle w:val="ad"/>
        <w:rPr>
          <w:color w:val="000000" w:themeColor="text1"/>
        </w:rPr>
      </w:pPr>
      <w:r w:rsidRPr="002F6D65">
        <w:rPr>
          <w:color w:val="000000" w:themeColor="text1"/>
        </w:rPr>
        <w:tab/>
      </w:r>
      <w:r w:rsidRPr="004E1EC6">
        <w:rPr>
          <w:rStyle w:val="aa"/>
        </w:rPr>
        <w:footnoteRef/>
      </w:r>
      <w:r>
        <w:tab/>
      </w:r>
      <w:r>
        <w:tab/>
        <w:t>См. также письмо Докладчика по последующим действиям в связи с заключительными замечаниями от 26 октября 2023 года.</w:t>
      </w:r>
    </w:p>
  </w:footnote>
  <w:footnote w:id="13">
    <w:p w14:paraId="1A101CAC" w14:textId="6BFFCA5E" w:rsidR="000B2DAD" w:rsidRPr="000B2DAD" w:rsidRDefault="000B2DAD" w:rsidP="004E1EC6">
      <w:pPr>
        <w:pStyle w:val="ad"/>
        <w:rPr>
          <w:color w:val="000000" w:themeColor="text1"/>
          <w:lang w:val="en-US"/>
        </w:rPr>
      </w:pPr>
      <w:r w:rsidRPr="002F6D65">
        <w:rPr>
          <w:color w:val="000000" w:themeColor="text1"/>
        </w:rPr>
        <w:tab/>
      </w:r>
      <w:r w:rsidRPr="004E1EC6">
        <w:rPr>
          <w:rStyle w:val="aa"/>
        </w:rPr>
        <w:footnoteRef/>
      </w:r>
      <w:r w:rsidRPr="00527372">
        <w:rPr>
          <w:lang w:val="en-US"/>
        </w:rPr>
        <w:tab/>
      </w:r>
      <w:r w:rsidRPr="00527372">
        <w:rPr>
          <w:lang w:val="en-US"/>
        </w:rPr>
        <w:tab/>
      </w:r>
      <w:hyperlink r:id="rId7" w:history="1">
        <w:r w:rsidRPr="004E1EC6">
          <w:rPr>
            <w:rStyle w:val="af1"/>
            <w:lang w:val="en-US"/>
          </w:rPr>
          <w:t>CEDAW/C/KGZ/CO/5</w:t>
        </w:r>
      </w:hyperlink>
      <w:r w:rsidRPr="00527372">
        <w:rPr>
          <w:lang w:val="en-US"/>
        </w:rPr>
        <w:t xml:space="preserve">, </w:t>
      </w:r>
      <w:r>
        <w:t>п</w:t>
      </w:r>
      <w:r w:rsidRPr="00527372">
        <w:rPr>
          <w:lang w:val="en-US"/>
        </w:rPr>
        <w:t xml:space="preserve">. </w:t>
      </w:r>
      <w:proofErr w:type="gramStart"/>
      <w:r w:rsidRPr="00527372">
        <w:rPr>
          <w:lang w:val="en-US"/>
        </w:rPr>
        <w:t>22</w:t>
      </w:r>
      <w:proofErr w:type="gramEnd"/>
      <w:r w:rsidRPr="00527372">
        <w:rPr>
          <w:lang w:val="en-US"/>
        </w:rPr>
        <w:t>.</w:t>
      </w:r>
    </w:p>
  </w:footnote>
  <w:footnote w:id="14">
    <w:p w14:paraId="7728B997" w14:textId="77777777" w:rsidR="000B2DAD" w:rsidRPr="00527372" w:rsidRDefault="000B2DAD" w:rsidP="004E1EC6">
      <w:pPr>
        <w:pStyle w:val="ad"/>
        <w:rPr>
          <w:color w:val="000000" w:themeColor="text1"/>
        </w:rPr>
      </w:pPr>
      <w:r w:rsidRPr="00527372">
        <w:rPr>
          <w:color w:val="000000" w:themeColor="text1"/>
          <w:lang w:val="en-US"/>
        </w:rPr>
        <w:tab/>
      </w:r>
      <w:r w:rsidRPr="004E1EC6">
        <w:rPr>
          <w:rStyle w:val="aa"/>
        </w:rPr>
        <w:footnoteRef/>
      </w:r>
      <w:r>
        <w:tab/>
      </w:r>
      <w:r>
        <w:tab/>
        <w:t>См. письмо Докладчика по последующим действиям в связи с заключительными замечаниями от 26 октября 2023 года.</w:t>
      </w:r>
    </w:p>
  </w:footnote>
  <w:footnote w:id="15">
    <w:p w14:paraId="7064BE27" w14:textId="18241B44" w:rsidR="000B2DAD" w:rsidRPr="000B2DAD" w:rsidRDefault="000B2DAD" w:rsidP="004E1EC6">
      <w:pPr>
        <w:pStyle w:val="ad"/>
        <w:rPr>
          <w:color w:val="000000" w:themeColor="text1"/>
          <w:szCs w:val="18"/>
          <w:lang w:val="en-US"/>
        </w:rPr>
      </w:pPr>
      <w:r w:rsidRPr="002F6D65">
        <w:rPr>
          <w:color w:val="000000" w:themeColor="text1"/>
          <w:szCs w:val="18"/>
        </w:rPr>
        <w:tab/>
      </w:r>
      <w:r w:rsidRPr="004E1EC6">
        <w:rPr>
          <w:rStyle w:val="aa"/>
        </w:rPr>
        <w:footnoteRef/>
      </w:r>
      <w:r w:rsidRPr="00527372">
        <w:rPr>
          <w:lang w:val="en-US"/>
        </w:rPr>
        <w:tab/>
      </w:r>
      <w:hyperlink r:id="rId8" w:history="1">
        <w:r w:rsidRPr="004E1EC6">
          <w:rPr>
            <w:rStyle w:val="af1"/>
            <w:lang w:val="en-US"/>
          </w:rPr>
          <w:t>CAT/C/KGZ/CO/3</w:t>
        </w:r>
      </w:hyperlink>
      <w:r w:rsidRPr="00527372">
        <w:rPr>
          <w:lang w:val="en-US"/>
        </w:rPr>
        <w:t xml:space="preserve">, </w:t>
      </w:r>
      <w:r>
        <w:t>пп</w:t>
      </w:r>
      <w:r w:rsidRPr="00527372">
        <w:rPr>
          <w:lang w:val="en-US"/>
        </w:rPr>
        <w:t xml:space="preserve">. 20 </w:t>
      </w:r>
      <w:r>
        <w:t>и</w:t>
      </w:r>
      <w:r w:rsidRPr="00527372">
        <w:rPr>
          <w:lang w:val="en-US"/>
        </w:rPr>
        <w:t xml:space="preserve"> 21.</w:t>
      </w:r>
    </w:p>
  </w:footnote>
  <w:footnote w:id="16">
    <w:p w14:paraId="63DFD860" w14:textId="15AC619E" w:rsidR="000B2DAD" w:rsidRPr="000B2DAD" w:rsidRDefault="000B2DAD" w:rsidP="004E1EC6">
      <w:pPr>
        <w:pStyle w:val="ad"/>
        <w:rPr>
          <w:color w:val="000000" w:themeColor="text1"/>
          <w:szCs w:val="18"/>
          <w:lang w:val="en-US"/>
        </w:rPr>
      </w:pPr>
      <w:r w:rsidRPr="00527372">
        <w:rPr>
          <w:color w:val="000000" w:themeColor="text1"/>
          <w:szCs w:val="18"/>
          <w:lang w:val="en-US"/>
        </w:rPr>
        <w:tab/>
      </w:r>
      <w:r w:rsidRPr="004E1EC6">
        <w:rPr>
          <w:rStyle w:val="aa"/>
        </w:rPr>
        <w:footnoteRef/>
      </w:r>
      <w:r w:rsidRPr="00527372">
        <w:rPr>
          <w:lang w:val="en-US"/>
        </w:rPr>
        <w:tab/>
      </w:r>
      <w:r w:rsidRPr="00527372">
        <w:rPr>
          <w:lang w:val="en-US"/>
        </w:rPr>
        <w:tab/>
      </w:r>
      <w:hyperlink r:id="rId9" w:history="1">
        <w:r w:rsidRPr="004E1EC6">
          <w:rPr>
            <w:rStyle w:val="af1"/>
            <w:lang w:val="en-US"/>
          </w:rPr>
          <w:t>CCPR/C/KGZ/CO/3</w:t>
        </w:r>
      </w:hyperlink>
      <w:r w:rsidRPr="00527372">
        <w:rPr>
          <w:lang w:val="en-US"/>
        </w:rPr>
        <w:t xml:space="preserve">, </w:t>
      </w:r>
      <w:r>
        <w:t>п</w:t>
      </w:r>
      <w:r w:rsidRPr="00527372">
        <w:rPr>
          <w:lang w:val="en-US"/>
        </w:rPr>
        <w:t xml:space="preserve">. </w:t>
      </w:r>
      <w:proofErr w:type="gramStart"/>
      <w:r w:rsidRPr="00527372">
        <w:rPr>
          <w:lang w:val="en-US"/>
        </w:rPr>
        <w:t>22</w:t>
      </w:r>
      <w:proofErr w:type="gramEnd"/>
      <w:r w:rsidRPr="00527372">
        <w:rPr>
          <w:lang w:val="en-US"/>
        </w:rPr>
        <w:t>.</w:t>
      </w:r>
    </w:p>
  </w:footnote>
  <w:footnote w:id="17">
    <w:p w14:paraId="1D7CBE9B" w14:textId="70A71D43" w:rsidR="000B2DAD" w:rsidRPr="000B2DAD" w:rsidRDefault="000B2DAD" w:rsidP="004E1EC6">
      <w:pPr>
        <w:pStyle w:val="ad"/>
        <w:rPr>
          <w:color w:val="000000" w:themeColor="text1"/>
          <w:szCs w:val="18"/>
          <w:lang w:val="en-US"/>
        </w:rPr>
      </w:pPr>
      <w:r w:rsidRPr="00527372">
        <w:rPr>
          <w:color w:val="000000" w:themeColor="text1"/>
          <w:szCs w:val="18"/>
          <w:lang w:val="en-US"/>
        </w:rPr>
        <w:tab/>
      </w:r>
      <w:r w:rsidRPr="004E1EC6">
        <w:rPr>
          <w:rStyle w:val="aa"/>
        </w:rPr>
        <w:footnoteRef/>
      </w:r>
      <w:r w:rsidRPr="00527372">
        <w:rPr>
          <w:lang w:val="en-US"/>
        </w:rPr>
        <w:tab/>
      </w:r>
      <w:hyperlink r:id="rId10" w:history="1">
        <w:r w:rsidRPr="004E1EC6">
          <w:rPr>
            <w:rStyle w:val="af1"/>
            <w:lang w:val="en-US"/>
          </w:rPr>
          <w:t>CMW/C/KGZ/CO/2</w:t>
        </w:r>
      </w:hyperlink>
      <w:r w:rsidRPr="00527372">
        <w:rPr>
          <w:lang w:val="en-US"/>
        </w:rPr>
        <w:t xml:space="preserve">, </w:t>
      </w:r>
      <w:r>
        <w:t>п</w:t>
      </w:r>
      <w:r w:rsidRPr="00527372">
        <w:rPr>
          <w:lang w:val="en-US"/>
        </w:rPr>
        <w:t xml:space="preserve">. </w:t>
      </w:r>
      <w:proofErr w:type="gramStart"/>
      <w:r w:rsidRPr="00527372">
        <w:rPr>
          <w:lang w:val="en-US"/>
        </w:rPr>
        <w:t>52</w:t>
      </w:r>
      <w:proofErr w:type="gramEnd"/>
      <w:r w:rsidRPr="00527372">
        <w:rPr>
          <w:lang w:val="en-US"/>
        </w:rPr>
        <w:t>.</w:t>
      </w:r>
    </w:p>
  </w:footnote>
  <w:footnote w:id="18">
    <w:p w14:paraId="55A91115" w14:textId="77777777" w:rsidR="000B2DAD" w:rsidRPr="000B2DAD" w:rsidRDefault="000B2DAD" w:rsidP="004E1EC6">
      <w:pPr>
        <w:pStyle w:val="ad"/>
        <w:rPr>
          <w:color w:val="000000" w:themeColor="text1"/>
          <w:lang w:val="en-US"/>
        </w:rPr>
      </w:pPr>
      <w:r w:rsidRPr="00527372">
        <w:rPr>
          <w:color w:val="000000" w:themeColor="text1"/>
          <w:szCs w:val="18"/>
          <w:lang w:val="en-US"/>
        </w:rPr>
        <w:tab/>
      </w:r>
      <w:r w:rsidRPr="004E1EC6">
        <w:rPr>
          <w:rStyle w:val="aa"/>
        </w:rPr>
        <w:footnoteRef/>
      </w:r>
      <w:r w:rsidRPr="00527372">
        <w:rPr>
          <w:lang w:val="en-US"/>
        </w:rPr>
        <w:tab/>
      </w:r>
      <w:r w:rsidRPr="00527372">
        <w:rPr>
          <w:lang w:val="en-US"/>
        </w:rPr>
        <w:tab/>
      </w:r>
      <w:r>
        <w:t>Там</w:t>
      </w:r>
      <w:r w:rsidRPr="00527372">
        <w:rPr>
          <w:lang w:val="en-US"/>
        </w:rPr>
        <w:t xml:space="preserve"> </w:t>
      </w:r>
      <w:r>
        <w:t>же</w:t>
      </w:r>
      <w:r w:rsidRPr="00527372">
        <w:rPr>
          <w:lang w:val="en-US"/>
        </w:rPr>
        <w:t xml:space="preserve">, </w:t>
      </w:r>
      <w:r>
        <w:t>п</w:t>
      </w:r>
      <w:r w:rsidRPr="00527372">
        <w:rPr>
          <w:lang w:val="en-US"/>
        </w:rPr>
        <w:t>. 52.</w:t>
      </w:r>
    </w:p>
  </w:footnote>
  <w:footnote w:id="19">
    <w:p w14:paraId="52012520" w14:textId="579D7D30" w:rsidR="000B2DAD" w:rsidRPr="000B2DAD" w:rsidRDefault="000B2DAD" w:rsidP="004E1EC6">
      <w:pPr>
        <w:pStyle w:val="ad"/>
        <w:rPr>
          <w:color w:val="000000" w:themeColor="text1"/>
          <w:lang w:val="en-US"/>
        </w:rPr>
      </w:pPr>
      <w:r w:rsidRPr="00527372">
        <w:rPr>
          <w:color w:val="000000" w:themeColor="text1"/>
          <w:lang w:val="en-US"/>
        </w:rPr>
        <w:tab/>
      </w:r>
      <w:r w:rsidRPr="004E1EC6">
        <w:rPr>
          <w:rStyle w:val="aa"/>
        </w:rPr>
        <w:footnoteRef/>
      </w:r>
      <w:r w:rsidRPr="00527372">
        <w:rPr>
          <w:lang w:val="en-US"/>
        </w:rPr>
        <w:tab/>
      </w:r>
      <w:hyperlink r:id="rId11" w:history="1">
        <w:r w:rsidRPr="004E1EC6">
          <w:rPr>
            <w:rStyle w:val="af1"/>
            <w:lang w:val="en-US"/>
          </w:rPr>
          <w:t>CAT/C/KGZ/CO/3</w:t>
        </w:r>
      </w:hyperlink>
      <w:r w:rsidRPr="00527372">
        <w:rPr>
          <w:lang w:val="en-US"/>
        </w:rPr>
        <w:t xml:space="preserve">, </w:t>
      </w:r>
      <w:r>
        <w:t>п</w:t>
      </w:r>
      <w:r w:rsidRPr="00527372">
        <w:rPr>
          <w:lang w:val="en-US"/>
        </w:rPr>
        <w:t xml:space="preserve">. </w:t>
      </w:r>
      <w:proofErr w:type="gramStart"/>
      <w:r w:rsidRPr="00527372">
        <w:rPr>
          <w:lang w:val="en-US"/>
        </w:rPr>
        <w:t>21</w:t>
      </w:r>
      <w:proofErr w:type="gramEnd"/>
      <w:r w:rsidRPr="00527372">
        <w:rPr>
          <w:lang w:val="en-US"/>
        </w:rPr>
        <w:t xml:space="preserve">; </w:t>
      </w:r>
      <w:r>
        <w:t>и</w:t>
      </w:r>
      <w:r w:rsidRPr="00527372">
        <w:rPr>
          <w:lang w:val="en-US"/>
        </w:rPr>
        <w:t xml:space="preserve"> </w:t>
      </w:r>
      <w:hyperlink r:id="rId12" w:history="1">
        <w:r w:rsidRPr="004E1EC6">
          <w:rPr>
            <w:rStyle w:val="af1"/>
            <w:lang w:val="en-US"/>
          </w:rPr>
          <w:t>CMW/C/KGZ/CO/2</w:t>
        </w:r>
      </w:hyperlink>
      <w:r w:rsidRPr="00527372">
        <w:rPr>
          <w:lang w:val="en-US"/>
        </w:rPr>
        <w:t xml:space="preserve">, </w:t>
      </w:r>
      <w:r>
        <w:t>п</w:t>
      </w:r>
      <w:r w:rsidRPr="00527372">
        <w:rPr>
          <w:lang w:val="en-US"/>
        </w:rPr>
        <w:t>. 52.</w:t>
      </w:r>
    </w:p>
  </w:footnote>
  <w:footnote w:id="20">
    <w:p w14:paraId="10FA15F1" w14:textId="6D2E494F" w:rsidR="000B2DAD" w:rsidRPr="000B2DAD" w:rsidRDefault="000B2DAD" w:rsidP="004E1EC6">
      <w:pPr>
        <w:pStyle w:val="ad"/>
        <w:rPr>
          <w:color w:val="000000" w:themeColor="text1"/>
          <w:szCs w:val="18"/>
          <w:lang w:val="en-US"/>
        </w:rPr>
      </w:pPr>
      <w:r w:rsidRPr="00527372">
        <w:rPr>
          <w:color w:val="000000" w:themeColor="text1"/>
          <w:szCs w:val="18"/>
          <w:lang w:val="en-US"/>
        </w:rPr>
        <w:tab/>
      </w:r>
      <w:r w:rsidRPr="004E1EC6">
        <w:rPr>
          <w:rStyle w:val="aa"/>
        </w:rPr>
        <w:footnoteRef/>
      </w:r>
      <w:r w:rsidRPr="00527372">
        <w:rPr>
          <w:lang w:val="en-US"/>
        </w:rPr>
        <w:tab/>
      </w:r>
      <w:hyperlink r:id="rId13" w:history="1">
        <w:r w:rsidRPr="004E1EC6">
          <w:rPr>
            <w:rStyle w:val="af1"/>
            <w:lang w:val="en-US"/>
          </w:rPr>
          <w:t>CAT/C/KGZ/CO/3</w:t>
        </w:r>
      </w:hyperlink>
      <w:r w:rsidRPr="00527372">
        <w:rPr>
          <w:lang w:val="en-US"/>
        </w:rPr>
        <w:t xml:space="preserve">, </w:t>
      </w:r>
      <w:r>
        <w:t>пп</w:t>
      </w:r>
      <w:r w:rsidRPr="00527372">
        <w:rPr>
          <w:lang w:val="en-US"/>
        </w:rPr>
        <w:t xml:space="preserve">. 30 </w:t>
      </w:r>
      <w:r>
        <w:t>и</w:t>
      </w:r>
      <w:r w:rsidRPr="00527372">
        <w:rPr>
          <w:lang w:val="en-US"/>
        </w:rPr>
        <w:t xml:space="preserve"> 31.</w:t>
      </w:r>
    </w:p>
  </w:footnote>
  <w:footnote w:id="21">
    <w:p w14:paraId="3F8F446A" w14:textId="77777777" w:rsidR="004E1EC6" w:rsidRPr="000B2DAD" w:rsidRDefault="004E1EC6" w:rsidP="004E1EC6">
      <w:pPr>
        <w:pStyle w:val="ad"/>
        <w:rPr>
          <w:color w:val="000000" w:themeColor="text1"/>
          <w:szCs w:val="18"/>
          <w:lang w:val="en-US"/>
        </w:rPr>
      </w:pPr>
      <w:r w:rsidRPr="00527372">
        <w:rPr>
          <w:color w:val="000000" w:themeColor="text1"/>
          <w:szCs w:val="18"/>
          <w:lang w:val="en-US"/>
        </w:rPr>
        <w:tab/>
      </w:r>
      <w:r w:rsidRPr="004E1EC6">
        <w:rPr>
          <w:rStyle w:val="aa"/>
        </w:rPr>
        <w:footnoteRef/>
      </w:r>
      <w:r w:rsidRPr="00527372">
        <w:rPr>
          <w:lang w:val="en-US"/>
        </w:rPr>
        <w:tab/>
      </w:r>
      <w:hyperlink r:id="rId14" w:history="1">
        <w:r w:rsidRPr="004E1EC6">
          <w:rPr>
            <w:rStyle w:val="af1"/>
            <w:lang w:val="en-US"/>
          </w:rPr>
          <w:t>CCPR/C/KGZ/CO/3</w:t>
        </w:r>
      </w:hyperlink>
      <w:r w:rsidRPr="00527372">
        <w:rPr>
          <w:lang w:val="en-US"/>
        </w:rPr>
        <w:t xml:space="preserve">, </w:t>
      </w:r>
      <w:r>
        <w:t>п</w:t>
      </w:r>
      <w:r w:rsidRPr="00527372">
        <w:rPr>
          <w:lang w:val="en-US"/>
        </w:rPr>
        <w:t xml:space="preserve">. </w:t>
      </w:r>
      <w:proofErr w:type="gramStart"/>
      <w:r w:rsidRPr="00527372">
        <w:rPr>
          <w:lang w:val="en-US"/>
        </w:rPr>
        <w:t>30</w:t>
      </w:r>
      <w:proofErr w:type="gramEnd"/>
      <w:r w:rsidRPr="00527372">
        <w:rPr>
          <w:lang w:val="en-US"/>
        </w:rPr>
        <w:t>.</w:t>
      </w:r>
    </w:p>
  </w:footnote>
  <w:footnote w:id="22">
    <w:p w14:paraId="5EA22612" w14:textId="77777777" w:rsidR="000B2DAD" w:rsidRPr="00527372" w:rsidRDefault="000B2DAD" w:rsidP="004E1EC6">
      <w:pPr>
        <w:pStyle w:val="ad"/>
        <w:rPr>
          <w:color w:val="000000" w:themeColor="text1"/>
          <w:szCs w:val="18"/>
        </w:rPr>
      </w:pPr>
      <w:r w:rsidRPr="00527372">
        <w:rPr>
          <w:color w:val="000000" w:themeColor="text1"/>
          <w:szCs w:val="18"/>
          <w:lang w:val="en-US"/>
        </w:rPr>
        <w:tab/>
      </w:r>
      <w:r w:rsidRPr="004E1EC6">
        <w:rPr>
          <w:rStyle w:val="aa"/>
        </w:rPr>
        <w:footnoteRef/>
      </w:r>
      <w:r>
        <w:tab/>
        <w:t>Там же, п. 32.</w:t>
      </w:r>
    </w:p>
  </w:footnote>
  <w:footnote w:id="23">
    <w:p w14:paraId="0D9B7282" w14:textId="66381D34" w:rsidR="000B2DAD" w:rsidRPr="004E1EC6" w:rsidRDefault="000B2DAD" w:rsidP="004E1EC6">
      <w:pPr>
        <w:pStyle w:val="ad"/>
        <w:rPr>
          <w:color w:val="000000" w:themeColor="text1"/>
          <w:szCs w:val="18"/>
          <w:lang w:val="en-US"/>
        </w:rPr>
      </w:pPr>
      <w:r w:rsidRPr="002F6D65">
        <w:rPr>
          <w:color w:val="000000" w:themeColor="text1"/>
          <w:szCs w:val="18"/>
        </w:rPr>
        <w:tab/>
      </w:r>
      <w:r w:rsidRPr="004E1EC6">
        <w:rPr>
          <w:rStyle w:val="aa"/>
        </w:rPr>
        <w:footnoteRef/>
      </w:r>
      <w:r w:rsidRPr="004E1EC6">
        <w:rPr>
          <w:lang w:val="en-US"/>
        </w:rPr>
        <w:tab/>
      </w:r>
      <w:r w:rsidRPr="004E1EC6">
        <w:rPr>
          <w:lang w:val="en-US"/>
        </w:rPr>
        <w:tab/>
      </w:r>
      <w:hyperlink r:id="rId15" w:history="1">
        <w:r w:rsidRPr="004E1EC6">
          <w:rPr>
            <w:rStyle w:val="af1"/>
            <w:lang w:val="en-US"/>
          </w:rPr>
          <w:t>CAT/C/KGZ/CO/3</w:t>
        </w:r>
      </w:hyperlink>
      <w:r w:rsidRPr="004E1EC6">
        <w:rPr>
          <w:lang w:val="en-US"/>
        </w:rPr>
        <w:t xml:space="preserve">, </w:t>
      </w:r>
      <w:r>
        <w:t>п</w:t>
      </w:r>
      <w:r w:rsidRPr="004E1EC6">
        <w:rPr>
          <w:lang w:val="en-US"/>
        </w:rPr>
        <w:t xml:space="preserve">. </w:t>
      </w:r>
      <w:proofErr w:type="gramStart"/>
      <w:r w:rsidRPr="004E1EC6">
        <w:rPr>
          <w:lang w:val="en-US"/>
        </w:rPr>
        <w:t>33</w:t>
      </w:r>
      <w:proofErr w:type="gramEnd"/>
      <w:r w:rsidRPr="004E1EC6">
        <w:rPr>
          <w:lang w:val="en-US"/>
        </w:rPr>
        <w:t>.</w:t>
      </w:r>
    </w:p>
  </w:footnote>
  <w:footnote w:id="24">
    <w:p w14:paraId="1F84A345" w14:textId="77777777" w:rsidR="000B2DAD" w:rsidRPr="00527372" w:rsidRDefault="000B2DAD" w:rsidP="004E1EC6">
      <w:pPr>
        <w:pStyle w:val="ad"/>
        <w:rPr>
          <w:color w:val="000000" w:themeColor="text1"/>
        </w:rPr>
      </w:pPr>
      <w:r w:rsidRPr="004E1EC6">
        <w:rPr>
          <w:color w:val="000000" w:themeColor="text1"/>
          <w:lang w:val="en-US"/>
        </w:rPr>
        <w:tab/>
      </w:r>
      <w:r w:rsidRPr="004E1EC6">
        <w:rPr>
          <w:rStyle w:val="aa"/>
        </w:rPr>
        <w:footnoteRef/>
      </w:r>
      <w:r>
        <w:tab/>
        <w:t>Там же, пп. 22 и 23.</w:t>
      </w:r>
    </w:p>
  </w:footnote>
  <w:footnote w:id="25">
    <w:p w14:paraId="3E7850D4" w14:textId="77777777" w:rsidR="000B2DAD" w:rsidRPr="00527372" w:rsidRDefault="000B2DAD" w:rsidP="004E1EC6">
      <w:pPr>
        <w:pStyle w:val="ad"/>
        <w:rPr>
          <w:color w:val="000000" w:themeColor="text1"/>
        </w:rPr>
      </w:pPr>
      <w:r w:rsidRPr="003C1150">
        <w:rPr>
          <w:color w:val="000000" w:themeColor="text1"/>
        </w:rPr>
        <w:tab/>
      </w:r>
      <w:r w:rsidRPr="004E1EC6">
        <w:rPr>
          <w:rStyle w:val="aa"/>
        </w:rPr>
        <w:footnoteRef/>
      </w:r>
      <w:r>
        <w:tab/>
      </w:r>
      <w:r>
        <w:tab/>
        <w:t>Там же, пп. 22 и 23.</w:t>
      </w:r>
    </w:p>
  </w:footnote>
  <w:footnote w:id="26">
    <w:p w14:paraId="28C1A8CA" w14:textId="77777777" w:rsidR="000B2DAD" w:rsidRPr="00527372" w:rsidRDefault="000B2DAD" w:rsidP="004E1EC6">
      <w:pPr>
        <w:pStyle w:val="ad"/>
        <w:rPr>
          <w:color w:val="000000" w:themeColor="text1"/>
        </w:rPr>
      </w:pPr>
      <w:r w:rsidRPr="002F6D65">
        <w:rPr>
          <w:color w:val="000000" w:themeColor="text1"/>
        </w:rPr>
        <w:tab/>
      </w:r>
      <w:r w:rsidRPr="004E1EC6">
        <w:rPr>
          <w:rStyle w:val="aa"/>
        </w:rPr>
        <w:footnoteRef/>
      </w:r>
      <w:r>
        <w:tab/>
        <w:t>Там же, пп. 16 и 17.</w:t>
      </w:r>
    </w:p>
  </w:footnote>
  <w:footnote w:id="27">
    <w:p w14:paraId="287503B5" w14:textId="53BFB34C" w:rsidR="000B2DAD" w:rsidRPr="004E1EC6" w:rsidRDefault="000B2DAD" w:rsidP="004E1EC6">
      <w:pPr>
        <w:pStyle w:val="ad"/>
        <w:rPr>
          <w:color w:val="000000" w:themeColor="text1"/>
          <w:lang w:val="en-US"/>
        </w:rPr>
      </w:pPr>
      <w:r w:rsidRPr="002F6D65">
        <w:rPr>
          <w:color w:val="000000" w:themeColor="text1"/>
        </w:rPr>
        <w:tab/>
      </w:r>
      <w:r w:rsidRPr="004E1EC6">
        <w:rPr>
          <w:rStyle w:val="aa"/>
        </w:rPr>
        <w:footnoteRef/>
      </w:r>
      <w:r w:rsidRPr="004E1EC6">
        <w:rPr>
          <w:lang w:val="en-US"/>
        </w:rPr>
        <w:tab/>
      </w:r>
      <w:hyperlink r:id="rId16" w:history="1">
        <w:r w:rsidRPr="004E1EC6">
          <w:rPr>
            <w:rStyle w:val="af1"/>
            <w:lang w:val="en-US"/>
          </w:rPr>
          <w:t>CCPR/C/KGZ/CO/3</w:t>
        </w:r>
      </w:hyperlink>
      <w:r w:rsidRPr="004E1EC6">
        <w:rPr>
          <w:lang w:val="en-US"/>
        </w:rPr>
        <w:t xml:space="preserve">, </w:t>
      </w:r>
      <w:r>
        <w:t>п</w:t>
      </w:r>
      <w:r w:rsidRPr="004E1EC6">
        <w:rPr>
          <w:lang w:val="en-US"/>
        </w:rPr>
        <w:t xml:space="preserve">. </w:t>
      </w:r>
      <w:proofErr w:type="gramStart"/>
      <w:r w:rsidRPr="004E1EC6">
        <w:rPr>
          <w:lang w:val="en-US"/>
        </w:rPr>
        <w:t>36</w:t>
      </w:r>
      <w:proofErr w:type="gramEnd"/>
      <w:r w:rsidRPr="004E1EC6">
        <w:rPr>
          <w:lang w:val="en-US"/>
        </w:rPr>
        <w:t>.</w:t>
      </w:r>
    </w:p>
  </w:footnote>
  <w:footnote w:id="28">
    <w:p w14:paraId="2C1C04AE" w14:textId="77777777" w:rsidR="000B2DAD" w:rsidRPr="00527372" w:rsidRDefault="000B2DAD" w:rsidP="004E1EC6">
      <w:pPr>
        <w:pStyle w:val="ad"/>
        <w:rPr>
          <w:color w:val="000000" w:themeColor="text1"/>
        </w:rPr>
      </w:pPr>
      <w:r w:rsidRPr="004E1EC6">
        <w:rPr>
          <w:color w:val="000000" w:themeColor="text1"/>
          <w:lang w:val="en-US"/>
        </w:rPr>
        <w:tab/>
      </w:r>
      <w:r w:rsidRPr="004E1EC6">
        <w:rPr>
          <w:rStyle w:val="aa"/>
        </w:rPr>
        <w:footnoteRef/>
      </w:r>
      <w:r>
        <w:tab/>
        <w:t>Там же, пп. 35 и 36.</w:t>
      </w:r>
    </w:p>
  </w:footnote>
  <w:footnote w:id="29">
    <w:p w14:paraId="49EC5D74" w14:textId="78B6F3D9" w:rsidR="000B2DAD" w:rsidRPr="004E1EC6" w:rsidRDefault="000B2DAD" w:rsidP="004E1EC6">
      <w:pPr>
        <w:pStyle w:val="ad"/>
        <w:rPr>
          <w:color w:val="000000" w:themeColor="text1"/>
          <w:lang w:val="en-US"/>
        </w:rPr>
      </w:pPr>
      <w:r w:rsidRPr="00463C99">
        <w:rPr>
          <w:color w:val="000000" w:themeColor="text1"/>
        </w:rPr>
        <w:tab/>
      </w:r>
      <w:r w:rsidRPr="004E1EC6">
        <w:rPr>
          <w:rStyle w:val="aa"/>
        </w:rPr>
        <w:footnoteRef/>
      </w:r>
      <w:r w:rsidRPr="004E1EC6">
        <w:rPr>
          <w:lang w:val="en-US"/>
        </w:rPr>
        <w:tab/>
      </w:r>
      <w:hyperlink r:id="rId17" w:history="1">
        <w:r w:rsidRPr="004E1EC6">
          <w:rPr>
            <w:rStyle w:val="af1"/>
            <w:lang w:val="en-US"/>
          </w:rPr>
          <w:t>CAT/C/KGZ/CO/3</w:t>
        </w:r>
      </w:hyperlink>
      <w:r w:rsidRPr="004E1EC6">
        <w:rPr>
          <w:lang w:val="en-US"/>
        </w:rPr>
        <w:t xml:space="preserve">, </w:t>
      </w:r>
      <w:r>
        <w:t>пп</w:t>
      </w:r>
      <w:r w:rsidRPr="004E1EC6">
        <w:rPr>
          <w:lang w:val="en-US"/>
        </w:rPr>
        <w:t xml:space="preserve">. 24 </w:t>
      </w:r>
      <w:r>
        <w:t>и</w:t>
      </w:r>
      <w:r w:rsidRPr="004E1EC6">
        <w:rPr>
          <w:lang w:val="en-US"/>
        </w:rPr>
        <w:t xml:space="preserve"> 25.</w:t>
      </w:r>
    </w:p>
  </w:footnote>
  <w:footnote w:id="30">
    <w:p w14:paraId="0BCA079B" w14:textId="77777777" w:rsidR="000B2DAD" w:rsidRPr="00527372" w:rsidRDefault="000B2DAD" w:rsidP="004E1EC6">
      <w:pPr>
        <w:pStyle w:val="ad"/>
        <w:rPr>
          <w:color w:val="000000" w:themeColor="text1"/>
        </w:rPr>
      </w:pPr>
      <w:r w:rsidRPr="004E1EC6">
        <w:rPr>
          <w:color w:val="000000" w:themeColor="text1"/>
          <w:lang w:val="en-US"/>
        </w:rPr>
        <w:tab/>
      </w:r>
      <w:r w:rsidRPr="004E1EC6">
        <w:rPr>
          <w:rStyle w:val="aa"/>
        </w:rPr>
        <w:footnoteRef/>
      </w:r>
      <w:r>
        <w:tab/>
        <w:t>Там же, пп. 24 и 25.</w:t>
      </w:r>
    </w:p>
  </w:footnote>
  <w:footnote w:id="31">
    <w:p w14:paraId="672C126A" w14:textId="77777777" w:rsidR="00244AEC" w:rsidRPr="00527372" w:rsidRDefault="00244AEC" w:rsidP="00244AEC">
      <w:pPr>
        <w:pStyle w:val="ad"/>
        <w:rPr>
          <w:color w:val="000000" w:themeColor="text1"/>
          <w:szCs w:val="18"/>
        </w:rPr>
      </w:pPr>
      <w:r w:rsidRPr="004327EE">
        <w:rPr>
          <w:color w:val="000000" w:themeColor="text1"/>
          <w:szCs w:val="18"/>
        </w:rPr>
        <w:tab/>
      </w:r>
      <w:r w:rsidRPr="004E1EC6">
        <w:rPr>
          <w:rStyle w:val="aa"/>
        </w:rPr>
        <w:footnoteRef/>
      </w:r>
      <w:r>
        <w:tab/>
      </w:r>
      <w:r>
        <w:tab/>
        <w:t>Там же, пп. 26 и 27.</w:t>
      </w:r>
    </w:p>
  </w:footnote>
  <w:footnote w:id="32">
    <w:p w14:paraId="6F053F1E" w14:textId="2B1DD8AF" w:rsidR="000B2DAD" w:rsidRPr="000B2DAD" w:rsidRDefault="000B2DAD" w:rsidP="004E1EC6">
      <w:pPr>
        <w:pStyle w:val="ad"/>
        <w:rPr>
          <w:color w:val="000000" w:themeColor="text1"/>
          <w:szCs w:val="18"/>
          <w:lang w:val="en-US"/>
        </w:rPr>
      </w:pPr>
      <w:r w:rsidRPr="002F6D65">
        <w:rPr>
          <w:color w:val="000000" w:themeColor="text1"/>
          <w:szCs w:val="18"/>
        </w:rPr>
        <w:tab/>
      </w:r>
      <w:r w:rsidRPr="004E1EC6">
        <w:rPr>
          <w:rStyle w:val="aa"/>
        </w:rPr>
        <w:footnoteRef/>
      </w:r>
      <w:r w:rsidRPr="00527372">
        <w:rPr>
          <w:lang w:val="en-US"/>
        </w:rPr>
        <w:tab/>
      </w:r>
      <w:r w:rsidRPr="00527372">
        <w:rPr>
          <w:lang w:val="en-US"/>
        </w:rPr>
        <w:tab/>
      </w:r>
      <w:hyperlink r:id="rId18" w:history="1">
        <w:r w:rsidRPr="004E1EC6">
          <w:rPr>
            <w:rStyle w:val="af1"/>
            <w:lang w:val="en-US"/>
          </w:rPr>
          <w:t>CCPR/C/KGZ/CO/3</w:t>
        </w:r>
      </w:hyperlink>
      <w:r w:rsidRPr="00527372">
        <w:rPr>
          <w:lang w:val="en-US"/>
        </w:rPr>
        <w:t xml:space="preserve">, </w:t>
      </w:r>
      <w:r>
        <w:t>пп</w:t>
      </w:r>
      <w:r w:rsidRPr="00527372">
        <w:rPr>
          <w:lang w:val="en-US"/>
        </w:rPr>
        <w:t xml:space="preserve">. 45 </w:t>
      </w:r>
      <w:r>
        <w:t>и</w:t>
      </w:r>
      <w:r w:rsidRPr="00527372">
        <w:rPr>
          <w:lang w:val="en-US"/>
        </w:rPr>
        <w:t xml:space="preserve"> 46.</w:t>
      </w:r>
    </w:p>
  </w:footnote>
  <w:footnote w:id="33">
    <w:p w14:paraId="3753639A" w14:textId="18D21C0D" w:rsidR="000B2DAD" w:rsidRPr="000B2DAD" w:rsidRDefault="000B2DAD" w:rsidP="004E1EC6">
      <w:pPr>
        <w:pStyle w:val="ad"/>
        <w:rPr>
          <w:color w:val="000000" w:themeColor="text1"/>
          <w:szCs w:val="18"/>
          <w:lang w:val="en-US"/>
        </w:rPr>
      </w:pPr>
      <w:r w:rsidRPr="00527372">
        <w:rPr>
          <w:color w:val="000000" w:themeColor="text1"/>
          <w:szCs w:val="18"/>
          <w:lang w:val="en-US"/>
        </w:rPr>
        <w:tab/>
      </w:r>
      <w:r w:rsidRPr="004E1EC6">
        <w:rPr>
          <w:rStyle w:val="aa"/>
        </w:rPr>
        <w:footnoteRef/>
      </w:r>
      <w:r w:rsidRPr="00527372">
        <w:rPr>
          <w:lang w:val="en-US"/>
        </w:rPr>
        <w:tab/>
      </w:r>
      <w:hyperlink r:id="rId19" w:history="1">
        <w:r w:rsidRPr="004E1EC6">
          <w:rPr>
            <w:rStyle w:val="af1"/>
            <w:lang w:val="en-US"/>
          </w:rPr>
          <w:t>CAT/C/KGZ/CO/3</w:t>
        </w:r>
      </w:hyperlink>
      <w:r w:rsidRPr="00527372">
        <w:rPr>
          <w:lang w:val="en-US"/>
        </w:rPr>
        <w:t xml:space="preserve">, </w:t>
      </w:r>
      <w:r>
        <w:t>пп</w:t>
      </w:r>
      <w:r w:rsidRPr="00527372">
        <w:rPr>
          <w:lang w:val="en-US"/>
        </w:rPr>
        <w:t xml:space="preserve">. 26 </w:t>
      </w:r>
      <w:r>
        <w:t>и</w:t>
      </w:r>
      <w:r w:rsidRPr="00527372">
        <w:rPr>
          <w:lang w:val="en-US"/>
        </w:rPr>
        <w:t xml:space="preserve">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83160" w14:textId="706E6088" w:rsidR="00AD2068" w:rsidRPr="00AD2068" w:rsidRDefault="00AD2068">
    <w:pPr>
      <w:pStyle w:val="a5"/>
    </w:pPr>
    <w:fldSimple w:instr=" TITLE  \* MERGEFORMAT ">
      <w:r w:rsidR="002E4A70">
        <w:t>CAT/C/KGZ/QPR/4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2DC1B" w14:textId="4A00BFC9" w:rsidR="00AD2068" w:rsidRPr="00AD2068" w:rsidRDefault="00AD2068" w:rsidP="00AD2068">
    <w:pPr>
      <w:pStyle w:val="a5"/>
      <w:jc w:val="right"/>
    </w:pPr>
    <w:fldSimple w:instr=" TITLE  \* MERGEFORMAT ">
      <w:r w:rsidR="002E4A70">
        <w:t>CAT/C/KGZ/QPR/4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64B"/>
    <w:rsid w:val="00030741"/>
    <w:rsid w:val="00033EE1"/>
    <w:rsid w:val="00041407"/>
    <w:rsid w:val="00042B72"/>
    <w:rsid w:val="000558BD"/>
    <w:rsid w:val="000725B5"/>
    <w:rsid w:val="000814CD"/>
    <w:rsid w:val="000B2DAD"/>
    <w:rsid w:val="000B57E7"/>
    <w:rsid w:val="000B6373"/>
    <w:rsid w:val="000F09DF"/>
    <w:rsid w:val="000F61B2"/>
    <w:rsid w:val="001075E9"/>
    <w:rsid w:val="00180183"/>
    <w:rsid w:val="0018024D"/>
    <w:rsid w:val="0018649F"/>
    <w:rsid w:val="00196389"/>
    <w:rsid w:val="001B3EF6"/>
    <w:rsid w:val="001C7A89"/>
    <w:rsid w:val="0022764B"/>
    <w:rsid w:val="00244AEC"/>
    <w:rsid w:val="002A2EFC"/>
    <w:rsid w:val="002C0E18"/>
    <w:rsid w:val="002D525E"/>
    <w:rsid w:val="002D5AAC"/>
    <w:rsid w:val="002E4A70"/>
    <w:rsid w:val="002E5067"/>
    <w:rsid w:val="002F405F"/>
    <w:rsid w:val="002F7EEC"/>
    <w:rsid w:val="00301299"/>
    <w:rsid w:val="00307FB6"/>
    <w:rsid w:val="00315ED6"/>
    <w:rsid w:val="00317339"/>
    <w:rsid w:val="00322004"/>
    <w:rsid w:val="003269FF"/>
    <w:rsid w:val="003402C2"/>
    <w:rsid w:val="0034383B"/>
    <w:rsid w:val="00374EC6"/>
    <w:rsid w:val="00381C24"/>
    <w:rsid w:val="00393C46"/>
    <w:rsid w:val="003958D0"/>
    <w:rsid w:val="003B00E5"/>
    <w:rsid w:val="003B56C9"/>
    <w:rsid w:val="003E255F"/>
    <w:rsid w:val="00403C9E"/>
    <w:rsid w:val="00407B78"/>
    <w:rsid w:val="00424203"/>
    <w:rsid w:val="00452493"/>
    <w:rsid w:val="00454E07"/>
    <w:rsid w:val="00472C5C"/>
    <w:rsid w:val="004E1EC6"/>
    <w:rsid w:val="0050108D"/>
    <w:rsid w:val="00513081"/>
    <w:rsid w:val="00517901"/>
    <w:rsid w:val="00523039"/>
    <w:rsid w:val="00526683"/>
    <w:rsid w:val="00550706"/>
    <w:rsid w:val="00564CDA"/>
    <w:rsid w:val="005709E0"/>
    <w:rsid w:val="00570A37"/>
    <w:rsid w:val="00572E19"/>
    <w:rsid w:val="0058663C"/>
    <w:rsid w:val="005961C8"/>
    <w:rsid w:val="005C7DAF"/>
    <w:rsid w:val="005D7914"/>
    <w:rsid w:val="005E2B41"/>
    <w:rsid w:val="005F0B42"/>
    <w:rsid w:val="00681A10"/>
    <w:rsid w:val="006A1ED8"/>
    <w:rsid w:val="006C2031"/>
    <w:rsid w:val="006D461A"/>
    <w:rsid w:val="006F35EE"/>
    <w:rsid w:val="007021FF"/>
    <w:rsid w:val="00712895"/>
    <w:rsid w:val="00757357"/>
    <w:rsid w:val="00825F8D"/>
    <w:rsid w:val="00834B71"/>
    <w:rsid w:val="00834CC0"/>
    <w:rsid w:val="008522C1"/>
    <w:rsid w:val="0086445C"/>
    <w:rsid w:val="008773CA"/>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D2068"/>
    <w:rsid w:val="00AF0ABD"/>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D1D1E"/>
    <w:rsid w:val="00DF71B9"/>
    <w:rsid w:val="00E21169"/>
    <w:rsid w:val="00E25141"/>
    <w:rsid w:val="00E528D1"/>
    <w:rsid w:val="00E7265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A1DFB"/>
  <w15:docId w15:val="{8BD0DD61-5697-4886-BD70-DCC11BFCB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locked/>
    <w:rsid w:val="000B2DAD"/>
    <w:rPr>
      <w:lang w:val="ru-RU" w:eastAsia="en-US"/>
    </w:rPr>
  </w:style>
  <w:style w:type="character" w:styleId="af3">
    <w:name w:val="Unresolved Mention"/>
    <w:basedOn w:val="a0"/>
    <w:uiPriority w:val="99"/>
    <w:semiHidden/>
    <w:unhideWhenUsed/>
    <w:rsid w:val="004E1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KGZ/CO/3" TargetMode="External"/><Relationship Id="rId13" Type="http://schemas.openxmlformats.org/officeDocument/2006/relationships/hyperlink" Target="http://undocs.org/ru/CAT/C/KGZ/CO/3" TargetMode="External"/><Relationship Id="rId18" Type="http://schemas.openxmlformats.org/officeDocument/2006/relationships/hyperlink" Target="http://undocs.org/ru/CCPR/C/KGZ/CO/3" TargetMode="External"/><Relationship Id="rId3" Type="http://schemas.openxmlformats.org/officeDocument/2006/relationships/hyperlink" Target="http://undocs.org/ru/CAT/C/KGZ/CO/3" TargetMode="External"/><Relationship Id="rId7" Type="http://schemas.openxmlformats.org/officeDocument/2006/relationships/hyperlink" Target="http://undocs.org/ru/CEDAW/C/KGZ/CO/5" TargetMode="External"/><Relationship Id="rId12" Type="http://schemas.openxmlformats.org/officeDocument/2006/relationships/hyperlink" Target="http://undocs.org/ru/CMW/C/KGZ/CO/2" TargetMode="External"/><Relationship Id="rId17" Type="http://schemas.openxmlformats.org/officeDocument/2006/relationships/hyperlink" Target="http://undocs.org/ru/CAT/C/KGZ/CO/3" TargetMode="External"/><Relationship Id="rId2" Type="http://schemas.openxmlformats.org/officeDocument/2006/relationships/hyperlink" Target="http://undocs.org/ru/CAT/C/KGZ/FCO/3" TargetMode="External"/><Relationship Id="rId16" Type="http://schemas.openxmlformats.org/officeDocument/2006/relationships/hyperlink" Target="http://undocs.org/ru/CCPR/C/KGZ/CO/3" TargetMode="External"/><Relationship Id="rId1" Type="http://schemas.openxmlformats.org/officeDocument/2006/relationships/hyperlink" Target="http://undocs.org/ru/CAT/C/KGZ/CO/3" TargetMode="External"/><Relationship Id="rId6" Type="http://schemas.openxmlformats.org/officeDocument/2006/relationships/hyperlink" Target="http://undocs.org/ru/CAT/C/KGZ/CO/3" TargetMode="External"/><Relationship Id="rId11" Type="http://schemas.openxmlformats.org/officeDocument/2006/relationships/hyperlink" Target="http://undocs.org/ru/CAT/C/KGZ/CO/3" TargetMode="External"/><Relationship Id="rId5" Type="http://schemas.openxmlformats.org/officeDocument/2006/relationships/hyperlink" Target="http://undocs.org/ru/CCPR/C/KGZ/CO/3" TargetMode="External"/><Relationship Id="rId15" Type="http://schemas.openxmlformats.org/officeDocument/2006/relationships/hyperlink" Target="http://undocs.org/ru/CAT/C/KGZ/CO/3" TargetMode="External"/><Relationship Id="rId10" Type="http://schemas.openxmlformats.org/officeDocument/2006/relationships/hyperlink" Target="http://undocs.org/ru/CMW/C/KGZ/CO/2" TargetMode="External"/><Relationship Id="rId19" Type="http://schemas.openxmlformats.org/officeDocument/2006/relationships/hyperlink" Target="http://undocs.org/ru/CAT/C/KGZ/CO/3" TargetMode="External"/><Relationship Id="rId4" Type="http://schemas.openxmlformats.org/officeDocument/2006/relationships/hyperlink" Target="http://undocs.org/ru/CAT/C/KGZ/CO/3" TargetMode="External"/><Relationship Id="rId9" Type="http://schemas.openxmlformats.org/officeDocument/2006/relationships/hyperlink" Target="http://undocs.org/ru/CCPR/C/KGZ/CO/3" TargetMode="External"/><Relationship Id="rId14" Type="http://schemas.openxmlformats.org/officeDocument/2006/relationships/hyperlink" Target="http://undocs.org/ru/CCPR/C/KGZ/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12</TotalTime>
  <Pages>9</Pages>
  <Words>3560</Words>
  <Characters>25044</Characters>
  <Application>Microsoft Office Word</Application>
  <DocSecurity>0</DocSecurity>
  <Lines>418</Lines>
  <Paragraphs>56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CAT/C/KGZ/QPR/4</vt:lpstr>
      <vt:lpstr>A/</vt:lpstr>
      <vt:lpstr>A/</vt:lpstr>
      <vt:lpstr>A/</vt:lpstr>
    </vt:vector>
  </TitlesOfParts>
  <Company>DCM</Company>
  <LinksUpToDate>false</LinksUpToDate>
  <CharactersWithSpaces>28576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CAT/C/KGZ/QPR/4</dc:title>
  <dc:subject/>
  <dc:creator>Ekaterina SALYNSKAYA</dc:creator>
  <cp:keywords/>
  <cp:lastModifiedBy>Ekaterina Salynskaya</cp:lastModifiedBy>
  <cp:revision>3</cp:revision>
  <cp:lastPrinted>2024-12-10T13:39:00Z</cp:lastPrinted>
  <dcterms:created xsi:type="dcterms:W3CDTF">2024-12-10T13:39:00Z</dcterms:created>
  <dcterms:modified xsi:type="dcterms:W3CDTF">2024-12-10T13:40:00Z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