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C1D88" w:rsidRDefault="000C1D88">
      <w:pPr>
        <w:framePr w:w="4025" w:h="2075" w:hSpace="180" w:wrap="around" w:vAnchor="text" w:hAnchor="page" w:x="851" w:y="-2399" w:anchorLock="1"/>
        <w:bidi w:val="0"/>
        <w:spacing w:before="0" w:after="0"/>
        <w:jc w:val="left"/>
        <w:rPr>
          <w:rFonts w:cs="Times New Roman"/>
          <w:szCs w:val="22"/>
          <w:lang w:eastAsia="en-US"/>
        </w:rPr>
      </w:pPr>
      <w:r>
        <w:rPr>
          <w:rFonts w:cs="Times New Roman"/>
          <w:szCs w:val="22"/>
          <w:lang w:eastAsia="en-US"/>
        </w:rPr>
        <w:t>Distr.</w:t>
      </w:r>
    </w:p>
    <w:p w:rsidR="000C1D88" w:rsidRDefault="000C1D88">
      <w:pPr>
        <w:framePr w:w="4025" w:h="2075" w:hSpace="180" w:wrap="around" w:vAnchor="text" w:hAnchor="page" w:x="851" w:y="-2399" w:anchorLock="1"/>
        <w:bidi w:val="0"/>
        <w:spacing w:before="0"/>
        <w:jc w:val="left"/>
        <w:rPr>
          <w:rFonts w:cs="Times New Roman"/>
          <w:szCs w:val="22"/>
          <w:lang w:eastAsia="en-US"/>
        </w:rPr>
      </w:pPr>
      <w:r>
        <w:rPr>
          <w:rFonts w:cs="Times New Roman"/>
          <w:szCs w:val="22"/>
          <w:lang w:eastAsia="en-US"/>
        </w:rPr>
        <w:t>GENERAL</w:t>
      </w:r>
    </w:p>
    <w:p w:rsidR="000C1D88" w:rsidRDefault="000C1D88">
      <w:pPr>
        <w:framePr w:w="4025" w:h="2075" w:hSpace="180" w:wrap="around" w:vAnchor="text" w:hAnchor="page" w:x="851" w:y="-2399" w:anchorLock="1"/>
        <w:bidi w:val="0"/>
        <w:spacing w:before="0" w:after="0"/>
        <w:jc w:val="left"/>
        <w:rPr>
          <w:szCs w:val="22"/>
          <w:lang w:eastAsia="en-US"/>
        </w:rPr>
      </w:pPr>
      <w:r>
        <w:fldChar w:fldCharType="begin"/>
      </w:r>
      <w:r>
        <w:rPr>
          <w:szCs w:val="22"/>
          <w:lang w:eastAsia="en-US"/>
        </w:rPr>
        <w:instrText xml:space="preserve"> FILLIN  \* MERGEFORMAT </w:instrText>
      </w:r>
      <w:r>
        <w:fldChar w:fldCharType="separate"/>
      </w:r>
      <w:r w:rsidR="00456AAF">
        <w:rPr>
          <w:szCs w:val="22"/>
          <w:lang w:eastAsia="en-US"/>
        </w:rPr>
        <w:t>E/C.12/FIN/CO/5</w:t>
      </w:r>
      <w:r>
        <w:fldChar w:fldCharType="end"/>
      </w:r>
    </w:p>
    <w:p w:rsidR="000C1D88" w:rsidRDefault="000C1D88">
      <w:pPr>
        <w:framePr w:w="4025" w:h="2075" w:hSpace="180" w:wrap="around" w:vAnchor="text" w:hAnchor="page" w:x="851" w:y="-2399" w:anchorLock="1"/>
        <w:bidi w:val="0"/>
        <w:spacing w:before="0"/>
        <w:jc w:val="left"/>
        <w:rPr>
          <w:szCs w:val="22"/>
          <w:lang w:eastAsia="en-US"/>
        </w:rPr>
      </w:pPr>
      <w:r>
        <w:fldChar w:fldCharType="begin"/>
      </w:r>
      <w:r>
        <w:rPr>
          <w:szCs w:val="22"/>
          <w:lang w:eastAsia="en-US"/>
        </w:rPr>
        <w:instrText xml:space="preserve"> FILLIN  \* MERGEFORMAT </w:instrText>
      </w:r>
      <w:r>
        <w:fldChar w:fldCharType="separate"/>
      </w:r>
      <w:r w:rsidR="00456AAF">
        <w:rPr>
          <w:szCs w:val="22"/>
          <w:lang w:eastAsia="en-US"/>
        </w:rPr>
        <w:t>16 January 2008</w:t>
      </w:r>
      <w:r>
        <w:fldChar w:fldCharType="end"/>
      </w:r>
    </w:p>
    <w:p w:rsidR="000C1D88" w:rsidRDefault="000C1D88">
      <w:pPr>
        <w:framePr w:w="4025" w:h="2075" w:hSpace="180" w:wrap="around" w:vAnchor="text" w:hAnchor="page" w:x="851" w:y="-2399" w:anchorLock="1"/>
        <w:bidi w:val="0"/>
        <w:spacing w:before="0" w:after="0"/>
        <w:jc w:val="left"/>
        <w:rPr>
          <w:rFonts w:cs="Times New Roman"/>
          <w:szCs w:val="22"/>
          <w:lang w:eastAsia="en-US"/>
        </w:rPr>
      </w:pPr>
      <w:r>
        <w:rPr>
          <w:rFonts w:cs="Times New Roman"/>
          <w:szCs w:val="22"/>
          <w:lang w:eastAsia="en-US"/>
        </w:rPr>
        <w:t>ARABIC</w:t>
      </w:r>
    </w:p>
    <w:p w:rsidR="000C1D88" w:rsidRDefault="000C1D88">
      <w:pPr>
        <w:framePr w:w="4025" w:h="2075" w:hSpace="180" w:wrap="around" w:vAnchor="text" w:hAnchor="page" w:x="851" w:y="-2399" w:anchorLock="1"/>
        <w:bidi w:val="0"/>
        <w:spacing w:before="0" w:after="0"/>
        <w:jc w:val="left"/>
        <w:rPr>
          <w:rFonts w:cs="Times New Roman"/>
          <w:szCs w:val="22"/>
          <w:rtl/>
          <w:lang w:eastAsia="en-US"/>
        </w:rPr>
      </w:pPr>
      <w:r>
        <w:rPr>
          <w:rFonts w:cs="Times New Roman"/>
          <w:szCs w:val="22"/>
          <w:lang w:eastAsia="en-US"/>
        </w:rPr>
        <w:t>Original: ENGLISH</w:t>
      </w:r>
    </w:p>
    <w:p w:rsidR="000C1D88" w:rsidRPr="00062CDA" w:rsidRDefault="002E40DA" w:rsidP="00062CDA">
      <w:pPr>
        <w:spacing w:before="0" w:after="0" w:line="380" w:lineRule="exact"/>
        <w:jc w:val="left"/>
        <w:rPr>
          <w:rFonts w:hint="cs"/>
          <w:rtl/>
          <w:lang w:eastAsia="en-US"/>
        </w:rPr>
      </w:pPr>
      <w:r>
        <w:rPr>
          <w:rFonts w:hint="cs"/>
          <w:sz w:val="36"/>
          <w:szCs w:val="36"/>
          <w:rtl/>
          <w:lang w:eastAsia="en-US"/>
        </w:rPr>
        <w:t>ال</w:t>
      </w:r>
      <w:r w:rsidR="000C1D88" w:rsidRPr="00062CDA">
        <w:rPr>
          <w:sz w:val="36"/>
          <w:szCs w:val="36"/>
          <w:rtl/>
          <w:lang w:eastAsia="en-US"/>
        </w:rPr>
        <w:t>ل</w:t>
      </w:r>
      <w:r w:rsidR="000C1D88" w:rsidRPr="00062CDA">
        <w:rPr>
          <w:rFonts w:hint="cs"/>
          <w:sz w:val="36"/>
          <w:szCs w:val="36"/>
          <w:rtl/>
          <w:lang w:eastAsia="en-US"/>
        </w:rPr>
        <w:t>جن</w:t>
      </w:r>
      <w:r w:rsidR="000C1D88" w:rsidRPr="00062CDA">
        <w:rPr>
          <w:sz w:val="36"/>
          <w:szCs w:val="36"/>
          <w:rtl/>
          <w:lang w:eastAsia="en-US"/>
        </w:rPr>
        <w:t xml:space="preserve">ة </w:t>
      </w:r>
      <w:r>
        <w:rPr>
          <w:rFonts w:hint="cs"/>
          <w:sz w:val="36"/>
          <w:szCs w:val="36"/>
          <w:rtl/>
          <w:lang w:eastAsia="en-US"/>
        </w:rPr>
        <w:t>المعنية بال</w:t>
      </w:r>
      <w:r w:rsidR="000C1D88" w:rsidRPr="00062CDA">
        <w:rPr>
          <w:rFonts w:hint="cs"/>
          <w:sz w:val="36"/>
          <w:szCs w:val="36"/>
          <w:rtl/>
          <w:lang w:eastAsia="en-US"/>
        </w:rPr>
        <w:t>حقوق</w:t>
      </w:r>
      <w:r>
        <w:rPr>
          <w:rFonts w:hint="cs"/>
          <w:sz w:val="36"/>
          <w:szCs w:val="36"/>
          <w:rtl/>
          <w:lang w:eastAsia="en-US"/>
        </w:rPr>
        <w:t xml:space="preserve"> الاقتصادية والاجتماعية والثقافية</w:t>
      </w:r>
    </w:p>
    <w:p w:rsidR="000C1D88" w:rsidRDefault="000C1D88" w:rsidP="00062CDA">
      <w:pPr>
        <w:spacing w:before="0" w:after="0" w:line="380" w:lineRule="exact"/>
        <w:rPr>
          <w:rFonts w:hint="cs"/>
          <w:rtl/>
          <w:lang w:eastAsia="en-US"/>
        </w:rPr>
      </w:pPr>
      <w:r>
        <w:rPr>
          <w:rFonts w:hint="cs"/>
          <w:rtl/>
          <w:lang w:eastAsia="en-US"/>
        </w:rPr>
        <w:t xml:space="preserve">الدورة </w:t>
      </w:r>
      <w:r w:rsidR="00062CDA">
        <w:rPr>
          <w:rFonts w:hint="cs"/>
          <w:rtl/>
          <w:lang w:eastAsia="en-US"/>
        </w:rPr>
        <w:t>الثامنة والثلاثون</w:t>
      </w:r>
    </w:p>
    <w:p w:rsidR="00062CDA" w:rsidRDefault="00062CDA" w:rsidP="00062CDA">
      <w:pPr>
        <w:spacing w:before="0" w:line="380" w:lineRule="exact"/>
        <w:rPr>
          <w:rFonts w:hint="cs"/>
          <w:rtl/>
          <w:lang w:eastAsia="en-US"/>
        </w:rPr>
      </w:pPr>
      <w:r>
        <w:rPr>
          <w:rFonts w:hint="cs"/>
          <w:rtl/>
          <w:lang w:eastAsia="en-US"/>
        </w:rPr>
        <w:t>30 نيسان/أبريل - 18 أيار/مايو 2007</w:t>
      </w:r>
    </w:p>
    <w:p w:rsidR="00062CDA" w:rsidRPr="00062CDA" w:rsidRDefault="00062CDA" w:rsidP="00062CDA">
      <w:pPr>
        <w:spacing w:before="0" w:line="380" w:lineRule="exact"/>
        <w:jc w:val="center"/>
        <w:rPr>
          <w:rFonts w:hint="cs"/>
          <w:sz w:val="36"/>
          <w:szCs w:val="36"/>
          <w:rtl/>
        </w:rPr>
      </w:pPr>
      <w:r w:rsidRPr="00062CDA">
        <w:rPr>
          <w:rFonts w:hint="cs"/>
          <w:sz w:val="36"/>
          <w:szCs w:val="36"/>
          <w:rtl/>
        </w:rPr>
        <w:t>النظر في التقارير المقدمة من الدول الأطراف بموجب</w:t>
      </w:r>
      <w:r w:rsidRPr="00062CDA">
        <w:rPr>
          <w:sz w:val="36"/>
          <w:szCs w:val="36"/>
          <w:rtl/>
        </w:rPr>
        <w:br/>
      </w:r>
      <w:r w:rsidRPr="00062CDA">
        <w:rPr>
          <w:rFonts w:hint="cs"/>
          <w:sz w:val="36"/>
          <w:szCs w:val="36"/>
          <w:rtl/>
        </w:rPr>
        <w:t>المادتين 16 و17 من العهد</w:t>
      </w:r>
    </w:p>
    <w:p w:rsidR="00062CDA" w:rsidRPr="004562D1" w:rsidRDefault="00062CDA" w:rsidP="00062CDA">
      <w:pPr>
        <w:spacing w:before="0" w:line="380" w:lineRule="exact"/>
        <w:jc w:val="center"/>
        <w:rPr>
          <w:rFonts w:hint="cs"/>
          <w:b/>
          <w:bCs/>
          <w:rtl/>
        </w:rPr>
      </w:pPr>
      <w:r w:rsidRPr="004562D1">
        <w:rPr>
          <w:rFonts w:hint="cs"/>
          <w:b/>
          <w:bCs/>
          <w:rtl/>
        </w:rPr>
        <w:t>الملاحظات الختامية للجنة المعنية بالحقوق الاقتصادية والاجتماعية والثقافية</w:t>
      </w:r>
    </w:p>
    <w:p w:rsidR="00062CDA" w:rsidRPr="00062CDA" w:rsidRDefault="00062CDA" w:rsidP="00062CDA">
      <w:pPr>
        <w:spacing w:before="0" w:line="380" w:lineRule="exact"/>
        <w:jc w:val="center"/>
        <w:rPr>
          <w:rFonts w:hint="cs"/>
          <w:b/>
          <w:bCs/>
          <w:sz w:val="36"/>
          <w:szCs w:val="36"/>
          <w:rtl/>
        </w:rPr>
      </w:pPr>
      <w:r w:rsidRPr="00062CDA">
        <w:rPr>
          <w:rFonts w:hint="cs"/>
          <w:b/>
          <w:bCs/>
          <w:sz w:val="36"/>
          <w:szCs w:val="36"/>
          <w:rtl/>
        </w:rPr>
        <w:t>فنلندا</w:t>
      </w:r>
    </w:p>
    <w:p w:rsidR="00062CDA" w:rsidRPr="004562D1" w:rsidRDefault="00062CDA" w:rsidP="00062CDA">
      <w:pPr>
        <w:spacing w:before="0" w:line="380" w:lineRule="exact"/>
        <w:rPr>
          <w:rFonts w:hint="cs"/>
          <w:rtl/>
        </w:rPr>
      </w:pPr>
      <w:r w:rsidRPr="004562D1">
        <w:rPr>
          <w:rFonts w:hint="cs"/>
          <w:rtl/>
        </w:rPr>
        <w:t>1-</w:t>
      </w:r>
      <w:r w:rsidRPr="004562D1">
        <w:rPr>
          <w:rFonts w:hint="cs"/>
          <w:rtl/>
        </w:rPr>
        <w:tab/>
        <w:t>نظرت اللجنة المعنية بالحقوق الاقتصادية والاجتماعية والثقافية في التقرير الدوري الخامس لفنلندا بشأن تنفيذ العهد الدولي الخاص بالحقوق الاقتصادية والاجتماعية والثقافية (</w:t>
      </w:r>
      <w:r w:rsidRPr="004562D1">
        <w:t>E/C.12/FIN/5</w:t>
      </w:r>
      <w:r w:rsidRPr="004562D1">
        <w:rPr>
          <w:rFonts w:hint="cs"/>
          <w:rtl/>
        </w:rPr>
        <w:t xml:space="preserve">) في جلستيها </w:t>
      </w:r>
      <w:r>
        <w:rPr>
          <w:rFonts w:hint="cs"/>
          <w:rtl/>
        </w:rPr>
        <w:t>11 و12</w:t>
      </w:r>
      <w:r w:rsidRPr="004562D1">
        <w:rPr>
          <w:rFonts w:hint="cs"/>
          <w:rtl/>
        </w:rPr>
        <w:t>، المعقودتين في 7 أيار/مايو 2007  (</w:t>
      </w:r>
      <w:r w:rsidRPr="004562D1">
        <w:t>E/C.12/2007/SR.11</w:t>
      </w:r>
      <w:r w:rsidRPr="004562D1">
        <w:rPr>
          <w:rFonts w:hint="cs"/>
          <w:rtl/>
          <w:lang w:val="fr-CH" w:bidi="ar-BH"/>
        </w:rPr>
        <w:t xml:space="preserve"> و</w:t>
      </w:r>
      <w:r w:rsidRPr="004562D1">
        <w:t xml:space="preserve"> E/C.12/2007/SR.12</w:t>
      </w:r>
      <w:r w:rsidRPr="004562D1">
        <w:rPr>
          <w:rFonts w:hint="cs"/>
          <w:rtl/>
        </w:rPr>
        <w:t xml:space="preserve">)، واعتمدت في جلستها </w:t>
      </w:r>
      <w:r>
        <w:rPr>
          <w:rFonts w:hint="cs"/>
          <w:rtl/>
        </w:rPr>
        <w:t>27</w:t>
      </w:r>
      <w:r w:rsidRPr="004562D1">
        <w:rPr>
          <w:rFonts w:hint="cs"/>
          <w:rtl/>
        </w:rPr>
        <w:t>، المعقودة في 18 أيار/مايو 2007 (</w:t>
      </w:r>
      <w:r w:rsidRPr="004562D1">
        <w:t>E/C.12/2007/SR.27</w:t>
      </w:r>
      <w:r w:rsidRPr="004562D1">
        <w:rPr>
          <w:rFonts w:hint="cs"/>
          <w:rtl/>
        </w:rPr>
        <w:t>)، الملاحظات الختامية التالية.</w:t>
      </w:r>
    </w:p>
    <w:p w:rsidR="00062CDA" w:rsidRPr="004562D1" w:rsidRDefault="00062CDA" w:rsidP="00062CDA">
      <w:pPr>
        <w:spacing w:before="0" w:line="380" w:lineRule="exact"/>
        <w:jc w:val="center"/>
        <w:rPr>
          <w:rFonts w:hint="cs"/>
          <w:b/>
          <w:bCs/>
          <w:rtl/>
        </w:rPr>
      </w:pPr>
      <w:r w:rsidRPr="004562D1">
        <w:rPr>
          <w:rFonts w:hint="cs"/>
          <w:b/>
          <w:bCs/>
          <w:rtl/>
        </w:rPr>
        <w:t>ألف - مقدمة</w:t>
      </w:r>
    </w:p>
    <w:p w:rsidR="00062CDA" w:rsidRPr="004562D1" w:rsidRDefault="00062CDA" w:rsidP="00062CDA">
      <w:pPr>
        <w:spacing w:before="0" w:line="380" w:lineRule="exact"/>
        <w:rPr>
          <w:rFonts w:hint="cs"/>
          <w:rtl/>
        </w:rPr>
      </w:pPr>
      <w:r w:rsidRPr="004562D1">
        <w:rPr>
          <w:rFonts w:hint="cs"/>
          <w:rtl/>
          <w:lang w:eastAsia="en-US"/>
        </w:rPr>
        <w:t>2-</w:t>
      </w:r>
      <w:r w:rsidRPr="004562D1">
        <w:rPr>
          <w:rFonts w:hint="cs"/>
          <w:rtl/>
          <w:lang w:eastAsia="en-US"/>
        </w:rPr>
        <w:tab/>
      </w:r>
      <w:r w:rsidRPr="004562D1">
        <w:rPr>
          <w:rFonts w:hint="cs"/>
          <w:rtl/>
        </w:rPr>
        <w:t xml:space="preserve">ترحب اللجنة </w:t>
      </w:r>
      <w:r>
        <w:rPr>
          <w:rFonts w:hint="cs"/>
          <w:rtl/>
        </w:rPr>
        <w:t xml:space="preserve">بتقديم </w:t>
      </w:r>
      <w:r w:rsidRPr="004562D1">
        <w:rPr>
          <w:rFonts w:hint="cs"/>
          <w:rtl/>
        </w:rPr>
        <w:t xml:space="preserve">فنلندا تقريرها الدوري الخامس، الذي أُعدّ بشكل عام طبقاً للمبادئ التوجيهية للجنة. كما تحيط اللجنة علماً مع التقدير بالردود الخطية الشاملة المقدمة من الدولة الطرف على قائمة المسائل </w:t>
      </w:r>
      <w:r>
        <w:rPr>
          <w:rFonts w:hint="cs"/>
          <w:rtl/>
        </w:rPr>
        <w:t xml:space="preserve">التي أعدتها </w:t>
      </w:r>
      <w:r w:rsidRPr="004562D1">
        <w:t>(E/C.12</w:t>
      </w:r>
      <w:r w:rsidRPr="004562D1">
        <w:rPr>
          <w:lang w:val="fr-CH"/>
        </w:rPr>
        <w:t>/FIN</w:t>
      </w:r>
      <w:r w:rsidRPr="004562D1">
        <w:t>/Q/5/Add.1)</w:t>
      </w:r>
      <w:r w:rsidRPr="004562D1">
        <w:rPr>
          <w:rFonts w:hint="cs"/>
          <w:rtl/>
        </w:rPr>
        <w:t>.</w:t>
      </w:r>
    </w:p>
    <w:p w:rsidR="00062CDA" w:rsidRPr="004562D1" w:rsidRDefault="00062CDA" w:rsidP="00062CDA">
      <w:pPr>
        <w:spacing w:before="0" w:line="380" w:lineRule="exact"/>
        <w:rPr>
          <w:rFonts w:hint="cs"/>
          <w:rtl/>
          <w:lang w:eastAsia="en-US" w:bidi="ar-BH"/>
        </w:rPr>
      </w:pPr>
      <w:r w:rsidRPr="004562D1">
        <w:rPr>
          <w:rFonts w:hint="cs"/>
          <w:rtl/>
        </w:rPr>
        <w:t>3-</w:t>
      </w:r>
      <w:r w:rsidRPr="004562D1">
        <w:rPr>
          <w:rFonts w:hint="cs"/>
          <w:rtl/>
        </w:rPr>
        <w:tab/>
        <w:t>وترحب اللجنة بالحوار البناء مع وفد الدولة الطرف الذي ضمّ عدداً من الممثلين من إدارات حكومية مختلفة، كما ترحب بردود الوفد على أسئلة اللجنة.</w:t>
      </w:r>
    </w:p>
    <w:p w:rsidR="00062CDA" w:rsidRPr="004562D1" w:rsidRDefault="00062CDA" w:rsidP="00062CDA">
      <w:pPr>
        <w:spacing w:before="0" w:line="380" w:lineRule="exact"/>
        <w:jc w:val="center"/>
        <w:rPr>
          <w:rFonts w:hint="cs"/>
          <w:b/>
          <w:bCs/>
          <w:rtl/>
          <w:lang w:eastAsia="en-US"/>
        </w:rPr>
      </w:pPr>
      <w:r w:rsidRPr="004562D1">
        <w:rPr>
          <w:rFonts w:hint="cs"/>
          <w:b/>
          <w:bCs/>
          <w:rtl/>
          <w:lang w:eastAsia="en-US"/>
        </w:rPr>
        <w:t>باء - الجوانب الإيجابية</w:t>
      </w:r>
    </w:p>
    <w:p w:rsidR="00062CDA" w:rsidRPr="004562D1" w:rsidRDefault="00062CDA" w:rsidP="00062CDA">
      <w:pPr>
        <w:spacing w:before="0" w:line="380" w:lineRule="exact"/>
        <w:rPr>
          <w:rFonts w:hint="cs"/>
          <w:rtl/>
        </w:rPr>
      </w:pPr>
      <w:r w:rsidRPr="004562D1">
        <w:rPr>
          <w:rFonts w:hint="cs"/>
          <w:rtl/>
          <w:lang w:eastAsia="en-US"/>
        </w:rPr>
        <w:t>4-</w:t>
      </w:r>
      <w:r w:rsidRPr="004562D1">
        <w:rPr>
          <w:rFonts w:hint="cs"/>
          <w:rtl/>
          <w:lang w:eastAsia="en-US"/>
        </w:rPr>
        <w:tab/>
      </w:r>
      <w:r w:rsidRPr="004562D1">
        <w:rPr>
          <w:rFonts w:hint="cs"/>
          <w:rtl/>
        </w:rPr>
        <w:t>تحيط اللجنة علماً مع التقدير بالجهود المستمرة التي تبذلها الدولة الطرف للامتثال لالتزاماتها بمقتضى العهد وبالحماية الممنوحة إجمالاً للحقوق الاقتصادية والاجتماعية والثقافية في الدولة الطرف.</w:t>
      </w:r>
    </w:p>
    <w:p w:rsidR="00062CDA" w:rsidRPr="004562D1" w:rsidRDefault="00062CDA" w:rsidP="00062CDA">
      <w:pPr>
        <w:spacing w:before="0" w:line="380" w:lineRule="exact"/>
        <w:rPr>
          <w:rFonts w:hint="cs"/>
          <w:rtl/>
          <w:lang w:eastAsia="en-US"/>
        </w:rPr>
      </w:pPr>
      <w:r w:rsidRPr="004562D1">
        <w:rPr>
          <w:rFonts w:hint="cs"/>
          <w:rtl/>
          <w:lang w:eastAsia="en-US"/>
        </w:rPr>
        <w:t>5-</w:t>
      </w:r>
      <w:r w:rsidRPr="004562D1">
        <w:rPr>
          <w:rFonts w:hint="cs"/>
          <w:rtl/>
          <w:lang w:eastAsia="en-US"/>
        </w:rPr>
        <w:tab/>
        <w:t>وترحب اللجنة بالمعلومات المقدمة في تقرير الدولة الطرف بشأن تنفيذ الملاحظات الختامية التي اعتمدتها اللجنة بخصوص التقرير الدوري الرابع للدولة الطرف.</w:t>
      </w:r>
    </w:p>
    <w:p w:rsidR="00062CDA" w:rsidRPr="00094594" w:rsidRDefault="00062CDA" w:rsidP="002E40DA">
      <w:pPr>
        <w:spacing w:before="0" w:line="380" w:lineRule="exact"/>
        <w:rPr>
          <w:rFonts w:hint="cs"/>
          <w:spacing w:val="2"/>
          <w:rtl/>
          <w:lang w:eastAsia="en-US"/>
        </w:rPr>
      </w:pPr>
      <w:r w:rsidRPr="00094594">
        <w:rPr>
          <w:rFonts w:hint="cs"/>
          <w:spacing w:val="2"/>
          <w:rtl/>
          <w:lang w:eastAsia="en-US"/>
        </w:rPr>
        <w:t>6-</w:t>
      </w:r>
      <w:r w:rsidRPr="00094594">
        <w:rPr>
          <w:rFonts w:hint="cs"/>
          <w:spacing w:val="2"/>
          <w:rtl/>
          <w:lang w:eastAsia="en-US"/>
        </w:rPr>
        <w:tab/>
        <w:t xml:space="preserve">وتلاحظ اللجنة </w:t>
      </w:r>
      <w:r w:rsidR="002E40DA">
        <w:rPr>
          <w:rFonts w:hint="cs"/>
          <w:spacing w:val="2"/>
          <w:rtl/>
          <w:lang w:eastAsia="en-US"/>
        </w:rPr>
        <w:t>ب</w:t>
      </w:r>
      <w:r w:rsidRPr="00094594">
        <w:rPr>
          <w:rFonts w:hint="cs"/>
          <w:spacing w:val="2"/>
          <w:rtl/>
          <w:lang w:eastAsia="en-US"/>
        </w:rPr>
        <w:t>ارتياح أن الدولة الطرف قد أعربت عن تأييدها لاعتماد بروتوكول اختياري للعهد.</w:t>
      </w:r>
    </w:p>
    <w:p w:rsidR="00062CDA" w:rsidRPr="004562D1" w:rsidRDefault="00062CDA" w:rsidP="00062CDA">
      <w:pPr>
        <w:spacing w:before="0" w:line="380" w:lineRule="exact"/>
        <w:rPr>
          <w:rFonts w:hint="cs"/>
          <w:rtl/>
          <w:lang w:eastAsia="en-US"/>
        </w:rPr>
      </w:pPr>
      <w:r w:rsidRPr="004562D1">
        <w:rPr>
          <w:rFonts w:hint="cs"/>
          <w:rtl/>
          <w:lang w:eastAsia="en-US"/>
        </w:rPr>
        <w:t>7-</w:t>
      </w:r>
      <w:r w:rsidRPr="004562D1">
        <w:rPr>
          <w:rFonts w:hint="cs"/>
          <w:rtl/>
          <w:lang w:eastAsia="en-US"/>
        </w:rPr>
        <w:tab/>
        <w:t>وترحب اللجنة بالجهود التي تبذلها الدولة الطرف لمكافحة التمييز، بما في ذلك إنشاء مكتب أمين المظالم المعني بالأقليات، واعتماد قانون عدم التمييز، وإدخال تعديلات على قانون العقوبات لزيادة العقوبات المفروضة على الجرائم المتصلة بالتعصب الإثني.</w:t>
      </w:r>
    </w:p>
    <w:p w:rsidR="00062CDA" w:rsidRPr="004562D1" w:rsidRDefault="00062CDA" w:rsidP="00062CDA">
      <w:pPr>
        <w:spacing w:before="0" w:line="380" w:lineRule="exact"/>
        <w:rPr>
          <w:rFonts w:hint="cs"/>
          <w:rtl/>
          <w:lang w:eastAsia="en-US"/>
        </w:rPr>
      </w:pPr>
      <w:r w:rsidRPr="004562D1">
        <w:rPr>
          <w:rFonts w:hint="cs"/>
          <w:rtl/>
          <w:lang w:eastAsia="en-US"/>
        </w:rPr>
        <w:t>8-</w:t>
      </w:r>
      <w:r w:rsidRPr="004562D1">
        <w:rPr>
          <w:rFonts w:hint="cs"/>
          <w:rtl/>
          <w:lang w:eastAsia="en-US"/>
        </w:rPr>
        <w:tab/>
        <w:t>وترحب اللجنة بتعديل قانون المساواة بين الرجل والمرأة، ولا سيما القيام على نحو ملزم بوضع خطط للمساواة بين الجنسين في الشركات التي توظف أكثر من 30 شخصاً. كما ترحب اللجنة باستحداث نظام حصص لتمثيل الرجل والمرأة (40 في المائة على الأقل لكل منهما) في جميع الهيئات الحكومية والبلدية.</w:t>
      </w:r>
    </w:p>
    <w:p w:rsidR="00062CDA" w:rsidRPr="004562D1" w:rsidRDefault="00062CDA" w:rsidP="00062CDA">
      <w:pPr>
        <w:spacing w:before="0" w:line="380" w:lineRule="exact"/>
        <w:rPr>
          <w:rFonts w:hint="cs"/>
          <w:rtl/>
        </w:rPr>
      </w:pPr>
      <w:r w:rsidRPr="004562D1">
        <w:rPr>
          <w:rFonts w:hint="cs"/>
          <w:rtl/>
          <w:lang w:eastAsia="en-US"/>
        </w:rPr>
        <w:t>9-</w:t>
      </w:r>
      <w:r w:rsidRPr="004562D1">
        <w:rPr>
          <w:rFonts w:hint="cs"/>
          <w:rtl/>
          <w:lang w:eastAsia="en-US"/>
        </w:rPr>
        <w:tab/>
        <w:t>وترحب اللجنة بالتعديلات التي أُدخلت مؤخراً على قانون العقوبات لتضمين التشريعات الفنلندية جريمة الاتجار بالبشر وكذلك الاتجار بالبشر في ظروف مشددة للعقوبة، فضلاً عن القيام في كانون الثاني/يناير 2007</w:t>
      </w:r>
      <w:r w:rsidR="002E40DA">
        <w:rPr>
          <w:rFonts w:hint="cs"/>
          <w:rtl/>
          <w:lang w:eastAsia="en-US"/>
        </w:rPr>
        <w:t xml:space="preserve"> </w:t>
      </w:r>
      <w:r w:rsidRPr="004562D1">
        <w:rPr>
          <w:rFonts w:hint="cs"/>
          <w:rtl/>
          <w:lang w:eastAsia="en-US"/>
        </w:rPr>
        <w:t>باعتماد قانون دعم ضحايا الاتجار. كما تحيط اللجنة عل</w:t>
      </w:r>
      <w:r w:rsidRPr="004562D1">
        <w:rPr>
          <w:rFonts w:hint="cs"/>
          <w:color w:val="000000"/>
          <w:rtl/>
          <w:lang w:eastAsia="en-US"/>
        </w:rPr>
        <w:t xml:space="preserve">ماً بتصديق الدولة الطرف مؤخراً على </w:t>
      </w:r>
      <w:r w:rsidRPr="004562D1">
        <w:rPr>
          <w:color w:val="000000"/>
          <w:rtl/>
        </w:rPr>
        <w:t>بروتوكول منع</w:t>
      </w:r>
      <w:r w:rsidRPr="004562D1">
        <w:rPr>
          <w:rFonts w:hint="cs"/>
          <w:color w:val="000000"/>
          <w:rtl/>
        </w:rPr>
        <w:t xml:space="preserve"> </w:t>
      </w:r>
      <w:r w:rsidRPr="004562D1">
        <w:rPr>
          <w:color w:val="000000"/>
          <w:rtl/>
        </w:rPr>
        <w:t>الاتجار بالأشخاص، وبخاصة النساء والأطفال</w:t>
      </w:r>
      <w:r w:rsidRPr="004562D1">
        <w:rPr>
          <w:rFonts w:hint="cs"/>
          <w:color w:val="000000"/>
          <w:rtl/>
        </w:rPr>
        <w:t>،</w:t>
      </w:r>
      <w:r w:rsidRPr="004562D1">
        <w:rPr>
          <w:color w:val="000000"/>
          <w:rtl/>
        </w:rPr>
        <w:t xml:space="preserve"> </w:t>
      </w:r>
      <w:r w:rsidRPr="004562D1">
        <w:rPr>
          <w:rFonts w:hint="cs"/>
          <w:color w:val="000000"/>
          <w:rtl/>
        </w:rPr>
        <w:t>و</w:t>
      </w:r>
      <w:r w:rsidRPr="004562D1">
        <w:rPr>
          <w:color w:val="000000"/>
          <w:rtl/>
        </w:rPr>
        <w:t>قمع</w:t>
      </w:r>
      <w:r w:rsidRPr="004562D1">
        <w:rPr>
          <w:rFonts w:hint="cs"/>
          <w:color w:val="000000"/>
          <w:rtl/>
        </w:rPr>
        <w:t>ه والمعاقبة عليه</w:t>
      </w:r>
      <w:r w:rsidRPr="004562D1">
        <w:rPr>
          <w:color w:val="000000"/>
          <w:rtl/>
        </w:rPr>
        <w:t>، المكمل ل</w:t>
      </w:r>
      <w:r w:rsidRPr="004562D1">
        <w:rPr>
          <w:rFonts w:hint="cs"/>
          <w:color w:val="000000"/>
          <w:rtl/>
        </w:rPr>
        <w:t xml:space="preserve">اتفاقية الأمم المتحدة لمكافحة الجريمة المنظمة عبر الوطنية، وبتوقيعها على </w:t>
      </w:r>
      <w:r w:rsidRPr="004562D1">
        <w:rPr>
          <w:rtl/>
        </w:rPr>
        <w:t>اتفاقية مجلس أوروبا المتعلقة بمكافحة الاتجار بالبشر</w:t>
      </w:r>
      <w:r w:rsidRPr="004562D1">
        <w:rPr>
          <w:rFonts w:hint="cs"/>
          <w:rtl/>
        </w:rPr>
        <w:t>.</w:t>
      </w:r>
    </w:p>
    <w:p w:rsidR="00062CDA" w:rsidRPr="004562D1" w:rsidRDefault="00062CDA" w:rsidP="00094594">
      <w:pPr>
        <w:spacing w:before="0" w:line="380" w:lineRule="exact"/>
        <w:jc w:val="center"/>
        <w:rPr>
          <w:rFonts w:hint="cs"/>
          <w:b/>
          <w:bCs/>
          <w:rtl/>
          <w:lang w:eastAsia="en-US"/>
        </w:rPr>
      </w:pPr>
      <w:r w:rsidRPr="004562D1">
        <w:rPr>
          <w:rFonts w:hint="cs"/>
          <w:b/>
          <w:bCs/>
          <w:rtl/>
          <w:lang w:eastAsia="en-US"/>
        </w:rPr>
        <w:t>جيم - العوامل والصعوبات التي تع</w:t>
      </w:r>
      <w:r w:rsidR="00094594">
        <w:rPr>
          <w:rFonts w:hint="cs"/>
          <w:b/>
          <w:bCs/>
          <w:rtl/>
          <w:lang w:eastAsia="en-US"/>
        </w:rPr>
        <w:t>وق</w:t>
      </w:r>
      <w:r w:rsidRPr="004562D1">
        <w:rPr>
          <w:rFonts w:hint="cs"/>
          <w:b/>
          <w:bCs/>
          <w:rtl/>
          <w:lang w:eastAsia="en-US"/>
        </w:rPr>
        <w:t xml:space="preserve"> تنفيذ العهد</w:t>
      </w:r>
    </w:p>
    <w:p w:rsidR="00062CDA" w:rsidRPr="004562D1" w:rsidRDefault="00062CDA" w:rsidP="00094594">
      <w:pPr>
        <w:spacing w:before="0" w:line="380" w:lineRule="exact"/>
        <w:rPr>
          <w:rFonts w:hint="cs"/>
          <w:rtl/>
          <w:lang w:eastAsia="en-US"/>
        </w:rPr>
      </w:pPr>
      <w:r w:rsidRPr="004562D1">
        <w:rPr>
          <w:rFonts w:hint="cs"/>
          <w:rtl/>
          <w:lang w:eastAsia="en-US"/>
        </w:rPr>
        <w:t>10-</w:t>
      </w:r>
      <w:r w:rsidRPr="004562D1">
        <w:rPr>
          <w:rFonts w:hint="cs"/>
          <w:rtl/>
          <w:lang w:eastAsia="en-US"/>
        </w:rPr>
        <w:tab/>
        <w:t xml:space="preserve">تلاحظ اللجنة </w:t>
      </w:r>
      <w:r w:rsidR="00094594">
        <w:rPr>
          <w:rFonts w:hint="cs"/>
          <w:rtl/>
          <w:lang w:eastAsia="en-US"/>
        </w:rPr>
        <w:t>عدم وجود</w:t>
      </w:r>
      <w:r w:rsidRPr="004562D1">
        <w:rPr>
          <w:rFonts w:hint="cs"/>
          <w:rtl/>
          <w:lang w:eastAsia="en-US"/>
        </w:rPr>
        <w:t xml:space="preserve"> أي عوامل أو صعوبات هامة تحول دون تنفيذ العهد تنفيذاً فعالاً في فنلندا.</w:t>
      </w:r>
    </w:p>
    <w:p w:rsidR="00062CDA" w:rsidRPr="004562D1" w:rsidRDefault="00062CDA" w:rsidP="00094594">
      <w:pPr>
        <w:spacing w:before="0" w:line="380" w:lineRule="exact"/>
        <w:jc w:val="center"/>
        <w:rPr>
          <w:rFonts w:hint="cs"/>
          <w:b/>
          <w:bCs/>
          <w:rtl/>
          <w:lang w:eastAsia="en-US"/>
        </w:rPr>
      </w:pPr>
      <w:r w:rsidRPr="004562D1">
        <w:rPr>
          <w:rFonts w:hint="cs"/>
          <w:b/>
          <w:bCs/>
          <w:rtl/>
          <w:lang w:eastAsia="en-US"/>
        </w:rPr>
        <w:t>دال - دواعي القلق الرئيسية</w:t>
      </w:r>
    </w:p>
    <w:p w:rsidR="00062CDA" w:rsidRPr="004562D1" w:rsidRDefault="00062CDA" w:rsidP="00062CDA">
      <w:pPr>
        <w:spacing w:before="0" w:line="380" w:lineRule="exact"/>
        <w:rPr>
          <w:rFonts w:hint="cs"/>
          <w:rtl/>
          <w:lang w:eastAsia="en-US"/>
        </w:rPr>
      </w:pPr>
      <w:r w:rsidRPr="004562D1">
        <w:rPr>
          <w:rFonts w:hint="cs"/>
          <w:rtl/>
          <w:lang w:eastAsia="en-US"/>
        </w:rPr>
        <w:t>11-</w:t>
      </w:r>
      <w:r w:rsidRPr="004562D1">
        <w:rPr>
          <w:rFonts w:hint="cs"/>
          <w:rtl/>
          <w:lang w:eastAsia="en-US"/>
        </w:rPr>
        <w:tab/>
        <w:t>تشعر اللجنة بالقلق لأنه على الرغم من الجهود التي تبذلها الدولة الطرف لحل مسألة ملكية الأراضي واستعمالها في موطن الشعب الصامي (</w:t>
      </w:r>
      <w:r w:rsidRPr="004562D1">
        <w:rPr>
          <w:color w:val="000000"/>
          <w:lang w:val="en-GB"/>
        </w:rPr>
        <w:t>Sámi Homeland</w:t>
      </w:r>
      <w:r w:rsidRPr="004562D1">
        <w:rPr>
          <w:rFonts w:hint="cs"/>
          <w:rtl/>
          <w:lang w:val="en-GB" w:eastAsia="en-US"/>
        </w:rPr>
        <w:t>)</w:t>
      </w:r>
      <w:r w:rsidRPr="004562D1">
        <w:rPr>
          <w:rFonts w:hint="cs"/>
          <w:rtl/>
          <w:lang w:eastAsia="en-US"/>
        </w:rPr>
        <w:t>، فإن حالة عدم اليقين القانوني السائدة التي تكتنف هذه المسألة تؤثر سلباً على حقوق الشعب الصامي في الحفاظ على ثقافته وأسلوب عيشه التقليديين وتطويرهما، وخاصةً فيما يتعلق برعي الرنة. كما تلاحظ اللجنة أن عدم حل مسألة حقوق الأراضي في موطن الشعب الصامي قد حال حتى الآن دون تصديق فنلندا على اتفاقية منظمة العمل الدولية رقم 169 بشأن الشعوب الأصلية والقبلية في البلدان المستقلة.</w:t>
      </w:r>
    </w:p>
    <w:p w:rsidR="00062CDA" w:rsidRPr="004562D1" w:rsidRDefault="00062CDA" w:rsidP="00062CDA">
      <w:pPr>
        <w:spacing w:before="0" w:line="380" w:lineRule="exact"/>
        <w:rPr>
          <w:rFonts w:hint="cs"/>
          <w:rtl/>
          <w:lang w:eastAsia="en-US"/>
        </w:rPr>
      </w:pPr>
      <w:r w:rsidRPr="004562D1">
        <w:rPr>
          <w:rFonts w:hint="cs"/>
          <w:rtl/>
          <w:lang w:eastAsia="en-US"/>
        </w:rPr>
        <w:t>12-</w:t>
      </w:r>
      <w:r w:rsidRPr="004562D1">
        <w:rPr>
          <w:rFonts w:hint="cs"/>
          <w:rtl/>
          <w:lang w:eastAsia="en-US"/>
        </w:rPr>
        <w:tab/>
        <w:t xml:space="preserve">وتأسف اللجنة لأن فنلندا لم ترصد </w:t>
      </w:r>
      <w:r w:rsidR="00094594">
        <w:rPr>
          <w:rFonts w:hint="cs"/>
          <w:rtl/>
          <w:lang w:eastAsia="en-US"/>
        </w:rPr>
        <w:t xml:space="preserve">في عام 2004 </w:t>
      </w:r>
      <w:r w:rsidRPr="004562D1">
        <w:rPr>
          <w:rFonts w:hint="cs"/>
          <w:rtl/>
          <w:lang w:eastAsia="en-US"/>
        </w:rPr>
        <w:t>سوى 0.35 في المائة فقط من ناتجها المحلي الإجمالي للمساعدة الإنمائية الرسمية، في حين أن الأمم المتحدة حددت هدف المساعدة الإنمائية الرسمية من البلدان الصناعية بنسبة 0.7 في المائة.</w:t>
      </w:r>
    </w:p>
    <w:p w:rsidR="00062CDA" w:rsidRPr="004562D1" w:rsidRDefault="00062CDA" w:rsidP="00094594">
      <w:pPr>
        <w:spacing w:before="0" w:line="380" w:lineRule="exact"/>
        <w:rPr>
          <w:rFonts w:hint="cs"/>
          <w:rtl/>
          <w:lang w:eastAsia="en-US"/>
        </w:rPr>
      </w:pPr>
      <w:r w:rsidRPr="004562D1">
        <w:rPr>
          <w:rFonts w:hint="cs"/>
          <w:rtl/>
          <w:lang w:eastAsia="en-US"/>
        </w:rPr>
        <w:t>13-</w:t>
      </w:r>
      <w:r w:rsidRPr="004562D1">
        <w:rPr>
          <w:rFonts w:hint="cs"/>
          <w:rtl/>
          <w:lang w:eastAsia="en-US"/>
        </w:rPr>
        <w:tab/>
        <w:t xml:space="preserve">وتأسف اللجنة لأنه بالرغم من التدابير التي اعتمدتها الدولة الطرف لتعزيز آلياتها القانونية والمؤسسية الهادفة إلى مكافحة التمييز، فإن التمييز بحكم الواقع ضد الأجانب وأفراد الأقليات القومية والعرقية والإثنية، وخاصة </w:t>
      </w:r>
      <w:r w:rsidR="00094594">
        <w:rPr>
          <w:rFonts w:hint="cs"/>
          <w:rtl/>
          <w:lang w:eastAsia="en-US"/>
        </w:rPr>
        <w:t>الغجر</w:t>
      </w:r>
      <w:r w:rsidRPr="004562D1">
        <w:rPr>
          <w:rFonts w:hint="cs"/>
          <w:rtl/>
          <w:lang w:eastAsia="en-US"/>
        </w:rPr>
        <w:t>، لا يزال متفشياً بين بعض الشرائح السكانية، وخاصةً في ميادين التوظيف والإسكان وا</w:t>
      </w:r>
      <w:r w:rsidR="00094594">
        <w:rPr>
          <w:rFonts w:hint="cs"/>
          <w:rtl/>
          <w:lang w:eastAsia="en-US"/>
        </w:rPr>
        <w:t>رتياد</w:t>
      </w:r>
      <w:r w:rsidRPr="004562D1">
        <w:rPr>
          <w:rFonts w:hint="cs"/>
          <w:rtl/>
          <w:lang w:eastAsia="en-US"/>
        </w:rPr>
        <w:t xml:space="preserve"> الأماكن العامة كالمطاعم والحانات. وتلاحظ اللجنة بقلق أن </w:t>
      </w:r>
      <w:r w:rsidR="00094594">
        <w:rPr>
          <w:rFonts w:hint="cs"/>
          <w:rtl/>
          <w:lang w:eastAsia="en-US"/>
        </w:rPr>
        <w:t>الغجريات</w:t>
      </w:r>
      <w:r w:rsidRPr="004562D1">
        <w:rPr>
          <w:rFonts w:hint="cs"/>
          <w:rtl/>
          <w:lang w:eastAsia="en-US"/>
        </w:rPr>
        <w:t xml:space="preserve"> اللاتي يرتدين الزي التقليدي يتعرضن بشكل خاص لهذه الأشكال من التمييز.</w:t>
      </w:r>
    </w:p>
    <w:p w:rsidR="00062CDA" w:rsidRPr="004562D1" w:rsidRDefault="00062CDA" w:rsidP="00094594">
      <w:pPr>
        <w:spacing w:before="0" w:line="380" w:lineRule="exact"/>
        <w:rPr>
          <w:rFonts w:hint="cs"/>
          <w:rtl/>
          <w:lang w:eastAsia="en-US"/>
        </w:rPr>
      </w:pPr>
      <w:r w:rsidRPr="004562D1">
        <w:rPr>
          <w:rFonts w:hint="cs"/>
          <w:rtl/>
          <w:lang w:eastAsia="en-US"/>
        </w:rPr>
        <w:t>14-</w:t>
      </w:r>
      <w:r w:rsidRPr="004562D1">
        <w:rPr>
          <w:rFonts w:hint="cs"/>
          <w:rtl/>
          <w:lang w:eastAsia="en-US"/>
        </w:rPr>
        <w:tab/>
        <w:t xml:space="preserve">وتلاحظ اللجنة بقلق </w:t>
      </w:r>
      <w:r w:rsidR="00094594">
        <w:rPr>
          <w:rFonts w:hint="cs"/>
          <w:rtl/>
          <w:lang w:eastAsia="en-US"/>
        </w:rPr>
        <w:t xml:space="preserve">استمرار </w:t>
      </w:r>
      <w:r w:rsidRPr="004562D1">
        <w:rPr>
          <w:rFonts w:hint="cs"/>
          <w:rtl/>
          <w:lang w:eastAsia="en-US"/>
        </w:rPr>
        <w:t>التباينات في الرواتب بين الرجل والمرأة، بالرغم من الجهود التي تبذلها الدولة الطرف للقضاء على التمييز بين الجنسين في مكان العمل، و</w:t>
      </w:r>
      <w:r w:rsidR="00094594">
        <w:rPr>
          <w:rFonts w:hint="cs"/>
          <w:rtl/>
          <w:lang w:eastAsia="en-US"/>
        </w:rPr>
        <w:t xml:space="preserve">تدني </w:t>
      </w:r>
      <w:r w:rsidRPr="004562D1">
        <w:rPr>
          <w:rFonts w:hint="cs"/>
          <w:rtl/>
          <w:lang w:eastAsia="en-US"/>
        </w:rPr>
        <w:t>نسبة النساء اللاتي يشغلن مناصب عليا في العديد من المجالات، بما فيها التدريس الجامعي.</w:t>
      </w:r>
    </w:p>
    <w:p w:rsidR="00062CDA" w:rsidRPr="004562D1" w:rsidRDefault="00062CDA" w:rsidP="002E40DA">
      <w:pPr>
        <w:spacing w:before="0" w:line="380" w:lineRule="exact"/>
        <w:rPr>
          <w:rFonts w:hint="cs"/>
          <w:rtl/>
          <w:lang w:eastAsia="en-US"/>
        </w:rPr>
      </w:pPr>
      <w:r w:rsidRPr="004562D1">
        <w:rPr>
          <w:rFonts w:hint="cs"/>
          <w:rtl/>
          <w:lang w:eastAsia="en-US"/>
        </w:rPr>
        <w:t>15-</w:t>
      </w:r>
      <w:r w:rsidRPr="004562D1">
        <w:rPr>
          <w:rFonts w:hint="cs"/>
          <w:rtl/>
          <w:lang w:eastAsia="en-US"/>
        </w:rPr>
        <w:tab/>
        <w:t xml:space="preserve">وتشعر اللجنة بالقلق لأن استخدام عقود العمل المؤقتة </w:t>
      </w:r>
      <w:r w:rsidR="00094594">
        <w:rPr>
          <w:rFonts w:hint="cs"/>
          <w:rtl/>
          <w:lang w:eastAsia="en-US"/>
        </w:rPr>
        <w:t xml:space="preserve">على نطاق واسع </w:t>
      </w:r>
      <w:r w:rsidRPr="004562D1">
        <w:rPr>
          <w:rFonts w:hint="cs"/>
          <w:rtl/>
          <w:lang w:eastAsia="en-US"/>
        </w:rPr>
        <w:t xml:space="preserve">قد يحدّ بحكم الواقع من قدرة </w:t>
      </w:r>
      <w:r w:rsidRPr="004562D1">
        <w:rPr>
          <w:rFonts w:hint="cs"/>
          <w:rtl/>
          <w:lang w:val="fr-CH" w:eastAsia="en-US" w:bidi="ar-BH"/>
        </w:rPr>
        <w:t>العمال غير المتفرغين والعمال الاحتياطيين</w:t>
      </w:r>
      <w:r w:rsidRPr="004562D1">
        <w:rPr>
          <w:rFonts w:hint="cs"/>
          <w:rtl/>
          <w:lang w:eastAsia="en-US"/>
        </w:rPr>
        <w:t xml:space="preserve"> والأجانب على التمتع بحقوق العمل المنصوص عليها في المواد 6 و7 و8 من العهد.</w:t>
      </w:r>
    </w:p>
    <w:p w:rsidR="00062CDA" w:rsidRPr="004562D1" w:rsidRDefault="00062CDA" w:rsidP="00094594">
      <w:pPr>
        <w:spacing w:before="0" w:line="380" w:lineRule="exact"/>
        <w:rPr>
          <w:rFonts w:hint="cs"/>
          <w:rtl/>
          <w:lang w:eastAsia="en-US"/>
        </w:rPr>
      </w:pPr>
      <w:r w:rsidRPr="004562D1">
        <w:rPr>
          <w:rFonts w:hint="cs"/>
          <w:rtl/>
          <w:lang w:eastAsia="en-US"/>
        </w:rPr>
        <w:t>16-</w:t>
      </w:r>
      <w:r w:rsidRPr="004562D1">
        <w:rPr>
          <w:rFonts w:hint="cs"/>
          <w:rtl/>
          <w:lang w:eastAsia="en-US"/>
        </w:rPr>
        <w:tab/>
        <w:t xml:space="preserve">وتشعر اللجنة بالقلق لأن ممارسة العنف في الأسرة </w:t>
      </w:r>
      <w:r w:rsidR="00094594">
        <w:rPr>
          <w:rFonts w:hint="cs"/>
          <w:rtl/>
          <w:lang w:eastAsia="en-US"/>
        </w:rPr>
        <w:t>-</w:t>
      </w:r>
      <w:r w:rsidRPr="004562D1">
        <w:rPr>
          <w:rFonts w:hint="cs"/>
          <w:rtl/>
          <w:lang w:eastAsia="en-US"/>
        </w:rPr>
        <w:t xml:space="preserve"> وخاصة ضد المرأة </w:t>
      </w:r>
      <w:r w:rsidR="00094594">
        <w:rPr>
          <w:rFonts w:hint="cs"/>
          <w:rtl/>
          <w:lang w:eastAsia="en-US"/>
        </w:rPr>
        <w:t>-</w:t>
      </w:r>
      <w:r w:rsidRPr="004562D1">
        <w:rPr>
          <w:rFonts w:hint="cs"/>
          <w:rtl/>
          <w:lang w:eastAsia="en-US"/>
        </w:rPr>
        <w:t xml:space="preserve"> لا يزال يمثل مشكلة متفشية، بالرغم من الجهود التي تبذلها الدولة الطرف لمكافحة العنف المنزلي. كما تلاحظ اللجنة بقلق </w:t>
      </w:r>
      <w:r w:rsidR="00094594">
        <w:rPr>
          <w:rFonts w:hint="cs"/>
          <w:rtl/>
          <w:lang w:eastAsia="en-US"/>
        </w:rPr>
        <w:t>عدم وجود</w:t>
      </w:r>
      <w:r w:rsidRPr="004562D1">
        <w:rPr>
          <w:rFonts w:hint="cs"/>
          <w:rtl/>
          <w:lang w:eastAsia="en-US"/>
        </w:rPr>
        <w:t xml:space="preserve"> تشريعات محددة تتعلق بالعنف المنزلي.</w:t>
      </w:r>
    </w:p>
    <w:p w:rsidR="00062CDA" w:rsidRPr="004562D1" w:rsidRDefault="00062CDA" w:rsidP="002E40DA">
      <w:pPr>
        <w:spacing w:before="0" w:line="380" w:lineRule="exact"/>
        <w:rPr>
          <w:rFonts w:hint="cs"/>
          <w:rtl/>
        </w:rPr>
      </w:pPr>
      <w:r w:rsidRPr="004562D1">
        <w:rPr>
          <w:rFonts w:hint="cs"/>
          <w:rtl/>
          <w:lang w:eastAsia="en-US"/>
        </w:rPr>
        <w:t>17-</w:t>
      </w:r>
      <w:r w:rsidRPr="004562D1">
        <w:rPr>
          <w:rFonts w:hint="cs"/>
          <w:rtl/>
          <w:lang w:eastAsia="en-US"/>
        </w:rPr>
        <w:tab/>
      </w:r>
      <w:r w:rsidRPr="004562D1">
        <w:rPr>
          <w:rFonts w:hint="cs"/>
          <w:rtl/>
        </w:rPr>
        <w:t xml:space="preserve">وتأسف اللجنة </w:t>
      </w:r>
      <w:r w:rsidR="00094594">
        <w:rPr>
          <w:rFonts w:hint="cs"/>
          <w:rtl/>
        </w:rPr>
        <w:t>ل</w:t>
      </w:r>
      <w:r w:rsidRPr="004562D1">
        <w:rPr>
          <w:rFonts w:hint="cs"/>
          <w:rtl/>
        </w:rPr>
        <w:t xml:space="preserve">أن الدولة الطرف لـم تورد في تقريرها بيانات إحصائية مصنفة عن مستوى الفقر، </w:t>
      </w:r>
      <w:r w:rsidR="00232078">
        <w:rPr>
          <w:rtl/>
        </w:rPr>
        <w:br/>
      </w:r>
      <w:r w:rsidRPr="004562D1">
        <w:rPr>
          <w:rFonts w:hint="cs"/>
          <w:rtl/>
        </w:rPr>
        <w:t xml:space="preserve">ولا سيما في أوساط اللاجئين والمهاجرين، وتلاحظ أن الدولة الطرف لم تعتمد بعد خط </w:t>
      </w:r>
      <w:r w:rsidR="002E40DA">
        <w:rPr>
          <w:rFonts w:hint="cs"/>
          <w:rtl/>
        </w:rPr>
        <w:t>ف</w:t>
      </w:r>
      <w:r w:rsidR="00094594">
        <w:rPr>
          <w:rFonts w:hint="cs"/>
          <w:rtl/>
        </w:rPr>
        <w:t xml:space="preserve">قر </w:t>
      </w:r>
      <w:r w:rsidRPr="004562D1">
        <w:rPr>
          <w:rFonts w:hint="cs"/>
          <w:rtl/>
        </w:rPr>
        <w:t xml:space="preserve">رسمياً يمكّنها من تحديد مدى انتشاره وشدته </w:t>
      </w:r>
      <w:r w:rsidR="002E40DA">
        <w:rPr>
          <w:rFonts w:hint="cs"/>
          <w:rtl/>
        </w:rPr>
        <w:t>و</w:t>
      </w:r>
      <w:r w:rsidR="00094594">
        <w:rPr>
          <w:rFonts w:hint="cs"/>
          <w:rtl/>
        </w:rPr>
        <w:t xml:space="preserve">من </w:t>
      </w:r>
      <w:r w:rsidRPr="004562D1">
        <w:rPr>
          <w:rFonts w:hint="cs"/>
          <w:rtl/>
        </w:rPr>
        <w:t>رصد وتقييم التقدم المحرز في مجال التخفيف من وطأة الفقر.</w:t>
      </w:r>
    </w:p>
    <w:p w:rsidR="00062CDA" w:rsidRPr="004562D1" w:rsidRDefault="00062CDA" w:rsidP="00094594">
      <w:pPr>
        <w:spacing w:before="0" w:line="380" w:lineRule="exact"/>
        <w:rPr>
          <w:rFonts w:hint="cs"/>
          <w:rtl/>
        </w:rPr>
      </w:pPr>
      <w:r w:rsidRPr="004562D1">
        <w:rPr>
          <w:rFonts w:hint="cs"/>
          <w:rtl/>
        </w:rPr>
        <w:t>18-</w:t>
      </w:r>
      <w:r w:rsidRPr="004562D1">
        <w:rPr>
          <w:rFonts w:hint="cs"/>
          <w:rtl/>
        </w:rPr>
        <w:tab/>
        <w:t xml:space="preserve">ويساور اللجنة القلق بشأن تفاقم تعاطي المشروبات الكحولية والمخدرات، وازدياد حالات اضطرابات </w:t>
      </w:r>
      <w:r w:rsidR="00094594">
        <w:rPr>
          <w:rFonts w:hint="cs"/>
          <w:rtl/>
        </w:rPr>
        <w:t xml:space="preserve">الصحة </w:t>
      </w:r>
      <w:r w:rsidRPr="004562D1">
        <w:rPr>
          <w:rFonts w:hint="cs"/>
          <w:rtl/>
        </w:rPr>
        <w:t>العقلية في الدولة الطرف، خاصةً بين الشباب.</w:t>
      </w:r>
    </w:p>
    <w:p w:rsidR="00062CDA" w:rsidRPr="004562D1" w:rsidRDefault="00062CDA" w:rsidP="00094594">
      <w:pPr>
        <w:spacing w:before="0" w:line="380" w:lineRule="exact"/>
        <w:rPr>
          <w:rFonts w:hint="cs"/>
          <w:rtl/>
        </w:rPr>
      </w:pPr>
      <w:r w:rsidRPr="004562D1">
        <w:rPr>
          <w:rFonts w:hint="cs"/>
          <w:rtl/>
        </w:rPr>
        <w:t>19-</w:t>
      </w:r>
      <w:r w:rsidRPr="004562D1">
        <w:rPr>
          <w:rFonts w:hint="cs"/>
          <w:rtl/>
        </w:rPr>
        <w:tab/>
        <w:t>وتلاحظ اللجنة بقلق ارتفاع معدلات التسرب الدراسي بين أطفال ال</w:t>
      </w:r>
      <w:r w:rsidR="00094594">
        <w:rPr>
          <w:rFonts w:hint="cs"/>
          <w:rtl/>
        </w:rPr>
        <w:t>غجر</w:t>
      </w:r>
      <w:r w:rsidRPr="004562D1">
        <w:rPr>
          <w:rFonts w:hint="cs"/>
          <w:rtl/>
        </w:rPr>
        <w:t xml:space="preserve">، وخاصةً الفتيات، بالرغم من الجهود التي تبذلها الدولة الطرف لتحسين </w:t>
      </w:r>
      <w:r w:rsidR="00094594">
        <w:rPr>
          <w:rFonts w:hint="cs"/>
          <w:rtl/>
        </w:rPr>
        <w:t>ح</w:t>
      </w:r>
      <w:r w:rsidRPr="004562D1">
        <w:rPr>
          <w:rFonts w:hint="cs"/>
          <w:rtl/>
        </w:rPr>
        <w:t xml:space="preserve">صول أطفال الروما </w:t>
      </w:r>
      <w:r w:rsidR="00094594">
        <w:rPr>
          <w:rFonts w:hint="cs"/>
          <w:rtl/>
        </w:rPr>
        <w:t>ع</w:t>
      </w:r>
      <w:r w:rsidRPr="004562D1">
        <w:rPr>
          <w:rFonts w:hint="cs"/>
          <w:rtl/>
        </w:rPr>
        <w:t xml:space="preserve">لى التعليم. وتشعر اللجنة بقلق شديد </w:t>
      </w:r>
      <w:r w:rsidR="00094594">
        <w:rPr>
          <w:rFonts w:hint="cs"/>
          <w:rtl/>
        </w:rPr>
        <w:t xml:space="preserve">لما تشير إليه التقارير الواردة من </w:t>
      </w:r>
      <w:r w:rsidRPr="004562D1">
        <w:rPr>
          <w:rFonts w:hint="cs"/>
          <w:rtl/>
        </w:rPr>
        <w:t>وجود نزعة، إلى توجيه أطفال ال</w:t>
      </w:r>
      <w:r w:rsidR="00094594">
        <w:rPr>
          <w:rFonts w:hint="cs"/>
          <w:rtl/>
        </w:rPr>
        <w:t>غجر أكثر من سواهم نحو التعليم الخاص</w:t>
      </w:r>
      <w:r w:rsidRPr="004562D1">
        <w:rPr>
          <w:rFonts w:hint="cs"/>
          <w:rtl/>
        </w:rPr>
        <w:t>، بسبب نظرة المدرسين إليهم كأطفال يصعب التعامل معهم أو يتطلبون عناية خاصة.</w:t>
      </w:r>
    </w:p>
    <w:p w:rsidR="00062CDA" w:rsidRPr="004562D1" w:rsidRDefault="00062CDA" w:rsidP="00094594">
      <w:pPr>
        <w:spacing w:before="0" w:line="380" w:lineRule="exact"/>
        <w:jc w:val="center"/>
        <w:rPr>
          <w:rFonts w:hint="cs"/>
          <w:rtl/>
          <w:lang w:val="fr-CH" w:eastAsia="en-US"/>
        </w:rPr>
      </w:pPr>
      <w:r w:rsidRPr="004562D1">
        <w:rPr>
          <w:rFonts w:hint="cs"/>
          <w:b/>
          <w:bCs/>
          <w:rtl/>
          <w:lang w:val="es-ES" w:eastAsia="en-US"/>
        </w:rPr>
        <w:t>هاء - الاقتراحات والتوصيات</w:t>
      </w:r>
    </w:p>
    <w:p w:rsidR="00062CDA" w:rsidRPr="00232078" w:rsidRDefault="00062CDA" w:rsidP="00232078">
      <w:pPr>
        <w:spacing w:before="0" w:line="380" w:lineRule="exact"/>
        <w:rPr>
          <w:rFonts w:hint="cs"/>
          <w:spacing w:val="4"/>
          <w:rtl/>
          <w:lang w:eastAsia="en-US"/>
        </w:rPr>
      </w:pPr>
      <w:r w:rsidRPr="00232078">
        <w:rPr>
          <w:rFonts w:hint="cs"/>
          <w:spacing w:val="4"/>
          <w:rtl/>
          <w:lang w:val="es-ES" w:eastAsia="en-US"/>
        </w:rPr>
        <w:t>20-</w:t>
      </w:r>
      <w:r w:rsidRPr="00232078">
        <w:rPr>
          <w:rFonts w:hint="cs"/>
          <w:spacing w:val="4"/>
          <w:rtl/>
          <w:lang w:val="es-ES" w:eastAsia="en-US"/>
        </w:rPr>
        <w:tab/>
        <w:t xml:space="preserve">تحث اللجنة الدولة الطرف على اعتماد جميع التدابير الضرورية لضمان </w:t>
      </w:r>
      <w:r w:rsidR="00232078" w:rsidRPr="00232078">
        <w:rPr>
          <w:rFonts w:hint="cs"/>
          <w:spacing w:val="4"/>
          <w:rtl/>
          <w:lang w:val="es-ES" w:eastAsia="en-US"/>
        </w:rPr>
        <w:t xml:space="preserve">عدم تأثير </w:t>
      </w:r>
      <w:r w:rsidRPr="00232078">
        <w:rPr>
          <w:rFonts w:hint="cs"/>
          <w:spacing w:val="4"/>
          <w:rtl/>
          <w:lang w:val="fr-CH" w:eastAsia="en-US" w:bidi="ar-BH"/>
        </w:rPr>
        <w:t xml:space="preserve">أنشطة </w:t>
      </w:r>
      <w:r w:rsidRPr="00232078">
        <w:rPr>
          <w:rFonts w:hint="cs"/>
          <w:spacing w:val="4"/>
          <w:rtl/>
          <w:lang w:val="es-ES" w:eastAsia="en-US"/>
        </w:rPr>
        <w:t xml:space="preserve">قطع الأخشاب وغيرها من الأنشطة </w:t>
      </w:r>
      <w:r w:rsidRPr="00232078">
        <w:rPr>
          <w:rFonts w:hint="cs"/>
          <w:spacing w:val="4"/>
          <w:rtl/>
          <w:lang w:val="fr-CH" w:eastAsia="en-US" w:bidi="ar-BH"/>
        </w:rPr>
        <w:t xml:space="preserve">التي تزاولها </w:t>
      </w:r>
      <w:r w:rsidR="00232078" w:rsidRPr="00232078">
        <w:rPr>
          <w:rFonts w:hint="cs"/>
          <w:spacing w:val="4"/>
          <w:rtl/>
          <w:lang w:val="fr-CH" w:eastAsia="en-US" w:bidi="ar-BH"/>
        </w:rPr>
        <w:t>الجهات الفاعلة الخاصة في موطن الشعب الصامي تأثيراً سلبياً</w:t>
      </w:r>
      <w:r w:rsidRPr="00232078">
        <w:rPr>
          <w:rFonts w:hint="cs"/>
          <w:spacing w:val="4"/>
          <w:rtl/>
          <w:lang w:val="fr-CH" w:eastAsia="en-US" w:bidi="ar-BH"/>
        </w:rPr>
        <w:t xml:space="preserve"> على حق الصاميين في </w:t>
      </w:r>
      <w:r w:rsidR="00232078" w:rsidRPr="00232078">
        <w:rPr>
          <w:rFonts w:hint="cs"/>
          <w:spacing w:val="4"/>
          <w:rtl/>
          <w:lang w:val="fr-CH" w:eastAsia="en-US" w:bidi="ar-BH"/>
        </w:rPr>
        <w:t xml:space="preserve">صون وتطوير </w:t>
      </w:r>
      <w:r w:rsidRPr="00232078">
        <w:rPr>
          <w:rFonts w:hint="cs"/>
          <w:spacing w:val="4"/>
          <w:rtl/>
          <w:lang w:val="fr-CH" w:eastAsia="en-US" w:bidi="ar-BH"/>
        </w:rPr>
        <w:t>ثقافتهم وأسلوب عيشهم التقليديين، وخاصةً رعي قطعان الرنة، والتمتع بحقوقهم الاقتصادية والاجتماعية والثقافية. كما تحث اللجنة الدولة الطرف على إيجاد حل ملائم لمسألة ملكية الأراضي واستعمالها في موطن الشعب الصامي، ب</w:t>
      </w:r>
      <w:r w:rsidR="00232078" w:rsidRPr="00232078">
        <w:rPr>
          <w:rFonts w:hint="cs"/>
          <w:spacing w:val="4"/>
          <w:rtl/>
          <w:lang w:val="fr-CH" w:eastAsia="en-US" w:bidi="ar-BH"/>
        </w:rPr>
        <w:t>ال</w:t>
      </w:r>
      <w:r w:rsidRPr="00232078">
        <w:rPr>
          <w:rFonts w:hint="cs"/>
          <w:spacing w:val="4"/>
          <w:rtl/>
          <w:lang w:val="fr-CH" w:eastAsia="en-US" w:bidi="ar-BH"/>
        </w:rPr>
        <w:t xml:space="preserve">تشاور </w:t>
      </w:r>
      <w:r w:rsidR="00232078" w:rsidRPr="00232078">
        <w:rPr>
          <w:rFonts w:hint="cs"/>
          <w:spacing w:val="4"/>
          <w:rtl/>
          <w:lang w:val="fr-CH" w:eastAsia="en-US" w:bidi="ar-BH"/>
        </w:rPr>
        <w:t>ال</w:t>
      </w:r>
      <w:r w:rsidRPr="00232078">
        <w:rPr>
          <w:rFonts w:hint="cs"/>
          <w:spacing w:val="4"/>
          <w:rtl/>
          <w:lang w:val="fr-CH" w:eastAsia="en-US" w:bidi="ar-BH"/>
        </w:rPr>
        <w:t xml:space="preserve">وثيق مع الجهات المعنية كافة، بما في ذلك البرلمان الصامي، ومن ثم التصديق على اتفاقية منظمة العمل الدولية رقم 169 </w:t>
      </w:r>
      <w:r w:rsidRPr="00232078">
        <w:rPr>
          <w:rFonts w:hint="cs"/>
          <w:spacing w:val="4"/>
          <w:rtl/>
          <w:lang w:eastAsia="en-US"/>
        </w:rPr>
        <w:t>بشأن الشعوب الأصلية والقبلية في البلدان المستقلة، على سبيل الأولوية.</w:t>
      </w:r>
    </w:p>
    <w:p w:rsidR="00062CDA" w:rsidRPr="004562D1" w:rsidRDefault="00062CDA" w:rsidP="00232078">
      <w:pPr>
        <w:spacing w:before="0" w:line="380" w:lineRule="exact"/>
        <w:rPr>
          <w:rFonts w:hint="cs"/>
          <w:rtl/>
          <w:lang w:eastAsia="en-US"/>
        </w:rPr>
      </w:pPr>
      <w:r w:rsidRPr="004562D1">
        <w:rPr>
          <w:rFonts w:hint="cs"/>
          <w:rtl/>
          <w:lang w:eastAsia="en-US"/>
        </w:rPr>
        <w:t>21-</w:t>
      </w:r>
      <w:r w:rsidRPr="004562D1">
        <w:rPr>
          <w:rFonts w:hint="cs"/>
          <w:rtl/>
          <w:lang w:eastAsia="en-US"/>
        </w:rPr>
        <w:tab/>
        <w:t xml:space="preserve">وتوصي اللجنة الدولة الطرف بمواصلة أنشطتها في مجال التعاون الدولي وزيادة المساعدة الإنمائية الرسمية إلى 0.7 في المائة من ناتجها المحلي الإجمالي، وفقاً لما أوصت به الأمم المتحدة. كما تحث اللجنة الدولة الطرف على مراعاة أحكام العهد في </w:t>
      </w:r>
      <w:r w:rsidR="00232078">
        <w:rPr>
          <w:rFonts w:hint="cs"/>
          <w:rtl/>
          <w:lang w:eastAsia="en-US"/>
        </w:rPr>
        <w:t>اتفاقاتها المتعلقة بال</w:t>
      </w:r>
      <w:r w:rsidRPr="004562D1">
        <w:rPr>
          <w:rFonts w:hint="cs"/>
          <w:rtl/>
          <w:lang w:eastAsia="en-US"/>
        </w:rPr>
        <w:t>مشاريع الثنائية مع البلدان الأخرى.</w:t>
      </w:r>
    </w:p>
    <w:p w:rsidR="00062CDA" w:rsidRPr="004562D1" w:rsidRDefault="00062CDA" w:rsidP="00232078">
      <w:pPr>
        <w:spacing w:before="0" w:line="380" w:lineRule="exact"/>
        <w:rPr>
          <w:rFonts w:hint="cs"/>
          <w:rtl/>
          <w:lang w:eastAsia="en-US"/>
        </w:rPr>
      </w:pPr>
      <w:r w:rsidRPr="004562D1">
        <w:rPr>
          <w:rFonts w:hint="cs"/>
          <w:rtl/>
          <w:lang w:eastAsia="en-US"/>
        </w:rPr>
        <w:t>22-</w:t>
      </w:r>
      <w:r w:rsidRPr="004562D1">
        <w:rPr>
          <w:rFonts w:hint="cs"/>
          <w:rtl/>
          <w:lang w:eastAsia="en-US"/>
        </w:rPr>
        <w:tab/>
        <w:t xml:space="preserve">وتحث اللجنة الدولة الطرف على مواصلة تعزيز آلياتها القانونية والمؤسسية الرامية إلى مكافحة التمييز، وتطلب من الدولة الطرف تضمين تقريرها الدوري القادم معلومات مفصلة عن نتائج المبادرات التي قامت بها لمكافحة العنصرية وكره الأجانب وتعزيز التسامح واحترام الأجانب وأفراد الأقليات القومية والعرقية والإثنية. كما تطلب اللجنة من الدولة الطرف تضمين تقريرها الدوري القادم بيانات </w:t>
      </w:r>
      <w:r w:rsidR="00232078">
        <w:rPr>
          <w:rFonts w:hint="cs"/>
          <w:rtl/>
          <w:lang w:eastAsia="en-US"/>
        </w:rPr>
        <w:t>محدثة</w:t>
      </w:r>
      <w:r w:rsidRPr="004562D1">
        <w:rPr>
          <w:rFonts w:hint="cs"/>
          <w:rtl/>
          <w:lang w:eastAsia="en-US"/>
        </w:rPr>
        <w:t xml:space="preserve"> عن عدد ال</w:t>
      </w:r>
      <w:r w:rsidR="00232078">
        <w:rPr>
          <w:rFonts w:hint="cs"/>
          <w:rtl/>
          <w:lang w:eastAsia="en-US"/>
        </w:rPr>
        <w:t>محاكمات وأحكام ا</w:t>
      </w:r>
      <w:r w:rsidRPr="004562D1">
        <w:rPr>
          <w:rFonts w:hint="cs"/>
          <w:rtl/>
          <w:lang w:eastAsia="en-US"/>
        </w:rPr>
        <w:t>لإدان</w:t>
      </w:r>
      <w:r w:rsidR="00232078">
        <w:rPr>
          <w:rFonts w:hint="cs"/>
          <w:rtl/>
          <w:lang w:eastAsia="en-US"/>
        </w:rPr>
        <w:t>ة</w:t>
      </w:r>
      <w:r w:rsidRPr="004562D1">
        <w:rPr>
          <w:rFonts w:hint="cs"/>
          <w:rtl/>
          <w:lang w:eastAsia="en-US"/>
        </w:rPr>
        <w:t xml:space="preserve"> المتعلقة </w:t>
      </w:r>
      <w:r w:rsidR="00232078">
        <w:rPr>
          <w:rFonts w:hint="cs"/>
          <w:rtl/>
          <w:lang w:eastAsia="en-US"/>
        </w:rPr>
        <w:t>بال</w:t>
      </w:r>
      <w:r w:rsidRPr="004562D1">
        <w:rPr>
          <w:rFonts w:hint="cs"/>
          <w:rtl/>
          <w:lang w:eastAsia="en-US"/>
        </w:rPr>
        <w:t xml:space="preserve">جرائم ذات </w:t>
      </w:r>
      <w:r w:rsidR="00232078">
        <w:rPr>
          <w:rFonts w:hint="cs"/>
          <w:rtl/>
          <w:lang w:eastAsia="en-US"/>
        </w:rPr>
        <w:t>ال</w:t>
      </w:r>
      <w:r w:rsidRPr="004562D1">
        <w:rPr>
          <w:rFonts w:hint="cs"/>
          <w:rtl/>
          <w:lang w:eastAsia="en-US"/>
        </w:rPr>
        <w:t xml:space="preserve">دوافع </w:t>
      </w:r>
      <w:r w:rsidR="00232078">
        <w:rPr>
          <w:rFonts w:hint="cs"/>
          <w:rtl/>
          <w:lang w:eastAsia="en-US"/>
        </w:rPr>
        <w:t>ال</w:t>
      </w:r>
      <w:r w:rsidRPr="004562D1">
        <w:rPr>
          <w:rFonts w:hint="cs"/>
          <w:rtl/>
          <w:lang w:eastAsia="en-US"/>
        </w:rPr>
        <w:t>إثنية.</w:t>
      </w:r>
    </w:p>
    <w:p w:rsidR="00062CDA" w:rsidRPr="00786D73" w:rsidRDefault="00062CDA" w:rsidP="00232078">
      <w:pPr>
        <w:spacing w:before="0" w:line="380" w:lineRule="exact"/>
        <w:rPr>
          <w:rFonts w:hint="cs"/>
          <w:spacing w:val="2"/>
          <w:rtl/>
          <w:lang w:eastAsia="en-US"/>
        </w:rPr>
      </w:pPr>
      <w:r w:rsidRPr="00786D73">
        <w:rPr>
          <w:rFonts w:hint="cs"/>
          <w:spacing w:val="2"/>
          <w:rtl/>
          <w:lang w:eastAsia="en-US"/>
        </w:rPr>
        <w:t>23-</w:t>
      </w:r>
      <w:r w:rsidRPr="00786D73">
        <w:rPr>
          <w:rFonts w:hint="cs"/>
          <w:spacing w:val="2"/>
          <w:rtl/>
          <w:lang w:eastAsia="en-US"/>
        </w:rPr>
        <w:tab/>
        <w:t xml:space="preserve">وتدعو اللجنة الدولة الطرف إلى مواصلة </w:t>
      </w:r>
      <w:r w:rsidR="00232078" w:rsidRPr="00786D73">
        <w:rPr>
          <w:rFonts w:hint="cs"/>
          <w:spacing w:val="2"/>
          <w:rtl/>
          <w:lang w:eastAsia="en-US"/>
        </w:rPr>
        <w:t>تدعيم</w:t>
      </w:r>
      <w:r w:rsidRPr="00786D73">
        <w:rPr>
          <w:rFonts w:hint="cs"/>
          <w:spacing w:val="2"/>
          <w:rtl/>
          <w:lang w:eastAsia="en-US"/>
        </w:rPr>
        <w:t xml:space="preserve"> البرامج الهادفة إلى ت</w:t>
      </w:r>
      <w:r w:rsidR="00232078" w:rsidRPr="00786D73">
        <w:rPr>
          <w:rFonts w:hint="cs"/>
          <w:spacing w:val="2"/>
          <w:rtl/>
          <w:lang w:eastAsia="en-US"/>
        </w:rPr>
        <w:t>عزيز</w:t>
      </w:r>
      <w:r w:rsidRPr="00786D73">
        <w:rPr>
          <w:rFonts w:hint="cs"/>
          <w:spacing w:val="2"/>
          <w:rtl/>
          <w:lang w:eastAsia="en-US"/>
        </w:rPr>
        <w:t xml:space="preserve"> المساواة بين الرجل والمرأة في مكان العمل، مع إيلاء اهتمام خاص للجهود </w:t>
      </w:r>
      <w:r w:rsidR="00232078" w:rsidRPr="00786D73">
        <w:rPr>
          <w:rFonts w:hint="cs"/>
          <w:spacing w:val="2"/>
          <w:rtl/>
          <w:lang w:eastAsia="en-US"/>
        </w:rPr>
        <w:t>الرامية إلى تطبيق</w:t>
      </w:r>
      <w:r w:rsidRPr="00786D73">
        <w:rPr>
          <w:rFonts w:hint="cs"/>
          <w:spacing w:val="2"/>
          <w:rtl/>
          <w:lang w:eastAsia="en-US"/>
        </w:rPr>
        <w:t xml:space="preserve"> مبدأ المساواة في الأجر لقاء العمل ذي القيمة المتساوية، وضمان تمثيل م</w:t>
      </w:r>
      <w:r w:rsidR="00232078" w:rsidRPr="00786D73">
        <w:rPr>
          <w:rFonts w:hint="cs"/>
          <w:spacing w:val="2"/>
          <w:rtl/>
          <w:lang w:eastAsia="en-US"/>
        </w:rPr>
        <w:t>نصف</w:t>
      </w:r>
      <w:r w:rsidRPr="00786D73">
        <w:rPr>
          <w:rFonts w:hint="cs"/>
          <w:spacing w:val="2"/>
          <w:rtl/>
          <w:lang w:eastAsia="en-US"/>
        </w:rPr>
        <w:t xml:space="preserve"> للمرأة في المناصب الإدارية. وتطلب اللجنة من الدولة الطرف تضمين تقريرها الدوري القادم معلومات مفصلة عن التدابير المتخذة للحدّ من تباين الأجر بين الرجل والمرأة وزيادة عدد النساء في المناصب العليا.</w:t>
      </w:r>
    </w:p>
    <w:p w:rsidR="00062CDA" w:rsidRPr="00786D73" w:rsidRDefault="00062CDA" w:rsidP="00232078">
      <w:pPr>
        <w:spacing w:before="0" w:line="380" w:lineRule="exact"/>
        <w:rPr>
          <w:rFonts w:hint="cs"/>
          <w:spacing w:val="0"/>
          <w:rtl/>
          <w:lang w:eastAsia="en-US"/>
        </w:rPr>
      </w:pPr>
      <w:r w:rsidRPr="00786D73">
        <w:rPr>
          <w:rFonts w:hint="cs"/>
          <w:spacing w:val="0"/>
          <w:rtl/>
          <w:lang w:eastAsia="en-US"/>
        </w:rPr>
        <w:t>24-</w:t>
      </w:r>
      <w:r w:rsidRPr="00786D73">
        <w:rPr>
          <w:rFonts w:hint="cs"/>
          <w:spacing w:val="0"/>
          <w:rtl/>
          <w:lang w:eastAsia="en-US"/>
        </w:rPr>
        <w:tab/>
        <w:t xml:space="preserve">وتوصي اللجنة الدولة الطرف باتخاذ جميع التدابير الضرورية لضمان عدم استخدام عقود العمل المؤقتة </w:t>
      </w:r>
      <w:r w:rsidR="00232078" w:rsidRPr="00786D73">
        <w:rPr>
          <w:rFonts w:hint="cs"/>
          <w:spacing w:val="0"/>
          <w:rtl/>
          <w:lang w:eastAsia="en-US"/>
        </w:rPr>
        <w:t>في التهرب من ضمان التمتع الفعلي</w:t>
      </w:r>
      <w:r w:rsidRPr="00786D73">
        <w:rPr>
          <w:rFonts w:hint="cs"/>
          <w:spacing w:val="0"/>
          <w:rtl/>
          <w:lang w:eastAsia="en-US"/>
        </w:rPr>
        <w:t xml:space="preserve"> بحقوق العمل المنصوص عليها في المواد 6 و7 و8 من العهد، وعدم إبرام هذه العقود إلا في الحالات التي تنصّ عليها القوانين السارية، بما في ذلك قانون عقود العمل وقانون موظفي الخدمة المدنية الحكومية.</w:t>
      </w:r>
    </w:p>
    <w:p w:rsidR="00062CDA" w:rsidRPr="004562D1" w:rsidRDefault="00062CDA" w:rsidP="00232078">
      <w:pPr>
        <w:spacing w:before="0" w:line="380" w:lineRule="exact"/>
        <w:rPr>
          <w:rFonts w:hint="cs"/>
          <w:rtl/>
          <w:lang w:eastAsia="en-US"/>
        </w:rPr>
      </w:pPr>
      <w:r w:rsidRPr="004562D1">
        <w:rPr>
          <w:rFonts w:hint="cs"/>
          <w:rtl/>
          <w:lang w:eastAsia="en-US"/>
        </w:rPr>
        <w:t>25-</w:t>
      </w:r>
      <w:r w:rsidRPr="004562D1">
        <w:rPr>
          <w:rFonts w:hint="cs"/>
          <w:rtl/>
          <w:lang w:eastAsia="en-US"/>
        </w:rPr>
        <w:tab/>
        <w:t>وتطلب اللجنة من الدولة الطرف تضمين تقريرها الدوري القادم معلومات مفصلة عن نطاق مشكلة العنف المنزلي، وخاصة العنف ضد المرأة، وعن التدابير المتخذة لمكافحة هذه الظاهرة. وفي هذا ال</w:t>
      </w:r>
      <w:r w:rsidR="00232078">
        <w:rPr>
          <w:rFonts w:hint="cs"/>
          <w:rtl/>
          <w:lang w:eastAsia="en-US"/>
        </w:rPr>
        <w:t>صدد</w:t>
      </w:r>
      <w:r w:rsidRPr="004562D1">
        <w:rPr>
          <w:rFonts w:hint="cs"/>
          <w:rtl/>
          <w:lang w:eastAsia="en-US"/>
        </w:rPr>
        <w:t xml:space="preserve">، تشجع اللجنة الدولة الطرف على النظر في سنّ </w:t>
      </w:r>
      <w:r w:rsidR="00232078">
        <w:rPr>
          <w:rFonts w:hint="cs"/>
          <w:rtl/>
          <w:lang w:eastAsia="en-US"/>
        </w:rPr>
        <w:t>تشريعات محددة ت</w:t>
      </w:r>
      <w:r w:rsidRPr="004562D1">
        <w:rPr>
          <w:rFonts w:hint="cs"/>
          <w:rtl/>
          <w:lang w:eastAsia="en-US"/>
        </w:rPr>
        <w:t>جرّم العنف المنزلي.</w:t>
      </w:r>
    </w:p>
    <w:p w:rsidR="00062CDA" w:rsidRPr="004562D1" w:rsidRDefault="00062CDA" w:rsidP="00232078">
      <w:pPr>
        <w:spacing w:before="0" w:line="380" w:lineRule="exact"/>
        <w:rPr>
          <w:rFonts w:hint="cs"/>
          <w:rtl/>
          <w:lang w:eastAsia="en-US" w:bidi="ar-BH"/>
        </w:rPr>
      </w:pPr>
      <w:r w:rsidRPr="004562D1">
        <w:rPr>
          <w:rFonts w:hint="cs"/>
          <w:rtl/>
          <w:lang w:eastAsia="en-US"/>
        </w:rPr>
        <w:t>26-</w:t>
      </w:r>
      <w:r w:rsidRPr="004562D1">
        <w:rPr>
          <w:rFonts w:hint="cs"/>
          <w:rtl/>
          <w:lang w:eastAsia="en-US"/>
        </w:rPr>
        <w:tab/>
        <w:t xml:space="preserve">وتدعو اللجنة الدولة الطرف إلى تعزيز جهودها لمكافحة الفقر والاستبعاد الاجتماعي، ووضع آلية لقياس مستوى الفقر ورصده عن كثب. وفي هذا الصدد، تحيل اللجنة الدولة الطرف إلى بيانها </w:t>
      </w:r>
      <w:r w:rsidR="00232078">
        <w:rPr>
          <w:rFonts w:hint="cs"/>
          <w:rtl/>
          <w:lang w:eastAsia="en-US"/>
        </w:rPr>
        <w:t>المتعلق ب</w:t>
      </w:r>
      <w:r w:rsidRPr="004562D1">
        <w:rPr>
          <w:rFonts w:hint="cs"/>
          <w:rtl/>
          <w:lang w:eastAsia="en-US"/>
        </w:rPr>
        <w:t xml:space="preserve">الفقر والعهد الدولي </w:t>
      </w:r>
      <w:r w:rsidR="00232078">
        <w:rPr>
          <w:rFonts w:hint="cs"/>
          <w:rtl/>
          <w:lang w:eastAsia="en-US"/>
        </w:rPr>
        <w:t>الخاص با</w:t>
      </w:r>
      <w:r w:rsidRPr="004562D1">
        <w:rPr>
          <w:rFonts w:hint="cs"/>
          <w:rtl/>
          <w:lang w:eastAsia="en-US"/>
        </w:rPr>
        <w:t>لحقوق الاقتصادية والاجتماعية والثقافية (</w:t>
      </w:r>
      <w:r w:rsidRPr="004562D1">
        <w:rPr>
          <w:lang w:eastAsia="en-US"/>
        </w:rPr>
        <w:t>E/C.12/2001/10</w:t>
      </w:r>
      <w:r w:rsidRPr="004562D1">
        <w:rPr>
          <w:rFonts w:hint="cs"/>
          <w:rtl/>
          <w:lang w:eastAsia="en-US" w:bidi="ar-BH"/>
        </w:rPr>
        <w:t>). وتطلب اللجنة من الدولة الطرف تضمين تقريرها الدوري القادم بيانات مصنفة ومقارنة عن عدد الأشخاص الذين يعيشون في فقر وعن التقدم المحرز في الحدّ من انتشار الفقر وشدته.</w:t>
      </w:r>
    </w:p>
    <w:p w:rsidR="00062CDA" w:rsidRPr="004562D1" w:rsidRDefault="00062CDA" w:rsidP="00232078">
      <w:pPr>
        <w:spacing w:before="0" w:line="380" w:lineRule="exact"/>
        <w:rPr>
          <w:rFonts w:hint="cs"/>
          <w:rtl/>
          <w:lang w:eastAsia="en-US" w:bidi="ar-BH"/>
        </w:rPr>
      </w:pPr>
      <w:r w:rsidRPr="004562D1">
        <w:rPr>
          <w:rFonts w:hint="cs"/>
          <w:rtl/>
          <w:lang w:eastAsia="en-US" w:bidi="ar-BH"/>
        </w:rPr>
        <w:t>27-</w:t>
      </w:r>
      <w:r w:rsidRPr="004562D1">
        <w:rPr>
          <w:rFonts w:hint="cs"/>
          <w:rtl/>
          <w:lang w:eastAsia="en-US" w:bidi="ar-BH"/>
        </w:rPr>
        <w:tab/>
        <w:t xml:space="preserve">وتوصي اللجنة الدولة الطرف بتكثيف جهودها الرامية إلى منع تعاطي المشروبات الكحولية والمخدرات، وإلى معالجة الأسباب الجذرية لاضطرابات </w:t>
      </w:r>
      <w:r w:rsidR="00232078">
        <w:rPr>
          <w:rFonts w:hint="cs"/>
          <w:rtl/>
          <w:lang w:eastAsia="en-US" w:bidi="ar-BH"/>
        </w:rPr>
        <w:t>الصحة ال</w:t>
      </w:r>
      <w:r w:rsidRPr="004562D1">
        <w:rPr>
          <w:rFonts w:hint="cs"/>
          <w:rtl/>
          <w:lang w:eastAsia="en-US" w:bidi="ar-BH"/>
        </w:rPr>
        <w:t>عقلية بين سكان الدولة الطرف. وتطلب اللجنة من الدولة الطرف أن تضمّن تقريرها الدوري القادم معلومات مفصلة عن التقدم المحرز في تحسين الصحة العقلية لسكانها، والحدّ من انتشار تعاطي المشروبات الكحولية والمخدرات، وتشجيع أسلوب معيشة صحي في أوساط الشباب.</w:t>
      </w:r>
    </w:p>
    <w:p w:rsidR="00062CDA" w:rsidRDefault="00062CDA" w:rsidP="002E40DA">
      <w:pPr>
        <w:spacing w:before="0" w:line="380" w:lineRule="exact"/>
        <w:rPr>
          <w:rFonts w:hint="cs"/>
          <w:rtl/>
          <w:lang w:eastAsia="en-US" w:bidi="ar-BH"/>
        </w:rPr>
      </w:pPr>
      <w:r w:rsidRPr="004562D1">
        <w:rPr>
          <w:rFonts w:hint="cs"/>
          <w:rtl/>
          <w:lang w:eastAsia="en-US" w:bidi="ar-BH"/>
        </w:rPr>
        <w:t>28-</w:t>
      </w:r>
      <w:r w:rsidRPr="004562D1">
        <w:rPr>
          <w:rFonts w:hint="cs"/>
          <w:rtl/>
          <w:lang w:eastAsia="en-US" w:bidi="ar-BH"/>
        </w:rPr>
        <w:tab/>
        <w:t xml:space="preserve">وتوصي اللجنة الدولة الطرف بتكثيف جهودها لتحسين </w:t>
      </w:r>
      <w:r w:rsidR="00232078">
        <w:rPr>
          <w:rFonts w:hint="cs"/>
          <w:rtl/>
          <w:lang w:eastAsia="en-US" w:bidi="ar-BH"/>
        </w:rPr>
        <w:t>ح</w:t>
      </w:r>
      <w:r w:rsidRPr="004562D1">
        <w:rPr>
          <w:rFonts w:hint="cs"/>
          <w:rtl/>
          <w:lang w:eastAsia="en-US" w:bidi="ar-BH"/>
        </w:rPr>
        <w:t xml:space="preserve">صول أطفال </w:t>
      </w:r>
      <w:r w:rsidR="00232078">
        <w:rPr>
          <w:rFonts w:hint="cs"/>
          <w:rtl/>
          <w:lang w:eastAsia="en-US" w:bidi="ar-BH"/>
        </w:rPr>
        <w:t>الغجر</w:t>
      </w:r>
      <w:r w:rsidRPr="004562D1">
        <w:rPr>
          <w:rFonts w:hint="cs"/>
          <w:rtl/>
          <w:lang w:eastAsia="en-US" w:bidi="ar-BH"/>
        </w:rPr>
        <w:t xml:space="preserve"> </w:t>
      </w:r>
      <w:r w:rsidR="00232078">
        <w:rPr>
          <w:rFonts w:hint="cs"/>
          <w:rtl/>
          <w:lang w:eastAsia="en-US" w:bidi="ar-BH"/>
        </w:rPr>
        <w:t>ع</w:t>
      </w:r>
      <w:r w:rsidRPr="004562D1">
        <w:rPr>
          <w:rFonts w:hint="cs"/>
          <w:rtl/>
          <w:lang w:eastAsia="en-US" w:bidi="ar-BH"/>
        </w:rPr>
        <w:t xml:space="preserve">لى التعليم </w:t>
      </w:r>
      <w:r w:rsidR="00232078">
        <w:rPr>
          <w:rFonts w:hint="cs"/>
          <w:rtl/>
          <w:lang w:eastAsia="en-US" w:bidi="ar-BH"/>
        </w:rPr>
        <w:t>الجامع</w:t>
      </w:r>
      <w:r w:rsidRPr="004562D1">
        <w:rPr>
          <w:rFonts w:hint="cs"/>
          <w:rtl/>
          <w:lang w:eastAsia="en-US" w:bidi="ar-BH"/>
        </w:rPr>
        <w:t>، بوسائل من بينها</w:t>
      </w:r>
      <w:r w:rsidR="00232078">
        <w:rPr>
          <w:rFonts w:hint="cs"/>
          <w:rtl/>
          <w:lang w:eastAsia="en-US" w:bidi="ar-BH"/>
        </w:rPr>
        <w:t xml:space="preserve"> ما يلي</w:t>
      </w:r>
      <w:r w:rsidRPr="004562D1">
        <w:rPr>
          <w:rFonts w:hint="cs"/>
          <w:rtl/>
          <w:lang w:eastAsia="en-US" w:bidi="ar-BH"/>
        </w:rPr>
        <w:t>:</w:t>
      </w:r>
    </w:p>
    <w:p w:rsidR="00062CDA" w:rsidRDefault="00786D73" w:rsidP="00786D73">
      <w:pPr>
        <w:spacing w:before="0" w:line="380" w:lineRule="exact"/>
        <w:rPr>
          <w:rFonts w:hint="cs"/>
          <w:rtl/>
          <w:lang w:eastAsia="en-US" w:bidi="ar-BH"/>
        </w:rPr>
      </w:pPr>
      <w:r>
        <w:rPr>
          <w:rFonts w:hint="cs"/>
          <w:rtl/>
          <w:lang w:eastAsia="en-US" w:bidi="ar-BH"/>
        </w:rPr>
        <w:tab/>
        <w:t>(أ)</w:t>
      </w:r>
      <w:r>
        <w:rPr>
          <w:rFonts w:hint="cs"/>
          <w:rtl/>
          <w:lang w:eastAsia="en-US" w:bidi="ar-BH"/>
        </w:rPr>
        <w:tab/>
      </w:r>
      <w:r w:rsidR="00062CDA" w:rsidRPr="004562D1">
        <w:rPr>
          <w:rFonts w:hint="cs"/>
          <w:rtl/>
          <w:lang w:eastAsia="en-US" w:bidi="ar-BH"/>
        </w:rPr>
        <w:t xml:space="preserve">اتخاذ خطوات فورية لإزالة </w:t>
      </w:r>
      <w:r w:rsidR="00232078">
        <w:rPr>
          <w:rFonts w:hint="cs"/>
          <w:rtl/>
          <w:lang w:eastAsia="en-US" w:bidi="ar-BH"/>
        </w:rPr>
        <w:t xml:space="preserve">أوجه </w:t>
      </w:r>
      <w:r w:rsidR="00062CDA" w:rsidRPr="004562D1">
        <w:rPr>
          <w:rFonts w:hint="cs"/>
          <w:rtl/>
          <w:lang w:eastAsia="en-US" w:bidi="ar-BH"/>
        </w:rPr>
        <w:t xml:space="preserve">التحيز والقوالب النمطية </w:t>
      </w:r>
      <w:r w:rsidR="00232078">
        <w:rPr>
          <w:rFonts w:hint="cs"/>
          <w:rtl/>
          <w:lang w:eastAsia="en-US" w:bidi="ar-BH"/>
        </w:rPr>
        <w:t>المتعلقة بالغجر</w:t>
      </w:r>
      <w:r w:rsidR="00062CDA" w:rsidRPr="004562D1">
        <w:rPr>
          <w:rFonts w:hint="cs"/>
          <w:rtl/>
          <w:lang w:eastAsia="en-US" w:bidi="ar-BH"/>
        </w:rPr>
        <w:t xml:space="preserve"> ومساهمتهم في المجتمع؛</w:t>
      </w:r>
    </w:p>
    <w:p w:rsidR="00232078" w:rsidRDefault="00786D73" w:rsidP="00786D73">
      <w:pPr>
        <w:spacing w:before="0" w:line="380" w:lineRule="exact"/>
        <w:rPr>
          <w:rFonts w:hint="cs"/>
          <w:rtl/>
          <w:lang w:eastAsia="en-US" w:bidi="ar-BH"/>
        </w:rPr>
      </w:pPr>
      <w:r>
        <w:rPr>
          <w:rFonts w:hint="cs"/>
          <w:rtl/>
          <w:lang w:eastAsia="en-US" w:bidi="ar-BH"/>
        </w:rPr>
        <w:tab/>
        <w:t>(ب)</w:t>
      </w:r>
      <w:r>
        <w:rPr>
          <w:rFonts w:hint="cs"/>
          <w:rtl/>
          <w:lang w:eastAsia="en-US" w:bidi="ar-BH"/>
        </w:rPr>
        <w:tab/>
      </w:r>
      <w:r w:rsidR="00062CDA" w:rsidRPr="004562D1">
        <w:rPr>
          <w:rFonts w:hint="cs"/>
          <w:rtl/>
          <w:lang w:eastAsia="en-US" w:bidi="ar-BH"/>
        </w:rPr>
        <w:t xml:space="preserve">تيسير توظيف مدرسين من </w:t>
      </w:r>
      <w:r w:rsidR="00232078">
        <w:rPr>
          <w:rFonts w:hint="cs"/>
          <w:rtl/>
          <w:lang w:eastAsia="en-US" w:bidi="ar-BH"/>
        </w:rPr>
        <w:t>الغجر</w:t>
      </w:r>
      <w:r w:rsidR="00062CDA" w:rsidRPr="004562D1">
        <w:rPr>
          <w:rFonts w:hint="cs"/>
          <w:rtl/>
          <w:lang w:eastAsia="en-US" w:bidi="ar-BH"/>
        </w:rPr>
        <w:t xml:space="preserve"> لضمان فرص كافية لأطفال</w:t>
      </w:r>
      <w:r w:rsidR="00232078">
        <w:rPr>
          <w:rFonts w:hint="cs"/>
          <w:rtl/>
          <w:lang w:eastAsia="en-US" w:bidi="ar-BH"/>
        </w:rPr>
        <w:t xml:space="preserve"> الغجر</w:t>
      </w:r>
      <w:r w:rsidR="00062CDA" w:rsidRPr="004562D1">
        <w:rPr>
          <w:rFonts w:hint="cs"/>
          <w:rtl/>
          <w:lang w:eastAsia="en-US" w:bidi="ar-BH"/>
        </w:rPr>
        <w:t xml:space="preserve"> لتلقي التعليم بلغتهم الأصلية، على أوسع نطاق ممكن؛</w:t>
      </w:r>
    </w:p>
    <w:p w:rsidR="00062CDA" w:rsidRDefault="00786D73" w:rsidP="00786D73">
      <w:pPr>
        <w:spacing w:before="0" w:line="380" w:lineRule="exact"/>
        <w:rPr>
          <w:rFonts w:hint="cs"/>
          <w:rtl/>
          <w:lang w:eastAsia="en-US" w:bidi="ar-BH"/>
        </w:rPr>
      </w:pPr>
      <w:r>
        <w:rPr>
          <w:rFonts w:hint="cs"/>
          <w:rtl/>
          <w:lang w:eastAsia="en-US" w:bidi="ar-BH"/>
        </w:rPr>
        <w:tab/>
        <w:t>(ج)</w:t>
      </w:r>
      <w:r>
        <w:rPr>
          <w:rFonts w:hint="cs"/>
          <w:rtl/>
          <w:lang w:eastAsia="en-US" w:bidi="ar-BH"/>
        </w:rPr>
        <w:tab/>
      </w:r>
      <w:r w:rsidR="00062CDA" w:rsidRPr="004562D1">
        <w:rPr>
          <w:rFonts w:hint="cs"/>
          <w:rtl/>
          <w:lang w:eastAsia="en-US" w:bidi="ar-BH"/>
        </w:rPr>
        <w:t>زيادة توافر الكتب المدرسية بلغة ال</w:t>
      </w:r>
      <w:r w:rsidR="00232078">
        <w:rPr>
          <w:rFonts w:hint="cs"/>
          <w:rtl/>
          <w:lang w:eastAsia="en-US" w:bidi="ar-BH"/>
        </w:rPr>
        <w:t>غجر</w:t>
      </w:r>
      <w:r w:rsidR="00062CDA" w:rsidRPr="004562D1">
        <w:rPr>
          <w:rFonts w:hint="cs"/>
          <w:rtl/>
          <w:lang w:eastAsia="en-US" w:bidi="ar-BH"/>
        </w:rPr>
        <w:t>؛</w:t>
      </w:r>
    </w:p>
    <w:p w:rsidR="00062CDA" w:rsidRPr="004562D1" w:rsidRDefault="00786D73" w:rsidP="00786D73">
      <w:pPr>
        <w:spacing w:before="0" w:line="380" w:lineRule="exact"/>
        <w:rPr>
          <w:rFonts w:hint="cs"/>
          <w:rtl/>
          <w:lang w:eastAsia="en-US" w:bidi="ar-BH"/>
        </w:rPr>
      </w:pPr>
      <w:r>
        <w:rPr>
          <w:rFonts w:hint="cs"/>
          <w:rtl/>
          <w:lang w:eastAsia="en-US" w:bidi="ar-BH"/>
        </w:rPr>
        <w:tab/>
        <w:t>(د)</w:t>
      </w:r>
      <w:r>
        <w:rPr>
          <w:rFonts w:hint="cs"/>
          <w:rtl/>
          <w:lang w:eastAsia="en-US" w:bidi="ar-BH"/>
        </w:rPr>
        <w:tab/>
      </w:r>
      <w:r w:rsidR="00062CDA" w:rsidRPr="004562D1">
        <w:rPr>
          <w:rFonts w:hint="cs"/>
          <w:rtl/>
          <w:lang w:eastAsia="en-US" w:bidi="ar-BH"/>
        </w:rPr>
        <w:t>تنظيم تدريب خاص للمدرسين ل</w:t>
      </w:r>
      <w:r>
        <w:rPr>
          <w:rFonts w:hint="cs"/>
          <w:rtl/>
          <w:lang w:eastAsia="en-US" w:bidi="ar-BH"/>
        </w:rPr>
        <w:t>ز</w:t>
      </w:r>
      <w:r w:rsidR="00232078">
        <w:rPr>
          <w:rFonts w:hint="cs"/>
          <w:rtl/>
          <w:lang w:eastAsia="en-US" w:bidi="ar-BH"/>
        </w:rPr>
        <w:t xml:space="preserve">يادة معرفتهم بثقافة الغجر وتقاليدهم </w:t>
      </w:r>
      <w:r w:rsidR="00062CDA" w:rsidRPr="004562D1">
        <w:rPr>
          <w:rFonts w:hint="cs"/>
          <w:rtl/>
          <w:lang w:eastAsia="en-US" w:bidi="ar-BH"/>
        </w:rPr>
        <w:t xml:space="preserve">وزيادة </w:t>
      </w:r>
      <w:r>
        <w:rPr>
          <w:rFonts w:hint="cs"/>
          <w:rtl/>
          <w:lang w:eastAsia="en-US" w:bidi="ar-BH"/>
        </w:rPr>
        <w:t>استجاب</w:t>
      </w:r>
      <w:r w:rsidR="00062CDA" w:rsidRPr="004562D1">
        <w:rPr>
          <w:rFonts w:hint="cs"/>
          <w:rtl/>
          <w:lang w:eastAsia="en-US" w:bidi="ar-BH"/>
        </w:rPr>
        <w:t>تهم لاحتياجات أطفال ال</w:t>
      </w:r>
      <w:r>
        <w:rPr>
          <w:rFonts w:hint="cs"/>
          <w:rtl/>
          <w:lang w:eastAsia="en-US" w:bidi="ar-BH"/>
        </w:rPr>
        <w:t>غجر</w:t>
      </w:r>
      <w:r w:rsidR="00062CDA" w:rsidRPr="004562D1">
        <w:rPr>
          <w:rFonts w:hint="cs"/>
          <w:rtl/>
          <w:lang w:eastAsia="en-US" w:bidi="ar-BH"/>
        </w:rPr>
        <w:t>.</w:t>
      </w:r>
    </w:p>
    <w:p w:rsidR="00062CDA" w:rsidRPr="004562D1" w:rsidRDefault="00062CDA" w:rsidP="00786D73">
      <w:pPr>
        <w:spacing w:before="0" w:line="380" w:lineRule="exact"/>
        <w:rPr>
          <w:rFonts w:hint="cs"/>
          <w:rtl/>
        </w:rPr>
      </w:pPr>
      <w:r w:rsidRPr="004562D1">
        <w:rPr>
          <w:rFonts w:hint="cs"/>
          <w:rtl/>
          <w:lang w:eastAsia="en-US" w:bidi="ar-BH"/>
        </w:rPr>
        <w:t>29-</w:t>
      </w:r>
      <w:r w:rsidRPr="004562D1">
        <w:rPr>
          <w:rFonts w:hint="cs"/>
          <w:rtl/>
          <w:lang w:eastAsia="en-US" w:bidi="ar-BH"/>
        </w:rPr>
        <w:tab/>
        <w:t xml:space="preserve">وتطلب اللجنة من الدولة الطرف معالجة الأسباب الجذرية لارتفاع عدد الأطفال الذين </w:t>
      </w:r>
      <w:r w:rsidR="00786D73">
        <w:rPr>
          <w:rFonts w:hint="cs"/>
          <w:rtl/>
          <w:lang w:eastAsia="en-US" w:bidi="ar-BH"/>
        </w:rPr>
        <w:t>يبعدون</w:t>
      </w:r>
      <w:r w:rsidRPr="004562D1">
        <w:rPr>
          <w:rFonts w:hint="cs"/>
          <w:rtl/>
          <w:lang w:eastAsia="en-US" w:bidi="ar-BH"/>
        </w:rPr>
        <w:t xml:space="preserve"> من أسرهم ويودعون في مؤسسات أو دور كفالة في الدولة الطرف، بغية اعتماد جميع التدابير اللازمة لضمان الحفاظ على الأواصر بين الطفل ووالديه، قدر الإمكان. </w:t>
      </w:r>
      <w:r w:rsidRPr="004562D1">
        <w:rPr>
          <w:rFonts w:hint="cs"/>
          <w:rtl/>
        </w:rPr>
        <w:t xml:space="preserve">وتطلب اللجنة من الدولة الطرف تضمين تقريرها الدوري المقبل بيانات مصنفة، على أساس سنوي، عن عدد الأطفال المودعين في المؤسسات أو دور الكفالة وأصلهم الإثني، ومتوسط فترة إقامتهم، وأسباب إيداعهم، والتدابير المتخذة للمّ شمل الأطفال مع </w:t>
      </w:r>
      <w:r w:rsidR="00786D73">
        <w:rPr>
          <w:rFonts w:hint="cs"/>
          <w:rtl/>
        </w:rPr>
        <w:t>آبائهم</w:t>
      </w:r>
      <w:r w:rsidRPr="004562D1">
        <w:rPr>
          <w:rFonts w:hint="cs"/>
          <w:rtl/>
        </w:rPr>
        <w:t xml:space="preserve"> الطبيعيين.</w:t>
      </w:r>
    </w:p>
    <w:p w:rsidR="00062CDA" w:rsidRPr="00786D73" w:rsidRDefault="00062CDA" w:rsidP="002E40DA">
      <w:pPr>
        <w:spacing w:before="0" w:line="380" w:lineRule="exact"/>
        <w:rPr>
          <w:rFonts w:hint="cs"/>
          <w:spacing w:val="2"/>
          <w:rtl/>
          <w:lang w:eastAsia="en-US"/>
        </w:rPr>
      </w:pPr>
      <w:r w:rsidRPr="00786D73">
        <w:rPr>
          <w:rFonts w:hint="cs"/>
          <w:spacing w:val="2"/>
          <w:rtl/>
          <w:lang w:eastAsia="en-US"/>
        </w:rPr>
        <w:t>30-</w:t>
      </w:r>
      <w:r w:rsidRPr="00786D73">
        <w:rPr>
          <w:rFonts w:hint="cs"/>
          <w:spacing w:val="2"/>
          <w:rtl/>
          <w:lang w:eastAsia="en-US"/>
        </w:rPr>
        <w:tab/>
        <w:t xml:space="preserve">وتطلب اللجنة من الدولة الطرف تقديم معلومات </w:t>
      </w:r>
      <w:r w:rsidR="00786D73" w:rsidRPr="00786D73">
        <w:rPr>
          <w:rFonts w:hint="cs"/>
          <w:spacing w:val="2"/>
          <w:rtl/>
          <w:lang w:eastAsia="en-US"/>
        </w:rPr>
        <w:t xml:space="preserve">تحدد </w:t>
      </w:r>
      <w:r w:rsidRPr="00786D73">
        <w:rPr>
          <w:rFonts w:hint="cs"/>
          <w:spacing w:val="2"/>
          <w:rtl/>
          <w:lang w:eastAsia="en-US"/>
        </w:rPr>
        <w:t xml:space="preserve">ما إذا كانت الهيئات العديدة التي أنشئت في الدولة الطرف وعُهد إليها </w:t>
      </w:r>
      <w:r w:rsidR="002E40DA">
        <w:rPr>
          <w:rFonts w:hint="cs"/>
          <w:spacing w:val="2"/>
          <w:rtl/>
          <w:lang w:eastAsia="en-US"/>
        </w:rPr>
        <w:t>ب</w:t>
      </w:r>
      <w:r w:rsidRPr="00786D73">
        <w:rPr>
          <w:rFonts w:hint="cs"/>
          <w:spacing w:val="2"/>
          <w:rtl/>
          <w:lang w:eastAsia="en-US"/>
        </w:rPr>
        <w:t>ولاية تعزيز وحماية حقوق الإنسان</w:t>
      </w:r>
      <w:r w:rsidR="00786D73" w:rsidRPr="00786D73">
        <w:rPr>
          <w:rFonts w:hint="cs"/>
          <w:spacing w:val="2"/>
          <w:rtl/>
          <w:lang w:eastAsia="en-US"/>
        </w:rPr>
        <w:t>،</w:t>
      </w:r>
      <w:r w:rsidRPr="00786D73">
        <w:rPr>
          <w:rFonts w:hint="cs"/>
          <w:spacing w:val="2"/>
          <w:rtl/>
          <w:lang w:eastAsia="en-US"/>
        </w:rPr>
        <w:t xml:space="preserve"> بما فيها الحقوق الاقتصادية والاجتماعية والثقافية، قد أُنشئت وفقاً لمبادئ باريس (قرار الجمعية العامة 48/134، المرفق، المؤرخ 20 كانون الأول/ديسمبر 1993).</w:t>
      </w:r>
    </w:p>
    <w:p w:rsidR="00062CDA" w:rsidRPr="004562D1" w:rsidRDefault="00062CDA" w:rsidP="00062CDA">
      <w:pPr>
        <w:spacing w:before="0" w:line="380" w:lineRule="exact"/>
        <w:rPr>
          <w:rFonts w:hint="cs"/>
          <w:rtl/>
          <w:lang w:eastAsia="en-US"/>
        </w:rPr>
      </w:pPr>
      <w:r w:rsidRPr="004562D1">
        <w:rPr>
          <w:rFonts w:hint="cs"/>
          <w:rtl/>
          <w:lang w:eastAsia="en-US"/>
        </w:rPr>
        <w:t>31-</w:t>
      </w:r>
      <w:r w:rsidRPr="004562D1">
        <w:rPr>
          <w:rFonts w:hint="cs"/>
          <w:rtl/>
          <w:lang w:eastAsia="en-US"/>
        </w:rPr>
        <w:tab/>
        <w:t>وتشجع اللجنة الدولة الطرف على النظر في التصديق على الاتفاقية الدولية لحماية حقوق جميع العمال المهاجرين وأفراد أسرهم.</w:t>
      </w:r>
    </w:p>
    <w:p w:rsidR="00062CDA" w:rsidRPr="004562D1" w:rsidRDefault="00062CDA" w:rsidP="00062CDA">
      <w:pPr>
        <w:spacing w:before="0" w:line="380" w:lineRule="exact"/>
        <w:rPr>
          <w:rFonts w:hint="cs"/>
          <w:rtl/>
          <w:lang w:eastAsia="en-US"/>
        </w:rPr>
      </w:pPr>
      <w:r w:rsidRPr="004562D1">
        <w:rPr>
          <w:rFonts w:hint="cs"/>
          <w:rtl/>
          <w:lang w:eastAsia="en-US"/>
        </w:rPr>
        <w:t>32-</w:t>
      </w:r>
      <w:r w:rsidRPr="004562D1">
        <w:rPr>
          <w:rFonts w:hint="cs"/>
          <w:rtl/>
          <w:lang w:eastAsia="en-US"/>
        </w:rPr>
        <w:tab/>
        <w:t>كما تشجع اللجنة الدولة الطرف على النظر في التصديق على الاتفاقية المتعلقة بحقوق الأشخاص ذوي الإعاقة وبروتوكولها الاختياري.</w:t>
      </w:r>
    </w:p>
    <w:p w:rsidR="00062CDA" w:rsidRPr="004562D1" w:rsidRDefault="00062CDA" w:rsidP="00786D73">
      <w:pPr>
        <w:spacing w:before="0" w:line="380" w:lineRule="exact"/>
        <w:rPr>
          <w:rFonts w:hint="cs"/>
          <w:rtl/>
          <w:lang w:val="fr-CH" w:eastAsia="en-US" w:bidi="ar-BH"/>
        </w:rPr>
      </w:pPr>
      <w:r w:rsidRPr="004562D1">
        <w:rPr>
          <w:rFonts w:hint="cs"/>
          <w:rtl/>
          <w:lang w:eastAsia="en-US"/>
        </w:rPr>
        <w:t>33-</w:t>
      </w:r>
      <w:r w:rsidRPr="004562D1">
        <w:rPr>
          <w:rFonts w:hint="cs"/>
          <w:rtl/>
          <w:lang w:eastAsia="en-US"/>
        </w:rPr>
        <w:tab/>
        <w:t xml:space="preserve">وتدعو اللجنة الدولة الطرف إلى تحديث وثيقتها الأساسية </w:t>
      </w:r>
      <w:r w:rsidRPr="004562D1">
        <w:rPr>
          <w:rFonts w:hint="cs"/>
          <w:rtl/>
          <w:lang w:val="fr-CH" w:eastAsia="en-US" w:bidi="ar-BH"/>
        </w:rPr>
        <w:t>وفقاً للمبادئ التوجيهية المنسقة بشأن إعداد وثيقة أساسية مشتركة (</w:t>
      </w:r>
      <w:r w:rsidRPr="004562D1">
        <w:rPr>
          <w:lang w:eastAsia="en-US"/>
        </w:rPr>
        <w:t>HRI/MC/2006/3</w:t>
      </w:r>
      <w:r w:rsidRPr="004562D1">
        <w:rPr>
          <w:rFonts w:hint="cs"/>
          <w:rtl/>
          <w:lang w:val="fr-CH" w:eastAsia="en-US" w:bidi="ar-BH"/>
        </w:rPr>
        <w:t>).</w:t>
      </w:r>
    </w:p>
    <w:p w:rsidR="00062CDA" w:rsidRPr="004562D1" w:rsidRDefault="00062CDA" w:rsidP="00786D73">
      <w:pPr>
        <w:spacing w:before="0" w:line="380" w:lineRule="exact"/>
        <w:rPr>
          <w:rFonts w:hint="cs"/>
          <w:rtl/>
          <w:lang w:eastAsia="en-US"/>
        </w:rPr>
      </w:pPr>
      <w:r w:rsidRPr="004562D1">
        <w:rPr>
          <w:rFonts w:hint="cs"/>
          <w:rtl/>
          <w:lang w:val="fr-CH" w:eastAsia="en-US" w:bidi="ar-BH"/>
        </w:rPr>
        <w:t>34-</w:t>
      </w:r>
      <w:r w:rsidRPr="004562D1">
        <w:rPr>
          <w:rFonts w:hint="cs"/>
          <w:rtl/>
          <w:lang w:val="fr-CH" w:eastAsia="en-US" w:bidi="ar-BH"/>
        </w:rPr>
        <w:tab/>
        <w:t xml:space="preserve">وتطلب </w:t>
      </w:r>
      <w:r w:rsidRPr="004562D1">
        <w:rPr>
          <w:rFonts w:hint="cs"/>
          <w:rtl/>
          <w:lang w:eastAsia="en-US"/>
        </w:rPr>
        <w:t xml:space="preserve">اللجنة من الدولة الطرف </w:t>
      </w:r>
      <w:r w:rsidRPr="004562D1">
        <w:rPr>
          <w:rFonts w:hint="cs"/>
          <w:rtl/>
          <w:lang w:val="es-ES" w:eastAsia="en-US"/>
        </w:rPr>
        <w:t xml:space="preserve">أن تنشر هذه الملاحظات الختامية </w:t>
      </w:r>
      <w:r w:rsidR="00786D73">
        <w:rPr>
          <w:rFonts w:hint="cs"/>
          <w:rtl/>
          <w:lang w:val="es-ES" w:eastAsia="en-US"/>
        </w:rPr>
        <w:t>على نطاق واسع و</w:t>
      </w:r>
      <w:r w:rsidRPr="004562D1">
        <w:rPr>
          <w:rFonts w:hint="cs"/>
          <w:rtl/>
          <w:lang w:eastAsia="en-US"/>
        </w:rPr>
        <w:t xml:space="preserve">على جميع مستويات المجتمع، وأن تبلغ اللجنة في تقريرها الدوري القادم بجميع الخطوات المتخذة لتنفيذها. كما تشجع اللجنة الدولة الطرف على الاستمرار في إشراك </w:t>
      </w:r>
      <w:r w:rsidRPr="004562D1">
        <w:rPr>
          <w:rFonts w:hint="cs"/>
          <w:rtl/>
          <w:lang w:val="fr-CH" w:eastAsia="en-US" w:bidi="ar-BH"/>
        </w:rPr>
        <w:t xml:space="preserve">المنظمات غير الحكومية وغيرها من أعضاء المجتمع المدني في عملية المناقشة </w:t>
      </w:r>
      <w:r w:rsidR="00786D73">
        <w:rPr>
          <w:rFonts w:hint="cs"/>
          <w:rtl/>
          <w:lang w:val="fr-CH" w:eastAsia="en-US" w:bidi="ar-BH"/>
        </w:rPr>
        <w:t xml:space="preserve">التي تجري </w:t>
      </w:r>
      <w:r w:rsidRPr="004562D1">
        <w:rPr>
          <w:rFonts w:hint="cs"/>
          <w:rtl/>
          <w:lang w:val="fr-CH" w:eastAsia="en-US" w:bidi="ar-BH"/>
        </w:rPr>
        <w:t>على المستوى الوطني قبل تقديم تقريرها الدوري القادم.</w:t>
      </w:r>
    </w:p>
    <w:p w:rsidR="00062CDA" w:rsidRPr="00786D73" w:rsidRDefault="00062CDA" w:rsidP="00062CDA">
      <w:pPr>
        <w:spacing w:before="0" w:line="380" w:lineRule="exact"/>
        <w:rPr>
          <w:rFonts w:hint="cs"/>
          <w:spacing w:val="2"/>
          <w:rtl/>
          <w:lang w:eastAsia="en-US"/>
        </w:rPr>
      </w:pPr>
      <w:r w:rsidRPr="00786D73">
        <w:rPr>
          <w:rFonts w:hint="cs"/>
          <w:spacing w:val="2"/>
          <w:rtl/>
          <w:lang w:val="fr-CH" w:eastAsia="en-US" w:bidi="ar-BH"/>
        </w:rPr>
        <w:t>35-</w:t>
      </w:r>
      <w:r w:rsidRPr="00786D73">
        <w:rPr>
          <w:rFonts w:hint="cs"/>
          <w:spacing w:val="2"/>
          <w:rtl/>
          <w:lang w:val="fr-CH" w:eastAsia="en-US" w:bidi="ar-BH"/>
        </w:rPr>
        <w:tab/>
        <w:t>وتطلب اللجنة من الدولة الطرف تقديم تقريرها الدوري السادس في موعد أقصاه 30 حزيران/يونيه 2010.</w:t>
      </w:r>
    </w:p>
    <w:p w:rsidR="00062CDA" w:rsidRDefault="00062CDA" w:rsidP="00062CDA">
      <w:pPr>
        <w:spacing w:before="0" w:line="380" w:lineRule="exact"/>
        <w:jc w:val="center"/>
        <w:rPr>
          <w:rFonts w:hint="cs"/>
          <w:rtl/>
          <w:lang w:eastAsia="en-US"/>
        </w:rPr>
      </w:pPr>
      <w:r w:rsidRPr="004562D1">
        <w:rPr>
          <w:rFonts w:hint="cs"/>
          <w:rtl/>
          <w:lang w:eastAsia="en-US"/>
        </w:rPr>
        <w:t>- - - - -</w:t>
      </w:r>
    </w:p>
    <w:sectPr w:rsidR="00062CDA" w:rsidSect="00094594">
      <w:headerReference w:type="even" r:id="rId7"/>
      <w:headerReference w:type="default" r:id="rId8"/>
      <w:headerReference w:type="first" r:id="rId9"/>
      <w:footerReference w:type="first" r:id="rId10"/>
      <w:type w:val="continuous"/>
      <w:pgSz w:w="11906" w:h="16838" w:code="9"/>
      <w:pgMar w:top="1134" w:right="1701" w:bottom="1985" w:left="851" w:header="851" w:footer="1701" w:gutter="0"/>
      <w:cols w:space="720"/>
      <w:formProt w:val="0"/>
      <w:titlePg/>
      <w:bidi/>
      <w:rtlGutter/>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A44AE" w:rsidRDefault="00FA44AE">
      <w:r>
        <w:separator/>
      </w:r>
    </w:p>
  </w:endnote>
  <w:endnote w:type="continuationSeparator" w:id="0">
    <w:p w:rsidR="00FA44AE" w:rsidRDefault="00FA44A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56AAF" w:rsidRDefault="00062CDA" w:rsidP="009A26EC">
    <w:pPr>
      <w:pStyle w:val="Footer"/>
      <w:bidi w:val="0"/>
      <w:jc w:val="right"/>
      <w:rPr>
        <w:rtl/>
        <w:lang w:eastAsia="en-US"/>
      </w:rPr>
    </w:pPr>
    <w:r>
      <w:rPr>
        <w:szCs w:val="22"/>
        <w:lang w:eastAsia="en-US"/>
      </w:rPr>
      <w:t>(A)     GE</w:t>
    </w:r>
    <w:r w:rsidR="009A26EC">
      <w:rPr>
        <w:szCs w:val="22"/>
        <w:lang w:eastAsia="en-US"/>
      </w:rPr>
      <w:t>.</w:t>
    </w:r>
    <w:r w:rsidR="00094594">
      <w:rPr>
        <w:szCs w:val="22"/>
        <w:lang w:eastAsia="en-US"/>
      </w:rPr>
      <w:t>08-40139    070208    070208</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A44AE" w:rsidRDefault="00FA44AE">
      <w:pPr>
        <w:pStyle w:val="FootnoteText"/>
        <w:numPr>
          <w:ilvl w:val="0"/>
          <w:numId w:val="0"/>
        </w:numPr>
        <w:ind w:right="0"/>
        <w:rPr>
          <w:szCs w:val="22"/>
          <w:lang w:eastAsia="en-US"/>
        </w:rPr>
      </w:pPr>
      <w:r>
        <w:separator/>
      </w:r>
    </w:p>
  </w:footnote>
  <w:footnote w:type="continuationSeparator" w:id="0">
    <w:p w:rsidR="00FA44AE" w:rsidRDefault="00FA44A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1983"/>
    </w:tblGrid>
    <w:tr w:rsidR="00094594" w:rsidTr="00094594">
      <w:tblPrEx>
        <w:tblCellMar>
          <w:top w:w="0" w:type="dxa"/>
          <w:bottom w:w="0" w:type="dxa"/>
        </w:tblCellMar>
      </w:tblPrEx>
      <w:tc>
        <w:tcPr>
          <w:tcW w:w="1983" w:type="dxa"/>
          <w:shd w:val="clear" w:color="auto" w:fill="auto"/>
        </w:tcPr>
        <w:p w:rsidR="00094594" w:rsidRPr="00094594" w:rsidRDefault="00094594" w:rsidP="00094594">
          <w:pPr>
            <w:pStyle w:val="Header"/>
            <w:bidi w:val="0"/>
            <w:rPr>
              <w:lang w:val="fr-FR"/>
            </w:rPr>
          </w:pPr>
          <w:r w:rsidRPr="00094594">
            <w:rPr>
              <w:lang w:val="fr-FR"/>
            </w:rPr>
            <w:t>E/C.12/FIN/CO/5</w:t>
          </w:r>
        </w:p>
        <w:p w:rsidR="00094594" w:rsidRPr="00094594" w:rsidRDefault="00094594" w:rsidP="00094594">
          <w:pPr>
            <w:pStyle w:val="Header"/>
            <w:bidi w:val="0"/>
            <w:rPr>
              <w:lang w:val="fr-FR"/>
            </w:rPr>
          </w:pPr>
          <w:r w:rsidRPr="00094594">
            <w:rPr>
              <w:lang w:val="fr-FR"/>
            </w:rPr>
            <w:t xml:space="preserve">Page </w:t>
          </w:r>
          <w:r>
            <w:fldChar w:fldCharType="begin"/>
          </w:r>
          <w:r w:rsidRPr="00094594">
            <w:rPr>
              <w:lang w:val="fr-FR"/>
            </w:rPr>
            <w:instrText xml:space="preserve"> PAGE  \* MERGEFORMAT </w:instrText>
          </w:r>
          <w:r>
            <w:fldChar w:fldCharType="separate"/>
          </w:r>
          <w:r w:rsidR="009A26EC">
            <w:rPr>
              <w:noProof/>
              <w:lang w:val="fr-FR"/>
            </w:rPr>
            <w:t>4</w:t>
          </w:r>
          <w:r>
            <w:fldChar w:fldCharType="end"/>
          </w:r>
        </w:p>
      </w:tc>
    </w:tr>
  </w:tbl>
  <w:p w:rsidR="00094594" w:rsidRPr="00094594" w:rsidRDefault="00094594" w:rsidP="00094594">
    <w:pPr>
      <w:pStyle w:val="Header"/>
      <w:rPr>
        <w:rFonts w:hint="cs"/>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94594" w:rsidRDefault="00094594" w:rsidP="00094594">
    <w:pPr>
      <w:pStyle w:val="Header"/>
      <w:bidi w:val="0"/>
    </w:pPr>
    <w:r>
      <w:t>E/C.12/FIN/CO/5</w:t>
    </w:r>
  </w:p>
  <w:p w:rsidR="00094594" w:rsidRDefault="00094594" w:rsidP="00094594">
    <w:pPr>
      <w:pStyle w:val="Header"/>
      <w:bidi w:val="0"/>
    </w:pPr>
    <w:r>
      <w:t xml:space="preserve">Page </w:t>
    </w:r>
    <w:r>
      <w:fldChar w:fldCharType="begin"/>
    </w:r>
    <w:r>
      <w:instrText xml:space="preserve"> PAGE  \* MERGEFORMAT </w:instrText>
    </w:r>
    <w:r>
      <w:fldChar w:fldCharType="separate"/>
    </w:r>
    <w:r w:rsidR="009A26EC">
      <w:rPr>
        <w:noProof/>
      </w:rPr>
      <w:t>5</w:t>
    </w:r>
    <w:r>
      <w:fldChar w:fldCharType="end"/>
    </w:r>
  </w:p>
  <w:p w:rsidR="00786D73" w:rsidRPr="00094594" w:rsidRDefault="00786D73" w:rsidP="00786D73">
    <w:pPr>
      <w:pStyle w:val="Header"/>
      <w:bidi w:val="0"/>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56AAF" w:rsidRDefault="00456AAF">
    <w:pPr>
      <w:tabs>
        <w:tab w:val="right" w:pos="9467"/>
      </w:tabs>
      <w:spacing w:after="0" w:line="500" w:lineRule="exact"/>
      <w:jc w:val="both"/>
      <w:rPr>
        <w:b/>
        <w:bCs/>
        <w:sz w:val="44"/>
        <w:szCs w:val="36"/>
        <w:rtl/>
        <w:lang w:eastAsia="en-US"/>
      </w:rPr>
    </w:pPr>
    <w:r>
      <w:rPr>
        <w:sz w:val="56"/>
        <w:szCs w:val="56"/>
        <w:rtl/>
        <w:lang w:eastAsia="en-US"/>
      </w:rPr>
      <w:t>الأمم المتحدة</w:t>
    </w:r>
    <w:r>
      <w:rPr>
        <w:szCs w:val="36"/>
        <w:rtl/>
        <w:lang w:eastAsia="en-US"/>
      </w:rPr>
      <w:tab/>
    </w:r>
    <w:r>
      <w:rPr>
        <w:rFonts w:ascii="Arial" w:hAnsi="Arial" w:cs="Arial"/>
        <w:b/>
        <w:bCs/>
        <w:sz w:val="72"/>
        <w:szCs w:val="72"/>
        <w:lang w:eastAsia="en-US"/>
      </w:rPr>
      <w:t>E</w:t>
    </w:r>
  </w:p>
  <w:p w:rsidR="00456AAF" w:rsidRDefault="00456AAF">
    <w:pPr>
      <w:pBdr>
        <w:bottom w:val="single" w:sz="6" w:space="1" w:color="auto"/>
      </w:pBdr>
      <w:bidi w:val="0"/>
      <w:spacing w:before="0" w:after="0"/>
      <w:rPr>
        <w:rFonts w:cs="Times New Roman"/>
        <w:szCs w:val="22"/>
        <w:lang w:eastAsia="en-US"/>
      </w:rPr>
    </w:pPr>
  </w:p>
  <w:p w:rsidR="00456AAF" w:rsidRDefault="00456AAF" w:rsidP="00A840D2">
    <w:pPr>
      <w:pStyle w:val="Header"/>
      <w:bidi w:val="0"/>
      <w:rPr>
        <w:szCs w:val="22"/>
        <w:lang w:eastAsia="en-US"/>
      </w:rPr>
    </w:pPr>
    <w:r>
      <w:rPr>
        <w:rtl/>
      </w:rPr>
      <w:pict>
        <v:shapetype id="_x0000_t202" coordsize="21600,21600" o:spt="202" path="m,l,21600r21600,l21600,xe">
          <v:stroke joinstyle="miter"/>
          <v:path gradientshapeok="t" o:connecttype="rect"/>
        </v:shapetype>
        <v:shape id="_x0000_s1026" type="#_x0000_t202" style="position:absolute;left:0;text-align:left;margin-left:256.3pt;margin-top:10.4pt;width:173.4pt;height:72.8pt;z-index:-2;mso-wrap-edited:f;mso-position-horizontal-relative:page" wrapcoords="-80 -372 -80 21972 21761 21972 21761 -372 -80 -372" filled="f" stroked="f" strokeweight="2.25pt">
          <v:textbox style="mso-next-textbox:#_x0000_s1026" inset="0,0,0,0">
            <w:txbxContent>
              <w:p w:rsidR="00456AAF" w:rsidRDefault="00456AAF">
                <w:pPr>
                  <w:spacing w:before="180" w:line="560" w:lineRule="exact"/>
                  <w:jc w:val="left"/>
                  <w:rPr>
                    <w:rFonts w:hint="cs"/>
                    <w:b/>
                    <w:bCs/>
                    <w:spacing w:val="0"/>
                    <w:sz w:val="60"/>
                    <w:szCs w:val="60"/>
                    <w:rtl/>
                  </w:rPr>
                </w:pPr>
                <w:r>
                  <w:rPr>
                    <w:b/>
                    <w:bCs/>
                    <w:spacing w:val="0"/>
                    <w:sz w:val="60"/>
                    <w:szCs w:val="60"/>
                    <w:rtl/>
                  </w:rPr>
                  <w:t>ال</w:t>
                </w:r>
                <w:r>
                  <w:rPr>
                    <w:rFonts w:hint="cs"/>
                    <w:b/>
                    <w:bCs/>
                    <w:spacing w:val="0"/>
                    <w:sz w:val="60"/>
                    <w:szCs w:val="60"/>
                    <w:rtl/>
                  </w:rPr>
                  <w:t>مجلس</w:t>
                </w:r>
                <w:r>
                  <w:rPr>
                    <w:b/>
                    <w:bCs/>
                    <w:spacing w:val="0"/>
                    <w:sz w:val="60"/>
                    <w:szCs w:val="60"/>
                    <w:rtl/>
                  </w:rPr>
                  <w:t xml:space="preserve"> ا</w:t>
                </w:r>
                <w:r>
                  <w:rPr>
                    <w:rFonts w:hint="cs"/>
                    <w:b/>
                    <w:bCs/>
                    <w:spacing w:val="0"/>
                    <w:sz w:val="60"/>
                    <w:szCs w:val="60"/>
                    <w:rtl/>
                  </w:rPr>
                  <w:t>لاقتصـادي والاجتماعي</w:t>
                </w:r>
              </w:p>
            </w:txbxContent>
          </v:textbox>
          <w10:wrap type="tight" anchorx="page"/>
        </v:shape>
      </w:pict>
    </w:r>
    <w:r>
      <w:rPr>
        <w:noProof/>
        <w:sz w:val="20"/>
        <w:rtl/>
        <w:lang w:val="ar-SA"/>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3" type="#_x0000_t75" style="position:absolute;left:0;text-align:left;margin-left:444.4pt;margin-top:107.1pt;width:68.05pt;height:63.9pt;z-index:2;visibility:visible;mso-wrap-edited:f;mso-position-horizontal-relative:page;mso-position-vertical-relative:page">
          <v:imagedata r:id="rId1" o:title=""/>
          <w10:wrap anchorx="page" anchory="page"/>
          <w10:anchorlock/>
        </v:shape>
        <o:OLEObject Type="Embed" ProgID="Word.Picture.8" ShapeID="_x0000_s1033" DrawAspect="Content" ObjectID="_1418825007" r:id="rId2"/>
      </w:pict>
    </w:r>
  </w:p>
  <w:p w:rsidR="00456AAF" w:rsidRDefault="00456AAF">
    <w:pPr>
      <w:pStyle w:val="Header"/>
      <w:bidi w:val="0"/>
      <w:rPr>
        <w:szCs w:val="22"/>
        <w:lang w:eastAsia="en-US"/>
      </w:rPr>
    </w:pPr>
  </w:p>
  <w:p w:rsidR="00456AAF" w:rsidRDefault="00456AAF">
    <w:pPr>
      <w:pStyle w:val="Header"/>
      <w:bidi w:val="0"/>
      <w:rPr>
        <w:szCs w:val="22"/>
        <w:lang w:eastAsia="en-US"/>
      </w:rPr>
    </w:pPr>
  </w:p>
  <w:p w:rsidR="00456AAF" w:rsidRDefault="00456AAF">
    <w:pPr>
      <w:pStyle w:val="Header"/>
      <w:bidi w:val="0"/>
      <w:rPr>
        <w:szCs w:val="22"/>
        <w:lang w:eastAsia="en-US"/>
      </w:rPr>
    </w:pPr>
  </w:p>
  <w:p w:rsidR="00456AAF" w:rsidRDefault="00456AAF">
    <w:pPr>
      <w:pStyle w:val="Header"/>
      <w:bidi w:val="0"/>
      <w:rPr>
        <w:szCs w:val="22"/>
        <w:lang w:eastAsia="en-US"/>
      </w:rPr>
    </w:pPr>
  </w:p>
  <w:p w:rsidR="00456AAF" w:rsidRDefault="00456AAF">
    <w:pPr>
      <w:pStyle w:val="Header"/>
      <w:bidi w:val="0"/>
      <w:rPr>
        <w:rtl/>
        <w:lang w:eastAsia="en-US"/>
      </w:rPr>
    </w:pPr>
  </w:p>
  <w:p w:rsidR="00456AAF" w:rsidRDefault="00456AAF">
    <w:pPr>
      <w:pStyle w:val="Header"/>
      <w:bidi w:val="0"/>
      <w:rPr>
        <w:rtl/>
        <w:lang w:eastAsia="en-US"/>
      </w:rPr>
    </w:pPr>
  </w:p>
  <w:p w:rsidR="00456AAF" w:rsidRDefault="00456AAF">
    <w:pPr>
      <w:pStyle w:val="Header"/>
      <w:pBdr>
        <w:bottom w:val="single" w:sz="36" w:space="1" w:color="auto"/>
      </w:pBdr>
      <w:bidi w:val="0"/>
      <w:rPr>
        <w:rtl/>
        <w:lang w:eastAsia="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B9BE48F6"/>
    <w:lvl w:ilvl="0">
      <w:start w:val="1"/>
      <w:numFmt w:val="bullet"/>
      <w:pStyle w:val="ListBullet"/>
      <w:lvlText w:val=""/>
      <w:lvlJc w:val="left"/>
      <w:pPr>
        <w:tabs>
          <w:tab w:val="num" w:pos="1440"/>
        </w:tabs>
        <w:ind w:left="1440" w:right="1440" w:hanging="720"/>
      </w:pPr>
      <w:rPr>
        <w:rFonts w:ascii="Symbol" w:hAnsi="Symbol" w:hint="default"/>
      </w:rPr>
    </w:lvl>
  </w:abstractNum>
  <w:abstractNum w:abstractNumId="1">
    <w:nsid w:val="02B91CB6"/>
    <w:multiLevelType w:val="hybridMultilevel"/>
    <w:tmpl w:val="E4EE165C"/>
    <w:lvl w:ilvl="0" w:tplc="FE5248B4">
      <w:start w:val="1"/>
      <w:numFmt w:val="arabicAbjad"/>
      <w:pStyle w:val="a"/>
      <w:lvlText w:val="(%1)"/>
      <w:lvlJc w:val="left"/>
      <w:pPr>
        <w:tabs>
          <w:tab w:val="num" w:pos="1440"/>
        </w:tabs>
        <w:ind w:left="1440" w:right="1440" w:hanging="720"/>
      </w:pPr>
      <w:rPr>
        <w:rFonts w:ascii="Times New Roman" w:hAnsi="Times New Roman" w:cs="Traditional Arabic" w:hint="default"/>
        <w:b w:val="0"/>
        <w:bCs w:val="0"/>
        <w:i w:val="0"/>
        <w:iCs w:val="0"/>
        <w:caps w:val="0"/>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2">
    <w:nsid w:val="213348E2"/>
    <w:multiLevelType w:val="hybridMultilevel"/>
    <w:tmpl w:val="7944817C"/>
    <w:lvl w:ilvl="0" w:tplc="3D266618">
      <w:start w:val="1"/>
      <w:numFmt w:val="decimal"/>
      <w:pStyle w:val="FootnoteText"/>
      <w:lvlText w:val="(%1)"/>
      <w:lvlJc w:val="left"/>
      <w:pPr>
        <w:tabs>
          <w:tab w:val="num" w:pos="737"/>
        </w:tabs>
        <w:ind w:left="737" w:right="737" w:hanging="737"/>
      </w:pPr>
      <w:rPr>
        <w:rFonts w:hint="default"/>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3">
    <w:nsid w:val="33655D9C"/>
    <w:multiLevelType w:val="hybridMultilevel"/>
    <w:tmpl w:val="C9DCA460"/>
    <w:lvl w:ilvl="0" w:tplc="E60CEABA">
      <w:start w:val="1"/>
      <w:numFmt w:val="decimal"/>
      <w:pStyle w:val="Artic1-"/>
      <w:lvlText w:val="%1-"/>
      <w:lvlJc w:val="left"/>
      <w:pPr>
        <w:tabs>
          <w:tab w:val="num" w:pos="1080"/>
        </w:tabs>
        <w:ind w:left="0" w:firstLine="72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4">
    <w:nsid w:val="394C6AF4"/>
    <w:multiLevelType w:val="hybridMultilevel"/>
    <w:tmpl w:val="B4F25B64"/>
    <w:lvl w:ilvl="0" w:tplc="2368BD92">
      <w:start w:val="6"/>
      <w:numFmt w:val="arabicAbjad"/>
      <w:pStyle w:val="-"/>
      <w:lvlText w:val="(%1)"/>
      <w:lvlJc w:val="left"/>
      <w:pPr>
        <w:tabs>
          <w:tab w:val="num" w:pos="1080"/>
        </w:tabs>
        <w:ind w:left="0" w:firstLine="720"/>
      </w:pPr>
      <w:rPr>
        <w:rFonts w:ascii="Times New Roman" w:hAnsi="Times New Roman" w:cs="Traditional Arabic" w:hint="default"/>
        <w:b w:val="0"/>
        <w:bCs w:val="0"/>
        <w:i w:val="0"/>
        <w:iCs w:val="0"/>
        <w:caps w:val="0"/>
        <w:spacing w:val="6"/>
        <w:w w:val="100"/>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5">
    <w:nsid w:val="3DEF3F8B"/>
    <w:multiLevelType w:val="hybridMultilevel"/>
    <w:tmpl w:val="A072E08C"/>
    <w:lvl w:ilvl="0" w:tplc="BCF0B69C">
      <w:start w:val="1"/>
      <w:numFmt w:val="decimal"/>
      <w:pStyle w:val="parag"/>
      <w:lvlText w:val="%1-"/>
      <w:lvlJc w:val="left"/>
      <w:pPr>
        <w:tabs>
          <w:tab w:val="num" w:pos="360"/>
        </w:tabs>
        <w:ind w:left="0" w:firstLine="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6">
    <w:nsid w:val="3F1E1156"/>
    <w:multiLevelType w:val="hybridMultilevel"/>
    <w:tmpl w:val="8632BE1C"/>
    <w:lvl w:ilvl="0" w:tplc="D25C9436">
      <w:start w:val="1"/>
      <w:numFmt w:val="decimal"/>
      <w:pStyle w:val="Rom1-"/>
      <w:lvlText w:val="'%1'"/>
      <w:lvlJc w:val="left"/>
      <w:pPr>
        <w:tabs>
          <w:tab w:val="num" w:pos="1440"/>
        </w:tabs>
        <w:ind w:left="1440" w:right="1440" w:hanging="72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7">
    <w:nsid w:val="40B06C04"/>
    <w:multiLevelType w:val="hybridMultilevel"/>
    <w:tmpl w:val="A27051CA"/>
    <w:lvl w:ilvl="0" w:tplc="527CFA7C">
      <w:start w:val="6"/>
      <w:numFmt w:val="none"/>
      <w:pStyle w:val="a0"/>
      <w:lvlText w:val="(ﻫ)"/>
      <w:lvlJc w:val="left"/>
      <w:pPr>
        <w:tabs>
          <w:tab w:val="num" w:pos="1080"/>
        </w:tabs>
        <w:ind w:left="0" w:firstLine="720"/>
      </w:pPr>
      <w:rPr>
        <w:rFonts w:ascii="Times New Roman" w:hAnsi="Times New Roman" w:cs="Traditional Arabic" w:hint="default"/>
        <w:b w:val="0"/>
        <w:bCs w:val="0"/>
        <w:i w:val="0"/>
        <w:iCs w:val="0"/>
        <w:caps w:val="0"/>
        <w:spacing w:val="6"/>
        <w:kern w:val="16"/>
        <w:sz w:val="22"/>
        <w:szCs w:val="30"/>
      </w:rPr>
    </w:lvl>
    <w:lvl w:ilvl="1" w:tplc="E656FEB0">
      <w:start w:val="6"/>
      <w:numFmt w:val="none"/>
      <w:lvlText w:val="(ﻫ)"/>
      <w:lvlJc w:val="left"/>
      <w:pPr>
        <w:tabs>
          <w:tab w:val="num" w:pos="1800"/>
        </w:tabs>
        <w:ind w:left="1800" w:right="1800" w:hanging="720"/>
      </w:pPr>
      <w:rPr>
        <w:rFonts w:ascii="Times New Roman" w:hAnsi="Times New Roman" w:cs="Traditional Arabic" w:hint="default"/>
        <w:b w:val="0"/>
        <w:bCs w:val="0"/>
        <w:i w:val="0"/>
        <w:iCs w:val="0"/>
        <w:caps w:val="0"/>
        <w:spacing w:val="6"/>
        <w:kern w:val="16"/>
        <w:sz w:val="22"/>
        <w:szCs w:val="30"/>
      </w:r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8">
    <w:nsid w:val="59D80086"/>
    <w:multiLevelType w:val="hybridMultilevel"/>
    <w:tmpl w:val="608C4A4A"/>
    <w:lvl w:ilvl="0" w:tplc="5A340FAE">
      <w:start w:val="1"/>
      <w:numFmt w:val="decimal"/>
      <w:pStyle w:val="EndnoteText"/>
      <w:lvlText w:val="(%1)"/>
      <w:lvlJc w:val="left"/>
      <w:pPr>
        <w:tabs>
          <w:tab w:val="num" w:pos="1080"/>
        </w:tabs>
        <w:ind w:left="0" w:firstLine="72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9">
    <w:nsid w:val="62C61188"/>
    <w:multiLevelType w:val="hybridMultilevel"/>
    <w:tmpl w:val="36049140"/>
    <w:lvl w:ilvl="0" w:tplc="E05E0DF8">
      <w:start w:val="1"/>
      <w:numFmt w:val="arabicAlpha"/>
      <w:lvlText w:val="(%1)"/>
      <w:lvlJc w:val="left"/>
      <w:pPr>
        <w:ind w:left="1440" w:right="1440" w:hanging="720"/>
      </w:pPr>
      <w:rPr>
        <w:rFonts w:hint="default"/>
      </w:rPr>
    </w:lvl>
    <w:lvl w:ilvl="1" w:tplc="04090019" w:tentative="1">
      <w:start w:val="1"/>
      <w:numFmt w:val="lowerLetter"/>
      <w:lvlText w:val="%2."/>
      <w:lvlJc w:val="left"/>
      <w:pPr>
        <w:ind w:left="1800" w:right="1800" w:hanging="360"/>
      </w:pPr>
    </w:lvl>
    <w:lvl w:ilvl="2" w:tplc="0409001B" w:tentative="1">
      <w:start w:val="1"/>
      <w:numFmt w:val="lowerRoman"/>
      <w:lvlText w:val="%3."/>
      <w:lvlJc w:val="right"/>
      <w:pPr>
        <w:ind w:left="2520" w:right="2520" w:hanging="180"/>
      </w:pPr>
    </w:lvl>
    <w:lvl w:ilvl="3" w:tplc="0409000F" w:tentative="1">
      <w:start w:val="1"/>
      <w:numFmt w:val="decimal"/>
      <w:lvlText w:val="%4."/>
      <w:lvlJc w:val="left"/>
      <w:pPr>
        <w:ind w:left="3240" w:right="3240" w:hanging="360"/>
      </w:pPr>
    </w:lvl>
    <w:lvl w:ilvl="4" w:tplc="04090019" w:tentative="1">
      <w:start w:val="1"/>
      <w:numFmt w:val="lowerLetter"/>
      <w:lvlText w:val="%5."/>
      <w:lvlJc w:val="left"/>
      <w:pPr>
        <w:ind w:left="3960" w:right="3960" w:hanging="360"/>
      </w:pPr>
    </w:lvl>
    <w:lvl w:ilvl="5" w:tplc="0409001B" w:tentative="1">
      <w:start w:val="1"/>
      <w:numFmt w:val="lowerRoman"/>
      <w:lvlText w:val="%6."/>
      <w:lvlJc w:val="right"/>
      <w:pPr>
        <w:ind w:left="4680" w:right="4680" w:hanging="180"/>
      </w:pPr>
    </w:lvl>
    <w:lvl w:ilvl="6" w:tplc="0409000F" w:tentative="1">
      <w:start w:val="1"/>
      <w:numFmt w:val="decimal"/>
      <w:lvlText w:val="%7."/>
      <w:lvlJc w:val="left"/>
      <w:pPr>
        <w:ind w:left="5400" w:right="5400" w:hanging="360"/>
      </w:pPr>
    </w:lvl>
    <w:lvl w:ilvl="7" w:tplc="04090019" w:tentative="1">
      <w:start w:val="1"/>
      <w:numFmt w:val="lowerLetter"/>
      <w:lvlText w:val="%8."/>
      <w:lvlJc w:val="left"/>
      <w:pPr>
        <w:ind w:left="6120" w:right="6120" w:hanging="360"/>
      </w:pPr>
    </w:lvl>
    <w:lvl w:ilvl="8" w:tplc="0409001B" w:tentative="1">
      <w:start w:val="1"/>
      <w:numFmt w:val="lowerRoman"/>
      <w:lvlText w:val="%9."/>
      <w:lvlJc w:val="right"/>
      <w:pPr>
        <w:ind w:left="6840" w:right="6840" w:hanging="180"/>
      </w:pPr>
    </w:lvl>
  </w:abstractNum>
  <w:num w:numId="1">
    <w:abstractNumId w:val="2"/>
  </w:num>
  <w:num w:numId="2">
    <w:abstractNumId w:val="1"/>
  </w:num>
  <w:num w:numId="3">
    <w:abstractNumId w:val="7"/>
  </w:num>
  <w:num w:numId="4">
    <w:abstractNumId w:val="5"/>
  </w:num>
  <w:num w:numId="5">
    <w:abstractNumId w:val="4"/>
  </w:num>
  <w:num w:numId="6">
    <w:abstractNumId w:val="0"/>
  </w:num>
  <w:num w:numId="7">
    <w:abstractNumId w:val="3"/>
  </w:num>
  <w:num w:numId="8">
    <w:abstractNumId w:val="6"/>
  </w:num>
  <w:num w:numId="9">
    <w:abstractNumId w:val="8"/>
  </w:num>
  <w:num w:numId="10">
    <w:abstractNumId w:val="9"/>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evenAndOddHeaders/>
  <w:drawingGridHorizontalSpacing w:val="113"/>
  <w:drawingGridVerticalSpacing w:val="112"/>
  <w:displayHorizontalDrawingGridEvery w:val="2"/>
  <w:displayVerticalDrawingGridEvery w:val="2"/>
  <w:noPunctuationKerning/>
  <w:characterSpacingControl w:val="doNotCompress"/>
  <w:hdrShapeDefaults>
    <o:shapedefaults v:ext="edit" spidmax="3074"/>
    <o:shapelayout v:ext="edit">
      <o:idmap v:ext="edit" data="1"/>
    </o:shapelayout>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456AAF"/>
    <w:rsid w:val="00062CDA"/>
    <w:rsid w:val="00094594"/>
    <w:rsid w:val="000C1D88"/>
    <w:rsid w:val="001215DA"/>
    <w:rsid w:val="00232078"/>
    <w:rsid w:val="002E40DA"/>
    <w:rsid w:val="00456AAF"/>
    <w:rsid w:val="005111D6"/>
    <w:rsid w:val="00585F21"/>
    <w:rsid w:val="005B5F89"/>
    <w:rsid w:val="00786D73"/>
    <w:rsid w:val="007D624C"/>
    <w:rsid w:val="009A26EC"/>
    <w:rsid w:val="00A840D2"/>
    <w:rsid w:val="00B13B0C"/>
    <w:rsid w:val="00EB5328"/>
    <w:rsid w:val="00FA44AE"/>
    <w:rsid w:val="00FE5B92"/>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bidi/>
      <w:spacing w:before="240" w:after="240"/>
      <w:jc w:val="lowKashida"/>
    </w:pPr>
    <w:rPr>
      <w:rFonts w:cs="Traditional Arabic"/>
      <w:spacing w:val="6"/>
      <w:kern w:val="16"/>
      <w:sz w:val="22"/>
      <w:szCs w:val="30"/>
      <w:lang w:val="en-US" w:eastAsia="ar-SA"/>
    </w:rPr>
  </w:style>
  <w:style w:type="paragraph" w:styleId="Heading1">
    <w:name w:val="heading 1"/>
    <w:basedOn w:val="Normal"/>
    <w:next w:val="Normal"/>
    <w:qFormat/>
    <w:pPr>
      <w:keepNext/>
      <w:jc w:val="both"/>
      <w:outlineLvl w:val="0"/>
    </w:pPr>
    <w:rPr>
      <w:b/>
      <w:bCs/>
      <w:sz w:val="28"/>
      <w:szCs w:val="36"/>
    </w:rPr>
  </w:style>
  <w:style w:type="paragraph" w:styleId="Heading2">
    <w:name w:val="heading 2"/>
    <w:basedOn w:val="Normal"/>
    <w:next w:val="Normal"/>
    <w:qFormat/>
    <w:pPr>
      <w:keepNext/>
      <w:jc w:val="center"/>
      <w:outlineLvl w:val="1"/>
    </w:pPr>
    <w:rPr>
      <w:sz w:val="28"/>
      <w:szCs w:val="36"/>
    </w:rPr>
  </w:style>
  <w:style w:type="paragraph" w:styleId="Heading3">
    <w:name w:val="heading 3"/>
    <w:basedOn w:val="Normal"/>
    <w:next w:val="Normal"/>
    <w:qFormat/>
    <w:pPr>
      <w:keepNext/>
      <w:jc w:val="center"/>
      <w:outlineLvl w:val="2"/>
    </w:pPr>
    <w:rPr>
      <w:b/>
      <w:bCs/>
    </w:rPr>
  </w:style>
  <w:style w:type="paragraph" w:styleId="Heading4">
    <w:name w:val="heading 4"/>
    <w:basedOn w:val="Normal"/>
    <w:next w:val="Normal"/>
    <w:qFormat/>
    <w:pPr>
      <w:keepNext/>
      <w:jc w:val="center"/>
      <w:outlineLvl w:val="3"/>
    </w:pPr>
    <w:rPr>
      <w:rFonts w:cs="Times New Roman"/>
      <w:szCs w:val="28"/>
      <w:u w:val="single"/>
    </w:rPr>
  </w:style>
  <w:style w:type="paragraph" w:styleId="Heading5">
    <w:name w:val="heading 5"/>
    <w:basedOn w:val="Normal"/>
    <w:next w:val="Normal"/>
    <w:qFormat/>
    <w:pPr>
      <w:jc w:val="both"/>
      <w:outlineLvl w:val="4"/>
    </w:pPr>
    <w:rPr>
      <w:b/>
      <w:bCs/>
      <w:sz w:val="28"/>
      <w:szCs w:val="36"/>
    </w:rPr>
  </w:style>
  <w:style w:type="paragraph" w:styleId="Heading6">
    <w:name w:val="heading 6"/>
    <w:basedOn w:val="Normal"/>
    <w:next w:val="Normal"/>
    <w:qFormat/>
    <w:pPr>
      <w:keepNext/>
      <w:jc w:val="both"/>
      <w:outlineLvl w:val="5"/>
    </w:pPr>
    <w:rPr>
      <w:sz w:val="28"/>
      <w:szCs w:val="36"/>
    </w:rPr>
  </w:style>
  <w:style w:type="paragraph" w:styleId="Heading7">
    <w:name w:val="heading 7"/>
    <w:basedOn w:val="Normal"/>
    <w:next w:val="Normal"/>
    <w:qFormat/>
    <w:pPr>
      <w:keepNext/>
      <w:jc w:val="both"/>
      <w:outlineLvl w:val="6"/>
    </w:pPr>
    <w:rPr>
      <w:b/>
      <w:bCs/>
      <w:i/>
      <w:iCs/>
    </w:rPr>
  </w:style>
  <w:style w:type="paragraph" w:styleId="Heading8">
    <w:name w:val="heading 8"/>
    <w:basedOn w:val="Normal"/>
    <w:next w:val="Normal"/>
    <w:qFormat/>
    <w:pPr>
      <w:keepNext/>
      <w:jc w:val="both"/>
      <w:outlineLvl w:val="7"/>
    </w:pPr>
    <w:rPr>
      <w:i/>
      <w:iCs/>
    </w:rPr>
  </w:style>
  <w:style w:type="paragraph" w:styleId="Heading9">
    <w:name w:val="heading 9"/>
    <w:basedOn w:val="Normal"/>
    <w:next w:val="Normal"/>
    <w:qFormat/>
    <w:pPr>
      <w:keepNext/>
      <w:jc w:val="both"/>
      <w:outlineLvl w:val="8"/>
    </w:pPr>
    <w:rPr>
      <w:u w:val="single"/>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FootnoteText">
    <w:name w:val="footnote text"/>
    <w:basedOn w:val="Normal"/>
    <w:semiHidden/>
    <w:pPr>
      <w:numPr>
        <w:numId w:val="1"/>
      </w:numPr>
      <w:tabs>
        <w:tab w:val="clear" w:pos="737"/>
      </w:tabs>
      <w:spacing w:before="0" w:after="120" w:line="340" w:lineRule="exact"/>
      <w:ind w:left="0" w:right="0" w:firstLine="720"/>
      <w:jc w:val="both"/>
    </w:pPr>
    <w:rPr>
      <w:szCs w:val="28"/>
    </w:rPr>
  </w:style>
  <w:style w:type="character" w:styleId="FootnoteReference">
    <w:name w:val="footnote reference"/>
    <w:semiHidden/>
    <w:rPr>
      <w:rFonts w:cs="Traditional Arabic"/>
      <w:bCs/>
      <w:szCs w:val="28"/>
      <w:vertAlign w:val="superscript"/>
      <w:lang w:bidi="ar-SA"/>
    </w:rPr>
  </w:style>
  <w:style w:type="paragraph" w:customStyle="1" w:styleId="a">
    <w:name w:val="(أ) إلى (د)"/>
    <w:basedOn w:val="Normal"/>
    <w:pPr>
      <w:numPr>
        <w:numId w:val="2"/>
      </w:numPr>
      <w:tabs>
        <w:tab w:val="clear" w:pos="1440"/>
      </w:tabs>
      <w:ind w:left="0" w:right="0" w:firstLine="720"/>
      <w:jc w:val="both"/>
    </w:pPr>
  </w:style>
  <w:style w:type="paragraph" w:customStyle="1" w:styleId="a0">
    <w:name w:val="(ه‍)"/>
    <w:basedOn w:val="a"/>
    <w:pPr>
      <w:numPr>
        <w:numId w:val="3"/>
      </w:numPr>
      <w:tabs>
        <w:tab w:val="clear" w:pos="1080"/>
        <w:tab w:val="left" w:pos="720"/>
      </w:tabs>
    </w:pPr>
  </w:style>
  <w:style w:type="paragraph" w:customStyle="1" w:styleId="parag">
    <w:name w:val="parag"/>
    <w:pPr>
      <w:numPr>
        <w:numId w:val="4"/>
      </w:numPr>
      <w:tabs>
        <w:tab w:val="clear" w:pos="360"/>
        <w:tab w:val="left" w:pos="720"/>
      </w:tabs>
      <w:bidi/>
      <w:spacing w:before="180" w:after="180" w:line="400" w:lineRule="exact"/>
      <w:jc w:val="both"/>
    </w:pPr>
    <w:rPr>
      <w:rFonts w:cs="Traditional Arabic"/>
      <w:spacing w:val="6"/>
      <w:kern w:val="16"/>
      <w:sz w:val="22"/>
      <w:szCs w:val="30"/>
      <w:lang w:val="en-US" w:eastAsia="ar-SA"/>
    </w:rPr>
  </w:style>
  <w:style w:type="paragraph" w:styleId="ListBullet">
    <w:name w:val="List Bullet"/>
    <w:basedOn w:val="Normal"/>
    <w:autoRedefine/>
    <w:pPr>
      <w:numPr>
        <w:numId w:val="6"/>
      </w:numPr>
      <w:ind w:right="0"/>
      <w:jc w:val="both"/>
    </w:pPr>
  </w:style>
  <w:style w:type="paragraph" w:customStyle="1" w:styleId="Artic1-">
    <w:name w:val="Artic_1-"/>
    <w:basedOn w:val="Normal"/>
    <w:pPr>
      <w:numPr>
        <w:numId w:val="7"/>
      </w:numPr>
      <w:jc w:val="both"/>
    </w:pPr>
  </w:style>
  <w:style w:type="paragraph" w:customStyle="1" w:styleId="-">
    <w:name w:val="(و) -"/>
    <w:basedOn w:val="Normal"/>
    <w:pPr>
      <w:numPr>
        <w:numId w:val="5"/>
      </w:numPr>
      <w:tabs>
        <w:tab w:val="clear" w:pos="1080"/>
      </w:tabs>
      <w:jc w:val="both"/>
    </w:pPr>
  </w:style>
  <w:style w:type="paragraph" w:styleId="EndnoteText">
    <w:name w:val="endnote text"/>
    <w:basedOn w:val="Normal"/>
    <w:semiHidden/>
    <w:pPr>
      <w:numPr>
        <w:numId w:val="9"/>
      </w:numPr>
      <w:spacing w:before="0" w:after="120" w:line="340" w:lineRule="exact"/>
      <w:jc w:val="both"/>
    </w:pPr>
    <w:rPr>
      <w:sz w:val="21"/>
      <w:szCs w:val="28"/>
    </w:rPr>
  </w:style>
  <w:style w:type="paragraph" w:styleId="Footer">
    <w:name w:val="footer"/>
    <w:basedOn w:val="Normal"/>
    <w:pPr>
      <w:spacing w:before="0" w:after="0"/>
      <w:jc w:val="both"/>
    </w:pPr>
  </w:style>
  <w:style w:type="paragraph" w:styleId="TOC9">
    <w:name w:val="toc 9"/>
    <w:basedOn w:val="Normal"/>
    <w:next w:val="Normal"/>
    <w:autoRedefine/>
    <w:semiHidden/>
    <w:pPr>
      <w:ind w:left="1760"/>
      <w:jc w:val="both"/>
    </w:pPr>
  </w:style>
  <w:style w:type="paragraph" w:customStyle="1" w:styleId="Rom1-">
    <w:name w:val="Rom_'1'-"/>
    <w:basedOn w:val="Normal"/>
    <w:pPr>
      <w:numPr>
        <w:numId w:val="8"/>
      </w:numPr>
      <w:ind w:right="0"/>
      <w:jc w:val="both"/>
    </w:pPr>
  </w:style>
  <w:style w:type="character" w:styleId="EndnoteReference">
    <w:name w:val="endnote reference"/>
    <w:semiHidden/>
    <w:rPr>
      <w:rFonts w:ascii="Times New Roman" w:hAnsi="Times New Roman" w:cs="Traditional Arabic"/>
      <w:bCs/>
      <w:szCs w:val="28"/>
      <w:vertAlign w:val="superscript"/>
      <w:lang w:bidi="ar-SA"/>
    </w:rPr>
  </w:style>
  <w:style w:type="paragraph" w:customStyle="1" w:styleId="H1CLB">
    <w:name w:val="H1_C+L+B"/>
    <w:basedOn w:val="Normal"/>
    <w:pPr>
      <w:jc w:val="center"/>
    </w:pPr>
    <w:rPr>
      <w:bCs/>
      <w:sz w:val="28"/>
      <w:szCs w:val="36"/>
    </w:rPr>
  </w:style>
  <w:style w:type="paragraph" w:customStyle="1" w:styleId="H2CL">
    <w:name w:val="H2_C+L"/>
    <w:basedOn w:val="Normal"/>
    <w:pPr>
      <w:jc w:val="center"/>
    </w:pPr>
    <w:rPr>
      <w:sz w:val="28"/>
      <w:szCs w:val="36"/>
    </w:rPr>
  </w:style>
  <w:style w:type="paragraph" w:customStyle="1" w:styleId="H3CB">
    <w:name w:val="H3_C+B"/>
    <w:basedOn w:val="Normal"/>
    <w:pPr>
      <w:jc w:val="center"/>
    </w:pPr>
    <w:rPr>
      <w:b/>
      <w:bCs/>
    </w:rPr>
  </w:style>
  <w:style w:type="paragraph" w:customStyle="1" w:styleId="H4CU">
    <w:name w:val="H4_C+U"/>
    <w:basedOn w:val="Normal"/>
    <w:pPr>
      <w:jc w:val="center"/>
    </w:pPr>
    <w:rPr>
      <w:u w:val="single"/>
    </w:rPr>
  </w:style>
  <w:style w:type="paragraph" w:customStyle="1" w:styleId="H5RLB">
    <w:name w:val="H5_R+L+B"/>
    <w:basedOn w:val="Normal"/>
    <w:pPr>
      <w:jc w:val="both"/>
    </w:pPr>
    <w:rPr>
      <w:b/>
      <w:bCs/>
      <w:sz w:val="28"/>
      <w:szCs w:val="36"/>
    </w:rPr>
  </w:style>
  <w:style w:type="paragraph" w:customStyle="1" w:styleId="H6RL">
    <w:name w:val="H6_R+L"/>
    <w:basedOn w:val="Normal"/>
    <w:pPr>
      <w:jc w:val="both"/>
    </w:pPr>
    <w:rPr>
      <w:sz w:val="28"/>
      <w:szCs w:val="36"/>
    </w:rPr>
  </w:style>
  <w:style w:type="paragraph" w:customStyle="1" w:styleId="H7RBI">
    <w:name w:val="H7_R+B+I"/>
    <w:basedOn w:val="Normal"/>
    <w:pPr>
      <w:jc w:val="both"/>
    </w:pPr>
    <w:rPr>
      <w:b/>
      <w:bCs/>
      <w:i/>
      <w:iCs/>
    </w:rPr>
  </w:style>
  <w:style w:type="paragraph" w:customStyle="1" w:styleId="H8">
    <w:name w:val="H8"/>
    <w:basedOn w:val="Normal"/>
    <w:pPr>
      <w:jc w:val="both"/>
    </w:pPr>
    <w:rPr>
      <w:i/>
      <w:iCs/>
    </w:rPr>
  </w:style>
  <w:style w:type="paragraph" w:customStyle="1" w:styleId="H8RI">
    <w:name w:val="H8_R+I"/>
    <w:basedOn w:val="Normal"/>
    <w:pPr>
      <w:jc w:val="both"/>
    </w:pPr>
    <w:rPr>
      <w:i/>
      <w:iCs/>
    </w:rPr>
  </w:style>
  <w:style w:type="paragraph" w:customStyle="1" w:styleId="H9RU">
    <w:name w:val="H9_R+U"/>
    <w:basedOn w:val="Normal"/>
    <w:pPr>
      <w:jc w:val="both"/>
    </w:pPr>
    <w:rPr>
      <w:u w:val="single"/>
    </w:rPr>
  </w:style>
  <w:style w:type="paragraph" w:customStyle="1" w:styleId="HCCIn">
    <w:name w:val="HC_C+In."/>
    <w:basedOn w:val="Normal"/>
    <w:pPr>
      <w:ind w:left="2705" w:right="1985" w:hanging="720"/>
      <w:jc w:val="both"/>
    </w:pPr>
  </w:style>
  <w:style w:type="paragraph" w:customStyle="1" w:styleId="HaRIn">
    <w:name w:val="Ha_R+In."/>
    <w:basedOn w:val="Normal"/>
    <w:pPr>
      <w:ind w:left="720" w:hanging="720"/>
      <w:jc w:val="both"/>
    </w:pPr>
  </w:style>
  <w:style w:type="character" w:styleId="Hyperlink">
    <w:name w:val="Hyperlink"/>
    <w:rPr>
      <w:color w:val="auto"/>
      <w:u w:val="none"/>
    </w:rPr>
  </w:style>
  <w:style w:type="paragraph" w:customStyle="1" w:styleId="HCCCm">
    <w:name w:val="HCC_Cm"/>
    <w:basedOn w:val="Normal"/>
    <w:pPr>
      <w:keepNext/>
      <w:ind w:left="1985" w:right="1985"/>
      <w:jc w:val="both"/>
    </w:pPr>
  </w:style>
  <w:style w:type="paragraph" w:styleId="Header">
    <w:name w:val="header"/>
    <w:basedOn w:val="Normal"/>
    <w:pPr>
      <w:spacing w:before="0" w:after="0"/>
      <w:jc w:val="both"/>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3.xml"/></Relationships>
</file>

<file path=word/_rels/header3.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word2003\TEMPLATEX\FINALX\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Template>
  <TotalTime>0</TotalTime>
  <Pages>5</Pages>
  <Words>1609</Words>
  <Characters>9177</Characters>
  <Application>Microsoft Office Word</Application>
  <DocSecurity>4</DocSecurity>
  <Lines>76</Lines>
  <Paragraphs>21</Paragraphs>
  <ScaleCrop>false</ScaleCrop>
  <HeadingPairs>
    <vt:vector size="2" baseType="variant">
      <vt:variant>
        <vt:lpstr>العنوان</vt:lpstr>
      </vt:variant>
      <vt:variant>
        <vt:i4>1</vt:i4>
      </vt:variant>
    </vt:vector>
  </HeadingPairs>
  <TitlesOfParts>
    <vt:vector size="1" baseType="lpstr">
      <vt:lpstr>الجمعية العامة</vt:lpstr>
    </vt:vector>
  </TitlesOfParts>
  <Company>ONU</Company>
  <LinksUpToDate>false</LinksUpToDate>
  <CharactersWithSpaces>10765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الجمعية العامة</dc:title>
  <dc:subject/>
  <dc:creator>Ghada</dc:creator>
  <cp:keywords/>
  <dc:description/>
  <cp:lastModifiedBy>Ghada</cp:lastModifiedBy>
  <cp:revision>2</cp:revision>
  <cp:lastPrinted>2008-02-07T15:09:00Z</cp:lastPrinted>
  <dcterms:created xsi:type="dcterms:W3CDTF">2008-02-07T15:10:00Z</dcterms:created>
  <dcterms:modified xsi:type="dcterms:W3CDTF">2008-02-07T15:10:00Z</dcterms:modified>
</cp:coreProperties>
</file>